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1C8F791F" w:rsidR="000A329A" w:rsidRPr="00F01343" w:rsidRDefault="000A329A" w:rsidP="008F164C">
      <w:pPr>
        <w:tabs>
          <w:tab w:val="left" w:pos="270"/>
          <w:tab w:val="right" w:pos="9355"/>
        </w:tabs>
        <w:ind w:left="-4310" w:firstLine="10264"/>
      </w:pPr>
      <w:bookmarkStart w:id="0" w:name="_Hlk173497470"/>
      <w:bookmarkStart w:id="1" w:name="_Hlk174018276"/>
      <w:bookmarkStart w:id="2" w:name="_Hlk164323896"/>
      <w:bookmarkStart w:id="3" w:name="_Hlk163215899"/>
      <w:bookmarkEnd w:id="0"/>
      <w:r w:rsidRPr="00F01343">
        <w:t>Приложение</w:t>
      </w:r>
      <w:r w:rsidR="00F206C9">
        <w:t xml:space="preserve"> № </w:t>
      </w:r>
      <w:r w:rsidR="00A13F8B">
        <w:t>1</w:t>
      </w:r>
      <w:r w:rsidR="00F206C9">
        <w:t xml:space="preserve"> </w:t>
      </w:r>
      <w:r w:rsidR="009259F0">
        <w:t xml:space="preserve">к </w:t>
      </w:r>
      <w:r w:rsidR="00DA4459">
        <w:t>протоколу</w:t>
      </w:r>
      <w:r w:rsidRPr="00F01343">
        <w:t xml:space="preserve"> № </w:t>
      </w:r>
      <w:r w:rsidR="000E7C0B">
        <w:t>7</w:t>
      </w:r>
      <w:r w:rsidR="00DF6DA8">
        <w:t>5</w:t>
      </w:r>
    </w:p>
    <w:p w14:paraId="58A51611" w14:textId="77777777" w:rsidR="000A329A" w:rsidRPr="00F01343" w:rsidRDefault="000A329A" w:rsidP="008F164C">
      <w:pPr>
        <w:tabs>
          <w:tab w:val="left" w:pos="3686"/>
          <w:tab w:val="left" w:pos="9498"/>
        </w:tabs>
        <w:ind w:left="-4310" w:right="-569" w:firstLine="10264"/>
      </w:pPr>
      <w:r w:rsidRPr="00F01343">
        <w:t>заседания правления Региональной</w:t>
      </w:r>
    </w:p>
    <w:p w14:paraId="504C7AF1" w14:textId="77777777" w:rsidR="000A329A" w:rsidRPr="00F01343" w:rsidRDefault="000A329A" w:rsidP="008F164C">
      <w:pPr>
        <w:tabs>
          <w:tab w:val="left" w:pos="3686"/>
          <w:tab w:val="left" w:pos="9498"/>
        </w:tabs>
        <w:ind w:left="-4310" w:right="-569" w:firstLine="10264"/>
      </w:pPr>
      <w:r w:rsidRPr="00F01343">
        <w:t>энергетической комиссии</w:t>
      </w:r>
    </w:p>
    <w:p w14:paraId="3974649A" w14:textId="5587CD25" w:rsidR="00813326" w:rsidRDefault="000A329A" w:rsidP="008F164C">
      <w:pPr>
        <w:tabs>
          <w:tab w:val="left" w:pos="3686"/>
          <w:tab w:val="left" w:pos="9498"/>
        </w:tabs>
        <w:ind w:left="-4310" w:right="-569" w:firstLine="10264"/>
      </w:pPr>
      <w:r w:rsidRPr="00F01343">
        <w:t xml:space="preserve">Кузбасса от </w:t>
      </w:r>
      <w:r w:rsidR="00DF6DA8">
        <w:t>05</w:t>
      </w:r>
      <w:r w:rsidRPr="00F01343">
        <w:t>.</w:t>
      </w:r>
      <w:r w:rsidR="008F164C">
        <w:t>1</w:t>
      </w:r>
      <w:r w:rsidR="00DF6DA8">
        <w:t>1</w:t>
      </w:r>
      <w:r w:rsidRPr="00F01343">
        <w:t>.2024</w:t>
      </w:r>
    </w:p>
    <w:p w14:paraId="34F94D43" w14:textId="77777777" w:rsidR="00DF6DA8" w:rsidRDefault="00DF6DA8" w:rsidP="008F164C">
      <w:pPr>
        <w:tabs>
          <w:tab w:val="left" w:pos="3686"/>
          <w:tab w:val="left" w:pos="9498"/>
        </w:tabs>
        <w:ind w:left="-4310" w:right="-569" w:firstLine="10264"/>
      </w:pPr>
    </w:p>
    <w:p w14:paraId="769167BA" w14:textId="77777777" w:rsidR="00DF6DA8" w:rsidRPr="00DF6DA8" w:rsidRDefault="00DF6DA8" w:rsidP="00DF6DA8">
      <w:pPr>
        <w:spacing w:line="276" w:lineRule="auto"/>
        <w:jc w:val="center"/>
        <w:rPr>
          <w:b/>
          <w:sz w:val="28"/>
          <w:szCs w:val="28"/>
        </w:rPr>
      </w:pPr>
      <w:r w:rsidRPr="00DF6DA8">
        <w:rPr>
          <w:b/>
          <w:sz w:val="28"/>
          <w:szCs w:val="28"/>
        </w:rPr>
        <w:t>Экспертное заключение</w:t>
      </w:r>
    </w:p>
    <w:p w14:paraId="434533D8" w14:textId="77777777" w:rsidR="00DF6DA8" w:rsidRPr="00DF6DA8" w:rsidRDefault="00DF6DA8" w:rsidP="00DF6DA8">
      <w:pPr>
        <w:spacing w:line="276" w:lineRule="auto"/>
        <w:jc w:val="center"/>
        <w:rPr>
          <w:b/>
          <w:sz w:val="28"/>
          <w:szCs w:val="28"/>
        </w:rPr>
      </w:pPr>
      <w:r w:rsidRPr="00DF6DA8">
        <w:rPr>
          <w:b/>
          <w:sz w:val="28"/>
          <w:szCs w:val="28"/>
        </w:rPr>
        <w:t>Региональной энергетической комиссии Кузбасса</w:t>
      </w:r>
    </w:p>
    <w:p w14:paraId="50E2C740" w14:textId="77777777" w:rsidR="00DF6DA8" w:rsidRPr="00DF6DA8" w:rsidRDefault="00DF6DA8" w:rsidP="00DF6DA8">
      <w:pPr>
        <w:spacing w:line="276" w:lineRule="auto"/>
        <w:jc w:val="center"/>
        <w:rPr>
          <w:bCs/>
          <w:sz w:val="28"/>
          <w:szCs w:val="28"/>
        </w:rPr>
      </w:pPr>
      <w:r w:rsidRPr="00DF6DA8">
        <w:rPr>
          <w:bCs/>
          <w:sz w:val="28"/>
          <w:szCs w:val="28"/>
        </w:rPr>
        <w:t xml:space="preserve">об установлении платы за технологическое присоединение к электрическим сетям </w:t>
      </w:r>
      <w:bookmarkStart w:id="4" w:name="_Hlk118877624"/>
      <w:r w:rsidRPr="00DF6DA8">
        <w:rPr>
          <w:bCs/>
          <w:sz w:val="28"/>
          <w:szCs w:val="28"/>
        </w:rPr>
        <w:t xml:space="preserve">ООО </w:t>
      </w:r>
      <w:bookmarkStart w:id="5" w:name="_Hlk118877514"/>
      <w:r w:rsidRPr="00DF6DA8">
        <w:rPr>
          <w:bCs/>
          <w:sz w:val="28"/>
          <w:szCs w:val="28"/>
        </w:rPr>
        <w:t>«Кузбасская энергосетевая компания</w:t>
      </w:r>
      <w:bookmarkEnd w:id="5"/>
      <w:r w:rsidRPr="00DF6DA8">
        <w:rPr>
          <w:bCs/>
          <w:sz w:val="28"/>
          <w:szCs w:val="28"/>
        </w:rPr>
        <w:t xml:space="preserve">» </w:t>
      </w:r>
      <w:bookmarkStart w:id="6" w:name="_Hlk169527145"/>
      <w:bookmarkEnd w:id="4"/>
      <w:r w:rsidRPr="00DF6DA8">
        <w:rPr>
          <w:bCs/>
          <w:sz w:val="28"/>
          <w:szCs w:val="28"/>
        </w:rPr>
        <w:t xml:space="preserve">энергопринимающих устройств </w:t>
      </w:r>
      <w:bookmarkStart w:id="7" w:name="_Hlk180138408"/>
      <w:bookmarkEnd w:id="6"/>
      <w:r w:rsidRPr="00DF6DA8">
        <w:rPr>
          <w:bCs/>
          <w:sz w:val="28"/>
          <w:szCs w:val="28"/>
        </w:rPr>
        <w:t>ООО «</w:t>
      </w:r>
      <w:proofErr w:type="spellStart"/>
      <w:r w:rsidRPr="00DF6DA8">
        <w:rPr>
          <w:bCs/>
          <w:sz w:val="28"/>
          <w:szCs w:val="28"/>
        </w:rPr>
        <w:t>ЭкоЛэнд</w:t>
      </w:r>
      <w:proofErr w:type="spellEnd"/>
      <w:r w:rsidRPr="00DF6DA8">
        <w:rPr>
          <w:bCs/>
          <w:sz w:val="28"/>
          <w:szCs w:val="28"/>
        </w:rPr>
        <w:t xml:space="preserve">» 2БКТП-1000 </w:t>
      </w:r>
      <w:proofErr w:type="spellStart"/>
      <w:r w:rsidRPr="00DF6DA8">
        <w:rPr>
          <w:bCs/>
          <w:sz w:val="28"/>
          <w:szCs w:val="28"/>
        </w:rPr>
        <w:t>кВА</w:t>
      </w:r>
      <w:proofErr w:type="spellEnd"/>
      <w:r w:rsidRPr="00DF6DA8">
        <w:rPr>
          <w:bCs/>
          <w:sz w:val="28"/>
          <w:szCs w:val="28"/>
        </w:rPr>
        <w:t xml:space="preserve"> 6/0,4 </w:t>
      </w:r>
      <w:proofErr w:type="spellStart"/>
      <w:r w:rsidRPr="00DF6DA8">
        <w:rPr>
          <w:bCs/>
          <w:sz w:val="28"/>
          <w:szCs w:val="28"/>
        </w:rPr>
        <w:t>кВ</w:t>
      </w:r>
      <w:proofErr w:type="spellEnd"/>
      <w:r w:rsidRPr="00DF6DA8">
        <w:rPr>
          <w:bCs/>
          <w:sz w:val="28"/>
          <w:szCs w:val="28"/>
        </w:rPr>
        <w:t xml:space="preserve">; 1 БКТП-160 </w:t>
      </w:r>
      <w:proofErr w:type="spellStart"/>
      <w:r w:rsidRPr="00DF6DA8">
        <w:rPr>
          <w:bCs/>
          <w:sz w:val="28"/>
          <w:szCs w:val="28"/>
        </w:rPr>
        <w:t>кВА</w:t>
      </w:r>
      <w:proofErr w:type="spellEnd"/>
      <w:r w:rsidRPr="00DF6DA8">
        <w:rPr>
          <w:bCs/>
          <w:sz w:val="28"/>
          <w:szCs w:val="28"/>
        </w:rPr>
        <w:t xml:space="preserve">                  6/0,4 </w:t>
      </w:r>
      <w:proofErr w:type="spellStart"/>
      <w:r w:rsidRPr="00DF6DA8">
        <w:rPr>
          <w:bCs/>
          <w:sz w:val="28"/>
          <w:szCs w:val="28"/>
        </w:rPr>
        <w:t>кВ</w:t>
      </w:r>
      <w:proofErr w:type="spellEnd"/>
      <w:r w:rsidRPr="00DF6DA8">
        <w:rPr>
          <w:bCs/>
          <w:sz w:val="28"/>
          <w:szCs w:val="28"/>
        </w:rPr>
        <w:t xml:space="preserve">, максимальной мощностью 1124 кВт </w:t>
      </w:r>
      <w:bookmarkEnd w:id="7"/>
      <w:r w:rsidRPr="00DF6DA8">
        <w:rPr>
          <w:bCs/>
          <w:sz w:val="28"/>
          <w:szCs w:val="28"/>
        </w:rPr>
        <w:t xml:space="preserve">  (</w:t>
      </w:r>
      <w:bookmarkStart w:id="8" w:name="_Hlk174001138"/>
      <w:r w:rsidRPr="00DF6DA8">
        <w:rPr>
          <w:bCs/>
          <w:sz w:val="28"/>
          <w:szCs w:val="28"/>
        </w:rPr>
        <w:t xml:space="preserve">Кемеровская область – </w:t>
      </w:r>
    </w:p>
    <w:p w14:paraId="2702BDAA" w14:textId="77777777" w:rsidR="00DF6DA8" w:rsidRPr="00DF6DA8" w:rsidRDefault="00DF6DA8" w:rsidP="00DF6DA8">
      <w:pPr>
        <w:spacing w:line="276" w:lineRule="auto"/>
        <w:jc w:val="center"/>
        <w:rPr>
          <w:bCs/>
          <w:sz w:val="28"/>
          <w:szCs w:val="28"/>
        </w:rPr>
      </w:pPr>
      <w:r w:rsidRPr="00DF6DA8">
        <w:rPr>
          <w:bCs/>
          <w:sz w:val="28"/>
          <w:szCs w:val="28"/>
        </w:rPr>
        <w:t>Кузбасс, г. Новокузнецк, к.н.</w:t>
      </w:r>
      <w:bookmarkStart w:id="9" w:name="_Hlk177113124"/>
      <w:r w:rsidRPr="00DF6DA8">
        <w:rPr>
          <w:bCs/>
          <w:sz w:val="28"/>
          <w:szCs w:val="28"/>
        </w:rPr>
        <w:t xml:space="preserve"> 42:30:</w:t>
      </w:r>
      <w:bookmarkEnd w:id="8"/>
      <w:bookmarkEnd w:id="9"/>
      <w:r w:rsidRPr="00DF6DA8">
        <w:rPr>
          <w:bCs/>
          <w:sz w:val="28"/>
          <w:szCs w:val="28"/>
        </w:rPr>
        <w:t xml:space="preserve">0423004:8, к.н. 42:30:0423004:153, </w:t>
      </w:r>
    </w:p>
    <w:p w14:paraId="2F32ED50" w14:textId="77777777" w:rsidR="00DF6DA8" w:rsidRPr="00DF6DA8" w:rsidRDefault="00DF6DA8" w:rsidP="00DF6DA8">
      <w:pPr>
        <w:spacing w:line="276" w:lineRule="auto"/>
        <w:jc w:val="center"/>
        <w:rPr>
          <w:bCs/>
          <w:sz w:val="28"/>
          <w:szCs w:val="28"/>
        </w:rPr>
      </w:pPr>
      <w:r w:rsidRPr="00DF6DA8">
        <w:rPr>
          <w:bCs/>
          <w:sz w:val="28"/>
          <w:szCs w:val="28"/>
        </w:rPr>
        <w:t>к.н. 42:09:2820001:324, к.н. 42:09:2820001:325) по индивидуальному проекту.</w:t>
      </w:r>
    </w:p>
    <w:p w14:paraId="1C0A7756" w14:textId="77777777" w:rsidR="00DF6DA8" w:rsidRPr="00DF6DA8" w:rsidRDefault="00DF6DA8" w:rsidP="00DF6DA8">
      <w:pPr>
        <w:spacing w:line="276" w:lineRule="auto"/>
        <w:rPr>
          <w:rFonts w:eastAsia="Calibri"/>
          <w:sz w:val="28"/>
          <w:szCs w:val="28"/>
          <w:lang w:eastAsia="en-US"/>
        </w:rPr>
      </w:pPr>
    </w:p>
    <w:p w14:paraId="5890D9BC" w14:textId="77777777" w:rsidR="00DF6DA8" w:rsidRPr="00DF6DA8" w:rsidRDefault="00DF6DA8" w:rsidP="00DF6DA8">
      <w:pPr>
        <w:spacing w:line="276" w:lineRule="auto"/>
        <w:ind w:firstLine="709"/>
        <w:jc w:val="both"/>
        <w:rPr>
          <w:sz w:val="28"/>
          <w:szCs w:val="28"/>
        </w:rPr>
      </w:pPr>
      <w:r w:rsidRPr="00DF6DA8">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w:t>
      </w:r>
    </w:p>
    <w:p w14:paraId="47FDE3AD" w14:textId="77777777" w:rsidR="00DF6DA8" w:rsidRPr="00DF6DA8" w:rsidRDefault="00DF6DA8" w:rsidP="00DF6DA8">
      <w:pPr>
        <w:numPr>
          <w:ilvl w:val="0"/>
          <w:numId w:val="98"/>
        </w:numPr>
        <w:tabs>
          <w:tab w:val="left" w:pos="0"/>
          <w:tab w:val="left" w:pos="851"/>
        </w:tabs>
        <w:spacing w:after="200" w:line="276" w:lineRule="auto"/>
        <w:ind w:left="0" w:firstLine="709"/>
        <w:jc w:val="both"/>
        <w:rPr>
          <w:rFonts w:eastAsia="Calibri"/>
          <w:sz w:val="28"/>
          <w:szCs w:val="28"/>
          <w:lang w:eastAsia="en-US"/>
        </w:rPr>
      </w:pPr>
      <w:r w:rsidRPr="00DF6DA8">
        <w:rPr>
          <w:rFonts w:eastAsia="Calibri"/>
          <w:sz w:val="28"/>
          <w:szCs w:val="28"/>
          <w:lang w:eastAsia="en-US"/>
        </w:rPr>
        <w:t>Гражданский кодекс Российской Федерации;</w:t>
      </w:r>
    </w:p>
    <w:p w14:paraId="721450A4" w14:textId="77777777" w:rsidR="00DF6DA8" w:rsidRPr="00DF6DA8" w:rsidRDefault="00DF6DA8" w:rsidP="00DF6DA8">
      <w:pPr>
        <w:numPr>
          <w:ilvl w:val="0"/>
          <w:numId w:val="98"/>
        </w:numPr>
        <w:tabs>
          <w:tab w:val="left" w:pos="0"/>
          <w:tab w:val="left" w:pos="851"/>
        </w:tabs>
        <w:spacing w:after="200" w:line="276" w:lineRule="auto"/>
        <w:ind w:left="0" w:firstLine="709"/>
        <w:jc w:val="both"/>
        <w:rPr>
          <w:rFonts w:eastAsia="Calibri"/>
          <w:sz w:val="28"/>
          <w:szCs w:val="28"/>
          <w:lang w:eastAsia="en-US"/>
        </w:rPr>
      </w:pPr>
      <w:r w:rsidRPr="00DF6DA8">
        <w:rPr>
          <w:rFonts w:eastAsia="Calibri"/>
          <w:sz w:val="28"/>
          <w:szCs w:val="28"/>
          <w:lang w:eastAsia="en-US"/>
        </w:rPr>
        <w:t>Налоговый кодекс Российской Федерации (в дальнейшем НК РФ);</w:t>
      </w:r>
    </w:p>
    <w:p w14:paraId="106699E5" w14:textId="77777777" w:rsidR="00DF6DA8" w:rsidRPr="00DF6DA8" w:rsidRDefault="00DF6DA8" w:rsidP="00DF6DA8">
      <w:pPr>
        <w:numPr>
          <w:ilvl w:val="0"/>
          <w:numId w:val="98"/>
        </w:numPr>
        <w:tabs>
          <w:tab w:val="left" w:pos="0"/>
          <w:tab w:val="left" w:pos="851"/>
        </w:tabs>
        <w:spacing w:after="200" w:line="276" w:lineRule="auto"/>
        <w:ind w:left="0" w:firstLine="709"/>
        <w:jc w:val="both"/>
        <w:rPr>
          <w:rFonts w:eastAsia="Calibri"/>
          <w:sz w:val="28"/>
          <w:szCs w:val="28"/>
          <w:lang w:eastAsia="en-US"/>
        </w:rPr>
      </w:pPr>
      <w:r w:rsidRPr="00DF6DA8">
        <w:rPr>
          <w:rFonts w:eastAsia="Calibri"/>
          <w:sz w:val="28"/>
          <w:szCs w:val="28"/>
          <w:lang w:eastAsia="en-US"/>
        </w:rPr>
        <w:t>Трудовой Кодекс Российской Федерации (в дальнейшем ТК РФ);</w:t>
      </w:r>
    </w:p>
    <w:p w14:paraId="4B2A9279" w14:textId="77777777" w:rsidR="00DF6DA8" w:rsidRPr="00DF6DA8" w:rsidRDefault="00DF6DA8" w:rsidP="00DF6DA8">
      <w:pPr>
        <w:numPr>
          <w:ilvl w:val="0"/>
          <w:numId w:val="98"/>
        </w:numPr>
        <w:tabs>
          <w:tab w:val="left" w:pos="0"/>
          <w:tab w:val="left" w:pos="851"/>
        </w:tabs>
        <w:spacing w:after="200" w:line="276" w:lineRule="auto"/>
        <w:ind w:left="0" w:firstLine="709"/>
        <w:jc w:val="both"/>
        <w:rPr>
          <w:rFonts w:eastAsia="Calibri"/>
          <w:spacing w:val="-5"/>
          <w:sz w:val="28"/>
          <w:szCs w:val="28"/>
          <w:lang w:eastAsia="en-US"/>
        </w:rPr>
      </w:pPr>
      <w:r w:rsidRPr="00DF6DA8">
        <w:rPr>
          <w:rFonts w:eastAsia="Calibri"/>
          <w:spacing w:val="-5"/>
          <w:sz w:val="28"/>
          <w:szCs w:val="28"/>
          <w:lang w:eastAsia="en-US"/>
        </w:rPr>
        <w:t>Федеральный Закон от 26.03.2003 № 35-ФЗ «Об электроэнергетике»;</w:t>
      </w:r>
    </w:p>
    <w:p w14:paraId="3B421335" w14:textId="77777777" w:rsidR="00DF6DA8" w:rsidRPr="00DF6DA8" w:rsidRDefault="00DF6DA8" w:rsidP="00DF6DA8">
      <w:pPr>
        <w:numPr>
          <w:ilvl w:val="0"/>
          <w:numId w:val="98"/>
        </w:numPr>
        <w:tabs>
          <w:tab w:val="left" w:pos="0"/>
          <w:tab w:val="left" w:pos="851"/>
        </w:tabs>
        <w:spacing w:after="200" w:line="276" w:lineRule="auto"/>
        <w:ind w:left="0" w:firstLine="709"/>
        <w:jc w:val="both"/>
        <w:rPr>
          <w:rFonts w:eastAsia="Calibri"/>
          <w:sz w:val="28"/>
          <w:szCs w:val="28"/>
          <w:lang w:eastAsia="en-US"/>
        </w:rPr>
      </w:pPr>
      <w:r w:rsidRPr="00DF6DA8">
        <w:rPr>
          <w:rFonts w:eastAsia="Calibri"/>
          <w:spacing w:val="-5"/>
          <w:sz w:val="28"/>
          <w:szCs w:val="28"/>
          <w:lang w:eastAsia="en-US"/>
        </w:rPr>
        <w:t xml:space="preserve">Федеральный Закон </w:t>
      </w:r>
      <w:r w:rsidRPr="00DF6DA8">
        <w:rPr>
          <w:rFonts w:eastAsia="Calibri"/>
          <w:spacing w:val="-7"/>
          <w:sz w:val="28"/>
          <w:szCs w:val="28"/>
          <w:lang w:eastAsia="en-US"/>
        </w:rPr>
        <w:t>от 17.08.1995 № 147-ФЗ «О естественных монополиях»;</w:t>
      </w:r>
    </w:p>
    <w:p w14:paraId="70E7BDA1" w14:textId="77777777" w:rsidR="00DF6DA8" w:rsidRPr="00DF6DA8" w:rsidRDefault="00DF6DA8" w:rsidP="00DF6DA8">
      <w:pPr>
        <w:numPr>
          <w:ilvl w:val="0"/>
          <w:numId w:val="98"/>
        </w:numPr>
        <w:tabs>
          <w:tab w:val="left" w:pos="0"/>
          <w:tab w:val="left" w:pos="851"/>
        </w:tabs>
        <w:spacing w:after="200" w:line="276" w:lineRule="auto"/>
        <w:ind w:left="0" w:firstLine="709"/>
        <w:jc w:val="both"/>
        <w:rPr>
          <w:rFonts w:eastAsia="Calibri"/>
          <w:sz w:val="28"/>
          <w:szCs w:val="28"/>
          <w:lang w:eastAsia="en-US"/>
        </w:rPr>
      </w:pPr>
      <w:r w:rsidRPr="00DF6DA8">
        <w:rPr>
          <w:rFonts w:eastAsia="Calibri"/>
          <w:sz w:val="28"/>
          <w:szCs w:val="28"/>
          <w:lang w:eastAsia="en-US"/>
        </w:rPr>
        <w:t>Постановление Правительства РФ от 06.07.1998 № 700 «О введении раздельного учета затрат по регулируемым видам деятельности в энергетике»;</w:t>
      </w:r>
    </w:p>
    <w:p w14:paraId="0562C07A" w14:textId="77777777" w:rsidR="00DF6DA8" w:rsidRPr="00DF6DA8" w:rsidRDefault="00DF6DA8" w:rsidP="00DF6DA8">
      <w:pPr>
        <w:numPr>
          <w:ilvl w:val="0"/>
          <w:numId w:val="98"/>
        </w:numPr>
        <w:tabs>
          <w:tab w:val="left" w:pos="0"/>
          <w:tab w:val="left" w:pos="851"/>
        </w:tabs>
        <w:spacing w:after="200" w:line="276" w:lineRule="auto"/>
        <w:ind w:left="0" w:firstLine="709"/>
        <w:jc w:val="both"/>
        <w:rPr>
          <w:rFonts w:eastAsia="Calibri"/>
          <w:color w:val="000000"/>
          <w:sz w:val="28"/>
          <w:szCs w:val="28"/>
          <w:lang w:eastAsia="en-US"/>
        </w:rPr>
      </w:pPr>
      <w:r w:rsidRPr="00DF6DA8">
        <w:rPr>
          <w:rFonts w:eastAsia="Calibri"/>
          <w:color w:val="000000"/>
          <w:sz w:val="28"/>
          <w:szCs w:val="28"/>
          <w:lang w:eastAsia="en-US"/>
        </w:rPr>
        <w:t>Постановление Правительства РФ от 29.12.2011 № 1178</w:t>
      </w:r>
      <w:r w:rsidRPr="00DF6DA8">
        <w:rPr>
          <w:rFonts w:eastAsia="Calibri"/>
          <w:color w:val="000000"/>
          <w:sz w:val="28"/>
          <w:szCs w:val="28"/>
          <w:lang w:eastAsia="en-US"/>
        </w:rPr>
        <w:br/>
        <w:t>«О ценообразовании в области регулируемых цен (тарифов) в электроэнергетике»;</w:t>
      </w:r>
    </w:p>
    <w:p w14:paraId="387ECCE1" w14:textId="77777777" w:rsidR="00DF6DA8" w:rsidRPr="00DF6DA8" w:rsidRDefault="00DF6DA8" w:rsidP="00DF6DA8">
      <w:pPr>
        <w:numPr>
          <w:ilvl w:val="0"/>
          <w:numId w:val="98"/>
        </w:numPr>
        <w:tabs>
          <w:tab w:val="left" w:pos="0"/>
          <w:tab w:val="left" w:pos="851"/>
        </w:tabs>
        <w:spacing w:after="200" w:line="276" w:lineRule="auto"/>
        <w:ind w:left="0" w:firstLine="709"/>
        <w:jc w:val="both"/>
        <w:rPr>
          <w:rFonts w:eastAsia="Calibri"/>
          <w:sz w:val="28"/>
          <w:szCs w:val="28"/>
          <w:lang w:eastAsia="en-US"/>
        </w:rPr>
      </w:pPr>
      <w:r w:rsidRPr="00DF6DA8">
        <w:rPr>
          <w:rFonts w:eastAsia="Calibri"/>
          <w:sz w:val="28"/>
          <w:szCs w:val="28"/>
          <w:lang w:eastAsia="en-US"/>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РФ от 27.12.2004 № 861;</w:t>
      </w:r>
    </w:p>
    <w:p w14:paraId="7386B54B" w14:textId="77777777" w:rsidR="00DF6DA8" w:rsidRPr="00DF6DA8" w:rsidRDefault="00DF6DA8" w:rsidP="00DF6DA8">
      <w:pPr>
        <w:numPr>
          <w:ilvl w:val="0"/>
          <w:numId w:val="98"/>
        </w:numPr>
        <w:tabs>
          <w:tab w:val="left" w:pos="0"/>
          <w:tab w:val="left" w:pos="851"/>
        </w:tabs>
        <w:spacing w:after="200" w:line="276" w:lineRule="auto"/>
        <w:ind w:left="0" w:firstLine="709"/>
        <w:jc w:val="both"/>
        <w:rPr>
          <w:rFonts w:eastAsia="Calibri"/>
          <w:sz w:val="28"/>
          <w:szCs w:val="28"/>
          <w:lang w:eastAsia="en-US"/>
        </w:rPr>
      </w:pPr>
      <w:r w:rsidRPr="00DF6DA8">
        <w:rPr>
          <w:rFonts w:eastAsia="Calibri"/>
          <w:sz w:val="28"/>
          <w:szCs w:val="28"/>
          <w:lang w:eastAsia="en-US"/>
        </w:rPr>
        <w:t>Приказ ФАС России от 30.06.2022 № 490/22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11E5EB1F" w14:textId="77777777" w:rsidR="00DF6DA8" w:rsidRPr="00DF6DA8" w:rsidRDefault="00DF6DA8" w:rsidP="00DF6DA8">
      <w:pPr>
        <w:numPr>
          <w:ilvl w:val="0"/>
          <w:numId w:val="98"/>
        </w:numPr>
        <w:tabs>
          <w:tab w:val="left" w:pos="0"/>
          <w:tab w:val="left" w:pos="851"/>
        </w:tabs>
        <w:spacing w:after="200" w:line="276" w:lineRule="auto"/>
        <w:ind w:left="0" w:firstLine="709"/>
        <w:jc w:val="both"/>
        <w:rPr>
          <w:rFonts w:eastAsia="Calibri"/>
          <w:sz w:val="28"/>
          <w:szCs w:val="28"/>
          <w:lang w:eastAsia="en-US"/>
        </w:rPr>
      </w:pPr>
      <w:r w:rsidRPr="00DF6DA8">
        <w:rPr>
          <w:rFonts w:eastAsia="Calibri"/>
          <w:sz w:val="28"/>
          <w:szCs w:val="28"/>
          <w:lang w:eastAsia="en-US"/>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3C79B4E4" w14:textId="77777777" w:rsidR="00DF6DA8" w:rsidRPr="00DF6DA8" w:rsidRDefault="00DF6DA8" w:rsidP="00DF6DA8">
      <w:pPr>
        <w:spacing w:line="276" w:lineRule="auto"/>
        <w:ind w:firstLine="709"/>
        <w:jc w:val="both"/>
        <w:rPr>
          <w:sz w:val="28"/>
          <w:szCs w:val="28"/>
        </w:rPr>
      </w:pPr>
      <w:r w:rsidRPr="00DF6DA8">
        <w:rPr>
          <w:rFonts w:eastAsia="Calibri"/>
          <w:sz w:val="28"/>
          <w:szCs w:val="28"/>
          <w:lang w:eastAsia="en-US"/>
        </w:rPr>
        <w:t>Вся нормативная база рассмотрена с учетом всех изменений.</w:t>
      </w:r>
    </w:p>
    <w:p w14:paraId="241D6440" w14:textId="77777777" w:rsidR="00DF6DA8" w:rsidRPr="00DF6DA8" w:rsidRDefault="00DF6DA8" w:rsidP="00DF6DA8">
      <w:pPr>
        <w:spacing w:line="276" w:lineRule="auto"/>
        <w:ind w:firstLine="709"/>
        <w:jc w:val="both"/>
        <w:rPr>
          <w:sz w:val="28"/>
          <w:szCs w:val="28"/>
        </w:rPr>
      </w:pPr>
      <w:r w:rsidRPr="00DF6DA8">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169BA16D" w14:textId="77777777" w:rsidR="00DF6DA8" w:rsidRPr="00DF6DA8" w:rsidRDefault="00DF6DA8" w:rsidP="00DF6DA8">
      <w:pPr>
        <w:spacing w:line="276" w:lineRule="auto"/>
        <w:jc w:val="center"/>
        <w:rPr>
          <w:b/>
          <w:sz w:val="28"/>
          <w:szCs w:val="28"/>
        </w:rPr>
      </w:pPr>
    </w:p>
    <w:p w14:paraId="6B8C9296" w14:textId="77777777" w:rsidR="00DF6DA8" w:rsidRPr="00DF6DA8" w:rsidRDefault="00DF6DA8" w:rsidP="00DF6DA8">
      <w:pPr>
        <w:spacing w:line="276" w:lineRule="auto"/>
        <w:jc w:val="center"/>
        <w:rPr>
          <w:b/>
          <w:sz w:val="28"/>
          <w:szCs w:val="28"/>
        </w:rPr>
      </w:pPr>
      <w:r w:rsidRPr="00DF6DA8">
        <w:rPr>
          <w:b/>
          <w:sz w:val="28"/>
          <w:szCs w:val="28"/>
        </w:rPr>
        <w:t>Анализ заявки на технологическое присоединение</w:t>
      </w:r>
    </w:p>
    <w:p w14:paraId="0AE062FB" w14:textId="77777777" w:rsidR="00DF6DA8" w:rsidRPr="00DF6DA8" w:rsidRDefault="00DF6DA8" w:rsidP="00DF6DA8">
      <w:pPr>
        <w:spacing w:line="276" w:lineRule="auto"/>
        <w:ind w:firstLine="708"/>
        <w:jc w:val="both"/>
        <w:rPr>
          <w:sz w:val="28"/>
          <w:szCs w:val="28"/>
        </w:rPr>
      </w:pPr>
      <w:r w:rsidRPr="00DF6DA8">
        <w:rPr>
          <w:sz w:val="28"/>
          <w:szCs w:val="28"/>
        </w:rPr>
        <w:t>03.06.2024 Общество с ограниченной ответственностью «</w:t>
      </w:r>
      <w:proofErr w:type="spellStart"/>
      <w:r w:rsidRPr="00DF6DA8">
        <w:rPr>
          <w:sz w:val="28"/>
          <w:szCs w:val="28"/>
        </w:rPr>
        <w:t>ЭкоЛэнд</w:t>
      </w:r>
      <w:proofErr w:type="spellEnd"/>
      <w:r w:rsidRPr="00DF6DA8">
        <w:rPr>
          <w:sz w:val="28"/>
          <w:szCs w:val="28"/>
        </w:rPr>
        <w:t>» обратилось в адрес</w:t>
      </w:r>
      <w:bookmarkStart w:id="10" w:name="_Hlk118878202"/>
      <w:r w:rsidRPr="00DF6DA8">
        <w:rPr>
          <w:sz w:val="28"/>
          <w:szCs w:val="28"/>
        </w:rPr>
        <w:t xml:space="preserve"> ООО «Кузбасская энергосетевая компания»</w:t>
      </w:r>
      <w:bookmarkEnd w:id="10"/>
      <w:r w:rsidRPr="00DF6DA8">
        <w:rPr>
          <w:sz w:val="28"/>
          <w:szCs w:val="28"/>
        </w:rPr>
        <w:t xml:space="preserve"> с заявкой </w:t>
      </w:r>
      <w:r w:rsidRPr="00DF6DA8">
        <w:rPr>
          <w:sz w:val="28"/>
          <w:szCs w:val="28"/>
        </w:rPr>
        <w:br/>
      </w:r>
      <w:proofErr w:type="spellStart"/>
      <w:r w:rsidRPr="00DF6DA8">
        <w:rPr>
          <w:sz w:val="28"/>
          <w:szCs w:val="28"/>
        </w:rPr>
        <w:t>вх</w:t>
      </w:r>
      <w:proofErr w:type="spellEnd"/>
      <w:r w:rsidRPr="00DF6DA8">
        <w:rPr>
          <w:sz w:val="28"/>
          <w:szCs w:val="28"/>
        </w:rPr>
        <w:t xml:space="preserve">. № 01-743 на технологическое присоединение энергопринимающих устройств 2БКТП-1000 </w:t>
      </w:r>
      <w:proofErr w:type="spellStart"/>
      <w:r w:rsidRPr="00DF6DA8">
        <w:rPr>
          <w:sz w:val="28"/>
          <w:szCs w:val="28"/>
        </w:rPr>
        <w:t>кВА</w:t>
      </w:r>
      <w:proofErr w:type="spellEnd"/>
      <w:r w:rsidRPr="00DF6DA8">
        <w:rPr>
          <w:sz w:val="28"/>
          <w:szCs w:val="28"/>
        </w:rPr>
        <w:t xml:space="preserve"> 6/0,4 </w:t>
      </w:r>
      <w:proofErr w:type="spellStart"/>
      <w:r w:rsidRPr="00DF6DA8">
        <w:rPr>
          <w:sz w:val="28"/>
          <w:szCs w:val="28"/>
        </w:rPr>
        <w:t>кВ</w:t>
      </w:r>
      <w:proofErr w:type="spellEnd"/>
      <w:r w:rsidRPr="00DF6DA8">
        <w:rPr>
          <w:sz w:val="28"/>
          <w:szCs w:val="28"/>
        </w:rPr>
        <w:t xml:space="preserve">; 1 БКТП-160 </w:t>
      </w:r>
      <w:proofErr w:type="spellStart"/>
      <w:r w:rsidRPr="00DF6DA8">
        <w:rPr>
          <w:sz w:val="28"/>
          <w:szCs w:val="28"/>
        </w:rPr>
        <w:t>кВА</w:t>
      </w:r>
      <w:proofErr w:type="spellEnd"/>
      <w:r w:rsidRPr="00DF6DA8">
        <w:rPr>
          <w:sz w:val="28"/>
          <w:szCs w:val="28"/>
        </w:rPr>
        <w:t xml:space="preserve"> 6/0,4 </w:t>
      </w:r>
      <w:proofErr w:type="spellStart"/>
      <w:r w:rsidRPr="00DF6DA8">
        <w:rPr>
          <w:sz w:val="28"/>
          <w:szCs w:val="28"/>
        </w:rPr>
        <w:t>кВ.</w:t>
      </w:r>
      <w:proofErr w:type="spellEnd"/>
      <w:r w:rsidRPr="00DF6DA8">
        <w:rPr>
          <w:sz w:val="28"/>
          <w:szCs w:val="28"/>
        </w:rPr>
        <w:t xml:space="preserve">  </w:t>
      </w:r>
    </w:p>
    <w:p w14:paraId="5D41EC9B" w14:textId="77777777" w:rsidR="00DF6DA8" w:rsidRPr="00DF6DA8" w:rsidRDefault="00DF6DA8" w:rsidP="00DF6DA8">
      <w:pPr>
        <w:spacing w:line="276" w:lineRule="auto"/>
        <w:ind w:firstLine="708"/>
        <w:jc w:val="both"/>
        <w:rPr>
          <w:sz w:val="28"/>
          <w:szCs w:val="28"/>
        </w:rPr>
      </w:pPr>
      <w:r w:rsidRPr="00DF6DA8">
        <w:rPr>
          <w:sz w:val="28"/>
          <w:szCs w:val="28"/>
        </w:rPr>
        <w:t>В соответствии с заявкой:</w:t>
      </w:r>
    </w:p>
    <w:p w14:paraId="451EE3B4" w14:textId="77777777" w:rsidR="00DF6DA8" w:rsidRPr="00DF6DA8" w:rsidRDefault="00DF6DA8" w:rsidP="00DF6DA8">
      <w:pPr>
        <w:numPr>
          <w:ilvl w:val="0"/>
          <w:numId w:val="97"/>
        </w:numPr>
        <w:spacing w:after="200" w:line="276" w:lineRule="auto"/>
        <w:ind w:left="1276"/>
        <w:jc w:val="both"/>
        <w:rPr>
          <w:sz w:val="28"/>
          <w:szCs w:val="28"/>
        </w:rPr>
      </w:pPr>
      <w:r w:rsidRPr="00DF6DA8">
        <w:rPr>
          <w:sz w:val="28"/>
          <w:szCs w:val="28"/>
        </w:rPr>
        <w:t>Местонахождение (адрес) энергопринимающих устройств</w:t>
      </w:r>
      <w:r w:rsidRPr="00DF6DA8">
        <w:rPr>
          <w:rFonts w:ascii="Calibri" w:eastAsia="Calibri" w:hAnsi="Calibri"/>
          <w:sz w:val="28"/>
          <w:szCs w:val="28"/>
          <w:lang w:eastAsia="en-US"/>
        </w:rPr>
        <w:t xml:space="preserve"> </w:t>
      </w:r>
      <w:r w:rsidRPr="00DF6DA8">
        <w:rPr>
          <w:sz w:val="28"/>
          <w:szCs w:val="28"/>
        </w:rPr>
        <w:t>-</w:t>
      </w:r>
      <w:r w:rsidRPr="00DF6DA8">
        <w:rPr>
          <w:rFonts w:ascii="Calibri" w:eastAsia="Calibri" w:hAnsi="Calibri"/>
          <w:sz w:val="28"/>
          <w:szCs w:val="28"/>
          <w:lang w:eastAsia="en-US"/>
        </w:rPr>
        <w:t xml:space="preserve"> </w:t>
      </w:r>
      <w:r w:rsidRPr="00DF6DA8">
        <w:rPr>
          <w:sz w:val="28"/>
          <w:szCs w:val="28"/>
        </w:rPr>
        <w:t xml:space="preserve">Кемеровская область - Кузбасс, г. Новокузнецк, к.н. 42:30:0423004:8, к.н. 42:30:0423004:153, к.н. 42:09:2820001:324, </w:t>
      </w:r>
      <w:r w:rsidRPr="00DF6DA8">
        <w:rPr>
          <w:sz w:val="28"/>
          <w:szCs w:val="28"/>
        </w:rPr>
        <w:br/>
        <w:t>к.н. 42:09:2820001:325.</w:t>
      </w:r>
    </w:p>
    <w:p w14:paraId="4D1251B9" w14:textId="77777777" w:rsidR="00DF6DA8" w:rsidRPr="00DF6DA8" w:rsidRDefault="00DF6DA8" w:rsidP="00DF6DA8">
      <w:pPr>
        <w:numPr>
          <w:ilvl w:val="0"/>
          <w:numId w:val="97"/>
        </w:numPr>
        <w:spacing w:after="200" w:line="276" w:lineRule="auto"/>
        <w:ind w:left="1276"/>
        <w:jc w:val="both"/>
        <w:rPr>
          <w:sz w:val="28"/>
          <w:szCs w:val="28"/>
        </w:rPr>
      </w:pPr>
      <w:r w:rsidRPr="00DF6DA8">
        <w:rPr>
          <w:sz w:val="28"/>
          <w:szCs w:val="28"/>
        </w:rPr>
        <w:t>Ранее присоединенная максимальная мощность –</w:t>
      </w:r>
      <w:r w:rsidRPr="00DF6DA8">
        <w:rPr>
          <w:color w:val="FF0000"/>
          <w:sz w:val="28"/>
          <w:szCs w:val="28"/>
        </w:rPr>
        <w:t xml:space="preserve"> </w:t>
      </w:r>
      <w:r w:rsidRPr="00DF6DA8">
        <w:rPr>
          <w:sz w:val="28"/>
          <w:szCs w:val="28"/>
        </w:rPr>
        <w:t xml:space="preserve">1500 кВт, со следующим распределением по точкам присоединения: </w:t>
      </w:r>
      <w:r w:rsidRPr="00DF6DA8">
        <w:rPr>
          <w:sz w:val="28"/>
          <w:szCs w:val="28"/>
        </w:rPr>
        <w:br/>
        <w:t xml:space="preserve">точка присоединения № 1: 750 кВт комплекса по 6 </w:t>
      </w:r>
      <w:proofErr w:type="spellStart"/>
      <w:r w:rsidRPr="00DF6DA8">
        <w:rPr>
          <w:sz w:val="28"/>
          <w:szCs w:val="28"/>
        </w:rPr>
        <w:t>кВ</w:t>
      </w:r>
      <w:proofErr w:type="spellEnd"/>
      <w:r w:rsidRPr="00DF6DA8">
        <w:rPr>
          <w:sz w:val="28"/>
          <w:szCs w:val="28"/>
        </w:rPr>
        <w:t xml:space="preserve">, точка присоединения № 2: 750 кВт комплекса по 6 </w:t>
      </w:r>
      <w:proofErr w:type="spellStart"/>
      <w:r w:rsidRPr="00DF6DA8">
        <w:rPr>
          <w:sz w:val="28"/>
          <w:szCs w:val="28"/>
        </w:rPr>
        <w:t>кВ.</w:t>
      </w:r>
      <w:proofErr w:type="spellEnd"/>
      <w:r w:rsidRPr="00DF6DA8">
        <w:rPr>
          <w:sz w:val="28"/>
          <w:szCs w:val="28"/>
        </w:rPr>
        <w:t xml:space="preserve"> Вновь присоединяемая максимальная мощность – 1124 кВт. Общая максимальная мощность (ранее присоединенная и вновь присоединяемая) – 1874 кВт.</w:t>
      </w:r>
    </w:p>
    <w:p w14:paraId="52D5FE2C" w14:textId="77777777" w:rsidR="00DF6DA8" w:rsidRPr="00DF6DA8" w:rsidRDefault="00DF6DA8" w:rsidP="00DF6DA8">
      <w:pPr>
        <w:numPr>
          <w:ilvl w:val="0"/>
          <w:numId w:val="97"/>
        </w:numPr>
        <w:spacing w:after="200" w:line="276" w:lineRule="auto"/>
        <w:ind w:left="1276"/>
        <w:jc w:val="both"/>
        <w:rPr>
          <w:sz w:val="28"/>
          <w:szCs w:val="28"/>
        </w:rPr>
      </w:pPr>
      <w:r w:rsidRPr="00DF6DA8">
        <w:rPr>
          <w:sz w:val="28"/>
          <w:szCs w:val="28"/>
        </w:rPr>
        <w:t xml:space="preserve">Уровень напряжения - 6 </w:t>
      </w:r>
      <w:proofErr w:type="spellStart"/>
      <w:r w:rsidRPr="00DF6DA8">
        <w:rPr>
          <w:sz w:val="28"/>
          <w:szCs w:val="28"/>
        </w:rPr>
        <w:t>кВ.</w:t>
      </w:r>
      <w:proofErr w:type="spellEnd"/>
    </w:p>
    <w:p w14:paraId="7684C143" w14:textId="77777777" w:rsidR="00DF6DA8" w:rsidRPr="00DF6DA8" w:rsidRDefault="00DF6DA8" w:rsidP="00DF6DA8">
      <w:pPr>
        <w:numPr>
          <w:ilvl w:val="0"/>
          <w:numId w:val="97"/>
        </w:numPr>
        <w:spacing w:after="200" w:line="276" w:lineRule="auto"/>
        <w:ind w:left="1276"/>
        <w:jc w:val="both"/>
        <w:rPr>
          <w:sz w:val="28"/>
          <w:szCs w:val="28"/>
        </w:rPr>
      </w:pPr>
      <w:r w:rsidRPr="00DF6DA8">
        <w:rPr>
          <w:sz w:val="28"/>
          <w:szCs w:val="28"/>
        </w:rPr>
        <w:t>Категория надежности электроснабжения – изменение 3 категории надежности на 2.</w:t>
      </w:r>
    </w:p>
    <w:p w14:paraId="5DF71B07" w14:textId="77777777" w:rsidR="00DF6DA8" w:rsidRPr="00DF6DA8" w:rsidRDefault="00DF6DA8" w:rsidP="00DF6DA8">
      <w:pPr>
        <w:numPr>
          <w:ilvl w:val="0"/>
          <w:numId w:val="97"/>
        </w:numPr>
        <w:spacing w:after="200" w:line="276" w:lineRule="auto"/>
        <w:ind w:left="1276"/>
        <w:jc w:val="both"/>
        <w:rPr>
          <w:sz w:val="28"/>
          <w:szCs w:val="28"/>
        </w:rPr>
      </w:pPr>
      <w:r w:rsidRPr="00DF6DA8">
        <w:rPr>
          <w:sz w:val="28"/>
          <w:szCs w:val="28"/>
        </w:rPr>
        <w:t>Планируемый срок ввода энергопринимающих устройств в эксплуатацию – 07.2026.</w:t>
      </w:r>
    </w:p>
    <w:p w14:paraId="6BD4C6C3" w14:textId="77777777" w:rsidR="00DF6DA8" w:rsidRPr="00DF6DA8" w:rsidRDefault="00DF6DA8" w:rsidP="00DF6DA8">
      <w:pPr>
        <w:spacing w:line="276" w:lineRule="auto"/>
        <w:ind w:firstLine="709"/>
        <w:jc w:val="center"/>
        <w:rPr>
          <w:b/>
          <w:sz w:val="28"/>
          <w:szCs w:val="28"/>
        </w:rPr>
      </w:pPr>
    </w:p>
    <w:p w14:paraId="5CDA2445" w14:textId="77777777" w:rsidR="00DF6DA8" w:rsidRPr="00DF6DA8" w:rsidRDefault="00DF6DA8" w:rsidP="00DF6DA8">
      <w:pPr>
        <w:spacing w:line="276" w:lineRule="auto"/>
        <w:jc w:val="center"/>
        <w:rPr>
          <w:b/>
          <w:sz w:val="28"/>
          <w:szCs w:val="28"/>
        </w:rPr>
      </w:pPr>
      <w:r w:rsidRPr="00DF6DA8">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37AE479B" w14:textId="77777777" w:rsidR="00DF6DA8" w:rsidRPr="00DF6DA8" w:rsidRDefault="00DF6DA8" w:rsidP="00DF6DA8">
      <w:pPr>
        <w:spacing w:line="276" w:lineRule="auto"/>
        <w:ind w:firstLine="709"/>
        <w:jc w:val="both"/>
        <w:rPr>
          <w:sz w:val="28"/>
          <w:szCs w:val="28"/>
        </w:rPr>
      </w:pPr>
      <w:r w:rsidRPr="00DF6DA8">
        <w:rPr>
          <w:sz w:val="28"/>
          <w:szCs w:val="28"/>
        </w:rPr>
        <w:lastRenderedPageBreak/>
        <w:t>В соответствии с п. 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 861 (далее – Правила), критериями наличия технической возможности технологического присоединения являются:</w:t>
      </w:r>
    </w:p>
    <w:p w14:paraId="33FDC54C" w14:textId="77777777" w:rsidR="00DF6DA8" w:rsidRPr="00DF6DA8" w:rsidRDefault="00DF6DA8" w:rsidP="00DF6DA8">
      <w:pPr>
        <w:spacing w:line="276" w:lineRule="auto"/>
        <w:ind w:firstLine="709"/>
        <w:jc w:val="both"/>
        <w:rPr>
          <w:sz w:val="28"/>
          <w:szCs w:val="28"/>
        </w:rPr>
      </w:pPr>
      <w:r w:rsidRPr="00DF6DA8">
        <w:rPr>
          <w:sz w:val="28"/>
          <w:szCs w:val="28"/>
        </w:rP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14:paraId="2986D318" w14:textId="77777777" w:rsidR="00DF6DA8" w:rsidRPr="00DF6DA8" w:rsidRDefault="00DF6DA8" w:rsidP="00DF6DA8">
      <w:pPr>
        <w:spacing w:line="276" w:lineRule="auto"/>
        <w:ind w:firstLine="709"/>
        <w:jc w:val="both"/>
        <w:rPr>
          <w:sz w:val="28"/>
          <w:szCs w:val="28"/>
        </w:rPr>
      </w:pPr>
      <w:r w:rsidRPr="00DF6DA8">
        <w:rPr>
          <w:sz w:val="28"/>
          <w:szCs w:val="28"/>
        </w:rPr>
        <w:t xml:space="preserve">б) отсутствие ограничений на максимальную мощность в объектах электросетевого хозяйства, к которым надлежит произвести технологическое присоединение; </w:t>
      </w:r>
    </w:p>
    <w:p w14:paraId="345D1B6F" w14:textId="77777777" w:rsidR="00DF6DA8" w:rsidRPr="00DF6DA8" w:rsidRDefault="00DF6DA8" w:rsidP="00DF6DA8">
      <w:pPr>
        <w:spacing w:line="276" w:lineRule="auto"/>
        <w:ind w:firstLine="709"/>
        <w:jc w:val="both"/>
        <w:rPr>
          <w:sz w:val="28"/>
          <w:szCs w:val="28"/>
        </w:rPr>
      </w:pPr>
      <w:r w:rsidRPr="00DF6DA8">
        <w:rPr>
          <w:sz w:val="28"/>
          <w:szCs w:val="28"/>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72F23163" w14:textId="77777777" w:rsidR="00DF6DA8" w:rsidRPr="00DF6DA8" w:rsidRDefault="00DF6DA8" w:rsidP="00DF6DA8">
      <w:pPr>
        <w:spacing w:line="276" w:lineRule="auto"/>
        <w:ind w:firstLine="709"/>
        <w:jc w:val="both"/>
        <w:rPr>
          <w:sz w:val="28"/>
          <w:szCs w:val="28"/>
        </w:rPr>
      </w:pPr>
      <w:r w:rsidRPr="00DF6DA8">
        <w:rPr>
          <w:sz w:val="28"/>
          <w:szCs w:val="28"/>
        </w:rPr>
        <w:t>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505D886B" w14:textId="77777777" w:rsidR="00DF6DA8" w:rsidRPr="00DF6DA8" w:rsidRDefault="00DF6DA8" w:rsidP="00DF6DA8">
      <w:pPr>
        <w:spacing w:line="276" w:lineRule="auto"/>
        <w:ind w:firstLine="709"/>
        <w:jc w:val="both"/>
        <w:rPr>
          <w:sz w:val="28"/>
          <w:szCs w:val="28"/>
        </w:rPr>
      </w:pPr>
      <w:r w:rsidRPr="00DF6DA8">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2F47489D" w14:textId="77777777" w:rsidR="00DF6DA8" w:rsidRPr="00DF6DA8" w:rsidRDefault="00DF6DA8" w:rsidP="00DF6DA8">
      <w:pPr>
        <w:spacing w:line="276" w:lineRule="auto"/>
        <w:ind w:firstLine="709"/>
        <w:jc w:val="both"/>
        <w:rPr>
          <w:sz w:val="28"/>
          <w:szCs w:val="28"/>
        </w:rPr>
      </w:pPr>
      <w:r w:rsidRPr="00DF6DA8">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5CB97D69" w14:textId="77777777" w:rsidR="00DF6DA8" w:rsidRPr="00DF6DA8" w:rsidRDefault="00DF6DA8" w:rsidP="00DF6DA8">
      <w:pPr>
        <w:spacing w:line="276" w:lineRule="auto"/>
        <w:ind w:firstLine="709"/>
        <w:jc w:val="both"/>
        <w:rPr>
          <w:sz w:val="28"/>
          <w:szCs w:val="28"/>
        </w:rPr>
      </w:pPr>
      <w:r w:rsidRPr="00DF6DA8">
        <w:rPr>
          <w:sz w:val="28"/>
          <w:szCs w:val="28"/>
        </w:rPr>
        <w:t xml:space="preserve">Согласно представленным материалам, в целях присоединения энергопринимающих устройств заявителя и в связи с наличием ограничения на максимальную мощность по ВКЛ 6 </w:t>
      </w:r>
      <w:proofErr w:type="spellStart"/>
      <w:r w:rsidRPr="00DF6DA8">
        <w:rPr>
          <w:sz w:val="28"/>
          <w:szCs w:val="28"/>
        </w:rPr>
        <w:t>кВ</w:t>
      </w:r>
      <w:proofErr w:type="spellEnd"/>
      <w:r w:rsidRPr="00DF6DA8">
        <w:rPr>
          <w:sz w:val="28"/>
          <w:szCs w:val="28"/>
        </w:rPr>
        <w:t xml:space="preserve"> ф. 1-14-ТБО, ф. 2-9-ТБО, </w:t>
      </w:r>
      <w:r w:rsidRPr="00DF6DA8">
        <w:rPr>
          <w:sz w:val="28"/>
          <w:szCs w:val="28"/>
        </w:rPr>
        <w:br/>
        <w:t>ООО «</w:t>
      </w:r>
      <w:bookmarkStart w:id="11" w:name="_Hlk174002521"/>
      <w:r w:rsidRPr="00DF6DA8">
        <w:rPr>
          <w:sz w:val="28"/>
          <w:szCs w:val="28"/>
        </w:rPr>
        <w:t>Кузбасская энергосетевая компания»</w:t>
      </w:r>
      <w:bookmarkEnd w:id="11"/>
      <w:r w:rsidRPr="00DF6DA8">
        <w:rPr>
          <w:sz w:val="28"/>
          <w:szCs w:val="28"/>
        </w:rPr>
        <w:t xml:space="preserve"> в адрес </w:t>
      </w:r>
      <w:bookmarkStart w:id="12" w:name="_Hlk174002351"/>
      <w:r w:rsidRPr="00DF6DA8">
        <w:rPr>
          <w:sz w:val="28"/>
          <w:szCs w:val="28"/>
        </w:rPr>
        <w:t>ООО «</w:t>
      </w:r>
      <w:proofErr w:type="spellStart"/>
      <w:r w:rsidRPr="00DF6DA8">
        <w:rPr>
          <w:sz w:val="28"/>
          <w:szCs w:val="28"/>
        </w:rPr>
        <w:t>ЕвразЭнергоТранс</w:t>
      </w:r>
      <w:proofErr w:type="spellEnd"/>
      <w:r w:rsidRPr="00DF6DA8">
        <w:rPr>
          <w:sz w:val="28"/>
          <w:szCs w:val="28"/>
        </w:rPr>
        <w:t>»</w:t>
      </w:r>
      <w:bookmarkEnd w:id="12"/>
      <w:r w:rsidRPr="00DF6DA8">
        <w:rPr>
          <w:sz w:val="28"/>
          <w:szCs w:val="28"/>
        </w:rPr>
        <w:t xml:space="preserve"> </w:t>
      </w:r>
      <w:r w:rsidRPr="00DF6DA8">
        <w:rPr>
          <w:sz w:val="28"/>
          <w:szCs w:val="28"/>
        </w:rPr>
        <w:lastRenderedPageBreak/>
        <w:t xml:space="preserve">направило заявку на технологическое присоединение энергопринимающих устройств (увеличение максимальной мощности с 700 кВт до 1874 кВт). </w:t>
      </w:r>
      <w:r w:rsidRPr="00DF6DA8">
        <w:rPr>
          <w:sz w:val="28"/>
          <w:szCs w:val="28"/>
        </w:rPr>
        <w:br/>
        <w:t>ООО «</w:t>
      </w:r>
      <w:proofErr w:type="spellStart"/>
      <w:r w:rsidRPr="00DF6DA8">
        <w:rPr>
          <w:sz w:val="28"/>
          <w:szCs w:val="28"/>
        </w:rPr>
        <w:t>ЕвразЭнергоТранс</w:t>
      </w:r>
      <w:proofErr w:type="spellEnd"/>
      <w:r w:rsidRPr="00DF6DA8">
        <w:rPr>
          <w:sz w:val="28"/>
          <w:szCs w:val="28"/>
        </w:rPr>
        <w:t xml:space="preserve">» подготовлены и направлены в адрес </w:t>
      </w:r>
      <w:r w:rsidRPr="00DF6DA8">
        <w:rPr>
          <w:sz w:val="28"/>
          <w:szCs w:val="28"/>
        </w:rPr>
        <w:br/>
        <w:t xml:space="preserve">ООО «Кузбасская энергосетевая компания» проекты договора об осуществлении технологического присоединения к электрическим сетям </w:t>
      </w:r>
      <w:bookmarkStart w:id="13" w:name="_Hlk169258014"/>
      <w:r w:rsidRPr="00DF6DA8">
        <w:rPr>
          <w:sz w:val="28"/>
          <w:szCs w:val="28"/>
        </w:rPr>
        <w:br/>
        <w:t xml:space="preserve">№ ЕЭТ-24-2/3-15 </w:t>
      </w:r>
      <w:bookmarkEnd w:id="13"/>
      <w:r w:rsidRPr="00DF6DA8">
        <w:rPr>
          <w:sz w:val="28"/>
          <w:szCs w:val="28"/>
        </w:rPr>
        <w:t xml:space="preserve">и технических условий. </w:t>
      </w:r>
    </w:p>
    <w:p w14:paraId="530CFED5" w14:textId="77777777" w:rsidR="00DF6DA8" w:rsidRPr="00DF6DA8" w:rsidRDefault="00DF6DA8" w:rsidP="00DF6DA8">
      <w:pPr>
        <w:spacing w:line="276" w:lineRule="auto"/>
        <w:ind w:firstLine="709"/>
        <w:jc w:val="both"/>
        <w:rPr>
          <w:sz w:val="28"/>
          <w:szCs w:val="28"/>
        </w:rPr>
      </w:pPr>
      <w:r w:rsidRPr="00DF6DA8">
        <w:rPr>
          <w:sz w:val="28"/>
          <w:szCs w:val="28"/>
        </w:rPr>
        <w:t xml:space="preserve">Учитывая вышеизложенное, в соответствии с п. 28 б) Правил отсутствует техническая возможность на присоединение энергопринимающих устройств - </w:t>
      </w:r>
      <w:bookmarkStart w:id="14" w:name="_Hlk180077101"/>
      <w:r w:rsidRPr="00DF6DA8">
        <w:rPr>
          <w:sz w:val="28"/>
          <w:szCs w:val="28"/>
        </w:rPr>
        <w:t xml:space="preserve">2БКТП-1000 </w:t>
      </w:r>
      <w:proofErr w:type="spellStart"/>
      <w:r w:rsidRPr="00DF6DA8">
        <w:rPr>
          <w:sz w:val="28"/>
          <w:szCs w:val="28"/>
        </w:rPr>
        <w:t>кВА</w:t>
      </w:r>
      <w:proofErr w:type="spellEnd"/>
      <w:r w:rsidRPr="00DF6DA8">
        <w:rPr>
          <w:sz w:val="28"/>
          <w:szCs w:val="28"/>
        </w:rPr>
        <w:t xml:space="preserve"> 6/0,4 </w:t>
      </w:r>
      <w:proofErr w:type="spellStart"/>
      <w:r w:rsidRPr="00DF6DA8">
        <w:rPr>
          <w:sz w:val="28"/>
          <w:szCs w:val="28"/>
        </w:rPr>
        <w:t>кВ</w:t>
      </w:r>
      <w:proofErr w:type="spellEnd"/>
      <w:r w:rsidRPr="00DF6DA8">
        <w:rPr>
          <w:sz w:val="28"/>
          <w:szCs w:val="28"/>
        </w:rPr>
        <w:t xml:space="preserve">; 1 БКТП-160 </w:t>
      </w:r>
      <w:proofErr w:type="spellStart"/>
      <w:r w:rsidRPr="00DF6DA8">
        <w:rPr>
          <w:sz w:val="28"/>
          <w:szCs w:val="28"/>
        </w:rPr>
        <w:t>кВА</w:t>
      </w:r>
      <w:proofErr w:type="spellEnd"/>
      <w:r w:rsidRPr="00DF6DA8">
        <w:rPr>
          <w:sz w:val="28"/>
          <w:szCs w:val="28"/>
        </w:rPr>
        <w:t xml:space="preserve"> 6/0,4 </w:t>
      </w:r>
      <w:proofErr w:type="spellStart"/>
      <w:r w:rsidRPr="00DF6DA8">
        <w:rPr>
          <w:sz w:val="28"/>
          <w:szCs w:val="28"/>
        </w:rPr>
        <w:t>кВ</w:t>
      </w:r>
      <w:bookmarkEnd w:id="14"/>
      <w:proofErr w:type="spellEnd"/>
      <w:r w:rsidRPr="00DF6DA8">
        <w:rPr>
          <w:sz w:val="28"/>
          <w:szCs w:val="28"/>
        </w:rPr>
        <w:t>, с максимальной мощностью 1124 кВт к электрическим сетям ООО «Кузбасская энергосетевая компания».</w:t>
      </w:r>
    </w:p>
    <w:p w14:paraId="34991B7A" w14:textId="77777777" w:rsidR="00DF6DA8" w:rsidRPr="00DF6DA8" w:rsidRDefault="00DF6DA8" w:rsidP="00DF6DA8">
      <w:pPr>
        <w:spacing w:line="276" w:lineRule="auto"/>
        <w:ind w:firstLine="709"/>
        <w:jc w:val="both"/>
        <w:rPr>
          <w:sz w:val="28"/>
          <w:szCs w:val="28"/>
        </w:rPr>
      </w:pPr>
      <w:r w:rsidRPr="00DF6DA8">
        <w:rPr>
          <w:sz w:val="28"/>
          <w:szCs w:val="28"/>
        </w:rPr>
        <w:t>Таким образом, исходя из документов, представленных ООО «Кузбасская энергосетевая компания», можно сделать вывод о возможности установления платы за технологическое присоединение по индивидуальному проекту.</w:t>
      </w:r>
    </w:p>
    <w:p w14:paraId="70BFF8F3" w14:textId="77777777" w:rsidR="00DF6DA8" w:rsidRPr="00DF6DA8" w:rsidRDefault="00DF6DA8" w:rsidP="00DF6DA8">
      <w:pPr>
        <w:spacing w:line="276" w:lineRule="auto"/>
        <w:ind w:firstLine="709"/>
        <w:jc w:val="both"/>
        <w:rPr>
          <w:sz w:val="28"/>
          <w:szCs w:val="28"/>
        </w:rPr>
      </w:pPr>
      <w:r w:rsidRPr="00DF6DA8">
        <w:rPr>
          <w:sz w:val="28"/>
          <w:szCs w:val="28"/>
        </w:rPr>
        <w:t xml:space="preserve">В соответствии с п. 35 Методических указаний по определению размера платы за технологическое присоединение к электрическим сетям, утвержденных приказом ФАС России от </w:t>
      </w:r>
      <w:r w:rsidRPr="00DF6DA8">
        <w:rPr>
          <w:rFonts w:eastAsia="Calibri"/>
          <w:sz w:val="28"/>
          <w:szCs w:val="28"/>
          <w:lang w:eastAsia="en-US"/>
        </w:rPr>
        <w:t>30.06.2022 № 490/22</w:t>
      </w:r>
      <w:r w:rsidRPr="00DF6DA8">
        <w:rPr>
          <w:sz w:val="28"/>
          <w:szCs w:val="28"/>
        </w:rPr>
        <w:t xml:space="preserve">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0FBE761F" w14:textId="77777777" w:rsidR="00DF6DA8" w:rsidRPr="00DF6DA8" w:rsidRDefault="00DF6DA8" w:rsidP="00DF6DA8">
      <w:pPr>
        <w:spacing w:line="276" w:lineRule="auto"/>
        <w:ind w:firstLine="709"/>
        <w:jc w:val="both"/>
        <w:rPr>
          <w:sz w:val="28"/>
          <w:szCs w:val="28"/>
        </w:rPr>
      </w:pPr>
    </w:p>
    <w:p w14:paraId="18C62FD9" w14:textId="77777777" w:rsidR="00DF6DA8" w:rsidRPr="00DF6DA8" w:rsidRDefault="00DF6DA8" w:rsidP="00DF6DA8">
      <w:pPr>
        <w:spacing w:line="360" w:lineRule="auto"/>
        <w:jc w:val="center"/>
        <w:rPr>
          <w:i/>
          <w:sz w:val="28"/>
          <w:szCs w:val="28"/>
        </w:rPr>
      </w:pPr>
      <w:r w:rsidRPr="00DF6DA8">
        <w:rPr>
          <w:i/>
          <w:sz w:val="28"/>
          <w:szCs w:val="28"/>
        </w:rPr>
        <w:t>ПТП = Р + Р</w:t>
      </w:r>
      <w:r w:rsidRPr="00DF6DA8">
        <w:rPr>
          <w:i/>
          <w:sz w:val="28"/>
          <w:szCs w:val="28"/>
          <w:vertAlign w:val="subscript"/>
        </w:rPr>
        <w:t>И</w:t>
      </w:r>
      <w:r w:rsidRPr="00DF6DA8">
        <w:rPr>
          <w:i/>
          <w:sz w:val="28"/>
          <w:szCs w:val="28"/>
        </w:rPr>
        <w:t xml:space="preserve"> + Р</w:t>
      </w:r>
      <w:r w:rsidRPr="00DF6DA8">
        <w:rPr>
          <w:i/>
          <w:sz w:val="28"/>
          <w:szCs w:val="28"/>
          <w:vertAlign w:val="subscript"/>
        </w:rPr>
        <w:t>ТП</w:t>
      </w:r>
    </w:p>
    <w:p w14:paraId="06264E3C" w14:textId="77777777" w:rsidR="00DF6DA8" w:rsidRPr="00DF6DA8" w:rsidRDefault="00DF6DA8" w:rsidP="00DF6DA8">
      <w:pPr>
        <w:spacing w:line="276" w:lineRule="auto"/>
        <w:ind w:firstLine="709"/>
        <w:jc w:val="both"/>
        <w:rPr>
          <w:sz w:val="28"/>
          <w:szCs w:val="28"/>
        </w:rPr>
      </w:pPr>
      <w:r w:rsidRPr="00DF6DA8">
        <w:rPr>
          <w:sz w:val="28"/>
          <w:szCs w:val="28"/>
        </w:rPr>
        <w:t>где:</w:t>
      </w:r>
    </w:p>
    <w:p w14:paraId="06940255" w14:textId="77777777" w:rsidR="00DF6DA8" w:rsidRPr="00DF6DA8" w:rsidRDefault="00DF6DA8" w:rsidP="00DF6DA8">
      <w:pPr>
        <w:spacing w:line="276" w:lineRule="auto"/>
        <w:ind w:firstLine="709"/>
        <w:jc w:val="both"/>
        <w:rPr>
          <w:sz w:val="28"/>
          <w:szCs w:val="28"/>
        </w:rPr>
      </w:pPr>
      <w:r w:rsidRPr="00DF6DA8">
        <w:rPr>
          <w:i/>
          <w:sz w:val="28"/>
          <w:szCs w:val="28"/>
        </w:rPr>
        <w:t>Р</w:t>
      </w:r>
      <w:r w:rsidRPr="00DF6DA8">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772A22A2" w14:textId="77777777" w:rsidR="00DF6DA8" w:rsidRPr="00DF6DA8" w:rsidRDefault="00DF6DA8" w:rsidP="00DF6DA8">
      <w:pPr>
        <w:spacing w:line="276" w:lineRule="auto"/>
        <w:ind w:firstLine="709"/>
        <w:jc w:val="both"/>
        <w:rPr>
          <w:sz w:val="28"/>
          <w:szCs w:val="28"/>
        </w:rPr>
      </w:pPr>
      <w:r w:rsidRPr="00DF6DA8">
        <w:rPr>
          <w:i/>
          <w:sz w:val="28"/>
          <w:szCs w:val="28"/>
        </w:rPr>
        <w:t>Р</w:t>
      </w:r>
      <w:r w:rsidRPr="00DF6DA8">
        <w:rPr>
          <w:i/>
          <w:sz w:val="28"/>
          <w:szCs w:val="28"/>
          <w:vertAlign w:val="subscript"/>
        </w:rPr>
        <w:t>И</w:t>
      </w:r>
      <w:r w:rsidRPr="00DF6DA8">
        <w:rPr>
          <w:sz w:val="28"/>
          <w:szCs w:val="28"/>
        </w:rPr>
        <w:t xml:space="preserve"> - расходы на выполнение мероприятий «последней мили», а также на обеспечение средствами коммерческого учета электрической энергии (мощности) согласно выданным техническим условиям (подпункт «б» пункта 16 Методических указаний), определяемые по установленной формуле платы за технологическое присоединение с использованием стандартизированных тарифных ставок и по смете, выполненной с применением сметных нормативов;</w:t>
      </w:r>
    </w:p>
    <w:p w14:paraId="267FA40E" w14:textId="77777777" w:rsidR="00DF6DA8" w:rsidRPr="00DF6DA8" w:rsidRDefault="00DF6DA8" w:rsidP="00DF6DA8">
      <w:pPr>
        <w:spacing w:line="276" w:lineRule="auto"/>
        <w:ind w:firstLine="709"/>
        <w:jc w:val="both"/>
        <w:rPr>
          <w:sz w:val="28"/>
          <w:szCs w:val="28"/>
        </w:rPr>
      </w:pPr>
      <w:r w:rsidRPr="00DF6DA8">
        <w:rPr>
          <w:i/>
          <w:sz w:val="28"/>
          <w:szCs w:val="28"/>
        </w:rPr>
        <w:t>Р</w:t>
      </w:r>
      <w:r w:rsidRPr="00DF6DA8">
        <w:rPr>
          <w:i/>
          <w:sz w:val="28"/>
          <w:szCs w:val="28"/>
          <w:vertAlign w:val="subscript"/>
        </w:rPr>
        <w:t>ТП</w:t>
      </w:r>
      <w:r w:rsidRPr="00DF6DA8">
        <w:rPr>
          <w:sz w:val="28"/>
          <w:szCs w:val="28"/>
        </w:rPr>
        <w:t xml:space="preserve"> - расходы на оплату услуг технологического присоединения к электрическим сетям смежной сетевой организации.</w:t>
      </w:r>
    </w:p>
    <w:p w14:paraId="09C562AA" w14:textId="77777777" w:rsidR="00DF6DA8" w:rsidRPr="00DF6DA8" w:rsidRDefault="00DF6DA8" w:rsidP="00DF6DA8">
      <w:pPr>
        <w:spacing w:line="276" w:lineRule="auto"/>
        <w:ind w:firstLine="709"/>
        <w:jc w:val="both"/>
        <w:rPr>
          <w:sz w:val="28"/>
          <w:szCs w:val="28"/>
        </w:rPr>
      </w:pPr>
    </w:p>
    <w:p w14:paraId="7466C25C" w14:textId="77777777" w:rsidR="00DF6DA8" w:rsidRPr="00DF6DA8" w:rsidRDefault="00DF6DA8" w:rsidP="00DF6DA8">
      <w:pPr>
        <w:spacing w:line="276" w:lineRule="auto"/>
        <w:ind w:firstLine="426"/>
        <w:jc w:val="center"/>
        <w:rPr>
          <w:b/>
          <w:sz w:val="28"/>
          <w:szCs w:val="28"/>
        </w:rPr>
      </w:pPr>
      <w:r w:rsidRPr="00DF6DA8">
        <w:rPr>
          <w:b/>
          <w:sz w:val="28"/>
          <w:szCs w:val="28"/>
        </w:rPr>
        <w:t>Анализ технических условий на технологическое присоединение</w:t>
      </w:r>
    </w:p>
    <w:p w14:paraId="253B42E0" w14:textId="4064A555" w:rsidR="00DF6DA8" w:rsidRPr="00DF6DA8" w:rsidRDefault="00DF6DA8" w:rsidP="00DF6DA8">
      <w:pPr>
        <w:spacing w:line="276" w:lineRule="auto"/>
        <w:ind w:firstLine="709"/>
        <w:jc w:val="both"/>
        <w:rPr>
          <w:sz w:val="28"/>
          <w:szCs w:val="28"/>
        </w:rPr>
      </w:pPr>
      <w:r w:rsidRPr="00DF6DA8">
        <w:rPr>
          <w:sz w:val="28"/>
          <w:szCs w:val="28"/>
        </w:rPr>
        <w:lastRenderedPageBreak/>
        <w:t xml:space="preserve">Для осуществления технологического присоединения энергопринимающих устройств - </w:t>
      </w:r>
      <w:bookmarkStart w:id="15" w:name="_Hlk174016082"/>
      <w:r w:rsidRPr="00DF6DA8">
        <w:rPr>
          <w:sz w:val="28"/>
          <w:szCs w:val="28"/>
        </w:rPr>
        <w:t xml:space="preserve">2БКТП-1000 </w:t>
      </w:r>
      <w:proofErr w:type="spellStart"/>
      <w:r w:rsidRPr="00DF6DA8">
        <w:rPr>
          <w:sz w:val="28"/>
          <w:szCs w:val="28"/>
        </w:rPr>
        <w:t>кВА</w:t>
      </w:r>
      <w:proofErr w:type="spellEnd"/>
      <w:r w:rsidRPr="00DF6DA8">
        <w:rPr>
          <w:sz w:val="28"/>
          <w:szCs w:val="28"/>
        </w:rPr>
        <w:t xml:space="preserve"> 6/0,4 </w:t>
      </w:r>
      <w:proofErr w:type="spellStart"/>
      <w:r w:rsidRPr="00DF6DA8">
        <w:rPr>
          <w:sz w:val="28"/>
          <w:szCs w:val="28"/>
        </w:rPr>
        <w:t>кВ</w:t>
      </w:r>
      <w:proofErr w:type="spellEnd"/>
      <w:r w:rsidRPr="00DF6DA8">
        <w:rPr>
          <w:sz w:val="28"/>
          <w:szCs w:val="28"/>
        </w:rPr>
        <w:t xml:space="preserve">; 1 БКТП-160 </w:t>
      </w:r>
      <w:proofErr w:type="spellStart"/>
      <w:r w:rsidRPr="00DF6DA8">
        <w:rPr>
          <w:sz w:val="28"/>
          <w:szCs w:val="28"/>
        </w:rPr>
        <w:t>кВА</w:t>
      </w:r>
      <w:proofErr w:type="spellEnd"/>
      <w:r w:rsidRPr="00DF6DA8">
        <w:rPr>
          <w:sz w:val="28"/>
          <w:szCs w:val="28"/>
        </w:rPr>
        <w:t xml:space="preserve"> 6/0,4 </w:t>
      </w:r>
      <w:proofErr w:type="spellStart"/>
      <w:r w:rsidRPr="00DF6DA8">
        <w:rPr>
          <w:sz w:val="28"/>
          <w:szCs w:val="28"/>
        </w:rPr>
        <w:t>кВ</w:t>
      </w:r>
      <w:proofErr w:type="spellEnd"/>
      <w:r w:rsidRPr="00DF6DA8">
        <w:rPr>
          <w:sz w:val="28"/>
          <w:szCs w:val="28"/>
        </w:rPr>
        <w:t xml:space="preserve"> </w:t>
      </w:r>
      <w:bookmarkEnd w:id="15"/>
      <w:r w:rsidRPr="00DF6DA8">
        <w:rPr>
          <w:sz w:val="28"/>
          <w:szCs w:val="28"/>
        </w:rPr>
        <w:t>ООО «Кузбасская энергосетевая компания» разработало технические условия от 31.07.2024 № 01-743/24.</w:t>
      </w:r>
    </w:p>
    <w:p w14:paraId="6D81642A" w14:textId="77777777" w:rsidR="00DF6DA8" w:rsidRPr="00DF6DA8" w:rsidRDefault="00DF6DA8" w:rsidP="00DF6DA8">
      <w:pPr>
        <w:spacing w:line="276" w:lineRule="auto"/>
        <w:ind w:firstLine="709"/>
        <w:jc w:val="both"/>
        <w:rPr>
          <w:sz w:val="28"/>
          <w:szCs w:val="28"/>
        </w:rPr>
      </w:pPr>
      <w:r w:rsidRPr="00DF6DA8">
        <w:rPr>
          <w:sz w:val="28"/>
          <w:szCs w:val="28"/>
        </w:rPr>
        <w:t>В соответствии с п. 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В связи с тем, что максимальная мощность присоединяемых энергопринимающих устройств заявителя составляет 1124 кВт, согласования не требуется.</w:t>
      </w:r>
    </w:p>
    <w:p w14:paraId="17EC8277" w14:textId="77777777" w:rsidR="00DF6DA8" w:rsidRPr="00DF6DA8" w:rsidRDefault="00DF6DA8" w:rsidP="00DF6DA8">
      <w:pPr>
        <w:tabs>
          <w:tab w:val="left" w:pos="1134"/>
        </w:tabs>
        <w:spacing w:line="276" w:lineRule="auto"/>
        <w:ind w:firstLine="709"/>
        <w:jc w:val="both"/>
        <w:rPr>
          <w:sz w:val="28"/>
          <w:szCs w:val="28"/>
        </w:rPr>
      </w:pPr>
      <w:r w:rsidRPr="00DF6DA8">
        <w:rPr>
          <w:sz w:val="28"/>
          <w:szCs w:val="28"/>
        </w:rPr>
        <w:t xml:space="preserve">Согласно представленным материалам для присоединения заявителя </w:t>
      </w:r>
      <w:bookmarkStart w:id="16" w:name="_Hlk118882452"/>
      <w:bookmarkStart w:id="17" w:name="_Hlk118883371"/>
      <w:r w:rsidRPr="00DF6DA8">
        <w:rPr>
          <w:sz w:val="28"/>
          <w:szCs w:val="28"/>
        </w:rPr>
        <w:t xml:space="preserve">                ООО «Кузбасская энергосетевая компания»</w:t>
      </w:r>
      <w:bookmarkEnd w:id="16"/>
      <w:r w:rsidRPr="00DF6DA8">
        <w:rPr>
          <w:sz w:val="28"/>
          <w:szCs w:val="28"/>
        </w:rPr>
        <w:t xml:space="preserve"> </w:t>
      </w:r>
      <w:bookmarkEnd w:id="17"/>
      <w:r w:rsidRPr="00DF6DA8">
        <w:rPr>
          <w:sz w:val="28"/>
          <w:szCs w:val="28"/>
        </w:rPr>
        <w:t xml:space="preserve">требуется установка средств коммерческого учета электрической энергии (мощности) 1-20 </w:t>
      </w:r>
      <w:proofErr w:type="spellStart"/>
      <w:r w:rsidRPr="00DF6DA8">
        <w:rPr>
          <w:sz w:val="28"/>
          <w:szCs w:val="28"/>
        </w:rPr>
        <w:t>кВ</w:t>
      </w:r>
      <w:proofErr w:type="spellEnd"/>
      <w:r w:rsidRPr="00DF6DA8">
        <w:rPr>
          <w:sz w:val="28"/>
          <w:szCs w:val="28"/>
        </w:rPr>
        <w:t xml:space="preserve"> трехфазных косвенного включения </w:t>
      </w:r>
      <w:bookmarkStart w:id="18" w:name="_Hlk174003637"/>
      <w:r w:rsidRPr="00DF6DA8">
        <w:rPr>
          <w:sz w:val="28"/>
          <w:szCs w:val="28"/>
        </w:rPr>
        <w:t>(</w:t>
      </w:r>
      <w:bookmarkEnd w:id="18"/>
      <w:r w:rsidRPr="00DF6DA8">
        <w:rPr>
          <w:sz w:val="28"/>
          <w:szCs w:val="28"/>
        </w:rPr>
        <w:t>п. 10.3.1 ТУ).</w:t>
      </w:r>
    </w:p>
    <w:p w14:paraId="6755D596" w14:textId="77777777" w:rsidR="00DF6DA8" w:rsidRPr="00DF6DA8" w:rsidRDefault="00DF6DA8" w:rsidP="00DF6DA8">
      <w:pPr>
        <w:spacing w:line="276" w:lineRule="auto"/>
        <w:ind w:firstLine="709"/>
        <w:jc w:val="both"/>
        <w:rPr>
          <w:sz w:val="28"/>
          <w:szCs w:val="28"/>
        </w:rPr>
      </w:pPr>
      <w:r w:rsidRPr="00DF6DA8">
        <w:rPr>
          <w:sz w:val="28"/>
          <w:szCs w:val="28"/>
        </w:rPr>
        <w:t>Согласно представленным материалам для присоединения энергопринимающих устройств заявителя, в рамках договора об осуществлении технологического присоединения к электрическим сетям</w:t>
      </w:r>
      <w:bookmarkStart w:id="19" w:name="_Hlk140659401"/>
      <w:r w:rsidRPr="00DF6DA8">
        <w:rPr>
          <w:sz w:val="28"/>
          <w:szCs w:val="28"/>
        </w:rPr>
        <w:t xml:space="preserve"> </w:t>
      </w:r>
      <w:bookmarkStart w:id="20" w:name="_Hlk174006715"/>
      <w:bookmarkEnd w:id="19"/>
      <w:r w:rsidRPr="00DF6DA8">
        <w:rPr>
          <w:sz w:val="28"/>
          <w:szCs w:val="28"/>
        </w:rPr>
        <w:br/>
        <w:t>ООО «</w:t>
      </w:r>
      <w:proofErr w:type="spellStart"/>
      <w:r w:rsidRPr="00DF6DA8">
        <w:rPr>
          <w:sz w:val="28"/>
          <w:szCs w:val="28"/>
        </w:rPr>
        <w:t>ЕвразЭнергоТранс</w:t>
      </w:r>
      <w:proofErr w:type="spellEnd"/>
      <w:r w:rsidRPr="00DF6DA8">
        <w:rPr>
          <w:sz w:val="28"/>
          <w:szCs w:val="28"/>
        </w:rPr>
        <w:t xml:space="preserve">» </w:t>
      </w:r>
      <w:bookmarkEnd w:id="20"/>
      <w:r w:rsidRPr="00DF6DA8">
        <w:rPr>
          <w:sz w:val="28"/>
          <w:szCs w:val="28"/>
        </w:rPr>
        <w:t>№ ЕЭТ-24-2/3-15, затраты вышестоящей сетевой организации составят 346,293 тыс. руб. (без НДС).</w:t>
      </w:r>
    </w:p>
    <w:p w14:paraId="62EFCAD5" w14:textId="77777777" w:rsidR="00DF6DA8" w:rsidRPr="00DF6DA8" w:rsidRDefault="00DF6DA8" w:rsidP="00DF6DA8">
      <w:pPr>
        <w:spacing w:line="276" w:lineRule="auto"/>
        <w:ind w:firstLine="709"/>
        <w:jc w:val="both"/>
        <w:rPr>
          <w:sz w:val="28"/>
          <w:szCs w:val="28"/>
        </w:rPr>
      </w:pPr>
      <w:r w:rsidRPr="00DF6DA8">
        <w:rPr>
          <w:sz w:val="28"/>
          <w:szCs w:val="28"/>
        </w:rPr>
        <w:t>Размер платы за технологическое присоединение определен в соответствии с постановлением РЭК Кузбасса от 29.12.2023 № 778:</w:t>
      </w:r>
    </w:p>
    <w:p w14:paraId="24454A70" w14:textId="77777777" w:rsidR="00DF6DA8" w:rsidRPr="00DF6DA8" w:rsidRDefault="00DF6DA8" w:rsidP="00DF6DA8">
      <w:pPr>
        <w:spacing w:line="276" w:lineRule="auto"/>
        <w:ind w:firstLine="709"/>
        <w:jc w:val="both"/>
        <w:rPr>
          <w:sz w:val="28"/>
          <w:szCs w:val="28"/>
        </w:rPr>
      </w:pPr>
    </w:p>
    <w:p w14:paraId="1145643C" w14:textId="77777777" w:rsidR="00DF6DA8" w:rsidRPr="00DF6DA8" w:rsidRDefault="00DF6DA8" w:rsidP="00DF6DA8">
      <w:pPr>
        <w:spacing w:line="276" w:lineRule="auto"/>
        <w:ind w:firstLine="426"/>
        <w:jc w:val="both"/>
        <w:rPr>
          <w:sz w:val="28"/>
          <w:szCs w:val="28"/>
        </w:rPr>
      </w:pPr>
      <w:proofErr w:type="spellStart"/>
      <w:r w:rsidRPr="00DF6DA8">
        <w:rPr>
          <w:sz w:val="28"/>
          <w:szCs w:val="28"/>
        </w:rPr>
        <w:t>Р</w:t>
      </w:r>
      <w:r w:rsidRPr="00DF6DA8">
        <w:rPr>
          <w:sz w:val="28"/>
          <w:szCs w:val="28"/>
          <w:vertAlign w:val="subscript"/>
        </w:rPr>
        <w:t>общ</w:t>
      </w:r>
      <w:proofErr w:type="spellEnd"/>
      <w:r w:rsidRPr="00DF6DA8">
        <w:rPr>
          <w:sz w:val="18"/>
          <w:szCs w:val="18"/>
        </w:rPr>
        <w:t xml:space="preserve"> </w:t>
      </w:r>
      <w:r w:rsidRPr="00DF6DA8">
        <w:rPr>
          <w:sz w:val="28"/>
          <w:szCs w:val="28"/>
        </w:rPr>
        <w:t xml:space="preserve">= </w:t>
      </w:r>
      <w:bookmarkStart w:id="21" w:name="_Hlk181175749"/>
      <w:r w:rsidRPr="00DF6DA8">
        <w:rPr>
          <w:sz w:val="28"/>
          <w:szCs w:val="28"/>
        </w:rPr>
        <w:t>С</w:t>
      </w:r>
      <w:r w:rsidRPr="00DF6DA8">
        <w:rPr>
          <w:sz w:val="28"/>
          <w:szCs w:val="28"/>
          <w:vertAlign w:val="subscript"/>
        </w:rPr>
        <w:t>1</w:t>
      </w:r>
      <w:bookmarkEnd w:id="21"/>
      <w:r w:rsidRPr="00DF6DA8">
        <w:rPr>
          <w:sz w:val="18"/>
          <w:szCs w:val="18"/>
        </w:rPr>
        <w:t xml:space="preserve"> </w:t>
      </w:r>
      <w:r w:rsidRPr="00DF6DA8">
        <w:rPr>
          <w:sz w:val="28"/>
          <w:szCs w:val="28"/>
        </w:rPr>
        <w:t>+ С</w:t>
      </w:r>
      <w:r w:rsidRPr="00DF6DA8">
        <w:rPr>
          <w:sz w:val="28"/>
          <w:szCs w:val="28"/>
          <w:vertAlign w:val="subscript"/>
        </w:rPr>
        <w:t>8.2.3</w:t>
      </w:r>
      <w:r w:rsidRPr="00DF6DA8">
        <w:rPr>
          <w:sz w:val="28"/>
          <w:szCs w:val="28"/>
          <w:vertAlign w:val="superscript"/>
        </w:rPr>
        <w:t xml:space="preserve">1-20 </w:t>
      </w:r>
      <w:proofErr w:type="spellStart"/>
      <w:r w:rsidRPr="00DF6DA8">
        <w:rPr>
          <w:sz w:val="28"/>
          <w:szCs w:val="28"/>
          <w:vertAlign w:val="superscript"/>
        </w:rPr>
        <w:t>кВ</w:t>
      </w:r>
      <w:proofErr w:type="spellEnd"/>
      <w:r w:rsidRPr="00DF6DA8">
        <w:rPr>
          <w:sz w:val="28"/>
          <w:szCs w:val="28"/>
          <w:vertAlign w:val="superscript"/>
        </w:rPr>
        <w:t xml:space="preserve"> </w:t>
      </w:r>
      <w:r w:rsidRPr="00DF6DA8">
        <w:rPr>
          <w:sz w:val="28"/>
          <w:szCs w:val="28"/>
        </w:rPr>
        <w:t xml:space="preserve">× </w:t>
      </w:r>
      <w:r w:rsidRPr="00DF6DA8">
        <w:rPr>
          <w:sz w:val="28"/>
          <w:szCs w:val="28"/>
          <w:lang w:val="en-US"/>
        </w:rPr>
        <w:t>g</w:t>
      </w:r>
      <w:r w:rsidRPr="00DF6DA8">
        <w:rPr>
          <w:sz w:val="28"/>
          <w:szCs w:val="28"/>
        </w:rPr>
        <w:t xml:space="preserve"> =17 850 + 164</w:t>
      </w:r>
      <w:r w:rsidRPr="00DF6DA8">
        <w:rPr>
          <w:sz w:val="28"/>
          <w:szCs w:val="28"/>
          <w:lang w:val="en-US"/>
        </w:rPr>
        <w:t> </w:t>
      </w:r>
      <w:r w:rsidRPr="00DF6DA8">
        <w:rPr>
          <w:sz w:val="28"/>
          <w:szCs w:val="28"/>
        </w:rPr>
        <w:t>221,34 × 2 = 346 292,68 руб. (без НДС).</w:t>
      </w:r>
    </w:p>
    <w:p w14:paraId="2E231875" w14:textId="77777777" w:rsidR="00DF6DA8" w:rsidRPr="00DF6DA8" w:rsidRDefault="00DF6DA8" w:rsidP="00DF6DA8">
      <w:pPr>
        <w:spacing w:line="276" w:lineRule="auto"/>
        <w:ind w:firstLine="709"/>
        <w:jc w:val="both"/>
        <w:rPr>
          <w:sz w:val="28"/>
          <w:szCs w:val="28"/>
        </w:rPr>
      </w:pPr>
    </w:p>
    <w:p w14:paraId="136DFEFF" w14:textId="77777777" w:rsidR="00DF6DA8" w:rsidRPr="00DF6DA8" w:rsidRDefault="00DF6DA8" w:rsidP="00DF6DA8">
      <w:pPr>
        <w:spacing w:line="276" w:lineRule="auto"/>
        <w:ind w:firstLine="709"/>
        <w:jc w:val="both"/>
        <w:rPr>
          <w:sz w:val="28"/>
          <w:szCs w:val="28"/>
        </w:rPr>
      </w:pPr>
      <w:r w:rsidRPr="00DF6DA8">
        <w:rPr>
          <w:sz w:val="28"/>
          <w:szCs w:val="28"/>
        </w:rPr>
        <w:t>Предлагается учесть в составе платы за технологическое присоединение расходы вышестоящей сетевой организации</w:t>
      </w:r>
      <w:r w:rsidRPr="00DF6DA8">
        <w:rPr>
          <w:rFonts w:ascii="Calibri" w:eastAsia="Calibri" w:hAnsi="Calibri"/>
          <w:sz w:val="22"/>
          <w:szCs w:val="22"/>
          <w:lang w:eastAsia="en-US"/>
        </w:rPr>
        <w:t xml:space="preserve"> </w:t>
      </w:r>
      <w:r w:rsidRPr="00DF6DA8">
        <w:rPr>
          <w:sz w:val="28"/>
          <w:szCs w:val="28"/>
        </w:rPr>
        <w:t>ООО «</w:t>
      </w:r>
      <w:proofErr w:type="spellStart"/>
      <w:r w:rsidRPr="00DF6DA8">
        <w:rPr>
          <w:sz w:val="28"/>
          <w:szCs w:val="28"/>
        </w:rPr>
        <w:t>ЕвразЭнергоТранс</w:t>
      </w:r>
      <w:proofErr w:type="spellEnd"/>
      <w:r w:rsidRPr="00DF6DA8">
        <w:rPr>
          <w:sz w:val="28"/>
          <w:szCs w:val="28"/>
        </w:rPr>
        <w:t xml:space="preserve">» в размере </w:t>
      </w:r>
      <w:r w:rsidRPr="00DF6DA8">
        <w:rPr>
          <w:b/>
          <w:sz w:val="28"/>
          <w:szCs w:val="28"/>
        </w:rPr>
        <w:t>346,293 тыс. руб</w:t>
      </w:r>
      <w:r w:rsidRPr="00DF6DA8">
        <w:rPr>
          <w:sz w:val="28"/>
          <w:szCs w:val="28"/>
        </w:rPr>
        <w:t>.</w:t>
      </w:r>
    </w:p>
    <w:p w14:paraId="7DDC42D7" w14:textId="77777777" w:rsidR="00DF6DA8" w:rsidRPr="00DF6DA8" w:rsidRDefault="00DF6DA8" w:rsidP="00DF6DA8">
      <w:pPr>
        <w:spacing w:line="276" w:lineRule="auto"/>
        <w:jc w:val="center"/>
        <w:rPr>
          <w:b/>
          <w:sz w:val="28"/>
          <w:szCs w:val="28"/>
        </w:rPr>
      </w:pPr>
    </w:p>
    <w:p w14:paraId="05FD39E1" w14:textId="77777777" w:rsidR="00DF6DA8" w:rsidRPr="00DF6DA8" w:rsidRDefault="00DF6DA8" w:rsidP="00DF6DA8">
      <w:pPr>
        <w:spacing w:line="276" w:lineRule="auto"/>
        <w:jc w:val="center"/>
        <w:rPr>
          <w:b/>
          <w:sz w:val="28"/>
          <w:szCs w:val="28"/>
        </w:rPr>
      </w:pPr>
      <w:r w:rsidRPr="00DF6DA8">
        <w:rPr>
          <w:b/>
          <w:sz w:val="28"/>
          <w:szCs w:val="28"/>
        </w:rPr>
        <w:t>Анализ величины максимальной мощности</w:t>
      </w:r>
    </w:p>
    <w:p w14:paraId="5EA2254F" w14:textId="77777777" w:rsidR="00DF6DA8" w:rsidRPr="00DF6DA8" w:rsidRDefault="00DF6DA8" w:rsidP="00DF6DA8">
      <w:pPr>
        <w:spacing w:line="276" w:lineRule="auto"/>
        <w:ind w:firstLine="709"/>
        <w:jc w:val="both"/>
        <w:rPr>
          <w:sz w:val="28"/>
          <w:szCs w:val="28"/>
        </w:rPr>
      </w:pPr>
      <w:r w:rsidRPr="00DF6DA8">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Обществом с ограниченной возможностью «</w:t>
      </w:r>
      <w:proofErr w:type="spellStart"/>
      <w:r w:rsidRPr="00DF6DA8">
        <w:rPr>
          <w:sz w:val="28"/>
          <w:szCs w:val="28"/>
        </w:rPr>
        <w:t>ЭкоЛэнд</w:t>
      </w:r>
      <w:proofErr w:type="spellEnd"/>
      <w:r w:rsidRPr="00DF6DA8">
        <w:rPr>
          <w:sz w:val="28"/>
          <w:szCs w:val="28"/>
        </w:rPr>
        <w:t>»., т. к. она подтверждена заявкой.</w:t>
      </w:r>
    </w:p>
    <w:p w14:paraId="0D7E26DD" w14:textId="77777777" w:rsidR="00DF6DA8" w:rsidRPr="00DF6DA8" w:rsidRDefault="00DF6DA8" w:rsidP="00DF6DA8">
      <w:pPr>
        <w:spacing w:line="276" w:lineRule="auto"/>
        <w:ind w:firstLine="709"/>
        <w:jc w:val="both"/>
        <w:rPr>
          <w:sz w:val="28"/>
          <w:szCs w:val="28"/>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4"/>
        <w:gridCol w:w="3110"/>
        <w:gridCol w:w="3333"/>
      </w:tblGrid>
      <w:tr w:rsidR="00DF6DA8" w:rsidRPr="00DF6DA8" w14:paraId="20A7F190" w14:textId="77777777" w:rsidTr="00897F40">
        <w:trPr>
          <w:trHeight w:val="846"/>
          <w:jc w:val="center"/>
        </w:trPr>
        <w:tc>
          <w:tcPr>
            <w:tcW w:w="3344" w:type="dxa"/>
            <w:vAlign w:val="center"/>
            <w:hideMark/>
          </w:tcPr>
          <w:p w14:paraId="3BA593A0" w14:textId="77777777" w:rsidR="00DF6DA8" w:rsidRPr="00DF6DA8" w:rsidRDefault="00DF6DA8" w:rsidP="00DF6DA8">
            <w:pPr>
              <w:spacing w:line="276" w:lineRule="auto"/>
              <w:jc w:val="center"/>
              <w:rPr>
                <w:sz w:val="28"/>
                <w:szCs w:val="28"/>
              </w:rPr>
            </w:pPr>
            <w:r w:rsidRPr="00DF6DA8">
              <w:rPr>
                <w:sz w:val="28"/>
                <w:szCs w:val="28"/>
              </w:rPr>
              <w:t>Максимальная мощность по предложению заявителя, кВт</w:t>
            </w:r>
          </w:p>
        </w:tc>
        <w:tc>
          <w:tcPr>
            <w:tcW w:w="3110" w:type="dxa"/>
            <w:vAlign w:val="center"/>
            <w:hideMark/>
          </w:tcPr>
          <w:p w14:paraId="5A1D2276" w14:textId="77777777" w:rsidR="00DF6DA8" w:rsidRPr="00DF6DA8" w:rsidRDefault="00DF6DA8" w:rsidP="00DF6DA8">
            <w:pPr>
              <w:spacing w:line="276" w:lineRule="auto"/>
              <w:jc w:val="center"/>
              <w:rPr>
                <w:sz w:val="28"/>
                <w:szCs w:val="28"/>
              </w:rPr>
            </w:pPr>
            <w:r w:rsidRPr="00DF6DA8">
              <w:rPr>
                <w:sz w:val="28"/>
                <w:szCs w:val="28"/>
              </w:rPr>
              <w:t>Максимальная мощность, по мнению экспертов, кВт</w:t>
            </w:r>
          </w:p>
        </w:tc>
        <w:tc>
          <w:tcPr>
            <w:tcW w:w="3333" w:type="dxa"/>
            <w:vAlign w:val="center"/>
            <w:hideMark/>
          </w:tcPr>
          <w:p w14:paraId="2ABFF1B2" w14:textId="77777777" w:rsidR="00DF6DA8" w:rsidRPr="00DF6DA8" w:rsidRDefault="00DF6DA8" w:rsidP="00DF6DA8">
            <w:pPr>
              <w:spacing w:line="276" w:lineRule="auto"/>
              <w:jc w:val="center"/>
              <w:rPr>
                <w:sz w:val="28"/>
                <w:szCs w:val="28"/>
              </w:rPr>
            </w:pPr>
            <w:r w:rsidRPr="00DF6DA8">
              <w:rPr>
                <w:sz w:val="28"/>
                <w:szCs w:val="28"/>
              </w:rPr>
              <w:t>Величина корректировки мощности, кВт</w:t>
            </w:r>
          </w:p>
        </w:tc>
      </w:tr>
      <w:tr w:rsidR="00DF6DA8" w:rsidRPr="00DF6DA8" w14:paraId="776807EE" w14:textId="77777777" w:rsidTr="00897F40">
        <w:trPr>
          <w:trHeight w:val="429"/>
          <w:jc w:val="center"/>
        </w:trPr>
        <w:tc>
          <w:tcPr>
            <w:tcW w:w="3344" w:type="dxa"/>
            <w:vAlign w:val="center"/>
            <w:hideMark/>
          </w:tcPr>
          <w:p w14:paraId="65EAE81E" w14:textId="77777777" w:rsidR="00DF6DA8" w:rsidRPr="00DF6DA8" w:rsidRDefault="00DF6DA8" w:rsidP="00DF6DA8">
            <w:pPr>
              <w:spacing w:line="276" w:lineRule="auto"/>
              <w:jc w:val="center"/>
              <w:rPr>
                <w:sz w:val="28"/>
                <w:szCs w:val="28"/>
              </w:rPr>
            </w:pPr>
            <w:r w:rsidRPr="00DF6DA8">
              <w:rPr>
                <w:sz w:val="28"/>
                <w:szCs w:val="28"/>
              </w:rPr>
              <w:t>1124</w:t>
            </w:r>
          </w:p>
        </w:tc>
        <w:tc>
          <w:tcPr>
            <w:tcW w:w="3110" w:type="dxa"/>
            <w:vAlign w:val="center"/>
            <w:hideMark/>
          </w:tcPr>
          <w:p w14:paraId="7FD7B9AF" w14:textId="77777777" w:rsidR="00DF6DA8" w:rsidRPr="00DF6DA8" w:rsidRDefault="00DF6DA8" w:rsidP="00DF6DA8">
            <w:pPr>
              <w:spacing w:line="276" w:lineRule="auto"/>
              <w:jc w:val="center"/>
              <w:rPr>
                <w:sz w:val="28"/>
                <w:szCs w:val="28"/>
              </w:rPr>
            </w:pPr>
            <w:r w:rsidRPr="00DF6DA8">
              <w:rPr>
                <w:sz w:val="28"/>
                <w:szCs w:val="28"/>
              </w:rPr>
              <w:t>1124</w:t>
            </w:r>
          </w:p>
        </w:tc>
        <w:tc>
          <w:tcPr>
            <w:tcW w:w="3333" w:type="dxa"/>
            <w:vAlign w:val="center"/>
            <w:hideMark/>
          </w:tcPr>
          <w:p w14:paraId="11FB7945" w14:textId="77777777" w:rsidR="00DF6DA8" w:rsidRPr="00DF6DA8" w:rsidRDefault="00DF6DA8" w:rsidP="00DF6DA8">
            <w:pPr>
              <w:spacing w:line="276" w:lineRule="auto"/>
              <w:jc w:val="center"/>
              <w:rPr>
                <w:sz w:val="28"/>
                <w:szCs w:val="28"/>
              </w:rPr>
            </w:pPr>
            <w:r w:rsidRPr="00DF6DA8">
              <w:rPr>
                <w:sz w:val="28"/>
                <w:szCs w:val="28"/>
              </w:rPr>
              <w:t>0</w:t>
            </w:r>
          </w:p>
        </w:tc>
      </w:tr>
    </w:tbl>
    <w:p w14:paraId="6D053AAE" w14:textId="77777777" w:rsidR="00DF6DA8" w:rsidRPr="00DF6DA8" w:rsidRDefault="00DF6DA8" w:rsidP="00DF6DA8">
      <w:pPr>
        <w:spacing w:line="276" w:lineRule="auto"/>
        <w:jc w:val="center"/>
        <w:rPr>
          <w:b/>
          <w:sz w:val="28"/>
          <w:szCs w:val="28"/>
        </w:rPr>
      </w:pPr>
    </w:p>
    <w:p w14:paraId="7CA923E9" w14:textId="77777777" w:rsidR="00DF6DA8" w:rsidRPr="00DF6DA8" w:rsidRDefault="00DF6DA8" w:rsidP="00DF6DA8">
      <w:pPr>
        <w:spacing w:line="276" w:lineRule="auto"/>
        <w:jc w:val="center"/>
        <w:rPr>
          <w:b/>
          <w:sz w:val="28"/>
          <w:szCs w:val="28"/>
        </w:rPr>
      </w:pPr>
      <w:r w:rsidRPr="00DF6DA8">
        <w:rPr>
          <w:b/>
          <w:sz w:val="28"/>
          <w:szCs w:val="28"/>
        </w:rPr>
        <w:lastRenderedPageBreak/>
        <w:t>Объем капитальных вложений, подлежащий включению в плату за технологическое присоединение</w:t>
      </w:r>
    </w:p>
    <w:p w14:paraId="7FD3A7D6" w14:textId="77777777" w:rsidR="00DF6DA8" w:rsidRPr="00DF6DA8" w:rsidRDefault="00DF6DA8" w:rsidP="00DF6DA8">
      <w:pPr>
        <w:spacing w:line="276" w:lineRule="auto"/>
        <w:ind w:firstLine="720"/>
        <w:jc w:val="both"/>
        <w:rPr>
          <w:sz w:val="28"/>
          <w:szCs w:val="28"/>
        </w:rPr>
      </w:pPr>
      <w:r w:rsidRPr="00DF6DA8">
        <w:rPr>
          <w:sz w:val="28"/>
          <w:szCs w:val="28"/>
        </w:rPr>
        <w:t>В соответствии с п. 87 Основ ценообразования в области регулируемых цен (тарифов) в электроэнергетике, утвержденных постановлением Правительства РФ от 29.12.2011 №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75DAC93B" w14:textId="77777777" w:rsidR="00DF6DA8" w:rsidRPr="00DF6DA8" w:rsidRDefault="00DF6DA8" w:rsidP="00DF6DA8">
      <w:pPr>
        <w:spacing w:line="276" w:lineRule="auto"/>
        <w:ind w:firstLine="720"/>
        <w:jc w:val="both"/>
        <w:rPr>
          <w:sz w:val="28"/>
          <w:szCs w:val="28"/>
        </w:rPr>
      </w:pPr>
      <w:r w:rsidRPr="00DF6DA8">
        <w:rPr>
          <w:sz w:val="28"/>
          <w:szCs w:val="28"/>
        </w:rPr>
        <w:t xml:space="preserve">В соответствии с представленным расчетом необходимой валовой выручки </w:t>
      </w:r>
      <w:bookmarkStart w:id="22" w:name="_Hlk169269223"/>
      <w:r w:rsidRPr="00DF6DA8">
        <w:rPr>
          <w:sz w:val="28"/>
          <w:szCs w:val="28"/>
        </w:rPr>
        <w:t xml:space="preserve">объем капитальных вложений ООО «Кузбасская энергосетевая компания» для осуществления технологического присоединения энергопринимающих устройств </w:t>
      </w:r>
      <w:bookmarkEnd w:id="22"/>
      <w:r w:rsidRPr="00DF6DA8">
        <w:rPr>
          <w:sz w:val="28"/>
          <w:szCs w:val="28"/>
        </w:rPr>
        <w:t xml:space="preserve">2БКТП-1000 </w:t>
      </w:r>
      <w:proofErr w:type="spellStart"/>
      <w:r w:rsidRPr="00DF6DA8">
        <w:rPr>
          <w:sz w:val="28"/>
          <w:szCs w:val="28"/>
        </w:rPr>
        <w:t>кВА</w:t>
      </w:r>
      <w:proofErr w:type="spellEnd"/>
      <w:r w:rsidRPr="00DF6DA8">
        <w:rPr>
          <w:sz w:val="28"/>
          <w:szCs w:val="28"/>
        </w:rPr>
        <w:t xml:space="preserve"> 6/0,4 </w:t>
      </w:r>
      <w:proofErr w:type="spellStart"/>
      <w:r w:rsidRPr="00DF6DA8">
        <w:rPr>
          <w:sz w:val="28"/>
          <w:szCs w:val="28"/>
        </w:rPr>
        <w:t>кВ</w:t>
      </w:r>
      <w:proofErr w:type="spellEnd"/>
      <w:r w:rsidRPr="00DF6DA8">
        <w:rPr>
          <w:sz w:val="28"/>
          <w:szCs w:val="28"/>
        </w:rPr>
        <w:t xml:space="preserve">; 1 БКТП-160 </w:t>
      </w:r>
      <w:proofErr w:type="spellStart"/>
      <w:r w:rsidRPr="00DF6DA8">
        <w:rPr>
          <w:sz w:val="28"/>
          <w:szCs w:val="28"/>
        </w:rPr>
        <w:t>кВА</w:t>
      </w:r>
      <w:proofErr w:type="spellEnd"/>
      <w:r w:rsidRPr="00DF6DA8">
        <w:rPr>
          <w:sz w:val="28"/>
          <w:szCs w:val="28"/>
        </w:rPr>
        <w:t xml:space="preserve"> 6/0,4 </w:t>
      </w:r>
      <w:proofErr w:type="spellStart"/>
      <w:r w:rsidRPr="00DF6DA8">
        <w:rPr>
          <w:sz w:val="28"/>
          <w:szCs w:val="28"/>
        </w:rPr>
        <w:t>кВ</w:t>
      </w:r>
      <w:proofErr w:type="spellEnd"/>
      <w:r w:rsidRPr="00DF6DA8">
        <w:rPr>
          <w:sz w:val="28"/>
          <w:szCs w:val="28"/>
        </w:rPr>
        <w:t xml:space="preserve"> - 218 166,78 руб. = </w:t>
      </w:r>
      <w:bookmarkStart w:id="23" w:name="_Hlk169268990"/>
      <w:r w:rsidRPr="00DF6DA8">
        <w:rPr>
          <w:sz w:val="28"/>
          <w:szCs w:val="28"/>
        </w:rPr>
        <w:t>218,167 тыс. руб.</w:t>
      </w:r>
    </w:p>
    <w:p w14:paraId="6566CC73" w14:textId="77777777" w:rsidR="00DF6DA8" w:rsidRPr="00DF6DA8" w:rsidRDefault="00DF6DA8" w:rsidP="00DF6DA8">
      <w:pPr>
        <w:tabs>
          <w:tab w:val="left" w:pos="709"/>
        </w:tabs>
        <w:spacing w:line="276" w:lineRule="auto"/>
        <w:jc w:val="both"/>
        <w:rPr>
          <w:sz w:val="28"/>
          <w:szCs w:val="28"/>
        </w:rPr>
      </w:pPr>
      <w:bookmarkStart w:id="24" w:name="_Hlk118882836"/>
      <w:bookmarkStart w:id="25" w:name="_Hlk118883158"/>
      <w:bookmarkEnd w:id="23"/>
      <w:r w:rsidRPr="00DF6DA8">
        <w:rPr>
          <w:sz w:val="28"/>
          <w:szCs w:val="28"/>
        </w:rPr>
        <w:tab/>
        <w:t xml:space="preserve">218 166,78 руб. - установка средств коммерческого учета электрической энергии (мощности) 1-20 </w:t>
      </w:r>
      <w:proofErr w:type="spellStart"/>
      <w:r w:rsidRPr="00DF6DA8">
        <w:rPr>
          <w:sz w:val="28"/>
          <w:szCs w:val="28"/>
        </w:rPr>
        <w:t>кВ</w:t>
      </w:r>
      <w:proofErr w:type="spellEnd"/>
      <w:r w:rsidRPr="00DF6DA8">
        <w:rPr>
          <w:sz w:val="28"/>
          <w:szCs w:val="28"/>
        </w:rPr>
        <w:t xml:space="preserve"> трехфазных косвенного включения (п. 10.3.1 ТУ).</w:t>
      </w:r>
    </w:p>
    <w:p w14:paraId="33BE46E6" w14:textId="77777777" w:rsidR="00DF6DA8" w:rsidRPr="00DF6DA8" w:rsidRDefault="00DF6DA8" w:rsidP="00DF6DA8">
      <w:pPr>
        <w:spacing w:line="276" w:lineRule="auto"/>
        <w:ind w:firstLine="720"/>
        <w:jc w:val="both"/>
        <w:rPr>
          <w:sz w:val="28"/>
          <w:szCs w:val="28"/>
        </w:rPr>
      </w:pPr>
      <w:r w:rsidRPr="00DF6DA8">
        <w:rPr>
          <w:sz w:val="28"/>
          <w:szCs w:val="28"/>
        </w:rPr>
        <w:t xml:space="preserve">Расчет предприятия выполнен по утвержденным стандартизированным ставкам в соответствии с постановлением РЭК Кузбасса от 29.12.2023 № 778. </w:t>
      </w:r>
    </w:p>
    <w:p w14:paraId="25B2A758" w14:textId="77777777" w:rsidR="00DF6DA8" w:rsidRPr="00DF6DA8" w:rsidRDefault="00DF6DA8" w:rsidP="00DF6DA8">
      <w:pPr>
        <w:spacing w:line="276" w:lineRule="auto"/>
        <w:ind w:firstLine="720"/>
        <w:jc w:val="both"/>
        <w:rPr>
          <w:sz w:val="28"/>
          <w:szCs w:val="28"/>
        </w:rPr>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6"/>
        <w:gridCol w:w="2103"/>
        <w:gridCol w:w="1559"/>
        <w:gridCol w:w="1778"/>
      </w:tblGrid>
      <w:tr w:rsidR="00DF6DA8" w:rsidRPr="00DF6DA8" w14:paraId="7BD16C8A" w14:textId="77777777" w:rsidTr="00897F40">
        <w:trPr>
          <w:jc w:val="center"/>
        </w:trPr>
        <w:tc>
          <w:tcPr>
            <w:tcW w:w="4356" w:type="dxa"/>
            <w:shd w:val="clear" w:color="auto" w:fill="auto"/>
            <w:vAlign w:val="center"/>
          </w:tcPr>
          <w:p w14:paraId="51CAA0E0" w14:textId="77777777" w:rsidR="00DF6DA8" w:rsidRPr="00DF6DA8" w:rsidRDefault="00DF6DA8" w:rsidP="00DF6DA8">
            <w:pPr>
              <w:spacing w:line="276" w:lineRule="auto"/>
              <w:jc w:val="center"/>
              <w:rPr>
                <w:sz w:val="20"/>
                <w:szCs w:val="20"/>
              </w:rPr>
            </w:pPr>
            <w:bookmarkStart w:id="26" w:name="_Hlk118882859"/>
            <w:bookmarkEnd w:id="24"/>
            <w:bookmarkEnd w:id="25"/>
            <w:r w:rsidRPr="00DF6DA8">
              <w:rPr>
                <w:sz w:val="20"/>
                <w:szCs w:val="20"/>
              </w:rPr>
              <w:t>Наименование</w:t>
            </w:r>
          </w:p>
        </w:tc>
        <w:tc>
          <w:tcPr>
            <w:tcW w:w="2103" w:type="dxa"/>
            <w:shd w:val="clear" w:color="auto" w:fill="auto"/>
            <w:vAlign w:val="center"/>
          </w:tcPr>
          <w:p w14:paraId="658A9D45" w14:textId="77777777" w:rsidR="00DF6DA8" w:rsidRPr="00DF6DA8" w:rsidRDefault="00DF6DA8" w:rsidP="00DF6DA8">
            <w:pPr>
              <w:spacing w:line="276" w:lineRule="auto"/>
              <w:jc w:val="center"/>
              <w:rPr>
                <w:sz w:val="20"/>
                <w:szCs w:val="20"/>
              </w:rPr>
            </w:pPr>
            <w:r w:rsidRPr="00DF6DA8">
              <w:rPr>
                <w:sz w:val="20"/>
                <w:szCs w:val="20"/>
              </w:rPr>
              <w:t>Количество</w:t>
            </w:r>
          </w:p>
        </w:tc>
        <w:tc>
          <w:tcPr>
            <w:tcW w:w="1559" w:type="dxa"/>
            <w:shd w:val="clear" w:color="auto" w:fill="auto"/>
            <w:vAlign w:val="center"/>
          </w:tcPr>
          <w:p w14:paraId="11C04F7D" w14:textId="77777777" w:rsidR="00DF6DA8" w:rsidRPr="00DF6DA8" w:rsidRDefault="00DF6DA8" w:rsidP="00DF6DA8">
            <w:pPr>
              <w:spacing w:line="276" w:lineRule="auto"/>
              <w:jc w:val="center"/>
              <w:rPr>
                <w:sz w:val="20"/>
                <w:szCs w:val="20"/>
              </w:rPr>
            </w:pPr>
            <w:r w:rsidRPr="00DF6DA8">
              <w:rPr>
                <w:sz w:val="20"/>
                <w:szCs w:val="20"/>
              </w:rPr>
              <w:t>Стоимость по предложению   ООО «</w:t>
            </w:r>
            <w:proofErr w:type="spellStart"/>
            <w:r w:rsidRPr="00DF6DA8">
              <w:rPr>
                <w:sz w:val="20"/>
                <w:szCs w:val="20"/>
              </w:rPr>
              <w:t>КЭнК</w:t>
            </w:r>
            <w:proofErr w:type="spellEnd"/>
            <w:r w:rsidRPr="00DF6DA8">
              <w:rPr>
                <w:sz w:val="20"/>
                <w:szCs w:val="20"/>
              </w:rPr>
              <w:t>», руб.</w:t>
            </w:r>
          </w:p>
        </w:tc>
        <w:tc>
          <w:tcPr>
            <w:tcW w:w="1778" w:type="dxa"/>
            <w:shd w:val="clear" w:color="auto" w:fill="auto"/>
            <w:vAlign w:val="center"/>
          </w:tcPr>
          <w:p w14:paraId="19B625B6" w14:textId="77777777" w:rsidR="00DF6DA8" w:rsidRPr="00DF6DA8" w:rsidRDefault="00DF6DA8" w:rsidP="00DF6DA8">
            <w:pPr>
              <w:spacing w:line="276" w:lineRule="auto"/>
              <w:jc w:val="center"/>
              <w:rPr>
                <w:sz w:val="20"/>
                <w:szCs w:val="20"/>
              </w:rPr>
            </w:pPr>
            <w:r w:rsidRPr="00DF6DA8">
              <w:rPr>
                <w:sz w:val="20"/>
                <w:szCs w:val="20"/>
              </w:rPr>
              <w:t>Стоимость по предложению   РЭК Кузбасса, руб.</w:t>
            </w:r>
          </w:p>
        </w:tc>
      </w:tr>
      <w:tr w:rsidR="00DF6DA8" w:rsidRPr="00DF6DA8" w14:paraId="2E360F4B" w14:textId="77777777" w:rsidTr="00897F40">
        <w:trPr>
          <w:jc w:val="center"/>
        </w:trPr>
        <w:tc>
          <w:tcPr>
            <w:tcW w:w="4356" w:type="dxa"/>
            <w:shd w:val="clear" w:color="auto" w:fill="auto"/>
            <w:vAlign w:val="center"/>
          </w:tcPr>
          <w:p w14:paraId="2C3DD788" w14:textId="77777777" w:rsidR="00DF6DA8" w:rsidRPr="00DF6DA8" w:rsidRDefault="00DF6DA8" w:rsidP="00DF6DA8">
            <w:pPr>
              <w:spacing w:line="276" w:lineRule="auto"/>
              <w:rPr>
                <w:sz w:val="20"/>
                <w:szCs w:val="20"/>
              </w:rPr>
            </w:pPr>
            <w:r w:rsidRPr="00DF6DA8">
              <w:rPr>
                <w:sz w:val="20"/>
                <w:szCs w:val="20"/>
              </w:rPr>
              <w:t xml:space="preserve">установка средств коммерческого учета электрической энергии (мощности) 1-20 </w:t>
            </w:r>
            <w:proofErr w:type="spellStart"/>
            <w:r w:rsidRPr="00DF6DA8">
              <w:rPr>
                <w:sz w:val="20"/>
                <w:szCs w:val="20"/>
              </w:rPr>
              <w:t>кВ</w:t>
            </w:r>
            <w:proofErr w:type="spellEnd"/>
            <w:r w:rsidRPr="00DF6DA8">
              <w:rPr>
                <w:sz w:val="20"/>
                <w:szCs w:val="20"/>
              </w:rPr>
              <w:t xml:space="preserve"> трехфазных косвенного включения </w:t>
            </w:r>
            <w:r w:rsidRPr="00DF6DA8">
              <w:rPr>
                <w:sz w:val="20"/>
                <w:szCs w:val="20"/>
              </w:rPr>
              <w:br/>
              <w:t>(п. 10.3.1 ТУ).</w:t>
            </w:r>
          </w:p>
        </w:tc>
        <w:tc>
          <w:tcPr>
            <w:tcW w:w="2103" w:type="dxa"/>
            <w:shd w:val="clear" w:color="auto" w:fill="auto"/>
            <w:vAlign w:val="center"/>
          </w:tcPr>
          <w:p w14:paraId="5B823760" w14:textId="77777777" w:rsidR="00DF6DA8" w:rsidRPr="00DF6DA8" w:rsidRDefault="00DF6DA8" w:rsidP="00DF6DA8">
            <w:pPr>
              <w:spacing w:line="276" w:lineRule="auto"/>
              <w:jc w:val="center"/>
              <w:rPr>
                <w:sz w:val="20"/>
                <w:szCs w:val="20"/>
              </w:rPr>
            </w:pPr>
            <w:r w:rsidRPr="00DF6DA8">
              <w:rPr>
                <w:sz w:val="20"/>
                <w:szCs w:val="20"/>
              </w:rPr>
              <w:t>2 шт.</w:t>
            </w:r>
          </w:p>
        </w:tc>
        <w:tc>
          <w:tcPr>
            <w:tcW w:w="1559" w:type="dxa"/>
            <w:shd w:val="clear" w:color="auto" w:fill="auto"/>
            <w:vAlign w:val="center"/>
          </w:tcPr>
          <w:p w14:paraId="2D9335D8" w14:textId="77777777" w:rsidR="00DF6DA8" w:rsidRPr="00DF6DA8" w:rsidRDefault="00DF6DA8" w:rsidP="00DF6DA8">
            <w:pPr>
              <w:spacing w:line="276" w:lineRule="auto"/>
              <w:jc w:val="center"/>
              <w:rPr>
                <w:sz w:val="20"/>
                <w:szCs w:val="20"/>
              </w:rPr>
            </w:pPr>
            <w:r w:rsidRPr="00DF6DA8">
              <w:rPr>
                <w:sz w:val="20"/>
                <w:szCs w:val="20"/>
              </w:rPr>
              <w:t>218 166,78</w:t>
            </w:r>
          </w:p>
        </w:tc>
        <w:tc>
          <w:tcPr>
            <w:tcW w:w="1778" w:type="dxa"/>
            <w:shd w:val="clear" w:color="auto" w:fill="auto"/>
            <w:vAlign w:val="center"/>
          </w:tcPr>
          <w:p w14:paraId="03855C64" w14:textId="77777777" w:rsidR="00DF6DA8" w:rsidRPr="00DF6DA8" w:rsidRDefault="00DF6DA8" w:rsidP="00DF6DA8">
            <w:pPr>
              <w:spacing w:line="276" w:lineRule="auto"/>
              <w:jc w:val="center"/>
              <w:rPr>
                <w:sz w:val="20"/>
                <w:szCs w:val="20"/>
              </w:rPr>
            </w:pPr>
            <w:r w:rsidRPr="00DF6DA8">
              <w:rPr>
                <w:sz w:val="20"/>
                <w:szCs w:val="20"/>
              </w:rPr>
              <w:t>218 166,78</w:t>
            </w:r>
          </w:p>
        </w:tc>
      </w:tr>
      <w:tr w:rsidR="00DF6DA8" w:rsidRPr="00DF6DA8" w14:paraId="37BA2946" w14:textId="77777777" w:rsidTr="00897F40">
        <w:trPr>
          <w:jc w:val="center"/>
        </w:trPr>
        <w:tc>
          <w:tcPr>
            <w:tcW w:w="4356" w:type="dxa"/>
            <w:shd w:val="clear" w:color="auto" w:fill="auto"/>
            <w:vAlign w:val="center"/>
          </w:tcPr>
          <w:p w14:paraId="6AF5751A" w14:textId="77777777" w:rsidR="00DF6DA8" w:rsidRPr="00DF6DA8" w:rsidRDefault="00DF6DA8" w:rsidP="00DF6DA8">
            <w:pPr>
              <w:spacing w:line="276" w:lineRule="auto"/>
              <w:rPr>
                <w:b/>
                <w:bCs/>
                <w:sz w:val="20"/>
                <w:szCs w:val="20"/>
              </w:rPr>
            </w:pPr>
            <w:r w:rsidRPr="00DF6DA8">
              <w:rPr>
                <w:b/>
                <w:bCs/>
                <w:sz w:val="20"/>
                <w:szCs w:val="20"/>
              </w:rPr>
              <w:t>ВСЕГО</w:t>
            </w:r>
          </w:p>
        </w:tc>
        <w:tc>
          <w:tcPr>
            <w:tcW w:w="2103" w:type="dxa"/>
            <w:shd w:val="clear" w:color="auto" w:fill="auto"/>
            <w:vAlign w:val="center"/>
          </w:tcPr>
          <w:p w14:paraId="659A63E0" w14:textId="77777777" w:rsidR="00DF6DA8" w:rsidRPr="00DF6DA8" w:rsidRDefault="00DF6DA8" w:rsidP="00DF6DA8">
            <w:pPr>
              <w:spacing w:line="276" w:lineRule="auto"/>
              <w:jc w:val="center"/>
              <w:rPr>
                <w:b/>
                <w:bCs/>
                <w:sz w:val="20"/>
                <w:szCs w:val="20"/>
              </w:rPr>
            </w:pPr>
          </w:p>
        </w:tc>
        <w:tc>
          <w:tcPr>
            <w:tcW w:w="1559" w:type="dxa"/>
            <w:shd w:val="clear" w:color="auto" w:fill="auto"/>
            <w:vAlign w:val="center"/>
          </w:tcPr>
          <w:p w14:paraId="6EF664E9" w14:textId="77777777" w:rsidR="00DF6DA8" w:rsidRPr="00DF6DA8" w:rsidRDefault="00DF6DA8" w:rsidP="00DF6DA8">
            <w:pPr>
              <w:spacing w:line="276" w:lineRule="auto"/>
              <w:jc w:val="center"/>
              <w:rPr>
                <w:b/>
                <w:bCs/>
                <w:sz w:val="20"/>
                <w:szCs w:val="20"/>
              </w:rPr>
            </w:pPr>
            <w:r w:rsidRPr="00DF6DA8">
              <w:rPr>
                <w:b/>
                <w:bCs/>
                <w:sz w:val="20"/>
                <w:szCs w:val="20"/>
              </w:rPr>
              <w:t>436 333,56</w:t>
            </w:r>
          </w:p>
        </w:tc>
        <w:tc>
          <w:tcPr>
            <w:tcW w:w="1778" w:type="dxa"/>
            <w:shd w:val="clear" w:color="auto" w:fill="auto"/>
            <w:vAlign w:val="center"/>
          </w:tcPr>
          <w:p w14:paraId="7D8A24FE" w14:textId="77777777" w:rsidR="00DF6DA8" w:rsidRPr="00DF6DA8" w:rsidRDefault="00DF6DA8" w:rsidP="00DF6DA8">
            <w:pPr>
              <w:spacing w:line="276" w:lineRule="auto"/>
              <w:ind w:left="19"/>
              <w:jc w:val="center"/>
              <w:rPr>
                <w:b/>
                <w:bCs/>
                <w:sz w:val="20"/>
                <w:szCs w:val="20"/>
              </w:rPr>
            </w:pPr>
            <w:r w:rsidRPr="00DF6DA8">
              <w:rPr>
                <w:b/>
                <w:bCs/>
                <w:sz w:val="20"/>
                <w:szCs w:val="20"/>
              </w:rPr>
              <w:t>436 333,56</w:t>
            </w:r>
          </w:p>
        </w:tc>
      </w:tr>
    </w:tbl>
    <w:p w14:paraId="7BCE25C9" w14:textId="77777777" w:rsidR="00DF6DA8" w:rsidRPr="00DF6DA8" w:rsidRDefault="00DF6DA8" w:rsidP="00DF6DA8">
      <w:pPr>
        <w:spacing w:line="276" w:lineRule="auto"/>
        <w:ind w:firstLine="708"/>
        <w:jc w:val="both"/>
        <w:rPr>
          <w:sz w:val="28"/>
          <w:szCs w:val="28"/>
        </w:rPr>
      </w:pPr>
      <w:bookmarkStart w:id="27" w:name="_Hlk121927825"/>
      <w:bookmarkEnd w:id="26"/>
    </w:p>
    <w:p w14:paraId="2E8C9B8A" w14:textId="77777777" w:rsidR="00DF6DA8" w:rsidRPr="00DF6DA8" w:rsidRDefault="00DF6DA8" w:rsidP="00DF6DA8">
      <w:pPr>
        <w:spacing w:line="276" w:lineRule="auto"/>
        <w:ind w:firstLine="708"/>
        <w:jc w:val="both"/>
        <w:rPr>
          <w:sz w:val="28"/>
          <w:szCs w:val="28"/>
        </w:rPr>
      </w:pPr>
      <w:r w:rsidRPr="00DF6DA8">
        <w:rPr>
          <w:sz w:val="28"/>
          <w:szCs w:val="28"/>
        </w:rPr>
        <w:t xml:space="preserve">Установка средств коммерческого учета электрической энергии (мощности) 1-20 </w:t>
      </w:r>
      <w:proofErr w:type="spellStart"/>
      <w:r w:rsidRPr="00DF6DA8">
        <w:rPr>
          <w:sz w:val="28"/>
          <w:szCs w:val="28"/>
        </w:rPr>
        <w:t>кВ</w:t>
      </w:r>
      <w:proofErr w:type="spellEnd"/>
      <w:r w:rsidRPr="00DF6DA8">
        <w:rPr>
          <w:sz w:val="28"/>
          <w:szCs w:val="28"/>
        </w:rPr>
        <w:t xml:space="preserve"> трехфазных косвенного включения: </w:t>
      </w:r>
      <w:bookmarkStart w:id="28" w:name="_Hlk169265450"/>
      <w:bookmarkStart w:id="29" w:name="_Hlk174018889"/>
    </w:p>
    <w:p w14:paraId="6337B900" w14:textId="77777777" w:rsidR="00DF6DA8" w:rsidRPr="00DF6DA8" w:rsidRDefault="00DF6DA8" w:rsidP="00DF6DA8">
      <w:pPr>
        <w:spacing w:line="276" w:lineRule="auto"/>
        <w:ind w:firstLine="708"/>
        <w:jc w:val="both"/>
        <w:rPr>
          <w:sz w:val="28"/>
          <w:szCs w:val="28"/>
        </w:rPr>
      </w:pPr>
    </w:p>
    <w:bookmarkEnd w:id="28"/>
    <w:p w14:paraId="6BC113DB" w14:textId="77777777" w:rsidR="00DF6DA8" w:rsidRPr="00DF6DA8" w:rsidRDefault="00DF6DA8" w:rsidP="00DF6DA8">
      <w:pPr>
        <w:spacing w:line="276" w:lineRule="auto"/>
        <w:jc w:val="center"/>
        <w:rPr>
          <w:sz w:val="28"/>
          <w:szCs w:val="28"/>
        </w:rPr>
      </w:pPr>
      <w:r w:rsidRPr="00DF6DA8">
        <w:rPr>
          <w:sz w:val="28"/>
          <w:szCs w:val="28"/>
        </w:rPr>
        <w:t>218 166,78руб./за точку учета (</w:t>
      </w:r>
      <w:r w:rsidRPr="00DF6DA8">
        <w:rPr>
          <w:i/>
          <w:sz w:val="20"/>
          <w:szCs w:val="20"/>
        </w:rPr>
        <w:t>ставка С</w:t>
      </w:r>
      <w:r w:rsidRPr="00DF6DA8">
        <w:rPr>
          <w:i/>
          <w:sz w:val="20"/>
          <w:szCs w:val="20"/>
          <w:vertAlign w:val="subscript"/>
        </w:rPr>
        <w:t>8.2.3</w:t>
      </w:r>
      <w:r w:rsidRPr="00DF6DA8">
        <w:rPr>
          <w:i/>
          <w:sz w:val="20"/>
          <w:szCs w:val="20"/>
          <w:vertAlign w:val="superscript"/>
        </w:rPr>
        <w:t xml:space="preserve">1-20 </w:t>
      </w:r>
      <w:proofErr w:type="spellStart"/>
      <w:r w:rsidRPr="00DF6DA8">
        <w:rPr>
          <w:i/>
          <w:sz w:val="20"/>
          <w:szCs w:val="20"/>
          <w:vertAlign w:val="superscript"/>
        </w:rPr>
        <w:t>кВ</w:t>
      </w:r>
      <w:proofErr w:type="spellEnd"/>
      <w:r w:rsidRPr="00DF6DA8">
        <w:rPr>
          <w:sz w:val="28"/>
          <w:szCs w:val="28"/>
        </w:rPr>
        <w:t>) × 2 шт. (</w:t>
      </w:r>
      <w:r w:rsidRPr="00DF6DA8">
        <w:rPr>
          <w:i/>
          <w:sz w:val="20"/>
          <w:szCs w:val="20"/>
        </w:rPr>
        <w:t>количество точек учета</w:t>
      </w:r>
      <w:r w:rsidRPr="00DF6DA8">
        <w:rPr>
          <w:sz w:val="28"/>
          <w:szCs w:val="28"/>
        </w:rPr>
        <w:t xml:space="preserve">) = </w:t>
      </w:r>
    </w:p>
    <w:p w14:paraId="6923B71C" w14:textId="77777777" w:rsidR="00DF6DA8" w:rsidRPr="00DF6DA8" w:rsidRDefault="00DF6DA8" w:rsidP="00DF6DA8">
      <w:pPr>
        <w:spacing w:line="276" w:lineRule="auto"/>
        <w:jc w:val="center"/>
        <w:rPr>
          <w:sz w:val="28"/>
          <w:szCs w:val="28"/>
        </w:rPr>
      </w:pPr>
      <w:r w:rsidRPr="00DF6DA8">
        <w:rPr>
          <w:sz w:val="28"/>
          <w:szCs w:val="28"/>
        </w:rPr>
        <w:t>436 333,56 руб. = 436,334 тыс. руб.</w:t>
      </w:r>
    </w:p>
    <w:p w14:paraId="1A34A56F" w14:textId="77777777" w:rsidR="00DF6DA8" w:rsidRPr="00DF6DA8" w:rsidRDefault="00DF6DA8" w:rsidP="00DF6DA8">
      <w:pPr>
        <w:spacing w:line="276" w:lineRule="auto"/>
        <w:jc w:val="both"/>
        <w:rPr>
          <w:sz w:val="28"/>
          <w:szCs w:val="28"/>
        </w:rPr>
      </w:pPr>
    </w:p>
    <w:bookmarkEnd w:id="27"/>
    <w:bookmarkEnd w:id="29"/>
    <w:p w14:paraId="70BB5B41" w14:textId="77777777" w:rsidR="00DF6DA8" w:rsidRPr="00DF6DA8" w:rsidRDefault="00DF6DA8" w:rsidP="00DF6DA8">
      <w:pPr>
        <w:spacing w:line="276" w:lineRule="auto"/>
        <w:ind w:firstLine="709"/>
        <w:jc w:val="both"/>
        <w:rPr>
          <w:sz w:val="28"/>
          <w:szCs w:val="28"/>
        </w:rPr>
      </w:pPr>
      <w:r w:rsidRPr="00DF6DA8">
        <w:rPr>
          <w:sz w:val="28"/>
          <w:szCs w:val="28"/>
        </w:rPr>
        <w:t xml:space="preserve">Расчеты экспертами РЭК Кузбасса выполнены на основании постановления РЭК Кузбасса от 29.12.2023 № 778 согласно требованиям Методических указаний по определению размера платы за технологическое присоединение к электрическим сетям, утвержденных приказом ФАС России от 30.06.2022 № 490/22. </w:t>
      </w:r>
    </w:p>
    <w:p w14:paraId="5EA8B4D6" w14:textId="77777777" w:rsidR="00DF6DA8" w:rsidRPr="00DF6DA8" w:rsidRDefault="00DF6DA8" w:rsidP="00DF6DA8">
      <w:pPr>
        <w:spacing w:line="276" w:lineRule="auto"/>
        <w:ind w:firstLine="709"/>
        <w:jc w:val="both"/>
        <w:rPr>
          <w:b/>
          <w:bCs/>
          <w:sz w:val="28"/>
          <w:szCs w:val="28"/>
        </w:rPr>
      </w:pPr>
      <w:r w:rsidRPr="00DF6DA8">
        <w:rPr>
          <w:sz w:val="28"/>
          <w:szCs w:val="28"/>
        </w:rPr>
        <w:lastRenderedPageBreak/>
        <w:t>Предлагается согласиться с предприятием и принять объем капитальных вложений ООО «Кузбасская энергосетевая компания» для осуществления технологического присоединения энергопринимающих устройств стоянки автотранспортных средств</w:t>
      </w:r>
      <w:r w:rsidRPr="00DF6DA8">
        <w:rPr>
          <w:b/>
          <w:bCs/>
          <w:sz w:val="28"/>
          <w:szCs w:val="28"/>
        </w:rPr>
        <w:t xml:space="preserve"> </w:t>
      </w:r>
      <w:r w:rsidRPr="00DF6DA8">
        <w:rPr>
          <w:bCs/>
          <w:sz w:val="28"/>
          <w:szCs w:val="28"/>
        </w:rPr>
        <w:t>в размере</w:t>
      </w:r>
      <w:r w:rsidRPr="00DF6DA8">
        <w:rPr>
          <w:b/>
          <w:bCs/>
          <w:sz w:val="28"/>
          <w:szCs w:val="28"/>
        </w:rPr>
        <w:t xml:space="preserve"> 436,334 тыс. руб.</w:t>
      </w:r>
    </w:p>
    <w:p w14:paraId="092E690F" w14:textId="77777777" w:rsidR="00DF6DA8" w:rsidRPr="00DF6DA8" w:rsidRDefault="00DF6DA8" w:rsidP="00DF6DA8">
      <w:pPr>
        <w:spacing w:line="276" w:lineRule="auto"/>
        <w:ind w:firstLine="709"/>
        <w:jc w:val="both"/>
        <w:rPr>
          <w:b/>
          <w:bCs/>
          <w:sz w:val="28"/>
          <w:szCs w:val="28"/>
        </w:rPr>
      </w:pPr>
    </w:p>
    <w:p w14:paraId="54812CD4" w14:textId="77777777" w:rsidR="00DF6DA8" w:rsidRPr="00DF6DA8" w:rsidRDefault="00DF6DA8" w:rsidP="00DF6DA8">
      <w:pPr>
        <w:spacing w:line="276" w:lineRule="auto"/>
        <w:jc w:val="center"/>
        <w:rPr>
          <w:b/>
          <w:sz w:val="28"/>
          <w:szCs w:val="28"/>
        </w:rPr>
      </w:pPr>
      <w:bookmarkStart w:id="30" w:name="_Hlk525113570"/>
      <w:r w:rsidRPr="00DF6DA8">
        <w:rPr>
          <w:b/>
          <w:sz w:val="28"/>
          <w:szCs w:val="28"/>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bookmarkEnd w:id="30"/>
    </w:p>
    <w:p w14:paraId="7AA1ACAF" w14:textId="77777777" w:rsidR="00DF6DA8" w:rsidRPr="00DF6DA8" w:rsidRDefault="00DF6DA8" w:rsidP="00DF6DA8">
      <w:pPr>
        <w:spacing w:line="276" w:lineRule="auto"/>
        <w:ind w:firstLine="720"/>
        <w:jc w:val="both"/>
        <w:rPr>
          <w:sz w:val="28"/>
          <w:szCs w:val="28"/>
        </w:rPr>
      </w:pPr>
      <w:r w:rsidRPr="00DF6DA8">
        <w:rPr>
          <w:sz w:val="28"/>
          <w:szCs w:val="28"/>
        </w:rPr>
        <w:t>В соответствии с п. 87 Основ ценообразования в области регулируемых цен (тарифов) в электроэнергетике, утвержденных постановлением Правительства РФ от 29.12.2011 №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276AB674" w14:textId="77777777" w:rsidR="00DF6DA8" w:rsidRPr="00DF6DA8" w:rsidRDefault="00DF6DA8" w:rsidP="00DF6DA8">
      <w:pPr>
        <w:spacing w:line="276" w:lineRule="auto"/>
        <w:ind w:firstLine="720"/>
        <w:jc w:val="both"/>
        <w:rPr>
          <w:sz w:val="28"/>
          <w:szCs w:val="28"/>
        </w:rPr>
      </w:pPr>
      <w:r w:rsidRPr="00DF6DA8">
        <w:rPr>
          <w:sz w:val="28"/>
          <w:szCs w:val="28"/>
        </w:rPr>
        <w:t xml:space="preserve">В соответствии с представленными материалами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составляют </w:t>
      </w:r>
      <w:r w:rsidRPr="00DF6DA8">
        <w:rPr>
          <w:b/>
          <w:sz w:val="28"/>
          <w:szCs w:val="28"/>
        </w:rPr>
        <w:t>0,00</w:t>
      </w:r>
      <w:r w:rsidRPr="00DF6DA8">
        <w:rPr>
          <w:sz w:val="28"/>
          <w:szCs w:val="28"/>
        </w:rPr>
        <w:t xml:space="preserve"> тыс. руб. </w:t>
      </w:r>
    </w:p>
    <w:p w14:paraId="43E643CD" w14:textId="77777777" w:rsidR="00DF6DA8" w:rsidRPr="00DF6DA8" w:rsidRDefault="00DF6DA8" w:rsidP="00DF6DA8">
      <w:pPr>
        <w:spacing w:line="276" w:lineRule="auto"/>
        <w:ind w:firstLine="720"/>
        <w:jc w:val="both"/>
        <w:rPr>
          <w:sz w:val="28"/>
          <w:szCs w:val="28"/>
        </w:rPr>
      </w:pPr>
      <w:r w:rsidRPr="00DF6DA8">
        <w:rPr>
          <w:sz w:val="28"/>
          <w:szCs w:val="28"/>
        </w:rPr>
        <w:t>Предлагается согласиться с предприятием и принять предложенную величину.</w:t>
      </w:r>
    </w:p>
    <w:p w14:paraId="73C3EA22" w14:textId="77777777" w:rsidR="00DF6DA8" w:rsidRPr="00DF6DA8" w:rsidRDefault="00DF6DA8" w:rsidP="00DF6DA8">
      <w:pPr>
        <w:spacing w:line="276" w:lineRule="auto"/>
        <w:jc w:val="center"/>
        <w:rPr>
          <w:rFonts w:eastAsia="Calibri"/>
          <w:b/>
          <w:sz w:val="28"/>
          <w:szCs w:val="28"/>
          <w:lang w:eastAsia="en-US"/>
        </w:rPr>
      </w:pPr>
    </w:p>
    <w:p w14:paraId="3DFA1250" w14:textId="77777777" w:rsidR="00DF6DA8" w:rsidRPr="00DF6DA8" w:rsidRDefault="00DF6DA8" w:rsidP="00DF6DA8">
      <w:pPr>
        <w:spacing w:line="276" w:lineRule="auto"/>
        <w:jc w:val="center"/>
        <w:rPr>
          <w:rFonts w:eastAsia="Calibri"/>
          <w:b/>
          <w:sz w:val="28"/>
          <w:szCs w:val="28"/>
          <w:lang w:eastAsia="en-US"/>
        </w:rPr>
      </w:pPr>
      <w:r w:rsidRPr="00DF6DA8">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3D9D598F" w14:textId="77777777" w:rsidR="00DF6DA8" w:rsidRPr="00DF6DA8" w:rsidRDefault="00DF6DA8" w:rsidP="00DF6DA8">
      <w:pPr>
        <w:autoSpaceDE w:val="0"/>
        <w:autoSpaceDN w:val="0"/>
        <w:adjustRightInd w:val="0"/>
        <w:spacing w:line="276" w:lineRule="auto"/>
        <w:ind w:firstLine="709"/>
        <w:contextualSpacing/>
        <w:jc w:val="both"/>
        <w:rPr>
          <w:rFonts w:eastAsia="Calibri"/>
          <w:sz w:val="28"/>
          <w:szCs w:val="28"/>
        </w:rPr>
      </w:pPr>
      <w:r w:rsidRPr="00DF6DA8">
        <w:rPr>
          <w:rFonts w:eastAsia="Calibri"/>
          <w:sz w:val="28"/>
          <w:szCs w:val="28"/>
        </w:rPr>
        <w:t xml:space="preserve">В соответствии с разделом </w:t>
      </w:r>
      <w:r w:rsidRPr="00DF6DA8">
        <w:rPr>
          <w:rFonts w:eastAsia="Calibri"/>
          <w:sz w:val="28"/>
          <w:szCs w:val="28"/>
          <w:lang w:val="en-US"/>
        </w:rPr>
        <w:t>III</w:t>
      </w:r>
      <w:r w:rsidRPr="00DF6DA8">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DF6DA8">
          <w:rPr>
            <w:rFonts w:eastAsia="Calibri"/>
            <w:sz w:val="28"/>
            <w:szCs w:val="28"/>
          </w:rPr>
          <w:t xml:space="preserve">формуле </w:t>
        </w:r>
      </w:hyperlink>
      <w:r w:rsidRPr="00DF6DA8">
        <w:rPr>
          <w:rFonts w:eastAsia="Calibri"/>
          <w:sz w:val="28"/>
          <w:szCs w:val="28"/>
        </w:rPr>
        <w:t>и устанавливается в                      тыс. руб.:</w:t>
      </w:r>
    </w:p>
    <w:p w14:paraId="58819C43" w14:textId="77777777" w:rsidR="00DF6DA8" w:rsidRPr="00DF6DA8" w:rsidRDefault="00DF6DA8" w:rsidP="00DF6DA8">
      <w:pPr>
        <w:autoSpaceDE w:val="0"/>
        <w:autoSpaceDN w:val="0"/>
        <w:adjustRightInd w:val="0"/>
        <w:spacing w:line="276" w:lineRule="auto"/>
        <w:jc w:val="center"/>
        <w:rPr>
          <w:rFonts w:eastAsia="Calibri"/>
          <w:sz w:val="28"/>
          <w:szCs w:val="28"/>
        </w:rPr>
      </w:pPr>
      <w:bookmarkStart w:id="31" w:name="Par2"/>
      <w:bookmarkEnd w:id="31"/>
      <w:r w:rsidRPr="00DF6DA8">
        <w:rPr>
          <w:rFonts w:eastAsia="Calibri"/>
          <w:sz w:val="28"/>
          <w:szCs w:val="28"/>
        </w:rPr>
        <w:t xml:space="preserve">ПТП = Р + Ри + </w:t>
      </w:r>
      <w:proofErr w:type="spellStart"/>
      <w:r w:rsidRPr="00DF6DA8">
        <w:rPr>
          <w:rFonts w:eastAsia="Calibri"/>
          <w:sz w:val="28"/>
          <w:szCs w:val="28"/>
        </w:rPr>
        <w:t>Ртп</w:t>
      </w:r>
      <w:proofErr w:type="spellEnd"/>
      <w:r w:rsidRPr="00DF6DA8">
        <w:rPr>
          <w:rFonts w:eastAsia="Calibri"/>
          <w:sz w:val="28"/>
          <w:szCs w:val="28"/>
        </w:rPr>
        <w:t xml:space="preserve"> (тыс. руб.)</w:t>
      </w:r>
    </w:p>
    <w:p w14:paraId="7F54A3F5" w14:textId="77777777" w:rsidR="00DF6DA8" w:rsidRPr="00DF6DA8" w:rsidRDefault="00DF6DA8" w:rsidP="00DF6DA8">
      <w:pPr>
        <w:autoSpaceDE w:val="0"/>
        <w:autoSpaceDN w:val="0"/>
        <w:adjustRightInd w:val="0"/>
        <w:spacing w:line="276" w:lineRule="auto"/>
        <w:ind w:firstLine="709"/>
        <w:jc w:val="both"/>
        <w:rPr>
          <w:rFonts w:eastAsia="Calibri"/>
          <w:sz w:val="28"/>
          <w:szCs w:val="28"/>
        </w:rPr>
      </w:pPr>
      <w:r w:rsidRPr="00DF6DA8">
        <w:rPr>
          <w:rFonts w:eastAsia="Calibri"/>
          <w:sz w:val="28"/>
          <w:szCs w:val="28"/>
        </w:rPr>
        <w:t>где:</w:t>
      </w:r>
    </w:p>
    <w:p w14:paraId="6D22E43D" w14:textId="77777777" w:rsidR="00DF6DA8" w:rsidRPr="00DF6DA8" w:rsidRDefault="00DF6DA8" w:rsidP="00DF6DA8">
      <w:pPr>
        <w:autoSpaceDE w:val="0"/>
        <w:autoSpaceDN w:val="0"/>
        <w:adjustRightInd w:val="0"/>
        <w:spacing w:before="280" w:line="276" w:lineRule="auto"/>
        <w:ind w:firstLine="709"/>
        <w:contextualSpacing/>
        <w:jc w:val="both"/>
        <w:rPr>
          <w:rFonts w:eastAsia="Calibri"/>
          <w:sz w:val="28"/>
          <w:szCs w:val="28"/>
        </w:rPr>
      </w:pPr>
      <w:r w:rsidRPr="00DF6DA8">
        <w:rPr>
          <w:rFonts w:eastAsia="Calibri"/>
          <w:sz w:val="28"/>
          <w:szCs w:val="28"/>
        </w:rPr>
        <w:t xml:space="preserve">Р - стоимость мероприятий, перечисленных в </w:t>
      </w:r>
      <w:hyperlink r:id="rId8" w:history="1">
        <w:r w:rsidRPr="00DF6DA8">
          <w:rPr>
            <w:rFonts w:eastAsia="Calibri"/>
            <w:sz w:val="28"/>
            <w:szCs w:val="28"/>
          </w:rPr>
          <w:t>пункте 16</w:t>
        </w:r>
      </w:hyperlink>
      <w:r w:rsidRPr="00DF6DA8">
        <w:rPr>
          <w:rFonts w:eastAsia="Calibri"/>
          <w:sz w:val="28"/>
          <w:szCs w:val="28"/>
        </w:rPr>
        <w:t xml:space="preserve"> (за исключением </w:t>
      </w:r>
      <w:hyperlink r:id="rId9" w:history="1">
        <w:r w:rsidRPr="00DF6DA8">
          <w:rPr>
            <w:rFonts w:eastAsia="Calibri"/>
            <w:sz w:val="28"/>
            <w:szCs w:val="28"/>
          </w:rPr>
          <w:t>подпункта «б»)</w:t>
        </w:r>
      </w:hyperlink>
      <w:r w:rsidRPr="00DF6DA8">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6E9AEA46" w14:textId="77777777" w:rsidR="00DF6DA8" w:rsidRPr="00DF6DA8" w:rsidRDefault="00DF6DA8" w:rsidP="00DF6DA8">
      <w:pPr>
        <w:autoSpaceDE w:val="0"/>
        <w:autoSpaceDN w:val="0"/>
        <w:adjustRightInd w:val="0"/>
        <w:spacing w:before="280" w:line="276" w:lineRule="auto"/>
        <w:ind w:firstLine="709"/>
        <w:contextualSpacing/>
        <w:jc w:val="both"/>
        <w:rPr>
          <w:rFonts w:eastAsia="Calibri"/>
          <w:sz w:val="28"/>
          <w:szCs w:val="28"/>
        </w:rPr>
      </w:pPr>
      <w:r w:rsidRPr="00DF6DA8">
        <w:rPr>
          <w:rFonts w:eastAsia="Calibri"/>
          <w:sz w:val="28"/>
          <w:szCs w:val="28"/>
        </w:rPr>
        <w:t>Р</w:t>
      </w:r>
      <w:r w:rsidRPr="00DF6DA8">
        <w:rPr>
          <w:rFonts w:eastAsia="Calibri"/>
          <w:sz w:val="28"/>
          <w:szCs w:val="28"/>
          <w:vertAlign w:val="subscript"/>
        </w:rPr>
        <w:t>и</w:t>
      </w:r>
      <w:r w:rsidRPr="00DF6DA8">
        <w:rPr>
          <w:rFonts w:eastAsia="Calibri"/>
          <w:sz w:val="28"/>
          <w:szCs w:val="28"/>
        </w:rPr>
        <w:t xml:space="preserve"> - расходы на выполнение мероприятий «последней мили» (</w:t>
      </w:r>
      <w:hyperlink r:id="rId10" w:history="1">
        <w:r w:rsidRPr="00DF6DA8">
          <w:rPr>
            <w:rFonts w:eastAsia="Calibri"/>
            <w:sz w:val="28"/>
            <w:szCs w:val="28"/>
          </w:rPr>
          <w:t>подпункт «б» пункта 16</w:t>
        </w:r>
      </w:hyperlink>
      <w:r w:rsidRPr="00DF6DA8">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481A71D8" w14:textId="77777777" w:rsidR="00DF6DA8" w:rsidRPr="00DF6DA8" w:rsidRDefault="00DF6DA8" w:rsidP="00DF6DA8">
      <w:pPr>
        <w:autoSpaceDE w:val="0"/>
        <w:autoSpaceDN w:val="0"/>
        <w:adjustRightInd w:val="0"/>
        <w:spacing w:before="280" w:line="276" w:lineRule="auto"/>
        <w:ind w:firstLine="709"/>
        <w:contextualSpacing/>
        <w:jc w:val="both"/>
        <w:rPr>
          <w:rFonts w:eastAsia="Calibri"/>
          <w:sz w:val="28"/>
          <w:szCs w:val="28"/>
        </w:rPr>
      </w:pPr>
      <w:proofErr w:type="spellStart"/>
      <w:r w:rsidRPr="00DF6DA8">
        <w:rPr>
          <w:rFonts w:eastAsia="Calibri"/>
          <w:sz w:val="28"/>
          <w:szCs w:val="28"/>
        </w:rPr>
        <w:lastRenderedPageBreak/>
        <w:t>Р</w:t>
      </w:r>
      <w:r w:rsidRPr="00DF6DA8">
        <w:rPr>
          <w:rFonts w:eastAsia="Calibri"/>
          <w:sz w:val="28"/>
          <w:szCs w:val="28"/>
          <w:vertAlign w:val="subscript"/>
        </w:rPr>
        <w:t>тп</w:t>
      </w:r>
      <w:proofErr w:type="spellEnd"/>
      <w:r w:rsidRPr="00DF6DA8">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398E5365" w14:textId="77777777" w:rsidR="00DF6DA8" w:rsidRPr="00DF6DA8" w:rsidRDefault="00DF6DA8" w:rsidP="00DF6DA8">
      <w:pPr>
        <w:spacing w:line="276" w:lineRule="auto"/>
        <w:ind w:firstLine="709"/>
        <w:contextualSpacing/>
        <w:jc w:val="both"/>
        <w:rPr>
          <w:rFonts w:eastAsia="Calibri"/>
          <w:sz w:val="28"/>
          <w:szCs w:val="28"/>
        </w:rPr>
      </w:pPr>
      <w:r w:rsidRPr="00DF6DA8">
        <w:rPr>
          <w:rFonts w:eastAsia="Calibri"/>
          <w:sz w:val="28"/>
          <w:szCs w:val="28"/>
        </w:rPr>
        <w:t xml:space="preserve">Эксперт предлагает принять к учету расходы на мероприятия </w:t>
      </w:r>
      <w:r w:rsidRPr="00DF6DA8">
        <w:rPr>
          <w:rFonts w:eastAsia="Calibri"/>
          <w:sz w:val="28"/>
          <w:szCs w:val="28"/>
          <w:lang w:eastAsia="en-US"/>
        </w:rPr>
        <w:t>не включающие в себя строительство и реконструкцию объектов электросетевого хозяйства</w:t>
      </w:r>
      <w:r w:rsidRPr="00DF6DA8">
        <w:rPr>
          <w:rFonts w:eastAsia="Calibri"/>
          <w:sz w:val="28"/>
          <w:szCs w:val="28"/>
        </w:rPr>
        <w:t xml:space="preserve"> в размере 17,850 тыс. руб. в соответствии с приложением №1 Постановления РЭК № 778 от </w:t>
      </w:r>
      <w:r w:rsidRPr="00DF6DA8">
        <w:rPr>
          <w:sz w:val="28"/>
          <w:szCs w:val="28"/>
        </w:rPr>
        <w:t xml:space="preserve">29.19.2023 </w:t>
      </w:r>
      <w:r w:rsidRPr="00DF6DA8">
        <w:rPr>
          <w:rFonts w:eastAsia="Calibri"/>
          <w:sz w:val="28"/>
          <w:szCs w:val="28"/>
        </w:rPr>
        <w:t>«</w:t>
      </w:r>
      <w:r w:rsidRPr="00DF6DA8">
        <w:rPr>
          <w:rFonts w:eastAsia="Calibri"/>
          <w:sz w:val="28"/>
          <w:szCs w:val="28"/>
          <w:lang w:eastAsia="en-US"/>
        </w:rPr>
        <w:t>Об утверждении стандартизированных тарифных ставок, формул платы, платы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2024 год</w:t>
      </w:r>
      <w:r w:rsidRPr="00DF6DA8">
        <w:rPr>
          <w:rFonts w:eastAsia="Calibri"/>
          <w:sz w:val="28"/>
          <w:szCs w:val="28"/>
        </w:rPr>
        <w:t>» в т.ч.:</w:t>
      </w:r>
    </w:p>
    <w:p w14:paraId="72DBD690" w14:textId="77777777" w:rsidR="00DF6DA8" w:rsidRPr="00DF6DA8" w:rsidRDefault="00DF6DA8" w:rsidP="00DF6DA8">
      <w:pPr>
        <w:spacing w:line="276" w:lineRule="auto"/>
        <w:ind w:firstLine="709"/>
        <w:contextualSpacing/>
        <w:jc w:val="both"/>
        <w:rPr>
          <w:rFonts w:eastAsia="Calibri"/>
          <w:sz w:val="28"/>
          <w:szCs w:val="28"/>
        </w:rPr>
      </w:pPr>
    </w:p>
    <w:tbl>
      <w:tblPr>
        <w:tblW w:w="9671" w:type="dxa"/>
        <w:tblInd w:w="108" w:type="dxa"/>
        <w:tblLook w:val="04A0" w:firstRow="1" w:lastRow="0" w:firstColumn="1" w:lastColumn="0" w:noHBand="0" w:noVBand="1"/>
      </w:tblPr>
      <w:tblGrid>
        <w:gridCol w:w="901"/>
        <w:gridCol w:w="5621"/>
        <w:gridCol w:w="1629"/>
        <w:gridCol w:w="1520"/>
      </w:tblGrid>
      <w:tr w:rsidR="00DF6DA8" w:rsidRPr="00DF6DA8" w14:paraId="7DF31155" w14:textId="77777777" w:rsidTr="00897F40">
        <w:trPr>
          <w:trHeight w:val="60"/>
        </w:trPr>
        <w:tc>
          <w:tcPr>
            <w:tcW w:w="466" w:type="pct"/>
            <w:vMerge w:val="restart"/>
            <w:tcBorders>
              <w:top w:val="single" w:sz="4" w:space="0" w:color="auto"/>
              <w:left w:val="single" w:sz="4" w:space="0" w:color="auto"/>
              <w:right w:val="single" w:sz="4" w:space="0" w:color="auto"/>
            </w:tcBorders>
            <w:shd w:val="clear" w:color="auto" w:fill="auto"/>
            <w:noWrap/>
            <w:vAlign w:val="center"/>
            <w:hideMark/>
          </w:tcPr>
          <w:p w14:paraId="76C3458D" w14:textId="77777777" w:rsidR="00DF6DA8" w:rsidRPr="00DF6DA8" w:rsidRDefault="00DF6DA8" w:rsidP="00DF6DA8">
            <w:pPr>
              <w:ind w:left="-221" w:firstLine="113"/>
              <w:jc w:val="center"/>
              <w:rPr>
                <w:sz w:val="20"/>
                <w:szCs w:val="20"/>
              </w:rPr>
            </w:pPr>
            <w:r w:rsidRPr="00DF6DA8">
              <w:rPr>
                <w:sz w:val="20"/>
                <w:szCs w:val="20"/>
              </w:rPr>
              <w:t>№</w:t>
            </w:r>
          </w:p>
          <w:p w14:paraId="3C501A26" w14:textId="77777777" w:rsidR="00DF6DA8" w:rsidRPr="00DF6DA8" w:rsidRDefault="00DF6DA8" w:rsidP="00DF6DA8">
            <w:pPr>
              <w:ind w:left="-108"/>
              <w:jc w:val="center"/>
              <w:rPr>
                <w:sz w:val="20"/>
                <w:szCs w:val="20"/>
              </w:rPr>
            </w:pPr>
            <w:r w:rsidRPr="00DF6DA8">
              <w:rPr>
                <w:sz w:val="20"/>
                <w:szCs w:val="20"/>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6807FB3E" w14:textId="77777777" w:rsidR="00DF6DA8" w:rsidRPr="00DF6DA8" w:rsidRDefault="00DF6DA8" w:rsidP="00DF6DA8">
            <w:pPr>
              <w:jc w:val="center"/>
              <w:rPr>
                <w:bCs/>
                <w:sz w:val="20"/>
                <w:szCs w:val="20"/>
              </w:rPr>
            </w:pPr>
            <w:r w:rsidRPr="00DF6DA8">
              <w:rPr>
                <w:bCs/>
                <w:sz w:val="20"/>
                <w:szCs w:val="20"/>
              </w:rPr>
              <w:t xml:space="preserve">Наименование стандартизированной </w:t>
            </w:r>
          </w:p>
          <w:p w14:paraId="153E78C1" w14:textId="77777777" w:rsidR="00DF6DA8" w:rsidRPr="00DF6DA8" w:rsidRDefault="00DF6DA8" w:rsidP="00DF6DA8">
            <w:pPr>
              <w:jc w:val="center"/>
              <w:rPr>
                <w:bCs/>
                <w:sz w:val="20"/>
                <w:szCs w:val="20"/>
              </w:rPr>
            </w:pPr>
            <w:r w:rsidRPr="00DF6DA8">
              <w:rPr>
                <w:bCs/>
                <w:sz w:val="20"/>
                <w:szCs w:val="20"/>
              </w:rPr>
              <w:t>тарифной ставки</w:t>
            </w:r>
          </w:p>
        </w:tc>
        <w:tc>
          <w:tcPr>
            <w:tcW w:w="16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AB47ED" w14:textId="77777777" w:rsidR="00DF6DA8" w:rsidRPr="00DF6DA8" w:rsidRDefault="00DF6DA8" w:rsidP="00DF6DA8">
            <w:pPr>
              <w:jc w:val="center"/>
              <w:rPr>
                <w:bCs/>
                <w:sz w:val="20"/>
                <w:szCs w:val="20"/>
              </w:rPr>
            </w:pPr>
            <w:r w:rsidRPr="00DF6DA8">
              <w:rPr>
                <w:bCs/>
                <w:sz w:val="20"/>
                <w:szCs w:val="20"/>
              </w:rPr>
              <w:t>Размер стандартизированной тарифной ставки в зависимости от схемы присоединения</w:t>
            </w:r>
          </w:p>
        </w:tc>
      </w:tr>
      <w:tr w:rsidR="00DF6DA8" w:rsidRPr="00DF6DA8" w14:paraId="286781C2" w14:textId="77777777" w:rsidTr="00897F40">
        <w:trPr>
          <w:trHeight w:val="235"/>
        </w:trPr>
        <w:tc>
          <w:tcPr>
            <w:tcW w:w="466" w:type="pct"/>
            <w:vMerge/>
            <w:tcBorders>
              <w:left w:val="single" w:sz="4" w:space="0" w:color="auto"/>
              <w:right w:val="single" w:sz="4" w:space="0" w:color="auto"/>
            </w:tcBorders>
            <w:shd w:val="clear" w:color="auto" w:fill="auto"/>
            <w:noWrap/>
            <w:vAlign w:val="center"/>
          </w:tcPr>
          <w:p w14:paraId="70ECD998" w14:textId="77777777" w:rsidR="00DF6DA8" w:rsidRPr="00DF6DA8" w:rsidRDefault="00DF6DA8" w:rsidP="00DF6DA8">
            <w:pPr>
              <w:ind w:left="-108"/>
              <w:jc w:val="center"/>
              <w:rPr>
                <w:sz w:val="20"/>
                <w:szCs w:val="20"/>
              </w:rPr>
            </w:pPr>
          </w:p>
        </w:tc>
        <w:tc>
          <w:tcPr>
            <w:tcW w:w="2906" w:type="pct"/>
            <w:vMerge/>
            <w:tcBorders>
              <w:left w:val="single" w:sz="4" w:space="0" w:color="auto"/>
              <w:right w:val="single" w:sz="4" w:space="0" w:color="auto"/>
            </w:tcBorders>
            <w:shd w:val="clear" w:color="auto" w:fill="auto"/>
            <w:noWrap/>
            <w:vAlign w:val="center"/>
          </w:tcPr>
          <w:p w14:paraId="496495D4" w14:textId="77777777" w:rsidR="00DF6DA8" w:rsidRPr="00DF6DA8" w:rsidRDefault="00DF6DA8" w:rsidP="00DF6DA8">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2D4B85D" w14:textId="77777777" w:rsidR="00DF6DA8" w:rsidRPr="00DF6DA8" w:rsidRDefault="00DF6DA8" w:rsidP="00DF6DA8">
            <w:pPr>
              <w:jc w:val="center"/>
              <w:rPr>
                <w:bCs/>
                <w:sz w:val="20"/>
                <w:szCs w:val="20"/>
              </w:rPr>
            </w:pPr>
            <w:r w:rsidRPr="00DF6DA8">
              <w:rPr>
                <w:bCs/>
                <w:sz w:val="20"/>
                <w:szCs w:val="20"/>
              </w:rPr>
              <w:t>Постоянная схема</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25B1932A" w14:textId="77777777" w:rsidR="00DF6DA8" w:rsidRPr="00DF6DA8" w:rsidRDefault="00DF6DA8" w:rsidP="00DF6DA8">
            <w:pPr>
              <w:jc w:val="center"/>
              <w:rPr>
                <w:bCs/>
                <w:sz w:val="20"/>
                <w:szCs w:val="20"/>
              </w:rPr>
            </w:pPr>
            <w:r w:rsidRPr="00DF6DA8">
              <w:rPr>
                <w:bCs/>
                <w:sz w:val="20"/>
                <w:szCs w:val="20"/>
              </w:rPr>
              <w:t>Временная схема</w:t>
            </w:r>
          </w:p>
        </w:tc>
      </w:tr>
      <w:tr w:rsidR="00DF6DA8" w:rsidRPr="00DF6DA8" w14:paraId="5AF8F30F" w14:textId="77777777" w:rsidTr="00897F40">
        <w:trPr>
          <w:trHeight w:val="231"/>
        </w:trPr>
        <w:tc>
          <w:tcPr>
            <w:tcW w:w="466" w:type="pct"/>
            <w:vMerge/>
            <w:tcBorders>
              <w:left w:val="single" w:sz="4" w:space="0" w:color="auto"/>
              <w:bottom w:val="single" w:sz="4" w:space="0" w:color="auto"/>
              <w:right w:val="single" w:sz="4" w:space="0" w:color="auto"/>
            </w:tcBorders>
            <w:shd w:val="clear" w:color="auto" w:fill="auto"/>
            <w:noWrap/>
            <w:vAlign w:val="center"/>
          </w:tcPr>
          <w:p w14:paraId="25E9BE9A" w14:textId="77777777" w:rsidR="00DF6DA8" w:rsidRPr="00DF6DA8" w:rsidRDefault="00DF6DA8" w:rsidP="00DF6DA8">
            <w:pPr>
              <w:ind w:left="-108"/>
              <w:jc w:val="center"/>
              <w:rPr>
                <w:sz w:val="20"/>
                <w:szCs w:val="20"/>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1341EC98" w14:textId="77777777" w:rsidR="00DF6DA8" w:rsidRPr="00DF6DA8" w:rsidRDefault="00DF6DA8" w:rsidP="00DF6DA8">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631E441B" w14:textId="77777777" w:rsidR="00DF6DA8" w:rsidRPr="00DF6DA8" w:rsidRDefault="00DF6DA8" w:rsidP="00DF6DA8">
            <w:pPr>
              <w:jc w:val="center"/>
              <w:rPr>
                <w:bCs/>
                <w:sz w:val="20"/>
                <w:szCs w:val="20"/>
              </w:rPr>
            </w:pPr>
            <w:r w:rsidRPr="00DF6DA8">
              <w:rPr>
                <w:bCs/>
                <w:sz w:val="20"/>
                <w:szCs w:val="20"/>
              </w:rPr>
              <w:t>тыс. руб./шт.</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1B27A530" w14:textId="77777777" w:rsidR="00DF6DA8" w:rsidRPr="00DF6DA8" w:rsidRDefault="00DF6DA8" w:rsidP="00DF6DA8">
            <w:pPr>
              <w:jc w:val="center"/>
              <w:rPr>
                <w:bCs/>
                <w:sz w:val="20"/>
                <w:szCs w:val="20"/>
              </w:rPr>
            </w:pPr>
            <w:r w:rsidRPr="00DF6DA8">
              <w:rPr>
                <w:bCs/>
                <w:sz w:val="20"/>
                <w:szCs w:val="20"/>
              </w:rPr>
              <w:t>тыс. руб./шт.</w:t>
            </w:r>
          </w:p>
        </w:tc>
      </w:tr>
      <w:tr w:rsidR="00DF6DA8" w:rsidRPr="00DF6DA8" w14:paraId="2541813F" w14:textId="77777777" w:rsidTr="00897F40">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917160" w14:textId="77777777" w:rsidR="00DF6DA8" w:rsidRPr="00DF6DA8" w:rsidRDefault="00DF6DA8" w:rsidP="00DF6DA8">
            <w:pPr>
              <w:autoSpaceDE w:val="0"/>
              <w:autoSpaceDN w:val="0"/>
              <w:adjustRightInd w:val="0"/>
              <w:jc w:val="center"/>
              <w:rPr>
                <w:rFonts w:eastAsia="Calibri"/>
                <w:sz w:val="20"/>
                <w:szCs w:val="20"/>
                <w:lang w:eastAsia="en-US"/>
              </w:rPr>
            </w:pPr>
            <w:r w:rsidRPr="00DF6DA8">
              <w:rPr>
                <w:rFonts w:eastAsia="Calibri"/>
                <w:sz w:val="20"/>
                <w:szCs w:val="20"/>
                <w:lang w:eastAsia="en-US"/>
              </w:rPr>
              <w:t>С</w:t>
            </w:r>
            <w:r w:rsidRPr="00DF6DA8">
              <w:rPr>
                <w:rFonts w:eastAsia="Calibri"/>
                <w:sz w:val="20"/>
                <w:szCs w:val="20"/>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B72B12" w14:textId="77777777" w:rsidR="00DF6DA8" w:rsidRPr="00DF6DA8" w:rsidRDefault="00DF6DA8" w:rsidP="00DF6DA8">
            <w:pPr>
              <w:autoSpaceDE w:val="0"/>
              <w:autoSpaceDN w:val="0"/>
              <w:adjustRightInd w:val="0"/>
              <w:jc w:val="both"/>
              <w:rPr>
                <w:rFonts w:eastAsia="Calibri"/>
                <w:sz w:val="20"/>
                <w:szCs w:val="20"/>
                <w:lang w:eastAsia="en-US"/>
              </w:rPr>
            </w:pPr>
            <w:r w:rsidRPr="00DF6DA8">
              <w:rPr>
                <w:rFonts w:eastAsia="Calibri"/>
                <w:sz w:val="20"/>
                <w:szCs w:val="20"/>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4EFC180C" w14:textId="77777777" w:rsidR="00DF6DA8" w:rsidRPr="00DF6DA8" w:rsidRDefault="00DF6DA8" w:rsidP="00DF6DA8">
            <w:pPr>
              <w:jc w:val="center"/>
              <w:rPr>
                <w:rFonts w:eastAsia="Calibri"/>
                <w:sz w:val="20"/>
                <w:szCs w:val="20"/>
                <w:lang w:eastAsia="en-US"/>
              </w:rPr>
            </w:pPr>
            <w:r w:rsidRPr="00DF6DA8">
              <w:rPr>
                <w:rFonts w:eastAsia="Calibri"/>
                <w:sz w:val="20"/>
                <w:szCs w:val="20"/>
                <w:lang w:eastAsia="en-US"/>
              </w:rPr>
              <w:t>17,850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38335B47" w14:textId="77777777" w:rsidR="00DF6DA8" w:rsidRPr="00DF6DA8" w:rsidRDefault="00DF6DA8" w:rsidP="00DF6DA8">
            <w:pPr>
              <w:jc w:val="center"/>
              <w:rPr>
                <w:rFonts w:eastAsia="Calibri"/>
                <w:sz w:val="20"/>
                <w:szCs w:val="20"/>
                <w:lang w:val="en-US" w:eastAsia="en-US"/>
              </w:rPr>
            </w:pPr>
            <w:r w:rsidRPr="00DF6DA8">
              <w:rPr>
                <w:rFonts w:eastAsia="Calibri"/>
                <w:sz w:val="20"/>
                <w:szCs w:val="20"/>
                <w:lang w:eastAsia="en-US"/>
              </w:rPr>
              <w:t>17,850</w:t>
            </w:r>
          </w:p>
        </w:tc>
      </w:tr>
      <w:tr w:rsidR="00DF6DA8" w:rsidRPr="00DF6DA8" w14:paraId="39B66534" w14:textId="77777777" w:rsidTr="00897F40">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5D08082E" w14:textId="77777777" w:rsidR="00DF6DA8" w:rsidRPr="00DF6DA8" w:rsidRDefault="00DF6DA8" w:rsidP="00DF6DA8">
            <w:pPr>
              <w:autoSpaceDE w:val="0"/>
              <w:autoSpaceDN w:val="0"/>
              <w:adjustRightInd w:val="0"/>
              <w:jc w:val="center"/>
              <w:rPr>
                <w:rFonts w:eastAsia="Calibri"/>
                <w:sz w:val="20"/>
                <w:szCs w:val="20"/>
                <w:lang w:eastAsia="en-US"/>
              </w:rPr>
            </w:pPr>
            <w:r w:rsidRPr="00DF6DA8">
              <w:rPr>
                <w:rFonts w:eastAsia="Calibri"/>
                <w:sz w:val="20"/>
                <w:szCs w:val="20"/>
                <w:lang w:eastAsia="en-US"/>
              </w:rPr>
              <w:t>С</w:t>
            </w:r>
            <w:r w:rsidRPr="00DF6DA8">
              <w:rPr>
                <w:rFonts w:eastAsia="Calibri"/>
                <w:sz w:val="20"/>
                <w:szCs w:val="20"/>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182EB2B1" w14:textId="77777777" w:rsidR="00DF6DA8" w:rsidRPr="00DF6DA8" w:rsidRDefault="00DF6DA8" w:rsidP="00DF6DA8">
            <w:pPr>
              <w:autoSpaceDE w:val="0"/>
              <w:autoSpaceDN w:val="0"/>
              <w:adjustRightInd w:val="0"/>
              <w:rPr>
                <w:rFonts w:eastAsia="Calibri"/>
                <w:sz w:val="20"/>
                <w:szCs w:val="20"/>
                <w:lang w:eastAsia="en-US"/>
              </w:rPr>
            </w:pPr>
            <w:r w:rsidRPr="00DF6DA8">
              <w:rPr>
                <w:rFonts w:eastAsia="Calibri"/>
                <w:sz w:val="20"/>
                <w:szCs w:val="20"/>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5289EBF1" w14:textId="77777777" w:rsidR="00DF6DA8" w:rsidRPr="00DF6DA8" w:rsidRDefault="00DF6DA8" w:rsidP="00DF6DA8">
            <w:pPr>
              <w:jc w:val="center"/>
              <w:rPr>
                <w:rFonts w:eastAsia="Calibri"/>
                <w:sz w:val="20"/>
                <w:szCs w:val="20"/>
                <w:lang w:eastAsia="en-US"/>
              </w:rPr>
            </w:pPr>
            <w:r w:rsidRPr="00DF6DA8">
              <w:rPr>
                <w:rFonts w:eastAsia="Calibri"/>
                <w:sz w:val="20"/>
                <w:szCs w:val="20"/>
                <w:lang w:eastAsia="en-US"/>
              </w:rPr>
              <w:t>6,350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102D6CDF" w14:textId="77777777" w:rsidR="00DF6DA8" w:rsidRPr="00DF6DA8" w:rsidRDefault="00DF6DA8" w:rsidP="00DF6DA8">
            <w:pPr>
              <w:jc w:val="center"/>
              <w:rPr>
                <w:rFonts w:eastAsia="Calibri"/>
                <w:sz w:val="20"/>
                <w:szCs w:val="20"/>
                <w:lang w:eastAsia="en-US"/>
              </w:rPr>
            </w:pPr>
            <w:r w:rsidRPr="00DF6DA8">
              <w:rPr>
                <w:rFonts w:eastAsia="Calibri"/>
                <w:sz w:val="20"/>
                <w:szCs w:val="20"/>
                <w:lang w:eastAsia="en-US"/>
              </w:rPr>
              <w:t>6,350</w:t>
            </w:r>
          </w:p>
        </w:tc>
      </w:tr>
      <w:tr w:rsidR="00DF6DA8" w:rsidRPr="00DF6DA8" w14:paraId="64B6E659" w14:textId="77777777" w:rsidTr="00897F40">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25554C97" w14:textId="77777777" w:rsidR="00DF6DA8" w:rsidRPr="00DF6DA8" w:rsidRDefault="00DF6DA8" w:rsidP="00DF6DA8">
            <w:pPr>
              <w:autoSpaceDE w:val="0"/>
              <w:autoSpaceDN w:val="0"/>
              <w:adjustRightInd w:val="0"/>
              <w:jc w:val="center"/>
              <w:rPr>
                <w:rFonts w:eastAsia="Calibri"/>
                <w:sz w:val="20"/>
                <w:szCs w:val="20"/>
                <w:lang w:eastAsia="en-US"/>
              </w:rPr>
            </w:pPr>
            <w:r w:rsidRPr="00DF6DA8">
              <w:rPr>
                <w:rFonts w:eastAsia="Calibri"/>
                <w:sz w:val="20"/>
                <w:szCs w:val="20"/>
                <w:lang w:eastAsia="en-US"/>
              </w:rPr>
              <w:t>С</w:t>
            </w:r>
            <w:r w:rsidRPr="00DF6DA8">
              <w:rPr>
                <w:rFonts w:eastAsia="Calibri"/>
                <w:sz w:val="20"/>
                <w:szCs w:val="20"/>
                <w:vertAlign w:val="subscript"/>
                <w:lang w:eastAsia="en-US"/>
              </w:rPr>
              <w:t>1.2.2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54680862" w14:textId="77777777" w:rsidR="00DF6DA8" w:rsidRPr="00DF6DA8" w:rsidRDefault="00DF6DA8" w:rsidP="00DF6DA8">
            <w:pPr>
              <w:autoSpaceDE w:val="0"/>
              <w:autoSpaceDN w:val="0"/>
              <w:adjustRightInd w:val="0"/>
              <w:jc w:val="both"/>
              <w:rPr>
                <w:rFonts w:eastAsia="Calibri"/>
                <w:sz w:val="20"/>
                <w:szCs w:val="20"/>
                <w:lang w:eastAsia="en-US"/>
              </w:rPr>
            </w:pPr>
            <w:r w:rsidRPr="00DF6DA8">
              <w:rPr>
                <w:rFonts w:eastAsia="Calibri"/>
                <w:sz w:val="20"/>
                <w:szCs w:val="20"/>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616750A" w14:textId="77777777" w:rsidR="00DF6DA8" w:rsidRPr="00DF6DA8" w:rsidRDefault="00DF6DA8" w:rsidP="00DF6DA8">
            <w:pPr>
              <w:jc w:val="center"/>
              <w:rPr>
                <w:rFonts w:eastAsia="Calibri"/>
                <w:sz w:val="20"/>
                <w:szCs w:val="20"/>
                <w:lang w:eastAsia="en-US"/>
              </w:rPr>
            </w:pPr>
            <w:r w:rsidRPr="00DF6DA8">
              <w:rPr>
                <w:rFonts w:eastAsia="Calibri"/>
                <w:sz w:val="20"/>
                <w:szCs w:val="20"/>
                <w:lang w:eastAsia="en-US"/>
              </w:rPr>
              <w:t>11,500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1694C785" w14:textId="77777777" w:rsidR="00DF6DA8" w:rsidRPr="00DF6DA8" w:rsidRDefault="00DF6DA8" w:rsidP="00DF6DA8">
            <w:pPr>
              <w:jc w:val="center"/>
              <w:rPr>
                <w:rFonts w:eastAsia="Calibri"/>
                <w:sz w:val="20"/>
                <w:szCs w:val="20"/>
                <w:lang w:eastAsia="en-US"/>
              </w:rPr>
            </w:pPr>
            <w:r w:rsidRPr="00DF6DA8">
              <w:rPr>
                <w:rFonts w:eastAsia="Calibri"/>
                <w:sz w:val="20"/>
                <w:szCs w:val="20"/>
                <w:lang w:eastAsia="en-US"/>
              </w:rPr>
              <w:t>11,500</w:t>
            </w:r>
          </w:p>
        </w:tc>
      </w:tr>
    </w:tbl>
    <w:p w14:paraId="57AFC48A" w14:textId="77777777" w:rsidR="00DF6DA8" w:rsidRPr="00DF6DA8" w:rsidRDefault="00DF6DA8" w:rsidP="00DF6DA8">
      <w:pPr>
        <w:spacing w:line="276" w:lineRule="auto"/>
        <w:ind w:firstLine="709"/>
        <w:jc w:val="both"/>
        <w:rPr>
          <w:rFonts w:eastAsia="Calibri"/>
          <w:sz w:val="28"/>
          <w:szCs w:val="28"/>
        </w:rPr>
      </w:pPr>
    </w:p>
    <w:p w14:paraId="0D13C4AB" w14:textId="77777777" w:rsidR="00DF6DA8" w:rsidRPr="00DF6DA8" w:rsidRDefault="00DF6DA8" w:rsidP="00DF6DA8">
      <w:pPr>
        <w:spacing w:line="276" w:lineRule="auto"/>
        <w:ind w:firstLine="709"/>
        <w:jc w:val="both"/>
        <w:rPr>
          <w:rFonts w:eastAsia="Calibri"/>
          <w:bCs/>
          <w:sz w:val="28"/>
          <w:szCs w:val="28"/>
          <w:lang w:eastAsia="en-US"/>
        </w:rPr>
      </w:pPr>
      <w:r w:rsidRPr="00DF6DA8">
        <w:rPr>
          <w:rFonts w:eastAsia="Calibri"/>
          <w:sz w:val="28"/>
          <w:szCs w:val="28"/>
          <w:lang w:eastAsia="en-US"/>
        </w:rPr>
        <w:t xml:space="preserve">По итогам анализа представленных </w:t>
      </w:r>
      <w:r w:rsidRPr="00DF6DA8">
        <w:rPr>
          <w:sz w:val="28"/>
          <w:szCs w:val="28"/>
        </w:rPr>
        <w:t>Обществом</w:t>
      </w:r>
      <w:r w:rsidRPr="00DF6DA8">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4A6C8220" w14:textId="77777777" w:rsidR="00DF6DA8" w:rsidRPr="00DF6DA8" w:rsidRDefault="00DF6DA8" w:rsidP="00DF6DA8">
      <w:pPr>
        <w:spacing w:line="276" w:lineRule="auto"/>
        <w:ind w:firstLine="709"/>
        <w:jc w:val="both"/>
        <w:rPr>
          <w:rFonts w:eastAsia="Calibri"/>
          <w:bCs/>
          <w:sz w:val="28"/>
          <w:szCs w:val="28"/>
          <w:lang w:eastAsia="en-US"/>
        </w:rPr>
      </w:pPr>
      <w:r w:rsidRPr="00DF6DA8">
        <w:rPr>
          <w:rFonts w:eastAsia="Calibri"/>
          <w:bCs/>
          <w:sz w:val="28"/>
          <w:szCs w:val="28"/>
          <w:lang w:eastAsia="en-US"/>
        </w:rPr>
        <w:t xml:space="preserve">- плату </w:t>
      </w:r>
      <w:r w:rsidRPr="00DF6DA8">
        <w:rPr>
          <w:sz w:val="28"/>
          <w:szCs w:val="28"/>
        </w:rPr>
        <w:t xml:space="preserve">за технологическое присоединение к </w:t>
      </w:r>
      <w:r w:rsidRPr="00DF6DA8">
        <w:rPr>
          <w:rFonts w:eastAsia="Calibri"/>
          <w:sz w:val="28"/>
          <w:szCs w:val="28"/>
          <w:lang w:eastAsia="en-US"/>
        </w:rPr>
        <w:t xml:space="preserve">электрическим сетям                   </w:t>
      </w:r>
      <w:r w:rsidRPr="00DF6DA8">
        <w:rPr>
          <w:bCs/>
          <w:sz w:val="28"/>
          <w:szCs w:val="28"/>
        </w:rPr>
        <w:t>ООО «Кузбасская энергосетевая компания»</w:t>
      </w:r>
      <w:r w:rsidRPr="00DF6DA8">
        <w:rPr>
          <w:sz w:val="28"/>
          <w:szCs w:val="28"/>
        </w:rPr>
        <w:t xml:space="preserve"> энергопринимающих устройств </w:t>
      </w:r>
      <w:r w:rsidRPr="00DF6DA8">
        <w:rPr>
          <w:bCs/>
          <w:sz w:val="28"/>
          <w:szCs w:val="28"/>
        </w:rPr>
        <w:t>ООО «</w:t>
      </w:r>
      <w:proofErr w:type="spellStart"/>
      <w:r w:rsidRPr="00DF6DA8">
        <w:rPr>
          <w:bCs/>
          <w:sz w:val="28"/>
          <w:szCs w:val="28"/>
        </w:rPr>
        <w:t>ЭкоЛэнд</w:t>
      </w:r>
      <w:proofErr w:type="spellEnd"/>
      <w:r w:rsidRPr="00DF6DA8">
        <w:rPr>
          <w:bCs/>
          <w:sz w:val="28"/>
          <w:szCs w:val="28"/>
        </w:rPr>
        <w:t xml:space="preserve">» 2БКТП-1000 </w:t>
      </w:r>
      <w:proofErr w:type="spellStart"/>
      <w:r w:rsidRPr="00DF6DA8">
        <w:rPr>
          <w:bCs/>
          <w:sz w:val="28"/>
          <w:szCs w:val="28"/>
        </w:rPr>
        <w:t>кВА</w:t>
      </w:r>
      <w:proofErr w:type="spellEnd"/>
      <w:r w:rsidRPr="00DF6DA8">
        <w:rPr>
          <w:bCs/>
          <w:sz w:val="28"/>
          <w:szCs w:val="28"/>
        </w:rPr>
        <w:t xml:space="preserve"> 6/0,4 </w:t>
      </w:r>
      <w:proofErr w:type="spellStart"/>
      <w:r w:rsidRPr="00DF6DA8">
        <w:rPr>
          <w:bCs/>
          <w:sz w:val="28"/>
          <w:szCs w:val="28"/>
        </w:rPr>
        <w:t>кВ</w:t>
      </w:r>
      <w:proofErr w:type="spellEnd"/>
      <w:r w:rsidRPr="00DF6DA8">
        <w:rPr>
          <w:bCs/>
          <w:sz w:val="28"/>
          <w:szCs w:val="28"/>
        </w:rPr>
        <w:t xml:space="preserve">; 1 БКТП-160 </w:t>
      </w:r>
      <w:proofErr w:type="spellStart"/>
      <w:r w:rsidRPr="00DF6DA8">
        <w:rPr>
          <w:bCs/>
          <w:sz w:val="28"/>
          <w:szCs w:val="28"/>
        </w:rPr>
        <w:t>кВА</w:t>
      </w:r>
      <w:proofErr w:type="spellEnd"/>
      <w:r w:rsidRPr="00DF6DA8">
        <w:rPr>
          <w:bCs/>
          <w:sz w:val="28"/>
          <w:szCs w:val="28"/>
        </w:rPr>
        <w:t xml:space="preserve"> 6/0,4 </w:t>
      </w:r>
      <w:proofErr w:type="spellStart"/>
      <w:r w:rsidRPr="00DF6DA8">
        <w:rPr>
          <w:bCs/>
          <w:sz w:val="28"/>
          <w:szCs w:val="28"/>
        </w:rPr>
        <w:t>кВ</w:t>
      </w:r>
      <w:proofErr w:type="spellEnd"/>
      <w:r w:rsidRPr="00DF6DA8">
        <w:rPr>
          <w:bCs/>
          <w:sz w:val="28"/>
          <w:szCs w:val="28"/>
        </w:rPr>
        <w:t>, максимальной мощностью 1124 кВт  (Кемеровская область – Кузбасс,                           г. Новокузнецк, к.н. 42:30:0423004:8, к.н. 42:30:0423004:153,                                         к.н. 42:09:2820001:324, к.н. 42:09:2820001:325)</w:t>
      </w:r>
      <w:r w:rsidRPr="00DF6DA8">
        <w:rPr>
          <w:sz w:val="28"/>
          <w:szCs w:val="28"/>
        </w:rPr>
        <w:t xml:space="preserve"> по индивидуальному проекту </w:t>
      </w:r>
      <w:r w:rsidRPr="00DF6DA8">
        <w:rPr>
          <w:rFonts w:eastAsia="Calibri"/>
          <w:bCs/>
          <w:sz w:val="28"/>
          <w:szCs w:val="28"/>
          <w:lang w:eastAsia="en-US"/>
        </w:rPr>
        <w:t xml:space="preserve">в размере </w:t>
      </w:r>
      <w:r w:rsidRPr="00DF6DA8">
        <w:rPr>
          <w:rFonts w:eastAsia="Calibri"/>
          <w:b/>
          <w:bCs/>
          <w:sz w:val="28"/>
          <w:szCs w:val="28"/>
          <w:lang w:eastAsia="en-US"/>
        </w:rPr>
        <w:t>800,483</w:t>
      </w:r>
      <w:r w:rsidRPr="00DF6DA8">
        <w:rPr>
          <w:rFonts w:eastAsia="Calibri"/>
          <w:bCs/>
          <w:sz w:val="28"/>
          <w:szCs w:val="28"/>
          <w:lang w:eastAsia="en-US"/>
        </w:rPr>
        <w:t xml:space="preserve"> тыс. руб. в том числе:</w:t>
      </w:r>
    </w:p>
    <w:p w14:paraId="3FC8F3B2" w14:textId="77777777" w:rsidR="00DF6DA8" w:rsidRPr="00DF6DA8" w:rsidRDefault="00DF6DA8" w:rsidP="00DF6DA8">
      <w:pPr>
        <w:spacing w:line="276" w:lineRule="auto"/>
        <w:ind w:firstLine="709"/>
        <w:contextualSpacing/>
        <w:jc w:val="both"/>
        <w:rPr>
          <w:rFonts w:eastAsia="Calibri"/>
          <w:sz w:val="28"/>
          <w:szCs w:val="28"/>
          <w:lang w:eastAsia="en-US"/>
        </w:rPr>
      </w:pPr>
      <w:r w:rsidRPr="00DF6DA8">
        <w:rPr>
          <w:rFonts w:eastAsia="Calibri"/>
          <w:bCs/>
          <w:sz w:val="28"/>
          <w:szCs w:val="28"/>
          <w:lang w:eastAsia="en-US"/>
        </w:rPr>
        <w:t xml:space="preserve">- </w:t>
      </w:r>
      <w:r w:rsidRPr="00DF6DA8">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DF6DA8">
        <w:rPr>
          <w:rFonts w:eastAsia="Calibri"/>
          <w:b/>
          <w:sz w:val="28"/>
          <w:szCs w:val="28"/>
          <w:lang w:eastAsia="en-US"/>
        </w:rPr>
        <w:t xml:space="preserve">346,299 </w:t>
      </w:r>
      <w:r w:rsidRPr="00DF6DA8">
        <w:rPr>
          <w:rFonts w:eastAsia="Calibri"/>
          <w:sz w:val="28"/>
          <w:szCs w:val="28"/>
          <w:lang w:eastAsia="en-US"/>
        </w:rPr>
        <w:t>тыс. руб.</w:t>
      </w:r>
    </w:p>
    <w:p w14:paraId="1B39C6FD" w14:textId="77777777" w:rsidR="00DF6DA8" w:rsidRPr="00DF6DA8" w:rsidRDefault="00DF6DA8" w:rsidP="00DF6DA8">
      <w:pPr>
        <w:spacing w:line="276" w:lineRule="auto"/>
        <w:ind w:firstLine="709"/>
        <w:contextualSpacing/>
        <w:jc w:val="both"/>
        <w:rPr>
          <w:rFonts w:eastAsia="Calibri"/>
          <w:sz w:val="28"/>
          <w:szCs w:val="28"/>
          <w:lang w:eastAsia="en-US"/>
        </w:rPr>
      </w:pPr>
      <w:r w:rsidRPr="00DF6DA8">
        <w:rPr>
          <w:rFonts w:eastAsia="Calibri"/>
          <w:sz w:val="28"/>
          <w:szCs w:val="28"/>
          <w:lang w:eastAsia="en-US"/>
        </w:rPr>
        <w:t xml:space="preserve">- расходы на выполнение мероприятий «последней мили» -                         </w:t>
      </w:r>
      <w:r w:rsidRPr="00DF6DA8">
        <w:rPr>
          <w:rFonts w:eastAsia="Calibri"/>
          <w:b/>
          <w:sz w:val="28"/>
          <w:szCs w:val="28"/>
          <w:lang w:eastAsia="en-US"/>
        </w:rPr>
        <w:t xml:space="preserve">436,334 </w:t>
      </w:r>
      <w:r w:rsidRPr="00DF6DA8">
        <w:rPr>
          <w:rFonts w:eastAsia="Calibri"/>
          <w:sz w:val="28"/>
          <w:szCs w:val="28"/>
          <w:lang w:eastAsia="en-US"/>
        </w:rPr>
        <w:t>тыс. руб.</w:t>
      </w:r>
    </w:p>
    <w:p w14:paraId="12938ACA" w14:textId="77777777" w:rsidR="00DF6DA8" w:rsidRPr="00DF6DA8" w:rsidRDefault="00DF6DA8" w:rsidP="00DF6DA8">
      <w:pPr>
        <w:spacing w:line="276" w:lineRule="auto"/>
        <w:ind w:firstLine="709"/>
        <w:jc w:val="both"/>
        <w:rPr>
          <w:sz w:val="28"/>
          <w:szCs w:val="28"/>
        </w:rPr>
      </w:pPr>
      <w:r w:rsidRPr="00DF6DA8">
        <w:rPr>
          <w:rFonts w:eastAsia="Calibri"/>
          <w:sz w:val="28"/>
          <w:szCs w:val="28"/>
          <w:lang w:eastAsia="en-US"/>
        </w:rPr>
        <w:t xml:space="preserve">- затраты на </w:t>
      </w:r>
      <w:r w:rsidRPr="00DF6DA8">
        <w:rPr>
          <w:rFonts w:eastAsia="Calibri"/>
          <w:sz w:val="28"/>
          <w:szCs w:val="28"/>
        </w:rPr>
        <w:t>технологическое присоединение к электрическим сетям</w:t>
      </w:r>
      <w:r w:rsidRPr="00DF6DA8">
        <w:rPr>
          <w:rFonts w:eastAsia="Calibri"/>
          <w:sz w:val="28"/>
          <w:szCs w:val="28"/>
          <w:lang w:eastAsia="en-US"/>
        </w:rPr>
        <w:t xml:space="preserve"> по мероприятиям, не включающим в себя строительство и реконструкцию объектов </w:t>
      </w:r>
      <w:r w:rsidRPr="00DF6DA8">
        <w:rPr>
          <w:rFonts w:eastAsia="Calibri"/>
          <w:sz w:val="28"/>
          <w:szCs w:val="28"/>
        </w:rPr>
        <w:t xml:space="preserve">– </w:t>
      </w:r>
      <w:r w:rsidRPr="00DF6DA8">
        <w:rPr>
          <w:rFonts w:eastAsia="Calibri"/>
          <w:b/>
          <w:sz w:val="28"/>
          <w:szCs w:val="28"/>
        </w:rPr>
        <w:t>17,850</w:t>
      </w:r>
      <w:r w:rsidRPr="00DF6DA8">
        <w:rPr>
          <w:rFonts w:eastAsia="Calibri"/>
          <w:sz w:val="28"/>
          <w:szCs w:val="28"/>
        </w:rPr>
        <w:t xml:space="preserve"> тыс. руб.</w:t>
      </w:r>
    </w:p>
    <w:p w14:paraId="414027AC" w14:textId="77777777" w:rsidR="00DF6DA8" w:rsidRPr="00DF6DA8" w:rsidRDefault="00DF6DA8" w:rsidP="00DF6DA8">
      <w:pPr>
        <w:spacing w:line="276" w:lineRule="auto"/>
        <w:jc w:val="both"/>
        <w:rPr>
          <w:sz w:val="28"/>
          <w:szCs w:val="28"/>
        </w:rPr>
      </w:pPr>
    </w:p>
    <w:p w14:paraId="4BEB058F" w14:textId="77777777" w:rsidR="00DF6DA8" w:rsidRDefault="00DF6DA8" w:rsidP="00DF6DA8">
      <w:pPr>
        <w:tabs>
          <w:tab w:val="left" w:pos="3686"/>
          <w:tab w:val="left" w:pos="9498"/>
        </w:tabs>
        <w:ind w:right="-569"/>
        <w:sectPr w:rsidR="00DF6DA8" w:rsidSect="00DF6DA8">
          <w:pgSz w:w="11906" w:h="16838"/>
          <w:pgMar w:top="851" w:right="567" w:bottom="1134" w:left="1701" w:header="709" w:footer="709" w:gutter="0"/>
          <w:cols w:space="708"/>
          <w:titlePg/>
          <w:docGrid w:linePitch="360"/>
        </w:sectPr>
      </w:pPr>
    </w:p>
    <w:p w14:paraId="12412514" w14:textId="0DED7B15" w:rsidR="00DF6DA8" w:rsidRPr="00F01343" w:rsidRDefault="00DF6DA8" w:rsidP="00DF6DA8">
      <w:pPr>
        <w:tabs>
          <w:tab w:val="left" w:pos="270"/>
          <w:tab w:val="right" w:pos="9355"/>
        </w:tabs>
        <w:ind w:left="-4310" w:firstLine="10264"/>
      </w:pPr>
      <w:r w:rsidRPr="00F01343">
        <w:lastRenderedPageBreak/>
        <w:t>Приложение</w:t>
      </w:r>
      <w:r>
        <w:t xml:space="preserve"> № 2 к протоколу</w:t>
      </w:r>
      <w:r w:rsidRPr="00F01343">
        <w:t xml:space="preserve"> № </w:t>
      </w:r>
      <w:r>
        <w:t>75</w:t>
      </w:r>
    </w:p>
    <w:p w14:paraId="683839D8" w14:textId="77777777" w:rsidR="00DF6DA8" w:rsidRPr="00F01343" w:rsidRDefault="00DF6DA8" w:rsidP="00DF6DA8">
      <w:pPr>
        <w:tabs>
          <w:tab w:val="left" w:pos="3686"/>
          <w:tab w:val="left" w:pos="9498"/>
        </w:tabs>
        <w:ind w:left="-4310" w:right="-569" w:firstLine="10264"/>
      </w:pPr>
      <w:r w:rsidRPr="00F01343">
        <w:t>заседания правления Региональной</w:t>
      </w:r>
    </w:p>
    <w:p w14:paraId="500FFB8B" w14:textId="77777777" w:rsidR="00DF6DA8" w:rsidRPr="00F01343" w:rsidRDefault="00DF6DA8" w:rsidP="00DF6DA8">
      <w:pPr>
        <w:tabs>
          <w:tab w:val="left" w:pos="3686"/>
          <w:tab w:val="left" w:pos="9498"/>
        </w:tabs>
        <w:ind w:left="-4310" w:right="-569" w:firstLine="10264"/>
      </w:pPr>
      <w:r w:rsidRPr="00F01343">
        <w:t>энергетической комиссии</w:t>
      </w:r>
    </w:p>
    <w:p w14:paraId="1031E8CD" w14:textId="77777777" w:rsidR="00DF6DA8" w:rsidRDefault="00DF6DA8" w:rsidP="00DF6DA8">
      <w:pPr>
        <w:tabs>
          <w:tab w:val="left" w:pos="3686"/>
          <w:tab w:val="left" w:pos="9498"/>
        </w:tabs>
        <w:ind w:left="-4310" w:right="-569" w:firstLine="10264"/>
      </w:pPr>
      <w:r w:rsidRPr="00F01343">
        <w:t xml:space="preserve">Кузбасса от </w:t>
      </w:r>
      <w:r>
        <w:t>05</w:t>
      </w:r>
      <w:r w:rsidRPr="00F01343">
        <w:t>.</w:t>
      </w:r>
      <w:r>
        <w:t>11</w:t>
      </w:r>
      <w:r w:rsidRPr="00F01343">
        <w:t>.2024</w:t>
      </w:r>
    </w:p>
    <w:p w14:paraId="45C4769F" w14:textId="77777777" w:rsidR="00DF6DA8" w:rsidRDefault="00DF6DA8" w:rsidP="00DF6DA8">
      <w:pPr>
        <w:tabs>
          <w:tab w:val="left" w:pos="3686"/>
          <w:tab w:val="left" w:pos="9498"/>
        </w:tabs>
        <w:ind w:left="-4310" w:right="-569" w:firstLine="10264"/>
      </w:pPr>
    </w:p>
    <w:p w14:paraId="2777D30E" w14:textId="77777777" w:rsidR="00DF6DA8" w:rsidRDefault="00DF6DA8" w:rsidP="00DF6DA8">
      <w:pPr>
        <w:jc w:val="center"/>
        <w:rPr>
          <w:b/>
          <w:sz w:val="28"/>
          <w:szCs w:val="28"/>
        </w:rPr>
      </w:pPr>
      <w:r w:rsidRPr="001C221A">
        <w:rPr>
          <w:b/>
          <w:sz w:val="28"/>
          <w:szCs w:val="28"/>
        </w:rPr>
        <w:t>Об установлении платы за технологическое присоединение</w:t>
      </w:r>
    </w:p>
    <w:p w14:paraId="3AE889D1" w14:textId="77777777" w:rsidR="00DF6DA8" w:rsidRDefault="00DF6DA8" w:rsidP="00DF6DA8">
      <w:pPr>
        <w:jc w:val="center"/>
        <w:rPr>
          <w:b/>
          <w:sz w:val="28"/>
          <w:szCs w:val="28"/>
        </w:rPr>
      </w:pPr>
      <w:r w:rsidRPr="001C221A">
        <w:rPr>
          <w:b/>
          <w:sz w:val="28"/>
          <w:szCs w:val="28"/>
        </w:rPr>
        <w:t xml:space="preserve">к электрическим сетям </w:t>
      </w:r>
      <w:r w:rsidRPr="00A42B7F">
        <w:rPr>
          <w:b/>
          <w:sz w:val="28"/>
          <w:szCs w:val="28"/>
        </w:rPr>
        <w:t xml:space="preserve">ООО «Кузбасская энергосетевая компания» </w:t>
      </w:r>
      <w:r w:rsidRPr="003C4E1E">
        <w:rPr>
          <w:b/>
          <w:sz w:val="28"/>
          <w:szCs w:val="28"/>
        </w:rPr>
        <w:t>энергопринимающих устройств</w:t>
      </w:r>
      <w:r w:rsidRPr="00A42B7F">
        <w:rPr>
          <w:b/>
          <w:sz w:val="28"/>
          <w:szCs w:val="28"/>
        </w:rPr>
        <w:t xml:space="preserve"> </w:t>
      </w:r>
      <w:r>
        <w:rPr>
          <w:b/>
          <w:sz w:val="28"/>
          <w:szCs w:val="28"/>
          <w:shd w:val="clear" w:color="auto" w:fill="FFFFFF"/>
        </w:rPr>
        <w:t>ООО «</w:t>
      </w:r>
      <w:proofErr w:type="spellStart"/>
      <w:r>
        <w:rPr>
          <w:b/>
          <w:sz w:val="28"/>
          <w:szCs w:val="28"/>
          <w:shd w:val="clear" w:color="auto" w:fill="FFFFFF"/>
        </w:rPr>
        <w:t>ЭкоЛэнд</w:t>
      </w:r>
      <w:proofErr w:type="spellEnd"/>
      <w:r>
        <w:rPr>
          <w:b/>
          <w:sz w:val="28"/>
          <w:szCs w:val="28"/>
          <w:shd w:val="clear" w:color="auto" w:fill="FFFFFF"/>
        </w:rPr>
        <w:t>»</w:t>
      </w:r>
      <w:r>
        <w:rPr>
          <w:b/>
          <w:sz w:val="28"/>
          <w:szCs w:val="28"/>
        </w:rPr>
        <w:t xml:space="preserve"> </w:t>
      </w:r>
      <w:r w:rsidRPr="00822C05">
        <w:rPr>
          <w:b/>
          <w:sz w:val="28"/>
          <w:szCs w:val="28"/>
        </w:rPr>
        <w:t>по</w:t>
      </w:r>
      <w:r w:rsidRPr="00416A57">
        <w:rPr>
          <w:b/>
          <w:sz w:val="28"/>
          <w:szCs w:val="28"/>
        </w:rPr>
        <w:t xml:space="preserve"> индивидуальному проекту</w:t>
      </w:r>
    </w:p>
    <w:p w14:paraId="05FBE694" w14:textId="77777777" w:rsidR="00DF6DA8" w:rsidRPr="000772D0" w:rsidRDefault="00DF6DA8" w:rsidP="00DF6DA8">
      <w:pPr>
        <w:jc w:val="center"/>
        <w:rPr>
          <w:b/>
          <w:sz w:val="28"/>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DF6DA8" w:rsidRPr="007D7D93" w14:paraId="339EAE43" w14:textId="77777777" w:rsidTr="00897F40">
        <w:trPr>
          <w:trHeight w:val="625"/>
        </w:trPr>
        <w:tc>
          <w:tcPr>
            <w:tcW w:w="798" w:type="dxa"/>
            <w:shd w:val="clear" w:color="auto" w:fill="auto"/>
            <w:hideMark/>
          </w:tcPr>
          <w:p w14:paraId="2BC97277" w14:textId="77777777" w:rsidR="00DF6DA8" w:rsidRDefault="00DF6DA8" w:rsidP="00897F40">
            <w:pPr>
              <w:pStyle w:val="FR1"/>
              <w:ind w:left="0"/>
              <w:rPr>
                <w:b/>
                <w:sz w:val="24"/>
                <w:szCs w:val="24"/>
              </w:rPr>
            </w:pPr>
          </w:p>
          <w:p w14:paraId="6A3909A2" w14:textId="77777777" w:rsidR="00DF6DA8" w:rsidRDefault="00DF6DA8" w:rsidP="00897F40">
            <w:pPr>
              <w:pStyle w:val="FR1"/>
              <w:ind w:left="0"/>
              <w:rPr>
                <w:b/>
                <w:sz w:val="24"/>
                <w:szCs w:val="24"/>
              </w:rPr>
            </w:pPr>
          </w:p>
          <w:p w14:paraId="293373DB" w14:textId="77777777" w:rsidR="00DF6DA8" w:rsidRDefault="00DF6DA8" w:rsidP="00897F40">
            <w:pPr>
              <w:pStyle w:val="FR1"/>
              <w:ind w:left="0"/>
              <w:rPr>
                <w:b/>
                <w:sz w:val="24"/>
                <w:szCs w:val="24"/>
              </w:rPr>
            </w:pPr>
            <w:r w:rsidRPr="007D7D93">
              <w:rPr>
                <w:b/>
                <w:sz w:val="24"/>
                <w:szCs w:val="24"/>
              </w:rPr>
              <w:t>№</w:t>
            </w:r>
          </w:p>
          <w:p w14:paraId="35F05088" w14:textId="77777777" w:rsidR="00DF6DA8" w:rsidRPr="007D7D93" w:rsidRDefault="00DF6DA8" w:rsidP="00897F40">
            <w:pPr>
              <w:pStyle w:val="FR1"/>
              <w:ind w:left="0"/>
              <w:rPr>
                <w:b/>
                <w:sz w:val="24"/>
                <w:szCs w:val="24"/>
              </w:rPr>
            </w:pPr>
            <w:r w:rsidRPr="007D7D93">
              <w:rPr>
                <w:b/>
                <w:sz w:val="24"/>
                <w:szCs w:val="24"/>
              </w:rPr>
              <w:t>п/п</w:t>
            </w:r>
          </w:p>
        </w:tc>
        <w:tc>
          <w:tcPr>
            <w:tcW w:w="6516" w:type="dxa"/>
            <w:shd w:val="clear" w:color="auto" w:fill="auto"/>
            <w:noWrap/>
            <w:hideMark/>
          </w:tcPr>
          <w:p w14:paraId="5F4E3F2E" w14:textId="77777777" w:rsidR="00DF6DA8" w:rsidRDefault="00DF6DA8" w:rsidP="00897F40">
            <w:pPr>
              <w:pStyle w:val="FR1"/>
              <w:rPr>
                <w:b/>
                <w:sz w:val="24"/>
                <w:szCs w:val="24"/>
              </w:rPr>
            </w:pPr>
          </w:p>
          <w:p w14:paraId="57DAB661" w14:textId="77777777" w:rsidR="00DF6DA8" w:rsidRDefault="00DF6DA8" w:rsidP="00897F40">
            <w:pPr>
              <w:pStyle w:val="FR1"/>
              <w:rPr>
                <w:b/>
                <w:sz w:val="24"/>
                <w:szCs w:val="24"/>
              </w:rPr>
            </w:pPr>
          </w:p>
          <w:p w14:paraId="7C938BF0" w14:textId="77777777" w:rsidR="00DF6DA8" w:rsidRPr="007D7D93" w:rsidRDefault="00DF6DA8" w:rsidP="00897F40">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436C7B2F" w14:textId="77777777" w:rsidR="00DF6DA8" w:rsidRDefault="00DF6DA8" w:rsidP="00897F40">
            <w:pPr>
              <w:pStyle w:val="FR1"/>
              <w:ind w:left="27"/>
              <w:rPr>
                <w:b/>
                <w:sz w:val="24"/>
                <w:szCs w:val="24"/>
              </w:rPr>
            </w:pPr>
            <w:r w:rsidRPr="007D7D93">
              <w:rPr>
                <w:b/>
                <w:sz w:val="24"/>
                <w:szCs w:val="24"/>
              </w:rPr>
              <w:t xml:space="preserve">Плата за технологическое присоединение, тыс. руб. </w:t>
            </w:r>
          </w:p>
          <w:p w14:paraId="33BEA3CD" w14:textId="77777777" w:rsidR="00DF6DA8" w:rsidRPr="007D7D93" w:rsidRDefault="00DF6DA8" w:rsidP="00897F40">
            <w:pPr>
              <w:pStyle w:val="FR1"/>
              <w:ind w:left="27"/>
              <w:rPr>
                <w:b/>
                <w:sz w:val="24"/>
                <w:szCs w:val="24"/>
              </w:rPr>
            </w:pPr>
            <w:r w:rsidRPr="007D7D93">
              <w:rPr>
                <w:b/>
                <w:sz w:val="24"/>
                <w:szCs w:val="24"/>
              </w:rPr>
              <w:t>(без НДС)</w:t>
            </w:r>
          </w:p>
        </w:tc>
      </w:tr>
      <w:tr w:rsidR="00DF6DA8" w:rsidRPr="007D7D93" w14:paraId="212624CE" w14:textId="77777777" w:rsidTr="00897F40">
        <w:trPr>
          <w:trHeight w:val="476"/>
        </w:trPr>
        <w:tc>
          <w:tcPr>
            <w:tcW w:w="798" w:type="dxa"/>
            <w:shd w:val="clear" w:color="auto" w:fill="auto"/>
            <w:noWrap/>
            <w:vAlign w:val="center"/>
            <w:hideMark/>
          </w:tcPr>
          <w:p w14:paraId="6990226B" w14:textId="77777777" w:rsidR="00DF6DA8" w:rsidRPr="007D7D93" w:rsidRDefault="00DF6DA8" w:rsidP="00897F40">
            <w:pPr>
              <w:pStyle w:val="FR1"/>
              <w:ind w:left="0"/>
              <w:rPr>
                <w:sz w:val="24"/>
                <w:szCs w:val="24"/>
              </w:rPr>
            </w:pPr>
            <w:r w:rsidRPr="007D7D93">
              <w:rPr>
                <w:sz w:val="24"/>
                <w:szCs w:val="24"/>
              </w:rPr>
              <w:t>1</w:t>
            </w:r>
          </w:p>
        </w:tc>
        <w:tc>
          <w:tcPr>
            <w:tcW w:w="6516" w:type="dxa"/>
            <w:shd w:val="clear" w:color="auto" w:fill="auto"/>
            <w:hideMark/>
          </w:tcPr>
          <w:p w14:paraId="59855A28" w14:textId="77777777" w:rsidR="00DF6DA8" w:rsidRPr="007D7D93" w:rsidRDefault="00DF6DA8" w:rsidP="00897F40">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6BE090F6" w14:textId="77777777" w:rsidR="00DF6DA8" w:rsidRPr="000923ED" w:rsidRDefault="00DF6DA8" w:rsidP="00897F40">
            <w:pPr>
              <w:pStyle w:val="FR1"/>
              <w:ind w:left="27"/>
              <w:rPr>
                <w:sz w:val="24"/>
                <w:szCs w:val="24"/>
                <w:highlight w:val="yellow"/>
              </w:rPr>
            </w:pPr>
            <w:r>
              <w:rPr>
                <w:sz w:val="24"/>
                <w:szCs w:val="24"/>
              </w:rPr>
              <w:t>6,350</w:t>
            </w:r>
          </w:p>
        </w:tc>
      </w:tr>
      <w:tr w:rsidR="00DF6DA8" w:rsidRPr="006C222D" w14:paraId="372B7321" w14:textId="77777777" w:rsidTr="00897F40">
        <w:trPr>
          <w:trHeight w:val="54"/>
        </w:trPr>
        <w:tc>
          <w:tcPr>
            <w:tcW w:w="798" w:type="dxa"/>
            <w:shd w:val="clear" w:color="auto" w:fill="auto"/>
            <w:noWrap/>
            <w:vAlign w:val="center"/>
            <w:hideMark/>
          </w:tcPr>
          <w:p w14:paraId="4F5EBAFE" w14:textId="77777777" w:rsidR="00DF6DA8" w:rsidRPr="007D7D93" w:rsidRDefault="00DF6DA8" w:rsidP="00897F40">
            <w:pPr>
              <w:pStyle w:val="FR1"/>
              <w:ind w:left="0"/>
              <w:rPr>
                <w:sz w:val="24"/>
                <w:szCs w:val="24"/>
              </w:rPr>
            </w:pPr>
            <w:r w:rsidRPr="007D7D93">
              <w:rPr>
                <w:sz w:val="24"/>
                <w:szCs w:val="24"/>
              </w:rPr>
              <w:t>2</w:t>
            </w:r>
          </w:p>
        </w:tc>
        <w:tc>
          <w:tcPr>
            <w:tcW w:w="6516" w:type="dxa"/>
            <w:shd w:val="clear" w:color="auto" w:fill="auto"/>
            <w:hideMark/>
          </w:tcPr>
          <w:p w14:paraId="0038790B" w14:textId="77777777" w:rsidR="00DF6DA8" w:rsidRPr="007D7D93" w:rsidRDefault="00DF6DA8" w:rsidP="00897F40">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11885B83" w14:textId="77777777" w:rsidR="00DF6DA8" w:rsidRPr="006C222D" w:rsidRDefault="00DF6DA8" w:rsidP="00897F40">
            <w:pPr>
              <w:pStyle w:val="FR1"/>
              <w:ind w:left="27"/>
              <w:rPr>
                <w:sz w:val="24"/>
                <w:szCs w:val="24"/>
              </w:rPr>
            </w:pPr>
            <w:r>
              <w:rPr>
                <w:sz w:val="24"/>
                <w:szCs w:val="24"/>
              </w:rPr>
              <w:t>782,627</w:t>
            </w:r>
          </w:p>
        </w:tc>
      </w:tr>
      <w:tr w:rsidR="00DF6DA8" w:rsidRPr="006C222D" w14:paraId="6AE79E18" w14:textId="77777777" w:rsidTr="00897F40">
        <w:trPr>
          <w:trHeight w:val="284"/>
        </w:trPr>
        <w:tc>
          <w:tcPr>
            <w:tcW w:w="798" w:type="dxa"/>
            <w:shd w:val="clear" w:color="auto" w:fill="auto"/>
            <w:noWrap/>
            <w:vAlign w:val="center"/>
          </w:tcPr>
          <w:p w14:paraId="18EC8639" w14:textId="77777777" w:rsidR="00DF6DA8" w:rsidRPr="007D7D93" w:rsidRDefault="00DF6DA8" w:rsidP="00897F40">
            <w:pPr>
              <w:pStyle w:val="FR1"/>
              <w:ind w:left="0"/>
              <w:rPr>
                <w:sz w:val="24"/>
                <w:szCs w:val="24"/>
              </w:rPr>
            </w:pPr>
            <w:r>
              <w:rPr>
                <w:sz w:val="24"/>
                <w:szCs w:val="24"/>
              </w:rPr>
              <w:t>2.1</w:t>
            </w:r>
          </w:p>
        </w:tc>
        <w:tc>
          <w:tcPr>
            <w:tcW w:w="6516" w:type="dxa"/>
            <w:shd w:val="clear" w:color="auto" w:fill="auto"/>
          </w:tcPr>
          <w:p w14:paraId="44E5FE77" w14:textId="77777777" w:rsidR="00DF6DA8" w:rsidRPr="00AD6627" w:rsidRDefault="00DF6DA8" w:rsidP="00897F40">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465FF931" w14:textId="77777777" w:rsidR="00DF6DA8" w:rsidRPr="006C222D" w:rsidRDefault="00DF6DA8" w:rsidP="00897F40">
            <w:pPr>
              <w:pStyle w:val="FR1"/>
              <w:ind w:left="27"/>
              <w:rPr>
                <w:sz w:val="24"/>
                <w:szCs w:val="24"/>
              </w:rPr>
            </w:pPr>
            <w:r>
              <w:rPr>
                <w:sz w:val="24"/>
                <w:szCs w:val="24"/>
              </w:rPr>
              <w:t>436,334</w:t>
            </w:r>
          </w:p>
        </w:tc>
      </w:tr>
      <w:tr w:rsidR="00DF6DA8" w:rsidRPr="006C222D" w14:paraId="2E5F6E86" w14:textId="77777777" w:rsidTr="00897F40">
        <w:trPr>
          <w:trHeight w:val="284"/>
        </w:trPr>
        <w:tc>
          <w:tcPr>
            <w:tcW w:w="798" w:type="dxa"/>
            <w:shd w:val="clear" w:color="auto" w:fill="auto"/>
            <w:noWrap/>
            <w:vAlign w:val="center"/>
          </w:tcPr>
          <w:p w14:paraId="52A901FE" w14:textId="77777777" w:rsidR="00DF6DA8" w:rsidRPr="007D7D93" w:rsidRDefault="00DF6DA8" w:rsidP="00897F40">
            <w:pPr>
              <w:pStyle w:val="FR1"/>
              <w:ind w:left="0"/>
              <w:rPr>
                <w:sz w:val="24"/>
                <w:szCs w:val="24"/>
              </w:rPr>
            </w:pPr>
            <w:r>
              <w:rPr>
                <w:sz w:val="24"/>
                <w:szCs w:val="24"/>
              </w:rPr>
              <w:t>2.2</w:t>
            </w:r>
          </w:p>
        </w:tc>
        <w:tc>
          <w:tcPr>
            <w:tcW w:w="6516" w:type="dxa"/>
            <w:shd w:val="clear" w:color="auto" w:fill="auto"/>
          </w:tcPr>
          <w:p w14:paraId="38BE501B" w14:textId="77777777" w:rsidR="00DF6DA8" w:rsidRPr="00AD6627" w:rsidRDefault="00DF6DA8" w:rsidP="00897F40">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7813E5AF" w14:textId="77777777" w:rsidR="00DF6DA8" w:rsidRPr="006C222D" w:rsidRDefault="00DF6DA8" w:rsidP="00897F40">
            <w:pPr>
              <w:pStyle w:val="FR1"/>
              <w:ind w:left="27"/>
              <w:rPr>
                <w:sz w:val="24"/>
                <w:szCs w:val="24"/>
              </w:rPr>
            </w:pPr>
            <w:r>
              <w:rPr>
                <w:sz w:val="24"/>
                <w:szCs w:val="24"/>
              </w:rPr>
              <w:t>346,293</w:t>
            </w:r>
          </w:p>
        </w:tc>
      </w:tr>
      <w:tr w:rsidR="00DF6DA8" w:rsidRPr="006C222D" w14:paraId="1346ECD1" w14:textId="77777777" w:rsidTr="00897F40">
        <w:trPr>
          <w:trHeight w:val="284"/>
        </w:trPr>
        <w:tc>
          <w:tcPr>
            <w:tcW w:w="798" w:type="dxa"/>
            <w:shd w:val="clear" w:color="auto" w:fill="auto"/>
            <w:noWrap/>
            <w:vAlign w:val="center"/>
            <w:hideMark/>
          </w:tcPr>
          <w:p w14:paraId="1E1FDF93" w14:textId="77777777" w:rsidR="00DF6DA8" w:rsidRPr="007D7D93" w:rsidRDefault="00DF6DA8" w:rsidP="00897F40">
            <w:pPr>
              <w:pStyle w:val="FR1"/>
              <w:ind w:left="0"/>
              <w:rPr>
                <w:sz w:val="24"/>
                <w:szCs w:val="24"/>
              </w:rPr>
            </w:pPr>
            <w:r w:rsidRPr="007D7D93">
              <w:rPr>
                <w:sz w:val="24"/>
                <w:szCs w:val="24"/>
              </w:rPr>
              <w:t>3</w:t>
            </w:r>
          </w:p>
        </w:tc>
        <w:tc>
          <w:tcPr>
            <w:tcW w:w="6516" w:type="dxa"/>
            <w:shd w:val="clear" w:color="auto" w:fill="auto"/>
            <w:hideMark/>
          </w:tcPr>
          <w:p w14:paraId="47D0DC86" w14:textId="77777777" w:rsidR="00DF6DA8" w:rsidRPr="007D7D93" w:rsidRDefault="00DF6DA8" w:rsidP="00897F40">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32A8DD84" w14:textId="77777777" w:rsidR="00DF6DA8" w:rsidRPr="006C222D" w:rsidRDefault="00DF6DA8" w:rsidP="00897F40">
            <w:pPr>
              <w:pStyle w:val="FR1"/>
              <w:ind w:left="27"/>
              <w:rPr>
                <w:sz w:val="24"/>
                <w:szCs w:val="24"/>
              </w:rPr>
            </w:pPr>
            <w:r>
              <w:rPr>
                <w:sz w:val="24"/>
                <w:szCs w:val="24"/>
              </w:rPr>
              <w:t>11,500</w:t>
            </w:r>
          </w:p>
        </w:tc>
      </w:tr>
      <w:tr w:rsidR="00DF6DA8" w:rsidRPr="006C222D" w14:paraId="5F886264" w14:textId="77777777" w:rsidTr="00897F40">
        <w:trPr>
          <w:trHeight w:val="230"/>
        </w:trPr>
        <w:tc>
          <w:tcPr>
            <w:tcW w:w="798" w:type="dxa"/>
            <w:shd w:val="clear" w:color="auto" w:fill="auto"/>
            <w:noWrap/>
          </w:tcPr>
          <w:p w14:paraId="22F7DBEE" w14:textId="77777777" w:rsidR="00DF6DA8" w:rsidRPr="007D7D93" w:rsidRDefault="00DF6DA8" w:rsidP="00897F40">
            <w:pPr>
              <w:pStyle w:val="FR1"/>
              <w:ind w:left="0"/>
              <w:jc w:val="both"/>
              <w:rPr>
                <w:sz w:val="24"/>
                <w:szCs w:val="24"/>
              </w:rPr>
            </w:pPr>
          </w:p>
        </w:tc>
        <w:tc>
          <w:tcPr>
            <w:tcW w:w="6516" w:type="dxa"/>
            <w:shd w:val="clear" w:color="auto" w:fill="auto"/>
          </w:tcPr>
          <w:p w14:paraId="19BCF050" w14:textId="77777777" w:rsidR="00DF6DA8" w:rsidRPr="007D7D93" w:rsidRDefault="00DF6DA8" w:rsidP="00897F40">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005BDF0B" w14:textId="77777777" w:rsidR="00DF6DA8" w:rsidRPr="006E2BBC" w:rsidRDefault="00DF6DA8" w:rsidP="00897F40">
            <w:pPr>
              <w:pStyle w:val="FR1"/>
              <w:ind w:left="27"/>
              <w:rPr>
                <w:sz w:val="24"/>
                <w:szCs w:val="24"/>
                <w:lang w:val="en-US"/>
              </w:rPr>
            </w:pPr>
            <w:r>
              <w:rPr>
                <w:bCs/>
                <w:sz w:val="24"/>
                <w:szCs w:val="24"/>
              </w:rPr>
              <w:t>800,477</w:t>
            </w:r>
          </w:p>
        </w:tc>
      </w:tr>
    </w:tbl>
    <w:p w14:paraId="0E33756B" w14:textId="77777777" w:rsidR="00DF6DA8" w:rsidRDefault="00DF6DA8" w:rsidP="00DF6DA8">
      <w:pPr>
        <w:pStyle w:val="FR1"/>
        <w:ind w:left="0"/>
        <w:jc w:val="both"/>
        <w:rPr>
          <w:b/>
          <w:sz w:val="24"/>
          <w:szCs w:val="24"/>
          <w:u w:val="single"/>
        </w:rPr>
      </w:pPr>
    </w:p>
    <w:p w14:paraId="672C38A0" w14:textId="77777777" w:rsidR="00DF6DA8" w:rsidRDefault="00DF6DA8" w:rsidP="00DF6DA8">
      <w:pPr>
        <w:pStyle w:val="FR1"/>
        <w:ind w:left="0" w:firstLine="708"/>
        <w:jc w:val="both"/>
        <w:rPr>
          <w:szCs w:val="28"/>
        </w:rPr>
      </w:pPr>
      <w:r w:rsidRPr="00A22A25">
        <w:rPr>
          <w:szCs w:val="28"/>
        </w:rPr>
        <w:t>Примечание:</w:t>
      </w:r>
    </w:p>
    <w:p w14:paraId="26853927" w14:textId="77777777" w:rsidR="00DF6DA8" w:rsidRDefault="00DF6DA8" w:rsidP="00DF6DA8">
      <w:pPr>
        <w:pStyle w:val="FR1"/>
        <w:ind w:left="0" w:firstLine="708"/>
        <w:jc w:val="both"/>
        <w:rPr>
          <w:szCs w:val="28"/>
        </w:rPr>
      </w:pPr>
      <w:r>
        <w:rPr>
          <w:szCs w:val="28"/>
        </w:rPr>
        <w:t>П</w:t>
      </w:r>
      <w:r w:rsidRPr="00A22A25">
        <w:rPr>
          <w:szCs w:val="28"/>
        </w:rPr>
        <w:t xml:space="preserve">лата за технологическое присоединение рассчитана исходя из </w:t>
      </w:r>
      <w:r w:rsidRPr="00834F66">
        <w:rPr>
          <w:szCs w:val="28"/>
        </w:rPr>
        <w:t>общей мощност</w:t>
      </w:r>
      <w:r>
        <w:rPr>
          <w:szCs w:val="28"/>
        </w:rPr>
        <w:t>и,</w:t>
      </w:r>
      <w:r w:rsidRPr="00834F66">
        <w:rPr>
          <w:szCs w:val="28"/>
        </w:rPr>
        <w:t xml:space="preserve"> с учетом существующей </w:t>
      </w:r>
      <w:r>
        <w:rPr>
          <w:szCs w:val="28"/>
        </w:rPr>
        <w:t>1124</w:t>
      </w:r>
      <w:r w:rsidRPr="00834F66">
        <w:rPr>
          <w:szCs w:val="28"/>
        </w:rPr>
        <w:t xml:space="preserve"> кВт</w:t>
      </w:r>
      <w:r w:rsidRPr="00A22A25">
        <w:rPr>
          <w:szCs w:val="28"/>
        </w:rPr>
        <w:t>.</w:t>
      </w:r>
    </w:p>
    <w:p w14:paraId="38807B3C" w14:textId="77777777" w:rsidR="00DF6DA8" w:rsidRDefault="00DF6DA8" w:rsidP="00DF6DA8">
      <w:pPr>
        <w:tabs>
          <w:tab w:val="left" w:pos="3686"/>
          <w:tab w:val="left" w:pos="9498"/>
        </w:tabs>
        <w:ind w:right="-569"/>
        <w:sectPr w:rsidR="00DF6DA8" w:rsidSect="00DF6DA8">
          <w:pgSz w:w="11906" w:h="16838"/>
          <w:pgMar w:top="851" w:right="567" w:bottom="1134" w:left="1701" w:header="709" w:footer="709" w:gutter="0"/>
          <w:cols w:space="708"/>
          <w:titlePg/>
          <w:docGrid w:linePitch="360"/>
        </w:sectPr>
      </w:pPr>
    </w:p>
    <w:p w14:paraId="34048716" w14:textId="245B6F1B" w:rsidR="00DF6DA8" w:rsidRPr="00F01343" w:rsidRDefault="00DF6DA8" w:rsidP="00DF6DA8">
      <w:pPr>
        <w:tabs>
          <w:tab w:val="left" w:pos="270"/>
          <w:tab w:val="right" w:pos="9355"/>
        </w:tabs>
        <w:ind w:left="-4310" w:firstLine="10264"/>
      </w:pPr>
      <w:r w:rsidRPr="00F01343">
        <w:lastRenderedPageBreak/>
        <w:t>Приложение</w:t>
      </w:r>
      <w:r>
        <w:t xml:space="preserve"> № 3 к протоколу</w:t>
      </w:r>
      <w:r w:rsidRPr="00F01343">
        <w:t xml:space="preserve"> № </w:t>
      </w:r>
      <w:r>
        <w:t>75</w:t>
      </w:r>
    </w:p>
    <w:p w14:paraId="2CBF2C1D" w14:textId="77777777" w:rsidR="00DF6DA8" w:rsidRPr="00F01343" w:rsidRDefault="00DF6DA8" w:rsidP="00DF6DA8">
      <w:pPr>
        <w:tabs>
          <w:tab w:val="left" w:pos="3686"/>
          <w:tab w:val="left" w:pos="9498"/>
        </w:tabs>
        <w:ind w:left="-4310" w:right="-569" w:firstLine="10264"/>
      </w:pPr>
      <w:r w:rsidRPr="00F01343">
        <w:t>заседания правления Региональной</w:t>
      </w:r>
    </w:p>
    <w:p w14:paraId="3D0C1533" w14:textId="77777777" w:rsidR="00DF6DA8" w:rsidRPr="00F01343" w:rsidRDefault="00DF6DA8" w:rsidP="00DF6DA8">
      <w:pPr>
        <w:tabs>
          <w:tab w:val="left" w:pos="3686"/>
          <w:tab w:val="left" w:pos="9498"/>
        </w:tabs>
        <w:ind w:left="-4310" w:right="-569" w:firstLine="10264"/>
      </w:pPr>
      <w:r w:rsidRPr="00F01343">
        <w:t>энергетической комиссии</w:t>
      </w:r>
    </w:p>
    <w:p w14:paraId="13961601" w14:textId="77777777" w:rsidR="00DF6DA8" w:rsidRDefault="00DF6DA8" w:rsidP="00DF6DA8">
      <w:pPr>
        <w:tabs>
          <w:tab w:val="left" w:pos="3686"/>
          <w:tab w:val="left" w:pos="9498"/>
        </w:tabs>
        <w:ind w:left="-4310" w:right="-569" w:firstLine="10264"/>
      </w:pPr>
      <w:r w:rsidRPr="00F01343">
        <w:t xml:space="preserve">Кузбасса от </w:t>
      </w:r>
      <w:r>
        <w:t>05</w:t>
      </w:r>
      <w:r w:rsidRPr="00F01343">
        <w:t>.</w:t>
      </w:r>
      <w:r>
        <w:t>11</w:t>
      </w:r>
      <w:r w:rsidRPr="00F01343">
        <w:t>.2024</w:t>
      </w:r>
    </w:p>
    <w:p w14:paraId="7FB8740D" w14:textId="77777777" w:rsidR="00DF6DA8" w:rsidRDefault="00DF6DA8" w:rsidP="00DF6DA8">
      <w:pPr>
        <w:tabs>
          <w:tab w:val="left" w:pos="3686"/>
          <w:tab w:val="left" w:pos="9498"/>
        </w:tabs>
        <w:ind w:left="-4310" w:right="-569" w:firstLine="10264"/>
      </w:pPr>
    </w:p>
    <w:p w14:paraId="59504BD7" w14:textId="77777777" w:rsidR="00DF6DA8" w:rsidRPr="00DF6DA8" w:rsidRDefault="00DF6DA8" w:rsidP="00DF6DA8">
      <w:pPr>
        <w:spacing w:line="276" w:lineRule="auto"/>
        <w:jc w:val="center"/>
        <w:rPr>
          <w:b/>
          <w:sz w:val="28"/>
          <w:szCs w:val="28"/>
        </w:rPr>
      </w:pPr>
      <w:r w:rsidRPr="00DF6DA8">
        <w:rPr>
          <w:b/>
          <w:sz w:val="28"/>
          <w:szCs w:val="28"/>
        </w:rPr>
        <w:t>Экспертное заключение</w:t>
      </w:r>
    </w:p>
    <w:p w14:paraId="787A6001" w14:textId="77777777" w:rsidR="00DF6DA8" w:rsidRPr="00DF6DA8" w:rsidRDefault="00DF6DA8" w:rsidP="00DF6DA8">
      <w:pPr>
        <w:spacing w:line="276" w:lineRule="auto"/>
        <w:jc w:val="center"/>
        <w:rPr>
          <w:b/>
          <w:sz w:val="28"/>
          <w:szCs w:val="28"/>
        </w:rPr>
      </w:pPr>
      <w:r w:rsidRPr="00DF6DA8">
        <w:rPr>
          <w:b/>
          <w:sz w:val="28"/>
          <w:szCs w:val="28"/>
        </w:rPr>
        <w:t>Региональной энергетической комиссии Кузбасса</w:t>
      </w:r>
    </w:p>
    <w:p w14:paraId="09C1EB98" w14:textId="77777777" w:rsidR="00DF6DA8" w:rsidRPr="00DF6DA8" w:rsidRDefault="00DF6DA8" w:rsidP="00DF6DA8">
      <w:pPr>
        <w:spacing w:line="276" w:lineRule="auto"/>
        <w:jc w:val="center"/>
        <w:rPr>
          <w:sz w:val="28"/>
          <w:szCs w:val="28"/>
        </w:rPr>
      </w:pPr>
      <w:r w:rsidRPr="00DF6DA8">
        <w:rPr>
          <w:sz w:val="28"/>
          <w:szCs w:val="28"/>
        </w:rPr>
        <w:t xml:space="preserve">об установлении платы за технологическое присоединение к электрическим сетям </w:t>
      </w:r>
      <w:bookmarkStart w:id="32" w:name="_Hlk120805505"/>
      <w:r w:rsidRPr="00DF6DA8">
        <w:rPr>
          <w:sz w:val="28"/>
          <w:szCs w:val="28"/>
        </w:rPr>
        <w:t>филиала ПАО «</w:t>
      </w:r>
      <w:proofErr w:type="spellStart"/>
      <w:r w:rsidRPr="00DF6DA8">
        <w:rPr>
          <w:sz w:val="28"/>
          <w:szCs w:val="28"/>
        </w:rPr>
        <w:t>Россети</w:t>
      </w:r>
      <w:proofErr w:type="spellEnd"/>
      <w:r w:rsidRPr="00DF6DA8">
        <w:rPr>
          <w:sz w:val="28"/>
          <w:szCs w:val="28"/>
        </w:rPr>
        <w:t xml:space="preserve"> Сибирь»</w:t>
      </w:r>
      <w:bookmarkEnd w:id="32"/>
      <w:r w:rsidRPr="00DF6DA8">
        <w:rPr>
          <w:sz w:val="28"/>
          <w:szCs w:val="28"/>
        </w:rPr>
        <w:t xml:space="preserve"> - «Кузбассэнерго-РЭС» объекта электросетевого хозяйства Гривы Е.А. «малоэтажная жилая застройка (индивидуальный жилой дом/содовый/дачный дом)», максимальная мощность присоединяемых энергопринимающих устройств 90 кВт (</w:t>
      </w:r>
      <w:bookmarkStart w:id="33" w:name="_Hlk118876103"/>
      <w:bookmarkStart w:id="34" w:name="_Hlk120807591"/>
      <w:bookmarkStart w:id="35" w:name="_Hlk153377593"/>
      <w:r w:rsidRPr="00DF6DA8">
        <w:rPr>
          <w:sz w:val="28"/>
          <w:szCs w:val="28"/>
        </w:rPr>
        <w:t xml:space="preserve">Кемеровская обл. - Кузбасс, </w:t>
      </w:r>
      <w:bookmarkStart w:id="36" w:name="_Hlk158902312"/>
      <w:bookmarkEnd w:id="33"/>
      <w:bookmarkEnd w:id="34"/>
      <w:r w:rsidRPr="00DF6DA8">
        <w:rPr>
          <w:sz w:val="28"/>
          <w:szCs w:val="28"/>
        </w:rPr>
        <w:t>Кемеровский район, п. Новостройка, пер. Мичурина, д.</w:t>
      </w:r>
      <w:bookmarkEnd w:id="35"/>
      <w:r w:rsidRPr="00DF6DA8">
        <w:rPr>
          <w:sz w:val="28"/>
          <w:szCs w:val="28"/>
        </w:rPr>
        <w:t xml:space="preserve">2А, </w:t>
      </w:r>
      <w:r w:rsidRPr="00DF6DA8">
        <w:rPr>
          <w:sz w:val="28"/>
          <w:szCs w:val="28"/>
        </w:rPr>
        <w:br/>
        <w:t xml:space="preserve">к.н. 42:04:0341001:0346) </w:t>
      </w:r>
      <w:bookmarkEnd w:id="36"/>
      <w:r w:rsidRPr="00DF6DA8">
        <w:rPr>
          <w:sz w:val="28"/>
          <w:szCs w:val="28"/>
        </w:rPr>
        <w:t>по индивидуальному проекту.</w:t>
      </w:r>
    </w:p>
    <w:p w14:paraId="3DBC1A13" w14:textId="77777777" w:rsidR="00DF6DA8" w:rsidRPr="00DF6DA8" w:rsidRDefault="00DF6DA8" w:rsidP="00DF6DA8">
      <w:pPr>
        <w:spacing w:line="276" w:lineRule="auto"/>
        <w:rPr>
          <w:rFonts w:eastAsia="Calibri"/>
          <w:sz w:val="28"/>
          <w:szCs w:val="28"/>
          <w:lang w:eastAsia="en-US"/>
        </w:rPr>
      </w:pPr>
    </w:p>
    <w:p w14:paraId="7441281C" w14:textId="77777777" w:rsidR="00DF6DA8" w:rsidRPr="00DF6DA8" w:rsidRDefault="00DF6DA8" w:rsidP="00DF6DA8">
      <w:pPr>
        <w:spacing w:line="276" w:lineRule="auto"/>
        <w:ind w:firstLine="709"/>
        <w:jc w:val="both"/>
        <w:rPr>
          <w:sz w:val="28"/>
          <w:szCs w:val="28"/>
        </w:rPr>
      </w:pPr>
      <w:r w:rsidRPr="00DF6DA8">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w:t>
      </w:r>
    </w:p>
    <w:p w14:paraId="02ACB8E1" w14:textId="77777777" w:rsidR="00DF6DA8" w:rsidRPr="00DF6DA8" w:rsidRDefault="00DF6DA8" w:rsidP="00DF6DA8">
      <w:pPr>
        <w:numPr>
          <w:ilvl w:val="0"/>
          <w:numId w:val="98"/>
        </w:numPr>
        <w:tabs>
          <w:tab w:val="left" w:pos="0"/>
          <w:tab w:val="left" w:pos="851"/>
        </w:tabs>
        <w:spacing w:after="200" w:line="276" w:lineRule="auto"/>
        <w:ind w:left="0" w:firstLine="709"/>
        <w:jc w:val="both"/>
        <w:rPr>
          <w:rFonts w:eastAsia="Calibri"/>
          <w:sz w:val="28"/>
          <w:szCs w:val="28"/>
          <w:lang w:eastAsia="en-US"/>
        </w:rPr>
      </w:pPr>
      <w:r w:rsidRPr="00DF6DA8">
        <w:rPr>
          <w:rFonts w:eastAsia="Calibri"/>
          <w:sz w:val="28"/>
          <w:szCs w:val="28"/>
          <w:lang w:eastAsia="en-US"/>
        </w:rPr>
        <w:t>Гражданский кодекс Российской Федерации;</w:t>
      </w:r>
    </w:p>
    <w:p w14:paraId="373D4936" w14:textId="77777777" w:rsidR="00DF6DA8" w:rsidRPr="00DF6DA8" w:rsidRDefault="00DF6DA8" w:rsidP="00DF6DA8">
      <w:pPr>
        <w:numPr>
          <w:ilvl w:val="0"/>
          <w:numId w:val="98"/>
        </w:numPr>
        <w:tabs>
          <w:tab w:val="left" w:pos="0"/>
          <w:tab w:val="left" w:pos="851"/>
        </w:tabs>
        <w:spacing w:after="200" w:line="276" w:lineRule="auto"/>
        <w:ind w:left="0" w:firstLine="709"/>
        <w:jc w:val="both"/>
        <w:rPr>
          <w:rFonts w:eastAsia="Calibri"/>
          <w:sz w:val="28"/>
          <w:szCs w:val="28"/>
          <w:lang w:eastAsia="en-US"/>
        </w:rPr>
      </w:pPr>
      <w:r w:rsidRPr="00DF6DA8">
        <w:rPr>
          <w:rFonts w:eastAsia="Calibri"/>
          <w:sz w:val="28"/>
          <w:szCs w:val="28"/>
          <w:lang w:eastAsia="en-US"/>
        </w:rPr>
        <w:t>Налоговый кодекс Российской Федерации (в дальнейшем НК РФ);</w:t>
      </w:r>
    </w:p>
    <w:p w14:paraId="452E5C4F" w14:textId="77777777" w:rsidR="00DF6DA8" w:rsidRPr="00DF6DA8" w:rsidRDefault="00DF6DA8" w:rsidP="00DF6DA8">
      <w:pPr>
        <w:numPr>
          <w:ilvl w:val="0"/>
          <w:numId w:val="98"/>
        </w:numPr>
        <w:tabs>
          <w:tab w:val="left" w:pos="0"/>
          <w:tab w:val="left" w:pos="851"/>
        </w:tabs>
        <w:spacing w:after="200" w:line="276" w:lineRule="auto"/>
        <w:ind w:left="0" w:firstLine="709"/>
        <w:jc w:val="both"/>
        <w:rPr>
          <w:rFonts w:eastAsia="Calibri"/>
          <w:sz w:val="28"/>
          <w:szCs w:val="28"/>
          <w:lang w:eastAsia="en-US"/>
        </w:rPr>
      </w:pPr>
      <w:r w:rsidRPr="00DF6DA8">
        <w:rPr>
          <w:rFonts w:eastAsia="Calibri"/>
          <w:sz w:val="28"/>
          <w:szCs w:val="28"/>
          <w:lang w:eastAsia="en-US"/>
        </w:rPr>
        <w:t>Трудовой Кодекс Российской Федерации (в дальнейшем ТК РФ);</w:t>
      </w:r>
    </w:p>
    <w:p w14:paraId="1E981C51" w14:textId="77777777" w:rsidR="00DF6DA8" w:rsidRPr="00DF6DA8" w:rsidRDefault="00DF6DA8" w:rsidP="00DF6DA8">
      <w:pPr>
        <w:numPr>
          <w:ilvl w:val="0"/>
          <w:numId w:val="98"/>
        </w:numPr>
        <w:tabs>
          <w:tab w:val="left" w:pos="0"/>
          <w:tab w:val="left" w:pos="851"/>
        </w:tabs>
        <w:spacing w:after="200" w:line="276" w:lineRule="auto"/>
        <w:ind w:left="0" w:firstLine="709"/>
        <w:jc w:val="both"/>
        <w:rPr>
          <w:rFonts w:eastAsia="Calibri"/>
          <w:spacing w:val="-5"/>
          <w:sz w:val="28"/>
          <w:szCs w:val="28"/>
          <w:lang w:eastAsia="en-US"/>
        </w:rPr>
      </w:pPr>
      <w:r w:rsidRPr="00DF6DA8">
        <w:rPr>
          <w:rFonts w:eastAsia="Calibri"/>
          <w:spacing w:val="-5"/>
          <w:sz w:val="28"/>
          <w:szCs w:val="28"/>
          <w:lang w:eastAsia="en-US"/>
        </w:rPr>
        <w:t>Федеральный Закон от 26.03.2003 № 35-ФЗ «Об электроэнергетике»;</w:t>
      </w:r>
    </w:p>
    <w:p w14:paraId="4C830C31" w14:textId="77777777" w:rsidR="00DF6DA8" w:rsidRPr="00DF6DA8" w:rsidRDefault="00DF6DA8" w:rsidP="00DF6DA8">
      <w:pPr>
        <w:numPr>
          <w:ilvl w:val="0"/>
          <w:numId w:val="98"/>
        </w:numPr>
        <w:tabs>
          <w:tab w:val="left" w:pos="0"/>
          <w:tab w:val="left" w:pos="851"/>
        </w:tabs>
        <w:spacing w:after="200" w:line="276" w:lineRule="auto"/>
        <w:ind w:left="0" w:firstLine="709"/>
        <w:jc w:val="both"/>
        <w:rPr>
          <w:rFonts w:eastAsia="Calibri"/>
          <w:sz w:val="28"/>
          <w:szCs w:val="28"/>
          <w:lang w:eastAsia="en-US"/>
        </w:rPr>
      </w:pPr>
      <w:r w:rsidRPr="00DF6DA8">
        <w:rPr>
          <w:rFonts w:eastAsia="Calibri"/>
          <w:spacing w:val="-5"/>
          <w:sz w:val="28"/>
          <w:szCs w:val="28"/>
          <w:lang w:eastAsia="en-US"/>
        </w:rPr>
        <w:t xml:space="preserve">Федеральный Закон </w:t>
      </w:r>
      <w:r w:rsidRPr="00DF6DA8">
        <w:rPr>
          <w:rFonts w:eastAsia="Calibri"/>
          <w:spacing w:val="-7"/>
          <w:sz w:val="28"/>
          <w:szCs w:val="28"/>
          <w:lang w:eastAsia="en-US"/>
        </w:rPr>
        <w:t>от 17.08.1995 № 147-ФЗ «О естественных монополиях»;</w:t>
      </w:r>
    </w:p>
    <w:p w14:paraId="5A77998D" w14:textId="77777777" w:rsidR="00DF6DA8" w:rsidRPr="00DF6DA8" w:rsidRDefault="00DF6DA8" w:rsidP="00DF6DA8">
      <w:pPr>
        <w:numPr>
          <w:ilvl w:val="0"/>
          <w:numId w:val="98"/>
        </w:numPr>
        <w:tabs>
          <w:tab w:val="left" w:pos="0"/>
          <w:tab w:val="left" w:pos="851"/>
        </w:tabs>
        <w:spacing w:after="200" w:line="276" w:lineRule="auto"/>
        <w:ind w:left="0" w:firstLine="709"/>
        <w:jc w:val="both"/>
        <w:rPr>
          <w:rFonts w:eastAsia="Calibri"/>
          <w:sz w:val="28"/>
          <w:szCs w:val="28"/>
          <w:lang w:eastAsia="en-US"/>
        </w:rPr>
      </w:pPr>
      <w:r w:rsidRPr="00DF6DA8">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394AA9B0" w14:textId="77777777" w:rsidR="00DF6DA8" w:rsidRPr="00DF6DA8" w:rsidRDefault="00DF6DA8" w:rsidP="00DF6DA8">
      <w:pPr>
        <w:numPr>
          <w:ilvl w:val="0"/>
          <w:numId w:val="98"/>
        </w:numPr>
        <w:tabs>
          <w:tab w:val="left" w:pos="0"/>
          <w:tab w:val="left" w:pos="851"/>
        </w:tabs>
        <w:spacing w:after="200" w:line="276" w:lineRule="auto"/>
        <w:ind w:left="0" w:firstLine="709"/>
        <w:jc w:val="both"/>
        <w:rPr>
          <w:rFonts w:eastAsia="Calibri"/>
          <w:color w:val="000000"/>
          <w:sz w:val="28"/>
          <w:szCs w:val="28"/>
          <w:lang w:eastAsia="en-US"/>
        </w:rPr>
      </w:pPr>
      <w:r w:rsidRPr="00DF6DA8">
        <w:rPr>
          <w:rFonts w:eastAsia="Calibri"/>
          <w:color w:val="000000"/>
          <w:sz w:val="28"/>
          <w:szCs w:val="28"/>
          <w:lang w:eastAsia="en-US"/>
        </w:rPr>
        <w:t>Постановление Правительства РФ от 29 декабря 2011 № 1178 «О ценообразовании в области регулируемых цен (тарифов) в электроэнергетике»;</w:t>
      </w:r>
    </w:p>
    <w:p w14:paraId="005C9B42" w14:textId="77777777" w:rsidR="00DF6DA8" w:rsidRPr="00DF6DA8" w:rsidRDefault="00DF6DA8" w:rsidP="00DF6DA8">
      <w:pPr>
        <w:numPr>
          <w:ilvl w:val="0"/>
          <w:numId w:val="98"/>
        </w:numPr>
        <w:tabs>
          <w:tab w:val="left" w:pos="0"/>
          <w:tab w:val="left" w:pos="851"/>
        </w:tabs>
        <w:spacing w:after="200" w:line="276" w:lineRule="auto"/>
        <w:ind w:left="0" w:firstLine="709"/>
        <w:jc w:val="both"/>
        <w:rPr>
          <w:rFonts w:eastAsia="Calibri"/>
          <w:sz w:val="28"/>
          <w:szCs w:val="28"/>
          <w:lang w:eastAsia="en-US"/>
        </w:rPr>
      </w:pPr>
      <w:r w:rsidRPr="00DF6DA8">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7BBCF00A" w14:textId="77777777" w:rsidR="00DF6DA8" w:rsidRPr="00DF6DA8" w:rsidRDefault="00DF6DA8" w:rsidP="00DF6DA8">
      <w:pPr>
        <w:numPr>
          <w:ilvl w:val="0"/>
          <w:numId w:val="98"/>
        </w:numPr>
        <w:tabs>
          <w:tab w:val="left" w:pos="0"/>
          <w:tab w:val="left" w:pos="851"/>
        </w:tabs>
        <w:spacing w:after="200" w:line="276" w:lineRule="auto"/>
        <w:ind w:left="0" w:firstLine="709"/>
        <w:jc w:val="both"/>
        <w:rPr>
          <w:rFonts w:eastAsia="Calibri"/>
          <w:sz w:val="28"/>
          <w:szCs w:val="28"/>
          <w:lang w:eastAsia="en-US"/>
        </w:rPr>
      </w:pPr>
      <w:r w:rsidRPr="00DF6DA8">
        <w:rPr>
          <w:rFonts w:eastAsia="Calibri"/>
          <w:sz w:val="28"/>
          <w:szCs w:val="28"/>
          <w:lang w:eastAsia="en-US"/>
        </w:rPr>
        <w:t>Приказ ФАС России от 30.06.2022 № 490/22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1A51B143" w14:textId="77777777" w:rsidR="00DF6DA8" w:rsidRPr="00DF6DA8" w:rsidRDefault="00DF6DA8" w:rsidP="00DF6DA8">
      <w:pPr>
        <w:numPr>
          <w:ilvl w:val="0"/>
          <w:numId w:val="98"/>
        </w:numPr>
        <w:tabs>
          <w:tab w:val="left" w:pos="0"/>
          <w:tab w:val="left" w:pos="851"/>
        </w:tabs>
        <w:spacing w:after="200" w:line="276" w:lineRule="auto"/>
        <w:ind w:left="0" w:firstLine="709"/>
        <w:jc w:val="both"/>
        <w:rPr>
          <w:rFonts w:eastAsia="Calibri"/>
          <w:sz w:val="28"/>
          <w:szCs w:val="28"/>
          <w:lang w:eastAsia="en-US"/>
        </w:rPr>
      </w:pPr>
      <w:r w:rsidRPr="00DF6DA8">
        <w:rPr>
          <w:rFonts w:eastAsia="Calibri"/>
          <w:sz w:val="28"/>
          <w:szCs w:val="28"/>
          <w:lang w:eastAsia="en-US"/>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4B0A2258" w14:textId="77777777" w:rsidR="00DF6DA8" w:rsidRPr="00DF6DA8" w:rsidRDefault="00DF6DA8" w:rsidP="00DF6DA8">
      <w:pPr>
        <w:spacing w:line="276" w:lineRule="auto"/>
        <w:ind w:firstLine="709"/>
        <w:jc w:val="both"/>
        <w:rPr>
          <w:sz w:val="28"/>
          <w:szCs w:val="28"/>
        </w:rPr>
      </w:pPr>
      <w:r w:rsidRPr="00DF6DA8">
        <w:rPr>
          <w:rFonts w:eastAsia="Calibri"/>
          <w:sz w:val="28"/>
          <w:szCs w:val="28"/>
          <w:lang w:eastAsia="en-US"/>
        </w:rPr>
        <w:t>Вся нормативная база рассмотрена с учетом всех изменений.</w:t>
      </w:r>
    </w:p>
    <w:p w14:paraId="5ED45CFD" w14:textId="77777777" w:rsidR="00DF6DA8" w:rsidRPr="00DF6DA8" w:rsidRDefault="00DF6DA8" w:rsidP="00DF6DA8">
      <w:pPr>
        <w:spacing w:line="276" w:lineRule="auto"/>
        <w:ind w:firstLine="709"/>
        <w:jc w:val="both"/>
        <w:rPr>
          <w:sz w:val="28"/>
          <w:szCs w:val="28"/>
        </w:rPr>
      </w:pPr>
      <w:r w:rsidRPr="00DF6DA8">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140039A5" w14:textId="77777777" w:rsidR="00DF6DA8" w:rsidRPr="00DF6DA8" w:rsidRDefault="00DF6DA8" w:rsidP="00DF6DA8">
      <w:pPr>
        <w:spacing w:line="276" w:lineRule="auto"/>
        <w:jc w:val="center"/>
        <w:rPr>
          <w:b/>
          <w:sz w:val="28"/>
          <w:szCs w:val="28"/>
        </w:rPr>
      </w:pPr>
    </w:p>
    <w:p w14:paraId="67B01959" w14:textId="77777777" w:rsidR="00DF6DA8" w:rsidRPr="00DF6DA8" w:rsidRDefault="00DF6DA8" w:rsidP="00DF6DA8">
      <w:pPr>
        <w:spacing w:line="276" w:lineRule="auto"/>
        <w:jc w:val="center"/>
        <w:rPr>
          <w:b/>
          <w:sz w:val="28"/>
          <w:szCs w:val="28"/>
        </w:rPr>
      </w:pPr>
      <w:r w:rsidRPr="00DF6DA8">
        <w:rPr>
          <w:b/>
          <w:sz w:val="28"/>
          <w:szCs w:val="28"/>
        </w:rPr>
        <w:t>Анализ заявки на технологическое присоединение</w:t>
      </w:r>
    </w:p>
    <w:p w14:paraId="69C96430" w14:textId="77777777" w:rsidR="00DF6DA8" w:rsidRPr="00DF6DA8" w:rsidRDefault="00DF6DA8" w:rsidP="00DF6DA8">
      <w:pPr>
        <w:spacing w:line="276" w:lineRule="auto"/>
        <w:ind w:firstLine="709"/>
        <w:jc w:val="both"/>
        <w:rPr>
          <w:sz w:val="28"/>
          <w:szCs w:val="28"/>
        </w:rPr>
      </w:pPr>
      <w:r w:rsidRPr="00DF6DA8">
        <w:rPr>
          <w:sz w:val="28"/>
          <w:szCs w:val="28"/>
        </w:rPr>
        <w:t>Грива Е.А. обратился в адрес филиала ПАО «</w:t>
      </w:r>
      <w:proofErr w:type="spellStart"/>
      <w:r w:rsidRPr="00DF6DA8">
        <w:rPr>
          <w:sz w:val="28"/>
          <w:szCs w:val="28"/>
        </w:rPr>
        <w:t>Россети</w:t>
      </w:r>
      <w:proofErr w:type="spellEnd"/>
      <w:r w:rsidRPr="00DF6DA8">
        <w:rPr>
          <w:sz w:val="28"/>
          <w:szCs w:val="28"/>
        </w:rPr>
        <w:t xml:space="preserve"> Сибирь» - «Кузбассэнерго-РЭС» (далее – ПАО «</w:t>
      </w:r>
      <w:proofErr w:type="spellStart"/>
      <w:r w:rsidRPr="00DF6DA8">
        <w:rPr>
          <w:sz w:val="28"/>
          <w:szCs w:val="28"/>
        </w:rPr>
        <w:t>Россети</w:t>
      </w:r>
      <w:proofErr w:type="spellEnd"/>
      <w:r w:rsidRPr="00DF6DA8">
        <w:rPr>
          <w:sz w:val="28"/>
          <w:szCs w:val="28"/>
        </w:rPr>
        <w:t xml:space="preserve"> Сибирь») с заявкой от 17.04.2024 на технологическое присоединение энергопринимающих устройств </w:t>
      </w:r>
      <w:bookmarkStart w:id="37" w:name="_Hlk158908345"/>
      <w:r w:rsidRPr="00DF6DA8">
        <w:rPr>
          <w:sz w:val="28"/>
          <w:szCs w:val="28"/>
        </w:rPr>
        <w:t>малоэтажной жилой застройки</w:t>
      </w:r>
      <w:bookmarkEnd w:id="37"/>
      <w:r w:rsidRPr="00DF6DA8">
        <w:rPr>
          <w:sz w:val="28"/>
          <w:szCs w:val="28"/>
        </w:rPr>
        <w:t>.</w:t>
      </w:r>
    </w:p>
    <w:p w14:paraId="6E15851D" w14:textId="77777777" w:rsidR="00DF6DA8" w:rsidRPr="00DF6DA8" w:rsidRDefault="00DF6DA8" w:rsidP="00DF6DA8">
      <w:pPr>
        <w:spacing w:line="276" w:lineRule="auto"/>
        <w:ind w:firstLine="709"/>
        <w:jc w:val="both"/>
        <w:rPr>
          <w:sz w:val="28"/>
          <w:szCs w:val="28"/>
        </w:rPr>
      </w:pPr>
      <w:r w:rsidRPr="00DF6DA8">
        <w:rPr>
          <w:sz w:val="28"/>
          <w:szCs w:val="28"/>
        </w:rPr>
        <w:t>В соответствии с заявкой:</w:t>
      </w:r>
    </w:p>
    <w:p w14:paraId="4AA09728" w14:textId="77777777" w:rsidR="00DF6DA8" w:rsidRPr="00DF6DA8" w:rsidRDefault="00DF6DA8" w:rsidP="00DF6DA8">
      <w:pPr>
        <w:numPr>
          <w:ilvl w:val="0"/>
          <w:numId w:val="97"/>
        </w:numPr>
        <w:spacing w:after="200" w:line="276" w:lineRule="auto"/>
        <w:ind w:left="1429"/>
        <w:jc w:val="both"/>
        <w:rPr>
          <w:sz w:val="28"/>
          <w:szCs w:val="28"/>
        </w:rPr>
      </w:pPr>
      <w:r w:rsidRPr="00DF6DA8">
        <w:rPr>
          <w:sz w:val="28"/>
          <w:szCs w:val="28"/>
        </w:rPr>
        <w:t>Местонахождение (адрес) энергопринимающих устройств</w:t>
      </w:r>
      <w:r w:rsidRPr="00DF6DA8">
        <w:rPr>
          <w:rFonts w:ascii="Calibri" w:eastAsia="Calibri" w:hAnsi="Calibri"/>
          <w:sz w:val="28"/>
          <w:szCs w:val="28"/>
          <w:lang w:eastAsia="en-US"/>
        </w:rPr>
        <w:t xml:space="preserve"> </w:t>
      </w:r>
      <w:r w:rsidRPr="00DF6DA8">
        <w:rPr>
          <w:sz w:val="28"/>
          <w:szCs w:val="28"/>
        </w:rPr>
        <w:t>–</w:t>
      </w:r>
      <w:r w:rsidRPr="00DF6DA8">
        <w:rPr>
          <w:rFonts w:ascii="Calibri" w:eastAsia="Calibri" w:hAnsi="Calibri"/>
          <w:sz w:val="28"/>
          <w:szCs w:val="28"/>
          <w:lang w:eastAsia="en-US"/>
        </w:rPr>
        <w:t xml:space="preserve"> </w:t>
      </w:r>
      <w:r w:rsidRPr="00DF6DA8">
        <w:rPr>
          <w:sz w:val="28"/>
          <w:szCs w:val="28"/>
        </w:rPr>
        <w:t>Кемеровская обл. - Кузбасс, Кемеровский район, п. Новостройка, пер. Мичурина, д.2А, к.н. 42:04:0341001:0346.</w:t>
      </w:r>
    </w:p>
    <w:p w14:paraId="0DD3A97C" w14:textId="77777777" w:rsidR="00DF6DA8" w:rsidRPr="00DF6DA8" w:rsidRDefault="00DF6DA8" w:rsidP="00DF6DA8">
      <w:pPr>
        <w:numPr>
          <w:ilvl w:val="0"/>
          <w:numId w:val="97"/>
        </w:numPr>
        <w:spacing w:after="200" w:line="276" w:lineRule="auto"/>
        <w:ind w:left="1429"/>
        <w:jc w:val="both"/>
        <w:rPr>
          <w:sz w:val="28"/>
          <w:szCs w:val="28"/>
        </w:rPr>
      </w:pPr>
      <w:r w:rsidRPr="00DF6DA8">
        <w:rPr>
          <w:sz w:val="28"/>
          <w:szCs w:val="28"/>
        </w:rPr>
        <w:t>Ранее присоединенная максимальная мощность – 60 кВт. Вновь присоединяемая максимальная мощность – 90 кВт. Общая максимальная мощность (ранее присоединенная и вновь присоединяемая) – 150 кВт.</w:t>
      </w:r>
    </w:p>
    <w:p w14:paraId="0C19A642" w14:textId="77777777" w:rsidR="00DF6DA8" w:rsidRPr="00DF6DA8" w:rsidRDefault="00DF6DA8" w:rsidP="00DF6DA8">
      <w:pPr>
        <w:numPr>
          <w:ilvl w:val="0"/>
          <w:numId w:val="97"/>
        </w:numPr>
        <w:spacing w:after="200" w:line="276" w:lineRule="auto"/>
        <w:ind w:left="1429"/>
        <w:jc w:val="both"/>
        <w:rPr>
          <w:sz w:val="28"/>
          <w:szCs w:val="28"/>
        </w:rPr>
      </w:pPr>
      <w:r w:rsidRPr="00DF6DA8">
        <w:rPr>
          <w:sz w:val="28"/>
          <w:szCs w:val="28"/>
        </w:rPr>
        <w:t xml:space="preserve">Уровень напряжения – 0,4 </w:t>
      </w:r>
      <w:proofErr w:type="spellStart"/>
      <w:r w:rsidRPr="00DF6DA8">
        <w:rPr>
          <w:sz w:val="28"/>
          <w:szCs w:val="28"/>
        </w:rPr>
        <w:t>кВ.</w:t>
      </w:r>
      <w:proofErr w:type="spellEnd"/>
    </w:p>
    <w:p w14:paraId="4F0BEBE5" w14:textId="77777777" w:rsidR="00DF6DA8" w:rsidRPr="00DF6DA8" w:rsidRDefault="00DF6DA8" w:rsidP="00DF6DA8">
      <w:pPr>
        <w:numPr>
          <w:ilvl w:val="0"/>
          <w:numId w:val="97"/>
        </w:numPr>
        <w:spacing w:after="200" w:line="276" w:lineRule="auto"/>
        <w:ind w:left="1429"/>
        <w:jc w:val="both"/>
        <w:rPr>
          <w:sz w:val="28"/>
          <w:szCs w:val="28"/>
        </w:rPr>
      </w:pPr>
      <w:r w:rsidRPr="00DF6DA8">
        <w:rPr>
          <w:sz w:val="28"/>
          <w:szCs w:val="28"/>
        </w:rPr>
        <w:t xml:space="preserve">Категория надежности электроснабжения – </w:t>
      </w:r>
      <w:r w:rsidRPr="00DF6DA8">
        <w:rPr>
          <w:sz w:val="28"/>
          <w:szCs w:val="28"/>
          <w:lang w:val="en-US"/>
        </w:rPr>
        <w:t>III</w:t>
      </w:r>
      <w:r w:rsidRPr="00DF6DA8">
        <w:rPr>
          <w:sz w:val="28"/>
          <w:szCs w:val="28"/>
        </w:rPr>
        <w:t xml:space="preserve"> категория.</w:t>
      </w:r>
    </w:p>
    <w:p w14:paraId="176599B1" w14:textId="77777777" w:rsidR="00DF6DA8" w:rsidRPr="00DF6DA8" w:rsidRDefault="00DF6DA8" w:rsidP="00DF6DA8">
      <w:pPr>
        <w:numPr>
          <w:ilvl w:val="0"/>
          <w:numId w:val="97"/>
        </w:numPr>
        <w:spacing w:after="200" w:line="276" w:lineRule="auto"/>
        <w:ind w:left="1429"/>
        <w:jc w:val="both"/>
        <w:rPr>
          <w:sz w:val="28"/>
          <w:szCs w:val="28"/>
        </w:rPr>
      </w:pPr>
      <w:r w:rsidRPr="00DF6DA8">
        <w:rPr>
          <w:sz w:val="28"/>
          <w:szCs w:val="28"/>
        </w:rPr>
        <w:t>Планируемый срок ввода энергопринимающих устройств в эксплуатацию – 10.2024.</w:t>
      </w:r>
    </w:p>
    <w:p w14:paraId="2FC5EB8D" w14:textId="77777777" w:rsidR="00DF6DA8" w:rsidRPr="00DF6DA8" w:rsidRDefault="00DF6DA8" w:rsidP="00DF6DA8">
      <w:pPr>
        <w:spacing w:line="276" w:lineRule="auto"/>
        <w:ind w:firstLine="709"/>
        <w:jc w:val="center"/>
        <w:rPr>
          <w:b/>
          <w:sz w:val="28"/>
          <w:szCs w:val="28"/>
        </w:rPr>
      </w:pPr>
    </w:p>
    <w:p w14:paraId="56EA484D" w14:textId="77777777" w:rsidR="00DF6DA8" w:rsidRPr="00DF6DA8" w:rsidRDefault="00DF6DA8" w:rsidP="00DF6DA8">
      <w:pPr>
        <w:spacing w:line="276" w:lineRule="auto"/>
        <w:jc w:val="center"/>
        <w:rPr>
          <w:b/>
          <w:sz w:val="28"/>
          <w:szCs w:val="28"/>
        </w:rPr>
      </w:pPr>
      <w:r w:rsidRPr="00DF6DA8">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74E4A822" w14:textId="77777777" w:rsidR="00DF6DA8" w:rsidRPr="00DF6DA8" w:rsidRDefault="00DF6DA8" w:rsidP="00DF6DA8">
      <w:pPr>
        <w:spacing w:line="276" w:lineRule="auto"/>
        <w:ind w:firstLine="709"/>
        <w:jc w:val="both"/>
        <w:rPr>
          <w:sz w:val="28"/>
          <w:szCs w:val="28"/>
        </w:rPr>
      </w:pPr>
      <w:r w:rsidRPr="00DF6DA8">
        <w:rPr>
          <w:sz w:val="28"/>
          <w:szCs w:val="28"/>
        </w:rPr>
        <w:t>В соответствии с п. 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 861 (далее – Правила), критериями наличия технической возможности технологического присоединения являются:</w:t>
      </w:r>
    </w:p>
    <w:p w14:paraId="03130B5A" w14:textId="77777777" w:rsidR="00DF6DA8" w:rsidRPr="00DF6DA8" w:rsidRDefault="00DF6DA8" w:rsidP="00DF6DA8">
      <w:pPr>
        <w:spacing w:line="276" w:lineRule="auto"/>
        <w:ind w:firstLine="851"/>
        <w:jc w:val="both"/>
        <w:rPr>
          <w:sz w:val="28"/>
          <w:szCs w:val="28"/>
        </w:rPr>
      </w:pPr>
      <w:r w:rsidRPr="00DF6DA8">
        <w:rPr>
          <w:sz w:val="28"/>
          <w:szCs w:val="28"/>
        </w:rPr>
        <w:lastRenderedPageBreak/>
        <w:t xml:space="preserve">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w:t>
      </w:r>
      <w:bookmarkStart w:id="38" w:name="_Hlk131765915"/>
      <w:r w:rsidRPr="00DF6DA8">
        <w:rPr>
          <w:sz w:val="28"/>
          <w:szCs w:val="28"/>
        </w:rPr>
        <w:t>на момент подачи заявки заявителя</w:t>
      </w:r>
      <w:bookmarkEnd w:id="38"/>
      <w:r w:rsidRPr="00DF6DA8">
        <w:rPr>
          <w:sz w:val="28"/>
          <w:szCs w:val="28"/>
        </w:rPr>
        <w:t xml:space="preserve"> присоединены к электрическим сетям сетевой организации или смежных сетевых организаций</w:t>
      </w:r>
      <w:r w:rsidRPr="00DF6DA8">
        <w:rPr>
          <w:rFonts w:ascii="Calibri" w:eastAsia="Calibri" w:hAnsi="Calibri"/>
          <w:sz w:val="22"/>
          <w:szCs w:val="22"/>
          <w:lang w:eastAsia="en-US"/>
        </w:rPr>
        <w:t>,</w:t>
      </w:r>
      <w:r w:rsidRPr="00DF6DA8">
        <w:rPr>
          <w:sz w:val="28"/>
          <w:szCs w:val="28"/>
        </w:rPr>
        <w:t xml:space="preserve"> а также неухудшение условий работы объектов электроэнергетики, ранее присоединенных к объектам электросетевого хозяйства;</w:t>
      </w:r>
    </w:p>
    <w:p w14:paraId="0CA73DDC" w14:textId="77777777" w:rsidR="00DF6DA8" w:rsidRPr="00DF6DA8" w:rsidRDefault="00DF6DA8" w:rsidP="00DF6DA8">
      <w:pPr>
        <w:spacing w:line="276" w:lineRule="auto"/>
        <w:ind w:firstLine="851"/>
        <w:jc w:val="both"/>
        <w:rPr>
          <w:sz w:val="28"/>
          <w:szCs w:val="28"/>
        </w:rPr>
      </w:pPr>
      <w:r w:rsidRPr="00DF6DA8">
        <w:rPr>
          <w:sz w:val="28"/>
          <w:szCs w:val="28"/>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06FCE351" w14:textId="77777777" w:rsidR="00DF6DA8" w:rsidRPr="00DF6DA8" w:rsidRDefault="00DF6DA8" w:rsidP="00DF6DA8">
      <w:pPr>
        <w:spacing w:line="276" w:lineRule="auto"/>
        <w:ind w:firstLine="851"/>
        <w:jc w:val="both"/>
        <w:rPr>
          <w:sz w:val="28"/>
          <w:szCs w:val="28"/>
        </w:rPr>
      </w:pPr>
      <w:r w:rsidRPr="00DF6DA8">
        <w:rPr>
          <w:sz w:val="28"/>
          <w:szCs w:val="28"/>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2EA93BFC" w14:textId="77777777" w:rsidR="00DF6DA8" w:rsidRPr="00DF6DA8" w:rsidRDefault="00DF6DA8" w:rsidP="00DF6DA8">
      <w:pPr>
        <w:spacing w:line="276" w:lineRule="auto"/>
        <w:ind w:firstLine="851"/>
        <w:jc w:val="both"/>
        <w:rPr>
          <w:sz w:val="28"/>
          <w:szCs w:val="28"/>
        </w:rPr>
      </w:pPr>
      <w:r w:rsidRPr="00DF6DA8">
        <w:rPr>
          <w:sz w:val="28"/>
          <w:szCs w:val="28"/>
        </w:rPr>
        <w:t>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2D6F0B84" w14:textId="77777777" w:rsidR="00DF6DA8" w:rsidRPr="00DF6DA8" w:rsidRDefault="00DF6DA8" w:rsidP="00DF6DA8">
      <w:pPr>
        <w:spacing w:line="276" w:lineRule="auto"/>
        <w:ind w:firstLine="709"/>
        <w:jc w:val="both"/>
        <w:rPr>
          <w:sz w:val="28"/>
          <w:szCs w:val="28"/>
        </w:rPr>
      </w:pPr>
      <w:r w:rsidRPr="00DF6DA8">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18199927" w14:textId="77777777" w:rsidR="00DF6DA8" w:rsidRPr="00DF6DA8" w:rsidRDefault="00DF6DA8" w:rsidP="00DF6DA8">
      <w:pPr>
        <w:spacing w:line="276" w:lineRule="auto"/>
        <w:ind w:firstLine="709"/>
        <w:jc w:val="both"/>
        <w:rPr>
          <w:sz w:val="28"/>
          <w:szCs w:val="28"/>
        </w:rPr>
      </w:pPr>
      <w:r w:rsidRPr="00DF6DA8">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29152A9C" w14:textId="3582684F" w:rsidR="00DF6DA8" w:rsidRPr="00DF6DA8" w:rsidRDefault="00DF6DA8" w:rsidP="00DF6DA8">
      <w:pPr>
        <w:spacing w:line="276" w:lineRule="auto"/>
        <w:ind w:firstLine="709"/>
        <w:jc w:val="both"/>
        <w:rPr>
          <w:sz w:val="28"/>
          <w:szCs w:val="28"/>
        </w:rPr>
      </w:pPr>
      <w:r w:rsidRPr="00DF6DA8">
        <w:rPr>
          <w:sz w:val="28"/>
          <w:szCs w:val="28"/>
        </w:rPr>
        <w:t xml:space="preserve">Согласно представленным материалам, при проведении расчета на уровне летнего максимума нагрузок по ВЛ-0,4 </w:t>
      </w:r>
      <w:proofErr w:type="spellStart"/>
      <w:r w:rsidRPr="00DF6DA8">
        <w:rPr>
          <w:sz w:val="28"/>
          <w:szCs w:val="28"/>
        </w:rPr>
        <w:t>кВ</w:t>
      </w:r>
      <w:proofErr w:type="spellEnd"/>
      <w:r w:rsidRPr="00DF6DA8">
        <w:rPr>
          <w:sz w:val="28"/>
          <w:szCs w:val="28"/>
        </w:rPr>
        <w:t xml:space="preserve"> ф. 1 от ТП-469 </w:t>
      </w:r>
      <w:proofErr w:type="spellStart"/>
      <w:r w:rsidRPr="00DF6DA8">
        <w:rPr>
          <w:sz w:val="28"/>
          <w:szCs w:val="28"/>
        </w:rPr>
        <w:t>кВ</w:t>
      </w:r>
      <w:proofErr w:type="spellEnd"/>
      <w:r w:rsidRPr="00DF6DA8">
        <w:rPr>
          <w:sz w:val="28"/>
          <w:szCs w:val="28"/>
        </w:rPr>
        <w:t xml:space="preserve"> в объеме 23 кВт после присоединения дополнительной мощности заявителя в объеме 90 кВт отклонение напряжения составит 22,38 %. При увеличении мощности по существующей схеме присоединения с учетом существующей, перспективной нагрузки и текущей заявки, величина отклонения напряжения на ВЛ-0,4 </w:t>
      </w:r>
      <w:proofErr w:type="spellStart"/>
      <w:proofErr w:type="gramStart"/>
      <w:r w:rsidRPr="00DF6DA8">
        <w:rPr>
          <w:sz w:val="28"/>
          <w:szCs w:val="28"/>
        </w:rPr>
        <w:t>кВ</w:t>
      </w:r>
      <w:proofErr w:type="spellEnd"/>
      <w:r w:rsidRPr="00DF6DA8">
        <w:rPr>
          <w:sz w:val="28"/>
          <w:szCs w:val="28"/>
        </w:rPr>
        <w:t xml:space="preserve">  ф.</w:t>
      </w:r>
      <w:proofErr w:type="gramEnd"/>
      <w:r w:rsidRPr="00DF6DA8">
        <w:rPr>
          <w:sz w:val="28"/>
          <w:szCs w:val="28"/>
        </w:rPr>
        <w:t xml:space="preserve"> 1 от ТП-469 составит 22,38%, что не удовлетворяет требованиям ГОСТ 32144-2013 (10%). Таким образом, присоединение объекта заявителя, приведет к нарушению условий электроснабжения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а также ухудшению условий работы объектов электроэнергетики, ранее присоединенных к объектам электросетевого хозяйства, </w:t>
      </w:r>
      <w:r w:rsidRPr="00DF6DA8">
        <w:rPr>
          <w:sz w:val="28"/>
          <w:szCs w:val="28"/>
        </w:rPr>
        <w:lastRenderedPageBreak/>
        <w:t>что согласно п. 28 а) Правил является критерием отсутствия технической возможности технологического присоединения.</w:t>
      </w:r>
    </w:p>
    <w:p w14:paraId="2C107A6A" w14:textId="77777777" w:rsidR="00DF6DA8" w:rsidRPr="00DF6DA8" w:rsidRDefault="00DF6DA8" w:rsidP="00DF6DA8">
      <w:pPr>
        <w:spacing w:line="276" w:lineRule="auto"/>
        <w:ind w:firstLine="709"/>
        <w:jc w:val="both"/>
        <w:rPr>
          <w:sz w:val="28"/>
          <w:szCs w:val="28"/>
        </w:rPr>
      </w:pPr>
      <w:r w:rsidRPr="00DF6DA8">
        <w:rPr>
          <w:sz w:val="28"/>
          <w:szCs w:val="28"/>
        </w:rPr>
        <w:t>Учитывая вышеизложенное, в соответствии с п. 28 а) Правил отсутствует техническая возможность на присоединение энергопринимающих устройств заявителя мощностью 90 кВт к электрическим сетям ПАО «</w:t>
      </w:r>
      <w:proofErr w:type="spellStart"/>
      <w:r w:rsidRPr="00DF6DA8">
        <w:rPr>
          <w:sz w:val="28"/>
          <w:szCs w:val="28"/>
        </w:rPr>
        <w:t>Россети</w:t>
      </w:r>
      <w:proofErr w:type="spellEnd"/>
      <w:r w:rsidRPr="00DF6DA8">
        <w:rPr>
          <w:sz w:val="28"/>
          <w:szCs w:val="28"/>
        </w:rPr>
        <w:t xml:space="preserve"> Сибирь».</w:t>
      </w:r>
    </w:p>
    <w:p w14:paraId="0F3502E3" w14:textId="77777777" w:rsidR="00DF6DA8" w:rsidRPr="00DF6DA8" w:rsidRDefault="00DF6DA8" w:rsidP="00DF6DA8">
      <w:pPr>
        <w:spacing w:line="276" w:lineRule="auto"/>
        <w:ind w:firstLine="709"/>
        <w:jc w:val="both"/>
        <w:rPr>
          <w:sz w:val="28"/>
          <w:szCs w:val="28"/>
        </w:rPr>
      </w:pPr>
      <w:r w:rsidRPr="00DF6DA8">
        <w:rPr>
          <w:sz w:val="28"/>
          <w:szCs w:val="28"/>
        </w:rPr>
        <w:t>Таким образом, исходя из документов, представленных ПАО «</w:t>
      </w:r>
      <w:proofErr w:type="spellStart"/>
      <w:r w:rsidRPr="00DF6DA8">
        <w:rPr>
          <w:sz w:val="28"/>
          <w:szCs w:val="28"/>
        </w:rPr>
        <w:t>Россети</w:t>
      </w:r>
      <w:proofErr w:type="spellEnd"/>
      <w:r w:rsidRPr="00DF6DA8">
        <w:rPr>
          <w:sz w:val="28"/>
          <w:szCs w:val="28"/>
        </w:rPr>
        <w:t xml:space="preserve"> Сибирь», можно сделать вывод о возможности установления платы за технологическое присоединение по индивидуальному проекту.</w:t>
      </w:r>
    </w:p>
    <w:p w14:paraId="7FBC71CA" w14:textId="77777777" w:rsidR="00DF6DA8" w:rsidRPr="00DF6DA8" w:rsidRDefault="00DF6DA8" w:rsidP="00DF6DA8">
      <w:pPr>
        <w:spacing w:line="276" w:lineRule="auto"/>
        <w:ind w:firstLine="709"/>
        <w:jc w:val="both"/>
        <w:rPr>
          <w:sz w:val="28"/>
          <w:szCs w:val="28"/>
        </w:rPr>
      </w:pPr>
      <w:r w:rsidRPr="00DF6DA8">
        <w:rPr>
          <w:sz w:val="28"/>
          <w:szCs w:val="28"/>
        </w:rPr>
        <w:t xml:space="preserve">В соответствии с п. 35 Методических указаний по определению размера платы за технологическое присоединение к электрическим сетям, утвержденных приказом ФАС России от </w:t>
      </w:r>
      <w:r w:rsidRPr="00DF6DA8">
        <w:rPr>
          <w:rFonts w:eastAsia="Calibri"/>
          <w:sz w:val="28"/>
          <w:szCs w:val="28"/>
          <w:lang w:eastAsia="en-US"/>
        </w:rPr>
        <w:t>30.06.2022 № 490/22</w:t>
      </w:r>
      <w:r w:rsidRPr="00DF6DA8">
        <w:rPr>
          <w:sz w:val="28"/>
          <w:szCs w:val="28"/>
        </w:rPr>
        <w:t xml:space="preserve">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7B663C7A" w14:textId="77777777" w:rsidR="00DF6DA8" w:rsidRPr="00DF6DA8" w:rsidRDefault="00DF6DA8" w:rsidP="00DF6DA8">
      <w:pPr>
        <w:spacing w:line="360" w:lineRule="auto"/>
        <w:jc w:val="center"/>
        <w:rPr>
          <w:i/>
          <w:sz w:val="28"/>
          <w:szCs w:val="28"/>
        </w:rPr>
      </w:pPr>
      <w:r w:rsidRPr="00DF6DA8">
        <w:rPr>
          <w:i/>
          <w:sz w:val="28"/>
          <w:szCs w:val="28"/>
        </w:rPr>
        <w:t>ПТП = Р + Р</w:t>
      </w:r>
      <w:r w:rsidRPr="00DF6DA8">
        <w:rPr>
          <w:i/>
          <w:sz w:val="28"/>
          <w:szCs w:val="28"/>
          <w:vertAlign w:val="subscript"/>
        </w:rPr>
        <w:t>И</w:t>
      </w:r>
      <w:r w:rsidRPr="00DF6DA8">
        <w:rPr>
          <w:i/>
          <w:sz w:val="28"/>
          <w:szCs w:val="28"/>
        </w:rPr>
        <w:t xml:space="preserve"> + Р</w:t>
      </w:r>
      <w:r w:rsidRPr="00DF6DA8">
        <w:rPr>
          <w:i/>
          <w:sz w:val="28"/>
          <w:szCs w:val="28"/>
          <w:vertAlign w:val="subscript"/>
        </w:rPr>
        <w:t>ТП</w:t>
      </w:r>
    </w:p>
    <w:p w14:paraId="1C2B1C51" w14:textId="77777777" w:rsidR="00DF6DA8" w:rsidRPr="00DF6DA8" w:rsidRDefault="00DF6DA8" w:rsidP="00DF6DA8">
      <w:pPr>
        <w:spacing w:line="276" w:lineRule="auto"/>
        <w:ind w:firstLine="709"/>
        <w:jc w:val="both"/>
        <w:rPr>
          <w:sz w:val="28"/>
          <w:szCs w:val="28"/>
        </w:rPr>
      </w:pPr>
      <w:r w:rsidRPr="00DF6DA8">
        <w:rPr>
          <w:sz w:val="28"/>
          <w:szCs w:val="28"/>
        </w:rPr>
        <w:t>где:</w:t>
      </w:r>
    </w:p>
    <w:p w14:paraId="3CEA1CFA" w14:textId="77777777" w:rsidR="00DF6DA8" w:rsidRPr="00DF6DA8" w:rsidRDefault="00DF6DA8" w:rsidP="00DF6DA8">
      <w:pPr>
        <w:spacing w:line="276" w:lineRule="auto"/>
        <w:ind w:firstLine="709"/>
        <w:jc w:val="both"/>
        <w:rPr>
          <w:sz w:val="28"/>
          <w:szCs w:val="28"/>
        </w:rPr>
      </w:pPr>
      <w:r w:rsidRPr="00DF6DA8">
        <w:rPr>
          <w:i/>
          <w:sz w:val="28"/>
          <w:szCs w:val="28"/>
        </w:rPr>
        <w:t>Р</w:t>
      </w:r>
      <w:r w:rsidRPr="00DF6DA8">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7C667C95" w14:textId="77777777" w:rsidR="00DF6DA8" w:rsidRPr="00DF6DA8" w:rsidRDefault="00DF6DA8" w:rsidP="00DF6DA8">
      <w:pPr>
        <w:spacing w:line="276" w:lineRule="auto"/>
        <w:ind w:firstLine="709"/>
        <w:jc w:val="both"/>
        <w:rPr>
          <w:sz w:val="28"/>
          <w:szCs w:val="28"/>
        </w:rPr>
      </w:pPr>
      <w:r w:rsidRPr="00DF6DA8">
        <w:rPr>
          <w:i/>
          <w:sz w:val="28"/>
          <w:szCs w:val="28"/>
        </w:rPr>
        <w:t>Р</w:t>
      </w:r>
      <w:r w:rsidRPr="00DF6DA8">
        <w:rPr>
          <w:i/>
          <w:sz w:val="28"/>
          <w:szCs w:val="28"/>
          <w:vertAlign w:val="subscript"/>
        </w:rPr>
        <w:t>И</w:t>
      </w:r>
      <w:r w:rsidRPr="00DF6DA8">
        <w:rPr>
          <w:sz w:val="28"/>
          <w:szCs w:val="28"/>
        </w:rPr>
        <w:t xml:space="preserve"> - расходы на выполнение мероприятий «последней мили», а также на обеспечение средствами коммерческого учета электрической энергии (мощности) согласно выданным техническим условиям (подпункт «б» пункта 16 Методических указаний), определяемые по установленной формуле платы за технологическое присоединение с использованием стандартизированных тарифных ставок и по смете, выполненной с применением сметных нормативов;</w:t>
      </w:r>
    </w:p>
    <w:p w14:paraId="02C65133" w14:textId="77777777" w:rsidR="00DF6DA8" w:rsidRPr="00DF6DA8" w:rsidRDefault="00DF6DA8" w:rsidP="00DF6DA8">
      <w:pPr>
        <w:spacing w:line="276" w:lineRule="auto"/>
        <w:ind w:firstLine="709"/>
        <w:jc w:val="both"/>
        <w:rPr>
          <w:sz w:val="28"/>
          <w:szCs w:val="28"/>
        </w:rPr>
      </w:pPr>
      <w:r w:rsidRPr="00DF6DA8">
        <w:rPr>
          <w:i/>
          <w:sz w:val="28"/>
          <w:szCs w:val="28"/>
        </w:rPr>
        <w:t>Р</w:t>
      </w:r>
      <w:r w:rsidRPr="00DF6DA8">
        <w:rPr>
          <w:i/>
          <w:sz w:val="28"/>
          <w:szCs w:val="28"/>
          <w:vertAlign w:val="subscript"/>
        </w:rPr>
        <w:t>ТП</w:t>
      </w:r>
      <w:r w:rsidRPr="00DF6DA8">
        <w:rPr>
          <w:sz w:val="28"/>
          <w:szCs w:val="28"/>
        </w:rPr>
        <w:t xml:space="preserve"> - расходы на оплату услуг технологического присоединения к электрическим сетям смежной сетевой организации.</w:t>
      </w:r>
    </w:p>
    <w:p w14:paraId="0D25C8C1" w14:textId="77777777" w:rsidR="00DF6DA8" w:rsidRPr="00DF6DA8" w:rsidRDefault="00DF6DA8" w:rsidP="00DF6DA8">
      <w:pPr>
        <w:spacing w:line="276" w:lineRule="auto"/>
        <w:jc w:val="center"/>
        <w:rPr>
          <w:b/>
          <w:sz w:val="28"/>
          <w:szCs w:val="28"/>
        </w:rPr>
      </w:pPr>
    </w:p>
    <w:p w14:paraId="7D934291" w14:textId="77777777" w:rsidR="00DF6DA8" w:rsidRPr="00DF6DA8" w:rsidRDefault="00DF6DA8" w:rsidP="00DF6DA8">
      <w:pPr>
        <w:spacing w:line="276" w:lineRule="auto"/>
        <w:ind w:firstLine="426"/>
        <w:jc w:val="center"/>
        <w:rPr>
          <w:b/>
          <w:sz w:val="28"/>
          <w:szCs w:val="28"/>
        </w:rPr>
      </w:pPr>
      <w:r w:rsidRPr="00DF6DA8">
        <w:rPr>
          <w:b/>
          <w:sz w:val="28"/>
          <w:szCs w:val="28"/>
        </w:rPr>
        <w:t>Анализ технических условий на технологическое присоединение</w:t>
      </w:r>
    </w:p>
    <w:p w14:paraId="156DBD30" w14:textId="77777777" w:rsidR="00DF6DA8" w:rsidRPr="00DF6DA8" w:rsidRDefault="00DF6DA8" w:rsidP="00DF6DA8">
      <w:pPr>
        <w:spacing w:line="276" w:lineRule="auto"/>
        <w:ind w:firstLine="709"/>
        <w:jc w:val="both"/>
        <w:rPr>
          <w:sz w:val="28"/>
          <w:szCs w:val="28"/>
        </w:rPr>
      </w:pPr>
      <w:r w:rsidRPr="00DF6DA8">
        <w:rPr>
          <w:sz w:val="28"/>
          <w:szCs w:val="28"/>
        </w:rPr>
        <w:t xml:space="preserve">Для осуществления технологического присоединения энергопринимающих устройств </w:t>
      </w:r>
      <w:bookmarkStart w:id="39" w:name="_Hlk118881561"/>
      <w:r w:rsidRPr="00DF6DA8">
        <w:rPr>
          <w:sz w:val="28"/>
          <w:szCs w:val="28"/>
        </w:rPr>
        <w:t xml:space="preserve">малоэтажной жилой застройки Грива Е.А. </w:t>
      </w:r>
      <w:bookmarkEnd w:id="39"/>
      <w:r w:rsidRPr="00DF6DA8">
        <w:rPr>
          <w:sz w:val="28"/>
          <w:szCs w:val="28"/>
        </w:rPr>
        <w:t>ПАО «</w:t>
      </w:r>
      <w:proofErr w:type="spellStart"/>
      <w:r w:rsidRPr="00DF6DA8">
        <w:rPr>
          <w:sz w:val="28"/>
          <w:szCs w:val="28"/>
        </w:rPr>
        <w:t>Россети</w:t>
      </w:r>
      <w:proofErr w:type="spellEnd"/>
      <w:r w:rsidRPr="00DF6DA8">
        <w:rPr>
          <w:sz w:val="28"/>
          <w:szCs w:val="28"/>
        </w:rPr>
        <w:t xml:space="preserve"> Сибирь» разработало технические условия № 8000602476 к договору об осуществлении технологического присоединения к электрическим сетям № 20.4200.1263.24.</w:t>
      </w:r>
    </w:p>
    <w:p w14:paraId="2DFFA332" w14:textId="77777777" w:rsidR="00DF6DA8" w:rsidRPr="00DF6DA8" w:rsidRDefault="00DF6DA8" w:rsidP="00DF6DA8">
      <w:pPr>
        <w:spacing w:line="276" w:lineRule="auto"/>
        <w:ind w:firstLine="709"/>
        <w:jc w:val="both"/>
        <w:rPr>
          <w:sz w:val="28"/>
          <w:szCs w:val="28"/>
        </w:rPr>
      </w:pPr>
      <w:r w:rsidRPr="00DF6DA8">
        <w:rPr>
          <w:sz w:val="28"/>
          <w:szCs w:val="28"/>
        </w:rPr>
        <w:t xml:space="preserve">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В связи с тем, что </w:t>
      </w:r>
      <w:r w:rsidRPr="00DF6DA8">
        <w:rPr>
          <w:sz w:val="28"/>
          <w:szCs w:val="28"/>
        </w:rPr>
        <w:lastRenderedPageBreak/>
        <w:t>максимальная мощность присоединяемых энергопринимающих устройств составляет 90 кВт, согласования не требуется.</w:t>
      </w:r>
    </w:p>
    <w:p w14:paraId="432476F4" w14:textId="77777777" w:rsidR="00DF6DA8" w:rsidRPr="00DF6DA8" w:rsidRDefault="00DF6DA8" w:rsidP="00DF6DA8">
      <w:pPr>
        <w:tabs>
          <w:tab w:val="left" w:pos="1134"/>
        </w:tabs>
        <w:spacing w:line="276" w:lineRule="auto"/>
        <w:ind w:firstLine="709"/>
        <w:jc w:val="both"/>
        <w:rPr>
          <w:sz w:val="28"/>
          <w:szCs w:val="28"/>
        </w:rPr>
      </w:pPr>
      <w:r w:rsidRPr="00DF6DA8">
        <w:rPr>
          <w:sz w:val="28"/>
          <w:szCs w:val="28"/>
        </w:rPr>
        <w:t>Согласно представленным материалам для присоединения заявителя                     ПАО «</w:t>
      </w:r>
      <w:proofErr w:type="spellStart"/>
      <w:r w:rsidRPr="00DF6DA8">
        <w:rPr>
          <w:sz w:val="28"/>
          <w:szCs w:val="28"/>
        </w:rPr>
        <w:t>Россети</w:t>
      </w:r>
      <w:proofErr w:type="spellEnd"/>
      <w:r w:rsidRPr="00DF6DA8">
        <w:rPr>
          <w:sz w:val="28"/>
          <w:szCs w:val="28"/>
        </w:rPr>
        <w:t xml:space="preserve"> Сибирь» требуется:</w:t>
      </w:r>
    </w:p>
    <w:p w14:paraId="68F4348C" w14:textId="77777777" w:rsidR="00DF6DA8" w:rsidRPr="00DF6DA8" w:rsidRDefault="00DF6DA8" w:rsidP="00DF6DA8">
      <w:pPr>
        <w:numPr>
          <w:ilvl w:val="0"/>
          <w:numId w:val="205"/>
        </w:numPr>
        <w:tabs>
          <w:tab w:val="left" w:pos="1134"/>
        </w:tabs>
        <w:spacing w:after="200" w:line="276" w:lineRule="auto"/>
        <w:ind w:left="0" w:firstLine="709"/>
        <w:jc w:val="both"/>
        <w:rPr>
          <w:sz w:val="28"/>
          <w:szCs w:val="28"/>
        </w:rPr>
      </w:pPr>
      <w:bookmarkStart w:id="40" w:name="_Hlk150950956"/>
      <w:bookmarkStart w:id="41" w:name="_Hlk155962857"/>
      <w:r w:rsidRPr="00DF6DA8">
        <w:rPr>
          <w:sz w:val="28"/>
          <w:szCs w:val="28"/>
        </w:rPr>
        <w:t xml:space="preserve">Выполнить монтаж комплексов коммерческого учета электрической энергии в соответствии с требованиями «Основных положений функционирования розничных рынков электрической энергии» (утвержденных Постановлением Правительства РФ от 04.05.2012 № 442 </w:t>
      </w:r>
      <w:bookmarkEnd w:id="40"/>
      <w:r w:rsidRPr="00DF6DA8">
        <w:rPr>
          <w:sz w:val="28"/>
          <w:szCs w:val="28"/>
        </w:rPr>
        <w:t>(п. 10.2.1 ТУ).</w:t>
      </w:r>
    </w:p>
    <w:p w14:paraId="7B90CAC1" w14:textId="77777777" w:rsidR="00DF6DA8" w:rsidRPr="00DF6DA8" w:rsidRDefault="00DF6DA8" w:rsidP="00DF6DA8">
      <w:pPr>
        <w:numPr>
          <w:ilvl w:val="0"/>
          <w:numId w:val="205"/>
        </w:numPr>
        <w:tabs>
          <w:tab w:val="left" w:pos="1134"/>
        </w:tabs>
        <w:spacing w:after="200" w:line="276" w:lineRule="auto"/>
        <w:ind w:left="0" w:firstLine="709"/>
        <w:jc w:val="both"/>
        <w:rPr>
          <w:sz w:val="28"/>
          <w:szCs w:val="28"/>
        </w:rPr>
      </w:pPr>
      <w:r w:rsidRPr="00DF6DA8">
        <w:rPr>
          <w:sz w:val="28"/>
          <w:szCs w:val="28"/>
        </w:rPr>
        <w:t xml:space="preserve">Выполнить реконструкцию ВЛ 0,4 </w:t>
      </w:r>
      <w:proofErr w:type="spellStart"/>
      <w:r w:rsidRPr="00DF6DA8">
        <w:rPr>
          <w:sz w:val="28"/>
          <w:szCs w:val="28"/>
        </w:rPr>
        <w:t>кВ</w:t>
      </w:r>
      <w:proofErr w:type="spellEnd"/>
      <w:r w:rsidRPr="00DF6DA8">
        <w:rPr>
          <w:sz w:val="28"/>
          <w:szCs w:val="28"/>
        </w:rPr>
        <w:t xml:space="preserve"> ф.1 от ТП-469 в части замены существующей линии (4*А-35 мм2) на провод СИП-2 3х95+1х95 мм2, протяженностью 0,401 км. Необходимость замены опор определить проектом (п. 10.2.2 ТУ). </w:t>
      </w:r>
    </w:p>
    <w:p w14:paraId="7CBF3D87" w14:textId="77777777" w:rsidR="00DF6DA8" w:rsidRPr="00DF6DA8" w:rsidRDefault="00DF6DA8" w:rsidP="00DF6DA8">
      <w:pPr>
        <w:numPr>
          <w:ilvl w:val="0"/>
          <w:numId w:val="205"/>
        </w:numPr>
        <w:tabs>
          <w:tab w:val="left" w:pos="1134"/>
        </w:tabs>
        <w:spacing w:after="200" w:line="276" w:lineRule="auto"/>
        <w:ind w:left="0" w:firstLine="709"/>
        <w:jc w:val="both"/>
        <w:rPr>
          <w:sz w:val="28"/>
          <w:szCs w:val="28"/>
        </w:rPr>
      </w:pPr>
      <w:bookmarkStart w:id="42" w:name="_Hlk155962899"/>
      <w:r w:rsidRPr="00DF6DA8">
        <w:rPr>
          <w:sz w:val="28"/>
          <w:szCs w:val="28"/>
        </w:rPr>
        <w:t xml:space="preserve">Выполнить замену автоматического выключателя 0,4 </w:t>
      </w:r>
      <w:proofErr w:type="spellStart"/>
      <w:r w:rsidRPr="00DF6DA8">
        <w:rPr>
          <w:sz w:val="28"/>
          <w:szCs w:val="28"/>
        </w:rPr>
        <w:t>кВ</w:t>
      </w:r>
      <w:proofErr w:type="spellEnd"/>
      <w:r w:rsidRPr="00DF6DA8">
        <w:rPr>
          <w:sz w:val="28"/>
          <w:szCs w:val="28"/>
        </w:rPr>
        <w:t xml:space="preserve"> (160А) в РУ 0,4 </w:t>
      </w:r>
      <w:proofErr w:type="spellStart"/>
      <w:r w:rsidRPr="00DF6DA8">
        <w:rPr>
          <w:sz w:val="28"/>
          <w:szCs w:val="28"/>
        </w:rPr>
        <w:t>кВ</w:t>
      </w:r>
      <w:proofErr w:type="spellEnd"/>
      <w:r w:rsidRPr="00DF6DA8">
        <w:rPr>
          <w:sz w:val="28"/>
          <w:szCs w:val="28"/>
        </w:rPr>
        <w:t xml:space="preserve"> ф.1 ТП-469 (не менее 250 А) (п. 10.2.3 ТУ).</w:t>
      </w:r>
    </w:p>
    <w:bookmarkEnd w:id="41"/>
    <w:bookmarkEnd w:id="42"/>
    <w:p w14:paraId="4FA86824" w14:textId="77777777" w:rsidR="00DF6DA8" w:rsidRPr="00DF6DA8" w:rsidRDefault="00DF6DA8" w:rsidP="00DF6DA8">
      <w:pPr>
        <w:tabs>
          <w:tab w:val="left" w:pos="1134"/>
        </w:tabs>
        <w:spacing w:line="276" w:lineRule="auto"/>
        <w:ind w:firstLine="709"/>
        <w:jc w:val="both"/>
        <w:rPr>
          <w:sz w:val="28"/>
          <w:szCs w:val="28"/>
        </w:rPr>
      </w:pPr>
      <w:r w:rsidRPr="00DF6DA8">
        <w:rPr>
          <w:sz w:val="28"/>
          <w:szCs w:val="28"/>
        </w:rPr>
        <w:t xml:space="preserve">Согласно заключению (приложение к письму от 22.08.2024 № 1.4/01/521), вышеуказанные мероприятия п. 2, п. 3, п. 4 не включены в утвержденную приказом Минэнерго России от 19.12.23 № 23@ инвестиционную программу </w:t>
      </w:r>
      <w:bookmarkStart w:id="43" w:name="_Hlk121127081"/>
      <w:r w:rsidRPr="00DF6DA8">
        <w:rPr>
          <w:sz w:val="28"/>
          <w:szCs w:val="28"/>
        </w:rPr>
        <w:t>ПАО «</w:t>
      </w:r>
      <w:proofErr w:type="spellStart"/>
      <w:r w:rsidRPr="00DF6DA8">
        <w:rPr>
          <w:sz w:val="28"/>
          <w:szCs w:val="28"/>
        </w:rPr>
        <w:t>Россети</w:t>
      </w:r>
      <w:proofErr w:type="spellEnd"/>
      <w:r w:rsidRPr="00DF6DA8">
        <w:rPr>
          <w:sz w:val="28"/>
          <w:szCs w:val="28"/>
        </w:rPr>
        <w:t xml:space="preserve"> Сибирь»</w:t>
      </w:r>
      <w:bookmarkEnd w:id="43"/>
      <w:r w:rsidRPr="00DF6DA8">
        <w:rPr>
          <w:sz w:val="28"/>
          <w:szCs w:val="28"/>
        </w:rPr>
        <w:t xml:space="preserve"> на 2024 – 2028 годы и изменений, вносимых в инвестиционную программу ПАО «</w:t>
      </w:r>
      <w:proofErr w:type="spellStart"/>
      <w:r w:rsidRPr="00DF6DA8">
        <w:rPr>
          <w:sz w:val="28"/>
          <w:szCs w:val="28"/>
        </w:rPr>
        <w:t>Россети</w:t>
      </w:r>
      <w:proofErr w:type="spellEnd"/>
      <w:r w:rsidRPr="00DF6DA8">
        <w:rPr>
          <w:sz w:val="28"/>
          <w:szCs w:val="28"/>
        </w:rPr>
        <w:t xml:space="preserve"> Сибирь», утвержденную приказом Минэнерго России от 24.11.2022 № 27@. </w:t>
      </w:r>
    </w:p>
    <w:p w14:paraId="0AB00FEA" w14:textId="77777777" w:rsidR="00DF6DA8" w:rsidRPr="00DF6DA8" w:rsidRDefault="00DF6DA8" w:rsidP="00DF6DA8">
      <w:pPr>
        <w:spacing w:line="276" w:lineRule="auto"/>
        <w:ind w:firstLine="709"/>
        <w:jc w:val="both"/>
        <w:rPr>
          <w:sz w:val="28"/>
          <w:szCs w:val="28"/>
        </w:rPr>
      </w:pPr>
      <w:r w:rsidRPr="00DF6DA8">
        <w:rPr>
          <w:sz w:val="28"/>
          <w:szCs w:val="28"/>
        </w:rPr>
        <w:t>Затраты вышестоящей сетевой организации</w:t>
      </w:r>
      <w:r w:rsidRPr="00DF6DA8">
        <w:rPr>
          <w:rFonts w:ascii="Calibri" w:eastAsia="Calibri" w:hAnsi="Calibri"/>
          <w:sz w:val="22"/>
          <w:szCs w:val="22"/>
          <w:lang w:eastAsia="en-US"/>
        </w:rPr>
        <w:t xml:space="preserve"> </w:t>
      </w:r>
      <w:r w:rsidRPr="00DF6DA8">
        <w:rPr>
          <w:sz w:val="28"/>
          <w:szCs w:val="28"/>
        </w:rPr>
        <w:t>отсутствуют.</w:t>
      </w:r>
    </w:p>
    <w:p w14:paraId="1F5F2787" w14:textId="77777777" w:rsidR="00DF6DA8" w:rsidRPr="00DF6DA8" w:rsidRDefault="00DF6DA8" w:rsidP="00DF6DA8">
      <w:pPr>
        <w:spacing w:line="276" w:lineRule="auto"/>
        <w:ind w:firstLine="709"/>
        <w:jc w:val="both"/>
        <w:rPr>
          <w:sz w:val="28"/>
          <w:szCs w:val="28"/>
        </w:rPr>
      </w:pPr>
    </w:p>
    <w:p w14:paraId="207C1D44" w14:textId="77777777" w:rsidR="00DF6DA8" w:rsidRPr="00DF6DA8" w:rsidRDefault="00DF6DA8" w:rsidP="00DF6DA8">
      <w:pPr>
        <w:spacing w:line="276" w:lineRule="auto"/>
        <w:jc w:val="center"/>
        <w:rPr>
          <w:b/>
          <w:sz w:val="28"/>
          <w:szCs w:val="28"/>
        </w:rPr>
      </w:pPr>
      <w:r w:rsidRPr="00DF6DA8">
        <w:rPr>
          <w:b/>
          <w:sz w:val="28"/>
          <w:szCs w:val="28"/>
        </w:rPr>
        <w:t>Анализ величины максимальной мощности</w:t>
      </w:r>
    </w:p>
    <w:p w14:paraId="547B8E85" w14:textId="77777777" w:rsidR="00DF6DA8" w:rsidRPr="00DF6DA8" w:rsidRDefault="00DF6DA8" w:rsidP="00DF6DA8">
      <w:pPr>
        <w:spacing w:line="276" w:lineRule="auto"/>
        <w:ind w:firstLine="709"/>
        <w:jc w:val="both"/>
        <w:rPr>
          <w:sz w:val="28"/>
          <w:szCs w:val="28"/>
        </w:rPr>
      </w:pPr>
      <w:r w:rsidRPr="00DF6DA8">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Гривы Е.А.</w:t>
      </w:r>
    </w:p>
    <w:p w14:paraId="231775D6" w14:textId="77777777" w:rsidR="00DF6DA8" w:rsidRPr="00DF6DA8" w:rsidRDefault="00DF6DA8" w:rsidP="00DF6DA8">
      <w:pPr>
        <w:spacing w:line="276" w:lineRule="auto"/>
        <w:ind w:firstLine="709"/>
        <w:jc w:val="both"/>
        <w:rPr>
          <w:sz w:val="28"/>
          <w:szCs w:val="28"/>
        </w:rPr>
      </w:pPr>
    </w:p>
    <w:tbl>
      <w:tblPr>
        <w:tblW w:w="9787"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344"/>
        <w:gridCol w:w="3110"/>
        <w:gridCol w:w="3333"/>
      </w:tblGrid>
      <w:tr w:rsidR="00DF6DA8" w:rsidRPr="00DF6DA8" w14:paraId="74D41DF4" w14:textId="77777777" w:rsidTr="00897F40">
        <w:trPr>
          <w:trHeight w:val="846"/>
          <w:jc w:val="center"/>
        </w:trPr>
        <w:tc>
          <w:tcPr>
            <w:tcW w:w="3344" w:type="dxa"/>
            <w:tcBorders>
              <w:top w:val="single" w:sz="8" w:space="0" w:color="auto"/>
              <w:left w:val="single" w:sz="8" w:space="0" w:color="auto"/>
              <w:bottom w:val="single" w:sz="8" w:space="0" w:color="auto"/>
              <w:right w:val="single" w:sz="4" w:space="0" w:color="auto"/>
            </w:tcBorders>
            <w:vAlign w:val="center"/>
            <w:hideMark/>
          </w:tcPr>
          <w:p w14:paraId="56104D56" w14:textId="77777777" w:rsidR="00DF6DA8" w:rsidRPr="00DF6DA8" w:rsidRDefault="00DF6DA8" w:rsidP="00DF6DA8">
            <w:pPr>
              <w:spacing w:line="276" w:lineRule="auto"/>
              <w:jc w:val="center"/>
              <w:rPr>
                <w:sz w:val="28"/>
                <w:szCs w:val="28"/>
              </w:rPr>
            </w:pPr>
            <w:r w:rsidRPr="00DF6DA8">
              <w:rPr>
                <w:sz w:val="28"/>
                <w:szCs w:val="28"/>
              </w:rPr>
              <w:t>Максимальная мощность по предложению предприятия, кВт</w:t>
            </w:r>
          </w:p>
        </w:tc>
        <w:tc>
          <w:tcPr>
            <w:tcW w:w="3110" w:type="dxa"/>
            <w:tcBorders>
              <w:top w:val="single" w:sz="8" w:space="0" w:color="auto"/>
              <w:left w:val="single" w:sz="4" w:space="0" w:color="auto"/>
              <w:bottom w:val="single" w:sz="8" w:space="0" w:color="auto"/>
              <w:right w:val="single" w:sz="4" w:space="0" w:color="auto"/>
            </w:tcBorders>
            <w:vAlign w:val="center"/>
            <w:hideMark/>
          </w:tcPr>
          <w:p w14:paraId="4A73B7BB" w14:textId="77777777" w:rsidR="00DF6DA8" w:rsidRPr="00DF6DA8" w:rsidRDefault="00DF6DA8" w:rsidP="00DF6DA8">
            <w:pPr>
              <w:spacing w:line="276" w:lineRule="auto"/>
              <w:jc w:val="center"/>
              <w:rPr>
                <w:sz w:val="28"/>
                <w:szCs w:val="28"/>
              </w:rPr>
            </w:pPr>
            <w:r w:rsidRPr="00DF6DA8">
              <w:rPr>
                <w:sz w:val="28"/>
                <w:szCs w:val="28"/>
              </w:rPr>
              <w:t>Максимальная мощность, по мнению экспертов, кВт</w:t>
            </w:r>
          </w:p>
        </w:tc>
        <w:tc>
          <w:tcPr>
            <w:tcW w:w="3333" w:type="dxa"/>
            <w:tcBorders>
              <w:top w:val="single" w:sz="8" w:space="0" w:color="auto"/>
              <w:left w:val="single" w:sz="4" w:space="0" w:color="auto"/>
              <w:bottom w:val="single" w:sz="8" w:space="0" w:color="auto"/>
              <w:right w:val="single" w:sz="4" w:space="0" w:color="auto"/>
            </w:tcBorders>
            <w:vAlign w:val="center"/>
            <w:hideMark/>
          </w:tcPr>
          <w:p w14:paraId="545C5274" w14:textId="77777777" w:rsidR="00DF6DA8" w:rsidRPr="00DF6DA8" w:rsidRDefault="00DF6DA8" w:rsidP="00DF6DA8">
            <w:pPr>
              <w:spacing w:line="276" w:lineRule="auto"/>
              <w:jc w:val="center"/>
              <w:rPr>
                <w:sz w:val="28"/>
                <w:szCs w:val="28"/>
              </w:rPr>
            </w:pPr>
            <w:r w:rsidRPr="00DF6DA8">
              <w:rPr>
                <w:sz w:val="28"/>
                <w:szCs w:val="28"/>
              </w:rPr>
              <w:t>Величина корректировки мощности, кВт</w:t>
            </w:r>
          </w:p>
        </w:tc>
      </w:tr>
      <w:tr w:rsidR="00DF6DA8" w:rsidRPr="00DF6DA8" w14:paraId="3A4F377A" w14:textId="77777777" w:rsidTr="00897F40">
        <w:trPr>
          <w:trHeight w:val="429"/>
          <w:jc w:val="center"/>
        </w:trPr>
        <w:tc>
          <w:tcPr>
            <w:tcW w:w="3344" w:type="dxa"/>
            <w:tcBorders>
              <w:top w:val="single" w:sz="8" w:space="0" w:color="auto"/>
              <w:left w:val="single" w:sz="8" w:space="0" w:color="auto"/>
              <w:bottom w:val="single" w:sz="4" w:space="0" w:color="auto"/>
              <w:right w:val="single" w:sz="4" w:space="0" w:color="auto"/>
            </w:tcBorders>
            <w:vAlign w:val="center"/>
            <w:hideMark/>
          </w:tcPr>
          <w:p w14:paraId="088E167A" w14:textId="77777777" w:rsidR="00DF6DA8" w:rsidRPr="00DF6DA8" w:rsidRDefault="00DF6DA8" w:rsidP="00DF6DA8">
            <w:pPr>
              <w:spacing w:line="276" w:lineRule="auto"/>
              <w:jc w:val="center"/>
              <w:rPr>
                <w:sz w:val="28"/>
                <w:szCs w:val="28"/>
              </w:rPr>
            </w:pPr>
            <w:r w:rsidRPr="00DF6DA8">
              <w:rPr>
                <w:sz w:val="28"/>
                <w:szCs w:val="28"/>
              </w:rPr>
              <w:t>90</w:t>
            </w:r>
          </w:p>
        </w:tc>
        <w:tc>
          <w:tcPr>
            <w:tcW w:w="3110" w:type="dxa"/>
            <w:tcBorders>
              <w:top w:val="single" w:sz="8" w:space="0" w:color="auto"/>
              <w:left w:val="single" w:sz="4" w:space="0" w:color="auto"/>
              <w:bottom w:val="single" w:sz="4" w:space="0" w:color="auto"/>
              <w:right w:val="single" w:sz="4" w:space="0" w:color="auto"/>
            </w:tcBorders>
            <w:vAlign w:val="center"/>
            <w:hideMark/>
          </w:tcPr>
          <w:p w14:paraId="4E00EB1C" w14:textId="77777777" w:rsidR="00DF6DA8" w:rsidRPr="00DF6DA8" w:rsidRDefault="00DF6DA8" w:rsidP="00DF6DA8">
            <w:pPr>
              <w:spacing w:line="276" w:lineRule="auto"/>
              <w:jc w:val="center"/>
              <w:rPr>
                <w:sz w:val="28"/>
                <w:szCs w:val="28"/>
              </w:rPr>
            </w:pPr>
            <w:r w:rsidRPr="00DF6DA8">
              <w:rPr>
                <w:sz w:val="28"/>
                <w:szCs w:val="28"/>
              </w:rPr>
              <w:t>90</w:t>
            </w:r>
          </w:p>
        </w:tc>
        <w:tc>
          <w:tcPr>
            <w:tcW w:w="3333" w:type="dxa"/>
            <w:tcBorders>
              <w:top w:val="single" w:sz="8" w:space="0" w:color="auto"/>
              <w:left w:val="single" w:sz="4" w:space="0" w:color="auto"/>
              <w:bottom w:val="single" w:sz="4" w:space="0" w:color="auto"/>
              <w:right w:val="single" w:sz="4" w:space="0" w:color="auto"/>
            </w:tcBorders>
            <w:vAlign w:val="center"/>
            <w:hideMark/>
          </w:tcPr>
          <w:p w14:paraId="14487222" w14:textId="77777777" w:rsidR="00DF6DA8" w:rsidRPr="00DF6DA8" w:rsidRDefault="00DF6DA8" w:rsidP="00DF6DA8">
            <w:pPr>
              <w:spacing w:line="276" w:lineRule="auto"/>
              <w:jc w:val="center"/>
              <w:rPr>
                <w:sz w:val="28"/>
                <w:szCs w:val="28"/>
              </w:rPr>
            </w:pPr>
            <w:r w:rsidRPr="00DF6DA8">
              <w:rPr>
                <w:sz w:val="28"/>
                <w:szCs w:val="28"/>
              </w:rPr>
              <w:t>0</w:t>
            </w:r>
          </w:p>
        </w:tc>
      </w:tr>
    </w:tbl>
    <w:p w14:paraId="0C1014D9" w14:textId="77777777" w:rsidR="00DF6DA8" w:rsidRPr="00DF6DA8" w:rsidRDefault="00DF6DA8" w:rsidP="00DF6DA8">
      <w:pPr>
        <w:spacing w:line="276" w:lineRule="auto"/>
        <w:ind w:firstLine="720"/>
        <w:jc w:val="both"/>
        <w:rPr>
          <w:sz w:val="28"/>
          <w:szCs w:val="28"/>
        </w:rPr>
      </w:pPr>
    </w:p>
    <w:p w14:paraId="5FFC6DEB" w14:textId="77777777" w:rsidR="00DF6DA8" w:rsidRPr="00DF6DA8" w:rsidRDefault="00DF6DA8" w:rsidP="00DF6DA8">
      <w:pPr>
        <w:ind w:firstLine="709"/>
        <w:jc w:val="center"/>
        <w:rPr>
          <w:b/>
          <w:sz w:val="28"/>
          <w:szCs w:val="28"/>
        </w:rPr>
      </w:pPr>
      <w:r w:rsidRPr="00DF6DA8">
        <w:rPr>
          <w:b/>
          <w:sz w:val="28"/>
          <w:szCs w:val="28"/>
        </w:rPr>
        <w:t>Объем капитальных вложений, подлежащий включению в плату                      за технологическое присоединение</w:t>
      </w:r>
    </w:p>
    <w:p w14:paraId="7211CD33" w14:textId="77777777" w:rsidR="00DF6DA8" w:rsidRPr="00DF6DA8" w:rsidRDefault="00DF6DA8" w:rsidP="00DF6DA8">
      <w:pPr>
        <w:ind w:firstLine="709"/>
        <w:jc w:val="both"/>
        <w:rPr>
          <w:sz w:val="28"/>
          <w:szCs w:val="28"/>
        </w:rPr>
      </w:pPr>
      <w:r w:rsidRPr="00DF6DA8">
        <w:rPr>
          <w:sz w:val="28"/>
          <w:szCs w:val="28"/>
        </w:rPr>
        <w:t xml:space="preserve">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w:t>
      </w:r>
      <w:r w:rsidRPr="00DF6DA8">
        <w:rPr>
          <w:sz w:val="28"/>
          <w:szCs w:val="28"/>
        </w:rPr>
        <w:lastRenderedPageBreak/>
        <w:t>существующих объектов электросетевого хозяйства до присоединяемых энергопринимающих устройств и (или) объектов электроэнергетики.</w:t>
      </w:r>
    </w:p>
    <w:p w14:paraId="2FFA0EE5" w14:textId="77777777" w:rsidR="00DF6DA8" w:rsidRPr="00DF6DA8" w:rsidRDefault="00DF6DA8" w:rsidP="00DF6DA8">
      <w:pPr>
        <w:ind w:firstLine="709"/>
        <w:jc w:val="both"/>
        <w:rPr>
          <w:sz w:val="28"/>
          <w:szCs w:val="28"/>
        </w:rPr>
      </w:pPr>
      <w:r w:rsidRPr="00DF6DA8">
        <w:rPr>
          <w:sz w:val="28"/>
          <w:szCs w:val="28"/>
        </w:rPr>
        <w:t xml:space="preserve">В соответствии с представленным </w:t>
      </w:r>
      <w:bookmarkStart w:id="44" w:name="_Hlk121230717"/>
      <w:r w:rsidRPr="00DF6DA8">
        <w:rPr>
          <w:sz w:val="28"/>
          <w:szCs w:val="28"/>
        </w:rPr>
        <w:t xml:space="preserve">расчетом необходимой валовой выручки </w:t>
      </w:r>
      <w:bookmarkEnd w:id="44"/>
      <w:r w:rsidRPr="00DF6DA8">
        <w:rPr>
          <w:sz w:val="28"/>
          <w:szCs w:val="28"/>
        </w:rPr>
        <w:t>объем капитальных ПАО «</w:t>
      </w:r>
      <w:proofErr w:type="spellStart"/>
      <w:r w:rsidRPr="00DF6DA8">
        <w:rPr>
          <w:sz w:val="28"/>
          <w:szCs w:val="28"/>
        </w:rPr>
        <w:t>Россети</w:t>
      </w:r>
      <w:proofErr w:type="spellEnd"/>
      <w:r w:rsidRPr="00DF6DA8">
        <w:rPr>
          <w:sz w:val="28"/>
          <w:szCs w:val="28"/>
        </w:rPr>
        <w:t xml:space="preserve"> Сибирь» для осуществления технологического присоединения энергопринимающих устройств малоэтажной жилой застройки - 37 194,70 руб. = 37,195 тыс. руб.</w:t>
      </w:r>
    </w:p>
    <w:p w14:paraId="271A3A4A" w14:textId="77777777" w:rsidR="00DF6DA8" w:rsidRPr="00DF6DA8" w:rsidRDefault="00DF6DA8" w:rsidP="00DF6DA8">
      <w:pPr>
        <w:ind w:firstLine="709"/>
        <w:jc w:val="both"/>
        <w:rPr>
          <w:sz w:val="28"/>
          <w:szCs w:val="28"/>
        </w:rPr>
      </w:pPr>
      <w:r w:rsidRPr="00DF6DA8">
        <w:rPr>
          <w:sz w:val="28"/>
          <w:szCs w:val="28"/>
        </w:rPr>
        <w:t xml:space="preserve">- 37 194,70 руб. - установка средств коммерческого учета электрической энергии (мощности) 0,4 </w:t>
      </w:r>
      <w:proofErr w:type="spellStart"/>
      <w:r w:rsidRPr="00DF6DA8">
        <w:rPr>
          <w:sz w:val="28"/>
          <w:szCs w:val="28"/>
        </w:rPr>
        <w:t>кВ</w:t>
      </w:r>
      <w:proofErr w:type="spellEnd"/>
      <w:r w:rsidRPr="00DF6DA8">
        <w:rPr>
          <w:sz w:val="28"/>
          <w:szCs w:val="28"/>
        </w:rPr>
        <w:t xml:space="preserve"> и ниже трехфазных </w:t>
      </w:r>
      <w:proofErr w:type="spellStart"/>
      <w:r w:rsidRPr="00DF6DA8">
        <w:rPr>
          <w:sz w:val="28"/>
          <w:szCs w:val="28"/>
        </w:rPr>
        <w:t>полукосвенного</w:t>
      </w:r>
      <w:proofErr w:type="spellEnd"/>
      <w:r w:rsidRPr="00DF6DA8">
        <w:rPr>
          <w:sz w:val="28"/>
          <w:szCs w:val="28"/>
        </w:rPr>
        <w:t xml:space="preserve"> включения                 </w:t>
      </w:r>
      <w:proofErr w:type="gramStart"/>
      <w:r w:rsidRPr="00DF6DA8">
        <w:rPr>
          <w:sz w:val="28"/>
          <w:szCs w:val="28"/>
        </w:rPr>
        <w:t xml:space="preserve">   (</w:t>
      </w:r>
      <w:proofErr w:type="gramEnd"/>
      <w:r w:rsidRPr="00DF6DA8">
        <w:rPr>
          <w:sz w:val="28"/>
          <w:szCs w:val="28"/>
        </w:rPr>
        <w:t>п. 10.2.1 ТУ).</w:t>
      </w:r>
    </w:p>
    <w:p w14:paraId="343AED38" w14:textId="77777777" w:rsidR="00DF6DA8" w:rsidRPr="00DF6DA8" w:rsidRDefault="00DF6DA8" w:rsidP="00DF6DA8">
      <w:pPr>
        <w:spacing w:line="276" w:lineRule="auto"/>
        <w:ind w:firstLine="720"/>
        <w:jc w:val="both"/>
        <w:rPr>
          <w:sz w:val="28"/>
          <w:szCs w:val="28"/>
        </w:rPr>
      </w:pPr>
      <w:r w:rsidRPr="00DF6DA8">
        <w:rPr>
          <w:sz w:val="28"/>
          <w:szCs w:val="28"/>
        </w:rPr>
        <w:t xml:space="preserve">Расчет предприятия выполнен по утвержденным стандартизированным ставкам в соответствии с постановлением РЭК Кузбасса от 29.12.2023 № 778. </w:t>
      </w:r>
    </w:p>
    <w:p w14:paraId="53AB49FF" w14:textId="77777777" w:rsidR="00DF6DA8" w:rsidRPr="00DF6DA8" w:rsidRDefault="00DF6DA8" w:rsidP="00DF6DA8">
      <w:pPr>
        <w:spacing w:line="276" w:lineRule="auto"/>
        <w:ind w:firstLine="720"/>
        <w:jc w:val="both"/>
        <w:rPr>
          <w:sz w:val="28"/>
          <w:szCs w:val="28"/>
        </w:rPr>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6"/>
        <w:gridCol w:w="2103"/>
        <w:gridCol w:w="1559"/>
        <w:gridCol w:w="1778"/>
      </w:tblGrid>
      <w:tr w:rsidR="00DF6DA8" w:rsidRPr="00DF6DA8" w14:paraId="7FEC99DF" w14:textId="77777777" w:rsidTr="00897F40">
        <w:trPr>
          <w:jc w:val="center"/>
        </w:trPr>
        <w:tc>
          <w:tcPr>
            <w:tcW w:w="4356" w:type="dxa"/>
            <w:shd w:val="clear" w:color="auto" w:fill="auto"/>
            <w:vAlign w:val="center"/>
          </w:tcPr>
          <w:p w14:paraId="6D428E81" w14:textId="77777777" w:rsidR="00DF6DA8" w:rsidRPr="00DF6DA8" w:rsidRDefault="00DF6DA8" w:rsidP="00DF6DA8">
            <w:pPr>
              <w:spacing w:line="276" w:lineRule="auto"/>
              <w:jc w:val="center"/>
              <w:rPr>
                <w:sz w:val="20"/>
                <w:szCs w:val="20"/>
              </w:rPr>
            </w:pPr>
            <w:r w:rsidRPr="00DF6DA8">
              <w:rPr>
                <w:sz w:val="20"/>
                <w:szCs w:val="20"/>
              </w:rPr>
              <w:t>Наименование</w:t>
            </w:r>
          </w:p>
        </w:tc>
        <w:tc>
          <w:tcPr>
            <w:tcW w:w="2103" w:type="dxa"/>
            <w:shd w:val="clear" w:color="auto" w:fill="auto"/>
            <w:vAlign w:val="center"/>
          </w:tcPr>
          <w:p w14:paraId="2D61E705" w14:textId="77777777" w:rsidR="00DF6DA8" w:rsidRPr="00DF6DA8" w:rsidRDefault="00DF6DA8" w:rsidP="00DF6DA8">
            <w:pPr>
              <w:spacing w:line="276" w:lineRule="auto"/>
              <w:jc w:val="center"/>
              <w:rPr>
                <w:sz w:val="20"/>
                <w:szCs w:val="20"/>
              </w:rPr>
            </w:pPr>
            <w:r w:rsidRPr="00DF6DA8">
              <w:rPr>
                <w:sz w:val="20"/>
                <w:szCs w:val="20"/>
              </w:rPr>
              <w:t>Количество</w:t>
            </w:r>
          </w:p>
        </w:tc>
        <w:tc>
          <w:tcPr>
            <w:tcW w:w="1559" w:type="dxa"/>
            <w:shd w:val="clear" w:color="auto" w:fill="auto"/>
            <w:vAlign w:val="center"/>
          </w:tcPr>
          <w:p w14:paraId="1FE883E9" w14:textId="77777777" w:rsidR="00DF6DA8" w:rsidRPr="00DF6DA8" w:rsidRDefault="00DF6DA8" w:rsidP="00DF6DA8">
            <w:pPr>
              <w:spacing w:line="276" w:lineRule="auto"/>
              <w:jc w:val="center"/>
              <w:rPr>
                <w:sz w:val="20"/>
                <w:szCs w:val="20"/>
              </w:rPr>
            </w:pPr>
            <w:r w:rsidRPr="00DF6DA8">
              <w:rPr>
                <w:sz w:val="20"/>
                <w:szCs w:val="20"/>
              </w:rPr>
              <w:t xml:space="preserve">Стоимость по предложению   </w:t>
            </w:r>
            <w:r w:rsidRPr="00DF6DA8">
              <w:rPr>
                <w:color w:val="000000"/>
                <w:sz w:val="20"/>
                <w:szCs w:val="20"/>
              </w:rPr>
              <w:t>ПАО «</w:t>
            </w:r>
            <w:proofErr w:type="spellStart"/>
            <w:r w:rsidRPr="00DF6DA8">
              <w:rPr>
                <w:color w:val="000000"/>
                <w:sz w:val="20"/>
                <w:szCs w:val="20"/>
              </w:rPr>
              <w:t>Россети</w:t>
            </w:r>
            <w:proofErr w:type="spellEnd"/>
            <w:r w:rsidRPr="00DF6DA8">
              <w:rPr>
                <w:color w:val="000000"/>
                <w:sz w:val="20"/>
                <w:szCs w:val="20"/>
              </w:rPr>
              <w:t xml:space="preserve"> Сибирь», </w:t>
            </w:r>
            <w:r w:rsidRPr="00DF6DA8">
              <w:rPr>
                <w:sz w:val="20"/>
                <w:szCs w:val="20"/>
              </w:rPr>
              <w:t>руб.</w:t>
            </w:r>
          </w:p>
        </w:tc>
        <w:tc>
          <w:tcPr>
            <w:tcW w:w="1778" w:type="dxa"/>
            <w:shd w:val="clear" w:color="auto" w:fill="auto"/>
            <w:vAlign w:val="center"/>
          </w:tcPr>
          <w:p w14:paraId="361933FF" w14:textId="77777777" w:rsidR="00DF6DA8" w:rsidRPr="00DF6DA8" w:rsidRDefault="00DF6DA8" w:rsidP="00DF6DA8">
            <w:pPr>
              <w:spacing w:line="276" w:lineRule="auto"/>
              <w:jc w:val="center"/>
              <w:rPr>
                <w:sz w:val="20"/>
                <w:szCs w:val="20"/>
              </w:rPr>
            </w:pPr>
            <w:r w:rsidRPr="00DF6DA8">
              <w:rPr>
                <w:sz w:val="20"/>
                <w:szCs w:val="20"/>
              </w:rPr>
              <w:t>Стоимость по предложению   РЭК Кузбасса, руб.</w:t>
            </w:r>
          </w:p>
        </w:tc>
      </w:tr>
      <w:tr w:rsidR="00DF6DA8" w:rsidRPr="00DF6DA8" w14:paraId="0CEEC65D" w14:textId="77777777" w:rsidTr="00897F40">
        <w:trPr>
          <w:jc w:val="center"/>
        </w:trPr>
        <w:tc>
          <w:tcPr>
            <w:tcW w:w="4356" w:type="dxa"/>
            <w:shd w:val="clear" w:color="auto" w:fill="auto"/>
            <w:vAlign w:val="center"/>
          </w:tcPr>
          <w:p w14:paraId="32D7F0DB" w14:textId="77777777" w:rsidR="00DF6DA8" w:rsidRPr="00DF6DA8" w:rsidRDefault="00DF6DA8" w:rsidP="00DF6DA8">
            <w:pPr>
              <w:spacing w:line="276" w:lineRule="auto"/>
              <w:rPr>
                <w:sz w:val="20"/>
                <w:szCs w:val="20"/>
              </w:rPr>
            </w:pPr>
            <w:r w:rsidRPr="00DF6DA8">
              <w:rPr>
                <w:sz w:val="20"/>
                <w:szCs w:val="20"/>
              </w:rPr>
              <w:t xml:space="preserve">Установка средств коммерческого учета электрической энергии (мощности) 0,4 </w:t>
            </w:r>
            <w:proofErr w:type="spellStart"/>
            <w:r w:rsidRPr="00DF6DA8">
              <w:rPr>
                <w:sz w:val="20"/>
                <w:szCs w:val="20"/>
              </w:rPr>
              <w:t>кВ</w:t>
            </w:r>
            <w:proofErr w:type="spellEnd"/>
            <w:r w:rsidRPr="00DF6DA8">
              <w:rPr>
                <w:sz w:val="20"/>
                <w:szCs w:val="20"/>
              </w:rPr>
              <w:t xml:space="preserve"> и ниже трехфазных </w:t>
            </w:r>
            <w:proofErr w:type="spellStart"/>
            <w:r w:rsidRPr="00DF6DA8">
              <w:rPr>
                <w:sz w:val="20"/>
                <w:szCs w:val="20"/>
              </w:rPr>
              <w:t>полукосвенного</w:t>
            </w:r>
            <w:proofErr w:type="spellEnd"/>
            <w:r w:rsidRPr="00DF6DA8">
              <w:rPr>
                <w:sz w:val="20"/>
                <w:szCs w:val="20"/>
              </w:rPr>
              <w:t xml:space="preserve"> включения (п. 10.2.1 ТУ).</w:t>
            </w:r>
          </w:p>
        </w:tc>
        <w:tc>
          <w:tcPr>
            <w:tcW w:w="2103" w:type="dxa"/>
            <w:shd w:val="clear" w:color="auto" w:fill="auto"/>
            <w:vAlign w:val="center"/>
          </w:tcPr>
          <w:p w14:paraId="213FCA51" w14:textId="77777777" w:rsidR="00DF6DA8" w:rsidRPr="00DF6DA8" w:rsidRDefault="00DF6DA8" w:rsidP="00DF6DA8">
            <w:pPr>
              <w:spacing w:line="276" w:lineRule="auto"/>
              <w:jc w:val="center"/>
              <w:rPr>
                <w:sz w:val="20"/>
                <w:szCs w:val="20"/>
              </w:rPr>
            </w:pPr>
            <w:r w:rsidRPr="00DF6DA8">
              <w:rPr>
                <w:sz w:val="20"/>
                <w:szCs w:val="20"/>
              </w:rPr>
              <w:t>1 шт.</w:t>
            </w:r>
          </w:p>
        </w:tc>
        <w:tc>
          <w:tcPr>
            <w:tcW w:w="1559" w:type="dxa"/>
            <w:shd w:val="clear" w:color="auto" w:fill="auto"/>
            <w:vAlign w:val="center"/>
          </w:tcPr>
          <w:p w14:paraId="27414737" w14:textId="77777777" w:rsidR="00DF6DA8" w:rsidRPr="00DF6DA8" w:rsidRDefault="00DF6DA8" w:rsidP="00DF6DA8">
            <w:pPr>
              <w:spacing w:line="276" w:lineRule="auto"/>
              <w:jc w:val="center"/>
              <w:rPr>
                <w:sz w:val="20"/>
                <w:szCs w:val="20"/>
              </w:rPr>
            </w:pPr>
            <w:r w:rsidRPr="00DF6DA8">
              <w:rPr>
                <w:sz w:val="20"/>
                <w:szCs w:val="20"/>
              </w:rPr>
              <w:t>38 050,18</w:t>
            </w:r>
          </w:p>
        </w:tc>
        <w:tc>
          <w:tcPr>
            <w:tcW w:w="1778" w:type="dxa"/>
            <w:shd w:val="clear" w:color="auto" w:fill="auto"/>
            <w:vAlign w:val="center"/>
          </w:tcPr>
          <w:p w14:paraId="0E55CEE4" w14:textId="77777777" w:rsidR="00DF6DA8" w:rsidRPr="00DF6DA8" w:rsidRDefault="00DF6DA8" w:rsidP="00DF6DA8">
            <w:pPr>
              <w:spacing w:line="276" w:lineRule="auto"/>
              <w:jc w:val="center"/>
              <w:rPr>
                <w:sz w:val="20"/>
                <w:szCs w:val="20"/>
              </w:rPr>
            </w:pPr>
            <w:r w:rsidRPr="00DF6DA8">
              <w:rPr>
                <w:sz w:val="20"/>
                <w:szCs w:val="20"/>
              </w:rPr>
              <w:t>38 050,18</w:t>
            </w:r>
          </w:p>
        </w:tc>
      </w:tr>
      <w:tr w:rsidR="00DF6DA8" w:rsidRPr="00DF6DA8" w14:paraId="260B25AB" w14:textId="77777777" w:rsidTr="00897F40">
        <w:trPr>
          <w:jc w:val="center"/>
        </w:trPr>
        <w:tc>
          <w:tcPr>
            <w:tcW w:w="4356" w:type="dxa"/>
            <w:shd w:val="clear" w:color="auto" w:fill="auto"/>
            <w:vAlign w:val="center"/>
          </w:tcPr>
          <w:p w14:paraId="3F3CA6D7" w14:textId="77777777" w:rsidR="00DF6DA8" w:rsidRPr="00DF6DA8" w:rsidRDefault="00DF6DA8" w:rsidP="00DF6DA8">
            <w:pPr>
              <w:spacing w:line="276" w:lineRule="auto"/>
              <w:rPr>
                <w:b/>
                <w:bCs/>
                <w:sz w:val="20"/>
                <w:szCs w:val="20"/>
              </w:rPr>
            </w:pPr>
            <w:r w:rsidRPr="00DF6DA8">
              <w:rPr>
                <w:b/>
                <w:bCs/>
                <w:sz w:val="20"/>
                <w:szCs w:val="20"/>
              </w:rPr>
              <w:t>ВСЕГО</w:t>
            </w:r>
          </w:p>
        </w:tc>
        <w:tc>
          <w:tcPr>
            <w:tcW w:w="2103" w:type="dxa"/>
            <w:shd w:val="clear" w:color="auto" w:fill="auto"/>
            <w:vAlign w:val="center"/>
          </w:tcPr>
          <w:p w14:paraId="14D963C5" w14:textId="77777777" w:rsidR="00DF6DA8" w:rsidRPr="00DF6DA8" w:rsidRDefault="00DF6DA8" w:rsidP="00DF6DA8">
            <w:pPr>
              <w:spacing w:line="276" w:lineRule="auto"/>
              <w:jc w:val="center"/>
              <w:rPr>
                <w:b/>
                <w:bCs/>
                <w:sz w:val="20"/>
                <w:szCs w:val="20"/>
              </w:rPr>
            </w:pPr>
          </w:p>
        </w:tc>
        <w:tc>
          <w:tcPr>
            <w:tcW w:w="1559" w:type="dxa"/>
            <w:shd w:val="clear" w:color="auto" w:fill="auto"/>
            <w:vAlign w:val="center"/>
          </w:tcPr>
          <w:p w14:paraId="72D531FD" w14:textId="77777777" w:rsidR="00DF6DA8" w:rsidRPr="00DF6DA8" w:rsidRDefault="00DF6DA8" w:rsidP="00DF6DA8">
            <w:pPr>
              <w:spacing w:line="276" w:lineRule="auto"/>
              <w:jc w:val="center"/>
              <w:rPr>
                <w:b/>
                <w:bCs/>
                <w:sz w:val="20"/>
                <w:szCs w:val="20"/>
              </w:rPr>
            </w:pPr>
            <w:r w:rsidRPr="00DF6DA8">
              <w:rPr>
                <w:b/>
                <w:bCs/>
                <w:sz w:val="20"/>
                <w:szCs w:val="20"/>
              </w:rPr>
              <w:t>38 050,18</w:t>
            </w:r>
          </w:p>
        </w:tc>
        <w:tc>
          <w:tcPr>
            <w:tcW w:w="1778" w:type="dxa"/>
            <w:shd w:val="clear" w:color="auto" w:fill="auto"/>
            <w:vAlign w:val="center"/>
          </w:tcPr>
          <w:p w14:paraId="77EBA44D" w14:textId="77777777" w:rsidR="00DF6DA8" w:rsidRPr="00DF6DA8" w:rsidRDefault="00DF6DA8" w:rsidP="00DF6DA8">
            <w:pPr>
              <w:spacing w:line="276" w:lineRule="auto"/>
              <w:ind w:left="19"/>
              <w:jc w:val="center"/>
              <w:rPr>
                <w:b/>
                <w:bCs/>
                <w:sz w:val="20"/>
                <w:szCs w:val="20"/>
              </w:rPr>
            </w:pPr>
            <w:r w:rsidRPr="00DF6DA8">
              <w:rPr>
                <w:b/>
                <w:bCs/>
                <w:sz w:val="20"/>
                <w:szCs w:val="20"/>
              </w:rPr>
              <w:t>38 050,18</w:t>
            </w:r>
          </w:p>
        </w:tc>
      </w:tr>
    </w:tbl>
    <w:p w14:paraId="14B0E92A" w14:textId="77777777" w:rsidR="00DF6DA8" w:rsidRPr="00DF6DA8" w:rsidRDefault="00DF6DA8" w:rsidP="00DF6DA8">
      <w:pPr>
        <w:spacing w:line="276" w:lineRule="auto"/>
        <w:ind w:firstLine="708"/>
        <w:jc w:val="both"/>
        <w:rPr>
          <w:sz w:val="28"/>
          <w:szCs w:val="28"/>
        </w:rPr>
      </w:pPr>
    </w:p>
    <w:p w14:paraId="61EDB424" w14:textId="77777777" w:rsidR="00DF6DA8" w:rsidRPr="00DF6DA8" w:rsidRDefault="00DF6DA8" w:rsidP="00DF6DA8">
      <w:pPr>
        <w:spacing w:line="276" w:lineRule="auto"/>
        <w:ind w:firstLine="708"/>
        <w:jc w:val="both"/>
        <w:rPr>
          <w:sz w:val="28"/>
          <w:szCs w:val="28"/>
        </w:rPr>
      </w:pPr>
      <w:r w:rsidRPr="00DF6DA8">
        <w:rPr>
          <w:sz w:val="28"/>
          <w:szCs w:val="28"/>
        </w:rPr>
        <w:t xml:space="preserve">Установка средств коммерческого учета электрической энергии (мощности) 0,4 </w:t>
      </w:r>
      <w:proofErr w:type="spellStart"/>
      <w:r w:rsidRPr="00DF6DA8">
        <w:rPr>
          <w:sz w:val="28"/>
          <w:szCs w:val="28"/>
        </w:rPr>
        <w:t>кВ</w:t>
      </w:r>
      <w:proofErr w:type="spellEnd"/>
      <w:r w:rsidRPr="00DF6DA8">
        <w:rPr>
          <w:sz w:val="28"/>
          <w:szCs w:val="28"/>
        </w:rPr>
        <w:t xml:space="preserve"> и ниже трехфазных </w:t>
      </w:r>
      <w:proofErr w:type="spellStart"/>
      <w:r w:rsidRPr="00DF6DA8">
        <w:rPr>
          <w:sz w:val="28"/>
          <w:szCs w:val="28"/>
        </w:rPr>
        <w:t>полукосвенного</w:t>
      </w:r>
      <w:proofErr w:type="spellEnd"/>
      <w:r w:rsidRPr="00DF6DA8">
        <w:rPr>
          <w:sz w:val="28"/>
          <w:szCs w:val="28"/>
        </w:rPr>
        <w:t xml:space="preserve"> включения: </w:t>
      </w:r>
    </w:p>
    <w:p w14:paraId="7724B8A5" w14:textId="77777777" w:rsidR="00DF6DA8" w:rsidRPr="00DF6DA8" w:rsidRDefault="00DF6DA8" w:rsidP="00DF6DA8">
      <w:pPr>
        <w:spacing w:line="276" w:lineRule="auto"/>
        <w:ind w:firstLine="708"/>
        <w:jc w:val="both"/>
        <w:rPr>
          <w:sz w:val="28"/>
          <w:szCs w:val="28"/>
        </w:rPr>
      </w:pPr>
    </w:p>
    <w:p w14:paraId="56CC7D8A" w14:textId="77777777" w:rsidR="00DF6DA8" w:rsidRPr="00DF6DA8" w:rsidRDefault="00DF6DA8" w:rsidP="00DF6DA8">
      <w:pPr>
        <w:spacing w:line="276" w:lineRule="auto"/>
        <w:jc w:val="center"/>
        <w:rPr>
          <w:sz w:val="28"/>
          <w:szCs w:val="28"/>
        </w:rPr>
      </w:pPr>
      <w:r w:rsidRPr="00DF6DA8">
        <w:rPr>
          <w:sz w:val="28"/>
          <w:szCs w:val="28"/>
        </w:rPr>
        <w:t>37 194,700 руб./за точку учета (</w:t>
      </w:r>
      <w:r w:rsidRPr="00DF6DA8">
        <w:rPr>
          <w:i/>
          <w:sz w:val="20"/>
          <w:szCs w:val="20"/>
        </w:rPr>
        <w:t>ставка С</w:t>
      </w:r>
      <w:r w:rsidRPr="00DF6DA8">
        <w:rPr>
          <w:i/>
          <w:sz w:val="20"/>
          <w:szCs w:val="20"/>
          <w:vertAlign w:val="subscript"/>
        </w:rPr>
        <w:t>8.2.2</w:t>
      </w:r>
      <w:r w:rsidRPr="00DF6DA8">
        <w:rPr>
          <w:i/>
          <w:sz w:val="20"/>
          <w:szCs w:val="20"/>
          <w:vertAlign w:val="superscript"/>
        </w:rPr>
        <w:t xml:space="preserve">0,4 </w:t>
      </w:r>
      <w:proofErr w:type="spellStart"/>
      <w:r w:rsidRPr="00DF6DA8">
        <w:rPr>
          <w:i/>
          <w:sz w:val="20"/>
          <w:szCs w:val="20"/>
          <w:vertAlign w:val="superscript"/>
        </w:rPr>
        <w:t>кВ</w:t>
      </w:r>
      <w:proofErr w:type="spellEnd"/>
      <w:r w:rsidRPr="00DF6DA8">
        <w:rPr>
          <w:i/>
          <w:sz w:val="20"/>
          <w:szCs w:val="20"/>
          <w:vertAlign w:val="superscript"/>
        </w:rPr>
        <w:t xml:space="preserve"> и ниже</w:t>
      </w:r>
      <w:r w:rsidRPr="00DF6DA8">
        <w:rPr>
          <w:sz w:val="28"/>
          <w:szCs w:val="28"/>
        </w:rPr>
        <w:t>) × 1 шт. (</w:t>
      </w:r>
      <w:r w:rsidRPr="00DF6DA8">
        <w:rPr>
          <w:i/>
          <w:sz w:val="20"/>
          <w:szCs w:val="20"/>
        </w:rPr>
        <w:t>количество точек учета</w:t>
      </w:r>
      <w:r w:rsidRPr="00DF6DA8">
        <w:rPr>
          <w:sz w:val="28"/>
          <w:szCs w:val="28"/>
        </w:rPr>
        <w:t xml:space="preserve">) = 37 194,700 руб. = 37,195 тыс. руб., стоимость работ в ценах 2024 года. </w:t>
      </w:r>
    </w:p>
    <w:p w14:paraId="7DF8EAAD" w14:textId="77777777" w:rsidR="00DF6DA8" w:rsidRPr="00DF6DA8" w:rsidRDefault="00DF6DA8" w:rsidP="00DF6DA8">
      <w:pPr>
        <w:spacing w:line="276" w:lineRule="auto"/>
        <w:jc w:val="center"/>
        <w:rPr>
          <w:sz w:val="28"/>
          <w:szCs w:val="28"/>
        </w:rPr>
      </w:pPr>
      <w:r w:rsidRPr="00DF6DA8">
        <w:rPr>
          <w:sz w:val="28"/>
          <w:szCs w:val="28"/>
        </w:rPr>
        <w:t>В ценах 2025 года 37 194,70*1,046 = 38 050,18 руб. = 38,050 тыс. руб.</w:t>
      </w:r>
    </w:p>
    <w:p w14:paraId="514FDCFE" w14:textId="77777777" w:rsidR="00DF6DA8" w:rsidRPr="00DF6DA8" w:rsidRDefault="00DF6DA8" w:rsidP="00DF6DA8">
      <w:pPr>
        <w:spacing w:line="276" w:lineRule="auto"/>
        <w:jc w:val="both"/>
        <w:rPr>
          <w:sz w:val="28"/>
          <w:szCs w:val="28"/>
        </w:rPr>
      </w:pPr>
    </w:p>
    <w:p w14:paraId="7FDDD6B5" w14:textId="77777777" w:rsidR="00DF6DA8" w:rsidRPr="00DF6DA8" w:rsidRDefault="00DF6DA8" w:rsidP="00DF6DA8">
      <w:pPr>
        <w:ind w:firstLine="709"/>
        <w:jc w:val="both"/>
        <w:rPr>
          <w:sz w:val="28"/>
          <w:szCs w:val="28"/>
        </w:rPr>
      </w:pPr>
      <w:r w:rsidRPr="00DF6DA8">
        <w:rPr>
          <w:sz w:val="28"/>
          <w:szCs w:val="28"/>
        </w:rPr>
        <w:t xml:space="preserve">Расчеты экспертами РЭК Кузбасса выполнены на основании постановления РЭК Кузбасса от 29.12.2023 № 778 согласно требованиям Методических указаний по определению размера платы за технологическое присоединение к электрическим сетям, утвержденных приказом ФАС России от 30.06.2022 № 490/22. </w:t>
      </w:r>
    </w:p>
    <w:p w14:paraId="7C82E72B" w14:textId="77777777" w:rsidR="00DF6DA8" w:rsidRPr="00DF6DA8" w:rsidRDefault="00DF6DA8" w:rsidP="00DF6DA8">
      <w:pPr>
        <w:ind w:firstLine="709"/>
        <w:jc w:val="both"/>
        <w:rPr>
          <w:b/>
          <w:bCs/>
          <w:sz w:val="28"/>
          <w:szCs w:val="28"/>
        </w:rPr>
      </w:pPr>
      <w:r w:rsidRPr="00DF6DA8">
        <w:rPr>
          <w:sz w:val="28"/>
          <w:szCs w:val="28"/>
        </w:rPr>
        <w:t>Предлагается согласиться с предприятием и принять объем капитальных вложений ПАО «</w:t>
      </w:r>
      <w:proofErr w:type="spellStart"/>
      <w:r w:rsidRPr="00DF6DA8">
        <w:rPr>
          <w:sz w:val="28"/>
          <w:szCs w:val="28"/>
        </w:rPr>
        <w:t>Россети</w:t>
      </w:r>
      <w:proofErr w:type="spellEnd"/>
      <w:r w:rsidRPr="00DF6DA8">
        <w:rPr>
          <w:sz w:val="28"/>
          <w:szCs w:val="28"/>
        </w:rPr>
        <w:t xml:space="preserve"> Сибирь» для осуществления технологического присоединения энергопринимающих устройств малоэтажной жилой застройки</w:t>
      </w:r>
      <w:r w:rsidRPr="00DF6DA8">
        <w:rPr>
          <w:b/>
          <w:bCs/>
          <w:sz w:val="28"/>
          <w:szCs w:val="28"/>
        </w:rPr>
        <w:t xml:space="preserve"> </w:t>
      </w:r>
      <w:r w:rsidRPr="00DF6DA8">
        <w:rPr>
          <w:bCs/>
          <w:sz w:val="28"/>
          <w:szCs w:val="28"/>
        </w:rPr>
        <w:t>в размере</w:t>
      </w:r>
      <w:r w:rsidRPr="00DF6DA8">
        <w:rPr>
          <w:b/>
          <w:bCs/>
          <w:sz w:val="28"/>
          <w:szCs w:val="28"/>
        </w:rPr>
        <w:t xml:space="preserve"> 38,050 тыс. руб. </w:t>
      </w:r>
    </w:p>
    <w:p w14:paraId="44EB61EB" w14:textId="77777777" w:rsidR="00DF6DA8" w:rsidRPr="00DF6DA8" w:rsidRDefault="00DF6DA8" w:rsidP="00DF6DA8">
      <w:pPr>
        <w:ind w:firstLine="709"/>
        <w:jc w:val="both"/>
        <w:rPr>
          <w:b/>
          <w:bCs/>
          <w:sz w:val="28"/>
          <w:szCs w:val="28"/>
        </w:rPr>
      </w:pPr>
    </w:p>
    <w:p w14:paraId="1518539C" w14:textId="77777777" w:rsidR="00DF6DA8" w:rsidRPr="00DF6DA8" w:rsidRDefault="00DF6DA8" w:rsidP="00DF6DA8">
      <w:pPr>
        <w:spacing w:line="276" w:lineRule="auto"/>
        <w:jc w:val="center"/>
        <w:rPr>
          <w:b/>
          <w:sz w:val="28"/>
          <w:szCs w:val="28"/>
        </w:rPr>
      </w:pPr>
      <w:r w:rsidRPr="00DF6DA8">
        <w:rPr>
          <w:b/>
          <w:sz w:val="28"/>
          <w:szCs w:val="28"/>
        </w:rPr>
        <w:t xml:space="preserve">Расходы сетевой организации, связанные с осуществлением технологического присоединения к электрическим сетям, не включаемые </w:t>
      </w:r>
    </w:p>
    <w:p w14:paraId="614C35FA" w14:textId="77777777" w:rsidR="00DF6DA8" w:rsidRPr="00DF6DA8" w:rsidRDefault="00DF6DA8" w:rsidP="00DF6DA8">
      <w:pPr>
        <w:spacing w:line="276" w:lineRule="auto"/>
        <w:jc w:val="center"/>
        <w:rPr>
          <w:b/>
          <w:sz w:val="28"/>
          <w:szCs w:val="28"/>
        </w:rPr>
      </w:pPr>
      <w:r w:rsidRPr="00DF6DA8">
        <w:rPr>
          <w:b/>
          <w:sz w:val="28"/>
          <w:szCs w:val="28"/>
        </w:rPr>
        <w:t>в плату за технологическое присоединение</w:t>
      </w:r>
    </w:p>
    <w:p w14:paraId="43BF9B66" w14:textId="77777777" w:rsidR="00DF6DA8" w:rsidRPr="00DF6DA8" w:rsidRDefault="00DF6DA8" w:rsidP="00DF6DA8">
      <w:pPr>
        <w:spacing w:line="276" w:lineRule="auto"/>
        <w:ind w:firstLine="720"/>
        <w:jc w:val="both"/>
        <w:rPr>
          <w:sz w:val="28"/>
          <w:szCs w:val="28"/>
        </w:rPr>
      </w:pPr>
      <w:r w:rsidRPr="00DF6DA8">
        <w:rPr>
          <w:sz w:val="28"/>
          <w:szCs w:val="28"/>
        </w:rPr>
        <w:t xml:space="preserve">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w:t>
      </w:r>
      <w:r w:rsidRPr="00DF6DA8">
        <w:rPr>
          <w:sz w:val="28"/>
          <w:szCs w:val="28"/>
        </w:rPr>
        <w:lastRenderedPageBreak/>
        <w:t>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28B98141" w14:textId="77777777" w:rsidR="00DF6DA8" w:rsidRPr="00DF6DA8" w:rsidRDefault="00DF6DA8" w:rsidP="00DF6DA8">
      <w:pPr>
        <w:spacing w:line="276" w:lineRule="auto"/>
        <w:ind w:firstLine="720"/>
        <w:jc w:val="both"/>
        <w:rPr>
          <w:sz w:val="28"/>
          <w:szCs w:val="28"/>
        </w:rPr>
      </w:pPr>
      <w:r w:rsidRPr="00DF6DA8">
        <w:rPr>
          <w:sz w:val="28"/>
          <w:szCs w:val="28"/>
        </w:rPr>
        <w:t xml:space="preserve">В соответствии с представленными материалами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составляют </w:t>
      </w:r>
      <w:bookmarkStart w:id="45" w:name="_Hlk179988717"/>
      <w:r w:rsidRPr="00DF6DA8">
        <w:rPr>
          <w:sz w:val="28"/>
          <w:szCs w:val="28"/>
        </w:rPr>
        <w:t>482 600,30руб</w:t>
      </w:r>
      <w:bookmarkEnd w:id="45"/>
      <w:r w:rsidRPr="00DF6DA8">
        <w:rPr>
          <w:sz w:val="28"/>
          <w:szCs w:val="28"/>
        </w:rPr>
        <w:t xml:space="preserve">. = 482,600 тыс. руб. – реконструкция ВЛ 0,4 </w:t>
      </w:r>
      <w:proofErr w:type="spellStart"/>
      <w:r w:rsidRPr="00DF6DA8">
        <w:rPr>
          <w:sz w:val="28"/>
          <w:szCs w:val="28"/>
        </w:rPr>
        <w:t>кВ</w:t>
      </w:r>
      <w:proofErr w:type="spellEnd"/>
      <w:r w:rsidRPr="00DF6DA8">
        <w:rPr>
          <w:sz w:val="28"/>
          <w:szCs w:val="28"/>
        </w:rPr>
        <w:t xml:space="preserve"> ф.1 от ТП-469 в части существующей линии (4*А-35 мм2) на провод СИП-2 3х95+1х95 мм2, протяженностью 0.401 км (п. 10.2.2 ТУ), замена автоматического выключателя 0,4 </w:t>
      </w:r>
      <w:proofErr w:type="spellStart"/>
      <w:r w:rsidRPr="00DF6DA8">
        <w:rPr>
          <w:sz w:val="28"/>
          <w:szCs w:val="28"/>
        </w:rPr>
        <w:t>кВ</w:t>
      </w:r>
      <w:proofErr w:type="spellEnd"/>
      <w:r w:rsidRPr="00DF6DA8">
        <w:rPr>
          <w:sz w:val="28"/>
          <w:szCs w:val="28"/>
        </w:rPr>
        <w:t xml:space="preserve"> (160 А) в РУ 0,4 </w:t>
      </w:r>
      <w:proofErr w:type="spellStart"/>
      <w:r w:rsidRPr="00DF6DA8">
        <w:rPr>
          <w:sz w:val="28"/>
          <w:szCs w:val="28"/>
        </w:rPr>
        <w:t>кВ</w:t>
      </w:r>
      <w:proofErr w:type="spellEnd"/>
      <w:r w:rsidRPr="00DF6DA8">
        <w:rPr>
          <w:sz w:val="28"/>
          <w:szCs w:val="28"/>
        </w:rPr>
        <w:t xml:space="preserve"> ф. 1 ТП-469 (не менее 250 А) (п. 10.2.3 ТУ). Расчеты представлены в таблице.</w:t>
      </w:r>
    </w:p>
    <w:p w14:paraId="6FA07559" w14:textId="77777777" w:rsidR="00DF6DA8" w:rsidRPr="00DF6DA8" w:rsidRDefault="00DF6DA8" w:rsidP="00DF6DA8">
      <w:pPr>
        <w:spacing w:line="276" w:lineRule="auto"/>
        <w:ind w:left="1080"/>
        <w:jc w:val="right"/>
        <w:rPr>
          <w:sz w:val="28"/>
          <w:szCs w:val="28"/>
        </w:rPr>
        <w:sectPr w:rsidR="00DF6DA8" w:rsidRPr="00DF6DA8" w:rsidSect="00DF6DA8">
          <w:headerReference w:type="default" r:id="rId11"/>
          <w:pgSz w:w="11906" w:h="16838"/>
          <w:pgMar w:top="851" w:right="566" w:bottom="851" w:left="1418" w:header="709" w:footer="709" w:gutter="0"/>
          <w:cols w:space="708"/>
          <w:titlePg/>
          <w:docGrid w:linePitch="360"/>
        </w:sectPr>
      </w:pPr>
    </w:p>
    <w:p w14:paraId="79C2D642" w14:textId="77777777" w:rsidR="00DF6DA8" w:rsidRPr="00DF6DA8" w:rsidRDefault="00DF6DA8" w:rsidP="00DF6DA8">
      <w:pPr>
        <w:spacing w:line="276" w:lineRule="auto"/>
        <w:ind w:left="1080"/>
        <w:jc w:val="right"/>
        <w:rPr>
          <w:sz w:val="28"/>
          <w:szCs w:val="28"/>
        </w:rPr>
      </w:pPr>
      <w:bookmarkStart w:id="46" w:name="_Hlk121485556"/>
      <w:r w:rsidRPr="00DF6DA8">
        <w:rPr>
          <w:sz w:val="28"/>
          <w:szCs w:val="28"/>
        </w:rPr>
        <w:lastRenderedPageBreak/>
        <w:t>Таблицы – Предложение предприятия (реконструкция существующих сетей)</w:t>
      </w:r>
    </w:p>
    <w:tbl>
      <w:tblPr>
        <w:tblpPr w:leftFromText="180" w:rightFromText="180" w:vertAnchor="page" w:horzAnchor="margin" w:tblpY="1966"/>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1668"/>
        <w:gridCol w:w="1309"/>
        <w:gridCol w:w="1985"/>
        <w:gridCol w:w="2092"/>
        <w:gridCol w:w="851"/>
        <w:gridCol w:w="1309"/>
      </w:tblGrid>
      <w:tr w:rsidR="00DF6DA8" w:rsidRPr="00DF6DA8" w14:paraId="36ED681C" w14:textId="77777777" w:rsidTr="00897F40">
        <w:trPr>
          <w:trHeight w:val="274"/>
        </w:trPr>
        <w:tc>
          <w:tcPr>
            <w:tcW w:w="567" w:type="dxa"/>
            <w:vMerge w:val="restart"/>
            <w:shd w:val="clear" w:color="auto" w:fill="auto"/>
          </w:tcPr>
          <w:p w14:paraId="42A296CA" w14:textId="77777777" w:rsidR="00DF6DA8" w:rsidRPr="00DF6DA8" w:rsidRDefault="00DF6DA8" w:rsidP="00DF6DA8">
            <w:pPr>
              <w:spacing w:line="276" w:lineRule="auto"/>
              <w:jc w:val="center"/>
              <w:rPr>
                <w:b/>
                <w:bCs/>
                <w:sz w:val="16"/>
                <w:szCs w:val="16"/>
              </w:rPr>
            </w:pPr>
            <w:bookmarkStart w:id="47" w:name="_Hlk121485304"/>
            <w:bookmarkStart w:id="48" w:name="_Hlk156205530"/>
            <w:bookmarkEnd w:id="46"/>
            <w:r w:rsidRPr="00DF6DA8">
              <w:rPr>
                <w:b/>
                <w:bCs/>
                <w:sz w:val="16"/>
                <w:szCs w:val="16"/>
              </w:rPr>
              <w:t>№ п/п</w:t>
            </w:r>
          </w:p>
        </w:tc>
        <w:tc>
          <w:tcPr>
            <w:tcW w:w="5670" w:type="dxa"/>
            <w:vMerge w:val="restart"/>
            <w:shd w:val="clear" w:color="auto" w:fill="auto"/>
          </w:tcPr>
          <w:p w14:paraId="727FA41D" w14:textId="77777777" w:rsidR="00DF6DA8" w:rsidRPr="00DF6DA8" w:rsidRDefault="00DF6DA8" w:rsidP="00DF6DA8">
            <w:pPr>
              <w:spacing w:line="276" w:lineRule="auto"/>
              <w:jc w:val="center"/>
              <w:rPr>
                <w:b/>
                <w:bCs/>
                <w:sz w:val="16"/>
                <w:szCs w:val="16"/>
              </w:rPr>
            </w:pPr>
            <w:r w:rsidRPr="00DF6DA8">
              <w:rPr>
                <w:b/>
                <w:bCs/>
                <w:sz w:val="16"/>
                <w:szCs w:val="16"/>
              </w:rPr>
              <w:t xml:space="preserve">Наименование </w:t>
            </w:r>
          </w:p>
        </w:tc>
        <w:tc>
          <w:tcPr>
            <w:tcW w:w="7905" w:type="dxa"/>
            <w:gridSpan w:val="5"/>
            <w:shd w:val="clear" w:color="auto" w:fill="auto"/>
          </w:tcPr>
          <w:p w14:paraId="25C7D97C" w14:textId="77777777" w:rsidR="00DF6DA8" w:rsidRPr="00DF6DA8" w:rsidRDefault="00DF6DA8" w:rsidP="00DF6DA8">
            <w:pPr>
              <w:spacing w:line="276" w:lineRule="auto"/>
              <w:jc w:val="center"/>
              <w:rPr>
                <w:b/>
                <w:bCs/>
                <w:sz w:val="16"/>
                <w:szCs w:val="16"/>
              </w:rPr>
            </w:pPr>
            <w:r w:rsidRPr="00DF6DA8">
              <w:rPr>
                <w:b/>
                <w:bCs/>
                <w:sz w:val="16"/>
                <w:szCs w:val="16"/>
              </w:rPr>
              <w:t>Сметная стоимость, руб. без НДС</w:t>
            </w:r>
          </w:p>
        </w:tc>
        <w:tc>
          <w:tcPr>
            <w:tcW w:w="1309" w:type="dxa"/>
            <w:vMerge w:val="restart"/>
            <w:shd w:val="clear" w:color="auto" w:fill="auto"/>
          </w:tcPr>
          <w:p w14:paraId="7EEF21B7" w14:textId="77777777" w:rsidR="00DF6DA8" w:rsidRPr="00DF6DA8" w:rsidRDefault="00DF6DA8" w:rsidP="00DF6DA8">
            <w:pPr>
              <w:spacing w:line="276" w:lineRule="auto"/>
              <w:jc w:val="center"/>
              <w:rPr>
                <w:b/>
                <w:bCs/>
                <w:sz w:val="16"/>
                <w:szCs w:val="16"/>
              </w:rPr>
            </w:pPr>
            <w:r w:rsidRPr="00DF6DA8">
              <w:rPr>
                <w:b/>
                <w:bCs/>
                <w:sz w:val="16"/>
                <w:szCs w:val="16"/>
              </w:rPr>
              <w:t>Общая сметная стоимость, руб. без НДС</w:t>
            </w:r>
          </w:p>
        </w:tc>
      </w:tr>
      <w:tr w:rsidR="00DF6DA8" w:rsidRPr="00DF6DA8" w14:paraId="31EE8989" w14:textId="77777777" w:rsidTr="00897F40">
        <w:tc>
          <w:tcPr>
            <w:tcW w:w="567" w:type="dxa"/>
            <w:vMerge/>
            <w:shd w:val="clear" w:color="auto" w:fill="auto"/>
          </w:tcPr>
          <w:p w14:paraId="4CBFD31C" w14:textId="77777777" w:rsidR="00DF6DA8" w:rsidRPr="00DF6DA8" w:rsidRDefault="00DF6DA8" w:rsidP="00DF6DA8">
            <w:pPr>
              <w:spacing w:line="276" w:lineRule="auto"/>
              <w:jc w:val="center"/>
              <w:rPr>
                <w:b/>
                <w:bCs/>
                <w:sz w:val="16"/>
                <w:szCs w:val="16"/>
              </w:rPr>
            </w:pPr>
          </w:p>
        </w:tc>
        <w:tc>
          <w:tcPr>
            <w:tcW w:w="5670" w:type="dxa"/>
            <w:vMerge/>
            <w:shd w:val="clear" w:color="auto" w:fill="auto"/>
          </w:tcPr>
          <w:p w14:paraId="7612CA50" w14:textId="77777777" w:rsidR="00DF6DA8" w:rsidRPr="00DF6DA8" w:rsidRDefault="00DF6DA8" w:rsidP="00DF6DA8">
            <w:pPr>
              <w:spacing w:line="276" w:lineRule="auto"/>
              <w:jc w:val="center"/>
              <w:rPr>
                <w:b/>
                <w:bCs/>
                <w:sz w:val="16"/>
                <w:szCs w:val="16"/>
              </w:rPr>
            </w:pPr>
          </w:p>
        </w:tc>
        <w:tc>
          <w:tcPr>
            <w:tcW w:w="1668" w:type="dxa"/>
            <w:shd w:val="clear" w:color="auto" w:fill="auto"/>
          </w:tcPr>
          <w:p w14:paraId="49E8438B" w14:textId="77777777" w:rsidR="00DF6DA8" w:rsidRPr="00DF6DA8" w:rsidRDefault="00DF6DA8" w:rsidP="00DF6DA8">
            <w:pPr>
              <w:spacing w:line="276" w:lineRule="auto"/>
              <w:jc w:val="center"/>
              <w:rPr>
                <w:b/>
                <w:bCs/>
                <w:sz w:val="16"/>
                <w:szCs w:val="16"/>
              </w:rPr>
            </w:pPr>
            <w:r w:rsidRPr="00DF6DA8">
              <w:rPr>
                <w:b/>
                <w:bCs/>
                <w:sz w:val="16"/>
                <w:szCs w:val="16"/>
              </w:rPr>
              <w:t>Строительно-монтажных работ</w:t>
            </w:r>
          </w:p>
        </w:tc>
        <w:tc>
          <w:tcPr>
            <w:tcW w:w="1309" w:type="dxa"/>
            <w:shd w:val="clear" w:color="auto" w:fill="auto"/>
          </w:tcPr>
          <w:p w14:paraId="6E73F54C" w14:textId="77777777" w:rsidR="00DF6DA8" w:rsidRPr="00DF6DA8" w:rsidRDefault="00DF6DA8" w:rsidP="00DF6DA8">
            <w:pPr>
              <w:spacing w:line="276" w:lineRule="auto"/>
              <w:jc w:val="center"/>
              <w:rPr>
                <w:b/>
                <w:bCs/>
                <w:sz w:val="16"/>
                <w:szCs w:val="16"/>
              </w:rPr>
            </w:pPr>
            <w:r w:rsidRPr="00DF6DA8">
              <w:rPr>
                <w:b/>
                <w:bCs/>
                <w:sz w:val="16"/>
                <w:szCs w:val="16"/>
              </w:rPr>
              <w:t>оборудования</w:t>
            </w:r>
          </w:p>
        </w:tc>
        <w:tc>
          <w:tcPr>
            <w:tcW w:w="1985" w:type="dxa"/>
            <w:shd w:val="clear" w:color="auto" w:fill="auto"/>
          </w:tcPr>
          <w:p w14:paraId="71966196" w14:textId="77777777" w:rsidR="00DF6DA8" w:rsidRPr="00DF6DA8" w:rsidRDefault="00DF6DA8" w:rsidP="00DF6DA8">
            <w:pPr>
              <w:spacing w:line="276" w:lineRule="auto"/>
              <w:jc w:val="center"/>
              <w:rPr>
                <w:b/>
                <w:bCs/>
                <w:sz w:val="16"/>
                <w:szCs w:val="16"/>
              </w:rPr>
            </w:pPr>
            <w:r w:rsidRPr="00DF6DA8">
              <w:rPr>
                <w:b/>
                <w:bCs/>
                <w:sz w:val="16"/>
                <w:szCs w:val="16"/>
              </w:rPr>
              <w:t>пуско-наладочные работы</w:t>
            </w:r>
          </w:p>
        </w:tc>
        <w:tc>
          <w:tcPr>
            <w:tcW w:w="2092" w:type="dxa"/>
            <w:shd w:val="clear" w:color="auto" w:fill="auto"/>
          </w:tcPr>
          <w:p w14:paraId="312AB6CC" w14:textId="77777777" w:rsidR="00DF6DA8" w:rsidRPr="00DF6DA8" w:rsidRDefault="00DF6DA8" w:rsidP="00DF6DA8">
            <w:pPr>
              <w:spacing w:line="276" w:lineRule="auto"/>
              <w:jc w:val="center"/>
              <w:rPr>
                <w:b/>
                <w:bCs/>
                <w:sz w:val="16"/>
                <w:szCs w:val="16"/>
              </w:rPr>
            </w:pPr>
            <w:r w:rsidRPr="00DF6DA8">
              <w:rPr>
                <w:b/>
                <w:bCs/>
                <w:sz w:val="16"/>
                <w:szCs w:val="16"/>
              </w:rPr>
              <w:t>проектно-изыскательские работы</w:t>
            </w:r>
          </w:p>
        </w:tc>
        <w:tc>
          <w:tcPr>
            <w:tcW w:w="851" w:type="dxa"/>
            <w:shd w:val="clear" w:color="auto" w:fill="auto"/>
          </w:tcPr>
          <w:p w14:paraId="4EB37AF6" w14:textId="77777777" w:rsidR="00DF6DA8" w:rsidRPr="00DF6DA8" w:rsidRDefault="00DF6DA8" w:rsidP="00DF6DA8">
            <w:pPr>
              <w:spacing w:line="276" w:lineRule="auto"/>
              <w:jc w:val="center"/>
              <w:rPr>
                <w:b/>
                <w:bCs/>
                <w:sz w:val="16"/>
                <w:szCs w:val="16"/>
              </w:rPr>
            </w:pPr>
            <w:r w:rsidRPr="00DF6DA8">
              <w:rPr>
                <w:b/>
                <w:bCs/>
                <w:sz w:val="16"/>
                <w:szCs w:val="16"/>
              </w:rPr>
              <w:t>прочие</w:t>
            </w:r>
          </w:p>
        </w:tc>
        <w:tc>
          <w:tcPr>
            <w:tcW w:w="1309" w:type="dxa"/>
            <w:vMerge/>
            <w:shd w:val="clear" w:color="auto" w:fill="auto"/>
          </w:tcPr>
          <w:p w14:paraId="56811AD0" w14:textId="77777777" w:rsidR="00DF6DA8" w:rsidRPr="00DF6DA8" w:rsidRDefault="00DF6DA8" w:rsidP="00DF6DA8">
            <w:pPr>
              <w:spacing w:line="276" w:lineRule="auto"/>
              <w:jc w:val="both"/>
              <w:rPr>
                <w:b/>
                <w:bCs/>
                <w:sz w:val="16"/>
                <w:szCs w:val="16"/>
              </w:rPr>
            </w:pPr>
          </w:p>
        </w:tc>
      </w:tr>
      <w:tr w:rsidR="00DF6DA8" w:rsidRPr="00DF6DA8" w14:paraId="1DE245FC" w14:textId="77777777" w:rsidTr="00897F40">
        <w:tc>
          <w:tcPr>
            <w:tcW w:w="567" w:type="dxa"/>
            <w:shd w:val="clear" w:color="auto" w:fill="auto"/>
          </w:tcPr>
          <w:p w14:paraId="271F1CCB" w14:textId="77777777" w:rsidR="00DF6DA8" w:rsidRPr="00DF6DA8" w:rsidRDefault="00DF6DA8" w:rsidP="00DF6DA8">
            <w:pPr>
              <w:spacing w:line="276" w:lineRule="auto"/>
              <w:jc w:val="center"/>
              <w:rPr>
                <w:sz w:val="16"/>
                <w:szCs w:val="16"/>
              </w:rPr>
            </w:pPr>
            <w:r w:rsidRPr="00DF6DA8">
              <w:rPr>
                <w:sz w:val="16"/>
                <w:szCs w:val="16"/>
              </w:rPr>
              <w:t>1</w:t>
            </w:r>
          </w:p>
        </w:tc>
        <w:tc>
          <w:tcPr>
            <w:tcW w:w="5670" w:type="dxa"/>
            <w:shd w:val="clear" w:color="auto" w:fill="auto"/>
          </w:tcPr>
          <w:p w14:paraId="6FA07148" w14:textId="77777777" w:rsidR="00DF6DA8" w:rsidRPr="00DF6DA8" w:rsidRDefault="00DF6DA8" w:rsidP="00DF6DA8">
            <w:pPr>
              <w:spacing w:line="276" w:lineRule="auto"/>
              <w:rPr>
                <w:sz w:val="16"/>
                <w:szCs w:val="16"/>
              </w:rPr>
            </w:pPr>
            <w:r w:rsidRPr="00DF6DA8">
              <w:rPr>
                <w:sz w:val="16"/>
                <w:szCs w:val="16"/>
              </w:rPr>
              <w:t xml:space="preserve">Локальный сметный расчет (СМЕТА) №2 Реконструкция ВЛ-0,4 </w:t>
            </w:r>
            <w:proofErr w:type="spellStart"/>
            <w:r w:rsidRPr="00DF6DA8">
              <w:rPr>
                <w:sz w:val="16"/>
                <w:szCs w:val="16"/>
              </w:rPr>
              <w:t>кВ</w:t>
            </w:r>
            <w:proofErr w:type="spellEnd"/>
            <w:r w:rsidRPr="00DF6DA8">
              <w:rPr>
                <w:sz w:val="16"/>
                <w:szCs w:val="16"/>
              </w:rPr>
              <w:t xml:space="preserve"> ф. 1 ТП-469 в части замены существующей линии (4*А-35 мм</w:t>
            </w:r>
            <w:r w:rsidRPr="00DF6DA8">
              <w:rPr>
                <w:sz w:val="16"/>
                <w:szCs w:val="16"/>
                <w:vertAlign w:val="superscript"/>
              </w:rPr>
              <w:t>2</w:t>
            </w:r>
            <w:r w:rsidRPr="00DF6DA8">
              <w:rPr>
                <w:sz w:val="16"/>
                <w:szCs w:val="16"/>
              </w:rPr>
              <w:t>) на провод СИП-2 3*95+1*95 мм</w:t>
            </w:r>
            <w:r w:rsidRPr="00DF6DA8">
              <w:rPr>
                <w:sz w:val="16"/>
                <w:szCs w:val="16"/>
                <w:vertAlign w:val="superscript"/>
              </w:rPr>
              <w:t xml:space="preserve">2 </w:t>
            </w:r>
            <w:r w:rsidRPr="00DF6DA8">
              <w:rPr>
                <w:sz w:val="16"/>
                <w:szCs w:val="16"/>
              </w:rPr>
              <w:t>протяженностью 0,</w:t>
            </w:r>
            <w:r w:rsidRPr="00DF6DA8">
              <w:rPr>
                <w:sz w:val="16"/>
                <w:szCs w:val="16"/>
                <w:lang w:val="en-US"/>
              </w:rPr>
              <w:t>401</w:t>
            </w:r>
            <w:r w:rsidRPr="00DF6DA8">
              <w:rPr>
                <w:sz w:val="16"/>
                <w:szCs w:val="16"/>
              </w:rPr>
              <w:t xml:space="preserve"> км</w:t>
            </w:r>
          </w:p>
        </w:tc>
        <w:tc>
          <w:tcPr>
            <w:tcW w:w="1668" w:type="dxa"/>
            <w:shd w:val="clear" w:color="auto" w:fill="auto"/>
          </w:tcPr>
          <w:p w14:paraId="7926D9AE" w14:textId="77777777" w:rsidR="00DF6DA8" w:rsidRPr="00DF6DA8" w:rsidRDefault="00DF6DA8" w:rsidP="00DF6DA8">
            <w:pPr>
              <w:spacing w:line="276" w:lineRule="auto"/>
              <w:jc w:val="center"/>
              <w:rPr>
                <w:sz w:val="16"/>
                <w:szCs w:val="16"/>
              </w:rPr>
            </w:pPr>
          </w:p>
        </w:tc>
        <w:tc>
          <w:tcPr>
            <w:tcW w:w="1309" w:type="dxa"/>
            <w:shd w:val="clear" w:color="auto" w:fill="auto"/>
          </w:tcPr>
          <w:p w14:paraId="6279D23C" w14:textId="77777777" w:rsidR="00DF6DA8" w:rsidRPr="00DF6DA8" w:rsidRDefault="00DF6DA8" w:rsidP="00DF6DA8">
            <w:pPr>
              <w:spacing w:line="276" w:lineRule="auto"/>
              <w:jc w:val="center"/>
              <w:rPr>
                <w:sz w:val="16"/>
                <w:szCs w:val="16"/>
              </w:rPr>
            </w:pPr>
          </w:p>
        </w:tc>
        <w:tc>
          <w:tcPr>
            <w:tcW w:w="1985" w:type="dxa"/>
            <w:shd w:val="clear" w:color="auto" w:fill="auto"/>
          </w:tcPr>
          <w:p w14:paraId="76832288" w14:textId="77777777" w:rsidR="00DF6DA8" w:rsidRPr="00DF6DA8" w:rsidRDefault="00DF6DA8" w:rsidP="00DF6DA8">
            <w:pPr>
              <w:spacing w:line="276" w:lineRule="auto"/>
              <w:jc w:val="center"/>
              <w:rPr>
                <w:sz w:val="16"/>
                <w:szCs w:val="16"/>
              </w:rPr>
            </w:pPr>
          </w:p>
        </w:tc>
        <w:tc>
          <w:tcPr>
            <w:tcW w:w="2092" w:type="dxa"/>
            <w:shd w:val="clear" w:color="auto" w:fill="auto"/>
          </w:tcPr>
          <w:p w14:paraId="1FD0BA56" w14:textId="77777777" w:rsidR="00DF6DA8" w:rsidRPr="00DF6DA8" w:rsidRDefault="00DF6DA8" w:rsidP="00DF6DA8">
            <w:pPr>
              <w:spacing w:line="276" w:lineRule="auto"/>
              <w:jc w:val="center"/>
              <w:rPr>
                <w:sz w:val="16"/>
                <w:szCs w:val="16"/>
              </w:rPr>
            </w:pPr>
          </w:p>
        </w:tc>
        <w:tc>
          <w:tcPr>
            <w:tcW w:w="851" w:type="dxa"/>
            <w:shd w:val="clear" w:color="auto" w:fill="auto"/>
          </w:tcPr>
          <w:p w14:paraId="258943B2" w14:textId="77777777" w:rsidR="00DF6DA8" w:rsidRPr="00DF6DA8" w:rsidRDefault="00DF6DA8" w:rsidP="00DF6DA8">
            <w:pPr>
              <w:spacing w:line="276" w:lineRule="auto"/>
              <w:jc w:val="center"/>
              <w:rPr>
                <w:sz w:val="16"/>
                <w:szCs w:val="16"/>
              </w:rPr>
            </w:pPr>
          </w:p>
        </w:tc>
        <w:tc>
          <w:tcPr>
            <w:tcW w:w="1309" w:type="dxa"/>
            <w:shd w:val="clear" w:color="auto" w:fill="auto"/>
          </w:tcPr>
          <w:p w14:paraId="1DF6BDF6" w14:textId="77777777" w:rsidR="00DF6DA8" w:rsidRPr="00DF6DA8" w:rsidRDefault="00DF6DA8" w:rsidP="00DF6DA8">
            <w:pPr>
              <w:spacing w:line="276" w:lineRule="auto"/>
              <w:jc w:val="center"/>
              <w:rPr>
                <w:sz w:val="16"/>
                <w:szCs w:val="16"/>
              </w:rPr>
            </w:pPr>
          </w:p>
        </w:tc>
      </w:tr>
      <w:tr w:rsidR="00DF6DA8" w:rsidRPr="00DF6DA8" w14:paraId="5018BDF9" w14:textId="77777777" w:rsidTr="00897F40">
        <w:tc>
          <w:tcPr>
            <w:tcW w:w="567" w:type="dxa"/>
            <w:shd w:val="clear" w:color="auto" w:fill="auto"/>
          </w:tcPr>
          <w:p w14:paraId="0CA39031" w14:textId="77777777" w:rsidR="00DF6DA8" w:rsidRPr="00DF6DA8" w:rsidRDefault="00DF6DA8" w:rsidP="00DF6DA8">
            <w:pPr>
              <w:spacing w:line="276" w:lineRule="auto"/>
              <w:jc w:val="center"/>
              <w:rPr>
                <w:sz w:val="16"/>
                <w:szCs w:val="16"/>
              </w:rPr>
            </w:pPr>
          </w:p>
        </w:tc>
        <w:tc>
          <w:tcPr>
            <w:tcW w:w="5670" w:type="dxa"/>
            <w:shd w:val="clear" w:color="auto" w:fill="auto"/>
          </w:tcPr>
          <w:p w14:paraId="79DF71C0" w14:textId="77777777" w:rsidR="00DF6DA8" w:rsidRPr="00DF6DA8" w:rsidRDefault="00DF6DA8" w:rsidP="00DF6DA8">
            <w:pPr>
              <w:spacing w:line="276" w:lineRule="auto"/>
              <w:rPr>
                <w:sz w:val="16"/>
                <w:szCs w:val="16"/>
              </w:rPr>
            </w:pPr>
            <w:r w:rsidRPr="00DF6DA8">
              <w:rPr>
                <w:sz w:val="16"/>
                <w:szCs w:val="16"/>
              </w:rPr>
              <w:t>Раздел 1. Демонтажные работы Раздел 2. Монтажные работы Раздел 3. ПНР</w:t>
            </w:r>
          </w:p>
        </w:tc>
        <w:tc>
          <w:tcPr>
            <w:tcW w:w="1668" w:type="dxa"/>
            <w:shd w:val="clear" w:color="auto" w:fill="auto"/>
          </w:tcPr>
          <w:p w14:paraId="0C1BDDAC" w14:textId="77777777" w:rsidR="00DF6DA8" w:rsidRPr="00DF6DA8" w:rsidRDefault="00DF6DA8" w:rsidP="00DF6DA8">
            <w:pPr>
              <w:spacing w:line="276" w:lineRule="auto"/>
              <w:jc w:val="center"/>
              <w:rPr>
                <w:sz w:val="16"/>
                <w:szCs w:val="16"/>
              </w:rPr>
            </w:pPr>
            <w:r w:rsidRPr="00DF6DA8">
              <w:rPr>
                <w:sz w:val="16"/>
                <w:szCs w:val="16"/>
              </w:rPr>
              <w:t>365 990,72</w:t>
            </w:r>
          </w:p>
        </w:tc>
        <w:tc>
          <w:tcPr>
            <w:tcW w:w="1309" w:type="dxa"/>
            <w:shd w:val="clear" w:color="auto" w:fill="auto"/>
          </w:tcPr>
          <w:p w14:paraId="2413B9F9" w14:textId="77777777" w:rsidR="00DF6DA8" w:rsidRPr="00DF6DA8" w:rsidRDefault="00DF6DA8" w:rsidP="00DF6DA8">
            <w:pPr>
              <w:spacing w:line="276" w:lineRule="auto"/>
              <w:jc w:val="center"/>
              <w:rPr>
                <w:sz w:val="16"/>
                <w:szCs w:val="16"/>
              </w:rPr>
            </w:pPr>
            <w:r w:rsidRPr="00DF6DA8">
              <w:rPr>
                <w:sz w:val="16"/>
                <w:szCs w:val="16"/>
              </w:rPr>
              <w:t>0,00</w:t>
            </w:r>
          </w:p>
        </w:tc>
        <w:tc>
          <w:tcPr>
            <w:tcW w:w="1985" w:type="dxa"/>
            <w:shd w:val="clear" w:color="auto" w:fill="auto"/>
          </w:tcPr>
          <w:p w14:paraId="23D2388F" w14:textId="77777777" w:rsidR="00DF6DA8" w:rsidRPr="00DF6DA8" w:rsidRDefault="00DF6DA8" w:rsidP="00DF6DA8">
            <w:pPr>
              <w:spacing w:line="276" w:lineRule="auto"/>
              <w:jc w:val="center"/>
              <w:rPr>
                <w:sz w:val="16"/>
                <w:szCs w:val="16"/>
              </w:rPr>
            </w:pPr>
            <w:r w:rsidRPr="00DF6DA8">
              <w:rPr>
                <w:sz w:val="16"/>
                <w:szCs w:val="16"/>
              </w:rPr>
              <w:t>1 494,98</w:t>
            </w:r>
          </w:p>
        </w:tc>
        <w:tc>
          <w:tcPr>
            <w:tcW w:w="2092" w:type="dxa"/>
            <w:shd w:val="clear" w:color="auto" w:fill="auto"/>
          </w:tcPr>
          <w:p w14:paraId="52D09B24" w14:textId="77777777" w:rsidR="00DF6DA8" w:rsidRPr="00DF6DA8" w:rsidRDefault="00DF6DA8" w:rsidP="00DF6DA8">
            <w:pPr>
              <w:spacing w:line="276" w:lineRule="auto"/>
              <w:jc w:val="center"/>
              <w:rPr>
                <w:sz w:val="16"/>
                <w:szCs w:val="16"/>
              </w:rPr>
            </w:pPr>
            <w:r w:rsidRPr="00DF6DA8">
              <w:rPr>
                <w:sz w:val="16"/>
                <w:szCs w:val="16"/>
              </w:rPr>
              <w:t>82 144,55</w:t>
            </w:r>
          </w:p>
        </w:tc>
        <w:tc>
          <w:tcPr>
            <w:tcW w:w="851" w:type="dxa"/>
            <w:shd w:val="clear" w:color="auto" w:fill="auto"/>
          </w:tcPr>
          <w:p w14:paraId="27DCA213" w14:textId="77777777" w:rsidR="00DF6DA8" w:rsidRPr="00DF6DA8" w:rsidRDefault="00DF6DA8" w:rsidP="00DF6DA8">
            <w:pPr>
              <w:spacing w:line="276" w:lineRule="auto"/>
              <w:jc w:val="center"/>
              <w:rPr>
                <w:sz w:val="16"/>
                <w:szCs w:val="16"/>
              </w:rPr>
            </w:pPr>
            <w:r w:rsidRPr="00DF6DA8">
              <w:rPr>
                <w:sz w:val="16"/>
                <w:szCs w:val="16"/>
              </w:rPr>
              <w:t>7 864,20</w:t>
            </w:r>
          </w:p>
        </w:tc>
        <w:tc>
          <w:tcPr>
            <w:tcW w:w="1309" w:type="dxa"/>
            <w:shd w:val="clear" w:color="auto" w:fill="auto"/>
          </w:tcPr>
          <w:p w14:paraId="56427F41" w14:textId="77777777" w:rsidR="00DF6DA8" w:rsidRPr="00DF6DA8" w:rsidRDefault="00DF6DA8" w:rsidP="00DF6DA8">
            <w:pPr>
              <w:spacing w:line="276" w:lineRule="auto"/>
              <w:jc w:val="center"/>
              <w:rPr>
                <w:color w:val="000000"/>
                <w:sz w:val="16"/>
                <w:szCs w:val="16"/>
              </w:rPr>
            </w:pPr>
            <w:r w:rsidRPr="00DF6DA8">
              <w:rPr>
                <w:color w:val="000000"/>
                <w:sz w:val="16"/>
                <w:szCs w:val="16"/>
              </w:rPr>
              <w:t>457 494,45</w:t>
            </w:r>
          </w:p>
        </w:tc>
      </w:tr>
      <w:tr w:rsidR="00DF6DA8" w:rsidRPr="00DF6DA8" w14:paraId="49815858" w14:textId="77777777" w:rsidTr="00897F40">
        <w:tc>
          <w:tcPr>
            <w:tcW w:w="567" w:type="dxa"/>
            <w:shd w:val="clear" w:color="auto" w:fill="auto"/>
          </w:tcPr>
          <w:p w14:paraId="603CDFBC" w14:textId="77777777" w:rsidR="00DF6DA8" w:rsidRPr="00DF6DA8" w:rsidRDefault="00DF6DA8" w:rsidP="00DF6DA8">
            <w:pPr>
              <w:spacing w:line="276" w:lineRule="auto"/>
              <w:rPr>
                <w:b/>
                <w:bCs/>
                <w:sz w:val="16"/>
                <w:szCs w:val="16"/>
              </w:rPr>
            </w:pPr>
          </w:p>
        </w:tc>
        <w:tc>
          <w:tcPr>
            <w:tcW w:w="5670" w:type="dxa"/>
            <w:shd w:val="clear" w:color="auto" w:fill="auto"/>
          </w:tcPr>
          <w:p w14:paraId="1A6006D1" w14:textId="77777777" w:rsidR="00DF6DA8" w:rsidRPr="00DF6DA8" w:rsidRDefault="00DF6DA8" w:rsidP="00DF6DA8">
            <w:pPr>
              <w:spacing w:line="276" w:lineRule="auto"/>
              <w:rPr>
                <w:b/>
                <w:bCs/>
                <w:sz w:val="16"/>
                <w:szCs w:val="16"/>
              </w:rPr>
            </w:pPr>
            <w:r w:rsidRPr="00DF6DA8">
              <w:rPr>
                <w:b/>
                <w:bCs/>
                <w:sz w:val="16"/>
                <w:szCs w:val="16"/>
              </w:rPr>
              <w:t>ВСЕГО по смете</w:t>
            </w:r>
          </w:p>
        </w:tc>
        <w:tc>
          <w:tcPr>
            <w:tcW w:w="1668" w:type="dxa"/>
            <w:shd w:val="clear" w:color="auto" w:fill="auto"/>
          </w:tcPr>
          <w:p w14:paraId="70F23965" w14:textId="77777777" w:rsidR="00DF6DA8" w:rsidRPr="00DF6DA8" w:rsidRDefault="00DF6DA8" w:rsidP="00DF6DA8">
            <w:pPr>
              <w:spacing w:line="276" w:lineRule="auto"/>
              <w:jc w:val="center"/>
              <w:rPr>
                <w:b/>
                <w:bCs/>
                <w:sz w:val="16"/>
                <w:szCs w:val="16"/>
              </w:rPr>
            </w:pPr>
            <w:r w:rsidRPr="00DF6DA8">
              <w:rPr>
                <w:b/>
                <w:bCs/>
                <w:sz w:val="16"/>
                <w:szCs w:val="16"/>
              </w:rPr>
              <w:t>365 990,72</w:t>
            </w:r>
          </w:p>
        </w:tc>
        <w:tc>
          <w:tcPr>
            <w:tcW w:w="1309" w:type="dxa"/>
            <w:shd w:val="clear" w:color="auto" w:fill="auto"/>
          </w:tcPr>
          <w:p w14:paraId="1790BDBF" w14:textId="77777777" w:rsidR="00DF6DA8" w:rsidRPr="00DF6DA8" w:rsidRDefault="00DF6DA8" w:rsidP="00DF6DA8">
            <w:pPr>
              <w:spacing w:line="276" w:lineRule="auto"/>
              <w:jc w:val="center"/>
              <w:rPr>
                <w:b/>
                <w:bCs/>
                <w:sz w:val="16"/>
                <w:szCs w:val="16"/>
              </w:rPr>
            </w:pPr>
            <w:r w:rsidRPr="00DF6DA8">
              <w:rPr>
                <w:b/>
                <w:bCs/>
                <w:sz w:val="16"/>
                <w:szCs w:val="16"/>
              </w:rPr>
              <w:t>0,00</w:t>
            </w:r>
          </w:p>
        </w:tc>
        <w:tc>
          <w:tcPr>
            <w:tcW w:w="1985" w:type="dxa"/>
            <w:shd w:val="clear" w:color="auto" w:fill="auto"/>
          </w:tcPr>
          <w:p w14:paraId="26CC0B26" w14:textId="77777777" w:rsidR="00DF6DA8" w:rsidRPr="00DF6DA8" w:rsidRDefault="00DF6DA8" w:rsidP="00DF6DA8">
            <w:pPr>
              <w:spacing w:line="276" w:lineRule="auto"/>
              <w:jc w:val="center"/>
              <w:rPr>
                <w:b/>
                <w:bCs/>
                <w:sz w:val="16"/>
                <w:szCs w:val="16"/>
              </w:rPr>
            </w:pPr>
            <w:r w:rsidRPr="00DF6DA8">
              <w:rPr>
                <w:b/>
                <w:bCs/>
                <w:sz w:val="16"/>
                <w:szCs w:val="16"/>
              </w:rPr>
              <w:t>1 494,98</w:t>
            </w:r>
          </w:p>
        </w:tc>
        <w:tc>
          <w:tcPr>
            <w:tcW w:w="2092" w:type="dxa"/>
            <w:shd w:val="clear" w:color="auto" w:fill="auto"/>
          </w:tcPr>
          <w:p w14:paraId="7CD48492" w14:textId="77777777" w:rsidR="00DF6DA8" w:rsidRPr="00DF6DA8" w:rsidRDefault="00DF6DA8" w:rsidP="00DF6DA8">
            <w:pPr>
              <w:spacing w:line="276" w:lineRule="auto"/>
              <w:jc w:val="center"/>
              <w:rPr>
                <w:b/>
                <w:bCs/>
                <w:sz w:val="16"/>
                <w:szCs w:val="16"/>
              </w:rPr>
            </w:pPr>
            <w:r w:rsidRPr="00DF6DA8">
              <w:rPr>
                <w:b/>
                <w:bCs/>
                <w:sz w:val="16"/>
                <w:szCs w:val="16"/>
              </w:rPr>
              <w:t>82 144,55</w:t>
            </w:r>
          </w:p>
        </w:tc>
        <w:tc>
          <w:tcPr>
            <w:tcW w:w="851" w:type="dxa"/>
            <w:shd w:val="clear" w:color="auto" w:fill="auto"/>
          </w:tcPr>
          <w:p w14:paraId="7FEED816" w14:textId="77777777" w:rsidR="00DF6DA8" w:rsidRPr="00DF6DA8" w:rsidRDefault="00DF6DA8" w:rsidP="00DF6DA8">
            <w:pPr>
              <w:spacing w:line="276" w:lineRule="auto"/>
              <w:jc w:val="center"/>
              <w:rPr>
                <w:b/>
                <w:bCs/>
                <w:sz w:val="16"/>
                <w:szCs w:val="16"/>
              </w:rPr>
            </w:pPr>
            <w:r w:rsidRPr="00DF6DA8">
              <w:rPr>
                <w:b/>
                <w:bCs/>
                <w:sz w:val="16"/>
                <w:szCs w:val="16"/>
              </w:rPr>
              <w:t>7 864,20</w:t>
            </w:r>
          </w:p>
        </w:tc>
        <w:tc>
          <w:tcPr>
            <w:tcW w:w="1309" w:type="dxa"/>
            <w:shd w:val="clear" w:color="auto" w:fill="auto"/>
          </w:tcPr>
          <w:p w14:paraId="08E4B85C" w14:textId="77777777" w:rsidR="00DF6DA8" w:rsidRPr="00DF6DA8" w:rsidRDefault="00DF6DA8" w:rsidP="00DF6DA8">
            <w:pPr>
              <w:spacing w:line="276" w:lineRule="auto"/>
              <w:jc w:val="center"/>
              <w:rPr>
                <w:b/>
                <w:bCs/>
                <w:color w:val="000000"/>
                <w:sz w:val="16"/>
                <w:szCs w:val="16"/>
              </w:rPr>
            </w:pPr>
            <w:r w:rsidRPr="00DF6DA8">
              <w:rPr>
                <w:b/>
                <w:bCs/>
                <w:color w:val="000000"/>
                <w:sz w:val="16"/>
                <w:szCs w:val="16"/>
              </w:rPr>
              <w:t>457 494,45</w:t>
            </w:r>
          </w:p>
        </w:tc>
      </w:tr>
      <w:tr w:rsidR="00DF6DA8" w:rsidRPr="00DF6DA8" w14:paraId="4492B43E" w14:textId="77777777" w:rsidTr="00897F40">
        <w:tc>
          <w:tcPr>
            <w:tcW w:w="567" w:type="dxa"/>
            <w:shd w:val="clear" w:color="auto" w:fill="auto"/>
          </w:tcPr>
          <w:p w14:paraId="02270748" w14:textId="77777777" w:rsidR="00DF6DA8" w:rsidRPr="00DF6DA8" w:rsidRDefault="00DF6DA8" w:rsidP="00DF6DA8">
            <w:pPr>
              <w:spacing w:line="276" w:lineRule="auto"/>
              <w:rPr>
                <w:sz w:val="16"/>
                <w:szCs w:val="16"/>
              </w:rPr>
            </w:pPr>
          </w:p>
        </w:tc>
        <w:tc>
          <w:tcPr>
            <w:tcW w:w="5670" w:type="dxa"/>
            <w:shd w:val="clear" w:color="auto" w:fill="auto"/>
          </w:tcPr>
          <w:p w14:paraId="2E4F0A6F" w14:textId="77777777" w:rsidR="00DF6DA8" w:rsidRPr="00DF6DA8" w:rsidRDefault="00DF6DA8" w:rsidP="00DF6DA8">
            <w:pPr>
              <w:spacing w:line="276" w:lineRule="auto"/>
              <w:rPr>
                <w:b/>
                <w:bCs/>
                <w:sz w:val="16"/>
                <w:szCs w:val="16"/>
              </w:rPr>
            </w:pPr>
            <w:r w:rsidRPr="00DF6DA8">
              <w:rPr>
                <w:b/>
                <w:bCs/>
                <w:sz w:val="16"/>
                <w:szCs w:val="16"/>
              </w:rPr>
              <w:t xml:space="preserve">ИЦП 2024 – 1,026 (1,052/4*2),2025-1,046; </w:t>
            </w:r>
          </w:p>
          <w:p w14:paraId="294FFD6C" w14:textId="77777777" w:rsidR="00DF6DA8" w:rsidRPr="00DF6DA8" w:rsidRDefault="00DF6DA8" w:rsidP="00DF6DA8">
            <w:pPr>
              <w:spacing w:line="276" w:lineRule="auto"/>
              <w:rPr>
                <w:b/>
                <w:bCs/>
                <w:sz w:val="16"/>
                <w:szCs w:val="16"/>
              </w:rPr>
            </w:pPr>
            <w:r w:rsidRPr="00DF6DA8">
              <w:rPr>
                <w:b/>
                <w:bCs/>
                <w:sz w:val="16"/>
                <w:szCs w:val="16"/>
              </w:rPr>
              <w:t>Для ПНР ИЦП 2024 – 1,013 (1,052/4*2),2025-1,046</w:t>
            </w:r>
          </w:p>
        </w:tc>
        <w:tc>
          <w:tcPr>
            <w:tcW w:w="1668" w:type="dxa"/>
            <w:shd w:val="clear" w:color="auto" w:fill="auto"/>
          </w:tcPr>
          <w:p w14:paraId="7CB9F272" w14:textId="77777777" w:rsidR="00DF6DA8" w:rsidRPr="00DF6DA8" w:rsidRDefault="00DF6DA8" w:rsidP="00DF6DA8">
            <w:pPr>
              <w:spacing w:line="276" w:lineRule="auto"/>
              <w:jc w:val="center"/>
              <w:rPr>
                <w:b/>
                <w:bCs/>
                <w:sz w:val="16"/>
                <w:szCs w:val="16"/>
              </w:rPr>
            </w:pPr>
            <w:r w:rsidRPr="00DF6DA8">
              <w:rPr>
                <w:b/>
                <w:bCs/>
                <w:sz w:val="16"/>
                <w:szCs w:val="16"/>
              </w:rPr>
              <w:t>379 166,39</w:t>
            </w:r>
          </w:p>
        </w:tc>
        <w:tc>
          <w:tcPr>
            <w:tcW w:w="1309" w:type="dxa"/>
            <w:shd w:val="clear" w:color="auto" w:fill="auto"/>
          </w:tcPr>
          <w:p w14:paraId="0496F3EE" w14:textId="77777777" w:rsidR="00DF6DA8" w:rsidRPr="00DF6DA8" w:rsidRDefault="00DF6DA8" w:rsidP="00DF6DA8">
            <w:pPr>
              <w:spacing w:line="276" w:lineRule="auto"/>
              <w:jc w:val="center"/>
              <w:rPr>
                <w:b/>
                <w:bCs/>
                <w:sz w:val="16"/>
                <w:szCs w:val="16"/>
              </w:rPr>
            </w:pPr>
            <w:r w:rsidRPr="00DF6DA8">
              <w:rPr>
                <w:b/>
                <w:bCs/>
                <w:sz w:val="16"/>
                <w:szCs w:val="16"/>
              </w:rPr>
              <w:t>0,00</w:t>
            </w:r>
          </w:p>
        </w:tc>
        <w:tc>
          <w:tcPr>
            <w:tcW w:w="1985" w:type="dxa"/>
            <w:shd w:val="clear" w:color="auto" w:fill="auto"/>
          </w:tcPr>
          <w:p w14:paraId="2E18B652" w14:textId="77777777" w:rsidR="00DF6DA8" w:rsidRPr="00DF6DA8" w:rsidRDefault="00DF6DA8" w:rsidP="00DF6DA8">
            <w:pPr>
              <w:spacing w:line="276" w:lineRule="auto"/>
              <w:jc w:val="center"/>
              <w:rPr>
                <w:b/>
                <w:bCs/>
                <w:sz w:val="16"/>
                <w:szCs w:val="16"/>
              </w:rPr>
            </w:pPr>
            <w:r w:rsidRPr="00DF6DA8">
              <w:rPr>
                <w:b/>
                <w:bCs/>
                <w:sz w:val="16"/>
                <w:szCs w:val="16"/>
              </w:rPr>
              <w:t>1 548,80</w:t>
            </w:r>
          </w:p>
        </w:tc>
        <w:tc>
          <w:tcPr>
            <w:tcW w:w="2092" w:type="dxa"/>
            <w:shd w:val="clear" w:color="auto" w:fill="auto"/>
          </w:tcPr>
          <w:p w14:paraId="05173EDC" w14:textId="77777777" w:rsidR="00DF6DA8" w:rsidRPr="00DF6DA8" w:rsidRDefault="00DF6DA8" w:rsidP="00DF6DA8">
            <w:pPr>
              <w:spacing w:line="276" w:lineRule="auto"/>
              <w:jc w:val="center"/>
              <w:rPr>
                <w:b/>
                <w:bCs/>
                <w:sz w:val="16"/>
                <w:szCs w:val="16"/>
              </w:rPr>
            </w:pPr>
            <w:r w:rsidRPr="00DF6DA8">
              <w:rPr>
                <w:b/>
                <w:bCs/>
                <w:sz w:val="16"/>
                <w:szCs w:val="16"/>
              </w:rPr>
              <w:t>84 567,82</w:t>
            </w:r>
          </w:p>
        </w:tc>
        <w:tc>
          <w:tcPr>
            <w:tcW w:w="851" w:type="dxa"/>
            <w:shd w:val="clear" w:color="auto" w:fill="auto"/>
          </w:tcPr>
          <w:p w14:paraId="67D333F1" w14:textId="77777777" w:rsidR="00DF6DA8" w:rsidRPr="00DF6DA8" w:rsidRDefault="00DF6DA8" w:rsidP="00DF6DA8">
            <w:pPr>
              <w:spacing w:line="276" w:lineRule="auto"/>
              <w:jc w:val="center"/>
              <w:rPr>
                <w:b/>
                <w:bCs/>
                <w:sz w:val="16"/>
                <w:szCs w:val="16"/>
              </w:rPr>
            </w:pPr>
            <w:r w:rsidRPr="00DF6DA8">
              <w:rPr>
                <w:b/>
                <w:bCs/>
                <w:sz w:val="16"/>
                <w:szCs w:val="16"/>
              </w:rPr>
              <w:t>8 147,31</w:t>
            </w:r>
          </w:p>
        </w:tc>
        <w:tc>
          <w:tcPr>
            <w:tcW w:w="1309" w:type="dxa"/>
            <w:shd w:val="clear" w:color="auto" w:fill="auto"/>
          </w:tcPr>
          <w:p w14:paraId="2C7CA355" w14:textId="77777777" w:rsidR="00DF6DA8" w:rsidRPr="00DF6DA8" w:rsidRDefault="00DF6DA8" w:rsidP="00DF6DA8">
            <w:pPr>
              <w:spacing w:line="276" w:lineRule="auto"/>
              <w:jc w:val="center"/>
              <w:rPr>
                <w:b/>
                <w:bCs/>
                <w:sz w:val="16"/>
                <w:szCs w:val="16"/>
              </w:rPr>
            </w:pPr>
            <w:r w:rsidRPr="00DF6DA8">
              <w:rPr>
                <w:b/>
                <w:bCs/>
                <w:sz w:val="16"/>
                <w:szCs w:val="16"/>
              </w:rPr>
              <w:t>473 430,32</w:t>
            </w:r>
          </w:p>
        </w:tc>
      </w:tr>
    </w:tbl>
    <w:bookmarkEnd w:id="47"/>
    <w:p w14:paraId="4B19897C" w14:textId="77777777" w:rsidR="00DF6DA8" w:rsidRPr="00DF6DA8" w:rsidRDefault="00DF6DA8" w:rsidP="00DF6DA8">
      <w:pPr>
        <w:spacing w:line="276" w:lineRule="auto"/>
        <w:ind w:left="-142" w:firstLine="851"/>
        <w:jc w:val="right"/>
        <w:rPr>
          <w:sz w:val="28"/>
          <w:szCs w:val="28"/>
        </w:rPr>
      </w:pPr>
      <w:r w:rsidRPr="00DF6DA8">
        <w:rPr>
          <w:sz w:val="28"/>
          <w:szCs w:val="28"/>
        </w:rPr>
        <w:t>Таблица 1</w:t>
      </w:r>
    </w:p>
    <w:tbl>
      <w:tblPr>
        <w:tblpPr w:leftFromText="180" w:rightFromText="180" w:vertAnchor="page" w:horzAnchor="margin" w:tblpY="5496"/>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1668"/>
        <w:gridCol w:w="1309"/>
        <w:gridCol w:w="1985"/>
        <w:gridCol w:w="2092"/>
        <w:gridCol w:w="743"/>
        <w:gridCol w:w="1417"/>
      </w:tblGrid>
      <w:tr w:rsidR="00DF6DA8" w:rsidRPr="00DF6DA8" w14:paraId="2E576AB3" w14:textId="77777777" w:rsidTr="00897F40">
        <w:trPr>
          <w:trHeight w:val="274"/>
        </w:trPr>
        <w:tc>
          <w:tcPr>
            <w:tcW w:w="567" w:type="dxa"/>
            <w:vMerge w:val="restart"/>
            <w:shd w:val="clear" w:color="auto" w:fill="auto"/>
          </w:tcPr>
          <w:p w14:paraId="2DBC4785" w14:textId="77777777" w:rsidR="00DF6DA8" w:rsidRPr="00DF6DA8" w:rsidRDefault="00DF6DA8" w:rsidP="00DF6DA8">
            <w:pPr>
              <w:spacing w:line="276" w:lineRule="auto"/>
              <w:jc w:val="center"/>
              <w:rPr>
                <w:b/>
                <w:bCs/>
                <w:sz w:val="16"/>
                <w:szCs w:val="16"/>
              </w:rPr>
            </w:pPr>
            <w:bookmarkStart w:id="49" w:name="_Hlk158970451"/>
            <w:bookmarkEnd w:id="48"/>
            <w:r w:rsidRPr="00DF6DA8">
              <w:rPr>
                <w:b/>
                <w:bCs/>
                <w:sz w:val="16"/>
                <w:szCs w:val="16"/>
              </w:rPr>
              <w:t>№ п/п</w:t>
            </w:r>
          </w:p>
        </w:tc>
        <w:tc>
          <w:tcPr>
            <w:tcW w:w="5670" w:type="dxa"/>
            <w:vMerge w:val="restart"/>
            <w:shd w:val="clear" w:color="auto" w:fill="auto"/>
          </w:tcPr>
          <w:p w14:paraId="2B107B41" w14:textId="77777777" w:rsidR="00DF6DA8" w:rsidRPr="00DF6DA8" w:rsidRDefault="00DF6DA8" w:rsidP="00DF6DA8">
            <w:pPr>
              <w:spacing w:line="276" w:lineRule="auto"/>
              <w:jc w:val="center"/>
              <w:rPr>
                <w:b/>
                <w:bCs/>
                <w:sz w:val="16"/>
                <w:szCs w:val="16"/>
              </w:rPr>
            </w:pPr>
            <w:r w:rsidRPr="00DF6DA8">
              <w:rPr>
                <w:b/>
                <w:bCs/>
                <w:sz w:val="16"/>
                <w:szCs w:val="16"/>
              </w:rPr>
              <w:t xml:space="preserve">Наименование </w:t>
            </w:r>
          </w:p>
        </w:tc>
        <w:tc>
          <w:tcPr>
            <w:tcW w:w="7797" w:type="dxa"/>
            <w:gridSpan w:val="5"/>
            <w:shd w:val="clear" w:color="auto" w:fill="auto"/>
          </w:tcPr>
          <w:p w14:paraId="32554076" w14:textId="77777777" w:rsidR="00DF6DA8" w:rsidRPr="00DF6DA8" w:rsidRDefault="00DF6DA8" w:rsidP="00DF6DA8">
            <w:pPr>
              <w:spacing w:line="276" w:lineRule="auto"/>
              <w:jc w:val="center"/>
              <w:rPr>
                <w:b/>
                <w:bCs/>
                <w:sz w:val="16"/>
                <w:szCs w:val="16"/>
              </w:rPr>
            </w:pPr>
            <w:r w:rsidRPr="00DF6DA8">
              <w:rPr>
                <w:b/>
                <w:bCs/>
                <w:sz w:val="16"/>
                <w:szCs w:val="16"/>
              </w:rPr>
              <w:t>Сметная стоимость, руб. без НДС</w:t>
            </w:r>
          </w:p>
        </w:tc>
        <w:tc>
          <w:tcPr>
            <w:tcW w:w="1417" w:type="dxa"/>
            <w:vMerge w:val="restart"/>
            <w:shd w:val="clear" w:color="auto" w:fill="auto"/>
          </w:tcPr>
          <w:p w14:paraId="0B96AC29" w14:textId="77777777" w:rsidR="00DF6DA8" w:rsidRPr="00DF6DA8" w:rsidRDefault="00DF6DA8" w:rsidP="00DF6DA8">
            <w:pPr>
              <w:spacing w:line="276" w:lineRule="auto"/>
              <w:jc w:val="center"/>
              <w:rPr>
                <w:b/>
                <w:bCs/>
                <w:sz w:val="16"/>
                <w:szCs w:val="16"/>
              </w:rPr>
            </w:pPr>
            <w:r w:rsidRPr="00DF6DA8">
              <w:rPr>
                <w:b/>
                <w:bCs/>
                <w:sz w:val="16"/>
                <w:szCs w:val="16"/>
              </w:rPr>
              <w:t>Общая сметная стоимость, руб. без НДС</w:t>
            </w:r>
          </w:p>
        </w:tc>
      </w:tr>
      <w:tr w:rsidR="00DF6DA8" w:rsidRPr="00DF6DA8" w14:paraId="7511B479" w14:textId="77777777" w:rsidTr="00897F40">
        <w:tc>
          <w:tcPr>
            <w:tcW w:w="567" w:type="dxa"/>
            <w:vMerge/>
            <w:shd w:val="clear" w:color="auto" w:fill="auto"/>
          </w:tcPr>
          <w:p w14:paraId="6AA52BA4" w14:textId="77777777" w:rsidR="00DF6DA8" w:rsidRPr="00DF6DA8" w:rsidRDefault="00DF6DA8" w:rsidP="00DF6DA8">
            <w:pPr>
              <w:spacing w:line="276" w:lineRule="auto"/>
              <w:jc w:val="center"/>
              <w:rPr>
                <w:b/>
                <w:bCs/>
                <w:sz w:val="16"/>
                <w:szCs w:val="16"/>
              </w:rPr>
            </w:pPr>
          </w:p>
        </w:tc>
        <w:tc>
          <w:tcPr>
            <w:tcW w:w="5670" w:type="dxa"/>
            <w:vMerge/>
            <w:shd w:val="clear" w:color="auto" w:fill="auto"/>
          </w:tcPr>
          <w:p w14:paraId="5D8831E1" w14:textId="77777777" w:rsidR="00DF6DA8" w:rsidRPr="00DF6DA8" w:rsidRDefault="00DF6DA8" w:rsidP="00DF6DA8">
            <w:pPr>
              <w:spacing w:line="276" w:lineRule="auto"/>
              <w:jc w:val="center"/>
              <w:rPr>
                <w:b/>
                <w:bCs/>
                <w:sz w:val="16"/>
                <w:szCs w:val="16"/>
              </w:rPr>
            </w:pPr>
          </w:p>
        </w:tc>
        <w:tc>
          <w:tcPr>
            <w:tcW w:w="1668" w:type="dxa"/>
            <w:shd w:val="clear" w:color="auto" w:fill="auto"/>
          </w:tcPr>
          <w:p w14:paraId="4CEE75E1" w14:textId="77777777" w:rsidR="00DF6DA8" w:rsidRPr="00DF6DA8" w:rsidRDefault="00DF6DA8" w:rsidP="00DF6DA8">
            <w:pPr>
              <w:spacing w:line="276" w:lineRule="auto"/>
              <w:jc w:val="center"/>
              <w:rPr>
                <w:b/>
                <w:bCs/>
                <w:sz w:val="16"/>
                <w:szCs w:val="16"/>
              </w:rPr>
            </w:pPr>
            <w:r w:rsidRPr="00DF6DA8">
              <w:rPr>
                <w:b/>
                <w:bCs/>
                <w:sz w:val="16"/>
                <w:szCs w:val="16"/>
              </w:rPr>
              <w:t>Строительно-монтажных работ</w:t>
            </w:r>
          </w:p>
        </w:tc>
        <w:tc>
          <w:tcPr>
            <w:tcW w:w="1309" w:type="dxa"/>
            <w:shd w:val="clear" w:color="auto" w:fill="auto"/>
          </w:tcPr>
          <w:p w14:paraId="732D1D37" w14:textId="77777777" w:rsidR="00DF6DA8" w:rsidRPr="00DF6DA8" w:rsidRDefault="00DF6DA8" w:rsidP="00DF6DA8">
            <w:pPr>
              <w:spacing w:line="276" w:lineRule="auto"/>
              <w:jc w:val="center"/>
              <w:rPr>
                <w:b/>
                <w:bCs/>
                <w:sz w:val="16"/>
                <w:szCs w:val="16"/>
              </w:rPr>
            </w:pPr>
            <w:r w:rsidRPr="00DF6DA8">
              <w:rPr>
                <w:b/>
                <w:bCs/>
                <w:sz w:val="16"/>
                <w:szCs w:val="16"/>
              </w:rPr>
              <w:t>оборудования</w:t>
            </w:r>
          </w:p>
        </w:tc>
        <w:tc>
          <w:tcPr>
            <w:tcW w:w="1985" w:type="dxa"/>
            <w:shd w:val="clear" w:color="auto" w:fill="auto"/>
          </w:tcPr>
          <w:p w14:paraId="24C6B713" w14:textId="77777777" w:rsidR="00DF6DA8" w:rsidRPr="00DF6DA8" w:rsidRDefault="00DF6DA8" w:rsidP="00DF6DA8">
            <w:pPr>
              <w:spacing w:line="276" w:lineRule="auto"/>
              <w:jc w:val="center"/>
              <w:rPr>
                <w:b/>
                <w:bCs/>
                <w:sz w:val="16"/>
                <w:szCs w:val="16"/>
              </w:rPr>
            </w:pPr>
            <w:r w:rsidRPr="00DF6DA8">
              <w:rPr>
                <w:b/>
                <w:bCs/>
                <w:sz w:val="16"/>
                <w:szCs w:val="16"/>
              </w:rPr>
              <w:t>пуско-наладочные работы</w:t>
            </w:r>
          </w:p>
        </w:tc>
        <w:tc>
          <w:tcPr>
            <w:tcW w:w="2092" w:type="dxa"/>
            <w:shd w:val="clear" w:color="auto" w:fill="auto"/>
          </w:tcPr>
          <w:p w14:paraId="766A238C" w14:textId="77777777" w:rsidR="00DF6DA8" w:rsidRPr="00DF6DA8" w:rsidRDefault="00DF6DA8" w:rsidP="00DF6DA8">
            <w:pPr>
              <w:spacing w:line="276" w:lineRule="auto"/>
              <w:jc w:val="center"/>
              <w:rPr>
                <w:b/>
                <w:bCs/>
                <w:sz w:val="16"/>
                <w:szCs w:val="16"/>
              </w:rPr>
            </w:pPr>
            <w:r w:rsidRPr="00DF6DA8">
              <w:rPr>
                <w:b/>
                <w:bCs/>
                <w:sz w:val="16"/>
                <w:szCs w:val="16"/>
              </w:rPr>
              <w:t>проектно-изыскательские работы</w:t>
            </w:r>
          </w:p>
        </w:tc>
        <w:tc>
          <w:tcPr>
            <w:tcW w:w="743" w:type="dxa"/>
            <w:shd w:val="clear" w:color="auto" w:fill="auto"/>
          </w:tcPr>
          <w:p w14:paraId="60E2B548" w14:textId="77777777" w:rsidR="00DF6DA8" w:rsidRPr="00DF6DA8" w:rsidRDefault="00DF6DA8" w:rsidP="00DF6DA8">
            <w:pPr>
              <w:spacing w:line="276" w:lineRule="auto"/>
              <w:jc w:val="center"/>
              <w:rPr>
                <w:b/>
                <w:bCs/>
                <w:sz w:val="16"/>
                <w:szCs w:val="16"/>
              </w:rPr>
            </w:pPr>
            <w:r w:rsidRPr="00DF6DA8">
              <w:rPr>
                <w:b/>
                <w:bCs/>
                <w:sz w:val="16"/>
                <w:szCs w:val="16"/>
              </w:rPr>
              <w:t>прочие</w:t>
            </w:r>
          </w:p>
        </w:tc>
        <w:tc>
          <w:tcPr>
            <w:tcW w:w="1417" w:type="dxa"/>
            <w:vMerge/>
            <w:shd w:val="clear" w:color="auto" w:fill="auto"/>
          </w:tcPr>
          <w:p w14:paraId="74517C12" w14:textId="77777777" w:rsidR="00DF6DA8" w:rsidRPr="00DF6DA8" w:rsidRDefault="00DF6DA8" w:rsidP="00DF6DA8">
            <w:pPr>
              <w:spacing w:line="276" w:lineRule="auto"/>
              <w:jc w:val="both"/>
              <w:rPr>
                <w:b/>
                <w:bCs/>
                <w:sz w:val="16"/>
                <w:szCs w:val="16"/>
              </w:rPr>
            </w:pPr>
          </w:p>
        </w:tc>
      </w:tr>
      <w:tr w:rsidR="00DF6DA8" w:rsidRPr="00DF6DA8" w14:paraId="2922BCBB" w14:textId="77777777" w:rsidTr="00897F40">
        <w:tc>
          <w:tcPr>
            <w:tcW w:w="567" w:type="dxa"/>
            <w:shd w:val="clear" w:color="auto" w:fill="auto"/>
          </w:tcPr>
          <w:p w14:paraId="43458290" w14:textId="77777777" w:rsidR="00DF6DA8" w:rsidRPr="00DF6DA8" w:rsidRDefault="00DF6DA8" w:rsidP="00DF6DA8">
            <w:pPr>
              <w:spacing w:line="276" w:lineRule="auto"/>
              <w:jc w:val="center"/>
              <w:rPr>
                <w:sz w:val="16"/>
                <w:szCs w:val="16"/>
              </w:rPr>
            </w:pPr>
            <w:r w:rsidRPr="00DF6DA8">
              <w:rPr>
                <w:sz w:val="16"/>
                <w:szCs w:val="16"/>
              </w:rPr>
              <w:t>1</w:t>
            </w:r>
          </w:p>
        </w:tc>
        <w:tc>
          <w:tcPr>
            <w:tcW w:w="5670" w:type="dxa"/>
            <w:shd w:val="clear" w:color="auto" w:fill="auto"/>
          </w:tcPr>
          <w:p w14:paraId="5CAEAAD9" w14:textId="77777777" w:rsidR="00DF6DA8" w:rsidRPr="00DF6DA8" w:rsidRDefault="00DF6DA8" w:rsidP="00DF6DA8">
            <w:pPr>
              <w:spacing w:line="276" w:lineRule="auto"/>
              <w:rPr>
                <w:sz w:val="16"/>
                <w:szCs w:val="16"/>
              </w:rPr>
            </w:pPr>
            <w:r w:rsidRPr="00DF6DA8">
              <w:rPr>
                <w:sz w:val="16"/>
                <w:szCs w:val="16"/>
              </w:rPr>
              <w:t xml:space="preserve">Локальный сметный расчет (СМЕТА) № 3 Замена АВ 0,4 </w:t>
            </w:r>
            <w:proofErr w:type="spellStart"/>
            <w:r w:rsidRPr="00DF6DA8">
              <w:rPr>
                <w:sz w:val="16"/>
                <w:szCs w:val="16"/>
              </w:rPr>
              <w:t>кВ</w:t>
            </w:r>
            <w:proofErr w:type="spellEnd"/>
            <w:r w:rsidRPr="00DF6DA8">
              <w:rPr>
                <w:sz w:val="16"/>
                <w:szCs w:val="16"/>
              </w:rPr>
              <w:t xml:space="preserve"> (160 А) в РУ 0,4 </w:t>
            </w:r>
            <w:proofErr w:type="spellStart"/>
            <w:r w:rsidRPr="00DF6DA8">
              <w:rPr>
                <w:sz w:val="16"/>
                <w:szCs w:val="16"/>
              </w:rPr>
              <w:t>кВ</w:t>
            </w:r>
            <w:proofErr w:type="spellEnd"/>
            <w:r w:rsidRPr="00DF6DA8">
              <w:rPr>
                <w:sz w:val="16"/>
                <w:szCs w:val="16"/>
              </w:rPr>
              <w:t xml:space="preserve"> ф. 1 ТП-469 (не менее 250 А)</w:t>
            </w:r>
          </w:p>
        </w:tc>
        <w:tc>
          <w:tcPr>
            <w:tcW w:w="1668" w:type="dxa"/>
            <w:shd w:val="clear" w:color="auto" w:fill="auto"/>
          </w:tcPr>
          <w:p w14:paraId="33DD2D2F" w14:textId="77777777" w:rsidR="00DF6DA8" w:rsidRPr="00DF6DA8" w:rsidRDefault="00DF6DA8" w:rsidP="00DF6DA8">
            <w:pPr>
              <w:spacing w:line="276" w:lineRule="auto"/>
              <w:jc w:val="center"/>
              <w:rPr>
                <w:sz w:val="16"/>
                <w:szCs w:val="16"/>
              </w:rPr>
            </w:pPr>
          </w:p>
        </w:tc>
        <w:tc>
          <w:tcPr>
            <w:tcW w:w="1309" w:type="dxa"/>
            <w:shd w:val="clear" w:color="auto" w:fill="auto"/>
          </w:tcPr>
          <w:p w14:paraId="471B428F" w14:textId="77777777" w:rsidR="00DF6DA8" w:rsidRPr="00DF6DA8" w:rsidRDefault="00DF6DA8" w:rsidP="00DF6DA8">
            <w:pPr>
              <w:spacing w:line="276" w:lineRule="auto"/>
              <w:jc w:val="center"/>
              <w:rPr>
                <w:sz w:val="16"/>
                <w:szCs w:val="16"/>
              </w:rPr>
            </w:pPr>
          </w:p>
        </w:tc>
        <w:tc>
          <w:tcPr>
            <w:tcW w:w="1985" w:type="dxa"/>
            <w:shd w:val="clear" w:color="auto" w:fill="auto"/>
          </w:tcPr>
          <w:p w14:paraId="7BD543A8" w14:textId="77777777" w:rsidR="00DF6DA8" w:rsidRPr="00DF6DA8" w:rsidRDefault="00DF6DA8" w:rsidP="00DF6DA8">
            <w:pPr>
              <w:spacing w:line="276" w:lineRule="auto"/>
              <w:jc w:val="center"/>
              <w:rPr>
                <w:sz w:val="16"/>
                <w:szCs w:val="16"/>
              </w:rPr>
            </w:pPr>
          </w:p>
        </w:tc>
        <w:tc>
          <w:tcPr>
            <w:tcW w:w="2092" w:type="dxa"/>
            <w:shd w:val="clear" w:color="auto" w:fill="auto"/>
          </w:tcPr>
          <w:p w14:paraId="3F9190D2" w14:textId="77777777" w:rsidR="00DF6DA8" w:rsidRPr="00DF6DA8" w:rsidRDefault="00DF6DA8" w:rsidP="00DF6DA8">
            <w:pPr>
              <w:spacing w:line="276" w:lineRule="auto"/>
              <w:jc w:val="center"/>
              <w:rPr>
                <w:sz w:val="16"/>
                <w:szCs w:val="16"/>
              </w:rPr>
            </w:pPr>
          </w:p>
        </w:tc>
        <w:tc>
          <w:tcPr>
            <w:tcW w:w="743" w:type="dxa"/>
            <w:shd w:val="clear" w:color="auto" w:fill="auto"/>
          </w:tcPr>
          <w:p w14:paraId="4E6DADD1" w14:textId="77777777" w:rsidR="00DF6DA8" w:rsidRPr="00DF6DA8" w:rsidRDefault="00DF6DA8" w:rsidP="00DF6DA8">
            <w:pPr>
              <w:spacing w:line="276" w:lineRule="auto"/>
              <w:jc w:val="center"/>
              <w:rPr>
                <w:sz w:val="16"/>
                <w:szCs w:val="16"/>
              </w:rPr>
            </w:pPr>
          </w:p>
        </w:tc>
        <w:tc>
          <w:tcPr>
            <w:tcW w:w="1417" w:type="dxa"/>
            <w:shd w:val="clear" w:color="auto" w:fill="auto"/>
          </w:tcPr>
          <w:p w14:paraId="60B2097C" w14:textId="77777777" w:rsidR="00DF6DA8" w:rsidRPr="00DF6DA8" w:rsidRDefault="00DF6DA8" w:rsidP="00DF6DA8">
            <w:pPr>
              <w:spacing w:line="276" w:lineRule="auto"/>
              <w:jc w:val="center"/>
              <w:rPr>
                <w:sz w:val="16"/>
                <w:szCs w:val="16"/>
              </w:rPr>
            </w:pPr>
          </w:p>
        </w:tc>
      </w:tr>
      <w:tr w:rsidR="00DF6DA8" w:rsidRPr="00DF6DA8" w14:paraId="1635F25C" w14:textId="77777777" w:rsidTr="00897F40">
        <w:tc>
          <w:tcPr>
            <w:tcW w:w="567" w:type="dxa"/>
            <w:shd w:val="clear" w:color="auto" w:fill="auto"/>
          </w:tcPr>
          <w:p w14:paraId="34AF0DE1" w14:textId="77777777" w:rsidR="00DF6DA8" w:rsidRPr="00DF6DA8" w:rsidRDefault="00DF6DA8" w:rsidP="00DF6DA8">
            <w:pPr>
              <w:spacing w:line="276" w:lineRule="auto"/>
              <w:jc w:val="center"/>
              <w:rPr>
                <w:sz w:val="16"/>
                <w:szCs w:val="16"/>
              </w:rPr>
            </w:pPr>
          </w:p>
        </w:tc>
        <w:tc>
          <w:tcPr>
            <w:tcW w:w="5670" w:type="dxa"/>
            <w:shd w:val="clear" w:color="auto" w:fill="auto"/>
          </w:tcPr>
          <w:p w14:paraId="3AB43034" w14:textId="77777777" w:rsidR="00DF6DA8" w:rsidRPr="00DF6DA8" w:rsidRDefault="00DF6DA8" w:rsidP="00DF6DA8">
            <w:pPr>
              <w:spacing w:line="276" w:lineRule="auto"/>
              <w:rPr>
                <w:sz w:val="16"/>
                <w:szCs w:val="16"/>
              </w:rPr>
            </w:pPr>
            <w:r w:rsidRPr="00DF6DA8">
              <w:rPr>
                <w:sz w:val="16"/>
                <w:szCs w:val="16"/>
              </w:rPr>
              <w:t>Раздел 1. Демонтажные работы Раздел 2. Монтаж провода Раздел 3. ПНР</w:t>
            </w:r>
          </w:p>
        </w:tc>
        <w:tc>
          <w:tcPr>
            <w:tcW w:w="1668" w:type="dxa"/>
            <w:shd w:val="clear" w:color="auto" w:fill="auto"/>
          </w:tcPr>
          <w:p w14:paraId="2DAA0EF6" w14:textId="77777777" w:rsidR="00DF6DA8" w:rsidRPr="00DF6DA8" w:rsidRDefault="00DF6DA8" w:rsidP="00DF6DA8">
            <w:pPr>
              <w:spacing w:line="276" w:lineRule="auto"/>
              <w:jc w:val="center"/>
              <w:rPr>
                <w:sz w:val="16"/>
                <w:szCs w:val="16"/>
              </w:rPr>
            </w:pPr>
            <w:r w:rsidRPr="00DF6DA8">
              <w:rPr>
                <w:sz w:val="16"/>
                <w:szCs w:val="16"/>
              </w:rPr>
              <w:t>704,49</w:t>
            </w:r>
          </w:p>
        </w:tc>
        <w:tc>
          <w:tcPr>
            <w:tcW w:w="1309" w:type="dxa"/>
            <w:shd w:val="clear" w:color="auto" w:fill="auto"/>
          </w:tcPr>
          <w:p w14:paraId="700CC590" w14:textId="77777777" w:rsidR="00DF6DA8" w:rsidRPr="00DF6DA8" w:rsidRDefault="00DF6DA8" w:rsidP="00DF6DA8">
            <w:pPr>
              <w:spacing w:line="276" w:lineRule="auto"/>
              <w:jc w:val="center"/>
              <w:rPr>
                <w:sz w:val="16"/>
                <w:szCs w:val="16"/>
              </w:rPr>
            </w:pPr>
            <w:r w:rsidRPr="00DF6DA8">
              <w:rPr>
                <w:sz w:val="16"/>
                <w:szCs w:val="16"/>
              </w:rPr>
              <w:t>4 497,48</w:t>
            </w:r>
          </w:p>
        </w:tc>
        <w:tc>
          <w:tcPr>
            <w:tcW w:w="1985" w:type="dxa"/>
            <w:shd w:val="clear" w:color="auto" w:fill="auto"/>
          </w:tcPr>
          <w:p w14:paraId="3504091E" w14:textId="77777777" w:rsidR="00DF6DA8" w:rsidRPr="00DF6DA8" w:rsidRDefault="00DF6DA8" w:rsidP="00DF6DA8">
            <w:pPr>
              <w:spacing w:line="276" w:lineRule="auto"/>
              <w:jc w:val="center"/>
              <w:rPr>
                <w:sz w:val="16"/>
                <w:szCs w:val="16"/>
              </w:rPr>
            </w:pPr>
            <w:r w:rsidRPr="00DF6DA8">
              <w:rPr>
                <w:sz w:val="16"/>
                <w:szCs w:val="16"/>
              </w:rPr>
              <w:t>3 463,91</w:t>
            </w:r>
          </w:p>
        </w:tc>
        <w:tc>
          <w:tcPr>
            <w:tcW w:w="2092" w:type="dxa"/>
            <w:shd w:val="clear" w:color="auto" w:fill="auto"/>
          </w:tcPr>
          <w:p w14:paraId="76DE9BA3" w14:textId="77777777" w:rsidR="00DF6DA8" w:rsidRPr="00DF6DA8" w:rsidRDefault="00DF6DA8" w:rsidP="00DF6DA8">
            <w:pPr>
              <w:spacing w:line="276" w:lineRule="auto"/>
              <w:jc w:val="center"/>
              <w:rPr>
                <w:sz w:val="16"/>
                <w:szCs w:val="16"/>
              </w:rPr>
            </w:pPr>
          </w:p>
        </w:tc>
        <w:tc>
          <w:tcPr>
            <w:tcW w:w="743" w:type="dxa"/>
            <w:shd w:val="clear" w:color="auto" w:fill="auto"/>
          </w:tcPr>
          <w:p w14:paraId="5505B0F4" w14:textId="77777777" w:rsidR="00DF6DA8" w:rsidRPr="00DF6DA8" w:rsidRDefault="00DF6DA8" w:rsidP="00DF6DA8">
            <w:pPr>
              <w:spacing w:line="276" w:lineRule="auto"/>
              <w:jc w:val="center"/>
              <w:rPr>
                <w:sz w:val="16"/>
                <w:szCs w:val="16"/>
              </w:rPr>
            </w:pPr>
            <w:r w:rsidRPr="00DF6DA8">
              <w:rPr>
                <w:sz w:val="16"/>
                <w:szCs w:val="16"/>
              </w:rPr>
              <w:t>185,45</w:t>
            </w:r>
          </w:p>
        </w:tc>
        <w:tc>
          <w:tcPr>
            <w:tcW w:w="1417" w:type="dxa"/>
            <w:shd w:val="clear" w:color="auto" w:fill="auto"/>
          </w:tcPr>
          <w:p w14:paraId="56625A7B" w14:textId="77777777" w:rsidR="00DF6DA8" w:rsidRPr="00DF6DA8" w:rsidRDefault="00DF6DA8" w:rsidP="00DF6DA8">
            <w:pPr>
              <w:spacing w:line="276" w:lineRule="auto"/>
              <w:jc w:val="center"/>
              <w:rPr>
                <w:sz w:val="16"/>
                <w:szCs w:val="16"/>
              </w:rPr>
            </w:pPr>
            <w:r w:rsidRPr="00DF6DA8">
              <w:rPr>
                <w:sz w:val="16"/>
                <w:szCs w:val="16"/>
              </w:rPr>
              <w:t>8851,33</w:t>
            </w:r>
          </w:p>
        </w:tc>
      </w:tr>
      <w:tr w:rsidR="00DF6DA8" w:rsidRPr="00DF6DA8" w14:paraId="4CE52849" w14:textId="77777777" w:rsidTr="00897F40">
        <w:tc>
          <w:tcPr>
            <w:tcW w:w="567" w:type="dxa"/>
            <w:shd w:val="clear" w:color="auto" w:fill="auto"/>
          </w:tcPr>
          <w:p w14:paraId="2E9F6673" w14:textId="77777777" w:rsidR="00DF6DA8" w:rsidRPr="00DF6DA8" w:rsidRDefault="00DF6DA8" w:rsidP="00DF6DA8">
            <w:pPr>
              <w:spacing w:line="276" w:lineRule="auto"/>
              <w:rPr>
                <w:b/>
                <w:bCs/>
                <w:sz w:val="16"/>
                <w:szCs w:val="16"/>
              </w:rPr>
            </w:pPr>
          </w:p>
        </w:tc>
        <w:tc>
          <w:tcPr>
            <w:tcW w:w="5670" w:type="dxa"/>
            <w:shd w:val="clear" w:color="auto" w:fill="auto"/>
          </w:tcPr>
          <w:p w14:paraId="342A1801" w14:textId="77777777" w:rsidR="00DF6DA8" w:rsidRPr="00DF6DA8" w:rsidRDefault="00DF6DA8" w:rsidP="00DF6DA8">
            <w:pPr>
              <w:spacing w:line="276" w:lineRule="auto"/>
              <w:rPr>
                <w:b/>
                <w:bCs/>
                <w:sz w:val="16"/>
                <w:szCs w:val="16"/>
              </w:rPr>
            </w:pPr>
            <w:r w:rsidRPr="00DF6DA8">
              <w:rPr>
                <w:b/>
                <w:bCs/>
                <w:sz w:val="16"/>
                <w:szCs w:val="16"/>
              </w:rPr>
              <w:t>ВСЕГО по смете</w:t>
            </w:r>
          </w:p>
        </w:tc>
        <w:tc>
          <w:tcPr>
            <w:tcW w:w="1668" w:type="dxa"/>
            <w:shd w:val="clear" w:color="auto" w:fill="auto"/>
          </w:tcPr>
          <w:p w14:paraId="4DE7AA1E" w14:textId="77777777" w:rsidR="00DF6DA8" w:rsidRPr="00DF6DA8" w:rsidRDefault="00DF6DA8" w:rsidP="00DF6DA8">
            <w:pPr>
              <w:spacing w:line="276" w:lineRule="auto"/>
              <w:jc w:val="center"/>
              <w:rPr>
                <w:b/>
                <w:bCs/>
                <w:sz w:val="16"/>
                <w:szCs w:val="16"/>
              </w:rPr>
            </w:pPr>
            <w:r w:rsidRPr="00DF6DA8">
              <w:rPr>
                <w:sz w:val="16"/>
                <w:szCs w:val="16"/>
              </w:rPr>
              <w:t>704,49</w:t>
            </w:r>
          </w:p>
        </w:tc>
        <w:tc>
          <w:tcPr>
            <w:tcW w:w="1309" w:type="dxa"/>
            <w:shd w:val="clear" w:color="auto" w:fill="auto"/>
          </w:tcPr>
          <w:p w14:paraId="4B760CE0" w14:textId="77777777" w:rsidR="00DF6DA8" w:rsidRPr="00DF6DA8" w:rsidRDefault="00DF6DA8" w:rsidP="00DF6DA8">
            <w:pPr>
              <w:spacing w:line="276" w:lineRule="auto"/>
              <w:jc w:val="center"/>
              <w:rPr>
                <w:b/>
                <w:bCs/>
                <w:sz w:val="16"/>
                <w:szCs w:val="16"/>
              </w:rPr>
            </w:pPr>
            <w:r w:rsidRPr="00DF6DA8">
              <w:rPr>
                <w:sz w:val="16"/>
                <w:szCs w:val="16"/>
              </w:rPr>
              <w:t>4 497,48</w:t>
            </w:r>
          </w:p>
        </w:tc>
        <w:tc>
          <w:tcPr>
            <w:tcW w:w="1985" w:type="dxa"/>
            <w:shd w:val="clear" w:color="auto" w:fill="auto"/>
          </w:tcPr>
          <w:p w14:paraId="0AD8CE43" w14:textId="77777777" w:rsidR="00DF6DA8" w:rsidRPr="00DF6DA8" w:rsidRDefault="00DF6DA8" w:rsidP="00DF6DA8">
            <w:pPr>
              <w:spacing w:line="276" w:lineRule="auto"/>
              <w:jc w:val="center"/>
              <w:rPr>
                <w:b/>
                <w:bCs/>
                <w:sz w:val="16"/>
                <w:szCs w:val="16"/>
              </w:rPr>
            </w:pPr>
            <w:r w:rsidRPr="00DF6DA8">
              <w:rPr>
                <w:sz w:val="16"/>
                <w:szCs w:val="16"/>
              </w:rPr>
              <w:t>3 463,91</w:t>
            </w:r>
          </w:p>
        </w:tc>
        <w:tc>
          <w:tcPr>
            <w:tcW w:w="2092" w:type="dxa"/>
            <w:shd w:val="clear" w:color="auto" w:fill="auto"/>
          </w:tcPr>
          <w:p w14:paraId="3A6D8E7F" w14:textId="77777777" w:rsidR="00DF6DA8" w:rsidRPr="00DF6DA8" w:rsidRDefault="00DF6DA8" w:rsidP="00DF6DA8">
            <w:pPr>
              <w:spacing w:line="276" w:lineRule="auto"/>
              <w:jc w:val="center"/>
              <w:rPr>
                <w:b/>
                <w:bCs/>
                <w:sz w:val="16"/>
                <w:szCs w:val="16"/>
              </w:rPr>
            </w:pPr>
          </w:p>
        </w:tc>
        <w:tc>
          <w:tcPr>
            <w:tcW w:w="743" w:type="dxa"/>
            <w:shd w:val="clear" w:color="auto" w:fill="auto"/>
          </w:tcPr>
          <w:p w14:paraId="180073C8" w14:textId="77777777" w:rsidR="00DF6DA8" w:rsidRPr="00DF6DA8" w:rsidRDefault="00DF6DA8" w:rsidP="00DF6DA8">
            <w:pPr>
              <w:spacing w:line="276" w:lineRule="auto"/>
              <w:jc w:val="center"/>
              <w:rPr>
                <w:b/>
                <w:bCs/>
                <w:sz w:val="16"/>
                <w:szCs w:val="16"/>
              </w:rPr>
            </w:pPr>
            <w:r w:rsidRPr="00DF6DA8">
              <w:rPr>
                <w:sz w:val="16"/>
                <w:szCs w:val="16"/>
              </w:rPr>
              <w:t>185,45</w:t>
            </w:r>
          </w:p>
        </w:tc>
        <w:tc>
          <w:tcPr>
            <w:tcW w:w="1417" w:type="dxa"/>
            <w:shd w:val="clear" w:color="auto" w:fill="auto"/>
          </w:tcPr>
          <w:p w14:paraId="64668ABC" w14:textId="77777777" w:rsidR="00DF6DA8" w:rsidRPr="00DF6DA8" w:rsidRDefault="00DF6DA8" w:rsidP="00DF6DA8">
            <w:pPr>
              <w:spacing w:line="276" w:lineRule="auto"/>
              <w:jc w:val="center"/>
              <w:rPr>
                <w:b/>
                <w:bCs/>
                <w:sz w:val="16"/>
                <w:szCs w:val="16"/>
              </w:rPr>
            </w:pPr>
            <w:r w:rsidRPr="00DF6DA8">
              <w:rPr>
                <w:b/>
                <w:bCs/>
                <w:sz w:val="16"/>
                <w:szCs w:val="16"/>
              </w:rPr>
              <w:t>8851,33</w:t>
            </w:r>
          </w:p>
        </w:tc>
      </w:tr>
      <w:tr w:rsidR="00DF6DA8" w:rsidRPr="00DF6DA8" w14:paraId="30504EB8" w14:textId="77777777" w:rsidTr="00897F40">
        <w:tc>
          <w:tcPr>
            <w:tcW w:w="567" w:type="dxa"/>
            <w:shd w:val="clear" w:color="auto" w:fill="auto"/>
          </w:tcPr>
          <w:p w14:paraId="0E475822" w14:textId="77777777" w:rsidR="00DF6DA8" w:rsidRPr="00DF6DA8" w:rsidRDefault="00DF6DA8" w:rsidP="00DF6DA8">
            <w:pPr>
              <w:spacing w:line="276" w:lineRule="auto"/>
              <w:rPr>
                <w:sz w:val="16"/>
                <w:szCs w:val="16"/>
              </w:rPr>
            </w:pPr>
          </w:p>
        </w:tc>
        <w:tc>
          <w:tcPr>
            <w:tcW w:w="5670" w:type="dxa"/>
            <w:shd w:val="clear" w:color="auto" w:fill="auto"/>
          </w:tcPr>
          <w:p w14:paraId="620CBB22" w14:textId="77777777" w:rsidR="00DF6DA8" w:rsidRPr="00DF6DA8" w:rsidRDefault="00DF6DA8" w:rsidP="00DF6DA8">
            <w:pPr>
              <w:spacing w:line="276" w:lineRule="auto"/>
              <w:rPr>
                <w:b/>
                <w:bCs/>
                <w:sz w:val="16"/>
                <w:szCs w:val="16"/>
              </w:rPr>
            </w:pPr>
            <w:r w:rsidRPr="00DF6DA8">
              <w:rPr>
                <w:b/>
                <w:bCs/>
                <w:sz w:val="16"/>
                <w:szCs w:val="16"/>
              </w:rPr>
              <w:t>ИЦП 2024 – 1,026 (1,052/4*2),2025-1,046</w:t>
            </w:r>
          </w:p>
        </w:tc>
        <w:tc>
          <w:tcPr>
            <w:tcW w:w="1668" w:type="dxa"/>
            <w:shd w:val="clear" w:color="auto" w:fill="auto"/>
          </w:tcPr>
          <w:p w14:paraId="1D73FCB1" w14:textId="77777777" w:rsidR="00DF6DA8" w:rsidRPr="00DF6DA8" w:rsidRDefault="00DF6DA8" w:rsidP="00DF6DA8">
            <w:pPr>
              <w:spacing w:line="276" w:lineRule="auto"/>
              <w:jc w:val="center"/>
              <w:rPr>
                <w:b/>
                <w:bCs/>
                <w:sz w:val="16"/>
                <w:szCs w:val="16"/>
              </w:rPr>
            </w:pPr>
            <w:r w:rsidRPr="00DF6DA8">
              <w:rPr>
                <w:b/>
                <w:bCs/>
                <w:sz w:val="16"/>
                <w:szCs w:val="16"/>
              </w:rPr>
              <w:t>729,85</w:t>
            </w:r>
          </w:p>
        </w:tc>
        <w:tc>
          <w:tcPr>
            <w:tcW w:w="1309" w:type="dxa"/>
            <w:shd w:val="clear" w:color="auto" w:fill="auto"/>
          </w:tcPr>
          <w:p w14:paraId="05B1D704" w14:textId="77777777" w:rsidR="00DF6DA8" w:rsidRPr="00DF6DA8" w:rsidRDefault="00DF6DA8" w:rsidP="00DF6DA8">
            <w:pPr>
              <w:spacing w:line="276" w:lineRule="auto"/>
              <w:jc w:val="center"/>
              <w:rPr>
                <w:b/>
                <w:bCs/>
                <w:sz w:val="16"/>
                <w:szCs w:val="16"/>
              </w:rPr>
            </w:pPr>
            <w:r w:rsidRPr="00DF6DA8">
              <w:rPr>
                <w:b/>
                <w:bCs/>
                <w:sz w:val="16"/>
                <w:szCs w:val="16"/>
              </w:rPr>
              <w:t>4 659,39</w:t>
            </w:r>
          </w:p>
        </w:tc>
        <w:tc>
          <w:tcPr>
            <w:tcW w:w="1985" w:type="dxa"/>
            <w:shd w:val="clear" w:color="auto" w:fill="auto"/>
          </w:tcPr>
          <w:p w14:paraId="12925739" w14:textId="77777777" w:rsidR="00DF6DA8" w:rsidRPr="00DF6DA8" w:rsidRDefault="00DF6DA8" w:rsidP="00DF6DA8">
            <w:pPr>
              <w:spacing w:line="276" w:lineRule="auto"/>
              <w:jc w:val="center"/>
              <w:rPr>
                <w:b/>
                <w:bCs/>
                <w:sz w:val="16"/>
                <w:szCs w:val="16"/>
              </w:rPr>
            </w:pPr>
            <w:r w:rsidRPr="00DF6DA8">
              <w:rPr>
                <w:b/>
                <w:bCs/>
                <w:sz w:val="16"/>
                <w:szCs w:val="16"/>
              </w:rPr>
              <w:t>3 588,61</w:t>
            </w:r>
          </w:p>
        </w:tc>
        <w:tc>
          <w:tcPr>
            <w:tcW w:w="2092" w:type="dxa"/>
            <w:shd w:val="clear" w:color="auto" w:fill="auto"/>
          </w:tcPr>
          <w:p w14:paraId="1328E3FA" w14:textId="77777777" w:rsidR="00DF6DA8" w:rsidRPr="00DF6DA8" w:rsidRDefault="00DF6DA8" w:rsidP="00DF6DA8">
            <w:pPr>
              <w:spacing w:line="276" w:lineRule="auto"/>
              <w:jc w:val="center"/>
              <w:rPr>
                <w:b/>
                <w:bCs/>
                <w:sz w:val="16"/>
                <w:szCs w:val="16"/>
              </w:rPr>
            </w:pPr>
          </w:p>
        </w:tc>
        <w:tc>
          <w:tcPr>
            <w:tcW w:w="743" w:type="dxa"/>
            <w:shd w:val="clear" w:color="auto" w:fill="auto"/>
          </w:tcPr>
          <w:p w14:paraId="22BE9F20" w14:textId="77777777" w:rsidR="00DF6DA8" w:rsidRPr="00DF6DA8" w:rsidRDefault="00DF6DA8" w:rsidP="00DF6DA8">
            <w:pPr>
              <w:spacing w:line="276" w:lineRule="auto"/>
              <w:jc w:val="center"/>
              <w:rPr>
                <w:b/>
                <w:bCs/>
                <w:sz w:val="16"/>
                <w:szCs w:val="16"/>
              </w:rPr>
            </w:pPr>
            <w:r w:rsidRPr="00DF6DA8">
              <w:rPr>
                <w:b/>
                <w:bCs/>
                <w:sz w:val="16"/>
                <w:szCs w:val="16"/>
              </w:rPr>
              <w:t>192,13</w:t>
            </w:r>
          </w:p>
        </w:tc>
        <w:tc>
          <w:tcPr>
            <w:tcW w:w="1417" w:type="dxa"/>
            <w:shd w:val="clear" w:color="auto" w:fill="auto"/>
          </w:tcPr>
          <w:p w14:paraId="05EB5609" w14:textId="77777777" w:rsidR="00DF6DA8" w:rsidRPr="00DF6DA8" w:rsidRDefault="00DF6DA8" w:rsidP="00DF6DA8">
            <w:pPr>
              <w:spacing w:line="276" w:lineRule="auto"/>
              <w:jc w:val="center"/>
              <w:rPr>
                <w:b/>
                <w:bCs/>
                <w:sz w:val="16"/>
                <w:szCs w:val="16"/>
              </w:rPr>
            </w:pPr>
            <w:r w:rsidRPr="00DF6DA8">
              <w:rPr>
                <w:b/>
                <w:bCs/>
                <w:sz w:val="16"/>
                <w:szCs w:val="16"/>
              </w:rPr>
              <w:t>9 169,98</w:t>
            </w:r>
          </w:p>
        </w:tc>
      </w:tr>
      <w:bookmarkEnd w:id="49"/>
    </w:tbl>
    <w:p w14:paraId="13E8AC35" w14:textId="77777777" w:rsidR="00DF6DA8" w:rsidRPr="00DF6DA8" w:rsidRDefault="00DF6DA8" w:rsidP="00DF6DA8">
      <w:pPr>
        <w:spacing w:line="276" w:lineRule="auto"/>
        <w:ind w:left="-142" w:firstLine="851"/>
        <w:jc w:val="right"/>
        <w:rPr>
          <w:sz w:val="28"/>
          <w:szCs w:val="28"/>
        </w:rPr>
      </w:pPr>
    </w:p>
    <w:p w14:paraId="60232C0B" w14:textId="77777777" w:rsidR="00DF6DA8" w:rsidRPr="00DF6DA8" w:rsidRDefault="00DF6DA8" w:rsidP="00DF6DA8">
      <w:pPr>
        <w:spacing w:line="276" w:lineRule="auto"/>
        <w:ind w:left="-142" w:firstLine="851"/>
        <w:jc w:val="right"/>
        <w:rPr>
          <w:sz w:val="28"/>
          <w:szCs w:val="28"/>
        </w:rPr>
      </w:pPr>
      <w:r w:rsidRPr="00DF6DA8">
        <w:rPr>
          <w:sz w:val="28"/>
          <w:szCs w:val="28"/>
        </w:rPr>
        <w:t>Таблица 2</w:t>
      </w:r>
    </w:p>
    <w:p w14:paraId="405D8414" w14:textId="77777777" w:rsidR="00DF6DA8" w:rsidRPr="00DF6DA8" w:rsidRDefault="00DF6DA8" w:rsidP="00DF6DA8">
      <w:pPr>
        <w:spacing w:line="276" w:lineRule="auto"/>
        <w:ind w:left="-142" w:firstLine="851"/>
        <w:jc w:val="right"/>
        <w:rPr>
          <w:sz w:val="28"/>
          <w:szCs w:val="28"/>
        </w:rPr>
      </w:pPr>
    </w:p>
    <w:p w14:paraId="5EA0C430" w14:textId="77777777" w:rsidR="00DF6DA8" w:rsidRPr="00DF6DA8" w:rsidRDefault="00DF6DA8" w:rsidP="00DF6DA8">
      <w:pPr>
        <w:spacing w:line="276" w:lineRule="auto"/>
        <w:ind w:left="-142" w:firstLine="851"/>
        <w:jc w:val="right"/>
        <w:rPr>
          <w:sz w:val="28"/>
          <w:szCs w:val="28"/>
        </w:rPr>
      </w:pPr>
    </w:p>
    <w:p w14:paraId="589345DE" w14:textId="77777777" w:rsidR="00DF6DA8" w:rsidRPr="00DF6DA8" w:rsidRDefault="00DF6DA8" w:rsidP="00DF6DA8">
      <w:pPr>
        <w:spacing w:line="276" w:lineRule="auto"/>
        <w:ind w:left="-142" w:firstLine="851"/>
        <w:jc w:val="right"/>
        <w:rPr>
          <w:sz w:val="28"/>
          <w:szCs w:val="28"/>
        </w:rPr>
      </w:pPr>
    </w:p>
    <w:p w14:paraId="24EC4D16" w14:textId="77777777" w:rsidR="00DF6DA8" w:rsidRPr="00DF6DA8" w:rsidRDefault="00DF6DA8" w:rsidP="00DF6DA8">
      <w:pPr>
        <w:spacing w:line="276" w:lineRule="auto"/>
        <w:ind w:left="-142" w:firstLine="851"/>
        <w:jc w:val="right"/>
        <w:rPr>
          <w:sz w:val="28"/>
          <w:szCs w:val="28"/>
        </w:rPr>
      </w:pPr>
    </w:p>
    <w:p w14:paraId="18560D00" w14:textId="77777777" w:rsidR="00DF6DA8" w:rsidRPr="00DF6DA8" w:rsidRDefault="00DF6DA8" w:rsidP="00DF6DA8">
      <w:pPr>
        <w:spacing w:line="276" w:lineRule="auto"/>
        <w:ind w:left="-142" w:firstLine="851"/>
        <w:jc w:val="right"/>
        <w:rPr>
          <w:sz w:val="28"/>
          <w:szCs w:val="28"/>
        </w:rPr>
      </w:pPr>
    </w:p>
    <w:p w14:paraId="383D81D5" w14:textId="77777777" w:rsidR="00DF6DA8" w:rsidRPr="00DF6DA8" w:rsidRDefault="00DF6DA8" w:rsidP="00DF6DA8">
      <w:pPr>
        <w:spacing w:line="276" w:lineRule="auto"/>
        <w:ind w:left="-142" w:firstLine="851"/>
        <w:jc w:val="both"/>
        <w:rPr>
          <w:sz w:val="28"/>
          <w:szCs w:val="28"/>
        </w:rPr>
        <w:sectPr w:rsidR="00DF6DA8" w:rsidRPr="00DF6DA8" w:rsidSect="00DF6DA8">
          <w:pgSz w:w="16838" w:h="11906" w:orient="landscape"/>
          <w:pgMar w:top="709" w:right="851" w:bottom="709" w:left="851" w:header="709" w:footer="709" w:gutter="0"/>
          <w:cols w:space="708"/>
          <w:docGrid w:linePitch="360"/>
        </w:sectPr>
      </w:pPr>
    </w:p>
    <w:p w14:paraId="2AAA9123" w14:textId="77777777" w:rsidR="00DF6DA8" w:rsidRPr="00DF6DA8" w:rsidRDefault="00DF6DA8" w:rsidP="00DF6DA8">
      <w:pPr>
        <w:spacing w:line="276" w:lineRule="auto"/>
        <w:ind w:left="-142" w:firstLine="851"/>
        <w:jc w:val="both"/>
        <w:rPr>
          <w:sz w:val="28"/>
          <w:szCs w:val="28"/>
        </w:rPr>
      </w:pPr>
      <w:r w:rsidRPr="00DF6DA8">
        <w:rPr>
          <w:sz w:val="28"/>
          <w:szCs w:val="28"/>
        </w:rPr>
        <w:lastRenderedPageBreak/>
        <w:t xml:space="preserve">Предлагается согласиться с предприятием и принять предложенную величину расходов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482 600,30 руб. </w:t>
      </w:r>
    </w:p>
    <w:p w14:paraId="6C8EAD80" w14:textId="77777777" w:rsidR="00DF6DA8" w:rsidRPr="00DF6DA8" w:rsidRDefault="00DF6DA8" w:rsidP="00DF6DA8">
      <w:pPr>
        <w:spacing w:line="276" w:lineRule="auto"/>
        <w:ind w:left="-142"/>
        <w:jc w:val="both"/>
        <w:rPr>
          <w:sz w:val="28"/>
          <w:szCs w:val="28"/>
        </w:rPr>
      </w:pPr>
      <w:r w:rsidRPr="00DF6DA8">
        <w:rPr>
          <w:sz w:val="28"/>
          <w:szCs w:val="28"/>
        </w:rPr>
        <w:t xml:space="preserve">= </w:t>
      </w:r>
      <w:r w:rsidRPr="00DF6DA8">
        <w:rPr>
          <w:b/>
          <w:sz w:val="28"/>
          <w:szCs w:val="28"/>
        </w:rPr>
        <w:t>482,600 тыс. руб.</w:t>
      </w:r>
    </w:p>
    <w:p w14:paraId="38A2F3C6" w14:textId="77777777" w:rsidR="00DF6DA8" w:rsidRPr="00DF6DA8" w:rsidRDefault="00DF6DA8" w:rsidP="00DF6DA8">
      <w:pPr>
        <w:spacing w:line="276" w:lineRule="auto"/>
        <w:ind w:left="-142" w:firstLine="851"/>
        <w:jc w:val="both"/>
        <w:rPr>
          <w:sz w:val="28"/>
          <w:szCs w:val="28"/>
        </w:rPr>
      </w:pPr>
      <w:r w:rsidRPr="00DF6DA8">
        <w:rPr>
          <w:sz w:val="28"/>
          <w:szCs w:val="28"/>
        </w:rPr>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5E6EB889" w14:textId="77777777" w:rsidR="00DF6DA8" w:rsidRPr="00DF6DA8" w:rsidRDefault="00DF6DA8" w:rsidP="00DF6DA8">
      <w:pPr>
        <w:spacing w:line="276" w:lineRule="auto"/>
        <w:ind w:left="-142"/>
        <w:jc w:val="both"/>
        <w:rPr>
          <w:sz w:val="28"/>
          <w:szCs w:val="28"/>
        </w:rPr>
      </w:pPr>
    </w:p>
    <w:p w14:paraId="58AA5628" w14:textId="77777777" w:rsidR="00DF6DA8" w:rsidRPr="00DF6DA8" w:rsidRDefault="00DF6DA8" w:rsidP="00DF6DA8">
      <w:pPr>
        <w:spacing w:line="276" w:lineRule="auto"/>
        <w:jc w:val="center"/>
        <w:rPr>
          <w:rFonts w:eastAsia="Calibri"/>
          <w:b/>
          <w:sz w:val="28"/>
          <w:szCs w:val="28"/>
          <w:lang w:eastAsia="en-US"/>
        </w:rPr>
      </w:pPr>
      <w:r w:rsidRPr="00DF6DA8">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19B81613" w14:textId="77777777" w:rsidR="00DF6DA8" w:rsidRPr="00DF6DA8" w:rsidRDefault="00DF6DA8" w:rsidP="00DF6DA8">
      <w:pPr>
        <w:autoSpaceDE w:val="0"/>
        <w:autoSpaceDN w:val="0"/>
        <w:adjustRightInd w:val="0"/>
        <w:spacing w:line="276" w:lineRule="auto"/>
        <w:ind w:firstLine="709"/>
        <w:contextualSpacing/>
        <w:jc w:val="both"/>
        <w:rPr>
          <w:rFonts w:eastAsia="Calibri"/>
          <w:sz w:val="28"/>
          <w:szCs w:val="28"/>
        </w:rPr>
      </w:pPr>
      <w:r w:rsidRPr="00DF6DA8">
        <w:rPr>
          <w:rFonts w:eastAsia="Calibri"/>
          <w:sz w:val="28"/>
          <w:szCs w:val="28"/>
        </w:rPr>
        <w:t xml:space="preserve">В соответствии с разделом </w:t>
      </w:r>
      <w:r w:rsidRPr="00DF6DA8">
        <w:rPr>
          <w:rFonts w:eastAsia="Calibri"/>
          <w:sz w:val="28"/>
          <w:szCs w:val="28"/>
          <w:lang w:val="en-US"/>
        </w:rPr>
        <w:t>III</w:t>
      </w:r>
      <w:r w:rsidRPr="00DF6DA8">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DF6DA8">
          <w:rPr>
            <w:rFonts w:eastAsia="Calibri"/>
            <w:sz w:val="28"/>
            <w:szCs w:val="28"/>
          </w:rPr>
          <w:t xml:space="preserve">формуле </w:t>
        </w:r>
      </w:hyperlink>
      <w:r w:rsidRPr="00DF6DA8">
        <w:rPr>
          <w:rFonts w:eastAsia="Calibri"/>
          <w:sz w:val="28"/>
          <w:szCs w:val="28"/>
        </w:rPr>
        <w:t>и устанавливается в тыс. руб.:</w:t>
      </w:r>
    </w:p>
    <w:p w14:paraId="46338CB3" w14:textId="77777777" w:rsidR="00DF6DA8" w:rsidRPr="00DF6DA8" w:rsidRDefault="00DF6DA8" w:rsidP="00DF6DA8">
      <w:pPr>
        <w:autoSpaceDE w:val="0"/>
        <w:autoSpaceDN w:val="0"/>
        <w:adjustRightInd w:val="0"/>
        <w:spacing w:line="276" w:lineRule="auto"/>
        <w:jc w:val="center"/>
        <w:rPr>
          <w:rFonts w:eastAsia="Calibri"/>
          <w:sz w:val="28"/>
          <w:szCs w:val="28"/>
        </w:rPr>
      </w:pPr>
    </w:p>
    <w:p w14:paraId="42A998E7" w14:textId="77777777" w:rsidR="00DF6DA8" w:rsidRPr="00DF6DA8" w:rsidRDefault="00DF6DA8" w:rsidP="00DF6DA8">
      <w:pPr>
        <w:autoSpaceDE w:val="0"/>
        <w:autoSpaceDN w:val="0"/>
        <w:adjustRightInd w:val="0"/>
        <w:spacing w:line="276" w:lineRule="auto"/>
        <w:jc w:val="center"/>
        <w:rPr>
          <w:rFonts w:eastAsia="Calibri"/>
          <w:sz w:val="28"/>
          <w:szCs w:val="28"/>
        </w:rPr>
      </w:pPr>
      <w:r w:rsidRPr="00DF6DA8">
        <w:rPr>
          <w:rFonts w:eastAsia="Calibri"/>
          <w:sz w:val="28"/>
          <w:szCs w:val="28"/>
        </w:rPr>
        <w:t xml:space="preserve">ПТП = Р + Ри + </w:t>
      </w:r>
      <w:proofErr w:type="spellStart"/>
      <w:r w:rsidRPr="00DF6DA8">
        <w:rPr>
          <w:rFonts w:eastAsia="Calibri"/>
          <w:sz w:val="28"/>
          <w:szCs w:val="28"/>
        </w:rPr>
        <w:t>Ртп</w:t>
      </w:r>
      <w:proofErr w:type="spellEnd"/>
      <w:r w:rsidRPr="00DF6DA8">
        <w:rPr>
          <w:rFonts w:eastAsia="Calibri"/>
          <w:sz w:val="28"/>
          <w:szCs w:val="28"/>
        </w:rPr>
        <w:t xml:space="preserve"> (тыс. руб.)</w:t>
      </w:r>
    </w:p>
    <w:p w14:paraId="7F5BA2A4" w14:textId="77777777" w:rsidR="00DF6DA8" w:rsidRPr="00DF6DA8" w:rsidRDefault="00DF6DA8" w:rsidP="00DF6DA8">
      <w:pPr>
        <w:autoSpaceDE w:val="0"/>
        <w:autoSpaceDN w:val="0"/>
        <w:adjustRightInd w:val="0"/>
        <w:spacing w:line="276" w:lineRule="auto"/>
        <w:ind w:firstLine="709"/>
        <w:jc w:val="both"/>
        <w:rPr>
          <w:rFonts w:eastAsia="Calibri"/>
          <w:sz w:val="28"/>
          <w:szCs w:val="28"/>
        </w:rPr>
      </w:pPr>
      <w:r w:rsidRPr="00DF6DA8">
        <w:rPr>
          <w:rFonts w:eastAsia="Calibri"/>
          <w:sz w:val="28"/>
          <w:szCs w:val="28"/>
        </w:rPr>
        <w:t>где:</w:t>
      </w:r>
    </w:p>
    <w:p w14:paraId="797B6DC7" w14:textId="77777777" w:rsidR="00DF6DA8" w:rsidRPr="00DF6DA8" w:rsidRDefault="00DF6DA8" w:rsidP="00DF6DA8">
      <w:pPr>
        <w:autoSpaceDE w:val="0"/>
        <w:autoSpaceDN w:val="0"/>
        <w:adjustRightInd w:val="0"/>
        <w:spacing w:before="280" w:line="276" w:lineRule="auto"/>
        <w:ind w:firstLine="709"/>
        <w:contextualSpacing/>
        <w:jc w:val="both"/>
        <w:rPr>
          <w:rFonts w:eastAsia="Calibri"/>
          <w:sz w:val="28"/>
          <w:szCs w:val="28"/>
        </w:rPr>
      </w:pPr>
      <w:r w:rsidRPr="00DF6DA8">
        <w:rPr>
          <w:rFonts w:eastAsia="Calibri"/>
          <w:sz w:val="28"/>
          <w:szCs w:val="28"/>
        </w:rPr>
        <w:t xml:space="preserve">Р - стоимость мероприятий, перечисленных в </w:t>
      </w:r>
      <w:hyperlink r:id="rId12" w:history="1">
        <w:r w:rsidRPr="00DF6DA8">
          <w:rPr>
            <w:rFonts w:eastAsia="Calibri"/>
            <w:sz w:val="28"/>
            <w:szCs w:val="28"/>
          </w:rPr>
          <w:t>пункте 16</w:t>
        </w:r>
      </w:hyperlink>
      <w:r w:rsidRPr="00DF6DA8">
        <w:rPr>
          <w:rFonts w:eastAsia="Calibri"/>
          <w:sz w:val="28"/>
          <w:szCs w:val="28"/>
        </w:rPr>
        <w:t xml:space="preserve"> (за исключением </w:t>
      </w:r>
      <w:hyperlink r:id="rId13" w:history="1">
        <w:r w:rsidRPr="00DF6DA8">
          <w:rPr>
            <w:rFonts w:eastAsia="Calibri"/>
            <w:sz w:val="28"/>
            <w:szCs w:val="28"/>
          </w:rPr>
          <w:t>подпункта «б»)</w:t>
        </w:r>
      </w:hyperlink>
      <w:r w:rsidRPr="00DF6DA8">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0F2F6368" w14:textId="77777777" w:rsidR="00DF6DA8" w:rsidRPr="00DF6DA8" w:rsidRDefault="00DF6DA8" w:rsidP="00DF6DA8">
      <w:pPr>
        <w:autoSpaceDE w:val="0"/>
        <w:autoSpaceDN w:val="0"/>
        <w:adjustRightInd w:val="0"/>
        <w:spacing w:before="280" w:line="276" w:lineRule="auto"/>
        <w:ind w:firstLine="709"/>
        <w:contextualSpacing/>
        <w:jc w:val="both"/>
        <w:rPr>
          <w:rFonts w:eastAsia="Calibri"/>
          <w:sz w:val="28"/>
          <w:szCs w:val="28"/>
        </w:rPr>
      </w:pPr>
      <w:r w:rsidRPr="00DF6DA8">
        <w:rPr>
          <w:rFonts w:eastAsia="Calibri"/>
          <w:sz w:val="28"/>
          <w:szCs w:val="28"/>
        </w:rPr>
        <w:t>Р</w:t>
      </w:r>
      <w:r w:rsidRPr="00DF6DA8">
        <w:rPr>
          <w:rFonts w:eastAsia="Calibri"/>
          <w:sz w:val="28"/>
          <w:szCs w:val="28"/>
          <w:vertAlign w:val="subscript"/>
        </w:rPr>
        <w:t>и</w:t>
      </w:r>
      <w:r w:rsidRPr="00DF6DA8">
        <w:rPr>
          <w:rFonts w:eastAsia="Calibri"/>
          <w:sz w:val="28"/>
          <w:szCs w:val="28"/>
        </w:rPr>
        <w:t xml:space="preserve"> - расходы на выполнение мероприятий «последней мили» (</w:t>
      </w:r>
      <w:hyperlink r:id="rId14" w:history="1">
        <w:r w:rsidRPr="00DF6DA8">
          <w:rPr>
            <w:rFonts w:eastAsia="Calibri"/>
            <w:sz w:val="28"/>
            <w:szCs w:val="28"/>
          </w:rPr>
          <w:t>подпункт «б» пункта 16</w:t>
        </w:r>
      </w:hyperlink>
      <w:r w:rsidRPr="00DF6DA8">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280546DA" w14:textId="77777777" w:rsidR="00DF6DA8" w:rsidRPr="00DF6DA8" w:rsidRDefault="00DF6DA8" w:rsidP="00DF6DA8">
      <w:pPr>
        <w:autoSpaceDE w:val="0"/>
        <w:autoSpaceDN w:val="0"/>
        <w:adjustRightInd w:val="0"/>
        <w:spacing w:before="280" w:line="276" w:lineRule="auto"/>
        <w:ind w:firstLine="709"/>
        <w:contextualSpacing/>
        <w:jc w:val="both"/>
        <w:rPr>
          <w:rFonts w:eastAsia="Calibri"/>
          <w:sz w:val="28"/>
          <w:szCs w:val="28"/>
        </w:rPr>
      </w:pPr>
      <w:proofErr w:type="spellStart"/>
      <w:r w:rsidRPr="00DF6DA8">
        <w:rPr>
          <w:rFonts w:eastAsia="Calibri"/>
          <w:sz w:val="28"/>
          <w:szCs w:val="28"/>
        </w:rPr>
        <w:t>Р</w:t>
      </w:r>
      <w:r w:rsidRPr="00DF6DA8">
        <w:rPr>
          <w:rFonts w:eastAsia="Calibri"/>
          <w:sz w:val="28"/>
          <w:szCs w:val="28"/>
          <w:vertAlign w:val="subscript"/>
        </w:rPr>
        <w:t>тп</w:t>
      </w:r>
      <w:proofErr w:type="spellEnd"/>
      <w:r w:rsidRPr="00DF6DA8">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6D7BEA44" w14:textId="77777777" w:rsidR="00DF6DA8" w:rsidRPr="00DF6DA8" w:rsidRDefault="00DF6DA8" w:rsidP="00DF6DA8">
      <w:pPr>
        <w:autoSpaceDE w:val="0"/>
        <w:autoSpaceDN w:val="0"/>
        <w:adjustRightInd w:val="0"/>
        <w:spacing w:before="280" w:line="276" w:lineRule="auto"/>
        <w:ind w:firstLine="709"/>
        <w:contextualSpacing/>
        <w:jc w:val="both"/>
        <w:rPr>
          <w:rFonts w:eastAsia="Calibri"/>
          <w:sz w:val="28"/>
          <w:szCs w:val="28"/>
        </w:rPr>
      </w:pPr>
      <w:r w:rsidRPr="00DF6DA8">
        <w:rPr>
          <w:rFonts w:eastAsia="Calibri"/>
          <w:sz w:val="28"/>
          <w:szCs w:val="28"/>
        </w:rPr>
        <w:t>Заявка на технологическое присоединение представлена с соблюдением всех условий пункта 13 (5) и пункта 9 (</w:t>
      </w:r>
      <w:proofErr w:type="spellStart"/>
      <w:r w:rsidRPr="00DF6DA8">
        <w:rPr>
          <w:rFonts w:eastAsia="Calibri"/>
          <w:sz w:val="28"/>
          <w:szCs w:val="28"/>
        </w:rPr>
        <w:t>п.п</w:t>
      </w:r>
      <w:proofErr w:type="spellEnd"/>
      <w:r w:rsidRPr="00DF6DA8">
        <w:rPr>
          <w:rFonts w:eastAsia="Calibri"/>
          <w:sz w:val="28"/>
          <w:szCs w:val="28"/>
        </w:rPr>
        <w:t xml:space="preserve">. «б», «л») </w:t>
      </w:r>
      <w:r w:rsidRPr="00DF6DA8">
        <w:rPr>
          <w:sz w:val="28"/>
          <w:szCs w:val="28"/>
        </w:rPr>
        <w:t xml:space="preserve">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w:t>
      </w:r>
      <w:r w:rsidRPr="00DF6DA8">
        <w:rPr>
          <w:sz w:val="28"/>
          <w:szCs w:val="28"/>
        </w:rPr>
        <w:lastRenderedPageBreak/>
        <w:t>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постановлениями Правительства Российской Федерации от 27.12.2004 № 861.</w:t>
      </w:r>
    </w:p>
    <w:p w14:paraId="45D72113" w14:textId="77777777" w:rsidR="00DF6DA8" w:rsidRPr="00DF6DA8" w:rsidRDefault="00DF6DA8" w:rsidP="00DF6DA8">
      <w:pPr>
        <w:spacing w:line="276" w:lineRule="auto"/>
        <w:ind w:firstLine="709"/>
        <w:contextualSpacing/>
        <w:jc w:val="both"/>
        <w:rPr>
          <w:rFonts w:eastAsia="Calibri"/>
          <w:sz w:val="28"/>
          <w:szCs w:val="28"/>
        </w:rPr>
      </w:pPr>
      <w:r w:rsidRPr="00DF6DA8">
        <w:rPr>
          <w:rFonts w:eastAsia="Calibri"/>
          <w:sz w:val="28"/>
          <w:szCs w:val="28"/>
        </w:rPr>
        <w:t xml:space="preserve">Эксперт предлагает принять к учету расходы на мероприятия </w:t>
      </w:r>
      <w:r w:rsidRPr="00DF6DA8">
        <w:rPr>
          <w:rFonts w:eastAsia="Calibri"/>
          <w:sz w:val="28"/>
          <w:szCs w:val="28"/>
          <w:lang w:eastAsia="en-US"/>
        </w:rPr>
        <w:t>не включающие в себя строительство и реконструкцию объектов электросетевого хозяйства</w:t>
      </w:r>
      <w:r w:rsidRPr="00DF6DA8">
        <w:rPr>
          <w:rFonts w:eastAsia="Calibri"/>
          <w:sz w:val="28"/>
          <w:szCs w:val="28"/>
        </w:rPr>
        <w:t xml:space="preserve"> в размере 13,950 тыс. руб. в соответствии с приложением №1 Постановления РЭК № 778 от </w:t>
      </w:r>
      <w:r w:rsidRPr="00DF6DA8">
        <w:rPr>
          <w:sz w:val="28"/>
          <w:szCs w:val="28"/>
        </w:rPr>
        <w:t xml:space="preserve">29.19.2023 </w:t>
      </w:r>
      <w:r w:rsidRPr="00DF6DA8">
        <w:rPr>
          <w:rFonts w:eastAsia="Calibri"/>
          <w:sz w:val="28"/>
          <w:szCs w:val="28"/>
        </w:rPr>
        <w:t>«</w:t>
      </w:r>
      <w:r w:rsidRPr="00DF6DA8">
        <w:rPr>
          <w:rFonts w:eastAsia="Calibri"/>
          <w:sz w:val="28"/>
          <w:szCs w:val="28"/>
          <w:lang w:eastAsia="en-US"/>
        </w:rPr>
        <w:t>Об утверждении стандартизированных тарифных ставок, формул платы, платы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2024 год</w:t>
      </w:r>
      <w:r w:rsidRPr="00DF6DA8">
        <w:rPr>
          <w:rFonts w:eastAsia="Calibri"/>
          <w:sz w:val="28"/>
          <w:szCs w:val="28"/>
        </w:rPr>
        <w:t>» в т.ч.:</w:t>
      </w:r>
    </w:p>
    <w:p w14:paraId="691C9ECE" w14:textId="77777777" w:rsidR="00DF6DA8" w:rsidRPr="00DF6DA8" w:rsidRDefault="00DF6DA8" w:rsidP="00DF6DA8">
      <w:pPr>
        <w:spacing w:line="276" w:lineRule="auto"/>
        <w:ind w:firstLine="709"/>
        <w:contextualSpacing/>
        <w:jc w:val="both"/>
        <w:rPr>
          <w:rFonts w:eastAsia="Calibri"/>
          <w:sz w:val="28"/>
          <w:szCs w:val="28"/>
        </w:rPr>
      </w:pPr>
    </w:p>
    <w:tbl>
      <w:tblPr>
        <w:tblW w:w="9671" w:type="dxa"/>
        <w:tblInd w:w="108" w:type="dxa"/>
        <w:tblLook w:val="04A0" w:firstRow="1" w:lastRow="0" w:firstColumn="1" w:lastColumn="0" w:noHBand="0" w:noVBand="1"/>
      </w:tblPr>
      <w:tblGrid>
        <w:gridCol w:w="901"/>
        <w:gridCol w:w="5621"/>
        <w:gridCol w:w="1629"/>
        <w:gridCol w:w="1520"/>
      </w:tblGrid>
      <w:tr w:rsidR="00DF6DA8" w:rsidRPr="00DF6DA8" w14:paraId="4BCEEEE4" w14:textId="77777777" w:rsidTr="00897F40">
        <w:trPr>
          <w:trHeight w:val="60"/>
        </w:trPr>
        <w:tc>
          <w:tcPr>
            <w:tcW w:w="466" w:type="pct"/>
            <w:vMerge w:val="restart"/>
            <w:tcBorders>
              <w:top w:val="single" w:sz="4" w:space="0" w:color="auto"/>
              <w:left w:val="single" w:sz="4" w:space="0" w:color="auto"/>
              <w:right w:val="single" w:sz="4" w:space="0" w:color="auto"/>
            </w:tcBorders>
            <w:shd w:val="clear" w:color="auto" w:fill="auto"/>
            <w:noWrap/>
            <w:vAlign w:val="center"/>
            <w:hideMark/>
          </w:tcPr>
          <w:p w14:paraId="0A053AED" w14:textId="77777777" w:rsidR="00DF6DA8" w:rsidRPr="00DF6DA8" w:rsidRDefault="00DF6DA8" w:rsidP="00DF6DA8">
            <w:pPr>
              <w:ind w:left="-221" w:firstLine="113"/>
              <w:jc w:val="center"/>
              <w:rPr>
                <w:sz w:val="20"/>
                <w:szCs w:val="20"/>
              </w:rPr>
            </w:pPr>
            <w:r w:rsidRPr="00DF6DA8">
              <w:rPr>
                <w:sz w:val="20"/>
                <w:szCs w:val="20"/>
              </w:rPr>
              <w:t>№</w:t>
            </w:r>
          </w:p>
          <w:p w14:paraId="05B253C4" w14:textId="77777777" w:rsidR="00DF6DA8" w:rsidRPr="00DF6DA8" w:rsidRDefault="00DF6DA8" w:rsidP="00DF6DA8">
            <w:pPr>
              <w:ind w:left="-108"/>
              <w:jc w:val="center"/>
              <w:rPr>
                <w:sz w:val="20"/>
                <w:szCs w:val="20"/>
              </w:rPr>
            </w:pPr>
            <w:r w:rsidRPr="00DF6DA8">
              <w:rPr>
                <w:sz w:val="20"/>
                <w:szCs w:val="20"/>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25444C7D" w14:textId="77777777" w:rsidR="00DF6DA8" w:rsidRPr="00DF6DA8" w:rsidRDefault="00DF6DA8" w:rsidP="00DF6DA8">
            <w:pPr>
              <w:jc w:val="center"/>
              <w:rPr>
                <w:bCs/>
                <w:sz w:val="20"/>
                <w:szCs w:val="20"/>
              </w:rPr>
            </w:pPr>
            <w:r w:rsidRPr="00DF6DA8">
              <w:rPr>
                <w:bCs/>
                <w:sz w:val="20"/>
                <w:szCs w:val="20"/>
              </w:rPr>
              <w:t xml:space="preserve">Наименование стандартизированной </w:t>
            </w:r>
          </w:p>
          <w:p w14:paraId="4837196C" w14:textId="77777777" w:rsidR="00DF6DA8" w:rsidRPr="00DF6DA8" w:rsidRDefault="00DF6DA8" w:rsidP="00DF6DA8">
            <w:pPr>
              <w:jc w:val="center"/>
              <w:rPr>
                <w:bCs/>
                <w:sz w:val="20"/>
                <w:szCs w:val="20"/>
              </w:rPr>
            </w:pPr>
            <w:r w:rsidRPr="00DF6DA8">
              <w:rPr>
                <w:bCs/>
                <w:sz w:val="20"/>
                <w:szCs w:val="20"/>
              </w:rPr>
              <w:t>тарифной ставки</w:t>
            </w:r>
          </w:p>
        </w:tc>
        <w:tc>
          <w:tcPr>
            <w:tcW w:w="16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D71F0D" w14:textId="77777777" w:rsidR="00DF6DA8" w:rsidRPr="00DF6DA8" w:rsidRDefault="00DF6DA8" w:rsidP="00DF6DA8">
            <w:pPr>
              <w:jc w:val="center"/>
              <w:rPr>
                <w:bCs/>
                <w:sz w:val="20"/>
                <w:szCs w:val="20"/>
              </w:rPr>
            </w:pPr>
            <w:r w:rsidRPr="00DF6DA8">
              <w:rPr>
                <w:bCs/>
                <w:sz w:val="20"/>
                <w:szCs w:val="20"/>
              </w:rPr>
              <w:t>Размер стандартизированной тарифной ставки в зависимости от схемы присоединения</w:t>
            </w:r>
          </w:p>
        </w:tc>
      </w:tr>
      <w:tr w:rsidR="00DF6DA8" w:rsidRPr="00DF6DA8" w14:paraId="71312A1B" w14:textId="77777777" w:rsidTr="00897F40">
        <w:trPr>
          <w:trHeight w:val="235"/>
        </w:trPr>
        <w:tc>
          <w:tcPr>
            <w:tcW w:w="466" w:type="pct"/>
            <w:vMerge/>
            <w:tcBorders>
              <w:left w:val="single" w:sz="4" w:space="0" w:color="auto"/>
              <w:right w:val="single" w:sz="4" w:space="0" w:color="auto"/>
            </w:tcBorders>
            <w:shd w:val="clear" w:color="auto" w:fill="auto"/>
            <w:noWrap/>
            <w:vAlign w:val="center"/>
          </w:tcPr>
          <w:p w14:paraId="5CAF915E" w14:textId="77777777" w:rsidR="00DF6DA8" w:rsidRPr="00DF6DA8" w:rsidRDefault="00DF6DA8" w:rsidP="00DF6DA8">
            <w:pPr>
              <w:ind w:left="-108"/>
              <w:jc w:val="center"/>
              <w:rPr>
                <w:sz w:val="20"/>
                <w:szCs w:val="20"/>
              </w:rPr>
            </w:pPr>
          </w:p>
        </w:tc>
        <w:tc>
          <w:tcPr>
            <w:tcW w:w="2906" w:type="pct"/>
            <w:vMerge/>
            <w:tcBorders>
              <w:left w:val="single" w:sz="4" w:space="0" w:color="auto"/>
              <w:right w:val="single" w:sz="4" w:space="0" w:color="auto"/>
            </w:tcBorders>
            <w:shd w:val="clear" w:color="auto" w:fill="auto"/>
            <w:noWrap/>
            <w:vAlign w:val="center"/>
          </w:tcPr>
          <w:p w14:paraId="5668BC9B" w14:textId="77777777" w:rsidR="00DF6DA8" w:rsidRPr="00DF6DA8" w:rsidRDefault="00DF6DA8" w:rsidP="00DF6DA8">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0B187103" w14:textId="77777777" w:rsidR="00DF6DA8" w:rsidRPr="00DF6DA8" w:rsidRDefault="00DF6DA8" w:rsidP="00DF6DA8">
            <w:pPr>
              <w:jc w:val="center"/>
              <w:rPr>
                <w:bCs/>
                <w:sz w:val="20"/>
                <w:szCs w:val="20"/>
              </w:rPr>
            </w:pPr>
            <w:r w:rsidRPr="00DF6DA8">
              <w:rPr>
                <w:bCs/>
                <w:sz w:val="20"/>
                <w:szCs w:val="20"/>
              </w:rPr>
              <w:t>Постоянная схема</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3B42661" w14:textId="77777777" w:rsidR="00DF6DA8" w:rsidRPr="00DF6DA8" w:rsidRDefault="00DF6DA8" w:rsidP="00DF6DA8">
            <w:pPr>
              <w:jc w:val="center"/>
              <w:rPr>
                <w:bCs/>
                <w:sz w:val="20"/>
                <w:szCs w:val="20"/>
              </w:rPr>
            </w:pPr>
            <w:r w:rsidRPr="00DF6DA8">
              <w:rPr>
                <w:bCs/>
                <w:sz w:val="20"/>
                <w:szCs w:val="20"/>
              </w:rPr>
              <w:t>Временная схема</w:t>
            </w:r>
          </w:p>
        </w:tc>
      </w:tr>
      <w:tr w:rsidR="00DF6DA8" w:rsidRPr="00DF6DA8" w14:paraId="6DAF166C" w14:textId="77777777" w:rsidTr="00897F40">
        <w:trPr>
          <w:trHeight w:val="231"/>
        </w:trPr>
        <w:tc>
          <w:tcPr>
            <w:tcW w:w="466" w:type="pct"/>
            <w:vMerge/>
            <w:tcBorders>
              <w:left w:val="single" w:sz="4" w:space="0" w:color="auto"/>
              <w:bottom w:val="single" w:sz="4" w:space="0" w:color="auto"/>
              <w:right w:val="single" w:sz="4" w:space="0" w:color="auto"/>
            </w:tcBorders>
            <w:shd w:val="clear" w:color="auto" w:fill="auto"/>
            <w:noWrap/>
            <w:vAlign w:val="center"/>
          </w:tcPr>
          <w:p w14:paraId="062949F8" w14:textId="77777777" w:rsidR="00DF6DA8" w:rsidRPr="00DF6DA8" w:rsidRDefault="00DF6DA8" w:rsidP="00DF6DA8">
            <w:pPr>
              <w:ind w:left="-108"/>
              <w:jc w:val="center"/>
              <w:rPr>
                <w:sz w:val="20"/>
                <w:szCs w:val="20"/>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790761D1" w14:textId="77777777" w:rsidR="00DF6DA8" w:rsidRPr="00DF6DA8" w:rsidRDefault="00DF6DA8" w:rsidP="00DF6DA8">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B408E01" w14:textId="77777777" w:rsidR="00DF6DA8" w:rsidRPr="00DF6DA8" w:rsidRDefault="00DF6DA8" w:rsidP="00DF6DA8">
            <w:pPr>
              <w:jc w:val="center"/>
              <w:rPr>
                <w:bCs/>
                <w:sz w:val="20"/>
                <w:szCs w:val="20"/>
              </w:rPr>
            </w:pPr>
            <w:r w:rsidRPr="00DF6DA8">
              <w:rPr>
                <w:bCs/>
                <w:sz w:val="20"/>
                <w:szCs w:val="20"/>
              </w:rPr>
              <w:t>тыс. руб./шт.</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6949899" w14:textId="77777777" w:rsidR="00DF6DA8" w:rsidRPr="00DF6DA8" w:rsidRDefault="00DF6DA8" w:rsidP="00DF6DA8">
            <w:pPr>
              <w:jc w:val="center"/>
              <w:rPr>
                <w:bCs/>
                <w:sz w:val="20"/>
                <w:szCs w:val="20"/>
              </w:rPr>
            </w:pPr>
            <w:r w:rsidRPr="00DF6DA8">
              <w:rPr>
                <w:bCs/>
                <w:sz w:val="20"/>
                <w:szCs w:val="20"/>
              </w:rPr>
              <w:t>тыс. руб./шт.</w:t>
            </w:r>
          </w:p>
        </w:tc>
      </w:tr>
      <w:tr w:rsidR="00DF6DA8" w:rsidRPr="00DF6DA8" w14:paraId="378EB25C" w14:textId="77777777" w:rsidTr="00897F40">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FC1C33" w14:textId="77777777" w:rsidR="00DF6DA8" w:rsidRPr="00DF6DA8" w:rsidRDefault="00DF6DA8" w:rsidP="00DF6DA8">
            <w:pPr>
              <w:autoSpaceDE w:val="0"/>
              <w:autoSpaceDN w:val="0"/>
              <w:adjustRightInd w:val="0"/>
              <w:jc w:val="center"/>
              <w:rPr>
                <w:rFonts w:eastAsia="Calibri"/>
                <w:sz w:val="20"/>
                <w:szCs w:val="20"/>
                <w:lang w:eastAsia="en-US"/>
              </w:rPr>
            </w:pPr>
            <w:r w:rsidRPr="00DF6DA8">
              <w:rPr>
                <w:rFonts w:eastAsia="Calibri"/>
                <w:sz w:val="20"/>
                <w:szCs w:val="20"/>
                <w:lang w:eastAsia="en-US"/>
              </w:rPr>
              <w:t>С</w:t>
            </w:r>
            <w:r w:rsidRPr="00DF6DA8">
              <w:rPr>
                <w:rFonts w:eastAsia="Calibri"/>
                <w:sz w:val="20"/>
                <w:szCs w:val="20"/>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D2D12F" w14:textId="77777777" w:rsidR="00DF6DA8" w:rsidRPr="00DF6DA8" w:rsidRDefault="00DF6DA8" w:rsidP="00DF6DA8">
            <w:pPr>
              <w:autoSpaceDE w:val="0"/>
              <w:autoSpaceDN w:val="0"/>
              <w:adjustRightInd w:val="0"/>
              <w:jc w:val="both"/>
              <w:rPr>
                <w:rFonts w:eastAsia="Calibri"/>
                <w:sz w:val="20"/>
                <w:szCs w:val="20"/>
                <w:lang w:eastAsia="en-US"/>
              </w:rPr>
            </w:pPr>
            <w:r w:rsidRPr="00DF6DA8">
              <w:rPr>
                <w:rFonts w:eastAsia="Calibri"/>
                <w:sz w:val="20"/>
                <w:szCs w:val="20"/>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CAFA6E8" w14:textId="77777777" w:rsidR="00DF6DA8" w:rsidRPr="00DF6DA8" w:rsidRDefault="00DF6DA8" w:rsidP="00DF6DA8">
            <w:pPr>
              <w:jc w:val="center"/>
              <w:rPr>
                <w:rFonts w:eastAsia="Calibri"/>
                <w:sz w:val="20"/>
                <w:szCs w:val="20"/>
                <w:lang w:eastAsia="en-US"/>
              </w:rPr>
            </w:pPr>
            <w:r w:rsidRPr="00DF6DA8">
              <w:rPr>
                <w:rFonts w:eastAsia="Calibri"/>
                <w:sz w:val="20"/>
                <w:szCs w:val="20"/>
                <w:lang w:eastAsia="en-US"/>
              </w:rPr>
              <w:t>13,950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39A2D9EA" w14:textId="77777777" w:rsidR="00DF6DA8" w:rsidRPr="00DF6DA8" w:rsidRDefault="00DF6DA8" w:rsidP="00DF6DA8">
            <w:pPr>
              <w:jc w:val="center"/>
              <w:rPr>
                <w:rFonts w:eastAsia="Calibri"/>
                <w:sz w:val="20"/>
                <w:szCs w:val="20"/>
                <w:lang w:val="en-US" w:eastAsia="en-US"/>
              </w:rPr>
            </w:pPr>
            <w:r w:rsidRPr="00DF6DA8">
              <w:rPr>
                <w:rFonts w:eastAsia="Calibri"/>
                <w:sz w:val="20"/>
                <w:szCs w:val="20"/>
                <w:lang w:eastAsia="en-US"/>
              </w:rPr>
              <w:t>13,950</w:t>
            </w:r>
          </w:p>
        </w:tc>
      </w:tr>
      <w:tr w:rsidR="00DF6DA8" w:rsidRPr="00DF6DA8" w14:paraId="26444BA2" w14:textId="77777777" w:rsidTr="00897F40">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785D50C8" w14:textId="77777777" w:rsidR="00DF6DA8" w:rsidRPr="00DF6DA8" w:rsidRDefault="00DF6DA8" w:rsidP="00DF6DA8">
            <w:pPr>
              <w:autoSpaceDE w:val="0"/>
              <w:autoSpaceDN w:val="0"/>
              <w:adjustRightInd w:val="0"/>
              <w:jc w:val="center"/>
              <w:rPr>
                <w:rFonts w:eastAsia="Calibri"/>
                <w:sz w:val="20"/>
                <w:szCs w:val="20"/>
                <w:lang w:eastAsia="en-US"/>
              </w:rPr>
            </w:pPr>
            <w:r w:rsidRPr="00DF6DA8">
              <w:rPr>
                <w:rFonts w:eastAsia="Calibri"/>
                <w:sz w:val="20"/>
                <w:szCs w:val="20"/>
                <w:lang w:eastAsia="en-US"/>
              </w:rPr>
              <w:t>С</w:t>
            </w:r>
            <w:r w:rsidRPr="00DF6DA8">
              <w:rPr>
                <w:rFonts w:eastAsia="Calibri"/>
                <w:sz w:val="20"/>
                <w:szCs w:val="20"/>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2EF0EEEF" w14:textId="77777777" w:rsidR="00DF6DA8" w:rsidRPr="00DF6DA8" w:rsidRDefault="00DF6DA8" w:rsidP="00DF6DA8">
            <w:pPr>
              <w:autoSpaceDE w:val="0"/>
              <w:autoSpaceDN w:val="0"/>
              <w:adjustRightInd w:val="0"/>
              <w:rPr>
                <w:rFonts w:eastAsia="Calibri"/>
                <w:sz w:val="20"/>
                <w:szCs w:val="20"/>
                <w:lang w:eastAsia="en-US"/>
              </w:rPr>
            </w:pPr>
            <w:r w:rsidRPr="00DF6DA8">
              <w:rPr>
                <w:rFonts w:eastAsia="Calibri"/>
                <w:sz w:val="20"/>
                <w:szCs w:val="20"/>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6C0B1E6A" w14:textId="77777777" w:rsidR="00DF6DA8" w:rsidRPr="00DF6DA8" w:rsidRDefault="00DF6DA8" w:rsidP="00DF6DA8">
            <w:pPr>
              <w:jc w:val="center"/>
              <w:rPr>
                <w:rFonts w:eastAsia="Calibri"/>
                <w:sz w:val="20"/>
                <w:szCs w:val="20"/>
                <w:lang w:eastAsia="en-US"/>
              </w:rPr>
            </w:pPr>
            <w:r w:rsidRPr="00DF6DA8">
              <w:rPr>
                <w:rFonts w:eastAsia="Calibri"/>
                <w:sz w:val="20"/>
                <w:szCs w:val="20"/>
                <w:lang w:eastAsia="en-US"/>
              </w:rPr>
              <w:t>6,350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19AAF50" w14:textId="77777777" w:rsidR="00DF6DA8" w:rsidRPr="00DF6DA8" w:rsidRDefault="00DF6DA8" w:rsidP="00DF6DA8">
            <w:pPr>
              <w:jc w:val="center"/>
              <w:rPr>
                <w:rFonts w:eastAsia="Calibri"/>
                <w:sz w:val="20"/>
                <w:szCs w:val="20"/>
                <w:lang w:eastAsia="en-US"/>
              </w:rPr>
            </w:pPr>
            <w:r w:rsidRPr="00DF6DA8">
              <w:rPr>
                <w:rFonts w:eastAsia="Calibri"/>
                <w:sz w:val="20"/>
                <w:szCs w:val="20"/>
                <w:lang w:eastAsia="en-US"/>
              </w:rPr>
              <w:t>6,350</w:t>
            </w:r>
          </w:p>
        </w:tc>
      </w:tr>
      <w:tr w:rsidR="00DF6DA8" w:rsidRPr="00DF6DA8" w14:paraId="2358B4D9" w14:textId="77777777" w:rsidTr="00897F40">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251648D7" w14:textId="77777777" w:rsidR="00DF6DA8" w:rsidRPr="00DF6DA8" w:rsidRDefault="00DF6DA8" w:rsidP="00DF6DA8">
            <w:pPr>
              <w:autoSpaceDE w:val="0"/>
              <w:autoSpaceDN w:val="0"/>
              <w:adjustRightInd w:val="0"/>
              <w:jc w:val="center"/>
              <w:rPr>
                <w:rFonts w:eastAsia="Calibri"/>
                <w:sz w:val="20"/>
                <w:szCs w:val="20"/>
                <w:lang w:eastAsia="en-US"/>
              </w:rPr>
            </w:pPr>
            <w:r w:rsidRPr="00DF6DA8">
              <w:rPr>
                <w:rFonts w:eastAsia="Calibri"/>
                <w:sz w:val="20"/>
                <w:szCs w:val="20"/>
                <w:lang w:eastAsia="en-US"/>
              </w:rPr>
              <w:t>С</w:t>
            </w:r>
            <w:r w:rsidRPr="00DF6DA8">
              <w:rPr>
                <w:rFonts w:eastAsia="Calibri"/>
                <w:sz w:val="20"/>
                <w:szCs w:val="20"/>
                <w:vertAlign w:val="subscript"/>
                <w:lang w:eastAsia="en-US"/>
              </w:rPr>
              <w:t>1.2.2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62F52DEB" w14:textId="77777777" w:rsidR="00DF6DA8" w:rsidRPr="00DF6DA8" w:rsidRDefault="00DF6DA8" w:rsidP="00DF6DA8">
            <w:pPr>
              <w:autoSpaceDE w:val="0"/>
              <w:autoSpaceDN w:val="0"/>
              <w:adjustRightInd w:val="0"/>
              <w:jc w:val="both"/>
              <w:rPr>
                <w:rFonts w:eastAsia="Calibri"/>
                <w:sz w:val="20"/>
                <w:szCs w:val="20"/>
                <w:lang w:eastAsia="en-US"/>
              </w:rPr>
            </w:pPr>
            <w:r w:rsidRPr="00DF6DA8">
              <w:rPr>
                <w:rFonts w:eastAsia="Calibri"/>
                <w:sz w:val="20"/>
                <w:szCs w:val="20"/>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72EF6F57" w14:textId="77777777" w:rsidR="00DF6DA8" w:rsidRPr="00DF6DA8" w:rsidRDefault="00DF6DA8" w:rsidP="00DF6DA8">
            <w:pPr>
              <w:jc w:val="center"/>
              <w:rPr>
                <w:rFonts w:eastAsia="Calibri"/>
                <w:sz w:val="20"/>
                <w:szCs w:val="20"/>
                <w:lang w:eastAsia="en-US"/>
              </w:rPr>
            </w:pPr>
            <w:r w:rsidRPr="00DF6DA8">
              <w:rPr>
                <w:rFonts w:eastAsia="Calibri"/>
                <w:sz w:val="20"/>
                <w:szCs w:val="20"/>
                <w:lang w:eastAsia="en-US"/>
              </w:rPr>
              <w:t>7,600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68F5264" w14:textId="77777777" w:rsidR="00DF6DA8" w:rsidRPr="00DF6DA8" w:rsidRDefault="00DF6DA8" w:rsidP="00DF6DA8">
            <w:pPr>
              <w:jc w:val="center"/>
              <w:rPr>
                <w:rFonts w:eastAsia="Calibri"/>
                <w:sz w:val="20"/>
                <w:szCs w:val="20"/>
                <w:lang w:eastAsia="en-US"/>
              </w:rPr>
            </w:pPr>
            <w:r w:rsidRPr="00DF6DA8">
              <w:rPr>
                <w:rFonts w:eastAsia="Calibri"/>
                <w:sz w:val="20"/>
                <w:szCs w:val="20"/>
                <w:lang w:eastAsia="en-US"/>
              </w:rPr>
              <w:t>7,600</w:t>
            </w:r>
          </w:p>
        </w:tc>
      </w:tr>
    </w:tbl>
    <w:p w14:paraId="1D1EBF9A" w14:textId="77777777" w:rsidR="00DF6DA8" w:rsidRPr="00DF6DA8" w:rsidRDefault="00DF6DA8" w:rsidP="00DF6DA8">
      <w:pPr>
        <w:spacing w:line="276" w:lineRule="auto"/>
        <w:ind w:firstLine="709"/>
        <w:jc w:val="both"/>
        <w:rPr>
          <w:rFonts w:eastAsia="Calibri"/>
          <w:sz w:val="28"/>
          <w:szCs w:val="28"/>
        </w:rPr>
      </w:pPr>
    </w:p>
    <w:p w14:paraId="3FA93775" w14:textId="77777777" w:rsidR="00DF6DA8" w:rsidRPr="00DF6DA8" w:rsidRDefault="00DF6DA8" w:rsidP="00DF6DA8">
      <w:pPr>
        <w:spacing w:line="276" w:lineRule="auto"/>
        <w:ind w:firstLine="709"/>
        <w:jc w:val="both"/>
        <w:rPr>
          <w:rFonts w:eastAsia="Calibri"/>
          <w:bCs/>
          <w:sz w:val="28"/>
          <w:szCs w:val="28"/>
          <w:lang w:eastAsia="en-US"/>
        </w:rPr>
      </w:pPr>
      <w:r w:rsidRPr="00DF6DA8">
        <w:rPr>
          <w:rFonts w:eastAsia="Calibri"/>
          <w:sz w:val="28"/>
          <w:szCs w:val="28"/>
          <w:lang w:eastAsia="en-US"/>
        </w:rPr>
        <w:t xml:space="preserve">По итогам анализа представленных </w:t>
      </w:r>
      <w:r w:rsidRPr="00DF6DA8">
        <w:rPr>
          <w:sz w:val="28"/>
          <w:szCs w:val="28"/>
        </w:rPr>
        <w:t>Обществом</w:t>
      </w:r>
      <w:r w:rsidRPr="00DF6DA8">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59C16C67" w14:textId="77777777" w:rsidR="00DF6DA8" w:rsidRPr="00DF6DA8" w:rsidRDefault="00DF6DA8" w:rsidP="00DF6DA8">
      <w:pPr>
        <w:spacing w:line="276" w:lineRule="auto"/>
        <w:ind w:firstLine="709"/>
        <w:jc w:val="both"/>
        <w:rPr>
          <w:rFonts w:eastAsia="Calibri"/>
          <w:bCs/>
          <w:sz w:val="28"/>
          <w:szCs w:val="28"/>
          <w:lang w:eastAsia="en-US"/>
        </w:rPr>
      </w:pPr>
      <w:r w:rsidRPr="00DF6DA8">
        <w:rPr>
          <w:rFonts w:eastAsia="Calibri"/>
          <w:bCs/>
          <w:sz w:val="28"/>
          <w:szCs w:val="28"/>
          <w:lang w:eastAsia="en-US"/>
        </w:rPr>
        <w:t xml:space="preserve">- плату </w:t>
      </w:r>
      <w:r w:rsidRPr="00DF6DA8">
        <w:rPr>
          <w:sz w:val="28"/>
          <w:szCs w:val="28"/>
        </w:rPr>
        <w:t xml:space="preserve">за технологическое присоединение к </w:t>
      </w:r>
      <w:r w:rsidRPr="00DF6DA8">
        <w:rPr>
          <w:rFonts w:eastAsia="Calibri"/>
          <w:sz w:val="28"/>
          <w:szCs w:val="28"/>
          <w:lang w:eastAsia="en-US"/>
        </w:rPr>
        <w:t xml:space="preserve">электрическим сетям </w:t>
      </w:r>
      <w:r w:rsidRPr="00DF6DA8">
        <w:rPr>
          <w:sz w:val="28"/>
          <w:szCs w:val="28"/>
        </w:rPr>
        <w:t>филиала ПАО «</w:t>
      </w:r>
      <w:proofErr w:type="spellStart"/>
      <w:r w:rsidRPr="00DF6DA8">
        <w:rPr>
          <w:sz w:val="28"/>
          <w:szCs w:val="28"/>
        </w:rPr>
        <w:t>Россети</w:t>
      </w:r>
      <w:proofErr w:type="spellEnd"/>
      <w:r w:rsidRPr="00DF6DA8">
        <w:rPr>
          <w:sz w:val="28"/>
          <w:szCs w:val="28"/>
        </w:rPr>
        <w:t xml:space="preserve"> Сибирь» - «Кузбассэнерго - РЭС» объекта электросетевого хозяйства Гривы Е.А. «малоэтажная жилая застройка (индивидуальный жилой дом/содовый/дачный дом)», максимальная мощность присоединяемых энергопринимающих устройств 90 кВт (Кемеровская обл. - Кузбасс, Кемеровский район, п. Новостройка, пер. Мичурина, д.2А, </w:t>
      </w:r>
      <w:r w:rsidRPr="00DF6DA8">
        <w:rPr>
          <w:sz w:val="28"/>
          <w:szCs w:val="28"/>
        </w:rPr>
        <w:br/>
        <w:t xml:space="preserve">к.н. 42:04:0341001:0346) по индивидуальному проекту </w:t>
      </w:r>
      <w:r w:rsidRPr="00DF6DA8">
        <w:rPr>
          <w:rFonts w:eastAsia="Calibri"/>
          <w:bCs/>
          <w:sz w:val="28"/>
          <w:szCs w:val="28"/>
          <w:lang w:eastAsia="en-US"/>
        </w:rPr>
        <w:t xml:space="preserve">в размере                              </w:t>
      </w:r>
      <w:r w:rsidRPr="00DF6DA8">
        <w:rPr>
          <w:rFonts w:eastAsia="Calibri"/>
          <w:b/>
          <w:bCs/>
          <w:sz w:val="28"/>
          <w:szCs w:val="28"/>
          <w:lang w:eastAsia="en-US"/>
        </w:rPr>
        <w:t>52,000</w:t>
      </w:r>
      <w:r w:rsidRPr="00DF6DA8">
        <w:rPr>
          <w:rFonts w:eastAsia="Calibri"/>
          <w:bCs/>
          <w:sz w:val="28"/>
          <w:szCs w:val="28"/>
          <w:lang w:eastAsia="en-US"/>
        </w:rPr>
        <w:t xml:space="preserve"> тыс. руб. в том числе:</w:t>
      </w:r>
    </w:p>
    <w:p w14:paraId="6C6890A5" w14:textId="77777777" w:rsidR="00DF6DA8" w:rsidRPr="00DF6DA8" w:rsidRDefault="00DF6DA8" w:rsidP="00DF6DA8">
      <w:pPr>
        <w:spacing w:line="276" w:lineRule="auto"/>
        <w:ind w:firstLine="709"/>
        <w:contextualSpacing/>
        <w:jc w:val="both"/>
        <w:rPr>
          <w:rFonts w:eastAsia="Calibri"/>
          <w:sz w:val="28"/>
          <w:szCs w:val="28"/>
          <w:lang w:eastAsia="en-US"/>
        </w:rPr>
      </w:pPr>
      <w:r w:rsidRPr="00DF6DA8">
        <w:rPr>
          <w:rFonts w:eastAsia="Calibri"/>
          <w:bCs/>
          <w:sz w:val="28"/>
          <w:szCs w:val="28"/>
          <w:lang w:eastAsia="en-US"/>
        </w:rPr>
        <w:t xml:space="preserve">- </w:t>
      </w:r>
      <w:r w:rsidRPr="00DF6DA8">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DF6DA8">
        <w:rPr>
          <w:rFonts w:eastAsia="Calibri"/>
          <w:b/>
          <w:sz w:val="28"/>
          <w:szCs w:val="28"/>
          <w:lang w:eastAsia="en-US"/>
        </w:rPr>
        <w:t xml:space="preserve">0,00 </w:t>
      </w:r>
      <w:r w:rsidRPr="00DF6DA8">
        <w:rPr>
          <w:rFonts w:eastAsia="Calibri"/>
          <w:sz w:val="28"/>
          <w:szCs w:val="28"/>
          <w:lang w:eastAsia="en-US"/>
        </w:rPr>
        <w:t>тыс. руб.</w:t>
      </w:r>
    </w:p>
    <w:p w14:paraId="0281F2FF" w14:textId="77777777" w:rsidR="00DF6DA8" w:rsidRPr="00DF6DA8" w:rsidRDefault="00DF6DA8" w:rsidP="00DF6DA8">
      <w:pPr>
        <w:spacing w:line="276" w:lineRule="auto"/>
        <w:ind w:firstLine="709"/>
        <w:contextualSpacing/>
        <w:jc w:val="both"/>
        <w:rPr>
          <w:rFonts w:eastAsia="Calibri"/>
          <w:sz w:val="28"/>
          <w:szCs w:val="28"/>
          <w:lang w:eastAsia="en-US"/>
        </w:rPr>
      </w:pPr>
      <w:r w:rsidRPr="00DF6DA8">
        <w:rPr>
          <w:rFonts w:eastAsia="Calibri"/>
          <w:sz w:val="28"/>
          <w:szCs w:val="28"/>
          <w:lang w:eastAsia="en-US"/>
        </w:rPr>
        <w:lastRenderedPageBreak/>
        <w:t xml:space="preserve">- расходы на выполнение мероприятий «последней мили» -                         </w:t>
      </w:r>
      <w:r w:rsidRPr="00DF6DA8">
        <w:rPr>
          <w:rFonts w:eastAsia="Calibri"/>
          <w:b/>
          <w:sz w:val="28"/>
          <w:szCs w:val="28"/>
          <w:lang w:eastAsia="en-US"/>
        </w:rPr>
        <w:t xml:space="preserve">38,050 </w:t>
      </w:r>
      <w:r w:rsidRPr="00DF6DA8">
        <w:rPr>
          <w:rFonts w:eastAsia="Calibri"/>
          <w:sz w:val="28"/>
          <w:szCs w:val="28"/>
          <w:lang w:eastAsia="en-US"/>
        </w:rPr>
        <w:t>тыс. руб.</w:t>
      </w:r>
    </w:p>
    <w:p w14:paraId="4E53C739" w14:textId="77777777" w:rsidR="00DF6DA8" w:rsidRPr="00DF6DA8" w:rsidRDefault="00DF6DA8" w:rsidP="00DF6DA8">
      <w:pPr>
        <w:spacing w:line="276" w:lineRule="auto"/>
        <w:ind w:firstLine="709"/>
        <w:jc w:val="both"/>
        <w:rPr>
          <w:sz w:val="28"/>
          <w:szCs w:val="28"/>
        </w:rPr>
      </w:pPr>
      <w:r w:rsidRPr="00DF6DA8">
        <w:rPr>
          <w:rFonts w:eastAsia="Calibri"/>
          <w:sz w:val="28"/>
          <w:szCs w:val="28"/>
          <w:lang w:eastAsia="en-US"/>
        </w:rPr>
        <w:t xml:space="preserve">- затраты на </w:t>
      </w:r>
      <w:r w:rsidRPr="00DF6DA8">
        <w:rPr>
          <w:rFonts w:eastAsia="Calibri"/>
          <w:sz w:val="28"/>
          <w:szCs w:val="28"/>
        </w:rPr>
        <w:t>технологическое присоединение к электрическим сетям</w:t>
      </w:r>
      <w:r w:rsidRPr="00DF6DA8">
        <w:rPr>
          <w:rFonts w:eastAsia="Calibri"/>
          <w:sz w:val="28"/>
          <w:szCs w:val="28"/>
          <w:lang w:eastAsia="en-US"/>
        </w:rPr>
        <w:t xml:space="preserve"> по мероприятиям, не включающим в себя строительство и реконструкцию объектов </w:t>
      </w:r>
      <w:r w:rsidRPr="00DF6DA8">
        <w:rPr>
          <w:rFonts w:eastAsia="Calibri"/>
          <w:sz w:val="28"/>
          <w:szCs w:val="28"/>
        </w:rPr>
        <w:t xml:space="preserve">– </w:t>
      </w:r>
      <w:r w:rsidRPr="00DF6DA8">
        <w:rPr>
          <w:rFonts w:eastAsia="Calibri"/>
          <w:b/>
          <w:sz w:val="28"/>
          <w:szCs w:val="28"/>
        </w:rPr>
        <w:t>13,950</w:t>
      </w:r>
      <w:r w:rsidRPr="00DF6DA8">
        <w:rPr>
          <w:rFonts w:eastAsia="Calibri"/>
          <w:sz w:val="28"/>
          <w:szCs w:val="28"/>
        </w:rPr>
        <w:t xml:space="preserve"> тыс. руб.</w:t>
      </w:r>
    </w:p>
    <w:p w14:paraId="7F0EC473" w14:textId="77777777" w:rsidR="00DF6DA8" w:rsidRPr="00DF6DA8" w:rsidRDefault="00DF6DA8" w:rsidP="00DF6DA8">
      <w:pPr>
        <w:spacing w:after="200" w:line="276" w:lineRule="auto"/>
        <w:ind w:firstLine="708"/>
        <w:rPr>
          <w:sz w:val="28"/>
          <w:szCs w:val="28"/>
        </w:rPr>
      </w:pPr>
    </w:p>
    <w:p w14:paraId="0CF7AC92" w14:textId="77777777" w:rsidR="00DF6DA8" w:rsidRPr="00DF6DA8" w:rsidRDefault="00DF6DA8" w:rsidP="00DF6DA8">
      <w:pPr>
        <w:spacing w:after="200" w:line="276" w:lineRule="auto"/>
        <w:ind w:firstLine="708"/>
        <w:rPr>
          <w:sz w:val="28"/>
          <w:szCs w:val="28"/>
        </w:rPr>
      </w:pPr>
    </w:p>
    <w:p w14:paraId="2A1B529C" w14:textId="77777777" w:rsidR="00DF6DA8" w:rsidRDefault="00DF6DA8" w:rsidP="00DF6DA8">
      <w:pPr>
        <w:tabs>
          <w:tab w:val="left" w:pos="3686"/>
          <w:tab w:val="left" w:pos="9498"/>
        </w:tabs>
        <w:ind w:right="-569"/>
        <w:sectPr w:rsidR="00DF6DA8" w:rsidSect="00DF6DA8">
          <w:pgSz w:w="11906" w:h="16838"/>
          <w:pgMar w:top="851" w:right="567" w:bottom="1134" w:left="1701" w:header="709" w:footer="709" w:gutter="0"/>
          <w:cols w:space="708"/>
          <w:titlePg/>
          <w:docGrid w:linePitch="360"/>
        </w:sectPr>
      </w:pPr>
    </w:p>
    <w:p w14:paraId="753CEC3B" w14:textId="40345EBB" w:rsidR="00DF6DA8" w:rsidRPr="00F01343" w:rsidRDefault="00DF6DA8" w:rsidP="00DF6DA8">
      <w:pPr>
        <w:tabs>
          <w:tab w:val="left" w:pos="270"/>
          <w:tab w:val="right" w:pos="9355"/>
        </w:tabs>
        <w:ind w:left="-4310" w:firstLine="9555"/>
      </w:pPr>
      <w:r w:rsidRPr="00F01343">
        <w:lastRenderedPageBreak/>
        <w:t>Приложение</w:t>
      </w:r>
      <w:r>
        <w:t xml:space="preserve"> № 4 к протоколу</w:t>
      </w:r>
      <w:r w:rsidRPr="00F01343">
        <w:t xml:space="preserve"> № </w:t>
      </w:r>
      <w:r>
        <w:t>75</w:t>
      </w:r>
    </w:p>
    <w:p w14:paraId="3D3F912A" w14:textId="77777777" w:rsidR="00DF6DA8" w:rsidRPr="00F01343" w:rsidRDefault="00DF6DA8" w:rsidP="00DF6DA8">
      <w:pPr>
        <w:tabs>
          <w:tab w:val="left" w:pos="3686"/>
          <w:tab w:val="left" w:pos="9498"/>
        </w:tabs>
        <w:ind w:left="-4310" w:right="-569" w:firstLine="9555"/>
      </w:pPr>
      <w:r w:rsidRPr="00F01343">
        <w:t>заседания правления Региональной</w:t>
      </w:r>
    </w:p>
    <w:p w14:paraId="4AB0CA4E" w14:textId="77777777" w:rsidR="00DF6DA8" w:rsidRPr="00F01343" w:rsidRDefault="00DF6DA8" w:rsidP="00DF6DA8">
      <w:pPr>
        <w:tabs>
          <w:tab w:val="left" w:pos="3686"/>
          <w:tab w:val="left" w:pos="9498"/>
        </w:tabs>
        <w:ind w:left="-4310" w:right="-569" w:firstLine="9555"/>
      </w:pPr>
      <w:r w:rsidRPr="00F01343">
        <w:t>энергетической комиссии</w:t>
      </w:r>
    </w:p>
    <w:p w14:paraId="7B4DE833" w14:textId="77777777" w:rsidR="00DF6DA8" w:rsidRDefault="00DF6DA8" w:rsidP="00DF6DA8">
      <w:pPr>
        <w:tabs>
          <w:tab w:val="left" w:pos="3686"/>
          <w:tab w:val="left" w:pos="9498"/>
        </w:tabs>
        <w:ind w:left="-4310" w:right="-569" w:firstLine="9555"/>
      </w:pPr>
      <w:r w:rsidRPr="00F01343">
        <w:t xml:space="preserve">Кузбасса от </w:t>
      </w:r>
      <w:r>
        <w:t>05</w:t>
      </w:r>
      <w:r w:rsidRPr="00F01343">
        <w:t>.</w:t>
      </w:r>
      <w:r>
        <w:t>11</w:t>
      </w:r>
      <w:r w:rsidRPr="00F01343">
        <w:t>.2024</w:t>
      </w:r>
    </w:p>
    <w:p w14:paraId="40661EDA" w14:textId="77777777" w:rsidR="00E0464C" w:rsidRDefault="00E0464C" w:rsidP="00DF6DA8">
      <w:pPr>
        <w:tabs>
          <w:tab w:val="left" w:pos="3686"/>
          <w:tab w:val="left" w:pos="9498"/>
        </w:tabs>
        <w:ind w:left="-4310" w:right="-569" w:firstLine="9555"/>
      </w:pPr>
    </w:p>
    <w:p w14:paraId="7E6B7CEE" w14:textId="77777777" w:rsidR="00E0464C" w:rsidRDefault="00E0464C" w:rsidP="00E0464C">
      <w:pPr>
        <w:jc w:val="center"/>
        <w:rPr>
          <w:b/>
          <w:sz w:val="28"/>
          <w:szCs w:val="28"/>
        </w:rPr>
      </w:pPr>
      <w:r w:rsidRPr="001C221A">
        <w:rPr>
          <w:b/>
          <w:sz w:val="28"/>
          <w:szCs w:val="28"/>
        </w:rPr>
        <w:t>Об установлении платы за технологическое присоединение</w:t>
      </w:r>
    </w:p>
    <w:p w14:paraId="7CA4BA42" w14:textId="77777777" w:rsidR="00E0464C" w:rsidRDefault="00E0464C" w:rsidP="00E0464C">
      <w:pPr>
        <w:jc w:val="center"/>
        <w:rPr>
          <w:b/>
          <w:sz w:val="28"/>
          <w:szCs w:val="28"/>
        </w:rPr>
      </w:pPr>
      <w:r w:rsidRPr="001C221A">
        <w:rPr>
          <w:b/>
          <w:sz w:val="28"/>
          <w:szCs w:val="28"/>
        </w:rPr>
        <w:t xml:space="preserve">к электрическим сетям </w:t>
      </w:r>
      <w:r w:rsidRPr="00416A57">
        <w:rPr>
          <w:b/>
          <w:sz w:val="28"/>
          <w:szCs w:val="28"/>
        </w:rPr>
        <w:t xml:space="preserve">филиала </w:t>
      </w:r>
      <w:r w:rsidRPr="00822C05">
        <w:rPr>
          <w:b/>
          <w:sz w:val="28"/>
          <w:szCs w:val="28"/>
        </w:rPr>
        <w:t xml:space="preserve">               </w:t>
      </w:r>
      <w:r>
        <w:rPr>
          <w:b/>
          <w:sz w:val="28"/>
          <w:szCs w:val="28"/>
        </w:rPr>
        <w:t xml:space="preserve">                                                              </w:t>
      </w:r>
      <w:r w:rsidRPr="00416A57">
        <w:rPr>
          <w:b/>
          <w:sz w:val="28"/>
          <w:szCs w:val="28"/>
        </w:rPr>
        <w:t>ПАО «</w:t>
      </w:r>
      <w:proofErr w:type="spellStart"/>
      <w:r w:rsidRPr="00DC3BF1">
        <w:rPr>
          <w:b/>
          <w:sz w:val="28"/>
          <w:szCs w:val="28"/>
        </w:rPr>
        <w:t>Россети</w:t>
      </w:r>
      <w:proofErr w:type="spellEnd"/>
      <w:r w:rsidRPr="00DC3BF1">
        <w:rPr>
          <w:b/>
          <w:sz w:val="28"/>
          <w:szCs w:val="28"/>
        </w:rPr>
        <w:t xml:space="preserve"> Сибирь</w:t>
      </w:r>
      <w:r w:rsidRPr="00416A57">
        <w:rPr>
          <w:b/>
          <w:sz w:val="28"/>
          <w:szCs w:val="28"/>
        </w:rPr>
        <w:t xml:space="preserve">» – «Кузбассэнерго – РЭС» </w:t>
      </w:r>
      <w:r w:rsidRPr="00A57CA1">
        <w:rPr>
          <w:b/>
          <w:sz w:val="28"/>
          <w:szCs w:val="28"/>
        </w:rPr>
        <w:t>объекта электросетевого хозяйства Гривы Е.А.</w:t>
      </w:r>
      <w:r>
        <w:rPr>
          <w:b/>
          <w:sz w:val="28"/>
          <w:szCs w:val="28"/>
        </w:rPr>
        <w:t xml:space="preserve"> </w:t>
      </w:r>
      <w:r w:rsidRPr="00822C05">
        <w:rPr>
          <w:b/>
          <w:sz w:val="28"/>
          <w:szCs w:val="28"/>
        </w:rPr>
        <w:t>по</w:t>
      </w:r>
      <w:r w:rsidRPr="00416A57">
        <w:rPr>
          <w:b/>
          <w:sz w:val="28"/>
          <w:szCs w:val="28"/>
        </w:rPr>
        <w:t xml:space="preserve"> индивидуальному проекту</w:t>
      </w:r>
    </w:p>
    <w:p w14:paraId="568A634C" w14:textId="77777777" w:rsidR="00E0464C" w:rsidRPr="00162DEF" w:rsidRDefault="00E0464C" w:rsidP="00E0464C">
      <w:pPr>
        <w:jc w:val="center"/>
        <w:rPr>
          <w:b/>
          <w:sz w:val="28"/>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E0464C" w:rsidRPr="007D7D93" w14:paraId="6AD43D09" w14:textId="77777777" w:rsidTr="00897F40">
        <w:trPr>
          <w:trHeight w:val="625"/>
        </w:trPr>
        <w:tc>
          <w:tcPr>
            <w:tcW w:w="798" w:type="dxa"/>
            <w:shd w:val="clear" w:color="auto" w:fill="auto"/>
            <w:hideMark/>
          </w:tcPr>
          <w:p w14:paraId="1610350D" w14:textId="77777777" w:rsidR="00E0464C" w:rsidRDefault="00E0464C" w:rsidP="00897F40">
            <w:pPr>
              <w:pStyle w:val="FR1"/>
              <w:ind w:left="0"/>
              <w:rPr>
                <w:b/>
                <w:sz w:val="24"/>
                <w:szCs w:val="24"/>
              </w:rPr>
            </w:pPr>
          </w:p>
          <w:p w14:paraId="06CFF06B" w14:textId="77777777" w:rsidR="00E0464C" w:rsidRDefault="00E0464C" w:rsidP="00897F40">
            <w:pPr>
              <w:pStyle w:val="FR1"/>
              <w:ind w:left="0"/>
              <w:rPr>
                <w:b/>
                <w:sz w:val="24"/>
                <w:szCs w:val="24"/>
              </w:rPr>
            </w:pPr>
          </w:p>
          <w:p w14:paraId="7246F14A" w14:textId="77777777" w:rsidR="00E0464C" w:rsidRDefault="00E0464C" w:rsidP="00897F40">
            <w:pPr>
              <w:pStyle w:val="FR1"/>
              <w:ind w:left="0"/>
              <w:rPr>
                <w:b/>
                <w:sz w:val="24"/>
                <w:szCs w:val="24"/>
              </w:rPr>
            </w:pPr>
            <w:r w:rsidRPr="007D7D93">
              <w:rPr>
                <w:b/>
                <w:sz w:val="24"/>
                <w:szCs w:val="24"/>
              </w:rPr>
              <w:t>№</w:t>
            </w:r>
          </w:p>
          <w:p w14:paraId="26A39B78" w14:textId="77777777" w:rsidR="00E0464C" w:rsidRPr="007D7D93" w:rsidRDefault="00E0464C" w:rsidP="00897F40">
            <w:pPr>
              <w:pStyle w:val="FR1"/>
              <w:ind w:left="0"/>
              <w:rPr>
                <w:b/>
                <w:sz w:val="24"/>
                <w:szCs w:val="24"/>
              </w:rPr>
            </w:pPr>
            <w:r w:rsidRPr="007D7D93">
              <w:rPr>
                <w:b/>
                <w:sz w:val="24"/>
                <w:szCs w:val="24"/>
              </w:rPr>
              <w:t>п/п</w:t>
            </w:r>
          </w:p>
        </w:tc>
        <w:tc>
          <w:tcPr>
            <w:tcW w:w="6516" w:type="dxa"/>
            <w:shd w:val="clear" w:color="auto" w:fill="auto"/>
            <w:noWrap/>
            <w:hideMark/>
          </w:tcPr>
          <w:p w14:paraId="6D902089" w14:textId="77777777" w:rsidR="00E0464C" w:rsidRDefault="00E0464C" w:rsidP="00897F40">
            <w:pPr>
              <w:pStyle w:val="FR1"/>
              <w:rPr>
                <w:b/>
                <w:sz w:val="24"/>
                <w:szCs w:val="24"/>
              </w:rPr>
            </w:pPr>
          </w:p>
          <w:p w14:paraId="4D3D0EB8" w14:textId="77777777" w:rsidR="00E0464C" w:rsidRDefault="00E0464C" w:rsidP="00897F40">
            <w:pPr>
              <w:pStyle w:val="FR1"/>
              <w:rPr>
                <w:b/>
                <w:sz w:val="24"/>
                <w:szCs w:val="24"/>
              </w:rPr>
            </w:pPr>
          </w:p>
          <w:p w14:paraId="3A6A98DD" w14:textId="77777777" w:rsidR="00E0464C" w:rsidRPr="007D7D93" w:rsidRDefault="00E0464C" w:rsidP="00897F40">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26771EF8" w14:textId="77777777" w:rsidR="00E0464C" w:rsidRDefault="00E0464C" w:rsidP="00897F40">
            <w:pPr>
              <w:pStyle w:val="FR1"/>
              <w:ind w:left="27"/>
              <w:rPr>
                <w:b/>
                <w:sz w:val="24"/>
                <w:szCs w:val="24"/>
              </w:rPr>
            </w:pPr>
            <w:r w:rsidRPr="007D7D93">
              <w:rPr>
                <w:b/>
                <w:sz w:val="24"/>
                <w:szCs w:val="24"/>
              </w:rPr>
              <w:t xml:space="preserve">Плата за технологическое присоединение, тыс. руб. </w:t>
            </w:r>
          </w:p>
          <w:p w14:paraId="42EBCAEA" w14:textId="77777777" w:rsidR="00E0464C" w:rsidRPr="007D7D93" w:rsidRDefault="00E0464C" w:rsidP="00897F40">
            <w:pPr>
              <w:pStyle w:val="FR1"/>
              <w:ind w:left="27"/>
              <w:rPr>
                <w:b/>
                <w:sz w:val="24"/>
                <w:szCs w:val="24"/>
              </w:rPr>
            </w:pPr>
            <w:r w:rsidRPr="007D7D93">
              <w:rPr>
                <w:b/>
                <w:sz w:val="24"/>
                <w:szCs w:val="24"/>
              </w:rPr>
              <w:t>(без НДС)</w:t>
            </w:r>
          </w:p>
        </w:tc>
      </w:tr>
      <w:tr w:rsidR="00E0464C" w:rsidRPr="007D7D93" w14:paraId="19EA21C4" w14:textId="77777777" w:rsidTr="00897F40">
        <w:trPr>
          <w:trHeight w:val="476"/>
        </w:trPr>
        <w:tc>
          <w:tcPr>
            <w:tcW w:w="798" w:type="dxa"/>
            <w:shd w:val="clear" w:color="auto" w:fill="auto"/>
            <w:noWrap/>
            <w:vAlign w:val="center"/>
            <w:hideMark/>
          </w:tcPr>
          <w:p w14:paraId="6B366DCA" w14:textId="77777777" w:rsidR="00E0464C" w:rsidRPr="007D7D93" w:rsidRDefault="00E0464C" w:rsidP="00897F40">
            <w:pPr>
              <w:pStyle w:val="FR1"/>
              <w:ind w:left="0"/>
              <w:rPr>
                <w:sz w:val="24"/>
                <w:szCs w:val="24"/>
              </w:rPr>
            </w:pPr>
            <w:r w:rsidRPr="007D7D93">
              <w:rPr>
                <w:sz w:val="24"/>
                <w:szCs w:val="24"/>
              </w:rPr>
              <w:t>1</w:t>
            </w:r>
          </w:p>
        </w:tc>
        <w:tc>
          <w:tcPr>
            <w:tcW w:w="6516" w:type="dxa"/>
            <w:shd w:val="clear" w:color="auto" w:fill="auto"/>
            <w:hideMark/>
          </w:tcPr>
          <w:p w14:paraId="221ED166" w14:textId="77777777" w:rsidR="00E0464C" w:rsidRPr="007D7D93" w:rsidRDefault="00E0464C" w:rsidP="00897F40">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13540901" w14:textId="77777777" w:rsidR="00E0464C" w:rsidRPr="000923ED" w:rsidRDefault="00E0464C" w:rsidP="00897F40">
            <w:pPr>
              <w:pStyle w:val="FR1"/>
              <w:ind w:left="27"/>
              <w:rPr>
                <w:sz w:val="24"/>
                <w:szCs w:val="24"/>
                <w:highlight w:val="yellow"/>
              </w:rPr>
            </w:pPr>
            <w:r>
              <w:rPr>
                <w:sz w:val="24"/>
                <w:szCs w:val="24"/>
              </w:rPr>
              <w:t>6,350</w:t>
            </w:r>
          </w:p>
        </w:tc>
      </w:tr>
      <w:tr w:rsidR="00E0464C" w:rsidRPr="006C222D" w14:paraId="6BC0CC9D" w14:textId="77777777" w:rsidTr="00897F40">
        <w:trPr>
          <w:trHeight w:val="54"/>
        </w:trPr>
        <w:tc>
          <w:tcPr>
            <w:tcW w:w="798" w:type="dxa"/>
            <w:shd w:val="clear" w:color="auto" w:fill="auto"/>
            <w:noWrap/>
            <w:vAlign w:val="center"/>
            <w:hideMark/>
          </w:tcPr>
          <w:p w14:paraId="461E0ABC" w14:textId="77777777" w:rsidR="00E0464C" w:rsidRPr="007D7D93" w:rsidRDefault="00E0464C" w:rsidP="00897F40">
            <w:pPr>
              <w:pStyle w:val="FR1"/>
              <w:ind w:left="0"/>
              <w:rPr>
                <w:sz w:val="24"/>
                <w:szCs w:val="24"/>
              </w:rPr>
            </w:pPr>
            <w:r w:rsidRPr="007D7D93">
              <w:rPr>
                <w:sz w:val="24"/>
                <w:szCs w:val="24"/>
              </w:rPr>
              <w:t>2</w:t>
            </w:r>
          </w:p>
        </w:tc>
        <w:tc>
          <w:tcPr>
            <w:tcW w:w="6516" w:type="dxa"/>
            <w:shd w:val="clear" w:color="auto" w:fill="auto"/>
            <w:hideMark/>
          </w:tcPr>
          <w:p w14:paraId="098EA06C" w14:textId="77777777" w:rsidR="00E0464C" w:rsidRPr="007D7D93" w:rsidRDefault="00E0464C" w:rsidP="00897F40">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3FAD05B5" w14:textId="77777777" w:rsidR="00E0464C" w:rsidRPr="006C222D" w:rsidRDefault="00E0464C" w:rsidP="00897F40">
            <w:pPr>
              <w:pStyle w:val="FR1"/>
              <w:ind w:left="27"/>
              <w:rPr>
                <w:sz w:val="24"/>
                <w:szCs w:val="24"/>
              </w:rPr>
            </w:pPr>
            <w:r>
              <w:rPr>
                <w:sz w:val="24"/>
                <w:szCs w:val="24"/>
              </w:rPr>
              <w:t>38,050</w:t>
            </w:r>
          </w:p>
        </w:tc>
      </w:tr>
      <w:tr w:rsidR="00E0464C" w:rsidRPr="006C222D" w14:paraId="2A79FDA6" w14:textId="77777777" w:rsidTr="00897F40">
        <w:trPr>
          <w:trHeight w:val="284"/>
        </w:trPr>
        <w:tc>
          <w:tcPr>
            <w:tcW w:w="798" w:type="dxa"/>
            <w:shd w:val="clear" w:color="auto" w:fill="auto"/>
            <w:noWrap/>
            <w:vAlign w:val="center"/>
          </w:tcPr>
          <w:p w14:paraId="5E769766" w14:textId="77777777" w:rsidR="00E0464C" w:rsidRPr="007D7D93" w:rsidRDefault="00E0464C" w:rsidP="00897F40">
            <w:pPr>
              <w:pStyle w:val="FR1"/>
              <w:ind w:left="0"/>
              <w:rPr>
                <w:sz w:val="24"/>
                <w:szCs w:val="24"/>
              </w:rPr>
            </w:pPr>
            <w:r>
              <w:rPr>
                <w:sz w:val="24"/>
                <w:szCs w:val="24"/>
              </w:rPr>
              <w:t>2.1</w:t>
            </w:r>
          </w:p>
        </w:tc>
        <w:tc>
          <w:tcPr>
            <w:tcW w:w="6516" w:type="dxa"/>
            <w:shd w:val="clear" w:color="auto" w:fill="auto"/>
          </w:tcPr>
          <w:p w14:paraId="069B0158" w14:textId="77777777" w:rsidR="00E0464C" w:rsidRPr="00AD6627" w:rsidRDefault="00E0464C" w:rsidP="00897F40">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038F45EB" w14:textId="77777777" w:rsidR="00E0464C" w:rsidRPr="006C222D" w:rsidRDefault="00E0464C" w:rsidP="00897F40">
            <w:pPr>
              <w:pStyle w:val="FR1"/>
              <w:ind w:left="27"/>
              <w:rPr>
                <w:sz w:val="24"/>
                <w:szCs w:val="24"/>
              </w:rPr>
            </w:pPr>
            <w:r>
              <w:rPr>
                <w:sz w:val="24"/>
                <w:szCs w:val="24"/>
              </w:rPr>
              <w:t>38,050</w:t>
            </w:r>
          </w:p>
        </w:tc>
      </w:tr>
      <w:tr w:rsidR="00E0464C" w:rsidRPr="006C222D" w14:paraId="40F36AB7" w14:textId="77777777" w:rsidTr="00897F40">
        <w:trPr>
          <w:trHeight w:val="284"/>
        </w:trPr>
        <w:tc>
          <w:tcPr>
            <w:tcW w:w="798" w:type="dxa"/>
            <w:shd w:val="clear" w:color="auto" w:fill="auto"/>
            <w:noWrap/>
            <w:vAlign w:val="center"/>
          </w:tcPr>
          <w:p w14:paraId="25048267" w14:textId="77777777" w:rsidR="00E0464C" w:rsidRPr="007D7D93" w:rsidRDefault="00E0464C" w:rsidP="00897F40">
            <w:pPr>
              <w:pStyle w:val="FR1"/>
              <w:ind w:left="0"/>
              <w:rPr>
                <w:sz w:val="24"/>
                <w:szCs w:val="24"/>
              </w:rPr>
            </w:pPr>
            <w:r>
              <w:rPr>
                <w:sz w:val="24"/>
                <w:szCs w:val="24"/>
              </w:rPr>
              <w:t>2.2</w:t>
            </w:r>
          </w:p>
        </w:tc>
        <w:tc>
          <w:tcPr>
            <w:tcW w:w="6516" w:type="dxa"/>
            <w:shd w:val="clear" w:color="auto" w:fill="auto"/>
          </w:tcPr>
          <w:p w14:paraId="390B6CA1" w14:textId="77777777" w:rsidR="00E0464C" w:rsidRPr="00AD6627" w:rsidRDefault="00E0464C" w:rsidP="00897F40">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065333B5" w14:textId="77777777" w:rsidR="00E0464C" w:rsidRPr="006C222D" w:rsidRDefault="00E0464C" w:rsidP="00897F40">
            <w:pPr>
              <w:pStyle w:val="FR1"/>
              <w:ind w:left="27"/>
              <w:rPr>
                <w:sz w:val="24"/>
                <w:szCs w:val="24"/>
              </w:rPr>
            </w:pPr>
            <w:r>
              <w:rPr>
                <w:sz w:val="24"/>
                <w:szCs w:val="24"/>
              </w:rPr>
              <w:t>0,00</w:t>
            </w:r>
          </w:p>
        </w:tc>
      </w:tr>
      <w:tr w:rsidR="00E0464C" w:rsidRPr="006C222D" w14:paraId="2F67CB0C" w14:textId="77777777" w:rsidTr="00897F40">
        <w:trPr>
          <w:trHeight w:val="284"/>
        </w:trPr>
        <w:tc>
          <w:tcPr>
            <w:tcW w:w="798" w:type="dxa"/>
            <w:shd w:val="clear" w:color="auto" w:fill="auto"/>
            <w:noWrap/>
            <w:vAlign w:val="center"/>
            <w:hideMark/>
          </w:tcPr>
          <w:p w14:paraId="5551BEA7" w14:textId="77777777" w:rsidR="00E0464C" w:rsidRPr="007D7D93" w:rsidRDefault="00E0464C" w:rsidP="00897F40">
            <w:pPr>
              <w:pStyle w:val="FR1"/>
              <w:ind w:left="0"/>
              <w:rPr>
                <w:sz w:val="24"/>
                <w:szCs w:val="24"/>
              </w:rPr>
            </w:pPr>
            <w:r w:rsidRPr="007D7D93">
              <w:rPr>
                <w:sz w:val="24"/>
                <w:szCs w:val="24"/>
              </w:rPr>
              <w:t>3</w:t>
            </w:r>
          </w:p>
        </w:tc>
        <w:tc>
          <w:tcPr>
            <w:tcW w:w="6516" w:type="dxa"/>
            <w:shd w:val="clear" w:color="auto" w:fill="auto"/>
            <w:hideMark/>
          </w:tcPr>
          <w:p w14:paraId="3C0BF425" w14:textId="77777777" w:rsidR="00E0464C" w:rsidRPr="007D7D93" w:rsidRDefault="00E0464C" w:rsidP="00897F40">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31A2035D" w14:textId="77777777" w:rsidR="00E0464C" w:rsidRPr="006C222D" w:rsidRDefault="00E0464C" w:rsidP="00897F40">
            <w:pPr>
              <w:pStyle w:val="FR1"/>
              <w:ind w:left="27"/>
              <w:rPr>
                <w:sz w:val="24"/>
                <w:szCs w:val="24"/>
              </w:rPr>
            </w:pPr>
            <w:r>
              <w:rPr>
                <w:sz w:val="24"/>
                <w:szCs w:val="24"/>
              </w:rPr>
              <w:t>7,600</w:t>
            </w:r>
          </w:p>
        </w:tc>
      </w:tr>
      <w:tr w:rsidR="00E0464C" w:rsidRPr="006C222D" w14:paraId="0E90C70E" w14:textId="77777777" w:rsidTr="00897F40">
        <w:trPr>
          <w:trHeight w:val="230"/>
        </w:trPr>
        <w:tc>
          <w:tcPr>
            <w:tcW w:w="798" w:type="dxa"/>
            <w:shd w:val="clear" w:color="auto" w:fill="auto"/>
            <w:noWrap/>
          </w:tcPr>
          <w:p w14:paraId="3BE5510B" w14:textId="77777777" w:rsidR="00E0464C" w:rsidRPr="007D7D93" w:rsidRDefault="00E0464C" w:rsidP="00897F40">
            <w:pPr>
              <w:pStyle w:val="FR1"/>
              <w:ind w:left="0"/>
              <w:jc w:val="both"/>
              <w:rPr>
                <w:sz w:val="24"/>
                <w:szCs w:val="24"/>
              </w:rPr>
            </w:pPr>
          </w:p>
        </w:tc>
        <w:tc>
          <w:tcPr>
            <w:tcW w:w="6516" w:type="dxa"/>
            <w:shd w:val="clear" w:color="auto" w:fill="auto"/>
          </w:tcPr>
          <w:p w14:paraId="6762E9FC" w14:textId="77777777" w:rsidR="00E0464C" w:rsidRPr="007D7D93" w:rsidRDefault="00E0464C" w:rsidP="00897F40">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58B76454" w14:textId="77777777" w:rsidR="00E0464C" w:rsidRPr="006E2BBC" w:rsidRDefault="00E0464C" w:rsidP="00897F40">
            <w:pPr>
              <w:pStyle w:val="FR1"/>
              <w:ind w:left="27"/>
              <w:rPr>
                <w:sz w:val="24"/>
                <w:szCs w:val="24"/>
                <w:lang w:val="en-US"/>
              </w:rPr>
            </w:pPr>
            <w:r>
              <w:rPr>
                <w:bCs/>
                <w:sz w:val="24"/>
                <w:szCs w:val="24"/>
              </w:rPr>
              <w:t>52,000</w:t>
            </w:r>
          </w:p>
        </w:tc>
      </w:tr>
    </w:tbl>
    <w:p w14:paraId="63312413" w14:textId="77777777" w:rsidR="00E0464C" w:rsidRDefault="00E0464C" w:rsidP="00E0464C">
      <w:pPr>
        <w:pStyle w:val="FR1"/>
        <w:ind w:left="0"/>
        <w:jc w:val="both"/>
        <w:rPr>
          <w:b/>
          <w:sz w:val="24"/>
          <w:szCs w:val="24"/>
          <w:u w:val="single"/>
        </w:rPr>
      </w:pPr>
    </w:p>
    <w:p w14:paraId="6F41CB62" w14:textId="77777777" w:rsidR="00E0464C" w:rsidRDefault="00E0464C" w:rsidP="00E0464C">
      <w:pPr>
        <w:pStyle w:val="FR1"/>
        <w:ind w:left="0" w:firstLine="708"/>
        <w:jc w:val="both"/>
        <w:rPr>
          <w:szCs w:val="28"/>
        </w:rPr>
      </w:pPr>
      <w:r w:rsidRPr="00A22A25">
        <w:rPr>
          <w:szCs w:val="28"/>
        </w:rPr>
        <w:t>Примечание:</w:t>
      </w:r>
    </w:p>
    <w:p w14:paraId="4A2470AD" w14:textId="77777777" w:rsidR="00E0464C" w:rsidRDefault="00E0464C" w:rsidP="00E0464C">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szCs w:val="28"/>
        </w:rPr>
        <w:t>90 кВт</w:t>
      </w:r>
      <w:r w:rsidRPr="00A22A25">
        <w:rPr>
          <w:szCs w:val="28"/>
        </w:rPr>
        <w:t>.</w:t>
      </w:r>
    </w:p>
    <w:p w14:paraId="73038346" w14:textId="77777777" w:rsidR="00E0464C" w:rsidRDefault="00E0464C" w:rsidP="00E0464C">
      <w:pPr>
        <w:pStyle w:val="FR1"/>
        <w:ind w:left="0" w:firstLine="708"/>
        <w:jc w:val="both"/>
        <w:rPr>
          <w:szCs w:val="28"/>
        </w:rPr>
      </w:pPr>
      <w:r w:rsidRPr="00240F5B">
        <w:rPr>
          <w:szCs w:val="28"/>
        </w:rPr>
        <w:t>2.</w:t>
      </w:r>
      <w:r>
        <w:rPr>
          <w:szCs w:val="28"/>
        </w:rPr>
        <w:t> </w:t>
      </w:r>
      <w:r w:rsidRPr="00240F5B">
        <w:rPr>
          <w:szCs w:val="28"/>
        </w:rPr>
        <w:t xml:space="preserve">Расходы, не включаемые в плату за технологическое </w:t>
      </w:r>
      <w:r>
        <w:rPr>
          <w:szCs w:val="28"/>
        </w:rPr>
        <w:t xml:space="preserve">                                                </w:t>
      </w:r>
      <w:r w:rsidRPr="00240F5B">
        <w:rPr>
          <w:szCs w:val="28"/>
        </w:rPr>
        <w:t xml:space="preserve">присоединение, составляют </w:t>
      </w:r>
      <w:r>
        <w:rPr>
          <w:szCs w:val="28"/>
        </w:rPr>
        <w:t xml:space="preserve">482,600 </w:t>
      </w:r>
      <w:r w:rsidRPr="00240F5B">
        <w:rPr>
          <w:szCs w:val="28"/>
        </w:rPr>
        <w:t>тыс. руб. В соответствии с пунктом 32 Основ ценообразования в области регулируемых цен</w:t>
      </w:r>
      <w:r>
        <w:rPr>
          <w:szCs w:val="28"/>
        </w:rPr>
        <w:t xml:space="preserve"> (тарифов) в электроэнергетике, </w:t>
      </w:r>
      <w:r w:rsidRPr="00240F5B">
        <w:rPr>
          <w:szCs w:val="28"/>
        </w:rPr>
        <w:t>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7E98F67C" w14:textId="77777777" w:rsidR="00793EA6" w:rsidRDefault="00793EA6" w:rsidP="00E0464C">
      <w:pPr>
        <w:tabs>
          <w:tab w:val="left" w:pos="3686"/>
          <w:tab w:val="left" w:pos="9498"/>
        </w:tabs>
        <w:ind w:right="-569"/>
        <w:sectPr w:rsidR="00793EA6" w:rsidSect="00DF6DA8">
          <w:pgSz w:w="11906" w:h="16838"/>
          <w:pgMar w:top="851" w:right="566" w:bottom="851" w:left="1418" w:header="709" w:footer="709" w:gutter="0"/>
          <w:cols w:space="708"/>
          <w:titlePg/>
          <w:docGrid w:linePitch="360"/>
        </w:sectPr>
      </w:pPr>
    </w:p>
    <w:p w14:paraId="2F79EAE5" w14:textId="36CA7165" w:rsidR="00793EA6" w:rsidRPr="00F01343" w:rsidRDefault="00793EA6" w:rsidP="00793EA6">
      <w:pPr>
        <w:tabs>
          <w:tab w:val="left" w:pos="270"/>
          <w:tab w:val="right" w:pos="9355"/>
        </w:tabs>
        <w:ind w:left="-4310" w:firstLine="9555"/>
      </w:pPr>
      <w:r w:rsidRPr="00F01343">
        <w:lastRenderedPageBreak/>
        <w:t>Приложение</w:t>
      </w:r>
      <w:r>
        <w:t xml:space="preserve"> № 5 к протоколу</w:t>
      </w:r>
      <w:r w:rsidRPr="00F01343">
        <w:t xml:space="preserve"> № </w:t>
      </w:r>
      <w:r>
        <w:t>75</w:t>
      </w:r>
    </w:p>
    <w:p w14:paraId="73351892" w14:textId="77777777" w:rsidR="00793EA6" w:rsidRPr="00F01343" w:rsidRDefault="00793EA6" w:rsidP="00793EA6">
      <w:pPr>
        <w:tabs>
          <w:tab w:val="left" w:pos="3686"/>
          <w:tab w:val="left" w:pos="9498"/>
        </w:tabs>
        <w:ind w:left="-4310" w:right="-569" w:firstLine="9555"/>
      </w:pPr>
      <w:r w:rsidRPr="00F01343">
        <w:t>заседания правления Региональной</w:t>
      </w:r>
    </w:p>
    <w:p w14:paraId="56FCA0E2" w14:textId="77777777" w:rsidR="00793EA6" w:rsidRPr="00F01343" w:rsidRDefault="00793EA6" w:rsidP="00793EA6">
      <w:pPr>
        <w:tabs>
          <w:tab w:val="left" w:pos="3686"/>
          <w:tab w:val="left" w:pos="9498"/>
        </w:tabs>
        <w:ind w:left="-4310" w:right="-569" w:firstLine="9555"/>
      </w:pPr>
      <w:r w:rsidRPr="00F01343">
        <w:t>энергетической комиссии</w:t>
      </w:r>
    </w:p>
    <w:p w14:paraId="34B4E414" w14:textId="77777777" w:rsidR="00793EA6" w:rsidRDefault="00793EA6" w:rsidP="00793EA6">
      <w:pPr>
        <w:tabs>
          <w:tab w:val="left" w:pos="3686"/>
          <w:tab w:val="left" w:pos="9498"/>
        </w:tabs>
        <w:ind w:left="-4310" w:right="-569" w:firstLine="9555"/>
      </w:pPr>
      <w:r w:rsidRPr="00F01343">
        <w:t xml:space="preserve">Кузбасса от </w:t>
      </w:r>
      <w:r>
        <w:t>05</w:t>
      </w:r>
      <w:r w:rsidRPr="00F01343">
        <w:t>.</w:t>
      </w:r>
      <w:r>
        <w:t>11</w:t>
      </w:r>
      <w:r w:rsidRPr="00F01343">
        <w:t>.2024</w:t>
      </w:r>
    </w:p>
    <w:p w14:paraId="32BDB67A" w14:textId="77777777" w:rsidR="00DF6DA8" w:rsidRDefault="00DF6DA8" w:rsidP="00E0464C">
      <w:pPr>
        <w:tabs>
          <w:tab w:val="left" w:pos="3686"/>
          <w:tab w:val="left" w:pos="9498"/>
        </w:tabs>
        <w:ind w:right="-569"/>
      </w:pPr>
    </w:p>
    <w:p w14:paraId="0B73CBED" w14:textId="77777777" w:rsidR="00793EA6" w:rsidRPr="00793EA6" w:rsidRDefault="00793EA6" w:rsidP="00793EA6">
      <w:pPr>
        <w:jc w:val="center"/>
        <w:rPr>
          <w:sz w:val="28"/>
          <w:szCs w:val="28"/>
        </w:rPr>
      </w:pPr>
      <w:bookmarkStart w:id="50" w:name="_Toc530574510"/>
      <w:r w:rsidRPr="00793EA6">
        <w:rPr>
          <w:sz w:val="28"/>
          <w:szCs w:val="28"/>
        </w:rPr>
        <w:t>ЭКСПЕРТНОЕ ЗАКЛЮЧЕНИЕ</w:t>
      </w:r>
    </w:p>
    <w:p w14:paraId="746308B4" w14:textId="1FD8EF23" w:rsidR="00793EA6" w:rsidRPr="00793EA6" w:rsidRDefault="00793EA6" w:rsidP="00793EA6">
      <w:pPr>
        <w:jc w:val="center"/>
        <w:rPr>
          <w:sz w:val="28"/>
          <w:szCs w:val="28"/>
        </w:rPr>
      </w:pPr>
      <w:r w:rsidRPr="00793EA6">
        <w:rPr>
          <w:sz w:val="28"/>
          <w:szCs w:val="28"/>
        </w:rPr>
        <w:t>Региональной энергетической комиссии Кузбасса</w:t>
      </w:r>
      <w:r w:rsidRPr="00793EA6">
        <w:rPr>
          <w:sz w:val="28"/>
          <w:szCs w:val="28"/>
        </w:rPr>
        <w:br/>
        <w:t>по материалам, представленным ООО «Водоканал» для корректировки тарифов на тепловую энергию, реализуемую на потребительском рынке Новокузнецкого муниципального округа на 2025 год</w:t>
      </w:r>
    </w:p>
    <w:p w14:paraId="2A0BB58B" w14:textId="77777777" w:rsidR="00793EA6" w:rsidRPr="00793EA6" w:rsidRDefault="00793EA6" w:rsidP="00793EA6">
      <w:pPr>
        <w:tabs>
          <w:tab w:val="right" w:leader="dot" w:pos="9629"/>
        </w:tabs>
        <w:rPr>
          <w:color w:val="0000FF"/>
          <w:szCs w:val="20"/>
          <w:u w:val="single"/>
        </w:rPr>
      </w:pPr>
    </w:p>
    <w:p w14:paraId="1E405902" w14:textId="77777777" w:rsidR="00793EA6" w:rsidRPr="00793EA6" w:rsidRDefault="00793EA6" w:rsidP="00793EA6">
      <w:pPr>
        <w:keepNext/>
        <w:numPr>
          <w:ilvl w:val="0"/>
          <w:numId w:val="365"/>
        </w:numPr>
        <w:jc w:val="center"/>
        <w:outlineLvl w:val="2"/>
        <w:rPr>
          <w:b/>
          <w:sz w:val="20"/>
          <w:szCs w:val="20"/>
        </w:rPr>
      </w:pPr>
      <w:bookmarkStart w:id="51" w:name="_Toc80697665"/>
      <w:bookmarkStart w:id="52" w:name="_Toc181450076"/>
      <w:bookmarkEnd w:id="50"/>
      <w:r w:rsidRPr="00793EA6">
        <w:rPr>
          <w:b/>
          <w:sz w:val="28"/>
          <w:szCs w:val="28"/>
        </w:rPr>
        <w:t>Нормативно-методическая основа проведения анализа и материалов</w:t>
      </w:r>
      <w:bookmarkEnd w:id="51"/>
      <w:bookmarkEnd w:id="52"/>
    </w:p>
    <w:p w14:paraId="25A36E74" w14:textId="77777777" w:rsidR="00793EA6" w:rsidRPr="00793EA6" w:rsidRDefault="00793EA6" w:rsidP="00793EA6">
      <w:pPr>
        <w:ind w:firstLine="708"/>
        <w:jc w:val="both"/>
        <w:rPr>
          <w:snapToGrid w:val="0"/>
          <w:color w:val="000000"/>
          <w:sz w:val="28"/>
          <w:szCs w:val="28"/>
        </w:rPr>
      </w:pPr>
      <w:r w:rsidRPr="00793EA6">
        <w:rPr>
          <w:snapToGrid w:val="0"/>
          <w:color w:val="000000"/>
          <w:sz w:val="28"/>
          <w:szCs w:val="28"/>
        </w:rPr>
        <w:t>Гражданский кодекс Российской Федерации (далее – ГК РФ);</w:t>
      </w:r>
    </w:p>
    <w:p w14:paraId="09D131FC" w14:textId="77777777" w:rsidR="00793EA6" w:rsidRPr="00793EA6" w:rsidRDefault="00793EA6" w:rsidP="00793EA6">
      <w:pPr>
        <w:ind w:firstLine="708"/>
        <w:jc w:val="both"/>
        <w:rPr>
          <w:snapToGrid w:val="0"/>
          <w:color w:val="000000"/>
          <w:sz w:val="28"/>
          <w:szCs w:val="28"/>
        </w:rPr>
      </w:pPr>
      <w:r w:rsidRPr="00793EA6">
        <w:rPr>
          <w:snapToGrid w:val="0"/>
          <w:color w:val="000000"/>
          <w:sz w:val="28"/>
          <w:szCs w:val="28"/>
        </w:rPr>
        <w:t>Налоговый кодекс Российской Федерации (далее - НК РФ);</w:t>
      </w:r>
    </w:p>
    <w:p w14:paraId="39773BDB" w14:textId="77777777" w:rsidR="00793EA6" w:rsidRPr="00793EA6" w:rsidRDefault="00793EA6" w:rsidP="00793EA6">
      <w:pPr>
        <w:ind w:firstLine="708"/>
        <w:jc w:val="both"/>
        <w:rPr>
          <w:snapToGrid w:val="0"/>
          <w:color w:val="000000"/>
          <w:sz w:val="28"/>
          <w:szCs w:val="28"/>
        </w:rPr>
      </w:pPr>
      <w:r w:rsidRPr="00793EA6">
        <w:rPr>
          <w:snapToGrid w:val="0"/>
          <w:color w:val="000000"/>
          <w:sz w:val="28"/>
          <w:szCs w:val="28"/>
        </w:rPr>
        <w:t>Трудовой Кодекс Российской Федерации (далее - ТК РФ);</w:t>
      </w:r>
    </w:p>
    <w:p w14:paraId="2E4019F3" w14:textId="77777777" w:rsidR="00793EA6" w:rsidRPr="00793EA6" w:rsidRDefault="00793EA6" w:rsidP="00793EA6">
      <w:pPr>
        <w:ind w:firstLine="708"/>
        <w:jc w:val="both"/>
        <w:rPr>
          <w:snapToGrid w:val="0"/>
          <w:color w:val="000000"/>
          <w:sz w:val="28"/>
          <w:szCs w:val="28"/>
        </w:rPr>
      </w:pPr>
      <w:r w:rsidRPr="00793EA6">
        <w:rPr>
          <w:snapToGrid w:val="0"/>
          <w:color w:val="000000"/>
          <w:sz w:val="28"/>
          <w:szCs w:val="28"/>
        </w:rPr>
        <w:t>Федеральный Закон от 17.08.1995 № 147-ФЗ «О естественных монополиях»;</w:t>
      </w:r>
    </w:p>
    <w:p w14:paraId="6C304D80" w14:textId="77777777" w:rsidR="00793EA6" w:rsidRPr="00793EA6" w:rsidRDefault="00793EA6" w:rsidP="00793EA6">
      <w:pPr>
        <w:ind w:firstLine="708"/>
        <w:jc w:val="both"/>
        <w:rPr>
          <w:snapToGrid w:val="0"/>
          <w:color w:val="000000"/>
          <w:sz w:val="28"/>
          <w:szCs w:val="28"/>
        </w:rPr>
      </w:pPr>
      <w:r w:rsidRPr="00793EA6">
        <w:rPr>
          <w:snapToGrid w:val="0"/>
          <w:color w:val="000000"/>
          <w:sz w:val="28"/>
          <w:szCs w:val="28"/>
        </w:rPr>
        <w:t>Федеральный закон от 27.07.2010 № 190-ФЗ «О теплоснабжении»;</w:t>
      </w:r>
    </w:p>
    <w:p w14:paraId="141A199E" w14:textId="77777777" w:rsidR="00793EA6" w:rsidRPr="00793EA6" w:rsidRDefault="00793EA6" w:rsidP="00793EA6">
      <w:pPr>
        <w:ind w:firstLine="708"/>
        <w:jc w:val="both"/>
        <w:rPr>
          <w:snapToGrid w:val="0"/>
          <w:color w:val="000000"/>
          <w:sz w:val="28"/>
          <w:szCs w:val="28"/>
        </w:rPr>
      </w:pPr>
      <w:r w:rsidRPr="00793EA6">
        <w:rPr>
          <w:snapToGrid w:val="0"/>
          <w:color w:val="00000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48558E73" w14:textId="77777777" w:rsidR="00793EA6" w:rsidRPr="00793EA6" w:rsidRDefault="00793EA6" w:rsidP="00793EA6">
      <w:pPr>
        <w:ind w:firstLine="708"/>
        <w:jc w:val="both"/>
        <w:rPr>
          <w:snapToGrid w:val="0"/>
          <w:color w:val="000000"/>
          <w:sz w:val="28"/>
          <w:szCs w:val="28"/>
        </w:rPr>
      </w:pPr>
      <w:r w:rsidRPr="00793EA6">
        <w:rPr>
          <w:snapToGrid w:val="0"/>
          <w:color w:val="000000"/>
          <w:sz w:val="28"/>
          <w:szCs w:val="28"/>
        </w:rPr>
        <w:t>Постановление Правительства Российской Федерации от 22.10.2012       № 1075 «О ценообразовании в сфере теплоснабжения» (далее Основы или Правила ценообразования);</w:t>
      </w:r>
    </w:p>
    <w:p w14:paraId="1546B9A2" w14:textId="77777777" w:rsidR="00793EA6" w:rsidRPr="00793EA6" w:rsidRDefault="00793EA6" w:rsidP="00793EA6">
      <w:pPr>
        <w:ind w:firstLine="708"/>
        <w:jc w:val="both"/>
        <w:rPr>
          <w:snapToGrid w:val="0"/>
          <w:color w:val="000000"/>
          <w:sz w:val="28"/>
          <w:szCs w:val="28"/>
        </w:rPr>
      </w:pPr>
      <w:r w:rsidRPr="00793EA6">
        <w:rPr>
          <w:snapToGrid w:val="0"/>
          <w:color w:val="00000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554C25E3" w14:textId="77777777" w:rsidR="00793EA6" w:rsidRPr="00793EA6" w:rsidRDefault="00793EA6" w:rsidP="00793EA6">
      <w:pPr>
        <w:ind w:firstLine="708"/>
        <w:jc w:val="both"/>
        <w:rPr>
          <w:snapToGrid w:val="0"/>
          <w:color w:val="000000"/>
          <w:sz w:val="28"/>
          <w:szCs w:val="28"/>
        </w:rPr>
      </w:pPr>
      <w:r w:rsidRPr="00793EA6">
        <w:rPr>
          <w:snapToGrid w:val="0"/>
          <w:color w:val="00000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65564B7B" w14:textId="77777777" w:rsidR="00793EA6" w:rsidRPr="00793EA6" w:rsidRDefault="00793EA6" w:rsidP="00793EA6">
      <w:pPr>
        <w:ind w:firstLine="708"/>
        <w:jc w:val="both"/>
        <w:rPr>
          <w:snapToGrid w:val="0"/>
          <w:color w:val="000000"/>
          <w:sz w:val="28"/>
          <w:szCs w:val="28"/>
        </w:rPr>
      </w:pPr>
      <w:r w:rsidRPr="00793EA6">
        <w:rPr>
          <w:snapToGrid w:val="0"/>
          <w:color w:val="00000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3A9A9B9B" w14:textId="77777777" w:rsidR="00793EA6" w:rsidRPr="00793EA6" w:rsidRDefault="00793EA6" w:rsidP="00793EA6">
      <w:pPr>
        <w:ind w:firstLine="708"/>
        <w:jc w:val="both"/>
        <w:rPr>
          <w:snapToGrid w:val="0"/>
          <w:color w:val="000000"/>
          <w:sz w:val="28"/>
          <w:szCs w:val="28"/>
        </w:rPr>
      </w:pPr>
      <w:r w:rsidRPr="00793EA6">
        <w:rPr>
          <w:snapToGrid w:val="0"/>
          <w:color w:val="00000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58504EB1" w14:textId="77777777" w:rsidR="00793EA6" w:rsidRPr="00793EA6" w:rsidRDefault="00793EA6" w:rsidP="00793EA6">
      <w:pPr>
        <w:ind w:firstLine="708"/>
        <w:jc w:val="both"/>
        <w:rPr>
          <w:snapToGrid w:val="0"/>
          <w:color w:val="000000"/>
          <w:sz w:val="28"/>
          <w:szCs w:val="28"/>
        </w:rPr>
      </w:pPr>
      <w:r w:rsidRPr="00793EA6">
        <w:rPr>
          <w:snapToGrid w:val="0"/>
          <w:color w:val="000000"/>
          <w:sz w:val="28"/>
          <w:szCs w:val="28"/>
        </w:rPr>
        <w:t>Постановление Правительства РФ от 15.05.2010 №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p w14:paraId="1BE7BDC9" w14:textId="77777777" w:rsidR="00793EA6" w:rsidRPr="00793EA6" w:rsidRDefault="00793EA6" w:rsidP="00793EA6">
      <w:pPr>
        <w:ind w:firstLine="708"/>
        <w:jc w:val="both"/>
        <w:rPr>
          <w:snapToGrid w:val="0"/>
          <w:color w:val="000000"/>
          <w:sz w:val="28"/>
          <w:szCs w:val="28"/>
        </w:rPr>
      </w:pPr>
      <w:r w:rsidRPr="00793EA6">
        <w:rPr>
          <w:snapToGrid w:val="0"/>
          <w:color w:val="000000"/>
          <w:sz w:val="28"/>
          <w:szCs w:val="28"/>
        </w:rPr>
        <w:t xml:space="preserve">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w:t>
      </w:r>
      <w:r w:rsidRPr="00793EA6">
        <w:rPr>
          <w:snapToGrid w:val="0"/>
          <w:color w:val="000000"/>
          <w:sz w:val="28"/>
          <w:szCs w:val="28"/>
        </w:rPr>
        <w:lastRenderedPageBreak/>
        <w:t>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24688790" w14:textId="77777777" w:rsidR="00793EA6" w:rsidRPr="00793EA6" w:rsidRDefault="00793EA6" w:rsidP="00793EA6">
      <w:pPr>
        <w:ind w:firstLine="708"/>
        <w:jc w:val="both"/>
        <w:rPr>
          <w:snapToGrid w:val="0"/>
          <w:color w:val="000000"/>
          <w:sz w:val="28"/>
          <w:szCs w:val="28"/>
        </w:rPr>
      </w:pPr>
      <w:r w:rsidRPr="00793EA6">
        <w:rPr>
          <w:snapToGrid w:val="0"/>
          <w:color w:val="000000"/>
          <w:sz w:val="28"/>
          <w:szCs w:val="28"/>
        </w:rPr>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w:t>
      </w:r>
    </w:p>
    <w:p w14:paraId="592553FC" w14:textId="77777777" w:rsidR="00793EA6" w:rsidRPr="00793EA6" w:rsidRDefault="00793EA6" w:rsidP="00793EA6">
      <w:pPr>
        <w:ind w:firstLine="708"/>
        <w:jc w:val="both"/>
        <w:rPr>
          <w:snapToGrid w:val="0"/>
          <w:color w:val="000000"/>
          <w:sz w:val="28"/>
          <w:szCs w:val="28"/>
        </w:rPr>
      </w:pPr>
      <w:r w:rsidRPr="00793EA6">
        <w:rPr>
          <w:snapToGrid w:val="0"/>
          <w:color w:val="000000"/>
          <w:sz w:val="28"/>
          <w:szCs w:val="28"/>
        </w:rPr>
        <w:t>Приказ Росстата от 11.02.2011 № 37 (с изм.)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0813DEFD" w14:textId="77777777" w:rsidR="00793EA6" w:rsidRPr="00793EA6" w:rsidRDefault="00793EA6" w:rsidP="00793EA6">
      <w:pPr>
        <w:ind w:firstLine="708"/>
        <w:jc w:val="both"/>
        <w:rPr>
          <w:snapToGrid w:val="0"/>
          <w:color w:val="000000"/>
          <w:sz w:val="28"/>
          <w:szCs w:val="28"/>
        </w:rPr>
      </w:pPr>
      <w:r w:rsidRPr="00793EA6">
        <w:rPr>
          <w:snapToGrid w:val="0"/>
          <w:color w:val="000000"/>
          <w:sz w:val="28"/>
          <w:szCs w:val="28"/>
        </w:rPr>
        <w:t>Приказ Росстата от 05.09.2018 № 543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w:t>
      </w:r>
    </w:p>
    <w:p w14:paraId="7D5E4DB9" w14:textId="77777777" w:rsidR="00793EA6" w:rsidRPr="00793EA6" w:rsidRDefault="00793EA6" w:rsidP="00793EA6">
      <w:pPr>
        <w:ind w:firstLine="708"/>
        <w:jc w:val="both"/>
        <w:rPr>
          <w:snapToGrid w:val="0"/>
          <w:color w:val="000000"/>
          <w:sz w:val="28"/>
          <w:szCs w:val="28"/>
        </w:rPr>
      </w:pPr>
      <w:r w:rsidRPr="00793EA6">
        <w:rPr>
          <w:snapToGrid w:val="0"/>
          <w:color w:val="000000"/>
          <w:sz w:val="28"/>
          <w:szCs w:val="28"/>
        </w:rPr>
        <w:t>Федеральный закон от 06.04.2011 № 63-ФЗ «Об электронной подписи»;</w:t>
      </w:r>
    </w:p>
    <w:p w14:paraId="25D8ACCB" w14:textId="77777777" w:rsidR="00793EA6" w:rsidRPr="00793EA6" w:rsidRDefault="00793EA6" w:rsidP="00793EA6">
      <w:pPr>
        <w:ind w:firstLine="708"/>
        <w:jc w:val="both"/>
        <w:rPr>
          <w:snapToGrid w:val="0"/>
          <w:color w:val="000000"/>
          <w:sz w:val="28"/>
          <w:szCs w:val="28"/>
        </w:rPr>
      </w:pPr>
      <w:r w:rsidRPr="00793EA6">
        <w:rPr>
          <w:snapToGrid w:val="0"/>
          <w:color w:val="000000"/>
          <w:sz w:val="28"/>
          <w:szCs w:val="28"/>
        </w:rPr>
        <w:t>Федеральный закон от 18.07.2011 № 223-ФЗ «О закупках товаров, работ, услуг отдельными видами юридических лиц»;</w:t>
      </w:r>
    </w:p>
    <w:p w14:paraId="0469A185" w14:textId="77777777" w:rsidR="00793EA6" w:rsidRPr="00793EA6" w:rsidRDefault="00793EA6" w:rsidP="00793EA6">
      <w:pPr>
        <w:ind w:firstLine="708"/>
        <w:jc w:val="both"/>
        <w:rPr>
          <w:snapToGrid w:val="0"/>
          <w:color w:val="000000"/>
          <w:sz w:val="28"/>
          <w:szCs w:val="28"/>
        </w:rPr>
      </w:pPr>
      <w:r w:rsidRPr="00793EA6">
        <w:rPr>
          <w:snapToGrid w:val="0"/>
          <w:color w:val="000000"/>
          <w:sz w:val="28"/>
          <w:szCs w:val="28"/>
        </w:rPr>
        <w:t>Приказ Минстроя России от 29.07.2022 № 623/</w:t>
      </w:r>
      <w:proofErr w:type="spellStart"/>
      <w:r w:rsidRPr="00793EA6">
        <w:rPr>
          <w:snapToGrid w:val="0"/>
          <w:color w:val="000000"/>
          <w:sz w:val="28"/>
          <w:szCs w:val="28"/>
        </w:rPr>
        <w:t>пр</w:t>
      </w:r>
      <w:proofErr w:type="spellEnd"/>
      <w:r w:rsidRPr="00793EA6">
        <w:rPr>
          <w:snapToGrid w:val="0"/>
          <w:color w:val="000000"/>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w:t>
      </w:r>
    </w:p>
    <w:p w14:paraId="63662083" w14:textId="77777777" w:rsidR="00793EA6" w:rsidRPr="00793EA6" w:rsidRDefault="00793EA6" w:rsidP="00793EA6">
      <w:pPr>
        <w:ind w:firstLine="708"/>
        <w:jc w:val="both"/>
        <w:rPr>
          <w:snapToGrid w:val="0"/>
          <w:color w:val="000000"/>
          <w:sz w:val="28"/>
          <w:szCs w:val="28"/>
        </w:rPr>
      </w:pPr>
      <w:r w:rsidRPr="00793EA6">
        <w:rPr>
          <w:snapToGrid w:val="0"/>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5FFA4071" w14:textId="77777777" w:rsidR="00793EA6" w:rsidRPr="00793EA6" w:rsidRDefault="00793EA6" w:rsidP="00793EA6">
      <w:pPr>
        <w:jc w:val="both"/>
        <w:rPr>
          <w:snapToGrid w:val="0"/>
          <w:color w:val="FF0000"/>
          <w:sz w:val="28"/>
          <w:szCs w:val="28"/>
        </w:rPr>
      </w:pPr>
      <w:r w:rsidRPr="00793EA6">
        <w:rPr>
          <w:snapToGrid w:val="0"/>
          <w:color w:val="000000"/>
          <w:sz w:val="28"/>
          <w:szCs w:val="28"/>
        </w:rPr>
        <w:t>Вся нормативно – методическая основа используется в редакции, действующей на момент проведения экспертизы.</w:t>
      </w:r>
      <w:r w:rsidRPr="00793EA6">
        <w:rPr>
          <w:snapToGrid w:val="0"/>
          <w:color w:val="FF0000"/>
          <w:sz w:val="28"/>
          <w:szCs w:val="28"/>
        </w:rPr>
        <w:tab/>
      </w:r>
    </w:p>
    <w:p w14:paraId="1E871CC0" w14:textId="77777777" w:rsidR="00793EA6" w:rsidRPr="00793EA6" w:rsidRDefault="00793EA6" w:rsidP="00793EA6">
      <w:pPr>
        <w:jc w:val="both"/>
        <w:rPr>
          <w:snapToGrid w:val="0"/>
          <w:color w:val="FF0000"/>
          <w:sz w:val="28"/>
          <w:szCs w:val="28"/>
        </w:rPr>
      </w:pPr>
    </w:p>
    <w:p w14:paraId="4066A23B" w14:textId="77777777" w:rsidR="00793EA6" w:rsidRPr="00793EA6" w:rsidRDefault="00793EA6" w:rsidP="00793EA6">
      <w:pPr>
        <w:ind w:firstLine="708"/>
        <w:jc w:val="both"/>
        <w:rPr>
          <w:snapToGrid w:val="0"/>
          <w:color w:val="FF0000"/>
          <w:sz w:val="28"/>
          <w:szCs w:val="28"/>
        </w:rPr>
      </w:pPr>
    </w:p>
    <w:p w14:paraId="3C6A78EA" w14:textId="77777777" w:rsidR="00793EA6" w:rsidRPr="00793EA6" w:rsidRDefault="00793EA6" w:rsidP="00793EA6">
      <w:pPr>
        <w:jc w:val="both"/>
        <w:rPr>
          <w:snapToGrid w:val="0"/>
          <w:color w:val="FF0000"/>
          <w:sz w:val="28"/>
          <w:szCs w:val="28"/>
        </w:rPr>
      </w:pPr>
    </w:p>
    <w:p w14:paraId="5BAD8DC9" w14:textId="77777777" w:rsidR="00793EA6" w:rsidRPr="00793EA6" w:rsidRDefault="00793EA6" w:rsidP="00793EA6">
      <w:pPr>
        <w:jc w:val="both"/>
        <w:rPr>
          <w:snapToGrid w:val="0"/>
          <w:color w:val="FF0000"/>
          <w:sz w:val="28"/>
          <w:szCs w:val="28"/>
        </w:rPr>
      </w:pPr>
    </w:p>
    <w:p w14:paraId="2C253DA0" w14:textId="77777777" w:rsidR="00793EA6" w:rsidRPr="00793EA6" w:rsidRDefault="00793EA6" w:rsidP="00793EA6">
      <w:pPr>
        <w:jc w:val="both"/>
        <w:rPr>
          <w:snapToGrid w:val="0"/>
          <w:color w:val="FF0000"/>
          <w:sz w:val="28"/>
          <w:szCs w:val="28"/>
        </w:rPr>
      </w:pPr>
    </w:p>
    <w:p w14:paraId="2BB9E24B" w14:textId="77777777" w:rsidR="00793EA6" w:rsidRPr="00793EA6" w:rsidRDefault="00793EA6" w:rsidP="00793EA6">
      <w:pPr>
        <w:jc w:val="both"/>
        <w:rPr>
          <w:snapToGrid w:val="0"/>
          <w:color w:val="FF0000"/>
          <w:sz w:val="28"/>
          <w:szCs w:val="28"/>
        </w:rPr>
      </w:pPr>
    </w:p>
    <w:p w14:paraId="152B0F72" w14:textId="77777777" w:rsidR="00793EA6" w:rsidRPr="00793EA6" w:rsidRDefault="00793EA6" w:rsidP="00793EA6">
      <w:pPr>
        <w:jc w:val="both"/>
        <w:rPr>
          <w:snapToGrid w:val="0"/>
          <w:color w:val="FF0000"/>
          <w:sz w:val="28"/>
          <w:szCs w:val="28"/>
        </w:rPr>
      </w:pPr>
    </w:p>
    <w:p w14:paraId="2FFC44BC" w14:textId="77777777" w:rsidR="00793EA6" w:rsidRPr="00793EA6" w:rsidRDefault="00793EA6" w:rsidP="00793EA6">
      <w:pPr>
        <w:jc w:val="both"/>
        <w:rPr>
          <w:snapToGrid w:val="0"/>
          <w:color w:val="FF0000"/>
          <w:sz w:val="28"/>
          <w:szCs w:val="28"/>
        </w:rPr>
      </w:pPr>
    </w:p>
    <w:p w14:paraId="7BE59C3C" w14:textId="77777777" w:rsidR="00793EA6" w:rsidRPr="00793EA6" w:rsidRDefault="00793EA6" w:rsidP="00793EA6">
      <w:pPr>
        <w:jc w:val="both"/>
        <w:rPr>
          <w:snapToGrid w:val="0"/>
          <w:color w:val="FF0000"/>
          <w:sz w:val="28"/>
          <w:szCs w:val="28"/>
        </w:rPr>
      </w:pPr>
    </w:p>
    <w:p w14:paraId="32A7B5FD" w14:textId="77777777" w:rsidR="00793EA6" w:rsidRPr="00793EA6" w:rsidRDefault="00793EA6" w:rsidP="00793EA6">
      <w:pPr>
        <w:jc w:val="both"/>
        <w:rPr>
          <w:snapToGrid w:val="0"/>
          <w:color w:val="FF0000"/>
          <w:sz w:val="28"/>
          <w:szCs w:val="28"/>
        </w:rPr>
      </w:pPr>
    </w:p>
    <w:p w14:paraId="66FD7F0D" w14:textId="77777777" w:rsidR="00793EA6" w:rsidRPr="00793EA6" w:rsidRDefault="00793EA6" w:rsidP="00793EA6">
      <w:pPr>
        <w:jc w:val="both"/>
        <w:rPr>
          <w:snapToGrid w:val="0"/>
          <w:color w:val="FF0000"/>
          <w:sz w:val="28"/>
          <w:szCs w:val="28"/>
        </w:rPr>
      </w:pPr>
    </w:p>
    <w:p w14:paraId="26001541" w14:textId="77777777" w:rsidR="00793EA6" w:rsidRPr="00793EA6" w:rsidRDefault="00793EA6" w:rsidP="00793EA6">
      <w:pPr>
        <w:jc w:val="both"/>
        <w:rPr>
          <w:snapToGrid w:val="0"/>
          <w:color w:val="FF0000"/>
          <w:sz w:val="28"/>
          <w:szCs w:val="28"/>
        </w:rPr>
      </w:pPr>
    </w:p>
    <w:p w14:paraId="6C3C17EE" w14:textId="77777777" w:rsidR="00793EA6" w:rsidRPr="00793EA6" w:rsidRDefault="00793EA6" w:rsidP="00793EA6">
      <w:pPr>
        <w:jc w:val="both"/>
        <w:rPr>
          <w:snapToGrid w:val="0"/>
          <w:color w:val="FF0000"/>
          <w:sz w:val="28"/>
          <w:szCs w:val="28"/>
        </w:rPr>
      </w:pPr>
    </w:p>
    <w:p w14:paraId="586F03F0" w14:textId="77777777" w:rsidR="00793EA6" w:rsidRPr="00793EA6" w:rsidRDefault="00793EA6" w:rsidP="00793EA6">
      <w:pPr>
        <w:jc w:val="both"/>
        <w:rPr>
          <w:snapToGrid w:val="0"/>
          <w:color w:val="FF0000"/>
          <w:sz w:val="28"/>
          <w:szCs w:val="28"/>
        </w:rPr>
      </w:pPr>
    </w:p>
    <w:p w14:paraId="35F6FF68" w14:textId="77777777" w:rsidR="00793EA6" w:rsidRPr="00793EA6" w:rsidRDefault="00793EA6" w:rsidP="00793EA6">
      <w:pPr>
        <w:jc w:val="both"/>
        <w:rPr>
          <w:snapToGrid w:val="0"/>
          <w:color w:val="FF0000"/>
          <w:sz w:val="28"/>
          <w:szCs w:val="28"/>
        </w:rPr>
      </w:pPr>
    </w:p>
    <w:p w14:paraId="5FB0FDDD" w14:textId="77777777" w:rsidR="00793EA6" w:rsidRPr="00793EA6" w:rsidRDefault="00793EA6" w:rsidP="00793EA6">
      <w:pPr>
        <w:jc w:val="both"/>
        <w:rPr>
          <w:snapToGrid w:val="0"/>
          <w:color w:val="FF0000"/>
          <w:sz w:val="28"/>
          <w:szCs w:val="28"/>
        </w:rPr>
      </w:pPr>
    </w:p>
    <w:p w14:paraId="2407F342" w14:textId="77777777" w:rsidR="00793EA6" w:rsidRPr="00793EA6" w:rsidRDefault="00793EA6" w:rsidP="00793EA6">
      <w:pPr>
        <w:keepNext/>
        <w:numPr>
          <w:ilvl w:val="0"/>
          <w:numId w:val="365"/>
        </w:numPr>
        <w:jc w:val="center"/>
        <w:outlineLvl w:val="0"/>
        <w:rPr>
          <w:b/>
          <w:sz w:val="28"/>
          <w:szCs w:val="28"/>
        </w:rPr>
      </w:pPr>
      <w:bookmarkStart w:id="53" w:name="_Toc153118819"/>
      <w:bookmarkStart w:id="54" w:name="_Toc150702159"/>
      <w:bookmarkStart w:id="55" w:name="_Toc117351184"/>
      <w:bookmarkStart w:id="56" w:name="_Toc500928438"/>
      <w:bookmarkStart w:id="57" w:name="_Toc500261374"/>
      <w:bookmarkStart w:id="58" w:name="_Toc181450077"/>
      <w:r w:rsidRPr="00793EA6">
        <w:rPr>
          <w:b/>
          <w:sz w:val="28"/>
          <w:szCs w:val="28"/>
        </w:rPr>
        <w:lastRenderedPageBreak/>
        <w:t>Общая характеристика предприятия</w:t>
      </w:r>
      <w:bookmarkEnd w:id="53"/>
      <w:bookmarkEnd w:id="54"/>
      <w:bookmarkEnd w:id="55"/>
      <w:bookmarkEnd w:id="56"/>
      <w:bookmarkEnd w:id="57"/>
      <w:bookmarkEnd w:id="58"/>
    </w:p>
    <w:p w14:paraId="600BFB00" w14:textId="77777777" w:rsidR="00793EA6" w:rsidRPr="00793EA6" w:rsidRDefault="00793EA6" w:rsidP="00793EA6">
      <w:pPr>
        <w:ind w:firstLine="708"/>
        <w:jc w:val="both"/>
        <w:rPr>
          <w:sz w:val="28"/>
          <w:szCs w:val="28"/>
        </w:rPr>
      </w:pPr>
      <w:r w:rsidRPr="00793EA6">
        <w:rPr>
          <w:sz w:val="28"/>
          <w:szCs w:val="28"/>
        </w:rPr>
        <w:t>ООО «Водоканал» (далее предприятие) ИНН 4217166136, в установленный срок обратилось в Региональную энергетическую комиссию Кузбасса для корректировки тарифов на тепловую энергию на 2025 год (заявка от 27.04.2024 № ВДК-Исх-3214/2024 (</w:t>
      </w:r>
      <w:proofErr w:type="spellStart"/>
      <w:r w:rsidRPr="00793EA6">
        <w:rPr>
          <w:sz w:val="28"/>
          <w:szCs w:val="28"/>
        </w:rPr>
        <w:t>вх</w:t>
      </w:r>
      <w:proofErr w:type="spellEnd"/>
      <w:r w:rsidRPr="00793EA6">
        <w:rPr>
          <w:sz w:val="28"/>
          <w:szCs w:val="28"/>
        </w:rPr>
        <w:t>. от 02.05.2024 № 3210)). Региональной энергетической комиссией Кузбасса открыто дело № РЭК/112-Водоканал-2025 от 03.05.2024 на второй год третьего долгосрочного периода регулирования 2024-2029 гг. (на 6 лет до конца действия договора аренды № 82/314                 от 30.10.2015). Предприятием представлены документы к корректировке тарифов на 2025 год</w:t>
      </w:r>
      <w:r w:rsidRPr="00793EA6">
        <w:rPr>
          <w:szCs w:val="20"/>
        </w:rPr>
        <w:t xml:space="preserve"> </w:t>
      </w:r>
      <w:r w:rsidRPr="00793EA6">
        <w:rPr>
          <w:sz w:val="28"/>
          <w:szCs w:val="28"/>
        </w:rPr>
        <w:t xml:space="preserve">через систему ЕИАС в формате шаблона DOCS.FORM.6.42. </w:t>
      </w:r>
    </w:p>
    <w:p w14:paraId="46A9088A" w14:textId="77777777" w:rsidR="00793EA6" w:rsidRPr="00793EA6" w:rsidRDefault="00793EA6" w:rsidP="00793EA6">
      <w:pPr>
        <w:ind w:firstLine="709"/>
        <w:jc w:val="both"/>
        <w:rPr>
          <w:sz w:val="28"/>
          <w:szCs w:val="28"/>
        </w:rPr>
      </w:pPr>
      <w:r w:rsidRPr="00793EA6">
        <w:rPr>
          <w:sz w:val="28"/>
          <w:szCs w:val="28"/>
        </w:rPr>
        <w:t>Тарифы предприятия подлежат регулированию в соответствии с пп.1)          ч. 2.2 статьи 8 и п. 4) ч. 1 статьи 8 Федерального закона от 27.07.2010 №190-ФЗ «О теплоснабжении», поскольку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а также другим теплоснабжающим организациям.</w:t>
      </w:r>
    </w:p>
    <w:p w14:paraId="5DB9724B" w14:textId="77777777" w:rsidR="00793EA6" w:rsidRPr="00793EA6" w:rsidRDefault="00793EA6" w:rsidP="00793EA6">
      <w:pPr>
        <w:ind w:firstLine="709"/>
        <w:jc w:val="both"/>
        <w:rPr>
          <w:color w:val="FF0000"/>
          <w:sz w:val="28"/>
          <w:szCs w:val="28"/>
        </w:rPr>
      </w:pPr>
    </w:p>
    <w:p w14:paraId="2E62911F" w14:textId="77777777" w:rsidR="00793EA6" w:rsidRPr="00793EA6" w:rsidRDefault="00793EA6" w:rsidP="00793EA6">
      <w:pPr>
        <w:ind w:firstLine="709"/>
        <w:jc w:val="both"/>
        <w:rPr>
          <w:sz w:val="28"/>
          <w:szCs w:val="28"/>
        </w:rPr>
      </w:pPr>
      <w:r w:rsidRPr="00793EA6">
        <w:rPr>
          <w:sz w:val="28"/>
          <w:szCs w:val="28"/>
        </w:rPr>
        <w:t>Полное наименование организации – общество с ограниченной ответственностью «Водоканал».</w:t>
      </w:r>
    </w:p>
    <w:p w14:paraId="16661EFE" w14:textId="77777777" w:rsidR="00793EA6" w:rsidRPr="00793EA6" w:rsidRDefault="00793EA6" w:rsidP="00793EA6">
      <w:pPr>
        <w:ind w:firstLine="709"/>
        <w:jc w:val="both"/>
        <w:rPr>
          <w:sz w:val="28"/>
          <w:szCs w:val="28"/>
        </w:rPr>
      </w:pPr>
      <w:r w:rsidRPr="00793EA6">
        <w:rPr>
          <w:sz w:val="28"/>
          <w:szCs w:val="28"/>
        </w:rPr>
        <w:t>Сокращенное наименование организации – ООО «Водоканал».</w:t>
      </w:r>
    </w:p>
    <w:p w14:paraId="66BFA9BF" w14:textId="77777777" w:rsidR="00793EA6" w:rsidRPr="00793EA6" w:rsidRDefault="00793EA6" w:rsidP="00793EA6">
      <w:pPr>
        <w:ind w:firstLine="709"/>
        <w:jc w:val="both"/>
        <w:rPr>
          <w:sz w:val="28"/>
          <w:szCs w:val="28"/>
        </w:rPr>
      </w:pPr>
      <w:r w:rsidRPr="00793EA6">
        <w:rPr>
          <w:sz w:val="28"/>
          <w:szCs w:val="28"/>
        </w:rPr>
        <w:t>Организационно-правовая форма – общество с ограниченной ответственностью.</w:t>
      </w:r>
    </w:p>
    <w:p w14:paraId="61DFFC6C" w14:textId="77777777" w:rsidR="00793EA6" w:rsidRPr="00793EA6" w:rsidRDefault="00793EA6" w:rsidP="00793EA6">
      <w:pPr>
        <w:ind w:firstLine="709"/>
        <w:jc w:val="both"/>
        <w:rPr>
          <w:sz w:val="28"/>
          <w:szCs w:val="28"/>
        </w:rPr>
      </w:pPr>
      <w:r w:rsidRPr="00793EA6">
        <w:rPr>
          <w:sz w:val="28"/>
          <w:szCs w:val="28"/>
        </w:rPr>
        <w:t xml:space="preserve">Юридический адрес: 654005, Кемеровская область - </w:t>
      </w:r>
      <w:proofErr w:type="gramStart"/>
      <w:r w:rsidRPr="00793EA6">
        <w:rPr>
          <w:sz w:val="28"/>
          <w:szCs w:val="28"/>
        </w:rPr>
        <w:t xml:space="preserve">Кузбасс,   </w:t>
      </w:r>
      <w:proofErr w:type="gramEnd"/>
      <w:r w:rsidRPr="00793EA6">
        <w:rPr>
          <w:sz w:val="28"/>
          <w:szCs w:val="28"/>
        </w:rPr>
        <w:t xml:space="preserve">                              г. Новокузнецк, пр. Строителей д. 98.</w:t>
      </w:r>
    </w:p>
    <w:p w14:paraId="68E3949F" w14:textId="77777777" w:rsidR="00793EA6" w:rsidRPr="00793EA6" w:rsidRDefault="00793EA6" w:rsidP="00793EA6">
      <w:pPr>
        <w:ind w:firstLine="709"/>
        <w:jc w:val="both"/>
        <w:rPr>
          <w:sz w:val="28"/>
          <w:szCs w:val="28"/>
        </w:rPr>
      </w:pPr>
      <w:r w:rsidRPr="00793EA6">
        <w:rPr>
          <w:sz w:val="28"/>
          <w:szCs w:val="28"/>
        </w:rPr>
        <w:t xml:space="preserve">Фактический адрес: 654005, Кемеровская область - </w:t>
      </w:r>
      <w:proofErr w:type="gramStart"/>
      <w:r w:rsidRPr="00793EA6">
        <w:rPr>
          <w:sz w:val="28"/>
          <w:szCs w:val="28"/>
        </w:rPr>
        <w:t xml:space="preserve">Кузбасс,   </w:t>
      </w:r>
      <w:proofErr w:type="gramEnd"/>
      <w:r w:rsidRPr="00793EA6">
        <w:rPr>
          <w:sz w:val="28"/>
          <w:szCs w:val="28"/>
        </w:rPr>
        <w:t xml:space="preserve">                                     г. Новокузнецк, пр. Строителей д. 98.</w:t>
      </w:r>
    </w:p>
    <w:p w14:paraId="7DC98C59" w14:textId="77777777" w:rsidR="00793EA6" w:rsidRPr="00793EA6" w:rsidRDefault="00793EA6" w:rsidP="00793EA6">
      <w:pPr>
        <w:ind w:firstLine="709"/>
        <w:jc w:val="both"/>
        <w:rPr>
          <w:sz w:val="28"/>
          <w:szCs w:val="28"/>
        </w:rPr>
      </w:pPr>
      <w:r w:rsidRPr="00793EA6">
        <w:rPr>
          <w:sz w:val="28"/>
          <w:szCs w:val="28"/>
        </w:rPr>
        <w:t>Должность, фамилия, имя, отчество руководителя, рабочий телефон –Генеральный директор Рябов Константин Владимирович, 8 (3843) 900-810.</w:t>
      </w:r>
    </w:p>
    <w:p w14:paraId="381A2473" w14:textId="77777777" w:rsidR="00793EA6" w:rsidRPr="00793EA6" w:rsidRDefault="00793EA6" w:rsidP="00793EA6">
      <w:pPr>
        <w:ind w:firstLine="709"/>
        <w:jc w:val="both"/>
        <w:rPr>
          <w:color w:val="FF0000"/>
          <w:sz w:val="28"/>
          <w:szCs w:val="28"/>
        </w:rPr>
      </w:pPr>
    </w:p>
    <w:p w14:paraId="5DF51BD4" w14:textId="77777777" w:rsidR="00793EA6" w:rsidRPr="00793EA6" w:rsidRDefault="00793EA6" w:rsidP="00793EA6">
      <w:pPr>
        <w:ind w:firstLine="709"/>
        <w:jc w:val="both"/>
        <w:rPr>
          <w:sz w:val="28"/>
          <w:szCs w:val="28"/>
        </w:rPr>
      </w:pPr>
      <w:r w:rsidRPr="00793EA6">
        <w:rPr>
          <w:sz w:val="28"/>
          <w:szCs w:val="28"/>
        </w:rPr>
        <w:t xml:space="preserve">ООО «Водоканал» является одной из наиболее крупных организаций коммунального комплекса в Кемеровской области, обеспечивающей водоснабжение и водоотведение в городе Новокузнецк. Помимо основной деятельности – оказание услуг водоснабжения и водоотведения предприятие осуществляет реализацию тепловой энергии на территории с. Атаманово (Центральное сельское поселение) Новокузнецкого муниципального округа. </w:t>
      </w:r>
    </w:p>
    <w:p w14:paraId="1F397BDE" w14:textId="77777777" w:rsidR="00793EA6" w:rsidRPr="00793EA6" w:rsidRDefault="00793EA6" w:rsidP="00793EA6">
      <w:pPr>
        <w:ind w:firstLine="709"/>
        <w:jc w:val="both"/>
        <w:rPr>
          <w:sz w:val="28"/>
          <w:szCs w:val="28"/>
        </w:rPr>
      </w:pPr>
      <w:r w:rsidRPr="00793EA6">
        <w:rPr>
          <w:sz w:val="28"/>
          <w:szCs w:val="28"/>
        </w:rPr>
        <w:t xml:space="preserve">При этом, доля тепловой энергии в выручке предприятия составляет порядка </w:t>
      </w:r>
      <w:r w:rsidRPr="00793EA6">
        <w:rPr>
          <w:color w:val="000000"/>
          <w:sz w:val="28"/>
          <w:szCs w:val="28"/>
        </w:rPr>
        <w:t>0,4 %.</w:t>
      </w:r>
    </w:p>
    <w:p w14:paraId="7B51C40B" w14:textId="77777777" w:rsidR="00793EA6" w:rsidRPr="00793EA6" w:rsidRDefault="00793EA6" w:rsidP="00793EA6">
      <w:pPr>
        <w:ind w:firstLine="709"/>
        <w:jc w:val="both"/>
        <w:rPr>
          <w:sz w:val="28"/>
          <w:szCs w:val="28"/>
        </w:rPr>
      </w:pPr>
      <w:r w:rsidRPr="00793EA6">
        <w:rPr>
          <w:sz w:val="28"/>
          <w:szCs w:val="28"/>
        </w:rPr>
        <w:t xml:space="preserve"> Котельная Драгунского цеха водоснабжения находится в аренде у                        ООО «Инвестор» (договор аренды № 82/314 от 30.10.2015) и предназначена для отопления производственных зданий и сооружений 18-го гидроузла, многоквартирных жилых домов поселка, коттеджей, детского сада, магазина. </w:t>
      </w:r>
    </w:p>
    <w:p w14:paraId="0ADAD661" w14:textId="77777777" w:rsidR="00793EA6" w:rsidRPr="00793EA6" w:rsidRDefault="00793EA6" w:rsidP="00793EA6">
      <w:pPr>
        <w:ind w:firstLine="709"/>
        <w:jc w:val="both"/>
        <w:rPr>
          <w:sz w:val="28"/>
          <w:szCs w:val="28"/>
        </w:rPr>
      </w:pPr>
      <w:r w:rsidRPr="00793EA6">
        <w:rPr>
          <w:sz w:val="28"/>
          <w:szCs w:val="28"/>
        </w:rPr>
        <w:t>В здании котельной установлены три паровых котла ДКВР-4/13 общей тепловой мощностью 7,2 Гкал/час.</w:t>
      </w:r>
    </w:p>
    <w:p w14:paraId="085F0ECC" w14:textId="77777777" w:rsidR="00793EA6" w:rsidRPr="00793EA6" w:rsidRDefault="00793EA6" w:rsidP="00793EA6">
      <w:pPr>
        <w:ind w:firstLine="709"/>
        <w:jc w:val="both"/>
        <w:rPr>
          <w:sz w:val="28"/>
          <w:szCs w:val="28"/>
        </w:rPr>
      </w:pPr>
      <w:r w:rsidRPr="00793EA6">
        <w:rPr>
          <w:sz w:val="28"/>
          <w:szCs w:val="28"/>
        </w:rPr>
        <w:t>Котлы работают на твердом топливе – каменном угле Кузнецкого бассейна. Система теплоснабжения – водяная двухтрубная.</w:t>
      </w:r>
    </w:p>
    <w:p w14:paraId="41C76D7E" w14:textId="77777777" w:rsidR="00793EA6" w:rsidRPr="00793EA6" w:rsidRDefault="00793EA6" w:rsidP="00793EA6">
      <w:pPr>
        <w:ind w:firstLine="709"/>
        <w:jc w:val="both"/>
        <w:rPr>
          <w:sz w:val="28"/>
          <w:szCs w:val="28"/>
        </w:rPr>
      </w:pPr>
      <w:r w:rsidRPr="00793EA6">
        <w:rPr>
          <w:sz w:val="28"/>
          <w:szCs w:val="28"/>
        </w:rPr>
        <w:lastRenderedPageBreak/>
        <w:t>Температура воды в подающем трубопроводе, при расчетной температуре наружного воздуха – 39 С</w:t>
      </w:r>
      <w:r w:rsidRPr="00793EA6">
        <w:rPr>
          <w:sz w:val="28"/>
          <w:szCs w:val="28"/>
          <w:vertAlign w:val="superscript"/>
        </w:rPr>
        <w:t>о</w:t>
      </w:r>
      <w:r w:rsidRPr="00793EA6">
        <w:rPr>
          <w:sz w:val="28"/>
          <w:szCs w:val="28"/>
        </w:rPr>
        <w:t>, для проектирования отопления, принята 95 С</w:t>
      </w:r>
      <w:r w:rsidRPr="00793EA6">
        <w:rPr>
          <w:sz w:val="28"/>
          <w:szCs w:val="28"/>
          <w:vertAlign w:val="superscript"/>
        </w:rPr>
        <w:t>о</w:t>
      </w:r>
      <w:r w:rsidRPr="00793EA6">
        <w:rPr>
          <w:sz w:val="28"/>
          <w:szCs w:val="28"/>
        </w:rPr>
        <w:t>, в обратном трубопроводе – 70 С</w:t>
      </w:r>
      <w:r w:rsidRPr="00793EA6">
        <w:rPr>
          <w:sz w:val="28"/>
          <w:szCs w:val="28"/>
          <w:vertAlign w:val="superscript"/>
        </w:rPr>
        <w:t>о</w:t>
      </w:r>
      <w:r w:rsidRPr="00793EA6">
        <w:rPr>
          <w:sz w:val="28"/>
          <w:szCs w:val="28"/>
        </w:rPr>
        <w:t>.</w:t>
      </w:r>
    </w:p>
    <w:p w14:paraId="1AC05C42" w14:textId="77777777" w:rsidR="00793EA6" w:rsidRPr="00793EA6" w:rsidRDefault="00793EA6" w:rsidP="00793EA6">
      <w:pPr>
        <w:ind w:firstLine="709"/>
        <w:jc w:val="both"/>
        <w:rPr>
          <w:sz w:val="28"/>
          <w:szCs w:val="28"/>
        </w:rPr>
      </w:pPr>
      <w:r w:rsidRPr="00793EA6">
        <w:rPr>
          <w:sz w:val="28"/>
          <w:szCs w:val="28"/>
        </w:rPr>
        <w:t>Тепловые сети на площадке ДЦВС выполнены в непроходных железобетонных каналах, магистральный теплопровод до жилых домов и поселка коттеджей выполнен надземным способом.</w:t>
      </w:r>
    </w:p>
    <w:p w14:paraId="60A00F84" w14:textId="77777777" w:rsidR="00793EA6" w:rsidRPr="00793EA6" w:rsidRDefault="00793EA6" w:rsidP="00793EA6">
      <w:pPr>
        <w:ind w:firstLine="709"/>
        <w:jc w:val="both"/>
        <w:rPr>
          <w:sz w:val="28"/>
          <w:szCs w:val="28"/>
        </w:rPr>
      </w:pPr>
      <w:r w:rsidRPr="00793EA6">
        <w:rPr>
          <w:sz w:val="28"/>
          <w:szCs w:val="28"/>
        </w:rPr>
        <w:t>Тарифы для предприятия подлежат регулированию согласно положениям п.4 и п.5 Основ ценообразования и статьи 8 Федерального закона от 27.07.2010 №190-ФЗ «О теплоснабжении», поскольку ООО «Водоканал» производит реализацию тепловой энергии (мощности) и теплоносителя, необходимых для оказания коммунальных услуг по отоплению населению и приравненным к нему категориям потребителей.</w:t>
      </w:r>
    </w:p>
    <w:p w14:paraId="778015FD" w14:textId="77777777" w:rsidR="00793EA6" w:rsidRPr="00793EA6" w:rsidRDefault="00793EA6" w:rsidP="00793EA6">
      <w:pPr>
        <w:ind w:firstLine="709"/>
        <w:jc w:val="both"/>
        <w:rPr>
          <w:sz w:val="28"/>
          <w:szCs w:val="28"/>
        </w:rPr>
      </w:pPr>
      <w:r w:rsidRPr="00793EA6">
        <w:rPr>
          <w:sz w:val="28"/>
          <w:szCs w:val="28"/>
        </w:rPr>
        <w:t>Организация осуществляет свою финансовую и хозяйственную деятельность в соответствии с законодательством и учетной политикой предприятия (Приказ ВДК-Вн-П-298/2021 от 31.12.2021 в редакции приказов ВДК-Вн-П-367/2022 от 31.12.2022, ВДК-Вн-П-402/2023 от 31.12.2023, п. 2 DOCS.FORM.6.42. представленных обосновывающих материалов). На предприятии ведётся раздельный учёт расходов по видам деятельности. Расходы, непосредственно связанные с производством и передачей тепловой энергии, учитываются в НВВ в полном объёме. При этом, расходы, напрямую не относящиеся к выработке и транспортировке тепловой энергии, принимаются в доле, пропорционально расходам на оплату труда в общепроизводственных расходах.</w:t>
      </w:r>
    </w:p>
    <w:p w14:paraId="07D87F5A" w14:textId="77777777" w:rsidR="00793EA6" w:rsidRPr="00793EA6" w:rsidRDefault="00793EA6" w:rsidP="00793EA6">
      <w:pPr>
        <w:ind w:firstLine="709"/>
        <w:jc w:val="both"/>
        <w:rPr>
          <w:sz w:val="28"/>
          <w:szCs w:val="28"/>
        </w:rPr>
      </w:pPr>
      <w:r w:rsidRPr="00793EA6">
        <w:rPr>
          <w:sz w:val="28"/>
          <w:szCs w:val="28"/>
        </w:rPr>
        <w:t>Система налогообложения – общая. Все цены в экспертном заключении приведены без учёта НДС.</w:t>
      </w:r>
    </w:p>
    <w:p w14:paraId="179A5DAA" w14:textId="77777777" w:rsidR="00793EA6" w:rsidRPr="00793EA6" w:rsidRDefault="00793EA6" w:rsidP="00793EA6">
      <w:pPr>
        <w:ind w:firstLine="709"/>
        <w:jc w:val="both"/>
        <w:rPr>
          <w:snapToGrid w:val="0"/>
          <w:color w:val="000000"/>
          <w:sz w:val="28"/>
          <w:szCs w:val="28"/>
        </w:rPr>
      </w:pPr>
      <w:r w:rsidRPr="00793EA6">
        <w:rPr>
          <w:snapToGrid w:val="0"/>
          <w:color w:val="000000"/>
          <w:sz w:val="28"/>
          <w:szCs w:val="28"/>
        </w:rPr>
        <w:t xml:space="preserve">Для составления данного отчёта эксперты руководствовались Прогнозом Минэкономразвития РФ, опубликованным на сайте 30.09.2024, в соответствии с которым, ИПЦ (индекс потребительских цен) на 2025 год составит (далее – прогноз Минэкономразвития) 105,8 %. </w:t>
      </w:r>
    </w:p>
    <w:p w14:paraId="1807FE8E" w14:textId="77777777" w:rsidR="00793EA6" w:rsidRPr="00793EA6" w:rsidRDefault="00793EA6" w:rsidP="00793EA6">
      <w:pPr>
        <w:jc w:val="both"/>
        <w:rPr>
          <w:rFonts w:cs="Arial"/>
          <w:noProof/>
          <w:snapToGrid w:val="0"/>
          <w:color w:val="000000"/>
          <w:kern w:val="32"/>
          <w:sz w:val="28"/>
          <w:szCs w:val="28"/>
          <w:u w:val="single"/>
          <w:lang w:eastAsia="en-US"/>
        </w:rPr>
      </w:pPr>
    </w:p>
    <w:p w14:paraId="05BD3F1E" w14:textId="77777777" w:rsidR="00793EA6" w:rsidRPr="00793EA6" w:rsidRDefault="00793EA6" w:rsidP="00793EA6">
      <w:pPr>
        <w:ind w:firstLine="709"/>
        <w:contextualSpacing/>
        <w:jc w:val="both"/>
        <w:rPr>
          <w:snapToGrid w:val="0"/>
          <w:color w:val="FF0000"/>
          <w:sz w:val="28"/>
          <w:szCs w:val="28"/>
        </w:rPr>
      </w:pPr>
    </w:p>
    <w:p w14:paraId="482B17D9" w14:textId="77777777" w:rsidR="00793EA6" w:rsidRPr="00793EA6" w:rsidRDefault="00793EA6" w:rsidP="00793EA6">
      <w:pPr>
        <w:keepNext/>
        <w:numPr>
          <w:ilvl w:val="0"/>
          <w:numId w:val="365"/>
        </w:numPr>
        <w:tabs>
          <w:tab w:val="left" w:pos="567"/>
        </w:tabs>
        <w:contextualSpacing/>
        <w:jc w:val="center"/>
        <w:outlineLvl w:val="0"/>
        <w:rPr>
          <w:b/>
          <w:sz w:val="28"/>
          <w:szCs w:val="28"/>
        </w:rPr>
      </w:pPr>
      <w:bookmarkStart w:id="59" w:name="_Toc54803136"/>
      <w:bookmarkStart w:id="60" w:name="_Toc181450078"/>
      <w:r w:rsidRPr="00793EA6">
        <w:rPr>
          <w:b/>
          <w:sz w:val="28"/>
          <w:szCs w:val="28"/>
        </w:rPr>
        <w:t>Расчет НВВ на тепловую энергию</w:t>
      </w:r>
      <w:bookmarkEnd w:id="59"/>
      <w:bookmarkEnd w:id="60"/>
    </w:p>
    <w:p w14:paraId="383EB148" w14:textId="77777777" w:rsidR="00793EA6" w:rsidRPr="00793EA6" w:rsidRDefault="00793EA6" w:rsidP="00793EA6">
      <w:pPr>
        <w:keepNext/>
        <w:contextualSpacing/>
        <w:jc w:val="center"/>
        <w:outlineLvl w:val="1"/>
        <w:rPr>
          <w:b/>
          <w:sz w:val="28"/>
          <w:szCs w:val="20"/>
        </w:rPr>
      </w:pPr>
      <w:bookmarkStart w:id="61" w:name="_Toc54803137"/>
      <w:bookmarkStart w:id="62" w:name="_Toc181450079"/>
      <w:r w:rsidRPr="00793EA6">
        <w:rPr>
          <w:b/>
          <w:sz w:val="28"/>
          <w:szCs w:val="20"/>
        </w:rPr>
        <w:t>3.1. Долгосрочные параметры регулирования</w:t>
      </w:r>
      <w:bookmarkEnd w:id="61"/>
      <w:bookmarkEnd w:id="62"/>
    </w:p>
    <w:p w14:paraId="5823DBA4" w14:textId="77777777" w:rsidR="00793EA6" w:rsidRPr="00793EA6" w:rsidRDefault="00793EA6" w:rsidP="00793EA6">
      <w:pPr>
        <w:ind w:firstLine="709"/>
        <w:contextualSpacing/>
        <w:jc w:val="both"/>
        <w:rPr>
          <w:sz w:val="28"/>
          <w:szCs w:val="28"/>
        </w:rPr>
      </w:pPr>
      <w:r w:rsidRPr="00793EA6">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72ADFD2A" w14:textId="77777777" w:rsidR="00793EA6" w:rsidRPr="00793EA6" w:rsidRDefault="00793EA6" w:rsidP="00793EA6">
      <w:pPr>
        <w:ind w:firstLine="709"/>
        <w:contextualSpacing/>
        <w:jc w:val="both"/>
        <w:rPr>
          <w:sz w:val="28"/>
          <w:szCs w:val="28"/>
        </w:rPr>
      </w:pPr>
      <w:r w:rsidRPr="00793EA6">
        <w:rPr>
          <w:sz w:val="28"/>
          <w:szCs w:val="28"/>
        </w:rPr>
        <w:t>Постановлением РЭК КО от 14.12.2023 № 574 для ООО «Водоканал» установлены долгосрочные параметры регулирования и долгосрочные тарифы на тепловую энергию, реализуемую на потребительском рынке Новокузнецкого муниципального района, на 2024-2029 годы.</w:t>
      </w:r>
    </w:p>
    <w:p w14:paraId="17D62541" w14:textId="77777777" w:rsidR="00793EA6" w:rsidRPr="00793EA6" w:rsidRDefault="00793EA6" w:rsidP="00793EA6">
      <w:pPr>
        <w:ind w:firstLine="709"/>
        <w:contextualSpacing/>
        <w:jc w:val="both"/>
        <w:rPr>
          <w:sz w:val="28"/>
          <w:szCs w:val="28"/>
        </w:rPr>
      </w:pPr>
    </w:p>
    <w:p w14:paraId="0D5FDECC" w14:textId="77777777" w:rsidR="00793EA6" w:rsidRPr="00793EA6" w:rsidRDefault="00793EA6" w:rsidP="00793EA6">
      <w:pPr>
        <w:keepNext/>
        <w:contextualSpacing/>
        <w:jc w:val="center"/>
        <w:outlineLvl w:val="1"/>
        <w:rPr>
          <w:b/>
          <w:sz w:val="28"/>
          <w:szCs w:val="20"/>
        </w:rPr>
      </w:pPr>
      <w:bookmarkStart w:id="63" w:name="_Toc54803138"/>
      <w:bookmarkStart w:id="64" w:name="_Toc181450080"/>
      <w:r w:rsidRPr="00793EA6">
        <w:rPr>
          <w:b/>
          <w:sz w:val="28"/>
          <w:szCs w:val="20"/>
        </w:rPr>
        <w:lastRenderedPageBreak/>
        <w:t xml:space="preserve">3.1.1. Расчет скорректированных операционных (подконтрольных) расходов на </w:t>
      </w:r>
      <w:bookmarkEnd w:id="63"/>
      <w:r w:rsidRPr="00793EA6">
        <w:rPr>
          <w:b/>
          <w:sz w:val="28"/>
          <w:szCs w:val="20"/>
        </w:rPr>
        <w:t>2025 год</w:t>
      </w:r>
      <w:bookmarkEnd w:id="64"/>
    </w:p>
    <w:p w14:paraId="31F2E3B8" w14:textId="77777777" w:rsidR="00793EA6" w:rsidRPr="00793EA6" w:rsidRDefault="00793EA6" w:rsidP="00793EA6">
      <w:pPr>
        <w:tabs>
          <w:tab w:val="num" w:pos="0"/>
          <w:tab w:val="left" w:pos="426"/>
        </w:tabs>
        <w:ind w:firstLine="709"/>
        <w:jc w:val="both"/>
        <w:rPr>
          <w:sz w:val="28"/>
          <w:szCs w:val="28"/>
        </w:rPr>
      </w:pPr>
      <w:bookmarkStart w:id="65" w:name="_Hlk25860270"/>
      <w:r w:rsidRPr="00793EA6">
        <w:rPr>
          <w:sz w:val="28"/>
          <w:szCs w:val="28"/>
        </w:rPr>
        <w:t xml:space="preserve">Предприятием были заявлены операционные расходы на 2025 год на уровне </w:t>
      </w:r>
      <w:r w:rsidRPr="00793EA6">
        <w:rPr>
          <w:snapToGrid w:val="0"/>
          <w:sz w:val="28"/>
          <w:szCs w:val="28"/>
        </w:rPr>
        <w:t xml:space="preserve">18 860,09 </w:t>
      </w:r>
      <w:r w:rsidRPr="00793EA6">
        <w:rPr>
          <w:sz w:val="28"/>
          <w:szCs w:val="28"/>
        </w:rPr>
        <w:t xml:space="preserve">тыс. руб. </w:t>
      </w:r>
    </w:p>
    <w:p w14:paraId="4E16D8BE" w14:textId="77777777" w:rsidR="00793EA6" w:rsidRPr="00793EA6" w:rsidRDefault="00793EA6" w:rsidP="00793EA6">
      <w:pPr>
        <w:tabs>
          <w:tab w:val="num" w:pos="0"/>
          <w:tab w:val="left" w:pos="426"/>
        </w:tabs>
        <w:ind w:firstLine="709"/>
        <w:jc w:val="both"/>
        <w:rPr>
          <w:sz w:val="28"/>
          <w:szCs w:val="28"/>
        </w:rPr>
      </w:pPr>
      <w:r w:rsidRPr="00793EA6">
        <w:rPr>
          <w:sz w:val="28"/>
          <w:szCs w:val="28"/>
        </w:rPr>
        <w:t>Базовый уровень операционных расходов на 2024 год установлен на уровне 18 282,70 тыс. руб.</w:t>
      </w:r>
    </w:p>
    <w:p w14:paraId="5D85D520" w14:textId="77777777" w:rsidR="00793EA6" w:rsidRPr="00793EA6" w:rsidRDefault="00793EA6" w:rsidP="00793EA6">
      <w:pPr>
        <w:widowControl w:val="0"/>
        <w:autoSpaceDE w:val="0"/>
        <w:autoSpaceDN w:val="0"/>
        <w:ind w:firstLine="709"/>
        <w:jc w:val="both"/>
        <w:rPr>
          <w:sz w:val="28"/>
          <w:szCs w:val="28"/>
        </w:rPr>
      </w:pPr>
      <w:r w:rsidRPr="00793EA6">
        <w:rPr>
          <w:sz w:val="28"/>
          <w:szCs w:val="28"/>
        </w:rPr>
        <w:t>Согласно пункту 49 Методических указаний, в целях формирования скорректированной необходимой валовой выручки на второй расчётный год третьего долгосрочного периода регулирования 2024-2029, необходимо рассчитать скорректированные операционные (подконтрольные) расходы ООО «Водоканал», в соответствии с пунктом 52 Методических указаний, по формуле:</w:t>
      </w:r>
    </w:p>
    <w:p w14:paraId="724E203D" w14:textId="348858BB" w:rsidR="00793EA6" w:rsidRPr="00793EA6" w:rsidRDefault="00793EA6" w:rsidP="00793EA6">
      <w:pPr>
        <w:ind w:left="426" w:firstLine="709"/>
        <w:jc w:val="center"/>
        <w:rPr>
          <w:color w:val="FF0000"/>
        </w:rPr>
      </w:pPr>
      <w:r w:rsidRPr="00793EA6">
        <w:rPr>
          <w:noProof/>
        </w:rPr>
        <w:drawing>
          <wp:inline distT="0" distB="0" distL="0" distR="0" wp14:anchorId="677C02CE" wp14:editId="0CE12656">
            <wp:extent cx="5591175" cy="600075"/>
            <wp:effectExtent l="0" t="0" r="0" b="9525"/>
            <wp:docPr id="145847835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3A37A86A" w14:textId="77777777" w:rsidR="00793EA6" w:rsidRPr="00793EA6" w:rsidRDefault="00793EA6" w:rsidP="00793EA6">
      <w:pPr>
        <w:autoSpaceDE w:val="0"/>
        <w:autoSpaceDN w:val="0"/>
        <w:adjustRightInd w:val="0"/>
        <w:ind w:firstLine="709"/>
        <w:contextualSpacing/>
        <w:jc w:val="both"/>
        <w:rPr>
          <w:sz w:val="28"/>
          <w:szCs w:val="28"/>
        </w:rPr>
      </w:pPr>
      <w:r w:rsidRPr="00793EA6">
        <w:rPr>
          <w:sz w:val="28"/>
          <w:szCs w:val="28"/>
        </w:rPr>
        <w:t>Согласно п. 38 Методических указаний, индекс изменения количества активов рассчитывается:</w:t>
      </w:r>
    </w:p>
    <w:p w14:paraId="0444C5D9" w14:textId="77777777" w:rsidR="00793EA6" w:rsidRPr="00793EA6" w:rsidRDefault="00793EA6" w:rsidP="00793EA6">
      <w:pPr>
        <w:autoSpaceDE w:val="0"/>
        <w:autoSpaceDN w:val="0"/>
        <w:adjustRightInd w:val="0"/>
        <w:ind w:firstLine="709"/>
        <w:contextualSpacing/>
        <w:jc w:val="both"/>
        <w:rPr>
          <w:sz w:val="28"/>
          <w:szCs w:val="28"/>
        </w:rPr>
      </w:pPr>
      <w:r w:rsidRPr="00793EA6">
        <w:rPr>
          <w:sz w:val="28"/>
          <w:szCs w:val="28"/>
        </w:rPr>
        <w:t xml:space="preserve">в отношении деятельности по передаче тепловой энергии, теплоносителя по </w:t>
      </w:r>
      <w:hyperlink w:anchor="Par4" w:history="1">
        <w:r w:rsidRPr="00793EA6">
          <w:rPr>
            <w:sz w:val="28"/>
            <w:szCs w:val="28"/>
          </w:rPr>
          <w:t>формуле (11)</w:t>
        </w:r>
      </w:hyperlink>
      <w:r w:rsidRPr="00793EA6">
        <w:rPr>
          <w:sz w:val="28"/>
          <w:szCs w:val="28"/>
        </w:rPr>
        <w:t>;</w:t>
      </w:r>
    </w:p>
    <w:p w14:paraId="5D66D96A" w14:textId="77777777" w:rsidR="00793EA6" w:rsidRPr="00793EA6" w:rsidRDefault="00793EA6" w:rsidP="00793EA6">
      <w:pPr>
        <w:autoSpaceDE w:val="0"/>
        <w:autoSpaceDN w:val="0"/>
        <w:adjustRightInd w:val="0"/>
        <w:ind w:firstLine="709"/>
        <w:contextualSpacing/>
        <w:jc w:val="both"/>
        <w:rPr>
          <w:sz w:val="28"/>
          <w:szCs w:val="28"/>
        </w:rPr>
      </w:pPr>
      <w:r w:rsidRPr="00793EA6">
        <w:rPr>
          <w:sz w:val="28"/>
          <w:szCs w:val="28"/>
        </w:rPr>
        <w:t xml:space="preserve">в отношении деятельности по производству тепловой энергии (мощности) по </w:t>
      </w:r>
      <w:hyperlink w:anchor="Par6" w:history="1">
        <w:r w:rsidRPr="00793EA6">
          <w:rPr>
            <w:sz w:val="28"/>
            <w:szCs w:val="28"/>
          </w:rPr>
          <w:t>формуле (11.1)</w:t>
        </w:r>
      </w:hyperlink>
      <w:r w:rsidRPr="00793EA6">
        <w:rPr>
          <w:sz w:val="28"/>
          <w:szCs w:val="28"/>
        </w:rPr>
        <w:t>.</w:t>
      </w:r>
    </w:p>
    <w:p w14:paraId="4DAFB191" w14:textId="18A23179" w:rsidR="00793EA6" w:rsidRPr="00793EA6" w:rsidRDefault="00793EA6" w:rsidP="00793EA6">
      <w:pPr>
        <w:autoSpaceDE w:val="0"/>
        <w:autoSpaceDN w:val="0"/>
        <w:adjustRightInd w:val="0"/>
        <w:ind w:firstLine="709"/>
        <w:jc w:val="center"/>
        <w:rPr>
          <w:sz w:val="28"/>
          <w:szCs w:val="28"/>
        </w:rPr>
      </w:pPr>
      <w:r w:rsidRPr="00793EA6">
        <w:rPr>
          <w:noProof/>
          <w:position w:val="-30"/>
          <w:sz w:val="28"/>
          <w:szCs w:val="28"/>
        </w:rPr>
        <w:drawing>
          <wp:inline distT="0" distB="0" distL="0" distR="0" wp14:anchorId="1B848AE1" wp14:editId="76C903C2">
            <wp:extent cx="1952625" cy="600075"/>
            <wp:effectExtent l="0" t="0" r="9525" b="9525"/>
            <wp:docPr id="185031635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793EA6">
        <w:rPr>
          <w:sz w:val="28"/>
          <w:szCs w:val="28"/>
        </w:rPr>
        <w:t>, (11)</w:t>
      </w:r>
    </w:p>
    <w:p w14:paraId="683BDD64" w14:textId="0D7F89EF" w:rsidR="00793EA6" w:rsidRPr="00793EA6" w:rsidRDefault="00793EA6" w:rsidP="00793EA6">
      <w:pPr>
        <w:autoSpaceDE w:val="0"/>
        <w:autoSpaceDN w:val="0"/>
        <w:adjustRightInd w:val="0"/>
        <w:ind w:firstLine="709"/>
        <w:jc w:val="center"/>
        <w:rPr>
          <w:sz w:val="28"/>
          <w:szCs w:val="28"/>
        </w:rPr>
      </w:pPr>
      <w:r w:rsidRPr="00793EA6">
        <w:rPr>
          <w:noProof/>
          <w:position w:val="-30"/>
          <w:sz w:val="28"/>
          <w:szCs w:val="28"/>
        </w:rPr>
        <w:drawing>
          <wp:inline distT="0" distB="0" distL="0" distR="0" wp14:anchorId="46D09EBF" wp14:editId="446FBBAC">
            <wp:extent cx="1666875" cy="600075"/>
            <wp:effectExtent l="0" t="0" r="9525" b="9525"/>
            <wp:docPr id="613467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793EA6">
        <w:rPr>
          <w:sz w:val="28"/>
          <w:szCs w:val="28"/>
        </w:rPr>
        <w:t>, (11.1)</w:t>
      </w:r>
    </w:p>
    <w:p w14:paraId="5BA93DBD" w14:textId="77777777" w:rsidR="00793EA6" w:rsidRPr="00793EA6" w:rsidRDefault="00793EA6" w:rsidP="00793EA6">
      <w:pPr>
        <w:autoSpaceDE w:val="0"/>
        <w:autoSpaceDN w:val="0"/>
        <w:adjustRightInd w:val="0"/>
        <w:ind w:firstLine="709"/>
        <w:jc w:val="both"/>
        <w:rPr>
          <w:sz w:val="28"/>
          <w:szCs w:val="28"/>
        </w:rPr>
      </w:pPr>
      <w:r w:rsidRPr="00793EA6">
        <w:rPr>
          <w:sz w:val="28"/>
          <w:szCs w:val="28"/>
        </w:rPr>
        <w:t>где:</w:t>
      </w:r>
    </w:p>
    <w:p w14:paraId="06B25188" w14:textId="77777777" w:rsidR="00793EA6" w:rsidRPr="00793EA6" w:rsidRDefault="00793EA6" w:rsidP="00793EA6">
      <w:pPr>
        <w:autoSpaceDE w:val="0"/>
        <w:autoSpaceDN w:val="0"/>
        <w:adjustRightInd w:val="0"/>
        <w:spacing w:before="280"/>
        <w:ind w:firstLine="709"/>
        <w:contextualSpacing/>
        <w:jc w:val="both"/>
        <w:rPr>
          <w:sz w:val="28"/>
          <w:szCs w:val="28"/>
        </w:rPr>
      </w:pPr>
      <w:proofErr w:type="spellStart"/>
      <w:r w:rsidRPr="00793EA6">
        <w:rPr>
          <w:sz w:val="28"/>
          <w:szCs w:val="28"/>
        </w:rPr>
        <w:t>УЕ</w:t>
      </w:r>
      <w:r w:rsidRPr="00793EA6">
        <w:rPr>
          <w:sz w:val="28"/>
          <w:szCs w:val="28"/>
          <w:vertAlign w:val="subscript"/>
        </w:rPr>
        <w:t>i</w:t>
      </w:r>
      <w:proofErr w:type="spellEnd"/>
      <w:r w:rsidRPr="00793EA6">
        <w:rPr>
          <w:sz w:val="28"/>
          <w:szCs w:val="28"/>
        </w:rPr>
        <w:t>, УЕ</w:t>
      </w:r>
      <w:r w:rsidRPr="00793EA6">
        <w:rPr>
          <w:sz w:val="28"/>
          <w:szCs w:val="28"/>
          <w:vertAlign w:val="subscript"/>
        </w:rPr>
        <w:t>i-1</w:t>
      </w:r>
      <w:r w:rsidRPr="00793EA6">
        <w:rPr>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18" w:history="1">
        <w:r w:rsidRPr="00793EA6">
          <w:rPr>
            <w:sz w:val="28"/>
            <w:szCs w:val="28"/>
          </w:rPr>
          <w:t>приложением 2</w:t>
        </w:r>
      </w:hyperlink>
      <w:r w:rsidRPr="00793EA6">
        <w:rPr>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01EE8808" w14:textId="77777777" w:rsidR="00793EA6" w:rsidRPr="00793EA6" w:rsidRDefault="00793EA6" w:rsidP="00793EA6">
      <w:pPr>
        <w:autoSpaceDE w:val="0"/>
        <w:autoSpaceDN w:val="0"/>
        <w:adjustRightInd w:val="0"/>
        <w:spacing w:before="280"/>
        <w:ind w:firstLine="709"/>
        <w:contextualSpacing/>
        <w:jc w:val="both"/>
        <w:rPr>
          <w:sz w:val="28"/>
          <w:szCs w:val="28"/>
        </w:rPr>
      </w:pPr>
      <w:proofErr w:type="spellStart"/>
      <w:r w:rsidRPr="00793EA6">
        <w:rPr>
          <w:sz w:val="28"/>
          <w:szCs w:val="28"/>
        </w:rPr>
        <w:t>р</w:t>
      </w:r>
      <w:r w:rsidRPr="00793EA6">
        <w:rPr>
          <w:sz w:val="28"/>
          <w:szCs w:val="28"/>
          <w:vertAlign w:val="subscript"/>
        </w:rPr>
        <w:t>i</w:t>
      </w:r>
      <w:proofErr w:type="spellEnd"/>
      <w:r w:rsidRPr="00793EA6">
        <w:rPr>
          <w:sz w:val="28"/>
          <w:szCs w:val="28"/>
        </w:rPr>
        <w:t>, р</w:t>
      </w:r>
      <w:r w:rsidRPr="00793EA6">
        <w:rPr>
          <w:sz w:val="28"/>
          <w:szCs w:val="28"/>
          <w:vertAlign w:val="subscript"/>
        </w:rPr>
        <w:t>i-1</w:t>
      </w:r>
      <w:r w:rsidRPr="00793EA6">
        <w:rPr>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36E5422B" w14:textId="77777777" w:rsidR="00793EA6" w:rsidRPr="00793EA6" w:rsidRDefault="00793EA6" w:rsidP="00793EA6">
      <w:pPr>
        <w:ind w:firstLine="709"/>
        <w:jc w:val="both"/>
        <w:rPr>
          <w:sz w:val="28"/>
          <w:szCs w:val="28"/>
        </w:rPr>
      </w:pPr>
      <w:r w:rsidRPr="00793EA6">
        <w:rPr>
          <w:sz w:val="28"/>
          <w:szCs w:val="28"/>
        </w:rPr>
        <w:t>Установленная тепловая мощность источника тепловой энергии и количество условных единиц ООО «Водоканал» в 2025 году относительно 2024 года не меняется, соответственно, индекс изменения количества активов (ИКА) равен нулю.</w:t>
      </w:r>
    </w:p>
    <w:p w14:paraId="14284C5C" w14:textId="77777777" w:rsidR="00793EA6" w:rsidRPr="00793EA6" w:rsidRDefault="00793EA6" w:rsidP="00793EA6">
      <w:pPr>
        <w:ind w:firstLine="709"/>
        <w:jc w:val="both"/>
        <w:rPr>
          <w:snapToGrid w:val="0"/>
          <w:sz w:val="28"/>
          <w:szCs w:val="28"/>
        </w:rPr>
      </w:pPr>
      <w:r w:rsidRPr="00793EA6">
        <w:rPr>
          <w:snapToGrid w:val="0"/>
          <w:sz w:val="28"/>
          <w:szCs w:val="28"/>
        </w:rPr>
        <w:lastRenderedPageBreak/>
        <w:t>Для составления данного отчёта эксперты руководствовались Прогнозом Минэкономразвития РФ, опубликованным на сайте 30.09.2024, в соответствии с которым, ИПЦ на 2023 год составит 105,8 %.</w:t>
      </w:r>
    </w:p>
    <w:p w14:paraId="69061CA4" w14:textId="4EDE5E6B" w:rsidR="00793EA6" w:rsidRPr="00793EA6" w:rsidRDefault="00793EA6" w:rsidP="00793EA6">
      <w:pPr>
        <w:ind w:left="-142"/>
        <w:jc w:val="center"/>
        <w:rPr>
          <w:sz w:val="26"/>
          <w:szCs w:val="26"/>
        </w:rPr>
      </w:pPr>
      <w:r w:rsidRPr="00793EA6">
        <w:rPr>
          <w:noProof/>
          <w:position w:val="-12"/>
          <w:sz w:val="26"/>
          <w:szCs w:val="26"/>
        </w:rPr>
        <w:drawing>
          <wp:inline distT="0" distB="0" distL="0" distR="0" wp14:anchorId="4C66EA64" wp14:editId="0555FD2D">
            <wp:extent cx="485775" cy="361950"/>
            <wp:effectExtent l="0" t="0" r="0" b="0"/>
            <wp:docPr id="165602194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793EA6">
        <w:rPr>
          <w:position w:val="-12"/>
          <w:sz w:val="26"/>
          <w:szCs w:val="26"/>
        </w:rPr>
        <w:t xml:space="preserve"> </w:t>
      </w:r>
      <w:r w:rsidRPr="00793EA6">
        <w:rPr>
          <w:sz w:val="26"/>
          <w:szCs w:val="26"/>
        </w:rPr>
        <w:t>= 18 282,70 тыс. руб. × (1-1/100) × (1+0,058) × (1+0,75×0) = 19 149,67 тыс. руб.</w:t>
      </w:r>
    </w:p>
    <w:p w14:paraId="2A85BAC3" w14:textId="77777777" w:rsidR="00793EA6" w:rsidRPr="00793EA6" w:rsidRDefault="00793EA6" w:rsidP="00793EA6">
      <w:pPr>
        <w:ind w:firstLine="709"/>
        <w:jc w:val="both"/>
        <w:rPr>
          <w:sz w:val="28"/>
          <w:szCs w:val="28"/>
        </w:rPr>
      </w:pPr>
      <w:r w:rsidRPr="00793EA6">
        <w:rPr>
          <w:sz w:val="28"/>
          <w:szCs w:val="28"/>
        </w:rPr>
        <w:t>Таким образом, рост уровня операционных расходов ООО «Водоканал» на 2025 год составил 104,74 %.</w:t>
      </w:r>
    </w:p>
    <w:p w14:paraId="675A95FE" w14:textId="77777777" w:rsidR="00793EA6" w:rsidRPr="00793EA6" w:rsidRDefault="00793EA6" w:rsidP="00793EA6">
      <w:pPr>
        <w:ind w:firstLine="709"/>
        <w:contextualSpacing/>
        <w:jc w:val="both"/>
        <w:rPr>
          <w:sz w:val="28"/>
          <w:szCs w:val="28"/>
        </w:rPr>
      </w:pPr>
      <w:r w:rsidRPr="00793EA6">
        <w:rPr>
          <w:sz w:val="28"/>
          <w:szCs w:val="28"/>
        </w:rPr>
        <w:t>Расчёт корректировки операционных расходов и их распределение по статьям затрат представлены в таблицах 1 и 2.</w:t>
      </w:r>
      <w:bookmarkEnd w:id="65"/>
    </w:p>
    <w:p w14:paraId="1939123C" w14:textId="77777777" w:rsidR="00793EA6" w:rsidRPr="00793EA6" w:rsidRDefault="00793EA6" w:rsidP="00793EA6">
      <w:pPr>
        <w:jc w:val="right"/>
        <w:rPr>
          <w:bCs/>
          <w:sz w:val="28"/>
          <w:szCs w:val="28"/>
        </w:rPr>
      </w:pPr>
      <w:bookmarkStart w:id="66" w:name="_Hlk22222908"/>
      <w:r w:rsidRPr="00793EA6">
        <w:rPr>
          <w:bCs/>
          <w:sz w:val="28"/>
          <w:szCs w:val="28"/>
        </w:rPr>
        <w:t>Таблица 1</w:t>
      </w:r>
      <w:bookmarkEnd w:id="66"/>
    </w:p>
    <w:p w14:paraId="3D7D3CEC" w14:textId="77777777" w:rsidR="00793EA6" w:rsidRPr="00793EA6" w:rsidRDefault="00793EA6" w:rsidP="00793EA6">
      <w:pPr>
        <w:jc w:val="center"/>
        <w:rPr>
          <w:b/>
          <w:sz w:val="28"/>
          <w:szCs w:val="28"/>
        </w:rPr>
      </w:pPr>
      <w:r w:rsidRPr="00793EA6">
        <w:rPr>
          <w:b/>
          <w:sz w:val="28"/>
          <w:szCs w:val="28"/>
        </w:rPr>
        <w:t xml:space="preserve">Расчёт корректировки операционных расходов на 2025 год </w:t>
      </w:r>
    </w:p>
    <w:p w14:paraId="0896FB43" w14:textId="77777777" w:rsidR="00793EA6" w:rsidRPr="00793EA6" w:rsidRDefault="00793EA6" w:rsidP="00793EA6">
      <w:pPr>
        <w:jc w:val="right"/>
        <w:rPr>
          <w:bCs/>
          <w:color w:val="FF0000"/>
          <w:sz w:val="28"/>
          <w:szCs w:val="28"/>
        </w:rPr>
      </w:pP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4813"/>
        <w:gridCol w:w="1134"/>
        <w:gridCol w:w="1380"/>
        <w:gridCol w:w="1738"/>
      </w:tblGrid>
      <w:tr w:rsidR="00793EA6" w:rsidRPr="00793EA6" w14:paraId="145D357C" w14:textId="77777777" w:rsidTr="00897F40">
        <w:trPr>
          <w:trHeight w:val="360"/>
        </w:trPr>
        <w:tc>
          <w:tcPr>
            <w:tcW w:w="569" w:type="dxa"/>
            <w:vMerge w:val="restart"/>
            <w:shd w:val="clear" w:color="auto" w:fill="auto"/>
            <w:vAlign w:val="center"/>
            <w:hideMark/>
          </w:tcPr>
          <w:p w14:paraId="2331DE6E" w14:textId="77777777" w:rsidR="00793EA6" w:rsidRPr="00793EA6" w:rsidRDefault="00793EA6" w:rsidP="00793EA6">
            <w:pPr>
              <w:jc w:val="center"/>
            </w:pPr>
            <w:r w:rsidRPr="00793EA6">
              <w:t>№ п/п</w:t>
            </w:r>
          </w:p>
        </w:tc>
        <w:tc>
          <w:tcPr>
            <w:tcW w:w="4813" w:type="dxa"/>
            <w:vMerge w:val="restart"/>
            <w:shd w:val="clear" w:color="auto" w:fill="auto"/>
            <w:vAlign w:val="center"/>
            <w:hideMark/>
          </w:tcPr>
          <w:p w14:paraId="4B2EF86E" w14:textId="77777777" w:rsidR="00793EA6" w:rsidRPr="00793EA6" w:rsidRDefault="00793EA6" w:rsidP="00793EA6">
            <w:pPr>
              <w:jc w:val="center"/>
            </w:pPr>
            <w:r w:rsidRPr="00793EA6">
              <w:t>Параметры расчета расходов</w:t>
            </w:r>
          </w:p>
        </w:tc>
        <w:tc>
          <w:tcPr>
            <w:tcW w:w="1134" w:type="dxa"/>
            <w:vMerge w:val="restart"/>
            <w:shd w:val="clear" w:color="auto" w:fill="auto"/>
            <w:vAlign w:val="center"/>
            <w:hideMark/>
          </w:tcPr>
          <w:p w14:paraId="63FD5EF6" w14:textId="77777777" w:rsidR="00793EA6" w:rsidRPr="00793EA6" w:rsidRDefault="00793EA6" w:rsidP="00793EA6">
            <w:pPr>
              <w:jc w:val="center"/>
            </w:pPr>
            <w:proofErr w:type="spellStart"/>
            <w:r w:rsidRPr="00793EA6">
              <w:t>Ед.изм</w:t>
            </w:r>
            <w:proofErr w:type="spellEnd"/>
            <w:r w:rsidRPr="00793EA6">
              <w:t>.</w:t>
            </w:r>
          </w:p>
        </w:tc>
        <w:tc>
          <w:tcPr>
            <w:tcW w:w="3118" w:type="dxa"/>
            <w:gridSpan w:val="2"/>
            <w:shd w:val="clear" w:color="000000" w:fill="FFFFFF"/>
            <w:vAlign w:val="center"/>
            <w:hideMark/>
          </w:tcPr>
          <w:p w14:paraId="0A30FCC1" w14:textId="77777777" w:rsidR="00793EA6" w:rsidRPr="00793EA6" w:rsidRDefault="00793EA6" w:rsidP="00793EA6">
            <w:pPr>
              <w:jc w:val="center"/>
            </w:pPr>
            <w:r w:rsidRPr="00793EA6">
              <w:t>Предложение экспертов</w:t>
            </w:r>
          </w:p>
        </w:tc>
      </w:tr>
      <w:tr w:rsidR="00793EA6" w:rsidRPr="00793EA6" w14:paraId="4C7D0E61" w14:textId="77777777" w:rsidTr="00897F40">
        <w:trPr>
          <w:trHeight w:val="360"/>
        </w:trPr>
        <w:tc>
          <w:tcPr>
            <w:tcW w:w="569" w:type="dxa"/>
            <w:vMerge/>
            <w:vAlign w:val="center"/>
            <w:hideMark/>
          </w:tcPr>
          <w:p w14:paraId="56D98075" w14:textId="77777777" w:rsidR="00793EA6" w:rsidRPr="00793EA6" w:rsidRDefault="00793EA6" w:rsidP="00793EA6"/>
        </w:tc>
        <w:tc>
          <w:tcPr>
            <w:tcW w:w="4813" w:type="dxa"/>
            <w:vMerge/>
            <w:vAlign w:val="center"/>
            <w:hideMark/>
          </w:tcPr>
          <w:p w14:paraId="7121DAFF" w14:textId="77777777" w:rsidR="00793EA6" w:rsidRPr="00793EA6" w:rsidRDefault="00793EA6" w:rsidP="00793EA6"/>
        </w:tc>
        <w:tc>
          <w:tcPr>
            <w:tcW w:w="1134" w:type="dxa"/>
            <w:vMerge/>
            <w:vAlign w:val="center"/>
            <w:hideMark/>
          </w:tcPr>
          <w:p w14:paraId="3ADB6851" w14:textId="77777777" w:rsidR="00793EA6" w:rsidRPr="00793EA6" w:rsidRDefault="00793EA6" w:rsidP="00793EA6"/>
        </w:tc>
        <w:tc>
          <w:tcPr>
            <w:tcW w:w="1380" w:type="dxa"/>
            <w:shd w:val="clear" w:color="000000" w:fill="FFFFFF"/>
            <w:vAlign w:val="center"/>
            <w:hideMark/>
          </w:tcPr>
          <w:p w14:paraId="0E3DB2B0" w14:textId="77777777" w:rsidR="00793EA6" w:rsidRPr="00793EA6" w:rsidRDefault="00793EA6" w:rsidP="00793EA6">
            <w:pPr>
              <w:jc w:val="center"/>
            </w:pPr>
            <w:r w:rsidRPr="00793EA6">
              <w:t>2024</w:t>
            </w:r>
          </w:p>
        </w:tc>
        <w:tc>
          <w:tcPr>
            <w:tcW w:w="1738" w:type="dxa"/>
            <w:shd w:val="clear" w:color="000000" w:fill="FFFFFF"/>
            <w:vAlign w:val="center"/>
            <w:hideMark/>
          </w:tcPr>
          <w:p w14:paraId="6FFCB372" w14:textId="77777777" w:rsidR="00793EA6" w:rsidRPr="00793EA6" w:rsidRDefault="00793EA6" w:rsidP="00793EA6">
            <w:pPr>
              <w:jc w:val="center"/>
            </w:pPr>
            <w:r w:rsidRPr="00793EA6">
              <w:t>2025</w:t>
            </w:r>
          </w:p>
        </w:tc>
      </w:tr>
      <w:tr w:rsidR="00793EA6" w:rsidRPr="00793EA6" w14:paraId="0060D93D" w14:textId="77777777" w:rsidTr="00897F40">
        <w:trPr>
          <w:trHeight w:val="489"/>
        </w:trPr>
        <w:tc>
          <w:tcPr>
            <w:tcW w:w="569" w:type="dxa"/>
            <w:shd w:val="clear" w:color="auto" w:fill="auto"/>
            <w:vAlign w:val="center"/>
            <w:hideMark/>
          </w:tcPr>
          <w:p w14:paraId="749D83B7" w14:textId="77777777" w:rsidR="00793EA6" w:rsidRPr="00793EA6" w:rsidRDefault="00793EA6" w:rsidP="00793EA6">
            <w:pPr>
              <w:jc w:val="center"/>
            </w:pPr>
            <w:r w:rsidRPr="00793EA6">
              <w:t>1</w:t>
            </w:r>
          </w:p>
        </w:tc>
        <w:tc>
          <w:tcPr>
            <w:tcW w:w="4813" w:type="dxa"/>
            <w:shd w:val="clear" w:color="auto" w:fill="auto"/>
            <w:vAlign w:val="center"/>
            <w:hideMark/>
          </w:tcPr>
          <w:p w14:paraId="59D2F392" w14:textId="77777777" w:rsidR="00793EA6" w:rsidRPr="00793EA6" w:rsidRDefault="00793EA6" w:rsidP="00793EA6">
            <w:r w:rsidRPr="00793EA6">
              <w:t>Индекс потребительских цен на расчетный период регулирования (ИПЦ)</w:t>
            </w:r>
          </w:p>
        </w:tc>
        <w:tc>
          <w:tcPr>
            <w:tcW w:w="1134" w:type="dxa"/>
            <w:shd w:val="clear" w:color="auto" w:fill="auto"/>
            <w:vAlign w:val="center"/>
            <w:hideMark/>
          </w:tcPr>
          <w:p w14:paraId="0CD71E0E" w14:textId="77777777" w:rsidR="00793EA6" w:rsidRPr="00793EA6" w:rsidRDefault="00793EA6" w:rsidP="00793EA6">
            <w:pPr>
              <w:jc w:val="center"/>
            </w:pPr>
            <w:r w:rsidRPr="00793EA6">
              <w:t> </w:t>
            </w:r>
          </w:p>
        </w:tc>
        <w:tc>
          <w:tcPr>
            <w:tcW w:w="1380" w:type="dxa"/>
            <w:shd w:val="clear" w:color="000000" w:fill="FFFFFF"/>
            <w:vAlign w:val="center"/>
            <w:hideMark/>
          </w:tcPr>
          <w:p w14:paraId="33A8B5C9" w14:textId="77777777" w:rsidR="00793EA6" w:rsidRPr="00793EA6" w:rsidRDefault="00793EA6" w:rsidP="00793EA6">
            <w:pPr>
              <w:jc w:val="center"/>
            </w:pPr>
            <w:r w:rsidRPr="00793EA6">
              <w:t> </w:t>
            </w:r>
          </w:p>
        </w:tc>
        <w:tc>
          <w:tcPr>
            <w:tcW w:w="1738" w:type="dxa"/>
            <w:shd w:val="clear" w:color="000000" w:fill="FFFFFF"/>
            <w:vAlign w:val="center"/>
            <w:hideMark/>
          </w:tcPr>
          <w:p w14:paraId="6A52AA6C" w14:textId="77777777" w:rsidR="00793EA6" w:rsidRPr="00793EA6" w:rsidRDefault="00793EA6" w:rsidP="00793EA6">
            <w:pPr>
              <w:jc w:val="center"/>
            </w:pPr>
            <w:r w:rsidRPr="00793EA6">
              <w:t>1,058</w:t>
            </w:r>
          </w:p>
        </w:tc>
      </w:tr>
      <w:tr w:rsidR="00793EA6" w:rsidRPr="00793EA6" w14:paraId="56B3514C" w14:textId="77777777" w:rsidTr="00897F40">
        <w:trPr>
          <w:trHeight w:val="578"/>
        </w:trPr>
        <w:tc>
          <w:tcPr>
            <w:tcW w:w="569" w:type="dxa"/>
            <w:shd w:val="clear" w:color="auto" w:fill="auto"/>
            <w:vAlign w:val="center"/>
            <w:hideMark/>
          </w:tcPr>
          <w:p w14:paraId="1E7AB122" w14:textId="77777777" w:rsidR="00793EA6" w:rsidRPr="00793EA6" w:rsidRDefault="00793EA6" w:rsidP="00793EA6">
            <w:pPr>
              <w:jc w:val="center"/>
            </w:pPr>
            <w:r w:rsidRPr="00793EA6">
              <w:t>2</w:t>
            </w:r>
          </w:p>
        </w:tc>
        <w:tc>
          <w:tcPr>
            <w:tcW w:w="4813" w:type="dxa"/>
            <w:shd w:val="clear" w:color="auto" w:fill="auto"/>
            <w:vAlign w:val="center"/>
            <w:hideMark/>
          </w:tcPr>
          <w:p w14:paraId="63EA3320" w14:textId="77777777" w:rsidR="00793EA6" w:rsidRPr="00793EA6" w:rsidRDefault="00793EA6" w:rsidP="00793EA6">
            <w:r w:rsidRPr="00793EA6">
              <w:t>Индекс эффективности операционных расходов (ИОР)</w:t>
            </w:r>
          </w:p>
        </w:tc>
        <w:tc>
          <w:tcPr>
            <w:tcW w:w="1134" w:type="dxa"/>
            <w:shd w:val="clear" w:color="auto" w:fill="auto"/>
            <w:vAlign w:val="center"/>
            <w:hideMark/>
          </w:tcPr>
          <w:p w14:paraId="2AB84FAF" w14:textId="77777777" w:rsidR="00793EA6" w:rsidRPr="00793EA6" w:rsidRDefault="00793EA6" w:rsidP="00793EA6">
            <w:pPr>
              <w:jc w:val="center"/>
            </w:pPr>
            <w:r w:rsidRPr="00793EA6">
              <w:t>%</w:t>
            </w:r>
          </w:p>
        </w:tc>
        <w:tc>
          <w:tcPr>
            <w:tcW w:w="1380" w:type="dxa"/>
            <w:shd w:val="clear" w:color="000000" w:fill="FFFFFF"/>
            <w:vAlign w:val="center"/>
            <w:hideMark/>
          </w:tcPr>
          <w:p w14:paraId="7BD5A61E" w14:textId="77777777" w:rsidR="00793EA6" w:rsidRPr="00793EA6" w:rsidRDefault="00793EA6" w:rsidP="00793EA6">
            <w:pPr>
              <w:jc w:val="center"/>
            </w:pPr>
            <w:r w:rsidRPr="00793EA6">
              <w:t> </w:t>
            </w:r>
          </w:p>
        </w:tc>
        <w:tc>
          <w:tcPr>
            <w:tcW w:w="1738" w:type="dxa"/>
            <w:shd w:val="clear" w:color="000000" w:fill="FFFFFF"/>
            <w:vAlign w:val="center"/>
            <w:hideMark/>
          </w:tcPr>
          <w:p w14:paraId="4E52B9EB" w14:textId="77777777" w:rsidR="00793EA6" w:rsidRPr="00793EA6" w:rsidRDefault="00793EA6" w:rsidP="00793EA6">
            <w:pPr>
              <w:ind w:right="-202"/>
              <w:jc w:val="center"/>
            </w:pPr>
            <w:r w:rsidRPr="00793EA6">
              <w:t>1%</w:t>
            </w:r>
          </w:p>
        </w:tc>
      </w:tr>
      <w:tr w:rsidR="00793EA6" w:rsidRPr="00793EA6" w14:paraId="766DDA60" w14:textId="77777777" w:rsidTr="00897F40">
        <w:trPr>
          <w:trHeight w:val="360"/>
        </w:trPr>
        <w:tc>
          <w:tcPr>
            <w:tcW w:w="569" w:type="dxa"/>
            <w:shd w:val="clear" w:color="auto" w:fill="auto"/>
            <w:vAlign w:val="center"/>
            <w:hideMark/>
          </w:tcPr>
          <w:p w14:paraId="3842C426" w14:textId="77777777" w:rsidR="00793EA6" w:rsidRPr="00793EA6" w:rsidRDefault="00793EA6" w:rsidP="00793EA6">
            <w:pPr>
              <w:jc w:val="center"/>
            </w:pPr>
            <w:r w:rsidRPr="00793EA6">
              <w:t>3</w:t>
            </w:r>
          </w:p>
        </w:tc>
        <w:tc>
          <w:tcPr>
            <w:tcW w:w="4813" w:type="dxa"/>
            <w:shd w:val="clear" w:color="auto" w:fill="auto"/>
            <w:vAlign w:val="center"/>
            <w:hideMark/>
          </w:tcPr>
          <w:p w14:paraId="746BC316" w14:textId="77777777" w:rsidR="00793EA6" w:rsidRPr="00793EA6" w:rsidRDefault="00793EA6" w:rsidP="00793EA6">
            <w:r w:rsidRPr="00793EA6">
              <w:t>Индекс изменения количества активов (ИКА)</w:t>
            </w:r>
          </w:p>
        </w:tc>
        <w:tc>
          <w:tcPr>
            <w:tcW w:w="1134" w:type="dxa"/>
            <w:shd w:val="clear" w:color="auto" w:fill="auto"/>
            <w:vAlign w:val="center"/>
            <w:hideMark/>
          </w:tcPr>
          <w:p w14:paraId="652828AA" w14:textId="77777777" w:rsidR="00793EA6" w:rsidRPr="00793EA6" w:rsidRDefault="00793EA6" w:rsidP="00793EA6">
            <w:pPr>
              <w:jc w:val="center"/>
            </w:pPr>
            <w:r w:rsidRPr="00793EA6">
              <w:t> </w:t>
            </w:r>
          </w:p>
        </w:tc>
        <w:tc>
          <w:tcPr>
            <w:tcW w:w="1380" w:type="dxa"/>
            <w:shd w:val="clear" w:color="000000" w:fill="FFFFFF"/>
            <w:vAlign w:val="center"/>
            <w:hideMark/>
          </w:tcPr>
          <w:p w14:paraId="50ACDD65" w14:textId="77777777" w:rsidR="00793EA6" w:rsidRPr="00793EA6" w:rsidRDefault="00793EA6" w:rsidP="00793EA6">
            <w:pPr>
              <w:jc w:val="center"/>
            </w:pPr>
            <w:r w:rsidRPr="00793EA6">
              <w:t> </w:t>
            </w:r>
          </w:p>
        </w:tc>
        <w:tc>
          <w:tcPr>
            <w:tcW w:w="1738" w:type="dxa"/>
            <w:shd w:val="clear" w:color="000000" w:fill="FFFFFF"/>
            <w:vAlign w:val="center"/>
            <w:hideMark/>
          </w:tcPr>
          <w:p w14:paraId="12B64B27" w14:textId="77777777" w:rsidR="00793EA6" w:rsidRPr="00793EA6" w:rsidRDefault="00793EA6" w:rsidP="00793EA6">
            <w:pPr>
              <w:jc w:val="center"/>
            </w:pPr>
            <w:r w:rsidRPr="00793EA6">
              <w:t> </w:t>
            </w:r>
          </w:p>
        </w:tc>
      </w:tr>
      <w:tr w:rsidR="00793EA6" w:rsidRPr="00793EA6" w14:paraId="2F3CD300" w14:textId="77777777" w:rsidTr="00897F40">
        <w:trPr>
          <w:trHeight w:val="765"/>
        </w:trPr>
        <w:tc>
          <w:tcPr>
            <w:tcW w:w="569" w:type="dxa"/>
            <w:shd w:val="clear" w:color="auto" w:fill="auto"/>
            <w:vAlign w:val="center"/>
            <w:hideMark/>
          </w:tcPr>
          <w:p w14:paraId="6F5F9274" w14:textId="77777777" w:rsidR="00793EA6" w:rsidRPr="00793EA6" w:rsidRDefault="00793EA6" w:rsidP="00793EA6">
            <w:pPr>
              <w:jc w:val="center"/>
            </w:pPr>
            <w:r w:rsidRPr="00793EA6">
              <w:t>3.1</w:t>
            </w:r>
          </w:p>
        </w:tc>
        <w:tc>
          <w:tcPr>
            <w:tcW w:w="4813" w:type="dxa"/>
            <w:shd w:val="clear" w:color="auto" w:fill="auto"/>
            <w:vAlign w:val="center"/>
            <w:hideMark/>
          </w:tcPr>
          <w:p w14:paraId="40825677" w14:textId="77777777" w:rsidR="00793EA6" w:rsidRPr="00793EA6" w:rsidRDefault="00793EA6" w:rsidP="00793EA6">
            <w:r w:rsidRPr="00793EA6">
              <w:t>количество условных единиц, относящихся к активам, необходимым для осуществления регулируемой деятельности</w:t>
            </w:r>
          </w:p>
        </w:tc>
        <w:tc>
          <w:tcPr>
            <w:tcW w:w="1134" w:type="dxa"/>
            <w:shd w:val="clear" w:color="auto" w:fill="auto"/>
            <w:vAlign w:val="center"/>
            <w:hideMark/>
          </w:tcPr>
          <w:p w14:paraId="633BE37A" w14:textId="77777777" w:rsidR="00793EA6" w:rsidRPr="00793EA6" w:rsidRDefault="00793EA6" w:rsidP="00793EA6">
            <w:pPr>
              <w:jc w:val="center"/>
            </w:pPr>
            <w:r w:rsidRPr="00793EA6">
              <w:t>у.е.</w:t>
            </w:r>
          </w:p>
        </w:tc>
        <w:tc>
          <w:tcPr>
            <w:tcW w:w="1380" w:type="dxa"/>
            <w:shd w:val="clear" w:color="000000" w:fill="FFFFFF"/>
            <w:vAlign w:val="center"/>
            <w:hideMark/>
          </w:tcPr>
          <w:p w14:paraId="0B92ADC5" w14:textId="77777777" w:rsidR="00793EA6" w:rsidRPr="00793EA6" w:rsidRDefault="00793EA6" w:rsidP="00793EA6">
            <w:pPr>
              <w:jc w:val="center"/>
            </w:pPr>
            <w:r w:rsidRPr="00793EA6">
              <w:t>106,59</w:t>
            </w:r>
          </w:p>
        </w:tc>
        <w:tc>
          <w:tcPr>
            <w:tcW w:w="1738" w:type="dxa"/>
            <w:shd w:val="clear" w:color="000000" w:fill="FFFFFF"/>
            <w:vAlign w:val="center"/>
            <w:hideMark/>
          </w:tcPr>
          <w:p w14:paraId="15210801" w14:textId="77777777" w:rsidR="00793EA6" w:rsidRPr="00793EA6" w:rsidRDefault="00793EA6" w:rsidP="00793EA6">
            <w:pPr>
              <w:jc w:val="center"/>
            </w:pPr>
            <w:r w:rsidRPr="00793EA6">
              <w:t>103,59</w:t>
            </w:r>
          </w:p>
        </w:tc>
      </w:tr>
      <w:tr w:rsidR="00793EA6" w:rsidRPr="00793EA6" w14:paraId="4883899D" w14:textId="77777777" w:rsidTr="00897F40">
        <w:trPr>
          <w:trHeight w:val="488"/>
        </w:trPr>
        <w:tc>
          <w:tcPr>
            <w:tcW w:w="569" w:type="dxa"/>
            <w:shd w:val="clear" w:color="auto" w:fill="auto"/>
            <w:vAlign w:val="center"/>
            <w:hideMark/>
          </w:tcPr>
          <w:p w14:paraId="4B776929" w14:textId="77777777" w:rsidR="00793EA6" w:rsidRPr="00793EA6" w:rsidRDefault="00793EA6" w:rsidP="00793EA6">
            <w:pPr>
              <w:jc w:val="center"/>
            </w:pPr>
            <w:r w:rsidRPr="00793EA6">
              <w:t>3.2</w:t>
            </w:r>
          </w:p>
        </w:tc>
        <w:tc>
          <w:tcPr>
            <w:tcW w:w="4813" w:type="dxa"/>
            <w:shd w:val="clear" w:color="auto" w:fill="auto"/>
            <w:vAlign w:val="center"/>
            <w:hideMark/>
          </w:tcPr>
          <w:p w14:paraId="3F0A32A5" w14:textId="77777777" w:rsidR="00793EA6" w:rsidRPr="00793EA6" w:rsidRDefault="00793EA6" w:rsidP="00793EA6">
            <w:r w:rsidRPr="00793EA6">
              <w:t>установленная тепловая мощность источника тепловой энергии</w:t>
            </w:r>
          </w:p>
        </w:tc>
        <w:tc>
          <w:tcPr>
            <w:tcW w:w="1134" w:type="dxa"/>
            <w:shd w:val="clear" w:color="auto" w:fill="auto"/>
            <w:vAlign w:val="center"/>
            <w:hideMark/>
          </w:tcPr>
          <w:p w14:paraId="0545BB3D" w14:textId="77777777" w:rsidR="00793EA6" w:rsidRPr="00793EA6" w:rsidRDefault="00793EA6" w:rsidP="00793EA6">
            <w:pPr>
              <w:jc w:val="center"/>
            </w:pPr>
            <w:r w:rsidRPr="00793EA6">
              <w:t>Гкал/ч</w:t>
            </w:r>
          </w:p>
        </w:tc>
        <w:tc>
          <w:tcPr>
            <w:tcW w:w="1380" w:type="dxa"/>
            <w:shd w:val="clear" w:color="000000" w:fill="FFFFFF"/>
            <w:vAlign w:val="center"/>
            <w:hideMark/>
          </w:tcPr>
          <w:p w14:paraId="5F2CB7B9" w14:textId="77777777" w:rsidR="00793EA6" w:rsidRPr="00793EA6" w:rsidRDefault="00793EA6" w:rsidP="00793EA6">
            <w:pPr>
              <w:jc w:val="center"/>
            </w:pPr>
            <w:r w:rsidRPr="00793EA6">
              <w:t>7,2</w:t>
            </w:r>
          </w:p>
        </w:tc>
        <w:tc>
          <w:tcPr>
            <w:tcW w:w="1738" w:type="dxa"/>
            <w:shd w:val="clear" w:color="000000" w:fill="FFFFFF"/>
            <w:vAlign w:val="center"/>
            <w:hideMark/>
          </w:tcPr>
          <w:p w14:paraId="5191269F" w14:textId="77777777" w:rsidR="00793EA6" w:rsidRPr="00793EA6" w:rsidRDefault="00793EA6" w:rsidP="00793EA6">
            <w:pPr>
              <w:jc w:val="center"/>
            </w:pPr>
            <w:r w:rsidRPr="00793EA6">
              <w:t>7,2</w:t>
            </w:r>
          </w:p>
        </w:tc>
      </w:tr>
      <w:tr w:rsidR="00793EA6" w:rsidRPr="00793EA6" w14:paraId="6C4756E8" w14:textId="77777777" w:rsidTr="00897F40">
        <w:trPr>
          <w:trHeight w:val="589"/>
        </w:trPr>
        <w:tc>
          <w:tcPr>
            <w:tcW w:w="569" w:type="dxa"/>
            <w:shd w:val="clear" w:color="auto" w:fill="auto"/>
            <w:vAlign w:val="center"/>
            <w:hideMark/>
          </w:tcPr>
          <w:p w14:paraId="79431C6E" w14:textId="77777777" w:rsidR="00793EA6" w:rsidRPr="00793EA6" w:rsidRDefault="00793EA6" w:rsidP="00793EA6">
            <w:pPr>
              <w:jc w:val="center"/>
            </w:pPr>
            <w:r w:rsidRPr="00793EA6">
              <w:t>4</w:t>
            </w:r>
          </w:p>
        </w:tc>
        <w:tc>
          <w:tcPr>
            <w:tcW w:w="4813" w:type="dxa"/>
            <w:shd w:val="clear" w:color="auto" w:fill="auto"/>
            <w:vAlign w:val="center"/>
            <w:hideMark/>
          </w:tcPr>
          <w:p w14:paraId="1EA6A458" w14:textId="77777777" w:rsidR="00793EA6" w:rsidRPr="00793EA6" w:rsidRDefault="00793EA6" w:rsidP="00793EA6">
            <w:r w:rsidRPr="00793EA6">
              <w:t>Коэффициент эластичности затрат по росту активов (</w:t>
            </w:r>
            <w:proofErr w:type="spellStart"/>
            <w:r w:rsidRPr="00793EA6">
              <w:t>К</w:t>
            </w:r>
            <w:r w:rsidRPr="00793EA6">
              <w:rPr>
                <w:vertAlign w:val="subscript"/>
              </w:rPr>
              <w:t>эл</w:t>
            </w:r>
            <w:proofErr w:type="spellEnd"/>
            <w:r w:rsidRPr="00793EA6">
              <w:t>)</w:t>
            </w:r>
          </w:p>
        </w:tc>
        <w:tc>
          <w:tcPr>
            <w:tcW w:w="1134" w:type="dxa"/>
            <w:shd w:val="clear" w:color="auto" w:fill="auto"/>
            <w:vAlign w:val="center"/>
            <w:hideMark/>
          </w:tcPr>
          <w:p w14:paraId="79FB8B86" w14:textId="77777777" w:rsidR="00793EA6" w:rsidRPr="00793EA6" w:rsidRDefault="00793EA6" w:rsidP="00793EA6">
            <w:pPr>
              <w:jc w:val="center"/>
            </w:pPr>
            <w:r w:rsidRPr="00793EA6">
              <w:t> </w:t>
            </w:r>
          </w:p>
        </w:tc>
        <w:tc>
          <w:tcPr>
            <w:tcW w:w="1380" w:type="dxa"/>
            <w:shd w:val="clear" w:color="000000" w:fill="FFFFFF"/>
            <w:vAlign w:val="center"/>
            <w:hideMark/>
          </w:tcPr>
          <w:p w14:paraId="42247F6D" w14:textId="77777777" w:rsidR="00793EA6" w:rsidRPr="00793EA6" w:rsidRDefault="00793EA6" w:rsidP="00793EA6">
            <w:pPr>
              <w:jc w:val="center"/>
            </w:pPr>
            <w:r w:rsidRPr="00793EA6">
              <w:t> </w:t>
            </w:r>
          </w:p>
        </w:tc>
        <w:tc>
          <w:tcPr>
            <w:tcW w:w="1738" w:type="dxa"/>
            <w:shd w:val="clear" w:color="000000" w:fill="FFFFFF"/>
            <w:vAlign w:val="center"/>
            <w:hideMark/>
          </w:tcPr>
          <w:p w14:paraId="0D395A3C" w14:textId="77777777" w:rsidR="00793EA6" w:rsidRPr="00793EA6" w:rsidRDefault="00793EA6" w:rsidP="00793EA6">
            <w:pPr>
              <w:jc w:val="center"/>
            </w:pPr>
            <w:r w:rsidRPr="00793EA6">
              <w:t>0,75</w:t>
            </w:r>
          </w:p>
        </w:tc>
      </w:tr>
      <w:tr w:rsidR="00793EA6" w:rsidRPr="00793EA6" w14:paraId="4D1397F7" w14:textId="77777777" w:rsidTr="00897F40">
        <w:trPr>
          <w:trHeight w:val="578"/>
        </w:trPr>
        <w:tc>
          <w:tcPr>
            <w:tcW w:w="569" w:type="dxa"/>
            <w:shd w:val="clear" w:color="auto" w:fill="auto"/>
            <w:vAlign w:val="center"/>
            <w:hideMark/>
          </w:tcPr>
          <w:p w14:paraId="07DDFB72" w14:textId="77777777" w:rsidR="00793EA6" w:rsidRPr="00793EA6" w:rsidRDefault="00793EA6" w:rsidP="00793EA6">
            <w:pPr>
              <w:jc w:val="center"/>
            </w:pPr>
            <w:r w:rsidRPr="00793EA6">
              <w:t>5</w:t>
            </w:r>
          </w:p>
        </w:tc>
        <w:tc>
          <w:tcPr>
            <w:tcW w:w="4813" w:type="dxa"/>
            <w:shd w:val="clear" w:color="auto" w:fill="auto"/>
            <w:vAlign w:val="center"/>
            <w:hideMark/>
          </w:tcPr>
          <w:p w14:paraId="6A03ECF3" w14:textId="77777777" w:rsidR="00793EA6" w:rsidRPr="00793EA6" w:rsidRDefault="00793EA6" w:rsidP="00793EA6">
            <w:r w:rsidRPr="00793EA6">
              <w:t>Операционные (подконтрольные)</w:t>
            </w:r>
            <w:r w:rsidRPr="00793EA6">
              <w:br/>
              <w:t>расходы</w:t>
            </w:r>
          </w:p>
        </w:tc>
        <w:tc>
          <w:tcPr>
            <w:tcW w:w="1134" w:type="dxa"/>
            <w:shd w:val="clear" w:color="auto" w:fill="auto"/>
            <w:vAlign w:val="center"/>
            <w:hideMark/>
          </w:tcPr>
          <w:p w14:paraId="33A60A62" w14:textId="77777777" w:rsidR="00793EA6" w:rsidRPr="00793EA6" w:rsidRDefault="00793EA6" w:rsidP="00793EA6">
            <w:pPr>
              <w:jc w:val="center"/>
            </w:pPr>
            <w:r w:rsidRPr="00793EA6">
              <w:t> </w:t>
            </w:r>
          </w:p>
        </w:tc>
        <w:tc>
          <w:tcPr>
            <w:tcW w:w="1380" w:type="dxa"/>
            <w:shd w:val="clear" w:color="000000" w:fill="FFFFFF"/>
            <w:vAlign w:val="center"/>
            <w:hideMark/>
          </w:tcPr>
          <w:p w14:paraId="03E91EDB" w14:textId="77777777" w:rsidR="00793EA6" w:rsidRPr="00793EA6" w:rsidRDefault="00793EA6" w:rsidP="00793EA6">
            <w:pPr>
              <w:jc w:val="center"/>
            </w:pPr>
            <w:r w:rsidRPr="00793EA6">
              <w:t> </w:t>
            </w:r>
          </w:p>
        </w:tc>
        <w:tc>
          <w:tcPr>
            <w:tcW w:w="1738" w:type="dxa"/>
            <w:shd w:val="clear" w:color="000000" w:fill="FFFFFF"/>
            <w:vAlign w:val="center"/>
            <w:hideMark/>
          </w:tcPr>
          <w:p w14:paraId="21517574" w14:textId="77777777" w:rsidR="00793EA6" w:rsidRPr="00793EA6" w:rsidRDefault="00793EA6" w:rsidP="00793EA6">
            <w:pPr>
              <w:jc w:val="center"/>
            </w:pPr>
            <w:r w:rsidRPr="00793EA6">
              <w:t> </w:t>
            </w:r>
          </w:p>
        </w:tc>
      </w:tr>
      <w:tr w:rsidR="00793EA6" w:rsidRPr="00793EA6" w14:paraId="6CAB8053" w14:textId="77777777" w:rsidTr="00897F40">
        <w:trPr>
          <w:trHeight w:val="140"/>
        </w:trPr>
        <w:tc>
          <w:tcPr>
            <w:tcW w:w="569" w:type="dxa"/>
            <w:shd w:val="clear" w:color="auto" w:fill="auto"/>
            <w:vAlign w:val="center"/>
            <w:hideMark/>
          </w:tcPr>
          <w:p w14:paraId="03B9BABF" w14:textId="77777777" w:rsidR="00793EA6" w:rsidRPr="00793EA6" w:rsidRDefault="00793EA6" w:rsidP="00793EA6">
            <w:pPr>
              <w:jc w:val="center"/>
            </w:pPr>
            <w:r w:rsidRPr="00793EA6">
              <w:t>6</w:t>
            </w:r>
          </w:p>
        </w:tc>
        <w:tc>
          <w:tcPr>
            <w:tcW w:w="4813" w:type="dxa"/>
            <w:shd w:val="clear" w:color="auto" w:fill="auto"/>
            <w:vAlign w:val="center"/>
            <w:hideMark/>
          </w:tcPr>
          <w:p w14:paraId="073DE6F7" w14:textId="77777777" w:rsidR="00793EA6" w:rsidRPr="00793EA6" w:rsidRDefault="00793EA6" w:rsidP="00793EA6">
            <w:pPr>
              <w:ind w:firstLineChars="200" w:firstLine="480"/>
            </w:pPr>
            <w:r w:rsidRPr="00793EA6">
              <w:t>теплоэнергия</w:t>
            </w:r>
          </w:p>
        </w:tc>
        <w:tc>
          <w:tcPr>
            <w:tcW w:w="1134" w:type="dxa"/>
            <w:shd w:val="clear" w:color="auto" w:fill="auto"/>
            <w:vAlign w:val="center"/>
            <w:hideMark/>
          </w:tcPr>
          <w:p w14:paraId="6CD24055" w14:textId="77777777" w:rsidR="00793EA6" w:rsidRPr="00793EA6" w:rsidRDefault="00793EA6" w:rsidP="00793EA6">
            <w:pPr>
              <w:jc w:val="center"/>
            </w:pPr>
            <w:r w:rsidRPr="00793EA6">
              <w:t>тыс. руб.</w:t>
            </w:r>
          </w:p>
        </w:tc>
        <w:tc>
          <w:tcPr>
            <w:tcW w:w="1380" w:type="dxa"/>
            <w:shd w:val="clear" w:color="000000" w:fill="FFFFFF"/>
            <w:vAlign w:val="center"/>
            <w:hideMark/>
          </w:tcPr>
          <w:p w14:paraId="58FAFC55" w14:textId="77777777" w:rsidR="00793EA6" w:rsidRPr="00793EA6" w:rsidRDefault="00793EA6" w:rsidP="00793EA6">
            <w:pPr>
              <w:jc w:val="center"/>
            </w:pPr>
            <w:r w:rsidRPr="00793EA6">
              <w:t>18 282,70</w:t>
            </w:r>
          </w:p>
        </w:tc>
        <w:tc>
          <w:tcPr>
            <w:tcW w:w="1738" w:type="dxa"/>
            <w:shd w:val="clear" w:color="000000" w:fill="FFFFFF"/>
            <w:vAlign w:val="center"/>
            <w:hideMark/>
          </w:tcPr>
          <w:p w14:paraId="2FAF21AC" w14:textId="77777777" w:rsidR="00793EA6" w:rsidRPr="00793EA6" w:rsidRDefault="00793EA6" w:rsidP="00793EA6">
            <w:pPr>
              <w:jc w:val="center"/>
            </w:pPr>
            <w:r w:rsidRPr="00793EA6">
              <w:t>19 149,67</w:t>
            </w:r>
          </w:p>
        </w:tc>
      </w:tr>
      <w:tr w:rsidR="00793EA6" w:rsidRPr="00793EA6" w14:paraId="0ECA30F3" w14:textId="77777777" w:rsidTr="00897F40">
        <w:trPr>
          <w:trHeight w:val="348"/>
        </w:trPr>
        <w:tc>
          <w:tcPr>
            <w:tcW w:w="569" w:type="dxa"/>
            <w:shd w:val="clear" w:color="auto" w:fill="auto"/>
            <w:vAlign w:val="center"/>
            <w:hideMark/>
          </w:tcPr>
          <w:p w14:paraId="0A66DCE0" w14:textId="77777777" w:rsidR="00793EA6" w:rsidRPr="00793EA6" w:rsidRDefault="00793EA6" w:rsidP="00793EA6">
            <w:pPr>
              <w:jc w:val="center"/>
            </w:pPr>
            <w:r w:rsidRPr="00793EA6">
              <w:t>7</w:t>
            </w:r>
          </w:p>
        </w:tc>
        <w:tc>
          <w:tcPr>
            <w:tcW w:w="4813" w:type="dxa"/>
            <w:shd w:val="clear" w:color="auto" w:fill="auto"/>
            <w:vAlign w:val="center"/>
            <w:hideMark/>
          </w:tcPr>
          <w:p w14:paraId="2734466F" w14:textId="77777777" w:rsidR="00793EA6" w:rsidRPr="00793EA6" w:rsidRDefault="00793EA6" w:rsidP="00793EA6">
            <w:r w:rsidRPr="00793EA6">
              <w:t> </w:t>
            </w:r>
          </w:p>
        </w:tc>
        <w:tc>
          <w:tcPr>
            <w:tcW w:w="1134" w:type="dxa"/>
            <w:shd w:val="clear" w:color="auto" w:fill="auto"/>
            <w:vAlign w:val="center"/>
            <w:hideMark/>
          </w:tcPr>
          <w:p w14:paraId="1B7EC7A0" w14:textId="77777777" w:rsidR="00793EA6" w:rsidRPr="00793EA6" w:rsidRDefault="00793EA6" w:rsidP="00793EA6">
            <w:r w:rsidRPr="00793EA6">
              <w:t> </w:t>
            </w:r>
          </w:p>
        </w:tc>
        <w:tc>
          <w:tcPr>
            <w:tcW w:w="1380" w:type="dxa"/>
            <w:shd w:val="clear" w:color="000000" w:fill="FFFFFF"/>
            <w:vAlign w:val="center"/>
            <w:hideMark/>
          </w:tcPr>
          <w:p w14:paraId="69BCFA8C" w14:textId="77777777" w:rsidR="00793EA6" w:rsidRPr="00793EA6" w:rsidRDefault="00793EA6" w:rsidP="00793EA6">
            <w:r w:rsidRPr="00793EA6">
              <w:t> </w:t>
            </w:r>
          </w:p>
        </w:tc>
        <w:tc>
          <w:tcPr>
            <w:tcW w:w="1738" w:type="dxa"/>
            <w:shd w:val="clear" w:color="000000" w:fill="FFFFFF"/>
            <w:vAlign w:val="center"/>
            <w:hideMark/>
          </w:tcPr>
          <w:p w14:paraId="11E4BA42" w14:textId="77777777" w:rsidR="00793EA6" w:rsidRPr="00793EA6" w:rsidRDefault="00793EA6" w:rsidP="00793EA6">
            <w:pPr>
              <w:jc w:val="center"/>
            </w:pPr>
            <w:r w:rsidRPr="00793EA6">
              <w:t>1,0474</w:t>
            </w:r>
          </w:p>
        </w:tc>
      </w:tr>
    </w:tbl>
    <w:p w14:paraId="7DC48BE0" w14:textId="77777777" w:rsidR="00793EA6" w:rsidRPr="00793EA6" w:rsidRDefault="00793EA6" w:rsidP="00793EA6">
      <w:pPr>
        <w:jc w:val="both"/>
        <w:rPr>
          <w:bCs/>
          <w:sz w:val="28"/>
          <w:szCs w:val="28"/>
        </w:rPr>
      </w:pPr>
      <w:r w:rsidRPr="00793EA6">
        <w:rPr>
          <w:bCs/>
          <w:sz w:val="28"/>
          <w:szCs w:val="28"/>
        </w:rPr>
        <w:tab/>
        <w:t>Корректировка операционных расходов на 2025 год в сторону увеличения составила 289,58 тыс. руб. (таблица 2), в связи с применением                                   ООО «Водоканал» индексов дефляторов Минэкономразвития России (актуальных на момент подачи документов до 01.05.2024 на регулирование тарифов на 2025 год) отличных от предложений экспертов.</w:t>
      </w:r>
    </w:p>
    <w:p w14:paraId="78371A04" w14:textId="77777777" w:rsidR="00793EA6" w:rsidRPr="00793EA6" w:rsidRDefault="00793EA6" w:rsidP="00793EA6">
      <w:pPr>
        <w:jc w:val="right"/>
        <w:rPr>
          <w:bCs/>
          <w:sz w:val="28"/>
          <w:szCs w:val="28"/>
        </w:rPr>
      </w:pPr>
    </w:p>
    <w:p w14:paraId="74EDFF37" w14:textId="77777777" w:rsidR="00793EA6" w:rsidRPr="00793EA6" w:rsidRDefault="00793EA6" w:rsidP="00793EA6">
      <w:pPr>
        <w:jc w:val="right"/>
        <w:rPr>
          <w:bCs/>
          <w:sz w:val="28"/>
          <w:szCs w:val="28"/>
        </w:rPr>
      </w:pPr>
    </w:p>
    <w:p w14:paraId="6964D33E" w14:textId="77777777" w:rsidR="00793EA6" w:rsidRPr="00793EA6" w:rsidRDefault="00793EA6" w:rsidP="00793EA6">
      <w:pPr>
        <w:jc w:val="right"/>
        <w:rPr>
          <w:bCs/>
          <w:sz w:val="28"/>
          <w:szCs w:val="28"/>
        </w:rPr>
      </w:pPr>
    </w:p>
    <w:p w14:paraId="5C08F1E0" w14:textId="77777777" w:rsidR="00793EA6" w:rsidRPr="00793EA6" w:rsidRDefault="00793EA6" w:rsidP="00793EA6">
      <w:pPr>
        <w:jc w:val="right"/>
        <w:rPr>
          <w:bCs/>
          <w:sz w:val="28"/>
          <w:szCs w:val="28"/>
        </w:rPr>
      </w:pPr>
    </w:p>
    <w:p w14:paraId="5E33FDFB" w14:textId="77777777" w:rsidR="00793EA6" w:rsidRPr="00793EA6" w:rsidRDefault="00793EA6" w:rsidP="00793EA6">
      <w:pPr>
        <w:jc w:val="right"/>
        <w:rPr>
          <w:bCs/>
          <w:sz w:val="28"/>
          <w:szCs w:val="28"/>
        </w:rPr>
      </w:pPr>
    </w:p>
    <w:p w14:paraId="0BA37DB3" w14:textId="77777777" w:rsidR="00793EA6" w:rsidRPr="00793EA6" w:rsidRDefault="00793EA6" w:rsidP="00793EA6">
      <w:pPr>
        <w:jc w:val="right"/>
        <w:rPr>
          <w:bCs/>
          <w:sz w:val="28"/>
          <w:szCs w:val="28"/>
        </w:rPr>
      </w:pPr>
    </w:p>
    <w:p w14:paraId="1A19E4A4" w14:textId="77777777" w:rsidR="00793EA6" w:rsidRPr="00793EA6" w:rsidRDefault="00793EA6" w:rsidP="00793EA6">
      <w:pPr>
        <w:jc w:val="right"/>
        <w:rPr>
          <w:bCs/>
          <w:sz w:val="28"/>
          <w:szCs w:val="28"/>
        </w:rPr>
      </w:pPr>
    </w:p>
    <w:p w14:paraId="6E652C49" w14:textId="77777777" w:rsidR="00793EA6" w:rsidRPr="00793EA6" w:rsidRDefault="00793EA6" w:rsidP="00793EA6">
      <w:pPr>
        <w:jc w:val="right"/>
        <w:rPr>
          <w:bCs/>
          <w:sz w:val="28"/>
          <w:szCs w:val="28"/>
        </w:rPr>
      </w:pPr>
    </w:p>
    <w:p w14:paraId="3A60DC03" w14:textId="77777777" w:rsidR="00793EA6" w:rsidRPr="00793EA6" w:rsidRDefault="00793EA6" w:rsidP="00793EA6">
      <w:pPr>
        <w:jc w:val="right"/>
        <w:rPr>
          <w:bCs/>
          <w:sz w:val="28"/>
          <w:szCs w:val="28"/>
        </w:rPr>
      </w:pPr>
    </w:p>
    <w:p w14:paraId="30E543B8" w14:textId="77777777" w:rsidR="00793EA6" w:rsidRPr="00793EA6" w:rsidRDefault="00793EA6" w:rsidP="00793EA6">
      <w:pPr>
        <w:jc w:val="right"/>
        <w:rPr>
          <w:bCs/>
          <w:sz w:val="28"/>
          <w:szCs w:val="28"/>
        </w:rPr>
      </w:pPr>
      <w:r w:rsidRPr="00793EA6">
        <w:rPr>
          <w:bCs/>
          <w:sz w:val="28"/>
          <w:szCs w:val="28"/>
        </w:rPr>
        <w:t>Таблица 2</w:t>
      </w:r>
    </w:p>
    <w:p w14:paraId="6663C182" w14:textId="77777777" w:rsidR="00793EA6" w:rsidRPr="00793EA6" w:rsidRDefault="00793EA6" w:rsidP="00793EA6">
      <w:pPr>
        <w:jc w:val="center"/>
        <w:rPr>
          <w:b/>
          <w:sz w:val="28"/>
          <w:szCs w:val="28"/>
        </w:rPr>
      </w:pPr>
      <w:r w:rsidRPr="00793EA6">
        <w:rPr>
          <w:b/>
          <w:sz w:val="28"/>
          <w:szCs w:val="28"/>
        </w:rPr>
        <w:t>Распределение операционных расходов на 2025 год</w:t>
      </w:r>
    </w:p>
    <w:p w14:paraId="1C038600" w14:textId="77777777" w:rsidR="00793EA6" w:rsidRPr="00793EA6" w:rsidRDefault="00793EA6" w:rsidP="00793EA6">
      <w:pPr>
        <w:jc w:val="right"/>
        <w:rPr>
          <w:sz w:val="28"/>
          <w:szCs w:val="28"/>
        </w:rPr>
      </w:pPr>
      <w:r w:rsidRPr="00793EA6">
        <w:rPr>
          <w:sz w:val="28"/>
          <w:szCs w:val="28"/>
        </w:rPr>
        <w:lastRenderedPageBreak/>
        <w:t>тыс. руб.</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522"/>
        <w:gridCol w:w="784"/>
        <w:gridCol w:w="898"/>
        <w:gridCol w:w="1258"/>
        <w:gridCol w:w="1258"/>
        <w:gridCol w:w="1133"/>
        <w:gridCol w:w="1084"/>
      </w:tblGrid>
      <w:tr w:rsidR="00793EA6" w:rsidRPr="00793EA6" w14:paraId="66649582" w14:textId="77777777" w:rsidTr="00897F40">
        <w:trPr>
          <w:trHeight w:val="630"/>
          <w:tblHeader/>
        </w:trPr>
        <w:tc>
          <w:tcPr>
            <w:tcW w:w="565" w:type="dxa"/>
            <w:vMerge w:val="restart"/>
            <w:shd w:val="clear" w:color="auto" w:fill="auto"/>
            <w:noWrap/>
            <w:hideMark/>
          </w:tcPr>
          <w:p w14:paraId="4E386572" w14:textId="77777777" w:rsidR="00793EA6" w:rsidRPr="00793EA6" w:rsidRDefault="00793EA6" w:rsidP="00793EA6">
            <w:pPr>
              <w:rPr>
                <w:bCs/>
              </w:rPr>
            </w:pPr>
            <w:r w:rsidRPr="00793EA6">
              <w:rPr>
                <w:bCs/>
              </w:rPr>
              <w:t>№ п/п</w:t>
            </w:r>
          </w:p>
        </w:tc>
        <w:tc>
          <w:tcPr>
            <w:tcW w:w="2811" w:type="dxa"/>
            <w:vMerge w:val="restart"/>
            <w:shd w:val="clear" w:color="auto" w:fill="auto"/>
            <w:noWrap/>
            <w:hideMark/>
          </w:tcPr>
          <w:p w14:paraId="6498B023" w14:textId="77777777" w:rsidR="00793EA6" w:rsidRPr="00793EA6" w:rsidRDefault="00793EA6" w:rsidP="00793EA6">
            <w:pPr>
              <w:rPr>
                <w:bCs/>
              </w:rPr>
            </w:pPr>
            <w:r w:rsidRPr="00793EA6">
              <w:rPr>
                <w:bCs/>
              </w:rPr>
              <w:t>Показатели</w:t>
            </w:r>
          </w:p>
        </w:tc>
        <w:tc>
          <w:tcPr>
            <w:tcW w:w="774" w:type="dxa"/>
            <w:vMerge w:val="restart"/>
            <w:shd w:val="clear" w:color="auto" w:fill="auto"/>
            <w:noWrap/>
            <w:hideMark/>
          </w:tcPr>
          <w:p w14:paraId="50AA13DE" w14:textId="77777777" w:rsidR="00793EA6" w:rsidRPr="00793EA6" w:rsidRDefault="00793EA6" w:rsidP="00793EA6">
            <w:pPr>
              <w:rPr>
                <w:bCs/>
              </w:rPr>
            </w:pPr>
            <w:proofErr w:type="spellStart"/>
            <w:r w:rsidRPr="00793EA6">
              <w:rPr>
                <w:bCs/>
              </w:rPr>
              <w:t>Ед.изм</w:t>
            </w:r>
            <w:proofErr w:type="spellEnd"/>
            <w:r w:rsidRPr="00793EA6">
              <w:rPr>
                <w:bCs/>
              </w:rPr>
              <w:t>.</w:t>
            </w:r>
          </w:p>
        </w:tc>
        <w:tc>
          <w:tcPr>
            <w:tcW w:w="1134" w:type="dxa"/>
            <w:vMerge w:val="restart"/>
            <w:shd w:val="clear" w:color="auto" w:fill="auto"/>
            <w:hideMark/>
          </w:tcPr>
          <w:p w14:paraId="27C90DBB" w14:textId="77777777" w:rsidR="00793EA6" w:rsidRPr="00793EA6" w:rsidRDefault="00793EA6" w:rsidP="00793EA6">
            <w:pPr>
              <w:rPr>
                <w:bCs/>
              </w:rPr>
            </w:pPr>
            <w:proofErr w:type="spellStart"/>
            <w:r w:rsidRPr="00793EA6">
              <w:rPr>
                <w:bCs/>
              </w:rPr>
              <w:t>Утвер-ждено</w:t>
            </w:r>
            <w:proofErr w:type="spellEnd"/>
            <w:r w:rsidRPr="00793EA6">
              <w:rPr>
                <w:bCs/>
              </w:rPr>
              <w:t xml:space="preserve"> РЭК на 2024 год </w:t>
            </w:r>
          </w:p>
        </w:tc>
        <w:tc>
          <w:tcPr>
            <w:tcW w:w="1029" w:type="dxa"/>
            <w:vMerge w:val="restart"/>
            <w:shd w:val="clear" w:color="auto" w:fill="auto"/>
            <w:hideMark/>
          </w:tcPr>
          <w:p w14:paraId="67208FDB" w14:textId="77777777" w:rsidR="00793EA6" w:rsidRPr="00793EA6" w:rsidRDefault="00793EA6" w:rsidP="00793EA6">
            <w:pPr>
              <w:rPr>
                <w:bCs/>
              </w:rPr>
            </w:pPr>
            <w:r w:rsidRPr="00793EA6">
              <w:rPr>
                <w:bCs/>
              </w:rPr>
              <w:t xml:space="preserve">Предложения </w:t>
            </w:r>
            <w:proofErr w:type="gramStart"/>
            <w:r w:rsidRPr="00793EA6">
              <w:rPr>
                <w:bCs/>
              </w:rPr>
              <w:t>пред-приятия</w:t>
            </w:r>
            <w:proofErr w:type="gramEnd"/>
            <w:r w:rsidRPr="00793EA6">
              <w:rPr>
                <w:bCs/>
              </w:rPr>
              <w:t xml:space="preserve"> на 2025 год</w:t>
            </w:r>
          </w:p>
        </w:tc>
        <w:tc>
          <w:tcPr>
            <w:tcW w:w="1239" w:type="dxa"/>
            <w:vMerge w:val="restart"/>
            <w:shd w:val="clear" w:color="auto" w:fill="auto"/>
            <w:hideMark/>
          </w:tcPr>
          <w:p w14:paraId="673BA4FD" w14:textId="77777777" w:rsidR="00793EA6" w:rsidRPr="00793EA6" w:rsidRDefault="00793EA6" w:rsidP="00793EA6">
            <w:pPr>
              <w:rPr>
                <w:bCs/>
              </w:rPr>
            </w:pPr>
            <w:r w:rsidRPr="00793EA6">
              <w:rPr>
                <w:bCs/>
              </w:rPr>
              <w:t xml:space="preserve">Предложения </w:t>
            </w:r>
            <w:proofErr w:type="gramStart"/>
            <w:r w:rsidRPr="00793EA6">
              <w:rPr>
                <w:bCs/>
              </w:rPr>
              <w:t>экс-</w:t>
            </w:r>
            <w:proofErr w:type="spellStart"/>
            <w:r w:rsidRPr="00793EA6">
              <w:rPr>
                <w:bCs/>
              </w:rPr>
              <w:t>пертов</w:t>
            </w:r>
            <w:proofErr w:type="spellEnd"/>
            <w:proofErr w:type="gramEnd"/>
            <w:r w:rsidRPr="00793EA6">
              <w:rPr>
                <w:bCs/>
              </w:rPr>
              <w:t xml:space="preserve"> на 2025 год</w:t>
            </w:r>
          </w:p>
        </w:tc>
        <w:tc>
          <w:tcPr>
            <w:tcW w:w="1116" w:type="dxa"/>
            <w:vMerge w:val="restart"/>
            <w:shd w:val="clear" w:color="auto" w:fill="auto"/>
            <w:hideMark/>
          </w:tcPr>
          <w:p w14:paraId="76357558" w14:textId="77777777" w:rsidR="00793EA6" w:rsidRPr="00793EA6" w:rsidRDefault="00793EA6" w:rsidP="00793EA6">
            <w:pPr>
              <w:rPr>
                <w:bCs/>
              </w:rPr>
            </w:pPr>
            <w:r w:rsidRPr="00793EA6">
              <w:rPr>
                <w:bCs/>
              </w:rPr>
              <w:t xml:space="preserve">Отклонение от </w:t>
            </w:r>
            <w:proofErr w:type="gramStart"/>
            <w:r w:rsidRPr="00793EA6">
              <w:rPr>
                <w:bCs/>
              </w:rPr>
              <w:t>пред-ложе-</w:t>
            </w:r>
            <w:proofErr w:type="spellStart"/>
            <w:r w:rsidRPr="00793EA6">
              <w:rPr>
                <w:bCs/>
              </w:rPr>
              <w:t>ний</w:t>
            </w:r>
            <w:proofErr w:type="spellEnd"/>
            <w:proofErr w:type="gramEnd"/>
            <w:r w:rsidRPr="00793EA6">
              <w:rPr>
                <w:bCs/>
              </w:rPr>
              <w:t xml:space="preserve"> пред-приятия</w:t>
            </w:r>
          </w:p>
        </w:tc>
        <w:tc>
          <w:tcPr>
            <w:tcW w:w="1069" w:type="dxa"/>
            <w:vMerge w:val="restart"/>
            <w:shd w:val="clear" w:color="auto" w:fill="auto"/>
            <w:hideMark/>
          </w:tcPr>
          <w:p w14:paraId="7BE39F56" w14:textId="77777777" w:rsidR="00793EA6" w:rsidRPr="00793EA6" w:rsidRDefault="00793EA6" w:rsidP="00793EA6">
            <w:pPr>
              <w:rPr>
                <w:bCs/>
              </w:rPr>
            </w:pPr>
            <w:r w:rsidRPr="00793EA6">
              <w:rPr>
                <w:bCs/>
              </w:rPr>
              <w:t>Дина-</w:t>
            </w:r>
            <w:proofErr w:type="spellStart"/>
            <w:r w:rsidRPr="00793EA6">
              <w:rPr>
                <w:bCs/>
              </w:rPr>
              <w:t>мика</w:t>
            </w:r>
            <w:proofErr w:type="spellEnd"/>
            <w:r w:rsidRPr="00793EA6">
              <w:rPr>
                <w:bCs/>
              </w:rPr>
              <w:t xml:space="preserve"> </w:t>
            </w:r>
            <w:proofErr w:type="gramStart"/>
            <w:r w:rsidRPr="00793EA6">
              <w:rPr>
                <w:bCs/>
              </w:rPr>
              <w:t>пока-</w:t>
            </w:r>
            <w:proofErr w:type="spellStart"/>
            <w:r w:rsidRPr="00793EA6">
              <w:rPr>
                <w:bCs/>
              </w:rPr>
              <w:t>зателей</w:t>
            </w:r>
            <w:proofErr w:type="spellEnd"/>
            <w:proofErr w:type="gramEnd"/>
            <w:r w:rsidRPr="00793EA6">
              <w:rPr>
                <w:bCs/>
              </w:rPr>
              <w:t xml:space="preserve"> от утверждён-</w:t>
            </w:r>
            <w:proofErr w:type="spellStart"/>
            <w:r w:rsidRPr="00793EA6">
              <w:rPr>
                <w:bCs/>
              </w:rPr>
              <w:t>ных</w:t>
            </w:r>
            <w:proofErr w:type="spellEnd"/>
            <w:r w:rsidRPr="00793EA6">
              <w:rPr>
                <w:bCs/>
              </w:rPr>
              <w:t xml:space="preserve"> РЭК КО в </w:t>
            </w:r>
            <w:proofErr w:type="spellStart"/>
            <w:r w:rsidRPr="00793EA6">
              <w:rPr>
                <w:bCs/>
              </w:rPr>
              <w:t>прош</w:t>
            </w:r>
            <w:proofErr w:type="spellEnd"/>
            <w:r w:rsidRPr="00793EA6">
              <w:rPr>
                <w:bCs/>
              </w:rPr>
              <w:t xml:space="preserve">-лом пери-оде </w:t>
            </w:r>
            <w:proofErr w:type="spellStart"/>
            <w:r w:rsidRPr="00793EA6">
              <w:rPr>
                <w:bCs/>
              </w:rPr>
              <w:t>регу-лирова-ния</w:t>
            </w:r>
            <w:proofErr w:type="spellEnd"/>
            <w:r w:rsidRPr="00793EA6">
              <w:rPr>
                <w:bCs/>
              </w:rPr>
              <w:t xml:space="preserve"> </w:t>
            </w:r>
          </w:p>
        </w:tc>
      </w:tr>
      <w:tr w:rsidR="00793EA6" w:rsidRPr="00793EA6" w14:paraId="3ECFACB3" w14:textId="77777777" w:rsidTr="00897F40">
        <w:trPr>
          <w:trHeight w:val="458"/>
        </w:trPr>
        <w:tc>
          <w:tcPr>
            <w:tcW w:w="565" w:type="dxa"/>
            <w:vMerge/>
            <w:shd w:val="clear" w:color="auto" w:fill="auto"/>
            <w:hideMark/>
          </w:tcPr>
          <w:p w14:paraId="3BC89264" w14:textId="77777777" w:rsidR="00793EA6" w:rsidRPr="00793EA6" w:rsidRDefault="00793EA6" w:rsidP="00793EA6">
            <w:pPr>
              <w:rPr>
                <w:bCs/>
              </w:rPr>
            </w:pPr>
          </w:p>
        </w:tc>
        <w:tc>
          <w:tcPr>
            <w:tcW w:w="2811" w:type="dxa"/>
            <w:vMerge/>
            <w:shd w:val="clear" w:color="auto" w:fill="auto"/>
            <w:hideMark/>
          </w:tcPr>
          <w:p w14:paraId="18A4CAF7" w14:textId="77777777" w:rsidR="00793EA6" w:rsidRPr="00793EA6" w:rsidRDefault="00793EA6" w:rsidP="00793EA6">
            <w:pPr>
              <w:rPr>
                <w:bCs/>
              </w:rPr>
            </w:pPr>
          </w:p>
        </w:tc>
        <w:tc>
          <w:tcPr>
            <w:tcW w:w="774" w:type="dxa"/>
            <w:vMerge/>
            <w:shd w:val="clear" w:color="auto" w:fill="auto"/>
            <w:hideMark/>
          </w:tcPr>
          <w:p w14:paraId="050B27E5" w14:textId="77777777" w:rsidR="00793EA6" w:rsidRPr="00793EA6" w:rsidRDefault="00793EA6" w:rsidP="00793EA6">
            <w:pPr>
              <w:rPr>
                <w:bCs/>
              </w:rPr>
            </w:pPr>
          </w:p>
        </w:tc>
        <w:tc>
          <w:tcPr>
            <w:tcW w:w="1134" w:type="dxa"/>
            <w:vMerge/>
            <w:shd w:val="clear" w:color="auto" w:fill="auto"/>
            <w:hideMark/>
          </w:tcPr>
          <w:p w14:paraId="18063E95" w14:textId="77777777" w:rsidR="00793EA6" w:rsidRPr="00793EA6" w:rsidRDefault="00793EA6" w:rsidP="00793EA6">
            <w:pPr>
              <w:rPr>
                <w:bCs/>
              </w:rPr>
            </w:pPr>
          </w:p>
        </w:tc>
        <w:tc>
          <w:tcPr>
            <w:tcW w:w="1029" w:type="dxa"/>
            <w:vMerge/>
            <w:shd w:val="clear" w:color="auto" w:fill="auto"/>
            <w:hideMark/>
          </w:tcPr>
          <w:p w14:paraId="429B8B0F" w14:textId="77777777" w:rsidR="00793EA6" w:rsidRPr="00793EA6" w:rsidRDefault="00793EA6" w:rsidP="00793EA6">
            <w:pPr>
              <w:rPr>
                <w:bCs/>
              </w:rPr>
            </w:pPr>
          </w:p>
        </w:tc>
        <w:tc>
          <w:tcPr>
            <w:tcW w:w="1239" w:type="dxa"/>
            <w:vMerge/>
            <w:shd w:val="clear" w:color="auto" w:fill="auto"/>
            <w:hideMark/>
          </w:tcPr>
          <w:p w14:paraId="64328960" w14:textId="77777777" w:rsidR="00793EA6" w:rsidRPr="00793EA6" w:rsidRDefault="00793EA6" w:rsidP="00793EA6">
            <w:pPr>
              <w:rPr>
                <w:bCs/>
              </w:rPr>
            </w:pPr>
          </w:p>
        </w:tc>
        <w:tc>
          <w:tcPr>
            <w:tcW w:w="1116" w:type="dxa"/>
            <w:vMerge/>
            <w:shd w:val="clear" w:color="auto" w:fill="auto"/>
            <w:hideMark/>
          </w:tcPr>
          <w:p w14:paraId="01CD1A4B" w14:textId="77777777" w:rsidR="00793EA6" w:rsidRPr="00793EA6" w:rsidRDefault="00793EA6" w:rsidP="00793EA6">
            <w:pPr>
              <w:rPr>
                <w:bCs/>
              </w:rPr>
            </w:pPr>
          </w:p>
        </w:tc>
        <w:tc>
          <w:tcPr>
            <w:tcW w:w="1069" w:type="dxa"/>
            <w:vMerge/>
            <w:shd w:val="clear" w:color="auto" w:fill="auto"/>
            <w:hideMark/>
          </w:tcPr>
          <w:p w14:paraId="347670BC" w14:textId="77777777" w:rsidR="00793EA6" w:rsidRPr="00793EA6" w:rsidRDefault="00793EA6" w:rsidP="00793EA6">
            <w:pPr>
              <w:rPr>
                <w:bCs/>
              </w:rPr>
            </w:pPr>
          </w:p>
        </w:tc>
      </w:tr>
      <w:tr w:rsidR="00793EA6" w:rsidRPr="00793EA6" w14:paraId="77A8FBCB" w14:textId="77777777" w:rsidTr="00897F40">
        <w:trPr>
          <w:trHeight w:val="458"/>
        </w:trPr>
        <w:tc>
          <w:tcPr>
            <w:tcW w:w="565" w:type="dxa"/>
            <w:vMerge/>
            <w:shd w:val="clear" w:color="auto" w:fill="auto"/>
            <w:hideMark/>
          </w:tcPr>
          <w:p w14:paraId="402115AF" w14:textId="77777777" w:rsidR="00793EA6" w:rsidRPr="00793EA6" w:rsidRDefault="00793EA6" w:rsidP="00793EA6">
            <w:pPr>
              <w:rPr>
                <w:bCs/>
              </w:rPr>
            </w:pPr>
          </w:p>
        </w:tc>
        <w:tc>
          <w:tcPr>
            <w:tcW w:w="2811" w:type="dxa"/>
            <w:vMerge/>
            <w:shd w:val="clear" w:color="auto" w:fill="auto"/>
            <w:hideMark/>
          </w:tcPr>
          <w:p w14:paraId="5049BF6D" w14:textId="77777777" w:rsidR="00793EA6" w:rsidRPr="00793EA6" w:rsidRDefault="00793EA6" w:rsidP="00793EA6">
            <w:pPr>
              <w:rPr>
                <w:bCs/>
              </w:rPr>
            </w:pPr>
          </w:p>
        </w:tc>
        <w:tc>
          <w:tcPr>
            <w:tcW w:w="774" w:type="dxa"/>
            <w:vMerge/>
            <w:shd w:val="clear" w:color="auto" w:fill="auto"/>
            <w:hideMark/>
          </w:tcPr>
          <w:p w14:paraId="3841A52B" w14:textId="77777777" w:rsidR="00793EA6" w:rsidRPr="00793EA6" w:rsidRDefault="00793EA6" w:rsidP="00793EA6">
            <w:pPr>
              <w:rPr>
                <w:bCs/>
              </w:rPr>
            </w:pPr>
          </w:p>
        </w:tc>
        <w:tc>
          <w:tcPr>
            <w:tcW w:w="1134" w:type="dxa"/>
            <w:vMerge/>
            <w:shd w:val="clear" w:color="auto" w:fill="auto"/>
            <w:hideMark/>
          </w:tcPr>
          <w:p w14:paraId="496A4407" w14:textId="77777777" w:rsidR="00793EA6" w:rsidRPr="00793EA6" w:rsidRDefault="00793EA6" w:rsidP="00793EA6">
            <w:pPr>
              <w:rPr>
                <w:bCs/>
              </w:rPr>
            </w:pPr>
          </w:p>
        </w:tc>
        <w:tc>
          <w:tcPr>
            <w:tcW w:w="1029" w:type="dxa"/>
            <w:vMerge/>
            <w:shd w:val="clear" w:color="auto" w:fill="auto"/>
            <w:hideMark/>
          </w:tcPr>
          <w:p w14:paraId="0CC09F7B" w14:textId="77777777" w:rsidR="00793EA6" w:rsidRPr="00793EA6" w:rsidRDefault="00793EA6" w:rsidP="00793EA6">
            <w:pPr>
              <w:rPr>
                <w:bCs/>
              </w:rPr>
            </w:pPr>
          </w:p>
        </w:tc>
        <w:tc>
          <w:tcPr>
            <w:tcW w:w="1239" w:type="dxa"/>
            <w:vMerge/>
            <w:shd w:val="clear" w:color="auto" w:fill="auto"/>
            <w:hideMark/>
          </w:tcPr>
          <w:p w14:paraId="54B2EA7A" w14:textId="77777777" w:rsidR="00793EA6" w:rsidRPr="00793EA6" w:rsidRDefault="00793EA6" w:rsidP="00793EA6">
            <w:pPr>
              <w:rPr>
                <w:bCs/>
              </w:rPr>
            </w:pPr>
          </w:p>
        </w:tc>
        <w:tc>
          <w:tcPr>
            <w:tcW w:w="1116" w:type="dxa"/>
            <w:vMerge/>
            <w:shd w:val="clear" w:color="auto" w:fill="auto"/>
            <w:hideMark/>
          </w:tcPr>
          <w:p w14:paraId="6EDA3E62" w14:textId="77777777" w:rsidR="00793EA6" w:rsidRPr="00793EA6" w:rsidRDefault="00793EA6" w:rsidP="00793EA6">
            <w:pPr>
              <w:rPr>
                <w:bCs/>
              </w:rPr>
            </w:pPr>
          </w:p>
        </w:tc>
        <w:tc>
          <w:tcPr>
            <w:tcW w:w="1069" w:type="dxa"/>
            <w:vMerge/>
            <w:shd w:val="clear" w:color="auto" w:fill="auto"/>
            <w:hideMark/>
          </w:tcPr>
          <w:p w14:paraId="45981D4D" w14:textId="77777777" w:rsidR="00793EA6" w:rsidRPr="00793EA6" w:rsidRDefault="00793EA6" w:rsidP="00793EA6">
            <w:pPr>
              <w:rPr>
                <w:bCs/>
              </w:rPr>
            </w:pPr>
          </w:p>
        </w:tc>
      </w:tr>
      <w:tr w:rsidR="00793EA6" w:rsidRPr="00793EA6" w14:paraId="1AFC8F2B" w14:textId="77777777" w:rsidTr="00897F40">
        <w:trPr>
          <w:trHeight w:val="458"/>
        </w:trPr>
        <w:tc>
          <w:tcPr>
            <w:tcW w:w="565" w:type="dxa"/>
            <w:vMerge/>
            <w:shd w:val="clear" w:color="auto" w:fill="auto"/>
            <w:hideMark/>
          </w:tcPr>
          <w:p w14:paraId="28D09F5F" w14:textId="77777777" w:rsidR="00793EA6" w:rsidRPr="00793EA6" w:rsidRDefault="00793EA6" w:rsidP="00793EA6">
            <w:pPr>
              <w:rPr>
                <w:bCs/>
              </w:rPr>
            </w:pPr>
          </w:p>
        </w:tc>
        <w:tc>
          <w:tcPr>
            <w:tcW w:w="2811" w:type="dxa"/>
            <w:vMerge/>
            <w:shd w:val="clear" w:color="auto" w:fill="auto"/>
            <w:hideMark/>
          </w:tcPr>
          <w:p w14:paraId="667EC677" w14:textId="77777777" w:rsidR="00793EA6" w:rsidRPr="00793EA6" w:rsidRDefault="00793EA6" w:rsidP="00793EA6">
            <w:pPr>
              <w:rPr>
                <w:bCs/>
              </w:rPr>
            </w:pPr>
          </w:p>
        </w:tc>
        <w:tc>
          <w:tcPr>
            <w:tcW w:w="774" w:type="dxa"/>
            <w:vMerge/>
            <w:shd w:val="clear" w:color="auto" w:fill="auto"/>
            <w:hideMark/>
          </w:tcPr>
          <w:p w14:paraId="2890C3F6" w14:textId="77777777" w:rsidR="00793EA6" w:rsidRPr="00793EA6" w:rsidRDefault="00793EA6" w:rsidP="00793EA6">
            <w:pPr>
              <w:rPr>
                <w:bCs/>
              </w:rPr>
            </w:pPr>
          </w:p>
        </w:tc>
        <w:tc>
          <w:tcPr>
            <w:tcW w:w="1134" w:type="dxa"/>
            <w:vMerge/>
            <w:shd w:val="clear" w:color="auto" w:fill="auto"/>
            <w:hideMark/>
          </w:tcPr>
          <w:p w14:paraId="54BA6A17" w14:textId="77777777" w:rsidR="00793EA6" w:rsidRPr="00793EA6" w:rsidRDefault="00793EA6" w:rsidP="00793EA6">
            <w:pPr>
              <w:rPr>
                <w:bCs/>
              </w:rPr>
            </w:pPr>
          </w:p>
        </w:tc>
        <w:tc>
          <w:tcPr>
            <w:tcW w:w="1029" w:type="dxa"/>
            <w:vMerge/>
            <w:shd w:val="clear" w:color="auto" w:fill="auto"/>
            <w:hideMark/>
          </w:tcPr>
          <w:p w14:paraId="0E84D744" w14:textId="77777777" w:rsidR="00793EA6" w:rsidRPr="00793EA6" w:rsidRDefault="00793EA6" w:rsidP="00793EA6">
            <w:pPr>
              <w:rPr>
                <w:bCs/>
              </w:rPr>
            </w:pPr>
          </w:p>
        </w:tc>
        <w:tc>
          <w:tcPr>
            <w:tcW w:w="1239" w:type="dxa"/>
            <w:vMerge/>
            <w:shd w:val="clear" w:color="auto" w:fill="auto"/>
            <w:hideMark/>
          </w:tcPr>
          <w:p w14:paraId="1942F631" w14:textId="77777777" w:rsidR="00793EA6" w:rsidRPr="00793EA6" w:rsidRDefault="00793EA6" w:rsidP="00793EA6">
            <w:pPr>
              <w:rPr>
                <w:bCs/>
              </w:rPr>
            </w:pPr>
          </w:p>
        </w:tc>
        <w:tc>
          <w:tcPr>
            <w:tcW w:w="1116" w:type="dxa"/>
            <w:vMerge/>
            <w:shd w:val="clear" w:color="auto" w:fill="auto"/>
            <w:hideMark/>
          </w:tcPr>
          <w:p w14:paraId="38EB68E7" w14:textId="77777777" w:rsidR="00793EA6" w:rsidRPr="00793EA6" w:rsidRDefault="00793EA6" w:rsidP="00793EA6">
            <w:pPr>
              <w:rPr>
                <w:bCs/>
              </w:rPr>
            </w:pPr>
          </w:p>
        </w:tc>
        <w:tc>
          <w:tcPr>
            <w:tcW w:w="1069" w:type="dxa"/>
            <w:vMerge/>
            <w:shd w:val="clear" w:color="auto" w:fill="auto"/>
            <w:hideMark/>
          </w:tcPr>
          <w:p w14:paraId="3A243B1D" w14:textId="77777777" w:rsidR="00793EA6" w:rsidRPr="00793EA6" w:rsidRDefault="00793EA6" w:rsidP="00793EA6">
            <w:pPr>
              <w:rPr>
                <w:bCs/>
              </w:rPr>
            </w:pPr>
          </w:p>
        </w:tc>
      </w:tr>
      <w:tr w:rsidR="00793EA6" w:rsidRPr="00793EA6" w14:paraId="231C9DD2" w14:textId="77777777" w:rsidTr="00897F40">
        <w:trPr>
          <w:trHeight w:val="336"/>
        </w:trPr>
        <w:tc>
          <w:tcPr>
            <w:tcW w:w="9737" w:type="dxa"/>
            <w:gridSpan w:val="8"/>
            <w:shd w:val="clear" w:color="auto" w:fill="auto"/>
            <w:noWrap/>
            <w:hideMark/>
          </w:tcPr>
          <w:p w14:paraId="660D30F9" w14:textId="77777777" w:rsidR="00793EA6" w:rsidRPr="00793EA6" w:rsidRDefault="00793EA6" w:rsidP="00793EA6">
            <w:pPr>
              <w:rPr>
                <w:bCs/>
              </w:rPr>
            </w:pPr>
            <w:r w:rsidRPr="00793EA6">
              <w:rPr>
                <w:bCs/>
              </w:rPr>
              <w:t>Операционные расходы</w:t>
            </w:r>
          </w:p>
        </w:tc>
      </w:tr>
      <w:tr w:rsidR="00793EA6" w:rsidRPr="00793EA6" w14:paraId="2A515622" w14:textId="77777777" w:rsidTr="00897F40">
        <w:trPr>
          <w:trHeight w:val="375"/>
        </w:trPr>
        <w:tc>
          <w:tcPr>
            <w:tcW w:w="565" w:type="dxa"/>
            <w:shd w:val="clear" w:color="auto" w:fill="auto"/>
            <w:noWrap/>
            <w:hideMark/>
          </w:tcPr>
          <w:p w14:paraId="1BDF4135" w14:textId="77777777" w:rsidR="00793EA6" w:rsidRPr="00793EA6" w:rsidRDefault="00793EA6" w:rsidP="00793EA6">
            <w:pPr>
              <w:rPr>
                <w:bCs/>
              </w:rPr>
            </w:pPr>
            <w:r w:rsidRPr="00793EA6">
              <w:rPr>
                <w:bCs/>
              </w:rPr>
              <w:t>1.</w:t>
            </w:r>
          </w:p>
        </w:tc>
        <w:tc>
          <w:tcPr>
            <w:tcW w:w="2811" w:type="dxa"/>
            <w:shd w:val="clear" w:color="auto" w:fill="auto"/>
            <w:hideMark/>
          </w:tcPr>
          <w:p w14:paraId="5ED53F68" w14:textId="77777777" w:rsidR="00793EA6" w:rsidRPr="00793EA6" w:rsidRDefault="00793EA6" w:rsidP="00793EA6">
            <w:pPr>
              <w:rPr>
                <w:bCs/>
              </w:rPr>
            </w:pPr>
            <w:r w:rsidRPr="00793EA6">
              <w:rPr>
                <w:bCs/>
              </w:rPr>
              <w:t xml:space="preserve">Расходы на сырье и материалы, в </w:t>
            </w:r>
            <w:proofErr w:type="gramStart"/>
            <w:r w:rsidRPr="00793EA6">
              <w:rPr>
                <w:bCs/>
              </w:rPr>
              <w:t>т.ч</w:t>
            </w:r>
            <w:proofErr w:type="gramEnd"/>
          </w:p>
        </w:tc>
        <w:tc>
          <w:tcPr>
            <w:tcW w:w="774" w:type="dxa"/>
            <w:shd w:val="clear" w:color="auto" w:fill="auto"/>
            <w:noWrap/>
            <w:hideMark/>
          </w:tcPr>
          <w:p w14:paraId="35EE589E" w14:textId="77777777" w:rsidR="00793EA6" w:rsidRPr="00793EA6" w:rsidRDefault="00793EA6" w:rsidP="00793EA6">
            <w:pPr>
              <w:rPr>
                <w:bCs/>
              </w:rPr>
            </w:pPr>
            <w:proofErr w:type="spellStart"/>
            <w:r w:rsidRPr="00793EA6">
              <w:rPr>
                <w:bCs/>
              </w:rPr>
              <w:t>т.р</w:t>
            </w:r>
            <w:proofErr w:type="spellEnd"/>
            <w:r w:rsidRPr="00793EA6">
              <w:rPr>
                <w:bCs/>
              </w:rPr>
              <w:t>.</w:t>
            </w:r>
          </w:p>
        </w:tc>
        <w:tc>
          <w:tcPr>
            <w:tcW w:w="1134" w:type="dxa"/>
            <w:shd w:val="clear" w:color="auto" w:fill="auto"/>
            <w:noWrap/>
            <w:hideMark/>
          </w:tcPr>
          <w:p w14:paraId="13CA6517" w14:textId="77777777" w:rsidR="00793EA6" w:rsidRPr="00793EA6" w:rsidRDefault="00793EA6" w:rsidP="00793EA6">
            <w:pPr>
              <w:jc w:val="center"/>
              <w:rPr>
                <w:bCs/>
              </w:rPr>
            </w:pPr>
            <w:r w:rsidRPr="00793EA6">
              <w:rPr>
                <w:bCs/>
              </w:rPr>
              <w:t>315,44</w:t>
            </w:r>
          </w:p>
        </w:tc>
        <w:tc>
          <w:tcPr>
            <w:tcW w:w="1029" w:type="dxa"/>
            <w:shd w:val="clear" w:color="auto" w:fill="auto"/>
            <w:noWrap/>
            <w:hideMark/>
          </w:tcPr>
          <w:p w14:paraId="5694E5F7" w14:textId="77777777" w:rsidR="00793EA6" w:rsidRPr="00793EA6" w:rsidRDefault="00793EA6" w:rsidP="00793EA6">
            <w:pPr>
              <w:jc w:val="center"/>
              <w:rPr>
                <w:bCs/>
              </w:rPr>
            </w:pPr>
            <w:r w:rsidRPr="00793EA6">
              <w:rPr>
                <w:bCs/>
              </w:rPr>
              <w:t>325,41</w:t>
            </w:r>
          </w:p>
        </w:tc>
        <w:tc>
          <w:tcPr>
            <w:tcW w:w="1239" w:type="dxa"/>
            <w:shd w:val="clear" w:color="auto" w:fill="auto"/>
            <w:noWrap/>
            <w:hideMark/>
          </w:tcPr>
          <w:p w14:paraId="294720EE" w14:textId="77777777" w:rsidR="00793EA6" w:rsidRPr="00793EA6" w:rsidRDefault="00793EA6" w:rsidP="00793EA6">
            <w:pPr>
              <w:jc w:val="center"/>
              <w:rPr>
                <w:bCs/>
              </w:rPr>
            </w:pPr>
            <w:r w:rsidRPr="00793EA6">
              <w:rPr>
                <w:bCs/>
              </w:rPr>
              <w:t>330,39</w:t>
            </w:r>
          </w:p>
        </w:tc>
        <w:tc>
          <w:tcPr>
            <w:tcW w:w="1116" w:type="dxa"/>
            <w:shd w:val="clear" w:color="auto" w:fill="auto"/>
            <w:noWrap/>
            <w:hideMark/>
          </w:tcPr>
          <w:p w14:paraId="28C70907" w14:textId="77777777" w:rsidR="00793EA6" w:rsidRPr="00793EA6" w:rsidRDefault="00793EA6" w:rsidP="00793EA6">
            <w:pPr>
              <w:jc w:val="center"/>
              <w:rPr>
                <w:bCs/>
              </w:rPr>
            </w:pPr>
            <w:r w:rsidRPr="00793EA6">
              <w:rPr>
                <w:bCs/>
              </w:rPr>
              <w:t>4,98</w:t>
            </w:r>
          </w:p>
        </w:tc>
        <w:tc>
          <w:tcPr>
            <w:tcW w:w="1069" w:type="dxa"/>
            <w:shd w:val="clear" w:color="auto" w:fill="auto"/>
            <w:noWrap/>
            <w:hideMark/>
          </w:tcPr>
          <w:p w14:paraId="76B21EB7" w14:textId="77777777" w:rsidR="00793EA6" w:rsidRPr="00793EA6" w:rsidRDefault="00793EA6" w:rsidP="00793EA6">
            <w:pPr>
              <w:jc w:val="center"/>
              <w:rPr>
                <w:bCs/>
              </w:rPr>
            </w:pPr>
            <w:r w:rsidRPr="00793EA6">
              <w:rPr>
                <w:bCs/>
              </w:rPr>
              <w:t>4,74</w:t>
            </w:r>
          </w:p>
        </w:tc>
      </w:tr>
      <w:tr w:rsidR="00793EA6" w:rsidRPr="00793EA6" w14:paraId="328C3FCB" w14:textId="77777777" w:rsidTr="00897F40">
        <w:trPr>
          <w:trHeight w:val="375"/>
        </w:trPr>
        <w:tc>
          <w:tcPr>
            <w:tcW w:w="565" w:type="dxa"/>
            <w:shd w:val="clear" w:color="auto" w:fill="auto"/>
            <w:noWrap/>
            <w:hideMark/>
          </w:tcPr>
          <w:p w14:paraId="0D620F60" w14:textId="77777777" w:rsidR="00793EA6" w:rsidRPr="00793EA6" w:rsidRDefault="00793EA6" w:rsidP="00793EA6">
            <w:pPr>
              <w:rPr>
                <w:bCs/>
              </w:rPr>
            </w:pPr>
            <w:r w:rsidRPr="00793EA6">
              <w:rPr>
                <w:bCs/>
              </w:rPr>
              <w:t>1.1.</w:t>
            </w:r>
          </w:p>
        </w:tc>
        <w:tc>
          <w:tcPr>
            <w:tcW w:w="2811" w:type="dxa"/>
            <w:shd w:val="clear" w:color="auto" w:fill="auto"/>
            <w:hideMark/>
          </w:tcPr>
          <w:p w14:paraId="05F4921F" w14:textId="77777777" w:rsidR="00793EA6" w:rsidRPr="00793EA6" w:rsidRDefault="00793EA6" w:rsidP="00793EA6">
            <w:pPr>
              <w:rPr>
                <w:bCs/>
              </w:rPr>
            </w:pPr>
            <w:r w:rsidRPr="00793EA6">
              <w:rPr>
                <w:bCs/>
              </w:rPr>
              <w:t>вспомогательные материалы</w:t>
            </w:r>
          </w:p>
        </w:tc>
        <w:tc>
          <w:tcPr>
            <w:tcW w:w="774" w:type="dxa"/>
            <w:shd w:val="clear" w:color="auto" w:fill="auto"/>
            <w:noWrap/>
            <w:hideMark/>
          </w:tcPr>
          <w:p w14:paraId="1296643D" w14:textId="77777777" w:rsidR="00793EA6" w:rsidRPr="00793EA6" w:rsidRDefault="00793EA6" w:rsidP="00793EA6">
            <w:pPr>
              <w:rPr>
                <w:bCs/>
              </w:rPr>
            </w:pPr>
            <w:proofErr w:type="spellStart"/>
            <w:r w:rsidRPr="00793EA6">
              <w:rPr>
                <w:bCs/>
              </w:rPr>
              <w:t>т.р</w:t>
            </w:r>
            <w:proofErr w:type="spellEnd"/>
            <w:r w:rsidRPr="00793EA6">
              <w:rPr>
                <w:bCs/>
              </w:rPr>
              <w:t>.</w:t>
            </w:r>
          </w:p>
        </w:tc>
        <w:tc>
          <w:tcPr>
            <w:tcW w:w="1134" w:type="dxa"/>
            <w:shd w:val="clear" w:color="auto" w:fill="auto"/>
            <w:noWrap/>
            <w:hideMark/>
          </w:tcPr>
          <w:p w14:paraId="2E903BBF" w14:textId="77777777" w:rsidR="00793EA6" w:rsidRPr="00793EA6" w:rsidRDefault="00793EA6" w:rsidP="00793EA6">
            <w:pPr>
              <w:jc w:val="center"/>
              <w:rPr>
                <w:bCs/>
              </w:rPr>
            </w:pPr>
            <w:r w:rsidRPr="00793EA6">
              <w:rPr>
                <w:bCs/>
              </w:rPr>
              <w:t>82,55</w:t>
            </w:r>
          </w:p>
        </w:tc>
        <w:tc>
          <w:tcPr>
            <w:tcW w:w="1029" w:type="dxa"/>
            <w:shd w:val="clear" w:color="auto" w:fill="auto"/>
            <w:noWrap/>
            <w:hideMark/>
          </w:tcPr>
          <w:p w14:paraId="6E50E214" w14:textId="77777777" w:rsidR="00793EA6" w:rsidRPr="00793EA6" w:rsidRDefault="00793EA6" w:rsidP="00793EA6">
            <w:pPr>
              <w:jc w:val="center"/>
              <w:rPr>
                <w:bCs/>
              </w:rPr>
            </w:pPr>
            <w:r w:rsidRPr="00793EA6">
              <w:rPr>
                <w:bCs/>
              </w:rPr>
              <w:t>85,16</w:t>
            </w:r>
          </w:p>
        </w:tc>
        <w:tc>
          <w:tcPr>
            <w:tcW w:w="1239" w:type="dxa"/>
            <w:shd w:val="clear" w:color="auto" w:fill="auto"/>
            <w:noWrap/>
            <w:hideMark/>
          </w:tcPr>
          <w:p w14:paraId="2FFE1559" w14:textId="77777777" w:rsidR="00793EA6" w:rsidRPr="00793EA6" w:rsidRDefault="00793EA6" w:rsidP="00793EA6">
            <w:pPr>
              <w:jc w:val="center"/>
              <w:rPr>
                <w:bCs/>
              </w:rPr>
            </w:pPr>
            <w:r w:rsidRPr="00793EA6">
              <w:rPr>
                <w:bCs/>
              </w:rPr>
              <w:t>86,46</w:t>
            </w:r>
          </w:p>
        </w:tc>
        <w:tc>
          <w:tcPr>
            <w:tcW w:w="1116" w:type="dxa"/>
            <w:shd w:val="clear" w:color="auto" w:fill="auto"/>
            <w:noWrap/>
            <w:hideMark/>
          </w:tcPr>
          <w:p w14:paraId="4185C961" w14:textId="77777777" w:rsidR="00793EA6" w:rsidRPr="00793EA6" w:rsidRDefault="00793EA6" w:rsidP="00793EA6">
            <w:pPr>
              <w:jc w:val="center"/>
              <w:rPr>
                <w:bCs/>
              </w:rPr>
            </w:pPr>
            <w:r w:rsidRPr="00793EA6">
              <w:rPr>
                <w:bCs/>
              </w:rPr>
              <w:t>1,31</w:t>
            </w:r>
          </w:p>
        </w:tc>
        <w:tc>
          <w:tcPr>
            <w:tcW w:w="1069" w:type="dxa"/>
            <w:shd w:val="clear" w:color="auto" w:fill="auto"/>
            <w:noWrap/>
            <w:hideMark/>
          </w:tcPr>
          <w:p w14:paraId="448B641B" w14:textId="77777777" w:rsidR="00793EA6" w:rsidRPr="00793EA6" w:rsidRDefault="00793EA6" w:rsidP="00793EA6">
            <w:pPr>
              <w:jc w:val="center"/>
              <w:rPr>
                <w:bCs/>
              </w:rPr>
            </w:pPr>
          </w:p>
        </w:tc>
      </w:tr>
      <w:tr w:rsidR="00793EA6" w:rsidRPr="00793EA6" w14:paraId="47DA89B7" w14:textId="77777777" w:rsidTr="00897F40">
        <w:trPr>
          <w:trHeight w:val="276"/>
        </w:trPr>
        <w:tc>
          <w:tcPr>
            <w:tcW w:w="565" w:type="dxa"/>
            <w:shd w:val="clear" w:color="auto" w:fill="auto"/>
            <w:noWrap/>
            <w:hideMark/>
          </w:tcPr>
          <w:p w14:paraId="49781C5F" w14:textId="77777777" w:rsidR="00793EA6" w:rsidRPr="00793EA6" w:rsidRDefault="00793EA6" w:rsidP="00793EA6">
            <w:pPr>
              <w:rPr>
                <w:bCs/>
              </w:rPr>
            </w:pPr>
            <w:r w:rsidRPr="00793EA6">
              <w:rPr>
                <w:bCs/>
              </w:rPr>
              <w:t>1.2.</w:t>
            </w:r>
          </w:p>
        </w:tc>
        <w:tc>
          <w:tcPr>
            <w:tcW w:w="2811" w:type="dxa"/>
            <w:shd w:val="clear" w:color="auto" w:fill="auto"/>
            <w:hideMark/>
          </w:tcPr>
          <w:p w14:paraId="1FE5493F" w14:textId="77777777" w:rsidR="00793EA6" w:rsidRPr="00793EA6" w:rsidRDefault="00793EA6" w:rsidP="00793EA6">
            <w:pPr>
              <w:rPr>
                <w:bCs/>
              </w:rPr>
            </w:pPr>
            <w:r w:rsidRPr="00793EA6">
              <w:rPr>
                <w:bCs/>
              </w:rPr>
              <w:t xml:space="preserve">реагенты </w:t>
            </w:r>
          </w:p>
        </w:tc>
        <w:tc>
          <w:tcPr>
            <w:tcW w:w="774" w:type="dxa"/>
            <w:shd w:val="clear" w:color="auto" w:fill="auto"/>
            <w:noWrap/>
            <w:hideMark/>
          </w:tcPr>
          <w:p w14:paraId="3A37BC78" w14:textId="77777777" w:rsidR="00793EA6" w:rsidRPr="00793EA6" w:rsidRDefault="00793EA6" w:rsidP="00793EA6">
            <w:pPr>
              <w:rPr>
                <w:bCs/>
              </w:rPr>
            </w:pPr>
            <w:proofErr w:type="spellStart"/>
            <w:r w:rsidRPr="00793EA6">
              <w:rPr>
                <w:bCs/>
              </w:rPr>
              <w:t>т.р</w:t>
            </w:r>
            <w:proofErr w:type="spellEnd"/>
            <w:r w:rsidRPr="00793EA6">
              <w:rPr>
                <w:bCs/>
              </w:rPr>
              <w:t>.</w:t>
            </w:r>
          </w:p>
        </w:tc>
        <w:tc>
          <w:tcPr>
            <w:tcW w:w="1134" w:type="dxa"/>
            <w:shd w:val="clear" w:color="auto" w:fill="auto"/>
            <w:noWrap/>
            <w:hideMark/>
          </w:tcPr>
          <w:p w14:paraId="0746257C" w14:textId="77777777" w:rsidR="00793EA6" w:rsidRPr="00793EA6" w:rsidRDefault="00793EA6" w:rsidP="00793EA6">
            <w:pPr>
              <w:jc w:val="center"/>
              <w:rPr>
                <w:bCs/>
              </w:rPr>
            </w:pPr>
            <w:r w:rsidRPr="00793EA6">
              <w:rPr>
                <w:bCs/>
              </w:rPr>
              <w:t>61,22</w:t>
            </w:r>
          </w:p>
        </w:tc>
        <w:tc>
          <w:tcPr>
            <w:tcW w:w="1029" w:type="dxa"/>
            <w:shd w:val="clear" w:color="auto" w:fill="auto"/>
            <w:noWrap/>
            <w:hideMark/>
          </w:tcPr>
          <w:p w14:paraId="2918AA04" w14:textId="77777777" w:rsidR="00793EA6" w:rsidRPr="00793EA6" w:rsidRDefault="00793EA6" w:rsidP="00793EA6">
            <w:pPr>
              <w:jc w:val="center"/>
              <w:rPr>
                <w:bCs/>
              </w:rPr>
            </w:pPr>
            <w:r w:rsidRPr="00793EA6">
              <w:rPr>
                <w:bCs/>
              </w:rPr>
              <w:t>63,15</w:t>
            </w:r>
          </w:p>
        </w:tc>
        <w:tc>
          <w:tcPr>
            <w:tcW w:w="1239" w:type="dxa"/>
            <w:shd w:val="clear" w:color="auto" w:fill="auto"/>
            <w:noWrap/>
            <w:hideMark/>
          </w:tcPr>
          <w:p w14:paraId="323F1620" w14:textId="77777777" w:rsidR="00793EA6" w:rsidRPr="00793EA6" w:rsidRDefault="00793EA6" w:rsidP="00793EA6">
            <w:pPr>
              <w:jc w:val="center"/>
              <w:rPr>
                <w:bCs/>
              </w:rPr>
            </w:pPr>
            <w:r w:rsidRPr="00793EA6">
              <w:rPr>
                <w:bCs/>
              </w:rPr>
              <w:t>64,12</w:t>
            </w:r>
          </w:p>
        </w:tc>
        <w:tc>
          <w:tcPr>
            <w:tcW w:w="1116" w:type="dxa"/>
            <w:shd w:val="clear" w:color="auto" w:fill="auto"/>
            <w:noWrap/>
            <w:hideMark/>
          </w:tcPr>
          <w:p w14:paraId="394085B8" w14:textId="77777777" w:rsidR="00793EA6" w:rsidRPr="00793EA6" w:rsidRDefault="00793EA6" w:rsidP="00793EA6">
            <w:pPr>
              <w:jc w:val="center"/>
              <w:rPr>
                <w:bCs/>
              </w:rPr>
            </w:pPr>
            <w:r w:rsidRPr="00793EA6">
              <w:rPr>
                <w:bCs/>
              </w:rPr>
              <w:t>0,97</w:t>
            </w:r>
          </w:p>
        </w:tc>
        <w:tc>
          <w:tcPr>
            <w:tcW w:w="1069" w:type="dxa"/>
            <w:shd w:val="clear" w:color="auto" w:fill="auto"/>
            <w:noWrap/>
            <w:hideMark/>
          </w:tcPr>
          <w:p w14:paraId="7B56B13E" w14:textId="77777777" w:rsidR="00793EA6" w:rsidRPr="00793EA6" w:rsidRDefault="00793EA6" w:rsidP="00793EA6">
            <w:pPr>
              <w:jc w:val="center"/>
              <w:rPr>
                <w:bCs/>
              </w:rPr>
            </w:pPr>
          </w:p>
        </w:tc>
      </w:tr>
      <w:tr w:rsidR="00793EA6" w:rsidRPr="00793EA6" w14:paraId="5F46C080" w14:textId="77777777" w:rsidTr="00897F40">
        <w:trPr>
          <w:trHeight w:val="375"/>
        </w:trPr>
        <w:tc>
          <w:tcPr>
            <w:tcW w:w="565" w:type="dxa"/>
            <w:shd w:val="clear" w:color="auto" w:fill="auto"/>
            <w:noWrap/>
            <w:hideMark/>
          </w:tcPr>
          <w:p w14:paraId="25E2046E" w14:textId="77777777" w:rsidR="00793EA6" w:rsidRPr="00793EA6" w:rsidRDefault="00793EA6" w:rsidP="00793EA6">
            <w:pPr>
              <w:rPr>
                <w:bCs/>
              </w:rPr>
            </w:pPr>
            <w:r w:rsidRPr="00793EA6">
              <w:rPr>
                <w:bCs/>
              </w:rPr>
              <w:t>1.3.</w:t>
            </w:r>
          </w:p>
        </w:tc>
        <w:tc>
          <w:tcPr>
            <w:tcW w:w="2811" w:type="dxa"/>
            <w:shd w:val="clear" w:color="auto" w:fill="auto"/>
            <w:hideMark/>
          </w:tcPr>
          <w:p w14:paraId="6AD0A65B" w14:textId="77777777" w:rsidR="00793EA6" w:rsidRPr="00793EA6" w:rsidRDefault="00793EA6" w:rsidP="00793EA6">
            <w:pPr>
              <w:rPr>
                <w:bCs/>
              </w:rPr>
            </w:pPr>
            <w:r w:rsidRPr="00793EA6">
              <w:rPr>
                <w:bCs/>
              </w:rPr>
              <w:t>материалы на охрану труда (спецодежда и средства защиты)</w:t>
            </w:r>
          </w:p>
        </w:tc>
        <w:tc>
          <w:tcPr>
            <w:tcW w:w="774" w:type="dxa"/>
            <w:shd w:val="clear" w:color="auto" w:fill="auto"/>
            <w:noWrap/>
            <w:hideMark/>
          </w:tcPr>
          <w:p w14:paraId="618AEC50" w14:textId="77777777" w:rsidR="00793EA6" w:rsidRPr="00793EA6" w:rsidRDefault="00793EA6" w:rsidP="00793EA6">
            <w:pPr>
              <w:rPr>
                <w:bCs/>
              </w:rPr>
            </w:pPr>
            <w:proofErr w:type="spellStart"/>
            <w:r w:rsidRPr="00793EA6">
              <w:rPr>
                <w:bCs/>
              </w:rPr>
              <w:t>т.р</w:t>
            </w:r>
            <w:proofErr w:type="spellEnd"/>
            <w:r w:rsidRPr="00793EA6">
              <w:rPr>
                <w:bCs/>
              </w:rPr>
              <w:t>.</w:t>
            </w:r>
          </w:p>
        </w:tc>
        <w:tc>
          <w:tcPr>
            <w:tcW w:w="1134" w:type="dxa"/>
            <w:shd w:val="clear" w:color="auto" w:fill="auto"/>
            <w:noWrap/>
            <w:hideMark/>
          </w:tcPr>
          <w:p w14:paraId="2998B1A0" w14:textId="77777777" w:rsidR="00793EA6" w:rsidRPr="00793EA6" w:rsidRDefault="00793EA6" w:rsidP="00793EA6">
            <w:pPr>
              <w:jc w:val="center"/>
              <w:rPr>
                <w:bCs/>
              </w:rPr>
            </w:pPr>
            <w:r w:rsidRPr="00793EA6">
              <w:rPr>
                <w:bCs/>
              </w:rPr>
              <w:t>171,68</w:t>
            </w:r>
          </w:p>
        </w:tc>
        <w:tc>
          <w:tcPr>
            <w:tcW w:w="1029" w:type="dxa"/>
            <w:shd w:val="clear" w:color="auto" w:fill="auto"/>
            <w:noWrap/>
            <w:hideMark/>
          </w:tcPr>
          <w:p w14:paraId="61E30491" w14:textId="77777777" w:rsidR="00793EA6" w:rsidRPr="00793EA6" w:rsidRDefault="00793EA6" w:rsidP="00793EA6">
            <w:pPr>
              <w:jc w:val="center"/>
              <w:rPr>
                <w:bCs/>
              </w:rPr>
            </w:pPr>
            <w:r w:rsidRPr="00793EA6">
              <w:rPr>
                <w:bCs/>
              </w:rPr>
              <w:t>177,10</w:t>
            </w:r>
          </w:p>
        </w:tc>
        <w:tc>
          <w:tcPr>
            <w:tcW w:w="1239" w:type="dxa"/>
            <w:shd w:val="clear" w:color="auto" w:fill="auto"/>
            <w:noWrap/>
            <w:hideMark/>
          </w:tcPr>
          <w:p w14:paraId="5D33066A" w14:textId="77777777" w:rsidR="00793EA6" w:rsidRPr="00793EA6" w:rsidRDefault="00793EA6" w:rsidP="00793EA6">
            <w:pPr>
              <w:jc w:val="center"/>
              <w:rPr>
                <w:bCs/>
              </w:rPr>
            </w:pPr>
            <w:r w:rsidRPr="00793EA6">
              <w:rPr>
                <w:bCs/>
              </w:rPr>
              <w:t>179,82</w:t>
            </w:r>
          </w:p>
        </w:tc>
        <w:tc>
          <w:tcPr>
            <w:tcW w:w="1116" w:type="dxa"/>
            <w:shd w:val="clear" w:color="auto" w:fill="auto"/>
            <w:noWrap/>
            <w:hideMark/>
          </w:tcPr>
          <w:p w14:paraId="098A0540" w14:textId="77777777" w:rsidR="00793EA6" w:rsidRPr="00793EA6" w:rsidRDefault="00793EA6" w:rsidP="00793EA6">
            <w:pPr>
              <w:jc w:val="center"/>
              <w:rPr>
                <w:bCs/>
              </w:rPr>
            </w:pPr>
            <w:r w:rsidRPr="00793EA6">
              <w:rPr>
                <w:bCs/>
              </w:rPr>
              <w:t>2,72</w:t>
            </w:r>
          </w:p>
        </w:tc>
        <w:tc>
          <w:tcPr>
            <w:tcW w:w="1069" w:type="dxa"/>
            <w:shd w:val="clear" w:color="auto" w:fill="auto"/>
            <w:noWrap/>
            <w:hideMark/>
          </w:tcPr>
          <w:p w14:paraId="0EF81B94" w14:textId="77777777" w:rsidR="00793EA6" w:rsidRPr="00793EA6" w:rsidRDefault="00793EA6" w:rsidP="00793EA6">
            <w:pPr>
              <w:jc w:val="center"/>
              <w:rPr>
                <w:bCs/>
              </w:rPr>
            </w:pPr>
          </w:p>
        </w:tc>
      </w:tr>
      <w:tr w:rsidR="00793EA6" w:rsidRPr="00793EA6" w14:paraId="1A3C6CCE" w14:textId="77777777" w:rsidTr="00897F40">
        <w:trPr>
          <w:trHeight w:val="276"/>
        </w:trPr>
        <w:tc>
          <w:tcPr>
            <w:tcW w:w="565" w:type="dxa"/>
            <w:shd w:val="clear" w:color="auto" w:fill="auto"/>
            <w:noWrap/>
            <w:hideMark/>
          </w:tcPr>
          <w:p w14:paraId="3853D022" w14:textId="77777777" w:rsidR="00793EA6" w:rsidRPr="00793EA6" w:rsidRDefault="00793EA6" w:rsidP="00793EA6">
            <w:pPr>
              <w:rPr>
                <w:bCs/>
              </w:rPr>
            </w:pPr>
            <w:r w:rsidRPr="00793EA6">
              <w:rPr>
                <w:bCs/>
              </w:rPr>
              <w:t>2.</w:t>
            </w:r>
          </w:p>
        </w:tc>
        <w:tc>
          <w:tcPr>
            <w:tcW w:w="2811" w:type="dxa"/>
            <w:shd w:val="clear" w:color="auto" w:fill="auto"/>
            <w:hideMark/>
          </w:tcPr>
          <w:p w14:paraId="026475D5" w14:textId="77777777" w:rsidR="00793EA6" w:rsidRPr="00793EA6" w:rsidRDefault="00793EA6" w:rsidP="00793EA6">
            <w:pPr>
              <w:rPr>
                <w:bCs/>
              </w:rPr>
            </w:pPr>
            <w:r w:rsidRPr="00793EA6">
              <w:rPr>
                <w:bCs/>
              </w:rPr>
              <w:t>Расходы на ремонт основных средств</w:t>
            </w:r>
          </w:p>
        </w:tc>
        <w:tc>
          <w:tcPr>
            <w:tcW w:w="774" w:type="dxa"/>
            <w:shd w:val="clear" w:color="auto" w:fill="auto"/>
            <w:noWrap/>
            <w:hideMark/>
          </w:tcPr>
          <w:p w14:paraId="630918CF" w14:textId="77777777" w:rsidR="00793EA6" w:rsidRPr="00793EA6" w:rsidRDefault="00793EA6" w:rsidP="00793EA6">
            <w:pPr>
              <w:rPr>
                <w:bCs/>
              </w:rPr>
            </w:pPr>
            <w:proofErr w:type="spellStart"/>
            <w:r w:rsidRPr="00793EA6">
              <w:rPr>
                <w:bCs/>
              </w:rPr>
              <w:t>т.р</w:t>
            </w:r>
            <w:proofErr w:type="spellEnd"/>
            <w:r w:rsidRPr="00793EA6">
              <w:rPr>
                <w:bCs/>
              </w:rPr>
              <w:t>.</w:t>
            </w:r>
          </w:p>
        </w:tc>
        <w:tc>
          <w:tcPr>
            <w:tcW w:w="1134" w:type="dxa"/>
            <w:shd w:val="clear" w:color="auto" w:fill="auto"/>
            <w:noWrap/>
            <w:hideMark/>
          </w:tcPr>
          <w:p w14:paraId="6F09B263" w14:textId="77777777" w:rsidR="00793EA6" w:rsidRPr="00793EA6" w:rsidRDefault="00793EA6" w:rsidP="00793EA6">
            <w:pPr>
              <w:jc w:val="center"/>
              <w:rPr>
                <w:bCs/>
              </w:rPr>
            </w:pPr>
            <w:r w:rsidRPr="00793EA6">
              <w:rPr>
                <w:bCs/>
              </w:rPr>
              <w:t>5 140,41</w:t>
            </w:r>
          </w:p>
        </w:tc>
        <w:tc>
          <w:tcPr>
            <w:tcW w:w="1029" w:type="dxa"/>
            <w:shd w:val="clear" w:color="auto" w:fill="auto"/>
            <w:noWrap/>
            <w:hideMark/>
          </w:tcPr>
          <w:p w14:paraId="620D741A" w14:textId="77777777" w:rsidR="00793EA6" w:rsidRPr="00793EA6" w:rsidRDefault="00793EA6" w:rsidP="00793EA6">
            <w:pPr>
              <w:jc w:val="center"/>
              <w:rPr>
                <w:bCs/>
              </w:rPr>
            </w:pPr>
            <w:r w:rsidRPr="00793EA6">
              <w:rPr>
                <w:bCs/>
              </w:rPr>
              <w:t>5 302,74</w:t>
            </w:r>
          </w:p>
        </w:tc>
        <w:tc>
          <w:tcPr>
            <w:tcW w:w="1239" w:type="dxa"/>
            <w:shd w:val="clear" w:color="auto" w:fill="auto"/>
            <w:noWrap/>
            <w:hideMark/>
          </w:tcPr>
          <w:p w14:paraId="392BF844" w14:textId="77777777" w:rsidR="00793EA6" w:rsidRPr="00793EA6" w:rsidRDefault="00793EA6" w:rsidP="00793EA6">
            <w:pPr>
              <w:jc w:val="center"/>
              <w:rPr>
                <w:bCs/>
              </w:rPr>
            </w:pPr>
            <w:r w:rsidRPr="00793EA6">
              <w:rPr>
                <w:bCs/>
              </w:rPr>
              <w:t>5 384,17</w:t>
            </w:r>
          </w:p>
        </w:tc>
        <w:tc>
          <w:tcPr>
            <w:tcW w:w="1116" w:type="dxa"/>
            <w:shd w:val="clear" w:color="auto" w:fill="auto"/>
            <w:noWrap/>
            <w:hideMark/>
          </w:tcPr>
          <w:p w14:paraId="66E014FA" w14:textId="77777777" w:rsidR="00793EA6" w:rsidRPr="00793EA6" w:rsidRDefault="00793EA6" w:rsidP="00793EA6">
            <w:pPr>
              <w:jc w:val="center"/>
              <w:rPr>
                <w:bCs/>
              </w:rPr>
            </w:pPr>
            <w:r w:rsidRPr="00793EA6">
              <w:rPr>
                <w:bCs/>
              </w:rPr>
              <w:t>81,42</w:t>
            </w:r>
          </w:p>
        </w:tc>
        <w:tc>
          <w:tcPr>
            <w:tcW w:w="1069" w:type="dxa"/>
            <w:shd w:val="clear" w:color="auto" w:fill="auto"/>
            <w:noWrap/>
            <w:hideMark/>
          </w:tcPr>
          <w:p w14:paraId="3D91B794" w14:textId="77777777" w:rsidR="00793EA6" w:rsidRPr="00793EA6" w:rsidRDefault="00793EA6" w:rsidP="00793EA6">
            <w:pPr>
              <w:jc w:val="center"/>
              <w:rPr>
                <w:bCs/>
              </w:rPr>
            </w:pPr>
            <w:r w:rsidRPr="00793EA6">
              <w:rPr>
                <w:bCs/>
              </w:rPr>
              <w:t>4,74</w:t>
            </w:r>
          </w:p>
        </w:tc>
      </w:tr>
      <w:tr w:rsidR="00793EA6" w:rsidRPr="00793EA6" w14:paraId="18D287F3" w14:textId="77777777" w:rsidTr="00897F40">
        <w:trPr>
          <w:trHeight w:val="276"/>
        </w:trPr>
        <w:tc>
          <w:tcPr>
            <w:tcW w:w="565" w:type="dxa"/>
            <w:shd w:val="clear" w:color="auto" w:fill="auto"/>
            <w:noWrap/>
            <w:hideMark/>
          </w:tcPr>
          <w:p w14:paraId="1B26CB9E" w14:textId="77777777" w:rsidR="00793EA6" w:rsidRPr="00793EA6" w:rsidRDefault="00793EA6" w:rsidP="00793EA6">
            <w:pPr>
              <w:rPr>
                <w:bCs/>
              </w:rPr>
            </w:pPr>
            <w:r w:rsidRPr="00793EA6">
              <w:rPr>
                <w:bCs/>
              </w:rPr>
              <w:t>2.1</w:t>
            </w:r>
          </w:p>
        </w:tc>
        <w:tc>
          <w:tcPr>
            <w:tcW w:w="2811" w:type="dxa"/>
            <w:shd w:val="clear" w:color="auto" w:fill="auto"/>
            <w:hideMark/>
          </w:tcPr>
          <w:p w14:paraId="3A5E2964" w14:textId="77777777" w:rsidR="00793EA6" w:rsidRPr="00793EA6" w:rsidRDefault="00793EA6" w:rsidP="00793EA6">
            <w:pPr>
              <w:rPr>
                <w:bCs/>
              </w:rPr>
            </w:pPr>
            <w:r w:rsidRPr="00793EA6">
              <w:rPr>
                <w:bCs/>
              </w:rPr>
              <w:t xml:space="preserve"> Расходы на текущий ремонт</w:t>
            </w:r>
          </w:p>
        </w:tc>
        <w:tc>
          <w:tcPr>
            <w:tcW w:w="774" w:type="dxa"/>
            <w:shd w:val="clear" w:color="auto" w:fill="auto"/>
            <w:noWrap/>
            <w:hideMark/>
          </w:tcPr>
          <w:p w14:paraId="4966B59F" w14:textId="77777777" w:rsidR="00793EA6" w:rsidRPr="00793EA6" w:rsidRDefault="00793EA6" w:rsidP="00793EA6">
            <w:pPr>
              <w:rPr>
                <w:bCs/>
              </w:rPr>
            </w:pPr>
            <w:proofErr w:type="spellStart"/>
            <w:r w:rsidRPr="00793EA6">
              <w:rPr>
                <w:bCs/>
              </w:rPr>
              <w:t>т.р</w:t>
            </w:r>
            <w:proofErr w:type="spellEnd"/>
            <w:r w:rsidRPr="00793EA6">
              <w:rPr>
                <w:bCs/>
              </w:rPr>
              <w:t>.</w:t>
            </w:r>
          </w:p>
        </w:tc>
        <w:tc>
          <w:tcPr>
            <w:tcW w:w="1134" w:type="dxa"/>
            <w:shd w:val="clear" w:color="auto" w:fill="auto"/>
            <w:noWrap/>
            <w:hideMark/>
          </w:tcPr>
          <w:p w14:paraId="04527BDE" w14:textId="77777777" w:rsidR="00793EA6" w:rsidRPr="00793EA6" w:rsidRDefault="00793EA6" w:rsidP="00793EA6">
            <w:pPr>
              <w:jc w:val="center"/>
              <w:rPr>
                <w:bCs/>
              </w:rPr>
            </w:pPr>
            <w:r w:rsidRPr="00793EA6">
              <w:rPr>
                <w:bCs/>
              </w:rPr>
              <w:t>2 653,19</w:t>
            </w:r>
          </w:p>
        </w:tc>
        <w:tc>
          <w:tcPr>
            <w:tcW w:w="1029" w:type="dxa"/>
            <w:shd w:val="clear" w:color="auto" w:fill="auto"/>
            <w:noWrap/>
            <w:hideMark/>
          </w:tcPr>
          <w:p w14:paraId="6B66A4B9" w14:textId="77777777" w:rsidR="00793EA6" w:rsidRPr="00793EA6" w:rsidRDefault="00793EA6" w:rsidP="00793EA6">
            <w:pPr>
              <w:jc w:val="center"/>
              <w:rPr>
                <w:bCs/>
              </w:rPr>
            </w:pPr>
            <w:r w:rsidRPr="00793EA6">
              <w:rPr>
                <w:bCs/>
              </w:rPr>
              <w:t>2 736,98</w:t>
            </w:r>
          </w:p>
        </w:tc>
        <w:tc>
          <w:tcPr>
            <w:tcW w:w="1239" w:type="dxa"/>
            <w:shd w:val="clear" w:color="auto" w:fill="auto"/>
            <w:noWrap/>
            <w:hideMark/>
          </w:tcPr>
          <w:p w14:paraId="5BCA4C6F" w14:textId="77777777" w:rsidR="00793EA6" w:rsidRPr="00793EA6" w:rsidRDefault="00793EA6" w:rsidP="00793EA6">
            <w:pPr>
              <w:jc w:val="center"/>
              <w:rPr>
                <w:bCs/>
              </w:rPr>
            </w:pPr>
            <w:r w:rsidRPr="00793EA6">
              <w:rPr>
                <w:bCs/>
              </w:rPr>
              <w:t>2 779,00</w:t>
            </w:r>
          </w:p>
        </w:tc>
        <w:tc>
          <w:tcPr>
            <w:tcW w:w="1116" w:type="dxa"/>
            <w:shd w:val="clear" w:color="auto" w:fill="auto"/>
            <w:noWrap/>
            <w:hideMark/>
          </w:tcPr>
          <w:p w14:paraId="7AE328A5" w14:textId="77777777" w:rsidR="00793EA6" w:rsidRPr="00793EA6" w:rsidRDefault="00793EA6" w:rsidP="00793EA6">
            <w:pPr>
              <w:jc w:val="center"/>
              <w:rPr>
                <w:bCs/>
              </w:rPr>
            </w:pPr>
          </w:p>
        </w:tc>
        <w:tc>
          <w:tcPr>
            <w:tcW w:w="1069" w:type="dxa"/>
            <w:shd w:val="clear" w:color="auto" w:fill="auto"/>
            <w:noWrap/>
            <w:hideMark/>
          </w:tcPr>
          <w:p w14:paraId="779B387A" w14:textId="77777777" w:rsidR="00793EA6" w:rsidRPr="00793EA6" w:rsidRDefault="00793EA6" w:rsidP="00793EA6">
            <w:pPr>
              <w:jc w:val="center"/>
              <w:rPr>
                <w:bCs/>
              </w:rPr>
            </w:pPr>
          </w:p>
        </w:tc>
      </w:tr>
      <w:tr w:rsidR="00793EA6" w:rsidRPr="00793EA6" w14:paraId="59F6BCB6" w14:textId="77777777" w:rsidTr="00897F40">
        <w:trPr>
          <w:trHeight w:val="276"/>
        </w:trPr>
        <w:tc>
          <w:tcPr>
            <w:tcW w:w="565" w:type="dxa"/>
            <w:shd w:val="clear" w:color="auto" w:fill="auto"/>
            <w:noWrap/>
            <w:hideMark/>
          </w:tcPr>
          <w:p w14:paraId="5FB630D8" w14:textId="77777777" w:rsidR="00793EA6" w:rsidRPr="00793EA6" w:rsidRDefault="00793EA6" w:rsidP="00793EA6">
            <w:pPr>
              <w:rPr>
                <w:bCs/>
              </w:rPr>
            </w:pPr>
            <w:r w:rsidRPr="00793EA6">
              <w:rPr>
                <w:bCs/>
              </w:rPr>
              <w:t>2.1.1</w:t>
            </w:r>
          </w:p>
        </w:tc>
        <w:tc>
          <w:tcPr>
            <w:tcW w:w="2811" w:type="dxa"/>
            <w:shd w:val="clear" w:color="auto" w:fill="auto"/>
            <w:hideMark/>
          </w:tcPr>
          <w:p w14:paraId="6B7CB7D1" w14:textId="77777777" w:rsidR="00793EA6" w:rsidRPr="00793EA6" w:rsidRDefault="00793EA6" w:rsidP="00793EA6">
            <w:pPr>
              <w:rPr>
                <w:bCs/>
              </w:rPr>
            </w:pPr>
            <w:r w:rsidRPr="00793EA6">
              <w:rPr>
                <w:bCs/>
              </w:rPr>
              <w:t>Текущий ремонт подрядными организациями</w:t>
            </w:r>
          </w:p>
        </w:tc>
        <w:tc>
          <w:tcPr>
            <w:tcW w:w="774" w:type="dxa"/>
            <w:shd w:val="clear" w:color="auto" w:fill="auto"/>
            <w:noWrap/>
            <w:hideMark/>
          </w:tcPr>
          <w:p w14:paraId="2AA4B59A" w14:textId="77777777" w:rsidR="00793EA6" w:rsidRPr="00793EA6" w:rsidRDefault="00793EA6" w:rsidP="00793EA6">
            <w:pPr>
              <w:rPr>
                <w:bCs/>
              </w:rPr>
            </w:pPr>
            <w:proofErr w:type="spellStart"/>
            <w:r w:rsidRPr="00793EA6">
              <w:rPr>
                <w:bCs/>
              </w:rPr>
              <w:t>т.р</w:t>
            </w:r>
            <w:proofErr w:type="spellEnd"/>
            <w:r w:rsidRPr="00793EA6">
              <w:rPr>
                <w:bCs/>
              </w:rPr>
              <w:t>.</w:t>
            </w:r>
          </w:p>
        </w:tc>
        <w:tc>
          <w:tcPr>
            <w:tcW w:w="1134" w:type="dxa"/>
            <w:shd w:val="clear" w:color="auto" w:fill="auto"/>
            <w:noWrap/>
            <w:hideMark/>
          </w:tcPr>
          <w:p w14:paraId="0BD7A559" w14:textId="77777777" w:rsidR="00793EA6" w:rsidRPr="00793EA6" w:rsidRDefault="00793EA6" w:rsidP="00793EA6">
            <w:pPr>
              <w:jc w:val="center"/>
              <w:rPr>
                <w:bCs/>
              </w:rPr>
            </w:pPr>
            <w:r w:rsidRPr="00793EA6">
              <w:rPr>
                <w:bCs/>
              </w:rPr>
              <w:t>664,58</w:t>
            </w:r>
          </w:p>
        </w:tc>
        <w:tc>
          <w:tcPr>
            <w:tcW w:w="1029" w:type="dxa"/>
            <w:shd w:val="clear" w:color="auto" w:fill="auto"/>
            <w:noWrap/>
            <w:hideMark/>
          </w:tcPr>
          <w:p w14:paraId="6AEEF6FC" w14:textId="77777777" w:rsidR="00793EA6" w:rsidRPr="00793EA6" w:rsidRDefault="00793EA6" w:rsidP="00793EA6">
            <w:pPr>
              <w:jc w:val="center"/>
              <w:rPr>
                <w:bCs/>
              </w:rPr>
            </w:pPr>
            <w:r w:rsidRPr="00793EA6">
              <w:rPr>
                <w:bCs/>
              </w:rPr>
              <w:t>685,57</w:t>
            </w:r>
          </w:p>
        </w:tc>
        <w:tc>
          <w:tcPr>
            <w:tcW w:w="1239" w:type="dxa"/>
            <w:shd w:val="clear" w:color="auto" w:fill="auto"/>
            <w:noWrap/>
            <w:hideMark/>
          </w:tcPr>
          <w:p w14:paraId="6C860F77" w14:textId="77777777" w:rsidR="00793EA6" w:rsidRPr="00793EA6" w:rsidRDefault="00793EA6" w:rsidP="00793EA6">
            <w:pPr>
              <w:jc w:val="center"/>
              <w:rPr>
                <w:bCs/>
              </w:rPr>
            </w:pPr>
            <w:r w:rsidRPr="00793EA6">
              <w:rPr>
                <w:bCs/>
              </w:rPr>
              <w:t>696,09</w:t>
            </w:r>
          </w:p>
        </w:tc>
        <w:tc>
          <w:tcPr>
            <w:tcW w:w="1116" w:type="dxa"/>
            <w:shd w:val="clear" w:color="auto" w:fill="auto"/>
            <w:noWrap/>
            <w:hideMark/>
          </w:tcPr>
          <w:p w14:paraId="6E0C340D" w14:textId="77777777" w:rsidR="00793EA6" w:rsidRPr="00793EA6" w:rsidRDefault="00793EA6" w:rsidP="00793EA6">
            <w:pPr>
              <w:jc w:val="center"/>
              <w:rPr>
                <w:bCs/>
              </w:rPr>
            </w:pPr>
          </w:p>
        </w:tc>
        <w:tc>
          <w:tcPr>
            <w:tcW w:w="1069" w:type="dxa"/>
            <w:shd w:val="clear" w:color="auto" w:fill="auto"/>
            <w:noWrap/>
            <w:hideMark/>
          </w:tcPr>
          <w:p w14:paraId="6535BF3F" w14:textId="77777777" w:rsidR="00793EA6" w:rsidRPr="00793EA6" w:rsidRDefault="00793EA6" w:rsidP="00793EA6">
            <w:pPr>
              <w:jc w:val="center"/>
              <w:rPr>
                <w:bCs/>
              </w:rPr>
            </w:pPr>
          </w:p>
        </w:tc>
      </w:tr>
      <w:tr w:rsidR="00793EA6" w:rsidRPr="00793EA6" w14:paraId="42ED5794" w14:textId="77777777" w:rsidTr="00897F40">
        <w:trPr>
          <w:trHeight w:val="276"/>
        </w:trPr>
        <w:tc>
          <w:tcPr>
            <w:tcW w:w="565" w:type="dxa"/>
            <w:shd w:val="clear" w:color="auto" w:fill="auto"/>
            <w:noWrap/>
            <w:hideMark/>
          </w:tcPr>
          <w:p w14:paraId="69B27060" w14:textId="77777777" w:rsidR="00793EA6" w:rsidRPr="00793EA6" w:rsidRDefault="00793EA6" w:rsidP="00793EA6">
            <w:pPr>
              <w:rPr>
                <w:bCs/>
              </w:rPr>
            </w:pPr>
            <w:r w:rsidRPr="00793EA6">
              <w:rPr>
                <w:bCs/>
              </w:rPr>
              <w:t>2.1.2</w:t>
            </w:r>
          </w:p>
        </w:tc>
        <w:tc>
          <w:tcPr>
            <w:tcW w:w="2811" w:type="dxa"/>
            <w:shd w:val="clear" w:color="auto" w:fill="auto"/>
            <w:hideMark/>
          </w:tcPr>
          <w:p w14:paraId="7D8E000B" w14:textId="77777777" w:rsidR="00793EA6" w:rsidRPr="00793EA6" w:rsidRDefault="00793EA6" w:rsidP="00793EA6">
            <w:pPr>
              <w:rPr>
                <w:bCs/>
              </w:rPr>
            </w:pPr>
            <w:r w:rsidRPr="00793EA6">
              <w:rPr>
                <w:bCs/>
              </w:rPr>
              <w:t>Материалы на ремонт собственными силами</w:t>
            </w:r>
          </w:p>
        </w:tc>
        <w:tc>
          <w:tcPr>
            <w:tcW w:w="774" w:type="dxa"/>
            <w:shd w:val="clear" w:color="auto" w:fill="auto"/>
            <w:noWrap/>
            <w:hideMark/>
          </w:tcPr>
          <w:p w14:paraId="4BA498C9" w14:textId="77777777" w:rsidR="00793EA6" w:rsidRPr="00793EA6" w:rsidRDefault="00793EA6" w:rsidP="00793EA6">
            <w:pPr>
              <w:rPr>
                <w:bCs/>
              </w:rPr>
            </w:pPr>
            <w:proofErr w:type="spellStart"/>
            <w:r w:rsidRPr="00793EA6">
              <w:rPr>
                <w:bCs/>
              </w:rPr>
              <w:t>т.р</w:t>
            </w:r>
            <w:proofErr w:type="spellEnd"/>
            <w:r w:rsidRPr="00793EA6">
              <w:rPr>
                <w:bCs/>
              </w:rPr>
              <w:t>.</w:t>
            </w:r>
          </w:p>
        </w:tc>
        <w:tc>
          <w:tcPr>
            <w:tcW w:w="1134" w:type="dxa"/>
            <w:shd w:val="clear" w:color="auto" w:fill="auto"/>
            <w:noWrap/>
            <w:hideMark/>
          </w:tcPr>
          <w:p w14:paraId="04863B5A" w14:textId="77777777" w:rsidR="00793EA6" w:rsidRPr="00793EA6" w:rsidRDefault="00793EA6" w:rsidP="00793EA6">
            <w:pPr>
              <w:jc w:val="center"/>
              <w:rPr>
                <w:bCs/>
              </w:rPr>
            </w:pPr>
            <w:r w:rsidRPr="00793EA6">
              <w:rPr>
                <w:bCs/>
              </w:rPr>
              <w:t>1 724,73</w:t>
            </w:r>
          </w:p>
        </w:tc>
        <w:tc>
          <w:tcPr>
            <w:tcW w:w="1029" w:type="dxa"/>
            <w:shd w:val="clear" w:color="auto" w:fill="auto"/>
            <w:noWrap/>
            <w:hideMark/>
          </w:tcPr>
          <w:p w14:paraId="2C9FA77D" w14:textId="77777777" w:rsidR="00793EA6" w:rsidRPr="00793EA6" w:rsidRDefault="00793EA6" w:rsidP="00793EA6">
            <w:pPr>
              <w:jc w:val="center"/>
              <w:rPr>
                <w:bCs/>
              </w:rPr>
            </w:pPr>
            <w:r w:rsidRPr="00793EA6">
              <w:rPr>
                <w:bCs/>
              </w:rPr>
              <w:t>1 779,20</w:t>
            </w:r>
          </w:p>
        </w:tc>
        <w:tc>
          <w:tcPr>
            <w:tcW w:w="1239" w:type="dxa"/>
            <w:shd w:val="clear" w:color="auto" w:fill="auto"/>
            <w:noWrap/>
            <w:hideMark/>
          </w:tcPr>
          <w:p w14:paraId="03E93E4E" w14:textId="77777777" w:rsidR="00793EA6" w:rsidRPr="00793EA6" w:rsidRDefault="00793EA6" w:rsidP="00793EA6">
            <w:pPr>
              <w:jc w:val="center"/>
              <w:rPr>
                <w:bCs/>
              </w:rPr>
            </w:pPr>
            <w:r w:rsidRPr="00793EA6">
              <w:rPr>
                <w:bCs/>
              </w:rPr>
              <w:t>1 806,52</w:t>
            </w:r>
          </w:p>
        </w:tc>
        <w:tc>
          <w:tcPr>
            <w:tcW w:w="1116" w:type="dxa"/>
            <w:shd w:val="clear" w:color="auto" w:fill="auto"/>
            <w:noWrap/>
            <w:hideMark/>
          </w:tcPr>
          <w:p w14:paraId="2607EC49" w14:textId="77777777" w:rsidR="00793EA6" w:rsidRPr="00793EA6" w:rsidRDefault="00793EA6" w:rsidP="00793EA6">
            <w:pPr>
              <w:jc w:val="center"/>
              <w:rPr>
                <w:bCs/>
              </w:rPr>
            </w:pPr>
          </w:p>
        </w:tc>
        <w:tc>
          <w:tcPr>
            <w:tcW w:w="1069" w:type="dxa"/>
            <w:shd w:val="clear" w:color="auto" w:fill="auto"/>
            <w:noWrap/>
            <w:hideMark/>
          </w:tcPr>
          <w:p w14:paraId="19007DF8" w14:textId="77777777" w:rsidR="00793EA6" w:rsidRPr="00793EA6" w:rsidRDefault="00793EA6" w:rsidP="00793EA6">
            <w:pPr>
              <w:jc w:val="center"/>
              <w:rPr>
                <w:bCs/>
              </w:rPr>
            </w:pPr>
          </w:p>
        </w:tc>
      </w:tr>
      <w:tr w:rsidR="00793EA6" w:rsidRPr="00793EA6" w14:paraId="0ECE78A0" w14:textId="77777777" w:rsidTr="00897F40">
        <w:trPr>
          <w:trHeight w:val="276"/>
        </w:trPr>
        <w:tc>
          <w:tcPr>
            <w:tcW w:w="565" w:type="dxa"/>
            <w:shd w:val="clear" w:color="auto" w:fill="auto"/>
            <w:noWrap/>
            <w:hideMark/>
          </w:tcPr>
          <w:p w14:paraId="2645A35B" w14:textId="77777777" w:rsidR="00793EA6" w:rsidRPr="00793EA6" w:rsidRDefault="00793EA6" w:rsidP="00793EA6">
            <w:pPr>
              <w:rPr>
                <w:bCs/>
              </w:rPr>
            </w:pPr>
            <w:r w:rsidRPr="00793EA6">
              <w:rPr>
                <w:bCs/>
              </w:rPr>
              <w:t>2.1.3</w:t>
            </w:r>
          </w:p>
        </w:tc>
        <w:tc>
          <w:tcPr>
            <w:tcW w:w="2811" w:type="dxa"/>
            <w:shd w:val="clear" w:color="auto" w:fill="auto"/>
            <w:hideMark/>
          </w:tcPr>
          <w:p w14:paraId="5898A4B0" w14:textId="77777777" w:rsidR="00793EA6" w:rsidRPr="00793EA6" w:rsidRDefault="00793EA6" w:rsidP="00793EA6">
            <w:pPr>
              <w:rPr>
                <w:bCs/>
              </w:rPr>
            </w:pPr>
            <w:r w:rsidRPr="00793EA6">
              <w:rPr>
                <w:bCs/>
              </w:rPr>
              <w:t>Цеховые расходы ремонтного персонала</w:t>
            </w:r>
          </w:p>
        </w:tc>
        <w:tc>
          <w:tcPr>
            <w:tcW w:w="774" w:type="dxa"/>
            <w:shd w:val="clear" w:color="auto" w:fill="auto"/>
            <w:noWrap/>
            <w:hideMark/>
          </w:tcPr>
          <w:p w14:paraId="72F2CA7A" w14:textId="77777777" w:rsidR="00793EA6" w:rsidRPr="00793EA6" w:rsidRDefault="00793EA6" w:rsidP="00793EA6">
            <w:pPr>
              <w:rPr>
                <w:bCs/>
              </w:rPr>
            </w:pPr>
            <w:proofErr w:type="spellStart"/>
            <w:r w:rsidRPr="00793EA6">
              <w:rPr>
                <w:bCs/>
              </w:rPr>
              <w:t>т.р</w:t>
            </w:r>
            <w:proofErr w:type="spellEnd"/>
            <w:r w:rsidRPr="00793EA6">
              <w:rPr>
                <w:bCs/>
              </w:rPr>
              <w:t>.</w:t>
            </w:r>
          </w:p>
        </w:tc>
        <w:tc>
          <w:tcPr>
            <w:tcW w:w="1134" w:type="dxa"/>
            <w:shd w:val="clear" w:color="auto" w:fill="auto"/>
            <w:noWrap/>
            <w:hideMark/>
          </w:tcPr>
          <w:p w14:paraId="674EA2A7" w14:textId="77777777" w:rsidR="00793EA6" w:rsidRPr="00793EA6" w:rsidRDefault="00793EA6" w:rsidP="00793EA6">
            <w:pPr>
              <w:jc w:val="center"/>
              <w:rPr>
                <w:bCs/>
              </w:rPr>
            </w:pPr>
            <w:r w:rsidRPr="00793EA6">
              <w:rPr>
                <w:bCs/>
              </w:rPr>
              <w:t>263,88</w:t>
            </w:r>
          </w:p>
        </w:tc>
        <w:tc>
          <w:tcPr>
            <w:tcW w:w="1029" w:type="dxa"/>
            <w:shd w:val="clear" w:color="auto" w:fill="auto"/>
            <w:noWrap/>
            <w:hideMark/>
          </w:tcPr>
          <w:p w14:paraId="4EC2D614" w14:textId="77777777" w:rsidR="00793EA6" w:rsidRPr="00793EA6" w:rsidRDefault="00793EA6" w:rsidP="00793EA6">
            <w:pPr>
              <w:jc w:val="center"/>
              <w:rPr>
                <w:bCs/>
              </w:rPr>
            </w:pPr>
            <w:r w:rsidRPr="00793EA6">
              <w:rPr>
                <w:bCs/>
              </w:rPr>
              <w:t>272,21</w:t>
            </w:r>
          </w:p>
        </w:tc>
        <w:tc>
          <w:tcPr>
            <w:tcW w:w="1239" w:type="dxa"/>
            <w:shd w:val="clear" w:color="auto" w:fill="auto"/>
            <w:noWrap/>
            <w:hideMark/>
          </w:tcPr>
          <w:p w14:paraId="239BAF4F" w14:textId="77777777" w:rsidR="00793EA6" w:rsidRPr="00793EA6" w:rsidRDefault="00793EA6" w:rsidP="00793EA6">
            <w:pPr>
              <w:jc w:val="center"/>
              <w:rPr>
                <w:bCs/>
              </w:rPr>
            </w:pPr>
            <w:r w:rsidRPr="00793EA6">
              <w:rPr>
                <w:bCs/>
              </w:rPr>
              <w:t>276,39</w:t>
            </w:r>
          </w:p>
        </w:tc>
        <w:tc>
          <w:tcPr>
            <w:tcW w:w="1116" w:type="dxa"/>
            <w:shd w:val="clear" w:color="auto" w:fill="auto"/>
            <w:noWrap/>
            <w:hideMark/>
          </w:tcPr>
          <w:p w14:paraId="26A12EB6" w14:textId="77777777" w:rsidR="00793EA6" w:rsidRPr="00793EA6" w:rsidRDefault="00793EA6" w:rsidP="00793EA6">
            <w:pPr>
              <w:jc w:val="center"/>
              <w:rPr>
                <w:bCs/>
              </w:rPr>
            </w:pPr>
          </w:p>
        </w:tc>
        <w:tc>
          <w:tcPr>
            <w:tcW w:w="1069" w:type="dxa"/>
            <w:shd w:val="clear" w:color="auto" w:fill="auto"/>
            <w:noWrap/>
            <w:hideMark/>
          </w:tcPr>
          <w:p w14:paraId="1089BAC3" w14:textId="77777777" w:rsidR="00793EA6" w:rsidRPr="00793EA6" w:rsidRDefault="00793EA6" w:rsidP="00793EA6">
            <w:pPr>
              <w:jc w:val="center"/>
              <w:rPr>
                <w:bCs/>
              </w:rPr>
            </w:pPr>
          </w:p>
        </w:tc>
      </w:tr>
      <w:tr w:rsidR="00793EA6" w:rsidRPr="00793EA6" w14:paraId="11EC6619" w14:textId="77777777" w:rsidTr="00897F40">
        <w:trPr>
          <w:trHeight w:val="276"/>
        </w:trPr>
        <w:tc>
          <w:tcPr>
            <w:tcW w:w="565" w:type="dxa"/>
            <w:shd w:val="clear" w:color="auto" w:fill="auto"/>
            <w:noWrap/>
            <w:hideMark/>
          </w:tcPr>
          <w:p w14:paraId="21F644EE" w14:textId="77777777" w:rsidR="00793EA6" w:rsidRPr="00793EA6" w:rsidRDefault="00793EA6" w:rsidP="00793EA6">
            <w:pPr>
              <w:rPr>
                <w:bCs/>
              </w:rPr>
            </w:pPr>
            <w:r w:rsidRPr="00793EA6">
              <w:rPr>
                <w:bCs/>
              </w:rPr>
              <w:t>2.2</w:t>
            </w:r>
          </w:p>
        </w:tc>
        <w:tc>
          <w:tcPr>
            <w:tcW w:w="2811" w:type="dxa"/>
            <w:shd w:val="clear" w:color="auto" w:fill="auto"/>
            <w:hideMark/>
          </w:tcPr>
          <w:p w14:paraId="7FBF17C7" w14:textId="77777777" w:rsidR="00793EA6" w:rsidRPr="00793EA6" w:rsidRDefault="00793EA6" w:rsidP="00793EA6">
            <w:pPr>
              <w:rPr>
                <w:bCs/>
              </w:rPr>
            </w:pPr>
            <w:r w:rsidRPr="00793EA6">
              <w:rPr>
                <w:bCs/>
              </w:rPr>
              <w:t xml:space="preserve"> Расходы на </w:t>
            </w:r>
            <w:proofErr w:type="spellStart"/>
            <w:r w:rsidRPr="00793EA6">
              <w:rPr>
                <w:bCs/>
              </w:rPr>
              <w:t>капмтальный</w:t>
            </w:r>
            <w:proofErr w:type="spellEnd"/>
            <w:r w:rsidRPr="00793EA6">
              <w:rPr>
                <w:bCs/>
              </w:rPr>
              <w:t xml:space="preserve"> ремонт</w:t>
            </w:r>
          </w:p>
        </w:tc>
        <w:tc>
          <w:tcPr>
            <w:tcW w:w="774" w:type="dxa"/>
            <w:shd w:val="clear" w:color="auto" w:fill="auto"/>
            <w:noWrap/>
            <w:hideMark/>
          </w:tcPr>
          <w:p w14:paraId="61002BC5" w14:textId="77777777" w:rsidR="00793EA6" w:rsidRPr="00793EA6" w:rsidRDefault="00793EA6" w:rsidP="00793EA6">
            <w:pPr>
              <w:rPr>
                <w:bCs/>
              </w:rPr>
            </w:pPr>
            <w:r w:rsidRPr="00793EA6">
              <w:rPr>
                <w:bCs/>
              </w:rPr>
              <w:t> </w:t>
            </w:r>
          </w:p>
        </w:tc>
        <w:tc>
          <w:tcPr>
            <w:tcW w:w="1134" w:type="dxa"/>
            <w:shd w:val="clear" w:color="auto" w:fill="auto"/>
            <w:noWrap/>
            <w:hideMark/>
          </w:tcPr>
          <w:p w14:paraId="5E9C15C8" w14:textId="77777777" w:rsidR="00793EA6" w:rsidRPr="00793EA6" w:rsidRDefault="00793EA6" w:rsidP="00793EA6">
            <w:pPr>
              <w:jc w:val="center"/>
              <w:rPr>
                <w:bCs/>
              </w:rPr>
            </w:pPr>
            <w:r w:rsidRPr="00793EA6">
              <w:rPr>
                <w:bCs/>
              </w:rPr>
              <w:t>2 487,22</w:t>
            </w:r>
          </w:p>
        </w:tc>
        <w:tc>
          <w:tcPr>
            <w:tcW w:w="1029" w:type="dxa"/>
            <w:shd w:val="clear" w:color="auto" w:fill="auto"/>
            <w:noWrap/>
            <w:hideMark/>
          </w:tcPr>
          <w:p w14:paraId="24FC851B" w14:textId="77777777" w:rsidR="00793EA6" w:rsidRPr="00793EA6" w:rsidRDefault="00793EA6" w:rsidP="00793EA6">
            <w:pPr>
              <w:jc w:val="center"/>
              <w:rPr>
                <w:bCs/>
              </w:rPr>
            </w:pPr>
            <w:r w:rsidRPr="00793EA6">
              <w:rPr>
                <w:bCs/>
              </w:rPr>
              <w:t>2 565,77</w:t>
            </w:r>
          </w:p>
        </w:tc>
        <w:tc>
          <w:tcPr>
            <w:tcW w:w="1239" w:type="dxa"/>
            <w:shd w:val="clear" w:color="auto" w:fill="auto"/>
            <w:noWrap/>
            <w:hideMark/>
          </w:tcPr>
          <w:p w14:paraId="068B226C" w14:textId="77777777" w:rsidR="00793EA6" w:rsidRPr="00793EA6" w:rsidRDefault="00793EA6" w:rsidP="00793EA6">
            <w:pPr>
              <w:jc w:val="center"/>
              <w:rPr>
                <w:bCs/>
              </w:rPr>
            </w:pPr>
            <w:r w:rsidRPr="00793EA6">
              <w:rPr>
                <w:bCs/>
              </w:rPr>
              <w:t>2 605,16</w:t>
            </w:r>
          </w:p>
        </w:tc>
        <w:tc>
          <w:tcPr>
            <w:tcW w:w="1116" w:type="dxa"/>
            <w:shd w:val="clear" w:color="auto" w:fill="auto"/>
            <w:noWrap/>
            <w:hideMark/>
          </w:tcPr>
          <w:p w14:paraId="22B432E6" w14:textId="77777777" w:rsidR="00793EA6" w:rsidRPr="00793EA6" w:rsidRDefault="00793EA6" w:rsidP="00793EA6">
            <w:pPr>
              <w:jc w:val="center"/>
              <w:rPr>
                <w:bCs/>
              </w:rPr>
            </w:pPr>
          </w:p>
        </w:tc>
        <w:tc>
          <w:tcPr>
            <w:tcW w:w="1069" w:type="dxa"/>
            <w:shd w:val="clear" w:color="auto" w:fill="auto"/>
            <w:noWrap/>
            <w:hideMark/>
          </w:tcPr>
          <w:p w14:paraId="761154BA" w14:textId="77777777" w:rsidR="00793EA6" w:rsidRPr="00793EA6" w:rsidRDefault="00793EA6" w:rsidP="00793EA6">
            <w:pPr>
              <w:jc w:val="center"/>
              <w:rPr>
                <w:bCs/>
              </w:rPr>
            </w:pPr>
          </w:p>
        </w:tc>
      </w:tr>
      <w:tr w:rsidR="00793EA6" w:rsidRPr="00793EA6" w14:paraId="62AEFE9E" w14:textId="77777777" w:rsidTr="00897F40">
        <w:trPr>
          <w:trHeight w:val="360"/>
        </w:trPr>
        <w:tc>
          <w:tcPr>
            <w:tcW w:w="565" w:type="dxa"/>
            <w:shd w:val="clear" w:color="auto" w:fill="auto"/>
            <w:noWrap/>
            <w:hideMark/>
          </w:tcPr>
          <w:p w14:paraId="351590BE" w14:textId="77777777" w:rsidR="00793EA6" w:rsidRPr="00793EA6" w:rsidRDefault="00793EA6" w:rsidP="00793EA6">
            <w:pPr>
              <w:rPr>
                <w:bCs/>
              </w:rPr>
            </w:pPr>
            <w:r w:rsidRPr="00793EA6">
              <w:rPr>
                <w:bCs/>
              </w:rPr>
              <w:t>3</w:t>
            </w:r>
          </w:p>
        </w:tc>
        <w:tc>
          <w:tcPr>
            <w:tcW w:w="2811" w:type="dxa"/>
            <w:shd w:val="clear" w:color="auto" w:fill="auto"/>
            <w:noWrap/>
            <w:hideMark/>
          </w:tcPr>
          <w:p w14:paraId="175EA3B1" w14:textId="77777777" w:rsidR="00793EA6" w:rsidRPr="00793EA6" w:rsidRDefault="00793EA6" w:rsidP="00793EA6">
            <w:pPr>
              <w:rPr>
                <w:bCs/>
              </w:rPr>
            </w:pPr>
            <w:r w:rsidRPr="00793EA6">
              <w:rPr>
                <w:bCs/>
              </w:rPr>
              <w:t>Расходы на оплату труда, всего </w:t>
            </w:r>
          </w:p>
        </w:tc>
        <w:tc>
          <w:tcPr>
            <w:tcW w:w="774" w:type="dxa"/>
            <w:shd w:val="clear" w:color="auto" w:fill="auto"/>
            <w:noWrap/>
            <w:hideMark/>
          </w:tcPr>
          <w:p w14:paraId="24BA6889" w14:textId="77777777" w:rsidR="00793EA6" w:rsidRPr="00793EA6" w:rsidRDefault="00793EA6" w:rsidP="00793EA6">
            <w:pPr>
              <w:rPr>
                <w:bCs/>
              </w:rPr>
            </w:pPr>
            <w:proofErr w:type="spellStart"/>
            <w:r w:rsidRPr="00793EA6">
              <w:rPr>
                <w:bCs/>
              </w:rPr>
              <w:t>т.р</w:t>
            </w:r>
            <w:proofErr w:type="spellEnd"/>
            <w:r w:rsidRPr="00793EA6">
              <w:rPr>
                <w:bCs/>
              </w:rPr>
              <w:t>.</w:t>
            </w:r>
          </w:p>
        </w:tc>
        <w:tc>
          <w:tcPr>
            <w:tcW w:w="1134" w:type="dxa"/>
            <w:shd w:val="clear" w:color="auto" w:fill="auto"/>
            <w:noWrap/>
            <w:hideMark/>
          </w:tcPr>
          <w:p w14:paraId="1E492231" w14:textId="77777777" w:rsidR="00793EA6" w:rsidRPr="00793EA6" w:rsidRDefault="00793EA6" w:rsidP="00793EA6">
            <w:pPr>
              <w:jc w:val="center"/>
              <w:rPr>
                <w:bCs/>
              </w:rPr>
            </w:pPr>
            <w:r w:rsidRPr="00793EA6">
              <w:rPr>
                <w:bCs/>
              </w:rPr>
              <w:t>11 039,48</w:t>
            </w:r>
          </w:p>
        </w:tc>
        <w:tc>
          <w:tcPr>
            <w:tcW w:w="1029" w:type="dxa"/>
            <w:shd w:val="clear" w:color="auto" w:fill="auto"/>
            <w:noWrap/>
            <w:hideMark/>
          </w:tcPr>
          <w:p w14:paraId="76B18425" w14:textId="77777777" w:rsidR="00793EA6" w:rsidRPr="00793EA6" w:rsidRDefault="00793EA6" w:rsidP="00793EA6">
            <w:pPr>
              <w:jc w:val="center"/>
              <w:rPr>
                <w:bCs/>
              </w:rPr>
            </w:pPr>
            <w:r w:rsidRPr="00793EA6">
              <w:rPr>
                <w:bCs/>
              </w:rPr>
              <w:t>11 388,11</w:t>
            </w:r>
          </w:p>
        </w:tc>
        <w:tc>
          <w:tcPr>
            <w:tcW w:w="1239" w:type="dxa"/>
            <w:shd w:val="clear" w:color="auto" w:fill="auto"/>
            <w:noWrap/>
            <w:hideMark/>
          </w:tcPr>
          <w:p w14:paraId="13277130" w14:textId="77777777" w:rsidR="00793EA6" w:rsidRPr="00793EA6" w:rsidRDefault="00793EA6" w:rsidP="00793EA6">
            <w:pPr>
              <w:jc w:val="center"/>
              <w:rPr>
                <w:bCs/>
              </w:rPr>
            </w:pPr>
            <w:r w:rsidRPr="00793EA6">
              <w:rPr>
                <w:bCs/>
              </w:rPr>
              <w:t>11 562,98</w:t>
            </w:r>
          </w:p>
        </w:tc>
        <w:tc>
          <w:tcPr>
            <w:tcW w:w="1116" w:type="dxa"/>
            <w:shd w:val="clear" w:color="auto" w:fill="auto"/>
            <w:noWrap/>
            <w:hideMark/>
          </w:tcPr>
          <w:p w14:paraId="6B2DE7B8" w14:textId="77777777" w:rsidR="00793EA6" w:rsidRPr="00793EA6" w:rsidRDefault="00793EA6" w:rsidP="00793EA6">
            <w:pPr>
              <w:jc w:val="center"/>
              <w:rPr>
                <w:bCs/>
              </w:rPr>
            </w:pPr>
            <w:r w:rsidRPr="00793EA6">
              <w:rPr>
                <w:bCs/>
              </w:rPr>
              <w:t>174,87</w:t>
            </w:r>
          </w:p>
        </w:tc>
        <w:tc>
          <w:tcPr>
            <w:tcW w:w="1069" w:type="dxa"/>
            <w:shd w:val="clear" w:color="auto" w:fill="auto"/>
            <w:noWrap/>
            <w:hideMark/>
          </w:tcPr>
          <w:p w14:paraId="5B1F8144" w14:textId="77777777" w:rsidR="00793EA6" w:rsidRPr="00793EA6" w:rsidRDefault="00793EA6" w:rsidP="00793EA6">
            <w:pPr>
              <w:jc w:val="center"/>
              <w:rPr>
                <w:bCs/>
              </w:rPr>
            </w:pPr>
            <w:r w:rsidRPr="00793EA6">
              <w:rPr>
                <w:bCs/>
              </w:rPr>
              <w:t>4,74</w:t>
            </w:r>
          </w:p>
        </w:tc>
      </w:tr>
      <w:tr w:rsidR="00793EA6" w:rsidRPr="00793EA6" w14:paraId="64BFAE20" w14:textId="77777777" w:rsidTr="00897F40">
        <w:trPr>
          <w:trHeight w:val="288"/>
        </w:trPr>
        <w:tc>
          <w:tcPr>
            <w:tcW w:w="565" w:type="dxa"/>
            <w:shd w:val="clear" w:color="auto" w:fill="auto"/>
            <w:noWrap/>
            <w:hideMark/>
          </w:tcPr>
          <w:p w14:paraId="6E6AE955" w14:textId="77777777" w:rsidR="00793EA6" w:rsidRPr="00793EA6" w:rsidRDefault="00793EA6" w:rsidP="00793EA6">
            <w:pPr>
              <w:rPr>
                <w:bCs/>
              </w:rPr>
            </w:pPr>
            <w:r w:rsidRPr="00793EA6">
              <w:rPr>
                <w:bCs/>
              </w:rPr>
              <w:t> </w:t>
            </w:r>
          </w:p>
        </w:tc>
        <w:tc>
          <w:tcPr>
            <w:tcW w:w="2811" w:type="dxa"/>
            <w:shd w:val="clear" w:color="auto" w:fill="auto"/>
            <w:noWrap/>
            <w:hideMark/>
          </w:tcPr>
          <w:p w14:paraId="16865E56" w14:textId="77777777" w:rsidR="00793EA6" w:rsidRPr="00793EA6" w:rsidRDefault="00793EA6" w:rsidP="00793EA6">
            <w:pPr>
              <w:rPr>
                <w:bCs/>
              </w:rPr>
            </w:pPr>
            <w:r w:rsidRPr="00793EA6">
              <w:rPr>
                <w:bCs/>
              </w:rPr>
              <w:t xml:space="preserve"> в том числе ППП</w:t>
            </w:r>
          </w:p>
        </w:tc>
        <w:tc>
          <w:tcPr>
            <w:tcW w:w="774" w:type="dxa"/>
            <w:shd w:val="clear" w:color="auto" w:fill="auto"/>
            <w:noWrap/>
            <w:hideMark/>
          </w:tcPr>
          <w:p w14:paraId="3BDDD7D8" w14:textId="77777777" w:rsidR="00793EA6" w:rsidRPr="00793EA6" w:rsidRDefault="00793EA6" w:rsidP="00793EA6">
            <w:pPr>
              <w:rPr>
                <w:bCs/>
              </w:rPr>
            </w:pPr>
            <w:proofErr w:type="spellStart"/>
            <w:r w:rsidRPr="00793EA6">
              <w:rPr>
                <w:bCs/>
              </w:rPr>
              <w:t>т.р</w:t>
            </w:r>
            <w:proofErr w:type="spellEnd"/>
            <w:r w:rsidRPr="00793EA6">
              <w:rPr>
                <w:bCs/>
              </w:rPr>
              <w:t>.</w:t>
            </w:r>
          </w:p>
        </w:tc>
        <w:tc>
          <w:tcPr>
            <w:tcW w:w="1134" w:type="dxa"/>
            <w:shd w:val="clear" w:color="auto" w:fill="auto"/>
            <w:noWrap/>
            <w:hideMark/>
          </w:tcPr>
          <w:p w14:paraId="48AE41B3" w14:textId="77777777" w:rsidR="00793EA6" w:rsidRPr="00793EA6" w:rsidRDefault="00793EA6" w:rsidP="00793EA6">
            <w:pPr>
              <w:jc w:val="center"/>
              <w:rPr>
                <w:bCs/>
              </w:rPr>
            </w:pPr>
            <w:r w:rsidRPr="00793EA6">
              <w:rPr>
                <w:bCs/>
              </w:rPr>
              <w:t>10 312,68</w:t>
            </w:r>
          </w:p>
        </w:tc>
        <w:tc>
          <w:tcPr>
            <w:tcW w:w="1029" w:type="dxa"/>
            <w:shd w:val="clear" w:color="auto" w:fill="auto"/>
            <w:noWrap/>
            <w:hideMark/>
          </w:tcPr>
          <w:p w14:paraId="601B4DC3" w14:textId="77777777" w:rsidR="00793EA6" w:rsidRPr="00793EA6" w:rsidRDefault="00793EA6" w:rsidP="00793EA6">
            <w:pPr>
              <w:jc w:val="center"/>
              <w:rPr>
                <w:bCs/>
              </w:rPr>
            </w:pPr>
            <w:r w:rsidRPr="00793EA6">
              <w:rPr>
                <w:bCs/>
              </w:rPr>
              <w:t>10 638,35</w:t>
            </w:r>
          </w:p>
        </w:tc>
        <w:tc>
          <w:tcPr>
            <w:tcW w:w="1239" w:type="dxa"/>
            <w:shd w:val="clear" w:color="auto" w:fill="auto"/>
            <w:noWrap/>
            <w:hideMark/>
          </w:tcPr>
          <w:p w14:paraId="12831499" w14:textId="77777777" w:rsidR="00793EA6" w:rsidRPr="00793EA6" w:rsidRDefault="00793EA6" w:rsidP="00793EA6">
            <w:pPr>
              <w:jc w:val="center"/>
              <w:rPr>
                <w:bCs/>
              </w:rPr>
            </w:pPr>
            <w:r w:rsidRPr="00793EA6">
              <w:rPr>
                <w:bCs/>
              </w:rPr>
              <w:t>10 801,71</w:t>
            </w:r>
          </w:p>
        </w:tc>
        <w:tc>
          <w:tcPr>
            <w:tcW w:w="1116" w:type="dxa"/>
            <w:shd w:val="clear" w:color="auto" w:fill="auto"/>
            <w:noWrap/>
            <w:hideMark/>
          </w:tcPr>
          <w:p w14:paraId="49B9F47E" w14:textId="77777777" w:rsidR="00793EA6" w:rsidRPr="00793EA6" w:rsidRDefault="00793EA6" w:rsidP="00793EA6">
            <w:pPr>
              <w:jc w:val="center"/>
              <w:rPr>
                <w:bCs/>
              </w:rPr>
            </w:pPr>
            <w:r w:rsidRPr="00793EA6">
              <w:rPr>
                <w:bCs/>
              </w:rPr>
              <w:t>163,36</w:t>
            </w:r>
          </w:p>
        </w:tc>
        <w:tc>
          <w:tcPr>
            <w:tcW w:w="1069" w:type="dxa"/>
            <w:shd w:val="clear" w:color="auto" w:fill="auto"/>
            <w:noWrap/>
            <w:hideMark/>
          </w:tcPr>
          <w:p w14:paraId="7DE5677A" w14:textId="77777777" w:rsidR="00793EA6" w:rsidRPr="00793EA6" w:rsidRDefault="00793EA6" w:rsidP="00793EA6">
            <w:pPr>
              <w:jc w:val="center"/>
              <w:rPr>
                <w:bCs/>
              </w:rPr>
            </w:pPr>
            <w:r w:rsidRPr="00793EA6">
              <w:rPr>
                <w:bCs/>
              </w:rPr>
              <w:t>4,74</w:t>
            </w:r>
          </w:p>
        </w:tc>
      </w:tr>
      <w:tr w:rsidR="00793EA6" w:rsidRPr="00793EA6" w14:paraId="5F9E971A" w14:textId="77777777" w:rsidTr="00897F40">
        <w:trPr>
          <w:trHeight w:val="288"/>
        </w:trPr>
        <w:tc>
          <w:tcPr>
            <w:tcW w:w="565" w:type="dxa"/>
            <w:shd w:val="clear" w:color="auto" w:fill="auto"/>
            <w:noWrap/>
            <w:hideMark/>
          </w:tcPr>
          <w:p w14:paraId="2887F6BD" w14:textId="77777777" w:rsidR="00793EA6" w:rsidRPr="00793EA6" w:rsidRDefault="00793EA6" w:rsidP="00793EA6">
            <w:pPr>
              <w:rPr>
                <w:bCs/>
              </w:rPr>
            </w:pPr>
            <w:r w:rsidRPr="00793EA6">
              <w:rPr>
                <w:bCs/>
              </w:rPr>
              <w:t> </w:t>
            </w:r>
          </w:p>
        </w:tc>
        <w:tc>
          <w:tcPr>
            <w:tcW w:w="2811" w:type="dxa"/>
            <w:shd w:val="clear" w:color="auto" w:fill="auto"/>
            <w:noWrap/>
            <w:hideMark/>
          </w:tcPr>
          <w:p w14:paraId="031186D5" w14:textId="77777777" w:rsidR="00793EA6" w:rsidRPr="00793EA6" w:rsidRDefault="00793EA6" w:rsidP="00793EA6">
            <w:pPr>
              <w:rPr>
                <w:bCs/>
              </w:rPr>
            </w:pPr>
            <w:r w:rsidRPr="00793EA6">
              <w:rPr>
                <w:bCs/>
              </w:rPr>
              <w:t xml:space="preserve"> в том числе АУП</w:t>
            </w:r>
          </w:p>
        </w:tc>
        <w:tc>
          <w:tcPr>
            <w:tcW w:w="774" w:type="dxa"/>
            <w:shd w:val="clear" w:color="auto" w:fill="auto"/>
            <w:noWrap/>
            <w:hideMark/>
          </w:tcPr>
          <w:p w14:paraId="526E4882" w14:textId="77777777" w:rsidR="00793EA6" w:rsidRPr="00793EA6" w:rsidRDefault="00793EA6" w:rsidP="00793EA6">
            <w:pPr>
              <w:rPr>
                <w:bCs/>
              </w:rPr>
            </w:pPr>
            <w:proofErr w:type="spellStart"/>
            <w:r w:rsidRPr="00793EA6">
              <w:rPr>
                <w:bCs/>
              </w:rPr>
              <w:t>т.р</w:t>
            </w:r>
            <w:proofErr w:type="spellEnd"/>
            <w:r w:rsidRPr="00793EA6">
              <w:rPr>
                <w:bCs/>
              </w:rPr>
              <w:t>.</w:t>
            </w:r>
          </w:p>
        </w:tc>
        <w:tc>
          <w:tcPr>
            <w:tcW w:w="1134" w:type="dxa"/>
            <w:shd w:val="clear" w:color="auto" w:fill="auto"/>
            <w:noWrap/>
            <w:hideMark/>
          </w:tcPr>
          <w:p w14:paraId="6BE086BB" w14:textId="77777777" w:rsidR="00793EA6" w:rsidRPr="00793EA6" w:rsidRDefault="00793EA6" w:rsidP="00793EA6">
            <w:pPr>
              <w:jc w:val="center"/>
              <w:rPr>
                <w:bCs/>
              </w:rPr>
            </w:pPr>
            <w:r w:rsidRPr="00793EA6">
              <w:rPr>
                <w:bCs/>
              </w:rPr>
              <w:t>726,80</w:t>
            </w:r>
          </w:p>
        </w:tc>
        <w:tc>
          <w:tcPr>
            <w:tcW w:w="1029" w:type="dxa"/>
            <w:shd w:val="clear" w:color="auto" w:fill="auto"/>
            <w:noWrap/>
            <w:hideMark/>
          </w:tcPr>
          <w:p w14:paraId="1F9DAD2B" w14:textId="77777777" w:rsidR="00793EA6" w:rsidRPr="00793EA6" w:rsidRDefault="00793EA6" w:rsidP="00793EA6">
            <w:pPr>
              <w:jc w:val="center"/>
              <w:rPr>
                <w:bCs/>
              </w:rPr>
            </w:pPr>
            <w:r w:rsidRPr="00793EA6">
              <w:rPr>
                <w:bCs/>
              </w:rPr>
              <w:t>749,75</w:t>
            </w:r>
          </w:p>
        </w:tc>
        <w:tc>
          <w:tcPr>
            <w:tcW w:w="1239" w:type="dxa"/>
            <w:shd w:val="clear" w:color="auto" w:fill="auto"/>
            <w:noWrap/>
            <w:hideMark/>
          </w:tcPr>
          <w:p w14:paraId="7F09208F" w14:textId="77777777" w:rsidR="00793EA6" w:rsidRPr="00793EA6" w:rsidRDefault="00793EA6" w:rsidP="00793EA6">
            <w:pPr>
              <w:jc w:val="center"/>
              <w:rPr>
                <w:bCs/>
              </w:rPr>
            </w:pPr>
            <w:r w:rsidRPr="00793EA6">
              <w:rPr>
                <w:bCs/>
              </w:rPr>
              <w:t>761,26</w:t>
            </w:r>
          </w:p>
        </w:tc>
        <w:tc>
          <w:tcPr>
            <w:tcW w:w="1116" w:type="dxa"/>
            <w:shd w:val="clear" w:color="auto" w:fill="auto"/>
            <w:noWrap/>
            <w:hideMark/>
          </w:tcPr>
          <w:p w14:paraId="1C331B44" w14:textId="77777777" w:rsidR="00793EA6" w:rsidRPr="00793EA6" w:rsidRDefault="00793EA6" w:rsidP="00793EA6">
            <w:pPr>
              <w:jc w:val="center"/>
              <w:rPr>
                <w:bCs/>
              </w:rPr>
            </w:pPr>
            <w:r w:rsidRPr="00793EA6">
              <w:rPr>
                <w:bCs/>
              </w:rPr>
              <w:t>11,51</w:t>
            </w:r>
          </w:p>
        </w:tc>
        <w:tc>
          <w:tcPr>
            <w:tcW w:w="1069" w:type="dxa"/>
            <w:shd w:val="clear" w:color="auto" w:fill="auto"/>
            <w:noWrap/>
            <w:hideMark/>
          </w:tcPr>
          <w:p w14:paraId="6FA9C95B" w14:textId="77777777" w:rsidR="00793EA6" w:rsidRPr="00793EA6" w:rsidRDefault="00793EA6" w:rsidP="00793EA6">
            <w:pPr>
              <w:jc w:val="center"/>
              <w:rPr>
                <w:bCs/>
              </w:rPr>
            </w:pPr>
            <w:r w:rsidRPr="00793EA6">
              <w:rPr>
                <w:bCs/>
              </w:rPr>
              <w:t>4,74</w:t>
            </w:r>
          </w:p>
        </w:tc>
      </w:tr>
      <w:tr w:rsidR="00793EA6" w:rsidRPr="00793EA6" w14:paraId="07BB281F" w14:textId="77777777" w:rsidTr="00897F40">
        <w:trPr>
          <w:trHeight w:val="288"/>
        </w:trPr>
        <w:tc>
          <w:tcPr>
            <w:tcW w:w="565" w:type="dxa"/>
            <w:shd w:val="clear" w:color="auto" w:fill="auto"/>
            <w:noWrap/>
            <w:hideMark/>
          </w:tcPr>
          <w:p w14:paraId="6217A1C7" w14:textId="77777777" w:rsidR="00793EA6" w:rsidRPr="00793EA6" w:rsidRDefault="00793EA6" w:rsidP="00793EA6">
            <w:pPr>
              <w:rPr>
                <w:bCs/>
              </w:rPr>
            </w:pPr>
            <w:r w:rsidRPr="00793EA6">
              <w:rPr>
                <w:bCs/>
              </w:rPr>
              <w:t> </w:t>
            </w:r>
          </w:p>
        </w:tc>
        <w:tc>
          <w:tcPr>
            <w:tcW w:w="2811" w:type="dxa"/>
            <w:shd w:val="clear" w:color="auto" w:fill="auto"/>
            <w:noWrap/>
            <w:hideMark/>
          </w:tcPr>
          <w:p w14:paraId="3FA62742" w14:textId="77777777" w:rsidR="00793EA6" w:rsidRPr="00793EA6" w:rsidRDefault="00793EA6" w:rsidP="00793EA6">
            <w:pPr>
              <w:rPr>
                <w:bCs/>
              </w:rPr>
            </w:pPr>
            <w:r w:rsidRPr="00793EA6">
              <w:rPr>
                <w:bCs/>
              </w:rPr>
              <w:t xml:space="preserve"> в том числе ремонтного персонала </w:t>
            </w:r>
          </w:p>
        </w:tc>
        <w:tc>
          <w:tcPr>
            <w:tcW w:w="774" w:type="dxa"/>
            <w:shd w:val="clear" w:color="auto" w:fill="auto"/>
            <w:noWrap/>
            <w:hideMark/>
          </w:tcPr>
          <w:p w14:paraId="643CF241" w14:textId="77777777" w:rsidR="00793EA6" w:rsidRPr="00793EA6" w:rsidRDefault="00793EA6" w:rsidP="00793EA6">
            <w:pPr>
              <w:rPr>
                <w:bCs/>
              </w:rPr>
            </w:pPr>
            <w:proofErr w:type="spellStart"/>
            <w:r w:rsidRPr="00793EA6">
              <w:rPr>
                <w:bCs/>
              </w:rPr>
              <w:t>т.р</w:t>
            </w:r>
            <w:proofErr w:type="spellEnd"/>
            <w:r w:rsidRPr="00793EA6">
              <w:rPr>
                <w:bCs/>
              </w:rPr>
              <w:t>.</w:t>
            </w:r>
          </w:p>
        </w:tc>
        <w:tc>
          <w:tcPr>
            <w:tcW w:w="1134" w:type="dxa"/>
            <w:shd w:val="clear" w:color="auto" w:fill="auto"/>
            <w:noWrap/>
            <w:hideMark/>
          </w:tcPr>
          <w:p w14:paraId="11269B4E" w14:textId="77777777" w:rsidR="00793EA6" w:rsidRPr="00793EA6" w:rsidRDefault="00793EA6" w:rsidP="00793EA6">
            <w:pPr>
              <w:jc w:val="center"/>
              <w:rPr>
                <w:bCs/>
              </w:rPr>
            </w:pPr>
          </w:p>
        </w:tc>
        <w:tc>
          <w:tcPr>
            <w:tcW w:w="1029" w:type="dxa"/>
            <w:shd w:val="clear" w:color="auto" w:fill="auto"/>
            <w:noWrap/>
            <w:hideMark/>
          </w:tcPr>
          <w:p w14:paraId="1120C433" w14:textId="77777777" w:rsidR="00793EA6" w:rsidRPr="00793EA6" w:rsidRDefault="00793EA6" w:rsidP="00793EA6">
            <w:pPr>
              <w:jc w:val="center"/>
              <w:rPr>
                <w:bCs/>
              </w:rPr>
            </w:pPr>
          </w:p>
        </w:tc>
        <w:tc>
          <w:tcPr>
            <w:tcW w:w="1239" w:type="dxa"/>
            <w:shd w:val="clear" w:color="auto" w:fill="auto"/>
            <w:noWrap/>
            <w:hideMark/>
          </w:tcPr>
          <w:p w14:paraId="3113893B" w14:textId="77777777" w:rsidR="00793EA6" w:rsidRPr="00793EA6" w:rsidRDefault="00793EA6" w:rsidP="00793EA6">
            <w:pPr>
              <w:jc w:val="center"/>
              <w:rPr>
                <w:bCs/>
              </w:rPr>
            </w:pPr>
          </w:p>
        </w:tc>
        <w:tc>
          <w:tcPr>
            <w:tcW w:w="1116" w:type="dxa"/>
            <w:shd w:val="clear" w:color="auto" w:fill="auto"/>
            <w:noWrap/>
            <w:hideMark/>
          </w:tcPr>
          <w:p w14:paraId="558478D2" w14:textId="77777777" w:rsidR="00793EA6" w:rsidRPr="00793EA6" w:rsidRDefault="00793EA6" w:rsidP="00793EA6">
            <w:pPr>
              <w:jc w:val="center"/>
              <w:rPr>
                <w:bCs/>
              </w:rPr>
            </w:pPr>
            <w:r w:rsidRPr="00793EA6">
              <w:rPr>
                <w:bCs/>
              </w:rPr>
              <w:t>0,00</w:t>
            </w:r>
          </w:p>
        </w:tc>
        <w:tc>
          <w:tcPr>
            <w:tcW w:w="1069" w:type="dxa"/>
            <w:shd w:val="clear" w:color="auto" w:fill="auto"/>
            <w:noWrap/>
            <w:hideMark/>
          </w:tcPr>
          <w:p w14:paraId="561BE8B4" w14:textId="77777777" w:rsidR="00793EA6" w:rsidRPr="00793EA6" w:rsidRDefault="00793EA6" w:rsidP="00793EA6">
            <w:pPr>
              <w:jc w:val="center"/>
              <w:rPr>
                <w:bCs/>
              </w:rPr>
            </w:pPr>
          </w:p>
        </w:tc>
      </w:tr>
      <w:tr w:rsidR="00793EA6" w:rsidRPr="00793EA6" w14:paraId="5F1C0A41" w14:textId="77777777" w:rsidTr="00897F40">
        <w:trPr>
          <w:trHeight w:val="288"/>
        </w:trPr>
        <w:tc>
          <w:tcPr>
            <w:tcW w:w="565" w:type="dxa"/>
            <w:shd w:val="clear" w:color="auto" w:fill="auto"/>
            <w:noWrap/>
            <w:hideMark/>
          </w:tcPr>
          <w:p w14:paraId="31FEE1DD" w14:textId="77777777" w:rsidR="00793EA6" w:rsidRPr="00793EA6" w:rsidRDefault="00793EA6" w:rsidP="00793EA6">
            <w:pPr>
              <w:rPr>
                <w:bCs/>
              </w:rPr>
            </w:pPr>
            <w:r w:rsidRPr="00793EA6">
              <w:rPr>
                <w:bCs/>
              </w:rPr>
              <w:t> </w:t>
            </w:r>
          </w:p>
        </w:tc>
        <w:tc>
          <w:tcPr>
            <w:tcW w:w="2811" w:type="dxa"/>
            <w:shd w:val="clear" w:color="auto" w:fill="auto"/>
            <w:noWrap/>
            <w:hideMark/>
          </w:tcPr>
          <w:p w14:paraId="1A2BA265" w14:textId="77777777" w:rsidR="00793EA6" w:rsidRPr="00793EA6" w:rsidRDefault="00793EA6" w:rsidP="00793EA6">
            <w:pPr>
              <w:rPr>
                <w:bCs/>
              </w:rPr>
            </w:pPr>
            <w:r w:rsidRPr="00793EA6">
              <w:rPr>
                <w:bCs/>
              </w:rPr>
              <w:t xml:space="preserve">  численность, всего </w:t>
            </w:r>
          </w:p>
        </w:tc>
        <w:tc>
          <w:tcPr>
            <w:tcW w:w="774" w:type="dxa"/>
            <w:shd w:val="clear" w:color="auto" w:fill="auto"/>
            <w:noWrap/>
            <w:hideMark/>
          </w:tcPr>
          <w:p w14:paraId="1701BEA2" w14:textId="77777777" w:rsidR="00793EA6" w:rsidRPr="00793EA6" w:rsidRDefault="00793EA6" w:rsidP="00793EA6">
            <w:pPr>
              <w:rPr>
                <w:bCs/>
              </w:rPr>
            </w:pPr>
            <w:r w:rsidRPr="00793EA6">
              <w:rPr>
                <w:bCs/>
              </w:rPr>
              <w:t>чел.</w:t>
            </w:r>
          </w:p>
        </w:tc>
        <w:tc>
          <w:tcPr>
            <w:tcW w:w="1134" w:type="dxa"/>
            <w:shd w:val="clear" w:color="auto" w:fill="auto"/>
            <w:noWrap/>
            <w:hideMark/>
          </w:tcPr>
          <w:p w14:paraId="38FAFA55" w14:textId="77777777" w:rsidR="00793EA6" w:rsidRPr="00793EA6" w:rsidRDefault="00793EA6" w:rsidP="00793EA6">
            <w:pPr>
              <w:jc w:val="center"/>
              <w:rPr>
                <w:bCs/>
              </w:rPr>
            </w:pPr>
            <w:r w:rsidRPr="00793EA6">
              <w:rPr>
                <w:bCs/>
              </w:rPr>
              <w:t>20,17</w:t>
            </w:r>
          </w:p>
        </w:tc>
        <w:tc>
          <w:tcPr>
            <w:tcW w:w="1029" w:type="dxa"/>
            <w:shd w:val="clear" w:color="auto" w:fill="auto"/>
            <w:noWrap/>
            <w:hideMark/>
          </w:tcPr>
          <w:p w14:paraId="0F627289" w14:textId="77777777" w:rsidR="00793EA6" w:rsidRPr="00793EA6" w:rsidRDefault="00793EA6" w:rsidP="00793EA6">
            <w:pPr>
              <w:jc w:val="center"/>
              <w:rPr>
                <w:bCs/>
              </w:rPr>
            </w:pPr>
            <w:r w:rsidRPr="00793EA6">
              <w:rPr>
                <w:bCs/>
              </w:rPr>
              <w:t>27,01</w:t>
            </w:r>
          </w:p>
        </w:tc>
        <w:tc>
          <w:tcPr>
            <w:tcW w:w="1239" w:type="dxa"/>
            <w:shd w:val="clear" w:color="auto" w:fill="auto"/>
            <w:noWrap/>
            <w:hideMark/>
          </w:tcPr>
          <w:p w14:paraId="4ED0BB93" w14:textId="77777777" w:rsidR="00793EA6" w:rsidRPr="00793EA6" w:rsidRDefault="00793EA6" w:rsidP="00793EA6">
            <w:pPr>
              <w:jc w:val="center"/>
              <w:rPr>
                <w:bCs/>
              </w:rPr>
            </w:pPr>
            <w:r w:rsidRPr="00793EA6">
              <w:rPr>
                <w:bCs/>
              </w:rPr>
              <w:t>20,17</w:t>
            </w:r>
          </w:p>
        </w:tc>
        <w:tc>
          <w:tcPr>
            <w:tcW w:w="1116" w:type="dxa"/>
            <w:shd w:val="clear" w:color="auto" w:fill="auto"/>
            <w:noWrap/>
            <w:hideMark/>
          </w:tcPr>
          <w:p w14:paraId="38B8CD05" w14:textId="77777777" w:rsidR="00793EA6" w:rsidRPr="00793EA6" w:rsidRDefault="00793EA6" w:rsidP="00793EA6">
            <w:pPr>
              <w:jc w:val="center"/>
              <w:rPr>
                <w:bCs/>
              </w:rPr>
            </w:pPr>
            <w:r w:rsidRPr="00793EA6">
              <w:rPr>
                <w:bCs/>
              </w:rPr>
              <w:t>-6,84</w:t>
            </w:r>
          </w:p>
        </w:tc>
        <w:tc>
          <w:tcPr>
            <w:tcW w:w="1069" w:type="dxa"/>
            <w:shd w:val="clear" w:color="auto" w:fill="auto"/>
            <w:noWrap/>
            <w:hideMark/>
          </w:tcPr>
          <w:p w14:paraId="249E11C2" w14:textId="77777777" w:rsidR="00793EA6" w:rsidRPr="00793EA6" w:rsidRDefault="00793EA6" w:rsidP="00793EA6">
            <w:pPr>
              <w:jc w:val="center"/>
              <w:rPr>
                <w:bCs/>
              </w:rPr>
            </w:pPr>
            <w:r w:rsidRPr="00793EA6">
              <w:rPr>
                <w:bCs/>
              </w:rPr>
              <w:t>0,00</w:t>
            </w:r>
          </w:p>
        </w:tc>
      </w:tr>
      <w:tr w:rsidR="00793EA6" w:rsidRPr="00793EA6" w14:paraId="42863DAB" w14:textId="77777777" w:rsidTr="00897F40">
        <w:trPr>
          <w:trHeight w:val="288"/>
        </w:trPr>
        <w:tc>
          <w:tcPr>
            <w:tcW w:w="565" w:type="dxa"/>
            <w:shd w:val="clear" w:color="auto" w:fill="auto"/>
            <w:noWrap/>
            <w:hideMark/>
          </w:tcPr>
          <w:p w14:paraId="51C24417" w14:textId="77777777" w:rsidR="00793EA6" w:rsidRPr="00793EA6" w:rsidRDefault="00793EA6" w:rsidP="00793EA6">
            <w:pPr>
              <w:rPr>
                <w:bCs/>
              </w:rPr>
            </w:pPr>
            <w:r w:rsidRPr="00793EA6">
              <w:rPr>
                <w:bCs/>
              </w:rPr>
              <w:t> </w:t>
            </w:r>
          </w:p>
        </w:tc>
        <w:tc>
          <w:tcPr>
            <w:tcW w:w="2811" w:type="dxa"/>
            <w:shd w:val="clear" w:color="auto" w:fill="auto"/>
            <w:noWrap/>
            <w:hideMark/>
          </w:tcPr>
          <w:p w14:paraId="24BB1673" w14:textId="77777777" w:rsidR="00793EA6" w:rsidRPr="00793EA6" w:rsidRDefault="00793EA6" w:rsidP="00793EA6">
            <w:pPr>
              <w:rPr>
                <w:bCs/>
              </w:rPr>
            </w:pPr>
            <w:r w:rsidRPr="00793EA6">
              <w:rPr>
                <w:bCs/>
              </w:rPr>
              <w:t xml:space="preserve">  в том числе ППП</w:t>
            </w:r>
          </w:p>
        </w:tc>
        <w:tc>
          <w:tcPr>
            <w:tcW w:w="774" w:type="dxa"/>
            <w:shd w:val="clear" w:color="auto" w:fill="auto"/>
            <w:noWrap/>
            <w:hideMark/>
          </w:tcPr>
          <w:p w14:paraId="3859096D" w14:textId="77777777" w:rsidR="00793EA6" w:rsidRPr="00793EA6" w:rsidRDefault="00793EA6" w:rsidP="00793EA6">
            <w:pPr>
              <w:rPr>
                <w:bCs/>
              </w:rPr>
            </w:pPr>
            <w:r w:rsidRPr="00793EA6">
              <w:rPr>
                <w:bCs/>
              </w:rPr>
              <w:t>чел.</w:t>
            </w:r>
          </w:p>
        </w:tc>
        <w:tc>
          <w:tcPr>
            <w:tcW w:w="1134" w:type="dxa"/>
            <w:shd w:val="clear" w:color="auto" w:fill="auto"/>
            <w:noWrap/>
            <w:hideMark/>
          </w:tcPr>
          <w:p w14:paraId="4ACB77A9" w14:textId="77777777" w:rsidR="00793EA6" w:rsidRPr="00793EA6" w:rsidRDefault="00793EA6" w:rsidP="00793EA6">
            <w:pPr>
              <w:jc w:val="center"/>
              <w:rPr>
                <w:bCs/>
              </w:rPr>
            </w:pPr>
            <w:r w:rsidRPr="00793EA6">
              <w:rPr>
                <w:bCs/>
              </w:rPr>
              <w:t>18,84</w:t>
            </w:r>
          </w:p>
        </w:tc>
        <w:tc>
          <w:tcPr>
            <w:tcW w:w="1029" w:type="dxa"/>
            <w:shd w:val="clear" w:color="auto" w:fill="auto"/>
            <w:noWrap/>
            <w:hideMark/>
          </w:tcPr>
          <w:p w14:paraId="7ABA58CC" w14:textId="77777777" w:rsidR="00793EA6" w:rsidRPr="00793EA6" w:rsidRDefault="00793EA6" w:rsidP="00793EA6">
            <w:pPr>
              <w:jc w:val="center"/>
              <w:rPr>
                <w:bCs/>
              </w:rPr>
            </w:pPr>
            <w:r w:rsidRPr="00793EA6">
              <w:rPr>
                <w:bCs/>
              </w:rPr>
              <w:t>21,60</w:t>
            </w:r>
          </w:p>
        </w:tc>
        <w:tc>
          <w:tcPr>
            <w:tcW w:w="1239" w:type="dxa"/>
            <w:shd w:val="clear" w:color="auto" w:fill="auto"/>
            <w:noWrap/>
            <w:hideMark/>
          </w:tcPr>
          <w:p w14:paraId="59ED721C" w14:textId="77777777" w:rsidR="00793EA6" w:rsidRPr="00793EA6" w:rsidRDefault="00793EA6" w:rsidP="00793EA6">
            <w:pPr>
              <w:jc w:val="center"/>
              <w:rPr>
                <w:bCs/>
              </w:rPr>
            </w:pPr>
            <w:r w:rsidRPr="00793EA6">
              <w:rPr>
                <w:bCs/>
              </w:rPr>
              <w:t>18,84</w:t>
            </w:r>
          </w:p>
        </w:tc>
        <w:tc>
          <w:tcPr>
            <w:tcW w:w="1116" w:type="dxa"/>
            <w:shd w:val="clear" w:color="auto" w:fill="auto"/>
            <w:noWrap/>
            <w:hideMark/>
          </w:tcPr>
          <w:p w14:paraId="053F7A83" w14:textId="77777777" w:rsidR="00793EA6" w:rsidRPr="00793EA6" w:rsidRDefault="00793EA6" w:rsidP="00793EA6">
            <w:pPr>
              <w:jc w:val="center"/>
              <w:rPr>
                <w:bCs/>
              </w:rPr>
            </w:pPr>
            <w:r w:rsidRPr="00793EA6">
              <w:rPr>
                <w:bCs/>
              </w:rPr>
              <w:t>-2,76</w:t>
            </w:r>
          </w:p>
        </w:tc>
        <w:tc>
          <w:tcPr>
            <w:tcW w:w="1069" w:type="dxa"/>
            <w:shd w:val="clear" w:color="auto" w:fill="auto"/>
            <w:noWrap/>
            <w:hideMark/>
          </w:tcPr>
          <w:p w14:paraId="6F4B9B00" w14:textId="77777777" w:rsidR="00793EA6" w:rsidRPr="00793EA6" w:rsidRDefault="00793EA6" w:rsidP="00793EA6">
            <w:pPr>
              <w:jc w:val="center"/>
              <w:rPr>
                <w:bCs/>
              </w:rPr>
            </w:pPr>
            <w:r w:rsidRPr="00793EA6">
              <w:rPr>
                <w:bCs/>
              </w:rPr>
              <w:t>0,00</w:t>
            </w:r>
          </w:p>
        </w:tc>
      </w:tr>
      <w:tr w:rsidR="00793EA6" w:rsidRPr="00793EA6" w14:paraId="1C69DF9F" w14:textId="77777777" w:rsidTr="00897F40">
        <w:trPr>
          <w:trHeight w:val="288"/>
        </w:trPr>
        <w:tc>
          <w:tcPr>
            <w:tcW w:w="565" w:type="dxa"/>
            <w:shd w:val="clear" w:color="auto" w:fill="auto"/>
            <w:noWrap/>
            <w:hideMark/>
          </w:tcPr>
          <w:p w14:paraId="32F8ADE7" w14:textId="77777777" w:rsidR="00793EA6" w:rsidRPr="00793EA6" w:rsidRDefault="00793EA6" w:rsidP="00793EA6">
            <w:pPr>
              <w:rPr>
                <w:bCs/>
              </w:rPr>
            </w:pPr>
            <w:r w:rsidRPr="00793EA6">
              <w:rPr>
                <w:bCs/>
              </w:rPr>
              <w:t> </w:t>
            </w:r>
          </w:p>
        </w:tc>
        <w:tc>
          <w:tcPr>
            <w:tcW w:w="2811" w:type="dxa"/>
            <w:shd w:val="clear" w:color="auto" w:fill="auto"/>
            <w:noWrap/>
            <w:hideMark/>
          </w:tcPr>
          <w:p w14:paraId="09343629" w14:textId="77777777" w:rsidR="00793EA6" w:rsidRPr="00793EA6" w:rsidRDefault="00793EA6" w:rsidP="00793EA6">
            <w:pPr>
              <w:rPr>
                <w:bCs/>
              </w:rPr>
            </w:pPr>
            <w:r w:rsidRPr="00793EA6">
              <w:rPr>
                <w:bCs/>
              </w:rPr>
              <w:t xml:space="preserve">  в том числе АУП</w:t>
            </w:r>
          </w:p>
        </w:tc>
        <w:tc>
          <w:tcPr>
            <w:tcW w:w="774" w:type="dxa"/>
            <w:shd w:val="clear" w:color="auto" w:fill="auto"/>
            <w:noWrap/>
            <w:hideMark/>
          </w:tcPr>
          <w:p w14:paraId="330E820F" w14:textId="77777777" w:rsidR="00793EA6" w:rsidRPr="00793EA6" w:rsidRDefault="00793EA6" w:rsidP="00793EA6">
            <w:pPr>
              <w:rPr>
                <w:bCs/>
              </w:rPr>
            </w:pPr>
            <w:r w:rsidRPr="00793EA6">
              <w:rPr>
                <w:bCs/>
              </w:rPr>
              <w:t>чел.</w:t>
            </w:r>
          </w:p>
        </w:tc>
        <w:tc>
          <w:tcPr>
            <w:tcW w:w="1134" w:type="dxa"/>
            <w:shd w:val="clear" w:color="auto" w:fill="auto"/>
            <w:noWrap/>
            <w:hideMark/>
          </w:tcPr>
          <w:p w14:paraId="4EA05802" w14:textId="77777777" w:rsidR="00793EA6" w:rsidRPr="00793EA6" w:rsidRDefault="00793EA6" w:rsidP="00793EA6">
            <w:pPr>
              <w:jc w:val="center"/>
              <w:rPr>
                <w:bCs/>
              </w:rPr>
            </w:pPr>
            <w:r w:rsidRPr="00793EA6">
              <w:rPr>
                <w:bCs/>
              </w:rPr>
              <w:t>1,33</w:t>
            </w:r>
          </w:p>
        </w:tc>
        <w:tc>
          <w:tcPr>
            <w:tcW w:w="1029" w:type="dxa"/>
            <w:shd w:val="clear" w:color="auto" w:fill="auto"/>
            <w:noWrap/>
            <w:hideMark/>
          </w:tcPr>
          <w:p w14:paraId="785D2767" w14:textId="77777777" w:rsidR="00793EA6" w:rsidRPr="00793EA6" w:rsidRDefault="00793EA6" w:rsidP="00793EA6">
            <w:pPr>
              <w:jc w:val="center"/>
              <w:rPr>
                <w:bCs/>
              </w:rPr>
            </w:pPr>
            <w:r w:rsidRPr="00793EA6">
              <w:rPr>
                <w:bCs/>
              </w:rPr>
              <w:t>5,41</w:t>
            </w:r>
          </w:p>
        </w:tc>
        <w:tc>
          <w:tcPr>
            <w:tcW w:w="1239" w:type="dxa"/>
            <w:shd w:val="clear" w:color="auto" w:fill="auto"/>
            <w:noWrap/>
            <w:hideMark/>
          </w:tcPr>
          <w:p w14:paraId="28BDA317" w14:textId="77777777" w:rsidR="00793EA6" w:rsidRPr="00793EA6" w:rsidRDefault="00793EA6" w:rsidP="00793EA6">
            <w:pPr>
              <w:jc w:val="center"/>
              <w:rPr>
                <w:bCs/>
              </w:rPr>
            </w:pPr>
            <w:r w:rsidRPr="00793EA6">
              <w:rPr>
                <w:bCs/>
              </w:rPr>
              <w:t>1,33</w:t>
            </w:r>
          </w:p>
        </w:tc>
        <w:tc>
          <w:tcPr>
            <w:tcW w:w="1116" w:type="dxa"/>
            <w:shd w:val="clear" w:color="auto" w:fill="auto"/>
            <w:noWrap/>
            <w:hideMark/>
          </w:tcPr>
          <w:p w14:paraId="0E2668D3" w14:textId="77777777" w:rsidR="00793EA6" w:rsidRPr="00793EA6" w:rsidRDefault="00793EA6" w:rsidP="00793EA6">
            <w:pPr>
              <w:jc w:val="center"/>
              <w:rPr>
                <w:bCs/>
              </w:rPr>
            </w:pPr>
            <w:r w:rsidRPr="00793EA6">
              <w:rPr>
                <w:bCs/>
              </w:rPr>
              <w:t>-4,08</w:t>
            </w:r>
          </w:p>
        </w:tc>
        <w:tc>
          <w:tcPr>
            <w:tcW w:w="1069" w:type="dxa"/>
            <w:shd w:val="clear" w:color="auto" w:fill="auto"/>
            <w:noWrap/>
            <w:hideMark/>
          </w:tcPr>
          <w:p w14:paraId="7290145B" w14:textId="77777777" w:rsidR="00793EA6" w:rsidRPr="00793EA6" w:rsidRDefault="00793EA6" w:rsidP="00793EA6">
            <w:pPr>
              <w:jc w:val="center"/>
              <w:rPr>
                <w:bCs/>
              </w:rPr>
            </w:pPr>
            <w:r w:rsidRPr="00793EA6">
              <w:rPr>
                <w:bCs/>
              </w:rPr>
              <w:t>0,00</w:t>
            </w:r>
          </w:p>
        </w:tc>
      </w:tr>
      <w:tr w:rsidR="00793EA6" w:rsidRPr="00793EA6" w14:paraId="18502470" w14:textId="77777777" w:rsidTr="00897F40">
        <w:trPr>
          <w:trHeight w:val="288"/>
        </w:trPr>
        <w:tc>
          <w:tcPr>
            <w:tcW w:w="565" w:type="dxa"/>
            <w:shd w:val="clear" w:color="auto" w:fill="auto"/>
            <w:noWrap/>
            <w:hideMark/>
          </w:tcPr>
          <w:p w14:paraId="24B49448" w14:textId="77777777" w:rsidR="00793EA6" w:rsidRPr="00793EA6" w:rsidRDefault="00793EA6" w:rsidP="00793EA6">
            <w:pPr>
              <w:rPr>
                <w:bCs/>
              </w:rPr>
            </w:pPr>
            <w:r w:rsidRPr="00793EA6">
              <w:rPr>
                <w:bCs/>
              </w:rPr>
              <w:lastRenderedPageBreak/>
              <w:t> </w:t>
            </w:r>
          </w:p>
        </w:tc>
        <w:tc>
          <w:tcPr>
            <w:tcW w:w="2811" w:type="dxa"/>
            <w:shd w:val="clear" w:color="auto" w:fill="auto"/>
            <w:noWrap/>
            <w:hideMark/>
          </w:tcPr>
          <w:p w14:paraId="3EA94681" w14:textId="77777777" w:rsidR="00793EA6" w:rsidRPr="00793EA6" w:rsidRDefault="00793EA6" w:rsidP="00793EA6">
            <w:pPr>
              <w:rPr>
                <w:bCs/>
              </w:rPr>
            </w:pPr>
            <w:r w:rsidRPr="00793EA6">
              <w:rPr>
                <w:bCs/>
              </w:rPr>
              <w:t xml:space="preserve"> в том числе ремонтного персонала</w:t>
            </w:r>
          </w:p>
        </w:tc>
        <w:tc>
          <w:tcPr>
            <w:tcW w:w="774" w:type="dxa"/>
            <w:shd w:val="clear" w:color="auto" w:fill="auto"/>
            <w:noWrap/>
            <w:hideMark/>
          </w:tcPr>
          <w:p w14:paraId="7F028D1D" w14:textId="77777777" w:rsidR="00793EA6" w:rsidRPr="00793EA6" w:rsidRDefault="00793EA6" w:rsidP="00793EA6">
            <w:pPr>
              <w:rPr>
                <w:bCs/>
              </w:rPr>
            </w:pPr>
            <w:r w:rsidRPr="00793EA6">
              <w:rPr>
                <w:bCs/>
              </w:rPr>
              <w:t>чел.</w:t>
            </w:r>
          </w:p>
        </w:tc>
        <w:tc>
          <w:tcPr>
            <w:tcW w:w="1134" w:type="dxa"/>
            <w:shd w:val="clear" w:color="auto" w:fill="auto"/>
            <w:noWrap/>
            <w:hideMark/>
          </w:tcPr>
          <w:p w14:paraId="1FEC91F7" w14:textId="77777777" w:rsidR="00793EA6" w:rsidRPr="00793EA6" w:rsidRDefault="00793EA6" w:rsidP="00793EA6">
            <w:pPr>
              <w:jc w:val="center"/>
              <w:rPr>
                <w:bCs/>
              </w:rPr>
            </w:pPr>
          </w:p>
        </w:tc>
        <w:tc>
          <w:tcPr>
            <w:tcW w:w="1029" w:type="dxa"/>
            <w:shd w:val="clear" w:color="auto" w:fill="auto"/>
            <w:noWrap/>
            <w:hideMark/>
          </w:tcPr>
          <w:p w14:paraId="51A87118" w14:textId="77777777" w:rsidR="00793EA6" w:rsidRPr="00793EA6" w:rsidRDefault="00793EA6" w:rsidP="00793EA6">
            <w:pPr>
              <w:jc w:val="center"/>
              <w:rPr>
                <w:bCs/>
              </w:rPr>
            </w:pPr>
          </w:p>
        </w:tc>
        <w:tc>
          <w:tcPr>
            <w:tcW w:w="1239" w:type="dxa"/>
            <w:shd w:val="clear" w:color="auto" w:fill="auto"/>
            <w:noWrap/>
            <w:hideMark/>
          </w:tcPr>
          <w:p w14:paraId="460780AF" w14:textId="77777777" w:rsidR="00793EA6" w:rsidRPr="00793EA6" w:rsidRDefault="00793EA6" w:rsidP="00793EA6">
            <w:pPr>
              <w:jc w:val="center"/>
              <w:rPr>
                <w:bCs/>
              </w:rPr>
            </w:pPr>
          </w:p>
        </w:tc>
        <w:tc>
          <w:tcPr>
            <w:tcW w:w="1116" w:type="dxa"/>
            <w:shd w:val="clear" w:color="auto" w:fill="auto"/>
            <w:noWrap/>
            <w:hideMark/>
          </w:tcPr>
          <w:p w14:paraId="28E080AF" w14:textId="77777777" w:rsidR="00793EA6" w:rsidRPr="00793EA6" w:rsidRDefault="00793EA6" w:rsidP="00793EA6">
            <w:pPr>
              <w:jc w:val="center"/>
              <w:rPr>
                <w:bCs/>
              </w:rPr>
            </w:pPr>
            <w:r w:rsidRPr="00793EA6">
              <w:rPr>
                <w:bCs/>
              </w:rPr>
              <w:t>0,00</w:t>
            </w:r>
          </w:p>
        </w:tc>
        <w:tc>
          <w:tcPr>
            <w:tcW w:w="1069" w:type="dxa"/>
            <w:shd w:val="clear" w:color="auto" w:fill="auto"/>
            <w:noWrap/>
            <w:hideMark/>
          </w:tcPr>
          <w:p w14:paraId="47B57B83" w14:textId="77777777" w:rsidR="00793EA6" w:rsidRPr="00793EA6" w:rsidRDefault="00793EA6" w:rsidP="00793EA6">
            <w:pPr>
              <w:jc w:val="center"/>
              <w:rPr>
                <w:bCs/>
              </w:rPr>
            </w:pPr>
          </w:p>
        </w:tc>
      </w:tr>
      <w:tr w:rsidR="00793EA6" w:rsidRPr="00793EA6" w14:paraId="6AE0ADDA" w14:textId="77777777" w:rsidTr="00897F40">
        <w:trPr>
          <w:trHeight w:val="288"/>
        </w:trPr>
        <w:tc>
          <w:tcPr>
            <w:tcW w:w="565" w:type="dxa"/>
            <w:shd w:val="clear" w:color="auto" w:fill="auto"/>
            <w:noWrap/>
            <w:hideMark/>
          </w:tcPr>
          <w:p w14:paraId="559299FA" w14:textId="77777777" w:rsidR="00793EA6" w:rsidRPr="00793EA6" w:rsidRDefault="00793EA6" w:rsidP="00793EA6">
            <w:pPr>
              <w:rPr>
                <w:bCs/>
              </w:rPr>
            </w:pPr>
            <w:r w:rsidRPr="00793EA6">
              <w:rPr>
                <w:bCs/>
              </w:rPr>
              <w:t> </w:t>
            </w:r>
          </w:p>
        </w:tc>
        <w:tc>
          <w:tcPr>
            <w:tcW w:w="2811" w:type="dxa"/>
            <w:shd w:val="clear" w:color="auto" w:fill="auto"/>
            <w:noWrap/>
            <w:hideMark/>
          </w:tcPr>
          <w:p w14:paraId="7429FBFC" w14:textId="77777777" w:rsidR="00793EA6" w:rsidRPr="00793EA6" w:rsidRDefault="00793EA6" w:rsidP="00793EA6">
            <w:pPr>
              <w:rPr>
                <w:bCs/>
              </w:rPr>
            </w:pPr>
            <w:r w:rsidRPr="00793EA6">
              <w:rPr>
                <w:bCs/>
              </w:rPr>
              <w:t xml:space="preserve"> средняя зарплата </w:t>
            </w:r>
          </w:p>
        </w:tc>
        <w:tc>
          <w:tcPr>
            <w:tcW w:w="774" w:type="dxa"/>
            <w:shd w:val="clear" w:color="auto" w:fill="auto"/>
            <w:noWrap/>
            <w:hideMark/>
          </w:tcPr>
          <w:p w14:paraId="09B4EF88" w14:textId="77777777" w:rsidR="00793EA6" w:rsidRPr="00793EA6" w:rsidRDefault="00793EA6" w:rsidP="00793EA6">
            <w:pPr>
              <w:rPr>
                <w:bCs/>
              </w:rPr>
            </w:pPr>
            <w:r w:rsidRPr="00793EA6">
              <w:rPr>
                <w:bCs/>
              </w:rPr>
              <w:t>руб./</w:t>
            </w:r>
          </w:p>
          <w:p w14:paraId="7D55E6FB" w14:textId="77777777" w:rsidR="00793EA6" w:rsidRPr="00793EA6" w:rsidRDefault="00793EA6" w:rsidP="00793EA6">
            <w:pPr>
              <w:rPr>
                <w:bCs/>
              </w:rPr>
            </w:pPr>
            <w:r w:rsidRPr="00793EA6">
              <w:rPr>
                <w:bCs/>
              </w:rPr>
              <w:t>чел.</w:t>
            </w:r>
          </w:p>
        </w:tc>
        <w:tc>
          <w:tcPr>
            <w:tcW w:w="1134" w:type="dxa"/>
            <w:shd w:val="clear" w:color="auto" w:fill="auto"/>
            <w:noWrap/>
            <w:hideMark/>
          </w:tcPr>
          <w:p w14:paraId="638B1C53" w14:textId="77777777" w:rsidR="00793EA6" w:rsidRPr="00793EA6" w:rsidRDefault="00793EA6" w:rsidP="00793EA6">
            <w:pPr>
              <w:jc w:val="center"/>
              <w:rPr>
                <w:bCs/>
              </w:rPr>
            </w:pPr>
            <w:r w:rsidRPr="00793EA6">
              <w:rPr>
                <w:bCs/>
              </w:rPr>
              <w:t>45 617,69</w:t>
            </w:r>
          </w:p>
        </w:tc>
        <w:tc>
          <w:tcPr>
            <w:tcW w:w="1029" w:type="dxa"/>
            <w:shd w:val="clear" w:color="auto" w:fill="auto"/>
            <w:noWrap/>
            <w:hideMark/>
          </w:tcPr>
          <w:p w14:paraId="6ACA80C7" w14:textId="77777777" w:rsidR="00793EA6" w:rsidRPr="00793EA6" w:rsidRDefault="00793EA6" w:rsidP="00793EA6">
            <w:pPr>
              <w:jc w:val="center"/>
              <w:rPr>
                <w:bCs/>
              </w:rPr>
            </w:pPr>
            <w:r w:rsidRPr="00793EA6">
              <w:rPr>
                <w:bCs/>
              </w:rPr>
              <w:t>35 134,88</w:t>
            </w:r>
          </w:p>
        </w:tc>
        <w:tc>
          <w:tcPr>
            <w:tcW w:w="1239" w:type="dxa"/>
            <w:shd w:val="clear" w:color="auto" w:fill="auto"/>
            <w:noWrap/>
            <w:hideMark/>
          </w:tcPr>
          <w:p w14:paraId="75BB5052" w14:textId="77777777" w:rsidR="00793EA6" w:rsidRPr="00793EA6" w:rsidRDefault="00793EA6" w:rsidP="00793EA6">
            <w:pPr>
              <w:jc w:val="center"/>
              <w:rPr>
                <w:bCs/>
              </w:rPr>
            </w:pPr>
            <w:r w:rsidRPr="00793EA6">
              <w:rPr>
                <w:bCs/>
              </w:rPr>
              <w:t>47 780,89</w:t>
            </w:r>
          </w:p>
        </w:tc>
        <w:tc>
          <w:tcPr>
            <w:tcW w:w="1116" w:type="dxa"/>
            <w:shd w:val="clear" w:color="auto" w:fill="auto"/>
            <w:noWrap/>
            <w:hideMark/>
          </w:tcPr>
          <w:p w14:paraId="2E0547B6" w14:textId="77777777" w:rsidR="00793EA6" w:rsidRPr="00793EA6" w:rsidRDefault="00793EA6" w:rsidP="00793EA6">
            <w:pPr>
              <w:jc w:val="center"/>
              <w:rPr>
                <w:bCs/>
              </w:rPr>
            </w:pPr>
            <w:r w:rsidRPr="00793EA6">
              <w:rPr>
                <w:bCs/>
              </w:rPr>
              <w:t>12 646,01</w:t>
            </w:r>
          </w:p>
        </w:tc>
        <w:tc>
          <w:tcPr>
            <w:tcW w:w="1069" w:type="dxa"/>
            <w:shd w:val="clear" w:color="auto" w:fill="auto"/>
            <w:noWrap/>
            <w:hideMark/>
          </w:tcPr>
          <w:p w14:paraId="1B9CD694" w14:textId="77777777" w:rsidR="00793EA6" w:rsidRPr="00793EA6" w:rsidRDefault="00793EA6" w:rsidP="00793EA6">
            <w:pPr>
              <w:jc w:val="center"/>
              <w:rPr>
                <w:bCs/>
              </w:rPr>
            </w:pPr>
            <w:r w:rsidRPr="00793EA6">
              <w:rPr>
                <w:bCs/>
              </w:rPr>
              <w:t>4,74</w:t>
            </w:r>
          </w:p>
        </w:tc>
      </w:tr>
      <w:tr w:rsidR="00793EA6" w:rsidRPr="00793EA6" w14:paraId="3D390722" w14:textId="77777777" w:rsidTr="00897F40">
        <w:trPr>
          <w:trHeight w:val="288"/>
        </w:trPr>
        <w:tc>
          <w:tcPr>
            <w:tcW w:w="565" w:type="dxa"/>
            <w:shd w:val="clear" w:color="auto" w:fill="auto"/>
            <w:noWrap/>
            <w:hideMark/>
          </w:tcPr>
          <w:p w14:paraId="487A65FA" w14:textId="77777777" w:rsidR="00793EA6" w:rsidRPr="00793EA6" w:rsidRDefault="00793EA6" w:rsidP="00793EA6">
            <w:pPr>
              <w:rPr>
                <w:bCs/>
              </w:rPr>
            </w:pPr>
            <w:r w:rsidRPr="00793EA6">
              <w:rPr>
                <w:bCs/>
              </w:rPr>
              <w:t> </w:t>
            </w:r>
          </w:p>
        </w:tc>
        <w:tc>
          <w:tcPr>
            <w:tcW w:w="2811" w:type="dxa"/>
            <w:shd w:val="clear" w:color="auto" w:fill="auto"/>
            <w:noWrap/>
            <w:hideMark/>
          </w:tcPr>
          <w:p w14:paraId="1AA7034F" w14:textId="77777777" w:rsidR="00793EA6" w:rsidRPr="00793EA6" w:rsidRDefault="00793EA6" w:rsidP="00793EA6">
            <w:pPr>
              <w:rPr>
                <w:bCs/>
              </w:rPr>
            </w:pPr>
            <w:r w:rsidRPr="00793EA6">
              <w:rPr>
                <w:bCs/>
              </w:rPr>
              <w:t xml:space="preserve"> в том числе ППП</w:t>
            </w:r>
          </w:p>
        </w:tc>
        <w:tc>
          <w:tcPr>
            <w:tcW w:w="774" w:type="dxa"/>
            <w:shd w:val="clear" w:color="auto" w:fill="auto"/>
            <w:noWrap/>
            <w:hideMark/>
          </w:tcPr>
          <w:p w14:paraId="1436BF39" w14:textId="77777777" w:rsidR="00793EA6" w:rsidRPr="00793EA6" w:rsidRDefault="00793EA6" w:rsidP="00793EA6">
            <w:pPr>
              <w:rPr>
                <w:bCs/>
              </w:rPr>
            </w:pPr>
            <w:r w:rsidRPr="00793EA6">
              <w:rPr>
                <w:bCs/>
              </w:rPr>
              <w:t>руб./</w:t>
            </w:r>
          </w:p>
          <w:p w14:paraId="1352B92A" w14:textId="77777777" w:rsidR="00793EA6" w:rsidRPr="00793EA6" w:rsidRDefault="00793EA6" w:rsidP="00793EA6">
            <w:pPr>
              <w:rPr>
                <w:bCs/>
              </w:rPr>
            </w:pPr>
            <w:r w:rsidRPr="00793EA6">
              <w:rPr>
                <w:bCs/>
              </w:rPr>
              <w:t>чел.</w:t>
            </w:r>
          </w:p>
        </w:tc>
        <w:tc>
          <w:tcPr>
            <w:tcW w:w="1134" w:type="dxa"/>
            <w:shd w:val="clear" w:color="auto" w:fill="auto"/>
            <w:noWrap/>
            <w:hideMark/>
          </w:tcPr>
          <w:p w14:paraId="6796305C" w14:textId="77777777" w:rsidR="00793EA6" w:rsidRPr="00793EA6" w:rsidRDefault="00793EA6" w:rsidP="00793EA6">
            <w:pPr>
              <w:jc w:val="center"/>
              <w:rPr>
                <w:bCs/>
              </w:rPr>
            </w:pPr>
          </w:p>
        </w:tc>
        <w:tc>
          <w:tcPr>
            <w:tcW w:w="1029" w:type="dxa"/>
            <w:shd w:val="clear" w:color="auto" w:fill="auto"/>
            <w:noWrap/>
            <w:hideMark/>
          </w:tcPr>
          <w:p w14:paraId="07CA2ACB" w14:textId="77777777" w:rsidR="00793EA6" w:rsidRPr="00793EA6" w:rsidRDefault="00793EA6" w:rsidP="00793EA6">
            <w:pPr>
              <w:jc w:val="center"/>
              <w:rPr>
                <w:bCs/>
              </w:rPr>
            </w:pPr>
            <w:r w:rsidRPr="00793EA6">
              <w:rPr>
                <w:bCs/>
              </w:rPr>
              <w:t>41 046,56</w:t>
            </w:r>
          </w:p>
        </w:tc>
        <w:tc>
          <w:tcPr>
            <w:tcW w:w="1239" w:type="dxa"/>
            <w:shd w:val="clear" w:color="auto" w:fill="auto"/>
            <w:noWrap/>
            <w:hideMark/>
          </w:tcPr>
          <w:p w14:paraId="71D85A67" w14:textId="77777777" w:rsidR="00793EA6" w:rsidRPr="00793EA6" w:rsidRDefault="00793EA6" w:rsidP="00793EA6">
            <w:pPr>
              <w:jc w:val="center"/>
              <w:rPr>
                <w:bCs/>
              </w:rPr>
            </w:pPr>
          </w:p>
        </w:tc>
        <w:tc>
          <w:tcPr>
            <w:tcW w:w="1116" w:type="dxa"/>
            <w:shd w:val="clear" w:color="auto" w:fill="auto"/>
            <w:noWrap/>
            <w:hideMark/>
          </w:tcPr>
          <w:p w14:paraId="14110527" w14:textId="77777777" w:rsidR="00793EA6" w:rsidRPr="00793EA6" w:rsidRDefault="00793EA6" w:rsidP="00793EA6">
            <w:pPr>
              <w:jc w:val="center"/>
              <w:rPr>
                <w:bCs/>
              </w:rPr>
            </w:pPr>
            <w:r w:rsidRPr="00793EA6">
              <w:rPr>
                <w:bCs/>
              </w:rPr>
              <w:t>-41 046,56</w:t>
            </w:r>
          </w:p>
        </w:tc>
        <w:tc>
          <w:tcPr>
            <w:tcW w:w="1069" w:type="dxa"/>
            <w:shd w:val="clear" w:color="auto" w:fill="auto"/>
            <w:noWrap/>
            <w:hideMark/>
          </w:tcPr>
          <w:p w14:paraId="6BFF53A6" w14:textId="77777777" w:rsidR="00793EA6" w:rsidRPr="00793EA6" w:rsidRDefault="00793EA6" w:rsidP="00793EA6">
            <w:pPr>
              <w:jc w:val="center"/>
              <w:rPr>
                <w:bCs/>
              </w:rPr>
            </w:pPr>
          </w:p>
        </w:tc>
      </w:tr>
      <w:tr w:rsidR="00793EA6" w:rsidRPr="00793EA6" w14:paraId="7D23613A" w14:textId="77777777" w:rsidTr="00897F40">
        <w:trPr>
          <w:trHeight w:val="330"/>
        </w:trPr>
        <w:tc>
          <w:tcPr>
            <w:tcW w:w="565" w:type="dxa"/>
            <w:shd w:val="clear" w:color="auto" w:fill="auto"/>
            <w:noWrap/>
            <w:hideMark/>
          </w:tcPr>
          <w:p w14:paraId="4FD378B2" w14:textId="77777777" w:rsidR="00793EA6" w:rsidRPr="00793EA6" w:rsidRDefault="00793EA6" w:rsidP="00793EA6">
            <w:pPr>
              <w:rPr>
                <w:bCs/>
              </w:rPr>
            </w:pPr>
            <w:r w:rsidRPr="00793EA6">
              <w:rPr>
                <w:bCs/>
              </w:rPr>
              <w:t> </w:t>
            </w:r>
          </w:p>
        </w:tc>
        <w:tc>
          <w:tcPr>
            <w:tcW w:w="2811" w:type="dxa"/>
            <w:shd w:val="clear" w:color="auto" w:fill="auto"/>
            <w:noWrap/>
            <w:hideMark/>
          </w:tcPr>
          <w:p w14:paraId="7ECA1A3B" w14:textId="77777777" w:rsidR="00793EA6" w:rsidRPr="00793EA6" w:rsidRDefault="00793EA6" w:rsidP="00793EA6">
            <w:pPr>
              <w:rPr>
                <w:bCs/>
              </w:rPr>
            </w:pPr>
            <w:r w:rsidRPr="00793EA6">
              <w:rPr>
                <w:bCs/>
              </w:rPr>
              <w:t xml:space="preserve"> в том числе АУП</w:t>
            </w:r>
          </w:p>
        </w:tc>
        <w:tc>
          <w:tcPr>
            <w:tcW w:w="774" w:type="dxa"/>
            <w:shd w:val="clear" w:color="auto" w:fill="auto"/>
            <w:noWrap/>
            <w:hideMark/>
          </w:tcPr>
          <w:p w14:paraId="2A5D33E9" w14:textId="77777777" w:rsidR="00793EA6" w:rsidRPr="00793EA6" w:rsidRDefault="00793EA6" w:rsidP="00793EA6">
            <w:pPr>
              <w:rPr>
                <w:bCs/>
              </w:rPr>
            </w:pPr>
            <w:r w:rsidRPr="00793EA6">
              <w:rPr>
                <w:bCs/>
              </w:rPr>
              <w:t>руб./</w:t>
            </w:r>
          </w:p>
          <w:p w14:paraId="549D2977" w14:textId="77777777" w:rsidR="00793EA6" w:rsidRPr="00793EA6" w:rsidRDefault="00793EA6" w:rsidP="00793EA6">
            <w:pPr>
              <w:rPr>
                <w:bCs/>
              </w:rPr>
            </w:pPr>
            <w:r w:rsidRPr="00793EA6">
              <w:rPr>
                <w:bCs/>
              </w:rPr>
              <w:t>чел.</w:t>
            </w:r>
          </w:p>
        </w:tc>
        <w:tc>
          <w:tcPr>
            <w:tcW w:w="1134" w:type="dxa"/>
            <w:shd w:val="clear" w:color="auto" w:fill="auto"/>
            <w:noWrap/>
            <w:hideMark/>
          </w:tcPr>
          <w:p w14:paraId="2C4CA06F" w14:textId="77777777" w:rsidR="00793EA6" w:rsidRPr="00793EA6" w:rsidRDefault="00793EA6" w:rsidP="00793EA6">
            <w:pPr>
              <w:jc w:val="center"/>
              <w:rPr>
                <w:bCs/>
              </w:rPr>
            </w:pPr>
          </w:p>
        </w:tc>
        <w:tc>
          <w:tcPr>
            <w:tcW w:w="1029" w:type="dxa"/>
            <w:shd w:val="clear" w:color="auto" w:fill="auto"/>
            <w:noWrap/>
            <w:hideMark/>
          </w:tcPr>
          <w:p w14:paraId="12B392E0" w14:textId="77777777" w:rsidR="00793EA6" w:rsidRPr="00793EA6" w:rsidRDefault="00793EA6" w:rsidP="00793EA6">
            <w:pPr>
              <w:jc w:val="center"/>
              <w:rPr>
                <w:bCs/>
              </w:rPr>
            </w:pPr>
            <w:r w:rsidRPr="00793EA6">
              <w:rPr>
                <w:bCs/>
              </w:rPr>
              <w:t>11 543,95</w:t>
            </w:r>
          </w:p>
        </w:tc>
        <w:tc>
          <w:tcPr>
            <w:tcW w:w="1239" w:type="dxa"/>
            <w:shd w:val="clear" w:color="auto" w:fill="auto"/>
            <w:noWrap/>
            <w:hideMark/>
          </w:tcPr>
          <w:p w14:paraId="0E1658F8" w14:textId="77777777" w:rsidR="00793EA6" w:rsidRPr="00793EA6" w:rsidRDefault="00793EA6" w:rsidP="00793EA6">
            <w:pPr>
              <w:jc w:val="center"/>
              <w:rPr>
                <w:bCs/>
              </w:rPr>
            </w:pPr>
          </w:p>
        </w:tc>
        <w:tc>
          <w:tcPr>
            <w:tcW w:w="1116" w:type="dxa"/>
            <w:shd w:val="clear" w:color="auto" w:fill="auto"/>
            <w:noWrap/>
            <w:hideMark/>
          </w:tcPr>
          <w:p w14:paraId="0A5FE169" w14:textId="77777777" w:rsidR="00793EA6" w:rsidRPr="00793EA6" w:rsidRDefault="00793EA6" w:rsidP="00793EA6">
            <w:pPr>
              <w:jc w:val="center"/>
              <w:rPr>
                <w:bCs/>
              </w:rPr>
            </w:pPr>
            <w:r w:rsidRPr="00793EA6">
              <w:rPr>
                <w:bCs/>
              </w:rPr>
              <w:t>-11 543,95</w:t>
            </w:r>
          </w:p>
        </w:tc>
        <w:tc>
          <w:tcPr>
            <w:tcW w:w="1069" w:type="dxa"/>
            <w:shd w:val="clear" w:color="auto" w:fill="auto"/>
            <w:noWrap/>
            <w:hideMark/>
          </w:tcPr>
          <w:p w14:paraId="1B573F48" w14:textId="77777777" w:rsidR="00793EA6" w:rsidRPr="00793EA6" w:rsidRDefault="00793EA6" w:rsidP="00793EA6">
            <w:pPr>
              <w:jc w:val="center"/>
              <w:rPr>
                <w:bCs/>
              </w:rPr>
            </w:pPr>
          </w:p>
        </w:tc>
      </w:tr>
      <w:tr w:rsidR="00793EA6" w:rsidRPr="00793EA6" w14:paraId="5D6446ED" w14:textId="77777777" w:rsidTr="00897F40">
        <w:trPr>
          <w:trHeight w:val="330"/>
        </w:trPr>
        <w:tc>
          <w:tcPr>
            <w:tcW w:w="565" w:type="dxa"/>
            <w:shd w:val="clear" w:color="auto" w:fill="auto"/>
            <w:noWrap/>
            <w:hideMark/>
          </w:tcPr>
          <w:p w14:paraId="5155F77D" w14:textId="77777777" w:rsidR="00793EA6" w:rsidRPr="00793EA6" w:rsidRDefault="00793EA6" w:rsidP="00793EA6">
            <w:pPr>
              <w:rPr>
                <w:bCs/>
              </w:rPr>
            </w:pPr>
            <w:r w:rsidRPr="00793EA6">
              <w:rPr>
                <w:bCs/>
              </w:rPr>
              <w:t> </w:t>
            </w:r>
          </w:p>
        </w:tc>
        <w:tc>
          <w:tcPr>
            <w:tcW w:w="2811" w:type="dxa"/>
            <w:shd w:val="clear" w:color="auto" w:fill="auto"/>
            <w:noWrap/>
            <w:hideMark/>
          </w:tcPr>
          <w:p w14:paraId="6A045558" w14:textId="77777777" w:rsidR="00793EA6" w:rsidRPr="00793EA6" w:rsidRDefault="00793EA6" w:rsidP="00793EA6">
            <w:pPr>
              <w:rPr>
                <w:bCs/>
              </w:rPr>
            </w:pPr>
            <w:r w:rsidRPr="00793EA6">
              <w:rPr>
                <w:bCs/>
              </w:rPr>
              <w:t xml:space="preserve"> в том числе ремонтного персонала </w:t>
            </w:r>
          </w:p>
        </w:tc>
        <w:tc>
          <w:tcPr>
            <w:tcW w:w="774" w:type="dxa"/>
            <w:shd w:val="clear" w:color="auto" w:fill="auto"/>
            <w:noWrap/>
            <w:hideMark/>
          </w:tcPr>
          <w:p w14:paraId="434AF021" w14:textId="77777777" w:rsidR="00793EA6" w:rsidRPr="00793EA6" w:rsidRDefault="00793EA6" w:rsidP="00793EA6">
            <w:pPr>
              <w:rPr>
                <w:bCs/>
              </w:rPr>
            </w:pPr>
            <w:r w:rsidRPr="00793EA6">
              <w:rPr>
                <w:bCs/>
              </w:rPr>
              <w:t>руб./</w:t>
            </w:r>
          </w:p>
          <w:p w14:paraId="2CEAEFB1" w14:textId="77777777" w:rsidR="00793EA6" w:rsidRPr="00793EA6" w:rsidRDefault="00793EA6" w:rsidP="00793EA6">
            <w:pPr>
              <w:rPr>
                <w:bCs/>
              </w:rPr>
            </w:pPr>
            <w:r w:rsidRPr="00793EA6">
              <w:rPr>
                <w:bCs/>
              </w:rPr>
              <w:t>чел.</w:t>
            </w:r>
          </w:p>
        </w:tc>
        <w:tc>
          <w:tcPr>
            <w:tcW w:w="1134" w:type="dxa"/>
            <w:shd w:val="clear" w:color="auto" w:fill="auto"/>
            <w:noWrap/>
            <w:hideMark/>
          </w:tcPr>
          <w:p w14:paraId="4BFA1AA3" w14:textId="77777777" w:rsidR="00793EA6" w:rsidRPr="00793EA6" w:rsidRDefault="00793EA6" w:rsidP="00793EA6">
            <w:pPr>
              <w:jc w:val="center"/>
              <w:rPr>
                <w:bCs/>
              </w:rPr>
            </w:pPr>
          </w:p>
        </w:tc>
        <w:tc>
          <w:tcPr>
            <w:tcW w:w="1029" w:type="dxa"/>
            <w:shd w:val="clear" w:color="auto" w:fill="auto"/>
            <w:noWrap/>
            <w:hideMark/>
          </w:tcPr>
          <w:p w14:paraId="54DCC80A" w14:textId="77777777" w:rsidR="00793EA6" w:rsidRPr="00793EA6" w:rsidRDefault="00793EA6" w:rsidP="00793EA6">
            <w:pPr>
              <w:jc w:val="center"/>
              <w:rPr>
                <w:bCs/>
              </w:rPr>
            </w:pPr>
          </w:p>
        </w:tc>
        <w:tc>
          <w:tcPr>
            <w:tcW w:w="1239" w:type="dxa"/>
            <w:shd w:val="clear" w:color="auto" w:fill="auto"/>
            <w:noWrap/>
            <w:hideMark/>
          </w:tcPr>
          <w:p w14:paraId="34F305E5" w14:textId="77777777" w:rsidR="00793EA6" w:rsidRPr="00793EA6" w:rsidRDefault="00793EA6" w:rsidP="00793EA6">
            <w:pPr>
              <w:jc w:val="center"/>
              <w:rPr>
                <w:bCs/>
              </w:rPr>
            </w:pPr>
          </w:p>
        </w:tc>
        <w:tc>
          <w:tcPr>
            <w:tcW w:w="1116" w:type="dxa"/>
            <w:shd w:val="clear" w:color="auto" w:fill="auto"/>
            <w:noWrap/>
            <w:hideMark/>
          </w:tcPr>
          <w:p w14:paraId="6A35E8FF" w14:textId="77777777" w:rsidR="00793EA6" w:rsidRPr="00793EA6" w:rsidRDefault="00793EA6" w:rsidP="00793EA6">
            <w:pPr>
              <w:jc w:val="center"/>
              <w:rPr>
                <w:bCs/>
              </w:rPr>
            </w:pPr>
            <w:r w:rsidRPr="00793EA6">
              <w:rPr>
                <w:bCs/>
              </w:rPr>
              <w:t>0,00</w:t>
            </w:r>
          </w:p>
        </w:tc>
        <w:tc>
          <w:tcPr>
            <w:tcW w:w="1069" w:type="dxa"/>
            <w:shd w:val="clear" w:color="auto" w:fill="auto"/>
            <w:noWrap/>
            <w:hideMark/>
          </w:tcPr>
          <w:p w14:paraId="3138716E" w14:textId="77777777" w:rsidR="00793EA6" w:rsidRPr="00793EA6" w:rsidRDefault="00793EA6" w:rsidP="00793EA6">
            <w:pPr>
              <w:jc w:val="center"/>
              <w:rPr>
                <w:bCs/>
              </w:rPr>
            </w:pPr>
          </w:p>
        </w:tc>
      </w:tr>
      <w:tr w:rsidR="00793EA6" w:rsidRPr="00793EA6" w14:paraId="4059CC5D" w14:textId="77777777" w:rsidTr="00897F40">
        <w:trPr>
          <w:trHeight w:val="2208"/>
        </w:trPr>
        <w:tc>
          <w:tcPr>
            <w:tcW w:w="565" w:type="dxa"/>
            <w:shd w:val="clear" w:color="auto" w:fill="auto"/>
            <w:noWrap/>
            <w:hideMark/>
          </w:tcPr>
          <w:p w14:paraId="6B01D440" w14:textId="77777777" w:rsidR="00793EA6" w:rsidRPr="00793EA6" w:rsidRDefault="00793EA6" w:rsidP="00793EA6">
            <w:pPr>
              <w:rPr>
                <w:bCs/>
              </w:rPr>
            </w:pPr>
            <w:r w:rsidRPr="00793EA6">
              <w:rPr>
                <w:bCs/>
              </w:rPr>
              <w:t>4</w:t>
            </w:r>
          </w:p>
        </w:tc>
        <w:tc>
          <w:tcPr>
            <w:tcW w:w="2811" w:type="dxa"/>
            <w:shd w:val="clear" w:color="auto" w:fill="auto"/>
            <w:noWrap/>
            <w:hideMark/>
          </w:tcPr>
          <w:p w14:paraId="40389981" w14:textId="77777777" w:rsidR="00793EA6" w:rsidRPr="00793EA6" w:rsidRDefault="00793EA6" w:rsidP="00793EA6">
            <w:pPr>
              <w:rPr>
                <w:bCs/>
              </w:rPr>
            </w:pPr>
            <w:r w:rsidRPr="00793EA6">
              <w:rPr>
                <w:bCs/>
              </w:rPr>
              <w:t xml:space="preserve"> Расходы на выполнение работ и услуг производственного характера, </w:t>
            </w:r>
            <w:proofErr w:type="spellStart"/>
            <w:r w:rsidRPr="00793EA6">
              <w:rPr>
                <w:bCs/>
              </w:rPr>
              <w:t>выполн</w:t>
            </w:r>
            <w:proofErr w:type="spellEnd"/>
            <w:r w:rsidRPr="00793EA6">
              <w:rPr>
                <w:bCs/>
              </w:rPr>
              <w:t>-й по договорам со сторонними организациями</w:t>
            </w:r>
          </w:p>
        </w:tc>
        <w:tc>
          <w:tcPr>
            <w:tcW w:w="774" w:type="dxa"/>
            <w:shd w:val="clear" w:color="auto" w:fill="auto"/>
            <w:noWrap/>
            <w:hideMark/>
          </w:tcPr>
          <w:p w14:paraId="5665C640" w14:textId="77777777" w:rsidR="00793EA6" w:rsidRPr="00793EA6" w:rsidRDefault="00793EA6" w:rsidP="00793EA6">
            <w:pPr>
              <w:rPr>
                <w:bCs/>
              </w:rPr>
            </w:pPr>
            <w:proofErr w:type="spellStart"/>
            <w:r w:rsidRPr="00793EA6">
              <w:rPr>
                <w:bCs/>
              </w:rPr>
              <w:t>т.р</w:t>
            </w:r>
            <w:proofErr w:type="spellEnd"/>
            <w:r w:rsidRPr="00793EA6">
              <w:rPr>
                <w:bCs/>
              </w:rPr>
              <w:t>.</w:t>
            </w:r>
          </w:p>
          <w:p w14:paraId="19735DAB" w14:textId="77777777" w:rsidR="00793EA6" w:rsidRPr="00793EA6" w:rsidRDefault="00793EA6" w:rsidP="00793EA6">
            <w:pPr>
              <w:rPr>
                <w:bCs/>
              </w:rPr>
            </w:pPr>
            <w:r w:rsidRPr="00793EA6">
              <w:rPr>
                <w:bCs/>
              </w:rPr>
              <w:t> </w:t>
            </w:r>
          </w:p>
          <w:p w14:paraId="79DD297B" w14:textId="77777777" w:rsidR="00793EA6" w:rsidRPr="00793EA6" w:rsidRDefault="00793EA6" w:rsidP="00793EA6">
            <w:pPr>
              <w:rPr>
                <w:bCs/>
              </w:rPr>
            </w:pPr>
            <w:r w:rsidRPr="00793EA6">
              <w:rPr>
                <w:bCs/>
              </w:rPr>
              <w:t> </w:t>
            </w:r>
          </w:p>
        </w:tc>
        <w:tc>
          <w:tcPr>
            <w:tcW w:w="1134" w:type="dxa"/>
            <w:shd w:val="clear" w:color="auto" w:fill="auto"/>
            <w:noWrap/>
            <w:hideMark/>
          </w:tcPr>
          <w:p w14:paraId="348D5503" w14:textId="77777777" w:rsidR="00793EA6" w:rsidRPr="00793EA6" w:rsidRDefault="00793EA6" w:rsidP="00793EA6">
            <w:pPr>
              <w:jc w:val="center"/>
              <w:rPr>
                <w:bCs/>
              </w:rPr>
            </w:pPr>
            <w:r w:rsidRPr="00793EA6">
              <w:rPr>
                <w:bCs/>
              </w:rPr>
              <w:t>1 000,52</w:t>
            </w:r>
          </w:p>
        </w:tc>
        <w:tc>
          <w:tcPr>
            <w:tcW w:w="1029" w:type="dxa"/>
            <w:shd w:val="clear" w:color="auto" w:fill="auto"/>
            <w:noWrap/>
            <w:hideMark/>
          </w:tcPr>
          <w:p w14:paraId="2D031B59" w14:textId="77777777" w:rsidR="00793EA6" w:rsidRPr="00793EA6" w:rsidRDefault="00793EA6" w:rsidP="00793EA6">
            <w:pPr>
              <w:jc w:val="center"/>
              <w:rPr>
                <w:bCs/>
              </w:rPr>
            </w:pPr>
            <w:r w:rsidRPr="00793EA6">
              <w:rPr>
                <w:bCs/>
              </w:rPr>
              <w:t>1 032,12</w:t>
            </w:r>
          </w:p>
        </w:tc>
        <w:tc>
          <w:tcPr>
            <w:tcW w:w="1239" w:type="dxa"/>
            <w:shd w:val="clear" w:color="auto" w:fill="auto"/>
            <w:noWrap/>
            <w:hideMark/>
          </w:tcPr>
          <w:p w14:paraId="6B3CF534" w14:textId="77777777" w:rsidR="00793EA6" w:rsidRPr="00793EA6" w:rsidRDefault="00793EA6" w:rsidP="00793EA6">
            <w:pPr>
              <w:jc w:val="center"/>
              <w:rPr>
                <w:bCs/>
              </w:rPr>
            </w:pPr>
            <w:r w:rsidRPr="00793EA6">
              <w:rPr>
                <w:bCs/>
              </w:rPr>
              <w:t>1 047,96</w:t>
            </w:r>
          </w:p>
        </w:tc>
        <w:tc>
          <w:tcPr>
            <w:tcW w:w="1116" w:type="dxa"/>
            <w:shd w:val="clear" w:color="auto" w:fill="auto"/>
            <w:noWrap/>
            <w:hideMark/>
          </w:tcPr>
          <w:p w14:paraId="1C97BDDC" w14:textId="77777777" w:rsidR="00793EA6" w:rsidRPr="00793EA6" w:rsidRDefault="00793EA6" w:rsidP="00793EA6">
            <w:pPr>
              <w:jc w:val="center"/>
              <w:rPr>
                <w:bCs/>
              </w:rPr>
            </w:pPr>
            <w:r w:rsidRPr="00793EA6">
              <w:rPr>
                <w:bCs/>
              </w:rPr>
              <w:t>15,84</w:t>
            </w:r>
          </w:p>
        </w:tc>
        <w:tc>
          <w:tcPr>
            <w:tcW w:w="1069" w:type="dxa"/>
            <w:shd w:val="clear" w:color="auto" w:fill="auto"/>
            <w:noWrap/>
            <w:hideMark/>
          </w:tcPr>
          <w:p w14:paraId="045B5F0B" w14:textId="77777777" w:rsidR="00793EA6" w:rsidRPr="00793EA6" w:rsidRDefault="00793EA6" w:rsidP="00793EA6">
            <w:pPr>
              <w:jc w:val="center"/>
              <w:rPr>
                <w:bCs/>
              </w:rPr>
            </w:pPr>
            <w:r w:rsidRPr="00793EA6">
              <w:rPr>
                <w:bCs/>
              </w:rPr>
              <w:t>4,74</w:t>
            </w:r>
          </w:p>
        </w:tc>
      </w:tr>
      <w:tr w:rsidR="00793EA6" w:rsidRPr="00793EA6" w14:paraId="6B4B13B0" w14:textId="77777777" w:rsidTr="00897F40">
        <w:trPr>
          <w:trHeight w:val="288"/>
        </w:trPr>
        <w:tc>
          <w:tcPr>
            <w:tcW w:w="565" w:type="dxa"/>
            <w:shd w:val="clear" w:color="auto" w:fill="auto"/>
            <w:noWrap/>
            <w:hideMark/>
          </w:tcPr>
          <w:p w14:paraId="5001DB6F" w14:textId="77777777" w:rsidR="00793EA6" w:rsidRPr="00793EA6" w:rsidRDefault="00793EA6" w:rsidP="00793EA6">
            <w:pPr>
              <w:rPr>
                <w:bCs/>
              </w:rPr>
            </w:pPr>
            <w:r w:rsidRPr="00793EA6">
              <w:rPr>
                <w:bCs/>
              </w:rPr>
              <w:t>5</w:t>
            </w:r>
          </w:p>
        </w:tc>
        <w:tc>
          <w:tcPr>
            <w:tcW w:w="2811" w:type="dxa"/>
            <w:shd w:val="clear" w:color="auto" w:fill="auto"/>
            <w:noWrap/>
            <w:hideMark/>
          </w:tcPr>
          <w:p w14:paraId="724C0E62" w14:textId="77777777" w:rsidR="00793EA6" w:rsidRPr="00793EA6" w:rsidRDefault="00793EA6" w:rsidP="00793EA6">
            <w:pPr>
              <w:rPr>
                <w:bCs/>
              </w:rPr>
            </w:pPr>
            <w:r w:rsidRPr="00793EA6">
              <w:rPr>
                <w:bCs/>
              </w:rPr>
              <w:t xml:space="preserve"> Расходы на оплату иных работ и услуг, выполняемых по договорам с организациями, включая:</w:t>
            </w:r>
          </w:p>
        </w:tc>
        <w:tc>
          <w:tcPr>
            <w:tcW w:w="774" w:type="dxa"/>
            <w:shd w:val="clear" w:color="auto" w:fill="auto"/>
            <w:noWrap/>
            <w:hideMark/>
          </w:tcPr>
          <w:p w14:paraId="6AD0B65E" w14:textId="77777777" w:rsidR="00793EA6" w:rsidRPr="00793EA6" w:rsidRDefault="00793EA6" w:rsidP="00793EA6">
            <w:pPr>
              <w:rPr>
                <w:bCs/>
              </w:rPr>
            </w:pPr>
            <w:proofErr w:type="spellStart"/>
            <w:r w:rsidRPr="00793EA6">
              <w:rPr>
                <w:bCs/>
              </w:rPr>
              <w:t>т.р</w:t>
            </w:r>
            <w:proofErr w:type="spellEnd"/>
            <w:r w:rsidRPr="00793EA6">
              <w:rPr>
                <w:bCs/>
              </w:rPr>
              <w:t>.</w:t>
            </w:r>
          </w:p>
        </w:tc>
        <w:tc>
          <w:tcPr>
            <w:tcW w:w="1134" w:type="dxa"/>
            <w:shd w:val="clear" w:color="auto" w:fill="auto"/>
            <w:noWrap/>
            <w:hideMark/>
          </w:tcPr>
          <w:p w14:paraId="63F11C39" w14:textId="77777777" w:rsidR="00793EA6" w:rsidRPr="00793EA6" w:rsidRDefault="00793EA6" w:rsidP="00793EA6">
            <w:pPr>
              <w:jc w:val="center"/>
              <w:rPr>
                <w:bCs/>
              </w:rPr>
            </w:pPr>
            <w:r w:rsidRPr="00793EA6">
              <w:rPr>
                <w:bCs/>
              </w:rPr>
              <w:t>110,83</w:t>
            </w:r>
          </w:p>
        </w:tc>
        <w:tc>
          <w:tcPr>
            <w:tcW w:w="1029" w:type="dxa"/>
            <w:shd w:val="clear" w:color="auto" w:fill="auto"/>
            <w:noWrap/>
            <w:hideMark/>
          </w:tcPr>
          <w:p w14:paraId="33D49C16" w14:textId="77777777" w:rsidR="00793EA6" w:rsidRPr="00793EA6" w:rsidRDefault="00793EA6" w:rsidP="00793EA6">
            <w:pPr>
              <w:jc w:val="center"/>
              <w:rPr>
                <w:bCs/>
              </w:rPr>
            </w:pPr>
            <w:r w:rsidRPr="00793EA6">
              <w:rPr>
                <w:bCs/>
              </w:rPr>
              <w:t>114,34</w:t>
            </w:r>
          </w:p>
        </w:tc>
        <w:tc>
          <w:tcPr>
            <w:tcW w:w="1239" w:type="dxa"/>
            <w:shd w:val="clear" w:color="auto" w:fill="auto"/>
            <w:noWrap/>
            <w:hideMark/>
          </w:tcPr>
          <w:p w14:paraId="7E74C89D" w14:textId="77777777" w:rsidR="00793EA6" w:rsidRPr="00793EA6" w:rsidRDefault="00793EA6" w:rsidP="00793EA6">
            <w:pPr>
              <w:jc w:val="center"/>
              <w:rPr>
                <w:bCs/>
              </w:rPr>
            </w:pPr>
            <w:r w:rsidRPr="00793EA6">
              <w:rPr>
                <w:bCs/>
              </w:rPr>
              <w:t>116,09</w:t>
            </w:r>
          </w:p>
        </w:tc>
        <w:tc>
          <w:tcPr>
            <w:tcW w:w="1116" w:type="dxa"/>
            <w:shd w:val="clear" w:color="auto" w:fill="auto"/>
            <w:noWrap/>
            <w:hideMark/>
          </w:tcPr>
          <w:p w14:paraId="614119F5" w14:textId="77777777" w:rsidR="00793EA6" w:rsidRPr="00793EA6" w:rsidRDefault="00793EA6" w:rsidP="00793EA6">
            <w:pPr>
              <w:jc w:val="center"/>
              <w:rPr>
                <w:bCs/>
              </w:rPr>
            </w:pPr>
            <w:r w:rsidRPr="00793EA6">
              <w:rPr>
                <w:bCs/>
              </w:rPr>
              <w:t>1,75</w:t>
            </w:r>
          </w:p>
        </w:tc>
        <w:tc>
          <w:tcPr>
            <w:tcW w:w="1069" w:type="dxa"/>
            <w:shd w:val="clear" w:color="auto" w:fill="auto"/>
            <w:noWrap/>
            <w:hideMark/>
          </w:tcPr>
          <w:p w14:paraId="198DADA3" w14:textId="77777777" w:rsidR="00793EA6" w:rsidRPr="00793EA6" w:rsidRDefault="00793EA6" w:rsidP="00793EA6">
            <w:pPr>
              <w:jc w:val="center"/>
              <w:rPr>
                <w:bCs/>
              </w:rPr>
            </w:pPr>
            <w:r w:rsidRPr="00793EA6">
              <w:rPr>
                <w:bCs/>
              </w:rPr>
              <w:t>4,74</w:t>
            </w:r>
          </w:p>
        </w:tc>
      </w:tr>
      <w:tr w:rsidR="00793EA6" w:rsidRPr="00793EA6" w14:paraId="6AECCE66" w14:textId="77777777" w:rsidTr="00897F40">
        <w:trPr>
          <w:trHeight w:val="288"/>
        </w:trPr>
        <w:tc>
          <w:tcPr>
            <w:tcW w:w="565" w:type="dxa"/>
            <w:shd w:val="clear" w:color="auto" w:fill="auto"/>
            <w:noWrap/>
            <w:hideMark/>
          </w:tcPr>
          <w:p w14:paraId="3A3F4019" w14:textId="77777777" w:rsidR="00793EA6" w:rsidRPr="00793EA6" w:rsidRDefault="00793EA6" w:rsidP="00793EA6">
            <w:pPr>
              <w:rPr>
                <w:bCs/>
              </w:rPr>
            </w:pPr>
            <w:r w:rsidRPr="00793EA6">
              <w:rPr>
                <w:bCs/>
              </w:rPr>
              <w:t>5.1</w:t>
            </w:r>
          </w:p>
        </w:tc>
        <w:tc>
          <w:tcPr>
            <w:tcW w:w="2811" w:type="dxa"/>
            <w:shd w:val="clear" w:color="auto" w:fill="auto"/>
            <w:noWrap/>
            <w:hideMark/>
          </w:tcPr>
          <w:p w14:paraId="278ACDFC" w14:textId="77777777" w:rsidR="00793EA6" w:rsidRPr="00793EA6" w:rsidRDefault="00793EA6" w:rsidP="00793EA6">
            <w:pPr>
              <w:rPr>
                <w:bCs/>
              </w:rPr>
            </w:pPr>
            <w:r w:rsidRPr="00793EA6">
              <w:rPr>
                <w:bCs/>
              </w:rPr>
              <w:t xml:space="preserve"> - расходы на оплату услуг связи  </w:t>
            </w:r>
          </w:p>
        </w:tc>
        <w:tc>
          <w:tcPr>
            <w:tcW w:w="774" w:type="dxa"/>
            <w:shd w:val="clear" w:color="auto" w:fill="auto"/>
            <w:noWrap/>
            <w:hideMark/>
          </w:tcPr>
          <w:p w14:paraId="130CFA4A" w14:textId="77777777" w:rsidR="00793EA6" w:rsidRPr="00793EA6" w:rsidRDefault="00793EA6" w:rsidP="00793EA6">
            <w:pPr>
              <w:rPr>
                <w:bCs/>
              </w:rPr>
            </w:pPr>
            <w:r w:rsidRPr="00793EA6">
              <w:rPr>
                <w:bCs/>
              </w:rPr>
              <w:t xml:space="preserve"> -"-</w:t>
            </w:r>
          </w:p>
        </w:tc>
        <w:tc>
          <w:tcPr>
            <w:tcW w:w="1134" w:type="dxa"/>
            <w:shd w:val="clear" w:color="auto" w:fill="auto"/>
            <w:noWrap/>
            <w:hideMark/>
          </w:tcPr>
          <w:p w14:paraId="73EAB622" w14:textId="77777777" w:rsidR="00793EA6" w:rsidRPr="00793EA6" w:rsidRDefault="00793EA6" w:rsidP="00793EA6">
            <w:pPr>
              <w:jc w:val="center"/>
              <w:rPr>
                <w:bCs/>
              </w:rPr>
            </w:pPr>
            <w:r w:rsidRPr="00793EA6">
              <w:rPr>
                <w:bCs/>
              </w:rPr>
              <w:t>1,36</w:t>
            </w:r>
          </w:p>
        </w:tc>
        <w:tc>
          <w:tcPr>
            <w:tcW w:w="1029" w:type="dxa"/>
            <w:shd w:val="clear" w:color="auto" w:fill="auto"/>
            <w:noWrap/>
            <w:hideMark/>
          </w:tcPr>
          <w:p w14:paraId="0E5A1A9C" w14:textId="77777777" w:rsidR="00793EA6" w:rsidRPr="00793EA6" w:rsidRDefault="00793EA6" w:rsidP="00793EA6">
            <w:pPr>
              <w:jc w:val="center"/>
              <w:rPr>
                <w:bCs/>
              </w:rPr>
            </w:pPr>
            <w:r w:rsidRPr="00793EA6">
              <w:rPr>
                <w:bCs/>
              </w:rPr>
              <w:t>1,41</w:t>
            </w:r>
          </w:p>
        </w:tc>
        <w:tc>
          <w:tcPr>
            <w:tcW w:w="1239" w:type="dxa"/>
            <w:shd w:val="clear" w:color="auto" w:fill="auto"/>
            <w:noWrap/>
            <w:hideMark/>
          </w:tcPr>
          <w:p w14:paraId="31BB87A6" w14:textId="77777777" w:rsidR="00793EA6" w:rsidRPr="00793EA6" w:rsidRDefault="00793EA6" w:rsidP="00793EA6">
            <w:pPr>
              <w:jc w:val="center"/>
              <w:rPr>
                <w:bCs/>
              </w:rPr>
            </w:pPr>
            <w:r w:rsidRPr="00793EA6">
              <w:rPr>
                <w:bCs/>
              </w:rPr>
              <w:t>1,43</w:t>
            </w:r>
          </w:p>
        </w:tc>
        <w:tc>
          <w:tcPr>
            <w:tcW w:w="1116" w:type="dxa"/>
            <w:shd w:val="clear" w:color="auto" w:fill="auto"/>
            <w:noWrap/>
            <w:hideMark/>
          </w:tcPr>
          <w:p w14:paraId="024FAEE5" w14:textId="77777777" w:rsidR="00793EA6" w:rsidRPr="00793EA6" w:rsidRDefault="00793EA6" w:rsidP="00793EA6">
            <w:pPr>
              <w:jc w:val="center"/>
              <w:rPr>
                <w:bCs/>
              </w:rPr>
            </w:pPr>
            <w:r w:rsidRPr="00793EA6">
              <w:rPr>
                <w:bCs/>
              </w:rPr>
              <w:t>0,02</w:t>
            </w:r>
          </w:p>
        </w:tc>
        <w:tc>
          <w:tcPr>
            <w:tcW w:w="1069" w:type="dxa"/>
            <w:shd w:val="clear" w:color="auto" w:fill="auto"/>
            <w:noWrap/>
            <w:hideMark/>
          </w:tcPr>
          <w:p w14:paraId="45F53486" w14:textId="77777777" w:rsidR="00793EA6" w:rsidRPr="00793EA6" w:rsidRDefault="00793EA6" w:rsidP="00793EA6">
            <w:pPr>
              <w:jc w:val="center"/>
              <w:rPr>
                <w:bCs/>
              </w:rPr>
            </w:pPr>
            <w:r w:rsidRPr="00793EA6">
              <w:rPr>
                <w:bCs/>
              </w:rPr>
              <w:t>4,74</w:t>
            </w:r>
          </w:p>
        </w:tc>
      </w:tr>
      <w:tr w:rsidR="00793EA6" w:rsidRPr="00793EA6" w14:paraId="26851740" w14:textId="77777777" w:rsidTr="00897F40">
        <w:trPr>
          <w:trHeight w:val="288"/>
        </w:trPr>
        <w:tc>
          <w:tcPr>
            <w:tcW w:w="565" w:type="dxa"/>
            <w:shd w:val="clear" w:color="auto" w:fill="auto"/>
            <w:noWrap/>
            <w:hideMark/>
          </w:tcPr>
          <w:p w14:paraId="19B7081B" w14:textId="77777777" w:rsidR="00793EA6" w:rsidRPr="00793EA6" w:rsidRDefault="00793EA6" w:rsidP="00793EA6">
            <w:pPr>
              <w:rPr>
                <w:bCs/>
              </w:rPr>
            </w:pPr>
            <w:r w:rsidRPr="00793EA6">
              <w:rPr>
                <w:bCs/>
              </w:rPr>
              <w:t>5.2</w:t>
            </w:r>
          </w:p>
        </w:tc>
        <w:tc>
          <w:tcPr>
            <w:tcW w:w="2811" w:type="dxa"/>
            <w:shd w:val="clear" w:color="auto" w:fill="auto"/>
            <w:noWrap/>
            <w:hideMark/>
          </w:tcPr>
          <w:p w14:paraId="1DBEC0C3" w14:textId="77777777" w:rsidR="00793EA6" w:rsidRPr="00793EA6" w:rsidRDefault="00793EA6" w:rsidP="00793EA6">
            <w:pPr>
              <w:rPr>
                <w:bCs/>
              </w:rPr>
            </w:pPr>
            <w:r w:rsidRPr="00793EA6">
              <w:rPr>
                <w:bCs/>
              </w:rPr>
              <w:t xml:space="preserve"> - расходы на оплату услуг охраны  </w:t>
            </w:r>
          </w:p>
        </w:tc>
        <w:tc>
          <w:tcPr>
            <w:tcW w:w="774" w:type="dxa"/>
            <w:shd w:val="clear" w:color="auto" w:fill="auto"/>
            <w:noWrap/>
            <w:hideMark/>
          </w:tcPr>
          <w:p w14:paraId="39F5C139" w14:textId="77777777" w:rsidR="00793EA6" w:rsidRPr="00793EA6" w:rsidRDefault="00793EA6" w:rsidP="00793EA6">
            <w:pPr>
              <w:rPr>
                <w:bCs/>
              </w:rPr>
            </w:pPr>
            <w:r w:rsidRPr="00793EA6">
              <w:rPr>
                <w:bCs/>
              </w:rPr>
              <w:t xml:space="preserve"> -"-</w:t>
            </w:r>
          </w:p>
        </w:tc>
        <w:tc>
          <w:tcPr>
            <w:tcW w:w="1134" w:type="dxa"/>
            <w:shd w:val="clear" w:color="auto" w:fill="auto"/>
            <w:noWrap/>
            <w:hideMark/>
          </w:tcPr>
          <w:p w14:paraId="24026D05" w14:textId="77777777" w:rsidR="00793EA6" w:rsidRPr="00793EA6" w:rsidRDefault="00793EA6" w:rsidP="00793EA6">
            <w:pPr>
              <w:jc w:val="center"/>
              <w:rPr>
                <w:bCs/>
              </w:rPr>
            </w:pPr>
          </w:p>
        </w:tc>
        <w:tc>
          <w:tcPr>
            <w:tcW w:w="1029" w:type="dxa"/>
            <w:shd w:val="clear" w:color="auto" w:fill="auto"/>
            <w:noWrap/>
            <w:hideMark/>
          </w:tcPr>
          <w:p w14:paraId="0C1D0CF8" w14:textId="77777777" w:rsidR="00793EA6" w:rsidRPr="00793EA6" w:rsidRDefault="00793EA6" w:rsidP="00793EA6">
            <w:pPr>
              <w:jc w:val="center"/>
              <w:rPr>
                <w:bCs/>
              </w:rPr>
            </w:pPr>
          </w:p>
        </w:tc>
        <w:tc>
          <w:tcPr>
            <w:tcW w:w="1239" w:type="dxa"/>
            <w:shd w:val="clear" w:color="auto" w:fill="auto"/>
            <w:noWrap/>
            <w:hideMark/>
          </w:tcPr>
          <w:p w14:paraId="518749C1" w14:textId="77777777" w:rsidR="00793EA6" w:rsidRPr="00793EA6" w:rsidRDefault="00793EA6" w:rsidP="00793EA6">
            <w:pPr>
              <w:jc w:val="center"/>
              <w:rPr>
                <w:bCs/>
              </w:rPr>
            </w:pPr>
          </w:p>
        </w:tc>
        <w:tc>
          <w:tcPr>
            <w:tcW w:w="1116" w:type="dxa"/>
            <w:shd w:val="clear" w:color="auto" w:fill="auto"/>
            <w:noWrap/>
            <w:hideMark/>
          </w:tcPr>
          <w:p w14:paraId="4E254BC7" w14:textId="77777777" w:rsidR="00793EA6" w:rsidRPr="00793EA6" w:rsidRDefault="00793EA6" w:rsidP="00793EA6">
            <w:pPr>
              <w:jc w:val="center"/>
              <w:rPr>
                <w:bCs/>
              </w:rPr>
            </w:pPr>
          </w:p>
        </w:tc>
        <w:tc>
          <w:tcPr>
            <w:tcW w:w="1069" w:type="dxa"/>
            <w:shd w:val="clear" w:color="auto" w:fill="auto"/>
            <w:noWrap/>
            <w:hideMark/>
          </w:tcPr>
          <w:p w14:paraId="07D8E2E5" w14:textId="77777777" w:rsidR="00793EA6" w:rsidRPr="00793EA6" w:rsidRDefault="00793EA6" w:rsidP="00793EA6">
            <w:pPr>
              <w:jc w:val="center"/>
              <w:rPr>
                <w:bCs/>
              </w:rPr>
            </w:pPr>
          </w:p>
        </w:tc>
      </w:tr>
      <w:tr w:rsidR="00793EA6" w:rsidRPr="00793EA6" w14:paraId="56530603" w14:textId="77777777" w:rsidTr="00897F40">
        <w:trPr>
          <w:trHeight w:val="288"/>
        </w:trPr>
        <w:tc>
          <w:tcPr>
            <w:tcW w:w="565" w:type="dxa"/>
            <w:shd w:val="clear" w:color="auto" w:fill="auto"/>
            <w:noWrap/>
            <w:hideMark/>
          </w:tcPr>
          <w:p w14:paraId="5AD9C498" w14:textId="77777777" w:rsidR="00793EA6" w:rsidRPr="00793EA6" w:rsidRDefault="00793EA6" w:rsidP="00793EA6">
            <w:pPr>
              <w:rPr>
                <w:bCs/>
              </w:rPr>
            </w:pPr>
            <w:r w:rsidRPr="00793EA6">
              <w:rPr>
                <w:bCs/>
              </w:rPr>
              <w:t>5.3</w:t>
            </w:r>
          </w:p>
        </w:tc>
        <w:tc>
          <w:tcPr>
            <w:tcW w:w="2811" w:type="dxa"/>
            <w:shd w:val="clear" w:color="auto" w:fill="auto"/>
            <w:noWrap/>
            <w:hideMark/>
          </w:tcPr>
          <w:p w14:paraId="6F57ECF5" w14:textId="77777777" w:rsidR="00793EA6" w:rsidRPr="00793EA6" w:rsidRDefault="00793EA6" w:rsidP="00793EA6">
            <w:pPr>
              <w:rPr>
                <w:bCs/>
              </w:rPr>
            </w:pPr>
            <w:r w:rsidRPr="00793EA6">
              <w:rPr>
                <w:bCs/>
              </w:rPr>
              <w:t xml:space="preserve"> - расходы на оплату информационных, юридических, аудиторских услуг </w:t>
            </w:r>
          </w:p>
        </w:tc>
        <w:tc>
          <w:tcPr>
            <w:tcW w:w="774" w:type="dxa"/>
            <w:shd w:val="clear" w:color="auto" w:fill="auto"/>
            <w:noWrap/>
            <w:hideMark/>
          </w:tcPr>
          <w:p w14:paraId="1B2A68DE" w14:textId="77777777" w:rsidR="00793EA6" w:rsidRPr="00793EA6" w:rsidRDefault="00793EA6" w:rsidP="00793EA6">
            <w:pPr>
              <w:rPr>
                <w:bCs/>
              </w:rPr>
            </w:pPr>
            <w:r w:rsidRPr="00793EA6">
              <w:rPr>
                <w:bCs/>
              </w:rPr>
              <w:t xml:space="preserve"> -"-</w:t>
            </w:r>
          </w:p>
        </w:tc>
        <w:tc>
          <w:tcPr>
            <w:tcW w:w="1134" w:type="dxa"/>
            <w:shd w:val="clear" w:color="auto" w:fill="auto"/>
            <w:noWrap/>
            <w:hideMark/>
          </w:tcPr>
          <w:p w14:paraId="4505DBD9" w14:textId="77777777" w:rsidR="00793EA6" w:rsidRPr="00793EA6" w:rsidRDefault="00793EA6" w:rsidP="00793EA6">
            <w:pPr>
              <w:jc w:val="center"/>
              <w:rPr>
                <w:bCs/>
              </w:rPr>
            </w:pPr>
            <w:r w:rsidRPr="00793EA6">
              <w:rPr>
                <w:bCs/>
              </w:rPr>
              <w:t>91,06</w:t>
            </w:r>
          </w:p>
        </w:tc>
        <w:tc>
          <w:tcPr>
            <w:tcW w:w="1029" w:type="dxa"/>
            <w:shd w:val="clear" w:color="auto" w:fill="auto"/>
            <w:noWrap/>
            <w:hideMark/>
          </w:tcPr>
          <w:p w14:paraId="0CCFED73" w14:textId="77777777" w:rsidR="00793EA6" w:rsidRPr="00793EA6" w:rsidRDefault="00793EA6" w:rsidP="00793EA6">
            <w:pPr>
              <w:jc w:val="center"/>
              <w:rPr>
                <w:bCs/>
              </w:rPr>
            </w:pPr>
            <w:r w:rsidRPr="00793EA6">
              <w:rPr>
                <w:bCs/>
              </w:rPr>
              <w:t>93,94</w:t>
            </w:r>
          </w:p>
        </w:tc>
        <w:tc>
          <w:tcPr>
            <w:tcW w:w="1239" w:type="dxa"/>
            <w:shd w:val="clear" w:color="auto" w:fill="auto"/>
            <w:noWrap/>
            <w:hideMark/>
          </w:tcPr>
          <w:p w14:paraId="1FD5118C" w14:textId="77777777" w:rsidR="00793EA6" w:rsidRPr="00793EA6" w:rsidRDefault="00793EA6" w:rsidP="00793EA6">
            <w:pPr>
              <w:jc w:val="center"/>
              <w:rPr>
                <w:bCs/>
              </w:rPr>
            </w:pPr>
            <w:r w:rsidRPr="00793EA6">
              <w:rPr>
                <w:bCs/>
              </w:rPr>
              <w:t>95,38</w:t>
            </w:r>
          </w:p>
        </w:tc>
        <w:tc>
          <w:tcPr>
            <w:tcW w:w="1116" w:type="dxa"/>
            <w:shd w:val="clear" w:color="auto" w:fill="auto"/>
            <w:noWrap/>
            <w:hideMark/>
          </w:tcPr>
          <w:p w14:paraId="4C0EE740" w14:textId="77777777" w:rsidR="00793EA6" w:rsidRPr="00793EA6" w:rsidRDefault="00793EA6" w:rsidP="00793EA6">
            <w:pPr>
              <w:jc w:val="center"/>
              <w:rPr>
                <w:bCs/>
              </w:rPr>
            </w:pPr>
            <w:r w:rsidRPr="00793EA6">
              <w:rPr>
                <w:bCs/>
              </w:rPr>
              <w:t>1,44</w:t>
            </w:r>
          </w:p>
        </w:tc>
        <w:tc>
          <w:tcPr>
            <w:tcW w:w="1069" w:type="dxa"/>
            <w:shd w:val="clear" w:color="auto" w:fill="auto"/>
            <w:noWrap/>
            <w:hideMark/>
          </w:tcPr>
          <w:p w14:paraId="72CA4F59" w14:textId="77777777" w:rsidR="00793EA6" w:rsidRPr="00793EA6" w:rsidRDefault="00793EA6" w:rsidP="00793EA6">
            <w:pPr>
              <w:jc w:val="center"/>
              <w:rPr>
                <w:bCs/>
              </w:rPr>
            </w:pPr>
            <w:r w:rsidRPr="00793EA6">
              <w:rPr>
                <w:bCs/>
              </w:rPr>
              <w:t>4,74</w:t>
            </w:r>
          </w:p>
        </w:tc>
      </w:tr>
      <w:tr w:rsidR="00793EA6" w:rsidRPr="00793EA6" w14:paraId="66020D35" w14:textId="77777777" w:rsidTr="00897F40">
        <w:trPr>
          <w:trHeight w:val="288"/>
        </w:trPr>
        <w:tc>
          <w:tcPr>
            <w:tcW w:w="565" w:type="dxa"/>
            <w:shd w:val="clear" w:color="auto" w:fill="auto"/>
            <w:noWrap/>
            <w:hideMark/>
          </w:tcPr>
          <w:p w14:paraId="4A1A8485" w14:textId="77777777" w:rsidR="00793EA6" w:rsidRPr="00793EA6" w:rsidRDefault="00793EA6" w:rsidP="00793EA6">
            <w:pPr>
              <w:rPr>
                <w:bCs/>
              </w:rPr>
            </w:pPr>
            <w:r w:rsidRPr="00793EA6">
              <w:rPr>
                <w:bCs/>
              </w:rPr>
              <w:t>5.4</w:t>
            </w:r>
          </w:p>
        </w:tc>
        <w:tc>
          <w:tcPr>
            <w:tcW w:w="2811" w:type="dxa"/>
            <w:shd w:val="clear" w:color="auto" w:fill="auto"/>
            <w:noWrap/>
            <w:hideMark/>
          </w:tcPr>
          <w:p w14:paraId="765ABD93" w14:textId="77777777" w:rsidR="00793EA6" w:rsidRPr="00793EA6" w:rsidRDefault="00793EA6" w:rsidP="00793EA6">
            <w:pPr>
              <w:rPr>
                <w:bCs/>
              </w:rPr>
            </w:pPr>
            <w:r w:rsidRPr="00793EA6">
              <w:rPr>
                <w:bCs/>
              </w:rPr>
              <w:t xml:space="preserve"> - расходы на охрану труда</w:t>
            </w:r>
          </w:p>
        </w:tc>
        <w:tc>
          <w:tcPr>
            <w:tcW w:w="774" w:type="dxa"/>
            <w:shd w:val="clear" w:color="auto" w:fill="auto"/>
            <w:noWrap/>
            <w:hideMark/>
          </w:tcPr>
          <w:p w14:paraId="1227B9C0" w14:textId="77777777" w:rsidR="00793EA6" w:rsidRPr="00793EA6" w:rsidRDefault="00793EA6" w:rsidP="00793EA6">
            <w:pPr>
              <w:rPr>
                <w:bCs/>
              </w:rPr>
            </w:pPr>
            <w:r w:rsidRPr="00793EA6">
              <w:rPr>
                <w:bCs/>
              </w:rPr>
              <w:t> </w:t>
            </w:r>
          </w:p>
        </w:tc>
        <w:tc>
          <w:tcPr>
            <w:tcW w:w="1134" w:type="dxa"/>
            <w:shd w:val="clear" w:color="auto" w:fill="auto"/>
            <w:noWrap/>
            <w:hideMark/>
          </w:tcPr>
          <w:p w14:paraId="190DAC48" w14:textId="77777777" w:rsidR="00793EA6" w:rsidRPr="00793EA6" w:rsidRDefault="00793EA6" w:rsidP="00793EA6">
            <w:pPr>
              <w:jc w:val="center"/>
              <w:rPr>
                <w:bCs/>
              </w:rPr>
            </w:pPr>
          </w:p>
        </w:tc>
        <w:tc>
          <w:tcPr>
            <w:tcW w:w="1029" w:type="dxa"/>
            <w:shd w:val="clear" w:color="auto" w:fill="auto"/>
            <w:noWrap/>
            <w:hideMark/>
          </w:tcPr>
          <w:p w14:paraId="3C96FC1B" w14:textId="77777777" w:rsidR="00793EA6" w:rsidRPr="00793EA6" w:rsidRDefault="00793EA6" w:rsidP="00793EA6">
            <w:pPr>
              <w:jc w:val="center"/>
              <w:rPr>
                <w:bCs/>
              </w:rPr>
            </w:pPr>
          </w:p>
        </w:tc>
        <w:tc>
          <w:tcPr>
            <w:tcW w:w="1239" w:type="dxa"/>
            <w:shd w:val="clear" w:color="auto" w:fill="auto"/>
            <w:noWrap/>
            <w:hideMark/>
          </w:tcPr>
          <w:p w14:paraId="07526942" w14:textId="77777777" w:rsidR="00793EA6" w:rsidRPr="00793EA6" w:rsidRDefault="00793EA6" w:rsidP="00793EA6">
            <w:pPr>
              <w:jc w:val="center"/>
              <w:rPr>
                <w:bCs/>
              </w:rPr>
            </w:pPr>
          </w:p>
        </w:tc>
        <w:tc>
          <w:tcPr>
            <w:tcW w:w="1116" w:type="dxa"/>
            <w:shd w:val="clear" w:color="auto" w:fill="auto"/>
            <w:noWrap/>
            <w:hideMark/>
          </w:tcPr>
          <w:p w14:paraId="7F9CCD75" w14:textId="77777777" w:rsidR="00793EA6" w:rsidRPr="00793EA6" w:rsidRDefault="00793EA6" w:rsidP="00793EA6">
            <w:pPr>
              <w:jc w:val="center"/>
              <w:rPr>
                <w:bCs/>
              </w:rPr>
            </w:pPr>
          </w:p>
        </w:tc>
        <w:tc>
          <w:tcPr>
            <w:tcW w:w="1069" w:type="dxa"/>
            <w:shd w:val="clear" w:color="auto" w:fill="auto"/>
            <w:noWrap/>
            <w:hideMark/>
          </w:tcPr>
          <w:p w14:paraId="3D830275" w14:textId="77777777" w:rsidR="00793EA6" w:rsidRPr="00793EA6" w:rsidRDefault="00793EA6" w:rsidP="00793EA6">
            <w:pPr>
              <w:jc w:val="center"/>
              <w:rPr>
                <w:bCs/>
              </w:rPr>
            </w:pPr>
          </w:p>
        </w:tc>
      </w:tr>
      <w:tr w:rsidR="00793EA6" w:rsidRPr="00793EA6" w14:paraId="02B4240C" w14:textId="77777777" w:rsidTr="00897F40">
        <w:trPr>
          <w:trHeight w:val="288"/>
        </w:trPr>
        <w:tc>
          <w:tcPr>
            <w:tcW w:w="565" w:type="dxa"/>
            <w:shd w:val="clear" w:color="auto" w:fill="auto"/>
            <w:noWrap/>
            <w:hideMark/>
          </w:tcPr>
          <w:p w14:paraId="77C187C3" w14:textId="77777777" w:rsidR="00793EA6" w:rsidRPr="00793EA6" w:rsidRDefault="00793EA6" w:rsidP="00793EA6">
            <w:pPr>
              <w:rPr>
                <w:bCs/>
              </w:rPr>
            </w:pPr>
            <w:r w:rsidRPr="00793EA6">
              <w:rPr>
                <w:bCs/>
              </w:rPr>
              <w:t>5.5</w:t>
            </w:r>
          </w:p>
        </w:tc>
        <w:tc>
          <w:tcPr>
            <w:tcW w:w="2811" w:type="dxa"/>
            <w:shd w:val="clear" w:color="auto" w:fill="auto"/>
            <w:noWrap/>
            <w:hideMark/>
          </w:tcPr>
          <w:p w14:paraId="5682380D" w14:textId="77777777" w:rsidR="00793EA6" w:rsidRPr="00793EA6" w:rsidRDefault="00793EA6" w:rsidP="00793EA6">
            <w:pPr>
              <w:rPr>
                <w:bCs/>
              </w:rPr>
            </w:pPr>
            <w:r w:rsidRPr="00793EA6">
              <w:rPr>
                <w:bCs/>
              </w:rPr>
              <w:t xml:space="preserve"> - расходы на оплату других работ и услуг  </w:t>
            </w:r>
          </w:p>
        </w:tc>
        <w:tc>
          <w:tcPr>
            <w:tcW w:w="774" w:type="dxa"/>
            <w:shd w:val="clear" w:color="auto" w:fill="auto"/>
            <w:noWrap/>
            <w:hideMark/>
          </w:tcPr>
          <w:p w14:paraId="5CAD406F" w14:textId="77777777" w:rsidR="00793EA6" w:rsidRPr="00793EA6" w:rsidRDefault="00793EA6" w:rsidP="00793EA6">
            <w:pPr>
              <w:rPr>
                <w:bCs/>
              </w:rPr>
            </w:pPr>
            <w:r w:rsidRPr="00793EA6">
              <w:rPr>
                <w:bCs/>
              </w:rPr>
              <w:t xml:space="preserve"> -"-</w:t>
            </w:r>
          </w:p>
        </w:tc>
        <w:tc>
          <w:tcPr>
            <w:tcW w:w="1134" w:type="dxa"/>
            <w:shd w:val="clear" w:color="auto" w:fill="auto"/>
            <w:noWrap/>
            <w:hideMark/>
          </w:tcPr>
          <w:p w14:paraId="7D8DC9DF" w14:textId="77777777" w:rsidR="00793EA6" w:rsidRPr="00793EA6" w:rsidRDefault="00793EA6" w:rsidP="00793EA6">
            <w:pPr>
              <w:jc w:val="center"/>
              <w:rPr>
                <w:bCs/>
              </w:rPr>
            </w:pPr>
            <w:r w:rsidRPr="00793EA6">
              <w:rPr>
                <w:bCs/>
              </w:rPr>
              <w:t>18,41</w:t>
            </w:r>
          </w:p>
        </w:tc>
        <w:tc>
          <w:tcPr>
            <w:tcW w:w="1029" w:type="dxa"/>
            <w:shd w:val="clear" w:color="auto" w:fill="auto"/>
            <w:noWrap/>
            <w:hideMark/>
          </w:tcPr>
          <w:p w14:paraId="43867143" w14:textId="77777777" w:rsidR="00793EA6" w:rsidRPr="00793EA6" w:rsidRDefault="00793EA6" w:rsidP="00793EA6">
            <w:pPr>
              <w:jc w:val="center"/>
              <w:rPr>
                <w:bCs/>
              </w:rPr>
            </w:pPr>
            <w:r w:rsidRPr="00793EA6">
              <w:rPr>
                <w:bCs/>
              </w:rPr>
              <w:t>18,99</w:t>
            </w:r>
          </w:p>
        </w:tc>
        <w:tc>
          <w:tcPr>
            <w:tcW w:w="1239" w:type="dxa"/>
            <w:shd w:val="clear" w:color="auto" w:fill="auto"/>
            <w:noWrap/>
            <w:hideMark/>
          </w:tcPr>
          <w:p w14:paraId="17B3FDEB" w14:textId="77777777" w:rsidR="00793EA6" w:rsidRPr="00793EA6" w:rsidRDefault="00793EA6" w:rsidP="00793EA6">
            <w:pPr>
              <w:jc w:val="center"/>
              <w:rPr>
                <w:bCs/>
              </w:rPr>
            </w:pPr>
            <w:r w:rsidRPr="00793EA6">
              <w:rPr>
                <w:bCs/>
              </w:rPr>
              <w:t>19,28</w:t>
            </w:r>
          </w:p>
        </w:tc>
        <w:tc>
          <w:tcPr>
            <w:tcW w:w="1116" w:type="dxa"/>
            <w:shd w:val="clear" w:color="auto" w:fill="auto"/>
            <w:noWrap/>
            <w:hideMark/>
          </w:tcPr>
          <w:p w14:paraId="6F20ED65" w14:textId="77777777" w:rsidR="00793EA6" w:rsidRPr="00793EA6" w:rsidRDefault="00793EA6" w:rsidP="00793EA6">
            <w:pPr>
              <w:jc w:val="center"/>
              <w:rPr>
                <w:bCs/>
              </w:rPr>
            </w:pPr>
          </w:p>
        </w:tc>
        <w:tc>
          <w:tcPr>
            <w:tcW w:w="1069" w:type="dxa"/>
            <w:shd w:val="clear" w:color="auto" w:fill="auto"/>
            <w:noWrap/>
            <w:hideMark/>
          </w:tcPr>
          <w:p w14:paraId="5D403167" w14:textId="77777777" w:rsidR="00793EA6" w:rsidRPr="00793EA6" w:rsidRDefault="00793EA6" w:rsidP="00793EA6">
            <w:pPr>
              <w:jc w:val="center"/>
              <w:rPr>
                <w:bCs/>
              </w:rPr>
            </w:pPr>
          </w:p>
        </w:tc>
      </w:tr>
      <w:tr w:rsidR="00793EA6" w:rsidRPr="00793EA6" w14:paraId="2577C9CC" w14:textId="77777777" w:rsidTr="00897F40">
        <w:trPr>
          <w:trHeight w:val="288"/>
        </w:trPr>
        <w:tc>
          <w:tcPr>
            <w:tcW w:w="565" w:type="dxa"/>
            <w:shd w:val="clear" w:color="auto" w:fill="auto"/>
            <w:noWrap/>
            <w:hideMark/>
          </w:tcPr>
          <w:p w14:paraId="53D79BDA" w14:textId="77777777" w:rsidR="00793EA6" w:rsidRPr="00793EA6" w:rsidRDefault="00793EA6" w:rsidP="00793EA6">
            <w:pPr>
              <w:rPr>
                <w:bCs/>
              </w:rPr>
            </w:pPr>
            <w:r w:rsidRPr="00793EA6">
              <w:rPr>
                <w:bCs/>
              </w:rPr>
              <w:lastRenderedPageBreak/>
              <w:t>6</w:t>
            </w:r>
          </w:p>
        </w:tc>
        <w:tc>
          <w:tcPr>
            <w:tcW w:w="2811" w:type="dxa"/>
            <w:shd w:val="clear" w:color="auto" w:fill="auto"/>
            <w:noWrap/>
            <w:hideMark/>
          </w:tcPr>
          <w:p w14:paraId="1182DC95" w14:textId="77777777" w:rsidR="00793EA6" w:rsidRPr="00793EA6" w:rsidRDefault="00793EA6" w:rsidP="00793EA6">
            <w:pPr>
              <w:rPr>
                <w:bCs/>
              </w:rPr>
            </w:pPr>
            <w:r w:rsidRPr="00793EA6">
              <w:rPr>
                <w:bCs/>
              </w:rPr>
              <w:t xml:space="preserve"> Расходы на обучение персонала </w:t>
            </w:r>
          </w:p>
        </w:tc>
        <w:tc>
          <w:tcPr>
            <w:tcW w:w="774" w:type="dxa"/>
            <w:shd w:val="clear" w:color="auto" w:fill="auto"/>
            <w:noWrap/>
            <w:hideMark/>
          </w:tcPr>
          <w:p w14:paraId="6454F733" w14:textId="77777777" w:rsidR="00793EA6" w:rsidRPr="00793EA6" w:rsidRDefault="00793EA6" w:rsidP="00793EA6">
            <w:pPr>
              <w:rPr>
                <w:bCs/>
              </w:rPr>
            </w:pPr>
            <w:r w:rsidRPr="00793EA6">
              <w:rPr>
                <w:bCs/>
              </w:rPr>
              <w:t xml:space="preserve"> -"-</w:t>
            </w:r>
          </w:p>
        </w:tc>
        <w:tc>
          <w:tcPr>
            <w:tcW w:w="1134" w:type="dxa"/>
            <w:shd w:val="clear" w:color="auto" w:fill="auto"/>
            <w:noWrap/>
            <w:hideMark/>
          </w:tcPr>
          <w:p w14:paraId="2A9C4CC6" w14:textId="77777777" w:rsidR="00793EA6" w:rsidRPr="00793EA6" w:rsidRDefault="00793EA6" w:rsidP="00793EA6">
            <w:pPr>
              <w:jc w:val="center"/>
              <w:rPr>
                <w:bCs/>
              </w:rPr>
            </w:pPr>
            <w:r w:rsidRPr="00793EA6">
              <w:rPr>
                <w:bCs/>
              </w:rPr>
              <w:t>32,14</w:t>
            </w:r>
          </w:p>
        </w:tc>
        <w:tc>
          <w:tcPr>
            <w:tcW w:w="1029" w:type="dxa"/>
            <w:shd w:val="clear" w:color="auto" w:fill="auto"/>
            <w:noWrap/>
            <w:hideMark/>
          </w:tcPr>
          <w:p w14:paraId="493A1B53" w14:textId="77777777" w:rsidR="00793EA6" w:rsidRPr="00793EA6" w:rsidRDefault="00793EA6" w:rsidP="00793EA6">
            <w:pPr>
              <w:jc w:val="center"/>
              <w:rPr>
                <w:bCs/>
              </w:rPr>
            </w:pPr>
            <w:r w:rsidRPr="00793EA6">
              <w:rPr>
                <w:bCs/>
              </w:rPr>
              <w:t>33,16</w:t>
            </w:r>
          </w:p>
        </w:tc>
        <w:tc>
          <w:tcPr>
            <w:tcW w:w="1239" w:type="dxa"/>
            <w:shd w:val="clear" w:color="auto" w:fill="auto"/>
            <w:noWrap/>
            <w:hideMark/>
          </w:tcPr>
          <w:p w14:paraId="55371F5C" w14:textId="77777777" w:rsidR="00793EA6" w:rsidRPr="00793EA6" w:rsidRDefault="00793EA6" w:rsidP="00793EA6">
            <w:pPr>
              <w:jc w:val="center"/>
              <w:rPr>
                <w:bCs/>
              </w:rPr>
            </w:pPr>
            <w:r w:rsidRPr="00793EA6">
              <w:rPr>
                <w:bCs/>
              </w:rPr>
              <w:t>33,66</w:t>
            </w:r>
          </w:p>
        </w:tc>
        <w:tc>
          <w:tcPr>
            <w:tcW w:w="1116" w:type="dxa"/>
            <w:shd w:val="clear" w:color="auto" w:fill="auto"/>
            <w:noWrap/>
            <w:hideMark/>
          </w:tcPr>
          <w:p w14:paraId="3EBAEEF4" w14:textId="77777777" w:rsidR="00793EA6" w:rsidRPr="00793EA6" w:rsidRDefault="00793EA6" w:rsidP="00793EA6">
            <w:pPr>
              <w:jc w:val="center"/>
              <w:rPr>
                <w:bCs/>
              </w:rPr>
            </w:pPr>
            <w:r w:rsidRPr="00793EA6">
              <w:rPr>
                <w:bCs/>
              </w:rPr>
              <w:t>0,50</w:t>
            </w:r>
          </w:p>
        </w:tc>
        <w:tc>
          <w:tcPr>
            <w:tcW w:w="1069" w:type="dxa"/>
            <w:shd w:val="clear" w:color="auto" w:fill="auto"/>
            <w:noWrap/>
            <w:hideMark/>
          </w:tcPr>
          <w:p w14:paraId="246DDB03" w14:textId="77777777" w:rsidR="00793EA6" w:rsidRPr="00793EA6" w:rsidRDefault="00793EA6" w:rsidP="00793EA6">
            <w:pPr>
              <w:jc w:val="center"/>
              <w:rPr>
                <w:bCs/>
              </w:rPr>
            </w:pPr>
            <w:r w:rsidRPr="00793EA6">
              <w:rPr>
                <w:bCs/>
              </w:rPr>
              <w:t>4,74</w:t>
            </w:r>
          </w:p>
        </w:tc>
      </w:tr>
      <w:tr w:rsidR="00793EA6" w:rsidRPr="00793EA6" w14:paraId="0ED43717" w14:textId="77777777" w:rsidTr="00897F40">
        <w:trPr>
          <w:trHeight w:val="288"/>
        </w:trPr>
        <w:tc>
          <w:tcPr>
            <w:tcW w:w="565" w:type="dxa"/>
            <w:shd w:val="clear" w:color="auto" w:fill="auto"/>
            <w:noWrap/>
            <w:hideMark/>
          </w:tcPr>
          <w:p w14:paraId="7F856A6D" w14:textId="77777777" w:rsidR="00793EA6" w:rsidRPr="00793EA6" w:rsidRDefault="00793EA6" w:rsidP="00793EA6">
            <w:pPr>
              <w:rPr>
                <w:bCs/>
              </w:rPr>
            </w:pPr>
            <w:r w:rsidRPr="00793EA6">
              <w:rPr>
                <w:bCs/>
              </w:rPr>
              <w:t>7</w:t>
            </w:r>
          </w:p>
        </w:tc>
        <w:tc>
          <w:tcPr>
            <w:tcW w:w="2811" w:type="dxa"/>
            <w:shd w:val="clear" w:color="auto" w:fill="auto"/>
            <w:noWrap/>
            <w:hideMark/>
          </w:tcPr>
          <w:p w14:paraId="3C50D733" w14:textId="77777777" w:rsidR="00793EA6" w:rsidRPr="00793EA6" w:rsidRDefault="00793EA6" w:rsidP="00793EA6">
            <w:pPr>
              <w:rPr>
                <w:bCs/>
              </w:rPr>
            </w:pPr>
            <w:r w:rsidRPr="00793EA6">
              <w:rPr>
                <w:bCs/>
              </w:rPr>
              <w:t xml:space="preserve"> Другие расходы, в т.ч.:</w:t>
            </w:r>
          </w:p>
        </w:tc>
        <w:tc>
          <w:tcPr>
            <w:tcW w:w="774" w:type="dxa"/>
            <w:shd w:val="clear" w:color="auto" w:fill="auto"/>
            <w:noWrap/>
            <w:hideMark/>
          </w:tcPr>
          <w:p w14:paraId="045CA642" w14:textId="77777777" w:rsidR="00793EA6" w:rsidRPr="00793EA6" w:rsidRDefault="00793EA6" w:rsidP="00793EA6">
            <w:pPr>
              <w:rPr>
                <w:bCs/>
              </w:rPr>
            </w:pPr>
            <w:proofErr w:type="spellStart"/>
            <w:r w:rsidRPr="00793EA6">
              <w:rPr>
                <w:bCs/>
              </w:rPr>
              <w:t>т.р</w:t>
            </w:r>
            <w:proofErr w:type="spellEnd"/>
            <w:r w:rsidRPr="00793EA6">
              <w:rPr>
                <w:bCs/>
              </w:rPr>
              <w:t>.</w:t>
            </w:r>
          </w:p>
        </w:tc>
        <w:tc>
          <w:tcPr>
            <w:tcW w:w="1134" w:type="dxa"/>
            <w:shd w:val="clear" w:color="auto" w:fill="auto"/>
            <w:noWrap/>
            <w:hideMark/>
          </w:tcPr>
          <w:p w14:paraId="7162E693" w14:textId="77777777" w:rsidR="00793EA6" w:rsidRPr="00793EA6" w:rsidRDefault="00793EA6" w:rsidP="00793EA6">
            <w:pPr>
              <w:jc w:val="center"/>
              <w:rPr>
                <w:bCs/>
              </w:rPr>
            </w:pPr>
            <w:r w:rsidRPr="00793EA6">
              <w:rPr>
                <w:bCs/>
              </w:rPr>
              <w:t>643,88</w:t>
            </w:r>
          </w:p>
        </w:tc>
        <w:tc>
          <w:tcPr>
            <w:tcW w:w="1029" w:type="dxa"/>
            <w:shd w:val="clear" w:color="auto" w:fill="auto"/>
            <w:noWrap/>
            <w:hideMark/>
          </w:tcPr>
          <w:p w14:paraId="7A3482DF" w14:textId="77777777" w:rsidR="00793EA6" w:rsidRPr="00793EA6" w:rsidRDefault="00793EA6" w:rsidP="00793EA6">
            <w:pPr>
              <w:jc w:val="center"/>
              <w:rPr>
                <w:bCs/>
              </w:rPr>
            </w:pPr>
            <w:r w:rsidRPr="00793EA6">
              <w:rPr>
                <w:bCs/>
              </w:rPr>
              <w:t>664,22</w:t>
            </w:r>
          </w:p>
        </w:tc>
        <w:tc>
          <w:tcPr>
            <w:tcW w:w="1239" w:type="dxa"/>
            <w:shd w:val="clear" w:color="auto" w:fill="auto"/>
            <w:noWrap/>
            <w:hideMark/>
          </w:tcPr>
          <w:p w14:paraId="4B8D8D63" w14:textId="77777777" w:rsidR="00793EA6" w:rsidRPr="00793EA6" w:rsidRDefault="00793EA6" w:rsidP="00793EA6">
            <w:pPr>
              <w:jc w:val="center"/>
              <w:rPr>
                <w:bCs/>
              </w:rPr>
            </w:pPr>
            <w:r w:rsidRPr="00793EA6">
              <w:rPr>
                <w:bCs/>
              </w:rPr>
              <w:t>674,41</w:t>
            </w:r>
          </w:p>
        </w:tc>
        <w:tc>
          <w:tcPr>
            <w:tcW w:w="1116" w:type="dxa"/>
            <w:shd w:val="clear" w:color="auto" w:fill="auto"/>
            <w:noWrap/>
            <w:hideMark/>
          </w:tcPr>
          <w:p w14:paraId="1075E9DB" w14:textId="77777777" w:rsidR="00793EA6" w:rsidRPr="00793EA6" w:rsidRDefault="00793EA6" w:rsidP="00793EA6">
            <w:pPr>
              <w:jc w:val="center"/>
              <w:rPr>
                <w:bCs/>
              </w:rPr>
            </w:pPr>
            <w:r w:rsidRPr="00793EA6">
              <w:rPr>
                <w:bCs/>
              </w:rPr>
              <w:t>10,19</w:t>
            </w:r>
          </w:p>
        </w:tc>
        <w:tc>
          <w:tcPr>
            <w:tcW w:w="1069" w:type="dxa"/>
            <w:shd w:val="clear" w:color="auto" w:fill="auto"/>
            <w:noWrap/>
            <w:hideMark/>
          </w:tcPr>
          <w:p w14:paraId="169936B3" w14:textId="77777777" w:rsidR="00793EA6" w:rsidRPr="00793EA6" w:rsidRDefault="00793EA6" w:rsidP="00793EA6">
            <w:pPr>
              <w:jc w:val="center"/>
              <w:rPr>
                <w:bCs/>
              </w:rPr>
            </w:pPr>
            <w:r w:rsidRPr="00793EA6">
              <w:rPr>
                <w:bCs/>
              </w:rPr>
              <w:t>4,74</w:t>
            </w:r>
          </w:p>
        </w:tc>
      </w:tr>
      <w:tr w:rsidR="00793EA6" w:rsidRPr="00793EA6" w14:paraId="44B17597" w14:textId="77777777" w:rsidTr="00897F40">
        <w:trPr>
          <w:trHeight w:val="300"/>
        </w:trPr>
        <w:tc>
          <w:tcPr>
            <w:tcW w:w="565" w:type="dxa"/>
            <w:shd w:val="clear" w:color="auto" w:fill="auto"/>
            <w:noWrap/>
            <w:hideMark/>
          </w:tcPr>
          <w:p w14:paraId="7E521A75" w14:textId="77777777" w:rsidR="00793EA6" w:rsidRPr="00793EA6" w:rsidRDefault="00793EA6" w:rsidP="00793EA6">
            <w:pPr>
              <w:rPr>
                <w:bCs/>
              </w:rPr>
            </w:pPr>
            <w:r w:rsidRPr="00793EA6">
              <w:rPr>
                <w:bCs/>
              </w:rPr>
              <w:t> </w:t>
            </w:r>
          </w:p>
        </w:tc>
        <w:tc>
          <w:tcPr>
            <w:tcW w:w="2811" w:type="dxa"/>
            <w:shd w:val="clear" w:color="auto" w:fill="auto"/>
            <w:noWrap/>
            <w:hideMark/>
          </w:tcPr>
          <w:p w14:paraId="2ECE080B" w14:textId="77777777" w:rsidR="00793EA6" w:rsidRPr="00793EA6" w:rsidRDefault="00793EA6" w:rsidP="00793EA6">
            <w:pPr>
              <w:rPr>
                <w:bCs/>
              </w:rPr>
            </w:pPr>
            <w:r w:rsidRPr="00793EA6">
              <w:rPr>
                <w:bCs/>
              </w:rPr>
              <w:t>ИТОГО базовый уровень операционных расходов </w:t>
            </w:r>
          </w:p>
        </w:tc>
        <w:tc>
          <w:tcPr>
            <w:tcW w:w="774" w:type="dxa"/>
            <w:shd w:val="clear" w:color="auto" w:fill="auto"/>
            <w:noWrap/>
            <w:hideMark/>
          </w:tcPr>
          <w:p w14:paraId="31176C7B" w14:textId="77777777" w:rsidR="00793EA6" w:rsidRPr="00793EA6" w:rsidRDefault="00793EA6" w:rsidP="00793EA6">
            <w:pPr>
              <w:rPr>
                <w:bCs/>
              </w:rPr>
            </w:pPr>
            <w:proofErr w:type="spellStart"/>
            <w:r w:rsidRPr="00793EA6">
              <w:rPr>
                <w:bCs/>
              </w:rPr>
              <w:t>т.р</w:t>
            </w:r>
            <w:proofErr w:type="spellEnd"/>
            <w:r w:rsidRPr="00793EA6">
              <w:rPr>
                <w:bCs/>
              </w:rPr>
              <w:t>.</w:t>
            </w:r>
          </w:p>
        </w:tc>
        <w:tc>
          <w:tcPr>
            <w:tcW w:w="1134" w:type="dxa"/>
            <w:shd w:val="clear" w:color="auto" w:fill="auto"/>
            <w:noWrap/>
            <w:hideMark/>
          </w:tcPr>
          <w:p w14:paraId="6AA98665" w14:textId="77777777" w:rsidR="00793EA6" w:rsidRPr="00793EA6" w:rsidRDefault="00793EA6" w:rsidP="00793EA6">
            <w:pPr>
              <w:jc w:val="center"/>
              <w:rPr>
                <w:bCs/>
              </w:rPr>
            </w:pPr>
            <w:r w:rsidRPr="00793EA6">
              <w:rPr>
                <w:bCs/>
              </w:rPr>
              <w:t>18 282,70</w:t>
            </w:r>
          </w:p>
        </w:tc>
        <w:tc>
          <w:tcPr>
            <w:tcW w:w="1029" w:type="dxa"/>
            <w:shd w:val="clear" w:color="auto" w:fill="auto"/>
            <w:noWrap/>
            <w:hideMark/>
          </w:tcPr>
          <w:p w14:paraId="0495B71F" w14:textId="77777777" w:rsidR="00793EA6" w:rsidRPr="00793EA6" w:rsidRDefault="00793EA6" w:rsidP="00793EA6">
            <w:pPr>
              <w:jc w:val="center"/>
              <w:rPr>
                <w:bCs/>
              </w:rPr>
            </w:pPr>
            <w:r w:rsidRPr="00793EA6">
              <w:rPr>
                <w:bCs/>
              </w:rPr>
              <w:t>18 860,09</w:t>
            </w:r>
          </w:p>
        </w:tc>
        <w:tc>
          <w:tcPr>
            <w:tcW w:w="1239" w:type="dxa"/>
            <w:shd w:val="clear" w:color="auto" w:fill="auto"/>
            <w:noWrap/>
            <w:hideMark/>
          </w:tcPr>
          <w:p w14:paraId="7E9EDF59" w14:textId="77777777" w:rsidR="00793EA6" w:rsidRPr="00793EA6" w:rsidRDefault="00793EA6" w:rsidP="00793EA6">
            <w:pPr>
              <w:jc w:val="center"/>
              <w:rPr>
                <w:bCs/>
              </w:rPr>
            </w:pPr>
            <w:r w:rsidRPr="00793EA6">
              <w:rPr>
                <w:bCs/>
              </w:rPr>
              <w:t>19 149,67</w:t>
            </w:r>
          </w:p>
        </w:tc>
        <w:tc>
          <w:tcPr>
            <w:tcW w:w="1116" w:type="dxa"/>
            <w:shd w:val="clear" w:color="auto" w:fill="auto"/>
            <w:noWrap/>
            <w:hideMark/>
          </w:tcPr>
          <w:p w14:paraId="2FEB574A" w14:textId="77777777" w:rsidR="00793EA6" w:rsidRPr="00793EA6" w:rsidRDefault="00793EA6" w:rsidP="00793EA6">
            <w:pPr>
              <w:jc w:val="center"/>
              <w:rPr>
                <w:bCs/>
              </w:rPr>
            </w:pPr>
            <w:r w:rsidRPr="00793EA6">
              <w:rPr>
                <w:bCs/>
              </w:rPr>
              <w:t>289,58</w:t>
            </w:r>
          </w:p>
        </w:tc>
        <w:tc>
          <w:tcPr>
            <w:tcW w:w="1069" w:type="dxa"/>
            <w:shd w:val="clear" w:color="auto" w:fill="auto"/>
            <w:noWrap/>
            <w:hideMark/>
          </w:tcPr>
          <w:p w14:paraId="72807265" w14:textId="77777777" w:rsidR="00793EA6" w:rsidRPr="00793EA6" w:rsidRDefault="00793EA6" w:rsidP="00793EA6">
            <w:pPr>
              <w:jc w:val="center"/>
              <w:rPr>
                <w:bCs/>
              </w:rPr>
            </w:pPr>
            <w:r w:rsidRPr="00793EA6">
              <w:rPr>
                <w:bCs/>
              </w:rPr>
              <w:t>4,74</w:t>
            </w:r>
          </w:p>
        </w:tc>
      </w:tr>
    </w:tbl>
    <w:p w14:paraId="66F90715" w14:textId="77777777" w:rsidR="00793EA6" w:rsidRPr="00793EA6" w:rsidRDefault="00793EA6" w:rsidP="00793EA6">
      <w:pPr>
        <w:rPr>
          <w:bCs/>
          <w:color w:val="FF0000"/>
          <w:sz w:val="28"/>
          <w:szCs w:val="28"/>
        </w:rPr>
      </w:pPr>
    </w:p>
    <w:p w14:paraId="7A9199AD" w14:textId="77777777" w:rsidR="00793EA6" w:rsidRPr="00793EA6" w:rsidRDefault="00793EA6" w:rsidP="00793EA6">
      <w:pPr>
        <w:keepNext/>
        <w:jc w:val="center"/>
        <w:outlineLvl w:val="1"/>
        <w:rPr>
          <w:b/>
          <w:sz w:val="28"/>
          <w:szCs w:val="28"/>
        </w:rPr>
      </w:pPr>
      <w:bookmarkStart w:id="67" w:name="_Toc54803139"/>
      <w:bookmarkStart w:id="68" w:name="_Toc181450081"/>
      <w:r w:rsidRPr="00793EA6">
        <w:rPr>
          <w:b/>
          <w:sz w:val="28"/>
          <w:szCs w:val="28"/>
        </w:rPr>
        <w:t>3.2. Скорректированные неподконтрольные расходы</w:t>
      </w:r>
      <w:bookmarkEnd w:id="67"/>
      <w:r w:rsidRPr="00793EA6">
        <w:rPr>
          <w:b/>
          <w:sz w:val="28"/>
          <w:szCs w:val="28"/>
        </w:rPr>
        <w:t xml:space="preserve"> на 2025 год</w:t>
      </w:r>
      <w:bookmarkEnd w:id="68"/>
    </w:p>
    <w:p w14:paraId="3EC17503" w14:textId="77777777" w:rsidR="00793EA6" w:rsidRPr="00793EA6" w:rsidRDefault="00793EA6" w:rsidP="00793EA6">
      <w:pPr>
        <w:autoSpaceDE w:val="0"/>
        <w:autoSpaceDN w:val="0"/>
        <w:adjustRightInd w:val="0"/>
        <w:ind w:firstLine="851"/>
        <w:jc w:val="both"/>
        <w:rPr>
          <w:rFonts w:eastAsia="Calibri"/>
          <w:color w:val="000000"/>
          <w:sz w:val="28"/>
          <w:szCs w:val="28"/>
        </w:rPr>
      </w:pPr>
      <w:bookmarkStart w:id="69" w:name="_Toc54803140"/>
      <w:r w:rsidRPr="00793EA6">
        <w:rPr>
          <w:rFonts w:eastAsia="Calibri"/>
          <w:color w:val="000000"/>
          <w:sz w:val="28"/>
          <w:szCs w:val="28"/>
        </w:rPr>
        <w:t xml:space="preserve">Согласно </w:t>
      </w:r>
      <w:proofErr w:type="spellStart"/>
      <w:r w:rsidRPr="00793EA6">
        <w:rPr>
          <w:rFonts w:eastAsia="Calibri"/>
          <w:color w:val="000000"/>
          <w:sz w:val="28"/>
          <w:szCs w:val="28"/>
        </w:rPr>
        <w:t>абз</w:t>
      </w:r>
      <w:proofErr w:type="spellEnd"/>
      <w:r w:rsidRPr="00793EA6">
        <w:rPr>
          <w:rFonts w:eastAsia="Calibri"/>
          <w:color w:val="000000"/>
          <w:sz w:val="28"/>
          <w:szCs w:val="28"/>
        </w:rPr>
        <w:t>. 4 пункта 73 Основ ценообразования величина неподконтрольных расходов определяется в соответствии с пунктом 62 данного документа и включает в себя:</w:t>
      </w:r>
    </w:p>
    <w:p w14:paraId="1EB2D4F9" w14:textId="77777777" w:rsidR="00793EA6" w:rsidRPr="00793EA6" w:rsidRDefault="00793EA6" w:rsidP="00793EA6">
      <w:pPr>
        <w:autoSpaceDE w:val="0"/>
        <w:autoSpaceDN w:val="0"/>
        <w:adjustRightInd w:val="0"/>
        <w:ind w:firstLine="851"/>
        <w:jc w:val="both"/>
        <w:rPr>
          <w:rFonts w:eastAsia="Calibri"/>
          <w:color w:val="000000"/>
          <w:sz w:val="28"/>
          <w:szCs w:val="28"/>
        </w:rPr>
      </w:pPr>
      <w:r w:rsidRPr="00793EA6">
        <w:rPr>
          <w:rFonts w:eastAsia="Calibri"/>
          <w:color w:val="000000"/>
          <w:sz w:val="28"/>
          <w:szCs w:val="28"/>
        </w:rPr>
        <w:t>а)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4DA128FA" w14:textId="77777777" w:rsidR="00793EA6" w:rsidRPr="00793EA6" w:rsidRDefault="00793EA6" w:rsidP="00793EA6">
      <w:pPr>
        <w:autoSpaceDE w:val="0"/>
        <w:autoSpaceDN w:val="0"/>
        <w:adjustRightInd w:val="0"/>
        <w:ind w:firstLine="851"/>
        <w:jc w:val="both"/>
        <w:rPr>
          <w:rFonts w:eastAsia="Calibri"/>
          <w:color w:val="000000"/>
          <w:sz w:val="28"/>
          <w:szCs w:val="28"/>
        </w:rPr>
      </w:pPr>
      <w:r w:rsidRPr="00793EA6">
        <w:rPr>
          <w:rFonts w:eastAsia="Calibri"/>
          <w:color w:val="000000"/>
          <w:sz w:val="28"/>
          <w:szCs w:val="28"/>
        </w:rPr>
        <w:t>б)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3AADD477" w14:textId="77777777" w:rsidR="00793EA6" w:rsidRPr="00793EA6" w:rsidRDefault="00793EA6" w:rsidP="00793EA6">
      <w:pPr>
        <w:autoSpaceDE w:val="0"/>
        <w:autoSpaceDN w:val="0"/>
        <w:adjustRightInd w:val="0"/>
        <w:ind w:firstLine="851"/>
        <w:jc w:val="both"/>
        <w:rPr>
          <w:rFonts w:eastAsia="Calibri"/>
          <w:color w:val="000000"/>
          <w:sz w:val="28"/>
          <w:szCs w:val="28"/>
        </w:rPr>
      </w:pPr>
      <w:r w:rsidRPr="00793EA6">
        <w:rPr>
          <w:rFonts w:eastAsia="Calibri"/>
          <w:color w:val="000000"/>
          <w:sz w:val="28"/>
          <w:szCs w:val="28"/>
        </w:rPr>
        <w:t>в) концессионную плату;</w:t>
      </w:r>
    </w:p>
    <w:p w14:paraId="39BCA44F" w14:textId="77777777" w:rsidR="00793EA6" w:rsidRPr="00793EA6" w:rsidRDefault="00793EA6" w:rsidP="00793EA6">
      <w:pPr>
        <w:autoSpaceDE w:val="0"/>
        <w:autoSpaceDN w:val="0"/>
        <w:adjustRightInd w:val="0"/>
        <w:ind w:firstLine="851"/>
        <w:jc w:val="both"/>
        <w:rPr>
          <w:rFonts w:eastAsia="Calibri"/>
          <w:color w:val="000000"/>
          <w:sz w:val="28"/>
          <w:szCs w:val="28"/>
        </w:rPr>
      </w:pPr>
      <w:r w:rsidRPr="00793EA6">
        <w:rPr>
          <w:rFonts w:eastAsia="Calibri"/>
          <w:color w:val="000000"/>
          <w:sz w:val="28"/>
          <w:szCs w:val="28"/>
        </w:rPr>
        <w:t>г) арендную плату;</w:t>
      </w:r>
    </w:p>
    <w:p w14:paraId="14F844B1" w14:textId="77777777" w:rsidR="00793EA6" w:rsidRPr="00793EA6" w:rsidRDefault="00793EA6" w:rsidP="00793EA6">
      <w:pPr>
        <w:autoSpaceDE w:val="0"/>
        <w:autoSpaceDN w:val="0"/>
        <w:adjustRightInd w:val="0"/>
        <w:ind w:firstLine="851"/>
        <w:jc w:val="both"/>
        <w:rPr>
          <w:rFonts w:eastAsia="Calibri"/>
          <w:color w:val="000000"/>
          <w:sz w:val="28"/>
          <w:szCs w:val="28"/>
        </w:rPr>
      </w:pPr>
      <w:r w:rsidRPr="00793EA6">
        <w:rPr>
          <w:rFonts w:eastAsia="Calibri"/>
          <w:color w:val="000000"/>
          <w:sz w:val="28"/>
          <w:szCs w:val="28"/>
        </w:rPr>
        <w:t>д) расходы по сомнительным долгам (подпункт «а» пункта 47);</w:t>
      </w:r>
    </w:p>
    <w:p w14:paraId="136FF38D" w14:textId="77777777" w:rsidR="00793EA6" w:rsidRPr="00793EA6" w:rsidRDefault="00793EA6" w:rsidP="00793EA6">
      <w:pPr>
        <w:autoSpaceDE w:val="0"/>
        <w:autoSpaceDN w:val="0"/>
        <w:adjustRightInd w:val="0"/>
        <w:ind w:firstLine="851"/>
        <w:jc w:val="both"/>
        <w:rPr>
          <w:rFonts w:eastAsia="Calibri"/>
          <w:color w:val="000000"/>
          <w:sz w:val="28"/>
          <w:szCs w:val="28"/>
        </w:rPr>
      </w:pPr>
      <w:r w:rsidRPr="00793EA6">
        <w:rPr>
          <w:rFonts w:eastAsia="Calibri"/>
          <w:color w:val="000000"/>
          <w:sz w:val="28"/>
          <w:szCs w:val="28"/>
        </w:rPr>
        <w:t>е) отчисления на социальные нужды и включает величину амортизации основных средств.</w:t>
      </w:r>
    </w:p>
    <w:p w14:paraId="48DF1302" w14:textId="77777777" w:rsidR="00793EA6" w:rsidRPr="00793EA6" w:rsidRDefault="00793EA6" w:rsidP="00793EA6">
      <w:pPr>
        <w:autoSpaceDE w:val="0"/>
        <w:autoSpaceDN w:val="0"/>
        <w:adjustRightInd w:val="0"/>
        <w:ind w:firstLine="851"/>
        <w:jc w:val="both"/>
        <w:rPr>
          <w:rFonts w:eastAsia="Calibri"/>
          <w:color w:val="000000"/>
          <w:sz w:val="28"/>
          <w:szCs w:val="28"/>
        </w:rPr>
      </w:pPr>
      <w:r w:rsidRPr="00793EA6">
        <w:rPr>
          <w:rFonts w:eastAsia="Calibri"/>
          <w:color w:val="000000"/>
          <w:sz w:val="28"/>
          <w:szCs w:val="28"/>
        </w:rPr>
        <w:t>ж) налог на прибыль.</w:t>
      </w:r>
    </w:p>
    <w:p w14:paraId="30E902B4" w14:textId="77777777" w:rsidR="00793EA6" w:rsidRPr="00793EA6" w:rsidRDefault="00793EA6" w:rsidP="00793EA6">
      <w:pPr>
        <w:jc w:val="center"/>
        <w:rPr>
          <w:color w:val="000000"/>
          <w:szCs w:val="20"/>
        </w:rPr>
      </w:pPr>
    </w:p>
    <w:p w14:paraId="76197819" w14:textId="77777777" w:rsidR="00793EA6" w:rsidRPr="00793EA6" w:rsidRDefault="00793EA6" w:rsidP="00793EA6">
      <w:pPr>
        <w:keepNext/>
        <w:ind w:left="862"/>
        <w:jc w:val="center"/>
        <w:outlineLvl w:val="2"/>
        <w:rPr>
          <w:b/>
          <w:color w:val="000000"/>
          <w:sz w:val="28"/>
          <w:szCs w:val="28"/>
        </w:rPr>
      </w:pPr>
      <w:bookmarkStart w:id="70" w:name="_Toc153118835"/>
      <w:bookmarkStart w:id="71" w:name="_Toc150702175"/>
      <w:bookmarkStart w:id="72" w:name="_Toc28686634"/>
      <w:bookmarkStart w:id="73" w:name="_Toc181450082"/>
      <w:r w:rsidRPr="00793EA6">
        <w:rPr>
          <w:b/>
          <w:color w:val="000000"/>
          <w:sz w:val="28"/>
          <w:szCs w:val="28"/>
        </w:rPr>
        <w:t>3.2.1. Расходы на оплату услуг, оказываемых организациями, осуществляющими регулируемые виды деятельности (водоотведение, покупная тепловая энергия (за исключением покупки потерь при передаче тепловой энергии)</w:t>
      </w:r>
      <w:bookmarkEnd w:id="70"/>
      <w:bookmarkEnd w:id="71"/>
      <w:bookmarkEnd w:id="72"/>
      <w:bookmarkEnd w:id="73"/>
    </w:p>
    <w:p w14:paraId="4A214693" w14:textId="77777777" w:rsidR="00793EA6" w:rsidRPr="00793EA6" w:rsidRDefault="00793EA6" w:rsidP="00793EA6">
      <w:pPr>
        <w:rPr>
          <w:color w:val="000000"/>
          <w:szCs w:val="20"/>
        </w:rPr>
      </w:pPr>
    </w:p>
    <w:p w14:paraId="799D5A07" w14:textId="77777777" w:rsidR="00793EA6" w:rsidRPr="00793EA6" w:rsidRDefault="00793EA6" w:rsidP="00793EA6">
      <w:pPr>
        <w:keepNext/>
        <w:jc w:val="center"/>
        <w:outlineLvl w:val="2"/>
        <w:rPr>
          <w:b/>
          <w:sz w:val="28"/>
          <w:szCs w:val="28"/>
        </w:rPr>
      </w:pPr>
      <w:bookmarkStart w:id="74" w:name="_Toc153118836"/>
      <w:bookmarkStart w:id="75" w:name="_Toc181450083"/>
      <w:r w:rsidRPr="00793EA6">
        <w:rPr>
          <w:b/>
          <w:sz w:val="28"/>
          <w:szCs w:val="28"/>
        </w:rPr>
        <w:lastRenderedPageBreak/>
        <w:t xml:space="preserve">3.2.1.1. </w:t>
      </w:r>
      <w:bookmarkEnd w:id="74"/>
      <w:r w:rsidRPr="00793EA6">
        <w:rPr>
          <w:b/>
          <w:sz w:val="28"/>
          <w:szCs w:val="28"/>
        </w:rPr>
        <w:t>Водоотведение</w:t>
      </w:r>
      <w:bookmarkEnd w:id="75"/>
    </w:p>
    <w:p w14:paraId="2493BC93" w14:textId="77777777" w:rsidR="00793EA6" w:rsidRPr="00793EA6" w:rsidRDefault="00793EA6" w:rsidP="00793EA6">
      <w:pPr>
        <w:rPr>
          <w:sz w:val="28"/>
          <w:szCs w:val="28"/>
        </w:rPr>
      </w:pPr>
      <w:r w:rsidRPr="00793EA6">
        <w:rPr>
          <w:sz w:val="28"/>
          <w:szCs w:val="28"/>
        </w:rPr>
        <w:tab/>
        <w:t>Расходы по статье не заявлены.</w:t>
      </w:r>
    </w:p>
    <w:p w14:paraId="52B61AF5" w14:textId="77777777" w:rsidR="00793EA6" w:rsidRPr="00793EA6" w:rsidRDefault="00793EA6" w:rsidP="00793EA6">
      <w:pPr>
        <w:keepNext/>
        <w:jc w:val="center"/>
        <w:outlineLvl w:val="1"/>
        <w:rPr>
          <w:b/>
          <w:sz w:val="28"/>
          <w:szCs w:val="20"/>
        </w:rPr>
      </w:pPr>
    </w:p>
    <w:p w14:paraId="2F3514C1" w14:textId="77777777" w:rsidR="00793EA6" w:rsidRPr="00793EA6" w:rsidRDefault="00793EA6" w:rsidP="00793EA6">
      <w:pPr>
        <w:keepNext/>
        <w:jc w:val="center"/>
        <w:outlineLvl w:val="1"/>
        <w:rPr>
          <w:b/>
          <w:sz w:val="28"/>
          <w:szCs w:val="20"/>
        </w:rPr>
      </w:pPr>
      <w:bookmarkStart w:id="76" w:name="_Toc181450084"/>
      <w:r w:rsidRPr="00793EA6">
        <w:rPr>
          <w:b/>
          <w:sz w:val="28"/>
          <w:szCs w:val="20"/>
        </w:rPr>
        <w:t>3.2.2. Арендная плата</w:t>
      </w:r>
      <w:bookmarkEnd w:id="69"/>
      <w:bookmarkEnd w:id="76"/>
    </w:p>
    <w:p w14:paraId="2269EB3C" w14:textId="77777777" w:rsidR="00793EA6" w:rsidRPr="00793EA6" w:rsidRDefault="00793EA6" w:rsidP="00793EA6">
      <w:pPr>
        <w:tabs>
          <w:tab w:val="left" w:pos="567"/>
          <w:tab w:val="left" w:pos="709"/>
        </w:tabs>
        <w:autoSpaceDE w:val="0"/>
        <w:autoSpaceDN w:val="0"/>
        <w:adjustRightInd w:val="0"/>
        <w:jc w:val="both"/>
        <w:rPr>
          <w:color w:val="000000"/>
          <w:sz w:val="28"/>
          <w:szCs w:val="28"/>
        </w:rPr>
      </w:pPr>
      <w:r w:rsidRPr="00793EA6">
        <w:rPr>
          <w:color w:val="FF0000"/>
          <w:sz w:val="28"/>
          <w:szCs w:val="28"/>
        </w:rPr>
        <w:tab/>
      </w:r>
      <w:r w:rsidRPr="00793EA6">
        <w:rPr>
          <w:color w:val="FF0000"/>
          <w:sz w:val="27"/>
          <w:szCs w:val="27"/>
        </w:rPr>
        <w:tab/>
      </w:r>
      <w:r w:rsidRPr="00793EA6">
        <w:rPr>
          <w:color w:val="000000"/>
          <w:sz w:val="28"/>
          <w:szCs w:val="28"/>
        </w:rPr>
        <w:t>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54721C56" w14:textId="77777777" w:rsidR="00793EA6" w:rsidRPr="00793EA6" w:rsidRDefault="00793EA6" w:rsidP="00793EA6">
      <w:pPr>
        <w:ind w:firstLine="708"/>
        <w:jc w:val="both"/>
        <w:rPr>
          <w:color w:val="000000"/>
          <w:sz w:val="28"/>
          <w:szCs w:val="28"/>
        </w:rPr>
      </w:pPr>
      <w:r w:rsidRPr="00793EA6">
        <w:rPr>
          <w:color w:val="000000"/>
          <w:sz w:val="28"/>
          <w:szCs w:val="28"/>
        </w:rPr>
        <w:t>Согласно пункту 45 Методических указаний, арендная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w:t>
      </w:r>
    </w:p>
    <w:p w14:paraId="38B5EA48" w14:textId="77777777" w:rsidR="00793EA6" w:rsidRPr="00793EA6" w:rsidRDefault="00793EA6" w:rsidP="00793EA6">
      <w:pPr>
        <w:ind w:firstLine="720"/>
        <w:jc w:val="both"/>
        <w:rPr>
          <w:snapToGrid w:val="0"/>
          <w:color w:val="000000"/>
          <w:sz w:val="27"/>
          <w:szCs w:val="27"/>
        </w:rPr>
      </w:pPr>
      <w:r w:rsidRPr="00793EA6">
        <w:rPr>
          <w:snapToGrid w:val="0"/>
          <w:color w:val="000000"/>
          <w:sz w:val="27"/>
          <w:szCs w:val="27"/>
        </w:rPr>
        <w:t>Предприятием заявлены расходы по данной статье в размере 1 503,79 тыс. руб., включающие арендные платежи по договору аренды заключенному с ООО</w:t>
      </w:r>
      <w:r w:rsidRPr="00793EA6">
        <w:rPr>
          <w:color w:val="000000"/>
          <w:sz w:val="27"/>
          <w:szCs w:val="27"/>
        </w:rPr>
        <w:t> </w:t>
      </w:r>
      <w:r w:rsidRPr="00793EA6">
        <w:rPr>
          <w:snapToGrid w:val="0"/>
          <w:color w:val="000000"/>
          <w:sz w:val="27"/>
          <w:szCs w:val="27"/>
        </w:rPr>
        <w:t>«Инвестор» от 30.10.2015 № 82/314.</w:t>
      </w:r>
    </w:p>
    <w:p w14:paraId="35E99A3C" w14:textId="77777777" w:rsidR="00793EA6" w:rsidRPr="00793EA6" w:rsidRDefault="00793EA6" w:rsidP="00793EA6">
      <w:pPr>
        <w:ind w:firstLine="720"/>
        <w:jc w:val="both"/>
        <w:rPr>
          <w:snapToGrid w:val="0"/>
          <w:color w:val="000000"/>
          <w:sz w:val="27"/>
          <w:szCs w:val="27"/>
        </w:rPr>
      </w:pPr>
      <w:r w:rsidRPr="00793EA6">
        <w:rPr>
          <w:snapToGrid w:val="0"/>
          <w:color w:val="000000"/>
          <w:sz w:val="27"/>
          <w:szCs w:val="27"/>
        </w:rPr>
        <w:t>Представлены: договор аренды заключенный с ООО</w:t>
      </w:r>
      <w:r w:rsidRPr="00793EA6">
        <w:rPr>
          <w:color w:val="000000"/>
          <w:sz w:val="27"/>
          <w:szCs w:val="27"/>
        </w:rPr>
        <w:t> </w:t>
      </w:r>
      <w:r w:rsidRPr="00793EA6">
        <w:rPr>
          <w:snapToGrid w:val="0"/>
          <w:color w:val="000000"/>
          <w:sz w:val="27"/>
          <w:szCs w:val="27"/>
        </w:rPr>
        <w:t xml:space="preserve">«Инвестор»                  от 30.10.2015 № 82/314 (в тарифном деле на 2024-2029 годы - п. 37 шаблона ЕИАС DOCS.FORM.6.42), расчет арендной платы в размере амортизационных отчислений по арендуемому имуществу ООО «Инвестор», котельная и вспомогательное оборудование (тарифное дело на 2025 год - п. 18.(3) шаблона ЕИАС DOCS.FORM.6.42). </w:t>
      </w:r>
    </w:p>
    <w:p w14:paraId="5DCEAD9C" w14:textId="77777777" w:rsidR="00793EA6" w:rsidRPr="00793EA6" w:rsidRDefault="00793EA6" w:rsidP="00793EA6">
      <w:pPr>
        <w:ind w:firstLine="720"/>
        <w:jc w:val="both"/>
        <w:rPr>
          <w:snapToGrid w:val="0"/>
          <w:color w:val="000000"/>
          <w:sz w:val="27"/>
          <w:szCs w:val="27"/>
        </w:rPr>
      </w:pPr>
      <w:r w:rsidRPr="00793EA6">
        <w:rPr>
          <w:snapToGrid w:val="0"/>
          <w:color w:val="000000"/>
          <w:sz w:val="27"/>
          <w:szCs w:val="27"/>
        </w:rPr>
        <w:t xml:space="preserve">Данная величина арендной платы в размере 1 503,79 тыс. руб. состоит из амортизации 1460,78 тыс. руб. (по расчету) и налог на имущество 43,01 тыс. руб. </w:t>
      </w:r>
    </w:p>
    <w:p w14:paraId="5CE73441" w14:textId="77777777" w:rsidR="00793EA6" w:rsidRPr="00793EA6" w:rsidRDefault="00793EA6" w:rsidP="00793EA6">
      <w:pPr>
        <w:ind w:firstLine="720"/>
        <w:jc w:val="both"/>
        <w:rPr>
          <w:color w:val="000000"/>
          <w:sz w:val="27"/>
          <w:szCs w:val="27"/>
        </w:rPr>
      </w:pPr>
      <w:r w:rsidRPr="00793EA6">
        <w:rPr>
          <w:color w:val="000000"/>
          <w:sz w:val="27"/>
          <w:szCs w:val="27"/>
        </w:rPr>
        <w:t xml:space="preserve">Эксперты отмечают, что по факту 2023 года размер арендной платы составил (153,06+280,11) = 433,17 тыс. руб. (ОСВ по </w:t>
      </w:r>
      <w:proofErr w:type="spellStart"/>
      <w:r w:rsidRPr="00793EA6">
        <w:rPr>
          <w:color w:val="000000"/>
          <w:sz w:val="27"/>
          <w:szCs w:val="27"/>
        </w:rPr>
        <w:t>сч</w:t>
      </w:r>
      <w:proofErr w:type="spellEnd"/>
      <w:r w:rsidRPr="00793EA6">
        <w:rPr>
          <w:color w:val="000000"/>
          <w:sz w:val="27"/>
          <w:szCs w:val="27"/>
        </w:rPr>
        <w:t xml:space="preserve">. 23 </w:t>
      </w:r>
      <w:r w:rsidRPr="00793EA6">
        <w:rPr>
          <w:snapToGrid w:val="0"/>
          <w:color w:val="000000"/>
          <w:sz w:val="27"/>
          <w:szCs w:val="27"/>
        </w:rPr>
        <w:t>п. 6 шаблона ЕИАС DOCS.FORM.6.42)</w:t>
      </w:r>
      <w:r w:rsidRPr="00793EA6">
        <w:rPr>
          <w:color w:val="000000"/>
          <w:sz w:val="27"/>
          <w:szCs w:val="27"/>
        </w:rPr>
        <w:t>, что ниже чем предлагаемая величина арендной платы 1 503,79 тыс. руб., и предлагают принять расходы по статье на уровне факта 2023 года с ИПЦ Минэкономразвития России от 30.09.2024 на 2024-2025 году 108,0% и 105,8%, что составит 494,96 тыс. руб.</w:t>
      </w:r>
    </w:p>
    <w:p w14:paraId="2CCC81BF" w14:textId="77777777" w:rsidR="00793EA6" w:rsidRPr="00793EA6" w:rsidRDefault="00793EA6" w:rsidP="00793EA6">
      <w:pPr>
        <w:ind w:firstLine="720"/>
        <w:jc w:val="both"/>
        <w:rPr>
          <w:sz w:val="27"/>
          <w:szCs w:val="27"/>
        </w:rPr>
      </w:pPr>
      <w:r w:rsidRPr="00793EA6">
        <w:rPr>
          <w:sz w:val="27"/>
          <w:szCs w:val="27"/>
        </w:rPr>
        <w:t>Корректировка относительно предложений предприятия в сторону снижения составила 1 008,83 тыс. руб., в связи с исключением необоснованных расходов.</w:t>
      </w:r>
    </w:p>
    <w:p w14:paraId="3C9A57F3" w14:textId="77777777" w:rsidR="00793EA6" w:rsidRPr="00793EA6" w:rsidRDefault="00793EA6" w:rsidP="00793EA6">
      <w:pPr>
        <w:tabs>
          <w:tab w:val="left" w:pos="567"/>
        </w:tabs>
        <w:autoSpaceDE w:val="0"/>
        <w:autoSpaceDN w:val="0"/>
        <w:adjustRightInd w:val="0"/>
        <w:jc w:val="both"/>
        <w:rPr>
          <w:snapToGrid w:val="0"/>
          <w:color w:val="000000"/>
          <w:sz w:val="28"/>
          <w:szCs w:val="28"/>
        </w:rPr>
      </w:pPr>
      <w:r w:rsidRPr="00793EA6">
        <w:rPr>
          <w:sz w:val="28"/>
          <w:szCs w:val="28"/>
        </w:rPr>
        <w:tab/>
      </w:r>
      <w:r w:rsidRPr="00793EA6">
        <w:rPr>
          <w:sz w:val="28"/>
          <w:szCs w:val="28"/>
        </w:rPr>
        <w:tab/>
      </w:r>
      <w:r w:rsidRPr="00793EA6">
        <w:rPr>
          <w:snapToGrid w:val="0"/>
          <w:sz w:val="28"/>
          <w:szCs w:val="28"/>
        </w:rPr>
        <w:t>Величина расходов по статье отражена в приложении 2 в разделе «Неподконтрольные расходы».</w:t>
      </w:r>
    </w:p>
    <w:p w14:paraId="082CDDC5" w14:textId="77777777" w:rsidR="00793EA6" w:rsidRPr="00793EA6" w:rsidRDefault="00793EA6" w:rsidP="00793EA6">
      <w:pPr>
        <w:tabs>
          <w:tab w:val="left" w:pos="567"/>
        </w:tabs>
        <w:autoSpaceDE w:val="0"/>
        <w:autoSpaceDN w:val="0"/>
        <w:adjustRightInd w:val="0"/>
        <w:contextualSpacing/>
        <w:jc w:val="both"/>
        <w:rPr>
          <w:color w:val="FF0000"/>
          <w:sz w:val="28"/>
          <w:szCs w:val="28"/>
        </w:rPr>
      </w:pPr>
      <w:r w:rsidRPr="00793EA6">
        <w:rPr>
          <w:color w:val="FF0000"/>
          <w:sz w:val="28"/>
          <w:szCs w:val="28"/>
        </w:rPr>
        <w:t xml:space="preserve">  </w:t>
      </w:r>
    </w:p>
    <w:p w14:paraId="3C4495E6" w14:textId="77777777" w:rsidR="00793EA6" w:rsidRPr="00793EA6" w:rsidRDefault="00793EA6" w:rsidP="00793EA6">
      <w:pPr>
        <w:keepNext/>
        <w:jc w:val="center"/>
        <w:outlineLvl w:val="1"/>
        <w:rPr>
          <w:b/>
          <w:sz w:val="28"/>
          <w:szCs w:val="20"/>
        </w:rPr>
      </w:pPr>
      <w:bookmarkStart w:id="77" w:name="_Toc54803141"/>
      <w:bookmarkStart w:id="78" w:name="_Toc181450085"/>
      <w:r w:rsidRPr="00793EA6">
        <w:rPr>
          <w:b/>
          <w:sz w:val="28"/>
          <w:szCs w:val="20"/>
        </w:rPr>
        <w:lastRenderedPageBreak/>
        <w:t>3.2.3. Расходы на уплату налогов, сборов и других обязательных платежей</w:t>
      </w:r>
      <w:bookmarkEnd w:id="77"/>
      <w:bookmarkEnd w:id="78"/>
    </w:p>
    <w:p w14:paraId="2E376F66" w14:textId="77777777" w:rsidR="00793EA6" w:rsidRPr="00793EA6" w:rsidRDefault="00793EA6" w:rsidP="00793EA6">
      <w:pPr>
        <w:keepNext/>
        <w:jc w:val="center"/>
        <w:outlineLvl w:val="1"/>
        <w:rPr>
          <w:b/>
          <w:sz w:val="28"/>
          <w:szCs w:val="20"/>
        </w:rPr>
      </w:pPr>
      <w:bookmarkStart w:id="79" w:name="_Toc54803142"/>
      <w:bookmarkStart w:id="80" w:name="_Toc181450086"/>
      <w:bookmarkStart w:id="81" w:name="_Hlk26523421"/>
      <w:r w:rsidRPr="00793EA6">
        <w:rPr>
          <w:b/>
          <w:sz w:val="28"/>
          <w:szCs w:val="20"/>
        </w:rPr>
        <w:t>3.2.3.1. Плата за выбросы и сбросы загрязняющих веществ в окружающую среду</w:t>
      </w:r>
      <w:r w:rsidRPr="00793EA6">
        <w:rPr>
          <w:b/>
          <w:szCs w:val="20"/>
        </w:rPr>
        <w:t xml:space="preserve"> </w:t>
      </w:r>
      <w:r w:rsidRPr="00793EA6">
        <w:rPr>
          <w:b/>
          <w:sz w:val="28"/>
          <w:szCs w:val="20"/>
        </w:rPr>
        <w:t>в пределах установленных нормативов и (или) лимитов</w:t>
      </w:r>
      <w:bookmarkEnd w:id="79"/>
      <w:bookmarkEnd w:id="80"/>
    </w:p>
    <w:bookmarkEnd w:id="81"/>
    <w:p w14:paraId="1FB9638A" w14:textId="77777777" w:rsidR="00793EA6" w:rsidRPr="00793EA6" w:rsidRDefault="00793EA6" w:rsidP="00793EA6">
      <w:pPr>
        <w:tabs>
          <w:tab w:val="left" w:pos="1890"/>
        </w:tabs>
        <w:ind w:firstLine="720"/>
        <w:jc w:val="both"/>
        <w:rPr>
          <w:color w:val="000000"/>
          <w:sz w:val="28"/>
          <w:szCs w:val="28"/>
        </w:rPr>
      </w:pPr>
      <w:r w:rsidRPr="00793EA6">
        <w:rPr>
          <w:color w:val="00000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262C638D" w14:textId="77777777" w:rsidR="00793EA6" w:rsidRPr="00793EA6" w:rsidRDefault="00793EA6" w:rsidP="00793EA6">
      <w:pPr>
        <w:ind w:firstLine="708"/>
        <w:jc w:val="both"/>
        <w:rPr>
          <w:snapToGrid w:val="0"/>
          <w:color w:val="000000"/>
          <w:sz w:val="28"/>
          <w:szCs w:val="28"/>
        </w:rPr>
      </w:pPr>
      <w:r w:rsidRPr="00793EA6">
        <w:rPr>
          <w:snapToGrid w:val="0"/>
          <w:color w:val="000000"/>
          <w:sz w:val="28"/>
          <w:szCs w:val="28"/>
        </w:rPr>
        <w:t>Предприятием заявлены расходы по статье на уровне 4,87 тыс. руб., включающие в себя платежи за негативное воздействие на окружающую среду. В качестве подтверждающих документов представлена ОСВ по счету 23 за 2023 год, расчет налога за загрязнение на 2025 год (п. 6, 18 шаблона ЕИАС DOCS.FORM.6.42).</w:t>
      </w:r>
    </w:p>
    <w:p w14:paraId="0FF3D777" w14:textId="77777777" w:rsidR="00793EA6" w:rsidRPr="00793EA6" w:rsidRDefault="00793EA6" w:rsidP="00793EA6">
      <w:pPr>
        <w:autoSpaceDE w:val="0"/>
        <w:autoSpaceDN w:val="0"/>
        <w:adjustRightInd w:val="0"/>
        <w:ind w:firstLine="708"/>
        <w:jc w:val="both"/>
        <w:rPr>
          <w:color w:val="000000"/>
          <w:sz w:val="28"/>
          <w:szCs w:val="28"/>
        </w:rPr>
      </w:pPr>
      <w:r w:rsidRPr="00793EA6">
        <w:rPr>
          <w:color w:val="000000"/>
          <w:sz w:val="28"/>
          <w:szCs w:val="28"/>
        </w:rPr>
        <w:t>В соответствии с подпунктом б) пункта 62 Основ ценообразования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подлежат учету в структуре неподконтрольных расходов.</w:t>
      </w:r>
    </w:p>
    <w:p w14:paraId="189DAF66" w14:textId="77777777" w:rsidR="00793EA6" w:rsidRPr="00793EA6" w:rsidRDefault="00793EA6" w:rsidP="00793EA6">
      <w:pPr>
        <w:autoSpaceDE w:val="0"/>
        <w:autoSpaceDN w:val="0"/>
        <w:adjustRightInd w:val="0"/>
        <w:ind w:firstLine="708"/>
        <w:jc w:val="both"/>
        <w:rPr>
          <w:color w:val="000000"/>
          <w:sz w:val="28"/>
          <w:szCs w:val="28"/>
        </w:rPr>
      </w:pPr>
      <w:r w:rsidRPr="00793EA6">
        <w:rPr>
          <w:color w:val="000000"/>
          <w:sz w:val="28"/>
          <w:szCs w:val="28"/>
        </w:rPr>
        <w:t>Согласно п 10) п.24 ч. IV Методических указаний №760-Э плата за выбросы и сбросы загрязняющих веществ в окружающую среду, размещение отходов и другие виды негативного воздействия на окружающую среду в расходы, связанные с производством и реализацией продукции (услуг) по регулируемым видам деятельности принимаются в состав затрат в пределах установленных нормативов и (или) лимитов.</w:t>
      </w:r>
    </w:p>
    <w:p w14:paraId="745E943F" w14:textId="77777777" w:rsidR="00793EA6" w:rsidRPr="00793EA6" w:rsidRDefault="00793EA6" w:rsidP="00793EA6">
      <w:pPr>
        <w:autoSpaceDE w:val="0"/>
        <w:autoSpaceDN w:val="0"/>
        <w:adjustRightInd w:val="0"/>
        <w:ind w:firstLine="708"/>
        <w:jc w:val="both"/>
        <w:rPr>
          <w:color w:val="000000"/>
          <w:sz w:val="28"/>
          <w:szCs w:val="28"/>
        </w:rPr>
      </w:pPr>
      <w:r w:rsidRPr="00793EA6">
        <w:rPr>
          <w:color w:val="00000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6B6A3DEE" w14:textId="77777777" w:rsidR="00793EA6" w:rsidRPr="00793EA6" w:rsidRDefault="00793EA6" w:rsidP="00793EA6">
      <w:pPr>
        <w:autoSpaceDE w:val="0"/>
        <w:autoSpaceDN w:val="0"/>
        <w:adjustRightInd w:val="0"/>
        <w:ind w:firstLine="708"/>
        <w:jc w:val="both"/>
        <w:rPr>
          <w:color w:val="000000"/>
          <w:sz w:val="28"/>
          <w:szCs w:val="28"/>
        </w:rPr>
      </w:pPr>
      <w:r w:rsidRPr="00793EA6">
        <w:rPr>
          <w:color w:val="000000"/>
          <w:sz w:val="28"/>
          <w:szCs w:val="28"/>
        </w:rPr>
        <w:t>Законодательство предусматривает взимание платы за следующие виды вредного воздействия на окружающую среду:</w:t>
      </w:r>
    </w:p>
    <w:p w14:paraId="65D6B5D7" w14:textId="77777777" w:rsidR="00793EA6" w:rsidRPr="00793EA6" w:rsidRDefault="00793EA6" w:rsidP="00793EA6">
      <w:pPr>
        <w:autoSpaceDE w:val="0"/>
        <w:autoSpaceDN w:val="0"/>
        <w:adjustRightInd w:val="0"/>
        <w:ind w:firstLine="708"/>
        <w:jc w:val="both"/>
        <w:rPr>
          <w:color w:val="000000"/>
          <w:sz w:val="28"/>
          <w:szCs w:val="28"/>
        </w:rPr>
      </w:pPr>
      <w:r w:rsidRPr="00793EA6">
        <w:rPr>
          <w:color w:val="000000"/>
          <w:sz w:val="28"/>
          <w:szCs w:val="28"/>
        </w:rPr>
        <w:t>1) выброс в атмосферу загрязняющих веществ от стационарных и передвижных источников;</w:t>
      </w:r>
    </w:p>
    <w:p w14:paraId="790AE5F9" w14:textId="77777777" w:rsidR="00793EA6" w:rsidRPr="00793EA6" w:rsidRDefault="00793EA6" w:rsidP="00793EA6">
      <w:pPr>
        <w:autoSpaceDE w:val="0"/>
        <w:autoSpaceDN w:val="0"/>
        <w:adjustRightInd w:val="0"/>
        <w:ind w:firstLine="708"/>
        <w:jc w:val="both"/>
        <w:rPr>
          <w:color w:val="000000"/>
          <w:sz w:val="28"/>
          <w:szCs w:val="28"/>
        </w:rPr>
      </w:pPr>
      <w:r w:rsidRPr="00793EA6">
        <w:rPr>
          <w:color w:val="000000"/>
          <w:sz w:val="28"/>
          <w:szCs w:val="28"/>
        </w:rPr>
        <w:t>2) сброс загрязняющих веществ в поверхностные и подземные водные объекты;</w:t>
      </w:r>
    </w:p>
    <w:p w14:paraId="32257EBD" w14:textId="77777777" w:rsidR="00793EA6" w:rsidRPr="00793EA6" w:rsidRDefault="00793EA6" w:rsidP="00793EA6">
      <w:pPr>
        <w:autoSpaceDE w:val="0"/>
        <w:autoSpaceDN w:val="0"/>
        <w:adjustRightInd w:val="0"/>
        <w:ind w:firstLine="708"/>
        <w:jc w:val="both"/>
        <w:rPr>
          <w:color w:val="000000"/>
          <w:sz w:val="28"/>
          <w:szCs w:val="28"/>
        </w:rPr>
      </w:pPr>
      <w:r w:rsidRPr="00793EA6">
        <w:rPr>
          <w:color w:val="000000"/>
          <w:sz w:val="28"/>
          <w:szCs w:val="28"/>
        </w:rPr>
        <w:t>3) размещение отходов;</w:t>
      </w:r>
    </w:p>
    <w:p w14:paraId="637BE71C" w14:textId="77777777" w:rsidR="00793EA6" w:rsidRPr="00793EA6" w:rsidRDefault="00793EA6" w:rsidP="00793EA6">
      <w:pPr>
        <w:autoSpaceDE w:val="0"/>
        <w:autoSpaceDN w:val="0"/>
        <w:adjustRightInd w:val="0"/>
        <w:ind w:firstLine="708"/>
        <w:jc w:val="both"/>
        <w:rPr>
          <w:color w:val="000000"/>
          <w:sz w:val="28"/>
          <w:szCs w:val="28"/>
        </w:rPr>
      </w:pPr>
      <w:r w:rsidRPr="00793EA6">
        <w:rPr>
          <w:color w:val="000000"/>
          <w:sz w:val="28"/>
          <w:szCs w:val="28"/>
        </w:rPr>
        <w:t>4) другие виды вредного воздействия (шум, вибрация, электромагнитные и радиационные воздействия и т.п.).</w:t>
      </w:r>
    </w:p>
    <w:p w14:paraId="235DFDD5" w14:textId="77777777" w:rsidR="00793EA6" w:rsidRPr="00793EA6" w:rsidRDefault="00793EA6" w:rsidP="00793EA6">
      <w:pPr>
        <w:autoSpaceDE w:val="0"/>
        <w:autoSpaceDN w:val="0"/>
        <w:adjustRightInd w:val="0"/>
        <w:ind w:firstLine="708"/>
        <w:jc w:val="both"/>
        <w:rPr>
          <w:color w:val="000000"/>
          <w:sz w:val="28"/>
          <w:szCs w:val="28"/>
        </w:rPr>
      </w:pPr>
      <w:r w:rsidRPr="00793EA6">
        <w:rPr>
          <w:color w:val="000000"/>
          <w:sz w:val="28"/>
          <w:szCs w:val="28"/>
        </w:rPr>
        <w:t>Базовые нормативы платы устанавливаются по каждому ингредиенту загрязняющего вещества (отхода), в виду вредного воздействия, с учетом степени опасности их для окружающей природной среды и здоровья населения (постановление Правительства РФ от 13.09.2016 № 913).</w:t>
      </w:r>
    </w:p>
    <w:p w14:paraId="67DF93FE" w14:textId="77777777" w:rsidR="00793EA6" w:rsidRPr="00793EA6" w:rsidRDefault="00793EA6" w:rsidP="00793EA6">
      <w:pPr>
        <w:autoSpaceDE w:val="0"/>
        <w:autoSpaceDN w:val="0"/>
        <w:adjustRightInd w:val="0"/>
        <w:ind w:firstLine="708"/>
        <w:jc w:val="both"/>
        <w:rPr>
          <w:color w:val="000000"/>
          <w:sz w:val="28"/>
          <w:szCs w:val="28"/>
        </w:rPr>
      </w:pPr>
      <w:r w:rsidRPr="00793EA6">
        <w:rPr>
          <w:color w:val="000000"/>
          <w:sz w:val="28"/>
          <w:szCs w:val="28"/>
        </w:rPr>
        <w:t xml:space="preserve">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 </w:t>
      </w:r>
      <w:r w:rsidRPr="00793EA6">
        <w:rPr>
          <w:color w:val="000000"/>
          <w:sz w:val="28"/>
          <w:szCs w:val="28"/>
        </w:rPr>
        <w:lastRenderedPageBreak/>
        <w:t>Таким образом, платежи за негативное воздействие на окружающую среду в пределах ПДВ являются экономически обоснованными.</w:t>
      </w:r>
    </w:p>
    <w:p w14:paraId="073D5949" w14:textId="77777777" w:rsidR="00793EA6" w:rsidRPr="00793EA6" w:rsidRDefault="00793EA6" w:rsidP="00793EA6">
      <w:pPr>
        <w:autoSpaceDE w:val="0"/>
        <w:autoSpaceDN w:val="0"/>
        <w:adjustRightInd w:val="0"/>
        <w:ind w:firstLine="708"/>
        <w:jc w:val="both"/>
        <w:rPr>
          <w:color w:val="000000"/>
          <w:sz w:val="28"/>
          <w:szCs w:val="28"/>
        </w:rPr>
      </w:pPr>
      <w:r w:rsidRPr="00793EA6">
        <w:rPr>
          <w:color w:val="000000"/>
          <w:sz w:val="28"/>
          <w:szCs w:val="28"/>
        </w:rPr>
        <w:t>На 2025 г. плата за выбросы и сбросы загрязняющих веществ в окружающую среду экспертами рассчитаны на уровне 2023 года в пределах ПДВ, 3,44 тыс. руб.) с учетом коэффициента 1,0476 (1,32/1,26) в размере 3,60 тыс. руб. (3,44 тыс. руб.*1,0476),</w:t>
      </w:r>
    </w:p>
    <w:p w14:paraId="5796E91C" w14:textId="77777777" w:rsidR="00793EA6" w:rsidRPr="00793EA6" w:rsidRDefault="00793EA6" w:rsidP="00793EA6">
      <w:pPr>
        <w:autoSpaceDE w:val="0"/>
        <w:autoSpaceDN w:val="0"/>
        <w:adjustRightInd w:val="0"/>
        <w:ind w:firstLine="708"/>
        <w:jc w:val="both"/>
        <w:rPr>
          <w:color w:val="000000"/>
          <w:sz w:val="28"/>
          <w:szCs w:val="28"/>
        </w:rPr>
      </w:pPr>
      <w:r w:rsidRPr="00793EA6">
        <w:rPr>
          <w:color w:val="000000"/>
          <w:sz w:val="28"/>
          <w:szCs w:val="28"/>
        </w:rPr>
        <w:t>где:</w:t>
      </w:r>
    </w:p>
    <w:p w14:paraId="5379BBBA" w14:textId="77777777" w:rsidR="00793EA6" w:rsidRPr="00793EA6" w:rsidRDefault="00793EA6" w:rsidP="00793EA6">
      <w:pPr>
        <w:autoSpaceDE w:val="0"/>
        <w:autoSpaceDN w:val="0"/>
        <w:adjustRightInd w:val="0"/>
        <w:ind w:firstLine="708"/>
        <w:jc w:val="both"/>
        <w:rPr>
          <w:color w:val="000000"/>
          <w:sz w:val="28"/>
          <w:szCs w:val="28"/>
        </w:rPr>
      </w:pPr>
      <w:r w:rsidRPr="00793EA6">
        <w:rPr>
          <w:color w:val="000000"/>
          <w:sz w:val="28"/>
          <w:szCs w:val="28"/>
        </w:rPr>
        <w:t xml:space="preserve"> 1,26 - коэффициент установлен на 2023 г., согласно Постановлению Правительства РФ от 20.03.2023 г. № 437 («Установить, что в 2023 году применяются: ставки платы за негативное воздействие на окружающую среду, утвержденные постановлением Правительства Российской Федерации от 13 сентября 2016 г. № 913 "О ставках платы за негативное воздействие на окружающую среду и дополнительных коэффициентах", установленные на 2018 год, с использованием дополнительно к иным коэффициентам коэффициента 1,26);</w:t>
      </w:r>
    </w:p>
    <w:p w14:paraId="00239F46" w14:textId="77777777" w:rsidR="00793EA6" w:rsidRPr="00793EA6" w:rsidRDefault="00793EA6" w:rsidP="00793EA6">
      <w:pPr>
        <w:autoSpaceDE w:val="0"/>
        <w:autoSpaceDN w:val="0"/>
        <w:adjustRightInd w:val="0"/>
        <w:ind w:firstLine="708"/>
        <w:jc w:val="both"/>
        <w:rPr>
          <w:color w:val="000000"/>
          <w:sz w:val="28"/>
          <w:szCs w:val="28"/>
        </w:rPr>
      </w:pPr>
      <w:r w:rsidRPr="00793EA6">
        <w:rPr>
          <w:color w:val="000000"/>
          <w:sz w:val="28"/>
          <w:szCs w:val="28"/>
        </w:rPr>
        <w:t>1,32 - коэффициент установлен на 2024 г., согласно Постановлению Правительства РФ от 17 апреля 2024 года № 492 «О применении в 2024 и 2025 годах ставок платы за негативное воздействие на окружающую среду».</w:t>
      </w:r>
    </w:p>
    <w:p w14:paraId="71A1E597" w14:textId="77777777" w:rsidR="00793EA6" w:rsidRPr="00793EA6" w:rsidRDefault="00793EA6" w:rsidP="00793EA6">
      <w:pPr>
        <w:ind w:firstLine="720"/>
        <w:jc w:val="both"/>
        <w:rPr>
          <w:snapToGrid w:val="0"/>
          <w:sz w:val="28"/>
          <w:szCs w:val="28"/>
        </w:rPr>
      </w:pPr>
      <w:r w:rsidRPr="00793EA6">
        <w:rPr>
          <w:snapToGrid w:val="0"/>
          <w:sz w:val="28"/>
          <w:szCs w:val="28"/>
        </w:rPr>
        <w:t>Корректировка плановых расходов на 2024 год относительно предложений предприятия в сторону снижения составила 1,27 тыс. руб. ввиду исключения из расчёта экономически не обоснованных затрат.</w:t>
      </w:r>
    </w:p>
    <w:p w14:paraId="6AF1D5A7" w14:textId="77777777" w:rsidR="00793EA6" w:rsidRPr="00793EA6" w:rsidRDefault="00793EA6" w:rsidP="00793EA6">
      <w:pPr>
        <w:jc w:val="both"/>
        <w:rPr>
          <w:snapToGrid w:val="0"/>
          <w:color w:val="FF0000"/>
          <w:sz w:val="27"/>
          <w:szCs w:val="27"/>
        </w:rPr>
      </w:pPr>
    </w:p>
    <w:p w14:paraId="5A9E6360" w14:textId="77777777" w:rsidR="00793EA6" w:rsidRPr="00793EA6" w:rsidRDefault="00793EA6" w:rsidP="00793EA6">
      <w:pPr>
        <w:keepNext/>
        <w:jc w:val="center"/>
        <w:outlineLvl w:val="1"/>
        <w:rPr>
          <w:b/>
          <w:sz w:val="28"/>
          <w:szCs w:val="20"/>
        </w:rPr>
      </w:pPr>
      <w:bookmarkStart w:id="82" w:name="_Toc54803143"/>
      <w:bookmarkStart w:id="83" w:name="_Toc181450087"/>
      <w:r w:rsidRPr="00793EA6">
        <w:rPr>
          <w:b/>
          <w:sz w:val="28"/>
          <w:szCs w:val="20"/>
        </w:rPr>
        <w:t>3.2.3.2. Расходы на обязательное страхование</w:t>
      </w:r>
      <w:bookmarkEnd w:id="82"/>
      <w:bookmarkEnd w:id="83"/>
    </w:p>
    <w:p w14:paraId="09572F86" w14:textId="77777777" w:rsidR="00793EA6" w:rsidRPr="00793EA6" w:rsidRDefault="00793EA6" w:rsidP="00793EA6">
      <w:pPr>
        <w:ind w:firstLine="851"/>
        <w:jc w:val="both"/>
        <w:rPr>
          <w:color w:val="000000"/>
          <w:sz w:val="28"/>
          <w:szCs w:val="28"/>
        </w:rPr>
      </w:pPr>
      <w:bookmarkStart w:id="84" w:name="_Hlk26523587"/>
      <w:r w:rsidRPr="00793EA6">
        <w:rPr>
          <w:color w:val="000000"/>
          <w:sz w:val="28"/>
          <w:szCs w:val="28"/>
        </w:rPr>
        <w:t>Предложения предприятия на производство тепловой энергии по статье составляют 7,95 тыс. руб.</w:t>
      </w:r>
      <w:r w:rsidRPr="00793EA6">
        <w:rPr>
          <w:snapToGrid w:val="0"/>
          <w:color w:val="000000"/>
          <w:sz w:val="28"/>
          <w:szCs w:val="28"/>
        </w:rPr>
        <w:t xml:space="preserve"> по с</w:t>
      </w:r>
      <w:r w:rsidRPr="00793EA6">
        <w:rPr>
          <w:color w:val="000000"/>
          <w:sz w:val="28"/>
          <w:szCs w:val="28"/>
        </w:rPr>
        <w:t>трахованию гражданской ответственности владельцев транспортных средств, и обязательного страхования гражданской ответственности владельца опасного объекта.</w:t>
      </w:r>
    </w:p>
    <w:p w14:paraId="70C6CC64" w14:textId="77777777" w:rsidR="00793EA6" w:rsidRPr="00793EA6" w:rsidRDefault="00793EA6" w:rsidP="00793EA6">
      <w:pPr>
        <w:ind w:firstLine="851"/>
        <w:jc w:val="both"/>
        <w:rPr>
          <w:color w:val="000000"/>
          <w:sz w:val="28"/>
          <w:szCs w:val="28"/>
        </w:rPr>
      </w:pPr>
      <w:r w:rsidRPr="00793EA6">
        <w:rPr>
          <w:color w:val="000000"/>
          <w:sz w:val="28"/>
          <w:szCs w:val="28"/>
        </w:rPr>
        <w:t xml:space="preserve">В качестве обоснования представлены: копии договоров с АО «СОГАЗ», анализ счета 23 за 2023 год (п. 6, 18 шаблона ЕИАС DOCS.FORM.6.42). </w:t>
      </w:r>
    </w:p>
    <w:p w14:paraId="159C18AF" w14:textId="77777777" w:rsidR="00793EA6" w:rsidRPr="00793EA6" w:rsidRDefault="00793EA6" w:rsidP="00793EA6">
      <w:pPr>
        <w:ind w:firstLine="851"/>
        <w:jc w:val="both"/>
        <w:rPr>
          <w:rFonts w:eastAsia="Calibri"/>
          <w:color w:val="000000"/>
          <w:sz w:val="28"/>
          <w:szCs w:val="28"/>
          <w:lang w:eastAsia="en-US"/>
        </w:rPr>
      </w:pPr>
      <w:r w:rsidRPr="00793EA6">
        <w:rPr>
          <w:rFonts w:eastAsia="Calibri"/>
          <w:color w:val="000000"/>
          <w:sz w:val="28"/>
          <w:szCs w:val="28"/>
          <w:lang w:eastAsia="en-US"/>
        </w:rPr>
        <w:t>В соответствии со статьёй 3 Федерального закона от 25.04.2002 № 40-ФЗ «Об обязательном страховании гражданской ответственности владельцев транспортных средств» на ООО «Водоканал» возлагается обязанность по страхованию транспорта, используемого в производственной деятельности.</w:t>
      </w:r>
    </w:p>
    <w:p w14:paraId="206BAAE6" w14:textId="77777777" w:rsidR="00793EA6" w:rsidRPr="00793EA6" w:rsidRDefault="00793EA6" w:rsidP="00793EA6">
      <w:pPr>
        <w:ind w:firstLine="851"/>
        <w:jc w:val="both"/>
        <w:rPr>
          <w:rFonts w:eastAsia="Calibri"/>
          <w:color w:val="000000"/>
          <w:sz w:val="28"/>
          <w:szCs w:val="28"/>
          <w:lang w:eastAsia="en-US"/>
        </w:rPr>
      </w:pPr>
      <w:r w:rsidRPr="00793EA6">
        <w:rPr>
          <w:rFonts w:eastAsia="Calibri"/>
          <w:color w:val="000000"/>
          <w:sz w:val="28"/>
          <w:szCs w:val="28"/>
          <w:lang w:eastAsia="en-US"/>
        </w:rPr>
        <w:t xml:space="preserve">Статья 263 Налогового кодекса предусматривает, что расходы по обязательному страхованию включаются в состав расходов, связанных с производством и реализацией, т.е. такие расходы включаются в себестоимость продукции и признаются экономически обоснованными. </w:t>
      </w:r>
    </w:p>
    <w:p w14:paraId="5D87EB4E" w14:textId="77777777" w:rsidR="00793EA6" w:rsidRPr="00793EA6" w:rsidRDefault="00793EA6" w:rsidP="00793EA6">
      <w:pPr>
        <w:ind w:firstLine="851"/>
        <w:jc w:val="both"/>
        <w:rPr>
          <w:color w:val="000000"/>
          <w:sz w:val="28"/>
          <w:szCs w:val="28"/>
        </w:rPr>
      </w:pPr>
      <w:r w:rsidRPr="00793EA6">
        <w:rPr>
          <w:rFonts w:eastAsia="Calibri"/>
          <w:color w:val="000000"/>
          <w:sz w:val="28"/>
          <w:szCs w:val="28"/>
          <w:lang w:eastAsia="en-US"/>
        </w:rPr>
        <w:t xml:space="preserve">Эксперты предлагают принять расходы в сумме 7,95 тыс. руб. </w:t>
      </w:r>
    </w:p>
    <w:p w14:paraId="425B008E" w14:textId="77777777" w:rsidR="00793EA6" w:rsidRPr="00793EA6" w:rsidRDefault="00793EA6" w:rsidP="00793EA6">
      <w:pPr>
        <w:tabs>
          <w:tab w:val="left" w:pos="567"/>
        </w:tabs>
        <w:autoSpaceDE w:val="0"/>
        <w:autoSpaceDN w:val="0"/>
        <w:adjustRightInd w:val="0"/>
        <w:contextualSpacing/>
        <w:jc w:val="both"/>
        <w:rPr>
          <w:color w:val="000000"/>
          <w:sz w:val="28"/>
          <w:szCs w:val="28"/>
        </w:rPr>
      </w:pPr>
      <w:r w:rsidRPr="00793EA6">
        <w:rPr>
          <w:color w:val="000000"/>
          <w:sz w:val="28"/>
          <w:szCs w:val="28"/>
        </w:rPr>
        <w:tab/>
      </w:r>
      <w:r w:rsidRPr="00793EA6">
        <w:rPr>
          <w:color w:val="000000"/>
          <w:sz w:val="28"/>
          <w:szCs w:val="28"/>
        </w:rPr>
        <w:tab/>
        <w:t xml:space="preserve">  </w:t>
      </w:r>
    </w:p>
    <w:p w14:paraId="38310CAC" w14:textId="77777777" w:rsidR="00793EA6" w:rsidRPr="00793EA6" w:rsidRDefault="00793EA6" w:rsidP="00793EA6">
      <w:pPr>
        <w:ind w:firstLine="709"/>
        <w:jc w:val="both"/>
        <w:rPr>
          <w:snapToGrid w:val="0"/>
          <w:color w:val="FF0000"/>
          <w:sz w:val="28"/>
          <w:szCs w:val="28"/>
        </w:rPr>
      </w:pPr>
    </w:p>
    <w:p w14:paraId="4CBFE818" w14:textId="77777777" w:rsidR="00793EA6" w:rsidRPr="00793EA6" w:rsidRDefault="00793EA6" w:rsidP="00793EA6">
      <w:pPr>
        <w:keepNext/>
        <w:jc w:val="center"/>
        <w:outlineLvl w:val="1"/>
        <w:rPr>
          <w:b/>
          <w:sz w:val="28"/>
          <w:szCs w:val="20"/>
        </w:rPr>
      </w:pPr>
      <w:bookmarkStart w:id="85" w:name="_Toc54803144"/>
      <w:bookmarkStart w:id="86" w:name="_Toc181450088"/>
      <w:bookmarkEnd w:id="84"/>
      <w:r w:rsidRPr="00793EA6">
        <w:rPr>
          <w:b/>
          <w:sz w:val="28"/>
          <w:szCs w:val="20"/>
        </w:rPr>
        <w:t>3.2.3.3. Налог на имущество организации</w:t>
      </w:r>
      <w:bookmarkEnd w:id="85"/>
      <w:bookmarkEnd w:id="86"/>
    </w:p>
    <w:p w14:paraId="7937B0BD" w14:textId="77777777" w:rsidR="00793EA6" w:rsidRPr="00793EA6" w:rsidRDefault="00793EA6" w:rsidP="00793EA6">
      <w:pPr>
        <w:ind w:firstLine="851"/>
        <w:jc w:val="both"/>
        <w:rPr>
          <w:color w:val="000000"/>
          <w:sz w:val="28"/>
          <w:szCs w:val="28"/>
        </w:rPr>
      </w:pPr>
      <w:r w:rsidRPr="00793EA6">
        <w:rPr>
          <w:color w:val="000000"/>
          <w:sz w:val="28"/>
          <w:szCs w:val="28"/>
        </w:rPr>
        <w:t xml:space="preserve">Согласно ст.374 Налогового Кодекса Российской Федерации объектами налогообложения для российских организаций с 2019 года признается недвижимое имущество (в том числе имущество, переданное во временное владение, в пользование, распоряжение, доверительное управление, внесенное в </w:t>
      </w:r>
      <w:r w:rsidRPr="00793EA6">
        <w:rPr>
          <w:color w:val="000000"/>
          <w:sz w:val="28"/>
          <w:szCs w:val="28"/>
        </w:rPr>
        <w:lastRenderedPageBreak/>
        <w:t>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68844290" w14:textId="77777777" w:rsidR="00793EA6" w:rsidRPr="00793EA6" w:rsidRDefault="00793EA6" w:rsidP="00793EA6">
      <w:pPr>
        <w:autoSpaceDE w:val="0"/>
        <w:autoSpaceDN w:val="0"/>
        <w:adjustRightInd w:val="0"/>
        <w:ind w:firstLine="708"/>
        <w:jc w:val="both"/>
        <w:rPr>
          <w:color w:val="000000"/>
          <w:sz w:val="28"/>
          <w:szCs w:val="28"/>
        </w:rPr>
      </w:pPr>
      <w:r w:rsidRPr="00793EA6">
        <w:rPr>
          <w:snapToGrid w:val="0"/>
          <w:color w:val="000000"/>
          <w:sz w:val="28"/>
          <w:szCs w:val="28"/>
        </w:rPr>
        <w:t>Эксперты отмечают, что согласно п.</w:t>
      </w:r>
      <w:r w:rsidRPr="00793EA6">
        <w:rPr>
          <w:color w:val="000000"/>
          <w:sz w:val="28"/>
          <w:szCs w:val="28"/>
        </w:rPr>
        <w:t xml:space="preserve">3.3. ст.380 НК РФ часть </w:t>
      </w:r>
      <w:r w:rsidRPr="00793EA6">
        <w:rPr>
          <w:color w:val="000000"/>
          <w:sz w:val="28"/>
          <w:szCs w:val="28"/>
          <w:lang w:val="en-US"/>
        </w:rPr>
        <w:t>II</w:t>
      </w:r>
      <w:r w:rsidRPr="00793EA6">
        <w:rPr>
          <w:color w:val="000000"/>
          <w:sz w:val="28"/>
          <w:szCs w:val="28"/>
        </w:rPr>
        <w:t xml:space="preserve"> налоговые ставки, определяемые законами субъектов Российской Федерации в отношении имущества, указанного в </w:t>
      </w:r>
      <w:hyperlink r:id="rId20" w:history="1">
        <w:r w:rsidRPr="00793EA6">
          <w:rPr>
            <w:color w:val="000000"/>
            <w:sz w:val="28"/>
            <w:szCs w:val="28"/>
          </w:rPr>
          <w:t>пункте 25 статьи 381</w:t>
        </w:r>
      </w:hyperlink>
      <w:r w:rsidRPr="00793EA6">
        <w:rPr>
          <w:color w:val="000000"/>
          <w:sz w:val="28"/>
          <w:szCs w:val="28"/>
        </w:rPr>
        <w:t xml:space="preserve"> НК РФ ч.</w:t>
      </w:r>
      <w:r w:rsidRPr="00793EA6">
        <w:rPr>
          <w:color w:val="000000"/>
          <w:sz w:val="28"/>
          <w:szCs w:val="28"/>
          <w:lang w:val="en-US"/>
        </w:rPr>
        <w:t>II</w:t>
      </w:r>
      <w:r w:rsidRPr="00793EA6">
        <w:rPr>
          <w:color w:val="000000"/>
          <w:sz w:val="28"/>
          <w:szCs w:val="28"/>
        </w:rPr>
        <w:t xml:space="preserve"> (т.е. льготы в части движимого имущества) теряют свою актуальность, поскольку с 01.01.2019 года все движимое имущество ушло из-под налогообложения.</w:t>
      </w:r>
    </w:p>
    <w:p w14:paraId="34FA6A8D" w14:textId="77777777" w:rsidR="00793EA6" w:rsidRPr="00793EA6" w:rsidRDefault="00793EA6" w:rsidP="00793EA6">
      <w:pPr>
        <w:ind w:firstLine="720"/>
        <w:jc w:val="both"/>
        <w:rPr>
          <w:color w:val="000000"/>
          <w:sz w:val="28"/>
          <w:szCs w:val="28"/>
        </w:rPr>
      </w:pPr>
      <w:r w:rsidRPr="00793EA6">
        <w:rPr>
          <w:color w:val="000000"/>
          <w:sz w:val="28"/>
          <w:szCs w:val="28"/>
        </w:rPr>
        <w:t xml:space="preserve">По данной статье предприятие предлагает расходы на 2025 год в сумме 6,81 тыс. руб., согласно представленной предприятием справки-расчету по налогу на имущество за 2023 год (п. 18 шаблона ЕИАС DOCS.FORM.6.42). </w:t>
      </w:r>
    </w:p>
    <w:p w14:paraId="05D66DB5" w14:textId="77777777" w:rsidR="00793EA6" w:rsidRPr="00793EA6" w:rsidRDefault="00793EA6" w:rsidP="00793EA6">
      <w:pPr>
        <w:ind w:firstLine="720"/>
        <w:jc w:val="both"/>
        <w:rPr>
          <w:color w:val="000000"/>
          <w:sz w:val="28"/>
          <w:szCs w:val="28"/>
        </w:rPr>
      </w:pPr>
      <w:r w:rsidRPr="00793EA6">
        <w:rPr>
          <w:color w:val="000000"/>
          <w:sz w:val="28"/>
          <w:szCs w:val="28"/>
        </w:rPr>
        <w:t>Экспертами на 2025 год приняты расходы по статье по справке - расчету предприятия, в размере 6,81 тыс. руб.</w:t>
      </w:r>
    </w:p>
    <w:p w14:paraId="0E3B5B00" w14:textId="77777777" w:rsidR="00793EA6" w:rsidRPr="00793EA6" w:rsidRDefault="00793EA6" w:rsidP="00793EA6">
      <w:pPr>
        <w:keepNext/>
        <w:jc w:val="center"/>
        <w:outlineLvl w:val="1"/>
        <w:rPr>
          <w:b/>
          <w:sz w:val="28"/>
          <w:szCs w:val="20"/>
        </w:rPr>
      </w:pPr>
      <w:bookmarkStart w:id="87" w:name="_Toc54803145"/>
    </w:p>
    <w:p w14:paraId="161EC2DA" w14:textId="77777777" w:rsidR="00793EA6" w:rsidRPr="00793EA6" w:rsidRDefault="00793EA6" w:rsidP="00793EA6">
      <w:pPr>
        <w:keepNext/>
        <w:jc w:val="center"/>
        <w:outlineLvl w:val="1"/>
        <w:rPr>
          <w:b/>
          <w:sz w:val="28"/>
          <w:szCs w:val="20"/>
        </w:rPr>
      </w:pPr>
      <w:bookmarkStart w:id="88" w:name="_Toc181450089"/>
      <w:r w:rsidRPr="00793EA6">
        <w:rPr>
          <w:b/>
          <w:sz w:val="28"/>
          <w:szCs w:val="20"/>
        </w:rPr>
        <w:t>3.2.4. Отчисления на социальные нужды</w:t>
      </w:r>
      <w:bookmarkEnd w:id="87"/>
      <w:bookmarkEnd w:id="88"/>
    </w:p>
    <w:p w14:paraId="3525F359" w14:textId="77777777" w:rsidR="00793EA6" w:rsidRPr="00793EA6" w:rsidRDefault="00793EA6" w:rsidP="00793EA6">
      <w:pPr>
        <w:tabs>
          <w:tab w:val="left" w:pos="1890"/>
        </w:tabs>
        <w:ind w:firstLine="720"/>
        <w:jc w:val="both"/>
        <w:rPr>
          <w:snapToGrid w:val="0"/>
          <w:color w:val="000000"/>
          <w:sz w:val="27"/>
          <w:szCs w:val="27"/>
        </w:rPr>
      </w:pPr>
      <w:r w:rsidRPr="00793EA6">
        <w:rPr>
          <w:snapToGrid w:val="0"/>
          <w:sz w:val="27"/>
          <w:szCs w:val="27"/>
        </w:rPr>
        <w:t>Предприятие предлагает учесть расходы на 2025 год в сумме</w:t>
      </w:r>
      <w:r w:rsidRPr="00793EA6">
        <w:rPr>
          <w:snapToGrid w:val="0"/>
          <w:color w:val="000000"/>
          <w:sz w:val="27"/>
          <w:szCs w:val="27"/>
        </w:rPr>
        <w:t xml:space="preserve"> 3 507,54 тыс. руб. </w:t>
      </w:r>
    </w:p>
    <w:p w14:paraId="0BF5621F" w14:textId="77777777" w:rsidR="00793EA6" w:rsidRPr="00793EA6" w:rsidRDefault="00793EA6" w:rsidP="00793EA6">
      <w:pPr>
        <w:tabs>
          <w:tab w:val="left" w:pos="567"/>
        </w:tabs>
        <w:ind w:right="142"/>
        <w:jc w:val="both"/>
        <w:rPr>
          <w:rFonts w:eastAsia="Calibri"/>
          <w:color w:val="000000"/>
          <w:sz w:val="28"/>
          <w:szCs w:val="28"/>
          <w:lang w:eastAsia="en-US"/>
        </w:rPr>
      </w:pPr>
      <w:r w:rsidRPr="00793EA6">
        <w:rPr>
          <w:color w:val="000000"/>
          <w:sz w:val="28"/>
          <w:szCs w:val="28"/>
        </w:rPr>
        <w:tab/>
      </w:r>
      <w:r w:rsidRPr="00793EA6">
        <w:rPr>
          <w:rFonts w:eastAsia="Calibri"/>
          <w:color w:val="000000"/>
          <w:sz w:val="28"/>
          <w:szCs w:val="28"/>
          <w:lang w:eastAsia="en-US"/>
        </w:rPr>
        <w:t>С 1 января 2023 года страхователи начисляют страховые взносы по новому единому тарифу в размере 30%.</w:t>
      </w:r>
    </w:p>
    <w:p w14:paraId="5FC1E8FF" w14:textId="77777777" w:rsidR="00793EA6" w:rsidRPr="00793EA6" w:rsidRDefault="00793EA6" w:rsidP="00793EA6">
      <w:pPr>
        <w:ind w:right="142" w:firstLine="709"/>
        <w:jc w:val="both"/>
        <w:rPr>
          <w:color w:val="000000"/>
          <w:sz w:val="28"/>
          <w:szCs w:val="28"/>
        </w:rPr>
      </w:pPr>
      <w:r w:rsidRPr="00793EA6">
        <w:rPr>
          <w:color w:val="000000"/>
          <w:sz w:val="28"/>
          <w:szCs w:val="28"/>
        </w:rPr>
        <w:t>В расходы по статье «Отчисления на социальные нужды» на 2024 год включаются:</w:t>
      </w:r>
    </w:p>
    <w:p w14:paraId="2D145F25" w14:textId="77777777" w:rsidR="00793EA6" w:rsidRPr="00793EA6" w:rsidRDefault="00793EA6" w:rsidP="00793EA6">
      <w:pPr>
        <w:ind w:right="142" w:firstLine="709"/>
        <w:jc w:val="both"/>
        <w:rPr>
          <w:color w:val="000000"/>
          <w:sz w:val="28"/>
          <w:szCs w:val="28"/>
        </w:rPr>
      </w:pPr>
      <w:r w:rsidRPr="00793EA6">
        <w:rPr>
          <w:color w:val="000000"/>
          <w:sz w:val="28"/>
          <w:szCs w:val="28"/>
        </w:rPr>
        <w:t xml:space="preserve">- сумма страховых взносов в соответствии с п. 5.1 ст. 421 Налогового кодекса Российской Федерации (часть вторая) от 05.08.2000 № 117-ФЗ (ред. от 14.07.2022) (30%); </w:t>
      </w:r>
    </w:p>
    <w:p w14:paraId="0192E67C" w14:textId="77777777" w:rsidR="00793EA6" w:rsidRPr="00793EA6" w:rsidRDefault="00793EA6" w:rsidP="00793EA6">
      <w:pPr>
        <w:ind w:right="142" w:firstLine="709"/>
        <w:jc w:val="both"/>
        <w:rPr>
          <w:color w:val="000000"/>
          <w:sz w:val="28"/>
          <w:szCs w:val="28"/>
        </w:rPr>
      </w:pPr>
      <w:r w:rsidRPr="00793EA6">
        <w:rPr>
          <w:color w:val="00000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793EA6">
        <w:rPr>
          <w:color w:val="000000"/>
          <w:sz w:val="28"/>
          <w:szCs w:val="28"/>
        </w:rPr>
        <w:br/>
        <w:t>(в зависимости от опасности или вредности труда). Расчет дополнительного тарифа в Пенсионный фонд РФ предприятие не представило.</w:t>
      </w:r>
    </w:p>
    <w:p w14:paraId="7BA0E6EE" w14:textId="77777777" w:rsidR="00793EA6" w:rsidRPr="00793EA6" w:rsidRDefault="00793EA6" w:rsidP="00793EA6">
      <w:pPr>
        <w:ind w:right="142" w:firstLine="709"/>
        <w:jc w:val="both"/>
        <w:rPr>
          <w:color w:val="FF0000"/>
          <w:sz w:val="28"/>
          <w:szCs w:val="28"/>
        </w:rPr>
      </w:pPr>
      <w:r w:rsidRPr="00793EA6">
        <w:rPr>
          <w:color w:val="000000"/>
          <w:sz w:val="28"/>
          <w:szCs w:val="28"/>
        </w:rPr>
        <w:t xml:space="preserve">- сумма страховых взносов на обязательное социальное страхование </w:t>
      </w:r>
      <w:r w:rsidRPr="00793EA6">
        <w:rPr>
          <w:color w:val="000000"/>
          <w:sz w:val="28"/>
          <w:szCs w:val="28"/>
        </w:rPr>
        <w:b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0,2 %. Предприятием не представлено Уведомление о страховом тарифе на обязательное социальное страхование от несчастных случаев на производстве и профессиональных заболеваний (п. 18 шаблона ЕИАС DOCS.FORM.6.42). </w:t>
      </w:r>
    </w:p>
    <w:p w14:paraId="66C82807" w14:textId="77777777" w:rsidR="00793EA6" w:rsidRPr="00793EA6" w:rsidRDefault="00793EA6" w:rsidP="00793EA6">
      <w:pPr>
        <w:tabs>
          <w:tab w:val="left" w:pos="1890"/>
        </w:tabs>
        <w:ind w:firstLine="567"/>
        <w:jc w:val="both"/>
        <w:rPr>
          <w:color w:val="000000"/>
          <w:sz w:val="28"/>
          <w:szCs w:val="28"/>
        </w:rPr>
      </w:pPr>
      <w:r w:rsidRPr="00793EA6">
        <w:rPr>
          <w:snapToGrid w:val="0"/>
          <w:color w:val="000000"/>
          <w:sz w:val="28"/>
          <w:szCs w:val="28"/>
        </w:rPr>
        <w:t xml:space="preserve">Экспертами в расчет НВВ на 2025 год предлагается учесть страховые взносы в размере 30,2 % </w:t>
      </w:r>
      <w:r w:rsidRPr="00793EA6">
        <w:rPr>
          <w:color w:val="000000"/>
          <w:sz w:val="28"/>
          <w:szCs w:val="28"/>
        </w:rPr>
        <w:t xml:space="preserve">от ФОТ, определённого в операционных расходах, или 3 492,02 тыс. руб. </w:t>
      </w:r>
    </w:p>
    <w:p w14:paraId="27B48BC1" w14:textId="77777777" w:rsidR="00793EA6" w:rsidRPr="00793EA6" w:rsidRDefault="00793EA6" w:rsidP="00793EA6">
      <w:pPr>
        <w:ind w:firstLine="567"/>
        <w:jc w:val="both"/>
        <w:rPr>
          <w:color w:val="000000"/>
          <w:sz w:val="28"/>
          <w:szCs w:val="28"/>
        </w:rPr>
      </w:pPr>
      <w:r w:rsidRPr="00793EA6">
        <w:rPr>
          <w:color w:val="000000"/>
          <w:sz w:val="28"/>
          <w:szCs w:val="28"/>
        </w:rPr>
        <w:t>Корректировка относительно предложений предприятия в сторону снижения на 2025 год составила 15,52 тыс. руб., в связи с корректировкой ФОТ в сторону снижения.</w:t>
      </w:r>
    </w:p>
    <w:p w14:paraId="54624494" w14:textId="77777777" w:rsidR="00793EA6" w:rsidRPr="00793EA6" w:rsidRDefault="00793EA6" w:rsidP="00793EA6">
      <w:pPr>
        <w:ind w:firstLine="567"/>
        <w:jc w:val="both"/>
        <w:rPr>
          <w:snapToGrid w:val="0"/>
          <w:color w:val="000000"/>
          <w:sz w:val="28"/>
          <w:szCs w:val="28"/>
        </w:rPr>
      </w:pPr>
      <w:r w:rsidRPr="00793EA6">
        <w:rPr>
          <w:color w:val="000000"/>
          <w:sz w:val="28"/>
          <w:szCs w:val="28"/>
        </w:rPr>
        <w:lastRenderedPageBreak/>
        <w:t xml:space="preserve">Расходы </w:t>
      </w:r>
      <w:r w:rsidRPr="00793EA6">
        <w:rPr>
          <w:snapToGrid w:val="0"/>
          <w:color w:val="000000"/>
          <w:sz w:val="28"/>
          <w:szCs w:val="28"/>
        </w:rPr>
        <w:t>отражены в приложении 2 в разделе «Неподконтрольные расходы».</w:t>
      </w:r>
    </w:p>
    <w:p w14:paraId="58EDB6F5" w14:textId="77777777" w:rsidR="00793EA6" w:rsidRPr="00793EA6" w:rsidRDefault="00793EA6" w:rsidP="00793EA6">
      <w:pPr>
        <w:ind w:firstLine="709"/>
        <w:rPr>
          <w:color w:val="FF0000"/>
          <w:szCs w:val="20"/>
        </w:rPr>
      </w:pPr>
    </w:p>
    <w:p w14:paraId="3290C300" w14:textId="77777777" w:rsidR="00793EA6" w:rsidRPr="00793EA6" w:rsidRDefault="00793EA6" w:rsidP="00793EA6">
      <w:pPr>
        <w:keepNext/>
        <w:jc w:val="center"/>
        <w:outlineLvl w:val="1"/>
        <w:rPr>
          <w:b/>
          <w:sz w:val="28"/>
          <w:szCs w:val="20"/>
        </w:rPr>
      </w:pPr>
      <w:bookmarkStart w:id="89" w:name="_Toc54803146"/>
      <w:bookmarkStart w:id="90" w:name="_Toc181450090"/>
      <w:bookmarkStart w:id="91" w:name="_Hlk25933796"/>
      <w:r w:rsidRPr="00793EA6">
        <w:rPr>
          <w:b/>
          <w:sz w:val="28"/>
          <w:szCs w:val="20"/>
        </w:rPr>
        <w:t>3.2.5. Амортизация основных средств и нематериальных активов</w:t>
      </w:r>
      <w:bookmarkEnd w:id="89"/>
      <w:bookmarkEnd w:id="90"/>
    </w:p>
    <w:p w14:paraId="7695A359" w14:textId="77777777" w:rsidR="00793EA6" w:rsidRPr="00793EA6" w:rsidRDefault="00793EA6" w:rsidP="00793EA6">
      <w:pPr>
        <w:ind w:firstLine="851"/>
        <w:jc w:val="both"/>
        <w:rPr>
          <w:snapToGrid w:val="0"/>
          <w:color w:val="000000"/>
          <w:sz w:val="28"/>
          <w:szCs w:val="28"/>
        </w:rPr>
      </w:pPr>
      <w:bookmarkStart w:id="92" w:name="_Hlk530319951"/>
      <w:bookmarkEnd w:id="91"/>
      <w:r w:rsidRPr="00793EA6">
        <w:rPr>
          <w:snapToGrid w:val="0"/>
          <w:color w:val="000000"/>
          <w:sz w:val="28"/>
          <w:szCs w:val="28"/>
        </w:rPr>
        <w:t>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в том числе из расходов на амортизацию основных средств и нематериальных активов.</w:t>
      </w:r>
    </w:p>
    <w:p w14:paraId="65A8910E" w14:textId="77777777" w:rsidR="00793EA6" w:rsidRPr="00793EA6" w:rsidRDefault="00793EA6" w:rsidP="00793EA6">
      <w:pPr>
        <w:ind w:firstLine="851"/>
        <w:jc w:val="both"/>
        <w:rPr>
          <w:snapToGrid w:val="0"/>
          <w:color w:val="000000"/>
          <w:sz w:val="28"/>
          <w:szCs w:val="28"/>
        </w:rPr>
      </w:pPr>
      <w:r w:rsidRPr="00793EA6">
        <w:rPr>
          <w:snapToGrid w:val="0"/>
          <w:color w:val="000000"/>
          <w:sz w:val="28"/>
          <w:szCs w:val="28"/>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0ED1AC84" w14:textId="77777777" w:rsidR="00793EA6" w:rsidRPr="00793EA6" w:rsidRDefault="00793EA6" w:rsidP="00793EA6">
      <w:pPr>
        <w:ind w:firstLine="851"/>
        <w:jc w:val="both"/>
        <w:rPr>
          <w:snapToGrid w:val="0"/>
          <w:color w:val="000000"/>
          <w:sz w:val="28"/>
          <w:szCs w:val="28"/>
        </w:rPr>
      </w:pPr>
      <w:r w:rsidRPr="00793EA6">
        <w:rPr>
          <w:snapToGrid w:val="0"/>
          <w:color w:val="000000"/>
          <w:sz w:val="28"/>
          <w:szCs w:val="28"/>
        </w:rPr>
        <w:t>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и нормативную прибыль регулируемой организации, а также расчетную предпринимательскую прибыль регулируемой организации (пункт 71 Основ ценообразования).</w:t>
      </w:r>
    </w:p>
    <w:p w14:paraId="1CD4030C" w14:textId="77777777" w:rsidR="00793EA6" w:rsidRPr="00793EA6" w:rsidRDefault="00793EA6" w:rsidP="00793EA6">
      <w:pPr>
        <w:ind w:firstLine="851"/>
        <w:jc w:val="both"/>
        <w:rPr>
          <w:snapToGrid w:val="0"/>
          <w:color w:val="000000"/>
          <w:sz w:val="28"/>
          <w:szCs w:val="28"/>
        </w:rPr>
      </w:pPr>
      <w:r w:rsidRPr="00793EA6">
        <w:rPr>
          <w:snapToGrid w:val="0"/>
          <w:color w:val="00000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0C859497" w14:textId="77777777" w:rsidR="00793EA6" w:rsidRPr="00793EA6" w:rsidRDefault="00793EA6" w:rsidP="00793EA6">
      <w:pPr>
        <w:ind w:firstLine="851"/>
        <w:jc w:val="both"/>
        <w:rPr>
          <w:snapToGrid w:val="0"/>
          <w:color w:val="000000"/>
          <w:sz w:val="28"/>
          <w:szCs w:val="28"/>
        </w:rPr>
      </w:pPr>
      <w:r w:rsidRPr="00793EA6">
        <w:rPr>
          <w:snapToGrid w:val="0"/>
          <w:color w:val="000000"/>
          <w:sz w:val="28"/>
          <w:szCs w:val="28"/>
        </w:rPr>
        <w:t>а) имеет материально-вещественную форму;</w:t>
      </w:r>
    </w:p>
    <w:p w14:paraId="7BA2254A" w14:textId="77777777" w:rsidR="00793EA6" w:rsidRPr="00793EA6" w:rsidRDefault="00793EA6" w:rsidP="00793EA6">
      <w:pPr>
        <w:ind w:firstLine="851"/>
        <w:jc w:val="both"/>
        <w:rPr>
          <w:snapToGrid w:val="0"/>
          <w:color w:val="000000"/>
          <w:sz w:val="28"/>
          <w:szCs w:val="28"/>
        </w:rPr>
      </w:pPr>
      <w:r w:rsidRPr="00793EA6">
        <w:rPr>
          <w:snapToGrid w:val="0"/>
          <w:color w:val="000000"/>
          <w:sz w:val="28"/>
          <w:szCs w:val="28"/>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167D902E" w14:textId="77777777" w:rsidR="00793EA6" w:rsidRPr="00793EA6" w:rsidRDefault="00793EA6" w:rsidP="00793EA6">
      <w:pPr>
        <w:ind w:firstLine="851"/>
        <w:jc w:val="both"/>
        <w:rPr>
          <w:snapToGrid w:val="0"/>
          <w:color w:val="000000"/>
          <w:sz w:val="28"/>
          <w:szCs w:val="28"/>
        </w:rPr>
      </w:pPr>
      <w:r w:rsidRPr="00793EA6">
        <w:rPr>
          <w:snapToGrid w:val="0"/>
          <w:color w:val="000000"/>
          <w:sz w:val="28"/>
          <w:szCs w:val="28"/>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6A10F7C5" w14:textId="77777777" w:rsidR="00793EA6" w:rsidRPr="00793EA6" w:rsidRDefault="00793EA6" w:rsidP="00793EA6">
      <w:pPr>
        <w:ind w:firstLine="851"/>
        <w:jc w:val="both"/>
        <w:rPr>
          <w:snapToGrid w:val="0"/>
          <w:color w:val="000000"/>
          <w:sz w:val="28"/>
          <w:szCs w:val="28"/>
        </w:rPr>
      </w:pPr>
      <w:r w:rsidRPr="00793EA6">
        <w:rPr>
          <w:snapToGrid w:val="0"/>
          <w:color w:val="000000"/>
          <w:sz w:val="28"/>
          <w:szCs w:val="28"/>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27FE3036" w14:textId="77777777" w:rsidR="00793EA6" w:rsidRPr="00793EA6" w:rsidRDefault="00793EA6" w:rsidP="00793EA6">
      <w:pPr>
        <w:ind w:firstLine="851"/>
        <w:jc w:val="both"/>
        <w:rPr>
          <w:snapToGrid w:val="0"/>
          <w:color w:val="000000"/>
          <w:sz w:val="28"/>
          <w:szCs w:val="28"/>
        </w:rPr>
      </w:pPr>
      <w:r w:rsidRPr="00793EA6">
        <w:rPr>
          <w:snapToGrid w:val="0"/>
          <w:color w:val="00000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5D8C53D1" w14:textId="77777777" w:rsidR="00793EA6" w:rsidRPr="00793EA6" w:rsidRDefault="00793EA6" w:rsidP="00793EA6">
      <w:pPr>
        <w:ind w:firstLine="851"/>
        <w:jc w:val="both"/>
        <w:rPr>
          <w:snapToGrid w:val="0"/>
          <w:color w:val="000000"/>
          <w:sz w:val="28"/>
          <w:szCs w:val="28"/>
        </w:rPr>
      </w:pPr>
      <w:r w:rsidRPr="00793EA6">
        <w:rPr>
          <w:snapToGrid w:val="0"/>
          <w:color w:val="000000"/>
          <w:sz w:val="28"/>
          <w:szCs w:val="28"/>
        </w:rPr>
        <w:t xml:space="preserve">Амортизационные отчисления определяются в соответствии с п. 43 Основ ценообразования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w:t>
      </w:r>
      <w:r w:rsidRPr="00793EA6">
        <w:rPr>
          <w:snapToGrid w:val="0"/>
          <w:color w:val="000000"/>
          <w:sz w:val="28"/>
          <w:szCs w:val="28"/>
        </w:rPr>
        <w:lastRenderedPageBreak/>
        <w:t xml:space="preserve">отчисления являются источником финансирования капитальных вложений в соответствии с инвестиционной программой регулируемой организации. </w:t>
      </w:r>
    </w:p>
    <w:p w14:paraId="6B786EB6" w14:textId="77777777" w:rsidR="00793EA6" w:rsidRPr="00793EA6" w:rsidRDefault="00793EA6" w:rsidP="00793EA6">
      <w:pPr>
        <w:ind w:firstLine="708"/>
        <w:jc w:val="both"/>
        <w:rPr>
          <w:color w:val="000000"/>
          <w:sz w:val="28"/>
          <w:szCs w:val="28"/>
        </w:rPr>
      </w:pPr>
      <w:r w:rsidRPr="00793EA6">
        <w:rPr>
          <w:snapToGrid w:val="0"/>
          <w:color w:val="000000"/>
          <w:sz w:val="28"/>
          <w:szCs w:val="28"/>
        </w:rPr>
        <w:t xml:space="preserve">Предложения предприятия по амортизационным отчислениям на производство тепловой энергии составляют 720,92 тыс. руб. на 2025 год.  </w:t>
      </w:r>
      <w:r w:rsidRPr="00793EA6">
        <w:rPr>
          <w:snapToGrid w:val="0"/>
          <w:color w:val="000000"/>
          <w:sz w:val="28"/>
          <w:szCs w:val="28"/>
        </w:rPr>
        <w:tab/>
      </w:r>
      <w:r w:rsidRPr="00793EA6">
        <w:rPr>
          <w:color w:val="000000"/>
          <w:sz w:val="28"/>
          <w:szCs w:val="28"/>
        </w:rPr>
        <w:t>Представлены: расчет амортизации на 2024 год, ОСВ по счету 23 за 2022 год (п. 6,18 шаблона ЕИАС DOCS.FORM.6.42).</w:t>
      </w:r>
    </w:p>
    <w:p w14:paraId="063C2AA4" w14:textId="77777777" w:rsidR="00793EA6" w:rsidRPr="00793EA6" w:rsidRDefault="00793EA6" w:rsidP="00793EA6">
      <w:pPr>
        <w:ind w:firstLine="709"/>
        <w:jc w:val="both"/>
        <w:rPr>
          <w:color w:val="000000"/>
          <w:sz w:val="28"/>
          <w:szCs w:val="28"/>
        </w:rPr>
      </w:pPr>
      <w:r w:rsidRPr="00793EA6">
        <w:rPr>
          <w:color w:val="000000"/>
          <w:sz w:val="28"/>
          <w:szCs w:val="28"/>
        </w:rPr>
        <w:t>Эксперты отмечают, что расчет амортизационных отчислений выполнен исходя из максимального срока полезного использования и предлагают принять расходы по статье на 2025 год на уровне 720,92 тыс. руб.</w:t>
      </w:r>
    </w:p>
    <w:p w14:paraId="4D3C860E" w14:textId="77777777" w:rsidR="00793EA6" w:rsidRPr="00793EA6" w:rsidRDefault="00793EA6" w:rsidP="00793EA6">
      <w:pPr>
        <w:ind w:firstLine="708"/>
        <w:jc w:val="both"/>
        <w:rPr>
          <w:color w:val="000000"/>
          <w:sz w:val="28"/>
          <w:szCs w:val="28"/>
        </w:rPr>
      </w:pPr>
      <w:r w:rsidRPr="00793EA6">
        <w:rPr>
          <w:color w:val="000000"/>
          <w:sz w:val="28"/>
          <w:szCs w:val="28"/>
        </w:rPr>
        <w:t>Величина расходов по статье на 2025 год отражена в приложении 2 в разделе «Неподконтрольные расходы».</w:t>
      </w:r>
    </w:p>
    <w:p w14:paraId="25EFB4EF" w14:textId="77777777" w:rsidR="00793EA6" w:rsidRPr="00793EA6" w:rsidRDefault="00793EA6" w:rsidP="00793EA6">
      <w:pPr>
        <w:ind w:firstLine="708"/>
        <w:jc w:val="both"/>
        <w:rPr>
          <w:color w:val="000000"/>
          <w:sz w:val="28"/>
          <w:szCs w:val="28"/>
        </w:rPr>
      </w:pPr>
    </w:p>
    <w:p w14:paraId="77FCF33D" w14:textId="77777777" w:rsidR="00793EA6" w:rsidRPr="00793EA6" w:rsidRDefault="00793EA6" w:rsidP="00793EA6">
      <w:pPr>
        <w:keepNext/>
        <w:ind w:left="142"/>
        <w:jc w:val="center"/>
        <w:outlineLvl w:val="2"/>
        <w:rPr>
          <w:b/>
          <w:color w:val="000000"/>
          <w:sz w:val="28"/>
          <w:szCs w:val="28"/>
        </w:rPr>
      </w:pPr>
      <w:bookmarkStart w:id="93" w:name="_Toc28686643"/>
      <w:bookmarkStart w:id="94" w:name="_Toc150702182"/>
      <w:bookmarkStart w:id="95" w:name="_Toc153118843"/>
      <w:bookmarkStart w:id="96" w:name="_Toc181450091"/>
      <w:r w:rsidRPr="00793EA6">
        <w:rPr>
          <w:b/>
          <w:sz w:val="28"/>
          <w:szCs w:val="20"/>
        </w:rPr>
        <w:t>3.2.6.</w:t>
      </w:r>
      <w:r w:rsidRPr="00793EA6">
        <w:rPr>
          <w:sz w:val="28"/>
          <w:szCs w:val="20"/>
        </w:rPr>
        <w:t xml:space="preserve"> </w:t>
      </w:r>
      <w:r w:rsidRPr="00793EA6">
        <w:rPr>
          <w:b/>
          <w:color w:val="000000"/>
          <w:sz w:val="28"/>
          <w:szCs w:val="28"/>
        </w:rPr>
        <w:t>Налог на прибыль</w:t>
      </w:r>
      <w:bookmarkEnd w:id="93"/>
      <w:bookmarkEnd w:id="94"/>
      <w:bookmarkEnd w:id="95"/>
      <w:bookmarkEnd w:id="96"/>
    </w:p>
    <w:p w14:paraId="3E0C50C3" w14:textId="77777777" w:rsidR="00793EA6" w:rsidRPr="00793EA6" w:rsidRDefault="00793EA6" w:rsidP="00793EA6">
      <w:pPr>
        <w:tabs>
          <w:tab w:val="left" w:pos="1890"/>
        </w:tabs>
        <w:ind w:firstLine="720"/>
        <w:jc w:val="both"/>
        <w:rPr>
          <w:snapToGrid w:val="0"/>
          <w:color w:val="000000"/>
          <w:sz w:val="28"/>
          <w:szCs w:val="28"/>
        </w:rPr>
      </w:pPr>
      <w:r w:rsidRPr="00793EA6">
        <w:rPr>
          <w:snapToGrid w:val="0"/>
          <w:color w:val="000000"/>
          <w:sz w:val="28"/>
          <w:szCs w:val="28"/>
        </w:rPr>
        <w:t>Расходы по уплате налога на прибыль предусмотрены главой 25 Налогового Кодекса РФ, а также Методическими указаниями, и на 2025 год должны быть учтены в необходимой валовой выручке предприятия в размере 25% от налогооблагаемой базы по налогу на прибыль.</w:t>
      </w:r>
    </w:p>
    <w:p w14:paraId="79832E5D" w14:textId="77777777" w:rsidR="00793EA6" w:rsidRPr="00793EA6" w:rsidRDefault="00793EA6" w:rsidP="00793EA6">
      <w:pPr>
        <w:ind w:firstLine="708"/>
        <w:jc w:val="both"/>
        <w:rPr>
          <w:color w:val="000000"/>
          <w:sz w:val="28"/>
          <w:szCs w:val="28"/>
        </w:rPr>
      </w:pPr>
      <w:r w:rsidRPr="00793EA6">
        <w:rPr>
          <w:color w:val="000000"/>
          <w:sz w:val="28"/>
          <w:szCs w:val="28"/>
        </w:rPr>
        <w:t>Налог на прибыль на 2025 годы принят на нулевом уровне в связи с отсутствием налогооблагаемой базы (см. раздел «нормативная прибыль»).</w:t>
      </w:r>
    </w:p>
    <w:p w14:paraId="3896AAB5" w14:textId="77777777" w:rsidR="00793EA6" w:rsidRPr="00793EA6" w:rsidRDefault="00793EA6" w:rsidP="00793EA6">
      <w:pPr>
        <w:ind w:firstLine="708"/>
        <w:jc w:val="both"/>
        <w:rPr>
          <w:color w:val="000000"/>
          <w:sz w:val="28"/>
          <w:szCs w:val="28"/>
        </w:rPr>
      </w:pPr>
    </w:p>
    <w:p w14:paraId="071FC497" w14:textId="77777777" w:rsidR="00793EA6" w:rsidRPr="00793EA6" w:rsidRDefault="00793EA6" w:rsidP="00793EA6">
      <w:pPr>
        <w:ind w:firstLine="708"/>
        <w:jc w:val="both"/>
        <w:rPr>
          <w:color w:val="000000"/>
          <w:sz w:val="28"/>
          <w:szCs w:val="28"/>
        </w:rPr>
      </w:pPr>
      <w:r w:rsidRPr="00793EA6">
        <w:rPr>
          <w:color w:val="000000"/>
          <w:sz w:val="28"/>
          <w:szCs w:val="28"/>
        </w:rPr>
        <w:t>Величина «Неподконтрольных расходов» на 2025 год составила 4 724,50 тыс. руб. Предприятием заявлены расходы 5 911,24 тыс. руб.</w:t>
      </w:r>
    </w:p>
    <w:p w14:paraId="68C5785F" w14:textId="77777777" w:rsidR="00793EA6" w:rsidRPr="00793EA6" w:rsidRDefault="00793EA6" w:rsidP="00793EA6">
      <w:pPr>
        <w:ind w:firstLine="708"/>
        <w:jc w:val="both"/>
        <w:rPr>
          <w:color w:val="000000"/>
          <w:sz w:val="28"/>
          <w:szCs w:val="28"/>
        </w:rPr>
      </w:pPr>
      <w:r w:rsidRPr="00793EA6">
        <w:rPr>
          <w:color w:val="000000"/>
          <w:sz w:val="28"/>
          <w:szCs w:val="28"/>
        </w:rPr>
        <w:t>Корректировка относительно предложений предприятия в сторону снижения на 2025 год составила 1 186,74 тыс. руб., по выше названным причинам.</w:t>
      </w:r>
    </w:p>
    <w:p w14:paraId="7AA7B218" w14:textId="77777777" w:rsidR="00793EA6" w:rsidRPr="00793EA6" w:rsidRDefault="00793EA6" w:rsidP="00793EA6">
      <w:pPr>
        <w:ind w:firstLine="708"/>
        <w:rPr>
          <w:color w:val="000000"/>
          <w:sz w:val="28"/>
          <w:szCs w:val="28"/>
        </w:rPr>
      </w:pPr>
      <w:r w:rsidRPr="00793EA6">
        <w:rPr>
          <w:color w:val="000000"/>
          <w:sz w:val="28"/>
          <w:szCs w:val="28"/>
        </w:rPr>
        <w:t>Величина расходов по разделу на 2025 год отражена в приложении 2 в разделе «Неподконтрольные расходы».</w:t>
      </w:r>
    </w:p>
    <w:p w14:paraId="0E683DE7" w14:textId="77777777" w:rsidR="00793EA6" w:rsidRPr="00793EA6" w:rsidRDefault="00793EA6" w:rsidP="00793EA6">
      <w:pPr>
        <w:ind w:firstLine="708"/>
        <w:jc w:val="both"/>
        <w:rPr>
          <w:color w:val="000000"/>
          <w:sz w:val="28"/>
          <w:szCs w:val="28"/>
        </w:rPr>
      </w:pPr>
    </w:p>
    <w:bookmarkEnd w:id="92"/>
    <w:p w14:paraId="501B9212" w14:textId="77777777" w:rsidR="00793EA6" w:rsidRPr="00793EA6" w:rsidRDefault="00793EA6" w:rsidP="00793EA6">
      <w:pPr>
        <w:ind w:firstLine="709"/>
        <w:jc w:val="both"/>
        <w:rPr>
          <w:sz w:val="28"/>
          <w:szCs w:val="20"/>
        </w:rPr>
      </w:pPr>
      <w:r w:rsidRPr="00793EA6">
        <w:rPr>
          <w:sz w:val="28"/>
          <w:szCs w:val="20"/>
        </w:rPr>
        <w:t>Структура неподконтрольных расходов на тепловую энергию на 2025 г. отражена в таблице 3.</w:t>
      </w:r>
    </w:p>
    <w:p w14:paraId="4CBF9D7F" w14:textId="77777777" w:rsidR="00793EA6" w:rsidRPr="00793EA6" w:rsidRDefault="00793EA6" w:rsidP="00793EA6">
      <w:pPr>
        <w:ind w:left="720" w:right="-1"/>
        <w:jc w:val="right"/>
        <w:rPr>
          <w:sz w:val="28"/>
          <w:szCs w:val="28"/>
        </w:rPr>
      </w:pPr>
      <w:r w:rsidRPr="00793EA6">
        <w:rPr>
          <w:sz w:val="28"/>
          <w:szCs w:val="28"/>
        </w:rPr>
        <w:t>Таблица 3</w:t>
      </w:r>
    </w:p>
    <w:p w14:paraId="6E09EC9F" w14:textId="77777777" w:rsidR="00793EA6" w:rsidRPr="00793EA6" w:rsidRDefault="00793EA6" w:rsidP="00793EA6">
      <w:pPr>
        <w:jc w:val="center"/>
        <w:rPr>
          <w:b/>
          <w:sz w:val="28"/>
        </w:rPr>
      </w:pPr>
      <w:r w:rsidRPr="00793EA6">
        <w:rPr>
          <w:b/>
          <w:sz w:val="28"/>
        </w:rPr>
        <w:t>Структура неподконтрольных расходов на тепловую энергию на 2025 год</w:t>
      </w:r>
    </w:p>
    <w:p w14:paraId="0DC787A6" w14:textId="77777777" w:rsidR="00793EA6" w:rsidRPr="00793EA6" w:rsidRDefault="00793EA6" w:rsidP="00793EA6">
      <w:pPr>
        <w:jc w:val="center"/>
        <w:rPr>
          <w:sz w:val="28"/>
        </w:rPr>
      </w:pPr>
      <w:r w:rsidRPr="00793EA6">
        <w:rPr>
          <w:sz w:val="28"/>
        </w:rPr>
        <w:t>(приложение 5.3 к Методическим указаниям)</w:t>
      </w:r>
    </w:p>
    <w:p w14:paraId="3AABB6C2" w14:textId="77777777" w:rsidR="00793EA6" w:rsidRPr="00793EA6" w:rsidRDefault="00793EA6" w:rsidP="00793EA6">
      <w:pPr>
        <w:jc w:val="right"/>
        <w:rPr>
          <w:sz w:val="28"/>
          <w:szCs w:val="28"/>
        </w:rPr>
      </w:pPr>
      <w:r w:rsidRPr="00793EA6">
        <w:rPr>
          <w:sz w:val="28"/>
          <w:szCs w:val="28"/>
        </w:rPr>
        <w:t>тыс. руб.</w:t>
      </w:r>
    </w:p>
    <w:tbl>
      <w:tblPr>
        <w:tblW w:w="98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4409"/>
        <w:gridCol w:w="1768"/>
        <w:gridCol w:w="1653"/>
        <w:gridCol w:w="1515"/>
      </w:tblGrid>
      <w:tr w:rsidR="00793EA6" w:rsidRPr="00793EA6" w14:paraId="4DE27D18" w14:textId="77777777" w:rsidTr="00897F40">
        <w:trPr>
          <w:trHeight w:val="1017"/>
          <w:tblHeader/>
        </w:trPr>
        <w:tc>
          <w:tcPr>
            <w:tcW w:w="552" w:type="dxa"/>
            <w:shd w:val="clear" w:color="auto" w:fill="auto"/>
            <w:vAlign w:val="center"/>
            <w:hideMark/>
          </w:tcPr>
          <w:p w14:paraId="688F06F1" w14:textId="77777777" w:rsidR="00793EA6" w:rsidRPr="00793EA6" w:rsidRDefault="00793EA6" w:rsidP="00793EA6">
            <w:pPr>
              <w:jc w:val="center"/>
              <w:rPr>
                <w:snapToGrid w:val="0"/>
                <w:szCs w:val="28"/>
              </w:rPr>
            </w:pPr>
            <w:bookmarkStart w:id="97" w:name="_Hlk531018906"/>
            <w:bookmarkStart w:id="98" w:name="_Hlk22227021"/>
            <w:r w:rsidRPr="00793EA6">
              <w:rPr>
                <w:snapToGrid w:val="0"/>
                <w:szCs w:val="28"/>
              </w:rPr>
              <w:t>№ п/п</w:t>
            </w:r>
          </w:p>
        </w:tc>
        <w:tc>
          <w:tcPr>
            <w:tcW w:w="4409" w:type="dxa"/>
            <w:shd w:val="clear" w:color="auto" w:fill="auto"/>
            <w:vAlign w:val="center"/>
            <w:hideMark/>
          </w:tcPr>
          <w:p w14:paraId="520A3CEB" w14:textId="77777777" w:rsidR="00793EA6" w:rsidRPr="00793EA6" w:rsidRDefault="00793EA6" w:rsidP="00793EA6">
            <w:pPr>
              <w:jc w:val="center"/>
              <w:rPr>
                <w:snapToGrid w:val="0"/>
                <w:szCs w:val="28"/>
              </w:rPr>
            </w:pPr>
            <w:r w:rsidRPr="00793EA6">
              <w:rPr>
                <w:snapToGrid w:val="0"/>
                <w:szCs w:val="28"/>
              </w:rPr>
              <w:t>Наименование расхода</w:t>
            </w:r>
          </w:p>
        </w:tc>
        <w:tc>
          <w:tcPr>
            <w:tcW w:w="1768" w:type="dxa"/>
          </w:tcPr>
          <w:p w14:paraId="6DCFD664" w14:textId="77777777" w:rsidR="00793EA6" w:rsidRPr="00793EA6" w:rsidRDefault="00793EA6" w:rsidP="00793EA6">
            <w:pPr>
              <w:ind w:left="-57" w:right="-57"/>
              <w:jc w:val="center"/>
              <w:rPr>
                <w:snapToGrid w:val="0"/>
                <w:szCs w:val="28"/>
              </w:rPr>
            </w:pPr>
            <w:r w:rsidRPr="00793EA6">
              <w:rPr>
                <w:snapToGrid w:val="0"/>
                <w:szCs w:val="28"/>
              </w:rPr>
              <w:t>Предложение предприятия на 2025 год</w:t>
            </w:r>
          </w:p>
        </w:tc>
        <w:tc>
          <w:tcPr>
            <w:tcW w:w="1653" w:type="dxa"/>
          </w:tcPr>
          <w:p w14:paraId="59609E0E" w14:textId="77777777" w:rsidR="00793EA6" w:rsidRPr="00793EA6" w:rsidRDefault="00793EA6" w:rsidP="00793EA6">
            <w:pPr>
              <w:ind w:left="-57" w:right="-57"/>
              <w:jc w:val="center"/>
              <w:rPr>
                <w:snapToGrid w:val="0"/>
                <w:szCs w:val="28"/>
              </w:rPr>
            </w:pPr>
            <w:r w:rsidRPr="00793EA6">
              <w:rPr>
                <w:snapToGrid w:val="0"/>
                <w:szCs w:val="28"/>
              </w:rPr>
              <w:t>Предложение экспертов на 2025 год</w:t>
            </w:r>
          </w:p>
        </w:tc>
        <w:tc>
          <w:tcPr>
            <w:tcW w:w="1515" w:type="dxa"/>
          </w:tcPr>
          <w:p w14:paraId="6A9C764B" w14:textId="77777777" w:rsidR="00793EA6" w:rsidRPr="00793EA6" w:rsidRDefault="00793EA6" w:rsidP="00793EA6">
            <w:pPr>
              <w:ind w:left="-57" w:right="-57"/>
              <w:jc w:val="center"/>
              <w:rPr>
                <w:snapToGrid w:val="0"/>
                <w:szCs w:val="28"/>
              </w:rPr>
            </w:pPr>
            <w:proofErr w:type="spellStart"/>
            <w:r w:rsidRPr="00793EA6">
              <w:rPr>
                <w:snapToGrid w:val="0"/>
                <w:szCs w:val="28"/>
              </w:rPr>
              <w:t>Корр</w:t>
            </w:r>
            <w:proofErr w:type="spellEnd"/>
            <w:r w:rsidRPr="00793EA6">
              <w:rPr>
                <w:snapToGrid w:val="0"/>
                <w:szCs w:val="28"/>
              </w:rPr>
              <w:t>-ка к</w:t>
            </w:r>
          </w:p>
          <w:p w14:paraId="0F731B14" w14:textId="77777777" w:rsidR="00793EA6" w:rsidRPr="00793EA6" w:rsidRDefault="00793EA6" w:rsidP="00793EA6">
            <w:pPr>
              <w:ind w:left="-57" w:right="-57"/>
              <w:jc w:val="center"/>
              <w:rPr>
                <w:snapToGrid w:val="0"/>
                <w:szCs w:val="28"/>
              </w:rPr>
            </w:pPr>
            <w:proofErr w:type="spellStart"/>
            <w:r w:rsidRPr="00793EA6">
              <w:rPr>
                <w:snapToGrid w:val="0"/>
                <w:szCs w:val="28"/>
              </w:rPr>
              <w:t>предложе-ниям</w:t>
            </w:r>
            <w:proofErr w:type="spellEnd"/>
            <w:r w:rsidRPr="00793EA6">
              <w:rPr>
                <w:snapToGrid w:val="0"/>
                <w:szCs w:val="28"/>
              </w:rPr>
              <w:t xml:space="preserve"> предприятия</w:t>
            </w:r>
          </w:p>
        </w:tc>
      </w:tr>
      <w:tr w:rsidR="00793EA6" w:rsidRPr="00793EA6" w14:paraId="510B8A39" w14:textId="77777777" w:rsidTr="00897F40">
        <w:trPr>
          <w:trHeight w:val="800"/>
        </w:trPr>
        <w:tc>
          <w:tcPr>
            <w:tcW w:w="552" w:type="dxa"/>
            <w:shd w:val="clear" w:color="auto" w:fill="auto"/>
            <w:noWrap/>
            <w:vAlign w:val="center"/>
            <w:hideMark/>
          </w:tcPr>
          <w:p w14:paraId="04E5EFB8" w14:textId="77777777" w:rsidR="00793EA6" w:rsidRPr="00793EA6" w:rsidRDefault="00793EA6" w:rsidP="00793EA6">
            <w:pPr>
              <w:jc w:val="center"/>
              <w:rPr>
                <w:snapToGrid w:val="0"/>
                <w:szCs w:val="28"/>
              </w:rPr>
            </w:pPr>
            <w:r w:rsidRPr="00793EA6">
              <w:rPr>
                <w:snapToGrid w:val="0"/>
                <w:szCs w:val="28"/>
              </w:rPr>
              <w:t>1.1</w:t>
            </w:r>
          </w:p>
        </w:tc>
        <w:tc>
          <w:tcPr>
            <w:tcW w:w="4409" w:type="dxa"/>
            <w:shd w:val="clear" w:color="auto" w:fill="auto"/>
            <w:vAlign w:val="center"/>
            <w:hideMark/>
          </w:tcPr>
          <w:p w14:paraId="042A0BD6" w14:textId="77777777" w:rsidR="00793EA6" w:rsidRPr="00793EA6" w:rsidRDefault="00793EA6" w:rsidP="00793EA6">
            <w:pPr>
              <w:rPr>
                <w:snapToGrid w:val="0"/>
                <w:szCs w:val="28"/>
              </w:rPr>
            </w:pPr>
            <w:r w:rsidRPr="00793EA6">
              <w:rPr>
                <w:snapToGrid w:val="0"/>
                <w:szCs w:val="28"/>
              </w:rPr>
              <w:t>Расходы на оплату услуг, оказываемых организациями, осуществляющими регулируемые виды деятельности</w:t>
            </w:r>
          </w:p>
        </w:tc>
        <w:tc>
          <w:tcPr>
            <w:tcW w:w="1768" w:type="dxa"/>
          </w:tcPr>
          <w:p w14:paraId="5C14C7BD" w14:textId="77777777" w:rsidR="00793EA6" w:rsidRPr="00793EA6" w:rsidRDefault="00793EA6" w:rsidP="00793EA6">
            <w:pPr>
              <w:jc w:val="center"/>
              <w:rPr>
                <w:szCs w:val="20"/>
              </w:rPr>
            </w:pPr>
          </w:p>
        </w:tc>
        <w:tc>
          <w:tcPr>
            <w:tcW w:w="1653" w:type="dxa"/>
            <w:shd w:val="clear" w:color="auto" w:fill="auto"/>
            <w:noWrap/>
          </w:tcPr>
          <w:p w14:paraId="243F83F0" w14:textId="77777777" w:rsidR="00793EA6" w:rsidRPr="00793EA6" w:rsidRDefault="00793EA6" w:rsidP="00793EA6">
            <w:pPr>
              <w:jc w:val="center"/>
              <w:rPr>
                <w:szCs w:val="20"/>
              </w:rPr>
            </w:pPr>
          </w:p>
        </w:tc>
        <w:tc>
          <w:tcPr>
            <w:tcW w:w="1515" w:type="dxa"/>
          </w:tcPr>
          <w:p w14:paraId="33B565B4" w14:textId="77777777" w:rsidR="00793EA6" w:rsidRPr="00793EA6" w:rsidRDefault="00793EA6" w:rsidP="00793EA6">
            <w:pPr>
              <w:jc w:val="center"/>
              <w:rPr>
                <w:szCs w:val="20"/>
              </w:rPr>
            </w:pPr>
          </w:p>
        </w:tc>
      </w:tr>
      <w:tr w:rsidR="00793EA6" w:rsidRPr="00793EA6" w14:paraId="1E85EE5E" w14:textId="77777777" w:rsidTr="00897F40">
        <w:trPr>
          <w:trHeight w:val="136"/>
        </w:trPr>
        <w:tc>
          <w:tcPr>
            <w:tcW w:w="552" w:type="dxa"/>
            <w:shd w:val="clear" w:color="auto" w:fill="auto"/>
            <w:noWrap/>
            <w:vAlign w:val="center"/>
            <w:hideMark/>
          </w:tcPr>
          <w:p w14:paraId="42C292C2" w14:textId="77777777" w:rsidR="00793EA6" w:rsidRPr="00793EA6" w:rsidRDefault="00793EA6" w:rsidP="00793EA6">
            <w:pPr>
              <w:jc w:val="center"/>
              <w:rPr>
                <w:snapToGrid w:val="0"/>
                <w:szCs w:val="28"/>
              </w:rPr>
            </w:pPr>
            <w:r w:rsidRPr="00793EA6">
              <w:rPr>
                <w:snapToGrid w:val="0"/>
                <w:szCs w:val="28"/>
              </w:rPr>
              <w:t>1.2</w:t>
            </w:r>
          </w:p>
        </w:tc>
        <w:tc>
          <w:tcPr>
            <w:tcW w:w="4409" w:type="dxa"/>
            <w:shd w:val="clear" w:color="auto" w:fill="auto"/>
            <w:noWrap/>
            <w:vAlign w:val="center"/>
            <w:hideMark/>
          </w:tcPr>
          <w:p w14:paraId="3D850574" w14:textId="77777777" w:rsidR="00793EA6" w:rsidRPr="00793EA6" w:rsidRDefault="00793EA6" w:rsidP="00793EA6">
            <w:pPr>
              <w:rPr>
                <w:snapToGrid w:val="0"/>
                <w:szCs w:val="28"/>
              </w:rPr>
            </w:pPr>
            <w:r w:rsidRPr="00793EA6">
              <w:rPr>
                <w:snapToGrid w:val="0"/>
                <w:szCs w:val="28"/>
              </w:rPr>
              <w:t>Арендная плата</w:t>
            </w:r>
          </w:p>
        </w:tc>
        <w:tc>
          <w:tcPr>
            <w:tcW w:w="1768" w:type="dxa"/>
            <w:vAlign w:val="center"/>
          </w:tcPr>
          <w:p w14:paraId="332EF8FA" w14:textId="77777777" w:rsidR="00793EA6" w:rsidRPr="00793EA6" w:rsidRDefault="00793EA6" w:rsidP="00793EA6">
            <w:pPr>
              <w:jc w:val="center"/>
              <w:rPr>
                <w:szCs w:val="20"/>
              </w:rPr>
            </w:pPr>
            <w:r w:rsidRPr="00793EA6">
              <w:rPr>
                <w:szCs w:val="20"/>
              </w:rPr>
              <w:t>1 503,79</w:t>
            </w:r>
          </w:p>
        </w:tc>
        <w:tc>
          <w:tcPr>
            <w:tcW w:w="1653" w:type="dxa"/>
            <w:shd w:val="clear" w:color="auto" w:fill="auto"/>
            <w:noWrap/>
            <w:vAlign w:val="center"/>
          </w:tcPr>
          <w:p w14:paraId="2C124D63" w14:textId="77777777" w:rsidR="00793EA6" w:rsidRPr="00793EA6" w:rsidRDefault="00793EA6" w:rsidP="00793EA6">
            <w:pPr>
              <w:jc w:val="center"/>
              <w:rPr>
                <w:szCs w:val="20"/>
              </w:rPr>
            </w:pPr>
            <w:r w:rsidRPr="00793EA6">
              <w:rPr>
                <w:szCs w:val="20"/>
              </w:rPr>
              <w:t>494,96</w:t>
            </w:r>
          </w:p>
        </w:tc>
        <w:tc>
          <w:tcPr>
            <w:tcW w:w="1515" w:type="dxa"/>
            <w:vAlign w:val="center"/>
          </w:tcPr>
          <w:p w14:paraId="552F9C24" w14:textId="77777777" w:rsidR="00793EA6" w:rsidRPr="00793EA6" w:rsidRDefault="00793EA6" w:rsidP="00793EA6">
            <w:pPr>
              <w:jc w:val="center"/>
              <w:rPr>
                <w:szCs w:val="20"/>
              </w:rPr>
            </w:pPr>
            <w:r w:rsidRPr="00793EA6">
              <w:rPr>
                <w:szCs w:val="20"/>
              </w:rPr>
              <w:t>-1 008,83</w:t>
            </w:r>
          </w:p>
        </w:tc>
      </w:tr>
      <w:tr w:rsidR="00793EA6" w:rsidRPr="00793EA6" w14:paraId="6397704C" w14:textId="77777777" w:rsidTr="00897F40">
        <w:trPr>
          <w:trHeight w:val="225"/>
        </w:trPr>
        <w:tc>
          <w:tcPr>
            <w:tcW w:w="552" w:type="dxa"/>
            <w:shd w:val="clear" w:color="auto" w:fill="auto"/>
            <w:noWrap/>
            <w:vAlign w:val="center"/>
            <w:hideMark/>
          </w:tcPr>
          <w:p w14:paraId="13164519" w14:textId="77777777" w:rsidR="00793EA6" w:rsidRPr="00793EA6" w:rsidRDefault="00793EA6" w:rsidP="00793EA6">
            <w:pPr>
              <w:jc w:val="center"/>
              <w:rPr>
                <w:snapToGrid w:val="0"/>
                <w:szCs w:val="28"/>
              </w:rPr>
            </w:pPr>
            <w:r w:rsidRPr="00793EA6">
              <w:rPr>
                <w:snapToGrid w:val="0"/>
                <w:szCs w:val="28"/>
              </w:rPr>
              <w:t>1.3</w:t>
            </w:r>
          </w:p>
        </w:tc>
        <w:tc>
          <w:tcPr>
            <w:tcW w:w="4409" w:type="dxa"/>
            <w:shd w:val="clear" w:color="auto" w:fill="auto"/>
            <w:noWrap/>
            <w:vAlign w:val="center"/>
            <w:hideMark/>
          </w:tcPr>
          <w:p w14:paraId="5865855B" w14:textId="77777777" w:rsidR="00793EA6" w:rsidRPr="00793EA6" w:rsidRDefault="00793EA6" w:rsidP="00793EA6">
            <w:pPr>
              <w:rPr>
                <w:snapToGrid w:val="0"/>
                <w:szCs w:val="28"/>
              </w:rPr>
            </w:pPr>
            <w:r w:rsidRPr="00793EA6">
              <w:rPr>
                <w:snapToGrid w:val="0"/>
                <w:szCs w:val="28"/>
              </w:rPr>
              <w:t>Концессионная плата</w:t>
            </w:r>
          </w:p>
        </w:tc>
        <w:tc>
          <w:tcPr>
            <w:tcW w:w="1768" w:type="dxa"/>
            <w:vAlign w:val="center"/>
          </w:tcPr>
          <w:p w14:paraId="49B9D384" w14:textId="77777777" w:rsidR="00793EA6" w:rsidRPr="00793EA6" w:rsidRDefault="00793EA6" w:rsidP="00793EA6">
            <w:pPr>
              <w:jc w:val="center"/>
              <w:rPr>
                <w:szCs w:val="20"/>
              </w:rPr>
            </w:pPr>
          </w:p>
        </w:tc>
        <w:tc>
          <w:tcPr>
            <w:tcW w:w="1653" w:type="dxa"/>
            <w:shd w:val="clear" w:color="auto" w:fill="auto"/>
            <w:noWrap/>
            <w:vAlign w:val="center"/>
          </w:tcPr>
          <w:p w14:paraId="78F45886" w14:textId="77777777" w:rsidR="00793EA6" w:rsidRPr="00793EA6" w:rsidRDefault="00793EA6" w:rsidP="00793EA6">
            <w:pPr>
              <w:jc w:val="center"/>
              <w:rPr>
                <w:szCs w:val="20"/>
              </w:rPr>
            </w:pPr>
          </w:p>
        </w:tc>
        <w:tc>
          <w:tcPr>
            <w:tcW w:w="1515" w:type="dxa"/>
            <w:vAlign w:val="center"/>
          </w:tcPr>
          <w:p w14:paraId="50F50A42" w14:textId="77777777" w:rsidR="00793EA6" w:rsidRPr="00793EA6" w:rsidRDefault="00793EA6" w:rsidP="00793EA6">
            <w:pPr>
              <w:jc w:val="center"/>
              <w:rPr>
                <w:szCs w:val="20"/>
              </w:rPr>
            </w:pPr>
          </w:p>
        </w:tc>
      </w:tr>
      <w:tr w:rsidR="00793EA6" w:rsidRPr="00793EA6" w14:paraId="7CDF55A3" w14:textId="77777777" w:rsidTr="00897F40">
        <w:trPr>
          <w:trHeight w:val="668"/>
        </w:trPr>
        <w:tc>
          <w:tcPr>
            <w:tcW w:w="552" w:type="dxa"/>
            <w:shd w:val="clear" w:color="auto" w:fill="auto"/>
            <w:noWrap/>
            <w:vAlign w:val="center"/>
            <w:hideMark/>
          </w:tcPr>
          <w:p w14:paraId="43BC0A25" w14:textId="77777777" w:rsidR="00793EA6" w:rsidRPr="00793EA6" w:rsidRDefault="00793EA6" w:rsidP="00793EA6">
            <w:pPr>
              <w:jc w:val="center"/>
              <w:rPr>
                <w:snapToGrid w:val="0"/>
                <w:szCs w:val="28"/>
              </w:rPr>
            </w:pPr>
            <w:r w:rsidRPr="00793EA6">
              <w:rPr>
                <w:snapToGrid w:val="0"/>
                <w:szCs w:val="28"/>
              </w:rPr>
              <w:t>1.4</w:t>
            </w:r>
          </w:p>
        </w:tc>
        <w:tc>
          <w:tcPr>
            <w:tcW w:w="4409" w:type="dxa"/>
            <w:shd w:val="clear" w:color="auto" w:fill="auto"/>
            <w:vAlign w:val="center"/>
            <w:hideMark/>
          </w:tcPr>
          <w:p w14:paraId="1FDE14EB" w14:textId="77777777" w:rsidR="00793EA6" w:rsidRPr="00793EA6" w:rsidRDefault="00793EA6" w:rsidP="00793EA6">
            <w:pPr>
              <w:rPr>
                <w:snapToGrid w:val="0"/>
                <w:szCs w:val="28"/>
              </w:rPr>
            </w:pPr>
            <w:r w:rsidRPr="00793EA6">
              <w:rPr>
                <w:snapToGrid w:val="0"/>
                <w:szCs w:val="28"/>
              </w:rPr>
              <w:t>Расходы на уплату налогов, сборов и других обязательных платежей, в том числе:</w:t>
            </w:r>
          </w:p>
        </w:tc>
        <w:tc>
          <w:tcPr>
            <w:tcW w:w="1768" w:type="dxa"/>
            <w:vAlign w:val="center"/>
          </w:tcPr>
          <w:p w14:paraId="25D54F4B" w14:textId="77777777" w:rsidR="00793EA6" w:rsidRPr="00793EA6" w:rsidRDefault="00793EA6" w:rsidP="00793EA6">
            <w:pPr>
              <w:jc w:val="center"/>
              <w:rPr>
                <w:szCs w:val="20"/>
              </w:rPr>
            </w:pPr>
            <w:r w:rsidRPr="00793EA6">
              <w:rPr>
                <w:szCs w:val="20"/>
              </w:rPr>
              <w:t>19,63</w:t>
            </w:r>
          </w:p>
        </w:tc>
        <w:tc>
          <w:tcPr>
            <w:tcW w:w="1653" w:type="dxa"/>
            <w:shd w:val="clear" w:color="auto" w:fill="auto"/>
            <w:noWrap/>
            <w:vAlign w:val="center"/>
          </w:tcPr>
          <w:p w14:paraId="034FB483" w14:textId="77777777" w:rsidR="00793EA6" w:rsidRPr="00793EA6" w:rsidRDefault="00793EA6" w:rsidP="00793EA6">
            <w:pPr>
              <w:jc w:val="center"/>
              <w:rPr>
                <w:szCs w:val="20"/>
              </w:rPr>
            </w:pPr>
            <w:r w:rsidRPr="00793EA6">
              <w:rPr>
                <w:szCs w:val="20"/>
              </w:rPr>
              <w:t>18,36</w:t>
            </w:r>
          </w:p>
        </w:tc>
        <w:tc>
          <w:tcPr>
            <w:tcW w:w="1515" w:type="dxa"/>
            <w:vAlign w:val="center"/>
          </w:tcPr>
          <w:p w14:paraId="23CCA4E9" w14:textId="77777777" w:rsidR="00793EA6" w:rsidRPr="00793EA6" w:rsidRDefault="00793EA6" w:rsidP="00793EA6">
            <w:pPr>
              <w:jc w:val="center"/>
              <w:rPr>
                <w:szCs w:val="20"/>
              </w:rPr>
            </w:pPr>
            <w:r w:rsidRPr="00793EA6">
              <w:rPr>
                <w:szCs w:val="20"/>
              </w:rPr>
              <w:t>-1,27</w:t>
            </w:r>
          </w:p>
        </w:tc>
      </w:tr>
      <w:tr w:rsidR="00793EA6" w:rsidRPr="00793EA6" w14:paraId="3221FA22" w14:textId="77777777" w:rsidTr="00897F40">
        <w:trPr>
          <w:trHeight w:val="1833"/>
        </w:trPr>
        <w:tc>
          <w:tcPr>
            <w:tcW w:w="552" w:type="dxa"/>
            <w:shd w:val="clear" w:color="auto" w:fill="auto"/>
            <w:noWrap/>
            <w:vAlign w:val="center"/>
            <w:hideMark/>
          </w:tcPr>
          <w:p w14:paraId="1EE53AA3" w14:textId="77777777" w:rsidR="00793EA6" w:rsidRPr="00793EA6" w:rsidRDefault="00793EA6" w:rsidP="00793EA6">
            <w:pPr>
              <w:jc w:val="center"/>
              <w:rPr>
                <w:snapToGrid w:val="0"/>
                <w:szCs w:val="28"/>
              </w:rPr>
            </w:pPr>
            <w:r w:rsidRPr="00793EA6">
              <w:rPr>
                <w:snapToGrid w:val="0"/>
                <w:szCs w:val="28"/>
              </w:rPr>
              <w:lastRenderedPageBreak/>
              <w:t>1.4.1</w:t>
            </w:r>
          </w:p>
        </w:tc>
        <w:tc>
          <w:tcPr>
            <w:tcW w:w="4409" w:type="dxa"/>
            <w:shd w:val="clear" w:color="auto" w:fill="auto"/>
            <w:vAlign w:val="center"/>
            <w:hideMark/>
          </w:tcPr>
          <w:p w14:paraId="5B0752C2" w14:textId="77777777" w:rsidR="00793EA6" w:rsidRPr="00793EA6" w:rsidRDefault="00793EA6" w:rsidP="00793EA6">
            <w:pPr>
              <w:rPr>
                <w:snapToGrid w:val="0"/>
                <w:szCs w:val="28"/>
              </w:rPr>
            </w:pPr>
            <w:r w:rsidRPr="00793EA6">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8" w:type="dxa"/>
            <w:vAlign w:val="center"/>
          </w:tcPr>
          <w:p w14:paraId="42FECA9F" w14:textId="77777777" w:rsidR="00793EA6" w:rsidRPr="00793EA6" w:rsidRDefault="00793EA6" w:rsidP="00793EA6">
            <w:pPr>
              <w:jc w:val="center"/>
              <w:rPr>
                <w:szCs w:val="20"/>
              </w:rPr>
            </w:pPr>
            <w:r w:rsidRPr="00793EA6">
              <w:rPr>
                <w:szCs w:val="20"/>
              </w:rPr>
              <w:t>4,87</w:t>
            </w:r>
          </w:p>
        </w:tc>
        <w:tc>
          <w:tcPr>
            <w:tcW w:w="1653" w:type="dxa"/>
            <w:shd w:val="clear" w:color="auto" w:fill="auto"/>
            <w:noWrap/>
            <w:vAlign w:val="center"/>
          </w:tcPr>
          <w:p w14:paraId="43B0100D" w14:textId="77777777" w:rsidR="00793EA6" w:rsidRPr="00793EA6" w:rsidRDefault="00793EA6" w:rsidP="00793EA6">
            <w:pPr>
              <w:jc w:val="center"/>
              <w:rPr>
                <w:szCs w:val="20"/>
              </w:rPr>
            </w:pPr>
            <w:r w:rsidRPr="00793EA6">
              <w:rPr>
                <w:szCs w:val="20"/>
              </w:rPr>
              <w:t>3,60</w:t>
            </w:r>
          </w:p>
        </w:tc>
        <w:tc>
          <w:tcPr>
            <w:tcW w:w="1515" w:type="dxa"/>
            <w:vAlign w:val="center"/>
          </w:tcPr>
          <w:p w14:paraId="546497D7" w14:textId="77777777" w:rsidR="00793EA6" w:rsidRPr="00793EA6" w:rsidRDefault="00793EA6" w:rsidP="00793EA6">
            <w:pPr>
              <w:jc w:val="center"/>
              <w:rPr>
                <w:szCs w:val="20"/>
              </w:rPr>
            </w:pPr>
            <w:r w:rsidRPr="00793EA6">
              <w:rPr>
                <w:szCs w:val="20"/>
              </w:rPr>
              <w:t>-1,27</w:t>
            </w:r>
          </w:p>
        </w:tc>
      </w:tr>
      <w:tr w:rsidR="00793EA6" w:rsidRPr="00793EA6" w14:paraId="31A5E710" w14:textId="77777777" w:rsidTr="00897F40">
        <w:trPr>
          <w:trHeight w:val="69"/>
        </w:trPr>
        <w:tc>
          <w:tcPr>
            <w:tcW w:w="552" w:type="dxa"/>
            <w:shd w:val="clear" w:color="auto" w:fill="auto"/>
            <w:noWrap/>
            <w:vAlign w:val="center"/>
            <w:hideMark/>
          </w:tcPr>
          <w:p w14:paraId="5C85BAD3" w14:textId="77777777" w:rsidR="00793EA6" w:rsidRPr="00793EA6" w:rsidRDefault="00793EA6" w:rsidP="00793EA6">
            <w:pPr>
              <w:jc w:val="center"/>
              <w:rPr>
                <w:snapToGrid w:val="0"/>
                <w:szCs w:val="28"/>
              </w:rPr>
            </w:pPr>
            <w:r w:rsidRPr="00793EA6">
              <w:rPr>
                <w:snapToGrid w:val="0"/>
                <w:szCs w:val="28"/>
              </w:rPr>
              <w:t>1.4.2</w:t>
            </w:r>
          </w:p>
        </w:tc>
        <w:tc>
          <w:tcPr>
            <w:tcW w:w="4409" w:type="dxa"/>
            <w:shd w:val="clear" w:color="auto" w:fill="auto"/>
            <w:vAlign w:val="center"/>
            <w:hideMark/>
          </w:tcPr>
          <w:p w14:paraId="115D0DA4" w14:textId="77777777" w:rsidR="00793EA6" w:rsidRPr="00793EA6" w:rsidRDefault="00793EA6" w:rsidP="00793EA6">
            <w:pPr>
              <w:rPr>
                <w:snapToGrid w:val="0"/>
                <w:szCs w:val="28"/>
              </w:rPr>
            </w:pPr>
            <w:r w:rsidRPr="00793EA6">
              <w:rPr>
                <w:snapToGrid w:val="0"/>
                <w:szCs w:val="28"/>
              </w:rPr>
              <w:t>расходы на обязательное страхование</w:t>
            </w:r>
          </w:p>
        </w:tc>
        <w:tc>
          <w:tcPr>
            <w:tcW w:w="1768" w:type="dxa"/>
            <w:vAlign w:val="center"/>
          </w:tcPr>
          <w:p w14:paraId="39E11004" w14:textId="77777777" w:rsidR="00793EA6" w:rsidRPr="00793EA6" w:rsidRDefault="00793EA6" w:rsidP="00793EA6">
            <w:pPr>
              <w:jc w:val="center"/>
              <w:rPr>
                <w:szCs w:val="20"/>
              </w:rPr>
            </w:pPr>
            <w:r w:rsidRPr="00793EA6">
              <w:rPr>
                <w:szCs w:val="20"/>
              </w:rPr>
              <w:t>8,16</w:t>
            </w:r>
          </w:p>
        </w:tc>
        <w:tc>
          <w:tcPr>
            <w:tcW w:w="1653" w:type="dxa"/>
            <w:shd w:val="clear" w:color="auto" w:fill="auto"/>
            <w:noWrap/>
            <w:vAlign w:val="center"/>
          </w:tcPr>
          <w:p w14:paraId="0A302F37" w14:textId="77777777" w:rsidR="00793EA6" w:rsidRPr="00793EA6" w:rsidRDefault="00793EA6" w:rsidP="00793EA6">
            <w:pPr>
              <w:jc w:val="center"/>
              <w:rPr>
                <w:szCs w:val="20"/>
              </w:rPr>
            </w:pPr>
            <w:r w:rsidRPr="00793EA6">
              <w:rPr>
                <w:szCs w:val="20"/>
              </w:rPr>
              <w:t>0,00</w:t>
            </w:r>
          </w:p>
        </w:tc>
        <w:tc>
          <w:tcPr>
            <w:tcW w:w="1515" w:type="dxa"/>
            <w:vAlign w:val="center"/>
          </w:tcPr>
          <w:p w14:paraId="75900893" w14:textId="77777777" w:rsidR="00793EA6" w:rsidRPr="00793EA6" w:rsidRDefault="00793EA6" w:rsidP="00793EA6">
            <w:pPr>
              <w:jc w:val="center"/>
              <w:rPr>
                <w:szCs w:val="20"/>
              </w:rPr>
            </w:pPr>
            <w:r w:rsidRPr="00793EA6">
              <w:rPr>
                <w:szCs w:val="20"/>
              </w:rPr>
              <w:t>-8,16</w:t>
            </w:r>
          </w:p>
        </w:tc>
      </w:tr>
      <w:tr w:rsidR="00793EA6" w:rsidRPr="00793EA6" w14:paraId="53D787FA" w14:textId="77777777" w:rsidTr="00897F40">
        <w:trPr>
          <w:trHeight w:val="69"/>
        </w:trPr>
        <w:tc>
          <w:tcPr>
            <w:tcW w:w="552" w:type="dxa"/>
            <w:shd w:val="clear" w:color="auto" w:fill="auto"/>
            <w:noWrap/>
            <w:vAlign w:val="center"/>
            <w:hideMark/>
          </w:tcPr>
          <w:p w14:paraId="449E2DCC" w14:textId="77777777" w:rsidR="00793EA6" w:rsidRPr="00793EA6" w:rsidRDefault="00793EA6" w:rsidP="00793EA6">
            <w:pPr>
              <w:jc w:val="center"/>
              <w:rPr>
                <w:snapToGrid w:val="0"/>
                <w:szCs w:val="28"/>
              </w:rPr>
            </w:pPr>
            <w:r w:rsidRPr="00793EA6">
              <w:rPr>
                <w:snapToGrid w:val="0"/>
                <w:szCs w:val="28"/>
              </w:rPr>
              <w:t>1.4.3</w:t>
            </w:r>
          </w:p>
        </w:tc>
        <w:tc>
          <w:tcPr>
            <w:tcW w:w="4409" w:type="dxa"/>
            <w:shd w:val="clear" w:color="auto" w:fill="auto"/>
            <w:noWrap/>
            <w:vAlign w:val="center"/>
            <w:hideMark/>
          </w:tcPr>
          <w:p w14:paraId="034FD4EA" w14:textId="77777777" w:rsidR="00793EA6" w:rsidRPr="00793EA6" w:rsidRDefault="00793EA6" w:rsidP="00793EA6">
            <w:pPr>
              <w:rPr>
                <w:snapToGrid w:val="0"/>
                <w:szCs w:val="28"/>
              </w:rPr>
            </w:pPr>
            <w:r w:rsidRPr="00793EA6">
              <w:rPr>
                <w:snapToGrid w:val="0"/>
                <w:szCs w:val="28"/>
              </w:rPr>
              <w:t>налог на имущество организации</w:t>
            </w:r>
          </w:p>
        </w:tc>
        <w:tc>
          <w:tcPr>
            <w:tcW w:w="1768" w:type="dxa"/>
            <w:vAlign w:val="center"/>
          </w:tcPr>
          <w:p w14:paraId="28A7B468" w14:textId="77777777" w:rsidR="00793EA6" w:rsidRPr="00793EA6" w:rsidRDefault="00793EA6" w:rsidP="00793EA6">
            <w:pPr>
              <w:jc w:val="center"/>
              <w:rPr>
                <w:szCs w:val="20"/>
              </w:rPr>
            </w:pPr>
            <w:r w:rsidRPr="00793EA6">
              <w:rPr>
                <w:szCs w:val="20"/>
              </w:rPr>
              <w:t>7,95</w:t>
            </w:r>
          </w:p>
        </w:tc>
        <w:tc>
          <w:tcPr>
            <w:tcW w:w="1653" w:type="dxa"/>
            <w:shd w:val="clear" w:color="auto" w:fill="auto"/>
            <w:noWrap/>
            <w:vAlign w:val="center"/>
          </w:tcPr>
          <w:p w14:paraId="44C0B161" w14:textId="77777777" w:rsidR="00793EA6" w:rsidRPr="00793EA6" w:rsidRDefault="00793EA6" w:rsidP="00793EA6">
            <w:pPr>
              <w:jc w:val="center"/>
              <w:rPr>
                <w:szCs w:val="20"/>
              </w:rPr>
            </w:pPr>
            <w:r w:rsidRPr="00793EA6">
              <w:rPr>
                <w:szCs w:val="20"/>
              </w:rPr>
              <w:t>7,95</w:t>
            </w:r>
          </w:p>
        </w:tc>
        <w:tc>
          <w:tcPr>
            <w:tcW w:w="1515" w:type="dxa"/>
            <w:vAlign w:val="center"/>
          </w:tcPr>
          <w:p w14:paraId="2F61BE8A" w14:textId="77777777" w:rsidR="00793EA6" w:rsidRPr="00793EA6" w:rsidRDefault="00793EA6" w:rsidP="00793EA6">
            <w:pPr>
              <w:jc w:val="center"/>
              <w:rPr>
                <w:szCs w:val="20"/>
              </w:rPr>
            </w:pPr>
            <w:r w:rsidRPr="00793EA6">
              <w:rPr>
                <w:szCs w:val="20"/>
              </w:rPr>
              <w:t>0,00</w:t>
            </w:r>
          </w:p>
        </w:tc>
      </w:tr>
      <w:tr w:rsidR="00793EA6" w:rsidRPr="00793EA6" w14:paraId="371B2935" w14:textId="77777777" w:rsidTr="00897F40">
        <w:trPr>
          <w:trHeight w:val="181"/>
        </w:trPr>
        <w:tc>
          <w:tcPr>
            <w:tcW w:w="552" w:type="dxa"/>
            <w:shd w:val="clear" w:color="auto" w:fill="auto"/>
            <w:noWrap/>
            <w:vAlign w:val="center"/>
            <w:hideMark/>
          </w:tcPr>
          <w:p w14:paraId="0E88657A" w14:textId="77777777" w:rsidR="00793EA6" w:rsidRPr="00793EA6" w:rsidRDefault="00793EA6" w:rsidP="00793EA6">
            <w:pPr>
              <w:jc w:val="center"/>
              <w:rPr>
                <w:snapToGrid w:val="0"/>
                <w:szCs w:val="28"/>
              </w:rPr>
            </w:pPr>
            <w:r w:rsidRPr="00793EA6">
              <w:rPr>
                <w:snapToGrid w:val="0"/>
                <w:szCs w:val="28"/>
              </w:rPr>
              <w:t>1.5</w:t>
            </w:r>
          </w:p>
        </w:tc>
        <w:tc>
          <w:tcPr>
            <w:tcW w:w="4409" w:type="dxa"/>
            <w:shd w:val="clear" w:color="auto" w:fill="auto"/>
            <w:vAlign w:val="center"/>
            <w:hideMark/>
          </w:tcPr>
          <w:p w14:paraId="21A9C320" w14:textId="77777777" w:rsidR="00793EA6" w:rsidRPr="00793EA6" w:rsidRDefault="00793EA6" w:rsidP="00793EA6">
            <w:pPr>
              <w:rPr>
                <w:snapToGrid w:val="0"/>
                <w:szCs w:val="28"/>
              </w:rPr>
            </w:pPr>
            <w:r w:rsidRPr="00793EA6">
              <w:rPr>
                <w:snapToGrid w:val="0"/>
                <w:szCs w:val="28"/>
              </w:rPr>
              <w:t>Отчисления на социальные нужды</w:t>
            </w:r>
          </w:p>
        </w:tc>
        <w:tc>
          <w:tcPr>
            <w:tcW w:w="1768" w:type="dxa"/>
            <w:vAlign w:val="center"/>
          </w:tcPr>
          <w:p w14:paraId="08AF793F" w14:textId="77777777" w:rsidR="00793EA6" w:rsidRPr="00793EA6" w:rsidRDefault="00793EA6" w:rsidP="00793EA6">
            <w:pPr>
              <w:jc w:val="center"/>
              <w:rPr>
                <w:szCs w:val="20"/>
              </w:rPr>
            </w:pPr>
            <w:r w:rsidRPr="00793EA6">
              <w:rPr>
                <w:szCs w:val="20"/>
              </w:rPr>
              <w:t>3 507,54</w:t>
            </w:r>
          </w:p>
        </w:tc>
        <w:tc>
          <w:tcPr>
            <w:tcW w:w="1653" w:type="dxa"/>
            <w:shd w:val="clear" w:color="auto" w:fill="auto"/>
            <w:noWrap/>
            <w:vAlign w:val="center"/>
          </w:tcPr>
          <w:p w14:paraId="4ECB1876" w14:textId="77777777" w:rsidR="00793EA6" w:rsidRPr="00793EA6" w:rsidRDefault="00793EA6" w:rsidP="00793EA6">
            <w:pPr>
              <w:jc w:val="center"/>
              <w:rPr>
                <w:szCs w:val="20"/>
              </w:rPr>
            </w:pPr>
            <w:r w:rsidRPr="00793EA6">
              <w:rPr>
                <w:szCs w:val="20"/>
              </w:rPr>
              <w:t>3 492,02</w:t>
            </w:r>
          </w:p>
        </w:tc>
        <w:tc>
          <w:tcPr>
            <w:tcW w:w="1515" w:type="dxa"/>
            <w:vAlign w:val="center"/>
          </w:tcPr>
          <w:p w14:paraId="60765802" w14:textId="77777777" w:rsidR="00793EA6" w:rsidRPr="00793EA6" w:rsidRDefault="00793EA6" w:rsidP="00793EA6">
            <w:pPr>
              <w:jc w:val="center"/>
              <w:rPr>
                <w:szCs w:val="20"/>
              </w:rPr>
            </w:pPr>
            <w:r w:rsidRPr="00793EA6">
              <w:rPr>
                <w:szCs w:val="20"/>
              </w:rPr>
              <w:t>-15,52</w:t>
            </w:r>
          </w:p>
        </w:tc>
      </w:tr>
      <w:tr w:rsidR="00793EA6" w:rsidRPr="00793EA6" w14:paraId="25B61DFE" w14:textId="77777777" w:rsidTr="00897F40">
        <w:trPr>
          <w:trHeight w:val="749"/>
        </w:trPr>
        <w:tc>
          <w:tcPr>
            <w:tcW w:w="552" w:type="dxa"/>
            <w:shd w:val="clear" w:color="auto" w:fill="auto"/>
            <w:noWrap/>
            <w:vAlign w:val="center"/>
            <w:hideMark/>
          </w:tcPr>
          <w:p w14:paraId="28089FFC" w14:textId="77777777" w:rsidR="00793EA6" w:rsidRPr="00793EA6" w:rsidRDefault="00793EA6" w:rsidP="00793EA6">
            <w:pPr>
              <w:jc w:val="center"/>
              <w:rPr>
                <w:snapToGrid w:val="0"/>
                <w:szCs w:val="28"/>
              </w:rPr>
            </w:pPr>
            <w:r w:rsidRPr="00793EA6">
              <w:rPr>
                <w:snapToGrid w:val="0"/>
                <w:szCs w:val="28"/>
              </w:rPr>
              <w:t>1.6</w:t>
            </w:r>
          </w:p>
        </w:tc>
        <w:tc>
          <w:tcPr>
            <w:tcW w:w="4409" w:type="dxa"/>
            <w:shd w:val="clear" w:color="auto" w:fill="auto"/>
            <w:vAlign w:val="center"/>
            <w:hideMark/>
          </w:tcPr>
          <w:p w14:paraId="6DEE5631" w14:textId="77777777" w:rsidR="00793EA6" w:rsidRPr="00793EA6" w:rsidRDefault="00793EA6" w:rsidP="00793EA6">
            <w:pPr>
              <w:rPr>
                <w:snapToGrid w:val="0"/>
                <w:szCs w:val="28"/>
              </w:rPr>
            </w:pPr>
            <w:r w:rsidRPr="00793EA6">
              <w:rPr>
                <w:snapToGrid w:val="0"/>
                <w:szCs w:val="28"/>
              </w:rPr>
              <w:t>Амортизация основных средств и нематериальных активов</w:t>
            </w:r>
          </w:p>
        </w:tc>
        <w:tc>
          <w:tcPr>
            <w:tcW w:w="1768" w:type="dxa"/>
            <w:vAlign w:val="center"/>
          </w:tcPr>
          <w:p w14:paraId="6B6D9939" w14:textId="77777777" w:rsidR="00793EA6" w:rsidRPr="00793EA6" w:rsidRDefault="00793EA6" w:rsidP="00793EA6">
            <w:pPr>
              <w:jc w:val="center"/>
              <w:rPr>
                <w:szCs w:val="20"/>
              </w:rPr>
            </w:pPr>
            <w:r w:rsidRPr="00793EA6">
              <w:rPr>
                <w:szCs w:val="20"/>
              </w:rPr>
              <w:t>720,92</w:t>
            </w:r>
          </w:p>
        </w:tc>
        <w:tc>
          <w:tcPr>
            <w:tcW w:w="1653" w:type="dxa"/>
            <w:shd w:val="clear" w:color="auto" w:fill="auto"/>
            <w:noWrap/>
            <w:vAlign w:val="center"/>
          </w:tcPr>
          <w:p w14:paraId="669C109F" w14:textId="77777777" w:rsidR="00793EA6" w:rsidRPr="00793EA6" w:rsidRDefault="00793EA6" w:rsidP="00793EA6">
            <w:pPr>
              <w:jc w:val="center"/>
              <w:rPr>
                <w:szCs w:val="20"/>
              </w:rPr>
            </w:pPr>
            <w:r w:rsidRPr="00793EA6">
              <w:rPr>
                <w:szCs w:val="20"/>
              </w:rPr>
              <w:t>720,92</w:t>
            </w:r>
          </w:p>
        </w:tc>
        <w:tc>
          <w:tcPr>
            <w:tcW w:w="1515" w:type="dxa"/>
            <w:vAlign w:val="center"/>
          </w:tcPr>
          <w:p w14:paraId="0C3699C7" w14:textId="77777777" w:rsidR="00793EA6" w:rsidRPr="00793EA6" w:rsidRDefault="00793EA6" w:rsidP="00793EA6">
            <w:pPr>
              <w:jc w:val="center"/>
              <w:rPr>
                <w:szCs w:val="20"/>
              </w:rPr>
            </w:pPr>
            <w:r w:rsidRPr="00793EA6">
              <w:rPr>
                <w:szCs w:val="20"/>
              </w:rPr>
              <w:t>0,00</w:t>
            </w:r>
          </w:p>
        </w:tc>
      </w:tr>
      <w:tr w:rsidR="00793EA6" w:rsidRPr="00793EA6" w14:paraId="6130FC33" w14:textId="77777777" w:rsidTr="00897F40">
        <w:trPr>
          <w:trHeight w:val="69"/>
        </w:trPr>
        <w:tc>
          <w:tcPr>
            <w:tcW w:w="552" w:type="dxa"/>
            <w:shd w:val="clear" w:color="auto" w:fill="auto"/>
            <w:noWrap/>
            <w:vAlign w:val="center"/>
            <w:hideMark/>
          </w:tcPr>
          <w:p w14:paraId="56A963AD" w14:textId="77777777" w:rsidR="00793EA6" w:rsidRPr="00793EA6" w:rsidRDefault="00793EA6" w:rsidP="00793EA6">
            <w:pPr>
              <w:jc w:val="center"/>
              <w:rPr>
                <w:snapToGrid w:val="0"/>
                <w:szCs w:val="28"/>
              </w:rPr>
            </w:pPr>
            <w:r w:rsidRPr="00793EA6">
              <w:rPr>
                <w:snapToGrid w:val="0"/>
                <w:szCs w:val="28"/>
              </w:rPr>
              <w:t>2</w:t>
            </w:r>
          </w:p>
        </w:tc>
        <w:tc>
          <w:tcPr>
            <w:tcW w:w="4409" w:type="dxa"/>
            <w:shd w:val="clear" w:color="auto" w:fill="auto"/>
            <w:noWrap/>
            <w:vAlign w:val="center"/>
            <w:hideMark/>
          </w:tcPr>
          <w:p w14:paraId="3B61CBD9" w14:textId="77777777" w:rsidR="00793EA6" w:rsidRPr="00793EA6" w:rsidRDefault="00793EA6" w:rsidP="00793EA6">
            <w:pPr>
              <w:rPr>
                <w:snapToGrid w:val="0"/>
                <w:szCs w:val="28"/>
              </w:rPr>
            </w:pPr>
            <w:r w:rsidRPr="00793EA6">
              <w:rPr>
                <w:snapToGrid w:val="0"/>
                <w:szCs w:val="28"/>
              </w:rPr>
              <w:t>Налог на прибыль</w:t>
            </w:r>
          </w:p>
        </w:tc>
        <w:tc>
          <w:tcPr>
            <w:tcW w:w="1768" w:type="dxa"/>
            <w:vAlign w:val="center"/>
          </w:tcPr>
          <w:p w14:paraId="31D6222B" w14:textId="77777777" w:rsidR="00793EA6" w:rsidRPr="00793EA6" w:rsidRDefault="00793EA6" w:rsidP="00793EA6">
            <w:pPr>
              <w:jc w:val="center"/>
              <w:rPr>
                <w:szCs w:val="20"/>
              </w:rPr>
            </w:pPr>
            <w:r w:rsidRPr="00793EA6">
              <w:rPr>
                <w:szCs w:val="20"/>
              </w:rPr>
              <w:t>159,36</w:t>
            </w:r>
          </w:p>
        </w:tc>
        <w:tc>
          <w:tcPr>
            <w:tcW w:w="1653" w:type="dxa"/>
            <w:shd w:val="clear" w:color="auto" w:fill="auto"/>
            <w:noWrap/>
            <w:vAlign w:val="center"/>
          </w:tcPr>
          <w:p w14:paraId="7EE99965" w14:textId="77777777" w:rsidR="00793EA6" w:rsidRPr="00793EA6" w:rsidRDefault="00793EA6" w:rsidP="00793EA6">
            <w:pPr>
              <w:jc w:val="center"/>
              <w:rPr>
                <w:szCs w:val="20"/>
              </w:rPr>
            </w:pPr>
            <w:r w:rsidRPr="00793EA6">
              <w:rPr>
                <w:szCs w:val="20"/>
              </w:rPr>
              <w:t>0,00</w:t>
            </w:r>
          </w:p>
        </w:tc>
        <w:tc>
          <w:tcPr>
            <w:tcW w:w="1515" w:type="dxa"/>
            <w:vAlign w:val="center"/>
          </w:tcPr>
          <w:p w14:paraId="62AEA65C" w14:textId="77777777" w:rsidR="00793EA6" w:rsidRPr="00793EA6" w:rsidRDefault="00793EA6" w:rsidP="00793EA6">
            <w:pPr>
              <w:jc w:val="center"/>
              <w:rPr>
                <w:szCs w:val="20"/>
              </w:rPr>
            </w:pPr>
            <w:r w:rsidRPr="00793EA6">
              <w:rPr>
                <w:szCs w:val="20"/>
              </w:rPr>
              <w:t>-159,36</w:t>
            </w:r>
          </w:p>
        </w:tc>
      </w:tr>
      <w:tr w:rsidR="00793EA6" w:rsidRPr="00793EA6" w14:paraId="37D2721F" w14:textId="77777777" w:rsidTr="00897F40">
        <w:trPr>
          <w:trHeight w:val="197"/>
        </w:trPr>
        <w:tc>
          <w:tcPr>
            <w:tcW w:w="552" w:type="dxa"/>
            <w:shd w:val="clear" w:color="auto" w:fill="auto"/>
            <w:noWrap/>
            <w:vAlign w:val="center"/>
            <w:hideMark/>
          </w:tcPr>
          <w:p w14:paraId="2F481622" w14:textId="77777777" w:rsidR="00793EA6" w:rsidRPr="00793EA6" w:rsidRDefault="00793EA6" w:rsidP="00793EA6">
            <w:pPr>
              <w:jc w:val="center"/>
              <w:rPr>
                <w:snapToGrid w:val="0"/>
                <w:szCs w:val="28"/>
              </w:rPr>
            </w:pPr>
            <w:r w:rsidRPr="00793EA6">
              <w:rPr>
                <w:snapToGrid w:val="0"/>
                <w:szCs w:val="28"/>
              </w:rPr>
              <w:t>3</w:t>
            </w:r>
          </w:p>
        </w:tc>
        <w:tc>
          <w:tcPr>
            <w:tcW w:w="4409" w:type="dxa"/>
            <w:shd w:val="clear" w:color="auto" w:fill="auto"/>
            <w:vAlign w:val="center"/>
            <w:hideMark/>
          </w:tcPr>
          <w:p w14:paraId="7B85D583" w14:textId="77777777" w:rsidR="00793EA6" w:rsidRPr="00793EA6" w:rsidRDefault="00793EA6" w:rsidP="00793EA6">
            <w:pPr>
              <w:rPr>
                <w:snapToGrid w:val="0"/>
                <w:szCs w:val="28"/>
              </w:rPr>
            </w:pPr>
            <w:r w:rsidRPr="00793EA6">
              <w:rPr>
                <w:snapToGrid w:val="0"/>
                <w:szCs w:val="28"/>
              </w:rPr>
              <w:t>Итого неподконтрольных расходов</w:t>
            </w:r>
          </w:p>
        </w:tc>
        <w:tc>
          <w:tcPr>
            <w:tcW w:w="1768" w:type="dxa"/>
            <w:vAlign w:val="center"/>
          </w:tcPr>
          <w:p w14:paraId="585D0783" w14:textId="77777777" w:rsidR="00793EA6" w:rsidRPr="00793EA6" w:rsidRDefault="00793EA6" w:rsidP="00793EA6">
            <w:pPr>
              <w:jc w:val="center"/>
              <w:rPr>
                <w:szCs w:val="20"/>
              </w:rPr>
            </w:pPr>
            <w:r w:rsidRPr="00793EA6">
              <w:rPr>
                <w:szCs w:val="20"/>
              </w:rPr>
              <w:t>5 911,24</w:t>
            </w:r>
          </w:p>
        </w:tc>
        <w:tc>
          <w:tcPr>
            <w:tcW w:w="1653" w:type="dxa"/>
            <w:shd w:val="clear" w:color="auto" w:fill="auto"/>
            <w:noWrap/>
            <w:vAlign w:val="center"/>
          </w:tcPr>
          <w:p w14:paraId="03F60F6D" w14:textId="77777777" w:rsidR="00793EA6" w:rsidRPr="00793EA6" w:rsidRDefault="00793EA6" w:rsidP="00793EA6">
            <w:pPr>
              <w:jc w:val="center"/>
              <w:rPr>
                <w:szCs w:val="20"/>
              </w:rPr>
            </w:pPr>
            <w:r w:rsidRPr="00793EA6">
              <w:rPr>
                <w:szCs w:val="20"/>
              </w:rPr>
              <w:t>4 726,26</w:t>
            </w:r>
          </w:p>
        </w:tc>
        <w:tc>
          <w:tcPr>
            <w:tcW w:w="1515" w:type="dxa"/>
            <w:vAlign w:val="center"/>
          </w:tcPr>
          <w:p w14:paraId="11BA6C1E" w14:textId="77777777" w:rsidR="00793EA6" w:rsidRPr="00793EA6" w:rsidRDefault="00793EA6" w:rsidP="00793EA6">
            <w:pPr>
              <w:jc w:val="center"/>
              <w:rPr>
                <w:szCs w:val="20"/>
              </w:rPr>
            </w:pPr>
            <w:r w:rsidRPr="00793EA6">
              <w:rPr>
                <w:szCs w:val="20"/>
              </w:rPr>
              <w:t>-1 184,98</w:t>
            </w:r>
          </w:p>
        </w:tc>
      </w:tr>
    </w:tbl>
    <w:p w14:paraId="1F70E415" w14:textId="77777777" w:rsidR="00793EA6" w:rsidRPr="00793EA6" w:rsidRDefault="00793EA6" w:rsidP="00793EA6">
      <w:pPr>
        <w:keepNext/>
        <w:jc w:val="center"/>
        <w:outlineLvl w:val="1"/>
        <w:rPr>
          <w:b/>
          <w:sz w:val="28"/>
          <w:szCs w:val="20"/>
        </w:rPr>
      </w:pPr>
      <w:bookmarkStart w:id="99" w:name="_Toc31119590"/>
      <w:bookmarkStart w:id="100" w:name="_Toc54803147"/>
      <w:bookmarkStart w:id="101" w:name="_Toc181450092"/>
      <w:bookmarkStart w:id="102" w:name="_Hlk30684985"/>
      <w:bookmarkEnd w:id="97"/>
      <w:bookmarkEnd w:id="98"/>
      <w:r w:rsidRPr="00793EA6">
        <w:rPr>
          <w:b/>
          <w:sz w:val="28"/>
          <w:szCs w:val="20"/>
        </w:rPr>
        <w:t>3.3. Корректировка с целью учета отклонения фактических значений параметров расчета тарифов от значений, учтенных при установлении тарифов</w:t>
      </w:r>
      <w:bookmarkEnd w:id="99"/>
      <w:bookmarkEnd w:id="100"/>
      <w:r w:rsidRPr="00793EA6">
        <w:rPr>
          <w:b/>
          <w:sz w:val="28"/>
          <w:szCs w:val="20"/>
        </w:rPr>
        <w:t xml:space="preserve"> на 2023 год</w:t>
      </w:r>
      <w:bookmarkEnd w:id="101"/>
    </w:p>
    <w:bookmarkEnd w:id="102"/>
    <w:p w14:paraId="48EAC4C8" w14:textId="77777777" w:rsidR="00793EA6" w:rsidRPr="00793EA6" w:rsidRDefault="00793EA6" w:rsidP="00793EA6">
      <w:pPr>
        <w:ind w:right="142" w:firstLine="709"/>
        <w:jc w:val="both"/>
        <w:rPr>
          <w:sz w:val="28"/>
          <w:szCs w:val="28"/>
        </w:rPr>
      </w:pPr>
      <w:r w:rsidRPr="00793EA6">
        <w:rPr>
          <w:sz w:val="28"/>
          <w:szCs w:val="28"/>
        </w:rPr>
        <w:t>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718C0D9C" w14:textId="77777777" w:rsidR="00793EA6" w:rsidRPr="00793EA6" w:rsidRDefault="00793EA6" w:rsidP="00793EA6">
      <w:pPr>
        <w:ind w:right="142" w:firstLine="709"/>
        <w:jc w:val="both"/>
        <w:rPr>
          <w:sz w:val="28"/>
          <w:szCs w:val="28"/>
        </w:rPr>
      </w:pPr>
      <w:r w:rsidRPr="00793EA6">
        <w:rPr>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24F31B86" w14:textId="22E7B09C" w:rsidR="00793EA6" w:rsidRPr="00793EA6" w:rsidRDefault="00793EA6" w:rsidP="00793EA6">
      <w:pPr>
        <w:ind w:right="142" w:firstLine="709"/>
        <w:jc w:val="both"/>
        <w:rPr>
          <w:sz w:val="28"/>
          <w:szCs w:val="28"/>
        </w:rPr>
      </w:pPr>
      <w:r w:rsidRPr="00793EA6">
        <w:rPr>
          <w:noProof/>
          <w:sz w:val="28"/>
          <w:szCs w:val="28"/>
        </w:rPr>
        <w:drawing>
          <wp:inline distT="0" distB="0" distL="0" distR="0" wp14:anchorId="233AD27A" wp14:editId="6C1CAB62">
            <wp:extent cx="2266950" cy="333375"/>
            <wp:effectExtent l="0" t="0" r="0" b="0"/>
            <wp:docPr id="49413307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66950" cy="333375"/>
                    </a:xfrm>
                    <a:prstGeom prst="rect">
                      <a:avLst/>
                    </a:prstGeom>
                    <a:noFill/>
                    <a:ln>
                      <a:noFill/>
                    </a:ln>
                  </pic:spPr>
                </pic:pic>
              </a:graphicData>
            </a:graphic>
          </wp:inline>
        </w:drawing>
      </w:r>
      <w:r w:rsidRPr="00793EA6">
        <w:rPr>
          <w:sz w:val="28"/>
          <w:szCs w:val="28"/>
        </w:rPr>
        <w:t xml:space="preserve"> (тыс. руб.), (22)</w:t>
      </w:r>
    </w:p>
    <w:p w14:paraId="1D73B547" w14:textId="77777777" w:rsidR="00793EA6" w:rsidRPr="00793EA6" w:rsidRDefault="00793EA6" w:rsidP="00793EA6">
      <w:pPr>
        <w:ind w:right="142" w:firstLine="709"/>
        <w:jc w:val="both"/>
        <w:rPr>
          <w:sz w:val="28"/>
          <w:szCs w:val="28"/>
        </w:rPr>
      </w:pPr>
      <w:r w:rsidRPr="00793EA6">
        <w:rPr>
          <w:sz w:val="28"/>
          <w:szCs w:val="28"/>
        </w:rPr>
        <w:t>где:</w:t>
      </w:r>
    </w:p>
    <w:p w14:paraId="7AFE3736" w14:textId="474F041E" w:rsidR="00793EA6" w:rsidRPr="00793EA6" w:rsidRDefault="00793EA6" w:rsidP="00793EA6">
      <w:pPr>
        <w:ind w:right="142" w:firstLine="709"/>
        <w:jc w:val="both"/>
        <w:rPr>
          <w:sz w:val="28"/>
          <w:szCs w:val="28"/>
        </w:rPr>
      </w:pPr>
      <w:r w:rsidRPr="00793EA6">
        <w:rPr>
          <w:noProof/>
          <w:sz w:val="28"/>
          <w:szCs w:val="28"/>
        </w:rPr>
        <w:drawing>
          <wp:inline distT="0" distB="0" distL="0" distR="0" wp14:anchorId="22A94520" wp14:editId="44B0A24C">
            <wp:extent cx="819150" cy="333375"/>
            <wp:effectExtent l="0" t="0" r="0" b="0"/>
            <wp:docPr id="208277923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793EA6">
        <w:rPr>
          <w:sz w:val="28"/>
          <w:szCs w:val="28"/>
        </w:rPr>
        <w:t xml:space="preserve"> - размер корректировки необходимой валовой выручки по результатам (i-2)-го года;</w:t>
      </w:r>
    </w:p>
    <w:p w14:paraId="05990B55" w14:textId="1E7E5549" w:rsidR="00793EA6" w:rsidRPr="00793EA6" w:rsidRDefault="00793EA6" w:rsidP="00793EA6">
      <w:pPr>
        <w:ind w:right="142" w:firstLine="709"/>
        <w:jc w:val="both"/>
        <w:rPr>
          <w:sz w:val="28"/>
          <w:szCs w:val="28"/>
        </w:rPr>
      </w:pPr>
      <w:r w:rsidRPr="00793EA6">
        <w:rPr>
          <w:noProof/>
          <w:sz w:val="28"/>
          <w:szCs w:val="28"/>
        </w:rPr>
        <w:drawing>
          <wp:inline distT="0" distB="0" distL="0" distR="0" wp14:anchorId="52CD95F2" wp14:editId="1ACF51B5">
            <wp:extent cx="695325" cy="333375"/>
            <wp:effectExtent l="0" t="0" r="9525" b="0"/>
            <wp:docPr id="20465992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793EA6">
        <w:rPr>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w:t>
      </w:r>
      <w:r w:rsidRPr="00793EA6">
        <w:rPr>
          <w:sz w:val="28"/>
          <w:szCs w:val="28"/>
        </w:rPr>
        <w:lastRenderedPageBreak/>
        <w:t xml:space="preserve">полезного отпуска соответствующего вида продукции (услуг), определяемая в соответствии с </w:t>
      </w:r>
      <w:hyperlink r:id="rId24" w:history="1">
        <w:r w:rsidRPr="00793EA6">
          <w:rPr>
            <w:sz w:val="28"/>
            <w:szCs w:val="28"/>
          </w:rPr>
          <w:t>пунктом 55</w:t>
        </w:r>
      </w:hyperlink>
      <w:r w:rsidRPr="00793EA6">
        <w:rPr>
          <w:sz w:val="28"/>
          <w:szCs w:val="28"/>
        </w:rPr>
        <w:t xml:space="preserve"> Методических указаний;</w:t>
      </w:r>
    </w:p>
    <w:p w14:paraId="5B5460F8" w14:textId="77777777" w:rsidR="00793EA6" w:rsidRPr="00793EA6" w:rsidRDefault="00793EA6" w:rsidP="00793EA6">
      <w:pPr>
        <w:ind w:right="142" w:firstLine="709"/>
        <w:jc w:val="both"/>
        <w:rPr>
          <w:sz w:val="28"/>
          <w:szCs w:val="28"/>
        </w:rPr>
      </w:pPr>
      <w:r w:rsidRPr="00793EA6">
        <w:rPr>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25" w:history="1">
        <w:r w:rsidRPr="00793EA6">
          <w:rPr>
            <w:sz w:val="28"/>
            <w:szCs w:val="28"/>
          </w:rPr>
          <w:t>главой IX</w:t>
        </w:r>
      </w:hyperlink>
      <w:r w:rsidRPr="00793EA6">
        <w:rPr>
          <w:sz w:val="28"/>
          <w:szCs w:val="28"/>
        </w:rPr>
        <w:t xml:space="preserve"> Методических указаний на (i-2)-й год, без учета уровня собираемости платежей.</w:t>
      </w:r>
    </w:p>
    <w:p w14:paraId="4F18E08F" w14:textId="77777777" w:rsidR="00793EA6" w:rsidRPr="00793EA6" w:rsidRDefault="00793EA6" w:rsidP="00793EA6">
      <w:pPr>
        <w:ind w:right="142" w:firstLine="709"/>
        <w:jc w:val="both"/>
        <w:rPr>
          <w:sz w:val="28"/>
          <w:szCs w:val="28"/>
        </w:rPr>
      </w:pPr>
      <w:r w:rsidRPr="00793EA6">
        <w:rPr>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086BBF52" w14:textId="77777777" w:rsidR="00793EA6" w:rsidRPr="00793EA6" w:rsidRDefault="00793EA6" w:rsidP="00793EA6">
      <w:pPr>
        <w:ind w:right="142" w:firstLine="709"/>
        <w:jc w:val="both"/>
        <w:rPr>
          <w:sz w:val="28"/>
          <w:szCs w:val="28"/>
        </w:rPr>
      </w:pPr>
      <w:r w:rsidRPr="00793EA6">
        <w:rPr>
          <w:sz w:val="28"/>
          <w:szCs w:val="28"/>
        </w:rPr>
        <w:t>В расчёт фактической необходимой валовой выручки, согласно Методическим указаниям, включаются:</w:t>
      </w:r>
    </w:p>
    <w:p w14:paraId="28975973" w14:textId="77777777" w:rsidR="00793EA6" w:rsidRPr="00793EA6" w:rsidRDefault="00793EA6" w:rsidP="00793EA6">
      <w:pPr>
        <w:ind w:right="142" w:firstLine="709"/>
        <w:jc w:val="both"/>
        <w:rPr>
          <w:sz w:val="28"/>
          <w:szCs w:val="28"/>
        </w:rPr>
      </w:pPr>
      <w:r w:rsidRPr="00793EA6">
        <w:rPr>
          <w:sz w:val="28"/>
          <w:szCs w:val="28"/>
        </w:rPr>
        <w:t>-    операционные расходы предприятия;</w:t>
      </w:r>
    </w:p>
    <w:p w14:paraId="514F4E25" w14:textId="77777777" w:rsidR="00793EA6" w:rsidRPr="00793EA6" w:rsidRDefault="00793EA6" w:rsidP="00793EA6">
      <w:pPr>
        <w:ind w:right="142" w:firstLine="709"/>
        <w:jc w:val="both"/>
        <w:rPr>
          <w:sz w:val="28"/>
          <w:szCs w:val="28"/>
        </w:rPr>
      </w:pPr>
      <w:r w:rsidRPr="00793EA6">
        <w:rPr>
          <w:sz w:val="28"/>
          <w:szCs w:val="28"/>
        </w:rPr>
        <w:t>- неподконтрольные расходы на основании документально подтвержденных, имевших место фактических расходов;</w:t>
      </w:r>
    </w:p>
    <w:p w14:paraId="6A75B236" w14:textId="77777777" w:rsidR="00793EA6" w:rsidRPr="00793EA6" w:rsidRDefault="00793EA6" w:rsidP="00793EA6">
      <w:pPr>
        <w:ind w:right="142" w:firstLine="709"/>
        <w:jc w:val="both"/>
        <w:rPr>
          <w:sz w:val="28"/>
          <w:szCs w:val="28"/>
        </w:rPr>
      </w:pPr>
      <w:r w:rsidRPr="00793EA6">
        <w:rPr>
          <w:sz w:val="28"/>
          <w:szCs w:val="28"/>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скорректированных на изменение объема полезного отпуска (согласно пункту 56 Методических указаний) и фактической цены таких ресурсов;</w:t>
      </w:r>
    </w:p>
    <w:p w14:paraId="4042BA7A" w14:textId="77777777" w:rsidR="00793EA6" w:rsidRPr="00793EA6" w:rsidRDefault="00793EA6" w:rsidP="00793EA6">
      <w:pPr>
        <w:ind w:right="142" w:firstLine="709"/>
        <w:jc w:val="both"/>
        <w:rPr>
          <w:sz w:val="28"/>
          <w:szCs w:val="28"/>
        </w:rPr>
      </w:pPr>
      <w:r w:rsidRPr="00793EA6">
        <w:rPr>
          <w:sz w:val="28"/>
          <w:szCs w:val="28"/>
        </w:rPr>
        <w:t>- расходы на топливо, как произведение планового удельного расхода условного топлива, фактического отпуска тепловой энергии и фактической цены условного топлива;</w:t>
      </w:r>
    </w:p>
    <w:p w14:paraId="5AF8B3A2" w14:textId="77777777" w:rsidR="00793EA6" w:rsidRPr="00793EA6" w:rsidRDefault="00793EA6" w:rsidP="00793EA6">
      <w:pPr>
        <w:ind w:right="142" w:firstLine="709"/>
        <w:jc w:val="both"/>
        <w:rPr>
          <w:sz w:val="28"/>
          <w:szCs w:val="28"/>
        </w:rPr>
      </w:pPr>
      <w:r w:rsidRPr="00793EA6">
        <w:rPr>
          <w:sz w:val="28"/>
          <w:szCs w:val="28"/>
        </w:rPr>
        <w:t>- фактическая нормативная прибыль;</w:t>
      </w:r>
    </w:p>
    <w:p w14:paraId="12103B7A" w14:textId="77777777" w:rsidR="00793EA6" w:rsidRPr="00793EA6" w:rsidRDefault="00793EA6" w:rsidP="00793EA6">
      <w:pPr>
        <w:autoSpaceDE w:val="0"/>
        <w:autoSpaceDN w:val="0"/>
        <w:adjustRightInd w:val="0"/>
        <w:ind w:firstLine="708"/>
        <w:jc w:val="both"/>
        <w:rPr>
          <w:rFonts w:eastAsia="Calibri"/>
          <w:sz w:val="28"/>
          <w:szCs w:val="28"/>
          <w:lang w:eastAsia="en-US"/>
        </w:rPr>
      </w:pPr>
      <w:r w:rsidRPr="00793EA6">
        <w:rPr>
          <w:sz w:val="28"/>
          <w:szCs w:val="28"/>
        </w:rPr>
        <w:t xml:space="preserve">- </w:t>
      </w:r>
      <w:r w:rsidRPr="00793EA6">
        <w:rPr>
          <w:rFonts w:eastAsia="Calibri"/>
          <w:sz w:val="28"/>
          <w:szCs w:val="28"/>
          <w:lang w:eastAsia="en-US"/>
        </w:rPr>
        <w:t>расчетная предпринимательская прибыль, учтенная при установлении тарифов на (i-2)-й год, тыс. руб.;</w:t>
      </w:r>
    </w:p>
    <w:p w14:paraId="13C660D5" w14:textId="77777777" w:rsidR="00793EA6" w:rsidRPr="00793EA6" w:rsidRDefault="00793EA6" w:rsidP="00793EA6">
      <w:pPr>
        <w:autoSpaceDE w:val="0"/>
        <w:autoSpaceDN w:val="0"/>
        <w:adjustRightInd w:val="0"/>
        <w:ind w:firstLine="708"/>
        <w:jc w:val="both"/>
        <w:rPr>
          <w:rFonts w:eastAsia="Calibri"/>
          <w:sz w:val="28"/>
          <w:szCs w:val="28"/>
          <w:lang w:eastAsia="en-US"/>
        </w:rPr>
      </w:pPr>
      <w:r w:rsidRPr="00793EA6">
        <w:rPr>
          <w:sz w:val="28"/>
          <w:szCs w:val="28"/>
        </w:rPr>
        <w:t>-</w:t>
      </w:r>
      <w:r w:rsidRPr="00793EA6">
        <w:rPr>
          <w:rFonts w:eastAsia="Calibri"/>
          <w:sz w:val="28"/>
          <w:szCs w:val="28"/>
          <w:lang w:eastAsia="en-US"/>
        </w:rPr>
        <w:t>корректировка необходимой валовой выручки по результатам предшествующих расчетных периодов регулирования.</w:t>
      </w:r>
    </w:p>
    <w:p w14:paraId="3C7D96FB" w14:textId="77777777" w:rsidR="00793EA6" w:rsidRPr="00793EA6" w:rsidRDefault="00793EA6" w:rsidP="00793EA6">
      <w:pPr>
        <w:ind w:right="142" w:firstLine="708"/>
        <w:jc w:val="both"/>
        <w:rPr>
          <w:sz w:val="28"/>
          <w:szCs w:val="28"/>
        </w:rPr>
      </w:pPr>
      <w:r w:rsidRPr="00793EA6">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3915FF97" w14:textId="77777777" w:rsidR="00793EA6" w:rsidRPr="00793EA6" w:rsidRDefault="00793EA6" w:rsidP="00793EA6">
      <w:pPr>
        <w:ind w:right="142" w:firstLine="709"/>
        <w:jc w:val="both"/>
        <w:rPr>
          <w:snapToGrid w:val="0"/>
          <w:sz w:val="28"/>
          <w:szCs w:val="28"/>
        </w:rPr>
      </w:pPr>
      <w:r w:rsidRPr="00793EA6">
        <w:rPr>
          <w:sz w:val="28"/>
          <w:szCs w:val="28"/>
        </w:rPr>
        <w:t xml:space="preserve">1. </w:t>
      </w:r>
      <w:r w:rsidRPr="00793EA6">
        <w:rPr>
          <w:snapToGrid w:val="0"/>
          <w:sz w:val="28"/>
          <w:szCs w:val="28"/>
          <w:u w:val="single"/>
        </w:rPr>
        <w:t>Операционные расходы</w:t>
      </w:r>
      <w:r w:rsidRPr="00793EA6">
        <w:rPr>
          <w:snapToGrid w:val="0"/>
          <w:sz w:val="28"/>
          <w:szCs w:val="28"/>
        </w:rPr>
        <w:t>, определены исходя из фактических значений параметров расчета тарифов (согласно пункту 56 Методических указаний).</w:t>
      </w:r>
    </w:p>
    <w:p w14:paraId="1BFB069E" w14:textId="77777777" w:rsidR="00793EA6" w:rsidRPr="00793EA6" w:rsidRDefault="00793EA6" w:rsidP="00793EA6">
      <w:pPr>
        <w:widowControl w:val="0"/>
        <w:autoSpaceDE w:val="0"/>
        <w:autoSpaceDN w:val="0"/>
        <w:ind w:firstLine="709"/>
        <w:jc w:val="both"/>
        <w:rPr>
          <w:sz w:val="28"/>
          <w:szCs w:val="28"/>
        </w:rPr>
      </w:pPr>
      <w:r w:rsidRPr="00793EA6">
        <w:rPr>
          <w:snapToGrid w:val="0"/>
          <w:sz w:val="28"/>
          <w:szCs w:val="28"/>
        </w:rPr>
        <w:t xml:space="preserve">Фактические операционные расходы на 2023 год по </w:t>
      </w:r>
      <w:r w:rsidRPr="00793EA6">
        <w:rPr>
          <w:sz w:val="28"/>
          <w:szCs w:val="28"/>
        </w:rPr>
        <w:t>ООО «Водоканал»</w:t>
      </w:r>
      <w:r w:rsidRPr="00793EA6">
        <w:rPr>
          <w:snapToGrid w:val="0"/>
          <w:sz w:val="28"/>
          <w:szCs w:val="28"/>
        </w:rPr>
        <w:t>, принимаются экспертами в соответствии с формулой (27) Методических указаний.</w:t>
      </w:r>
      <w:r w:rsidRPr="00793EA6">
        <w:rPr>
          <w:sz w:val="28"/>
          <w:szCs w:val="28"/>
        </w:rPr>
        <w:t xml:space="preserve"> К фактическому уровню операционных расходов за 2022 год (четвертый год второго долгосрочного периода) применен прогноз Минэкономразвития России от 30.09.2024, в соответствии с которым </w:t>
      </w:r>
      <w:r w:rsidRPr="00793EA6">
        <w:rPr>
          <w:sz w:val="28"/>
          <w:szCs w:val="28"/>
        </w:rPr>
        <w:lastRenderedPageBreak/>
        <w:t xml:space="preserve">фактический ИПЦ на 2023 год составил 105,9 %. </w:t>
      </w:r>
    </w:p>
    <w:p w14:paraId="0839AF2C" w14:textId="77777777" w:rsidR="00793EA6" w:rsidRPr="00793EA6" w:rsidRDefault="00793EA6" w:rsidP="00793EA6">
      <w:pPr>
        <w:ind w:firstLine="709"/>
        <w:jc w:val="both"/>
        <w:rPr>
          <w:snapToGrid w:val="0"/>
          <w:sz w:val="28"/>
          <w:szCs w:val="28"/>
        </w:rPr>
      </w:pPr>
      <w:r w:rsidRPr="00793EA6">
        <w:rPr>
          <w:snapToGrid w:val="0"/>
          <w:sz w:val="28"/>
          <w:szCs w:val="28"/>
        </w:rPr>
        <w:t>Протяженность тепловых сетей в 2023 году и мощность котельной не изменилась по отношению к 2022 году, поэтому индекс изменения количества активов (ИКА) равен нулю.</w:t>
      </w:r>
    </w:p>
    <w:p w14:paraId="2801E14F" w14:textId="77777777" w:rsidR="00793EA6" w:rsidRPr="00793EA6" w:rsidRDefault="00793EA6" w:rsidP="00793EA6">
      <w:pPr>
        <w:widowControl w:val="0"/>
        <w:autoSpaceDE w:val="0"/>
        <w:autoSpaceDN w:val="0"/>
        <w:ind w:firstLine="709"/>
        <w:jc w:val="both"/>
        <w:rPr>
          <w:sz w:val="28"/>
          <w:szCs w:val="28"/>
        </w:rPr>
      </w:pPr>
      <w:r w:rsidRPr="00793EA6">
        <w:rPr>
          <w:sz w:val="28"/>
          <w:szCs w:val="28"/>
        </w:rPr>
        <w:t>Таким образом индекс изменения операционных расходов (далее ОР) составил 104,84 %. Таким образом фактические операционные расходы в 2023 году будут равны фактическому уровню ОР за 2022 год с применением индекса изменения операционных расходов на 2023 год ко всем статьям данного раздела.</w:t>
      </w:r>
    </w:p>
    <w:p w14:paraId="6B2D619F" w14:textId="77777777" w:rsidR="00793EA6" w:rsidRPr="00793EA6" w:rsidRDefault="00793EA6" w:rsidP="00793EA6">
      <w:pPr>
        <w:ind w:firstLine="709"/>
        <w:jc w:val="both"/>
        <w:rPr>
          <w:sz w:val="28"/>
          <w:szCs w:val="28"/>
        </w:rPr>
      </w:pPr>
      <w:r w:rsidRPr="00793EA6">
        <w:rPr>
          <w:sz w:val="28"/>
          <w:szCs w:val="28"/>
        </w:rPr>
        <w:t>13 906,15 тыс. руб. * 104,84 % = 14 579,35 тыс. руб. Расчет операционных расходов приведен в таблице 4.</w:t>
      </w:r>
    </w:p>
    <w:p w14:paraId="47070D5E" w14:textId="77777777" w:rsidR="00793EA6" w:rsidRPr="00793EA6" w:rsidRDefault="00793EA6" w:rsidP="00793EA6">
      <w:pPr>
        <w:ind w:firstLine="709"/>
        <w:jc w:val="right"/>
        <w:rPr>
          <w:sz w:val="28"/>
          <w:szCs w:val="28"/>
        </w:rPr>
      </w:pPr>
    </w:p>
    <w:p w14:paraId="7498ABAF" w14:textId="77777777" w:rsidR="00793EA6" w:rsidRPr="00793EA6" w:rsidRDefault="00793EA6" w:rsidP="00793EA6">
      <w:pPr>
        <w:ind w:firstLine="709"/>
        <w:jc w:val="right"/>
        <w:rPr>
          <w:sz w:val="28"/>
          <w:szCs w:val="28"/>
        </w:rPr>
      </w:pPr>
    </w:p>
    <w:p w14:paraId="1FFF3EEE" w14:textId="77777777" w:rsidR="00793EA6" w:rsidRPr="00793EA6" w:rsidRDefault="00793EA6" w:rsidP="00793EA6">
      <w:pPr>
        <w:ind w:firstLine="709"/>
        <w:jc w:val="right"/>
        <w:rPr>
          <w:sz w:val="28"/>
          <w:szCs w:val="28"/>
        </w:rPr>
      </w:pPr>
    </w:p>
    <w:p w14:paraId="1E1DE8BC" w14:textId="77777777" w:rsidR="00793EA6" w:rsidRPr="00793EA6" w:rsidRDefault="00793EA6" w:rsidP="00793EA6">
      <w:pPr>
        <w:ind w:firstLine="709"/>
        <w:jc w:val="right"/>
        <w:rPr>
          <w:sz w:val="28"/>
          <w:szCs w:val="28"/>
        </w:rPr>
      </w:pPr>
    </w:p>
    <w:p w14:paraId="7C763794" w14:textId="77777777" w:rsidR="00793EA6" w:rsidRPr="00793EA6" w:rsidRDefault="00793EA6" w:rsidP="00793EA6">
      <w:pPr>
        <w:ind w:firstLine="709"/>
        <w:jc w:val="right"/>
        <w:rPr>
          <w:sz w:val="28"/>
          <w:szCs w:val="28"/>
        </w:rPr>
      </w:pPr>
      <w:r w:rsidRPr="00793EA6">
        <w:rPr>
          <w:sz w:val="28"/>
          <w:szCs w:val="28"/>
        </w:rPr>
        <w:t>Таблица 4</w:t>
      </w:r>
    </w:p>
    <w:p w14:paraId="5E3F2D50" w14:textId="77777777" w:rsidR="00793EA6" w:rsidRPr="00793EA6" w:rsidRDefault="00793EA6" w:rsidP="00793EA6">
      <w:pPr>
        <w:jc w:val="center"/>
        <w:rPr>
          <w:b/>
          <w:sz w:val="28"/>
          <w:szCs w:val="28"/>
          <w:lang w:eastAsia="en-US"/>
        </w:rPr>
      </w:pPr>
      <w:r w:rsidRPr="00793EA6">
        <w:rPr>
          <w:b/>
          <w:sz w:val="28"/>
          <w:szCs w:val="28"/>
          <w:lang w:eastAsia="en-US"/>
        </w:rPr>
        <w:t>Расчет фактических операционных расходов на производство тепловой энергии за 2023 год</w:t>
      </w:r>
    </w:p>
    <w:p w14:paraId="38BA3C57" w14:textId="77777777" w:rsidR="00793EA6" w:rsidRPr="00793EA6" w:rsidRDefault="00793EA6" w:rsidP="00793EA6">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4811"/>
        <w:gridCol w:w="1123"/>
        <w:gridCol w:w="1419"/>
        <w:gridCol w:w="1624"/>
      </w:tblGrid>
      <w:tr w:rsidR="00793EA6" w:rsidRPr="00793EA6" w14:paraId="45395454" w14:textId="77777777" w:rsidTr="00897F40">
        <w:trPr>
          <w:trHeight w:val="363"/>
        </w:trPr>
        <w:tc>
          <w:tcPr>
            <w:tcW w:w="656" w:type="dxa"/>
            <w:vMerge w:val="restart"/>
            <w:shd w:val="clear" w:color="auto" w:fill="auto"/>
            <w:hideMark/>
          </w:tcPr>
          <w:p w14:paraId="5BA9AD1F" w14:textId="77777777" w:rsidR="00793EA6" w:rsidRPr="00793EA6" w:rsidRDefault="00793EA6" w:rsidP="00793EA6">
            <w:pPr>
              <w:jc w:val="both"/>
              <w:rPr>
                <w:sz w:val="22"/>
              </w:rPr>
            </w:pPr>
            <w:r w:rsidRPr="00793EA6">
              <w:rPr>
                <w:sz w:val="22"/>
              </w:rPr>
              <w:t>№ п/п</w:t>
            </w:r>
          </w:p>
        </w:tc>
        <w:tc>
          <w:tcPr>
            <w:tcW w:w="4918" w:type="dxa"/>
            <w:vMerge w:val="restart"/>
            <w:shd w:val="clear" w:color="auto" w:fill="auto"/>
            <w:hideMark/>
          </w:tcPr>
          <w:p w14:paraId="17635E19" w14:textId="77777777" w:rsidR="00793EA6" w:rsidRPr="00793EA6" w:rsidRDefault="00793EA6" w:rsidP="00793EA6">
            <w:pPr>
              <w:jc w:val="both"/>
              <w:rPr>
                <w:sz w:val="22"/>
              </w:rPr>
            </w:pPr>
            <w:r w:rsidRPr="00793EA6">
              <w:rPr>
                <w:sz w:val="22"/>
              </w:rPr>
              <w:t>Параметры расчета расходов</w:t>
            </w:r>
          </w:p>
        </w:tc>
        <w:tc>
          <w:tcPr>
            <w:tcW w:w="1131" w:type="dxa"/>
            <w:vMerge w:val="restart"/>
            <w:shd w:val="clear" w:color="auto" w:fill="auto"/>
            <w:hideMark/>
          </w:tcPr>
          <w:p w14:paraId="5A1DA4C5" w14:textId="77777777" w:rsidR="00793EA6" w:rsidRPr="00793EA6" w:rsidRDefault="00793EA6" w:rsidP="00793EA6">
            <w:pPr>
              <w:jc w:val="center"/>
              <w:rPr>
                <w:sz w:val="22"/>
              </w:rPr>
            </w:pPr>
            <w:proofErr w:type="spellStart"/>
            <w:r w:rsidRPr="00793EA6">
              <w:rPr>
                <w:sz w:val="22"/>
              </w:rPr>
              <w:t>Ед.изм</w:t>
            </w:r>
            <w:proofErr w:type="spellEnd"/>
            <w:r w:rsidRPr="00793EA6">
              <w:rPr>
                <w:sz w:val="22"/>
              </w:rPr>
              <w:t>.</w:t>
            </w:r>
          </w:p>
        </w:tc>
        <w:tc>
          <w:tcPr>
            <w:tcW w:w="3095" w:type="dxa"/>
            <w:gridSpan w:val="2"/>
            <w:shd w:val="clear" w:color="auto" w:fill="auto"/>
            <w:hideMark/>
          </w:tcPr>
          <w:p w14:paraId="3E47028B" w14:textId="77777777" w:rsidR="00793EA6" w:rsidRPr="00793EA6" w:rsidRDefault="00793EA6" w:rsidP="00793EA6">
            <w:pPr>
              <w:jc w:val="center"/>
              <w:rPr>
                <w:sz w:val="22"/>
              </w:rPr>
            </w:pPr>
            <w:r w:rsidRPr="00793EA6">
              <w:rPr>
                <w:sz w:val="22"/>
              </w:rPr>
              <w:t>Предложение экспертов</w:t>
            </w:r>
          </w:p>
        </w:tc>
      </w:tr>
      <w:tr w:rsidR="00793EA6" w:rsidRPr="00793EA6" w14:paraId="713DAF67" w14:textId="77777777" w:rsidTr="00897F40">
        <w:trPr>
          <w:trHeight w:val="363"/>
        </w:trPr>
        <w:tc>
          <w:tcPr>
            <w:tcW w:w="656" w:type="dxa"/>
            <w:vMerge/>
            <w:shd w:val="clear" w:color="auto" w:fill="auto"/>
            <w:hideMark/>
          </w:tcPr>
          <w:p w14:paraId="4364FF72" w14:textId="77777777" w:rsidR="00793EA6" w:rsidRPr="00793EA6" w:rsidRDefault="00793EA6" w:rsidP="00793EA6">
            <w:pPr>
              <w:jc w:val="both"/>
              <w:rPr>
                <w:sz w:val="22"/>
              </w:rPr>
            </w:pPr>
          </w:p>
        </w:tc>
        <w:tc>
          <w:tcPr>
            <w:tcW w:w="4918" w:type="dxa"/>
            <w:vMerge/>
            <w:shd w:val="clear" w:color="auto" w:fill="auto"/>
            <w:hideMark/>
          </w:tcPr>
          <w:p w14:paraId="14A88598" w14:textId="77777777" w:rsidR="00793EA6" w:rsidRPr="00793EA6" w:rsidRDefault="00793EA6" w:rsidP="00793EA6">
            <w:pPr>
              <w:jc w:val="both"/>
              <w:rPr>
                <w:sz w:val="22"/>
              </w:rPr>
            </w:pPr>
          </w:p>
        </w:tc>
        <w:tc>
          <w:tcPr>
            <w:tcW w:w="1131" w:type="dxa"/>
            <w:vMerge/>
            <w:shd w:val="clear" w:color="auto" w:fill="auto"/>
            <w:hideMark/>
          </w:tcPr>
          <w:p w14:paraId="2019CF25" w14:textId="77777777" w:rsidR="00793EA6" w:rsidRPr="00793EA6" w:rsidRDefault="00793EA6" w:rsidP="00793EA6">
            <w:pPr>
              <w:jc w:val="center"/>
              <w:rPr>
                <w:sz w:val="22"/>
              </w:rPr>
            </w:pPr>
          </w:p>
        </w:tc>
        <w:tc>
          <w:tcPr>
            <w:tcW w:w="1441" w:type="dxa"/>
            <w:shd w:val="clear" w:color="auto" w:fill="auto"/>
            <w:hideMark/>
          </w:tcPr>
          <w:p w14:paraId="192C7764" w14:textId="77777777" w:rsidR="00793EA6" w:rsidRPr="00793EA6" w:rsidRDefault="00793EA6" w:rsidP="00793EA6">
            <w:pPr>
              <w:jc w:val="center"/>
              <w:rPr>
                <w:sz w:val="22"/>
              </w:rPr>
            </w:pPr>
            <w:r w:rsidRPr="00793EA6">
              <w:rPr>
                <w:sz w:val="22"/>
              </w:rPr>
              <w:t>Факт 2022</w:t>
            </w:r>
          </w:p>
        </w:tc>
        <w:tc>
          <w:tcPr>
            <w:tcW w:w="1654" w:type="dxa"/>
            <w:shd w:val="clear" w:color="auto" w:fill="auto"/>
            <w:hideMark/>
          </w:tcPr>
          <w:p w14:paraId="59ECEC9A" w14:textId="77777777" w:rsidR="00793EA6" w:rsidRPr="00793EA6" w:rsidRDefault="00793EA6" w:rsidP="00793EA6">
            <w:pPr>
              <w:jc w:val="center"/>
              <w:rPr>
                <w:sz w:val="22"/>
              </w:rPr>
            </w:pPr>
            <w:r w:rsidRPr="00793EA6">
              <w:rPr>
                <w:sz w:val="22"/>
              </w:rPr>
              <w:t>Факт 2023</w:t>
            </w:r>
          </w:p>
        </w:tc>
      </w:tr>
      <w:tr w:rsidR="00793EA6" w:rsidRPr="00793EA6" w14:paraId="4BEE0FD4" w14:textId="77777777" w:rsidTr="00897F40">
        <w:trPr>
          <w:trHeight w:val="727"/>
        </w:trPr>
        <w:tc>
          <w:tcPr>
            <w:tcW w:w="656" w:type="dxa"/>
            <w:shd w:val="clear" w:color="auto" w:fill="auto"/>
            <w:hideMark/>
          </w:tcPr>
          <w:p w14:paraId="667EEBFD" w14:textId="77777777" w:rsidR="00793EA6" w:rsidRPr="00793EA6" w:rsidRDefault="00793EA6" w:rsidP="00793EA6">
            <w:pPr>
              <w:jc w:val="both"/>
              <w:rPr>
                <w:sz w:val="22"/>
              </w:rPr>
            </w:pPr>
            <w:r w:rsidRPr="00793EA6">
              <w:rPr>
                <w:sz w:val="22"/>
              </w:rPr>
              <w:t>1</w:t>
            </w:r>
          </w:p>
        </w:tc>
        <w:tc>
          <w:tcPr>
            <w:tcW w:w="4918" w:type="dxa"/>
            <w:shd w:val="clear" w:color="auto" w:fill="auto"/>
            <w:hideMark/>
          </w:tcPr>
          <w:p w14:paraId="2E304691" w14:textId="77777777" w:rsidR="00793EA6" w:rsidRPr="00793EA6" w:rsidRDefault="00793EA6" w:rsidP="00793EA6">
            <w:pPr>
              <w:jc w:val="both"/>
              <w:rPr>
                <w:sz w:val="22"/>
              </w:rPr>
            </w:pPr>
            <w:r w:rsidRPr="00793EA6">
              <w:rPr>
                <w:sz w:val="22"/>
              </w:rPr>
              <w:t>Индекс потребительских цен на расчетный период регулирования (ИПЦ)</w:t>
            </w:r>
          </w:p>
        </w:tc>
        <w:tc>
          <w:tcPr>
            <w:tcW w:w="1131" w:type="dxa"/>
            <w:shd w:val="clear" w:color="auto" w:fill="auto"/>
            <w:hideMark/>
          </w:tcPr>
          <w:p w14:paraId="0D0FF39C" w14:textId="77777777" w:rsidR="00793EA6" w:rsidRPr="00793EA6" w:rsidRDefault="00793EA6" w:rsidP="00793EA6">
            <w:pPr>
              <w:jc w:val="center"/>
              <w:rPr>
                <w:sz w:val="22"/>
              </w:rPr>
            </w:pPr>
          </w:p>
        </w:tc>
        <w:tc>
          <w:tcPr>
            <w:tcW w:w="1441" w:type="dxa"/>
            <w:shd w:val="clear" w:color="auto" w:fill="auto"/>
            <w:vAlign w:val="center"/>
            <w:hideMark/>
          </w:tcPr>
          <w:p w14:paraId="38014D5D" w14:textId="77777777" w:rsidR="00793EA6" w:rsidRPr="00793EA6" w:rsidRDefault="00793EA6" w:rsidP="00793EA6">
            <w:pPr>
              <w:jc w:val="center"/>
              <w:rPr>
                <w:sz w:val="22"/>
              </w:rPr>
            </w:pPr>
            <w:r w:rsidRPr="00793EA6">
              <w:rPr>
                <w:sz w:val="22"/>
              </w:rPr>
              <w:t>1,138</w:t>
            </w:r>
          </w:p>
        </w:tc>
        <w:tc>
          <w:tcPr>
            <w:tcW w:w="1654" w:type="dxa"/>
            <w:shd w:val="clear" w:color="auto" w:fill="auto"/>
            <w:vAlign w:val="center"/>
            <w:hideMark/>
          </w:tcPr>
          <w:p w14:paraId="2501AA46" w14:textId="77777777" w:rsidR="00793EA6" w:rsidRPr="00793EA6" w:rsidRDefault="00793EA6" w:rsidP="00793EA6">
            <w:pPr>
              <w:jc w:val="center"/>
              <w:rPr>
                <w:sz w:val="22"/>
              </w:rPr>
            </w:pPr>
            <w:r w:rsidRPr="00793EA6">
              <w:rPr>
                <w:sz w:val="22"/>
              </w:rPr>
              <w:t>1,059</w:t>
            </w:r>
          </w:p>
        </w:tc>
      </w:tr>
      <w:tr w:rsidR="00793EA6" w:rsidRPr="00793EA6" w14:paraId="133DFC86" w14:textId="77777777" w:rsidTr="00897F40">
        <w:trPr>
          <w:trHeight w:val="727"/>
        </w:trPr>
        <w:tc>
          <w:tcPr>
            <w:tcW w:w="656" w:type="dxa"/>
            <w:shd w:val="clear" w:color="auto" w:fill="auto"/>
            <w:hideMark/>
          </w:tcPr>
          <w:p w14:paraId="06E20E0A" w14:textId="77777777" w:rsidR="00793EA6" w:rsidRPr="00793EA6" w:rsidRDefault="00793EA6" w:rsidP="00793EA6">
            <w:pPr>
              <w:jc w:val="both"/>
              <w:rPr>
                <w:sz w:val="22"/>
              </w:rPr>
            </w:pPr>
            <w:r w:rsidRPr="00793EA6">
              <w:rPr>
                <w:sz w:val="22"/>
              </w:rPr>
              <w:t>2</w:t>
            </w:r>
          </w:p>
        </w:tc>
        <w:tc>
          <w:tcPr>
            <w:tcW w:w="4918" w:type="dxa"/>
            <w:shd w:val="clear" w:color="auto" w:fill="auto"/>
            <w:hideMark/>
          </w:tcPr>
          <w:p w14:paraId="294136D4" w14:textId="77777777" w:rsidR="00793EA6" w:rsidRPr="00793EA6" w:rsidRDefault="00793EA6" w:rsidP="00793EA6">
            <w:pPr>
              <w:jc w:val="both"/>
              <w:rPr>
                <w:sz w:val="22"/>
              </w:rPr>
            </w:pPr>
            <w:r w:rsidRPr="00793EA6">
              <w:rPr>
                <w:sz w:val="22"/>
              </w:rPr>
              <w:t>Индекс эффективности операционных расходов (ИОР)</w:t>
            </w:r>
          </w:p>
        </w:tc>
        <w:tc>
          <w:tcPr>
            <w:tcW w:w="1131" w:type="dxa"/>
            <w:shd w:val="clear" w:color="auto" w:fill="auto"/>
            <w:hideMark/>
          </w:tcPr>
          <w:p w14:paraId="45E12866" w14:textId="77777777" w:rsidR="00793EA6" w:rsidRPr="00793EA6" w:rsidRDefault="00793EA6" w:rsidP="00793EA6">
            <w:pPr>
              <w:jc w:val="center"/>
              <w:rPr>
                <w:sz w:val="22"/>
              </w:rPr>
            </w:pPr>
            <w:r w:rsidRPr="00793EA6">
              <w:rPr>
                <w:sz w:val="22"/>
              </w:rPr>
              <w:t>%</w:t>
            </w:r>
          </w:p>
        </w:tc>
        <w:tc>
          <w:tcPr>
            <w:tcW w:w="1441" w:type="dxa"/>
            <w:shd w:val="clear" w:color="auto" w:fill="auto"/>
            <w:vAlign w:val="center"/>
            <w:hideMark/>
          </w:tcPr>
          <w:p w14:paraId="69D7B289" w14:textId="77777777" w:rsidR="00793EA6" w:rsidRPr="00793EA6" w:rsidRDefault="00793EA6" w:rsidP="00793EA6">
            <w:pPr>
              <w:jc w:val="center"/>
              <w:rPr>
                <w:sz w:val="22"/>
              </w:rPr>
            </w:pPr>
            <w:r w:rsidRPr="00793EA6">
              <w:rPr>
                <w:sz w:val="22"/>
              </w:rPr>
              <w:t>1%</w:t>
            </w:r>
          </w:p>
        </w:tc>
        <w:tc>
          <w:tcPr>
            <w:tcW w:w="1654" w:type="dxa"/>
            <w:shd w:val="clear" w:color="auto" w:fill="auto"/>
            <w:vAlign w:val="center"/>
            <w:hideMark/>
          </w:tcPr>
          <w:p w14:paraId="12E917AD" w14:textId="77777777" w:rsidR="00793EA6" w:rsidRPr="00793EA6" w:rsidRDefault="00793EA6" w:rsidP="00793EA6">
            <w:pPr>
              <w:jc w:val="center"/>
              <w:rPr>
                <w:sz w:val="22"/>
              </w:rPr>
            </w:pPr>
            <w:r w:rsidRPr="00793EA6">
              <w:rPr>
                <w:sz w:val="22"/>
              </w:rPr>
              <w:t>1%</w:t>
            </w:r>
          </w:p>
        </w:tc>
      </w:tr>
      <w:tr w:rsidR="00793EA6" w:rsidRPr="00793EA6" w14:paraId="507F05D2" w14:textId="77777777" w:rsidTr="00897F40">
        <w:trPr>
          <w:trHeight w:val="363"/>
        </w:trPr>
        <w:tc>
          <w:tcPr>
            <w:tcW w:w="656" w:type="dxa"/>
            <w:shd w:val="clear" w:color="auto" w:fill="auto"/>
            <w:hideMark/>
          </w:tcPr>
          <w:p w14:paraId="4C0D6EC1" w14:textId="77777777" w:rsidR="00793EA6" w:rsidRPr="00793EA6" w:rsidRDefault="00793EA6" w:rsidP="00793EA6">
            <w:pPr>
              <w:jc w:val="both"/>
              <w:rPr>
                <w:sz w:val="22"/>
              </w:rPr>
            </w:pPr>
            <w:r w:rsidRPr="00793EA6">
              <w:rPr>
                <w:sz w:val="22"/>
              </w:rPr>
              <w:t>3</w:t>
            </w:r>
          </w:p>
        </w:tc>
        <w:tc>
          <w:tcPr>
            <w:tcW w:w="4918" w:type="dxa"/>
            <w:shd w:val="clear" w:color="auto" w:fill="auto"/>
            <w:hideMark/>
          </w:tcPr>
          <w:p w14:paraId="3A5EC64B" w14:textId="77777777" w:rsidR="00793EA6" w:rsidRPr="00793EA6" w:rsidRDefault="00793EA6" w:rsidP="00793EA6">
            <w:pPr>
              <w:jc w:val="both"/>
              <w:rPr>
                <w:sz w:val="22"/>
              </w:rPr>
            </w:pPr>
            <w:r w:rsidRPr="00793EA6">
              <w:rPr>
                <w:sz w:val="22"/>
              </w:rPr>
              <w:t>Индекс изменения количества активов (ИКА)</w:t>
            </w:r>
          </w:p>
        </w:tc>
        <w:tc>
          <w:tcPr>
            <w:tcW w:w="1131" w:type="dxa"/>
            <w:shd w:val="clear" w:color="auto" w:fill="auto"/>
            <w:hideMark/>
          </w:tcPr>
          <w:p w14:paraId="60E9FF77" w14:textId="77777777" w:rsidR="00793EA6" w:rsidRPr="00793EA6" w:rsidRDefault="00793EA6" w:rsidP="00793EA6">
            <w:pPr>
              <w:jc w:val="center"/>
              <w:rPr>
                <w:sz w:val="22"/>
              </w:rPr>
            </w:pPr>
          </w:p>
        </w:tc>
        <w:tc>
          <w:tcPr>
            <w:tcW w:w="1441" w:type="dxa"/>
            <w:shd w:val="clear" w:color="auto" w:fill="auto"/>
            <w:vAlign w:val="center"/>
            <w:hideMark/>
          </w:tcPr>
          <w:p w14:paraId="0BFA585E" w14:textId="77777777" w:rsidR="00793EA6" w:rsidRPr="00793EA6" w:rsidRDefault="00793EA6" w:rsidP="00793EA6">
            <w:pPr>
              <w:jc w:val="center"/>
              <w:rPr>
                <w:sz w:val="22"/>
              </w:rPr>
            </w:pPr>
            <w:r w:rsidRPr="00793EA6">
              <w:rPr>
                <w:sz w:val="22"/>
              </w:rPr>
              <w:t>0,00</w:t>
            </w:r>
          </w:p>
        </w:tc>
        <w:tc>
          <w:tcPr>
            <w:tcW w:w="1654" w:type="dxa"/>
            <w:shd w:val="clear" w:color="auto" w:fill="auto"/>
            <w:vAlign w:val="center"/>
            <w:hideMark/>
          </w:tcPr>
          <w:p w14:paraId="1E1CC35A" w14:textId="77777777" w:rsidR="00793EA6" w:rsidRPr="00793EA6" w:rsidRDefault="00793EA6" w:rsidP="00793EA6">
            <w:pPr>
              <w:jc w:val="center"/>
              <w:rPr>
                <w:sz w:val="22"/>
              </w:rPr>
            </w:pPr>
            <w:r w:rsidRPr="00793EA6">
              <w:rPr>
                <w:sz w:val="22"/>
              </w:rPr>
              <w:t>0,00</w:t>
            </w:r>
          </w:p>
        </w:tc>
      </w:tr>
      <w:tr w:rsidR="00793EA6" w:rsidRPr="00793EA6" w14:paraId="6074F8C3" w14:textId="77777777" w:rsidTr="00897F40">
        <w:trPr>
          <w:trHeight w:val="1091"/>
        </w:trPr>
        <w:tc>
          <w:tcPr>
            <w:tcW w:w="656" w:type="dxa"/>
            <w:shd w:val="clear" w:color="auto" w:fill="auto"/>
            <w:hideMark/>
          </w:tcPr>
          <w:p w14:paraId="340F36FC" w14:textId="77777777" w:rsidR="00793EA6" w:rsidRPr="00793EA6" w:rsidRDefault="00793EA6" w:rsidP="00793EA6">
            <w:pPr>
              <w:jc w:val="both"/>
              <w:rPr>
                <w:sz w:val="22"/>
              </w:rPr>
            </w:pPr>
            <w:r w:rsidRPr="00793EA6">
              <w:rPr>
                <w:sz w:val="22"/>
              </w:rPr>
              <w:t>3.1</w:t>
            </w:r>
          </w:p>
        </w:tc>
        <w:tc>
          <w:tcPr>
            <w:tcW w:w="4918" w:type="dxa"/>
            <w:shd w:val="clear" w:color="auto" w:fill="auto"/>
            <w:hideMark/>
          </w:tcPr>
          <w:p w14:paraId="46BD3864" w14:textId="77777777" w:rsidR="00793EA6" w:rsidRPr="00793EA6" w:rsidRDefault="00793EA6" w:rsidP="00793EA6">
            <w:pPr>
              <w:jc w:val="both"/>
              <w:rPr>
                <w:sz w:val="22"/>
              </w:rPr>
            </w:pPr>
            <w:r w:rsidRPr="00793EA6">
              <w:rPr>
                <w:sz w:val="22"/>
              </w:rPr>
              <w:t>количество условных единиц, относящихся к активам, необходимым для осуществления регулируемой деятельности</w:t>
            </w:r>
          </w:p>
        </w:tc>
        <w:tc>
          <w:tcPr>
            <w:tcW w:w="1131" w:type="dxa"/>
            <w:shd w:val="clear" w:color="auto" w:fill="auto"/>
            <w:hideMark/>
          </w:tcPr>
          <w:p w14:paraId="64291BCF" w14:textId="77777777" w:rsidR="00793EA6" w:rsidRPr="00793EA6" w:rsidRDefault="00793EA6" w:rsidP="00793EA6">
            <w:pPr>
              <w:jc w:val="center"/>
              <w:rPr>
                <w:sz w:val="22"/>
              </w:rPr>
            </w:pPr>
            <w:r w:rsidRPr="00793EA6">
              <w:rPr>
                <w:sz w:val="22"/>
              </w:rPr>
              <w:t>у.е.</w:t>
            </w:r>
          </w:p>
        </w:tc>
        <w:tc>
          <w:tcPr>
            <w:tcW w:w="1441" w:type="dxa"/>
            <w:shd w:val="clear" w:color="auto" w:fill="auto"/>
            <w:vAlign w:val="center"/>
            <w:hideMark/>
          </w:tcPr>
          <w:p w14:paraId="181CB8FB" w14:textId="77777777" w:rsidR="00793EA6" w:rsidRPr="00793EA6" w:rsidRDefault="00793EA6" w:rsidP="00793EA6">
            <w:pPr>
              <w:jc w:val="center"/>
              <w:rPr>
                <w:sz w:val="22"/>
                <w:szCs w:val="22"/>
              </w:rPr>
            </w:pPr>
            <w:r w:rsidRPr="00793EA6">
              <w:rPr>
                <w:sz w:val="22"/>
                <w:szCs w:val="22"/>
              </w:rPr>
              <w:t>103,59</w:t>
            </w:r>
          </w:p>
        </w:tc>
        <w:tc>
          <w:tcPr>
            <w:tcW w:w="1654" w:type="dxa"/>
            <w:shd w:val="clear" w:color="auto" w:fill="auto"/>
            <w:vAlign w:val="center"/>
            <w:hideMark/>
          </w:tcPr>
          <w:p w14:paraId="20F1346D" w14:textId="77777777" w:rsidR="00793EA6" w:rsidRPr="00793EA6" w:rsidRDefault="00793EA6" w:rsidP="00793EA6">
            <w:pPr>
              <w:jc w:val="center"/>
              <w:rPr>
                <w:sz w:val="22"/>
                <w:szCs w:val="22"/>
              </w:rPr>
            </w:pPr>
            <w:r w:rsidRPr="00793EA6">
              <w:rPr>
                <w:sz w:val="22"/>
                <w:szCs w:val="22"/>
              </w:rPr>
              <w:t>103,59</w:t>
            </w:r>
          </w:p>
        </w:tc>
      </w:tr>
      <w:tr w:rsidR="00793EA6" w:rsidRPr="00793EA6" w14:paraId="25D2B3A2" w14:textId="77777777" w:rsidTr="00897F40">
        <w:trPr>
          <w:trHeight w:val="727"/>
        </w:trPr>
        <w:tc>
          <w:tcPr>
            <w:tcW w:w="656" w:type="dxa"/>
            <w:shd w:val="clear" w:color="auto" w:fill="auto"/>
            <w:hideMark/>
          </w:tcPr>
          <w:p w14:paraId="02782F67" w14:textId="77777777" w:rsidR="00793EA6" w:rsidRPr="00793EA6" w:rsidRDefault="00793EA6" w:rsidP="00793EA6">
            <w:pPr>
              <w:jc w:val="both"/>
              <w:rPr>
                <w:sz w:val="22"/>
              </w:rPr>
            </w:pPr>
            <w:r w:rsidRPr="00793EA6">
              <w:rPr>
                <w:sz w:val="22"/>
              </w:rPr>
              <w:t>3.2</w:t>
            </w:r>
          </w:p>
        </w:tc>
        <w:tc>
          <w:tcPr>
            <w:tcW w:w="4918" w:type="dxa"/>
            <w:shd w:val="clear" w:color="auto" w:fill="auto"/>
            <w:hideMark/>
          </w:tcPr>
          <w:p w14:paraId="57BF3EBC" w14:textId="77777777" w:rsidR="00793EA6" w:rsidRPr="00793EA6" w:rsidRDefault="00793EA6" w:rsidP="00793EA6">
            <w:pPr>
              <w:jc w:val="both"/>
              <w:rPr>
                <w:sz w:val="22"/>
              </w:rPr>
            </w:pPr>
            <w:r w:rsidRPr="00793EA6">
              <w:rPr>
                <w:sz w:val="22"/>
              </w:rPr>
              <w:t>установленная тепловая мощность источника тепловой энергии</w:t>
            </w:r>
          </w:p>
        </w:tc>
        <w:tc>
          <w:tcPr>
            <w:tcW w:w="1131" w:type="dxa"/>
            <w:shd w:val="clear" w:color="auto" w:fill="auto"/>
            <w:hideMark/>
          </w:tcPr>
          <w:p w14:paraId="5ED6949B" w14:textId="77777777" w:rsidR="00793EA6" w:rsidRPr="00793EA6" w:rsidRDefault="00793EA6" w:rsidP="00793EA6">
            <w:pPr>
              <w:jc w:val="center"/>
              <w:rPr>
                <w:sz w:val="22"/>
              </w:rPr>
            </w:pPr>
            <w:r w:rsidRPr="00793EA6">
              <w:rPr>
                <w:sz w:val="22"/>
              </w:rPr>
              <w:t>Гкал/ч</w:t>
            </w:r>
          </w:p>
        </w:tc>
        <w:tc>
          <w:tcPr>
            <w:tcW w:w="1441" w:type="dxa"/>
            <w:shd w:val="clear" w:color="auto" w:fill="auto"/>
            <w:vAlign w:val="center"/>
            <w:hideMark/>
          </w:tcPr>
          <w:p w14:paraId="690FD4C6" w14:textId="77777777" w:rsidR="00793EA6" w:rsidRPr="00793EA6" w:rsidRDefault="00793EA6" w:rsidP="00793EA6">
            <w:pPr>
              <w:jc w:val="center"/>
              <w:rPr>
                <w:sz w:val="22"/>
                <w:szCs w:val="22"/>
              </w:rPr>
            </w:pPr>
            <w:r w:rsidRPr="00793EA6">
              <w:rPr>
                <w:sz w:val="22"/>
                <w:szCs w:val="22"/>
              </w:rPr>
              <w:t>7,2</w:t>
            </w:r>
          </w:p>
        </w:tc>
        <w:tc>
          <w:tcPr>
            <w:tcW w:w="1654" w:type="dxa"/>
            <w:shd w:val="clear" w:color="auto" w:fill="auto"/>
            <w:vAlign w:val="center"/>
            <w:hideMark/>
          </w:tcPr>
          <w:p w14:paraId="1F62A14C" w14:textId="77777777" w:rsidR="00793EA6" w:rsidRPr="00793EA6" w:rsidRDefault="00793EA6" w:rsidP="00793EA6">
            <w:pPr>
              <w:jc w:val="center"/>
              <w:rPr>
                <w:sz w:val="22"/>
                <w:szCs w:val="22"/>
              </w:rPr>
            </w:pPr>
            <w:r w:rsidRPr="00793EA6">
              <w:rPr>
                <w:sz w:val="22"/>
                <w:szCs w:val="22"/>
              </w:rPr>
              <w:t>7,2</w:t>
            </w:r>
          </w:p>
        </w:tc>
      </w:tr>
      <w:tr w:rsidR="00793EA6" w:rsidRPr="00793EA6" w14:paraId="56435F6B" w14:textId="77777777" w:rsidTr="00897F40">
        <w:trPr>
          <w:trHeight w:val="775"/>
        </w:trPr>
        <w:tc>
          <w:tcPr>
            <w:tcW w:w="656" w:type="dxa"/>
            <w:shd w:val="clear" w:color="auto" w:fill="auto"/>
            <w:hideMark/>
          </w:tcPr>
          <w:p w14:paraId="1F420B38" w14:textId="77777777" w:rsidR="00793EA6" w:rsidRPr="00793EA6" w:rsidRDefault="00793EA6" w:rsidP="00793EA6">
            <w:pPr>
              <w:jc w:val="both"/>
              <w:rPr>
                <w:sz w:val="22"/>
              </w:rPr>
            </w:pPr>
            <w:r w:rsidRPr="00793EA6">
              <w:rPr>
                <w:sz w:val="22"/>
              </w:rPr>
              <w:t>4</w:t>
            </w:r>
          </w:p>
        </w:tc>
        <w:tc>
          <w:tcPr>
            <w:tcW w:w="4918" w:type="dxa"/>
            <w:shd w:val="clear" w:color="auto" w:fill="auto"/>
            <w:hideMark/>
          </w:tcPr>
          <w:p w14:paraId="43B5341E" w14:textId="77777777" w:rsidR="00793EA6" w:rsidRPr="00793EA6" w:rsidRDefault="00793EA6" w:rsidP="00793EA6">
            <w:pPr>
              <w:jc w:val="both"/>
              <w:rPr>
                <w:sz w:val="22"/>
              </w:rPr>
            </w:pPr>
            <w:r w:rsidRPr="00793EA6">
              <w:rPr>
                <w:sz w:val="22"/>
              </w:rPr>
              <w:t>Коэффициент эластичности затрат по росту активов (</w:t>
            </w:r>
            <w:proofErr w:type="spellStart"/>
            <w:r w:rsidRPr="00793EA6">
              <w:rPr>
                <w:sz w:val="22"/>
              </w:rPr>
              <w:t>К</w:t>
            </w:r>
            <w:r w:rsidRPr="00793EA6">
              <w:rPr>
                <w:sz w:val="22"/>
                <w:vertAlign w:val="subscript"/>
              </w:rPr>
              <w:t>эл</w:t>
            </w:r>
            <w:proofErr w:type="spellEnd"/>
            <w:r w:rsidRPr="00793EA6">
              <w:rPr>
                <w:sz w:val="22"/>
              </w:rPr>
              <w:t>)</w:t>
            </w:r>
          </w:p>
        </w:tc>
        <w:tc>
          <w:tcPr>
            <w:tcW w:w="1131" w:type="dxa"/>
            <w:shd w:val="clear" w:color="auto" w:fill="auto"/>
            <w:hideMark/>
          </w:tcPr>
          <w:p w14:paraId="199D3566" w14:textId="77777777" w:rsidR="00793EA6" w:rsidRPr="00793EA6" w:rsidRDefault="00793EA6" w:rsidP="00793EA6">
            <w:pPr>
              <w:jc w:val="center"/>
              <w:rPr>
                <w:sz w:val="22"/>
              </w:rPr>
            </w:pPr>
          </w:p>
        </w:tc>
        <w:tc>
          <w:tcPr>
            <w:tcW w:w="1441" w:type="dxa"/>
            <w:shd w:val="clear" w:color="auto" w:fill="auto"/>
            <w:vAlign w:val="center"/>
            <w:hideMark/>
          </w:tcPr>
          <w:p w14:paraId="3F163D02" w14:textId="77777777" w:rsidR="00793EA6" w:rsidRPr="00793EA6" w:rsidRDefault="00793EA6" w:rsidP="00793EA6">
            <w:pPr>
              <w:jc w:val="center"/>
              <w:rPr>
                <w:sz w:val="22"/>
                <w:szCs w:val="22"/>
              </w:rPr>
            </w:pPr>
            <w:r w:rsidRPr="00793EA6">
              <w:rPr>
                <w:sz w:val="22"/>
                <w:szCs w:val="22"/>
              </w:rPr>
              <w:t>0,75</w:t>
            </w:r>
          </w:p>
        </w:tc>
        <w:tc>
          <w:tcPr>
            <w:tcW w:w="1654" w:type="dxa"/>
            <w:shd w:val="clear" w:color="auto" w:fill="auto"/>
            <w:vAlign w:val="center"/>
            <w:hideMark/>
          </w:tcPr>
          <w:p w14:paraId="532F3CFC" w14:textId="77777777" w:rsidR="00793EA6" w:rsidRPr="00793EA6" w:rsidRDefault="00793EA6" w:rsidP="00793EA6">
            <w:pPr>
              <w:jc w:val="center"/>
              <w:rPr>
                <w:sz w:val="22"/>
                <w:szCs w:val="22"/>
              </w:rPr>
            </w:pPr>
            <w:r w:rsidRPr="00793EA6">
              <w:rPr>
                <w:sz w:val="22"/>
                <w:szCs w:val="22"/>
              </w:rPr>
              <w:t>0,75</w:t>
            </w:r>
          </w:p>
        </w:tc>
      </w:tr>
      <w:tr w:rsidR="00793EA6" w:rsidRPr="00793EA6" w14:paraId="10B5AE1E" w14:textId="77777777" w:rsidTr="00897F40">
        <w:trPr>
          <w:trHeight w:val="727"/>
        </w:trPr>
        <w:tc>
          <w:tcPr>
            <w:tcW w:w="656" w:type="dxa"/>
            <w:shd w:val="clear" w:color="auto" w:fill="auto"/>
            <w:hideMark/>
          </w:tcPr>
          <w:p w14:paraId="71B07DD6" w14:textId="77777777" w:rsidR="00793EA6" w:rsidRPr="00793EA6" w:rsidRDefault="00793EA6" w:rsidP="00793EA6">
            <w:pPr>
              <w:jc w:val="both"/>
              <w:rPr>
                <w:sz w:val="22"/>
              </w:rPr>
            </w:pPr>
            <w:r w:rsidRPr="00793EA6">
              <w:rPr>
                <w:sz w:val="22"/>
              </w:rPr>
              <w:t>5</w:t>
            </w:r>
          </w:p>
        </w:tc>
        <w:tc>
          <w:tcPr>
            <w:tcW w:w="4918" w:type="dxa"/>
            <w:shd w:val="clear" w:color="auto" w:fill="auto"/>
            <w:hideMark/>
          </w:tcPr>
          <w:p w14:paraId="1AD85F26" w14:textId="77777777" w:rsidR="00793EA6" w:rsidRPr="00793EA6" w:rsidRDefault="00793EA6" w:rsidP="00793EA6">
            <w:pPr>
              <w:jc w:val="both"/>
              <w:rPr>
                <w:sz w:val="22"/>
              </w:rPr>
            </w:pPr>
            <w:r w:rsidRPr="00793EA6">
              <w:rPr>
                <w:sz w:val="22"/>
              </w:rPr>
              <w:t>Операционные (подконтрольные)</w:t>
            </w:r>
            <w:r w:rsidRPr="00793EA6">
              <w:rPr>
                <w:sz w:val="22"/>
              </w:rPr>
              <w:br/>
              <w:t>расходы</w:t>
            </w:r>
          </w:p>
        </w:tc>
        <w:tc>
          <w:tcPr>
            <w:tcW w:w="1131" w:type="dxa"/>
            <w:shd w:val="clear" w:color="auto" w:fill="auto"/>
            <w:hideMark/>
          </w:tcPr>
          <w:p w14:paraId="79C6F790" w14:textId="77777777" w:rsidR="00793EA6" w:rsidRPr="00793EA6" w:rsidRDefault="00793EA6" w:rsidP="00793EA6">
            <w:pPr>
              <w:jc w:val="center"/>
              <w:rPr>
                <w:sz w:val="22"/>
              </w:rPr>
            </w:pPr>
            <w:r w:rsidRPr="00793EA6">
              <w:rPr>
                <w:sz w:val="22"/>
              </w:rPr>
              <w:t>тыс. руб.</w:t>
            </w:r>
          </w:p>
        </w:tc>
        <w:tc>
          <w:tcPr>
            <w:tcW w:w="1441" w:type="dxa"/>
            <w:shd w:val="clear" w:color="auto" w:fill="auto"/>
            <w:vAlign w:val="center"/>
            <w:hideMark/>
          </w:tcPr>
          <w:p w14:paraId="61144972" w14:textId="77777777" w:rsidR="00793EA6" w:rsidRPr="00793EA6" w:rsidRDefault="00793EA6" w:rsidP="00793EA6">
            <w:pPr>
              <w:jc w:val="center"/>
              <w:rPr>
                <w:sz w:val="22"/>
                <w:szCs w:val="22"/>
              </w:rPr>
            </w:pPr>
            <w:r w:rsidRPr="00793EA6">
              <w:rPr>
                <w:sz w:val="22"/>
                <w:szCs w:val="22"/>
              </w:rPr>
              <w:t>13 906,15</w:t>
            </w:r>
          </w:p>
        </w:tc>
        <w:tc>
          <w:tcPr>
            <w:tcW w:w="1654" w:type="dxa"/>
            <w:shd w:val="clear" w:color="auto" w:fill="auto"/>
            <w:vAlign w:val="center"/>
            <w:hideMark/>
          </w:tcPr>
          <w:p w14:paraId="62527740" w14:textId="77777777" w:rsidR="00793EA6" w:rsidRPr="00793EA6" w:rsidRDefault="00793EA6" w:rsidP="00793EA6">
            <w:pPr>
              <w:jc w:val="center"/>
              <w:rPr>
                <w:sz w:val="22"/>
                <w:szCs w:val="22"/>
              </w:rPr>
            </w:pPr>
            <w:r w:rsidRPr="00793EA6">
              <w:rPr>
                <w:sz w:val="22"/>
                <w:szCs w:val="22"/>
              </w:rPr>
              <w:t>14 579,35</w:t>
            </w:r>
          </w:p>
        </w:tc>
      </w:tr>
      <w:tr w:rsidR="00793EA6" w:rsidRPr="00793EA6" w14:paraId="2086CAAA" w14:textId="77777777" w:rsidTr="00897F40">
        <w:trPr>
          <w:trHeight w:val="351"/>
        </w:trPr>
        <w:tc>
          <w:tcPr>
            <w:tcW w:w="656" w:type="dxa"/>
            <w:shd w:val="clear" w:color="auto" w:fill="auto"/>
            <w:hideMark/>
          </w:tcPr>
          <w:p w14:paraId="24E55C8A" w14:textId="77777777" w:rsidR="00793EA6" w:rsidRPr="00793EA6" w:rsidRDefault="00793EA6" w:rsidP="00793EA6">
            <w:pPr>
              <w:jc w:val="both"/>
              <w:rPr>
                <w:sz w:val="22"/>
              </w:rPr>
            </w:pPr>
            <w:r w:rsidRPr="00793EA6">
              <w:rPr>
                <w:sz w:val="22"/>
              </w:rPr>
              <w:t>6</w:t>
            </w:r>
          </w:p>
        </w:tc>
        <w:tc>
          <w:tcPr>
            <w:tcW w:w="4918" w:type="dxa"/>
            <w:shd w:val="clear" w:color="auto" w:fill="auto"/>
            <w:hideMark/>
          </w:tcPr>
          <w:p w14:paraId="0E1BD0FC" w14:textId="77777777" w:rsidR="00793EA6" w:rsidRPr="00793EA6" w:rsidRDefault="00793EA6" w:rsidP="00793EA6">
            <w:pPr>
              <w:jc w:val="both"/>
              <w:rPr>
                <w:sz w:val="22"/>
              </w:rPr>
            </w:pPr>
            <w:r w:rsidRPr="00793EA6">
              <w:rPr>
                <w:sz w:val="22"/>
              </w:rPr>
              <w:t> Индекс изменения ОР</w:t>
            </w:r>
          </w:p>
        </w:tc>
        <w:tc>
          <w:tcPr>
            <w:tcW w:w="1131" w:type="dxa"/>
            <w:shd w:val="clear" w:color="auto" w:fill="auto"/>
            <w:hideMark/>
          </w:tcPr>
          <w:p w14:paraId="5C2D0586" w14:textId="77777777" w:rsidR="00793EA6" w:rsidRPr="00793EA6" w:rsidRDefault="00793EA6" w:rsidP="00793EA6">
            <w:pPr>
              <w:jc w:val="center"/>
              <w:rPr>
                <w:sz w:val="22"/>
              </w:rPr>
            </w:pPr>
          </w:p>
        </w:tc>
        <w:tc>
          <w:tcPr>
            <w:tcW w:w="1441" w:type="dxa"/>
            <w:shd w:val="clear" w:color="auto" w:fill="auto"/>
            <w:vAlign w:val="center"/>
            <w:hideMark/>
          </w:tcPr>
          <w:p w14:paraId="4639C570" w14:textId="77777777" w:rsidR="00793EA6" w:rsidRPr="00793EA6" w:rsidRDefault="00793EA6" w:rsidP="00793EA6">
            <w:pPr>
              <w:jc w:val="center"/>
              <w:rPr>
                <w:sz w:val="22"/>
                <w:szCs w:val="22"/>
              </w:rPr>
            </w:pPr>
            <w:r w:rsidRPr="00793EA6">
              <w:rPr>
                <w:sz w:val="22"/>
                <w:szCs w:val="22"/>
              </w:rPr>
              <w:t>1,1266</w:t>
            </w:r>
          </w:p>
        </w:tc>
        <w:tc>
          <w:tcPr>
            <w:tcW w:w="1654" w:type="dxa"/>
            <w:shd w:val="clear" w:color="auto" w:fill="auto"/>
            <w:vAlign w:val="center"/>
            <w:hideMark/>
          </w:tcPr>
          <w:p w14:paraId="315838C6" w14:textId="77777777" w:rsidR="00793EA6" w:rsidRPr="00793EA6" w:rsidRDefault="00793EA6" w:rsidP="00793EA6">
            <w:pPr>
              <w:jc w:val="center"/>
              <w:rPr>
                <w:sz w:val="22"/>
                <w:szCs w:val="22"/>
              </w:rPr>
            </w:pPr>
            <w:r w:rsidRPr="00793EA6">
              <w:rPr>
                <w:sz w:val="22"/>
                <w:szCs w:val="22"/>
              </w:rPr>
              <w:t>1,0484</w:t>
            </w:r>
          </w:p>
        </w:tc>
      </w:tr>
    </w:tbl>
    <w:p w14:paraId="6E19A137" w14:textId="77777777" w:rsidR="00793EA6" w:rsidRPr="00793EA6" w:rsidRDefault="00793EA6" w:rsidP="00793EA6">
      <w:pPr>
        <w:jc w:val="both"/>
        <w:rPr>
          <w:sz w:val="28"/>
          <w:szCs w:val="28"/>
        </w:rPr>
      </w:pPr>
      <w:r w:rsidRPr="00793EA6">
        <w:rPr>
          <w:sz w:val="28"/>
          <w:szCs w:val="28"/>
        </w:rPr>
        <w:tab/>
        <w:t>В таблице 5 приведена величина фактических операционных расходов за 2023 год в разрезе статей затрат.</w:t>
      </w:r>
    </w:p>
    <w:p w14:paraId="684AA36E" w14:textId="77777777" w:rsidR="00793EA6" w:rsidRPr="00793EA6" w:rsidRDefault="00793EA6" w:rsidP="00793EA6">
      <w:pPr>
        <w:jc w:val="right"/>
        <w:rPr>
          <w:sz w:val="28"/>
          <w:szCs w:val="28"/>
        </w:rPr>
      </w:pPr>
      <w:r w:rsidRPr="00793EA6">
        <w:rPr>
          <w:sz w:val="28"/>
          <w:szCs w:val="28"/>
        </w:rPr>
        <w:t>Таблица 5</w:t>
      </w:r>
    </w:p>
    <w:p w14:paraId="126C94E5" w14:textId="77777777" w:rsidR="00793EA6" w:rsidRPr="00793EA6" w:rsidRDefault="00793EA6" w:rsidP="00793EA6">
      <w:pPr>
        <w:jc w:val="center"/>
        <w:rPr>
          <w:b/>
          <w:sz w:val="28"/>
          <w:szCs w:val="28"/>
        </w:rPr>
      </w:pPr>
      <w:r w:rsidRPr="00793EA6">
        <w:rPr>
          <w:b/>
          <w:sz w:val="28"/>
          <w:szCs w:val="28"/>
        </w:rPr>
        <w:t>Фактические операционные расходы за 2023 год</w:t>
      </w:r>
    </w:p>
    <w:tbl>
      <w:tblPr>
        <w:tblW w:w="97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383"/>
        <w:gridCol w:w="1038"/>
        <w:gridCol w:w="1369"/>
        <w:gridCol w:w="1416"/>
        <w:gridCol w:w="1151"/>
        <w:gridCol w:w="1641"/>
        <w:gridCol w:w="1589"/>
      </w:tblGrid>
      <w:tr w:rsidR="00793EA6" w:rsidRPr="00793EA6" w14:paraId="7B487A01" w14:textId="77777777" w:rsidTr="00897F40">
        <w:trPr>
          <w:trHeight w:val="639"/>
        </w:trPr>
        <w:tc>
          <w:tcPr>
            <w:tcW w:w="580" w:type="dxa"/>
            <w:vMerge w:val="restart"/>
            <w:shd w:val="clear" w:color="auto" w:fill="auto"/>
            <w:noWrap/>
            <w:vAlign w:val="center"/>
            <w:hideMark/>
          </w:tcPr>
          <w:p w14:paraId="6A98D82D" w14:textId="77777777" w:rsidR="00793EA6" w:rsidRPr="00793EA6" w:rsidRDefault="00793EA6" w:rsidP="00793EA6">
            <w:pPr>
              <w:jc w:val="center"/>
              <w:rPr>
                <w:sz w:val="22"/>
                <w:szCs w:val="22"/>
              </w:rPr>
            </w:pPr>
            <w:r w:rsidRPr="00793EA6">
              <w:rPr>
                <w:sz w:val="22"/>
                <w:szCs w:val="22"/>
              </w:rPr>
              <w:t>№ п/п</w:t>
            </w:r>
          </w:p>
        </w:tc>
        <w:tc>
          <w:tcPr>
            <w:tcW w:w="2138" w:type="dxa"/>
            <w:vMerge w:val="restart"/>
            <w:shd w:val="clear" w:color="auto" w:fill="auto"/>
            <w:noWrap/>
            <w:vAlign w:val="center"/>
            <w:hideMark/>
          </w:tcPr>
          <w:p w14:paraId="04AA1F07" w14:textId="77777777" w:rsidR="00793EA6" w:rsidRPr="00793EA6" w:rsidRDefault="00793EA6" w:rsidP="00793EA6">
            <w:pPr>
              <w:jc w:val="center"/>
              <w:rPr>
                <w:sz w:val="22"/>
                <w:szCs w:val="22"/>
              </w:rPr>
            </w:pPr>
            <w:r w:rsidRPr="00793EA6">
              <w:rPr>
                <w:sz w:val="22"/>
                <w:szCs w:val="22"/>
              </w:rPr>
              <w:t>Показатели</w:t>
            </w:r>
          </w:p>
        </w:tc>
        <w:tc>
          <w:tcPr>
            <w:tcW w:w="897" w:type="dxa"/>
            <w:vMerge w:val="restart"/>
            <w:shd w:val="clear" w:color="auto" w:fill="auto"/>
            <w:noWrap/>
            <w:vAlign w:val="center"/>
            <w:hideMark/>
          </w:tcPr>
          <w:p w14:paraId="0D74F982" w14:textId="77777777" w:rsidR="00793EA6" w:rsidRPr="00793EA6" w:rsidRDefault="00793EA6" w:rsidP="00793EA6">
            <w:pPr>
              <w:jc w:val="center"/>
              <w:rPr>
                <w:sz w:val="22"/>
                <w:szCs w:val="22"/>
              </w:rPr>
            </w:pPr>
            <w:proofErr w:type="spellStart"/>
            <w:proofErr w:type="gramStart"/>
            <w:r w:rsidRPr="00793EA6">
              <w:rPr>
                <w:sz w:val="22"/>
                <w:szCs w:val="22"/>
              </w:rPr>
              <w:t>Ед.изм</w:t>
            </w:r>
            <w:proofErr w:type="spellEnd"/>
            <w:proofErr w:type="gramEnd"/>
          </w:p>
        </w:tc>
        <w:tc>
          <w:tcPr>
            <w:tcW w:w="1171" w:type="dxa"/>
            <w:vMerge w:val="restart"/>
            <w:shd w:val="clear" w:color="auto" w:fill="auto"/>
            <w:vAlign w:val="center"/>
            <w:hideMark/>
          </w:tcPr>
          <w:p w14:paraId="5B9498E9" w14:textId="77777777" w:rsidR="00793EA6" w:rsidRPr="00793EA6" w:rsidRDefault="00793EA6" w:rsidP="00793EA6">
            <w:pPr>
              <w:jc w:val="center"/>
              <w:rPr>
                <w:sz w:val="22"/>
                <w:szCs w:val="22"/>
              </w:rPr>
            </w:pPr>
            <w:r w:rsidRPr="00793EA6">
              <w:rPr>
                <w:sz w:val="22"/>
                <w:szCs w:val="22"/>
              </w:rPr>
              <w:t xml:space="preserve">Утверждено РЭК на 2023 год </w:t>
            </w:r>
          </w:p>
        </w:tc>
        <w:tc>
          <w:tcPr>
            <w:tcW w:w="1210" w:type="dxa"/>
            <w:vMerge w:val="restart"/>
            <w:shd w:val="clear" w:color="auto" w:fill="auto"/>
            <w:vAlign w:val="center"/>
            <w:hideMark/>
          </w:tcPr>
          <w:p w14:paraId="6EBB14AF" w14:textId="77777777" w:rsidR="00793EA6" w:rsidRPr="00793EA6" w:rsidRDefault="00793EA6" w:rsidP="00793EA6">
            <w:pPr>
              <w:jc w:val="center"/>
              <w:rPr>
                <w:sz w:val="22"/>
                <w:szCs w:val="22"/>
              </w:rPr>
            </w:pPr>
            <w:r w:rsidRPr="00793EA6">
              <w:rPr>
                <w:sz w:val="22"/>
                <w:szCs w:val="22"/>
              </w:rPr>
              <w:t>Факт предприятия за 2023 год</w:t>
            </w:r>
          </w:p>
        </w:tc>
        <w:tc>
          <w:tcPr>
            <w:tcW w:w="991" w:type="dxa"/>
            <w:vMerge w:val="restart"/>
            <w:shd w:val="clear" w:color="auto" w:fill="auto"/>
            <w:vAlign w:val="center"/>
            <w:hideMark/>
          </w:tcPr>
          <w:p w14:paraId="1A1568F3" w14:textId="77777777" w:rsidR="00793EA6" w:rsidRPr="00793EA6" w:rsidRDefault="00793EA6" w:rsidP="00793EA6">
            <w:pPr>
              <w:jc w:val="center"/>
              <w:rPr>
                <w:sz w:val="22"/>
                <w:szCs w:val="22"/>
              </w:rPr>
            </w:pPr>
            <w:r w:rsidRPr="00793EA6">
              <w:rPr>
                <w:sz w:val="22"/>
                <w:szCs w:val="22"/>
              </w:rPr>
              <w:t>Факт 2023 года по оценке экспертов</w:t>
            </w:r>
          </w:p>
        </w:tc>
        <w:tc>
          <w:tcPr>
            <w:tcW w:w="1397" w:type="dxa"/>
            <w:vMerge w:val="restart"/>
            <w:shd w:val="clear" w:color="auto" w:fill="auto"/>
            <w:vAlign w:val="center"/>
            <w:hideMark/>
          </w:tcPr>
          <w:p w14:paraId="4267F0FE" w14:textId="77777777" w:rsidR="00793EA6" w:rsidRPr="00793EA6" w:rsidRDefault="00793EA6" w:rsidP="00793EA6">
            <w:pPr>
              <w:jc w:val="center"/>
              <w:rPr>
                <w:sz w:val="22"/>
                <w:szCs w:val="22"/>
              </w:rPr>
            </w:pPr>
            <w:r w:rsidRPr="00793EA6">
              <w:rPr>
                <w:sz w:val="22"/>
                <w:szCs w:val="22"/>
              </w:rPr>
              <w:t>Отклонение от утвержденного на 2023 год</w:t>
            </w:r>
          </w:p>
        </w:tc>
        <w:tc>
          <w:tcPr>
            <w:tcW w:w="1353" w:type="dxa"/>
            <w:vMerge w:val="restart"/>
            <w:shd w:val="clear" w:color="auto" w:fill="auto"/>
            <w:vAlign w:val="center"/>
            <w:hideMark/>
          </w:tcPr>
          <w:p w14:paraId="28951B63" w14:textId="77777777" w:rsidR="00793EA6" w:rsidRPr="00793EA6" w:rsidRDefault="00793EA6" w:rsidP="00793EA6">
            <w:pPr>
              <w:jc w:val="center"/>
              <w:rPr>
                <w:sz w:val="22"/>
                <w:szCs w:val="22"/>
              </w:rPr>
            </w:pPr>
            <w:r w:rsidRPr="00793EA6">
              <w:rPr>
                <w:sz w:val="22"/>
                <w:szCs w:val="22"/>
              </w:rPr>
              <w:t xml:space="preserve">Динамика </w:t>
            </w:r>
            <w:proofErr w:type="spellStart"/>
            <w:proofErr w:type="gramStart"/>
            <w:r w:rsidRPr="00793EA6">
              <w:rPr>
                <w:sz w:val="22"/>
                <w:szCs w:val="22"/>
              </w:rPr>
              <w:t>показате</w:t>
            </w:r>
            <w:proofErr w:type="spellEnd"/>
            <w:r w:rsidRPr="00793EA6">
              <w:rPr>
                <w:sz w:val="22"/>
                <w:szCs w:val="22"/>
              </w:rPr>
              <w:t>-лей</w:t>
            </w:r>
            <w:proofErr w:type="gramEnd"/>
            <w:r w:rsidRPr="00793EA6">
              <w:rPr>
                <w:sz w:val="22"/>
                <w:szCs w:val="22"/>
              </w:rPr>
              <w:t xml:space="preserve"> от утверждённых </w:t>
            </w:r>
            <w:r w:rsidRPr="00793EA6">
              <w:rPr>
                <w:sz w:val="22"/>
                <w:szCs w:val="22"/>
              </w:rPr>
              <w:lastRenderedPageBreak/>
              <w:t>РЭК КО на 2023 год</w:t>
            </w:r>
          </w:p>
        </w:tc>
      </w:tr>
      <w:tr w:rsidR="00793EA6" w:rsidRPr="00793EA6" w14:paraId="765A8A6C" w14:textId="77777777" w:rsidTr="00897F40">
        <w:trPr>
          <w:trHeight w:val="458"/>
        </w:trPr>
        <w:tc>
          <w:tcPr>
            <w:tcW w:w="580" w:type="dxa"/>
            <w:vMerge/>
            <w:shd w:val="clear" w:color="auto" w:fill="auto"/>
            <w:vAlign w:val="center"/>
            <w:hideMark/>
          </w:tcPr>
          <w:p w14:paraId="267D7EC9" w14:textId="77777777" w:rsidR="00793EA6" w:rsidRPr="00793EA6" w:rsidRDefault="00793EA6" w:rsidP="00793EA6">
            <w:pPr>
              <w:rPr>
                <w:sz w:val="22"/>
                <w:szCs w:val="22"/>
              </w:rPr>
            </w:pPr>
          </w:p>
        </w:tc>
        <w:tc>
          <w:tcPr>
            <w:tcW w:w="2138" w:type="dxa"/>
            <w:vMerge/>
            <w:shd w:val="clear" w:color="auto" w:fill="auto"/>
            <w:vAlign w:val="center"/>
            <w:hideMark/>
          </w:tcPr>
          <w:p w14:paraId="3775B9C4" w14:textId="77777777" w:rsidR="00793EA6" w:rsidRPr="00793EA6" w:rsidRDefault="00793EA6" w:rsidP="00793EA6">
            <w:pPr>
              <w:rPr>
                <w:sz w:val="22"/>
                <w:szCs w:val="22"/>
              </w:rPr>
            </w:pPr>
          </w:p>
        </w:tc>
        <w:tc>
          <w:tcPr>
            <w:tcW w:w="897" w:type="dxa"/>
            <w:vMerge/>
            <w:shd w:val="clear" w:color="auto" w:fill="auto"/>
            <w:vAlign w:val="center"/>
            <w:hideMark/>
          </w:tcPr>
          <w:p w14:paraId="3A645863" w14:textId="77777777" w:rsidR="00793EA6" w:rsidRPr="00793EA6" w:rsidRDefault="00793EA6" w:rsidP="00793EA6">
            <w:pPr>
              <w:rPr>
                <w:sz w:val="22"/>
                <w:szCs w:val="22"/>
              </w:rPr>
            </w:pPr>
          </w:p>
        </w:tc>
        <w:tc>
          <w:tcPr>
            <w:tcW w:w="1171" w:type="dxa"/>
            <w:vMerge/>
            <w:shd w:val="clear" w:color="auto" w:fill="auto"/>
            <w:vAlign w:val="center"/>
            <w:hideMark/>
          </w:tcPr>
          <w:p w14:paraId="369FB30B" w14:textId="77777777" w:rsidR="00793EA6" w:rsidRPr="00793EA6" w:rsidRDefault="00793EA6" w:rsidP="00793EA6">
            <w:pPr>
              <w:rPr>
                <w:sz w:val="22"/>
                <w:szCs w:val="22"/>
              </w:rPr>
            </w:pPr>
          </w:p>
        </w:tc>
        <w:tc>
          <w:tcPr>
            <w:tcW w:w="1210" w:type="dxa"/>
            <w:vMerge/>
            <w:shd w:val="clear" w:color="auto" w:fill="auto"/>
            <w:vAlign w:val="center"/>
            <w:hideMark/>
          </w:tcPr>
          <w:p w14:paraId="27A4881C" w14:textId="77777777" w:rsidR="00793EA6" w:rsidRPr="00793EA6" w:rsidRDefault="00793EA6" w:rsidP="00793EA6">
            <w:pPr>
              <w:rPr>
                <w:sz w:val="22"/>
                <w:szCs w:val="22"/>
              </w:rPr>
            </w:pPr>
          </w:p>
        </w:tc>
        <w:tc>
          <w:tcPr>
            <w:tcW w:w="991" w:type="dxa"/>
            <w:vMerge/>
            <w:shd w:val="clear" w:color="auto" w:fill="auto"/>
            <w:vAlign w:val="center"/>
            <w:hideMark/>
          </w:tcPr>
          <w:p w14:paraId="6E066F37" w14:textId="77777777" w:rsidR="00793EA6" w:rsidRPr="00793EA6" w:rsidRDefault="00793EA6" w:rsidP="00793EA6">
            <w:pPr>
              <w:rPr>
                <w:sz w:val="22"/>
                <w:szCs w:val="22"/>
              </w:rPr>
            </w:pPr>
          </w:p>
        </w:tc>
        <w:tc>
          <w:tcPr>
            <w:tcW w:w="1397" w:type="dxa"/>
            <w:vMerge/>
            <w:shd w:val="clear" w:color="auto" w:fill="auto"/>
            <w:vAlign w:val="center"/>
            <w:hideMark/>
          </w:tcPr>
          <w:p w14:paraId="07E5710B" w14:textId="77777777" w:rsidR="00793EA6" w:rsidRPr="00793EA6" w:rsidRDefault="00793EA6" w:rsidP="00793EA6">
            <w:pPr>
              <w:rPr>
                <w:sz w:val="22"/>
                <w:szCs w:val="22"/>
              </w:rPr>
            </w:pPr>
          </w:p>
        </w:tc>
        <w:tc>
          <w:tcPr>
            <w:tcW w:w="1353" w:type="dxa"/>
            <w:vMerge/>
            <w:shd w:val="clear" w:color="auto" w:fill="auto"/>
            <w:vAlign w:val="center"/>
            <w:hideMark/>
          </w:tcPr>
          <w:p w14:paraId="082E6161" w14:textId="77777777" w:rsidR="00793EA6" w:rsidRPr="00793EA6" w:rsidRDefault="00793EA6" w:rsidP="00793EA6">
            <w:pPr>
              <w:rPr>
                <w:sz w:val="22"/>
                <w:szCs w:val="22"/>
              </w:rPr>
            </w:pPr>
          </w:p>
        </w:tc>
      </w:tr>
      <w:tr w:rsidR="00793EA6" w:rsidRPr="00793EA6" w14:paraId="74A55939" w14:textId="77777777" w:rsidTr="00897F40">
        <w:trPr>
          <w:trHeight w:val="458"/>
        </w:trPr>
        <w:tc>
          <w:tcPr>
            <w:tcW w:w="580" w:type="dxa"/>
            <w:vMerge/>
            <w:shd w:val="clear" w:color="auto" w:fill="auto"/>
            <w:vAlign w:val="center"/>
            <w:hideMark/>
          </w:tcPr>
          <w:p w14:paraId="0A7D3651" w14:textId="77777777" w:rsidR="00793EA6" w:rsidRPr="00793EA6" w:rsidRDefault="00793EA6" w:rsidP="00793EA6">
            <w:pPr>
              <w:rPr>
                <w:sz w:val="22"/>
                <w:szCs w:val="22"/>
              </w:rPr>
            </w:pPr>
          </w:p>
        </w:tc>
        <w:tc>
          <w:tcPr>
            <w:tcW w:w="2138" w:type="dxa"/>
            <w:vMerge/>
            <w:shd w:val="clear" w:color="auto" w:fill="auto"/>
            <w:vAlign w:val="center"/>
            <w:hideMark/>
          </w:tcPr>
          <w:p w14:paraId="00997641" w14:textId="77777777" w:rsidR="00793EA6" w:rsidRPr="00793EA6" w:rsidRDefault="00793EA6" w:rsidP="00793EA6">
            <w:pPr>
              <w:rPr>
                <w:sz w:val="22"/>
                <w:szCs w:val="22"/>
              </w:rPr>
            </w:pPr>
          </w:p>
        </w:tc>
        <w:tc>
          <w:tcPr>
            <w:tcW w:w="897" w:type="dxa"/>
            <w:vMerge/>
            <w:shd w:val="clear" w:color="auto" w:fill="auto"/>
            <w:vAlign w:val="center"/>
            <w:hideMark/>
          </w:tcPr>
          <w:p w14:paraId="1A5A5144" w14:textId="77777777" w:rsidR="00793EA6" w:rsidRPr="00793EA6" w:rsidRDefault="00793EA6" w:rsidP="00793EA6">
            <w:pPr>
              <w:rPr>
                <w:sz w:val="22"/>
                <w:szCs w:val="22"/>
              </w:rPr>
            </w:pPr>
          </w:p>
        </w:tc>
        <w:tc>
          <w:tcPr>
            <w:tcW w:w="1171" w:type="dxa"/>
            <w:vMerge/>
            <w:shd w:val="clear" w:color="auto" w:fill="auto"/>
            <w:vAlign w:val="center"/>
            <w:hideMark/>
          </w:tcPr>
          <w:p w14:paraId="15EC5348" w14:textId="77777777" w:rsidR="00793EA6" w:rsidRPr="00793EA6" w:rsidRDefault="00793EA6" w:rsidP="00793EA6">
            <w:pPr>
              <w:rPr>
                <w:sz w:val="22"/>
                <w:szCs w:val="22"/>
              </w:rPr>
            </w:pPr>
          </w:p>
        </w:tc>
        <w:tc>
          <w:tcPr>
            <w:tcW w:w="1210" w:type="dxa"/>
            <w:vMerge/>
            <w:shd w:val="clear" w:color="auto" w:fill="auto"/>
            <w:vAlign w:val="center"/>
            <w:hideMark/>
          </w:tcPr>
          <w:p w14:paraId="2643AB44" w14:textId="77777777" w:rsidR="00793EA6" w:rsidRPr="00793EA6" w:rsidRDefault="00793EA6" w:rsidP="00793EA6">
            <w:pPr>
              <w:rPr>
                <w:sz w:val="22"/>
                <w:szCs w:val="22"/>
              </w:rPr>
            </w:pPr>
          </w:p>
        </w:tc>
        <w:tc>
          <w:tcPr>
            <w:tcW w:w="991" w:type="dxa"/>
            <w:vMerge/>
            <w:shd w:val="clear" w:color="auto" w:fill="auto"/>
            <w:vAlign w:val="center"/>
            <w:hideMark/>
          </w:tcPr>
          <w:p w14:paraId="0D0E1115" w14:textId="77777777" w:rsidR="00793EA6" w:rsidRPr="00793EA6" w:rsidRDefault="00793EA6" w:rsidP="00793EA6">
            <w:pPr>
              <w:rPr>
                <w:sz w:val="22"/>
                <w:szCs w:val="22"/>
              </w:rPr>
            </w:pPr>
          </w:p>
        </w:tc>
        <w:tc>
          <w:tcPr>
            <w:tcW w:w="1397" w:type="dxa"/>
            <w:vMerge/>
            <w:shd w:val="clear" w:color="auto" w:fill="auto"/>
            <w:vAlign w:val="center"/>
            <w:hideMark/>
          </w:tcPr>
          <w:p w14:paraId="6FB20564" w14:textId="77777777" w:rsidR="00793EA6" w:rsidRPr="00793EA6" w:rsidRDefault="00793EA6" w:rsidP="00793EA6">
            <w:pPr>
              <w:rPr>
                <w:sz w:val="22"/>
                <w:szCs w:val="22"/>
              </w:rPr>
            </w:pPr>
          </w:p>
        </w:tc>
        <w:tc>
          <w:tcPr>
            <w:tcW w:w="1353" w:type="dxa"/>
            <w:vMerge/>
            <w:shd w:val="clear" w:color="auto" w:fill="auto"/>
            <w:vAlign w:val="center"/>
            <w:hideMark/>
          </w:tcPr>
          <w:p w14:paraId="1B85BCB6" w14:textId="77777777" w:rsidR="00793EA6" w:rsidRPr="00793EA6" w:rsidRDefault="00793EA6" w:rsidP="00793EA6">
            <w:pPr>
              <w:rPr>
                <w:sz w:val="22"/>
                <w:szCs w:val="22"/>
              </w:rPr>
            </w:pPr>
          </w:p>
        </w:tc>
      </w:tr>
      <w:tr w:rsidR="00793EA6" w:rsidRPr="00793EA6" w14:paraId="7E9ED473" w14:textId="77777777" w:rsidTr="00897F40">
        <w:trPr>
          <w:trHeight w:val="458"/>
        </w:trPr>
        <w:tc>
          <w:tcPr>
            <w:tcW w:w="580" w:type="dxa"/>
            <w:vMerge/>
            <w:shd w:val="clear" w:color="auto" w:fill="auto"/>
            <w:vAlign w:val="center"/>
            <w:hideMark/>
          </w:tcPr>
          <w:p w14:paraId="065CC803" w14:textId="77777777" w:rsidR="00793EA6" w:rsidRPr="00793EA6" w:rsidRDefault="00793EA6" w:rsidP="00793EA6">
            <w:pPr>
              <w:rPr>
                <w:sz w:val="22"/>
                <w:szCs w:val="22"/>
              </w:rPr>
            </w:pPr>
          </w:p>
        </w:tc>
        <w:tc>
          <w:tcPr>
            <w:tcW w:w="2138" w:type="dxa"/>
            <w:vMerge/>
            <w:shd w:val="clear" w:color="auto" w:fill="auto"/>
            <w:vAlign w:val="center"/>
            <w:hideMark/>
          </w:tcPr>
          <w:p w14:paraId="3071C893" w14:textId="77777777" w:rsidR="00793EA6" w:rsidRPr="00793EA6" w:rsidRDefault="00793EA6" w:rsidP="00793EA6">
            <w:pPr>
              <w:rPr>
                <w:sz w:val="22"/>
                <w:szCs w:val="22"/>
              </w:rPr>
            </w:pPr>
          </w:p>
        </w:tc>
        <w:tc>
          <w:tcPr>
            <w:tcW w:w="897" w:type="dxa"/>
            <w:vMerge/>
            <w:shd w:val="clear" w:color="auto" w:fill="auto"/>
            <w:vAlign w:val="center"/>
            <w:hideMark/>
          </w:tcPr>
          <w:p w14:paraId="18286CB2" w14:textId="77777777" w:rsidR="00793EA6" w:rsidRPr="00793EA6" w:rsidRDefault="00793EA6" w:rsidP="00793EA6">
            <w:pPr>
              <w:rPr>
                <w:sz w:val="22"/>
                <w:szCs w:val="22"/>
              </w:rPr>
            </w:pPr>
          </w:p>
        </w:tc>
        <w:tc>
          <w:tcPr>
            <w:tcW w:w="1171" w:type="dxa"/>
            <w:vMerge/>
            <w:shd w:val="clear" w:color="auto" w:fill="auto"/>
            <w:vAlign w:val="center"/>
            <w:hideMark/>
          </w:tcPr>
          <w:p w14:paraId="61DEB277" w14:textId="77777777" w:rsidR="00793EA6" w:rsidRPr="00793EA6" w:rsidRDefault="00793EA6" w:rsidP="00793EA6">
            <w:pPr>
              <w:rPr>
                <w:sz w:val="22"/>
                <w:szCs w:val="22"/>
              </w:rPr>
            </w:pPr>
          </w:p>
        </w:tc>
        <w:tc>
          <w:tcPr>
            <w:tcW w:w="1210" w:type="dxa"/>
            <w:vMerge/>
            <w:shd w:val="clear" w:color="auto" w:fill="auto"/>
            <w:vAlign w:val="center"/>
            <w:hideMark/>
          </w:tcPr>
          <w:p w14:paraId="37717C36" w14:textId="77777777" w:rsidR="00793EA6" w:rsidRPr="00793EA6" w:rsidRDefault="00793EA6" w:rsidP="00793EA6">
            <w:pPr>
              <w:rPr>
                <w:sz w:val="22"/>
                <w:szCs w:val="22"/>
              </w:rPr>
            </w:pPr>
          </w:p>
        </w:tc>
        <w:tc>
          <w:tcPr>
            <w:tcW w:w="991" w:type="dxa"/>
            <w:vMerge/>
            <w:shd w:val="clear" w:color="auto" w:fill="auto"/>
            <w:vAlign w:val="center"/>
            <w:hideMark/>
          </w:tcPr>
          <w:p w14:paraId="17B6FC8F" w14:textId="77777777" w:rsidR="00793EA6" w:rsidRPr="00793EA6" w:rsidRDefault="00793EA6" w:rsidP="00793EA6">
            <w:pPr>
              <w:rPr>
                <w:sz w:val="22"/>
                <w:szCs w:val="22"/>
              </w:rPr>
            </w:pPr>
          </w:p>
        </w:tc>
        <w:tc>
          <w:tcPr>
            <w:tcW w:w="1397" w:type="dxa"/>
            <w:vMerge/>
            <w:shd w:val="clear" w:color="auto" w:fill="auto"/>
            <w:vAlign w:val="center"/>
            <w:hideMark/>
          </w:tcPr>
          <w:p w14:paraId="6203C4BA" w14:textId="77777777" w:rsidR="00793EA6" w:rsidRPr="00793EA6" w:rsidRDefault="00793EA6" w:rsidP="00793EA6">
            <w:pPr>
              <w:rPr>
                <w:sz w:val="22"/>
                <w:szCs w:val="22"/>
              </w:rPr>
            </w:pPr>
          </w:p>
        </w:tc>
        <w:tc>
          <w:tcPr>
            <w:tcW w:w="1353" w:type="dxa"/>
            <w:vMerge/>
            <w:shd w:val="clear" w:color="auto" w:fill="auto"/>
            <w:vAlign w:val="center"/>
            <w:hideMark/>
          </w:tcPr>
          <w:p w14:paraId="459EF80D" w14:textId="77777777" w:rsidR="00793EA6" w:rsidRPr="00793EA6" w:rsidRDefault="00793EA6" w:rsidP="00793EA6">
            <w:pPr>
              <w:rPr>
                <w:sz w:val="22"/>
                <w:szCs w:val="22"/>
              </w:rPr>
            </w:pPr>
          </w:p>
        </w:tc>
      </w:tr>
      <w:tr w:rsidR="00793EA6" w:rsidRPr="00793EA6" w14:paraId="49A16385" w14:textId="77777777" w:rsidTr="00897F40">
        <w:trPr>
          <w:trHeight w:val="341"/>
        </w:trPr>
        <w:tc>
          <w:tcPr>
            <w:tcW w:w="9737" w:type="dxa"/>
            <w:gridSpan w:val="8"/>
            <w:shd w:val="clear" w:color="auto" w:fill="auto"/>
            <w:noWrap/>
            <w:vAlign w:val="center"/>
            <w:hideMark/>
          </w:tcPr>
          <w:p w14:paraId="2E4935CA" w14:textId="77777777" w:rsidR="00793EA6" w:rsidRPr="00793EA6" w:rsidRDefault="00793EA6" w:rsidP="00793EA6">
            <w:pPr>
              <w:jc w:val="center"/>
              <w:rPr>
                <w:bCs/>
                <w:sz w:val="22"/>
                <w:szCs w:val="22"/>
              </w:rPr>
            </w:pPr>
            <w:r w:rsidRPr="00793EA6">
              <w:rPr>
                <w:bCs/>
                <w:sz w:val="22"/>
                <w:szCs w:val="22"/>
              </w:rPr>
              <w:t>Операционные расходы</w:t>
            </w:r>
          </w:p>
        </w:tc>
      </w:tr>
      <w:tr w:rsidR="00793EA6" w:rsidRPr="00793EA6" w14:paraId="1B064D6E" w14:textId="77777777" w:rsidTr="00897F40">
        <w:trPr>
          <w:trHeight w:val="380"/>
        </w:trPr>
        <w:tc>
          <w:tcPr>
            <w:tcW w:w="580" w:type="dxa"/>
            <w:shd w:val="clear" w:color="auto" w:fill="auto"/>
            <w:noWrap/>
            <w:vAlign w:val="center"/>
            <w:hideMark/>
          </w:tcPr>
          <w:p w14:paraId="4F73B6B0" w14:textId="77777777" w:rsidR="00793EA6" w:rsidRPr="00793EA6" w:rsidRDefault="00793EA6" w:rsidP="00793EA6">
            <w:pPr>
              <w:jc w:val="center"/>
              <w:rPr>
                <w:bCs/>
                <w:sz w:val="22"/>
                <w:szCs w:val="22"/>
              </w:rPr>
            </w:pPr>
            <w:r w:rsidRPr="00793EA6">
              <w:rPr>
                <w:bCs/>
                <w:sz w:val="22"/>
                <w:szCs w:val="22"/>
              </w:rPr>
              <w:t>1.</w:t>
            </w:r>
          </w:p>
        </w:tc>
        <w:tc>
          <w:tcPr>
            <w:tcW w:w="2138" w:type="dxa"/>
            <w:shd w:val="clear" w:color="auto" w:fill="auto"/>
            <w:vAlign w:val="center"/>
            <w:hideMark/>
          </w:tcPr>
          <w:p w14:paraId="253461D2" w14:textId="77777777" w:rsidR="00793EA6" w:rsidRPr="00793EA6" w:rsidRDefault="00793EA6" w:rsidP="00793EA6">
            <w:pPr>
              <w:rPr>
                <w:bCs/>
                <w:sz w:val="22"/>
                <w:szCs w:val="22"/>
              </w:rPr>
            </w:pPr>
            <w:r w:rsidRPr="00793EA6">
              <w:rPr>
                <w:bCs/>
                <w:sz w:val="22"/>
                <w:szCs w:val="22"/>
              </w:rPr>
              <w:t xml:space="preserve">Расходы на сырье и материалы, в </w:t>
            </w:r>
            <w:proofErr w:type="gramStart"/>
            <w:r w:rsidRPr="00793EA6">
              <w:rPr>
                <w:bCs/>
                <w:sz w:val="22"/>
                <w:szCs w:val="22"/>
              </w:rPr>
              <w:t>т.ч</w:t>
            </w:r>
            <w:proofErr w:type="gramEnd"/>
          </w:p>
        </w:tc>
        <w:tc>
          <w:tcPr>
            <w:tcW w:w="897" w:type="dxa"/>
            <w:shd w:val="clear" w:color="auto" w:fill="auto"/>
            <w:noWrap/>
            <w:vAlign w:val="bottom"/>
            <w:hideMark/>
          </w:tcPr>
          <w:p w14:paraId="65996DA2" w14:textId="77777777" w:rsidR="00793EA6" w:rsidRPr="00793EA6" w:rsidRDefault="00793EA6" w:rsidP="00793EA6">
            <w:pPr>
              <w:jc w:val="center"/>
              <w:rPr>
                <w:sz w:val="22"/>
                <w:szCs w:val="22"/>
              </w:rPr>
            </w:pPr>
            <w:proofErr w:type="spellStart"/>
            <w:r w:rsidRPr="00793EA6">
              <w:rPr>
                <w:sz w:val="22"/>
                <w:szCs w:val="22"/>
              </w:rPr>
              <w:t>т.р</w:t>
            </w:r>
            <w:proofErr w:type="spellEnd"/>
            <w:r w:rsidRPr="00793EA6">
              <w:rPr>
                <w:sz w:val="22"/>
                <w:szCs w:val="22"/>
              </w:rPr>
              <w:t>.</w:t>
            </w:r>
          </w:p>
        </w:tc>
        <w:tc>
          <w:tcPr>
            <w:tcW w:w="1171" w:type="dxa"/>
            <w:shd w:val="clear" w:color="auto" w:fill="auto"/>
            <w:noWrap/>
            <w:vAlign w:val="bottom"/>
            <w:hideMark/>
          </w:tcPr>
          <w:p w14:paraId="4A0FD078" w14:textId="77777777" w:rsidR="00793EA6" w:rsidRPr="00793EA6" w:rsidRDefault="00793EA6" w:rsidP="00793EA6">
            <w:pPr>
              <w:jc w:val="center"/>
              <w:rPr>
                <w:bCs/>
                <w:sz w:val="22"/>
                <w:szCs w:val="22"/>
              </w:rPr>
            </w:pPr>
            <w:r w:rsidRPr="00793EA6">
              <w:rPr>
                <w:bCs/>
                <w:sz w:val="22"/>
                <w:szCs w:val="22"/>
              </w:rPr>
              <w:t>237,69</w:t>
            </w:r>
          </w:p>
        </w:tc>
        <w:tc>
          <w:tcPr>
            <w:tcW w:w="1210" w:type="dxa"/>
            <w:shd w:val="clear" w:color="auto" w:fill="auto"/>
            <w:noWrap/>
            <w:vAlign w:val="bottom"/>
            <w:hideMark/>
          </w:tcPr>
          <w:p w14:paraId="5BBD65A8" w14:textId="77777777" w:rsidR="00793EA6" w:rsidRPr="00793EA6" w:rsidRDefault="00793EA6" w:rsidP="00793EA6">
            <w:pPr>
              <w:jc w:val="center"/>
              <w:rPr>
                <w:bCs/>
                <w:sz w:val="22"/>
                <w:szCs w:val="22"/>
              </w:rPr>
            </w:pPr>
            <w:r w:rsidRPr="00793EA6">
              <w:rPr>
                <w:bCs/>
                <w:sz w:val="22"/>
                <w:szCs w:val="22"/>
              </w:rPr>
              <w:t>357,17</w:t>
            </w:r>
          </w:p>
        </w:tc>
        <w:tc>
          <w:tcPr>
            <w:tcW w:w="991" w:type="dxa"/>
            <w:shd w:val="clear" w:color="auto" w:fill="auto"/>
            <w:noWrap/>
            <w:vAlign w:val="bottom"/>
            <w:hideMark/>
          </w:tcPr>
          <w:p w14:paraId="0BF1C49D" w14:textId="77777777" w:rsidR="00793EA6" w:rsidRPr="00793EA6" w:rsidRDefault="00793EA6" w:rsidP="00793EA6">
            <w:pPr>
              <w:jc w:val="center"/>
              <w:rPr>
                <w:bCs/>
                <w:sz w:val="22"/>
                <w:szCs w:val="22"/>
              </w:rPr>
            </w:pPr>
            <w:r w:rsidRPr="00793EA6">
              <w:rPr>
                <w:bCs/>
                <w:sz w:val="22"/>
                <w:szCs w:val="22"/>
              </w:rPr>
              <w:t>267,88</w:t>
            </w:r>
          </w:p>
        </w:tc>
        <w:tc>
          <w:tcPr>
            <w:tcW w:w="1397" w:type="dxa"/>
            <w:shd w:val="clear" w:color="auto" w:fill="auto"/>
            <w:noWrap/>
            <w:vAlign w:val="bottom"/>
            <w:hideMark/>
          </w:tcPr>
          <w:p w14:paraId="551061B2" w14:textId="77777777" w:rsidR="00793EA6" w:rsidRPr="00793EA6" w:rsidRDefault="00793EA6" w:rsidP="00793EA6">
            <w:pPr>
              <w:jc w:val="center"/>
              <w:rPr>
                <w:bCs/>
                <w:sz w:val="22"/>
                <w:szCs w:val="22"/>
              </w:rPr>
            </w:pPr>
            <w:r w:rsidRPr="00793EA6">
              <w:rPr>
                <w:bCs/>
                <w:sz w:val="22"/>
                <w:szCs w:val="22"/>
              </w:rPr>
              <w:t>30,19</w:t>
            </w:r>
          </w:p>
        </w:tc>
        <w:tc>
          <w:tcPr>
            <w:tcW w:w="1353" w:type="dxa"/>
            <w:shd w:val="clear" w:color="auto" w:fill="auto"/>
            <w:noWrap/>
            <w:vAlign w:val="bottom"/>
            <w:hideMark/>
          </w:tcPr>
          <w:p w14:paraId="7080DF60" w14:textId="77777777" w:rsidR="00793EA6" w:rsidRPr="00793EA6" w:rsidRDefault="00793EA6" w:rsidP="00793EA6">
            <w:pPr>
              <w:jc w:val="center"/>
              <w:rPr>
                <w:bCs/>
                <w:sz w:val="22"/>
                <w:szCs w:val="22"/>
              </w:rPr>
            </w:pPr>
            <w:r w:rsidRPr="00793EA6">
              <w:rPr>
                <w:bCs/>
                <w:sz w:val="22"/>
                <w:szCs w:val="22"/>
              </w:rPr>
              <w:t>12,70</w:t>
            </w:r>
          </w:p>
        </w:tc>
      </w:tr>
      <w:tr w:rsidR="00793EA6" w:rsidRPr="00793EA6" w14:paraId="31425FD5" w14:textId="77777777" w:rsidTr="00897F40">
        <w:trPr>
          <w:trHeight w:val="380"/>
        </w:trPr>
        <w:tc>
          <w:tcPr>
            <w:tcW w:w="580" w:type="dxa"/>
            <w:shd w:val="clear" w:color="auto" w:fill="auto"/>
            <w:noWrap/>
            <w:vAlign w:val="center"/>
            <w:hideMark/>
          </w:tcPr>
          <w:p w14:paraId="5BD529A2" w14:textId="77777777" w:rsidR="00793EA6" w:rsidRPr="00793EA6" w:rsidRDefault="00793EA6" w:rsidP="00793EA6">
            <w:pPr>
              <w:jc w:val="center"/>
              <w:rPr>
                <w:sz w:val="22"/>
                <w:szCs w:val="22"/>
              </w:rPr>
            </w:pPr>
            <w:r w:rsidRPr="00793EA6">
              <w:rPr>
                <w:sz w:val="22"/>
                <w:szCs w:val="22"/>
              </w:rPr>
              <w:t>1.1.</w:t>
            </w:r>
          </w:p>
        </w:tc>
        <w:tc>
          <w:tcPr>
            <w:tcW w:w="2138" w:type="dxa"/>
            <w:shd w:val="clear" w:color="auto" w:fill="auto"/>
            <w:vAlign w:val="center"/>
            <w:hideMark/>
          </w:tcPr>
          <w:p w14:paraId="1BAB204B" w14:textId="77777777" w:rsidR="00793EA6" w:rsidRPr="00793EA6" w:rsidRDefault="00793EA6" w:rsidP="00793EA6">
            <w:pPr>
              <w:rPr>
                <w:sz w:val="22"/>
                <w:szCs w:val="22"/>
              </w:rPr>
            </w:pPr>
            <w:r w:rsidRPr="00793EA6">
              <w:rPr>
                <w:sz w:val="22"/>
                <w:szCs w:val="22"/>
              </w:rPr>
              <w:t>вспомогательные материалы</w:t>
            </w:r>
          </w:p>
        </w:tc>
        <w:tc>
          <w:tcPr>
            <w:tcW w:w="897" w:type="dxa"/>
            <w:shd w:val="clear" w:color="auto" w:fill="auto"/>
            <w:noWrap/>
            <w:vAlign w:val="bottom"/>
            <w:hideMark/>
          </w:tcPr>
          <w:p w14:paraId="0F029B11" w14:textId="77777777" w:rsidR="00793EA6" w:rsidRPr="00793EA6" w:rsidRDefault="00793EA6" w:rsidP="00793EA6">
            <w:pPr>
              <w:jc w:val="center"/>
              <w:rPr>
                <w:sz w:val="22"/>
                <w:szCs w:val="22"/>
              </w:rPr>
            </w:pPr>
            <w:proofErr w:type="spellStart"/>
            <w:r w:rsidRPr="00793EA6">
              <w:rPr>
                <w:sz w:val="22"/>
                <w:szCs w:val="22"/>
              </w:rPr>
              <w:t>т.р</w:t>
            </w:r>
            <w:proofErr w:type="spellEnd"/>
            <w:r w:rsidRPr="00793EA6">
              <w:rPr>
                <w:sz w:val="22"/>
                <w:szCs w:val="22"/>
              </w:rPr>
              <w:t>.</w:t>
            </w:r>
          </w:p>
        </w:tc>
        <w:tc>
          <w:tcPr>
            <w:tcW w:w="1171" w:type="dxa"/>
            <w:shd w:val="clear" w:color="auto" w:fill="auto"/>
            <w:noWrap/>
            <w:vAlign w:val="bottom"/>
            <w:hideMark/>
          </w:tcPr>
          <w:p w14:paraId="72038907" w14:textId="77777777" w:rsidR="00793EA6" w:rsidRPr="00793EA6" w:rsidRDefault="00793EA6" w:rsidP="00793EA6">
            <w:pPr>
              <w:jc w:val="center"/>
              <w:rPr>
                <w:bCs/>
                <w:sz w:val="22"/>
                <w:szCs w:val="22"/>
              </w:rPr>
            </w:pPr>
            <w:r w:rsidRPr="00793EA6">
              <w:rPr>
                <w:bCs/>
                <w:sz w:val="22"/>
                <w:szCs w:val="22"/>
              </w:rPr>
              <w:t> </w:t>
            </w:r>
          </w:p>
        </w:tc>
        <w:tc>
          <w:tcPr>
            <w:tcW w:w="1210" w:type="dxa"/>
            <w:shd w:val="clear" w:color="auto" w:fill="auto"/>
            <w:noWrap/>
            <w:vAlign w:val="bottom"/>
            <w:hideMark/>
          </w:tcPr>
          <w:p w14:paraId="0CACD80B" w14:textId="77777777" w:rsidR="00793EA6" w:rsidRPr="00793EA6" w:rsidRDefault="00793EA6" w:rsidP="00793EA6">
            <w:pPr>
              <w:jc w:val="center"/>
              <w:rPr>
                <w:sz w:val="22"/>
                <w:szCs w:val="22"/>
              </w:rPr>
            </w:pPr>
            <w:r w:rsidRPr="00793EA6">
              <w:rPr>
                <w:sz w:val="22"/>
                <w:szCs w:val="22"/>
              </w:rPr>
              <w:t>127,68</w:t>
            </w:r>
          </w:p>
        </w:tc>
        <w:tc>
          <w:tcPr>
            <w:tcW w:w="991" w:type="dxa"/>
            <w:shd w:val="clear" w:color="auto" w:fill="auto"/>
            <w:noWrap/>
            <w:vAlign w:val="bottom"/>
            <w:hideMark/>
          </w:tcPr>
          <w:p w14:paraId="5DE8D345" w14:textId="77777777" w:rsidR="00793EA6" w:rsidRPr="00793EA6" w:rsidRDefault="00793EA6" w:rsidP="00793EA6">
            <w:pPr>
              <w:jc w:val="center"/>
              <w:rPr>
                <w:bCs/>
                <w:sz w:val="22"/>
                <w:szCs w:val="22"/>
              </w:rPr>
            </w:pPr>
            <w:r w:rsidRPr="00793EA6">
              <w:rPr>
                <w:bCs/>
                <w:sz w:val="22"/>
                <w:szCs w:val="22"/>
              </w:rPr>
              <w:t> </w:t>
            </w:r>
          </w:p>
        </w:tc>
        <w:tc>
          <w:tcPr>
            <w:tcW w:w="1397" w:type="dxa"/>
            <w:shd w:val="clear" w:color="auto" w:fill="auto"/>
            <w:noWrap/>
            <w:vAlign w:val="bottom"/>
            <w:hideMark/>
          </w:tcPr>
          <w:p w14:paraId="47FDDD86" w14:textId="77777777" w:rsidR="00793EA6" w:rsidRPr="00793EA6" w:rsidRDefault="00793EA6" w:rsidP="00793EA6">
            <w:pPr>
              <w:jc w:val="center"/>
              <w:rPr>
                <w:sz w:val="22"/>
                <w:szCs w:val="22"/>
              </w:rPr>
            </w:pPr>
            <w:r w:rsidRPr="00793EA6">
              <w:rPr>
                <w:sz w:val="22"/>
                <w:szCs w:val="22"/>
              </w:rPr>
              <w:t>0,00</w:t>
            </w:r>
          </w:p>
        </w:tc>
        <w:tc>
          <w:tcPr>
            <w:tcW w:w="1353" w:type="dxa"/>
            <w:shd w:val="clear" w:color="auto" w:fill="auto"/>
            <w:noWrap/>
            <w:vAlign w:val="bottom"/>
            <w:hideMark/>
          </w:tcPr>
          <w:p w14:paraId="71284740" w14:textId="77777777" w:rsidR="00793EA6" w:rsidRPr="00793EA6" w:rsidRDefault="00793EA6" w:rsidP="00793EA6">
            <w:pPr>
              <w:jc w:val="center"/>
              <w:rPr>
                <w:sz w:val="22"/>
                <w:szCs w:val="22"/>
              </w:rPr>
            </w:pPr>
            <w:r w:rsidRPr="00793EA6">
              <w:rPr>
                <w:sz w:val="22"/>
                <w:szCs w:val="22"/>
              </w:rPr>
              <w:t> </w:t>
            </w:r>
          </w:p>
        </w:tc>
      </w:tr>
      <w:tr w:rsidR="00793EA6" w:rsidRPr="00793EA6" w14:paraId="24EC52AE" w14:textId="77777777" w:rsidTr="00897F40">
        <w:trPr>
          <w:trHeight w:val="280"/>
        </w:trPr>
        <w:tc>
          <w:tcPr>
            <w:tcW w:w="580" w:type="dxa"/>
            <w:shd w:val="clear" w:color="auto" w:fill="auto"/>
            <w:noWrap/>
            <w:vAlign w:val="center"/>
            <w:hideMark/>
          </w:tcPr>
          <w:p w14:paraId="5A633256" w14:textId="77777777" w:rsidR="00793EA6" w:rsidRPr="00793EA6" w:rsidRDefault="00793EA6" w:rsidP="00793EA6">
            <w:pPr>
              <w:jc w:val="center"/>
              <w:rPr>
                <w:sz w:val="22"/>
                <w:szCs w:val="22"/>
              </w:rPr>
            </w:pPr>
            <w:r w:rsidRPr="00793EA6">
              <w:rPr>
                <w:sz w:val="22"/>
                <w:szCs w:val="22"/>
              </w:rPr>
              <w:t>1.2.</w:t>
            </w:r>
          </w:p>
        </w:tc>
        <w:tc>
          <w:tcPr>
            <w:tcW w:w="2138" w:type="dxa"/>
            <w:shd w:val="clear" w:color="auto" w:fill="auto"/>
            <w:vAlign w:val="center"/>
            <w:hideMark/>
          </w:tcPr>
          <w:p w14:paraId="2A8F03C8" w14:textId="77777777" w:rsidR="00793EA6" w:rsidRPr="00793EA6" w:rsidRDefault="00793EA6" w:rsidP="00793EA6">
            <w:pPr>
              <w:rPr>
                <w:sz w:val="22"/>
                <w:szCs w:val="22"/>
              </w:rPr>
            </w:pPr>
            <w:r w:rsidRPr="00793EA6">
              <w:rPr>
                <w:sz w:val="22"/>
                <w:szCs w:val="22"/>
              </w:rPr>
              <w:t xml:space="preserve">реагенты </w:t>
            </w:r>
          </w:p>
        </w:tc>
        <w:tc>
          <w:tcPr>
            <w:tcW w:w="897" w:type="dxa"/>
            <w:shd w:val="clear" w:color="auto" w:fill="auto"/>
            <w:noWrap/>
            <w:vAlign w:val="bottom"/>
            <w:hideMark/>
          </w:tcPr>
          <w:p w14:paraId="4B90D0C5" w14:textId="77777777" w:rsidR="00793EA6" w:rsidRPr="00793EA6" w:rsidRDefault="00793EA6" w:rsidP="00793EA6">
            <w:pPr>
              <w:jc w:val="center"/>
              <w:rPr>
                <w:sz w:val="22"/>
                <w:szCs w:val="22"/>
              </w:rPr>
            </w:pPr>
            <w:proofErr w:type="spellStart"/>
            <w:r w:rsidRPr="00793EA6">
              <w:rPr>
                <w:sz w:val="22"/>
                <w:szCs w:val="22"/>
              </w:rPr>
              <w:t>т.р</w:t>
            </w:r>
            <w:proofErr w:type="spellEnd"/>
            <w:r w:rsidRPr="00793EA6">
              <w:rPr>
                <w:sz w:val="22"/>
                <w:szCs w:val="22"/>
              </w:rPr>
              <w:t>.</w:t>
            </w:r>
          </w:p>
        </w:tc>
        <w:tc>
          <w:tcPr>
            <w:tcW w:w="1171" w:type="dxa"/>
            <w:shd w:val="clear" w:color="auto" w:fill="auto"/>
            <w:noWrap/>
            <w:vAlign w:val="bottom"/>
            <w:hideMark/>
          </w:tcPr>
          <w:p w14:paraId="0DA5E97D" w14:textId="77777777" w:rsidR="00793EA6" w:rsidRPr="00793EA6" w:rsidRDefault="00793EA6" w:rsidP="00793EA6">
            <w:pPr>
              <w:jc w:val="center"/>
              <w:rPr>
                <w:bCs/>
                <w:sz w:val="22"/>
                <w:szCs w:val="22"/>
              </w:rPr>
            </w:pPr>
            <w:r w:rsidRPr="00793EA6">
              <w:rPr>
                <w:bCs/>
                <w:sz w:val="22"/>
                <w:szCs w:val="22"/>
              </w:rPr>
              <w:t> </w:t>
            </w:r>
          </w:p>
        </w:tc>
        <w:tc>
          <w:tcPr>
            <w:tcW w:w="1210" w:type="dxa"/>
            <w:shd w:val="clear" w:color="auto" w:fill="auto"/>
            <w:noWrap/>
            <w:vAlign w:val="bottom"/>
            <w:hideMark/>
          </w:tcPr>
          <w:p w14:paraId="30FB24AC" w14:textId="77777777" w:rsidR="00793EA6" w:rsidRPr="00793EA6" w:rsidRDefault="00793EA6" w:rsidP="00793EA6">
            <w:pPr>
              <w:jc w:val="center"/>
              <w:rPr>
                <w:sz w:val="22"/>
                <w:szCs w:val="22"/>
              </w:rPr>
            </w:pPr>
            <w:r w:rsidRPr="00793EA6">
              <w:rPr>
                <w:sz w:val="22"/>
                <w:szCs w:val="22"/>
              </w:rPr>
              <w:t>56,39</w:t>
            </w:r>
          </w:p>
        </w:tc>
        <w:tc>
          <w:tcPr>
            <w:tcW w:w="991" w:type="dxa"/>
            <w:shd w:val="clear" w:color="auto" w:fill="auto"/>
            <w:noWrap/>
            <w:vAlign w:val="bottom"/>
            <w:hideMark/>
          </w:tcPr>
          <w:p w14:paraId="2DBAA02B" w14:textId="77777777" w:rsidR="00793EA6" w:rsidRPr="00793EA6" w:rsidRDefault="00793EA6" w:rsidP="00793EA6">
            <w:pPr>
              <w:jc w:val="center"/>
              <w:rPr>
                <w:bCs/>
                <w:sz w:val="22"/>
                <w:szCs w:val="22"/>
              </w:rPr>
            </w:pPr>
            <w:r w:rsidRPr="00793EA6">
              <w:rPr>
                <w:bCs/>
                <w:sz w:val="22"/>
                <w:szCs w:val="22"/>
              </w:rPr>
              <w:t> </w:t>
            </w:r>
          </w:p>
        </w:tc>
        <w:tc>
          <w:tcPr>
            <w:tcW w:w="1397" w:type="dxa"/>
            <w:shd w:val="clear" w:color="auto" w:fill="auto"/>
            <w:noWrap/>
            <w:vAlign w:val="bottom"/>
            <w:hideMark/>
          </w:tcPr>
          <w:p w14:paraId="6B9F689C" w14:textId="77777777" w:rsidR="00793EA6" w:rsidRPr="00793EA6" w:rsidRDefault="00793EA6" w:rsidP="00793EA6">
            <w:pPr>
              <w:jc w:val="center"/>
              <w:rPr>
                <w:sz w:val="22"/>
                <w:szCs w:val="22"/>
              </w:rPr>
            </w:pPr>
            <w:r w:rsidRPr="00793EA6">
              <w:rPr>
                <w:sz w:val="22"/>
                <w:szCs w:val="22"/>
              </w:rPr>
              <w:t>0,00</w:t>
            </w:r>
          </w:p>
        </w:tc>
        <w:tc>
          <w:tcPr>
            <w:tcW w:w="1353" w:type="dxa"/>
            <w:shd w:val="clear" w:color="auto" w:fill="auto"/>
            <w:noWrap/>
            <w:vAlign w:val="bottom"/>
            <w:hideMark/>
          </w:tcPr>
          <w:p w14:paraId="5D7D2474" w14:textId="77777777" w:rsidR="00793EA6" w:rsidRPr="00793EA6" w:rsidRDefault="00793EA6" w:rsidP="00793EA6">
            <w:pPr>
              <w:jc w:val="center"/>
              <w:rPr>
                <w:sz w:val="22"/>
                <w:szCs w:val="22"/>
              </w:rPr>
            </w:pPr>
            <w:r w:rsidRPr="00793EA6">
              <w:rPr>
                <w:sz w:val="22"/>
                <w:szCs w:val="22"/>
              </w:rPr>
              <w:t> </w:t>
            </w:r>
          </w:p>
        </w:tc>
      </w:tr>
      <w:tr w:rsidR="00793EA6" w:rsidRPr="00793EA6" w14:paraId="5EF02B59" w14:textId="77777777" w:rsidTr="00897F40">
        <w:trPr>
          <w:trHeight w:val="380"/>
        </w:trPr>
        <w:tc>
          <w:tcPr>
            <w:tcW w:w="580" w:type="dxa"/>
            <w:shd w:val="clear" w:color="auto" w:fill="auto"/>
            <w:noWrap/>
            <w:vAlign w:val="center"/>
            <w:hideMark/>
          </w:tcPr>
          <w:p w14:paraId="192C9D34" w14:textId="77777777" w:rsidR="00793EA6" w:rsidRPr="00793EA6" w:rsidRDefault="00793EA6" w:rsidP="00793EA6">
            <w:pPr>
              <w:jc w:val="center"/>
              <w:rPr>
                <w:sz w:val="22"/>
                <w:szCs w:val="22"/>
              </w:rPr>
            </w:pPr>
            <w:r w:rsidRPr="00793EA6">
              <w:rPr>
                <w:sz w:val="22"/>
                <w:szCs w:val="22"/>
              </w:rPr>
              <w:t>1.3.</w:t>
            </w:r>
          </w:p>
        </w:tc>
        <w:tc>
          <w:tcPr>
            <w:tcW w:w="2138" w:type="dxa"/>
            <w:shd w:val="clear" w:color="auto" w:fill="auto"/>
            <w:vAlign w:val="center"/>
            <w:hideMark/>
          </w:tcPr>
          <w:p w14:paraId="5F978C03" w14:textId="77777777" w:rsidR="00793EA6" w:rsidRPr="00793EA6" w:rsidRDefault="00793EA6" w:rsidP="00793EA6">
            <w:pPr>
              <w:rPr>
                <w:sz w:val="22"/>
                <w:szCs w:val="22"/>
              </w:rPr>
            </w:pPr>
            <w:r w:rsidRPr="00793EA6">
              <w:rPr>
                <w:sz w:val="22"/>
                <w:szCs w:val="22"/>
              </w:rPr>
              <w:t>материалы на охрану труда (спецодежда и средства защиты)</w:t>
            </w:r>
          </w:p>
        </w:tc>
        <w:tc>
          <w:tcPr>
            <w:tcW w:w="897" w:type="dxa"/>
            <w:shd w:val="clear" w:color="auto" w:fill="auto"/>
            <w:noWrap/>
            <w:vAlign w:val="bottom"/>
            <w:hideMark/>
          </w:tcPr>
          <w:p w14:paraId="53E32ACD" w14:textId="77777777" w:rsidR="00793EA6" w:rsidRPr="00793EA6" w:rsidRDefault="00793EA6" w:rsidP="00793EA6">
            <w:pPr>
              <w:jc w:val="center"/>
              <w:rPr>
                <w:sz w:val="22"/>
                <w:szCs w:val="22"/>
              </w:rPr>
            </w:pPr>
            <w:proofErr w:type="spellStart"/>
            <w:r w:rsidRPr="00793EA6">
              <w:rPr>
                <w:sz w:val="22"/>
                <w:szCs w:val="22"/>
              </w:rPr>
              <w:t>т.р</w:t>
            </w:r>
            <w:proofErr w:type="spellEnd"/>
            <w:r w:rsidRPr="00793EA6">
              <w:rPr>
                <w:sz w:val="22"/>
                <w:szCs w:val="22"/>
              </w:rPr>
              <w:t>.</w:t>
            </w:r>
          </w:p>
        </w:tc>
        <w:tc>
          <w:tcPr>
            <w:tcW w:w="1171" w:type="dxa"/>
            <w:shd w:val="clear" w:color="auto" w:fill="auto"/>
            <w:noWrap/>
            <w:vAlign w:val="bottom"/>
            <w:hideMark/>
          </w:tcPr>
          <w:p w14:paraId="4CEDE0E6" w14:textId="77777777" w:rsidR="00793EA6" w:rsidRPr="00793EA6" w:rsidRDefault="00793EA6" w:rsidP="00793EA6">
            <w:pPr>
              <w:jc w:val="center"/>
              <w:rPr>
                <w:bCs/>
                <w:sz w:val="22"/>
                <w:szCs w:val="22"/>
              </w:rPr>
            </w:pPr>
            <w:r w:rsidRPr="00793EA6">
              <w:rPr>
                <w:bCs/>
                <w:sz w:val="22"/>
                <w:szCs w:val="22"/>
              </w:rPr>
              <w:t> </w:t>
            </w:r>
          </w:p>
        </w:tc>
        <w:tc>
          <w:tcPr>
            <w:tcW w:w="1210" w:type="dxa"/>
            <w:shd w:val="clear" w:color="auto" w:fill="auto"/>
            <w:noWrap/>
            <w:vAlign w:val="bottom"/>
            <w:hideMark/>
          </w:tcPr>
          <w:p w14:paraId="5CD9BD02" w14:textId="77777777" w:rsidR="00793EA6" w:rsidRPr="00793EA6" w:rsidRDefault="00793EA6" w:rsidP="00793EA6">
            <w:pPr>
              <w:jc w:val="center"/>
              <w:rPr>
                <w:sz w:val="22"/>
                <w:szCs w:val="22"/>
              </w:rPr>
            </w:pPr>
            <w:r w:rsidRPr="00793EA6">
              <w:rPr>
                <w:sz w:val="22"/>
                <w:szCs w:val="22"/>
              </w:rPr>
              <w:t>173,11</w:t>
            </w:r>
          </w:p>
        </w:tc>
        <w:tc>
          <w:tcPr>
            <w:tcW w:w="991" w:type="dxa"/>
            <w:shd w:val="clear" w:color="auto" w:fill="auto"/>
            <w:noWrap/>
            <w:vAlign w:val="bottom"/>
            <w:hideMark/>
          </w:tcPr>
          <w:p w14:paraId="2834CD52" w14:textId="77777777" w:rsidR="00793EA6" w:rsidRPr="00793EA6" w:rsidRDefault="00793EA6" w:rsidP="00793EA6">
            <w:pPr>
              <w:jc w:val="center"/>
              <w:rPr>
                <w:bCs/>
                <w:sz w:val="22"/>
                <w:szCs w:val="22"/>
              </w:rPr>
            </w:pPr>
            <w:r w:rsidRPr="00793EA6">
              <w:rPr>
                <w:bCs/>
                <w:sz w:val="22"/>
                <w:szCs w:val="22"/>
              </w:rPr>
              <w:t> </w:t>
            </w:r>
          </w:p>
        </w:tc>
        <w:tc>
          <w:tcPr>
            <w:tcW w:w="1397" w:type="dxa"/>
            <w:shd w:val="clear" w:color="auto" w:fill="auto"/>
            <w:noWrap/>
            <w:vAlign w:val="bottom"/>
            <w:hideMark/>
          </w:tcPr>
          <w:p w14:paraId="0CB5833B" w14:textId="77777777" w:rsidR="00793EA6" w:rsidRPr="00793EA6" w:rsidRDefault="00793EA6" w:rsidP="00793EA6">
            <w:pPr>
              <w:jc w:val="center"/>
              <w:rPr>
                <w:sz w:val="22"/>
                <w:szCs w:val="22"/>
              </w:rPr>
            </w:pPr>
            <w:r w:rsidRPr="00793EA6">
              <w:rPr>
                <w:sz w:val="22"/>
                <w:szCs w:val="22"/>
              </w:rPr>
              <w:t>0,00</w:t>
            </w:r>
          </w:p>
        </w:tc>
        <w:tc>
          <w:tcPr>
            <w:tcW w:w="1353" w:type="dxa"/>
            <w:shd w:val="clear" w:color="auto" w:fill="auto"/>
            <w:noWrap/>
            <w:vAlign w:val="bottom"/>
            <w:hideMark/>
          </w:tcPr>
          <w:p w14:paraId="2A782A01" w14:textId="77777777" w:rsidR="00793EA6" w:rsidRPr="00793EA6" w:rsidRDefault="00793EA6" w:rsidP="00793EA6">
            <w:pPr>
              <w:jc w:val="center"/>
              <w:rPr>
                <w:sz w:val="22"/>
                <w:szCs w:val="22"/>
              </w:rPr>
            </w:pPr>
            <w:r w:rsidRPr="00793EA6">
              <w:rPr>
                <w:sz w:val="22"/>
                <w:szCs w:val="22"/>
              </w:rPr>
              <w:t> </w:t>
            </w:r>
          </w:p>
        </w:tc>
      </w:tr>
      <w:tr w:rsidR="00793EA6" w:rsidRPr="00793EA6" w14:paraId="185C99CF" w14:textId="77777777" w:rsidTr="00897F40">
        <w:trPr>
          <w:trHeight w:val="280"/>
        </w:trPr>
        <w:tc>
          <w:tcPr>
            <w:tcW w:w="580" w:type="dxa"/>
            <w:shd w:val="clear" w:color="auto" w:fill="auto"/>
            <w:noWrap/>
            <w:vAlign w:val="center"/>
            <w:hideMark/>
          </w:tcPr>
          <w:p w14:paraId="3EBBDE02" w14:textId="77777777" w:rsidR="00793EA6" w:rsidRPr="00793EA6" w:rsidRDefault="00793EA6" w:rsidP="00793EA6">
            <w:pPr>
              <w:jc w:val="center"/>
              <w:rPr>
                <w:bCs/>
                <w:sz w:val="22"/>
                <w:szCs w:val="22"/>
              </w:rPr>
            </w:pPr>
            <w:r w:rsidRPr="00793EA6">
              <w:rPr>
                <w:bCs/>
                <w:sz w:val="22"/>
                <w:szCs w:val="22"/>
              </w:rPr>
              <w:t>2.</w:t>
            </w:r>
          </w:p>
        </w:tc>
        <w:tc>
          <w:tcPr>
            <w:tcW w:w="2138" w:type="dxa"/>
            <w:shd w:val="clear" w:color="auto" w:fill="auto"/>
            <w:vAlign w:val="center"/>
            <w:hideMark/>
          </w:tcPr>
          <w:p w14:paraId="4840C30D" w14:textId="77777777" w:rsidR="00793EA6" w:rsidRPr="00793EA6" w:rsidRDefault="00793EA6" w:rsidP="00793EA6">
            <w:pPr>
              <w:rPr>
                <w:bCs/>
                <w:sz w:val="22"/>
                <w:szCs w:val="22"/>
              </w:rPr>
            </w:pPr>
            <w:r w:rsidRPr="00793EA6">
              <w:rPr>
                <w:bCs/>
                <w:sz w:val="22"/>
                <w:szCs w:val="22"/>
              </w:rPr>
              <w:t>Расходы на ремонт основных средств</w:t>
            </w:r>
          </w:p>
        </w:tc>
        <w:tc>
          <w:tcPr>
            <w:tcW w:w="897" w:type="dxa"/>
            <w:shd w:val="clear" w:color="auto" w:fill="auto"/>
            <w:noWrap/>
            <w:vAlign w:val="bottom"/>
            <w:hideMark/>
          </w:tcPr>
          <w:p w14:paraId="778798C5" w14:textId="77777777" w:rsidR="00793EA6" w:rsidRPr="00793EA6" w:rsidRDefault="00793EA6" w:rsidP="00793EA6">
            <w:pPr>
              <w:jc w:val="center"/>
              <w:rPr>
                <w:sz w:val="22"/>
                <w:szCs w:val="22"/>
              </w:rPr>
            </w:pPr>
            <w:proofErr w:type="spellStart"/>
            <w:r w:rsidRPr="00793EA6">
              <w:rPr>
                <w:sz w:val="22"/>
                <w:szCs w:val="22"/>
              </w:rPr>
              <w:t>т.р</w:t>
            </w:r>
            <w:proofErr w:type="spellEnd"/>
            <w:r w:rsidRPr="00793EA6">
              <w:rPr>
                <w:sz w:val="22"/>
                <w:szCs w:val="22"/>
              </w:rPr>
              <w:t>.</w:t>
            </w:r>
          </w:p>
        </w:tc>
        <w:tc>
          <w:tcPr>
            <w:tcW w:w="1171" w:type="dxa"/>
            <w:shd w:val="clear" w:color="auto" w:fill="auto"/>
            <w:noWrap/>
            <w:vAlign w:val="bottom"/>
            <w:hideMark/>
          </w:tcPr>
          <w:p w14:paraId="27FCAF9C" w14:textId="77777777" w:rsidR="00793EA6" w:rsidRPr="00793EA6" w:rsidRDefault="00793EA6" w:rsidP="00793EA6">
            <w:pPr>
              <w:jc w:val="center"/>
              <w:rPr>
                <w:bCs/>
                <w:sz w:val="22"/>
                <w:szCs w:val="22"/>
              </w:rPr>
            </w:pPr>
            <w:r w:rsidRPr="00793EA6">
              <w:rPr>
                <w:bCs/>
                <w:sz w:val="22"/>
                <w:szCs w:val="22"/>
              </w:rPr>
              <w:t>2 556,49</w:t>
            </w:r>
          </w:p>
        </w:tc>
        <w:tc>
          <w:tcPr>
            <w:tcW w:w="1210" w:type="dxa"/>
            <w:shd w:val="clear" w:color="auto" w:fill="auto"/>
            <w:noWrap/>
            <w:vAlign w:val="bottom"/>
            <w:hideMark/>
          </w:tcPr>
          <w:p w14:paraId="23E9B8D5" w14:textId="77777777" w:rsidR="00793EA6" w:rsidRPr="00793EA6" w:rsidRDefault="00793EA6" w:rsidP="00793EA6">
            <w:pPr>
              <w:jc w:val="center"/>
              <w:rPr>
                <w:bCs/>
                <w:sz w:val="22"/>
                <w:szCs w:val="22"/>
              </w:rPr>
            </w:pPr>
            <w:r w:rsidRPr="00793EA6">
              <w:rPr>
                <w:bCs/>
                <w:sz w:val="22"/>
                <w:szCs w:val="22"/>
              </w:rPr>
              <w:t>2 875,93</w:t>
            </w:r>
          </w:p>
        </w:tc>
        <w:tc>
          <w:tcPr>
            <w:tcW w:w="991" w:type="dxa"/>
            <w:shd w:val="clear" w:color="auto" w:fill="auto"/>
            <w:noWrap/>
            <w:vAlign w:val="bottom"/>
            <w:hideMark/>
          </w:tcPr>
          <w:p w14:paraId="58648FF4" w14:textId="77777777" w:rsidR="00793EA6" w:rsidRPr="00793EA6" w:rsidRDefault="00793EA6" w:rsidP="00793EA6">
            <w:pPr>
              <w:jc w:val="center"/>
              <w:rPr>
                <w:bCs/>
                <w:sz w:val="22"/>
                <w:szCs w:val="22"/>
              </w:rPr>
            </w:pPr>
            <w:r w:rsidRPr="00793EA6">
              <w:rPr>
                <w:bCs/>
                <w:sz w:val="22"/>
                <w:szCs w:val="22"/>
              </w:rPr>
              <w:t>2 881,24</w:t>
            </w:r>
          </w:p>
        </w:tc>
        <w:tc>
          <w:tcPr>
            <w:tcW w:w="1397" w:type="dxa"/>
            <w:shd w:val="clear" w:color="auto" w:fill="auto"/>
            <w:noWrap/>
            <w:vAlign w:val="bottom"/>
            <w:hideMark/>
          </w:tcPr>
          <w:p w14:paraId="24F375E9" w14:textId="77777777" w:rsidR="00793EA6" w:rsidRPr="00793EA6" w:rsidRDefault="00793EA6" w:rsidP="00793EA6">
            <w:pPr>
              <w:jc w:val="center"/>
              <w:rPr>
                <w:bCs/>
                <w:sz w:val="22"/>
                <w:szCs w:val="22"/>
              </w:rPr>
            </w:pPr>
            <w:r w:rsidRPr="00793EA6">
              <w:rPr>
                <w:bCs/>
                <w:sz w:val="22"/>
                <w:szCs w:val="22"/>
              </w:rPr>
              <w:t>324,76</w:t>
            </w:r>
          </w:p>
        </w:tc>
        <w:tc>
          <w:tcPr>
            <w:tcW w:w="1353" w:type="dxa"/>
            <w:shd w:val="clear" w:color="auto" w:fill="auto"/>
            <w:noWrap/>
            <w:vAlign w:val="bottom"/>
            <w:hideMark/>
          </w:tcPr>
          <w:p w14:paraId="2AFF1F32" w14:textId="77777777" w:rsidR="00793EA6" w:rsidRPr="00793EA6" w:rsidRDefault="00793EA6" w:rsidP="00793EA6">
            <w:pPr>
              <w:jc w:val="center"/>
              <w:rPr>
                <w:bCs/>
                <w:sz w:val="22"/>
                <w:szCs w:val="22"/>
              </w:rPr>
            </w:pPr>
            <w:r w:rsidRPr="00793EA6">
              <w:rPr>
                <w:bCs/>
                <w:sz w:val="22"/>
                <w:szCs w:val="22"/>
              </w:rPr>
              <w:t>12,70</w:t>
            </w:r>
          </w:p>
        </w:tc>
      </w:tr>
      <w:tr w:rsidR="00793EA6" w:rsidRPr="00793EA6" w14:paraId="77E22CB9" w14:textId="77777777" w:rsidTr="00897F40">
        <w:trPr>
          <w:trHeight w:val="280"/>
        </w:trPr>
        <w:tc>
          <w:tcPr>
            <w:tcW w:w="580" w:type="dxa"/>
            <w:shd w:val="clear" w:color="auto" w:fill="auto"/>
            <w:noWrap/>
            <w:vAlign w:val="center"/>
            <w:hideMark/>
          </w:tcPr>
          <w:p w14:paraId="3385491B" w14:textId="77777777" w:rsidR="00793EA6" w:rsidRPr="00793EA6" w:rsidRDefault="00793EA6" w:rsidP="00793EA6">
            <w:pPr>
              <w:jc w:val="center"/>
              <w:rPr>
                <w:bCs/>
                <w:sz w:val="22"/>
                <w:szCs w:val="22"/>
              </w:rPr>
            </w:pPr>
            <w:r w:rsidRPr="00793EA6">
              <w:rPr>
                <w:bCs/>
                <w:sz w:val="22"/>
                <w:szCs w:val="22"/>
              </w:rPr>
              <w:t>2.1</w:t>
            </w:r>
          </w:p>
        </w:tc>
        <w:tc>
          <w:tcPr>
            <w:tcW w:w="2138" w:type="dxa"/>
            <w:shd w:val="clear" w:color="auto" w:fill="auto"/>
            <w:vAlign w:val="center"/>
            <w:hideMark/>
          </w:tcPr>
          <w:p w14:paraId="1B525F69" w14:textId="77777777" w:rsidR="00793EA6" w:rsidRPr="00793EA6" w:rsidRDefault="00793EA6" w:rsidP="00793EA6">
            <w:pPr>
              <w:rPr>
                <w:bCs/>
                <w:sz w:val="22"/>
                <w:szCs w:val="22"/>
              </w:rPr>
            </w:pPr>
            <w:r w:rsidRPr="00793EA6">
              <w:rPr>
                <w:bCs/>
                <w:sz w:val="22"/>
                <w:szCs w:val="22"/>
              </w:rPr>
              <w:t xml:space="preserve"> Расходы на текущий ремонт</w:t>
            </w:r>
          </w:p>
        </w:tc>
        <w:tc>
          <w:tcPr>
            <w:tcW w:w="897" w:type="dxa"/>
            <w:shd w:val="clear" w:color="auto" w:fill="auto"/>
            <w:noWrap/>
            <w:vAlign w:val="bottom"/>
            <w:hideMark/>
          </w:tcPr>
          <w:p w14:paraId="42230760" w14:textId="77777777" w:rsidR="00793EA6" w:rsidRPr="00793EA6" w:rsidRDefault="00793EA6" w:rsidP="00793EA6">
            <w:pPr>
              <w:jc w:val="center"/>
              <w:rPr>
                <w:sz w:val="22"/>
                <w:szCs w:val="22"/>
              </w:rPr>
            </w:pPr>
            <w:proofErr w:type="spellStart"/>
            <w:r w:rsidRPr="00793EA6">
              <w:rPr>
                <w:sz w:val="22"/>
                <w:szCs w:val="22"/>
              </w:rPr>
              <w:t>т.р</w:t>
            </w:r>
            <w:proofErr w:type="spellEnd"/>
            <w:r w:rsidRPr="00793EA6">
              <w:rPr>
                <w:sz w:val="22"/>
                <w:szCs w:val="22"/>
              </w:rPr>
              <w:t>.</w:t>
            </w:r>
          </w:p>
        </w:tc>
        <w:tc>
          <w:tcPr>
            <w:tcW w:w="1171" w:type="dxa"/>
            <w:shd w:val="clear" w:color="auto" w:fill="auto"/>
            <w:noWrap/>
            <w:vAlign w:val="bottom"/>
            <w:hideMark/>
          </w:tcPr>
          <w:p w14:paraId="54DECB9C" w14:textId="77777777" w:rsidR="00793EA6" w:rsidRPr="00793EA6" w:rsidRDefault="00793EA6" w:rsidP="00793EA6">
            <w:pPr>
              <w:jc w:val="center"/>
              <w:rPr>
                <w:bCs/>
                <w:sz w:val="22"/>
                <w:szCs w:val="22"/>
              </w:rPr>
            </w:pPr>
            <w:r w:rsidRPr="00793EA6">
              <w:rPr>
                <w:bCs/>
                <w:sz w:val="22"/>
                <w:szCs w:val="22"/>
              </w:rPr>
              <w:t> </w:t>
            </w:r>
          </w:p>
        </w:tc>
        <w:tc>
          <w:tcPr>
            <w:tcW w:w="1210" w:type="dxa"/>
            <w:shd w:val="clear" w:color="auto" w:fill="auto"/>
            <w:noWrap/>
            <w:vAlign w:val="bottom"/>
            <w:hideMark/>
          </w:tcPr>
          <w:p w14:paraId="0236026E" w14:textId="77777777" w:rsidR="00793EA6" w:rsidRPr="00793EA6" w:rsidRDefault="00793EA6" w:rsidP="00793EA6">
            <w:pPr>
              <w:jc w:val="center"/>
              <w:rPr>
                <w:bCs/>
                <w:sz w:val="22"/>
                <w:szCs w:val="22"/>
              </w:rPr>
            </w:pPr>
            <w:r w:rsidRPr="00793EA6">
              <w:rPr>
                <w:bCs/>
                <w:sz w:val="22"/>
                <w:szCs w:val="22"/>
              </w:rPr>
              <w:t>1 859,25</w:t>
            </w:r>
          </w:p>
        </w:tc>
        <w:tc>
          <w:tcPr>
            <w:tcW w:w="991" w:type="dxa"/>
            <w:shd w:val="clear" w:color="auto" w:fill="auto"/>
            <w:noWrap/>
            <w:vAlign w:val="bottom"/>
            <w:hideMark/>
          </w:tcPr>
          <w:p w14:paraId="6D07F8DF" w14:textId="77777777" w:rsidR="00793EA6" w:rsidRPr="00793EA6" w:rsidRDefault="00793EA6" w:rsidP="00793EA6">
            <w:pPr>
              <w:jc w:val="center"/>
              <w:rPr>
                <w:bCs/>
                <w:sz w:val="22"/>
                <w:szCs w:val="22"/>
              </w:rPr>
            </w:pPr>
            <w:r w:rsidRPr="00793EA6">
              <w:rPr>
                <w:bCs/>
                <w:sz w:val="22"/>
                <w:szCs w:val="22"/>
              </w:rPr>
              <w:t> </w:t>
            </w:r>
          </w:p>
        </w:tc>
        <w:tc>
          <w:tcPr>
            <w:tcW w:w="1397" w:type="dxa"/>
            <w:shd w:val="clear" w:color="auto" w:fill="auto"/>
            <w:noWrap/>
            <w:vAlign w:val="bottom"/>
            <w:hideMark/>
          </w:tcPr>
          <w:p w14:paraId="65E364B8" w14:textId="77777777" w:rsidR="00793EA6" w:rsidRPr="00793EA6" w:rsidRDefault="00793EA6" w:rsidP="00793EA6">
            <w:pPr>
              <w:jc w:val="center"/>
              <w:rPr>
                <w:bCs/>
                <w:sz w:val="22"/>
                <w:szCs w:val="22"/>
              </w:rPr>
            </w:pPr>
            <w:r w:rsidRPr="00793EA6">
              <w:rPr>
                <w:bCs/>
                <w:sz w:val="22"/>
                <w:szCs w:val="22"/>
              </w:rPr>
              <w:t>0,00</w:t>
            </w:r>
          </w:p>
        </w:tc>
        <w:tc>
          <w:tcPr>
            <w:tcW w:w="1353" w:type="dxa"/>
            <w:shd w:val="clear" w:color="auto" w:fill="auto"/>
            <w:noWrap/>
            <w:vAlign w:val="bottom"/>
            <w:hideMark/>
          </w:tcPr>
          <w:p w14:paraId="5F9BD25D" w14:textId="77777777" w:rsidR="00793EA6" w:rsidRPr="00793EA6" w:rsidRDefault="00793EA6" w:rsidP="00793EA6">
            <w:pPr>
              <w:jc w:val="center"/>
              <w:rPr>
                <w:bCs/>
                <w:sz w:val="22"/>
                <w:szCs w:val="22"/>
              </w:rPr>
            </w:pPr>
            <w:r w:rsidRPr="00793EA6">
              <w:rPr>
                <w:bCs/>
                <w:sz w:val="22"/>
                <w:szCs w:val="22"/>
              </w:rPr>
              <w:t> </w:t>
            </w:r>
          </w:p>
        </w:tc>
      </w:tr>
      <w:tr w:rsidR="00793EA6" w:rsidRPr="00793EA6" w14:paraId="5AB929FC" w14:textId="77777777" w:rsidTr="00897F40">
        <w:trPr>
          <w:trHeight w:val="280"/>
        </w:trPr>
        <w:tc>
          <w:tcPr>
            <w:tcW w:w="580" w:type="dxa"/>
            <w:shd w:val="clear" w:color="auto" w:fill="auto"/>
            <w:noWrap/>
            <w:vAlign w:val="center"/>
            <w:hideMark/>
          </w:tcPr>
          <w:p w14:paraId="3ADAA779" w14:textId="77777777" w:rsidR="00793EA6" w:rsidRPr="00793EA6" w:rsidRDefault="00793EA6" w:rsidP="00793EA6">
            <w:pPr>
              <w:jc w:val="center"/>
              <w:rPr>
                <w:sz w:val="22"/>
                <w:szCs w:val="22"/>
              </w:rPr>
            </w:pPr>
            <w:r w:rsidRPr="00793EA6">
              <w:rPr>
                <w:sz w:val="22"/>
                <w:szCs w:val="22"/>
              </w:rPr>
              <w:t>2.1.1</w:t>
            </w:r>
          </w:p>
        </w:tc>
        <w:tc>
          <w:tcPr>
            <w:tcW w:w="2138" w:type="dxa"/>
            <w:shd w:val="clear" w:color="auto" w:fill="auto"/>
            <w:vAlign w:val="center"/>
            <w:hideMark/>
          </w:tcPr>
          <w:p w14:paraId="7157A6F1" w14:textId="77777777" w:rsidR="00793EA6" w:rsidRPr="00793EA6" w:rsidRDefault="00793EA6" w:rsidP="00793EA6">
            <w:pPr>
              <w:rPr>
                <w:sz w:val="22"/>
                <w:szCs w:val="22"/>
              </w:rPr>
            </w:pPr>
            <w:r w:rsidRPr="00793EA6">
              <w:rPr>
                <w:sz w:val="22"/>
                <w:szCs w:val="22"/>
              </w:rPr>
              <w:t>Текущий ремонт подрядными организациями</w:t>
            </w:r>
          </w:p>
        </w:tc>
        <w:tc>
          <w:tcPr>
            <w:tcW w:w="897" w:type="dxa"/>
            <w:shd w:val="clear" w:color="auto" w:fill="auto"/>
            <w:noWrap/>
            <w:vAlign w:val="bottom"/>
            <w:hideMark/>
          </w:tcPr>
          <w:p w14:paraId="4AAC7186" w14:textId="77777777" w:rsidR="00793EA6" w:rsidRPr="00793EA6" w:rsidRDefault="00793EA6" w:rsidP="00793EA6">
            <w:pPr>
              <w:jc w:val="center"/>
              <w:rPr>
                <w:sz w:val="22"/>
                <w:szCs w:val="22"/>
              </w:rPr>
            </w:pPr>
            <w:proofErr w:type="spellStart"/>
            <w:r w:rsidRPr="00793EA6">
              <w:rPr>
                <w:sz w:val="22"/>
                <w:szCs w:val="22"/>
              </w:rPr>
              <w:t>т.р</w:t>
            </w:r>
            <w:proofErr w:type="spellEnd"/>
            <w:r w:rsidRPr="00793EA6">
              <w:rPr>
                <w:sz w:val="22"/>
                <w:szCs w:val="22"/>
              </w:rPr>
              <w:t>.</w:t>
            </w:r>
          </w:p>
        </w:tc>
        <w:tc>
          <w:tcPr>
            <w:tcW w:w="1171" w:type="dxa"/>
            <w:shd w:val="clear" w:color="auto" w:fill="auto"/>
            <w:noWrap/>
            <w:vAlign w:val="bottom"/>
            <w:hideMark/>
          </w:tcPr>
          <w:p w14:paraId="548BF2D3" w14:textId="77777777" w:rsidR="00793EA6" w:rsidRPr="00793EA6" w:rsidRDefault="00793EA6" w:rsidP="00793EA6">
            <w:pPr>
              <w:jc w:val="center"/>
              <w:rPr>
                <w:bCs/>
                <w:sz w:val="22"/>
                <w:szCs w:val="22"/>
              </w:rPr>
            </w:pPr>
            <w:r w:rsidRPr="00793EA6">
              <w:rPr>
                <w:bCs/>
                <w:sz w:val="22"/>
                <w:szCs w:val="22"/>
              </w:rPr>
              <w:t> </w:t>
            </w:r>
          </w:p>
        </w:tc>
        <w:tc>
          <w:tcPr>
            <w:tcW w:w="1210" w:type="dxa"/>
            <w:shd w:val="clear" w:color="auto" w:fill="auto"/>
            <w:noWrap/>
            <w:vAlign w:val="bottom"/>
            <w:hideMark/>
          </w:tcPr>
          <w:p w14:paraId="17EF7DFE" w14:textId="77777777" w:rsidR="00793EA6" w:rsidRPr="00793EA6" w:rsidRDefault="00793EA6" w:rsidP="00793EA6">
            <w:pPr>
              <w:jc w:val="center"/>
              <w:rPr>
                <w:sz w:val="22"/>
                <w:szCs w:val="22"/>
              </w:rPr>
            </w:pPr>
            <w:r w:rsidRPr="00793EA6">
              <w:rPr>
                <w:sz w:val="22"/>
                <w:szCs w:val="22"/>
              </w:rPr>
              <w:t>447,56</w:t>
            </w:r>
          </w:p>
        </w:tc>
        <w:tc>
          <w:tcPr>
            <w:tcW w:w="991" w:type="dxa"/>
            <w:shd w:val="clear" w:color="auto" w:fill="auto"/>
            <w:noWrap/>
            <w:vAlign w:val="bottom"/>
            <w:hideMark/>
          </w:tcPr>
          <w:p w14:paraId="59C13DFB" w14:textId="77777777" w:rsidR="00793EA6" w:rsidRPr="00793EA6" w:rsidRDefault="00793EA6" w:rsidP="00793EA6">
            <w:pPr>
              <w:jc w:val="center"/>
              <w:rPr>
                <w:bCs/>
                <w:sz w:val="22"/>
                <w:szCs w:val="22"/>
              </w:rPr>
            </w:pPr>
            <w:r w:rsidRPr="00793EA6">
              <w:rPr>
                <w:bCs/>
                <w:sz w:val="22"/>
                <w:szCs w:val="22"/>
              </w:rPr>
              <w:t> </w:t>
            </w:r>
          </w:p>
        </w:tc>
        <w:tc>
          <w:tcPr>
            <w:tcW w:w="1397" w:type="dxa"/>
            <w:shd w:val="clear" w:color="auto" w:fill="auto"/>
            <w:noWrap/>
            <w:vAlign w:val="bottom"/>
            <w:hideMark/>
          </w:tcPr>
          <w:p w14:paraId="6573B5AD" w14:textId="77777777" w:rsidR="00793EA6" w:rsidRPr="00793EA6" w:rsidRDefault="00793EA6" w:rsidP="00793EA6">
            <w:pPr>
              <w:jc w:val="center"/>
              <w:rPr>
                <w:bCs/>
                <w:sz w:val="22"/>
                <w:szCs w:val="22"/>
              </w:rPr>
            </w:pPr>
            <w:r w:rsidRPr="00793EA6">
              <w:rPr>
                <w:bCs/>
                <w:sz w:val="22"/>
                <w:szCs w:val="22"/>
              </w:rPr>
              <w:t>0,00</w:t>
            </w:r>
          </w:p>
        </w:tc>
        <w:tc>
          <w:tcPr>
            <w:tcW w:w="1353" w:type="dxa"/>
            <w:shd w:val="clear" w:color="auto" w:fill="auto"/>
            <w:noWrap/>
            <w:vAlign w:val="bottom"/>
            <w:hideMark/>
          </w:tcPr>
          <w:p w14:paraId="230D927A" w14:textId="77777777" w:rsidR="00793EA6" w:rsidRPr="00793EA6" w:rsidRDefault="00793EA6" w:rsidP="00793EA6">
            <w:pPr>
              <w:jc w:val="center"/>
              <w:rPr>
                <w:bCs/>
                <w:sz w:val="22"/>
                <w:szCs w:val="22"/>
              </w:rPr>
            </w:pPr>
            <w:r w:rsidRPr="00793EA6">
              <w:rPr>
                <w:bCs/>
                <w:sz w:val="22"/>
                <w:szCs w:val="22"/>
              </w:rPr>
              <w:t> </w:t>
            </w:r>
          </w:p>
        </w:tc>
      </w:tr>
      <w:tr w:rsidR="00793EA6" w:rsidRPr="00793EA6" w14:paraId="025E12EA" w14:textId="77777777" w:rsidTr="00897F40">
        <w:trPr>
          <w:trHeight w:val="280"/>
        </w:trPr>
        <w:tc>
          <w:tcPr>
            <w:tcW w:w="580" w:type="dxa"/>
            <w:shd w:val="clear" w:color="auto" w:fill="auto"/>
            <w:noWrap/>
            <w:vAlign w:val="center"/>
            <w:hideMark/>
          </w:tcPr>
          <w:p w14:paraId="0C8C9652" w14:textId="77777777" w:rsidR="00793EA6" w:rsidRPr="00793EA6" w:rsidRDefault="00793EA6" w:rsidP="00793EA6">
            <w:pPr>
              <w:jc w:val="center"/>
              <w:rPr>
                <w:sz w:val="22"/>
                <w:szCs w:val="22"/>
              </w:rPr>
            </w:pPr>
            <w:r w:rsidRPr="00793EA6">
              <w:rPr>
                <w:sz w:val="22"/>
                <w:szCs w:val="22"/>
              </w:rPr>
              <w:t>2.1.2</w:t>
            </w:r>
          </w:p>
        </w:tc>
        <w:tc>
          <w:tcPr>
            <w:tcW w:w="2138" w:type="dxa"/>
            <w:shd w:val="clear" w:color="auto" w:fill="auto"/>
            <w:vAlign w:val="center"/>
            <w:hideMark/>
          </w:tcPr>
          <w:p w14:paraId="086F7F3D" w14:textId="77777777" w:rsidR="00793EA6" w:rsidRPr="00793EA6" w:rsidRDefault="00793EA6" w:rsidP="00793EA6">
            <w:pPr>
              <w:rPr>
                <w:sz w:val="22"/>
                <w:szCs w:val="22"/>
              </w:rPr>
            </w:pPr>
            <w:r w:rsidRPr="00793EA6">
              <w:rPr>
                <w:sz w:val="22"/>
                <w:szCs w:val="22"/>
              </w:rPr>
              <w:t>Материалы на ремонт собственными силами</w:t>
            </w:r>
          </w:p>
        </w:tc>
        <w:tc>
          <w:tcPr>
            <w:tcW w:w="897" w:type="dxa"/>
            <w:shd w:val="clear" w:color="auto" w:fill="auto"/>
            <w:noWrap/>
            <w:vAlign w:val="bottom"/>
            <w:hideMark/>
          </w:tcPr>
          <w:p w14:paraId="38710A85" w14:textId="77777777" w:rsidR="00793EA6" w:rsidRPr="00793EA6" w:rsidRDefault="00793EA6" w:rsidP="00793EA6">
            <w:pPr>
              <w:jc w:val="center"/>
              <w:rPr>
                <w:sz w:val="22"/>
                <w:szCs w:val="22"/>
              </w:rPr>
            </w:pPr>
            <w:proofErr w:type="spellStart"/>
            <w:r w:rsidRPr="00793EA6">
              <w:rPr>
                <w:sz w:val="22"/>
                <w:szCs w:val="22"/>
              </w:rPr>
              <w:t>т.р</w:t>
            </w:r>
            <w:proofErr w:type="spellEnd"/>
            <w:r w:rsidRPr="00793EA6">
              <w:rPr>
                <w:sz w:val="22"/>
                <w:szCs w:val="22"/>
              </w:rPr>
              <w:t>.</w:t>
            </w:r>
          </w:p>
        </w:tc>
        <w:tc>
          <w:tcPr>
            <w:tcW w:w="1171" w:type="dxa"/>
            <w:shd w:val="clear" w:color="auto" w:fill="auto"/>
            <w:noWrap/>
            <w:vAlign w:val="bottom"/>
            <w:hideMark/>
          </w:tcPr>
          <w:p w14:paraId="63AD7578" w14:textId="77777777" w:rsidR="00793EA6" w:rsidRPr="00793EA6" w:rsidRDefault="00793EA6" w:rsidP="00793EA6">
            <w:pPr>
              <w:jc w:val="center"/>
              <w:rPr>
                <w:bCs/>
                <w:sz w:val="22"/>
                <w:szCs w:val="22"/>
              </w:rPr>
            </w:pPr>
            <w:r w:rsidRPr="00793EA6">
              <w:rPr>
                <w:bCs/>
                <w:sz w:val="22"/>
                <w:szCs w:val="22"/>
              </w:rPr>
              <w:t> </w:t>
            </w:r>
          </w:p>
        </w:tc>
        <w:tc>
          <w:tcPr>
            <w:tcW w:w="1210" w:type="dxa"/>
            <w:shd w:val="clear" w:color="auto" w:fill="auto"/>
            <w:noWrap/>
            <w:vAlign w:val="bottom"/>
            <w:hideMark/>
          </w:tcPr>
          <w:p w14:paraId="10805EAE" w14:textId="77777777" w:rsidR="00793EA6" w:rsidRPr="00793EA6" w:rsidRDefault="00793EA6" w:rsidP="00793EA6">
            <w:pPr>
              <w:jc w:val="center"/>
              <w:rPr>
                <w:sz w:val="22"/>
                <w:szCs w:val="22"/>
              </w:rPr>
            </w:pPr>
            <w:r w:rsidRPr="00793EA6">
              <w:rPr>
                <w:sz w:val="22"/>
                <w:szCs w:val="22"/>
              </w:rPr>
              <w:t>1 119,80</w:t>
            </w:r>
          </w:p>
        </w:tc>
        <w:tc>
          <w:tcPr>
            <w:tcW w:w="991" w:type="dxa"/>
            <w:shd w:val="clear" w:color="auto" w:fill="auto"/>
            <w:noWrap/>
            <w:vAlign w:val="bottom"/>
            <w:hideMark/>
          </w:tcPr>
          <w:p w14:paraId="27BCE3C6" w14:textId="77777777" w:rsidR="00793EA6" w:rsidRPr="00793EA6" w:rsidRDefault="00793EA6" w:rsidP="00793EA6">
            <w:pPr>
              <w:jc w:val="center"/>
              <w:rPr>
                <w:bCs/>
                <w:sz w:val="22"/>
                <w:szCs w:val="22"/>
              </w:rPr>
            </w:pPr>
            <w:r w:rsidRPr="00793EA6">
              <w:rPr>
                <w:bCs/>
                <w:sz w:val="22"/>
                <w:szCs w:val="22"/>
              </w:rPr>
              <w:t> </w:t>
            </w:r>
          </w:p>
        </w:tc>
        <w:tc>
          <w:tcPr>
            <w:tcW w:w="1397" w:type="dxa"/>
            <w:shd w:val="clear" w:color="auto" w:fill="auto"/>
            <w:noWrap/>
            <w:vAlign w:val="bottom"/>
            <w:hideMark/>
          </w:tcPr>
          <w:p w14:paraId="147ADD01" w14:textId="77777777" w:rsidR="00793EA6" w:rsidRPr="00793EA6" w:rsidRDefault="00793EA6" w:rsidP="00793EA6">
            <w:pPr>
              <w:jc w:val="center"/>
              <w:rPr>
                <w:bCs/>
                <w:sz w:val="22"/>
                <w:szCs w:val="22"/>
              </w:rPr>
            </w:pPr>
            <w:r w:rsidRPr="00793EA6">
              <w:rPr>
                <w:bCs/>
                <w:sz w:val="22"/>
                <w:szCs w:val="22"/>
              </w:rPr>
              <w:t>0,00</w:t>
            </w:r>
          </w:p>
        </w:tc>
        <w:tc>
          <w:tcPr>
            <w:tcW w:w="1353" w:type="dxa"/>
            <w:shd w:val="clear" w:color="auto" w:fill="auto"/>
            <w:noWrap/>
            <w:vAlign w:val="bottom"/>
            <w:hideMark/>
          </w:tcPr>
          <w:p w14:paraId="487D1A12" w14:textId="77777777" w:rsidR="00793EA6" w:rsidRPr="00793EA6" w:rsidRDefault="00793EA6" w:rsidP="00793EA6">
            <w:pPr>
              <w:jc w:val="center"/>
              <w:rPr>
                <w:bCs/>
                <w:sz w:val="22"/>
                <w:szCs w:val="22"/>
              </w:rPr>
            </w:pPr>
            <w:r w:rsidRPr="00793EA6">
              <w:rPr>
                <w:bCs/>
                <w:sz w:val="22"/>
                <w:szCs w:val="22"/>
              </w:rPr>
              <w:t> </w:t>
            </w:r>
          </w:p>
        </w:tc>
      </w:tr>
      <w:tr w:rsidR="00793EA6" w:rsidRPr="00793EA6" w14:paraId="701E4B97" w14:textId="77777777" w:rsidTr="00897F40">
        <w:trPr>
          <w:trHeight w:val="280"/>
        </w:trPr>
        <w:tc>
          <w:tcPr>
            <w:tcW w:w="580" w:type="dxa"/>
            <w:shd w:val="clear" w:color="auto" w:fill="auto"/>
            <w:noWrap/>
            <w:vAlign w:val="center"/>
            <w:hideMark/>
          </w:tcPr>
          <w:p w14:paraId="6E083D79" w14:textId="77777777" w:rsidR="00793EA6" w:rsidRPr="00793EA6" w:rsidRDefault="00793EA6" w:rsidP="00793EA6">
            <w:pPr>
              <w:jc w:val="center"/>
              <w:rPr>
                <w:sz w:val="22"/>
                <w:szCs w:val="22"/>
              </w:rPr>
            </w:pPr>
            <w:r w:rsidRPr="00793EA6">
              <w:rPr>
                <w:sz w:val="22"/>
                <w:szCs w:val="22"/>
              </w:rPr>
              <w:t>2.1.3</w:t>
            </w:r>
          </w:p>
        </w:tc>
        <w:tc>
          <w:tcPr>
            <w:tcW w:w="2138" w:type="dxa"/>
            <w:shd w:val="clear" w:color="auto" w:fill="auto"/>
            <w:vAlign w:val="center"/>
            <w:hideMark/>
          </w:tcPr>
          <w:p w14:paraId="4D2B3A14" w14:textId="77777777" w:rsidR="00793EA6" w:rsidRPr="00793EA6" w:rsidRDefault="00793EA6" w:rsidP="00793EA6">
            <w:pPr>
              <w:rPr>
                <w:sz w:val="22"/>
                <w:szCs w:val="22"/>
              </w:rPr>
            </w:pPr>
            <w:r w:rsidRPr="00793EA6">
              <w:rPr>
                <w:sz w:val="22"/>
                <w:szCs w:val="22"/>
              </w:rPr>
              <w:t>Цеховые расходы ремонтного персонала</w:t>
            </w:r>
          </w:p>
        </w:tc>
        <w:tc>
          <w:tcPr>
            <w:tcW w:w="897" w:type="dxa"/>
            <w:shd w:val="clear" w:color="auto" w:fill="auto"/>
            <w:noWrap/>
            <w:vAlign w:val="bottom"/>
            <w:hideMark/>
          </w:tcPr>
          <w:p w14:paraId="0E5FEA0F" w14:textId="77777777" w:rsidR="00793EA6" w:rsidRPr="00793EA6" w:rsidRDefault="00793EA6" w:rsidP="00793EA6">
            <w:pPr>
              <w:jc w:val="center"/>
              <w:rPr>
                <w:sz w:val="22"/>
                <w:szCs w:val="22"/>
              </w:rPr>
            </w:pPr>
            <w:proofErr w:type="spellStart"/>
            <w:r w:rsidRPr="00793EA6">
              <w:rPr>
                <w:sz w:val="22"/>
                <w:szCs w:val="22"/>
              </w:rPr>
              <w:t>т.р</w:t>
            </w:r>
            <w:proofErr w:type="spellEnd"/>
            <w:r w:rsidRPr="00793EA6">
              <w:rPr>
                <w:sz w:val="22"/>
                <w:szCs w:val="22"/>
              </w:rPr>
              <w:t>.</w:t>
            </w:r>
          </w:p>
        </w:tc>
        <w:tc>
          <w:tcPr>
            <w:tcW w:w="1171" w:type="dxa"/>
            <w:shd w:val="clear" w:color="auto" w:fill="auto"/>
            <w:noWrap/>
            <w:vAlign w:val="bottom"/>
            <w:hideMark/>
          </w:tcPr>
          <w:p w14:paraId="10A2FE4B" w14:textId="77777777" w:rsidR="00793EA6" w:rsidRPr="00793EA6" w:rsidRDefault="00793EA6" w:rsidP="00793EA6">
            <w:pPr>
              <w:jc w:val="center"/>
              <w:rPr>
                <w:bCs/>
                <w:sz w:val="22"/>
                <w:szCs w:val="22"/>
              </w:rPr>
            </w:pPr>
            <w:r w:rsidRPr="00793EA6">
              <w:rPr>
                <w:bCs/>
                <w:sz w:val="22"/>
                <w:szCs w:val="22"/>
              </w:rPr>
              <w:t> </w:t>
            </w:r>
          </w:p>
        </w:tc>
        <w:tc>
          <w:tcPr>
            <w:tcW w:w="1210" w:type="dxa"/>
            <w:shd w:val="clear" w:color="auto" w:fill="auto"/>
            <w:noWrap/>
            <w:vAlign w:val="bottom"/>
            <w:hideMark/>
          </w:tcPr>
          <w:p w14:paraId="5802499A" w14:textId="77777777" w:rsidR="00793EA6" w:rsidRPr="00793EA6" w:rsidRDefault="00793EA6" w:rsidP="00793EA6">
            <w:pPr>
              <w:jc w:val="center"/>
              <w:rPr>
                <w:sz w:val="22"/>
                <w:szCs w:val="22"/>
              </w:rPr>
            </w:pPr>
            <w:r w:rsidRPr="00793EA6">
              <w:rPr>
                <w:sz w:val="22"/>
                <w:szCs w:val="22"/>
              </w:rPr>
              <w:t>291,89</w:t>
            </w:r>
          </w:p>
        </w:tc>
        <w:tc>
          <w:tcPr>
            <w:tcW w:w="991" w:type="dxa"/>
            <w:shd w:val="clear" w:color="auto" w:fill="auto"/>
            <w:noWrap/>
            <w:vAlign w:val="bottom"/>
            <w:hideMark/>
          </w:tcPr>
          <w:p w14:paraId="6ACE8849" w14:textId="77777777" w:rsidR="00793EA6" w:rsidRPr="00793EA6" w:rsidRDefault="00793EA6" w:rsidP="00793EA6">
            <w:pPr>
              <w:jc w:val="center"/>
              <w:rPr>
                <w:bCs/>
                <w:sz w:val="22"/>
                <w:szCs w:val="22"/>
              </w:rPr>
            </w:pPr>
            <w:r w:rsidRPr="00793EA6">
              <w:rPr>
                <w:bCs/>
                <w:sz w:val="22"/>
                <w:szCs w:val="22"/>
              </w:rPr>
              <w:t> </w:t>
            </w:r>
          </w:p>
        </w:tc>
        <w:tc>
          <w:tcPr>
            <w:tcW w:w="1397" w:type="dxa"/>
            <w:shd w:val="clear" w:color="auto" w:fill="auto"/>
            <w:noWrap/>
            <w:vAlign w:val="bottom"/>
            <w:hideMark/>
          </w:tcPr>
          <w:p w14:paraId="104F5594" w14:textId="77777777" w:rsidR="00793EA6" w:rsidRPr="00793EA6" w:rsidRDefault="00793EA6" w:rsidP="00793EA6">
            <w:pPr>
              <w:jc w:val="center"/>
              <w:rPr>
                <w:bCs/>
                <w:sz w:val="22"/>
                <w:szCs w:val="22"/>
              </w:rPr>
            </w:pPr>
            <w:r w:rsidRPr="00793EA6">
              <w:rPr>
                <w:bCs/>
                <w:sz w:val="22"/>
                <w:szCs w:val="22"/>
              </w:rPr>
              <w:t>0,00</w:t>
            </w:r>
          </w:p>
        </w:tc>
        <w:tc>
          <w:tcPr>
            <w:tcW w:w="1353" w:type="dxa"/>
            <w:shd w:val="clear" w:color="auto" w:fill="auto"/>
            <w:noWrap/>
            <w:vAlign w:val="bottom"/>
            <w:hideMark/>
          </w:tcPr>
          <w:p w14:paraId="4E92C863" w14:textId="77777777" w:rsidR="00793EA6" w:rsidRPr="00793EA6" w:rsidRDefault="00793EA6" w:rsidP="00793EA6">
            <w:pPr>
              <w:jc w:val="center"/>
              <w:rPr>
                <w:bCs/>
                <w:sz w:val="22"/>
                <w:szCs w:val="22"/>
              </w:rPr>
            </w:pPr>
            <w:r w:rsidRPr="00793EA6">
              <w:rPr>
                <w:bCs/>
                <w:sz w:val="22"/>
                <w:szCs w:val="22"/>
              </w:rPr>
              <w:t> </w:t>
            </w:r>
          </w:p>
        </w:tc>
      </w:tr>
      <w:tr w:rsidR="00793EA6" w:rsidRPr="00793EA6" w14:paraId="6587FFB1" w14:textId="77777777" w:rsidTr="00897F40">
        <w:trPr>
          <w:trHeight w:val="280"/>
        </w:trPr>
        <w:tc>
          <w:tcPr>
            <w:tcW w:w="580" w:type="dxa"/>
            <w:shd w:val="clear" w:color="auto" w:fill="auto"/>
            <w:noWrap/>
            <w:vAlign w:val="center"/>
            <w:hideMark/>
          </w:tcPr>
          <w:p w14:paraId="5546C096" w14:textId="77777777" w:rsidR="00793EA6" w:rsidRPr="00793EA6" w:rsidRDefault="00793EA6" w:rsidP="00793EA6">
            <w:pPr>
              <w:jc w:val="center"/>
              <w:rPr>
                <w:bCs/>
                <w:sz w:val="22"/>
                <w:szCs w:val="22"/>
              </w:rPr>
            </w:pPr>
            <w:r w:rsidRPr="00793EA6">
              <w:rPr>
                <w:bCs/>
                <w:sz w:val="22"/>
                <w:szCs w:val="22"/>
              </w:rPr>
              <w:t>2.2</w:t>
            </w:r>
          </w:p>
        </w:tc>
        <w:tc>
          <w:tcPr>
            <w:tcW w:w="2138" w:type="dxa"/>
            <w:shd w:val="clear" w:color="auto" w:fill="auto"/>
            <w:vAlign w:val="center"/>
            <w:hideMark/>
          </w:tcPr>
          <w:p w14:paraId="16572784" w14:textId="77777777" w:rsidR="00793EA6" w:rsidRPr="00793EA6" w:rsidRDefault="00793EA6" w:rsidP="00793EA6">
            <w:pPr>
              <w:rPr>
                <w:bCs/>
                <w:sz w:val="22"/>
                <w:szCs w:val="22"/>
              </w:rPr>
            </w:pPr>
            <w:r w:rsidRPr="00793EA6">
              <w:rPr>
                <w:bCs/>
                <w:sz w:val="22"/>
                <w:szCs w:val="22"/>
              </w:rPr>
              <w:t xml:space="preserve"> Расходы на капитальный ремонт</w:t>
            </w:r>
          </w:p>
        </w:tc>
        <w:tc>
          <w:tcPr>
            <w:tcW w:w="897" w:type="dxa"/>
            <w:shd w:val="clear" w:color="auto" w:fill="auto"/>
            <w:noWrap/>
            <w:vAlign w:val="bottom"/>
            <w:hideMark/>
          </w:tcPr>
          <w:p w14:paraId="2893B172" w14:textId="77777777" w:rsidR="00793EA6" w:rsidRPr="00793EA6" w:rsidRDefault="00793EA6" w:rsidP="00793EA6">
            <w:pPr>
              <w:jc w:val="center"/>
              <w:rPr>
                <w:sz w:val="22"/>
                <w:szCs w:val="22"/>
              </w:rPr>
            </w:pPr>
            <w:r w:rsidRPr="00793EA6">
              <w:rPr>
                <w:sz w:val="22"/>
                <w:szCs w:val="22"/>
              </w:rPr>
              <w:t> </w:t>
            </w:r>
          </w:p>
        </w:tc>
        <w:tc>
          <w:tcPr>
            <w:tcW w:w="1171" w:type="dxa"/>
            <w:shd w:val="clear" w:color="auto" w:fill="auto"/>
            <w:noWrap/>
            <w:vAlign w:val="bottom"/>
            <w:hideMark/>
          </w:tcPr>
          <w:p w14:paraId="450B289F" w14:textId="77777777" w:rsidR="00793EA6" w:rsidRPr="00793EA6" w:rsidRDefault="00793EA6" w:rsidP="00793EA6">
            <w:pPr>
              <w:jc w:val="center"/>
              <w:rPr>
                <w:bCs/>
                <w:sz w:val="22"/>
                <w:szCs w:val="22"/>
              </w:rPr>
            </w:pPr>
            <w:r w:rsidRPr="00793EA6">
              <w:rPr>
                <w:bCs/>
                <w:sz w:val="22"/>
                <w:szCs w:val="22"/>
              </w:rPr>
              <w:t> </w:t>
            </w:r>
          </w:p>
        </w:tc>
        <w:tc>
          <w:tcPr>
            <w:tcW w:w="1210" w:type="dxa"/>
            <w:shd w:val="clear" w:color="auto" w:fill="auto"/>
            <w:noWrap/>
            <w:vAlign w:val="center"/>
            <w:hideMark/>
          </w:tcPr>
          <w:p w14:paraId="58223D2B" w14:textId="77777777" w:rsidR="00793EA6" w:rsidRPr="00793EA6" w:rsidRDefault="00793EA6" w:rsidP="00793EA6">
            <w:pPr>
              <w:jc w:val="center"/>
              <w:rPr>
                <w:bCs/>
                <w:sz w:val="22"/>
                <w:szCs w:val="22"/>
              </w:rPr>
            </w:pPr>
            <w:r w:rsidRPr="00793EA6">
              <w:rPr>
                <w:bCs/>
                <w:sz w:val="22"/>
                <w:szCs w:val="22"/>
              </w:rPr>
              <w:t>1 016,68</w:t>
            </w:r>
          </w:p>
        </w:tc>
        <w:tc>
          <w:tcPr>
            <w:tcW w:w="991" w:type="dxa"/>
            <w:shd w:val="clear" w:color="auto" w:fill="auto"/>
            <w:noWrap/>
            <w:vAlign w:val="bottom"/>
            <w:hideMark/>
          </w:tcPr>
          <w:p w14:paraId="3491798E" w14:textId="77777777" w:rsidR="00793EA6" w:rsidRPr="00793EA6" w:rsidRDefault="00793EA6" w:rsidP="00793EA6">
            <w:pPr>
              <w:jc w:val="center"/>
              <w:rPr>
                <w:bCs/>
                <w:sz w:val="22"/>
                <w:szCs w:val="22"/>
              </w:rPr>
            </w:pPr>
            <w:r w:rsidRPr="00793EA6">
              <w:rPr>
                <w:bCs/>
                <w:sz w:val="22"/>
                <w:szCs w:val="22"/>
              </w:rPr>
              <w:t> </w:t>
            </w:r>
          </w:p>
        </w:tc>
        <w:tc>
          <w:tcPr>
            <w:tcW w:w="1397" w:type="dxa"/>
            <w:shd w:val="clear" w:color="auto" w:fill="auto"/>
            <w:noWrap/>
            <w:vAlign w:val="bottom"/>
            <w:hideMark/>
          </w:tcPr>
          <w:p w14:paraId="4BF11BBF" w14:textId="77777777" w:rsidR="00793EA6" w:rsidRPr="00793EA6" w:rsidRDefault="00793EA6" w:rsidP="00793EA6">
            <w:pPr>
              <w:jc w:val="center"/>
              <w:rPr>
                <w:bCs/>
                <w:sz w:val="22"/>
                <w:szCs w:val="22"/>
              </w:rPr>
            </w:pPr>
            <w:r w:rsidRPr="00793EA6">
              <w:rPr>
                <w:bCs/>
                <w:sz w:val="22"/>
                <w:szCs w:val="22"/>
              </w:rPr>
              <w:t>0,00</w:t>
            </w:r>
          </w:p>
        </w:tc>
        <w:tc>
          <w:tcPr>
            <w:tcW w:w="1353" w:type="dxa"/>
            <w:shd w:val="clear" w:color="auto" w:fill="auto"/>
            <w:noWrap/>
            <w:vAlign w:val="bottom"/>
            <w:hideMark/>
          </w:tcPr>
          <w:p w14:paraId="7BC23C16" w14:textId="77777777" w:rsidR="00793EA6" w:rsidRPr="00793EA6" w:rsidRDefault="00793EA6" w:rsidP="00793EA6">
            <w:pPr>
              <w:jc w:val="center"/>
              <w:rPr>
                <w:bCs/>
                <w:sz w:val="22"/>
                <w:szCs w:val="22"/>
              </w:rPr>
            </w:pPr>
            <w:r w:rsidRPr="00793EA6">
              <w:rPr>
                <w:bCs/>
                <w:sz w:val="22"/>
                <w:szCs w:val="22"/>
              </w:rPr>
              <w:t> </w:t>
            </w:r>
          </w:p>
        </w:tc>
      </w:tr>
      <w:tr w:rsidR="00793EA6" w:rsidRPr="00793EA6" w14:paraId="70607969" w14:textId="77777777" w:rsidTr="00897F40">
        <w:trPr>
          <w:trHeight w:val="365"/>
        </w:trPr>
        <w:tc>
          <w:tcPr>
            <w:tcW w:w="580" w:type="dxa"/>
            <w:shd w:val="clear" w:color="auto" w:fill="auto"/>
            <w:noWrap/>
            <w:vAlign w:val="bottom"/>
            <w:hideMark/>
          </w:tcPr>
          <w:p w14:paraId="2D691220" w14:textId="77777777" w:rsidR="00793EA6" w:rsidRPr="00793EA6" w:rsidRDefault="00793EA6" w:rsidP="00793EA6">
            <w:pPr>
              <w:jc w:val="center"/>
              <w:rPr>
                <w:sz w:val="22"/>
                <w:szCs w:val="22"/>
              </w:rPr>
            </w:pPr>
            <w:r w:rsidRPr="00793EA6">
              <w:rPr>
                <w:sz w:val="22"/>
                <w:szCs w:val="22"/>
              </w:rPr>
              <w:t>3</w:t>
            </w:r>
          </w:p>
        </w:tc>
        <w:tc>
          <w:tcPr>
            <w:tcW w:w="2138" w:type="dxa"/>
            <w:shd w:val="clear" w:color="auto" w:fill="auto"/>
            <w:noWrap/>
            <w:vAlign w:val="bottom"/>
            <w:hideMark/>
          </w:tcPr>
          <w:p w14:paraId="32E933E3" w14:textId="77777777" w:rsidR="00793EA6" w:rsidRPr="00793EA6" w:rsidRDefault="00793EA6" w:rsidP="00793EA6">
            <w:pPr>
              <w:rPr>
                <w:sz w:val="22"/>
                <w:szCs w:val="22"/>
              </w:rPr>
            </w:pPr>
            <w:r w:rsidRPr="00793EA6">
              <w:rPr>
                <w:bCs/>
                <w:sz w:val="22"/>
                <w:szCs w:val="22"/>
              </w:rPr>
              <w:t>Расходы на оплату труда, всего</w:t>
            </w:r>
            <w:r w:rsidRPr="00793EA6">
              <w:rPr>
                <w:sz w:val="22"/>
                <w:szCs w:val="22"/>
              </w:rPr>
              <w:t> </w:t>
            </w:r>
          </w:p>
        </w:tc>
        <w:tc>
          <w:tcPr>
            <w:tcW w:w="897" w:type="dxa"/>
            <w:shd w:val="clear" w:color="auto" w:fill="auto"/>
            <w:noWrap/>
            <w:vAlign w:val="bottom"/>
            <w:hideMark/>
          </w:tcPr>
          <w:p w14:paraId="37785246" w14:textId="77777777" w:rsidR="00793EA6" w:rsidRPr="00793EA6" w:rsidRDefault="00793EA6" w:rsidP="00793EA6">
            <w:pPr>
              <w:jc w:val="center"/>
              <w:rPr>
                <w:sz w:val="22"/>
                <w:szCs w:val="22"/>
              </w:rPr>
            </w:pPr>
            <w:proofErr w:type="spellStart"/>
            <w:r w:rsidRPr="00793EA6">
              <w:rPr>
                <w:sz w:val="22"/>
                <w:szCs w:val="22"/>
              </w:rPr>
              <w:t>т.р</w:t>
            </w:r>
            <w:proofErr w:type="spellEnd"/>
            <w:r w:rsidRPr="00793EA6">
              <w:rPr>
                <w:sz w:val="22"/>
                <w:szCs w:val="22"/>
              </w:rPr>
              <w:t>.</w:t>
            </w:r>
          </w:p>
        </w:tc>
        <w:tc>
          <w:tcPr>
            <w:tcW w:w="1171" w:type="dxa"/>
            <w:shd w:val="clear" w:color="auto" w:fill="auto"/>
            <w:noWrap/>
            <w:vAlign w:val="bottom"/>
            <w:hideMark/>
          </w:tcPr>
          <w:p w14:paraId="1DF913DC" w14:textId="77777777" w:rsidR="00793EA6" w:rsidRPr="00793EA6" w:rsidRDefault="00793EA6" w:rsidP="00793EA6">
            <w:pPr>
              <w:jc w:val="center"/>
              <w:rPr>
                <w:bCs/>
                <w:sz w:val="22"/>
                <w:szCs w:val="22"/>
              </w:rPr>
            </w:pPr>
            <w:r w:rsidRPr="00793EA6">
              <w:rPr>
                <w:bCs/>
                <w:sz w:val="22"/>
                <w:szCs w:val="22"/>
              </w:rPr>
              <w:t>8 647,58</w:t>
            </w:r>
          </w:p>
        </w:tc>
        <w:tc>
          <w:tcPr>
            <w:tcW w:w="1210" w:type="dxa"/>
            <w:shd w:val="clear" w:color="auto" w:fill="auto"/>
            <w:noWrap/>
            <w:vAlign w:val="bottom"/>
            <w:hideMark/>
          </w:tcPr>
          <w:p w14:paraId="777B9CE2" w14:textId="77777777" w:rsidR="00793EA6" w:rsidRPr="00793EA6" w:rsidRDefault="00793EA6" w:rsidP="00793EA6">
            <w:pPr>
              <w:jc w:val="center"/>
              <w:rPr>
                <w:bCs/>
                <w:sz w:val="22"/>
                <w:szCs w:val="22"/>
              </w:rPr>
            </w:pPr>
            <w:r w:rsidRPr="00793EA6">
              <w:rPr>
                <w:bCs/>
                <w:sz w:val="22"/>
                <w:szCs w:val="22"/>
              </w:rPr>
              <w:t>15 838,99</w:t>
            </w:r>
          </w:p>
        </w:tc>
        <w:tc>
          <w:tcPr>
            <w:tcW w:w="991" w:type="dxa"/>
            <w:shd w:val="clear" w:color="auto" w:fill="auto"/>
            <w:noWrap/>
            <w:vAlign w:val="bottom"/>
            <w:hideMark/>
          </w:tcPr>
          <w:p w14:paraId="5C3E929F" w14:textId="77777777" w:rsidR="00793EA6" w:rsidRPr="00793EA6" w:rsidRDefault="00793EA6" w:rsidP="00793EA6">
            <w:pPr>
              <w:jc w:val="center"/>
              <w:rPr>
                <w:bCs/>
                <w:sz w:val="22"/>
                <w:szCs w:val="22"/>
              </w:rPr>
            </w:pPr>
            <w:r w:rsidRPr="00793EA6">
              <w:rPr>
                <w:bCs/>
                <w:sz w:val="22"/>
                <w:szCs w:val="22"/>
              </w:rPr>
              <w:t>9 746,10</w:t>
            </w:r>
          </w:p>
        </w:tc>
        <w:tc>
          <w:tcPr>
            <w:tcW w:w="1397" w:type="dxa"/>
            <w:shd w:val="clear" w:color="auto" w:fill="auto"/>
            <w:noWrap/>
            <w:vAlign w:val="bottom"/>
            <w:hideMark/>
          </w:tcPr>
          <w:p w14:paraId="678BB5CD" w14:textId="77777777" w:rsidR="00793EA6" w:rsidRPr="00793EA6" w:rsidRDefault="00793EA6" w:rsidP="00793EA6">
            <w:pPr>
              <w:jc w:val="center"/>
              <w:rPr>
                <w:bCs/>
                <w:sz w:val="22"/>
                <w:szCs w:val="22"/>
              </w:rPr>
            </w:pPr>
            <w:r w:rsidRPr="00793EA6">
              <w:rPr>
                <w:bCs/>
                <w:sz w:val="22"/>
                <w:szCs w:val="22"/>
              </w:rPr>
              <w:t>1 098,52</w:t>
            </w:r>
          </w:p>
        </w:tc>
        <w:tc>
          <w:tcPr>
            <w:tcW w:w="1353" w:type="dxa"/>
            <w:shd w:val="clear" w:color="auto" w:fill="auto"/>
            <w:noWrap/>
            <w:vAlign w:val="bottom"/>
            <w:hideMark/>
          </w:tcPr>
          <w:p w14:paraId="75CA63B8" w14:textId="77777777" w:rsidR="00793EA6" w:rsidRPr="00793EA6" w:rsidRDefault="00793EA6" w:rsidP="00793EA6">
            <w:pPr>
              <w:jc w:val="center"/>
              <w:rPr>
                <w:bCs/>
                <w:sz w:val="22"/>
                <w:szCs w:val="22"/>
              </w:rPr>
            </w:pPr>
            <w:r w:rsidRPr="00793EA6">
              <w:rPr>
                <w:bCs/>
                <w:sz w:val="22"/>
                <w:szCs w:val="22"/>
              </w:rPr>
              <w:t>12,70</w:t>
            </w:r>
          </w:p>
        </w:tc>
      </w:tr>
      <w:tr w:rsidR="00793EA6" w:rsidRPr="00793EA6" w14:paraId="3BD7678D" w14:textId="77777777" w:rsidTr="00897F40">
        <w:trPr>
          <w:trHeight w:val="292"/>
        </w:trPr>
        <w:tc>
          <w:tcPr>
            <w:tcW w:w="580" w:type="dxa"/>
            <w:shd w:val="clear" w:color="auto" w:fill="auto"/>
            <w:noWrap/>
            <w:vAlign w:val="bottom"/>
            <w:hideMark/>
          </w:tcPr>
          <w:p w14:paraId="401E9CD1" w14:textId="77777777" w:rsidR="00793EA6" w:rsidRPr="00793EA6" w:rsidRDefault="00793EA6" w:rsidP="00793EA6">
            <w:pPr>
              <w:jc w:val="center"/>
              <w:rPr>
                <w:sz w:val="22"/>
                <w:szCs w:val="22"/>
              </w:rPr>
            </w:pPr>
            <w:r w:rsidRPr="00793EA6">
              <w:rPr>
                <w:sz w:val="22"/>
                <w:szCs w:val="22"/>
              </w:rPr>
              <w:t> </w:t>
            </w:r>
          </w:p>
        </w:tc>
        <w:tc>
          <w:tcPr>
            <w:tcW w:w="2138" w:type="dxa"/>
            <w:shd w:val="clear" w:color="auto" w:fill="auto"/>
            <w:noWrap/>
            <w:vAlign w:val="bottom"/>
            <w:hideMark/>
          </w:tcPr>
          <w:p w14:paraId="7172D883" w14:textId="77777777" w:rsidR="00793EA6" w:rsidRPr="00793EA6" w:rsidRDefault="00793EA6" w:rsidP="00793EA6">
            <w:pPr>
              <w:rPr>
                <w:sz w:val="22"/>
                <w:szCs w:val="22"/>
              </w:rPr>
            </w:pPr>
            <w:r w:rsidRPr="00793EA6">
              <w:rPr>
                <w:sz w:val="22"/>
                <w:szCs w:val="22"/>
              </w:rPr>
              <w:t xml:space="preserve"> в том числе ППП</w:t>
            </w:r>
          </w:p>
        </w:tc>
        <w:tc>
          <w:tcPr>
            <w:tcW w:w="897" w:type="dxa"/>
            <w:shd w:val="clear" w:color="auto" w:fill="auto"/>
            <w:noWrap/>
            <w:vAlign w:val="bottom"/>
            <w:hideMark/>
          </w:tcPr>
          <w:p w14:paraId="5DE90A95" w14:textId="77777777" w:rsidR="00793EA6" w:rsidRPr="00793EA6" w:rsidRDefault="00793EA6" w:rsidP="00793EA6">
            <w:pPr>
              <w:jc w:val="center"/>
              <w:rPr>
                <w:sz w:val="22"/>
                <w:szCs w:val="22"/>
              </w:rPr>
            </w:pPr>
            <w:proofErr w:type="spellStart"/>
            <w:r w:rsidRPr="00793EA6">
              <w:rPr>
                <w:sz w:val="22"/>
                <w:szCs w:val="22"/>
              </w:rPr>
              <w:t>т.р</w:t>
            </w:r>
            <w:proofErr w:type="spellEnd"/>
            <w:r w:rsidRPr="00793EA6">
              <w:rPr>
                <w:sz w:val="22"/>
                <w:szCs w:val="22"/>
              </w:rPr>
              <w:t>.</w:t>
            </w:r>
          </w:p>
        </w:tc>
        <w:tc>
          <w:tcPr>
            <w:tcW w:w="1171" w:type="dxa"/>
            <w:shd w:val="clear" w:color="auto" w:fill="auto"/>
            <w:noWrap/>
            <w:vAlign w:val="bottom"/>
            <w:hideMark/>
          </w:tcPr>
          <w:p w14:paraId="5047CCAC" w14:textId="77777777" w:rsidR="00793EA6" w:rsidRPr="00793EA6" w:rsidRDefault="00793EA6" w:rsidP="00793EA6">
            <w:pPr>
              <w:jc w:val="center"/>
              <w:rPr>
                <w:sz w:val="22"/>
                <w:szCs w:val="22"/>
              </w:rPr>
            </w:pPr>
            <w:r w:rsidRPr="00793EA6">
              <w:rPr>
                <w:sz w:val="22"/>
                <w:szCs w:val="22"/>
              </w:rPr>
              <w:t>7 798,81</w:t>
            </w:r>
          </w:p>
        </w:tc>
        <w:tc>
          <w:tcPr>
            <w:tcW w:w="1210" w:type="dxa"/>
            <w:shd w:val="clear" w:color="auto" w:fill="auto"/>
            <w:noWrap/>
            <w:vAlign w:val="bottom"/>
            <w:hideMark/>
          </w:tcPr>
          <w:p w14:paraId="6D83B474" w14:textId="77777777" w:rsidR="00793EA6" w:rsidRPr="00793EA6" w:rsidRDefault="00793EA6" w:rsidP="00793EA6">
            <w:pPr>
              <w:jc w:val="center"/>
              <w:rPr>
                <w:sz w:val="22"/>
                <w:szCs w:val="22"/>
              </w:rPr>
            </w:pPr>
            <w:r w:rsidRPr="00793EA6">
              <w:rPr>
                <w:sz w:val="22"/>
                <w:szCs w:val="22"/>
              </w:rPr>
              <w:t>11 048,32</w:t>
            </w:r>
          </w:p>
        </w:tc>
        <w:tc>
          <w:tcPr>
            <w:tcW w:w="991" w:type="dxa"/>
            <w:shd w:val="clear" w:color="auto" w:fill="auto"/>
            <w:noWrap/>
            <w:vAlign w:val="bottom"/>
            <w:hideMark/>
          </w:tcPr>
          <w:p w14:paraId="70AEBB67" w14:textId="77777777" w:rsidR="00793EA6" w:rsidRPr="00793EA6" w:rsidRDefault="00793EA6" w:rsidP="00793EA6">
            <w:pPr>
              <w:jc w:val="center"/>
              <w:rPr>
                <w:sz w:val="22"/>
                <w:szCs w:val="22"/>
              </w:rPr>
            </w:pPr>
            <w:r w:rsidRPr="00793EA6">
              <w:rPr>
                <w:sz w:val="22"/>
                <w:szCs w:val="22"/>
              </w:rPr>
              <w:t>8 789,51</w:t>
            </w:r>
          </w:p>
        </w:tc>
        <w:tc>
          <w:tcPr>
            <w:tcW w:w="1397" w:type="dxa"/>
            <w:shd w:val="clear" w:color="auto" w:fill="auto"/>
            <w:noWrap/>
            <w:vAlign w:val="bottom"/>
            <w:hideMark/>
          </w:tcPr>
          <w:p w14:paraId="7A584298" w14:textId="77777777" w:rsidR="00793EA6" w:rsidRPr="00793EA6" w:rsidRDefault="00793EA6" w:rsidP="00793EA6">
            <w:pPr>
              <w:jc w:val="center"/>
              <w:rPr>
                <w:sz w:val="22"/>
                <w:szCs w:val="22"/>
              </w:rPr>
            </w:pPr>
            <w:r w:rsidRPr="00793EA6">
              <w:rPr>
                <w:sz w:val="22"/>
                <w:szCs w:val="22"/>
              </w:rPr>
              <w:t>990,70</w:t>
            </w:r>
          </w:p>
        </w:tc>
        <w:tc>
          <w:tcPr>
            <w:tcW w:w="1353" w:type="dxa"/>
            <w:shd w:val="clear" w:color="auto" w:fill="auto"/>
            <w:noWrap/>
            <w:vAlign w:val="bottom"/>
            <w:hideMark/>
          </w:tcPr>
          <w:p w14:paraId="26FFBBE1" w14:textId="77777777" w:rsidR="00793EA6" w:rsidRPr="00793EA6" w:rsidRDefault="00793EA6" w:rsidP="00793EA6">
            <w:pPr>
              <w:jc w:val="center"/>
              <w:rPr>
                <w:sz w:val="22"/>
                <w:szCs w:val="22"/>
              </w:rPr>
            </w:pPr>
            <w:r w:rsidRPr="00793EA6">
              <w:rPr>
                <w:sz w:val="22"/>
                <w:szCs w:val="22"/>
              </w:rPr>
              <w:t>12,70</w:t>
            </w:r>
          </w:p>
        </w:tc>
      </w:tr>
      <w:tr w:rsidR="00793EA6" w:rsidRPr="00793EA6" w14:paraId="01E80D87" w14:textId="77777777" w:rsidTr="00897F40">
        <w:trPr>
          <w:trHeight w:val="292"/>
        </w:trPr>
        <w:tc>
          <w:tcPr>
            <w:tcW w:w="580" w:type="dxa"/>
            <w:shd w:val="clear" w:color="auto" w:fill="auto"/>
            <w:noWrap/>
            <w:vAlign w:val="bottom"/>
            <w:hideMark/>
          </w:tcPr>
          <w:p w14:paraId="51AC6AA2" w14:textId="77777777" w:rsidR="00793EA6" w:rsidRPr="00793EA6" w:rsidRDefault="00793EA6" w:rsidP="00793EA6">
            <w:pPr>
              <w:jc w:val="center"/>
              <w:rPr>
                <w:sz w:val="22"/>
                <w:szCs w:val="22"/>
              </w:rPr>
            </w:pPr>
            <w:r w:rsidRPr="00793EA6">
              <w:rPr>
                <w:sz w:val="22"/>
                <w:szCs w:val="22"/>
              </w:rPr>
              <w:t> </w:t>
            </w:r>
          </w:p>
        </w:tc>
        <w:tc>
          <w:tcPr>
            <w:tcW w:w="2138" w:type="dxa"/>
            <w:shd w:val="clear" w:color="auto" w:fill="auto"/>
            <w:noWrap/>
            <w:vAlign w:val="bottom"/>
            <w:hideMark/>
          </w:tcPr>
          <w:p w14:paraId="5E839D98" w14:textId="77777777" w:rsidR="00793EA6" w:rsidRPr="00793EA6" w:rsidRDefault="00793EA6" w:rsidP="00793EA6">
            <w:pPr>
              <w:rPr>
                <w:sz w:val="22"/>
                <w:szCs w:val="22"/>
              </w:rPr>
            </w:pPr>
            <w:r w:rsidRPr="00793EA6">
              <w:rPr>
                <w:sz w:val="22"/>
                <w:szCs w:val="22"/>
              </w:rPr>
              <w:t xml:space="preserve"> в том числе АУП</w:t>
            </w:r>
          </w:p>
        </w:tc>
        <w:tc>
          <w:tcPr>
            <w:tcW w:w="897" w:type="dxa"/>
            <w:shd w:val="clear" w:color="auto" w:fill="auto"/>
            <w:noWrap/>
            <w:vAlign w:val="bottom"/>
            <w:hideMark/>
          </w:tcPr>
          <w:p w14:paraId="7A41BAC3" w14:textId="77777777" w:rsidR="00793EA6" w:rsidRPr="00793EA6" w:rsidRDefault="00793EA6" w:rsidP="00793EA6">
            <w:pPr>
              <w:jc w:val="center"/>
              <w:rPr>
                <w:sz w:val="22"/>
                <w:szCs w:val="22"/>
              </w:rPr>
            </w:pPr>
            <w:proofErr w:type="spellStart"/>
            <w:r w:rsidRPr="00793EA6">
              <w:rPr>
                <w:sz w:val="22"/>
                <w:szCs w:val="22"/>
              </w:rPr>
              <w:t>т.р</w:t>
            </w:r>
            <w:proofErr w:type="spellEnd"/>
            <w:r w:rsidRPr="00793EA6">
              <w:rPr>
                <w:sz w:val="22"/>
                <w:szCs w:val="22"/>
              </w:rPr>
              <w:t>.</w:t>
            </w:r>
          </w:p>
        </w:tc>
        <w:tc>
          <w:tcPr>
            <w:tcW w:w="1171" w:type="dxa"/>
            <w:shd w:val="clear" w:color="auto" w:fill="auto"/>
            <w:noWrap/>
            <w:vAlign w:val="bottom"/>
            <w:hideMark/>
          </w:tcPr>
          <w:p w14:paraId="46A6D648" w14:textId="77777777" w:rsidR="00793EA6" w:rsidRPr="00793EA6" w:rsidRDefault="00793EA6" w:rsidP="00793EA6">
            <w:pPr>
              <w:jc w:val="center"/>
              <w:rPr>
                <w:sz w:val="22"/>
                <w:szCs w:val="22"/>
              </w:rPr>
            </w:pPr>
            <w:r w:rsidRPr="00793EA6">
              <w:rPr>
                <w:sz w:val="22"/>
                <w:szCs w:val="22"/>
              </w:rPr>
              <w:t>400,05</w:t>
            </w:r>
          </w:p>
        </w:tc>
        <w:tc>
          <w:tcPr>
            <w:tcW w:w="1210" w:type="dxa"/>
            <w:shd w:val="clear" w:color="auto" w:fill="auto"/>
            <w:noWrap/>
            <w:vAlign w:val="bottom"/>
            <w:hideMark/>
          </w:tcPr>
          <w:p w14:paraId="09776359" w14:textId="77777777" w:rsidR="00793EA6" w:rsidRPr="00793EA6" w:rsidRDefault="00793EA6" w:rsidP="00793EA6">
            <w:pPr>
              <w:jc w:val="center"/>
              <w:rPr>
                <w:sz w:val="22"/>
                <w:szCs w:val="22"/>
              </w:rPr>
            </w:pPr>
            <w:r w:rsidRPr="00793EA6">
              <w:rPr>
                <w:sz w:val="22"/>
                <w:szCs w:val="22"/>
              </w:rPr>
              <w:t>4 224,09</w:t>
            </w:r>
          </w:p>
        </w:tc>
        <w:tc>
          <w:tcPr>
            <w:tcW w:w="991" w:type="dxa"/>
            <w:shd w:val="clear" w:color="auto" w:fill="auto"/>
            <w:noWrap/>
            <w:vAlign w:val="bottom"/>
            <w:hideMark/>
          </w:tcPr>
          <w:p w14:paraId="442B02FB" w14:textId="77777777" w:rsidR="00793EA6" w:rsidRPr="00793EA6" w:rsidRDefault="00793EA6" w:rsidP="00793EA6">
            <w:pPr>
              <w:jc w:val="center"/>
              <w:rPr>
                <w:sz w:val="22"/>
                <w:szCs w:val="22"/>
              </w:rPr>
            </w:pPr>
            <w:r w:rsidRPr="00793EA6">
              <w:rPr>
                <w:sz w:val="22"/>
                <w:szCs w:val="22"/>
              </w:rPr>
              <w:t>450,87</w:t>
            </w:r>
          </w:p>
        </w:tc>
        <w:tc>
          <w:tcPr>
            <w:tcW w:w="1397" w:type="dxa"/>
            <w:shd w:val="clear" w:color="auto" w:fill="auto"/>
            <w:noWrap/>
            <w:vAlign w:val="bottom"/>
            <w:hideMark/>
          </w:tcPr>
          <w:p w14:paraId="411E331F" w14:textId="77777777" w:rsidR="00793EA6" w:rsidRPr="00793EA6" w:rsidRDefault="00793EA6" w:rsidP="00793EA6">
            <w:pPr>
              <w:jc w:val="center"/>
              <w:rPr>
                <w:sz w:val="22"/>
                <w:szCs w:val="22"/>
              </w:rPr>
            </w:pPr>
            <w:r w:rsidRPr="00793EA6">
              <w:rPr>
                <w:sz w:val="22"/>
                <w:szCs w:val="22"/>
              </w:rPr>
              <w:t>50,82</w:t>
            </w:r>
          </w:p>
        </w:tc>
        <w:tc>
          <w:tcPr>
            <w:tcW w:w="1353" w:type="dxa"/>
            <w:shd w:val="clear" w:color="auto" w:fill="auto"/>
            <w:noWrap/>
            <w:vAlign w:val="bottom"/>
            <w:hideMark/>
          </w:tcPr>
          <w:p w14:paraId="3E9C013B" w14:textId="77777777" w:rsidR="00793EA6" w:rsidRPr="00793EA6" w:rsidRDefault="00793EA6" w:rsidP="00793EA6">
            <w:pPr>
              <w:jc w:val="center"/>
              <w:rPr>
                <w:sz w:val="22"/>
                <w:szCs w:val="22"/>
              </w:rPr>
            </w:pPr>
            <w:r w:rsidRPr="00793EA6">
              <w:rPr>
                <w:sz w:val="22"/>
                <w:szCs w:val="22"/>
              </w:rPr>
              <w:t>12,70</w:t>
            </w:r>
          </w:p>
        </w:tc>
      </w:tr>
      <w:tr w:rsidR="00793EA6" w:rsidRPr="00793EA6" w14:paraId="5C422373" w14:textId="77777777" w:rsidTr="00897F40">
        <w:trPr>
          <w:trHeight w:val="292"/>
        </w:trPr>
        <w:tc>
          <w:tcPr>
            <w:tcW w:w="580" w:type="dxa"/>
            <w:shd w:val="clear" w:color="auto" w:fill="auto"/>
            <w:noWrap/>
            <w:vAlign w:val="bottom"/>
            <w:hideMark/>
          </w:tcPr>
          <w:p w14:paraId="3E5BA665" w14:textId="77777777" w:rsidR="00793EA6" w:rsidRPr="00793EA6" w:rsidRDefault="00793EA6" w:rsidP="00793EA6">
            <w:pPr>
              <w:jc w:val="center"/>
              <w:rPr>
                <w:sz w:val="22"/>
                <w:szCs w:val="22"/>
              </w:rPr>
            </w:pPr>
            <w:r w:rsidRPr="00793EA6">
              <w:rPr>
                <w:sz w:val="22"/>
                <w:szCs w:val="22"/>
              </w:rPr>
              <w:t> </w:t>
            </w:r>
          </w:p>
        </w:tc>
        <w:tc>
          <w:tcPr>
            <w:tcW w:w="2138" w:type="dxa"/>
            <w:shd w:val="clear" w:color="auto" w:fill="auto"/>
            <w:noWrap/>
            <w:vAlign w:val="bottom"/>
            <w:hideMark/>
          </w:tcPr>
          <w:p w14:paraId="5D0B4CEE" w14:textId="77777777" w:rsidR="00793EA6" w:rsidRPr="00793EA6" w:rsidRDefault="00793EA6" w:rsidP="00793EA6">
            <w:pPr>
              <w:rPr>
                <w:sz w:val="22"/>
                <w:szCs w:val="22"/>
              </w:rPr>
            </w:pPr>
            <w:r w:rsidRPr="00793EA6">
              <w:rPr>
                <w:sz w:val="22"/>
                <w:szCs w:val="22"/>
              </w:rPr>
              <w:t xml:space="preserve"> в том числе ремонтного персонала</w:t>
            </w:r>
          </w:p>
        </w:tc>
        <w:tc>
          <w:tcPr>
            <w:tcW w:w="897" w:type="dxa"/>
            <w:shd w:val="clear" w:color="auto" w:fill="auto"/>
            <w:noWrap/>
            <w:vAlign w:val="bottom"/>
            <w:hideMark/>
          </w:tcPr>
          <w:p w14:paraId="159327F2" w14:textId="77777777" w:rsidR="00793EA6" w:rsidRPr="00793EA6" w:rsidRDefault="00793EA6" w:rsidP="00793EA6">
            <w:pPr>
              <w:jc w:val="center"/>
              <w:rPr>
                <w:sz w:val="22"/>
                <w:szCs w:val="22"/>
              </w:rPr>
            </w:pPr>
            <w:proofErr w:type="spellStart"/>
            <w:r w:rsidRPr="00793EA6">
              <w:rPr>
                <w:sz w:val="22"/>
                <w:szCs w:val="22"/>
              </w:rPr>
              <w:t>т.р</w:t>
            </w:r>
            <w:proofErr w:type="spellEnd"/>
            <w:r w:rsidRPr="00793EA6">
              <w:rPr>
                <w:sz w:val="22"/>
                <w:szCs w:val="22"/>
              </w:rPr>
              <w:t>.</w:t>
            </w:r>
          </w:p>
        </w:tc>
        <w:tc>
          <w:tcPr>
            <w:tcW w:w="1171" w:type="dxa"/>
            <w:shd w:val="clear" w:color="auto" w:fill="auto"/>
            <w:noWrap/>
            <w:vAlign w:val="bottom"/>
            <w:hideMark/>
          </w:tcPr>
          <w:p w14:paraId="49702E74" w14:textId="77777777" w:rsidR="00793EA6" w:rsidRPr="00793EA6" w:rsidRDefault="00793EA6" w:rsidP="00793EA6">
            <w:pPr>
              <w:jc w:val="center"/>
              <w:rPr>
                <w:sz w:val="22"/>
                <w:szCs w:val="22"/>
              </w:rPr>
            </w:pPr>
            <w:r w:rsidRPr="00793EA6">
              <w:rPr>
                <w:sz w:val="22"/>
                <w:szCs w:val="22"/>
              </w:rPr>
              <w:t>448,72</w:t>
            </w:r>
          </w:p>
        </w:tc>
        <w:tc>
          <w:tcPr>
            <w:tcW w:w="1210" w:type="dxa"/>
            <w:shd w:val="clear" w:color="auto" w:fill="auto"/>
            <w:noWrap/>
            <w:vAlign w:val="bottom"/>
            <w:hideMark/>
          </w:tcPr>
          <w:p w14:paraId="6FB2F32D" w14:textId="77777777" w:rsidR="00793EA6" w:rsidRPr="00793EA6" w:rsidRDefault="00793EA6" w:rsidP="00793EA6">
            <w:pPr>
              <w:jc w:val="center"/>
              <w:rPr>
                <w:sz w:val="22"/>
                <w:szCs w:val="22"/>
              </w:rPr>
            </w:pPr>
            <w:r w:rsidRPr="00793EA6">
              <w:rPr>
                <w:sz w:val="22"/>
                <w:szCs w:val="22"/>
              </w:rPr>
              <w:t> </w:t>
            </w:r>
          </w:p>
        </w:tc>
        <w:tc>
          <w:tcPr>
            <w:tcW w:w="991" w:type="dxa"/>
            <w:shd w:val="clear" w:color="auto" w:fill="auto"/>
            <w:noWrap/>
            <w:vAlign w:val="bottom"/>
            <w:hideMark/>
          </w:tcPr>
          <w:p w14:paraId="3F27F9C9" w14:textId="77777777" w:rsidR="00793EA6" w:rsidRPr="00793EA6" w:rsidRDefault="00793EA6" w:rsidP="00793EA6">
            <w:pPr>
              <w:jc w:val="center"/>
              <w:rPr>
                <w:sz w:val="22"/>
                <w:szCs w:val="22"/>
              </w:rPr>
            </w:pPr>
            <w:r w:rsidRPr="00793EA6">
              <w:rPr>
                <w:sz w:val="22"/>
                <w:szCs w:val="22"/>
              </w:rPr>
              <w:t> </w:t>
            </w:r>
          </w:p>
        </w:tc>
        <w:tc>
          <w:tcPr>
            <w:tcW w:w="1397" w:type="dxa"/>
            <w:shd w:val="clear" w:color="auto" w:fill="auto"/>
            <w:noWrap/>
            <w:vAlign w:val="bottom"/>
            <w:hideMark/>
          </w:tcPr>
          <w:p w14:paraId="7BA67858" w14:textId="77777777" w:rsidR="00793EA6" w:rsidRPr="00793EA6" w:rsidRDefault="00793EA6" w:rsidP="00793EA6">
            <w:pPr>
              <w:jc w:val="center"/>
              <w:rPr>
                <w:sz w:val="22"/>
                <w:szCs w:val="22"/>
              </w:rPr>
            </w:pPr>
            <w:r w:rsidRPr="00793EA6">
              <w:rPr>
                <w:sz w:val="22"/>
                <w:szCs w:val="22"/>
              </w:rPr>
              <w:t>-448,72</w:t>
            </w:r>
          </w:p>
        </w:tc>
        <w:tc>
          <w:tcPr>
            <w:tcW w:w="1353" w:type="dxa"/>
            <w:shd w:val="clear" w:color="auto" w:fill="auto"/>
            <w:noWrap/>
            <w:vAlign w:val="bottom"/>
            <w:hideMark/>
          </w:tcPr>
          <w:p w14:paraId="3C63D07D" w14:textId="77777777" w:rsidR="00793EA6" w:rsidRPr="00793EA6" w:rsidRDefault="00793EA6" w:rsidP="00793EA6">
            <w:pPr>
              <w:jc w:val="center"/>
              <w:rPr>
                <w:sz w:val="22"/>
                <w:szCs w:val="22"/>
              </w:rPr>
            </w:pPr>
            <w:r w:rsidRPr="00793EA6">
              <w:rPr>
                <w:sz w:val="22"/>
                <w:szCs w:val="22"/>
              </w:rPr>
              <w:t>-100,00</w:t>
            </w:r>
          </w:p>
        </w:tc>
      </w:tr>
      <w:tr w:rsidR="00793EA6" w:rsidRPr="00793EA6" w14:paraId="68C219AB" w14:textId="77777777" w:rsidTr="00897F40">
        <w:trPr>
          <w:trHeight w:val="292"/>
        </w:trPr>
        <w:tc>
          <w:tcPr>
            <w:tcW w:w="580" w:type="dxa"/>
            <w:shd w:val="clear" w:color="auto" w:fill="auto"/>
            <w:noWrap/>
            <w:vAlign w:val="bottom"/>
            <w:hideMark/>
          </w:tcPr>
          <w:p w14:paraId="7056DD06" w14:textId="77777777" w:rsidR="00793EA6" w:rsidRPr="00793EA6" w:rsidRDefault="00793EA6" w:rsidP="00793EA6">
            <w:pPr>
              <w:jc w:val="center"/>
              <w:rPr>
                <w:sz w:val="22"/>
                <w:szCs w:val="22"/>
              </w:rPr>
            </w:pPr>
            <w:r w:rsidRPr="00793EA6">
              <w:rPr>
                <w:sz w:val="22"/>
                <w:szCs w:val="22"/>
              </w:rPr>
              <w:t> </w:t>
            </w:r>
          </w:p>
        </w:tc>
        <w:tc>
          <w:tcPr>
            <w:tcW w:w="2138" w:type="dxa"/>
            <w:shd w:val="clear" w:color="auto" w:fill="auto"/>
            <w:noWrap/>
            <w:vAlign w:val="bottom"/>
            <w:hideMark/>
          </w:tcPr>
          <w:p w14:paraId="4F6A1EBF" w14:textId="77777777" w:rsidR="00793EA6" w:rsidRPr="00793EA6" w:rsidRDefault="00793EA6" w:rsidP="00793EA6">
            <w:pPr>
              <w:rPr>
                <w:sz w:val="22"/>
                <w:szCs w:val="22"/>
              </w:rPr>
            </w:pPr>
            <w:r w:rsidRPr="00793EA6">
              <w:rPr>
                <w:sz w:val="22"/>
                <w:szCs w:val="22"/>
              </w:rPr>
              <w:t xml:space="preserve">  численность, всего </w:t>
            </w:r>
          </w:p>
        </w:tc>
        <w:tc>
          <w:tcPr>
            <w:tcW w:w="897" w:type="dxa"/>
            <w:shd w:val="clear" w:color="auto" w:fill="auto"/>
            <w:noWrap/>
            <w:vAlign w:val="bottom"/>
            <w:hideMark/>
          </w:tcPr>
          <w:p w14:paraId="352A710F" w14:textId="77777777" w:rsidR="00793EA6" w:rsidRPr="00793EA6" w:rsidRDefault="00793EA6" w:rsidP="00793EA6">
            <w:pPr>
              <w:jc w:val="center"/>
              <w:rPr>
                <w:sz w:val="22"/>
                <w:szCs w:val="22"/>
              </w:rPr>
            </w:pPr>
            <w:r w:rsidRPr="00793EA6">
              <w:rPr>
                <w:sz w:val="22"/>
                <w:szCs w:val="22"/>
              </w:rPr>
              <w:t>чел.</w:t>
            </w:r>
          </w:p>
        </w:tc>
        <w:tc>
          <w:tcPr>
            <w:tcW w:w="1171" w:type="dxa"/>
            <w:shd w:val="clear" w:color="auto" w:fill="auto"/>
            <w:noWrap/>
            <w:vAlign w:val="bottom"/>
            <w:hideMark/>
          </w:tcPr>
          <w:p w14:paraId="384026F7" w14:textId="77777777" w:rsidR="00793EA6" w:rsidRPr="00793EA6" w:rsidRDefault="00793EA6" w:rsidP="00793EA6">
            <w:pPr>
              <w:jc w:val="center"/>
              <w:rPr>
                <w:sz w:val="22"/>
                <w:szCs w:val="22"/>
              </w:rPr>
            </w:pPr>
            <w:r w:rsidRPr="00793EA6">
              <w:rPr>
                <w:sz w:val="22"/>
                <w:szCs w:val="22"/>
              </w:rPr>
              <w:t>23,06</w:t>
            </w:r>
          </w:p>
        </w:tc>
        <w:tc>
          <w:tcPr>
            <w:tcW w:w="1210" w:type="dxa"/>
            <w:shd w:val="clear" w:color="auto" w:fill="auto"/>
            <w:noWrap/>
            <w:vAlign w:val="bottom"/>
            <w:hideMark/>
          </w:tcPr>
          <w:p w14:paraId="10239565" w14:textId="77777777" w:rsidR="00793EA6" w:rsidRPr="00793EA6" w:rsidRDefault="00793EA6" w:rsidP="00793EA6">
            <w:pPr>
              <w:jc w:val="center"/>
              <w:rPr>
                <w:sz w:val="22"/>
                <w:szCs w:val="22"/>
              </w:rPr>
            </w:pPr>
            <w:r w:rsidRPr="00793EA6">
              <w:rPr>
                <w:sz w:val="22"/>
                <w:szCs w:val="22"/>
              </w:rPr>
              <w:t>27,01</w:t>
            </w:r>
          </w:p>
        </w:tc>
        <w:tc>
          <w:tcPr>
            <w:tcW w:w="991" w:type="dxa"/>
            <w:shd w:val="clear" w:color="auto" w:fill="auto"/>
            <w:noWrap/>
            <w:vAlign w:val="bottom"/>
            <w:hideMark/>
          </w:tcPr>
          <w:p w14:paraId="4026F7FE" w14:textId="77777777" w:rsidR="00793EA6" w:rsidRPr="00793EA6" w:rsidRDefault="00793EA6" w:rsidP="00793EA6">
            <w:pPr>
              <w:jc w:val="center"/>
              <w:rPr>
                <w:sz w:val="22"/>
                <w:szCs w:val="22"/>
              </w:rPr>
            </w:pPr>
            <w:r w:rsidRPr="00793EA6">
              <w:rPr>
                <w:sz w:val="22"/>
                <w:szCs w:val="22"/>
              </w:rPr>
              <w:t>23,06</w:t>
            </w:r>
          </w:p>
        </w:tc>
        <w:tc>
          <w:tcPr>
            <w:tcW w:w="1397" w:type="dxa"/>
            <w:shd w:val="clear" w:color="auto" w:fill="auto"/>
            <w:noWrap/>
            <w:vAlign w:val="bottom"/>
            <w:hideMark/>
          </w:tcPr>
          <w:p w14:paraId="32049CDF" w14:textId="77777777" w:rsidR="00793EA6" w:rsidRPr="00793EA6" w:rsidRDefault="00793EA6" w:rsidP="00793EA6">
            <w:pPr>
              <w:jc w:val="center"/>
              <w:rPr>
                <w:sz w:val="22"/>
                <w:szCs w:val="22"/>
              </w:rPr>
            </w:pPr>
            <w:r w:rsidRPr="00793EA6">
              <w:rPr>
                <w:sz w:val="22"/>
                <w:szCs w:val="22"/>
              </w:rPr>
              <w:t>0,00</w:t>
            </w:r>
          </w:p>
        </w:tc>
        <w:tc>
          <w:tcPr>
            <w:tcW w:w="1353" w:type="dxa"/>
            <w:shd w:val="clear" w:color="auto" w:fill="auto"/>
            <w:noWrap/>
            <w:vAlign w:val="bottom"/>
            <w:hideMark/>
          </w:tcPr>
          <w:p w14:paraId="7602E96E" w14:textId="77777777" w:rsidR="00793EA6" w:rsidRPr="00793EA6" w:rsidRDefault="00793EA6" w:rsidP="00793EA6">
            <w:pPr>
              <w:jc w:val="center"/>
              <w:rPr>
                <w:sz w:val="22"/>
                <w:szCs w:val="22"/>
              </w:rPr>
            </w:pPr>
            <w:r w:rsidRPr="00793EA6">
              <w:rPr>
                <w:sz w:val="22"/>
                <w:szCs w:val="22"/>
              </w:rPr>
              <w:t>0,00</w:t>
            </w:r>
          </w:p>
        </w:tc>
      </w:tr>
      <w:tr w:rsidR="00793EA6" w:rsidRPr="00793EA6" w14:paraId="58D3AB7C" w14:textId="77777777" w:rsidTr="00897F40">
        <w:trPr>
          <w:trHeight w:val="292"/>
        </w:trPr>
        <w:tc>
          <w:tcPr>
            <w:tcW w:w="580" w:type="dxa"/>
            <w:shd w:val="clear" w:color="auto" w:fill="auto"/>
            <w:noWrap/>
            <w:vAlign w:val="bottom"/>
            <w:hideMark/>
          </w:tcPr>
          <w:p w14:paraId="795FA6EF" w14:textId="77777777" w:rsidR="00793EA6" w:rsidRPr="00793EA6" w:rsidRDefault="00793EA6" w:rsidP="00793EA6">
            <w:pPr>
              <w:rPr>
                <w:sz w:val="22"/>
                <w:szCs w:val="22"/>
              </w:rPr>
            </w:pPr>
            <w:r w:rsidRPr="00793EA6">
              <w:rPr>
                <w:sz w:val="22"/>
                <w:szCs w:val="22"/>
              </w:rPr>
              <w:t> </w:t>
            </w:r>
          </w:p>
        </w:tc>
        <w:tc>
          <w:tcPr>
            <w:tcW w:w="2138" w:type="dxa"/>
            <w:shd w:val="clear" w:color="auto" w:fill="auto"/>
            <w:noWrap/>
            <w:vAlign w:val="bottom"/>
            <w:hideMark/>
          </w:tcPr>
          <w:p w14:paraId="65941BA7" w14:textId="77777777" w:rsidR="00793EA6" w:rsidRPr="00793EA6" w:rsidRDefault="00793EA6" w:rsidP="00793EA6">
            <w:pPr>
              <w:rPr>
                <w:sz w:val="22"/>
                <w:szCs w:val="22"/>
              </w:rPr>
            </w:pPr>
            <w:r w:rsidRPr="00793EA6">
              <w:rPr>
                <w:sz w:val="22"/>
                <w:szCs w:val="22"/>
              </w:rPr>
              <w:t xml:space="preserve">  в том числе ППП</w:t>
            </w:r>
          </w:p>
        </w:tc>
        <w:tc>
          <w:tcPr>
            <w:tcW w:w="897" w:type="dxa"/>
            <w:shd w:val="clear" w:color="auto" w:fill="auto"/>
            <w:noWrap/>
            <w:vAlign w:val="bottom"/>
            <w:hideMark/>
          </w:tcPr>
          <w:p w14:paraId="7DF5C72E" w14:textId="77777777" w:rsidR="00793EA6" w:rsidRPr="00793EA6" w:rsidRDefault="00793EA6" w:rsidP="00793EA6">
            <w:pPr>
              <w:jc w:val="center"/>
              <w:rPr>
                <w:sz w:val="22"/>
                <w:szCs w:val="22"/>
              </w:rPr>
            </w:pPr>
            <w:r w:rsidRPr="00793EA6">
              <w:rPr>
                <w:sz w:val="22"/>
                <w:szCs w:val="22"/>
              </w:rPr>
              <w:t>чел.</w:t>
            </w:r>
          </w:p>
        </w:tc>
        <w:tc>
          <w:tcPr>
            <w:tcW w:w="1171" w:type="dxa"/>
            <w:shd w:val="clear" w:color="auto" w:fill="auto"/>
            <w:noWrap/>
            <w:vAlign w:val="bottom"/>
            <w:hideMark/>
          </w:tcPr>
          <w:p w14:paraId="58E73708" w14:textId="77777777" w:rsidR="00793EA6" w:rsidRPr="00793EA6" w:rsidRDefault="00793EA6" w:rsidP="00793EA6">
            <w:pPr>
              <w:jc w:val="center"/>
              <w:rPr>
                <w:sz w:val="22"/>
                <w:szCs w:val="22"/>
              </w:rPr>
            </w:pPr>
            <w:r w:rsidRPr="00793EA6">
              <w:rPr>
                <w:sz w:val="22"/>
                <w:szCs w:val="22"/>
              </w:rPr>
              <w:t>21,54</w:t>
            </w:r>
          </w:p>
        </w:tc>
        <w:tc>
          <w:tcPr>
            <w:tcW w:w="1210" w:type="dxa"/>
            <w:shd w:val="clear" w:color="auto" w:fill="auto"/>
            <w:noWrap/>
            <w:vAlign w:val="bottom"/>
            <w:hideMark/>
          </w:tcPr>
          <w:p w14:paraId="3937098B" w14:textId="77777777" w:rsidR="00793EA6" w:rsidRPr="00793EA6" w:rsidRDefault="00793EA6" w:rsidP="00793EA6">
            <w:pPr>
              <w:jc w:val="center"/>
              <w:rPr>
                <w:sz w:val="22"/>
                <w:szCs w:val="22"/>
              </w:rPr>
            </w:pPr>
            <w:r w:rsidRPr="00793EA6">
              <w:rPr>
                <w:sz w:val="22"/>
                <w:szCs w:val="22"/>
              </w:rPr>
              <w:t>20,88</w:t>
            </w:r>
          </w:p>
        </w:tc>
        <w:tc>
          <w:tcPr>
            <w:tcW w:w="991" w:type="dxa"/>
            <w:shd w:val="clear" w:color="auto" w:fill="auto"/>
            <w:noWrap/>
            <w:vAlign w:val="bottom"/>
            <w:hideMark/>
          </w:tcPr>
          <w:p w14:paraId="0F75F8F5" w14:textId="77777777" w:rsidR="00793EA6" w:rsidRPr="00793EA6" w:rsidRDefault="00793EA6" w:rsidP="00793EA6">
            <w:pPr>
              <w:jc w:val="center"/>
              <w:rPr>
                <w:sz w:val="22"/>
                <w:szCs w:val="22"/>
              </w:rPr>
            </w:pPr>
            <w:r w:rsidRPr="00793EA6">
              <w:rPr>
                <w:sz w:val="22"/>
                <w:szCs w:val="22"/>
              </w:rPr>
              <w:t>21,54</w:t>
            </w:r>
          </w:p>
        </w:tc>
        <w:tc>
          <w:tcPr>
            <w:tcW w:w="1397" w:type="dxa"/>
            <w:shd w:val="clear" w:color="auto" w:fill="auto"/>
            <w:noWrap/>
            <w:vAlign w:val="bottom"/>
            <w:hideMark/>
          </w:tcPr>
          <w:p w14:paraId="3BDC9237" w14:textId="77777777" w:rsidR="00793EA6" w:rsidRPr="00793EA6" w:rsidRDefault="00793EA6" w:rsidP="00793EA6">
            <w:pPr>
              <w:jc w:val="center"/>
              <w:rPr>
                <w:sz w:val="22"/>
                <w:szCs w:val="22"/>
              </w:rPr>
            </w:pPr>
            <w:r w:rsidRPr="00793EA6">
              <w:rPr>
                <w:sz w:val="22"/>
                <w:szCs w:val="22"/>
              </w:rPr>
              <w:t>0,00</w:t>
            </w:r>
          </w:p>
        </w:tc>
        <w:tc>
          <w:tcPr>
            <w:tcW w:w="1353" w:type="dxa"/>
            <w:shd w:val="clear" w:color="auto" w:fill="auto"/>
            <w:noWrap/>
            <w:vAlign w:val="bottom"/>
            <w:hideMark/>
          </w:tcPr>
          <w:p w14:paraId="17E21F33" w14:textId="77777777" w:rsidR="00793EA6" w:rsidRPr="00793EA6" w:rsidRDefault="00793EA6" w:rsidP="00793EA6">
            <w:pPr>
              <w:jc w:val="center"/>
              <w:rPr>
                <w:sz w:val="22"/>
                <w:szCs w:val="22"/>
              </w:rPr>
            </w:pPr>
            <w:r w:rsidRPr="00793EA6">
              <w:rPr>
                <w:sz w:val="22"/>
                <w:szCs w:val="22"/>
              </w:rPr>
              <w:t>0,00</w:t>
            </w:r>
          </w:p>
        </w:tc>
      </w:tr>
      <w:tr w:rsidR="00793EA6" w:rsidRPr="00793EA6" w14:paraId="2BC0F529" w14:textId="77777777" w:rsidTr="00897F40">
        <w:trPr>
          <w:trHeight w:val="292"/>
        </w:trPr>
        <w:tc>
          <w:tcPr>
            <w:tcW w:w="580" w:type="dxa"/>
            <w:shd w:val="clear" w:color="auto" w:fill="auto"/>
            <w:noWrap/>
            <w:vAlign w:val="bottom"/>
            <w:hideMark/>
          </w:tcPr>
          <w:p w14:paraId="4B66AA95" w14:textId="77777777" w:rsidR="00793EA6" w:rsidRPr="00793EA6" w:rsidRDefault="00793EA6" w:rsidP="00793EA6">
            <w:pPr>
              <w:rPr>
                <w:sz w:val="22"/>
                <w:szCs w:val="22"/>
              </w:rPr>
            </w:pPr>
            <w:r w:rsidRPr="00793EA6">
              <w:rPr>
                <w:sz w:val="22"/>
                <w:szCs w:val="22"/>
              </w:rPr>
              <w:t> </w:t>
            </w:r>
          </w:p>
        </w:tc>
        <w:tc>
          <w:tcPr>
            <w:tcW w:w="2138" w:type="dxa"/>
            <w:shd w:val="clear" w:color="auto" w:fill="auto"/>
            <w:noWrap/>
            <w:vAlign w:val="bottom"/>
            <w:hideMark/>
          </w:tcPr>
          <w:p w14:paraId="3CAAFD9B" w14:textId="77777777" w:rsidR="00793EA6" w:rsidRPr="00793EA6" w:rsidRDefault="00793EA6" w:rsidP="00793EA6">
            <w:pPr>
              <w:rPr>
                <w:sz w:val="22"/>
                <w:szCs w:val="22"/>
              </w:rPr>
            </w:pPr>
            <w:r w:rsidRPr="00793EA6">
              <w:rPr>
                <w:sz w:val="22"/>
                <w:szCs w:val="22"/>
              </w:rPr>
              <w:t xml:space="preserve">  в том числе АУП</w:t>
            </w:r>
          </w:p>
        </w:tc>
        <w:tc>
          <w:tcPr>
            <w:tcW w:w="897" w:type="dxa"/>
            <w:shd w:val="clear" w:color="auto" w:fill="auto"/>
            <w:noWrap/>
            <w:vAlign w:val="bottom"/>
            <w:hideMark/>
          </w:tcPr>
          <w:p w14:paraId="06CFF73B" w14:textId="77777777" w:rsidR="00793EA6" w:rsidRPr="00793EA6" w:rsidRDefault="00793EA6" w:rsidP="00793EA6">
            <w:pPr>
              <w:jc w:val="center"/>
              <w:rPr>
                <w:sz w:val="22"/>
                <w:szCs w:val="22"/>
              </w:rPr>
            </w:pPr>
            <w:r w:rsidRPr="00793EA6">
              <w:rPr>
                <w:sz w:val="22"/>
                <w:szCs w:val="22"/>
              </w:rPr>
              <w:t>чел.</w:t>
            </w:r>
          </w:p>
        </w:tc>
        <w:tc>
          <w:tcPr>
            <w:tcW w:w="1171" w:type="dxa"/>
            <w:shd w:val="clear" w:color="auto" w:fill="auto"/>
            <w:noWrap/>
            <w:vAlign w:val="bottom"/>
            <w:hideMark/>
          </w:tcPr>
          <w:p w14:paraId="734C56B1" w14:textId="77777777" w:rsidR="00793EA6" w:rsidRPr="00793EA6" w:rsidRDefault="00793EA6" w:rsidP="00793EA6">
            <w:pPr>
              <w:jc w:val="center"/>
              <w:rPr>
                <w:sz w:val="22"/>
                <w:szCs w:val="22"/>
              </w:rPr>
            </w:pPr>
            <w:r w:rsidRPr="00793EA6">
              <w:rPr>
                <w:sz w:val="22"/>
                <w:szCs w:val="22"/>
              </w:rPr>
              <w:t>0,64</w:t>
            </w:r>
          </w:p>
        </w:tc>
        <w:tc>
          <w:tcPr>
            <w:tcW w:w="1210" w:type="dxa"/>
            <w:shd w:val="clear" w:color="auto" w:fill="auto"/>
            <w:noWrap/>
            <w:vAlign w:val="bottom"/>
            <w:hideMark/>
          </w:tcPr>
          <w:p w14:paraId="52A6B059" w14:textId="77777777" w:rsidR="00793EA6" w:rsidRPr="00793EA6" w:rsidRDefault="00793EA6" w:rsidP="00793EA6">
            <w:pPr>
              <w:jc w:val="center"/>
              <w:rPr>
                <w:sz w:val="22"/>
                <w:szCs w:val="22"/>
              </w:rPr>
            </w:pPr>
            <w:r w:rsidRPr="00793EA6">
              <w:rPr>
                <w:sz w:val="22"/>
                <w:szCs w:val="22"/>
              </w:rPr>
              <w:t>5,41</w:t>
            </w:r>
          </w:p>
        </w:tc>
        <w:tc>
          <w:tcPr>
            <w:tcW w:w="991" w:type="dxa"/>
            <w:shd w:val="clear" w:color="auto" w:fill="auto"/>
            <w:noWrap/>
            <w:vAlign w:val="bottom"/>
            <w:hideMark/>
          </w:tcPr>
          <w:p w14:paraId="5FC81D79" w14:textId="77777777" w:rsidR="00793EA6" w:rsidRPr="00793EA6" w:rsidRDefault="00793EA6" w:rsidP="00793EA6">
            <w:pPr>
              <w:jc w:val="center"/>
              <w:rPr>
                <w:sz w:val="22"/>
                <w:szCs w:val="22"/>
              </w:rPr>
            </w:pPr>
            <w:r w:rsidRPr="00793EA6">
              <w:rPr>
                <w:sz w:val="22"/>
                <w:szCs w:val="22"/>
              </w:rPr>
              <w:t>0,64</w:t>
            </w:r>
          </w:p>
        </w:tc>
        <w:tc>
          <w:tcPr>
            <w:tcW w:w="1397" w:type="dxa"/>
            <w:shd w:val="clear" w:color="auto" w:fill="auto"/>
            <w:noWrap/>
            <w:vAlign w:val="bottom"/>
            <w:hideMark/>
          </w:tcPr>
          <w:p w14:paraId="1B1F8E51" w14:textId="77777777" w:rsidR="00793EA6" w:rsidRPr="00793EA6" w:rsidRDefault="00793EA6" w:rsidP="00793EA6">
            <w:pPr>
              <w:jc w:val="center"/>
              <w:rPr>
                <w:sz w:val="22"/>
                <w:szCs w:val="22"/>
              </w:rPr>
            </w:pPr>
            <w:r w:rsidRPr="00793EA6">
              <w:rPr>
                <w:sz w:val="22"/>
                <w:szCs w:val="22"/>
              </w:rPr>
              <w:t>0,00</w:t>
            </w:r>
          </w:p>
        </w:tc>
        <w:tc>
          <w:tcPr>
            <w:tcW w:w="1353" w:type="dxa"/>
            <w:shd w:val="clear" w:color="auto" w:fill="auto"/>
            <w:noWrap/>
            <w:vAlign w:val="bottom"/>
            <w:hideMark/>
          </w:tcPr>
          <w:p w14:paraId="24A3675C" w14:textId="77777777" w:rsidR="00793EA6" w:rsidRPr="00793EA6" w:rsidRDefault="00793EA6" w:rsidP="00793EA6">
            <w:pPr>
              <w:jc w:val="center"/>
              <w:rPr>
                <w:sz w:val="22"/>
                <w:szCs w:val="22"/>
              </w:rPr>
            </w:pPr>
            <w:r w:rsidRPr="00793EA6">
              <w:rPr>
                <w:sz w:val="22"/>
                <w:szCs w:val="22"/>
              </w:rPr>
              <w:t>0,00</w:t>
            </w:r>
          </w:p>
        </w:tc>
      </w:tr>
      <w:tr w:rsidR="00793EA6" w:rsidRPr="00793EA6" w14:paraId="795A8020" w14:textId="77777777" w:rsidTr="00897F40">
        <w:trPr>
          <w:trHeight w:val="292"/>
        </w:trPr>
        <w:tc>
          <w:tcPr>
            <w:tcW w:w="580" w:type="dxa"/>
            <w:shd w:val="clear" w:color="auto" w:fill="auto"/>
            <w:noWrap/>
            <w:vAlign w:val="bottom"/>
            <w:hideMark/>
          </w:tcPr>
          <w:p w14:paraId="2489FD56" w14:textId="77777777" w:rsidR="00793EA6" w:rsidRPr="00793EA6" w:rsidRDefault="00793EA6" w:rsidP="00793EA6">
            <w:pPr>
              <w:rPr>
                <w:sz w:val="22"/>
                <w:szCs w:val="22"/>
              </w:rPr>
            </w:pPr>
            <w:r w:rsidRPr="00793EA6">
              <w:rPr>
                <w:sz w:val="22"/>
                <w:szCs w:val="22"/>
              </w:rPr>
              <w:t> </w:t>
            </w:r>
          </w:p>
        </w:tc>
        <w:tc>
          <w:tcPr>
            <w:tcW w:w="2138" w:type="dxa"/>
            <w:shd w:val="clear" w:color="auto" w:fill="auto"/>
            <w:noWrap/>
            <w:vAlign w:val="bottom"/>
            <w:hideMark/>
          </w:tcPr>
          <w:p w14:paraId="5CC8A51B" w14:textId="77777777" w:rsidR="00793EA6" w:rsidRPr="00793EA6" w:rsidRDefault="00793EA6" w:rsidP="00793EA6">
            <w:pPr>
              <w:rPr>
                <w:sz w:val="22"/>
                <w:szCs w:val="22"/>
              </w:rPr>
            </w:pPr>
            <w:r w:rsidRPr="00793EA6">
              <w:rPr>
                <w:sz w:val="22"/>
                <w:szCs w:val="22"/>
              </w:rPr>
              <w:t xml:space="preserve"> в том числе ремонтного персонала</w:t>
            </w:r>
          </w:p>
        </w:tc>
        <w:tc>
          <w:tcPr>
            <w:tcW w:w="897" w:type="dxa"/>
            <w:shd w:val="clear" w:color="auto" w:fill="auto"/>
            <w:noWrap/>
            <w:vAlign w:val="bottom"/>
            <w:hideMark/>
          </w:tcPr>
          <w:p w14:paraId="1872E6FC" w14:textId="77777777" w:rsidR="00793EA6" w:rsidRPr="00793EA6" w:rsidRDefault="00793EA6" w:rsidP="00793EA6">
            <w:pPr>
              <w:jc w:val="center"/>
              <w:rPr>
                <w:sz w:val="22"/>
                <w:szCs w:val="22"/>
              </w:rPr>
            </w:pPr>
            <w:r w:rsidRPr="00793EA6">
              <w:rPr>
                <w:sz w:val="22"/>
                <w:szCs w:val="22"/>
              </w:rPr>
              <w:t>чел.</w:t>
            </w:r>
          </w:p>
        </w:tc>
        <w:tc>
          <w:tcPr>
            <w:tcW w:w="1171" w:type="dxa"/>
            <w:shd w:val="clear" w:color="auto" w:fill="auto"/>
            <w:noWrap/>
            <w:vAlign w:val="bottom"/>
            <w:hideMark/>
          </w:tcPr>
          <w:p w14:paraId="0B1413C9" w14:textId="77777777" w:rsidR="00793EA6" w:rsidRPr="00793EA6" w:rsidRDefault="00793EA6" w:rsidP="00793EA6">
            <w:pPr>
              <w:jc w:val="center"/>
              <w:rPr>
                <w:sz w:val="22"/>
                <w:szCs w:val="22"/>
              </w:rPr>
            </w:pPr>
            <w:r w:rsidRPr="00793EA6">
              <w:rPr>
                <w:sz w:val="22"/>
                <w:szCs w:val="22"/>
              </w:rPr>
              <w:t>0,84</w:t>
            </w:r>
          </w:p>
        </w:tc>
        <w:tc>
          <w:tcPr>
            <w:tcW w:w="1210" w:type="dxa"/>
            <w:shd w:val="clear" w:color="auto" w:fill="auto"/>
            <w:noWrap/>
            <w:vAlign w:val="bottom"/>
            <w:hideMark/>
          </w:tcPr>
          <w:p w14:paraId="1C47CF60" w14:textId="77777777" w:rsidR="00793EA6" w:rsidRPr="00793EA6" w:rsidRDefault="00793EA6" w:rsidP="00793EA6">
            <w:pPr>
              <w:jc w:val="center"/>
              <w:rPr>
                <w:sz w:val="22"/>
                <w:szCs w:val="22"/>
              </w:rPr>
            </w:pPr>
            <w:r w:rsidRPr="00793EA6">
              <w:rPr>
                <w:sz w:val="22"/>
                <w:szCs w:val="22"/>
              </w:rPr>
              <w:t> </w:t>
            </w:r>
          </w:p>
        </w:tc>
        <w:tc>
          <w:tcPr>
            <w:tcW w:w="991" w:type="dxa"/>
            <w:shd w:val="clear" w:color="auto" w:fill="auto"/>
            <w:noWrap/>
            <w:vAlign w:val="bottom"/>
            <w:hideMark/>
          </w:tcPr>
          <w:p w14:paraId="09EB690D" w14:textId="77777777" w:rsidR="00793EA6" w:rsidRPr="00793EA6" w:rsidRDefault="00793EA6" w:rsidP="00793EA6">
            <w:pPr>
              <w:jc w:val="center"/>
              <w:rPr>
                <w:sz w:val="22"/>
                <w:szCs w:val="22"/>
              </w:rPr>
            </w:pPr>
            <w:r w:rsidRPr="00793EA6">
              <w:rPr>
                <w:sz w:val="22"/>
                <w:szCs w:val="22"/>
              </w:rPr>
              <w:t> </w:t>
            </w:r>
          </w:p>
        </w:tc>
        <w:tc>
          <w:tcPr>
            <w:tcW w:w="1397" w:type="dxa"/>
            <w:shd w:val="clear" w:color="auto" w:fill="auto"/>
            <w:noWrap/>
            <w:vAlign w:val="bottom"/>
            <w:hideMark/>
          </w:tcPr>
          <w:p w14:paraId="2729BCAA" w14:textId="77777777" w:rsidR="00793EA6" w:rsidRPr="00793EA6" w:rsidRDefault="00793EA6" w:rsidP="00793EA6">
            <w:pPr>
              <w:jc w:val="center"/>
              <w:rPr>
                <w:sz w:val="22"/>
                <w:szCs w:val="22"/>
              </w:rPr>
            </w:pPr>
            <w:r w:rsidRPr="00793EA6">
              <w:rPr>
                <w:sz w:val="22"/>
                <w:szCs w:val="22"/>
              </w:rPr>
              <w:t>-0,84</w:t>
            </w:r>
          </w:p>
        </w:tc>
        <w:tc>
          <w:tcPr>
            <w:tcW w:w="1353" w:type="dxa"/>
            <w:shd w:val="clear" w:color="auto" w:fill="auto"/>
            <w:noWrap/>
            <w:vAlign w:val="bottom"/>
            <w:hideMark/>
          </w:tcPr>
          <w:p w14:paraId="07378E4B" w14:textId="77777777" w:rsidR="00793EA6" w:rsidRPr="00793EA6" w:rsidRDefault="00793EA6" w:rsidP="00793EA6">
            <w:pPr>
              <w:jc w:val="center"/>
              <w:rPr>
                <w:sz w:val="22"/>
                <w:szCs w:val="22"/>
              </w:rPr>
            </w:pPr>
            <w:r w:rsidRPr="00793EA6">
              <w:rPr>
                <w:sz w:val="22"/>
                <w:szCs w:val="22"/>
              </w:rPr>
              <w:t>-100,00</w:t>
            </w:r>
          </w:p>
        </w:tc>
      </w:tr>
      <w:tr w:rsidR="00793EA6" w:rsidRPr="00793EA6" w14:paraId="6C183344" w14:textId="77777777" w:rsidTr="00897F40">
        <w:trPr>
          <w:trHeight w:val="292"/>
        </w:trPr>
        <w:tc>
          <w:tcPr>
            <w:tcW w:w="580" w:type="dxa"/>
            <w:shd w:val="clear" w:color="auto" w:fill="auto"/>
            <w:noWrap/>
            <w:vAlign w:val="bottom"/>
            <w:hideMark/>
          </w:tcPr>
          <w:p w14:paraId="1FF24443" w14:textId="77777777" w:rsidR="00793EA6" w:rsidRPr="00793EA6" w:rsidRDefault="00793EA6" w:rsidP="00793EA6">
            <w:pPr>
              <w:rPr>
                <w:sz w:val="22"/>
                <w:szCs w:val="22"/>
              </w:rPr>
            </w:pPr>
            <w:r w:rsidRPr="00793EA6">
              <w:rPr>
                <w:sz w:val="22"/>
                <w:szCs w:val="22"/>
              </w:rPr>
              <w:t> </w:t>
            </w:r>
          </w:p>
        </w:tc>
        <w:tc>
          <w:tcPr>
            <w:tcW w:w="2138" w:type="dxa"/>
            <w:shd w:val="clear" w:color="auto" w:fill="auto"/>
            <w:noWrap/>
            <w:vAlign w:val="bottom"/>
            <w:hideMark/>
          </w:tcPr>
          <w:p w14:paraId="2C3182E7" w14:textId="77777777" w:rsidR="00793EA6" w:rsidRPr="00793EA6" w:rsidRDefault="00793EA6" w:rsidP="00793EA6">
            <w:pPr>
              <w:rPr>
                <w:sz w:val="22"/>
                <w:szCs w:val="22"/>
              </w:rPr>
            </w:pPr>
            <w:r w:rsidRPr="00793EA6">
              <w:rPr>
                <w:sz w:val="22"/>
                <w:szCs w:val="22"/>
              </w:rPr>
              <w:t xml:space="preserve"> средняя зарплата </w:t>
            </w:r>
          </w:p>
        </w:tc>
        <w:tc>
          <w:tcPr>
            <w:tcW w:w="897" w:type="dxa"/>
            <w:shd w:val="clear" w:color="auto" w:fill="auto"/>
            <w:noWrap/>
            <w:vAlign w:val="bottom"/>
            <w:hideMark/>
          </w:tcPr>
          <w:p w14:paraId="0277931E" w14:textId="77777777" w:rsidR="00793EA6" w:rsidRPr="00793EA6" w:rsidRDefault="00793EA6" w:rsidP="00793EA6">
            <w:pPr>
              <w:jc w:val="center"/>
              <w:rPr>
                <w:sz w:val="22"/>
                <w:szCs w:val="22"/>
              </w:rPr>
            </w:pPr>
            <w:r w:rsidRPr="00793EA6">
              <w:rPr>
                <w:sz w:val="22"/>
                <w:szCs w:val="22"/>
              </w:rPr>
              <w:t>руб./чел.</w:t>
            </w:r>
          </w:p>
        </w:tc>
        <w:tc>
          <w:tcPr>
            <w:tcW w:w="1171" w:type="dxa"/>
            <w:shd w:val="clear" w:color="auto" w:fill="auto"/>
            <w:noWrap/>
            <w:vAlign w:val="bottom"/>
            <w:hideMark/>
          </w:tcPr>
          <w:p w14:paraId="4053860B" w14:textId="77777777" w:rsidR="00793EA6" w:rsidRPr="00793EA6" w:rsidRDefault="00793EA6" w:rsidP="00793EA6">
            <w:pPr>
              <w:jc w:val="center"/>
              <w:rPr>
                <w:sz w:val="22"/>
                <w:szCs w:val="22"/>
              </w:rPr>
            </w:pPr>
            <w:r w:rsidRPr="00793EA6">
              <w:rPr>
                <w:sz w:val="22"/>
                <w:szCs w:val="22"/>
              </w:rPr>
              <w:t>31 255,20</w:t>
            </w:r>
          </w:p>
        </w:tc>
        <w:tc>
          <w:tcPr>
            <w:tcW w:w="1210" w:type="dxa"/>
            <w:shd w:val="clear" w:color="auto" w:fill="auto"/>
            <w:noWrap/>
            <w:vAlign w:val="bottom"/>
            <w:hideMark/>
          </w:tcPr>
          <w:p w14:paraId="5F4A2AEA" w14:textId="77777777" w:rsidR="00793EA6" w:rsidRPr="00793EA6" w:rsidRDefault="00793EA6" w:rsidP="00793EA6">
            <w:pPr>
              <w:jc w:val="center"/>
              <w:rPr>
                <w:sz w:val="22"/>
                <w:szCs w:val="22"/>
              </w:rPr>
            </w:pPr>
            <w:r w:rsidRPr="00793EA6">
              <w:rPr>
                <w:sz w:val="22"/>
                <w:szCs w:val="22"/>
              </w:rPr>
              <w:t>48 866,86</w:t>
            </w:r>
          </w:p>
        </w:tc>
        <w:tc>
          <w:tcPr>
            <w:tcW w:w="991" w:type="dxa"/>
            <w:shd w:val="clear" w:color="auto" w:fill="auto"/>
            <w:noWrap/>
            <w:vAlign w:val="bottom"/>
            <w:hideMark/>
          </w:tcPr>
          <w:p w14:paraId="3B5D3876" w14:textId="77777777" w:rsidR="00793EA6" w:rsidRPr="00793EA6" w:rsidRDefault="00793EA6" w:rsidP="00793EA6">
            <w:pPr>
              <w:jc w:val="center"/>
              <w:rPr>
                <w:sz w:val="22"/>
                <w:szCs w:val="22"/>
              </w:rPr>
            </w:pPr>
            <w:r w:rsidRPr="00793EA6">
              <w:rPr>
                <w:sz w:val="22"/>
                <w:szCs w:val="22"/>
              </w:rPr>
              <w:t>35 225,61</w:t>
            </w:r>
          </w:p>
        </w:tc>
        <w:tc>
          <w:tcPr>
            <w:tcW w:w="1397" w:type="dxa"/>
            <w:shd w:val="clear" w:color="auto" w:fill="auto"/>
            <w:noWrap/>
            <w:vAlign w:val="bottom"/>
            <w:hideMark/>
          </w:tcPr>
          <w:p w14:paraId="024BDE76" w14:textId="77777777" w:rsidR="00793EA6" w:rsidRPr="00793EA6" w:rsidRDefault="00793EA6" w:rsidP="00793EA6">
            <w:pPr>
              <w:jc w:val="center"/>
              <w:rPr>
                <w:sz w:val="22"/>
                <w:szCs w:val="22"/>
              </w:rPr>
            </w:pPr>
            <w:r w:rsidRPr="00793EA6">
              <w:rPr>
                <w:sz w:val="22"/>
                <w:szCs w:val="22"/>
              </w:rPr>
              <w:t>3 970,40</w:t>
            </w:r>
          </w:p>
        </w:tc>
        <w:tc>
          <w:tcPr>
            <w:tcW w:w="1353" w:type="dxa"/>
            <w:shd w:val="clear" w:color="auto" w:fill="auto"/>
            <w:noWrap/>
            <w:vAlign w:val="bottom"/>
            <w:hideMark/>
          </w:tcPr>
          <w:p w14:paraId="33A2154E" w14:textId="77777777" w:rsidR="00793EA6" w:rsidRPr="00793EA6" w:rsidRDefault="00793EA6" w:rsidP="00793EA6">
            <w:pPr>
              <w:jc w:val="center"/>
              <w:rPr>
                <w:sz w:val="22"/>
                <w:szCs w:val="22"/>
              </w:rPr>
            </w:pPr>
            <w:r w:rsidRPr="00793EA6">
              <w:rPr>
                <w:sz w:val="22"/>
                <w:szCs w:val="22"/>
              </w:rPr>
              <w:t>12,70</w:t>
            </w:r>
          </w:p>
        </w:tc>
      </w:tr>
      <w:tr w:rsidR="00793EA6" w:rsidRPr="00793EA6" w14:paraId="32D575F3" w14:textId="77777777" w:rsidTr="00897F40">
        <w:trPr>
          <w:trHeight w:val="292"/>
        </w:trPr>
        <w:tc>
          <w:tcPr>
            <w:tcW w:w="580" w:type="dxa"/>
            <w:shd w:val="clear" w:color="auto" w:fill="auto"/>
            <w:noWrap/>
            <w:vAlign w:val="bottom"/>
            <w:hideMark/>
          </w:tcPr>
          <w:p w14:paraId="7773B80D" w14:textId="77777777" w:rsidR="00793EA6" w:rsidRPr="00793EA6" w:rsidRDefault="00793EA6" w:rsidP="00793EA6">
            <w:pPr>
              <w:rPr>
                <w:sz w:val="22"/>
                <w:szCs w:val="22"/>
              </w:rPr>
            </w:pPr>
            <w:r w:rsidRPr="00793EA6">
              <w:rPr>
                <w:sz w:val="22"/>
                <w:szCs w:val="22"/>
              </w:rPr>
              <w:t> </w:t>
            </w:r>
          </w:p>
        </w:tc>
        <w:tc>
          <w:tcPr>
            <w:tcW w:w="2138" w:type="dxa"/>
            <w:shd w:val="clear" w:color="auto" w:fill="auto"/>
            <w:noWrap/>
            <w:vAlign w:val="bottom"/>
            <w:hideMark/>
          </w:tcPr>
          <w:p w14:paraId="2D68D0C5" w14:textId="77777777" w:rsidR="00793EA6" w:rsidRPr="00793EA6" w:rsidRDefault="00793EA6" w:rsidP="00793EA6">
            <w:pPr>
              <w:rPr>
                <w:sz w:val="22"/>
                <w:szCs w:val="22"/>
              </w:rPr>
            </w:pPr>
            <w:r w:rsidRPr="00793EA6">
              <w:rPr>
                <w:sz w:val="22"/>
                <w:szCs w:val="22"/>
              </w:rPr>
              <w:t xml:space="preserve"> в том числе ППП</w:t>
            </w:r>
          </w:p>
        </w:tc>
        <w:tc>
          <w:tcPr>
            <w:tcW w:w="897" w:type="dxa"/>
            <w:shd w:val="clear" w:color="auto" w:fill="auto"/>
            <w:noWrap/>
            <w:vAlign w:val="bottom"/>
            <w:hideMark/>
          </w:tcPr>
          <w:p w14:paraId="291DEDC2" w14:textId="77777777" w:rsidR="00793EA6" w:rsidRPr="00793EA6" w:rsidRDefault="00793EA6" w:rsidP="00793EA6">
            <w:pPr>
              <w:jc w:val="center"/>
              <w:rPr>
                <w:sz w:val="22"/>
                <w:szCs w:val="22"/>
              </w:rPr>
            </w:pPr>
            <w:r w:rsidRPr="00793EA6">
              <w:rPr>
                <w:sz w:val="22"/>
                <w:szCs w:val="22"/>
              </w:rPr>
              <w:t>руб./чел.</w:t>
            </w:r>
          </w:p>
        </w:tc>
        <w:tc>
          <w:tcPr>
            <w:tcW w:w="1171" w:type="dxa"/>
            <w:shd w:val="clear" w:color="auto" w:fill="auto"/>
            <w:noWrap/>
            <w:vAlign w:val="bottom"/>
            <w:hideMark/>
          </w:tcPr>
          <w:p w14:paraId="7C36FD4B" w14:textId="77777777" w:rsidR="00793EA6" w:rsidRPr="00793EA6" w:rsidRDefault="00793EA6" w:rsidP="00793EA6">
            <w:pPr>
              <w:jc w:val="center"/>
              <w:rPr>
                <w:sz w:val="22"/>
                <w:szCs w:val="22"/>
              </w:rPr>
            </w:pPr>
            <w:r w:rsidRPr="00793EA6">
              <w:rPr>
                <w:sz w:val="22"/>
                <w:szCs w:val="22"/>
              </w:rPr>
              <w:t>30 174,00</w:t>
            </w:r>
          </w:p>
        </w:tc>
        <w:tc>
          <w:tcPr>
            <w:tcW w:w="1210" w:type="dxa"/>
            <w:shd w:val="clear" w:color="auto" w:fill="auto"/>
            <w:noWrap/>
            <w:vAlign w:val="bottom"/>
            <w:hideMark/>
          </w:tcPr>
          <w:p w14:paraId="64A033EF" w14:textId="77777777" w:rsidR="00793EA6" w:rsidRPr="00793EA6" w:rsidRDefault="00793EA6" w:rsidP="00793EA6">
            <w:pPr>
              <w:jc w:val="center"/>
              <w:rPr>
                <w:sz w:val="22"/>
                <w:szCs w:val="22"/>
              </w:rPr>
            </w:pPr>
            <w:r w:rsidRPr="00793EA6">
              <w:rPr>
                <w:sz w:val="22"/>
                <w:szCs w:val="22"/>
              </w:rPr>
              <w:t>44 089,97</w:t>
            </w:r>
          </w:p>
        </w:tc>
        <w:tc>
          <w:tcPr>
            <w:tcW w:w="991" w:type="dxa"/>
            <w:shd w:val="clear" w:color="auto" w:fill="auto"/>
            <w:noWrap/>
            <w:vAlign w:val="bottom"/>
            <w:hideMark/>
          </w:tcPr>
          <w:p w14:paraId="70F5443E" w14:textId="77777777" w:rsidR="00793EA6" w:rsidRPr="00793EA6" w:rsidRDefault="00793EA6" w:rsidP="00793EA6">
            <w:pPr>
              <w:jc w:val="center"/>
              <w:rPr>
                <w:sz w:val="22"/>
                <w:szCs w:val="22"/>
              </w:rPr>
            </w:pPr>
            <w:r w:rsidRPr="00793EA6">
              <w:rPr>
                <w:sz w:val="22"/>
                <w:szCs w:val="22"/>
              </w:rPr>
              <w:t> </w:t>
            </w:r>
          </w:p>
        </w:tc>
        <w:tc>
          <w:tcPr>
            <w:tcW w:w="1397" w:type="dxa"/>
            <w:shd w:val="clear" w:color="auto" w:fill="auto"/>
            <w:noWrap/>
            <w:vAlign w:val="bottom"/>
            <w:hideMark/>
          </w:tcPr>
          <w:p w14:paraId="0C47F85C" w14:textId="77777777" w:rsidR="00793EA6" w:rsidRPr="00793EA6" w:rsidRDefault="00793EA6" w:rsidP="00793EA6">
            <w:pPr>
              <w:jc w:val="center"/>
              <w:rPr>
                <w:sz w:val="22"/>
                <w:szCs w:val="22"/>
              </w:rPr>
            </w:pPr>
            <w:r w:rsidRPr="00793EA6">
              <w:rPr>
                <w:sz w:val="22"/>
                <w:szCs w:val="22"/>
              </w:rPr>
              <w:t>-30 174,00</w:t>
            </w:r>
          </w:p>
        </w:tc>
        <w:tc>
          <w:tcPr>
            <w:tcW w:w="1353" w:type="dxa"/>
            <w:shd w:val="clear" w:color="auto" w:fill="auto"/>
            <w:noWrap/>
            <w:vAlign w:val="bottom"/>
            <w:hideMark/>
          </w:tcPr>
          <w:p w14:paraId="400FA263" w14:textId="77777777" w:rsidR="00793EA6" w:rsidRPr="00793EA6" w:rsidRDefault="00793EA6" w:rsidP="00793EA6">
            <w:pPr>
              <w:jc w:val="center"/>
              <w:rPr>
                <w:sz w:val="22"/>
                <w:szCs w:val="22"/>
              </w:rPr>
            </w:pPr>
            <w:r w:rsidRPr="00793EA6">
              <w:rPr>
                <w:sz w:val="22"/>
                <w:szCs w:val="22"/>
              </w:rPr>
              <w:t>-100,00</w:t>
            </w:r>
          </w:p>
        </w:tc>
      </w:tr>
      <w:tr w:rsidR="00793EA6" w:rsidRPr="00793EA6" w14:paraId="5D4CD2F6" w14:textId="77777777" w:rsidTr="00897F40">
        <w:trPr>
          <w:trHeight w:val="334"/>
        </w:trPr>
        <w:tc>
          <w:tcPr>
            <w:tcW w:w="580" w:type="dxa"/>
            <w:shd w:val="clear" w:color="auto" w:fill="auto"/>
            <w:noWrap/>
            <w:vAlign w:val="bottom"/>
            <w:hideMark/>
          </w:tcPr>
          <w:p w14:paraId="421AB7C8" w14:textId="77777777" w:rsidR="00793EA6" w:rsidRPr="00793EA6" w:rsidRDefault="00793EA6" w:rsidP="00793EA6">
            <w:pPr>
              <w:rPr>
                <w:sz w:val="22"/>
                <w:szCs w:val="22"/>
              </w:rPr>
            </w:pPr>
            <w:r w:rsidRPr="00793EA6">
              <w:rPr>
                <w:sz w:val="22"/>
                <w:szCs w:val="22"/>
              </w:rPr>
              <w:t> </w:t>
            </w:r>
          </w:p>
        </w:tc>
        <w:tc>
          <w:tcPr>
            <w:tcW w:w="2138" w:type="dxa"/>
            <w:shd w:val="clear" w:color="auto" w:fill="auto"/>
            <w:noWrap/>
            <w:vAlign w:val="bottom"/>
            <w:hideMark/>
          </w:tcPr>
          <w:p w14:paraId="16093898" w14:textId="77777777" w:rsidR="00793EA6" w:rsidRPr="00793EA6" w:rsidRDefault="00793EA6" w:rsidP="00793EA6">
            <w:pPr>
              <w:rPr>
                <w:sz w:val="22"/>
                <w:szCs w:val="22"/>
              </w:rPr>
            </w:pPr>
            <w:r w:rsidRPr="00793EA6">
              <w:rPr>
                <w:sz w:val="22"/>
                <w:szCs w:val="22"/>
              </w:rPr>
              <w:t xml:space="preserve"> в том числе АУП</w:t>
            </w:r>
          </w:p>
        </w:tc>
        <w:tc>
          <w:tcPr>
            <w:tcW w:w="897" w:type="dxa"/>
            <w:shd w:val="clear" w:color="auto" w:fill="auto"/>
            <w:noWrap/>
            <w:vAlign w:val="bottom"/>
            <w:hideMark/>
          </w:tcPr>
          <w:p w14:paraId="7ACCD6E3" w14:textId="77777777" w:rsidR="00793EA6" w:rsidRPr="00793EA6" w:rsidRDefault="00793EA6" w:rsidP="00793EA6">
            <w:pPr>
              <w:jc w:val="center"/>
              <w:rPr>
                <w:sz w:val="22"/>
                <w:szCs w:val="22"/>
              </w:rPr>
            </w:pPr>
            <w:r w:rsidRPr="00793EA6">
              <w:rPr>
                <w:sz w:val="22"/>
                <w:szCs w:val="22"/>
              </w:rPr>
              <w:t>руб./чел.</w:t>
            </w:r>
          </w:p>
        </w:tc>
        <w:tc>
          <w:tcPr>
            <w:tcW w:w="1171" w:type="dxa"/>
            <w:shd w:val="clear" w:color="auto" w:fill="auto"/>
            <w:noWrap/>
            <w:vAlign w:val="bottom"/>
            <w:hideMark/>
          </w:tcPr>
          <w:p w14:paraId="1F5CC119" w14:textId="77777777" w:rsidR="00793EA6" w:rsidRPr="00793EA6" w:rsidRDefault="00793EA6" w:rsidP="00793EA6">
            <w:pPr>
              <w:jc w:val="center"/>
              <w:rPr>
                <w:sz w:val="22"/>
                <w:szCs w:val="22"/>
              </w:rPr>
            </w:pPr>
            <w:r w:rsidRPr="00793EA6">
              <w:rPr>
                <w:sz w:val="22"/>
                <w:szCs w:val="22"/>
              </w:rPr>
              <w:t>52 089,65</w:t>
            </w:r>
          </w:p>
        </w:tc>
        <w:tc>
          <w:tcPr>
            <w:tcW w:w="1210" w:type="dxa"/>
            <w:shd w:val="clear" w:color="auto" w:fill="auto"/>
            <w:noWrap/>
            <w:vAlign w:val="bottom"/>
            <w:hideMark/>
          </w:tcPr>
          <w:p w14:paraId="44688EA9" w14:textId="77777777" w:rsidR="00793EA6" w:rsidRPr="00793EA6" w:rsidRDefault="00793EA6" w:rsidP="00793EA6">
            <w:pPr>
              <w:jc w:val="center"/>
              <w:rPr>
                <w:sz w:val="22"/>
                <w:szCs w:val="22"/>
              </w:rPr>
            </w:pPr>
            <w:r w:rsidRPr="00793EA6">
              <w:rPr>
                <w:sz w:val="22"/>
                <w:szCs w:val="22"/>
              </w:rPr>
              <w:t>65 038,42</w:t>
            </w:r>
          </w:p>
        </w:tc>
        <w:tc>
          <w:tcPr>
            <w:tcW w:w="991" w:type="dxa"/>
            <w:shd w:val="clear" w:color="auto" w:fill="auto"/>
            <w:noWrap/>
            <w:vAlign w:val="bottom"/>
            <w:hideMark/>
          </w:tcPr>
          <w:p w14:paraId="7A35B42B" w14:textId="77777777" w:rsidR="00793EA6" w:rsidRPr="00793EA6" w:rsidRDefault="00793EA6" w:rsidP="00793EA6">
            <w:pPr>
              <w:jc w:val="center"/>
              <w:rPr>
                <w:sz w:val="22"/>
                <w:szCs w:val="22"/>
              </w:rPr>
            </w:pPr>
            <w:r w:rsidRPr="00793EA6">
              <w:rPr>
                <w:sz w:val="22"/>
                <w:szCs w:val="22"/>
              </w:rPr>
              <w:t> </w:t>
            </w:r>
          </w:p>
        </w:tc>
        <w:tc>
          <w:tcPr>
            <w:tcW w:w="1397" w:type="dxa"/>
            <w:shd w:val="clear" w:color="auto" w:fill="auto"/>
            <w:noWrap/>
            <w:vAlign w:val="bottom"/>
            <w:hideMark/>
          </w:tcPr>
          <w:p w14:paraId="794DE076" w14:textId="77777777" w:rsidR="00793EA6" w:rsidRPr="00793EA6" w:rsidRDefault="00793EA6" w:rsidP="00793EA6">
            <w:pPr>
              <w:jc w:val="center"/>
              <w:rPr>
                <w:sz w:val="22"/>
                <w:szCs w:val="22"/>
              </w:rPr>
            </w:pPr>
            <w:r w:rsidRPr="00793EA6">
              <w:rPr>
                <w:sz w:val="22"/>
                <w:szCs w:val="22"/>
              </w:rPr>
              <w:t>-52 089,65</w:t>
            </w:r>
          </w:p>
        </w:tc>
        <w:tc>
          <w:tcPr>
            <w:tcW w:w="1353" w:type="dxa"/>
            <w:shd w:val="clear" w:color="auto" w:fill="auto"/>
            <w:noWrap/>
            <w:vAlign w:val="bottom"/>
            <w:hideMark/>
          </w:tcPr>
          <w:p w14:paraId="3BA8FF09" w14:textId="77777777" w:rsidR="00793EA6" w:rsidRPr="00793EA6" w:rsidRDefault="00793EA6" w:rsidP="00793EA6">
            <w:pPr>
              <w:jc w:val="center"/>
              <w:rPr>
                <w:sz w:val="22"/>
                <w:szCs w:val="22"/>
              </w:rPr>
            </w:pPr>
            <w:r w:rsidRPr="00793EA6">
              <w:rPr>
                <w:sz w:val="22"/>
                <w:szCs w:val="22"/>
              </w:rPr>
              <w:t>-100,00</w:t>
            </w:r>
          </w:p>
        </w:tc>
      </w:tr>
      <w:tr w:rsidR="00793EA6" w:rsidRPr="00793EA6" w14:paraId="0488CBC1" w14:textId="77777777" w:rsidTr="00897F40">
        <w:trPr>
          <w:trHeight w:val="334"/>
        </w:trPr>
        <w:tc>
          <w:tcPr>
            <w:tcW w:w="580" w:type="dxa"/>
            <w:shd w:val="clear" w:color="auto" w:fill="auto"/>
            <w:noWrap/>
            <w:vAlign w:val="bottom"/>
            <w:hideMark/>
          </w:tcPr>
          <w:p w14:paraId="67460746" w14:textId="77777777" w:rsidR="00793EA6" w:rsidRPr="00793EA6" w:rsidRDefault="00793EA6" w:rsidP="00793EA6">
            <w:pPr>
              <w:rPr>
                <w:sz w:val="22"/>
                <w:szCs w:val="22"/>
              </w:rPr>
            </w:pPr>
            <w:r w:rsidRPr="00793EA6">
              <w:rPr>
                <w:sz w:val="22"/>
                <w:szCs w:val="22"/>
              </w:rPr>
              <w:t> </w:t>
            </w:r>
          </w:p>
        </w:tc>
        <w:tc>
          <w:tcPr>
            <w:tcW w:w="2138" w:type="dxa"/>
            <w:shd w:val="clear" w:color="auto" w:fill="auto"/>
            <w:noWrap/>
            <w:vAlign w:val="bottom"/>
            <w:hideMark/>
          </w:tcPr>
          <w:p w14:paraId="0491F574" w14:textId="77777777" w:rsidR="00793EA6" w:rsidRPr="00793EA6" w:rsidRDefault="00793EA6" w:rsidP="00793EA6">
            <w:pPr>
              <w:rPr>
                <w:sz w:val="22"/>
                <w:szCs w:val="22"/>
              </w:rPr>
            </w:pPr>
            <w:r w:rsidRPr="00793EA6">
              <w:rPr>
                <w:sz w:val="22"/>
                <w:szCs w:val="22"/>
              </w:rPr>
              <w:t xml:space="preserve"> в том числе ремонтного персонала </w:t>
            </w:r>
          </w:p>
        </w:tc>
        <w:tc>
          <w:tcPr>
            <w:tcW w:w="897" w:type="dxa"/>
            <w:shd w:val="clear" w:color="auto" w:fill="auto"/>
            <w:noWrap/>
            <w:vAlign w:val="bottom"/>
            <w:hideMark/>
          </w:tcPr>
          <w:p w14:paraId="6E8221A1" w14:textId="77777777" w:rsidR="00793EA6" w:rsidRPr="00793EA6" w:rsidRDefault="00793EA6" w:rsidP="00793EA6">
            <w:pPr>
              <w:jc w:val="center"/>
              <w:rPr>
                <w:sz w:val="22"/>
                <w:szCs w:val="22"/>
              </w:rPr>
            </w:pPr>
            <w:r w:rsidRPr="00793EA6">
              <w:rPr>
                <w:sz w:val="22"/>
                <w:szCs w:val="22"/>
              </w:rPr>
              <w:t>руб./чел.</w:t>
            </w:r>
          </w:p>
        </w:tc>
        <w:tc>
          <w:tcPr>
            <w:tcW w:w="1171" w:type="dxa"/>
            <w:shd w:val="clear" w:color="auto" w:fill="auto"/>
            <w:noWrap/>
            <w:vAlign w:val="bottom"/>
            <w:hideMark/>
          </w:tcPr>
          <w:p w14:paraId="11510A10" w14:textId="77777777" w:rsidR="00793EA6" w:rsidRPr="00793EA6" w:rsidRDefault="00793EA6" w:rsidP="00793EA6">
            <w:pPr>
              <w:jc w:val="center"/>
              <w:rPr>
                <w:sz w:val="22"/>
                <w:szCs w:val="22"/>
              </w:rPr>
            </w:pPr>
            <w:r w:rsidRPr="00793EA6">
              <w:rPr>
                <w:sz w:val="22"/>
                <w:szCs w:val="22"/>
              </w:rPr>
              <w:t>44 516,35</w:t>
            </w:r>
          </w:p>
        </w:tc>
        <w:tc>
          <w:tcPr>
            <w:tcW w:w="1210" w:type="dxa"/>
            <w:shd w:val="clear" w:color="auto" w:fill="auto"/>
            <w:noWrap/>
            <w:vAlign w:val="bottom"/>
            <w:hideMark/>
          </w:tcPr>
          <w:p w14:paraId="6CFBC2EE" w14:textId="77777777" w:rsidR="00793EA6" w:rsidRPr="00793EA6" w:rsidRDefault="00793EA6" w:rsidP="00793EA6">
            <w:pPr>
              <w:jc w:val="center"/>
              <w:rPr>
                <w:sz w:val="22"/>
                <w:szCs w:val="22"/>
              </w:rPr>
            </w:pPr>
            <w:r w:rsidRPr="00793EA6">
              <w:rPr>
                <w:sz w:val="22"/>
                <w:szCs w:val="22"/>
              </w:rPr>
              <w:t> </w:t>
            </w:r>
          </w:p>
        </w:tc>
        <w:tc>
          <w:tcPr>
            <w:tcW w:w="991" w:type="dxa"/>
            <w:shd w:val="clear" w:color="auto" w:fill="auto"/>
            <w:noWrap/>
            <w:vAlign w:val="bottom"/>
            <w:hideMark/>
          </w:tcPr>
          <w:p w14:paraId="11720A5E" w14:textId="77777777" w:rsidR="00793EA6" w:rsidRPr="00793EA6" w:rsidRDefault="00793EA6" w:rsidP="00793EA6">
            <w:pPr>
              <w:jc w:val="center"/>
              <w:rPr>
                <w:sz w:val="22"/>
                <w:szCs w:val="22"/>
              </w:rPr>
            </w:pPr>
            <w:r w:rsidRPr="00793EA6">
              <w:rPr>
                <w:sz w:val="22"/>
                <w:szCs w:val="22"/>
              </w:rPr>
              <w:t> </w:t>
            </w:r>
          </w:p>
        </w:tc>
        <w:tc>
          <w:tcPr>
            <w:tcW w:w="1397" w:type="dxa"/>
            <w:shd w:val="clear" w:color="auto" w:fill="auto"/>
            <w:noWrap/>
            <w:vAlign w:val="bottom"/>
            <w:hideMark/>
          </w:tcPr>
          <w:p w14:paraId="5F046CD2" w14:textId="77777777" w:rsidR="00793EA6" w:rsidRPr="00793EA6" w:rsidRDefault="00793EA6" w:rsidP="00793EA6">
            <w:pPr>
              <w:jc w:val="center"/>
              <w:rPr>
                <w:sz w:val="22"/>
                <w:szCs w:val="22"/>
              </w:rPr>
            </w:pPr>
            <w:r w:rsidRPr="00793EA6">
              <w:rPr>
                <w:sz w:val="22"/>
                <w:szCs w:val="22"/>
              </w:rPr>
              <w:t>-44 516,35</w:t>
            </w:r>
          </w:p>
        </w:tc>
        <w:tc>
          <w:tcPr>
            <w:tcW w:w="1353" w:type="dxa"/>
            <w:shd w:val="clear" w:color="auto" w:fill="auto"/>
            <w:noWrap/>
            <w:vAlign w:val="bottom"/>
            <w:hideMark/>
          </w:tcPr>
          <w:p w14:paraId="47CFA8BA" w14:textId="77777777" w:rsidR="00793EA6" w:rsidRPr="00793EA6" w:rsidRDefault="00793EA6" w:rsidP="00793EA6">
            <w:pPr>
              <w:jc w:val="center"/>
              <w:rPr>
                <w:sz w:val="22"/>
                <w:szCs w:val="22"/>
              </w:rPr>
            </w:pPr>
            <w:r w:rsidRPr="00793EA6">
              <w:rPr>
                <w:sz w:val="22"/>
                <w:szCs w:val="22"/>
              </w:rPr>
              <w:t>-100,00</w:t>
            </w:r>
          </w:p>
        </w:tc>
      </w:tr>
      <w:tr w:rsidR="00793EA6" w:rsidRPr="00793EA6" w14:paraId="2B7A568E" w14:textId="77777777" w:rsidTr="00897F40">
        <w:trPr>
          <w:trHeight w:val="292"/>
        </w:trPr>
        <w:tc>
          <w:tcPr>
            <w:tcW w:w="580" w:type="dxa"/>
            <w:shd w:val="clear" w:color="auto" w:fill="auto"/>
            <w:noWrap/>
            <w:vAlign w:val="bottom"/>
            <w:hideMark/>
          </w:tcPr>
          <w:p w14:paraId="0EFD58F9" w14:textId="77777777" w:rsidR="00793EA6" w:rsidRPr="00793EA6" w:rsidRDefault="00793EA6" w:rsidP="00793EA6">
            <w:pPr>
              <w:jc w:val="center"/>
              <w:rPr>
                <w:sz w:val="22"/>
                <w:szCs w:val="22"/>
              </w:rPr>
            </w:pPr>
            <w:r w:rsidRPr="00793EA6">
              <w:rPr>
                <w:sz w:val="22"/>
                <w:szCs w:val="22"/>
              </w:rPr>
              <w:t>4</w:t>
            </w:r>
          </w:p>
        </w:tc>
        <w:tc>
          <w:tcPr>
            <w:tcW w:w="2138" w:type="dxa"/>
            <w:shd w:val="clear" w:color="auto" w:fill="auto"/>
            <w:noWrap/>
            <w:vAlign w:val="bottom"/>
            <w:hideMark/>
          </w:tcPr>
          <w:p w14:paraId="284B023B" w14:textId="77777777" w:rsidR="00793EA6" w:rsidRPr="00793EA6" w:rsidRDefault="00793EA6" w:rsidP="00793EA6">
            <w:pPr>
              <w:rPr>
                <w:bCs/>
                <w:sz w:val="22"/>
                <w:szCs w:val="22"/>
              </w:rPr>
            </w:pPr>
            <w:r w:rsidRPr="00793EA6">
              <w:rPr>
                <w:bCs/>
                <w:sz w:val="22"/>
                <w:szCs w:val="22"/>
              </w:rPr>
              <w:t xml:space="preserve"> Расходы на выполнение работ и услуг производственного характера, </w:t>
            </w:r>
            <w:proofErr w:type="spellStart"/>
            <w:r w:rsidRPr="00793EA6">
              <w:rPr>
                <w:bCs/>
                <w:sz w:val="22"/>
                <w:szCs w:val="22"/>
              </w:rPr>
              <w:t>выполн</w:t>
            </w:r>
            <w:proofErr w:type="spellEnd"/>
            <w:r w:rsidRPr="00793EA6">
              <w:rPr>
                <w:bCs/>
                <w:sz w:val="22"/>
                <w:szCs w:val="22"/>
              </w:rPr>
              <w:t xml:space="preserve">-й по договорам со сторонними организациями, услуги собственных подразделений </w:t>
            </w:r>
            <w:proofErr w:type="spellStart"/>
            <w:r w:rsidRPr="00793EA6">
              <w:rPr>
                <w:bCs/>
                <w:sz w:val="22"/>
                <w:szCs w:val="22"/>
              </w:rPr>
              <w:t>предпр</w:t>
            </w:r>
            <w:proofErr w:type="spellEnd"/>
            <w:r w:rsidRPr="00793EA6">
              <w:rPr>
                <w:bCs/>
                <w:sz w:val="22"/>
                <w:szCs w:val="22"/>
              </w:rPr>
              <w:t>-я</w:t>
            </w:r>
          </w:p>
        </w:tc>
        <w:tc>
          <w:tcPr>
            <w:tcW w:w="897" w:type="dxa"/>
            <w:shd w:val="clear" w:color="auto" w:fill="auto"/>
            <w:noWrap/>
            <w:vAlign w:val="bottom"/>
            <w:hideMark/>
          </w:tcPr>
          <w:p w14:paraId="60A146A2" w14:textId="77777777" w:rsidR="00793EA6" w:rsidRPr="00793EA6" w:rsidRDefault="00793EA6" w:rsidP="00793EA6">
            <w:pPr>
              <w:jc w:val="center"/>
              <w:rPr>
                <w:sz w:val="22"/>
                <w:szCs w:val="22"/>
              </w:rPr>
            </w:pPr>
            <w:proofErr w:type="spellStart"/>
            <w:r w:rsidRPr="00793EA6">
              <w:rPr>
                <w:sz w:val="22"/>
                <w:szCs w:val="22"/>
              </w:rPr>
              <w:t>т.р</w:t>
            </w:r>
            <w:proofErr w:type="spellEnd"/>
            <w:r w:rsidRPr="00793EA6">
              <w:rPr>
                <w:sz w:val="22"/>
                <w:szCs w:val="22"/>
              </w:rPr>
              <w:t>.</w:t>
            </w:r>
          </w:p>
        </w:tc>
        <w:tc>
          <w:tcPr>
            <w:tcW w:w="1171" w:type="dxa"/>
            <w:shd w:val="clear" w:color="auto" w:fill="auto"/>
            <w:noWrap/>
            <w:vAlign w:val="center"/>
            <w:hideMark/>
          </w:tcPr>
          <w:p w14:paraId="261F8D58" w14:textId="77777777" w:rsidR="00793EA6" w:rsidRPr="00793EA6" w:rsidRDefault="00793EA6" w:rsidP="00793EA6">
            <w:pPr>
              <w:jc w:val="center"/>
              <w:rPr>
                <w:bCs/>
                <w:sz w:val="22"/>
                <w:szCs w:val="22"/>
              </w:rPr>
            </w:pPr>
            <w:r w:rsidRPr="00793EA6">
              <w:rPr>
                <w:bCs/>
                <w:sz w:val="22"/>
                <w:szCs w:val="22"/>
              </w:rPr>
              <w:t>1 302,30</w:t>
            </w:r>
          </w:p>
        </w:tc>
        <w:tc>
          <w:tcPr>
            <w:tcW w:w="1210" w:type="dxa"/>
            <w:shd w:val="clear" w:color="auto" w:fill="auto"/>
            <w:noWrap/>
            <w:vAlign w:val="center"/>
            <w:hideMark/>
          </w:tcPr>
          <w:p w14:paraId="237E304D" w14:textId="77777777" w:rsidR="00793EA6" w:rsidRPr="00793EA6" w:rsidRDefault="00793EA6" w:rsidP="00793EA6">
            <w:pPr>
              <w:jc w:val="center"/>
              <w:rPr>
                <w:bCs/>
                <w:sz w:val="22"/>
                <w:szCs w:val="22"/>
              </w:rPr>
            </w:pPr>
            <w:r w:rsidRPr="00793EA6">
              <w:rPr>
                <w:bCs/>
                <w:sz w:val="22"/>
                <w:szCs w:val="22"/>
              </w:rPr>
              <w:t>3 364,38</w:t>
            </w:r>
          </w:p>
        </w:tc>
        <w:tc>
          <w:tcPr>
            <w:tcW w:w="991" w:type="dxa"/>
            <w:shd w:val="clear" w:color="auto" w:fill="auto"/>
            <w:noWrap/>
            <w:vAlign w:val="center"/>
            <w:hideMark/>
          </w:tcPr>
          <w:p w14:paraId="3B0FD0D1" w14:textId="77777777" w:rsidR="00793EA6" w:rsidRPr="00793EA6" w:rsidRDefault="00793EA6" w:rsidP="00793EA6">
            <w:pPr>
              <w:jc w:val="center"/>
              <w:rPr>
                <w:bCs/>
                <w:sz w:val="22"/>
                <w:szCs w:val="22"/>
              </w:rPr>
            </w:pPr>
            <w:r w:rsidRPr="00793EA6">
              <w:rPr>
                <w:bCs/>
                <w:sz w:val="22"/>
                <w:szCs w:val="22"/>
              </w:rPr>
              <w:t>1 467,74</w:t>
            </w:r>
          </w:p>
        </w:tc>
        <w:tc>
          <w:tcPr>
            <w:tcW w:w="1397" w:type="dxa"/>
            <w:shd w:val="clear" w:color="auto" w:fill="auto"/>
            <w:noWrap/>
            <w:vAlign w:val="center"/>
            <w:hideMark/>
          </w:tcPr>
          <w:p w14:paraId="68CAA968" w14:textId="77777777" w:rsidR="00793EA6" w:rsidRPr="00793EA6" w:rsidRDefault="00793EA6" w:rsidP="00793EA6">
            <w:pPr>
              <w:jc w:val="center"/>
              <w:rPr>
                <w:bCs/>
                <w:sz w:val="22"/>
                <w:szCs w:val="22"/>
              </w:rPr>
            </w:pPr>
            <w:r w:rsidRPr="00793EA6">
              <w:rPr>
                <w:bCs/>
                <w:sz w:val="22"/>
                <w:szCs w:val="22"/>
              </w:rPr>
              <w:t>165,44</w:t>
            </w:r>
          </w:p>
        </w:tc>
        <w:tc>
          <w:tcPr>
            <w:tcW w:w="1353" w:type="dxa"/>
            <w:shd w:val="clear" w:color="auto" w:fill="auto"/>
            <w:noWrap/>
            <w:vAlign w:val="center"/>
            <w:hideMark/>
          </w:tcPr>
          <w:p w14:paraId="41D1DF8F" w14:textId="77777777" w:rsidR="00793EA6" w:rsidRPr="00793EA6" w:rsidRDefault="00793EA6" w:rsidP="00793EA6">
            <w:pPr>
              <w:jc w:val="center"/>
              <w:rPr>
                <w:bCs/>
                <w:sz w:val="22"/>
                <w:szCs w:val="22"/>
              </w:rPr>
            </w:pPr>
            <w:r w:rsidRPr="00793EA6">
              <w:rPr>
                <w:bCs/>
                <w:sz w:val="22"/>
                <w:szCs w:val="22"/>
              </w:rPr>
              <w:t>12,70</w:t>
            </w:r>
          </w:p>
        </w:tc>
      </w:tr>
      <w:tr w:rsidR="00793EA6" w:rsidRPr="00793EA6" w14:paraId="27C403E2" w14:textId="77777777" w:rsidTr="00897F40">
        <w:trPr>
          <w:trHeight w:val="292"/>
        </w:trPr>
        <w:tc>
          <w:tcPr>
            <w:tcW w:w="580" w:type="dxa"/>
            <w:shd w:val="clear" w:color="auto" w:fill="auto"/>
            <w:noWrap/>
            <w:vAlign w:val="bottom"/>
            <w:hideMark/>
          </w:tcPr>
          <w:p w14:paraId="0F5744C1" w14:textId="77777777" w:rsidR="00793EA6" w:rsidRPr="00793EA6" w:rsidRDefault="00793EA6" w:rsidP="00793EA6">
            <w:pPr>
              <w:jc w:val="center"/>
              <w:rPr>
                <w:sz w:val="22"/>
                <w:szCs w:val="22"/>
              </w:rPr>
            </w:pPr>
            <w:r w:rsidRPr="00793EA6">
              <w:rPr>
                <w:sz w:val="22"/>
                <w:szCs w:val="22"/>
              </w:rPr>
              <w:t>5</w:t>
            </w:r>
          </w:p>
        </w:tc>
        <w:tc>
          <w:tcPr>
            <w:tcW w:w="2138" w:type="dxa"/>
            <w:shd w:val="clear" w:color="auto" w:fill="auto"/>
            <w:noWrap/>
            <w:vAlign w:val="bottom"/>
            <w:hideMark/>
          </w:tcPr>
          <w:p w14:paraId="21F55850" w14:textId="77777777" w:rsidR="00793EA6" w:rsidRPr="00793EA6" w:rsidRDefault="00793EA6" w:rsidP="00793EA6">
            <w:pPr>
              <w:rPr>
                <w:sz w:val="22"/>
                <w:szCs w:val="22"/>
              </w:rPr>
            </w:pPr>
            <w:r w:rsidRPr="00793EA6">
              <w:rPr>
                <w:bCs/>
                <w:sz w:val="22"/>
                <w:szCs w:val="22"/>
              </w:rPr>
              <w:t xml:space="preserve"> Расходы на оплату иных работ и услуг, </w:t>
            </w:r>
            <w:r w:rsidRPr="00793EA6">
              <w:rPr>
                <w:bCs/>
                <w:sz w:val="22"/>
                <w:szCs w:val="22"/>
              </w:rPr>
              <w:lastRenderedPageBreak/>
              <w:t>выполняемых по договорам</w:t>
            </w:r>
            <w:r w:rsidRPr="00793EA6">
              <w:rPr>
                <w:sz w:val="22"/>
                <w:szCs w:val="22"/>
              </w:rPr>
              <w:t> </w:t>
            </w:r>
            <w:r w:rsidRPr="00793EA6">
              <w:rPr>
                <w:bCs/>
                <w:sz w:val="22"/>
                <w:szCs w:val="22"/>
              </w:rPr>
              <w:t>с организациями, включая:</w:t>
            </w:r>
          </w:p>
        </w:tc>
        <w:tc>
          <w:tcPr>
            <w:tcW w:w="897" w:type="dxa"/>
            <w:shd w:val="clear" w:color="auto" w:fill="auto"/>
            <w:noWrap/>
            <w:vAlign w:val="bottom"/>
            <w:hideMark/>
          </w:tcPr>
          <w:p w14:paraId="5C49B161" w14:textId="77777777" w:rsidR="00793EA6" w:rsidRPr="00793EA6" w:rsidRDefault="00793EA6" w:rsidP="00793EA6">
            <w:pPr>
              <w:jc w:val="center"/>
              <w:rPr>
                <w:sz w:val="22"/>
                <w:szCs w:val="22"/>
              </w:rPr>
            </w:pPr>
            <w:proofErr w:type="spellStart"/>
            <w:r w:rsidRPr="00793EA6">
              <w:rPr>
                <w:sz w:val="22"/>
                <w:szCs w:val="22"/>
              </w:rPr>
              <w:lastRenderedPageBreak/>
              <w:t>т.р</w:t>
            </w:r>
            <w:proofErr w:type="spellEnd"/>
            <w:r w:rsidRPr="00793EA6">
              <w:rPr>
                <w:sz w:val="22"/>
                <w:szCs w:val="22"/>
              </w:rPr>
              <w:t>.</w:t>
            </w:r>
          </w:p>
        </w:tc>
        <w:tc>
          <w:tcPr>
            <w:tcW w:w="1171" w:type="dxa"/>
            <w:shd w:val="clear" w:color="auto" w:fill="auto"/>
            <w:noWrap/>
            <w:vAlign w:val="center"/>
            <w:hideMark/>
          </w:tcPr>
          <w:p w14:paraId="1226B88C" w14:textId="77777777" w:rsidR="00793EA6" w:rsidRPr="00793EA6" w:rsidRDefault="00793EA6" w:rsidP="00793EA6">
            <w:pPr>
              <w:jc w:val="center"/>
              <w:rPr>
                <w:bCs/>
                <w:sz w:val="22"/>
                <w:szCs w:val="22"/>
              </w:rPr>
            </w:pPr>
            <w:r w:rsidRPr="00793EA6">
              <w:rPr>
                <w:bCs/>
                <w:sz w:val="22"/>
                <w:szCs w:val="22"/>
              </w:rPr>
              <w:t>42,68</w:t>
            </w:r>
          </w:p>
        </w:tc>
        <w:tc>
          <w:tcPr>
            <w:tcW w:w="1210" w:type="dxa"/>
            <w:shd w:val="clear" w:color="auto" w:fill="auto"/>
            <w:noWrap/>
            <w:vAlign w:val="center"/>
            <w:hideMark/>
          </w:tcPr>
          <w:p w14:paraId="72829252" w14:textId="77777777" w:rsidR="00793EA6" w:rsidRPr="00793EA6" w:rsidRDefault="00793EA6" w:rsidP="00793EA6">
            <w:pPr>
              <w:jc w:val="center"/>
              <w:rPr>
                <w:bCs/>
                <w:sz w:val="22"/>
                <w:szCs w:val="22"/>
              </w:rPr>
            </w:pPr>
            <w:r w:rsidRPr="00793EA6">
              <w:rPr>
                <w:bCs/>
                <w:sz w:val="22"/>
                <w:szCs w:val="22"/>
              </w:rPr>
              <w:t>205,82</w:t>
            </w:r>
          </w:p>
        </w:tc>
        <w:tc>
          <w:tcPr>
            <w:tcW w:w="991" w:type="dxa"/>
            <w:shd w:val="clear" w:color="auto" w:fill="auto"/>
            <w:noWrap/>
            <w:vAlign w:val="center"/>
            <w:hideMark/>
          </w:tcPr>
          <w:p w14:paraId="16344E3A" w14:textId="77777777" w:rsidR="00793EA6" w:rsidRPr="00793EA6" w:rsidRDefault="00793EA6" w:rsidP="00793EA6">
            <w:pPr>
              <w:jc w:val="center"/>
              <w:rPr>
                <w:bCs/>
                <w:sz w:val="22"/>
                <w:szCs w:val="22"/>
              </w:rPr>
            </w:pPr>
            <w:r w:rsidRPr="00793EA6">
              <w:rPr>
                <w:bCs/>
                <w:sz w:val="22"/>
                <w:szCs w:val="22"/>
              </w:rPr>
              <w:t>48,10</w:t>
            </w:r>
          </w:p>
        </w:tc>
        <w:tc>
          <w:tcPr>
            <w:tcW w:w="1397" w:type="dxa"/>
            <w:shd w:val="clear" w:color="auto" w:fill="auto"/>
            <w:noWrap/>
            <w:vAlign w:val="center"/>
            <w:hideMark/>
          </w:tcPr>
          <w:p w14:paraId="6FA9B30D" w14:textId="77777777" w:rsidR="00793EA6" w:rsidRPr="00793EA6" w:rsidRDefault="00793EA6" w:rsidP="00793EA6">
            <w:pPr>
              <w:jc w:val="center"/>
              <w:rPr>
                <w:bCs/>
                <w:sz w:val="22"/>
                <w:szCs w:val="22"/>
              </w:rPr>
            </w:pPr>
            <w:r w:rsidRPr="00793EA6">
              <w:rPr>
                <w:bCs/>
                <w:sz w:val="22"/>
                <w:szCs w:val="22"/>
              </w:rPr>
              <w:t>5,42</w:t>
            </w:r>
          </w:p>
        </w:tc>
        <w:tc>
          <w:tcPr>
            <w:tcW w:w="1353" w:type="dxa"/>
            <w:shd w:val="clear" w:color="auto" w:fill="auto"/>
            <w:noWrap/>
            <w:vAlign w:val="center"/>
            <w:hideMark/>
          </w:tcPr>
          <w:p w14:paraId="5C46EB76" w14:textId="77777777" w:rsidR="00793EA6" w:rsidRPr="00793EA6" w:rsidRDefault="00793EA6" w:rsidP="00793EA6">
            <w:pPr>
              <w:jc w:val="center"/>
              <w:rPr>
                <w:bCs/>
                <w:sz w:val="22"/>
                <w:szCs w:val="22"/>
              </w:rPr>
            </w:pPr>
            <w:r w:rsidRPr="00793EA6">
              <w:rPr>
                <w:bCs/>
                <w:sz w:val="22"/>
                <w:szCs w:val="22"/>
              </w:rPr>
              <w:t>12,71</w:t>
            </w:r>
          </w:p>
        </w:tc>
      </w:tr>
      <w:tr w:rsidR="00793EA6" w:rsidRPr="00793EA6" w14:paraId="28A26A62" w14:textId="77777777" w:rsidTr="00897F40">
        <w:trPr>
          <w:trHeight w:val="292"/>
        </w:trPr>
        <w:tc>
          <w:tcPr>
            <w:tcW w:w="580" w:type="dxa"/>
            <w:shd w:val="clear" w:color="auto" w:fill="auto"/>
            <w:noWrap/>
            <w:vAlign w:val="bottom"/>
            <w:hideMark/>
          </w:tcPr>
          <w:p w14:paraId="25D5ABCD" w14:textId="77777777" w:rsidR="00793EA6" w:rsidRPr="00793EA6" w:rsidRDefault="00793EA6" w:rsidP="00793EA6">
            <w:pPr>
              <w:jc w:val="center"/>
              <w:rPr>
                <w:sz w:val="22"/>
                <w:szCs w:val="22"/>
              </w:rPr>
            </w:pPr>
            <w:r w:rsidRPr="00793EA6">
              <w:rPr>
                <w:sz w:val="22"/>
                <w:szCs w:val="22"/>
              </w:rPr>
              <w:t>5.1</w:t>
            </w:r>
          </w:p>
        </w:tc>
        <w:tc>
          <w:tcPr>
            <w:tcW w:w="2138" w:type="dxa"/>
            <w:shd w:val="clear" w:color="auto" w:fill="auto"/>
            <w:noWrap/>
            <w:vAlign w:val="bottom"/>
            <w:hideMark/>
          </w:tcPr>
          <w:p w14:paraId="112CA1E1" w14:textId="77777777" w:rsidR="00793EA6" w:rsidRPr="00793EA6" w:rsidRDefault="00793EA6" w:rsidP="00793EA6">
            <w:pPr>
              <w:rPr>
                <w:sz w:val="22"/>
                <w:szCs w:val="22"/>
              </w:rPr>
            </w:pPr>
            <w:r w:rsidRPr="00793EA6">
              <w:rPr>
                <w:sz w:val="22"/>
                <w:szCs w:val="22"/>
              </w:rPr>
              <w:t xml:space="preserve"> - расходы на оплату услуг связи </w:t>
            </w:r>
          </w:p>
        </w:tc>
        <w:tc>
          <w:tcPr>
            <w:tcW w:w="897" w:type="dxa"/>
            <w:shd w:val="clear" w:color="auto" w:fill="auto"/>
            <w:noWrap/>
            <w:vAlign w:val="bottom"/>
            <w:hideMark/>
          </w:tcPr>
          <w:p w14:paraId="784AF65F" w14:textId="77777777" w:rsidR="00793EA6" w:rsidRPr="00793EA6" w:rsidRDefault="00793EA6" w:rsidP="00793EA6">
            <w:pPr>
              <w:jc w:val="center"/>
              <w:rPr>
                <w:sz w:val="22"/>
                <w:szCs w:val="22"/>
              </w:rPr>
            </w:pPr>
            <w:r w:rsidRPr="00793EA6">
              <w:rPr>
                <w:sz w:val="22"/>
                <w:szCs w:val="22"/>
              </w:rPr>
              <w:t xml:space="preserve"> -"-</w:t>
            </w:r>
          </w:p>
        </w:tc>
        <w:tc>
          <w:tcPr>
            <w:tcW w:w="1171" w:type="dxa"/>
            <w:shd w:val="clear" w:color="auto" w:fill="auto"/>
            <w:noWrap/>
            <w:vAlign w:val="bottom"/>
            <w:hideMark/>
          </w:tcPr>
          <w:p w14:paraId="6EDA9F35" w14:textId="77777777" w:rsidR="00793EA6" w:rsidRPr="00793EA6" w:rsidRDefault="00793EA6" w:rsidP="00793EA6">
            <w:pPr>
              <w:jc w:val="center"/>
              <w:rPr>
                <w:sz w:val="22"/>
                <w:szCs w:val="22"/>
              </w:rPr>
            </w:pPr>
            <w:r w:rsidRPr="00793EA6">
              <w:rPr>
                <w:sz w:val="22"/>
                <w:szCs w:val="22"/>
              </w:rPr>
              <w:t>2,70</w:t>
            </w:r>
          </w:p>
        </w:tc>
        <w:tc>
          <w:tcPr>
            <w:tcW w:w="1210" w:type="dxa"/>
            <w:shd w:val="clear" w:color="auto" w:fill="auto"/>
            <w:noWrap/>
            <w:vAlign w:val="bottom"/>
            <w:hideMark/>
          </w:tcPr>
          <w:p w14:paraId="541AA877" w14:textId="77777777" w:rsidR="00793EA6" w:rsidRPr="00793EA6" w:rsidRDefault="00793EA6" w:rsidP="00793EA6">
            <w:pPr>
              <w:jc w:val="center"/>
              <w:rPr>
                <w:sz w:val="22"/>
                <w:szCs w:val="22"/>
              </w:rPr>
            </w:pPr>
            <w:r w:rsidRPr="00793EA6">
              <w:rPr>
                <w:sz w:val="22"/>
                <w:szCs w:val="22"/>
              </w:rPr>
              <w:t>22,97</w:t>
            </w:r>
          </w:p>
        </w:tc>
        <w:tc>
          <w:tcPr>
            <w:tcW w:w="991" w:type="dxa"/>
            <w:shd w:val="clear" w:color="auto" w:fill="auto"/>
            <w:noWrap/>
            <w:vAlign w:val="bottom"/>
            <w:hideMark/>
          </w:tcPr>
          <w:p w14:paraId="1DBDD2F2" w14:textId="77777777" w:rsidR="00793EA6" w:rsidRPr="00793EA6" w:rsidRDefault="00793EA6" w:rsidP="00793EA6">
            <w:pPr>
              <w:jc w:val="center"/>
              <w:rPr>
                <w:sz w:val="22"/>
                <w:szCs w:val="22"/>
              </w:rPr>
            </w:pPr>
            <w:r w:rsidRPr="00793EA6">
              <w:rPr>
                <w:sz w:val="22"/>
                <w:szCs w:val="22"/>
              </w:rPr>
              <w:t>3,04</w:t>
            </w:r>
          </w:p>
        </w:tc>
        <w:tc>
          <w:tcPr>
            <w:tcW w:w="1397" w:type="dxa"/>
            <w:shd w:val="clear" w:color="auto" w:fill="auto"/>
            <w:noWrap/>
            <w:vAlign w:val="bottom"/>
            <w:hideMark/>
          </w:tcPr>
          <w:p w14:paraId="16524F1B" w14:textId="77777777" w:rsidR="00793EA6" w:rsidRPr="00793EA6" w:rsidRDefault="00793EA6" w:rsidP="00793EA6">
            <w:pPr>
              <w:jc w:val="center"/>
              <w:rPr>
                <w:sz w:val="22"/>
                <w:szCs w:val="22"/>
              </w:rPr>
            </w:pPr>
            <w:r w:rsidRPr="00793EA6">
              <w:rPr>
                <w:sz w:val="22"/>
                <w:szCs w:val="22"/>
              </w:rPr>
              <w:t>0,34</w:t>
            </w:r>
          </w:p>
        </w:tc>
        <w:tc>
          <w:tcPr>
            <w:tcW w:w="1353" w:type="dxa"/>
            <w:shd w:val="clear" w:color="auto" w:fill="auto"/>
            <w:noWrap/>
            <w:vAlign w:val="bottom"/>
            <w:hideMark/>
          </w:tcPr>
          <w:p w14:paraId="6EB17355" w14:textId="77777777" w:rsidR="00793EA6" w:rsidRPr="00793EA6" w:rsidRDefault="00793EA6" w:rsidP="00793EA6">
            <w:pPr>
              <w:jc w:val="center"/>
              <w:rPr>
                <w:sz w:val="22"/>
                <w:szCs w:val="22"/>
              </w:rPr>
            </w:pPr>
            <w:r w:rsidRPr="00793EA6">
              <w:rPr>
                <w:sz w:val="22"/>
                <w:szCs w:val="22"/>
              </w:rPr>
              <w:t>12,70</w:t>
            </w:r>
          </w:p>
        </w:tc>
      </w:tr>
      <w:tr w:rsidR="00793EA6" w:rsidRPr="00793EA6" w14:paraId="209D1715" w14:textId="77777777" w:rsidTr="00897F40">
        <w:trPr>
          <w:trHeight w:val="292"/>
        </w:trPr>
        <w:tc>
          <w:tcPr>
            <w:tcW w:w="580" w:type="dxa"/>
            <w:shd w:val="clear" w:color="auto" w:fill="auto"/>
            <w:noWrap/>
            <w:vAlign w:val="bottom"/>
            <w:hideMark/>
          </w:tcPr>
          <w:p w14:paraId="79D7F7A8" w14:textId="77777777" w:rsidR="00793EA6" w:rsidRPr="00793EA6" w:rsidRDefault="00793EA6" w:rsidP="00793EA6">
            <w:pPr>
              <w:jc w:val="center"/>
              <w:rPr>
                <w:sz w:val="22"/>
                <w:szCs w:val="22"/>
              </w:rPr>
            </w:pPr>
            <w:r w:rsidRPr="00793EA6">
              <w:rPr>
                <w:sz w:val="22"/>
                <w:szCs w:val="22"/>
              </w:rPr>
              <w:t>5.2</w:t>
            </w:r>
          </w:p>
        </w:tc>
        <w:tc>
          <w:tcPr>
            <w:tcW w:w="2138" w:type="dxa"/>
            <w:shd w:val="clear" w:color="auto" w:fill="auto"/>
            <w:noWrap/>
            <w:vAlign w:val="bottom"/>
            <w:hideMark/>
          </w:tcPr>
          <w:p w14:paraId="6D44E1DD" w14:textId="77777777" w:rsidR="00793EA6" w:rsidRPr="00793EA6" w:rsidRDefault="00793EA6" w:rsidP="00793EA6">
            <w:pPr>
              <w:rPr>
                <w:sz w:val="22"/>
                <w:szCs w:val="22"/>
              </w:rPr>
            </w:pPr>
            <w:r w:rsidRPr="00793EA6">
              <w:rPr>
                <w:sz w:val="22"/>
                <w:szCs w:val="22"/>
              </w:rPr>
              <w:t xml:space="preserve"> - расходы на оплату услуг охраны  </w:t>
            </w:r>
          </w:p>
        </w:tc>
        <w:tc>
          <w:tcPr>
            <w:tcW w:w="897" w:type="dxa"/>
            <w:shd w:val="clear" w:color="auto" w:fill="auto"/>
            <w:noWrap/>
            <w:vAlign w:val="bottom"/>
            <w:hideMark/>
          </w:tcPr>
          <w:p w14:paraId="0699C29D" w14:textId="77777777" w:rsidR="00793EA6" w:rsidRPr="00793EA6" w:rsidRDefault="00793EA6" w:rsidP="00793EA6">
            <w:pPr>
              <w:jc w:val="center"/>
              <w:rPr>
                <w:sz w:val="22"/>
                <w:szCs w:val="22"/>
              </w:rPr>
            </w:pPr>
            <w:r w:rsidRPr="00793EA6">
              <w:rPr>
                <w:sz w:val="22"/>
                <w:szCs w:val="22"/>
              </w:rPr>
              <w:t xml:space="preserve"> -"-</w:t>
            </w:r>
          </w:p>
        </w:tc>
        <w:tc>
          <w:tcPr>
            <w:tcW w:w="1171" w:type="dxa"/>
            <w:shd w:val="clear" w:color="auto" w:fill="auto"/>
            <w:noWrap/>
            <w:vAlign w:val="bottom"/>
            <w:hideMark/>
          </w:tcPr>
          <w:p w14:paraId="53CBC718" w14:textId="77777777" w:rsidR="00793EA6" w:rsidRPr="00793EA6" w:rsidRDefault="00793EA6" w:rsidP="00793EA6">
            <w:pPr>
              <w:jc w:val="center"/>
              <w:rPr>
                <w:sz w:val="22"/>
                <w:szCs w:val="22"/>
              </w:rPr>
            </w:pPr>
            <w:r w:rsidRPr="00793EA6">
              <w:rPr>
                <w:sz w:val="22"/>
                <w:szCs w:val="22"/>
              </w:rPr>
              <w:t> </w:t>
            </w:r>
          </w:p>
        </w:tc>
        <w:tc>
          <w:tcPr>
            <w:tcW w:w="1210" w:type="dxa"/>
            <w:shd w:val="clear" w:color="auto" w:fill="auto"/>
            <w:noWrap/>
            <w:vAlign w:val="bottom"/>
            <w:hideMark/>
          </w:tcPr>
          <w:p w14:paraId="4BA1B730" w14:textId="77777777" w:rsidR="00793EA6" w:rsidRPr="00793EA6" w:rsidRDefault="00793EA6" w:rsidP="00793EA6">
            <w:pPr>
              <w:jc w:val="center"/>
              <w:rPr>
                <w:sz w:val="22"/>
                <w:szCs w:val="22"/>
              </w:rPr>
            </w:pPr>
            <w:r w:rsidRPr="00793EA6">
              <w:rPr>
                <w:sz w:val="22"/>
                <w:szCs w:val="22"/>
              </w:rPr>
              <w:t> </w:t>
            </w:r>
          </w:p>
        </w:tc>
        <w:tc>
          <w:tcPr>
            <w:tcW w:w="991" w:type="dxa"/>
            <w:shd w:val="clear" w:color="auto" w:fill="auto"/>
            <w:noWrap/>
            <w:vAlign w:val="bottom"/>
            <w:hideMark/>
          </w:tcPr>
          <w:p w14:paraId="15FD939E" w14:textId="77777777" w:rsidR="00793EA6" w:rsidRPr="00793EA6" w:rsidRDefault="00793EA6" w:rsidP="00793EA6">
            <w:pPr>
              <w:jc w:val="center"/>
              <w:rPr>
                <w:sz w:val="22"/>
                <w:szCs w:val="22"/>
              </w:rPr>
            </w:pPr>
            <w:r w:rsidRPr="00793EA6">
              <w:rPr>
                <w:sz w:val="22"/>
                <w:szCs w:val="22"/>
              </w:rPr>
              <w:t> </w:t>
            </w:r>
          </w:p>
        </w:tc>
        <w:tc>
          <w:tcPr>
            <w:tcW w:w="1397" w:type="dxa"/>
            <w:shd w:val="clear" w:color="auto" w:fill="auto"/>
            <w:noWrap/>
            <w:vAlign w:val="bottom"/>
            <w:hideMark/>
          </w:tcPr>
          <w:p w14:paraId="3C14CC72" w14:textId="77777777" w:rsidR="00793EA6" w:rsidRPr="00793EA6" w:rsidRDefault="00793EA6" w:rsidP="00793EA6">
            <w:pPr>
              <w:rPr>
                <w:sz w:val="22"/>
                <w:szCs w:val="22"/>
              </w:rPr>
            </w:pPr>
          </w:p>
        </w:tc>
        <w:tc>
          <w:tcPr>
            <w:tcW w:w="1353" w:type="dxa"/>
            <w:shd w:val="clear" w:color="auto" w:fill="auto"/>
            <w:noWrap/>
            <w:vAlign w:val="bottom"/>
            <w:hideMark/>
          </w:tcPr>
          <w:p w14:paraId="04F40629" w14:textId="77777777" w:rsidR="00793EA6" w:rsidRPr="00793EA6" w:rsidRDefault="00793EA6" w:rsidP="00793EA6">
            <w:pPr>
              <w:jc w:val="center"/>
              <w:rPr>
                <w:sz w:val="22"/>
                <w:szCs w:val="22"/>
              </w:rPr>
            </w:pPr>
            <w:r w:rsidRPr="00793EA6">
              <w:rPr>
                <w:sz w:val="22"/>
                <w:szCs w:val="22"/>
              </w:rPr>
              <w:t> </w:t>
            </w:r>
          </w:p>
        </w:tc>
      </w:tr>
      <w:tr w:rsidR="00793EA6" w:rsidRPr="00793EA6" w14:paraId="475EF714" w14:textId="77777777" w:rsidTr="00897F40">
        <w:trPr>
          <w:trHeight w:val="292"/>
        </w:trPr>
        <w:tc>
          <w:tcPr>
            <w:tcW w:w="580" w:type="dxa"/>
            <w:shd w:val="clear" w:color="auto" w:fill="auto"/>
            <w:noWrap/>
            <w:vAlign w:val="bottom"/>
            <w:hideMark/>
          </w:tcPr>
          <w:p w14:paraId="458B3F58" w14:textId="77777777" w:rsidR="00793EA6" w:rsidRPr="00793EA6" w:rsidRDefault="00793EA6" w:rsidP="00793EA6">
            <w:pPr>
              <w:jc w:val="center"/>
              <w:rPr>
                <w:sz w:val="22"/>
                <w:szCs w:val="22"/>
              </w:rPr>
            </w:pPr>
            <w:r w:rsidRPr="00793EA6">
              <w:rPr>
                <w:sz w:val="22"/>
                <w:szCs w:val="22"/>
              </w:rPr>
              <w:t>5.3</w:t>
            </w:r>
          </w:p>
        </w:tc>
        <w:tc>
          <w:tcPr>
            <w:tcW w:w="2138" w:type="dxa"/>
            <w:shd w:val="clear" w:color="auto" w:fill="auto"/>
            <w:noWrap/>
            <w:vAlign w:val="bottom"/>
            <w:hideMark/>
          </w:tcPr>
          <w:p w14:paraId="0A09EE16" w14:textId="77777777" w:rsidR="00793EA6" w:rsidRPr="00793EA6" w:rsidRDefault="00793EA6" w:rsidP="00793EA6">
            <w:pPr>
              <w:rPr>
                <w:sz w:val="22"/>
                <w:szCs w:val="22"/>
              </w:rPr>
            </w:pPr>
            <w:r w:rsidRPr="00793EA6">
              <w:rPr>
                <w:sz w:val="22"/>
                <w:szCs w:val="22"/>
              </w:rPr>
              <w:t xml:space="preserve"> - расходы на оплату информационных, юридических, аудиторских услуг </w:t>
            </w:r>
          </w:p>
        </w:tc>
        <w:tc>
          <w:tcPr>
            <w:tcW w:w="897" w:type="dxa"/>
            <w:shd w:val="clear" w:color="auto" w:fill="auto"/>
            <w:noWrap/>
            <w:vAlign w:val="bottom"/>
            <w:hideMark/>
          </w:tcPr>
          <w:p w14:paraId="39FF70AC" w14:textId="77777777" w:rsidR="00793EA6" w:rsidRPr="00793EA6" w:rsidRDefault="00793EA6" w:rsidP="00793EA6">
            <w:pPr>
              <w:jc w:val="center"/>
              <w:rPr>
                <w:sz w:val="22"/>
                <w:szCs w:val="22"/>
              </w:rPr>
            </w:pPr>
            <w:r w:rsidRPr="00793EA6">
              <w:rPr>
                <w:sz w:val="22"/>
                <w:szCs w:val="22"/>
              </w:rPr>
              <w:t xml:space="preserve"> -"-</w:t>
            </w:r>
          </w:p>
        </w:tc>
        <w:tc>
          <w:tcPr>
            <w:tcW w:w="1171" w:type="dxa"/>
            <w:shd w:val="clear" w:color="auto" w:fill="auto"/>
            <w:noWrap/>
            <w:vAlign w:val="bottom"/>
            <w:hideMark/>
          </w:tcPr>
          <w:p w14:paraId="1792568C" w14:textId="77777777" w:rsidR="00793EA6" w:rsidRPr="00793EA6" w:rsidRDefault="00793EA6" w:rsidP="00793EA6">
            <w:pPr>
              <w:jc w:val="center"/>
              <w:rPr>
                <w:sz w:val="22"/>
                <w:szCs w:val="22"/>
              </w:rPr>
            </w:pPr>
            <w:r w:rsidRPr="00793EA6">
              <w:rPr>
                <w:sz w:val="22"/>
                <w:szCs w:val="22"/>
              </w:rPr>
              <w:t>39,99</w:t>
            </w:r>
          </w:p>
        </w:tc>
        <w:tc>
          <w:tcPr>
            <w:tcW w:w="1210" w:type="dxa"/>
            <w:shd w:val="clear" w:color="auto" w:fill="auto"/>
            <w:noWrap/>
            <w:vAlign w:val="bottom"/>
            <w:hideMark/>
          </w:tcPr>
          <w:p w14:paraId="640EE717" w14:textId="77777777" w:rsidR="00793EA6" w:rsidRPr="00793EA6" w:rsidRDefault="00793EA6" w:rsidP="00793EA6">
            <w:pPr>
              <w:jc w:val="center"/>
              <w:rPr>
                <w:sz w:val="22"/>
                <w:szCs w:val="22"/>
              </w:rPr>
            </w:pPr>
            <w:r w:rsidRPr="00793EA6">
              <w:rPr>
                <w:sz w:val="22"/>
                <w:szCs w:val="22"/>
              </w:rPr>
              <w:t>163,02</w:t>
            </w:r>
          </w:p>
        </w:tc>
        <w:tc>
          <w:tcPr>
            <w:tcW w:w="991" w:type="dxa"/>
            <w:shd w:val="clear" w:color="auto" w:fill="auto"/>
            <w:noWrap/>
            <w:vAlign w:val="bottom"/>
            <w:hideMark/>
          </w:tcPr>
          <w:p w14:paraId="2AC439F8" w14:textId="77777777" w:rsidR="00793EA6" w:rsidRPr="00793EA6" w:rsidRDefault="00793EA6" w:rsidP="00793EA6">
            <w:pPr>
              <w:jc w:val="center"/>
              <w:rPr>
                <w:sz w:val="22"/>
                <w:szCs w:val="22"/>
              </w:rPr>
            </w:pPr>
            <w:r w:rsidRPr="00793EA6">
              <w:rPr>
                <w:sz w:val="22"/>
                <w:szCs w:val="22"/>
              </w:rPr>
              <w:t>45,06</w:t>
            </w:r>
          </w:p>
        </w:tc>
        <w:tc>
          <w:tcPr>
            <w:tcW w:w="1397" w:type="dxa"/>
            <w:shd w:val="clear" w:color="auto" w:fill="auto"/>
            <w:noWrap/>
            <w:vAlign w:val="bottom"/>
            <w:hideMark/>
          </w:tcPr>
          <w:p w14:paraId="44F0A60D" w14:textId="77777777" w:rsidR="00793EA6" w:rsidRPr="00793EA6" w:rsidRDefault="00793EA6" w:rsidP="00793EA6">
            <w:pPr>
              <w:jc w:val="center"/>
              <w:rPr>
                <w:sz w:val="22"/>
                <w:szCs w:val="22"/>
              </w:rPr>
            </w:pPr>
            <w:r w:rsidRPr="00793EA6">
              <w:rPr>
                <w:sz w:val="22"/>
                <w:szCs w:val="22"/>
              </w:rPr>
              <w:t>5,08</w:t>
            </w:r>
          </w:p>
        </w:tc>
        <w:tc>
          <w:tcPr>
            <w:tcW w:w="1353" w:type="dxa"/>
            <w:shd w:val="clear" w:color="auto" w:fill="auto"/>
            <w:noWrap/>
            <w:vAlign w:val="bottom"/>
            <w:hideMark/>
          </w:tcPr>
          <w:p w14:paraId="5F1F1B16" w14:textId="77777777" w:rsidR="00793EA6" w:rsidRPr="00793EA6" w:rsidRDefault="00793EA6" w:rsidP="00793EA6">
            <w:pPr>
              <w:jc w:val="center"/>
              <w:rPr>
                <w:sz w:val="22"/>
                <w:szCs w:val="22"/>
              </w:rPr>
            </w:pPr>
            <w:r w:rsidRPr="00793EA6">
              <w:rPr>
                <w:sz w:val="22"/>
                <w:szCs w:val="22"/>
              </w:rPr>
              <w:t>12,70</w:t>
            </w:r>
          </w:p>
        </w:tc>
      </w:tr>
      <w:tr w:rsidR="00793EA6" w:rsidRPr="00793EA6" w14:paraId="2E834EF2" w14:textId="77777777" w:rsidTr="00897F40">
        <w:trPr>
          <w:trHeight w:val="292"/>
        </w:trPr>
        <w:tc>
          <w:tcPr>
            <w:tcW w:w="580" w:type="dxa"/>
            <w:shd w:val="clear" w:color="auto" w:fill="auto"/>
            <w:noWrap/>
            <w:vAlign w:val="bottom"/>
            <w:hideMark/>
          </w:tcPr>
          <w:p w14:paraId="21399D2C" w14:textId="77777777" w:rsidR="00793EA6" w:rsidRPr="00793EA6" w:rsidRDefault="00793EA6" w:rsidP="00793EA6">
            <w:pPr>
              <w:jc w:val="center"/>
              <w:rPr>
                <w:sz w:val="22"/>
                <w:szCs w:val="22"/>
              </w:rPr>
            </w:pPr>
            <w:r w:rsidRPr="00793EA6">
              <w:rPr>
                <w:sz w:val="22"/>
                <w:szCs w:val="22"/>
              </w:rPr>
              <w:t>5.4</w:t>
            </w:r>
          </w:p>
        </w:tc>
        <w:tc>
          <w:tcPr>
            <w:tcW w:w="2138" w:type="dxa"/>
            <w:shd w:val="clear" w:color="auto" w:fill="auto"/>
            <w:noWrap/>
            <w:vAlign w:val="bottom"/>
            <w:hideMark/>
          </w:tcPr>
          <w:p w14:paraId="3A4F71D5" w14:textId="77777777" w:rsidR="00793EA6" w:rsidRPr="00793EA6" w:rsidRDefault="00793EA6" w:rsidP="00793EA6">
            <w:pPr>
              <w:rPr>
                <w:sz w:val="22"/>
                <w:szCs w:val="22"/>
              </w:rPr>
            </w:pPr>
            <w:r w:rsidRPr="00793EA6">
              <w:rPr>
                <w:sz w:val="22"/>
                <w:szCs w:val="22"/>
              </w:rPr>
              <w:t xml:space="preserve"> - расходы на охрану труда</w:t>
            </w:r>
          </w:p>
        </w:tc>
        <w:tc>
          <w:tcPr>
            <w:tcW w:w="897" w:type="dxa"/>
            <w:shd w:val="clear" w:color="auto" w:fill="auto"/>
            <w:noWrap/>
            <w:vAlign w:val="bottom"/>
            <w:hideMark/>
          </w:tcPr>
          <w:p w14:paraId="14CED1D9" w14:textId="77777777" w:rsidR="00793EA6" w:rsidRPr="00793EA6" w:rsidRDefault="00793EA6" w:rsidP="00793EA6">
            <w:pPr>
              <w:jc w:val="center"/>
              <w:rPr>
                <w:sz w:val="22"/>
                <w:szCs w:val="22"/>
              </w:rPr>
            </w:pPr>
            <w:r w:rsidRPr="00793EA6">
              <w:rPr>
                <w:sz w:val="22"/>
                <w:szCs w:val="22"/>
              </w:rPr>
              <w:t> </w:t>
            </w:r>
          </w:p>
        </w:tc>
        <w:tc>
          <w:tcPr>
            <w:tcW w:w="1171" w:type="dxa"/>
            <w:shd w:val="clear" w:color="auto" w:fill="auto"/>
            <w:noWrap/>
            <w:vAlign w:val="bottom"/>
            <w:hideMark/>
          </w:tcPr>
          <w:p w14:paraId="5D5520A9" w14:textId="77777777" w:rsidR="00793EA6" w:rsidRPr="00793EA6" w:rsidRDefault="00793EA6" w:rsidP="00793EA6">
            <w:pPr>
              <w:jc w:val="center"/>
              <w:rPr>
                <w:sz w:val="22"/>
                <w:szCs w:val="22"/>
              </w:rPr>
            </w:pPr>
            <w:r w:rsidRPr="00793EA6">
              <w:rPr>
                <w:sz w:val="22"/>
                <w:szCs w:val="22"/>
              </w:rPr>
              <w:t> </w:t>
            </w:r>
          </w:p>
        </w:tc>
        <w:tc>
          <w:tcPr>
            <w:tcW w:w="1210" w:type="dxa"/>
            <w:shd w:val="clear" w:color="auto" w:fill="auto"/>
            <w:noWrap/>
            <w:vAlign w:val="bottom"/>
            <w:hideMark/>
          </w:tcPr>
          <w:p w14:paraId="25D2E164" w14:textId="77777777" w:rsidR="00793EA6" w:rsidRPr="00793EA6" w:rsidRDefault="00793EA6" w:rsidP="00793EA6">
            <w:pPr>
              <w:jc w:val="center"/>
              <w:rPr>
                <w:sz w:val="22"/>
                <w:szCs w:val="22"/>
              </w:rPr>
            </w:pPr>
            <w:r w:rsidRPr="00793EA6">
              <w:rPr>
                <w:sz w:val="22"/>
                <w:szCs w:val="22"/>
              </w:rPr>
              <w:t> </w:t>
            </w:r>
          </w:p>
        </w:tc>
        <w:tc>
          <w:tcPr>
            <w:tcW w:w="991" w:type="dxa"/>
            <w:shd w:val="clear" w:color="auto" w:fill="auto"/>
            <w:noWrap/>
            <w:vAlign w:val="bottom"/>
            <w:hideMark/>
          </w:tcPr>
          <w:p w14:paraId="261D85AF" w14:textId="77777777" w:rsidR="00793EA6" w:rsidRPr="00793EA6" w:rsidRDefault="00793EA6" w:rsidP="00793EA6">
            <w:pPr>
              <w:jc w:val="center"/>
              <w:rPr>
                <w:sz w:val="22"/>
                <w:szCs w:val="22"/>
              </w:rPr>
            </w:pPr>
            <w:r w:rsidRPr="00793EA6">
              <w:rPr>
                <w:sz w:val="22"/>
                <w:szCs w:val="22"/>
              </w:rPr>
              <w:t> </w:t>
            </w:r>
          </w:p>
        </w:tc>
        <w:tc>
          <w:tcPr>
            <w:tcW w:w="1397" w:type="dxa"/>
            <w:shd w:val="clear" w:color="auto" w:fill="auto"/>
            <w:noWrap/>
            <w:vAlign w:val="bottom"/>
            <w:hideMark/>
          </w:tcPr>
          <w:p w14:paraId="559E4192" w14:textId="77777777" w:rsidR="00793EA6" w:rsidRPr="00793EA6" w:rsidRDefault="00793EA6" w:rsidP="00793EA6">
            <w:pPr>
              <w:jc w:val="center"/>
              <w:rPr>
                <w:sz w:val="22"/>
                <w:szCs w:val="22"/>
              </w:rPr>
            </w:pPr>
            <w:r w:rsidRPr="00793EA6">
              <w:rPr>
                <w:sz w:val="22"/>
                <w:szCs w:val="22"/>
              </w:rPr>
              <w:t>0,00</w:t>
            </w:r>
          </w:p>
        </w:tc>
        <w:tc>
          <w:tcPr>
            <w:tcW w:w="1353" w:type="dxa"/>
            <w:shd w:val="clear" w:color="auto" w:fill="auto"/>
            <w:noWrap/>
            <w:vAlign w:val="bottom"/>
            <w:hideMark/>
          </w:tcPr>
          <w:p w14:paraId="33466451" w14:textId="77777777" w:rsidR="00793EA6" w:rsidRPr="00793EA6" w:rsidRDefault="00793EA6" w:rsidP="00793EA6">
            <w:pPr>
              <w:jc w:val="center"/>
              <w:rPr>
                <w:sz w:val="22"/>
                <w:szCs w:val="22"/>
              </w:rPr>
            </w:pPr>
            <w:r w:rsidRPr="00793EA6">
              <w:rPr>
                <w:sz w:val="22"/>
                <w:szCs w:val="22"/>
              </w:rPr>
              <w:t> </w:t>
            </w:r>
          </w:p>
        </w:tc>
      </w:tr>
      <w:tr w:rsidR="00793EA6" w:rsidRPr="00793EA6" w14:paraId="0FF80053" w14:textId="77777777" w:rsidTr="00897F40">
        <w:trPr>
          <w:trHeight w:val="292"/>
        </w:trPr>
        <w:tc>
          <w:tcPr>
            <w:tcW w:w="580" w:type="dxa"/>
            <w:shd w:val="clear" w:color="auto" w:fill="auto"/>
            <w:noWrap/>
            <w:vAlign w:val="bottom"/>
            <w:hideMark/>
          </w:tcPr>
          <w:p w14:paraId="7E785361" w14:textId="77777777" w:rsidR="00793EA6" w:rsidRPr="00793EA6" w:rsidRDefault="00793EA6" w:rsidP="00793EA6">
            <w:pPr>
              <w:jc w:val="center"/>
              <w:rPr>
                <w:sz w:val="22"/>
                <w:szCs w:val="22"/>
              </w:rPr>
            </w:pPr>
            <w:r w:rsidRPr="00793EA6">
              <w:rPr>
                <w:sz w:val="22"/>
                <w:szCs w:val="22"/>
              </w:rPr>
              <w:t>5.5</w:t>
            </w:r>
          </w:p>
        </w:tc>
        <w:tc>
          <w:tcPr>
            <w:tcW w:w="2138" w:type="dxa"/>
            <w:shd w:val="clear" w:color="auto" w:fill="auto"/>
            <w:noWrap/>
            <w:vAlign w:val="bottom"/>
            <w:hideMark/>
          </w:tcPr>
          <w:p w14:paraId="6923BCA7" w14:textId="77777777" w:rsidR="00793EA6" w:rsidRPr="00793EA6" w:rsidRDefault="00793EA6" w:rsidP="00793EA6">
            <w:pPr>
              <w:rPr>
                <w:sz w:val="22"/>
                <w:szCs w:val="22"/>
              </w:rPr>
            </w:pPr>
            <w:r w:rsidRPr="00793EA6">
              <w:rPr>
                <w:sz w:val="22"/>
                <w:szCs w:val="22"/>
              </w:rPr>
              <w:t xml:space="preserve"> - расходы на оплату других работ и услуг  </w:t>
            </w:r>
          </w:p>
        </w:tc>
        <w:tc>
          <w:tcPr>
            <w:tcW w:w="897" w:type="dxa"/>
            <w:shd w:val="clear" w:color="auto" w:fill="auto"/>
            <w:noWrap/>
            <w:vAlign w:val="bottom"/>
            <w:hideMark/>
          </w:tcPr>
          <w:p w14:paraId="1B093BCC" w14:textId="77777777" w:rsidR="00793EA6" w:rsidRPr="00793EA6" w:rsidRDefault="00793EA6" w:rsidP="00793EA6">
            <w:pPr>
              <w:jc w:val="center"/>
              <w:rPr>
                <w:sz w:val="22"/>
                <w:szCs w:val="22"/>
              </w:rPr>
            </w:pPr>
            <w:r w:rsidRPr="00793EA6">
              <w:rPr>
                <w:sz w:val="22"/>
                <w:szCs w:val="22"/>
              </w:rPr>
              <w:t xml:space="preserve"> -"-</w:t>
            </w:r>
          </w:p>
        </w:tc>
        <w:tc>
          <w:tcPr>
            <w:tcW w:w="1171" w:type="dxa"/>
            <w:shd w:val="clear" w:color="auto" w:fill="auto"/>
            <w:noWrap/>
            <w:vAlign w:val="bottom"/>
            <w:hideMark/>
          </w:tcPr>
          <w:p w14:paraId="4C47AE84" w14:textId="77777777" w:rsidR="00793EA6" w:rsidRPr="00793EA6" w:rsidRDefault="00793EA6" w:rsidP="00793EA6">
            <w:pPr>
              <w:jc w:val="center"/>
              <w:rPr>
                <w:sz w:val="22"/>
                <w:szCs w:val="22"/>
              </w:rPr>
            </w:pPr>
            <w:r w:rsidRPr="00793EA6">
              <w:rPr>
                <w:sz w:val="22"/>
                <w:szCs w:val="22"/>
              </w:rPr>
              <w:t> </w:t>
            </w:r>
          </w:p>
        </w:tc>
        <w:tc>
          <w:tcPr>
            <w:tcW w:w="1210" w:type="dxa"/>
            <w:shd w:val="clear" w:color="auto" w:fill="auto"/>
            <w:noWrap/>
            <w:vAlign w:val="bottom"/>
            <w:hideMark/>
          </w:tcPr>
          <w:p w14:paraId="74FEDAA3" w14:textId="77777777" w:rsidR="00793EA6" w:rsidRPr="00793EA6" w:rsidRDefault="00793EA6" w:rsidP="00793EA6">
            <w:pPr>
              <w:jc w:val="center"/>
              <w:rPr>
                <w:sz w:val="22"/>
                <w:szCs w:val="22"/>
              </w:rPr>
            </w:pPr>
            <w:r w:rsidRPr="00793EA6">
              <w:rPr>
                <w:sz w:val="22"/>
                <w:szCs w:val="22"/>
              </w:rPr>
              <w:t>19,83</w:t>
            </w:r>
          </w:p>
        </w:tc>
        <w:tc>
          <w:tcPr>
            <w:tcW w:w="991" w:type="dxa"/>
            <w:shd w:val="clear" w:color="auto" w:fill="auto"/>
            <w:noWrap/>
            <w:vAlign w:val="bottom"/>
            <w:hideMark/>
          </w:tcPr>
          <w:p w14:paraId="70169380" w14:textId="77777777" w:rsidR="00793EA6" w:rsidRPr="00793EA6" w:rsidRDefault="00793EA6" w:rsidP="00793EA6">
            <w:pPr>
              <w:jc w:val="center"/>
              <w:rPr>
                <w:sz w:val="22"/>
                <w:szCs w:val="22"/>
              </w:rPr>
            </w:pPr>
            <w:r w:rsidRPr="00793EA6">
              <w:rPr>
                <w:sz w:val="22"/>
                <w:szCs w:val="22"/>
              </w:rPr>
              <w:t>0,00</w:t>
            </w:r>
          </w:p>
        </w:tc>
        <w:tc>
          <w:tcPr>
            <w:tcW w:w="1397" w:type="dxa"/>
            <w:shd w:val="clear" w:color="auto" w:fill="auto"/>
            <w:noWrap/>
            <w:vAlign w:val="bottom"/>
            <w:hideMark/>
          </w:tcPr>
          <w:p w14:paraId="2D25921B" w14:textId="77777777" w:rsidR="00793EA6" w:rsidRPr="00793EA6" w:rsidRDefault="00793EA6" w:rsidP="00793EA6">
            <w:pPr>
              <w:jc w:val="center"/>
              <w:rPr>
                <w:sz w:val="22"/>
                <w:szCs w:val="22"/>
              </w:rPr>
            </w:pPr>
            <w:r w:rsidRPr="00793EA6">
              <w:rPr>
                <w:sz w:val="22"/>
                <w:szCs w:val="22"/>
              </w:rPr>
              <w:t>0,00</w:t>
            </w:r>
          </w:p>
        </w:tc>
        <w:tc>
          <w:tcPr>
            <w:tcW w:w="1353" w:type="dxa"/>
            <w:shd w:val="clear" w:color="auto" w:fill="auto"/>
            <w:noWrap/>
            <w:vAlign w:val="bottom"/>
            <w:hideMark/>
          </w:tcPr>
          <w:p w14:paraId="1562F259" w14:textId="77777777" w:rsidR="00793EA6" w:rsidRPr="00793EA6" w:rsidRDefault="00793EA6" w:rsidP="00793EA6">
            <w:pPr>
              <w:jc w:val="center"/>
              <w:rPr>
                <w:sz w:val="22"/>
                <w:szCs w:val="22"/>
              </w:rPr>
            </w:pPr>
            <w:r w:rsidRPr="00793EA6">
              <w:rPr>
                <w:sz w:val="22"/>
                <w:szCs w:val="22"/>
              </w:rPr>
              <w:t> </w:t>
            </w:r>
          </w:p>
        </w:tc>
      </w:tr>
      <w:tr w:rsidR="00793EA6" w:rsidRPr="00793EA6" w14:paraId="037AAC26" w14:textId="77777777" w:rsidTr="00897F40">
        <w:trPr>
          <w:trHeight w:val="292"/>
        </w:trPr>
        <w:tc>
          <w:tcPr>
            <w:tcW w:w="580" w:type="dxa"/>
            <w:shd w:val="clear" w:color="auto" w:fill="auto"/>
            <w:noWrap/>
            <w:vAlign w:val="bottom"/>
            <w:hideMark/>
          </w:tcPr>
          <w:p w14:paraId="38312846" w14:textId="77777777" w:rsidR="00793EA6" w:rsidRPr="00793EA6" w:rsidRDefault="00793EA6" w:rsidP="00793EA6">
            <w:pPr>
              <w:jc w:val="center"/>
              <w:rPr>
                <w:sz w:val="22"/>
                <w:szCs w:val="22"/>
              </w:rPr>
            </w:pPr>
            <w:r w:rsidRPr="00793EA6">
              <w:rPr>
                <w:sz w:val="22"/>
                <w:szCs w:val="22"/>
              </w:rPr>
              <w:t>6</w:t>
            </w:r>
          </w:p>
        </w:tc>
        <w:tc>
          <w:tcPr>
            <w:tcW w:w="2138" w:type="dxa"/>
            <w:shd w:val="clear" w:color="auto" w:fill="auto"/>
            <w:noWrap/>
            <w:vAlign w:val="bottom"/>
            <w:hideMark/>
          </w:tcPr>
          <w:p w14:paraId="50E2E124" w14:textId="77777777" w:rsidR="00793EA6" w:rsidRPr="00793EA6" w:rsidRDefault="00793EA6" w:rsidP="00793EA6">
            <w:pPr>
              <w:rPr>
                <w:sz w:val="22"/>
                <w:szCs w:val="22"/>
              </w:rPr>
            </w:pPr>
            <w:r w:rsidRPr="00793EA6">
              <w:rPr>
                <w:bCs/>
                <w:sz w:val="22"/>
                <w:szCs w:val="22"/>
              </w:rPr>
              <w:t xml:space="preserve"> Расходы на обучение персонала</w:t>
            </w:r>
            <w:r w:rsidRPr="00793EA6">
              <w:rPr>
                <w:sz w:val="22"/>
                <w:szCs w:val="22"/>
              </w:rPr>
              <w:t> </w:t>
            </w:r>
          </w:p>
        </w:tc>
        <w:tc>
          <w:tcPr>
            <w:tcW w:w="897" w:type="dxa"/>
            <w:shd w:val="clear" w:color="auto" w:fill="auto"/>
            <w:noWrap/>
            <w:vAlign w:val="bottom"/>
            <w:hideMark/>
          </w:tcPr>
          <w:p w14:paraId="2AE40882" w14:textId="77777777" w:rsidR="00793EA6" w:rsidRPr="00793EA6" w:rsidRDefault="00793EA6" w:rsidP="00793EA6">
            <w:pPr>
              <w:jc w:val="center"/>
              <w:rPr>
                <w:sz w:val="22"/>
                <w:szCs w:val="22"/>
              </w:rPr>
            </w:pPr>
            <w:r w:rsidRPr="00793EA6">
              <w:rPr>
                <w:sz w:val="22"/>
                <w:szCs w:val="22"/>
              </w:rPr>
              <w:t xml:space="preserve"> -"-</w:t>
            </w:r>
          </w:p>
        </w:tc>
        <w:tc>
          <w:tcPr>
            <w:tcW w:w="1171" w:type="dxa"/>
            <w:shd w:val="clear" w:color="auto" w:fill="auto"/>
            <w:noWrap/>
            <w:vAlign w:val="bottom"/>
            <w:hideMark/>
          </w:tcPr>
          <w:p w14:paraId="09272252" w14:textId="77777777" w:rsidR="00793EA6" w:rsidRPr="00793EA6" w:rsidRDefault="00793EA6" w:rsidP="00793EA6">
            <w:pPr>
              <w:jc w:val="center"/>
              <w:rPr>
                <w:bCs/>
                <w:sz w:val="22"/>
                <w:szCs w:val="22"/>
              </w:rPr>
            </w:pPr>
            <w:r w:rsidRPr="00793EA6">
              <w:rPr>
                <w:bCs/>
                <w:sz w:val="22"/>
                <w:szCs w:val="22"/>
              </w:rPr>
              <w:t>37,98</w:t>
            </w:r>
          </w:p>
        </w:tc>
        <w:tc>
          <w:tcPr>
            <w:tcW w:w="1210" w:type="dxa"/>
            <w:shd w:val="clear" w:color="auto" w:fill="auto"/>
            <w:noWrap/>
            <w:vAlign w:val="bottom"/>
            <w:hideMark/>
          </w:tcPr>
          <w:p w14:paraId="3D5C5504" w14:textId="77777777" w:rsidR="00793EA6" w:rsidRPr="00793EA6" w:rsidRDefault="00793EA6" w:rsidP="00793EA6">
            <w:pPr>
              <w:jc w:val="center"/>
              <w:rPr>
                <w:bCs/>
                <w:sz w:val="22"/>
                <w:szCs w:val="22"/>
              </w:rPr>
            </w:pPr>
            <w:r w:rsidRPr="00793EA6">
              <w:rPr>
                <w:bCs/>
                <w:sz w:val="22"/>
                <w:szCs w:val="22"/>
              </w:rPr>
              <w:t>41,48</w:t>
            </w:r>
          </w:p>
        </w:tc>
        <w:tc>
          <w:tcPr>
            <w:tcW w:w="991" w:type="dxa"/>
            <w:shd w:val="clear" w:color="auto" w:fill="auto"/>
            <w:noWrap/>
            <w:vAlign w:val="bottom"/>
            <w:hideMark/>
          </w:tcPr>
          <w:p w14:paraId="1A366142" w14:textId="77777777" w:rsidR="00793EA6" w:rsidRPr="00793EA6" w:rsidRDefault="00793EA6" w:rsidP="00793EA6">
            <w:pPr>
              <w:jc w:val="center"/>
              <w:rPr>
                <w:bCs/>
                <w:sz w:val="22"/>
                <w:szCs w:val="22"/>
              </w:rPr>
            </w:pPr>
            <w:r w:rsidRPr="00793EA6">
              <w:rPr>
                <w:bCs/>
                <w:sz w:val="22"/>
                <w:szCs w:val="22"/>
              </w:rPr>
              <w:t>42,81</w:t>
            </w:r>
          </w:p>
        </w:tc>
        <w:tc>
          <w:tcPr>
            <w:tcW w:w="1397" w:type="dxa"/>
            <w:shd w:val="clear" w:color="auto" w:fill="auto"/>
            <w:noWrap/>
            <w:vAlign w:val="bottom"/>
            <w:hideMark/>
          </w:tcPr>
          <w:p w14:paraId="333DDC8C" w14:textId="77777777" w:rsidR="00793EA6" w:rsidRPr="00793EA6" w:rsidRDefault="00793EA6" w:rsidP="00793EA6">
            <w:pPr>
              <w:jc w:val="center"/>
              <w:rPr>
                <w:bCs/>
                <w:sz w:val="22"/>
                <w:szCs w:val="22"/>
              </w:rPr>
            </w:pPr>
            <w:r w:rsidRPr="00793EA6">
              <w:rPr>
                <w:bCs/>
                <w:sz w:val="22"/>
                <w:szCs w:val="22"/>
              </w:rPr>
              <w:t>4,82</w:t>
            </w:r>
          </w:p>
        </w:tc>
        <w:tc>
          <w:tcPr>
            <w:tcW w:w="1353" w:type="dxa"/>
            <w:shd w:val="clear" w:color="auto" w:fill="auto"/>
            <w:noWrap/>
            <w:vAlign w:val="bottom"/>
            <w:hideMark/>
          </w:tcPr>
          <w:p w14:paraId="6742A9D8" w14:textId="77777777" w:rsidR="00793EA6" w:rsidRPr="00793EA6" w:rsidRDefault="00793EA6" w:rsidP="00793EA6">
            <w:pPr>
              <w:jc w:val="center"/>
              <w:rPr>
                <w:bCs/>
                <w:sz w:val="22"/>
                <w:szCs w:val="22"/>
              </w:rPr>
            </w:pPr>
            <w:r w:rsidRPr="00793EA6">
              <w:rPr>
                <w:bCs/>
                <w:sz w:val="22"/>
                <w:szCs w:val="22"/>
              </w:rPr>
              <w:t>12,70</w:t>
            </w:r>
          </w:p>
        </w:tc>
      </w:tr>
      <w:tr w:rsidR="00793EA6" w:rsidRPr="00793EA6" w14:paraId="3F094962" w14:textId="77777777" w:rsidTr="00897F40">
        <w:trPr>
          <w:trHeight w:val="292"/>
        </w:trPr>
        <w:tc>
          <w:tcPr>
            <w:tcW w:w="580" w:type="dxa"/>
            <w:shd w:val="clear" w:color="auto" w:fill="auto"/>
            <w:noWrap/>
            <w:vAlign w:val="bottom"/>
            <w:hideMark/>
          </w:tcPr>
          <w:p w14:paraId="142AD7C4" w14:textId="77777777" w:rsidR="00793EA6" w:rsidRPr="00793EA6" w:rsidRDefault="00793EA6" w:rsidP="00793EA6">
            <w:pPr>
              <w:jc w:val="center"/>
              <w:rPr>
                <w:sz w:val="22"/>
                <w:szCs w:val="22"/>
              </w:rPr>
            </w:pPr>
            <w:r w:rsidRPr="00793EA6">
              <w:rPr>
                <w:sz w:val="22"/>
                <w:szCs w:val="22"/>
              </w:rPr>
              <w:t>11</w:t>
            </w:r>
          </w:p>
        </w:tc>
        <w:tc>
          <w:tcPr>
            <w:tcW w:w="2138" w:type="dxa"/>
            <w:shd w:val="clear" w:color="auto" w:fill="auto"/>
            <w:noWrap/>
            <w:vAlign w:val="bottom"/>
            <w:hideMark/>
          </w:tcPr>
          <w:p w14:paraId="4AA44941" w14:textId="77777777" w:rsidR="00793EA6" w:rsidRPr="00793EA6" w:rsidRDefault="00793EA6" w:rsidP="00793EA6">
            <w:pPr>
              <w:rPr>
                <w:bCs/>
                <w:sz w:val="22"/>
                <w:szCs w:val="22"/>
              </w:rPr>
            </w:pPr>
            <w:r w:rsidRPr="00793EA6">
              <w:rPr>
                <w:bCs/>
                <w:sz w:val="22"/>
                <w:szCs w:val="22"/>
              </w:rPr>
              <w:t xml:space="preserve"> Другие расходы, в т.ч.:</w:t>
            </w:r>
          </w:p>
        </w:tc>
        <w:tc>
          <w:tcPr>
            <w:tcW w:w="897" w:type="dxa"/>
            <w:shd w:val="clear" w:color="auto" w:fill="auto"/>
            <w:noWrap/>
            <w:vAlign w:val="bottom"/>
            <w:hideMark/>
          </w:tcPr>
          <w:p w14:paraId="1B9B0E4B" w14:textId="77777777" w:rsidR="00793EA6" w:rsidRPr="00793EA6" w:rsidRDefault="00793EA6" w:rsidP="00793EA6">
            <w:pPr>
              <w:jc w:val="center"/>
              <w:rPr>
                <w:sz w:val="22"/>
                <w:szCs w:val="22"/>
              </w:rPr>
            </w:pPr>
            <w:proofErr w:type="spellStart"/>
            <w:r w:rsidRPr="00793EA6">
              <w:rPr>
                <w:sz w:val="22"/>
                <w:szCs w:val="22"/>
              </w:rPr>
              <w:t>т.р</w:t>
            </w:r>
            <w:proofErr w:type="spellEnd"/>
            <w:r w:rsidRPr="00793EA6">
              <w:rPr>
                <w:sz w:val="22"/>
                <w:szCs w:val="22"/>
              </w:rPr>
              <w:t>.</w:t>
            </w:r>
          </w:p>
        </w:tc>
        <w:tc>
          <w:tcPr>
            <w:tcW w:w="1171" w:type="dxa"/>
            <w:shd w:val="clear" w:color="auto" w:fill="auto"/>
            <w:noWrap/>
            <w:vAlign w:val="bottom"/>
            <w:hideMark/>
          </w:tcPr>
          <w:p w14:paraId="26801842" w14:textId="77777777" w:rsidR="00793EA6" w:rsidRPr="00793EA6" w:rsidRDefault="00793EA6" w:rsidP="00793EA6">
            <w:pPr>
              <w:jc w:val="center"/>
              <w:rPr>
                <w:bCs/>
                <w:sz w:val="22"/>
                <w:szCs w:val="22"/>
              </w:rPr>
            </w:pPr>
            <w:r w:rsidRPr="00793EA6">
              <w:rPr>
                <w:bCs/>
                <w:sz w:val="22"/>
                <w:szCs w:val="22"/>
              </w:rPr>
              <w:t>111,33</w:t>
            </w:r>
          </w:p>
        </w:tc>
        <w:tc>
          <w:tcPr>
            <w:tcW w:w="1210" w:type="dxa"/>
            <w:shd w:val="clear" w:color="auto" w:fill="auto"/>
            <w:noWrap/>
            <w:vAlign w:val="bottom"/>
            <w:hideMark/>
          </w:tcPr>
          <w:p w14:paraId="1B2F5A9F" w14:textId="77777777" w:rsidR="00793EA6" w:rsidRPr="00793EA6" w:rsidRDefault="00793EA6" w:rsidP="00793EA6">
            <w:pPr>
              <w:jc w:val="center"/>
              <w:rPr>
                <w:bCs/>
                <w:sz w:val="22"/>
                <w:szCs w:val="22"/>
              </w:rPr>
            </w:pPr>
            <w:r w:rsidRPr="00793EA6">
              <w:rPr>
                <w:bCs/>
                <w:sz w:val="22"/>
                <w:szCs w:val="22"/>
              </w:rPr>
              <w:t>2 329,14</w:t>
            </w:r>
          </w:p>
        </w:tc>
        <w:tc>
          <w:tcPr>
            <w:tcW w:w="991" w:type="dxa"/>
            <w:shd w:val="clear" w:color="auto" w:fill="auto"/>
            <w:noWrap/>
            <w:vAlign w:val="bottom"/>
            <w:hideMark/>
          </w:tcPr>
          <w:p w14:paraId="02B4338C" w14:textId="77777777" w:rsidR="00793EA6" w:rsidRPr="00793EA6" w:rsidRDefault="00793EA6" w:rsidP="00793EA6">
            <w:pPr>
              <w:jc w:val="center"/>
              <w:rPr>
                <w:bCs/>
                <w:sz w:val="22"/>
                <w:szCs w:val="22"/>
              </w:rPr>
            </w:pPr>
            <w:r w:rsidRPr="00793EA6">
              <w:rPr>
                <w:bCs/>
                <w:sz w:val="22"/>
                <w:szCs w:val="22"/>
              </w:rPr>
              <w:t>125,47</w:t>
            </w:r>
          </w:p>
        </w:tc>
        <w:tc>
          <w:tcPr>
            <w:tcW w:w="1397" w:type="dxa"/>
            <w:shd w:val="clear" w:color="auto" w:fill="auto"/>
            <w:noWrap/>
            <w:vAlign w:val="bottom"/>
            <w:hideMark/>
          </w:tcPr>
          <w:p w14:paraId="562A34A9" w14:textId="77777777" w:rsidR="00793EA6" w:rsidRPr="00793EA6" w:rsidRDefault="00793EA6" w:rsidP="00793EA6">
            <w:pPr>
              <w:jc w:val="center"/>
              <w:rPr>
                <w:bCs/>
                <w:sz w:val="22"/>
                <w:szCs w:val="22"/>
              </w:rPr>
            </w:pPr>
            <w:r w:rsidRPr="00793EA6">
              <w:rPr>
                <w:bCs/>
                <w:sz w:val="22"/>
                <w:szCs w:val="22"/>
              </w:rPr>
              <w:t>14,14</w:t>
            </w:r>
          </w:p>
        </w:tc>
        <w:tc>
          <w:tcPr>
            <w:tcW w:w="1353" w:type="dxa"/>
            <w:shd w:val="clear" w:color="auto" w:fill="auto"/>
            <w:noWrap/>
            <w:vAlign w:val="bottom"/>
            <w:hideMark/>
          </w:tcPr>
          <w:p w14:paraId="2C331715" w14:textId="77777777" w:rsidR="00793EA6" w:rsidRPr="00793EA6" w:rsidRDefault="00793EA6" w:rsidP="00793EA6">
            <w:pPr>
              <w:jc w:val="center"/>
              <w:rPr>
                <w:bCs/>
                <w:sz w:val="22"/>
                <w:szCs w:val="22"/>
              </w:rPr>
            </w:pPr>
            <w:r w:rsidRPr="00793EA6">
              <w:rPr>
                <w:bCs/>
                <w:sz w:val="22"/>
                <w:szCs w:val="22"/>
              </w:rPr>
              <w:t>12,70</w:t>
            </w:r>
          </w:p>
        </w:tc>
      </w:tr>
      <w:tr w:rsidR="00793EA6" w:rsidRPr="00793EA6" w14:paraId="08CCA4E2" w14:textId="77777777" w:rsidTr="00897F40">
        <w:trPr>
          <w:trHeight w:val="304"/>
        </w:trPr>
        <w:tc>
          <w:tcPr>
            <w:tcW w:w="580" w:type="dxa"/>
            <w:shd w:val="clear" w:color="auto" w:fill="auto"/>
            <w:noWrap/>
            <w:vAlign w:val="bottom"/>
            <w:hideMark/>
          </w:tcPr>
          <w:p w14:paraId="62511CC0" w14:textId="77777777" w:rsidR="00793EA6" w:rsidRPr="00793EA6" w:rsidRDefault="00793EA6" w:rsidP="00793EA6">
            <w:pPr>
              <w:rPr>
                <w:sz w:val="22"/>
                <w:szCs w:val="22"/>
              </w:rPr>
            </w:pPr>
            <w:r w:rsidRPr="00793EA6">
              <w:rPr>
                <w:sz w:val="22"/>
                <w:szCs w:val="22"/>
              </w:rPr>
              <w:t> </w:t>
            </w:r>
          </w:p>
        </w:tc>
        <w:tc>
          <w:tcPr>
            <w:tcW w:w="2138" w:type="dxa"/>
            <w:shd w:val="clear" w:color="auto" w:fill="auto"/>
            <w:noWrap/>
            <w:vAlign w:val="bottom"/>
            <w:hideMark/>
          </w:tcPr>
          <w:p w14:paraId="5CC8DE05" w14:textId="77777777" w:rsidR="00793EA6" w:rsidRPr="00793EA6" w:rsidRDefault="00793EA6" w:rsidP="00793EA6">
            <w:pPr>
              <w:rPr>
                <w:sz w:val="22"/>
                <w:szCs w:val="22"/>
              </w:rPr>
            </w:pPr>
            <w:proofErr w:type="gramStart"/>
            <w:r w:rsidRPr="00793EA6">
              <w:rPr>
                <w:bCs/>
                <w:sz w:val="22"/>
                <w:szCs w:val="22"/>
              </w:rPr>
              <w:t>ИТОГО  уровень</w:t>
            </w:r>
            <w:proofErr w:type="gramEnd"/>
            <w:r w:rsidRPr="00793EA6">
              <w:rPr>
                <w:bCs/>
                <w:sz w:val="22"/>
                <w:szCs w:val="22"/>
              </w:rPr>
              <w:t xml:space="preserve"> операционных расходов</w:t>
            </w:r>
            <w:r w:rsidRPr="00793EA6">
              <w:rPr>
                <w:sz w:val="22"/>
                <w:szCs w:val="22"/>
              </w:rPr>
              <w:t> </w:t>
            </w:r>
          </w:p>
        </w:tc>
        <w:tc>
          <w:tcPr>
            <w:tcW w:w="897" w:type="dxa"/>
            <w:shd w:val="clear" w:color="auto" w:fill="auto"/>
            <w:noWrap/>
            <w:vAlign w:val="bottom"/>
            <w:hideMark/>
          </w:tcPr>
          <w:p w14:paraId="20FA51B7" w14:textId="77777777" w:rsidR="00793EA6" w:rsidRPr="00793EA6" w:rsidRDefault="00793EA6" w:rsidP="00793EA6">
            <w:pPr>
              <w:jc w:val="center"/>
              <w:rPr>
                <w:sz w:val="22"/>
                <w:szCs w:val="22"/>
              </w:rPr>
            </w:pPr>
            <w:proofErr w:type="spellStart"/>
            <w:r w:rsidRPr="00793EA6">
              <w:rPr>
                <w:sz w:val="22"/>
                <w:szCs w:val="22"/>
              </w:rPr>
              <w:t>т.р</w:t>
            </w:r>
            <w:proofErr w:type="spellEnd"/>
            <w:r w:rsidRPr="00793EA6">
              <w:rPr>
                <w:sz w:val="22"/>
                <w:szCs w:val="22"/>
              </w:rPr>
              <w:t>.</w:t>
            </w:r>
          </w:p>
        </w:tc>
        <w:tc>
          <w:tcPr>
            <w:tcW w:w="1171" w:type="dxa"/>
            <w:shd w:val="clear" w:color="auto" w:fill="auto"/>
            <w:noWrap/>
            <w:vAlign w:val="bottom"/>
            <w:hideMark/>
          </w:tcPr>
          <w:p w14:paraId="3E1DA289" w14:textId="77777777" w:rsidR="00793EA6" w:rsidRPr="00793EA6" w:rsidRDefault="00793EA6" w:rsidP="00793EA6">
            <w:pPr>
              <w:jc w:val="center"/>
              <w:rPr>
                <w:bCs/>
                <w:sz w:val="22"/>
                <w:szCs w:val="22"/>
              </w:rPr>
            </w:pPr>
            <w:r w:rsidRPr="00793EA6">
              <w:rPr>
                <w:bCs/>
                <w:sz w:val="22"/>
                <w:szCs w:val="22"/>
              </w:rPr>
              <w:t>12 936,06</w:t>
            </w:r>
          </w:p>
        </w:tc>
        <w:tc>
          <w:tcPr>
            <w:tcW w:w="1210" w:type="dxa"/>
            <w:shd w:val="clear" w:color="auto" w:fill="auto"/>
            <w:noWrap/>
            <w:vAlign w:val="bottom"/>
            <w:hideMark/>
          </w:tcPr>
          <w:p w14:paraId="11F13F6F" w14:textId="77777777" w:rsidR="00793EA6" w:rsidRPr="00793EA6" w:rsidRDefault="00793EA6" w:rsidP="00793EA6">
            <w:pPr>
              <w:jc w:val="center"/>
              <w:rPr>
                <w:bCs/>
                <w:sz w:val="22"/>
                <w:szCs w:val="22"/>
              </w:rPr>
            </w:pPr>
            <w:r w:rsidRPr="00793EA6">
              <w:rPr>
                <w:bCs/>
                <w:sz w:val="22"/>
                <w:szCs w:val="22"/>
              </w:rPr>
              <w:t>25 019,44</w:t>
            </w:r>
          </w:p>
        </w:tc>
        <w:tc>
          <w:tcPr>
            <w:tcW w:w="991" w:type="dxa"/>
            <w:shd w:val="clear" w:color="auto" w:fill="auto"/>
            <w:noWrap/>
            <w:vAlign w:val="bottom"/>
            <w:hideMark/>
          </w:tcPr>
          <w:p w14:paraId="6F1B3ABF" w14:textId="77777777" w:rsidR="00793EA6" w:rsidRPr="00793EA6" w:rsidRDefault="00793EA6" w:rsidP="00793EA6">
            <w:pPr>
              <w:jc w:val="center"/>
              <w:rPr>
                <w:bCs/>
                <w:sz w:val="22"/>
                <w:szCs w:val="22"/>
              </w:rPr>
            </w:pPr>
            <w:r w:rsidRPr="00793EA6">
              <w:rPr>
                <w:bCs/>
                <w:sz w:val="22"/>
                <w:szCs w:val="22"/>
              </w:rPr>
              <w:t>14 579,35</w:t>
            </w:r>
          </w:p>
        </w:tc>
        <w:tc>
          <w:tcPr>
            <w:tcW w:w="1397" w:type="dxa"/>
            <w:shd w:val="clear" w:color="auto" w:fill="auto"/>
            <w:noWrap/>
            <w:vAlign w:val="bottom"/>
            <w:hideMark/>
          </w:tcPr>
          <w:p w14:paraId="02A99EC9" w14:textId="77777777" w:rsidR="00793EA6" w:rsidRPr="00793EA6" w:rsidRDefault="00793EA6" w:rsidP="00793EA6">
            <w:pPr>
              <w:jc w:val="center"/>
              <w:rPr>
                <w:bCs/>
                <w:sz w:val="22"/>
                <w:szCs w:val="22"/>
              </w:rPr>
            </w:pPr>
            <w:r w:rsidRPr="00793EA6">
              <w:rPr>
                <w:bCs/>
                <w:sz w:val="22"/>
                <w:szCs w:val="22"/>
              </w:rPr>
              <w:t>1 643,29</w:t>
            </w:r>
          </w:p>
        </w:tc>
        <w:tc>
          <w:tcPr>
            <w:tcW w:w="1353" w:type="dxa"/>
            <w:shd w:val="clear" w:color="auto" w:fill="auto"/>
            <w:noWrap/>
            <w:vAlign w:val="bottom"/>
            <w:hideMark/>
          </w:tcPr>
          <w:p w14:paraId="403D3FFD" w14:textId="77777777" w:rsidR="00793EA6" w:rsidRPr="00793EA6" w:rsidRDefault="00793EA6" w:rsidP="00793EA6">
            <w:pPr>
              <w:jc w:val="center"/>
              <w:rPr>
                <w:bCs/>
                <w:sz w:val="22"/>
                <w:szCs w:val="22"/>
              </w:rPr>
            </w:pPr>
            <w:r w:rsidRPr="00793EA6">
              <w:rPr>
                <w:bCs/>
                <w:sz w:val="22"/>
                <w:szCs w:val="22"/>
              </w:rPr>
              <w:t>12,70</w:t>
            </w:r>
          </w:p>
        </w:tc>
      </w:tr>
    </w:tbl>
    <w:p w14:paraId="2DDE1FA9" w14:textId="77777777" w:rsidR="00793EA6" w:rsidRPr="00793EA6" w:rsidRDefault="00793EA6" w:rsidP="00793EA6">
      <w:pPr>
        <w:jc w:val="both"/>
        <w:rPr>
          <w:sz w:val="28"/>
          <w:szCs w:val="28"/>
        </w:rPr>
      </w:pPr>
    </w:p>
    <w:p w14:paraId="3D715AA8" w14:textId="77777777" w:rsidR="00793EA6" w:rsidRPr="00793EA6" w:rsidRDefault="00793EA6" w:rsidP="00793EA6">
      <w:pPr>
        <w:ind w:right="142" w:firstLine="709"/>
        <w:jc w:val="both"/>
        <w:rPr>
          <w:sz w:val="28"/>
          <w:szCs w:val="28"/>
        </w:rPr>
      </w:pPr>
      <w:r w:rsidRPr="00793EA6">
        <w:rPr>
          <w:sz w:val="28"/>
          <w:szCs w:val="28"/>
        </w:rPr>
        <w:t xml:space="preserve">2. </w:t>
      </w:r>
      <w:r w:rsidRPr="00793EA6">
        <w:rPr>
          <w:sz w:val="28"/>
          <w:szCs w:val="28"/>
          <w:u w:val="single"/>
        </w:rPr>
        <w:t>Неподконтрольные расходы</w:t>
      </w:r>
      <w:r w:rsidRPr="00793EA6">
        <w:rPr>
          <w:sz w:val="28"/>
          <w:szCs w:val="28"/>
        </w:rPr>
        <w:t xml:space="preserve">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w:t>
      </w:r>
    </w:p>
    <w:p w14:paraId="40AFA4B7" w14:textId="77777777" w:rsidR="00793EA6" w:rsidRPr="00793EA6" w:rsidRDefault="00793EA6" w:rsidP="00793EA6">
      <w:pPr>
        <w:ind w:firstLine="709"/>
        <w:jc w:val="both"/>
        <w:rPr>
          <w:sz w:val="28"/>
          <w:szCs w:val="28"/>
        </w:rPr>
      </w:pPr>
      <w:r w:rsidRPr="00793EA6">
        <w:rPr>
          <w:sz w:val="28"/>
          <w:szCs w:val="28"/>
        </w:rPr>
        <w:t xml:space="preserve">Экспертами использовалась информация по факту 2023 года, полученная через систему ЕИАС и заверенная электронно-цифровой подписью руководителя в формате шаблона </w:t>
      </w:r>
      <w:r w:rsidRPr="00793EA6">
        <w:t>BALANCE.CALC.TARIFF.WARM.2023.FACT</w:t>
      </w:r>
      <w:r w:rsidRPr="00793EA6">
        <w:rPr>
          <w:sz w:val="28"/>
          <w:szCs w:val="28"/>
        </w:rPr>
        <w:t xml:space="preserve">, также информация, предоставленная предприятием и направленная в электронном виде через систему ЕИАС в формате шаблона DOCS.FORM.6.42, которые в соответствии с постановлением РЭК КО № 297 от 30.10.2018, являются официальной отчётностью. </w:t>
      </w:r>
    </w:p>
    <w:p w14:paraId="2D4ED779" w14:textId="77777777" w:rsidR="00793EA6" w:rsidRPr="00793EA6" w:rsidRDefault="00793EA6" w:rsidP="00793EA6">
      <w:pPr>
        <w:tabs>
          <w:tab w:val="left" w:pos="1890"/>
        </w:tabs>
        <w:ind w:firstLine="720"/>
        <w:jc w:val="both"/>
        <w:rPr>
          <w:sz w:val="28"/>
          <w:szCs w:val="28"/>
        </w:rPr>
      </w:pPr>
      <w:r w:rsidRPr="00793EA6">
        <w:rPr>
          <w:sz w:val="28"/>
          <w:szCs w:val="28"/>
        </w:rPr>
        <w:t>2.1. Фактические расходы на арендную плату в 2023 году составили                       433,17 тыс. руб., что на 1 046,55 тыс. руб. ниже принятого в расчет при установлении тарифа на тепловую энергию на 2023 год (ОСВ по счету 23 п. 6 шаблона DOCS.FORM.6.42).</w:t>
      </w:r>
    </w:p>
    <w:p w14:paraId="44AD1260" w14:textId="77777777" w:rsidR="00793EA6" w:rsidRPr="00793EA6" w:rsidRDefault="00793EA6" w:rsidP="00793EA6">
      <w:pPr>
        <w:tabs>
          <w:tab w:val="left" w:pos="1890"/>
        </w:tabs>
        <w:ind w:firstLine="720"/>
        <w:jc w:val="both"/>
        <w:rPr>
          <w:sz w:val="28"/>
          <w:szCs w:val="28"/>
        </w:rPr>
      </w:pPr>
      <w:r w:rsidRPr="00793EA6">
        <w:rPr>
          <w:sz w:val="28"/>
          <w:szCs w:val="28"/>
        </w:rPr>
        <w:t>2.2. Фактические расходы на оплату налогов, сборов и других обязательных платежей в 2023 году составили 15,09 тыс. руб., в том числе:</w:t>
      </w:r>
    </w:p>
    <w:p w14:paraId="3EA6C969" w14:textId="77777777" w:rsidR="00793EA6" w:rsidRPr="00793EA6" w:rsidRDefault="00793EA6" w:rsidP="00793EA6">
      <w:pPr>
        <w:tabs>
          <w:tab w:val="left" w:pos="1890"/>
        </w:tabs>
        <w:ind w:firstLine="720"/>
        <w:jc w:val="both"/>
        <w:rPr>
          <w:sz w:val="28"/>
          <w:szCs w:val="28"/>
        </w:rPr>
      </w:pPr>
      <w:r w:rsidRPr="00793EA6">
        <w:rPr>
          <w:sz w:val="28"/>
          <w:szCs w:val="28"/>
        </w:rPr>
        <w:t>Плата за загрязнение окружающей среды 16,18 тыс. руб. (ОСВ по счету 23 п. 6 шаблона DOCS.FORM.6.42).</w:t>
      </w:r>
    </w:p>
    <w:p w14:paraId="1F89A780" w14:textId="77777777" w:rsidR="00793EA6" w:rsidRPr="00793EA6" w:rsidRDefault="00793EA6" w:rsidP="00793EA6">
      <w:pPr>
        <w:tabs>
          <w:tab w:val="left" w:pos="1890"/>
        </w:tabs>
        <w:ind w:firstLine="720"/>
        <w:jc w:val="both"/>
        <w:rPr>
          <w:sz w:val="28"/>
          <w:szCs w:val="28"/>
        </w:rPr>
      </w:pPr>
      <w:r w:rsidRPr="00793EA6">
        <w:rPr>
          <w:sz w:val="28"/>
          <w:szCs w:val="28"/>
        </w:rPr>
        <w:t>Обязательное страхование опасных производственных объектов (ОПО) 4,84 тыс. руб. (ОСВ по счету 23 п. 6 шаблона DOCS.FORM.6.42).</w:t>
      </w:r>
    </w:p>
    <w:p w14:paraId="7EEB919E" w14:textId="77777777" w:rsidR="00793EA6" w:rsidRPr="00793EA6" w:rsidRDefault="00793EA6" w:rsidP="00793EA6">
      <w:pPr>
        <w:tabs>
          <w:tab w:val="left" w:pos="851"/>
        </w:tabs>
        <w:jc w:val="both"/>
        <w:rPr>
          <w:sz w:val="27"/>
          <w:szCs w:val="27"/>
        </w:rPr>
      </w:pPr>
      <w:r w:rsidRPr="00793EA6">
        <w:rPr>
          <w:sz w:val="28"/>
          <w:szCs w:val="28"/>
        </w:rPr>
        <w:lastRenderedPageBreak/>
        <w:t xml:space="preserve">           Налог на имущество организации 6,81 тыс. руб. (Справка-расчет по налогу на имущество п. 18 шаблона DOCS.FORM.6.42).</w:t>
      </w:r>
    </w:p>
    <w:p w14:paraId="2E3E5C7A" w14:textId="77777777" w:rsidR="00793EA6" w:rsidRPr="00793EA6" w:rsidRDefault="00793EA6" w:rsidP="00793EA6">
      <w:pPr>
        <w:tabs>
          <w:tab w:val="left" w:pos="1890"/>
        </w:tabs>
        <w:ind w:firstLine="720"/>
        <w:jc w:val="both"/>
        <w:rPr>
          <w:sz w:val="27"/>
          <w:szCs w:val="27"/>
        </w:rPr>
      </w:pPr>
      <w:r w:rsidRPr="00793EA6">
        <w:rPr>
          <w:sz w:val="27"/>
          <w:szCs w:val="27"/>
        </w:rPr>
        <w:t xml:space="preserve">2.3. Фактические расходы на социальные отчисления в 2023 году составили 4 876,31 тыс. руб., в том числе ЕСН ППП 3 491,62 тыс. руб. </w:t>
      </w:r>
      <w:r w:rsidRPr="00793EA6">
        <w:rPr>
          <w:sz w:val="28"/>
          <w:szCs w:val="28"/>
        </w:rPr>
        <w:t xml:space="preserve">(ОСВ по счету 23 п. 6 шаблона DOCS.FORM.6.42), </w:t>
      </w:r>
      <w:r w:rsidRPr="00793EA6">
        <w:rPr>
          <w:sz w:val="27"/>
          <w:szCs w:val="27"/>
        </w:rPr>
        <w:t>АУП 1 213,00 тыс. руб.</w:t>
      </w:r>
      <w:r w:rsidRPr="00793EA6">
        <w:rPr>
          <w:szCs w:val="20"/>
        </w:rPr>
        <w:t xml:space="preserve"> (</w:t>
      </w:r>
      <w:r w:rsidRPr="00793EA6">
        <w:rPr>
          <w:sz w:val="27"/>
          <w:szCs w:val="27"/>
        </w:rPr>
        <w:t xml:space="preserve">анализ счета 26 - папка анализ счетов 23 25 26) п. 6 шаблона DOCS.FORM.6.42) и ЕСН ремонтного персонала 171,69 тыс. руб. (анализ счета 23 за 2023 г. ООО Водоканал - ТО и ремонт спец. </w:t>
      </w:r>
      <w:proofErr w:type="spellStart"/>
      <w:r w:rsidRPr="00793EA6">
        <w:rPr>
          <w:sz w:val="27"/>
          <w:szCs w:val="27"/>
        </w:rPr>
        <w:t>подразд</w:t>
      </w:r>
      <w:proofErr w:type="spellEnd"/>
      <w:r w:rsidRPr="00793EA6">
        <w:rPr>
          <w:sz w:val="27"/>
          <w:szCs w:val="27"/>
        </w:rPr>
        <w:t>.; папка - анализ счетов 23 25 26 п. 6 шаблона DOCS.FORM.6.42).</w:t>
      </w:r>
    </w:p>
    <w:p w14:paraId="296E7463" w14:textId="77777777" w:rsidR="00793EA6" w:rsidRPr="00793EA6" w:rsidRDefault="00793EA6" w:rsidP="00793EA6">
      <w:pPr>
        <w:tabs>
          <w:tab w:val="left" w:pos="1890"/>
        </w:tabs>
        <w:ind w:firstLine="720"/>
        <w:jc w:val="both"/>
        <w:rPr>
          <w:sz w:val="27"/>
          <w:szCs w:val="27"/>
        </w:rPr>
      </w:pPr>
      <w:r w:rsidRPr="00793EA6">
        <w:rPr>
          <w:sz w:val="27"/>
          <w:szCs w:val="27"/>
        </w:rPr>
        <w:t xml:space="preserve">2.4. Фактические расходы на амортизационные отчисления в 2023 году составили 982,40 тыс. руб. </w:t>
      </w:r>
      <w:r w:rsidRPr="00793EA6">
        <w:rPr>
          <w:sz w:val="28"/>
          <w:szCs w:val="28"/>
        </w:rPr>
        <w:t xml:space="preserve">(анализ счетов 20 и 23 </w:t>
      </w:r>
      <w:r w:rsidRPr="00793EA6">
        <w:rPr>
          <w:sz w:val="27"/>
          <w:szCs w:val="27"/>
        </w:rPr>
        <w:t xml:space="preserve">(папка - анализ счетов 23 25 26) </w:t>
      </w:r>
      <w:r w:rsidRPr="00793EA6">
        <w:rPr>
          <w:sz w:val="28"/>
          <w:szCs w:val="28"/>
        </w:rPr>
        <w:t>п. 6 шаблона DOCS.FORM.6.42).</w:t>
      </w:r>
    </w:p>
    <w:p w14:paraId="0D73B90F" w14:textId="77777777" w:rsidR="00793EA6" w:rsidRPr="00793EA6" w:rsidRDefault="00793EA6" w:rsidP="00793EA6">
      <w:pPr>
        <w:tabs>
          <w:tab w:val="left" w:pos="1890"/>
        </w:tabs>
        <w:ind w:firstLine="720"/>
        <w:jc w:val="both"/>
        <w:rPr>
          <w:sz w:val="27"/>
          <w:szCs w:val="27"/>
        </w:rPr>
      </w:pPr>
      <w:r w:rsidRPr="00793EA6">
        <w:rPr>
          <w:sz w:val="27"/>
          <w:szCs w:val="27"/>
        </w:rPr>
        <w:t>2.5. Расходы на уплату налога на прибыль предлагается принять на нулевом уровне в связи с отсутствием налогооблагаемой базы).</w:t>
      </w:r>
    </w:p>
    <w:p w14:paraId="2B8F25AE" w14:textId="77777777" w:rsidR="00793EA6" w:rsidRPr="00793EA6" w:rsidRDefault="00793EA6" w:rsidP="00793EA6">
      <w:pPr>
        <w:tabs>
          <w:tab w:val="left" w:pos="1890"/>
        </w:tabs>
        <w:ind w:firstLine="720"/>
        <w:jc w:val="both"/>
        <w:rPr>
          <w:sz w:val="27"/>
          <w:szCs w:val="27"/>
        </w:rPr>
      </w:pPr>
    </w:p>
    <w:p w14:paraId="2DA544A7" w14:textId="77777777" w:rsidR="00793EA6" w:rsidRPr="00793EA6" w:rsidRDefault="00793EA6" w:rsidP="00793EA6">
      <w:pPr>
        <w:tabs>
          <w:tab w:val="left" w:pos="1890"/>
        </w:tabs>
        <w:ind w:firstLine="720"/>
        <w:jc w:val="both"/>
        <w:rPr>
          <w:sz w:val="27"/>
          <w:szCs w:val="27"/>
        </w:rPr>
      </w:pPr>
      <w:r w:rsidRPr="00793EA6">
        <w:rPr>
          <w:sz w:val="27"/>
          <w:szCs w:val="27"/>
        </w:rPr>
        <w:t xml:space="preserve">Фактически затраты, произведенные в 2023 году и относимые на неподконтрольные расходы, составили 6 306,98 тыс. руб. </w:t>
      </w:r>
    </w:p>
    <w:p w14:paraId="3847763D" w14:textId="77777777" w:rsidR="00793EA6" w:rsidRPr="00793EA6" w:rsidRDefault="00793EA6" w:rsidP="00793EA6">
      <w:pPr>
        <w:tabs>
          <w:tab w:val="left" w:pos="1890"/>
        </w:tabs>
        <w:ind w:firstLine="720"/>
        <w:jc w:val="both"/>
        <w:rPr>
          <w:bCs/>
          <w:sz w:val="27"/>
          <w:szCs w:val="27"/>
        </w:rPr>
      </w:pPr>
      <w:r w:rsidRPr="00793EA6">
        <w:rPr>
          <w:bCs/>
          <w:sz w:val="27"/>
          <w:szCs w:val="27"/>
        </w:rPr>
        <w:t>Реестр фактических неподконтрольных расходов за 2023 год по производству тепловой энергии представлен в таблице 6.</w:t>
      </w:r>
    </w:p>
    <w:p w14:paraId="288FC526" w14:textId="77777777" w:rsidR="00793EA6" w:rsidRPr="00793EA6" w:rsidRDefault="00793EA6" w:rsidP="00793EA6">
      <w:pPr>
        <w:tabs>
          <w:tab w:val="left" w:pos="1890"/>
        </w:tabs>
        <w:ind w:left="1440" w:right="-144"/>
        <w:jc w:val="right"/>
        <w:rPr>
          <w:sz w:val="28"/>
          <w:szCs w:val="28"/>
          <w:lang w:eastAsia="en-US"/>
        </w:rPr>
      </w:pPr>
      <w:r w:rsidRPr="00793EA6">
        <w:rPr>
          <w:sz w:val="28"/>
          <w:szCs w:val="28"/>
          <w:lang w:eastAsia="en-US"/>
        </w:rPr>
        <w:t>Таблица 6</w:t>
      </w:r>
    </w:p>
    <w:p w14:paraId="2E8B051E" w14:textId="77777777" w:rsidR="00793EA6" w:rsidRPr="00793EA6" w:rsidRDefault="00793EA6" w:rsidP="00793EA6">
      <w:pPr>
        <w:jc w:val="center"/>
        <w:rPr>
          <w:bCs/>
          <w:sz w:val="28"/>
          <w:szCs w:val="28"/>
        </w:rPr>
      </w:pPr>
      <w:r w:rsidRPr="00793EA6">
        <w:rPr>
          <w:bCs/>
          <w:sz w:val="28"/>
          <w:szCs w:val="28"/>
        </w:rPr>
        <w:t xml:space="preserve">Реестр фактических неподконтрольных расходов по производству </w:t>
      </w:r>
      <w:r w:rsidRPr="00793EA6">
        <w:rPr>
          <w:bCs/>
          <w:sz w:val="28"/>
          <w:szCs w:val="28"/>
        </w:rPr>
        <w:br/>
        <w:t>тепловой энергии за 2023 год</w:t>
      </w:r>
    </w:p>
    <w:p w14:paraId="26502039" w14:textId="77777777" w:rsidR="00793EA6" w:rsidRPr="00793EA6" w:rsidRDefault="00793EA6" w:rsidP="00793EA6">
      <w:pPr>
        <w:ind w:right="-1"/>
        <w:jc w:val="right"/>
        <w:rPr>
          <w:szCs w:val="20"/>
        </w:rPr>
      </w:pPr>
      <w:r w:rsidRPr="00793EA6">
        <w:rPr>
          <w:szCs w:val="20"/>
        </w:rPr>
        <w:t>Тыс. руб.</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2640"/>
        <w:gridCol w:w="980"/>
        <w:gridCol w:w="1424"/>
        <w:gridCol w:w="1400"/>
        <w:gridCol w:w="1139"/>
        <w:gridCol w:w="1388"/>
      </w:tblGrid>
      <w:tr w:rsidR="00793EA6" w:rsidRPr="00793EA6" w14:paraId="0A180D3E" w14:textId="77777777" w:rsidTr="00897F40">
        <w:trPr>
          <w:trHeight w:val="634"/>
          <w:tblHeader/>
        </w:trPr>
        <w:tc>
          <w:tcPr>
            <w:tcW w:w="540" w:type="dxa"/>
            <w:vMerge w:val="restart"/>
            <w:shd w:val="clear" w:color="auto" w:fill="auto"/>
            <w:noWrap/>
            <w:hideMark/>
          </w:tcPr>
          <w:p w14:paraId="6AF0F9C1" w14:textId="77777777" w:rsidR="00793EA6" w:rsidRPr="00793EA6" w:rsidRDefault="00793EA6" w:rsidP="00793EA6">
            <w:pPr>
              <w:ind w:right="-1"/>
              <w:jc w:val="both"/>
            </w:pPr>
            <w:r w:rsidRPr="00793EA6">
              <w:t>№ п/п</w:t>
            </w:r>
          </w:p>
        </w:tc>
        <w:tc>
          <w:tcPr>
            <w:tcW w:w="2644" w:type="dxa"/>
            <w:vMerge w:val="restart"/>
            <w:shd w:val="clear" w:color="auto" w:fill="auto"/>
            <w:noWrap/>
            <w:hideMark/>
          </w:tcPr>
          <w:p w14:paraId="39AA5328" w14:textId="77777777" w:rsidR="00793EA6" w:rsidRPr="00793EA6" w:rsidRDefault="00793EA6" w:rsidP="00793EA6">
            <w:pPr>
              <w:ind w:right="-1"/>
              <w:jc w:val="both"/>
            </w:pPr>
            <w:r w:rsidRPr="00793EA6">
              <w:t>Показатели</w:t>
            </w:r>
          </w:p>
        </w:tc>
        <w:tc>
          <w:tcPr>
            <w:tcW w:w="981" w:type="dxa"/>
            <w:vMerge w:val="restart"/>
            <w:shd w:val="clear" w:color="auto" w:fill="auto"/>
            <w:noWrap/>
            <w:hideMark/>
          </w:tcPr>
          <w:p w14:paraId="5644EAB0" w14:textId="77777777" w:rsidR="00793EA6" w:rsidRPr="00793EA6" w:rsidRDefault="00793EA6" w:rsidP="00793EA6">
            <w:pPr>
              <w:ind w:right="-1"/>
              <w:jc w:val="both"/>
            </w:pPr>
            <w:proofErr w:type="spellStart"/>
            <w:r w:rsidRPr="00793EA6">
              <w:t>Ед.изм</w:t>
            </w:r>
            <w:proofErr w:type="spellEnd"/>
            <w:r w:rsidRPr="00793EA6">
              <w:t>.</w:t>
            </w:r>
          </w:p>
        </w:tc>
        <w:tc>
          <w:tcPr>
            <w:tcW w:w="1426" w:type="dxa"/>
            <w:vMerge w:val="restart"/>
            <w:shd w:val="clear" w:color="auto" w:fill="auto"/>
            <w:hideMark/>
          </w:tcPr>
          <w:p w14:paraId="2CEC54E1" w14:textId="77777777" w:rsidR="00793EA6" w:rsidRPr="00793EA6" w:rsidRDefault="00793EA6" w:rsidP="00793EA6">
            <w:pPr>
              <w:ind w:right="-1"/>
              <w:jc w:val="both"/>
            </w:pPr>
            <w:proofErr w:type="spellStart"/>
            <w:proofErr w:type="gramStart"/>
            <w:r w:rsidRPr="00793EA6">
              <w:t>Утвержде</w:t>
            </w:r>
            <w:proofErr w:type="spellEnd"/>
            <w:r w:rsidRPr="00793EA6">
              <w:t>-но</w:t>
            </w:r>
            <w:proofErr w:type="gramEnd"/>
            <w:r w:rsidRPr="00793EA6">
              <w:t xml:space="preserve"> РЭК на 2023 год </w:t>
            </w:r>
          </w:p>
        </w:tc>
        <w:tc>
          <w:tcPr>
            <w:tcW w:w="1402" w:type="dxa"/>
            <w:vMerge w:val="restart"/>
            <w:shd w:val="clear" w:color="auto" w:fill="auto"/>
            <w:hideMark/>
          </w:tcPr>
          <w:p w14:paraId="018107A5" w14:textId="77777777" w:rsidR="00793EA6" w:rsidRPr="00793EA6" w:rsidRDefault="00793EA6" w:rsidP="00793EA6">
            <w:pPr>
              <w:ind w:right="-1"/>
              <w:jc w:val="both"/>
            </w:pPr>
            <w:r w:rsidRPr="00793EA6">
              <w:t xml:space="preserve">Факт </w:t>
            </w:r>
            <w:proofErr w:type="spellStart"/>
            <w:r w:rsidRPr="00793EA6">
              <w:t>предприя-тия</w:t>
            </w:r>
            <w:proofErr w:type="spellEnd"/>
            <w:r w:rsidRPr="00793EA6">
              <w:t xml:space="preserve"> за 2023 год</w:t>
            </w:r>
          </w:p>
        </w:tc>
        <w:tc>
          <w:tcPr>
            <w:tcW w:w="1141" w:type="dxa"/>
            <w:vMerge w:val="restart"/>
            <w:shd w:val="clear" w:color="auto" w:fill="auto"/>
            <w:hideMark/>
          </w:tcPr>
          <w:p w14:paraId="4E0EF87E" w14:textId="77777777" w:rsidR="00793EA6" w:rsidRPr="00793EA6" w:rsidRDefault="00793EA6" w:rsidP="00793EA6">
            <w:pPr>
              <w:ind w:right="-1"/>
              <w:jc w:val="both"/>
            </w:pPr>
            <w:r w:rsidRPr="00793EA6">
              <w:t xml:space="preserve">Факт по оценке </w:t>
            </w:r>
            <w:proofErr w:type="spellStart"/>
            <w:r w:rsidRPr="00793EA6">
              <w:t>экспер-тов</w:t>
            </w:r>
            <w:proofErr w:type="spellEnd"/>
            <w:r w:rsidRPr="00793EA6">
              <w:t xml:space="preserve"> за 2023 год</w:t>
            </w:r>
          </w:p>
        </w:tc>
        <w:tc>
          <w:tcPr>
            <w:tcW w:w="1388" w:type="dxa"/>
            <w:vMerge w:val="restart"/>
            <w:shd w:val="clear" w:color="auto" w:fill="auto"/>
            <w:hideMark/>
          </w:tcPr>
          <w:p w14:paraId="2F5FD26B" w14:textId="77777777" w:rsidR="00793EA6" w:rsidRPr="00793EA6" w:rsidRDefault="00793EA6" w:rsidP="00793EA6">
            <w:pPr>
              <w:ind w:right="-1"/>
              <w:jc w:val="both"/>
            </w:pPr>
            <w:proofErr w:type="spellStart"/>
            <w:r w:rsidRPr="00793EA6">
              <w:t>Отклоне-ние</w:t>
            </w:r>
            <w:proofErr w:type="spellEnd"/>
            <w:r w:rsidRPr="00793EA6">
              <w:t xml:space="preserve"> от </w:t>
            </w:r>
            <w:proofErr w:type="gramStart"/>
            <w:r w:rsidRPr="00793EA6">
              <w:t>утвержден-</w:t>
            </w:r>
            <w:proofErr w:type="spellStart"/>
            <w:r w:rsidRPr="00793EA6">
              <w:t>ного</w:t>
            </w:r>
            <w:proofErr w:type="spellEnd"/>
            <w:proofErr w:type="gramEnd"/>
            <w:r w:rsidRPr="00793EA6">
              <w:t xml:space="preserve"> плана 2023 года, %</w:t>
            </w:r>
          </w:p>
        </w:tc>
      </w:tr>
      <w:tr w:rsidR="00793EA6" w:rsidRPr="00793EA6" w14:paraId="49D56FCC" w14:textId="77777777" w:rsidTr="00897F40">
        <w:trPr>
          <w:trHeight w:val="460"/>
          <w:tblHeader/>
        </w:trPr>
        <w:tc>
          <w:tcPr>
            <w:tcW w:w="540" w:type="dxa"/>
            <w:vMerge/>
            <w:shd w:val="clear" w:color="auto" w:fill="auto"/>
            <w:hideMark/>
          </w:tcPr>
          <w:p w14:paraId="57C0CA1B" w14:textId="77777777" w:rsidR="00793EA6" w:rsidRPr="00793EA6" w:rsidRDefault="00793EA6" w:rsidP="00793EA6">
            <w:pPr>
              <w:ind w:right="-1"/>
              <w:jc w:val="both"/>
            </w:pPr>
          </w:p>
        </w:tc>
        <w:tc>
          <w:tcPr>
            <w:tcW w:w="2644" w:type="dxa"/>
            <w:vMerge/>
            <w:shd w:val="clear" w:color="auto" w:fill="auto"/>
            <w:hideMark/>
          </w:tcPr>
          <w:p w14:paraId="1A164BB2" w14:textId="77777777" w:rsidR="00793EA6" w:rsidRPr="00793EA6" w:rsidRDefault="00793EA6" w:rsidP="00793EA6">
            <w:pPr>
              <w:ind w:right="-1"/>
              <w:jc w:val="both"/>
            </w:pPr>
          </w:p>
        </w:tc>
        <w:tc>
          <w:tcPr>
            <w:tcW w:w="981" w:type="dxa"/>
            <w:vMerge/>
            <w:shd w:val="clear" w:color="auto" w:fill="auto"/>
            <w:hideMark/>
          </w:tcPr>
          <w:p w14:paraId="6462B5FE" w14:textId="77777777" w:rsidR="00793EA6" w:rsidRPr="00793EA6" w:rsidRDefault="00793EA6" w:rsidP="00793EA6">
            <w:pPr>
              <w:ind w:right="-1"/>
              <w:jc w:val="both"/>
            </w:pPr>
          </w:p>
        </w:tc>
        <w:tc>
          <w:tcPr>
            <w:tcW w:w="1426" w:type="dxa"/>
            <w:vMerge/>
            <w:shd w:val="clear" w:color="auto" w:fill="auto"/>
            <w:hideMark/>
          </w:tcPr>
          <w:p w14:paraId="39ECB24E" w14:textId="77777777" w:rsidR="00793EA6" w:rsidRPr="00793EA6" w:rsidRDefault="00793EA6" w:rsidP="00793EA6">
            <w:pPr>
              <w:ind w:right="-1"/>
              <w:jc w:val="both"/>
            </w:pPr>
          </w:p>
        </w:tc>
        <w:tc>
          <w:tcPr>
            <w:tcW w:w="1402" w:type="dxa"/>
            <w:vMerge/>
            <w:shd w:val="clear" w:color="auto" w:fill="auto"/>
            <w:hideMark/>
          </w:tcPr>
          <w:p w14:paraId="48813CCB" w14:textId="77777777" w:rsidR="00793EA6" w:rsidRPr="00793EA6" w:rsidRDefault="00793EA6" w:rsidP="00793EA6">
            <w:pPr>
              <w:ind w:right="-1"/>
              <w:jc w:val="both"/>
            </w:pPr>
          </w:p>
        </w:tc>
        <w:tc>
          <w:tcPr>
            <w:tcW w:w="1141" w:type="dxa"/>
            <w:vMerge/>
            <w:shd w:val="clear" w:color="auto" w:fill="auto"/>
            <w:hideMark/>
          </w:tcPr>
          <w:p w14:paraId="21060526" w14:textId="77777777" w:rsidR="00793EA6" w:rsidRPr="00793EA6" w:rsidRDefault="00793EA6" w:rsidP="00793EA6">
            <w:pPr>
              <w:ind w:right="-1"/>
              <w:jc w:val="both"/>
            </w:pPr>
          </w:p>
        </w:tc>
        <w:tc>
          <w:tcPr>
            <w:tcW w:w="1388" w:type="dxa"/>
            <w:vMerge/>
            <w:shd w:val="clear" w:color="auto" w:fill="auto"/>
            <w:hideMark/>
          </w:tcPr>
          <w:p w14:paraId="7F004EA1" w14:textId="77777777" w:rsidR="00793EA6" w:rsidRPr="00793EA6" w:rsidRDefault="00793EA6" w:rsidP="00793EA6">
            <w:pPr>
              <w:ind w:right="-1"/>
              <w:jc w:val="both"/>
            </w:pPr>
          </w:p>
        </w:tc>
      </w:tr>
      <w:tr w:rsidR="00793EA6" w:rsidRPr="00793EA6" w14:paraId="35A5D944" w14:textId="77777777" w:rsidTr="00897F40">
        <w:trPr>
          <w:trHeight w:val="460"/>
          <w:tblHeader/>
        </w:trPr>
        <w:tc>
          <w:tcPr>
            <w:tcW w:w="540" w:type="dxa"/>
            <w:vMerge/>
            <w:shd w:val="clear" w:color="auto" w:fill="auto"/>
            <w:hideMark/>
          </w:tcPr>
          <w:p w14:paraId="1C2EC1F3" w14:textId="77777777" w:rsidR="00793EA6" w:rsidRPr="00793EA6" w:rsidRDefault="00793EA6" w:rsidP="00793EA6">
            <w:pPr>
              <w:ind w:right="-1"/>
              <w:jc w:val="both"/>
            </w:pPr>
          </w:p>
        </w:tc>
        <w:tc>
          <w:tcPr>
            <w:tcW w:w="2644" w:type="dxa"/>
            <w:vMerge/>
            <w:shd w:val="clear" w:color="auto" w:fill="auto"/>
            <w:hideMark/>
          </w:tcPr>
          <w:p w14:paraId="48D33CC7" w14:textId="77777777" w:rsidR="00793EA6" w:rsidRPr="00793EA6" w:rsidRDefault="00793EA6" w:rsidP="00793EA6">
            <w:pPr>
              <w:ind w:right="-1"/>
              <w:jc w:val="both"/>
            </w:pPr>
          </w:p>
        </w:tc>
        <w:tc>
          <w:tcPr>
            <w:tcW w:w="981" w:type="dxa"/>
            <w:vMerge/>
            <w:shd w:val="clear" w:color="auto" w:fill="auto"/>
            <w:hideMark/>
          </w:tcPr>
          <w:p w14:paraId="6ACF6C4B" w14:textId="77777777" w:rsidR="00793EA6" w:rsidRPr="00793EA6" w:rsidRDefault="00793EA6" w:rsidP="00793EA6">
            <w:pPr>
              <w:ind w:right="-1"/>
              <w:jc w:val="both"/>
            </w:pPr>
          </w:p>
        </w:tc>
        <w:tc>
          <w:tcPr>
            <w:tcW w:w="1426" w:type="dxa"/>
            <w:vMerge/>
            <w:shd w:val="clear" w:color="auto" w:fill="auto"/>
            <w:hideMark/>
          </w:tcPr>
          <w:p w14:paraId="327A5675" w14:textId="77777777" w:rsidR="00793EA6" w:rsidRPr="00793EA6" w:rsidRDefault="00793EA6" w:rsidP="00793EA6">
            <w:pPr>
              <w:ind w:right="-1"/>
              <w:jc w:val="both"/>
            </w:pPr>
          </w:p>
        </w:tc>
        <w:tc>
          <w:tcPr>
            <w:tcW w:w="1402" w:type="dxa"/>
            <w:vMerge/>
            <w:shd w:val="clear" w:color="auto" w:fill="auto"/>
            <w:hideMark/>
          </w:tcPr>
          <w:p w14:paraId="1A539ED9" w14:textId="77777777" w:rsidR="00793EA6" w:rsidRPr="00793EA6" w:rsidRDefault="00793EA6" w:rsidP="00793EA6">
            <w:pPr>
              <w:ind w:right="-1"/>
              <w:jc w:val="both"/>
            </w:pPr>
          </w:p>
        </w:tc>
        <w:tc>
          <w:tcPr>
            <w:tcW w:w="1141" w:type="dxa"/>
            <w:vMerge/>
            <w:shd w:val="clear" w:color="auto" w:fill="auto"/>
            <w:hideMark/>
          </w:tcPr>
          <w:p w14:paraId="1501A43B" w14:textId="77777777" w:rsidR="00793EA6" w:rsidRPr="00793EA6" w:rsidRDefault="00793EA6" w:rsidP="00793EA6">
            <w:pPr>
              <w:ind w:right="-1"/>
              <w:jc w:val="both"/>
            </w:pPr>
          </w:p>
        </w:tc>
        <w:tc>
          <w:tcPr>
            <w:tcW w:w="1388" w:type="dxa"/>
            <w:vMerge/>
            <w:shd w:val="clear" w:color="auto" w:fill="auto"/>
            <w:hideMark/>
          </w:tcPr>
          <w:p w14:paraId="7B062427" w14:textId="77777777" w:rsidR="00793EA6" w:rsidRPr="00793EA6" w:rsidRDefault="00793EA6" w:rsidP="00793EA6">
            <w:pPr>
              <w:ind w:right="-1"/>
              <w:jc w:val="both"/>
            </w:pPr>
          </w:p>
        </w:tc>
      </w:tr>
      <w:tr w:rsidR="00793EA6" w:rsidRPr="00793EA6" w14:paraId="492218BB" w14:textId="77777777" w:rsidTr="00897F40">
        <w:trPr>
          <w:trHeight w:val="460"/>
          <w:tblHeader/>
        </w:trPr>
        <w:tc>
          <w:tcPr>
            <w:tcW w:w="540" w:type="dxa"/>
            <w:vMerge/>
            <w:shd w:val="clear" w:color="auto" w:fill="auto"/>
            <w:hideMark/>
          </w:tcPr>
          <w:p w14:paraId="368CCB2A" w14:textId="77777777" w:rsidR="00793EA6" w:rsidRPr="00793EA6" w:rsidRDefault="00793EA6" w:rsidP="00793EA6">
            <w:pPr>
              <w:ind w:right="-1"/>
              <w:jc w:val="both"/>
            </w:pPr>
          </w:p>
        </w:tc>
        <w:tc>
          <w:tcPr>
            <w:tcW w:w="2644" w:type="dxa"/>
            <w:vMerge/>
            <w:shd w:val="clear" w:color="auto" w:fill="auto"/>
            <w:hideMark/>
          </w:tcPr>
          <w:p w14:paraId="525ACC58" w14:textId="77777777" w:rsidR="00793EA6" w:rsidRPr="00793EA6" w:rsidRDefault="00793EA6" w:rsidP="00793EA6">
            <w:pPr>
              <w:ind w:right="-1"/>
              <w:jc w:val="both"/>
            </w:pPr>
          </w:p>
        </w:tc>
        <w:tc>
          <w:tcPr>
            <w:tcW w:w="981" w:type="dxa"/>
            <w:vMerge/>
            <w:shd w:val="clear" w:color="auto" w:fill="auto"/>
            <w:hideMark/>
          </w:tcPr>
          <w:p w14:paraId="005E2DC1" w14:textId="77777777" w:rsidR="00793EA6" w:rsidRPr="00793EA6" w:rsidRDefault="00793EA6" w:rsidP="00793EA6">
            <w:pPr>
              <w:ind w:right="-1"/>
              <w:jc w:val="both"/>
            </w:pPr>
          </w:p>
        </w:tc>
        <w:tc>
          <w:tcPr>
            <w:tcW w:w="1426" w:type="dxa"/>
            <w:vMerge/>
            <w:shd w:val="clear" w:color="auto" w:fill="auto"/>
            <w:hideMark/>
          </w:tcPr>
          <w:p w14:paraId="380DFA2A" w14:textId="77777777" w:rsidR="00793EA6" w:rsidRPr="00793EA6" w:rsidRDefault="00793EA6" w:rsidP="00793EA6">
            <w:pPr>
              <w:ind w:right="-1"/>
              <w:jc w:val="both"/>
            </w:pPr>
          </w:p>
        </w:tc>
        <w:tc>
          <w:tcPr>
            <w:tcW w:w="1402" w:type="dxa"/>
            <w:vMerge/>
            <w:shd w:val="clear" w:color="auto" w:fill="auto"/>
            <w:hideMark/>
          </w:tcPr>
          <w:p w14:paraId="0B42E7D1" w14:textId="77777777" w:rsidR="00793EA6" w:rsidRPr="00793EA6" w:rsidRDefault="00793EA6" w:rsidP="00793EA6">
            <w:pPr>
              <w:ind w:right="-1"/>
              <w:jc w:val="both"/>
            </w:pPr>
          </w:p>
        </w:tc>
        <w:tc>
          <w:tcPr>
            <w:tcW w:w="1141" w:type="dxa"/>
            <w:vMerge/>
            <w:shd w:val="clear" w:color="auto" w:fill="auto"/>
            <w:hideMark/>
          </w:tcPr>
          <w:p w14:paraId="20C3F486" w14:textId="77777777" w:rsidR="00793EA6" w:rsidRPr="00793EA6" w:rsidRDefault="00793EA6" w:rsidP="00793EA6">
            <w:pPr>
              <w:ind w:right="-1"/>
              <w:jc w:val="both"/>
            </w:pPr>
          </w:p>
        </w:tc>
        <w:tc>
          <w:tcPr>
            <w:tcW w:w="1388" w:type="dxa"/>
            <w:vMerge/>
            <w:shd w:val="clear" w:color="auto" w:fill="auto"/>
            <w:hideMark/>
          </w:tcPr>
          <w:p w14:paraId="188889FB" w14:textId="77777777" w:rsidR="00793EA6" w:rsidRPr="00793EA6" w:rsidRDefault="00793EA6" w:rsidP="00793EA6">
            <w:pPr>
              <w:ind w:right="-1"/>
              <w:jc w:val="both"/>
            </w:pPr>
          </w:p>
        </w:tc>
      </w:tr>
      <w:tr w:rsidR="00793EA6" w:rsidRPr="00793EA6" w14:paraId="02A93351" w14:textId="77777777" w:rsidTr="00897F40">
        <w:trPr>
          <w:trHeight w:val="301"/>
          <w:tblHeader/>
        </w:trPr>
        <w:tc>
          <w:tcPr>
            <w:tcW w:w="540" w:type="dxa"/>
            <w:shd w:val="clear" w:color="auto" w:fill="auto"/>
            <w:noWrap/>
            <w:hideMark/>
          </w:tcPr>
          <w:p w14:paraId="3C1BA0C4" w14:textId="77777777" w:rsidR="00793EA6" w:rsidRPr="00793EA6" w:rsidRDefault="00793EA6" w:rsidP="00793EA6">
            <w:pPr>
              <w:ind w:right="-1"/>
              <w:jc w:val="center"/>
            </w:pPr>
            <w:r w:rsidRPr="00793EA6">
              <w:t>1</w:t>
            </w:r>
          </w:p>
        </w:tc>
        <w:tc>
          <w:tcPr>
            <w:tcW w:w="2644" w:type="dxa"/>
            <w:shd w:val="clear" w:color="auto" w:fill="auto"/>
            <w:noWrap/>
            <w:hideMark/>
          </w:tcPr>
          <w:p w14:paraId="0AF34916" w14:textId="77777777" w:rsidR="00793EA6" w:rsidRPr="00793EA6" w:rsidRDefault="00793EA6" w:rsidP="00793EA6">
            <w:pPr>
              <w:ind w:right="-1"/>
              <w:jc w:val="center"/>
            </w:pPr>
            <w:r w:rsidRPr="00793EA6">
              <w:t>2</w:t>
            </w:r>
          </w:p>
        </w:tc>
        <w:tc>
          <w:tcPr>
            <w:tcW w:w="981" w:type="dxa"/>
            <w:shd w:val="clear" w:color="auto" w:fill="auto"/>
            <w:noWrap/>
            <w:hideMark/>
          </w:tcPr>
          <w:p w14:paraId="32478837" w14:textId="77777777" w:rsidR="00793EA6" w:rsidRPr="00793EA6" w:rsidRDefault="00793EA6" w:rsidP="00793EA6">
            <w:pPr>
              <w:ind w:right="-1"/>
              <w:jc w:val="center"/>
            </w:pPr>
            <w:r w:rsidRPr="00793EA6">
              <w:t>3</w:t>
            </w:r>
          </w:p>
        </w:tc>
        <w:tc>
          <w:tcPr>
            <w:tcW w:w="1426" w:type="dxa"/>
            <w:shd w:val="clear" w:color="auto" w:fill="auto"/>
            <w:noWrap/>
            <w:hideMark/>
          </w:tcPr>
          <w:p w14:paraId="7D417ACC" w14:textId="77777777" w:rsidR="00793EA6" w:rsidRPr="00793EA6" w:rsidRDefault="00793EA6" w:rsidP="00793EA6">
            <w:pPr>
              <w:ind w:right="-1"/>
              <w:jc w:val="center"/>
            </w:pPr>
            <w:r w:rsidRPr="00793EA6">
              <w:t>4</w:t>
            </w:r>
          </w:p>
        </w:tc>
        <w:tc>
          <w:tcPr>
            <w:tcW w:w="1402" w:type="dxa"/>
            <w:shd w:val="clear" w:color="auto" w:fill="auto"/>
            <w:noWrap/>
            <w:hideMark/>
          </w:tcPr>
          <w:p w14:paraId="5410D5A0" w14:textId="77777777" w:rsidR="00793EA6" w:rsidRPr="00793EA6" w:rsidRDefault="00793EA6" w:rsidP="00793EA6">
            <w:pPr>
              <w:ind w:right="-1"/>
              <w:jc w:val="center"/>
            </w:pPr>
            <w:r w:rsidRPr="00793EA6">
              <w:t>5</w:t>
            </w:r>
          </w:p>
        </w:tc>
        <w:tc>
          <w:tcPr>
            <w:tcW w:w="1141" w:type="dxa"/>
            <w:shd w:val="clear" w:color="auto" w:fill="auto"/>
            <w:noWrap/>
            <w:hideMark/>
          </w:tcPr>
          <w:p w14:paraId="24E03C29" w14:textId="77777777" w:rsidR="00793EA6" w:rsidRPr="00793EA6" w:rsidRDefault="00793EA6" w:rsidP="00793EA6">
            <w:pPr>
              <w:ind w:right="-1"/>
              <w:jc w:val="center"/>
            </w:pPr>
            <w:r w:rsidRPr="00793EA6">
              <w:t>6</w:t>
            </w:r>
          </w:p>
        </w:tc>
        <w:tc>
          <w:tcPr>
            <w:tcW w:w="1388" w:type="dxa"/>
            <w:shd w:val="clear" w:color="auto" w:fill="auto"/>
            <w:hideMark/>
          </w:tcPr>
          <w:p w14:paraId="4970ACFD" w14:textId="77777777" w:rsidR="00793EA6" w:rsidRPr="00793EA6" w:rsidRDefault="00793EA6" w:rsidP="00793EA6">
            <w:pPr>
              <w:ind w:right="-1"/>
              <w:jc w:val="center"/>
            </w:pPr>
            <w:r w:rsidRPr="00793EA6">
              <w:t>7</w:t>
            </w:r>
          </w:p>
        </w:tc>
      </w:tr>
      <w:tr w:rsidR="00793EA6" w:rsidRPr="00793EA6" w14:paraId="46B45FC6" w14:textId="77777777" w:rsidTr="00897F40">
        <w:trPr>
          <w:trHeight w:val="289"/>
        </w:trPr>
        <w:tc>
          <w:tcPr>
            <w:tcW w:w="540" w:type="dxa"/>
            <w:shd w:val="clear" w:color="auto" w:fill="auto"/>
            <w:noWrap/>
            <w:hideMark/>
          </w:tcPr>
          <w:p w14:paraId="30224FE4" w14:textId="77777777" w:rsidR="00793EA6" w:rsidRPr="00793EA6" w:rsidRDefault="00793EA6" w:rsidP="00793EA6">
            <w:pPr>
              <w:ind w:right="-1"/>
              <w:jc w:val="both"/>
            </w:pPr>
            <w:r w:rsidRPr="00793EA6">
              <w:t> </w:t>
            </w:r>
          </w:p>
        </w:tc>
        <w:tc>
          <w:tcPr>
            <w:tcW w:w="2644" w:type="dxa"/>
            <w:shd w:val="clear" w:color="auto" w:fill="auto"/>
            <w:noWrap/>
            <w:hideMark/>
          </w:tcPr>
          <w:p w14:paraId="2F5FB0C7" w14:textId="77777777" w:rsidR="00793EA6" w:rsidRPr="00793EA6" w:rsidRDefault="00793EA6" w:rsidP="00793EA6">
            <w:pPr>
              <w:ind w:right="-1"/>
              <w:jc w:val="both"/>
            </w:pPr>
            <w:r w:rsidRPr="00793EA6">
              <w:rPr>
                <w:bCs/>
              </w:rPr>
              <w:t>Количество котельных</w:t>
            </w:r>
            <w:r w:rsidRPr="00793EA6">
              <w:t> </w:t>
            </w:r>
          </w:p>
        </w:tc>
        <w:tc>
          <w:tcPr>
            <w:tcW w:w="981" w:type="dxa"/>
            <w:shd w:val="clear" w:color="auto" w:fill="auto"/>
            <w:noWrap/>
            <w:hideMark/>
          </w:tcPr>
          <w:p w14:paraId="050D8FB3" w14:textId="77777777" w:rsidR="00793EA6" w:rsidRPr="00793EA6" w:rsidRDefault="00793EA6" w:rsidP="00793EA6">
            <w:pPr>
              <w:ind w:right="-1"/>
              <w:jc w:val="both"/>
            </w:pPr>
            <w:r w:rsidRPr="00793EA6">
              <w:t> </w:t>
            </w:r>
          </w:p>
        </w:tc>
        <w:tc>
          <w:tcPr>
            <w:tcW w:w="1426" w:type="dxa"/>
            <w:shd w:val="clear" w:color="auto" w:fill="auto"/>
            <w:noWrap/>
            <w:hideMark/>
          </w:tcPr>
          <w:p w14:paraId="744E6B7D" w14:textId="77777777" w:rsidR="00793EA6" w:rsidRPr="00793EA6" w:rsidRDefault="00793EA6" w:rsidP="00793EA6">
            <w:pPr>
              <w:ind w:right="-1"/>
              <w:jc w:val="center"/>
            </w:pPr>
            <w:r w:rsidRPr="00793EA6">
              <w:t>1</w:t>
            </w:r>
          </w:p>
        </w:tc>
        <w:tc>
          <w:tcPr>
            <w:tcW w:w="1402" w:type="dxa"/>
            <w:shd w:val="clear" w:color="auto" w:fill="auto"/>
            <w:noWrap/>
            <w:hideMark/>
          </w:tcPr>
          <w:p w14:paraId="7F7E93B7" w14:textId="77777777" w:rsidR="00793EA6" w:rsidRPr="00793EA6" w:rsidRDefault="00793EA6" w:rsidP="00793EA6">
            <w:pPr>
              <w:ind w:right="-1"/>
              <w:jc w:val="center"/>
            </w:pPr>
            <w:r w:rsidRPr="00793EA6">
              <w:t>1</w:t>
            </w:r>
          </w:p>
        </w:tc>
        <w:tc>
          <w:tcPr>
            <w:tcW w:w="1141" w:type="dxa"/>
            <w:shd w:val="clear" w:color="auto" w:fill="auto"/>
            <w:noWrap/>
            <w:hideMark/>
          </w:tcPr>
          <w:p w14:paraId="35F5D6AE" w14:textId="77777777" w:rsidR="00793EA6" w:rsidRPr="00793EA6" w:rsidRDefault="00793EA6" w:rsidP="00793EA6">
            <w:pPr>
              <w:ind w:right="-1"/>
              <w:jc w:val="center"/>
            </w:pPr>
            <w:r w:rsidRPr="00793EA6">
              <w:t>1</w:t>
            </w:r>
          </w:p>
        </w:tc>
        <w:tc>
          <w:tcPr>
            <w:tcW w:w="1388" w:type="dxa"/>
            <w:shd w:val="clear" w:color="auto" w:fill="auto"/>
            <w:noWrap/>
            <w:hideMark/>
          </w:tcPr>
          <w:p w14:paraId="3339AD26" w14:textId="77777777" w:rsidR="00793EA6" w:rsidRPr="00793EA6" w:rsidRDefault="00793EA6" w:rsidP="00793EA6">
            <w:pPr>
              <w:ind w:right="-1"/>
              <w:jc w:val="center"/>
            </w:pPr>
            <w:r w:rsidRPr="00793EA6">
              <w:t>1</w:t>
            </w:r>
          </w:p>
        </w:tc>
      </w:tr>
      <w:tr w:rsidR="00793EA6" w:rsidRPr="00793EA6" w14:paraId="57FF8088" w14:textId="77777777" w:rsidTr="00897F40">
        <w:trPr>
          <w:trHeight w:val="392"/>
        </w:trPr>
        <w:tc>
          <w:tcPr>
            <w:tcW w:w="9524" w:type="dxa"/>
            <w:gridSpan w:val="7"/>
            <w:shd w:val="clear" w:color="auto" w:fill="auto"/>
            <w:noWrap/>
            <w:hideMark/>
          </w:tcPr>
          <w:p w14:paraId="10CB0806" w14:textId="77777777" w:rsidR="00793EA6" w:rsidRPr="00793EA6" w:rsidRDefault="00793EA6" w:rsidP="00793EA6">
            <w:pPr>
              <w:ind w:right="-1"/>
              <w:jc w:val="both"/>
              <w:rPr>
                <w:bCs/>
              </w:rPr>
            </w:pPr>
            <w:r w:rsidRPr="00793EA6">
              <w:rPr>
                <w:bCs/>
              </w:rPr>
              <w:t>Неподконтрольные расходы</w:t>
            </w:r>
          </w:p>
        </w:tc>
      </w:tr>
      <w:tr w:rsidR="00793EA6" w:rsidRPr="00793EA6" w14:paraId="69E41DEC" w14:textId="77777777" w:rsidTr="00897F40">
        <w:trPr>
          <w:trHeight w:val="289"/>
        </w:trPr>
        <w:tc>
          <w:tcPr>
            <w:tcW w:w="540" w:type="dxa"/>
            <w:shd w:val="clear" w:color="auto" w:fill="auto"/>
            <w:noWrap/>
            <w:hideMark/>
          </w:tcPr>
          <w:p w14:paraId="7FF2BDA4" w14:textId="77777777" w:rsidR="00793EA6" w:rsidRPr="00793EA6" w:rsidRDefault="00793EA6" w:rsidP="00793EA6">
            <w:pPr>
              <w:ind w:right="-1"/>
              <w:jc w:val="both"/>
            </w:pPr>
            <w:r w:rsidRPr="00793EA6">
              <w:t>1</w:t>
            </w:r>
          </w:p>
        </w:tc>
        <w:tc>
          <w:tcPr>
            <w:tcW w:w="2644" w:type="dxa"/>
            <w:shd w:val="clear" w:color="auto" w:fill="auto"/>
            <w:noWrap/>
            <w:hideMark/>
          </w:tcPr>
          <w:p w14:paraId="1E622D6C" w14:textId="77777777" w:rsidR="00793EA6" w:rsidRPr="00793EA6" w:rsidRDefault="00793EA6" w:rsidP="00793EA6">
            <w:pPr>
              <w:ind w:right="-1"/>
              <w:jc w:val="both"/>
            </w:pPr>
            <w:r w:rsidRPr="00793EA6">
              <w:rPr>
                <w:bCs/>
              </w:rPr>
              <w:t xml:space="preserve"> Арендная плата, в т.ч.</w:t>
            </w:r>
            <w:r w:rsidRPr="00793EA6">
              <w:t> </w:t>
            </w:r>
          </w:p>
        </w:tc>
        <w:tc>
          <w:tcPr>
            <w:tcW w:w="981" w:type="dxa"/>
            <w:shd w:val="clear" w:color="auto" w:fill="auto"/>
            <w:noWrap/>
            <w:hideMark/>
          </w:tcPr>
          <w:p w14:paraId="377550FE" w14:textId="77777777" w:rsidR="00793EA6" w:rsidRPr="00793EA6" w:rsidRDefault="00793EA6" w:rsidP="00793EA6">
            <w:pPr>
              <w:ind w:right="-1"/>
              <w:jc w:val="center"/>
            </w:pPr>
            <w:proofErr w:type="spellStart"/>
            <w:r w:rsidRPr="00793EA6">
              <w:t>т.р</w:t>
            </w:r>
            <w:proofErr w:type="spellEnd"/>
            <w:r w:rsidRPr="00793EA6">
              <w:t>.</w:t>
            </w:r>
          </w:p>
        </w:tc>
        <w:tc>
          <w:tcPr>
            <w:tcW w:w="1426" w:type="dxa"/>
            <w:shd w:val="clear" w:color="auto" w:fill="auto"/>
            <w:noWrap/>
            <w:vAlign w:val="bottom"/>
            <w:hideMark/>
          </w:tcPr>
          <w:p w14:paraId="2AB0E210" w14:textId="77777777" w:rsidR="00793EA6" w:rsidRPr="00793EA6" w:rsidRDefault="00793EA6" w:rsidP="00793EA6">
            <w:pPr>
              <w:jc w:val="center"/>
              <w:rPr>
                <w:bCs/>
              </w:rPr>
            </w:pPr>
            <w:r w:rsidRPr="00793EA6">
              <w:rPr>
                <w:bCs/>
              </w:rPr>
              <w:t>1 479,72</w:t>
            </w:r>
          </w:p>
        </w:tc>
        <w:tc>
          <w:tcPr>
            <w:tcW w:w="1402" w:type="dxa"/>
            <w:shd w:val="clear" w:color="auto" w:fill="auto"/>
            <w:noWrap/>
            <w:vAlign w:val="bottom"/>
            <w:hideMark/>
          </w:tcPr>
          <w:p w14:paraId="5EDD45B8" w14:textId="77777777" w:rsidR="00793EA6" w:rsidRPr="00793EA6" w:rsidRDefault="00793EA6" w:rsidP="00793EA6">
            <w:pPr>
              <w:jc w:val="center"/>
              <w:rPr>
                <w:bCs/>
              </w:rPr>
            </w:pPr>
            <w:r w:rsidRPr="00793EA6">
              <w:rPr>
                <w:bCs/>
              </w:rPr>
              <w:t>437,22</w:t>
            </w:r>
          </w:p>
        </w:tc>
        <w:tc>
          <w:tcPr>
            <w:tcW w:w="1141" w:type="dxa"/>
            <w:shd w:val="clear" w:color="auto" w:fill="auto"/>
            <w:noWrap/>
            <w:vAlign w:val="bottom"/>
            <w:hideMark/>
          </w:tcPr>
          <w:p w14:paraId="69C88FBD" w14:textId="77777777" w:rsidR="00793EA6" w:rsidRPr="00793EA6" w:rsidRDefault="00793EA6" w:rsidP="00793EA6">
            <w:pPr>
              <w:jc w:val="center"/>
              <w:rPr>
                <w:bCs/>
              </w:rPr>
            </w:pPr>
            <w:r w:rsidRPr="00793EA6">
              <w:rPr>
                <w:bCs/>
              </w:rPr>
              <w:t>433,17</w:t>
            </w:r>
          </w:p>
        </w:tc>
        <w:tc>
          <w:tcPr>
            <w:tcW w:w="1388" w:type="dxa"/>
            <w:shd w:val="clear" w:color="auto" w:fill="auto"/>
            <w:noWrap/>
            <w:vAlign w:val="bottom"/>
          </w:tcPr>
          <w:p w14:paraId="4E3F3514" w14:textId="77777777" w:rsidR="00793EA6" w:rsidRPr="00793EA6" w:rsidRDefault="00793EA6" w:rsidP="00793EA6">
            <w:pPr>
              <w:jc w:val="center"/>
              <w:rPr>
                <w:bCs/>
              </w:rPr>
            </w:pPr>
            <w:r w:rsidRPr="00793EA6">
              <w:rPr>
                <w:bCs/>
              </w:rPr>
              <w:t>-1 046,55</w:t>
            </w:r>
          </w:p>
        </w:tc>
      </w:tr>
      <w:tr w:rsidR="00793EA6" w:rsidRPr="00793EA6" w14:paraId="2F6ABF2C" w14:textId="77777777" w:rsidTr="00897F40">
        <w:trPr>
          <w:trHeight w:val="289"/>
        </w:trPr>
        <w:tc>
          <w:tcPr>
            <w:tcW w:w="540" w:type="dxa"/>
            <w:shd w:val="clear" w:color="auto" w:fill="auto"/>
            <w:noWrap/>
            <w:hideMark/>
          </w:tcPr>
          <w:p w14:paraId="6F5CE8E2" w14:textId="77777777" w:rsidR="00793EA6" w:rsidRPr="00793EA6" w:rsidRDefault="00793EA6" w:rsidP="00793EA6">
            <w:pPr>
              <w:ind w:right="-1"/>
              <w:jc w:val="both"/>
            </w:pPr>
            <w:r w:rsidRPr="00793EA6">
              <w:t>1.1</w:t>
            </w:r>
          </w:p>
        </w:tc>
        <w:tc>
          <w:tcPr>
            <w:tcW w:w="2644" w:type="dxa"/>
            <w:shd w:val="clear" w:color="auto" w:fill="auto"/>
            <w:noWrap/>
            <w:hideMark/>
          </w:tcPr>
          <w:p w14:paraId="5A5F137F" w14:textId="77777777" w:rsidR="00793EA6" w:rsidRPr="00793EA6" w:rsidRDefault="00793EA6" w:rsidP="00793EA6">
            <w:pPr>
              <w:ind w:right="-1"/>
              <w:jc w:val="both"/>
            </w:pPr>
            <w:r w:rsidRPr="00793EA6">
              <w:t xml:space="preserve"> - аренда имущества КУМИ </w:t>
            </w:r>
          </w:p>
        </w:tc>
        <w:tc>
          <w:tcPr>
            <w:tcW w:w="981" w:type="dxa"/>
            <w:shd w:val="clear" w:color="auto" w:fill="auto"/>
            <w:noWrap/>
            <w:hideMark/>
          </w:tcPr>
          <w:p w14:paraId="0C7BD079" w14:textId="77777777" w:rsidR="00793EA6" w:rsidRPr="00793EA6" w:rsidRDefault="00793EA6" w:rsidP="00793EA6">
            <w:pPr>
              <w:ind w:right="-1"/>
              <w:jc w:val="center"/>
            </w:pPr>
            <w:proofErr w:type="spellStart"/>
            <w:r w:rsidRPr="00793EA6">
              <w:t>т.р</w:t>
            </w:r>
            <w:proofErr w:type="spellEnd"/>
            <w:r w:rsidRPr="00793EA6">
              <w:t>.</w:t>
            </w:r>
          </w:p>
        </w:tc>
        <w:tc>
          <w:tcPr>
            <w:tcW w:w="1426" w:type="dxa"/>
            <w:shd w:val="clear" w:color="auto" w:fill="auto"/>
            <w:noWrap/>
            <w:vAlign w:val="bottom"/>
            <w:hideMark/>
          </w:tcPr>
          <w:p w14:paraId="04F96390" w14:textId="77777777" w:rsidR="00793EA6" w:rsidRPr="00793EA6" w:rsidRDefault="00793EA6" w:rsidP="00793EA6">
            <w:pPr>
              <w:jc w:val="center"/>
            </w:pPr>
            <w:r w:rsidRPr="00793EA6">
              <w:t> </w:t>
            </w:r>
          </w:p>
        </w:tc>
        <w:tc>
          <w:tcPr>
            <w:tcW w:w="1402" w:type="dxa"/>
            <w:shd w:val="clear" w:color="auto" w:fill="auto"/>
            <w:noWrap/>
            <w:vAlign w:val="bottom"/>
            <w:hideMark/>
          </w:tcPr>
          <w:p w14:paraId="6E6D483A" w14:textId="77777777" w:rsidR="00793EA6" w:rsidRPr="00793EA6" w:rsidRDefault="00793EA6" w:rsidP="00793EA6">
            <w:pPr>
              <w:jc w:val="center"/>
            </w:pPr>
            <w:r w:rsidRPr="00793EA6">
              <w:t> </w:t>
            </w:r>
          </w:p>
        </w:tc>
        <w:tc>
          <w:tcPr>
            <w:tcW w:w="1141" w:type="dxa"/>
            <w:shd w:val="clear" w:color="auto" w:fill="auto"/>
            <w:noWrap/>
            <w:vAlign w:val="bottom"/>
            <w:hideMark/>
          </w:tcPr>
          <w:p w14:paraId="7178CCC2" w14:textId="77777777" w:rsidR="00793EA6" w:rsidRPr="00793EA6" w:rsidRDefault="00793EA6" w:rsidP="00793EA6">
            <w:pPr>
              <w:jc w:val="center"/>
            </w:pPr>
            <w:r w:rsidRPr="00793EA6">
              <w:t> </w:t>
            </w:r>
          </w:p>
        </w:tc>
        <w:tc>
          <w:tcPr>
            <w:tcW w:w="1388" w:type="dxa"/>
            <w:shd w:val="clear" w:color="auto" w:fill="auto"/>
            <w:noWrap/>
            <w:vAlign w:val="bottom"/>
          </w:tcPr>
          <w:p w14:paraId="425419B3" w14:textId="77777777" w:rsidR="00793EA6" w:rsidRPr="00793EA6" w:rsidRDefault="00793EA6" w:rsidP="00793EA6">
            <w:pPr>
              <w:jc w:val="center"/>
            </w:pPr>
          </w:p>
        </w:tc>
      </w:tr>
      <w:tr w:rsidR="00793EA6" w:rsidRPr="00793EA6" w14:paraId="2EDFB052" w14:textId="77777777" w:rsidTr="00897F40">
        <w:trPr>
          <w:trHeight w:val="289"/>
        </w:trPr>
        <w:tc>
          <w:tcPr>
            <w:tcW w:w="540" w:type="dxa"/>
            <w:shd w:val="clear" w:color="auto" w:fill="auto"/>
            <w:noWrap/>
            <w:hideMark/>
          </w:tcPr>
          <w:p w14:paraId="2D34B7FA" w14:textId="77777777" w:rsidR="00793EA6" w:rsidRPr="00793EA6" w:rsidRDefault="00793EA6" w:rsidP="00793EA6">
            <w:pPr>
              <w:ind w:right="-1"/>
              <w:jc w:val="both"/>
            </w:pPr>
            <w:r w:rsidRPr="00793EA6">
              <w:t>1.2</w:t>
            </w:r>
          </w:p>
        </w:tc>
        <w:tc>
          <w:tcPr>
            <w:tcW w:w="2644" w:type="dxa"/>
            <w:shd w:val="clear" w:color="auto" w:fill="auto"/>
            <w:noWrap/>
            <w:hideMark/>
          </w:tcPr>
          <w:p w14:paraId="5A82C61D" w14:textId="77777777" w:rsidR="00793EA6" w:rsidRPr="00793EA6" w:rsidRDefault="00793EA6" w:rsidP="00793EA6">
            <w:pPr>
              <w:ind w:right="-1"/>
              <w:jc w:val="both"/>
            </w:pPr>
            <w:r w:rsidRPr="00793EA6">
              <w:t xml:space="preserve"> - аренда земли </w:t>
            </w:r>
          </w:p>
        </w:tc>
        <w:tc>
          <w:tcPr>
            <w:tcW w:w="981" w:type="dxa"/>
            <w:shd w:val="clear" w:color="auto" w:fill="auto"/>
            <w:noWrap/>
            <w:hideMark/>
          </w:tcPr>
          <w:p w14:paraId="65F72DA2" w14:textId="77777777" w:rsidR="00793EA6" w:rsidRPr="00793EA6" w:rsidRDefault="00793EA6" w:rsidP="00793EA6">
            <w:pPr>
              <w:ind w:right="-1"/>
              <w:jc w:val="center"/>
            </w:pPr>
            <w:proofErr w:type="spellStart"/>
            <w:r w:rsidRPr="00793EA6">
              <w:t>т.р</w:t>
            </w:r>
            <w:proofErr w:type="spellEnd"/>
            <w:r w:rsidRPr="00793EA6">
              <w:t>.</w:t>
            </w:r>
          </w:p>
        </w:tc>
        <w:tc>
          <w:tcPr>
            <w:tcW w:w="1426" w:type="dxa"/>
            <w:shd w:val="clear" w:color="auto" w:fill="auto"/>
            <w:noWrap/>
            <w:vAlign w:val="bottom"/>
            <w:hideMark/>
          </w:tcPr>
          <w:p w14:paraId="569E9DA8" w14:textId="77777777" w:rsidR="00793EA6" w:rsidRPr="00793EA6" w:rsidRDefault="00793EA6" w:rsidP="00793EA6">
            <w:pPr>
              <w:jc w:val="center"/>
            </w:pPr>
            <w:r w:rsidRPr="00793EA6">
              <w:t> </w:t>
            </w:r>
          </w:p>
        </w:tc>
        <w:tc>
          <w:tcPr>
            <w:tcW w:w="1402" w:type="dxa"/>
            <w:shd w:val="clear" w:color="auto" w:fill="auto"/>
            <w:noWrap/>
            <w:vAlign w:val="bottom"/>
            <w:hideMark/>
          </w:tcPr>
          <w:p w14:paraId="1E130EE6" w14:textId="77777777" w:rsidR="00793EA6" w:rsidRPr="00793EA6" w:rsidRDefault="00793EA6" w:rsidP="00793EA6">
            <w:pPr>
              <w:jc w:val="center"/>
            </w:pPr>
            <w:r w:rsidRPr="00793EA6">
              <w:t> </w:t>
            </w:r>
          </w:p>
        </w:tc>
        <w:tc>
          <w:tcPr>
            <w:tcW w:w="1141" w:type="dxa"/>
            <w:shd w:val="clear" w:color="auto" w:fill="auto"/>
            <w:noWrap/>
            <w:vAlign w:val="bottom"/>
            <w:hideMark/>
          </w:tcPr>
          <w:p w14:paraId="5C2F515D" w14:textId="77777777" w:rsidR="00793EA6" w:rsidRPr="00793EA6" w:rsidRDefault="00793EA6" w:rsidP="00793EA6">
            <w:pPr>
              <w:jc w:val="center"/>
            </w:pPr>
            <w:r w:rsidRPr="00793EA6">
              <w:t> </w:t>
            </w:r>
          </w:p>
        </w:tc>
        <w:tc>
          <w:tcPr>
            <w:tcW w:w="1388" w:type="dxa"/>
            <w:shd w:val="clear" w:color="auto" w:fill="auto"/>
            <w:noWrap/>
            <w:vAlign w:val="bottom"/>
          </w:tcPr>
          <w:p w14:paraId="1E514563" w14:textId="77777777" w:rsidR="00793EA6" w:rsidRPr="00793EA6" w:rsidRDefault="00793EA6" w:rsidP="00793EA6">
            <w:pPr>
              <w:jc w:val="center"/>
            </w:pPr>
            <w:r w:rsidRPr="00793EA6">
              <w:t>0,00</w:t>
            </w:r>
          </w:p>
        </w:tc>
      </w:tr>
      <w:tr w:rsidR="00793EA6" w:rsidRPr="00793EA6" w14:paraId="3D395A75" w14:textId="77777777" w:rsidTr="00897F40">
        <w:trPr>
          <w:trHeight w:val="289"/>
        </w:trPr>
        <w:tc>
          <w:tcPr>
            <w:tcW w:w="540" w:type="dxa"/>
            <w:shd w:val="clear" w:color="auto" w:fill="auto"/>
            <w:noWrap/>
            <w:hideMark/>
          </w:tcPr>
          <w:p w14:paraId="567C0CF5" w14:textId="77777777" w:rsidR="00793EA6" w:rsidRPr="00793EA6" w:rsidRDefault="00793EA6" w:rsidP="00793EA6">
            <w:pPr>
              <w:ind w:right="-1"/>
              <w:jc w:val="both"/>
            </w:pPr>
            <w:r w:rsidRPr="00793EA6">
              <w:t>1.3</w:t>
            </w:r>
          </w:p>
        </w:tc>
        <w:tc>
          <w:tcPr>
            <w:tcW w:w="2644" w:type="dxa"/>
            <w:shd w:val="clear" w:color="auto" w:fill="auto"/>
            <w:noWrap/>
            <w:hideMark/>
          </w:tcPr>
          <w:p w14:paraId="700A04AB" w14:textId="77777777" w:rsidR="00793EA6" w:rsidRPr="00793EA6" w:rsidRDefault="00793EA6" w:rsidP="00793EA6">
            <w:pPr>
              <w:ind w:right="-1"/>
              <w:jc w:val="both"/>
            </w:pPr>
            <w:r w:rsidRPr="00793EA6">
              <w:t xml:space="preserve"> - аренда прочего имущества </w:t>
            </w:r>
          </w:p>
        </w:tc>
        <w:tc>
          <w:tcPr>
            <w:tcW w:w="981" w:type="dxa"/>
            <w:shd w:val="clear" w:color="auto" w:fill="auto"/>
            <w:noWrap/>
            <w:hideMark/>
          </w:tcPr>
          <w:p w14:paraId="4B620304" w14:textId="77777777" w:rsidR="00793EA6" w:rsidRPr="00793EA6" w:rsidRDefault="00793EA6" w:rsidP="00793EA6">
            <w:pPr>
              <w:ind w:right="-1"/>
              <w:jc w:val="center"/>
            </w:pPr>
            <w:proofErr w:type="spellStart"/>
            <w:r w:rsidRPr="00793EA6">
              <w:t>т.р</w:t>
            </w:r>
            <w:proofErr w:type="spellEnd"/>
            <w:r w:rsidRPr="00793EA6">
              <w:t>.</w:t>
            </w:r>
          </w:p>
        </w:tc>
        <w:tc>
          <w:tcPr>
            <w:tcW w:w="1426" w:type="dxa"/>
            <w:shd w:val="clear" w:color="auto" w:fill="auto"/>
            <w:noWrap/>
            <w:vAlign w:val="bottom"/>
          </w:tcPr>
          <w:p w14:paraId="0A1A83B4" w14:textId="77777777" w:rsidR="00793EA6" w:rsidRPr="00793EA6" w:rsidRDefault="00793EA6" w:rsidP="00793EA6">
            <w:pPr>
              <w:jc w:val="center"/>
            </w:pPr>
            <w:r w:rsidRPr="00793EA6">
              <w:t>1 479,72</w:t>
            </w:r>
          </w:p>
        </w:tc>
        <w:tc>
          <w:tcPr>
            <w:tcW w:w="1402" w:type="dxa"/>
            <w:shd w:val="clear" w:color="auto" w:fill="auto"/>
            <w:noWrap/>
            <w:vAlign w:val="bottom"/>
          </w:tcPr>
          <w:p w14:paraId="363B3C4D" w14:textId="77777777" w:rsidR="00793EA6" w:rsidRPr="00793EA6" w:rsidRDefault="00793EA6" w:rsidP="00793EA6">
            <w:pPr>
              <w:jc w:val="center"/>
            </w:pPr>
            <w:r w:rsidRPr="00793EA6">
              <w:t>437,22</w:t>
            </w:r>
          </w:p>
        </w:tc>
        <w:tc>
          <w:tcPr>
            <w:tcW w:w="1141" w:type="dxa"/>
            <w:shd w:val="clear" w:color="auto" w:fill="auto"/>
            <w:noWrap/>
            <w:vAlign w:val="bottom"/>
          </w:tcPr>
          <w:p w14:paraId="19851A63" w14:textId="77777777" w:rsidR="00793EA6" w:rsidRPr="00793EA6" w:rsidRDefault="00793EA6" w:rsidP="00793EA6">
            <w:pPr>
              <w:jc w:val="center"/>
            </w:pPr>
            <w:r w:rsidRPr="00793EA6">
              <w:t>433,17</w:t>
            </w:r>
          </w:p>
        </w:tc>
        <w:tc>
          <w:tcPr>
            <w:tcW w:w="1388" w:type="dxa"/>
            <w:shd w:val="clear" w:color="auto" w:fill="auto"/>
            <w:noWrap/>
            <w:vAlign w:val="bottom"/>
          </w:tcPr>
          <w:p w14:paraId="2251F539" w14:textId="77777777" w:rsidR="00793EA6" w:rsidRPr="00793EA6" w:rsidRDefault="00793EA6" w:rsidP="00793EA6">
            <w:pPr>
              <w:jc w:val="center"/>
            </w:pPr>
            <w:r w:rsidRPr="00793EA6">
              <w:t>-1 046,55</w:t>
            </w:r>
          </w:p>
        </w:tc>
      </w:tr>
      <w:tr w:rsidR="00793EA6" w:rsidRPr="00793EA6" w14:paraId="6555BB52" w14:textId="77777777" w:rsidTr="00897F40">
        <w:trPr>
          <w:trHeight w:val="289"/>
        </w:trPr>
        <w:tc>
          <w:tcPr>
            <w:tcW w:w="540" w:type="dxa"/>
            <w:shd w:val="clear" w:color="auto" w:fill="auto"/>
            <w:noWrap/>
            <w:hideMark/>
          </w:tcPr>
          <w:p w14:paraId="5C5010AC" w14:textId="77777777" w:rsidR="00793EA6" w:rsidRPr="00793EA6" w:rsidRDefault="00793EA6" w:rsidP="00793EA6">
            <w:pPr>
              <w:ind w:right="-1"/>
              <w:jc w:val="both"/>
            </w:pPr>
            <w:r w:rsidRPr="00793EA6">
              <w:t>2</w:t>
            </w:r>
          </w:p>
        </w:tc>
        <w:tc>
          <w:tcPr>
            <w:tcW w:w="2644" w:type="dxa"/>
            <w:shd w:val="clear" w:color="auto" w:fill="auto"/>
            <w:noWrap/>
            <w:hideMark/>
          </w:tcPr>
          <w:p w14:paraId="069C6BFB" w14:textId="77777777" w:rsidR="00793EA6" w:rsidRPr="00793EA6" w:rsidRDefault="00793EA6" w:rsidP="00793EA6">
            <w:pPr>
              <w:ind w:right="-1"/>
              <w:jc w:val="both"/>
              <w:rPr>
                <w:bCs/>
              </w:rPr>
            </w:pPr>
            <w:r w:rsidRPr="00793EA6">
              <w:rPr>
                <w:bCs/>
              </w:rPr>
              <w:t>Расходы на оплату налогов, сборов и других обязательных платежей, в т.ч.</w:t>
            </w:r>
          </w:p>
        </w:tc>
        <w:tc>
          <w:tcPr>
            <w:tcW w:w="981" w:type="dxa"/>
            <w:shd w:val="clear" w:color="auto" w:fill="auto"/>
            <w:noWrap/>
            <w:hideMark/>
          </w:tcPr>
          <w:p w14:paraId="39E73953" w14:textId="77777777" w:rsidR="00793EA6" w:rsidRPr="00793EA6" w:rsidRDefault="00793EA6" w:rsidP="00793EA6">
            <w:pPr>
              <w:ind w:right="-1"/>
              <w:jc w:val="center"/>
            </w:pPr>
            <w:proofErr w:type="spellStart"/>
            <w:r w:rsidRPr="00793EA6">
              <w:t>т.р</w:t>
            </w:r>
            <w:proofErr w:type="spellEnd"/>
            <w:r w:rsidRPr="00793EA6">
              <w:t>.</w:t>
            </w:r>
          </w:p>
        </w:tc>
        <w:tc>
          <w:tcPr>
            <w:tcW w:w="1426" w:type="dxa"/>
            <w:shd w:val="clear" w:color="auto" w:fill="auto"/>
            <w:noWrap/>
            <w:vAlign w:val="bottom"/>
          </w:tcPr>
          <w:p w14:paraId="768F0761" w14:textId="77777777" w:rsidR="00793EA6" w:rsidRPr="00793EA6" w:rsidRDefault="00793EA6" w:rsidP="00793EA6">
            <w:pPr>
              <w:jc w:val="center"/>
              <w:rPr>
                <w:bCs/>
              </w:rPr>
            </w:pPr>
            <w:r w:rsidRPr="00793EA6">
              <w:rPr>
                <w:bCs/>
              </w:rPr>
              <w:t>15,09</w:t>
            </w:r>
          </w:p>
        </w:tc>
        <w:tc>
          <w:tcPr>
            <w:tcW w:w="1402" w:type="dxa"/>
            <w:shd w:val="clear" w:color="auto" w:fill="auto"/>
            <w:noWrap/>
            <w:vAlign w:val="bottom"/>
          </w:tcPr>
          <w:p w14:paraId="681B1975" w14:textId="77777777" w:rsidR="00793EA6" w:rsidRPr="00793EA6" w:rsidRDefault="00793EA6" w:rsidP="00793EA6">
            <w:pPr>
              <w:jc w:val="center"/>
              <w:rPr>
                <w:bCs/>
              </w:rPr>
            </w:pPr>
            <w:r w:rsidRPr="00793EA6">
              <w:rPr>
                <w:bCs/>
              </w:rPr>
              <w:t>15,09</w:t>
            </w:r>
          </w:p>
        </w:tc>
        <w:tc>
          <w:tcPr>
            <w:tcW w:w="1141" w:type="dxa"/>
            <w:shd w:val="clear" w:color="auto" w:fill="auto"/>
            <w:noWrap/>
            <w:vAlign w:val="bottom"/>
          </w:tcPr>
          <w:p w14:paraId="72AC9C34" w14:textId="77777777" w:rsidR="00793EA6" w:rsidRPr="00793EA6" w:rsidRDefault="00793EA6" w:rsidP="00793EA6">
            <w:pPr>
              <w:jc w:val="center"/>
              <w:rPr>
                <w:bCs/>
              </w:rPr>
            </w:pPr>
            <w:r w:rsidRPr="00793EA6">
              <w:rPr>
                <w:bCs/>
              </w:rPr>
              <w:t>15,09</w:t>
            </w:r>
          </w:p>
        </w:tc>
        <w:tc>
          <w:tcPr>
            <w:tcW w:w="1388" w:type="dxa"/>
            <w:shd w:val="clear" w:color="auto" w:fill="auto"/>
            <w:noWrap/>
            <w:vAlign w:val="bottom"/>
          </w:tcPr>
          <w:p w14:paraId="62F17D03" w14:textId="77777777" w:rsidR="00793EA6" w:rsidRPr="00793EA6" w:rsidRDefault="00793EA6" w:rsidP="00793EA6">
            <w:pPr>
              <w:jc w:val="center"/>
              <w:rPr>
                <w:bCs/>
              </w:rPr>
            </w:pPr>
            <w:r w:rsidRPr="00793EA6">
              <w:rPr>
                <w:bCs/>
              </w:rPr>
              <w:t>0,00</w:t>
            </w:r>
          </w:p>
        </w:tc>
      </w:tr>
      <w:tr w:rsidR="00793EA6" w:rsidRPr="00793EA6" w14:paraId="6651A08C" w14:textId="77777777" w:rsidTr="00897F40">
        <w:trPr>
          <w:trHeight w:val="289"/>
        </w:trPr>
        <w:tc>
          <w:tcPr>
            <w:tcW w:w="540" w:type="dxa"/>
            <w:shd w:val="clear" w:color="auto" w:fill="auto"/>
            <w:noWrap/>
            <w:hideMark/>
          </w:tcPr>
          <w:p w14:paraId="250033D3" w14:textId="77777777" w:rsidR="00793EA6" w:rsidRPr="00793EA6" w:rsidRDefault="00793EA6" w:rsidP="00793EA6">
            <w:pPr>
              <w:ind w:right="-1"/>
              <w:jc w:val="both"/>
            </w:pPr>
            <w:r w:rsidRPr="00793EA6">
              <w:t>2.1</w:t>
            </w:r>
          </w:p>
        </w:tc>
        <w:tc>
          <w:tcPr>
            <w:tcW w:w="2644" w:type="dxa"/>
            <w:shd w:val="clear" w:color="auto" w:fill="auto"/>
            <w:noWrap/>
            <w:hideMark/>
          </w:tcPr>
          <w:p w14:paraId="13D0E2DF" w14:textId="77777777" w:rsidR="00793EA6" w:rsidRPr="00793EA6" w:rsidRDefault="00793EA6" w:rsidP="00793EA6">
            <w:pPr>
              <w:ind w:right="-1"/>
              <w:jc w:val="both"/>
            </w:pPr>
            <w:r w:rsidRPr="00793EA6">
              <w:t xml:space="preserve"> - плата за выбросы и сбросы загрязняющих веществ в окружающую среду, </w:t>
            </w:r>
          </w:p>
        </w:tc>
        <w:tc>
          <w:tcPr>
            <w:tcW w:w="981" w:type="dxa"/>
            <w:shd w:val="clear" w:color="auto" w:fill="auto"/>
            <w:noWrap/>
            <w:hideMark/>
          </w:tcPr>
          <w:p w14:paraId="4F9C47D9" w14:textId="77777777" w:rsidR="00793EA6" w:rsidRPr="00793EA6" w:rsidRDefault="00793EA6" w:rsidP="00793EA6">
            <w:pPr>
              <w:ind w:right="-1"/>
              <w:jc w:val="center"/>
            </w:pPr>
            <w:proofErr w:type="spellStart"/>
            <w:r w:rsidRPr="00793EA6">
              <w:t>т.р</w:t>
            </w:r>
            <w:proofErr w:type="spellEnd"/>
            <w:r w:rsidRPr="00793EA6">
              <w:t>.</w:t>
            </w:r>
          </w:p>
        </w:tc>
        <w:tc>
          <w:tcPr>
            <w:tcW w:w="1426" w:type="dxa"/>
            <w:shd w:val="clear" w:color="auto" w:fill="auto"/>
            <w:noWrap/>
            <w:vAlign w:val="center"/>
            <w:hideMark/>
          </w:tcPr>
          <w:p w14:paraId="397D2A92" w14:textId="77777777" w:rsidR="00793EA6" w:rsidRPr="00793EA6" w:rsidRDefault="00793EA6" w:rsidP="00793EA6">
            <w:pPr>
              <w:jc w:val="center"/>
            </w:pPr>
            <w:r w:rsidRPr="00793EA6">
              <w:t>1,43</w:t>
            </w:r>
          </w:p>
        </w:tc>
        <w:tc>
          <w:tcPr>
            <w:tcW w:w="1402" w:type="dxa"/>
            <w:shd w:val="clear" w:color="auto" w:fill="auto"/>
            <w:noWrap/>
            <w:vAlign w:val="center"/>
            <w:hideMark/>
          </w:tcPr>
          <w:p w14:paraId="11D6FB9C" w14:textId="77777777" w:rsidR="00793EA6" w:rsidRPr="00793EA6" w:rsidRDefault="00793EA6" w:rsidP="00793EA6">
            <w:pPr>
              <w:jc w:val="center"/>
            </w:pPr>
            <w:r w:rsidRPr="00793EA6">
              <w:t>3,44</w:t>
            </w:r>
          </w:p>
        </w:tc>
        <w:tc>
          <w:tcPr>
            <w:tcW w:w="1141" w:type="dxa"/>
            <w:shd w:val="clear" w:color="auto" w:fill="auto"/>
            <w:noWrap/>
            <w:vAlign w:val="center"/>
            <w:hideMark/>
          </w:tcPr>
          <w:p w14:paraId="7F7F379B" w14:textId="77777777" w:rsidR="00793EA6" w:rsidRPr="00793EA6" w:rsidRDefault="00793EA6" w:rsidP="00793EA6">
            <w:pPr>
              <w:jc w:val="center"/>
            </w:pPr>
            <w:r w:rsidRPr="00793EA6">
              <w:t>3,44</w:t>
            </w:r>
          </w:p>
        </w:tc>
        <w:tc>
          <w:tcPr>
            <w:tcW w:w="1388" w:type="dxa"/>
            <w:shd w:val="clear" w:color="auto" w:fill="auto"/>
            <w:noWrap/>
            <w:vAlign w:val="center"/>
            <w:hideMark/>
          </w:tcPr>
          <w:p w14:paraId="4E852E64" w14:textId="77777777" w:rsidR="00793EA6" w:rsidRPr="00793EA6" w:rsidRDefault="00793EA6" w:rsidP="00793EA6">
            <w:pPr>
              <w:jc w:val="center"/>
            </w:pPr>
            <w:r w:rsidRPr="00793EA6">
              <w:t>2,01</w:t>
            </w:r>
          </w:p>
        </w:tc>
      </w:tr>
      <w:tr w:rsidR="00793EA6" w:rsidRPr="00793EA6" w14:paraId="683F5C79" w14:textId="77777777" w:rsidTr="00897F40">
        <w:trPr>
          <w:trHeight w:val="289"/>
        </w:trPr>
        <w:tc>
          <w:tcPr>
            <w:tcW w:w="540" w:type="dxa"/>
            <w:shd w:val="clear" w:color="auto" w:fill="auto"/>
            <w:noWrap/>
            <w:hideMark/>
          </w:tcPr>
          <w:p w14:paraId="6488FC1D" w14:textId="77777777" w:rsidR="00793EA6" w:rsidRPr="00793EA6" w:rsidRDefault="00793EA6" w:rsidP="00793EA6">
            <w:pPr>
              <w:ind w:right="-1"/>
              <w:jc w:val="both"/>
              <w:rPr>
                <w:lang w:val="en-US"/>
              </w:rPr>
            </w:pPr>
            <w:r w:rsidRPr="00793EA6">
              <w:rPr>
                <w:lang w:val="en-US"/>
              </w:rPr>
              <w:t>2.2</w:t>
            </w:r>
          </w:p>
        </w:tc>
        <w:tc>
          <w:tcPr>
            <w:tcW w:w="2644" w:type="dxa"/>
            <w:shd w:val="clear" w:color="auto" w:fill="auto"/>
            <w:noWrap/>
            <w:hideMark/>
          </w:tcPr>
          <w:p w14:paraId="763CDBE5" w14:textId="77777777" w:rsidR="00793EA6" w:rsidRPr="00793EA6" w:rsidRDefault="00793EA6" w:rsidP="00793EA6">
            <w:pPr>
              <w:ind w:right="-1"/>
              <w:jc w:val="both"/>
            </w:pPr>
            <w:r w:rsidRPr="00793EA6">
              <w:t xml:space="preserve">   размещение отходов и другие виды </w:t>
            </w:r>
            <w:r w:rsidRPr="00793EA6">
              <w:lastRenderedPageBreak/>
              <w:t xml:space="preserve">негативного воздействия на </w:t>
            </w:r>
            <w:proofErr w:type="spellStart"/>
            <w:proofErr w:type="gramStart"/>
            <w:r w:rsidRPr="00793EA6">
              <w:t>окр.среду</w:t>
            </w:r>
            <w:proofErr w:type="spellEnd"/>
            <w:proofErr w:type="gramEnd"/>
          </w:p>
        </w:tc>
        <w:tc>
          <w:tcPr>
            <w:tcW w:w="981" w:type="dxa"/>
            <w:shd w:val="clear" w:color="auto" w:fill="auto"/>
            <w:noWrap/>
            <w:hideMark/>
          </w:tcPr>
          <w:p w14:paraId="17CCC798" w14:textId="77777777" w:rsidR="00793EA6" w:rsidRPr="00793EA6" w:rsidRDefault="00793EA6" w:rsidP="00793EA6">
            <w:pPr>
              <w:ind w:right="-1"/>
              <w:jc w:val="center"/>
            </w:pPr>
            <w:proofErr w:type="spellStart"/>
            <w:r w:rsidRPr="00793EA6">
              <w:lastRenderedPageBreak/>
              <w:t>т.р</w:t>
            </w:r>
            <w:proofErr w:type="spellEnd"/>
            <w:r w:rsidRPr="00793EA6">
              <w:t>.</w:t>
            </w:r>
          </w:p>
        </w:tc>
        <w:tc>
          <w:tcPr>
            <w:tcW w:w="1426" w:type="dxa"/>
            <w:shd w:val="clear" w:color="auto" w:fill="auto"/>
            <w:vAlign w:val="center"/>
            <w:hideMark/>
          </w:tcPr>
          <w:p w14:paraId="2611DF2C" w14:textId="77777777" w:rsidR="00793EA6" w:rsidRPr="00793EA6" w:rsidRDefault="00793EA6" w:rsidP="00793EA6"/>
        </w:tc>
        <w:tc>
          <w:tcPr>
            <w:tcW w:w="1402" w:type="dxa"/>
            <w:shd w:val="clear" w:color="auto" w:fill="auto"/>
            <w:vAlign w:val="center"/>
            <w:hideMark/>
          </w:tcPr>
          <w:p w14:paraId="16AB635E" w14:textId="77777777" w:rsidR="00793EA6" w:rsidRPr="00793EA6" w:rsidRDefault="00793EA6" w:rsidP="00793EA6"/>
        </w:tc>
        <w:tc>
          <w:tcPr>
            <w:tcW w:w="1141" w:type="dxa"/>
            <w:shd w:val="clear" w:color="auto" w:fill="auto"/>
            <w:vAlign w:val="center"/>
            <w:hideMark/>
          </w:tcPr>
          <w:p w14:paraId="480FD275" w14:textId="77777777" w:rsidR="00793EA6" w:rsidRPr="00793EA6" w:rsidRDefault="00793EA6" w:rsidP="00793EA6"/>
        </w:tc>
        <w:tc>
          <w:tcPr>
            <w:tcW w:w="1388" w:type="dxa"/>
            <w:shd w:val="clear" w:color="auto" w:fill="auto"/>
            <w:vAlign w:val="center"/>
            <w:hideMark/>
          </w:tcPr>
          <w:p w14:paraId="2209AD05" w14:textId="77777777" w:rsidR="00793EA6" w:rsidRPr="00793EA6" w:rsidRDefault="00793EA6" w:rsidP="00793EA6"/>
        </w:tc>
      </w:tr>
      <w:tr w:rsidR="00793EA6" w:rsidRPr="00793EA6" w14:paraId="2B7561C8" w14:textId="77777777" w:rsidTr="00897F40">
        <w:trPr>
          <w:trHeight w:val="289"/>
        </w:trPr>
        <w:tc>
          <w:tcPr>
            <w:tcW w:w="540" w:type="dxa"/>
            <w:shd w:val="clear" w:color="auto" w:fill="auto"/>
            <w:noWrap/>
            <w:hideMark/>
          </w:tcPr>
          <w:p w14:paraId="61CB8EFB" w14:textId="77777777" w:rsidR="00793EA6" w:rsidRPr="00793EA6" w:rsidRDefault="00793EA6" w:rsidP="00793EA6">
            <w:pPr>
              <w:ind w:right="-1"/>
              <w:jc w:val="both"/>
              <w:rPr>
                <w:lang w:val="en-US"/>
              </w:rPr>
            </w:pPr>
            <w:r w:rsidRPr="00793EA6">
              <w:rPr>
                <w:lang w:val="en-US"/>
              </w:rPr>
              <w:t>2.3</w:t>
            </w:r>
          </w:p>
        </w:tc>
        <w:tc>
          <w:tcPr>
            <w:tcW w:w="2644" w:type="dxa"/>
            <w:shd w:val="clear" w:color="auto" w:fill="auto"/>
            <w:noWrap/>
            <w:hideMark/>
          </w:tcPr>
          <w:p w14:paraId="59392B24" w14:textId="77777777" w:rsidR="00793EA6" w:rsidRPr="00793EA6" w:rsidRDefault="00793EA6" w:rsidP="00793EA6">
            <w:pPr>
              <w:ind w:right="-1"/>
              <w:jc w:val="both"/>
            </w:pPr>
            <w:r w:rsidRPr="00793EA6">
              <w:t xml:space="preserve"> - расходы на обязательное страхование</w:t>
            </w:r>
          </w:p>
        </w:tc>
        <w:tc>
          <w:tcPr>
            <w:tcW w:w="981" w:type="dxa"/>
            <w:shd w:val="clear" w:color="auto" w:fill="auto"/>
            <w:noWrap/>
            <w:hideMark/>
          </w:tcPr>
          <w:p w14:paraId="0138FCDE" w14:textId="77777777" w:rsidR="00793EA6" w:rsidRPr="00793EA6" w:rsidRDefault="00793EA6" w:rsidP="00793EA6">
            <w:pPr>
              <w:ind w:right="-1"/>
              <w:jc w:val="center"/>
            </w:pPr>
            <w:proofErr w:type="spellStart"/>
            <w:r w:rsidRPr="00793EA6">
              <w:t>т.р</w:t>
            </w:r>
            <w:proofErr w:type="spellEnd"/>
            <w:r w:rsidRPr="00793EA6">
              <w:t>.</w:t>
            </w:r>
          </w:p>
        </w:tc>
        <w:tc>
          <w:tcPr>
            <w:tcW w:w="1426" w:type="dxa"/>
            <w:shd w:val="clear" w:color="auto" w:fill="auto"/>
            <w:noWrap/>
            <w:vAlign w:val="bottom"/>
            <w:hideMark/>
          </w:tcPr>
          <w:p w14:paraId="02497CA3" w14:textId="77777777" w:rsidR="00793EA6" w:rsidRPr="00793EA6" w:rsidRDefault="00793EA6" w:rsidP="00793EA6">
            <w:pPr>
              <w:jc w:val="center"/>
            </w:pPr>
            <w:r w:rsidRPr="00793EA6">
              <w:t>7,52</w:t>
            </w:r>
          </w:p>
        </w:tc>
        <w:tc>
          <w:tcPr>
            <w:tcW w:w="1402" w:type="dxa"/>
            <w:shd w:val="clear" w:color="auto" w:fill="auto"/>
            <w:noWrap/>
            <w:vAlign w:val="bottom"/>
            <w:hideMark/>
          </w:tcPr>
          <w:p w14:paraId="583F1E3B" w14:textId="77777777" w:rsidR="00793EA6" w:rsidRPr="00793EA6" w:rsidRDefault="00793EA6" w:rsidP="00793EA6">
            <w:pPr>
              <w:jc w:val="center"/>
            </w:pPr>
            <w:r w:rsidRPr="00793EA6">
              <w:t>4,84</w:t>
            </w:r>
          </w:p>
        </w:tc>
        <w:tc>
          <w:tcPr>
            <w:tcW w:w="1141" w:type="dxa"/>
            <w:shd w:val="clear" w:color="auto" w:fill="auto"/>
            <w:noWrap/>
            <w:vAlign w:val="bottom"/>
            <w:hideMark/>
          </w:tcPr>
          <w:p w14:paraId="0877986F" w14:textId="77777777" w:rsidR="00793EA6" w:rsidRPr="00793EA6" w:rsidRDefault="00793EA6" w:rsidP="00793EA6">
            <w:pPr>
              <w:jc w:val="center"/>
            </w:pPr>
            <w:r w:rsidRPr="00793EA6">
              <w:t>4,84</w:t>
            </w:r>
          </w:p>
        </w:tc>
        <w:tc>
          <w:tcPr>
            <w:tcW w:w="1388" w:type="dxa"/>
            <w:shd w:val="clear" w:color="auto" w:fill="auto"/>
            <w:noWrap/>
            <w:vAlign w:val="bottom"/>
            <w:hideMark/>
          </w:tcPr>
          <w:p w14:paraId="6F1FA121" w14:textId="77777777" w:rsidR="00793EA6" w:rsidRPr="00793EA6" w:rsidRDefault="00793EA6" w:rsidP="00793EA6">
            <w:pPr>
              <w:jc w:val="center"/>
            </w:pPr>
            <w:r w:rsidRPr="00793EA6">
              <w:t>-2,68</w:t>
            </w:r>
          </w:p>
        </w:tc>
      </w:tr>
      <w:tr w:rsidR="00793EA6" w:rsidRPr="00793EA6" w14:paraId="6D6C33CC" w14:textId="77777777" w:rsidTr="00897F40">
        <w:trPr>
          <w:trHeight w:val="289"/>
        </w:trPr>
        <w:tc>
          <w:tcPr>
            <w:tcW w:w="540" w:type="dxa"/>
            <w:shd w:val="clear" w:color="auto" w:fill="auto"/>
            <w:noWrap/>
            <w:hideMark/>
          </w:tcPr>
          <w:p w14:paraId="5134F39F" w14:textId="77777777" w:rsidR="00793EA6" w:rsidRPr="00793EA6" w:rsidRDefault="00793EA6" w:rsidP="00793EA6">
            <w:pPr>
              <w:ind w:right="-1"/>
              <w:jc w:val="both"/>
            </w:pPr>
            <w:r w:rsidRPr="00793EA6">
              <w:t>2.4</w:t>
            </w:r>
          </w:p>
        </w:tc>
        <w:tc>
          <w:tcPr>
            <w:tcW w:w="2644" w:type="dxa"/>
            <w:shd w:val="clear" w:color="auto" w:fill="auto"/>
            <w:noWrap/>
            <w:hideMark/>
          </w:tcPr>
          <w:p w14:paraId="7772FCEA" w14:textId="77777777" w:rsidR="00793EA6" w:rsidRPr="00793EA6" w:rsidRDefault="00793EA6" w:rsidP="00793EA6">
            <w:pPr>
              <w:ind w:right="-1"/>
              <w:jc w:val="both"/>
            </w:pPr>
            <w:r w:rsidRPr="00793EA6">
              <w:t xml:space="preserve"> - налог на имущество организации</w:t>
            </w:r>
          </w:p>
        </w:tc>
        <w:tc>
          <w:tcPr>
            <w:tcW w:w="981" w:type="dxa"/>
            <w:shd w:val="clear" w:color="auto" w:fill="auto"/>
            <w:noWrap/>
            <w:hideMark/>
          </w:tcPr>
          <w:p w14:paraId="115D9B44" w14:textId="77777777" w:rsidR="00793EA6" w:rsidRPr="00793EA6" w:rsidRDefault="00793EA6" w:rsidP="00793EA6">
            <w:pPr>
              <w:ind w:right="-1"/>
              <w:jc w:val="center"/>
            </w:pPr>
            <w:proofErr w:type="spellStart"/>
            <w:r w:rsidRPr="00793EA6">
              <w:t>т.р</w:t>
            </w:r>
            <w:proofErr w:type="spellEnd"/>
            <w:r w:rsidRPr="00793EA6">
              <w:t>.</w:t>
            </w:r>
          </w:p>
        </w:tc>
        <w:tc>
          <w:tcPr>
            <w:tcW w:w="1426" w:type="dxa"/>
            <w:shd w:val="clear" w:color="auto" w:fill="auto"/>
            <w:noWrap/>
            <w:vAlign w:val="bottom"/>
            <w:hideMark/>
          </w:tcPr>
          <w:p w14:paraId="4F1A35BA" w14:textId="77777777" w:rsidR="00793EA6" w:rsidRPr="00793EA6" w:rsidRDefault="00793EA6" w:rsidP="00793EA6">
            <w:pPr>
              <w:jc w:val="center"/>
            </w:pPr>
            <w:r w:rsidRPr="00793EA6">
              <w:t>84,16</w:t>
            </w:r>
          </w:p>
        </w:tc>
        <w:tc>
          <w:tcPr>
            <w:tcW w:w="1402" w:type="dxa"/>
            <w:shd w:val="clear" w:color="auto" w:fill="auto"/>
            <w:noWrap/>
            <w:vAlign w:val="bottom"/>
            <w:hideMark/>
          </w:tcPr>
          <w:p w14:paraId="3B8BF8FC" w14:textId="77777777" w:rsidR="00793EA6" w:rsidRPr="00793EA6" w:rsidRDefault="00793EA6" w:rsidP="00793EA6">
            <w:pPr>
              <w:jc w:val="center"/>
            </w:pPr>
            <w:r w:rsidRPr="00793EA6">
              <w:t>6,81</w:t>
            </w:r>
          </w:p>
        </w:tc>
        <w:tc>
          <w:tcPr>
            <w:tcW w:w="1141" w:type="dxa"/>
            <w:shd w:val="clear" w:color="auto" w:fill="auto"/>
            <w:noWrap/>
            <w:vAlign w:val="bottom"/>
            <w:hideMark/>
          </w:tcPr>
          <w:p w14:paraId="03DBC247" w14:textId="77777777" w:rsidR="00793EA6" w:rsidRPr="00793EA6" w:rsidRDefault="00793EA6" w:rsidP="00793EA6">
            <w:pPr>
              <w:jc w:val="center"/>
            </w:pPr>
            <w:r w:rsidRPr="00793EA6">
              <w:t>6,81</w:t>
            </w:r>
          </w:p>
        </w:tc>
        <w:tc>
          <w:tcPr>
            <w:tcW w:w="1388" w:type="dxa"/>
            <w:shd w:val="clear" w:color="auto" w:fill="auto"/>
            <w:noWrap/>
            <w:vAlign w:val="bottom"/>
            <w:hideMark/>
          </w:tcPr>
          <w:p w14:paraId="20B8D265" w14:textId="77777777" w:rsidR="00793EA6" w:rsidRPr="00793EA6" w:rsidRDefault="00793EA6" w:rsidP="00793EA6">
            <w:pPr>
              <w:jc w:val="center"/>
            </w:pPr>
            <w:r w:rsidRPr="00793EA6">
              <w:t>-77,35</w:t>
            </w:r>
          </w:p>
        </w:tc>
      </w:tr>
      <w:tr w:rsidR="00793EA6" w:rsidRPr="00793EA6" w14:paraId="159BB968" w14:textId="77777777" w:rsidTr="00897F40">
        <w:trPr>
          <w:trHeight w:val="289"/>
        </w:trPr>
        <w:tc>
          <w:tcPr>
            <w:tcW w:w="540" w:type="dxa"/>
            <w:shd w:val="clear" w:color="auto" w:fill="auto"/>
            <w:noWrap/>
            <w:hideMark/>
          </w:tcPr>
          <w:p w14:paraId="6B0C0168" w14:textId="77777777" w:rsidR="00793EA6" w:rsidRPr="00793EA6" w:rsidRDefault="00793EA6" w:rsidP="00793EA6">
            <w:pPr>
              <w:ind w:right="-1"/>
              <w:jc w:val="both"/>
            </w:pPr>
            <w:r w:rsidRPr="00793EA6">
              <w:t>2.5</w:t>
            </w:r>
          </w:p>
        </w:tc>
        <w:tc>
          <w:tcPr>
            <w:tcW w:w="2644" w:type="dxa"/>
            <w:shd w:val="clear" w:color="auto" w:fill="auto"/>
            <w:noWrap/>
            <w:hideMark/>
          </w:tcPr>
          <w:p w14:paraId="469EECFD" w14:textId="77777777" w:rsidR="00793EA6" w:rsidRPr="00793EA6" w:rsidRDefault="00793EA6" w:rsidP="00793EA6">
            <w:pPr>
              <w:ind w:right="-1"/>
              <w:jc w:val="both"/>
            </w:pPr>
            <w:r w:rsidRPr="00793EA6">
              <w:t xml:space="preserve"> - налог на загрязнение окружающей среды</w:t>
            </w:r>
          </w:p>
        </w:tc>
        <w:tc>
          <w:tcPr>
            <w:tcW w:w="981" w:type="dxa"/>
            <w:shd w:val="clear" w:color="auto" w:fill="auto"/>
            <w:noWrap/>
            <w:hideMark/>
          </w:tcPr>
          <w:p w14:paraId="59F689A3" w14:textId="77777777" w:rsidR="00793EA6" w:rsidRPr="00793EA6" w:rsidRDefault="00793EA6" w:rsidP="00793EA6">
            <w:pPr>
              <w:ind w:right="-1"/>
              <w:jc w:val="center"/>
            </w:pPr>
            <w:proofErr w:type="spellStart"/>
            <w:r w:rsidRPr="00793EA6">
              <w:t>т.р</w:t>
            </w:r>
            <w:proofErr w:type="spellEnd"/>
            <w:r w:rsidRPr="00793EA6">
              <w:t>.</w:t>
            </w:r>
          </w:p>
        </w:tc>
        <w:tc>
          <w:tcPr>
            <w:tcW w:w="1426" w:type="dxa"/>
            <w:shd w:val="clear" w:color="auto" w:fill="auto"/>
            <w:noWrap/>
            <w:vAlign w:val="bottom"/>
            <w:hideMark/>
          </w:tcPr>
          <w:p w14:paraId="620B2959" w14:textId="77777777" w:rsidR="00793EA6" w:rsidRPr="00793EA6" w:rsidRDefault="00793EA6" w:rsidP="00793EA6">
            <w:pPr>
              <w:jc w:val="center"/>
            </w:pPr>
            <w:r w:rsidRPr="00793EA6">
              <w:t> </w:t>
            </w:r>
          </w:p>
        </w:tc>
        <w:tc>
          <w:tcPr>
            <w:tcW w:w="1402" w:type="dxa"/>
            <w:shd w:val="clear" w:color="auto" w:fill="auto"/>
            <w:noWrap/>
            <w:vAlign w:val="bottom"/>
            <w:hideMark/>
          </w:tcPr>
          <w:p w14:paraId="613E3431" w14:textId="77777777" w:rsidR="00793EA6" w:rsidRPr="00793EA6" w:rsidRDefault="00793EA6" w:rsidP="00793EA6">
            <w:pPr>
              <w:jc w:val="center"/>
            </w:pPr>
            <w:r w:rsidRPr="00793EA6">
              <w:t> </w:t>
            </w:r>
          </w:p>
        </w:tc>
        <w:tc>
          <w:tcPr>
            <w:tcW w:w="1141" w:type="dxa"/>
            <w:shd w:val="clear" w:color="auto" w:fill="auto"/>
            <w:noWrap/>
            <w:vAlign w:val="bottom"/>
            <w:hideMark/>
          </w:tcPr>
          <w:p w14:paraId="2A65151E" w14:textId="77777777" w:rsidR="00793EA6" w:rsidRPr="00793EA6" w:rsidRDefault="00793EA6" w:rsidP="00793EA6">
            <w:pPr>
              <w:jc w:val="center"/>
            </w:pPr>
            <w:r w:rsidRPr="00793EA6">
              <w:t> </w:t>
            </w:r>
          </w:p>
        </w:tc>
        <w:tc>
          <w:tcPr>
            <w:tcW w:w="1388" w:type="dxa"/>
            <w:shd w:val="clear" w:color="auto" w:fill="auto"/>
            <w:noWrap/>
            <w:vAlign w:val="bottom"/>
            <w:hideMark/>
          </w:tcPr>
          <w:p w14:paraId="02E7E729" w14:textId="77777777" w:rsidR="00793EA6" w:rsidRPr="00793EA6" w:rsidRDefault="00793EA6" w:rsidP="00793EA6">
            <w:pPr>
              <w:jc w:val="center"/>
            </w:pPr>
            <w:r w:rsidRPr="00793EA6">
              <w:t>0,00</w:t>
            </w:r>
          </w:p>
        </w:tc>
      </w:tr>
      <w:tr w:rsidR="00793EA6" w:rsidRPr="00793EA6" w14:paraId="507EEE78" w14:textId="77777777" w:rsidTr="00897F40">
        <w:trPr>
          <w:trHeight w:val="289"/>
        </w:trPr>
        <w:tc>
          <w:tcPr>
            <w:tcW w:w="540" w:type="dxa"/>
            <w:shd w:val="clear" w:color="auto" w:fill="auto"/>
            <w:noWrap/>
            <w:hideMark/>
          </w:tcPr>
          <w:p w14:paraId="12249664" w14:textId="77777777" w:rsidR="00793EA6" w:rsidRPr="00793EA6" w:rsidRDefault="00793EA6" w:rsidP="00793EA6">
            <w:pPr>
              <w:ind w:right="-1"/>
              <w:jc w:val="both"/>
            </w:pPr>
            <w:r w:rsidRPr="00793EA6">
              <w:t>2.6</w:t>
            </w:r>
          </w:p>
        </w:tc>
        <w:tc>
          <w:tcPr>
            <w:tcW w:w="2644" w:type="dxa"/>
            <w:shd w:val="clear" w:color="auto" w:fill="auto"/>
            <w:noWrap/>
            <w:hideMark/>
          </w:tcPr>
          <w:p w14:paraId="20AA2903" w14:textId="77777777" w:rsidR="00793EA6" w:rsidRPr="00793EA6" w:rsidRDefault="00793EA6" w:rsidP="00793EA6">
            <w:pPr>
              <w:ind w:right="-1"/>
              <w:jc w:val="both"/>
            </w:pPr>
            <w:r w:rsidRPr="00793EA6">
              <w:t xml:space="preserve"> - земельный налог</w:t>
            </w:r>
          </w:p>
        </w:tc>
        <w:tc>
          <w:tcPr>
            <w:tcW w:w="981" w:type="dxa"/>
            <w:shd w:val="clear" w:color="auto" w:fill="auto"/>
            <w:noWrap/>
            <w:hideMark/>
          </w:tcPr>
          <w:p w14:paraId="3AF411C9" w14:textId="77777777" w:rsidR="00793EA6" w:rsidRPr="00793EA6" w:rsidRDefault="00793EA6" w:rsidP="00793EA6">
            <w:pPr>
              <w:ind w:right="-1"/>
              <w:jc w:val="center"/>
            </w:pPr>
            <w:proofErr w:type="spellStart"/>
            <w:r w:rsidRPr="00793EA6">
              <w:t>т.р</w:t>
            </w:r>
            <w:proofErr w:type="spellEnd"/>
            <w:r w:rsidRPr="00793EA6">
              <w:t>.</w:t>
            </w:r>
          </w:p>
        </w:tc>
        <w:tc>
          <w:tcPr>
            <w:tcW w:w="1426" w:type="dxa"/>
            <w:shd w:val="clear" w:color="auto" w:fill="auto"/>
            <w:noWrap/>
            <w:vAlign w:val="bottom"/>
            <w:hideMark/>
          </w:tcPr>
          <w:p w14:paraId="405B209D" w14:textId="77777777" w:rsidR="00793EA6" w:rsidRPr="00793EA6" w:rsidRDefault="00793EA6" w:rsidP="00793EA6">
            <w:r w:rsidRPr="00793EA6">
              <w:t> </w:t>
            </w:r>
          </w:p>
        </w:tc>
        <w:tc>
          <w:tcPr>
            <w:tcW w:w="1402" w:type="dxa"/>
            <w:shd w:val="clear" w:color="auto" w:fill="auto"/>
            <w:noWrap/>
            <w:vAlign w:val="bottom"/>
            <w:hideMark/>
          </w:tcPr>
          <w:p w14:paraId="02FF03A7" w14:textId="77777777" w:rsidR="00793EA6" w:rsidRPr="00793EA6" w:rsidRDefault="00793EA6" w:rsidP="00793EA6">
            <w:r w:rsidRPr="00793EA6">
              <w:t> </w:t>
            </w:r>
          </w:p>
        </w:tc>
        <w:tc>
          <w:tcPr>
            <w:tcW w:w="1141" w:type="dxa"/>
            <w:shd w:val="clear" w:color="auto" w:fill="auto"/>
            <w:noWrap/>
            <w:vAlign w:val="bottom"/>
            <w:hideMark/>
          </w:tcPr>
          <w:p w14:paraId="0C3BBE44" w14:textId="77777777" w:rsidR="00793EA6" w:rsidRPr="00793EA6" w:rsidRDefault="00793EA6" w:rsidP="00793EA6">
            <w:r w:rsidRPr="00793EA6">
              <w:t> </w:t>
            </w:r>
          </w:p>
        </w:tc>
        <w:tc>
          <w:tcPr>
            <w:tcW w:w="1388" w:type="dxa"/>
            <w:shd w:val="clear" w:color="auto" w:fill="auto"/>
            <w:noWrap/>
            <w:vAlign w:val="bottom"/>
            <w:hideMark/>
          </w:tcPr>
          <w:p w14:paraId="6AFEEAB4" w14:textId="77777777" w:rsidR="00793EA6" w:rsidRPr="00793EA6" w:rsidRDefault="00793EA6" w:rsidP="00793EA6">
            <w:pPr>
              <w:jc w:val="right"/>
            </w:pPr>
            <w:r w:rsidRPr="00793EA6">
              <w:t>0</w:t>
            </w:r>
          </w:p>
        </w:tc>
      </w:tr>
      <w:tr w:rsidR="00793EA6" w:rsidRPr="00793EA6" w14:paraId="7174102C" w14:textId="77777777" w:rsidTr="00897F40">
        <w:trPr>
          <w:trHeight w:val="289"/>
        </w:trPr>
        <w:tc>
          <w:tcPr>
            <w:tcW w:w="540" w:type="dxa"/>
            <w:shd w:val="clear" w:color="auto" w:fill="auto"/>
            <w:noWrap/>
            <w:hideMark/>
          </w:tcPr>
          <w:p w14:paraId="308F62A9" w14:textId="77777777" w:rsidR="00793EA6" w:rsidRPr="00793EA6" w:rsidRDefault="00793EA6" w:rsidP="00793EA6">
            <w:pPr>
              <w:ind w:right="-1"/>
              <w:jc w:val="both"/>
            </w:pPr>
            <w:r w:rsidRPr="00793EA6">
              <w:t>2.7</w:t>
            </w:r>
          </w:p>
        </w:tc>
        <w:tc>
          <w:tcPr>
            <w:tcW w:w="2644" w:type="dxa"/>
            <w:shd w:val="clear" w:color="auto" w:fill="auto"/>
            <w:noWrap/>
            <w:hideMark/>
          </w:tcPr>
          <w:p w14:paraId="07C8CAE9" w14:textId="77777777" w:rsidR="00793EA6" w:rsidRPr="00793EA6" w:rsidRDefault="00793EA6" w:rsidP="00793EA6">
            <w:pPr>
              <w:ind w:right="-1"/>
              <w:jc w:val="both"/>
            </w:pPr>
            <w:r w:rsidRPr="00793EA6">
              <w:t xml:space="preserve"> -транспортный налог</w:t>
            </w:r>
          </w:p>
        </w:tc>
        <w:tc>
          <w:tcPr>
            <w:tcW w:w="981" w:type="dxa"/>
            <w:shd w:val="clear" w:color="auto" w:fill="auto"/>
            <w:noWrap/>
            <w:hideMark/>
          </w:tcPr>
          <w:p w14:paraId="3D1CF422" w14:textId="77777777" w:rsidR="00793EA6" w:rsidRPr="00793EA6" w:rsidRDefault="00793EA6" w:rsidP="00793EA6">
            <w:pPr>
              <w:ind w:right="-1"/>
              <w:jc w:val="center"/>
            </w:pPr>
            <w:proofErr w:type="spellStart"/>
            <w:r w:rsidRPr="00793EA6">
              <w:t>т.р</w:t>
            </w:r>
            <w:proofErr w:type="spellEnd"/>
            <w:r w:rsidRPr="00793EA6">
              <w:t>.</w:t>
            </w:r>
          </w:p>
        </w:tc>
        <w:tc>
          <w:tcPr>
            <w:tcW w:w="1426" w:type="dxa"/>
            <w:shd w:val="clear" w:color="auto" w:fill="auto"/>
            <w:noWrap/>
            <w:vAlign w:val="bottom"/>
            <w:hideMark/>
          </w:tcPr>
          <w:p w14:paraId="1ACE8BA1" w14:textId="77777777" w:rsidR="00793EA6" w:rsidRPr="00793EA6" w:rsidRDefault="00793EA6" w:rsidP="00793EA6">
            <w:r w:rsidRPr="00793EA6">
              <w:t> </w:t>
            </w:r>
          </w:p>
        </w:tc>
        <w:tc>
          <w:tcPr>
            <w:tcW w:w="1402" w:type="dxa"/>
            <w:shd w:val="clear" w:color="auto" w:fill="auto"/>
            <w:noWrap/>
            <w:vAlign w:val="bottom"/>
            <w:hideMark/>
          </w:tcPr>
          <w:p w14:paraId="00CF59B6" w14:textId="77777777" w:rsidR="00793EA6" w:rsidRPr="00793EA6" w:rsidRDefault="00793EA6" w:rsidP="00793EA6">
            <w:r w:rsidRPr="00793EA6">
              <w:t> </w:t>
            </w:r>
          </w:p>
        </w:tc>
        <w:tc>
          <w:tcPr>
            <w:tcW w:w="1141" w:type="dxa"/>
            <w:shd w:val="clear" w:color="auto" w:fill="auto"/>
            <w:noWrap/>
            <w:vAlign w:val="bottom"/>
            <w:hideMark/>
          </w:tcPr>
          <w:p w14:paraId="2DB153C4" w14:textId="77777777" w:rsidR="00793EA6" w:rsidRPr="00793EA6" w:rsidRDefault="00793EA6" w:rsidP="00793EA6">
            <w:r w:rsidRPr="00793EA6">
              <w:t> </w:t>
            </w:r>
          </w:p>
        </w:tc>
        <w:tc>
          <w:tcPr>
            <w:tcW w:w="1388" w:type="dxa"/>
            <w:shd w:val="clear" w:color="auto" w:fill="auto"/>
            <w:noWrap/>
            <w:vAlign w:val="bottom"/>
            <w:hideMark/>
          </w:tcPr>
          <w:p w14:paraId="06E745F9" w14:textId="77777777" w:rsidR="00793EA6" w:rsidRPr="00793EA6" w:rsidRDefault="00793EA6" w:rsidP="00793EA6">
            <w:pPr>
              <w:jc w:val="right"/>
            </w:pPr>
            <w:r w:rsidRPr="00793EA6">
              <w:t>0</w:t>
            </w:r>
          </w:p>
        </w:tc>
      </w:tr>
      <w:tr w:rsidR="00793EA6" w:rsidRPr="00793EA6" w14:paraId="1F60B6CE" w14:textId="77777777" w:rsidTr="00897F40">
        <w:trPr>
          <w:trHeight w:val="289"/>
        </w:trPr>
        <w:tc>
          <w:tcPr>
            <w:tcW w:w="540" w:type="dxa"/>
            <w:shd w:val="clear" w:color="auto" w:fill="auto"/>
            <w:noWrap/>
            <w:hideMark/>
          </w:tcPr>
          <w:p w14:paraId="0C9D5EB6" w14:textId="77777777" w:rsidR="00793EA6" w:rsidRPr="00793EA6" w:rsidRDefault="00793EA6" w:rsidP="00793EA6">
            <w:pPr>
              <w:ind w:right="-1"/>
              <w:jc w:val="both"/>
            </w:pPr>
            <w:r w:rsidRPr="00793EA6">
              <w:t>3</w:t>
            </w:r>
          </w:p>
        </w:tc>
        <w:tc>
          <w:tcPr>
            <w:tcW w:w="2644" w:type="dxa"/>
            <w:shd w:val="clear" w:color="auto" w:fill="auto"/>
            <w:noWrap/>
            <w:hideMark/>
          </w:tcPr>
          <w:p w14:paraId="0C472B96" w14:textId="77777777" w:rsidR="00793EA6" w:rsidRPr="00793EA6" w:rsidRDefault="00793EA6" w:rsidP="00793EA6">
            <w:pPr>
              <w:ind w:right="-1"/>
              <w:jc w:val="both"/>
              <w:rPr>
                <w:bCs/>
              </w:rPr>
            </w:pPr>
            <w:r w:rsidRPr="00793EA6">
              <w:rPr>
                <w:bCs/>
              </w:rPr>
              <w:t xml:space="preserve"> Отчисления на социальные нужды, в т.ч.:</w:t>
            </w:r>
          </w:p>
        </w:tc>
        <w:tc>
          <w:tcPr>
            <w:tcW w:w="981" w:type="dxa"/>
            <w:shd w:val="clear" w:color="auto" w:fill="auto"/>
            <w:noWrap/>
            <w:hideMark/>
          </w:tcPr>
          <w:p w14:paraId="215FC733" w14:textId="77777777" w:rsidR="00793EA6" w:rsidRPr="00793EA6" w:rsidRDefault="00793EA6" w:rsidP="00793EA6">
            <w:pPr>
              <w:ind w:right="-1"/>
              <w:jc w:val="center"/>
            </w:pPr>
            <w:proofErr w:type="spellStart"/>
            <w:r w:rsidRPr="00793EA6">
              <w:t>т.р</w:t>
            </w:r>
            <w:proofErr w:type="spellEnd"/>
            <w:r w:rsidRPr="00793EA6">
              <w:t>.</w:t>
            </w:r>
          </w:p>
        </w:tc>
        <w:tc>
          <w:tcPr>
            <w:tcW w:w="1426" w:type="dxa"/>
            <w:shd w:val="clear" w:color="auto" w:fill="auto"/>
            <w:noWrap/>
            <w:vAlign w:val="bottom"/>
          </w:tcPr>
          <w:p w14:paraId="7269C1B9" w14:textId="77777777" w:rsidR="00793EA6" w:rsidRPr="00793EA6" w:rsidRDefault="00793EA6" w:rsidP="00793EA6">
            <w:pPr>
              <w:jc w:val="center"/>
              <w:rPr>
                <w:bCs/>
              </w:rPr>
            </w:pPr>
            <w:r w:rsidRPr="00793EA6">
              <w:rPr>
                <w:bCs/>
              </w:rPr>
              <w:t>2 741,28</w:t>
            </w:r>
          </w:p>
        </w:tc>
        <w:tc>
          <w:tcPr>
            <w:tcW w:w="1402" w:type="dxa"/>
            <w:shd w:val="clear" w:color="auto" w:fill="auto"/>
            <w:noWrap/>
            <w:vAlign w:val="bottom"/>
          </w:tcPr>
          <w:p w14:paraId="5E39BA03" w14:textId="77777777" w:rsidR="00793EA6" w:rsidRPr="00793EA6" w:rsidRDefault="00793EA6" w:rsidP="00793EA6">
            <w:pPr>
              <w:jc w:val="center"/>
              <w:rPr>
                <w:bCs/>
              </w:rPr>
            </w:pPr>
            <w:r w:rsidRPr="00793EA6">
              <w:rPr>
                <w:bCs/>
              </w:rPr>
              <w:t>4 876,32</w:t>
            </w:r>
          </w:p>
        </w:tc>
        <w:tc>
          <w:tcPr>
            <w:tcW w:w="1141" w:type="dxa"/>
            <w:shd w:val="clear" w:color="auto" w:fill="auto"/>
            <w:noWrap/>
            <w:vAlign w:val="bottom"/>
          </w:tcPr>
          <w:p w14:paraId="67A1DCD4" w14:textId="77777777" w:rsidR="00793EA6" w:rsidRPr="00793EA6" w:rsidRDefault="00793EA6" w:rsidP="00793EA6">
            <w:pPr>
              <w:jc w:val="center"/>
              <w:rPr>
                <w:bCs/>
              </w:rPr>
            </w:pPr>
            <w:r w:rsidRPr="00793EA6">
              <w:rPr>
                <w:bCs/>
              </w:rPr>
              <w:t>4 876,31</w:t>
            </w:r>
          </w:p>
        </w:tc>
        <w:tc>
          <w:tcPr>
            <w:tcW w:w="1388" w:type="dxa"/>
            <w:shd w:val="clear" w:color="auto" w:fill="auto"/>
            <w:noWrap/>
            <w:vAlign w:val="bottom"/>
          </w:tcPr>
          <w:p w14:paraId="47A1A5C1" w14:textId="77777777" w:rsidR="00793EA6" w:rsidRPr="00793EA6" w:rsidRDefault="00793EA6" w:rsidP="00793EA6">
            <w:pPr>
              <w:jc w:val="center"/>
              <w:rPr>
                <w:bCs/>
              </w:rPr>
            </w:pPr>
            <w:r w:rsidRPr="00793EA6">
              <w:rPr>
                <w:bCs/>
              </w:rPr>
              <w:t>2 135,03</w:t>
            </w:r>
          </w:p>
        </w:tc>
      </w:tr>
      <w:tr w:rsidR="00793EA6" w:rsidRPr="00793EA6" w14:paraId="3A55E848" w14:textId="77777777" w:rsidTr="00897F40">
        <w:trPr>
          <w:trHeight w:val="289"/>
        </w:trPr>
        <w:tc>
          <w:tcPr>
            <w:tcW w:w="540" w:type="dxa"/>
            <w:shd w:val="clear" w:color="auto" w:fill="auto"/>
            <w:noWrap/>
            <w:hideMark/>
          </w:tcPr>
          <w:p w14:paraId="5C51C092" w14:textId="77777777" w:rsidR="00793EA6" w:rsidRPr="00793EA6" w:rsidRDefault="00793EA6" w:rsidP="00793EA6">
            <w:pPr>
              <w:ind w:right="-1"/>
              <w:jc w:val="both"/>
            </w:pPr>
            <w:r w:rsidRPr="00793EA6">
              <w:t>3.1</w:t>
            </w:r>
          </w:p>
        </w:tc>
        <w:tc>
          <w:tcPr>
            <w:tcW w:w="2644" w:type="dxa"/>
            <w:shd w:val="clear" w:color="auto" w:fill="auto"/>
            <w:noWrap/>
            <w:hideMark/>
          </w:tcPr>
          <w:p w14:paraId="475582AC" w14:textId="77777777" w:rsidR="00793EA6" w:rsidRPr="00793EA6" w:rsidRDefault="00793EA6" w:rsidP="00793EA6">
            <w:pPr>
              <w:ind w:right="-1"/>
              <w:jc w:val="both"/>
            </w:pPr>
            <w:r w:rsidRPr="00793EA6">
              <w:t xml:space="preserve"> - отчисления ППП</w:t>
            </w:r>
          </w:p>
        </w:tc>
        <w:tc>
          <w:tcPr>
            <w:tcW w:w="981" w:type="dxa"/>
            <w:shd w:val="clear" w:color="auto" w:fill="auto"/>
            <w:noWrap/>
            <w:hideMark/>
          </w:tcPr>
          <w:p w14:paraId="3682CDF6" w14:textId="77777777" w:rsidR="00793EA6" w:rsidRPr="00793EA6" w:rsidRDefault="00793EA6" w:rsidP="00793EA6">
            <w:pPr>
              <w:ind w:right="-1"/>
              <w:jc w:val="center"/>
            </w:pPr>
            <w:r w:rsidRPr="00793EA6">
              <w:t>-"-</w:t>
            </w:r>
          </w:p>
        </w:tc>
        <w:tc>
          <w:tcPr>
            <w:tcW w:w="1426" w:type="dxa"/>
            <w:shd w:val="clear" w:color="auto" w:fill="auto"/>
            <w:noWrap/>
            <w:vAlign w:val="bottom"/>
          </w:tcPr>
          <w:p w14:paraId="53242929" w14:textId="77777777" w:rsidR="00793EA6" w:rsidRPr="00793EA6" w:rsidRDefault="00793EA6" w:rsidP="00793EA6">
            <w:pPr>
              <w:jc w:val="center"/>
            </w:pPr>
            <w:r w:rsidRPr="00793EA6">
              <w:t>2 472,22</w:t>
            </w:r>
          </w:p>
        </w:tc>
        <w:tc>
          <w:tcPr>
            <w:tcW w:w="1402" w:type="dxa"/>
            <w:shd w:val="clear" w:color="auto" w:fill="auto"/>
            <w:noWrap/>
            <w:vAlign w:val="bottom"/>
          </w:tcPr>
          <w:p w14:paraId="2D4BFF15" w14:textId="77777777" w:rsidR="00793EA6" w:rsidRPr="00793EA6" w:rsidRDefault="00793EA6" w:rsidP="00793EA6">
            <w:pPr>
              <w:jc w:val="center"/>
            </w:pPr>
            <w:r w:rsidRPr="00793EA6">
              <w:t>3 491,62</w:t>
            </w:r>
          </w:p>
        </w:tc>
        <w:tc>
          <w:tcPr>
            <w:tcW w:w="1141" w:type="dxa"/>
            <w:shd w:val="clear" w:color="auto" w:fill="auto"/>
            <w:noWrap/>
            <w:vAlign w:val="bottom"/>
          </w:tcPr>
          <w:p w14:paraId="5785A5C3" w14:textId="77777777" w:rsidR="00793EA6" w:rsidRPr="00793EA6" w:rsidRDefault="00793EA6" w:rsidP="00793EA6">
            <w:pPr>
              <w:jc w:val="center"/>
            </w:pPr>
            <w:r w:rsidRPr="00793EA6">
              <w:t>3 491,62</w:t>
            </w:r>
          </w:p>
        </w:tc>
        <w:tc>
          <w:tcPr>
            <w:tcW w:w="1388" w:type="dxa"/>
            <w:shd w:val="clear" w:color="auto" w:fill="auto"/>
            <w:noWrap/>
            <w:vAlign w:val="bottom"/>
          </w:tcPr>
          <w:p w14:paraId="3D352193" w14:textId="77777777" w:rsidR="00793EA6" w:rsidRPr="00793EA6" w:rsidRDefault="00793EA6" w:rsidP="00793EA6">
            <w:pPr>
              <w:jc w:val="center"/>
            </w:pPr>
            <w:r w:rsidRPr="00793EA6">
              <w:t>1 019,40</w:t>
            </w:r>
          </w:p>
        </w:tc>
      </w:tr>
      <w:tr w:rsidR="00793EA6" w:rsidRPr="00793EA6" w14:paraId="17BE227A" w14:textId="77777777" w:rsidTr="00897F40">
        <w:trPr>
          <w:trHeight w:val="289"/>
        </w:trPr>
        <w:tc>
          <w:tcPr>
            <w:tcW w:w="540" w:type="dxa"/>
            <w:shd w:val="clear" w:color="auto" w:fill="auto"/>
            <w:noWrap/>
            <w:hideMark/>
          </w:tcPr>
          <w:p w14:paraId="0CBCF0DE" w14:textId="77777777" w:rsidR="00793EA6" w:rsidRPr="00793EA6" w:rsidRDefault="00793EA6" w:rsidP="00793EA6">
            <w:pPr>
              <w:ind w:right="-1"/>
              <w:jc w:val="both"/>
            </w:pPr>
            <w:r w:rsidRPr="00793EA6">
              <w:t>3.2</w:t>
            </w:r>
          </w:p>
        </w:tc>
        <w:tc>
          <w:tcPr>
            <w:tcW w:w="2644" w:type="dxa"/>
            <w:shd w:val="clear" w:color="auto" w:fill="auto"/>
            <w:noWrap/>
            <w:hideMark/>
          </w:tcPr>
          <w:p w14:paraId="47713EE7" w14:textId="77777777" w:rsidR="00793EA6" w:rsidRPr="00793EA6" w:rsidRDefault="00793EA6" w:rsidP="00793EA6">
            <w:pPr>
              <w:ind w:right="-1"/>
              <w:jc w:val="both"/>
            </w:pPr>
            <w:r w:rsidRPr="00793EA6">
              <w:t xml:space="preserve"> - отчисления АУП </w:t>
            </w:r>
          </w:p>
        </w:tc>
        <w:tc>
          <w:tcPr>
            <w:tcW w:w="981" w:type="dxa"/>
            <w:shd w:val="clear" w:color="auto" w:fill="auto"/>
            <w:noWrap/>
            <w:hideMark/>
          </w:tcPr>
          <w:p w14:paraId="5E86FDFB" w14:textId="77777777" w:rsidR="00793EA6" w:rsidRPr="00793EA6" w:rsidRDefault="00793EA6" w:rsidP="00793EA6">
            <w:pPr>
              <w:ind w:right="-1"/>
              <w:jc w:val="center"/>
            </w:pPr>
            <w:r w:rsidRPr="00793EA6">
              <w:t>-"-</w:t>
            </w:r>
          </w:p>
        </w:tc>
        <w:tc>
          <w:tcPr>
            <w:tcW w:w="1426" w:type="dxa"/>
            <w:shd w:val="clear" w:color="auto" w:fill="auto"/>
            <w:noWrap/>
            <w:vAlign w:val="bottom"/>
          </w:tcPr>
          <w:p w14:paraId="7BCA6CC2" w14:textId="77777777" w:rsidR="00793EA6" w:rsidRPr="00793EA6" w:rsidRDefault="00793EA6" w:rsidP="00793EA6">
            <w:pPr>
              <w:jc w:val="center"/>
            </w:pPr>
            <w:r w:rsidRPr="00793EA6">
              <w:t>126,82</w:t>
            </w:r>
          </w:p>
        </w:tc>
        <w:tc>
          <w:tcPr>
            <w:tcW w:w="1402" w:type="dxa"/>
            <w:shd w:val="clear" w:color="auto" w:fill="auto"/>
            <w:noWrap/>
            <w:vAlign w:val="bottom"/>
          </w:tcPr>
          <w:p w14:paraId="1FBB41DE" w14:textId="77777777" w:rsidR="00793EA6" w:rsidRPr="00793EA6" w:rsidRDefault="00793EA6" w:rsidP="00793EA6">
            <w:pPr>
              <w:jc w:val="center"/>
            </w:pPr>
            <w:r w:rsidRPr="00793EA6">
              <w:t>1 213,00</w:t>
            </w:r>
          </w:p>
        </w:tc>
        <w:tc>
          <w:tcPr>
            <w:tcW w:w="1141" w:type="dxa"/>
            <w:shd w:val="clear" w:color="auto" w:fill="auto"/>
            <w:noWrap/>
            <w:vAlign w:val="bottom"/>
          </w:tcPr>
          <w:p w14:paraId="6DDAB0FF" w14:textId="77777777" w:rsidR="00793EA6" w:rsidRPr="00793EA6" w:rsidRDefault="00793EA6" w:rsidP="00793EA6">
            <w:pPr>
              <w:jc w:val="center"/>
            </w:pPr>
            <w:r w:rsidRPr="00793EA6">
              <w:t>1 213,00</w:t>
            </w:r>
          </w:p>
        </w:tc>
        <w:tc>
          <w:tcPr>
            <w:tcW w:w="1388" w:type="dxa"/>
            <w:shd w:val="clear" w:color="auto" w:fill="auto"/>
            <w:noWrap/>
            <w:vAlign w:val="bottom"/>
          </w:tcPr>
          <w:p w14:paraId="79C50E2F" w14:textId="77777777" w:rsidR="00793EA6" w:rsidRPr="00793EA6" w:rsidRDefault="00793EA6" w:rsidP="00793EA6">
            <w:pPr>
              <w:jc w:val="center"/>
            </w:pPr>
            <w:r w:rsidRPr="00793EA6">
              <w:t>1 086,18</w:t>
            </w:r>
          </w:p>
        </w:tc>
      </w:tr>
      <w:tr w:rsidR="00793EA6" w:rsidRPr="00793EA6" w14:paraId="5BAC00F2" w14:textId="77777777" w:rsidTr="00897F40">
        <w:trPr>
          <w:trHeight w:val="289"/>
        </w:trPr>
        <w:tc>
          <w:tcPr>
            <w:tcW w:w="540" w:type="dxa"/>
            <w:shd w:val="clear" w:color="auto" w:fill="auto"/>
            <w:noWrap/>
            <w:hideMark/>
          </w:tcPr>
          <w:p w14:paraId="743D7078" w14:textId="77777777" w:rsidR="00793EA6" w:rsidRPr="00793EA6" w:rsidRDefault="00793EA6" w:rsidP="00793EA6">
            <w:pPr>
              <w:ind w:right="-1"/>
              <w:jc w:val="both"/>
            </w:pPr>
            <w:r w:rsidRPr="00793EA6">
              <w:t>3.3</w:t>
            </w:r>
          </w:p>
        </w:tc>
        <w:tc>
          <w:tcPr>
            <w:tcW w:w="2644" w:type="dxa"/>
            <w:shd w:val="clear" w:color="auto" w:fill="auto"/>
            <w:noWrap/>
            <w:hideMark/>
          </w:tcPr>
          <w:p w14:paraId="741096BD" w14:textId="77777777" w:rsidR="00793EA6" w:rsidRPr="00793EA6" w:rsidRDefault="00793EA6" w:rsidP="00793EA6">
            <w:pPr>
              <w:ind w:right="-1"/>
              <w:jc w:val="both"/>
            </w:pPr>
            <w:r w:rsidRPr="00793EA6">
              <w:t xml:space="preserve"> - отчисления ремонтный персонал</w:t>
            </w:r>
          </w:p>
        </w:tc>
        <w:tc>
          <w:tcPr>
            <w:tcW w:w="981" w:type="dxa"/>
            <w:shd w:val="clear" w:color="auto" w:fill="auto"/>
            <w:noWrap/>
            <w:hideMark/>
          </w:tcPr>
          <w:p w14:paraId="3B73C746" w14:textId="77777777" w:rsidR="00793EA6" w:rsidRPr="00793EA6" w:rsidRDefault="00793EA6" w:rsidP="00793EA6">
            <w:pPr>
              <w:ind w:right="-1"/>
              <w:jc w:val="center"/>
            </w:pPr>
          </w:p>
        </w:tc>
        <w:tc>
          <w:tcPr>
            <w:tcW w:w="1426" w:type="dxa"/>
            <w:shd w:val="clear" w:color="auto" w:fill="auto"/>
            <w:noWrap/>
            <w:vAlign w:val="bottom"/>
          </w:tcPr>
          <w:p w14:paraId="63B09095" w14:textId="77777777" w:rsidR="00793EA6" w:rsidRPr="00793EA6" w:rsidRDefault="00793EA6" w:rsidP="00793EA6">
            <w:pPr>
              <w:jc w:val="center"/>
            </w:pPr>
            <w:r w:rsidRPr="00793EA6">
              <w:t>142,25</w:t>
            </w:r>
          </w:p>
        </w:tc>
        <w:tc>
          <w:tcPr>
            <w:tcW w:w="1402" w:type="dxa"/>
            <w:shd w:val="clear" w:color="auto" w:fill="auto"/>
            <w:noWrap/>
            <w:vAlign w:val="bottom"/>
          </w:tcPr>
          <w:p w14:paraId="07A7A143" w14:textId="77777777" w:rsidR="00793EA6" w:rsidRPr="00793EA6" w:rsidRDefault="00793EA6" w:rsidP="00793EA6">
            <w:pPr>
              <w:jc w:val="center"/>
            </w:pPr>
            <w:r w:rsidRPr="00793EA6">
              <w:t>171,69</w:t>
            </w:r>
          </w:p>
        </w:tc>
        <w:tc>
          <w:tcPr>
            <w:tcW w:w="1141" w:type="dxa"/>
            <w:shd w:val="clear" w:color="auto" w:fill="auto"/>
            <w:noWrap/>
            <w:vAlign w:val="bottom"/>
          </w:tcPr>
          <w:p w14:paraId="44E247DA" w14:textId="77777777" w:rsidR="00793EA6" w:rsidRPr="00793EA6" w:rsidRDefault="00793EA6" w:rsidP="00793EA6">
            <w:pPr>
              <w:jc w:val="center"/>
            </w:pPr>
            <w:r w:rsidRPr="00793EA6">
              <w:t>171,69</w:t>
            </w:r>
          </w:p>
        </w:tc>
        <w:tc>
          <w:tcPr>
            <w:tcW w:w="1388" w:type="dxa"/>
            <w:shd w:val="clear" w:color="auto" w:fill="auto"/>
            <w:noWrap/>
            <w:vAlign w:val="bottom"/>
          </w:tcPr>
          <w:p w14:paraId="37EB5F19" w14:textId="77777777" w:rsidR="00793EA6" w:rsidRPr="00793EA6" w:rsidRDefault="00793EA6" w:rsidP="00793EA6">
            <w:pPr>
              <w:jc w:val="center"/>
            </w:pPr>
            <w:r w:rsidRPr="00793EA6">
              <w:t>29,44</w:t>
            </w:r>
          </w:p>
        </w:tc>
      </w:tr>
      <w:tr w:rsidR="00793EA6" w:rsidRPr="00793EA6" w14:paraId="09ECF994" w14:textId="77777777" w:rsidTr="00897F40">
        <w:trPr>
          <w:trHeight w:val="289"/>
        </w:trPr>
        <w:tc>
          <w:tcPr>
            <w:tcW w:w="540" w:type="dxa"/>
            <w:shd w:val="clear" w:color="auto" w:fill="auto"/>
            <w:noWrap/>
            <w:hideMark/>
          </w:tcPr>
          <w:p w14:paraId="70AD2CF6" w14:textId="77777777" w:rsidR="00793EA6" w:rsidRPr="00793EA6" w:rsidRDefault="00793EA6" w:rsidP="00793EA6">
            <w:pPr>
              <w:ind w:right="-1"/>
              <w:jc w:val="both"/>
            </w:pPr>
            <w:r w:rsidRPr="00793EA6">
              <w:t>4</w:t>
            </w:r>
          </w:p>
        </w:tc>
        <w:tc>
          <w:tcPr>
            <w:tcW w:w="2644" w:type="dxa"/>
            <w:shd w:val="clear" w:color="auto" w:fill="auto"/>
            <w:noWrap/>
            <w:hideMark/>
          </w:tcPr>
          <w:p w14:paraId="3EA2CC88" w14:textId="77777777" w:rsidR="00793EA6" w:rsidRPr="00793EA6" w:rsidRDefault="00793EA6" w:rsidP="00793EA6">
            <w:pPr>
              <w:ind w:right="-1"/>
              <w:jc w:val="both"/>
              <w:rPr>
                <w:bCs/>
              </w:rPr>
            </w:pPr>
            <w:r w:rsidRPr="00793EA6">
              <w:rPr>
                <w:bCs/>
              </w:rPr>
              <w:t xml:space="preserve"> Амортизация основных средств и нематериальных активов</w:t>
            </w:r>
          </w:p>
        </w:tc>
        <w:tc>
          <w:tcPr>
            <w:tcW w:w="981" w:type="dxa"/>
            <w:shd w:val="clear" w:color="auto" w:fill="auto"/>
            <w:noWrap/>
            <w:hideMark/>
          </w:tcPr>
          <w:p w14:paraId="068D5E4B" w14:textId="77777777" w:rsidR="00793EA6" w:rsidRPr="00793EA6" w:rsidRDefault="00793EA6" w:rsidP="00793EA6">
            <w:pPr>
              <w:ind w:right="-1"/>
              <w:jc w:val="center"/>
            </w:pPr>
            <w:proofErr w:type="spellStart"/>
            <w:r w:rsidRPr="00793EA6">
              <w:t>т.р</w:t>
            </w:r>
            <w:proofErr w:type="spellEnd"/>
            <w:r w:rsidRPr="00793EA6">
              <w:t>.</w:t>
            </w:r>
          </w:p>
        </w:tc>
        <w:tc>
          <w:tcPr>
            <w:tcW w:w="1426" w:type="dxa"/>
            <w:shd w:val="clear" w:color="auto" w:fill="auto"/>
            <w:noWrap/>
            <w:vAlign w:val="bottom"/>
          </w:tcPr>
          <w:p w14:paraId="78671166" w14:textId="77777777" w:rsidR="00793EA6" w:rsidRPr="00793EA6" w:rsidRDefault="00793EA6" w:rsidP="00793EA6">
            <w:pPr>
              <w:jc w:val="center"/>
              <w:rPr>
                <w:bCs/>
              </w:rPr>
            </w:pPr>
            <w:r w:rsidRPr="00793EA6">
              <w:rPr>
                <w:bCs/>
              </w:rPr>
              <w:t>457,06</w:t>
            </w:r>
          </w:p>
        </w:tc>
        <w:tc>
          <w:tcPr>
            <w:tcW w:w="1402" w:type="dxa"/>
            <w:shd w:val="clear" w:color="auto" w:fill="auto"/>
            <w:noWrap/>
            <w:vAlign w:val="bottom"/>
          </w:tcPr>
          <w:p w14:paraId="25137210" w14:textId="77777777" w:rsidR="00793EA6" w:rsidRPr="00793EA6" w:rsidRDefault="00793EA6" w:rsidP="00793EA6">
            <w:pPr>
              <w:jc w:val="center"/>
              <w:rPr>
                <w:bCs/>
              </w:rPr>
            </w:pPr>
            <w:r w:rsidRPr="00793EA6">
              <w:rPr>
                <w:bCs/>
              </w:rPr>
              <w:t>982,40</w:t>
            </w:r>
          </w:p>
        </w:tc>
        <w:tc>
          <w:tcPr>
            <w:tcW w:w="1141" w:type="dxa"/>
            <w:shd w:val="clear" w:color="auto" w:fill="auto"/>
            <w:noWrap/>
            <w:vAlign w:val="bottom"/>
          </w:tcPr>
          <w:p w14:paraId="760B9AF6" w14:textId="77777777" w:rsidR="00793EA6" w:rsidRPr="00793EA6" w:rsidRDefault="00793EA6" w:rsidP="00793EA6">
            <w:pPr>
              <w:jc w:val="center"/>
              <w:rPr>
                <w:bCs/>
              </w:rPr>
            </w:pPr>
            <w:r w:rsidRPr="00793EA6">
              <w:rPr>
                <w:bCs/>
              </w:rPr>
              <w:t>982,40</w:t>
            </w:r>
          </w:p>
        </w:tc>
        <w:tc>
          <w:tcPr>
            <w:tcW w:w="1388" w:type="dxa"/>
            <w:shd w:val="clear" w:color="auto" w:fill="auto"/>
            <w:noWrap/>
            <w:vAlign w:val="bottom"/>
          </w:tcPr>
          <w:p w14:paraId="3644D6B0" w14:textId="77777777" w:rsidR="00793EA6" w:rsidRPr="00793EA6" w:rsidRDefault="00793EA6" w:rsidP="00793EA6">
            <w:pPr>
              <w:jc w:val="center"/>
              <w:rPr>
                <w:bCs/>
              </w:rPr>
            </w:pPr>
            <w:r w:rsidRPr="00793EA6">
              <w:rPr>
                <w:bCs/>
              </w:rPr>
              <w:t>525,34</w:t>
            </w:r>
          </w:p>
        </w:tc>
      </w:tr>
      <w:tr w:rsidR="00793EA6" w:rsidRPr="00793EA6" w14:paraId="23070BBA" w14:textId="77777777" w:rsidTr="00897F40">
        <w:trPr>
          <w:trHeight w:val="301"/>
        </w:trPr>
        <w:tc>
          <w:tcPr>
            <w:tcW w:w="540" w:type="dxa"/>
            <w:shd w:val="clear" w:color="auto" w:fill="auto"/>
            <w:noWrap/>
            <w:hideMark/>
          </w:tcPr>
          <w:p w14:paraId="632F5BDC" w14:textId="77777777" w:rsidR="00793EA6" w:rsidRPr="00793EA6" w:rsidRDefault="00793EA6" w:rsidP="00793EA6">
            <w:pPr>
              <w:ind w:right="-1"/>
              <w:jc w:val="both"/>
            </w:pPr>
            <w:r w:rsidRPr="00793EA6">
              <w:t>5</w:t>
            </w:r>
          </w:p>
        </w:tc>
        <w:tc>
          <w:tcPr>
            <w:tcW w:w="2644" w:type="dxa"/>
            <w:shd w:val="clear" w:color="auto" w:fill="auto"/>
            <w:noWrap/>
            <w:hideMark/>
          </w:tcPr>
          <w:p w14:paraId="2AE3F07F" w14:textId="77777777" w:rsidR="00793EA6" w:rsidRPr="00793EA6" w:rsidRDefault="00793EA6" w:rsidP="00793EA6">
            <w:pPr>
              <w:ind w:right="-1"/>
              <w:jc w:val="both"/>
            </w:pPr>
            <w:r w:rsidRPr="00793EA6">
              <w:rPr>
                <w:bCs/>
              </w:rPr>
              <w:t xml:space="preserve"> Налог на прибыль</w:t>
            </w:r>
            <w:r w:rsidRPr="00793EA6">
              <w:t> </w:t>
            </w:r>
          </w:p>
        </w:tc>
        <w:tc>
          <w:tcPr>
            <w:tcW w:w="981" w:type="dxa"/>
            <w:shd w:val="clear" w:color="auto" w:fill="auto"/>
            <w:noWrap/>
            <w:hideMark/>
          </w:tcPr>
          <w:p w14:paraId="058E0F5B" w14:textId="77777777" w:rsidR="00793EA6" w:rsidRPr="00793EA6" w:rsidRDefault="00793EA6" w:rsidP="00793EA6">
            <w:pPr>
              <w:ind w:right="-1"/>
              <w:jc w:val="center"/>
            </w:pPr>
            <w:proofErr w:type="spellStart"/>
            <w:r w:rsidRPr="00793EA6">
              <w:t>т.р</w:t>
            </w:r>
            <w:proofErr w:type="spellEnd"/>
            <w:r w:rsidRPr="00793EA6">
              <w:t>.</w:t>
            </w:r>
          </w:p>
        </w:tc>
        <w:tc>
          <w:tcPr>
            <w:tcW w:w="1426" w:type="dxa"/>
            <w:shd w:val="clear" w:color="auto" w:fill="auto"/>
            <w:noWrap/>
            <w:vAlign w:val="bottom"/>
          </w:tcPr>
          <w:p w14:paraId="35EFDA05" w14:textId="77777777" w:rsidR="00793EA6" w:rsidRPr="00793EA6" w:rsidRDefault="00793EA6" w:rsidP="00793EA6">
            <w:pPr>
              <w:jc w:val="center"/>
              <w:rPr>
                <w:bCs/>
              </w:rPr>
            </w:pPr>
            <w:r w:rsidRPr="00793EA6">
              <w:rPr>
                <w:bCs/>
              </w:rPr>
              <w:t>0,00</w:t>
            </w:r>
          </w:p>
        </w:tc>
        <w:tc>
          <w:tcPr>
            <w:tcW w:w="1402" w:type="dxa"/>
            <w:shd w:val="clear" w:color="auto" w:fill="auto"/>
            <w:noWrap/>
            <w:vAlign w:val="bottom"/>
          </w:tcPr>
          <w:p w14:paraId="4D8BC1FD" w14:textId="77777777" w:rsidR="00793EA6" w:rsidRPr="00793EA6" w:rsidRDefault="00793EA6" w:rsidP="00793EA6">
            <w:pPr>
              <w:jc w:val="center"/>
              <w:rPr>
                <w:bCs/>
              </w:rPr>
            </w:pPr>
            <w:r w:rsidRPr="00793EA6">
              <w:rPr>
                <w:bCs/>
              </w:rPr>
              <w:t>142,66</w:t>
            </w:r>
          </w:p>
        </w:tc>
        <w:tc>
          <w:tcPr>
            <w:tcW w:w="1141" w:type="dxa"/>
            <w:shd w:val="clear" w:color="auto" w:fill="auto"/>
            <w:noWrap/>
            <w:vAlign w:val="bottom"/>
          </w:tcPr>
          <w:p w14:paraId="059DEE64" w14:textId="77777777" w:rsidR="00793EA6" w:rsidRPr="00793EA6" w:rsidRDefault="00793EA6" w:rsidP="00793EA6">
            <w:pPr>
              <w:jc w:val="center"/>
              <w:rPr>
                <w:bCs/>
              </w:rPr>
            </w:pPr>
            <w:r w:rsidRPr="00793EA6">
              <w:rPr>
                <w:bCs/>
              </w:rPr>
              <w:t>0,00</w:t>
            </w:r>
          </w:p>
        </w:tc>
        <w:tc>
          <w:tcPr>
            <w:tcW w:w="1388" w:type="dxa"/>
            <w:shd w:val="clear" w:color="auto" w:fill="auto"/>
            <w:noWrap/>
            <w:vAlign w:val="bottom"/>
          </w:tcPr>
          <w:p w14:paraId="16CF1FE3" w14:textId="77777777" w:rsidR="00793EA6" w:rsidRPr="00793EA6" w:rsidRDefault="00793EA6" w:rsidP="00793EA6">
            <w:pPr>
              <w:jc w:val="center"/>
              <w:rPr>
                <w:bCs/>
              </w:rPr>
            </w:pPr>
            <w:r w:rsidRPr="00793EA6">
              <w:rPr>
                <w:bCs/>
              </w:rPr>
              <w:t>0,00</w:t>
            </w:r>
          </w:p>
        </w:tc>
      </w:tr>
      <w:tr w:rsidR="00793EA6" w:rsidRPr="00793EA6" w14:paraId="1A8850E9" w14:textId="77777777" w:rsidTr="00897F40">
        <w:trPr>
          <w:trHeight w:val="301"/>
        </w:trPr>
        <w:tc>
          <w:tcPr>
            <w:tcW w:w="540" w:type="dxa"/>
            <w:shd w:val="clear" w:color="auto" w:fill="auto"/>
            <w:noWrap/>
            <w:hideMark/>
          </w:tcPr>
          <w:p w14:paraId="6059A441" w14:textId="77777777" w:rsidR="00793EA6" w:rsidRPr="00793EA6" w:rsidRDefault="00793EA6" w:rsidP="00793EA6">
            <w:pPr>
              <w:ind w:right="-1"/>
              <w:jc w:val="both"/>
            </w:pPr>
            <w:r w:rsidRPr="00793EA6">
              <w:t>6</w:t>
            </w:r>
          </w:p>
        </w:tc>
        <w:tc>
          <w:tcPr>
            <w:tcW w:w="2644" w:type="dxa"/>
            <w:shd w:val="clear" w:color="auto" w:fill="auto"/>
            <w:noWrap/>
            <w:hideMark/>
          </w:tcPr>
          <w:p w14:paraId="69FF289A" w14:textId="77777777" w:rsidR="00793EA6" w:rsidRPr="00793EA6" w:rsidRDefault="00793EA6" w:rsidP="00793EA6">
            <w:pPr>
              <w:ind w:right="-1"/>
              <w:jc w:val="both"/>
              <w:rPr>
                <w:bCs/>
              </w:rPr>
            </w:pPr>
            <w:r w:rsidRPr="00793EA6">
              <w:rPr>
                <w:bCs/>
              </w:rPr>
              <w:t xml:space="preserve"> ИТОГО (неподконтрольные расходы) </w:t>
            </w:r>
          </w:p>
        </w:tc>
        <w:tc>
          <w:tcPr>
            <w:tcW w:w="981" w:type="dxa"/>
            <w:shd w:val="clear" w:color="auto" w:fill="auto"/>
            <w:noWrap/>
            <w:hideMark/>
          </w:tcPr>
          <w:p w14:paraId="7CC597B9" w14:textId="77777777" w:rsidR="00793EA6" w:rsidRPr="00793EA6" w:rsidRDefault="00793EA6" w:rsidP="00793EA6">
            <w:pPr>
              <w:ind w:right="-1"/>
              <w:jc w:val="center"/>
            </w:pPr>
            <w:proofErr w:type="spellStart"/>
            <w:r w:rsidRPr="00793EA6">
              <w:t>т.р</w:t>
            </w:r>
            <w:proofErr w:type="spellEnd"/>
            <w:r w:rsidRPr="00793EA6">
              <w:t>.</w:t>
            </w:r>
          </w:p>
        </w:tc>
        <w:tc>
          <w:tcPr>
            <w:tcW w:w="1426" w:type="dxa"/>
            <w:shd w:val="clear" w:color="auto" w:fill="auto"/>
            <w:noWrap/>
            <w:vAlign w:val="bottom"/>
          </w:tcPr>
          <w:p w14:paraId="435A971B" w14:textId="77777777" w:rsidR="00793EA6" w:rsidRPr="00793EA6" w:rsidRDefault="00793EA6" w:rsidP="00793EA6">
            <w:pPr>
              <w:jc w:val="center"/>
              <w:rPr>
                <w:bCs/>
              </w:rPr>
            </w:pPr>
            <w:r w:rsidRPr="00793EA6">
              <w:rPr>
                <w:bCs/>
              </w:rPr>
              <w:t>4 771,18</w:t>
            </w:r>
          </w:p>
        </w:tc>
        <w:tc>
          <w:tcPr>
            <w:tcW w:w="1402" w:type="dxa"/>
            <w:shd w:val="clear" w:color="auto" w:fill="auto"/>
            <w:noWrap/>
            <w:vAlign w:val="bottom"/>
          </w:tcPr>
          <w:p w14:paraId="0563CD3D" w14:textId="77777777" w:rsidR="00793EA6" w:rsidRPr="00793EA6" w:rsidRDefault="00793EA6" w:rsidP="00793EA6">
            <w:pPr>
              <w:jc w:val="center"/>
              <w:rPr>
                <w:bCs/>
              </w:rPr>
            </w:pPr>
            <w:r w:rsidRPr="00793EA6">
              <w:rPr>
                <w:bCs/>
              </w:rPr>
              <w:t>6 453,69</w:t>
            </w:r>
          </w:p>
        </w:tc>
        <w:tc>
          <w:tcPr>
            <w:tcW w:w="1141" w:type="dxa"/>
            <w:shd w:val="clear" w:color="auto" w:fill="auto"/>
            <w:noWrap/>
            <w:vAlign w:val="bottom"/>
          </w:tcPr>
          <w:p w14:paraId="60C55C40" w14:textId="77777777" w:rsidR="00793EA6" w:rsidRPr="00793EA6" w:rsidRDefault="00793EA6" w:rsidP="00793EA6">
            <w:pPr>
              <w:jc w:val="center"/>
              <w:rPr>
                <w:bCs/>
              </w:rPr>
            </w:pPr>
            <w:r w:rsidRPr="00793EA6">
              <w:rPr>
                <w:bCs/>
              </w:rPr>
              <w:t>6 306,98</w:t>
            </w:r>
          </w:p>
        </w:tc>
        <w:tc>
          <w:tcPr>
            <w:tcW w:w="1388" w:type="dxa"/>
            <w:shd w:val="clear" w:color="auto" w:fill="auto"/>
            <w:noWrap/>
            <w:vAlign w:val="bottom"/>
          </w:tcPr>
          <w:p w14:paraId="0E70DAD8" w14:textId="77777777" w:rsidR="00793EA6" w:rsidRPr="00793EA6" w:rsidRDefault="00793EA6" w:rsidP="00793EA6">
            <w:pPr>
              <w:jc w:val="center"/>
              <w:rPr>
                <w:bCs/>
              </w:rPr>
            </w:pPr>
            <w:r w:rsidRPr="00793EA6">
              <w:rPr>
                <w:bCs/>
              </w:rPr>
              <w:t>1 535,80</w:t>
            </w:r>
          </w:p>
        </w:tc>
      </w:tr>
    </w:tbl>
    <w:p w14:paraId="7A94B636" w14:textId="77777777" w:rsidR="00793EA6" w:rsidRPr="00793EA6" w:rsidRDefault="00793EA6" w:rsidP="00793EA6">
      <w:pPr>
        <w:ind w:right="142" w:firstLine="720"/>
        <w:jc w:val="both"/>
        <w:rPr>
          <w:color w:val="FF0000"/>
          <w:sz w:val="28"/>
          <w:szCs w:val="28"/>
        </w:rPr>
      </w:pPr>
    </w:p>
    <w:p w14:paraId="361F1EF8" w14:textId="77777777" w:rsidR="00793EA6" w:rsidRPr="00793EA6" w:rsidRDefault="00793EA6" w:rsidP="00793EA6">
      <w:pPr>
        <w:ind w:right="142" w:firstLine="720"/>
        <w:jc w:val="both"/>
        <w:rPr>
          <w:sz w:val="28"/>
          <w:szCs w:val="28"/>
        </w:rPr>
      </w:pPr>
      <w:r w:rsidRPr="00793EA6">
        <w:rPr>
          <w:sz w:val="28"/>
          <w:szCs w:val="28"/>
        </w:rPr>
        <w:t>3</w:t>
      </w:r>
      <w:r w:rsidRPr="00793EA6">
        <w:rPr>
          <w:sz w:val="28"/>
          <w:szCs w:val="28"/>
          <w:u w:val="single"/>
        </w:rPr>
        <w:t>. Расходы на приобретение энергетических ресурсов</w:t>
      </w:r>
      <w:r w:rsidRPr="00793EA6">
        <w:rPr>
          <w:sz w:val="28"/>
          <w:szCs w:val="28"/>
        </w:rPr>
        <w:t>,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скорректированных на изменение объема полезного отпуска (согласно пункту 56 Методических указаний) и фактических цен на такие ресурсы. Расходы на топливо, как произведение планового удельного расхода условного топлива, фактического отпуска тепловой энергии и фактической цены топлива.</w:t>
      </w:r>
    </w:p>
    <w:p w14:paraId="62F3D28E" w14:textId="77777777" w:rsidR="00793EA6" w:rsidRPr="00793EA6" w:rsidRDefault="00793EA6" w:rsidP="00793EA6">
      <w:pPr>
        <w:ind w:right="142" w:firstLine="720"/>
        <w:jc w:val="both"/>
        <w:rPr>
          <w:sz w:val="28"/>
          <w:szCs w:val="28"/>
        </w:rPr>
      </w:pPr>
      <w:r w:rsidRPr="00793EA6">
        <w:rPr>
          <w:sz w:val="28"/>
          <w:szCs w:val="28"/>
        </w:rPr>
        <w:t xml:space="preserve">Экспертами использовалась информация по факту 2023 года, полученная через систему ЕИАС и заверенная электронно-цифровой подписью руководителя в формате шаблонов 46TE.STX и </w:t>
      </w:r>
      <w:r w:rsidRPr="00793EA6">
        <w:t>BALANCE.CALC.TARIFF.WARM.2023.FACT</w:t>
      </w:r>
      <w:r w:rsidRPr="00793EA6">
        <w:rPr>
          <w:sz w:val="28"/>
          <w:szCs w:val="28"/>
        </w:rPr>
        <w:t xml:space="preserve">, который в соответствии с постановлением РЭК КО № 297 от 30.10.2018, является официальной </w:t>
      </w:r>
      <w:r w:rsidRPr="00793EA6">
        <w:rPr>
          <w:sz w:val="28"/>
          <w:szCs w:val="28"/>
        </w:rPr>
        <w:lastRenderedPageBreak/>
        <w:t xml:space="preserve">отчётностью. Также использовалась информация, предоставленная предприятием в электронном виде в виде </w:t>
      </w:r>
      <w:r w:rsidRPr="00793EA6">
        <w:rPr>
          <w:snapToGrid w:val="0"/>
          <w:sz w:val="28"/>
          <w:szCs w:val="28"/>
        </w:rPr>
        <w:t>шаблона ЕИАС DOCS.FORM.6.42</w:t>
      </w:r>
      <w:r w:rsidRPr="00793EA6">
        <w:rPr>
          <w:sz w:val="28"/>
          <w:szCs w:val="28"/>
        </w:rPr>
        <w:t>.</w:t>
      </w:r>
    </w:p>
    <w:p w14:paraId="3EE16FD9" w14:textId="77777777" w:rsidR="00793EA6" w:rsidRPr="00793EA6" w:rsidRDefault="00793EA6" w:rsidP="00793EA6">
      <w:pPr>
        <w:ind w:right="142" w:firstLine="720"/>
        <w:jc w:val="both"/>
        <w:rPr>
          <w:sz w:val="28"/>
          <w:szCs w:val="28"/>
        </w:rPr>
      </w:pPr>
      <w:r w:rsidRPr="00793EA6">
        <w:rPr>
          <w:sz w:val="28"/>
          <w:szCs w:val="28"/>
        </w:rPr>
        <w:t>Полезный отпуск тепловой энергии на потребительский ранок принят экспертами по форме BALANCE.CALC.TARIFF.WARM.2023.FACT, что составило 15 395,43 Гкал., в том числе на потребительский рынок 4 529,10 Гкал. Потери принимаются на уровне, утвержденном на 2023 год</w:t>
      </w:r>
      <w:r w:rsidRPr="00793EA6">
        <w:rPr>
          <w:szCs w:val="20"/>
        </w:rPr>
        <w:t xml:space="preserve"> </w:t>
      </w:r>
      <w:r w:rsidRPr="00793EA6">
        <w:rPr>
          <w:sz w:val="28"/>
          <w:szCs w:val="28"/>
        </w:rPr>
        <w:t xml:space="preserve">2282,00 Гкал. </w:t>
      </w:r>
    </w:p>
    <w:p w14:paraId="698C9EA3" w14:textId="77777777" w:rsidR="00793EA6" w:rsidRPr="00793EA6" w:rsidRDefault="00793EA6" w:rsidP="00793EA6">
      <w:pPr>
        <w:tabs>
          <w:tab w:val="left" w:pos="1134"/>
        </w:tabs>
        <w:ind w:firstLine="709"/>
        <w:jc w:val="both"/>
        <w:rPr>
          <w:sz w:val="28"/>
          <w:szCs w:val="28"/>
        </w:rPr>
      </w:pPr>
      <w:r w:rsidRPr="00793EA6">
        <w:rPr>
          <w:sz w:val="28"/>
          <w:szCs w:val="28"/>
        </w:rPr>
        <w:t>Расчет на топливо и его транспортировку выполнен аналогично разделу 3.5.1 «Топливо с расходами по транспортировки». Б</w:t>
      </w:r>
      <w:r w:rsidRPr="00793EA6">
        <w:rPr>
          <w:snapToGrid w:val="0"/>
          <w:sz w:val="28"/>
          <w:szCs w:val="28"/>
        </w:rPr>
        <w:t xml:space="preserve">иржевая цена на 2023 год на фактическую калорийность составляет 1 454,04 руб./т (без НДС)). </w:t>
      </w:r>
      <w:r w:rsidRPr="00793EA6">
        <w:rPr>
          <w:sz w:val="28"/>
          <w:szCs w:val="28"/>
        </w:rPr>
        <w:t xml:space="preserve">Стоимость машино-часа (без НДС) автотранспортного средства самосвал, согласно каталогу «Цены в строительстве» на автомобиль грузоподъемностью до 30 тонн составляет 2 705,88 руб./маш.-ч. (в ценах 2023 года, №п/п 2122 стр. 622). При этом цена </w:t>
      </w:r>
      <w:proofErr w:type="spellStart"/>
      <w:r w:rsidRPr="00793EA6">
        <w:rPr>
          <w:sz w:val="28"/>
          <w:szCs w:val="28"/>
        </w:rPr>
        <w:t>автодоставки</w:t>
      </w:r>
      <w:proofErr w:type="spellEnd"/>
      <w:r w:rsidRPr="00793EA6">
        <w:rPr>
          <w:sz w:val="28"/>
          <w:szCs w:val="28"/>
        </w:rPr>
        <w:t xml:space="preserve"> топлива составила 313,88 руб./т (таблица 7.). Цена </w:t>
      </w:r>
      <w:proofErr w:type="spellStart"/>
      <w:r w:rsidRPr="00793EA6">
        <w:rPr>
          <w:sz w:val="28"/>
          <w:szCs w:val="28"/>
        </w:rPr>
        <w:t>гуртовки</w:t>
      </w:r>
      <w:proofErr w:type="spellEnd"/>
      <w:r w:rsidRPr="00793EA6">
        <w:rPr>
          <w:sz w:val="28"/>
          <w:szCs w:val="28"/>
        </w:rPr>
        <w:t xml:space="preserve"> угля принята экспертами на уровне 2022 года 184,59 руб./т (по Кемеровской области – шаблон ЕИАС WARM.</w:t>
      </w:r>
      <w:r w:rsidRPr="00793EA6">
        <w:rPr>
          <w:sz w:val="28"/>
          <w:szCs w:val="28"/>
          <w:lang w:val="en-US"/>
        </w:rPr>
        <w:t>TOPL</w:t>
      </w:r>
      <w:r w:rsidRPr="00793EA6">
        <w:rPr>
          <w:sz w:val="28"/>
          <w:szCs w:val="28"/>
        </w:rPr>
        <w:t>.</w:t>
      </w:r>
      <w:r w:rsidRPr="00793EA6">
        <w:rPr>
          <w:sz w:val="28"/>
          <w:szCs w:val="28"/>
          <w:lang w:val="en-US"/>
        </w:rPr>
        <w:t>Q</w:t>
      </w:r>
      <w:r w:rsidRPr="00793EA6">
        <w:rPr>
          <w:sz w:val="28"/>
          <w:szCs w:val="28"/>
        </w:rPr>
        <w:t>4.2022), что с учетом ИЦП по сценарным условиям Минэкономразвития России на 2023 год 87,8% составит 184,59 х 0,878 = 162,07 руб./т. Информация по топливу отражена в таблице 7.1.</w:t>
      </w:r>
    </w:p>
    <w:p w14:paraId="52AEC601" w14:textId="77777777" w:rsidR="00793EA6" w:rsidRPr="00793EA6" w:rsidRDefault="00793EA6" w:rsidP="00793EA6">
      <w:pPr>
        <w:ind w:firstLine="708"/>
        <w:jc w:val="right"/>
        <w:rPr>
          <w:sz w:val="28"/>
          <w:szCs w:val="28"/>
        </w:rPr>
      </w:pPr>
      <w:r w:rsidRPr="00793EA6">
        <w:rPr>
          <w:sz w:val="28"/>
          <w:szCs w:val="28"/>
        </w:rPr>
        <w:t>Таблица 7</w:t>
      </w:r>
    </w:p>
    <w:p w14:paraId="15EEF8B2" w14:textId="77777777" w:rsidR="00793EA6" w:rsidRPr="00793EA6" w:rsidRDefault="00793EA6" w:rsidP="00793EA6">
      <w:pPr>
        <w:jc w:val="center"/>
        <w:rPr>
          <w:sz w:val="28"/>
          <w:szCs w:val="28"/>
        </w:rPr>
      </w:pPr>
      <w:r w:rsidRPr="00793EA6">
        <w:rPr>
          <w:sz w:val="28"/>
          <w:szCs w:val="28"/>
        </w:rPr>
        <w:t xml:space="preserve">Перевозка угля </w:t>
      </w:r>
      <w:proofErr w:type="spellStart"/>
      <w:r w:rsidRPr="00793EA6">
        <w:rPr>
          <w:sz w:val="28"/>
          <w:szCs w:val="28"/>
        </w:rPr>
        <w:t>сортомарки</w:t>
      </w:r>
      <w:proofErr w:type="spellEnd"/>
      <w:r w:rsidRPr="00793EA6">
        <w:rPr>
          <w:sz w:val="28"/>
          <w:szCs w:val="28"/>
        </w:rPr>
        <w:t xml:space="preserve"> </w:t>
      </w:r>
      <w:proofErr w:type="spellStart"/>
      <w:r w:rsidRPr="00793EA6">
        <w:rPr>
          <w:sz w:val="28"/>
          <w:szCs w:val="28"/>
        </w:rPr>
        <w:t>Др</w:t>
      </w:r>
      <w:proofErr w:type="spellEnd"/>
      <w:r w:rsidRPr="00793EA6">
        <w:rPr>
          <w:sz w:val="28"/>
          <w:szCs w:val="28"/>
        </w:rPr>
        <w:t xml:space="preserve"> транспортом ООО «Профессиональная комплектация» за 2023 год (альтернативны расчет).</w:t>
      </w:r>
    </w:p>
    <w:p w14:paraId="0BC78076" w14:textId="77777777" w:rsidR="00793EA6" w:rsidRPr="00793EA6" w:rsidRDefault="00793EA6" w:rsidP="00793EA6">
      <w:pPr>
        <w:jc w:val="center"/>
        <w:rPr>
          <w:sz w:val="28"/>
          <w:szCs w:val="28"/>
        </w:rPr>
      </w:pPr>
    </w:p>
    <w:p w14:paraId="7F97E064" w14:textId="531C3ABE" w:rsidR="00793EA6" w:rsidRPr="00793EA6" w:rsidRDefault="00793EA6" w:rsidP="00793EA6">
      <w:pPr>
        <w:jc w:val="both"/>
        <w:rPr>
          <w:sz w:val="28"/>
          <w:szCs w:val="28"/>
        </w:rPr>
      </w:pPr>
      <w:r w:rsidRPr="00793EA6">
        <w:rPr>
          <w:noProof/>
          <w:szCs w:val="20"/>
        </w:rPr>
        <w:drawing>
          <wp:inline distT="0" distB="0" distL="0" distR="0" wp14:anchorId="33FE3D08" wp14:editId="3E1F5568">
            <wp:extent cx="6115050" cy="1333500"/>
            <wp:effectExtent l="0" t="0" r="0" b="0"/>
            <wp:docPr id="16675688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15050" cy="1333500"/>
                    </a:xfrm>
                    <a:prstGeom prst="rect">
                      <a:avLst/>
                    </a:prstGeom>
                    <a:noFill/>
                    <a:ln>
                      <a:noFill/>
                    </a:ln>
                  </pic:spPr>
                </pic:pic>
              </a:graphicData>
            </a:graphic>
          </wp:inline>
        </w:drawing>
      </w:r>
    </w:p>
    <w:p w14:paraId="00885F02" w14:textId="77777777" w:rsidR="00793EA6" w:rsidRPr="00793EA6" w:rsidRDefault="00793EA6" w:rsidP="00793EA6">
      <w:pPr>
        <w:tabs>
          <w:tab w:val="left" w:pos="1134"/>
        </w:tabs>
        <w:ind w:firstLine="709"/>
        <w:jc w:val="both"/>
        <w:rPr>
          <w:sz w:val="28"/>
          <w:szCs w:val="28"/>
        </w:rPr>
      </w:pPr>
    </w:p>
    <w:p w14:paraId="0AB17AD0" w14:textId="77777777" w:rsidR="00793EA6" w:rsidRPr="00793EA6" w:rsidRDefault="00793EA6" w:rsidP="00793EA6">
      <w:pPr>
        <w:tabs>
          <w:tab w:val="left" w:pos="1134"/>
        </w:tabs>
        <w:ind w:firstLine="709"/>
        <w:jc w:val="both"/>
        <w:rPr>
          <w:sz w:val="28"/>
          <w:szCs w:val="28"/>
        </w:rPr>
      </w:pPr>
      <w:r w:rsidRPr="00793EA6">
        <w:rPr>
          <w:sz w:val="28"/>
          <w:szCs w:val="28"/>
        </w:rPr>
        <w:t>Количество электроэнергии и воды выполнено в соответствии с п. 34 Методических указаний, цены приняты по вышеназванному шаблону.</w:t>
      </w:r>
    </w:p>
    <w:p w14:paraId="55C1420C" w14:textId="77777777" w:rsidR="00793EA6" w:rsidRPr="00793EA6" w:rsidRDefault="00793EA6" w:rsidP="00793EA6">
      <w:pPr>
        <w:tabs>
          <w:tab w:val="left" w:pos="1134"/>
        </w:tabs>
        <w:ind w:firstLine="709"/>
        <w:jc w:val="both"/>
        <w:rPr>
          <w:sz w:val="28"/>
          <w:szCs w:val="28"/>
        </w:rPr>
      </w:pPr>
      <w:r w:rsidRPr="00793EA6">
        <w:rPr>
          <w:sz w:val="28"/>
          <w:szCs w:val="28"/>
        </w:rPr>
        <w:t>Расчет расходов на приобретение энергетических ресурсов выполнен в таблице 7.1.</w:t>
      </w:r>
    </w:p>
    <w:p w14:paraId="720FAC72" w14:textId="77777777" w:rsidR="00793EA6" w:rsidRPr="00793EA6" w:rsidRDefault="00793EA6" w:rsidP="00793EA6">
      <w:pPr>
        <w:ind w:right="142" w:firstLine="709"/>
        <w:jc w:val="right"/>
        <w:rPr>
          <w:sz w:val="28"/>
          <w:szCs w:val="28"/>
        </w:rPr>
      </w:pPr>
    </w:p>
    <w:p w14:paraId="5E579117" w14:textId="77777777" w:rsidR="00793EA6" w:rsidRPr="00793EA6" w:rsidRDefault="00793EA6" w:rsidP="00793EA6">
      <w:pPr>
        <w:ind w:right="142" w:firstLine="709"/>
        <w:jc w:val="right"/>
        <w:rPr>
          <w:sz w:val="28"/>
          <w:szCs w:val="28"/>
        </w:rPr>
      </w:pPr>
    </w:p>
    <w:p w14:paraId="60660CF9" w14:textId="77777777" w:rsidR="00793EA6" w:rsidRPr="00793EA6" w:rsidRDefault="00793EA6" w:rsidP="00793EA6">
      <w:pPr>
        <w:ind w:right="142" w:firstLine="709"/>
        <w:jc w:val="right"/>
        <w:rPr>
          <w:sz w:val="28"/>
          <w:szCs w:val="28"/>
        </w:rPr>
      </w:pPr>
      <w:r w:rsidRPr="00793EA6">
        <w:rPr>
          <w:sz w:val="28"/>
          <w:szCs w:val="28"/>
        </w:rPr>
        <w:t>Таблица 7.1</w:t>
      </w:r>
    </w:p>
    <w:p w14:paraId="460CA2B2" w14:textId="77777777" w:rsidR="00793EA6" w:rsidRPr="00793EA6" w:rsidRDefault="00793EA6" w:rsidP="00793EA6">
      <w:pPr>
        <w:ind w:right="142" w:firstLine="709"/>
        <w:jc w:val="center"/>
        <w:rPr>
          <w:b/>
          <w:sz w:val="28"/>
          <w:szCs w:val="28"/>
        </w:rPr>
      </w:pPr>
      <w:r w:rsidRPr="00793EA6">
        <w:rPr>
          <w:b/>
          <w:sz w:val="28"/>
          <w:szCs w:val="28"/>
        </w:rPr>
        <w:t xml:space="preserve">Расчет расходов на приобретение энергетических ресурсов </w:t>
      </w:r>
    </w:p>
    <w:p w14:paraId="6DCA5244" w14:textId="77777777" w:rsidR="00793EA6" w:rsidRPr="00793EA6" w:rsidRDefault="00793EA6" w:rsidP="00793EA6">
      <w:pPr>
        <w:ind w:right="142" w:firstLine="709"/>
        <w:jc w:val="center"/>
        <w:rPr>
          <w:b/>
          <w:sz w:val="28"/>
          <w:szCs w:val="28"/>
        </w:rPr>
      </w:pPr>
      <w:r w:rsidRPr="00793EA6">
        <w:rPr>
          <w:b/>
          <w:sz w:val="28"/>
          <w:szCs w:val="28"/>
        </w:rPr>
        <w:t>за 2023 год</w:t>
      </w: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2"/>
        <w:gridCol w:w="1126"/>
        <w:gridCol w:w="1339"/>
        <w:gridCol w:w="1370"/>
        <w:gridCol w:w="1369"/>
        <w:gridCol w:w="1373"/>
      </w:tblGrid>
      <w:tr w:rsidR="00793EA6" w:rsidRPr="00793EA6" w14:paraId="52A4BFF7" w14:textId="77777777" w:rsidTr="00897F40">
        <w:trPr>
          <w:trHeight w:val="458"/>
        </w:trPr>
        <w:tc>
          <w:tcPr>
            <w:tcW w:w="3152" w:type="dxa"/>
            <w:vMerge w:val="restart"/>
            <w:shd w:val="clear" w:color="auto" w:fill="auto"/>
            <w:noWrap/>
            <w:hideMark/>
          </w:tcPr>
          <w:p w14:paraId="05C2DF1C" w14:textId="77777777" w:rsidR="00793EA6" w:rsidRPr="00793EA6" w:rsidRDefault="00793EA6" w:rsidP="00793EA6">
            <w:pPr>
              <w:ind w:right="142"/>
              <w:jc w:val="both"/>
              <w:rPr>
                <w:bCs/>
                <w:sz w:val="22"/>
                <w:szCs w:val="22"/>
              </w:rPr>
            </w:pPr>
            <w:r w:rsidRPr="00793EA6">
              <w:rPr>
                <w:bCs/>
                <w:sz w:val="22"/>
                <w:szCs w:val="22"/>
              </w:rPr>
              <w:t>Показатели</w:t>
            </w:r>
          </w:p>
        </w:tc>
        <w:tc>
          <w:tcPr>
            <w:tcW w:w="1126" w:type="dxa"/>
            <w:vMerge w:val="restart"/>
            <w:shd w:val="clear" w:color="auto" w:fill="auto"/>
            <w:noWrap/>
            <w:hideMark/>
          </w:tcPr>
          <w:p w14:paraId="1FF5F7EF" w14:textId="77777777" w:rsidR="00793EA6" w:rsidRPr="00793EA6" w:rsidRDefault="00793EA6" w:rsidP="00793EA6">
            <w:pPr>
              <w:ind w:right="142"/>
              <w:jc w:val="both"/>
              <w:rPr>
                <w:bCs/>
                <w:sz w:val="22"/>
                <w:szCs w:val="22"/>
              </w:rPr>
            </w:pPr>
            <w:r w:rsidRPr="00793EA6">
              <w:rPr>
                <w:bCs/>
                <w:sz w:val="22"/>
                <w:szCs w:val="22"/>
              </w:rPr>
              <w:t>Ед. изм.</w:t>
            </w:r>
          </w:p>
        </w:tc>
        <w:tc>
          <w:tcPr>
            <w:tcW w:w="1339" w:type="dxa"/>
            <w:vMerge w:val="restart"/>
            <w:shd w:val="clear" w:color="auto" w:fill="auto"/>
            <w:hideMark/>
          </w:tcPr>
          <w:p w14:paraId="3A355F98" w14:textId="77777777" w:rsidR="00793EA6" w:rsidRPr="00793EA6" w:rsidRDefault="00793EA6" w:rsidP="00793EA6">
            <w:pPr>
              <w:ind w:right="142"/>
              <w:jc w:val="both"/>
              <w:rPr>
                <w:bCs/>
                <w:sz w:val="22"/>
                <w:szCs w:val="22"/>
              </w:rPr>
            </w:pPr>
            <w:proofErr w:type="spellStart"/>
            <w:r w:rsidRPr="00793EA6">
              <w:rPr>
                <w:bCs/>
                <w:sz w:val="22"/>
                <w:szCs w:val="22"/>
              </w:rPr>
              <w:t>Утвер</w:t>
            </w:r>
            <w:proofErr w:type="spellEnd"/>
            <w:r w:rsidRPr="00793EA6">
              <w:rPr>
                <w:bCs/>
                <w:sz w:val="22"/>
                <w:szCs w:val="22"/>
              </w:rPr>
              <w:t>-</w:t>
            </w:r>
          </w:p>
          <w:p w14:paraId="2CA126E8" w14:textId="77777777" w:rsidR="00793EA6" w:rsidRPr="00793EA6" w:rsidRDefault="00793EA6" w:rsidP="00793EA6">
            <w:pPr>
              <w:ind w:right="142"/>
              <w:jc w:val="both"/>
              <w:rPr>
                <w:bCs/>
                <w:sz w:val="22"/>
                <w:szCs w:val="22"/>
              </w:rPr>
            </w:pPr>
            <w:proofErr w:type="spellStart"/>
            <w:r w:rsidRPr="00793EA6">
              <w:rPr>
                <w:bCs/>
                <w:sz w:val="22"/>
                <w:szCs w:val="22"/>
              </w:rPr>
              <w:t>ждено</w:t>
            </w:r>
            <w:proofErr w:type="spellEnd"/>
            <w:r w:rsidRPr="00793EA6">
              <w:rPr>
                <w:bCs/>
                <w:sz w:val="22"/>
                <w:szCs w:val="22"/>
              </w:rPr>
              <w:t xml:space="preserve"> РЭК на 2023 год</w:t>
            </w:r>
          </w:p>
        </w:tc>
        <w:tc>
          <w:tcPr>
            <w:tcW w:w="1370" w:type="dxa"/>
            <w:vMerge w:val="restart"/>
            <w:shd w:val="clear" w:color="auto" w:fill="auto"/>
            <w:hideMark/>
          </w:tcPr>
          <w:p w14:paraId="3D5E6035" w14:textId="77777777" w:rsidR="00793EA6" w:rsidRPr="00793EA6" w:rsidRDefault="00793EA6" w:rsidP="00793EA6">
            <w:pPr>
              <w:ind w:right="142"/>
              <w:jc w:val="both"/>
              <w:rPr>
                <w:bCs/>
                <w:sz w:val="22"/>
                <w:szCs w:val="22"/>
              </w:rPr>
            </w:pPr>
            <w:r w:rsidRPr="00793EA6">
              <w:rPr>
                <w:bCs/>
                <w:sz w:val="22"/>
                <w:szCs w:val="22"/>
              </w:rPr>
              <w:t xml:space="preserve">Факт </w:t>
            </w:r>
            <w:proofErr w:type="spellStart"/>
            <w:r w:rsidRPr="00793EA6">
              <w:rPr>
                <w:bCs/>
                <w:sz w:val="22"/>
                <w:szCs w:val="22"/>
              </w:rPr>
              <w:t>предприя-тия</w:t>
            </w:r>
            <w:proofErr w:type="spellEnd"/>
            <w:r w:rsidRPr="00793EA6">
              <w:rPr>
                <w:bCs/>
                <w:sz w:val="22"/>
                <w:szCs w:val="22"/>
              </w:rPr>
              <w:t xml:space="preserve"> за 2023 год</w:t>
            </w:r>
          </w:p>
        </w:tc>
        <w:tc>
          <w:tcPr>
            <w:tcW w:w="1369" w:type="dxa"/>
            <w:vMerge w:val="restart"/>
            <w:shd w:val="clear" w:color="auto" w:fill="auto"/>
            <w:hideMark/>
          </w:tcPr>
          <w:p w14:paraId="689DA77F" w14:textId="77777777" w:rsidR="00793EA6" w:rsidRPr="00793EA6" w:rsidRDefault="00793EA6" w:rsidP="00793EA6">
            <w:pPr>
              <w:ind w:right="142"/>
              <w:jc w:val="both"/>
              <w:rPr>
                <w:bCs/>
                <w:sz w:val="22"/>
                <w:szCs w:val="22"/>
              </w:rPr>
            </w:pPr>
            <w:r w:rsidRPr="00793EA6">
              <w:rPr>
                <w:bCs/>
                <w:sz w:val="22"/>
                <w:szCs w:val="22"/>
              </w:rPr>
              <w:t>Факт по оценке экспертов за 2023 год</w:t>
            </w:r>
          </w:p>
        </w:tc>
        <w:tc>
          <w:tcPr>
            <w:tcW w:w="1370" w:type="dxa"/>
            <w:vMerge w:val="restart"/>
            <w:shd w:val="clear" w:color="auto" w:fill="auto"/>
            <w:hideMark/>
          </w:tcPr>
          <w:p w14:paraId="032F8F9A" w14:textId="77777777" w:rsidR="00793EA6" w:rsidRPr="00793EA6" w:rsidRDefault="00793EA6" w:rsidP="00793EA6">
            <w:pPr>
              <w:ind w:right="142"/>
              <w:jc w:val="both"/>
              <w:rPr>
                <w:bCs/>
                <w:sz w:val="22"/>
                <w:szCs w:val="22"/>
              </w:rPr>
            </w:pPr>
            <w:proofErr w:type="spellStart"/>
            <w:r w:rsidRPr="00793EA6">
              <w:rPr>
                <w:bCs/>
                <w:sz w:val="22"/>
                <w:szCs w:val="22"/>
              </w:rPr>
              <w:t>Отклоне-ние</w:t>
            </w:r>
            <w:proofErr w:type="spellEnd"/>
            <w:r w:rsidRPr="00793EA6">
              <w:rPr>
                <w:bCs/>
                <w:sz w:val="22"/>
                <w:szCs w:val="22"/>
              </w:rPr>
              <w:t xml:space="preserve"> от утвержденного на 2023 год</w:t>
            </w:r>
          </w:p>
        </w:tc>
      </w:tr>
      <w:tr w:rsidR="00793EA6" w:rsidRPr="00793EA6" w14:paraId="7E2504D9" w14:textId="77777777" w:rsidTr="00897F40">
        <w:trPr>
          <w:trHeight w:val="570"/>
        </w:trPr>
        <w:tc>
          <w:tcPr>
            <w:tcW w:w="3152" w:type="dxa"/>
            <w:vMerge/>
            <w:shd w:val="clear" w:color="auto" w:fill="auto"/>
            <w:hideMark/>
          </w:tcPr>
          <w:p w14:paraId="15654957" w14:textId="77777777" w:rsidR="00793EA6" w:rsidRPr="00793EA6" w:rsidRDefault="00793EA6" w:rsidP="00793EA6">
            <w:pPr>
              <w:ind w:right="142"/>
              <w:jc w:val="both"/>
              <w:rPr>
                <w:bCs/>
                <w:sz w:val="22"/>
                <w:szCs w:val="22"/>
              </w:rPr>
            </w:pPr>
          </w:p>
        </w:tc>
        <w:tc>
          <w:tcPr>
            <w:tcW w:w="1126" w:type="dxa"/>
            <w:vMerge/>
            <w:shd w:val="clear" w:color="auto" w:fill="auto"/>
            <w:hideMark/>
          </w:tcPr>
          <w:p w14:paraId="69BB5A95" w14:textId="77777777" w:rsidR="00793EA6" w:rsidRPr="00793EA6" w:rsidRDefault="00793EA6" w:rsidP="00793EA6">
            <w:pPr>
              <w:ind w:right="142"/>
              <w:jc w:val="both"/>
              <w:rPr>
                <w:bCs/>
                <w:sz w:val="22"/>
                <w:szCs w:val="22"/>
              </w:rPr>
            </w:pPr>
          </w:p>
        </w:tc>
        <w:tc>
          <w:tcPr>
            <w:tcW w:w="1339" w:type="dxa"/>
            <w:vMerge/>
            <w:shd w:val="clear" w:color="auto" w:fill="auto"/>
            <w:hideMark/>
          </w:tcPr>
          <w:p w14:paraId="538EE703" w14:textId="77777777" w:rsidR="00793EA6" w:rsidRPr="00793EA6" w:rsidRDefault="00793EA6" w:rsidP="00793EA6">
            <w:pPr>
              <w:ind w:right="142"/>
              <w:jc w:val="both"/>
              <w:rPr>
                <w:bCs/>
                <w:sz w:val="22"/>
                <w:szCs w:val="22"/>
              </w:rPr>
            </w:pPr>
          </w:p>
        </w:tc>
        <w:tc>
          <w:tcPr>
            <w:tcW w:w="1370" w:type="dxa"/>
            <w:vMerge/>
            <w:shd w:val="clear" w:color="auto" w:fill="auto"/>
            <w:hideMark/>
          </w:tcPr>
          <w:p w14:paraId="2C41329C" w14:textId="77777777" w:rsidR="00793EA6" w:rsidRPr="00793EA6" w:rsidRDefault="00793EA6" w:rsidP="00793EA6">
            <w:pPr>
              <w:ind w:right="142"/>
              <w:jc w:val="both"/>
              <w:rPr>
                <w:bCs/>
                <w:sz w:val="22"/>
                <w:szCs w:val="22"/>
              </w:rPr>
            </w:pPr>
          </w:p>
        </w:tc>
        <w:tc>
          <w:tcPr>
            <w:tcW w:w="1369" w:type="dxa"/>
            <w:vMerge/>
            <w:shd w:val="clear" w:color="auto" w:fill="auto"/>
            <w:hideMark/>
          </w:tcPr>
          <w:p w14:paraId="5C3F6050" w14:textId="77777777" w:rsidR="00793EA6" w:rsidRPr="00793EA6" w:rsidRDefault="00793EA6" w:rsidP="00793EA6">
            <w:pPr>
              <w:ind w:right="142"/>
              <w:jc w:val="both"/>
              <w:rPr>
                <w:bCs/>
                <w:sz w:val="22"/>
                <w:szCs w:val="22"/>
              </w:rPr>
            </w:pPr>
          </w:p>
        </w:tc>
        <w:tc>
          <w:tcPr>
            <w:tcW w:w="1370" w:type="dxa"/>
            <w:vMerge/>
            <w:shd w:val="clear" w:color="auto" w:fill="auto"/>
            <w:hideMark/>
          </w:tcPr>
          <w:p w14:paraId="065ECE82" w14:textId="77777777" w:rsidR="00793EA6" w:rsidRPr="00793EA6" w:rsidRDefault="00793EA6" w:rsidP="00793EA6">
            <w:pPr>
              <w:ind w:right="142"/>
              <w:jc w:val="both"/>
              <w:rPr>
                <w:bCs/>
                <w:sz w:val="22"/>
                <w:szCs w:val="22"/>
              </w:rPr>
            </w:pPr>
          </w:p>
        </w:tc>
      </w:tr>
      <w:tr w:rsidR="00793EA6" w:rsidRPr="00793EA6" w14:paraId="1836F5FC" w14:textId="77777777" w:rsidTr="00897F40">
        <w:trPr>
          <w:trHeight w:val="283"/>
        </w:trPr>
        <w:tc>
          <w:tcPr>
            <w:tcW w:w="9729" w:type="dxa"/>
            <w:gridSpan w:val="6"/>
            <w:shd w:val="clear" w:color="auto" w:fill="auto"/>
            <w:hideMark/>
          </w:tcPr>
          <w:p w14:paraId="6D37FECD" w14:textId="77777777" w:rsidR="00793EA6" w:rsidRPr="00793EA6" w:rsidRDefault="00793EA6" w:rsidP="00793EA6">
            <w:pPr>
              <w:ind w:right="142"/>
              <w:jc w:val="center"/>
              <w:rPr>
                <w:bCs/>
                <w:sz w:val="22"/>
                <w:szCs w:val="22"/>
              </w:rPr>
            </w:pPr>
            <w:r w:rsidRPr="00793EA6">
              <w:rPr>
                <w:bCs/>
                <w:sz w:val="22"/>
                <w:szCs w:val="22"/>
              </w:rPr>
              <w:t>Производство и отпуск тепловой энергии</w:t>
            </w:r>
          </w:p>
        </w:tc>
      </w:tr>
      <w:tr w:rsidR="00793EA6" w:rsidRPr="00793EA6" w14:paraId="5287B98B" w14:textId="77777777" w:rsidTr="00897F40">
        <w:trPr>
          <w:trHeight w:val="330"/>
        </w:trPr>
        <w:tc>
          <w:tcPr>
            <w:tcW w:w="3152" w:type="dxa"/>
            <w:shd w:val="clear" w:color="auto" w:fill="auto"/>
            <w:noWrap/>
            <w:hideMark/>
          </w:tcPr>
          <w:p w14:paraId="0F879399" w14:textId="77777777" w:rsidR="00793EA6" w:rsidRPr="00793EA6" w:rsidRDefault="00793EA6" w:rsidP="00793EA6">
            <w:pPr>
              <w:ind w:right="142"/>
              <w:jc w:val="both"/>
              <w:rPr>
                <w:sz w:val="22"/>
                <w:szCs w:val="22"/>
              </w:rPr>
            </w:pPr>
            <w:r w:rsidRPr="00793EA6">
              <w:rPr>
                <w:sz w:val="22"/>
                <w:szCs w:val="22"/>
              </w:rPr>
              <w:t>Количество котельных</w:t>
            </w:r>
          </w:p>
        </w:tc>
        <w:tc>
          <w:tcPr>
            <w:tcW w:w="1126" w:type="dxa"/>
            <w:shd w:val="clear" w:color="auto" w:fill="auto"/>
            <w:noWrap/>
            <w:hideMark/>
          </w:tcPr>
          <w:p w14:paraId="5F362042" w14:textId="77777777" w:rsidR="00793EA6" w:rsidRPr="00793EA6" w:rsidRDefault="00793EA6" w:rsidP="00793EA6">
            <w:pPr>
              <w:ind w:right="142"/>
              <w:jc w:val="both"/>
              <w:rPr>
                <w:sz w:val="22"/>
                <w:szCs w:val="22"/>
              </w:rPr>
            </w:pPr>
            <w:r w:rsidRPr="00793EA6">
              <w:rPr>
                <w:sz w:val="22"/>
                <w:szCs w:val="22"/>
              </w:rPr>
              <w:t>шт.</w:t>
            </w:r>
          </w:p>
        </w:tc>
        <w:tc>
          <w:tcPr>
            <w:tcW w:w="1339" w:type="dxa"/>
            <w:shd w:val="clear" w:color="auto" w:fill="auto"/>
            <w:noWrap/>
            <w:vAlign w:val="center"/>
            <w:hideMark/>
          </w:tcPr>
          <w:p w14:paraId="3A806F59" w14:textId="77777777" w:rsidR="00793EA6" w:rsidRPr="00793EA6" w:rsidRDefault="00793EA6" w:rsidP="00793EA6">
            <w:pPr>
              <w:ind w:right="142"/>
              <w:jc w:val="center"/>
              <w:rPr>
                <w:sz w:val="22"/>
                <w:szCs w:val="22"/>
              </w:rPr>
            </w:pPr>
            <w:r w:rsidRPr="00793EA6">
              <w:rPr>
                <w:sz w:val="22"/>
                <w:szCs w:val="22"/>
              </w:rPr>
              <w:t>1,00</w:t>
            </w:r>
          </w:p>
        </w:tc>
        <w:tc>
          <w:tcPr>
            <w:tcW w:w="1370" w:type="dxa"/>
            <w:shd w:val="clear" w:color="auto" w:fill="auto"/>
            <w:noWrap/>
            <w:vAlign w:val="center"/>
            <w:hideMark/>
          </w:tcPr>
          <w:p w14:paraId="6C3C8E55" w14:textId="77777777" w:rsidR="00793EA6" w:rsidRPr="00793EA6" w:rsidRDefault="00793EA6" w:rsidP="00793EA6">
            <w:pPr>
              <w:ind w:right="142"/>
              <w:jc w:val="center"/>
              <w:rPr>
                <w:sz w:val="22"/>
                <w:szCs w:val="22"/>
              </w:rPr>
            </w:pPr>
            <w:r w:rsidRPr="00793EA6">
              <w:rPr>
                <w:sz w:val="22"/>
                <w:szCs w:val="22"/>
              </w:rPr>
              <w:t>1,00</w:t>
            </w:r>
          </w:p>
        </w:tc>
        <w:tc>
          <w:tcPr>
            <w:tcW w:w="1369" w:type="dxa"/>
            <w:shd w:val="clear" w:color="auto" w:fill="auto"/>
            <w:noWrap/>
            <w:vAlign w:val="center"/>
            <w:hideMark/>
          </w:tcPr>
          <w:p w14:paraId="6A2D4D62" w14:textId="77777777" w:rsidR="00793EA6" w:rsidRPr="00793EA6" w:rsidRDefault="00793EA6" w:rsidP="00793EA6">
            <w:pPr>
              <w:ind w:right="142"/>
              <w:jc w:val="center"/>
              <w:rPr>
                <w:sz w:val="22"/>
                <w:szCs w:val="22"/>
              </w:rPr>
            </w:pPr>
            <w:r w:rsidRPr="00793EA6">
              <w:rPr>
                <w:sz w:val="22"/>
                <w:szCs w:val="22"/>
              </w:rPr>
              <w:t>1,00</w:t>
            </w:r>
          </w:p>
        </w:tc>
        <w:tc>
          <w:tcPr>
            <w:tcW w:w="1370" w:type="dxa"/>
            <w:shd w:val="clear" w:color="auto" w:fill="auto"/>
            <w:noWrap/>
            <w:vAlign w:val="center"/>
            <w:hideMark/>
          </w:tcPr>
          <w:p w14:paraId="66FEA834" w14:textId="77777777" w:rsidR="00793EA6" w:rsidRPr="00793EA6" w:rsidRDefault="00793EA6" w:rsidP="00793EA6">
            <w:pPr>
              <w:ind w:right="142"/>
              <w:jc w:val="center"/>
              <w:rPr>
                <w:sz w:val="22"/>
                <w:szCs w:val="22"/>
              </w:rPr>
            </w:pPr>
            <w:r w:rsidRPr="00793EA6">
              <w:rPr>
                <w:sz w:val="22"/>
                <w:szCs w:val="22"/>
              </w:rPr>
              <w:t>0,00</w:t>
            </w:r>
          </w:p>
        </w:tc>
      </w:tr>
      <w:tr w:rsidR="00793EA6" w:rsidRPr="00793EA6" w14:paraId="74A3F6CD" w14:textId="77777777" w:rsidTr="00897F40">
        <w:trPr>
          <w:trHeight w:val="233"/>
        </w:trPr>
        <w:tc>
          <w:tcPr>
            <w:tcW w:w="3152" w:type="dxa"/>
            <w:shd w:val="clear" w:color="auto" w:fill="auto"/>
            <w:noWrap/>
            <w:hideMark/>
          </w:tcPr>
          <w:p w14:paraId="3BE5DD7E" w14:textId="77777777" w:rsidR="00793EA6" w:rsidRPr="00793EA6" w:rsidRDefault="00793EA6" w:rsidP="00793EA6">
            <w:pPr>
              <w:ind w:right="142"/>
              <w:jc w:val="both"/>
              <w:rPr>
                <w:sz w:val="22"/>
                <w:szCs w:val="22"/>
              </w:rPr>
            </w:pPr>
            <w:r w:rsidRPr="00793EA6">
              <w:rPr>
                <w:sz w:val="22"/>
                <w:szCs w:val="22"/>
              </w:rPr>
              <w:lastRenderedPageBreak/>
              <w:t>В том числе мощностью, Гкал/ч:</w:t>
            </w:r>
          </w:p>
        </w:tc>
        <w:tc>
          <w:tcPr>
            <w:tcW w:w="1126" w:type="dxa"/>
            <w:shd w:val="clear" w:color="auto" w:fill="auto"/>
            <w:noWrap/>
            <w:hideMark/>
          </w:tcPr>
          <w:p w14:paraId="7C6EF600" w14:textId="77777777" w:rsidR="00793EA6" w:rsidRPr="00793EA6" w:rsidRDefault="00793EA6" w:rsidP="00793EA6">
            <w:pPr>
              <w:ind w:right="142"/>
              <w:jc w:val="both"/>
              <w:rPr>
                <w:sz w:val="22"/>
                <w:szCs w:val="22"/>
              </w:rPr>
            </w:pPr>
            <w:r w:rsidRPr="00793EA6">
              <w:rPr>
                <w:sz w:val="22"/>
                <w:szCs w:val="22"/>
              </w:rPr>
              <w:t> </w:t>
            </w:r>
          </w:p>
        </w:tc>
        <w:tc>
          <w:tcPr>
            <w:tcW w:w="1339" w:type="dxa"/>
            <w:shd w:val="clear" w:color="auto" w:fill="auto"/>
            <w:noWrap/>
            <w:vAlign w:val="center"/>
            <w:hideMark/>
          </w:tcPr>
          <w:p w14:paraId="47E045ED" w14:textId="77777777" w:rsidR="00793EA6" w:rsidRPr="00793EA6" w:rsidRDefault="00793EA6" w:rsidP="00793EA6">
            <w:pPr>
              <w:ind w:right="142"/>
              <w:jc w:val="center"/>
              <w:rPr>
                <w:sz w:val="22"/>
                <w:szCs w:val="22"/>
              </w:rPr>
            </w:pPr>
          </w:p>
        </w:tc>
        <w:tc>
          <w:tcPr>
            <w:tcW w:w="1370" w:type="dxa"/>
            <w:shd w:val="clear" w:color="auto" w:fill="auto"/>
            <w:noWrap/>
            <w:vAlign w:val="center"/>
            <w:hideMark/>
          </w:tcPr>
          <w:p w14:paraId="01E76C8B" w14:textId="77777777" w:rsidR="00793EA6" w:rsidRPr="00793EA6" w:rsidRDefault="00793EA6" w:rsidP="00793EA6">
            <w:pPr>
              <w:ind w:right="142"/>
              <w:jc w:val="center"/>
              <w:rPr>
                <w:sz w:val="22"/>
                <w:szCs w:val="22"/>
              </w:rPr>
            </w:pPr>
          </w:p>
        </w:tc>
        <w:tc>
          <w:tcPr>
            <w:tcW w:w="1369" w:type="dxa"/>
            <w:shd w:val="clear" w:color="auto" w:fill="auto"/>
            <w:noWrap/>
            <w:vAlign w:val="center"/>
            <w:hideMark/>
          </w:tcPr>
          <w:p w14:paraId="263BC300" w14:textId="77777777" w:rsidR="00793EA6" w:rsidRPr="00793EA6" w:rsidRDefault="00793EA6" w:rsidP="00793EA6">
            <w:pPr>
              <w:ind w:right="142"/>
              <w:jc w:val="center"/>
              <w:rPr>
                <w:sz w:val="22"/>
                <w:szCs w:val="22"/>
              </w:rPr>
            </w:pPr>
          </w:p>
        </w:tc>
        <w:tc>
          <w:tcPr>
            <w:tcW w:w="1370" w:type="dxa"/>
            <w:shd w:val="clear" w:color="auto" w:fill="auto"/>
            <w:noWrap/>
            <w:vAlign w:val="center"/>
            <w:hideMark/>
          </w:tcPr>
          <w:p w14:paraId="5DB49AD0" w14:textId="77777777" w:rsidR="00793EA6" w:rsidRPr="00793EA6" w:rsidRDefault="00793EA6" w:rsidP="00793EA6">
            <w:pPr>
              <w:ind w:right="142"/>
              <w:jc w:val="center"/>
              <w:rPr>
                <w:sz w:val="22"/>
                <w:szCs w:val="22"/>
              </w:rPr>
            </w:pPr>
          </w:p>
        </w:tc>
      </w:tr>
      <w:tr w:rsidR="00793EA6" w:rsidRPr="00793EA6" w14:paraId="6F8B6048" w14:textId="77777777" w:rsidTr="00897F40">
        <w:trPr>
          <w:trHeight w:val="252"/>
        </w:trPr>
        <w:tc>
          <w:tcPr>
            <w:tcW w:w="3152" w:type="dxa"/>
            <w:shd w:val="clear" w:color="auto" w:fill="auto"/>
            <w:noWrap/>
            <w:hideMark/>
          </w:tcPr>
          <w:p w14:paraId="513FFD20" w14:textId="77777777" w:rsidR="00793EA6" w:rsidRPr="00793EA6" w:rsidRDefault="00793EA6" w:rsidP="00793EA6">
            <w:pPr>
              <w:ind w:right="142"/>
              <w:jc w:val="both"/>
              <w:rPr>
                <w:sz w:val="22"/>
                <w:szCs w:val="22"/>
              </w:rPr>
            </w:pPr>
            <w:r w:rsidRPr="00793EA6">
              <w:rPr>
                <w:sz w:val="22"/>
                <w:szCs w:val="22"/>
              </w:rPr>
              <w:t xml:space="preserve"> -до 3,00</w:t>
            </w:r>
          </w:p>
        </w:tc>
        <w:tc>
          <w:tcPr>
            <w:tcW w:w="1126" w:type="dxa"/>
            <w:shd w:val="clear" w:color="auto" w:fill="auto"/>
            <w:noWrap/>
            <w:hideMark/>
          </w:tcPr>
          <w:p w14:paraId="1EDE88C6" w14:textId="77777777" w:rsidR="00793EA6" w:rsidRPr="00793EA6" w:rsidRDefault="00793EA6" w:rsidP="00793EA6">
            <w:pPr>
              <w:ind w:right="142"/>
              <w:jc w:val="both"/>
              <w:rPr>
                <w:sz w:val="22"/>
                <w:szCs w:val="22"/>
              </w:rPr>
            </w:pPr>
            <w:r w:rsidRPr="00793EA6">
              <w:rPr>
                <w:sz w:val="22"/>
                <w:szCs w:val="22"/>
              </w:rPr>
              <w:t>шт.</w:t>
            </w:r>
          </w:p>
        </w:tc>
        <w:tc>
          <w:tcPr>
            <w:tcW w:w="1339" w:type="dxa"/>
            <w:shd w:val="clear" w:color="auto" w:fill="auto"/>
            <w:noWrap/>
            <w:vAlign w:val="center"/>
            <w:hideMark/>
          </w:tcPr>
          <w:p w14:paraId="5A31C6BB" w14:textId="77777777" w:rsidR="00793EA6" w:rsidRPr="00793EA6" w:rsidRDefault="00793EA6" w:rsidP="00793EA6">
            <w:pPr>
              <w:ind w:right="142"/>
              <w:jc w:val="center"/>
              <w:rPr>
                <w:sz w:val="22"/>
                <w:szCs w:val="22"/>
              </w:rPr>
            </w:pPr>
            <w:r w:rsidRPr="00793EA6">
              <w:rPr>
                <w:sz w:val="22"/>
                <w:szCs w:val="22"/>
              </w:rPr>
              <w:t>1,00</w:t>
            </w:r>
          </w:p>
        </w:tc>
        <w:tc>
          <w:tcPr>
            <w:tcW w:w="1370" w:type="dxa"/>
            <w:shd w:val="clear" w:color="auto" w:fill="auto"/>
            <w:noWrap/>
            <w:vAlign w:val="center"/>
            <w:hideMark/>
          </w:tcPr>
          <w:p w14:paraId="42A1D39E" w14:textId="77777777" w:rsidR="00793EA6" w:rsidRPr="00793EA6" w:rsidRDefault="00793EA6" w:rsidP="00793EA6">
            <w:pPr>
              <w:ind w:right="142"/>
              <w:jc w:val="center"/>
              <w:rPr>
                <w:sz w:val="22"/>
                <w:szCs w:val="22"/>
              </w:rPr>
            </w:pPr>
            <w:r w:rsidRPr="00793EA6">
              <w:rPr>
                <w:sz w:val="22"/>
                <w:szCs w:val="22"/>
              </w:rPr>
              <w:t>1,00</w:t>
            </w:r>
          </w:p>
        </w:tc>
        <w:tc>
          <w:tcPr>
            <w:tcW w:w="1369" w:type="dxa"/>
            <w:shd w:val="clear" w:color="auto" w:fill="auto"/>
            <w:noWrap/>
            <w:vAlign w:val="center"/>
            <w:hideMark/>
          </w:tcPr>
          <w:p w14:paraId="55402C83" w14:textId="77777777" w:rsidR="00793EA6" w:rsidRPr="00793EA6" w:rsidRDefault="00793EA6" w:rsidP="00793EA6">
            <w:pPr>
              <w:ind w:right="142"/>
              <w:jc w:val="center"/>
              <w:rPr>
                <w:sz w:val="22"/>
                <w:szCs w:val="22"/>
              </w:rPr>
            </w:pPr>
            <w:r w:rsidRPr="00793EA6">
              <w:rPr>
                <w:sz w:val="22"/>
                <w:szCs w:val="22"/>
              </w:rPr>
              <w:t>1,00</w:t>
            </w:r>
          </w:p>
        </w:tc>
        <w:tc>
          <w:tcPr>
            <w:tcW w:w="1370" w:type="dxa"/>
            <w:shd w:val="clear" w:color="auto" w:fill="auto"/>
            <w:noWrap/>
            <w:vAlign w:val="center"/>
            <w:hideMark/>
          </w:tcPr>
          <w:p w14:paraId="19F88ECF" w14:textId="77777777" w:rsidR="00793EA6" w:rsidRPr="00793EA6" w:rsidRDefault="00793EA6" w:rsidP="00793EA6">
            <w:pPr>
              <w:ind w:right="142"/>
              <w:jc w:val="center"/>
              <w:rPr>
                <w:sz w:val="22"/>
                <w:szCs w:val="22"/>
              </w:rPr>
            </w:pPr>
            <w:r w:rsidRPr="00793EA6">
              <w:rPr>
                <w:sz w:val="22"/>
                <w:szCs w:val="22"/>
              </w:rPr>
              <w:t>0,00</w:t>
            </w:r>
          </w:p>
        </w:tc>
      </w:tr>
      <w:tr w:rsidR="00793EA6" w:rsidRPr="00793EA6" w14:paraId="38EF046F" w14:textId="77777777" w:rsidTr="00897F40">
        <w:trPr>
          <w:trHeight w:val="233"/>
        </w:trPr>
        <w:tc>
          <w:tcPr>
            <w:tcW w:w="3152" w:type="dxa"/>
            <w:shd w:val="clear" w:color="auto" w:fill="auto"/>
            <w:hideMark/>
          </w:tcPr>
          <w:p w14:paraId="50F99621" w14:textId="77777777" w:rsidR="00793EA6" w:rsidRPr="00793EA6" w:rsidRDefault="00793EA6" w:rsidP="00793EA6">
            <w:pPr>
              <w:ind w:right="142"/>
              <w:jc w:val="both"/>
              <w:rPr>
                <w:sz w:val="22"/>
                <w:szCs w:val="22"/>
              </w:rPr>
            </w:pPr>
            <w:r w:rsidRPr="00793EA6">
              <w:rPr>
                <w:sz w:val="22"/>
                <w:szCs w:val="22"/>
              </w:rPr>
              <w:t>Нормативная выработка</w:t>
            </w:r>
          </w:p>
        </w:tc>
        <w:tc>
          <w:tcPr>
            <w:tcW w:w="1126" w:type="dxa"/>
            <w:shd w:val="clear" w:color="auto" w:fill="auto"/>
            <w:hideMark/>
          </w:tcPr>
          <w:p w14:paraId="12014017" w14:textId="77777777" w:rsidR="00793EA6" w:rsidRPr="00793EA6" w:rsidRDefault="00793EA6" w:rsidP="00793EA6">
            <w:pPr>
              <w:ind w:right="142"/>
              <w:jc w:val="both"/>
              <w:rPr>
                <w:sz w:val="22"/>
                <w:szCs w:val="22"/>
              </w:rPr>
            </w:pPr>
            <w:r w:rsidRPr="00793EA6">
              <w:rPr>
                <w:sz w:val="22"/>
                <w:szCs w:val="22"/>
              </w:rPr>
              <w:t>Гкал</w:t>
            </w:r>
          </w:p>
        </w:tc>
        <w:tc>
          <w:tcPr>
            <w:tcW w:w="1339" w:type="dxa"/>
            <w:shd w:val="clear" w:color="auto" w:fill="auto"/>
            <w:noWrap/>
            <w:vAlign w:val="center"/>
            <w:hideMark/>
          </w:tcPr>
          <w:p w14:paraId="55046C80" w14:textId="77777777" w:rsidR="00793EA6" w:rsidRPr="00793EA6" w:rsidRDefault="00793EA6" w:rsidP="00793EA6">
            <w:pPr>
              <w:ind w:right="142"/>
              <w:jc w:val="center"/>
              <w:rPr>
                <w:sz w:val="22"/>
                <w:szCs w:val="22"/>
              </w:rPr>
            </w:pPr>
            <w:r w:rsidRPr="00793EA6">
              <w:rPr>
                <w:sz w:val="22"/>
                <w:szCs w:val="22"/>
              </w:rPr>
              <w:t>18 159,000</w:t>
            </w:r>
          </w:p>
        </w:tc>
        <w:tc>
          <w:tcPr>
            <w:tcW w:w="1370" w:type="dxa"/>
            <w:shd w:val="clear" w:color="auto" w:fill="auto"/>
            <w:noWrap/>
            <w:vAlign w:val="center"/>
            <w:hideMark/>
          </w:tcPr>
          <w:p w14:paraId="25C3428B" w14:textId="77777777" w:rsidR="00793EA6" w:rsidRPr="00793EA6" w:rsidRDefault="00793EA6" w:rsidP="00793EA6">
            <w:pPr>
              <w:ind w:right="142"/>
              <w:jc w:val="center"/>
              <w:rPr>
                <w:sz w:val="22"/>
                <w:szCs w:val="22"/>
              </w:rPr>
            </w:pPr>
            <w:r w:rsidRPr="00793EA6">
              <w:rPr>
                <w:sz w:val="22"/>
                <w:szCs w:val="22"/>
              </w:rPr>
              <w:t>18 036,959</w:t>
            </w:r>
          </w:p>
        </w:tc>
        <w:tc>
          <w:tcPr>
            <w:tcW w:w="1369" w:type="dxa"/>
            <w:shd w:val="clear" w:color="auto" w:fill="auto"/>
            <w:noWrap/>
            <w:vAlign w:val="center"/>
            <w:hideMark/>
          </w:tcPr>
          <w:p w14:paraId="4EDC9261" w14:textId="77777777" w:rsidR="00793EA6" w:rsidRPr="00793EA6" w:rsidRDefault="00793EA6" w:rsidP="00793EA6">
            <w:pPr>
              <w:ind w:right="142"/>
              <w:jc w:val="center"/>
              <w:rPr>
                <w:sz w:val="22"/>
                <w:szCs w:val="22"/>
              </w:rPr>
            </w:pPr>
            <w:r w:rsidRPr="00793EA6">
              <w:rPr>
                <w:sz w:val="22"/>
                <w:szCs w:val="22"/>
              </w:rPr>
              <w:t>18 042,067</w:t>
            </w:r>
          </w:p>
        </w:tc>
        <w:tc>
          <w:tcPr>
            <w:tcW w:w="1370" w:type="dxa"/>
            <w:shd w:val="clear" w:color="auto" w:fill="auto"/>
            <w:noWrap/>
            <w:vAlign w:val="center"/>
            <w:hideMark/>
          </w:tcPr>
          <w:p w14:paraId="7EE882CE" w14:textId="77777777" w:rsidR="00793EA6" w:rsidRPr="00793EA6" w:rsidRDefault="00793EA6" w:rsidP="00793EA6">
            <w:pPr>
              <w:ind w:right="142"/>
              <w:jc w:val="center"/>
              <w:rPr>
                <w:sz w:val="22"/>
                <w:szCs w:val="22"/>
              </w:rPr>
            </w:pPr>
            <w:r w:rsidRPr="00793EA6">
              <w:rPr>
                <w:sz w:val="22"/>
                <w:szCs w:val="22"/>
              </w:rPr>
              <w:t>-116,93</w:t>
            </w:r>
          </w:p>
        </w:tc>
      </w:tr>
      <w:tr w:rsidR="00793EA6" w:rsidRPr="00793EA6" w14:paraId="4EBCDFA6" w14:textId="77777777" w:rsidTr="00897F40">
        <w:trPr>
          <w:trHeight w:val="233"/>
        </w:trPr>
        <w:tc>
          <w:tcPr>
            <w:tcW w:w="3152" w:type="dxa"/>
            <w:shd w:val="clear" w:color="auto" w:fill="auto"/>
            <w:hideMark/>
          </w:tcPr>
          <w:p w14:paraId="4489E9DF" w14:textId="77777777" w:rsidR="00793EA6" w:rsidRPr="00793EA6" w:rsidRDefault="00793EA6" w:rsidP="00793EA6">
            <w:pPr>
              <w:ind w:right="142"/>
              <w:jc w:val="both"/>
              <w:rPr>
                <w:sz w:val="22"/>
                <w:szCs w:val="22"/>
              </w:rPr>
            </w:pPr>
            <w:r w:rsidRPr="00793EA6">
              <w:rPr>
                <w:sz w:val="22"/>
                <w:szCs w:val="22"/>
              </w:rPr>
              <w:t>Полезный отпуск</w:t>
            </w:r>
          </w:p>
        </w:tc>
        <w:tc>
          <w:tcPr>
            <w:tcW w:w="1126" w:type="dxa"/>
            <w:shd w:val="clear" w:color="auto" w:fill="auto"/>
            <w:hideMark/>
          </w:tcPr>
          <w:p w14:paraId="79DDD7CA" w14:textId="77777777" w:rsidR="00793EA6" w:rsidRPr="00793EA6" w:rsidRDefault="00793EA6" w:rsidP="00793EA6">
            <w:pPr>
              <w:ind w:right="142"/>
              <w:jc w:val="both"/>
              <w:rPr>
                <w:sz w:val="22"/>
                <w:szCs w:val="22"/>
              </w:rPr>
            </w:pPr>
            <w:r w:rsidRPr="00793EA6">
              <w:rPr>
                <w:sz w:val="22"/>
                <w:szCs w:val="22"/>
              </w:rPr>
              <w:t>Гкал</w:t>
            </w:r>
          </w:p>
        </w:tc>
        <w:tc>
          <w:tcPr>
            <w:tcW w:w="1339" w:type="dxa"/>
            <w:shd w:val="clear" w:color="auto" w:fill="auto"/>
            <w:noWrap/>
            <w:vAlign w:val="center"/>
            <w:hideMark/>
          </w:tcPr>
          <w:p w14:paraId="4EAC6109" w14:textId="77777777" w:rsidR="00793EA6" w:rsidRPr="00793EA6" w:rsidRDefault="00793EA6" w:rsidP="00793EA6">
            <w:pPr>
              <w:ind w:right="142"/>
              <w:jc w:val="center"/>
              <w:rPr>
                <w:sz w:val="22"/>
                <w:szCs w:val="22"/>
              </w:rPr>
            </w:pPr>
            <w:r w:rsidRPr="00793EA6">
              <w:rPr>
                <w:sz w:val="22"/>
                <w:szCs w:val="22"/>
              </w:rPr>
              <w:t>15 510,000</w:t>
            </w:r>
          </w:p>
        </w:tc>
        <w:tc>
          <w:tcPr>
            <w:tcW w:w="1370" w:type="dxa"/>
            <w:shd w:val="clear" w:color="auto" w:fill="auto"/>
            <w:noWrap/>
            <w:vAlign w:val="center"/>
            <w:hideMark/>
          </w:tcPr>
          <w:p w14:paraId="46136B77" w14:textId="77777777" w:rsidR="00793EA6" w:rsidRPr="00793EA6" w:rsidRDefault="00793EA6" w:rsidP="00793EA6">
            <w:pPr>
              <w:ind w:right="142"/>
              <w:jc w:val="center"/>
              <w:rPr>
                <w:sz w:val="22"/>
                <w:szCs w:val="22"/>
              </w:rPr>
            </w:pPr>
            <w:r w:rsidRPr="00793EA6">
              <w:rPr>
                <w:sz w:val="22"/>
                <w:szCs w:val="22"/>
              </w:rPr>
              <w:t>15 395,428</w:t>
            </w:r>
          </w:p>
        </w:tc>
        <w:tc>
          <w:tcPr>
            <w:tcW w:w="1369" w:type="dxa"/>
            <w:shd w:val="clear" w:color="auto" w:fill="auto"/>
            <w:noWrap/>
            <w:vAlign w:val="center"/>
            <w:hideMark/>
          </w:tcPr>
          <w:p w14:paraId="720E7BDC" w14:textId="77777777" w:rsidR="00793EA6" w:rsidRPr="00793EA6" w:rsidRDefault="00793EA6" w:rsidP="00793EA6">
            <w:pPr>
              <w:ind w:right="142"/>
              <w:jc w:val="center"/>
              <w:rPr>
                <w:sz w:val="22"/>
                <w:szCs w:val="22"/>
              </w:rPr>
            </w:pPr>
            <w:r w:rsidRPr="00793EA6">
              <w:rPr>
                <w:sz w:val="22"/>
                <w:szCs w:val="22"/>
              </w:rPr>
              <w:t>15 395,430</w:t>
            </w:r>
          </w:p>
        </w:tc>
        <w:tc>
          <w:tcPr>
            <w:tcW w:w="1370" w:type="dxa"/>
            <w:shd w:val="clear" w:color="auto" w:fill="auto"/>
            <w:noWrap/>
            <w:vAlign w:val="center"/>
            <w:hideMark/>
          </w:tcPr>
          <w:p w14:paraId="30B299A3" w14:textId="77777777" w:rsidR="00793EA6" w:rsidRPr="00793EA6" w:rsidRDefault="00793EA6" w:rsidP="00793EA6">
            <w:pPr>
              <w:ind w:right="142"/>
              <w:jc w:val="center"/>
              <w:rPr>
                <w:sz w:val="22"/>
                <w:szCs w:val="22"/>
              </w:rPr>
            </w:pPr>
            <w:r w:rsidRPr="00793EA6">
              <w:rPr>
                <w:sz w:val="22"/>
                <w:szCs w:val="22"/>
              </w:rPr>
              <w:t>-114,57</w:t>
            </w:r>
          </w:p>
        </w:tc>
      </w:tr>
      <w:tr w:rsidR="00793EA6" w:rsidRPr="00793EA6" w14:paraId="6F4CB89A" w14:textId="77777777" w:rsidTr="00897F40">
        <w:trPr>
          <w:trHeight w:val="275"/>
        </w:trPr>
        <w:tc>
          <w:tcPr>
            <w:tcW w:w="3152" w:type="dxa"/>
            <w:shd w:val="clear" w:color="auto" w:fill="auto"/>
            <w:hideMark/>
          </w:tcPr>
          <w:p w14:paraId="3EDCD08D" w14:textId="77777777" w:rsidR="00793EA6" w:rsidRPr="00793EA6" w:rsidRDefault="00793EA6" w:rsidP="00793EA6">
            <w:pPr>
              <w:ind w:right="142"/>
              <w:jc w:val="both"/>
              <w:rPr>
                <w:sz w:val="22"/>
                <w:szCs w:val="22"/>
              </w:rPr>
            </w:pPr>
            <w:r w:rsidRPr="00793EA6">
              <w:rPr>
                <w:sz w:val="22"/>
                <w:szCs w:val="22"/>
              </w:rPr>
              <w:t>Отпуск жилищным организациям</w:t>
            </w:r>
          </w:p>
        </w:tc>
        <w:tc>
          <w:tcPr>
            <w:tcW w:w="1126" w:type="dxa"/>
            <w:shd w:val="clear" w:color="auto" w:fill="auto"/>
            <w:hideMark/>
          </w:tcPr>
          <w:p w14:paraId="3839849E" w14:textId="77777777" w:rsidR="00793EA6" w:rsidRPr="00793EA6" w:rsidRDefault="00793EA6" w:rsidP="00793EA6">
            <w:pPr>
              <w:ind w:right="142"/>
              <w:jc w:val="both"/>
              <w:rPr>
                <w:sz w:val="22"/>
                <w:szCs w:val="22"/>
              </w:rPr>
            </w:pPr>
            <w:r w:rsidRPr="00793EA6">
              <w:rPr>
                <w:sz w:val="22"/>
                <w:szCs w:val="22"/>
              </w:rPr>
              <w:t>Гкал</w:t>
            </w:r>
          </w:p>
        </w:tc>
        <w:tc>
          <w:tcPr>
            <w:tcW w:w="1339" w:type="dxa"/>
            <w:shd w:val="clear" w:color="auto" w:fill="auto"/>
            <w:noWrap/>
            <w:vAlign w:val="center"/>
            <w:hideMark/>
          </w:tcPr>
          <w:p w14:paraId="11A1819C" w14:textId="77777777" w:rsidR="00793EA6" w:rsidRPr="00793EA6" w:rsidRDefault="00793EA6" w:rsidP="00793EA6">
            <w:pPr>
              <w:ind w:right="142"/>
              <w:jc w:val="center"/>
              <w:rPr>
                <w:sz w:val="22"/>
                <w:szCs w:val="22"/>
              </w:rPr>
            </w:pPr>
            <w:r w:rsidRPr="00793EA6">
              <w:rPr>
                <w:sz w:val="22"/>
                <w:szCs w:val="22"/>
              </w:rPr>
              <w:t>3 266,000</w:t>
            </w:r>
          </w:p>
        </w:tc>
        <w:tc>
          <w:tcPr>
            <w:tcW w:w="1370" w:type="dxa"/>
            <w:shd w:val="clear" w:color="auto" w:fill="auto"/>
            <w:noWrap/>
            <w:vAlign w:val="center"/>
            <w:hideMark/>
          </w:tcPr>
          <w:p w14:paraId="7BF5F9D6" w14:textId="77777777" w:rsidR="00793EA6" w:rsidRPr="00793EA6" w:rsidRDefault="00793EA6" w:rsidP="00793EA6">
            <w:pPr>
              <w:ind w:right="142"/>
              <w:jc w:val="center"/>
              <w:rPr>
                <w:sz w:val="22"/>
                <w:szCs w:val="22"/>
              </w:rPr>
            </w:pPr>
            <w:r w:rsidRPr="00793EA6">
              <w:rPr>
                <w:sz w:val="22"/>
                <w:szCs w:val="22"/>
              </w:rPr>
              <w:t>3 249,856</w:t>
            </w:r>
          </w:p>
        </w:tc>
        <w:tc>
          <w:tcPr>
            <w:tcW w:w="1369" w:type="dxa"/>
            <w:shd w:val="clear" w:color="auto" w:fill="auto"/>
            <w:vAlign w:val="center"/>
            <w:hideMark/>
          </w:tcPr>
          <w:p w14:paraId="267E817A" w14:textId="77777777" w:rsidR="00793EA6" w:rsidRPr="00793EA6" w:rsidRDefault="00793EA6" w:rsidP="00793EA6">
            <w:pPr>
              <w:ind w:right="142"/>
              <w:jc w:val="center"/>
              <w:rPr>
                <w:sz w:val="22"/>
                <w:szCs w:val="22"/>
              </w:rPr>
            </w:pPr>
            <w:r w:rsidRPr="00793EA6">
              <w:rPr>
                <w:sz w:val="22"/>
                <w:szCs w:val="22"/>
              </w:rPr>
              <w:t>3 249,86</w:t>
            </w:r>
          </w:p>
        </w:tc>
        <w:tc>
          <w:tcPr>
            <w:tcW w:w="1370" w:type="dxa"/>
            <w:shd w:val="clear" w:color="auto" w:fill="auto"/>
            <w:noWrap/>
            <w:vAlign w:val="center"/>
            <w:hideMark/>
          </w:tcPr>
          <w:p w14:paraId="5E39ED2D" w14:textId="77777777" w:rsidR="00793EA6" w:rsidRPr="00793EA6" w:rsidRDefault="00793EA6" w:rsidP="00793EA6">
            <w:pPr>
              <w:ind w:right="142"/>
              <w:jc w:val="center"/>
              <w:rPr>
                <w:sz w:val="22"/>
                <w:szCs w:val="22"/>
              </w:rPr>
            </w:pPr>
            <w:r w:rsidRPr="00793EA6">
              <w:rPr>
                <w:sz w:val="22"/>
                <w:szCs w:val="22"/>
              </w:rPr>
              <w:t>-16,14</w:t>
            </w:r>
          </w:p>
        </w:tc>
      </w:tr>
      <w:tr w:rsidR="00793EA6" w:rsidRPr="00793EA6" w14:paraId="43FF8002" w14:textId="77777777" w:rsidTr="00897F40">
        <w:trPr>
          <w:trHeight w:val="275"/>
        </w:trPr>
        <w:tc>
          <w:tcPr>
            <w:tcW w:w="3152" w:type="dxa"/>
            <w:shd w:val="clear" w:color="auto" w:fill="auto"/>
            <w:hideMark/>
          </w:tcPr>
          <w:p w14:paraId="6D52E34E" w14:textId="77777777" w:rsidR="00793EA6" w:rsidRPr="00793EA6" w:rsidRDefault="00793EA6" w:rsidP="00793EA6">
            <w:pPr>
              <w:ind w:right="142"/>
              <w:jc w:val="both"/>
              <w:rPr>
                <w:sz w:val="22"/>
                <w:szCs w:val="22"/>
              </w:rPr>
            </w:pPr>
            <w:r w:rsidRPr="00793EA6">
              <w:rPr>
                <w:sz w:val="22"/>
                <w:szCs w:val="22"/>
              </w:rPr>
              <w:t>Отпуск бюджетным потребителям</w:t>
            </w:r>
          </w:p>
        </w:tc>
        <w:tc>
          <w:tcPr>
            <w:tcW w:w="1126" w:type="dxa"/>
            <w:shd w:val="clear" w:color="auto" w:fill="auto"/>
            <w:hideMark/>
          </w:tcPr>
          <w:p w14:paraId="1FE70ED0" w14:textId="77777777" w:rsidR="00793EA6" w:rsidRPr="00793EA6" w:rsidRDefault="00793EA6" w:rsidP="00793EA6">
            <w:pPr>
              <w:ind w:right="142"/>
              <w:jc w:val="both"/>
              <w:rPr>
                <w:sz w:val="22"/>
                <w:szCs w:val="22"/>
              </w:rPr>
            </w:pPr>
            <w:r w:rsidRPr="00793EA6">
              <w:rPr>
                <w:sz w:val="22"/>
                <w:szCs w:val="22"/>
              </w:rPr>
              <w:t>Гкал</w:t>
            </w:r>
          </w:p>
        </w:tc>
        <w:tc>
          <w:tcPr>
            <w:tcW w:w="1339" w:type="dxa"/>
            <w:shd w:val="clear" w:color="auto" w:fill="auto"/>
            <w:noWrap/>
            <w:vAlign w:val="center"/>
            <w:hideMark/>
          </w:tcPr>
          <w:p w14:paraId="7E30158E" w14:textId="77777777" w:rsidR="00793EA6" w:rsidRPr="00793EA6" w:rsidRDefault="00793EA6" w:rsidP="00793EA6">
            <w:pPr>
              <w:ind w:right="142"/>
              <w:jc w:val="center"/>
              <w:rPr>
                <w:sz w:val="22"/>
                <w:szCs w:val="22"/>
              </w:rPr>
            </w:pPr>
            <w:r w:rsidRPr="00793EA6">
              <w:rPr>
                <w:sz w:val="22"/>
                <w:szCs w:val="22"/>
              </w:rPr>
              <w:t>284,000</w:t>
            </w:r>
          </w:p>
        </w:tc>
        <w:tc>
          <w:tcPr>
            <w:tcW w:w="1370" w:type="dxa"/>
            <w:shd w:val="clear" w:color="auto" w:fill="auto"/>
            <w:noWrap/>
            <w:vAlign w:val="center"/>
            <w:hideMark/>
          </w:tcPr>
          <w:p w14:paraId="15B7DA2E" w14:textId="77777777" w:rsidR="00793EA6" w:rsidRPr="00793EA6" w:rsidRDefault="00793EA6" w:rsidP="00793EA6">
            <w:pPr>
              <w:ind w:right="142"/>
              <w:jc w:val="center"/>
              <w:rPr>
                <w:sz w:val="22"/>
                <w:szCs w:val="22"/>
              </w:rPr>
            </w:pPr>
            <w:r w:rsidRPr="00793EA6">
              <w:rPr>
                <w:sz w:val="22"/>
                <w:szCs w:val="22"/>
              </w:rPr>
              <w:t>395,970</w:t>
            </w:r>
          </w:p>
        </w:tc>
        <w:tc>
          <w:tcPr>
            <w:tcW w:w="1369" w:type="dxa"/>
            <w:shd w:val="clear" w:color="auto" w:fill="auto"/>
            <w:noWrap/>
            <w:vAlign w:val="center"/>
            <w:hideMark/>
          </w:tcPr>
          <w:p w14:paraId="4939D846" w14:textId="77777777" w:rsidR="00793EA6" w:rsidRPr="00793EA6" w:rsidRDefault="00793EA6" w:rsidP="00793EA6">
            <w:pPr>
              <w:ind w:right="142"/>
              <w:jc w:val="center"/>
              <w:rPr>
                <w:sz w:val="22"/>
                <w:szCs w:val="22"/>
              </w:rPr>
            </w:pPr>
            <w:r w:rsidRPr="00793EA6">
              <w:rPr>
                <w:sz w:val="22"/>
                <w:szCs w:val="22"/>
              </w:rPr>
              <w:t>395,97</w:t>
            </w:r>
          </w:p>
        </w:tc>
        <w:tc>
          <w:tcPr>
            <w:tcW w:w="1370" w:type="dxa"/>
            <w:shd w:val="clear" w:color="auto" w:fill="auto"/>
            <w:noWrap/>
            <w:vAlign w:val="center"/>
            <w:hideMark/>
          </w:tcPr>
          <w:p w14:paraId="4B2ACCCC" w14:textId="77777777" w:rsidR="00793EA6" w:rsidRPr="00793EA6" w:rsidRDefault="00793EA6" w:rsidP="00793EA6">
            <w:pPr>
              <w:ind w:right="142"/>
              <w:jc w:val="center"/>
              <w:rPr>
                <w:sz w:val="22"/>
                <w:szCs w:val="22"/>
              </w:rPr>
            </w:pPr>
            <w:r w:rsidRPr="00793EA6">
              <w:rPr>
                <w:sz w:val="22"/>
                <w:szCs w:val="22"/>
              </w:rPr>
              <w:t>111,97</w:t>
            </w:r>
          </w:p>
        </w:tc>
      </w:tr>
      <w:tr w:rsidR="00793EA6" w:rsidRPr="00793EA6" w14:paraId="18DCB77E" w14:textId="77777777" w:rsidTr="00897F40">
        <w:trPr>
          <w:trHeight w:val="275"/>
        </w:trPr>
        <w:tc>
          <w:tcPr>
            <w:tcW w:w="3152" w:type="dxa"/>
            <w:shd w:val="clear" w:color="auto" w:fill="auto"/>
            <w:hideMark/>
          </w:tcPr>
          <w:p w14:paraId="3BDE94A9" w14:textId="77777777" w:rsidR="00793EA6" w:rsidRPr="00793EA6" w:rsidRDefault="00793EA6" w:rsidP="00793EA6">
            <w:pPr>
              <w:ind w:right="142"/>
              <w:jc w:val="both"/>
              <w:rPr>
                <w:sz w:val="22"/>
                <w:szCs w:val="22"/>
              </w:rPr>
            </w:pPr>
            <w:r w:rsidRPr="00793EA6">
              <w:rPr>
                <w:sz w:val="22"/>
                <w:szCs w:val="22"/>
              </w:rPr>
              <w:t>Отпуск иным потребителям</w:t>
            </w:r>
          </w:p>
        </w:tc>
        <w:tc>
          <w:tcPr>
            <w:tcW w:w="1126" w:type="dxa"/>
            <w:shd w:val="clear" w:color="auto" w:fill="auto"/>
            <w:hideMark/>
          </w:tcPr>
          <w:p w14:paraId="64F9D941" w14:textId="77777777" w:rsidR="00793EA6" w:rsidRPr="00793EA6" w:rsidRDefault="00793EA6" w:rsidP="00793EA6">
            <w:pPr>
              <w:ind w:right="142"/>
              <w:jc w:val="both"/>
              <w:rPr>
                <w:sz w:val="22"/>
                <w:szCs w:val="22"/>
              </w:rPr>
            </w:pPr>
            <w:r w:rsidRPr="00793EA6">
              <w:rPr>
                <w:sz w:val="22"/>
                <w:szCs w:val="22"/>
              </w:rPr>
              <w:t>Гкал</w:t>
            </w:r>
          </w:p>
        </w:tc>
        <w:tc>
          <w:tcPr>
            <w:tcW w:w="1339" w:type="dxa"/>
            <w:shd w:val="clear" w:color="auto" w:fill="auto"/>
            <w:noWrap/>
            <w:vAlign w:val="center"/>
            <w:hideMark/>
          </w:tcPr>
          <w:p w14:paraId="601085DA" w14:textId="77777777" w:rsidR="00793EA6" w:rsidRPr="00793EA6" w:rsidRDefault="00793EA6" w:rsidP="00793EA6">
            <w:pPr>
              <w:ind w:right="142"/>
              <w:jc w:val="center"/>
              <w:rPr>
                <w:sz w:val="22"/>
                <w:szCs w:val="22"/>
              </w:rPr>
            </w:pPr>
            <w:r w:rsidRPr="00793EA6">
              <w:rPr>
                <w:sz w:val="22"/>
                <w:szCs w:val="22"/>
              </w:rPr>
              <w:t>659,000</w:t>
            </w:r>
          </w:p>
        </w:tc>
        <w:tc>
          <w:tcPr>
            <w:tcW w:w="1370" w:type="dxa"/>
            <w:shd w:val="clear" w:color="auto" w:fill="auto"/>
            <w:noWrap/>
            <w:vAlign w:val="center"/>
            <w:hideMark/>
          </w:tcPr>
          <w:p w14:paraId="74EBE3F8" w14:textId="77777777" w:rsidR="00793EA6" w:rsidRPr="00793EA6" w:rsidRDefault="00793EA6" w:rsidP="00793EA6">
            <w:pPr>
              <w:ind w:right="142"/>
              <w:jc w:val="center"/>
              <w:rPr>
                <w:sz w:val="22"/>
                <w:szCs w:val="22"/>
              </w:rPr>
            </w:pPr>
            <w:r w:rsidRPr="00793EA6">
              <w:rPr>
                <w:sz w:val="22"/>
                <w:szCs w:val="22"/>
              </w:rPr>
              <w:t>883,274</w:t>
            </w:r>
          </w:p>
        </w:tc>
        <w:tc>
          <w:tcPr>
            <w:tcW w:w="1369" w:type="dxa"/>
            <w:shd w:val="clear" w:color="auto" w:fill="auto"/>
            <w:noWrap/>
            <w:vAlign w:val="center"/>
            <w:hideMark/>
          </w:tcPr>
          <w:p w14:paraId="189590E4" w14:textId="77777777" w:rsidR="00793EA6" w:rsidRPr="00793EA6" w:rsidRDefault="00793EA6" w:rsidP="00793EA6">
            <w:pPr>
              <w:ind w:right="142"/>
              <w:jc w:val="center"/>
              <w:rPr>
                <w:sz w:val="22"/>
                <w:szCs w:val="22"/>
              </w:rPr>
            </w:pPr>
            <w:r w:rsidRPr="00793EA6">
              <w:rPr>
                <w:sz w:val="22"/>
                <w:szCs w:val="22"/>
              </w:rPr>
              <w:t>883,27</w:t>
            </w:r>
          </w:p>
        </w:tc>
        <w:tc>
          <w:tcPr>
            <w:tcW w:w="1370" w:type="dxa"/>
            <w:shd w:val="clear" w:color="auto" w:fill="auto"/>
            <w:noWrap/>
            <w:vAlign w:val="center"/>
            <w:hideMark/>
          </w:tcPr>
          <w:p w14:paraId="3CE42E9B" w14:textId="77777777" w:rsidR="00793EA6" w:rsidRPr="00793EA6" w:rsidRDefault="00793EA6" w:rsidP="00793EA6">
            <w:pPr>
              <w:ind w:right="142"/>
              <w:jc w:val="center"/>
              <w:rPr>
                <w:sz w:val="22"/>
                <w:szCs w:val="22"/>
              </w:rPr>
            </w:pPr>
            <w:r w:rsidRPr="00793EA6">
              <w:rPr>
                <w:sz w:val="22"/>
                <w:szCs w:val="22"/>
              </w:rPr>
              <w:t>224,27</w:t>
            </w:r>
          </w:p>
        </w:tc>
      </w:tr>
      <w:tr w:rsidR="00793EA6" w:rsidRPr="00793EA6" w14:paraId="2EE716E3" w14:textId="77777777" w:rsidTr="00897F40">
        <w:trPr>
          <w:trHeight w:val="275"/>
        </w:trPr>
        <w:tc>
          <w:tcPr>
            <w:tcW w:w="3152" w:type="dxa"/>
            <w:shd w:val="clear" w:color="auto" w:fill="auto"/>
            <w:noWrap/>
            <w:hideMark/>
          </w:tcPr>
          <w:p w14:paraId="667825AD" w14:textId="77777777" w:rsidR="00793EA6" w:rsidRPr="00793EA6" w:rsidRDefault="00793EA6" w:rsidP="00793EA6">
            <w:pPr>
              <w:ind w:right="142"/>
              <w:jc w:val="both"/>
              <w:rPr>
                <w:sz w:val="22"/>
                <w:szCs w:val="22"/>
              </w:rPr>
            </w:pPr>
            <w:r w:rsidRPr="00793EA6">
              <w:rPr>
                <w:sz w:val="22"/>
                <w:szCs w:val="22"/>
              </w:rPr>
              <w:t>Отпуск на производственные нужды</w:t>
            </w:r>
          </w:p>
        </w:tc>
        <w:tc>
          <w:tcPr>
            <w:tcW w:w="1126" w:type="dxa"/>
            <w:shd w:val="clear" w:color="auto" w:fill="auto"/>
            <w:hideMark/>
          </w:tcPr>
          <w:p w14:paraId="2A4A53F0" w14:textId="77777777" w:rsidR="00793EA6" w:rsidRPr="00793EA6" w:rsidRDefault="00793EA6" w:rsidP="00793EA6">
            <w:pPr>
              <w:ind w:right="142"/>
              <w:jc w:val="both"/>
              <w:rPr>
                <w:sz w:val="22"/>
                <w:szCs w:val="22"/>
              </w:rPr>
            </w:pPr>
            <w:r w:rsidRPr="00793EA6">
              <w:rPr>
                <w:sz w:val="22"/>
                <w:szCs w:val="22"/>
              </w:rPr>
              <w:t>Гкал</w:t>
            </w:r>
          </w:p>
        </w:tc>
        <w:tc>
          <w:tcPr>
            <w:tcW w:w="1339" w:type="dxa"/>
            <w:shd w:val="clear" w:color="auto" w:fill="auto"/>
            <w:noWrap/>
            <w:vAlign w:val="center"/>
            <w:hideMark/>
          </w:tcPr>
          <w:p w14:paraId="0082DBDC" w14:textId="77777777" w:rsidR="00793EA6" w:rsidRPr="00793EA6" w:rsidRDefault="00793EA6" w:rsidP="00793EA6">
            <w:pPr>
              <w:ind w:right="142"/>
              <w:jc w:val="center"/>
              <w:rPr>
                <w:sz w:val="22"/>
                <w:szCs w:val="22"/>
              </w:rPr>
            </w:pPr>
            <w:r w:rsidRPr="00793EA6">
              <w:rPr>
                <w:sz w:val="22"/>
                <w:szCs w:val="22"/>
              </w:rPr>
              <w:t>11 301,000</w:t>
            </w:r>
          </w:p>
        </w:tc>
        <w:tc>
          <w:tcPr>
            <w:tcW w:w="1370" w:type="dxa"/>
            <w:shd w:val="clear" w:color="auto" w:fill="auto"/>
            <w:noWrap/>
            <w:vAlign w:val="center"/>
            <w:hideMark/>
          </w:tcPr>
          <w:p w14:paraId="373926D8" w14:textId="77777777" w:rsidR="00793EA6" w:rsidRPr="00793EA6" w:rsidRDefault="00793EA6" w:rsidP="00793EA6">
            <w:pPr>
              <w:ind w:right="142"/>
              <w:jc w:val="center"/>
              <w:rPr>
                <w:sz w:val="22"/>
                <w:szCs w:val="22"/>
              </w:rPr>
            </w:pPr>
            <w:r w:rsidRPr="00793EA6">
              <w:rPr>
                <w:sz w:val="22"/>
                <w:szCs w:val="22"/>
              </w:rPr>
              <w:t>10 866,328</w:t>
            </w:r>
          </w:p>
        </w:tc>
        <w:tc>
          <w:tcPr>
            <w:tcW w:w="1369" w:type="dxa"/>
            <w:shd w:val="clear" w:color="auto" w:fill="auto"/>
            <w:vAlign w:val="center"/>
            <w:hideMark/>
          </w:tcPr>
          <w:p w14:paraId="2693EE7C" w14:textId="77777777" w:rsidR="00793EA6" w:rsidRPr="00793EA6" w:rsidRDefault="00793EA6" w:rsidP="00793EA6">
            <w:pPr>
              <w:ind w:right="142"/>
              <w:jc w:val="center"/>
              <w:rPr>
                <w:sz w:val="22"/>
                <w:szCs w:val="22"/>
              </w:rPr>
            </w:pPr>
            <w:r w:rsidRPr="00793EA6">
              <w:rPr>
                <w:sz w:val="22"/>
                <w:szCs w:val="22"/>
              </w:rPr>
              <w:t>10 866,33</w:t>
            </w:r>
          </w:p>
        </w:tc>
        <w:tc>
          <w:tcPr>
            <w:tcW w:w="1370" w:type="dxa"/>
            <w:shd w:val="clear" w:color="auto" w:fill="auto"/>
            <w:noWrap/>
            <w:vAlign w:val="center"/>
            <w:hideMark/>
          </w:tcPr>
          <w:p w14:paraId="1430CAF7" w14:textId="77777777" w:rsidR="00793EA6" w:rsidRPr="00793EA6" w:rsidRDefault="00793EA6" w:rsidP="00793EA6">
            <w:pPr>
              <w:ind w:right="142"/>
              <w:jc w:val="center"/>
              <w:rPr>
                <w:sz w:val="22"/>
                <w:szCs w:val="22"/>
              </w:rPr>
            </w:pPr>
            <w:r w:rsidRPr="00793EA6">
              <w:rPr>
                <w:sz w:val="22"/>
                <w:szCs w:val="22"/>
              </w:rPr>
              <w:t>-434,67</w:t>
            </w:r>
          </w:p>
        </w:tc>
      </w:tr>
      <w:tr w:rsidR="00793EA6" w:rsidRPr="00793EA6" w14:paraId="118857E1" w14:textId="77777777" w:rsidTr="00897F40">
        <w:trPr>
          <w:trHeight w:val="238"/>
        </w:trPr>
        <w:tc>
          <w:tcPr>
            <w:tcW w:w="3152" w:type="dxa"/>
            <w:shd w:val="clear" w:color="auto" w:fill="auto"/>
            <w:noWrap/>
            <w:hideMark/>
          </w:tcPr>
          <w:p w14:paraId="7265BBEF" w14:textId="77777777" w:rsidR="00793EA6" w:rsidRPr="00793EA6" w:rsidRDefault="00793EA6" w:rsidP="00793EA6">
            <w:pPr>
              <w:ind w:right="142"/>
              <w:jc w:val="both"/>
              <w:rPr>
                <w:sz w:val="22"/>
                <w:szCs w:val="22"/>
              </w:rPr>
            </w:pPr>
            <w:r w:rsidRPr="00793EA6">
              <w:rPr>
                <w:sz w:val="22"/>
                <w:szCs w:val="22"/>
              </w:rPr>
              <w:t>Отпуск на потребительский рынок</w:t>
            </w:r>
          </w:p>
        </w:tc>
        <w:tc>
          <w:tcPr>
            <w:tcW w:w="1126" w:type="dxa"/>
            <w:shd w:val="clear" w:color="auto" w:fill="auto"/>
            <w:hideMark/>
          </w:tcPr>
          <w:p w14:paraId="43E7A5E0" w14:textId="77777777" w:rsidR="00793EA6" w:rsidRPr="00793EA6" w:rsidRDefault="00793EA6" w:rsidP="00793EA6">
            <w:pPr>
              <w:ind w:right="142"/>
              <w:jc w:val="both"/>
              <w:rPr>
                <w:sz w:val="22"/>
                <w:szCs w:val="22"/>
              </w:rPr>
            </w:pPr>
            <w:r w:rsidRPr="00793EA6">
              <w:rPr>
                <w:sz w:val="22"/>
                <w:szCs w:val="22"/>
              </w:rPr>
              <w:t>Гкал</w:t>
            </w:r>
          </w:p>
        </w:tc>
        <w:tc>
          <w:tcPr>
            <w:tcW w:w="1339" w:type="dxa"/>
            <w:shd w:val="clear" w:color="auto" w:fill="auto"/>
            <w:noWrap/>
            <w:vAlign w:val="center"/>
            <w:hideMark/>
          </w:tcPr>
          <w:p w14:paraId="28D36B80" w14:textId="77777777" w:rsidR="00793EA6" w:rsidRPr="00793EA6" w:rsidRDefault="00793EA6" w:rsidP="00793EA6">
            <w:pPr>
              <w:ind w:right="142"/>
              <w:jc w:val="center"/>
              <w:rPr>
                <w:sz w:val="22"/>
                <w:szCs w:val="22"/>
              </w:rPr>
            </w:pPr>
            <w:r w:rsidRPr="00793EA6">
              <w:rPr>
                <w:sz w:val="22"/>
                <w:szCs w:val="22"/>
              </w:rPr>
              <w:t>4 209,000</w:t>
            </w:r>
          </w:p>
        </w:tc>
        <w:tc>
          <w:tcPr>
            <w:tcW w:w="1370" w:type="dxa"/>
            <w:shd w:val="clear" w:color="auto" w:fill="auto"/>
            <w:noWrap/>
            <w:vAlign w:val="center"/>
            <w:hideMark/>
          </w:tcPr>
          <w:p w14:paraId="51CFE145" w14:textId="77777777" w:rsidR="00793EA6" w:rsidRPr="00793EA6" w:rsidRDefault="00793EA6" w:rsidP="00793EA6">
            <w:pPr>
              <w:ind w:right="142"/>
              <w:jc w:val="center"/>
              <w:rPr>
                <w:sz w:val="22"/>
                <w:szCs w:val="22"/>
              </w:rPr>
            </w:pPr>
            <w:r w:rsidRPr="00793EA6">
              <w:rPr>
                <w:sz w:val="22"/>
                <w:szCs w:val="22"/>
              </w:rPr>
              <w:t>4 529,100</w:t>
            </w:r>
          </w:p>
        </w:tc>
        <w:tc>
          <w:tcPr>
            <w:tcW w:w="1369" w:type="dxa"/>
            <w:shd w:val="clear" w:color="auto" w:fill="auto"/>
            <w:noWrap/>
            <w:vAlign w:val="center"/>
            <w:hideMark/>
          </w:tcPr>
          <w:p w14:paraId="2F01F0C1" w14:textId="77777777" w:rsidR="00793EA6" w:rsidRPr="00793EA6" w:rsidRDefault="00793EA6" w:rsidP="00793EA6">
            <w:pPr>
              <w:ind w:right="142"/>
              <w:jc w:val="center"/>
              <w:rPr>
                <w:sz w:val="22"/>
                <w:szCs w:val="22"/>
              </w:rPr>
            </w:pPr>
            <w:r w:rsidRPr="00793EA6">
              <w:rPr>
                <w:sz w:val="22"/>
                <w:szCs w:val="22"/>
              </w:rPr>
              <w:t>4 529,100</w:t>
            </w:r>
          </w:p>
        </w:tc>
        <w:tc>
          <w:tcPr>
            <w:tcW w:w="1370" w:type="dxa"/>
            <w:shd w:val="clear" w:color="auto" w:fill="auto"/>
            <w:noWrap/>
            <w:vAlign w:val="center"/>
            <w:hideMark/>
          </w:tcPr>
          <w:p w14:paraId="787DEA09" w14:textId="77777777" w:rsidR="00793EA6" w:rsidRPr="00793EA6" w:rsidRDefault="00793EA6" w:rsidP="00793EA6">
            <w:pPr>
              <w:ind w:right="142"/>
              <w:jc w:val="center"/>
              <w:rPr>
                <w:sz w:val="22"/>
                <w:szCs w:val="22"/>
              </w:rPr>
            </w:pPr>
            <w:r w:rsidRPr="00793EA6">
              <w:rPr>
                <w:sz w:val="22"/>
                <w:szCs w:val="22"/>
              </w:rPr>
              <w:t>320,10</w:t>
            </w:r>
          </w:p>
        </w:tc>
      </w:tr>
      <w:tr w:rsidR="00793EA6" w:rsidRPr="00793EA6" w14:paraId="63FE592D" w14:textId="77777777" w:rsidTr="00897F40">
        <w:trPr>
          <w:trHeight w:val="233"/>
        </w:trPr>
        <w:tc>
          <w:tcPr>
            <w:tcW w:w="3152" w:type="dxa"/>
            <w:shd w:val="clear" w:color="auto" w:fill="auto"/>
            <w:noWrap/>
            <w:hideMark/>
          </w:tcPr>
          <w:p w14:paraId="36A008EA" w14:textId="77777777" w:rsidR="00793EA6" w:rsidRPr="00793EA6" w:rsidRDefault="00793EA6" w:rsidP="00793EA6">
            <w:pPr>
              <w:ind w:right="142"/>
              <w:jc w:val="both"/>
              <w:rPr>
                <w:sz w:val="22"/>
                <w:szCs w:val="22"/>
              </w:rPr>
            </w:pPr>
            <w:r w:rsidRPr="00793EA6">
              <w:rPr>
                <w:sz w:val="22"/>
                <w:szCs w:val="22"/>
              </w:rPr>
              <w:t>Расход на собственные нужды</w:t>
            </w:r>
          </w:p>
        </w:tc>
        <w:tc>
          <w:tcPr>
            <w:tcW w:w="1126" w:type="dxa"/>
            <w:shd w:val="clear" w:color="auto" w:fill="auto"/>
            <w:hideMark/>
          </w:tcPr>
          <w:p w14:paraId="3482B8FF" w14:textId="77777777" w:rsidR="00793EA6" w:rsidRPr="00793EA6" w:rsidRDefault="00793EA6" w:rsidP="00793EA6">
            <w:pPr>
              <w:ind w:right="142"/>
              <w:jc w:val="both"/>
              <w:rPr>
                <w:sz w:val="22"/>
                <w:szCs w:val="22"/>
              </w:rPr>
            </w:pPr>
            <w:r w:rsidRPr="00793EA6">
              <w:rPr>
                <w:sz w:val="22"/>
                <w:szCs w:val="22"/>
              </w:rPr>
              <w:t>Гкал</w:t>
            </w:r>
          </w:p>
        </w:tc>
        <w:tc>
          <w:tcPr>
            <w:tcW w:w="1339" w:type="dxa"/>
            <w:shd w:val="clear" w:color="auto" w:fill="auto"/>
            <w:noWrap/>
            <w:vAlign w:val="center"/>
            <w:hideMark/>
          </w:tcPr>
          <w:p w14:paraId="15FFED20" w14:textId="77777777" w:rsidR="00793EA6" w:rsidRPr="00793EA6" w:rsidRDefault="00793EA6" w:rsidP="00793EA6">
            <w:pPr>
              <w:ind w:right="142"/>
              <w:jc w:val="center"/>
              <w:rPr>
                <w:sz w:val="22"/>
                <w:szCs w:val="22"/>
              </w:rPr>
            </w:pPr>
            <w:r w:rsidRPr="00793EA6">
              <w:rPr>
                <w:sz w:val="22"/>
                <w:szCs w:val="22"/>
              </w:rPr>
              <w:t>367,000</w:t>
            </w:r>
          </w:p>
        </w:tc>
        <w:tc>
          <w:tcPr>
            <w:tcW w:w="1370" w:type="dxa"/>
            <w:shd w:val="clear" w:color="auto" w:fill="auto"/>
            <w:noWrap/>
            <w:vAlign w:val="center"/>
            <w:hideMark/>
          </w:tcPr>
          <w:p w14:paraId="163899FA" w14:textId="77777777" w:rsidR="00793EA6" w:rsidRPr="00793EA6" w:rsidRDefault="00793EA6" w:rsidP="00793EA6">
            <w:pPr>
              <w:ind w:right="142"/>
              <w:jc w:val="center"/>
              <w:rPr>
                <w:sz w:val="22"/>
                <w:szCs w:val="22"/>
              </w:rPr>
            </w:pPr>
            <w:r w:rsidRPr="00793EA6">
              <w:rPr>
                <w:sz w:val="22"/>
                <w:szCs w:val="22"/>
              </w:rPr>
              <w:t>359,530</w:t>
            </w:r>
          </w:p>
        </w:tc>
        <w:tc>
          <w:tcPr>
            <w:tcW w:w="1369" w:type="dxa"/>
            <w:shd w:val="clear" w:color="auto" w:fill="auto"/>
            <w:noWrap/>
            <w:vAlign w:val="center"/>
            <w:hideMark/>
          </w:tcPr>
          <w:p w14:paraId="1477CBE3" w14:textId="77777777" w:rsidR="00793EA6" w:rsidRPr="00793EA6" w:rsidRDefault="00793EA6" w:rsidP="00793EA6">
            <w:pPr>
              <w:ind w:right="142"/>
              <w:jc w:val="center"/>
              <w:rPr>
                <w:sz w:val="22"/>
                <w:szCs w:val="22"/>
              </w:rPr>
            </w:pPr>
            <w:r w:rsidRPr="00793EA6">
              <w:rPr>
                <w:sz w:val="22"/>
                <w:szCs w:val="22"/>
              </w:rPr>
              <w:t>364,637</w:t>
            </w:r>
          </w:p>
        </w:tc>
        <w:tc>
          <w:tcPr>
            <w:tcW w:w="1370" w:type="dxa"/>
            <w:shd w:val="clear" w:color="auto" w:fill="auto"/>
            <w:noWrap/>
            <w:vAlign w:val="center"/>
            <w:hideMark/>
          </w:tcPr>
          <w:p w14:paraId="52D5828E" w14:textId="77777777" w:rsidR="00793EA6" w:rsidRPr="00793EA6" w:rsidRDefault="00793EA6" w:rsidP="00793EA6">
            <w:pPr>
              <w:ind w:right="142"/>
              <w:jc w:val="center"/>
              <w:rPr>
                <w:sz w:val="22"/>
                <w:szCs w:val="22"/>
              </w:rPr>
            </w:pPr>
            <w:r w:rsidRPr="00793EA6">
              <w:rPr>
                <w:sz w:val="22"/>
                <w:szCs w:val="22"/>
              </w:rPr>
              <w:t>-2,36</w:t>
            </w:r>
          </w:p>
        </w:tc>
      </w:tr>
      <w:tr w:rsidR="00793EA6" w:rsidRPr="00793EA6" w14:paraId="6BAE0CA7" w14:textId="77777777" w:rsidTr="00897F40">
        <w:trPr>
          <w:trHeight w:val="244"/>
        </w:trPr>
        <w:tc>
          <w:tcPr>
            <w:tcW w:w="3152" w:type="dxa"/>
            <w:shd w:val="clear" w:color="auto" w:fill="auto"/>
            <w:noWrap/>
            <w:hideMark/>
          </w:tcPr>
          <w:p w14:paraId="2FAFFA27" w14:textId="77777777" w:rsidR="00793EA6" w:rsidRPr="00793EA6" w:rsidRDefault="00793EA6" w:rsidP="00793EA6">
            <w:pPr>
              <w:ind w:right="142"/>
              <w:jc w:val="both"/>
              <w:rPr>
                <w:sz w:val="22"/>
                <w:szCs w:val="22"/>
              </w:rPr>
            </w:pPr>
            <w:r w:rsidRPr="00793EA6">
              <w:rPr>
                <w:sz w:val="22"/>
                <w:szCs w:val="22"/>
              </w:rPr>
              <w:t>Потери в сетях предприятия</w:t>
            </w:r>
          </w:p>
        </w:tc>
        <w:tc>
          <w:tcPr>
            <w:tcW w:w="1126" w:type="dxa"/>
            <w:shd w:val="clear" w:color="auto" w:fill="auto"/>
            <w:hideMark/>
          </w:tcPr>
          <w:p w14:paraId="0D1C65BD" w14:textId="77777777" w:rsidR="00793EA6" w:rsidRPr="00793EA6" w:rsidRDefault="00793EA6" w:rsidP="00793EA6">
            <w:pPr>
              <w:ind w:right="142"/>
              <w:jc w:val="both"/>
              <w:rPr>
                <w:sz w:val="22"/>
                <w:szCs w:val="22"/>
              </w:rPr>
            </w:pPr>
            <w:r w:rsidRPr="00793EA6">
              <w:rPr>
                <w:sz w:val="22"/>
                <w:szCs w:val="22"/>
              </w:rPr>
              <w:t>Гкал</w:t>
            </w:r>
          </w:p>
        </w:tc>
        <w:tc>
          <w:tcPr>
            <w:tcW w:w="1339" w:type="dxa"/>
            <w:shd w:val="clear" w:color="auto" w:fill="auto"/>
            <w:noWrap/>
            <w:vAlign w:val="center"/>
            <w:hideMark/>
          </w:tcPr>
          <w:p w14:paraId="1577C6A6" w14:textId="77777777" w:rsidR="00793EA6" w:rsidRPr="00793EA6" w:rsidRDefault="00793EA6" w:rsidP="00793EA6">
            <w:pPr>
              <w:ind w:right="142"/>
              <w:jc w:val="center"/>
              <w:rPr>
                <w:sz w:val="22"/>
                <w:szCs w:val="22"/>
              </w:rPr>
            </w:pPr>
            <w:r w:rsidRPr="00793EA6">
              <w:rPr>
                <w:sz w:val="22"/>
                <w:szCs w:val="22"/>
              </w:rPr>
              <w:t>2 282,000</w:t>
            </w:r>
          </w:p>
        </w:tc>
        <w:tc>
          <w:tcPr>
            <w:tcW w:w="1370" w:type="dxa"/>
            <w:shd w:val="clear" w:color="auto" w:fill="auto"/>
            <w:noWrap/>
            <w:vAlign w:val="center"/>
            <w:hideMark/>
          </w:tcPr>
          <w:p w14:paraId="2F0C909E" w14:textId="77777777" w:rsidR="00793EA6" w:rsidRPr="00793EA6" w:rsidRDefault="00793EA6" w:rsidP="00793EA6">
            <w:pPr>
              <w:ind w:right="142"/>
              <w:jc w:val="center"/>
              <w:rPr>
                <w:sz w:val="22"/>
                <w:szCs w:val="22"/>
              </w:rPr>
            </w:pPr>
            <w:r w:rsidRPr="00793EA6">
              <w:rPr>
                <w:sz w:val="22"/>
                <w:szCs w:val="22"/>
              </w:rPr>
              <w:t>2 282,001</w:t>
            </w:r>
          </w:p>
        </w:tc>
        <w:tc>
          <w:tcPr>
            <w:tcW w:w="1369" w:type="dxa"/>
            <w:shd w:val="clear" w:color="auto" w:fill="auto"/>
            <w:noWrap/>
            <w:vAlign w:val="center"/>
            <w:hideMark/>
          </w:tcPr>
          <w:p w14:paraId="1014CDBA" w14:textId="77777777" w:rsidR="00793EA6" w:rsidRPr="00793EA6" w:rsidRDefault="00793EA6" w:rsidP="00793EA6">
            <w:pPr>
              <w:ind w:right="142"/>
              <w:jc w:val="center"/>
              <w:rPr>
                <w:sz w:val="22"/>
                <w:szCs w:val="22"/>
              </w:rPr>
            </w:pPr>
            <w:r w:rsidRPr="00793EA6">
              <w:rPr>
                <w:sz w:val="22"/>
                <w:szCs w:val="22"/>
              </w:rPr>
              <w:t>2 282,000</w:t>
            </w:r>
          </w:p>
        </w:tc>
        <w:tc>
          <w:tcPr>
            <w:tcW w:w="1370" w:type="dxa"/>
            <w:shd w:val="clear" w:color="auto" w:fill="auto"/>
            <w:noWrap/>
            <w:vAlign w:val="center"/>
            <w:hideMark/>
          </w:tcPr>
          <w:p w14:paraId="09250143" w14:textId="77777777" w:rsidR="00793EA6" w:rsidRPr="00793EA6" w:rsidRDefault="00793EA6" w:rsidP="00793EA6">
            <w:pPr>
              <w:ind w:right="142"/>
              <w:jc w:val="center"/>
              <w:rPr>
                <w:sz w:val="22"/>
                <w:szCs w:val="22"/>
              </w:rPr>
            </w:pPr>
            <w:r w:rsidRPr="00793EA6">
              <w:rPr>
                <w:sz w:val="22"/>
                <w:szCs w:val="22"/>
              </w:rPr>
              <w:t>0,00</w:t>
            </w:r>
          </w:p>
        </w:tc>
      </w:tr>
      <w:tr w:rsidR="00793EA6" w:rsidRPr="00793EA6" w14:paraId="1846BAB7" w14:textId="77777777" w:rsidTr="00897F40">
        <w:trPr>
          <w:trHeight w:val="344"/>
        </w:trPr>
        <w:tc>
          <w:tcPr>
            <w:tcW w:w="9729" w:type="dxa"/>
            <w:gridSpan w:val="6"/>
            <w:shd w:val="clear" w:color="auto" w:fill="auto"/>
            <w:vAlign w:val="center"/>
            <w:hideMark/>
          </w:tcPr>
          <w:p w14:paraId="0F284E0B" w14:textId="77777777" w:rsidR="00793EA6" w:rsidRPr="00793EA6" w:rsidRDefault="00793EA6" w:rsidP="00793EA6">
            <w:pPr>
              <w:ind w:right="142"/>
              <w:jc w:val="center"/>
              <w:rPr>
                <w:bCs/>
                <w:sz w:val="22"/>
                <w:szCs w:val="22"/>
              </w:rPr>
            </w:pPr>
            <w:r w:rsidRPr="00793EA6">
              <w:rPr>
                <w:bCs/>
                <w:sz w:val="22"/>
                <w:szCs w:val="22"/>
              </w:rPr>
              <w:t>Топливо</w:t>
            </w:r>
          </w:p>
        </w:tc>
      </w:tr>
      <w:tr w:rsidR="00793EA6" w:rsidRPr="00793EA6" w14:paraId="4A7F635E" w14:textId="77777777" w:rsidTr="00897F40">
        <w:trPr>
          <w:trHeight w:val="318"/>
        </w:trPr>
        <w:tc>
          <w:tcPr>
            <w:tcW w:w="3152" w:type="dxa"/>
            <w:shd w:val="clear" w:color="auto" w:fill="auto"/>
            <w:hideMark/>
          </w:tcPr>
          <w:p w14:paraId="6C75B33A" w14:textId="77777777" w:rsidR="00793EA6" w:rsidRPr="00793EA6" w:rsidRDefault="00793EA6" w:rsidP="00793EA6">
            <w:pPr>
              <w:ind w:right="142"/>
              <w:jc w:val="both"/>
              <w:rPr>
                <w:sz w:val="22"/>
                <w:szCs w:val="22"/>
              </w:rPr>
            </w:pPr>
            <w:r w:rsidRPr="00793EA6">
              <w:rPr>
                <w:sz w:val="22"/>
                <w:szCs w:val="22"/>
              </w:rPr>
              <w:t>Удельный расход условного топлива, в т.ч.</w:t>
            </w:r>
          </w:p>
        </w:tc>
        <w:tc>
          <w:tcPr>
            <w:tcW w:w="1126" w:type="dxa"/>
            <w:shd w:val="clear" w:color="auto" w:fill="auto"/>
            <w:hideMark/>
          </w:tcPr>
          <w:p w14:paraId="7A69B379" w14:textId="77777777" w:rsidR="00793EA6" w:rsidRPr="00793EA6" w:rsidRDefault="00793EA6" w:rsidP="00793EA6">
            <w:pPr>
              <w:ind w:right="142"/>
              <w:jc w:val="both"/>
              <w:rPr>
                <w:sz w:val="22"/>
                <w:szCs w:val="22"/>
              </w:rPr>
            </w:pPr>
            <w:r w:rsidRPr="00793EA6">
              <w:rPr>
                <w:sz w:val="22"/>
                <w:szCs w:val="22"/>
              </w:rPr>
              <w:t xml:space="preserve">кг </w:t>
            </w:r>
            <w:proofErr w:type="spellStart"/>
            <w:r w:rsidRPr="00793EA6">
              <w:rPr>
                <w:sz w:val="22"/>
                <w:szCs w:val="22"/>
              </w:rPr>
              <w:t>у.т</w:t>
            </w:r>
            <w:proofErr w:type="spellEnd"/>
            <w:r w:rsidRPr="00793EA6">
              <w:rPr>
                <w:sz w:val="22"/>
                <w:szCs w:val="22"/>
              </w:rPr>
              <w:t>./Гкал</w:t>
            </w:r>
          </w:p>
        </w:tc>
        <w:tc>
          <w:tcPr>
            <w:tcW w:w="1339" w:type="dxa"/>
            <w:shd w:val="clear" w:color="auto" w:fill="auto"/>
            <w:vAlign w:val="center"/>
            <w:hideMark/>
          </w:tcPr>
          <w:p w14:paraId="44172F74" w14:textId="77777777" w:rsidR="00793EA6" w:rsidRPr="00793EA6" w:rsidRDefault="00793EA6" w:rsidP="00793EA6">
            <w:pPr>
              <w:ind w:right="142"/>
              <w:jc w:val="center"/>
              <w:rPr>
                <w:sz w:val="22"/>
                <w:szCs w:val="22"/>
              </w:rPr>
            </w:pPr>
            <w:r w:rsidRPr="00793EA6">
              <w:rPr>
                <w:sz w:val="22"/>
                <w:szCs w:val="22"/>
              </w:rPr>
              <w:t>186,60</w:t>
            </w:r>
          </w:p>
        </w:tc>
        <w:tc>
          <w:tcPr>
            <w:tcW w:w="1370" w:type="dxa"/>
            <w:shd w:val="clear" w:color="auto" w:fill="auto"/>
            <w:vAlign w:val="center"/>
            <w:hideMark/>
          </w:tcPr>
          <w:p w14:paraId="488450C7" w14:textId="77777777" w:rsidR="00793EA6" w:rsidRPr="00793EA6" w:rsidRDefault="00793EA6" w:rsidP="00793EA6">
            <w:pPr>
              <w:ind w:right="142"/>
              <w:jc w:val="center"/>
              <w:rPr>
                <w:sz w:val="22"/>
                <w:szCs w:val="22"/>
              </w:rPr>
            </w:pPr>
            <w:r w:rsidRPr="00793EA6">
              <w:rPr>
                <w:sz w:val="22"/>
                <w:szCs w:val="22"/>
              </w:rPr>
              <w:t>160,74</w:t>
            </w:r>
          </w:p>
        </w:tc>
        <w:tc>
          <w:tcPr>
            <w:tcW w:w="1369" w:type="dxa"/>
            <w:shd w:val="clear" w:color="auto" w:fill="auto"/>
            <w:vAlign w:val="center"/>
            <w:hideMark/>
          </w:tcPr>
          <w:p w14:paraId="171BC1C1" w14:textId="77777777" w:rsidR="00793EA6" w:rsidRPr="00793EA6" w:rsidRDefault="00793EA6" w:rsidP="00793EA6">
            <w:pPr>
              <w:ind w:right="142"/>
              <w:jc w:val="center"/>
              <w:rPr>
                <w:sz w:val="22"/>
                <w:szCs w:val="22"/>
              </w:rPr>
            </w:pPr>
            <w:r w:rsidRPr="00793EA6">
              <w:rPr>
                <w:sz w:val="22"/>
                <w:szCs w:val="22"/>
              </w:rPr>
              <w:t>186,60</w:t>
            </w:r>
          </w:p>
        </w:tc>
        <w:tc>
          <w:tcPr>
            <w:tcW w:w="1370" w:type="dxa"/>
            <w:shd w:val="clear" w:color="auto" w:fill="auto"/>
            <w:vAlign w:val="center"/>
            <w:hideMark/>
          </w:tcPr>
          <w:p w14:paraId="1EE4CC54" w14:textId="77777777" w:rsidR="00793EA6" w:rsidRPr="00793EA6" w:rsidRDefault="00793EA6" w:rsidP="00793EA6">
            <w:pPr>
              <w:ind w:right="142"/>
              <w:jc w:val="center"/>
              <w:rPr>
                <w:sz w:val="22"/>
                <w:szCs w:val="22"/>
              </w:rPr>
            </w:pPr>
            <w:r w:rsidRPr="00793EA6">
              <w:rPr>
                <w:sz w:val="22"/>
                <w:szCs w:val="22"/>
              </w:rPr>
              <w:t>0,00</w:t>
            </w:r>
          </w:p>
        </w:tc>
      </w:tr>
      <w:tr w:rsidR="00793EA6" w:rsidRPr="00793EA6" w14:paraId="30B848EF" w14:textId="77777777" w:rsidTr="00897F40">
        <w:trPr>
          <w:trHeight w:val="318"/>
        </w:trPr>
        <w:tc>
          <w:tcPr>
            <w:tcW w:w="3152" w:type="dxa"/>
            <w:shd w:val="clear" w:color="auto" w:fill="auto"/>
            <w:hideMark/>
          </w:tcPr>
          <w:p w14:paraId="1413F77A" w14:textId="77777777" w:rsidR="00793EA6" w:rsidRPr="00793EA6" w:rsidRDefault="00793EA6" w:rsidP="00793EA6">
            <w:pPr>
              <w:ind w:right="142"/>
              <w:jc w:val="both"/>
              <w:rPr>
                <w:sz w:val="22"/>
                <w:szCs w:val="22"/>
              </w:rPr>
            </w:pPr>
            <w:r w:rsidRPr="00793EA6">
              <w:rPr>
                <w:sz w:val="22"/>
                <w:szCs w:val="22"/>
              </w:rPr>
              <w:t>уголь каменный</w:t>
            </w:r>
          </w:p>
        </w:tc>
        <w:tc>
          <w:tcPr>
            <w:tcW w:w="1126" w:type="dxa"/>
            <w:shd w:val="clear" w:color="auto" w:fill="auto"/>
            <w:hideMark/>
          </w:tcPr>
          <w:p w14:paraId="5D09AD21" w14:textId="77777777" w:rsidR="00793EA6" w:rsidRPr="00793EA6" w:rsidRDefault="00793EA6" w:rsidP="00793EA6">
            <w:pPr>
              <w:ind w:right="142"/>
              <w:jc w:val="both"/>
              <w:rPr>
                <w:sz w:val="22"/>
                <w:szCs w:val="22"/>
              </w:rPr>
            </w:pPr>
            <w:r w:rsidRPr="00793EA6">
              <w:rPr>
                <w:sz w:val="22"/>
                <w:szCs w:val="22"/>
              </w:rPr>
              <w:t xml:space="preserve">кг </w:t>
            </w:r>
            <w:proofErr w:type="spellStart"/>
            <w:r w:rsidRPr="00793EA6">
              <w:rPr>
                <w:sz w:val="22"/>
                <w:szCs w:val="22"/>
              </w:rPr>
              <w:t>у.т</w:t>
            </w:r>
            <w:proofErr w:type="spellEnd"/>
            <w:r w:rsidRPr="00793EA6">
              <w:rPr>
                <w:sz w:val="22"/>
                <w:szCs w:val="22"/>
              </w:rPr>
              <w:t>./Гкал</w:t>
            </w:r>
          </w:p>
        </w:tc>
        <w:tc>
          <w:tcPr>
            <w:tcW w:w="1339" w:type="dxa"/>
            <w:shd w:val="clear" w:color="auto" w:fill="auto"/>
            <w:noWrap/>
            <w:vAlign w:val="center"/>
            <w:hideMark/>
          </w:tcPr>
          <w:p w14:paraId="5743B277" w14:textId="77777777" w:rsidR="00793EA6" w:rsidRPr="00793EA6" w:rsidRDefault="00793EA6" w:rsidP="00793EA6">
            <w:pPr>
              <w:ind w:right="142"/>
              <w:jc w:val="center"/>
              <w:rPr>
                <w:sz w:val="22"/>
                <w:szCs w:val="22"/>
              </w:rPr>
            </w:pPr>
            <w:r w:rsidRPr="00793EA6">
              <w:rPr>
                <w:sz w:val="22"/>
                <w:szCs w:val="22"/>
              </w:rPr>
              <w:t>186,60</w:t>
            </w:r>
          </w:p>
        </w:tc>
        <w:tc>
          <w:tcPr>
            <w:tcW w:w="1370" w:type="dxa"/>
            <w:shd w:val="clear" w:color="auto" w:fill="auto"/>
            <w:vAlign w:val="center"/>
            <w:hideMark/>
          </w:tcPr>
          <w:p w14:paraId="5B225326" w14:textId="77777777" w:rsidR="00793EA6" w:rsidRPr="00793EA6" w:rsidRDefault="00793EA6" w:rsidP="00793EA6">
            <w:pPr>
              <w:ind w:right="142"/>
              <w:jc w:val="center"/>
              <w:rPr>
                <w:sz w:val="22"/>
                <w:szCs w:val="22"/>
              </w:rPr>
            </w:pPr>
            <w:r w:rsidRPr="00793EA6">
              <w:rPr>
                <w:sz w:val="22"/>
                <w:szCs w:val="22"/>
              </w:rPr>
              <w:t>160,74</w:t>
            </w:r>
          </w:p>
        </w:tc>
        <w:tc>
          <w:tcPr>
            <w:tcW w:w="1369" w:type="dxa"/>
            <w:shd w:val="clear" w:color="auto" w:fill="auto"/>
            <w:vAlign w:val="center"/>
            <w:hideMark/>
          </w:tcPr>
          <w:p w14:paraId="4EDCC36D" w14:textId="77777777" w:rsidR="00793EA6" w:rsidRPr="00793EA6" w:rsidRDefault="00793EA6" w:rsidP="00793EA6">
            <w:pPr>
              <w:ind w:right="142"/>
              <w:jc w:val="center"/>
              <w:rPr>
                <w:sz w:val="22"/>
                <w:szCs w:val="22"/>
              </w:rPr>
            </w:pPr>
            <w:r w:rsidRPr="00793EA6">
              <w:rPr>
                <w:sz w:val="22"/>
                <w:szCs w:val="22"/>
              </w:rPr>
              <w:t>186,60</w:t>
            </w:r>
          </w:p>
        </w:tc>
        <w:tc>
          <w:tcPr>
            <w:tcW w:w="1370" w:type="dxa"/>
            <w:shd w:val="clear" w:color="auto" w:fill="auto"/>
            <w:vAlign w:val="center"/>
            <w:hideMark/>
          </w:tcPr>
          <w:p w14:paraId="064218A6" w14:textId="77777777" w:rsidR="00793EA6" w:rsidRPr="00793EA6" w:rsidRDefault="00793EA6" w:rsidP="00793EA6">
            <w:pPr>
              <w:ind w:right="142"/>
              <w:jc w:val="center"/>
              <w:rPr>
                <w:sz w:val="22"/>
                <w:szCs w:val="22"/>
              </w:rPr>
            </w:pPr>
            <w:r w:rsidRPr="00793EA6">
              <w:rPr>
                <w:sz w:val="22"/>
                <w:szCs w:val="22"/>
              </w:rPr>
              <w:t>0,00</w:t>
            </w:r>
          </w:p>
        </w:tc>
      </w:tr>
      <w:tr w:rsidR="00793EA6" w:rsidRPr="00793EA6" w14:paraId="001D71BD" w14:textId="77777777" w:rsidTr="00897F40">
        <w:trPr>
          <w:trHeight w:val="319"/>
        </w:trPr>
        <w:tc>
          <w:tcPr>
            <w:tcW w:w="3152" w:type="dxa"/>
            <w:shd w:val="clear" w:color="auto" w:fill="auto"/>
            <w:noWrap/>
            <w:hideMark/>
          </w:tcPr>
          <w:p w14:paraId="28D2CE3F" w14:textId="77777777" w:rsidR="00793EA6" w:rsidRPr="00793EA6" w:rsidRDefault="00793EA6" w:rsidP="00793EA6">
            <w:pPr>
              <w:ind w:right="142"/>
              <w:jc w:val="both"/>
              <w:rPr>
                <w:sz w:val="22"/>
                <w:szCs w:val="22"/>
              </w:rPr>
            </w:pPr>
            <w:r w:rsidRPr="00793EA6">
              <w:rPr>
                <w:sz w:val="22"/>
                <w:szCs w:val="22"/>
              </w:rPr>
              <w:t>Тепловой эквивалент</w:t>
            </w:r>
          </w:p>
        </w:tc>
        <w:tc>
          <w:tcPr>
            <w:tcW w:w="1126" w:type="dxa"/>
            <w:shd w:val="clear" w:color="auto" w:fill="auto"/>
            <w:hideMark/>
          </w:tcPr>
          <w:p w14:paraId="3A3EFD10" w14:textId="77777777" w:rsidR="00793EA6" w:rsidRPr="00793EA6" w:rsidRDefault="00793EA6" w:rsidP="00793EA6">
            <w:pPr>
              <w:ind w:right="142"/>
              <w:jc w:val="both"/>
              <w:rPr>
                <w:sz w:val="22"/>
                <w:szCs w:val="22"/>
              </w:rPr>
            </w:pPr>
            <w:r w:rsidRPr="00793EA6">
              <w:rPr>
                <w:sz w:val="22"/>
                <w:szCs w:val="22"/>
              </w:rPr>
              <w:t> </w:t>
            </w:r>
          </w:p>
        </w:tc>
        <w:tc>
          <w:tcPr>
            <w:tcW w:w="1339" w:type="dxa"/>
            <w:shd w:val="clear" w:color="auto" w:fill="auto"/>
            <w:noWrap/>
            <w:vAlign w:val="center"/>
            <w:hideMark/>
          </w:tcPr>
          <w:p w14:paraId="1D7F0ECE" w14:textId="77777777" w:rsidR="00793EA6" w:rsidRPr="00793EA6" w:rsidRDefault="00793EA6" w:rsidP="00793EA6">
            <w:pPr>
              <w:ind w:right="142"/>
              <w:jc w:val="center"/>
              <w:rPr>
                <w:sz w:val="22"/>
                <w:szCs w:val="22"/>
              </w:rPr>
            </w:pPr>
            <w:r w:rsidRPr="00793EA6">
              <w:rPr>
                <w:sz w:val="22"/>
                <w:szCs w:val="22"/>
              </w:rPr>
              <w:t>0,797</w:t>
            </w:r>
          </w:p>
        </w:tc>
        <w:tc>
          <w:tcPr>
            <w:tcW w:w="1370" w:type="dxa"/>
            <w:shd w:val="clear" w:color="auto" w:fill="auto"/>
            <w:vAlign w:val="center"/>
            <w:hideMark/>
          </w:tcPr>
          <w:p w14:paraId="2E67ACF5" w14:textId="77777777" w:rsidR="00793EA6" w:rsidRPr="00793EA6" w:rsidRDefault="00793EA6" w:rsidP="00793EA6">
            <w:pPr>
              <w:ind w:right="142"/>
              <w:jc w:val="center"/>
              <w:rPr>
                <w:sz w:val="22"/>
                <w:szCs w:val="22"/>
              </w:rPr>
            </w:pPr>
            <w:r w:rsidRPr="00793EA6">
              <w:rPr>
                <w:sz w:val="22"/>
                <w:szCs w:val="22"/>
              </w:rPr>
              <w:t>0,759</w:t>
            </w:r>
          </w:p>
        </w:tc>
        <w:tc>
          <w:tcPr>
            <w:tcW w:w="1369" w:type="dxa"/>
            <w:shd w:val="clear" w:color="auto" w:fill="auto"/>
            <w:vAlign w:val="center"/>
            <w:hideMark/>
          </w:tcPr>
          <w:p w14:paraId="5A630EB7" w14:textId="77777777" w:rsidR="00793EA6" w:rsidRPr="00793EA6" w:rsidRDefault="00793EA6" w:rsidP="00793EA6">
            <w:pPr>
              <w:ind w:right="142"/>
              <w:jc w:val="center"/>
              <w:rPr>
                <w:sz w:val="22"/>
                <w:szCs w:val="22"/>
              </w:rPr>
            </w:pPr>
            <w:r w:rsidRPr="00793EA6">
              <w:rPr>
                <w:sz w:val="22"/>
                <w:szCs w:val="22"/>
              </w:rPr>
              <w:t>0,759</w:t>
            </w:r>
          </w:p>
        </w:tc>
        <w:tc>
          <w:tcPr>
            <w:tcW w:w="1370" w:type="dxa"/>
            <w:shd w:val="clear" w:color="auto" w:fill="auto"/>
            <w:vAlign w:val="center"/>
            <w:hideMark/>
          </w:tcPr>
          <w:p w14:paraId="253868E9" w14:textId="77777777" w:rsidR="00793EA6" w:rsidRPr="00793EA6" w:rsidRDefault="00793EA6" w:rsidP="00793EA6">
            <w:pPr>
              <w:ind w:right="142"/>
              <w:jc w:val="center"/>
              <w:rPr>
                <w:sz w:val="22"/>
                <w:szCs w:val="22"/>
              </w:rPr>
            </w:pPr>
            <w:r w:rsidRPr="00793EA6">
              <w:rPr>
                <w:sz w:val="22"/>
                <w:szCs w:val="22"/>
              </w:rPr>
              <w:t>-0,04</w:t>
            </w:r>
          </w:p>
        </w:tc>
      </w:tr>
      <w:tr w:rsidR="00793EA6" w:rsidRPr="00793EA6" w14:paraId="0C730A52" w14:textId="77777777" w:rsidTr="00897F40">
        <w:trPr>
          <w:trHeight w:val="336"/>
        </w:trPr>
        <w:tc>
          <w:tcPr>
            <w:tcW w:w="3152" w:type="dxa"/>
            <w:shd w:val="clear" w:color="auto" w:fill="auto"/>
            <w:hideMark/>
          </w:tcPr>
          <w:p w14:paraId="04A110E4" w14:textId="77777777" w:rsidR="00793EA6" w:rsidRPr="00793EA6" w:rsidRDefault="00793EA6" w:rsidP="00793EA6">
            <w:pPr>
              <w:ind w:right="142"/>
              <w:jc w:val="both"/>
              <w:rPr>
                <w:sz w:val="22"/>
                <w:szCs w:val="22"/>
              </w:rPr>
            </w:pPr>
            <w:r w:rsidRPr="00793EA6">
              <w:rPr>
                <w:sz w:val="22"/>
                <w:szCs w:val="22"/>
              </w:rPr>
              <w:t>уголь каменный</w:t>
            </w:r>
          </w:p>
        </w:tc>
        <w:tc>
          <w:tcPr>
            <w:tcW w:w="1126" w:type="dxa"/>
            <w:shd w:val="clear" w:color="auto" w:fill="auto"/>
            <w:hideMark/>
          </w:tcPr>
          <w:p w14:paraId="3211BB45" w14:textId="77777777" w:rsidR="00793EA6" w:rsidRPr="00793EA6" w:rsidRDefault="00793EA6" w:rsidP="00793EA6">
            <w:pPr>
              <w:ind w:right="142"/>
              <w:jc w:val="both"/>
              <w:rPr>
                <w:sz w:val="22"/>
                <w:szCs w:val="22"/>
              </w:rPr>
            </w:pPr>
            <w:r w:rsidRPr="00793EA6">
              <w:rPr>
                <w:sz w:val="22"/>
                <w:szCs w:val="22"/>
              </w:rPr>
              <w:t> </w:t>
            </w:r>
          </w:p>
        </w:tc>
        <w:tc>
          <w:tcPr>
            <w:tcW w:w="1339" w:type="dxa"/>
            <w:shd w:val="clear" w:color="auto" w:fill="auto"/>
            <w:noWrap/>
            <w:vAlign w:val="center"/>
            <w:hideMark/>
          </w:tcPr>
          <w:p w14:paraId="6D4A1001" w14:textId="77777777" w:rsidR="00793EA6" w:rsidRPr="00793EA6" w:rsidRDefault="00793EA6" w:rsidP="00793EA6">
            <w:pPr>
              <w:ind w:right="142"/>
              <w:jc w:val="center"/>
              <w:rPr>
                <w:sz w:val="22"/>
                <w:szCs w:val="22"/>
              </w:rPr>
            </w:pPr>
            <w:r w:rsidRPr="00793EA6">
              <w:rPr>
                <w:sz w:val="22"/>
                <w:szCs w:val="22"/>
              </w:rPr>
              <w:t>0,797</w:t>
            </w:r>
          </w:p>
        </w:tc>
        <w:tc>
          <w:tcPr>
            <w:tcW w:w="1370" w:type="dxa"/>
            <w:shd w:val="clear" w:color="auto" w:fill="auto"/>
            <w:vAlign w:val="center"/>
            <w:hideMark/>
          </w:tcPr>
          <w:p w14:paraId="4D54EA64" w14:textId="77777777" w:rsidR="00793EA6" w:rsidRPr="00793EA6" w:rsidRDefault="00793EA6" w:rsidP="00793EA6">
            <w:pPr>
              <w:ind w:right="142"/>
              <w:jc w:val="center"/>
              <w:rPr>
                <w:sz w:val="22"/>
                <w:szCs w:val="22"/>
              </w:rPr>
            </w:pPr>
            <w:r w:rsidRPr="00793EA6">
              <w:rPr>
                <w:sz w:val="22"/>
                <w:szCs w:val="22"/>
              </w:rPr>
              <w:t>0,759</w:t>
            </w:r>
          </w:p>
        </w:tc>
        <w:tc>
          <w:tcPr>
            <w:tcW w:w="1369" w:type="dxa"/>
            <w:shd w:val="clear" w:color="auto" w:fill="auto"/>
            <w:vAlign w:val="center"/>
            <w:hideMark/>
          </w:tcPr>
          <w:p w14:paraId="4DB0CF7A" w14:textId="77777777" w:rsidR="00793EA6" w:rsidRPr="00793EA6" w:rsidRDefault="00793EA6" w:rsidP="00793EA6">
            <w:pPr>
              <w:ind w:right="142"/>
              <w:jc w:val="center"/>
              <w:rPr>
                <w:sz w:val="22"/>
                <w:szCs w:val="22"/>
              </w:rPr>
            </w:pPr>
            <w:r w:rsidRPr="00793EA6">
              <w:rPr>
                <w:sz w:val="22"/>
                <w:szCs w:val="22"/>
              </w:rPr>
              <w:t>0,759</w:t>
            </w:r>
          </w:p>
        </w:tc>
        <w:tc>
          <w:tcPr>
            <w:tcW w:w="1370" w:type="dxa"/>
            <w:shd w:val="clear" w:color="auto" w:fill="auto"/>
            <w:vAlign w:val="center"/>
            <w:hideMark/>
          </w:tcPr>
          <w:p w14:paraId="13144A4C" w14:textId="77777777" w:rsidR="00793EA6" w:rsidRPr="00793EA6" w:rsidRDefault="00793EA6" w:rsidP="00793EA6">
            <w:pPr>
              <w:ind w:right="142"/>
              <w:jc w:val="center"/>
              <w:rPr>
                <w:sz w:val="22"/>
                <w:szCs w:val="22"/>
              </w:rPr>
            </w:pPr>
            <w:r w:rsidRPr="00793EA6">
              <w:rPr>
                <w:sz w:val="22"/>
                <w:szCs w:val="22"/>
              </w:rPr>
              <w:t>-0,04</w:t>
            </w:r>
          </w:p>
        </w:tc>
      </w:tr>
      <w:tr w:rsidR="00793EA6" w:rsidRPr="00793EA6" w14:paraId="5B51C286" w14:textId="77777777" w:rsidTr="00897F40">
        <w:trPr>
          <w:trHeight w:val="577"/>
        </w:trPr>
        <w:tc>
          <w:tcPr>
            <w:tcW w:w="3152" w:type="dxa"/>
            <w:shd w:val="clear" w:color="auto" w:fill="auto"/>
            <w:hideMark/>
          </w:tcPr>
          <w:p w14:paraId="345FB4EC" w14:textId="77777777" w:rsidR="00793EA6" w:rsidRPr="00793EA6" w:rsidRDefault="00793EA6" w:rsidP="00793EA6">
            <w:pPr>
              <w:ind w:right="142"/>
              <w:jc w:val="both"/>
              <w:rPr>
                <w:sz w:val="22"/>
                <w:szCs w:val="22"/>
              </w:rPr>
            </w:pPr>
            <w:r w:rsidRPr="00793EA6">
              <w:rPr>
                <w:sz w:val="22"/>
                <w:szCs w:val="22"/>
              </w:rPr>
              <w:t>Удельный расход натурального топлива, в т. ч.</w:t>
            </w:r>
          </w:p>
        </w:tc>
        <w:tc>
          <w:tcPr>
            <w:tcW w:w="1126" w:type="dxa"/>
            <w:shd w:val="clear" w:color="auto" w:fill="auto"/>
            <w:hideMark/>
          </w:tcPr>
          <w:p w14:paraId="56AC8000" w14:textId="77777777" w:rsidR="00793EA6" w:rsidRPr="00793EA6" w:rsidRDefault="00793EA6" w:rsidP="00793EA6">
            <w:pPr>
              <w:ind w:right="142"/>
              <w:jc w:val="both"/>
              <w:rPr>
                <w:sz w:val="22"/>
                <w:szCs w:val="22"/>
              </w:rPr>
            </w:pPr>
            <w:r w:rsidRPr="00793EA6">
              <w:rPr>
                <w:sz w:val="22"/>
                <w:szCs w:val="22"/>
              </w:rPr>
              <w:t>кг/Гкал</w:t>
            </w:r>
          </w:p>
        </w:tc>
        <w:tc>
          <w:tcPr>
            <w:tcW w:w="1339" w:type="dxa"/>
            <w:shd w:val="clear" w:color="auto" w:fill="auto"/>
            <w:noWrap/>
            <w:vAlign w:val="center"/>
            <w:hideMark/>
          </w:tcPr>
          <w:p w14:paraId="32B757AB" w14:textId="77777777" w:rsidR="00793EA6" w:rsidRPr="00793EA6" w:rsidRDefault="00793EA6" w:rsidP="00793EA6">
            <w:pPr>
              <w:ind w:right="142"/>
              <w:jc w:val="center"/>
              <w:rPr>
                <w:sz w:val="22"/>
                <w:szCs w:val="22"/>
              </w:rPr>
            </w:pPr>
            <w:r w:rsidRPr="00793EA6">
              <w:rPr>
                <w:sz w:val="22"/>
                <w:szCs w:val="22"/>
              </w:rPr>
              <w:t>234,13</w:t>
            </w:r>
          </w:p>
        </w:tc>
        <w:tc>
          <w:tcPr>
            <w:tcW w:w="1370" w:type="dxa"/>
            <w:shd w:val="clear" w:color="auto" w:fill="auto"/>
            <w:vAlign w:val="center"/>
            <w:hideMark/>
          </w:tcPr>
          <w:p w14:paraId="3EAB0287" w14:textId="77777777" w:rsidR="00793EA6" w:rsidRPr="00793EA6" w:rsidRDefault="00793EA6" w:rsidP="00793EA6">
            <w:pPr>
              <w:ind w:right="142"/>
              <w:jc w:val="center"/>
              <w:rPr>
                <w:sz w:val="22"/>
                <w:szCs w:val="22"/>
              </w:rPr>
            </w:pPr>
            <w:r w:rsidRPr="00793EA6">
              <w:rPr>
                <w:sz w:val="22"/>
                <w:szCs w:val="22"/>
              </w:rPr>
              <w:t>237,10</w:t>
            </w:r>
          </w:p>
        </w:tc>
        <w:tc>
          <w:tcPr>
            <w:tcW w:w="1369" w:type="dxa"/>
            <w:shd w:val="clear" w:color="auto" w:fill="auto"/>
            <w:vAlign w:val="center"/>
            <w:hideMark/>
          </w:tcPr>
          <w:p w14:paraId="418CD2DA" w14:textId="77777777" w:rsidR="00793EA6" w:rsidRPr="00793EA6" w:rsidRDefault="00793EA6" w:rsidP="00793EA6">
            <w:pPr>
              <w:ind w:right="142"/>
              <w:jc w:val="center"/>
              <w:rPr>
                <w:sz w:val="22"/>
                <w:szCs w:val="22"/>
              </w:rPr>
            </w:pPr>
            <w:r w:rsidRPr="00793EA6">
              <w:rPr>
                <w:sz w:val="22"/>
                <w:szCs w:val="22"/>
              </w:rPr>
              <w:t>245,75</w:t>
            </w:r>
          </w:p>
        </w:tc>
        <w:tc>
          <w:tcPr>
            <w:tcW w:w="1370" w:type="dxa"/>
            <w:shd w:val="clear" w:color="auto" w:fill="auto"/>
            <w:vAlign w:val="center"/>
            <w:hideMark/>
          </w:tcPr>
          <w:p w14:paraId="5281DEEB" w14:textId="77777777" w:rsidR="00793EA6" w:rsidRPr="00793EA6" w:rsidRDefault="00793EA6" w:rsidP="00793EA6">
            <w:pPr>
              <w:ind w:right="142"/>
              <w:jc w:val="center"/>
              <w:rPr>
                <w:sz w:val="22"/>
                <w:szCs w:val="22"/>
              </w:rPr>
            </w:pPr>
            <w:r w:rsidRPr="00793EA6">
              <w:rPr>
                <w:sz w:val="22"/>
                <w:szCs w:val="22"/>
              </w:rPr>
              <w:t>11,63</w:t>
            </w:r>
          </w:p>
        </w:tc>
      </w:tr>
      <w:tr w:rsidR="00793EA6" w:rsidRPr="00793EA6" w14:paraId="72F9B201" w14:textId="77777777" w:rsidTr="00897F40">
        <w:trPr>
          <w:trHeight w:val="382"/>
        </w:trPr>
        <w:tc>
          <w:tcPr>
            <w:tcW w:w="3152" w:type="dxa"/>
            <w:shd w:val="clear" w:color="auto" w:fill="auto"/>
            <w:hideMark/>
          </w:tcPr>
          <w:p w14:paraId="6AA070C2" w14:textId="77777777" w:rsidR="00793EA6" w:rsidRPr="00793EA6" w:rsidRDefault="00793EA6" w:rsidP="00793EA6">
            <w:pPr>
              <w:ind w:right="142"/>
              <w:jc w:val="both"/>
              <w:rPr>
                <w:sz w:val="22"/>
                <w:szCs w:val="22"/>
              </w:rPr>
            </w:pPr>
            <w:r w:rsidRPr="00793EA6">
              <w:rPr>
                <w:sz w:val="22"/>
                <w:szCs w:val="22"/>
              </w:rPr>
              <w:t>уголь каменный</w:t>
            </w:r>
          </w:p>
        </w:tc>
        <w:tc>
          <w:tcPr>
            <w:tcW w:w="1126" w:type="dxa"/>
            <w:shd w:val="clear" w:color="auto" w:fill="auto"/>
            <w:hideMark/>
          </w:tcPr>
          <w:p w14:paraId="2812B9C4" w14:textId="77777777" w:rsidR="00793EA6" w:rsidRPr="00793EA6" w:rsidRDefault="00793EA6" w:rsidP="00793EA6">
            <w:pPr>
              <w:ind w:right="142"/>
              <w:jc w:val="both"/>
              <w:rPr>
                <w:sz w:val="22"/>
                <w:szCs w:val="22"/>
              </w:rPr>
            </w:pPr>
            <w:r w:rsidRPr="00793EA6">
              <w:rPr>
                <w:sz w:val="22"/>
                <w:szCs w:val="22"/>
              </w:rPr>
              <w:t>кг/Гкал</w:t>
            </w:r>
          </w:p>
        </w:tc>
        <w:tc>
          <w:tcPr>
            <w:tcW w:w="1339" w:type="dxa"/>
            <w:shd w:val="clear" w:color="auto" w:fill="auto"/>
            <w:noWrap/>
            <w:vAlign w:val="center"/>
            <w:hideMark/>
          </w:tcPr>
          <w:p w14:paraId="716D4E45" w14:textId="77777777" w:rsidR="00793EA6" w:rsidRPr="00793EA6" w:rsidRDefault="00793EA6" w:rsidP="00793EA6">
            <w:pPr>
              <w:ind w:right="142"/>
              <w:jc w:val="center"/>
              <w:rPr>
                <w:sz w:val="22"/>
                <w:szCs w:val="22"/>
              </w:rPr>
            </w:pPr>
            <w:r w:rsidRPr="00793EA6">
              <w:rPr>
                <w:sz w:val="22"/>
                <w:szCs w:val="22"/>
              </w:rPr>
              <w:t>234,13</w:t>
            </w:r>
          </w:p>
        </w:tc>
        <w:tc>
          <w:tcPr>
            <w:tcW w:w="1370" w:type="dxa"/>
            <w:shd w:val="clear" w:color="auto" w:fill="auto"/>
            <w:vAlign w:val="center"/>
            <w:hideMark/>
          </w:tcPr>
          <w:p w14:paraId="0960A481" w14:textId="77777777" w:rsidR="00793EA6" w:rsidRPr="00793EA6" w:rsidRDefault="00793EA6" w:rsidP="00793EA6">
            <w:pPr>
              <w:ind w:right="142"/>
              <w:jc w:val="center"/>
              <w:rPr>
                <w:sz w:val="22"/>
                <w:szCs w:val="22"/>
              </w:rPr>
            </w:pPr>
            <w:r w:rsidRPr="00793EA6">
              <w:rPr>
                <w:sz w:val="22"/>
                <w:szCs w:val="22"/>
              </w:rPr>
              <w:t>211,70</w:t>
            </w:r>
          </w:p>
        </w:tc>
        <w:tc>
          <w:tcPr>
            <w:tcW w:w="1369" w:type="dxa"/>
            <w:shd w:val="clear" w:color="auto" w:fill="auto"/>
            <w:vAlign w:val="center"/>
            <w:hideMark/>
          </w:tcPr>
          <w:p w14:paraId="5B93B105" w14:textId="77777777" w:rsidR="00793EA6" w:rsidRPr="00793EA6" w:rsidRDefault="00793EA6" w:rsidP="00793EA6">
            <w:pPr>
              <w:ind w:right="142"/>
              <w:jc w:val="center"/>
              <w:rPr>
                <w:sz w:val="22"/>
                <w:szCs w:val="22"/>
              </w:rPr>
            </w:pPr>
            <w:r w:rsidRPr="00793EA6">
              <w:rPr>
                <w:sz w:val="22"/>
                <w:szCs w:val="22"/>
              </w:rPr>
              <w:t>245,75</w:t>
            </w:r>
          </w:p>
        </w:tc>
        <w:tc>
          <w:tcPr>
            <w:tcW w:w="1370" w:type="dxa"/>
            <w:shd w:val="clear" w:color="auto" w:fill="auto"/>
            <w:vAlign w:val="center"/>
            <w:hideMark/>
          </w:tcPr>
          <w:p w14:paraId="4BFAE395" w14:textId="77777777" w:rsidR="00793EA6" w:rsidRPr="00793EA6" w:rsidRDefault="00793EA6" w:rsidP="00793EA6">
            <w:pPr>
              <w:ind w:right="142"/>
              <w:jc w:val="center"/>
              <w:rPr>
                <w:sz w:val="22"/>
                <w:szCs w:val="22"/>
              </w:rPr>
            </w:pPr>
            <w:r w:rsidRPr="00793EA6">
              <w:rPr>
                <w:sz w:val="22"/>
                <w:szCs w:val="22"/>
              </w:rPr>
              <w:t>11,63</w:t>
            </w:r>
          </w:p>
        </w:tc>
      </w:tr>
      <w:tr w:rsidR="00793EA6" w:rsidRPr="00793EA6" w14:paraId="6E287184" w14:textId="77777777" w:rsidTr="00897F40">
        <w:trPr>
          <w:trHeight w:val="278"/>
        </w:trPr>
        <w:tc>
          <w:tcPr>
            <w:tcW w:w="3152" w:type="dxa"/>
            <w:shd w:val="clear" w:color="auto" w:fill="auto"/>
            <w:hideMark/>
          </w:tcPr>
          <w:p w14:paraId="702EB943" w14:textId="77777777" w:rsidR="00793EA6" w:rsidRPr="00793EA6" w:rsidRDefault="00793EA6" w:rsidP="00793EA6">
            <w:pPr>
              <w:ind w:right="142"/>
              <w:jc w:val="both"/>
              <w:rPr>
                <w:sz w:val="22"/>
                <w:szCs w:val="22"/>
              </w:rPr>
            </w:pPr>
            <w:r w:rsidRPr="00793EA6">
              <w:rPr>
                <w:sz w:val="22"/>
                <w:szCs w:val="22"/>
              </w:rPr>
              <w:t>Расход натурального топлива, всего, в т. ч.</w:t>
            </w:r>
          </w:p>
        </w:tc>
        <w:tc>
          <w:tcPr>
            <w:tcW w:w="1126" w:type="dxa"/>
            <w:shd w:val="clear" w:color="auto" w:fill="auto"/>
            <w:hideMark/>
          </w:tcPr>
          <w:p w14:paraId="4B862491" w14:textId="77777777" w:rsidR="00793EA6" w:rsidRPr="00793EA6" w:rsidRDefault="00793EA6" w:rsidP="00793EA6">
            <w:pPr>
              <w:ind w:right="142"/>
              <w:jc w:val="both"/>
              <w:rPr>
                <w:sz w:val="22"/>
                <w:szCs w:val="22"/>
              </w:rPr>
            </w:pPr>
            <w:r w:rsidRPr="00793EA6">
              <w:rPr>
                <w:sz w:val="22"/>
                <w:szCs w:val="22"/>
              </w:rPr>
              <w:t>т</w:t>
            </w:r>
          </w:p>
        </w:tc>
        <w:tc>
          <w:tcPr>
            <w:tcW w:w="1339" w:type="dxa"/>
            <w:shd w:val="clear" w:color="auto" w:fill="auto"/>
            <w:noWrap/>
            <w:vAlign w:val="center"/>
            <w:hideMark/>
          </w:tcPr>
          <w:p w14:paraId="7435B7CC" w14:textId="77777777" w:rsidR="00793EA6" w:rsidRPr="00793EA6" w:rsidRDefault="00793EA6" w:rsidP="00793EA6">
            <w:pPr>
              <w:ind w:right="142"/>
              <w:jc w:val="center"/>
              <w:rPr>
                <w:sz w:val="22"/>
                <w:szCs w:val="22"/>
              </w:rPr>
            </w:pPr>
            <w:r w:rsidRPr="00793EA6">
              <w:rPr>
                <w:sz w:val="22"/>
                <w:szCs w:val="22"/>
              </w:rPr>
              <w:t>4 165,61</w:t>
            </w:r>
          </w:p>
        </w:tc>
        <w:tc>
          <w:tcPr>
            <w:tcW w:w="1370" w:type="dxa"/>
            <w:shd w:val="clear" w:color="auto" w:fill="auto"/>
            <w:vAlign w:val="center"/>
            <w:hideMark/>
          </w:tcPr>
          <w:p w14:paraId="4BD9073E" w14:textId="77777777" w:rsidR="00793EA6" w:rsidRPr="00793EA6" w:rsidRDefault="00793EA6" w:rsidP="00793EA6">
            <w:pPr>
              <w:ind w:right="142"/>
              <w:jc w:val="center"/>
              <w:rPr>
                <w:sz w:val="22"/>
                <w:szCs w:val="22"/>
              </w:rPr>
            </w:pPr>
            <w:r w:rsidRPr="00793EA6">
              <w:rPr>
                <w:sz w:val="22"/>
                <w:szCs w:val="22"/>
              </w:rPr>
              <w:t>3 818,35</w:t>
            </w:r>
          </w:p>
        </w:tc>
        <w:tc>
          <w:tcPr>
            <w:tcW w:w="1369" w:type="dxa"/>
            <w:shd w:val="clear" w:color="auto" w:fill="auto"/>
            <w:vAlign w:val="center"/>
            <w:hideMark/>
          </w:tcPr>
          <w:p w14:paraId="5FF7B25C" w14:textId="77777777" w:rsidR="00793EA6" w:rsidRPr="00793EA6" w:rsidRDefault="00793EA6" w:rsidP="00793EA6">
            <w:pPr>
              <w:ind w:right="142"/>
              <w:jc w:val="center"/>
              <w:rPr>
                <w:sz w:val="22"/>
                <w:szCs w:val="22"/>
              </w:rPr>
            </w:pPr>
            <w:r w:rsidRPr="00793EA6">
              <w:rPr>
                <w:sz w:val="22"/>
                <w:szCs w:val="22"/>
              </w:rPr>
              <w:t>4 344,29</w:t>
            </w:r>
          </w:p>
        </w:tc>
        <w:tc>
          <w:tcPr>
            <w:tcW w:w="1370" w:type="dxa"/>
            <w:shd w:val="clear" w:color="auto" w:fill="auto"/>
            <w:vAlign w:val="center"/>
            <w:hideMark/>
          </w:tcPr>
          <w:p w14:paraId="3C824F49" w14:textId="77777777" w:rsidR="00793EA6" w:rsidRPr="00793EA6" w:rsidRDefault="00793EA6" w:rsidP="00793EA6">
            <w:pPr>
              <w:ind w:right="142"/>
              <w:jc w:val="center"/>
              <w:rPr>
                <w:sz w:val="22"/>
                <w:szCs w:val="22"/>
              </w:rPr>
            </w:pPr>
            <w:r w:rsidRPr="00793EA6">
              <w:rPr>
                <w:sz w:val="22"/>
                <w:szCs w:val="22"/>
              </w:rPr>
              <w:t>178,68</w:t>
            </w:r>
          </w:p>
        </w:tc>
      </w:tr>
      <w:tr w:rsidR="00793EA6" w:rsidRPr="00793EA6" w14:paraId="7EDDC094" w14:textId="77777777" w:rsidTr="00897F40">
        <w:trPr>
          <w:trHeight w:val="265"/>
        </w:trPr>
        <w:tc>
          <w:tcPr>
            <w:tcW w:w="3152" w:type="dxa"/>
            <w:shd w:val="clear" w:color="auto" w:fill="auto"/>
            <w:hideMark/>
          </w:tcPr>
          <w:p w14:paraId="2097D888" w14:textId="77777777" w:rsidR="00793EA6" w:rsidRPr="00793EA6" w:rsidRDefault="00793EA6" w:rsidP="00793EA6">
            <w:pPr>
              <w:ind w:right="142"/>
              <w:jc w:val="both"/>
              <w:rPr>
                <w:sz w:val="22"/>
                <w:szCs w:val="22"/>
              </w:rPr>
            </w:pPr>
            <w:r w:rsidRPr="00793EA6">
              <w:rPr>
                <w:sz w:val="22"/>
                <w:szCs w:val="22"/>
              </w:rPr>
              <w:t>уголь каменный</w:t>
            </w:r>
          </w:p>
        </w:tc>
        <w:tc>
          <w:tcPr>
            <w:tcW w:w="1126" w:type="dxa"/>
            <w:shd w:val="clear" w:color="auto" w:fill="auto"/>
            <w:hideMark/>
          </w:tcPr>
          <w:p w14:paraId="7C5A8B61" w14:textId="77777777" w:rsidR="00793EA6" w:rsidRPr="00793EA6" w:rsidRDefault="00793EA6" w:rsidP="00793EA6">
            <w:pPr>
              <w:ind w:right="142"/>
              <w:jc w:val="both"/>
              <w:rPr>
                <w:sz w:val="22"/>
                <w:szCs w:val="22"/>
              </w:rPr>
            </w:pPr>
            <w:r w:rsidRPr="00793EA6">
              <w:rPr>
                <w:sz w:val="22"/>
                <w:szCs w:val="22"/>
              </w:rPr>
              <w:t>т</w:t>
            </w:r>
          </w:p>
        </w:tc>
        <w:tc>
          <w:tcPr>
            <w:tcW w:w="1339" w:type="dxa"/>
            <w:shd w:val="clear" w:color="auto" w:fill="auto"/>
            <w:noWrap/>
            <w:vAlign w:val="center"/>
            <w:hideMark/>
          </w:tcPr>
          <w:p w14:paraId="38A20E5C" w14:textId="77777777" w:rsidR="00793EA6" w:rsidRPr="00793EA6" w:rsidRDefault="00793EA6" w:rsidP="00793EA6">
            <w:pPr>
              <w:ind w:right="142"/>
              <w:jc w:val="center"/>
              <w:rPr>
                <w:sz w:val="22"/>
                <w:szCs w:val="22"/>
              </w:rPr>
            </w:pPr>
            <w:r w:rsidRPr="00793EA6">
              <w:rPr>
                <w:sz w:val="22"/>
                <w:szCs w:val="22"/>
              </w:rPr>
              <w:t>4 165,61</w:t>
            </w:r>
          </w:p>
        </w:tc>
        <w:tc>
          <w:tcPr>
            <w:tcW w:w="1370" w:type="dxa"/>
            <w:shd w:val="clear" w:color="auto" w:fill="auto"/>
            <w:vAlign w:val="center"/>
            <w:hideMark/>
          </w:tcPr>
          <w:p w14:paraId="3C0DBEA8" w14:textId="77777777" w:rsidR="00793EA6" w:rsidRPr="00793EA6" w:rsidRDefault="00793EA6" w:rsidP="00793EA6">
            <w:pPr>
              <w:ind w:right="142"/>
              <w:jc w:val="center"/>
              <w:rPr>
                <w:sz w:val="22"/>
                <w:szCs w:val="22"/>
              </w:rPr>
            </w:pPr>
            <w:r w:rsidRPr="00793EA6">
              <w:rPr>
                <w:sz w:val="22"/>
                <w:szCs w:val="22"/>
              </w:rPr>
              <w:t>3 818,35</w:t>
            </w:r>
          </w:p>
        </w:tc>
        <w:tc>
          <w:tcPr>
            <w:tcW w:w="1369" w:type="dxa"/>
            <w:shd w:val="clear" w:color="auto" w:fill="auto"/>
            <w:vAlign w:val="center"/>
            <w:hideMark/>
          </w:tcPr>
          <w:p w14:paraId="765807B2" w14:textId="77777777" w:rsidR="00793EA6" w:rsidRPr="00793EA6" w:rsidRDefault="00793EA6" w:rsidP="00793EA6">
            <w:pPr>
              <w:ind w:right="142"/>
              <w:jc w:val="center"/>
              <w:rPr>
                <w:sz w:val="22"/>
                <w:szCs w:val="22"/>
              </w:rPr>
            </w:pPr>
            <w:r w:rsidRPr="00793EA6">
              <w:rPr>
                <w:sz w:val="22"/>
                <w:szCs w:val="22"/>
              </w:rPr>
              <w:t>4 344,29</w:t>
            </w:r>
          </w:p>
        </w:tc>
        <w:tc>
          <w:tcPr>
            <w:tcW w:w="1370" w:type="dxa"/>
            <w:shd w:val="clear" w:color="auto" w:fill="auto"/>
            <w:vAlign w:val="center"/>
            <w:hideMark/>
          </w:tcPr>
          <w:p w14:paraId="2A2C419C" w14:textId="77777777" w:rsidR="00793EA6" w:rsidRPr="00793EA6" w:rsidRDefault="00793EA6" w:rsidP="00793EA6">
            <w:pPr>
              <w:ind w:right="142"/>
              <w:jc w:val="center"/>
              <w:rPr>
                <w:sz w:val="22"/>
                <w:szCs w:val="22"/>
              </w:rPr>
            </w:pPr>
            <w:r w:rsidRPr="00793EA6">
              <w:rPr>
                <w:sz w:val="22"/>
                <w:szCs w:val="22"/>
              </w:rPr>
              <w:t>178,68</w:t>
            </w:r>
          </w:p>
        </w:tc>
      </w:tr>
      <w:tr w:rsidR="00793EA6" w:rsidRPr="00793EA6" w14:paraId="29AE16A7" w14:textId="77777777" w:rsidTr="00897F40">
        <w:trPr>
          <w:trHeight w:val="233"/>
        </w:trPr>
        <w:tc>
          <w:tcPr>
            <w:tcW w:w="3152" w:type="dxa"/>
            <w:shd w:val="clear" w:color="auto" w:fill="auto"/>
            <w:hideMark/>
          </w:tcPr>
          <w:p w14:paraId="1C31F5D7" w14:textId="77777777" w:rsidR="00793EA6" w:rsidRPr="00793EA6" w:rsidRDefault="00793EA6" w:rsidP="00793EA6">
            <w:pPr>
              <w:ind w:right="142"/>
              <w:jc w:val="both"/>
              <w:rPr>
                <w:sz w:val="22"/>
                <w:szCs w:val="22"/>
              </w:rPr>
            </w:pPr>
            <w:r w:rsidRPr="00793EA6">
              <w:rPr>
                <w:sz w:val="22"/>
                <w:szCs w:val="22"/>
              </w:rPr>
              <w:t>Естественная убыль натурального топлива, всего, в т. ч.</w:t>
            </w:r>
          </w:p>
        </w:tc>
        <w:tc>
          <w:tcPr>
            <w:tcW w:w="1126" w:type="dxa"/>
            <w:shd w:val="clear" w:color="auto" w:fill="auto"/>
            <w:hideMark/>
          </w:tcPr>
          <w:p w14:paraId="43B0E730" w14:textId="77777777" w:rsidR="00793EA6" w:rsidRPr="00793EA6" w:rsidRDefault="00793EA6" w:rsidP="00793EA6">
            <w:pPr>
              <w:ind w:right="142"/>
              <w:jc w:val="both"/>
              <w:rPr>
                <w:sz w:val="22"/>
                <w:szCs w:val="22"/>
              </w:rPr>
            </w:pPr>
            <w:r w:rsidRPr="00793EA6">
              <w:rPr>
                <w:sz w:val="22"/>
                <w:szCs w:val="22"/>
              </w:rPr>
              <w:t>%</w:t>
            </w:r>
          </w:p>
        </w:tc>
        <w:tc>
          <w:tcPr>
            <w:tcW w:w="1339" w:type="dxa"/>
            <w:shd w:val="clear" w:color="auto" w:fill="auto"/>
            <w:vAlign w:val="center"/>
            <w:hideMark/>
          </w:tcPr>
          <w:p w14:paraId="74A1EB1C" w14:textId="77777777" w:rsidR="00793EA6" w:rsidRPr="00793EA6" w:rsidRDefault="00793EA6" w:rsidP="00793EA6">
            <w:pPr>
              <w:ind w:right="142"/>
              <w:jc w:val="center"/>
              <w:rPr>
                <w:sz w:val="22"/>
                <w:szCs w:val="22"/>
              </w:rPr>
            </w:pPr>
            <w:r w:rsidRPr="00793EA6">
              <w:rPr>
                <w:sz w:val="22"/>
                <w:szCs w:val="22"/>
              </w:rPr>
              <w:t>0,00</w:t>
            </w:r>
          </w:p>
        </w:tc>
        <w:tc>
          <w:tcPr>
            <w:tcW w:w="1370" w:type="dxa"/>
            <w:shd w:val="clear" w:color="auto" w:fill="auto"/>
            <w:vAlign w:val="center"/>
            <w:hideMark/>
          </w:tcPr>
          <w:p w14:paraId="02C586BD" w14:textId="77777777" w:rsidR="00793EA6" w:rsidRPr="00793EA6" w:rsidRDefault="00793EA6" w:rsidP="00793EA6">
            <w:pPr>
              <w:ind w:right="142"/>
              <w:jc w:val="center"/>
              <w:rPr>
                <w:sz w:val="22"/>
                <w:szCs w:val="22"/>
              </w:rPr>
            </w:pPr>
          </w:p>
        </w:tc>
        <w:tc>
          <w:tcPr>
            <w:tcW w:w="1369" w:type="dxa"/>
            <w:shd w:val="clear" w:color="auto" w:fill="auto"/>
            <w:vAlign w:val="center"/>
            <w:hideMark/>
          </w:tcPr>
          <w:p w14:paraId="6ECEB3FC" w14:textId="77777777" w:rsidR="00793EA6" w:rsidRPr="00793EA6" w:rsidRDefault="00793EA6" w:rsidP="00793EA6">
            <w:pPr>
              <w:ind w:right="142"/>
              <w:jc w:val="center"/>
              <w:rPr>
                <w:sz w:val="22"/>
                <w:szCs w:val="22"/>
              </w:rPr>
            </w:pPr>
            <w:r w:rsidRPr="00793EA6">
              <w:rPr>
                <w:sz w:val="22"/>
                <w:szCs w:val="22"/>
              </w:rPr>
              <w:t>0,00</w:t>
            </w:r>
          </w:p>
        </w:tc>
        <w:tc>
          <w:tcPr>
            <w:tcW w:w="1370" w:type="dxa"/>
            <w:shd w:val="clear" w:color="auto" w:fill="auto"/>
            <w:vAlign w:val="center"/>
            <w:hideMark/>
          </w:tcPr>
          <w:p w14:paraId="0ADBB4A7" w14:textId="77777777" w:rsidR="00793EA6" w:rsidRPr="00793EA6" w:rsidRDefault="00793EA6" w:rsidP="00793EA6">
            <w:pPr>
              <w:ind w:right="142"/>
              <w:jc w:val="center"/>
              <w:rPr>
                <w:sz w:val="22"/>
                <w:szCs w:val="22"/>
              </w:rPr>
            </w:pPr>
            <w:r w:rsidRPr="00793EA6">
              <w:rPr>
                <w:sz w:val="22"/>
                <w:szCs w:val="22"/>
              </w:rPr>
              <w:t>0,00</w:t>
            </w:r>
          </w:p>
        </w:tc>
      </w:tr>
      <w:tr w:rsidR="00793EA6" w:rsidRPr="00793EA6" w14:paraId="1C2FCEF8" w14:textId="77777777" w:rsidTr="00897F40">
        <w:trPr>
          <w:trHeight w:val="233"/>
        </w:trPr>
        <w:tc>
          <w:tcPr>
            <w:tcW w:w="3152" w:type="dxa"/>
            <w:shd w:val="clear" w:color="auto" w:fill="auto"/>
            <w:hideMark/>
          </w:tcPr>
          <w:p w14:paraId="16A7D00C" w14:textId="77777777" w:rsidR="00793EA6" w:rsidRPr="00793EA6" w:rsidRDefault="00793EA6" w:rsidP="00793EA6">
            <w:pPr>
              <w:ind w:right="142"/>
              <w:jc w:val="both"/>
              <w:rPr>
                <w:sz w:val="22"/>
                <w:szCs w:val="22"/>
              </w:rPr>
            </w:pPr>
            <w:r w:rsidRPr="00793EA6">
              <w:rPr>
                <w:sz w:val="22"/>
                <w:szCs w:val="22"/>
              </w:rPr>
              <w:t xml:space="preserve">-при автомобильных перевозках </w:t>
            </w:r>
            <w:proofErr w:type="spellStart"/>
            <w:r w:rsidRPr="00793EA6">
              <w:rPr>
                <w:sz w:val="22"/>
                <w:szCs w:val="22"/>
              </w:rPr>
              <w:t>перевозках</w:t>
            </w:r>
            <w:proofErr w:type="spellEnd"/>
          </w:p>
        </w:tc>
        <w:tc>
          <w:tcPr>
            <w:tcW w:w="1126" w:type="dxa"/>
            <w:shd w:val="clear" w:color="auto" w:fill="auto"/>
            <w:hideMark/>
          </w:tcPr>
          <w:p w14:paraId="3EE52BDC" w14:textId="77777777" w:rsidR="00793EA6" w:rsidRPr="00793EA6" w:rsidRDefault="00793EA6" w:rsidP="00793EA6">
            <w:pPr>
              <w:ind w:right="142"/>
              <w:jc w:val="both"/>
              <w:rPr>
                <w:sz w:val="22"/>
                <w:szCs w:val="22"/>
              </w:rPr>
            </w:pPr>
            <w:r w:rsidRPr="00793EA6">
              <w:rPr>
                <w:sz w:val="22"/>
                <w:szCs w:val="22"/>
              </w:rPr>
              <w:t>%</w:t>
            </w:r>
          </w:p>
        </w:tc>
        <w:tc>
          <w:tcPr>
            <w:tcW w:w="1339" w:type="dxa"/>
            <w:shd w:val="clear" w:color="auto" w:fill="auto"/>
            <w:vAlign w:val="center"/>
            <w:hideMark/>
          </w:tcPr>
          <w:p w14:paraId="78D0660B" w14:textId="77777777" w:rsidR="00793EA6" w:rsidRPr="00793EA6" w:rsidRDefault="00793EA6" w:rsidP="00793EA6">
            <w:pPr>
              <w:ind w:right="142"/>
              <w:jc w:val="center"/>
              <w:rPr>
                <w:sz w:val="22"/>
                <w:szCs w:val="22"/>
              </w:rPr>
            </w:pPr>
            <w:r w:rsidRPr="00793EA6">
              <w:rPr>
                <w:sz w:val="22"/>
                <w:szCs w:val="22"/>
              </w:rPr>
              <w:t>0,00</w:t>
            </w:r>
          </w:p>
        </w:tc>
        <w:tc>
          <w:tcPr>
            <w:tcW w:w="1370" w:type="dxa"/>
            <w:shd w:val="clear" w:color="auto" w:fill="auto"/>
            <w:vAlign w:val="center"/>
            <w:hideMark/>
          </w:tcPr>
          <w:p w14:paraId="6DE7AD01" w14:textId="77777777" w:rsidR="00793EA6" w:rsidRPr="00793EA6" w:rsidRDefault="00793EA6" w:rsidP="00793EA6">
            <w:pPr>
              <w:ind w:right="142"/>
              <w:jc w:val="center"/>
              <w:rPr>
                <w:sz w:val="22"/>
                <w:szCs w:val="22"/>
              </w:rPr>
            </w:pPr>
          </w:p>
        </w:tc>
        <w:tc>
          <w:tcPr>
            <w:tcW w:w="1369" w:type="dxa"/>
            <w:shd w:val="clear" w:color="auto" w:fill="auto"/>
            <w:vAlign w:val="center"/>
            <w:hideMark/>
          </w:tcPr>
          <w:p w14:paraId="6BE4E6B0" w14:textId="77777777" w:rsidR="00793EA6" w:rsidRPr="00793EA6" w:rsidRDefault="00793EA6" w:rsidP="00793EA6">
            <w:pPr>
              <w:ind w:right="142"/>
              <w:jc w:val="center"/>
              <w:rPr>
                <w:sz w:val="22"/>
                <w:szCs w:val="22"/>
              </w:rPr>
            </w:pPr>
            <w:r w:rsidRPr="00793EA6">
              <w:rPr>
                <w:sz w:val="22"/>
                <w:szCs w:val="22"/>
              </w:rPr>
              <w:t>0,00</w:t>
            </w:r>
          </w:p>
        </w:tc>
        <w:tc>
          <w:tcPr>
            <w:tcW w:w="1370" w:type="dxa"/>
            <w:shd w:val="clear" w:color="auto" w:fill="auto"/>
            <w:vAlign w:val="center"/>
            <w:hideMark/>
          </w:tcPr>
          <w:p w14:paraId="4772DA5C" w14:textId="77777777" w:rsidR="00793EA6" w:rsidRPr="00793EA6" w:rsidRDefault="00793EA6" w:rsidP="00793EA6">
            <w:pPr>
              <w:ind w:right="142"/>
              <w:jc w:val="center"/>
              <w:rPr>
                <w:sz w:val="22"/>
                <w:szCs w:val="22"/>
              </w:rPr>
            </w:pPr>
            <w:r w:rsidRPr="00793EA6">
              <w:rPr>
                <w:sz w:val="22"/>
                <w:szCs w:val="22"/>
              </w:rPr>
              <w:t>0,00</w:t>
            </w:r>
          </w:p>
        </w:tc>
      </w:tr>
      <w:tr w:rsidR="00793EA6" w:rsidRPr="00793EA6" w14:paraId="2EA872BB" w14:textId="77777777" w:rsidTr="00897F40">
        <w:trPr>
          <w:trHeight w:val="233"/>
        </w:trPr>
        <w:tc>
          <w:tcPr>
            <w:tcW w:w="3152" w:type="dxa"/>
            <w:shd w:val="clear" w:color="auto" w:fill="auto"/>
            <w:hideMark/>
          </w:tcPr>
          <w:p w14:paraId="7123C7DF" w14:textId="77777777" w:rsidR="00793EA6" w:rsidRPr="00793EA6" w:rsidRDefault="00793EA6" w:rsidP="00793EA6">
            <w:pPr>
              <w:ind w:right="142"/>
              <w:jc w:val="both"/>
              <w:rPr>
                <w:sz w:val="22"/>
                <w:szCs w:val="22"/>
              </w:rPr>
            </w:pPr>
            <w:r w:rsidRPr="00793EA6">
              <w:rPr>
                <w:sz w:val="22"/>
                <w:szCs w:val="22"/>
              </w:rPr>
              <w:t>-при хранении на складе, перегрузке и подаче в котельную</w:t>
            </w:r>
          </w:p>
        </w:tc>
        <w:tc>
          <w:tcPr>
            <w:tcW w:w="1126" w:type="dxa"/>
            <w:shd w:val="clear" w:color="auto" w:fill="auto"/>
            <w:hideMark/>
          </w:tcPr>
          <w:p w14:paraId="04B7B6AB" w14:textId="77777777" w:rsidR="00793EA6" w:rsidRPr="00793EA6" w:rsidRDefault="00793EA6" w:rsidP="00793EA6">
            <w:pPr>
              <w:ind w:right="142"/>
              <w:jc w:val="both"/>
              <w:rPr>
                <w:sz w:val="22"/>
                <w:szCs w:val="22"/>
              </w:rPr>
            </w:pPr>
            <w:r w:rsidRPr="00793EA6">
              <w:rPr>
                <w:sz w:val="22"/>
                <w:szCs w:val="22"/>
              </w:rPr>
              <w:t>%</w:t>
            </w:r>
          </w:p>
        </w:tc>
        <w:tc>
          <w:tcPr>
            <w:tcW w:w="1339" w:type="dxa"/>
            <w:shd w:val="clear" w:color="auto" w:fill="auto"/>
            <w:vAlign w:val="center"/>
            <w:hideMark/>
          </w:tcPr>
          <w:p w14:paraId="16E76CF4" w14:textId="77777777" w:rsidR="00793EA6" w:rsidRPr="00793EA6" w:rsidRDefault="00793EA6" w:rsidP="00793EA6">
            <w:pPr>
              <w:ind w:right="142"/>
              <w:jc w:val="center"/>
              <w:rPr>
                <w:sz w:val="22"/>
                <w:szCs w:val="22"/>
              </w:rPr>
            </w:pPr>
            <w:r w:rsidRPr="00793EA6">
              <w:rPr>
                <w:sz w:val="22"/>
                <w:szCs w:val="22"/>
              </w:rPr>
              <w:t>0,00</w:t>
            </w:r>
          </w:p>
        </w:tc>
        <w:tc>
          <w:tcPr>
            <w:tcW w:w="1370" w:type="dxa"/>
            <w:shd w:val="clear" w:color="auto" w:fill="auto"/>
            <w:vAlign w:val="center"/>
            <w:hideMark/>
          </w:tcPr>
          <w:p w14:paraId="474B9446" w14:textId="77777777" w:rsidR="00793EA6" w:rsidRPr="00793EA6" w:rsidRDefault="00793EA6" w:rsidP="00793EA6">
            <w:pPr>
              <w:ind w:right="142"/>
              <w:jc w:val="center"/>
              <w:rPr>
                <w:sz w:val="22"/>
                <w:szCs w:val="22"/>
              </w:rPr>
            </w:pPr>
          </w:p>
        </w:tc>
        <w:tc>
          <w:tcPr>
            <w:tcW w:w="1369" w:type="dxa"/>
            <w:shd w:val="clear" w:color="auto" w:fill="auto"/>
            <w:vAlign w:val="center"/>
            <w:hideMark/>
          </w:tcPr>
          <w:p w14:paraId="39840DC8" w14:textId="77777777" w:rsidR="00793EA6" w:rsidRPr="00793EA6" w:rsidRDefault="00793EA6" w:rsidP="00793EA6">
            <w:pPr>
              <w:ind w:right="142"/>
              <w:jc w:val="center"/>
              <w:rPr>
                <w:sz w:val="22"/>
                <w:szCs w:val="22"/>
              </w:rPr>
            </w:pPr>
            <w:r w:rsidRPr="00793EA6">
              <w:rPr>
                <w:sz w:val="22"/>
                <w:szCs w:val="22"/>
              </w:rPr>
              <w:t>0,00</w:t>
            </w:r>
          </w:p>
        </w:tc>
        <w:tc>
          <w:tcPr>
            <w:tcW w:w="1370" w:type="dxa"/>
            <w:shd w:val="clear" w:color="auto" w:fill="auto"/>
            <w:vAlign w:val="center"/>
            <w:hideMark/>
          </w:tcPr>
          <w:p w14:paraId="1A118F05" w14:textId="77777777" w:rsidR="00793EA6" w:rsidRPr="00793EA6" w:rsidRDefault="00793EA6" w:rsidP="00793EA6">
            <w:pPr>
              <w:ind w:right="142"/>
              <w:jc w:val="center"/>
              <w:rPr>
                <w:sz w:val="22"/>
                <w:szCs w:val="22"/>
              </w:rPr>
            </w:pPr>
            <w:r w:rsidRPr="00793EA6">
              <w:rPr>
                <w:sz w:val="22"/>
                <w:szCs w:val="22"/>
              </w:rPr>
              <w:t>0,00</w:t>
            </w:r>
          </w:p>
        </w:tc>
      </w:tr>
      <w:tr w:rsidR="00793EA6" w:rsidRPr="00793EA6" w14:paraId="79FBD7CA" w14:textId="77777777" w:rsidTr="00897F40">
        <w:trPr>
          <w:trHeight w:val="477"/>
        </w:trPr>
        <w:tc>
          <w:tcPr>
            <w:tcW w:w="3152" w:type="dxa"/>
            <w:shd w:val="clear" w:color="auto" w:fill="auto"/>
            <w:hideMark/>
          </w:tcPr>
          <w:p w14:paraId="0F464774" w14:textId="77777777" w:rsidR="00793EA6" w:rsidRPr="00793EA6" w:rsidRDefault="00793EA6" w:rsidP="00793EA6">
            <w:pPr>
              <w:ind w:right="142"/>
              <w:jc w:val="both"/>
              <w:rPr>
                <w:sz w:val="22"/>
                <w:szCs w:val="22"/>
              </w:rPr>
            </w:pPr>
            <w:r w:rsidRPr="00793EA6">
              <w:rPr>
                <w:sz w:val="22"/>
                <w:szCs w:val="22"/>
              </w:rPr>
              <w:t>Расход натурального топлива с учётом естественной убыли и потерь, всего, в т. ч.</w:t>
            </w:r>
          </w:p>
        </w:tc>
        <w:tc>
          <w:tcPr>
            <w:tcW w:w="1126" w:type="dxa"/>
            <w:shd w:val="clear" w:color="auto" w:fill="auto"/>
            <w:hideMark/>
          </w:tcPr>
          <w:p w14:paraId="162FE69D" w14:textId="77777777" w:rsidR="00793EA6" w:rsidRPr="00793EA6" w:rsidRDefault="00793EA6" w:rsidP="00793EA6">
            <w:pPr>
              <w:ind w:right="142"/>
              <w:jc w:val="both"/>
              <w:rPr>
                <w:sz w:val="22"/>
                <w:szCs w:val="22"/>
              </w:rPr>
            </w:pPr>
            <w:r w:rsidRPr="00793EA6">
              <w:rPr>
                <w:sz w:val="22"/>
                <w:szCs w:val="22"/>
              </w:rPr>
              <w:t>т</w:t>
            </w:r>
          </w:p>
        </w:tc>
        <w:tc>
          <w:tcPr>
            <w:tcW w:w="1339" w:type="dxa"/>
            <w:shd w:val="clear" w:color="auto" w:fill="auto"/>
            <w:vAlign w:val="center"/>
            <w:hideMark/>
          </w:tcPr>
          <w:p w14:paraId="46AED4B9" w14:textId="77777777" w:rsidR="00793EA6" w:rsidRPr="00793EA6" w:rsidRDefault="00793EA6" w:rsidP="00793EA6">
            <w:pPr>
              <w:ind w:right="142"/>
              <w:jc w:val="center"/>
              <w:rPr>
                <w:sz w:val="22"/>
                <w:szCs w:val="22"/>
              </w:rPr>
            </w:pPr>
            <w:r w:rsidRPr="00793EA6">
              <w:rPr>
                <w:sz w:val="22"/>
                <w:szCs w:val="22"/>
              </w:rPr>
              <w:t>4 165,61</w:t>
            </w:r>
          </w:p>
        </w:tc>
        <w:tc>
          <w:tcPr>
            <w:tcW w:w="1370" w:type="dxa"/>
            <w:shd w:val="clear" w:color="auto" w:fill="auto"/>
            <w:vAlign w:val="center"/>
            <w:hideMark/>
          </w:tcPr>
          <w:p w14:paraId="3C23A62F" w14:textId="77777777" w:rsidR="00793EA6" w:rsidRPr="00793EA6" w:rsidRDefault="00793EA6" w:rsidP="00793EA6">
            <w:pPr>
              <w:ind w:right="142"/>
              <w:jc w:val="center"/>
              <w:rPr>
                <w:sz w:val="22"/>
                <w:szCs w:val="22"/>
              </w:rPr>
            </w:pPr>
            <w:r w:rsidRPr="00793EA6">
              <w:rPr>
                <w:sz w:val="22"/>
                <w:szCs w:val="22"/>
              </w:rPr>
              <w:t>3 818,35</w:t>
            </w:r>
          </w:p>
        </w:tc>
        <w:tc>
          <w:tcPr>
            <w:tcW w:w="1369" w:type="dxa"/>
            <w:shd w:val="clear" w:color="auto" w:fill="auto"/>
            <w:vAlign w:val="center"/>
            <w:hideMark/>
          </w:tcPr>
          <w:p w14:paraId="3EAB1EE8" w14:textId="77777777" w:rsidR="00793EA6" w:rsidRPr="00793EA6" w:rsidRDefault="00793EA6" w:rsidP="00793EA6">
            <w:pPr>
              <w:ind w:right="142"/>
              <w:jc w:val="center"/>
              <w:rPr>
                <w:sz w:val="22"/>
                <w:szCs w:val="22"/>
              </w:rPr>
            </w:pPr>
            <w:r w:rsidRPr="00793EA6">
              <w:rPr>
                <w:sz w:val="22"/>
                <w:szCs w:val="22"/>
              </w:rPr>
              <w:t>4 344,29</w:t>
            </w:r>
          </w:p>
        </w:tc>
        <w:tc>
          <w:tcPr>
            <w:tcW w:w="1370" w:type="dxa"/>
            <w:shd w:val="clear" w:color="auto" w:fill="auto"/>
            <w:vAlign w:val="center"/>
            <w:hideMark/>
          </w:tcPr>
          <w:p w14:paraId="45CD8F36" w14:textId="77777777" w:rsidR="00793EA6" w:rsidRPr="00793EA6" w:rsidRDefault="00793EA6" w:rsidP="00793EA6">
            <w:pPr>
              <w:ind w:right="142"/>
              <w:jc w:val="center"/>
              <w:rPr>
                <w:sz w:val="22"/>
                <w:szCs w:val="22"/>
              </w:rPr>
            </w:pPr>
            <w:r w:rsidRPr="00793EA6">
              <w:rPr>
                <w:sz w:val="22"/>
                <w:szCs w:val="22"/>
              </w:rPr>
              <w:t>178,68</w:t>
            </w:r>
          </w:p>
        </w:tc>
      </w:tr>
      <w:tr w:rsidR="00793EA6" w:rsidRPr="00793EA6" w14:paraId="49A720FB" w14:textId="77777777" w:rsidTr="00897F40">
        <w:trPr>
          <w:trHeight w:val="233"/>
        </w:trPr>
        <w:tc>
          <w:tcPr>
            <w:tcW w:w="3152" w:type="dxa"/>
            <w:shd w:val="clear" w:color="auto" w:fill="auto"/>
            <w:hideMark/>
          </w:tcPr>
          <w:p w14:paraId="4D926408" w14:textId="77777777" w:rsidR="00793EA6" w:rsidRPr="00793EA6" w:rsidRDefault="00793EA6" w:rsidP="00793EA6">
            <w:pPr>
              <w:ind w:right="142"/>
              <w:jc w:val="both"/>
              <w:rPr>
                <w:sz w:val="22"/>
                <w:szCs w:val="22"/>
              </w:rPr>
            </w:pPr>
            <w:r w:rsidRPr="00793EA6">
              <w:rPr>
                <w:sz w:val="22"/>
                <w:szCs w:val="22"/>
              </w:rPr>
              <w:t>-уголь каменный</w:t>
            </w:r>
          </w:p>
        </w:tc>
        <w:tc>
          <w:tcPr>
            <w:tcW w:w="1126" w:type="dxa"/>
            <w:shd w:val="clear" w:color="auto" w:fill="auto"/>
            <w:hideMark/>
          </w:tcPr>
          <w:p w14:paraId="0414664B" w14:textId="77777777" w:rsidR="00793EA6" w:rsidRPr="00793EA6" w:rsidRDefault="00793EA6" w:rsidP="00793EA6">
            <w:pPr>
              <w:ind w:right="142"/>
              <w:jc w:val="both"/>
              <w:rPr>
                <w:sz w:val="22"/>
                <w:szCs w:val="22"/>
              </w:rPr>
            </w:pPr>
            <w:r w:rsidRPr="00793EA6">
              <w:rPr>
                <w:sz w:val="22"/>
                <w:szCs w:val="22"/>
              </w:rPr>
              <w:t>т</w:t>
            </w:r>
          </w:p>
        </w:tc>
        <w:tc>
          <w:tcPr>
            <w:tcW w:w="1339" w:type="dxa"/>
            <w:shd w:val="clear" w:color="auto" w:fill="auto"/>
            <w:vAlign w:val="center"/>
            <w:hideMark/>
          </w:tcPr>
          <w:p w14:paraId="1DA5077E" w14:textId="77777777" w:rsidR="00793EA6" w:rsidRPr="00793EA6" w:rsidRDefault="00793EA6" w:rsidP="00793EA6">
            <w:pPr>
              <w:ind w:right="142"/>
              <w:jc w:val="center"/>
              <w:rPr>
                <w:sz w:val="22"/>
                <w:szCs w:val="22"/>
              </w:rPr>
            </w:pPr>
            <w:r w:rsidRPr="00793EA6">
              <w:rPr>
                <w:sz w:val="22"/>
                <w:szCs w:val="22"/>
              </w:rPr>
              <w:t>4 165,61</w:t>
            </w:r>
          </w:p>
        </w:tc>
        <w:tc>
          <w:tcPr>
            <w:tcW w:w="1370" w:type="dxa"/>
            <w:shd w:val="clear" w:color="auto" w:fill="auto"/>
            <w:vAlign w:val="center"/>
            <w:hideMark/>
          </w:tcPr>
          <w:p w14:paraId="5F1D21BF" w14:textId="77777777" w:rsidR="00793EA6" w:rsidRPr="00793EA6" w:rsidRDefault="00793EA6" w:rsidP="00793EA6">
            <w:pPr>
              <w:ind w:right="142"/>
              <w:jc w:val="center"/>
              <w:rPr>
                <w:sz w:val="22"/>
                <w:szCs w:val="22"/>
              </w:rPr>
            </w:pPr>
            <w:r w:rsidRPr="00793EA6">
              <w:rPr>
                <w:sz w:val="22"/>
                <w:szCs w:val="22"/>
              </w:rPr>
              <w:t>3 818,35</w:t>
            </w:r>
          </w:p>
        </w:tc>
        <w:tc>
          <w:tcPr>
            <w:tcW w:w="1369" w:type="dxa"/>
            <w:shd w:val="clear" w:color="auto" w:fill="auto"/>
            <w:vAlign w:val="center"/>
            <w:hideMark/>
          </w:tcPr>
          <w:p w14:paraId="7BA48655" w14:textId="77777777" w:rsidR="00793EA6" w:rsidRPr="00793EA6" w:rsidRDefault="00793EA6" w:rsidP="00793EA6">
            <w:pPr>
              <w:ind w:right="142"/>
              <w:jc w:val="center"/>
              <w:rPr>
                <w:sz w:val="22"/>
                <w:szCs w:val="22"/>
              </w:rPr>
            </w:pPr>
            <w:r w:rsidRPr="00793EA6">
              <w:rPr>
                <w:sz w:val="22"/>
                <w:szCs w:val="22"/>
              </w:rPr>
              <w:t>4 344,29</w:t>
            </w:r>
          </w:p>
        </w:tc>
        <w:tc>
          <w:tcPr>
            <w:tcW w:w="1370" w:type="dxa"/>
            <w:shd w:val="clear" w:color="auto" w:fill="auto"/>
            <w:vAlign w:val="center"/>
            <w:hideMark/>
          </w:tcPr>
          <w:p w14:paraId="71C264EF" w14:textId="77777777" w:rsidR="00793EA6" w:rsidRPr="00793EA6" w:rsidRDefault="00793EA6" w:rsidP="00793EA6">
            <w:pPr>
              <w:ind w:right="142"/>
              <w:jc w:val="center"/>
              <w:rPr>
                <w:sz w:val="22"/>
                <w:szCs w:val="22"/>
              </w:rPr>
            </w:pPr>
            <w:r w:rsidRPr="00793EA6">
              <w:rPr>
                <w:sz w:val="22"/>
                <w:szCs w:val="22"/>
              </w:rPr>
              <w:t>178,68</w:t>
            </w:r>
          </w:p>
        </w:tc>
      </w:tr>
      <w:tr w:rsidR="00793EA6" w:rsidRPr="00793EA6" w14:paraId="1DE95A04" w14:textId="77777777" w:rsidTr="00897F40">
        <w:trPr>
          <w:trHeight w:val="233"/>
        </w:trPr>
        <w:tc>
          <w:tcPr>
            <w:tcW w:w="3152" w:type="dxa"/>
            <w:shd w:val="clear" w:color="auto" w:fill="auto"/>
            <w:hideMark/>
          </w:tcPr>
          <w:p w14:paraId="2BA91646" w14:textId="77777777" w:rsidR="00793EA6" w:rsidRPr="00793EA6" w:rsidRDefault="00793EA6" w:rsidP="00793EA6">
            <w:pPr>
              <w:ind w:right="142"/>
              <w:jc w:val="both"/>
              <w:rPr>
                <w:sz w:val="22"/>
                <w:szCs w:val="22"/>
              </w:rPr>
            </w:pPr>
            <w:r w:rsidRPr="00793EA6">
              <w:rPr>
                <w:sz w:val="22"/>
                <w:szCs w:val="22"/>
              </w:rPr>
              <w:t>Количество шлака</w:t>
            </w:r>
          </w:p>
        </w:tc>
        <w:tc>
          <w:tcPr>
            <w:tcW w:w="1126" w:type="dxa"/>
            <w:shd w:val="clear" w:color="auto" w:fill="auto"/>
            <w:hideMark/>
          </w:tcPr>
          <w:p w14:paraId="10C85426" w14:textId="77777777" w:rsidR="00793EA6" w:rsidRPr="00793EA6" w:rsidRDefault="00793EA6" w:rsidP="00793EA6">
            <w:pPr>
              <w:ind w:right="142"/>
              <w:jc w:val="both"/>
              <w:rPr>
                <w:sz w:val="22"/>
                <w:szCs w:val="22"/>
              </w:rPr>
            </w:pPr>
            <w:r w:rsidRPr="00793EA6">
              <w:rPr>
                <w:sz w:val="22"/>
                <w:szCs w:val="22"/>
              </w:rPr>
              <w:t>т</w:t>
            </w:r>
          </w:p>
        </w:tc>
        <w:tc>
          <w:tcPr>
            <w:tcW w:w="1339" w:type="dxa"/>
            <w:shd w:val="clear" w:color="auto" w:fill="auto"/>
            <w:vAlign w:val="center"/>
            <w:hideMark/>
          </w:tcPr>
          <w:p w14:paraId="7050EBAD" w14:textId="77777777" w:rsidR="00793EA6" w:rsidRPr="00793EA6" w:rsidRDefault="00793EA6" w:rsidP="00793EA6">
            <w:pPr>
              <w:ind w:right="142"/>
              <w:jc w:val="center"/>
              <w:rPr>
                <w:sz w:val="22"/>
                <w:szCs w:val="22"/>
              </w:rPr>
            </w:pPr>
          </w:p>
        </w:tc>
        <w:tc>
          <w:tcPr>
            <w:tcW w:w="1370" w:type="dxa"/>
            <w:shd w:val="clear" w:color="auto" w:fill="auto"/>
            <w:vAlign w:val="center"/>
            <w:hideMark/>
          </w:tcPr>
          <w:p w14:paraId="6B6E3CB0" w14:textId="77777777" w:rsidR="00793EA6" w:rsidRPr="00793EA6" w:rsidRDefault="00793EA6" w:rsidP="00793EA6">
            <w:pPr>
              <w:ind w:right="142"/>
              <w:jc w:val="center"/>
              <w:rPr>
                <w:sz w:val="22"/>
                <w:szCs w:val="22"/>
              </w:rPr>
            </w:pPr>
          </w:p>
        </w:tc>
        <w:tc>
          <w:tcPr>
            <w:tcW w:w="1369" w:type="dxa"/>
            <w:shd w:val="clear" w:color="auto" w:fill="auto"/>
            <w:vAlign w:val="center"/>
            <w:hideMark/>
          </w:tcPr>
          <w:p w14:paraId="7F1B1B0D" w14:textId="77777777" w:rsidR="00793EA6" w:rsidRPr="00793EA6" w:rsidRDefault="00793EA6" w:rsidP="00793EA6">
            <w:pPr>
              <w:ind w:right="142"/>
              <w:jc w:val="center"/>
              <w:rPr>
                <w:sz w:val="22"/>
                <w:szCs w:val="22"/>
              </w:rPr>
            </w:pPr>
          </w:p>
        </w:tc>
        <w:tc>
          <w:tcPr>
            <w:tcW w:w="1370" w:type="dxa"/>
            <w:shd w:val="clear" w:color="auto" w:fill="auto"/>
            <w:vAlign w:val="center"/>
            <w:hideMark/>
          </w:tcPr>
          <w:p w14:paraId="4DE9D050" w14:textId="77777777" w:rsidR="00793EA6" w:rsidRPr="00793EA6" w:rsidRDefault="00793EA6" w:rsidP="00793EA6">
            <w:pPr>
              <w:ind w:right="142"/>
              <w:jc w:val="center"/>
              <w:rPr>
                <w:sz w:val="22"/>
                <w:szCs w:val="22"/>
              </w:rPr>
            </w:pPr>
            <w:r w:rsidRPr="00793EA6">
              <w:rPr>
                <w:sz w:val="22"/>
                <w:szCs w:val="22"/>
              </w:rPr>
              <w:t>0,00</w:t>
            </w:r>
          </w:p>
        </w:tc>
      </w:tr>
      <w:tr w:rsidR="00793EA6" w:rsidRPr="00793EA6" w14:paraId="58D47852" w14:textId="77777777" w:rsidTr="00897F40">
        <w:trPr>
          <w:trHeight w:val="233"/>
        </w:trPr>
        <w:tc>
          <w:tcPr>
            <w:tcW w:w="3152" w:type="dxa"/>
            <w:shd w:val="clear" w:color="auto" w:fill="auto"/>
            <w:hideMark/>
          </w:tcPr>
          <w:p w14:paraId="1C2F13D6" w14:textId="77777777" w:rsidR="00793EA6" w:rsidRPr="00793EA6" w:rsidRDefault="00793EA6" w:rsidP="00793EA6">
            <w:pPr>
              <w:ind w:right="142"/>
              <w:jc w:val="both"/>
              <w:rPr>
                <w:sz w:val="22"/>
                <w:szCs w:val="22"/>
              </w:rPr>
            </w:pPr>
            <w:proofErr w:type="gramStart"/>
            <w:r w:rsidRPr="00793EA6">
              <w:rPr>
                <w:sz w:val="22"/>
                <w:szCs w:val="22"/>
              </w:rPr>
              <w:t>Цена  натурального</w:t>
            </w:r>
            <w:proofErr w:type="gramEnd"/>
            <w:r w:rsidRPr="00793EA6">
              <w:rPr>
                <w:sz w:val="22"/>
                <w:szCs w:val="22"/>
              </w:rPr>
              <w:t xml:space="preserve"> топлива</w:t>
            </w:r>
          </w:p>
        </w:tc>
        <w:tc>
          <w:tcPr>
            <w:tcW w:w="1126" w:type="dxa"/>
            <w:shd w:val="clear" w:color="auto" w:fill="auto"/>
            <w:hideMark/>
          </w:tcPr>
          <w:p w14:paraId="5518BE0D" w14:textId="77777777" w:rsidR="00793EA6" w:rsidRPr="00793EA6" w:rsidRDefault="00793EA6" w:rsidP="00793EA6">
            <w:pPr>
              <w:ind w:right="142"/>
              <w:jc w:val="both"/>
              <w:rPr>
                <w:sz w:val="22"/>
                <w:szCs w:val="22"/>
              </w:rPr>
            </w:pPr>
            <w:r w:rsidRPr="00793EA6">
              <w:rPr>
                <w:sz w:val="22"/>
                <w:szCs w:val="22"/>
              </w:rPr>
              <w:t>руб./т</w:t>
            </w:r>
          </w:p>
        </w:tc>
        <w:tc>
          <w:tcPr>
            <w:tcW w:w="1339" w:type="dxa"/>
            <w:shd w:val="clear" w:color="auto" w:fill="auto"/>
            <w:vAlign w:val="center"/>
            <w:hideMark/>
          </w:tcPr>
          <w:p w14:paraId="313FD33D" w14:textId="77777777" w:rsidR="00793EA6" w:rsidRPr="00793EA6" w:rsidRDefault="00793EA6" w:rsidP="00793EA6">
            <w:pPr>
              <w:ind w:right="142"/>
              <w:jc w:val="center"/>
              <w:rPr>
                <w:sz w:val="22"/>
                <w:szCs w:val="22"/>
              </w:rPr>
            </w:pPr>
            <w:r w:rsidRPr="00793EA6">
              <w:rPr>
                <w:sz w:val="22"/>
                <w:szCs w:val="22"/>
              </w:rPr>
              <w:t>1 787,27</w:t>
            </w:r>
          </w:p>
        </w:tc>
        <w:tc>
          <w:tcPr>
            <w:tcW w:w="1370" w:type="dxa"/>
            <w:shd w:val="clear" w:color="auto" w:fill="auto"/>
            <w:vAlign w:val="center"/>
            <w:hideMark/>
          </w:tcPr>
          <w:p w14:paraId="78978ED1" w14:textId="77777777" w:rsidR="00793EA6" w:rsidRPr="00793EA6" w:rsidRDefault="00793EA6" w:rsidP="00793EA6">
            <w:pPr>
              <w:ind w:right="142"/>
              <w:jc w:val="center"/>
              <w:rPr>
                <w:sz w:val="22"/>
                <w:szCs w:val="22"/>
              </w:rPr>
            </w:pPr>
            <w:r w:rsidRPr="00793EA6">
              <w:rPr>
                <w:sz w:val="22"/>
                <w:szCs w:val="22"/>
              </w:rPr>
              <w:t>1 676,42</w:t>
            </w:r>
          </w:p>
        </w:tc>
        <w:tc>
          <w:tcPr>
            <w:tcW w:w="1369" w:type="dxa"/>
            <w:shd w:val="clear" w:color="auto" w:fill="auto"/>
            <w:vAlign w:val="center"/>
            <w:hideMark/>
          </w:tcPr>
          <w:p w14:paraId="694EE8F3" w14:textId="77777777" w:rsidR="00793EA6" w:rsidRPr="00793EA6" w:rsidRDefault="00793EA6" w:rsidP="00793EA6">
            <w:pPr>
              <w:ind w:right="142"/>
              <w:jc w:val="center"/>
              <w:rPr>
                <w:sz w:val="22"/>
                <w:szCs w:val="22"/>
              </w:rPr>
            </w:pPr>
            <w:r w:rsidRPr="00793EA6">
              <w:rPr>
                <w:sz w:val="22"/>
                <w:szCs w:val="22"/>
              </w:rPr>
              <w:t>1 454,04</w:t>
            </w:r>
          </w:p>
        </w:tc>
        <w:tc>
          <w:tcPr>
            <w:tcW w:w="1370" w:type="dxa"/>
            <w:shd w:val="clear" w:color="auto" w:fill="auto"/>
            <w:vAlign w:val="center"/>
            <w:hideMark/>
          </w:tcPr>
          <w:p w14:paraId="134BAA64" w14:textId="77777777" w:rsidR="00793EA6" w:rsidRPr="00793EA6" w:rsidRDefault="00793EA6" w:rsidP="00793EA6">
            <w:pPr>
              <w:ind w:right="142"/>
              <w:jc w:val="center"/>
              <w:rPr>
                <w:sz w:val="22"/>
                <w:szCs w:val="22"/>
              </w:rPr>
            </w:pPr>
            <w:r w:rsidRPr="00793EA6">
              <w:rPr>
                <w:sz w:val="22"/>
                <w:szCs w:val="22"/>
              </w:rPr>
              <w:t>-333,23</w:t>
            </w:r>
          </w:p>
        </w:tc>
      </w:tr>
      <w:tr w:rsidR="00793EA6" w:rsidRPr="00793EA6" w14:paraId="19CFD99E" w14:textId="77777777" w:rsidTr="00897F40">
        <w:trPr>
          <w:trHeight w:val="233"/>
        </w:trPr>
        <w:tc>
          <w:tcPr>
            <w:tcW w:w="3152" w:type="dxa"/>
            <w:shd w:val="clear" w:color="auto" w:fill="auto"/>
            <w:hideMark/>
          </w:tcPr>
          <w:p w14:paraId="6A18D241" w14:textId="77777777" w:rsidR="00793EA6" w:rsidRPr="00793EA6" w:rsidRDefault="00793EA6" w:rsidP="00793EA6">
            <w:pPr>
              <w:ind w:right="142"/>
              <w:jc w:val="both"/>
              <w:rPr>
                <w:sz w:val="22"/>
                <w:szCs w:val="22"/>
              </w:rPr>
            </w:pPr>
            <w:r w:rsidRPr="00793EA6">
              <w:rPr>
                <w:sz w:val="22"/>
                <w:szCs w:val="22"/>
              </w:rPr>
              <w:t>уголь каменный</w:t>
            </w:r>
          </w:p>
        </w:tc>
        <w:tc>
          <w:tcPr>
            <w:tcW w:w="1126" w:type="dxa"/>
            <w:shd w:val="clear" w:color="auto" w:fill="auto"/>
            <w:hideMark/>
          </w:tcPr>
          <w:p w14:paraId="5546FA1A" w14:textId="77777777" w:rsidR="00793EA6" w:rsidRPr="00793EA6" w:rsidRDefault="00793EA6" w:rsidP="00793EA6">
            <w:pPr>
              <w:ind w:right="142"/>
              <w:jc w:val="both"/>
              <w:rPr>
                <w:sz w:val="22"/>
                <w:szCs w:val="22"/>
              </w:rPr>
            </w:pPr>
            <w:r w:rsidRPr="00793EA6">
              <w:rPr>
                <w:sz w:val="22"/>
                <w:szCs w:val="22"/>
              </w:rPr>
              <w:t>руб./т</w:t>
            </w:r>
          </w:p>
        </w:tc>
        <w:tc>
          <w:tcPr>
            <w:tcW w:w="1339" w:type="dxa"/>
            <w:shd w:val="clear" w:color="auto" w:fill="auto"/>
            <w:vAlign w:val="center"/>
            <w:hideMark/>
          </w:tcPr>
          <w:p w14:paraId="1EF5A644" w14:textId="77777777" w:rsidR="00793EA6" w:rsidRPr="00793EA6" w:rsidRDefault="00793EA6" w:rsidP="00793EA6">
            <w:pPr>
              <w:ind w:right="142"/>
              <w:jc w:val="center"/>
              <w:rPr>
                <w:sz w:val="22"/>
                <w:szCs w:val="22"/>
              </w:rPr>
            </w:pPr>
            <w:r w:rsidRPr="00793EA6">
              <w:rPr>
                <w:sz w:val="22"/>
                <w:szCs w:val="22"/>
              </w:rPr>
              <w:t>1 787,27</w:t>
            </w:r>
          </w:p>
        </w:tc>
        <w:tc>
          <w:tcPr>
            <w:tcW w:w="1370" w:type="dxa"/>
            <w:shd w:val="clear" w:color="auto" w:fill="auto"/>
            <w:vAlign w:val="center"/>
            <w:hideMark/>
          </w:tcPr>
          <w:p w14:paraId="50F84AFB" w14:textId="77777777" w:rsidR="00793EA6" w:rsidRPr="00793EA6" w:rsidRDefault="00793EA6" w:rsidP="00793EA6">
            <w:pPr>
              <w:ind w:right="142"/>
              <w:jc w:val="center"/>
              <w:rPr>
                <w:sz w:val="22"/>
                <w:szCs w:val="22"/>
              </w:rPr>
            </w:pPr>
            <w:r w:rsidRPr="00793EA6">
              <w:rPr>
                <w:sz w:val="22"/>
                <w:szCs w:val="22"/>
              </w:rPr>
              <w:t>1 676,42</w:t>
            </w:r>
          </w:p>
        </w:tc>
        <w:tc>
          <w:tcPr>
            <w:tcW w:w="1369" w:type="dxa"/>
            <w:shd w:val="clear" w:color="auto" w:fill="auto"/>
            <w:vAlign w:val="center"/>
            <w:hideMark/>
          </w:tcPr>
          <w:p w14:paraId="60615593" w14:textId="77777777" w:rsidR="00793EA6" w:rsidRPr="00793EA6" w:rsidRDefault="00793EA6" w:rsidP="00793EA6">
            <w:pPr>
              <w:ind w:right="142"/>
              <w:jc w:val="center"/>
              <w:rPr>
                <w:sz w:val="22"/>
                <w:szCs w:val="22"/>
              </w:rPr>
            </w:pPr>
            <w:r w:rsidRPr="00793EA6">
              <w:rPr>
                <w:sz w:val="22"/>
                <w:szCs w:val="22"/>
              </w:rPr>
              <w:t>1 454,04</w:t>
            </w:r>
          </w:p>
        </w:tc>
        <w:tc>
          <w:tcPr>
            <w:tcW w:w="1370" w:type="dxa"/>
            <w:shd w:val="clear" w:color="auto" w:fill="auto"/>
            <w:vAlign w:val="center"/>
            <w:hideMark/>
          </w:tcPr>
          <w:p w14:paraId="111CD2CE" w14:textId="77777777" w:rsidR="00793EA6" w:rsidRPr="00793EA6" w:rsidRDefault="00793EA6" w:rsidP="00793EA6">
            <w:pPr>
              <w:ind w:right="142"/>
              <w:jc w:val="center"/>
              <w:rPr>
                <w:sz w:val="22"/>
                <w:szCs w:val="22"/>
              </w:rPr>
            </w:pPr>
            <w:r w:rsidRPr="00793EA6">
              <w:rPr>
                <w:sz w:val="22"/>
                <w:szCs w:val="22"/>
              </w:rPr>
              <w:t>-333,23</w:t>
            </w:r>
          </w:p>
        </w:tc>
      </w:tr>
      <w:tr w:rsidR="00793EA6" w:rsidRPr="00793EA6" w14:paraId="06C59EBE" w14:textId="77777777" w:rsidTr="00897F40">
        <w:trPr>
          <w:trHeight w:val="275"/>
        </w:trPr>
        <w:tc>
          <w:tcPr>
            <w:tcW w:w="3152" w:type="dxa"/>
            <w:shd w:val="clear" w:color="auto" w:fill="auto"/>
            <w:hideMark/>
          </w:tcPr>
          <w:p w14:paraId="55DC3F64" w14:textId="77777777" w:rsidR="00793EA6" w:rsidRPr="00793EA6" w:rsidRDefault="00793EA6" w:rsidP="00793EA6">
            <w:pPr>
              <w:ind w:right="142"/>
              <w:jc w:val="both"/>
              <w:rPr>
                <w:sz w:val="22"/>
                <w:szCs w:val="22"/>
              </w:rPr>
            </w:pPr>
            <w:r w:rsidRPr="00793EA6">
              <w:rPr>
                <w:sz w:val="22"/>
                <w:szCs w:val="22"/>
              </w:rPr>
              <w:t>Стоимость топлива, всего, в т.ч.</w:t>
            </w:r>
          </w:p>
        </w:tc>
        <w:tc>
          <w:tcPr>
            <w:tcW w:w="1126" w:type="dxa"/>
            <w:shd w:val="clear" w:color="auto" w:fill="auto"/>
            <w:hideMark/>
          </w:tcPr>
          <w:p w14:paraId="7D78B39E" w14:textId="77777777" w:rsidR="00793EA6" w:rsidRPr="00793EA6" w:rsidRDefault="00793EA6" w:rsidP="00793EA6">
            <w:pPr>
              <w:ind w:right="142"/>
              <w:jc w:val="both"/>
              <w:rPr>
                <w:sz w:val="22"/>
                <w:szCs w:val="22"/>
              </w:rPr>
            </w:pPr>
            <w:r w:rsidRPr="00793EA6">
              <w:rPr>
                <w:sz w:val="22"/>
                <w:szCs w:val="22"/>
              </w:rPr>
              <w:t>тыс. руб.</w:t>
            </w:r>
          </w:p>
        </w:tc>
        <w:tc>
          <w:tcPr>
            <w:tcW w:w="1339" w:type="dxa"/>
            <w:shd w:val="clear" w:color="auto" w:fill="auto"/>
            <w:noWrap/>
            <w:vAlign w:val="center"/>
            <w:hideMark/>
          </w:tcPr>
          <w:p w14:paraId="1A8FC1DE" w14:textId="77777777" w:rsidR="00793EA6" w:rsidRPr="00793EA6" w:rsidRDefault="00793EA6" w:rsidP="00793EA6">
            <w:pPr>
              <w:ind w:right="142"/>
              <w:jc w:val="center"/>
              <w:rPr>
                <w:bCs/>
                <w:sz w:val="22"/>
                <w:szCs w:val="22"/>
              </w:rPr>
            </w:pPr>
            <w:r w:rsidRPr="00793EA6">
              <w:rPr>
                <w:bCs/>
                <w:sz w:val="22"/>
                <w:szCs w:val="22"/>
              </w:rPr>
              <w:t>7 445,06</w:t>
            </w:r>
          </w:p>
        </w:tc>
        <w:tc>
          <w:tcPr>
            <w:tcW w:w="1370" w:type="dxa"/>
            <w:shd w:val="clear" w:color="auto" w:fill="auto"/>
            <w:noWrap/>
            <w:vAlign w:val="center"/>
            <w:hideMark/>
          </w:tcPr>
          <w:p w14:paraId="180D12BB" w14:textId="77777777" w:rsidR="00793EA6" w:rsidRPr="00793EA6" w:rsidRDefault="00793EA6" w:rsidP="00793EA6">
            <w:pPr>
              <w:ind w:right="142"/>
              <w:jc w:val="center"/>
              <w:rPr>
                <w:bCs/>
                <w:sz w:val="22"/>
                <w:szCs w:val="22"/>
              </w:rPr>
            </w:pPr>
            <w:r w:rsidRPr="00793EA6">
              <w:rPr>
                <w:bCs/>
                <w:sz w:val="22"/>
                <w:szCs w:val="22"/>
              </w:rPr>
              <w:t>6 401,16</w:t>
            </w:r>
          </w:p>
        </w:tc>
        <w:tc>
          <w:tcPr>
            <w:tcW w:w="1369" w:type="dxa"/>
            <w:shd w:val="clear" w:color="auto" w:fill="auto"/>
            <w:noWrap/>
            <w:vAlign w:val="center"/>
            <w:hideMark/>
          </w:tcPr>
          <w:p w14:paraId="4894426F" w14:textId="77777777" w:rsidR="00793EA6" w:rsidRPr="00793EA6" w:rsidRDefault="00793EA6" w:rsidP="00793EA6">
            <w:pPr>
              <w:ind w:right="142"/>
              <w:jc w:val="center"/>
              <w:rPr>
                <w:bCs/>
                <w:sz w:val="22"/>
                <w:szCs w:val="22"/>
              </w:rPr>
            </w:pPr>
            <w:r w:rsidRPr="00793EA6">
              <w:rPr>
                <w:bCs/>
                <w:sz w:val="22"/>
                <w:szCs w:val="22"/>
              </w:rPr>
              <w:t>6 316,75</w:t>
            </w:r>
          </w:p>
        </w:tc>
        <w:tc>
          <w:tcPr>
            <w:tcW w:w="1370" w:type="dxa"/>
            <w:shd w:val="clear" w:color="auto" w:fill="auto"/>
            <w:noWrap/>
            <w:vAlign w:val="center"/>
            <w:hideMark/>
          </w:tcPr>
          <w:p w14:paraId="7AC5867F" w14:textId="77777777" w:rsidR="00793EA6" w:rsidRPr="00793EA6" w:rsidRDefault="00793EA6" w:rsidP="00793EA6">
            <w:pPr>
              <w:ind w:right="142"/>
              <w:jc w:val="center"/>
              <w:rPr>
                <w:bCs/>
                <w:sz w:val="22"/>
                <w:szCs w:val="22"/>
              </w:rPr>
            </w:pPr>
            <w:r w:rsidRPr="00793EA6">
              <w:rPr>
                <w:bCs/>
                <w:sz w:val="22"/>
                <w:szCs w:val="22"/>
              </w:rPr>
              <w:t>-1 128,31</w:t>
            </w:r>
          </w:p>
        </w:tc>
      </w:tr>
      <w:tr w:rsidR="00793EA6" w:rsidRPr="00793EA6" w14:paraId="29A334C4" w14:textId="77777777" w:rsidTr="00897F40">
        <w:trPr>
          <w:trHeight w:val="233"/>
        </w:trPr>
        <w:tc>
          <w:tcPr>
            <w:tcW w:w="3152" w:type="dxa"/>
            <w:shd w:val="clear" w:color="auto" w:fill="auto"/>
            <w:hideMark/>
          </w:tcPr>
          <w:p w14:paraId="66678203" w14:textId="77777777" w:rsidR="00793EA6" w:rsidRPr="00793EA6" w:rsidRDefault="00793EA6" w:rsidP="00793EA6">
            <w:pPr>
              <w:ind w:right="142"/>
              <w:jc w:val="both"/>
              <w:rPr>
                <w:sz w:val="22"/>
                <w:szCs w:val="22"/>
              </w:rPr>
            </w:pPr>
            <w:r w:rsidRPr="00793EA6">
              <w:rPr>
                <w:sz w:val="22"/>
                <w:szCs w:val="22"/>
              </w:rPr>
              <w:t>уголь каменный</w:t>
            </w:r>
          </w:p>
        </w:tc>
        <w:tc>
          <w:tcPr>
            <w:tcW w:w="1126" w:type="dxa"/>
            <w:shd w:val="clear" w:color="auto" w:fill="auto"/>
            <w:hideMark/>
          </w:tcPr>
          <w:p w14:paraId="2BF3A6A0" w14:textId="77777777" w:rsidR="00793EA6" w:rsidRPr="00793EA6" w:rsidRDefault="00793EA6" w:rsidP="00793EA6">
            <w:pPr>
              <w:ind w:right="142"/>
              <w:jc w:val="both"/>
              <w:rPr>
                <w:sz w:val="22"/>
                <w:szCs w:val="22"/>
              </w:rPr>
            </w:pPr>
            <w:r w:rsidRPr="00793EA6">
              <w:rPr>
                <w:sz w:val="22"/>
                <w:szCs w:val="22"/>
              </w:rPr>
              <w:t>тыс. руб.</w:t>
            </w:r>
          </w:p>
        </w:tc>
        <w:tc>
          <w:tcPr>
            <w:tcW w:w="1339" w:type="dxa"/>
            <w:shd w:val="clear" w:color="auto" w:fill="auto"/>
            <w:vAlign w:val="center"/>
            <w:hideMark/>
          </w:tcPr>
          <w:p w14:paraId="3D4C136E" w14:textId="77777777" w:rsidR="00793EA6" w:rsidRPr="00793EA6" w:rsidRDefault="00793EA6" w:rsidP="00793EA6">
            <w:pPr>
              <w:ind w:right="142"/>
              <w:jc w:val="center"/>
              <w:rPr>
                <w:sz w:val="22"/>
                <w:szCs w:val="22"/>
              </w:rPr>
            </w:pPr>
            <w:r w:rsidRPr="00793EA6">
              <w:rPr>
                <w:sz w:val="22"/>
                <w:szCs w:val="22"/>
              </w:rPr>
              <w:t>7 445,06</w:t>
            </w:r>
          </w:p>
        </w:tc>
        <w:tc>
          <w:tcPr>
            <w:tcW w:w="1370" w:type="dxa"/>
            <w:shd w:val="clear" w:color="auto" w:fill="auto"/>
            <w:vAlign w:val="center"/>
            <w:hideMark/>
          </w:tcPr>
          <w:p w14:paraId="2A922B7E" w14:textId="77777777" w:rsidR="00793EA6" w:rsidRPr="00793EA6" w:rsidRDefault="00793EA6" w:rsidP="00793EA6">
            <w:pPr>
              <w:ind w:right="142"/>
              <w:jc w:val="center"/>
              <w:rPr>
                <w:sz w:val="22"/>
                <w:szCs w:val="22"/>
              </w:rPr>
            </w:pPr>
            <w:r w:rsidRPr="00793EA6">
              <w:rPr>
                <w:sz w:val="22"/>
                <w:szCs w:val="22"/>
              </w:rPr>
              <w:t>6 401,16</w:t>
            </w:r>
          </w:p>
        </w:tc>
        <w:tc>
          <w:tcPr>
            <w:tcW w:w="1369" w:type="dxa"/>
            <w:shd w:val="clear" w:color="auto" w:fill="auto"/>
            <w:vAlign w:val="center"/>
            <w:hideMark/>
          </w:tcPr>
          <w:p w14:paraId="449B5405" w14:textId="77777777" w:rsidR="00793EA6" w:rsidRPr="00793EA6" w:rsidRDefault="00793EA6" w:rsidP="00793EA6">
            <w:pPr>
              <w:ind w:right="142"/>
              <w:jc w:val="center"/>
              <w:rPr>
                <w:bCs/>
                <w:sz w:val="22"/>
                <w:szCs w:val="22"/>
              </w:rPr>
            </w:pPr>
            <w:r w:rsidRPr="00793EA6">
              <w:rPr>
                <w:bCs/>
                <w:sz w:val="22"/>
                <w:szCs w:val="22"/>
              </w:rPr>
              <w:t>6 316,75</w:t>
            </w:r>
          </w:p>
        </w:tc>
        <w:tc>
          <w:tcPr>
            <w:tcW w:w="1370" w:type="dxa"/>
            <w:shd w:val="clear" w:color="auto" w:fill="auto"/>
            <w:vAlign w:val="center"/>
            <w:hideMark/>
          </w:tcPr>
          <w:p w14:paraId="15F31617" w14:textId="77777777" w:rsidR="00793EA6" w:rsidRPr="00793EA6" w:rsidRDefault="00793EA6" w:rsidP="00793EA6">
            <w:pPr>
              <w:ind w:right="142"/>
              <w:jc w:val="center"/>
              <w:rPr>
                <w:bCs/>
                <w:sz w:val="22"/>
                <w:szCs w:val="22"/>
              </w:rPr>
            </w:pPr>
            <w:r w:rsidRPr="00793EA6">
              <w:rPr>
                <w:bCs/>
                <w:sz w:val="22"/>
                <w:szCs w:val="22"/>
              </w:rPr>
              <w:t>-1 128,31</w:t>
            </w:r>
          </w:p>
        </w:tc>
      </w:tr>
      <w:tr w:rsidR="00793EA6" w:rsidRPr="00793EA6" w14:paraId="6E5B38BD" w14:textId="77777777" w:rsidTr="00897F40">
        <w:trPr>
          <w:trHeight w:val="233"/>
        </w:trPr>
        <w:tc>
          <w:tcPr>
            <w:tcW w:w="3152" w:type="dxa"/>
            <w:shd w:val="clear" w:color="auto" w:fill="auto"/>
            <w:hideMark/>
          </w:tcPr>
          <w:p w14:paraId="752C16D2" w14:textId="77777777" w:rsidR="00793EA6" w:rsidRPr="00793EA6" w:rsidRDefault="00793EA6" w:rsidP="00793EA6">
            <w:pPr>
              <w:ind w:right="142"/>
              <w:jc w:val="both"/>
              <w:rPr>
                <w:sz w:val="22"/>
                <w:szCs w:val="22"/>
              </w:rPr>
            </w:pPr>
            <w:r w:rsidRPr="00793EA6">
              <w:rPr>
                <w:sz w:val="22"/>
                <w:szCs w:val="22"/>
              </w:rPr>
              <w:lastRenderedPageBreak/>
              <w:t>Стоимость расходов по транспортировке, всего, в т.ч.:</w:t>
            </w:r>
          </w:p>
        </w:tc>
        <w:tc>
          <w:tcPr>
            <w:tcW w:w="1126" w:type="dxa"/>
            <w:shd w:val="clear" w:color="auto" w:fill="auto"/>
            <w:hideMark/>
          </w:tcPr>
          <w:p w14:paraId="37746B67" w14:textId="77777777" w:rsidR="00793EA6" w:rsidRPr="00793EA6" w:rsidRDefault="00793EA6" w:rsidP="00793EA6">
            <w:pPr>
              <w:ind w:right="142"/>
              <w:jc w:val="both"/>
              <w:rPr>
                <w:sz w:val="22"/>
                <w:szCs w:val="22"/>
              </w:rPr>
            </w:pPr>
            <w:r w:rsidRPr="00793EA6">
              <w:rPr>
                <w:sz w:val="22"/>
                <w:szCs w:val="22"/>
              </w:rPr>
              <w:t>тыс. руб.</w:t>
            </w:r>
          </w:p>
        </w:tc>
        <w:tc>
          <w:tcPr>
            <w:tcW w:w="1339" w:type="dxa"/>
            <w:shd w:val="clear" w:color="auto" w:fill="auto"/>
            <w:vAlign w:val="center"/>
            <w:hideMark/>
          </w:tcPr>
          <w:p w14:paraId="084924AA" w14:textId="77777777" w:rsidR="00793EA6" w:rsidRPr="00793EA6" w:rsidRDefault="00793EA6" w:rsidP="00793EA6">
            <w:pPr>
              <w:ind w:right="142"/>
              <w:jc w:val="center"/>
              <w:rPr>
                <w:bCs/>
                <w:sz w:val="22"/>
                <w:szCs w:val="22"/>
              </w:rPr>
            </w:pPr>
          </w:p>
        </w:tc>
        <w:tc>
          <w:tcPr>
            <w:tcW w:w="1370" w:type="dxa"/>
            <w:shd w:val="clear" w:color="auto" w:fill="auto"/>
            <w:vAlign w:val="center"/>
            <w:hideMark/>
          </w:tcPr>
          <w:p w14:paraId="791043DA" w14:textId="77777777" w:rsidR="00793EA6" w:rsidRPr="00793EA6" w:rsidRDefault="00793EA6" w:rsidP="00793EA6">
            <w:pPr>
              <w:ind w:right="142"/>
              <w:jc w:val="center"/>
              <w:rPr>
                <w:bCs/>
                <w:sz w:val="22"/>
                <w:szCs w:val="22"/>
              </w:rPr>
            </w:pPr>
            <w:r w:rsidRPr="00793EA6">
              <w:rPr>
                <w:bCs/>
                <w:sz w:val="22"/>
                <w:szCs w:val="22"/>
              </w:rPr>
              <w:t>2 227,36</w:t>
            </w:r>
          </w:p>
        </w:tc>
        <w:tc>
          <w:tcPr>
            <w:tcW w:w="1369" w:type="dxa"/>
            <w:shd w:val="clear" w:color="auto" w:fill="auto"/>
            <w:vAlign w:val="center"/>
            <w:hideMark/>
          </w:tcPr>
          <w:p w14:paraId="000807F2" w14:textId="77777777" w:rsidR="00793EA6" w:rsidRPr="00793EA6" w:rsidRDefault="00793EA6" w:rsidP="00793EA6">
            <w:pPr>
              <w:ind w:right="142"/>
              <w:jc w:val="center"/>
              <w:rPr>
                <w:bCs/>
                <w:sz w:val="22"/>
                <w:szCs w:val="22"/>
              </w:rPr>
            </w:pPr>
            <w:r w:rsidRPr="00793EA6">
              <w:rPr>
                <w:bCs/>
                <w:sz w:val="22"/>
                <w:szCs w:val="22"/>
              </w:rPr>
              <w:t>2 067,67</w:t>
            </w:r>
          </w:p>
        </w:tc>
        <w:tc>
          <w:tcPr>
            <w:tcW w:w="1370" w:type="dxa"/>
            <w:shd w:val="clear" w:color="auto" w:fill="auto"/>
            <w:vAlign w:val="center"/>
            <w:hideMark/>
          </w:tcPr>
          <w:p w14:paraId="4F258B3B" w14:textId="77777777" w:rsidR="00793EA6" w:rsidRPr="00793EA6" w:rsidRDefault="00793EA6" w:rsidP="00793EA6">
            <w:pPr>
              <w:ind w:right="142"/>
              <w:jc w:val="center"/>
              <w:rPr>
                <w:bCs/>
                <w:sz w:val="22"/>
                <w:szCs w:val="22"/>
              </w:rPr>
            </w:pPr>
            <w:r w:rsidRPr="00793EA6">
              <w:rPr>
                <w:bCs/>
                <w:sz w:val="22"/>
                <w:szCs w:val="22"/>
              </w:rPr>
              <w:t>2 067,67</w:t>
            </w:r>
          </w:p>
        </w:tc>
      </w:tr>
      <w:tr w:rsidR="00793EA6" w:rsidRPr="00793EA6" w14:paraId="03F0C4B5" w14:textId="77777777" w:rsidTr="00897F40">
        <w:trPr>
          <w:trHeight w:val="233"/>
        </w:trPr>
        <w:tc>
          <w:tcPr>
            <w:tcW w:w="3152" w:type="dxa"/>
            <w:vMerge w:val="restart"/>
            <w:shd w:val="clear" w:color="auto" w:fill="auto"/>
            <w:noWrap/>
            <w:hideMark/>
          </w:tcPr>
          <w:p w14:paraId="3C9C9E20" w14:textId="77777777" w:rsidR="00793EA6" w:rsidRPr="00793EA6" w:rsidRDefault="00793EA6" w:rsidP="00793EA6">
            <w:pPr>
              <w:ind w:right="142"/>
              <w:jc w:val="both"/>
              <w:rPr>
                <w:sz w:val="22"/>
                <w:szCs w:val="22"/>
              </w:rPr>
            </w:pPr>
          </w:p>
          <w:p w14:paraId="5F6B0804" w14:textId="77777777" w:rsidR="00793EA6" w:rsidRPr="00793EA6" w:rsidRDefault="00793EA6" w:rsidP="00793EA6">
            <w:pPr>
              <w:ind w:right="142"/>
              <w:jc w:val="both"/>
              <w:rPr>
                <w:sz w:val="22"/>
                <w:szCs w:val="22"/>
              </w:rPr>
            </w:pPr>
            <w:r w:rsidRPr="00793EA6">
              <w:rPr>
                <w:sz w:val="22"/>
                <w:szCs w:val="22"/>
              </w:rPr>
              <w:t>автомобильные перевозки</w:t>
            </w:r>
          </w:p>
          <w:p w14:paraId="281F6BDA" w14:textId="77777777" w:rsidR="00793EA6" w:rsidRPr="00793EA6" w:rsidRDefault="00793EA6" w:rsidP="00793EA6">
            <w:pPr>
              <w:ind w:right="142"/>
              <w:jc w:val="both"/>
              <w:rPr>
                <w:sz w:val="22"/>
                <w:szCs w:val="22"/>
              </w:rPr>
            </w:pPr>
            <w:r w:rsidRPr="00793EA6">
              <w:rPr>
                <w:sz w:val="22"/>
                <w:szCs w:val="22"/>
              </w:rPr>
              <w:t> </w:t>
            </w:r>
          </w:p>
        </w:tc>
        <w:tc>
          <w:tcPr>
            <w:tcW w:w="1126" w:type="dxa"/>
            <w:shd w:val="clear" w:color="auto" w:fill="auto"/>
            <w:hideMark/>
          </w:tcPr>
          <w:p w14:paraId="58796156" w14:textId="77777777" w:rsidR="00793EA6" w:rsidRPr="00793EA6" w:rsidRDefault="00793EA6" w:rsidP="00793EA6">
            <w:pPr>
              <w:ind w:right="142"/>
              <w:jc w:val="both"/>
              <w:rPr>
                <w:sz w:val="22"/>
                <w:szCs w:val="22"/>
              </w:rPr>
            </w:pPr>
            <w:r w:rsidRPr="00793EA6">
              <w:rPr>
                <w:sz w:val="22"/>
                <w:szCs w:val="22"/>
              </w:rPr>
              <w:t>тыс. руб.</w:t>
            </w:r>
          </w:p>
        </w:tc>
        <w:tc>
          <w:tcPr>
            <w:tcW w:w="1339" w:type="dxa"/>
            <w:shd w:val="clear" w:color="auto" w:fill="auto"/>
            <w:vAlign w:val="center"/>
            <w:hideMark/>
          </w:tcPr>
          <w:p w14:paraId="43980399" w14:textId="77777777" w:rsidR="00793EA6" w:rsidRPr="00793EA6" w:rsidRDefault="00793EA6" w:rsidP="00793EA6">
            <w:pPr>
              <w:ind w:right="142"/>
              <w:jc w:val="center"/>
              <w:rPr>
                <w:sz w:val="22"/>
                <w:szCs w:val="22"/>
              </w:rPr>
            </w:pPr>
            <w:r w:rsidRPr="00793EA6">
              <w:rPr>
                <w:sz w:val="22"/>
                <w:szCs w:val="22"/>
              </w:rPr>
              <w:t>1 256,66</w:t>
            </w:r>
          </w:p>
        </w:tc>
        <w:tc>
          <w:tcPr>
            <w:tcW w:w="1370" w:type="dxa"/>
            <w:shd w:val="clear" w:color="auto" w:fill="auto"/>
            <w:vAlign w:val="center"/>
            <w:hideMark/>
          </w:tcPr>
          <w:p w14:paraId="39CED8E1" w14:textId="77777777" w:rsidR="00793EA6" w:rsidRPr="00793EA6" w:rsidRDefault="00793EA6" w:rsidP="00793EA6">
            <w:pPr>
              <w:ind w:right="142"/>
              <w:jc w:val="center"/>
              <w:rPr>
                <w:sz w:val="22"/>
                <w:szCs w:val="22"/>
              </w:rPr>
            </w:pPr>
            <w:r w:rsidRPr="00793EA6">
              <w:rPr>
                <w:sz w:val="22"/>
                <w:szCs w:val="22"/>
              </w:rPr>
              <w:t>2 227,36</w:t>
            </w:r>
          </w:p>
        </w:tc>
        <w:tc>
          <w:tcPr>
            <w:tcW w:w="1369" w:type="dxa"/>
            <w:shd w:val="clear" w:color="auto" w:fill="auto"/>
            <w:vAlign w:val="center"/>
            <w:hideMark/>
          </w:tcPr>
          <w:p w14:paraId="4F62F07A" w14:textId="77777777" w:rsidR="00793EA6" w:rsidRPr="00793EA6" w:rsidRDefault="00793EA6" w:rsidP="00793EA6">
            <w:pPr>
              <w:ind w:right="142"/>
              <w:jc w:val="center"/>
              <w:rPr>
                <w:sz w:val="22"/>
                <w:szCs w:val="22"/>
              </w:rPr>
            </w:pPr>
            <w:r w:rsidRPr="00793EA6">
              <w:rPr>
                <w:sz w:val="22"/>
                <w:szCs w:val="22"/>
              </w:rPr>
              <w:t>1 363,59</w:t>
            </w:r>
          </w:p>
        </w:tc>
        <w:tc>
          <w:tcPr>
            <w:tcW w:w="1370" w:type="dxa"/>
            <w:shd w:val="clear" w:color="auto" w:fill="auto"/>
            <w:vAlign w:val="center"/>
            <w:hideMark/>
          </w:tcPr>
          <w:p w14:paraId="21B04FC4" w14:textId="77777777" w:rsidR="00793EA6" w:rsidRPr="00793EA6" w:rsidRDefault="00793EA6" w:rsidP="00793EA6">
            <w:pPr>
              <w:ind w:right="142"/>
              <w:jc w:val="center"/>
              <w:rPr>
                <w:sz w:val="22"/>
                <w:szCs w:val="22"/>
              </w:rPr>
            </w:pPr>
            <w:r w:rsidRPr="00793EA6">
              <w:rPr>
                <w:sz w:val="22"/>
                <w:szCs w:val="22"/>
              </w:rPr>
              <w:t>106,93</w:t>
            </w:r>
          </w:p>
        </w:tc>
      </w:tr>
      <w:tr w:rsidR="00793EA6" w:rsidRPr="00793EA6" w14:paraId="507808C6" w14:textId="77777777" w:rsidTr="00897F40">
        <w:trPr>
          <w:trHeight w:val="225"/>
        </w:trPr>
        <w:tc>
          <w:tcPr>
            <w:tcW w:w="3152" w:type="dxa"/>
            <w:vMerge/>
            <w:shd w:val="clear" w:color="auto" w:fill="auto"/>
            <w:noWrap/>
            <w:hideMark/>
          </w:tcPr>
          <w:p w14:paraId="46B71790" w14:textId="77777777" w:rsidR="00793EA6" w:rsidRPr="00793EA6" w:rsidRDefault="00793EA6" w:rsidP="00793EA6">
            <w:pPr>
              <w:ind w:right="142"/>
              <w:jc w:val="both"/>
              <w:rPr>
                <w:sz w:val="22"/>
                <w:szCs w:val="22"/>
              </w:rPr>
            </w:pPr>
          </w:p>
        </w:tc>
        <w:tc>
          <w:tcPr>
            <w:tcW w:w="1126" w:type="dxa"/>
            <w:shd w:val="clear" w:color="auto" w:fill="auto"/>
            <w:hideMark/>
          </w:tcPr>
          <w:p w14:paraId="790FD7E9" w14:textId="77777777" w:rsidR="00793EA6" w:rsidRPr="00793EA6" w:rsidRDefault="00793EA6" w:rsidP="00793EA6">
            <w:pPr>
              <w:ind w:right="142"/>
              <w:jc w:val="both"/>
              <w:rPr>
                <w:sz w:val="22"/>
                <w:szCs w:val="22"/>
              </w:rPr>
            </w:pPr>
            <w:r w:rsidRPr="00793EA6">
              <w:rPr>
                <w:sz w:val="22"/>
                <w:szCs w:val="22"/>
              </w:rPr>
              <w:t>руб./т</w:t>
            </w:r>
          </w:p>
        </w:tc>
        <w:tc>
          <w:tcPr>
            <w:tcW w:w="1339" w:type="dxa"/>
            <w:shd w:val="clear" w:color="auto" w:fill="auto"/>
            <w:vAlign w:val="center"/>
            <w:hideMark/>
          </w:tcPr>
          <w:p w14:paraId="6FDAF55C" w14:textId="77777777" w:rsidR="00793EA6" w:rsidRPr="00793EA6" w:rsidRDefault="00793EA6" w:rsidP="00793EA6">
            <w:pPr>
              <w:ind w:right="142"/>
              <w:jc w:val="center"/>
              <w:rPr>
                <w:sz w:val="22"/>
                <w:szCs w:val="22"/>
              </w:rPr>
            </w:pPr>
          </w:p>
        </w:tc>
        <w:tc>
          <w:tcPr>
            <w:tcW w:w="1370" w:type="dxa"/>
            <w:shd w:val="clear" w:color="auto" w:fill="auto"/>
            <w:vAlign w:val="center"/>
            <w:hideMark/>
          </w:tcPr>
          <w:p w14:paraId="3E03C408" w14:textId="77777777" w:rsidR="00793EA6" w:rsidRPr="00793EA6" w:rsidRDefault="00793EA6" w:rsidP="00793EA6">
            <w:pPr>
              <w:ind w:right="142"/>
              <w:jc w:val="center"/>
              <w:rPr>
                <w:sz w:val="22"/>
                <w:szCs w:val="22"/>
              </w:rPr>
            </w:pPr>
            <w:r w:rsidRPr="00793EA6">
              <w:rPr>
                <w:sz w:val="22"/>
                <w:szCs w:val="22"/>
              </w:rPr>
              <w:t>583,33</w:t>
            </w:r>
          </w:p>
        </w:tc>
        <w:tc>
          <w:tcPr>
            <w:tcW w:w="1369" w:type="dxa"/>
            <w:shd w:val="clear" w:color="auto" w:fill="auto"/>
            <w:vAlign w:val="center"/>
            <w:hideMark/>
          </w:tcPr>
          <w:p w14:paraId="31843941" w14:textId="77777777" w:rsidR="00793EA6" w:rsidRPr="00793EA6" w:rsidRDefault="00793EA6" w:rsidP="00793EA6">
            <w:pPr>
              <w:ind w:right="142"/>
              <w:jc w:val="center"/>
              <w:rPr>
                <w:sz w:val="22"/>
                <w:szCs w:val="22"/>
              </w:rPr>
            </w:pPr>
            <w:r w:rsidRPr="00793EA6">
              <w:rPr>
                <w:sz w:val="22"/>
                <w:szCs w:val="22"/>
              </w:rPr>
              <w:t>313,88</w:t>
            </w:r>
          </w:p>
        </w:tc>
        <w:tc>
          <w:tcPr>
            <w:tcW w:w="1370" w:type="dxa"/>
            <w:shd w:val="clear" w:color="auto" w:fill="auto"/>
            <w:vAlign w:val="center"/>
            <w:hideMark/>
          </w:tcPr>
          <w:p w14:paraId="38953DFE" w14:textId="77777777" w:rsidR="00793EA6" w:rsidRPr="00793EA6" w:rsidRDefault="00793EA6" w:rsidP="00793EA6">
            <w:pPr>
              <w:ind w:right="142"/>
              <w:jc w:val="center"/>
              <w:rPr>
                <w:sz w:val="22"/>
                <w:szCs w:val="22"/>
              </w:rPr>
            </w:pPr>
            <w:r w:rsidRPr="00793EA6">
              <w:rPr>
                <w:sz w:val="22"/>
                <w:szCs w:val="22"/>
              </w:rPr>
              <w:t>313,88</w:t>
            </w:r>
          </w:p>
        </w:tc>
      </w:tr>
      <w:tr w:rsidR="00793EA6" w:rsidRPr="00793EA6" w14:paraId="5FB06190" w14:textId="77777777" w:rsidTr="00897F40">
        <w:trPr>
          <w:trHeight w:val="252"/>
        </w:trPr>
        <w:tc>
          <w:tcPr>
            <w:tcW w:w="3152" w:type="dxa"/>
            <w:vMerge w:val="restart"/>
            <w:shd w:val="clear" w:color="auto" w:fill="auto"/>
            <w:hideMark/>
          </w:tcPr>
          <w:p w14:paraId="27F5630E" w14:textId="77777777" w:rsidR="00793EA6" w:rsidRPr="00793EA6" w:rsidRDefault="00793EA6" w:rsidP="00793EA6">
            <w:pPr>
              <w:ind w:right="142"/>
              <w:jc w:val="both"/>
              <w:rPr>
                <w:sz w:val="22"/>
                <w:szCs w:val="22"/>
              </w:rPr>
            </w:pPr>
          </w:p>
          <w:p w14:paraId="0BE5E2BC" w14:textId="77777777" w:rsidR="00793EA6" w:rsidRPr="00793EA6" w:rsidRDefault="00793EA6" w:rsidP="00793EA6">
            <w:pPr>
              <w:ind w:right="142"/>
              <w:jc w:val="both"/>
              <w:rPr>
                <w:sz w:val="22"/>
                <w:szCs w:val="22"/>
              </w:rPr>
            </w:pPr>
            <w:r w:rsidRPr="00793EA6">
              <w:rPr>
                <w:sz w:val="22"/>
                <w:szCs w:val="22"/>
              </w:rPr>
              <w:t>погрузка, разгрузка, услуги тракт. парка </w:t>
            </w:r>
          </w:p>
        </w:tc>
        <w:tc>
          <w:tcPr>
            <w:tcW w:w="1126" w:type="dxa"/>
            <w:shd w:val="clear" w:color="auto" w:fill="auto"/>
            <w:hideMark/>
          </w:tcPr>
          <w:p w14:paraId="0D380730" w14:textId="77777777" w:rsidR="00793EA6" w:rsidRPr="00793EA6" w:rsidRDefault="00793EA6" w:rsidP="00793EA6">
            <w:pPr>
              <w:ind w:right="142"/>
              <w:jc w:val="both"/>
              <w:rPr>
                <w:sz w:val="22"/>
                <w:szCs w:val="22"/>
              </w:rPr>
            </w:pPr>
            <w:r w:rsidRPr="00793EA6">
              <w:rPr>
                <w:sz w:val="22"/>
                <w:szCs w:val="22"/>
              </w:rPr>
              <w:t>тыс. руб.</w:t>
            </w:r>
          </w:p>
        </w:tc>
        <w:tc>
          <w:tcPr>
            <w:tcW w:w="1339" w:type="dxa"/>
            <w:shd w:val="clear" w:color="auto" w:fill="auto"/>
            <w:vAlign w:val="center"/>
            <w:hideMark/>
          </w:tcPr>
          <w:p w14:paraId="39787B74" w14:textId="77777777" w:rsidR="00793EA6" w:rsidRPr="00793EA6" w:rsidRDefault="00793EA6" w:rsidP="00793EA6">
            <w:pPr>
              <w:ind w:right="142"/>
              <w:jc w:val="center"/>
              <w:rPr>
                <w:sz w:val="22"/>
                <w:szCs w:val="22"/>
              </w:rPr>
            </w:pPr>
          </w:p>
        </w:tc>
        <w:tc>
          <w:tcPr>
            <w:tcW w:w="1370" w:type="dxa"/>
            <w:shd w:val="clear" w:color="auto" w:fill="auto"/>
            <w:vAlign w:val="center"/>
            <w:hideMark/>
          </w:tcPr>
          <w:p w14:paraId="5E24E1C3" w14:textId="77777777" w:rsidR="00793EA6" w:rsidRPr="00793EA6" w:rsidRDefault="00793EA6" w:rsidP="00793EA6">
            <w:pPr>
              <w:ind w:right="142"/>
              <w:jc w:val="center"/>
              <w:rPr>
                <w:sz w:val="22"/>
                <w:szCs w:val="22"/>
              </w:rPr>
            </w:pPr>
            <w:r w:rsidRPr="00793EA6">
              <w:rPr>
                <w:sz w:val="22"/>
                <w:szCs w:val="22"/>
              </w:rPr>
              <w:t>0,00</w:t>
            </w:r>
          </w:p>
        </w:tc>
        <w:tc>
          <w:tcPr>
            <w:tcW w:w="1369" w:type="dxa"/>
            <w:shd w:val="clear" w:color="auto" w:fill="auto"/>
            <w:vAlign w:val="center"/>
            <w:hideMark/>
          </w:tcPr>
          <w:p w14:paraId="47F5E0C3" w14:textId="77777777" w:rsidR="00793EA6" w:rsidRPr="00793EA6" w:rsidRDefault="00793EA6" w:rsidP="00793EA6">
            <w:pPr>
              <w:ind w:right="142"/>
              <w:jc w:val="center"/>
              <w:rPr>
                <w:sz w:val="22"/>
                <w:szCs w:val="22"/>
              </w:rPr>
            </w:pPr>
            <w:r w:rsidRPr="00793EA6">
              <w:rPr>
                <w:sz w:val="22"/>
                <w:szCs w:val="22"/>
              </w:rPr>
              <w:t>704,08</w:t>
            </w:r>
          </w:p>
        </w:tc>
        <w:tc>
          <w:tcPr>
            <w:tcW w:w="1370" w:type="dxa"/>
            <w:shd w:val="clear" w:color="auto" w:fill="auto"/>
            <w:vAlign w:val="center"/>
            <w:hideMark/>
          </w:tcPr>
          <w:p w14:paraId="3EBC7A66" w14:textId="77777777" w:rsidR="00793EA6" w:rsidRPr="00793EA6" w:rsidRDefault="00793EA6" w:rsidP="00793EA6">
            <w:pPr>
              <w:ind w:right="142"/>
              <w:jc w:val="center"/>
              <w:rPr>
                <w:sz w:val="22"/>
                <w:szCs w:val="22"/>
              </w:rPr>
            </w:pPr>
            <w:r w:rsidRPr="00793EA6">
              <w:rPr>
                <w:sz w:val="22"/>
                <w:szCs w:val="22"/>
              </w:rPr>
              <w:t>704,08</w:t>
            </w:r>
          </w:p>
        </w:tc>
      </w:tr>
      <w:tr w:rsidR="00793EA6" w:rsidRPr="00793EA6" w14:paraId="21302908" w14:textId="77777777" w:rsidTr="00897F40">
        <w:trPr>
          <w:trHeight w:val="168"/>
        </w:trPr>
        <w:tc>
          <w:tcPr>
            <w:tcW w:w="3152" w:type="dxa"/>
            <w:vMerge/>
            <w:shd w:val="clear" w:color="auto" w:fill="auto"/>
            <w:noWrap/>
            <w:hideMark/>
          </w:tcPr>
          <w:p w14:paraId="0C9BA83C" w14:textId="77777777" w:rsidR="00793EA6" w:rsidRPr="00793EA6" w:rsidRDefault="00793EA6" w:rsidP="00793EA6">
            <w:pPr>
              <w:ind w:right="142"/>
              <w:jc w:val="both"/>
              <w:rPr>
                <w:sz w:val="22"/>
                <w:szCs w:val="22"/>
              </w:rPr>
            </w:pPr>
          </w:p>
        </w:tc>
        <w:tc>
          <w:tcPr>
            <w:tcW w:w="1126" w:type="dxa"/>
            <w:shd w:val="clear" w:color="auto" w:fill="auto"/>
            <w:hideMark/>
          </w:tcPr>
          <w:p w14:paraId="4A91ADE2" w14:textId="77777777" w:rsidR="00793EA6" w:rsidRPr="00793EA6" w:rsidRDefault="00793EA6" w:rsidP="00793EA6">
            <w:pPr>
              <w:ind w:right="142"/>
              <w:jc w:val="both"/>
              <w:rPr>
                <w:sz w:val="22"/>
                <w:szCs w:val="22"/>
              </w:rPr>
            </w:pPr>
            <w:r w:rsidRPr="00793EA6">
              <w:rPr>
                <w:sz w:val="22"/>
                <w:szCs w:val="22"/>
              </w:rPr>
              <w:t>руб./т</w:t>
            </w:r>
          </w:p>
        </w:tc>
        <w:tc>
          <w:tcPr>
            <w:tcW w:w="1339" w:type="dxa"/>
            <w:shd w:val="clear" w:color="auto" w:fill="auto"/>
            <w:vAlign w:val="center"/>
            <w:hideMark/>
          </w:tcPr>
          <w:p w14:paraId="51C897C2" w14:textId="77777777" w:rsidR="00793EA6" w:rsidRPr="00793EA6" w:rsidRDefault="00793EA6" w:rsidP="00793EA6">
            <w:pPr>
              <w:ind w:right="142"/>
              <w:jc w:val="center"/>
              <w:rPr>
                <w:sz w:val="22"/>
                <w:szCs w:val="22"/>
              </w:rPr>
            </w:pPr>
          </w:p>
        </w:tc>
        <w:tc>
          <w:tcPr>
            <w:tcW w:w="1370" w:type="dxa"/>
            <w:shd w:val="clear" w:color="auto" w:fill="auto"/>
            <w:vAlign w:val="center"/>
            <w:hideMark/>
          </w:tcPr>
          <w:p w14:paraId="1772D375" w14:textId="77777777" w:rsidR="00793EA6" w:rsidRPr="00793EA6" w:rsidRDefault="00793EA6" w:rsidP="00793EA6">
            <w:pPr>
              <w:ind w:right="142"/>
              <w:jc w:val="center"/>
              <w:rPr>
                <w:sz w:val="22"/>
                <w:szCs w:val="22"/>
              </w:rPr>
            </w:pPr>
            <w:r w:rsidRPr="00793EA6">
              <w:rPr>
                <w:sz w:val="22"/>
                <w:szCs w:val="22"/>
              </w:rPr>
              <w:t>0,00</w:t>
            </w:r>
          </w:p>
        </w:tc>
        <w:tc>
          <w:tcPr>
            <w:tcW w:w="1369" w:type="dxa"/>
            <w:shd w:val="clear" w:color="auto" w:fill="auto"/>
            <w:vAlign w:val="center"/>
            <w:hideMark/>
          </w:tcPr>
          <w:p w14:paraId="2B26EB26" w14:textId="77777777" w:rsidR="00793EA6" w:rsidRPr="00793EA6" w:rsidRDefault="00793EA6" w:rsidP="00793EA6">
            <w:pPr>
              <w:ind w:right="142"/>
              <w:jc w:val="center"/>
              <w:rPr>
                <w:sz w:val="22"/>
                <w:szCs w:val="22"/>
              </w:rPr>
            </w:pPr>
            <w:r w:rsidRPr="00793EA6">
              <w:rPr>
                <w:sz w:val="22"/>
                <w:szCs w:val="22"/>
              </w:rPr>
              <w:t>162,07</w:t>
            </w:r>
          </w:p>
        </w:tc>
        <w:tc>
          <w:tcPr>
            <w:tcW w:w="1370" w:type="dxa"/>
            <w:shd w:val="clear" w:color="auto" w:fill="auto"/>
            <w:vAlign w:val="center"/>
            <w:hideMark/>
          </w:tcPr>
          <w:p w14:paraId="0F17DAC3" w14:textId="77777777" w:rsidR="00793EA6" w:rsidRPr="00793EA6" w:rsidRDefault="00793EA6" w:rsidP="00793EA6">
            <w:pPr>
              <w:ind w:right="142"/>
              <w:jc w:val="center"/>
              <w:rPr>
                <w:sz w:val="22"/>
                <w:szCs w:val="22"/>
              </w:rPr>
            </w:pPr>
            <w:r w:rsidRPr="00793EA6">
              <w:rPr>
                <w:sz w:val="22"/>
                <w:szCs w:val="22"/>
              </w:rPr>
              <w:t>162,07</w:t>
            </w:r>
          </w:p>
        </w:tc>
      </w:tr>
      <w:tr w:rsidR="00793EA6" w:rsidRPr="00793EA6" w14:paraId="7B7F410D" w14:textId="77777777" w:rsidTr="00897F40">
        <w:trPr>
          <w:trHeight w:val="594"/>
        </w:trPr>
        <w:tc>
          <w:tcPr>
            <w:tcW w:w="3152" w:type="dxa"/>
            <w:shd w:val="clear" w:color="auto" w:fill="auto"/>
            <w:hideMark/>
          </w:tcPr>
          <w:p w14:paraId="4FA2E89A" w14:textId="77777777" w:rsidR="00793EA6" w:rsidRPr="00793EA6" w:rsidRDefault="00793EA6" w:rsidP="00793EA6">
            <w:pPr>
              <w:ind w:right="142"/>
              <w:jc w:val="both"/>
              <w:rPr>
                <w:bCs/>
                <w:i/>
                <w:iCs/>
                <w:sz w:val="22"/>
                <w:szCs w:val="22"/>
              </w:rPr>
            </w:pPr>
            <w:r w:rsidRPr="00793EA6">
              <w:rPr>
                <w:bCs/>
                <w:i/>
                <w:iCs/>
                <w:sz w:val="22"/>
                <w:szCs w:val="22"/>
              </w:rPr>
              <w:t>Общая стоимость топлива с расходами по транспортировке</w:t>
            </w:r>
          </w:p>
        </w:tc>
        <w:tc>
          <w:tcPr>
            <w:tcW w:w="1126" w:type="dxa"/>
            <w:shd w:val="clear" w:color="auto" w:fill="auto"/>
            <w:hideMark/>
          </w:tcPr>
          <w:p w14:paraId="37C24DD6" w14:textId="77777777" w:rsidR="00793EA6" w:rsidRPr="00793EA6" w:rsidRDefault="00793EA6" w:rsidP="00793EA6">
            <w:pPr>
              <w:ind w:right="142"/>
              <w:jc w:val="both"/>
              <w:rPr>
                <w:sz w:val="22"/>
                <w:szCs w:val="22"/>
              </w:rPr>
            </w:pPr>
            <w:r w:rsidRPr="00793EA6">
              <w:rPr>
                <w:sz w:val="22"/>
                <w:szCs w:val="22"/>
              </w:rPr>
              <w:t>тыс. руб.</w:t>
            </w:r>
          </w:p>
        </w:tc>
        <w:tc>
          <w:tcPr>
            <w:tcW w:w="1339" w:type="dxa"/>
            <w:shd w:val="clear" w:color="auto" w:fill="auto"/>
            <w:noWrap/>
            <w:vAlign w:val="center"/>
            <w:hideMark/>
          </w:tcPr>
          <w:p w14:paraId="3430E82E" w14:textId="77777777" w:rsidR="00793EA6" w:rsidRPr="00793EA6" w:rsidRDefault="00793EA6" w:rsidP="00793EA6">
            <w:pPr>
              <w:ind w:right="142"/>
              <w:jc w:val="center"/>
              <w:rPr>
                <w:bCs/>
                <w:sz w:val="22"/>
                <w:szCs w:val="22"/>
              </w:rPr>
            </w:pPr>
            <w:r w:rsidRPr="00793EA6">
              <w:rPr>
                <w:bCs/>
                <w:sz w:val="22"/>
                <w:szCs w:val="22"/>
              </w:rPr>
              <w:t>8 701,72</w:t>
            </w:r>
          </w:p>
        </w:tc>
        <w:tc>
          <w:tcPr>
            <w:tcW w:w="1370" w:type="dxa"/>
            <w:shd w:val="clear" w:color="auto" w:fill="auto"/>
            <w:noWrap/>
            <w:vAlign w:val="center"/>
            <w:hideMark/>
          </w:tcPr>
          <w:p w14:paraId="5347F398" w14:textId="77777777" w:rsidR="00793EA6" w:rsidRPr="00793EA6" w:rsidRDefault="00793EA6" w:rsidP="00793EA6">
            <w:pPr>
              <w:ind w:right="142"/>
              <w:jc w:val="center"/>
              <w:rPr>
                <w:bCs/>
                <w:sz w:val="22"/>
                <w:szCs w:val="22"/>
              </w:rPr>
            </w:pPr>
            <w:r w:rsidRPr="00793EA6">
              <w:rPr>
                <w:bCs/>
                <w:sz w:val="22"/>
                <w:szCs w:val="22"/>
              </w:rPr>
              <w:t>13 148,80</w:t>
            </w:r>
          </w:p>
        </w:tc>
        <w:tc>
          <w:tcPr>
            <w:tcW w:w="1369" w:type="dxa"/>
            <w:shd w:val="clear" w:color="auto" w:fill="auto"/>
            <w:noWrap/>
            <w:vAlign w:val="center"/>
            <w:hideMark/>
          </w:tcPr>
          <w:p w14:paraId="0A58E19E" w14:textId="77777777" w:rsidR="00793EA6" w:rsidRPr="00793EA6" w:rsidRDefault="00793EA6" w:rsidP="00793EA6">
            <w:pPr>
              <w:ind w:right="142"/>
              <w:jc w:val="center"/>
              <w:rPr>
                <w:bCs/>
                <w:sz w:val="22"/>
                <w:szCs w:val="22"/>
              </w:rPr>
            </w:pPr>
            <w:r w:rsidRPr="00793EA6">
              <w:rPr>
                <w:bCs/>
                <w:sz w:val="22"/>
                <w:szCs w:val="22"/>
              </w:rPr>
              <w:t>8 384,42</w:t>
            </w:r>
          </w:p>
        </w:tc>
        <w:tc>
          <w:tcPr>
            <w:tcW w:w="1370" w:type="dxa"/>
            <w:shd w:val="clear" w:color="auto" w:fill="auto"/>
            <w:noWrap/>
            <w:vAlign w:val="center"/>
            <w:hideMark/>
          </w:tcPr>
          <w:p w14:paraId="0ED4243F" w14:textId="77777777" w:rsidR="00793EA6" w:rsidRPr="00793EA6" w:rsidRDefault="00793EA6" w:rsidP="00793EA6">
            <w:pPr>
              <w:ind w:right="142"/>
              <w:jc w:val="center"/>
              <w:rPr>
                <w:bCs/>
                <w:sz w:val="22"/>
                <w:szCs w:val="22"/>
              </w:rPr>
            </w:pPr>
            <w:r w:rsidRPr="00793EA6">
              <w:rPr>
                <w:bCs/>
                <w:sz w:val="22"/>
                <w:szCs w:val="22"/>
              </w:rPr>
              <w:t>-317,30</w:t>
            </w:r>
          </w:p>
        </w:tc>
      </w:tr>
      <w:tr w:rsidR="00793EA6" w:rsidRPr="00793EA6" w14:paraId="5374AAB0" w14:textId="77777777" w:rsidTr="00897F40">
        <w:trPr>
          <w:trHeight w:val="594"/>
        </w:trPr>
        <w:tc>
          <w:tcPr>
            <w:tcW w:w="3152" w:type="dxa"/>
            <w:shd w:val="clear" w:color="auto" w:fill="auto"/>
            <w:hideMark/>
          </w:tcPr>
          <w:p w14:paraId="5BEF8A74" w14:textId="77777777" w:rsidR="00793EA6" w:rsidRPr="00793EA6" w:rsidRDefault="00793EA6" w:rsidP="00793EA6">
            <w:pPr>
              <w:ind w:right="142"/>
              <w:jc w:val="both"/>
              <w:rPr>
                <w:bCs/>
                <w:i/>
                <w:iCs/>
                <w:sz w:val="22"/>
                <w:szCs w:val="22"/>
              </w:rPr>
            </w:pPr>
            <w:r w:rsidRPr="00793EA6">
              <w:rPr>
                <w:bCs/>
                <w:i/>
                <w:iCs/>
                <w:sz w:val="22"/>
                <w:szCs w:val="22"/>
              </w:rPr>
              <w:t>Общая стоимость топлива с расходами по транспортировке</w:t>
            </w:r>
          </w:p>
        </w:tc>
        <w:tc>
          <w:tcPr>
            <w:tcW w:w="1126" w:type="dxa"/>
            <w:shd w:val="clear" w:color="auto" w:fill="auto"/>
            <w:hideMark/>
          </w:tcPr>
          <w:p w14:paraId="0F9F725D" w14:textId="77777777" w:rsidR="00793EA6" w:rsidRPr="00793EA6" w:rsidRDefault="00793EA6" w:rsidP="00793EA6">
            <w:pPr>
              <w:ind w:right="142"/>
              <w:jc w:val="both"/>
              <w:rPr>
                <w:sz w:val="22"/>
                <w:szCs w:val="22"/>
              </w:rPr>
            </w:pPr>
            <w:r w:rsidRPr="00793EA6">
              <w:rPr>
                <w:sz w:val="22"/>
                <w:szCs w:val="22"/>
              </w:rPr>
              <w:t>руб./т</w:t>
            </w:r>
          </w:p>
        </w:tc>
        <w:tc>
          <w:tcPr>
            <w:tcW w:w="1339" w:type="dxa"/>
            <w:shd w:val="clear" w:color="auto" w:fill="auto"/>
            <w:noWrap/>
            <w:vAlign w:val="center"/>
            <w:hideMark/>
          </w:tcPr>
          <w:p w14:paraId="72F314AD" w14:textId="77777777" w:rsidR="00793EA6" w:rsidRPr="00793EA6" w:rsidRDefault="00793EA6" w:rsidP="00793EA6">
            <w:pPr>
              <w:ind w:right="142"/>
              <w:jc w:val="center"/>
              <w:rPr>
                <w:bCs/>
                <w:sz w:val="22"/>
                <w:szCs w:val="22"/>
              </w:rPr>
            </w:pPr>
            <w:r w:rsidRPr="00793EA6">
              <w:rPr>
                <w:bCs/>
                <w:sz w:val="22"/>
                <w:szCs w:val="22"/>
              </w:rPr>
              <w:t>2 088,95</w:t>
            </w:r>
          </w:p>
        </w:tc>
        <w:tc>
          <w:tcPr>
            <w:tcW w:w="1370" w:type="dxa"/>
            <w:shd w:val="clear" w:color="auto" w:fill="auto"/>
            <w:noWrap/>
            <w:vAlign w:val="center"/>
            <w:hideMark/>
          </w:tcPr>
          <w:p w14:paraId="726D2835" w14:textId="77777777" w:rsidR="00793EA6" w:rsidRPr="00793EA6" w:rsidRDefault="00793EA6" w:rsidP="00793EA6">
            <w:pPr>
              <w:ind w:right="142"/>
              <w:jc w:val="center"/>
              <w:rPr>
                <w:bCs/>
                <w:sz w:val="22"/>
                <w:szCs w:val="22"/>
              </w:rPr>
            </w:pPr>
            <w:r w:rsidRPr="00793EA6">
              <w:rPr>
                <w:bCs/>
                <w:sz w:val="22"/>
                <w:szCs w:val="22"/>
              </w:rPr>
              <w:t>3 443,58</w:t>
            </w:r>
          </w:p>
        </w:tc>
        <w:tc>
          <w:tcPr>
            <w:tcW w:w="1369" w:type="dxa"/>
            <w:shd w:val="clear" w:color="auto" w:fill="auto"/>
            <w:noWrap/>
            <w:vAlign w:val="center"/>
            <w:hideMark/>
          </w:tcPr>
          <w:p w14:paraId="60AC60BA" w14:textId="77777777" w:rsidR="00793EA6" w:rsidRPr="00793EA6" w:rsidRDefault="00793EA6" w:rsidP="00793EA6">
            <w:pPr>
              <w:ind w:right="142"/>
              <w:jc w:val="center"/>
              <w:rPr>
                <w:bCs/>
                <w:sz w:val="22"/>
                <w:szCs w:val="22"/>
              </w:rPr>
            </w:pPr>
            <w:r w:rsidRPr="00793EA6">
              <w:rPr>
                <w:bCs/>
                <w:sz w:val="22"/>
                <w:szCs w:val="22"/>
              </w:rPr>
              <w:t>1 929,99</w:t>
            </w:r>
          </w:p>
        </w:tc>
        <w:tc>
          <w:tcPr>
            <w:tcW w:w="1370" w:type="dxa"/>
            <w:shd w:val="clear" w:color="auto" w:fill="auto"/>
            <w:noWrap/>
            <w:vAlign w:val="center"/>
            <w:hideMark/>
          </w:tcPr>
          <w:p w14:paraId="5007B9ED" w14:textId="77777777" w:rsidR="00793EA6" w:rsidRPr="00793EA6" w:rsidRDefault="00793EA6" w:rsidP="00793EA6">
            <w:pPr>
              <w:ind w:right="142"/>
              <w:jc w:val="center"/>
              <w:rPr>
                <w:bCs/>
                <w:sz w:val="22"/>
                <w:szCs w:val="22"/>
              </w:rPr>
            </w:pPr>
            <w:r w:rsidRPr="00793EA6">
              <w:rPr>
                <w:bCs/>
                <w:sz w:val="22"/>
                <w:szCs w:val="22"/>
              </w:rPr>
              <w:t>-158,96</w:t>
            </w:r>
          </w:p>
        </w:tc>
      </w:tr>
      <w:tr w:rsidR="00793EA6" w:rsidRPr="00793EA6" w14:paraId="4B183AA7" w14:textId="77777777" w:rsidTr="00897F40">
        <w:trPr>
          <w:trHeight w:val="501"/>
        </w:trPr>
        <w:tc>
          <w:tcPr>
            <w:tcW w:w="9729" w:type="dxa"/>
            <w:gridSpan w:val="6"/>
            <w:shd w:val="clear" w:color="auto" w:fill="auto"/>
            <w:vAlign w:val="center"/>
            <w:hideMark/>
          </w:tcPr>
          <w:p w14:paraId="3DC509DD" w14:textId="77777777" w:rsidR="00793EA6" w:rsidRPr="00793EA6" w:rsidRDefault="00793EA6" w:rsidP="00793EA6">
            <w:pPr>
              <w:ind w:right="142"/>
              <w:jc w:val="center"/>
              <w:rPr>
                <w:bCs/>
                <w:sz w:val="22"/>
                <w:szCs w:val="22"/>
              </w:rPr>
            </w:pPr>
            <w:r w:rsidRPr="00793EA6">
              <w:rPr>
                <w:bCs/>
                <w:sz w:val="22"/>
                <w:szCs w:val="22"/>
              </w:rPr>
              <w:t>Электроэнергия</w:t>
            </w:r>
          </w:p>
        </w:tc>
      </w:tr>
      <w:tr w:rsidR="00793EA6" w:rsidRPr="00793EA6" w14:paraId="00C4C693" w14:textId="77777777" w:rsidTr="00897F40">
        <w:trPr>
          <w:trHeight w:val="291"/>
        </w:trPr>
        <w:tc>
          <w:tcPr>
            <w:tcW w:w="3152" w:type="dxa"/>
            <w:shd w:val="clear" w:color="auto" w:fill="auto"/>
            <w:hideMark/>
          </w:tcPr>
          <w:p w14:paraId="7B8EEA90" w14:textId="77777777" w:rsidR="00793EA6" w:rsidRPr="00793EA6" w:rsidRDefault="00793EA6" w:rsidP="00793EA6">
            <w:pPr>
              <w:ind w:right="142"/>
              <w:jc w:val="both"/>
              <w:rPr>
                <w:sz w:val="22"/>
                <w:szCs w:val="22"/>
              </w:rPr>
            </w:pPr>
            <w:r w:rsidRPr="00793EA6">
              <w:rPr>
                <w:sz w:val="22"/>
                <w:szCs w:val="22"/>
              </w:rPr>
              <w:t>Общий расход электроэнергии, в т.ч.:</w:t>
            </w:r>
          </w:p>
        </w:tc>
        <w:tc>
          <w:tcPr>
            <w:tcW w:w="1126" w:type="dxa"/>
            <w:shd w:val="clear" w:color="auto" w:fill="auto"/>
            <w:hideMark/>
          </w:tcPr>
          <w:p w14:paraId="34C9849C" w14:textId="77777777" w:rsidR="00793EA6" w:rsidRPr="00793EA6" w:rsidRDefault="00793EA6" w:rsidP="00793EA6">
            <w:pPr>
              <w:ind w:right="142"/>
              <w:jc w:val="both"/>
              <w:rPr>
                <w:sz w:val="22"/>
                <w:szCs w:val="22"/>
              </w:rPr>
            </w:pPr>
            <w:r w:rsidRPr="00793EA6">
              <w:rPr>
                <w:sz w:val="22"/>
                <w:szCs w:val="22"/>
              </w:rPr>
              <w:t>тыс. кВт*ч</w:t>
            </w:r>
          </w:p>
        </w:tc>
        <w:tc>
          <w:tcPr>
            <w:tcW w:w="1339" w:type="dxa"/>
            <w:shd w:val="clear" w:color="auto" w:fill="auto"/>
            <w:vAlign w:val="center"/>
            <w:hideMark/>
          </w:tcPr>
          <w:p w14:paraId="31F11689" w14:textId="77777777" w:rsidR="00793EA6" w:rsidRPr="00793EA6" w:rsidRDefault="00793EA6" w:rsidP="00793EA6">
            <w:pPr>
              <w:ind w:right="142"/>
              <w:jc w:val="center"/>
              <w:rPr>
                <w:sz w:val="22"/>
                <w:szCs w:val="22"/>
              </w:rPr>
            </w:pPr>
            <w:r w:rsidRPr="00793EA6">
              <w:rPr>
                <w:sz w:val="22"/>
                <w:szCs w:val="22"/>
              </w:rPr>
              <w:t>535,29</w:t>
            </w:r>
          </w:p>
        </w:tc>
        <w:tc>
          <w:tcPr>
            <w:tcW w:w="1370" w:type="dxa"/>
            <w:shd w:val="clear" w:color="auto" w:fill="auto"/>
            <w:vAlign w:val="center"/>
            <w:hideMark/>
          </w:tcPr>
          <w:p w14:paraId="08FA52A6" w14:textId="77777777" w:rsidR="00793EA6" w:rsidRPr="00793EA6" w:rsidRDefault="00793EA6" w:rsidP="00793EA6">
            <w:pPr>
              <w:ind w:right="142"/>
              <w:jc w:val="center"/>
              <w:rPr>
                <w:sz w:val="22"/>
                <w:szCs w:val="22"/>
              </w:rPr>
            </w:pPr>
            <w:r w:rsidRPr="00793EA6">
              <w:rPr>
                <w:sz w:val="22"/>
                <w:szCs w:val="22"/>
              </w:rPr>
              <w:t>459,11</w:t>
            </w:r>
          </w:p>
        </w:tc>
        <w:tc>
          <w:tcPr>
            <w:tcW w:w="1369" w:type="dxa"/>
            <w:shd w:val="clear" w:color="auto" w:fill="auto"/>
            <w:vAlign w:val="center"/>
            <w:hideMark/>
          </w:tcPr>
          <w:p w14:paraId="06416BB9" w14:textId="77777777" w:rsidR="00793EA6" w:rsidRPr="00793EA6" w:rsidRDefault="00793EA6" w:rsidP="00793EA6">
            <w:pPr>
              <w:ind w:right="142"/>
              <w:jc w:val="center"/>
              <w:rPr>
                <w:sz w:val="22"/>
                <w:szCs w:val="22"/>
              </w:rPr>
            </w:pPr>
            <w:r w:rsidRPr="00793EA6">
              <w:rPr>
                <w:sz w:val="22"/>
                <w:szCs w:val="22"/>
              </w:rPr>
              <w:t>531,34</w:t>
            </w:r>
          </w:p>
        </w:tc>
        <w:tc>
          <w:tcPr>
            <w:tcW w:w="1370" w:type="dxa"/>
            <w:shd w:val="clear" w:color="auto" w:fill="auto"/>
            <w:vAlign w:val="center"/>
            <w:hideMark/>
          </w:tcPr>
          <w:p w14:paraId="16CE3B47" w14:textId="77777777" w:rsidR="00793EA6" w:rsidRPr="00793EA6" w:rsidRDefault="00793EA6" w:rsidP="00793EA6">
            <w:pPr>
              <w:ind w:right="142"/>
              <w:jc w:val="center"/>
              <w:rPr>
                <w:sz w:val="22"/>
                <w:szCs w:val="22"/>
              </w:rPr>
            </w:pPr>
            <w:r w:rsidRPr="00793EA6">
              <w:rPr>
                <w:sz w:val="22"/>
                <w:szCs w:val="22"/>
              </w:rPr>
              <w:t>-3,95</w:t>
            </w:r>
          </w:p>
        </w:tc>
      </w:tr>
      <w:tr w:rsidR="00793EA6" w:rsidRPr="00793EA6" w14:paraId="36D04AAB" w14:textId="77777777" w:rsidTr="00897F40">
        <w:trPr>
          <w:trHeight w:val="291"/>
        </w:trPr>
        <w:tc>
          <w:tcPr>
            <w:tcW w:w="3152" w:type="dxa"/>
            <w:shd w:val="clear" w:color="auto" w:fill="auto"/>
            <w:noWrap/>
            <w:hideMark/>
          </w:tcPr>
          <w:p w14:paraId="18029639" w14:textId="77777777" w:rsidR="00793EA6" w:rsidRPr="00793EA6" w:rsidRDefault="00793EA6" w:rsidP="00793EA6">
            <w:pPr>
              <w:ind w:right="142"/>
              <w:jc w:val="both"/>
              <w:rPr>
                <w:sz w:val="22"/>
                <w:szCs w:val="22"/>
              </w:rPr>
            </w:pPr>
            <w:r w:rsidRPr="00793EA6">
              <w:rPr>
                <w:sz w:val="22"/>
                <w:szCs w:val="22"/>
              </w:rPr>
              <w:t xml:space="preserve"> -по ВН</w:t>
            </w:r>
          </w:p>
        </w:tc>
        <w:tc>
          <w:tcPr>
            <w:tcW w:w="1126" w:type="dxa"/>
            <w:shd w:val="clear" w:color="auto" w:fill="auto"/>
            <w:hideMark/>
          </w:tcPr>
          <w:p w14:paraId="3649D19D" w14:textId="77777777" w:rsidR="00793EA6" w:rsidRPr="00793EA6" w:rsidRDefault="00793EA6" w:rsidP="00793EA6">
            <w:pPr>
              <w:ind w:right="142"/>
              <w:jc w:val="both"/>
              <w:rPr>
                <w:sz w:val="22"/>
                <w:szCs w:val="22"/>
              </w:rPr>
            </w:pPr>
            <w:r w:rsidRPr="00793EA6">
              <w:rPr>
                <w:sz w:val="22"/>
                <w:szCs w:val="22"/>
              </w:rPr>
              <w:t>тыс. кВт*ч</w:t>
            </w:r>
          </w:p>
        </w:tc>
        <w:tc>
          <w:tcPr>
            <w:tcW w:w="1339" w:type="dxa"/>
            <w:shd w:val="clear" w:color="auto" w:fill="auto"/>
            <w:vAlign w:val="center"/>
            <w:hideMark/>
          </w:tcPr>
          <w:p w14:paraId="48FB4F43" w14:textId="77777777" w:rsidR="00793EA6" w:rsidRPr="00793EA6" w:rsidRDefault="00793EA6" w:rsidP="00793EA6">
            <w:pPr>
              <w:ind w:right="142"/>
              <w:jc w:val="center"/>
              <w:rPr>
                <w:sz w:val="22"/>
                <w:szCs w:val="22"/>
              </w:rPr>
            </w:pPr>
            <w:r w:rsidRPr="00793EA6">
              <w:rPr>
                <w:sz w:val="22"/>
                <w:szCs w:val="22"/>
              </w:rPr>
              <w:t>535,29</w:t>
            </w:r>
          </w:p>
        </w:tc>
        <w:tc>
          <w:tcPr>
            <w:tcW w:w="1370" w:type="dxa"/>
            <w:shd w:val="clear" w:color="auto" w:fill="auto"/>
            <w:vAlign w:val="center"/>
            <w:hideMark/>
          </w:tcPr>
          <w:p w14:paraId="6C1C899D" w14:textId="77777777" w:rsidR="00793EA6" w:rsidRPr="00793EA6" w:rsidRDefault="00793EA6" w:rsidP="00793EA6">
            <w:pPr>
              <w:ind w:right="142"/>
              <w:jc w:val="center"/>
              <w:rPr>
                <w:sz w:val="22"/>
                <w:szCs w:val="22"/>
              </w:rPr>
            </w:pPr>
            <w:r w:rsidRPr="00793EA6">
              <w:rPr>
                <w:sz w:val="22"/>
                <w:szCs w:val="22"/>
              </w:rPr>
              <w:t>459,11</w:t>
            </w:r>
          </w:p>
        </w:tc>
        <w:tc>
          <w:tcPr>
            <w:tcW w:w="1369" w:type="dxa"/>
            <w:shd w:val="clear" w:color="auto" w:fill="auto"/>
            <w:vAlign w:val="center"/>
            <w:hideMark/>
          </w:tcPr>
          <w:p w14:paraId="1DD848CB" w14:textId="77777777" w:rsidR="00793EA6" w:rsidRPr="00793EA6" w:rsidRDefault="00793EA6" w:rsidP="00793EA6">
            <w:pPr>
              <w:ind w:right="142"/>
              <w:jc w:val="center"/>
              <w:rPr>
                <w:sz w:val="22"/>
                <w:szCs w:val="22"/>
              </w:rPr>
            </w:pPr>
            <w:r w:rsidRPr="00793EA6">
              <w:rPr>
                <w:sz w:val="22"/>
                <w:szCs w:val="22"/>
              </w:rPr>
              <w:t>531,34</w:t>
            </w:r>
          </w:p>
        </w:tc>
        <w:tc>
          <w:tcPr>
            <w:tcW w:w="1370" w:type="dxa"/>
            <w:shd w:val="clear" w:color="auto" w:fill="auto"/>
            <w:vAlign w:val="center"/>
            <w:hideMark/>
          </w:tcPr>
          <w:p w14:paraId="0D6D57DC" w14:textId="77777777" w:rsidR="00793EA6" w:rsidRPr="00793EA6" w:rsidRDefault="00793EA6" w:rsidP="00793EA6">
            <w:pPr>
              <w:ind w:right="142"/>
              <w:jc w:val="center"/>
              <w:rPr>
                <w:sz w:val="22"/>
                <w:szCs w:val="22"/>
              </w:rPr>
            </w:pPr>
            <w:r w:rsidRPr="00793EA6">
              <w:rPr>
                <w:sz w:val="22"/>
                <w:szCs w:val="22"/>
              </w:rPr>
              <w:t>-3,95</w:t>
            </w:r>
          </w:p>
        </w:tc>
      </w:tr>
      <w:tr w:rsidR="00793EA6" w:rsidRPr="00793EA6" w14:paraId="6B7E9D20" w14:textId="77777777" w:rsidTr="00897F40">
        <w:trPr>
          <w:trHeight w:val="331"/>
        </w:trPr>
        <w:tc>
          <w:tcPr>
            <w:tcW w:w="3152" w:type="dxa"/>
            <w:shd w:val="clear" w:color="auto" w:fill="auto"/>
            <w:hideMark/>
          </w:tcPr>
          <w:p w14:paraId="6FCD615A" w14:textId="77777777" w:rsidR="00793EA6" w:rsidRPr="00793EA6" w:rsidRDefault="00793EA6" w:rsidP="00793EA6">
            <w:pPr>
              <w:ind w:right="142"/>
              <w:jc w:val="both"/>
              <w:rPr>
                <w:sz w:val="22"/>
                <w:szCs w:val="22"/>
              </w:rPr>
            </w:pPr>
            <w:r w:rsidRPr="00793EA6">
              <w:rPr>
                <w:sz w:val="22"/>
                <w:szCs w:val="22"/>
              </w:rPr>
              <w:t xml:space="preserve">Средневзвешенный тариф за 1 кВт*ч </w:t>
            </w:r>
            <w:proofErr w:type="spellStart"/>
            <w:r w:rsidRPr="00793EA6">
              <w:rPr>
                <w:sz w:val="22"/>
                <w:szCs w:val="22"/>
              </w:rPr>
              <w:t>потреблен.</w:t>
            </w:r>
            <w:proofErr w:type="gramStart"/>
            <w:r w:rsidRPr="00793EA6">
              <w:rPr>
                <w:sz w:val="22"/>
                <w:szCs w:val="22"/>
              </w:rPr>
              <w:t>эл.энергии</w:t>
            </w:r>
            <w:proofErr w:type="spellEnd"/>
            <w:proofErr w:type="gramEnd"/>
            <w:r w:rsidRPr="00793EA6">
              <w:rPr>
                <w:sz w:val="22"/>
                <w:szCs w:val="22"/>
              </w:rPr>
              <w:t>, в т.ч.:</w:t>
            </w:r>
          </w:p>
        </w:tc>
        <w:tc>
          <w:tcPr>
            <w:tcW w:w="1126" w:type="dxa"/>
            <w:shd w:val="clear" w:color="auto" w:fill="auto"/>
            <w:hideMark/>
          </w:tcPr>
          <w:p w14:paraId="351CB4BB" w14:textId="77777777" w:rsidR="00793EA6" w:rsidRPr="00793EA6" w:rsidRDefault="00793EA6" w:rsidP="00793EA6">
            <w:pPr>
              <w:ind w:right="142"/>
              <w:jc w:val="both"/>
              <w:rPr>
                <w:sz w:val="22"/>
                <w:szCs w:val="22"/>
              </w:rPr>
            </w:pPr>
            <w:r w:rsidRPr="00793EA6">
              <w:rPr>
                <w:sz w:val="22"/>
                <w:szCs w:val="22"/>
              </w:rPr>
              <w:t>руб./кВт*ч</w:t>
            </w:r>
          </w:p>
        </w:tc>
        <w:tc>
          <w:tcPr>
            <w:tcW w:w="1339" w:type="dxa"/>
            <w:shd w:val="clear" w:color="auto" w:fill="auto"/>
            <w:vAlign w:val="center"/>
            <w:hideMark/>
          </w:tcPr>
          <w:p w14:paraId="294E274D" w14:textId="77777777" w:rsidR="00793EA6" w:rsidRPr="00793EA6" w:rsidRDefault="00793EA6" w:rsidP="00793EA6">
            <w:pPr>
              <w:ind w:right="142"/>
              <w:jc w:val="center"/>
              <w:rPr>
                <w:sz w:val="22"/>
                <w:szCs w:val="22"/>
              </w:rPr>
            </w:pPr>
            <w:r w:rsidRPr="00793EA6">
              <w:rPr>
                <w:sz w:val="22"/>
                <w:szCs w:val="22"/>
              </w:rPr>
              <w:t>4,26611</w:t>
            </w:r>
          </w:p>
        </w:tc>
        <w:tc>
          <w:tcPr>
            <w:tcW w:w="1370" w:type="dxa"/>
            <w:shd w:val="clear" w:color="auto" w:fill="auto"/>
            <w:vAlign w:val="center"/>
            <w:hideMark/>
          </w:tcPr>
          <w:p w14:paraId="364685BF" w14:textId="77777777" w:rsidR="00793EA6" w:rsidRPr="00793EA6" w:rsidRDefault="00793EA6" w:rsidP="00793EA6">
            <w:pPr>
              <w:ind w:right="142"/>
              <w:jc w:val="center"/>
              <w:rPr>
                <w:sz w:val="22"/>
                <w:szCs w:val="22"/>
              </w:rPr>
            </w:pPr>
            <w:r w:rsidRPr="00793EA6">
              <w:rPr>
                <w:sz w:val="22"/>
                <w:szCs w:val="22"/>
              </w:rPr>
              <w:t>4,60557</w:t>
            </w:r>
          </w:p>
        </w:tc>
        <w:tc>
          <w:tcPr>
            <w:tcW w:w="1369" w:type="dxa"/>
            <w:shd w:val="clear" w:color="auto" w:fill="auto"/>
            <w:vAlign w:val="center"/>
            <w:hideMark/>
          </w:tcPr>
          <w:p w14:paraId="4A85C2E2" w14:textId="77777777" w:rsidR="00793EA6" w:rsidRPr="00793EA6" w:rsidRDefault="00793EA6" w:rsidP="00793EA6">
            <w:pPr>
              <w:ind w:right="142"/>
              <w:jc w:val="center"/>
              <w:rPr>
                <w:sz w:val="22"/>
                <w:szCs w:val="22"/>
              </w:rPr>
            </w:pPr>
            <w:r w:rsidRPr="00793EA6">
              <w:rPr>
                <w:sz w:val="22"/>
                <w:szCs w:val="22"/>
              </w:rPr>
              <w:t>4,61</w:t>
            </w:r>
          </w:p>
        </w:tc>
        <w:tc>
          <w:tcPr>
            <w:tcW w:w="1370" w:type="dxa"/>
            <w:shd w:val="clear" w:color="auto" w:fill="auto"/>
            <w:vAlign w:val="center"/>
            <w:hideMark/>
          </w:tcPr>
          <w:p w14:paraId="0892316B" w14:textId="77777777" w:rsidR="00793EA6" w:rsidRPr="00793EA6" w:rsidRDefault="00793EA6" w:rsidP="00793EA6">
            <w:pPr>
              <w:ind w:right="142"/>
              <w:jc w:val="center"/>
              <w:rPr>
                <w:sz w:val="22"/>
                <w:szCs w:val="22"/>
              </w:rPr>
            </w:pPr>
            <w:r w:rsidRPr="00793EA6">
              <w:rPr>
                <w:sz w:val="22"/>
                <w:szCs w:val="22"/>
              </w:rPr>
              <w:t>0,34</w:t>
            </w:r>
          </w:p>
        </w:tc>
      </w:tr>
      <w:tr w:rsidR="00793EA6" w:rsidRPr="00793EA6" w14:paraId="24CB9997" w14:textId="77777777" w:rsidTr="00897F40">
        <w:trPr>
          <w:trHeight w:val="233"/>
        </w:trPr>
        <w:tc>
          <w:tcPr>
            <w:tcW w:w="3152" w:type="dxa"/>
            <w:shd w:val="clear" w:color="auto" w:fill="auto"/>
            <w:noWrap/>
            <w:hideMark/>
          </w:tcPr>
          <w:p w14:paraId="735ECADC" w14:textId="77777777" w:rsidR="00793EA6" w:rsidRPr="00793EA6" w:rsidRDefault="00793EA6" w:rsidP="00793EA6">
            <w:pPr>
              <w:ind w:right="142"/>
              <w:jc w:val="both"/>
              <w:rPr>
                <w:sz w:val="22"/>
                <w:szCs w:val="22"/>
              </w:rPr>
            </w:pPr>
            <w:r w:rsidRPr="00793EA6">
              <w:rPr>
                <w:sz w:val="22"/>
                <w:szCs w:val="22"/>
              </w:rPr>
              <w:t xml:space="preserve"> -по ВН</w:t>
            </w:r>
          </w:p>
        </w:tc>
        <w:tc>
          <w:tcPr>
            <w:tcW w:w="1126" w:type="dxa"/>
            <w:shd w:val="clear" w:color="auto" w:fill="auto"/>
            <w:hideMark/>
          </w:tcPr>
          <w:p w14:paraId="16994C0A" w14:textId="77777777" w:rsidR="00793EA6" w:rsidRPr="00793EA6" w:rsidRDefault="00793EA6" w:rsidP="00793EA6">
            <w:pPr>
              <w:ind w:right="142"/>
              <w:jc w:val="both"/>
              <w:rPr>
                <w:sz w:val="22"/>
                <w:szCs w:val="22"/>
              </w:rPr>
            </w:pPr>
            <w:r w:rsidRPr="00793EA6">
              <w:rPr>
                <w:sz w:val="22"/>
                <w:szCs w:val="22"/>
              </w:rPr>
              <w:t>руб./кВт*ч</w:t>
            </w:r>
          </w:p>
        </w:tc>
        <w:tc>
          <w:tcPr>
            <w:tcW w:w="1339" w:type="dxa"/>
            <w:shd w:val="clear" w:color="auto" w:fill="auto"/>
            <w:vAlign w:val="center"/>
            <w:hideMark/>
          </w:tcPr>
          <w:p w14:paraId="1206E7B0" w14:textId="77777777" w:rsidR="00793EA6" w:rsidRPr="00793EA6" w:rsidRDefault="00793EA6" w:rsidP="00793EA6">
            <w:pPr>
              <w:ind w:right="142"/>
              <w:jc w:val="center"/>
              <w:rPr>
                <w:sz w:val="22"/>
                <w:szCs w:val="22"/>
              </w:rPr>
            </w:pPr>
            <w:r w:rsidRPr="00793EA6">
              <w:rPr>
                <w:sz w:val="22"/>
                <w:szCs w:val="22"/>
              </w:rPr>
              <w:t>4,26611</w:t>
            </w:r>
          </w:p>
        </w:tc>
        <w:tc>
          <w:tcPr>
            <w:tcW w:w="1370" w:type="dxa"/>
            <w:shd w:val="clear" w:color="auto" w:fill="auto"/>
            <w:vAlign w:val="center"/>
            <w:hideMark/>
          </w:tcPr>
          <w:p w14:paraId="2DF30C6D" w14:textId="77777777" w:rsidR="00793EA6" w:rsidRPr="00793EA6" w:rsidRDefault="00793EA6" w:rsidP="00793EA6">
            <w:pPr>
              <w:ind w:right="142"/>
              <w:jc w:val="center"/>
              <w:rPr>
                <w:sz w:val="22"/>
                <w:szCs w:val="22"/>
              </w:rPr>
            </w:pPr>
            <w:r w:rsidRPr="00793EA6">
              <w:rPr>
                <w:sz w:val="22"/>
                <w:szCs w:val="22"/>
              </w:rPr>
              <w:t>4,60557</w:t>
            </w:r>
          </w:p>
        </w:tc>
        <w:tc>
          <w:tcPr>
            <w:tcW w:w="1369" w:type="dxa"/>
            <w:shd w:val="clear" w:color="auto" w:fill="auto"/>
            <w:vAlign w:val="center"/>
            <w:hideMark/>
          </w:tcPr>
          <w:p w14:paraId="603081FE" w14:textId="77777777" w:rsidR="00793EA6" w:rsidRPr="00793EA6" w:rsidRDefault="00793EA6" w:rsidP="00793EA6">
            <w:pPr>
              <w:ind w:right="142"/>
              <w:jc w:val="center"/>
              <w:rPr>
                <w:sz w:val="22"/>
                <w:szCs w:val="22"/>
              </w:rPr>
            </w:pPr>
            <w:r w:rsidRPr="00793EA6">
              <w:rPr>
                <w:sz w:val="22"/>
                <w:szCs w:val="22"/>
              </w:rPr>
              <w:t>4,61</w:t>
            </w:r>
          </w:p>
        </w:tc>
        <w:tc>
          <w:tcPr>
            <w:tcW w:w="1370" w:type="dxa"/>
            <w:shd w:val="clear" w:color="auto" w:fill="auto"/>
            <w:vAlign w:val="center"/>
            <w:hideMark/>
          </w:tcPr>
          <w:p w14:paraId="3FF7E9A8" w14:textId="77777777" w:rsidR="00793EA6" w:rsidRPr="00793EA6" w:rsidRDefault="00793EA6" w:rsidP="00793EA6">
            <w:pPr>
              <w:ind w:right="142"/>
              <w:jc w:val="center"/>
              <w:rPr>
                <w:sz w:val="22"/>
                <w:szCs w:val="22"/>
              </w:rPr>
            </w:pPr>
            <w:r w:rsidRPr="00793EA6">
              <w:rPr>
                <w:sz w:val="22"/>
                <w:szCs w:val="22"/>
              </w:rPr>
              <w:t>0,34</w:t>
            </w:r>
          </w:p>
        </w:tc>
      </w:tr>
      <w:tr w:rsidR="00793EA6" w:rsidRPr="00793EA6" w14:paraId="543E4689" w14:textId="77777777" w:rsidTr="00897F40">
        <w:trPr>
          <w:trHeight w:val="233"/>
        </w:trPr>
        <w:tc>
          <w:tcPr>
            <w:tcW w:w="3152" w:type="dxa"/>
            <w:shd w:val="clear" w:color="auto" w:fill="auto"/>
            <w:hideMark/>
          </w:tcPr>
          <w:p w14:paraId="31CFFB3E" w14:textId="77777777" w:rsidR="00793EA6" w:rsidRPr="00793EA6" w:rsidRDefault="00793EA6" w:rsidP="00793EA6">
            <w:pPr>
              <w:ind w:right="142"/>
              <w:jc w:val="both"/>
              <w:rPr>
                <w:sz w:val="22"/>
                <w:szCs w:val="22"/>
              </w:rPr>
            </w:pPr>
            <w:r w:rsidRPr="00793EA6">
              <w:rPr>
                <w:sz w:val="22"/>
                <w:szCs w:val="22"/>
              </w:rPr>
              <w:t>Удельный расход</w:t>
            </w:r>
          </w:p>
        </w:tc>
        <w:tc>
          <w:tcPr>
            <w:tcW w:w="1126" w:type="dxa"/>
            <w:shd w:val="clear" w:color="auto" w:fill="auto"/>
            <w:hideMark/>
          </w:tcPr>
          <w:p w14:paraId="12E634A5" w14:textId="77777777" w:rsidR="00793EA6" w:rsidRPr="00793EA6" w:rsidRDefault="00793EA6" w:rsidP="00793EA6">
            <w:pPr>
              <w:ind w:right="142"/>
              <w:jc w:val="both"/>
              <w:rPr>
                <w:sz w:val="22"/>
                <w:szCs w:val="22"/>
              </w:rPr>
            </w:pPr>
            <w:r w:rsidRPr="00793EA6">
              <w:rPr>
                <w:sz w:val="22"/>
                <w:szCs w:val="22"/>
              </w:rPr>
              <w:t>кВт*ч/Гкал</w:t>
            </w:r>
          </w:p>
        </w:tc>
        <w:tc>
          <w:tcPr>
            <w:tcW w:w="1339" w:type="dxa"/>
            <w:shd w:val="clear" w:color="auto" w:fill="auto"/>
            <w:vAlign w:val="center"/>
            <w:hideMark/>
          </w:tcPr>
          <w:p w14:paraId="247E5D7C" w14:textId="77777777" w:rsidR="00793EA6" w:rsidRPr="00793EA6" w:rsidRDefault="00793EA6" w:rsidP="00793EA6">
            <w:pPr>
              <w:ind w:right="142"/>
              <w:jc w:val="center"/>
              <w:rPr>
                <w:sz w:val="22"/>
                <w:szCs w:val="22"/>
              </w:rPr>
            </w:pPr>
            <w:r w:rsidRPr="00793EA6">
              <w:rPr>
                <w:sz w:val="22"/>
                <w:szCs w:val="22"/>
              </w:rPr>
              <w:t>29,34</w:t>
            </w:r>
          </w:p>
        </w:tc>
        <w:tc>
          <w:tcPr>
            <w:tcW w:w="1370" w:type="dxa"/>
            <w:shd w:val="clear" w:color="auto" w:fill="auto"/>
            <w:vAlign w:val="center"/>
            <w:hideMark/>
          </w:tcPr>
          <w:p w14:paraId="1ED512B9" w14:textId="77777777" w:rsidR="00793EA6" w:rsidRPr="00793EA6" w:rsidRDefault="00793EA6" w:rsidP="00793EA6">
            <w:pPr>
              <w:ind w:right="142"/>
              <w:jc w:val="center"/>
              <w:rPr>
                <w:sz w:val="22"/>
                <w:szCs w:val="22"/>
              </w:rPr>
            </w:pPr>
            <w:r w:rsidRPr="00793EA6">
              <w:rPr>
                <w:sz w:val="22"/>
                <w:szCs w:val="22"/>
              </w:rPr>
              <w:t>25,45</w:t>
            </w:r>
          </w:p>
        </w:tc>
        <w:tc>
          <w:tcPr>
            <w:tcW w:w="1369" w:type="dxa"/>
            <w:shd w:val="clear" w:color="auto" w:fill="auto"/>
            <w:vAlign w:val="center"/>
            <w:hideMark/>
          </w:tcPr>
          <w:p w14:paraId="6F3C1148" w14:textId="77777777" w:rsidR="00793EA6" w:rsidRPr="00793EA6" w:rsidRDefault="00793EA6" w:rsidP="00793EA6">
            <w:pPr>
              <w:ind w:right="142"/>
              <w:jc w:val="center"/>
              <w:rPr>
                <w:sz w:val="22"/>
                <w:szCs w:val="22"/>
              </w:rPr>
            </w:pPr>
            <w:r w:rsidRPr="00793EA6">
              <w:rPr>
                <w:sz w:val="22"/>
                <w:szCs w:val="22"/>
              </w:rPr>
              <w:t>29,34</w:t>
            </w:r>
          </w:p>
        </w:tc>
        <w:tc>
          <w:tcPr>
            <w:tcW w:w="1370" w:type="dxa"/>
            <w:shd w:val="clear" w:color="auto" w:fill="auto"/>
            <w:vAlign w:val="center"/>
            <w:hideMark/>
          </w:tcPr>
          <w:p w14:paraId="6E6FDB55" w14:textId="77777777" w:rsidR="00793EA6" w:rsidRPr="00793EA6" w:rsidRDefault="00793EA6" w:rsidP="00793EA6">
            <w:pPr>
              <w:ind w:right="142"/>
              <w:jc w:val="center"/>
              <w:rPr>
                <w:sz w:val="22"/>
                <w:szCs w:val="22"/>
              </w:rPr>
            </w:pPr>
            <w:r w:rsidRPr="00793EA6">
              <w:rPr>
                <w:sz w:val="22"/>
                <w:szCs w:val="22"/>
              </w:rPr>
              <w:t>0,00</w:t>
            </w:r>
          </w:p>
        </w:tc>
      </w:tr>
      <w:tr w:rsidR="00793EA6" w:rsidRPr="00793EA6" w14:paraId="2C93A9FA" w14:textId="77777777" w:rsidTr="00897F40">
        <w:trPr>
          <w:trHeight w:val="265"/>
        </w:trPr>
        <w:tc>
          <w:tcPr>
            <w:tcW w:w="3152" w:type="dxa"/>
            <w:shd w:val="clear" w:color="auto" w:fill="auto"/>
            <w:hideMark/>
          </w:tcPr>
          <w:p w14:paraId="7424DCF1" w14:textId="77777777" w:rsidR="00793EA6" w:rsidRPr="00793EA6" w:rsidRDefault="00793EA6" w:rsidP="00793EA6">
            <w:pPr>
              <w:ind w:right="142"/>
              <w:jc w:val="both"/>
              <w:rPr>
                <w:bCs/>
                <w:i/>
                <w:iCs/>
                <w:sz w:val="22"/>
                <w:szCs w:val="22"/>
              </w:rPr>
            </w:pPr>
            <w:r w:rsidRPr="00793EA6">
              <w:rPr>
                <w:bCs/>
                <w:i/>
                <w:iCs/>
                <w:sz w:val="22"/>
                <w:szCs w:val="22"/>
              </w:rPr>
              <w:t>Стоимость электроэнергии</w:t>
            </w:r>
          </w:p>
        </w:tc>
        <w:tc>
          <w:tcPr>
            <w:tcW w:w="1126" w:type="dxa"/>
            <w:shd w:val="clear" w:color="auto" w:fill="auto"/>
            <w:hideMark/>
          </w:tcPr>
          <w:p w14:paraId="453D0E53" w14:textId="77777777" w:rsidR="00793EA6" w:rsidRPr="00793EA6" w:rsidRDefault="00793EA6" w:rsidP="00793EA6">
            <w:pPr>
              <w:ind w:right="142"/>
              <w:jc w:val="both"/>
              <w:rPr>
                <w:sz w:val="22"/>
                <w:szCs w:val="22"/>
              </w:rPr>
            </w:pPr>
            <w:r w:rsidRPr="00793EA6">
              <w:rPr>
                <w:sz w:val="22"/>
                <w:szCs w:val="22"/>
              </w:rPr>
              <w:t>тыс. руб.</w:t>
            </w:r>
          </w:p>
        </w:tc>
        <w:tc>
          <w:tcPr>
            <w:tcW w:w="1339" w:type="dxa"/>
            <w:shd w:val="clear" w:color="auto" w:fill="auto"/>
            <w:noWrap/>
            <w:vAlign w:val="center"/>
            <w:hideMark/>
          </w:tcPr>
          <w:p w14:paraId="525B5AE5" w14:textId="77777777" w:rsidR="00793EA6" w:rsidRPr="00793EA6" w:rsidRDefault="00793EA6" w:rsidP="00793EA6">
            <w:pPr>
              <w:ind w:right="142"/>
              <w:jc w:val="center"/>
              <w:rPr>
                <w:bCs/>
                <w:sz w:val="22"/>
                <w:szCs w:val="22"/>
              </w:rPr>
            </w:pPr>
            <w:r w:rsidRPr="00793EA6">
              <w:rPr>
                <w:bCs/>
                <w:sz w:val="22"/>
                <w:szCs w:val="22"/>
              </w:rPr>
              <w:t>2 283,62</w:t>
            </w:r>
          </w:p>
        </w:tc>
        <w:tc>
          <w:tcPr>
            <w:tcW w:w="1370" w:type="dxa"/>
            <w:shd w:val="clear" w:color="auto" w:fill="auto"/>
            <w:noWrap/>
            <w:vAlign w:val="center"/>
            <w:hideMark/>
          </w:tcPr>
          <w:p w14:paraId="15BAEDBE" w14:textId="77777777" w:rsidR="00793EA6" w:rsidRPr="00793EA6" w:rsidRDefault="00793EA6" w:rsidP="00793EA6">
            <w:pPr>
              <w:ind w:right="142"/>
              <w:jc w:val="center"/>
              <w:rPr>
                <w:bCs/>
                <w:sz w:val="22"/>
                <w:szCs w:val="22"/>
              </w:rPr>
            </w:pPr>
            <w:r w:rsidRPr="00793EA6">
              <w:rPr>
                <w:bCs/>
                <w:sz w:val="22"/>
                <w:szCs w:val="22"/>
              </w:rPr>
              <w:t>2 114,48</w:t>
            </w:r>
          </w:p>
        </w:tc>
        <w:tc>
          <w:tcPr>
            <w:tcW w:w="1369" w:type="dxa"/>
            <w:shd w:val="clear" w:color="auto" w:fill="auto"/>
            <w:noWrap/>
            <w:vAlign w:val="center"/>
            <w:hideMark/>
          </w:tcPr>
          <w:p w14:paraId="3F3F50BD" w14:textId="77777777" w:rsidR="00793EA6" w:rsidRPr="00793EA6" w:rsidRDefault="00793EA6" w:rsidP="00793EA6">
            <w:pPr>
              <w:ind w:right="142"/>
              <w:jc w:val="center"/>
              <w:rPr>
                <w:bCs/>
                <w:sz w:val="22"/>
                <w:szCs w:val="22"/>
              </w:rPr>
            </w:pPr>
            <w:r w:rsidRPr="00793EA6">
              <w:rPr>
                <w:bCs/>
                <w:sz w:val="22"/>
                <w:szCs w:val="22"/>
              </w:rPr>
              <w:t>2 449,47</w:t>
            </w:r>
          </w:p>
        </w:tc>
        <w:tc>
          <w:tcPr>
            <w:tcW w:w="1370" w:type="dxa"/>
            <w:shd w:val="clear" w:color="auto" w:fill="auto"/>
            <w:noWrap/>
            <w:vAlign w:val="center"/>
            <w:hideMark/>
          </w:tcPr>
          <w:p w14:paraId="7B093DC5" w14:textId="77777777" w:rsidR="00793EA6" w:rsidRPr="00793EA6" w:rsidRDefault="00793EA6" w:rsidP="00793EA6">
            <w:pPr>
              <w:ind w:right="142"/>
              <w:jc w:val="center"/>
              <w:rPr>
                <w:bCs/>
                <w:sz w:val="22"/>
                <w:szCs w:val="22"/>
              </w:rPr>
            </w:pPr>
            <w:r w:rsidRPr="00793EA6">
              <w:rPr>
                <w:bCs/>
                <w:sz w:val="22"/>
                <w:szCs w:val="22"/>
              </w:rPr>
              <w:t>165,85</w:t>
            </w:r>
          </w:p>
        </w:tc>
      </w:tr>
      <w:tr w:rsidR="00793EA6" w:rsidRPr="00793EA6" w14:paraId="3BA8B383" w14:textId="77777777" w:rsidTr="00897F40">
        <w:trPr>
          <w:trHeight w:val="265"/>
        </w:trPr>
        <w:tc>
          <w:tcPr>
            <w:tcW w:w="3152" w:type="dxa"/>
            <w:shd w:val="clear" w:color="auto" w:fill="auto"/>
            <w:hideMark/>
          </w:tcPr>
          <w:p w14:paraId="37EC9597" w14:textId="77777777" w:rsidR="00793EA6" w:rsidRPr="00793EA6" w:rsidRDefault="00793EA6" w:rsidP="00793EA6">
            <w:pPr>
              <w:ind w:right="142"/>
              <w:jc w:val="both"/>
              <w:rPr>
                <w:bCs/>
                <w:i/>
                <w:iCs/>
                <w:sz w:val="22"/>
                <w:szCs w:val="22"/>
              </w:rPr>
            </w:pPr>
            <w:r w:rsidRPr="00793EA6">
              <w:rPr>
                <w:bCs/>
                <w:i/>
                <w:iCs/>
                <w:sz w:val="22"/>
                <w:szCs w:val="22"/>
              </w:rPr>
              <w:t>Стоимость электроэнергии по предложению</w:t>
            </w:r>
          </w:p>
        </w:tc>
        <w:tc>
          <w:tcPr>
            <w:tcW w:w="1126" w:type="dxa"/>
            <w:shd w:val="clear" w:color="auto" w:fill="auto"/>
            <w:hideMark/>
          </w:tcPr>
          <w:p w14:paraId="0A339D6C" w14:textId="77777777" w:rsidR="00793EA6" w:rsidRPr="00793EA6" w:rsidRDefault="00793EA6" w:rsidP="00793EA6">
            <w:pPr>
              <w:ind w:right="142"/>
              <w:jc w:val="both"/>
              <w:rPr>
                <w:sz w:val="22"/>
                <w:szCs w:val="22"/>
              </w:rPr>
            </w:pPr>
            <w:r w:rsidRPr="00793EA6">
              <w:rPr>
                <w:sz w:val="22"/>
                <w:szCs w:val="22"/>
              </w:rPr>
              <w:t>тыс. руб.</w:t>
            </w:r>
          </w:p>
        </w:tc>
        <w:tc>
          <w:tcPr>
            <w:tcW w:w="1339" w:type="dxa"/>
            <w:shd w:val="clear" w:color="auto" w:fill="auto"/>
            <w:noWrap/>
            <w:vAlign w:val="center"/>
            <w:hideMark/>
          </w:tcPr>
          <w:p w14:paraId="792AEA5C" w14:textId="77777777" w:rsidR="00793EA6" w:rsidRPr="00793EA6" w:rsidRDefault="00793EA6" w:rsidP="00793EA6">
            <w:pPr>
              <w:ind w:right="142"/>
              <w:jc w:val="center"/>
              <w:rPr>
                <w:bCs/>
                <w:sz w:val="22"/>
                <w:szCs w:val="22"/>
              </w:rPr>
            </w:pPr>
            <w:r w:rsidRPr="00793EA6">
              <w:rPr>
                <w:bCs/>
                <w:sz w:val="22"/>
                <w:szCs w:val="22"/>
              </w:rPr>
              <w:t>2 105,95</w:t>
            </w:r>
          </w:p>
        </w:tc>
        <w:tc>
          <w:tcPr>
            <w:tcW w:w="1370" w:type="dxa"/>
            <w:shd w:val="clear" w:color="auto" w:fill="auto"/>
            <w:noWrap/>
            <w:vAlign w:val="center"/>
            <w:hideMark/>
          </w:tcPr>
          <w:p w14:paraId="7E6DB91D" w14:textId="77777777" w:rsidR="00793EA6" w:rsidRPr="00793EA6" w:rsidRDefault="00793EA6" w:rsidP="00793EA6">
            <w:pPr>
              <w:ind w:right="142"/>
              <w:jc w:val="center"/>
              <w:rPr>
                <w:bCs/>
                <w:sz w:val="22"/>
                <w:szCs w:val="22"/>
              </w:rPr>
            </w:pPr>
          </w:p>
        </w:tc>
        <w:tc>
          <w:tcPr>
            <w:tcW w:w="1369" w:type="dxa"/>
            <w:shd w:val="clear" w:color="auto" w:fill="auto"/>
            <w:noWrap/>
            <w:vAlign w:val="center"/>
            <w:hideMark/>
          </w:tcPr>
          <w:p w14:paraId="52638ABD" w14:textId="77777777" w:rsidR="00793EA6" w:rsidRPr="00793EA6" w:rsidRDefault="00793EA6" w:rsidP="00793EA6">
            <w:pPr>
              <w:ind w:right="142"/>
              <w:jc w:val="center"/>
              <w:rPr>
                <w:bCs/>
                <w:sz w:val="22"/>
                <w:szCs w:val="22"/>
              </w:rPr>
            </w:pPr>
            <w:r w:rsidRPr="00793EA6">
              <w:rPr>
                <w:bCs/>
                <w:sz w:val="22"/>
                <w:szCs w:val="22"/>
              </w:rPr>
              <w:t>2 114,48</w:t>
            </w:r>
          </w:p>
        </w:tc>
        <w:tc>
          <w:tcPr>
            <w:tcW w:w="1370" w:type="dxa"/>
            <w:shd w:val="clear" w:color="auto" w:fill="auto"/>
            <w:noWrap/>
            <w:vAlign w:val="center"/>
            <w:hideMark/>
          </w:tcPr>
          <w:p w14:paraId="4FCE6294" w14:textId="77777777" w:rsidR="00793EA6" w:rsidRPr="00793EA6" w:rsidRDefault="00793EA6" w:rsidP="00793EA6">
            <w:pPr>
              <w:ind w:right="142"/>
              <w:jc w:val="center"/>
              <w:rPr>
                <w:bCs/>
                <w:sz w:val="22"/>
                <w:szCs w:val="22"/>
              </w:rPr>
            </w:pPr>
            <w:r w:rsidRPr="00793EA6">
              <w:rPr>
                <w:bCs/>
                <w:sz w:val="22"/>
                <w:szCs w:val="22"/>
              </w:rPr>
              <w:t>8,53</w:t>
            </w:r>
          </w:p>
        </w:tc>
      </w:tr>
      <w:tr w:rsidR="00793EA6" w:rsidRPr="00793EA6" w14:paraId="39ECBA71" w14:textId="77777777" w:rsidTr="00897F40">
        <w:trPr>
          <w:trHeight w:val="647"/>
        </w:trPr>
        <w:tc>
          <w:tcPr>
            <w:tcW w:w="9729" w:type="dxa"/>
            <w:gridSpan w:val="6"/>
            <w:shd w:val="clear" w:color="auto" w:fill="auto"/>
            <w:vAlign w:val="center"/>
            <w:hideMark/>
          </w:tcPr>
          <w:p w14:paraId="51FB8A12" w14:textId="77777777" w:rsidR="00793EA6" w:rsidRPr="00793EA6" w:rsidRDefault="00793EA6" w:rsidP="00793EA6">
            <w:pPr>
              <w:ind w:right="142"/>
              <w:jc w:val="center"/>
              <w:rPr>
                <w:bCs/>
                <w:sz w:val="22"/>
                <w:szCs w:val="22"/>
              </w:rPr>
            </w:pPr>
            <w:r w:rsidRPr="00793EA6">
              <w:rPr>
                <w:bCs/>
                <w:sz w:val="22"/>
                <w:szCs w:val="22"/>
              </w:rPr>
              <w:t>Вода и канализация</w:t>
            </w:r>
          </w:p>
        </w:tc>
      </w:tr>
      <w:tr w:rsidR="00793EA6" w:rsidRPr="00793EA6" w14:paraId="12862B23" w14:textId="77777777" w:rsidTr="00897F40">
        <w:trPr>
          <w:trHeight w:val="233"/>
        </w:trPr>
        <w:tc>
          <w:tcPr>
            <w:tcW w:w="3152" w:type="dxa"/>
            <w:shd w:val="clear" w:color="auto" w:fill="auto"/>
            <w:hideMark/>
          </w:tcPr>
          <w:p w14:paraId="49B95C17" w14:textId="77777777" w:rsidR="00793EA6" w:rsidRPr="00793EA6" w:rsidRDefault="00793EA6" w:rsidP="00793EA6">
            <w:pPr>
              <w:ind w:right="142"/>
              <w:jc w:val="both"/>
              <w:rPr>
                <w:sz w:val="22"/>
                <w:szCs w:val="22"/>
              </w:rPr>
            </w:pPr>
            <w:r w:rsidRPr="00793EA6">
              <w:rPr>
                <w:sz w:val="22"/>
                <w:szCs w:val="22"/>
              </w:rPr>
              <w:t>Общее количество воды, всего, в т.ч.:</w:t>
            </w:r>
          </w:p>
        </w:tc>
        <w:tc>
          <w:tcPr>
            <w:tcW w:w="1126" w:type="dxa"/>
            <w:shd w:val="clear" w:color="auto" w:fill="auto"/>
            <w:hideMark/>
          </w:tcPr>
          <w:p w14:paraId="670EAC6E" w14:textId="77777777" w:rsidR="00793EA6" w:rsidRPr="00793EA6" w:rsidRDefault="00793EA6" w:rsidP="00793EA6">
            <w:pPr>
              <w:ind w:right="142"/>
              <w:jc w:val="both"/>
              <w:rPr>
                <w:sz w:val="22"/>
                <w:szCs w:val="22"/>
              </w:rPr>
            </w:pPr>
            <w:r w:rsidRPr="00793EA6">
              <w:rPr>
                <w:sz w:val="22"/>
                <w:szCs w:val="22"/>
              </w:rPr>
              <w:t>тыс. м3</w:t>
            </w:r>
          </w:p>
        </w:tc>
        <w:tc>
          <w:tcPr>
            <w:tcW w:w="1339" w:type="dxa"/>
            <w:shd w:val="clear" w:color="auto" w:fill="auto"/>
            <w:noWrap/>
            <w:vAlign w:val="center"/>
            <w:hideMark/>
          </w:tcPr>
          <w:p w14:paraId="38F9DC24" w14:textId="77777777" w:rsidR="00793EA6" w:rsidRPr="00793EA6" w:rsidRDefault="00793EA6" w:rsidP="00793EA6">
            <w:pPr>
              <w:ind w:right="142"/>
              <w:jc w:val="center"/>
              <w:rPr>
                <w:sz w:val="22"/>
                <w:szCs w:val="22"/>
              </w:rPr>
            </w:pPr>
            <w:r w:rsidRPr="00793EA6">
              <w:rPr>
                <w:sz w:val="22"/>
                <w:szCs w:val="22"/>
              </w:rPr>
              <w:t>45,69</w:t>
            </w:r>
          </w:p>
        </w:tc>
        <w:tc>
          <w:tcPr>
            <w:tcW w:w="1370" w:type="dxa"/>
            <w:shd w:val="clear" w:color="auto" w:fill="auto"/>
            <w:noWrap/>
            <w:vAlign w:val="center"/>
            <w:hideMark/>
          </w:tcPr>
          <w:p w14:paraId="647F254C" w14:textId="77777777" w:rsidR="00793EA6" w:rsidRPr="00793EA6" w:rsidRDefault="00793EA6" w:rsidP="00793EA6">
            <w:pPr>
              <w:ind w:right="142"/>
              <w:jc w:val="center"/>
              <w:rPr>
                <w:sz w:val="22"/>
                <w:szCs w:val="22"/>
              </w:rPr>
            </w:pPr>
            <w:r w:rsidRPr="00793EA6">
              <w:rPr>
                <w:sz w:val="22"/>
                <w:szCs w:val="22"/>
              </w:rPr>
              <w:t>72,37</w:t>
            </w:r>
          </w:p>
        </w:tc>
        <w:tc>
          <w:tcPr>
            <w:tcW w:w="1369" w:type="dxa"/>
            <w:shd w:val="clear" w:color="auto" w:fill="auto"/>
            <w:noWrap/>
            <w:vAlign w:val="center"/>
            <w:hideMark/>
          </w:tcPr>
          <w:p w14:paraId="7CC6B4BD" w14:textId="77777777" w:rsidR="00793EA6" w:rsidRPr="00793EA6" w:rsidRDefault="00793EA6" w:rsidP="00793EA6">
            <w:pPr>
              <w:ind w:right="142"/>
              <w:jc w:val="center"/>
              <w:rPr>
                <w:sz w:val="22"/>
                <w:szCs w:val="22"/>
              </w:rPr>
            </w:pPr>
            <w:r w:rsidRPr="00793EA6">
              <w:rPr>
                <w:sz w:val="22"/>
                <w:szCs w:val="22"/>
              </w:rPr>
              <w:t>45,35</w:t>
            </w:r>
          </w:p>
        </w:tc>
        <w:tc>
          <w:tcPr>
            <w:tcW w:w="1370" w:type="dxa"/>
            <w:shd w:val="clear" w:color="auto" w:fill="auto"/>
            <w:noWrap/>
            <w:vAlign w:val="center"/>
            <w:hideMark/>
          </w:tcPr>
          <w:p w14:paraId="6E10B895" w14:textId="77777777" w:rsidR="00793EA6" w:rsidRPr="00793EA6" w:rsidRDefault="00793EA6" w:rsidP="00793EA6">
            <w:pPr>
              <w:ind w:right="142"/>
              <w:jc w:val="center"/>
              <w:rPr>
                <w:sz w:val="22"/>
                <w:szCs w:val="22"/>
              </w:rPr>
            </w:pPr>
            <w:r w:rsidRPr="00793EA6">
              <w:rPr>
                <w:sz w:val="22"/>
                <w:szCs w:val="22"/>
              </w:rPr>
              <w:t>-0,34</w:t>
            </w:r>
          </w:p>
        </w:tc>
      </w:tr>
      <w:tr w:rsidR="00793EA6" w:rsidRPr="00793EA6" w14:paraId="583A13C4" w14:textId="77777777" w:rsidTr="00897F40">
        <w:trPr>
          <w:trHeight w:val="233"/>
        </w:trPr>
        <w:tc>
          <w:tcPr>
            <w:tcW w:w="3152" w:type="dxa"/>
            <w:shd w:val="clear" w:color="auto" w:fill="auto"/>
            <w:hideMark/>
          </w:tcPr>
          <w:p w14:paraId="40318CB2" w14:textId="77777777" w:rsidR="00793EA6" w:rsidRPr="00793EA6" w:rsidRDefault="00793EA6" w:rsidP="00793EA6">
            <w:pPr>
              <w:ind w:right="142"/>
              <w:jc w:val="both"/>
              <w:rPr>
                <w:sz w:val="22"/>
                <w:szCs w:val="22"/>
              </w:rPr>
            </w:pPr>
            <w:r w:rsidRPr="00793EA6">
              <w:rPr>
                <w:sz w:val="22"/>
                <w:szCs w:val="22"/>
              </w:rPr>
              <w:t xml:space="preserve"> -собственный подъём</w:t>
            </w:r>
          </w:p>
        </w:tc>
        <w:tc>
          <w:tcPr>
            <w:tcW w:w="1126" w:type="dxa"/>
            <w:shd w:val="clear" w:color="auto" w:fill="auto"/>
            <w:hideMark/>
          </w:tcPr>
          <w:p w14:paraId="47EF5E3B" w14:textId="77777777" w:rsidR="00793EA6" w:rsidRPr="00793EA6" w:rsidRDefault="00793EA6" w:rsidP="00793EA6">
            <w:pPr>
              <w:ind w:right="142"/>
              <w:jc w:val="both"/>
              <w:rPr>
                <w:sz w:val="22"/>
                <w:szCs w:val="22"/>
              </w:rPr>
            </w:pPr>
            <w:r w:rsidRPr="00793EA6">
              <w:rPr>
                <w:sz w:val="22"/>
                <w:szCs w:val="22"/>
              </w:rPr>
              <w:t>тыс. м3</w:t>
            </w:r>
          </w:p>
        </w:tc>
        <w:tc>
          <w:tcPr>
            <w:tcW w:w="1339" w:type="dxa"/>
            <w:shd w:val="clear" w:color="auto" w:fill="auto"/>
            <w:noWrap/>
            <w:vAlign w:val="center"/>
            <w:hideMark/>
          </w:tcPr>
          <w:p w14:paraId="44FEE7E8" w14:textId="77777777" w:rsidR="00793EA6" w:rsidRPr="00793EA6" w:rsidRDefault="00793EA6" w:rsidP="00793EA6">
            <w:pPr>
              <w:ind w:right="142"/>
              <w:jc w:val="center"/>
              <w:rPr>
                <w:sz w:val="22"/>
                <w:szCs w:val="22"/>
              </w:rPr>
            </w:pPr>
            <w:r w:rsidRPr="00793EA6">
              <w:rPr>
                <w:sz w:val="22"/>
                <w:szCs w:val="22"/>
              </w:rPr>
              <w:t>45,69</w:t>
            </w:r>
          </w:p>
        </w:tc>
        <w:tc>
          <w:tcPr>
            <w:tcW w:w="1370" w:type="dxa"/>
            <w:shd w:val="clear" w:color="auto" w:fill="auto"/>
            <w:noWrap/>
            <w:vAlign w:val="center"/>
            <w:hideMark/>
          </w:tcPr>
          <w:p w14:paraId="02138D65" w14:textId="77777777" w:rsidR="00793EA6" w:rsidRPr="00793EA6" w:rsidRDefault="00793EA6" w:rsidP="00793EA6">
            <w:pPr>
              <w:ind w:right="142"/>
              <w:jc w:val="center"/>
              <w:rPr>
                <w:sz w:val="22"/>
                <w:szCs w:val="22"/>
              </w:rPr>
            </w:pPr>
            <w:r w:rsidRPr="00793EA6">
              <w:rPr>
                <w:sz w:val="22"/>
                <w:szCs w:val="22"/>
              </w:rPr>
              <w:t>72,37</w:t>
            </w:r>
          </w:p>
        </w:tc>
        <w:tc>
          <w:tcPr>
            <w:tcW w:w="1369" w:type="dxa"/>
            <w:shd w:val="clear" w:color="auto" w:fill="auto"/>
            <w:noWrap/>
            <w:vAlign w:val="center"/>
            <w:hideMark/>
          </w:tcPr>
          <w:p w14:paraId="43241490" w14:textId="77777777" w:rsidR="00793EA6" w:rsidRPr="00793EA6" w:rsidRDefault="00793EA6" w:rsidP="00793EA6">
            <w:pPr>
              <w:ind w:right="142"/>
              <w:jc w:val="center"/>
              <w:rPr>
                <w:sz w:val="22"/>
                <w:szCs w:val="22"/>
              </w:rPr>
            </w:pPr>
            <w:r w:rsidRPr="00793EA6">
              <w:rPr>
                <w:sz w:val="22"/>
                <w:szCs w:val="22"/>
              </w:rPr>
              <w:t>45,35</w:t>
            </w:r>
          </w:p>
        </w:tc>
        <w:tc>
          <w:tcPr>
            <w:tcW w:w="1370" w:type="dxa"/>
            <w:shd w:val="clear" w:color="auto" w:fill="auto"/>
            <w:noWrap/>
            <w:vAlign w:val="center"/>
            <w:hideMark/>
          </w:tcPr>
          <w:p w14:paraId="5A35ACFC" w14:textId="77777777" w:rsidR="00793EA6" w:rsidRPr="00793EA6" w:rsidRDefault="00793EA6" w:rsidP="00793EA6">
            <w:pPr>
              <w:ind w:right="142"/>
              <w:jc w:val="center"/>
              <w:rPr>
                <w:sz w:val="22"/>
                <w:szCs w:val="22"/>
              </w:rPr>
            </w:pPr>
            <w:r w:rsidRPr="00793EA6">
              <w:rPr>
                <w:sz w:val="22"/>
                <w:szCs w:val="22"/>
              </w:rPr>
              <w:t>-0,34</w:t>
            </w:r>
          </w:p>
        </w:tc>
      </w:tr>
      <w:tr w:rsidR="00793EA6" w:rsidRPr="00793EA6" w14:paraId="1372264C" w14:textId="77777777" w:rsidTr="00897F40">
        <w:trPr>
          <w:trHeight w:val="233"/>
        </w:trPr>
        <w:tc>
          <w:tcPr>
            <w:tcW w:w="3152" w:type="dxa"/>
            <w:shd w:val="clear" w:color="auto" w:fill="auto"/>
            <w:hideMark/>
          </w:tcPr>
          <w:p w14:paraId="47152656" w14:textId="77777777" w:rsidR="00793EA6" w:rsidRPr="00793EA6" w:rsidRDefault="00793EA6" w:rsidP="00793EA6">
            <w:pPr>
              <w:ind w:right="142"/>
              <w:jc w:val="both"/>
              <w:rPr>
                <w:sz w:val="22"/>
                <w:szCs w:val="22"/>
              </w:rPr>
            </w:pPr>
            <w:r w:rsidRPr="00793EA6">
              <w:rPr>
                <w:sz w:val="22"/>
                <w:szCs w:val="22"/>
              </w:rPr>
              <w:t>Тариф на воду</w:t>
            </w:r>
          </w:p>
        </w:tc>
        <w:tc>
          <w:tcPr>
            <w:tcW w:w="1126" w:type="dxa"/>
            <w:shd w:val="clear" w:color="auto" w:fill="auto"/>
            <w:hideMark/>
          </w:tcPr>
          <w:p w14:paraId="116C8CCF" w14:textId="77777777" w:rsidR="00793EA6" w:rsidRPr="00793EA6" w:rsidRDefault="00793EA6" w:rsidP="00793EA6">
            <w:pPr>
              <w:ind w:right="142"/>
              <w:jc w:val="both"/>
              <w:rPr>
                <w:sz w:val="22"/>
                <w:szCs w:val="22"/>
              </w:rPr>
            </w:pPr>
            <w:r w:rsidRPr="00793EA6">
              <w:rPr>
                <w:sz w:val="22"/>
                <w:szCs w:val="22"/>
              </w:rPr>
              <w:t>руб./м3</w:t>
            </w:r>
          </w:p>
        </w:tc>
        <w:tc>
          <w:tcPr>
            <w:tcW w:w="1339" w:type="dxa"/>
            <w:shd w:val="clear" w:color="auto" w:fill="auto"/>
            <w:noWrap/>
            <w:vAlign w:val="center"/>
            <w:hideMark/>
          </w:tcPr>
          <w:p w14:paraId="0C629354" w14:textId="77777777" w:rsidR="00793EA6" w:rsidRPr="00793EA6" w:rsidRDefault="00793EA6" w:rsidP="00793EA6">
            <w:pPr>
              <w:ind w:right="142"/>
              <w:jc w:val="center"/>
              <w:rPr>
                <w:sz w:val="22"/>
                <w:szCs w:val="22"/>
              </w:rPr>
            </w:pPr>
            <w:r w:rsidRPr="00793EA6">
              <w:rPr>
                <w:sz w:val="22"/>
                <w:szCs w:val="22"/>
              </w:rPr>
              <w:t>31,84</w:t>
            </w:r>
          </w:p>
        </w:tc>
        <w:tc>
          <w:tcPr>
            <w:tcW w:w="1370" w:type="dxa"/>
            <w:shd w:val="clear" w:color="auto" w:fill="auto"/>
            <w:noWrap/>
            <w:vAlign w:val="center"/>
            <w:hideMark/>
          </w:tcPr>
          <w:p w14:paraId="3CBAC4D9" w14:textId="77777777" w:rsidR="00793EA6" w:rsidRPr="00793EA6" w:rsidRDefault="00793EA6" w:rsidP="00793EA6">
            <w:pPr>
              <w:ind w:right="142"/>
              <w:jc w:val="center"/>
              <w:rPr>
                <w:sz w:val="22"/>
                <w:szCs w:val="22"/>
              </w:rPr>
            </w:pPr>
            <w:r w:rsidRPr="00793EA6">
              <w:rPr>
                <w:sz w:val="22"/>
                <w:szCs w:val="22"/>
              </w:rPr>
              <w:t>48,81</w:t>
            </w:r>
          </w:p>
        </w:tc>
        <w:tc>
          <w:tcPr>
            <w:tcW w:w="1369" w:type="dxa"/>
            <w:shd w:val="clear" w:color="auto" w:fill="auto"/>
            <w:noWrap/>
            <w:vAlign w:val="center"/>
            <w:hideMark/>
          </w:tcPr>
          <w:p w14:paraId="641E8FAC" w14:textId="77777777" w:rsidR="00793EA6" w:rsidRPr="00793EA6" w:rsidRDefault="00793EA6" w:rsidP="00793EA6">
            <w:pPr>
              <w:ind w:right="142"/>
              <w:jc w:val="center"/>
              <w:rPr>
                <w:sz w:val="22"/>
                <w:szCs w:val="22"/>
              </w:rPr>
            </w:pPr>
            <w:r w:rsidRPr="00793EA6">
              <w:rPr>
                <w:sz w:val="22"/>
                <w:szCs w:val="22"/>
              </w:rPr>
              <w:t>48,81</w:t>
            </w:r>
          </w:p>
        </w:tc>
        <w:tc>
          <w:tcPr>
            <w:tcW w:w="1370" w:type="dxa"/>
            <w:shd w:val="clear" w:color="auto" w:fill="auto"/>
            <w:noWrap/>
            <w:vAlign w:val="center"/>
            <w:hideMark/>
          </w:tcPr>
          <w:p w14:paraId="037AA755" w14:textId="77777777" w:rsidR="00793EA6" w:rsidRPr="00793EA6" w:rsidRDefault="00793EA6" w:rsidP="00793EA6">
            <w:pPr>
              <w:ind w:right="142"/>
              <w:jc w:val="center"/>
              <w:rPr>
                <w:sz w:val="22"/>
                <w:szCs w:val="22"/>
              </w:rPr>
            </w:pPr>
            <w:r w:rsidRPr="00793EA6">
              <w:rPr>
                <w:sz w:val="22"/>
                <w:szCs w:val="22"/>
              </w:rPr>
              <w:t>16,97</w:t>
            </w:r>
          </w:p>
        </w:tc>
      </w:tr>
      <w:tr w:rsidR="00793EA6" w:rsidRPr="00793EA6" w14:paraId="3EC6C00D" w14:textId="77777777" w:rsidTr="00897F40">
        <w:trPr>
          <w:trHeight w:val="233"/>
        </w:trPr>
        <w:tc>
          <w:tcPr>
            <w:tcW w:w="3152" w:type="dxa"/>
            <w:shd w:val="clear" w:color="auto" w:fill="auto"/>
            <w:hideMark/>
          </w:tcPr>
          <w:p w14:paraId="1D33F0DA" w14:textId="77777777" w:rsidR="00793EA6" w:rsidRPr="00793EA6" w:rsidRDefault="00793EA6" w:rsidP="00793EA6">
            <w:pPr>
              <w:ind w:right="142"/>
              <w:jc w:val="both"/>
              <w:rPr>
                <w:sz w:val="22"/>
                <w:szCs w:val="22"/>
              </w:rPr>
            </w:pPr>
            <w:r w:rsidRPr="00793EA6">
              <w:rPr>
                <w:sz w:val="22"/>
                <w:szCs w:val="22"/>
              </w:rPr>
              <w:t>Удельный расход</w:t>
            </w:r>
          </w:p>
        </w:tc>
        <w:tc>
          <w:tcPr>
            <w:tcW w:w="1126" w:type="dxa"/>
            <w:shd w:val="clear" w:color="auto" w:fill="auto"/>
            <w:hideMark/>
          </w:tcPr>
          <w:p w14:paraId="6CAB9A5C" w14:textId="77777777" w:rsidR="00793EA6" w:rsidRPr="00793EA6" w:rsidRDefault="00793EA6" w:rsidP="00793EA6">
            <w:pPr>
              <w:ind w:right="142"/>
              <w:jc w:val="both"/>
              <w:rPr>
                <w:sz w:val="22"/>
                <w:szCs w:val="22"/>
              </w:rPr>
            </w:pPr>
            <w:r w:rsidRPr="00793EA6">
              <w:rPr>
                <w:sz w:val="22"/>
                <w:szCs w:val="22"/>
              </w:rPr>
              <w:t>м3/Гкал</w:t>
            </w:r>
          </w:p>
        </w:tc>
        <w:tc>
          <w:tcPr>
            <w:tcW w:w="1339" w:type="dxa"/>
            <w:shd w:val="clear" w:color="auto" w:fill="auto"/>
            <w:noWrap/>
            <w:vAlign w:val="center"/>
            <w:hideMark/>
          </w:tcPr>
          <w:p w14:paraId="0E4D99FC" w14:textId="77777777" w:rsidR="00793EA6" w:rsidRPr="00793EA6" w:rsidRDefault="00793EA6" w:rsidP="00793EA6">
            <w:pPr>
              <w:ind w:right="142"/>
              <w:jc w:val="center"/>
              <w:rPr>
                <w:sz w:val="22"/>
                <w:szCs w:val="22"/>
              </w:rPr>
            </w:pPr>
            <w:r w:rsidRPr="00793EA6">
              <w:rPr>
                <w:sz w:val="22"/>
                <w:szCs w:val="22"/>
              </w:rPr>
              <w:t>2,50</w:t>
            </w:r>
          </w:p>
        </w:tc>
        <w:tc>
          <w:tcPr>
            <w:tcW w:w="1370" w:type="dxa"/>
            <w:shd w:val="clear" w:color="auto" w:fill="auto"/>
            <w:noWrap/>
            <w:vAlign w:val="center"/>
            <w:hideMark/>
          </w:tcPr>
          <w:p w14:paraId="52191503" w14:textId="77777777" w:rsidR="00793EA6" w:rsidRPr="00793EA6" w:rsidRDefault="00793EA6" w:rsidP="00793EA6">
            <w:pPr>
              <w:ind w:right="142"/>
              <w:jc w:val="center"/>
              <w:rPr>
                <w:sz w:val="22"/>
                <w:szCs w:val="22"/>
              </w:rPr>
            </w:pPr>
          </w:p>
        </w:tc>
        <w:tc>
          <w:tcPr>
            <w:tcW w:w="1369" w:type="dxa"/>
            <w:shd w:val="clear" w:color="auto" w:fill="auto"/>
            <w:noWrap/>
            <w:vAlign w:val="center"/>
            <w:hideMark/>
          </w:tcPr>
          <w:p w14:paraId="27480456" w14:textId="77777777" w:rsidR="00793EA6" w:rsidRPr="00793EA6" w:rsidRDefault="00793EA6" w:rsidP="00793EA6">
            <w:pPr>
              <w:ind w:right="142"/>
              <w:jc w:val="center"/>
              <w:rPr>
                <w:sz w:val="22"/>
                <w:szCs w:val="22"/>
              </w:rPr>
            </w:pPr>
            <w:r w:rsidRPr="00793EA6">
              <w:rPr>
                <w:sz w:val="22"/>
                <w:szCs w:val="22"/>
              </w:rPr>
              <w:t>2,50</w:t>
            </w:r>
          </w:p>
        </w:tc>
        <w:tc>
          <w:tcPr>
            <w:tcW w:w="1370" w:type="dxa"/>
            <w:shd w:val="clear" w:color="auto" w:fill="auto"/>
            <w:noWrap/>
            <w:vAlign w:val="center"/>
            <w:hideMark/>
          </w:tcPr>
          <w:p w14:paraId="10DB0E78" w14:textId="77777777" w:rsidR="00793EA6" w:rsidRPr="00793EA6" w:rsidRDefault="00793EA6" w:rsidP="00793EA6">
            <w:pPr>
              <w:ind w:right="142"/>
              <w:jc w:val="center"/>
              <w:rPr>
                <w:sz w:val="22"/>
                <w:szCs w:val="22"/>
              </w:rPr>
            </w:pPr>
            <w:r w:rsidRPr="00793EA6">
              <w:rPr>
                <w:sz w:val="22"/>
                <w:szCs w:val="22"/>
              </w:rPr>
              <w:t>0,00</w:t>
            </w:r>
          </w:p>
        </w:tc>
      </w:tr>
      <w:tr w:rsidR="00793EA6" w:rsidRPr="00793EA6" w14:paraId="1CF783E8" w14:textId="77777777" w:rsidTr="00897F40">
        <w:trPr>
          <w:trHeight w:val="275"/>
        </w:trPr>
        <w:tc>
          <w:tcPr>
            <w:tcW w:w="3152" w:type="dxa"/>
            <w:shd w:val="clear" w:color="auto" w:fill="auto"/>
            <w:hideMark/>
          </w:tcPr>
          <w:p w14:paraId="69C27DE0" w14:textId="77777777" w:rsidR="00793EA6" w:rsidRPr="00793EA6" w:rsidRDefault="00793EA6" w:rsidP="00793EA6">
            <w:pPr>
              <w:ind w:right="142"/>
              <w:jc w:val="both"/>
              <w:rPr>
                <w:bCs/>
                <w:i/>
                <w:iCs/>
                <w:sz w:val="22"/>
                <w:szCs w:val="22"/>
              </w:rPr>
            </w:pPr>
            <w:r w:rsidRPr="00793EA6">
              <w:rPr>
                <w:bCs/>
                <w:i/>
                <w:iCs/>
                <w:sz w:val="22"/>
                <w:szCs w:val="22"/>
              </w:rPr>
              <w:t xml:space="preserve">Стоимость воды </w:t>
            </w:r>
          </w:p>
        </w:tc>
        <w:tc>
          <w:tcPr>
            <w:tcW w:w="1126" w:type="dxa"/>
            <w:shd w:val="clear" w:color="auto" w:fill="auto"/>
            <w:hideMark/>
          </w:tcPr>
          <w:p w14:paraId="6563DB55" w14:textId="77777777" w:rsidR="00793EA6" w:rsidRPr="00793EA6" w:rsidRDefault="00793EA6" w:rsidP="00793EA6">
            <w:pPr>
              <w:ind w:right="142"/>
              <w:jc w:val="both"/>
              <w:rPr>
                <w:sz w:val="22"/>
                <w:szCs w:val="22"/>
              </w:rPr>
            </w:pPr>
            <w:r w:rsidRPr="00793EA6">
              <w:rPr>
                <w:sz w:val="22"/>
                <w:szCs w:val="22"/>
              </w:rPr>
              <w:t>тыс. руб.</w:t>
            </w:r>
          </w:p>
        </w:tc>
        <w:tc>
          <w:tcPr>
            <w:tcW w:w="1339" w:type="dxa"/>
            <w:shd w:val="clear" w:color="auto" w:fill="auto"/>
            <w:noWrap/>
            <w:vAlign w:val="center"/>
            <w:hideMark/>
          </w:tcPr>
          <w:p w14:paraId="42E2275E" w14:textId="77777777" w:rsidR="00793EA6" w:rsidRPr="00793EA6" w:rsidRDefault="00793EA6" w:rsidP="00793EA6">
            <w:pPr>
              <w:ind w:right="142"/>
              <w:jc w:val="center"/>
              <w:rPr>
                <w:bCs/>
                <w:sz w:val="22"/>
                <w:szCs w:val="22"/>
              </w:rPr>
            </w:pPr>
            <w:r w:rsidRPr="00793EA6">
              <w:rPr>
                <w:bCs/>
                <w:sz w:val="22"/>
                <w:szCs w:val="22"/>
              </w:rPr>
              <w:t>1 454,62</w:t>
            </w:r>
          </w:p>
        </w:tc>
        <w:tc>
          <w:tcPr>
            <w:tcW w:w="1370" w:type="dxa"/>
            <w:shd w:val="clear" w:color="auto" w:fill="auto"/>
            <w:noWrap/>
            <w:vAlign w:val="center"/>
            <w:hideMark/>
          </w:tcPr>
          <w:p w14:paraId="790D12AB" w14:textId="77777777" w:rsidR="00793EA6" w:rsidRPr="00793EA6" w:rsidRDefault="00793EA6" w:rsidP="00793EA6">
            <w:pPr>
              <w:ind w:right="142"/>
              <w:jc w:val="center"/>
              <w:rPr>
                <w:bCs/>
                <w:sz w:val="22"/>
                <w:szCs w:val="22"/>
              </w:rPr>
            </w:pPr>
            <w:r w:rsidRPr="00793EA6">
              <w:rPr>
                <w:bCs/>
                <w:sz w:val="22"/>
                <w:szCs w:val="22"/>
              </w:rPr>
              <w:t>3 532,18</w:t>
            </w:r>
          </w:p>
        </w:tc>
        <w:tc>
          <w:tcPr>
            <w:tcW w:w="1369" w:type="dxa"/>
            <w:shd w:val="clear" w:color="auto" w:fill="auto"/>
            <w:noWrap/>
            <w:vAlign w:val="center"/>
            <w:hideMark/>
          </w:tcPr>
          <w:p w14:paraId="05921BF1" w14:textId="77777777" w:rsidR="00793EA6" w:rsidRPr="00793EA6" w:rsidRDefault="00793EA6" w:rsidP="00793EA6">
            <w:pPr>
              <w:ind w:right="142"/>
              <w:jc w:val="center"/>
              <w:rPr>
                <w:bCs/>
                <w:sz w:val="22"/>
                <w:szCs w:val="22"/>
              </w:rPr>
            </w:pPr>
            <w:r w:rsidRPr="00793EA6">
              <w:rPr>
                <w:bCs/>
                <w:sz w:val="22"/>
                <w:szCs w:val="22"/>
              </w:rPr>
              <w:t>2 213,42</w:t>
            </w:r>
          </w:p>
        </w:tc>
        <w:tc>
          <w:tcPr>
            <w:tcW w:w="1370" w:type="dxa"/>
            <w:shd w:val="clear" w:color="auto" w:fill="auto"/>
            <w:noWrap/>
            <w:vAlign w:val="center"/>
            <w:hideMark/>
          </w:tcPr>
          <w:p w14:paraId="51469CBB" w14:textId="77777777" w:rsidR="00793EA6" w:rsidRPr="00793EA6" w:rsidRDefault="00793EA6" w:rsidP="00793EA6">
            <w:pPr>
              <w:ind w:right="142"/>
              <w:jc w:val="center"/>
              <w:rPr>
                <w:bCs/>
                <w:sz w:val="22"/>
                <w:szCs w:val="22"/>
              </w:rPr>
            </w:pPr>
            <w:r w:rsidRPr="00793EA6">
              <w:rPr>
                <w:bCs/>
                <w:sz w:val="22"/>
                <w:szCs w:val="22"/>
              </w:rPr>
              <w:t>758,81</w:t>
            </w:r>
          </w:p>
        </w:tc>
      </w:tr>
      <w:tr w:rsidR="00793EA6" w:rsidRPr="00793EA6" w14:paraId="4A7FA581" w14:textId="77777777" w:rsidTr="00897F40">
        <w:trPr>
          <w:trHeight w:val="305"/>
        </w:trPr>
        <w:tc>
          <w:tcPr>
            <w:tcW w:w="3152" w:type="dxa"/>
            <w:shd w:val="clear" w:color="auto" w:fill="auto"/>
            <w:hideMark/>
          </w:tcPr>
          <w:p w14:paraId="5E8C2A2E" w14:textId="77777777" w:rsidR="00793EA6" w:rsidRPr="00793EA6" w:rsidRDefault="00793EA6" w:rsidP="00793EA6">
            <w:pPr>
              <w:ind w:right="142"/>
              <w:jc w:val="both"/>
              <w:rPr>
                <w:bCs/>
                <w:i/>
                <w:iCs/>
                <w:sz w:val="22"/>
                <w:szCs w:val="22"/>
              </w:rPr>
            </w:pPr>
            <w:r w:rsidRPr="00793EA6">
              <w:rPr>
                <w:bCs/>
                <w:i/>
                <w:iCs/>
                <w:sz w:val="22"/>
                <w:szCs w:val="22"/>
              </w:rPr>
              <w:t>Стоимость канализации</w:t>
            </w:r>
          </w:p>
        </w:tc>
        <w:tc>
          <w:tcPr>
            <w:tcW w:w="1126" w:type="dxa"/>
            <w:shd w:val="clear" w:color="auto" w:fill="auto"/>
            <w:hideMark/>
          </w:tcPr>
          <w:p w14:paraId="423B0AD1" w14:textId="77777777" w:rsidR="00793EA6" w:rsidRPr="00793EA6" w:rsidRDefault="00793EA6" w:rsidP="00793EA6">
            <w:pPr>
              <w:ind w:right="142"/>
              <w:jc w:val="both"/>
              <w:rPr>
                <w:sz w:val="22"/>
                <w:szCs w:val="22"/>
              </w:rPr>
            </w:pPr>
            <w:proofErr w:type="spellStart"/>
            <w:r w:rsidRPr="00793EA6">
              <w:rPr>
                <w:sz w:val="22"/>
                <w:szCs w:val="22"/>
              </w:rPr>
              <w:t>тыс.руб</w:t>
            </w:r>
            <w:proofErr w:type="spellEnd"/>
            <w:r w:rsidRPr="00793EA6">
              <w:rPr>
                <w:sz w:val="22"/>
                <w:szCs w:val="22"/>
              </w:rPr>
              <w:t>.</w:t>
            </w:r>
          </w:p>
        </w:tc>
        <w:tc>
          <w:tcPr>
            <w:tcW w:w="1339" w:type="dxa"/>
            <w:shd w:val="clear" w:color="auto" w:fill="auto"/>
            <w:noWrap/>
            <w:vAlign w:val="center"/>
            <w:hideMark/>
          </w:tcPr>
          <w:p w14:paraId="6E1AC12D" w14:textId="77777777" w:rsidR="00793EA6" w:rsidRPr="00793EA6" w:rsidRDefault="00793EA6" w:rsidP="00793EA6">
            <w:pPr>
              <w:ind w:right="142"/>
              <w:jc w:val="center"/>
              <w:rPr>
                <w:bCs/>
                <w:sz w:val="22"/>
                <w:szCs w:val="22"/>
              </w:rPr>
            </w:pPr>
          </w:p>
        </w:tc>
        <w:tc>
          <w:tcPr>
            <w:tcW w:w="1370" w:type="dxa"/>
            <w:shd w:val="clear" w:color="auto" w:fill="auto"/>
            <w:noWrap/>
            <w:vAlign w:val="center"/>
            <w:hideMark/>
          </w:tcPr>
          <w:p w14:paraId="1371BF9B" w14:textId="77777777" w:rsidR="00793EA6" w:rsidRPr="00793EA6" w:rsidRDefault="00793EA6" w:rsidP="00793EA6">
            <w:pPr>
              <w:ind w:right="142"/>
              <w:jc w:val="center"/>
              <w:rPr>
                <w:bCs/>
                <w:sz w:val="22"/>
                <w:szCs w:val="22"/>
              </w:rPr>
            </w:pPr>
          </w:p>
        </w:tc>
        <w:tc>
          <w:tcPr>
            <w:tcW w:w="1369" w:type="dxa"/>
            <w:shd w:val="clear" w:color="auto" w:fill="auto"/>
            <w:noWrap/>
            <w:vAlign w:val="center"/>
            <w:hideMark/>
          </w:tcPr>
          <w:p w14:paraId="0DD05249" w14:textId="77777777" w:rsidR="00793EA6" w:rsidRPr="00793EA6" w:rsidRDefault="00793EA6" w:rsidP="00793EA6">
            <w:pPr>
              <w:ind w:right="142"/>
              <w:jc w:val="center"/>
              <w:rPr>
                <w:bCs/>
                <w:sz w:val="22"/>
                <w:szCs w:val="22"/>
              </w:rPr>
            </w:pPr>
          </w:p>
        </w:tc>
        <w:tc>
          <w:tcPr>
            <w:tcW w:w="1370" w:type="dxa"/>
            <w:shd w:val="clear" w:color="auto" w:fill="auto"/>
            <w:noWrap/>
            <w:vAlign w:val="center"/>
            <w:hideMark/>
          </w:tcPr>
          <w:p w14:paraId="0BF17E1C" w14:textId="77777777" w:rsidR="00793EA6" w:rsidRPr="00793EA6" w:rsidRDefault="00793EA6" w:rsidP="00793EA6">
            <w:pPr>
              <w:ind w:right="142"/>
              <w:jc w:val="center"/>
              <w:rPr>
                <w:bCs/>
                <w:sz w:val="22"/>
                <w:szCs w:val="22"/>
              </w:rPr>
            </w:pPr>
          </w:p>
        </w:tc>
      </w:tr>
      <w:tr w:rsidR="00793EA6" w:rsidRPr="00793EA6" w14:paraId="3A5C1854" w14:textId="77777777" w:rsidTr="00897F40">
        <w:trPr>
          <w:trHeight w:val="233"/>
        </w:trPr>
        <w:tc>
          <w:tcPr>
            <w:tcW w:w="3152" w:type="dxa"/>
            <w:shd w:val="clear" w:color="auto" w:fill="auto"/>
            <w:hideMark/>
          </w:tcPr>
          <w:p w14:paraId="1DFD1B95" w14:textId="77777777" w:rsidR="00793EA6" w:rsidRPr="00793EA6" w:rsidRDefault="00793EA6" w:rsidP="00793EA6">
            <w:pPr>
              <w:ind w:right="142"/>
              <w:jc w:val="both"/>
              <w:rPr>
                <w:sz w:val="22"/>
                <w:szCs w:val="22"/>
              </w:rPr>
            </w:pPr>
            <w:r w:rsidRPr="00793EA6">
              <w:rPr>
                <w:sz w:val="22"/>
                <w:szCs w:val="22"/>
              </w:rPr>
              <w:t>Общий расход реагентов, в т. ч.:</w:t>
            </w:r>
          </w:p>
        </w:tc>
        <w:tc>
          <w:tcPr>
            <w:tcW w:w="1126" w:type="dxa"/>
            <w:shd w:val="clear" w:color="auto" w:fill="auto"/>
            <w:hideMark/>
          </w:tcPr>
          <w:p w14:paraId="1217F52E" w14:textId="77777777" w:rsidR="00793EA6" w:rsidRPr="00793EA6" w:rsidRDefault="00793EA6" w:rsidP="00793EA6">
            <w:pPr>
              <w:ind w:right="142"/>
              <w:jc w:val="both"/>
              <w:rPr>
                <w:sz w:val="22"/>
                <w:szCs w:val="22"/>
              </w:rPr>
            </w:pPr>
            <w:r w:rsidRPr="00793EA6">
              <w:rPr>
                <w:sz w:val="22"/>
                <w:szCs w:val="22"/>
              </w:rPr>
              <w:t>т</w:t>
            </w:r>
          </w:p>
        </w:tc>
        <w:tc>
          <w:tcPr>
            <w:tcW w:w="1339" w:type="dxa"/>
            <w:shd w:val="clear" w:color="auto" w:fill="auto"/>
            <w:noWrap/>
            <w:vAlign w:val="center"/>
            <w:hideMark/>
          </w:tcPr>
          <w:p w14:paraId="3C259537" w14:textId="77777777" w:rsidR="00793EA6" w:rsidRPr="00793EA6" w:rsidRDefault="00793EA6" w:rsidP="00793EA6">
            <w:pPr>
              <w:ind w:right="142"/>
              <w:jc w:val="center"/>
              <w:rPr>
                <w:sz w:val="22"/>
                <w:szCs w:val="22"/>
              </w:rPr>
            </w:pPr>
          </w:p>
        </w:tc>
        <w:tc>
          <w:tcPr>
            <w:tcW w:w="1370" w:type="dxa"/>
            <w:shd w:val="clear" w:color="auto" w:fill="auto"/>
            <w:noWrap/>
            <w:vAlign w:val="center"/>
            <w:hideMark/>
          </w:tcPr>
          <w:p w14:paraId="08DA3EF8" w14:textId="77777777" w:rsidR="00793EA6" w:rsidRPr="00793EA6" w:rsidRDefault="00793EA6" w:rsidP="00793EA6">
            <w:pPr>
              <w:ind w:right="142"/>
              <w:jc w:val="center"/>
              <w:rPr>
                <w:sz w:val="22"/>
                <w:szCs w:val="22"/>
              </w:rPr>
            </w:pPr>
            <w:r w:rsidRPr="00793EA6">
              <w:rPr>
                <w:sz w:val="22"/>
                <w:szCs w:val="22"/>
              </w:rPr>
              <w:t>8,00</w:t>
            </w:r>
          </w:p>
        </w:tc>
        <w:tc>
          <w:tcPr>
            <w:tcW w:w="1369" w:type="dxa"/>
            <w:shd w:val="clear" w:color="auto" w:fill="auto"/>
            <w:noWrap/>
            <w:vAlign w:val="center"/>
            <w:hideMark/>
          </w:tcPr>
          <w:p w14:paraId="37AE575B" w14:textId="77777777" w:rsidR="00793EA6" w:rsidRPr="00793EA6" w:rsidRDefault="00793EA6" w:rsidP="00793EA6">
            <w:pPr>
              <w:ind w:right="142"/>
              <w:jc w:val="center"/>
              <w:rPr>
                <w:sz w:val="22"/>
                <w:szCs w:val="22"/>
              </w:rPr>
            </w:pPr>
          </w:p>
        </w:tc>
        <w:tc>
          <w:tcPr>
            <w:tcW w:w="1370" w:type="dxa"/>
            <w:shd w:val="clear" w:color="auto" w:fill="auto"/>
            <w:noWrap/>
            <w:vAlign w:val="center"/>
            <w:hideMark/>
          </w:tcPr>
          <w:p w14:paraId="365A1ECB" w14:textId="77777777" w:rsidR="00793EA6" w:rsidRPr="00793EA6" w:rsidRDefault="00793EA6" w:rsidP="00793EA6">
            <w:pPr>
              <w:ind w:right="142"/>
              <w:jc w:val="center"/>
              <w:rPr>
                <w:sz w:val="22"/>
                <w:szCs w:val="22"/>
              </w:rPr>
            </w:pPr>
            <w:r w:rsidRPr="00793EA6">
              <w:rPr>
                <w:sz w:val="22"/>
                <w:szCs w:val="22"/>
              </w:rPr>
              <w:t>0,00</w:t>
            </w:r>
          </w:p>
        </w:tc>
      </w:tr>
      <w:tr w:rsidR="00793EA6" w:rsidRPr="00793EA6" w14:paraId="0E82CD2E" w14:textId="77777777" w:rsidTr="00897F40">
        <w:trPr>
          <w:trHeight w:val="233"/>
        </w:trPr>
        <w:tc>
          <w:tcPr>
            <w:tcW w:w="3152" w:type="dxa"/>
            <w:shd w:val="clear" w:color="auto" w:fill="auto"/>
            <w:hideMark/>
          </w:tcPr>
          <w:p w14:paraId="7A1E2C66" w14:textId="77777777" w:rsidR="00793EA6" w:rsidRPr="00793EA6" w:rsidRDefault="00793EA6" w:rsidP="00793EA6">
            <w:pPr>
              <w:ind w:right="142"/>
              <w:jc w:val="both"/>
              <w:rPr>
                <w:sz w:val="22"/>
                <w:szCs w:val="22"/>
              </w:rPr>
            </w:pPr>
            <w:r w:rsidRPr="00793EA6">
              <w:rPr>
                <w:sz w:val="22"/>
                <w:szCs w:val="22"/>
              </w:rPr>
              <w:t xml:space="preserve"> -соль техническая</w:t>
            </w:r>
          </w:p>
        </w:tc>
        <w:tc>
          <w:tcPr>
            <w:tcW w:w="1126" w:type="dxa"/>
            <w:shd w:val="clear" w:color="auto" w:fill="auto"/>
            <w:hideMark/>
          </w:tcPr>
          <w:p w14:paraId="729A35BE" w14:textId="77777777" w:rsidR="00793EA6" w:rsidRPr="00793EA6" w:rsidRDefault="00793EA6" w:rsidP="00793EA6">
            <w:pPr>
              <w:ind w:right="142"/>
              <w:jc w:val="both"/>
              <w:rPr>
                <w:sz w:val="22"/>
                <w:szCs w:val="22"/>
              </w:rPr>
            </w:pPr>
            <w:r w:rsidRPr="00793EA6">
              <w:rPr>
                <w:sz w:val="22"/>
                <w:szCs w:val="22"/>
              </w:rPr>
              <w:t>т</w:t>
            </w:r>
          </w:p>
        </w:tc>
        <w:tc>
          <w:tcPr>
            <w:tcW w:w="1339" w:type="dxa"/>
            <w:shd w:val="clear" w:color="auto" w:fill="auto"/>
            <w:noWrap/>
            <w:vAlign w:val="center"/>
            <w:hideMark/>
          </w:tcPr>
          <w:p w14:paraId="210CC16C" w14:textId="77777777" w:rsidR="00793EA6" w:rsidRPr="00793EA6" w:rsidRDefault="00793EA6" w:rsidP="00793EA6">
            <w:pPr>
              <w:ind w:right="142"/>
              <w:jc w:val="center"/>
              <w:rPr>
                <w:sz w:val="22"/>
                <w:szCs w:val="22"/>
              </w:rPr>
            </w:pPr>
          </w:p>
        </w:tc>
        <w:tc>
          <w:tcPr>
            <w:tcW w:w="1370" w:type="dxa"/>
            <w:shd w:val="clear" w:color="auto" w:fill="auto"/>
            <w:noWrap/>
            <w:vAlign w:val="center"/>
            <w:hideMark/>
          </w:tcPr>
          <w:p w14:paraId="01650868" w14:textId="77777777" w:rsidR="00793EA6" w:rsidRPr="00793EA6" w:rsidRDefault="00793EA6" w:rsidP="00793EA6">
            <w:pPr>
              <w:ind w:right="142"/>
              <w:jc w:val="center"/>
              <w:rPr>
                <w:sz w:val="22"/>
                <w:szCs w:val="22"/>
              </w:rPr>
            </w:pPr>
            <w:r w:rsidRPr="00793EA6">
              <w:rPr>
                <w:sz w:val="22"/>
                <w:szCs w:val="22"/>
              </w:rPr>
              <w:t>8,00</w:t>
            </w:r>
          </w:p>
        </w:tc>
        <w:tc>
          <w:tcPr>
            <w:tcW w:w="1369" w:type="dxa"/>
            <w:shd w:val="clear" w:color="auto" w:fill="auto"/>
            <w:noWrap/>
            <w:vAlign w:val="center"/>
            <w:hideMark/>
          </w:tcPr>
          <w:p w14:paraId="1C002BCA" w14:textId="77777777" w:rsidR="00793EA6" w:rsidRPr="00793EA6" w:rsidRDefault="00793EA6" w:rsidP="00793EA6">
            <w:pPr>
              <w:ind w:right="142"/>
              <w:jc w:val="center"/>
              <w:rPr>
                <w:sz w:val="22"/>
                <w:szCs w:val="22"/>
              </w:rPr>
            </w:pPr>
          </w:p>
        </w:tc>
        <w:tc>
          <w:tcPr>
            <w:tcW w:w="1370" w:type="dxa"/>
            <w:shd w:val="clear" w:color="auto" w:fill="auto"/>
            <w:noWrap/>
            <w:vAlign w:val="center"/>
            <w:hideMark/>
          </w:tcPr>
          <w:p w14:paraId="4D9CAC17" w14:textId="77777777" w:rsidR="00793EA6" w:rsidRPr="00793EA6" w:rsidRDefault="00793EA6" w:rsidP="00793EA6">
            <w:pPr>
              <w:ind w:right="142"/>
              <w:jc w:val="center"/>
              <w:rPr>
                <w:sz w:val="22"/>
                <w:szCs w:val="22"/>
              </w:rPr>
            </w:pPr>
            <w:r w:rsidRPr="00793EA6">
              <w:rPr>
                <w:sz w:val="22"/>
                <w:szCs w:val="22"/>
              </w:rPr>
              <w:t>0,00</w:t>
            </w:r>
          </w:p>
        </w:tc>
      </w:tr>
      <w:tr w:rsidR="00793EA6" w:rsidRPr="00793EA6" w14:paraId="037A12D2" w14:textId="77777777" w:rsidTr="00897F40">
        <w:trPr>
          <w:trHeight w:val="233"/>
        </w:trPr>
        <w:tc>
          <w:tcPr>
            <w:tcW w:w="3152" w:type="dxa"/>
            <w:shd w:val="clear" w:color="auto" w:fill="auto"/>
            <w:hideMark/>
          </w:tcPr>
          <w:p w14:paraId="4B061F33" w14:textId="77777777" w:rsidR="00793EA6" w:rsidRPr="00793EA6" w:rsidRDefault="00793EA6" w:rsidP="00793EA6">
            <w:pPr>
              <w:ind w:right="142"/>
              <w:jc w:val="both"/>
              <w:rPr>
                <w:sz w:val="22"/>
                <w:szCs w:val="22"/>
              </w:rPr>
            </w:pPr>
            <w:r w:rsidRPr="00793EA6">
              <w:rPr>
                <w:sz w:val="22"/>
                <w:szCs w:val="22"/>
              </w:rPr>
              <w:t xml:space="preserve"> -катионит КУ -2/8</w:t>
            </w:r>
          </w:p>
        </w:tc>
        <w:tc>
          <w:tcPr>
            <w:tcW w:w="1126" w:type="dxa"/>
            <w:shd w:val="clear" w:color="auto" w:fill="auto"/>
            <w:hideMark/>
          </w:tcPr>
          <w:p w14:paraId="44E7B7ED" w14:textId="77777777" w:rsidR="00793EA6" w:rsidRPr="00793EA6" w:rsidRDefault="00793EA6" w:rsidP="00793EA6">
            <w:pPr>
              <w:ind w:right="142"/>
              <w:jc w:val="both"/>
              <w:rPr>
                <w:sz w:val="22"/>
                <w:szCs w:val="22"/>
              </w:rPr>
            </w:pPr>
            <w:r w:rsidRPr="00793EA6">
              <w:rPr>
                <w:sz w:val="22"/>
                <w:szCs w:val="22"/>
              </w:rPr>
              <w:t>т</w:t>
            </w:r>
          </w:p>
        </w:tc>
        <w:tc>
          <w:tcPr>
            <w:tcW w:w="1339" w:type="dxa"/>
            <w:shd w:val="clear" w:color="auto" w:fill="auto"/>
            <w:noWrap/>
            <w:vAlign w:val="center"/>
            <w:hideMark/>
          </w:tcPr>
          <w:p w14:paraId="0887D51E" w14:textId="77777777" w:rsidR="00793EA6" w:rsidRPr="00793EA6" w:rsidRDefault="00793EA6" w:rsidP="00793EA6">
            <w:pPr>
              <w:ind w:right="142"/>
              <w:jc w:val="center"/>
              <w:rPr>
                <w:sz w:val="22"/>
                <w:szCs w:val="22"/>
              </w:rPr>
            </w:pPr>
          </w:p>
        </w:tc>
        <w:tc>
          <w:tcPr>
            <w:tcW w:w="1370" w:type="dxa"/>
            <w:shd w:val="clear" w:color="auto" w:fill="auto"/>
            <w:noWrap/>
            <w:vAlign w:val="center"/>
            <w:hideMark/>
          </w:tcPr>
          <w:p w14:paraId="5E07A774" w14:textId="77777777" w:rsidR="00793EA6" w:rsidRPr="00793EA6" w:rsidRDefault="00793EA6" w:rsidP="00793EA6">
            <w:pPr>
              <w:ind w:right="142"/>
              <w:jc w:val="center"/>
              <w:rPr>
                <w:sz w:val="22"/>
                <w:szCs w:val="22"/>
              </w:rPr>
            </w:pPr>
          </w:p>
        </w:tc>
        <w:tc>
          <w:tcPr>
            <w:tcW w:w="1369" w:type="dxa"/>
            <w:shd w:val="clear" w:color="auto" w:fill="auto"/>
            <w:noWrap/>
            <w:vAlign w:val="center"/>
            <w:hideMark/>
          </w:tcPr>
          <w:p w14:paraId="66AFF8E3" w14:textId="77777777" w:rsidR="00793EA6" w:rsidRPr="00793EA6" w:rsidRDefault="00793EA6" w:rsidP="00793EA6">
            <w:pPr>
              <w:ind w:right="142"/>
              <w:jc w:val="center"/>
              <w:rPr>
                <w:sz w:val="22"/>
                <w:szCs w:val="22"/>
              </w:rPr>
            </w:pPr>
          </w:p>
        </w:tc>
        <w:tc>
          <w:tcPr>
            <w:tcW w:w="1370" w:type="dxa"/>
            <w:shd w:val="clear" w:color="auto" w:fill="auto"/>
            <w:noWrap/>
            <w:vAlign w:val="center"/>
            <w:hideMark/>
          </w:tcPr>
          <w:p w14:paraId="07EBFDF3" w14:textId="77777777" w:rsidR="00793EA6" w:rsidRPr="00793EA6" w:rsidRDefault="00793EA6" w:rsidP="00793EA6">
            <w:pPr>
              <w:ind w:right="142"/>
              <w:jc w:val="center"/>
              <w:rPr>
                <w:sz w:val="22"/>
                <w:szCs w:val="22"/>
              </w:rPr>
            </w:pPr>
            <w:r w:rsidRPr="00793EA6">
              <w:rPr>
                <w:sz w:val="22"/>
                <w:szCs w:val="22"/>
              </w:rPr>
              <w:t>0,00</w:t>
            </w:r>
          </w:p>
        </w:tc>
      </w:tr>
      <w:tr w:rsidR="00793EA6" w:rsidRPr="00793EA6" w14:paraId="33328D61" w14:textId="77777777" w:rsidTr="00897F40">
        <w:trPr>
          <w:trHeight w:val="233"/>
        </w:trPr>
        <w:tc>
          <w:tcPr>
            <w:tcW w:w="3152" w:type="dxa"/>
            <w:shd w:val="clear" w:color="auto" w:fill="auto"/>
            <w:hideMark/>
          </w:tcPr>
          <w:p w14:paraId="7D30B6F6" w14:textId="77777777" w:rsidR="00793EA6" w:rsidRPr="00793EA6" w:rsidRDefault="00793EA6" w:rsidP="00793EA6">
            <w:pPr>
              <w:ind w:right="142"/>
              <w:jc w:val="both"/>
              <w:rPr>
                <w:sz w:val="22"/>
                <w:szCs w:val="22"/>
              </w:rPr>
            </w:pPr>
            <w:r w:rsidRPr="00793EA6">
              <w:rPr>
                <w:sz w:val="22"/>
                <w:szCs w:val="22"/>
              </w:rPr>
              <w:t xml:space="preserve"> -кислота серная</w:t>
            </w:r>
          </w:p>
        </w:tc>
        <w:tc>
          <w:tcPr>
            <w:tcW w:w="1126" w:type="dxa"/>
            <w:shd w:val="clear" w:color="auto" w:fill="auto"/>
            <w:hideMark/>
          </w:tcPr>
          <w:p w14:paraId="50E7EFCE" w14:textId="77777777" w:rsidR="00793EA6" w:rsidRPr="00793EA6" w:rsidRDefault="00793EA6" w:rsidP="00793EA6">
            <w:pPr>
              <w:ind w:right="142"/>
              <w:jc w:val="both"/>
              <w:rPr>
                <w:sz w:val="22"/>
                <w:szCs w:val="22"/>
              </w:rPr>
            </w:pPr>
            <w:r w:rsidRPr="00793EA6">
              <w:rPr>
                <w:sz w:val="22"/>
                <w:szCs w:val="22"/>
              </w:rPr>
              <w:t>т</w:t>
            </w:r>
          </w:p>
        </w:tc>
        <w:tc>
          <w:tcPr>
            <w:tcW w:w="1339" w:type="dxa"/>
            <w:shd w:val="clear" w:color="auto" w:fill="auto"/>
            <w:noWrap/>
            <w:vAlign w:val="center"/>
            <w:hideMark/>
          </w:tcPr>
          <w:p w14:paraId="6CE7962A" w14:textId="77777777" w:rsidR="00793EA6" w:rsidRPr="00793EA6" w:rsidRDefault="00793EA6" w:rsidP="00793EA6">
            <w:pPr>
              <w:ind w:right="142"/>
              <w:jc w:val="center"/>
              <w:rPr>
                <w:sz w:val="22"/>
                <w:szCs w:val="22"/>
              </w:rPr>
            </w:pPr>
          </w:p>
        </w:tc>
        <w:tc>
          <w:tcPr>
            <w:tcW w:w="1370" w:type="dxa"/>
            <w:shd w:val="clear" w:color="auto" w:fill="auto"/>
            <w:noWrap/>
            <w:vAlign w:val="center"/>
            <w:hideMark/>
          </w:tcPr>
          <w:p w14:paraId="0B78AB6B" w14:textId="77777777" w:rsidR="00793EA6" w:rsidRPr="00793EA6" w:rsidRDefault="00793EA6" w:rsidP="00793EA6">
            <w:pPr>
              <w:ind w:right="142"/>
              <w:jc w:val="center"/>
              <w:rPr>
                <w:sz w:val="22"/>
                <w:szCs w:val="22"/>
              </w:rPr>
            </w:pPr>
          </w:p>
        </w:tc>
        <w:tc>
          <w:tcPr>
            <w:tcW w:w="1369" w:type="dxa"/>
            <w:shd w:val="clear" w:color="auto" w:fill="auto"/>
            <w:noWrap/>
            <w:vAlign w:val="center"/>
            <w:hideMark/>
          </w:tcPr>
          <w:p w14:paraId="2F54D98D" w14:textId="77777777" w:rsidR="00793EA6" w:rsidRPr="00793EA6" w:rsidRDefault="00793EA6" w:rsidP="00793EA6">
            <w:pPr>
              <w:ind w:right="142"/>
              <w:jc w:val="center"/>
              <w:rPr>
                <w:sz w:val="22"/>
                <w:szCs w:val="22"/>
              </w:rPr>
            </w:pPr>
          </w:p>
        </w:tc>
        <w:tc>
          <w:tcPr>
            <w:tcW w:w="1370" w:type="dxa"/>
            <w:shd w:val="clear" w:color="auto" w:fill="auto"/>
            <w:noWrap/>
            <w:vAlign w:val="center"/>
            <w:hideMark/>
          </w:tcPr>
          <w:p w14:paraId="652ABA1B" w14:textId="77777777" w:rsidR="00793EA6" w:rsidRPr="00793EA6" w:rsidRDefault="00793EA6" w:rsidP="00793EA6">
            <w:pPr>
              <w:ind w:right="142"/>
              <w:jc w:val="center"/>
              <w:rPr>
                <w:sz w:val="22"/>
                <w:szCs w:val="22"/>
              </w:rPr>
            </w:pPr>
            <w:r w:rsidRPr="00793EA6">
              <w:rPr>
                <w:sz w:val="22"/>
                <w:szCs w:val="22"/>
              </w:rPr>
              <w:t>0,00</w:t>
            </w:r>
          </w:p>
        </w:tc>
      </w:tr>
      <w:tr w:rsidR="00793EA6" w:rsidRPr="00793EA6" w14:paraId="10C21BBA" w14:textId="77777777" w:rsidTr="00897F40">
        <w:trPr>
          <w:trHeight w:val="233"/>
        </w:trPr>
        <w:tc>
          <w:tcPr>
            <w:tcW w:w="3152" w:type="dxa"/>
            <w:shd w:val="clear" w:color="auto" w:fill="auto"/>
            <w:hideMark/>
          </w:tcPr>
          <w:p w14:paraId="35668779" w14:textId="77777777" w:rsidR="00793EA6" w:rsidRPr="00793EA6" w:rsidRDefault="00793EA6" w:rsidP="00793EA6">
            <w:pPr>
              <w:ind w:right="142"/>
              <w:jc w:val="both"/>
              <w:rPr>
                <w:sz w:val="22"/>
                <w:szCs w:val="22"/>
              </w:rPr>
            </w:pPr>
            <w:r w:rsidRPr="00793EA6">
              <w:rPr>
                <w:sz w:val="22"/>
                <w:szCs w:val="22"/>
              </w:rPr>
              <w:t>Стоимость реагентов:</w:t>
            </w:r>
          </w:p>
        </w:tc>
        <w:tc>
          <w:tcPr>
            <w:tcW w:w="1126" w:type="dxa"/>
            <w:shd w:val="clear" w:color="auto" w:fill="auto"/>
            <w:hideMark/>
          </w:tcPr>
          <w:p w14:paraId="39680081" w14:textId="77777777" w:rsidR="00793EA6" w:rsidRPr="00793EA6" w:rsidRDefault="00793EA6" w:rsidP="00793EA6">
            <w:pPr>
              <w:ind w:right="142"/>
              <w:jc w:val="both"/>
              <w:rPr>
                <w:sz w:val="22"/>
                <w:szCs w:val="22"/>
              </w:rPr>
            </w:pPr>
            <w:r w:rsidRPr="00793EA6">
              <w:rPr>
                <w:sz w:val="22"/>
                <w:szCs w:val="22"/>
              </w:rPr>
              <w:t> </w:t>
            </w:r>
          </w:p>
        </w:tc>
        <w:tc>
          <w:tcPr>
            <w:tcW w:w="1339" w:type="dxa"/>
            <w:shd w:val="clear" w:color="auto" w:fill="auto"/>
            <w:noWrap/>
            <w:vAlign w:val="center"/>
            <w:hideMark/>
          </w:tcPr>
          <w:p w14:paraId="65E81CA5" w14:textId="77777777" w:rsidR="00793EA6" w:rsidRPr="00793EA6" w:rsidRDefault="00793EA6" w:rsidP="00793EA6">
            <w:pPr>
              <w:ind w:right="142"/>
              <w:jc w:val="center"/>
              <w:rPr>
                <w:sz w:val="22"/>
                <w:szCs w:val="22"/>
              </w:rPr>
            </w:pPr>
          </w:p>
        </w:tc>
        <w:tc>
          <w:tcPr>
            <w:tcW w:w="1370" w:type="dxa"/>
            <w:shd w:val="clear" w:color="auto" w:fill="auto"/>
            <w:noWrap/>
            <w:vAlign w:val="center"/>
            <w:hideMark/>
          </w:tcPr>
          <w:p w14:paraId="149FC03C" w14:textId="77777777" w:rsidR="00793EA6" w:rsidRPr="00793EA6" w:rsidRDefault="00793EA6" w:rsidP="00793EA6">
            <w:pPr>
              <w:ind w:right="142"/>
              <w:jc w:val="center"/>
              <w:rPr>
                <w:sz w:val="22"/>
                <w:szCs w:val="22"/>
              </w:rPr>
            </w:pPr>
          </w:p>
        </w:tc>
        <w:tc>
          <w:tcPr>
            <w:tcW w:w="1369" w:type="dxa"/>
            <w:shd w:val="clear" w:color="auto" w:fill="auto"/>
            <w:noWrap/>
            <w:vAlign w:val="center"/>
            <w:hideMark/>
          </w:tcPr>
          <w:p w14:paraId="4F9E6C8D" w14:textId="77777777" w:rsidR="00793EA6" w:rsidRPr="00793EA6" w:rsidRDefault="00793EA6" w:rsidP="00793EA6">
            <w:pPr>
              <w:ind w:right="142"/>
              <w:jc w:val="center"/>
              <w:rPr>
                <w:sz w:val="22"/>
                <w:szCs w:val="22"/>
              </w:rPr>
            </w:pPr>
          </w:p>
        </w:tc>
        <w:tc>
          <w:tcPr>
            <w:tcW w:w="1370" w:type="dxa"/>
            <w:shd w:val="clear" w:color="auto" w:fill="auto"/>
            <w:noWrap/>
            <w:vAlign w:val="center"/>
            <w:hideMark/>
          </w:tcPr>
          <w:p w14:paraId="0BB74441" w14:textId="77777777" w:rsidR="00793EA6" w:rsidRPr="00793EA6" w:rsidRDefault="00793EA6" w:rsidP="00793EA6">
            <w:pPr>
              <w:ind w:right="142"/>
              <w:jc w:val="center"/>
              <w:rPr>
                <w:sz w:val="22"/>
                <w:szCs w:val="22"/>
              </w:rPr>
            </w:pPr>
            <w:r w:rsidRPr="00793EA6">
              <w:rPr>
                <w:sz w:val="22"/>
                <w:szCs w:val="22"/>
              </w:rPr>
              <w:t>0,00</w:t>
            </w:r>
          </w:p>
        </w:tc>
      </w:tr>
      <w:tr w:rsidR="00793EA6" w:rsidRPr="00793EA6" w14:paraId="2BAC1028" w14:textId="77777777" w:rsidTr="00897F40">
        <w:trPr>
          <w:trHeight w:val="233"/>
        </w:trPr>
        <w:tc>
          <w:tcPr>
            <w:tcW w:w="3152" w:type="dxa"/>
            <w:shd w:val="clear" w:color="auto" w:fill="auto"/>
            <w:hideMark/>
          </w:tcPr>
          <w:p w14:paraId="01AE6532" w14:textId="77777777" w:rsidR="00793EA6" w:rsidRPr="00793EA6" w:rsidRDefault="00793EA6" w:rsidP="00793EA6">
            <w:pPr>
              <w:ind w:right="142"/>
              <w:jc w:val="both"/>
              <w:rPr>
                <w:sz w:val="22"/>
                <w:szCs w:val="22"/>
              </w:rPr>
            </w:pPr>
            <w:r w:rsidRPr="00793EA6">
              <w:rPr>
                <w:sz w:val="22"/>
                <w:szCs w:val="22"/>
              </w:rPr>
              <w:t xml:space="preserve"> -соль техническая</w:t>
            </w:r>
          </w:p>
        </w:tc>
        <w:tc>
          <w:tcPr>
            <w:tcW w:w="1126" w:type="dxa"/>
            <w:shd w:val="clear" w:color="auto" w:fill="auto"/>
            <w:hideMark/>
          </w:tcPr>
          <w:p w14:paraId="1A6CF29A" w14:textId="77777777" w:rsidR="00793EA6" w:rsidRPr="00793EA6" w:rsidRDefault="00793EA6" w:rsidP="00793EA6">
            <w:pPr>
              <w:ind w:right="142"/>
              <w:jc w:val="both"/>
              <w:rPr>
                <w:sz w:val="22"/>
                <w:szCs w:val="22"/>
              </w:rPr>
            </w:pPr>
            <w:r w:rsidRPr="00793EA6">
              <w:rPr>
                <w:sz w:val="22"/>
                <w:szCs w:val="22"/>
              </w:rPr>
              <w:t>руб./кг</w:t>
            </w:r>
          </w:p>
        </w:tc>
        <w:tc>
          <w:tcPr>
            <w:tcW w:w="1339" w:type="dxa"/>
            <w:shd w:val="clear" w:color="auto" w:fill="auto"/>
            <w:noWrap/>
            <w:vAlign w:val="center"/>
            <w:hideMark/>
          </w:tcPr>
          <w:p w14:paraId="60A3C3B4" w14:textId="77777777" w:rsidR="00793EA6" w:rsidRPr="00793EA6" w:rsidRDefault="00793EA6" w:rsidP="00793EA6">
            <w:pPr>
              <w:ind w:right="142"/>
              <w:jc w:val="center"/>
              <w:rPr>
                <w:sz w:val="22"/>
                <w:szCs w:val="22"/>
              </w:rPr>
            </w:pPr>
          </w:p>
        </w:tc>
        <w:tc>
          <w:tcPr>
            <w:tcW w:w="1370" w:type="dxa"/>
            <w:shd w:val="clear" w:color="auto" w:fill="auto"/>
            <w:noWrap/>
            <w:vAlign w:val="center"/>
            <w:hideMark/>
          </w:tcPr>
          <w:p w14:paraId="0597C55C" w14:textId="77777777" w:rsidR="00793EA6" w:rsidRPr="00793EA6" w:rsidRDefault="00793EA6" w:rsidP="00793EA6">
            <w:pPr>
              <w:ind w:right="142"/>
              <w:jc w:val="center"/>
              <w:rPr>
                <w:sz w:val="22"/>
                <w:szCs w:val="22"/>
              </w:rPr>
            </w:pPr>
            <w:r w:rsidRPr="00793EA6">
              <w:rPr>
                <w:sz w:val="22"/>
                <w:szCs w:val="22"/>
              </w:rPr>
              <w:t>7,05</w:t>
            </w:r>
          </w:p>
        </w:tc>
        <w:tc>
          <w:tcPr>
            <w:tcW w:w="1369" w:type="dxa"/>
            <w:shd w:val="clear" w:color="auto" w:fill="auto"/>
            <w:noWrap/>
            <w:vAlign w:val="center"/>
            <w:hideMark/>
          </w:tcPr>
          <w:p w14:paraId="2A7AFC4B" w14:textId="77777777" w:rsidR="00793EA6" w:rsidRPr="00793EA6" w:rsidRDefault="00793EA6" w:rsidP="00793EA6">
            <w:pPr>
              <w:ind w:right="142"/>
              <w:jc w:val="center"/>
              <w:rPr>
                <w:sz w:val="22"/>
                <w:szCs w:val="22"/>
              </w:rPr>
            </w:pPr>
          </w:p>
        </w:tc>
        <w:tc>
          <w:tcPr>
            <w:tcW w:w="1370" w:type="dxa"/>
            <w:shd w:val="clear" w:color="auto" w:fill="auto"/>
            <w:noWrap/>
            <w:vAlign w:val="center"/>
            <w:hideMark/>
          </w:tcPr>
          <w:p w14:paraId="4B2D809E" w14:textId="77777777" w:rsidR="00793EA6" w:rsidRPr="00793EA6" w:rsidRDefault="00793EA6" w:rsidP="00793EA6">
            <w:pPr>
              <w:ind w:right="142"/>
              <w:jc w:val="center"/>
              <w:rPr>
                <w:sz w:val="22"/>
                <w:szCs w:val="22"/>
              </w:rPr>
            </w:pPr>
            <w:r w:rsidRPr="00793EA6">
              <w:rPr>
                <w:sz w:val="22"/>
                <w:szCs w:val="22"/>
              </w:rPr>
              <w:t>0,00</w:t>
            </w:r>
          </w:p>
        </w:tc>
      </w:tr>
      <w:tr w:rsidR="00793EA6" w:rsidRPr="00793EA6" w14:paraId="2FDC9266" w14:textId="77777777" w:rsidTr="00897F40">
        <w:trPr>
          <w:trHeight w:val="233"/>
        </w:trPr>
        <w:tc>
          <w:tcPr>
            <w:tcW w:w="3152" w:type="dxa"/>
            <w:shd w:val="clear" w:color="auto" w:fill="auto"/>
            <w:hideMark/>
          </w:tcPr>
          <w:p w14:paraId="02F49172" w14:textId="77777777" w:rsidR="00793EA6" w:rsidRPr="00793EA6" w:rsidRDefault="00793EA6" w:rsidP="00793EA6">
            <w:pPr>
              <w:ind w:right="142"/>
              <w:jc w:val="both"/>
              <w:rPr>
                <w:sz w:val="22"/>
                <w:szCs w:val="22"/>
              </w:rPr>
            </w:pPr>
            <w:r w:rsidRPr="00793EA6">
              <w:rPr>
                <w:sz w:val="22"/>
                <w:szCs w:val="22"/>
              </w:rPr>
              <w:t xml:space="preserve"> -катионит КУ -2/8</w:t>
            </w:r>
          </w:p>
        </w:tc>
        <w:tc>
          <w:tcPr>
            <w:tcW w:w="1126" w:type="dxa"/>
            <w:shd w:val="clear" w:color="auto" w:fill="auto"/>
            <w:hideMark/>
          </w:tcPr>
          <w:p w14:paraId="7B7C7DC1" w14:textId="77777777" w:rsidR="00793EA6" w:rsidRPr="00793EA6" w:rsidRDefault="00793EA6" w:rsidP="00793EA6">
            <w:pPr>
              <w:ind w:right="142"/>
              <w:jc w:val="both"/>
              <w:rPr>
                <w:sz w:val="22"/>
                <w:szCs w:val="22"/>
              </w:rPr>
            </w:pPr>
            <w:r w:rsidRPr="00793EA6">
              <w:rPr>
                <w:sz w:val="22"/>
                <w:szCs w:val="22"/>
              </w:rPr>
              <w:t>руб./кг</w:t>
            </w:r>
          </w:p>
        </w:tc>
        <w:tc>
          <w:tcPr>
            <w:tcW w:w="1339" w:type="dxa"/>
            <w:shd w:val="clear" w:color="auto" w:fill="auto"/>
            <w:noWrap/>
            <w:vAlign w:val="center"/>
            <w:hideMark/>
          </w:tcPr>
          <w:p w14:paraId="71F14FEC" w14:textId="77777777" w:rsidR="00793EA6" w:rsidRPr="00793EA6" w:rsidRDefault="00793EA6" w:rsidP="00793EA6">
            <w:pPr>
              <w:ind w:right="142"/>
              <w:jc w:val="center"/>
              <w:rPr>
                <w:sz w:val="22"/>
                <w:szCs w:val="22"/>
              </w:rPr>
            </w:pPr>
          </w:p>
        </w:tc>
        <w:tc>
          <w:tcPr>
            <w:tcW w:w="1370" w:type="dxa"/>
            <w:shd w:val="clear" w:color="auto" w:fill="auto"/>
            <w:noWrap/>
            <w:vAlign w:val="center"/>
            <w:hideMark/>
          </w:tcPr>
          <w:p w14:paraId="5193F669" w14:textId="77777777" w:rsidR="00793EA6" w:rsidRPr="00793EA6" w:rsidRDefault="00793EA6" w:rsidP="00793EA6">
            <w:pPr>
              <w:ind w:right="142"/>
              <w:jc w:val="center"/>
              <w:rPr>
                <w:sz w:val="22"/>
                <w:szCs w:val="22"/>
              </w:rPr>
            </w:pPr>
          </w:p>
        </w:tc>
        <w:tc>
          <w:tcPr>
            <w:tcW w:w="1369" w:type="dxa"/>
            <w:shd w:val="clear" w:color="auto" w:fill="auto"/>
            <w:noWrap/>
            <w:vAlign w:val="center"/>
            <w:hideMark/>
          </w:tcPr>
          <w:p w14:paraId="346106B7" w14:textId="77777777" w:rsidR="00793EA6" w:rsidRPr="00793EA6" w:rsidRDefault="00793EA6" w:rsidP="00793EA6">
            <w:pPr>
              <w:ind w:right="142"/>
              <w:jc w:val="center"/>
              <w:rPr>
                <w:sz w:val="22"/>
                <w:szCs w:val="22"/>
              </w:rPr>
            </w:pPr>
          </w:p>
        </w:tc>
        <w:tc>
          <w:tcPr>
            <w:tcW w:w="1370" w:type="dxa"/>
            <w:shd w:val="clear" w:color="auto" w:fill="auto"/>
            <w:noWrap/>
            <w:vAlign w:val="center"/>
            <w:hideMark/>
          </w:tcPr>
          <w:p w14:paraId="094B7BE4" w14:textId="77777777" w:rsidR="00793EA6" w:rsidRPr="00793EA6" w:rsidRDefault="00793EA6" w:rsidP="00793EA6">
            <w:pPr>
              <w:ind w:right="142"/>
              <w:jc w:val="center"/>
              <w:rPr>
                <w:sz w:val="22"/>
                <w:szCs w:val="22"/>
              </w:rPr>
            </w:pPr>
            <w:r w:rsidRPr="00793EA6">
              <w:rPr>
                <w:sz w:val="22"/>
                <w:szCs w:val="22"/>
              </w:rPr>
              <w:t>0,00</w:t>
            </w:r>
          </w:p>
        </w:tc>
      </w:tr>
      <w:tr w:rsidR="00793EA6" w:rsidRPr="00793EA6" w14:paraId="6BCCC593" w14:textId="77777777" w:rsidTr="00897F40">
        <w:trPr>
          <w:trHeight w:val="233"/>
        </w:trPr>
        <w:tc>
          <w:tcPr>
            <w:tcW w:w="3152" w:type="dxa"/>
            <w:shd w:val="clear" w:color="auto" w:fill="auto"/>
            <w:hideMark/>
          </w:tcPr>
          <w:p w14:paraId="3BE93237" w14:textId="77777777" w:rsidR="00793EA6" w:rsidRPr="00793EA6" w:rsidRDefault="00793EA6" w:rsidP="00793EA6">
            <w:pPr>
              <w:ind w:right="142"/>
              <w:jc w:val="both"/>
              <w:rPr>
                <w:sz w:val="22"/>
                <w:szCs w:val="22"/>
              </w:rPr>
            </w:pPr>
            <w:r w:rsidRPr="00793EA6">
              <w:rPr>
                <w:sz w:val="22"/>
                <w:szCs w:val="22"/>
              </w:rPr>
              <w:t xml:space="preserve"> -кислота серная</w:t>
            </w:r>
          </w:p>
        </w:tc>
        <w:tc>
          <w:tcPr>
            <w:tcW w:w="1126" w:type="dxa"/>
            <w:shd w:val="clear" w:color="auto" w:fill="auto"/>
            <w:hideMark/>
          </w:tcPr>
          <w:p w14:paraId="7C3835AE" w14:textId="77777777" w:rsidR="00793EA6" w:rsidRPr="00793EA6" w:rsidRDefault="00793EA6" w:rsidP="00793EA6">
            <w:pPr>
              <w:ind w:right="142"/>
              <w:jc w:val="both"/>
              <w:rPr>
                <w:sz w:val="22"/>
                <w:szCs w:val="22"/>
              </w:rPr>
            </w:pPr>
            <w:r w:rsidRPr="00793EA6">
              <w:rPr>
                <w:sz w:val="22"/>
                <w:szCs w:val="22"/>
              </w:rPr>
              <w:t>руб./т</w:t>
            </w:r>
          </w:p>
        </w:tc>
        <w:tc>
          <w:tcPr>
            <w:tcW w:w="1339" w:type="dxa"/>
            <w:shd w:val="clear" w:color="auto" w:fill="auto"/>
            <w:noWrap/>
            <w:vAlign w:val="center"/>
            <w:hideMark/>
          </w:tcPr>
          <w:p w14:paraId="13703BEA" w14:textId="77777777" w:rsidR="00793EA6" w:rsidRPr="00793EA6" w:rsidRDefault="00793EA6" w:rsidP="00793EA6">
            <w:pPr>
              <w:ind w:right="142"/>
              <w:jc w:val="center"/>
              <w:rPr>
                <w:sz w:val="22"/>
                <w:szCs w:val="22"/>
              </w:rPr>
            </w:pPr>
          </w:p>
        </w:tc>
        <w:tc>
          <w:tcPr>
            <w:tcW w:w="1370" w:type="dxa"/>
            <w:shd w:val="clear" w:color="auto" w:fill="auto"/>
            <w:noWrap/>
            <w:vAlign w:val="center"/>
            <w:hideMark/>
          </w:tcPr>
          <w:p w14:paraId="53B74278" w14:textId="77777777" w:rsidR="00793EA6" w:rsidRPr="00793EA6" w:rsidRDefault="00793EA6" w:rsidP="00793EA6">
            <w:pPr>
              <w:ind w:right="142"/>
              <w:jc w:val="center"/>
              <w:rPr>
                <w:sz w:val="22"/>
                <w:szCs w:val="22"/>
              </w:rPr>
            </w:pPr>
          </w:p>
        </w:tc>
        <w:tc>
          <w:tcPr>
            <w:tcW w:w="1369" w:type="dxa"/>
            <w:shd w:val="clear" w:color="auto" w:fill="auto"/>
            <w:noWrap/>
            <w:vAlign w:val="center"/>
            <w:hideMark/>
          </w:tcPr>
          <w:p w14:paraId="387DD3DB" w14:textId="77777777" w:rsidR="00793EA6" w:rsidRPr="00793EA6" w:rsidRDefault="00793EA6" w:rsidP="00793EA6">
            <w:pPr>
              <w:ind w:right="142"/>
              <w:jc w:val="center"/>
              <w:rPr>
                <w:sz w:val="22"/>
                <w:szCs w:val="22"/>
              </w:rPr>
            </w:pPr>
          </w:p>
        </w:tc>
        <w:tc>
          <w:tcPr>
            <w:tcW w:w="1370" w:type="dxa"/>
            <w:shd w:val="clear" w:color="auto" w:fill="auto"/>
            <w:noWrap/>
            <w:vAlign w:val="center"/>
            <w:hideMark/>
          </w:tcPr>
          <w:p w14:paraId="4E353F5E" w14:textId="77777777" w:rsidR="00793EA6" w:rsidRPr="00793EA6" w:rsidRDefault="00793EA6" w:rsidP="00793EA6">
            <w:pPr>
              <w:ind w:right="142"/>
              <w:jc w:val="center"/>
              <w:rPr>
                <w:sz w:val="22"/>
                <w:szCs w:val="22"/>
              </w:rPr>
            </w:pPr>
            <w:r w:rsidRPr="00793EA6">
              <w:rPr>
                <w:sz w:val="22"/>
                <w:szCs w:val="22"/>
              </w:rPr>
              <w:t>0,00</w:t>
            </w:r>
          </w:p>
        </w:tc>
      </w:tr>
      <w:tr w:rsidR="00793EA6" w:rsidRPr="00793EA6" w14:paraId="3D6848FA" w14:textId="77777777" w:rsidTr="00897F40">
        <w:trPr>
          <w:trHeight w:val="275"/>
        </w:trPr>
        <w:tc>
          <w:tcPr>
            <w:tcW w:w="3152" w:type="dxa"/>
            <w:shd w:val="clear" w:color="auto" w:fill="auto"/>
            <w:hideMark/>
          </w:tcPr>
          <w:p w14:paraId="29C47CBC" w14:textId="77777777" w:rsidR="00793EA6" w:rsidRPr="00793EA6" w:rsidRDefault="00793EA6" w:rsidP="00793EA6">
            <w:pPr>
              <w:ind w:right="142"/>
              <w:jc w:val="both"/>
              <w:rPr>
                <w:bCs/>
                <w:i/>
                <w:iCs/>
                <w:sz w:val="22"/>
                <w:szCs w:val="22"/>
              </w:rPr>
            </w:pPr>
            <w:r w:rsidRPr="00793EA6">
              <w:rPr>
                <w:bCs/>
                <w:i/>
                <w:iCs/>
                <w:sz w:val="22"/>
                <w:szCs w:val="22"/>
              </w:rPr>
              <w:t>Стоимость реагентов, всего</w:t>
            </w:r>
          </w:p>
        </w:tc>
        <w:tc>
          <w:tcPr>
            <w:tcW w:w="1126" w:type="dxa"/>
            <w:shd w:val="clear" w:color="auto" w:fill="auto"/>
            <w:hideMark/>
          </w:tcPr>
          <w:p w14:paraId="71F1F429" w14:textId="77777777" w:rsidR="00793EA6" w:rsidRPr="00793EA6" w:rsidRDefault="00793EA6" w:rsidP="00793EA6">
            <w:pPr>
              <w:ind w:right="142"/>
              <w:jc w:val="both"/>
              <w:rPr>
                <w:sz w:val="22"/>
                <w:szCs w:val="22"/>
              </w:rPr>
            </w:pPr>
            <w:r w:rsidRPr="00793EA6">
              <w:rPr>
                <w:sz w:val="22"/>
                <w:szCs w:val="22"/>
              </w:rPr>
              <w:t>тыс. руб.</w:t>
            </w:r>
          </w:p>
        </w:tc>
        <w:tc>
          <w:tcPr>
            <w:tcW w:w="1339" w:type="dxa"/>
            <w:shd w:val="clear" w:color="auto" w:fill="auto"/>
            <w:noWrap/>
            <w:vAlign w:val="center"/>
            <w:hideMark/>
          </w:tcPr>
          <w:p w14:paraId="6A30CE1D" w14:textId="77777777" w:rsidR="00793EA6" w:rsidRPr="00793EA6" w:rsidRDefault="00793EA6" w:rsidP="00793EA6">
            <w:pPr>
              <w:ind w:right="142"/>
              <w:jc w:val="center"/>
              <w:rPr>
                <w:sz w:val="22"/>
                <w:szCs w:val="22"/>
              </w:rPr>
            </w:pPr>
          </w:p>
        </w:tc>
        <w:tc>
          <w:tcPr>
            <w:tcW w:w="1370" w:type="dxa"/>
            <w:shd w:val="clear" w:color="auto" w:fill="auto"/>
            <w:noWrap/>
            <w:vAlign w:val="center"/>
            <w:hideMark/>
          </w:tcPr>
          <w:p w14:paraId="6D602D3D" w14:textId="77777777" w:rsidR="00793EA6" w:rsidRPr="00793EA6" w:rsidRDefault="00793EA6" w:rsidP="00793EA6">
            <w:pPr>
              <w:ind w:right="142"/>
              <w:jc w:val="center"/>
              <w:rPr>
                <w:sz w:val="22"/>
                <w:szCs w:val="22"/>
              </w:rPr>
            </w:pPr>
            <w:r w:rsidRPr="00793EA6">
              <w:rPr>
                <w:sz w:val="22"/>
                <w:szCs w:val="22"/>
              </w:rPr>
              <w:t>56,39</w:t>
            </w:r>
          </w:p>
        </w:tc>
        <w:tc>
          <w:tcPr>
            <w:tcW w:w="1369" w:type="dxa"/>
            <w:shd w:val="clear" w:color="auto" w:fill="auto"/>
            <w:noWrap/>
            <w:vAlign w:val="center"/>
            <w:hideMark/>
          </w:tcPr>
          <w:p w14:paraId="1DB45CEC" w14:textId="77777777" w:rsidR="00793EA6" w:rsidRPr="00793EA6" w:rsidRDefault="00793EA6" w:rsidP="00793EA6">
            <w:pPr>
              <w:ind w:right="142"/>
              <w:jc w:val="center"/>
              <w:rPr>
                <w:sz w:val="22"/>
                <w:szCs w:val="22"/>
              </w:rPr>
            </w:pPr>
            <w:r w:rsidRPr="00793EA6">
              <w:rPr>
                <w:sz w:val="22"/>
                <w:szCs w:val="22"/>
              </w:rPr>
              <w:t>56,39</w:t>
            </w:r>
          </w:p>
        </w:tc>
        <w:tc>
          <w:tcPr>
            <w:tcW w:w="1370" w:type="dxa"/>
            <w:shd w:val="clear" w:color="auto" w:fill="auto"/>
            <w:noWrap/>
            <w:vAlign w:val="center"/>
            <w:hideMark/>
          </w:tcPr>
          <w:p w14:paraId="2B5D829B" w14:textId="77777777" w:rsidR="00793EA6" w:rsidRPr="00793EA6" w:rsidRDefault="00793EA6" w:rsidP="00793EA6">
            <w:pPr>
              <w:ind w:right="142"/>
              <w:jc w:val="center"/>
              <w:rPr>
                <w:sz w:val="22"/>
                <w:szCs w:val="22"/>
              </w:rPr>
            </w:pPr>
            <w:r w:rsidRPr="00793EA6">
              <w:rPr>
                <w:sz w:val="22"/>
                <w:szCs w:val="22"/>
              </w:rPr>
              <w:t>56,39</w:t>
            </w:r>
          </w:p>
        </w:tc>
      </w:tr>
      <w:tr w:rsidR="00793EA6" w:rsidRPr="00793EA6" w14:paraId="0162B4D5" w14:textId="77777777" w:rsidTr="00897F40">
        <w:trPr>
          <w:trHeight w:val="286"/>
        </w:trPr>
        <w:tc>
          <w:tcPr>
            <w:tcW w:w="3152" w:type="dxa"/>
            <w:shd w:val="clear" w:color="auto" w:fill="auto"/>
            <w:hideMark/>
          </w:tcPr>
          <w:p w14:paraId="64C48266" w14:textId="77777777" w:rsidR="00793EA6" w:rsidRPr="00793EA6" w:rsidRDefault="00793EA6" w:rsidP="00793EA6">
            <w:pPr>
              <w:ind w:right="142"/>
              <w:jc w:val="both"/>
              <w:rPr>
                <w:bCs/>
                <w:i/>
                <w:iCs/>
                <w:sz w:val="22"/>
                <w:szCs w:val="22"/>
              </w:rPr>
            </w:pPr>
            <w:r w:rsidRPr="00793EA6">
              <w:rPr>
                <w:bCs/>
                <w:i/>
                <w:iCs/>
                <w:sz w:val="22"/>
                <w:szCs w:val="22"/>
              </w:rPr>
              <w:t>Стоимость воды по предложению</w:t>
            </w:r>
          </w:p>
        </w:tc>
        <w:tc>
          <w:tcPr>
            <w:tcW w:w="1126" w:type="dxa"/>
            <w:shd w:val="clear" w:color="auto" w:fill="auto"/>
            <w:noWrap/>
            <w:hideMark/>
          </w:tcPr>
          <w:p w14:paraId="61CB6C41" w14:textId="77777777" w:rsidR="00793EA6" w:rsidRPr="00793EA6" w:rsidRDefault="00793EA6" w:rsidP="00793EA6">
            <w:pPr>
              <w:ind w:right="142"/>
              <w:jc w:val="both"/>
              <w:rPr>
                <w:sz w:val="22"/>
                <w:szCs w:val="22"/>
              </w:rPr>
            </w:pPr>
            <w:r w:rsidRPr="00793EA6">
              <w:rPr>
                <w:sz w:val="22"/>
                <w:szCs w:val="22"/>
              </w:rPr>
              <w:t>тыс. руб.</w:t>
            </w:r>
          </w:p>
        </w:tc>
        <w:tc>
          <w:tcPr>
            <w:tcW w:w="1339" w:type="dxa"/>
            <w:shd w:val="clear" w:color="auto" w:fill="auto"/>
            <w:noWrap/>
            <w:vAlign w:val="center"/>
            <w:hideMark/>
          </w:tcPr>
          <w:p w14:paraId="5404D45A" w14:textId="77777777" w:rsidR="00793EA6" w:rsidRPr="00793EA6" w:rsidRDefault="00793EA6" w:rsidP="00793EA6">
            <w:pPr>
              <w:ind w:right="142"/>
              <w:jc w:val="center"/>
              <w:rPr>
                <w:sz w:val="22"/>
                <w:szCs w:val="22"/>
              </w:rPr>
            </w:pPr>
          </w:p>
        </w:tc>
        <w:tc>
          <w:tcPr>
            <w:tcW w:w="1370" w:type="dxa"/>
            <w:shd w:val="clear" w:color="auto" w:fill="auto"/>
            <w:noWrap/>
            <w:vAlign w:val="center"/>
            <w:hideMark/>
          </w:tcPr>
          <w:p w14:paraId="58535942" w14:textId="77777777" w:rsidR="00793EA6" w:rsidRPr="00793EA6" w:rsidRDefault="00793EA6" w:rsidP="00793EA6">
            <w:pPr>
              <w:ind w:right="142"/>
              <w:jc w:val="center"/>
              <w:rPr>
                <w:sz w:val="22"/>
                <w:szCs w:val="22"/>
              </w:rPr>
            </w:pPr>
          </w:p>
        </w:tc>
        <w:tc>
          <w:tcPr>
            <w:tcW w:w="1369" w:type="dxa"/>
            <w:shd w:val="clear" w:color="auto" w:fill="auto"/>
            <w:noWrap/>
            <w:vAlign w:val="center"/>
            <w:hideMark/>
          </w:tcPr>
          <w:p w14:paraId="10942DA5" w14:textId="77777777" w:rsidR="00793EA6" w:rsidRPr="00793EA6" w:rsidRDefault="00793EA6" w:rsidP="00793EA6">
            <w:pPr>
              <w:ind w:right="142"/>
              <w:jc w:val="center"/>
              <w:rPr>
                <w:sz w:val="22"/>
                <w:szCs w:val="22"/>
              </w:rPr>
            </w:pPr>
          </w:p>
        </w:tc>
        <w:tc>
          <w:tcPr>
            <w:tcW w:w="1370" w:type="dxa"/>
            <w:shd w:val="clear" w:color="auto" w:fill="auto"/>
            <w:noWrap/>
            <w:vAlign w:val="center"/>
            <w:hideMark/>
          </w:tcPr>
          <w:p w14:paraId="1FA7BF4D" w14:textId="77777777" w:rsidR="00793EA6" w:rsidRPr="00793EA6" w:rsidRDefault="00793EA6" w:rsidP="00793EA6">
            <w:pPr>
              <w:ind w:right="142"/>
              <w:jc w:val="center"/>
              <w:rPr>
                <w:sz w:val="22"/>
                <w:szCs w:val="22"/>
              </w:rPr>
            </w:pPr>
            <w:r w:rsidRPr="00793EA6">
              <w:rPr>
                <w:sz w:val="22"/>
                <w:szCs w:val="22"/>
              </w:rPr>
              <w:t>0</w:t>
            </w:r>
          </w:p>
        </w:tc>
      </w:tr>
    </w:tbl>
    <w:p w14:paraId="42C00A46" w14:textId="77777777" w:rsidR="00793EA6" w:rsidRPr="00793EA6" w:rsidRDefault="00793EA6" w:rsidP="00793EA6">
      <w:pPr>
        <w:tabs>
          <w:tab w:val="left" w:pos="1134"/>
        </w:tabs>
        <w:ind w:firstLine="709"/>
        <w:jc w:val="both"/>
        <w:rPr>
          <w:sz w:val="28"/>
          <w:szCs w:val="28"/>
        </w:rPr>
      </w:pPr>
      <w:r w:rsidRPr="00793EA6">
        <w:rPr>
          <w:sz w:val="28"/>
          <w:szCs w:val="28"/>
        </w:rPr>
        <w:lastRenderedPageBreak/>
        <w:t xml:space="preserve">Реестр расходов на приобретение энергетических ресурсов, </w:t>
      </w:r>
      <w:r w:rsidRPr="00793EA6">
        <w:rPr>
          <w:sz w:val="28"/>
          <w:szCs w:val="28"/>
        </w:rPr>
        <w:br/>
        <w:t>холодной воды и теплоносителя на тепловую энергии за 2023 год представлен в таблице 8</w:t>
      </w:r>
    </w:p>
    <w:p w14:paraId="5C56F06D" w14:textId="77777777" w:rsidR="00793EA6" w:rsidRPr="00793EA6" w:rsidRDefault="00793EA6" w:rsidP="00793EA6">
      <w:pPr>
        <w:ind w:right="142" w:firstLine="709"/>
        <w:jc w:val="right"/>
        <w:rPr>
          <w:sz w:val="28"/>
          <w:szCs w:val="28"/>
        </w:rPr>
      </w:pPr>
    </w:p>
    <w:p w14:paraId="0E527877" w14:textId="77777777" w:rsidR="00793EA6" w:rsidRPr="00793EA6" w:rsidRDefault="00793EA6" w:rsidP="00793EA6">
      <w:pPr>
        <w:ind w:right="142" w:firstLine="709"/>
        <w:jc w:val="right"/>
        <w:rPr>
          <w:sz w:val="28"/>
          <w:szCs w:val="28"/>
        </w:rPr>
      </w:pPr>
      <w:r w:rsidRPr="00793EA6">
        <w:rPr>
          <w:sz w:val="28"/>
          <w:szCs w:val="28"/>
        </w:rPr>
        <w:t>Таблица 8</w:t>
      </w:r>
    </w:p>
    <w:p w14:paraId="0CE4322B" w14:textId="77777777" w:rsidR="00793EA6" w:rsidRPr="00793EA6" w:rsidRDefault="00793EA6" w:rsidP="00793EA6">
      <w:pPr>
        <w:ind w:right="142" w:firstLine="709"/>
        <w:jc w:val="right"/>
        <w:rPr>
          <w:sz w:val="28"/>
          <w:szCs w:val="28"/>
        </w:rPr>
      </w:pPr>
    </w:p>
    <w:p w14:paraId="2965534B" w14:textId="77777777" w:rsidR="00793EA6" w:rsidRPr="00793EA6" w:rsidRDefault="00793EA6" w:rsidP="00793EA6">
      <w:pPr>
        <w:tabs>
          <w:tab w:val="left" w:pos="1134"/>
        </w:tabs>
        <w:ind w:firstLine="709"/>
        <w:jc w:val="center"/>
        <w:rPr>
          <w:b/>
          <w:sz w:val="28"/>
          <w:szCs w:val="28"/>
        </w:rPr>
      </w:pPr>
      <w:r w:rsidRPr="00793EA6">
        <w:rPr>
          <w:b/>
          <w:sz w:val="28"/>
          <w:szCs w:val="28"/>
        </w:rPr>
        <w:t xml:space="preserve">Реестр расходов на приобретение энергетических ресурсов, </w:t>
      </w:r>
      <w:r w:rsidRPr="00793EA6">
        <w:rPr>
          <w:b/>
          <w:sz w:val="28"/>
          <w:szCs w:val="28"/>
        </w:rPr>
        <w:br/>
        <w:t>холодной воды и теплоносителя на тепловую энергии за 2023 год</w:t>
      </w:r>
    </w:p>
    <w:p w14:paraId="2F393C83" w14:textId="77777777" w:rsidR="00793EA6" w:rsidRPr="00793EA6" w:rsidRDefault="00793EA6" w:rsidP="00793EA6">
      <w:pPr>
        <w:tabs>
          <w:tab w:val="left" w:pos="1134"/>
        </w:tabs>
        <w:ind w:firstLine="709"/>
        <w:jc w:val="center"/>
        <w:rPr>
          <w:b/>
          <w:sz w:val="28"/>
          <w:szCs w:val="28"/>
        </w:rPr>
      </w:pPr>
      <w:r w:rsidRPr="00793EA6">
        <w:rPr>
          <w:b/>
          <w:sz w:val="28"/>
          <w:szCs w:val="28"/>
        </w:rPr>
        <w:t>(Приложение 5.4 к Методическим указаниям)</w:t>
      </w:r>
    </w:p>
    <w:p w14:paraId="41D34661" w14:textId="77777777" w:rsidR="00793EA6" w:rsidRPr="00793EA6" w:rsidRDefault="00793EA6" w:rsidP="00793EA6">
      <w:pPr>
        <w:ind w:right="142" w:firstLine="851"/>
        <w:jc w:val="right"/>
        <w:rPr>
          <w:sz w:val="28"/>
          <w:szCs w:val="28"/>
        </w:rPr>
      </w:pPr>
      <w:r w:rsidRPr="00793EA6">
        <w:rPr>
          <w:sz w:val="28"/>
          <w:szCs w:val="28"/>
        </w:rPr>
        <w:t>тыс. руб.</w:t>
      </w:r>
    </w:p>
    <w:tbl>
      <w:tblPr>
        <w:tblpPr w:leftFromText="180" w:rightFromText="180" w:bottomFromText="160" w:vertAnchor="text" w:horzAnchor="margin" w:tblpX="108" w:tblpY="42"/>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817"/>
        <w:gridCol w:w="1404"/>
        <w:gridCol w:w="1546"/>
        <w:gridCol w:w="1546"/>
        <w:gridCol w:w="1830"/>
      </w:tblGrid>
      <w:tr w:rsidR="00793EA6" w:rsidRPr="00793EA6" w14:paraId="6DD9552D" w14:textId="77777777" w:rsidTr="00897F40">
        <w:trPr>
          <w:trHeight w:val="581"/>
        </w:trPr>
        <w:tc>
          <w:tcPr>
            <w:tcW w:w="558" w:type="dxa"/>
            <w:tcBorders>
              <w:top w:val="single" w:sz="4" w:space="0" w:color="auto"/>
              <w:left w:val="single" w:sz="4" w:space="0" w:color="auto"/>
              <w:bottom w:val="single" w:sz="4" w:space="0" w:color="auto"/>
              <w:right w:val="single" w:sz="4" w:space="0" w:color="auto"/>
            </w:tcBorders>
            <w:vAlign w:val="center"/>
            <w:hideMark/>
          </w:tcPr>
          <w:p w14:paraId="613FDA71" w14:textId="77777777" w:rsidR="00793EA6" w:rsidRPr="00793EA6" w:rsidRDefault="00793EA6" w:rsidP="00793EA6">
            <w:pPr>
              <w:spacing w:line="256" w:lineRule="auto"/>
              <w:jc w:val="center"/>
              <w:rPr>
                <w:sz w:val="20"/>
                <w:szCs w:val="20"/>
                <w:lang w:eastAsia="en-US"/>
              </w:rPr>
            </w:pPr>
            <w:r w:rsidRPr="00793EA6">
              <w:rPr>
                <w:sz w:val="20"/>
                <w:szCs w:val="20"/>
                <w:lang w:eastAsia="en-US"/>
              </w:rPr>
              <w:t>№ п/п</w:t>
            </w:r>
          </w:p>
        </w:tc>
        <w:tc>
          <w:tcPr>
            <w:tcW w:w="2817" w:type="dxa"/>
            <w:tcBorders>
              <w:top w:val="single" w:sz="4" w:space="0" w:color="auto"/>
              <w:left w:val="single" w:sz="4" w:space="0" w:color="auto"/>
              <w:bottom w:val="single" w:sz="4" w:space="0" w:color="auto"/>
              <w:right w:val="single" w:sz="4" w:space="0" w:color="auto"/>
            </w:tcBorders>
            <w:vAlign w:val="center"/>
            <w:hideMark/>
          </w:tcPr>
          <w:p w14:paraId="69AC0DC5" w14:textId="77777777" w:rsidR="00793EA6" w:rsidRPr="00793EA6" w:rsidRDefault="00793EA6" w:rsidP="00793EA6">
            <w:pPr>
              <w:spacing w:line="256" w:lineRule="auto"/>
              <w:jc w:val="center"/>
              <w:rPr>
                <w:sz w:val="20"/>
                <w:szCs w:val="20"/>
                <w:lang w:eastAsia="en-US"/>
              </w:rPr>
            </w:pPr>
            <w:r w:rsidRPr="00793EA6">
              <w:rPr>
                <w:sz w:val="20"/>
                <w:szCs w:val="20"/>
                <w:lang w:eastAsia="en-US"/>
              </w:rPr>
              <w:t>Наименование ресурса</w:t>
            </w:r>
          </w:p>
        </w:tc>
        <w:tc>
          <w:tcPr>
            <w:tcW w:w="1404" w:type="dxa"/>
            <w:tcBorders>
              <w:top w:val="single" w:sz="4" w:space="0" w:color="auto"/>
              <w:left w:val="single" w:sz="4" w:space="0" w:color="auto"/>
              <w:bottom w:val="single" w:sz="4" w:space="0" w:color="auto"/>
              <w:right w:val="single" w:sz="4" w:space="0" w:color="auto"/>
            </w:tcBorders>
          </w:tcPr>
          <w:p w14:paraId="08992DEA" w14:textId="77777777" w:rsidR="00793EA6" w:rsidRPr="00793EA6" w:rsidRDefault="00793EA6" w:rsidP="00793EA6">
            <w:pPr>
              <w:spacing w:line="256" w:lineRule="auto"/>
              <w:jc w:val="center"/>
              <w:rPr>
                <w:sz w:val="18"/>
                <w:szCs w:val="18"/>
                <w:lang w:eastAsia="en-US"/>
              </w:rPr>
            </w:pPr>
          </w:p>
          <w:p w14:paraId="77831A55" w14:textId="77777777" w:rsidR="00793EA6" w:rsidRPr="00793EA6" w:rsidRDefault="00793EA6" w:rsidP="00793EA6">
            <w:pPr>
              <w:spacing w:line="256" w:lineRule="auto"/>
              <w:jc w:val="center"/>
              <w:rPr>
                <w:sz w:val="18"/>
                <w:szCs w:val="18"/>
                <w:lang w:eastAsia="en-US"/>
              </w:rPr>
            </w:pPr>
            <w:r w:rsidRPr="00793EA6">
              <w:rPr>
                <w:sz w:val="18"/>
                <w:szCs w:val="18"/>
                <w:lang w:eastAsia="en-US"/>
              </w:rPr>
              <w:t>Утверждено</w:t>
            </w:r>
          </w:p>
          <w:p w14:paraId="7B963526" w14:textId="77777777" w:rsidR="00793EA6" w:rsidRPr="00793EA6" w:rsidRDefault="00793EA6" w:rsidP="00793EA6">
            <w:pPr>
              <w:spacing w:line="256" w:lineRule="auto"/>
              <w:jc w:val="center"/>
              <w:rPr>
                <w:sz w:val="18"/>
                <w:szCs w:val="18"/>
                <w:lang w:eastAsia="en-US"/>
              </w:rPr>
            </w:pPr>
            <w:r w:rsidRPr="00793EA6">
              <w:rPr>
                <w:sz w:val="18"/>
                <w:szCs w:val="18"/>
                <w:lang w:eastAsia="en-US"/>
              </w:rPr>
              <w:t>на 2023 год</w:t>
            </w:r>
          </w:p>
        </w:tc>
        <w:tc>
          <w:tcPr>
            <w:tcW w:w="1546" w:type="dxa"/>
            <w:tcBorders>
              <w:top w:val="single" w:sz="4" w:space="0" w:color="auto"/>
              <w:left w:val="single" w:sz="4" w:space="0" w:color="auto"/>
              <w:bottom w:val="single" w:sz="4" w:space="0" w:color="auto"/>
              <w:right w:val="single" w:sz="4" w:space="0" w:color="auto"/>
            </w:tcBorders>
            <w:vAlign w:val="center"/>
            <w:hideMark/>
          </w:tcPr>
          <w:p w14:paraId="4C81DFD3" w14:textId="77777777" w:rsidR="00793EA6" w:rsidRPr="00793EA6" w:rsidRDefault="00793EA6" w:rsidP="00793EA6">
            <w:pPr>
              <w:spacing w:line="256" w:lineRule="auto"/>
              <w:jc w:val="center"/>
              <w:rPr>
                <w:sz w:val="18"/>
                <w:szCs w:val="18"/>
                <w:lang w:eastAsia="en-US"/>
              </w:rPr>
            </w:pPr>
            <w:r w:rsidRPr="00793EA6">
              <w:rPr>
                <w:sz w:val="18"/>
                <w:szCs w:val="18"/>
                <w:lang w:eastAsia="en-US"/>
              </w:rPr>
              <w:t xml:space="preserve">Факт </w:t>
            </w:r>
          </w:p>
          <w:p w14:paraId="2D748695" w14:textId="77777777" w:rsidR="00793EA6" w:rsidRPr="00793EA6" w:rsidRDefault="00793EA6" w:rsidP="00793EA6">
            <w:pPr>
              <w:spacing w:line="256" w:lineRule="auto"/>
              <w:jc w:val="center"/>
              <w:rPr>
                <w:sz w:val="18"/>
                <w:szCs w:val="18"/>
                <w:lang w:eastAsia="en-US"/>
              </w:rPr>
            </w:pPr>
            <w:r w:rsidRPr="00793EA6">
              <w:rPr>
                <w:sz w:val="18"/>
                <w:szCs w:val="18"/>
                <w:lang w:eastAsia="en-US"/>
              </w:rPr>
              <w:t>предприятия за 2023 год</w:t>
            </w:r>
          </w:p>
        </w:tc>
        <w:tc>
          <w:tcPr>
            <w:tcW w:w="1546" w:type="dxa"/>
            <w:tcBorders>
              <w:top w:val="single" w:sz="4" w:space="0" w:color="auto"/>
              <w:left w:val="single" w:sz="4" w:space="0" w:color="auto"/>
              <w:bottom w:val="single" w:sz="4" w:space="0" w:color="auto"/>
              <w:right w:val="single" w:sz="4" w:space="0" w:color="auto"/>
            </w:tcBorders>
          </w:tcPr>
          <w:p w14:paraId="6A5BCF4E" w14:textId="77777777" w:rsidR="00793EA6" w:rsidRPr="00793EA6" w:rsidRDefault="00793EA6" w:rsidP="00793EA6">
            <w:pPr>
              <w:spacing w:line="256" w:lineRule="auto"/>
              <w:jc w:val="center"/>
              <w:rPr>
                <w:sz w:val="18"/>
                <w:szCs w:val="18"/>
                <w:lang w:eastAsia="en-US"/>
              </w:rPr>
            </w:pPr>
          </w:p>
          <w:p w14:paraId="5F2CC09F" w14:textId="77777777" w:rsidR="00793EA6" w:rsidRPr="00793EA6" w:rsidRDefault="00793EA6" w:rsidP="00793EA6">
            <w:pPr>
              <w:spacing w:line="256" w:lineRule="auto"/>
              <w:jc w:val="center"/>
              <w:rPr>
                <w:sz w:val="18"/>
                <w:szCs w:val="18"/>
                <w:lang w:eastAsia="en-US"/>
              </w:rPr>
            </w:pPr>
            <w:r w:rsidRPr="00793EA6">
              <w:rPr>
                <w:sz w:val="18"/>
                <w:szCs w:val="18"/>
                <w:lang w:eastAsia="en-US"/>
              </w:rPr>
              <w:t xml:space="preserve">ФАКТ 2023 года по оценке экспертов </w:t>
            </w:r>
            <w:proofErr w:type="spellStart"/>
            <w:r w:rsidRPr="00793EA6">
              <w:rPr>
                <w:sz w:val="18"/>
                <w:szCs w:val="18"/>
                <w:lang w:eastAsia="en-US"/>
              </w:rPr>
              <w:t>экспертов</w:t>
            </w:r>
            <w:proofErr w:type="spellEnd"/>
            <w:r w:rsidRPr="00793EA6">
              <w:rPr>
                <w:sz w:val="18"/>
                <w:szCs w:val="18"/>
                <w:lang w:eastAsia="en-US"/>
              </w:rPr>
              <w:t xml:space="preserve"> </w:t>
            </w:r>
          </w:p>
        </w:tc>
        <w:tc>
          <w:tcPr>
            <w:tcW w:w="1830" w:type="dxa"/>
            <w:tcBorders>
              <w:top w:val="single" w:sz="4" w:space="0" w:color="auto"/>
              <w:left w:val="single" w:sz="4" w:space="0" w:color="auto"/>
              <w:bottom w:val="single" w:sz="4" w:space="0" w:color="auto"/>
              <w:right w:val="single" w:sz="4" w:space="0" w:color="auto"/>
            </w:tcBorders>
            <w:hideMark/>
          </w:tcPr>
          <w:p w14:paraId="52E67312" w14:textId="77777777" w:rsidR="00793EA6" w:rsidRPr="00793EA6" w:rsidRDefault="00793EA6" w:rsidP="00793EA6">
            <w:pPr>
              <w:spacing w:line="256" w:lineRule="auto"/>
              <w:jc w:val="center"/>
              <w:rPr>
                <w:sz w:val="18"/>
                <w:szCs w:val="18"/>
                <w:lang w:eastAsia="en-US"/>
              </w:rPr>
            </w:pPr>
            <w:r w:rsidRPr="00793EA6">
              <w:rPr>
                <w:sz w:val="18"/>
                <w:szCs w:val="18"/>
                <w:lang w:eastAsia="en-US"/>
              </w:rPr>
              <w:t>Отклонение от утвержденного, +/-</w:t>
            </w:r>
          </w:p>
        </w:tc>
      </w:tr>
      <w:tr w:rsidR="00793EA6" w:rsidRPr="00793EA6" w14:paraId="47E20F7A" w14:textId="77777777" w:rsidTr="00897F40">
        <w:trPr>
          <w:trHeight w:val="12"/>
        </w:trPr>
        <w:tc>
          <w:tcPr>
            <w:tcW w:w="558" w:type="dxa"/>
            <w:tcBorders>
              <w:top w:val="single" w:sz="4" w:space="0" w:color="auto"/>
              <w:left w:val="single" w:sz="4" w:space="0" w:color="auto"/>
              <w:bottom w:val="single" w:sz="4" w:space="0" w:color="auto"/>
              <w:right w:val="single" w:sz="4" w:space="0" w:color="auto"/>
            </w:tcBorders>
            <w:vAlign w:val="center"/>
            <w:hideMark/>
          </w:tcPr>
          <w:p w14:paraId="45A57ECE" w14:textId="77777777" w:rsidR="00793EA6" w:rsidRPr="00793EA6" w:rsidRDefault="00793EA6" w:rsidP="00793EA6">
            <w:pPr>
              <w:spacing w:line="360" w:lineRule="auto"/>
              <w:jc w:val="center"/>
              <w:rPr>
                <w:sz w:val="20"/>
                <w:szCs w:val="20"/>
                <w:lang w:eastAsia="en-US"/>
              </w:rPr>
            </w:pPr>
            <w:r w:rsidRPr="00793EA6">
              <w:rPr>
                <w:sz w:val="20"/>
                <w:szCs w:val="20"/>
                <w:lang w:eastAsia="en-US"/>
              </w:rPr>
              <w:t>1</w:t>
            </w:r>
          </w:p>
        </w:tc>
        <w:tc>
          <w:tcPr>
            <w:tcW w:w="2817" w:type="dxa"/>
            <w:tcBorders>
              <w:top w:val="single" w:sz="4" w:space="0" w:color="auto"/>
              <w:left w:val="single" w:sz="4" w:space="0" w:color="auto"/>
              <w:bottom w:val="single" w:sz="4" w:space="0" w:color="auto"/>
              <w:right w:val="single" w:sz="4" w:space="0" w:color="auto"/>
            </w:tcBorders>
            <w:vAlign w:val="center"/>
            <w:hideMark/>
          </w:tcPr>
          <w:p w14:paraId="78FE8E8E" w14:textId="77777777" w:rsidR="00793EA6" w:rsidRPr="00793EA6" w:rsidRDefault="00793EA6" w:rsidP="00793EA6">
            <w:pPr>
              <w:spacing w:line="256" w:lineRule="auto"/>
              <w:jc w:val="center"/>
              <w:rPr>
                <w:sz w:val="20"/>
                <w:szCs w:val="20"/>
                <w:lang w:eastAsia="en-US"/>
              </w:rPr>
            </w:pPr>
            <w:r w:rsidRPr="00793EA6">
              <w:rPr>
                <w:sz w:val="20"/>
                <w:szCs w:val="20"/>
                <w:lang w:eastAsia="en-US"/>
              </w:rPr>
              <w:t>Расходы на топливо</w:t>
            </w:r>
          </w:p>
        </w:tc>
        <w:tc>
          <w:tcPr>
            <w:tcW w:w="1404" w:type="dxa"/>
            <w:tcBorders>
              <w:top w:val="nil"/>
              <w:left w:val="single" w:sz="4" w:space="0" w:color="auto"/>
              <w:bottom w:val="nil"/>
              <w:right w:val="single" w:sz="4" w:space="0" w:color="auto"/>
            </w:tcBorders>
            <w:shd w:val="clear" w:color="auto" w:fill="auto"/>
            <w:vAlign w:val="center"/>
            <w:hideMark/>
          </w:tcPr>
          <w:p w14:paraId="58AFE91A" w14:textId="77777777" w:rsidR="00793EA6" w:rsidRPr="00793EA6" w:rsidRDefault="00793EA6" w:rsidP="00793EA6">
            <w:pPr>
              <w:jc w:val="center"/>
              <w:rPr>
                <w:bCs/>
              </w:rPr>
            </w:pPr>
            <w:r w:rsidRPr="00793EA6">
              <w:rPr>
                <w:bCs/>
              </w:rPr>
              <w:t>8 701,72</w:t>
            </w:r>
          </w:p>
        </w:tc>
        <w:tc>
          <w:tcPr>
            <w:tcW w:w="1546" w:type="dxa"/>
            <w:tcBorders>
              <w:top w:val="nil"/>
              <w:left w:val="single" w:sz="4" w:space="0" w:color="auto"/>
              <w:bottom w:val="nil"/>
              <w:right w:val="single" w:sz="4" w:space="0" w:color="auto"/>
            </w:tcBorders>
            <w:shd w:val="clear" w:color="auto" w:fill="auto"/>
            <w:vAlign w:val="center"/>
            <w:hideMark/>
          </w:tcPr>
          <w:p w14:paraId="6F8E6CAC" w14:textId="77777777" w:rsidR="00793EA6" w:rsidRPr="00793EA6" w:rsidRDefault="00793EA6" w:rsidP="00793EA6">
            <w:pPr>
              <w:jc w:val="center"/>
              <w:rPr>
                <w:bCs/>
              </w:rPr>
            </w:pPr>
            <w:r w:rsidRPr="00793EA6">
              <w:rPr>
                <w:bCs/>
              </w:rPr>
              <w:t>8 628,52</w:t>
            </w:r>
          </w:p>
        </w:tc>
        <w:tc>
          <w:tcPr>
            <w:tcW w:w="1546" w:type="dxa"/>
            <w:tcBorders>
              <w:top w:val="nil"/>
              <w:left w:val="nil"/>
              <w:bottom w:val="nil"/>
              <w:right w:val="single" w:sz="4" w:space="0" w:color="auto"/>
            </w:tcBorders>
            <w:shd w:val="clear" w:color="auto" w:fill="auto"/>
            <w:vAlign w:val="center"/>
            <w:hideMark/>
          </w:tcPr>
          <w:p w14:paraId="45EC07B5" w14:textId="77777777" w:rsidR="00793EA6" w:rsidRPr="00793EA6" w:rsidRDefault="00793EA6" w:rsidP="00793EA6">
            <w:pPr>
              <w:jc w:val="center"/>
              <w:rPr>
                <w:bCs/>
              </w:rPr>
            </w:pPr>
            <w:r w:rsidRPr="00793EA6">
              <w:rPr>
                <w:bCs/>
              </w:rPr>
              <w:t>8 384,42</w:t>
            </w:r>
          </w:p>
        </w:tc>
        <w:tc>
          <w:tcPr>
            <w:tcW w:w="1830" w:type="dxa"/>
            <w:tcBorders>
              <w:top w:val="nil"/>
              <w:left w:val="nil"/>
              <w:bottom w:val="nil"/>
              <w:right w:val="single" w:sz="4" w:space="0" w:color="auto"/>
            </w:tcBorders>
            <w:shd w:val="clear" w:color="auto" w:fill="auto"/>
            <w:vAlign w:val="center"/>
            <w:hideMark/>
          </w:tcPr>
          <w:p w14:paraId="0AF08319" w14:textId="77777777" w:rsidR="00793EA6" w:rsidRPr="00793EA6" w:rsidRDefault="00793EA6" w:rsidP="00793EA6">
            <w:pPr>
              <w:jc w:val="center"/>
              <w:rPr>
                <w:bCs/>
              </w:rPr>
            </w:pPr>
            <w:r w:rsidRPr="00793EA6">
              <w:rPr>
                <w:bCs/>
              </w:rPr>
              <w:t>-317,30</w:t>
            </w:r>
          </w:p>
        </w:tc>
      </w:tr>
      <w:tr w:rsidR="00793EA6" w:rsidRPr="00793EA6" w14:paraId="355147D8" w14:textId="77777777" w:rsidTr="00897F40">
        <w:trPr>
          <w:trHeight w:val="12"/>
        </w:trPr>
        <w:tc>
          <w:tcPr>
            <w:tcW w:w="558" w:type="dxa"/>
            <w:tcBorders>
              <w:top w:val="single" w:sz="4" w:space="0" w:color="auto"/>
              <w:left w:val="single" w:sz="4" w:space="0" w:color="auto"/>
              <w:bottom w:val="single" w:sz="4" w:space="0" w:color="auto"/>
              <w:right w:val="single" w:sz="4" w:space="0" w:color="auto"/>
            </w:tcBorders>
            <w:vAlign w:val="center"/>
            <w:hideMark/>
          </w:tcPr>
          <w:p w14:paraId="46789A67" w14:textId="77777777" w:rsidR="00793EA6" w:rsidRPr="00793EA6" w:rsidRDefault="00793EA6" w:rsidP="00793EA6">
            <w:pPr>
              <w:spacing w:line="360" w:lineRule="auto"/>
              <w:jc w:val="center"/>
              <w:rPr>
                <w:sz w:val="20"/>
                <w:szCs w:val="20"/>
                <w:lang w:eastAsia="en-US"/>
              </w:rPr>
            </w:pPr>
            <w:r w:rsidRPr="00793EA6">
              <w:rPr>
                <w:sz w:val="20"/>
                <w:szCs w:val="20"/>
                <w:lang w:eastAsia="en-US"/>
              </w:rPr>
              <w:t>2</w:t>
            </w:r>
          </w:p>
        </w:tc>
        <w:tc>
          <w:tcPr>
            <w:tcW w:w="2817" w:type="dxa"/>
            <w:tcBorders>
              <w:top w:val="single" w:sz="4" w:space="0" w:color="auto"/>
              <w:left w:val="single" w:sz="4" w:space="0" w:color="auto"/>
              <w:bottom w:val="single" w:sz="4" w:space="0" w:color="auto"/>
              <w:right w:val="single" w:sz="4" w:space="0" w:color="auto"/>
            </w:tcBorders>
            <w:vAlign w:val="center"/>
            <w:hideMark/>
          </w:tcPr>
          <w:p w14:paraId="1BC84E84" w14:textId="77777777" w:rsidR="00793EA6" w:rsidRPr="00793EA6" w:rsidRDefault="00793EA6" w:rsidP="00793EA6">
            <w:pPr>
              <w:spacing w:line="256" w:lineRule="auto"/>
              <w:jc w:val="center"/>
              <w:rPr>
                <w:sz w:val="20"/>
                <w:szCs w:val="20"/>
                <w:lang w:eastAsia="en-US"/>
              </w:rPr>
            </w:pPr>
            <w:r w:rsidRPr="00793EA6">
              <w:rPr>
                <w:sz w:val="20"/>
                <w:szCs w:val="20"/>
                <w:lang w:eastAsia="en-US"/>
              </w:rPr>
              <w:t>Расходы на электрическую энергию</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78E369" w14:textId="77777777" w:rsidR="00793EA6" w:rsidRPr="00793EA6" w:rsidRDefault="00793EA6" w:rsidP="00793EA6">
            <w:pPr>
              <w:jc w:val="center"/>
              <w:rPr>
                <w:bCs/>
              </w:rPr>
            </w:pPr>
            <w:r w:rsidRPr="00793EA6">
              <w:rPr>
                <w:bCs/>
              </w:rPr>
              <w:t>2 105,95</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B91B99" w14:textId="77777777" w:rsidR="00793EA6" w:rsidRPr="00793EA6" w:rsidRDefault="00793EA6" w:rsidP="00793EA6">
            <w:pPr>
              <w:jc w:val="center"/>
              <w:rPr>
                <w:bCs/>
              </w:rPr>
            </w:pPr>
            <w:r w:rsidRPr="00793EA6">
              <w:rPr>
                <w:bCs/>
              </w:rPr>
              <w:t>2 114,48</w:t>
            </w:r>
          </w:p>
        </w:tc>
        <w:tc>
          <w:tcPr>
            <w:tcW w:w="1546" w:type="dxa"/>
            <w:tcBorders>
              <w:top w:val="single" w:sz="4" w:space="0" w:color="auto"/>
              <w:left w:val="nil"/>
              <w:bottom w:val="single" w:sz="4" w:space="0" w:color="auto"/>
              <w:right w:val="single" w:sz="4" w:space="0" w:color="auto"/>
            </w:tcBorders>
            <w:shd w:val="clear" w:color="auto" w:fill="auto"/>
            <w:vAlign w:val="bottom"/>
            <w:hideMark/>
          </w:tcPr>
          <w:p w14:paraId="0E647827" w14:textId="77777777" w:rsidR="00793EA6" w:rsidRPr="00793EA6" w:rsidRDefault="00793EA6" w:rsidP="00793EA6">
            <w:pPr>
              <w:jc w:val="center"/>
              <w:rPr>
                <w:bCs/>
              </w:rPr>
            </w:pPr>
            <w:r w:rsidRPr="00793EA6">
              <w:rPr>
                <w:bCs/>
              </w:rPr>
              <w:t>2 449,47</w:t>
            </w:r>
          </w:p>
        </w:tc>
        <w:tc>
          <w:tcPr>
            <w:tcW w:w="1830" w:type="dxa"/>
            <w:tcBorders>
              <w:top w:val="single" w:sz="4" w:space="0" w:color="auto"/>
              <w:left w:val="nil"/>
              <w:bottom w:val="single" w:sz="4" w:space="0" w:color="auto"/>
              <w:right w:val="single" w:sz="4" w:space="0" w:color="auto"/>
            </w:tcBorders>
            <w:shd w:val="clear" w:color="auto" w:fill="auto"/>
            <w:vAlign w:val="bottom"/>
            <w:hideMark/>
          </w:tcPr>
          <w:p w14:paraId="3F623327" w14:textId="77777777" w:rsidR="00793EA6" w:rsidRPr="00793EA6" w:rsidRDefault="00793EA6" w:rsidP="00793EA6">
            <w:pPr>
              <w:jc w:val="center"/>
              <w:rPr>
                <w:bCs/>
              </w:rPr>
            </w:pPr>
            <w:r w:rsidRPr="00793EA6">
              <w:rPr>
                <w:bCs/>
              </w:rPr>
              <w:t>343,52</w:t>
            </w:r>
          </w:p>
        </w:tc>
      </w:tr>
      <w:tr w:rsidR="00793EA6" w:rsidRPr="00793EA6" w14:paraId="1997A13D" w14:textId="77777777" w:rsidTr="00897F40">
        <w:trPr>
          <w:trHeight w:val="12"/>
        </w:trPr>
        <w:tc>
          <w:tcPr>
            <w:tcW w:w="558" w:type="dxa"/>
            <w:tcBorders>
              <w:top w:val="single" w:sz="4" w:space="0" w:color="auto"/>
              <w:left w:val="single" w:sz="4" w:space="0" w:color="auto"/>
              <w:bottom w:val="single" w:sz="4" w:space="0" w:color="auto"/>
              <w:right w:val="single" w:sz="4" w:space="0" w:color="auto"/>
            </w:tcBorders>
            <w:vAlign w:val="center"/>
            <w:hideMark/>
          </w:tcPr>
          <w:p w14:paraId="0A3DF9CC" w14:textId="77777777" w:rsidR="00793EA6" w:rsidRPr="00793EA6" w:rsidRDefault="00793EA6" w:rsidP="00793EA6">
            <w:pPr>
              <w:spacing w:line="360" w:lineRule="auto"/>
              <w:jc w:val="center"/>
              <w:rPr>
                <w:sz w:val="20"/>
                <w:szCs w:val="20"/>
                <w:lang w:eastAsia="en-US"/>
              </w:rPr>
            </w:pPr>
            <w:r w:rsidRPr="00793EA6">
              <w:rPr>
                <w:sz w:val="20"/>
                <w:szCs w:val="20"/>
                <w:lang w:eastAsia="en-US"/>
              </w:rPr>
              <w:t>3</w:t>
            </w:r>
          </w:p>
        </w:tc>
        <w:tc>
          <w:tcPr>
            <w:tcW w:w="2817" w:type="dxa"/>
            <w:tcBorders>
              <w:top w:val="single" w:sz="4" w:space="0" w:color="auto"/>
              <w:left w:val="single" w:sz="4" w:space="0" w:color="auto"/>
              <w:bottom w:val="single" w:sz="4" w:space="0" w:color="auto"/>
              <w:right w:val="single" w:sz="4" w:space="0" w:color="auto"/>
            </w:tcBorders>
            <w:vAlign w:val="center"/>
            <w:hideMark/>
          </w:tcPr>
          <w:p w14:paraId="06A4AFCD" w14:textId="77777777" w:rsidR="00793EA6" w:rsidRPr="00793EA6" w:rsidRDefault="00793EA6" w:rsidP="00793EA6">
            <w:pPr>
              <w:spacing w:line="256" w:lineRule="auto"/>
              <w:jc w:val="center"/>
              <w:rPr>
                <w:sz w:val="20"/>
                <w:szCs w:val="20"/>
                <w:lang w:eastAsia="en-US"/>
              </w:rPr>
            </w:pPr>
            <w:r w:rsidRPr="00793EA6">
              <w:rPr>
                <w:sz w:val="20"/>
                <w:szCs w:val="20"/>
                <w:lang w:eastAsia="en-US"/>
              </w:rPr>
              <w:t>Расходы на теплоноситель</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8F0C9" w14:textId="77777777" w:rsidR="00793EA6" w:rsidRPr="00793EA6" w:rsidRDefault="00793EA6" w:rsidP="00793EA6">
            <w:pPr>
              <w:spacing w:line="256" w:lineRule="auto"/>
              <w:jc w:val="center"/>
              <w:rPr>
                <w:lang w:eastAsia="en-US"/>
              </w:rPr>
            </w:pPr>
            <w:r w:rsidRPr="00793EA6">
              <w:rPr>
                <w:lang w:eastAsia="en-US"/>
              </w:rPr>
              <w:t>х</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A3A64" w14:textId="77777777" w:rsidR="00793EA6" w:rsidRPr="00793EA6" w:rsidRDefault="00793EA6" w:rsidP="00793EA6">
            <w:pPr>
              <w:spacing w:line="256" w:lineRule="auto"/>
              <w:jc w:val="center"/>
              <w:rPr>
                <w:lang w:eastAsia="en-US"/>
              </w:rPr>
            </w:pPr>
            <w:r w:rsidRPr="00793EA6">
              <w:rPr>
                <w:lang w:eastAsia="en-US"/>
              </w:rPr>
              <w:t>х</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EF369" w14:textId="77777777" w:rsidR="00793EA6" w:rsidRPr="00793EA6" w:rsidRDefault="00793EA6" w:rsidP="00793EA6">
            <w:pPr>
              <w:spacing w:line="256" w:lineRule="auto"/>
              <w:jc w:val="center"/>
              <w:rPr>
                <w:lang w:eastAsia="en-US"/>
              </w:rPr>
            </w:pPr>
            <w:r w:rsidRPr="00793EA6">
              <w:rPr>
                <w:lang w:eastAsia="en-US"/>
              </w:rPr>
              <w:t>х</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CB7E5" w14:textId="77777777" w:rsidR="00793EA6" w:rsidRPr="00793EA6" w:rsidRDefault="00793EA6" w:rsidP="00793EA6">
            <w:pPr>
              <w:spacing w:line="256" w:lineRule="auto"/>
              <w:jc w:val="center"/>
              <w:rPr>
                <w:lang w:eastAsia="en-US"/>
              </w:rPr>
            </w:pPr>
            <w:r w:rsidRPr="00793EA6">
              <w:rPr>
                <w:lang w:eastAsia="en-US"/>
              </w:rPr>
              <w:t>х</w:t>
            </w:r>
          </w:p>
        </w:tc>
      </w:tr>
      <w:tr w:rsidR="00793EA6" w:rsidRPr="00793EA6" w14:paraId="47B208FC" w14:textId="77777777" w:rsidTr="00897F40">
        <w:trPr>
          <w:trHeight w:val="12"/>
        </w:trPr>
        <w:tc>
          <w:tcPr>
            <w:tcW w:w="558" w:type="dxa"/>
            <w:tcBorders>
              <w:top w:val="single" w:sz="4" w:space="0" w:color="auto"/>
              <w:left w:val="single" w:sz="4" w:space="0" w:color="auto"/>
              <w:bottom w:val="single" w:sz="4" w:space="0" w:color="auto"/>
              <w:right w:val="single" w:sz="4" w:space="0" w:color="auto"/>
            </w:tcBorders>
            <w:vAlign w:val="center"/>
            <w:hideMark/>
          </w:tcPr>
          <w:p w14:paraId="69115ADA" w14:textId="77777777" w:rsidR="00793EA6" w:rsidRPr="00793EA6" w:rsidRDefault="00793EA6" w:rsidP="00793EA6">
            <w:pPr>
              <w:spacing w:line="360" w:lineRule="auto"/>
              <w:jc w:val="center"/>
              <w:rPr>
                <w:sz w:val="20"/>
                <w:szCs w:val="20"/>
                <w:lang w:eastAsia="en-US"/>
              </w:rPr>
            </w:pPr>
            <w:r w:rsidRPr="00793EA6">
              <w:rPr>
                <w:sz w:val="20"/>
                <w:szCs w:val="20"/>
                <w:lang w:eastAsia="en-US"/>
              </w:rPr>
              <w:t>4</w:t>
            </w:r>
          </w:p>
        </w:tc>
        <w:tc>
          <w:tcPr>
            <w:tcW w:w="2817" w:type="dxa"/>
            <w:tcBorders>
              <w:top w:val="single" w:sz="4" w:space="0" w:color="auto"/>
              <w:left w:val="single" w:sz="4" w:space="0" w:color="auto"/>
              <w:bottom w:val="single" w:sz="4" w:space="0" w:color="auto"/>
              <w:right w:val="single" w:sz="4" w:space="0" w:color="auto"/>
            </w:tcBorders>
            <w:vAlign w:val="center"/>
            <w:hideMark/>
          </w:tcPr>
          <w:p w14:paraId="59D75827" w14:textId="77777777" w:rsidR="00793EA6" w:rsidRPr="00793EA6" w:rsidRDefault="00793EA6" w:rsidP="00793EA6">
            <w:pPr>
              <w:spacing w:line="256" w:lineRule="auto"/>
              <w:jc w:val="center"/>
              <w:rPr>
                <w:sz w:val="20"/>
                <w:szCs w:val="20"/>
                <w:lang w:eastAsia="en-US"/>
              </w:rPr>
            </w:pPr>
            <w:r w:rsidRPr="00793EA6">
              <w:rPr>
                <w:sz w:val="20"/>
                <w:szCs w:val="20"/>
                <w:lang w:eastAsia="en-US"/>
              </w:rPr>
              <w:t>Расходы на холодную воду</w:t>
            </w:r>
          </w:p>
        </w:tc>
        <w:tc>
          <w:tcPr>
            <w:tcW w:w="1404" w:type="dxa"/>
            <w:tcBorders>
              <w:top w:val="nil"/>
              <w:left w:val="single" w:sz="4" w:space="0" w:color="auto"/>
              <w:bottom w:val="nil"/>
              <w:right w:val="single" w:sz="4" w:space="0" w:color="auto"/>
            </w:tcBorders>
            <w:shd w:val="clear" w:color="auto" w:fill="auto"/>
            <w:vAlign w:val="bottom"/>
            <w:hideMark/>
          </w:tcPr>
          <w:p w14:paraId="355DACC8" w14:textId="77777777" w:rsidR="00793EA6" w:rsidRPr="00793EA6" w:rsidRDefault="00793EA6" w:rsidP="00793EA6">
            <w:pPr>
              <w:jc w:val="center"/>
              <w:rPr>
                <w:bCs/>
              </w:rPr>
            </w:pPr>
            <w:r w:rsidRPr="00793EA6">
              <w:rPr>
                <w:bCs/>
              </w:rPr>
              <w:t>1 454,62</w:t>
            </w:r>
          </w:p>
        </w:tc>
        <w:tc>
          <w:tcPr>
            <w:tcW w:w="1546" w:type="dxa"/>
            <w:tcBorders>
              <w:top w:val="nil"/>
              <w:left w:val="single" w:sz="4" w:space="0" w:color="auto"/>
              <w:bottom w:val="nil"/>
              <w:right w:val="single" w:sz="4" w:space="0" w:color="auto"/>
            </w:tcBorders>
            <w:shd w:val="clear" w:color="auto" w:fill="auto"/>
            <w:vAlign w:val="bottom"/>
            <w:hideMark/>
          </w:tcPr>
          <w:p w14:paraId="65BA3B9D" w14:textId="77777777" w:rsidR="00793EA6" w:rsidRPr="00793EA6" w:rsidRDefault="00793EA6" w:rsidP="00793EA6">
            <w:pPr>
              <w:jc w:val="center"/>
              <w:rPr>
                <w:bCs/>
              </w:rPr>
            </w:pPr>
            <w:r w:rsidRPr="00793EA6">
              <w:rPr>
                <w:bCs/>
              </w:rPr>
              <w:t>3 532,18</w:t>
            </w:r>
          </w:p>
        </w:tc>
        <w:tc>
          <w:tcPr>
            <w:tcW w:w="1546" w:type="dxa"/>
            <w:tcBorders>
              <w:top w:val="nil"/>
              <w:left w:val="nil"/>
              <w:bottom w:val="nil"/>
              <w:right w:val="nil"/>
            </w:tcBorders>
            <w:shd w:val="clear" w:color="auto" w:fill="auto"/>
            <w:vAlign w:val="bottom"/>
            <w:hideMark/>
          </w:tcPr>
          <w:p w14:paraId="348DD066" w14:textId="77777777" w:rsidR="00793EA6" w:rsidRPr="00793EA6" w:rsidRDefault="00793EA6" w:rsidP="00793EA6">
            <w:pPr>
              <w:jc w:val="center"/>
              <w:rPr>
                <w:bCs/>
              </w:rPr>
            </w:pPr>
            <w:r w:rsidRPr="00793EA6">
              <w:rPr>
                <w:bCs/>
              </w:rPr>
              <w:t>2 213,42</w:t>
            </w:r>
          </w:p>
        </w:tc>
        <w:tc>
          <w:tcPr>
            <w:tcW w:w="1830" w:type="dxa"/>
            <w:tcBorders>
              <w:top w:val="nil"/>
              <w:left w:val="single" w:sz="4" w:space="0" w:color="auto"/>
              <w:bottom w:val="nil"/>
              <w:right w:val="single" w:sz="4" w:space="0" w:color="auto"/>
            </w:tcBorders>
            <w:shd w:val="clear" w:color="auto" w:fill="auto"/>
            <w:vAlign w:val="bottom"/>
            <w:hideMark/>
          </w:tcPr>
          <w:p w14:paraId="3F80B524" w14:textId="77777777" w:rsidR="00793EA6" w:rsidRPr="00793EA6" w:rsidRDefault="00793EA6" w:rsidP="00793EA6">
            <w:pPr>
              <w:jc w:val="center"/>
              <w:rPr>
                <w:bCs/>
              </w:rPr>
            </w:pPr>
            <w:r w:rsidRPr="00793EA6">
              <w:rPr>
                <w:bCs/>
              </w:rPr>
              <w:t>758,81</w:t>
            </w:r>
          </w:p>
        </w:tc>
      </w:tr>
      <w:tr w:rsidR="00793EA6" w:rsidRPr="00793EA6" w14:paraId="3C6C6C61" w14:textId="77777777" w:rsidTr="00897F40">
        <w:trPr>
          <w:trHeight w:val="12"/>
        </w:trPr>
        <w:tc>
          <w:tcPr>
            <w:tcW w:w="558" w:type="dxa"/>
            <w:tcBorders>
              <w:top w:val="single" w:sz="4" w:space="0" w:color="auto"/>
              <w:left w:val="single" w:sz="4" w:space="0" w:color="auto"/>
              <w:bottom w:val="single" w:sz="4" w:space="0" w:color="auto"/>
              <w:right w:val="single" w:sz="4" w:space="0" w:color="auto"/>
            </w:tcBorders>
            <w:vAlign w:val="center"/>
            <w:hideMark/>
          </w:tcPr>
          <w:p w14:paraId="140F7C66" w14:textId="77777777" w:rsidR="00793EA6" w:rsidRPr="00793EA6" w:rsidRDefault="00793EA6" w:rsidP="00793EA6">
            <w:pPr>
              <w:spacing w:line="360" w:lineRule="auto"/>
              <w:jc w:val="center"/>
              <w:rPr>
                <w:sz w:val="20"/>
                <w:szCs w:val="20"/>
                <w:lang w:eastAsia="en-US"/>
              </w:rPr>
            </w:pPr>
            <w:r w:rsidRPr="00793EA6">
              <w:rPr>
                <w:sz w:val="20"/>
                <w:szCs w:val="20"/>
                <w:lang w:eastAsia="en-US"/>
              </w:rPr>
              <w:t>5</w:t>
            </w:r>
          </w:p>
        </w:tc>
        <w:tc>
          <w:tcPr>
            <w:tcW w:w="2817" w:type="dxa"/>
            <w:tcBorders>
              <w:top w:val="single" w:sz="4" w:space="0" w:color="auto"/>
              <w:left w:val="single" w:sz="4" w:space="0" w:color="auto"/>
              <w:bottom w:val="single" w:sz="4" w:space="0" w:color="auto"/>
              <w:right w:val="single" w:sz="4" w:space="0" w:color="auto"/>
            </w:tcBorders>
            <w:vAlign w:val="center"/>
            <w:hideMark/>
          </w:tcPr>
          <w:p w14:paraId="31240828" w14:textId="77777777" w:rsidR="00793EA6" w:rsidRPr="00793EA6" w:rsidRDefault="00793EA6" w:rsidP="00793EA6">
            <w:pPr>
              <w:spacing w:line="256" w:lineRule="auto"/>
              <w:jc w:val="center"/>
              <w:rPr>
                <w:sz w:val="20"/>
                <w:szCs w:val="20"/>
                <w:lang w:eastAsia="en-US"/>
              </w:rPr>
            </w:pPr>
            <w:proofErr w:type="gramStart"/>
            <w:r w:rsidRPr="00793EA6">
              <w:rPr>
                <w:sz w:val="20"/>
                <w:szCs w:val="20"/>
                <w:lang w:eastAsia="en-US"/>
              </w:rPr>
              <w:t>Расходы</w:t>
            </w:r>
            <w:proofErr w:type="gramEnd"/>
            <w:r w:rsidRPr="00793EA6">
              <w:rPr>
                <w:sz w:val="20"/>
                <w:szCs w:val="20"/>
                <w:lang w:eastAsia="en-US"/>
              </w:rPr>
              <w:t xml:space="preserve"> связанные с созданием нормативных запасов топлива, включая расходы по обслуживанию заемных средств</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9BBB9" w14:textId="77777777" w:rsidR="00793EA6" w:rsidRPr="00793EA6" w:rsidRDefault="00793EA6" w:rsidP="00793EA6">
            <w:pPr>
              <w:spacing w:line="256" w:lineRule="auto"/>
              <w:jc w:val="center"/>
              <w:rPr>
                <w:lang w:eastAsia="en-US"/>
              </w:rPr>
            </w:pPr>
            <w:r w:rsidRPr="00793EA6">
              <w:rPr>
                <w:lang w:eastAsia="en-US"/>
              </w:rPr>
              <w:t>х</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39633" w14:textId="77777777" w:rsidR="00793EA6" w:rsidRPr="00793EA6" w:rsidRDefault="00793EA6" w:rsidP="00793EA6">
            <w:pPr>
              <w:spacing w:line="256" w:lineRule="auto"/>
              <w:jc w:val="center"/>
              <w:rPr>
                <w:lang w:eastAsia="en-US"/>
              </w:rPr>
            </w:pPr>
            <w:r w:rsidRPr="00793EA6">
              <w:rPr>
                <w:lang w:eastAsia="en-US"/>
              </w:rPr>
              <w:t>х</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6153E" w14:textId="77777777" w:rsidR="00793EA6" w:rsidRPr="00793EA6" w:rsidRDefault="00793EA6" w:rsidP="00793EA6">
            <w:pPr>
              <w:spacing w:line="256" w:lineRule="auto"/>
              <w:jc w:val="center"/>
              <w:rPr>
                <w:lang w:eastAsia="en-US"/>
              </w:rPr>
            </w:pPr>
            <w:r w:rsidRPr="00793EA6">
              <w:rPr>
                <w:lang w:eastAsia="en-US"/>
              </w:rPr>
              <w:t>х</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9C8E3" w14:textId="77777777" w:rsidR="00793EA6" w:rsidRPr="00793EA6" w:rsidRDefault="00793EA6" w:rsidP="00793EA6">
            <w:pPr>
              <w:spacing w:line="256" w:lineRule="auto"/>
              <w:jc w:val="center"/>
              <w:rPr>
                <w:lang w:eastAsia="en-US"/>
              </w:rPr>
            </w:pPr>
            <w:r w:rsidRPr="00793EA6">
              <w:rPr>
                <w:lang w:eastAsia="en-US"/>
              </w:rPr>
              <w:t>х</w:t>
            </w:r>
          </w:p>
        </w:tc>
      </w:tr>
      <w:tr w:rsidR="00793EA6" w:rsidRPr="00793EA6" w14:paraId="7E198C68" w14:textId="77777777" w:rsidTr="00897F40">
        <w:trPr>
          <w:trHeight w:val="12"/>
        </w:trPr>
        <w:tc>
          <w:tcPr>
            <w:tcW w:w="558" w:type="dxa"/>
            <w:tcBorders>
              <w:top w:val="single" w:sz="4" w:space="0" w:color="auto"/>
              <w:left w:val="single" w:sz="4" w:space="0" w:color="auto"/>
              <w:bottom w:val="single" w:sz="4" w:space="0" w:color="auto"/>
              <w:right w:val="single" w:sz="4" w:space="0" w:color="auto"/>
            </w:tcBorders>
            <w:vAlign w:val="center"/>
            <w:hideMark/>
          </w:tcPr>
          <w:p w14:paraId="26869CC2" w14:textId="77777777" w:rsidR="00793EA6" w:rsidRPr="00793EA6" w:rsidRDefault="00793EA6" w:rsidP="00793EA6">
            <w:pPr>
              <w:spacing w:line="360" w:lineRule="auto"/>
              <w:jc w:val="center"/>
              <w:rPr>
                <w:sz w:val="20"/>
                <w:szCs w:val="20"/>
                <w:lang w:eastAsia="en-US"/>
              </w:rPr>
            </w:pPr>
            <w:r w:rsidRPr="00793EA6">
              <w:rPr>
                <w:sz w:val="20"/>
                <w:szCs w:val="20"/>
                <w:lang w:eastAsia="en-US"/>
              </w:rPr>
              <w:t>7</w:t>
            </w:r>
          </w:p>
        </w:tc>
        <w:tc>
          <w:tcPr>
            <w:tcW w:w="2817" w:type="dxa"/>
            <w:tcBorders>
              <w:top w:val="single" w:sz="4" w:space="0" w:color="auto"/>
              <w:left w:val="single" w:sz="4" w:space="0" w:color="auto"/>
              <w:bottom w:val="single" w:sz="4" w:space="0" w:color="auto"/>
              <w:right w:val="single" w:sz="4" w:space="0" w:color="auto"/>
            </w:tcBorders>
            <w:vAlign w:val="center"/>
            <w:hideMark/>
          </w:tcPr>
          <w:p w14:paraId="153877F3" w14:textId="77777777" w:rsidR="00793EA6" w:rsidRPr="00793EA6" w:rsidRDefault="00793EA6" w:rsidP="00793EA6">
            <w:pPr>
              <w:spacing w:line="256" w:lineRule="auto"/>
              <w:jc w:val="center"/>
              <w:rPr>
                <w:sz w:val="20"/>
                <w:szCs w:val="20"/>
                <w:lang w:eastAsia="en-US"/>
              </w:rPr>
            </w:pPr>
            <w:r w:rsidRPr="00793EA6">
              <w:rPr>
                <w:sz w:val="20"/>
                <w:szCs w:val="20"/>
                <w:lang w:eastAsia="en-US"/>
              </w:rPr>
              <w:t>ИТОГО</w:t>
            </w:r>
          </w:p>
        </w:tc>
        <w:tc>
          <w:tcPr>
            <w:tcW w:w="1404"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325E64F8" w14:textId="77777777" w:rsidR="00793EA6" w:rsidRPr="00793EA6" w:rsidRDefault="00793EA6" w:rsidP="00793EA6">
            <w:pPr>
              <w:jc w:val="center"/>
              <w:rPr>
                <w:bCs/>
              </w:rPr>
            </w:pPr>
            <w:r w:rsidRPr="00793EA6">
              <w:rPr>
                <w:bCs/>
              </w:rPr>
              <w:t>12 262,29</w:t>
            </w:r>
          </w:p>
        </w:tc>
        <w:tc>
          <w:tcPr>
            <w:tcW w:w="1546"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6A5440B4" w14:textId="77777777" w:rsidR="00793EA6" w:rsidRPr="00793EA6" w:rsidRDefault="00793EA6" w:rsidP="00793EA6">
            <w:pPr>
              <w:jc w:val="center"/>
              <w:rPr>
                <w:bCs/>
              </w:rPr>
            </w:pPr>
            <w:r w:rsidRPr="00793EA6">
              <w:rPr>
                <w:bCs/>
              </w:rPr>
              <w:t>14 275,18</w:t>
            </w:r>
          </w:p>
        </w:tc>
        <w:tc>
          <w:tcPr>
            <w:tcW w:w="1546" w:type="dxa"/>
            <w:tcBorders>
              <w:top w:val="single" w:sz="8" w:space="0" w:color="auto"/>
              <w:left w:val="nil"/>
              <w:bottom w:val="single" w:sz="8" w:space="0" w:color="auto"/>
              <w:right w:val="single" w:sz="4" w:space="0" w:color="auto"/>
            </w:tcBorders>
            <w:shd w:val="clear" w:color="auto" w:fill="auto"/>
            <w:vAlign w:val="center"/>
            <w:hideMark/>
          </w:tcPr>
          <w:p w14:paraId="3D432596" w14:textId="77777777" w:rsidR="00793EA6" w:rsidRPr="00793EA6" w:rsidRDefault="00793EA6" w:rsidP="00793EA6">
            <w:pPr>
              <w:jc w:val="center"/>
              <w:rPr>
                <w:szCs w:val="20"/>
              </w:rPr>
            </w:pPr>
            <w:r w:rsidRPr="00793EA6">
              <w:rPr>
                <w:szCs w:val="20"/>
              </w:rPr>
              <w:t>13 047,32</w:t>
            </w:r>
          </w:p>
        </w:tc>
        <w:tc>
          <w:tcPr>
            <w:tcW w:w="1830" w:type="dxa"/>
            <w:tcBorders>
              <w:top w:val="single" w:sz="8" w:space="0" w:color="auto"/>
              <w:left w:val="nil"/>
              <w:bottom w:val="single" w:sz="8" w:space="0" w:color="auto"/>
              <w:right w:val="single" w:sz="4" w:space="0" w:color="auto"/>
            </w:tcBorders>
            <w:shd w:val="clear" w:color="auto" w:fill="auto"/>
            <w:vAlign w:val="center"/>
            <w:hideMark/>
          </w:tcPr>
          <w:p w14:paraId="5405D06B" w14:textId="77777777" w:rsidR="00793EA6" w:rsidRPr="00793EA6" w:rsidRDefault="00793EA6" w:rsidP="00793EA6">
            <w:pPr>
              <w:jc w:val="center"/>
              <w:rPr>
                <w:szCs w:val="20"/>
              </w:rPr>
            </w:pPr>
            <w:r w:rsidRPr="00793EA6">
              <w:rPr>
                <w:szCs w:val="20"/>
              </w:rPr>
              <w:t>785,03</w:t>
            </w:r>
          </w:p>
        </w:tc>
      </w:tr>
    </w:tbl>
    <w:p w14:paraId="352C756E" w14:textId="77777777" w:rsidR="00793EA6" w:rsidRPr="00793EA6" w:rsidRDefault="00793EA6" w:rsidP="00793EA6">
      <w:pPr>
        <w:ind w:firstLine="708"/>
        <w:jc w:val="both"/>
        <w:rPr>
          <w:snapToGrid w:val="0"/>
          <w:sz w:val="28"/>
          <w:szCs w:val="28"/>
        </w:rPr>
      </w:pPr>
      <w:r w:rsidRPr="00793EA6">
        <w:rPr>
          <w:snapToGrid w:val="0"/>
          <w:color w:val="FF0000"/>
          <w:sz w:val="28"/>
          <w:szCs w:val="28"/>
        </w:rPr>
        <w:t xml:space="preserve">4. </w:t>
      </w:r>
      <w:r w:rsidRPr="00793EA6">
        <w:rPr>
          <w:snapToGrid w:val="0"/>
          <w:sz w:val="28"/>
          <w:szCs w:val="28"/>
        </w:rPr>
        <w:t xml:space="preserve">Величина прибыли на социальное развитие приняты на нулевом уровне. Прибыль на социальное развитие не учитывалась с учетом положений п.74 Методических указаний № 760-э и в статьи 270 НК РФ (подробные причины указаны в разделе 3.6 «Нормативная прибыль». </w:t>
      </w:r>
    </w:p>
    <w:p w14:paraId="05A1DC59" w14:textId="77777777" w:rsidR="00793EA6" w:rsidRPr="00793EA6" w:rsidRDefault="00793EA6" w:rsidP="00793EA6">
      <w:pPr>
        <w:ind w:firstLine="708"/>
        <w:jc w:val="both"/>
        <w:rPr>
          <w:snapToGrid w:val="0"/>
          <w:sz w:val="28"/>
          <w:szCs w:val="28"/>
        </w:rPr>
      </w:pPr>
      <w:r w:rsidRPr="00793EA6">
        <w:rPr>
          <w:snapToGrid w:val="0"/>
          <w:sz w:val="28"/>
          <w:szCs w:val="28"/>
        </w:rPr>
        <w:t>5. Величина предпринимательской прибыли принимается на уровне, учтенном в НВВ 2023 года на уровне 1 063,39 тыс. руб.</w:t>
      </w:r>
    </w:p>
    <w:p w14:paraId="2D8EFE93" w14:textId="77777777" w:rsidR="00793EA6" w:rsidRPr="00793EA6" w:rsidRDefault="00793EA6" w:rsidP="00793EA6">
      <w:pPr>
        <w:ind w:firstLine="708"/>
        <w:jc w:val="both"/>
        <w:rPr>
          <w:snapToGrid w:val="0"/>
          <w:sz w:val="28"/>
          <w:szCs w:val="28"/>
        </w:rPr>
      </w:pPr>
      <w:r w:rsidRPr="00793EA6">
        <w:rPr>
          <w:snapToGrid w:val="0"/>
          <w:sz w:val="28"/>
          <w:szCs w:val="28"/>
        </w:rPr>
        <w:t>6. Величина корректировки НВВ с целью учета отклонения фактических значений параметров расчета тарифов от значений, учтенных при установлении тарифов на 2021 год, принята на уровне, учтенном в НВВ 2023 года на уровне               677,22 тыс. руб.</w:t>
      </w:r>
    </w:p>
    <w:p w14:paraId="61C928BD" w14:textId="77777777" w:rsidR="00793EA6" w:rsidRPr="00793EA6" w:rsidRDefault="00793EA6" w:rsidP="00793EA6">
      <w:pPr>
        <w:ind w:firstLine="708"/>
        <w:jc w:val="both"/>
        <w:rPr>
          <w:snapToGrid w:val="0"/>
          <w:sz w:val="28"/>
          <w:szCs w:val="28"/>
        </w:rPr>
      </w:pPr>
      <w:r w:rsidRPr="00793EA6">
        <w:rPr>
          <w:snapToGrid w:val="0"/>
          <w:sz w:val="28"/>
          <w:szCs w:val="28"/>
        </w:rPr>
        <w:t>Сводный расчет фактической необходимой валовой выручки на производство тепловой энергии за 2023 год представлен в таблице 9.</w:t>
      </w:r>
    </w:p>
    <w:p w14:paraId="7D2CC49B" w14:textId="77777777" w:rsidR="00793EA6" w:rsidRPr="00793EA6" w:rsidRDefault="00793EA6" w:rsidP="00793EA6">
      <w:pPr>
        <w:ind w:right="142" w:firstLine="709"/>
        <w:jc w:val="right"/>
        <w:rPr>
          <w:sz w:val="28"/>
          <w:szCs w:val="28"/>
        </w:rPr>
      </w:pPr>
      <w:r w:rsidRPr="00793EA6">
        <w:rPr>
          <w:sz w:val="28"/>
          <w:szCs w:val="28"/>
        </w:rPr>
        <w:t>Таблица 9</w:t>
      </w:r>
    </w:p>
    <w:p w14:paraId="397F685E" w14:textId="77777777" w:rsidR="00793EA6" w:rsidRPr="00793EA6" w:rsidRDefault="00793EA6" w:rsidP="00793EA6">
      <w:pPr>
        <w:ind w:firstLine="708"/>
        <w:jc w:val="center"/>
        <w:rPr>
          <w:b/>
          <w:snapToGrid w:val="0"/>
          <w:sz w:val="28"/>
          <w:szCs w:val="28"/>
        </w:rPr>
      </w:pPr>
      <w:bookmarkStart w:id="103" w:name="_Toc500323253"/>
      <w:bookmarkStart w:id="104" w:name="_Toc531854406"/>
      <w:bookmarkStart w:id="105" w:name="_Toc532896290"/>
      <w:r w:rsidRPr="00793EA6">
        <w:rPr>
          <w:b/>
          <w:snapToGrid w:val="0"/>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тепловой энергии)</w:t>
      </w:r>
      <w:bookmarkEnd w:id="103"/>
      <w:bookmarkEnd w:id="104"/>
      <w:bookmarkEnd w:id="105"/>
      <w:r w:rsidRPr="00793EA6">
        <w:rPr>
          <w:b/>
          <w:snapToGrid w:val="0"/>
          <w:sz w:val="28"/>
          <w:szCs w:val="28"/>
        </w:rPr>
        <w:t xml:space="preserve"> за 2023 год</w:t>
      </w:r>
    </w:p>
    <w:p w14:paraId="67D3B3F0" w14:textId="77777777" w:rsidR="00793EA6" w:rsidRPr="00793EA6" w:rsidRDefault="00793EA6" w:rsidP="00793EA6">
      <w:pPr>
        <w:ind w:firstLine="708"/>
        <w:jc w:val="center"/>
        <w:rPr>
          <w:b/>
          <w:snapToGrid w:val="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4575"/>
        <w:gridCol w:w="1474"/>
        <w:gridCol w:w="1325"/>
        <w:gridCol w:w="1509"/>
      </w:tblGrid>
      <w:tr w:rsidR="00793EA6" w:rsidRPr="00793EA6" w14:paraId="6246DE63" w14:textId="77777777" w:rsidTr="00897F40">
        <w:trPr>
          <w:trHeight w:val="951"/>
        </w:trPr>
        <w:tc>
          <w:tcPr>
            <w:tcW w:w="637" w:type="dxa"/>
            <w:shd w:val="clear" w:color="auto" w:fill="auto"/>
            <w:vAlign w:val="center"/>
            <w:hideMark/>
          </w:tcPr>
          <w:p w14:paraId="3FAAFD91" w14:textId="77777777" w:rsidR="00793EA6" w:rsidRPr="00793EA6" w:rsidRDefault="00793EA6" w:rsidP="00793EA6">
            <w:pPr>
              <w:jc w:val="center"/>
              <w:rPr>
                <w:szCs w:val="20"/>
              </w:rPr>
            </w:pPr>
            <w:r w:rsidRPr="00793EA6">
              <w:rPr>
                <w:szCs w:val="20"/>
              </w:rPr>
              <w:t>№ п/п</w:t>
            </w:r>
          </w:p>
        </w:tc>
        <w:tc>
          <w:tcPr>
            <w:tcW w:w="4575" w:type="dxa"/>
            <w:shd w:val="clear" w:color="auto" w:fill="auto"/>
            <w:vAlign w:val="center"/>
            <w:hideMark/>
          </w:tcPr>
          <w:p w14:paraId="1DCE756D" w14:textId="77777777" w:rsidR="00793EA6" w:rsidRPr="00793EA6" w:rsidRDefault="00793EA6" w:rsidP="00793EA6">
            <w:pPr>
              <w:jc w:val="center"/>
              <w:rPr>
                <w:szCs w:val="20"/>
              </w:rPr>
            </w:pPr>
            <w:r w:rsidRPr="00793EA6">
              <w:rPr>
                <w:szCs w:val="20"/>
              </w:rPr>
              <w:t>Наименование расхода</w:t>
            </w:r>
          </w:p>
        </w:tc>
        <w:tc>
          <w:tcPr>
            <w:tcW w:w="1474" w:type="dxa"/>
            <w:vAlign w:val="center"/>
          </w:tcPr>
          <w:p w14:paraId="147B9098" w14:textId="77777777" w:rsidR="00793EA6" w:rsidRPr="00793EA6" w:rsidRDefault="00793EA6" w:rsidP="00793EA6">
            <w:pPr>
              <w:jc w:val="center"/>
              <w:rPr>
                <w:szCs w:val="20"/>
              </w:rPr>
            </w:pPr>
            <w:r w:rsidRPr="00793EA6">
              <w:rPr>
                <w:szCs w:val="20"/>
              </w:rPr>
              <w:t xml:space="preserve">Утверждено на 2023 год </w:t>
            </w:r>
          </w:p>
        </w:tc>
        <w:tc>
          <w:tcPr>
            <w:tcW w:w="1325" w:type="dxa"/>
            <w:shd w:val="clear" w:color="auto" w:fill="auto"/>
            <w:vAlign w:val="center"/>
            <w:hideMark/>
          </w:tcPr>
          <w:p w14:paraId="6366E152" w14:textId="77777777" w:rsidR="00793EA6" w:rsidRPr="00793EA6" w:rsidRDefault="00793EA6" w:rsidP="00793EA6">
            <w:pPr>
              <w:jc w:val="center"/>
              <w:rPr>
                <w:szCs w:val="20"/>
              </w:rPr>
            </w:pPr>
            <w:r w:rsidRPr="00793EA6">
              <w:rPr>
                <w:szCs w:val="20"/>
              </w:rPr>
              <w:t xml:space="preserve">Факт экспертов за </w:t>
            </w:r>
            <w:r w:rsidRPr="00793EA6">
              <w:rPr>
                <w:szCs w:val="20"/>
              </w:rPr>
              <w:br/>
              <w:t>2023 год,</w:t>
            </w:r>
          </w:p>
          <w:p w14:paraId="7CDEF947" w14:textId="77777777" w:rsidR="00793EA6" w:rsidRPr="00793EA6" w:rsidRDefault="00793EA6" w:rsidP="00793EA6">
            <w:pPr>
              <w:jc w:val="center"/>
              <w:rPr>
                <w:szCs w:val="20"/>
              </w:rPr>
            </w:pPr>
            <w:r w:rsidRPr="00793EA6">
              <w:rPr>
                <w:szCs w:val="20"/>
              </w:rPr>
              <w:t xml:space="preserve"> тыс. руб.</w:t>
            </w:r>
          </w:p>
        </w:tc>
        <w:tc>
          <w:tcPr>
            <w:tcW w:w="1509" w:type="dxa"/>
          </w:tcPr>
          <w:p w14:paraId="110E079D" w14:textId="77777777" w:rsidR="00793EA6" w:rsidRPr="00793EA6" w:rsidRDefault="00793EA6" w:rsidP="00793EA6">
            <w:pPr>
              <w:jc w:val="center"/>
              <w:rPr>
                <w:szCs w:val="20"/>
              </w:rPr>
            </w:pPr>
            <w:r w:rsidRPr="00793EA6">
              <w:rPr>
                <w:szCs w:val="20"/>
              </w:rPr>
              <w:t>Отклонение, +/-</w:t>
            </w:r>
          </w:p>
        </w:tc>
      </w:tr>
      <w:tr w:rsidR="00793EA6" w:rsidRPr="00793EA6" w14:paraId="652EF551" w14:textId="77777777" w:rsidTr="00897F40">
        <w:trPr>
          <w:trHeight w:val="360"/>
        </w:trPr>
        <w:tc>
          <w:tcPr>
            <w:tcW w:w="637" w:type="dxa"/>
            <w:shd w:val="clear" w:color="auto" w:fill="auto"/>
            <w:vAlign w:val="center"/>
            <w:hideMark/>
          </w:tcPr>
          <w:p w14:paraId="53CE5953" w14:textId="77777777" w:rsidR="00793EA6" w:rsidRPr="00793EA6" w:rsidRDefault="00793EA6" w:rsidP="00793EA6">
            <w:pPr>
              <w:jc w:val="center"/>
              <w:rPr>
                <w:szCs w:val="20"/>
              </w:rPr>
            </w:pPr>
            <w:r w:rsidRPr="00793EA6">
              <w:rPr>
                <w:szCs w:val="20"/>
              </w:rPr>
              <w:lastRenderedPageBreak/>
              <w:t>1</w:t>
            </w:r>
          </w:p>
        </w:tc>
        <w:tc>
          <w:tcPr>
            <w:tcW w:w="4575" w:type="dxa"/>
            <w:shd w:val="clear" w:color="auto" w:fill="auto"/>
            <w:vAlign w:val="center"/>
            <w:hideMark/>
          </w:tcPr>
          <w:p w14:paraId="2E45AB6E" w14:textId="77777777" w:rsidR="00793EA6" w:rsidRPr="00793EA6" w:rsidRDefault="00793EA6" w:rsidP="00793EA6">
            <w:pPr>
              <w:rPr>
                <w:szCs w:val="20"/>
              </w:rPr>
            </w:pPr>
            <w:r w:rsidRPr="00793EA6">
              <w:rPr>
                <w:szCs w:val="20"/>
              </w:rPr>
              <w:t>Операционные (подконтрольные) расходы</w:t>
            </w:r>
          </w:p>
        </w:tc>
        <w:tc>
          <w:tcPr>
            <w:tcW w:w="1474" w:type="dxa"/>
            <w:vAlign w:val="center"/>
          </w:tcPr>
          <w:p w14:paraId="41CE727A" w14:textId="77777777" w:rsidR="00793EA6" w:rsidRPr="00793EA6" w:rsidRDefault="00793EA6" w:rsidP="00793EA6">
            <w:pPr>
              <w:jc w:val="center"/>
              <w:rPr>
                <w:szCs w:val="20"/>
              </w:rPr>
            </w:pPr>
            <w:r w:rsidRPr="00793EA6">
              <w:rPr>
                <w:szCs w:val="20"/>
              </w:rPr>
              <w:t>12 936,06</w:t>
            </w:r>
          </w:p>
        </w:tc>
        <w:tc>
          <w:tcPr>
            <w:tcW w:w="1325" w:type="dxa"/>
            <w:shd w:val="clear" w:color="auto" w:fill="auto"/>
            <w:vAlign w:val="center"/>
          </w:tcPr>
          <w:p w14:paraId="280A9228" w14:textId="77777777" w:rsidR="00793EA6" w:rsidRPr="00793EA6" w:rsidRDefault="00793EA6" w:rsidP="00793EA6">
            <w:pPr>
              <w:jc w:val="center"/>
              <w:rPr>
                <w:szCs w:val="20"/>
              </w:rPr>
            </w:pPr>
            <w:r w:rsidRPr="00793EA6">
              <w:rPr>
                <w:szCs w:val="20"/>
              </w:rPr>
              <w:t>14 579,35</w:t>
            </w:r>
          </w:p>
        </w:tc>
        <w:tc>
          <w:tcPr>
            <w:tcW w:w="1509" w:type="dxa"/>
            <w:vAlign w:val="center"/>
          </w:tcPr>
          <w:p w14:paraId="3895C839" w14:textId="77777777" w:rsidR="00793EA6" w:rsidRPr="00793EA6" w:rsidRDefault="00793EA6" w:rsidP="00793EA6">
            <w:pPr>
              <w:jc w:val="center"/>
              <w:rPr>
                <w:szCs w:val="20"/>
              </w:rPr>
            </w:pPr>
            <w:r w:rsidRPr="00793EA6">
              <w:rPr>
                <w:szCs w:val="20"/>
              </w:rPr>
              <w:t>1 643,29</w:t>
            </w:r>
          </w:p>
        </w:tc>
      </w:tr>
      <w:tr w:rsidR="00793EA6" w:rsidRPr="00793EA6" w14:paraId="513B31E8" w14:textId="77777777" w:rsidTr="00897F40">
        <w:trPr>
          <w:trHeight w:val="360"/>
        </w:trPr>
        <w:tc>
          <w:tcPr>
            <w:tcW w:w="637" w:type="dxa"/>
            <w:shd w:val="clear" w:color="auto" w:fill="auto"/>
            <w:vAlign w:val="center"/>
            <w:hideMark/>
          </w:tcPr>
          <w:p w14:paraId="5586109F" w14:textId="77777777" w:rsidR="00793EA6" w:rsidRPr="00793EA6" w:rsidRDefault="00793EA6" w:rsidP="00793EA6">
            <w:pPr>
              <w:jc w:val="center"/>
              <w:rPr>
                <w:szCs w:val="20"/>
              </w:rPr>
            </w:pPr>
            <w:r w:rsidRPr="00793EA6">
              <w:rPr>
                <w:szCs w:val="20"/>
              </w:rPr>
              <w:t>2</w:t>
            </w:r>
          </w:p>
        </w:tc>
        <w:tc>
          <w:tcPr>
            <w:tcW w:w="4575" w:type="dxa"/>
            <w:shd w:val="clear" w:color="auto" w:fill="auto"/>
            <w:vAlign w:val="center"/>
            <w:hideMark/>
          </w:tcPr>
          <w:p w14:paraId="133888B1" w14:textId="77777777" w:rsidR="00793EA6" w:rsidRPr="00793EA6" w:rsidRDefault="00793EA6" w:rsidP="00793EA6">
            <w:pPr>
              <w:rPr>
                <w:szCs w:val="20"/>
              </w:rPr>
            </w:pPr>
            <w:r w:rsidRPr="00793EA6">
              <w:rPr>
                <w:szCs w:val="20"/>
              </w:rPr>
              <w:t>Неподконтрольные расходы</w:t>
            </w:r>
          </w:p>
        </w:tc>
        <w:tc>
          <w:tcPr>
            <w:tcW w:w="1474" w:type="dxa"/>
            <w:vAlign w:val="center"/>
          </w:tcPr>
          <w:p w14:paraId="7AE0BB79" w14:textId="77777777" w:rsidR="00793EA6" w:rsidRPr="00793EA6" w:rsidRDefault="00793EA6" w:rsidP="00793EA6">
            <w:pPr>
              <w:jc w:val="center"/>
              <w:rPr>
                <w:szCs w:val="20"/>
              </w:rPr>
            </w:pPr>
            <w:r w:rsidRPr="00793EA6">
              <w:rPr>
                <w:szCs w:val="20"/>
              </w:rPr>
              <w:t>4 771,18</w:t>
            </w:r>
          </w:p>
        </w:tc>
        <w:tc>
          <w:tcPr>
            <w:tcW w:w="1325" w:type="dxa"/>
            <w:shd w:val="clear" w:color="auto" w:fill="auto"/>
            <w:vAlign w:val="center"/>
          </w:tcPr>
          <w:p w14:paraId="1A85149C" w14:textId="77777777" w:rsidR="00793EA6" w:rsidRPr="00793EA6" w:rsidRDefault="00793EA6" w:rsidP="00793EA6">
            <w:pPr>
              <w:jc w:val="center"/>
              <w:rPr>
                <w:szCs w:val="20"/>
              </w:rPr>
            </w:pPr>
            <w:r w:rsidRPr="00793EA6">
              <w:rPr>
                <w:szCs w:val="20"/>
              </w:rPr>
              <w:t>6 306,98</w:t>
            </w:r>
          </w:p>
        </w:tc>
        <w:tc>
          <w:tcPr>
            <w:tcW w:w="1509" w:type="dxa"/>
            <w:vAlign w:val="center"/>
          </w:tcPr>
          <w:p w14:paraId="7E745DB0" w14:textId="77777777" w:rsidR="00793EA6" w:rsidRPr="00793EA6" w:rsidRDefault="00793EA6" w:rsidP="00793EA6">
            <w:pPr>
              <w:jc w:val="center"/>
              <w:rPr>
                <w:szCs w:val="20"/>
              </w:rPr>
            </w:pPr>
            <w:r w:rsidRPr="00793EA6">
              <w:rPr>
                <w:szCs w:val="20"/>
              </w:rPr>
              <w:t>1 535,80</w:t>
            </w:r>
          </w:p>
        </w:tc>
      </w:tr>
      <w:tr w:rsidR="00793EA6" w:rsidRPr="00793EA6" w14:paraId="7C371ED4" w14:textId="77777777" w:rsidTr="00897F40">
        <w:trPr>
          <w:trHeight w:val="1080"/>
        </w:trPr>
        <w:tc>
          <w:tcPr>
            <w:tcW w:w="637" w:type="dxa"/>
            <w:shd w:val="clear" w:color="auto" w:fill="auto"/>
            <w:vAlign w:val="center"/>
            <w:hideMark/>
          </w:tcPr>
          <w:p w14:paraId="66F66C9E" w14:textId="77777777" w:rsidR="00793EA6" w:rsidRPr="00793EA6" w:rsidRDefault="00793EA6" w:rsidP="00793EA6">
            <w:pPr>
              <w:jc w:val="center"/>
              <w:rPr>
                <w:szCs w:val="20"/>
              </w:rPr>
            </w:pPr>
            <w:r w:rsidRPr="00793EA6">
              <w:rPr>
                <w:szCs w:val="20"/>
              </w:rPr>
              <w:t>3</w:t>
            </w:r>
          </w:p>
        </w:tc>
        <w:tc>
          <w:tcPr>
            <w:tcW w:w="4575" w:type="dxa"/>
            <w:shd w:val="clear" w:color="auto" w:fill="auto"/>
            <w:vAlign w:val="center"/>
            <w:hideMark/>
          </w:tcPr>
          <w:p w14:paraId="16B1D35A" w14:textId="77777777" w:rsidR="00793EA6" w:rsidRPr="00793EA6" w:rsidRDefault="00793EA6" w:rsidP="00793EA6">
            <w:pPr>
              <w:rPr>
                <w:szCs w:val="20"/>
              </w:rPr>
            </w:pPr>
            <w:r w:rsidRPr="00793EA6">
              <w:rPr>
                <w:szCs w:val="20"/>
              </w:rPr>
              <w:t>Расходы на приобретение (производство) энергетических ресурсов, холодной воды и теплоносителя</w:t>
            </w:r>
          </w:p>
        </w:tc>
        <w:tc>
          <w:tcPr>
            <w:tcW w:w="1474" w:type="dxa"/>
            <w:vAlign w:val="center"/>
          </w:tcPr>
          <w:p w14:paraId="3F05D107" w14:textId="77777777" w:rsidR="00793EA6" w:rsidRPr="00793EA6" w:rsidRDefault="00793EA6" w:rsidP="00793EA6">
            <w:pPr>
              <w:jc w:val="center"/>
              <w:rPr>
                <w:szCs w:val="20"/>
              </w:rPr>
            </w:pPr>
            <w:r w:rsidRPr="00793EA6">
              <w:rPr>
                <w:szCs w:val="20"/>
              </w:rPr>
              <w:t>12 262,29</w:t>
            </w:r>
          </w:p>
        </w:tc>
        <w:tc>
          <w:tcPr>
            <w:tcW w:w="1325" w:type="dxa"/>
            <w:shd w:val="clear" w:color="auto" w:fill="auto"/>
            <w:vAlign w:val="center"/>
          </w:tcPr>
          <w:p w14:paraId="5D30CF42" w14:textId="77777777" w:rsidR="00793EA6" w:rsidRPr="00793EA6" w:rsidRDefault="00793EA6" w:rsidP="00793EA6">
            <w:pPr>
              <w:jc w:val="center"/>
              <w:rPr>
                <w:szCs w:val="20"/>
              </w:rPr>
            </w:pPr>
            <w:r w:rsidRPr="00793EA6">
              <w:rPr>
                <w:szCs w:val="20"/>
              </w:rPr>
              <w:t>13 047,32</w:t>
            </w:r>
          </w:p>
        </w:tc>
        <w:tc>
          <w:tcPr>
            <w:tcW w:w="1509" w:type="dxa"/>
            <w:vAlign w:val="center"/>
          </w:tcPr>
          <w:p w14:paraId="348C0F63" w14:textId="77777777" w:rsidR="00793EA6" w:rsidRPr="00793EA6" w:rsidRDefault="00793EA6" w:rsidP="00793EA6">
            <w:pPr>
              <w:jc w:val="center"/>
              <w:rPr>
                <w:szCs w:val="20"/>
              </w:rPr>
            </w:pPr>
            <w:r w:rsidRPr="00793EA6">
              <w:rPr>
                <w:szCs w:val="20"/>
              </w:rPr>
              <w:t>785,03</w:t>
            </w:r>
          </w:p>
        </w:tc>
      </w:tr>
      <w:tr w:rsidR="00793EA6" w:rsidRPr="00793EA6" w14:paraId="61DABD6A" w14:textId="77777777" w:rsidTr="00897F40">
        <w:trPr>
          <w:trHeight w:val="547"/>
        </w:trPr>
        <w:tc>
          <w:tcPr>
            <w:tcW w:w="637" w:type="dxa"/>
            <w:shd w:val="clear" w:color="auto" w:fill="auto"/>
            <w:vAlign w:val="center"/>
            <w:hideMark/>
          </w:tcPr>
          <w:p w14:paraId="69A6B15C" w14:textId="77777777" w:rsidR="00793EA6" w:rsidRPr="00793EA6" w:rsidRDefault="00793EA6" w:rsidP="00793EA6">
            <w:pPr>
              <w:jc w:val="center"/>
              <w:rPr>
                <w:szCs w:val="20"/>
              </w:rPr>
            </w:pPr>
            <w:r w:rsidRPr="00793EA6">
              <w:rPr>
                <w:szCs w:val="20"/>
              </w:rPr>
              <w:t>4</w:t>
            </w:r>
          </w:p>
        </w:tc>
        <w:tc>
          <w:tcPr>
            <w:tcW w:w="4575" w:type="dxa"/>
            <w:shd w:val="clear" w:color="auto" w:fill="auto"/>
            <w:vAlign w:val="center"/>
            <w:hideMark/>
          </w:tcPr>
          <w:p w14:paraId="3AEF0A7D" w14:textId="77777777" w:rsidR="00793EA6" w:rsidRPr="00793EA6" w:rsidRDefault="00793EA6" w:rsidP="00793EA6">
            <w:pPr>
              <w:rPr>
                <w:szCs w:val="20"/>
              </w:rPr>
            </w:pPr>
            <w:r w:rsidRPr="00793EA6">
              <w:rPr>
                <w:szCs w:val="20"/>
              </w:rPr>
              <w:t>Нормативная прибыль</w:t>
            </w:r>
          </w:p>
        </w:tc>
        <w:tc>
          <w:tcPr>
            <w:tcW w:w="1474" w:type="dxa"/>
            <w:vAlign w:val="center"/>
          </w:tcPr>
          <w:p w14:paraId="7F721EBE" w14:textId="77777777" w:rsidR="00793EA6" w:rsidRPr="00793EA6" w:rsidRDefault="00793EA6" w:rsidP="00793EA6">
            <w:pPr>
              <w:jc w:val="center"/>
              <w:rPr>
                <w:szCs w:val="20"/>
              </w:rPr>
            </w:pPr>
            <w:r w:rsidRPr="00793EA6">
              <w:rPr>
                <w:szCs w:val="20"/>
              </w:rPr>
              <w:t>0,00</w:t>
            </w:r>
          </w:p>
        </w:tc>
        <w:tc>
          <w:tcPr>
            <w:tcW w:w="1325" w:type="dxa"/>
            <w:shd w:val="clear" w:color="auto" w:fill="auto"/>
            <w:vAlign w:val="center"/>
          </w:tcPr>
          <w:p w14:paraId="58126E36" w14:textId="77777777" w:rsidR="00793EA6" w:rsidRPr="00793EA6" w:rsidRDefault="00793EA6" w:rsidP="00793EA6">
            <w:pPr>
              <w:jc w:val="center"/>
              <w:rPr>
                <w:szCs w:val="20"/>
              </w:rPr>
            </w:pPr>
            <w:r w:rsidRPr="00793EA6">
              <w:rPr>
                <w:szCs w:val="20"/>
              </w:rPr>
              <w:t>0,00</w:t>
            </w:r>
          </w:p>
        </w:tc>
        <w:tc>
          <w:tcPr>
            <w:tcW w:w="1509" w:type="dxa"/>
            <w:vAlign w:val="center"/>
          </w:tcPr>
          <w:p w14:paraId="561AEBF3" w14:textId="77777777" w:rsidR="00793EA6" w:rsidRPr="00793EA6" w:rsidRDefault="00793EA6" w:rsidP="00793EA6">
            <w:pPr>
              <w:jc w:val="center"/>
              <w:rPr>
                <w:szCs w:val="20"/>
              </w:rPr>
            </w:pPr>
            <w:r w:rsidRPr="00793EA6">
              <w:rPr>
                <w:szCs w:val="20"/>
              </w:rPr>
              <w:t>0,00</w:t>
            </w:r>
          </w:p>
        </w:tc>
      </w:tr>
      <w:tr w:rsidR="00793EA6" w:rsidRPr="00793EA6" w14:paraId="46C48C22" w14:textId="77777777" w:rsidTr="00897F40">
        <w:trPr>
          <w:trHeight w:val="351"/>
        </w:trPr>
        <w:tc>
          <w:tcPr>
            <w:tcW w:w="637" w:type="dxa"/>
            <w:shd w:val="clear" w:color="auto" w:fill="auto"/>
            <w:vAlign w:val="center"/>
            <w:hideMark/>
          </w:tcPr>
          <w:p w14:paraId="1FA17A2E" w14:textId="77777777" w:rsidR="00793EA6" w:rsidRPr="00793EA6" w:rsidRDefault="00793EA6" w:rsidP="00793EA6">
            <w:pPr>
              <w:jc w:val="center"/>
              <w:rPr>
                <w:szCs w:val="20"/>
              </w:rPr>
            </w:pPr>
            <w:r w:rsidRPr="00793EA6">
              <w:rPr>
                <w:szCs w:val="20"/>
              </w:rPr>
              <w:t>5</w:t>
            </w:r>
          </w:p>
        </w:tc>
        <w:tc>
          <w:tcPr>
            <w:tcW w:w="4575" w:type="dxa"/>
            <w:shd w:val="clear" w:color="auto" w:fill="auto"/>
            <w:vAlign w:val="center"/>
            <w:hideMark/>
          </w:tcPr>
          <w:p w14:paraId="10D8F50E" w14:textId="77777777" w:rsidR="00793EA6" w:rsidRPr="00793EA6" w:rsidRDefault="00793EA6" w:rsidP="00793EA6">
            <w:pPr>
              <w:rPr>
                <w:szCs w:val="20"/>
              </w:rPr>
            </w:pPr>
            <w:r w:rsidRPr="00793EA6">
              <w:rPr>
                <w:szCs w:val="20"/>
              </w:rPr>
              <w:t>Расчетная предпринимательская прибыль</w:t>
            </w:r>
          </w:p>
        </w:tc>
        <w:tc>
          <w:tcPr>
            <w:tcW w:w="1474" w:type="dxa"/>
            <w:vAlign w:val="center"/>
          </w:tcPr>
          <w:p w14:paraId="6E3DD25B" w14:textId="77777777" w:rsidR="00793EA6" w:rsidRPr="00793EA6" w:rsidRDefault="00793EA6" w:rsidP="00793EA6">
            <w:pPr>
              <w:jc w:val="center"/>
              <w:rPr>
                <w:szCs w:val="20"/>
              </w:rPr>
            </w:pPr>
            <w:r w:rsidRPr="00793EA6">
              <w:rPr>
                <w:szCs w:val="20"/>
              </w:rPr>
              <w:t>1 063,39</w:t>
            </w:r>
          </w:p>
        </w:tc>
        <w:tc>
          <w:tcPr>
            <w:tcW w:w="1325" w:type="dxa"/>
            <w:shd w:val="clear" w:color="auto" w:fill="auto"/>
            <w:vAlign w:val="center"/>
          </w:tcPr>
          <w:p w14:paraId="54BBD6B5" w14:textId="77777777" w:rsidR="00793EA6" w:rsidRPr="00793EA6" w:rsidRDefault="00793EA6" w:rsidP="00793EA6">
            <w:pPr>
              <w:jc w:val="center"/>
              <w:rPr>
                <w:szCs w:val="20"/>
              </w:rPr>
            </w:pPr>
            <w:r w:rsidRPr="00793EA6">
              <w:rPr>
                <w:szCs w:val="20"/>
              </w:rPr>
              <w:t>1 063,39</w:t>
            </w:r>
          </w:p>
        </w:tc>
        <w:tc>
          <w:tcPr>
            <w:tcW w:w="1509" w:type="dxa"/>
            <w:vAlign w:val="center"/>
          </w:tcPr>
          <w:p w14:paraId="4528BC17" w14:textId="77777777" w:rsidR="00793EA6" w:rsidRPr="00793EA6" w:rsidRDefault="00793EA6" w:rsidP="00793EA6">
            <w:pPr>
              <w:jc w:val="center"/>
              <w:rPr>
                <w:szCs w:val="20"/>
              </w:rPr>
            </w:pPr>
            <w:r w:rsidRPr="00793EA6">
              <w:rPr>
                <w:szCs w:val="20"/>
              </w:rPr>
              <w:t>0,00</w:t>
            </w:r>
          </w:p>
        </w:tc>
      </w:tr>
      <w:tr w:rsidR="00793EA6" w:rsidRPr="00793EA6" w14:paraId="529BAC43" w14:textId="77777777" w:rsidTr="00897F40">
        <w:trPr>
          <w:trHeight w:val="1252"/>
        </w:trPr>
        <w:tc>
          <w:tcPr>
            <w:tcW w:w="637" w:type="dxa"/>
            <w:shd w:val="clear" w:color="auto" w:fill="auto"/>
            <w:vAlign w:val="center"/>
            <w:hideMark/>
          </w:tcPr>
          <w:p w14:paraId="7D40BCA7" w14:textId="77777777" w:rsidR="00793EA6" w:rsidRPr="00793EA6" w:rsidRDefault="00793EA6" w:rsidP="00793EA6">
            <w:pPr>
              <w:jc w:val="center"/>
              <w:rPr>
                <w:szCs w:val="20"/>
              </w:rPr>
            </w:pPr>
            <w:r w:rsidRPr="00793EA6">
              <w:rPr>
                <w:szCs w:val="20"/>
              </w:rPr>
              <w:t>6</w:t>
            </w:r>
          </w:p>
        </w:tc>
        <w:tc>
          <w:tcPr>
            <w:tcW w:w="4575" w:type="dxa"/>
            <w:shd w:val="clear" w:color="auto" w:fill="auto"/>
            <w:vAlign w:val="center"/>
            <w:hideMark/>
          </w:tcPr>
          <w:p w14:paraId="37925DBC" w14:textId="77777777" w:rsidR="00793EA6" w:rsidRPr="00793EA6" w:rsidRDefault="00793EA6" w:rsidP="00793EA6">
            <w:pPr>
              <w:rPr>
                <w:szCs w:val="20"/>
              </w:rPr>
            </w:pPr>
            <w:r w:rsidRPr="00793EA6">
              <w:rPr>
                <w:szCs w:val="20"/>
              </w:rPr>
              <w:t>Результаты деятельности до перехода к регулированию цен (тарифов) на основе долгосрочных параметров регулирования</w:t>
            </w:r>
          </w:p>
        </w:tc>
        <w:tc>
          <w:tcPr>
            <w:tcW w:w="1474" w:type="dxa"/>
            <w:vAlign w:val="center"/>
          </w:tcPr>
          <w:p w14:paraId="0522D3EF" w14:textId="77777777" w:rsidR="00793EA6" w:rsidRPr="00793EA6" w:rsidRDefault="00793EA6" w:rsidP="00793EA6">
            <w:pPr>
              <w:jc w:val="center"/>
              <w:rPr>
                <w:szCs w:val="20"/>
              </w:rPr>
            </w:pPr>
          </w:p>
        </w:tc>
        <w:tc>
          <w:tcPr>
            <w:tcW w:w="1325" w:type="dxa"/>
            <w:shd w:val="clear" w:color="auto" w:fill="auto"/>
            <w:vAlign w:val="center"/>
          </w:tcPr>
          <w:p w14:paraId="24293B1D" w14:textId="77777777" w:rsidR="00793EA6" w:rsidRPr="00793EA6" w:rsidRDefault="00793EA6" w:rsidP="00793EA6">
            <w:pPr>
              <w:jc w:val="center"/>
              <w:rPr>
                <w:szCs w:val="20"/>
              </w:rPr>
            </w:pPr>
          </w:p>
        </w:tc>
        <w:tc>
          <w:tcPr>
            <w:tcW w:w="1509" w:type="dxa"/>
            <w:vAlign w:val="center"/>
          </w:tcPr>
          <w:p w14:paraId="5CCD7F5B" w14:textId="77777777" w:rsidR="00793EA6" w:rsidRPr="00793EA6" w:rsidRDefault="00793EA6" w:rsidP="00793EA6">
            <w:pPr>
              <w:jc w:val="center"/>
              <w:rPr>
                <w:szCs w:val="20"/>
              </w:rPr>
            </w:pPr>
          </w:p>
        </w:tc>
      </w:tr>
      <w:tr w:rsidR="00793EA6" w:rsidRPr="00793EA6" w14:paraId="4C14C915" w14:textId="77777777" w:rsidTr="00897F40">
        <w:trPr>
          <w:trHeight w:val="588"/>
        </w:trPr>
        <w:tc>
          <w:tcPr>
            <w:tcW w:w="637" w:type="dxa"/>
            <w:shd w:val="clear" w:color="auto" w:fill="auto"/>
            <w:vAlign w:val="center"/>
            <w:hideMark/>
          </w:tcPr>
          <w:p w14:paraId="392C56E3" w14:textId="77777777" w:rsidR="00793EA6" w:rsidRPr="00793EA6" w:rsidRDefault="00793EA6" w:rsidP="00793EA6">
            <w:pPr>
              <w:jc w:val="center"/>
              <w:rPr>
                <w:szCs w:val="20"/>
              </w:rPr>
            </w:pPr>
            <w:r w:rsidRPr="00793EA6">
              <w:rPr>
                <w:szCs w:val="20"/>
              </w:rPr>
              <w:t>7</w:t>
            </w:r>
          </w:p>
        </w:tc>
        <w:tc>
          <w:tcPr>
            <w:tcW w:w="4575" w:type="dxa"/>
            <w:shd w:val="clear" w:color="auto" w:fill="auto"/>
            <w:vAlign w:val="center"/>
            <w:hideMark/>
          </w:tcPr>
          <w:p w14:paraId="750E266B" w14:textId="77777777" w:rsidR="00793EA6" w:rsidRPr="00793EA6" w:rsidRDefault="00793EA6" w:rsidP="00793EA6">
            <w:pPr>
              <w:rPr>
                <w:szCs w:val="20"/>
              </w:rPr>
            </w:pPr>
            <w:r w:rsidRPr="00793EA6">
              <w:rPr>
                <w:szCs w:val="20"/>
              </w:rPr>
              <w:t>Корректировка с целью учета отклонения фактических значений параметров расчета тарифов от значений, учтенных при установлении тарифов за 2021</w:t>
            </w:r>
          </w:p>
        </w:tc>
        <w:tc>
          <w:tcPr>
            <w:tcW w:w="1474" w:type="dxa"/>
            <w:vAlign w:val="center"/>
          </w:tcPr>
          <w:p w14:paraId="3AE4BC8D" w14:textId="77777777" w:rsidR="00793EA6" w:rsidRPr="00793EA6" w:rsidRDefault="00793EA6" w:rsidP="00793EA6">
            <w:pPr>
              <w:jc w:val="center"/>
              <w:rPr>
                <w:szCs w:val="20"/>
              </w:rPr>
            </w:pPr>
            <w:r w:rsidRPr="00793EA6">
              <w:rPr>
                <w:szCs w:val="20"/>
              </w:rPr>
              <w:t>677,22</w:t>
            </w:r>
          </w:p>
        </w:tc>
        <w:tc>
          <w:tcPr>
            <w:tcW w:w="1325" w:type="dxa"/>
            <w:shd w:val="clear" w:color="auto" w:fill="auto"/>
            <w:vAlign w:val="center"/>
          </w:tcPr>
          <w:p w14:paraId="7422336D" w14:textId="77777777" w:rsidR="00793EA6" w:rsidRPr="00793EA6" w:rsidRDefault="00793EA6" w:rsidP="00793EA6">
            <w:pPr>
              <w:jc w:val="center"/>
              <w:rPr>
                <w:szCs w:val="20"/>
              </w:rPr>
            </w:pPr>
            <w:r w:rsidRPr="00793EA6">
              <w:rPr>
                <w:szCs w:val="20"/>
              </w:rPr>
              <w:t>677,22</w:t>
            </w:r>
          </w:p>
        </w:tc>
        <w:tc>
          <w:tcPr>
            <w:tcW w:w="1509" w:type="dxa"/>
            <w:vAlign w:val="center"/>
          </w:tcPr>
          <w:p w14:paraId="5F1BE45E" w14:textId="77777777" w:rsidR="00793EA6" w:rsidRPr="00793EA6" w:rsidRDefault="00793EA6" w:rsidP="00793EA6">
            <w:pPr>
              <w:jc w:val="center"/>
              <w:rPr>
                <w:szCs w:val="20"/>
              </w:rPr>
            </w:pPr>
            <w:r w:rsidRPr="00793EA6">
              <w:rPr>
                <w:szCs w:val="20"/>
              </w:rPr>
              <w:t>0,00</w:t>
            </w:r>
          </w:p>
        </w:tc>
      </w:tr>
      <w:tr w:rsidR="00793EA6" w:rsidRPr="00793EA6" w14:paraId="190BC675" w14:textId="77777777" w:rsidTr="00897F40">
        <w:trPr>
          <w:trHeight w:val="720"/>
        </w:trPr>
        <w:tc>
          <w:tcPr>
            <w:tcW w:w="637" w:type="dxa"/>
            <w:shd w:val="clear" w:color="auto" w:fill="auto"/>
            <w:vAlign w:val="center"/>
            <w:hideMark/>
          </w:tcPr>
          <w:p w14:paraId="547309C9" w14:textId="77777777" w:rsidR="00793EA6" w:rsidRPr="00793EA6" w:rsidRDefault="00793EA6" w:rsidP="00793EA6">
            <w:pPr>
              <w:jc w:val="center"/>
              <w:rPr>
                <w:szCs w:val="20"/>
              </w:rPr>
            </w:pPr>
            <w:r w:rsidRPr="00793EA6">
              <w:rPr>
                <w:szCs w:val="20"/>
              </w:rPr>
              <w:t>8</w:t>
            </w:r>
          </w:p>
        </w:tc>
        <w:tc>
          <w:tcPr>
            <w:tcW w:w="4575" w:type="dxa"/>
            <w:shd w:val="clear" w:color="auto" w:fill="auto"/>
            <w:vAlign w:val="center"/>
            <w:hideMark/>
          </w:tcPr>
          <w:p w14:paraId="5C4B5815" w14:textId="77777777" w:rsidR="00793EA6" w:rsidRPr="00793EA6" w:rsidRDefault="00793EA6" w:rsidP="00793EA6">
            <w:pPr>
              <w:rPr>
                <w:szCs w:val="20"/>
              </w:rPr>
            </w:pPr>
            <w:r w:rsidRPr="00793EA6">
              <w:rPr>
                <w:szCs w:val="20"/>
              </w:rPr>
              <w:t>Корректировка НВВ в связи с изменением (неисполнением) инвестиционной программы ∆КИП2021</w:t>
            </w:r>
          </w:p>
        </w:tc>
        <w:tc>
          <w:tcPr>
            <w:tcW w:w="1474" w:type="dxa"/>
            <w:vAlign w:val="center"/>
          </w:tcPr>
          <w:p w14:paraId="517F0554" w14:textId="77777777" w:rsidR="00793EA6" w:rsidRPr="00793EA6" w:rsidRDefault="00793EA6" w:rsidP="00793EA6">
            <w:pPr>
              <w:jc w:val="center"/>
              <w:rPr>
                <w:szCs w:val="20"/>
                <w:lang w:val="en-US"/>
              </w:rPr>
            </w:pPr>
            <w:r w:rsidRPr="00793EA6">
              <w:rPr>
                <w:szCs w:val="20"/>
                <w:lang w:val="en-US"/>
              </w:rPr>
              <w:t>0,00</w:t>
            </w:r>
          </w:p>
        </w:tc>
        <w:tc>
          <w:tcPr>
            <w:tcW w:w="1325" w:type="dxa"/>
            <w:shd w:val="clear" w:color="auto" w:fill="auto"/>
            <w:vAlign w:val="center"/>
          </w:tcPr>
          <w:p w14:paraId="10FC5058" w14:textId="77777777" w:rsidR="00793EA6" w:rsidRPr="00793EA6" w:rsidRDefault="00793EA6" w:rsidP="00793EA6">
            <w:pPr>
              <w:jc w:val="center"/>
              <w:rPr>
                <w:szCs w:val="20"/>
              </w:rPr>
            </w:pPr>
            <w:r w:rsidRPr="00793EA6">
              <w:rPr>
                <w:szCs w:val="20"/>
              </w:rPr>
              <w:t>0,00</w:t>
            </w:r>
          </w:p>
        </w:tc>
        <w:tc>
          <w:tcPr>
            <w:tcW w:w="1509" w:type="dxa"/>
            <w:vAlign w:val="center"/>
          </w:tcPr>
          <w:p w14:paraId="3AA2F7DE" w14:textId="77777777" w:rsidR="00793EA6" w:rsidRPr="00793EA6" w:rsidRDefault="00793EA6" w:rsidP="00793EA6">
            <w:pPr>
              <w:jc w:val="center"/>
              <w:rPr>
                <w:szCs w:val="20"/>
              </w:rPr>
            </w:pPr>
            <w:r w:rsidRPr="00793EA6">
              <w:rPr>
                <w:szCs w:val="20"/>
              </w:rPr>
              <w:t xml:space="preserve">0,00 </w:t>
            </w:r>
          </w:p>
        </w:tc>
      </w:tr>
      <w:tr w:rsidR="00793EA6" w:rsidRPr="00793EA6" w14:paraId="3D5D3E2A" w14:textId="77777777" w:rsidTr="00897F40">
        <w:trPr>
          <w:trHeight w:val="2033"/>
        </w:trPr>
        <w:tc>
          <w:tcPr>
            <w:tcW w:w="637" w:type="dxa"/>
            <w:shd w:val="clear" w:color="auto" w:fill="auto"/>
            <w:vAlign w:val="center"/>
            <w:hideMark/>
          </w:tcPr>
          <w:p w14:paraId="73C942EE" w14:textId="77777777" w:rsidR="00793EA6" w:rsidRPr="00793EA6" w:rsidRDefault="00793EA6" w:rsidP="00793EA6">
            <w:pPr>
              <w:jc w:val="center"/>
              <w:rPr>
                <w:szCs w:val="20"/>
              </w:rPr>
            </w:pPr>
            <w:r w:rsidRPr="00793EA6">
              <w:rPr>
                <w:szCs w:val="20"/>
              </w:rPr>
              <w:t>9</w:t>
            </w:r>
          </w:p>
        </w:tc>
        <w:tc>
          <w:tcPr>
            <w:tcW w:w="4575" w:type="dxa"/>
            <w:shd w:val="clear" w:color="auto" w:fill="auto"/>
            <w:vAlign w:val="center"/>
            <w:hideMark/>
          </w:tcPr>
          <w:p w14:paraId="0B1988CB" w14:textId="77777777" w:rsidR="00793EA6" w:rsidRPr="00793EA6" w:rsidRDefault="00793EA6" w:rsidP="00793EA6">
            <w:pPr>
              <w:rPr>
                <w:szCs w:val="20"/>
              </w:rPr>
            </w:pPr>
            <w:r w:rsidRPr="00793EA6">
              <w:rPr>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474" w:type="dxa"/>
            <w:vAlign w:val="center"/>
          </w:tcPr>
          <w:p w14:paraId="6DA18F9D" w14:textId="77777777" w:rsidR="00793EA6" w:rsidRPr="00793EA6" w:rsidRDefault="00793EA6" w:rsidP="00793EA6">
            <w:pPr>
              <w:jc w:val="center"/>
              <w:rPr>
                <w:szCs w:val="20"/>
              </w:rPr>
            </w:pPr>
          </w:p>
        </w:tc>
        <w:tc>
          <w:tcPr>
            <w:tcW w:w="1325" w:type="dxa"/>
            <w:shd w:val="clear" w:color="auto" w:fill="auto"/>
            <w:vAlign w:val="center"/>
          </w:tcPr>
          <w:p w14:paraId="6A0F58E4" w14:textId="77777777" w:rsidR="00793EA6" w:rsidRPr="00793EA6" w:rsidRDefault="00793EA6" w:rsidP="00793EA6">
            <w:pPr>
              <w:jc w:val="center"/>
              <w:rPr>
                <w:szCs w:val="20"/>
              </w:rPr>
            </w:pPr>
          </w:p>
        </w:tc>
        <w:tc>
          <w:tcPr>
            <w:tcW w:w="1509" w:type="dxa"/>
            <w:vAlign w:val="center"/>
          </w:tcPr>
          <w:p w14:paraId="69D22188" w14:textId="77777777" w:rsidR="00793EA6" w:rsidRPr="00793EA6" w:rsidRDefault="00793EA6" w:rsidP="00793EA6">
            <w:pPr>
              <w:jc w:val="center"/>
              <w:rPr>
                <w:szCs w:val="20"/>
              </w:rPr>
            </w:pPr>
          </w:p>
        </w:tc>
      </w:tr>
      <w:tr w:rsidR="00793EA6" w:rsidRPr="00793EA6" w14:paraId="07479881" w14:textId="77777777" w:rsidTr="00897F40">
        <w:trPr>
          <w:trHeight w:val="360"/>
        </w:trPr>
        <w:tc>
          <w:tcPr>
            <w:tcW w:w="637" w:type="dxa"/>
            <w:shd w:val="clear" w:color="auto" w:fill="auto"/>
            <w:vAlign w:val="center"/>
          </w:tcPr>
          <w:p w14:paraId="3D26B058" w14:textId="77777777" w:rsidR="00793EA6" w:rsidRPr="00793EA6" w:rsidRDefault="00793EA6" w:rsidP="00793EA6">
            <w:pPr>
              <w:jc w:val="center"/>
              <w:rPr>
                <w:szCs w:val="20"/>
              </w:rPr>
            </w:pPr>
            <w:r w:rsidRPr="00793EA6">
              <w:rPr>
                <w:szCs w:val="20"/>
              </w:rPr>
              <w:t>10</w:t>
            </w:r>
          </w:p>
        </w:tc>
        <w:tc>
          <w:tcPr>
            <w:tcW w:w="4575" w:type="dxa"/>
            <w:shd w:val="clear" w:color="auto" w:fill="auto"/>
            <w:vAlign w:val="center"/>
          </w:tcPr>
          <w:p w14:paraId="1047E6B4" w14:textId="77777777" w:rsidR="00793EA6" w:rsidRPr="00793EA6" w:rsidRDefault="00793EA6" w:rsidP="00793EA6">
            <w:pPr>
              <w:autoSpaceDE w:val="0"/>
              <w:autoSpaceDN w:val="0"/>
              <w:adjustRightInd w:val="0"/>
              <w:jc w:val="both"/>
              <w:rPr>
                <w:szCs w:val="20"/>
              </w:rPr>
            </w:pPr>
            <w:r w:rsidRPr="00793EA6">
              <w:rPr>
                <w:szCs w:val="20"/>
              </w:rPr>
              <w:t>ИТОГО необходимая валовая выручка:</w:t>
            </w:r>
          </w:p>
          <w:p w14:paraId="316A4CDA" w14:textId="77777777" w:rsidR="00793EA6" w:rsidRPr="00793EA6" w:rsidRDefault="00793EA6" w:rsidP="00793EA6">
            <w:pPr>
              <w:autoSpaceDE w:val="0"/>
              <w:autoSpaceDN w:val="0"/>
              <w:adjustRightInd w:val="0"/>
              <w:jc w:val="both"/>
              <w:rPr>
                <w:szCs w:val="20"/>
              </w:rPr>
            </w:pPr>
            <w:r w:rsidRPr="00793EA6">
              <w:rPr>
                <w:szCs w:val="20"/>
              </w:rPr>
              <w:t>(Стр. 11 = стр. 1 +  стр.2 + стр. 3 + стр. 4 + стр. 5 + стр. 6 + стр. 7 + стр. 8 + стр. 9 + стр. 10.)</w:t>
            </w:r>
          </w:p>
        </w:tc>
        <w:tc>
          <w:tcPr>
            <w:tcW w:w="1474" w:type="dxa"/>
            <w:vAlign w:val="center"/>
          </w:tcPr>
          <w:p w14:paraId="56130948" w14:textId="77777777" w:rsidR="00793EA6" w:rsidRPr="00793EA6" w:rsidRDefault="00793EA6" w:rsidP="00793EA6">
            <w:pPr>
              <w:jc w:val="center"/>
              <w:rPr>
                <w:szCs w:val="20"/>
              </w:rPr>
            </w:pPr>
            <w:r w:rsidRPr="00793EA6">
              <w:rPr>
                <w:szCs w:val="20"/>
              </w:rPr>
              <w:t>31 710,14</w:t>
            </w:r>
          </w:p>
        </w:tc>
        <w:tc>
          <w:tcPr>
            <w:tcW w:w="1325" w:type="dxa"/>
            <w:shd w:val="clear" w:color="auto" w:fill="auto"/>
            <w:vAlign w:val="center"/>
          </w:tcPr>
          <w:p w14:paraId="3357F0F0" w14:textId="77777777" w:rsidR="00793EA6" w:rsidRPr="00793EA6" w:rsidRDefault="00793EA6" w:rsidP="00793EA6">
            <w:pPr>
              <w:jc w:val="center"/>
              <w:rPr>
                <w:szCs w:val="20"/>
              </w:rPr>
            </w:pPr>
            <w:r w:rsidRPr="00793EA6">
              <w:rPr>
                <w:szCs w:val="20"/>
              </w:rPr>
              <w:t>35 674,26</w:t>
            </w:r>
          </w:p>
        </w:tc>
        <w:tc>
          <w:tcPr>
            <w:tcW w:w="1509" w:type="dxa"/>
            <w:vAlign w:val="center"/>
          </w:tcPr>
          <w:p w14:paraId="4FC30299" w14:textId="77777777" w:rsidR="00793EA6" w:rsidRPr="00793EA6" w:rsidRDefault="00793EA6" w:rsidP="00793EA6">
            <w:pPr>
              <w:jc w:val="center"/>
              <w:rPr>
                <w:szCs w:val="20"/>
              </w:rPr>
            </w:pPr>
            <w:r w:rsidRPr="00793EA6">
              <w:rPr>
                <w:szCs w:val="20"/>
              </w:rPr>
              <w:t>3 964,12</w:t>
            </w:r>
          </w:p>
        </w:tc>
      </w:tr>
      <w:tr w:rsidR="00793EA6" w:rsidRPr="00793EA6" w14:paraId="5D099B5D" w14:textId="77777777" w:rsidTr="00897F40">
        <w:trPr>
          <w:trHeight w:val="360"/>
        </w:trPr>
        <w:tc>
          <w:tcPr>
            <w:tcW w:w="637" w:type="dxa"/>
            <w:shd w:val="clear" w:color="auto" w:fill="auto"/>
            <w:vAlign w:val="center"/>
          </w:tcPr>
          <w:p w14:paraId="60B23612" w14:textId="77777777" w:rsidR="00793EA6" w:rsidRPr="00793EA6" w:rsidRDefault="00793EA6" w:rsidP="00793EA6">
            <w:pPr>
              <w:jc w:val="center"/>
              <w:rPr>
                <w:szCs w:val="20"/>
              </w:rPr>
            </w:pPr>
            <w:r w:rsidRPr="00793EA6">
              <w:rPr>
                <w:szCs w:val="20"/>
              </w:rPr>
              <w:t>10.1</w:t>
            </w:r>
          </w:p>
        </w:tc>
        <w:tc>
          <w:tcPr>
            <w:tcW w:w="4575" w:type="dxa"/>
            <w:shd w:val="clear" w:color="auto" w:fill="auto"/>
            <w:vAlign w:val="center"/>
          </w:tcPr>
          <w:p w14:paraId="2FD14CFF" w14:textId="77777777" w:rsidR="00793EA6" w:rsidRPr="00793EA6" w:rsidRDefault="00793EA6" w:rsidP="00793EA6">
            <w:pPr>
              <w:autoSpaceDE w:val="0"/>
              <w:autoSpaceDN w:val="0"/>
              <w:adjustRightInd w:val="0"/>
              <w:jc w:val="both"/>
              <w:rPr>
                <w:szCs w:val="20"/>
              </w:rPr>
            </w:pPr>
            <w:r w:rsidRPr="00793EA6">
              <w:rPr>
                <w:szCs w:val="20"/>
              </w:rPr>
              <w:t>в том числе на потребительский рынок</w:t>
            </w:r>
          </w:p>
        </w:tc>
        <w:tc>
          <w:tcPr>
            <w:tcW w:w="1474" w:type="dxa"/>
            <w:vAlign w:val="center"/>
          </w:tcPr>
          <w:p w14:paraId="0B83A12A" w14:textId="77777777" w:rsidR="00793EA6" w:rsidRPr="00793EA6" w:rsidRDefault="00793EA6" w:rsidP="00793EA6">
            <w:pPr>
              <w:jc w:val="center"/>
              <w:rPr>
                <w:szCs w:val="20"/>
              </w:rPr>
            </w:pPr>
            <w:r w:rsidRPr="00793EA6">
              <w:rPr>
                <w:szCs w:val="20"/>
              </w:rPr>
              <w:t>9 098,73</w:t>
            </w:r>
          </w:p>
        </w:tc>
        <w:tc>
          <w:tcPr>
            <w:tcW w:w="1325" w:type="dxa"/>
            <w:shd w:val="clear" w:color="auto" w:fill="auto"/>
            <w:vAlign w:val="center"/>
          </w:tcPr>
          <w:p w14:paraId="53CA8985" w14:textId="77777777" w:rsidR="00793EA6" w:rsidRPr="00793EA6" w:rsidRDefault="00793EA6" w:rsidP="00793EA6">
            <w:pPr>
              <w:jc w:val="center"/>
              <w:rPr>
                <w:szCs w:val="20"/>
              </w:rPr>
            </w:pPr>
            <w:r w:rsidRPr="00793EA6">
              <w:rPr>
                <w:szCs w:val="20"/>
              </w:rPr>
              <w:t>10 972,82</w:t>
            </w:r>
          </w:p>
        </w:tc>
        <w:tc>
          <w:tcPr>
            <w:tcW w:w="1509" w:type="dxa"/>
            <w:vAlign w:val="center"/>
          </w:tcPr>
          <w:p w14:paraId="1C0A952D" w14:textId="77777777" w:rsidR="00793EA6" w:rsidRPr="00793EA6" w:rsidRDefault="00793EA6" w:rsidP="00793EA6">
            <w:pPr>
              <w:jc w:val="center"/>
              <w:rPr>
                <w:szCs w:val="20"/>
              </w:rPr>
            </w:pPr>
            <w:r w:rsidRPr="00793EA6">
              <w:rPr>
                <w:szCs w:val="20"/>
              </w:rPr>
              <w:t>1 874,09</w:t>
            </w:r>
          </w:p>
        </w:tc>
      </w:tr>
      <w:tr w:rsidR="00793EA6" w:rsidRPr="00793EA6" w14:paraId="14F8AF1E" w14:textId="77777777" w:rsidTr="00897F40">
        <w:trPr>
          <w:trHeight w:val="360"/>
        </w:trPr>
        <w:tc>
          <w:tcPr>
            <w:tcW w:w="637" w:type="dxa"/>
            <w:shd w:val="clear" w:color="auto" w:fill="auto"/>
            <w:vAlign w:val="center"/>
          </w:tcPr>
          <w:p w14:paraId="549A2B95" w14:textId="77777777" w:rsidR="00793EA6" w:rsidRPr="00793EA6" w:rsidRDefault="00793EA6" w:rsidP="00793EA6">
            <w:pPr>
              <w:jc w:val="center"/>
              <w:rPr>
                <w:szCs w:val="20"/>
              </w:rPr>
            </w:pPr>
            <w:r w:rsidRPr="00793EA6">
              <w:rPr>
                <w:szCs w:val="20"/>
              </w:rPr>
              <w:t>11</w:t>
            </w:r>
          </w:p>
        </w:tc>
        <w:tc>
          <w:tcPr>
            <w:tcW w:w="4575" w:type="dxa"/>
            <w:shd w:val="clear" w:color="auto" w:fill="auto"/>
            <w:vAlign w:val="center"/>
          </w:tcPr>
          <w:p w14:paraId="3986C314" w14:textId="77777777" w:rsidR="00793EA6" w:rsidRPr="00793EA6" w:rsidRDefault="00793EA6" w:rsidP="00793EA6">
            <w:pPr>
              <w:autoSpaceDE w:val="0"/>
              <w:autoSpaceDN w:val="0"/>
              <w:adjustRightInd w:val="0"/>
              <w:jc w:val="both"/>
              <w:rPr>
                <w:szCs w:val="20"/>
              </w:rPr>
            </w:pPr>
            <w:r w:rsidRPr="00793EA6">
              <w:rPr>
                <w:szCs w:val="20"/>
              </w:rPr>
              <w:t>Товарная выручка</w:t>
            </w:r>
          </w:p>
          <w:p w14:paraId="01F6A8D7" w14:textId="77777777" w:rsidR="00793EA6" w:rsidRPr="00793EA6" w:rsidRDefault="00793EA6" w:rsidP="00793EA6">
            <w:pPr>
              <w:autoSpaceDE w:val="0"/>
              <w:autoSpaceDN w:val="0"/>
              <w:adjustRightInd w:val="0"/>
              <w:jc w:val="both"/>
              <w:rPr>
                <w:szCs w:val="20"/>
              </w:rPr>
            </w:pPr>
            <w:r w:rsidRPr="00793EA6">
              <w:rPr>
                <w:szCs w:val="20"/>
              </w:rPr>
              <w:t>Стр. 12 = Объем реализованной тепловой энергии за отчетный период * Тариф регулируемой организации, действовавший в отчетном периоде.</w:t>
            </w:r>
          </w:p>
        </w:tc>
        <w:tc>
          <w:tcPr>
            <w:tcW w:w="1474" w:type="dxa"/>
            <w:vAlign w:val="center"/>
          </w:tcPr>
          <w:p w14:paraId="6EB7FA06" w14:textId="77777777" w:rsidR="00793EA6" w:rsidRPr="00793EA6" w:rsidRDefault="00793EA6" w:rsidP="00793EA6">
            <w:pPr>
              <w:jc w:val="center"/>
              <w:rPr>
                <w:szCs w:val="20"/>
              </w:rPr>
            </w:pPr>
          </w:p>
        </w:tc>
        <w:tc>
          <w:tcPr>
            <w:tcW w:w="1325" w:type="dxa"/>
            <w:shd w:val="clear" w:color="auto" w:fill="auto"/>
            <w:vAlign w:val="center"/>
          </w:tcPr>
          <w:p w14:paraId="22FFA1AF" w14:textId="77777777" w:rsidR="00793EA6" w:rsidRPr="00793EA6" w:rsidRDefault="00793EA6" w:rsidP="00793EA6">
            <w:pPr>
              <w:jc w:val="center"/>
              <w:rPr>
                <w:szCs w:val="20"/>
              </w:rPr>
            </w:pPr>
            <w:r w:rsidRPr="00793EA6">
              <w:rPr>
                <w:szCs w:val="20"/>
              </w:rPr>
              <w:t>9 790,70</w:t>
            </w:r>
          </w:p>
        </w:tc>
        <w:tc>
          <w:tcPr>
            <w:tcW w:w="1509" w:type="dxa"/>
            <w:vAlign w:val="center"/>
          </w:tcPr>
          <w:p w14:paraId="43EA778A" w14:textId="77777777" w:rsidR="00793EA6" w:rsidRPr="00793EA6" w:rsidRDefault="00793EA6" w:rsidP="00793EA6">
            <w:pPr>
              <w:jc w:val="center"/>
              <w:rPr>
                <w:szCs w:val="20"/>
              </w:rPr>
            </w:pPr>
          </w:p>
        </w:tc>
      </w:tr>
      <w:tr w:rsidR="00793EA6" w:rsidRPr="00793EA6" w14:paraId="00C90237" w14:textId="77777777" w:rsidTr="00897F40">
        <w:trPr>
          <w:trHeight w:val="360"/>
        </w:trPr>
        <w:tc>
          <w:tcPr>
            <w:tcW w:w="637" w:type="dxa"/>
            <w:shd w:val="clear" w:color="auto" w:fill="auto"/>
            <w:vAlign w:val="center"/>
          </w:tcPr>
          <w:p w14:paraId="2362DE67" w14:textId="77777777" w:rsidR="00793EA6" w:rsidRPr="00793EA6" w:rsidRDefault="00793EA6" w:rsidP="00793EA6">
            <w:pPr>
              <w:jc w:val="center"/>
              <w:rPr>
                <w:szCs w:val="20"/>
              </w:rPr>
            </w:pPr>
            <w:r w:rsidRPr="00793EA6">
              <w:rPr>
                <w:szCs w:val="20"/>
              </w:rPr>
              <w:t>12</w:t>
            </w:r>
          </w:p>
        </w:tc>
        <w:tc>
          <w:tcPr>
            <w:tcW w:w="4575" w:type="dxa"/>
            <w:shd w:val="clear" w:color="auto" w:fill="auto"/>
            <w:vAlign w:val="center"/>
          </w:tcPr>
          <w:p w14:paraId="22FADA5B" w14:textId="77777777" w:rsidR="00793EA6" w:rsidRPr="00793EA6" w:rsidRDefault="00793EA6" w:rsidP="00793EA6">
            <w:pPr>
              <w:rPr>
                <w:szCs w:val="20"/>
              </w:rPr>
            </w:pPr>
            <w:r w:rsidRPr="00793EA6">
              <w:rPr>
                <w:szCs w:val="20"/>
              </w:rPr>
              <w:t>∆НВВ 2023</w:t>
            </w:r>
          </w:p>
          <w:p w14:paraId="0C978CBC" w14:textId="77777777" w:rsidR="00793EA6" w:rsidRPr="00793EA6" w:rsidRDefault="00793EA6" w:rsidP="00793EA6">
            <w:pPr>
              <w:autoSpaceDE w:val="0"/>
              <w:autoSpaceDN w:val="0"/>
              <w:adjustRightInd w:val="0"/>
              <w:jc w:val="both"/>
              <w:rPr>
                <w:szCs w:val="20"/>
              </w:rPr>
            </w:pPr>
            <w:r w:rsidRPr="00793EA6">
              <w:rPr>
                <w:szCs w:val="20"/>
              </w:rPr>
              <w:t>(Стр. 13 = стр. 11.1 – стр. 12.)</w:t>
            </w:r>
          </w:p>
        </w:tc>
        <w:tc>
          <w:tcPr>
            <w:tcW w:w="1474" w:type="dxa"/>
            <w:vAlign w:val="center"/>
          </w:tcPr>
          <w:p w14:paraId="2CFEBA33" w14:textId="77777777" w:rsidR="00793EA6" w:rsidRPr="00793EA6" w:rsidRDefault="00793EA6" w:rsidP="00793EA6">
            <w:pPr>
              <w:jc w:val="center"/>
              <w:rPr>
                <w:szCs w:val="20"/>
              </w:rPr>
            </w:pPr>
          </w:p>
        </w:tc>
        <w:tc>
          <w:tcPr>
            <w:tcW w:w="1325" w:type="dxa"/>
            <w:shd w:val="clear" w:color="auto" w:fill="auto"/>
            <w:vAlign w:val="center"/>
          </w:tcPr>
          <w:p w14:paraId="433A0F51" w14:textId="77777777" w:rsidR="00793EA6" w:rsidRPr="00793EA6" w:rsidRDefault="00793EA6" w:rsidP="00793EA6">
            <w:pPr>
              <w:jc w:val="center"/>
              <w:rPr>
                <w:szCs w:val="20"/>
              </w:rPr>
            </w:pPr>
            <w:r w:rsidRPr="00793EA6">
              <w:rPr>
                <w:szCs w:val="20"/>
              </w:rPr>
              <w:t>1 182,12</w:t>
            </w:r>
          </w:p>
        </w:tc>
        <w:tc>
          <w:tcPr>
            <w:tcW w:w="1509" w:type="dxa"/>
            <w:vAlign w:val="center"/>
          </w:tcPr>
          <w:p w14:paraId="256A79A2" w14:textId="77777777" w:rsidR="00793EA6" w:rsidRPr="00793EA6" w:rsidRDefault="00793EA6" w:rsidP="00793EA6">
            <w:pPr>
              <w:jc w:val="center"/>
              <w:rPr>
                <w:szCs w:val="20"/>
              </w:rPr>
            </w:pPr>
          </w:p>
        </w:tc>
      </w:tr>
    </w:tbl>
    <w:p w14:paraId="3A669A99" w14:textId="77777777" w:rsidR="00793EA6" w:rsidRPr="00793EA6" w:rsidRDefault="00793EA6" w:rsidP="00793EA6">
      <w:pPr>
        <w:ind w:firstLine="720"/>
        <w:jc w:val="both"/>
        <w:rPr>
          <w:snapToGrid w:val="0"/>
          <w:sz w:val="28"/>
          <w:szCs w:val="28"/>
        </w:rPr>
      </w:pPr>
      <w:r w:rsidRPr="00793EA6">
        <w:rPr>
          <w:snapToGrid w:val="0"/>
          <w:sz w:val="28"/>
          <w:szCs w:val="28"/>
        </w:rPr>
        <w:t xml:space="preserve">Товарная выручка предприятия от реализации тепловой энергии на потребительском рынке за 2023 год составила 9 790,70 тыс. руб. Товарная выручка предприятия, рассчитана как произведение фактического полезного отпуска (4 529,10 Гкал), полезного отпуска за 2023 год и утвержденных тарифов на 2023 год (постановление РЭК Кузбасса от 24.11.2022 № 538) с 01.12.2022 по 31.12.2023 – 2 161,73 руб./Гкал. </w:t>
      </w:r>
    </w:p>
    <w:p w14:paraId="0D45B647" w14:textId="77777777" w:rsidR="00793EA6" w:rsidRPr="00793EA6" w:rsidRDefault="00793EA6" w:rsidP="00793EA6">
      <w:pPr>
        <w:ind w:firstLine="720"/>
        <w:jc w:val="both"/>
        <w:rPr>
          <w:snapToGrid w:val="0"/>
          <w:sz w:val="28"/>
          <w:szCs w:val="28"/>
        </w:rPr>
      </w:pPr>
      <w:r w:rsidRPr="00793EA6">
        <w:rPr>
          <w:snapToGrid w:val="0"/>
          <w:sz w:val="28"/>
          <w:szCs w:val="28"/>
        </w:rPr>
        <w:lastRenderedPageBreak/>
        <w:t>Рассчитанный размер корректировки 1 182,12 тыс. руб., в соответствии с пунктом 51 Методических указаний подлежит умножению на ИПЦ 1,08 (2024/2023) и 1,058 (2025/2024), опубликованные на сайте Минэкономразвития России 22.09.2023 и включению в НВВ 2025 года.</w:t>
      </w:r>
    </w:p>
    <w:p w14:paraId="466E86CD" w14:textId="77777777" w:rsidR="00793EA6" w:rsidRPr="00793EA6" w:rsidRDefault="00793EA6" w:rsidP="00793EA6">
      <w:pPr>
        <w:jc w:val="both"/>
        <w:rPr>
          <w:snapToGrid w:val="0"/>
          <w:sz w:val="28"/>
          <w:szCs w:val="28"/>
        </w:rPr>
      </w:pPr>
      <w:r w:rsidRPr="00793EA6">
        <w:rPr>
          <w:snapToGrid w:val="0"/>
          <w:sz w:val="28"/>
          <w:szCs w:val="28"/>
        </w:rPr>
        <w:t>1 182,12 тыс. руб. × 1,08 (ИПЦ) × 1,058 (ИПЦ) = 1 350,73 тыс. руб. (∆НВВ</w:t>
      </w:r>
      <w:r w:rsidRPr="00793EA6">
        <w:rPr>
          <w:snapToGrid w:val="0"/>
          <w:sz w:val="16"/>
          <w:szCs w:val="16"/>
        </w:rPr>
        <w:t>2023</w:t>
      </w:r>
      <w:r w:rsidRPr="00793EA6">
        <w:rPr>
          <w:snapToGrid w:val="0"/>
          <w:sz w:val="28"/>
          <w:szCs w:val="28"/>
        </w:rPr>
        <w:t>).</w:t>
      </w:r>
    </w:p>
    <w:p w14:paraId="19364B7B" w14:textId="77777777" w:rsidR="00793EA6" w:rsidRPr="00793EA6" w:rsidRDefault="00793EA6" w:rsidP="00793EA6">
      <w:pPr>
        <w:ind w:firstLine="708"/>
        <w:jc w:val="both"/>
        <w:rPr>
          <w:snapToGrid w:val="0"/>
          <w:sz w:val="28"/>
          <w:szCs w:val="28"/>
        </w:rPr>
      </w:pPr>
      <w:r w:rsidRPr="00793EA6">
        <w:rPr>
          <w:sz w:val="28"/>
          <w:szCs w:val="28"/>
        </w:rPr>
        <w:t>∆</w:t>
      </w:r>
      <w:r w:rsidRPr="00793EA6">
        <w:rPr>
          <w:snapToGrid w:val="0"/>
          <w:sz w:val="28"/>
          <w:szCs w:val="28"/>
        </w:rPr>
        <w:t>КИП по итогам 2022-2023 годов не рассматривался, в связи с отсутствием инвестиционной программы.</w:t>
      </w:r>
    </w:p>
    <w:p w14:paraId="52FA5B77" w14:textId="77777777" w:rsidR="00793EA6" w:rsidRPr="00793EA6" w:rsidRDefault="00793EA6" w:rsidP="00793EA6">
      <w:pPr>
        <w:ind w:firstLine="720"/>
        <w:jc w:val="both"/>
        <w:rPr>
          <w:snapToGrid w:val="0"/>
          <w:color w:val="FF0000"/>
          <w:sz w:val="28"/>
          <w:szCs w:val="28"/>
        </w:rPr>
      </w:pPr>
    </w:p>
    <w:p w14:paraId="6993BD65" w14:textId="77777777" w:rsidR="00793EA6" w:rsidRPr="00793EA6" w:rsidRDefault="00793EA6" w:rsidP="00793EA6">
      <w:pPr>
        <w:keepNext/>
        <w:jc w:val="center"/>
        <w:outlineLvl w:val="1"/>
        <w:rPr>
          <w:b/>
          <w:sz w:val="28"/>
          <w:szCs w:val="20"/>
        </w:rPr>
      </w:pPr>
      <w:bookmarkStart w:id="106" w:name="_Toc54803149"/>
      <w:bookmarkStart w:id="107" w:name="_Toc181450093"/>
      <w:r w:rsidRPr="00793EA6">
        <w:rPr>
          <w:b/>
          <w:sz w:val="28"/>
          <w:szCs w:val="20"/>
        </w:rPr>
        <w:t>3.4. Расчетный объем отпуска тепловой энергии, поставляемой с источника тепловой энергии, расчетный объем полезного отпуска тепловой энергии</w:t>
      </w:r>
      <w:bookmarkEnd w:id="106"/>
      <w:r w:rsidRPr="00793EA6">
        <w:rPr>
          <w:b/>
          <w:sz w:val="28"/>
          <w:szCs w:val="20"/>
        </w:rPr>
        <w:t xml:space="preserve"> на 2025 год</w:t>
      </w:r>
      <w:bookmarkEnd w:id="107"/>
    </w:p>
    <w:p w14:paraId="63D5AB5F" w14:textId="77777777" w:rsidR="00793EA6" w:rsidRPr="00793EA6" w:rsidRDefault="00793EA6" w:rsidP="00793EA6">
      <w:pPr>
        <w:widowControl w:val="0"/>
        <w:ind w:firstLine="720"/>
        <w:jc w:val="both"/>
        <w:rPr>
          <w:snapToGrid w:val="0"/>
          <w:sz w:val="28"/>
          <w:szCs w:val="28"/>
        </w:rPr>
      </w:pPr>
      <w:r w:rsidRPr="00793EA6">
        <w:rPr>
          <w:snapToGrid w:val="0"/>
          <w:sz w:val="28"/>
          <w:szCs w:val="28"/>
        </w:rPr>
        <w:t>Согласно </w:t>
      </w:r>
      <w:hyperlink r:id="rId27" w:anchor="000013" w:history="1">
        <w:r w:rsidRPr="00793EA6">
          <w:rPr>
            <w:snapToGrid w:val="0"/>
            <w:sz w:val="28"/>
            <w:szCs w:val="28"/>
          </w:rPr>
          <w:t>пункту 22</w:t>
        </w:r>
      </w:hyperlink>
      <w:r w:rsidRPr="00793EA6">
        <w:rPr>
          <w:snapToGrid w:val="0"/>
          <w:sz w:val="28"/>
          <w:szCs w:val="28"/>
        </w:rPr>
        <w:t xml:space="preserve">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p>
    <w:p w14:paraId="171C59FE" w14:textId="77777777" w:rsidR="00793EA6" w:rsidRPr="00793EA6" w:rsidRDefault="00793EA6" w:rsidP="00793EA6">
      <w:pPr>
        <w:widowControl w:val="0"/>
        <w:ind w:firstLine="720"/>
        <w:jc w:val="both"/>
        <w:rPr>
          <w:snapToGrid w:val="0"/>
          <w:sz w:val="28"/>
          <w:szCs w:val="28"/>
        </w:rPr>
      </w:pPr>
      <w:r w:rsidRPr="00793EA6">
        <w:rPr>
          <w:snapToGrid w:val="0"/>
          <w:sz w:val="28"/>
          <w:szCs w:val="28"/>
        </w:rPr>
        <w:t xml:space="preserve">Котельная предприятия расположена в селе Атаманово Центрального сельского поселения Новокузнецкого муниципального района. </w:t>
      </w:r>
    </w:p>
    <w:p w14:paraId="35B53021" w14:textId="77777777" w:rsidR="00793EA6" w:rsidRPr="00793EA6" w:rsidRDefault="00793EA6" w:rsidP="00793EA6">
      <w:pPr>
        <w:widowControl w:val="0"/>
        <w:ind w:firstLine="720"/>
        <w:jc w:val="both"/>
        <w:rPr>
          <w:snapToGrid w:val="0"/>
          <w:color w:val="000000"/>
          <w:sz w:val="28"/>
          <w:szCs w:val="28"/>
        </w:rPr>
      </w:pPr>
      <w:r w:rsidRPr="00793EA6">
        <w:rPr>
          <w:snapToGrid w:val="0"/>
          <w:sz w:val="28"/>
          <w:szCs w:val="28"/>
        </w:rPr>
        <w:t>Экспертами отмечается, что схема теплоснабжения в административных</w:t>
      </w:r>
      <w:r w:rsidRPr="00793EA6">
        <w:rPr>
          <w:snapToGrid w:val="0"/>
          <w:color w:val="000000"/>
          <w:sz w:val="28"/>
          <w:szCs w:val="28"/>
        </w:rPr>
        <w:t xml:space="preserve"> границах города Новокузнецка на период до 2032 года (актуализация на 2025 год), утверждена Приказом Минэнерго РФ № 235тд от 11.09.2024, при этом информация о полезном отпуске тепловой энергии от котельных в схеме теплоснабжения отсутствует. В связи с тем, что данные о полезном отпуске в схеме теплоснабжения отсутствуют, специалисты РЭК Кузбасса предлагают принять к расчету уровень полезного отпуска с учетом фактического полезного отпуска за последний отчетный год и динамики полезного отпуска тепловой энергии за последние 3 года. Таким образом, объем полезного отпуска предлагается принять в размере 15 437 Гкал.</w:t>
      </w:r>
    </w:p>
    <w:p w14:paraId="03042714" w14:textId="77777777" w:rsidR="00793EA6" w:rsidRPr="00793EA6" w:rsidRDefault="00793EA6" w:rsidP="00793EA6">
      <w:pPr>
        <w:widowControl w:val="0"/>
        <w:ind w:firstLine="720"/>
        <w:jc w:val="both"/>
        <w:rPr>
          <w:snapToGrid w:val="0"/>
          <w:color w:val="000000"/>
          <w:sz w:val="28"/>
          <w:szCs w:val="28"/>
        </w:rPr>
      </w:pPr>
      <w:r w:rsidRPr="00793EA6">
        <w:rPr>
          <w:snapToGrid w:val="0"/>
          <w:color w:val="000000"/>
          <w:sz w:val="28"/>
          <w:szCs w:val="28"/>
        </w:rPr>
        <w:t>Объем потерь тепловой энергии, устанавливаемый для организаций, осуществляющих деятельность по передаче тепловой энергии, на каждый год долгосрочного периода регулирования, определяется в соответствии с пунктом 40 Методических указаний и в течение этого периода не пересматривается. Объем нормативных потерь тепловой энергии на 2025 год принят согласно постановлению РЭК Кузбасса от ___________ № ____ в размере 2 133 Гкал.</w:t>
      </w:r>
    </w:p>
    <w:p w14:paraId="515BC983" w14:textId="77777777" w:rsidR="00793EA6" w:rsidRPr="00793EA6" w:rsidRDefault="00793EA6" w:rsidP="00793EA6">
      <w:pPr>
        <w:widowControl w:val="0"/>
        <w:ind w:firstLine="720"/>
        <w:jc w:val="both"/>
        <w:rPr>
          <w:sz w:val="28"/>
          <w:szCs w:val="28"/>
        </w:rPr>
      </w:pPr>
      <w:r w:rsidRPr="00793EA6">
        <w:rPr>
          <w:snapToGrid w:val="0"/>
          <w:color w:val="000000"/>
          <w:sz w:val="28"/>
          <w:szCs w:val="28"/>
        </w:rPr>
        <w:t>Согласно п. 22(1) Основ</w:t>
      </w:r>
      <w:r w:rsidRPr="00793EA6">
        <w:rPr>
          <w:sz w:val="28"/>
          <w:szCs w:val="28"/>
        </w:rPr>
        <w:t xml:space="preserve">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494E769E" w14:textId="77777777" w:rsidR="00793EA6" w:rsidRPr="00793EA6" w:rsidRDefault="00793EA6" w:rsidP="00793EA6">
      <w:pPr>
        <w:widowControl w:val="0"/>
        <w:ind w:firstLine="720"/>
        <w:jc w:val="both"/>
        <w:rPr>
          <w:sz w:val="28"/>
          <w:szCs w:val="28"/>
        </w:rPr>
      </w:pPr>
      <w:r w:rsidRPr="00793EA6">
        <w:rPr>
          <w:sz w:val="28"/>
          <w:szCs w:val="28"/>
        </w:rPr>
        <w:t xml:space="preserve">Информация по факту 2020-2023 года получена через систему ЕИАС и заверена электронно-цифровой подписью руководителя в формате </w:t>
      </w:r>
      <w:bookmarkStart w:id="108" w:name="_Hlk25848953"/>
      <w:r w:rsidRPr="00793EA6">
        <w:rPr>
          <w:sz w:val="28"/>
          <w:szCs w:val="28"/>
        </w:rPr>
        <w:t>шаблонов BALANCE.CALC.TARIFF.WARM.FACT.</w:t>
      </w:r>
      <w:bookmarkEnd w:id="108"/>
      <w:r w:rsidRPr="00793EA6">
        <w:rPr>
          <w:sz w:val="28"/>
          <w:szCs w:val="28"/>
        </w:rPr>
        <w:t xml:space="preserve"> В таблицах 10-13 представлен отпуск тепловой энергии за 2020-2023 годы. </w:t>
      </w:r>
    </w:p>
    <w:p w14:paraId="62295593" w14:textId="77777777" w:rsidR="00793EA6" w:rsidRPr="00793EA6" w:rsidRDefault="00793EA6" w:rsidP="00793EA6">
      <w:pPr>
        <w:ind w:firstLine="720"/>
        <w:jc w:val="right"/>
        <w:rPr>
          <w:sz w:val="28"/>
          <w:szCs w:val="28"/>
        </w:rPr>
      </w:pPr>
      <w:r w:rsidRPr="00793EA6">
        <w:rPr>
          <w:sz w:val="28"/>
          <w:szCs w:val="28"/>
        </w:rPr>
        <w:lastRenderedPageBreak/>
        <w:t>Таблица 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5255"/>
        <w:gridCol w:w="3456"/>
      </w:tblGrid>
      <w:tr w:rsidR="00793EA6" w:rsidRPr="00793EA6" w14:paraId="00ABAC62" w14:textId="77777777" w:rsidTr="00897F40">
        <w:trPr>
          <w:trHeight w:val="403"/>
          <w:tblHeader/>
          <w:jc w:val="center"/>
        </w:trPr>
        <w:tc>
          <w:tcPr>
            <w:tcW w:w="476" w:type="pct"/>
            <w:shd w:val="clear" w:color="auto" w:fill="auto"/>
            <w:noWrap/>
            <w:vAlign w:val="center"/>
            <w:hideMark/>
          </w:tcPr>
          <w:p w14:paraId="66C4E1DC" w14:textId="77777777" w:rsidR="00793EA6" w:rsidRPr="00793EA6" w:rsidRDefault="00793EA6" w:rsidP="00793EA6">
            <w:pPr>
              <w:jc w:val="center"/>
              <w:rPr>
                <w:szCs w:val="20"/>
              </w:rPr>
            </w:pPr>
            <w:r w:rsidRPr="00793EA6">
              <w:rPr>
                <w:szCs w:val="20"/>
              </w:rPr>
              <w:t>Факт</w:t>
            </w:r>
          </w:p>
        </w:tc>
        <w:tc>
          <w:tcPr>
            <w:tcW w:w="2729" w:type="pct"/>
            <w:shd w:val="clear" w:color="auto" w:fill="auto"/>
            <w:vAlign w:val="center"/>
          </w:tcPr>
          <w:p w14:paraId="2A199F9F" w14:textId="77777777" w:rsidR="00793EA6" w:rsidRPr="00793EA6" w:rsidRDefault="00793EA6" w:rsidP="00793EA6">
            <w:pPr>
              <w:jc w:val="center"/>
              <w:rPr>
                <w:szCs w:val="20"/>
              </w:rPr>
            </w:pPr>
            <w:r w:rsidRPr="00793EA6">
              <w:rPr>
                <w:szCs w:val="20"/>
              </w:rPr>
              <w:t>Население, Гкал</w:t>
            </w:r>
          </w:p>
        </w:tc>
        <w:tc>
          <w:tcPr>
            <w:tcW w:w="1795" w:type="pct"/>
            <w:vAlign w:val="center"/>
          </w:tcPr>
          <w:p w14:paraId="340D636A" w14:textId="77777777" w:rsidR="00793EA6" w:rsidRPr="00793EA6" w:rsidRDefault="00793EA6" w:rsidP="00793EA6">
            <w:pPr>
              <w:jc w:val="center"/>
              <w:rPr>
                <w:szCs w:val="20"/>
              </w:rPr>
            </w:pPr>
            <w:r w:rsidRPr="00793EA6">
              <w:rPr>
                <w:szCs w:val="20"/>
              </w:rPr>
              <w:t>Динамика изменения, %</w:t>
            </w:r>
          </w:p>
        </w:tc>
      </w:tr>
      <w:tr w:rsidR="00793EA6" w:rsidRPr="00793EA6" w14:paraId="4A941841" w14:textId="77777777" w:rsidTr="00897F40">
        <w:trPr>
          <w:trHeight w:val="298"/>
          <w:jc w:val="center"/>
        </w:trPr>
        <w:tc>
          <w:tcPr>
            <w:tcW w:w="476" w:type="pct"/>
            <w:shd w:val="clear" w:color="auto" w:fill="auto"/>
            <w:noWrap/>
            <w:vAlign w:val="center"/>
          </w:tcPr>
          <w:p w14:paraId="5500DB08" w14:textId="77777777" w:rsidR="00793EA6" w:rsidRPr="00793EA6" w:rsidRDefault="00793EA6" w:rsidP="00793EA6">
            <w:pPr>
              <w:jc w:val="center"/>
              <w:rPr>
                <w:szCs w:val="20"/>
              </w:rPr>
            </w:pPr>
            <w:r w:rsidRPr="00793EA6">
              <w:rPr>
                <w:szCs w:val="20"/>
              </w:rPr>
              <w:t>2020</w:t>
            </w:r>
          </w:p>
        </w:tc>
        <w:tc>
          <w:tcPr>
            <w:tcW w:w="2729" w:type="pct"/>
            <w:shd w:val="clear" w:color="auto" w:fill="auto"/>
            <w:noWrap/>
            <w:vAlign w:val="center"/>
          </w:tcPr>
          <w:p w14:paraId="1CDF9AED" w14:textId="77777777" w:rsidR="00793EA6" w:rsidRPr="00793EA6" w:rsidRDefault="00793EA6" w:rsidP="00793EA6">
            <w:pPr>
              <w:jc w:val="center"/>
              <w:rPr>
                <w:szCs w:val="20"/>
              </w:rPr>
            </w:pPr>
            <w:r w:rsidRPr="00793EA6">
              <w:rPr>
                <w:szCs w:val="20"/>
              </w:rPr>
              <w:t>3035,22</w:t>
            </w:r>
          </w:p>
        </w:tc>
        <w:tc>
          <w:tcPr>
            <w:tcW w:w="1795" w:type="pct"/>
            <w:vAlign w:val="center"/>
          </w:tcPr>
          <w:p w14:paraId="49472CF2" w14:textId="77777777" w:rsidR="00793EA6" w:rsidRPr="00793EA6" w:rsidRDefault="00793EA6" w:rsidP="00793EA6">
            <w:pPr>
              <w:jc w:val="center"/>
              <w:rPr>
                <w:szCs w:val="20"/>
              </w:rPr>
            </w:pPr>
            <w:r w:rsidRPr="00793EA6">
              <w:rPr>
                <w:szCs w:val="20"/>
              </w:rPr>
              <w:t> </w:t>
            </w:r>
          </w:p>
        </w:tc>
      </w:tr>
      <w:tr w:rsidR="00793EA6" w:rsidRPr="00793EA6" w14:paraId="45A928E2" w14:textId="77777777" w:rsidTr="00897F40">
        <w:trPr>
          <w:trHeight w:val="298"/>
          <w:jc w:val="center"/>
        </w:trPr>
        <w:tc>
          <w:tcPr>
            <w:tcW w:w="476" w:type="pct"/>
            <w:shd w:val="clear" w:color="auto" w:fill="auto"/>
            <w:noWrap/>
            <w:vAlign w:val="center"/>
            <w:hideMark/>
          </w:tcPr>
          <w:p w14:paraId="2E73555F" w14:textId="77777777" w:rsidR="00793EA6" w:rsidRPr="00793EA6" w:rsidRDefault="00793EA6" w:rsidP="00793EA6">
            <w:pPr>
              <w:jc w:val="center"/>
              <w:rPr>
                <w:szCs w:val="20"/>
              </w:rPr>
            </w:pPr>
            <w:r w:rsidRPr="00793EA6">
              <w:rPr>
                <w:szCs w:val="20"/>
              </w:rPr>
              <w:t>2021</w:t>
            </w:r>
          </w:p>
        </w:tc>
        <w:tc>
          <w:tcPr>
            <w:tcW w:w="2729" w:type="pct"/>
            <w:shd w:val="clear" w:color="auto" w:fill="auto"/>
            <w:noWrap/>
            <w:vAlign w:val="center"/>
          </w:tcPr>
          <w:p w14:paraId="199EFC99" w14:textId="77777777" w:rsidR="00793EA6" w:rsidRPr="00793EA6" w:rsidRDefault="00793EA6" w:rsidP="00793EA6">
            <w:pPr>
              <w:jc w:val="center"/>
              <w:rPr>
                <w:szCs w:val="20"/>
              </w:rPr>
            </w:pPr>
            <w:r w:rsidRPr="00793EA6">
              <w:rPr>
                <w:szCs w:val="20"/>
              </w:rPr>
              <w:t>3129,48</w:t>
            </w:r>
          </w:p>
        </w:tc>
        <w:tc>
          <w:tcPr>
            <w:tcW w:w="1795" w:type="pct"/>
            <w:vAlign w:val="center"/>
          </w:tcPr>
          <w:p w14:paraId="034D4052" w14:textId="77777777" w:rsidR="00793EA6" w:rsidRPr="00793EA6" w:rsidRDefault="00793EA6" w:rsidP="00793EA6">
            <w:pPr>
              <w:jc w:val="center"/>
              <w:rPr>
                <w:szCs w:val="20"/>
              </w:rPr>
            </w:pPr>
            <w:r w:rsidRPr="00793EA6">
              <w:rPr>
                <w:szCs w:val="20"/>
              </w:rPr>
              <w:t>3,11</w:t>
            </w:r>
          </w:p>
        </w:tc>
      </w:tr>
      <w:tr w:rsidR="00793EA6" w:rsidRPr="00793EA6" w14:paraId="7531D747" w14:textId="77777777" w:rsidTr="00897F40">
        <w:trPr>
          <w:trHeight w:val="298"/>
          <w:jc w:val="center"/>
        </w:trPr>
        <w:tc>
          <w:tcPr>
            <w:tcW w:w="476" w:type="pct"/>
            <w:shd w:val="clear" w:color="auto" w:fill="auto"/>
            <w:noWrap/>
            <w:vAlign w:val="center"/>
          </w:tcPr>
          <w:p w14:paraId="05924E8F" w14:textId="77777777" w:rsidR="00793EA6" w:rsidRPr="00793EA6" w:rsidRDefault="00793EA6" w:rsidP="00793EA6">
            <w:pPr>
              <w:jc w:val="center"/>
              <w:rPr>
                <w:szCs w:val="20"/>
              </w:rPr>
            </w:pPr>
            <w:r w:rsidRPr="00793EA6">
              <w:rPr>
                <w:szCs w:val="20"/>
              </w:rPr>
              <w:t>2022</w:t>
            </w:r>
          </w:p>
        </w:tc>
        <w:tc>
          <w:tcPr>
            <w:tcW w:w="2729" w:type="pct"/>
            <w:shd w:val="clear" w:color="auto" w:fill="auto"/>
            <w:noWrap/>
            <w:vAlign w:val="center"/>
          </w:tcPr>
          <w:p w14:paraId="58DC7002" w14:textId="77777777" w:rsidR="00793EA6" w:rsidRPr="00793EA6" w:rsidRDefault="00793EA6" w:rsidP="00793EA6">
            <w:pPr>
              <w:jc w:val="center"/>
              <w:rPr>
                <w:szCs w:val="20"/>
              </w:rPr>
            </w:pPr>
            <w:r w:rsidRPr="00793EA6">
              <w:rPr>
                <w:szCs w:val="20"/>
              </w:rPr>
              <w:t>3179,44</w:t>
            </w:r>
          </w:p>
        </w:tc>
        <w:tc>
          <w:tcPr>
            <w:tcW w:w="1795" w:type="pct"/>
            <w:vAlign w:val="center"/>
          </w:tcPr>
          <w:p w14:paraId="1BC1CF13" w14:textId="77777777" w:rsidR="00793EA6" w:rsidRPr="00793EA6" w:rsidRDefault="00793EA6" w:rsidP="00793EA6">
            <w:pPr>
              <w:jc w:val="center"/>
              <w:rPr>
                <w:szCs w:val="20"/>
              </w:rPr>
            </w:pPr>
            <w:r w:rsidRPr="00793EA6">
              <w:rPr>
                <w:szCs w:val="20"/>
              </w:rPr>
              <w:t>1,60</w:t>
            </w:r>
          </w:p>
        </w:tc>
      </w:tr>
      <w:tr w:rsidR="00793EA6" w:rsidRPr="00793EA6" w14:paraId="37445C7E" w14:textId="77777777" w:rsidTr="00897F40">
        <w:trPr>
          <w:trHeight w:val="298"/>
          <w:jc w:val="center"/>
        </w:trPr>
        <w:tc>
          <w:tcPr>
            <w:tcW w:w="476" w:type="pct"/>
            <w:shd w:val="clear" w:color="auto" w:fill="auto"/>
            <w:noWrap/>
            <w:vAlign w:val="center"/>
          </w:tcPr>
          <w:p w14:paraId="141CB4A8" w14:textId="77777777" w:rsidR="00793EA6" w:rsidRPr="00793EA6" w:rsidRDefault="00793EA6" w:rsidP="00793EA6">
            <w:pPr>
              <w:jc w:val="center"/>
              <w:rPr>
                <w:szCs w:val="20"/>
              </w:rPr>
            </w:pPr>
            <w:r w:rsidRPr="00793EA6">
              <w:rPr>
                <w:szCs w:val="20"/>
              </w:rPr>
              <w:t>2023</w:t>
            </w:r>
          </w:p>
        </w:tc>
        <w:tc>
          <w:tcPr>
            <w:tcW w:w="2729" w:type="pct"/>
            <w:shd w:val="clear" w:color="auto" w:fill="auto"/>
            <w:noWrap/>
            <w:vAlign w:val="center"/>
          </w:tcPr>
          <w:p w14:paraId="2C4B603B" w14:textId="77777777" w:rsidR="00793EA6" w:rsidRPr="00793EA6" w:rsidRDefault="00793EA6" w:rsidP="00793EA6">
            <w:pPr>
              <w:jc w:val="center"/>
              <w:rPr>
                <w:szCs w:val="20"/>
              </w:rPr>
            </w:pPr>
            <w:r w:rsidRPr="00793EA6">
              <w:rPr>
                <w:szCs w:val="20"/>
              </w:rPr>
              <w:t>3249,86</w:t>
            </w:r>
          </w:p>
        </w:tc>
        <w:tc>
          <w:tcPr>
            <w:tcW w:w="1795" w:type="pct"/>
            <w:vAlign w:val="center"/>
          </w:tcPr>
          <w:p w14:paraId="62B7910C" w14:textId="77777777" w:rsidR="00793EA6" w:rsidRPr="00793EA6" w:rsidRDefault="00793EA6" w:rsidP="00793EA6">
            <w:pPr>
              <w:jc w:val="center"/>
              <w:rPr>
                <w:szCs w:val="20"/>
              </w:rPr>
            </w:pPr>
            <w:r w:rsidRPr="00793EA6">
              <w:rPr>
                <w:szCs w:val="20"/>
              </w:rPr>
              <w:t>2,21</w:t>
            </w:r>
          </w:p>
        </w:tc>
      </w:tr>
      <w:tr w:rsidR="00793EA6" w:rsidRPr="00793EA6" w14:paraId="3A5E1217" w14:textId="77777777" w:rsidTr="00897F40">
        <w:trPr>
          <w:trHeight w:val="296"/>
          <w:jc w:val="center"/>
        </w:trPr>
        <w:tc>
          <w:tcPr>
            <w:tcW w:w="476" w:type="pct"/>
            <w:shd w:val="clear" w:color="auto" w:fill="auto"/>
            <w:vAlign w:val="center"/>
            <w:hideMark/>
          </w:tcPr>
          <w:p w14:paraId="549D0D29" w14:textId="77777777" w:rsidR="00793EA6" w:rsidRPr="00793EA6" w:rsidRDefault="00793EA6" w:rsidP="00793EA6">
            <w:pPr>
              <w:jc w:val="center"/>
              <w:rPr>
                <w:szCs w:val="20"/>
              </w:rPr>
            </w:pPr>
            <w:r w:rsidRPr="00793EA6">
              <w:rPr>
                <w:szCs w:val="20"/>
              </w:rPr>
              <w:t>2024</w:t>
            </w:r>
          </w:p>
        </w:tc>
        <w:tc>
          <w:tcPr>
            <w:tcW w:w="2729" w:type="pct"/>
            <w:shd w:val="clear" w:color="auto" w:fill="auto"/>
            <w:noWrap/>
            <w:vAlign w:val="center"/>
          </w:tcPr>
          <w:p w14:paraId="280ED15C" w14:textId="77777777" w:rsidR="00793EA6" w:rsidRPr="00793EA6" w:rsidRDefault="00793EA6" w:rsidP="00793EA6">
            <w:pPr>
              <w:jc w:val="center"/>
              <w:rPr>
                <w:szCs w:val="20"/>
              </w:rPr>
            </w:pPr>
            <w:r w:rsidRPr="00793EA6">
              <w:rPr>
                <w:szCs w:val="20"/>
              </w:rPr>
              <w:t>3324,79</w:t>
            </w:r>
          </w:p>
        </w:tc>
        <w:tc>
          <w:tcPr>
            <w:tcW w:w="1795" w:type="pct"/>
            <w:vAlign w:val="center"/>
          </w:tcPr>
          <w:p w14:paraId="5B828CBD" w14:textId="77777777" w:rsidR="00793EA6" w:rsidRPr="00793EA6" w:rsidRDefault="00793EA6" w:rsidP="00793EA6">
            <w:pPr>
              <w:jc w:val="center"/>
              <w:rPr>
                <w:szCs w:val="20"/>
              </w:rPr>
            </w:pPr>
            <w:r w:rsidRPr="00793EA6">
              <w:rPr>
                <w:szCs w:val="20"/>
              </w:rPr>
              <w:t>2,31 в среднем</w:t>
            </w:r>
          </w:p>
        </w:tc>
      </w:tr>
    </w:tbl>
    <w:p w14:paraId="45E8D79E" w14:textId="77777777" w:rsidR="00793EA6" w:rsidRPr="00793EA6" w:rsidRDefault="00793EA6" w:rsidP="00793EA6">
      <w:pPr>
        <w:ind w:firstLine="720"/>
        <w:jc w:val="right"/>
        <w:rPr>
          <w:snapToGrid w:val="0"/>
          <w:color w:val="000000"/>
          <w:sz w:val="28"/>
          <w:szCs w:val="28"/>
        </w:rPr>
      </w:pPr>
      <w:r w:rsidRPr="00793EA6">
        <w:rPr>
          <w:sz w:val="28"/>
          <w:szCs w:val="28"/>
        </w:rPr>
        <w:t>Таблица 11</w:t>
      </w:r>
    </w:p>
    <w:tbl>
      <w:tblPr>
        <w:tblW w:w="503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5005"/>
        <w:gridCol w:w="3517"/>
      </w:tblGrid>
      <w:tr w:rsidR="00793EA6" w:rsidRPr="00793EA6" w14:paraId="6EC94787" w14:textId="77777777" w:rsidTr="00897F40">
        <w:trPr>
          <w:trHeight w:val="640"/>
        </w:trPr>
        <w:tc>
          <w:tcPr>
            <w:tcW w:w="605" w:type="pct"/>
            <w:shd w:val="clear" w:color="auto" w:fill="auto"/>
            <w:noWrap/>
            <w:vAlign w:val="center"/>
            <w:hideMark/>
          </w:tcPr>
          <w:p w14:paraId="10A4AB62" w14:textId="77777777" w:rsidR="00793EA6" w:rsidRPr="00793EA6" w:rsidRDefault="00793EA6" w:rsidP="00793EA6">
            <w:pPr>
              <w:jc w:val="center"/>
              <w:rPr>
                <w:szCs w:val="20"/>
              </w:rPr>
            </w:pPr>
            <w:r w:rsidRPr="00793EA6">
              <w:rPr>
                <w:szCs w:val="20"/>
              </w:rPr>
              <w:t>Факт</w:t>
            </w:r>
          </w:p>
        </w:tc>
        <w:tc>
          <w:tcPr>
            <w:tcW w:w="2581" w:type="pct"/>
            <w:shd w:val="clear" w:color="auto" w:fill="auto"/>
            <w:vAlign w:val="center"/>
            <w:hideMark/>
          </w:tcPr>
          <w:p w14:paraId="184F800F" w14:textId="77777777" w:rsidR="00793EA6" w:rsidRPr="00793EA6" w:rsidRDefault="00793EA6" w:rsidP="00793EA6">
            <w:pPr>
              <w:jc w:val="center"/>
              <w:rPr>
                <w:szCs w:val="20"/>
              </w:rPr>
            </w:pPr>
            <w:r w:rsidRPr="00793EA6">
              <w:rPr>
                <w:szCs w:val="20"/>
              </w:rPr>
              <w:t>Полезный отпуск по категории потребителей «бюджет», Гкал</w:t>
            </w:r>
          </w:p>
        </w:tc>
        <w:tc>
          <w:tcPr>
            <w:tcW w:w="1814" w:type="pct"/>
            <w:shd w:val="clear" w:color="auto" w:fill="auto"/>
            <w:vAlign w:val="center"/>
            <w:hideMark/>
          </w:tcPr>
          <w:p w14:paraId="3CF06E6E" w14:textId="77777777" w:rsidR="00793EA6" w:rsidRPr="00793EA6" w:rsidRDefault="00793EA6" w:rsidP="00793EA6">
            <w:pPr>
              <w:jc w:val="center"/>
              <w:rPr>
                <w:szCs w:val="20"/>
              </w:rPr>
            </w:pPr>
            <w:r w:rsidRPr="00793EA6">
              <w:rPr>
                <w:szCs w:val="20"/>
              </w:rPr>
              <w:t>Динамика изменения, %</w:t>
            </w:r>
          </w:p>
        </w:tc>
      </w:tr>
      <w:tr w:rsidR="00793EA6" w:rsidRPr="00793EA6" w14:paraId="1CC121EC" w14:textId="77777777" w:rsidTr="00897F40">
        <w:trPr>
          <w:trHeight w:val="328"/>
        </w:trPr>
        <w:tc>
          <w:tcPr>
            <w:tcW w:w="605" w:type="pct"/>
            <w:shd w:val="clear" w:color="auto" w:fill="auto"/>
            <w:noWrap/>
            <w:vAlign w:val="center"/>
            <w:hideMark/>
          </w:tcPr>
          <w:p w14:paraId="3AC9F084" w14:textId="77777777" w:rsidR="00793EA6" w:rsidRPr="00793EA6" w:rsidRDefault="00793EA6" w:rsidP="00793EA6">
            <w:pPr>
              <w:jc w:val="center"/>
              <w:rPr>
                <w:szCs w:val="20"/>
              </w:rPr>
            </w:pPr>
            <w:r w:rsidRPr="00793EA6">
              <w:rPr>
                <w:szCs w:val="20"/>
              </w:rPr>
              <w:t>2020</w:t>
            </w:r>
          </w:p>
        </w:tc>
        <w:tc>
          <w:tcPr>
            <w:tcW w:w="2581" w:type="pct"/>
            <w:shd w:val="clear" w:color="auto" w:fill="auto"/>
            <w:noWrap/>
            <w:vAlign w:val="center"/>
            <w:hideMark/>
          </w:tcPr>
          <w:p w14:paraId="701CD623" w14:textId="77777777" w:rsidR="00793EA6" w:rsidRPr="00793EA6" w:rsidRDefault="00793EA6" w:rsidP="00793EA6">
            <w:pPr>
              <w:jc w:val="center"/>
              <w:rPr>
                <w:szCs w:val="20"/>
              </w:rPr>
            </w:pPr>
            <w:r w:rsidRPr="00793EA6">
              <w:rPr>
                <w:szCs w:val="20"/>
              </w:rPr>
              <w:t>384,63</w:t>
            </w:r>
          </w:p>
        </w:tc>
        <w:tc>
          <w:tcPr>
            <w:tcW w:w="1814" w:type="pct"/>
            <w:shd w:val="clear" w:color="auto" w:fill="auto"/>
            <w:vAlign w:val="center"/>
            <w:hideMark/>
          </w:tcPr>
          <w:p w14:paraId="1D4FE2EB" w14:textId="77777777" w:rsidR="00793EA6" w:rsidRPr="00793EA6" w:rsidRDefault="00793EA6" w:rsidP="00793EA6">
            <w:pPr>
              <w:jc w:val="center"/>
              <w:rPr>
                <w:szCs w:val="20"/>
              </w:rPr>
            </w:pPr>
            <w:r w:rsidRPr="00793EA6">
              <w:rPr>
                <w:szCs w:val="20"/>
              </w:rPr>
              <w:t> </w:t>
            </w:r>
          </w:p>
        </w:tc>
      </w:tr>
      <w:tr w:rsidR="00793EA6" w:rsidRPr="00793EA6" w14:paraId="2E42FE08" w14:textId="77777777" w:rsidTr="00897F40">
        <w:trPr>
          <w:trHeight w:val="328"/>
        </w:trPr>
        <w:tc>
          <w:tcPr>
            <w:tcW w:w="605" w:type="pct"/>
            <w:shd w:val="clear" w:color="auto" w:fill="auto"/>
            <w:noWrap/>
            <w:vAlign w:val="center"/>
            <w:hideMark/>
          </w:tcPr>
          <w:p w14:paraId="383F1854" w14:textId="77777777" w:rsidR="00793EA6" w:rsidRPr="00793EA6" w:rsidRDefault="00793EA6" w:rsidP="00793EA6">
            <w:pPr>
              <w:jc w:val="center"/>
              <w:rPr>
                <w:szCs w:val="20"/>
              </w:rPr>
            </w:pPr>
            <w:r w:rsidRPr="00793EA6">
              <w:rPr>
                <w:szCs w:val="20"/>
              </w:rPr>
              <w:t>2021</w:t>
            </w:r>
          </w:p>
        </w:tc>
        <w:tc>
          <w:tcPr>
            <w:tcW w:w="2581" w:type="pct"/>
            <w:shd w:val="clear" w:color="auto" w:fill="auto"/>
            <w:noWrap/>
            <w:vAlign w:val="center"/>
            <w:hideMark/>
          </w:tcPr>
          <w:p w14:paraId="67950DD4" w14:textId="77777777" w:rsidR="00793EA6" w:rsidRPr="00793EA6" w:rsidRDefault="00793EA6" w:rsidP="00793EA6">
            <w:pPr>
              <w:jc w:val="center"/>
              <w:rPr>
                <w:szCs w:val="20"/>
              </w:rPr>
            </w:pPr>
            <w:r w:rsidRPr="00793EA6">
              <w:rPr>
                <w:szCs w:val="20"/>
              </w:rPr>
              <w:t>387,97</w:t>
            </w:r>
          </w:p>
        </w:tc>
        <w:tc>
          <w:tcPr>
            <w:tcW w:w="1814" w:type="pct"/>
            <w:shd w:val="clear" w:color="auto" w:fill="auto"/>
            <w:vAlign w:val="center"/>
            <w:hideMark/>
          </w:tcPr>
          <w:p w14:paraId="5C406A83" w14:textId="77777777" w:rsidR="00793EA6" w:rsidRPr="00793EA6" w:rsidRDefault="00793EA6" w:rsidP="00793EA6">
            <w:pPr>
              <w:jc w:val="center"/>
              <w:rPr>
                <w:szCs w:val="20"/>
              </w:rPr>
            </w:pPr>
            <w:r w:rsidRPr="00793EA6">
              <w:rPr>
                <w:szCs w:val="20"/>
              </w:rPr>
              <w:t>0,87</w:t>
            </w:r>
          </w:p>
        </w:tc>
      </w:tr>
      <w:tr w:rsidR="00793EA6" w:rsidRPr="00793EA6" w14:paraId="42C33274" w14:textId="77777777" w:rsidTr="00897F40">
        <w:trPr>
          <w:trHeight w:val="328"/>
        </w:trPr>
        <w:tc>
          <w:tcPr>
            <w:tcW w:w="605" w:type="pct"/>
            <w:shd w:val="clear" w:color="auto" w:fill="auto"/>
            <w:noWrap/>
            <w:vAlign w:val="center"/>
            <w:hideMark/>
          </w:tcPr>
          <w:p w14:paraId="5B183599" w14:textId="77777777" w:rsidR="00793EA6" w:rsidRPr="00793EA6" w:rsidRDefault="00793EA6" w:rsidP="00793EA6">
            <w:pPr>
              <w:jc w:val="center"/>
              <w:rPr>
                <w:szCs w:val="20"/>
              </w:rPr>
            </w:pPr>
            <w:r w:rsidRPr="00793EA6">
              <w:rPr>
                <w:szCs w:val="20"/>
              </w:rPr>
              <w:t>2022</w:t>
            </w:r>
          </w:p>
        </w:tc>
        <w:tc>
          <w:tcPr>
            <w:tcW w:w="2581" w:type="pct"/>
            <w:shd w:val="clear" w:color="auto" w:fill="auto"/>
            <w:noWrap/>
            <w:vAlign w:val="center"/>
            <w:hideMark/>
          </w:tcPr>
          <w:p w14:paraId="4ACD0D5E" w14:textId="77777777" w:rsidR="00793EA6" w:rsidRPr="00793EA6" w:rsidRDefault="00793EA6" w:rsidP="00793EA6">
            <w:pPr>
              <w:jc w:val="center"/>
              <w:rPr>
                <w:szCs w:val="20"/>
              </w:rPr>
            </w:pPr>
            <w:r w:rsidRPr="00793EA6">
              <w:rPr>
                <w:szCs w:val="20"/>
              </w:rPr>
              <w:t>395,97</w:t>
            </w:r>
          </w:p>
        </w:tc>
        <w:tc>
          <w:tcPr>
            <w:tcW w:w="1814" w:type="pct"/>
            <w:shd w:val="clear" w:color="auto" w:fill="auto"/>
            <w:vAlign w:val="center"/>
            <w:hideMark/>
          </w:tcPr>
          <w:p w14:paraId="3786A05F" w14:textId="77777777" w:rsidR="00793EA6" w:rsidRPr="00793EA6" w:rsidRDefault="00793EA6" w:rsidP="00793EA6">
            <w:pPr>
              <w:jc w:val="center"/>
              <w:rPr>
                <w:szCs w:val="20"/>
              </w:rPr>
            </w:pPr>
            <w:r w:rsidRPr="00793EA6">
              <w:rPr>
                <w:szCs w:val="20"/>
              </w:rPr>
              <w:t>2,06</w:t>
            </w:r>
          </w:p>
        </w:tc>
      </w:tr>
      <w:tr w:rsidR="00793EA6" w:rsidRPr="00793EA6" w14:paraId="3C2624FD" w14:textId="77777777" w:rsidTr="00897F40">
        <w:trPr>
          <w:trHeight w:val="328"/>
        </w:trPr>
        <w:tc>
          <w:tcPr>
            <w:tcW w:w="605" w:type="pct"/>
            <w:shd w:val="clear" w:color="auto" w:fill="auto"/>
            <w:noWrap/>
            <w:vAlign w:val="center"/>
            <w:hideMark/>
          </w:tcPr>
          <w:p w14:paraId="55737317" w14:textId="77777777" w:rsidR="00793EA6" w:rsidRPr="00793EA6" w:rsidRDefault="00793EA6" w:rsidP="00793EA6">
            <w:pPr>
              <w:jc w:val="center"/>
              <w:rPr>
                <w:szCs w:val="20"/>
              </w:rPr>
            </w:pPr>
            <w:r w:rsidRPr="00793EA6">
              <w:rPr>
                <w:szCs w:val="20"/>
              </w:rPr>
              <w:t>2023</w:t>
            </w:r>
          </w:p>
        </w:tc>
        <w:tc>
          <w:tcPr>
            <w:tcW w:w="2581" w:type="pct"/>
            <w:shd w:val="clear" w:color="auto" w:fill="auto"/>
            <w:noWrap/>
            <w:vAlign w:val="center"/>
            <w:hideMark/>
          </w:tcPr>
          <w:p w14:paraId="49132939" w14:textId="77777777" w:rsidR="00793EA6" w:rsidRPr="00793EA6" w:rsidRDefault="00793EA6" w:rsidP="00793EA6">
            <w:pPr>
              <w:jc w:val="center"/>
              <w:rPr>
                <w:szCs w:val="20"/>
              </w:rPr>
            </w:pPr>
            <w:r w:rsidRPr="00793EA6">
              <w:rPr>
                <w:szCs w:val="20"/>
              </w:rPr>
              <w:t>395,97</w:t>
            </w:r>
          </w:p>
        </w:tc>
        <w:tc>
          <w:tcPr>
            <w:tcW w:w="1814" w:type="pct"/>
            <w:shd w:val="clear" w:color="auto" w:fill="auto"/>
            <w:vAlign w:val="center"/>
            <w:hideMark/>
          </w:tcPr>
          <w:p w14:paraId="7F2150D0" w14:textId="77777777" w:rsidR="00793EA6" w:rsidRPr="00793EA6" w:rsidRDefault="00793EA6" w:rsidP="00793EA6">
            <w:pPr>
              <w:jc w:val="center"/>
              <w:rPr>
                <w:szCs w:val="20"/>
              </w:rPr>
            </w:pPr>
            <w:r w:rsidRPr="00793EA6">
              <w:rPr>
                <w:szCs w:val="20"/>
              </w:rPr>
              <w:t>0,00</w:t>
            </w:r>
          </w:p>
        </w:tc>
      </w:tr>
      <w:tr w:rsidR="00793EA6" w:rsidRPr="00793EA6" w14:paraId="7C6385BD" w14:textId="77777777" w:rsidTr="00897F40">
        <w:trPr>
          <w:trHeight w:val="328"/>
        </w:trPr>
        <w:tc>
          <w:tcPr>
            <w:tcW w:w="605" w:type="pct"/>
            <w:shd w:val="clear" w:color="auto" w:fill="auto"/>
            <w:noWrap/>
            <w:vAlign w:val="center"/>
            <w:hideMark/>
          </w:tcPr>
          <w:p w14:paraId="1E65C744" w14:textId="77777777" w:rsidR="00793EA6" w:rsidRPr="00793EA6" w:rsidRDefault="00793EA6" w:rsidP="00793EA6">
            <w:pPr>
              <w:jc w:val="center"/>
              <w:rPr>
                <w:szCs w:val="20"/>
              </w:rPr>
            </w:pPr>
            <w:r w:rsidRPr="00793EA6">
              <w:rPr>
                <w:szCs w:val="20"/>
              </w:rPr>
              <w:t>2024</w:t>
            </w:r>
          </w:p>
        </w:tc>
        <w:tc>
          <w:tcPr>
            <w:tcW w:w="2581" w:type="pct"/>
            <w:shd w:val="clear" w:color="auto" w:fill="auto"/>
            <w:noWrap/>
            <w:vAlign w:val="center"/>
            <w:hideMark/>
          </w:tcPr>
          <w:p w14:paraId="419A4EE0" w14:textId="77777777" w:rsidR="00793EA6" w:rsidRPr="00793EA6" w:rsidRDefault="00793EA6" w:rsidP="00793EA6">
            <w:pPr>
              <w:jc w:val="center"/>
              <w:rPr>
                <w:szCs w:val="20"/>
              </w:rPr>
            </w:pPr>
            <w:r w:rsidRPr="00793EA6">
              <w:rPr>
                <w:szCs w:val="20"/>
              </w:rPr>
              <w:t>399,84</w:t>
            </w:r>
          </w:p>
        </w:tc>
        <w:tc>
          <w:tcPr>
            <w:tcW w:w="1814" w:type="pct"/>
            <w:shd w:val="clear" w:color="auto" w:fill="auto"/>
            <w:vAlign w:val="center"/>
            <w:hideMark/>
          </w:tcPr>
          <w:p w14:paraId="57D0B2AD" w14:textId="77777777" w:rsidR="00793EA6" w:rsidRPr="00793EA6" w:rsidRDefault="00793EA6" w:rsidP="00793EA6">
            <w:pPr>
              <w:jc w:val="center"/>
              <w:rPr>
                <w:szCs w:val="20"/>
              </w:rPr>
            </w:pPr>
            <w:r w:rsidRPr="00793EA6">
              <w:rPr>
                <w:szCs w:val="20"/>
              </w:rPr>
              <w:t>0,97 в среднем</w:t>
            </w:r>
          </w:p>
        </w:tc>
      </w:tr>
    </w:tbl>
    <w:p w14:paraId="110E9D46" w14:textId="77777777" w:rsidR="00793EA6" w:rsidRPr="00793EA6" w:rsidRDefault="00793EA6" w:rsidP="00793EA6">
      <w:pPr>
        <w:ind w:firstLine="720"/>
        <w:jc w:val="right"/>
        <w:rPr>
          <w:snapToGrid w:val="0"/>
          <w:color w:val="000000"/>
          <w:sz w:val="28"/>
          <w:szCs w:val="28"/>
        </w:rPr>
      </w:pPr>
      <w:r w:rsidRPr="00793EA6">
        <w:rPr>
          <w:sz w:val="28"/>
          <w:szCs w:val="28"/>
        </w:rPr>
        <w:t xml:space="preserve">  Таблица 12</w:t>
      </w:r>
    </w:p>
    <w:tbl>
      <w:tblPr>
        <w:tblW w:w="503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4888"/>
        <w:gridCol w:w="3515"/>
      </w:tblGrid>
      <w:tr w:rsidR="00793EA6" w:rsidRPr="00793EA6" w14:paraId="4F5E0898" w14:textId="77777777" w:rsidTr="00897F40">
        <w:trPr>
          <w:trHeight w:val="638"/>
        </w:trPr>
        <w:tc>
          <w:tcPr>
            <w:tcW w:w="666" w:type="pct"/>
            <w:shd w:val="clear" w:color="auto" w:fill="auto"/>
            <w:noWrap/>
            <w:vAlign w:val="center"/>
            <w:hideMark/>
          </w:tcPr>
          <w:p w14:paraId="78B43269" w14:textId="77777777" w:rsidR="00793EA6" w:rsidRPr="00793EA6" w:rsidRDefault="00793EA6" w:rsidP="00793EA6">
            <w:pPr>
              <w:jc w:val="center"/>
              <w:rPr>
                <w:szCs w:val="20"/>
              </w:rPr>
            </w:pPr>
            <w:r w:rsidRPr="00793EA6">
              <w:rPr>
                <w:szCs w:val="20"/>
              </w:rPr>
              <w:t>Факт</w:t>
            </w:r>
          </w:p>
        </w:tc>
        <w:tc>
          <w:tcPr>
            <w:tcW w:w="2521" w:type="pct"/>
            <w:shd w:val="clear" w:color="auto" w:fill="auto"/>
            <w:vAlign w:val="center"/>
            <w:hideMark/>
          </w:tcPr>
          <w:p w14:paraId="33FED7E3" w14:textId="77777777" w:rsidR="00793EA6" w:rsidRPr="00793EA6" w:rsidRDefault="00793EA6" w:rsidP="00793EA6">
            <w:pPr>
              <w:jc w:val="center"/>
              <w:rPr>
                <w:color w:val="000000"/>
                <w:sz w:val="23"/>
                <w:szCs w:val="23"/>
              </w:rPr>
            </w:pPr>
            <w:r w:rsidRPr="00793EA6">
              <w:rPr>
                <w:color w:val="000000"/>
                <w:sz w:val="23"/>
                <w:szCs w:val="23"/>
              </w:rPr>
              <w:t>Полезный отпуск по категории потребителей «прочие», Гкал</w:t>
            </w:r>
          </w:p>
        </w:tc>
        <w:tc>
          <w:tcPr>
            <w:tcW w:w="1813" w:type="pct"/>
            <w:shd w:val="clear" w:color="auto" w:fill="auto"/>
            <w:vAlign w:val="center"/>
            <w:hideMark/>
          </w:tcPr>
          <w:p w14:paraId="52ACEF1D" w14:textId="77777777" w:rsidR="00793EA6" w:rsidRPr="00793EA6" w:rsidRDefault="00793EA6" w:rsidP="00793EA6">
            <w:pPr>
              <w:jc w:val="center"/>
              <w:rPr>
                <w:color w:val="000000"/>
                <w:sz w:val="23"/>
                <w:szCs w:val="23"/>
              </w:rPr>
            </w:pPr>
            <w:r w:rsidRPr="00793EA6">
              <w:rPr>
                <w:color w:val="000000"/>
                <w:sz w:val="23"/>
                <w:szCs w:val="23"/>
              </w:rPr>
              <w:t>Динамика изменения, %</w:t>
            </w:r>
          </w:p>
        </w:tc>
      </w:tr>
      <w:tr w:rsidR="00793EA6" w:rsidRPr="00793EA6" w14:paraId="39447F04" w14:textId="77777777" w:rsidTr="00897F40">
        <w:trPr>
          <w:trHeight w:val="326"/>
        </w:trPr>
        <w:tc>
          <w:tcPr>
            <w:tcW w:w="666" w:type="pct"/>
            <w:shd w:val="clear" w:color="auto" w:fill="auto"/>
            <w:noWrap/>
            <w:vAlign w:val="center"/>
            <w:hideMark/>
          </w:tcPr>
          <w:p w14:paraId="657C9FFC" w14:textId="77777777" w:rsidR="00793EA6" w:rsidRPr="00793EA6" w:rsidRDefault="00793EA6" w:rsidP="00793EA6">
            <w:pPr>
              <w:jc w:val="center"/>
              <w:rPr>
                <w:szCs w:val="20"/>
              </w:rPr>
            </w:pPr>
            <w:r w:rsidRPr="00793EA6">
              <w:rPr>
                <w:szCs w:val="20"/>
              </w:rPr>
              <w:t>2020</w:t>
            </w:r>
          </w:p>
        </w:tc>
        <w:tc>
          <w:tcPr>
            <w:tcW w:w="2521" w:type="pct"/>
            <w:shd w:val="clear" w:color="auto" w:fill="auto"/>
            <w:noWrap/>
            <w:vAlign w:val="center"/>
            <w:hideMark/>
          </w:tcPr>
          <w:p w14:paraId="79126E8B" w14:textId="77777777" w:rsidR="00793EA6" w:rsidRPr="00793EA6" w:rsidRDefault="00793EA6" w:rsidP="00793EA6">
            <w:pPr>
              <w:jc w:val="center"/>
              <w:rPr>
                <w:szCs w:val="20"/>
              </w:rPr>
            </w:pPr>
            <w:r w:rsidRPr="00793EA6">
              <w:rPr>
                <w:szCs w:val="20"/>
              </w:rPr>
              <w:t>877,48</w:t>
            </w:r>
          </w:p>
        </w:tc>
        <w:tc>
          <w:tcPr>
            <w:tcW w:w="1813" w:type="pct"/>
            <w:shd w:val="clear" w:color="auto" w:fill="auto"/>
            <w:vAlign w:val="center"/>
            <w:hideMark/>
          </w:tcPr>
          <w:p w14:paraId="5327CF31" w14:textId="77777777" w:rsidR="00793EA6" w:rsidRPr="00793EA6" w:rsidRDefault="00793EA6" w:rsidP="00793EA6">
            <w:pPr>
              <w:jc w:val="center"/>
              <w:rPr>
                <w:szCs w:val="20"/>
              </w:rPr>
            </w:pPr>
            <w:r w:rsidRPr="00793EA6">
              <w:rPr>
                <w:szCs w:val="20"/>
              </w:rPr>
              <w:t> </w:t>
            </w:r>
          </w:p>
        </w:tc>
      </w:tr>
      <w:tr w:rsidR="00793EA6" w:rsidRPr="00793EA6" w14:paraId="4950967A" w14:textId="77777777" w:rsidTr="00897F40">
        <w:trPr>
          <w:trHeight w:val="326"/>
        </w:trPr>
        <w:tc>
          <w:tcPr>
            <w:tcW w:w="666" w:type="pct"/>
            <w:shd w:val="clear" w:color="auto" w:fill="auto"/>
            <w:noWrap/>
            <w:vAlign w:val="center"/>
            <w:hideMark/>
          </w:tcPr>
          <w:p w14:paraId="13C98BBB" w14:textId="77777777" w:rsidR="00793EA6" w:rsidRPr="00793EA6" w:rsidRDefault="00793EA6" w:rsidP="00793EA6">
            <w:pPr>
              <w:jc w:val="center"/>
              <w:rPr>
                <w:szCs w:val="20"/>
              </w:rPr>
            </w:pPr>
            <w:r w:rsidRPr="00793EA6">
              <w:rPr>
                <w:szCs w:val="20"/>
              </w:rPr>
              <w:t>2021</w:t>
            </w:r>
          </w:p>
        </w:tc>
        <w:tc>
          <w:tcPr>
            <w:tcW w:w="2521" w:type="pct"/>
            <w:shd w:val="clear" w:color="auto" w:fill="auto"/>
            <w:noWrap/>
            <w:vAlign w:val="center"/>
            <w:hideMark/>
          </w:tcPr>
          <w:p w14:paraId="36023F27" w14:textId="77777777" w:rsidR="00793EA6" w:rsidRPr="00793EA6" w:rsidRDefault="00793EA6" w:rsidP="00793EA6">
            <w:pPr>
              <w:jc w:val="center"/>
              <w:rPr>
                <w:szCs w:val="20"/>
              </w:rPr>
            </w:pPr>
            <w:r w:rsidRPr="00793EA6">
              <w:rPr>
                <w:szCs w:val="20"/>
              </w:rPr>
              <w:t>902,03</w:t>
            </w:r>
          </w:p>
        </w:tc>
        <w:tc>
          <w:tcPr>
            <w:tcW w:w="1813" w:type="pct"/>
            <w:shd w:val="clear" w:color="auto" w:fill="auto"/>
            <w:vAlign w:val="center"/>
            <w:hideMark/>
          </w:tcPr>
          <w:p w14:paraId="0F3D9A2E" w14:textId="77777777" w:rsidR="00793EA6" w:rsidRPr="00793EA6" w:rsidRDefault="00793EA6" w:rsidP="00793EA6">
            <w:pPr>
              <w:jc w:val="center"/>
              <w:rPr>
                <w:szCs w:val="20"/>
              </w:rPr>
            </w:pPr>
            <w:r w:rsidRPr="00793EA6">
              <w:rPr>
                <w:szCs w:val="20"/>
              </w:rPr>
              <w:t>2,80</w:t>
            </w:r>
          </w:p>
        </w:tc>
      </w:tr>
      <w:tr w:rsidR="00793EA6" w:rsidRPr="00793EA6" w14:paraId="7FB86866" w14:textId="77777777" w:rsidTr="00897F40">
        <w:trPr>
          <w:trHeight w:val="326"/>
        </w:trPr>
        <w:tc>
          <w:tcPr>
            <w:tcW w:w="666" w:type="pct"/>
            <w:shd w:val="clear" w:color="auto" w:fill="auto"/>
            <w:noWrap/>
            <w:vAlign w:val="center"/>
            <w:hideMark/>
          </w:tcPr>
          <w:p w14:paraId="33A98FE7" w14:textId="77777777" w:rsidR="00793EA6" w:rsidRPr="00793EA6" w:rsidRDefault="00793EA6" w:rsidP="00793EA6">
            <w:pPr>
              <w:jc w:val="center"/>
              <w:rPr>
                <w:szCs w:val="20"/>
              </w:rPr>
            </w:pPr>
            <w:r w:rsidRPr="00793EA6">
              <w:rPr>
                <w:szCs w:val="20"/>
              </w:rPr>
              <w:t>2022</w:t>
            </w:r>
          </w:p>
        </w:tc>
        <w:tc>
          <w:tcPr>
            <w:tcW w:w="2521" w:type="pct"/>
            <w:shd w:val="clear" w:color="auto" w:fill="auto"/>
            <w:noWrap/>
            <w:vAlign w:val="center"/>
            <w:hideMark/>
          </w:tcPr>
          <w:p w14:paraId="0B0252A2" w14:textId="77777777" w:rsidR="00793EA6" w:rsidRPr="00793EA6" w:rsidRDefault="00793EA6" w:rsidP="00793EA6">
            <w:pPr>
              <w:jc w:val="center"/>
              <w:rPr>
                <w:szCs w:val="20"/>
              </w:rPr>
            </w:pPr>
            <w:r w:rsidRPr="00793EA6">
              <w:rPr>
                <w:szCs w:val="20"/>
              </w:rPr>
              <w:t>913,38</w:t>
            </w:r>
          </w:p>
        </w:tc>
        <w:tc>
          <w:tcPr>
            <w:tcW w:w="1813" w:type="pct"/>
            <w:shd w:val="clear" w:color="auto" w:fill="auto"/>
            <w:vAlign w:val="center"/>
            <w:hideMark/>
          </w:tcPr>
          <w:p w14:paraId="7328CFCA" w14:textId="77777777" w:rsidR="00793EA6" w:rsidRPr="00793EA6" w:rsidRDefault="00793EA6" w:rsidP="00793EA6">
            <w:pPr>
              <w:jc w:val="center"/>
              <w:rPr>
                <w:szCs w:val="20"/>
              </w:rPr>
            </w:pPr>
            <w:r w:rsidRPr="00793EA6">
              <w:rPr>
                <w:szCs w:val="20"/>
              </w:rPr>
              <w:t>1,26</w:t>
            </w:r>
          </w:p>
        </w:tc>
      </w:tr>
      <w:tr w:rsidR="00793EA6" w:rsidRPr="00793EA6" w14:paraId="66101D8C" w14:textId="77777777" w:rsidTr="00897F40">
        <w:trPr>
          <w:trHeight w:val="326"/>
        </w:trPr>
        <w:tc>
          <w:tcPr>
            <w:tcW w:w="666" w:type="pct"/>
            <w:shd w:val="clear" w:color="auto" w:fill="auto"/>
            <w:noWrap/>
            <w:vAlign w:val="center"/>
            <w:hideMark/>
          </w:tcPr>
          <w:p w14:paraId="608A002C" w14:textId="77777777" w:rsidR="00793EA6" w:rsidRPr="00793EA6" w:rsidRDefault="00793EA6" w:rsidP="00793EA6">
            <w:pPr>
              <w:jc w:val="center"/>
              <w:rPr>
                <w:szCs w:val="20"/>
              </w:rPr>
            </w:pPr>
            <w:r w:rsidRPr="00793EA6">
              <w:rPr>
                <w:szCs w:val="20"/>
              </w:rPr>
              <w:t>2023</w:t>
            </w:r>
          </w:p>
        </w:tc>
        <w:tc>
          <w:tcPr>
            <w:tcW w:w="2521" w:type="pct"/>
            <w:shd w:val="clear" w:color="auto" w:fill="auto"/>
            <w:noWrap/>
            <w:vAlign w:val="center"/>
            <w:hideMark/>
          </w:tcPr>
          <w:p w14:paraId="29358036" w14:textId="77777777" w:rsidR="00793EA6" w:rsidRPr="00793EA6" w:rsidRDefault="00793EA6" w:rsidP="00793EA6">
            <w:pPr>
              <w:jc w:val="center"/>
              <w:rPr>
                <w:szCs w:val="20"/>
              </w:rPr>
            </w:pPr>
            <w:r w:rsidRPr="00793EA6">
              <w:rPr>
                <w:szCs w:val="20"/>
              </w:rPr>
              <w:t>883,27</w:t>
            </w:r>
          </w:p>
        </w:tc>
        <w:tc>
          <w:tcPr>
            <w:tcW w:w="1813" w:type="pct"/>
            <w:shd w:val="clear" w:color="auto" w:fill="auto"/>
            <w:vAlign w:val="center"/>
            <w:hideMark/>
          </w:tcPr>
          <w:p w14:paraId="0484647F" w14:textId="77777777" w:rsidR="00793EA6" w:rsidRPr="00793EA6" w:rsidRDefault="00793EA6" w:rsidP="00793EA6">
            <w:pPr>
              <w:jc w:val="center"/>
              <w:rPr>
                <w:szCs w:val="20"/>
              </w:rPr>
            </w:pPr>
            <w:r w:rsidRPr="00793EA6">
              <w:rPr>
                <w:szCs w:val="20"/>
              </w:rPr>
              <w:t>-3,30</w:t>
            </w:r>
          </w:p>
        </w:tc>
      </w:tr>
      <w:tr w:rsidR="00793EA6" w:rsidRPr="00793EA6" w14:paraId="34B5B382" w14:textId="77777777" w:rsidTr="00897F40">
        <w:trPr>
          <w:trHeight w:val="326"/>
        </w:trPr>
        <w:tc>
          <w:tcPr>
            <w:tcW w:w="666" w:type="pct"/>
            <w:shd w:val="clear" w:color="auto" w:fill="auto"/>
            <w:noWrap/>
            <w:vAlign w:val="center"/>
            <w:hideMark/>
          </w:tcPr>
          <w:p w14:paraId="134A73A8" w14:textId="77777777" w:rsidR="00793EA6" w:rsidRPr="00793EA6" w:rsidRDefault="00793EA6" w:rsidP="00793EA6">
            <w:pPr>
              <w:jc w:val="center"/>
              <w:rPr>
                <w:szCs w:val="20"/>
              </w:rPr>
            </w:pPr>
            <w:r w:rsidRPr="00793EA6">
              <w:rPr>
                <w:szCs w:val="20"/>
              </w:rPr>
              <w:t>2024</w:t>
            </w:r>
          </w:p>
        </w:tc>
        <w:tc>
          <w:tcPr>
            <w:tcW w:w="2521" w:type="pct"/>
            <w:shd w:val="clear" w:color="auto" w:fill="auto"/>
            <w:noWrap/>
            <w:vAlign w:val="center"/>
            <w:hideMark/>
          </w:tcPr>
          <w:p w14:paraId="2A43A7CF" w14:textId="77777777" w:rsidR="00793EA6" w:rsidRPr="00793EA6" w:rsidRDefault="00793EA6" w:rsidP="00793EA6">
            <w:pPr>
              <w:jc w:val="center"/>
              <w:rPr>
                <w:szCs w:val="20"/>
              </w:rPr>
            </w:pPr>
            <w:r w:rsidRPr="00793EA6">
              <w:rPr>
                <w:szCs w:val="20"/>
              </w:rPr>
              <w:t>885,51</w:t>
            </w:r>
          </w:p>
        </w:tc>
        <w:tc>
          <w:tcPr>
            <w:tcW w:w="1813" w:type="pct"/>
            <w:shd w:val="clear" w:color="auto" w:fill="auto"/>
            <w:vAlign w:val="center"/>
            <w:hideMark/>
          </w:tcPr>
          <w:p w14:paraId="00897763" w14:textId="77777777" w:rsidR="00793EA6" w:rsidRPr="00793EA6" w:rsidRDefault="00793EA6" w:rsidP="00793EA6">
            <w:pPr>
              <w:jc w:val="center"/>
              <w:rPr>
                <w:szCs w:val="20"/>
              </w:rPr>
            </w:pPr>
            <w:r w:rsidRPr="00793EA6">
              <w:rPr>
                <w:szCs w:val="20"/>
              </w:rPr>
              <w:t>0,25 в среднем</w:t>
            </w:r>
          </w:p>
        </w:tc>
      </w:tr>
    </w:tbl>
    <w:p w14:paraId="39B451F4" w14:textId="77777777" w:rsidR="00793EA6" w:rsidRPr="00793EA6" w:rsidRDefault="00793EA6" w:rsidP="00793EA6">
      <w:pPr>
        <w:ind w:firstLine="720"/>
        <w:jc w:val="right"/>
        <w:rPr>
          <w:sz w:val="28"/>
          <w:szCs w:val="28"/>
        </w:rPr>
      </w:pPr>
    </w:p>
    <w:p w14:paraId="55B8C6CF" w14:textId="77777777" w:rsidR="00793EA6" w:rsidRPr="00793EA6" w:rsidRDefault="00793EA6" w:rsidP="00793EA6">
      <w:pPr>
        <w:ind w:firstLine="720"/>
        <w:jc w:val="right"/>
        <w:rPr>
          <w:sz w:val="28"/>
          <w:szCs w:val="28"/>
        </w:rPr>
      </w:pPr>
    </w:p>
    <w:p w14:paraId="2CAFC82B" w14:textId="77777777" w:rsidR="00793EA6" w:rsidRPr="00793EA6" w:rsidRDefault="00793EA6" w:rsidP="00793EA6">
      <w:pPr>
        <w:ind w:firstLine="720"/>
        <w:jc w:val="right"/>
        <w:rPr>
          <w:sz w:val="28"/>
          <w:szCs w:val="28"/>
        </w:rPr>
      </w:pPr>
    </w:p>
    <w:p w14:paraId="6E9EF2B5" w14:textId="77777777" w:rsidR="00793EA6" w:rsidRPr="00793EA6" w:rsidRDefault="00793EA6" w:rsidP="00793EA6">
      <w:pPr>
        <w:ind w:firstLine="720"/>
        <w:jc w:val="right"/>
        <w:rPr>
          <w:szCs w:val="20"/>
        </w:rPr>
      </w:pPr>
      <w:r w:rsidRPr="00793EA6">
        <w:rPr>
          <w:sz w:val="28"/>
          <w:szCs w:val="28"/>
        </w:rPr>
        <w:t>Таблица 13</w:t>
      </w:r>
    </w:p>
    <w:tbl>
      <w:tblPr>
        <w:tblW w:w="503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5753"/>
        <w:gridCol w:w="2654"/>
      </w:tblGrid>
      <w:tr w:rsidR="00793EA6" w:rsidRPr="00793EA6" w14:paraId="5B852258" w14:textId="77777777" w:rsidTr="00897F40">
        <w:trPr>
          <w:trHeight w:val="655"/>
        </w:trPr>
        <w:tc>
          <w:tcPr>
            <w:tcW w:w="664" w:type="pct"/>
            <w:shd w:val="clear" w:color="auto" w:fill="auto"/>
            <w:noWrap/>
            <w:vAlign w:val="center"/>
            <w:hideMark/>
          </w:tcPr>
          <w:p w14:paraId="62D208D5" w14:textId="77777777" w:rsidR="00793EA6" w:rsidRPr="00793EA6" w:rsidRDefault="00793EA6" w:rsidP="00793EA6">
            <w:pPr>
              <w:jc w:val="center"/>
              <w:rPr>
                <w:szCs w:val="20"/>
              </w:rPr>
            </w:pPr>
            <w:r w:rsidRPr="00793EA6">
              <w:rPr>
                <w:szCs w:val="20"/>
              </w:rPr>
              <w:t>Факт</w:t>
            </w:r>
          </w:p>
        </w:tc>
        <w:tc>
          <w:tcPr>
            <w:tcW w:w="2967" w:type="pct"/>
            <w:shd w:val="clear" w:color="auto" w:fill="auto"/>
            <w:vAlign w:val="center"/>
            <w:hideMark/>
          </w:tcPr>
          <w:p w14:paraId="2EA9AF9E" w14:textId="77777777" w:rsidR="00793EA6" w:rsidRPr="00793EA6" w:rsidRDefault="00793EA6" w:rsidP="00793EA6">
            <w:pPr>
              <w:jc w:val="center"/>
              <w:rPr>
                <w:szCs w:val="20"/>
              </w:rPr>
            </w:pPr>
            <w:r w:rsidRPr="00793EA6">
              <w:rPr>
                <w:szCs w:val="20"/>
              </w:rPr>
              <w:t>Полезный отпуск на производственные нужды, Гкал</w:t>
            </w:r>
          </w:p>
        </w:tc>
        <w:tc>
          <w:tcPr>
            <w:tcW w:w="1369" w:type="pct"/>
            <w:shd w:val="clear" w:color="auto" w:fill="auto"/>
            <w:vAlign w:val="center"/>
            <w:hideMark/>
          </w:tcPr>
          <w:p w14:paraId="3EC30AE1" w14:textId="77777777" w:rsidR="00793EA6" w:rsidRPr="00793EA6" w:rsidRDefault="00793EA6" w:rsidP="00793EA6">
            <w:pPr>
              <w:jc w:val="center"/>
              <w:rPr>
                <w:szCs w:val="20"/>
              </w:rPr>
            </w:pPr>
            <w:r w:rsidRPr="00793EA6">
              <w:rPr>
                <w:szCs w:val="20"/>
              </w:rPr>
              <w:t>Динамика изменения, %</w:t>
            </w:r>
          </w:p>
        </w:tc>
      </w:tr>
      <w:tr w:rsidR="00793EA6" w:rsidRPr="00793EA6" w14:paraId="17D277A9" w14:textId="77777777" w:rsidTr="00897F40">
        <w:trPr>
          <w:trHeight w:val="335"/>
        </w:trPr>
        <w:tc>
          <w:tcPr>
            <w:tcW w:w="664" w:type="pct"/>
            <w:shd w:val="clear" w:color="auto" w:fill="auto"/>
            <w:noWrap/>
            <w:vAlign w:val="center"/>
            <w:hideMark/>
          </w:tcPr>
          <w:p w14:paraId="1D83642F" w14:textId="77777777" w:rsidR="00793EA6" w:rsidRPr="00793EA6" w:rsidRDefault="00793EA6" w:rsidP="00793EA6">
            <w:pPr>
              <w:jc w:val="center"/>
              <w:rPr>
                <w:szCs w:val="20"/>
              </w:rPr>
            </w:pPr>
            <w:r w:rsidRPr="00793EA6">
              <w:rPr>
                <w:szCs w:val="20"/>
              </w:rPr>
              <w:t>2020</w:t>
            </w:r>
          </w:p>
        </w:tc>
        <w:tc>
          <w:tcPr>
            <w:tcW w:w="2967" w:type="pct"/>
            <w:shd w:val="clear" w:color="auto" w:fill="auto"/>
            <w:noWrap/>
            <w:vAlign w:val="center"/>
            <w:hideMark/>
          </w:tcPr>
          <w:p w14:paraId="54A72D39" w14:textId="77777777" w:rsidR="00793EA6" w:rsidRPr="00793EA6" w:rsidRDefault="00793EA6" w:rsidP="00793EA6">
            <w:pPr>
              <w:jc w:val="center"/>
              <w:rPr>
                <w:szCs w:val="20"/>
              </w:rPr>
            </w:pPr>
            <w:r w:rsidRPr="00793EA6">
              <w:rPr>
                <w:szCs w:val="20"/>
              </w:rPr>
              <w:t>11044,09</w:t>
            </w:r>
          </w:p>
        </w:tc>
        <w:tc>
          <w:tcPr>
            <w:tcW w:w="1369" w:type="pct"/>
            <w:shd w:val="clear" w:color="auto" w:fill="auto"/>
            <w:vAlign w:val="center"/>
            <w:hideMark/>
          </w:tcPr>
          <w:p w14:paraId="2C7ECEDB" w14:textId="77777777" w:rsidR="00793EA6" w:rsidRPr="00793EA6" w:rsidRDefault="00793EA6" w:rsidP="00793EA6">
            <w:pPr>
              <w:jc w:val="center"/>
              <w:rPr>
                <w:szCs w:val="20"/>
              </w:rPr>
            </w:pPr>
            <w:r w:rsidRPr="00793EA6">
              <w:rPr>
                <w:szCs w:val="20"/>
              </w:rPr>
              <w:t> </w:t>
            </w:r>
          </w:p>
        </w:tc>
      </w:tr>
      <w:tr w:rsidR="00793EA6" w:rsidRPr="00793EA6" w14:paraId="5752AD63" w14:textId="77777777" w:rsidTr="00897F40">
        <w:trPr>
          <w:trHeight w:val="335"/>
        </w:trPr>
        <w:tc>
          <w:tcPr>
            <w:tcW w:w="664" w:type="pct"/>
            <w:shd w:val="clear" w:color="auto" w:fill="auto"/>
            <w:noWrap/>
            <w:vAlign w:val="center"/>
            <w:hideMark/>
          </w:tcPr>
          <w:p w14:paraId="0045488B" w14:textId="77777777" w:rsidR="00793EA6" w:rsidRPr="00793EA6" w:rsidRDefault="00793EA6" w:rsidP="00793EA6">
            <w:pPr>
              <w:jc w:val="center"/>
              <w:rPr>
                <w:szCs w:val="20"/>
              </w:rPr>
            </w:pPr>
            <w:r w:rsidRPr="00793EA6">
              <w:rPr>
                <w:szCs w:val="20"/>
              </w:rPr>
              <w:t>2021</w:t>
            </w:r>
          </w:p>
        </w:tc>
        <w:tc>
          <w:tcPr>
            <w:tcW w:w="2967" w:type="pct"/>
            <w:shd w:val="clear" w:color="auto" w:fill="auto"/>
            <w:noWrap/>
            <w:vAlign w:val="center"/>
            <w:hideMark/>
          </w:tcPr>
          <w:p w14:paraId="7CFCAE2C" w14:textId="77777777" w:rsidR="00793EA6" w:rsidRPr="00793EA6" w:rsidRDefault="00793EA6" w:rsidP="00793EA6">
            <w:pPr>
              <w:jc w:val="center"/>
              <w:rPr>
                <w:szCs w:val="20"/>
              </w:rPr>
            </w:pPr>
            <w:r w:rsidRPr="00793EA6">
              <w:rPr>
                <w:szCs w:val="20"/>
              </w:rPr>
              <w:t>11293,78</w:t>
            </w:r>
          </w:p>
        </w:tc>
        <w:tc>
          <w:tcPr>
            <w:tcW w:w="1369" w:type="pct"/>
            <w:shd w:val="clear" w:color="auto" w:fill="auto"/>
            <w:vAlign w:val="center"/>
            <w:hideMark/>
          </w:tcPr>
          <w:p w14:paraId="04B2B83D" w14:textId="77777777" w:rsidR="00793EA6" w:rsidRPr="00793EA6" w:rsidRDefault="00793EA6" w:rsidP="00793EA6">
            <w:pPr>
              <w:jc w:val="center"/>
              <w:rPr>
                <w:szCs w:val="20"/>
              </w:rPr>
            </w:pPr>
            <w:r w:rsidRPr="00793EA6">
              <w:rPr>
                <w:szCs w:val="20"/>
              </w:rPr>
              <w:t>2,26</w:t>
            </w:r>
          </w:p>
        </w:tc>
      </w:tr>
      <w:tr w:rsidR="00793EA6" w:rsidRPr="00793EA6" w14:paraId="76870AB3" w14:textId="77777777" w:rsidTr="00897F40">
        <w:trPr>
          <w:trHeight w:val="335"/>
        </w:trPr>
        <w:tc>
          <w:tcPr>
            <w:tcW w:w="664" w:type="pct"/>
            <w:shd w:val="clear" w:color="auto" w:fill="auto"/>
            <w:noWrap/>
            <w:vAlign w:val="center"/>
            <w:hideMark/>
          </w:tcPr>
          <w:p w14:paraId="19D295C5" w14:textId="77777777" w:rsidR="00793EA6" w:rsidRPr="00793EA6" w:rsidRDefault="00793EA6" w:rsidP="00793EA6">
            <w:pPr>
              <w:jc w:val="center"/>
              <w:rPr>
                <w:szCs w:val="20"/>
              </w:rPr>
            </w:pPr>
            <w:r w:rsidRPr="00793EA6">
              <w:rPr>
                <w:szCs w:val="20"/>
              </w:rPr>
              <w:t>2022</w:t>
            </w:r>
          </w:p>
        </w:tc>
        <w:tc>
          <w:tcPr>
            <w:tcW w:w="2967" w:type="pct"/>
            <w:shd w:val="clear" w:color="auto" w:fill="auto"/>
            <w:noWrap/>
            <w:vAlign w:val="center"/>
            <w:hideMark/>
          </w:tcPr>
          <w:p w14:paraId="3EC86223" w14:textId="77777777" w:rsidR="00793EA6" w:rsidRPr="00793EA6" w:rsidRDefault="00793EA6" w:rsidP="00793EA6">
            <w:pPr>
              <w:jc w:val="center"/>
              <w:rPr>
                <w:szCs w:val="20"/>
              </w:rPr>
            </w:pPr>
            <w:r w:rsidRPr="00793EA6">
              <w:rPr>
                <w:szCs w:val="20"/>
              </w:rPr>
              <w:t>11850,50</w:t>
            </w:r>
          </w:p>
        </w:tc>
        <w:tc>
          <w:tcPr>
            <w:tcW w:w="1369" w:type="pct"/>
            <w:shd w:val="clear" w:color="auto" w:fill="auto"/>
            <w:vAlign w:val="center"/>
            <w:hideMark/>
          </w:tcPr>
          <w:p w14:paraId="28699BB4" w14:textId="77777777" w:rsidR="00793EA6" w:rsidRPr="00793EA6" w:rsidRDefault="00793EA6" w:rsidP="00793EA6">
            <w:pPr>
              <w:jc w:val="center"/>
              <w:rPr>
                <w:szCs w:val="20"/>
              </w:rPr>
            </w:pPr>
            <w:r w:rsidRPr="00793EA6">
              <w:rPr>
                <w:szCs w:val="20"/>
              </w:rPr>
              <w:t>4,93</w:t>
            </w:r>
          </w:p>
        </w:tc>
      </w:tr>
      <w:tr w:rsidR="00793EA6" w:rsidRPr="00793EA6" w14:paraId="0F04D401" w14:textId="77777777" w:rsidTr="00897F40">
        <w:trPr>
          <w:trHeight w:val="335"/>
        </w:trPr>
        <w:tc>
          <w:tcPr>
            <w:tcW w:w="664" w:type="pct"/>
            <w:shd w:val="clear" w:color="auto" w:fill="auto"/>
            <w:noWrap/>
            <w:vAlign w:val="center"/>
            <w:hideMark/>
          </w:tcPr>
          <w:p w14:paraId="35B26BB7" w14:textId="77777777" w:rsidR="00793EA6" w:rsidRPr="00793EA6" w:rsidRDefault="00793EA6" w:rsidP="00793EA6">
            <w:pPr>
              <w:jc w:val="center"/>
              <w:rPr>
                <w:szCs w:val="20"/>
              </w:rPr>
            </w:pPr>
            <w:r w:rsidRPr="00793EA6">
              <w:rPr>
                <w:szCs w:val="20"/>
              </w:rPr>
              <w:t>2023</w:t>
            </w:r>
          </w:p>
        </w:tc>
        <w:tc>
          <w:tcPr>
            <w:tcW w:w="2967" w:type="pct"/>
            <w:shd w:val="clear" w:color="auto" w:fill="auto"/>
            <w:noWrap/>
            <w:vAlign w:val="center"/>
            <w:hideMark/>
          </w:tcPr>
          <w:p w14:paraId="18DB1A88" w14:textId="77777777" w:rsidR="00793EA6" w:rsidRPr="00793EA6" w:rsidRDefault="00793EA6" w:rsidP="00793EA6">
            <w:pPr>
              <w:jc w:val="center"/>
              <w:rPr>
                <w:szCs w:val="20"/>
              </w:rPr>
            </w:pPr>
            <w:r w:rsidRPr="00793EA6">
              <w:rPr>
                <w:szCs w:val="20"/>
              </w:rPr>
              <w:t>10866,33</w:t>
            </w:r>
          </w:p>
        </w:tc>
        <w:tc>
          <w:tcPr>
            <w:tcW w:w="1369" w:type="pct"/>
            <w:shd w:val="clear" w:color="auto" w:fill="auto"/>
            <w:vAlign w:val="center"/>
            <w:hideMark/>
          </w:tcPr>
          <w:p w14:paraId="28959F16" w14:textId="77777777" w:rsidR="00793EA6" w:rsidRPr="00793EA6" w:rsidRDefault="00793EA6" w:rsidP="00793EA6">
            <w:pPr>
              <w:jc w:val="center"/>
              <w:rPr>
                <w:szCs w:val="20"/>
              </w:rPr>
            </w:pPr>
            <w:r w:rsidRPr="00793EA6">
              <w:rPr>
                <w:szCs w:val="20"/>
              </w:rPr>
              <w:t>-8,30</w:t>
            </w:r>
          </w:p>
        </w:tc>
      </w:tr>
      <w:tr w:rsidR="00793EA6" w:rsidRPr="00793EA6" w14:paraId="277A3703" w14:textId="77777777" w:rsidTr="00897F40">
        <w:trPr>
          <w:trHeight w:val="79"/>
        </w:trPr>
        <w:tc>
          <w:tcPr>
            <w:tcW w:w="664" w:type="pct"/>
            <w:shd w:val="clear" w:color="auto" w:fill="auto"/>
            <w:noWrap/>
            <w:vAlign w:val="center"/>
            <w:hideMark/>
          </w:tcPr>
          <w:p w14:paraId="4745E901" w14:textId="77777777" w:rsidR="00793EA6" w:rsidRPr="00793EA6" w:rsidRDefault="00793EA6" w:rsidP="00793EA6">
            <w:pPr>
              <w:jc w:val="center"/>
              <w:rPr>
                <w:szCs w:val="20"/>
              </w:rPr>
            </w:pPr>
            <w:r w:rsidRPr="00793EA6">
              <w:rPr>
                <w:szCs w:val="20"/>
              </w:rPr>
              <w:t>2024</w:t>
            </w:r>
          </w:p>
        </w:tc>
        <w:tc>
          <w:tcPr>
            <w:tcW w:w="2967" w:type="pct"/>
            <w:shd w:val="clear" w:color="auto" w:fill="auto"/>
            <w:noWrap/>
            <w:vAlign w:val="center"/>
            <w:hideMark/>
          </w:tcPr>
          <w:p w14:paraId="60089F82" w14:textId="77777777" w:rsidR="00793EA6" w:rsidRPr="00793EA6" w:rsidRDefault="00793EA6" w:rsidP="00793EA6">
            <w:pPr>
              <w:jc w:val="center"/>
              <w:rPr>
                <w:szCs w:val="20"/>
              </w:rPr>
            </w:pPr>
            <w:r w:rsidRPr="00793EA6">
              <w:rPr>
                <w:szCs w:val="20"/>
              </w:rPr>
              <w:t>10825,96</w:t>
            </w:r>
          </w:p>
        </w:tc>
        <w:tc>
          <w:tcPr>
            <w:tcW w:w="1369" w:type="pct"/>
            <w:shd w:val="clear" w:color="auto" w:fill="auto"/>
            <w:vAlign w:val="center"/>
            <w:hideMark/>
          </w:tcPr>
          <w:p w14:paraId="45DC1764" w14:textId="77777777" w:rsidR="00793EA6" w:rsidRPr="00793EA6" w:rsidRDefault="00793EA6" w:rsidP="00793EA6">
            <w:pPr>
              <w:jc w:val="center"/>
              <w:rPr>
                <w:szCs w:val="20"/>
              </w:rPr>
            </w:pPr>
            <w:r w:rsidRPr="00793EA6">
              <w:rPr>
                <w:szCs w:val="20"/>
              </w:rPr>
              <w:t>-0,37 в среднем</w:t>
            </w:r>
          </w:p>
        </w:tc>
      </w:tr>
    </w:tbl>
    <w:p w14:paraId="169D4635" w14:textId="77777777" w:rsidR="00793EA6" w:rsidRPr="00793EA6" w:rsidRDefault="00793EA6" w:rsidP="00793EA6">
      <w:pPr>
        <w:widowControl w:val="0"/>
        <w:ind w:left="-142" w:right="-142" w:firstLine="720"/>
        <w:contextualSpacing/>
        <w:jc w:val="both"/>
        <w:rPr>
          <w:snapToGrid w:val="0"/>
          <w:color w:val="000000"/>
          <w:sz w:val="28"/>
          <w:szCs w:val="28"/>
        </w:rPr>
      </w:pPr>
    </w:p>
    <w:p w14:paraId="2A9B2A1C" w14:textId="77777777" w:rsidR="00793EA6" w:rsidRPr="00793EA6" w:rsidRDefault="00793EA6" w:rsidP="00793EA6">
      <w:pPr>
        <w:widowControl w:val="0"/>
        <w:ind w:left="-142" w:right="-142" w:firstLine="720"/>
        <w:contextualSpacing/>
        <w:jc w:val="both"/>
        <w:rPr>
          <w:snapToGrid w:val="0"/>
          <w:color w:val="000000"/>
          <w:sz w:val="28"/>
          <w:szCs w:val="28"/>
        </w:rPr>
      </w:pPr>
      <w:r w:rsidRPr="00793EA6">
        <w:rPr>
          <w:snapToGrid w:val="0"/>
          <w:color w:val="00000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793EA6">
        <w:rPr>
          <w:snapToGrid w:val="0"/>
          <w:color w:val="000000"/>
          <w:sz w:val="28"/>
          <w:szCs w:val="28"/>
        </w:rPr>
        <w:br/>
        <w:t>1,998 % или 0,358 тыс. Гкал.</w:t>
      </w:r>
    </w:p>
    <w:p w14:paraId="1DAB3942" w14:textId="77777777" w:rsidR="00793EA6" w:rsidRPr="00793EA6" w:rsidRDefault="00793EA6" w:rsidP="00793EA6">
      <w:pPr>
        <w:widowControl w:val="0"/>
        <w:spacing w:line="360" w:lineRule="auto"/>
        <w:ind w:left="-142" w:right="-142" w:firstLine="720"/>
        <w:jc w:val="both"/>
        <w:rPr>
          <w:snapToGrid w:val="0"/>
          <w:sz w:val="28"/>
          <w:szCs w:val="28"/>
        </w:rPr>
      </w:pPr>
      <w:r w:rsidRPr="00793EA6">
        <w:rPr>
          <w:snapToGrid w:val="0"/>
          <w:sz w:val="28"/>
          <w:szCs w:val="28"/>
        </w:rPr>
        <w:t>Сводный баланс тепловой энергии представлен в таблице 14.</w:t>
      </w:r>
    </w:p>
    <w:p w14:paraId="4CC05E96" w14:textId="77777777" w:rsidR="00793EA6" w:rsidRPr="00793EA6" w:rsidRDefault="00793EA6" w:rsidP="00793EA6">
      <w:pPr>
        <w:ind w:firstLine="851"/>
        <w:jc w:val="right"/>
        <w:rPr>
          <w:sz w:val="28"/>
          <w:szCs w:val="28"/>
        </w:rPr>
      </w:pPr>
      <w:r w:rsidRPr="00793EA6">
        <w:rPr>
          <w:sz w:val="28"/>
          <w:szCs w:val="28"/>
        </w:rPr>
        <w:t>Таблица 14</w:t>
      </w:r>
    </w:p>
    <w:p w14:paraId="0AF97085" w14:textId="77777777" w:rsidR="00793EA6" w:rsidRPr="00793EA6" w:rsidRDefault="00793EA6" w:rsidP="00793EA6">
      <w:pPr>
        <w:spacing w:after="120"/>
        <w:jc w:val="center"/>
        <w:rPr>
          <w:sz w:val="28"/>
          <w:szCs w:val="28"/>
        </w:rPr>
      </w:pPr>
      <w:r w:rsidRPr="00793EA6">
        <w:rPr>
          <w:sz w:val="28"/>
          <w:szCs w:val="28"/>
        </w:rPr>
        <w:t>Баланс тепловой энергии ООО «Водоканал» на 2025 год</w:t>
      </w:r>
    </w:p>
    <w:tbl>
      <w:tblPr>
        <w:tblW w:w="969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85"/>
        <w:gridCol w:w="4161"/>
        <w:gridCol w:w="1139"/>
        <w:gridCol w:w="821"/>
        <w:gridCol w:w="1362"/>
        <w:gridCol w:w="1523"/>
      </w:tblGrid>
      <w:tr w:rsidR="00793EA6" w:rsidRPr="00793EA6" w14:paraId="1BA4D453" w14:textId="77777777" w:rsidTr="00897F40">
        <w:trPr>
          <w:trHeight w:val="333"/>
        </w:trPr>
        <w:tc>
          <w:tcPr>
            <w:tcW w:w="685" w:type="dxa"/>
            <w:shd w:val="clear" w:color="auto" w:fill="auto"/>
            <w:vAlign w:val="center"/>
            <w:hideMark/>
          </w:tcPr>
          <w:p w14:paraId="1E5E517F" w14:textId="77777777" w:rsidR="00793EA6" w:rsidRPr="00793EA6" w:rsidRDefault="00793EA6" w:rsidP="00793EA6">
            <w:pPr>
              <w:jc w:val="center"/>
              <w:rPr>
                <w:color w:val="000000"/>
              </w:rPr>
            </w:pPr>
            <w:r w:rsidRPr="00793EA6">
              <w:rPr>
                <w:color w:val="000000"/>
              </w:rPr>
              <w:t>№ п/п</w:t>
            </w:r>
          </w:p>
        </w:tc>
        <w:tc>
          <w:tcPr>
            <w:tcW w:w="4161" w:type="dxa"/>
            <w:shd w:val="clear" w:color="auto" w:fill="auto"/>
            <w:vAlign w:val="center"/>
            <w:hideMark/>
          </w:tcPr>
          <w:p w14:paraId="23692AF0" w14:textId="77777777" w:rsidR="00793EA6" w:rsidRPr="00793EA6" w:rsidRDefault="00793EA6" w:rsidP="00793EA6">
            <w:pPr>
              <w:jc w:val="center"/>
              <w:rPr>
                <w:color w:val="000000"/>
              </w:rPr>
            </w:pPr>
            <w:r w:rsidRPr="00793EA6">
              <w:rPr>
                <w:color w:val="000000"/>
              </w:rPr>
              <w:t>Показатель</w:t>
            </w:r>
          </w:p>
        </w:tc>
        <w:tc>
          <w:tcPr>
            <w:tcW w:w="1139" w:type="dxa"/>
            <w:vAlign w:val="center"/>
          </w:tcPr>
          <w:p w14:paraId="14A0FCB3" w14:textId="77777777" w:rsidR="00793EA6" w:rsidRPr="00793EA6" w:rsidRDefault="00793EA6" w:rsidP="00793EA6">
            <w:pPr>
              <w:jc w:val="center"/>
              <w:rPr>
                <w:color w:val="000000"/>
              </w:rPr>
            </w:pPr>
            <w:r w:rsidRPr="00793EA6">
              <w:rPr>
                <w:color w:val="000000"/>
              </w:rPr>
              <w:t>ед. изм.</w:t>
            </w:r>
          </w:p>
        </w:tc>
        <w:tc>
          <w:tcPr>
            <w:tcW w:w="821" w:type="dxa"/>
            <w:shd w:val="clear" w:color="auto" w:fill="auto"/>
            <w:vAlign w:val="center"/>
            <w:hideMark/>
          </w:tcPr>
          <w:p w14:paraId="7F0B2BC0" w14:textId="77777777" w:rsidR="00793EA6" w:rsidRPr="00793EA6" w:rsidRDefault="00793EA6" w:rsidP="00793EA6">
            <w:pPr>
              <w:jc w:val="center"/>
              <w:rPr>
                <w:color w:val="000000"/>
              </w:rPr>
            </w:pPr>
            <w:r w:rsidRPr="00793EA6">
              <w:rPr>
                <w:color w:val="000000"/>
              </w:rPr>
              <w:t>Всего</w:t>
            </w:r>
          </w:p>
        </w:tc>
        <w:tc>
          <w:tcPr>
            <w:tcW w:w="1362" w:type="dxa"/>
            <w:shd w:val="clear" w:color="auto" w:fill="auto"/>
            <w:vAlign w:val="center"/>
            <w:hideMark/>
          </w:tcPr>
          <w:p w14:paraId="6A9A64F3" w14:textId="77777777" w:rsidR="00793EA6" w:rsidRPr="00793EA6" w:rsidRDefault="00793EA6" w:rsidP="00793EA6">
            <w:pPr>
              <w:jc w:val="center"/>
              <w:rPr>
                <w:color w:val="000000"/>
              </w:rPr>
            </w:pPr>
            <w:r w:rsidRPr="00793EA6">
              <w:rPr>
                <w:color w:val="000000"/>
              </w:rPr>
              <w:t>1 полугодие</w:t>
            </w:r>
          </w:p>
        </w:tc>
        <w:tc>
          <w:tcPr>
            <w:tcW w:w="1523" w:type="dxa"/>
            <w:shd w:val="clear" w:color="auto" w:fill="auto"/>
            <w:vAlign w:val="center"/>
            <w:hideMark/>
          </w:tcPr>
          <w:p w14:paraId="401FB663" w14:textId="77777777" w:rsidR="00793EA6" w:rsidRPr="00793EA6" w:rsidRDefault="00793EA6" w:rsidP="00793EA6">
            <w:pPr>
              <w:jc w:val="center"/>
              <w:rPr>
                <w:color w:val="000000"/>
              </w:rPr>
            </w:pPr>
            <w:r w:rsidRPr="00793EA6">
              <w:rPr>
                <w:color w:val="000000"/>
              </w:rPr>
              <w:t>2 полугодие</w:t>
            </w:r>
          </w:p>
        </w:tc>
      </w:tr>
      <w:tr w:rsidR="00793EA6" w:rsidRPr="00793EA6" w14:paraId="614B659D" w14:textId="77777777" w:rsidTr="00897F40">
        <w:trPr>
          <w:trHeight w:val="60"/>
        </w:trPr>
        <w:tc>
          <w:tcPr>
            <w:tcW w:w="685" w:type="dxa"/>
            <w:shd w:val="clear" w:color="auto" w:fill="auto"/>
            <w:vAlign w:val="center"/>
            <w:hideMark/>
          </w:tcPr>
          <w:p w14:paraId="1D723E42" w14:textId="77777777" w:rsidR="00793EA6" w:rsidRPr="00793EA6" w:rsidRDefault="00793EA6" w:rsidP="00793EA6">
            <w:pPr>
              <w:jc w:val="center"/>
              <w:rPr>
                <w:color w:val="000000"/>
              </w:rPr>
            </w:pPr>
            <w:r w:rsidRPr="00793EA6">
              <w:rPr>
                <w:color w:val="000000"/>
              </w:rPr>
              <w:t>1</w:t>
            </w:r>
          </w:p>
        </w:tc>
        <w:tc>
          <w:tcPr>
            <w:tcW w:w="4161" w:type="dxa"/>
            <w:shd w:val="clear" w:color="auto" w:fill="auto"/>
            <w:noWrap/>
            <w:vAlign w:val="center"/>
            <w:hideMark/>
          </w:tcPr>
          <w:p w14:paraId="42CB361B" w14:textId="77777777" w:rsidR="00793EA6" w:rsidRPr="00793EA6" w:rsidRDefault="00793EA6" w:rsidP="00793EA6">
            <w:pPr>
              <w:rPr>
                <w:color w:val="000000"/>
              </w:rPr>
            </w:pPr>
            <w:r w:rsidRPr="00793EA6">
              <w:rPr>
                <w:color w:val="000000"/>
              </w:rPr>
              <w:t>Нормативная выработка т/энергии</w:t>
            </w:r>
          </w:p>
        </w:tc>
        <w:tc>
          <w:tcPr>
            <w:tcW w:w="1139" w:type="dxa"/>
            <w:vAlign w:val="center"/>
          </w:tcPr>
          <w:p w14:paraId="08E77245" w14:textId="77777777" w:rsidR="00793EA6" w:rsidRPr="00793EA6" w:rsidRDefault="00793EA6" w:rsidP="00793EA6">
            <w:pPr>
              <w:jc w:val="center"/>
              <w:rPr>
                <w:color w:val="000000"/>
              </w:rPr>
            </w:pPr>
            <w:r w:rsidRPr="00793EA6">
              <w:rPr>
                <w:color w:val="000000"/>
              </w:rPr>
              <w:t>тыс. Гкал</w:t>
            </w:r>
          </w:p>
        </w:tc>
        <w:tc>
          <w:tcPr>
            <w:tcW w:w="821" w:type="dxa"/>
            <w:shd w:val="clear" w:color="auto" w:fill="auto"/>
            <w:vAlign w:val="center"/>
            <w:hideMark/>
          </w:tcPr>
          <w:p w14:paraId="321766FB" w14:textId="77777777" w:rsidR="00793EA6" w:rsidRPr="00793EA6" w:rsidRDefault="00793EA6" w:rsidP="00793EA6">
            <w:pPr>
              <w:jc w:val="center"/>
              <w:rPr>
                <w:color w:val="000000"/>
              </w:rPr>
            </w:pPr>
            <w:r w:rsidRPr="00793EA6">
              <w:rPr>
                <w:color w:val="000000"/>
                <w:szCs w:val="20"/>
              </w:rPr>
              <w:t>17,928</w:t>
            </w:r>
          </w:p>
        </w:tc>
        <w:tc>
          <w:tcPr>
            <w:tcW w:w="1362" w:type="dxa"/>
            <w:shd w:val="clear" w:color="auto" w:fill="auto"/>
            <w:vAlign w:val="center"/>
            <w:hideMark/>
          </w:tcPr>
          <w:p w14:paraId="46D68193" w14:textId="77777777" w:rsidR="00793EA6" w:rsidRPr="00793EA6" w:rsidRDefault="00793EA6" w:rsidP="00793EA6">
            <w:pPr>
              <w:jc w:val="center"/>
              <w:rPr>
                <w:color w:val="000000"/>
              </w:rPr>
            </w:pPr>
            <w:r w:rsidRPr="00793EA6">
              <w:rPr>
                <w:color w:val="000000"/>
                <w:szCs w:val="20"/>
              </w:rPr>
              <w:t>10,003</w:t>
            </w:r>
          </w:p>
        </w:tc>
        <w:tc>
          <w:tcPr>
            <w:tcW w:w="1523" w:type="dxa"/>
            <w:shd w:val="clear" w:color="auto" w:fill="auto"/>
            <w:vAlign w:val="center"/>
            <w:hideMark/>
          </w:tcPr>
          <w:p w14:paraId="2E35CECD" w14:textId="77777777" w:rsidR="00793EA6" w:rsidRPr="00793EA6" w:rsidRDefault="00793EA6" w:rsidP="00793EA6">
            <w:pPr>
              <w:jc w:val="center"/>
              <w:rPr>
                <w:color w:val="000000"/>
              </w:rPr>
            </w:pPr>
            <w:r w:rsidRPr="00793EA6">
              <w:rPr>
                <w:color w:val="000000"/>
                <w:szCs w:val="20"/>
              </w:rPr>
              <w:t>7,925</w:t>
            </w:r>
          </w:p>
        </w:tc>
      </w:tr>
      <w:tr w:rsidR="00793EA6" w:rsidRPr="00793EA6" w14:paraId="041C1ABE" w14:textId="77777777" w:rsidTr="00897F40">
        <w:trPr>
          <w:trHeight w:val="60"/>
        </w:trPr>
        <w:tc>
          <w:tcPr>
            <w:tcW w:w="685" w:type="dxa"/>
            <w:shd w:val="clear" w:color="auto" w:fill="auto"/>
            <w:vAlign w:val="center"/>
            <w:hideMark/>
          </w:tcPr>
          <w:p w14:paraId="24861B64" w14:textId="77777777" w:rsidR="00793EA6" w:rsidRPr="00793EA6" w:rsidRDefault="00793EA6" w:rsidP="00793EA6">
            <w:pPr>
              <w:jc w:val="center"/>
              <w:rPr>
                <w:color w:val="000000"/>
              </w:rPr>
            </w:pPr>
            <w:r w:rsidRPr="00793EA6">
              <w:rPr>
                <w:color w:val="000000"/>
              </w:rPr>
              <w:t>2</w:t>
            </w:r>
          </w:p>
        </w:tc>
        <w:tc>
          <w:tcPr>
            <w:tcW w:w="4161" w:type="dxa"/>
            <w:shd w:val="clear" w:color="auto" w:fill="auto"/>
            <w:noWrap/>
            <w:vAlign w:val="center"/>
            <w:hideMark/>
          </w:tcPr>
          <w:p w14:paraId="47D59F9F" w14:textId="77777777" w:rsidR="00793EA6" w:rsidRPr="00793EA6" w:rsidRDefault="00793EA6" w:rsidP="00793EA6">
            <w:pPr>
              <w:rPr>
                <w:color w:val="000000"/>
              </w:rPr>
            </w:pPr>
            <w:r w:rsidRPr="00793EA6">
              <w:rPr>
                <w:color w:val="000000"/>
              </w:rPr>
              <w:t>Отпуск тепловой энергии в сеть</w:t>
            </w:r>
          </w:p>
        </w:tc>
        <w:tc>
          <w:tcPr>
            <w:tcW w:w="1139" w:type="dxa"/>
            <w:vAlign w:val="center"/>
          </w:tcPr>
          <w:p w14:paraId="69597DDC" w14:textId="77777777" w:rsidR="00793EA6" w:rsidRPr="00793EA6" w:rsidRDefault="00793EA6" w:rsidP="00793EA6">
            <w:pPr>
              <w:jc w:val="center"/>
              <w:rPr>
                <w:color w:val="000000"/>
              </w:rPr>
            </w:pPr>
            <w:r w:rsidRPr="00793EA6">
              <w:rPr>
                <w:color w:val="000000"/>
              </w:rPr>
              <w:t>тыс. Гкал</w:t>
            </w:r>
          </w:p>
        </w:tc>
        <w:tc>
          <w:tcPr>
            <w:tcW w:w="821" w:type="dxa"/>
            <w:shd w:val="clear" w:color="auto" w:fill="auto"/>
            <w:vAlign w:val="center"/>
            <w:hideMark/>
          </w:tcPr>
          <w:p w14:paraId="293E5EBA" w14:textId="77777777" w:rsidR="00793EA6" w:rsidRPr="00793EA6" w:rsidRDefault="00793EA6" w:rsidP="00793EA6">
            <w:pPr>
              <w:jc w:val="center"/>
              <w:rPr>
                <w:color w:val="000000"/>
              </w:rPr>
            </w:pPr>
            <w:r w:rsidRPr="00793EA6">
              <w:rPr>
                <w:color w:val="000000"/>
                <w:szCs w:val="20"/>
              </w:rPr>
              <w:t>17,570</w:t>
            </w:r>
          </w:p>
        </w:tc>
        <w:tc>
          <w:tcPr>
            <w:tcW w:w="1362" w:type="dxa"/>
            <w:shd w:val="clear" w:color="auto" w:fill="auto"/>
            <w:vAlign w:val="center"/>
            <w:hideMark/>
          </w:tcPr>
          <w:p w14:paraId="58C4DE6F" w14:textId="77777777" w:rsidR="00793EA6" w:rsidRPr="00793EA6" w:rsidRDefault="00793EA6" w:rsidP="00793EA6">
            <w:pPr>
              <w:jc w:val="center"/>
              <w:rPr>
                <w:color w:val="000000"/>
              </w:rPr>
            </w:pPr>
            <w:r w:rsidRPr="00793EA6">
              <w:rPr>
                <w:color w:val="000000"/>
                <w:szCs w:val="20"/>
              </w:rPr>
              <w:t>9,803</w:t>
            </w:r>
          </w:p>
        </w:tc>
        <w:tc>
          <w:tcPr>
            <w:tcW w:w="1523" w:type="dxa"/>
            <w:shd w:val="clear" w:color="auto" w:fill="auto"/>
            <w:vAlign w:val="center"/>
            <w:hideMark/>
          </w:tcPr>
          <w:p w14:paraId="13963280" w14:textId="77777777" w:rsidR="00793EA6" w:rsidRPr="00793EA6" w:rsidRDefault="00793EA6" w:rsidP="00793EA6">
            <w:pPr>
              <w:jc w:val="center"/>
              <w:rPr>
                <w:color w:val="000000"/>
              </w:rPr>
            </w:pPr>
            <w:r w:rsidRPr="00793EA6">
              <w:rPr>
                <w:color w:val="000000"/>
                <w:szCs w:val="20"/>
              </w:rPr>
              <w:t>7,767</w:t>
            </w:r>
          </w:p>
        </w:tc>
      </w:tr>
      <w:tr w:rsidR="00793EA6" w:rsidRPr="00793EA6" w14:paraId="13921ADD" w14:textId="77777777" w:rsidTr="00897F40">
        <w:trPr>
          <w:trHeight w:val="60"/>
        </w:trPr>
        <w:tc>
          <w:tcPr>
            <w:tcW w:w="685" w:type="dxa"/>
            <w:shd w:val="clear" w:color="auto" w:fill="auto"/>
            <w:vAlign w:val="center"/>
            <w:hideMark/>
          </w:tcPr>
          <w:p w14:paraId="453A8E04" w14:textId="77777777" w:rsidR="00793EA6" w:rsidRPr="00793EA6" w:rsidRDefault="00793EA6" w:rsidP="00793EA6">
            <w:pPr>
              <w:jc w:val="center"/>
              <w:rPr>
                <w:color w:val="000000"/>
              </w:rPr>
            </w:pPr>
            <w:r w:rsidRPr="00793EA6">
              <w:rPr>
                <w:color w:val="000000"/>
              </w:rPr>
              <w:lastRenderedPageBreak/>
              <w:t>3</w:t>
            </w:r>
          </w:p>
        </w:tc>
        <w:tc>
          <w:tcPr>
            <w:tcW w:w="4161" w:type="dxa"/>
            <w:shd w:val="clear" w:color="auto" w:fill="auto"/>
            <w:vAlign w:val="center"/>
            <w:hideMark/>
          </w:tcPr>
          <w:p w14:paraId="7267029F" w14:textId="77777777" w:rsidR="00793EA6" w:rsidRPr="00793EA6" w:rsidRDefault="00793EA6" w:rsidP="00793EA6">
            <w:pPr>
              <w:rPr>
                <w:color w:val="000000"/>
              </w:rPr>
            </w:pPr>
            <w:r w:rsidRPr="00793EA6">
              <w:rPr>
                <w:color w:val="000000"/>
              </w:rPr>
              <w:t>Полезный отпуск</w:t>
            </w:r>
          </w:p>
        </w:tc>
        <w:tc>
          <w:tcPr>
            <w:tcW w:w="1139" w:type="dxa"/>
            <w:vAlign w:val="center"/>
          </w:tcPr>
          <w:p w14:paraId="74DC7F6D" w14:textId="77777777" w:rsidR="00793EA6" w:rsidRPr="00793EA6" w:rsidRDefault="00793EA6" w:rsidP="00793EA6">
            <w:pPr>
              <w:jc w:val="center"/>
              <w:rPr>
                <w:color w:val="000000"/>
              </w:rPr>
            </w:pPr>
            <w:r w:rsidRPr="00793EA6">
              <w:rPr>
                <w:color w:val="000000"/>
              </w:rPr>
              <w:t>тыс. Гкал</w:t>
            </w:r>
          </w:p>
        </w:tc>
        <w:tc>
          <w:tcPr>
            <w:tcW w:w="821" w:type="dxa"/>
            <w:shd w:val="clear" w:color="auto" w:fill="auto"/>
            <w:vAlign w:val="center"/>
            <w:hideMark/>
          </w:tcPr>
          <w:p w14:paraId="4A116791" w14:textId="77777777" w:rsidR="00793EA6" w:rsidRPr="00793EA6" w:rsidRDefault="00793EA6" w:rsidP="00793EA6">
            <w:pPr>
              <w:jc w:val="center"/>
              <w:rPr>
                <w:color w:val="000000"/>
              </w:rPr>
            </w:pPr>
            <w:r w:rsidRPr="00793EA6">
              <w:rPr>
                <w:color w:val="000000"/>
                <w:szCs w:val="20"/>
              </w:rPr>
              <w:t>15,437</w:t>
            </w:r>
          </w:p>
        </w:tc>
        <w:tc>
          <w:tcPr>
            <w:tcW w:w="1362" w:type="dxa"/>
            <w:shd w:val="clear" w:color="auto" w:fill="auto"/>
            <w:vAlign w:val="center"/>
            <w:hideMark/>
          </w:tcPr>
          <w:p w14:paraId="18BEFFF8" w14:textId="77777777" w:rsidR="00793EA6" w:rsidRPr="00793EA6" w:rsidRDefault="00793EA6" w:rsidP="00793EA6">
            <w:pPr>
              <w:jc w:val="center"/>
              <w:rPr>
                <w:color w:val="000000"/>
              </w:rPr>
            </w:pPr>
            <w:r w:rsidRPr="00793EA6">
              <w:rPr>
                <w:color w:val="000000"/>
                <w:szCs w:val="20"/>
              </w:rPr>
              <w:t>8,613</w:t>
            </w:r>
          </w:p>
        </w:tc>
        <w:tc>
          <w:tcPr>
            <w:tcW w:w="1523" w:type="dxa"/>
            <w:shd w:val="clear" w:color="auto" w:fill="auto"/>
            <w:vAlign w:val="center"/>
            <w:hideMark/>
          </w:tcPr>
          <w:p w14:paraId="726E7BD9" w14:textId="77777777" w:rsidR="00793EA6" w:rsidRPr="00793EA6" w:rsidRDefault="00793EA6" w:rsidP="00793EA6">
            <w:pPr>
              <w:jc w:val="center"/>
              <w:rPr>
                <w:color w:val="000000"/>
              </w:rPr>
            </w:pPr>
            <w:r w:rsidRPr="00793EA6">
              <w:rPr>
                <w:color w:val="000000"/>
                <w:szCs w:val="20"/>
              </w:rPr>
              <w:t>6,824</w:t>
            </w:r>
          </w:p>
        </w:tc>
      </w:tr>
      <w:tr w:rsidR="00793EA6" w:rsidRPr="00793EA6" w14:paraId="7EFF0322" w14:textId="77777777" w:rsidTr="00897F40">
        <w:trPr>
          <w:trHeight w:val="60"/>
        </w:trPr>
        <w:tc>
          <w:tcPr>
            <w:tcW w:w="685" w:type="dxa"/>
            <w:shd w:val="clear" w:color="auto" w:fill="auto"/>
            <w:vAlign w:val="center"/>
            <w:hideMark/>
          </w:tcPr>
          <w:p w14:paraId="671D3A78" w14:textId="77777777" w:rsidR="00793EA6" w:rsidRPr="00793EA6" w:rsidRDefault="00793EA6" w:rsidP="00793EA6">
            <w:pPr>
              <w:jc w:val="center"/>
              <w:rPr>
                <w:color w:val="000000"/>
              </w:rPr>
            </w:pPr>
            <w:r w:rsidRPr="00793EA6">
              <w:rPr>
                <w:color w:val="000000"/>
              </w:rPr>
              <w:t>4</w:t>
            </w:r>
          </w:p>
        </w:tc>
        <w:tc>
          <w:tcPr>
            <w:tcW w:w="4161" w:type="dxa"/>
            <w:shd w:val="clear" w:color="auto" w:fill="auto"/>
            <w:vAlign w:val="center"/>
            <w:hideMark/>
          </w:tcPr>
          <w:p w14:paraId="6758F18C" w14:textId="77777777" w:rsidR="00793EA6" w:rsidRPr="00793EA6" w:rsidRDefault="00793EA6" w:rsidP="00793EA6">
            <w:pPr>
              <w:rPr>
                <w:color w:val="000000"/>
              </w:rPr>
            </w:pPr>
            <w:r w:rsidRPr="00793EA6">
              <w:rPr>
                <w:color w:val="000000"/>
              </w:rPr>
              <w:t>Полезный отпуск на потребительский рынок</w:t>
            </w:r>
          </w:p>
        </w:tc>
        <w:tc>
          <w:tcPr>
            <w:tcW w:w="1139" w:type="dxa"/>
            <w:vAlign w:val="center"/>
          </w:tcPr>
          <w:p w14:paraId="5A376D89" w14:textId="77777777" w:rsidR="00793EA6" w:rsidRPr="00793EA6" w:rsidRDefault="00793EA6" w:rsidP="00793EA6">
            <w:pPr>
              <w:jc w:val="center"/>
              <w:rPr>
                <w:color w:val="000000"/>
              </w:rPr>
            </w:pPr>
            <w:r w:rsidRPr="00793EA6">
              <w:rPr>
                <w:color w:val="000000"/>
              </w:rPr>
              <w:t>тыс. Гкал</w:t>
            </w:r>
          </w:p>
        </w:tc>
        <w:tc>
          <w:tcPr>
            <w:tcW w:w="821" w:type="dxa"/>
            <w:shd w:val="clear" w:color="auto" w:fill="auto"/>
            <w:vAlign w:val="center"/>
            <w:hideMark/>
          </w:tcPr>
          <w:p w14:paraId="1B720D45" w14:textId="77777777" w:rsidR="00793EA6" w:rsidRPr="00793EA6" w:rsidRDefault="00793EA6" w:rsidP="00793EA6">
            <w:pPr>
              <w:jc w:val="center"/>
              <w:rPr>
                <w:color w:val="000000"/>
              </w:rPr>
            </w:pPr>
            <w:r w:rsidRPr="00793EA6">
              <w:rPr>
                <w:color w:val="000000"/>
                <w:szCs w:val="20"/>
              </w:rPr>
              <w:t>4,611</w:t>
            </w:r>
          </w:p>
        </w:tc>
        <w:tc>
          <w:tcPr>
            <w:tcW w:w="1362" w:type="dxa"/>
            <w:shd w:val="clear" w:color="auto" w:fill="auto"/>
            <w:vAlign w:val="center"/>
            <w:hideMark/>
          </w:tcPr>
          <w:p w14:paraId="0173C425" w14:textId="77777777" w:rsidR="00793EA6" w:rsidRPr="00793EA6" w:rsidRDefault="00793EA6" w:rsidP="00793EA6">
            <w:pPr>
              <w:jc w:val="center"/>
              <w:rPr>
                <w:color w:val="000000"/>
              </w:rPr>
            </w:pPr>
            <w:r w:rsidRPr="00793EA6">
              <w:rPr>
                <w:color w:val="000000"/>
                <w:szCs w:val="20"/>
              </w:rPr>
              <w:t>2,572</w:t>
            </w:r>
          </w:p>
        </w:tc>
        <w:tc>
          <w:tcPr>
            <w:tcW w:w="1523" w:type="dxa"/>
            <w:shd w:val="clear" w:color="auto" w:fill="auto"/>
            <w:vAlign w:val="center"/>
            <w:hideMark/>
          </w:tcPr>
          <w:p w14:paraId="51387C22" w14:textId="77777777" w:rsidR="00793EA6" w:rsidRPr="00793EA6" w:rsidRDefault="00793EA6" w:rsidP="00793EA6">
            <w:pPr>
              <w:jc w:val="center"/>
              <w:rPr>
                <w:color w:val="000000"/>
              </w:rPr>
            </w:pPr>
            <w:r w:rsidRPr="00793EA6">
              <w:rPr>
                <w:color w:val="000000"/>
                <w:szCs w:val="20"/>
              </w:rPr>
              <w:t>2,039</w:t>
            </w:r>
          </w:p>
        </w:tc>
      </w:tr>
      <w:tr w:rsidR="00793EA6" w:rsidRPr="00793EA6" w14:paraId="18A995A2" w14:textId="77777777" w:rsidTr="00897F40">
        <w:trPr>
          <w:trHeight w:val="60"/>
        </w:trPr>
        <w:tc>
          <w:tcPr>
            <w:tcW w:w="685" w:type="dxa"/>
            <w:shd w:val="clear" w:color="auto" w:fill="auto"/>
            <w:noWrap/>
            <w:vAlign w:val="center"/>
            <w:hideMark/>
          </w:tcPr>
          <w:p w14:paraId="18283267" w14:textId="77777777" w:rsidR="00793EA6" w:rsidRPr="00793EA6" w:rsidRDefault="00793EA6" w:rsidP="00793EA6">
            <w:pPr>
              <w:jc w:val="center"/>
              <w:rPr>
                <w:color w:val="000000"/>
              </w:rPr>
            </w:pPr>
            <w:r w:rsidRPr="00793EA6">
              <w:rPr>
                <w:color w:val="000000"/>
              </w:rPr>
              <w:t xml:space="preserve"> 4.1</w:t>
            </w:r>
          </w:p>
        </w:tc>
        <w:tc>
          <w:tcPr>
            <w:tcW w:w="4161" w:type="dxa"/>
            <w:shd w:val="clear" w:color="auto" w:fill="auto"/>
            <w:vAlign w:val="center"/>
            <w:hideMark/>
          </w:tcPr>
          <w:p w14:paraId="5922676B" w14:textId="77777777" w:rsidR="00793EA6" w:rsidRPr="00793EA6" w:rsidRDefault="00793EA6" w:rsidP="00793EA6">
            <w:pPr>
              <w:rPr>
                <w:color w:val="000000"/>
              </w:rPr>
            </w:pPr>
            <w:r w:rsidRPr="00793EA6">
              <w:rPr>
                <w:color w:val="000000"/>
              </w:rPr>
              <w:t xml:space="preserve">  - жилищные организации</w:t>
            </w:r>
          </w:p>
        </w:tc>
        <w:tc>
          <w:tcPr>
            <w:tcW w:w="1139" w:type="dxa"/>
            <w:vAlign w:val="center"/>
          </w:tcPr>
          <w:p w14:paraId="17E65116" w14:textId="77777777" w:rsidR="00793EA6" w:rsidRPr="00793EA6" w:rsidRDefault="00793EA6" w:rsidP="00793EA6">
            <w:pPr>
              <w:jc w:val="center"/>
              <w:rPr>
                <w:color w:val="000000"/>
              </w:rPr>
            </w:pPr>
            <w:r w:rsidRPr="00793EA6">
              <w:rPr>
                <w:color w:val="000000"/>
              </w:rPr>
              <w:t>тыс. Гкал</w:t>
            </w:r>
          </w:p>
        </w:tc>
        <w:tc>
          <w:tcPr>
            <w:tcW w:w="821" w:type="dxa"/>
            <w:shd w:val="clear" w:color="auto" w:fill="auto"/>
            <w:vAlign w:val="center"/>
            <w:hideMark/>
          </w:tcPr>
          <w:p w14:paraId="79C16AF7" w14:textId="77777777" w:rsidR="00793EA6" w:rsidRPr="00793EA6" w:rsidRDefault="00793EA6" w:rsidP="00793EA6">
            <w:pPr>
              <w:jc w:val="center"/>
              <w:rPr>
                <w:color w:val="000000"/>
              </w:rPr>
            </w:pPr>
            <w:r w:rsidRPr="00793EA6">
              <w:rPr>
                <w:color w:val="000000"/>
                <w:szCs w:val="20"/>
              </w:rPr>
              <w:t>3,325</w:t>
            </w:r>
          </w:p>
        </w:tc>
        <w:tc>
          <w:tcPr>
            <w:tcW w:w="1362" w:type="dxa"/>
            <w:shd w:val="clear" w:color="auto" w:fill="auto"/>
            <w:vAlign w:val="center"/>
            <w:hideMark/>
          </w:tcPr>
          <w:p w14:paraId="0C318BDB" w14:textId="77777777" w:rsidR="00793EA6" w:rsidRPr="00793EA6" w:rsidRDefault="00793EA6" w:rsidP="00793EA6">
            <w:pPr>
              <w:jc w:val="center"/>
              <w:rPr>
                <w:color w:val="000000"/>
              </w:rPr>
            </w:pPr>
            <w:r w:rsidRPr="00793EA6">
              <w:rPr>
                <w:color w:val="000000"/>
                <w:szCs w:val="20"/>
              </w:rPr>
              <w:t>1,855</w:t>
            </w:r>
          </w:p>
        </w:tc>
        <w:tc>
          <w:tcPr>
            <w:tcW w:w="1523" w:type="dxa"/>
            <w:shd w:val="clear" w:color="auto" w:fill="auto"/>
            <w:vAlign w:val="center"/>
            <w:hideMark/>
          </w:tcPr>
          <w:p w14:paraId="63CF096D" w14:textId="77777777" w:rsidR="00793EA6" w:rsidRPr="00793EA6" w:rsidRDefault="00793EA6" w:rsidP="00793EA6">
            <w:pPr>
              <w:jc w:val="center"/>
              <w:rPr>
                <w:color w:val="000000"/>
              </w:rPr>
            </w:pPr>
            <w:r w:rsidRPr="00793EA6">
              <w:rPr>
                <w:color w:val="000000"/>
                <w:szCs w:val="20"/>
              </w:rPr>
              <w:t>1,470</w:t>
            </w:r>
          </w:p>
        </w:tc>
      </w:tr>
      <w:tr w:rsidR="00793EA6" w:rsidRPr="00793EA6" w14:paraId="36E58788" w14:textId="77777777" w:rsidTr="00897F40">
        <w:trPr>
          <w:trHeight w:val="60"/>
        </w:trPr>
        <w:tc>
          <w:tcPr>
            <w:tcW w:w="685" w:type="dxa"/>
            <w:shd w:val="clear" w:color="auto" w:fill="auto"/>
            <w:noWrap/>
            <w:vAlign w:val="center"/>
            <w:hideMark/>
          </w:tcPr>
          <w:p w14:paraId="3CDE2512" w14:textId="77777777" w:rsidR="00793EA6" w:rsidRPr="00793EA6" w:rsidRDefault="00793EA6" w:rsidP="00793EA6">
            <w:pPr>
              <w:jc w:val="center"/>
              <w:rPr>
                <w:color w:val="000000"/>
              </w:rPr>
            </w:pPr>
            <w:r w:rsidRPr="00793EA6">
              <w:rPr>
                <w:color w:val="000000"/>
              </w:rPr>
              <w:t xml:space="preserve"> 4.2</w:t>
            </w:r>
          </w:p>
        </w:tc>
        <w:tc>
          <w:tcPr>
            <w:tcW w:w="4161" w:type="dxa"/>
            <w:shd w:val="clear" w:color="auto" w:fill="auto"/>
            <w:noWrap/>
            <w:vAlign w:val="center"/>
            <w:hideMark/>
          </w:tcPr>
          <w:p w14:paraId="3140E660" w14:textId="77777777" w:rsidR="00793EA6" w:rsidRPr="00793EA6" w:rsidRDefault="00793EA6" w:rsidP="00793EA6">
            <w:pPr>
              <w:rPr>
                <w:color w:val="000000"/>
              </w:rPr>
            </w:pPr>
            <w:r w:rsidRPr="00793EA6">
              <w:rPr>
                <w:color w:val="000000"/>
              </w:rPr>
              <w:t xml:space="preserve">  - бюджетные организации</w:t>
            </w:r>
          </w:p>
        </w:tc>
        <w:tc>
          <w:tcPr>
            <w:tcW w:w="1139" w:type="dxa"/>
            <w:vAlign w:val="center"/>
          </w:tcPr>
          <w:p w14:paraId="21D2CB9E" w14:textId="77777777" w:rsidR="00793EA6" w:rsidRPr="00793EA6" w:rsidRDefault="00793EA6" w:rsidP="00793EA6">
            <w:pPr>
              <w:jc w:val="center"/>
              <w:rPr>
                <w:color w:val="000000"/>
              </w:rPr>
            </w:pPr>
            <w:r w:rsidRPr="00793EA6">
              <w:rPr>
                <w:color w:val="000000"/>
              </w:rPr>
              <w:t>тыс. Гкал</w:t>
            </w:r>
          </w:p>
        </w:tc>
        <w:tc>
          <w:tcPr>
            <w:tcW w:w="821" w:type="dxa"/>
            <w:shd w:val="clear" w:color="auto" w:fill="auto"/>
            <w:noWrap/>
            <w:vAlign w:val="center"/>
            <w:hideMark/>
          </w:tcPr>
          <w:p w14:paraId="2EDA1E9A" w14:textId="77777777" w:rsidR="00793EA6" w:rsidRPr="00793EA6" w:rsidRDefault="00793EA6" w:rsidP="00793EA6">
            <w:pPr>
              <w:jc w:val="center"/>
              <w:rPr>
                <w:color w:val="000000"/>
              </w:rPr>
            </w:pPr>
            <w:r w:rsidRPr="00793EA6">
              <w:rPr>
                <w:color w:val="000000"/>
                <w:szCs w:val="20"/>
              </w:rPr>
              <w:t>0,400</w:t>
            </w:r>
          </w:p>
        </w:tc>
        <w:tc>
          <w:tcPr>
            <w:tcW w:w="1362" w:type="dxa"/>
            <w:shd w:val="clear" w:color="auto" w:fill="auto"/>
            <w:vAlign w:val="center"/>
            <w:hideMark/>
          </w:tcPr>
          <w:p w14:paraId="00D4C840" w14:textId="77777777" w:rsidR="00793EA6" w:rsidRPr="00793EA6" w:rsidRDefault="00793EA6" w:rsidP="00793EA6">
            <w:pPr>
              <w:jc w:val="center"/>
              <w:rPr>
                <w:color w:val="000000"/>
              </w:rPr>
            </w:pPr>
            <w:r w:rsidRPr="00793EA6">
              <w:rPr>
                <w:color w:val="000000"/>
                <w:szCs w:val="20"/>
              </w:rPr>
              <w:t>0,223</w:t>
            </w:r>
          </w:p>
        </w:tc>
        <w:tc>
          <w:tcPr>
            <w:tcW w:w="1523" w:type="dxa"/>
            <w:shd w:val="clear" w:color="auto" w:fill="auto"/>
            <w:vAlign w:val="center"/>
            <w:hideMark/>
          </w:tcPr>
          <w:p w14:paraId="7E12EB9B" w14:textId="77777777" w:rsidR="00793EA6" w:rsidRPr="00793EA6" w:rsidRDefault="00793EA6" w:rsidP="00793EA6">
            <w:pPr>
              <w:jc w:val="center"/>
              <w:rPr>
                <w:color w:val="000000"/>
              </w:rPr>
            </w:pPr>
            <w:r w:rsidRPr="00793EA6">
              <w:rPr>
                <w:color w:val="000000"/>
                <w:szCs w:val="20"/>
              </w:rPr>
              <w:t>0,177</w:t>
            </w:r>
          </w:p>
        </w:tc>
      </w:tr>
      <w:tr w:rsidR="00793EA6" w:rsidRPr="00793EA6" w14:paraId="18836C8D" w14:textId="77777777" w:rsidTr="00897F40">
        <w:trPr>
          <w:trHeight w:val="60"/>
        </w:trPr>
        <w:tc>
          <w:tcPr>
            <w:tcW w:w="685" w:type="dxa"/>
            <w:shd w:val="clear" w:color="auto" w:fill="auto"/>
            <w:noWrap/>
            <w:vAlign w:val="center"/>
            <w:hideMark/>
          </w:tcPr>
          <w:p w14:paraId="1E8D32EB" w14:textId="77777777" w:rsidR="00793EA6" w:rsidRPr="00793EA6" w:rsidRDefault="00793EA6" w:rsidP="00793EA6">
            <w:pPr>
              <w:jc w:val="center"/>
              <w:rPr>
                <w:color w:val="000000"/>
              </w:rPr>
            </w:pPr>
            <w:r w:rsidRPr="00793EA6">
              <w:rPr>
                <w:color w:val="000000"/>
              </w:rPr>
              <w:t xml:space="preserve"> 4.3</w:t>
            </w:r>
          </w:p>
        </w:tc>
        <w:tc>
          <w:tcPr>
            <w:tcW w:w="4161" w:type="dxa"/>
            <w:shd w:val="clear" w:color="auto" w:fill="auto"/>
            <w:noWrap/>
            <w:vAlign w:val="center"/>
            <w:hideMark/>
          </w:tcPr>
          <w:p w14:paraId="29E711ED" w14:textId="77777777" w:rsidR="00793EA6" w:rsidRPr="00793EA6" w:rsidRDefault="00793EA6" w:rsidP="00793EA6">
            <w:pPr>
              <w:rPr>
                <w:color w:val="000000"/>
              </w:rPr>
            </w:pPr>
            <w:r w:rsidRPr="00793EA6">
              <w:rPr>
                <w:color w:val="000000"/>
              </w:rPr>
              <w:t xml:space="preserve">  - прочие потребители</w:t>
            </w:r>
          </w:p>
        </w:tc>
        <w:tc>
          <w:tcPr>
            <w:tcW w:w="1139" w:type="dxa"/>
            <w:vAlign w:val="center"/>
          </w:tcPr>
          <w:p w14:paraId="20A77F8D" w14:textId="77777777" w:rsidR="00793EA6" w:rsidRPr="00793EA6" w:rsidRDefault="00793EA6" w:rsidP="00793EA6">
            <w:pPr>
              <w:jc w:val="center"/>
              <w:rPr>
                <w:color w:val="000000"/>
              </w:rPr>
            </w:pPr>
            <w:r w:rsidRPr="00793EA6">
              <w:rPr>
                <w:color w:val="000000"/>
              </w:rPr>
              <w:t>тыс. Гкал</w:t>
            </w:r>
          </w:p>
        </w:tc>
        <w:tc>
          <w:tcPr>
            <w:tcW w:w="821" w:type="dxa"/>
            <w:shd w:val="clear" w:color="auto" w:fill="auto"/>
            <w:noWrap/>
            <w:vAlign w:val="center"/>
            <w:hideMark/>
          </w:tcPr>
          <w:p w14:paraId="54D4FE84" w14:textId="77777777" w:rsidR="00793EA6" w:rsidRPr="00793EA6" w:rsidRDefault="00793EA6" w:rsidP="00793EA6">
            <w:pPr>
              <w:jc w:val="center"/>
              <w:rPr>
                <w:color w:val="000000"/>
              </w:rPr>
            </w:pPr>
            <w:r w:rsidRPr="00793EA6">
              <w:rPr>
                <w:color w:val="000000"/>
                <w:szCs w:val="20"/>
              </w:rPr>
              <w:t>0,886</w:t>
            </w:r>
          </w:p>
        </w:tc>
        <w:tc>
          <w:tcPr>
            <w:tcW w:w="1362" w:type="dxa"/>
            <w:shd w:val="clear" w:color="auto" w:fill="auto"/>
            <w:vAlign w:val="center"/>
            <w:hideMark/>
          </w:tcPr>
          <w:p w14:paraId="0A34F3EF" w14:textId="77777777" w:rsidR="00793EA6" w:rsidRPr="00793EA6" w:rsidRDefault="00793EA6" w:rsidP="00793EA6">
            <w:pPr>
              <w:jc w:val="center"/>
              <w:rPr>
                <w:color w:val="000000"/>
              </w:rPr>
            </w:pPr>
            <w:r w:rsidRPr="00793EA6">
              <w:rPr>
                <w:color w:val="000000"/>
                <w:szCs w:val="20"/>
              </w:rPr>
              <w:t>0,494</w:t>
            </w:r>
          </w:p>
        </w:tc>
        <w:tc>
          <w:tcPr>
            <w:tcW w:w="1523" w:type="dxa"/>
            <w:shd w:val="clear" w:color="auto" w:fill="auto"/>
            <w:vAlign w:val="center"/>
            <w:hideMark/>
          </w:tcPr>
          <w:p w14:paraId="2C7ED378" w14:textId="77777777" w:rsidR="00793EA6" w:rsidRPr="00793EA6" w:rsidRDefault="00793EA6" w:rsidP="00793EA6">
            <w:pPr>
              <w:jc w:val="center"/>
              <w:rPr>
                <w:color w:val="000000"/>
              </w:rPr>
            </w:pPr>
            <w:r w:rsidRPr="00793EA6">
              <w:rPr>
                <w:color w:val="000000"/>
                <w:szCs w:val="20"/>
              </w:rPr>
              <w:t>0,392</w:t>
            </w:r>
          </w:p>
        </w:tc>
      </w:tr>
      <w:tr w:rsidR="00793EA6" w:rsidRPr="00793EA6" w14:paraId="45A46FE3" w14:textId="77777777" w:rsidTr="00897F40">
        <w:trPr>
          <w:trHeight w:val="333"/>
        </w:trPr>
        <w:tc>
          <w:tcPr>
            <w:tcW w:w="685" w:type="dxa"/>
            <w:shd w:val="clear" w:color="auto" w:fill="auto"/>
            <w:noWrap/>
            <w:vAlign w:val="center"/>
            <w:hideMark/>
          </w:tcPr>
          <w:p w14:paraId="04E81B6B" w14:textId="77777777" w:rsidR="00793EA6" w:rsidRPr="00793EA6" w:rsidRDefault="00793EA6" w:rsidP="00793EA6">
            <w:pPr>
              <w:jc w:val="center"/>
              <w:rPr>
                <w:color w:val="000000"/>
              </w:rPr>
            </w:pPr>
            <w:r w:rsidRPr="00793EA6">
              <w:rPr>
                <w:color w:val="000000"/>
              </w:rPr>
              <w:t>5</w:t>
            </w:r>
          </w:p>
        </w:tc>
        <w:tc>
          <w:tcPr>
            <w:tcW w:w="4161" w:type="dxa"/>
            <w:shd w:val="clear" w:color="auto" w:fill="auto"/>
            <w:vAlign w:val="center"/>
            <w:hideMark/>
          </w:tcPr>
          <w:p w14:paraId="57708234" w14:textId="77777777" w:rsidR="00793EA6" w:rsidRPr="00793EA6" w:rsidRDefault="00793EA6" w:rsidP="00793EA6">
            <w:pPr>
              <w:rPr>
                <w:color w:val="000000"/>
              </w:rPr>
            </w:pPr>
            <w:r w:rsidRPr="00793EA6">
              <w:rPr>
                <w:color w:val="000000"/>
              </w:rPr>
              <w:t xml:space="preserve">  - производственные нужды</w:t>
            </w:r>
          </w:p>
        </w:tc>
        <w:tc>
          <w:tcPr>
            <w:tcW w:w="1139" w:type="dxa"/>
            <w:vAlign w:val="center"/>
          </w:tcPr>
          <w:p w14:paraId="123FF6C9" w14:textId="77777777" w:rsidR="00793EA6" w:rsidRPr="00793EA6" w:rsidRDefault="00793EA6" w:rsidP="00793EA6">
            <w:pPr>
              <w:jc w:val="center"/>
              <w:rPr>
                <w:color w:val="000000"/>
              </w:rPr>
            </w:pPr>
            <w:r w:rsidRPr="00793EA6">
              <w:rPr>
                <w:color w:val="000000"/>
              </w:rPr>
              <w:t>тыс. Гкал</w:t>
            </w:r>
          </w:p>
        </w:tc>
        <w:tc>
          <w:tcPr>
            <w:tcW w:w="821" w:type="dxa"/>
            <w:shd w:val="clear" w:color="auto" w:fill="auto"/>
            <w:vAlign w:val="center"/>
            <w:hideMark/>
          </w:tcPr>
          <w:p w14:paraId="3AEB3418" w14:textId="77777777" w:rsidR="00793EA6" w:rsidRPr="00793EA6" w:rsidRDefault="00793EA6" w:rsidP="00793EA6">
            <w:pPr>
              <w:jc w:val="center"/>
              <w:rPr>
                <w:color w:val="000000"/>
              </w:rPr>
            </w:pPr>
            <w:r w:rsidRPr="00793EA6">
              <w:rPr>
                <w:color w:val="000000"/>
                <w:szCs w:val="20"/>
              </w:rPr>
              <w:t>10,826</w:t>
            </w:r>
          </w:p>
        </w:tc>
        <w:tc>
          <w:tcPr>
            <w:tcW w:w="1362" w:type="dxa"/>
            <w:shd w:val="clear" w:color="auto" w:fill="auto"/>
            <w:vAlign w:val="center"/>
            <w:hideMark/>
          </w:tcPr>
          <w:p w14:paraId="6C3A4399" w14:textId="77777777" w:rsidR="00793EA6" w:rsidRPr="00793EA6" w:rsidRDefault="00793EA6" w:rsidP="00793EA6">
            <w:pPr>
              <w:jc w:val="center"/>
              <w:rPr>
                <w:color w:val="000000"/>
              </w:rPr>
            </w:pPr>
            <w:r w:rsidRPr="00793EA6">
              <w:rPr>
                <w:color w:val="000000"/>
                <w:szCs w:val="20"/>
              </w:rPr>
              <w:t>6,041</w:t>
            </w:r>
          </w:p>
        </w:tc>
        <w:tc>
          <w:tcPr>
            <w:tcW w:w="1523" w:type="dxa"/>
            <w:shd w:val="clear" w:color="auto" w:fill="auto"/>
            <w:vAlign w:val="center"/>
            <w:hideMark/>
          </w:tcPr>
          <w:p w14:paraId="12403E58" w14:textId="77777777" w:rsidR="00793EA6" w:rsidRPr="00793EA6" w:rsidRDefault="00793EA6" w:rsidP="00793EA6">
            <w:pPr>
              <w:jc w:val="center"/>
              <w:rPr>
                <w:color w:val="000000"/>
              </w:rPr>
            </w:pPr>
            <w:r w:rsidRPr="00793EA6">
              <w:rPr>
                <w:color w:val="000000"/>
                <w:szCs w:val="20"/>
              </w:rPr>
              <w:t>4,785</w:t>
            </w:r>
          </w:p>
        </w:tc>
      </w:tr>
      <w:tr w:rsidR="00793EA6" w:rsidRPr="00793EA6" w14:paraId="00F5C53B" w14:textId="77777777" w:rsidTr="00897F40">
        <w:trPr>
          <w:trHeight w:val="60"/>
        </w:trPr>
        <w:tc>
          <w:tcPr>
            <w:tcW w:w="685" w:type="dxa"/>
            <w:shd w:val="clear" w:color="auto" w:fill="auto"/>
            <w:noWrap/>
            <w:vAlign w:val="center"/>
            <w:hideMark/>
          </w:tcPr>
          <w:p w14:paraId="506540F7" w14:textId="77777777" w:rsidR="00793EA6" w:rsidRPr="00793EA6" w:rsidRDefault="00793EA6" w:rsidP="00793EA6">
            <w:pPr>
              <w:jc w:val="center"/>
              <w:rPr>
                <w:color w:val="000000"/>
              </w:rPr>
            </w:pPr>
            <w:r w:rsidRPr="00793EA6">
              <w:rPr>
                <w:color w:val="000000"/>
              </w:rPr>
              <w:t>6</w:t>
            </w:r>
          </w:p>
        </w:tc>
        <w:tc>
          <w:tcPr>
            <w:tcW w:w="4161" w:type="dxa"/>
            <w:shd w:val="clear" w:color="auto" w:fill="auto"/>
            <w:vAlign w:val="center"/>
            <w:hideMark/>
          </w:tcPr>
          <w:p w14:paraId="577A13FA" w14:textId="77777777" w:rsidR="00793EA6" w:rsidRPr="00793EA6" w:rsidRDefault="00793EA6" w:rsidP="00793EA6">
            <w:pPr>
              <w:rPr>
                <w:color w:val="000000"/>
              </w:rPr>
            </w:pPr>
            <w:r w:rsidRPr="00793EA6">
              <w:rPr>
                <w:color w:val="000000"/>
              </w:rPr>
              <w:t>Потери, всего</w:t>
            </w:r>
          </w:p>
        </w:tc>
        <w:tc>
          <w:tcPr>
            <w:tcW w:w="1139" w:type="dxa"/>
            <w:vAlign w:val="center"/>
          </w:tcPr>
          <w:p w14:paraId="015D4C45" w14:textId="77777777" w:rsidR="00793EA6" w:rsidRPr="00793EA6" w:rsidRDefault="00793EA6" w:rsidP="00793EA6">
            <w:pPr>
              <w:jc w:val="center"/>
              <w:rPr>
                <w:color w:val="000000"/>
              </w:rPr>
            </w:pPr>
            <w:r w:rsidRPr="00793EA6">
              <w:rPr>
                <w:color w:val="000000"/>
              </w:rPr>
              <w:t>тыс. Гкал</w:t>
            </w:r>
          </w:p>
        </w:tc>
        <w:tc>
          <w:tcPr>
            <w:tcW w:w="821" w:type="dxa"/>
            <w:shd w:val="clear" w:color="auto" w:fill="auto"/>
            <w:vAlign w:val="center"/>
            <w:hideMark/>
          </w:tcPr>
          <w:p w14:paraId="73439C80" w14:textId="77777777" w:rsidR="00793EA6" w:rsidRPr="00793EA6" w:rsidRDefault="00793EA6" w:rsidP="00793EA6">
            <w:pPr>
              <w:jc w:val="center"/>
              <w:rPr>
                <w:color w:val="000000"/>
              </w:rPr>
            </w:pPr>
            <w:r w:rsidRPr="00793EA6">
              <w:rPr>
                <w:color w:val="000000"/>
                <w:szCs w:val="20"/>
              </w:rPr>
              <w:t>2,491</w:t>
            </w:r>
          </w:p>
        </w:tc>
        <w:tc>
          <w:tcPr>
            <w:tcW w:w="1362" w:type="dxa"/>
            <w:shd w:val="clear" w:color="auto" w:fill="auto"/>
            <w:vAlign w:val="center"/>
            <w:hideMark/>
          </w:tcPr>
          <w:p w14:paraId="03D7C581" w14:textId="77777777" w:rsidR="00793EA6" w:rsidRPr="00793EA6" w:rsidRDefault="00793EA6" w:rsidP="00793EA6">
            <w:pPr>
              <w:jc w:val="center"/>
              <w:rPr>
                <w:color w:val="000000"/>
              </w:rPr>
            </w:pPr>
            <w:r w:rsidRPr="00793EA6">
              <w:rPr>
                <w:color w:val="000000"/>
                <w:szCs w:val="20"/>
              </w:rPr>
              <w:t>1,390</w:t>
            </w:r>
          </w:p>
        </w:tc>
        <w:tc>
          <w:tcPr>
            <w:tcW w:w="1523" w:type="dxa"/>
            <w:shd w:val="clear" w:color="auto" w:fill="auto"/>
            <w:vAlign w:val="center"/>
            <w:hideMark/>
          </w:tcPr>
          <w:p w14:paraId="07C08D34" w14:textId="77777777" w:rsidR="00793EA6" w:rsidRPr="00793EA6" w:rsidRDefault="00793EA6" w:rsidP="00793EA6">
            <w:pPr>
              <w:jc w:val="center"/>
              <w:rPr>
                <w:color w:val="000000"/>
              </w:rPr>
            </w:pPr>
            <w:r w:rsidRPr="00793EA6">
              <w:rPr>
                <w:color w:val="000000"/>
                <w:szCs w:val="20"/>
              </w:rPr>
              <w:t>1,101</w:t>
            </w:r>
          </w:p>
        </w:tc>
      </w:tr>
      <w:tr w:rsidR="00793EA6" w:rsidRPr="00793EA6" w14:paraId="39C69F96" w14:textId="77777777" w:rsidTr="00897F40">
        <w:trPr>
          <w:trHeight w:val="60"/>
        </w:trPr>
        <w:tc>
          <w:tcPr>
            <w:tcW w:w="685" w:type="dxa"/>
            <w:shd w:val="clear" w:color="auto" w:fill="auto"/>
            <w:noWrap/>
            <w:vAlign w:val="center"/>
            <w:hideMark/>
          </w:tcPr>
          <w:p w14:paraId="6F9C2AE4" w14:textId="77777777" w:rsidR="00793EA6" w:rsidRPr="00793EA6" w:rsidRDefault="00793EA6" w:rsidP="00793EA6">
            <w:pPr>
              <w:jc w:val="center"/>
              <w:rPr>
                <w:color w:val="000000"/>
              </w:rPr>
            </w:pPr>
            <w:r w:rsidRPr="00793EA6">
              <w:rPr>
                <w:color w:val="000000"/>
              </w:rPr>
              <w:t xml:space="preserve"> 6.1</w:t>
            </w:r>
          </w:p>
        </w:tc>
        <w:tc>
          <w:tcPr>
            <w:tcW w:w="4161" w:type="dxa"/>
            <w:shd w:val="clear" w:color="auto" w:fill="auto"/>
            <w:vAlign w:val="center"/>
            <w:hideMark/>
          </w:tcPr>
          <w:p w14:paraId="55267174" w14:textId="77777777" w:rsidR="00793EA6" w:rsidRPr="00793EA6" w:rsidRDefault="00793EA6" w:rsidP="00793EA6">
            <w:pPr>
              <w:rPr>
                <w:color w:val="000000"/>
              </w:rPr>
            </w:pPr>
            <w:r w:rsidRPr="00793EA6">
              <w:rPr>
                <w:color w:val="000000"/>
              </w:rPr>
              <w:t xml:space="preserve">     - на собственные нужды котельной</w:t>
            </w:r>
          </w:p>
        </w:tc>
        <w:tc>
          <w:tcPr>
            <w:tcW w:w="1139" w:type="dxa"/>
            <w:vAlign w:val="center"/>
          </w:tcPr>
          <w:p w14:paraId="3EDB417D" w14:textId="77777777" w:rsidR="00793EA6" w:rsidRPr="00793EA6" w:rsidRDefault="00793EA6" w:rsidP="00793EA6">
            <w:pPr>
              <w:jc w:val="center"/>
              <w:rPr>
                <w:color w:val="000000"/>
              </w:rPr>
            </w:pPr>
            <w:r w:rsidRPr="00793EA6">
              <w:rPr>
                <w:color w:val="000000"/>
              </w:rPr>
              <w:t>тыс. Гкал</w:t>
            </w:r>
          </w:p>
        </w:tc>
        <w:tc>
          <w:tcPr>
            <w:tcW w:w="821" w:type="dxa"/>
            <w:shd w:val="clear" w:color="auto" w:fill="auto"/>
            <w:vAlign w:val="center"/>
            <w:hideMark/>
          </w:tcPr>
          <w:p w14:paraId="7C6C23C9" w14:textId="77777777" w:rsidR="00793EA6" w:rsidRPr="00793EA6" w:rsidRDefault="00793EA6" w:rsidP="00793EA6">
            <w:pPr>
              <w:jc w:val="center"/>
              <w:rPr>
                <w:color w:val="000000"/>
              </w:rPr>
            </w:pPr>
            <w:r w:rsidRPr="00793EA6">
              <w:rPr>
                <w:color w:val="000000"/>
                <w:szCs w:val="20"/>
              </w:rPr>
              <w:t>0,358</w:t>
            </w:r>
          </w:p>
        </w:tc>
        <w:tc>
          <w:tcPr>
            <w:tcW w:w="1362" w:type="dxa"/>
            <w:shd w:val="clear" w:color="auto" w:fill="auto"/>
            <w:vAlign w:val="center"/>
            <w:hideMark/>
          </w:tcPr>
          <w:p w14:paraId="5BA5CBE1" w14:textId="77777777" w:rsidR="00793EA6" w:rsidRPr="00793EA6" w:rsidRDefault="00793EA6" w:rsidP="00793EA6">
            <w:pPr>
              <w:jc w:val="center"/>
              <w:rPr>
                <w:color w:val="000000"/>
              </w:rPr>
            </w:pPr>
            <w:r w:rsidRPr="00793EA6">
              <w:rPr>
                <w:color w:val="000000"/>
                <w:szCs w:val="20"/>
              </w:rPr>
              <w:t>0,200</w:t>
            </w:r>
          </w:p>
        </w:tc>
        <w:tc>
          <w:tcPr>
            <w:tcW w:w="1523" w:type="dxa"/>
            <w:shd w:val="clear" w:color="auto" w:fill="auto"/>
            <w:vAlign w:val="center"/>
            <w:hideMark/>
          </w:tcPr>
          <w:p w14:paraId="028B6C4E" w14:textId="77777777" w:rsidR="00793EA6" w:rsidRPr="00793EA6" w:rsidRDefault="00793EA6" w:rsidP="00793EA6">
            <w:pPr>
              <w:jc w:val="center"/>
              <w:rPr>
                <w:color w:val="000000"/>
              </w:rPr>
            </w:pPr>
            <w:r w:rsidRPr="00793EA6">
              <w:rPr>
                <w:color w:val="000000"/>
                <w:szCs w:val="20"/>
              </w:rPr>
              <w:t>0,158</w:t>
            </w:r>
          </w:p>
        </w:tc>
      </w:tr>
      <w:tr w:rsidR="00793EA6" w:rsidRPr="00793EA6" w14:paraId="0BFFAEFB" w14:textId="77777777" w:rsidTr="00897F40">
        <w:trPr>
          <w:trHeight w:val="60"/>
        </w:trPr>
        <w:tc>
          <w:tcPr>
            <w:tcW w:w="685" w:type="dxa"/>
            <w:shd w:val="clear" w:color="auto" w:fill="auto"/>
            <w:noWrap/>
            <w:vAlign w:val="center"/>
            <w:hideMark/>
          </w:tcPr>
          <w:p w14:paraId="13E520A1" w14:textId="77777777" w:rsidR="00793EA6" w:rsidRPr="00793EA6" w:rsidRDefault="00793EA6" w:rsidP="00793EA6">
            <w:pPr>
              <w:jc w:val="center"/>
              <w:rPr>
                <w:color w:val="000000"/>
              </w:rPr>
            </w:pPr>
            <w:r w:rsidRPr="00793EA6">
              <w:rPr>
                <w:color w:val="000000"/>
              </w:rPr>
              <w:t xml:space="preserve"> 6.2</w:t>
            </w:r>
          </w:p>
        </w:tc>
        <w:tc>
          <w:tcPr>
            <w:tcW w:w="4161" w:type="dxa"/>
            <w:shd w:val="clear" w:color="auto" w:fill="auto"/>
            <w:vAlign w:val="center"/>
            <w:hideMark/>
          </w:tcPr>
          <w:p w14:paraId="58217084" w14:textId="77777777" w:rsidR="00793EA6" w:rsidRPr="00793EA6" w:rsidRDefault="00793EA6" w:rsidP="00793EA6">
            <w:pPr>
              <w:rPr>
                <w:color w:val="000000"/>
              </w:rPr>
            </w:pPr>
            <w:r w:rsidRPr="00793EA6">
              <w:rPr>
                <w:color w:val="000000"/>
              </w:rPr>
              <w:t xml:space="preserve">     - в тепловых сетях </w:t>
            </w:r>
          </w:p>
        </w:tc>
        <w:tc>
          <w:tcPr>
            <w:tcW w:w="1139" w:type="dxa"/>
            <w:vAlign w:val="center"/>
          </w:tcPr>
          <w:p w14:paraId="15E6625B" w14:textId="77777777" w:rsidR="00793EA6" w:rsidRPr="00793EA6" w:rsidRDefault="00793EA6" w:rsidP="00793EA6">
            <w:pPr>
              <w:jc w:val="center"/>
              <w:rPr>
                <w:color w:val="000000"/>
              </w:rPr>
            </w:pPr>
            <w:r w:rsidRPr="00793EA6">
              <w:rPr>
                <w:color w:val="000000"/>
              </w:rPr>
              <w:t>тыс. Гкал</w:t>
            </w:r>
          </w:p>
        </w:tc>
        <w:tc>
          <w:tcPr>
            <w:tcW w:w="821" w:type="dxa"/>
            <w:shd w:val="clear" w:color="auto" w:fill="auto"/>
            <w:vAlign w:val="center"/>
            <w:hideMark/>
          </w:tcPr>
          <w:p w14:paraId="4257EDD6" w14:textId="77777777" w:rsidR="00793EA6" w:rsidRPr="00793EA6" w:rsidRDefault="00793EA6" w:rsidP="00793EA6">
            <w:pPr>
              <w:jc w:val="center"/>
              <w:rPr>
                <w:color w:val="000000"/>
              </w:rPr>
            </w:pPr>
            <w:r w:rsidRPr="00793EA6">
              <w:rPr>
                <w:color w:val="000000"/>
                <w:szCs w:val="20"/>
              </w:rPr>
              <w:t>2,133</w:t>
            </w:r>
          </w:p>
        </w:tc>
        <w:tc>
          <w:tcPr>
            <w:tcW w:w="1362" w:type="dxa"/>
            <w:shd w:val="clear" w:color="auto" w:fill="auto"/>
            <w:vAlign w:val="center"/>
            <w:hideMark/>
          </w:tcPr>
          <w:p w14:paraId="424C0E19" w14:textId="77777777" w:rsidR="00793EA6" w:rsidRPr="00793EA6" w:rsidRDefault="00793EA6" w:rsidP="00793EA6">
            <w:pPr>
              <w:jc w:val="center"/>
              <w:rPr>
                <w:color w:val="000000"/>
              </w:rPr>
            </w:pPr>
            <w:r w:rsidRPr="00793EA6">
              <w:rPr>
                <w:color w:val="000000"/>
                <w:szCs w:val="20"/>
              </w:rPr>
              <w:t>1,190</w:t>
            </w:r>
          </w:p>
        </w:tc>
        <w:tc>
          <w:tcPr>
            <w:tcW w:w="1523" w:type="dxa"/>
            <w:shd w:val="clear" w:color="auto" w:fill="auto"/>
            <w:vAlign w:val="center"/>
            <w:hideMark/>
          </w:tcPr>
          <w:p w14:paraId="7AC5A960" w14:textId="77777777" w:rsidR="00793EA6" w:rsidRPr="00793EA6" w:rsidRDefault="00793EA6" w:rsidP="00793EA6">
            <w:pPr>
              <w:jc w:val="center"/>
              <w:rPr>
                <w:color w:val="000000"/>
              </w:rPr>
            </w:pPr>
            <w:r w:rsidRPr="00793EA6">
              <w:rPr>
                <w:color w:val="000000"/>
                <w:szCs w:val="20"/>
              </w:rPr>
              <w:t>0,943</w:t>
            </w:r>
          </w:p>
        </w:tc>
      </w:tr>
    </w:tbl>
    <w:p w14:paraId="6AE88442" w14:textId="77777777" w:rsidR="00793EA6" w:rsidRPr="00793EA6" w:rsidRDefault="00793EA6" w:rsidP="00793EA6">
      <w:pPr>
        <w:rPr>
          <w:szCs w:val="20"/>
        </w:rPr>
      </w:pPr>
    </w:p>
    <w:p w14:paraId="7526D734" w14:textId="77777777" w:rsidR="00793EA6" w:rsidRPr="00793EA6" w:rsidRDefault="00793EA6" w:rsidP="00793EA6">
      <w:pPr>
        <w:rPr>
          <w:szCs w:val="20"/>
        </w:rPr>
      </w:pPr>
    </w:p>
    <w:p w14:paraId="6E1AD036" w14:textId="77777777" w:rsidR="00793EA6" w:rsidRPr="00793EA6" w:rsidRDefault="00793EA6" w:rsidP="00793EA6">
      <w:pPr>
        <w:keepNext/>
        <w:ind w:left="360"/>
        <w:jc w:val="center"/>
        <w:outlineLvl w:val="1"/>
        <w:rPr>
          <w:b/>
          <w:sz w:val="28"/>
          <w:szCs w:val="28"/>
        </w:rPr>
      </w:pPr>
      <w:bookmarkStart w:id="109" w:name="_Toc54803150"/>
      <w:bookmarkStart w:id="110" w:name="_Toc181450094"/>
      <w:r w:rsidRPr="00793EA6">
        <w:rPr>
          <w:b/>
          <w:sz w:val="28"/>
          <w:szCs w:val="28"/>
        </w:rPr>
        <w:t>3.5. Стоимость покупки энергетических ресурсов</w:t>
      </w:r>
      <w:bookmarkEnd w:id="109"/>
      <w:bookmarkEnd w:id="110"/>
    </w:p>
    <w:p w14:paraId="15B29E3B" w14:textId="77777777" w:rsidR="00793EA6" w:rsidRPr="00793EA6" w:rsidRDefault="00793EA6" w:rsidP="00793EA6">
      <w:pPr>
        <w:ind w:right="141" w:firstLine="851"/>
        <w:jc w:val="both"/>
        <w:rPr>
          <w:sz w:val="28"/>
          <w:szCs w:val="28"/>
        </w:rPr>
      </w:pPr>
      <w:r w:rsidRPr="00793EA6">
        <w:rPr>
          <w:sz w:val="28"/>
          <w:szCs w:val="28"/>
        </w:rPr>
        <w:t>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006D0598" w14:textId="77777777" w:rsidR="00793EA6" w:rsidRPr="00793EA6" w:rsidRDefault="00793EA6" w:rsidP="00793EA6">
      <w:pPr>
        <w:keepNext/>
        <w:jc w:val="center"/>
        <w:outlineLvl w:val="1"/>
        <w:rPr>
          <w:b/>
          <w:sz w:val="28"/>
          <w:szCs w:val="20"/>
        </w:rPr>
      </w:pPr>
      <w:bookmarkStart w:id="111" w:name="_Toc54803151"/>
    </w:p>
    <w:p w14:paraId="717C489F" w14:textId="77777777" w:rsidR="00793EA6" w:rsidRPr="00793EA6" w:rsidRDefault="00793EA6" w:rsidP="00793EA6">
      <w:pPr>
        <w:keepNext/>
        <w:jc w:val="center"/>
        <w:outlineLvl w:val="1"/>
        <w:rPr>
          <w:b/>
          <w:sz w:val="28"/>
          <w:szCs w:val="20"/>
        </w:rPr>
      </w:pPr>
      <w:bookmarkStart w:id="112" w:name="_Toc181450095"/>
      <w:r w:rsidRPr="00793EA6">
        <w:rPr>
          <w:b/>
          <w:sz w:val="28"/>
          <w:szCs w:val="20"/>
        </w:rPr>
        <w:t>3.5.1. Расходы на топливо</w:t>
      </w:r>
      <w:bookmarkEnd w:id="111"/>
      <w:bookmarkEnd w:id="112"/>
    </w:p>
    <w:p w14:paraId="47FAE2A4" w14:textId="77777777" w:rsidR="00793EA6" w:rsidRPr="00793EA6" w:rsidRDefault="00793EA6" w:rsidP="00793EA6">
      <w:pPr>
        <w:ind w:firstLine="709"/>
        <w:jc w:val="both"/>
        <w:rPr>
          <w:sz w:val="28"/>
          <w:szCs w:val="28"/>
        </w:rPr>
      </w:pPr>
      <w:r w:rsidRPr="00793EA6">
        <w:rPr>
          <w:sz w:val="28"/>
          <w:szCs w:val="28"/>
        </w:rPr>
        <w:t>Расчет топлива произведен согласно «Методическим указаниям по расчету регулируемых цен (тарифов) в сфере теплоснабжения», утвержденным Приказом ФСТ № 760-э от 13.06.2013.</w:t>
      </w:r>
    </w:p>
    <w:p w14:paraId="7ED57BBA" w14:textId="77777777" w:rsidR="00793EA6" w:rsidRPr="00793EA6" w:rsidRDefault="00793EA6" w:rsidP="00793EA6">
      <w:pPr>
        <w:ind w:firstLine="708"/>
        <w:jc w:val="both"/>
        <w:rPr>
          <w:sz w:val="28"/>
          <w:szCs w:val="28"/>
        </w:rPr>
      </w:pPr>
      <w:r w:rsidRPr="00793EA6">
        <w:rPr>
          <w:sz w:val="28"/>
          <w:szCs w:val="28"/>
        </w:rPr>
        <w:t xml:space="preserve">Предприятием на 2025 год заявлены расходы по статье на уровне                        13 148,80 тыс. руб. на объём топлива - 4 560,06 тонн, при цене каменного угля </w:t>
      </w:r>
      <w:proofErr w:type="spellStart"/>
      <w:r w:rsidRPr="00793EA6">
        <w:rPr>
          <w:sz w:val="28"/>
          <w:szCs w:val="28"/>
        </w:rPr>
        <w:t>сортомарки</w:t>
      </w:r>
      <w:proofErr w:type="spellEnd"/>
      <w:r w:rsidRPr="00793EA6">
        <w:rPr>
          <w:sz w:val="28"/>
          <w:szCs w:val="28"/>
        </w:rPr>
        <w:t xml:space="preserve"> </w:t>
      </w:r>
      <w:proofErr w:type="spellStart"/>
      <w:r w:rsidRPr="00793EA6">
        <w:rPr>
          <w:sz w:val="28"/>
          <w:szCs w:val="28"/>
        </w:rPr>
        <w:t>Др</w:t>
      </w:r>
      <w:proofErr w:type="spellEnd"/>
      <w:r w:rsidRPr="00793EA6">
        <w:rPr>
          <w:sz w:val="28"/>
          <w:szCs w:val="28"/>
        </w:rPr>
        <w:t xml:space="preserve"> 1 823,61 руб./т и цене транспортировки топлива 1 069,87 руб./т (554,68 руб./т </w:t>
      </w:r>
      <w:proofErr w:type="spellStart"/>
      <w:r w:rsidRPr="00793EA6">
        <w:rPr>
          <w:sz w:val="28"/>
          <w:szCs w:val="28"/>
        </w:rPr>
        <w:t>автодоставка</w:t>
      </w:r>
      <w:proofErr w:type="spellEnd"/>
      <w:r w:rsidRPr="00793EA6">
        <w:rPr>
          <w:sz w:val="28"/>
          <w:szCs w:val="28"/>
        </w:rPr>
        <w:t xml:space="preserve"> и 515,19 руб./т </w:t>
      </w:r>
      <w:proofErr w:type="spellStart"/>
      <w:r w:rsidRPr="00793EA6">
        <w:rPr>
          <w:sz w:val="28"/>
          <w:szCs w:val="28"/>
        </w:rPr>
        <w:t>гуртовка</w:t>
      </w:r>
      <w:proofErr w:type="spellEnd"/>
      <w:r w:rsidRPr="00793EA6">
        <w:rPr>
          <w:sz w:val="28"/>
          <w:szCs w:val="28"/>
        </w:rPr>
        <w:t>). В договоре отсутствует выделение доставки из стоимости топлива. Предприятие разделяет цену топлива на 2024 год: 1666,67 руб./т стоимость котельного топлива и 625,00 руб./т автомобильная транспортировка (согласно информации в письме                   ООО «Профессиональная комплектация» № 2304-1/24 от 23.04.2024 на запрос ООО «Водоканала» от 23.04.2024 б/н об разделении цены угля по договору, на цену угля и его транспортировку).</w:t>
      </w:r>
    </w:p>
    <w:p w14:paraId="5EF879B7" w14:textId="77777777" w:rsidR="00793EA6" w:rsidRPr="00793EA6" w:rsidRDefault="00793EA6" w:rsidP="00793EA6">
      <w:pPr>
        <w:widowControl w:val="0"/>
        <w:autoSpaceDE w:val="0"/>
        <w:autoSpaceDN w:val="0"/>
        <w:ind w:firstLine="709"/>
        <w:jc w:val="both"/>
        <w:rPr>
          <w:sz w:val="28"/>
          <w:szCs w:val="28"/>
        </w:rPr>
      </w:pPr>
      <w:r w:rsidRPr="00793EA6">
        <w:rPr>
          <w:sz w:val="28"/>
          <w:szCs w:val="28"/>
        </w:rPr>
        <w:t xml:space="preserve">Предприятие приобретает уголь </w:t>
      </w:r>
      <w:proofErr w:type="spellStart"/>
      <w:r w:rsidRPr="00793EA6">
        <w:rPr>
          <w:sz w:val="28"/>
          <w:szCs w:val="28"/>
        </w:rPr>
        <w:t>сортомарки</w:t>
      </w:r>
      <w:proofErr w:type="spellEnd"/>
      <w:r w:rsidRPr="00793EA6">
        <w:rPr>
          <w:sz w:val="28"/>
          <w:szCs w:val="28"/>
        </w:rPr>
        <w:t xml:space="preserve"> </w:t>
      </w:r>
      <w:proofErr w:type="spellStart"/>
      <w:r w:rsidRPr="00793EA6">
        <w:rPr>
          <w:sz w:val="28"/>
          <w:szCs w:val="28"/>
        </w:rPr>
        <w:t>Др</w:t>
      </w:r>
      <w:proofErr w:type="spellEnd"/>
      <w:r w:rsidRPr="00793EA6">
        <w:rPr>
          <w:sz w:val="28"/>
          <w:szCs w:val="28"/>
        </w:rPr>
        <w:t xml:space="preserve"> у                                    ООО «Профессиональная комплектация». Представлены: договоры поставки угольной продукции № 295 от 08.09.2022, от 26.07.2023 344 заключенные с ООО «Профессиональная комплектация», информационное письмо о цене угля и его транспортировке, счета-фактуры за 2022 год, транспортные накладные за 2021 год, сертификаты качества котельного топлива, анализ счетов 10.03, 23 за 2023 год (п. 6, 16 шаблона ЕИАС DOCS.FORM.6.42).</w:t>
      </w:r>
    </w:p>
    <w:p w14:paraId="7D625817" w14:textId="77777777" w:rsidR="00793EA6" w:rsidRPr="00793EA6" w:rsidRDefault="00793EA6" w:rsidP="00793EA6">
      <w:pPr>
        <w:ind w:firstLine="709"/>
        <w:jc w:val="both"/>
        <w:rPr>
          <w:snapToGrid w:val="0"/>
          <w:sz w:val="28"/>
          <w:szCs w:val="28"/>
        </w:rPr>
      </w:pPr>
      <w:r w:rsidRPr="00793EA6">
        <w:rPr>
          <w:snapToGrid w:val="0"/>
          <w:sz w:val="28"/>
          <w:szCs w:val="28"/>
        </w:rPr>
        <w:t xml:space="preserve">Объем потребления топлива, необходимый для производства тепловой энергии, рассчитан исходя из норматива удельного расхода условного топлива, который был определён в размере 186,60 кг </w:t>
      </w:r>
      <w:proofErr w:type="spellStart"/>
      <w:r w:rsidRPr="00793EA6">
        <w:rPr>
          <w:snapToGrid w:val="0"/>
          <w:sz w:val="28"/>
          <w:szCs w:val="28"/>
        </w:rPr>
        <w:t>у.т</w:t>
      </w:r>
      <w:proofErr w:type="spellEnd"/>
      <w:r w:rsidRPr="00793EA6">
        <w:rPr>
          <w:snapToGrid w:val="0"/>
          <w:sz w:val="28"/>
          <w:szCs w:val="28"/>
        </w:rPr>
        <w:t>./Гкал (утверждён постановлением РЭК от _</w:t>
      </w:r>
      <w:proofErr w:type="gramStart"/>
      <w:r w:rsidRPr="00793EA6">
        <w:rPr>
          <w:snapToGrid w:val="0"/>
          <w:sz w:val="28"/>
          <w:szCs w:val="28"/>
        </w:rPr>
        <w:t>_._</w:t>
      </w:r>
      <w:proofErr w:type="gramEnd"/>
      <w:r w:rsidRPr="00793EA6">
        <w:rPr>
          <w:snapToGrid w:val="0"/>
          <w:sz w:val="28"/>
          <w:szCs w:val="28"/>
        </w:rPr>
        <w:t>_.2024 № _____).</w:t>
      </w:r>
    </w:p>
    <w:p w14:paraId="40DA58CD" w14:textId="77777777" w:rsidR="00793EA6" w:rsidRPr="00793EA6" w:rsidRDefault="00793EA6" w:rsidP="00793EA6">
      <w:pPr>
        <w:widowControl w:val="0"/>
        <w:autoSpaceDE w:val="0"/>
        <w:autoSpaceDN w:val="0"/>
        <w:ind w:firstLine="709"/>
        <w:jc w:val="both"/>
        <w:rPr>
          <w:sz w:val="28"/>
          <w:szCs w:val="28"/>
        </w:rPr>
      </w:pPr>
      <w:r w:rsidRPr="00793EA6">
        <w:rPr>
          <w:sz w:val="28"/>
          <w:szCs w:val="28"/>
        </w:rPr>
        <w:t xml:space="preserve">Низшая теплота сгорания экспертами принята по факту 2023 года и </w:t>
      </w:r>
      <w:r w:rsidRPr="00793EA6">
        <w:rPr>
          <w:sz w:val="28"/>
          <w:szCs w:val="28"/>
        </w:rPr>
        <w:lastRenderedPageBreak/>
        <w:t>составила 5313 ккал/кг., при этом переводной коэффициент составил 0,759 (расчет предприятия по сертификатам качества угля п. 16 шаблона ЕИАС DOCS.FORM.6.42).</w:t>
      </w:r>
    </w:p>
    <w:p w14:paraId="138D806D" w14:textId="77777777" w:rsidR="00793EA6" w:rsidRPr="00793EA6" w:rsidRDefault="00793EA6" w:rsidP="00793EA6">
      <w:pPr>
        <w:ind w:firstLine="709"/>
        <w:jc w:val="both"/>
        <w:rPr>
          <w:snapToGrid w:val="0"/>
          <w:sz w:val="28"/>
          <w:szCs w:val="28"/>
        </w:rPr>
      </w:pPr>
      <w:r w:rsidRPr="00793EA6">
        <w:rPr>
          <w:snapToGrid w:val="0"/>
          <w:sz w:val="28"/>
          <w:szCs w:val="28"/>
        </w:rPr>
        <w:t xml:space="preserve">Таким образом, по расчетам экспертов объем натурального топлива составляет по энергетическому каменному углю 4 319,58 тонн. </w:t>
      </w:r>
    </w:p>
    <w:p w14:paraId="368481CE" w14:textId="77777777" w:rsidR="00793EA6" w:rsidRPr="00793EA6" w:rsidRDefault="00793EA6" w:rsidP="00793EA6">
      <w:pPr>
        <w:widowControl w:val="0"/>
        <w:autoSpaceDE w:val="0"/>
        <w:autoSpaceDN w:val="0"/>
        <w:ind w:firstLine="709"/>
        <w:jc w:val="both"/>
        <w:rPr>
          <w:sz w:val="28"/>
          <w:szCs w:val="28"/>
        </w:rPr>
      </w:pPr>
      <w:r w:rsidRPr="00793EA6">
        <w:rPr>
          <w:sz w:val="28"/>
          <w:szCs w:val="28"/>
        </w:rPr>
        <w:t xml:space="preserve">В соответствии с п. 23 приложения № 1 Положения о закупках товаров, работ и услуг ООО «Водоканал» договоры на поставку угольной продукции заключаются с единственным поставщиком при несостоявшейся процедуре закупки. Предприятие предлагает принять стоимость топлива на 2025 год в размере 1 823,61 руб./т и цене транспортировки топлива 1 069,87 руб./т стоимость транспортировки (554,68 руб./т </w:t>
      </w:r>
      <w:proofErr w:type="spellStart"/>
      <w:r w:rsidRPr="00793EA6">
        <w:rPr>
          <w:sz w:val="28"/>
          <w:szCs w:val="28"/>
        </w:rPr>
        <w:t>автодоставка</w:t>
      </w:r>
      <w:proofErr w:type="spellEnd"/>
      <w:r w:rsidRPr="00793EA6">
        <w:rPr>
          <w:sz w:val="28"/>
          <w:szCs w:val="28"/>
        </w:rPr>
        <w:t xml:space="preserve"> и 515,19 руб./т </w:t>
      </w:r>
      <w:proofErr w:type="spellStart"/>
      <w:r w:rsidRPr="00793EA6">
        <w:rPr>
          <w:sz w:val="28"/>
          <w:szCs w:val="28"/>
        </w:rPr>
        <w:t>гуртовка</w:t>
      </w:r>
      <w:proofErr w:type="spellEnd"/>
      <w:r w:rsidRPr="00793EA6">
        <w:rPr>
          <w:sz w:val="28"/>
          <w:szCs w:val="28"/>
        </w:rPr>
        <w:t>).</w:t>
      </w:r>
    </w:p>
    <w:p w14:paraId="14749C1F" w14:textId="77777777" w:rsidR="00793EA6" w:rsidRPr="00793EA6" w:rsidRDefault="00793EA6" w:rsidP="00793EA6">
      <w:pPr>
        <w:spacing w:line="0" w:lineRule="atLeast"/>
        <w:ind w:firstLine="709"/>
        <w:jc w:val="both"/>
        <w:rPr>
          <w:sz w:val="28"/>
          <w:szCs w:val="28"/>
        </w:rPr>
      </w:pPr>
      <w:r w:rsidRPr="00793EA6">
        <w:rPr>
          <w:sz w:val="28"/>
          <w:szCs w:val="28"/>
        </w:rPr>
        <w:t xml:space="preserve">В связи с тем, что конкурс не состоялся (закупка у единственного поставщика - № закупки 32413838987)), применение положений </w:t>
      </w:r>
      <w:proofErr w:type="spellStart"/>
      <w:r w:rsidRPr="00793EA6">
        <w:rPr>
          <w:sz w:val="28"/>
          <w:szCs w:val="28"/>
        </w:rPr>
        <w:t>пп</w:t>
      </w:r>
      <w:proofErr w:type="spellEnd"/>
      <w:r w:rsidRPr="00793EA6">
        <w:rPr>
          <w:sz w:val="28"/>
          <w:szCs w:val="28"/>
        </w:rPr>
        <w:t xml:space="preserve">. б п. 28 Основ ценообразования не представляется возможным. </w:t>
      </w:r>
    </w:p>
    <w:p w14:paraId="58961465" w14:textId="77777777" w:rsidR="00793EA6" w:rsidRPr="00793EA6" w:rsidRDefault="00793EA6" w:rsidP="00793EA6">
      <w:pPr>
        <w:spacing w:line="0" w:lineRule="atLeast"/>
        <w:ind w:firstLine="709"/>
        <w:jc w:val="both"/>
        <w:rPr>
          <w:snapToGrid w:val="0"/>
          <w:sz w:val="28"/>
          <w:szCs w:val="28"/>
        </w:rPr>
      </w:pPr>
      <w:r w:rsidRPr="00793EA6">
        <w:rPr>
          <w:snapToGrid w:val="0"/>
          <w:sz w:val="28"/>
          <w:szCs w:val="28"/>
        </w:rPr>
        <w:t xml:space="preserve">При определении фактической стоимости угля, в соответствии с подпунктом в) пункта 29 Основ ценообразования, экспертами использованы рыночные цены, сложившиеся в Кузбассе по углю «марка </w:t>
      </w:r>
      <w:proofErr w:type="spellStart"/>
      <w:r w:rsidRPr="00793EA6">
        <w:rPr>
          <w:snapToGrid w:val="0"/>
          <w:sz w:val="28"/>
          <w:szCs w:val="28"/>
        </w:rPr>
        <w:t>Др</w:t>
      </w:r>
      <w:proofErr w:type="spellEnd"/>
      <w:r w:rsidRPr="00793EA6">
        <w:rPr>
          <w:snapToGrid w:val="0"/>
          <w:sz w:val="28"/>
          <w:szCs w:val="28"/>
        </w:rPr>
        <w:t xml:space="preserve">» в 2023 году на бирже АО «Санкт-Петербургская Международная Товарно-сырьевая Биржа» (ссылка https://spimex.com/markets/energo/indexes/territorial/). </w:t>
      </w:r>
    </w:p>
    <w:p w14:paraId="10995D4E" w14:textId="77777777" w:rsidR="00793EA6" w:rsidRPr="00793EA6" w:rsidRDefault="00793EA6" w:rsidP="00793EA6">
      <w:pPr>
        <w:jc w:val="both"/>
        <w:rPr>
          <w:snapToGrid w:val="0"/>
          <w:sz w:val="28"/>
          <w:szCs w:val="28"/>
        </w:rPr>
      </w:pPr>
      <w:r w:rsidRPr="00793EA6">
        <w:rPr>
          <w:snapToGrid w:val="0"/>
          <w:sz w:val="28"/>
          <w:szCs w:val="28"/>
        </w:rPr>
        <w:t xml:space="preserve">Средняя цена угля «марка </w:t>
      </w:r>
      <w:proofErr w:type="spellStart"/>
      <w:r w:rsidRPr="00793EA6">
        <w:rPr>
          <w:snapToGrid w:val="0"/>
          <w:sz w:val="28"/>
          <w:szCs w:val="28"/>
        </w:rPr>
        <w:t>Др</w:t>
      </w:r>
      <w:proofErr w:type="spellEnd"/>
      <w:r w:rsidRPr="00793EA6">
        <w:rPr>
          <w:snapToGrid w:val="0"/>
          <w:sz w:val="28"/>
          <w:szCs w:val="28"/>
        </w:rPr>
        <w:t xml:space="preserve">» за 2023 год по бирже составила </w:t>
      </w:r>
      <w:r w:rsidRPr="00793EA6">
        <w:rPr>
          <w:color w:val="000000"/>
          <w:sz w:val="28"/>
          <w:szCs w:val="28"/>
        </w:rPr>
        <w:t xml:space="preserve">2298,87 </w:t>
      </w:r>
      <w:r w:rsidRPr="00793EA6">
        <w:rPr>
          <w:snapToGrid w:val="0"/>
          <w:sz w:val="28"/>
          <w:szCs w:val="28"/>
        </w:rPr>
        <w:t xml:space="preserve">руб./т. (с НДС) или 1915,73 руб./т. (без НДС), исходя базовой калорийности (7000 ккал/кг). Расчетная цена угля «марка </w:t>
      </w:r>
      <w:proofErr w:type="spellStart"/>
      <w:r w:rsidRPr="00793EA6">
        <w:rPr>
          <w:snapToGrid w:val="0"/>
          <w:sz w:val="28"/>
          <w:szCs w:val="28"/>
        </w:rPr>
        <w:t>Др</w:t>
      </w:r>
      <w:proofErr w:type="spellEnd"/>
      <w:r w:rsidRPr="00793EA6">
        <w:rPr>
          <w:snapToGrid w:val="0"/>
          <w:sz w:val="28"/>
          <w:szCs w:val="28"/>
        </w:rPr>
        <w:t xml:space="preserve">» на 2025 год при базовой калорийности (7000 ккал/кг), с учетом изменения индекса цен производителей (ИЦП) Минэкономразвития России от 30.09.2024 «Уголь энергетический каменный» на 2024 и 2025 год 101,4% и 104,0%, составит 2020,25 руб./т (без НДС) = 1915,73 руб./т х 101,4% х 104,0%. </w:t>
      </w:r>
    </w:p>
    <w:p w14:paraId="669D416A" w14:textId="77777777" w:rsidR="00793EA6" w:rsidRPr="00793EA6" w:rsidRDefault="00793EA6" w:rsidP="00793EA6">
      <w:pPr>
        <w:spacing w:line="0" w:lineRule="atLeast"/>
        <w:ind w:firstLine="709"/>
        <w:jc w:val="both"/>
        <w:rPr>
          <w:snapToGrid w:val="0"/>
          <w:sz w:val="28"/>
          <w:szCs w:val="28"/>
        </w:rPr>
      </w:pPr>
      <w:r w:rsidRPr="00793EA6">
        <w:rPr>
          <w:snapToGrid w:val="0"/>
          <w:sz w:val="28"/>
          <w:szCs w:val="28"/>
        </w:rPr>
        <w:t>При расчете территориальных внебиржевых индексов цен угля для энергетики (как экспортных, так и внутреннего рынка) осуществляется приведение цены и количества угля к базовой калорийности.</w:t>
      </w:r>
    </w:p>
    <w:p w14:paraId="39E375AC" w14:textId="77777777" w:rsidR="00793EA6" w:rsidRPr="00793EA6" w:rsidRDefault="00793EA6" w:rsidP="00793EA6">
      <w:pPr>
        <w:spacing w:line="0" w:lineRule="atLeast"/>
        <w:ind w:firstLine="709"/>
        <w:jc w:val="both"/>
        <w:rPr>
          <w:snapToGrid w:val="0"/>
          <w:sz w:val="28"/>
          <w:szCs w:val="28"/>
        </w:rPr>
      </w:pPr>
      <w:r w:rsidRPr="00793EA6">
        <w:rPr>
          <w:snapToGrid w:val="0"/>
          <w:sz w:val="28"/>
          <w:szCs w:val="28"/>
        </w:rPr>
        <w:t>Рассчитанное значение индекса цен угля для энергетики АО «Санкт-Петербургская Международная Товарно-сырьевая Биржа» соответствует цене в рублях за тонну условного топлива к базовой калорийности 7000 ккал/кг.</w:t>
      </w:r>
    </w:p>
    <w:p w14:paraId="66260C1E" w14:textId="77777777" w:rsidR="00793EA6" w:rsidRPr="00793EA6" w:rsidRDefault="00793EA6" w:rsidP="00793EA6">
      <w:pPr>
        <w:spacing w:line="0" w:lineRule="atLeast"/>
        <w:ind w:firstLine="709"/>
        <w:jc w:val="both"/>
        <w:rPr>
          <w:snapToGrid w:val="0"/>
          <w:sz w:val="28"/>
          <w:szCs w:val="28"/>
        </w:rPr>
      </w:pPr>
      <w:r w:rsidRPr="00793EA6">
        <w:rPr>
          <w:snapToGrid w:val="0"/>
          <w:sz w:val="28"/>
          <w:szCs w:val="28"/>
        </w:rPr>
        <w:t>Для определения фактической цены угля, приведенной к фактической калорийности, необходимо произвести расчет по следующей формуле: фактическая цена биржи * индекс целевой калорийности (фактической)/ базовая величина калорийности - 7000 ккал/кг (Инструкция по приведению значения территориального внебиржевого индекса цен угля для энергетики к выбранной целевой калорийности).</w:t>
      </w:r>
    </w:p>
    <w:p w14:paraId="5CABC36C" w14:textId="77777777" w:rsidR="00793EA6" w:rsidRPr="00793EA6" w:rsidRDefault="00793EA6" w:rsidP="00793EA6">
      <w:pPr>
        <w:spacing w:line="0" w:lineRule="atLeast"/>
        <w:ind w:firstLine="709"/>
        <w:jc w:val="both"/>
        <w:rPr>
          <w:snapToGrid w:val="0"/>
          <w:sz w:val="28"/>
          <w:szCs w:val="28"/>
        </w:rPr>
      </w:pPr>
      <w:r w:rsidRPr="00793EA6">
        <w:rPr>
          <w:snapToGrid w:val="0"/>
          <w:sz w:val="28"/>
          <w:szCs w:val="28"/>
        </w:rPr>
        <w:t xml:space="preserve">Таким образом, экономически обоснованная биржевая цена угля «марки </w:t>
      </w:r>
      <w:proofErr w:type="spellStart"/>
      <w:r w:rsidRPr="00793EA6">
        <w:rPr>
          <w:snapToGrid w:val="0"/>
          <w:sz w:val="28"/>
          <w:szCs w:val="28"/>
        </w:rPr>
        <w:t>Др</w:t>
      </w:r>
      <w:proofErr w:type="spellEnd"/>
      <w:r w:rsidRPr="00793EA6">
        <w:rPr>
          <w:snapToGrid w:val="0"/>
          <w:sz w:val="28"/>
          <w:szCs w:val="28"/>
        </w:rPr>
        <w:t>» по итогу 2023 года, с учетом ИЦП Минэкономразвития России и принимаемой фактической калорийности угля 5313 ккал/кг от поставщика ООО «Профессиональная комплектация», в ценах 2025 года составит 1533,37 руб./т. (без НДС) = 2020,25 руб./т (без НДС) * 5313 / 7000. Предприятием на 2025 год заявлено 1 823,61 руб./т.</w:t>
      </w:r>
    </w:p>
    <w:p w14:paraId="4474EEFC" w14:textId="77777777" w:rsidR="00793EA6" w:rsidRPr="00793EA6" w:rsidRDefault="00793EA6" w:rsidP="00793EA6">
      <w:pPr>
        <w:spacing w:line="0" w:lineRule="atLeast"/>
        <w:ind w:firstLine="709"/>
        <w:jc w:val="both"/>
        <w:rPr>
          <w:snapToGrid w:val="0"/>
          <w:sz w:val="28"/>
          <w:szCs w:val="28"/>
        </w:rPr>
      </w:pPr>
      <w:r w:rsidRPr="00793EA6">
        <w:rPr>
          <w:snapToGrid w:val="0"/>
          <w:sz w:val="28"/>
          <w:szCs w:val="28"/>
        </w:rPr>
        <w:lastRenderedPageBreak/>
        <w:t>В расчет НВВ 2025 года экспертами принята наименьшая цена угля, сложившаяся по бирже за 2023 год и приведенная к 2025 году в размере             1 533,37 руб./т.</w:t>
      </w:r>
    </w:p>
    <w:p w14:paraId="550110D6" w14:textId="77777777" w:rsidR="00793EA6" w:rsidRPr="00793EA6" w:rsidRDefault="00793EA6" w:rsidP="00793EA6">
      <w:pPr>
        <w:spacing w:line="0" w:lineRule="atLeast"/>
        <w:ind w:firstLine="709"/>
        <w:jc w:val="both"/>
        <w:rPr>
          <w:snapToGrid w:val="0"/>
          <w:sz w:val="28"/>
          <w:szCs w:val="28"/>
        </w:rPr>
      </w:pPr>
      <w:r w:rsidRPr="00793EA6">
        <w:rPr>
          <w:snapToGrid w:val="0"/>
          <w:sz w:val="28"/>
          <w:szCs w:val="28"/>
        </w:rPr>
        <w:t>Всего расходы на топливо на 2025 год составили 6 623,51 тыс. руб.</w:t>
      </w:r>
    </w:p>
    <w:p w14:paraId="24EFD309" w14:textId="77777777" w:rsidR="00793EA6" w:rsidRPr="00793EA6" w:rsidRDefault="00793EA6" w:rsidP="00793EA6">
      <w:pPr>
        <w:ind w:right="-2" w:firstLine="709"/>
        <w:jc w:val="both"/>
        <w:rPr>
          <w:sz w:val="28"/>
          <w:szCs w:val="28"/>
        </w:rPr>
      </w:pPr>
      <w:r w:rsidRPr="00793EA6">
        <w:rPr>
          <w:sz w:val="28"/>
          <w:szCs w:val="28"/>
        </w:rPr>
        <w:t xml:space="preserve">В связи с отсутствием конкурсных процедур, экспертами произведен альтернативный расчет цены доставки котельного топлива (уголь </w:t>
      </w:r>
      <w:proofErr w:type="spellStart"/>
      <w:r w:rsidRPr="00793EA6">
        <w:rPr>
          <w:sz w:val="28"/>
          <w:szCs w:val="28"/>
        </w:rPr>
        <w:t>Др</w:t>
      </w:r>
      <w:proofErr w:type="spellEnd"/>
      <w:r w:rsidRPr="00793EA6">
        <w:rPr>
          <w:sz w:val="28"/>
          <w:szCs w:val="28"/>
        </w:rPr>
        <w:t>).  Цена перевозки автомобильным транспортом заявлена предприятием на уровне 544,68 руб./т.</w:t>
      </w:r>
    </w:p>
    <w:p w14:paraId="1F7FCC53" w14:textId="77777777" w:rsidR="00793EA6" w:rsidRPr="00793EA6" w:rsidRDefault="00793EA6" w:rsidP="00793EA6">
      <w:pPr>
        <w:ind w:firstLine="708"/>
        <w:jc w:val="both"/>
        <w:rPr>
          <w:rFonts w:eastAsia="Calibri"/>
          <w:noProof/>
          <w:sz w:val="28"/>
          <w:szCs w:val="28"/>
          <w:lang w:eastAsia="en-US"/>
        </w:rPr>
      </w:pPr>
      <w:r w:rsidRPr="00793EA6">
        <w:rPr>
          <w:rFonts w:eastAsia="Calibri"/>
          <w:noProof/>
          <w:sz w:val="28"/>
          <w:szCs w:val="28"/>
          <w:lang w:eastAsia="en-US"/>
        </w:rPr>
        <w:t xml:space="preserve">В соответствии с п. 31 Основ ценообразования для определения стоимости машино-часа экспертами использован каталог «Цены в строительстве» Часть 3, Книга 1 за 1 полугодие 2023 года (№ 7 Июль 2023) (Территориальный каталог текущих средних сметных цен на основные строительные ресурсы Кемеровской области. Создан, распоряжением Администрации Кемеровской области от 17.06.1996 № 504-р, от 20.05.1998              № 487-р, от 27.10.1998 № 1153-р, от 17.02.2003 № 143-р, в целях единой методологии формирования ценовых показателей на материально-технические ресурсы.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машин и механизмов, сложившихся в регионе. </w:t>
      </w:r>
    </w:p>
    <w:p w14:paraId="04CE4DA5" w14:textId="77777777" w:rsidR="00793EA6" w:rsidRPr="00793EA6" w:rsidRDefault="00793EA6" w:rsidP="00793EA6">
      <w:pPr>
        <w:tabs>
          <w:tab w:val="left" w:pos="1890"/>
        </w:tabs>
        <w:ind w:firstLine="720"/>
        <w:jc w:val="both"/>
        <w:rPr>
          <w:sz w:val="28"/>
          <w:szCs w:val="28"/>
        </w:rPr>
      </w:pPr>
      <w:r w:rsidRPr="00793EA6">
        <w:rPr>
          <w:sz w:val="28"/>
          <w:szCs w:val="28"/>
        </w:rPr>
        <w:t>Стоимость машино-часа (без НДС) автотранспортного средства самосвал, согласно каталогу «Цены в строительстве» на автомобиль грузоподъемностью до 30 тонн составляет 2 705,88 руб./маш.-ч. (в ценах 2023 года, №п/п 2122 стр. 622). С учетом ИЦП по транспорту Минэкономразвития России от 30.09.2024 на 2024-2025 год 123,0% и 104,3%, стоимость машино-часа в 2025 году составит 3 471,35 руб./маш.-ч = 2 705,88*1,23*1,043</w:t>
      </w:r>
    </w:p>
    <w:p w14:paraId="79855CF9" w14:textId="77777777" w:rsidR="00793EA6" w:rsidRPr="00793EA6" w:rsidRDefault="00793EA6" w:rsidP="00793EA6">
      <w:pPr>
        <w:tabs>
          <w:tab w:val="left" w:pos="1890"/>
        </w:tabs>
        <w:ind w:firstLine="720"/>
        <w:jc w:val="both"/>
        <w:rPr>
          <w:sz w:val="28"/>
          <w:szCs w:val="28"/>
        </w:rPr>
      </w:pPr>
      <w:r w:rsidRPr="00793EA6">
        <w:rPr>
          <w:sz w:val="28"/>
          <w:szCs w:val="28"/>
        </w:rPr>
        <w:t xml:space="preserve">Расстояния перевозки угля до котельной приведено в таблице 15 и составляет 30 км в одну сторону по факту 2023 года. </w:t>
      </w:r>
    </w:p>
    <w:p w14:paraId="0C4CB8D7" w14:textId="77777777" w:rsidR="00793EA6" w:rsidRPr="00793EA6" w:rsidRDefault="00793EA6" w:rsidP="00793EA6">
      <w:pPr>
        <w:tabs>
          <w:tab w:val="left" w:pos="1890"/>
        </w:tabs>
        <w:ind w:firstLine="720"/>
        <w:jc w:val="both"/>
        <w:rPr>
          <w:szCs w:val="20"/>
        </w:rPr>
      </w:pPr>
      <w:r w:rsidRPr="00793EA6">
        <w:rPr>
          <w:sz w:val="28"/>
          <w:szCs w:val="28"/>
        </w:rPr>
        <w:t>Факт 2023 года принят на основании представленных в РЭК отчётных данных по системе ЕИАС, в формате шаблона WARM.</w:t>
      </w:r>
      <w:r w:rsidRPr="00793EA6">
        <w:rPr>
          <w:sz w:val="28"/>
          <w:szCs w:val="28"/>
          <w:lang w:val="en-US"/>
        </w:rPr>
        <w:t>TOPL</w:t>
      </w:r>
      <w:r w:rsidRPr="00793EA6">
        <w:rPr>
          <w:sz w:val="28"/>
          <w:szCs w:val="28"/>
        </w:rPr>
        <w:t>.</w:t>
      </w:r>
      <w:r w:rsidRPr="00793EA6">
        <w:rPr>
          <w:sz w:val="28"/>
          <w:szCs w:val="28"/>
          <w:lang w:val="en-US"/>
        </w:rPr>
        <w:t>Q</w:t>
      </w:r>
      <w:r w:rsidRPr="00793EA6">
        <w:rPr>
          <w:sz w:val="28"/>
          <w:szCs w:val="28"/>
        </w:rPr>
        <w:t>4.2023</w:t>
      </w:r>
      <w:r w:rsidRPr="00793EA6">
        <w:rPr>
          <w:szCs w:val="20"/>
        </w:rPr>
        <w:t>.</w:t>
      </w:r>
    </w:p>
    <w:p w14:paraId="765BD7A9" w14:textId="77777777" w:rsidR="00793EA6" w:rsidRPr="00793EA6" w:rsidRDefault="00793EA6" w:rsidP="00793EA6">
      <w:pPr>
        <w:tabs>
          <w:tab w:val="left" w:pos="1890"/>
        </w:tabs>
        <w:ind w:firstLine="720"/>
        <w:jc w:val="both"/>
        <w:rPr>
          <w:sz w:val="28"/>
          <w:szCs w:val="28"/>
        </w:rPr>
      </w:pPr>
      <w:r w:rsidRPr="00793EA6">
        <w:rPr>
          <w:sz w:val="28"/>
          <w:szCs w:val="28"/>
        </w:rPr>
        <w:t xml:space="preserve"> Средняя скорость движения автомобиля 40 </w:t>
      </w:r>
      <w:proofErr w:type="gramStart"/>
      <w:r w:rsidRPr="00793EA6">
        <w:rPr>
          <w:sz w:val="28"/>
          <w:szCs w:val="28"/>
        </w:rPr>
        <w:t>км./</w:t>
      </w:r>
      <w:proofErr w:type="gramEnd"/>
      <w:r w:rsidRPr="00793EA6">
        <w:rPr>
          <w:sz w:val="28"/>
          <w:szCs w:val="28"/>
        </w:rPr>
        <w:t xml:space="preserve">ч. Норма времени простоя транспортного средства 0,2 часа или 12 минут, время отдыха водителя 0,5 часа или 30 минут. </w:t>
      </w:r>
    </w:p>
    <w:p w14:paraId="3C6D5A24" w14:textId="77777777" w:rsidR="00793EA6" w:rsidRPr="00793EA6" w:rsidRDefault="00793EA6" w:rsidP="00793EA6">
      <w:pPr>
        <w:tabs>
          <w:tab w:val="left" w:pos="709"/>
        </w:tabs>
        <w:jc w:val="both"/>
        <w:rPr>
          <w:sz w:val="28"/>
          <w:szCs w:val="28"/>
        </w:rPr>
      </w:pPr>
      <w:r w:rsidRPr="00793EA6">
        <w:rPr>
          <w:sz w:val="28"/>
          <w:szCs w:val="28"/>
        </w:rPr>
        <w:tab/>
        <w:t xml:space="preserve">Цена доставки котельного топлива по альтернативному расчету экспертов (402,68 руб./т) сложилась </w:t>
      </w:r>
      <w:proofErr w:type="gramStart"/>
      <w:r w:rsidRPr="00793EA6">
        <w:rPr>
          <w:sz w:val="28"/>
          <w:szCs w:val="28"/>
        </w:rPr>
        <w:t>ниже</w:t>
      </w:r>
      <w:proofErr w:type="gramEnd"/>
      <w:r w:rsidRPr="00793EA6">
        <w:rPr>
          <w:sz w:val="28"/>
          <w:szCs w:val="28"/>
        </w:rPr>
        <w:t xml:space="preserve"> чем по расчету предприятия (544,68 руб./т), соответственно к дальнейшему расчету доставки каменного угля по котельным принимаем результат альтернативного расчета экспертов 402,68 руб./т.</w:t>
      </w:r>
    </w:p>
    <w:p w14:paraId="4A27F8B6" w14:textId="77777777" w:rsidR="00793EA6" w:rsidRPr="00793EA6" w:rsidRDefault="00793EA6" w:rsidP="00793EA6">
      <w:pPr>
        <w:ind w:right="-2" w:firstLine="709"/>
        <w:jc w:val="both"/>
        <w:rPr>
          <w:sz w:val="28"/>
          <w:szCs w:val="28"/>
        </w:rPr>
      </w:pPr>
      <w:r w:rsidRPr="00793EA6">
        <w:rPr>
          <w:sz w:val="28"/>
          <w:szCs w:val="28"/>
        </w:rPr>
        <w:t>Стоимость доставки каменного угля до котельной составила 1 739,39 тыс. руб.</w:t>
      </w:r>
    </w:p>
    <w:p w14:paraId="7A7D2B97" w14:textId="77777777" w:rsidR="00793EA6" w:rsidRPr="00793EA6" w:rsidRDefault="00793EA6" w:rsidP="00793EA6">
      <w:pPr>
        <w:ind w:firstLine="708"/>
        <w:jc w:val="right"/>
        <w:rPr>
          <w:sz w:val="28"/>
          <w:szCs w:val="28"/>
        </w:rPr>
      </w:pPr>
      <w:r w:rsidRPr="00793EA6">
        <w:rPr>
          <w:sz w:val="28"/>
          <w:szCs w:val="28"/>
        </w:rPr>
        <w:t>Таблица 15</w:t>
      </w:r>
    </w:p>
    <w:p w14:paraId="2EFE3904" w14:textId="77777777" w:rsidR="00793EA6" w:rsidRPr="00793EA6" w:rsidRDefault="00793EA6" w:rsidP="00793EA6">
      <w:pPr>
        <w:jc w:val="center"/>
        <w:rPr>
          <w:sz w:val="28"/>
          <w:szCs w:val="28"/>
        </w:rPr>
      </w:pPr>
      <w:r w:rsidRPr="00793EA6">
        <w:rPr>
          <w:sz w:val="28"/>
          <w:szCs w:val="28"/>
        </w:rPr>
        <w:t xml:space="preserve">Перевозка угля </w:t>
      </w:r>
      <w:proofErr w:type="spellStart"/>
      <w:r w:rsidRPr="00793EA6">
        <w:rPr>
          <w:sz w:val="28"/>
          <w:szCs w:val="28"/>
        </w:rPr>
        <w:t>сортомарки</w:t>
      </w:r>
      <w:proofErr w:type="spellEnd"/>
      <w:r w:rsidRPr="00793EA6">
        <w:rPr>
          <w:sz w:val="28"/>
          <w:szCs w:val="28"/>
        </w:rPr>
        <w:t xml:space="preserve"> </w:t>
      </w:r>
      <w:proofErr w:type="spellStart"/>
      <w:r w:rsidRPr="00793EA6">
        <w:rPr>
          <w:sz w:val="28"/>
          <w:szCs w:val="28"/>
        </w:rPr>
        <w:t>Др</w:t>
      </w:r>
      <w:proofErr w:type="spellEnd"/>
      <w:r w:rsidRPr="00793EA6">
        <w:rPr>
          <w:sz w:val="28"/>
          <w:szCs w:val="28"/>
        </w:rPr>
        <w:t xml:space="preserve"> транспортом ООО «Профессиональная комплектация» на 2025 год (альтернативны расчет).</w:t>
      </w:r>
    </w:p>
    <w:p w14:paraId="69DE1D5A" w14:textId="60645C2D" w:rsidR="00793EA6" w:rsidRPr="00793EA6" w:rsidRDefault="00793EA6" w:rsidP="00793EA6">
      <w:pPr>
        <w:jc w:val="center"/>
        <w:rPr>
          <w:sz w:val="28"/>
          <w:szCs w:val="28"/>
        </w:rPr>
      </w:pPr>
      <w:r w:rsidRPr="00793EA6">
        <w:rPr>
          <w:noProof/>
          <w:szCs w:val="20"/>
        </w:rPr>
        <w:lastRenderedPageBreak/>
        <w:drawing>
          <wp:inline distT="0" distB="0" distL="0" distR="0" wp14:anchorId="3B7826C3" wp14:editId="797A3586">
            <wp:extent cx="6115050" cy="1333500"/>
            <wp:effectExtent l="0" t="0" r="0" b="0"/>
            <wp:docPr id="28765102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5050" cy="1333500"/>
                    </a:xfrm>
                    <a:prstGeom prst="rect">
                      <a:avLst/>
                    </a:prstGeom>
                    <a:noFill/>
                    <a:ln>
                      <a:noFill/>
                    </a:ln>
                  </pic:spPr>
                </pic:pic>
              </a:graphicData>
            </a:graphic>
          </wp:inline>
        </w:drawing>
      </w:r>
    </w:p>
    <w:p w14:paraId="0918E9CE" w14:textId="77777777" w:rsidR="00793EA6" w:rsidRPr="00793EA6" w:rsidRDefault="00793EA6" w:rsidP="00793EA6">
      <w:pPr>
        <w:ind w:firstLine="708"/>
        <w:jc w:val="both"/>
        <w:rPr>
          <w:color w:val="000000"/>
          <w:sz w:val="28"/>
          <w:szCs w:val="28"/>
        </w:rPr>
      </w:pPr>
      <w:r w:rsidRPr="00793EA6">
        <w:rPr>
          <w:color w:val="000000"/>
          <w:sz w:val="28"/>
          <w:szCs w:val="28"/>
        </w:rPr>
        <w:t xml:space="preserve">Транспортировка от угольного склада до накопительного бункера котельной осуществляется погрузчиком. </w:t>
      </w:r>
      <w:r w:rsidRPr="00793EA6">
        <w:rPr>
          <w:sz w:val="28"/>
          <w:szCs w:val="28"/>
        </w:rPr>
        <w:t xml:space="preserve">На участке теплоснабжения также используется бульдозер для выполнения периодических работ по максимальной загрузке склада угля (он производит </w:t>
      </w:r>
      <w:proofErr w:type="spellStart"/>
      <w:r w:rsidRPr="00793EA6">
        <w:rPr>
          <w:sz w:val="28"/>
          <w:szCs w:val="28"/>
        </w:rPr>
        <w:t>гуртовку</w:t>
      </w:r>
      <w:proofErr w:type="spellEnd"/>
      <w:r w:rsidRPr="00793EA6">
        <w:rPr>
          <w:sz w:val="28"/>
          <w:szCs w:val="28"/>
        </w:rPr>
        <w:t xml:space="preserve"> угля на складе на уровень выше, с чем фронтальный погрузчик не может справиться</w:t>
      </w:r>
      <w:r w:rsidRPr="00793EA6">
        <w:rPr>
          <w:color w:val="000000"/>
          <w:sz w:val="28"/>
          <w:szCs w:val="28"/>
        </w:rPr>
        <w:t>). Услуги бульдозера необходимы в июне-июле на угольном складе в период его завоза.</w:t>
      </w:r>
    </w:p>
    <w:p w14:paraId="1BCE2ABA" w14:textId="77777777" w:rsidR="00793EA6" w:rsidRPr="00793EA6" w:rsidRDefault="00793EA6" w:rsidP="00793EA6">
      <w:pPr>
        <w:tabs>
          <w:tab w:val="left" w:pos="1134"/>
        </w:tabs>
        <w:ind w:firstLine="851"/>
        <w:jc w:val="both"/>
        <w:rPr>
          <w:color w:val="000000"/>
          <w:sz w:val="28"/>
          <w:szCs w:val="28"/>
        </w:rPr>
      </w:pPr>
      <w:r w:rsidRPr="00793EA6">
        <w:rPr>
          <w:color w:val="000000"/>
          <w:sz w:val="28"/>
          <w:szCs w:val="28"/>
        </w:rPr>
        <w:t>При регулировании на 2024-2029 год в статье 5.2.4 «Услуги производственного характера…» описаны подходы экспертов при определении стоимости расходов по перемещению угля со склада до котельной (см. экспертное заключение на 2024-2029 годы). Данные расходы перенесены экспертами в статью «Топливо…». Стоимость машино-часа используемой техники не превышает рыночных цен, согласно информационной системе ИНТЕРНЕТ.</w:t>
      </w:r>
    </w:p>
    <w:p w14:paraId="4F49DF76" w14:textId="77777777" w:rsidR="00793EA6" w:rsidRPr="00793EA6" w:rsidRDefault="00793EA6" w:rsidP="00793EA6">
      <w:pPr>
        <w:tabs>
          <w:tab w:val="left" w:pos="1134"/>
        </w:tabs>
        <w:ind w:firstLine="851"/>
        <w:jc w:val="both"/>
        <w:rPr>
          <w:color w:val="000000"/>
          <w:sz w:val="28"/>
          <w:szCs w:val="28"/>
        </w:rPr>
      </w:pPr>
      <w:r w:rsidRPr="00793EA6">
        <w:rPr>
          <w:color w:val="000000"/>
          <w:sz w:val="28"/>
          <w:szCs w:val="28"/>
        </w:rPr>
        <w:t>Предприятием заявлена стоимости транспортировки топлива погрузчиком и бульдозером 515,19 руб./т.</w:t>
      </w:r>
    </w:p>
    <w:p w14:paraId="600E8D0E" w14:textId="77777777" w:rsidR="00793EA6" w:rsidRPr="00793EA6" w:rsidRDefault="00793EA6" w:rsidP="00793EA6">
      <w:pPr>
        <w:tabs>
          <w:tab w:val="left" w:pos="1134"/>
        </w:tabs>
        <w:ind w:firstLine="851"/>
        <w:jc w:val="both"/>
        <w:rPr>
          <w:color w:val="000000"/>
          <w:sz w:val="28"/>
          <w:szCs w:val="28"/>
        </w:rPr>
      </w:pPr>
      <w:r w:rsidRPr="00793EA6">
        <w:rPr>
          <w:color w:val="000000"/>
          <w:sz w:val="28"/>
          <w:szCs w:val="28"/>
        </w:rPr>
        <w:t xml:space="preserve">Экспертами на 2025 год стоимость работы погрузчика и бульдозера экспертами принята на уровне предложений предприятия 515,19 руб./т., что </w:t>
      </w:r>
      <w:proofErr w:type="gramStart"/>
      <w:r w:rsidRPr="00793EA6">
        <w:rPr>
          <w:color w:val="000000"/>
          <w:sz w:val="28"/>
          <w:szCs w:val="28"/>
        </w:rPr>
        <w:t>ниже</w:t>
      </w:r>
      <w:proofErr w:type="gramEnd"/>
      <w:r w:rsidRPr="00793EA6">
        <w:rPr>
          <w:color w:val="000000"/>
          <w:sz w:val="28"/>
          <w:szCs w:val="28"/>
        </w:rPr>
        <w:t xml:space="preserve"> чем уровень, учтенный в НВВ 2024 года 501,36 руб./т., который с учетом ИЦП Минэкономразвития России на 2025 год составит 522,92 руб./т.</w:t>
      </w:r>
    </w:p>
    <w:p w14:paraId="29462E19" w14:textId="77777777" w:rsidR="00793EA6" w:rsidRPr="00793EA6" w:rsidRDefault="00793EA6" w:rsidP="00793EA6">
      <w:pPr>
        <w:ind w:firstLine="708"/>
        <w:jc w:val="both"/>
        <w:rPr>
          <w:sz w:val="28"/>
          <w:szCs w:val="28"/>
        </w:rPr>
      </w:pPr>
      <w:r w:rsidRPr="00793EA6">
        <w:rPr>
          <w:sz w:val="28"/>
          <w:szCs w:val="28"/>
        </w:rPr>
        <w:t xml:space="preserve">Расходы на подачу и </w:t>
      </w:r>
      <w:proofErr w:type="spellStart"/>
      <w:r w:rsidRPr="00793EA6">
        <w:rPr>
          <w:sz w:val="28"/>
          <w:szCs w:val="28"/>
        </w:rPr>
        <w:t>гуртовку</w:t>
      </w:r>
      <w:proofErr w:type="spellEnd"/>
      <w:r w:rsidRPr="00793EA6">
        <w:rPr>
          <w:sz w:val="28"/>
          <w:szCs w:val="28"/>
        </w:rPr>
        <w:t xml:space="preserve"> угля составили 2 225,39</w:t>
      </w:r>
      <w:r w:rsidRPr="00793EA6">
        <w:rPr>
          <w:szCs w:val="20"/>
        </w:rPr>
        <w:t xml:space="preserve"> </w:t>
      </w:r>
      <w:r w:rsidRPr="00793EA6">
        <w:rPr>
          <w:sz w:val="28"/>
          <w:szCs w:val="28"/>
        </w:rPr>
        <w:t>тыс. руб.</w:t>
      </w:r>
    </w:p>
    <w:p w14:paraId="04635106" w14:textId="77777777" w:rsidR="00793EA6" w:rsidRPr="00793EA6" w:rsidRDefault="00793EA6" w:rsidP="00793EA6">
      <w:pPr>
        <w:ind w:right="-2" w:firstLine="709"/>
        <w:jc w:val="both"/>
        <w:rPr>
          <w:sz w:val="28"/>
          <w:szCs w:val="28"/>
        </w:rPr>
      </w:pPr>
      <w:r w:rsidRPr="00793EA6">
        <w:rPr>
          <w:sz w:val="28"/>
          <w:szCs w:val="28"/>
        </w:rPr>
        <w:t>Итого расходы на транспортировку составили 1 739,39 тыс. руб. + 2 225,39</w:t>
      </w:r>
      <w:r w:rsidRPr="00793EA6">
        <w:rPr>
          <w:szCs w:val="20"/>
        </w:rPr>
        <w:t xml:space="preserve"> </w:t>
      </w:r>
      <w:r w:rsidRPr="00793EA6">
        <w:rPr>
          <w:sz w:val="28"/>
          <w:szCs w:val="28"/>
        </w:rPr>
        <w:t>тыс. руб. = 3 964,78 тыс. руб.</w:t>
      </w:r>
    </w:p>
    <w:p w14:paraId="712801C8" w14:textId="77777777" w:rsidR="00793EA6" w:rsidRPr="00793EA6" w:rsidRDefault="00793EA6" w:rsidP="00793EA6">
      <w:pPr>
        <w:ind w:firstLine="708"/>
        <w:jc w:val="both"/>
        <w:rPr>
          <w:sz w:val="28"/>
          <w:szCs w:val="28"/>
        </w:rPr>
      </w:pPr>
      <w:r w:rsidRPr="00793EA6">
        <w:rPr>
          <w:sz w:val="28"/>
          <w:szCs w:val="28"/>
        </w:rPr>
        <w:t>Всего стоимость топлива с транспортировкой составила 10 588,29 тыс. руб., в том числе котельное топливо 6 623,51 тыс. руб.</w:t>
      </w:r>
    </w:p>
    <w:p w14:paraId="26D9551C" w14:textId="77777777" w:rsidR="00793EA6" w:rsidRPr="00793EA6" w:rsidRDefault="00793EA6" w:rsidP="00793EA6">
      <w:pPr>
        <w:ind w:firstLine="708"/>
        <w:jc w:val="both"/>
        <w:rPr>
          <w:sz w:val="28"/>
          <w:szCs w:val="28"/>
        </w:rPr>
      </w:pPr>
      <w:r w:rsidRPr="00793EA6">
        <w:rPr>
          <w:sz w:val="28"/>
          <w:szCs w:val="28"/>
        </w:rPr>
        <w:t>Величина корректировки расходов на топливо относительно предложений предприятия в сторону снижения составила 2 680,71 тыс. руб. ввиду корректировки объёмов топлива, его цены и цены транспортировки.</w:t>
      </w:r>
    </w:p>
    <w:p w14:paraId="7AA2EBF5" w14:textId="77777777" w:rsidR="00793EA6" w:rsidRPr="00793EA6" w:rsidRDefault="00793EA6" w:rsidP="00793EA6">
      <w:pPr>
        <w:ind w:firstLine="708"/>
        <w:jc w:val="both"/>
        <w:rPr>
          <w:sz w:val="28"/>
          <w:szCs w:val="28"/>
        </w:rPr>
      </w:pPr>
      <w:r w:rsidRPr="00793EA6">
        <w:rPr>
          <w:sz w:val="28"/>
          <w:szCs w:val="28"/>
        </w:rPr>
        <w:t>Подробные данные представлены в приложении 1 к настоящему экспертному заключению.</w:t>
      </w:r>
    </w:p>
    <w:p w14:paraId="57431F92" w14:textId="77777777" w:rsidR="00793EA6" w:rsidRPr="00793EA6" w:rsidRDefault="00793EA6" w:rsidP="00793EA6">
      <w:pPr>
        <w:ind w:firstLine="851"/>
        <w:jc w:val="both"/>
        <w:rPr>
          <w:color w:val="FF0000"/>
          <w:sz w:val="28"/>
          <w:szCs w:val="28"/>
        </w:rPr>
      </w:pPr>
    </w:p>
    <w:p w14:paraId="451F10C3" w14:textId="77777777" w:rsidR="00793EA6" w:rsidRPr="00793EA6" w:rsidRDefault="00793EA6" w:rsidP="00793EA6">
      <w:pPr>
        <w:keepNext/>
        <w:jc w:val="center"/>
        <w:outlineLvl w:val="1"/>
        <w:rPr>
          <w:b/>
          <w:sz w:val="28"/>
          <w:szCs w:val="20"/>
        </w:rPr>
      </w:pPr>
      <w:bookmarkStart w:id="113" w:name="_Toc54803152"/>
      <w:bookmarkStart w:id="114" w:name="_Toc181450096"/>
      <w:r w:rsidRPr="00793EA6">
        <w:rPr>
          <w:b/>
          <w:sz w:val="28"/>
          <w:szCs w:val="20"/>
        </w:rPr>
        <w:t>3.5.2. Расходы на электроэнергию</w:t>
      </w:r>
      <w:bookmarkEnd w:id="113"/>
      <w:r w:rsidRPr="00793EA6">
        <w:rPr>
          <w:b/>
          <w:sz w:val="28"/>
          <w:szCs w:val="20"/>
        </w:rPr>
        <w:t xml:space="preserve"> на 2025 год.</w:t>
      </w:r>
      <w:bookmarkEnd w:id="114"/>
    </w:p>
    <w:p w14:paraId="53D2D1D2" w14:textId="77777777" w:rsidR="00793EA6" w:rsidRPr="00793EA6" w:rsidRDefault="00793EA6" w:rsidP="00793EA6">
      <w:pPr>
        <w:tabs>
          <w:tab w:val="left" w:pos="709"/>
        </w:tabs>
        <w:ind w:firstLine="709"/>
        <w:jc w:val="both"/>
        <w:rPr>
          <w:sz w:val="28"/>
          <w:szCs w:val="28"/>
        </w:rPr>
      </w:pPr>
      <w:r w:rsidRPr="00793EA6">
        <w:rPr>
          <w:sz w:val="28"/>
          <w:szCs w:val="28"/>
        </w:rPr>
        <w:t xml:space="preserve">Предприятием заявлены расходы по статье на уровне 2 518,05 тыс. руб. на объём потребляемой электрической энергии в 493,56 тыс. </w:t>
      </w:r>
      <w:proofErr w:type="spellStart"/>
      <w:r w:rsidRPr="00793EA6">
        <w:rPr>
          <w:sz w:val="28"/>
          <w:szCs w:val="28"/>
        </w:rPr>
        <w:t>кВт×ч</w:t>
      </w:r>
      <w:proofErr w:type="spellEnd"/>
      <w:r w:rsidRPr="00793EA6">
        <w:rPr>
          <w:sz w:val="28"/>
          <w:szCs w:val="28"/>
        </w:rPr>
        <w:t>. Поставка электрической энергии осуществляется ООО «</w:t>
      </w:r>
      <w:proofErr w:type="spellStart"/>
      <w:r w:rsidRPr="00793EA6">
        <w:rPr>
          <w:sz w:val="28"/>
          <w:szCs w:val="28"/>
        </w:rPr>
        <w:t>ЭнергоРесурс</w:t>
      </w:r>
      <w:proofErr w:type="spellEnd"/>
      <w:r w:rsidRPr="00793EA6">
        <w:rPr>
          <w:sz w:val="28"/>
          <w:szCs w:val="28"/>
        </w:rPr>
        <w:t>» по договору энергоснабжения № 036-Э/16/278 от 01.11.2016. Представлены счета-фактуры за 2023 год, акты выполненных работ, вышеназванный договор (п. 16 шаблона ЕИАС DOCS.FORM.6.42).</w:t>
      </w:r>
    </w:p>
    <w:p w14:paraId="59C83BFB" w14:textId="77777777" w:rsidR="00793EA6" w:rsidRPr="00793EA6" w:rsidRDefault="00793EA6" w:rsidP="00793EA6">
      <w:pPr>
        <w:ind w:firstLine="708"/>
        <w:jc w:val="both"/>
        <w:rPr>
          <w:sz w:val="28"/>
          <w:szCs w:val="28"/>
        </w:rPr>
      </w:pPr>
      <w:bookmarkStart w:id="115" w:name="_Hlk31373917"/>
      <w:r w:rsidRPr="00793EA6">
        <w:rPr>
          <w:sz w:val="28"/>
          <w:szCs w:val="28"/>
        </w:rPr>
        <w:t xml:space="preserve">При расчете количества электроэнергии на 2025 год, требуемой при производстве тепловой энергии, экспертами принят расход электрической </w:t>
      </w:r>
      <w:r w:rsidRPr="00793EA6">
        <w:rPr>
          <w:sz w:val="28"/>
          <w:szCs w:val="28"/>
        </w:rPr>
        <w:lastRenderedPageBreak/>
        <w:t>энергии в сопоставимых условиях с первым годом долгосрочного периода (2024 год – 497,57 тыс. кВт*ч) относительно изменения полезного отпуска тепловой энергии в 2024 году, в количестве 487,37 тыс. кВт*ч (в соответствии с п. 34 Методических указаний).</w:t>
      </w:r>
    </w:p>
    <w:p w14:paraId="71B1EC17" w14:textId="77777777" w:rsidR="00793EA6" w:rsidRPr="00793EA6" w:rsidRDefault="00793EA6" w:rsidP="00793EA6">
      <w:pPr>
        <w:ind w:firstLine="708"/>
        <w:jc w:val="both"/>
        <w:rPr>
          <w:sz w:val="28"/>
          <w:szCs w:val="28"/>
        </w:rPr>
      </w:pPr>
      <w:r w:rsidRPr="00793EA6">
        <w:rPr>
          <w:sz w:val="28"/>
          <w:szCs w:val="28"/>
        </w:rPr>
        <w:t>487,37 тыс. кВт*ч = 497,57тыс. кВт*ч /15,76 тыс. Гкал х</w:t>
      </w:r>
      <w:r w:rsidRPr="00793EA6">
        <w:rPr>
          <w:szCs w:val="20"/>
        </w:rPr>
        <w:t xml:space="preserve"> </w:t>
      </w:r>
      <w:r w:rsidRPr="00793EA6">
        <w:rPr>
          <w:sz w:val="28"/>
          <w:szCs w:val="28"/>
        </w:rPr>
        <w:t>15,44 тыс. Гкал.</w:t>
      </w:r>
    </w:p>
    <w:p w14:paraId="51BB1B60" w14:textId="77777777" w:rsidR="00793EA6" w:rsidRPr="00793EA6" w:rsidRDefault="00793EA6" w:rsidP="00793EA6">
      <w:pPr>
        <w:tabs>
          <w:tab w:val="left" w:pos="709"/>
        </w:tabs>
        <w:ind w:firstLine="709"/>
        <w:jc w:val="both"/>
        <w:rPr>
          <w:sz w:val="28"/>
          <w:szCs w:val="28"/>
        </w:rPr>
      </w:pPr>
      <w:r w:rsidRPr="00793EA6">
        <w:rPr>
          <w:sz w:val="28"/>
          <w:szCs w:val="28"/>
        </w:rPr>
        <w:t xml:space="preserve">Проанализировав представленные материалы, в соответствии с </w:t>
      </w:r>
      <w:proofErr w:type="spellStart"/>
      <w:r w:rsidRPr="00793EA6">
        <w:rPr>
          <w:sz w:val="28"/>
          <w:szCs w:val="28"/>
        </w:rPr>
        <w:t>пп</w:t>
      </w:r>
      <w:proofErr w:type="spellEnd"/>
      <w:r w:rsidRPr="00793EA6">
        <w:rPr>
          <w:sz w:val="28"/>
          <w:szCs w:val="28"/>
        </w:rPr>
        <w:t xml:space="preserve">. в) п. 28 «Основ ценообразования в сфере теплоснабжения», утверждённых постановлением Правительства РФ от 22.10.2012 № 1075, экспертами выполнен расчёт, в соответствии с которым, стоимость электрической энергии составила 2 592,79 тыс. руб. = 487,37 тыс. </w:t>
      </w:r>
      <w:proofErr w:type="spellStart"/>
      <w:r w:rsidRPr="00793EA6">
        <w:rPr>
          <w:sz w:val="28"/>
          <w:szCs w:val="28"/>
        </w:rPr>
        <w:t>кВт×ч</w:t>
      </w:r>
      <w:proofErr w:type="spellEnd"/>
      <w:r w:rsidRPr="00793EA6">
        <w:rPr>
          <w:sz w:val="28"/>
          <w:szCs w:val="28"/>
        </w:rPr>
        <w:t xml:space="preserve"> × 4,27  руб./</w:t>
      </w:r>
      <w:proofErr w:type="spellStart"/>
      <w:r w:rsidRPr="00793EA6">
        <w:rPr>
          <w:sz w:val="28"/>
          <w:szCs w:val="28"/>
        </w:rPr>
        <w:t>кВт×ч</w:t>
      </w:r>
      <w:proofErr w:type="spellEnd"/>
      <w:r w:rsidRPr="00793EA6">
        <w:rPr>
          <w:sz w:val="28"/>
          <w:szCs w:val="28"/>
        </w:rPr>
        <w:t xml:space="preserve">) при объёме потребления 487,37 тыс. </w:t>
      </w:r>
      <w:proofErr w:type="spellStart"/>
      <w:r w:rsidRPr="00793EA6">
        <w:rPr>
          <w:sz w:val="28"/>
          <w:szCs w:val="28"/>
        </w:rPr>
        <w:t>кВт×ч</w:t>
      </w:r>
      <w:proofErr w:type="spellEnd"/>
      <w:r w:rsidRPr="00793EA6">
        <w:rPr>
          <w:sz w:val="28"/>
          <w:szCs w:val="28"/>
        </w:rPr>
        <w:t xml:space="preserve"> и цены электрической энергии по факту 2023 года по ВН – 4,61 руб./</w:t>
      </w:r>
      <w:proofErr w:type="spellStart"/>
      <w:r w:rsidRPr="00793EA6">
        <w:rPr>
          <w:sz w:val="28"/>
          <w:szCs w:val="28"/>
        </w:rPr>
        <w:t>кВт×ч</w:t>
      </w:r>
      <w:proofErr w:type="spellEnd"/>
      <w:r w:rsidRPr="00793EA6">
        <w:rPr>
          <w:sz w:val="28"/>
          <w:szCs w:val="28"/>
        </w:rPr>
        <w:t>, что с учетом  индекса изменения стоимости электрической энергии на 2024 и 2025 гг. 105,1 % и 109,8 % соответственно (прогноз Минэкономразвития от 30.09.2024) составила по ВН – 5,32 руб./</w:t>
      </w:r>
      <w:proofErr w:type="spellStart"/>
      <w:r w:rsidRPr="00793EA6">
        <w:rPr>
          <w:sz w:val="28"/>
          <w:szCs w:val="28"/>
        </w:rPr>
        <w:t>кВт×ч</w:t>
      </w:r>
      <w:proofErr w:type="spellEnd"/>
      <w:r w:rsidRPr="00793EA6">
        <w:rPr>
          <w:sz w:val="28"/>
          <w:szCs w:val="28"/>
        </w:rPr>
        <w:t xml:space="preserve"> (без НДС).</w:t>
      </w:r>
    </w:p>
    <w:p w14:paraId="121616CE" w14:textId="77777777" w:rsidR="00793EA6" w:rsidRPr="00793EA6" w:rsidRDefault="00793EA6" w:rsidP="00793EA6">
      <w:pPr>
        <w:widowControl w:val="0"/>
        <w:autoSpaceDE w:val="0"/>
        <w:autoSpaceDN w:val="0"/>
        <w:ind w:firstLine="709"/>
        <w:jc w:val="both"/>
        <w:rPr>
          <w:sz w:val="28"/>
          <w:szCs w:val="28"/>
        </w:rPr>
      </w:pPr>
      <w:r w:rsidRPr="00793EA6">
        <w:rPr>
          <w:sz w:val="28"/>
          <w:szCs w:val="28"/>
        </w:rPr>
        <w:t>Факт 2023 года принят на основании представленных в РЭК отчётных данных по системе ЕИАС, в формате шаблона BALANCE.CALC.TARIFF.WARM2023.FACT, который, в соответствии с постановлением РЭК КО от 30.10.2018 № 297, является официальной отчётностью.</w:t>
      </w:r>
    </w:p>
    <w:p w14:paraId="7475AA02" w14:textId="77777777" w:rsidR="00793EA6" w:rsidRPr="00793EA6" w:rsidRDefault="00793EA6" w:rsidP="00793EA6">
      <w:pPr>
        <w:tabs>
          <w:tab w:val="left" w:pos="709"/>
        </w:tabs>
        <w:ind w:firstLine="709"/>
        <w:jc w:val="both"/>
        <w:rPr>
          <w:sz w:val="28"/>
          <w:szCs w:val="28"/>
        </w:rPr>
      </w:pPr>
      <w:r w:rsidRPr="00793EA6">
        <w:rPr>
          <w:sz w:val="28"/>
          <w:szCs w:val="28"/>
        </w:rPr>
        <w:t>Эксперты, руководствуясь статьёй 7 Федерального закона от 27.07.2010 № 190-ФЗ «О теплоснабжении», предлагают согласиться с предложенным предприятием размером расходов по данной статье на уровне 2 518,05 тыс. руб., так как он не превышает экономически обоснованного уровня.</w:t>
      </w:r>
    </w:p>
    <w:p w14:paraId="61081260" w14:textId="77777777" w:rsidR="00793EA6" w:rsidRPr="00793EA6" w:rsidRDefault="00793EA6" w:rsidP="00793EA6">
      <w:pPr>
        <w:ind w:firstLine="709"/>
        <w:jc w:val="both"/>
        <w:rPr>
          <w:sz w:val="28"/>
          <w:szCs w:val="28"/>
        </w:rPr>
      </w:pPr>
      <w:r w:rsidRPr="00793EA6">
        <w:rPr>
          <w:sz w:val="28"/>
          <w:szCs w:val="28"/>
        </w:rPr>
        <w:t>Подробные данные представлены в приложениях 1 и 2 к настоящему экспертному заключению.</w:t>
      </w:r>
    </w:p>
    <w:bookmarkEnd w:id="115"/>
    <w:p w14:paraId="0DB5CC43" w14:textId="77777777" w:rsidR="00793EA6" w:rsidRPr="00793EA6" w:rsidRDefault="00793EA6" w:rsidP="00793EA6">
      <w:pPr>
        <w:tabs>
          <w:tab w:val="left" w:pos="709"/>
        </w:tabs>
        <w:jc w:val="both"/>
        <w:rPr>
          <w:sz w:val="28"/>
          <w:szCs w:val="28"/>
        </w:rPr>
      </w:pPr>
    </w:p>
    <w:p w14:paraId="1269E296" w14:textId="77777777" w:rsidR="00793EA6" w:rsidRPr="00793EA6" w:rsidRDefault="00793EA6" w:rsidP="00793EA6">
      <w:pPr>
        <w:keepNext/>
        <w:jc w:val="center"/>
        <w:outlineLvl w:val="1"/>
        <w:rPr>
          <w:b/>
          <w:sz w:val="28"/>
          <w:szCs w:val="20"/>
        </w:rPr>
      </w:pPr>
      <w:bookmarkStart w:id="116" w:name="_Toc54803153"/>
      <w:bookmarkStart w:id="117" w:name="_Toc181450097"/>
      <w:r w:rsidRPr="00793EA6">
        <w:rPr>
          <w:b/>
          <w:sz w:val="28"/>
          <w:szCs w:val="20"/>
        </w:rPr>
        <w:t>3.5.3. Расходы на холодную воду</w:t>
      </w:r>
      <w:bookmarkEnd w:id="116"/>
      <w:r w:rsidRPr="00793EA6">
        <w:rPr>
          <w:b/>
          <w:sz w:val="28"/>
          <w:szCs w:val="20"/>
        </w:rPr>
        <w:t xml:space="preserve"> на 2025 год.</w:t>
      </w:r>
      <w:bookmarkEnd w:id="117"/>
    </w:p>
    <w:p w14:paraId="03264978" w14:textId="77777777" w:rsidR="00793EA6" w:rsidRPr="00793EA6" w:rsidRDefault="00793EA6" w:rsidP="00793EA6">
      <w:pPr>
        <w:ind w:firstLine="709"/>
        <w:jc w:val="both"/>
        <w:rPr>
          <w:sz w:val="27"/>
          <w:szCs w:val="27"/>
        </w:rPr>
      </w:pPr>
      <w:bookmarkStart w:id="118" w:name="_Hlk31722431"/>
      <w:r w:rsidRPr="00793EA6">
        <w:rPr>
          <w:sz w:val="27"/>
          <w:szCs w:val="27"/>
        </w:rPr>
        <w:t xml:space="preserve">Предприятием заявлены расходы на уровне 2 507,74 тыс. руб. </w:t>
      </w:r>
      <w:bookmarkEnd w:id="118"/>
      <w:r w:rsidRPr="00793EA6">
        <w:rPr>
          <w:sz w:val="27"/>
          <w:szCs w:val="27"/>
        </w:rPr>
        <w:t>при объёме потребления воды в 46,43 тыс. м</w:t>
      </w:r>
      <w:r w:rsidRPr="00793EA6">
        <w:rPr>
          <w:sz w:val="27"/>
          <w:szCs w:val="27"/>
          <w:vertAlign w:val="superscript"/>
        </w:rPr>
        <w:t>3</w:t>
      </w:r>
      <w:r w:rsidRPr="00793EA6">
        <w:rPr>
          <w:sz w:val="27"/>
          <w:szCs w:val="27"/>
        </w:rPr>
        <w:t>.</w:t>
      </w:r>
    </w:p>
    <w:p w14:paraId="6EDD442D" w14:textId="77777777" w:rsidR="00793EA6" w:rsidRPr="00793EA6" w:rsidRDefault="00793EA6" w:rsidP="00793EA6">
      <w:pPr>
        <w:ind w:firstLine="708"/>
        <w:jc w:val="both"/>
        <w:rPr>
          <w:sz w:val="27"/>
          <w:szCs w:val="27"/>
        </w:rPr>
      </w:pPr>
      <w:bookmarkStart w:id="119" w:name="_Hlk25859866"/>
      <w:r w:rsidRPr="00793EA6">
        <w:rPr>
          <w:sz w:val="27"/>
          <w:szCs w:val="27"/>
        </w:rPr>
        <w:t>При расчете количества воды на 2025 год, требуемой при производстве тепловой энергии, экспертами принят объем воды в сопоставимых условиях с первым годом долгосрочного периода (2024) относительно изменения полезного отпуска тепловой энергии в 2025 году, в количестве 45,46 тыс. м3 (собственный подъем) (в соответствии с п. 34 Методических указаний).</w:t>
      </w:r>
    </w:p>
    <w:p w14:paraId="398D6C69" w14:textId="77777777" w:rsidR="00793EA6" w:rsidRPr="00793EA6" w:rsidRDefault="00793EA6" w:rsidP="00793EA6">
      <w:pPr>
        <w:ind w:firstLine="708"/>
        <w:jc w:val="both"/>
        <w:rPr>
          <w:sz w:val="27"/>
          <w:szCs w:val="27"/>
        </w:rPr>
      </w:pPr>
      <w:r w:rsidRPr="00793EA6">
        <w:rPr>
          <w:sz w:val="27"/>
          <w:szCs w:val="27"/>
        </w:rPr>
        <w:t>45,46 тыс. м3 = 46,41 тыс. м3 / 15,76 тыс. Гкал х 15,44 тыс. Гкал.</w:t>
      </w:r>
    </w:p>
    <w:p w14:paraId="0184BE82" w14:textId="77777777" w:rsidR="00793EA6" w:rsidRPr="00793EA6" w:rsidRDefault="00793EA6" w:rsidP="00793EA6">
      <w:pPr>
        <w:tabs>
          <w:tab w:val="left" w:pos="709"/>
        </w:tabs>
        <w:ind w:firstLine="709"/>
        <w:jc w:val="both"/>
        <w:rPr>
          <w:sz w:val="27"/>
          <w:szCs w:val="27"/>
        </w:rPr>
      </w:pPr>
      <w:r w:rsidRPr="00793EA6">
        <w:rPr>
          <w:sz w:val="27"/>
          <w:szCs w:val="27"/>
        </w:rPr>
        <w:t>В целях осуществления теплоснабжения предприятия использует холодную воду собственного подъема, на которую РЭК Кузбасса устанавливаются регулируемые тарифы.</w:t>
      </w:r>
    </w:p>
    <w:p w14:paraId="5C8D23D8" w14:textId="77777777" w:rsidR="00793EA6" w:rsidRPr="00793EA6" w:rsidRDefault="00793EA6" w:rsidP="00793EA6">
      <w:pPr>
        <w:tabs>
          <w:tab w:val="left" w:pos="709"/>
        </w:tabs>
        <w:ind w:firstLine="709"/>
        <w:jc w:val="both"/>
        <w:rPr>
          <w:sz w:val="27"/>
          <w:szCs w:val="27"/>
        </w:rPr>
      </w:pPr>
      <w:r w:rsidRPr="00793EA6">
        <w:rPr>
          <w:sz w:val="27"/>
          <w:szCs w:val="27"/>
        </w:rPr>
        <w:t xml:space="preserve">В соответствии с </w:t>
      </w:r>
      <w:proofErr w:type="spellStart"/>
      <w:r w:rsidRPr="00793EA6">
        <w:rPr>
          <w:sz w:val="27"/>
          <w:szCs w:val="27"/>
        </w:rPr>
        <w:t>пп</w:t>
      </w:r>
      <w:proofErr w:type="spellEnd"/>
      <w:r w:rsidRPr="00793EA6">
        <w:rPr>
          <w:sz w:val="27"/>
          <w:szCs w:val="27"/>
        </w:rPr>
        <w:t>. «а» п. 28 Основ ценообразования № 1075 стоимость   1 м³ воды рассчитана из тарифов на воду ООО «Водоканал»,</w:t>
      </w:r>
      <w:r w:rsidRPr="00793EA6">
        <w:rPr>
          <w:color w:val="FF0000"/>
          <w:sz w:val="27"/>
          <w:szCs w:val="27"/>
        </w:rPr>
        <w:t xml:space="preserve"> </w:t>
      </w:r>
      <w:r w:rsidRPr="00793EA6">
        <w:rPr>
          <w:sz w:val="27"/>
          <w:szCs w:val="27"/>
        </w:rPr>
        <w:t>установленных</w:t>
      </w:r>
      <w:r w:rsidRPr="00793EA6">
        <w:rPr>
          <w:color w:val="FF0000"/>
          <w:sz w:val="27"/>
          <w:szCs w:val="27"/>
        </w:rPr>
        <w:t xml:space="preserve"> </w:t>
      </w:r>
      <w:r w:rsidRPr="00793EA6">
        <w:rPr>
          <w:sz w:val="27"/>
          <w:szCs w:val="27"/>
        </w:rPr>
        <w:t>постановлением Региональной энергетической комиссии Кузбасса от 19.12.2018 № 602 (в редакции постановления № 656 от 09.12.2021).</w:t>
      </w:r>
    </w:p>
    <w:p w14:paraId="2DA4EC2A" w14:textId="77777777" w:rsidR="00793EA6" w:rsidRPr="00793EA6" w:rsidRDefault="00793EA6" w:rsidP="00793EA6">
      <w:pPr>
        <w:tabs>
          <w:tab w:val="left" w:pos="709"/>
        </w:tabs>
        <w:ind w:firstLine="709"/>
        <w:jc w:val="both"/>
        <w:rPr>
          <w:sz w:val="27"/>
          <w:szCs w:val="27"/>
        </w:rPr>
      </w:pPr>
      <w:r w:rsidRPr="00793EA6">
        <w:rPr>
          <w:sz w:val="27"/>
          <w:szCs w:val="27"/>
        </w:rPr>
        <w:t xml:space="preserve">Стоимость воды на 2025 год принята по данному постановлению на уровне 54,46 руб./м3 с учетом тарифов по полугодиям и доле полезного отпуска по полугодиям. </w:t>
      </w:r>
    </w:p>
    <w:p w14:paraId="2B04CC45" w14:textId="77777777" w:rsidR="00793EA6" w:rsidRPr="00793EA6" w:rsidRDefault="00793EA6" w:rsidP="00793EA6">
      <w:pPr>
        <w:tabs>
          <w:tab w:val="left" w:pos="709"/>
        </w:tabs>
        <w:ind w:firstLine="709"/>
        <w:jc w:val="both"/>
        <w:rPr>
          <w:sz w:val="27"/>
          <w:szCs w:val="27"/>
        </w:rPr>
      </w:pPr>
      <w:r w:rsidRPr="00793EA6">
        <w:rPr>
          <w:sz w:val="27"/>
          <w:szCs w:val="27"/>
        </w:rPr>
        <w:t>54,46 руб./м3 = 53,95 руб./м3 х 0,557+ 55,09 руб./м3 х 0,443</w:t>
      </w:r>
    </w:p>
    <w:p w14:paraId="721D31B4" w14:textId="77777777" w:rsidR="00793EA6" w:rsidRPr="00793EA6" w:rsidRDefault="00793EA6" w:rsidP="00793EA6">
      <w:pPr>
        <w:tabs>
          <w:tab w:val="left" w:pos="709"/>
        </w:tabs>
        <w:ind w:firstLine="709"/>
        <w:jc w:val="both"/>
        <w:rPr>
          <w:sz w:val="27"/>
          <w:szCs w:val="27"/>
        </w:rPr>
      </w:pPr>
      <w:r w:rsidRPr="00793EA6">
        <w:rPr>
          <w:sz w:val="27"/>
          <w:szCs w:val="27"/>
        </w:rPr>
        <w:lastRenderedPageBreak/>
        <w:t>Всего расходы составили 2 475,46 тыс. руб.</w:t>
      </w:r>
    </w:p>
    <w:bookmarkEnd w:id="119"/>
    <w:p w14:paraId="6508C0E5" w14:textId="77777777" w:rsidR="00793EA6" w:rsidRPr="00793EA6" w:rsidRDefault="00793EA6" w:rsidP="00793EA6">
      <w:pPr>
        <w:ind w:firstLine="709"/>
        <w:jc w:val="both"/>
        <w:rPr>
          <w:sz w:val="27"/>
          <w:szCs w:val="27"/>
        </w:rPr>
      </w:pPr>
      <w:r w:rsidRPr="00793EA6">
        <w:rPr>
          <w:sz w:val="27"/>
          <w:szCs w:val="27"/>
        </w:rPr>
        <w:t>Подробные данные представлены в приложениях 1 и 2 к настоящему экспертному заключению.</w:t>
      </w:r>
    </w:p>
    <w:p w14:paraId="1BDD10CC" w14:textId="77777777" w:rsidR="00793EA6" w:rsidRPr="00793EA6" w:rsidRDefault="00793EA6" w:rsidP="00793EA6">
      <w:pPr>
        <w:ind w:firstLine="708"/>
        <w:jc w:val="both"/>
        <w:rPr>
          <w:sz w:val="27"/>
          <w:szCs w:val="27"/>
        </w:rPr>
      </w:pPr>
      <w:r w:rsidRPr="00793EA6">
        <w:rPr>
          <w:sz w:val="27"/>
          <w:szCs w:val="27"/>
        </w:rPr>
        <w:t>Величина корректировки на 2025 год по статье относительно предложений предприятия в сторону снижения составила 32,28 тыс. руб. ввиду корректировки объёма воды.</w:t>
      </w:r>
    </w:p>
    <w:p w14:paraId="0ADA2267" w14:textId="77777777" w:rsidR="00793EA6" w:rsidRPr="00793EA6" w:rsidRDefault="00793EA6" w:rsidP="00793EA6">
      <w:pPr>
        <w:tabs>
          <w:tab w:val="left" w:pos="1134"/>
        </w:tabs>
        <w:ind w:firstLine="709"/>
        <w:jc w:val="both"/>
        <w:rPr>
          <w:sz w:val="28"/>
          <w:szCs w:val="28"/>
        </w:rPr>
      </w:pPr>
      <w:r w:rsidRPr="00793EA6">
        <w:rPr>
          <w:sz w:val="28"/>
          <w:szCs w:val="28"/>
        </w:rPr>
        <w:t xml:space="preserve">Реестр расходов на приобретение энергетических ресурсов, </w:t>
      </w:r>
      <w:r w:rsidRPr="00793EA6">
        <w:rPr>
          <w:sz w:val="28"/>
          <w:szCs w:val="28"/>
        </w:rPr>
        <w:br/>
        <w:t>холодной воды и теплоносителя на тепловую энергии на 2025 год представлен в таблице 16</w:t>
      </w:r>
    </w:p>
    <w:p w14:paraId="6D66770C" w14:textId="77777777" w:rsidR="00793EA6" w:rsidRPr="00793EA6" w:rsidRDefault="00793EA6" w:rsidP="00793EA6">
      <w:pPr>
        <w:ind w:right="142" w:firstLine="709"/>
        <w:jc w:val="right"/>
        <w:rPr>
          <w:sz w:val="28"/>
          <w:szCs w:val="28"/>
        </w:rPr>
      </w:pPr>
      <w:r w:rsidRPr="00793EA6">
        <w:rPr>
          <w:sz w:val="28"/>
          <w:szCs w:val="28"/>
        </w:rPr>
        <w:t>Таблица 16</w:t>
      </w:r>
    </w:p>
    <w:p w14:paraId="0EF1F8F4" w14:textId="77777777" w:rsidR="00793EA6" w:rsidRPr="00793EA6" w:rsidRDefault="00793EA6" w:rsidP="00793EA6">
      <w:pPr>
        <w:tabs>
          <w:tab w:val="left" w:pos="1134"/>
        </w:tabs>
        <w:ind w:firstLine="709"/>
        <w:jc w:val="center"/>
        <w:rPr>
          <w:b/>
          <w:sz w:val="28"/>
          <w:szCs w:val="28"/>
        </w:rPr>
      </w:pPr>
      <w:r w:rsidRPr="00793EA6">
        <w:rPr>
          <w:b/>
          <w:sz w:val="28"/>
          <w:szCs w:val="28"/>
        </w:rPr>
        <w:t xml:space="preserve">Реестр расходов на приобретение энергетических ресурсов, </w:t>
      </w:r>
      <w:r w:rsidRPr="00793EA6">
        <w:rPr>
          <w:b/>
          <w:sz w:val="28"/>
          <w:szCs w:val="28"/>
        </w:rPr>
        <w:br/>
        <w:t>холодной воды и теплоносителя на тепловую энергии на 2025 год</w:t>
      </w:r>
    </w:p>
    <w:p w14:paraId="73E86A33" w14:textId="77777777" w:rsidR="00793EA6" w:rsidRPr="00793EA6" w:rsidRDefault="00793EA6" w:rsidP="00793EA6">
      <w:pPr>
        <w:tabs>
          <w:tab w:val="left" w:pos="1134"/>
        </w:tabs>
        <w:ind w:firstLine="709"/>
        <w:jc w:val="center"/>
        <w:rPr>
          <w:b/>
          <w:sz w:val="28"/>
          <w:szCs w:val="28"/>
        </w:rPr>
      </w:pPr>
      <w:r w:rsidRPr="00793EA6">
        <w:rPr>
          <w:b/>
          <w:sz w:val="28"/>
          <w:szCs w:val="28"/>
        </w:rPr>
        <w:t>(Приложение 5.4 к Методическим указаниям)</w:t>
      </w:r>
    </w:p>
    <w:p w14:paraId="363F2442" w14:textId="77777777" w:rsidR="00793EA6" w:rsidRPr="00793EA6" w:rsidRDefault="00793EA6" w:rsidP="00793EA6">
      <w:pPr>
        <w:ind w:right="142" w:firstLine="851"/>
        <w:jc w:val="right"/>
        <w:rPr>
          <w:sz w:val="28"/>
          <w:szCs w:val="28"/>
        </w:rPr>
      </w:pPr>
      <w:r w:rsidRPr="00793EA6">
        <w:rPr>
          <w:sz w:val="28"/>
          <w:szCs w:val="28"/>
        </w:rPr>
        <w:t>тыс. руб.</w:t>
      </w:r>
    </w:p>
    <w:tbl>
      <w:tblPr>
        <w:tblpPr w:leftFromText="180" w:rightFromText="180" w:bottomFromText="160" w:vertAnchor="text" w:horzAnchor="margin" w:tblpX="108" w:tblpY="42"/>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6"/>
        <w:gridCol w:w="1269"/>
        <w:gridCol w:w="1546"/>
        <w:gridCol w:w="1546"/>
        <w:gridCol w:w="1830"/>
      </w:tblGrid>
      <w:tr w:rsidR="00793EA6" w:rsidRPr="00793EA6" w14:paraId="712D89AC" w14:textId="77777777" w:rsidTr="00897F40">
        <w:trPr>
          <w:trHeight w:val="581"/>
        </w:trPr>
        <w:tc>
          <w:tcPr>
            <w:tcW w:w="534" w:type="dxa"/>
            <w:vAlign w:val="center"/>
            <w:hideMark/>
          </w:tcPr>
          <w:p w14:paraId="2F5ECA06" w14:textId="77777777" w:rsidR="00793EA6" w:rsidRPr="00793EA6" w:rsidRDefault="00793EA6" w:rsidP="00793EA6">
            <w:pPr>
              <w:spacing w:line="256" w:lineRule="auto"/>
              <w:jc w:val="center"/>
              <w:rPr>
                <w:sz w:val="20"/>
                <w:szCs w:val="20"/>
                <w:lang w:eastAsia="en-US"/>
              </w:rPr>
            </w:pPr>
            <w:r w:rsidRPr="00793EA6">
              <w:rPr>
                <w:sz w:val="20"/>
                <w:szCs w:val="20"/>
                <w:lang w:eastAsia="en-US"/>
              </w:rPr>
              <w:t>№ п/п</w:t>
            </w:r>
          </w:p>
        </w:tc>
        <w:tc>
          <w:tcPr>
            <w:tcW w:w="2976" w:type="dxa"/>
            <w:vAlign w:val="center"/>
            <w:hideMark/>
          </w:tcPr>
          <w:p w14:paraId="62791E0C" w14:textId="77777777" w:rsidR="00793EA6" w:rsidRPr="00793EA6" w:rsidRDefault="00793EA6" w:rsidP="00793EA6">
            <w:pPr>
              <w:spacing w:line="256" w:lineRule="auto"/>
              <w:jc w:val="center"/>
              <w:rPr>
                <w:sz w:val="20"/>
                <w:szCs w:val="20"/>
                <w:lang w:eastAsia="en-US"/>
              </w:rPr>
            </w:pPr>
            <w:r w:rsidRPr="00793EA6">
              <w:rPr>
                <w:sz w:val="20"/>
                <w:szCs w:val="20"/>
                <w:lang w:eastAsia="en-US"/>
              </w:rPr>
              <w:t>Наименование ресурса</w:t>
            </w:r>
          </w:p>
        </w:tc>
        <w:tc>
          <w:tcPr>
            <w:tcW w:w="1269" w:type="dxa"/>
          </w:tcPr>
          <w:p w14:paraId="5B829257" w14:textId="77777777" w:rsidR="00793EA6" w:rsidRPr="00793EA6" w:rsidRDefault="00793EA6" w:rsidP="00793EA6">
            <w:pPr>
              <w:spacing w:line="256" w:lineRule="auto"/>
              <w:jc w:val="center"/>
              <w:rPr>
                <w:sz w:val="18"/>
                <w:szCs w:val="18"/>
                <w:lang w:eastAsia="en-US"/>
              </w:rPr>
            </w:pPr>
          </w:p>
          <w:p w14:paraId="3B350798" w14:textId="77777777" w:rsidR="00793EA6" w:rsidRPr="00793EA6" w:rsidRDefault="00793EA6" w:rsidP="00793EA6">
            <w:pPr>
              <w:spacing w:line="256" w:lineRule="auto"/>
              <w:jc w:val="center"/>
              <w:rPr>
                <w:sz w:val="18"/>
                <w:szCs w:val="18"/>
                <w:lang w:eastAsia="en-US"/>
              </w:rPr>
            </w:pPr>
            <w:r w:rsidRPr="00793EA6">
              <w:rPr>
                <w:sz w:val="18"/>
                <w:szCs w:val="18"/>
                <w:lang w:eastAsia="en-US"/>
              </w:rPr>
              <w:t>Утверждено</w:t>
            </w:r>
          </w:p>
          <w:p w14:paraId="7C7132F3" w14:textId="77777777" w:rsidR="00793EA6" w:rsidRPr="00793EA6" w:rsidRDefault="00793EA6" w:rsidP="00793EA6">
            <w:pPr>
              <w:spacing w:line="256" w:lineRule="auto"/>
              <w:jc w:val="center"/>
              <w:rPr>
                <w:sz w:val="18"/>
                <w:szCs w:val="18"/>
                <w:lang w:eastAsia="en-US"/>
              </w:rPr>
            </w:pPr>
            <w:r w:rsidRPr="00793EA6">
              <w:rPr>
                <w:sz w:val="18"/>
                <w:szCs w:val="18"/>
                <w:lang w:eastAsia="en-US"/>
              </w:rPr>
              <w:t>на 2024 год</w:t>
            </w:r>
          </w:p>
        </w:tc>
        <w:tc>
          <w:tcPr>
            <w:tcW w:w="1546" w:type="dxa"/>
            <w:vAlign w:val="center"/>
            <w:hideMark/>
          </w:tcPr>
          <w:p w14:paraId="1DBC813A" w14:textId="77777777" w:rsidR="00793EA6" w:rsidRPr="00793EA6" w:rsidRDefault="00793EA6" w:rsidP="00793EA6">
            <w:pPr>
              <w:spacing w:line="256" w:lineRule="auto"/>
              <w:jc w:val="center"/>
              <w:rPr>
                <w:sz w:val="18"/>
                <w:szCs w:val="18"/>
                <w:lang w:eastAsia="en-US"/>
              </w:rPr>
            </w:pPr>
            <w:r w:rsidRPr="00793EA6">
              <w:rPr>
                <w:sz w:val="18"/>
                <w:szCs w:val="18"/>
                <w:lang w:eastAsia="en-US"/>
              </w:rPr>
              <w:t>Предложения предприятия на 2025 год</w:t>
            </w:r>
          </w:p>
        </w:tc>
        <w:tc>
          <w:tcPr>
            <w:tcW w:w="1546" w:type="dxa"/>
          </w:tcPr>
          <w:p w14:paraId="63B645BD" w14:textId="77777777" w:rsidR="00793EA6" w:rsidRPr="00793EA6" w:rsidRDefault="00793EA6" w:rsidP="00793EA6">
            <w:pPr>
              <w:spacing w:line="256" w:lineRule="auto"/>
              <w:jc w:val="center"/>
              <w:rPr>
                <w:sz w:val="18"/>
                <w:szCs w:val="18"/>
                <w:lang w:eastAsia="en-US"/>
              </w:rPr>
            </w:pPr>
            <w:r w:rsidRPr="00793EA6">
              <w:rPr>
                <w:sz w:val="18"/>
                <w:szCs w:val="18"/>
                <w:lang w:eastAsia="en-US"/>
              </w:rPr>
              <w:t>Предложения экспертов на 2025 год</w:t>
            </w:r>
          </w:p>
        </w:tc>
        <w:tc>
          <w:tcPr>
            <w:tcW w:w="1830" w:type="dxa"/>
            <w:hideMark/>
          </w:tcPr>
          <w:p w14:paraId="629E624A" w14:textId="77777777" w:rsidR="00793EA6" w:rsidRPr="00793EA6" w:rsidRDefault="00793EA6" w:rsidP="00793EA6">
            <w:pPr>
              <w:spacing w:line="256" w:lineRule="auto"/>
              <w:jc w:val="center"/>
              <w:rPr>
                <w:sz w:val="18"/>
                <w:szCs w:val="18"/>
                <w:lang w:eastAsia="en-US"/>
              </w:rPr>
            </w:pPr>
            <w:r w:rsidRPr="00793EA6">
              <w:rPr>
                <w:sz w:val="18"/>
                <w:szCs w:val="18"/>
                <w:lang w:eastAsia="en-US"/>
              </w:rPr>
              <w:t>Отклонение от предложений предприятия, +/-</w:t>
            </w:r>
          </w:p>
        </w:tc>
      </w:tr>
      <w:tr w:rsidR="00793EA6" w:rsidRPr="00793EA6" w14:paraId="764DDBCE" w14:textId="77777777" w:rsidTr="00897F40">
        <w:trPr>
          <w:trHeight w:val="12"/>
        </w:trPr>
        <w:tc>
          <w:tcPr>
            <w:tcW w:w="534" w:type="dxa"/>
            <w:vAlign w:val="center"/>
            <w:hideMark/>
          </w:tcPr>
          <w:p w14:paraId="7B076EB0" w14:textId="77777777" w:rsidR="00793EA6" w:rsidRPr="00793EA6" w:rsidRDefault="00793EA6" w:rsidP="00793EA6">
            <w:pPr>
              <w:spacing w:line="360" w:lineRule="auto"/>
              <w:jc w:val="center"/>
              <w:rPr>
                <w:sz w:val="20"/>
                <w:szCs w:val="20"/>
                <w:lang w:eastAsia="en-US"/>
              </w:rPr>
            </w:pPr>
            <w:r w:rsidRPr="00793EA6">
              <w:rPr>
                <w:sz w:val="20"/>
                <w:szCs w:val="20"/>
                <w:lang w:eastAsia="en-US"/>
              </w:rPr>
              <w:t>1</w:t>
            </w:r>
          </w:p>
        </w:tc>
        <w:tc>
          <w:tcPr>
            <w:tcW w:w="2976" w:type="dxa"/>
            <w:vAlign w:val="center"/>
            <w:hideMark/>
          </w:tcPr>
          <w:p w14:paraId="672E42A8" w14:textId="77777777" w:rsidR="00793EA6" w:rsidRPr="00793EA6" w:rsidRDefault="00793EA6" w:rsidP="00793EA6">
            <w:pPr>
              <w:spacing w:line="256" w:lineRule="auto"/>
              <w:jc w:val="center"/>
              <w:rPr>
                <w:sz w:val="20"/>
                <w:szCs w:val="20"/>
                <w:lang w:eastAsia="en-US"/>
              </w:rPr>
            </w:pPr>
            <w:r w:rsidRPr="00793EA6">
              <w:rPr>
                <w:sz w:val="20"/>
                <w:szCs w:val="20"/>
                <w:lang w:eastAsia="en-US"/>
              </w:rPr>
              <w:t>Расходы на топливо</w:t>
            </w:r>
          </w:p>
        </w:tc>
        <w:tc>
          <w:tcPr>
            <w:tcW w:w="1269" w:type="dxa"/>
            <w:shd w:val="clear" w:color="auto" w:fill="auto"/>
            <w:vAlign w:val="center"/>
            <w:hideMark/>
          </w:tcPr>
          <w:p w14:paraId="74C01672" w14:textId="77777777" w:rsidR="00793EA6" w:rsidRPr="00793EA6" w:rsidRDefault="00793EA6" w:rsidP="00793EA6">
            <w:pPr>
              <w:jc w:val="center"/>
              <w:rPr>
                <w:sz w:val="22"/>
                <w:szCs w:val="22"/>
              </w:rPr>
            </w:pPr>
            <w:r w:rsidRPr="00793EA6">
              <w:rPr>
                <w:sz w:val="22"/>
                <w:szCs w:val="22"/>
              </w:rPr>
              <w:t>10 312,32</w:t>
            </w:r>
          </w:p>
        </w:tc>
        <w:tc>
          <w:tcPr>
            <w:tcW w:w="1546" w:type="dxa"/>
            <w:shd w:val="clear" w:color="auto" w:fill="auto"/>
            <w:vAlign w:val="center"/>
            <w:hideMark/>
          </w:tcPr>
          <w:p w14:paraId="082A1771" w14:textId="77777777" w:rsidR="00793EA6" w:rsidRPr="00793EA6" w:rsidRDefault="00793EA6" w:rsidP="00793EA6">
            <w:pPr>
              <w:jc w:val="center"/>
              <w:rPr>
                <w:sz w:val="22"/>
                <w:szCs w:val="22"/>
              </w:rPr>
            </w:pPr>
            <w:r w:rsidRPr="00793EA6">
              <w:rPr>
                <w:sz w:val="22"/>
                <w:szCs w:val="22"/>
              </w:rPr>
              <w:t>13 148,80</w:t>
            </w:r>
          </w:p>
        </w:tc>
        <w:tc>
          <w:tcPr>
            <w:tcW w:w="1546" w:type="dxa"/>
            <w:shd w:val="clear" w:color="auto" w:fill="auto"/>
            <w:vAlign w:val="center"/>
            <w:hideMark/>
          </w:tcPr>
          <w:p w14:paraId="51D1FFA0" w14:textId="77777777" w:rsidR="00793EA6" w:rsidRPr="00793EA6" w:rsidRDefault="00793EA6" w:rsidP="00793EA6">
            <w:pPr>
              <w:jc w:val="center"/>
              <w:rPr>
                <w:sz w:val="22"/>
                <w:szCs w:val="22"/>
              </w:rPr>
            </w:pPr>
            <w:r w:rsidRPr="00793EA6">
              <w:rPr>
                <w:sz w:val="22"/>
                <w:szCs w:val="22"/>
              </w:rPr>
              <w:t>10 588,29</w:t>
            </w:r>
          </w:p>
        </w:tc>
        <w:tc>
          <w:tcPr>
            <w:tcW w:w="1830" w:type="dxa"/>
            <w:shd w:val="clear" w:color="auto" w:fill="auto"/>
            <w:vAlign w:val="center"/>
            <w:hideMark/>
          </w:tcPr>
          <w:p w14:paraId="00487219" w14:textId="77777777" w:rsidR="00793EA6" w:rsidRPr="00793EA6" w:rsidRDefault="00793EA6" w:rsidP="00793EA6">
            <w:pPr>
              <w:jc w:val="center"/>
              <w:rPr>
                <w:sz w:val="22"/>
                <w:szCs w:val="22"/>
              </w:rPr>
            </w:pPr>
            <w:r w:rsidRPr="00793EA6">
              <w:rPr>
                <w:sz w:val="22"/>
                <w:szCs w:val="22"/>
              </w:rPr>
              <w:t>-2 560,51</w:t>
            </w:r>
          </w:p>
        </w:tc>
      </w:tr>
      <w:tr w:rsidR="00793EA6" w:rsidRPr="00793EA6" w14:paraId="21F8D305" w14:textId="77777777" w:rsidTr="00897F40">
        <w:trPr>
          <w:trHeight w:val="12"/>
        </w:trPr>
        <w:tc>
          <w:tcPr>
            <w:tcW w:w="534" w:type="dxa"/>
            <w:vAlign w:val="center"/>
            <w:hideMark/>
          </w:tcPr>
          <w:p w14:paraId="23F66CEB" w14:textId="77777777" w:rsidR="00793EA6" w:rsidRPr="00793EA6" w:rsidRDefault="00793EA6" w:rsidP="00793EA6">
            <w:pPr>
              <w:spacing w:line="360" w:lineRule="auto"/>
              <w:jc w:val="center"/>
              <w:rPr>
                <w:sz w:val="20"/>
                <w:szCs w:val="20"/>
                <w:lang w:eastAsia="en-US"/>
              </w:rPr>
            </w:pPr>
            <w:r w:rsidRPr="00793EA6">
              <w:rPr>
                <w:sz w:val="20"/>
                <w:szCs w:val="20"/>
                <w:lang w:eastAsia="en-US"/>
              </w:rPr>
              <w:t>2</w:t>
            </w:r>
          </w:p>
        </w:tc>
        <w:tc>
          <w:tcPr>
            <w:tcW w:w="2976" w:type="dxa"/>
            <w:vAlign w:val="center"/>
            <w:hideMark/>
          </w:tcPr>
          <w:p w14:paraId="3FBD37A2" w14:textId="77777777" w:rsidR="00793EA6" w:rsidRPr="00793EA6" w:rsidRDefault="00793EA6" w:rsidP="00793EA6">
            <w:pPr>
              <w:spacing w:line="256" w:lineRule="auto"/>
              <w:jc w:val="center"/>
              <w:rPr>
                <w:sz w:val="20"/>
                <w:szCs w:val="20"/>
                <w:lang w:eastAsia="en-US"/>
              </w:rPr>
            </w:pPr>
            <w:r w:rsidRPr="00793EA6">
              <w:rPr>
                <w:sz w:val="20"/>
                <w:szCs w:val="20"/>
                <w:lang w:eastAsia="en-US"/>
              </w:rPr>
              <w:t>Расходы на электрическую энергию</w:t>
            </w:r>
          </w:p>
        </w:tc>
        <w:tc>
          <w:tcPr>
            <w:tcW w:w="1269" w:type="dxa"/>
            <w:shd w:val="clear" w:color="auto" w:fill="auto"/>
            <w:vAlign w:val="center"/>
            <w:hideMark/>
          </w:tcPr>
          <w:p w14:paraId="590C0789" w14:textId="77777777" w:rsidR="00793EA6" w:rsidRPr="00793EA6" w:rsidRDefault="00793EA6" w:rsidP="00793EA6">
            <w:pPr>
              <w:jc w:val="center"/>
              <w:rPr>
                <w:bCs/>
                <w:sz w:val="22"/>
                <w:szCs w:val="22"/>
              </w:rPr>
            </w:pPr>
            <w:r w:rsidRPr="00793EA6">
              <w:rPr>
                <w:bCs/>
                <w:sz w:val="22"/>
                <w:szCs w:val="22"/>
              </w:rPr>
              <w:t>2 436,33</w:t>
            </w:r>
          </w:p>
        </w:tc>
        <w:tc>
          <w:tcPr>
            <w:tcW w:w="1546" w:type="dxa"/>
            <w:shd w:val="clear" w:color="auto" w:fill="auto"/>
            <w:vAlign w:val="center"/>
            <w:hideMark/>
          </w:tcPr>
          <w:p w14:paraId="3D89E9C3" w14:textId="77777777" w:rsidR="00793EA6" w:rsidRPr="00793EA6" w:rsidRDefault="00793EA6" w:rsidP="00793EA6">
            <w:pPr>
              <w:jc w:val="center"/>
              <w:rPr>
                <w:bCs/>
                <w:sz w:val="22"/>
                <w:szCs w:val="22"/>
              </w:rPr>
            </w:pPr>
            <w:r w:rsidRPr="00793EA6">
              <w:rPr>
                <w:bCs/>
                <w:sz w:val="22"/>
                <w:szCs w:val="22"/>
              </w:rPr>
              <w:t>2 518,05</w:t>
            </w:r>
          </w:p>
        </w:tc>
        <w:tc>
          <w:tcPr>
            <w:tcW w:w="1546" w:type="dxa"/>
            <w:shd w:val="clear" w:color="auto" w:fill="auto"/>
            <w:vAlign w:val="center"/>
            <w:hideMark/>
          </w:tcPr>
          <w:p w14:paraId="6ED9B341" w14:textId="77777777" w:rsidR="00793EA6" w:rsidRPr="00793EA6" w:rsidRDefault="00793EA6" w:rsidP="00793EA6">
            <w:pPr>
              <w:jc w:val="center"/>
              <w:rPr>
                <w:bCs/>
                <w:sz w:val="22"/>
                <w:szCs w:val="22"/>
              </w:rPr>
            </w:pPr>
            <w:r w:rsidRPr="00793EA6">
              <w:rPr>
                <w:bCs/>
                <w:sz w:val="22"/>
                <w:szCs w:val="22"/>
              </w:rPr>
              <w:t>2 518,05</w:t>
            </w:r>
          </w:p>
        </w:tc>
        <w:tc>
          <w:tcPr>
            <w:tcW w:w="1830" w:type="dxa"/>
            <w:shd w:val="clear" w:color="auto" w:fill="auto"/>
            <w:vAlign w:val="center"/>
            <w:hideMark/>
          </w:tcPr>
          <w:p w14:paraId="30BEC784" w14:textId="77777777" w:rsidR="00793EA6" w:rsidRPr="00793EA6" w:rsidRDefault="00793EA6" w:rsidP="00793EA6">
            <w:pPr>
              <w:jc w:val="center"/>
              <w:rPr>
                <w:bCs/>
                <w:sz w:val="22"/>
                <w:szCs w:val="22"/>
              </w:rPr>
            </w:pPr>
            <w:r w:rsidRPr="00793EA6">
              <w:rPr>
                <w:bCs/>
                <w:sz w:val="22"/>
                <w:szCs w:val="22"/>
              </w:rPr>
              <w:t>0,00</w:t>
            </w:r>
          </w:p>
        </w:tc>
      </w:tr>
      <w:tr w:rsidR="00793EA6" w:rsidRPr="00793EA6" w14:paraId="7FDDE182" w14:textId="77777777" w:rsidTr="00897F40">
        <w:trPr>
          <w:trHeight w:val="12"/>
        </w:trPr>
        <w:tc>
          <w:tcPr>
            <w:tcW w:w="534" w:type="dxa"/>
            <w:vAlign w:val="center"/>
            <w:hideMark/>
          </w:tcPr>
          <w:p w14:paraId="61C425E7" w14:textId="77777777" w:rsidR="00793EA6" w:rsidRPr="00793EA6" w:rsidRDefault="00793EA6" w:rsidP="00793EA6">
            <w:pPr>
              <w:spacing w:line="360" w:lineRule="auto"/>
              <w:jc w:val="center"/>
              <w:rPr>
                <w:sz w:val="20"/>
                <w:szCs w:val="20"/>
                <w:lang w:eastAsia="en-US"/>
              </w:rPr>
            </w:pPr>
            <w:r w:rsidRPr="00793EA6">
              <w:rPr>
                <w:sz w:val="20"/>
                <w:szCs w:val="20"/>
                <w:lang w:eastAsia="en-US"/>
              </w:rPr>
              <w:t>3</w:t>
            </w:r>
          </w:p>
        </w:tc>
        <w:tc>
          <w:tcPr>
            <w:tcW w:w="2976" w:type="dxa"/>
            <w:vAlign w:val="center"/>
            <w:hideMark/>
          </w:tcPr>
          <w:p w14:paraId="3CEF0CDF" w14:textId="77777777" w:rsidR="00793EA6" w:rsidRPr="00793EA6" w:rsidRDefault="00793EA6" w:rsidP="00793EA6">
            <w:pPr>
              <w:spacing w:line="256" w:lineRule="auto"/>
              <w:jc w:val="center"/>
              <w:rPr>
                <w:sz w:val="20"/>
                <w:szCs w:val="20"/>
                <w:lang w:eastAsia="en-US"/>
              </w:rPr>
            </w:pPr>
            <w:r w:rsidRPr="00793EA6">
              <w:rPr>
                <w:sz w:val="20"/>
                <w:szCs w:val="20"/>
                <w:lang w:eastAsia="en-US"/>
              </w:rPr>
              <w:t>Расходы на теплоноситель</w:t>
            </w:r>
          </w:p>
        </w:tc>
        <w:tc>
          <w:tcPr>
            <w:tcW w:w="1269" w:type="dxa"/>
            <w:shd w:val="clear" w:color="auto" w:fill="auto"/>
            <w:vAlign w:val="center"/>
            <w:hideMark/>
          </w:tcPr>
          <w:p w14:paraId="39CDADD0" w14:textId="77777777" w:rsidR="00793EA6" w:rsidRPr="00793EA6" w:rsidRDefault="00793EA6" w:rsidP="00793EA6">
            <w:pPr>
              <w:spacing w:line="256" w:lineRule="auto"/>
              <w:jc w:val="center"/>
              <w:rPr>
                <w:sz w:val="22"/>
                <w:szCs w:val="22"/>
                <w:lang w:eastAsia="en-US"/>
              </w:rPr>
            </w:pPr>
            <w:r w:rsidRPr="00793EA6">
              <w:rPr>
                <w:sz w:val="22"/>
                <w:szCs w:val="22"/>
                <w:lang w:eastAsia="en-US"/>
              </w:rPr>
              <w:t>х</w:t>
            </w:r>
          </w:p>
        </w:tc>
        <w:tc>
          <w:tcPr>
            <w:tcW w:w="1546" w:type="dxa"/>
            <w:shd w:val="clear" w:color="auto" w:fill="auto"/>
            <w:vAlign w:val="center"/>
            <w:hideMark/>
          </w:tcPr>
          <w:p w14:paraId="2291E67F" w14:textId="77777777" w:rsidR="00793EA6" w:rsidRPr="00793EA6" w:rsidRDefault="00793EA6" w:rsidP="00793EA6">
            <w:pPr>
              <w:spacing w:line="256" w:lineRule="auto"/>
              <w:jc w:val="center"/>
              <w:rPr>
                <w:sz w:val="22"/>
                <w:szCs w:val="22"/>
                <w:lang w:eastAsia="en-US"/>
              </w:rPr>
            </w:pPr>
            <w:r w:rsidRPr="00793EA6">
              <w:rPr>
                <w:sz w:val="22"/>
                <w:szCs w:val="22"/>
                <w:lang w:eastAsia="en-US"/>
              </w:rPr>
              <w:t>х</w:t>
            </w:r>
          </w:p>
        </w:tc>
        <w:tc>
          <w:tcPr>
            <w:tcW w:w="1546" w:type="dxa"/>
            <w:shd w:val="clear" w:color="auto" w:fill="auto"/>
            <w:vAlign w:val="center"/>
            <w:hideMark/>
          </w:tcPr>
          <w:p w14:paraId="5244591F" w14:textId="77777777" w:rsidR="00793EA6" w:rsidRPr="00793EA6" w:rsidRDefault="00793EA6" w:rsidP="00793EA6">
            <w:pPr>
              <w:spacing w:line="256" w:lineRule="auto"/>
              <w:jc w:val="center"/>
              <w:rPr>
                <w:sz w:val="22"/>
                <w:szCs w:val="22"/>
                <w:lang w:eastAsia="en-US"/>
              </w:rPr>
            </w:pPr>
            <w:r w:rsidRPr="00793EA6">
              <w:rPr>
                <w:sz w:val="22"/>
                <w:szCs w:val="22"/>
                <w:lang w:eastAsia="en-US"/>
              </w:rPr>
              <w:t>х</w:t>
            </w:r>
          </w:p>
        </w:tc>
        <w:tc>
          <w:tcPr>
            <w:tcW w:w="1830" w:type="dxa"/>
            <w:shd w:val="clear" w:color="auto" w:fill="auto"/>
            <w:vAlign w:val="center"/>
            <w:hideMark/>
          </w:tcPr>
          <w:p w14:paraId="231BE2F0" w14:textId="77777777" w:rsidR="00793EA6" w:rsidRPr="00793EA6" w:rsidRDefault="00793EA6" w:rsidP="00793EA6">
            <w:pPr>
              <w:spacing w:line="256" w:lineRule="auto"/>
              <w:jc w:val="center"/>
              <w:rPr>
                <w:sz w:val="22"/>
                <w:szCs w:val="22"/>
                <w:lang w:eastAsia="en-US"/>
              </w:rPr>
            </w:pPr>
            <w:r w:rsidRPr="00793EA6">
              <w:rPr>
                <w:sz w:val="22"/>
                <w:szCs w:val="22"/>
                <w:lang w:eastAsia="en-US"/>
              </w:rPr>
              <w:t>х</w:t>
            </w:r>
          </w:p>
        </w:tc>
      </w:tr>
      <w:tr w:rsidR="00793EA6" w:rsidRPr="00793EA6" w14:paraId="076ECEE5" w14:textId="77777777" w:rsidTr="00897F40">
        <w:trPr>
          <w:trHeight w:val="12"/>
        </w:trPr>
        <w:tc>
          <w:tcPr>
            <w:tcW w:w="534" w:type="dxa"/>
            <w:vAlign w:val="center"/>
            <w:hideMark/>
          </w:tcPr>
          <w:p w14:paraId="7E212DA3" w14:textId="77777777" w:rsidR="00793EA6" w:rsidRPr="00793EA6" w:rsidRDefault="00793EA6" w:rsidP="00793EA6">
            <w:pPr>
              <w:spacing w:line="360" w:lineRule="auto"/>
              <w:jc w:val="center"/>
              <w:rPr>
                <w:sz w:val="20"/>
                <w:szCs w:val="20"/>
                <w:lang w:eastAsia="en-US"/>
              </w:rPr>
            </w:pPr>
            <w:r w:rsidRPr="00793EA6">
              <w:rPr>
                <w:sz w:val="20"/>
                <w:szCs w:val="20"/>
                <w:lang w:eastAsia="en-US"/>
              </w:rPr>
              <w:t>4</w:t>
            </w:r>
          </w:p>
        </w:tc>
        <w:tc>
          <w:tcPr>
            <w:tcW w:w="2976" w:type="dxa"/>
            <w:vAlign w:val="center"/>
            <w:hideMark/>
          </w:tcPr>
          <w:p w14:paraId="59E0B854" w14:textId="77777777" w:rsidR="00793EA6" w:rsidRPr="00793EA6" w:rsidRDefault="00793EA6" w:rsidP="00793EA6">
            <w:pPr>
              <w:spacing w:line="256" w:lineRule="auto"/>
              <w:jc w:val="center"/>
              <w:rPr>
                <w:sz w:val="20"/>
                <w:szCs w:val="20"/>
                <w:lang w:eastAsia="en-US"/>
              </w:rPr>
            </w:pPr>
            <w:r w:rsidRPr="00793EA6">
              <w:rPr>
                <w:sz w:val="20"/>
                <w:szCs w:val="20"/>
                <w:lang w:eastAsia="en-US"/>
              </w:rPr>
              <w:t>Расходы на холодную воду</w:t>
            </w:r>
          </w:p>
        </w:tc>
        <w:tc>
          <w:tcPr>
            <w:tcW w:w="1269" w:type="dxa"/>
            <w:shd w:val="clear" w:color="auto" w:fill="auto"/>
            <w:vAlign w:val="center"/>
            <w:hideMark/>
          </w:tcPr>
          <w:p w14:paraId="1D0C60EF" w14:textId="77777777" w:rsidR="00793EA6" w:rsidRPr="00793EA6" w:rsidRDefault="00793EA6" w:rsidP="00793EA6">
            <w:pPr>
              <w:jc w:val="center"/>
              <w:rPr>
                <w:bCs/>
                <w:sz w:val="22"/>
                <w:szCs w:val="22"/>
              </w:rPr>
            </w:pPr>
            <w:r w:rsidRPr="00793EA6">
              <w:rPr>
                <w:bCs/>
                <w:sz w:val="22"/>
                <w:szCs w:val="22"/>
              </w:rPr>
              <w:t>2 358,09</w:t>
            </w:r>
          </w:p>
        </w:tc>
        <w:tc>
          <w:tcPr>
            <w:tcW w:w="1546" w:type="dxa"/>
            <w:shd w:val="clear" w:color="auto" w:fill="auto"/>
            <w:vAlign w:val="center"/>
            <w:hideMark/>
          </w:tcPr>
          <w:p w14:paraId="7EEF724F" w14:textId="77777777" w:rsidR="00793EA6" w:rsidRPr="00793EA6" w:rsidRDefault="00793EA6" w:rsidP="00793EA6">
            <w:pPr>
              <w:jc w:val="center"/>
              <w:rPr>
                <w:bCs/>
                <w:sz w:val="22"/>
                <w:szCs w:val="22"/>
              </w:rPr>
            </w:pPr>
            <w:r w:rsidRPr="00793EA6">
              <w:rPr>
                <w:bCs/>
                <w:sz w:val="22"/>
                <w:szCs w:val="22"/>
              </w:rPr>
              <w:t>2 507,74</w:t>
            </w:r>
          </w:p>
        </w:tc>
        <w:tc>
          <w:tcPr>
            <w:tcW w:w="1546" w:type="dxa"/>
            <w:shd w:val="clear" w:color="auto" w:fill="auto"/>
            <w:vAlign w:val="center"/>
            <w:hideMark/>
          </w:tcPr>
          <w:p w14:paraId="43013776" w14:textId="77777777" w:rsidR="00793EA6" w:rsidRPr="00793EA6" w:rsidRDefault="00793EA6" w:rsidP="00793EA6">
            <w:pPr>
              <w:jc w:val="center"/>
              <w:rPr>
                <w:bCs/>
                <w:sz w:val="22"/>
                <w:szCs w:val="22"/>
              </w:rPr>
            </w:pPr>
            <w:r w:rsidRPr="00793EA6">
              <w:rPr>
                <w:bCs/>
                <w:sz w:val="22"/>
                <w:szCs w:val="22"/>
              </w:rPr>
              <w:t>2 475,46</w:t>
            </w:r>
          </w:p>
        </w:tc>
        <w:tc>
          <w:tcPr>
            <w:tcW w:w="1830" w:type="dxa"/>
            <w:shd w:val="clear" w:color="auto" w:fill="auto"/>
            <w:vAlign w:val="center"/>
            <w:hideMark/>
          </w:tcPr>
          <w:p w14:paraId="20B97FF6" w14:textId="77777777" w:rsidR="00793EA6" w:rsidRPr="00793EA6" w:rsidRDefault="00793EA6" w:rsidP="00793EA6">
            <w:pPr>
              <w:jc w:val="center"/>
              <w:rPr>
                <w:bCs/>
                <w:sz w:val="22"/>
                <w:szCs w:val="22"/>
              </w:rPr>
            </w:pPr>
            <w:r w:rsidRPr="00793EA6">
              <w:rPr>
                <w:bCs/>
                <w:sz w:val="22"/>
                <w:szCs w:val="22"/>
              </w:rPr>
              <w:t>-32,28</w:t>
            </w:r>
          </w:p>
        </w:tc>
      </w:tr>
      <w:tr w:rsidR="00793EA6" w:rsidRPr="00793EA6" w14:paraId="7C9F6F5D" w14:textId="77777777" w:rsidTr="00897F40">
        <w:trPr>
          <w:trHeight w:val="12"/>
        </w:trPr>
        <w:tc>
          <w:tcPr>
            <w:tcW w:w="534" w:type="dxa"/>
            <w:vAlign w:val="center"/>
            <w:hideMark/>
          </w:tcPr>
          <w:p w14:paraId="4103E874" w14:textId="77777777" w:rsidR="00793EA6" w:rsidRPr="00793EA6" w:rsidRDefault="00793EA6" w:rsidP="00793EA6">
            <w:pPr>
              <w:spacing w:line="360" w:lineRule="auto"/>
              <w:jc w:val="center"/>
              <w:rPr>
                <w:sz w:val="20"/>
                <w:szCs w:val="20"/>
                <w:lang w:eastAsia="en-US"/>
              </w:rPr>
            </w:pPr>
            <w:r w:rsidRPr="00793EA6">
              <w:rPr>
                <w:sz w:val="20"/>
                <w:szCs w:val="20"/>
                <w:lang w:eastAsia="en-US"/>
              </w:rPr>
              <w:t>5</w:t>
            </w:r>
          </w:p>
        </w:tc>
        <w:tc>
          <w:tcPr>
            <w:tcW w:w="2976" w:type="dxa"/>
            <w:vAlign w:val="center"/>
            <w:hideMark/>
          </w:tcPr>
          <w:p w14:paraId="4DF98BFF" w14:textId="77777777" w:rsidR="00793EA6" w:rsidRPr="00793EA6" w:rsidRDefault="00793EA6" w:rsidP="00793EA6">
            <w:pPr>
              <w:spacing w:line="256" w:lineRule="auto"/>
              <w:jc w:val="center"/>
              <w:rPr>
                <w:sz w:val="20"/>
                <w:szCs w:val="20"/>
                <w:lang w:eastAsia="en-US"/>
              </w:rPr>
            </w:pPr>
            <w:proofErr w:type="gramStart"/>
            <w:r w:rsidRPr="00793EA6">
              <w:rPr>
                <w:sz w:val="20"/>
                <w:szCs w:val="20"/>
                <w:lang w:eastAsia="en-US"/>
              </w:rPr>
              <w:t>Расходы</w:t>
            </w:r>
            <w:proofErr w:type="gramEnd"/>
            <w:r w:rsidRPr="00793EA6">
              <w:rPr>
                <w:sz w:val="20"/>
                <w:szCs w:val="20"/>
                <w:lang w:eastAsia="en-US"/>
              </w:rPr>
              <w:t xml:space="preserve"> связанные с созданием нормативных запасов топлива, включая расходы по обслуживанию заемных средств</w:t>
            </w:r>
          </w:p>
        </w:tc>
        <w:tc>
          <w:tcPr>
            <w:tcW w:w="1269" w:type="dxa"/>
            <w:shd w:val="clear" w:color="auto" w:fill="auto"/>
            <w:vAlign w:val="center"/>
            <w:hideMark/>
          </w:tcPr>
          <w:p w14:paraId="797C9804" w14:textId="77777777" w:rsidR="00793EA6" w:rsidRPr="00793EA6" w:rsidRDefault="00793EA6" w:rsidP="00793EA6">
            <w:pPr>
              <w:spacing w:line="256" w:lineRule="auto"/>
              <w:jc w:val="center"/>
              <w:rPr>
                <w:sz w:val="18"/>
                <w:szCs w:val="18"/>
                <w:lang w:eastAsia="en-US"/>
              </w:rPr>
            </w:pPr>
            <w:r w:rsidRPr="00793EA6">
              <w:rPr>
                <w:sz w:val="18"/>
                <w:szCs w:val="18"/>
                <w:lang w:eastAsia="en-US"/>
              </w:rPr>
              <w:t>х</w:t>
            </w:r>
          </w:p>
        </w:tc>
        <w:tc>
          <w:tcPr>
            <w:tcW w:w="1546" w:type="dxa"/>
            <w:shd w:val="clear" w:color="auto" w:fill="auto"/>
            <w:vAlign w:val="center"/>
            <w:hideMark/>
          </w:tcPr>
          <w:p w14:paraId="3BE0BE40" w14:textId="77777777" w:rsidR="00793EA6" w:rsidRPr="00793EA6" w:rsidRDefault="00793EA6" w:rsidP="00793EA6">
            <w:pPr>
              <w:spacing w:line="256" w:lineRule="auto"/>
              <w:jc w:val="center"/>
              <w:rPr>
                <w:sz w:val="18"/>
                <w:szCs w:val="18"/>
                <w:lang w:eastAsia="en-US"/>
              </w:rPr>
            </w:pPr>
            <w:r w:rsidRPr="00793EA6">
              <w:rPr>
                <w:sz w:val="18"/>
                <w:szCs w:val="18"/>
                <w:lang w:eastAsia="en-US"/>
              </w:rPr>
              <w:t>х</w:t>
            </w:r>
          </w:p>
        </w:tc>
        <w:tc>
          <w:tcPr>
            <w:tcW w:w="1546" w:type="dxa"/>
            <w:shd w:val="clear" w:color="auto" w:fill="auto"/>
            <w:vAlign w:val="center"/>
            <w:hideMark/>
          </w:tcPr>
          <w:p w14:paraId="37EF6D33" w14:textId="77777777" w:rsidR="00793EA6" w:rsidRPr="00793EA6" w:rsidRDefault="00793EA6" w:rsidP="00793EA6">
            <w:pPr>
              <w:spacing w:line="256" w:lineRule="auto"/>
              <w:jc w:val="center"/>
              <w:rPr>
                <w:sz w:val="18"/>
                <w:szCs w:val="18"/>
                <w:lang w:eastAsia="en-US"/>
              </w:rPr>
            </w:pPr>
            <w:r w:rsidRPr="00793EA6">
              <w:rPr>
                <w:sz w:val="18"/>
                <w:szCs w:val="18"/>
                <w:lang w:eastAsia="en-US"/>
              </w:rPr>
              <w:t>х</w:t>
            </w:r>
          </w:p>
        </w:tc>
        <w:tc>
          <w:tcPr>
            <w:tcW w:w="1830" w:type="dxa"/>
            <w:shd w:val="clear" w:color="auto" w:fill="auto"/>
            <w:vAlign w:val="center"/>
            <w:hideMark/>
          </w:tcPr>
          <w:p w14:paraId="773D1018" w14:textId="77777777" w:rsidR="00793EA6" w:rsidRPr="00793EA6" w:rsidRDefault="00793EA6" w:rsidP="00793EA6">
            <w:pPr>
              <w:spacing w:line="256" w:lineRule="auto"/>
              <w:jc w:val="center"/>
              <w:rPr>
                <w:sz w:val="18"/>
                <w:szCs w:val="18"/>
                <w:lang w:eastAsia="en-US"/>
              </w:rPr>
            </w:pPr>
            <w:r w:rsidRPr="00793EA6">
              <w:rPr>
                <w:sz w:val="18"/>
                <w:szCs w:val="18"/>
                <w:lang w:eastAsia="en-US"/>
              </w:rPr>
              <w:t>х</w:t>
            </w:r>
          </w:p>
        </w:tc>
      </w:tr>
      <w:tr w:rsidR="00793EA6" w:rsidRPr="00793EA6" w14:paraId="0123B738" w14:textId="77777777" w:rsidTr="00897F40">
        <w:trPr>
          <w:trHeight w:val="12"/>
        </w:trPr>
        <w:tc>
          <w:tcPr>
            <w:tcW w:w="534" w:type="dxa"/>
            <w:vAlign w:val="center"/>
            <w:hideMark/>
          </w:tcPr>
          <w:p w14:paraId="0B802C5D" w14:textId="77777777" w:rsidR="00793EA6" w:rsidRPr="00793EA6" w:rsidRDefault="00793EA6" w:rsidP="00793EA6">
            <w:pPr>
              <w:spacing w:line="360" w:lineRule="auto"/>
              <w:jc w:val="center"/>
              <w:rPr>
                <w:sz w:val="20"/>
                <w:szCs w:val="20"/>
                <w:lang w:eastAsia="en-US"/>
              </w:rPr>
            </w:pPr>
            <w:r w:rsidRPr="00793EA6">
              <w:rPr>
                <w:sz w:val="20"/>
                <w:szCs w:val="20"/>
                <w:lang w:eastAsia="en-US"/>
              </w:rPr>
              <w:t>7</w:t>
            </w:r>
          </w:p>
        </w:tc>
        <w:tc>
          <w:tcPr>
            <w:tcW w:w="2976" w:type="dxa"/>
            <w:vAlign w:val="center"/>
            <w:hideMark/>
          </w:tcPr>
          <w:p w14:paraId="4F329CB6" w14:textId="77777777" w:rsidR="00793EA6" w:rsidRPr="00793EA6" w:rsidRDefault="00793EA6" w:rsidP="00793EA6">
            <w:pPr>
              <w:spacing w:line="256" w:lineRule="auto"/>
              <w:jc w:val="center"/>
              <w:rPr>
                <w:sz w:val="20"/>
                <w:szCs w:val="20"/>
                <w:lang w:eastAsia="en-US"/>
              </w:rPr>
            </w:pPr>
            <w:r w:rsidRPr="00793EA6">
              <w:rPr>
                <w:sz w:val="20"/>
                <w:szCs w:val="20"/>
                <w:lang w:eastAsia="en-US"/>
              </w:rPr>
              <w:t>ИТОГО</w:t>
            </w:r>
          </w:p>
        </w:tc>
        <w:tc>
          <w:tcPr>
            <w:tcW w:w="1269" w:type="dxa"/>
            <w:hideMark/>
          </w:tcPr>
          <w:p w14:paraId="63B2E368" w14:textId="77777777" w:rsidR="00793EA6" w:rsidRPr="00793EA6" w:rsidRDefault="00793EA6" w:rsidP="00793EA6">
            <w:pPr>
              <w:jc w:val="center"/>
              <w:rPr>
                <w:bCs/>
                <w:sz w:val="22"/>
                <w:szCs w:val="22"/>
              </w:rPr>
            </w:pPr>
            <w:r w:rsidRPr="00793EA6">
              <w:rPr>
                <w:bCs/>
                <w:sz w:val="22"/>
                <w:szCs w:val="22"/>
              </w:rPr>
              <w:t>15 106,74</w:t>
            </w:r>
          </w:p>
        </w:tc>
        <w:tc>
          <w:tcPr>
            <w:tcW w:w="1546" w:type="dxa"/>
            <w:hideMark/>
          </w:tcPr>
          <w:p w14:paraId="60CAFF32" w14:textId="77777777" w:rsidR="00793EA6" w:rsidRPr="00793EA6" w:rsidRDefault="00793EA6" w:rsidP="00793EA6">
            <w:pPr>
              <w:jc w:val="center"/>
              <w:rPr>
                <w:bCs/>
                <w:sz w:val="22"/>
                <w:szCs w:val="22"/>
              </w:rPr>
            </w:pPr>
            <w:r w:rsidRPr="00793EA6">
              <w:rPr>
                <w:bCs/>
                <w:sz w:val="22"/>
                <w:szCs w:val="22"/>
              </w:rPr>
              <w:t>18 174,58</w:t>
            </w:r>
          </w:p>
        </w:tc>
        <w:tc>
          <w:tcPr>
            <w:tcW w:w="1546" w:type="dxa"/>
            <w:hideMark/>
          </w:tcPr>
          <w:p w14:paraId="66AD0903" w14:textId="77777777" w:rsidR="00793EA6" w:rsidRPr="00793EA6" w:rsidRDefault="00793EA6" w:rsidP="00793EA6">
            <w:pPr>
              <w:jc w:val="center"/>
              <w:rPr>
                <w:bCs/>
                <w:sz w:val="22"/>
                <w:szCs w:val="22"/>
              </w:rPr>
            </w:pPr>
            <w:r w:rsidRPr="00793EA6">
              <w:rPr>
                <w:bCs/>
                <w:sz w:val="22"/>
                <w:szCs w:val="22"/>
              </w:rPr>
              <w:t>15 581,80</w:t>
            </w:r>
          </w:p>
        </w:tc>
        <w:tc>
          <w:tcPr>
            <w:tcW w:w="1830" w:type="dxa"/>
            <w:hideMark/>
          </w:tcPr>
          <w:p w14:paraId="173FAEDB" w14:textId="77777777" w:rsidR="00793EA6" w:rsidRPr="00793EA6" w:rsidRDefault="00793EA6" w:rsidP="00793EA6">
            <w:pPr>
              <w:jc w:val="center"/>
              <w:rPr>
                <w:bCs/>
                <w:sz w:val="22"/>
                <w:szCs w:val="22"/>
              </w:rPr>
            </w:pPr>
            <w:r w:rsidRPr="00793EA6">
              <w:rPr>
                <w:bCs/>
                <w:sz w:val="22"/>
                <w:szCs w:val="22"/>
              </w:rPr>
              <w:t>-2 592,78</w:t>
            </w:r>
          </w:p>
        </w:tc>
      </w:tr>
    </w:tbl>
    <w:p w14:paraId="52388089" w14:textId="77777777" w:rsidR="00793EA6" w:rsidRPr="00793EA6" w:rsidRDefault="00793EA6" w:rsidP="00793EA6">
      <w:pPr>
        <w:keepNext/>
        <w:jc w:val="center"/>
        <w:outlineLvl w:val="2"/>
        <w:rPr>
          <w:b/>
          <w:sz w:val="28"/>
          <w:szCs w:val="28"/>
        </w:rPr>
      </w:pPr>
      <w:bookmarkStart w:id="120" w:name="_Toc54610812"/>
      <w:bookmarkStart w:id="121" w:name="_Toc150702188"/>
      <w:bookmarkStart w:id="122" w:name="_Toc153118848"/>
    </w:p>
    <w:p w14:paraId="5CA7F384" w14:textId="77777777" w:rsidR="00793EA6" w:rsidRPr="00793EA6" w:rsidRDefault="00793EA6" w:rsidP="00793EA6">
      <w:pPr>
        <w:keepNext/>
        <w:jc w:val="center"/>
        <w:outlineLvl w:val="2"/>
        <w:rPr>
          <w:b/>
          <w:sz w:val="28"/>
          <w:szCs w:val="28"/>
        </w:rPr>
      </w:pPr>
      <w:bookmarkStart w:id="123" w:name="_Toc181450098"/>
      <w:r w:rsidRPr="00793EA6">
        <w:rPr>
          <w:b/>
          <w:sz w:val="28"/>
          <w:szCs w:val="28"/>
        </w:rPr>
        <w:t>3.6. Нормативная прибыль</w:t>
      </w:r>
      <w:bookmarkEnd w:id="120"/>
      <w:bookmarkEnd w:id="121"/>
      <w:bookmarkEnd w:id="122"/>
      <w:bookmarkEnd w:id="123"/>
    </w:p>
    <w:p w14:paraId="3235FBE6" w14:textId="77777777" w:rsidR="00793EA6" w:rsidRPr="00793EA6" w:rsidRDefault="00793EA6" w:rsidP="00793EA6">
      <w:pPr>
        <w:keepNext/>
        <w:ind w:left="2410"/>
        <w:outlineLvl w:val="2"/>
        <w:rPr>
          <w:rFonts w:eastAsia="Calibri"/>
          <w:b/>
          <w:sz w:val="28"/>
          <w:szCs w:val="28"/>
          <w:lang w:eastAsia="en-US"/>
        </w:rPr>
      </w:pPr>
      <w:bookmarkStart w:id="124" w:name="_Toc153118849"/>
      <w:bookmarkStart w:id="125" w:name="_Toc181450099"/>
      <w:r w:rsidRPr="00793EA6">
        <w:rPr>
          <w:b/>
          <w:sz w:val="28"/>
          <w:szCs w:val="28"/>
        </w:rPr>
        <w:t xml:space="preserve">3.6.1. </w:t>
      </w:r>
      <w:bookmarkStart w:id="126" w:name="_Toc21523731"/>
      <w:r w:rsidRPr="00793EA6">
        <w:rPr>
          <w:rFonts w:eastAsia="Calibri"/>
          <w:b/>
          <w:sz w:val="28"/>
          <w:szCs w:val="28"/>
          <w:lang w:eastAsia="en-US"/>
        </w:rPr>
        <w:t>Выплаты социального характера</w:t>
      </w:r>
      <w:bookmarkEnd w:id="124"/>
      <w:bookmarkEnd w:id="125"/>
      <w:bookmarkEnd w:id="126"/>
    </w:p>
    <w:p w14:paraId="5C0D8470" w14:textId="77777777" w:rsidR="00793EA6" w:rsidRPr="00793EA6" w:rsidRDefault="00793EA6" w:rsidP="00793EA6">
      <w:pPr>
        <w:ind w:firstLine="851"/>
        <w:jc w:val="both"/>
        <w:rPr>
          <w:snapToGrid w:val="0"/>
          <w:sz w:val="28"/>
          <w:szCs w:val="28"/>
        </w:rPr>
      </w:pPr>
      <w:r w:rsidRPr="00793EA6">
        <w:rPr>
          <w:snapToGrid w:val="0"/>
          <w:sz w:val="28"/>
          <w:szCs w:val="28"/>
        </w:rPr>
        <w:t>Предприятием заявлены расходы по статьям в сумме 713,32 тыс. руб., в соответствии с положением о социальных льготах, коллективным договором ООО «Водоканал», также предоставлены другие обосновывающие документы.</w:t>
      </w:r>
    </w:p>
    <w:p w14:paraId="0D9EAD62" w14:textId="77777777" w:rsidR="00793EA6" w:rsidRPr="00793EA6" w:rsidRDefault="00793EA6" w:rsidP="00793EA6">
      <w:pPr>
        <w:ind w:firstLine="851"/>
        <w:jc w:val="both"/>
        <w:rPr>
          <w:snapToGrid w:val="0"/>
          <w:sz w:val="28"/>
          <w:szCs w:val="28"/>
        </w:rPr>
      </w:pPr>
      <w:r w:rsidRPr="00793EA6">
        <w:rPr>
          <w:snapToGrid w:val="0"/>
          <w:sz w:val="28"/>
          <w:szCs w:val="28"/>
        </w:rPr>
        <w:t>Состав расходов приведен в расшифровке Соцпакет 2023, 2025 п/п                    № 18 шаблона DOCS.FORM.6.42(v1.0.2).</w:t>
      </w:r>
      <w:proofErr w:type="spellStart"/>
      <w:r w:rsidRPr="00793EA6">
        <w:rPr>
          <w:snapToGrid w:val="0"/>
          <w:sz w:val="28"/>
          <w:szCs w:val="28"/>
        </w:rPr>
        <w:t>xls</w:t>
      </w:r>
      <w:proofErr w:type="spellEnd"/>
      <w:r w:rsidRPr="00793EA6">
        <w:rPr>
          <w:snapToGrid w:val="0"/>
          <w:sz w:val="28"/>
          <w:szCs w:val="28"/>
        </w:rPr>
        <w:t xml:space="preserve">. </w:t>
      </w:r>
    </w:p>
    <w:p w14:paraId="1B6E4346" w14:textId="77777777" w:rsidR="00793EA6" w:rsidRPr="00793EA6" w:rsidRDefault="00793EA6" w:rsidP="00793EA6">
      <w:pPr>
        <w:ind w:firstLine="851"/>
        <w:jc w:val="both"/>
        <w:rPr>
          <w:snapToGrid w:val="0"/>
          <w:sz w:val="28"/>
          <w:szCs w:val="28"/>
        </w:rPr>
      </w:pPr>
      <w:r w:rsidRPr="00793EA6">
        <w:rPr>
          <w:snapToGrid w:val="0"/>
          <w:sz w:val="28"/>
          <w:szCs w:val="28"/>
        </w:rPr>
        <w:t>Предприятие на 2025 год предусматривает:</w:t>
      </w:r>
    </w:p>
    <w:p w14:paraId="70179085" w14:textId="77777777" w:rsidR="00793EA6" w:rsidRPr="00793EA6" w:rsidRDefault="00793EA6" w:rsidP="00793EA6">
      <w:pPr>
        <w:numPr>
          <w:ilvl w:val="0"/>
          <w:numId w:val="367"/>
        </w:numPr>
        <w:contextualSpacing/>
        <w:jc w:val="both"/>
        <w:rPr>
          <w:snapToGrid w:val="0"/>
          <w:sz w:val="28"/>
          <w:szCs w:val="28"/>
        </w:rPr>
      </w:pPr>
      <w:r w:rsidRPr="00793EA6">
        <w:rPr>
          <w:snapToGrid w:val="0"/>
          <w:sz w:val="28"/>
          <w:szCs w:val="28"/>
        </w:rPr>
        <w:t>Лечебно-профилактическое обслуживание работников.</w:t>
      </w:r>
    </w:p>
    <w:p w14:paraId="53103214" w14:textId="77777777" w:rsidR="00793EA6" w:rsidRPr="00793EA6" w:rsidRDefault="00793EA6" w:rsidP="00793EA6">
      <w:pPr>
        <w:numPr>
          <w:ilvl w:val="0"/>
          <w:numId w:val="367"/>
        </w:numPr>
        <w:contextualSpacing/>
        <w:jc w:val="both"/>
        <w:rPr>
          <w:snapToGrid w:val="0"/>
          <w:sz w:val="28"/>
          <w:szCs w:val="28"/>
        </w:rPr>
      </w:pPr>
      <w:r w:rsidRPr="00793EA6">
        <w:rPr>
          <w:snapToGrid w:val="0"/>
          <w:sz w:val="28"/>
          <w:szCs w:val="28"/>
        </w:rPr>
        <w:t>Погребальные услуги</w:t>
      </w:r>
      <w:r w:rsidRPr="00793EA6">
        <w:rPr>
          <w:snapToGrid w:val="0"/>
          <w:sz w:val="28"/>
          <w:szCs w:val="28"/>
          <w:lang w:val="en-US"/>
        </w:rPr>
        <w:t>.</w:t>
      </w:r>
    </w:p>
    <w:p w14:paraId="2F5E1B88" w14:textId="77777777" w:rsidR="00793EA6" w:rsidRPr="00793EA6" w:rsidRDefault="00793EA6" w:rsidP="00793EA6">
      <w:pPr>
        <w:numPr>
          <w:ilvl w:val="0"/>
          <w:numId w:val="367"/>
        </w:numPr>
        <w:contextualSpacing/>
        <w:jc w:val="both"/>
        <w:rPr>
          <w:snapToGrid w:val="0"/>
          <w:sz w:val="28"/>
          <w:szCs w:val="28"/>
        </w:rPr>
      </w:pPr>
      <w:r w:rsidRPr="00793EA6">
        <w:rPr>
          <w:snapToGrid w:val="0"/>
          <w:sz w:val="28"/>
          <w:szCs w:val="28"/>
        </w:rPr>
        <w:t>Компенсация % за кредит.</w:t>
      </w:r>
    </w:p>
    <w:p w14:paraId="48530A52" w14:textId="77777777" w:rsidR="00793EA6" w:rsidRPr="00793EA6" w:rsidRDefault="00793EA6" w:rsidP="00793EA6">
      <w:pPr>
        <w:numPr>
          <w:ilvl w:val="0"/>
          <w:numId w:val="367"/>
        </w:numPr>
        <w:contextualSpacing/>
        <w:jc w:val="both"/>
        <w:rPr>
          <w:snapToGrid w:val="0"/>
          <w:sz w:val="28"/>
          <w:szCs w:val="28"/>
        </w:rPr>
      </w:pPr>
      <w:r w:rsidRPr="00793EA6">
        <w:rPr>
          <w:snapToGrid w:val="0"/>
          <w:sz w:val="28"/>
          <w:szCs w:val="28"/>
        </w:rPr>
        <w:t>Материальная помощь.</w:t>
      </w:r>
    </w:p>
    <w:p w14:paraId="34BFC46E" w14:textId="77777777" w:rsidR="00793EA6" w:rsidRPr="00793EA6" w:rsidRDefault="00793EA6" w:rsidP="00793EA6">
      <w:pPr>
        <w:ind w:firstLine="851"/>
        <w:jc w:val="both"/>
        <w:rPr>
          <w:sz w:val="28"/>
          <w:szCs w:val="28"/>
        </w:rPr>
      </w:pPr>
      <w:r w:rsidRPr="00793EA6">
        <w:rPr>
          <w:sz w:val="28"/>
          <w:szCs w:val="28"/>
        </w:rPr>
        <w:t>Экспертами проведен анализ расходов из прибыли ООО «Водоканал» на 2025 год.</w:t>
      </w:r>
    </w:p>
    <w:p w14:paraId="3BDF853B" w14:textId="77777777" w:rsidR="00793EA6" w:rsidRPr="00793EA6" w:rsidRDefault="00793EA6" w:rsidP="00793EA6">
      <w:pPr>
        <w:ind w:firstLine="851"/>
        <w:jc w:val="both"/>
        <w:rPr>
          <w:sz w:val="28"/>
          <w:szCs w:val="28"/>
        </w:rPr>
      </w:pPr>
      <w:r w:rsidRPr="00793EA6">
        <w:rPr>
          <w:sz w:val="28"/>
          <w:szCs w:val="28"/>
        </w:rPr>
        <w:t xml:space="preserve">Согласно п. 74 Основ ценообразования величина нормативной прибыли регулируемой организации включает в себя, в том числе экономически обоснованные расходы на выплаты, предусмотренные коллективными договорами, не учитываемые при определении налоговой базы налога на </w:t>
      </w:r>
      <w:r w:rsidRPr="00793EA6">
        <w:rPr>
          <w:sz w:val="28"/>
          <w:szCs w:val="28"/>
        </w:rPr>
        <w:lastRenderedPageBreak/>
        <w:t>прибыль (расходов, относимых на прибыль после налогообложения) в соответствии с Налоговым кодексом Российской Федерации.</w:t>
      </w:r>
    </w:p>
    <w:p w14:paraId="0906F709" w14:textId="77777777" w:rsidR="00793EA6" w:rsidRPr="00793EA6" w:rsidRDefault="00793EA6" w:rsidP="00793EA6">
      <w:pPr>
        <w:ind w:firstLine="851"/>
        <w:jc w:val="both"/>
        <w:rPr>
          <w:sz w:val="28"/>
          <w:szCs w:val="28"/>
        </w:rPr>
      </w:pPr>
      <w:r w:rsidRPr="00793EA6">
        <w:rPr>
          <w:sz w:val="28"/>
          <w:szCs w:val="28"/>
        </w:rPr>
        <w:t>Статьей 270 Налогового Кодекса установлено, что при определении налоговой базы не учитываются следующие расходы: в виде расходов на любые виды вознаграждений, предоставляемых руководству или работникам помимо вознаграждений, выплачиваемых на основании трудовых договоров (контрактов) (п. 21); в виде сумм материальной помощи работникам (п. 23); в виде надбавок к пенсиям, единовременных пособий уходящим на пенсию ветеранам труда (п. 25), расходы на оплату занятий в спортивных секциях, кружках или клубах, а также другие аналогичные расходы произведенные в пользу работников (п.29) т.е. данные расходы не могут приниматься в состав затрат в целях расчета тарифов на тепловую энергию.</w:t>
      </w:r>
    </w:p>
    <w:p w14:paraId="6B3FDC80" w14:textId="77777777" w:rsidR="00793EA6" w:rsidRPr="00793EA6" w:rsidRDefault="00793EA6" w:rsidP="00793EA6">
      <w:pPr>
        <w:ind w:firstLine="709"/>
        <w:jc w:val="both"/>
        <w:rPr>
          <w:sz w:val="28"/>
          <w:szCs w:val="28"/>
        </w:rPr>
      </w:pPr>
      <w:r w:rsidRPr="00793EA6">
        <w:rPr>
          <w:sz w:val="28"/>
          <w:szCs w:val="28"/>
        </w:rPr>
        <w:t>- детский отдых</w:t>
      </w:r>
      <w:proofErr w:type="gramStart"/>
      <w:r w:rsidRPr="00793EA6">
        <w:rPr>
          <w:sz w:val="28"/>
          <w:szCs w:val="28"/>
        </w:rPr>
        <w:t>, ,</w:t>
      </w:r>
      <w:proofErr w:type="gramEnd"/>
      <w:r w:rsidRPr="00793EA6">
        <w:rPr>
          <w:sz w:val="28"/>
          <w:szCs w:val="28"/>
        </w:rPr>
        <w:t xml:space="preserve"> взрослый отдых – экспертами не учитываются в качестве расходов по налогу на прибыль организаций в соответствии с п. 29 ст. 270 НК РФ;</w:t>
      </w:r>
    </w:p>
    <w:p w14:paraId="0BFAF83D" w14:textId="77777777" w:rsidR="00793EA6" w:rsidRPr="00793EA6" w:rsidRDefault="00793EA6" w:rsidP="00793EA6">
      <w:pPr>
        <w:ind w:firstLine="709"/>
        <w:jc w:val="both"/>
        <w:rPr>
          <w:bCs/>
          <w:sz w:val="28"/>
          <w:szCs w:val="28"/>
        </w:rPr>
      </w:pPr>
      <w:r w:rsidRPr="00793EA6">
        <w:rPr>
          <w:bCs/>
          <w:sz w:val="28"/>
          <w:szCs w:val="28"/>
        </w:rPr>
        <w:t>- выплаты работникам премий и соответственно отчислений на социальные нужды с начисленных премий – экспертами не учитываются в качестве расходов по налогу на прибыль организаций в соответствии с п. 22 ст. 270 НК РФ;</w:t>
      </w:r>
    </w:p>
    <w:p w14:paraId="3611F8A1" w14:textId="77777777" w:rsidR="00793EA6" w:rsidRPr="00793EA6" w:rsidRDefault="00793EA6" w:rsidP="00793EA6">
      <w:pPr>
        <w:ind w:firstLine="709"/>
        <w:jc w:val="both"/>
        <w:rPr>
          <w:bCs/>
          <w:sz w:val="28"/>
          <w:szCs w:val="28"/>
        </w:rPr>
      </w:pPr>
      <w:r w:rsidRPr="00793EA6">
        <w:rPr>
          <w:bCs/>
          <w:sz w:val="28"/>
          <w:szCs w:val="28"/>
        </w:rPr>
        <w:t>- приобретение новогодних подарков – экспертами не учитываются в качестве расходов по налогу на прибыль организаций в соответствии с п. п. 16, 21 ст. 270 НК РФ;</w:t>
      </w:r>
    </w:p>
    <w:p w14:paraId="6A7C025E" w14:textId="77777777" w:rsidR="00793EA6" w:rsidRPr="00793EA6" w:rsidRDefault="00793EA6" w:rsidP="00793EA6">
      <w:pPr>
        <w:ind w:firstLine="709"/>
        <w:jc w:val="both"/>
        <w:rPr>
          <w:bCs/>
          <w:sz w:val="28"/>
          <w:szCs w:val="28"/>
        </w:rPr>
      </w:pPr>
      <w:r w:rsidRPr="00793EA6">
        <w:rPr>
          <w:bCs/>
          <w:sz w:val="28"/>
          <w:szCs w:val="28"/>
        </w:rPr>
        <w:t>- материальная помощь на погребение и</w:t>
      </w:r>
      <w:r w:rsidRPr="00793EA6">
        <w:rPr>
          <w:sz w:val="28"/>
          <w:szCs w:val="28"/>
        </w:rPr>
        <w:t xml:space="preserve"> </w:t>
      </w:r>
      <w:r w:rsidRPr="00793EA6">
        <w:rPr>
          <w:bCs/>
          <w:sz w:val="28"/>
          <w:szCs w:val="28"/>
        </w:rPr>
        <w:t>в случае заболевания, требующего длительного дорогостоящего лечения – экспертами не учитываются в качестве расходов по налогу на прибыль организаций в соответствии с п.</w:t>
      </w:r>
      <w:r w:rsidRPr="00793EA6">
        <w:rPr>
          <w:sz w:val="28"/>
          <w:szCs w:val="28"/>
        </w:rPr>
        <w:t xml:space="preserve"> </w:t>
      </w:r>
      <w:r w:rsidRPr="00793EA6">
        <w:rPr>
          <w:bCs/>
          <w:sz w:val="28"/>
          <w:szCs w:val="28"/>
        </w:rPr>
        <w:t>23 ст. 270 НК РФ;</w:t>
      </w:r>
    </w:p>
    <w:p w14:paraId="3273ADBC" w14:textId="77777777" w:rsidR="00793EA6" w:rsidRPr="00793EA6" w:rsidRDefault="00793EA6" w:rsidP="00793EA6">
      <w:pPr>
        <w:ind w:firstLine="709"/>
        <w:jc w:val="both"/>
        <w:rPr>
          <w:bCs/>
          <w:sz w:val="28"/>
          <w:szCs w:val="28"/>
        </w:rPr>
      </w:pPr>
      <w:r w:rsidRPr="00793EA6">
        <w:rPr>
          <w:bCs/>
          <w:sz w:val="28"/>
          <w:szCs w:val="28"/>
        </w:rPr>
        <w:t>Таким образом, заявленная предприятием сумма расходов из прибыли, не принимается экспертами в НВВ 2025 года.</w:t>
      </w:r>
    </w:p>
    <w:p w14:paraId="1ADCDA1E" w14:textId="77777777" w:rsidR="00793EA6" w:rsidRPr="00793EA6" w:rsidRDefault="00793EA6" w:rsidP="00793EA6">
      <w:pPr>
        <w:rPr>
          <w:color w:val="FF0000"/>
          <w:szCs w:val="20"/>
        </w:rPr>
      </w:pPr>
    </w:p>
    <w:p w14:paraId="25A87C0E" w14:textId="77777777" w:rsidR="00793EA6" w:rsidRPr="00793EA6" w:rsidRDefault="00793EA6" w:rsidP="00793EA6">
      <w:pPr>
        <w:keepNext/>
        <w:jc w:val="center"/>
        <w:outlineLvl w:val="1"/>
        <w:rPr>
          <w:b/>
          <w:sz w:val="28"/>
          <w:szCs w:val="20"/>
        </w:rPr>
      </w:pPr>
      <w:bookmarkStart w:id="127" w:name="_Toc54803154"/>
      <w:bookmarkStart w:id="128" w:name="_Toc181450100"/>
      <w:r w:rsidRPr="00793EA6">
        <w:rPr>
          <w:b/>
          <w:sz w:val="28"/>
          <w:szCs w:val="20"/>
        </w:rPr>
        <w:t>3.7. Расчётная предпринимательская прибыль</w:t>
      </w:r>
      <w:bookmarkEnd w:id="127"/>
      <w:r w:rsidRPr="00793EA6">
        <w:rPr>
          <w:b/>
          <w:sz w:val="28"/>
          <w:szCs w:val="20"/>
        </w:rPr>
        <w:t xml:space="preserve"> на 2025 год</w:t>
      </w:r>
      <w:bookmarkEnd w:id="128"/>
    </w:p>
    <w:p w14:paraId="4BABDFAE" w14:textId="77777777" w:rsidR="00793EA6" w:rsidRPr="00793EA6" w:rsidRDefault="00793EA6" w:rsidP="00793EA6">
      <w:pPr>
        <w:ind w:firstLine="709"/>
        <w:jc w:val="both"/>
        <w:rPr>
          <w:sz w:val="27"/>
          <w:szCs w:val="27"/>
        </w:rPr>
      </w:pPr>
      <w:r w:rsidRPr="00793EA6">
        <w:rPr>
          <w:sz w:val="27"/>
          <w:szCs w:val="27"/>
        </w:rPr>
        <w:t xml:space="preserve">В соответствии с п. 23 Методических указаний по расчету регулируемых цен (тарифов) в сфере теплоснабжения утверждённых Приказом Федеральной службы по тарифам (ФСТ России) от 13.06.2013 №760-э расчетная предпринимательская прибыль регулируемой организации определяемая на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подпунктах 2 - 15 пункта 24 Методических указаний, за исключением расходов на топливо, на приобретение тепловой энергии (теплоносителя) и услуг по передаче тепловой энергии (теплоносителя). </w:t>
      </w:r>
    </w:p>
    <w:p w14:paraId="1BB0F1B3" w14:textId="77777777" w:rsidR="00793EA6" w:rsidRPr="00793EA6" w:rsidRDefault="00793EA6" w:rsidP="00793EA6">
      <w:pPr>
        <w:ind w:firstLine="709"/>
        <w:jc w:val="both"/>
        <w:rPr>
          <w:sz w:val="27"/>
          <w:szCs w:val="27"/>
        </w:rPr>
      </w:pPr>
      <w:r w:rsidRPr="00793EA6">
        <w:rPr>
          <w:sz w:val="27"/>
          <w:szCs w:val="27"/>
        </w:rPr>
        <w:t xml:space="preserve">Эксперты произвели расчёт предпринимательской прибыли и предлагают принять в расчёт на 2025 год затраты по данной статье в размере                               1 443,47 тыс. руб. = (19 149,67 (ОР) + 4 726,26 (НР) – 0,00 (налог на </w:t>
      </w:r>
      <w:proofErr w:type="gramStart"/>
      <w:r w:rsidRPr="00793EA6">
        <w:rPr>
          <w:sz w:val="27"/>
          <w:szCs w:val="27"/>
        </w:rPr>
        <w:t xml:space="preserve">прибыль)   </w:t>
      </w:r>
      <w:proofErr w:type="gramEnd"/>
      <w:r w:rsidRPr="00793EA6">
        <w:rPr>
          <w:sz w:val="27"/>
          <w:szCs w:val="27"/>
        </w:rPr>
        <w:t xml:space="preserve">     + 15 461,59 (ресурсы) - 10 468,08 (топливо)) × 0,05. </w:t>
      </w:r>
    </w:p>
    <w:p w14:paraId="6E35318C" w14:textId="77777777" w:rsidR="00793EA6" w:rsidRPr="00793EA6" w:rsidRDefault="00793EA6" w:rsidP="00793EA6">
      <w:pPr>
        <w:ind w:firstLine="709"/>
        <w:jc w:val="both"/>
        <w:rPr>
          <w:color w:val="FF0000"/>
          <w:sz w:val="28"/>
          <w:szCs w:val="28"/>
        </w:rPr>
      </w:pPr>
    </w:p>
    <w:p w14:paraId="09BAB9AE" w14:textId="77777777" w:rsidR="00793EA6" w:rsidRPr="00793EA6" w:rsidRDefault="00793EA6" w:rsidP="00793EA6">
      <w:pPr>
        <w:keepNext/>
        <w:jc w:val="center"/>
        <w:outlineLvl w:val="1"/>
        <w:rPr>
          <w:b/>
          <w:sz w:val="28"/>
          <w:szCs w:val="20"/>
        </w:rPr>
      </w:pPr>
      <w:bookmarkStart w:id="129" w:name="_Toc54803155"/>
      <w:bookmarkStart w:id="130" w:name="_Toc181450101"/>
      <w:r w:rsidRPr="00793EA6">
        <w:rPr>
          <w:b/>
          <w:sz w:val="28"/>
          <w:szCs w:val="20"/>
        </w:rPr>
        <w:lastRenderedPageBreak/>
        <w:t>3.8. Расчёт необходимой валовой выручки на 2025 год</w:t>
      </w:r>
      <w:bookmarkEnd w:id="129"/>
      <w:bookmarkEnd w:id="130"/>
    </w:p>
    <w:p w14:paraId="5B71F863" w14:textId="77777777" w:rsidR="00793EA6" w:rsidRPr="00793EA6" w:rsidRDefault="00793EA6" w:rsidP="00793EA6">
      <w:pPr>
        <w:ind w:firstLine="851"/>
        <w:jc w:val="both"/>
        <w:rPr>
          <w:sz w:val="28"/>
          <w:szCs w:val="28"/>
        </w:rPr>
      </w:pPr>
      <w:r w:rsidRPr="00793EA6">
        <w:rPr>
          <w:sz w:val="28"/>
          <w:szCs w:val="28"/>
        </w:rPr>
        <w:t xml:space="preserve">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на 2025 год. Расчёт представлен в таблице 17. </w:t>
      </w:r>
    </w:p>
    <w:p w14:paraId="3E52E64D" w14:textId="77777777" w:rsidR="00793EA6" w:rsidRPr="00793EA6" w:rsidRDefault="00793EA6" w:rsidP="00793EA6">
      <w:pPr>
        <w:ind w:left="360" w:right="-1"/>
        <w:jc w:val="right"/>
        <w:rPr>
          <w:sz w:val="28"/>
          <w:szCs w:val="28"/>
        </w:rPr>
      </w:pPr>
      <w:r w:rsidRPr="00793EA6">
        <w:rPr>
          <w:sz w:val="28"/>
          <w:szCs w:val="28"/>
        </w:rPr>
        <w:t>Таблица 17</w:t>
      </w:r>
    </w:p>
    <w:p w14:paraId="0D59E6E0" w14:textId="77777777" w:rsidR="00793EA6" w:rsidRPr="00793EA6" w:rsidRDefault="00793EA6" w:rsidP="00793EA6">
      <w:pPr>
        <w:jc w:val="center"/>
        <w:rPr>
          <w:rFonts w:eastAsia="Calibri"/>
          <w:b/>
          <w:bCs/>
          <w:sz w:val="28"/>
          <w:lang w:eastAsia="en-US"/>
        </w:rPr>
      </w:pPr>
      <w:r w:rsidRPr="00793EA6">
        <w:rPr>
          <w:rFonts w:eastAsia="Calibri"/>
          <w:b/>
          <w:bCs/>
          <w:sz w:val="28"/>
          <w:lang w:eastAsia="en-US"/>
        </w:rPr>
        <w:t>Расчёт необходимой валовой выручки на тепловую энергию методом индексации установленных тарифов на 2025 год</w:t>
      </w:r>
    </w:p>
    <w:p w14:paraId="4CFADD1E" w14:textId="77777777" w:rsidR="00793EA6" w:rsidRPr="00793EA6" w:rsidRDefault="00793EA6" w:rsidP="00793EA6">
      <w:pPr>
        <w:jc w:val="center"/>
        <w:rPr>
          <w:sz w:val="28"/>
        </w:rPr>
      </w:pPr>
      <w:r w:rsidRPr="00793EA6">
        <w:rPr>
          <w:sz w:val="28"/>
        </w:rPr>
        <w:t>(Приложение 5.9 к Методическим указаниям)</w:t>
      </w:r>
    </w:p>
    <w:p w14:paraId="4F019526" w14:textId="77777777" w:rsidR="00793EA6" w:rsidRPr="00793EA6" w:rsidRDefault="00793EA6" w:rsidP="00793EA6">
      <w:pPr>
        <w:jc w:val="right"/>
        <w:rPr>
          <w:sz w:val="28"/>
          <w:szCs w:val="20"/>
        </w:rPr>
      </w:pPr>
      <w:r w:rsidRPr="00793EA6">
        <w:rPr>
          <w:sz w:val="28"/>
          <w:szCs w:val="20"/>
        </w:rPr>
        <w:t xml:space="preserve"> тыс. руб.</w:t>
      </w:r>
    </w:p>
    <w:tbl>
      <w:tblPr>
        <w:tblW w:w="97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4415"/>
        <w:gridCol w:w="1509"/>
        <w:gridCol w:w="1595"/>
        <w:gridCol w:w="1682"/>
      </w:tblGrid>
      <w:tr w:rsidR="00793EA6" w:rsidRPr="00793EA6" w14:paraId="13F849C2" w14:textId="77777777" w:rsidTr="00897F40">
        <w:trPr>
          <w:trHeight w:val="1014"/>
          <w:tblHeader/>
        </w:trPr>
        <w:tc>
          <w:tcPr>
            <w:tcW w:w="561" w:type="dxa"/>
            <w:shd w:val="clear" w:color="auto" w:fill="auto"/>
            <w:vAlign w:val="center"/>
            <w:hideMark/>
          </w:tcPr>
          <w:p w14:paraId="0AC3B710" w14:textId="77777777" w:rsidR="00793EA6" w:rsidRPr="00793EA6" w:rsidRDefault="00793EA6" w:rsidP="00793EA6">
            <w:pPr>
              <w:jc w:val="center"/>
              <w:rPr>
                <w:snapToGrid w:val="0"/>
                <w:sz w:val="22"/>
                <w:szCs w:val="22"/>
              </w:rPr>
            </w:pPr>
            <w:r w:rsidRPr="00793EA6">
              <w:rPr>
                <w:snapToGrid w:val="0"/>
                <w:sz w:val="22"/>
                <w:szCs w:val="22"/>
              </w:rPr>
              <w:t>№ п/п</w:t>
            </w:r>
          </w:p>
        </w:tc>
        <w:tc>
          <w:tcPr>
            <w:tcW w:w="4415" w:type="dxa"/>
            <w:shd w:val="clear" w:color="auto" w:fill="auto"/>
            <w:vAlign w:val="center"/>
            <w:hideMark/>
          </w:tcPr>
          <w:p w14:paraId="115295A4" w14:textId="77777777" w:rsidR="00793EA6" w:rsidRPr="00793EA6" w:rsidRDefault="00793EA6" w:rsidP="00793EA6">
            <w:pPr>
              <w:jc w:val="center"/>
              <w:rPr>
                <w:snapToGrid w:val="0"/>
                <w:sz w:val="22"/>
                <w:szCs w:val="22"/>
              </w:rPr>
            </w:pPr>
            <w:r w:rsidRPr="00793EA6">
              <w:rPr>
                <w:snapToGrid w:val="0"/>
                <w:sz w:val="22"/>
                <w:szCs w:val="22"/>
              </w:rPr>
              <w:t>Наименование расхода</w:t>
            </w:r>
          </w:p>
        </w:tc>
        <w:tc>
          <w:tcPr>
            <w:tcW w:w="1509" w:type="dxa"/>
          </w:tcPr>
          <w:p w14:paraId="28436A3B" w14:textId="77777777" w:rsidR="00793EA6" w:rsidRPr="00793EA6" w:rsidRDefault="00793EA6" w:rsidP="00793EA6">
            <w:pPr>
              <w:ind w:left="-57" w:right="-57"/>
              <w:jc w:val="center"/>
              <w:rPr>
                <w:snapToGrid w:val="0"/>
                <w:sz w:val="22"/>
                <w:szCs w:val="22"/>
              </w:rPr>
            </w:pPr>
            <w:r w:rsidRPr="00793EA6">
              <w:rPr>
                <w:snapToGrid w:val="0"/>
                <w:sz w:val="22"/>
                <w:szCs w:val="22"/>
              </w:rPr>
              <w:t>Предложение предприятия на 2023 год</w:t>
            </w:r>
          </w:p>
        </w:tc>
        <w:tc>
          <w:tcPr>
            <w:tcW w:w="1595" w:type="dxa"/>
          </w:tcPr>
          <w:p w14:paraId="3D4F0F02" w14:textId="77777777" w:rsidR="00793EA6" w:rsidRPr="00793EA6" w:rsidRDefault="00793EA6" w:rsidP="00793EA6">
            <w:pPr>
              <w:ind w:left="-57" w:right="-57"/>
              <w:jc w:val="center"/>
              <w:rPr>
                <w:snapToGrid w:val="0"/>
                <w:sz w:val="22"/>
                <w:szCs w:val="22"/>
              </w:rPr>
            </w:pPr>
            <w:r w:rsidRPr="00793EA6">
              <w:rPr>
                <w:snapToGrid w:val="0"/>
                <w:sz w:val="22"/>
                <w:szCs w:val="22"/>
              </w:rPr>
              <w:t>Предложение экспертов на 2023 год</w:t>
            </w:r>
          </w:p>
        </w:tc>
        <w:tc>
          <w:tcPr>
            <w:tcW w:w="1682" w:type="dxa"/>
          </w:tcPr>
          <w:p w14:paraId="1CFF94B3" w14:textId="77777777" w:rsidR="00793EA6" w:rsidRPr="00793EA6" w:rsidRDefault="00793EA6" w:rsidP="00793EA6">
            <w:pPr>
              <w:ind w:left="-57" w:right="292"/>
              <w:jc w:val="center"/>
              <w:rPr>
                <w:snapToGrid w:val="0"/>
                <w:sz w:val="22"/>
                <w:szCs w:val="22"/>
              </w:rPr>
            </w:pPr>
            <w:r w:rsidRPr="00793EA6">
              <w:rPr>
                <w:snapToGrid w:val="0"/>
                <w:sz w:val="22"/>
                <w:szCs w:val="22"/>
              </w:rPr>
              <w:t xml:space="preserve">Корректировка </w:t>
            </w:r>
            <w:proofErr w:type="spellStart"/>
            <w:r w:rsidRPr="00793EA6">
              <w:rPr>
                <w:snapToGrid w:val="0"/>
                <w:sz w:val="22"/>
                <w:szCs w:val="22"/>
              </w:rPr>
              <w:t>предложе-ний</w:t>
            </w:r>
            <w:proofErr w:type="spellEnd"/>
            <w:r w:rsidRPr="00793EA6">
              <w:rPr>
                <w:snapToGrid w:val="0"/>
                <w:sz w:val="22"/>
                <w:szCs w:val="22"/>
              </w:rPr>
              <w:t xml:space="preserve"> </w:t>
            </w:r>
            <w:proofErr w:type="spellStart"/>
            <w:r w:rsidRPr="00793EA6">
              <w:rPr>
                <w:snapToGrid w:val="0"/>
                <w:sz w:val="22"/>
                <w:szCs w:val="22"/>
              </w:rPr>
              <w:t>предприя-тия</w:t>
            </w:r>
            <w:proofErr w:type="spellEnd"/>
          </w:p>
        </w:tc>
      </w:tr>
      <w:tr w:rsidR="00793EA6" w:rsidRPr="00793EA6" w14:paraId="0DD09D4D" w14:textId="77777777" w:rsidTr="00897F40">
        <w:trPr>
          <w:trHeight w:val="345"/>
        </w:trPr>
        <w:tc>
          <w:tcPr>
            <w:tcW w:w="561" w:type="dxa"/>
            <w:shd w:val="clear" w:color="auto" w:fill="auto"/>
            <w:vAlign w:val="center"/>
            <w:hideMark/>
          </w:tcPr>
          <w:p w14:paraId="373249D4" w14:textId="77777777" w:rsidR="00793EA6" w:rsidRPr="00793EA6" w:rsidRDefault="00793EA6" w:rsidP="00793EA6">
            <w:pPr>
              <w:jc w:val="center"/>
              <w:rPr>
                <w:snapToGrid w:val="0"/>
                <w:sz w:val="22"/>
                <w:szCs w:val="22"/>
              </w:rPr>
            </w:pPr>
            <w:r w:rsidRPr="00793EA6">
              <w:rPr>
                <w:snapToGrid w:val="0"/>
                <w:sz w:val="22"/>
                <w:szCs w:val="22"/>
              </w:rPr>
              <w:t>1</w:t>
            </w:r>
          </w:p>
        </w:tc>
        <w:tc>
          <w:tcPr>
            <w:tcW w:w="4415" w:type="dxa"/>
            <w:shd w:val="clear" w:color="auto" w:fill="auto"/>
            <w:vAlign w:val="center"/>
            <w:hideMark/>
          </w:tcPr>
          <w:p w14:paraId="1F472641" w14:textId="77777777" w:rsidR="00793EA6" w:rsidRPr="00793EA6" w:rsidRDefault="00793EA6" w:rsidP="00793EA6">
            <w:pPr>
              <w:rPr>
                <w:snapToGrid w:val="0"/>
                <w:sz w:val="22"/>
                <w:szCs w:val="22"/>
              </w:rPr>
            </w:pPr>
            <w:r w:rsidRPr="00793EA6">
              <w:rPr>
                <w:snapToGrid w:val="0"/>
                <w:sz w:val="22"/>
                <w:szCs w:val="22"/>
              </w:rPr>
              <w:t>Операционные (подконтрольные) расходы</w:t>
            </w:r>
          </w:p>
        </w:tc>
        <w:tc>
          <w:tcPr>
            <w:tcW w:w="1509" w:type="dxa"/>
            <w:shd w:val="clear" w:color="auto" w:fill="auto"/>
          </w:tcPr>
          <w:p w14:paraId="07935619" w14:textId="77777777" w:rsidR="00793EA6" w:rsidRPr="00793EA6" w:rsidRDefault="00793EA6" w:rsidP="00793EA6">
            <w:pPr>
              <w:jc w:val="center"/>
              <w:rPr>
                <w:sz w:val="22"/>
                <w:szCs w:val="22"/>
              </w:rPr>
            </w:pPr>
            <w:r w:rsidRPr="00793EA6">
              <w:rPr>
                <w:sz w:val="22"/>
                <w:szCs w:val="22"/>
              </w:rPr>
              <w:t>18 860,09</w:t>
            </w:r>
          </w:p>
        </w:tc>
        <w:tc>
          <w:tcPr>
            <w:tcW w:w="1595" w:type="dxa"/>
            <w:shd w:val="clear" w:color="auto" w:fill="auto"/>
          </w:tcPr>
          <w:p w14:paraId="3A5A9F53" w14:textId="77777777" w:rsidR="00793EA6" w:rsidRPr="00793EA6" w:rsidRDefault="00793EA6" w:rsidP="00793EA6">
            <w:pPr>
              <w:jc w:val="center"/>
              <w:rPr>
                <w:sz w:val="22"/>
                <w:szCs w:val="22"/>
              </w:rPr>
            </w:pPr>
            <w:r w:rsidRPr="00793EA6">
              <w:rPr>
                <w:sz w:val="22"/>
                <w:szCs w:val="22"/>
              </w:rPr>
              <w:t>19 149,67</w:t>
            </w:r>
          </w:p>
        </w:tc>
        <w:tc>
          <w:tcPr>
            <w:tcW w:w="1682" w:type="dxa"/>
            <w:shd w:val="clear" w:color="auto" w:fill="auto"/>
          </w:tcPr>
          <w:p w14:paraId="419F0D5E" w14:textId="77777777" w:rsidR="00793EA6" w:rsidRPr="00793EA6" w:rsidRDefault="00793EA6" w:rsidP="00793EA6">
            <w:pPr>
              <w:jc w:val="center"/>
              <w:rPr>
                <w:sz w:val="22"/>
                <w:szCs w:val="22"/>
              </w:rPr>
            </w:pPr>
            <w:r w:rsidRPr="00793EA6">
              <w:rPr>
                <w:sz w:val="22"/>
                <w:szCs w:val="22"/>
              </w:rPr>
              <w:t>289,58</w:t>
            </w:r>
          </w:p>
        </w:tc>
      </w:tr>
      <w:tr w:rsidR="00793EA6" w:rsidRPr="00793EA6" w14:paraId="754D00DB" w14:textId="77777777" w:rsidTr="00897F40">
        <w:trPr>
          <w:trHeight w:val="202"/>
        </w:trPr>
        <w:tc>
          <w:tcPr>
            <w:tcW w:w="561" w:type="dxa"/>
            <w:shd w:val="clear" w:color="auto" w:fill="auto"/>
            <w:vAlign w:val="center"/>
            <w:hideMark/>
          </w:tcPr>
          <w:p w14:paraId="172F57C2" w14:textId="77777777" w:rsidR="00793EA6" w:rsidRPr="00793EA6" w:rsidRDefault="00793EA6" w:rsidP="00793EA6">
            <w:pPr>
              <w:jc w:val="center"/>
              <w:rPr>
                <w:snapToGrid w:val="0"/>
                <w:sz w:val="22"/>
                <w:szCs w:val="22"/>
              </w:rPr>
            </w:pPr>
            <w:r w:rsidRPr="00793EA6">
              <w:rPr>
                <w:snapToGrid w:val="0"/>
                <w:sz w:val="22"/>
                <w:szCs w:val="22"/>
              </w:rPr>
              <w:t>2</w:t>
            </w:r>
          </w:p>
        </w:tc>
        <w:tc>
          <w:tcPr>
            <w:tcW w:w="4415" w:type="dxa"/>
            <w:shd w:val="clear" w:color="auto" w:fill="auto"/>
            <w:vAlign w:val="center"/>
            <w:hideMark/>
          </w:tcPr>
          <w:p w14:paraId="0E467D94" w14:textId="77777777" w:rsidR="00793EA6" w:rsidRPr="00793EA6" w:rsidRDefault="00793EA6" w:rsidP="00793EA6">
            <w:pPr>
              <w:rPr>
                <w:snapToGrid w:val="0"/>
                <w:sz w:val="22"/>
                <w:szCs w:val="22"/>
              </w:rPr>
            </w:pPr>
            <w:r w:rsidRPr="00793EA6">
              <w:rPr>
                <w:snapToGrid w:val="0"/>
                <w:sz w:val="22"/>
                <w:szCs w:val="22"/>
              </w:rPr>
              <w:t>Неподконтрольные расходы</w:t>
            </w:r>
          </w:p>
        </w:tc>
        <w:tc>
          <w:tcPr>
            <w:tcW w:w="1509" w:type="dxa"/>
            <w:shd w:val="clear" w:color="auto" w:fill="auto"/>
          </w:tcPr>
          <w:p w14:paraId="414C50E9" w14:textId="77777777" w:rsidR="00793EA6" w:rsidRPr="00793EA6" w:rsidRDefault="00793EA6" w:rsidP="00793EA6">
            <w:pPr>
              <w:jc w:val="center"/>
              <w:rPr>
                <w:sz w:val="22"/>
                <w:szCs w:val="22"/>
              </w:rPr>
            </w:pPr>
            <w:r w:rsidRPr="00793EA6">
              <w:rPr>
                <w:sz w:val="22"/>
                <w:szCs w:val="22"/>
              </w:rPr>
              <w:t>5 911,24</w:t>
            </w:r>
          </w:p>
        </w:tc>
        <w:tc>
          <w:tcPr>
            <w:tcW w:w="1595" w:type="dxa"/>
            <w:shd w:val="clear" w:color="auto" w:fill="auto"/>
          </w:tcPr>
          <w:p w14:paraId="27C8D2B0" w14:textId="77777777" w:rsidR="00793EA6" w:rsidRPr="00793EA6" w:rsidRDefault="00793EA6" w:rsidP="00793EA6">
            <w:pPr>
              <w:jc w:val="center"/>
              <w:rPr>
                <w:sz w:val="22"/>
                <w:szCs w:val="22"/>
              </w:rPr>
            </w:pPr>
            <w:r w:rsidRPr="00793EA6">
              <w:rPr>
                <w:sz w:val="22"/>
                <w:szCs w:val="22"/>
              </w:rPr>
              <w:t>4 726,26</w:t>
            </w:r>
          </w:p>
        </w:tc>
        <w:tc>
          <w:tcPr>
            <w:tcW w:w="1682" w:type="dxa"/>
            <w:shd w:val="clear" w:color="auto" w:fill="auto"/>
          </w:tcPr>
          <w:p w14:paraId="5E476DD2" w14:textId="77777777" w:rsidR="00793EA6" w:rsidRPr="00793EA6" w:rsidRDefault="00793EA6" w:rsidP="00793EA6">
            <w:pPr>
              <w:jc w:val="center"/>
              <w:rPr>
                <w:sz w:val="22"/>
                <w:szCs w:val="22"/>
              </w:rPr>
            </w:pPr>
            <w:r w:rsidRPr="00793EA6">
              <w:rPr>
                <w:sz w:val="22"/>
                <w:szCs w:val="22"/>
              </w:rPr>
              <w:t>-1 184,98</w:t>
            </w:r>
          </w:p>
        </w:tc>
      </w:tr>
      <w:tr w:rsidR="00793EA6" w:rsidRPr="00793EA6" w14:paraId="01077B44" w14:textId="77777777" w:rsidTr="00897F40">
        <w:trPr>
          <w:trHeight w:val="810"/>
        </w:trPr>
        <w:tc>
          <w:tcPr>
            <w:tcW w:w="561" w:type="dxa"/>
            <w:shd w:val="clear" w:color="auto" w:fill="auto"/>
            <w:vAlign w:val="center"/>
            <w:hideMark/>
          </w:tcPr>
          <w:p w14:paraId="2626BD28" w14:textId="77777777" w:rsidR="00793EA6" w:rsidRPr="00793EA6" w:rsidRDefault="00793EA6" w:rsidP="00793EA6">
            <w:pPr>
              <w:jc w:val="center"/>
              <w:rPr>
                <w:snapToGrid w:val="0"/>
                <w:sz w:val="22"/>
                <w:szCs w:val="22"/>
              </w:rPr>
            </w:pPr>
            <w:r w:rsidRPr="00793EA6">
              <w:rPr>
                <w:snapToGrid w:val="0"/>
                <w:sz w:val="22"/>
                <w:szCs w:val="22"/>
              </w:rPr>
              <w:t>3</w:t>
            </w:r>
          </w:p>
        </w:tc>
        <w:tc>
          <w:tcPr>
            <w:tcW w:w="4415" w:type="dxa"/>
            <w:shd w:val="clear" w:color="auto" w:fill="auto"/>
            <w:vAlign w:val="center"/>
            <w:hideMark/>
          </w:tcPr>
          <w:p w14:paraId="37337B14" w14:textId="77777777" w:rsidR="00793EA6" w:rsidRPr="00793EA6" w:rsidRDefault="00793EA6" w:rsidP="00793EA6">
            <w:pPr>
              <w:rPr>
                <w:snapToGrid w:val="0"/>
                <w:sz w:val="22"/>
                <w:szCs w:val="22"/>
              </w:rPr>
            </w:pPr>
            <w:r w:rsidRPr="00793EA6">
              <w:rPr>
                <w:snapToGrid w:val="0"/>
                <w:sz w:val="22"/>
                <w:szCs w:val="22"/>
              </w:rPr>
              <w:t>Расходы на приобретение (производство) энергетических ресурсов, холодной воды и теплоносителя</w:t>
            </w:r>
          </w:p>
        </w:tc>
        <w:tc>
          <w:tcPr>
            <w:tcW w:w="1509" w:type="dxa"/>
            <w:shd w:val="clear" w:color="auto" w:fill="auto"/>
          </w:tcPr>
          <w:p w14:paraId="4D05760C" w14:textId="77777777" w:rsidR="00793EA6" w:rsidRPr="00793EA6" w:rsidRDefault="00793EA6" w:rsidP="00793EA6">
            <w:pPr>
              <w:jc w:val="center"/>
              <w:rPr>
                <w:sz w:val="22"/>
                <w:szCs w:val="22"/>
              </w:rPr>
            </w:pPr>
            <w:r w:rsidRPr="00793EA6">
              <w:rPr>
                <w:sz w:val="22"/>
                <w:szCs w:val="22"/>
              </w:rPr>
              <w:t>18 174,58</w:t>
            </w:r>
          </w:p>
        </w:tc>
        <w:tc>
          <w:tcPr>
            <w:tcW w:w="1595" w:type="dxa"/>
            <w:shd w:val="clear" w:color="auto" w:fill="auto"/>
          </w:tcPr>
          <w:p w14:paraId="658E84A5" w14:textId="77777777" w:rsidR="00793EA6" w:rsidRPr="00793EA6" w:rsidRDefault="00793EA6" w:rsidP="00793EA6">
            <w:pPr>
              <w:jc w:val="center"/>
              <w:rPr>
                <w:sz w:val="22"/>
                <w:szCs w:val="22"/>
              </w:rPr>
            </w:pPr>
            <w:r w:rsidRPr="00793EA6">
              <w:rPr>
                <w:sz w:val="22"/>
                <w:szCs w:val="22"/>
              </w:rPr>
              <w:t>15 581,80</w:t>
            </w:r>
          </w:p>
        </w:tc>
        <w:tc>
          <w:tcPr>
            <w:tcW w:w="1682" w:type="dxa"/>
            <w:shd w:val="clear" w:color="auto" w:fill="auto"/>
          </w:tcPr>
          <w:p w14:paraId="2783A96D" w14:textId="77777777" w:rsidR="00793EA6" w:rsidRPr="00793EA6" w:rsidRDefault="00793EA6" w:rsidP="00793EA6">
            <w:pPr>
              <w:jc w:val="center"/>
              <w:rPr>
                <w:sz w:val="22"/>
                <w:szCs w:val="22"/>
              </w:rPr>
            </w:pPr>
            <w:r w:rsidRPr="00793EA6">
              <w:rPr>
                <w:sz w:val="22"/>
                <w:szCs w:val="22"/>
              </w:rPr>
              <w:t>-2 592,78</w:t>
            </w:r>
          </w:p>
        </w:tc>
      </w:tr>
      <w:tr w:rsidR="00793EA6" w:rsidRPr="00793EA6" w14:paraId="32849F5B" w14:textId="77777777" w:rsidTr="00897F40">
        <w:trPr>
          <w:trHeight w:val="181"/>
        </w:trPr>
        <w:tc>
          <w:tcPr>
            <w:tcW w:w="561" w:type="dxa"/>
            <w:shd w:val="clear" w:color="auto" w:fill="auto"/>
            <w:vAlign w:val="center"/>
            <w:hideMark/>
          </w:tcPr>
          <w:p w14:paraId="171089D1" w14:textId="77777777" w:rsidR="00793EA6" w:rsidRPr="00793EA6" w:rsidRDefault="00793EA6" w:rsidP="00793EA6">
            <w:pPr>
              <w:jc w:val="center"/>
              <w:rPr>
                <w:snapToGrid w:val="0"/>
                <w:sz w:val="22"/>
                <w:szCs w:val="22"/>
              </w:rPr>
            </w:pPr>
            <w:r w:rsidRPr="00793EA6">
              <w:rPr>
                <w:snapToGrid w:val="0"/>
                <w:sz w:val="22"/>
                <w:szCs w:val="22"/>
              </w:rPr>
              <w:t>4</w:t>
            </w:r>
          </w:p>
        </w:tc>
        <w:tc>
          <w:tcPr>
            <w:tcW w:w="4415" w:type="dxa"/>
            <w:shd w:val="clear" w:color="auto" w:fill="auto"/>
            <w:vAlign w:val="center"/>
            <w:hideMark/>
          </w:tcPr>
          <w:p w14:paraId="7083CD8C" w14:textId="77777777" w:rsidR="00793EA6" w:rsidRPr="00793EA6" w:rsidRDefault="00793EA6" w:rsidP="00793EA6">
            <w:pPr>
              <w:rPr>
                <w:snapToGrid w:val="0"/>
                <w:sz w:val="22"/>
                <w:szCs w:val="22"/>
              </w:rPr>
            </w:pPr>
            <w:r w:rsidRPr="00793EA6">
              <w:rPr>
                <w:snapToGrid w:val="0"/>
                <w:sz w:val="22"/>
                <w:szCs w:val="22"/>
              </w:rPr>
              <w:t>Прибыль</w:t>
            </w:r>
          </w:p>
        </w:tc>
        <w:tc>
          <w:tcPr>
            <w:tcW w:w="1509" w:type="dxa"/>
            <w:shd w:val="clear" w:color="auto" w:fill="auto"/>
          </w:tcPr>
          <w:p w14:paraId="0B71692A" w14:textId="77777777" w:rsidR="00793EA6" w:rsidRPr="00793EA6" w:rsidRDefault="00793EA6" w:rsidP="00793EA6">
            <w:pPr>
              <w:jc w:val="center"/>
              <w:rPr>
                <w:sz w:val="22"/>
                <w:szCs w:val="22"/>
              </w:rPr>
            </w:pPr>
            <w:r w:rsidRPr="00793EA6">
              <w:rPr>
                <w:sz w:val="22"/>
                <w:szCs w:val="22"/>
              </w:rPr>
              <w:t>796,79</w:t>
            </w:r>
          </w:p>
        </w:tc>
        <w:tc>
          <w:tcPr>
            <w:tcW w:w="1595" w:type="dxa"/>
            <w:shd w:val="clear" w:color="auto" w:fill="auto"/>
          </w:tcPr>
          <w:p w14:paraId="18DC1E57" w14:textId="77777777" w:rsidR="00793EA6" w:rsidRPr="00793EA6" w:rsidRDefault="00793EA6" w:rsidP="00793EA6">
            <w:pPr>
              <w:jc w:val="center"/>
              <w:rPr>
                <w:sz w:val="22"/>
                <w:szCs w:val="22"/>
              </w:rPr>
            </w:pPr>
            <w:r w:rsidRPr="00793EA6">
              <w:rPr>
                <w:sz w:val="22"/>
                <w:szCs w:val="22"/>
              </w:rPr>
              <w:t>0,00</w:t>
            </w:r>
          </w:p>
        </w:tc>
        <w:tc>
          <w:tcPr>
            <w:tcW w:w="1682" w:type="dxa"/>
            <w:shd w:val="clear" w:color="auto" w:fill="auto"/>
          </w:tcPr>
          <w:p w14:paraId="4F84BE48" w14:textId="77777777" w:rsidR="00793EA6" w:rsidRPr="00793EA6" w:rsidRDefault="00793EA6" w:rsidP="00793EA6">
            <w:pPr>
              <w:jc w:val="center"/>
              <w:rPr>
                <w:sz w:val="22"/>
                <w:szCs w:val="22"/>
              </w:rPr>
            </w:pPr>
            <w:r w:rsidRPr="00793EA6">
              <w:rPr>
                <w:sz w:val="22"/>
                <w:szCs w:val="22"/>
              </w:rPr>
              <w:t>-796,79</w:t>
            </w:r>
          </w:p>
        </w:tc>
      </w:tr>
      <w:tr w:rsidR="00793EA6" w:rsidRPr="00793EA6" w14:paraId="24DF3C38" w14:textId="77777777" w:rsidTr="00897F40">
        <w:trPr>
          <w:trHeight w:val="510"/>
        </w:trPr>
        <w:tc>
          <w:tcPr>
            <w:tcW w:w="561" w:type="dxa"/>
            <w:shd w:val="clear" w:color="auto" w:fill="auto"/>
            <w:vAlign w:val="center"/>
          </w:tcPr>
          <w:p w14:paraId="24E23FAD" w14:textId="77777777" w:rsidR="00793EA6" w:rsidRPr="00793EA6" w:rsidRDefault="00793EA6" w:rsidP="00793EA6">
            <w:pPr>
              <w:jc w:val="center"/>
              <w:rPr>
                <w:snapToGrid w:val="0"/>
                <w:sz w:val="22"/>
                <w:szCs w:val="22"/>
              </w:rPr>
            </w:pPr>
            <w:r w:rsidRPr="00793EA6">
              <w:rPr>
                <w:snapToGrid w:val="0"/>
                <w:sz w:val="22"/>
                <w:szCs w:val="22"/>
              </w:rPr>
              <w:t>5</w:t>
            </w:r>
          </w:p>
        </w:tc>
        <w:tc>
          <w:tcPr>
            <w:tcW w:w="4415" w:type="dxa"/>
            <w:shd w:val="clear" w:color="auto" w:fill="auto"/>
            <w:vAlign w:val="center"/>
          </w:tcPr>
          <w:p w14:paraId="16B18C9E" w14:textId="77777777" w:rsidR="00793EA6" w:rsidRPr="00793EA6" w:rsidRDefault="00793EA6" w:rsidP="00793EA6">
            <w:pPr>
              <w:rPr>
                <w:snapToGrid w:val="0"/>
                <w:sz w:val="22"/>
                <w:szCs w:val="22"/>
              </w:rPr>
            </w:pPr>
            <w:r w:rsidRPr="00793EA6">
              <w:rPr>
                <w:snapToGrid w:val="0"/>
                <w:sz w:val="22"/>
                <w:szCs w:val="22"/>
              </w:rPr>
              <w:t>Расчетная предпринимательская прибыль</w:t>
            </w:r>
          </w:p>
        </w:tc>
        <w:tc>
          <w:tcPr>
            <w:tcW w:w="1509" w:type="dxa"/>
            <w:shd w:val="clear" w:color="auto" w:fill="auto"/>
          </w:tcPr>
          <w:p w14:paraId="346C48CA" w14:textId="77777777" w:rsidR="00793EA6" w:rsidRPr="00793EA6" w:rsidRDefault="00793EA6" w:rsidP="00793EA6">
            <w:pPr>
              <w:jc w:val="center"/>
              <w:rPr>
                <w:sz w:val="22"/>
                <w:szCs w:val="22"/>
              </w:rPr>
            </w:pPr>
            <w:r w:rsidRPr="00793EA6">
              <w:rPr>
                <w:sz w:val="22"/>
                <w:szCs w:val="22"/>
              </w:rPr>
              <w:t>1 481,89</w:t>
            </w:r>
          </w:p>
        </w:tc>
        <w:tc>
          <w:tcPr>
            <w:tcW w:w="1595" w:type="dxa"/>
            <w:shd w:val="clear" w:color="auto" w:fill="auto"/>
          </w:tcPr>
          <w:p w14:paraId="39313A7C" w14:textId="77777777" w:rsidR="00793EA6" w:rsidRPr="00793EA6" w:rsidRDefault="00793EA6" w:rsidP="00793EA6">
            <w:pPr>
              <w:jc w:val="center"/>
              <w:rPr>
                <w:sz w:val="22"/>
                <w:szCs w:val="22"/>
              </w:rPr>
            </w:pPr>
            <w:r w:rsidRPr="00793EA6">
              <w:rPr>
                <w:sz w:val="22"/>
                <w:szCs w:val="22"/>
              </w:rPr>
              <w:t>1 443,47</w:t>
            </w:r>
          </w:p>
        </w:tc>
        <w:tc>
          <w:tcPr>
            <w:tcW w:w="1682" w:type="dxa"/>
            <w:shd w:val="clear" w:color="auto" w:fill="auto"/>
          </w:tcPr>
          <w:p w14:paraId="309D7D5E" w14:textId="77777777" w:rsidR="00793EA6" w:rsidRPr="00793EA6" w:rsidRDefault="00793EA6" w:rsidP="00793EA6">
            <w:pPr>
              <w:jc w:val="center"/>
              <w:rPr>
                <w:sz w:val="22"/>
                <w:szCs w:val="22"/>
              </w:rPr>
            </w:pPr>
            <w:r w:rsidRPr="00793EA6">
              <w:rPr>
                <w:sz w:val="22"/>
                <w:szCs w:val="22"/>
              </w:rPr>
              <w:t>-38,42</w:t>
            </w:r>
          </w:p>
        </w:tc>
      </w:tr>
      <w:tr w:rsidR="00793EA6" w:rsidRPr="00793EA6" w14:paraId="76410DCA" w14:textId="77777777" w:rsidTr="00897F40">
        <w:trPr>
          <w:trHeight w:val="982"/>
        </w:trPr>
        <w:tc>
          <w:tcPr>
            <w:tcW w:w="561" w:type="dxa"/>
            <w:shd w:val="clear" w:color="auto" w:fill="auto"/>
            <w:vAlign w:val="center"/>
            <w:hideMark/>
          </w:tcPr>
          <w:p w14:paraId="2315E53F" w14:textId="77777777" w:rsidR="00793EA6" w:rsidRPr="00793EA6" w:rsidRDefault="00793EA6" w:rsidP="00793EA6">
            <w:pPr>
              <w:jc w:val="center"/>
              <w:rPr>
                <w:snapToGrid w:val="0"/>
                <w:sz w:val="22"/>
                <w:szCs w:val="22"/>
              </w:rPr>
            </w:pPr>
            <w:r w:rsidRPr="00793EA6">
              <w:rPr>
                <w:snapToGrid w:val="0"/>
                <w:sz w:val="22"/>
                <w:szCs w:val="22"/>
              </w:rPr>
              <w:t>6</w:t>
            </w:r>
          </w:p>
        </w:tc>
        <w:tc>
          <w:tcPr>
            <w:tcW w:w="4415" w:type="dxa"/>
            <w:shd w:val="clear" w:color="auto" w:fill="auto"/>
            <w:vAlign w:val="center"/>
            <w:hideMark/>
          </w:tcPr>
          <w:p w14:paraId="1A085E82" w14:textId="77777777" w:rsidR="00793EA6" w:rsidRPr="00793EA6" w:rsidRDefault="00793EA6" w:rsidP="00793EA6">
            <w:pPr>
              <w:rPr>
                <w:snapToGrid w:val="0"/>
                <w:sz w:val="22"/>
                <w:szCs w:val="22"/>
              </w:rPr>
            </w:pPr>
            <w:r w:rsidRPr="00793EA6">
              <w:rPr>
                <w:snapToGrid w:val="0"/>
                <w:sz w:val="22"/>
                <w:szCs w:val="22"/>
              </w:rPr>
              <w:t>Результаты деятельности до перехода к регулированию цен (тарифов) на основе долгосрочных параметров регулирования</w:t>
            </w:r>
          </w:p>
        </w:tc>
        <w:tc>
          <w:tcPr>
            <w:tcW w:w="1509" w:type="dxa"/>
            <w:shd w:val="clear" w:color="auto" w:fill="auto"/>
            <w:vAlign w:val="center"/>
          </w:tcPr>
          <w:p w14:paraId="4E1E52AE" w14:textId="77777777" w:rsidR="00793EA6" w:rsidRPr="00793EA6" w:rsidRDefault="00793EA6" w:rsidP="00793EA6">
            <w:pPr>
              <w:jc w:val="center"/>
              <w:rPr>
                <w:snapToGrid w:val="0"/>
                <w:sz w:val="22"/>
                <w:szCs w:val="22"/>
              </w:rPr>
            </w:pPr>
          </w:p>
        </w:tc>
        <w:tc>
          <w:tcPr>
            <w:tcW w:w="1595" w:type="dxa"/>
            <w:shd w:val="clear" w:color="auto" w:fill="auto"/>
            <w:vAlign w:val="center"/>
          </w:tcPr>
          <w:p w14:paraId="7C56B28D" w14:textId="77777777" w:rsidR="00793EA6" w:rsidRPr="00793EA6" w:rsidRDefault="00793EA6" w:rsidP="00793EA6">
            <w:pPr>
              <w:jc w:val="center"/>
              <w:rPr>
                <w:snapToGrid w:val="0"/>
                <w:sz w:val="22"/>
                <w:szCs w:val="22"/>
              </w:rPr>
            </w:pPr>
          </w:p>
        </w:tc>
        <w:tc>
          <w:tcPr>
            <w:tcW w:w="1682" w:type="dxa"/>
            <w:shd w:val="clear" w:color="auto" w:fill="auto"/>
            <w:vAlign w:val="center"/>
          </w:tcPr>
          <w:p w14:paraId="250CC728" w14:textId="77777777" w:rsidR="00793EA6" w:rsidRPr="00793EA6" w:rsidRDefault="00793EA6" w:rsidP="00793EA6">
            <w:pPr>
              <w:jc w:val="center"/>
              <w:rPr>
                <w:snapToGrid w:val="0"/>
                <w:sz w:val="22"/>
                <w:szCs w:val="22"/>
              </w:rPr>
            </w:pPr>
          </w:p>
        </w:tc>
      </w:tr>
      <w:tr w:rsidR="00793EA6" w:rsidRPr="00793EA6" w14:paraId="2BC0E26E" w14:textId="77777777" w:rsidTr="00897F40">
        <w:trPr>
          <w:trHeight w:val="1279"/>
        </w:trPr>
        <w:tc>
          <w:tcPr>
            <w:tcW w:w="561" w:type="dxa"/>
            <w:shd w:val="clear" w:color="auto" w:fill="auto"/>
            <w:vAlign w:val="center"/>
            <w:hideMark/>
          </w:tcPr>
          <w:p w14:paraId="38BAEA6E" w14:textId="77777777" w:rsidR="00793EA6" w:rsidRPr="00793EA6" w:rsidRDefault="00793EA6" w:rsidP="00793EA6">
            <w:pPr>
              <w:jc w:val="center"/>
              <w:rPr>
                <w:snapToGrid w:val="0"/>
                <w:sz w:val="22"/>
                <w:szCs w:val="22"/>
              </w:rPr>
            </w:pPr>
            <w:r w:rsidRPr="00793EA6">
              <w:rPr>
                <w:snapToGrid w:val="0"/>
                <w:sz w:val="22"/>
                <w:szCs w:val="22"/>
              </w:rPr>
              <w:t>7</w:t>
            </w:r>
          </w:p>
        </w:tc>
        <w:tc>
          <w:tcPr>
            <w:tcW w:w="4415" w:type="dxa"/>
            <w:shd w:val="clear" w:color="auto" w:fill="auto"/>
            <w:vAlign w:val="center"/>
            <w:hideMark/>
          </w:tcPr>
          <w:p w14:paraId="75C05519" w14:textId="77777777" w:rsidR="00793EA6" w:rsidRPr="00793EA6" w:rsidRDefault="00793EA6" w:rsidP="00793EA6">
            <w:pPr>
              <w:rPr>
                <w:snapToGrid w:val="0"/>
                <w:sz w:val="22"/>
                <w:szCs w:val="22"/>
              </w:rPr>
            </w:pPr>
            <w:r w:rsidRPr="00793EA6">
              <w:rPr>
                <w:snapToGrid w:val="0"/>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 ∆ НВВ 2023</w:t>
            </w:r>
          </w:p>
        </w:tc>
        <w:tc>
          <w:tcPr>
            <w:tcW w:w="1509" w:type="dxa"/>
            <w:shd w:val="clear" w:color="auto" w:fill="auto"/>
          </w:tcPr>
          <w:p w14:paraId="6E8DA9CC" w14:textId="77777777" w:rsidR="00793EA6" w:rsidRPr="00793EA6" w:rsidRDefault="00793EA6" w:rsidP="00793EA6">
            <w:pPr>
              <w:jc w:val="center"/>
              <w:rPr>
                <w:sz w:val="22"/>
                <w:szCs w:val="22"/>
              </w:rPr>
            </w:pPr>
            <w:r w:rsidRPr="00793EA6">
              <w:rPr>
                <w:sz w:val="22"/>
                <w:szCs w:val="22"/>
              </w:rPr>
              <w:t>0,00</w:t>
            </w:r>
          </w:p>
        </w:tc>
        <w:tc>
          <w:tcPr>
            <w:tcW w:w="1595" w:type="dxa"/>
            <w:shd w:val="clear" w:color="auto" w:fill="auto"/>
          </w:tcPr>
          <w:p w14:paraId="4BB7F1EB" w14:textId="77777777" w:rsidR="00793EA6" w:rsidRPr="00793EA6" w:rsidRDefault="00793EA6" w:rsidP="00793EA6">
            <w:pPr>
              <w:jc w:val="center"/>
              <w:rPr>
                <w:sz w:val="22"/>
                <w:szCs w:val="22"/>
              </w:rPr>
            </w:pPr>
            <w:r w:rsidRPr="00793EA6">
              <w:rPr>
                <w:sz w:val="22"/>
                <w:szCs w:val="22"/>
              </w:rPr>
              <w:t>1 350,73</w:t>
            </w:r>
          </w:p>
        </w:tc>
        <w:tc>
          <w:tcPr>
            <w:tcW w:w="1682" w:type="dxa"/>
            <w:shd w:val="clear" w:color="auto" w:fill="auto"/>
          </w:tcPr>
          <w:p w14:paraId="6AC8931E" w14:textId="77777777" w:rsidR="00793EA6" w:rsidRPr="00793EA6" w:rsidRDefault="00793EA6" w:rsidP="00793EA6">
            <w:pPr>
              <w:jc w:val="center"/>
              <w:rPr>
                <w:sz w:val="22"/>
                <w:szCs w:val="22"/>
              </w:rPr>
            </w:pPr>
            <w:r w:rsidRPr="00793EA6">
              <w:rPr>
                <w:sz w:val="22"/>
                <w:szCs w:val="22"/>
              </w:rPr>
              <w:t>1 350,73</w:t>
            </w:r>
          </w:p>
        </w:tc>
      </w:tr>
      <w:tr w:rsidR="00793EA6" w:rsidRPr="00793EA6" w14:paraId="71F45F1A" w14:textId="77777777" w:rsidTr="00897F40">
        <w:trPr>
          <w:trHeight w:val="490"/>
        </w:trPr>
        <w:tc>
          <w:tcPr>
            <w:tcW w:w="561" w:type="dxa"/>
            <w:shd w:val="clear" w:color="auto" w:fill="auto"/>
            <w:vAlign w:val="center"/>
            <w:hideMark/>
          </w:tcPr>
          <w:p w14:paraId="21BB6B9B" w14:textId="77777777" w:rsidR="00793EA6" w:rsidRPr="00793EA6" w:rsidRDefault="00793EA6" w:rsidP="00793EA6">
            <w:pPr>
              <w:jc w:val="center"/>
              <w:rPr>
                <w:snapToGrid w:val="0"/>
                <w:sz w:val="22"/>
                <w:szCs w:val="22"/>
              </w:rPr>
            </w:pPr>
            <w:r w:rsidRPr="00793EA6">
              <w:rPr>
                <w:snapToGrid w:val="0"/>
                <w:sz w:val="22"/>
                <w:szCs w:val="22"/>
              </w:rPr>
              <w:t>8</w:t>
            </w:r>
          </w:p>
        </w:tc>
        <w:tc>
          <w:tcPr>
            <w:tcW w:w="4415" w:type="dxa"/>
            <w:shd w:val="clear" w:color="auto" w:fill="auto"/>
            <w:vAlign w:val="center"/>
            <w:hideMark/>
          </w:tcPr>
          <w:p w14:paraId="2E1BE463" w14:textId="77777777" w:rsidR="00793EA6" w:rsidRPr="00793EA6" w:rsidRDefault="00793EA6" w:rsidP="00793EA6">
            <w:pPr>
              <w:rPr>
                <w:snapToGrid w:val="0"/>
                <w:sz w:val="22"/>
                <w:szCs w:val="22"/>
              </w:rPr>
            </w:pPr>
            <w:r w:rsidRPr="00793EA6">
              <w:rPr>
                <w:snapToGrid w:val="0"/>
                <w:sz w:val="22"/>
                <w:szCs w:val="22"/>
              </w:rPr>
              <w:t>Корректировка НВВ в связи с изменением (неисполнением) инвестиционной программы</w:t>
            </w:r>
          </w:p>
        </w:tc>
        <w:tc>
          <w:tcPr>
            <w:tcW w:w="1509" w:type="dxa"/>
            <w:shd w:val="clear" w:color="auto" w:fill="auto"/>
            <w:vAlign w:val="center"/>
          </w:tcPr>
          <w:p w14:paraId="7F1583F3" w14:textId="77777777" w:rsidR="00793EA6" w:rsidRPr="00793EA6" w:rsidRDefault="00793EA6" w:rsidP="00793EA6">
            <w:pPr>
              <w:jc w:val="center"/>
              <w:rPr>
                <w:sz w:val="22"/>
                <w:szCs w:val="22"/>
              </w:rPr>
            </w:pPr>
          </w:p>
        </w:tc>
        <w:tc>
          <w:tcPr>
            <w:tcW w:w="1595" w:type="dxa"/>
            <w:shd w:val="clear" w:color="auto" w:fill="auto"/>
            <w:vAlign w:val="center"/>
          </w:tcPr>
          <w:p w14:paraId="7774073F" w14:textId="77777777" w:rsidR="00793EA6" w:rsidRPr="00793EA6" w:rsidRDefault="00793EA6" w:rsidP="00793EA6">
            <w:pPr>
              <w:jc w:val="center"/>
              <w:rPr>
                <w:sz w:val="22"/>
                <w:szCs w:val="22"/>
              </w:rPr>
            </w:pPr>
          </w:p>
        </w:tc>
        <w:tc>
          <w:tcPr>
            <w:tcW w:w="1682" w:type="dxa"/>
            <w:shd w:val="clear" w:color="auto" w:fill="auto"/>
            <w:vAlign w:val="center"/>
          </w:tcPr>
          <w:p w14:paraId="3946F366" w14:textId="77777777" w:rsidR="00793EA6" w:rsidRPr="00793EA6" w:rsidRDefault="00793EA6" w:rsidP="00793EA6">
            <w:pPr>
              <w:jc w:val="center"/>
              <w:rPr>
                <w:sz w:val="22"/>
                <w:szCs w:val="22"/>
              </w:rPr>
            </w:pPr>
          </w:p>
        </w:tc>
      </w:tr>
      <w:tr w:rsidR="00793EA6" w:rsidRPr="00793EA6" w14:paraId="344A081B" w14:textId="77777777" w:rsidTr="00897F40">
        <w:trPr>
          <w:trHeight w:val="483"/>
        </w:trPr>
        <w:tc>
          <w:tcPr>
            <w:tcW w:w="561" w:type="dxa"/>
            <w:shd w:val="clear" w:color="auto" w:fill="auto"/>
            <w:vAlign w:val="center"/>
            <w:hideMark/>
          </w:tcPr>
          <w:p w14:paraId="46F15A7C" w14:textId="77777777" w:rsidR="00793EA6" w:rsidRPr="00793EA6" w:rsidRDefault="00793EA6" w:rsidP="00793EA6">
            <w:pPr>
              <w:jc w:val="center"/>
              <w:rPr>
                <w:snapToGrid w:val="0"/>
                <w:sz w:val="22"/>
                <w:szCs w:val="22"/>
              </w:rPr>
            </w:pPr>
            <w:r w:rsidRPr="00793EA6">
              <w:rPr>
                <w:snapToGrid w:val="0"/>
                <w:sz w:val="22"/>
                <w:szCs w:val="22"/>
              </w:rPr>
              <w:t>9</w:t>
            </w:r>
          </w:p>
        </w:tc>
        <w:tc>
          <w:tcPr>
            <w:tcW w:w="4415" w:type="dxa"/>
            <w:shd w:val="clear" w:color="auto" w:fill="auto"/>
            <w:vAlign w:val="center"/>
            <w:hideMark/>
          </w:tcPr>
          <w:p w14:paraId="34293292" w14:textId="77777777" w:rsidR="00793EA6" w:rsidRPr="00793EA6" w:rsidRDefault="00793EA6" w:rsidP="00793EA6">
            <w:pPr>
              <w:rPr>
                <w:snapToGrid w:val="0"/>
                <w:sz w:val="22"/>
                <w:szCs w:val="22"/>
              </w:rPr>
            </w:pPr>
            <w:r w:rsidRPr="00793EA6">
              <w:rPr>
                <w:snapToGrid w:val="0"/>
                <w:sz w:val="22"/>
                <w:szCs w:val="22"/>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09" w:type="dxa"/>
            <w:shd w:val="clear" w:color="auto" w:fill="auto"/>
            <w:vAlign w:val="center"/>
          </w:tcPr>
          <w:p w14:paraId="2B85D79E" w14:textId="77777777" w:rsidR="00793EA6" w:rsidRPr="00793EA6" w:rsidRDefault="00793EA6" w:rsidP="00793EA6">
            <w:pPr>
              <w:jc w:val="center"/>
              <w:rPr>
                <w:sz w:val="22"/>
                <w:szCs w:val="22"/>
              </w:rPr>
            </w:pPr>
          </w:p>
        </w:tc>
        <w:tc>
          <w:tcPr>
            <w:tcW w:w="1595" w:type="dxa"/>
            <w:shd w:val="clear" w:color="auto" w:fill="auto"/>
            <w:vAlign w:val="center"/>
          </w:tcPr>
          <w:p w14:paraId="48AD944D" w14:textId="77777777" w:rsidR="00793EA6" w:rsidRPr="00793EA6" w:rsidRDefault="00793EA6" w:rsidP="00793EA6">
            <w:pPr>
              <w:jc w:val="center"/>
              <w:rPr>
                <w:sz w:val="22"/>
                <w:szCs w:val="22"/>
              </w:rPr>
            </w:pPr>
          </w:p>
        </w:tc>
        <w:tc>
          <w:tcPr>
            <w:tcW w:w="1682" w:type="dxa"/>
            <w:shd w:val="clear" w:color="auto" w:fill="auto"/>
            <w:vAlign w:val="center"/>
          </w:tcPr>
          <w:p w14:paraId="461F27E3" w14:textId="77777777" w:rsidR="00793EA6" w:rsidRPr="00793EA6" w:rsidRDefault="00793EA6" w:rsidP="00793EA6">
            <w:pPr>
              <w:jc w:val="center"/>
              <w:rPr>
                <w:sz w:val="22"/>
                <w:szCs w:val="22"/>
              </w:rPr>
            </w:pPr>
          </w:p>
        </w:tc>
      </w:tr>
      <w:tr w:rsidR="00793EA6" w:rsidRPr="00793EA6" w14:paraId="3AD74E64" w14:textId="77777777" w:rsidTr="00897F40">
        <w:trPr>
          <w:trHeight w:val="483"/>
        </w:trPr>
        <w:tc>
          <w:tcPr>
            <w:tcW w:w="561" w:type="dxa"/>
            <w:shd w:val="clear" w:color="auto" w:fill="auto"/>
            <w:vAlign w:val="center"/>
          </w:tcPr>
          <w:p w14:paraId="1725C914" w14:textId="77777777" w:rsidR="00793EA6" w:rsidRPr="00793EA6" w:rsidRDefault="00793EA6" w:rsidP="00793EA6">
            <w:pPr>
              <w:jc w:val="center"/>
              <w:rPr>
                <w:snapToGrid w:val="0"/>
                <w:sz w:val="22"/>
                <w:szCs w:val="22"/>
              </w:rPr>
            </w:pPr>
            <w:r w:rsidRPr="00793EA6">
              <w:rPr>
                <w:snapToGrid w:val="0"/>
                <w:sz w:val="22"/>
                <w:szCs w:val="22"/>
              </w:rPr>
              <w:t>10</w:t>
            </w:r>
          </w:p>
        </w:tc>
        <w:tc>
          <w:tcPr>
            <w:tcW w:w="4415" w:type="dxa"/>
            <w:tcBorders>
              <w:top w:val="single" w:sz="4" w:space="0" w:color="auto"/>
              <w:left w:val="single" w:sz="4" w:space="0" w:color="auto"/>
              <w:bottom w:val="single" w:sz="4" w:space="0" w:color="auto"/>
              <w:right w:val="single" w:sz="4" w:space="0" w:color="auto"/>
            </w:tcBorders>
            <w:vAlign w:val="center"/>
          </w:tcPr>
          <w:p w14:paraId="1F9FD2DE" w14:textId="77777777" w:rsidR="00793EA6" w:rsidRPr="00793EA6" w:rsidRDefault="00793EA6" w:rsidP="00793EA6">
            <w:pPr>
              <w:spacing w:line="256" w:lineRule="auto"/>
              <w:rPr>
                <w:sz w:val="22"/>
                <w:szCs w:val="22"/>
                <w:lang w:eastAsia="en-US"/>
              </w:rPr>
            </w:pPr>
            <w:r w:rsidRPr="00793EA6">
              <w:rPr>
                <w:sz w:val="22"/>
                <w:szCs w:val="22"/>
                <w:lang w:eastAsia="en-US"/>
              </w:rPr>
              <w:t>Корректировка, связанная с соблюдением статьи 3 ФЗ №190-ФЗ «О теплоснабжении» в 2022 году</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516956E1" w14:textId="77777777" w:rsidR="00793EA6" w:rsidRPr="00793EA6" w:rsidRDefault="00793EA6" w:rsidP="00793EA6">
            <w:pPr>
              <w:jc w:val="center"/>
              <w:rPr>
                <w:sz w:val="22"/>
                <w:szCs w:val="22"/>
              </w:rPr>
            </w:pPr>
            <w:r w:rsidRPr="00793EA6">
              <w:rPr>
                <w:sz w:val="22"/>
                <w:szCs w:val="22"/>
              </w:rPr>
              <w:t>4 014,72</w:t>
            </w:r>
          </w:p>
        </w:tc>
        <w:tc>
          <w:tcPr>
            <w:tcW w:w="1595" w:type="dxa"/>
            <w:tcBorders>
              <w:top w:val="single" w:sz="4" w:space="0" w:color="auto"/>
              <w:left w:val="nil"/>
              <w:bottom w:val="single" w:sz="4" w:space="0" w:color="auto"/>
              <w:right w:val="nil"/>
            </w:tcBorders>
            <w:shd w:val="clear" w:color="auto" w:fill="auto"/>
            <w:vAlign w:val="center"/>
          </w:tcPr>
          <w:p w14:paraId="5136D379" w14:textId="77777777" w:rsidR="00793EA6" w:rsidRPr="00793EA6" w:rsidRDefault="00793EA6" w:rsidP="00793EA6">
            <w:pPr>
              <w:jc w:val="center"/>
              <w:rPr>
                <w:sz w:val="22"/>
                <w:szCs w:val="22"/>
              </w:rPr>
            </w:pPr>
            <w:r w:rsidRPr="00793EA6">
              <w:rPr>
                <w:sz w:val="22"/>
                <w:szCs w:val="22"/>
              </w:rPr>
              <w:t>-2 111,79</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14:paraId="3F5BABB6" w14:textId="77777777" w:rsidR="00793EA6" w:rsidRPr="00793EA6" w:rsidRDefault="00793EA6" w:rsidP="00793EA6">
            <w:pPr>
              <w:jc w:val="center"/>
              <w:rPr>
                <w:sz w:val="22"/>
                <w:szCs w:val="22"/>
              </w:rPr>
            </w:pPr>
            <w:r w:rsidRPr="00793EA6">
              <w:rPr>
                <w:sz w:val="22"/>
                <w:szCs w:val="22"/>
              </w:rPr>
              <w:t>-6 126,51</w:t>
            </w:r>
          </w:p>
        </w:tc>
      </w:tr>
      <w:tr w:rsidR="00793EA6" w:rsidRPr="00793EA6" w14:paraId="3B8D983C" w14:textId="77777777" w:rsidTr="00897F40">
        <w:trPr>
          <w:trHeight w:val="333"/>
        </w:trPr>
        <w:tc>
          <w:tcPr>
            <w:tcW w:w="561" w:type="dxa"/>
            <w:shd w:val="clear" w:color="auto" w:fill="auto"/>
            <w:vAlign w:val="center"/>
            <w:hideMark/>
          </w:tcPr>
          <w:p w14:paraId="70E73408" w14:textId="77777777" w:rsidR="00793EA6" w:rsidRPr="00793EA6" w:rsidRDefault="00793EA6" w:rsidP="00793EA6">
            <w:pPr>
              <w:jc w:val="center"/>
              <w:rPr>
                <w:snapToGrid w:val="0"/>
                <w:sz w:val="22"/>
                <w:szCs w:val="22"/>
              </w:rPr>
            </w:pPr>
            <w:r w:rsidRPr="00793EA6">
              <w:rPr>
                <w:snapToGrid w:val="0"/>
                <w:sz w:val="22"/>
                <w:szCs w:val="22"/>
              </w:rPr>
              <w:t>11</w:t>
            </w:r>
          </w:p>
        </w:tc>
        <w:tc>
          <w:tcPr>
            <w:tcW w:w="4415" w:type="dxa"/>
            <w:tcBorders>
              <w:top w:val="single" w:sz="4" w:space="0" w:color="auto"/>
              <w:left w:val="single" w:sz="4" w:space="0" w:color="auto"/>
              <w:bottom w:val="single" w:sz="4" w:space="0" w:color="auto"/>
              <w:right w:val="single" w:sz="4" w:space="0" w:color="auto"/>
            </w:tcBorders>
            <w:vAlign w:val="center"/>
            <w:hideMark/>
          </w:tcPr>
          <w:p w14:paraId="70C411B6" w14:textId="77777777" w:rsidR="00793EA6" w:rsidRPr="00793EA6" w:rsidRDefault="00793EA6" w:rsidP="00793EA6">
            <w:pPr>
              <w:spacing w:line="256" w:lineRule="auto"/>
              <w:rPr>
                <w:sz w:val="22"/>
                <w:szCs w:val="22"/>
                <w:lang w:eastAsia="en-US"/>
              </w:rPr>
            </w:pPr>
            <w:r w:rsidRPr="00793EA6">
              <w:rPr>
                <w:sz w:val="22"/>
                <w:szCs w:val="22"/>
                <w:lang w:eastAsia="en-US"/>
              </w:rPr>
              <w:t>ИТОГО необходимая валовая выручка</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2CE8683B" w14:textId="77777777" w:rsidR="00793EA6" w:rsidRPr="00793EA6" w:rsidRDefault="00793EA6" w:rsidP="00793EA6">
            <w:pPr>
              <w:jc w:val="center"/>
              <w:rPr>
                <w:sz w:val="22"/>
                <w:szCs w:val="22"/>
              </w:rPr>
            </w:pPr>
            <w:r w:rsidRPr="00793EA6">
              <w:rPr>
                <w:sz w:val="22"/>
                <w:szCs w:val="22"/>
              </w:rPr>
              <w:t>50 642,98</w:t>
            </w:r>
          </w:p>
        </w:tc>
        <w:tc>
          <w:tcPr>
            <w:tcW w:w="1595" w:type="dxa"/>
            <w:tcBorders>
              <w:top w:val="single" w:sz="4" w:space="0" w:color="auto"/>
              <w:left w:val="nil"/>
              <w:bottom w:val="single" w:sz="4" w:space="0" w:color="auto"/>
              <w:right w:val="nil"/>
            </w:tcBorders>
            <w:shd w:val="clear" w:color="auto" w:fill="auto"/>
            <w:vAlign w:val="center"/>
          </w:tcPr>
          <w:p w14:paraId="6AF375AC" w14:textId="77777777" w:rsidR="00793EA6" w:rsidRPr="00793EA6" w:rsidRDefault="00793EA6" w:rsidP="00793EA6">
            <w:pPr>
              <w:jc w:val="center"/>
              <w:rPr>
                <w:sz w:val="22"/>
                <w:szCs w:val="22"/>
              </w:rPr>
            </w:pPr>
            <w:r w:rsidRPr="00793EA6">
              <w:rPr>
                <w:sz w:val="22"/>
                <w:szCs w:val="22"/>
              </w:rPr>
              <w:t>40 140,14</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14:paraId="18F64A50" w14:textId="77777777" w:rsidR="00793EA6" w:rsidRPr="00793EA6" w:rsidRDefault="00793EA6" w:rsidP="00793EA6">
            <w:pPr>
              <w:jc w:val="center"/>
              <w:rPr>
                <w:sz w:val="22"/>
                <w:szCs w:val="22"/>
              </w:rPr>
            </w:pPr>
            <w:r w:rsidRPr="00793EA6">
              <w:rPr>
                <w:sz w:val="22"/>
                <w:szCs w:val="22"/>
              </w:rPr>
              <w:t>-10 502,83</w:t>
            </w:r>
          </w:p>
        </w:tc>
      </w:tr>
      <w:tr w:rsidR="00793EA6" w:rsidRPr="00793EA6" w14:paraId="27918376" w14:textId="77777777" w:rsidTr="00897F40">
        <w:trPr>
          <w:trHeight w:val="333"/>
        </w:trPr>
        <w:tc>
          <w:tcPr>
            <w:tcW w:w="561" w:type="dxa"/>
            <w:shd w:val="clear" w:color="auto" w:fill="auto"/>
            <w:vAlign w:val="center"/>
          </w:tcPr>
          <w:p w14:paraId="4215FFFA" w14:textId="77777777" w:rsidR="00793EA6" w:rsidRPr="00793EA6" w:rsidRDefault="00793EA6" w:rsidP="00793EA6">
            <w:pPr>
              <w:jc w:val="center"/>
              <w:rPr>
                <w:snapToGrid w:val="0"/>
                <w:sz w:val="22"/>
                <w:szCs w:val="22"/>
              </w:rPr>
            </w:pPr>
            <w:r w:rsidRPr="00793EA6">
              <w:rPr>
                <w:snapToGrid w:val="0"/>
                <w:sz w:val="22"/>
                <w:szCs w:val="22"/>
              </w:rPr>
              <w:t>10</w:t>
            </w:r>
          </w:p>
        </w:tc>
        <w:tc>
          <w:tcPr>
            <w:tcW w:w="4415" w:type="dxa"/>
            <w:tcBorders>
              <w:top w:val="single" w:sz="4" w:space="0" w:color="auto"/>
              <w:left w:val="single" w:sz="4" w:space="0" w:color="auto"/>
              <w:bottom w:val="single" w:sz="4" w:space="0" w:color="auto"/>
              <w:right w:val="single" w:sz="4" w:space="0" w:color="auto"/>
            </w:tcBorders>
            <w:vAlign w:val="center"/>
          </w:tcPr>
          <w:p w14:paraId="6109ECEA" w14:textId="77777777" w:rsidR="00793EA6" w:rsidRPr="00793EA6" w:rsidRDefault="00793EA6" w:rsidP="00793EA6">
            <w:pPr>
              <w:spacing w:line="256" w:lineRule="auto"/>
              <w:rPr>
                <w:sz w:val="22"/>
                <w:szCs w:val="22"/>
                <w:lang w:eastAsia="en-US"/>
              </w:rPr>
            </w:pPr>
            <w:r w:rsidRPr="00793EA6">
              <w:rPr>
                <w:sz w:val="22"/>
                <w:szCs w:val="22"/>
                <w:lang w:eastAsia="en-US"/>
              </w:rPr>
              <w:t>В т. ч. на потребительский рынок</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54D2B7B4" w14:textId="77777777" w:rsidR="00793EA6" w:rsidRPr="00793EA6" w:rsidRDefault="00793EA6" w:rsidP="00793EA6">
            <w:pPr>
              <w:jc w:val="center"/>
              <w:rPr>
                <w:sz w:val="22"/>
                <w:szCs w:val="22"/>
              </w:rPr>
            </w:pPr>
            <w:r w:rsidRPr="00793EA6">
              <w:rPr>
                <w:sz w:val="22"/>
                <w:szCs w:val="22"/>
              </w:rPr>
              <w:t>18 498,00</w:t>
            </w:r>
          </w:p>
        </w:tc>
        <w:tc>
          <w:tcPr>
            <w:tcW w:w="1595" w:type="dxa"/>
            <w:tcBorders>
              <w:top w:val="single" w:sz="4" w:space="0" w:color="auto"/>
              <w:left w:val="nil"/>
              <w:bottom w:val="single" w:sz="4" w:space="0" w:color="auto"/>
              <w:right w:val="nil"/>
            </w:tcBorders>
            <w:shd w:val="clear" w:color="auto" w:fill="auto"/>
            <w:vAlign w:val="center"/>
          </w:tcPr>
          <w:p w14:paraId="32DE6768" w14:textId="77777777" w:rsidR="00793EA6" w:rsidRPr="00793EA6" w:rsidRDefault="00793EA6" w:rsidP="00793EA6">
            <w:pPr>
              <w:jc w:val="center"/>
              <w:rPr>
                <w:sz w:val="22"/>
                <w:szCs w:val="22"/>
              </w:rPr>
            </w:pPr>
            <w:r w:rsidRPr="00793EA6">
              <w:rPr>
                <w:sz w:val="22"/>
                <w:szCs w:val="22"/>
              </w:rPr>
              <w:t>11 456,05</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14:paraId="1931D3A8" w14:textId="77777777" w:rsidR="00793EA6" w:rsidRPr="00793EA6" w:rsidRDefault="00793EA6" w:rsidP="00793EA6">
            <w:pPr>
              <w:jc w:val="center"/>
              <w:rPr>
                <w:sz w:val="22"/>
                <w:szCs w:val="22"/>
              </w:rPr>
            </w:pPr>
            <w:r w:rsidRPr="00793EA6">
              <w:rPr>
                <w:sz w:val="22"/>
                <w:szCs w:val="22"/>
              </w:rPr>
              <w:t>-7 041,95</w:t>
            </w:r>
          </w:p>
        </w:tc>
      </w:tr>
    </w:tbl>
    <w:p w14:paraId="146D1EE3" w14:textId="77777777" w:rsidR="00793EA6" w:rsidRPr="00793EA6" w:rsidRDefault="00793EA6" w:rsidP="00793EA6">
      <w:pPr>
        <w:tabs>
          <w:tab w:val="left" w:pos="1134"/>
        </w:tabs>
        <w:ind w:right="-142" w:firstLine="709"/>
        <w:jc w:val="both"/>
        <w:rPr>
          <w:sz w:val="27"/>
          <w:szCs w:val="27"/>
        </w:rPr>
      </w:pPr>
      <w:bookmarkStart w:id="131" w:name="_Hlk25863238"/>
      <w:r w:rsidRPr="00793EA6">
        <w:rPr>
          <w:sz w:val="27"/>
          <w:szCs w:val="27"/>
        </w:rPr>
        <w:t>Расчет необходимой валовой выручки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394695D9" w14:textId="77777777" w:rsidR="00793EA6" w:rsidRPr="00793EA6" w:rsidRDefault="00793EA6" w:rsidP="00793EA6">
      <w:pPr>
        <w:ind w:right="-142" w:firstLine="720"/>
        <w:jc w:val="both"/>
        <w:rPr>
          <w:sz w:val="28"/>
          <w:szCs w:val="28"/>
        </w:rPr>
      </w:pPr>
      <w:r w:rsidRPr="00793EA6">
        <w:rPr>
          <w:sz w:val="28"/>
          <w:szCs w:val="28"/>
        </w:rPr>
        <w:t>∆НВВ</w:t>
      </w:r>
      <w:r w:rsidRPr="00793EA6">
        <w:rPr>
          <w:sz w:val="22"/>
          <w:szCs w:val="22"/>
        </w:rPr>
        <w:t xml:space="preserve">2023 </w:t>
      </w:r>
      <w:r w:rsidRPr="00793EA6">
        <w:rPr>
          <w:sz w:val="28"/>
          <w:szCs w:val="28"/>
        </w:rPr>
        <w:t xml:space="preserve">в ценах 2025 года составила 1 350,73 тыс. руб. Эксперты считают целесообразным в НВВ 2025 года включить ∆НВВ 2023 в полном размере. </w:t>
      </w:r>
    </w:p>
    <w:p w14:paraId="63EF8630" w14:textId="77777777" w:rsidR="00793EA6" w:rsidRPr="00793EA6" w:rsidRDefault="00793EA6" w:rsidP="00793EA6">
      <w:pPr>
        <w:ind w:right="-142" w:firstLine="720"/>
        <w:jc w:val="both"/>
        <w:rPr>
          <w:sz w:val="28"/>
          <w:szCs w:val="28"/>
        </w:rPr>
      </w:pPr>
      <w:r w:rsidRPr="00793EA6">
        <w:rPr>
          <w:sz w:val="28"/>
          <w:szCs w:val="28"/>
        </w:rPr>
        <w:lastRenderedPageBreak/>
        <w:t xml:space="preserve">В соответствии с подпунктом 5 статьи 3 и статьей 7 Закона </w:t>
      </w:r>
      <w:r w:rsidRPr="00793EA6">
        <w:rPr>
          <w:sz w:val="28"/>
          <w:szCs w:val="28"/>
        </w:rPr>
        <w:br/>
        <w:t xml:space="preserve">о теплоснабжении общими принципами организации отношений </w:t>
      </w:r>
      <w:r w:rsidRPr="00793EA6">
        <w:rPr>
          <w:sz w:val="28"/>
          <w:szCs w:val="28"/>
        </w:rPr>
        <w:br/>
        <w:t>в регулировании цен (тарифов) в сфере теплоснабжения является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76FBCFE7" w14:textId="77777777" w:rsidR="00793EA6" w:rsidRPr="00793EA6" w:rsidRDefault="00793EA6" w:rsidP="00793EA6">
      <w:pPr>
        <w:ind w:firstLine="709"/>
        <w:jc w:val="both"/>
        <w:rPr>
          <w:sz w:val="27"/>
          <w:szCs w:val="27"/>
        </w:rPr>
      </w:pPr>
      <w:r w:rsidRPr="00793EA6">
        <w:rPr>
          <w:sz w:val="27"/>
          <w:szCs w:val="27"/>
        </w:rPr>
        <w:t>С учетом вышесказанного эксперты считаю целесообразным ограничить плановое НВВ на 2025 год величиной 2 111,79 тыс. руб.</w:t>
      </w:r>
    </w:p>
    <w:p w14:paraId="3563C369" w14:textId="77777777" w:rsidR="00793EA6" w:rsidRPr="00793EA6" w:rsidRDefault="00793EA6" w:rsidP="00793EA6">
      <w:pPr>
        <w:tabs>
          <w:tab w:val="left" w:pos="1134"/>
        </w:tabs>
        <w:ind w:right="-142" w:firstLine="709"/>
        <w:jc w:val="both"/>
        <w:rPr>
          <w:sz w:val="27"/>
          <w:szCs w:val="27"/>
        </w:rPr>
      </w:pPr>
    </w:p>
    <w:p w14:paraId="4F4C5B99" w14:textId="77777777" w:rsidR="00793EA6" w:rsidRPr="00793EA6" w:rsidRDefault="00793EA6" w:rsidP="00793EA6">
      <w:pPr>
        <w:keepNext/>
        <w:jc w:val="center"/>
        <w:outlineLvl w:val="1"/>
        <w:rPr>
          <w:b/>
          <w:sz w:val="28"/>
          <w:szCs w:val="20"/>
        </w:rPr>
      </w:pPr>
      <w:bookmarkStart w:id="132" w:name="_Toc181450102"/>
      <w:r w:rsidRPr="00793EA6">
        <w:rPr>
          <w:b/>
          <w:sz w:val="28"/>
          <w:szCs w:val="20"/>
        </w:rPr>
        <w:t>3.9. Расчёт тарифов на 2025 год</w:t>
      </w:r>
      <w:bookmarkEnd w:id="132"/>
    </w:p>
    <w:p w14:paraId="3F62EF39" w14:textId="77777777" w:rsidR="00793EA6" w:rsidRPr="00793EA6" w:rsidRDefault="00793EA6" w:rsidP="00793EA6">
      <w:pPr>
        <w:tabs>
          <w:tab w:val="left" w:pos="1134"/>
        </w:tabs>
        <w:ind w:right="-142" w:firstLine="709"/>
        <w:jc w:val="both"/>
        <w:rPr>
          <w:sz w:val="27"/>
          <w:szCs w:val="27"/>
        </w:rPr>
      </w:pPr>
      <w:r w:rsidRPr="00793EA6">
        <w:rPr>
          <w:sz w:val="27"/>
          <w:szCs w:val="27"/>
        </w:rPr>
        <w:t>На основании необходимой валовой выручки на потребительский рынок в размере 11 456,05 тыс. руб. и полезного отпуска на потребительский рынок 4611,00 Гкал, эксперты рассчитали тарифы на тепловую энергию для ООО «Водоканал» на 2025 год (представлены в таблице 18).</w:t>
      </w:r>
    </w:p>
    <w:p w14:paraId="51803419" w14:textId="77777777" w:rsidR="00793EA6" w:rsidRPr="00793EA6" w:rsidRDefault="00793EA6" w:rsidP="00793EA6">
      <w:pPr>
        <w:jc w:val="right"/>
        <w:rPr>
          <w:sz w:val="28"/>
          <w:szCs w:val="28"/>
          <w:lang w:eastAsia="en-US"/>
        </w:rPr>
      </w:pPr>
      <w:r w:rsidRPr="00793EA6">
        <w:rPr>
          <w:sz w:val="28"/>
          <w:szCs w:val="28"/>
          <w:lang w:eastAsia="en-US"/>
        </w:rPr>
        <w:t>Таблица 18</w:t>
      </w:r>
    </w:p>
    <w:bookmarkEnd w:id="131"/>
    <w:p w14:paraId="3E5B8D7B" w14:textId="77777777" w:rsidR="00793EA6" w:rsidRPr="00793EA6" w:rsidRDefault="00793EA6" w:rsidP="00793EA6">
      <w:pPr>
        <w:tabs>
          <w:tab w:val="left" w:pos="1890"/>
        </w:tabs>
        <w:spacing w:line="360" w:lineRule="auto"/>
        <w:ind w:left="8081" w:right="142" w:hanging="7939"/>
        <w:jc w:val="center"/>
        <w:rPr>
          <w:sz w:val="28"/>
          <w:szCs w:val="28"/>
        </w:rPr>
      </w:pPr>
      <w:r w:rsidRPr="00793EA6">
        <w:rPr>
          <w:sz w:val="28"/>
          <w:szCs w:val="28"/>
        </w:rPr>
        <w:t>Тарифы на тепловую энергию ООО «Водоканал» на 2025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1886"/>
        <w:gridCol w:w="1885"/>
        <w:gridCol w:w="1871"/>
        <w:gridCol w:w="1990"/>
      </w:tblGrid>
      <w:tr w:rsidR="00793EA6" w:rsidRPr="00793EA6" w14:paraId="4FC7DD6D" w14:textId="77777777" w:rsidTr="00897F40">
        <w:trPr>
          <w:trHeight w:val="624"/>
        </w:trPr>
        <w:tc>
          <w:tcPr>
            <w:tcW w:w="1904" w:type="dxa"/>
            <w:vMerge w:val="restart"/>
            <w:shd w:val="clear" w:color="auto" w:fill="auto"/>
            <w:vAlign w:val="center"/>
            <w:hideMark/>
          </w:tcPr>
          <w:p w14:paraId="594F7ED3" w14:textId="77777777" w:rsidR="00793EA6" w:rsidRPr="00793EA6" w:rsidRDefault="00793EA6" w:rsidP="00793EA6">
            <w:pPr>
              <w:ind w:firstLine="142"/>
              <w:jc w:val="center"/>
              <w:rPr>
                <w:bCs/>
                <w:szCs w:val="20"/>
              </w:rPr>
            </w:pPr>
            <w:r w:rsidRPr="00793EA6">
              <w:rPr>
                <w:bCs/>
                <w:szCs w:val="20"/>
              </w:rPr>
              <w:t>Период</w:t>
            </w:r>
          </w:p>
        </w:tc>
        <w:tc>
          <w:tcPr>
            <w:tcW w:w="1904" w:type="dxa"/>
            <w:shd w:val="clear" w:color="auto" w:fill="auto"/>
            <w:hideMark/>
          </w:tcPr>
          <w:p w14:paraId="59C14802" w14:textId="77777777" w:rsidR="00793EA6" w:rsidRPr="00793EA6" w:rsidRDefault="00793EA6" w:rsidP="00793EA6">
            <w:pPr>
              <w:ind w:firstLine="33"/>
              <w:jc w:val="center"/>
              <w:rPr>
                <w:szCs w:val="20"/>
              </w:rPr>
            </w:pPr>
            <w:r w:rsidRPr="00793EA6">
              <w:rPr>
                <w:szCs w:val="20"/>
              </w:rPr>
              <w:t>Полезный отпуск</w:t>
            </w:r>
          </w:p>
        </w:tc>
        <w:tc>
          <w:tcPr>
            <w:tcW w:w="1904" w:type="dxa"/>
            <w:shd w:val="clear" w:color="auto" w:fill="auto"/>
            <w:hideMark/>
          </w:tcPr>
          <w:p w14:paraId="66F44905" w14:textId="77777777" w:rsidR="00793EA6" w:rsidRPr="00793EA6" w:rsidRDefault="00793EA6" w:rsidP="00793EA6">
            <w:pPr>
              <w:ind w:firstLine="34"/>
              <w:jc w:val="center"/>
              <w:rPr>
                <w:szCs w:val="20"/>
              </w:rPr>
            </w:pPr>
            <w:r w:rsidRPr="00793EA6">
              <w:rPr>
                <w:szCs w:val="20"/>
              </w:rPr>
              <w:t>Тариф</w:t>
            </w:r>
            <w:r w:rsidRPr="00793EA6">
              <w:rPr>
                <w:szCs w:val="20"/>
              </w:rPr>
              <w:br/>
              <w:t>(гр.5/гр.2)</w:t>
            </w:r>
          </w:p>
        </w:tc>
        <w:tc>
          <w:tcPr>
            <w:tcW w:w="1904" w:type="dxa"/>
            <w:shd w:val="clear" w:color="auto" w:fill="auto"/>
            <w:vAlign w:val="center"/>
            <w:hideMark/>
          </w:tcPr>
          <w:p w14:paraId="44A22BEB" w14:textId="77777777" w:rsidR="00793EA6" w:rsidRPr="00793EA6" w:rsidRDefault="00793EA6" w:rsidP="00793EA6">
            <w:pPr>
              <w:ind w:firstLine="34"/>
              <w:jc w:val="center"/>
              <w:rPr>
                <w:szCs w:val="20"/>
              </w:rPr>
            </w:pPr>
            <w:r w:rsidRPr="00793EA6">
              <w:rPr>
                <w:szCs w:val="20"/>
              </w:rPr>
              <w:t>Рост</w:t>
            </w:r>
          </w:p>
        </w:tc>
        <w:tc>
          <w:tcPr>
            <w:tcW w:w="2023" w:type="dxa"/>
            <w:shd w:val="clear" w:color="auto" w:fill="auto"/>
            <w:vAlign w:val="center"/>
            <w:hideMark/>
          </w:tcPr>
          <w:p w14:paraId="1C7BADD1" w14:textId="77777777" w:rsidR="00793EA6" w:rsidRPr="00793EA6" w:rsidRDefault="00793EA6" w:rsidP="00793EA6">
            <w:pPr>
              <w:ind w:firstLine="34"/>
              <w:jc w:val="center"/>
              <w:rPr>
                <w:szCs w:val="20"/>
              </w:rPr>
            </w:pPr>
            <w:r w:rsidRPr="00793EA6">
              <w:rPr>
                <w:szCs w:val="20"/>
              </w:rPr>
              <w:t>НВВ</w:t>
            </w:r>
          </w:p>
        </w:tc>
      </w:tr>
      <w:tr w:rsidR="00793EA6" w:rsidRPr="00793EA6" w14:paraId="3A80C54D" w14:textId="77777777" w:rsidTr="00897F40">
        <w:trPr>
          <w:trHeight w:val="312"/>
        </w:trPr>
        <w:tc>
          <w:tcPr>
            <w:tcW w:w="1904" w:type="dxa"/>
            <w:vMerge/>
            <w:shd w:val="clear" w:color="auto" w:fill="auto"/>
            <w:hideMark/>
          </w:tcPr>
          <w:p w14:paraId="418688C5" w14:textId="77777777" w:rsidR="00793EA6" w:rsidRPr="00793EA6" w:rsidRDefault="00793EA6" w:rsidP="00793EA6">
            <w:pPr>
              <w:ind w:firstLine="142"/>
              <w:jc w:val="center"/>
              <w:rPr>
                <w:bCs/>
                <w:szCs w:val="20"/>
              </w:rPr>
            </w:pPr>
          </w:p>
        </w:tc>
        <w:tc>
          <w:tcPr>
            <w:tcW w:w="1904" w:type="dxa"/>
            <w:shd w:val="clear" w:color="auto" w:fill="auto"/>
            <w:hideMark/>
          </w:tcPr>
          <w:p w14:paraId="6139D62A" w14:textId="77777777" w:rsidR="00793EA6" w:rsidRPr="00793EA6" w:rsidRDefault="00793EA6" w:rsidP="00793EA6">
            <w:pPr>
              <w:ind w:firstLine="33"/>
              <w:jc w:val="center"/>
              <w:rPr>
                <w:szCs w:val="20"/>
              </w:rPr>
            </w:pPr>
            <w:r w:rsidRPr="00793EA6">
              <w:rPr>
                <w:szCs w:val="20"/>
              </w:rPr>
              <w:t>Гкал</w:t>
            </w:r>
          </w:p>
        </w:tc>
        <w:tc>
          <w:tcPr>
            <w:tcW w:w="1904" w:type="dxa"/>
            <w:shd w:val="clear" w:color="auto" w:fill="auto"/>
            <w:hideMark/>
          </w:tcPr>
          <w:p w14:paraId="02D9F8FB" w14:textId="77777777" w:rsidR="00793EA6" w:rsidRPr="00793EA6" w:rsidRDefault="00793EA6" w:rsidP="00793EA6">
            <w:pPr>
              <w:ind w:firstLine="34"/>
              <w:jc w:val="center"/>
              <w:rPr>
                <w:szCs w:val="20"/>
              </w:rPr>
            </w:pPr>
            <w:r w:rsidRPr="00793EA6">
              <w:rPr>
                <w:szCs w:val="20"/>
              </w:rPr>
              <w:t>руб./Гкал</w:t>
            </w:r>
          </w:p>
        </w:tc>
        <w:tc>
          <w:tcPr>
            <w:tcW w:w="1904" w:type="dxa"/>
            <w:shd w:val="clear" w:color="auto" w:fill="auto"/>
            <w:hideMark/>
          </w:tcPr>
          <w:p w14:paraId="7F3161FD" w14:textId="77777777" w:rsidR="00793EA6" w:rsidRPr="00793EA6" w:rsidRDefault="00793EA6" w:rsidP="00793EA6">
            <w:pPr>
              <w:ind w:firstLine="34"/>
              <w:jc w:val="center"/>
              <w:rPr>
                <w:szCs w:val="20"/>
              </w:rPr>
            </w:pPr>
            <w:r w:rsidRPr="00793EA6">
              <w:rPr>
                <w:szCs w:val="20"/>
              </w:rPr>
              <w:t>%</w:t>
            </w:r>
          </w:p>
        </w:tc>
        <w:tc>
          <w:tcPr>
            <w:tcW w:w="2023" w:type="dxa"/>
            <w:shd w:val="clear" w:color="auto" w:fill="auto"/>
            <w:hideMark/>
          </w:tcPr>
          <w:p w14:paraId="24891895" w14:textId="77777777" w:rsidR="00793EA6" w:rsidRPr="00793EA6" w:rsidRDefault="00793EA6" w:rsidP="00793EA6">
            <w:pPr>
              <w:ind w:firstLine="34"/>
              <w:jc w:val="center"/>
              <w:rPr>
                <w:szCs w:val="20"/>
              </w:rPr>
            </w:pPr>
            <w:r w:rsidRPr="00793EA6">
              <w:rPr>
                <w:szCs w:val="20"/>
              </w:rPr>
              <w:t>тыс. руб.</w:t>
            </w:r>
          </w:p>
        </w:tc>
      </w:tr>
      <w:tr w:rsidR="00793EA6" w:rsidRPr="00793EA6" w14:paraId="1B100A67" w14:textId="77777777" w:rsidTr="00897F40">
        <w:trPr>
          <w:trHeight w:val="312"/>
        </w:trPr>
        <w:tc>
          <w:tcPr>
            <w:tcW w:w="1904" w:type="dxa"/>
            <w:tcBorders>
              <w:top w:val="nil"/>
              <w:left w:val="single" w:sz="4" w:space="0" w:color="auto"/>
              <w:bottom w:val="single" w:sz="4" w:space="0" w:color="auto"/>
              <w:right w:val="single" w:sz="4" w:space="0" w:color="auto"/>
            </w:tcBorders>
            <w:shd w:val="clear" w:color="auto" w:fill="auto"/>
            <w:vAlign w:val="center"/>
          </w:tcPr>
          <w:p w14:paraId="791DE526" w14:textId="77777777" w:rsidR="00793EA6" w:rsidRPr="00793EA6" w:rsidRDefault="00793EA6" w:rsidP="00793EA6">
            <w:pPr>
              <w:jc w:val="center"/>
              <w:rPr>
                <w:szCs w:val="20"/>
              </w:rPr>
            </w:pPr>
            <w:r w:rsidRPr="00793EA6">
              <w:rPr>
                <w:szCs w:val="20"/>
              </w:rPr>
              <w:t>1</w:t>
            </w:r>
          </w:p>
        </w:tc>
        <w:tc>
          <w:tcPr>
            <w:tcW w:w="1904" w:type="dxa"/>
            <w:tcBorders>
              <w:top w:val="nil"/>
              <w:left w:val="nil"/>
              <w:bottom w:val="single" w:sz="4" w:space="0" w:color="auto"/>
              <w:right w:val="single" w:sz="4" w:space="0" w:color="auto"/>
            </w:tcBorders>
            <w:shd w:val="clear" w:color="auto" w:fill="auto"/>
            <w:vAlign w:val="center"/>
          </w:tcPr>
          <w:p w14:paraId="0AECDC44" w14:textId="77777777" w:rsidR="00793EA6" w:rsidRPr="00793EA6" w:rsidRDefault="00793EA6" w:rsidP="00793EA6">
            <w:pPr>
              <w:jc w:val="center"/>
              <w:rPr>
                <w:szCs w:val="20"/>
              </w:rPr>
            </w:pPr>
            <w:r w:rsidRPr="00793EA6">
              <w:rPr>
                <w:szCs w:val="20"/>
              </w:rPr>
              <w:t>2</w:t>
            </w:r>
          </w:p>
        </w:tc>
        <w:tc>
          <w:tcPr>
            <w:tcW w:w="1904" w:type="dxa"/>
            <w:tcBorders>
              <w:top w:val="nil"/>
              <w:left w:val="nil"/>
              <w:bottom w:val="single" w:sz="4" w:space="0" w:color="auto"/>
              <w:right w:val="single" w:sz="4" w:space="0" w:color="auto"/>
            </w:tcBorders>
            <w:shd w:val="clear" w:color="auto" w:fill="auto"/>
            <w:vAlign w:val="center"/>
          </w:tcPr>
          <w:p w14:paraId="3BCAE11D" w14:textId="77777777" w:rsidR="00793EA6" w:rsidRPr="00793EA6" w:rsidRDefault="00793EA6" w:rsidP="00793EA6">
            <w:pPr>
              <w:jc w:val="center"/>
              <w:rPr>
                <w:szCs w:val="20"/>
              </w:rPr>
            </w:pPr>
            <w:r w:rsidRPr="00793EA6">
              <w:rPr>
                <w:szCs w:val="20"/>
              </w:rPr>
              <w:t>3</w:t>
            </w:r>
          </w:p>
        </w:tc>
        <w:tc>
          <w:tcPr>
            <w:tcW w:w="1904" w:type="dxa"/>
            <w:tcBorders>
              <w:top w:val="nil"/>
              <w:left w:val="nil"/>
              <w:bottom w:val="single" w:sz="4" w:space="0" w:color="auto"/>
              <w:right w:val="single" w:sz="4" w:space="0" w:color="auto"/>
            </w:tcBorders>
            <w:shd w:val="clear" w:color="auto" w:fill="auto"/>
            <w:vAlign w:val="center"/>
          </w:tcPr>
          <w:p w14:paraId="712AE927" w14:textId="77777777" w:rsidR="00793EA6" w:rsidRPr="00793EA6" w:rsidRDefault="00793EA6" w:rsidP="00793EA6">
            <w:pPr>
              <w:jc w:val="center"/>
              <w:rPr>
                <w:szCs w:val="20"/>
              </w:rPr>
            </w:pPr>
            <w:r w:rsidRPr="00793EA6">
              <w:rPr>
                <w:szCs w:val="20"/>
              </w:rPr>
              <w:t>4</w:t>
            </w:r>
          </w:p>
        </w:tc>
        <w:tc>
          <w:tcPr>
            <w:tcW w:w="2023" w:type="dxa"/>
            <w:tcBorders>
              <w:top w:val="nil"/>
              <w:left w:val="nil"/>
              <w:bottom w:val="single" w:sz="4" w:space="0" w:color="auto"/>
              <w:right w:val="single" w:sz="4" w:space="0" w:color="auto"/>
            </w:tcBorders>
            <w:shd w:val="clear" w:color="auto" w:fill="auto"/>
            <w:vAlign w:val="center"/>
          </w:tcPr>
          <w:p w14:paraId="163F7249" w14:textId="77777777" w:rsidR="00793EA6" w:rsidRPr="00793EA6" w:rsidRDefault="00793EA6" w:rsidP="00793EA6">
            <w:pPr>
              <w:jc w:val="center"/>
              <w:rPr>
                <w:szCs w:val="20"/>
              </w:rPr>
            </w:pPr>
            <w:r w:rsidRPr="00793EA6">
              <w:rPr>
                <w:szCs w:val="20"/>
              </w:rPr>
              <w:t>5=2×3</w:t>
            </w:r>
          </w:p>
        </w:tc>
      </w:tr>
      <w:tr w:rsidR="00793EA6" w:rsidRPr="00793EA6" w14:paraId="4A229804" w14:textId="77777777" w:rsidTr="00897F40">
        <w:trPr>
          <w:trHeight w:val="312"/>
        </w:trPr>
        <w:tc>
          <w:tcPr>
            <w:tcW w:w="1904" w:type="dxa"/>
            <w:tcBorders>
              <w:top w:val="nil"/>
              <w:left w:val="single" w:sz="4" w:space="0" w:color="auto"/>
              <w:bottom w:val="single" w:sz="4" w:space="0" w:color="auto"/>
              <w:right w:val="single" w:sz="4" w:space="0" w:color="auto"/>
            </w:tcBorders>
            <w:shd w:val="clear" w:color="auto" w:fill="auto"/>
            <w:vAlign w:val="center"/>
          </w:tcPr>
          <w:p w14:paraId="516BC784" w14:textId="77777777" w:rsidR="00793EA6" w:rsidRPr="00793EA6" w:rsidRDefault="00793EA6" w:rsidP="00793EA6">
            <w:pPr>
              <w:jc w:val="center"/>
              <w:rPr>
                <w:szCs w:val="20"/>
              </w:rPr>
            </w:pPr>
            <w:r w:rsidRPr="00793EA6">
              <w:rPr>
                <w:szCs w:val="20"/>
              </w:rPr>
              <w:t xml:space="preserve">с 01.01.2025 </w:t>
            </w:r>
          </w:p>
          <w:p w14:paraId="2ED1F257" w14:textId="77777777" w:rsidR="00793EA6" w:rsidRPr="00793EA6" w:rsidRDefault="00793EA6" w:rsidP="00793EA6">
            <w:pPr>
              <w:jc w:val="center"/>
              <w:rPr>
                <w:szCs w:val="20"/>
              </w:rPr>
            </w:pPr>
            <w:r w:rsidRPr="00793EA6">
              <w:rPr>
                <w:szCs w:val="20"/>
              </w:rPr>
              <w:t>по 30.06.2025</w:t>
            </w:r>
          </w:p>
        </w:tc>
        <w:tc>
          <w:tcPr>
            <w:tcW w:w="1904" w:type="dxa"/>
            <w:tcBorders>
              <w:top w:val="nil"/>
              <w:left w:val="nil"/>
              <w:bottom w:val="single" w:sz="4" w:space="0" w:color="auto"/>
              <w:right w:val="single" w:sz="4" w:space="0" w:color="auto"/>
            </w:tcBorders>
            <w:shd w:val="clear" w:color="auto" w:fill="auto"/>
            <w:vAlign w:val="center"/>
          </w:tcPr>
          <w:p w14:paraId="474AAFD9" w14:textId="77777777" w:rsidR="00793EA6" w:rsidRPr="00793EA6" w:rsidRDefault="00793EA6" w:rsidP="00793EA6">
            <w:pPr>
              <w:jc w:val="center"/>
              <w:rPr>
                <w:szCs w:val="20"/>
              </w:rPr>
            </w:pPr>
            <w:r w:rsidRPr="00793EA6">
              <w:rPr>
                <w:szCs w:val="20"/>
              </w:rPr>
              <w:t>2 572,000</w:t>
            </w:r>
          </w:p>
        </w:tc>
        <w:tc>
          <w:tcPr>
            <w:tcW w:w="1904" w:type="dxa"/>
            <w:tcBorders>
              <w:top w:val="nil"/>
              <w:left w:val="nil"/>
              <w:bottom w:val="single" w:sz="4" w:space="0" w:color="auto"/>
              <w:right w:val="single" w:sz="4" w:space="0" w:color="auto"/>
            </w:tcBorders>
            <w:shd w:val="clear" w:color="auto" w:fill="auto"/>
            <w:vAlign w:val="center"/>
          </w:tcPr>
          <w:p w14:paraId="1748F32C" w14:textId="77777777" w:rsidR="00793EA6" w:rsidRPr="00793EA6" w:rsidRDefault="00793EA6" w:rsidP="00793EA6">
            <w:pPr>
              <w:jc w:val="center"/>
              <w:rPr>
                <w:szCs w:val="20"/>
              </w:rPr>
            </w:pPr>
            <w:r w:rsidRPr="00793EA6">
              <w:rPr>
                <w:szCs w:val="20"/>
              </w:rPr>
              <w:t>2 369,26</w:t>
            </w:r>
          </w:p>
        </w:tc>
        <w:tc>
          <w:tcPr>
            <w:tcW w:w="1904" w:type="dxa"/>
            <w:tcBorders>
              <w:top w:val="nil"/>
              <w:left w:val="nil"/>
              <w:bottom w:val="single" w:sz="4" w:space="0" w:color="auto"/>
              <w:right w:val="single" w:sz="4" w:space="0" w:color="auto"/>
            </w:tcBorders>
            <w:shd w:val="clear" w:color="auto" w:fill="auto"/>
            <w:vAlign w:val="center"/>
          </w:tcPr>
          <w:p w14:paraId="64A5A291" w14:textId="77777777" w:rsidR="00793EA6" w:rsidRPr="00793EA6" w:rsidRDefault="00793EA6" w:rsidP="00793EA6">
            <w:pPr>
              <w:jc w:val="center"/>
              <w:rPr>
                <w:szCs w:val="20"/>
              </w:rPr>
            </w:pPr>
            <w:r w:rsidRPr="00793EA6">
              <w:rPr>
                <w:szCs w:val="20"/>
              </w:rPr>
              <w:t>0,00</w:t>
            </w:r>
          </w:p>
        </w:tc>
        <w:tc>
          <w:tcPr>
            <w:tcW w:w="2023" w:type="dxa"/>
            <w:tcBorders>
              <w:top w:val="nil"/>
              <w:left w:val="nil"/>
              <w:bottom w:val="single" w:sz="4" w:space="0" w:color="auto"/>
              <w:right w:val="single" w:sz="4" w:space="0" w:color="auto"/>
            </w:tcBorders>
            <w:shd w:val="clear" w:color="auto" w:fill="auto"/>
            <w:vAlign w:val="center"/>
          </w:tcPr>
          <w:p w14:paraId="415A8EBC" w14:textId="77777777" w:rsidR="00793EA6" w:rsidRPr="00793EA6" w:rsidRDefault="00793EA6" w:rsidP="00793EA6">
            <w:pPr>
              <w:jc w:val="center"/>
              <w:rPr>
                <w:szCs w:val="20"/>
              </w:rPr>
            </w:pPr>
            <w:r w:rsidRPr="00793EA6">
              <w:rPr>
                <w:szCs w:val="20"/>
              </w:rPr>
              <w:t>6 093,73</w:t>
            </w:r>
          </w:p>
        </w:tc>
      </w:tr>
      <w:tr w:rsidR="00793EA6" w:rsidRPr="00793EA6" w14:paraId="2917A282" w14:textId="77777777" w:rsidTr="00897F40">
        <w:trPr>
          <w:trHeight w:val="312"/>
        </w:trPr>
        <w:tc>
          <w:tcPr>
            <w:tcW w:w="1904" w:type="dxa"/>
            <w:tcBorders>
              <w:top w:val="nil"/>
              <w:left w:val="single" w:sz="4" w:space="0" w:color="auto"/>
              <w:bottom w:val="single" w:sz="4" w:space="0" w:color="auto"/>
              <w:right w:val="single" w:sz="4" w:space="0" w:color="auto"/>
            </w:tcBorders>
            <w:shd w:val="clear" w:color="auto" w:fill="auto"/>
            <w:vAlign w:val="center"/>
          </w:tcPr>
          <w:p w14:paraId="2C2EA380" w14:textId="77777777" w:rsidR="00793EA6" w:rsidRPr="00793EA6" w:rsidRDefault="00793EA6" w:rsidP="00793EA6">
            <w:pPr>
              <w:jc w:val="center"/>
              <w:rPr>
                <w:szCs w:val="20"/>
              </w:rPr>
            </w:pPr>
            <w:r w:rsidRPr="00793EA6">
              <w:rPr>
                <w:szCs w:val="20"/>
              </w:rPr>
              <w:t xml:space="preserve">с 01.07.2025 </w:t>
            </w:r>
          </w:p>
          <w:p w14:paraId="14433B5F" w14:textId="77777777" w:rsidR="00793EA6" w:rsidRPr="00793EA6" w:rsidRDefault="00793EA6" w:rsidP="00793EA6">
            <w:pPr>
              <w:jc w:val="center"/>
              <w:rPr>
                <w:szCs w:val="20"/>
              </w:rPr>
            </w:pPr>
            <w:r w:rsidRPr="00793EA6">
              <w:rPr>
                <w:szCs w:val="20"/>
              </w:rPr>
              <w:t>по 31.12.2025</w:t>
            </w:r>
          </w:p>
        </w:tc>
        <w:tc>
          <w:tcPr>
            <w:tcW w:w="1904" w:type="dxa"/>
            <w:tcBorders>
              <w:top w:val="nil"/>
              <w:left w:val="nil"/>
              <w:bottom w:val="single" w:sz="4" w:space="0" w:color="auto"/>
              <w:right w:val="single" w:sz="4" w:space="0" w:color="auto"/>
            </w:tcBorders>
            <w:shd w:val="clear" w:color="auto" w:fill="auto"/>
            <w:vAlign w:val="center"/>
          </w:tcPr>
          <w:p w14:paraId="72496521" w14:textId="77777777" w:rsidR="00793EA6" w:rsidRPr="00793EA6" w:rsidRDefault="00793EA6" w:rsidP="00793EA6">
            <w:pPr>
              <w:jc w:val="center"/>
              <w:rPr>
                <w:szCs w:val="20"/>
              </w:rPr>
            </w:pPr>
            <w:r w:rsidRPr="00793EA6">
              <w:rPr>
                <w:szCs w:val="20"/>
              </w:rPr>
              <w:t>2 039,00</w:t>
            </w:r>
          </w:p>
        </w:tc>
        <w:tc>
          <w:tcPr>
            <w:tcW w:w="1904" w:type="dxa"/>
            <w:tcBorders>
              <w:top w:val="nil"/>
              <w:left w:val="nil"/>
              <w:bottom w:val="single" w:sz="4" w:space="0" w:color="auto"/>
              <w:right w:val="single" w:sz="4" w:space="0" w:color="auto"/>
            </w:tcBorders>
            <w:shd w:val="clear" w:color="auto" w:fill="auto"/>
            <w:vAlign w:val="center"/>
          </w:tcPr>
          <w:p w14:paraId="04B996FB" w14:textId="77777777" w:rsidR="00793EA6" w:rsidRPr="00793EA6" w:rsidRDefault="00793EA6" w:rsidP="00793EA6">
            <w:pPr>
              <w:jc w:val="center"/>
              <w:rPr>
                <w:szCs w:val="20"/>
              </w:rPr>
            </w:pPr>
            <w:r w:rsidRPr="00793EA6">
              <w:rPr>
                <w:szCs w:val="20"/>
              </w:rPr>
              <w:t>2 629,88</w:t>
            </w:r>
          </w:p>
        </w:tc>
        <w:tc>
          <w:tcPr>
            <w:tcW w:w="1904" w:type="dxa"/>
            <w:tcBorders>
              <w:top w:val="nil"/>
              <w:left w:val="nil"/>
              <w:bottom w:val="single" w:sz="4" w:space="0" w:color="auto"/>
              <w:right w:val="single" w:sz="4" w:space="0" w:color="auto"/>
            </w:tcBorders>
            <w:shd w:val="clear" w:color="auto" w:fill="auto"/>
            <w:vAlign w:val="center"/>
          </w:tcPr>
          <w:p w14:paraId="5EE1D58D" w14:textId="77777777" w:rsidR="00793EA6" w:rsidRPr="00793EA6" w:rsidRDefault="00793EA6" w:rsidP="00793EA6">
            <w:pPr>
              <w:jc w:val="center"/>
              <w:rPr>
                <w:szCs w:val="20"/>
              </w:rPr>
            </w:pPr>
            <w:r w:rsidRPr="00793EA6">
              <w:rPr>
                <w:szCs w:val="20"/>
              </w:rPr>
              <w:t>11,00</w:t>
            </w:r>
          </w:p>
        </w:tc>
        <w:tc>
          <w:tcPr>
            <w:tcW w:w="2023" w:type="dxa"/>
            <w:tcBorders>
              <w:top w:val="nil"/>
              <w:left w:val="nil"/>
              <w:bottom w:val="single" w:sz="4" w:space="0" w:color="auto"/>
              <w:right w:val="single" w:sz="4" w:space="0" w:color="auto"/>
            </w:tcBorders>
            <w:shd w:val="clear" w:color="auto" w:fill="auto"/>
            <w:vAlign w:val="center"/>
          </w:tcPr>
          <w:p w14:paraId="18CA6F2C" w14:textId="77777777" w:rsidR="00793EA6" w:rsidRPr="00793EA6" w:rsidRDefault="00793EA6" w:rsidP="00793EA6">
            <w:pPr>
              <w:jc w:val="center"/>
              <w:rPr>
                <w:szCs w:val="20"/>
              </w:rPr>
            </w:pPr>
            <w:r w:rsidRPr="00793EA6">
              <w:rPr>
                <w:szCs w:val="20"/>
              </w:rPr>
              <w:t>5 362,32</w:t>
            </w:r>
          </w:p>
        </w:tc>
      </w:tr>
      <w:tr w:rsidR="00793EA6" w:rsidRPr="00793EA6" w14:paraId="3192C9FB" w14:textId="77777777" w:rsidTr="00897F40">
        <w:trPr>
          <w:trHeight w:val="312"/>
        </w:trPr>
        <w:tc>
          <w:tcPr>
            <w:tcW w:w="1904" w:type="dxa"/>
            <w:shd w:val="clear" w:color="auto" w:fill="auto"/>
            <w:hideMark/>
          </w:tcPr>
          <w:p w14:paraId="0AC21F8F" w14:textId="77777777" w:rsidR="00793EA6" w:rsidRPr="00793EA6" w:rsidRDefault="00793EA6" w:rsidP="00793EA6">
            <w:pPr>
              <w:ind w:firstLine="142"/>
              <w:rPr>
                <w:bCs/>
                <w:szCs w:val="20"/>
              </w:rPr>
            </w:pPr>
            <w:r w:rsidRPr="00793EA6">
              <w:rPr>
                <w:bCs/>
                <w:szCs w:val="20"/>
              </w:rPr>
              <w:t xml:space="preserve">     2025 год</w:t>
            </w:r>
          </w:p>
        </w:tc>
        <w:tc>
          <w:tcPr>
            <w:tcW w:w="1904" w:type="dxa"/>
            <w:shd w:val="clear" w:color="auto" w:fill="auto"/>
            <w:vAlign w:val="center"/>
          </w:tcPr>
          <w:p w14:paraId="54416B9E" w14:textId="77777777" w:rsidR="00793EA6" w:rsidRPr="00793EA6" w:rsidRDefault="00793EA6" w:rsidP="00793EA6">
            <w:pPr>
              <w:jc w:val="center"/>
              <w:rPr>
                <w:szCs w:val="20"/>
              </w:rPr>
            </w:pPr>
            <w:r w:rsidRPr="00793EA6">
              <w:rPr>
                <w:szCs w:val="20"/>
              </w:rPr>
              <w:t>4611,00</w:t>
            </w:r>
          </w:p>
        </w:tc>
        <w:tc>
          <w:tcPr>
            <w:tcW w:w="1904" w:type="dxa"/>
            <w:shd w:val="clear" w:color="auto" w:fill="auto"/>
            <w:vAlign w:val="center"/>
          </w:tcPr>
          <w:p w14:paraId="6CCA6EDA" w14:textId="77777777" w:rsidR="00793EA6" w:rsidRPr="00793EA6" w:rsidRDefault="00793EA6" w:rsidP="00793EA6">
            <w:pPr>
              <w:jc w:val="center"/>
              <w:rPr>
                <w:szCs w:val="20"/>
              </w:rPr>
            </w:pPr>
            <w:r w:rsidRPr="00793EA6">
              <w:rPr>
                <w:szCs w:val="20"/>
              </w:rPr>
              <w:t>2 484,50</w:t>
            </w:r>
          </w:p>
        </w:tc>
        <w:tc>
          <w:tcPr>
            <w:tcW w:w="1904" w:type="dxa"/>
            <w:shd w:val="clear" w:color="auto" w:fill="auto"/>
            <w:vAlign w:val="center"/>
          </w:tcPr>
          <w:p w14:paraId="2D0B94F6" w14:textId="77777777" w:rsidR="00793EA6" w:rsidRPr="00793EA6" w:rsidRDefault="00793EA6" w:rsidP="00793EA6">
            <w:pPr>
              <w:jc w:val="center"/>
              <w:rPr>
                <w:szCs w:val="20"/>
              </w:rPr>
            </w:pPr>
          </w:p>
        </w:tc>
        <w:tc>
          <w:tcPr>
            <w:tcW w:w="2023" w:type="dxa"/>
            <w:shd w:val="clear" w:color="auto" w:fill="auto"/>
            <w:vAlign w:val="center"/>
          </w:tcPr>
          <w:p w14:paraId="305E6D45" w14:textId="77777777" w:rsidR="00793EA6" w:rsidRPr="00793EA6" w:rsidRDefault="00793EA6" w:rsidP="00793EA6">
            <w:pPr>
              <w:jc w:val="center"/>
              <w:rPr>
                <w:szCs w:val="20"/>
              </w:rPr>
            </w:pPr>
            <w:r w:rsidRPr="00793EA6">
              <w:rPr>
                <w:szCs w:val="20"/>
              </w:rPr>
              <w:t>11 456,05</w:t>
            </w:r>
          </w:p>
        </w:tc>
      </w:tr>
    </w:tbl>
    <w:p w14:paraId="675B7AD2" w14:textId="77777777" w:rsidR="00793EA6" w:rsidRPr="00793EA6" w:rsidRDefault="00793EA6" w:rsidP="00793EA6">
      <w:pPr>
        <w:tabs>
          <w:tab w:val="left" w:pos="709"/>
        </w:tabs>
        <w:jc w:val="both"/>
        <w:rPr>
          <w:sz w:val="28"/>
          <w:szCs w:val="28"/>
        </w:rPr>
      </w:pPr>
      <w:r w:rsidRPr="00793EA6">
        <w:rPr>
          <w:color w:val="FF0000"/>
          <w:sz w:val="28"/>
          <w:szCs w:val="28"/>
        </w:rPr>
        <w:tab/>
      </w:r>
      <w:r w:rsidRPr="00793EA6">
        <w:rPr>
          <w:sz w:val="28"/>
          <w:szCs w:val="28"/>
        </w:rPr>
        <w:t>Информация отражена в приложении 2.</w:t>
      </w:r>
    </w:p>
    <w:p w14:paraId="3B83C5EC" w14:textId="77777777" w:rsidR="00793EA6" w:rsidRPr="00793EA6" w:rsidRDefault="00793EA6" w:rsidP="00793EA6">
      <w:pPr>
        <w:tabs>
          <w:tab w:val="left" w:pos="709"/>
        </w:tabs>
        <w:jc w:val="both"/>
        <w:rPr>
          <w:sz w:val="28"/>
          <w:szCs w:val="28"/>
        </w:rPr>
      </w:pPr>
    </w:p>
    <w:p w14:paraId="494CBD55" w14:textId="77777777" w:rsidR="00793EA6" w:rsidRPr="00793EA6" w:rsidRDefault="00793EA6" w:rsidP="00793EA6">
      <w:pPr>
        <w:ind w:firstLine="708"/>
        <w:jc w:val="both"/>
        <w:rPr>
          <w:snapToGrid w:val="0"/>
        </w:rPr>
      </w:pPr>
      <w:r w:rsidRPr="00793EA6">
        <w:rPr>
          <w:snapToGrid w:val="0"/>
        </w:rPr>
        <w:t>Приложения:</w:t>
      </w:r>
    </w:p>
    <w:p w14:paraId="2008547A" w14:textId="77777777" w:rsidR="00793EA6" w:rsidRPr="00793EA6" w:rsidRDefault="00793EA6" w:rsidP="00793EA6">
      <w:pPr>
        <w:ind w:firstLine="708"/>
        <w:jc w:val="both"/>
        <w:rPr>
          <w:snapToGrid w:val="0"/>
        </w:rPr>
      </w:pPr>
    </w:p>
    <w:p w14:paraId="7A9D83B0" w14:textId="7F7CD2D3" w:rsidR="00793EA6" w:rsidRPr="00793EA6" w:rsidRDefault="00793EA6" w:rsidP="00793EA6">
      <w:pPr>
        <w:numPr>
          <w:ilvl w:val="0"/>
          <w:numId w:val="368"/>
        </w:numPr>
        <w:ind w:left="0" w:firstLine="0"/>
        <w:jc w:val="both"/>
        <w:rPr>
          <w:snapToGrid w:val="0"/>
        </w:rPr>
      </w:pPr>
      <w:r w:rsidRPr="00793EA6">
        <w:rPr>
          <w:snapToGrid w:val="0"/>
        </w:rPr>
        <w:t xml:space="preserve">Плановые физические показатели ООО «Водоканал» на 2025 год.                               </w:t>
      </w:r>
    </w:p>
    <w:p w14:paraId="07D2000F" w14:textId="0504EC36" w:rsidR="00793EA6" w:rsidRPr="00793EA6" w:rsidRDefault="00793EA6" w:rsidP="00793EA6">
      <w:pPr>
        <w:numPr>
          <w:ilvl w:val="0"/>
          <w:numId w:val="368"/>
        </w:numPr>
        <w:ind w:left="0" w:firstLine="0"/>
        <w:jc w:val="both"/>
        <w:rPr>
          <w:snapToGrid w:val="0"/>
        </w:rPr>
      </w:pPr>
      <w:r w:rsidRPr="00793EA6">
        <w:rPr>
          <w:snapToGrid w:val="0"/>
        </w:rPr>
        <w:t xml:space="preserve">Сводная информация и смета расходов по производству и реализации тепловой энергии ООО «Водоканал» на 2025 год.                                                                                        </w:t>
      </w:r>
    </w:p>
    <w:p w14:paraId="1E590283" w14:textId="310CDC0B" w:rsidR="00793EA6" w:rsidRPr="00793EA6" w:rsidRDefault="00793EA6" w:rsidP="00793EA6">
      <w:pPr>
        <w:numPr>
          <w:ilvl w:val="0"/>
          <w:numId w:val="368"/>
        </w:numPr>
        <w:ind w:left="709" w:hanging="720"/>
        <w:jc w:val="both"/>
        <w:rPr>
          <w:snapToGrid w:val="0"/>
        </w:rPr>
      </w:pPr>
      <w:r w:rsidRPr="00793EA6">
        <w:rPr>
          <w:snapToGrid w:val="0"/>
        </w:rPr>
        <w:t xml:space="preserve">Фактические физические показатели ООО «Водоканал» за 2023 год.                           </w:t>
      </w:r>
    </w:p>
    <w:p w14:paraId="57C224DE" w14:textId="3B6E06D0" w:rsidR="00793EA6" w:rsidRPr="00793EA6" w:rsidRDefault="00793EA6" w:rsidP="00793EA6">
      <w:pPr>
        <w:numPr>
          <w:ilvl w:val="0"/>
          <w:numId w:val="368"/>
        </w:numPr>
        <w:ind w:hanging="720"/>
        <w:jc w:val="both"/>
        <w:rPr>
          <w:snapToGrid w:val="0"/>
        </w:rPr>
      </w:pPr>
      <w:r w:rsidRPr="00793EA6">
        <w:rPr>
          <w:snapToGrid w:val="0"/>
        </w:rPr>
        <w:t xml:space="preserve">Сводная информация и фактическая смета расходов по производству и реализации тепловой энергии ООО «Водоканал» за 2023 год.                                                            </w:t>
      </w:r>
    </w:p>
    <w:p w14:paraId="605ADC57" w14:textId="77777777" w:rsidR="00793EA6" w:rsidRDefault="00793EA6" w:rsidP="00793EA6">
      <w:pPr>
        <w:ind w:right="-2" w:firstLine="709"/>
        <w:contextualSpacing/>
        <w:jc w:val="both"/>
        <w:rPr>
          <w:color w:val="FF0000"/>
        </w:rPr>
        <w:sectPr w:rsidR="00793EA6" w:rsidSect="00793EA6">
          <w:pgSz w:w="11906" w:h="16838"/>
          <w:pgMar w:top="992" w:right="567" w:bottom="1134" w:left="1701" w:header="709" w:footer="709" w:gutter="0"/>
          <w:cols w:space="708"/>
          <w:titlePg/>
          <w:docGrid w:linePitch="360"/>
        </w:sectPr>
      </w:pPr>
    </w:p>
    <w:p w14:paraId="4E0D4B37" w14:textId="77777777" w:rsidR="00793EA6" w:rsidRPr="00793EA6" w:rsidRDefault="00793EA6" w:rsidP="00793EA6">
      <w:pPr>
        <w:ind w:right="-2" w:firstLine="709"/>
        <w:contextualSpacing/>
        <w:jc w:val="both"/>
        <w:rPr>
          <w:color w:val="FF0000"/>
        </w:rPr>
      </w:pPr>
    </w:p>
    <w:tbl>
      <w:tblPr>
        <w:tblW w:w="15117" w:type="dxa"/>
        <w:tblLook w:val="04A0" w:firstRow="1" w:lastRow="0" w:firstColumn="1" w:lastColumn="0" w:noHBand="0" w:noVBand="1"/>
      </w:tblPr>
      <w:tblGrid>
        <w:gridCol w:w="6507"/>
        <w:gridCol w:w="1507"/>
        <w:gridCol w:w="1628"/>
        <w:gridCol w:w="1931"/>
        <w:gridCol w:w="1709"/>
        <w:gridCol w:w="1610"/>
        <w:gridCol w:w="225"/>
      </w:tblGrid>
      <w:tr w:rsidR="00793EA6" w:rsidRPr="00793EA6" w14:paraId="7C860C30" w14:textId="77777777" w:rsidTr="00793EA6">
        <w:trPr>
          <w:gridAfter w:val="1"/>
          <w:wAfter w:w="227" w:type="dxa"/>
          <w:trHeight w:val="221"/>
        </w:trPr>
        <w:tc>
          <w:tcPr>
            <w:tcW w:w="6507" w:type="dxa"/>
            <w:tcBorders>
              <w:top w:val="nil"/>
              <w:left w:val="nil"/>
              <w:bottom w:val="nil"/>
              <w:right w:val="nil"/>
            </w:tcBorders>
            <w:shd w:val="clear" w:color="000000" w:fill="FFFFFF"/>
            <w:noWrap/>
            <w:vAlign w:val="bottom"/>
            <w:hideMark/>
          </w:tcPr>
          <w:p w14:paraId="10028090" w14:textId="77777777" w:rsidR="00793EA6" w:rsidRPr="00793EA6" w:rsidRDefault="00793EA6">
            <w:pPr>
              <w:rPr>
                <w:rFonts w:ascii="Arial CYR" w:hAnsi="Arial CYR" w:cs="Arial CYR"/>
                <w:sz w:val="16"/>
                <w:szCs w:val="16"/>
              </w:rPr>
            </w:pPr>
            <w:r w:rsidRPr="00793EA6">
              <w:rPr>
                <w:rFonts w:ascii="Arial CYR" w:hAnsi="Arial CYR" w:cs="Arial CYR"/>
                <w:sz w:val="16"/>
                <w:szCs w:val="16"/>
              </w:rPr>
              <w:t> </w:t>
            </w:r>
          </w:p>
        </w:tc>
        <w:tc>
          <w:tcPr>
            <w:tcW w:w="1507" w:type="dxa"/>
            <w:tcBorders>
              <w:top w:val="nil"/>
              <w:left w:val="nil"/>
              <w:bottom w:val="nil"/>
              <w:right w:val="nil"/>
            </w:tcBorders>
            <w:shd w:val="clear" w:color="000000" w:fill="FFFFFF"/>
            <w:noWrap/>
            <w:vAlign w:val="bottom"/>
            <w:hideMark/>
          </w:tcPr>
          <w:p w14:paraId="4B0AD846" w14:textId="77777777" w:rsidR="00793EA6" w:rsidRPr="00793EA6" w:rsidRDefault="00793EA6">
            <w:pPr>
              <w:rPr>
                <w:rFonts w:ascii="Arial CYR" w:hAnsi="Arial CYR" w:cs="Arial CYR"/>
                <w:sz w:val="16"/>
                <w:szCs w:val="16"/>
              </w:rPr>
            </w:pPr>
            <w:r w:rsidRPr="00793EA6">
              <w:rPr>
                <w:rFonts w:ascii="Arial CYR" w:hAnsi="Arial CYR" w:cs="Arial CYR"/>
                <w:sz w:val="16"/>
                <w:szCs w:val="16"/>
              </w:rPr>
              <w:t> </w:t>
            </w:r>
          </w:p>
        </w:tc>
        <w:tc>
          <w:tcPr>
            <w:tcW w:w="1628" w:type="dxa"/>
            <w:tcBorders>
              <w:top w:val="nil"/>
              <w:left w:val="nil"/>
              <w:bottom w:val="nil"/>
              <w:right w:val="nil"/>
            </w:tcBorders>
            <w:shd w:val="clear" w:color="000000" w:fill="FFFFFF"/>
            <w:noWrap/>
            <w:vAlign w:val="bottom"/>
            <w:hideMark/>
          </w:tcPr>
          <w:p w14:paraId="7A17C59A" w14:textId="77777777" w:rsidR="00793EA6" w:rsidRPr="00793EA6" w:rsidRDefault="00793EA6">
            <w:pPr>
              <w:rPr>
                <w:rFonts w:ascii="Arial CYR" w:hAnsi="Arial CYR" w:cs="Arial CYR"/>
                <w:sz w:val="16"/>
                <w:szCs w:val="16"/>
              </w:rPr>
            </w:pPr>
            <w:r w:rsidRPr="00793EA6">
              <w:rPr>
                <w:rFonts w:ascii="Arial CYR" w:hAnsi="Arial CYR" w:cs="Arial CYR"/>
                <w:sz w:val="16"/>
                <w:szCs w:val="16"/>
              </w:rPr>
              <w:t> </w:t>
            </w:r>
          </w:p>
        </w:tc>
        <w:tc>
          <w:tcPr>
            <w:tcW w:w="1931" w:type="dxa"/>
            <w:tcBorders>
              <w:top w:val="nil"/>
              <w:left w:val="nil"/>
              <w:bottom w:val="nil"/>
              <w:right w:val="nil"/>
            </w:tcBorders>
            <w:shd w:val="clear" w:color="000000" w:fill="FFFFFF"/>
            <w:noWrap/>
            <w:vAlign w:val="bottom"/>
            <w:hideMark/>
          </w:tcPr>
          <w:p w14:paraId="7D048C6B" w14:textId="77777777" w:rsidR="00793EA6" w:rsidRPr="00793EA6" w:rsidRDefault="00793EA6">
            <w:pPr>
              <w:rPr>
                <w:rFonts w:ascii="Arial CYR" w:hAnsi="Arial CYR" w:cs="Arial CYR"/>
                <w:sz w:val="16"/>
                <w:szCs w:val="16"/>
              </w:rPr>
            </w:pPr>
            <w:r w:rsidRPr="00793EA6">
              <w:rPr>
                <w:rFonts w:ascii="Arial CYR" w:hAnsi="Arial CYR" w:cs="Arial CYR"/>
                <w:sz w:val="16"/>
                <w:szCs w:val="16"/>
              </w:rPr>
              <w:t> </w:t>
            </w:r>
          </w:p>
        </w:tc>
        <w:tc>
          <w:tcPr>
            <w:tcW w:w="1709" w:type="dxa"/>
            <w:tcBorders>
              <w:top w:val="nil"/>
              <w:left w:val="nil"/>
              <w:bottom w:val="nil"/>
              <w:right w:val="nil"/>
            </w:tcBorders>
            <w:shd w:val="clear" w:color="000000" w:fill="FFFFFF"/>
            <w:noWrap/>
            <w:vAlign w:val="bottom"/>
            <w:hideMark/>
          </w:tcPr>
          <w:p w14:paraId="328BDF3B" w14:textId="77777777" w:rsidR="00793EA6" w:rsidRPr="00793EA6" w:rsidRDefault="00793EA6">
            <w:pPr>
              <w:rPr>
                <w:rFonts w:ascii="Arial CYR" w:hAnsi="Arial CYR" w:cs="Arial CYR"/>
                <w:sz w:val="16"/>
                <w:szCs w:val="16"/>
              </w:rPr>
            </w:pPr>
            <w:r w:rsidRPr="00793EA6">
              <w:rPr>
                <w:rFonts w:ascii="Arial CYR" w:hAnsi="Arial CYR" w:cs="Arial CYR"/>
                <w:sz w:val="16"/>
                <w:szCs w:val="16"/>
              </w:rPr>
              <w:t> </w:t>
            </w:r>
          </w:p>
        </w:tc>
        <w:tc>
          <w:tcPr>
            <w:tcW w:w="1608" w:type="dxa"/>
            <w:tcBorders>
              <w:top w:val="nil"/>
              <w:left w:val="nil"/>
              <w:bottom w:val="nil"/>
              <w:right w:val="nil"/>
            </w:tcBorders>
            <w:shd w:val="clear" w:color="000000" w:fill="FFFFFF"/>
            <w:noWrap/>
            <w:vAlign w:val="bottom"/>
            <w:hideMark/>
          </w:tcPr>
          <w:p w14:paraId="3AFFA5BD" w14:textId="77777777" w:rsidR="00793EA6" w:rsidRPr="00793EA6" w:rsidRDefault="00793EA6">
            <w:pPr>
              <w:rPr>
                <w:rFonts w:ascii="Arial CYR" w:hAnsi="Arial CYR" w:cs="Arial CYR"/>
                <w:sz w:val="16"/>
                <w:szCs w:val="16"/>
              </w:rPr>
            </w:pPr>
            <w:r w:rsidRPr="00793EA6">
              <w:rPr>
                <w:rFonts w:ascii="Arial CYR" w:hAnsi="Arial CYR" w:cs="Arial CYR"/>
                <w:sz w:val="16"/>
                <w:szCs w:val="16"/>
              </w:rPr>
              <w:t> </w:t>
            </w:r>
          </w:p>
        </w:tc>
      </w:tr>
      <w:tr w:rsidR="00793EA6" w:rsidRPr="00793EA6" w14:paraId="174B5D70" w14:textId="77777777" w:rsidTr="00793EA6">
        <w:trPr>
          <w:gridAfter w:val="1"/>
          <w:wAfter w:w="226" w:type="dxa"/>
          <w:trHeight w:val="521"/>
        </w:trPr>
        <w:tc>
          <w:tcPr>
            <w:tcW w:w="6507" w:type="dxa"/>
            <w:tcBorders>
              <w:top w:val="nil"/>
              <w:left w:val="nil"/>
              <w:bottom w:val="nil"/>
              <w:right w:val="nil"/>
            </w:tcBorders>
            <w:shd w:val="clear" w:color="000000" w:fill="FFFFFF"/>
            <w:noWrap/>
            <w:vAlign w:val="bottom"/>
            <w:hideMark/>
          </w:tcPr>
          <w:p w14:paraId="3D8E870C" w14:textId="77777777" w:rsidR="00793EA6" w:rsidRPr="00793EA6" w:rsidRDefault="00793EA6">
            <w:pPr>
              <w:rPr>
                <w:rFonts w:ascii="Arial CYR" w:hAnsi="Arial CYR" w:cs="Arial CYR"/>
                <w:sz w:val="16"/>
                <w:szCs w:val="16"/>
              </w:rPr>
            </w:pPr>
            <w:r w:rsidRPr="00793EA6">
              <w:rPr>
                <w:rFonts w:ascii="Arial CYR" w:hAnsi="Arial CYR" w:cs="Arial CYR"/>
                <w:sz w:val="16"/>
                <w:szCs w:val="16"/>
              </w:rPr>
              <w:t> </w:t>
            </w:r>
          </w:p>
        </w:tc>
        <w:tc>
          <w:tcPr>
            <w:tcW w:w="1507" w:type="dxa"/>
            <w:tcBorders>
              <w:top w:val="nil"/>
              <w:left w:val="nil"/>
              <w:bottom w:val="nil"/>
              <w:right w:val="nil"/>
            </w:tcBorders>
            <w:shd w:val="clear" w:color="000000" w:fill="FFFFFF"/>
            <w:noWrap/>
            <w:vAlign w:val="bottom"/>
            <w:hideMark/>
          </w:tcPr>
          <w:p w14:paraId="1FDFA9B5" w14:textId="77777777" w:rsidR="00793EA6" w:rsidRPr="00793EA6" w:rsidRDefault="00793EA6">
            <w:pPr>
              <w:rPr>
                <w:rFonts w:ascii="Arial CYR" w:hAnsi="Arial CYR" w:cs="Arial CYR"/>
                <w:sz w:val="16"/>
                <w:szCs w:val="16"/>
              </w:rPr>
            </w:pPr>
            <w:r w:rsidRPr="00793EA6">
              <w:rPr>
                <w:rFonts w:ascii="Arial CYR" w:hAnsi="Arial CYR" w:cs="Arial CYR"/>
                <w:sz w:val="16"/>
                <w:szCs w:val="16"/>
              </w:rPr>
              <w:t> </w:t>
            </w:r>
          </w:p>
        </w:tc>
        <w:tc>
          <w:tcPr>
            <w:tcW w:w="1628" w:type="dxa"/>
            <w:tcBorders>
              <w:top w:val="nil"/>
              <w:left w:val="nil"/>
              <w:bottom w:val="nil"/>
              <w:right w:val="nil"/>
            </w:tcBorders>
            <w:shd w:val="clear" w:color="000000" w:fill="FFFFFF"/>
            <w:vAlign w:val="center"/>
            <w:hideMark/>
          </w:tcPr>
          <w:p w14:paraId="627E5021" w14:textId="455F862D" w:rsidR="00793EA6" w:rsidRPr="00793EA6" w:rsidRDefault="00793EA6">
            <w:pPr>
              <w:jc w:val="center"/>
              <w:rPr>
                <w:rFonts w:ascii="Arial CYR" w:hAnsi="Arial CYR" w:cs="Arial CYR"/>
                <w:sz w:val="16"/>
                <w:szCs w:val="16"/>
              </w:rPr>
            </w:pPr>
            <w:r w:rsidRPr="00793EA6">
              <w:rPr>
                <w:rFonts w:ascii="Arial CYR" w:hAnsi="Arial CYR" w:cs="Arial CYR"/>
                <w:noProof/>
                <w:sz w:val="16"/>
                <w:szCs w:val="16"/>
              </w:rPr>
              <mc:AlternateContent>
                <mc:Choice Requires="wps">
                  <w:drawing>
                    <wp:anchor distT="0" distB="0" distL="114300" distR="114300" simplePos="0" relativeHeight="251658240" behindDoc="0" locked="0" layoutInCell="1" allowOverlap="1" wp14:anchorId="5EF7B9E9" wp14:editId="44993A54">
                      <wp:simplePos x="0" y="0"/>
                      <wp:positionH relativeFrom="column">
                        <wp:posOffset>152400</wp:posOffset>
                      </wp:positionH>
                      <wp:positionV relativeFrom="paragraph">
                        <wp:posOffset>9525</wp:posOffset>
                      </wp:positionV>
                      <wp:extent cx="0" cy="609600"/>
                      <wp:effectExtent l="0" t="0" r="0" b="0"/>
                      <wp:wrapNone/>
                      <wp:docPr id="1610985474" name="Надпись 14">
                        <a:extLst xmlns:a="http://schemas.openxmlformats.org/drawingml/2006/main">
                          <a:ext uri="{FF2B5EF4-FFF2-40B4-BE49-F238E27FC236}">
                            <a16:creationId xmlns:a16="http://schemas.microsoft.com/office/drawing/2014/main" id="{8C675262-8368-4F6B-8101-0784D543B67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1341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60A40938" w14:textId="77777777" w:rsidR="00793EA6" w:rsidRDefault="00793EA6" w:rsidP="00793EA6">
                                  <w:r>
                                    <w:rPr>
                                      <w:color w:val="000000"/>
                                    </w:rPr>
                                    <w:t xml:space="preserve">Приложение № 1                                                                                            к экспертному заключению                                          ОАО "Агентство энергетических экспертиз                     </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type w14:anchorId="5EF7B9E9" id="_x0000_t202" coordsize="21600,21600" o:spt="202" path="m,l,21600r21600,l21600,xe">
                      <v:stroke joinstyle="miter"/>
                      <v:path gradientshapeok="t" o:connecttype="rect"/>
                    </v:shapetype>
                    <v:shape id="Надпись 14" o:spid="_x0000_s1026" type="#_x0000_t202" style="position:absolute;left:0;text-align:left;margin-left:12pt;margin-top:.75pt;width:0;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" stroked="f">
                      <v:textbox inset="2.16pt,1.8pt,0,0">
                        <w:txbxContent>
                          <w:p w14:paraId="60A40938" w14:textId="77777777" w:rsidR="00793EA6" w:rsidRDefault="00793EA6" w:rsidP="00793EA6">
                            <w:r>
                              <w:rPr>
                                <w:color w:val="000000"/>
                              </w:rPr>
                              <w:t xml:space="preserve">Приложение № 1                                                                                            к экспертному заключению                                          ОАО "Агентство энергетических экспертиз                     </w:t>
                            </w:r>
                          </w:p>
                        </w:txbxContent>
                      </v:textbox>
                    </v:shape>
                  </w:pict>
                </mc:Fallback>
              </mc:AlternateContent>
            </w:r>
            <w:r w:rsidRPr="00793EA6">
              <w:rPr>
                <w:rFonts w:ascii="Arial CYR" w:hAnsi="Arial CYR" w:cs="Arial CYR"/>
                <w:sz w:val="16"/>
                <w:szCs w:val="16"/>
              </w:rPr>
              <w:t> </w:t>
            </w:r>
          </w:p>
        </w:tc>
        <w:tc>
          <w:tcPr>
            <w:tcW w:w="1931" w:type="dxa"/>
            <w:tcBorders>
              <w:top w:val="nil"/>
              <w:left w:val="nil"/>
              <w:bottom w:val="nil"/>
              <w:right w:val="nil"/>
            </w:tcBorders>
            <w:shd w:val="clear" w:color="000000" w:fill="FFFFFF"/>
            <w:vAlign w:val="center"/>
            <w:hideMark/>
          </w:tcPr>
          <w:p w14:paraId="22D4F7DA"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 </w:t>
            </w:r>
          </w:p>
        </w:tc>
        <w:tc>
          <w:tcPr>
            <w:tcW w:w="3318" w:type="dxa"/>
            <w:gridSpan w:val="2"/>
            <w:tcBorders>
              <w:top w:val="nil"/>
              <w:left w:val="nil"/>
              <w:bottom w:val="nil"/>
              <w:right w:val="nil"/>
            </w:tcBorders>
            <w:shd w:val="clear" w:color="000000" w:fill="FFFFFF"/>
            <w:vAlign w:val="center"/>
            <w:hideMark/>
          </w:tcPr>
          <w:p w14:paraId="5F353551"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Приложение № 1</w:t>
            </w:r>
          </w:p>
        </w:tc>
      </w:tr>
      <w:tr w:rsidR="00793EA6" w:rsidRPr="00793EA6" w14:paraId="2808B6C8" w14:textId="77777777" w:rsidTr="00793EA6">
        <w:trPr>
          <w:gridAfter w:val="1"/>
          <w:wAfter w:w="223" w:type="dxa"/>
          <w:trHeight w:val="407"/>
        </w:trPr>
        <w:tc>
          <w:tcPr>
            <w:tcW w:w="14894" w:type="dxa"/>
            <w:gridSpan w:val="6"/>
            <w:tcBorders>
              <w:top w:val="nil"/>
              <w:left w:val="nil"/>
              <w:bottom w:val="nil"/>
              <w:right w:val="nil"/>
            </w:tcBorders>
            <w:shd w:val="clear" w:color="000000" w:fill="FFFFFF"/>
            <w:vAlign w:val="center"/>
            <w:hideMark/>
          </w:tcPr>
          <w:p w14:paraId="414C5293" w14:textId="77777777" w:rsidR="00793EA6" w:rsidRPr="00793EA6" w:rsidRDefault="00793EA6">
            <w:pPr>
              <w:jc w:val="center"/>
              <w:rPr>
                <w:rFonts w:ascii="Arial CYR" w:hAnsi="Arial CYR" w:cs="Arial CYR"/>
                <w:b/>
                <w:bCs/>
                <w:sz w:val="16"/>
                <w:szCs w:val="16"/>
              </w:rPr>
            </w:pPr>
            <w:r w:rsidRPr="00793EA6">
              <w:rPr>
                <w:rFonts w:ascii="Arial CYR" w:hAnsi="Arial CYR" w:cs="Arial CYR"/>
                <w:b/>
                <w:bCs/>
                <w:sz w:val="16"/>
                <w:szCs w:val="16"/>
              </w:rPr>
              <w:t>Плановые физические показатели ООО "Водоканал" на 2025 год</w:t>
            </w:r>
          </w:p>
        </w:tc>
      </w:tr>
      <w:tr w:rsidR="00793EA6" w:rsidRPr="00793EA6" w14:paraId="7C1FF31C" w14:textId="77777777" w:rsidTr="00793EA6">
        <w:trPr>
          <w:gridAfter w:val="1"/>
          <w:wAfter w:w="227" w:type="dxa"/>
          <w:trHeight w:val="33"/>
        </w:trPr>
        <w:tc>
          <w:tcPr>
            <w:tcW w:w="6507" w:type="dxa"/>
            <w:tcBorders>
              <w:top w:val="nil"/>
              <w:left w:val="nil"/>
              <w:bottom w:val="nil"/>
              <w:right w:val="nil"/>
            </w:tcBorders>
            <w:shd w:val="clear" w:color="000000" w:fill="FFFFFF"/>
            <w:noWrap/>
            <w:vAlign w:val="bottom"/>
            <w:hideMark/>
          </w:tcPr>
          <w:p w14:paraId="7158E747" w14:textId="77777777" w:rsidR="00793EA6" w:rsidRPr="00793EA6" w:rsidRDefault="00793EA6">
            <w:pPr>
              <w:rPr>
                <w:rFonts w:ascii="Arial CYR" w:hAnsi="Arial CYR" w:cs="Arial CYR"/>
                <w:b/>
                <w:bCs/>
                <w:sz w:val="16"/>
                <w:szCs w:val="16"/>
              </w:rPr>
            </w:pPr>
            <w:r w:rsidRPr="00793EA6">
              <w:rPr>
                <w:rFonts w:ascii="Arial CYR" w:hAnsi="Arial CYR" w:cs="Arial CYR"/>
                <w:b/>
                <w:bCs/>
                <w:sz w:val="16"/>
                <w:szCs w:val="16"/>
              </w:rPr>
              <w:t> </w:t>
            </w:r>
          </w:p>
        </w:tc>
        <w:tc>
          <w:tcPr>
            <w:tcW w:w="1507" w:type="dxa"/>
            <w:tcBorders>
              <w:top w:val="nil"/>
              <w:left w:val="nil"/>
              <w:bottom w:val="nil"/>
              <w:right w:val="nil"/>
            </w:tcBorders>
            <w:shd w:val="clear" w:color="000000" w:fill="FFFFFF"/>
            <w:noWrap/>
            <w:vAlign w:val="center"/>
            <w:hideMark/>
          </w:tcPr>
          <w:p w14:paraId="7AAD79B6" w14:textId="77777777" w:rsidR="00793EA6" w:rsidRPr="00793EA6" w:rsidRDefault="00793EA6">
            <w:pPr>
              <w:jc w:val="center"/>
              <w:rPr>
                <w:rFonts w:ascii="Arial CYR" w:hAnsi="Arial CYR" w:cs="Arial CYR"/>
                <w:b/>
                <w:bCs/>
                <w:sz w:val="16"/>
                <w:szCs w:val="16"/>
              </w:rPr>
            </w:pPr>
            <w:r w:rsidRPr="00793EA6">
              <w:rPr>
                <w:rFonts w:ascii="Arial CYR" w:hAnsi="Arial CYR" w:cs="Arial CYR"/>
                <w:b/>
                <w:bCs/>
                <w:sz w:val="16"/>
                <w:szCs w:val="16"/>
              </w:rPr>
              <w:t> </w:t>
            </w:r>
          </w:p>
        </w:tc>
        <w:tc>
          <w:tcPr>
            <w:tcW w:w="1628" w:type="dxa"/>
            <w:tcBorders>
              <w:top w:val="nil"/>
              <w:left w:val="nil"/>
              <w:bottom w:val="nil"/>
              <w:right w:val="nil"/>
            </w:tcBorders>
            <w:shd w:val="clear" w:color="000000" w:fill="FFFFFF"/>
            <w:noWrap/>
            <w:vAlign w:val="bottom"/>
            <w:hideMark/>
          </w:tcPr>
          <w:p w14:paraId="6C23431C" w14:textId="77777777" w:rsidR="00793EA6" w:rsidRPr="00793EA6" w:rsidRDefault="00793EA6">
            <w:pPr>
              <w:rPr>
                <w:rFonts w:ascii="Arial CYR" w:hAnsi="Arial CYR" w:cs="Arial CYR"/>
                <w:sz w:val="16"/>
                <w:szCs w:val="16"/>
              </w:rPr>
            </w:pPr>
            <w:r w:rsidRPr="00793EA6">
              <w:rPr>
                <w:rFonts w:ascii="Arial CYR" w:hAnsi="Arial CYR" w:cs="Arial CYR"/>
                <w:sz w:val="16"/>
                <w:szCs w:val="16"/>
              </w:rPr>
              <w:t> </w:t>
            </w:r>
          </w:p>
        </w:tc>
        <w:tc>
          <w:tcPr>
            <w:tcW w:w="1931" w:type="dxa"/>
            <w:tcBorders>
              <w:top w:val="nil"/>
              <w:left w:val="nil"/>
              <w:bottom w:val="nil"/>
              <w:right w:val="nil"/>
            </w:tcBorders>
            <w:shd w:val="clear" w:color="000000" w:fill="FFFFFF"/>
            <w:noWrap/>
            <w:vAlign w:val="bottom"/>
            <w:hideMark/>
          </w:tcPr>
          <w:p w14:paraId="1FD27D17" w14:textId="77777777" w:rsidR="00793EA6" w:rsidRPr="00793EA6" w:rsidRDefault="00793EA6">
            <w:pPr>
              <w:rPr>
                <w:rFonts w:ascii="Arial CYR" w:hAnsi="Arial CYR" w:cs="Arial CYR"/>
                <w:sz w:val="16"/>
                <w:szCs w:val="16"/>
              </w:rPr>
            </w:pPr>
            <w:r w:rsidRPr="00793EA6">
              <w:rPr>
                <w:rFonts w:ascii="Arial CYR" w:hAnsi="Arial CYR" w:cs="Arial CYR"/>
                <w:sz w:val="16"/>
                <w:szCs w:val="16"/>
              </w:rPr>
              <w:t> </w:t>
            </w:r>
          </w:p>
        </w:tc>
        <w:tc>
          <w:tcPr>
            <w:tcW w:w="1709" w:type="dxa"/>
            <w:tcBorders>
              <w:top w:val="nil"/>
              <w:left w:val="nil"/>
              <w:bottom w:val="nil"/>
              <w:right w:val="nil"/>
            </w:tcBorders>
            <w:shd w:val="clear" w:color="000000" w:fill="FFFFFF"/>
            <w:noWrap/>
            <w:vAlign w:val="bottom"/>
            <w:hideMark/>
          </w:tcPr>
          <w:p w14:paraId="69158ED4" w14:textId="77777777" w:rsidR="00793EA6" w:rsidRPr="00793EA6" w:rsidRDefault="00793EA6">
            <w:pPr>
              <w:rPr>
                <w:rFonts w:ascii="Arial CYR" w:hAnsi="Arial CYR" w:cs="Arial CYR"/>
                <w:sz w:val="16"/>
                <w:szCs w:val="16"/>
              </w:rPr>
            </w:pPr>
            <w:r w:rsidRPr="00793EA6">
              <w:rPr>
                <w:rFonts w:ascii="Arial CYR" w:hAnsi="Arial CYR" w:cs="Arial CYR"/>
                <w:sz w:val="16"/>
                <w:szCs w:val="16"/>
              </w:rPr>
              <w:t> </w:t>
            </w:r>
          </w:p>
        </w:tc>
        <w:tc>
          <w:tcPr>
            <w:tcW w:w="1608" w:type="dxa"/>
            <w:tcBorders>
              <w:top w:val="nil"/>
              <w:left w:val="nil"/>
              <w:bottom w:val="nil"/>
              <w:right w:val="nil"/>
            </w:tcBorders>
            <w:shd w:val="clear" w:color="000000" w:fill="FFFFFF"/>
            <w:noWrap/>
            <w:vAlign w:val="bottom"/>
            <w:hideMark/>
          </w:tcPr>
          <w:p w14:paraId="7B15530C" w14:textId="77777777" w:rsidR="00793EA6" w:rsidRPr="00793EA6" w:rsidRDefault="00793EA6">
            <w:pPr>
              <w:rPr>
                <w:rFonts w:ascii="Arial CYR" w:hAnsi="Arial CYR" w:cs="Arial CYR"/>
                <w:sz w:val="16"/>
                <w:szCs w:val="16"/>
              </w:rPr>
            </w:pPr>
            <w:r w:rsidRPr="00793EA6">
              <w:rPr>
                <w:rFonts w:ascii="Arial CYR" w:hAnsi="Arial CYR" w:cs="Arial CYR"/>
                <w:sz w:val="16"/>
                <w:szCs w:val="16"/>
              </w:rPr>
              <w:t> </w:t>
            </w:r>
          </w:p>
        </w:tc>
      </w:tr>
      <w:tr w:rsidR="00793EA6" w:rsidRPr="00793EA6" w14:paraId="4476651C" w14:textId="77777777" w:rsidTr="00793EA6">
        <w:trPr>
          <w:gridAfter w:val="1"/>
          <w:wAfter w:w="227" w:type="dxa"/>
          <w:trHeight w:val="458"/>
        </w:trPr>
        <w:tc>
          <w:tcPr>
            <w:tcW w:w="6507" w:type="dxa"/>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14:paraId="70BE6DD5" w14:textId="77777777" w:rsidR="00793EA6" w:rsidRPr="00793EA6" w:rsidRDefault="00793EA6">
            <w:pPr>
              <w:jc w:val="center"/>
              <w:rPr>
                <w:rFonts w:ascii="Arial CYR" w:hAnsi="Arial CYR" w:cs="Arial CYR"/>
                <w:b/>
                <w:bCs/>
                <w:sz w:val="16"/>
                <w:szCs w:val="16"/>
              </w:rPr>
            </w:pPr>
            <w:r w:rsidRPr="00793EA6">
              <w:rPr>
                <w:rFonts w:ascii="Arial CYR" w:hAnsi="Arial CYR" w:cs="Arial CYR"/>
                <w:b/>
                <w:bCs/>
                <w:sz w:val="16"/>
                <w:szCs w:val="16"/>
              </w:rPr>
              <w:t>Показатели</w:t>
            </w:r>
          </w:p>
        </w:tc>
        <w:tc>
          <w:tcPr>
            <w:tcW w:w="1507" w:type="dxa"/>
            <w:vMerge w:val="restart"/>
            <w:tcBorders>
              <w:top w:val="single" w:sz="8" w:space="0" w:color="auto"/>
              <w:left w:val="single" w:sz="4" w:space="0" w:color="auto"/>
              <w:bottom w:val="single" w:sz="8" w:space="0" w:color="000000"/>
              <w:right w:val="single" w:sz="4" w:space="0" w:color="auto"/>
            </w:tcBorders>
            <w:shd w:val="clear" w:color="000000" w:fill="FFFFFF"/>
            <w:noWrap/>
            <w:vAlign w:val="center"/>
            <w:hideMark/>
          </w:tcPr>
          <w:p w14:paraId="54887D89" w14:textId="77777777" w:rsidR="00793EA6" w:rsidRPr="00793EA6" w:rsidRDefault="00793EA6">
            <w:pPr>
              <w:jc w:val="center"/>
              <w:rPr>
                <w:rFonts w:ascii="Arial CYR" w:hAnsi="Arial CYR" w:cs="Arial CYR"/>
                <w:b/>
                <w:bCs/>
                <w:sz w:val="16"/>
                <w:szCs w:val="16"/>
              </w:rPr>
            </w:pPr>
            <w:r w:rsidRPr="00793EA6">
              <w:rPr>
                <w:rFonts w:ascii="Arial CYR" w:hAnsi="Arial CYR" w:cs="Arial CYR"/>
                <w:b/>
                <w:bCs/>
                <w:sz w:val="16"/>
                <w:szCs w:val="16"/>
              </w:rPr>
              <w:t>Ед. изм.</w:t>
            </w:r>
          </w:p>
        </w:tc>
        <w:tc>
          <w:tcPr>
            <w:tcW w:w="1628"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1344E609" w14:textId="77777777" w:rsidR="00793EA6" w:rsidRPr="00793EA6" w:rsidRDefault="00793EA6">
            <w:pPr>
              <w:jc w:val="center"/>
              <w:rPr>
                <w:rFonts w:ascii="Arial CYR" w:hAnsi="Arial CYR" w:cs="Arial CYR"/>
                <w:b/>
                <w:bCs/>
                <w:sz w:val="16"/>
                <w:szCs w:val="16"/>
              </w:rPr>
            </w:pPr>
            <w:r w:rsidRPr="00793EA6">
              <w:rPr>
                <w:rFonts w:ascii="Arial CYR" w:hAnsi="Arial CYR" w:cs="Arial CYR"/>
                <w:b/>
                <w:bCs/>
                <w:sz w:val="16"/>
                <w:szCs w:val="16"/>
              </w:rPr>
              <w:t>Утверждено РЭК на 2024 год</w:t>
            </w:r>
          </w:p>
        </w:tc>
        <w:tc>
          <w:tcPr>
            <w:tcW w:w="1931"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5539A502" w14:textId="77777777" w:rsidR="00793EA6" w:rsidRPr="00793EA6" w:rsidRDefault="00793EA6">
            <w:pPr>
              <w:jc w:val="center"/>
              <w:rPr>
                <w:rFonts w:ascii="Arial CYR" w:hAnsi="Arial CYR" w:cs="Arial CYR"/>
                <w:b/>
                <w:bCs/>
                <w:sz w:val="16"/>
                <w:szCs w:val="16"/>
              </w:rPr>
            </w:pPr>
            <w:r w:rsidRPr="00793EA6">
              <w:rPr>
                <w:rFonts w:ascii="Arial CYR" w:hAnsi="Arial CYR" w:cs="Arial CYR"/>
                <w:b/>
                <w:bCs/>
                <w:sz w:val="16"/>
                <w:szCs w:val="16"/>
              </w:rPr>
              <w:t>Предложения предприятия на 2025 год</w:t>
            </w:r>
          </w:p>
        </w:tc>
        <w:tc>
          <w:tcPr>
            <w:tcW w:w="170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F7C3158" w14:textId="77777777" w:rsidR="00793EA6" w:rsidRPr="00793EA6" w:rsidRDefault="00793EA6">
            <w:pPr>
              <w:jc w:val="center"/>
              <w:rPr>
                <w:rFonts w:ascii="Arial CYR" w:hAnsi="Arial CYR" w:cs="Arial CYR"/>
                <w:b/>
                <w:bCs/>
                <w:sz w:val="16"/>
                <w:szCs w:val="16"/>
              </w:rPr>
            </w:pPr>
            <w:r w:rsidRPr="00793EA6">
              <w:rPr>
                <w:rFonts w:ascii="Arial CYR" w:hAnsi="Arial CYR" w:cs="Arial CYR"/>
                <w:b/>
                <w:bCs/>
                <w:sz w:val="16"/>
                <w:szCs w:val="16"/>
              </w:rPr>
              <w:t>Предложения экспертов на 2025 год</w:t>
            </w:r>
          </w:p>
        </w:tc>
        <w:tc>
          <w:tcPr>
            <w:tcW w:w="1608"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7A7DBADB" w14:textId="77777777" w:rsidR="00793EA6" w:rsidRPr="00793EA6" w:rsidRDefault="00793EA6">
            <w:pPr>
              <w:jc w:val="center"/>
              <w:rPr>
                <w:rFonts w:ascii="Arial CYR" w:hAnsi="Arial CYR" w:cs="Arial CYR"/>
                <w:b/>
                <w:bCs/>
                <w:sz w:val="16"/>
                <w:szCs w:val="16"/>
              </w:rPr>
            </w:pPr>
            <w:r w:rsidRPr="00793EA6">
              <w:rPr>
                <w:rFonts w:ascii="Arial CYR" w:hAnsi="Arial CYR" w:cs="Arial CYR"/>
                <w:b/>
                <w:bCs/>
                <w:sz w:val="16"/>
                <w:szCs w:val="16"/>
              </w:rPr>
              <w:t>Отклонение от предложений предприятия</w:t>
            </w:r>
          </w:p>
        </w:tc>
      </w:tr>
      <w:tr w:rsidR="00793EA6" w:rsidRPr="00793EA6" w14:paraId="34AFB6B7" w14:textId="77777777" w:rsidTr="00793EA6">
        <w:trPr>
          <w:trHeight w:val="560"/>
        </w:trPr>
        <w:tc>
          <w:tcPr>
            <w:tcW w:w="6507" w:type="dxa"/>
            <w:vMerge/>
            <w:tcBorders>
              <w:top w:val="single" w:sz="8" w:space="0" w:color="auto"/>
              <w:left w:val="single" w:sz="8" w:space="0" w:color="auto"/>
              <w:bottom w:val="single" w:sz="8" w:space="0" w:color="000000"/>
              <w:right w:val="single" w:sz="4" w:space="0" w:color="auto"/>
            </w:tcBorders>
            <w:vAlign w:val="center"/>
            <w:hideMark/>
          </w:tcPr>
          <w:p w14:paraId="0D11BF43" w14:textId="77777777" w:rsidR="00793EA6" w:rsidRPr="00793EA6" w:rsidRDefault="00793EA6">
            <w:pPr>
              <w:rPr>
                <w:rFonts w:ascii="Arial CYR" w:hAnsi="Arial CYR" w:cs="Arial CYR"/>
                <w:b/>
                <w:bCs/>
                <w:sz w:val="16"/>
                <w:szCs w:val="16"/>
              </w:rPr>
            </w:pPr>
          </w:p>
        </w:tc>
        <w:tc>
          <w:tcPr>
            <w:tcW w:w="1507" w:type="dxa"/>
            <w:vMerge/>
            <w:tcBorders>
              <w:top w:val="single" w:sz="8" w:space="0" w:color="auto"/>
              <w:left w:val="single" w:sz="4" w:space="0" w:color="auto"/>
              <w:bottom w:val="single" w:sz="8" w:space="0" w:color="000000"/>
              <w:right w:val="single" w:sz="4" w:space="0" w:color="auto"/>
            </w:tcBorders>
            <w:vAlign w:val="center"/>
            <w:hideMark/>
          </w:tcPr>
          <w:p w14:paraId="7CE329E1" w14:textId="77777777" w:rsidR="00793EA6" w:rsidRPr="00793EA6" w:rsidRDefault="00793EA6">
            <w:pPr>
              <w:rPr>
                <w:rFonts w:ascii="Arial CYR" w:hAnsi="Arial CYR" w:cs="Arial CYR"/>
                <w:b/>
                <w:bCs/>
                <w:sz w:val="16"/>
                <w:szCs w:val="16"/>
              </w:rPr>
            </w:pPr>
          </w:p>
        </w:tc>
        <w:tc>
          <w:tcPr>
            <w:tcW w:w="1628" w:type="dxa"/>
            <w:vMerge/>
            <w:tcBorders>
              <w:top w:val="single" w:sz="8" w:space="0" w:color="auto"/>
              <w:left w:val="single" w:sz="8" w:space="0" w:color="auto"/>
              <w:bottom w:val="single" w:sz="8" w:space="0" w:color="000000"/>
              <w:right w:val="nil"/>
            </w:tcBorders>
            <w:vAlign w:val="center"/>
            <w:hideMark/>
          </w:tcPr>
          <w:p w14:paraId="31CA93F3" w14:textId="77777777" w:rsidR="00793EA6" w:rsidRPr="00793EA6" w:rsidRDefault="00793EA6">
            <w:pPr>
              <w:rPr>
                <w:rFonts w:ascii="Arial CYR" w:hAnsi="Arial CYR" w:cs="Arial CYR"/>
                <w:b/>
                <w:bCs/>
                <w:sz w:val="16"/>
                <w:szCs w:val="16"/>
              </w:rPr>
            </w:pPr>
          </w:p>
        </w:tc>
        <w:tc>
          <w:tcPr>
            <w:tcW w:w="1931" w:type="dxa"/>
            <w:vMerge/>
            <w:tcBorders>
              <w:top w:val="single" w:sz="8" w:space="0" w:color="auto"/>
              <w:left w:val="single" w:sz="8" w:space="0" w:color="auto"/>
              <w:bottom w:val="single" w:sz="8" w:space="0" w:color="000000"/>
              <w:right w:val="nil"/>
            </w:tcBorders>
            <w:vAlign w:val="center"/>
            <w:hideMark/>
          </w:tcPr>
          <w:p w14:paraId="439AAAD1" w14:textId="77777777" w:rsidR="00793EA6" w:rsidRPr="00793EA6" w:rsidRDefault="00793EA6">
            <w:pPr>
              <w:rPr>
                <w:rFonts w:ascii="Arial CYR" w:hAnsi="Arial CYR" w:cs="Arial CYR"/>
                <w:b/>
                <w:bCs/>
                <w:sz w:val="16"/>
                <w:szCs w:val="16"/>
              </w:rPr>
            </w:pPr>
          </w:p>
        </w:tc>
        <w:tc>
          <w:tcPr>
            <w:tcW w:w="1709" w:type="dxa"/>
            <w:vMerge/>
            <w:tcBorders>
              <w:top w:val="single" w:sz="8" w:space="0" w:color="auto"/>
              <w:left w:val="single" w:sz="8" w:space="0" w:color="auto"/>
              <w:bottom w:val="single" w:sz="8" w:space="0" w:color="000000"/>
              <w:right w:val="single" w:sz="8" w:space="0" w:color="auto"/>
            </w:tcBorders>
            <w:vAlign w:val="center"/>
            <w:hideMark/>
          </w:tcPr>
          <w:p w14:paraId="1F97F017" w14:textId="77777777" w:rsidR="00793EA6" w:rsidRPr="00793EA6" w:rsidRDefault="00793EA6">
            <w:pPr>
              <w:rPr>
                <w:rFonts w:ascii="Arial CYR" w:hAnsi="Arial CYR" w:cs="Arial CYR"/>
                <w:b/>
                <w:bCs/>
                <w:sz w:val="16"/>
                <w:szCs w:val="16"/>
              </w:rPr>
            </w:pPr>
          </w:p>
        </w:tc>
        <w:tc>
          <w:tcPr>
            <w:tcW w:w="1608" w:type="dxa"/>
            <w:vMerge/>
            <w:tcBorders>
              <w:top w:val="single" w:sz="8" w:space="0" w:color="auto"/>
              <w:left w:val="nil"/>
              <w:bottom w:val="single" w:sz="8" w:space="0" w:color="000000"/>
              <w:right w:val="single" w:sz="8" w:space="0" w:color="auto"/>
            </w:tcBorders>
            <w:vAlign w:val="center"/>
            <w:hideMark/>
          </w:tcPr>
          <w:p w14:paraId="22E265DE" w14:textId="77777777" w:rsidR="00793EA6" w:rsidRPr="00793EA6" w:rsidRDefault="00793EA6">
            <w:pPr>
              <w:rPr>
                <w:rFonts w:ascii="Arial CYR" w:hAnsi="Arial CYR" w:cs="Arial CYR"/>
                <w:b/>
                <w:bCs/>
                <w:sz w:val="16"/>
                <w:szCs w:val="16"/>
              </w:rPr>
            </w:pPr>
          </w:p>
        </w:tc>
        <w:tc>
          <w:tcPr>
            <w:tcW w:w="223" w:type="dxa"/>
            <w:tcBorders>
              <w:top w:val="nil"/>
              <w:left w:val="nil"/>
              <w:bottom w:val="nil"/>
              <w:right w:val="nil"/>
            </w:tcBorders>
            <w:shd w:val="clear" w:color="auto" w:fill="auto"/>
            <w:noWrap/>
            <w:vAlign w:val="bottom"/>
            <w:hideMark/>
          </w:tcPr>
          <w:p w14:paraId="626AC260" w14:textId="77777777" w:rsidR="00793EA6" w:rsidRPr="00793EA6" w:rsidRDefault="00793EA6">
            <w:pPr>
              <w:jc w:val="center"/>
              <w:rPr>
                <w:rFonts w:ascii="Arial CYR" w:hAnsi="Arial CYR" w:cs="Arial CYR"/>
                <w:b/>
                <w:bCs/>
                <w:sz w:val="16"/>
                <w:szCs w:val="16"/>
              </w:rPr>
            </w:pPr>
          </w:p>
        </w:tc>
      </w:tr>
      <w:tr w:rsidR="00793EA6" w:rsidRPr="00793EA6" w14:paraId="512FC52C" w14:textId="77777777" w:rsidTr="00793EA6">
        <w:trPr>
          <w:trHeight w:val="299"/>
        </w:trPr>
        <w:tc>
          <w:tcPr>
            <w:tcW w:w="14894" w:type="dxa"/>
            <w:gridSpan w:val="6"/>
            <w:tcBorders>
              <w:top w:val="nil"/>
              <w:left w:val="single" w:sz="8" w:space="0" w:color="auto"/>
              <w:bottom w:val="single" w:sz="8" w:space="0" w:color="auto"/>
              <w:right w:val="nil"/>
            </w:tcBorders>
            <w:shd w:val="clear" w:color="auto" w:fill="auto"/>
            <w:vAlign w:val="center"/>
            <w:hideMark/>
          </w:tcPr>
          <w:p w14:paraId="54015C27" w14:textId="77777777" w:rsidR="00793EA6" w:rsidRPr="00793EA6" w:rsidRDefault="00793EA6">
            <w:pPr>
              <w:jc w:val="center"/>
              <w:rPr>
                <w:rFonts w:ascii="Arial CYR" w:hAnsi="Arial CYR" w:cs="Arial CYR"/>
                <w:b/>
                <w:bCs/>
                <w:sz w:val="16"/>
                <w:szCs w:val="16"/>
              </w:rPr>
            </w:pPr>
            <w:r w:rsidRPr="00793EA6">
              <w:rPr>
                <w:rFonts w:ascii="Arial CYR" w:hAnsi="Arial CYR" w:cs="Arial CYR"/>
                <w:b/>
                <w:bCs/>
                <w:sz w:val="16"/>
                <w:szCs w:val="16"/>
              </w:rPr>
              <w:t>Производство и отпуск тепловой энергии</w:t>
            </w:r>
          </w:p>
        </w:tc>
        <w:tc>
          <w:tcPr>
            <w:tcW w:w="223" w:type="dxa"/>
            <w:vAlign w:val="center"/>
            <w:hideMark/>
          </w:tcPr>
          <w:p w14:paraId="53391D8E" w14:textId="77777777" w:rsidR="00793EA6" w:rsidRPr="00793EA6" w:rsidRDefault="00793EA6">
            <w:pPr>
              <w:rPr>
                <w:sz w:val="16"/>
                <w:szCs w:val="16"/>
              </w:rPr>
            </w:pPr>
          </w:p>
        </w:tc>
      </w:tr>
      <w:tr w:rsidR="00793EA6" w:rsidRPr="00793EA6" w14:paraId="21426C44" w14:textId="77777777" w:rsidTr="00793EA6">
        <w:trPr>
          <w:trHeight w:val="221"/>
        </w:trPr>
        <w:tc>
          <w:tcPr>
            <w:tcW w:w="6507" w:type="dxa"/>
            <w:tcBorders>
              <w:top w:val="nil"/>
              <w:left w:val="single" w:sz="8" w:space="0" w:color="auto"/>
              <w:bottom w:val="single" w:sz="4" w:space="0" w:color="auto"/>
              <w:right w:val="single" w:sz="4" w:space="0" w:color="auto"/>
            </w:tcBorders>
            <w:shd w:val="clear" w:color="auto" w:fill="auto"/>
            <w:noWrap/>
            <w:vAlign w:val="center"/>
            <w:hideMark/>
          </w:tcPr>
          <w:p w14:paraId="30AC1B1A" w14:textId="77777777" w:rsidR="00793EA6" w:rsidRPr="00793EA6" w:rsidRDefault="00793EA6">
            <w:pPr>
              <w:rPr>
                <w:rFonts w:ascii="Arial CYR" w:hAnsi="Arial CYR" w:cs="Arial CYR"/>
                <w:sz w:val="16"/>
                <w:szCs w:val="16"/>
              </w:rPr>
            </w:pPr>
            <w:r w:rsidRPr="00793EA6">
              <w:rPr>
                <w:rFonts w:ascii="Arial CYR" w:hAnsi="Arial CYR" w:cs="Arial CYR"/>
                <w:sz w:val="16"/>
                <w:szCs w:val="16"/>
              </w:rPr>
              <w:t>Количество котельных</w:t>
            </w:r>
          </w:p>
        </w:tc>
        <w:tc>
          <w:tcPr>
            <w:tcW w:w="1507" w:type="dxa"/>
            <w:tcBorders>
              <w:top w:val="nil"/>
              <w:left w:val="nil"/>
              <w:bottom w:val="single" w:sz="4" w:space="0" w:color="auto"/>
              <w:right w:val="single" w:sz="4" w:space="0" w:color="auto"/>
            </w:tcBorders>
            <w:shd w:val="clear" w:color="auto" w:fill="auto"/>
            <w:noWrap/>
            <w:vAlign w:val="center"/>
            <w:hideMark/>
          </w:tcPr>
          <w:p w14:paraId="5598806C"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шт.</w:t>
            </w:r>
          </w:p>
        </w:tc>
        <w:tc>
          <w:tcPr>
            <w:tcW w:w="1628" w:type="dxa"/>
            <w:tcBorders>
              <w:top w:val="nil"/>
              <w:left w:val="single" w:sz="4" w:space="0" w:color="auto"/>
              <w:bottom w:val="single" w:sz="4" w:space="0" w:color="auto"/>
              <w:right w:val="single" w:sz="4" w:space="0" w:color="auto"/>
            </w:tcBorders>
            <w:shd w:val="clear" w:color="000000" w:fill="DAEEF3"/>
            <w:noWrap/>
            <w:vAlign w:val="center"/>
            <w:hideMark/>
          </w:tcPr>
          <w:p w14:paraId="5683901E"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1,00</w:t>
            </w:r>
          </w:p>
        </w:tc>
        <w:tc>
          <w:tcPr>
            <w:tcW w:w="1931" w:type="dxa"/>
            <w:tcBorders>
              <w:top w:val="nil"/>
              <w:left w:val="nil"/>
              <w:bottom w:val="single" w:sz="4" w:space="0" w:color="auto"/>
              <w:right w:val="single" w:sz="4" w:space="0" w:color="auto"/>
            </w:tcBorders>
            <w:shd w:val="clear" w:color="000000" w:fill="DAEEF3"/>
            <w:noWrap/>
            <w:vAlign w:val="center"/>
            <w:hideMark/>
          </w:tcPr>
          <w:p w14:paraId="103CA36C"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1,00</w:t>
            </w:r>
          </w:p>
        </w:tc>
        <w:tc>
          <w:tcPr>
            <w:tcW w:w="1709" w:type="dxa"/>
            <w:tcBorders>
              <w:top w:val="nil"/>
              <w:left w:val="nil"/>
              <w:bottom w:val="single" w:sz="4" w:space="0" w:color="auto"/>
              <w:right w:val="single" w:sz="4" w:space="0" w:color="auto"/>
            </w:tcBorders>
            <w:shd w:val="clear" w:color="000000" w:fill="DAEEF3"/>
            <w:noWrap/>
            <w:vAlign w:val="center"/>
            <w:hideMark/>
          </w:tcPr>
          <w:p w14:paraId="01561585"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1,00</w:t>
            </w:r>
          </w:p>
        </w:tc>
        <w:tc>
          <w:tcPr>
            <w:tcW w:w="1608" w:type="dxa"/>
            <w:tcBorders>
              <w:top w:val="nil"/>
              <w:left w:val="nil"/>
              <w:bottom w:val="single" w:sz="4" w:space="0" w:color="auto"/>
              <w:right w:val="single" w:sz="8" w:space="0" w:color="auto"/>
            </w:tcBorders>
            <w:shd w:val="clear" w:color="000000" w:fill="DAEEF3"/>
            <w:noWrap/>
            <w:vAlign w:val="center"/>
            <w:hideMark/>
          </w:tcPr>
          <w:p w14:paraId="5E843408"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0,00</w:t>
            </w:r>
          </w:p>
        </w:tc>
        <w:tc>
          <w:tcPr>
            <w:tcW w:w="223" w:type="dxa"/>
            <w:vAlign w:val="center"/>
            <w:hideMark/>
          </w:tcPr>
          <w:p w14:paraId="10CCF0E6" w14:textId="77777777" w:rsidR="00793EA6" w:rsidRPr="00793EA6" w:rsidRDefault="00793EA6">
            <w:pPr>
              <w:rPr>
                <w:sz w:val="16"/>
                <w:szCs w:val="16"/>
              </w:rPr>
            </w:pPr>
          </w:p>
        </w:tc>
      </w:tr>
      <w:tr w:rsidR="00793EA6" w:rsidRPr="00793EA6" w14:paraId="56D339F4" w14:textId="77777777" w:rsidTr="00793EA6">
        <w:trPr>
          <w:trHeight w:val="221"/>
        </w:trPr>
        <w:tc>
          <w:tcPr>
            <w:tcW w:w="6507" w:type="dxa"/>
            <w:tcBorders>
              <w:top w:val="nil"/>
              <w:left w:val="single" w:sz="8" w:space="0" w:color="auto"/>
              <w:bottom w:val="single" w:sz="4" w:space="0" w:color="auto"/>
              <w:right w:val="single" w:sz="4" w:space="0" w:color="auto"/>
            </w:tcBorders>
            <w:shd w:val="clear" w:color="auto" w:fill="auto"/>
            <w:noWrap/>
            <w:vAlign w:val="center"/>
            <w:hideMark/>
          </w:tcPr>
          <w:p w14:paraId="0C4035D6" w14:textId="77777777" w:rsidR="00793EA6" w:rsidRPr="00793EA6" w:rsidRDefault="00793EA6">
            <w:pPr>
              <w:rPr>
                <w:rFonts w:ascii="Arial CYR" w:hAnsi="Arial CYR" w:cs="Arial CYR"/>
                <w:sz w:val="16"/>
                <w:szCs w:val="16"/>
              </w:rPr>
            </w:pPr>
            <w:r w:rsidRPr="00793EA6">
              <w:rPr>
                <w:rFonts w:ascii="Arial CYR" w:hAnsi="Arial CYR" w:cs="Arial CYR"/>
                <w:sz w:val="16"/>
                <w:szCs w:val="16"/>
              </w:rPr>
              <w:t>В том числе мощностью, Гкал/ч:</w:t>
            </w:r>
          </w:p>
        </w:tc>
        <w:tc>
          <w:tcPr>
            <w:tcW w:w="1507" w:type="dxa"/>
            <w:tcBorders>
              <w:top w:val="nil"/>
              <w:left w:val="nil"/>
              <w:bottom w:val="single" w:sz="4" w:space="0" w:color="auto"/>
              <w:right w:val="single" w:sz="4" w:space="0" w:color="auto"/>
            </w:tcBorders>
            <w:shd w:val="clear" w:color="auto" w:fill="auto"/>
            <w:noWrap/>
            <w:vAlign w:val="center"/>
            <w:hideMark/>
          </w:tcPr>
          <w:p w14:paraId="165E1103"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 </w:t>
            </w:r>
          </w:p>
        </w:tc>
        <w:tc>
          <w:tcPr>
            <w:tcW w:w="1628" w:type="dxa"/>
            <w:tcBorders>
              <w:top w:val="nil"/>
              <w:left w:val="single" w:sz="4" w:space="0" w:color="auto"/>
              <w:bottom w:val="single" w:sz="4" w:space="0" w:color="auto"/>
              <w:right w:val="single" w:sz="4" w:space="0" w:color="auto"/>
            </w:tcBorders>
            <w:shd w:val="clear" w:color="000000" w:fill="DAEEF3"/>
            <w:noWrap/>
            <w:vAlign w:val="center"/>
            <w:hideMark/>
          </w:tcPr>
          <w:p w14:paraId="31BF5165" w14:textId="77777777" w:rsidR="00793EA6" w:rsidRPr="00793EA6" w:rsidRDefault="00793EA6">
            <w:pPr>
              <w:rPr>
                <w:rFonts w:ascii="Arial CYR" w:hAnsi="Arial CYR" w:cs="Arial CYR"/>
                <w:sz w:val="16"/>
                <w:szCs w:val="16"/>
              </w:rPr>
            </w:pPr>
            <w:r w:rsidRPr="00793EA6">
              <w:rPr>
                <w:rFonts w:ascii="Arial CYR" w:hAnsi="Arial CYR" w:cs="Arial CYR"/>
                <w:sz w:val="16"/>
                <w:szCs w:val="16"/>
              </w:rPr>
              <w:t> </w:t>
            </w:r>
          </w:p>
        </w:tc>
        <w:tc>
          <w:tcPr>
            <w:tcW w:w="1931" w:type="dxa"/>
            <w:tcBorders>
              <w:top w:val="nil"/>
              <w:left w:val="nil"/>
              <w:bottom w:val="single" w:sz="4" w:space="0" w:color="auto"/>
              <w:right w:val="single" w:sz="4" w:space="0" w:color="auto"/>
            </w:tcBorders>
            <w:shd w:val="clear" w:color="000000" w:fill="DAEEF3"/>
            <w:noWrap/>
            <w:vAlign w:val="center"/>
            <w:hideMark/>
          </w:tcPr>
          <w:p w14:paraId="13A2571A" w14:textId="77777777" w:rsidR="00793EA6" w:rsidRPr="00793EA6" w:rsidRDefault="00793EA6">
            <w:pPr>
              <w:rPr>
                <w:rFonts w:ascii="Arial CYR" w:hAnsi="Arial CYR" w:cs="Arial CYR"/>
                <w:sz w:val="16"/>
                <w:szCs w:val="16"/>
              </w:rPr>
            </w:pPr>
            <w:r w:rsidRPr="00793EA6">
              <w:rPr>
                <w:rFonts w:ascii="Arial CYR" w:hAnsi="Arial CYR" w:cs="Arial CYR"/>
                <w:sz w:val="16"/>
                <w:szCs w:val="16"/>
              </w:rPr>
              <w:t> </w:t>
            </w:r>
          </w:p>
        </w:tc>
        <w:tc>
          <w:tcPr>
            <w:tcW w:w="1709" w:type="dxa"/>
            <w:tcBorders>
              <w:top w:val="nil"/>
              <w:left w:val="nil"/>
              <w:bottom w:val="single" w:sz="4" w:space="0" w:color="auto"/>
              <w:right w:val="single" w:sz="4" w:space="0" w:color="auto"/>
            </w:tcBorders>
            <w:shd w:val="clear" w:color="000000" w:fill="DAEEF3"/>
            <w:noWrap/>
            <w:vAlign w:val="center"/>
            <w:hideMark/>
          </w:tcPr>
          <w:p w14:paraId="55F437E4" w14:textId="77777777" w:rsidR="00793EA6" w:rsidRPr="00793EA6" w:rsidRDefault="00793EA6">
            <w:pPr>
              <w:rPr>
                <w:rFonts w:ascii="Arial CYR" w:hAnsi="Arial CYR" w:cs="Arial CYR"/>
                <w:sz w:val="16"/>
                <w:szCs w:val="16"/>
              </w:rPr>
            </w:pPr>
            <w:r w:rsidRPr="00793EA6">
              <w:rPr>
                <w:rFonts w:ascii="Arial CYR" w:hAnsi="Arial CYR" w:cs="Arial CYR"/>
                <w:sz w:val="16"/>
                <w:szCs w:val="16"/>
              </w:rPr>
              <w:t> </w:t>
            </w:r>
          </w:p>
        </w:tc>
        <w:tc>
          <w:tcPr>
            <w:tcW w:w="1608" w:type="dxa"/>
            <w:tcBorders>
              <w:top w:val="nil"/>
              <w:left w:val="nil"/>
              <w:bottom w:val="single" w:sz="4" w:space="0" w:color="auto"/>
              <w:right w:val="single" w:sz="8" w:space="0" w:color="auto"/>
            </w:tcBorders>
            <w:shd w:val="clear" w:color="000000" w:fill="DAEEF3"/>
            <w:noWrap/>
            <w:vAlign w:val="center"/>
            <w:hideMark/>
          </w:tcPr>
          <w:p w14:paraId="15110F8E" w14:textId="77777777" w:rsidR="00793EA6" w:rsidRPr="00793EA6" w:rsidRDefault="00793EA6">
            <w:pPr>
              <w:rPr>
                <w:rFonts w:ascii="Arial CYR" w:hAnsi="Arial CYR" w:cs="Arial CYR"/>
                <w:sz w:val="16"/>
                <w:szCs w:val="16"/>
              </w:rPr>
            </w:pPr>
            <w:r w:rsidRPr="00793EA6">
              <w:rPr>
                <w:rFonts w:ascii="Arial CYR" w:hAnsi="Arial CYR" w:cs="Arial CYR"/>
                <w:sz w:val="16"/>
                <w:szCs w:val="16"/>
              </w:rPr>
              <w:t> </w:t>
            </w:r>
          </w:p>
        </w:tc>
        <w:tc>
          <w:tcPr>
            <w:tcW w:w="223" w:type="dxa"/>
            <w:vAlign w:val="center"/>
            <w:hideMark/>
          </w:tcPr>
          <w:p w14:paraId="4A8E7960" w14:textId="77777777" w:rsidR="00793EA6" w:rsidRPr="00793EA6" w:rsidRDefault="00793EA6">
            <w:pPr>
              <w:rPr>
                <w:sz w:val="16"/>
                <w:szCs w:val="16"/>
              </w:rPr>
            </w:pPr>
          </w:p>
        </w:tc>
      </w:tr>
      <w:tr w:rsidR="00793EA6" w:rsidRPr="00793EA6" w14:paraId="20470567" w14:textId="77777777" w:rsidTr="00793EA6">
        <w:trPr>
          <w:trHeight w:val="247"/>
        </w:trPr>
        <w:tc>
          <w:tcPr>
            <w:tcW w:w="6507" w:type="dxa"/>
            <w:tcBorders>
              <w:top w:val="nil"/>
              <w:left w:val="single" w:sz="8" w:space="0" w:color="auto"/>
              <w:bottom w:val="single" w:sz="8" w:space="0" w:color="auto"/>
              <w:right w:val="single" w:sz="4" w:space="0" w:color="auto"/>
            </w:tcBorders>
            <w:shd w:val="clear" w:color="auto" w:fill="auto"/>
            <w:noWrap/>
            <w:vAlign w:val="center"/>
            <w:hideMark/>
          </w:tcPr>
          <w:p w14:paraId="00633CEE" w14:textId="77777777" w:rsidR="00793EA6" w:rsidRPr="00793EA6" w:rsidRDefault="00793EA6">
            <w:pPr>
              <w:rPr>
                <w:rFonts w:ascii="Arial CYR" w:hAnsi="Arial CYR" w:cs="Arial CYR"/>
                <w:sz w:val="16"/>
                <w:szCs w:val="16"/>
              </w:rPr>
            </w:pPr>
            <w:r w:rsidRPr="00793EA6">
              <w:rPr>
                <w:rFonts w:ascii="Arial CYR" w:hAnsi="Arial CYR" w:cs="Arial CYR"/>
                <w:sz w:val="16"/>
                <w:szCs w:val="16"/>
              </w:rPr>
              <w:t xml:space="preserve"> -до 3,00</w:t>
            </w:r>
          </w:p>
        </w:tc>
        <w:tc>
          <w:tcPr>
            <w:tcW w:w="1507" w:type="dxa"/>
            <w:tcBorders>
              <w:top w:val="nil"/>
              <w:left w:val="nil"/>
              <w:bottom w:val="single" w:sz="8" w:space="0" w:color="auto"/>
              <w:right w:val="single" w:sz="4" w:space="0" w:color="auto"/>
            </w:tcBorders>
            <w:shd w:val="clear" w:color="auto" w:fill="auto"/>
            <w:noWrap/>
            <w:vAlign w:val="center"/>
            <w:hideMark/>
          </w:tcPr>
          <w:p w14:paraId="7A253087"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шт.</w:t>
            </w:r>
          </w:p>
        </w:tc>
        <w:tc>
          <w:tcPr>
            <w:tcW w:w="1628" w:type="dxa"/>
            <w:tcBorders>
              <w:top w:val="nil"/>
              <w:left w:val="single" w:sz="4" w:space="0" w:color="auto"/>
              <w:bottom w:val="single" w:sz="8" w:space="0" w:color="auto"/>
              <w:right w:val="single" w:sz="4" w:space="0" w:color="auto"/>
            </w:tcBorders>
            <w:shd w:val="clear" w:color="000000" w:fill="DAEEF3"/>
            <w:noWrap/>
            <w:vAlign w:val="center"/>
            <w:hideMark/>
          </w:tcPr>
          <w:p w14:paraId="7FC3A27A"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1,00</w:t>
            </w:r>
          </w:p>
        </w:tc>
        <w:tc>
          <w:tcPr>
            <w:tcW w:w="1931" w:type="dxa"/>
            <w:tcBorders>
              <w:top w:val="nil"/>
              <w:left w:val="nil"/>
              <w:bottom w:val="single" w:sz="8" w:space="0" w:color="auto"/>
              <w:right w:val="single" w:sz="4" w:space="0" w:color="auto"/>
            </w:tcBorders>
            <w:shd w:val="clear" w:color="000000" w:fill="DAEEF3"/>
            <w:noWrap/>
            <w:vAlign w:val="center"/>
            <w:hideMark/>
          </w:tcPr>
          <w:p w14:paraId="0F3D1F14"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1,00</w:t>
            </w:r>
          </w:p>
        </w:tc>
        <w:tc>
          <w:tcPr>
            <w:tcW w:w="1709" w:type="dxa"/>
            <w:tcBorders>
              <w:top w:val="nil"/>
              <w:left w:val="nil"/>
              <w:bottom w:val="single" w:sz="8" w:space="0" w:color="auto"/>
              <w:right w:val="single" w:sz="4" w:space="0" w:color="auto"/>
            </w:tcBorders>
            <w:shd w:val="clear" w:color="000000" w:fill="DAEEF3"/>
            <w:noWrap/>
            <w:vAlign w:val="center"/>
            <w:hideMark/>
          </w:tcPr>
          <w:p w14:paraId="36DE0660"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1,00</w:t>
            </w:r>
          </w:p>
        </w:tc>
        <w:tc>
          <w:tcPr>
            <w:tcW w:w="1608" w:type="dxa"/>
            <w:tcBorders>
              <w:top w:val="nil"/>
              <w:left w:val="nil"/>
              <w:bottom w:val="single" w:sz="8" w:space="0" w:color="auto"/>
              <w:right w:val="single" w:sz="8" w:space="0" w:color="auto"/>
            </w:tcBorders>
            <w:shd w:val="clear" w:color="000000" w:fill="DAEEF3"/>
            <w:noWrap/>
            <w:vAlign w:val="center"/>
            <w:hideMark/>
          </w:tcPr>
          <w:p w14:paraId="7EA76EFB"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0,00</w:t>
            </w:r>
          </w:p>
        </w:tc>
        <w:tc>
          <w:tcPr>
            <w:tcW w:w="223" w:type="dxa"/>
            <w:vAlign w:val="center"/>
            <w:hideMark/>
          </w:tcPr>
          <w:p w14:paraId="785998C7" w14:textId="77777777" w:rsidR="00793EA6" w:rsidRPr="00793EA6" w:rsidRDefault="00793EA6">
            <w:pPr>
              <w:rPr>
                <w:sz w:val="16"/>
                <w:szCs w:val="16"/>
              </w:rPr>
            </w:pPr>
          </w:p>
        </w:tc>
      </w:tr>
      <w:tr w:rsidR="00793EA6" w:rsidRPr="00793EA6" w14:paraId="051D28F8" w14:textId="77777777" w:rsidTr="00793EA6">
        <w:trPr>
          <w:trHeight w:val="221"/>
        </w:trPr>
        <w:tc>
          <w:tcPr>
            <w:tcW w:w="6507" w:type="dxa"/>
            <w:tcBorders>
              <w:top w:val="single" w:sz="8" w:space="0" w:color="auto"/>
              <w:left w:val="single" w:sz="8" w:space="0" w:color="auto"/>
              <w:bottom w:val="single" w:sz="4" w:space="0" w:color="auto"/>
              <w:right w:val="single" w:sz="4" w:space="0" w:color="auto"/>
            </w:tcBorders>
            <w:shd w:val="clear" w:color="auto" w:fill="auto"/>
            <w:hideMark/>
          </w:tcPr>
          <w:p w14:paraId="5FA704AD" w14:textId="77777777" w:rsidR="00793EA6" w:rsidRPr="00793EA6" w:rsidRDefault="00793EA6">
            <w:pPr>
              <w:rPr>
                <w:rFonts w:ascii="Arial CYR" w:hAnsi="Arial CYR" w:cs="Arial CYR"/>
                <w:sz w:val="16"/>
                <w:szCs w:val="16"/>
              </w:rPr>
            </w:pPr>
            <w:r w:rsidRPr="00793EA6">
              <w:rPr>
                <w:rFonts w:ascii="Arial CYR" w:hAnsi="Arial CYR" w:cs="Arial CYR"/>
                <w:sz w:val="16"/>
                <w:szCs w:val="16"/>
              </w:rPr>
              <w:t>Нормативная выработка</w:t>
            </w:r>
          </w:p>
        </w:tc>
        <w:tc>
          <w:tcPr>
            <w:tcW w:w="1507" w:type="dxa"/>
            <w:tcBorders>
              <w:top w:val="single" w:sz="4" w:space="0" w:color="auto"/>
              <w:left w:val="nil"/>
              <w:bottom w:val="single" w:sz="4" w:space="0" w:color="auto"/>
              <w:right w:val="single" w:sz="4" w:space="0" w:color="auto"/>
            </w:tcBorders>
            <w:shd w:val="clear" w:color="auto" w:fill="auto"/>
            <w:hideMark/>
          </w:tcPr>
          <w:p w14:paraId="256B4CE5"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Гкал</w:t>
            </w:r>
          </w:p>
        </w:tc>
        <w:tc>
          <w:tcPr>
            <w:tcW w:w="1628" w:type="dxa"/>
            <w:tcBorders>
              <w:top w:val="nil"/>
              <w:left w:val="nil"/>
              <w:bottom w:val="single" w:sz="4" w:space="0" w:color="auto"/>
              <w:right w:val="single" w:sz="4" w:space="0" w:color="auto"/>
            </w:tcBorders>
            <w:shd w:val="clear" w:color="000000" w:fill="DAEEF3"/>
            <w:noWrap/>
            <w:vAlign w:val="center"/>
            <w:hideMark/>
          </w:tcPr>
          <w:p w14:paraId="2071C42F"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18 262,000</w:t>
            </w:r>
          </w:p>
        </w:tc>
        <w:tc>
          <w:tcPr>
            <w:tcW w:w="1931" w:type="dxa"/>
            <w:tcBorders>
              <w:top w:val="nil"/>
              <w:left w:val="nil"/>
              <w:bottom w:val="single" w:sz="4" w:space="0" w:color="auto"/>
              <w:right w:val="single" w:sz="4" w:space="0" w:color="auto"/>
            </w:tcBorders>
            <w:shd w:val="clear" w:color="000000" w:fill="DAEEF3"/>
            <w:noWrap/>
            <w:vAlign w:val="center"/>
            <w:hideMark/>
          </w:tcPr>
          <w:p w14:paraId="4780147E"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18 309,000</w:t>
            </w:r>
          </w:p>
        </w:tc>
        <w:tc>
          <w:tcPr>
            <w:tcW w:w="1709" w:type="dxa"/>
            <w:tcBorders>
              <w:top w:val="nil"/>
              <w:left w:val="nil"/>
              <w:bottom w:val="single" w:sz="4" w:space="0" w:color="auto"/>
              <w:right w:val="single" w:sz="4" w:space="0" w:color="auto"/>
            </w:tcBorders>
            <w:shd w:val="clear" w:color="000000" w:fill="DAEEF3"/>
            <w:noWrap/>
            <w:vAlign w:val="center"/>
            <w:hideMark/>
          </w:tcPr>
          <w:p w14:paraId="179F0250"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17 928,000</w:t>
            </w:r>
          </w:p>
        </w:tc>
        <w:tc>
          <w:tcPr>
            <w:tcW w:w="1608" w:type="dxa"/>
            <w:tcBorders>
              <w:top w:val="nil"/>
              <w:left w:val="nil"/>
              <w:bottom w:val="single" w:sz="4" w:space="0" w:color="auto"/>
              <w:right w:val="single" w:sz="8" w:space="0" w:color="auto"/>
            </w:tcBorders>
            <w:shd w:val="clear" w:color="000000" w:fill="DAEEF3"/>
            <w:noWrap/>
            <w:vAlign w:val="center"/>
            <w:hideMark/>
          </w:tcPr>
          <w:p w14:paraId="4A28770D"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-381,00</w:t>
            </w:r>
          </w:p>
        </w:tc>
        <w:tc>
          <w:tcPr>
            <w:tcW w:w="223" w:type="dxa"/>
            <w:vAlign w:val="center"/>
            <w:hideMark/>
          </w:tcPr>
          <w:p w14:paraId="0D6C0C36" w14:textId="77777777" w:rsidR="00793EA6" w:rsidRPr="00793EA6" w:rsidRDefault="00793EA6">
            <w:pPr>
              <w:rPr>
                <w:sz w:val="16"/>
                <w:szCs w:val="16"/>
              </w:rPr>
            </w:pPr>
          </w:p>
        </w:tc>
      </w:tr>
      <w:tr w:rsidR="00793EA6" w:rsidRPr="00793EA6" w14:paraId="1EC70B77" w14:textId="77777777" w:rsidTr="00793EA6">
        <w:trPr>
          <w:trHeight w:val="221"/>
        </w:trPr>
        <w:tc>
          <w:tcPr>
            <w:tcW w:w="6507" w:type="dxa"/>
            <w:tcBorders>
              <w:top w:val="nil"/>
              <w:left w:val="single" w:sz="8" w:space="0" w:color="auto"/>
              <w:bottom w:val="single" w:sz="4" w:space="0" w:color="auto"/>
              <w:right w:val="single" w:sz="4" w:space="0" w:color="auto"/>
            </w:tcBorders>
            <w:shd w:val="clear" w:color="auto" w:fill="auto"/>
            <w:hideMark/>
          </w:tcPr>
          <w:p w14:paraId="4AB97228" w14:textId="77777777" w:rsidR="00793EA6" w:rsidRPr="00793EA6" w:rsidRDefault="00793EA6">
            <w:pPr>
              <w:rPr>
                <w:rFonts w:ascii="Arial CYR" w:hAnsi="Arial CYR" w:cs="Arial CYR"/>
                <w:sz w:val="16"/>
                <w:szCs w:val="16"/>
              </w:rPr>
            </w:pPr>
            <w:r w:rsidRPr="00793EA6">
              <w:rPr>
                <w:rFonts w:ascii="Arial CYR" w:hAnsi="Arial CYR" w:cs="Arial CYR"/>
                <w:sz w:val="16"/>
                <w:szCs w:val="16"/>
              </w:rPr>
              <w:t>Полезный отпуск</w:t>
            </w:r>
          </w:p>
        </w:tc>
        <w:tc>
          <w:tcPr>
            <w:tcW w:w="1507" w:type="dxa"/>
            <w:tcBorders>
              <w:top w:val="nil"/>
              <w:left w:val="nil"/>
              <w:bottom w:val="single" w:sz="4" w:space="0" w:color="auto"/>
              <w:right w:val="single" w:sz="4" w:space="0" w:color="auto"/>
            </w:tcBorders>
            <w:shd w:val="clear" w:color="auto" w:fill="auto"/>
            <w:hideMark/>
          </w:tcPr>
          <w:p w14:paraId="475D4DFC"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Гкал</w:t>
            </w:r>
          </w:p>
        </w:tc>
        <w:tc>
          <w:tcPr>
            <w:tcW w:w="1628" w:type="dxa"/>
            <w:tcBorders>
              <w:top w:val="nil"/>
              <w:left w:val="nil"/>
              <w:bottom w:val="single" w:sz="4" w:space="0" w:color="auto"/>
              <w:right w:val="single" w:sz="4" w:space="0" w:color="auto"/>
            </w:tcBorders>
            <w:shd w:val="clear" w:color="000000" w:fill="DAEEF3"/>
            <w:noWrap/>
            <w:vAlign w:val="center"/>
            <w:hideMark/>
          </w:tcPr>
          <w:p w14:paraId="61859423"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15 760,000</w:t>
            </w:r>
          </w:p>
        </w:tc>
        <w:tc>
          <w:tcPr>
            <w:tcW w:w="1931" w:type="dxa"/>
            <w:tcBorders>
              <w:top w:val="nil"/>
              <w:left w:val="nil"/>
              <w:bottom w:val="single" w:sz="4" w:space="0" w:color="auto"/>
              <w:right w:val="single" w:sz="4" w:space="0" w:color="auto"/>
            </w:tcBorders>
            <w:shd w:val="clear" w:color="000000" w:fill="DAEEF3"/>
            <w:noWrap/>
            <w:vAlign w:val="center"/>
            <w:hideMark/>
          </w:tcPr>
          <w:p w14:paraId="5C90E984"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15 816,000</w:t>
            </w:r>
          </w:p>
        </w:tc>
        <w:tc>
          <w:tcPr>
            <w:tcW w:w="1709" w:type="dxa"/>
            <w:tcBorders>
              <w:top w:val="nil"/>
              <w:left w:val="nil"/>
              <w:bottom w:val="single" w:sz="4" w:space="0" w:color="auto"/>
              <w:right w:val="single" w:sz="4" w:space="0" w:color="auto"/>
            </w:tcBorders>
            <w:shd w:val="clear" w:color="000000" w:fill="DAEEF3"/>
            <w:noWrap/>
            <w:vAlign w:val="center"/>
            <w:hideMark/>
          </w:tcPr>
          <w:p w14:paraId="3E5B4EE3"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15 437,000</w:t>
            </w:r>
          </w:p>
        </w:tc>
        <w:tc>
          <w:tcPr>
            <w:tcW w:w="1608" w:type="dxa"/>
            <w:tcBorders>
              <w:top w:val="nil"/>
              <w:left w:val="nil"/>
              <w:bottom w:val="single" w:sz="4" w:space="0" w:color="auto"/>
              <w:right w:val="single" w:sz="8" w:space="0" w:color="auto"/>
            </w:tcBorders>
            <w:shd w:val="clear" w:color="000000" w:fill="DAEEF3"/>
            <w:noWrap/>
            <w:vAlign w:val="center"/>
            <w:hideMark/>
          </w:tcPr>
          <w:p w14:paraId="4FEE1D73"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-379,00</w:t>
            </w:r>
          </w:p>
        </w:tc>
        <w:tc>
          <w:tcPr>
            <w:tcW w:w="223" w:type="dxa"/>
            <w:vAlign w:val="center"/>
            <w:hideMark/>
          </w:tcPr>
          <w:p w14:paraId="7CECAD73" w14:textId="77777777" w:rsidR="00793EA6" w:rsidRPr="00793EA6" w:rsidRDefault="00793EA6">
            <w:pPr>
              <w:rPr>
                <w:sz w:val="16"/>
                <w:szCs w:val="16"/>
              </w:rPr>
            </w:pPr>
          </w:p>
        </w:tc>
      </w:tr>
      <w:tr w:rsidR="00793EA6" w:rsidRPr="00793EA6" w14:paraId="5D1FBDF4" w14:textId="77777777" w:rsidTr="00793EA6">
        <w:trPr>
          <w:trHeight w:val="273"/>
        </w:trPr>
        <w:tc>
          <w:tcPr>
            <w:tcW w:w="6507" w:type="dxa"/>
            <w:tcBorders>
              <w:top w:val="nil"/>
              <w:left w:val="single" w:sz="8" w:space="0" w:color="auto"/>
              <w:bottom w:val="single" w:sz="4" w:space="0" w:color="auto"/>
              <w:right w:val="single" w:sz="4" w:space="0" w:color="auto"/>
            </w:tcBorders>
            <w:shd w:val="clear" w:color="auto" w:fill="auto"/>
            <w:hideMark/>
          </w:tcPr>
          <w:p w14:paraId="550FA347" w14:textId="77777777" w:rsidR="00793EA6" w:rsidRPr="00793EA6" w:rsidRDefault="00793EA6">
            <w:pPr>
              <w:rPr>
                <w:rFonts w:ascii="Arial CYR" w:hAnsi="Arial CYR" w:cs="Arial CYR"/>
                <w:sz w:val="16"/>
                <w:szCs w:val="16"/>
              </w:rPr>
            </w:pPr>
            <w:r w:rsidRPr="00793EA6">
              <w:rPr>
                <w:rFonts w:ascii="Arial CYR" w:hAnsi="Arial CYR" w:cs="Arial CYR"/>
                <w:sz w:val="16"/>
                <w:szCs w:val="16"/>
              </w:rPr>
              <w:t>Отпуск жилищным организациям</w:t>
            </w:r>
          </w:p>
        </w:tc>
        <w:tc>
          <w:tcPr>
            <w:tcW w:w="1507" w:type="dxa"/>
            <w:tcBorders>
              <w:top w:val="nil"/>
              <w:left w:val="nil"/>
              <w:bottom w:val="single" w:sz="4" w:space="0" w:color="auto"/>
              <w:right w:val="single" w:sz="4" w:space="0" w:color="auto"/>
            </w:tcBorders>
            <w:shd w:val="clear" w:color="auto" w:fill="auto"/>
            <w:hideMark/>
          </w:tcPr>
          <w:p w14:paraId="53F7CCD5"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Гкал</w:t>
            </w:r>
          </w:p>
        </w:tc>
        <w:tc>
          <w:tcPr>
            <w:tcW w:w="1628" w:type="dxa"/>
            <w:tcBorders>
              <w:top w:val="nil"/>
              <w:left w:val="nil"/>
              <w:bottom w:val="single" w:sz="4" w:space="0" w:color="auto"/>
              <w:right w:val="single" w:sz="4" w:space="0" w:color="auto"/>
            </w:tcBorders>
            <w:shd w:val="clear" w:color="000000" w:fill="DAEEF3"/>
            <w:noWrap/>
            <w:vAlign w:val="center"/>
            <w:hideMark/>
          </w:tcPr>
          <w:p w14:paraId="6479F2C0"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3 254,000</w:t>
            </w:r>
          </w:p>
        </w:tc>
        <w:tc>
          <w:tcPr>
            <w:tcW w:w="1931" w:type="dxa"/>
            <w:tcBorders>
              <w:top w:val="nil"/>
              <w:left w:val="nil"/>
              <w:bottom w:val="single" w:sz="4" w:space="0" w:color="auto"/>
              <w:right w:val="single" w:sz="4" w:space="0" w:color="auto"/>
            </w:tcBorders>
            <w:shd w:val="clear" w:color="000000" w:fill="DAEEF3"/>
            <w:noWrap/>
            <w:vAlign w:val="center"/>
            <w:hideMark/>
          </w:tcPr>
          <w:p w14:paraId="356294C1"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3 186,000</w:t>
            </w:r>
          </w:p>
        </w:tc>
        <w:tc>
          <w:tcPr>
            <w:tcW w:w="1709" w:type="dxa"/>
            <w:tcBorders>
              <w:top w:val="nil"/>
              <w:left w:val="nil"/>
              <w:bottom w:val="single" w:sz="4" w:space="0" w:color="auto"/>
              <w:right w:val="single" w:sz="4" w:space="0" w:color="auto"/>
            </w:tcBorders>
            <w:shd w:val="clear" w:color="000000" w:fill="DAEEF3"/>
            <w:vAlign w:val="center"/>
            <w:hideMark/>
          </w:tcPr>
          <w:p w14:paraId="21F18443" w14:textId="77777777" w:rsidR="00793EA6" w:rsidRPr="00793EA6" w:rsidRDefault="00793EA6">
            <w:pPr>
              <w:jc w:val="right"/>
              <w:rPr>
                <w:color w:val="000000"/>
                <w:sz w:val="16"/>
                <w:szCs w:val="16"/>
              </w:rPr>
            </w:pPr>
            <w:r w:rsidRPr="00793EA6">
              <w:rPr>
                <w:color w:val="000000"/>
                <w:sz w:val="16"/>
                <w:szCs w:val="16"/>
              </w:rPr>
              <w:t>3325</w:t>
            </w:r>
          </w:p>
        </w:tc>
        <w:tc>
          <w:tcPr>
            <w:tcW w:w="1608" w:type="dxa"/>
            <w:tcBorders>
              <w:top w:val="nil"/>
              <w:left w:val="nil"/>
              <w:bottom w:val="single" w:sz="4" w:space="0" w:color="auto"/>
              <w:right w:val="single" w:sz="8" w:space="0" w:color="auto"/>
            </w:tcBorders>
            <w:shd w:val="clear" w:color="000000" w:fill="DAEEF3"/>
            <w:noWrap/>
            <w:vAlign w:val="center"/>
            <w:hideMark/>
          </w:tcPr>
          <w:p w14:paraId="496BB124"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139,00</w:t>
            </w:r>
          </w:p>
        </w:tc>
        <w:tc>
          <w:tcPr>
            <w:tcW w:w="223" w:type="dxa"/>
            <w:vAlign w:val="center"/>
            <w:hideMark/>
          </w:tcPr>
          <w:p w14:paraId="437791C3" w14:textId="77777777" w:rsidR="00793EA6" w:rsidRPr="00793EA6" w:rsidRDefault="00793EA6">
            <w:pPr>
              <w:rPr>
                <w:sz w:val="16"/>
                <w:szCs w:val="16"/>
              </w:rPr>
            </w:pPr>
          </w:p>
        </w:tc>
      </w:tr>
      <w:tr w:rsidR="00793EA6" w:rsidRPr="00793EA6" w14:paraId="3C28E565" w14:textId="77777777" w:rsidTr="00793EA6">
        <w:trPr>
          <w:trHeight w:val="273"/>
        </w:trPr>
        <w:tc>
          <w:tcPr>
            <w:tcW w:w="6507" w:type="dxa"/>
            <w:tcBorders>
              <w:top w:val="nil"/>
              <w:left w:val="single" w:sz="8" w:space="0" w:color="auto"/>
              <w:bottom w:val="single" w:sz="4" w:space="0" w:color="auto"/>
              <w:right w:val="single" w:sz="4" w:space="0" w:color="auto"/>
            </w:tcBorders>
            <w:shd w:val="clear" w:color="auto" w:fill="auto"/>
            <w:hideMark/>
          </w:tcPr>
          <w:p w14:paraId="25C72ADC" w14:textId="77777777" w:rsidR="00793EA6" w:rsidRPr="00793EA6" w:rsidRDefault="00793EA6">
            <w:pPr>
              <w:rPr>
                <w:rFonts w:ascii="Arial CYR" w:hAnsi="Arial CYR" w:cs="Arial CYR"/>
                <w:sz w:val="16"/>
                <w:szCs w:val="16"/>
              </w:rPr>
            </w:pPr>
            <w:r w:rsidRPr="00793EA6">
              <w:rPr>
                <w:rFonts w:ascii="Arial CYR" w:hAnsi="Arial CYR" w:cs="Arial CYR"/>
                <w:sz w:val="16"/>
                <w:szCs w:val="16"/>
              </w:rPr>
              <w:t>Отпуск бюджетным потребителям</w:t>
            </w:r>
          </w:p>
        </w:tc>
        <w:tc>
          <w:tcPr>
            <w:tcW w:w="1507" w:type="dxa"/>
            <w:tcBorders>
              <w:top w:val="nil"/>
              <w:left w:val="nil"/>
              <w:bottom w:val="single" w:sz="4" w:space="0" w:color="auto"/>
              <w:right w:val="single" w:sz="4" w:space="0" w:color="auto"/>
            </w:tcBorders>
            <w:shd w:val="clear" w:color="auto" w:fill="auto"/>
            <w:hideMark/>
          </w:tcPr>
          <w:p w14:paraId="64C3FF01"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Гкал</w:t>
            </w:r>
          </w:p>
        </w:tc>
        <w:tc>
          <w:tcPr>
            <w:tcW w:w="1628" w:type="dxa"/>
            <w:tcBorders>
              <w:top w:val="nil"/>
              <w:left w:val="nil"/>
              <w:bottom w:val="single" w:sz="4" w:space="0" w:color="auto"/>
              <w:right w:val="single" w:sz="4" w:space="0" w:color="auto"/>
            </w:tcBorders>
            <w:shd w:val="clear" w:color="000000" w:fill="DAEEF3"/>
            <w:noWrap/>
            <w:vAlign w:val="center"/>
            <w:hideMark/>
          </w:tcPr>
          <w:p w14:paraId="4E1AB556"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365,000</w:t>
            </w:r>
          </w:p>
        </w:tc>
        <w:tc>
          <w:tcPr>
            <w:tcW w:w="1931" w:type="dxa"/>
            <w:tcBorders>
              <w:top w:val="nil"/>
              <w:left w:val="nil"/>
              <w:bottom w:val="single" w:sz="4" w:space="0" w:color="auto"/>
              <w:right w:val="single" w:sz="4" w:space="0" w:color="auto"/>
            </w:tcBorders>
            <w:shd w:val="clear" w:color="000000" w:fill="DAEEF3"/>
            <w:noWrap/>
            <w:vAlign w:val="center"/>
            <w:hideMark/>
          </w:tcPr>
          <w:p w14:paraId="71AB7443"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393,000</w:t>
            </w:r>
          </w:p>
        </w:tc>
        <w:tc>
          <w:tcPr>
            <w:tcW w:w="1709" w:type="dxa"/>
            <w:tcBorders>
              <w:top w:val="nil"/>
              <w:left w:val="nil"/>
              <w:bottom w:val="single" w:sz="4" w:space="0" w:color="auto"/>
              <w:right w:val="single" w:sz="4" w:space="0" w:color="auto"/>
            </w:tcBorders>
            <w:shd w:val="clear" w:color="000000" w:fill="DAEEF3"/>
            <w:noWrap/>
            <w:vAlign w:val="center"/>
            <w:hideMark/>
          </w:tcPr>
          <w:p w14:paraId="59982E3E" w14:textId="77777777" w:rsidR="00793EA6" w:rsidRPr="00793EA6" w:rsidRDefault="00793EA6">
            <w:pPr>
              <w:jc w:val="right"/>
              <w:rPr>
                <w:color w:val="000000"/>
                <w:sz w:val="16"/>
                <w:szCs w:val="16"/>
              </w:rPr>
            </w:pPr>
            <w:r w:rsidRPr="00793EA6">
              <w:rPr>
                <w:color w:val="000000"/>
                <w:sz w:val="16"/>
                <w:szCs w:val="16"/>
              </w:rPr>
              <w:t>400</w:t>
            </w:r>
          </w:p>
        </w:tc>
        <w:tc>
          <w:tcPr>
            <w:tcW w:w="1608" w:type="dxa"/>
            <w:tcBorders>
              <w:top w:val="nil"/>
              <w:left w:val="nil"/>
              <w:bottom w:val="single" w:sz="4" w:space="0" w:color="auto"/>
              <w:right w:val="single" w:sz="8" w:space="0" w:color="auto"/>
            </w:tcBorders>
            <w:shd w:val="clear" w:color="000000" w:fill="DAEEF3"/>
            <w:noWrap/>
            <w:vAlign w:val="center"/>
            <w:hideMark/>
          </w:tcPr>
          <w:p w14:paraId="3E32DCC3"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7,00</w:t>
            </w:r>
          </w:p>
        </w:tc>
        <w:tc>
          <w:tcPr>
            <w:tcW w:w="223" w:type="dxa"/>
            <w:vAlign w:val="center"/>
            <w:hideMark/>
          </w:tcPr>
          <w:p w14:paraId="404BEF52" w14:textId="77777777" w:rsidR="00793EA6" w:rsidRPr="00793EA6" w:rsidRDefault="00793EA6">
            <w:pPr>
              <w:rPr>
                <w:sz w:val="16"/>
                <w:szCs w:val="16"/>
              </w:rPr>
            </w:pPr>
          </w:p>
        </w:tc>
      </w:tr>
      <w:tr w:rsidR="00793EA6" w:rsidRPr="00793EA6" w14:paraId="2F217E54" w14:textId="77777777" w:rsidTr="00793EA6">
        <w:trPr>
          <w:trHeight w:val="273"/>
        </w:trPr>
        <w:tc>
          <w:tcPr>
            <w:tcW w:w="6507" w:type="dxa"/>
            <w:tcBorders>
              <w:top w:val="nil"/>
              <w:left w:val="single" w:sz="8" w:space="0" w:color="auto"/>
              <w:bottom w:val="single" w:sz="4" w:space="0" w:color="auto"/>
              <w:right w:val="single" w:sz="4" w:space="0" w:color="auto"/>
            </w:tcBorders>
            <w:shd w:val="clear" w:color="auto" w:fill="auto"/>
            <w:hideMark/>
          </w:tcPr>
          <w:p w14:paraId="07F52DE9" w14:textId="77777777" w:rsidR="00793EA6" w:rsidRPr="00793EA6" w:rsidRDefault="00793EA6">
            <w:pPr>
              <w:rPr>
                <w:rFonts w:ascii="Arial CYR" w:hAnsi="Arial CYR" w:cs="Arial CYR"/>
                <w:sz w:val="16"/>
                <w:szCs w:val="16"/>
              </w:rPr>
            </w:pPr>
            <w:r w:rsidRPr="00793EA6">
              <w:rPr>
                <w:rFonts w:ascii="Arial CYR" w:hAnsi="Arial CYR" w:cs="Arial CYR"/>
                <w:sz w:val="16"/>
                <w:szCs w:val="16"/>
              </w:rPr>
              <w:t>Отпуск иным потребителям</w:t>
            </w:r>
          </w:p>
        </w:tc>
        <w:tc>
          <w:tcPr>
            <w:tcW w:w="1507" w:type="dxa"/>
            <w:tcBorders>
              <w:top w:val="nil"/>
              <w:left w:val="nil"/>
              <w:bottom w:val="single" w:sz="4" w:space="0" w:color="auto"/>
              <w:right w:val="single" w:sz="4" w:space="0" w:color="auto"/>
            </w:tcBorders>
            <w:shd w:val="clear" w:color="auto" w:fill="auto"/>
            <w:hideMark/>
          </w:tcPr>
          <w:p w14:paraId="63EEEB6E"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Гкал</w:t>
            </w:r>
          </w:p>
        </w:tc>
        <w:tc>
          <w:tcPr>
            <w:tcW w:w="1628" w:type="dxa"/>
            <w:tcBorders>
              <w:top w:val="nil"/>
              <w:left w:val="nil"/>
              <w:bottom w:val="single" w:sz="4" w:space="0" w:color="auto"/>
              <w:right w:val="single" w:sz="4" w:space="0" w:color="auto"/>
            </w:tcBorders>
            <w:shd w:val="clear" w:color="000000" w:fill="DAEEF3"/>
            <w:noWrap/>
            <w:vAlign w:val="center"/>
            <w:hideMark/>
          </w:tcPr>
          <w:p w14:paraId="5FCAC61B"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840,000</w:t>
            </w:r>
          </w:p>
        </w:tc>
        <w:tc>
          <w:tcPr>
            <w:tcW w:w="1931" w:type="dxa"/>
            <w:tcBorders>
              <w:top w:val="nil"/>
              <w:left w:val="nil"/>
              <w:bottom w:val="single" w:sz="4" w:space="0" w:color="auto"/>
              <w:right w:val="single" w:sz="4" w:space="0" w:color="auto"/>
            </w:tcBorders>
            <w:shd w:val="clear" w:color="000000" w:fill="DAEEF3"/>
            <w:noWrap/>
            <w:vAlign w:val="center"/>
            <w:hideMark/>
          </w:tcPr>
          <w:p w14:paraId="011EF046"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900,000</w:t>
            </w:r>
          </w:p>
        </w:tc>
        <w:tc>
          <w:tcPr>
            <w:tcW w:w="1709" w:type="dxa"/>
            <w:tcBorders>
              <w:top w:val="nil"/>
              <w:left w:val="nil"/>
              <w:bottom w:val="single" w:sz="4" w:space="0" w:color="auto"/>
              <w:right w:val="single" w:sz="4" w:space="0" w:color="auto"/>
            </w:tcBorders>
            <w:shd w:val="clear" w:color="000000" w:fill="DAEEF3"/>
            <w:noWrap/>
            <w:vAlign w:val="center"/>
            <w:hideMark/>
          </w:tcPr>
          <w:p w14:paraId="1AF46794" w14:textId="77777777" w:rsidR="00793EA6" w:rsidRPr="00793EA6" w:rsidRDefault="00793EA6">
            <w:pPr>
              <w:jc w:val="right"/>
              <w:rPr>
                <w:color w:val="000000"/>
                <w:sz w:val="16"/>
                <w:szCs w:val="16"/>
              </w:rPr>
            </w:pPr>
            <w:r w:rsidRPr="00793EA6">
              <w:rPr>
                <w:color w:val="000000"/>
                <w:sz w:val="16"/>
                <w:szCs w:val="16"/>
              </w:rPr>
              <w:t>886</w:t>
            </w:r>
          </w:p>
        </w:tc>
        <w:tc>
          <w:tcPr>
            <w:tcW w:w="1608" w:type="dxa"/>
            <w:tcBorders>
              <w:top w:val="nil"/>
              <w:left w:val="nil"/>
              <w:bottom w:val="single" w:sz="4" w:space="0" w:color="auto"/>
              <w:right w:val="single" w:sz="8" w:space="0" w:color="auto"/>
            </w:tcBorders>
            <w:shd w:val="clear" w:color="000000" w:fill="DAEEF3"/>
            <w:noWrap/>
            <w:vAlign w:val="center"/>
            <w:hideMark/>
          </w:tcPr>
          <w:p w14:paraId="2D364A72"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-14,00</w:t>
            </w:r>
          </w:p>
        </w:tc>
        <w:tc>
          <w:tcPr>
            <w:tcW w:w="223" w:type="dxa"/>
            <w:vAlign w:val="center"/>
            <w:hideMark/>
          </w:tcPr>
          <w:p w14:paraId="16D2C6CE" w14:textId="77777777" w:rsidR="00793EA6" w:rsidRPr="00793EA6" w:rsidRDefault="00793EA6">
            <w:pPr>
              <w:rPr>
                <w:sz w:val="16"/>
                <w:szCs w:val="16"/>
              </w:rPr>
            </w:pPr>
          </w:p>
        </w:tc>
      </w:tr>
      <w:tr w:rsidR="00793EA6" w:rsidRPr="00793EA6" w14:paraId="1FE298C8" w14:textId="77777777" w:rsidTr="00793EA6">
        <w:trPr>
          <w:trHeight w:val="273"/>
        </w:trPr>
        <w:tc>
          <w:tcPr>
            <w:tcW w:w="6507" w:type="dxa"/>
            <w:tcBorders>
              <w:top w:val="nil"/>
              <w:left w:val="single" w:sz="8" w:space="0" w:color="auto"/>
              <w:bottom w:val="single" w:sz="4" w:space="0" w:color="auto"/>
              <w:right w:val="single" w:sz="4" w:space="0" w:color="auto"/>
            </w:tcBorders>
            <w:shd w:val="clear" w:color="auto" w:fill="auto"/>
            <w:noWrap/>
            <w:vAlign w:val="bottom"/>
            <w:hideMark/>
          </w:tcPr>
          <w:p w14:paraId="32F8222A" w14:textId="77777777" w:rsidR="00793EA6" w:rsidRPr="00793EA6" w:rsidRDefault="00793EA6">
            <w:pPr>
              <w:rPr>
                <w:rFonts w:ascii="Arial CYR" w:hAnsi="Arial CYR" w:cs="Arial CYR"/>
                <w:sz w:val="16"/>
                <w:szCs w:val="16"/>
              </w:rPr>
            </w:pPr>
            <w:r w:rsidRPr="00793EA6">
              <w:rPr>
                <w:rFonts w:ascii="Arial CYR" w:hAnsi="Arial CYR" w:cs="Arial CYR"/>
                <w:sz w:val="16"/>
                <w:szCs w:val="16"/>
              </w:rPr>
              <w:t>Отпуск на производственные нужды</w:t>
            </w:r>
          </w:p>
        </w:tc>
        <w:tc>
          <w:tcPr>
            <w:tcW w:w="1507" w:type="dxa"/>
            <w:tcBorders>
              <w:top w:val="nil"/>
              <w:left w:val="nil"/>
              <w:bottom w:val="single" w:sz="4" w:space="0" w:color="auto"/>
              <w:right w:val="single" w:sz="4" w:space="0" w:color="auto"/>
            </w:tcBorders>
            <w:shd w:val="clear" w:color="auto" w:fill="auto"/>
            <w:hideMark/>
          </w:tcPr>
          <w:p w14:paraId="74436595"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Гкал</w:t>
            </w:r>
          </w:p>
        </w:tc>
        <w:tc>
          <w:tcPr>
            <w:tcW w:w="1628" w:type="dxa"/>
            <w:tcBorders>
              <w:top w:val="nil"/>
              <w:left w:val="nil"/>
              <w:bottom w:val="single" w:sz="4" w:space="0" w:color="auto"/>
              <w:right w:val="single" w:sz="4" w:space="0" w:color="auto"/>
            </w:tcBorders>
            <w:shd w:val="clear" w:color="000000" w:fill="DAEEF3"/>
            <w:noWrap/>
            <w:vAlign w:val="center"/>
            <w:hideMark/>
          </w:tcPr>
          <w:p w14:paraId="589CEFCA"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11 301,000</w:t>
            </w:r>
          </w:p>
        </w:tc>
        <w:tc>
          <w:tcPr>
            <w:tcW w:w="1931" w:type="dxa"/>
            <w:tcBorders>
              <w:top w:val="nil"/>
              <w:left w:val="nil"/>
              <w:bottom w:val="single" w:sz="4" w:space="0" w:color="auto"/>
              <w:right w:val="single" w:sz="4" w:space="0" w:color="auto"/>
            </w:tcBorders>
            <w:shd w:val="clear" w:color="000000" w:fill="DAEEF3"/>
            <w:noWrap/>
            <w:vAlign w:val="center"/>
            <w:hideMark/>
          </w:tcPr>
          <w:p w14:paraId="17A7F4C6"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11 337,000</w:t>
            </w:r>
          </w:p>
        </w:tc>
        <w:tc>
          <w:tcPr>
            <w:tcW w:w="1709" w:type="dxa"/>
            <w:tcBorders>
              <w:top w:val="nil"/>
              <w:left w:val="nil"/>
              <w:bottom w:val="single" w:sz="4" w:space="0" w:color="auto"/>
              <w:right w:val="single" w:sz="4" w:space="0" w:color="auto"/>
            </w:tcBorders>
            <w:shd w:val="clear" w:color="000000" w:fill="DAEEF3"/>
            <w:vAlign w:val="center"/>
            <w:hideMark/>
          </w:tcPr>
          <w:p w14:paraId="216601FC" w14:textId="77777777" w:rsidR="00793EA6" w:rsidRPr="00793EA6" w:rsidRDefault="00793EA6">
            <w:pPr>
              <w:jc w:val="right"/>
              <w:rPr>
                <w:color w:val="000000"/>
                <w:sz w:val="16"/>
                <w:szCs w:val="16"/>
              </w:rPr>
            </w:pPr>
            <w:r w:rsidRPr="00793EA6">
              <w:rPr>
                <w:color w:val="000000"/>
                <w:sz w:val="16"/>
                <w:szCs w:val="16"/>
              </w:rPr>
              <w:t>10826</w:t>
            </w:r>
          </w:p>
        </w:tc>
        <w:tc>
          <w:tcPr>
            <w:tcW w:w="1608" w:type="dxa"/>
            <w:tcBorders>
              <w:top w:val="nil"/>
              <w:left w:val="nil"/>
              <w:bottom w:val="single" w:sz="4" w:space="0" w:color="auto"/>
              <w:right w:val="single" w:sz="8" w:space="0" w:color="auto"/>
            </w:tcBorders>
            <w:shd w:val="clear" w:color="000000" w:fill="DAEEF3"/>
            <w:noWrap/>
            <w:vAlign w:val="center"/>
            <w:hideMark/>
          </w:tcPr>
          <w:p w14:paraId="6166E0E9"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-511,00</w:t>
            </w:r>
          </w:p>
        </w:tc>
        <w:tc>
          <w:tcPr>
            <w:tcW w:w="223" w:type="dxa"/>
            <w:vAlign w:val="center"/>
            <w:hideMark/>
          </w:tcPr>
          <w:p w14:paraId="42CF259C" w14:textId="77777777" w:rsidR="00793EA6" w:rsidRPr="00793EA6" w:rsidRDefault="00793EA6">
            <w:pPr>
              <w:rPr>
                <w:sz w:val="16"/>
                <w:szCs w:val="16"/>
              </w:rPr>
            </w:pPr>
          </w:p>
        </w:tc>
      </w:tr>
      <w:tr w:rsidR="00793EA6" w:rsidRPr="00793EA6" w14:paraId="6F24A039" w14:textId="77777777" w:rsidTr="00793EA6">
        <w:trPr>
          <w:trHeight w:val="234"/>
        </w:trPr>
        <w:tc>
          <w:tcPr>
            <w:tcW w:w="6507" w:type="dxa"/>
            <w:tcBorders>
              <w:top w:val="nil"/>
              <w:left w:val="single" w:sz="8" w:space="0" w:color="auto"/>
              <w:bottom w:val="single" w:sz="4" w:space="0" w:color="auto"/>
              <w:right w:val="single" w:sz="4" w:space="0" w:color="auto"/>
            </w:tcBorders>
            <w:shd w:val="clear" w:color="auto" w:fill="auto"/>
            <w:noWrap/>
            <w:vAlign w:val="bottom"/>
            <w:hideMark/>
          </w:tcPr>
          <w:p w14:paraId="530BF298" w14:textId="77777777" w:rsidR="00793EA6" w:rsidRPr="00793EA6" w:rsidRDefault="00793EA6">
            <w:pPr>
              <w:rPr>
                <w:rFonts w:ascii="Arial CYR" w:hAnsi="Arial CYR" w:cs="Arial CYR"/>
                <w:sz w:val="16"/>
                <w:szCs w:val="16"/>
              </w:rPr>
            </w:pPr>
            <w:r w:rsidRPr="00793EA6">
              <w:rPr>
                <w:rFonts w:ascii="Arial CYR" w:hAnsi="Arial CYR" w:cs="Arial CYR"/>
                <w:sz w:val="16"/>
                <w:szCs w:val="16"/>
              </w:rPr>
              <w:t>Отпуск на потребительский рынок</w:t>
            </w:r>
          </w:p>
        </w:tc>
        <w:tc>
          <w:tcPr>
            <w:tcW w:w="1507" w:type="dxa"/>
            <w:tcBorders>
              <w:top w:val="nil"/>
              <w:left w:val="nil"/>
              <w:bottom w:val="single" w:sz="4" w:space="0" w:color="auto"/>
              <w:right w:val="single" w:sz="4" w:space="0" w:color="auto"/>
            </w:tcBorders>
            <w:shd w:val="clear" w:color="auto" w:fill="auto"/>
            <w:hideMark/>
          </w:tcPr>
          <w:p w14:paraId="0C668511"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Гкал</w:t>
            </w:r>
          </w:p>
        </w:tc>
        <w:tc>
          <w:tcPr>
            <w:tcW w:w="1628" w:type="dxa"/>
            <w:tcBorders>
              <w:top w:val="nil"/>
              <w:left w:val="single" w:sz="4" w:space="0" w:color="auto"/>
              <w:bottom w:val="single" w:sz="4" w:space="0" w:color="auto"/>
              <w:right w:val="single" w:sz="4" w:space="0" w:color="auto"/>
            </w:tcBorders>
            <w:shd w:val="clear" w:color="000000" w:fill="DAEEF3"/>
            <w:noWrap/>
            <w:vAlign w:val="center"/>
            <w:hideMark/>
          </w:tcPr>
          <w:p w14:paraId="540B9A77"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4 459,000</w:t>
            </w:r>
          </w:p>
        </w:tc>
        <w:tc>
          <w:tcPr>
            <w:tcW w:w="1931" w:type="dxa"/>
            <w:tcBorders>
              <w:top w:val="nil"/>
              <w:left w:val="nil"/>
              <w:bottom w:val="single" w:sz="4" w:space="0" w:color="auto"/>
              <w:right w:val="single" w:sz="4" w:space="0" w:color="auto"/>
            </w:tcBorders>
            <w:shd w:val="clear" w:color="000000" w:fill="DAEEF3"/>
            <w:noWrap/>
            <w:vAlign w:val="center"/>
            <w:hideMark/>
          </w:tcPr>
          <w:p w14:paraId="5C31B766"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4 479,000</w:t>
            </w:r>
          </w:p>
        </w:tc>
        <w:tc>
          <w:tcPr>
            <w:tcW w:w="1709" w:type="dxa"/>
            <w:tcBorders>
              <w:top w:val="nil"/>
              <w:left w:val="nil"/>
              <w:bottom w:val="single" w:sz="4" w:space="0" w:color="auto"/>
              <w:right w:val="single" w:sz="4" w:space="0" w:color="auto"/>
            </w:tcBorders>
            <w:shd w:val="clear" w:color="000000" w:fill="DAEEF3"/>
            <w:noWrap/>
            <w:vAlign w:val="center"/>
            <w:hideMark/>
          </w:tcPr>
          <w:p w14:paraId="7A559AAB"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4 611,000</w:t>
            </w:r>
          </w:p>
        </w:tc>
        <w:tc>
          <w:tcPr>
            <w:tcW w:w="1608" w:type="dxa"/>
            <w:tcBorders>
              <w:top w:val="nil"/>
              <w:left w:val="nil"/>
              <w:bottom w:val="single" w:sz="4" w:space="0" w:color="auto"/>
              <w:right w:val="single" w:sz="8" w:space="0" w:color="auto"/>
            </w:tcBorders>
            <w:shd w:val="clear" w:color="000000" w:fill="DAEEF3"/>
            <w:noWrap/>
            <w:vAlign w:val="center"/>
            <w:hideMark/>
          </w:tcPr>
          <w:p w14:paraId="411B916D"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132,00</w:t>
            </w:r>
          </w:p>
        </w:tc>
        <w:tc>
          <w:tcPr>
            <w:tcW w:w="223" w:type="dxa"/>
            <w:vAlign w:val="center"/>
            <w:hideMark/>
          </w:tcPr>
          <w:p w14:paraId="59A6CD73" w14:textId="77777777" w:rsidR="00793EA6" w:rsidRPr="00793EA6" w:rsidRDefault="00793EA6">
            <w:pPr>
              <w:rPr>
                <w:sz w:val="16"/>
                <w:szCs w:val="16"/>
              </w:rPr>
            </w:pPr>
          </w:p>
        </w:tc>
      </w:tr>
      <w:tr w:rsidR="00793EA6" w:rsidRPr="00793EA6" w14:paraId="040DBB59" w14:textId="77777777" w:rsidTr="00793EA6">
        <w:trPr>
          <w:trHeight w:val="221"/>
        </w:trPr>
        <w:tc>
          <w:tcPr>
            <w:tcW w:w="6507" w:type="dxa"/>
            <w:tcBorders>
              <w:top w:val="nil"/>
              <w:left w:val="single" w:sz="8" w:space="0" w:color="auto"/>
              <w:bottom w:val="single" w:sz="4" w:space="0" w:color="auto"/>
              <w:right w:val="single" w:sz="4" w:space="0" w:color="auto"/>
            </w:tcBorders>
            <w:shd w:val="clear" w:color="auto" w:fill="auto"/>
            <w:noWrap/>
            <w:vAlign w:val="bottom"/>
            <w:hideMark/>
          </w:tcPr>
          <w:p w14:paraId="6B2396AD" w14:textId="77777777" w:rsidR="00793EA6" w:rsidRPr="00793EA6" w:rsidRDefault="00793EA6">
            <w:pPr>
              <w:rPr>
                <w:rFonts w:ascii="Arial CYR" w:hAnsi="Arial CYR" w:cs="Arial CYR"/>
                <w:sz w:val="16"/>
                <w:szCs w:val="16"/>
              </w:rPr>
            </w:pPr>
            <w:r w:rsidRPr="00793EA6">
              <w:rPr>
                <w:rFonts w:ascii="Arial CYR" w:hAnsi="Arial CYR" w:cs="Arial CYR"/>
                <w:sz w:val="16"/>
                <w:szCs w:val="16"/>
              </w:rPr>
              <w:t>Расход на собственные нужды</w:t>
            </w:r>
          </w:p>
        </w:tc>
        <w:tc>
          <w:tcPr>
            <w:tcW w:w="1507" w:type="dxa"/>
            <w:tcBorders>
              <w:top w:val="nil"/>
              <w:left w:val="nil"/>
              <w:bottom w:val="single" w:sz="4" w:space="0" w:color="auto"/>
              <w:right w:val="single" w:sz="4" w:space="0" w:color="auto"/>
            </w:tcBorders>
            <w:shd w:val="clear" w:color="auto" w:fill="auto"/>
            <w:hideMark/>
          </w:tcPr>
          <w:p w14:paraId="4F58614F"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Гкал</w:t>
            </w:r>
          </w:p>
        </w:tc>
        <w:tc>
          <w:tcPr>
            <w:tcW w:w="1628" w:type="dxa"/>
            <w:tcBorders>
              <w:top w:val="nil"/>
              <w:left w:val="single" w:sz="4" w:space="0" w:color="auto"/>
              <w:bottom w:val="single" w:sz="4" w:space="0" w:color="auto"/>
              <w:right w:val="single" w:sz="4" w:space="0" w:color="auto"/>
            </w:tcBorders>
            <w:shd w:val="clear" w:color="000000" w:fill="DAEEF3"/>
            <w:noWrap/>
            <w:vAlign w:val="center"/>
            <w:hideMark/>
          </w:tcPr>
          <w:p w14:paraId="0C99F449"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369,000</w:t>
            </w:r>
          </w:p>
        </w:tc>
        <w:tc>
          <w:tcPr>
            <w:tcW w:w="1931" w:type="dxa"/>
            <w:tcBorders>
              <w:top w:val="nil"/>
              <w:left w:val="nil"/>
              <w:bottom w:val="single" w:sz="4" w:space="0" w:color="auto"/>
              <w:right w:val="single" w:sz="4" w:space="0" w:color="auto"/>
            </w:tcBorders>
            <w:shd w:val="clear" w:color="000000" w:fill="DAEEF3"/>
            <w:noWrap/>
            <w:vAlign w:val="center"/>
            <w:hideMark/>
          </w:tcPr>
          <w:p w14:paraId="093D4D2B"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360,000</w:t>
            </w:r>
          </w:p>
        </w:tc>
        <w:tc>
          <w:tcPr>
            <w:tcW w:w="1709" w:type="dxa"/>
            <w:tcBorders>
              <w:top w:val="nil"/>
              <w:left w:val="nil"/>
              <w:bottom w:val="single" w:sz="4" w:space="0" w:color="auto"/>
              <w:right w:val="single" w:sz="4" w:space="0" w:color="auto"/>
            </w:tcBorders>
            <w:shd w:val="clear" w:color="000000" w:fill="DAEEF3"/>
            <w:noWrap/>
            <w:vAlign w:val="center"/>
            <w:hideMark/>
          </w:tcPr>
          <w:p w14:paraId="0FC62A63"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358,000</w:t>
            </w:r>
          </w:p>
        </w:tc>
        <w:tc>
          <w:tcPr>
            <w:tcW w:w="1608" w:type="dxa"/>
            <w:tcBorders>
              <w:top w:val="nil"/>
              <w:left w:val="nil"/>
              <w:bottom w:val="single" w:sz="4" w:space="0" w:color="auto"/>
              <w:right w:val="single" w:sz="8" w:space="0" w:color="auto"/>
            </w:tcBorders>
            <w:shd w:val="clear" w:color="000000" w:fill="DAEEF3"/>
            <w:noWrap/>
            <w:vAlign w:val="center"/>
            <w:hideMark/>
          </w:tcPr>
          <w:p w14:paraId="4054E18B"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-2,00</w:t>
            </w:r>
          </w:p>
        </w:tc>
        <w:tc>
          <w:tcPr>
            <w:tcW w:w="223" w:type="dxa"/>
            <w:vAlign w:val="center"/>
            <w:hideMark/>
          </w:tcPr>
          <w:p w14:paraId="135D7993" w14:textId="77777777" w:rsidR="00793EA6" w:rsidRPr="00793EA6" w:rsidRDefault="00793EA6">
            <w:pPr>
              <w:rPr>
                <w:sz w:val="16"/>
                <w:szCs w:val="16"/>
              </w:rPr>
            </w:pPr>
          </w:p>
        </w:tc>
      </w:tr>
      <w:tr w:rsidR="00793EA6" w:rsidRPr="00793EA6" w14:paraId="6910FA09" w14:textId="77777777" w:rsidTr="00793EA6">
        <w:trPr>
          <w:trHeight w:val="234"/>
        </w:trPr>
        <w:tc>
          <w:tcPr>
            <w:tcW w:w="6507" w:type="dxa"/>
            <w:tcBorders>
              <w:top w:val="nil"/>
              <w:left w:val="single" w:sz="8" w:space="0" w:color="auto"/>
              <w:bottom w:val="nil"/>
              <w:right w:val="single" w:sz="4" w:space="0" w:color="auto"/>
            </w:tcBorders>
            <w:shd w:val="clear" w:color="auto" w:fill="auto"/>
            <w:noWrap/>
            <w:vAlign w:val="bottom"/>
            <w:hideMark/>
          </w:tcPr>
          <w:p w14:paraId="1DD8E8A0" w14:textId="77777777" w:rsidR="00793EA6" w:rsidRPr="00793EA6" w:rsidRDefault="00793EA6">
            <w:pPr>
              <w:rPr>
                <w:rFonts w:ascii="Arial CYR" w:hAnsi="Arial CYR" w:cs="Arial CYR"/>
                <w:sz w:val="16"/>
                <w:szCs w:val="16"/>
              </w:rPr>
            </w:pPr>
            <w:r w:rsidRPr="00793EA6">
              <w:rPr>
                <w:rFonts w:ascii="Arial CYR" w:hAnsi="Arial CYR" w:cs="Arial CYR"/>
                <w:sz w:val="16"/>
                <w:szCs w:val="16"/>
              </w:rPr>
              <w:t>Потери в сетях предприятия</w:t>
            </w:r>
          </w:p>
        </w:tc>
        <w:tc>
          <w:tcPr>
            <w:tcW w:w="1507" w:type="dxa"/>
            <w:tcBorders>
              <w:top w:val="nil"/>
              <w:left w:val="nil"/>
              <w:bottom w:val="nil"/>
              <w:right w:val="single" w:sz="4" w:space="0" w:color="auto"/>
            </w:tcBorders>
            <w:shd w:val="clear" w:color="auto" w:fill="auto"/>
            <w:hideMark/>
          </w:tcPr>
          <w:p w14:paraId="25610ACF"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Гкал</w:t>
            </w:r>
          </w:p>
        </w:tc>
        <w:tc>
          <w:tcPr>
            <w:tcW w:w="1628" w:type="dxa"/>
            <w:tcBorders>
              <w:top w:val="nil"/>
              <w:left w:val="single" w:sz="4" w:space="0" w:color="auto"/>
              <w:bottom w:val="nil"/>
              <w:right w:val="single" w:sz="4" w:space="0" w:color="auto"/>
            </w:tcBorders>
            <w:shd w:val="clear" w:color="000000" w:fill="DAEEF3"/>
            <w:noWrap/>
            <w:vAlign w:val="center"/>
            <w:hideMark/>
          </w:tcPr>
          <w:p w14:paraId="16E86205"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2 133,000</w:t>
            </w:r>
          </w:p>
        </w:tc>
        <w:tc>
          <w:tcPr>
            <w:tcW w:w="1931" w:type="dxa"/>
            <w:tcBorders>
              <w:top w:val="nil"/>
              <w:left w:val="nil"/>
              <w:bottom w:val="nil"/>
              <w:right w:val="single" w:sz="4" w:space="0" w:color="auto"/>
            </w:tcBorders>
            <w:shd w:val="clear" w:color="000000" w:fill="DAEEF3"/>
            <w:noWrap/>
            <w:vAlign w:val="center"/>
            <w:hideMark/>
          </w:tcPr>
          <w:p w14:paraId="6C0523D8"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2 133,000</w:t>
            </w:r>
          </w:p>
        </w:tc>
        <w:tc>
          <w:tcPr>
            <w:tcW w:w="1709" w:type="dxa"/>
            <w:tcBorders>
              <w:top w:val="nil"/>
              <w:left w:val="nil"/>
              <w:bottom w:val="nil"/>
              <w:right w:val="single" w:sz="4" w:space="0" w:color="auto"/>
            </w:tcBorders>
            <w:shd w:val="clear" w:color="000000" w:fill="DAEEF3"/>
            <w:noWrap/>
            <w:vAlign w:val="center"/>
            <w:hideMark/>
          </w:tcPr>
          <w:p w14:paraId="1C3D00FE"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2 133,000</w:t>
            </w:r>
          </w:p>
        </w:tc>
        <w:tc>
          <w:tcPr>
            <w:tcW w:w="1608" w:type="dxa"/>
            <w:tcBorders>
              <w:top w:val="nil"/>
              <w:left w:val="nil"/>
              <w:bottom w:val="nil"/>
              <w:right w:val="single" w:sz="8" w:space="0" w:color="auto"/>
            </w:tcBorders>
            <w:shd w:val="clear" w:color="000000" w:fill="DAEEF3"/>
            <w:noWrap/>
            <w:vAlign w:val="center"/>
            <w:hideMark/>
          </w:tcPr>
          <w:p w14:paraId="6B5BDCEC"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0,00</w:t>
            </w:r>
          </w:p>
        </w:tc>
        <w:tc>
          <w:tcPr>
            <w:tcW w:w="223" w:type="dxa"/>
            <w:vAlign w:val="center"/>
            <w:hideMark/>
          </w:tcPr>
          <w:p w14:paraId="3E3742F8" w14:textId="77777777" w:rsidR="00793EA6" w:rsidRPr="00793EA6" w:rsidRDefault="00793EA6">
            <w:pPr>
              <w:rPr>
                <w:sz w:val="16"/>
                <w:szCs w:val="16"/>
              </w:rPr>
            </w:pPr>
          </w:p>
        </w:tc>
      </w:tr>
      <w:tr w:rsidR="00793EA6" w:rsidRPr="00793EA6" w14:paraId="7E619EB9" w14:textId="77777777" w:rsidTr="00793EA6">
        <w:trPr>
          <w:trHeight w:val="338"/>
        </w:trPr>
        <w:tc>
          <w:tcPr>
            <w:tcW w:w="14894" w:type="dxa"/>
            <w:gridSpan w:val="6"/>
            <w:tcBorders>
              <w:top w:val="single" w:sz="8" w:space="0" w:color="auto"/>
              <w:left w:val="single" w:sz="8" w:space="0" w:color="auto"/>
              <w:bottom w:val="single" w:sz="8" w:space="0" w:color="auto"/>
              <w:right w:val="nil"/>
            </w:tcBorders>
            <w:shd w:val="clear" w:color="auto" w:fill="auto"/>
            <w:vAlign w:val="center"/>
            <w:hideMark/>
          </w:tcPr>
          <w:p w14:paraId="4B551238" w14:textId="77777777" w:rsidR="00793EA6" w:rsidRPr="00793EA6" w:rsidRDefault="00793EA6">
            <w:pPr>
              <w:jc w:val="center"/>
              <w:rPr>
                <w:rFonts w:ascii="Arial CYR" w:hAnsi="Arial CYR" w:cs="Arial CYR"/>
                <w:b/>
                <w:bCs/>
                <w:sz w:val="16"/>
                <w:szCs w:val="16"/>
              </w:rPr>
            </w:pPr>
            <w:r w:rsidRPr="00793EA6">
              <w:rPr>
                <w:rFonts w:ascii="Arial CYR" w:hAnsi="Arial CYR" w:cs="Arial CYR"/>
                <w:b/>
                <w:bCs/>
                <w:sz w:val="16"/>
                <w:szCs w:val="16"/>
              </w:rPr>
              <w:t>Топливо</w:t>
            </w:r>
          </w:p>
        </w:tc>
        <w:tc>
          <w:tcPr>
            <w:tcW w:w="223" w:type="dxa"/>
            <w:vAlign w:val="center"/>
            <w:hideMark/>
          </w:tcPr>
          <w:p w14:paraId="19A8DE37" w14:textId="77777777" w:rsidR="00793EA6" w:rsidRPr="00793EA6" w:rsidRDefault="00793EA6">
            <w:pPr>
              <w:rPr>
                <w:sz w:val="16"/>
                <w:szCs w:val="16"/>
              </w:rPr>
            </w:pPr>
          </w:p>
        </w:tc>
      </w:tr>
      <w:tr w:rsidR="00793EA6" w:rsidRPr="00793EA6" w14:paraId="3D0CD5D5" w14:textId="77777777" w:rsidTr="00793EA6">
        <w:trPr>
          <w:trHeight w:val="456"/>
        </w:trPr>
        <w:tc>
          <w:tcPr>
            <w:tcW w:w="6507" w:type="dxa"/>
            <w:tcBorders>
              <w:top w:val="nil"/>
              <w:left w:val="single" w:sz="8" w:space="0" w:color="auto"/>
              <w:bottom w:val="single" w:sz="4" w:space="0" w:color="auto"/>
              <w:right w:val="single" w:sz="4" w:space="0" w:color="auto"/>
            </w:tcBorders>
            <w:shd w:val="clear" w:color="auto" w:fill="auto"/>
            <w:hideMark/>
          </w:tcPr>
          <w:p w14:paraId="021308A3" w14:textId="77777777" w:rsidR="00793EA6" w:rsidRPr="00793EA6" w:rsidRDefault="00793EA6">
            <w:pPr>
              <w:rPr>
                <w:rFonts w:ascii="Arial CYR" w:hAnsi="Arial CYR" w:cs="Arial CYR"/>
                <w:sz w:val="16"/>
                <w:szCs w:val="16"/>
              </w:rPr>
            </w:pPr>
            <w:r w:rsidRPr="00793EA6">
              <w:rPr>
                <w:rFonts w:ascii="Arial CYR" w:hAnsi="Arial CYR" w:cs="Arial CYR"/>
                <w:sz w:val="16"/>
                <w:szCs w:val="16"/>
              </w:rPr>
              <w:t>Удельный расход условного топлива, в т.ч.</w:t>
            </w:r>
          </w:p>
        </w:tc>
        <w:tc>
          <w:tcPr>
            <w:tcW w:w="1507" w:type="dxa"/>
            <w:tcBorders>
              <w:top w:val="nil"/>
              <w:left w:val="nil"/>
              <w:bottom w:val="single" w:sz="4" w:space="0" w:color="auto"/>
              <w:right w:val="single" w:sz="4" w:space="0" w:color="auto"/>
            </w:tcBorders>
            <w:shd w:val="clear" w:color="auto" w:fill="auto"/>
            <w:vAlign w:val="center"/>
            <w:hideMark/>
          </w:tcPr>
          <w:p w14:paraId="2F3EF835"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 xml:space="preserve">кг </w:t>
            </w:r>
            <w:proofErr w:type="spellStart"/>
            <w:r w:rsidRPr="00793EA6">
              <w:rPr>
                <w:rFonts w:ascii="Arial CYR" w:hAnsi="Arial CYR" w:cs="Arial CYR"/>
                <w:sz w:val="16"/>
                <w:szCs w:val="16"/>
              </w:rPr>
              <w:t>у.т</w:t>
            </w:r>
            <w:proofErr w:type="spellEnd"/>
            <w:r w:rsidRPr="00793EA6">
              <w:rPr>
                <w:rFonts w:ascii="Arial CYR" w:hAnsi="Arial CYR" w:cs="Arial CYR"/>
                <w:sz w:val="16"/>
                <w:szCs w:val="16"/>
              </w:rPr>
              <w:t>./Гкал</w:t>
            </w:r>
          </w:p>
        </w:tc>
        <w:tc>
          <w:tcPr>
            <w:tcW w:w="1628" w:type="dxa"/>
            <w:tcBorders>
              <w:top w:val="nil"/>
              <w:left w:val="nil"/>
              <w:bottom w:val="single" w:sz="4" w:space="0" w:color="auto"/>
              <w:right w:val="single" w:sz="4" w:space="0" w:color="auto"/>
            </w:tcBorders>
            <w:shd w:val="clear" w:color="000000" w:fill="DAEEF3"/>
            <w:vAlign w:val="center"/>
            <w:hideMark/>
          </w:tcPr>
          <w:p w14:paraId="1DC4DC6E"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186,60</w:t>
            </w:r>
          </w:p>
        </w:tc>
        <w:tc>
          <w:tcPr>
            <w:tcW w:w="1931" w:type="dxa"/>
            <w:tcBorders>
              <w:top w:val="nil"/>
              <w:left w:val="single" w:sz="4" w:space="0" w:color="auto"/>
              <w:bottom w:val="single" w:sz="4" w:space="0" w:color="auto"/>
              <w:right w:val="single" w:sz="4" w:space="0" w:color="auto"/>
            </w:tcBorders>
            <w:shd w:val="clear" w:color="000000" w:fill="DAEEF3"/>
            <w:vAlign w:val="center"/>
            <w:hideMark/>
          </w:tcPr>
          <w:p w14:paraId="244923E8"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189,10</w:t>
            </w:r>
          </w:p>
        </w:tc>
        <w:tc>
          <w:tcPr>
            <w:tcW w:w="1709" w:type="dxa"/>
            <w:tcBorders>
              <w:top w:val="nil"/>
              <w:left w:val="nil"/>
              <w:bottom w:val="single" w:sz="4" w:space="0" w:color="auto"/>
              <w:right w:val="single" w:sz="4" w:space="0" w:color="auto"/>
            </w:tcBorders>
            <w:shd w:val="clear" w:color="000000" w:fill="DAEEF3"/>
            <w:vAlign w:val="center"/>
            <w:hideMark/>
          </w:tcPr>
          <w:p w14:paraId="24F33ABF"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186,60</w:t>
            </w:r>
          </w:p>
        </w:tc>
        <w:tc>
          <w:tcPr>
            <w:tcW w:w="1608" w:type="dxa"/>
            <w:tcBorders>
              <w:top w:val="nil"/>
              <w:left w:val="nil"/>
              <w:bottom w:val="single" w:sz="4" w:space="0" w:color="auto"/>
              <w:right w:val="single" w:sz="8" w:space="0" w:color="auto"/>
            </w:tcBorders>
            <w:shd w:val="clear" w:color="000000" w:fill="DAEEF3"/>
            <w:vAlign w:val="center"/>
            <w:hideMark/>
          </w:tcPr>
          <w:p w14:paraId="22218575"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-2,50</w:t>
            </w:r>
          </w:p>
        </w:tc>
        <w:tc>
          <w:tcPr>
            <w:tcW w:w="223" w:type="dxa"/>
            <w:vAlign w:val="center"/>
            <w:hideMark/>
          </w:tcPr>
          <w:p w14:paraId="7B09ABB2" w14:textId="77777777" w:rsidR="00793EA6" w:rsidRPr="00793EA6" w:rsidRDefault="00793EA6">
            <w:pPr>
              <w:rPr>
                <w:sz w:val="16"/>
                <w:szCs w:val="16"/>
              </w:rPr>
            </w:pPr>
          </w:p>
        </w:tc>
      </w:tr>
      <w:tr w:rsidR="00793EA6" w:rsidRPr="00793EA6" w14:paraId="102C8586" w14:textId="77777777" w:rsidTr="00793EA6">
        <w:trPr>
          <w:trHeight w:val="312"/>
        </w:trPr>
        <w:tc>
          <w:tcPr>
            <w:tcW w:w="6507" w:type="dxa"/>
            <w:tcBorders>
              <w:top w:val="nil"/>
              <w:left w:val="single" w:sz="8" w:space="0" w:color="auto"/>
              <w:bottom w:val="single" w:sz="4" w:space="0" w:color="auto"/>
              <w:right w:val="single" w:sz="4" w:space="0" w:color="auto"/>
            </w:tcBorders>
            <w:shd w:val="clear" w:color="auto" w:fill="auto"/>
            <w:hideMark/>
          </w:tcPr>
          <w:p w14:paraId="3074241F" w14:textId="77777777" w:rsidR="00793EA6" w:rsidRPr="00793EA6" w:rsidRDefault="00793EA6">
            <w:pPr>
              <w:ind w:firstLineChars="200" w:firstLine="320"/>
              <w:rPr>
                <w:rFonts w:ascii="Arial CYR" w:hAnsi="Arial CYR" w:cs="Arial CYR"/>
                <w:sz w:val="16"/>
                <w:szCs w:val="16"/>
              </w:rPr>
            </w:pPr>
            <w:r w:rsidRPr="00793EA6">
              <w:rPr>
                <w:rFonts w:ascii="Arial CYR" w:hAnsi="Arial CYR" w:cs="Arial CYR"/>
                <w:sz w:val="16"/>
                <w:szCs w:val="16"/>
              </w:rPr>
              <w:t>уголь каменный</w:t>
            </w:r>
          </w:p>
        </w:tc>
        <w:tc>
          <w:tcPr>
            <w:tcW w:w="1507" w:type="dxa"/>
            <w:tcBorders>
              <w:top w:val="nil"/>
              <w:left w:val="nil"/>
              <w:bottom w:val="single" w:sz="4" w:space="0" w:color="auto"/>
              <w:right w:val="single" w:sz="4" w:space="0" w:color="auto"/>
            </w:tcBorders>
            <w:shd w:val="clear" w:color="auto" w:fill="auto"/>
            <w:hideMark/>
          </w:tcPr>
          <w:p w14:paraId="729A87A2"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 xml:space="preserve">кг </w:t>
            </w:r>
            <w:proofErr w:type="spellStart"/>
            <w:r w:rsidRPr="00793EA6">
              <w:rPr>
                <w:rFonts w:ascii="Arial CYR" w:hAnsi="Arial CYR" w:cs="Arial CYR"/>
                <w:sz w:val="16"/>
                <w:szCs w:val="16"/>
              </w:rPr>
              <w:t>у.т</w:t>
            </w:r>
            <w:proofErr w:type="spellEnd"/>
            <w:r w:rsidRPr="00793EA6">
              <w:rPr>
                <w:rFonts w:ascii="Arial CYR" w:hAnsi="Arial CYR" w:cs="Arial CYR"/>
                <w:sz w:val="16"/>
                <w:szCs w:val="16"/>
              </w:rPr>
              <w:t>./Гкал</w:t>
            </w:r>
          </w:p>
        </w:tc>
        <w:tc>
          <w:tcPr>
            <w:tcW w:w="1628" w:type="dxa"/>
            <w:tcBorders>
              <w:top w:val="nil"/>
              <w:left w:val="nil"/>
              <w:bottom w:val="single" w:sz="4" w:space="0" w:color="auto"/>
              <w:right w:val="single" w:sz="4" w:space="0" w:color="auto"/>
            </w:tcBorders>
            <w:shd w:val="clear" w:color="000000" w:fill="DAEEF3"/>
            <w:noWrap/>
            <w:vAlign w:val="center"/>
            <w:hideMark/>
          </w:tcPr>
          <w:p w14:paraId="2D5251E8"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186,60</w:t>
            </w:r>
          </w:p>
        </w:tc>
        <w:tc>
          <w:tcPr>
            <w:tcW w:w="1931" w:type="dxa"/>
            <w:tcBorders>
              <w:top w:val="nil"/>
              <w:left w:val="single" w:sz="4" w:space="0" w:color="auto"/>
              <w:bottom w:val="single" w:sz="4" w:space="0" w:color="auto"/>
              <w:right w:val="single" w:sz="4" w:space="0" w:color="auto"/>
            </w:tcBorders>
            <w:shd w:val="clear" w:color="000000" w:fill="DAEEF3"/>
            <w:vAlign w:val="center"/>
            <w:hideMark/>
          </w:tcPr>
          <w:p w14:paraId="4A1CF517"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189,10</w:t>
            </w:r>
          </w:p>
        </w:tc>
        <w:tc>
          <w:tcPr>
            <w:tcW w:w="1709" w:type="dxa"/>
            <w:tcBorders>
              <w:top w:val="nil"/>
              <w:left w:val="nil"/>
              <w:bottom w:val="single" w:sz="4" w:space="0" w:color="auto"/>
              <w:right w:val="single" w:sz="4" w:space="0" w:color="auto"/>
            </w:tcBorders>
            <w:shd w:val="clear" w:color="000000" w:fill="DAEEF3"/>
            <w:vAlign w:val="center"/>
            <w:hideMark/>
          </w:tcPr>
          <w:p w14:paraId="53F35BF4"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186,60</w:t>
            </w:r>
          </w:p>
        </w:tc>
        <w:tc>
          <w:tcPr>
            <w:tcW w:w="1608" w:type="dxa"/>
            <w:tcBorders>
              <w:top w:val="nil"/>
              <w:left w:val="nil"/>
              <w:bottom w:val="single" w:sz="4" w:space="0" w:color="auto"/>
              <w:right w:val="single" w:sz="8" w:space="0" w:color="auto"/>
            </w:tcBorders>
            <w:shd w:val="clear" w:color="000000" w:fill="DAEEF3"/>
            <w:vAlign w:val="center"/>
            <w:hideMark/>
          </w:tcPr>
          <w:p w14:paraId="3A1B8F5C"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-2,50</w:t>
            </w:r>
          </w:p>
        </w:tc>
        <w:tc>
          <w:tcPr>
            <w:tcW w:w="223" w:type="dxa"/>
            <w:vAlign w:val="center"/>
            <w:hideMark/>
          </w:tcPr>
          <w:p w14:paraId="4E578F97" w14:textId="77777777" w:rsidR="00793EA6" w:rsidRPr="00793EA6" w:rsidRDefault="00793EA6">
            <w:pPr>
              <w:rPr>
                <w:sz w:val="16"/>
                <w:szCs w:val="16"/>
              </w:rPr>
            </w:pPr>
          </w:p>
        </w:tc>
      </w:tr>
      <w:tr w:rsidR="00793EA6" w:rsidRPr="00793EA6" w14:paraId="0AD16515" w14:textId="77777777" w:rsidTr="00793EA6">
        <w:trPr>
          <w:trHeight w:val="221"/>
        </w:trPr>
        <w:tc>
          <w:tcPr>
            <w:tcW w:w="6507" w:type="dxa"/>
            <w:tcBorders>
              <w:top w:val="nil"/>
              <w:left w:val="single" w:sz="8" w:space="0" w:color="auto"/>
              <w:bottom w:val="single" w:sz="4" w:space="0" w:color="auto"/>
              <w:right w:val="single" w:sz="4" w:space="0" w:color="auto"/>
            </w:tcBorders>
            <w:shd w:val="clear" w:color="auto" w:fill="auto"/>
            <w:noWrap/>
            <w:vAlign w:val="center"/>
            <w:hideMark/>
          </w:tcPr>
          <w:p w14:paraId="170B2E37" w14:textId="77777777" w:rsidR="00793EA6" w:rsidRPr="00793EA6" w:rsidRDefault="00793EA6">
            <w:pPr>
              <w:rPr>
                <w:rFonts w:ascii="Arial CYR" w:hAnsi="Arial CYR" w:cs="Arial CYR"/>
                <w:sz w:val="16"/>
                <w:szCs w:val="16"/>
              </w:rPr>
            </w:pPr>
            <w:r w:rsidRPr="00793EA6">
              <w:rPr>
                <w:rFonts w:ascii="Arial CYR" w:hAnsi="Arial CYR" w:cs="Arial CYR"/>
                <w:sz w:val="16"/>
                <w:szCs w:val="16"/>
              </w:rPr>
              <w:t>Тепловой эквивалент</w:t>
            </w:r>
          </w:p>
        </w:tc>
        <w:tc>
          <w:tcPr>
            <w:tcW w:w="1507" w:type="dxa"/>
            <w:tcBorders>
              <w:top w:val="nil"/>
              <w:left w:val="nil"/>
              <w:bottom w:val="single" w:sz="4" w:space="0" w:color="auto"/>
              <w:right w:val="single" w:sz="4" w:space="0" w:color="auto"/>
            </w:tcBorders>
            <w:shd w:val="clear" w:color="auto" w:fill="auto"/>
            <w:hideMark/>
          </w:tcPr>
          <w:p w14:paraId="22F8A0DD"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 </w:t>
            </w:r>
          </w:p>
        </w:tc>
        <w:tc>
          <w:tcPr>
            <w:tcW w:w="1628" w:type="dxa"/>
            <w:tcBorders>
              <w:top w:val="nil"/>
              <w:left w:val="nil"/>
              <w:bottom w:val="single" w:sz="4" w:space="0" w:color="auto"/>
              <w:right w:val="single" w:sz="4" w:space="0" w:color="auto"/>
            </w:tcBorders>
            <w:shd w:val="clear" w:color="000000" w:fill="DAEEF3"/>
            <w:noWrap/>
            <w:vAlign w:val="center"/>
            <w:hideMark/>
          </w:tcPr>
          <w:p w14:paraId="3740108F"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0,749</w:t>
            </w:r>
          </w:p>
        </w:tc>
        <w:tc>
          <w:tcPr>
            <w:tcW w:w="1931" w:type="dxa"/>
            <w:tcBorders>
              <w:top w:val="nil"/>
              <w:left w:val="single" w:sz="4" w:space="0" w:color="auto"/>
              <w:bottom w:val="single" w:sz="4" w:space="0" w:color="auto"/>
              <w:right w:val="single" w:sz="4" w:space="0" w:color="auto"/>
            </w:tcBorders>
            <w:shd w:val="clear" w:color="000000" w:fill="DAEEF3"/>
            <w:vAlign w:val="center"/>
            <w:hideMark/>
          </w:tcPr>
          <w:p w14:paraId="2FC8025C"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0,759</w:t>
            </w:r>
          </w:p>
        </w:tc>
        <w:tc>
          <w:tcPr>
            <w:tcW w:w="1709" w:type="dxa"/>
            <w:tcBorders>
              <w:top w:val="nil"/>
              <w:left w:val="nil"/>
              <w:bottom w:val="single" w:sz="4" w:space="0" w:color="auto"/>
              <w:right w:val="single" w:sz="4" w:space="0" w:color="auto"/>
            </w:tcBorders>
            <w:shd w:val="clear" w:color="000000" w:fill="DAEEF3"/>
            <w:vAlign w:val="center"/>
            <w:hideMark/>
          </w:tcPr>
          <w:p w14:paraId="270F570B"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0,759</w:t>
            </w:r>
          </w:p>
        </w:tc>
        <w:tc>
          <w:tcPr>
            <w:tcW w:w="1608" w:type="dxa"/>
            <w:tcBorders>
              <w:top w:val="nil"/>
              <w:left w:val="nil"/>
              <w:bottom w:val="single" w:sz="4" w:space="0" w:color="auto"/>
              <w:right w:val="single" w:sz="8" w:space="0" w:color="auto"/>
            </w:tcBorders>
            <w:shd w:val="clear" w:color="000000" w:fill="DAEEF3"/>
            <w:vAlign w:val="center"/>
            <w:hideMark/>
          </w:tcPr>
          <w:p w14:paraId="128B0FC0"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0,00</w:t>
            </w:r>
          </w:p>
        </w:tc>
        <w:tc>
          <w:tcPr>
            <w:tcW w:w="223" w:type="dxa"/>
            <w:vAlign w:val="center"/>
            <w:hideMark/>
          </w:tcPr>
          <w:p w14:paraId="7BE7E88D" w14:textId="77777777" w:rsidR="00793EA6" w:rsidRPr="00793EA6" w:rsidRDefault="00793EA6">
            <w:pPr>
              <w:rPr>
                <w:sz w:val="16"/>
                <w:szCs w:val="16"/>
              </w:rPr>
            </w:pPr>
          </w:p>
        </w:tc>
      </w:tr>
      <w:tr w:rsidR="00793EA6" w:rsidRPr="00793EA6" w14:paraId="0C9AA6A1" w14:textId="77777777" w:rsidTr="00793EA6">
        <w:trPr>
          <w:trHeight w:val="221"/>
        </w:trPr>
        <w:tc>
          <w:tcPr>
            <w:tcW w:w="6507" w:type="dxa"/>
            <w:tcBorders>
              <w:top w:val="nil"/>
              <w:left w:val="single" w:sz="8" w:space="0" w:color="auto"/>
              <w:bottom w:val="single" w:sz="4" w:space="0" w:color="auto"/>
              <w:right w:val="single" w:sz="4" w:space="0" w:color="auto"/>
            </w:tcBorders>
            <w:shd w:val="clear" w:color="auto" w:fill="auto"/>
            <w:hideMark/>
          </w:tcPr>
          <w:p w14:paraId="1E1F93D9" w14:textId="77777777" w:rsidR="00793EA6" w:rsidRPr="00793EA6" w:rsidRDefault="00793EA6">
            <w:pPr>
              <w:ind w:firstLineChars="200" w:firstLine="320"/>
              <w:rPr>
                <w:rFonts w:ascii="Arial CYR" w:hAnsi="Arial CYR" w:cs="Arial CYR"/>
                <w:sz w:val="16"/>
                <w:szCs w:val="16"/>
              </w:rPr>
            </w:pPr>
            <w:r w:rsidRPr="00793EA6">
              <w:rPr>
                <w:rFonts w:ascii="Arial CYR" w:hAnsi="Arial CYR" w:cs="Arial CYR"/>
                <w:sz w:val="16"/>
                <w:szCs w:val="16"/>
              </w:rPr>
              <w:t>уголь каменный</w:t>
            </w:r>
          </w:p>
        </w:tc>
        <w:tc>
          <w:tcPr>
            <w:tcW w:w="1507" w:type="dxa"/>
            <w:tcBorders>
              <w:top w:val="nil"/>
              <w:left w:val="nil"/>
              <w:bottom w:val="single" w:sz="4" w:space="0" w:color="auto"/>
              <w:right w:val="single" w:sz="4" w:space="0" w:color="auto"/>
            </w:tcBorders>
            <w:shd w:val="clear" w:color="auto" w:fill="auto"/>
            <w:hideMark/>
          </w:tcPr>
          <w:p w14:paraId="3C77AEAB"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 </w:t>
            </w:r>
          </w:p>
        </w:tc>
        <w:tc>
          <w:tcPr>
            <w:tcW w:w="1628" w:type="dxa"/>
            <w:tcBorders>
              <w:top w:val="nil"/>
              <w:left w:val="nil"/>
              <w:bottom w:val="single" w:sz="4" w:space="0" w:color="auto"/>
              <w:right w:val="single" w:sz="4" w:space="0" w:color="auto"/>
            </w:tcBorders>
            <w:shd w:val="clear" w:color="000000" w:fill="DAEEF3"/>
            <w:noWrap/>
            <w:vAlign w:val="center"/>
            <w:hideMark/>
          </w:tcPr>
          <w:p w14:paraId="5674B0DC"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0,749</w:t>
            </w:r>
          </w:p>
        </w:tc>
        <w:tc>
          <w:tcPr>
            <w:tcW w:w="1931" w:type="dxa"/>
            <w:tcBorders>
              <w:top w:val="nil"/>
              <w:left w:val="single" w:sz="4" w:space="0" w:color="auto"/>
              <w:bottom w:val="single" w:sz="4" w:space="0" w:color="auto"/>
              <w:right w:val="single" w:sz="4" w:space="0" w:color="auto"/>
            </w:tcBorders>
            <w:shd w:val="clear" w:color="000000" w:fill="DAEEF3"/>
            <w:vAlign w:val="center"/>
            <w:hideMark/>
          </w:tcPr>
          <w:p w14:paraId="55B1C07C"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0,759</w:t>
            </w:r>
          </w:p>
        </w:tc>
        <w:tc>
          <w:tcPr>
            <w:tcW w:w="1709" w:type="dxa"/>
            <w:tcBorders>
              <w:top w:val="nil"/>
              <w:left w:val="nil"/>
              <w:bottom w:val="single" w:sz="4" w:space="0" w:color="auto"/>
              <w:right w:val="single" w:sz="4" w:space="0" w:color="auto"/>
            </w:tcBorders>
            <w:shd w:val="clear" w:color="000000" w:fill="DAEEF3"/>
            <w:vAlign w:val="center"/>
            <w:hideMark/>
          </w:tcPr>
          <w:p w14:paraId="1F3249B6"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0,759</w:t>
            </w:r>
          </w:p>
        </w:tc>
        <w:tc>
          <w:tcPr>
            <w:tcW w:w="1608" w:type="dxa"/>
            <w:tcBorders>
              <w:top w:val="nil"/>
              <w:left w:val="nil"/>
              <w:bottom w:val="single" w:sz="4" w:space="0" w:color="auto"/>
              <w:right w:val="single" w:sz="8" w:space="0" w:color="auto"/>
            </w:tcBorders>
            <w:shd w:val="clear" w:color="000000" w:fill="DAEEF3"/>
            <w:vAlign w:val="center"/>
            <w:hideMark/>
          </w:tcPr>
          <w:p w14:paraId="67429DD6"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0,00</w:t>
            </w:r>
          </w:p>
        </w:tc>
        <w:tc>
          <w:tcPr>
            <w:tcW w:w="223" w:type="dxa"/>
            <w:vAlign w:val="center"/>
            <w:hideMark/>
          </w:tcPr>
          <w:p w14:paraId="01AE08F7" w14:textId="77777777" w:rsidR="00793EA6" w:rsidRPr="00793EA6" w:rsidRDefault="00793EA6">
            <w:pPr>
              <w:rPr>
                <w:sz w:val="16"/>
                <w:szCs w:val="16"/>
              </w:rPr>
            </w:pPr>
          </w:p>
        </w:tc>
      </w:tr>
      <w:tr w:rsidR="00793EA6" w:rsidRPr="00793EA6" w14:paraId="78DA45ED" w14:textId="77777777" w:rsidTr="00793EA6">
        <w:trPr>
          <w:trHeight w:val="260"/>
        </w:trPr>
        <w:tc>
          <w:tcPr>
            <w:tcW w:w="6507" w:type="dxa"/>
            <w:tcBorders>
              <w:top w:val="nil"/>
              <w:left w:val="single" w:sz="8" w:space="0" w:color="auto"/>
              <w:bottom w:val="single" w:sz="4" w:space="0" w:color="auto"/>
              <w:right w:val="single" w:sz="4" w:space="0" w:color="auto"/>
            </w:tcBorders>
            <w:shd w:val="clear" w:color="auto" w:fill="auto"/>
            <w:hideMark/>
          </w:tcPr>
          <w:p w14:paraId="23F71920" w14:textId="77777777" w:rsidR="00793EA6" w:rsidRPr="00793EA6" w:rsidRDefault="00793EA6">
            <w:pPr>
              <w:rPr>
                <w:rFonts w:ascii="Arial CYR" w:hAnsi="Arial CYR" w:cs="Arial CYR"/>
                <w:sz w:val="16"/>
                <w:szCs w:val="16"/>
              </w:rPr>
            </w:pPr>
            <w:r w:rsidRPr="00793EA6">
              <w:rPr>
                <w:rFonts w:ascii="Arial CYR" w:hAnsi="Arial CYR" w:cs="Arial CYR"/>
                <w:sz w:val="16"/>
                <w:szCs w:val="16"/>
              </w:rPr>
              <w:t>Удельный расход натурального топлива, в т. ч.</w:t>
            </w:r>
          </w:p>
        </w:tc>
        <w:tc>
          <w:tcPr>
            <w:tcW w:w="1507" w:type="dxa"/>
            <w:tcBorders>
              <w:top w:val="nil"/>
              <w:left w:val="nil"/>
              <w:bottom w:val="single" w:sz="4" w:space="0" w:color="auto"/>
              <w:right w:val="single" w:sz="4" w:space="0" w:color="auto"/>
            </w:tcBorders>
            <w:shd w:val="clear" w:color="auto" w:fill="auto"/>
            <w:vAlign w:val="center"/>
            <w:hideMark/>
          </w:tcPr>
          <w:p w14:paraId="598BB8A8"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кг/Гкал</w:t>
            </w:r>
          </w:p>
        </w:tc>
        <w:tc>
          <w:tcPr>
            <w:tcW w:w="1628" w:type="dxa"/>
            <w:tcBorders>
              <w:top w:val="nil"/>
              <w:left w:val="nil"/>
              <w:bottom w:val="single" w:sz="4" w:space="0" w:color="auto"/>
              <w:right w:val="single" w:sz="4" w:space="0" w:color="auto"/>
            </w:tcBorders>
            <w:shd w:val="clear" w:color="000000" w:fill="DAEEF3"/>
            <w:noWrap/>
            <w:vAlign w:val="center"/>
            <w:hideMark/>
          </w:tcPr>
          <w:p w14:paraId="6037E008"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249,13</w:t>
            </w:r>
          </w:p>
        </w:tc>
        <w:tc>
          <w:tcPr>
            <w:tcW w:w="1931" w:type="dxa"/>
            <w:tcBorders>
              <w:top w:val="nil"/>
              <w:left w:val="single" w:sz="4" w:space="0" w:color="auto"/>
              <w:bottom w:val="single" w:sz="4" w:space="0" w:color="auto"/>
              <w:right w:val="single" w:sz="4" w:space="0" w:color="auto"/>
            </w:tcBorders>
            <w:shd w:val="clear" w:color="000000" w:fill="DAEEF3"/>
            <w:vAlign w:val="center"/>
            <w:hideMark/>
          </w:tcPr>
          <w:p w14:paraId="5A9A70B7"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249,05</w:t>
            </w:r>
          </w:p>
        </w:tc>
        <w:tc>
          <w:tcPr>
            <w:tcW w:w="1709" w:type="dxa"/>
            <w:tcBorders>
              <w:top w:val="nil"/>
              <w:left w:val="nil"/>
              <w:bottom w:val="single" w:sz="4" w:space="0" w:color="auto"/>
              <w:right w:val="single" w:sz="4" w:space="0" w:color="auto"/>
            </w:tcBorders>
            <w:shd w:val="clear" w:color="000000" w:fill="DAEEF3"/>
            <w:vAlign w:val="center"/>
            <w:hideMark/>
          </w:tcPr>
          <w:p w14:paraId="71E30634"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245,85</w:t>
            </w:r>
          </w:p>
        </w:tc>
        <w:tc>
          <w:tcPr>
            <w:tcW w:w="1608" w:type="dxa"/>
            <w:tcBorders>
              <w:top w:val="nil"/>
              <w:left w:val="nil"/>
              <w:bottom w:val="single" w:sz="4" w:space="0" w:color="auto"/>
              <w:right w:val="single" w:sz="8" w:space="0" w:color="auto"/>
            </w:tcBorders>
            <w:shd w:val="clear" w:color="000000" w:fill="DAEEF3"/>
            <w:vAlign w:val="center"/>
            <w:hideMark/>
          </w:tcPr>
          <w:p w14:paraId="2D71DE0C"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-3,20</w:t>
            </w:r>
          </w:p>
        </w:tc>
        <w:tc>
          <w:tcPr>
            <w:tcW w:w="223" w:type="dxa"/>
            <w:vAlign w:val="center"/>
            <w:hideMark/>
          </w:tcPr>
          <w:p w14:paraId="04602E3B" w14:textId="77777777" w:rsidR="00793EA6" w:rsidRPr="00793EA6" w:rsidRDefault="00793EA6">
            <w:pPr>
              <w:rPr>
                <w:sz w:val="16"/>
                <w:szCs w:val="16"/>
              </w:rPr>
            </w:pPr>
          </w:p>
        </w:tc>
      </w:tr>
      <w:tr w:rsidR="00793EA6" w:rsidRPr="00793EA6" w14:paraId="3CC463D9" w14:textId="77777777" w:rsidTr="00793EA6">
        <w:trPr>
          <w:trHeight w:val="221"/>
        </w:trPr>
        <w:tc>
          <w:tcPr>
            <w:tcW w:w="6507" w:type="dxa"/>
            <w:tcBorders>
              <w:top w:val="nil"/>
              <w:left w:val="single" w:sz="8" w:space="0" w:color="auto"/>
              <w:bottom w:val="single" w:sz="4" w:space="0" w:color="auto"/>
              <w:right w:val="single" w:sz="4" w:space="0" w:color="auto"/>
            </w:tcBorders>
            <w:shd w:val="clear" w:color="auto" w:fill="auto"/>
            <w:hideMark/>
          </w:tcPr>
          <w:p w14:paraId="68B993A6" w14:textId="77777777" w:rsidR="00793EA6" w:rsidRPr="00793EA6" w:rsidRDefault="00793EA6">
            <w:pPr>
              <w:ind w:firstLineChars="200" w:firstLine="320"/>
              <w:rPr>
                <w:rFonts w:ascii="Arial CYR" w:hAnsi="Arial CYR" w:cs="Arial CYR"/>
                <w:sz w:val="16"/>
                <w:szCs w:val="16"/>
              </w:rPr>
            </w:pPr>
            <w:r w:rsidRPr="00793EA6">
              <w:rPr>
                <w:rFonts w:ascii="Arial CYR" w:hAnsi="Arial CYR" w:cs="Arial CYR"/>
                <w:sz w:val="16"/>
                <w:szCs w:val="16"/>
              </w:rPr>
              <w:t>уголь каменный</w:t>
            </w:r>
          </w:p>
        </w:tc>
        <w:tc>
          <w:tcPr>
            <w:tcW w:w="1507" w:type="dxa"/>
            <w:tcBorders>
              <w:top w:val="nil"/>
              <w:left w:val="nil"/>
              <w:bottom w:val="single" w:sz="4" w:space="0" w:color="auto"/>
              <w:right w:val="single" w:sz="4" w:space="0" w:color="auto"/>
            </w:tcBorders>
            <w:shd w:val="clear" w:color="auto" w:fill="auto"/>
            <w:hideMark/>
          </w:tcPr>
          <w:p w14:paraId="32623F91"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кг/Гкал</w:t>
            </w:r>
          </w:p>
        </w:tc>
        <w:tc>
          <w:tcPr>
            <w:tcW w:w="1628" w:type="dxa"/>
            <w:tcBorders>
              <w:top w:val="nil"/>
              <w:left w:val="nil"/>
              <w:bottom w:val="single" w:sz="4" w:space="0" w:color="auto"/>
              <w:right w:val="single" w:sz="4" w:space="0" w:color="auto"/>
            </w:tcBorders>
            <w:shd w:val="clear" w:color="000000" w:fill="DAEEF3"/>
            <w:noWrap/>
            <w:vAlign w:val="center"/>
            <w:hideMark/>
          </w:tcPr>
          <w:p w14:paraId="7E2D659A"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249,13</w:t>
            </w:r>
          </w:p>
        </w:tc>
        <w:tc>
          <w:tcPr>
            <w:tcW w:w="1931" w:type="dxa"/>
            <w:tcBorders>
              <w:top w:val="nil"/>
              <w:left w:val="single" w:sz="4" w:space="0" w:color="auto"/>
              <w:bottom w:val="single" w:sz="4" w:space="0" w:color="auto"/>
              <w:right w:val="single" w:sz="4" w:space="0" w:color="auto"/>
            </w:tcBorders>
            <w:shd w:val="clear" w:color="000000" w:fill="DAEEF3"/>
            <w:vAlign w:val="center"/>
            <w:hideMark/>
          </w:tcPr>
          <w:p w14:paraId="2E9FD389"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249,05</w:t>
            </w:r>
          </w:p>
        </w:tc>
        <w:tc>
          <w:tcPr>
            <w:tcW w:w="1709" w:type="dxa"/>
            <w:tcBorders>
              <w:top w:val="nil"/>
              <w:left w:val="nil"/>
              <w:bottom w:val="single" w:sz="4" w:space="0" w:color="auto"/>
              <w:right w:val="single" w:sz="4" w:space="0" w:color="auto"/>
            </w:tcBorders>
            <w:shd w:val="clear" w:color="000000" w:fill="DAEEF3"/>
            <w:vAlign w:val="center"/>
            <w:hideMark/>
          </w:tcPr>
          <w:p w14:paraId="4482FBB9"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245,85</w:t>
            </w:r>
          </w:p>
        </w:tc>
        <w:tc>
          <w:tcPr>
            <w:tcW w:w="1608" w:type="dxa"/>
            <w:tcBorders>
              <w:top w:val="nil"/>
              <w:left w:val="nil"/>
              <w:bottom w:val="single" w:sz="4" w:space="0" w:color="auto"/>
              <w:right w:val="single" w:sz="8" w:space="0" w:color="auto"/>
            </w:tcBorders>
            <w:shd w:val="clear" w:color="000000" w:fill="DAEEF3"/>
            <w:vAlign w:val="center"/>
            <w:hideMark/>
          </w:tcPr>
          <w:p w14:paraId="6FFFB096"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-3,20</w:t>
            </w:r>
          </w:p>
        </w:tc>
        <w:tc>
          <w:tcPr>
            <w:tcW w:w="223" w:type="dxa"/>
            <w:vAlign w:val="center"/>
            <w:hideMark/>
          </w:tcPr>
          <w:p w14:paraId="3F26562A" w14:textId="77777777" w:rsidR="00793EA6" w:rsidRPr="00793EA6" w:rsidRDefault="00793EA6">
            <w:pPr>
              <w:rPr>
                <w:sz w:val="16"/>
                <w:szCs w:val="16"/>
              </w:rPr>
            </w:pPr>
          </w:p>
        </w:tc>
      </w:tr>
      <w:tr w:rsidR="00793EA6" w:rsidRPr="00793EA6" w14:paraId="4AC87954" w14:textId="77777777" w:rsidTr="00793EA6">
        <w:trPr>
          <w:trHeight w:val="273"/>
        </w:trPr>
        <w:tc>
          <w:tcPr>
            <w:tcW w:w="6507" w:type="dxa"/>
            <w:tcBorders>
              <w:top w:val="nil"/>
              <w:left w:val="single" w:sz="8" w:space="0" w:color="auto"/>
              <w:bottom w:val="single" w:sz="4" w:space="0" w:color="auto"/>
              <w:right w:val="single" w:sz="4" w:space="0" w:color="auto"/>
            </w:tcBorders>
            <w:shd w:val="clear" w:color="auto" w:fill="auto"/>
            <w:hideMark/>
          </w:tcPr>
          <w:p w14:paraId="55374676" w14:textId="77777777" w:rsidR="00793EA6" w:rsidRPr="00793EA6" w:rsidRDefault="00793EA6">
            <w:pPr>
              <w:rPr>
                <w:rFonts w:ascii="Arial CYR" w:hAnsi="Arial CYR" w:cs="Arial CYR"/>
                <w:sz w:val="16"/>
                <w:szCs w:val="16"/>
              </w:rPr>
            </w:pPr>
            <w:r w:rsidRPr="00793EA6">
              <w:rPr>
                <w:rFonts w:ascii="Arial CYR" w:hAnsi="Arial CYR" w:cs="Arial CYR"/>
                <w:sz w:val="16"/>
                <w:szCs w:val="16"/>
              </w:rPr>
              <w:t>Расход натурального топлива, всего, в т. ч.</w:t>
            </w:r>
          </w:p>
        </w:tc>
        <w:tc>
          <w:tcPr>
            <w:tcW w:w="1507" w:type="dxa"/>
            <w:tcBorders>
              <w:top w:val="nil"/>
              <w:left w:val="nil"/>
              <w:bottom w:val="single" w:sz="4" w:space="0" w:color="auto"/>
              <w:right w:val="single" w:sz="4" w:space="0" w:color="auto"/>
            </w:tcBorders>
            <w:shd w:val="clear" w:color="auto" w:fill="auto"/>
            <w:hideMark/>
          </w:tcPr>
          <w:p w14:paraId="4496F369"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т</w:t>
            </w:r>
          </w:p>
        </w:tc>
        <w:tc>
          <w:tcPr>
            <w:tcW w:w="1628" w:type="dxa"/>
            <w:tcBorders>
              <w:top w:val="nil"/>
              <w:left w:val="nil"/>
              <w:bottom w:val="single" w:sz="4" w:space="0" w:color="auto"/>
              <w:right w:val="single" w:sz="4" w:space="0" w:color="auto"/>
            </w:tcBorders>
            <w:shd w:val="clear" w:color="000000" w:fill="DAEEF3"/>
            <w:noWrap/>
            <w:vAlign w:val="center"/>
            <w:hideMark/>
          </w:tcPr>
          <w:p w14:paraId="6E04D51D"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4 457,72</w:t>
            </w:r>
          </w:p>
        </w:tc>
        <w:tc>
          <w:tcPr>
            <w:tcW w:w="1931" w:type="dxa"/>
            <w:tcBorders>
              <w:top w:val="nil"/>
              <w:left w:val="single" w:sz="4" w:space="0" w:color="auto"/>
              <w:bottom w:val="single" w:sz="4" w:space="0" w:color="auto"/>
              <w:right w:val="single" w:sz="4" w:space="0" w:color="auto"/>
            </w:tcBorders>
            <w:shd w:val="clear" w:color="000000" w:fill="DAEEF3"/>
            <w:vAlign w:val="center"/>
            <w:hideMark/>
          </w:tcPr>
          <w:p w14:paraId="4A70AECC"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4 559,74</w:t>
            </w:r>
          </w:p>
        </w:tc>
        <w:tc>
          <w:tcPr>
            <w:tcW w:w="1709" w:type="dxa"/>
            <w:tcBorders>
              <w:top w:val="nil"/>
              <w:left w:val="nil"/>
              <w:bottom w:val="single" w:sz="4" w:space="0" w:color="auto"/>
              <w:right w:val="single" w:sz="4" w:space="0" w:color="auto"/>
            </w:tcBorders>
            <w:shd w:val="clear" w:color="000000" w:fill="DAEEF3"/>
            <w:vAlign w:val="center"/>
            <w:hideMark/>
          </w:tcPr>
          <w:p w14:paraId="5FEEAC49"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4 319,58</w:t>
            </w:r>
          </w:p>
        </w:tc>
        <w:tc>
          <w:tcPr>
            <w:tcW w:w="1608" w:type="dxa"/>
            <w:tcBorders>
              <w:top w:val="nil"/>
              <w:left w:val="nil"/>
              <w:bottom w:val="single" w:sz="4" w:space="0" w:color="auto"/>
              <w:right w:val="single" w:sz="8" w:space="0" w:color="auto"/>
            </w:tcBorders>
            <w:shd w:val="clear" w:color="000000" w:fill="DAEEF3"/>
            <w:vAlign w:val="center"/>
            <w:hideMark/>
          </w:tcPr>
          <w:p w14:paraId="6254671A"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-240,16</w:t>
            </w:r>
          </w:p>
        </w:tc>
        <w:tc>
          <w:tcPr>
            <w:tcW w:w="223" w:type="dxa"/>
            <w:vAlign w:val="center"/>
            <w:hideMark/>
          </w:tcPr>
          <w:p w14:paraId="5B043094" w14:textId="77777777" w:rsidR="00793EA6" w:rsidRPr="00793EA6" w:rsidRDefault="00793EA6">
            <w:pPr>
              <w:rPr>
                <w:sz w:val="16"/>
                <w:szCs w:val="16"/>
              </w:rPr>
            </w:pPr>
          </w:p>
        </w:tc>
      </w:tr>
      <w:tr w:rsidR="00793EA6" w:rsidRPr="00793EA6" w14:paraId="25446A42" w14:textId="77777777" w:rsidTr="00793EA6">
        <w:trPr>
          <w:trHeight w:val="260"/>
        </w:trPr>
        <w:tc>
          <w:tcPr>
            <w:tcW w:w="6507" w:type="dxa"/>
            <w:tcBorders>
              <w:top w:val="nil"/>
              <w:left w:val="single" w:sz="8" w:space="0" w:color="auto"/>
              <w:bottom w:val="single" w:sz="4" w:space="0" w:color="auto"/>
              <w:right w:val="single" w:sz="4" w:space="0" w:color="auto"/>
            </w:tcBorders>
            <w:shd w:val="clear" w:color="auto" w:fill="auto"/>
            <w:hideMark/>
          </w:tcPr>
          <w:p w14:paraId="07E36402" w14:textId="77777777" w:rsidR="00793EA6" w:rsidRPr="00793EA6" w:rsidRDefault="00793EA6">
            <w:pPr>
              <w:ind w:firstLineChars="200" w:firstLine="320"/>
              <w:rPr>
                <w:rFonts w:ascii="Arial CYR" w:hAnsi="Arial CYR" w:cs="Arial CYR"/>
                <w:sz w:val="16"/>
                <w:szCs w:val="16"/>
              </w:rPr>
            </w:pPr>
            <w:r w:rsidRPr="00793EA6">
              <w:rPr>
                <w:rFonts w:ascii="Arial CYR" w:hAnsi="Arial CYR" w:cs="Arial CYR"/>
                <w:sz w:val="16"/>
                <w:szCs w:val="16"/>
              </w:rPr>
              <w:t>уголь каменный</w:t>
            </w:r>
          </w:p>
        </w:tc>
        <w:tc>
          <w:tcPr>
            <w:tcW w:w="1507" w:type="dxa"/>
            <w:tcBorders>
              <w:top w:val="nil"/>
              <w:left w:val="nil"/>
              <w:bottom w:val="single" w:sz="4" w:space="0" w:color="auto"/>
              <w:right w:val="single" w:sz="4" w:space="0" w:color="auto"/>
            </w:tcBorders>
            <w:shd w:val="clear" w:color="auto" w:fill="auto"/>
            <w:hideMark/>
          </w:tcPr>
          <w:p w14:paraId="3980680F"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т</w:t>
            </w:r>
          </w:p>
        </w:tc>
        <w:tc>
          <w:tcPr>
            <w:tcW w:w="1628" w:type="dxa"/>
            <w:tcBorders>
              <w:top w:val="nil"/>
              <w:left w:val="nil"/>
              <w:bottom w:val="single" w:sz="4" w:space="0" w:color="auto"/>
              <w:right w:val="single" w:sz="4" w:space="0" w:color="auto"/>
            </w:tcBorders>
            <w:shd w:val="clear" w:color="000000" w:fill="DAEEF3"/>
            <w:noWrap/>
            <w:vAlign w:val="center"/>
            <w:hideMark/>
          </w:tcPr>
          <w:p w14:paraId="0E24DE4B"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4 457,72</w:t>
            </w:r>
          </w:p>
        </w:tc>
        <w:tc>
          <w:tcPr>
            <w:tcW w:w="1931" w:type="dxa"/>
            <w:tcBorders>
              <w:top w:val="nil"/>
              <w:left w:val="single" w:sz="4" w:space="0" w:color="auto"/>
              <w:bottom w:val="single" w:sz="4" w:space="0" w:color="auto"/>
              <w:right w:val="single" w:sz="4" w:space="0" w:color="auto"/>
            </w:tcBorders>
            <w:shd w:val="clear" w:color="000000" w:fill="DAEEF3"/>
            <w:vAlign w:val="center"/>
            <w:hideMark/>
          </w:tcPr>
          <w:p w14:paraId="3770AABB"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4 559,74</w:t>
            </w:r>
          </w:p>
        </w:tc>
        <w:tc>
          <w:tcPr>
            <w:tcW w:w="1709" w:type="dxa"/>
            <w:tcBorders>
              <w:top w:val="nil"/>
              <w:left w:val="nil"/>
              <w:bottom w:val="single" w:sz="4" w:space="0" w:color="auto"/>
              <w:right w:val="single" w:sz="4" w:space="0" w:color="auto"/>
            </w:tcBorders>
            <w:shd w:val="clear" w:color="000000" w:fill="DAEEF3"/>
            <w:vAlign w:val="center"/>
            <w:hideMark/>
          </w:tcPr>
          <w:p w14:paraId="78528659"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4 319,58</w:t>
            </w:r>
          </w:p>
        </w:tc>
        <w:tc>
          <w:tcPr>
            <w:tcW w:w="1608" w:type="dxa"/>
            <w:tcBorders>
              <w:top w:val="nil"/>
              <w:left w:val="nil"/>
              <w:bottom w:val="single" w:sz="4" w:space="0" w:color="auto"/>
              <w:right w:val="single" w:sz="8" w:space="0" w:color="auto"/>
            </w:tcBorders>
            <w:shd w:val="clear" w:color="000000" w:fill="DAEEF3"/>
            <w:vAlign w:val="center"/>
            <w:hideMark/>
          </w:tcPr>
          <w:p w14:paraId="10F8E9F0"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-240,16</w:t>
            </w:r>
          </w:p>
        </w:tc>
        <w:tc>
          <w:tcPr>
            <w:tcW w:w="223" w:type="dxa"/>
            <w:vAlign w:val="center"/>
            <w:hideMark/>
          </w:tcPr>
          <w:p w14:paraId="38335B5A" w14:textId="77777777" w:rsidR="00793EA6" w:rsidRPr="00793EA6" w:rsidRDefault="00793EA6">
            <w:pPr>
              <w:rPr>
                <w:sz w:val="16"/>
                <w:szCs w:val="16"/>
              </w:rPr>
            </w:pPr>
          </w:p>
        </w:tc>
      </w:tr>
      <w:tr w:rsidR="00793EA6" w:rsidRPr="00793EA6" w14:paraId="7E883176" w14:textId="77777777" w:rsidTr="00793EA6">
        <w:trPr>
          <w:trHeight w:val="221"/>
        </w:trPr>
        <w:tc>
          <w:tcPr>
            <w:tcW w:w="6507" w:type="dxa"/>
            <w:tcBorders>
              <w:top w:val="nil"/>
              <w:left w:val="single" w:sz="8" w:space="0" w:color="auto"/>
              <w:bottom w:val="single" w:sz="4" w:space="0" w:color="auto"/>
              <w:right w:val="single" w:sz="4" w:space="0" w:color="auto"/>
            </w:tcBorders>
            <w:shd w:val="clear" w:color="auto" w:fill="auto"/>
            <w:hideMark/>
          </w:tcPr>
          <w:p w14:paraId="4CAD224B" w14:textId="77777777" w:rsidR="00793EA6" w:rsidRPr="00793EA6" w:rsidRDefault="00793EA6">
            <w:pPr>
              <w:rPr>
                <w:rFonts w:ascii="Arial CYR" w:hAnsi="Arial CYR" w:cs="Arial CYR"/>
                <w:sz w:val="16"/>
                <w:szCs w:val="16"/>
              </w:rPr>
            </w:pPr>
            <w:r w:rsidRPr="00793EA6">
              <w:rPr>
                <w:rFonts w:ascii="Arial CYR" w:hAnsi="Arial CYR" w:cs="Arial CYR"/>
                <w:sz w:val="16"/>
                <w:szCs w:val="16"/>
              </w:rPr>
              <w:t>Естественная убыль натурального топлива, всего, в т. ч.</w:t>
            </w:r>
          </w:p>
        </w:tc>
        <w:tc>
          <w:tcPr>
            <w:tcW w:w="1507" w:type="dxa"/>
            <w:tcBorders>
              <w:top w:val="nil"/>
              <w:left w:val="nil"/>
              <w:bottom w:val="single" w:sz="4" w:space="0" w:color="auto"/>
              <w:right w:val="single" w:sz="4" w:space="0" w:color="auto"/>
            </w:tcBorders>
            <w:shd w:val="clear" w:color="auto" w:fill="auto"/>
            <w:vAlign w:val="center"/>
            <w:hideMark/>
          </w:tcPr>
          <w:p w14:paraId="2909798E"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w:t>
            </w:r>
          </w:p>
        </w:tc>
        <w:tc>
          <w:tcPr>
            <w:tcW w:w="1628" w:type="dxa"/>
            <w:tcBorders>
              <w:top w:val="nil"/>
              <w:left w:val="nil"/>
              <w:bottom w:val="single" w:sz="4" w:space="0" w:color="auto"/>
              <w:right w:val="single" w:sz="4" w:space="0" w:color="auto"/>
            </w:tcBorders>
            <w:shd w:val="clear" w:color="000000" w:fill="DAEEF3"/>
            <w:vAlign w:val="center"/>
            <w:hideMark/>
          </w:tcPr>
          <w:p w14:paraId="6B88FC0C"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0,00</w:t>
            </w:r>
          </w:p>
        </w:tc>
        <w:tc>
          <w:tcPr>
            <w:tcW w:w="1931" w:type="dxa"/>
            <w:tcBorders>
              <w:top w:val="nil"/>
              <w:left w:val="single" w:sz="4" w:space="0" w:color="auto"/>
              <w:bottom w:val="single" w:sz="4" w:space="0" w:color="auto"/>
              <w:right w:val="single" w:sz="4" w:space="0" w:color="auto"/>
            </w:tcBorders>
            <w:shd w:val="clear" w:color="000000" w:fill="DAEEF3"/>
            <w:vAlign w:val="center"/>
            <w:hideMark/>
          </w:tcPr>
          <w:p w14:paraId="013A52CC"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0,70</w:t>
            </w:r>
          </w:p>
        </w:tc>
        <w:tc>
          <w:tcPr>
            <w:tcW w:w="1709" w:type="dxa"/>
            <w:tcBorders>
              <w:top w:val="nil"/>
              <w:left w:val="nil"/>
              <w:bottom w:val="single" w:sz="4" w:space="0" w:color="auto"/>
              <w:right w:val="single" w:sz="4" w:space="0" w:color="auto"/>
            </w:tcBorders>
            <w:shd w:val="clear" w:color="000000" w:fill="DAEEF3"/>
            <w:vAlign w:val="center"/>
            <w:hideMark/>
          </w:tcPr>
          <w:p w14:paraId="35870818"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0,00</w:t>
            </w:r>
          </w:p>
        </w:tc>
        <w:tc>
          <w:tcPr>
            <w:tcW w:w="1608" w:type="dxa"/>
            <w:tcBorders>
              <w:top w:val="nil"/>
              <w:left w:val="nil"/>
              <w:bottom w:val="single" w:sz="4" w:space="0" w:color="auto"/>
              <w:right w:val="single" w:sz="8" w:space="0" w:color="auto"/>
            </w:tcBorders>
            <w:shd w:val="clear" w:color="000000" w:fill="DAEEF3"/>
            <w:vAlign w:val="center"/>
            <w:hideMark/>
          </w:tcPr>
          <w:p w14:paraId="184E4C1A"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-0,70</w:t>
            </w:r>
          </w:p>
        </w:tc>
        <w:tc>
          <w:tcPr>
            <w:tcW w:w="223" w:type="dxa"/>
            <w:vAlign w:val="center"/>
            <w:hideMark/>
          </w:tcPr>
          <w:p w14:paraId="0ECA360C" w14:textId="77777777" w:rsidR="00793EA6" w:rsidRPr="00793EA6" w:rsidRDefault="00793EA6">
            <w:pPr>
              <w:rPr>
                <w:sz w:val="16"/>
                <w:szCs w:val="16"/>
              </w:rPr>
            </w:pPr>
          </w:p>
        </w:tc>
      </w:tr>
      <w:tr w:rsidR="00793EA6" w:rsidRPr="00793EA6" w14:paraId="208CF5C8" w14:textId="77777777" w:rsidTr="00793EA6">
        <w:trPr>
          <w:trHeight w:val="221"/>
        </w:trPr>
        <w:tc>
          <w:tcPr>
            <w:tcW w:w="6507" w:type="dxa"/>
            <w:tcBorders>
              <w:top w:val="nil"/>
              <w:left w:val="single" w:sz="8" w:space="0" w:color="auto"/>
              <w:bottom w:val="single" w:sz="4" w:space="0" w:color="auto"/>
              <w:right w:val="single" w:sz="4" w:space="0" w:color="auto"/>
            </w:tcBorders>
            <w:shd w:val="clear" w:color="auto" w:fill="auto"/>
            <w:hideMark/>
          </w:tcPr>
          <w:p w14:paraId="49DE8A88" w14:textId="77777777" w:rsidR="00793EA6" w:rsidRPr="00793EA6" w:rsidRDefault="00793EA6">
            <w:pPr>
              <w:ind w:firstLineChars="200" w:firstLine="320"/>
              <w:rPr>
                <w:rFonts w:ascii="Arial CYR" w:hAnsi="Arial CYR" w:cs="Arial CYR"/>
                <w:sz w:val="16"/>
                <w:szCs w:val="16"/>
              </w:rPr>
            </w:pPr>
            <w:r w:rsidRPr="00793EA6">
              <w:rPr>
                <w:rFonts w:ascii="Arial CYR" w:hAnsi="Arial CYR" w:cs="Arial CYR"/>
                <w:sz w:val="16"/>
                <w:szCs w:val="16"/>
              </w:rPr>
              <w:t xml:space="preserve">-при автомобильных перевозках </w:t>
            </w:r>
            <w:proofErr w:type="spellStart"/>
            <w:r w:rsidRPr="00793EA6">
              <w:rPr>
                <w:rFonts w:ascii="Arial CYR" w:hAnsi="Arial CYR" w:cs="Arial CYR"/>
                <w:sz w:val="16"/>
                <w:szCs w:val="16"/>
              </w:rPr>
              <w:t>перевозках</w:t>
            </w:r>
            <w:proofErr w:type="spellEnd"/>
          </w:p>
        </w:tc>
        <w:tc>
          <w:tcPr>
            <w:tcW w:w="1507" w:type="dxa"/>
            <w:tcBorders>
              <w:top w:val="nil"/>
              <w:left w:val="nil"/>
              <w:bottom w:val="single" w:sz="4" w:space="0" w:color="auto"/>
              <w:right w:val="single" w:sz="4" w:space="0" w:color="auto"/>
            </w:tcBorders>
            <w:shd w:val="clear" w:color="auto" w:fill="auto"/>
            <w:vAlign w:val="center"/>
            <w:hideMark/>
          </w:tcPr>
          <w:p w14:paraId="7975573F"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w:t>
            </w:r>
          </w:p>
        </w:tc>
        <w:tc>
          <w:tcPr>
            <w:tcW w:w="1628" w:type="dxa"/>
            <w:tcBorders>
              <w:top w:val="nil"/>
              <w:left w:val="nil"/>
              <w:bottom w:val="single" w:sz="4" w:space="0" w:color="auto"/>
              <w:right w:val="single" w:sz="4" w:space="0" w:color="auto"/>
            </w:tcBorders>
            <w:shd w:val="clear" w:color="000000" w:fill="DAEEF3"/>
            <w:vAlign w:val="center"/>
            <w:hideMark/>
          </w:tcPr>
          <w:p w14:paraId="25A115E8"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0,00</w:t>
            </w:r>
          </w:p>
        </w:tc>
        <w:tc>
          <w:tcPr>
            <w:tcW w:w="1931" w:type="dxa"/>
            <w:tcBorders>
              <w:top w:val="nil"/>
              <w:left w:val="single" w:sz="4" w:space="0" w:color="auto"/>
              <w:bottom w:val="single" w:sz="4" w:space="0" w:color="auto"/>
              <w:right w:val="single" w:sz="4" w:space="0" w:color="auto"/>
            </w:tcBorders>
            <w:shd w:val="clear" w:color="000000" w:fill="DAEEF3"/>
            <w:vAlign w:val="center"/>
            <w:hideMark/>
          </w:tcPr>
          <w:p w14:paraId="2FD22F3D"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0,20</w:t>
            </w:r>
          </w:p>
        </w:tc>
        <w:tc>
          <w:tcPr>
            <w:tcW w:w="1709" w:type="dxa"/>
            <w:tcBorders>
              <w:top w:val="nil"/>
              <w:left w:val="nil"/>
              <w:bottom w:val="single" w:sz="4" w:space="0" w:color="auto"/>
              <w:right w:val="single" w:sz="4" w:space="0" w:color="auto"/>
            </w:tcBorders>
            <w:shd w:val="clear" w:color="000000" w:fill="DAEEF3"/>
            <w:vAlign w:val="center"/>
            <w:hideMark/>
          </w:tcPr>
          <w:p w14:paraId="2D6AF55A"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0,00</w:t>
            </w:r>
          </w:p>
        </w:tc>
        <w:tc>
          <w:tcPr>
            <w:tcW w:w="1608" w:type="dxa"/>
            <w:tcBorders>
              <w:top w:val="nil"/>
              <w:left w:val="nil"/>
              <w:bottom w:val="single" w:sz="4" w:space="0" w:color="auto"/>
              <w:right w:val="single" w:sz="8" w:space="0" w:color="auto"/>
            </w:tcBorders>
            <w:shd w:val="clear" w:color="000000" w:fill="DAEEF3"/>
            <w:vAlign w:val="center"/>
            <w:hideMark/>
          </w:tcPr>
          <w:p w14:paraId="7B534E64"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-0,20</w:t>
            </w:r>
          </w:p>
        </w:tc>
        <w:tc>
          <w:tcPr>
            <w:tcW w:w="223" w:type="dxa"/>
            <w:vAlign w:val="center"/>
            <w:hideMark/>
          </w:tcPr>
          <w:p w14:paraId="45F34438" w14:textId="77777777" w:rsidR="00793EA6" w:rsidRPr="00793EA6" w:rsidRDefault="00793EA6">
            <w:pPr>
              <w:rPr>
                <w:sz w:val="16"/>
                <w:szCs w:val="16"/>
              </w:rPr>
            </w:pPr>
          </w:p>
        </w:tc>
      </w:tr>
      <w:tr w:rsidR="00793EA6" w:rsidRPr="00793EA6" w14:paraId="2455A610" w14:textId="77777777" w:rsidTr="00793EA6">
        <w:trPr>
          <w:trHeight w:val="221"/>
        </w:trPr>
        <w:tc>
          <w:tcPr>
            <w:tcW w:w="6507" w:type="dxa"/>
            <w:tcBorders>
              <w:top w:val="nil"/>
              <w:left w:val="single" w:sz="8" w:space="0" w:color="auto"/>
              <w:bottom w:val="single" w:sz="4" w:space="0" w:color="auto"/>
              <w:right w:val="single" w:sz="4" w:space="0" w:color="auto"/>
            </w:tcBorders>
            <w:shd w:val="clear" w:color="auto" w:fill="auto"/>
            <w:hideMark/>
          </w:tcPr>
          <w:p w14:paraId="5ABDC08A" w14:textId="77777777" w:rsidR="00793EA6" w:rsidRPr="00793EA6" w:rsidRDefault="00793EA6">
            <w:pPr>
              <w:ind w:firstLineChars="200" w:firstLine="320"/>
              <w:rPr>
                <w:rFonts w:ascii="Arial CYR" w:hAnsi="Arial CYR" w:cs="Arial CYR"/>
                <w:sz w:val="16"/>
                <w:szCs w:val="16"/>
              </w:rPr>
            </w:pPr>
            <w:r w:rsidRPr="00793EA6">
              <w:rPr>
                <w:rFonts w:ascii="Arial CYR" w:hAnsi="Arial CYR" w:cs="Arial CYR"/>
                <w:sz w:val="16"/>
                <w:szCs w:val="16"/>
              </w:rPr>
              <w:t>-при хранении на складе, перегрузке и подаче в котельную</w:t>
            </w:r>
          </w:p>
        </w:tc>
        <w:tc>
          <w:tcPr>
            <w:tcW w:w="1507" w:type="dxa"/>
            <w:tcBorders>
              <w:top w:val="nil"/>
              <w:left w:val="nil"/>
              <w:bottom w:val="single" w:sz="4" w:space="0" w:color="auto"/>
              <w:right w:val="single" w:sz="4" w:space="0" w:color="auto"/>
            </w:tcBorders>
            <w:shd w:val="clear" w:color="auto" w:fill="auto"/>
            <w:vAlign w:val="center"/>
            <w:hideMark/>
          </w:tcPr>
          <w:p w14:paraId="3C904187"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w:t>
            </w:r>
          </w:p>
        </w:tc>
        <w:tc>
          <w:tcPr>
            <w:tcW w:w="1628" w:type="dxa"/>
            <w:tcBorders>
              <w:top w:val="nil"/>
              <w:left w:val="nil"/>
              <w:bottom w:val="single" w:sz="4" w:space="0" w:color="auto"/>
              <w:right w:val="single" w:sz="4" w:space="0" w:color="auto"/>
            </w:tcBorders>
            <w:shd w:val="clear" w:color="000000" w:fill="DAEEF3"/>
            <w:vAlign w:val="center"/>
            <w:hideMark/>
          </w:tcPr>
          <w:p w14:paraId="052EB841"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0,00</w:t>
            </w:r>
          </w:p>
        </w:tc>
        <w:tc>
          <w:tcPr>
            <w:tcW w:w="1931" w:type="dxa"/>
            <w:tcBorders>
              <w:top w:val="nil"/>
              <w:left w:val="single" w:sz="4" w:space="0" w:color="auto"/>
              <w:bottom w:val="single" w:sz="4" w:space="0" w:color="auto"/>
              <w:right w:val="single" w:sz="4" w:space="0" w:color="auto"/>
            </w:tcBorders>
            <w:shd w:val="clear" w:color="000000" w:fill="DAEEF3"/>
            <w:vAlign w:val="center"/>
            <w:hideMark/>
          </w:tcPr>
          <w:p w14:paraId="6C5F51C7"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0,50</w:t>
            </w:r>
          </w:p>
        </w:tc>
        <w:tc>
          <w:tcPr>
            <w:tcW w:w="1709" w:type="dxa"/>
            <w:tcBorders>
              <w:top w:val="nil"/>
              <w:left w:val="nil"/>
              <w:bottom w:val="single" w:sz="4" w:space="0" w:color="auto"/>
              <w:right w:val="single" w:sz="4" w:space="0" w:color="auto"/>
            </w:tcBorders>
            <w:shd w:val="clear" w:color="000000" w:fill="DAEEF3"/>
            <w:vAlign w:val="center"/>
            <w:hideMark/>
          </w:tcPr>
          <w:p w14:paraId="1FD13A07"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0,00</w:t>
            </w:r>
          </w:p>
        </w:tc>
        <w:tc>
          <w:tcPr>
            <w:tcW w:w="1608" w:type="dxa"/>
            <w:tcBorders>
              <w:top w:val="nil"/>
              <w:left w:val="nil"/>
              <w:bottom w:val="single" w:sz="4" w:space="0" w:color="auto"/>
              <w:right w:val="single" w:sz="8" w:space="0" w:color="auto"/>
            </w:tcBorders>
            <w:shd w:val="clear" w:color="000000" w:fill="DAEEF3"/>
            <w:vAlign w:val="center"/>
            <w:hideMark/>
          </w:tcPr>
          <w:p w14:paraId="38ABE666"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-0,50</w:t>
            </w:r>
          </w:p>
        </w:tc>
        <w:tc>
          <w:tcPr>
            <w:tcW w:w="223" w:type="dxa"/>
            <w:vAlign w:val="center"/>
            <w:hideMark/>
          </w:tcPr>
          <w:p w14:paraId="35B2B850" w14:textId="77777777" w:rsidR="00793EA6" w:rsidRPr="00793EA6" w:rsidRDefault="00793EA6">
            <w:pPr>
              <w:rPr>
                <w:sz w:val="16"/>
                <w:szCs w:val="16"/>
              </w:rPr>
            </w:pPr>
          </w:p>
        </w:tc>
      </w:tr>
      <w:tr w:rsidR="00793EA6" w:rsidRPr="00793EA6" w14:paraId="234A0FC3" w14:textId="77777777" w:rsidTr="00793EA6">
        <w:trPr>
          <w:trHeight w:val="469"/>
        </w:trPr>
        <w:tc>
          <w:tcPr>
            <w:tcW w:w="6507" w:type="dxa"/>
            <w:tcBorders>
              <w:top w:val="nil"/>
              <w:left w:val="single" w:sz="8" w:space="0" w:color="auto"/>
              <w:bottom w:val="single" w:sz="4" w:space="0" w:color="auto"/>
              <w:right w:val="single" w:sz="4" w:space="0" w:color="auto"/>
            </w:tcBorders>
            <w:shd w:val="clear" w:color="auto" w:fill="auto"/>
            <w:hideMark/>
          </w:tcPr>
          <w:p w14:paraId="04D074DB" w14:textId="77777777" w:rsidR="00793EA6" w:rsidRPr="00793EA6" w:rsidRDefault="00793EA6">
            <w:pPr>
              <w:rPr>
                <w:rFonts w:ascii="Arial CYR" w:hAnsi="Arial CYR" w:cs="Arial CYR"/>
                <w:sz w:val="16"/>
                <w:szCs w:val="16"/>
              </w:rPr>
            </w:pPr>
            <w:r w:rsidRPr="00793EA6">
              <w:rPr>
                <w:rFonts w:ascii="Arial CYR" w:hAnsi="Arial CYR" w:cs="Arial CYR"/>
                <w:sz w:val="16"/>
                <w:szCs w:val="16"/>
              </w:rPr>
              <w:t>Расход натурального топлива с учётом естественной убыли и потерь, всего, в т. ч.</w:t>
            </w:r>
          </w:p>
        </w:tc>
        <w:tc>
          <w:tcPr>
            <w:tcW w:w="1507" w:type="dxa"/>
            <w:tcBorders>
              <w:top w:val="nil"/>
              <w:left w:val="nil"/>
              <w:bottom w:val="single" w:sz="4" w:space="0" w:color="auto"/>
              <w:right w:val="single" w:sz="4" w:space="0" w:color="auto"/>
            </w:tcBorders>
            <w:shd w:val="clear" w:color="auto" w:fill="auto"/>
            <w:vAlign w:val="center"/>
            <w:hideMark/>
          </w:tcPr>
          <w:p w14:paraId="4C1F9C25"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т</w:t>
            </w:r>
          </w:p>
        </w:tc>
        <w:tc>
          <w:tcPr>
            <w:tcW w:w="1628" w:type="dxa"/>
            <w:tcBorders>
              <w:top w:val="nil"/>
              <w:left w:val="single" w:sz="4" w:space="0" w:color="auto"/>
              <w:bottom w:val="single" w:sz="4" w:space="0" w:color="auto"/>
              <w:right w:val="single" w:sz="4" w:space="0" w:color="auto"/>
            </w:tcBorders>
            <w:shd w:val="clear" w:color="000000" w:fill="DAEEF3"/>
            <w:vAlign w:val="center"/>
            <w:hideMark/>
          </w:tcPr>
          <w:p w14:paraId="73B6262F"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4 457,72</w:t>
            </w:r>
          </w:p>
        </w:tc>
        <w:tc>
          <w:tcPr>
            <w:tcW w:w="1931" w:type="dxa"/>
            <w:tcBorders>
              <w:top w:val="nil"/>
              <w:left w:val="single" w:sz="4" w:space="0" w:color="auto"/>
              <w:bottom w:val="single" w:sz="4" w:space="0" w:color="auto"/>
              <w:right w:val="single" w:sz="4" w:space="0" w:color="auto"/>
            </w:tcBorders>
            <w:shd w:val="clear" w:color="000000" w:fill="DAEEF3"/>
            <w:vAlign w:val="center"/>
            <w:hideMark/>
          </w:tcPr>
          <w:p w14:paraId="2DE3C4BF"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 </w:t>
            </w:r>
          </w:p>
        </w:tc>
        <w:tc>
          <w:tcPr>
            <w:tcW w:w="1709" w:type="dxa"/>
            <w:tcBorders>
              <w:top w:val="nil"/>
              <w:left w:val="nil"/>
              <w:bottom w:val="single" w:sz="4" w:space="0" w:color="auto"/>
              <w:right w:val="single" w:sz="4" w:space="0" w:color="auto"/>
            </w:tcBorders>
            <w:shd w:val="clear" w:color="000000" w:fill="DAEEF3"/>
            <w:vAlign w:val="center"/>
            <w:hideMark/>
          </w:tcPr>
          <w:p w14:paraId="15FFADFA"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4 319,58</w:t>
            </w:r>
          </w:p>
        </w:tc>
        <w:tc>
          <w:tcPr>
            <w:tcW w:w="1608" w:type="dxa"/>
            <w:tcBorders>
              <w:top w:val="nil"/>
              <w:left w:val="nil"/>
              <w:bottom w:val="single" w:sz="4" w:space="0" w:color="auto"/>
              <w:right w:val="single" w:sz="8" w:space="0" w:color="auto"/>
            </w:tcBorders>
            <w:shd w:val="clear" w:color="000000" w:fill="DAEEF3"/>
            <w:vAlign w:val="center"/>
            <w:hideMark/>
          </w:tcPr>
          <w:p w14:paraId="0CC21A74"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4 319,58</w:t>
            </w:r>
          </w:p>
        </w:tc>
        <w:tc>
          <w:tcPr>
            <w:tcW w:w="223" w:type="dxa"/>
            <w:vAlign w:val="center"/>
            <w:hideMark/>
          </w:tcPr>
          <w:p w14:paraId="0D7D8453" w14:textId="77777777" w:rsidR="00793EA6" w:rsidRPr="00793EA6" w:rsidRDefault="00793EA6">
            <w:pPr>
              <w:rPr>
                <w:sz w:val="16"/>
                <w:szCs w:val="16"/>
              </w:rPr>
            </w:pPr>
          </w:p>
        </w:tc>
      </w:tr>
      <w:tr w:rsidR="00793EA6" w:rsidRPr="00793EA6" w14:paraId="5B7237E8" w14:textId="77777777" w:rsidTr="00793EA6">
        <w:trPr>
          <w:trHeight w:val="221"/>
        </w:trPr>
        <w:tc>
          <w:tcPr>
            <w:tcW w:w="6507" w:type="dxa"/>
            <w:tcBorders>
              <w:top w:val="nil"/>
              <w:left w:val="single" w:sz="8" w:space="0" w:color="auto"/>
              <w:bottom w:val="single" w:sz="4" w:space="0" w:color="auto"/>
              <w:right w:val="single" w:sz="4" w:space="0" w:color="auto"/>
            </w:tcBorders>
            <w:shd w:val="clear" w:color="auto" w:fill="auto"/>
            <w:hideMark/>
          </w:tcPr>
          <w:p w14:paraId="6B4B7ABD" w14:textId="77777777" w:rsidR="00793EA6" w:rsidRPr="00793EA6" w:rsidRDefault="00793EA6">
            <w:pPr>
              <w:ind w:firstLineChars="200" w:firstLine="320"/>
              <w:rPr>
                <w:rFonts w:ascii="Arial CYR" w:hAnsi="Arial CYR" w:cs="Arial CYR"/>
                <w:sz w:val="16"/>
                <w:szCs w:val="16"/>
              </w:rPr>
            </w:pPr>
            <w:r w:rsidRPr="00793EA6">
              <w:rPr>
                <w:rFonts w:ascii="Arial CYR" w:hAnsi="Arial CYR" w:cs="Arial CYR"/>
                <w:sz w:val="16"/>
                <w:szCs w:val="16"/>
              </w:rPr>
              <w:t>-уголь каменный</w:t>
            </w:r>
          </w:p>
        </w:tc>
        <w:tc>
          <w:tcPr>
            <w:tcW w:w="1507" w:type="dxa"/>
            <w:tcBorders>
              <w:top w:val="nil"/>
              <w:left w:val="nil"/>
              <w:bottom w:val="single" w:sz="4" w:space="0" w:color="auto"/>
              <w:right w:val="single" w:sz="4" w:space="0" w:color="auto"/>
            </w:tcBorders>
            <w:shd w:val="clear" w:color="auto" w:fill="auto"/>
            <w:vAlign w:val="center"/>
            <w:hideMark/>
          </w:tcPr>
          <w:p w14:paraId="49B088C4"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т</w:t>
            </w:r>
          </w:p>
        </w:tc>
        <w:tc>
          <w:tcPr>
            <w:tcW w:w="1628" w:type="dxa"/>
            <w:tcBorders>
              <w:top w:val="nil"/>
              <w:left w:val="single" w:sz="4" w:space="0" w:color="auto"/>
              <w:bottom w:val="single" w:sz="4" w:space="0" w:color="auto"/>
              <w:right w:val="single" w:sz="4" w:space="0" w:color="auto"/>
            </w:tcBorders>
            <w:shd w:val="clear" w:color="000000" w:fill="DAEEF3"/>
            <w:vAlign w:val="center"/>
            <w:hideMark/>
          </w:tcPr>
          <w:p w14:paraId="147B9475"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4 457,72</w:t>
            </w:r>
          </w:p>
        </w:tc>
        <w:tc>
          <w:tcPr>
            <w:tcW w:w="1931" w:type="dxa"/>
            <w:tcBorders>
              <w:top w:val="nil"/>
              <w:left w:val="single" w:sz="4" w:space="0" w:color="auto"/>
              <w:bottom w:val="single" w:sz="4" w:space="0" w:color="auto"/>
              <w:right w:val="single" w:sz="4" w:space="0" w:color="auto"/>
            </w:tcBorders>
            <w:shd w:val="clear" w:color="000000" w:fill="DAEEF3"/>
            <w:vAlign w:val="center"/>
            <w:hideMark/>
          </w:tcPr>
          <w:p w14:paraId="63FB0A65"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4 560,06</w:t>
            </w:r>
          </w:p>
        </w:tc>
        <w:tc>
          <w:tcPr>
            <w:tcW w:w="1709" w:type="dxa"/>
            <w:tcBorders>
              <w:top w:val="nil"/>
              <w:left w:val="nil"/>
              <w:bottom w:val="single" w:sz="4" w:space="0" w:color="auto"/>
              <w:right w:val="single" w:sz="4" w:space="0" w:color="auto"/>
            </w:tcBorders>
            <w:shd w:val="clear" w:color="000000" w:fill="DAEEF3"/>
            <w:vAlign w:val="center"/>
            <w:hideMark/>
          </w:tcPr>
          <w:p w14:paraId="30CA9FE1"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4 319,58</w:t>
            </w:r>
          </w:p>
        </w:tc>
        <w:tc>
          <w:tcPr>
            <w:tcW w:w="1608" w:type="dxa"/>
            <w:tcBorders>
              <w:top w:val="nil"/>
              <w:left w:val="nil"/>
              <w:bottom w:val="single" w:sz="4" w:space="0" w:color="auto"/>
              <w:right w:val="single" w:sz="8" w:space="0" w:color="auto"/>
            </w:tcBorders>
            <w:shd w:val="clear" w:color="000000" w:fill="DAEEF3"/>
            <w:vAlign w:val="center"/>
            <w:hideMark/>
          </w:tcPr>
          <w:p w14:paraId="686456C0"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-240,48</w:t>
            </w:r>
          </w:p>
        </w:tc>
        <w:tc>
          <w:tcPr>
            <w:tcW w:w="223" w:type="dxa"/>
            <w:vAlign w:val="center"/>
            <w:hideMark/>
          </w:tcPr>
          <w:p w14:paraId="6C60DFAF" w14:textId="77777777" w:rsidR="00793EA6" w:rsidRPr="00793EA6" w:rsidRDefault="00793EA6">
            <w:pPr>
              <w:rPr>
                <w:sz w:val="16"/>
                <w:szCs w:val="16"/>
              </w:rPr>
            </w:pPr>
          </w:p>
        </w:tc>
      </w:tr>
      <w:tr w:rsidR="00793EA6" w:rsidRPr="00793EA6" w14:paraId="74E8A64D" w14:textId="77777777" w:rsidTr="00793EA6">
        <w:trPr>
          <w:trHeight w:val="221"/>
        </w:trPr>
        <w:tc>
          <w:tcPr>
            <w:tcW w:w="6507" w:type="dxa"/>
            <w:tcBorders>
              <w:top w:val="nil"/>
              <w:left w:val="single" w:sz="8" w:space="0" w:color="auto"/>
              <w:bottom w:val="single" w:sz="4" w:space="0" w:color="auto"/>
              <w:right w:val="single" w:sz="4" w:space="0" w:color="auto"/>
            </w:tcBorders>
            <w:shd w:val="clear" w:color="auto" w:fill="auto"/>
            <w:hideMark/>
          </w:tcPr>
          <w:p w14:paraId="47D79885" w14:textId="77777777" w:rsidR="00793EA6" w:rsidRPr="00793EA6" w:rsidRDefault="00793EA6">
            <w:pPr>
              <w:ind w:firstLineChars="200" w:firstLine="320"/>
              <w:rPr>
                <w:rFonts w:ascii="Arial CYR" w:hAnsi="Arial CYR" w:cs="Arial CYR"/>
                <w:sz w:val="16"/>
                <w:szCs w:val="16"/>
              </w:rPr>
            </w:pPr>
            <w:r w:rsidRPr="00793EA6">
              <w:rPr>
                <w:rFonts w:ascii="Arial CYR" w:hAnsi="Arial CYR" w:cs="Arial CYR"/>
                <w:sz w:val="16"/>
                <w:szCs w:val="16"/>
              </w:rPr>
              <w:t>Количество шлака</w:t>
            </w:r>
          </w:p>
        </w:tc>
        <w:tc>
          <w:tcPr>
            <w:tcW w:w="1507" w:type="dxa"/>
            <w:tcBorders>
              <w:top w:val="nil"/>
              <w:left w:val="nil"/>
              <w:bottom w:val="single" w:sz="4" w:space="0" w:color="auto"/>
              <w:right w:val="single" w:sz="4" w:space="0" w:color="auto"/>
            </w:tcBorders>
            <w:shd w:val="clear" w:color="auto" w:fill="auto"/>
            <w:vAlign w:val="center"/>
            <w:hideMark/>
          </w:tcPr>
          <w:p w14:paraId="35030CF8"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т</w:t>
            </w:r>
          </w:p>
        </w:tc>
        <w:tc>
          <w:tcPr>
            <w:tcW w:w="1628" w:type="dxa"/>
            <w:tcBorders>
              <w:top w:val="nil"/>
              <w:left w:val="single" w:sz="4" w:space="0" w:color="auto"/>
              <w:bottom w:val="single" w:sz="4" w:space="0" w:color="auto"/>
              <w:right w:val="single" w:sz="4" w:space="0" w:color="auto"/>
            </w:tcBorders>
            <w:shd w:val="clear" w:color="000000" w:fill="DAEEF3"/>
            <w:vAlign w:val="center"/>
            <w:hideMark/>
          </w:tcPr>
          <w:p w14:paraId="51155A16"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604,62</w:t>
            </w:r>
          </w:p>
        </w:tc>
        <w:tc>
          <w:tcPr>
            <w:tcW w:w="1931" w:type="dxa"/>
            <w:tcBorders>
              <w:top w:val="nil"/>
              <w:left w:val="single" w:sz="4" w:space="0" w:color="auto"/>
              <w:bottom w:val="single" w:sz="4" w:space="0" w:color="auto"/>
              <w:right w:val="single" w:sz="4" w:space="0" w:color="auto"/>
            </w:tcBorders>
            <w:shd w:val="clear" w:color="000000" w:fill="DAEEF3"/>
            <w:vAlign w:val="center"/>
            <w:hideMark/>
          </w:tcPr>
          <w:p w14:paraId="3B2DEF96"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0,00</w:t>
            </w:r>
          </w:p>
        </w:tc>
        <w:tc>
          <w:tcPr>
            <w:tcW w:w="1709" w:type="dxa"/>
            <w:tcBorders>
              <w:top w:val="nil"/>
              <w:left w:val="nil"/>
              <w:bottom w:val="single" w:sz="4" w:space="0" w:color="auto"/>
              <w:right w:val="single" w:sz="4" w:space="0" w:color="auto"/>
            </w:tcBorders>
            <w:shd w:val="clear" w:color="000000" w:fill="DAEEF3"/>
            <w:vAlign w:val="center"/>
            <w:hideMark/>
          </w:tcPr>
          <w:p w14:paraId="6C4D0F0D"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0,00</w:t>
            </w:r>
          </w:p>
        </w:tc>
        <w:tc>
          <w:tcPr>
            <w:tcW w:w="1608" w:type="dxa"/>
            <w:tcBorders>
              <w:top w:val="nil"/>
              <w:left w:val="nil"/>
              <w:bottom w:val="single" w:sz="4" w:space="0" w:color="auto"/>
              <w:right w:val="single" w:sz="8" w:space="0" w:color="auto"/>
            </w:tcBorders>
            <w:shd w:val="clear" w:color="000000" w:fill="DAEEF3"/>
            <w:vAlign w:val="center"/>
            <w:hideMark/>
          </w:tcPr>
          <w:p w14:paraId="63476373"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 </w:t>
            </w:r>
          </w:p>
        </w:tc>
        <w:tc>
          <w:tcPr>
            <w:tcW w:w="223" w:type="dxa"/>
            <w:vAlign w:val="center"/>
            <w:hideMark/>
          </w:tcPr>
          <w:p w14:paraId="44BF2B30" w14:textId="77777777" w:rsidR="00793EA6" w:rsidRPr="00793EA6" w:rsidRDefault="00793EA6">
            <w:pPr>
              <w:rPr>
                <w:sz w:val="16"/>
                <w:szCs w:val="16"/>
              </w:rPr>
            </w:pPr>
          </w:p>
        </w:tc>
      </w:tr>
      <w:tr w:rsidR="00793EA6" w:rsidRPr="00793EA6" w14:paraId="7F91EFF1" w14:textId="77777777" w:rsidTr="00793EA6">
        <w:trPr>
          <w:trHeight w:val="221"/>
        </w:trPr>
        <w:tc>
          <w:tcPr>
            <w:tcW w:w="6507" w:type="dxa"/>
            <w:tcBorders>
              <w:top w:val="nil"/>
              <w:left w:val="single" w:sz="8" w:space="0" w:color="auto"/>
              <w:bottom w:val="single" w:sz="4" w:space="0" w:color="auto"/>
              <w:right w:val="single" w:sz="4" w:space="0" w:color="auto"/>
            </w:tcBorders>
            <w:shd w:val="clear" w:color="auto" w:fill="auto"/>
            <w:hideMark/>
          </w:tcPr>
          <w:p w14:paraId="1C40DE52" w14:textId="77777777" w:rsidR="00793EA6" w:rsidRPr="00793EA6" w:rsidRDefault="00793EA6">
            <w:pPr>
              <w:rPr>
                <w:rFonts w:ascii="Arial CYR" w:hAnsi="Arial CYR" w:cs="Arial CYR"/>
                <w:sz w:val="16"/>
                <w:szCs w:val="16"/>
              </w:rPr>
            </w:pPr>
            <w:proofErr w:type="gramStart"/>
            <w:r w:rsidRPr="00793EA6">
              <w:rPr>
                <w:rFonts w:ascii="Arial CYR" w:hAnsi="Arial CYR" w:cs="Arial CYR"/>
                <w:sz w:val="16"/>
                <w:szCs w:val="16"/>
              </w:rPr>
              <w:lastRenderedPageBreak/>
              <w:t>Цена  натурального</w:t>
            </w:r>
            <w:proofErr w:type="gramEnd"/>
            <w:r w:rsidRPr="00793EA6">
              <w:rPr>
                <w:rFonts w:ascii="Arial CYR" w:hAnsi="Arial CYR" w:cs="Arial CYR"/>
                <w:sz w:val="16"/>
                <w:szCs w:val="16"/>
              </w:rPr>
              <w:t xml:space="preserve"> топлива</w:t>
            </w:r>
          </w:p>
        </w:tc>
        <w:tc>
          <w:tcPr>
            <w:tcW w:w="1507" w:type="dxa"/>
            <w:tcBorders>
              <w:top w:val="nil"/>
              <w:left w:val="nil"/>
              <w:bottom w:val="single" w:sz="4" w:space="0" w:color="auto"/>
              <w:right w:val="single" w:sz="4" w:space="0" w:color="auto"/>
            </w:tcBorders>
            <w:shd w:val="clear" w:color="auto" w:fill="auto"/>
            <w:hideMark/>
          </w:tcPr>
          <w:p w14:paraId="7F9DBD7C"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руб./т</w:t>
            </w:r>
          </w:p>
        </w:tc>
        <w:tc>
          <w:tcPr>
            <w:tcW w:w="1628" w:type="dxa"/>
            <w:tcBorders>
              <w:top w:val="nil"/>
              <w:left w:val="single" w:sz="4" w:space="0" w:color="auto"/>
              <w:bottom w:val="single" w:sz="4" w:space="0" w:color="auto"/>
              <w:right w:val="single" w:sz="4" w:space="0" w:color="auto"/>
            </w:tcBorders>
            <w:shd w:val="clear" w:color="000000" w:fill="DAEEF3"/>
            <w:vAlign w:val="center"/>
            <w:hideMark/>
          </w:tcPr>
          <w:p w14:paraId="617B4C1C"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1 533,53</w:t>
            </w:r>
          </w:p>
        </w:tc>
        <w:tc>
          <w:tcPr>
            <w:tcW w:w="1931" w:type="dxa"/>
            <w:tcBorders>
              <w:top w:val="nil"/>
              <w:left w:val="single" w:sz="4" w:space="0" w:color="auto"/>
              <w:bottom w:val="single" w:sz="4" w:space="0" w:color="auto"/>
              <w:right w:val="single" w:sz="4" w:space="0" w:color="auto"/>
            </w:tcBorders>
            <w:shd w:val="clear" w:color="000000" w:fill="DAEEF3"/>
            <w:vAlign w:val="center"/>
            <w:hideMark/>
          </w:tcPr>
          <w:p w14:paraId="5223B6FF"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1 823,61</w:t>
            </w:r>
          </w:p>
        </w:tc>
        <w:tc>
          <w:tcPr>
            <w:tcW w:w="1709" w:type="dxa"/>
            <w:tcBorders>
              <w:top w:val="nil"/>
              <w:left w:val="nil"/>
              <w:bottom w:val="single" w:sz="4" w:space="0" w:color="auto"/>
              <w:right w:val="single" w:sz="4" w:space="0" w:color="auto"/>
            </w:tcBorders>
            <w:shd w:val="clear" w:color="000000" w:fill="DAEEF3"/>
            <w:vAlign w:val="center"/>
            <w:hideMark/>
          </w:tcPr>
          <w:p w14:paraId="3F3032E6"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1 533,37</w:t>
            </w:r>
          </w:p>
        </w:tc>
        <w:tc>
          <w:tcPr>
            <w:tcW w:w="1608" w:type="dxa"/>
            <w:tcBorders>
              <w:top w:val="nil"/>
              <w:left w:val="nil"/>
              <w:bottom w:val="single" w:sz="4" w:space="0" w:color="auto"/>
              <w:right w:val="single" w:sz="8" w:space="0" w:color="auto"/>
            </w:tcBorders>
            <w:shd w:val="clear" w:color="000000" w:fill="DAEEF3"/>
            <w:vAlign w:val="center"/>
            <w:hideMark/>
          </w:tcPr>
          <w:p w14:paraId="371D685D"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-290,24</w:t>
            </w:r>
          </w:p>
        </w:tc>
        <w:tc>
          <w:tcPr>
            <w:tcW w:w="223" w:type="dxa"/>
            <w:vAlign w:val="center"/>
            <w:hideMark/>
          </w:tcPr>
          <w:p w14:paraId="7E398435" w14:textId="77777777" w:rsidR="00793EA6" w:rsidRPr="00793EA6" w:rsidRDefault="00793EA6">
            <w:pPr>
              <w:rPr>
                <w:sz w:val="16"/>
                <w:szCs w:val="16"/>
              </w:rPr>
            </w:pPr>
          </w:p>
        </w:tc>
      </w:tr>
      <w:tr w:rsidR="00793EA6" w:rsidRPr="00793EA6" w14:paraId="35D4664D" w14:textId="77777777" w:rsidTr="00793EA6">
        <w:trPr>
          <w:trHeight w:val="221"/>
        </w:trPr>
        <w:tc>
          <w:tcPr>
            <w:tcW w:w="6507" w:type="dxa"/>
            <w:tcBorders>
              <w:top w:val="nil"/>
              <w:left w:val="single" w:sz="8" w:space="0" w:color="auto"/>
              <w:bottom w:val="single" w:sz="4" w:space="0" w:color="auto"/>
              <w:right w:val="single" w:sz="4" w:space="0" w:color="auto"/>
            </w:tcBorders>
            <w:shd w:val="clear" w:color="auto" w:fill="auto"/>
            <w:hideMark/>
          </w:tcPr>
          <w:p w14:paraId="1CAEF926" w14:textId="77777777" w:rsidR="00793EA6" w:rsidRPr="00793EA6" w:rsidRDefault="00793EA6">
            <w:pPr>
              <w:ind w:firstLineChars="200" w:firstLine="320"/>
              <w:rPr>
                <w:rFonts w:ascii="Arial CYR" w:hAnsi="Arial CYR" w:cs="Arial CYR"/>
                <w:sz w:val="16"/>
                <w:szCs w:val="16"/>
              </w:rPr>
            </w:pPr>
            <w:r w:rsidRPr="00793EA6">
              <w:rPr>
                <w:rFonts w:ascii="Arial CYR" w:hAnsi="Arial CYR" w:cs="Arial CYR"/>
                <w:sz w:val="16"/>
                <w:szCs w:val="16"/>
              </w:rPr>
              <w:t>уголь каменный</w:t>
            </w:r>
          </w:p>
        </w:tc>
        <w:tc>
          <w:tcPr>
            <w:tcW w:w="1507" w:type="dxa"/>
            <w:tcBorders>
              <w:top w:val="nil"/>
              <w:left w:val="nil"/>
              <w:bottom w:val="single" w:sz="4" w:space="0" w:color="auto"/>
              <w:right w:val="single" w:sz="4" w:space="0" w:color="auto"/>
            </w:tcBorders>
            <w:shd w:val="clear" w:color="auto" w:fill="auto"/>
            <w:hideMark/>
          </w:tcPr>
          <w:p w14:paraId="7F98DF5F"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руб./т</w:t>
            </w:r>
          </w:p>
        </w:tc>
        <w:tc>
          <w:tcPr>
            <w:tcW w:w="1628" w:type="dxa"/>
            <w:tcBorders>
              <w:top w:val="nil"/>
              <w:left w:val="single" w:sz="4" w:space="0" w:color="auto"/>
              <w:bottom w:val="single" w:sz="4" w:space="0" w:color="auto"/>
              <w:right w:val="single" w:sz="4" w:space="0" w:color="auto"/>
            </w:tcBorders>
            <w:shd w:val="clear" w:color="000000" w:fill="DAEEF3"/>
            <w:vAlign w:val="center"/>
            <w:hideMark/>
          </w:tcPr>
          <w:p w14:paraId="26BE4509"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1 533,53</w:t>
            </w:r>
          </w:p>
        </w:tc>
        <w:tc>
          <w:tcPr>
            <w:tcW w:w="1931" w:type="dxa"/>
            <w:tcBorders>
              <w:top w:val="nil"/>
              <w:left w:val="single" w:sz="4" w:space="0" w:color="auto"/>
              <w:bottom w:val="single" w:sz="4" w:space="0" w:color="auto"/>
              <w:right w:val="single" w:sz="4" w:space="0" w:color="auto"/>
            </w:tcBorders>
            <w:shd w:val="clear" w:color="000000" w:fill="DAEEF3"/>
            <w:vAlign w:val="center"/>
            <w:hideMark/>
          </w:tcPr>
          <w:p w14:paraId="6C6B381E"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1 823,61</w:t>
            </w:r>
          </w:p>
        </w:tc>
        <w:tc>
          <w:tcPr>
            <w:tcW w:w="1709" w:type="dxa"/>
            <w:tcBorders>
              <w:top w:val="nil"/>
              <w:left w:val="nil"/>
              <w:bottom w:val="single" w:sz="4" w:space="0" w:color="auto"/>
              <w:right w:val="single" w:sz="4" w:space="0" w:color="auto"/>
            </w:tcBorders>
            <w:shd w:val="clear" w:color="000000" w:fill="DAEEF3"/>
            <w:vAlign w:val="center"/>
            <w:hideMark/>
          </w:tcPr>
          <w:p w14:paraId="6854CC89"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1 533,37</w:t>
            </w:r>
          </w:p>
        </w:tc>
        <w:tc>
          <w:tcPr>
            <w:tcW w:w="1608" w:type="dxa"/>
            <w:tcBorders>
              <w:top w:val="nil"/>
              <w:left w:val="nil"/>
              <w:bottom w:val="single" w:sz="4" w:space="0" w:color="auto"/>
              <w:right w:val="single" w:sz="8" w:space="0" w:color="auto"/>
            </w:tcBorders>
            <w:shd w:val="clear" w:color="000000" w:fill="DAEEF3"/>
            <w:vAlign w:val="center"/>
            <w:hideMark/>
          </w:tcPr>
          <w:p w14:paraId="18378481"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-290,24</w:t>
            </w:r>
          </w:p>
        </w:tc>
        <w:tc>
          <w:tcPr>
            <w:tcW w:w="223" w:type="dxa"/>
            <w:vAlign w:val="center"/>
            <w:hideMark/>
          </w:tcPr>
          <w:p w14:paraId="24E30F73" w14:textId="77777777" w:rsidR="00793EA6" w:rsidRPr="00793EA6" w:rsidRDefault="00793EA6">
            <w:pPr>
              <w:rPr>
                <w:sz w:val="16"/>
                <w:szCs w:val="16"/>
              </w:rPr>
            </w:pPr>
          </w:p>
        </w:tc>
      </w:tr>
      <w:tr w:rsidR="00793EA6" w:rsidRPr="00793EA6" w14:paraId="26B4E063" w14:textId="77777777" w:rsidTr="00793EA6">
        <w:trPr>
          <w:trHeight w:val="273"/>
        </w:trPr>
        <w:tc>
          <w:tcPr>
            <w:tcW w:w="6507" w:type="dxa"/>
            <w:tcBorders>
              <w:top w:val="nil"/>
              <w:left w:val="single" w:sz="8" w:space="0" w:color="auto"/>
              <w:bottom w:val="single" w:sz="4" w:space="0" w:color="auto"/>
              <w:right w:val="single" w:sz="4" w:space="0" w:color="auto"/>
            </w:tcBorders>
            <w:shd w:val="clear" w:color="auto" w:fill="auto"/>
            <w:hideMark/>
          </w:tcPr>
          <w:p w14:paraId="3065624E" w14:textId="77777777" w:rsidR="00793EA6" w:rsidRPr="00793EA6" w:rsidRDefault="00793EA6">
            <w:pPr>
              <w:rPr>
                <w:rFonts w:ascii="Arial CYR" w:hAnsi="Arial CYR" w:cs="Arial CYR"/>
                <w:sz w:val="16"/>
                <w:szCs w:val="16"/>
              </w:rPr>
            </w:pPr>
            <w:r w:rsidRPr="00793EA6">
              <w:rPr>
                <w:rFonts w:ascii="Arial CYR" w:hAnsi="Arial CYR" w:cs="Arial CYR"/>
                <w:sz w:val="16"/>
                <w:szCs w:val="16"/>
              </w:rPr>
              <w:t>Стоимость топлива, всего, в т.ч.</w:t>
            </w:r>
          </w:p>
        </w:tc>
        <w:tc>
          <w:tcPr>
            <w:tcW w:w="1507" w:type="dxa"/>
            <w:tcBorders>
              <w:top w:val="nil"/>
              <w:left w:val="nil"/>
              <w:bottom w:val="single" w:sz="4" w:space="0" w:color="auto"/>
              <w:right w:val="single" w:sz="4" w:space="0" w:color="auto"/>
            </w:tcBorders>
            <w:shd w:val="clear" w:color="auto" w:fill="auto"/>
            <w:hideMark/>
          </w:tcPr>
          <w:p w14:paraId="3C790501"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тыс. руб.</w:t>
            </w:r>
          </w:p>
        </w:tc>
        <w:tc>
          <w:tcPr>
            <w:tcW w:w="1628" w:type="dxa"/>
            <w:tcBorders>
              <w:top w:val="nil"/>
              <w:left w:val="single" w:sz="4" w:space="0" w:color="auto"/>
              <w:bottom w:val="single" w:sz="4" w:space="0" w:color="auto"/>
              <w:right w:val="single" w:sz="4" w:space="0" w:color="auto"/>
            </w:tcBorders>
            <w:shd w:val="clear" w:color="000000" w:fill="DAEEF3"/>
            <w:noWrap/>
            <w:vAlign w:val="center"/>
            <w:hideMark/>
          </w:tcPr>
          <w:p w14:paraId="09C1D9D3" w14:textId="77777777" w:rsidR="00793EA6" w:rsidRPr="00793EA6" w:rsidRDefault="00793EA6">
            <w:pPr>
              <w:jc w:val="right"/>
              <w:rPr>
                <w:rFonts w:ascii="Arial CYR" w:hAnsi="Arial CYR" w:cs="Arial CYR"/>
                <w:b/>
                <w:bCs/>
                <w:sz w:val="16"/>
                <w:szCs w:val="16"/>
              </w:rPr>
            </w:pPr>
            <w:r w:rsidRPr="00793EA6">
              <w:rPr>
                <w:rFonts w:ascii="Arial CYR" w:hAnsi="Arial CYR" w:cs="Arial CYR"/>
                <w:b/>
                <w:bCs/>
                <w:sz w:val="16"/>
                <w:szCs w:val="16"/>
              </w:rPr>
              <w:t>6 836,05</w:t>
            </w:r>
          </w:p>
        </w:tc>
        <w:tc>
          <w:tcPr>
            <w:tcW w:w="1931" w:type="dxa"/>
            <w:tcBorders>
              <w:top w:val="nil"/>
              <w:left w:val="single" w:sz="4" w:space="0" w:color="auto"/>
              <w:bottom w:val="single" w:sz="4" w:space="0" w:color="auto"/>
              <w:right w:val="single" w:sz="4" w:space="0" w:color="auto"/>
            </w:tcBorders>
            <w:shd w:val="clear" w:color="000000" w:fill="DAEEF3"/>
            <w:noWrap/>
            <w:vAlign w:val="center"/>
            <w:hideMark/>
          </w:tcPr>
          <w:p w14:paraId="6CCE1AB0" w14:textId="77777777" w:rsidR="00793EA6" w:rsidRPr="00793EA6" w:rsidRDefault="00793EA6">
            <w:pPr>
              <w:jc w:val="right"/>
              <w:rPr>
                <w:rFonts w:ascii="Arial CYR" w:hAnsi="Arial CYR" w:cs="Arial CYR"/>
                <w:b/>
                <w:bCs/>
                <w:sz w:val="16"/>
                <w:szCs w:val="16"/>
              </w:rPr>
            </w:pPr>
            <w:r w:rsidRPr="00793EA6">
              <w:rPr>
                <w:rFonts w:ascii="Arial CYR" w:hAnsi="Arial CYR" w:cs="Arial CYR"/>
                <w:b/>
                <w:bCs/>
                <w:sz w:val="16"/>
                <w:szCs w:val="16"/>
              </w:rPr>
              <w:t>8 315,77</w:t>
            </w:r>
          </w:p>
        </w:tc>
        <w:tc>
          <w:tcPr>
            <w:tcW w:w="1709" w:type="dxa"/>
            <w:tcBorders>
              <w:top w:val="nil"/>
              <w:left w:val="nil"/>
              <w:bottom w:val="single" w:sz="4" w:space="0" w:color="auto"/>
              <w:right w:val="single" w:sz="4" w:space="0" w:color="auto"/>
            </w:tcBorders>
            <w:shd w:val="clear" w:color="000000" w:fill="DAEEF3"/>
            <w:noWrap/>
            <w:vAlign w:val="center"/>
            <w:hideMark/>
          </w:tcPr>
          <w:p w14:paraId="39E2C421" w14:textId="77777777" w:rsidR="00793EA6" w:rsidRPr="00793EA6" w:rsidRDefault="00793EA6">
            <w:pPr>
              <w:jc w:val="right"/>
              <w:rPr>
                <w:rFonts w:ascii="Arial CYR" w:hAnsi="Arial CYR" w:cs="Arial CYR"/>
                <w:b/>
                <w:bCs/>
                <w:sz w:val="16"/>
                <w:szCs w:val="16"/>
              </w:rPr>
            </w:pPr>
            <w:r w:rsidRPr="00793EA6">
              <w:rPr>
                <w:rFonts w:ascii="Arial CYR" w:hAnsi="Arial CYR" w:cs="Arial CYR"/>
                <w:b/>
                <w:bCs/>
                <w:sz w:val="16"/>
                <w:szCs w:val="16"/>
              </w:rPr>
              <w:t>6 623,51</w:t>
            </w:r>
          </w:p>
        </w:tc>
        <w:tc>
          <w:tcPr>
            <w:tcW w:w="1608" w:type="dxa"/>
            <w:tcBorders>
              <w:top w:val="nil"/>
              <w:left w:val="nil"/>
              <w:bottom w:val="single" w:sz="4" w:space="0" w:color="auto"/>
              <w:right w:val="single" w:sz="8" w:space="0" w:color="auto"/>
            </w:tcBorders>
            <w:shd w:val="clear" w:color="000000" w:fill="DAEEF3"/>
            <w:noWrap/>
            <w:vAlign w:val="center"/>
            <w:hideMark/>
          </w:tcPr>
          <w:p w14:paraId="4B8AF8EF" w14:textId="77777777" w:rsidR="00793EA6" w:rsidRPr="00793EA6" w:rsidRDefault="00793EA6">
            <w:pPr>
              <w:jc w:val="right"/>
              <w:rPr>
                <w:rFonts w:ascii="Arial CYR" w:hAnsi="Arial CYR" w:cs="Arial CYR"/>
                <w:b/>
                <w:bCs/>
                <w:sz w:val="16"/>
                <w:szCs w:val="16"/>
              </w:rPr>
            </w:pPr>
            <w:r w:rsidRPr="00793EA6">
              <w:rPr>
                <w:rFonts w:ascii="Arial CYR" w:hAnsi="Arial CYR" w:cs="Arial CYR"/>
                <w:b/>
                <w:bCs/>
                <w:sz w:val="16"/>
                <w:szCs w:val="16"/>
              </w:rPr>
              <w:t>-1 692,26</w:t>
            </w:r>
          </w:p>
        </w:tc>
        <w:tc>
          <w:tcPr>
            <w:tcW w:w="223" w:type="dxa"/>
            <w:vAlign w:val="center"/>
            <w:hideMark/>
          </w:tcPr>
          <w:p w14:paraId="2D7CC596" w14:textId="77777777" w:rsidR="00793EA6" w:rsidRPr="00793EA6" w:rsidRDefault="00793EA6">
            <w:pPr>
              <w:rPr>
                <w:sz w:val="16"/>
                <w:szCs w:val="16"/>
              </w:rPr>
            </w:pPr>
          </w:p>
        </w:tc>
      </w:tr>
      <w:tr w:rsidR="00793EA6" w:rsidRPr="00793EA6" w14:paraId="24E8783A" w14:textId="77777777" w:rsidTr="00793EA6">
        <w:trPr>
          <w:trHeight w:val="221"/>
        </w:trPr>
        <w:tc>
          <w:tcPr>
            <w:tcW w:w="6507" w:type="dxa"/>
            <w:tcBorders>
              <w:top w:val="nil"/>
              <w:left w:val="single" w:sz="8" w:space="0" w:color="auto"/>
              <w:bottom w:val="single" w:sz="4" w:space="0" w:color="auto"/>
              <w:right w:val="single" w:sz="4" w:space="0" w:color="auto"/>
            </w:tcBorders>
            <w:shd w:val="clear" w:color="auto" w:fill="auto"/>
            <w:hideMark/>
          </w:tcPr>
          <w:p w14:paraId="04110817" w14:textId="77777777" w:rsidR="00793EA6" w:rsidRPr="00793EA6" w:rsidRDefault="00793EA6">
            <w:pPr>
              <w:ind w:firstLineChars="200" w:firstLine="320"/>
              <w:rPr>
                <w:rFonts w:ascii="Arial CYR" w:hAnsi="Arial CYR" w:cs="Arial CYR"/>
                <w:sz w:val="16"/>
                <w:szCs w:val="16"/>
              </w:rPr>
            </w:pPr>
            <w:r w:rsidRPr="00793EA6">
              <w:rPr>
                <w:rFonts w:ascii="Arial CYR" w:hAnsi="Arial CYR" w:cs="Arial CYR"/>
                <w:sz w:val="16"/>
                <w:szCs w:val="16"/>
              </w:rPr>
              <w:t>уголь каменный</w:t>
            </w:r>
          </w:p>
        </w:tc>
        <w:tc>
          <w:tcPr>
            <w:tcW w:w="1507" w:type="dxa"/>
            <w:tcBorders>
              <w:top w:val="nil"/>
              <w:left w:val="nil"/>
              <w:bottom w:val="single" w:sz="4" w:space="0" w:color="auto"/>
              <w:right w:val="single" w:sz="4" w:space="0" w:color="auto"/>
            </w:tcBorders>
            <w:shd w:val="clear" w:color="auto" w:fill="auto"/>
            <w:hideMark/>
          </w:tcPr>
          <w:p w14:paraId="1C7010D5"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тыс. руб.</w:t>
            </w:r>
          </w:p>
        </w:tc>
        <w:tc>
          <w:tcPr>
            <w:tcW w:w="1628" w:type="dxa"/>
            <w:tcBorders>
              <w:top w:val="nil"/>
              <w:left w:val="single" w:sz="4" w:space="0" w:color="auto"/>
              <w:bottom w:val="single" w:sz="4" w:space="0" w:color="auto"/>
              <w:right w:val="single" w:sz="4" w:space="0" w:color="auto"/>
            </w:tcBorders>
            <w:shd w:val="clear" w:color="000000" w:fill="DAEEF3"/>
            <w:vAlign w:val="center"/>
            <w:hideMark/>
          </w:tcPr>
          <w:p w14:paraId="124270E1"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6 836,05</w:t>
            </w:r>
          </w:p>
        </w:tc>
        <w:tc>
          <w:tcPr>
            <w:tcW w:w="1931" w:type="dxa"/>
            <w:tcBorders>
              <w:top w:val="nil"/>
              <w:left w:val="single" w:sz="4" w:space="0" w:color="auto"/>
              <w:bottom w:val="single" w:sz="4" w:space="0" w:color="auto"/>
              <w:right w:val="single" w:sz="4" w:space="0" w:color="auto"/>
            </w:tcBorders>
            <w:shd w:val="clear" w:color="000000" w:fill="DAEEF3"/>
            <w:vAlign w:val="center"/>
            <w:hideMark/>
          </w:tcPr>
          <w:p w14:paraId="19F135BE"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8 315,77</w:t>
            </w:r>
          </w:p>
        </w:tc>
        <w:tc>
          <w:tcPr>
            <w:tcW w:w="1709" w:type="dxa"/>
            <w:tcBorders>
              <w:top w:val="nil"/>
              <w:left w:val="nil"/>
              <w:bottom w:val="single" w:sz="4" w:space="0" w:color="auto"/>
              <w:right w:val="single" w:sz="4" w:space="0" w:color="auto"/>
            </w:tcBorders>
            <w:shd w:val="clear" w:color="000000" w:fill="DAEEF3"/>
            <w:vAlign w:val="center"/>
            <w:hideMark/>
          </w:tcPr>
          <w:p w14:paraId="55A770DF"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6 623,51</w:t>
            </w:r>
          </w:p>
        </w:tc>
        <w:tc>
          <w:tcPr>
            <w:tcW w:w="1608" w:type="dxa"/>
            <w:tcBorders>
              <w:top w:val="nil"/>
              <w:left w:val="nil"/>
              <w:bottom w:val="single" w:sz="4" w:space="0" w:color="auto"/>
              <w:right w:val="single" w:sz="8" w:space="0" w:color="auto"/>
            </w:tcBorders>
            <w:shd w:val="clear" w:color="000000" w:fill="DAEEF3"/>
            <w:vAlign w:val="center"/>
            <w:hideMark/>
          </w:tcPr>
          <w:p w14:paraId="13A1F35B"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-1 692,26</w:t>
            </w:r>
          </w:p>
        </w:tc>
        <w:tc>
          <w:tcPr>
            <w:tcW w:w="223" w:type="dxa"/>
            <w:vAlign w:val="center"/>
            <w:hideMark/>
          </w:tcPr>
          <w:p w14:paraId="4701A374" w14:textId="77777777" w:rsidR="00793EA6" w:rsidRPr="00793EA6" w:rsidRDefault="00793EA6">
            <w:pPr>
              <w:rPr>
                <w:sz w:val="16"/>
                <w:szCs w:val="16"/>
              </w:rPr>
            </w:pPr>
          </w:p>
        </w:tc>
      </w:tr>
      <w:tr w:rsidR="00793EA6" w:rsidRPr="00793EA6" w14:paraId="4CE8B221" w14:textId="77777777" w:rsidTr="00793EA6">
        <w:trPr>
          <w:trHeight w:val="221"/>
        </w:trPr>
        <w:tc>
          <w:tcPr>
            <w:tcW w:w="6507" w:type="dxa"/>
            <w:tcBorders>
              <w:top w:val="nil"/>
              <w:left w:val="single" w:sz="8" w:space="0" w:color="auto"/>
              <w:bottom w:val="single" w:sz="4" w:space="0" w:color="auto"/>
              <w:right w:val="single" w:sz="4" w:space="0" w:color="auto"/>
            </w:tcBorders>
            <w:shd w:val="clear" w:color="auto" w:fill="auto"/>
            <w:hideMark/>
          </w:tcPr>
          <w:p w14:paraId="05590FCE" w14:textId="77777777" w:rsidR="00793EA6" w:rsidRPr="00793EA6" w:rsidRDefault="00793EA6">
            <w:pPr>
              <w:rPr>
                <w:rFonts w:ascii="Arial CYR" w:hAnsi="Arial CYR" w:cs="Arial CYR"/>
                <w:sz w:val="16"/>
                <w:szCs w:val="16"/>
              </w:rPr>
            </w:pPr>
            <w:r w:rsidRPr="00793EA6">
              <w:rPr>
                <w:rFonts w:ascii="Arial CYR" w:hAnsi="Arial CYR" w:cs="Arial CYR"/>
                <w:sz w:val="16"/>
                <w:szCs w:val="16"/>
              </w:rPr>
              <w:t>Стоимость расходов по транспортировке, всего, в т.ч.:</w:t>
            </w:r>
          </w:p>
        </w:tc>
        <w:tc>
          <w:tcPr>
            <w:tcW w:w="1507" w:type="dxa"/>
            <w:tcBorders>
              <w:top w:val="nil"/>
              <w:left w:val="nil"/>
              <w:bottom w:val="single" w:sz="4" w:space="0" w:color="auto"/>
              <w:right w:val="single" w:sz="4" w:space="0" w:color="auto"/>
            </w:tcBorders>
            <w:shd w:val="clear" w:color="auto" w:fill="auto"/>
            <w:vAlign w:val="center"/>
            <w:hideMark/>
          </w:tcPr>
          <w:p w14:paraId="44C0174B"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тыс. руб.</w:t>
            </w:r>
          </w:p>
        </w:tc>
        <w:tc>
          <w:tcPr>
            <w:tcW w:w="1628" w:type="dxa"/>
            <w:tcBorders>
              <w:top w:val="nil"/>
              <w:left w:val="single" w:sz="4" w:space="0" w:color="auto"/>
              <w:bottom w:val="single" w:sz="4" w:space="0" w:color="auto"/>
              <w:right w:val="single" w:sz="4" w:space="0" w:color="auto"/>
            </w:tcBorders>
            <w:shd w:val="clear" w:color="000000" w:fill="DAEEF3"/>
            <w:vAlign w:val="center"/>
            <w:hideMark/>
          </w:tcPr>
          <w:p w14:paraId="184A80B3" w14:textId="77777777" w:rsidR="00793EA6" w:rsidRPr="00793EA6" w:rsidRDefault="00793EA6">
            <w:pPr>
              <w:jc w:val="right"/>
              <w:rPr>
                <w:rFonts w:ascii="Arial CYR" w:hAnsi="Arial CYR" w:cs="Arial CYR"/>
                <w:b/>
                <w:bCs/>
                <w:sz w:val="16"/>
                <w:szCs w:val="16"/>
              </w:rPr>
            </w:pPr>
            <w:r w:rsidRPr="00793EA6">
              <w:rPr>
                <w:rFonts w:ascii="Arial CYR" w:hAnsi="Arial CYR" w:cs="Arial CYR"/>
                <w:b/>
                <w:bCs/>
                <w:sz w:val="16"/>
                <w:szCs w:val="16"/>
              </w:rPr>
              <w:t>3 476,27</w:t>
            </w:r>
          </w:p>
        </w:tc>
        <w:tc>
          <w:tcPr>
            <w:tcW w:w="1931" w:type="dxa"/>
            <w:tcBorders>
              <w:top w:val="nil"/>
              <w:left w:val="single" w:sz="4" w:space="0" w:color="auto"/>
              <w:bottom w:val="single" w:sz="4" w:space="0" w:color="auto"/>
              <w:right w:val="single" w:sz="4" w:space="0" w:color="auto"/>
            </w:tcBorders>
            <w:shd w:val="clear" w:color="000000" w:fill="DAEEF3"/>
            <w:vAlign w:val="center"/>
            <w:hideMark/>
          </w:tcPr>
          <w:p w14:paraId="7D380E71" w14:textId="77777777" w:rsidR="00793EA6" w:rsidRPr="00793EA6" w:rsidRDefault="00793EA6">
            <w:pPr>
              <w:jc w:val="right"/>
              <w:rPr>
                <w:rFonts w:ascii="Arial CYR" w:hAnsi="Arial CYR" w:cs="Arial CYR"/>
                <w:b/>
                <w:bCs/>
                <w:sz w:val="16"/>
                <w:szCs w:val="16"/>
              </w:rPr>
            </w:pPr>
            <w:r w:rsidRPr="00793EA6">
              <w:rPr>
                <w:rFonts w:ascii="Arial CYR" w:hAnsi="Arial CYR" w:cs="Arial CYR"/>
                <w:b/>
                <w:bCs/>
                <w:sz w:val="16"/>
                <w:szCs w:val="16"/>
              </w:rPr>
              <w:t>4 833,03</w:t>
            </w:r>
          </w:p>
        </w:tc>
        <w:tc>
          <w:tcPr>
            <w:tcW w:w="1709" w:type="dxa"/>
            <w:tcBorders>
              <w:top w:val="nil"/>
              <w:left w:val="nil"/>
              <w:bottom w:val="single" w:sz="4" w:space="0" w:color="auto"/>
              <w:right w:val="single" w:sz="4" w:space="0" w:color="auto"/>
            </w:tcBorders>
            <w:shd w:val="clear" w:color="000000" w:fill="DAEEF3"/>
            <w:vAlign w:val="center"/>
            <w:hideMark/>
          </w:tcPr>
          <w:p w14:paraId="6A8F06D3" w14:textId="77777777" w:rsidR="00793EA6" w:rsidRPr="00793EA6" w:rsidRDefault="00793EA6">
            <w:pPr>
              <w:jc w:val="right"/>
              <w:rPr>
                <w:rFonts w:ascii="Arial CYR" w:hAnsi="Arial CYR" w:cs="Arial CYR"/>
                <w:b/>
                <w:bCs/>
                <w:sz w:val="16"/>
                <w:szCs w:val="16"/>
              </w:rPr>
            </w:pPr>
            <w:r w:rsidRPr="00793EA6">
              <w:rPr>
                <w:rFonts w:ascii="Arial CYR" w:hAnsi="Arial CYR" w:cs="Arial CYR"/>
                <w:b/>
                <w:bCs/>
                <w:sz w:val="16"/>
                <w:szCs w:val="16"/>
              </w:rPr>
              <w:t>3 964,78</w:t>
            </w:r>
          </w:p>
        </w:tc>
        <w:tc>
          <w:tcPr>
            <w:tcW w:w="1608" w:type="dxa"/>
            <w:tcBorders>
              <w:top w:val="nil"/>
              <w:left w:val="nil"/>
              <w:bottom w:val="single" w:sz="4" w:space="0" w:color="auto"/>
              <w:right w:val="single" w:sz="8" w:space="0" w:color="auto"/>
            </w:tcBorders>
            <w:shd w:val="clear" w:color="000000" w:fill="DAEEF3"/>
            <w:vAlign w:val="center"/>
            <w:hideMark/>
          </w:tcPr>
          <w:p w14:paraId="0C05BD93" w14:textId="77777777" w:rsidR="00793EA6" w:rsidRPr="00793EA6" w:rsidRDefault="00793EA6">
            <w:pPr>
              <w:jc w:val="right"/>
              <w:rPr>
                <w:rFonts w:ascii="Arial CYR" w:hAnsi="Arial CYR" w:cs="Arial CYR"/>
                <w:b/>
                <w:bCs/>
                <w:sz w:val="16"/>
                <w:szCs w:val="16"/>
              </w:rPr>
            </w:pPr>
            <w:r w:rsidRPr="00793EA6">
              <w:rPr>
                <w:rFonts w:ascii="Arial CYR" w:hAnsi="Arial CYR" w:cs="Arial CYR"/>
                <w:b/>
                <w:bCs/>
                <w:sz w:val="16"/>
                <w:szCs w:val="16"/>
              </w:rPr>
              <w:t>-868,25</w:t>
            </w:r>
          </w:p>
        </w:tc>
        <w:tc>
          <w:tcPr>
            <w:tcW w:w="223" w:type="dxa"/>
            <w:vAlign w:val="center"/>
            <w:hideMark/>
          </w:tcPr>
          <w:p w14:paraId="5346599D" w14:textId="77777777" w:rsidR="00793EA6" w:rsidRPr="00793EA6" w:rsidRDefault="00793EA6">
            <w:pPr>
              <w:rPr>
                <w:sz w:val="16"/>
                <w:szCs w:val="16"/>
              </w:rPr>
            </w:pPr>
          </w:p>
        </w:tc>
      </w:tr>
      <w:tr w:rsidR="00793EA6" w:rsidRPr="00793EA6" w14:paraId="3E954469" w14:textId="77777777" w:rsidTr="00793EA6">
        <w:trPr>
          <w:trHeight w:val="221"/>
        </w:trPr>
        <w:tc>
          <w:tcPr>
            <w:tcW w:w="6507" w:type="dxa"/>
            <w:tcBorders>
              <w:top w:val="nil"/>
              <w:left w:val="single" w:sz="8" w:space="0" w:color="auto"/>
              <w:bottom w:val="single" w:sz="4" w:space="0" w:color="auto"/>
              <w:right w:val="single" w:sz="4" w:space="0" w:color="auto"/>
            </w:tcBorders>
            <w:shd w:val="clear" w:color="auto" w:fill="auto"/>
            <w:noWrap/>
            <w:hideMark/>
          </w:tcPr>
          <w:p w14:paraId="16066A84" w14:textId="77777777" w:rsidR="00793EA6" w:rsidRPr="00793EA6" w:rsidRDefault="00793EA6">
            <w:pPr>
              <w:rPr>
                <w:rFonts w:ascii="Arial CYR" w:hAnsi="Arial CYR" w:cs="Arial CYR"/>
                <w:sz w:val="16"/>
                <w:szCs w:val="16"/>
              </w:rPr>
            </w:pPr>
            <w:r w:rsidRPr="00793EA6">
              <w:rPr>
                <w:rFonts w:ascii="Arial CYR" w:hAnsi="Arial CYR" w:cs="Arial CYR"/>
                <w:sz w:val="16"/>
                <w:szCs w:val="16"/>
              </w:rPr>
              <w:t>автомобильные перевозки</w:t>
            </w:r>
          </w:p>
        </w:tc>
        <w:tc>
          <w:tcPr>
            <w:tcW w:w="1507" w:type="dxa"/>
            <w:tcBorders>
              <w:top w:val="nil"/>
              <w:left w:val="nil"/>
              <w:bottom w:val="single" w:sz="4" w:space="0" w:color="auto"/>
              <w:right w:val="single" w:sz="4" w:space="0" w:color="auto"/>
            </w:tcBorders>
            <w:shd w:val="clear" w:color="auto" w:fill="auto"/>
            <w:vAlign w:val="bottom"/>
            <w:hideMark/>
          </w:tcPr>
          <w:p w14:paraId="0F310B38"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тыс. руб.</w:t>
            </w:r>
          </w:p>
        </w:tc>
        <w:tc>
          <w:tcPr>
            <w:tcW w:w="1628" w:type="dxa"/>
            <w:tcBorders>
              <w:top w:val="nil"/>
              <w:left w:val="single" w:sz="4" w:space="0" w:color="auto"/>
              <w:bottom w:val="single" w:sz="4" w:space="0" w:color="auto"/>
              <w:right w:val="single" w:sz="4" w:space="0" w:color="auto"/>
            </w:tcBorders>
            <w:shd w:val="clear" w:color="000000" w:fill="DAEEF3"/>
            <w:vAlign w:val="center"/>
            <w:hideMark/>
          </w:tcPr>
          <w:p w14:paraId="67881ED6"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1 241,33</w:t>
            </w:r>
          </w:p>
        </w:tc>
        <w:tc>
          <w:tcPr>
            <w:tcW w:w="1931" w:type="dxa"/>
            <w:tcBorders>
              <w:top w:val="nil"/>
              <w:left w:val="single" w:sz="4" w:space="0" w:color="auto"/>
              <w:bottom w:val="single" w:sz="4" w:space="0" w:color="auto"/>
              <w:right w:val="single" w:sz="4" w:space="0" w:color="auto"/>
            </w:tcBorders>
            <w:shd w:val="clear" w:color="000000" w:fill="DAEEF3"/>
            <w:vAlign w:val="center"/>
            <w:hideMark/>
          </w:tcPr>
          <w:p w14:paraId="6C13DA1F"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2 483,75</w:t>
            </w:r>
          </w:p>
        </w:tc>
        <w:tc>
          <w:tcPr>
            <w:tcW w:w="1709" w:type="dxa"/>
            <w:tcBorders>
              <w:top w:val="nil"/>
              <w:left w:val="nil"/>
              <w:bottom w:val="single" w:sz="4" w:space="0" w:color="auto"/>
              <w:right w:val="single" w:sz="4" w:space="0" w:color="auto"/>
            </w:tcBorders>
            <w:shd w:val="clear" w:color="000000" w:fill="DAEEF3"/>
            <w:vAlign w:val="center"/>
            <w:hideMark/>
          </w:tcPr>
          <w:p w14:paraId="50A3C40F"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1 739,39</w:t>
            </w:r>
          </w:p>
        </w:tc>
        <w:tc>
          <w:tcPr>
            <w:tcW w:w="1608" w:type="dxa"/>
            <w:tcBorders>
              <w:top w:val="nil"/>
              <w:left w:val="nil"/>
              <w:bottom w:val="single" w:sz="4" w:space="0" w:color="auto"/>
              <w:right w:val="single" w:sz="8" w:space="0" w:color="auto"/>
            </w:tcBorders>
            <w:shd w:val="clear" w:color="000000" w:fill="DAEEF3"/>
            <w:vAlign w:val="center"/>
            <w:hideMark/>
          </w:tcPr>
          <w:p w14:paraId="35A54366"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-744,36</w:t>
            </w:r>
          </w:p>
        </w:tc>
        <w:tc>
          <w:tcPr>
            <w:tcW w:w="223" w:type="dxa"/>
            <w:vAlign w:val="center"/>
            <w:hideMark/>
          </w:tcPr>
          <w:p w14:paraId="201772A1" w14:textId="77777777" w:rsidR="00793EA6" w:rsidRPr="00793EA6" w:rsidRDefault="00793EA6">
            <w:pPr>
              <w:rPr>
                <w:sz w:val="16"/>
                <w:szCs w:val="16"/>
              </w:rPr>
            </w:pPr>
          </w:p>
        </w:tc>
      </w:tr>
      <w:tr w:rsidR="00793EA6" w:rsidRPr="00793EA6" w14:paraId="21A99A5C" w14:textId="77777777" w:rsidTr="00793EA6">
        <w:trPr>
          <w:trHeight w:val="221"/>
        </w:trPr>
        <w:tc>
          <w:tcPr>
            <w:tcW w:w="6507" w:type="dxa"/>
            <w:tcBorders>
              <w:top w:val="nil"/>
              <w:left w:val="single" w:sz="8" w:space="0" w:color="auto"/>
              <w:bottom w:val="single" w:sz="4" w:space="0" w:color="auto"/>
              <w:right w:val="single" w:sz="4" w:space="0" w:color="auto"/>
            </w:tcBorders>
            <w:shd w:val="clear" w:color="auto" w:fill="auto"/>
            <w:noWrap/>
            <w:hideMark/>
          </w:tcPr>
          <w:p w14:paraId="7F6E3347" w14:textId="77777777" w:rsidR="00793EA6" w:rsidRPr="00793EA6" w:rsidRDefault="00793EA6">
            <w:pPr>
              <w:rPr>
                <w:rFonts w:ascii="Arial CYR" w:hAnsi="Arial CYR" w:cs="Arial CYR"/>
                <w:sz w:val="16"/>
                <w:szCs w:val="16"/>
              </w:rPr>
            </w:pPr>
            <w:r w:rsidRPr="00793EA6">
              <w:rPr>
                <w:rFonts w:ascii="Arial CYR" w:hAnsi="Arial CYR" w:cs="Arial CYR"/>
                <w:sz w:val="16"/>
                <w:szCs w:val="16"/>
              </w:rPr>
              <w:t> </w:t>
            </w:r>
          </w:p>
        </w:tc>
        <w:tc>
          <w:tcPr>
            <w:tcW w:w="1507" w:type="dxa"/>
            <w:tcBorders>
              <w:top w:val="nil"/>
              <w:left w:val="nil"/>
              <w:bottom w:val="single" w:sz="4" w:space="0" w:color="auto"/>
              <w:right w:val="single" w:sz="4" w:space="0" w:color="auto"/>
            </w:tcBorders>
            <w:shd w:val="clear" w:color="auto" w:fill="auto"/>
            <w:vAlign w:val="bottom"/>
            <w:hideMark/>
          </w:tcPr>
          <w:p w14:paraId="41B22168"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руб./т</w:t>
            </w:r>
          </w:p>
        </w:tc>
        <w:tc>
          <w:tcPr>
            <w:tcW w:w="1628" w:type="dxa"/>
            <w:tcBorders>
              <w:top w:val="nil"/>
              <w:left w:val="single" w:sz="4" w:space="0" w:color="auto"/>
              <w:bottom w:val="single" w:sz="4" w:space="0" w:color="auto"/>
              <w:right w:val="single" w:sz="4" w:space="0" w:color="auto"/>
            </w:tcBorders>
            <w:shd w:val="clear" w:color="000000" w:fill="DAEEF3"/>
            <w:vAlign w:val="center"/>
            <w:hideMark/>
          </w:tcPr>
          <w:p w14:paraId="69B85AEF"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278,47</w:t>
            </w:r>
          </w:p>
        </w:tc>
        <w:tc>
          <w:tcPr>
            <w:tcW w:w="1931" w:type="dxa"/>
            <w:tcBorders>
              <w:top w:val="nil"/>
              <w:left w:val="single" w:sz="4" w:space="0" w:color="auto"/>
              <w:bottom w:val="single" w:sz="4" w:space="0" w:color="auto"/>
              <w:right w:val="single" w:sz="4" w:space="0" w:color="auto"/>
            </w:tcBorders>
            <w:shd w:val="clear" w:color="000000" w:fill="DAEEF3"/>
            <w:vAlign w:val="center"/>
            <w:hideMark/>
          </w:tcPr>
          <w:p w14:paraId="60857FF4"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544,68</w:t>
            </w:r>
          </w:p>
        </w:tc>
        <w:tc>
          <w:tcPr>
            <w:tcW w:w="1709" w:type="dxa"/>
            <w:tcBorders>
              <w:top w:val="nil"/>
              <w:left w:val="nil"/>
              <w:bottom w:val="single" w:sz="4" w:space="0" w:color="auto"/>
              <w:right w:val="single" w:sz="4" w:space="0" w:color="auto"/>
            </w:tcBorders>
            <w:shd w:val="clear" w:color="000000" w:fill="DAEEF3"/>
            <w:vAlign w:val="center"/>
            <w:hideMark/>
          </w:tcPr>
          <w:p w14:paraId="7C8A9A84"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402,68</w:t>
            </w:r>
          </w:p>
        </w:tc>
        <w:tc>
          <w:tcPr>
            <w:tcW w:w="1608" w:type="dxa"/>
            <w:tcBorders>
              <w:top w:val="nil"/>
              <w:left w:val="nil"/>
              <w:bottom w:val="single" w:sz="4" w:space="0" w:color="auto"/>
              <w:right w:val="single" w:sz="8" w:space="0" w:color="auto"/>
            </w:tcBorders>
            <w:shd w:val="clear" w:color="000000" w:fill="DAEEF3"/>
            <w:vAlign w:val="center"/>
            <w:hideMark/>
          </w:tcPr>
          <w:p w14:paraId="6C56A2DA"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 </w:t>
            </w:r>
          </w:p>
        </w:tc>
        <w:tc>
          <w:tcPr>
            <w:tcW w:w="223" w:type="dxa"/>
            <w:vAlign w:val="center"/>
            <w:hideMark/>
          </w:tcPr>
          <w:p w14:paraId="52B26A6C" w14:textId="77777777" w:rsidR="00793EA6" w:rsidRPr="00793EA6" w:rsidRDefault="00793EA6">
            <w:pPr>
              <w:rPr>
                <w:sz w:val="16"/>
                <w:szCs w:val="16"/>
              </w:rPr>
            </w:pPr>
          </w:p>
        </w:tc>
      </w:tr>
      <w:tr w:rsidR="00793EA6" w:rsidRPr="00793EA6" w14:paraId="31287FC8" w14:textId="77777777" w:rsidTr="00793EA6">
        <w:trPr>
          <w:trHeight w:val="247"/>
        </w:trPr>
        <w:tc>
          <w:tcPr>
            <w:tcW w:w="6507" w:type="dxa"/>
            <w:tcBorders>
              <w:top w:val="nil"/>
              <w:left w:val="single" w:sz="8" w:space="0" w:color="auto"/>
              <w:bottom w:val="single" w:sz="4" w:space="0" w:color="auto"/>
              <w:right w:val="single" w:sz="4" w:space="0" w:color="auto"/>
            </w:tcBorders>
            <w:shd w:val="clear" w:color="auto" w:fill="auto"/>
            <w:hideMark/>
          </w:tcPr>
          <w:p w14:paraId="02938F32" w14:textId="77777777" w:rsidR="00793EA6" w:rsidRPr="00793EA6" w:rsidRDefault="00793EA6">
            <w:pPr>
              <w:rPr>
                <w:rFonts w:ascii="Arial CYR" w:hAnsi="Arial CYR" w:cs="Arial CYR"/>
                <w:sz w:val="16"/>
                <w:szCs w:val="16"/>
              </w:rPr>
            </w:pPr>
            <w:r w:rsidRPr="00793EA6">
              <w:rPr>
                <w:rFonts w:ascii="Arial CYR" w:hAnsi="Arial CYR" w:cs="Arial CYR"/>
                <w:sz w:val="16"/>
                <w:szCs w:val="16"/>
              </w:rPr>
              <w:t>погрузка, разгрузка, услуги тракт. парка</w:t>
            </w:r>
          </w:p>
        </w:tc>
        <w:tc>
          <w:tcPr>
            <w:tcW w:w="1507" w:type="dxa"/>
            <w:tcBorders>
              <w:top w:val="nil"/>
              <w:left w:val="nil"/>
              <w:bottom w:val="single" w:sz="4" w:space="0" w:color="auto"/>
              <w:right w:val="single" w:sz="4" w:space="0" w:color="auto"/>
            </w:tcBorders>
            <w:shd w:val="clear" w:color="auto" w:fill="auto"/>
            <w:vAlign w:val="center"/>
            <w:hideMark/>
          </w:tcPr>
          <w:p w14:paraId="71E9277C"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тыс. руб.</w:t>
            </w:r>
          </w:p>
        </w:tc>
        <w:tc>
          <w:tcPr>
            <w:tcW w:w="1628" w:type="dxa"/>
            <w:tcBorders>
              <w:top w:val="nil"/>
              <w:left w:val="single" w:sz="4" w:space="0" w:color="auto"/>
              <w:bottom w:val="single" w:sz="4" w:space="0" w:color="auto"/>
              <w:right w:val="single" w:sz="4" w:space="0" w:color="auto"/>
            </w:tcBorders>
            <w:shd w:val="clear" w:color="000000" w:fill="DAEEF3"/>
            <w:vAlign w:val="center"/>
            <w:hideMark/>
          </w:tcPr>
          <w:p w14:paraId="189CB457"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2 234,94</w:t>
            </w:r>
          </w:p>
        </w:tc>
        <w:tc>
          <w:tcPr>
            <w:tcW w:w="1931" w:type="dxa"/>
            <w:tcBorders>
              <w:top w:val="nil"/>
              <w:left w:val="single" w:sz="4" w:space="0" w:color="auto"/>
              <w:bottom w:val="single" w:sz="4" w:space="0" w:color="auto"/>
              <w:right w:val="single" w:sz="4" w:space="0" w:color="auto"/>
            </w:tcBorders>
            <w:shd w:val="clear" w:color="000000" w:fill="DAEEF3"/>
            <w:vAlign w:val="center"/>
            <w:hideMark/>
          </w:tcPr>
          <w:p w14:paraId="4EBF3490"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2 349,28</w:t>
            </w:r>
          </w:p>
        </w:tc>
        <w:tc>
          <w:tcPr>
            <w:tcW w:w="1709" w:type="dxa"/>
            <w:tcBorders>
              <w:top w:val="nil"/>
              <w:left w:val="nil"/>
              <w:bottom w:val="single" w:sz="4" w:space="0" w:color="auto"/>
              <w:right w:val="single" w:sz="4" w:space="0" w:color="auto"/>
            </w:tcBorders>
            <w:shd w:val="clear" w:color="000000" w:fill="DAEEF3"/>
            <w:vAlign w:val="center"/>
            <w:hideMark/>
          </w:tcPr>
          <w:p w14:paraId="185052AE"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2 225,39</w:t>
            </w:r>
          </w:p>
        </w:tc>
        <w:tc>
          <w:tcPr>
            <w:tcW w:w="1608" w:type="dxa"/>
            <w:tcBorders>
              <w:top w:val="nil"/>
              <w:left w:val="nil"/>
              <w:bottom w:val="single" w:sz="4" w:space="0" w:color="auto"/>
              <w:right w:val="single" w:sz="8" w:space="0" w:color="auto"/>
            </w:tcBorders>
            <w:shd w:val="clear" w:color="000000" w:fill="DAEEF3"/>
            <w:vAlign w:val="center"/>
            <w:hideMark/>
          </w:tcPr>
          <w:p w14:paraId="5C8092EF"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-123,89</w:t>
            </w:r>
          </w:p>
        </w:tc>
        <w:tc>
          <w:tcPr>
            <w:tcW w:w="223" w:type="dxa"/>
            <w:vAlign w:val="center"/>
            <w:hideMark/>
          </w:tcPr>
          <w:p w14:paraId="4B91BDBB" w14:textId="77777777" w:rsidR="00793EA6" w:rsidRPr="00793EA6" w:rsidRDefault="00793EA6">
            <w:pPr>
              <w:rPr>
                <w:sz w:val="16"/>
                <w:szCs w:val="16"/>
              </w:rPr>
            </w:pPr>
          </w:p>
        </w:tc>
      </w:tr>
      <w:tr w:rsidR="00793EA6" w:rsidRPr="00793EA6" w14:paraId="7312DC69" w14:textId="77777777" w:rsidTr="00793EA6">
        <w:trPr>
          <w:trHeight w:val="312"/>
        </w:trPr>
        <w:tc>
          <w:tcPr>
            <w:tcW w:w="6507" w:type="dxa"/>
            <w:tcBorders>
              <w:top w:val="single" w:sz="4" w:space="0" w:color="auto"/>
              <w:left w:val="single" w:sz="8" w:space="0" w:color="auto"/>
              <w:bottom w:val="nil"/>
              <w:right w:val="single" w:sz="4" w:space="0" w:color="auto"/>
            </w:tcBorders>
            <w:shd w:val="clear" w:color="auto" w:fill="auto"/>
            <w:noWrap/>
            <w:hideMark/>
          </w:tcPr>
          <w:p w14:paraId="79BAF51E" w14:textId="77777777" w:rsidR="00793EA6" w:rsidRPr="00793EA6" w:rsidRDefault="00793EA6">
            <w:pPr>
              <w:rPr>
                <w:rFonts w:ascii="Arial CYR" w:hAnsi="Arial CYR" w:cs="Arial CYR"/>
                <w:sz w:val="16"/>
                <w:szCs w:val="16"/>
              </w:rPr>
            </w:pPr>
            <w:r w:rsidRPr="00793EA6">
              <w:rPr>
                <w:rFonts w:ascii="Arial CYR" w:hAnsi="Arial CYR" w:cs="Arial CYR"/>
                <w:sz w:val="16"/>
                <w:szCs w:val="16"/>
              </w:rPr>
              <w:t> </w:t>
            </w:r>
          </w:p>
        </w:tc>
        <w:tc>
          <w:tcPr>
            <w:tcW w:w="1507" w:type="dxa"/>
            <w:tcBorders>
              <w:top w:val="nil"/>
              <w:left w:val="nil"/>
              <w:bottom w:val="nil"/>
              <w:right w:val="single" w:sz="4" w:space="0" w:color="auto"/>
            </w:tcBorders>
            <w:shd w:val="clear" w:color="auto" w:fill="auto"/>
            <w:vAlign w:val="bottom"/>
            <w:hideMark/>
          </w:tcPr>
          <w:p w14:paraId="145A7B75"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руб./т</w:t>
            </w:r>
          </w:p>
        </w:tc>
        <w:tc>
          <w:tcPr>
            <w:tcW w:w="1628" w:type="dxa"/>
            <w:tcBorders>
              <w:top w:val="nil"/>
              <w:left w:val="single" w:sz="4" w:space="0" w:color="auto"/>
              <w:bottom w:val="nil"/>
              <w:right w:val="single" w:sz="4" w:space="0" w:color="auto"/>
            </w:tcBorders>
            <w:shd w:val="clear" w:color="000000" w:fill="DAEEF3"/>
            <w:vAlign w:val="center"/>
            <w:hideMark/>
          </w:tcPr>
          <w:p w14:paraId="6E3EFF35"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501,36</w:t>
            </w:r>
          </w:p>
        </w:tc>
        <w:tc>
          <w:tcPr>
            <w:tcW w:w="1931" w:type="dxa"/>
            <w:tcBorders>
              <w:top w:val="nil"/>
              <w:left w:val="single" w:sz="4" w:space="0" w:color="auto"/>
              <w:bottom w:val="nil"/>
              <w:right w:val="single" w:sz="4" w:space="0" w:color="auto"/>
            </w:tcBorders>
            <w:shd w:val="clear" w:color="000000" w:fill="DAEEF3"/>
            <w:vAlign w:val="center"/>
            <w:hideMark/>
          </w:tcPr>
          <w:p w14:paraId="01D18DF1"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515,19</w:t>
            </w:r>
          </w:p>
        </w:tc>
        <w:tc>
          <w:tcPr>
            <w:tcW w:w="1709" w:type="dxa"/>
            <w:tcBorders>
              <w:top w:val="nil"/>
              <w:left w:val="nil"/>
              <w:bottom w:val="nil"/>
              <w:right w:val="single" w:sz="4" w:space="0" w:color="auto"/>
            </w:tcBorders>
            <w:shd w:val="clear" w:color="000000" w:fill="DAEEF3"/>
            <w:vAlign w:val="center"/>
            <w:hideMark/>
          </w:tcPr>
          <w:p w14:paraId="5F3F096D"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515,19</w:t>
            </w:r>
          </w:p>
        </w:tc>
        <w:tc>
          <w:tcPr>
            <w:tcW w:w="1608" w:type="dxa"/>
            <w:tcBorders>
              <w:top w:val="nil"/>
              <w:left w:val="nil"/>
              <w:bottom w:val="nil"/>
              <w:right w:val="single" w:sz="8" w:space="0" w:color="auto"/>
            </w:tcBorders>
            <w:shd w:val="clear" w:color="000000" w:fill="DAEEF3"/>
            <w:vAlign w:val="center"/>
            <w:hideMark/>
          </w:tcPr>
          <w:p w14:paraId="10598141"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 </w:t>
            </w:r>
          </w:p>
        </w:tc>
        <w:tc>
          <w:tcPr>
            <w:tcW w:w="223" w:type="dxa"/>
            <w:vAlign w:val="center"/>
            <w:hideMark/>
          </w:tcPr>
          <w:p w14:paraId="54C05F3F" w14:textId="77777777" w:rsidR="00793EA6" w:rsidRPr="00793EA6" w:rsidRDefault="00793EA6">
            <w:pPr>
              <w:rPr>
                <w:sz w:val="16"/>
                <w:szCs w:val="16"/>
              </w:rPr>
            </w:pPr>
          </w:p>
        </w:tc>
      </w:tr>
      <w:tr w:rsidR="00793EA6" w:rsidRPr="00793EA6" w14:paraId="53668715" w14:textId="77777777" w:rsidTr="00793EA6">
        <w:trPr>
          <w:trHeight w:val="583"/>
        </w:trPr>
        <w:tc>
          <w:tcPr>
            <w:tcW w:w="6507" w:type="dxa"/>
            <w:tcBorders>
              <w:top w:val="single" w:sz="4" w:space="0" w:color="auto"/>
              <w:left w:val="single" w:sz="8" w:space="0" w:color="auto"/>
              <w:bottom w:val="nil"/>
              <w:right w:val="single" w:sz="4" w:space="0" w:color="auto"/>
            </w:tcBorders>
            <w:shd w:val="clear" w:color="auto" w:fill="auto"/>
            <w:hideMark/>
          </w:tcPr>
          <w:p w14:paraId="359E90E5" w14:textId="77777777" w:rsidR="00793EA6" w:rsidRPr="00793EA6" w:rsidRDefault="00793EA6">
            <w:pPr>
              <w:rPr>
                <w:rFonts w:ascii="Arial CYR" w:hAnsi="Arial CYR" w:cs="Arial CYR"/>
                <w:b/>
                <w:bCs/>
                <w:i/>
                <w:iCs/>
                <w:sz w:val="16"/>
                <w:szCs w:val="16"/>
              </w:rPr>
            </w:pPr>
            <w:r w:rsidRPr="00793EA6">
              <w:rPr>
                <w:rFonts w:ascii="Arial CYR" w:hAnsi="Arial CYR" w:cs="Arial CYR"/>
                <w:b/>
                <w:bCs/>
                <w:i/>
                <w:iCs/>
                <w:sz w:val="16"/>
                <w:szCs w:val="16"/>
              </w:rPr>
              <w:t>Общая стоимость топлива с расходами по транспортировке</w:t>
            </w:r>
          </w:p>
        </w:tc>
        <w:tc>
          <w:tcPr>
            <w:tcW w:w="1507" w:type="dxa"/>
            <w:tcBorders>
              <w:top w:val="single" w:sz="4" w:space="0" w:color="auto"/>
              <w:left w:val="nil"/>
              <w:bottom w:val="nil"/>
              <w:right w:val="single" w:sz="4" w:space="0" w:color="auto"/>
            </w:tcBorders>
            <w:shd w:val="clear" w:color="auto" w:fill="auto"/>
            <w:vAlign w:val="center"/>
            <w:hideMark/>
          </w:tcPr>
          <w:p w14:paraId="1F2978A3"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тыс. руб.</w:t>
            </w:r>
          </w:p>
        </w:tc>
        <w:tc>
          <w:tcPr>
            <w:tcW w:w="1628" w:type="dxa"/>
            <w:tcBorders>
              <w:top w:val="single" w:sz="4" w:space="0" w:color="auto"/>
              <w:left w:val="single" w:sz="4" w:space="0" w:color="auto"/>
              <w:bottom w:val="nil"/>
              <w:right w:val="single" w:sz="4" w:space="0" w:color="auto"/>
            </w:tcBorders>
            <w:shd w:val="clear" w:color="000000" w:fill="DAEEF3"/>
            <w:noWrap/>
            <w:vAlign w:val="center"/>
            <w:hideMark/>
          </w:tcPr>
          <w:p w14:paraId="1505B7B8" w14:textId="77777777" w:rsidR="00793EA6" w:rsidRPr="00793EA6" w:rsidRDefault="00793EA6">
            <w:pPr>
              <w:jc w:val="right"/>
              <w:rPr>
                <w:rFonts w:ascii="Arial CYR" w:hAnsi="Arial CYR" w:cs="Arial CYR"/>
                <w:b/>
                <w:bCs/>
                <w:sz w:val="16"/>
                <w:szCs w:val="16"/>
              </w:rPr>
            </w:pPr>
            <w:r w:rsidRPr="00793EA6">
              <w:rPr>
                <w:rFonts w:ascii="Arial CYR" w:hAnsi="Arial CYR" w:cs="Arial CYR"/>
                <w:b/>
                <w:bCs/>
                <w:sz w:val="16"/>
                <w:szCs w:val="16"/>
              </w:rPr>
              <w:t>10 312,32</w:t>
            </w:r>
          </w:p>
        </w:tc>
        <w:tc>
          <w:tcPr>
            <w:tcW w:w="1931" w:type="dxa"/>
            <w:tcBorders>
              <w:top w:val="single" w:sz="4" w:space="0" w:color="auto"/>
              <w:left w:val="single" w:sz="4" w:space="0" w:color="auto"/>
              <w:bottom w:val="nil"/>
              <w:right w:val="single" w:sz="4" w:space="0" w:color="auto"/>
            </w:tcBorders>
            <w:shd w:val="clear" w:color="000000" w:fill="DAEEF3"/>
            <w:noWrap/>
            <w:vAlign w:val="center"/>
            <w:hideMark/>
          </w:tcPr>
          <w:p w14:paraId="1765D1A8" w14:textId="77777777" w:rsidR="00793EA6" w:rsidRPr="00793EA6" w:rsidRDefault="00793EA6">
            <w:pPr>
              <w:jc w:val="right"/>
              <w:rPr>
                <w:rFonts w:ascii="Arial CYR" w:hAnsi="Arial CYR" w:cs="Arial CYR"/>
                <w:b/>
                <w:bCs/>
                <w:sz w:val="16"/>
                <w:szCs w:val="16"/>
              </w:rPr>
            </w:pPr>
            <w:r w:rsidRPr="00793EA6">
              <w:rPr>
                <w:rFonts w:ascii="Arial CYR" w:hAnsi="Arial CYR" w:cs="Arial CYR"/>
                <w:b/>
                <w:bCs/>
                <w:sz w:val="16"/>
                <w:szCs w:val="16"/>
              </w:rPr>
              <w:t>13 148,80</w:t>
            </w:r>
          </w:p>
        </w:tc>
        <w:tc>
          <w:tcPr>
            <w:tcW w:w="1709" w:type="dxa"/>
            <w:tcBorders>
              <w:top w:val="single" w:sz="4" w:space="0" w:color="auto"/>
              <w:left w:val="nil"/>
              <w:bottom w:val="nil"/>
              <w:right w:val="single" w:sz="4" w:space="0" w:color="auto"/>
            </w:tcBorders>
            <w:shd w:val="clear" w:color="000000" w:fill="DAEEF3"/>
            <w:noWrap/>
            <w:vAlign w:val="center"/>
            <w:hideMark/>
          </w:tcPr>
          <w:p w14:paraId="3828DC45" w14:textId="77777777" w:rsidR="00793EA6" w:rsidRPr="00793EA6" w:rsidRDefault="00793EA6">
            <w:pPr>
              <w:jc w:val="right"/>
              <w:rPr>
                <w:rFonts w:ascii="Arial CYR" w:hAnsi="Arial CYR" w:cs="Arial CYR"/>
                <w:b/>
                <w:bCs/>
                <w:sz w:val="16"/>
                <w:szCs w:val="16"/>
              </w:rPr>
            </w:pPr>
            <w:r w:rsidRPr="00793EA6">
              <w:rPr>
                <w:rFonts w:ascii="Arial CYR" w:hAnsi="Arial CYR" w:cs="Arial CYR"/>
                <w:b/>
                <w:bCs/>
                <w:sz w:val="16"/>
                <w:szCs w:val="16"/>
              </w:rPr>
              <w:t>10 588,29</w:t>
            </w:r>
          </w:p>
        </w:tc>
        <w:tc>
          <w:tcPr>
            <w:tcW w:w="1608" w:type="dxa"/>
            <w:tcBorders>
              <w:top w:val="single" w:sz="4" w:space="0" w:color="auto"/>
              <w:left w:val="nil"/>
              <w:bottom w:val="nil"/>
              <w:right w:val="single" w:sz="8" w:space="0" w:color="auto"/>
            </w:tcBorders>
            <w:shd w:val="clear" w:color="000000" w:fill="DAEEF3"/>
            <w:noWrap/>
            <w:vAlign w:val="center"/>
            <w:hideMark/>
          </w:tcPr>
          <w:p w14:paraId="12970C6D" w14:textId="77777777" w:rsidR="00793EA6" w:rsidRPr="00793EA6" w:rsidRDefault="00793EA6">
            <w:pPr>
              <w:jc w:val="right"/>
              <w:rPr>
                <w:rFonts w:ascii="Arial CYR" w:hAnsi="Arial CYR" w:cs="Arial CYR"/>
                <w:b/>
                <w:bCs/>
                <w:sz w:val="16"/>
                <w:szCs w:val="16"/>
              </w:rPr>
            </w:pPr>
            <w:r w:rsidRPr="00793EA6">
              <w:rPr>
                <w:rFonts w:ascii="Arial CYR" w:hAnsi="Arial CYR" w:cs="Arial CYR"/>
                <w:b/>
                <w:bCs/>
                <w:sz w:val="16"/>
                <w:szCs w:val="16"/>
              </w:rPr>
              <w:t>-2 560,51</w:t>
            </w:r>
          </w:p>
        </w:tc>
        <w:tc>
          <w:tcPr>
            <w:tcW w:w="223" w:type="dxa"/>
            <w:vAlign w:val="center"/>
            <w:hideMark/>
          </w:tcPr>
          <w:p w14:paraId="47C45E68" w14:textId="77777777" w:rsidR="00793EA6" w:rsidRPr="00793EA6" w:rsidRDefault="00793EA6">
            <w:pPr>
              <w:rPr>
                <w:sz w:val="16"/>
                <w:szCs w:val="16"/>
              </w:rPr>
            </w:pPr>
          </w:p>
        </w:tc>
      </w:tr>
      <w:tr w:rsidR="00793EA6" w:rsidRPr="00793EA6" w14:paraId="3EADE0A4" w14:textId="77777777" w:rsidTr="00793EA6">
        <w:trPr>
          <w:trHeight w:val="583"/>
        </w:trPr>
        <w:tc>
          <w:tcPr>
            <w:tcW w:w="6507" w:type="dxa"/>
            <w:tcBorders>
              <w:top w:val="single" w:sz="4" w:space="0" w:color="auto"/>
              <w:left w:val="single" w:sz="8" w:space="0" w:color="auto"/>
              <w:bottom w:val="single" w:sz="8" w:space="0" w:color="auto"/>
              <w:right w:val="nil"/>
            </w:tcBorders>
            <w:shd w:val="clear" w:color="auto" w:fill="auto"/>
            <w:hideMark/>
          </w:tcPr>
          <w:p w14:paraId="1F591F86" w14:textId="77777777" w:rsidR="00793EA6" w:rsidRPr="00793EA6" w:rsidRDefault="00793EA6">
            <w:pPr>
              <w:rPr>
                <w:rFonts w:ascii="Arial CYR" w:hAnsi="Arial CYR" w:cs="Arial CYR"/>
                <w:b/>
                <w:bCs/>
                <w:i/>
                <w:iCs/>
                <w:sz w:val="16"/>
                <w:szCs w:val="16"/>
              </w:rPr>
            </w:pPr>
            <w:r w:rsidRPr="00793EA6">
              <w:rPr>
                <w:rFonts w:ascii="Arial CYR" w:hAnsi="Arial CYR" w:cs="Arial CYR"/>
                <w:b/>
                <w:bCs/>
                <w:i/>
                <w:iCs/>
                <w:sz w:val="16"/>
                <w:szCs w:val="16"/>
              </w:rPr>
              <w:t>Общая стоимость топлива с расходами по транспортировке</w:t>
            </w:r>
          </w:p>
        </w:tc>
        <w:tc>
          <w:tcPr>
            <w:tcW w:w="1507" w:type="dxa"/>
            <w:tcBorders>
              <w:top w:val="single" w:sz="4" w:space="0" w:color="auto"/>
              <w:left w:val="single" w:sz="4" w:space="0" w:color="auto"/>
              <w:bottom w:val="single" w:sz="8" w:space="0" w:color="auto"/>
              <w:right w:val="nil"/>
            </w:tcBorders>
            <w:shd w:val="clear" w:color="auto" w:fill="auto"/>
            <w:vAlign w:val="center"/>
            <w:hideMark/>
          </w:tcPr>
          <w:p w14:paraId="391B2AED"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руб./т</w:t>
            </w:r>
          </w:p>
        </w:tc>
        <w:tc>
          <w:tcPr>
            <w:tcW w:w="1628" w:type="dxa"/>
            <w:tcBorders>
              <w:top w:val="single" w:sz="4" w:space="0" w:color="auto"/>
              <w:left w:val="single" w:sz="4" w:space="0" w:color="auto"/>
              <w:bottom w:val="single" w:sz="8" w:space="0" w:color="auto"/>
              <w:right w:val="nil"/>
            </w:tcBorders>
            <w:shd w:val="clear" w:color="000000" w:fill="DAEEF3"/>
            <w:noWrap/>
            <w:vAlign w:val="center"/>
            <w:hideMark/>
          </w:tcPr>
          <w:p w14:paraId="624A985E" w14:textId="77777777" w:rsidR="00793EA6" w:rsidRPr="00793EA6" w:rsidRDefault="00793EA6">
            <w:pPr>
              <w:jc w:val="right"/>
              <w:rPr>
                <w:rFonts w:ascii="Arial CYR" w:hAnsi="Arial CYR" w:cs="Arial CYR"/>
                <w:b/>
                <w:bCs/>
                <w:sz w:val="16"/>
                <w:szCs w:val="16"/>
              </w:rPr>
            </w:pPr>
            <w:r w:rsidRPr="00793EA6">
              <w:rPr>
                <w:rFonts w:ascii="Arial CYR" w:hAnsi="Arial CYR" w:cs="Arial CYR"/>
                <w:b/>
                <w:bCs/>
                <w:sz w:val="16"/>
                <w:szCs w:val="16"/>
              </w:rPr>
              <w:t>2 313,36</w:t>
            </w:r>
          </w:p>
        </w:tc>
        <w:tc>
          <w:tcPr>
            <w:tcW w:w="1931" w:type="dxa"/>
            <w:tcBorders>
              <w:top w:val="single" w:sz="4" w:space="0" w:color="auto"/>
              <w:left w:val="single" w:sz="4" w:space="0" w:color="auto"/>
              <w:bottom w:val="single" w:sz="8" w:space="0" w:color="auto"/>
              <w:right w:val="nil"/>
            </w:tcBorders>
            <w:shd w:val="clear" w:color="000000" w:fill="DAEEF3"/>
            <w:noWrap/>
            <w:vAlign w:val="center"/>
            <w:hideMark/>
          </w:tcPr>
          <w:p w14:paraId="62C438EB" w14:textId="77777777" w:rsidR="00793EA6" w:rsidRPr="00793EA6" w:rsidRDefault="00793EA6">
            <w:pPr>
              <w:jc w:val="right"/>
              <w:rPr>
                <w:rFonts w:ascii="Arial CYR" w:hAnsi="Arial CYR" w:cs="Arial CYR"/>
                <w:b/>
                <w:bCs/>
                <w:sz w:val="16"/>
                <w:szCs w:val="16"/>
              </w:rPr>
            </w:pPr>
            <w:r w:rsidRPr="00793EA6">
              <w:rPr>
                <w:rFonts w:ascii="Arial CYR" w:hAnsi="Arial CYR" w:cs="Arial CYR"/>
                <w:b/>
                <w:bCs/>
                <w:sz w:val="16"/>
                <w:szCs w:val="16"/>
              </w:rPr>
              <w:t>2 883,47</w:t>
            </w:r>
          </w:p>
        </w:tc>
        <w:tc>
          <w:tcPr>
            <w:tcW w:w="1709" w:type="dxa"/>
            <w:tcBorders>
              <w:top w:val="single" w:sz="4" w:space="0" w:color="auto"/>
              <w:left w:val="single" w:sz="4" w:space="0" w:color="auto"/>
              <w:bottom w:val="single" w:sz="8" w:space="0" w:color="auto"/>
              <w:right w:val="single" w:sz="4" w:space="0" w:color="auto"/>
            </w:tcBorders>
            <w:shd w:val="clear" w:color="000000" w:fill="DAEEF3"/>
            <w:noWrap/>
            <w:vAlign w:val="center"/>
            <w:hideMark/>
          </w:tcPr>
          <w:p w14:paraId="1CC8895B" w14:textId="77777777" w:rsidR="00793EA6" w:rsidRPr="00793EA6" w:rsidRDefault="00793EA6">
            <w:pPr>
              <w:jc w:val="right"/>
              <w:rPr>
                <w:rFonts w:ascii="Arial CYR" w:hAnsi="Arial CYR" w:cs="Arial CYR"/>
                <w:b/>
                <w:bCs/>
                <w:sz w:val="16"/>
                <w:szCs w:val="16"/>
              </w:rPr>
            </w:pPr>
            <w:r w:rsidRPr="00793EA6">
              <w:rPr>
                <w:rFonts w:ascii="Arial CYR" w:hAnsi="Arial CYR" w:cs="Arial CYR"/>
                <w:b/>
                <w:bCs/>
                <w:sz w:val="16"/>
                <w:szCs w:val="16"/>
              </w:rPr>
              <w:t>2 451,23</w:t>
            </w:r>
          </w:p>
        </w:tc>
        <w:tc>
          <w:tcPr>
            <w:tcW w:w="1608" w:type="dxa"/>
            <w:tcBorders>
              <w:top w:val="single" w:sz="4" w:space="0" w:color="auto"/>
              <w:left w:val="nil"/>
              <w:bottom w:val="single" w:sz="8" w:space="0" w:color="auto"/>
              <w:right w:val="single" w:sz="8" w:space="0" w:color="auto"/>
            </w:tcBorders>
            <w:shd w:val="clear" w:color="000000" w:fill="DAEEF3"/>
            <w:noWrap/>
            <w:vAlign w:val="center"/>
            <w:hideMark/>
          </w:tcPr>
          <w:p w14:paraId="544A36CF" w14:textId="77777777" w:rsidR="00793EA6" w:rsidRPr="00793EA6" w:rsidRDefault="00793EA6">
            <w:pPr>
              <w:jc w:val="right"/>
              <w:rPr>
                <w:rFonts w:ascii="Arial CYR" w:hAnsi="Arial CYR" w:cs="Arial CYR"/>
                <w:b/>
                <w:bCs/>
                <w:sz w:val="16"/>
                <w:szCs w:val="16"/>
              </w:rPr>
            </w:pPr>
            <w:r w:rsidRPr="00793EA6">
              <w:rPr>
                <w:rFonts w:ascii="Arial CYR" w:hAnsi="Arial CYR" w:cs="Arial CYR"/>
                <w:b/>
                <w:bCs/>
                <w:sz w:val="16"/>
                <w:szCs w:val="16"/>
              </w:rPr>
              <w:t>-432,24</w:t>
            </w:r>
          </w:p>
        </w:tc>
        <w:tc>
          <w:tcPr>
            <w:tcW w:w="223" w:type="dxa"/>
            <w:vAlign w:val="center"/>
            <w:hideMark/>
          </w:tcPr>
          <w:p w14:paraId="3E25795E" w14:textId="77777777" w:rsidR="00793EA6" w:rsidRPr="00793EA6" w:rsidRDefault="00793EA6">
            <w:pPr>
              <w:rPr>
                <w:sz w:val="16"/>
                <w:szCs w:val="16"/>
              </w:rPr>
            </w:pPr>
          </w:p>
        </w:tc>
      </w:tr>
      <w:tr w:rsidR="00793EA6" w:rsidRPr="00793EA6" w14:paraId="43B530C8" w14:textId="77777777" w:rsidTr="00793EA6">
        <w:trPr>
          <w:trHeight w:val="286"/>
        </w:trPr>
        <w:tc>
          <w:tcPr>
            <w:tcW w:w="14894" w:type="dxa"/>
            <w:gridSpan w:val="6"/>
            <w:tcBorders>
              <w:top w:val="single" w:sz="8" w:space="0" w:color="auto"/>
              <w:left w:val="single" w:sz="8" w:space="0" w:color="auto"/>
              <w:bottom w:val="single" w:sz="8" w:space="0" w:color="auto"/>
              <w:right w:val="nil"/>
            </w:tcBorders>
            <w:shd w:val="clear" w:color="auto" w:fill="auto"/>
            <w:vAlign w:val="center"/>
            <w:hideMark/>
          </w:tcPr>
          <w:p w14:paraId="2F8FD716" w14:textId="77777777" w:rsidR="00793EA6" w:rsidRPr="00793EA6" w:rsidRDefault="00793EA6">
            <w:pPr>
              <w:jc w:val="center"/>
              <w:rPr>
                <w:rFonts w:ascii="Arial CYR" w:hAnsi="Arial CYR" w:cs="Arial CYR"/>
                <w:b/>
                <w:bCs/>
                <w:sz w:val="16"/>
                <w:szCs w:val="16"/>
              </w:rPr>
            </w:pPr>
            <w:r w:rsidRPr="00793EA6">
              <w:rPr>
                <w:rFonts w:ascii="Arial CYR" w:hAnsi="Arial CYR" w:cs="Arial CYR"/>
                <w:b/>
                <w:bCs/>
                <w:sz w:val="16"/>
                <w:szCs w:val="16"/>
              </w:rPr>
              <w:t>Электроэнергия</w:t>
            </w:r>
          </w:p>
        </w:tc>
        <w:tc>
          <w:tcPr>
            <w:tcW w:w="223" w:type="dxa"/>
            <w:vAlign w:val="center"/>
            <w:hideMark/>
          </w:tcPr>
          <w:p w14:paraId="3C3B22DC" w14:textId="77777777" w:rsidR="00793EA6" w:rsidRPr="00793EA6" w:rsidRDefault="00793EA6">
            <w:pPr>
              <w:rPr>
                <w:sz w:val="16"/>
                <w:szCs w:val="16"/>
              </w:rPr>
            </w:pPr>
          </w:p>
        </w:tc>
      </w:tr>
      <w:tr w:rsidR="00793EA6" w:rsidRPr="00793EA6" w14:paraId="1402F685" w14:textId="77777777" w:rsidTr="00793EA6">
        <w:trPr>
          <w:trHeight w:val="286"/>
        </w:trPr>
        <w:tc>
          <w:tcPr>
            <w:tcW w:w="6507" w:type="dxa"/>
            <w:tcBorders>
              <w:top w:val="nil"/>
              <w:left w:val="single" w:sz="8" w:space="0" w:color="auto"/>
              <w:bottom w:val="nil"/>
              <w:right w:val="single" w:sz="4" w:space="0" w:color="auto"/>
            </w:tcBorders>
            <w:shd w:val="clear" w:color="auto" w:fill="auto"/>
            <w:vAlign w:val="center"/>
            <w:hideMark/>
          </w:tcPr>
          <w:p w14:paraId="191D40D9" w14:textId="77777777" w:rsidR="00793EA6" w:rsidRPr="00793EA6" w:rsidRDefault="00793EA6">
            <w:pPr>
              <w:rPr>
                <w:rFonts w:ascii="Arial CYR" w:hAnsi="Arial CYR" w:cs="Arial CYR"/>
                <w:sz w:val="16"/>
                <w:szCs w:val="16"/>
              </w:rPr>
            </w:pPr>
            <w:r w:rsidRPr="00793EA6">
              <w:rPr>
                <w:rFonts w:ascii="Arial CYR" w:hAnsi="Arial CYR" w:cs="Arial CYR"/>
                <w:sz w:val="16"/>
                <w:szCs w:val="16"/>
              </w:rPr>
              <w:t>Общий расход электроэнергии, в т.ч.:</w:t>
            </w:r>
          </w:p>
        </w:tc>
        <w:tc>
          <w:tcPr>
            <w:tcW w:w="1507" w:type="dxa"/>
            <w:tcBorders>
              <w:top w:val="nil"/>
              <w:left w:val="nil"/>
              <w:bottom w:val="nil"/>
              <w:right w:val="single" w:sz="4" w:space="0" w:color="auto"/>
            </w:tcBorders>
            <w:shd w:val="clear" w:color="auto" w:fill="auto"/>
            <w:vAlign w:val="center"/>
            <w:hideMark/>
          </w:tcPr>
          <w:p w14:paraId="124D96A8"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тыс. кВт*ч</w:t>
            </w:r>
          </w:p>
        </w:tc>
        <w:tc>
          <w:tcPr>
            <w:tcW w:w="1628" w:type="dxa"/>
            <w:tcBorders>
              <w:top w:val="nil"/>
              <w:left w:val="nil"/>
              <w:bottom w:val="single" w:sz="4" w:space="0" w:color="auto"/>
              <w:right w:val="single" w:sz="4" w:space="0" w:color="auto"/>
            </w:tcBorders>
            <w:shd w:val="clear" w:color="000000" w:fill="DAEEF3"/>
            <w:vAlign w:val="center"/>
            <w:hideMark/>
          </w:tcPr>
          <w:p w14:paraId="45996BFE"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497,57</w:t>
            </w:r>
          </w:p>
        </w:tc>
        <w:tc>
          <w:tcPr>
            <w:tcW w:w="1931" w:type="dxa"/>
            <w:tcBorders>
              <w:top w:val="nil"/>
              <w:left w:val="single" w:sz="4" w:space="0" w:color="auto"/>
              <w:bottom w:val="single" w:sz="4" w:space="0" w:color="auto"/>
              <w:right w:val="single" w:sz="4" w:space="0" w:color="auto"/>
            </w:tcBorders>
            <w:shd w:val="clear" w:color="000000" w:fill="DAEEF3"/>
            <w:vAlign w:val="center"/>
            <w:hideMark/>
          </w:tcPr>
          <w:p w14:paraId="29D0DB9F"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493,56</w:t>
            </w:r>
          </w:p>
        </w:tc>
        <w:tc>
          <w:tcPr>
            <w:tcW w:w="1709" w:type="dxa"/>
            <w:tcBorders>
              <w:top w:val="nil"/>
              <w:left w:val="nil"/>
              <w:bottom w:val="single" w:sz="4" w:space="0" w:color="auto"/>
              <w:right w:val="single" w:sz="4" w:space="0" w:color="auto"/>
            </w:tcBorders>
            <w:shd w:val="clear" w:color="000000" w:fill="DAEEF3"/>
            <w:vAlign w:val="center"/>
            <w:hideMark/>
          </w:tcPr>
          <w:p w14:paraId="4C862F43"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487,37</w:t>
            </w:r>
          </w:p>
        </w:tc>
        <w:tc>
          <w:tcPr>
            <w:tcW w:w="1608" w:type="dxa"/>
            <w:tcBorders>
              <w:top w:val="nil"/>
              <w:left w:val="nil"/>
              <w:bottom w:val="single" w:sz="4" w:space="0" w:color="auto"/>
              <w:right w:val="single" w:sz="8" w:space="0" w:color="auto"/>
            </w:tcBorders>
            <w:shd w:val="clear" w:color="000000" w:fill="DAEEF3"/>
            <w:vAlign w:val="center"/>
            <w:hideMark/>
          </w:tcPr>
          <w:p w14:paraId="52D008A3"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-6,19</w:t>
            </w:r>
          </w:p>
        </w:tc>
        <w:tc>
          <w:tcPr>
            <w:tcW w:w="223" w:type="dxa"/>
            <w:vAlign w:val="center"/>
            <w:hideMark/>
          </w:tcPr>
          <w:p w14:paraId="11E83341" w14:textId="77777777" w:rsidR="00793EA6" w:rsidRPr="00793EA6" w:rsidRDefault="00793EA6">
            <w:pPr>
              <w:rPr>
                <w:sz w:val="16"/>
                <w:szCs w:val="16"/>
              </w:rPr>
            </w:pPr>
          </w:p>
        </w:tc>
      </w:tr>
      <w:tr w:rsidR="00793EA6" w:rsidRPr="00793EA6" w14:paraId="0E9C5923" w14:textId="77777777" w:rsidTr="00793EA6">
        <w:trPr>
          <w:trHeight w:val="286"/>
        </w:trPr>
        <w:tc>
          <w:tcPr>
            <w:tcW w:w="6507" w:type="dxa"/>
            <w:tcBorders>
              <w:top w:val="nil"/>
              <w:left w:val="single" w:sz="8" w:space="0" w:color="auto"/>
              <w:bottom w:val="single" w:sz="4" w:space="0" w:color="auto"/>
              <w:right w:val="single" w:sz="4" w:space="0" w:color="auto"/>
            </w:tcBorders>
            <w:shd w:val="clear" w:color="auto" w:fill="auto"/>
            <w:noWrap/>
            <w:vAlign w:val="bottom"/>
            <w:hideMark/>
          </w:tcPr>
          <w:p w14:paraId="50B7FEBE" w14:textId="77777777" w:rsidR="00793EA6" w:rsidRPr="00793EA6" w:rsidRDefault="00793EA6">
            <w:pPr>
              <w:rPr>
                <w:rFonts w:ascii="Arial CYR" w:hAnsi="Arial CYR" w:cs="Arial CYR"/>
                <w:sz w:val="16"/>
                <w:szCs w:val="16"/>
              </w:rPr>
            </w:pPr>
            <w:r w:rsidRPr="00793EA6">
              <w:rPr>
                <w:rFonts w:ascii="Arial CYR" w:hAnsi="Arial CYR" w:cs="Arial CYR"/>
                <w:sz w:val="16"/>
                <w:szCs w:val="16"/>
              </w:rPr>
              <w:t xml:space="preserve"> -по ВН</w:t>
            </w:r>
          </w:p>
        </w:tc>
        <w:tc>
          <w:tcPr>
            <w:tcW w:w="1507" w:type="dxa"/>
            <w:tcBorders>
              <w:top w:val="nil"/>
              <w:left w:val="nil"/>
              <w:bottom w:val="single" w:sz="4" w:space="0" w:color="auto"/>
              <w:right w:val="single" w:sz="4" w:space="0" w:color="auto"/>
            </w:tcBorders>
            <w:shd w:val="clear" w:color="auto" w:fill="auto"/>
            <w:hideMark/>
          </w:tcPr>
          <w:p w14:paraId="3DB4A23B"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тыс. кВт*ч</w:t>
            </w:r>
          </w:p>
        </w:tc>
        <w:tc>
          <w:tcPr>
            <w:tcW w:w="1628" w:type="dxa"/>
            <w:tcBorders>
              <w:top w:val="nil"/>
              <w:left w:val="nil"/>
              <w:bottom w:val="single" w:sz="4" w:space="0" w:color="auto"/>
              <w:right w:val="single" w:sz="4" w:space="0" w:color="auto"/>
            </w:tcBorders>
            <w:shd w:val="clear" w:color="000000" w:fill="DAEEF3"/>
            <w:vAlign w:val="center"/>
            <w:hideMark/>
          </w:tcPr>
          <w:p w14:paraId="55C077CA"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497,57</w:t>
            </w:r>
          </w:p>
        </w:tc>
        <w:tc>
          <w:tcPr>
            <w:tcW w:w="1931" w:type="dxa"/>
            <w:tcBorders>
              <w:top w:val="nil"/>
              <w:left w:val="single" w:sz="4" w:space="0" w:color="auto"/>
              <w:bottom w:val="single" w:sz="4" w:space="0" w:color="auto"/>
              <w:right w:val="single" w:sz="4" w:space="0" w:color="auto"/>
            </w:tcBorders>
            <w:shd w:val="clear" w:color="000000" w:fill="DAEEF3"/>
            <w:vAlign w:val="center"/>
            <w:hideMark/>
          </w:tcPr>
          <w:p w14:paraId="53C06FBA"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493,56</w:t>
            </w:r>
          </w:p>
        </w:tc>
        <w:tc>
          <w:tcPr>
            <w:tcW w:w="1709" w:type="dxa"/>
            <w:tcBorders>
              <w:top w:val="nil"/>
              <w:left w:val="nil"/>
              <w:bottom w:val="single" w:sz="4" w:space="0" w:color="auto"/>
              <w:right w:val="single" w:sz="4" w:space="0" w:color="auto"/>
            </w:tcBorders>
            <w:shd w:val="clear" w:color="000000" w:fill="DAEEF3"/>
            <w:vAlign w:val="center"/>
            <w:hideMark/>
          </w:tcPr>
          <w:p w14:paraId="188B0944"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487,37</w:t>
            </w:r>
          </w:p>
        </w:tc>
        <w:tc>
          <w:tcPr>
            <w:tcW w:w="1608" w:type="dxa"/>
            <w:tcBorders>
              <w:top w:val="nil"/>
              <w:left w:val="nil"/>
              <w:bottom w:val="single" w:sz="4" w:space="0" w:color="auto"/>
              <w:right w:val="single" w:sz="8" w:space="0" w:color="auto"/>
            </w:tcBorders>
            <w:shd w:val="clear" w:color="000000" w:fill="DAEEF3"/>
            <w:vAlign w:val="center"/>
            <w:hideMark/>
          </w:tcPr>
          <w:p w14:paraId="28EF2F40"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-6,19</w:t>
            </w:r>
          </w:p>
        </w:tc>
        <w:tc>
          <w:tcPr>
            <w:tcW w:w="223" w:type="dxa"/>
            <w:vAlign w:val="center"/>
            <w:hideMark/>
          </w:tcPr>
          <w:p w14:paraId="7AF470E7" w14:textId="77777777" w:rsidR="00793EA6" w:rsidRPr="00793EA6" w:rsidRDefault="00793EA6">
            <w:pPr>
              <w:rPr>
                <w:sz w:val="16"/>
                <w:szCs w:val="16"/>
              </w:rPr>
            </w:pPr>
          </w:p>
        </w:tc>
      </w:tr>
      <w:tr w:rsidR="00793EA6" w:rsidRPr="00793EA6" w14:paraId="0793ABB8" w14:textId="77777777" w:rsidTr="00793EA6">
        <w:trPr>
          <w:trHeight w:val="325"/>
        </w:trPr>
        <w:tc>
          <w:tcPr>
            <w:tcW w:w="6507" w:type="dxa"/>
            <w:tcBorders>
              <w:top w:val="nil"/>
              <w:left w:val="single" w:sz="8" w:space="0" w:color="auto"/>
              <w:bottom w:val="single" w:sz="4" w:space="0" w:color="auto"/>
              <w:right w:val="single" w:sz="4" w:space="0" w:color="auto"/>
            </w:tcBorders>
            <w:shd w:val="clear" w:color="auto" w:fill="auto"/>
            <w:vAlign w:val="center"/>
            <w:hideMark/>
          </w:tcPr>
          <w:p w14:paraId="1F145A13" w14:textId="77777777" w:rsidR="00793EA6" w:rsidRPr="00793EA6" w:rsidRDefault="00793EA6">
            <w:pPr>
              <w:rPr>
                <w:rFonts w:ascii="Arial CYR" w:hAnsi="Arial CYR" w:cs="Arial CYR"/>
                <w:sz w:val="16"/>
                <w:szCs w:val="16"/>
              </w:rPr>
            </w:pPr>
            <w:r w:rsidRPr="00793EA6">
              <w:rPr>
                <w:rFonts w:ascii="Arial CYR" w:hAnsi="Arial CYR" w:cs="Arial CYR"/>
                <w:sz w:val="16"/>
                <w:szCs w:val="16"/>
              </w:rPr>
              <w:t xml:space="preserve">Средневзвешенный тариф за 1 кВт*ч </w:t>
            </w:r>
            <w:proofErr w:type="spellStart"/>
            <w:r w:rsidRPr="00793EA6">
              <w:rPr>
                <w:rFonts w:ascii="Arial CYR" w:hAnsi="Arial CYR" w:cs="Arial CYR"/>
                <w:sz w:val="16"/>
                <w:szCs w:val="16"/>
              </w:rPr>
              <w:t>потреблен.</w:t>
            </w:r>
            <w:proofErr w:type="gramStart"/>
            <w:r w:rsidRPr="00793EA6">
              <w:rPr>
                <w:rFonts w:ascii="Arial CYR" w:hAnsi="Arial CYR" w:cs="Arial CYR"/>
                <w:sz w:val="16"/>
                <w:szCs w:val="16"/>
              </w:rPr>
              <w:t>эл.энергии</w:t>
            </w:r>
            <w:proofErr w:type="spellEnd"/>
            <w:proofErr w:type="gramEnd"/>
            <w:r w:rsidRPr="00793EA6">
              <w:rPr>
                <w:rFonts w:ascii="Arial CYR" w:hAnsi="Arial CYR" w:cs="Arial CYR"/>
                <w:sz w:val="16"/>
                <w:szCs w:val="16"/>
              </w:rPr>
              <w:t>, в т.ч.:</w:t>
            </w:r>
          </w:p>
        </w:tc>
        <w:tc>
          <w:tcPr>
            <w:tcW w:w="1507" w:type="dxa"/>
            <w:tcBorders>
              <w:top w:val="nil"/>
              <w:left w:val="nil"/>
              <w:bottom w:val="single" w:sz="4" w:space="0" w:color="auto"/>
              <w:right w:val="single" w:sz="4" w:space="0" w:color="auto"/>
            </w:tcBorders>
            <w:shd w:val="clear" w:color="auto" w:fill="auto"/>
            <w:vAlign w:val="center"/>
            <w:hideMark/>
          </w:tcPr>
          <w:p w14:paraId="6AD053E1"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руб./кВт*ч</w:t>
            </w:r>
          </w:p>
        </w:tc>
        <w:tc>
          <w:tcPr>
            <w:tcW w:w="1628" w:type="dxa"/>
            <w:tcBorders>
              <w:top w:val="nil"/>
              <w:left w:val="single" w:sz="4" w:space="0" w:color="auto"/>
              <w:bottom w:val="single" w:sz="4" w:space="0" w:color="auto"/>
              <w:right w:val="single" w:sz="4" w:space="0" w:color="auto"/>
            </w:tcBorders>
            <w:shd w:val="clear" w:color="000000" w:fill="DAEEF3"/>
            <w:vAlign w:val="center"/>
            <w:hideMark/>
          </w:tcPr>
          <w:p w14:paraId="552EDBCB"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4,89646</w:t>
            </w:r>
          </w:p>
        </w:tc>
        <w:tc>
          <w:tcPr>
            <w:tcW w:w="1931" w:type="dxa"/>
            <w:tcBorders>
              <w:top w:val="nil"/>
              <w:left w:val="single" w:sz="4" w:space="0" w:color="auto"/>
              <w:bottom w:val="single" w:sz="4" w:space="0" w:color="auto"/>
              <w:right w:val="single" w:sz="4" w:space="0" w:color="auto"/>
            </w:tcBorders>
            <w:shd w:val="clear" w:color="000000" w:fill="DAEEF3"/>
            <w:vAlign w:val="center"/>
            <w:hideMark/>
          </w:tcPr>
          <w:p w14:paraId="01B2DABC"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5,10180</w:t>
            </w:r>
          </w:p>
        </w:tc>
        <w:tc>
          <w:tcPr>
            <w:tcW w:w="1709" w:type="dxa"/>
            <w:tcBorders>
              <w:top w:val="nil"/>
              <w:left w:val="nil"/>
              <w:bottom w:val="single" w:sz="4" w:space="0" w:color="auto"/>
              <w:right w:val="single" w:sz="4" w:space="0" w:color="auto"/>
            </w:tcBorders>
            <w:shd w:val="clear" w:color="000000" w:fill="DAEEF3"/>
            <w:vAlign w:val="center"/>
            <w:hideMark/>
          </w:tcPr>
          <w:p w14:paraId="457E058F"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5,32</w:t>
            </w:r>
          </w:p>
        </w:tc>
        <w:tc>
          <w:tcPr>
            <w:tcW w:w="1608" w:type="dxa"/>
            <w:tcBorders>
              <w:top w:val="nil"/>
              <w:left w:val="nil"/>
              <w:bottom w:val="single" w:sz="4" w:space="0" w:color="auto"/>
              <w:right w:val="single" w:sz="8" w:space="0" w:color="auto"/>
            </w:tcBorders>
            <w:shd w:val="clear" w:color="000000" w:fill="DAEEF3"/>
            <w:vAlign w:val="center"/>
            <w:hideMark/>
          </w:tcPr>
          <w:p w14:paraId="0EA81FB0"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0,22</w:t>
            </w:r>
          </w:p>
        </w:tc>
        <w:tc>
          <w:tcPr>
            <w:tcW w:w="223" w:type="dxa"/>
            <w:vAlign w:val="center"/>
            <w:hideMark/>
          </w:tcPr>
          <w:p w14:paraId="62D45A28" w14:textId="77777777" w:rsidR="00793EA6" w:rsidRPr="00793EA6" w:rsidRDefault="00793EA6">
            <w:pPr>
              <w:rPr>
                <w:sz w:val="16"/>
                <w:szCs w:val="16"/>
              </w:rPr>
            </w:pPr>
          </w:p>
        </w:tc>
      </w:tr>
      <w:tr w:rsidR="00793EA6" w:rsidRPr="00793EA6" w14:paraId="2E048DC7" w14:textId="77777777" w:rsidTr="00793EA6">
        <w:trPr>
          <w:trHeight w:val="221"/>
        </w:trPr>
        <w:tc>
          <w:tcPr>
            <w:tcW w:w="6507" w:type="dxa"/>
            <w:tcBorders>
              <w:top w:val="nil"/>
              <w:left w:val="single" w:sz="8" w:space="0" w:color="auto"/>
              <w:bottom w:val="single" w:sz="4" w:space="0" w:color="auto"/>
              <w:right w:val="single" w:sz="4" w:space="0" w:color="auto"/>
            </w:tcBorders>
            <w:shd w:val="clear" w:color="auto" w:fill="auto"/>
            <w:noWrap/>
            <w:vAlign w:val="bottom"/>
            <w:hideMark/>
          </w:tcPr>
          <w:p w14:paraId="472F56A2" w14:textId="77777777" w:rsidR="00793EA6" w:rsidRPr="00793EA6" w:rsidRDefault="00793EA6">
            <w:pPr>
              <w:rPr>
                <w:rFonts w:ascii="Arial CYR" w:hAnsi="Arial CYR" w:cs="Arial CYR"/>
                <w:sz w:val="16"/>
                <w:szCs w:val="16"/>
              </w:rPr>
            </w:pPr>
            <w:r w:rsidRPr="00793EA6">
              <w:rPr>
                <w:rFonts w:ascii="Arial CYR" w:hAnsi="Arial CYR" w:cs="Arial CYR"/>
                <w:sz w:val="16"/>
                <w:szCs w:val="16"/>
              </w:rPr>
              <w:t xml:space="preserve"> -по ВН</w:t>
            </w:r>
          </w:p>
        </w:tc>
        <w:tc>
          <w:tcPr>
            <w:tcW w:w="1507" w:type="dxa"/>
            <w:tcBorders>
              <w:top w:val="nil"/>
              <w:left w:val="nil"/>
              <w:bottom w:val="single" w:sz="4" w:space="0" w:color="auto"/>
              <w:right w:val="single" w:sz="4" w:space="0" w:color="auto"/>
            </w:tcBorders>
            <w:shd w:val="clear" w:color="auto" w:fill="auto"/>
            <w:vAlign w:val="center"/>
            <w:hideMark/>
          </w:tcPr>
          <w:p w14:paraId="7E1B65CE"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руб./кВт*ч</w:t>
            </w:r>
          </w:p>
        </w:tc>
        <w:tc>
          <w:tcPr>
            <w:tcW w:w="1628" w:type="dxa"/>
            <w:tcBorders>
              <w:top w:val="nil"/>
              <w:left w:val="single" w:sz="4" w:space="0" w:color="auto"/>
              <w:bottom w:val="single" w:sz="4" w:space="0" w:color="auto"/>
              <w:right w:val="single" w:sz="4" w:space="0" w:color="auto"/>
            </w:tcBorders>
            <w:shd w:val="clear" w:color="000000" w:fill="DAEEF3"/>
            <w:vAlign w:val="center"/>
            <w:hideMark/>
          </w:tcPr>
          <w:p w14:paraId="7C1D91AF"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4,89646</w:t>
            </w:r>
          </w:p>
        </w:tc>
        <w:tc>
          <w:tcPr>
            <w:tcW w:w="1931" w:type="dxa"/>
            <w:tcBorders>
              <w:top w:val="nil"/>
              <w:left w:val="single" w:sz="4" w:space="0" w:color="auto"/>
              <w:bottom w:val="single" w:sz="4" w:space="0" w:color="auto"/>
              <w:right w:val="single" w:sz="4" w:space="0" w:color="auto"/>
            </w:tcBorders>
            <w:shd w:val="clear" w:color="000000" w:fill="DAEEF3"/>
            <w:vAlign w:val="center"/>
            <w:hideMark/>
          </w:tcPr>
          <w:p w14:paraId="156ADE8A"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5,10180</w:t>
            </w:r>
          </w:p>
        </w:tc>
        <w:tc>
          <w:tcPr>
            <w:tcW w:w="1709" w:type="dxa"/>
            <w:tcBorders>
              <w:top w:val="nil"/>
              <w:left w:val="nil"/>
              <w:bottom w:val="single" w:sz="4" w:space="0" w:color="auto"/>
              <w:right w:val="single" w:sz="4" w:space="0" w:color="auto"/>
            </w:tcBorders>
            <w:shd w:val="clear" w:color="000000" w:fill="DAEEF3"/>
            <w:vAlign w:val="center"/>
            <w:hideMark/>
          </w:tcPr>
          <w:p w14:paraId="3FE80044"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5,32</w:t>
            </w:r>
          </w:p>
        </w:tc>
        <w:tc>
          <w:tcPr>
            <w:tcW w:w="1608" w:type="dxa"/>
            <w:tcBorders>
              <w:top w:val="nil"/>
              <w:left w:val="nil"/>
              <w:bottom w:val="single" w:sz="4" w:space="0" w:color="auto"/>
              <w:right w:val="single" w:sz="8" w:space="0" w:color="auto"/>
            </w:tcBorders>
            <w:shd w:val="clear" w:color="000000" w:fill="DAEEF3"/>
            <w:vAlign w:val="center"/>
            <w:hideMark/>
          </w:tcPr>
          <w:p w14:paraId="425F0A05"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0,22</w:t>
            </w:r>
          </w:p>
        </w:tc>
        <w:tc>
          <w:tcPr>
            <w:tcW w:w="223" w:type="dxa"/>
            <w:vAlign w:val="center"/>
            <w:hideMark/>
          </w:tcPr>
          <w:p w14:paraId="53102913" w14:textId="77777777" w:rsidR="00793EA6" w:rsidRPr="00793EA6" w:rsidRDefault="00793EA6">
            <w:pPr>
              <w:rPr>
                <w:sz w:val="16"/>
                <w:szCs w:val="16"/>
              </w:rPr>
            </w:pPr>
          </w:p>
        </w:tc>
      </w:tr>
      <w:tr w:rsidR="00793EA6" w:rsidRPr="00793EA6" w14:paraId="6061F72C" w14:textId="77777777" w:rsidTr="00793EA6">
        <w:trPr>
          <w:trHeight w:val="221"/>
        </w:trPr>
        <w:tc>
          <w:tcPr>
            <w:tcW w:w="6507" w:type="dxa"/>
            <w:tcBorders>
              <w:top w:val="nil"/>
              <w:left w:val="single" w:sz="8" w:space="0" w:color="auto"/>
              <w:bottom w:val="single" w:sz="4" w:space="0" w:color="auto"/>
              <w:right w:val="single" w:sz="4" w:space="0" w:color="auto"/>
            </w:tcBorders>
            <w:shd w:val="clear" w:color="auto" w:fill="auto"/>
            <w:vAlign w:val="center"/>
            <w:hideMark/>
          </w:tcPr>
          <w:p w14:paraId="7FBFD6E4" w14:textId="77777777" w:rsidR="00793EA6" w:rsidRPr="00793EA6" w:rsidRDefault="00793EA6">
            <w:pPr>
              <w:rPr>
                <w:rFonts w:ascii="Arial CYR" w:hAnsi="Arial CYR" w:cs="Arial CYR"/>
                <w:sz w:val="16"/>
                <w:szCs w:val="16"/>
              </w:rPr>
            </w:pPr>
            <w:r w:rsidRPr="00793EA6">
              <w:rPr>
                <w:rFonts w:ascii="Arial CYR" w:hAnsi="Arial CYR" w:cs="Arial CYR"/>
                <w:sz w:val="16"/>
                <w:szCs w:val="16"/>
              </w:rPr>
              <w:t>Удельный расход</w:t>
            </w:r>
          </w:p>
        </w:tc>
        <w:tc>
          <w:tcPr>
            <w:tcW w:w="1507" w:type="dxa"/>
            <w:tcBorders>
              <w:top w:val="nil"/>
              <w:left w:val="nil"/>
              <w:bottom w:val="single" w:sz="4" w:space="0" w:color="auto"/>
              <w:right w:val="single" w:sz="4" w:space="0" w:color="auto"/>
            </w:tcBorders>
            <w:shd w:val="clear" w:color="auto" w:fill="auto"/>
            <w:vAlign w:val="center"/>
            <w:hideMark/>
          </w:tcPr>
          <w:p w14:paraId="7DA3F398"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кВт*ч/Гкал</w:t>
            </w:r>
          </w:p>
        </w:tc>
        <w:tc>
          <w:tcPr>
            <w:tcW w:w="1628" w:type="dxa"/>
            <w:tcBorders>
              <w:top w:val="nil"/>
              <w:left w:val="nil"/>
              <w:bottom w:val="single" w:sz="4" w:space="0" w:color="auto"/>
              <w:right w:val="single" w:sz="4" w:space="0" w:color="auto"/>
            </w:tcBorders>
            <w:shd w:val="clear" w:color="000000" w:fill="DAEEF3"/>
            <w:vAlign w:val="center"/>
            <w:hideMark/>
          </w:tcPr>
          <w:p w14:paraId="15C4F759"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29,34</w:t>
            </w:r>
          </w:p>
        </w:tc>
        <w:tc>
          <w:tcPr>
            <w:tcW w:w="1931" w:type="dxa"/>
            <w:tcBorders>
              <w:top w:val="nil"/>
              <w:left w:val="single" w:sz="4" w:space="0" w:color="auto"/>
              <w:bottom w:val="single" w:sz="4" w:space="0" w:color="auto"/>
              <w:right w:val="single" w:sz="4" w:space="0" w:color="auto"/>
            </w:tcBorders>
            <w:shd w:val="clear" w:color="000000" w:fill="DAEEF3"/>
            <w:vAlign w:val="center"/>
            <w:hideMark/>
          </w:tcPr>
          <w:p w14:paraId="4051BED0"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26,96</w:t>
            </w:r>
          </w:p>
        </w:tc>
        <w:tc>
          <w:tcPr>
            <w:tcW w:w="1709" w:type="dxa"/>
            <w:tcBorders>
              <w:top w:val="nil"/>
              <w:left w:val="nil"/>
              <w:bottom w:val="single" w:sz="4" w:space="0" w:color="auto"/>
              <w:right w:val="single" w:sz="4" w:space="0" w:color="auto"/>
            </w:tcBorders>
            <w:shd w:val="clear" w:color="000000" w:fill="DAEEF3"/>
            <w:vAlign w:val="center"/>
            <w:hideMark/>
          </w:tcPr>
          <w:p w14:paraId="1B121538"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29,34</w:t>
            </w:r>
          </w:p>
        </w:tc>
        <w:tc>
          <w:tcPr>
            <w:tcW w:w="1608" w:type="dxa"/>
            <w:tcBorders>
              <w:top w:val="nil"/>
              <w:left w:val="nil"/>
              <w:bottom w:val="single" w:sz="4" w:space="0" w:color="auto"/>
              <w:right w:val="single" w:sz="8" w:space="0" w:color="auto"/>
            </w:tcBorders>
            <w:shd w:val="clear" w:color="000000" w:fill="DAEEF3"/>
            <w:vAlign w:val="center"/>
            <w:hideMark/>
          </w:tcPr>
          <w:p w14:paraId="1FC4CF27"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2,38</w:t>
            </w:r>
          </w:p>
        </w:tc>
        <w:tc>
          <w:tcPr>
            <w:tcW w:w="223" w:type="dxa"/>
            <w:vAlign w:val="center"/>
            <w:hideMark/>
          </w:tcPr>
          <w:p w14:paraId="5C4BBB6C" w14:textId="77777777" w:rsidR="00793EA6" w:rsidRPr="00793EA6" w:rsidRDefault="00793EA6">
            <w:pPr>
              <w:rPr>
                <w:sz w:val="16"/>
                <w:szCs w:val="16"/>
              </w:rPr>
            </w:pPr>
          </w:p>
        </w:tc>
      </w:tr>
      <w:tr w:rsidR="00793EA6" w:rsidRPr="00793EA6" w14:paraId="1F845B14" w14:textId="77777777" w:rsidTr="00793EA6">
        <w:trPr>
          <w:trHeight w:val="260"/>
        </w:trPr>
        <w:tc>
          <w:tcPr>
            <w:tcW w:w="6507" w:type="dxa"/>
            <w:tcBorders>
              <w:top w:val="nil"/>
              <w:left w:val="single" w:sz="8" w:space="0" w:color="auto"/>
              <w:bottom w:val="nil"/>
              <w:right w:val="single" w:sz="4" w:space="0" w:color="auto"/>
            </w:tcBorders>
            <w:shd w:val="clear" w:color="auto" w:fill="auto"/>
            <w:vAlign w:val="center"/>
            <w:hideMark/>
          </w:tcPr>
          <w:p w14:paraId="29544421" w14:textId="77777777" w:rsidR="00793EA6" w:rsidRPr="00793EA6" w:rsidRDefault="00793EA6">
            <w:pPr>
              <w:rPr>
                <w:rFonts w:ascii="Arial CYR" w:hAnsi="Arial CYR" w:cs="Arial CYR"/>
                <w:b/>
                <w:bCs/>
                <w:i/>
                <w:iCs/>
                <w:sz w:val="16"/>
                <w:szCs w:val="16"/>
              </w:rPr>
            </w:pPr>
            <w:r w:rsidRPr="00793EA6">
              <w:rPr>
                <w:rFonts w:ascii="Arial CYR" w:hAnsi="Arial CYR" w:cs="Arial CYR"/>
                <w:b/>
                <w:bCs/>
                <w:i/>
                <w:iCs/>
                <w:sz w:val="16"/>
                <w:szCs w:val="16"/>
              </w:rPr>
              <w:t>Стоимость электроэнергии</w:t>
            </w:r>
          </w:p>
        </w:tc>
        <w:tc>
          <w:tcPr>
            <w:tcW w:w="1507" w:type="dxa"/>
            <w:tcBorders>
              <w:top w:val="nil"/>
              <w:left w:val="nil"/>
              <w:bottom w:val="nil"/>
              <w:right w:val="single" w:sz="4" w:space="0" w:color="auto"/>
            </w:tcBorders>
            <w:shd w:val="clear" w:color="auto" w:fill="auto"/>
            <w:vAlign w:val="center"/>
            <w:hideMark/>
          </w:tcPr>
          <w:p w14:paraId="20C6641B"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тыс. руб.</w:t>
            </w:r>
          </w:p>
        </w:tc>
        <w:tc>
          <w:tcPr>
            <w:tcW w:w="1628" w:type="dxa"/>
            <w:tcBorders>
              <w:top w:val="nil"/>
              <w:left w:val="single" w:sz="4" w:space="0" w:color="auto"/>
              <w:bottom w:val="nil"/>
              <w:right w:val="single" w:sz="4" w:space="0" w:color="auto"/>
            </w:tcBorders>
            <w:shd w:val="clear" w:color="000000" w:fill="DAEEF3"/>
            <w:noWrap/>
            <w:vAlign w:val="center"/>
            <w:hideMark/>
          </w:tcPr>
          <w:p w14:paraId="75FB2989" w14:textId="77777777" w:rsidR="00793EA6" w:rsidRPr="00793EA6" w:rsidRDefault="00793EA6">
            <w:pPr>
              <w:jc w:val="right"/>
              <w:rPr>
                <w:rFonts w:ascii="Arial CYR" w:hAnsi="Arial CYR" w:cs="Arial CYR"/>
                <w:b/>
                <w:bCs/>
                <w:sz w:val="16"/>
                <w:szCs w:val="16"/>
              </w:rPr>
            </w:pPr>
            <w:r w:rsidRPr="00793EA6">
              <w:rPr>
                <w:rFonts w:ascii="Arial CYR" w:hAnsi="Arial CYR" w:cs="Arial CYR"/>
                <w:b/>
                <w:bCs/>
                <w:sz w:val="16"/>
                <w:szCs w:val="16"/>
              </w:rPr>
              <w:t>2 436,33</w:t>
            </w:r>
          </w:p>
        </w:tc>
        <w:tc>
          <w:tcPr>
            <w:tcW w:w="1931" w:type="dxa"/>
            <w:tcBorders>
              <w:top w:val="nil"/>
              <w:left w:val="single" w:sz="4" w:space="0" w:color="auto"/>
              <w:bottom w:val="nil"/>
              <w:right w:val="single" w:sz="4" w:space="0" w:color="auto"/>
            </w:tcBorders>
            <w:shd w:val="clear" w:color="000000" w:fill="DAEEF3"/>
            <w:noWrap/>
            <w:vAlign w:val="center"/>
            <w:hideMark/>
          </w:tcPr>
          <w:p w14:paraId="3F7562C8" w14:textId="77777777" w:rsidR="00793EA6" w:rsidRPr="00793EA6" w:rsidRDefault="00793EA6">
            <w:pPr>
              <w:jc w:val="right"/>
              <w:rPr>
                <w:rFonts w:ascii="Arial CYR" w:hAnsi="Arial CYR" w:cs="Arial CYR"/>
                <w:b/>
                <w:bCs/>
                <w:sz w:val="16"/>
                <w:szCs w:val="16"/>
              </w:rPr>
            </w:pPr>
            <w:r w:rsidRPr="00793EA6">
              <w:rPr>
                <w:rFonts w:ascii="Arial CYR" w:hAnsi="Arial CYR" w:cs="Arial CYR"/>
                <w:b/>
                <w:bCs/>
                <w:sz w:val="16"/>
                <w:szCs w:val="16"/>
              </w:rPr>
              <w:t>2 518,05</w:t>
            </w:r>
          </w:p>
        </w:tc>
        <w:tc>
          <w:tcPr>
            <w:tcW w:w="1709" w:type="dxa"/>
            <w:tcBorders>
              <w:top w:val="nil"/>
              <w:left w:val="nil"/>
              <w:bottom w:val="nil"/>
              <w:right w:val="single" w:sz="4" w:space="0" w:color="auto"/>
            </w:tcBorders>
            <w:shd w:val="clear" w:color="000000" w:fill="DAEEF3"/>
            <w:noWrap/>
            <w:vAlign w:val="center"/>
            <w:hideMark/>
          </w:tcPr>
          <w:p w14:paraId="155B6FCC" w14:textId="77777777" w:rsidR="00793EA6" w:rsidRPr="00793EA6" w:rsidRDefault="00793EA6">
            <w:pPr>
              <w:jc w:val="right"/>
              <w:rPr>
                <w:rFonts w:ascii="Arial CYR" w:hAnsi="Arial CYR" w:cs="Arial CYR"/>
                <w:b/>
                <w:bCs/>
                <w:sz w:val="16"/>
                <w:szCs w:val="16"/>
              </w:rPr>
            </w:pPr>
            <w:r w:rsidRPr="00793EA6">
              <w:rPr>
                <w:rFonts w:ascii="Arial CYR" w:hAnsi="Arial CYR" w:cs="Arial CYR"/>
                <w:b/>
                <w:bCs/>
                <w:sz w:val="16"/>
                <w:szCs w:val="16"/>
              </w:rPr>
              <w:t>2 592,79</w:t>
            </w:r>
          </w:p>
        </w:tc>
        <w:tc>
          <w:tcPr>
            <w:tcW w:w="1608" w:type="dxa"/>
            <w:tcBorders>
              <w:top w:val="nil"/>
              <w:left w:val="nil"/>
              <w:bottom w:val="nil"/>
              <w:right w:val="single" w:sz="8" w:space="0" w:color="auto"/>
            </w:tcBorders>
            <w:shd w:val="clear" w:color="000000" w:fill="DAEEF3"/>
            <w:noWrap/>
            <w:vAlign w:val="center"/>
            <w:hideMark/>
          </w:tcPr>
          <w:p w14:paraId="6FDC901E" w14:textId="77777777" w:rsidR="00793EA6" w:rsidRPr="00793EA6" w:rsidRDefault="00793EA6">
            <w:pPr>
              <w:jc w:val="right"/>
              <w:rPr>
                <w:rFonts w:ascii="Arial CYR" w:hAnsi="Arial CYR" w:cs="Arial CYR"/>
                <w:b/>
                <w:bCs/>
                <w:sz w:val="16"/>
                <w:szCs w:val="16"/>
              </w:rPr>
            </w:pPr>
            <w:r w:rsidRPr="00793EA6">
              <w:rPr>
                <w:rFonts w:ascii="Arial CYR" w:hAnsi="Arial CYR" w:cs="Arial CYR"/>
                <w:b/>
                <w:bCs/>
                <w:sz w:val="16"/>
                <w:szCs w:val="16"/>
              </w:rPr>
              <w:t>74,74</w:t>
            </w:r>
          </w:p>
        </w:tc>
        <w:tc>
          <w:tcPr>
            <w:tcW w:w="223" w:type="dxa"/>
            <w:vAlign w:val="center"/>
            <w:hideMark/>
          </w:tcPr>
          <w:p w14:paraId="7B91B2C6" w14:textId="77777777" w:rsidR="00793EA6" w:rsidRPr="00793EA6" w:rsidRDefault="00793EA6">
            <w:pPr>
              <w:rPr>
                <w:sz w:val="16"/>
                <w:szCs w:val="16"/>
              </w:rPr>
            </w:pPr>
          </w:p>
        </w:tc>
      </w:tr>
      <w:tr w:rsidR="00793EA6" w:rsidRPr="00793EA6" w14:paraId="0BC68B64" w14:textId="77777777" w:rsidTr="00793EA6">
        <w:trPr>
          <w:trHeight w:val="260"/>
        </w:trPr>
        <w:tc>
          <w:tcPr>
            <w:tcW w:w="6507" w:type="dxa"/>
            <w:tcBorders>
              <w:top w:val="single" w:sz="4" w:space="0" w:color="auto"/>
              <w:left w:val="single" w:sz="8" w:space="0" w:color="auto"/>
              <w:bottom w:val="nil"/>
              <w:right w:val="single" w:sz="4" w:space="0" w:color="auto"/>
            </w:tcBorders>
            <w:shd w:val="clear" w:color="auto" w:fill="auto"/>
            <w:vAlign w:val="center"/>
            <w:hideMark/>
          </w:tcPr>
          <w:p w14:paraId="33A6DF90" w14:textId="77777777" w:rsidR="00793EA6" w:rsidRPr="00793EA6" w:rsidRDefault="00793EA6">
            <w:pPr>
              <w:rPr>
                <w:rFonts w:ascii="Arial CYR" w:hAnsi="Arial CYR" w:cs="Arial CYR"/>
                <w:b/>
                <w:bCs/>
                <w:i/>
                <w:iCs/>
                <w:sz w:val="16"/>
                <w:szCs w:val="16"/>
              </w:rPr>
            </w:pPr>
            <w:r w:rsidRPr="00793EA6">
              <w:rPr>
                <w:rFonts w:ascii="Arial CYR" w:hAnsi="Arial CYR" w:cs="Arial CYR"/>
                <w:b/>
                <w:bCs/>
                <w:i/>
                <w:iCs/>
                <w:sz w:val="16"/>
                <w:szCs w:val="16"/>
              </w:rPr>
              <w:t>Стоимость электроэнергии по предложению</w:t>
            </w:r>
          </w:p>
        </w:tc>
        <w:tc>
          <w:tcPr>
            <w:tcW w:w="1507" w:type="dxa"/>
            <w:tcBorders>
              <w:top w:val="single" w:sz="4" w:space="0" w:color="auto"/>
              <w:left w:val="nil"/>
              <w:bottom w:val="nil"/>
              <w:right w:val="single" w:sz="4" w:space="0" w:color="auto"/>
            </w:tcBorders>
            <w:shd w:val="clear" w:color="auto" w:fill="auto"/>
            <w:vAlign w:val="center"/>
            <w:hideMark/>
          </w:tcPr>
          <w:p w14:paraId="23DB743A"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тыс. руб.</w:t>
            </w:r>
          </w:p>
        </w:tc>
        <w:tc>
          <w:tcPr>
            <w:tcW w:w="1628" w:type="dxa"/>
            <w:tcBorders>
              <w:top w:val="single" w:sz="4" w:space="0" w:color="auto"/>
              <w:left w:val="single" w:sz="4" w:space="0" w:color="auto"/>
              <w:bottom w:val="nil"/>
              <w:right w:val="single" w:sz="4" w:space="0" w:color="auto"/>
            </w:tcBorders>
            <w:shd w:val="clear" w:color="000000" w:fill="DAEEF3"/>
            <w:noWrap/>
            <w:vAlign w:val="center"/>
            <w:hideMark/>
          </w:tcPr>
          <w:p w14:paraId="3506918A" w14:textId="77777777" w:rsidR="00793EA6" w:rsidRPr="00793EA6" w:rsidRDefault="00793EA6">
            <w:pPr>
              <w:jc w:val="right"/>
              <w:rPr>
                <w:rFonts w:ascii="Arial CYR" w:hAnsi="Arial CYR" w:cs="Arial CYR"/>
                <w:b/>
                <w:bCs/>
                <w:sz w:val="16"/>
                <w:szCs w:val="16"/>
              </w:rPr>
            </w:pPr>
            <w:r w:rsidRPr="00793EA6">
              <w:rPr>
                <w:rFonts w:ascii="Arial CYR" w:hAnsi="Arial CYR" w:cs="Arial CYR"/>
                <w:b/>
                <w:bCs/>
                <w:sz w:val="16"/>
                <w:szCs w:val="16"/>
              </w:rPr>
              <w:t>2 338,90</w:t>
            </w:r>
          </w:p>
        </w:tc>
        <w:tc>
          <w:tcPr>
            <w:tcW w:w="1931" w:type="dxa"/>
            <w:tcBorders>
              <w:top w:val="single" w:sz="4" w:space="0" w:color="auto"/>
              <w:left w:val="single" w:sz="4" w:space="0" w:color="auto"/>
              <w:bottom w:val="nil"/>
              <w:right w:val="single" w:sz="4" w:space="0" w:color="auto"/>
            </w:tcBorders>
            <w:shd w:val="clear" w:color="000000" w:fill="DAEEF3"/>
            <w:noWrap/>
            <w:vAlign w:val="center"/>
            <w:hideMark/>
          </w:tcPr>
          <w:p w14:paraId="580A2503" w14:textId="77777777" w:rsidR="00793EA6" w:rsidRPr="00793EA6" w:rsidRDefault="00793EA6">
            <w:pPr>
              <w:rPr>
                <w:rFonts w:ascii="Arial CYR" w:hAnsi="Arial CYR" w:cs="Arial CYR"/>
                <w:b/>
                <w:bCs/>
                <w:sz w:val="16"/>
                <w:szCs w:val="16"/>
              </w:rPr>
            </w:pPr>
            <w:r w:rsidRPr="00793EA6">
              <w:rPr>
                <w:rFonts w:ascii="Arial CYR" w:hAnsi="Arial CYR" w:cs="Arial CYR"/>
                <w:b/>
                <w:bCs/>
                <w:sz w:val="16"/>
                <w:szCs w:val="16"/>
              </w:rPr>
              <w:t> </w:t>
            </w:r>
          </w:p>
        </w:tc>
        <w:tc>
          <w:tcPr>
            <w:tcW w:w="1709" w:type="dxa"/>
            <w:tcBorders>
              <w:top w:val="single" w:sz="4" w:space="0" w:color="auto"/>
              <w:left w:val="nil"/>
              <w:bottom w:val="nil"/>
              <w:right w:val="single" w:sz="4" w:space="0" w:color="auto"/>
            </w:tcBorders>
            <w:shd w:val="clear" w:color="000000" w:fill="DAEEF3"/>
            <w:noWrap/>
            <w:vAlign w:val="center"/>
            <w:hideMark/>
          </w:tcPr>
          <w:p w14:paraId="183AC1AE" w14:textId="77777777" w:rsidR="00793EA6" w:rsidRPr="00793EA6" w:rsidRDefault="00793EA6">
            <w:pPr>
              <w:jc w:val="right"/>
              <w:rPr>
                <w:rFonts w:ascii="Arial CYR" w:hAnsi="Arial CYR" w:cs="Arial CYR"/>
                <w:b/>
                <w:bCs/>
                <w:sz w:val="16"/>
                <w:szCs w:val="16"/>
              </w:rPr>
            </w:pPr>
            <w:r w:rsidRPr="00793EA6">
              <w:rPr>
                <w:rFonts w:ascii="Arial CYR" w:hAnsi="Arial CYR" w:cs="Arial CYR"/>
                <w:b/>
                <w:bCs/>
                <w:sz w:val="16"/>
                <w:szCs w:val="16"/>
              </w:rPr>
              <w:t>2 518,05</w:t>
            </w:r>
          </w:p>
        </w:tc>
        <w:tc>
          <w:tcPr>
            <w:tcW w:w="1608" w:type="dxa"/>
            <w:tcBorders>
              <w:top w:val="single" w:sz="4" w:space="0" w:color="auto"/>
              <w:left w:val="nil"/>
              <w:bottom w:val="nil"/>
              <w:right w:val="single" w:sz="8" w:space="0" w:color="auto"/>
            </w:tcBorders>
            <w:shd w:val="clear" w:color="000000" w:fill="DAEEF3"/>
            <w:noWrap/>
            <w:vAlign w:val="center"/>
            <w:hideMark/>
          </w:tcPr>
          <w:p w14:paraId="2124DEAB" w14:textId="77777777" w:rsidR="00793EA6" w:rsidRPr="00793EA6" w:rsidRDefault="00793EA6">
            <w:pPr>
              <w:jc w:val="right"/>
              <w:rPr>
                <w:rFonts w:ascii="Arial CYR" w:hAnsi="Arial CYR" w:cs="Arial CYR"/>
                <w:b/>
                <w:bCs/>
                <w:sz w:val="16"/>
                <w:szCs w:val="16"/>
              </w:rPr>
            </w:pPr>
            <w:r w:rsidRPr="00793EA6">
              <w:rPr>
                <w:rFonts w:ascii="Arial CYR" w:hAnsi="Arial CYR" w:cs="Arial CYR"/>
                <w:b/>
                <w:bCs/>
                <w:sz w:val="16"/>
                <w:szCs w:val="16"/>
              </w:rPr>
              <w:t>2 518,05</w:t>
            </w:r>
          </w:p>
        </w:tc>
        <w:tc>
          <w:tcPr>
            <w:tcW w:w="223" w:type="dxa"/>
            <w:vAlign w:val="center"/>
            <w:hideMark/>
          </w:tcPr>
          <w:p w14:paraId="1E7F1147" w14:textId="77777777" w:rsidR="00793EA6" w:rsidRPr="00793EA6" w:rsidRDefault="00793EA6">
            <w:pPr>
              <w:rPr>
                <w:sz w:val="16"/>
                <w:szCs w:val="16"/>
              </w:rPr>
            </w:pPr>
          </w:p>
        </w:tc>
      </w:tr>
      <w:tr w:rsidR="00793EA6" w:rsidRPr="00793EA6" w14:paraId="22947C36" w14:textId="77777777" w:rsidTr="00793EA6">
        <w:trPr>
          <w:trHeight w:val="325"/>
        </w:trPr>
        <w:tc>
          <w:tcPr>
            <w:tcW w:w="14894" w:type="dxa"/>
            <w:gridSpan w:val="6"/>
            <w:tcBorders>
              <w:top w:val="single" w:sz="8" w:space="0" w:color="auto"/>
              <w:left w:val="single" w:sz="8" w:space="0" w:color="auto"/>
              <w:bottom w:val="nil"/>
              <w:right w:val="nil"/>
            </w:tcBorders>
            <w:shd w:val="clear" w:color="auto" w:fill="auto"/>
            <w:vAlign w:val="center"/>
            <w:hideMark/>
          </w:tcPr>
          <w:p w14:paraId="5ADE3073" w14:textId="77777777" w:rsidR="00793EA6" w:rsidRPr="00793EA6" w:rsidRDefault="00793EA6">
            <w:pPr>
              <w:jc w:val="center"/>
              <w:rPr>
                <w:rFonts w:ascii="Arial CYR" w:hAnsi="Arial CYR" w:cs="Arial CYR"/>
                <w:b/>
                <w:bCs/>
                <w:sz w:val="16"/>
                <w:szCs w:val="16"/>
              </w:rPr>
            </w:pPr>
            <w:r w:rsidRPr="00793EA6">
              <w:rPr>
                <w:rFonts w:ascii="Arial CYR" w:hAnsi="Arial CYR" w:cs="Arial CYR"/>
                <w:b/>
                <w:bCs/>
                <w:sz w:val="16"/>
                <w:szCs w:val="16"/>
              </w:rPr>
              <w:t>Вода и канализация</w:t>
            </w:r>
          </w:p>
        </w:tc>
        <w:tc>
          <w:tcPr>
            <w:tcW w:w="223" w:type="dxa"/>
            <w:vAlign w:val="center"/>
            <w:hideMark/>
          </w:tcPr>
          <w:p w14:paraId="18F5A3AA" w14:textId="77777777" w:rsidR="00793EA6" w:rsidRPr="00793EA6" w:rsidRDefault="00793EA6">
            <w:pPr>
              <w:rPr>
                <w:sz w:val="16"/>
                <w:szCs w:val="16"/>
              </w:rPr>
            </w:pPr>
          </w:p>
        </w:tc>
      </w:tr>
      <w:tr w:rsidR="00793EA6" w:rsidRPr="00793EA6" w14:paraId="7637FDAA" w14:textId="77777777" w:rsidTr="00793EA6">
        <w:trPr>
          <w:trHeight w:val="221"/>
        </w:trPr>
        <w:tc>
          <w:tcPr>
            <w:tcW w:w="6507" w:type="dxa"/>
            <w:tcBorders>
              <w:top w:val="single" w:sz="8" w:space="0" w:color="auto"/>
              <w:left w:val="single" w:sz="8" w:space="0" w:color="auto"/>
              <w:bottom w:val="single" w:sz="4" w:space="0" w:color="auto"/>
              <w:right w:val="single" w:sz="4" w:space="0" w:color="auto"/>
            </w:tcBorders>
            <w:shd w:val="clear" w:color="auto" w:fill="auto"/>
            <w:hideMark/>
          </w:tcPr>
          <w:p w14:paraId="356DFA16" w14:textId="77777777" w:rsidR="00793EA6" w:rsidRPr="00793EA6" w:rsidRDefault="00793EA6">
            <w:pPr>
              <w:rPr>
                <w:rFonts w:ascii="Arial CYR" w:hAnsi="Arial CYR" w:cs="Arial CYR"/>
                <w:sz w:val="16"/>
                <w:szCs w:val="16"/>
              </w:rPr>
            </w:pPr>
            <w:r w:rsidRPr="00793EA6">
              <w:rPr>
                <w:rFonts w:ascii="Arial CYR" w:hAnsi="Arial CYR" w:cs="Arial CYR"/>
                <w:sz w:val="16"/>
                <w:szCs w:val="16"/>
              </w:rPr>
              <w:t>Общее количество воды, всего, в т.ч.:</w:t>
            </w:r>
          </w:p>
        </w:tc>
        <w:tc>
          <w:tcPr>
            <w:tcW w:w="1507" w:type="dxa"/>
            <w:tcBorders>
              <w:top w:val="single" w:sz="8" w:space="0" w:color="auto"/>
              <w:left w:val="nil"/>
              <w:bottom w:val="single" w:sz="4" w:space="0" w:color="auto"/>
              <w:right w:val="single" w:sz="4" w:space="0" w:color="auto"/>
            </w:tcBorders>
            <w:shd w:val="clear" w:color="auto" w:fill="auto"/>
            <w:hideMark/>
          </w:tcPr>
          <w:p w14:paraId="571FE8FF"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тыс. м3</w:t>
            </w:r>
          </w:p>
        </w:tc>
        <w:tc>
          <w:tcPr>
            <w:tcW w:w="1628" w:type="dxa"/>
            <w:tcBorders>
              <w:top w:val="single" w:sz="8" w:space="0" w:color="auto"/>
              <w:left w:val="nil"/>
              <w:bottom w:val="single" w:sz="4" w:space="0" w:color="auto"/>
              <w:right w:val="single" w:sz="4" w:space="0" w:color="auto"/>
            </w:tcBorders>
            <w:shd w:val="clear" w:color="000000" w:fill="DAEEF3"/>
            <w:noWrap/>
            <w:vAlign w:val="center"/>
            <w:hideMark/>
          </w:tcPr>
          <w:p w14:paraId="7E3A51A7"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46,41</w:t>
            </w:r>
          </w:p>
        </w:tc>
        <w:tc>
          <w:tcPr>
            <w:tcW w:w="1931" w:type="dxa"/>
            <w:tcBorders>
              <w:top w:val="single" w:sz="8" w:space="0" w:color="auto"/>
              <w:left w:val="nil"/>
              <w:bottom w:val="single" w:sz="4" w:space="0" w:color="auto"/>
              <w:right w:val="single" w:sz="4" w:space="0" w:color="auto"/>
            </w:tcBorders>
            <w:shd w:val="clear" w:color="000000" w:fill="DAEEF3"/>
            <w:noWrap/>
            <w:vAlign w:val="center"/>
            <w:hideMark/>
          </w:tcPr>
          <w:p w14:paraId="1E5B7DC3"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46,43</w:t>
            </w:r>
          </w:p>
        </w:tc>
        <w:tc>
          <w:tcPr>
            <w:tcW w:w="1709" w:type="dxa"/>
            <w:tcBorders>
              <w:top w:val="single" w:sz="8" w:space="0" w:color="auto"/>
              <w:left w:val="nil"/>
              <w:bottom w:val="single" w:sz="4" w:space="0" w:color="auto"/>
              <w:right w:val="single" w:sz="4" w:space="0" w:color="auto"/>
            </w:tcBorders>
            <w:shd w:val="clear" w:color="000000" w:fill="DAEEF3"/>
            <w:noWrap/>
            <w:vAlign w:val="center"/>
            <w:hideMark/>
          </w:tcPr>
          <w:p w14:paraId="36F472B0"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45,46</w:t>
            </w:r>
          </w:p>
        </w:tc>
        <w:tc>
          <w:tcPr>
            <w:tcW w:w="1608" w:type="dxa"/>
            <w:tcBorders>
              <w:top w:val="single" w:sz="8" w:space="0" w:color="auto"/>
              <w:left w:val="nil"/>
              <w:bottom w:val="single" w:sz="4" w:space="0" w:color="auto"/>
              <w:right w:val="single" w:sz="8" w:space="0" w:color="auto"/>
            </w:tcBorders>
            <w:shd w:val="clear" w:color="000000" w:fill="DAEEF3"/>
            <w:noWrap/>
            <w:vAlign w:val="center"/>
            <w:hideMark/>
          </w:tcPr>
          <w:p w14:paraId="5AE0A367"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-0,97</w:t>
            </w:r>
          </w:p>
        </w:tc>
        <w:tc>
          <w:tcPr>
            <w:tcW w:w="223" w:type="dxa"/>
            <w:vAlign w:val="center"/>
            <w:hideMark/>
          </w:tcPr>
          <w:p w14:paraId="76E97B9C" w14:textId="77777777" w:rsidR="00793EA6" w:rsidRPr="00793EA6" w:rsidRDefault="00793EA6">
            <w:pPr>
              <w:rPr>
                <w:sz w:val="16"/>
                <w:szCs w:val="16"/>
              </w:rPr>
            </w:pPr>
          </w:p>
        </w:tc>
      </w:tr>
      <w:tr w:rsidR="00793EA6" w:rsidRPr="00793EA6" w14:paraId="147B3F74" w14:textId="77777777" w:rsidTr="00793EA6">
        <w:trPr>
          <w:trHeight w:val="221"/>
        </w:trPr>
        <w:tc>
          <w:tcPr>
            <w:tcW w:w="6507" w:type="dxa"/>
            <w:tcBorders>
              <w:top w:val="nil"/>
              <w:left w:val="single" w:sz="8" w:space="0" w:color="auto"/>
              <w:bottom w:val="single" w:sz="4" w:space="0" w:color="auto"/>
              <w:right w:val="single" w:sz="4" w:space="0" w:color="auto"/>
            </w:tcBorders>
            <w:shd w:val="clear" w:color="auto" w:fill="auto"/>
            <w:hideMark/>
          </w:tcPr>
          <w:p w14:paraId="5D0B5579" w14:textId="77777777" w:rsidR="00793EA6" w:rsidRPr="00793EA6" w:rsidRDefault="00793EA6">
            <w:pPr>
              <w:rPr>
                <w:rFonts w:ascii="Arial CYR" w:hAnsi="Arial CYR" w:cs="Arial CYR"/>
                <w:sz w:val="16"/>
                <w:szCs w:val="16"/>
              </w:rPr>
            </w:pPr>
            <w:r w:rsidRPr="00793EA6">
              <w:rPr>
                <w:rFonts w:ascii="Arial CYR" w:hAnsi="Arial CYR" w:cs="Arial CYR"/>
                <w:sz w:val="16"/>
                <w:szCs w:val="16"/>
              </w:rPr>
              <w:t xml:space="preserve"> -собственный подъём</w:t>
            </w:r>
          </w:p>
        </w:tc>
        <w:tc>
          <w:tcPr>
            <w:tcW w:w="1507" w:type="dxa"/>
            <w:tcBorders>
              <w:top w:val="nil"/>
              <w:left w:val="nil"/>
              <w:bottom w:val="single" w:sz="4" w:space="0" w:color="auto"/>
              <w:right w:val="single" w:sz="4" w:space="0" w:color="auto"/>
            </w:tcBorders>
            <w:shd w:val="clear" w:color="auto" w:fill="auto"/>
            <w:hideMark/>
          </w:tcPr>
          <w:p w14:paraId="16DAE065"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тыс. м3</w:t>
            </w:r>
          </w:p>
        </w:tc>
        <w:tc>
          <w:tcPr>
            <w:tcW w:w="1628" w:type="dxa"/>
            <w:tcBorders>
              <w:top w:val="nil"/>
              <w:left w:val="nil"/>
              <w:bottom w:val="single" w:sz="4" w:space="0" w:color="auto"/>
              <w:right w:val="single" w:sz="4" w:space="0" w:color="auto"/>
            </w:tcBorders>
            <w:shd w:val="clear" w:color="000000" w:fill="DAEEF3"/>
            <w:noWrap/>
            <w:vAlign w:val="center"/>
            <w:hideMark/>
          </w:tcPr>
          <w:p w14:paraId="65DF4992"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46,41</w:t>
            </w:r>
          </w:p>
        </w:tc>
        <w:tc>
          <w:tcPr>
            <w:tcW w:w="1931" w:type="dxa"/>
            <w:tcBorders>
              <w:top w:val="nil"/>
              <w:left w:val="nil"/>
              <w:bottom w:val="single" w:sz="4" w:space="0" w:color="auto"/>
              <w:right w:val="single" w:sz="4" w:space="0" w:color="auto"/>
            </w:tcBorders>
            <w:shd w:val="clear" w:color="000000" w:fill="DAEEF3"/>
            <w:noWrap/>
            <w:vAlign w:val="center"/>
            <w:hideMark/>
          </w:tcPr>
          <w:p w14:paraId="42165FCC"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46,43</w:t>
            </w:r>
          </w:p>
        </w:tc>
        <w:tc>
          <w:tcPr>
            <w:tcW w:w="1709" w:type="dxa"/>
            <w:tcBorders>
              <w:top w:val="nil"/>
              <w:left w:val="nil"/>
              <w:bottom w:val="single" w:sz="4" w:space="0" w:color="auto"/>
              <w:right w:val="single" w:sz="4" w:space="0" w:color="auto"/>
            </w:tcBorders>
            <w:shd w:val="clear" w:color="000000" w:fill="DAEEF3"/>
            <w:noWrap/>
            <w:vAlign w:val="center"/>
            <w:hideMark/>
          </w:tcPr>
          <w:p w14:paraId="6F65F551"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45,46</w:t>
            </w:r>
          </w:p>
        </w:tc>
        <w:tc>
          <w:tcPr>
            <w:tcW w:w="1608" w:type="dxa"/>
            <w:tcBorders>
              <w:top w:val="nil"/>
              <w:left w:val="nil"/>
              <w:bottom w:val="single" w:sz="4" w:space="0" w:color="auto"/>
              <w:right w:val="single" w:sz="8" w:space="0" w:color="auto"/>
            </w:tcBorders>
            <w:shd w:val="clear" w:color="000000" w:fill="DAEEF3"/>
            <w:noWrap/>
            <w:vAlign w:val="center"/>
            <w:hideMark/>
          </w:tcPr>
          <w:p w14:paraId="358106F5"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-0,97</w:t>
            </w:r>
          </w:p>
        </w:tc>
        <w:tc>
          <w:tcPr>
            <w:tcW w:w="223" w:type="dxa"/>
            <w:vAlign w:val="center"/>
            <w:hideMark/>
          </w:tcPr>
          <w:p w14:paraId="31F4B973" w14:textId="77777777" w:rsidR="00793EA6" w:rsidRPr="00793EA6" w:rsidRDefault="00793EA6">
            <w:pPr>
              <w:rPr>
                <w:sz w:val="16"/>
                <w:szCs w:val="16"/>
              </w:rPr>
            </w:pPr>
          </w:p>
        </w:tc>
      </w:tr>
      <w:tr w:rsidR="00793EA6" w:rsidRPr="00793EA6" w14:paraId="3B6641EA" w14:textId="77777777" w:rsidTr="00793EA6">
        <w:trPr>
          <w:trHeight w:val="221"/>
        </w:trPr>
        <w:tc>
          <w:tcPr>
            <w:tcW w:w="6507" w:type="dxa"/>
            <w:tcBorders>
              <w:top w:val="nil"/>
              <w:left w:val="single" w:sz="8" w:space="0" w:color="auto"/>
              <w:bottom w:val="single" w:sz="4" w:space="0" w:color="auto"/>
              <w:right w:val="single" w:sz="4" w:space="0" w:color="auto"/>
            </w:tcBorders>
            <w:shd w:val="clear" w:color="auto" w:fill="auto"/>
            <w:hideMark/>
          </w:tcPr>
          <w:p w14:paraId="573E1457" w14:textId="77777777" w:rsidR="00793EA6" w:rsidRPr="00793EA6" w:rsidRDefault="00793EA6">
            <w:pPr>
              <w:rPr>
                <w:rFonts w:ascii="Arial CYR" w:hAnsi="Arial CYR" w:cs="Arial CYR"/>
                <w:sz w:val="16"/>
                <w:szCs w:val="16"/>
              </w:rPr>
            </w:pPr>
            <w:r w:rsidRPr="00793EA6">
              <w:rPr>
                <w:rFonts w:ascii="Arial CYR" w:hAnsi="Arial CYR" w:cs="Arial CYR"/>
                <w:sz w:val="16"/>
                <w:szCs w:val="16"/>
              </w:rPr>
              <w:t>Тариф на воду</w:t>
            </w:r>
          </w:p>
        </w:tc>
        <w:tc>
          <w:tcPr>
            <w:tcW w:w="1507" w:type="dxa"/>
            <w:tcBorders>
              <w:top w:val="nil"/>
              <w:left w:val="nil"/>
              <w:bottom w:val="single" w:sz="4" w:space="0" w:color="auto"/>
              <w:right w:val="single" w:sz="4" w:space="0" w:color="auto"/>
            </w:tcBorders>
            <w:shd w:val="clear" w:color="auto" w:fill="auto"/>
            <w:hideMark/>
          </w:tcPr>
          <w:p w14:paraId="039F2739"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руб./м3</w:t>
            </w:r>
          </w:p>
        </w:tc>
        <w:tc>
          <w:tcPr>
            <w:tcW w:w="1628" w:type="dxa"/>
            <w:tcBorders>
              <w:top w:val="nil"/>
              <w:left w:val="nil"/>
              <w:bottom w:val="single" w:sz="4" w:space="0" w:color="auto"/>
              <w:right w:val="single" w:sz="4" w:space="0" w:color="auto"/>
            </w:tcBorders>
            <w:shd w:val="clear" w:color="000000" w:fill="DAEEF3"/>
            <w:noWrap/>
            <w:vAlign w:val="center"/>
            <w:hideMark/>
          </w:tcPr>
          <w:p w14:paraId="0BB0727A"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50,81</w:t>
            </w:r>
          </w:p>
        </w:tc>
        <w:tc>
          <w:tcPr>
            <w:tcW w:w="1931" w:type="dxa"/>
            <w:tcBorders>
              <w:top w:val="nil"/>
              <w:left w:val="nil"/>
              <w:bottom w:val="single" w:sz="4" w:space="0" w:color="auto"/>
              <w:right w:val="single" w:sz="4" w:space="0" w:color="auto"/>
            </w:tcBorders>
            <w:shd w:val="clear" w:color="000000" w:fill="DAEEF3"/>
            <w:noWrap/>
            <w:vAlign w:val="center"/>
            <w:hideMark/>
          </w:tcPr>
          <w:p w14:paraId="0B2471B7"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54,02</w:t>
            </w:r>
          </w:p>
        </w:tc>
        <w:tc>
          <w:tcPr>
            <w:tcW w:w="1709" w:type="dxa"/>
            <w:tcBorders>
              <w:top w:val="nil"/>
              <w:left w:val="nil"/>
              <w:bottom w:val="single" w:sz="4" w:space="0" w:color="auto"/>
              <w:right w:val="single" w:sz="4" w:space="0" w:color="auto"/>
            </w:tcBorders>
            <w:shd w:val="clear" w:color="000000" w:fill="DAEEF3"/>
            <w:noWrap/>
            <w:vAlign w:val="center"/>
            <w:hideMark/>
          </w:tcPr>
          <w:p w14:paraId="102B2039"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54,46</w:t>
            </w:r>
          </w:p>
        </w:tc>
        <w:tc>
          <w:tcPr>
            <w:tcW w:w="1608" w:type="dxa"/>
            <w:tcBorders>
              <w:top w:val="nil"/>
              <w:left w:val="nil"/>
              <w:bottom w:val="single" w:sz="4" w:space="0" w:color="auto"/>
              <w:right w:val="single" w:sz="8" w:space="0" w:color="auto"/>
            </w:tcBorders>
            <w:shd w:val="clear" w:color="000000" w:fill="DAEEF3"/>
            <w:noWrap/>
            <w:vAlign w:val="center"/>
            <w:hideMark/>
          </w:tcPr>
          <w:p w14:paraId="617FDAA9"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0,44</w:t>
            </w:r>
          </w:p>
        </w:tc>
        <w:tc>
          <w:tcPr>
            <w:tcW w:w="223" w:type="dxa"/>
            <w:vAlign w:val="center"/>
            <w:hideMark/>
          </w:tcPr>
          <w:p w14:paraId="00F468D4" w14:textId="77777777" w:rsidR="00793EA6" w:rsidRPr="00793EA6" w:rsidRDefault="00793EA6">
            <w:pPr>
              <w:rPr>
                <w:sz w:val="16"/>
                <w:szCs w:val="16"/>
              </w:rPr>
            </w:pPr>
          </w:p>
        </w:tc>
      </w:tr>
      <w:tr w:rsidR="00793EA6" w:rsidRPr="00793EA6" w14:paraId="1BDD8976" w14:textId="77777777" w:rsidTr="00793EA6">
        <w:trPr>
          <w:trHeight w:val="221"/>
        </w:trPr>
        <w:tc>
          <w:tcPr>
            <w:tcW w:w="6507" w:type="dxa"/>
            <w:tcBorders>
              <w:top w:val="nil"/>
              <w:left w:val="single" w:sz="8" w:space="0" w:color="auto"/>
              <w:bottom w:val="single" w:sz="4" w:space="0" w:color="auto"/>
              <w:right w:val="single" w:sz="4" w:space="0" w:color="auto"/>
            </w:tcBorders>
            <w:shd w:val="clear" w:color="auto" w:fill="auto"/>
            <w:hideMark/>
          </w:tcPr>
          <w:p w14:paraId="5CFB90FD" w14:textId="77777777" w:rsidR="00793EA6" w:rsidRPr="00793EA6" w:rsidRDefault="00793EA6">
            <w:pPr>
              <w:rPr>
                <w:rFonts w:ascii="Arial CYR" w:hAnsi="Arial CYR" w:cs="Arial CYR"/>
                <w:sz w:val="16"/>
                <w:szCs w:val="16"/>
              </w:rPr>
            </w:pPr>
            <w:r w:rsidRPr="00793EA6">
              <w:rPr>
                <w:rFonts w:ascii="Arial CYR" w:hAnsi="Arial CYR" w:cs="Arial CYR"/>
                <w:sz w:val="16"/>
                <w:szCs w:val="16"/>
              </w:rPr>
              <w:t>Удельный расход</w:t>
            </w:r>
          </w:p>
        </w:tc>
        <w:tc>
          <w:tcPr>
            <w:tcW w:w="1507" w:type="dxa"/>
            <w:tcBorders>
              <w:top w:val="nil"/>
              <w:left w:val="nil"/>
              <w:bottom w:val="single" w:sz="4" w:space="0" w:color="auto"/>
              <w:right w:val="single" w:sz="4" w:space="0" w:color="auto"/>
            </w:tcBorders>
            <w:shd w:val="clear" w:color="auto" w:fill="auto"/>
            <w:hideMark/>
          </w:tcPr>
          <w:p w14:paraId="39F61D31"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м3/Гкал</w:t>
            </w:r>
          </w:p>
        </w:tc>
        <w:tc>
          <w:tcPr>
            <w:tcW w:w="1628" w:type="dxa"/>
            <w:tcBorders>
              <w:top w:val="nil"/>
              <w:left w:val="nil"/>
              <w:bottom w:val="single" w:sz="4" w:space="0" w:color="auto"/>
              <w:right w:val="single" w:sz="4" w:space="0" w:color="auto"/>
            </w:tcBorders>
            <w:shd w:val="clear" w:color="000000" w:fill="DAEEF3"/>
            <w:noWrap/>
            <w:vAlign w:val="center"/>
            <w:hideMark/>
          </w:tcPr>
          <w:p w14:paraId="31CAAE21"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2,50</w:t>
            </w:r>
          </w:p>
        </w:tc>
        <w:tc>
          <w:tcPr>
            <w:tcW w:w="1931" w:type="dxa"/>
            <w:tcBorders>
              <w:top w:val="nil"/>
              <w:left w:val="nil"/>
              <w:bottom w:val="single" w:sz="4" w:space="0" w:color="auto"/>
              <w:right w:val="single" w:sz="4" w:space="0" w:color="auto"/>
            </w:tcBorders>
            <w:shd w:val="clear" w:color="000000" w:fill="DAEEF3"/>
            <w:noWrap/>
            <w:vAlign w:val="center"/>
            <w:hideMark/>
          </w:tcPr>
          <w:p w14:paraId="4786ECD9" w14:textId="77777777" w:rsidR="00793EA6" w:rsidRPr="00793EA6" w:rsidRDefault="00793EA6">
            <w:pPr>
              <w:rPr>
                <w:rFonts w:ascii="Arial CYR" w:hAnsi="Arial CYR" w:cs="Arial CYR"/>
                <w:sz w:val="16"/>
                <w:szCs w:val="16"/>
              </w:rPr>
            </w:pPr>
            <w:r w:rsidRPr="00793EA6">
              <w:rPr>
                <w:rFonts w:ascii="Arial CYR" w:hAnsi="Arial CYR" w:cs="Arial CYR"/>
                <w:sz w:val="16"/>
                <w:szCs w:val="16"/>
              </w:rPr>
              <w:t> </w:t>
            </w:r>
          </w:p>
        </w:tc>
        <w:tc>
          <w:tcPr>
            <w:tcW w:w="1709" w:type="dxa"/>
            <w:tcBorders>
              <w:top w:val="nil"/>
              <w:left w:val="nil"/>
              <w:bottom w:val="single" w:sz="4" w:space="0" w:color="auto"/>
              <w:right w:val="single" w:sz="4" w:space="0" w:color="auto"/>
            </w:tcBorders>
            <w:shd w:val="clear" w:color="000000" w:fill="DAEEF3"/>
            <w:noWrap/>
            <w:vAlign w:val="center"/>
            <w:hideMark/>
          </w:tcPr>
          <w:p w14:paraId="1E3917E7"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2,50</w:t>
            </w:r>
          </w:p>
        </w:tc>
        <w:tc>
          <w:tcPr>
            <w:tcW w:w="1608" w:type="dxa"/>
            <w:tcBorders>
              <w:top w:val="nil"/>
              <w:left w:val="nil"/>
              <w:bottom w:val="single" w:sz="4" w:space="0" w:color="auto"/>
              <w:right w:val="single" w:sz="8" w:space="0" w:color="auto"/>
            </w:tcBorders>
            <w:shd w:val="clear" w:color="000000" w:fill="DAEEF3"/>
            <w:noWrap/>
            <w:vAlign w:val="center"/>
            <w:hideMark/>
          </w:tcPr>
          <w:p w14:paraId="0F56AEF2"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2,50</w:t>
            </w:r>
          </w:p>
        </w:tc>
        <w:tc>
          <w:tcPr>
            <w:tcW w:w="223" w:type="dxa"/>
            <w:vAlign w:val="center"/>
            <w:hideMark/>
          </w:tcPr>
          <w:p w14:paraId="0B822BF8" w14:textId="77777777" w:rsidR="00793EA6" w:rsidRPr="00793EA6" w:rsidRDefault="00793EA6">
            <w:pPr>
              <w:rPr>
                <w:sz w:val="16"/>
                <w:szCs w:val="16"/>
              </w:rPr>
            </w:pPr>
          </w:p>
        </w:tc>
      </w:tr>
      <w:tr w:rsidR="00793EA6" w:rsidRPr="00793EA6" w14:paraId="0D2A8542" w14:textId="77777777" w:rsidTr="00793EA6">
        <w:trPr>
          <w:trHeight w:val="260"/>
        </w:trPr>
        <w:tc>
          <w:tcPr>
            <w:tcW w:w="6507" w:type="dxa"/>
            <w:tcBorders>
              <w:top w:val="nil"/>
              <w:left w:val="single" w:sz="8" w:space="0" w:color="auto"/>
              <w:bottom w:val="single" w:sz="4" w:space="0" w:color="auto"/>
              <w:right w:val="single" w:sz="4" w:space="0" w:color="auto"/>
            </w:tcBorders>
            <w:shd w:val="clear" w:color="auto" w:fill="auto"/>
            <w:hideMark/>
          </w:tcPr>
          <w:p w14:paraId="1CEF2878" w14:textId="77777777" w:rsidR="00793EA6" w:rsidRPr="00793EA6" w:rsidRDefault="00793EA6">
            <w:pPr>
              <w:rPr>
                <w:rFonts w:ascii="Arial CYR" w:hAnsi="Arial CYR" w:cs="Arial CYR"/>
                <w:b/>
                <w:bCs/>
                <w:i/>
                <w:iCs/>
                <w:sz w:val="16"/>
                <w:szCs w:val="16"/>
              </w:rPr>
            </w:pPr>
            <w:r w:rsidRPr="00793EA6">
              <w:rPr>
                <w:rFonts w:ascii="Arial CYR" w:hAnsi="Arial CYR" w:cs="Arial CYR"/>
                <w:b/>
                <w:bCs/>
                <w:i/>
                <w:iCs/>
                <w:sz w:val="16"/>
                <w:szCs w:val="16"/>
              </w:rPr>
              <w:t xml:space="preserve">Стоимость воды </w:t>
            </w:r>
          </w:p>
        </w:tc>
        <w:tc>
          <w:tcPr>
            <w:tcW w:w="1507" w:type="dxa"/>
            <w:tcBorders>
              <w:top w:val="nil"/>
              <w:left w:val="nil"/>
              <w:bottom w:val="single" w:sz="4" w:space="0" w:color="auto"/>
              <w:right w:val="single" w:sz="4" w:space="0" w:color="auto"/>
            </w:tcBorders>
            <w:shd w:val="clear" w:color="auto" w:fill="auto"/>
            <w:hideMark/>
          </w:tcPr>
          <w:p w14:paraId="1DF04AB4"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тыс. руб.</w:t>
            </w:r>
          </w:p>
        </w:tc>
        <w:tc>
          <w:tcPr>
            <w:tcW w:w="1628" w:type="dxa"/>
            <w:tcBorders>
              <w:top w:val="nil"/>
              <w:left w:val="nil"/>
              <w:bottom w:val="single" w:sz="4" w:space="0" w:color="auto"/>
              <w:right w:val="single" w:sz="4" w:space="0" w:color="auto"/>
            </w:tcBorders>
            <w:shd w:val="clear" w:color="000000" w:fill="DAEEF3"/>
            <w:noWrap/>
            <w:vAlign w:val="center"/>
            <w:hideMark/>
          </w:tcPr>
          <w:p w14:paraId="266E9D54" w14:textId="77777777" w:rsidR="00793EA6" w:rsidRPr="00793EA6" w:rsidRDefault="00793EA6">
            <w:pPr>
              <w:jc w:val="right"/>
              <w:rPr>
                <w:rFonts w:ascii="Arial CYR" w:hAnsi="Arial CYR" w:cs="Arial CYR"/>
                <w:b/>
                <w:bCs/>
                <w:sz w:val="16"/>
                <w:szCs w:val="16"/>
              </w:rPr>
            </w:pPr>
            <w:r w:rsidRPr="00793EA6">
              <w:rPr>
                <w:rFonts w:ascii="Arial CYR" w:hAnsi="Arial CYR" w:cs="Arial CYR"/>
                <w:b/>
                <w:bCs/>
                <w:sz w:val="16"/>
                <w:szCs w:val="16"/>
              </w:rPr>
              <w:t>2 358,09</w:t>
            </w:r>
          </w:p>
        </w:tc>
        <w:tc>
          <w:tcPr>
            <w:tcW w:w="1931" w:type="dxa"/>
            <w:tcBorders>
              <w:top w:val="nil"/>
              <w:left w:val="nil"/>
              <w:bottom w:val="single" w:sz="4" w:space="0" w:color="auto"/>
              <w:right w:val="single" w:sz="4" w:space="0" w:color="auto"/>
            </w:tcBorders>
            <w:shd w:val="clear" w:color="000000" w:fill="DAEEF3"/>
            <w:noWrap/>
            <w:vAlign w:val="center"/>
            <w:hideMark/>
          </w:tcPr>
          <w:p w14:paraId="7C96735B" w14:textId="77777777" w:rsidR="00793EA6" w:rsidRPr="00793EA6" w:rsidRDefault="00793EA6">
            <w:pPr>
              <w:jc w:val="right"/>
              <w:rPr>
                <w:rFonts w:ascii="Arial CYR" w:hAnsi="Arial CYR" w:cs="Arial CYR"/>
                <w:b/>
                <w:bCs/>
                <w:sz w:val="16"/>
                <w:szCs w:val="16"/>
              </w:rPr>
            </w:pPr>
            <w:r w:rsidRPr="00793EA6">
              <w:rPr>
                <w:rFonts w:ascii="Arial CYR" w:hAnsi="Arial CYR" w:cs="Arial CYR"/>
                <w:b/>
                <w:bCs/>
                <w:sz w:val="16"/>
                <w:szCs w:val="16"/>
              </w:rPr>
              <w:t>2 507,74</w:t>
            </w:r>
          </w:p>
        </w:tc>
        <w:tc>
          <w:tcPr>
            <w:tcW w:w="1709" w:type="dxa"/>
            <w:tcBorders>
              <w:top w:val="nil"/>
              <w:left w:val="nil"/>
              <w:bottom w:val="single" w:sz="4" w:space="0" w:color="auto"/>
              <w:right w:val="single" w:sz="4" w:space="0" w:color="auto"/>
            </w:tcBorders>
            <w:shd w:val="clear" w:color="000000" w:fill="DAEEF3"/>
            <w:noWrap/>
            <w:vAlign w:val="center"/>
            <w:hideMark/>
          </w:tcPr>
          <w:p w14:paraId="32D47414" w14:textId="77777777" w:rsidR="00793EA6" w:rsidRPr="00793EA6" w:rsidRDefault="00793EA6">
            <w:pPr>
              <w:jc w:val="right"/>
              <w:rPr>
                <w:rFonts w:ascii="Arial CYR" w:hAnsi="Arial CYR" w:cs="Arial CYR"/>
                <w:b/>
                <w:bCs/>
                <w:sz w:val="16"/>
                <w:szCs w:val="16"/>
              </w:rPr>
            </w:pPr>
            <w:r w:rsidRPr="00793EA6">
              <w:rPr>
                <w:rFonts w:ascii="Arial CYR" w:hAnsi="Arial CYR" w:cs="Arial CYR"/>
                <w:b/>
                <w:bCs/>
                <w:sz w:val="16"/>
                <w:szCs w:val="16"/>
              </w:rPr>
              <w:t>2 475,46</w:t>
            </w:r>
          </w:p>
        </w:tc>
        <w:tc>
          <w:tcPr>
            <w:tcW w:w="1608" w:type="dxa"/>
            <w:tcBorders>
              <w:top w:val="nil"/>
              <w:left w:val="nil"/>
              <w:bottom w:val="single" w:sz="4" w:space="0" w:color="auto"/>
              <w:right w:val="single" w:sz="8" w:space="0" w:color="auto"/>
            </w:tcBorders>
            <w:shd w:val="clear" w:color="000000" w:fill="DAEEF3"/>
            <w:noWrap/>
            <w:vAlign w:val="center"/>
            <w:hideMark/>
          </w:tcPr>
          <w:p w14:paraId="1B75ED39" w14:textId="77777777" w:rsidR="00793EA6" w:rsidRPr="00793EA6" w:rsidRDefault="00793EA6">
            <w:pPr>
              <w:jc w:val="right"/>
              <w:rPr>
                <w:rFonts w:ascii="Arial CYR" w:hAnsi="Arial CYR" w:cs="Arial CYR"/>
                <w:b/>
                <w:bCs/>
                <w:sz w:val="16"/>
                <w:szCs w:val="16"/>
              </w:rPr>
            </w:pPr>
            <w:r w:rsidRPr="00793EA6">
              <w:rPr>
                <w:rFonts w:ascii="Arial CYR" w:hAnsi="Arial CYR" w:cs="Arial CYR"/>
                <w:b/>
                <w:bCs/>
                <w:sz w:val="16"/>
                <w:szCs w:val="16"/>
              </w:rPr>
              <w:t>-32,28</w:t>
            </w:r>
          </w:p>
        </w:tc>
        <w:tc>
          <w:tcPr>
            <w:tcW w:w="223" w:type="dxa"/>
            <w:vAlign w:val="center"/>
            <w:hideMark/>
          </w:tcPr>
          <w:p w14:paraId="161A61E7" w14:textId="77777777" w:rsidR="00793EA6" w:rsidRPr="00793EA6" w:rsidRDefault="00793EA6">
            <w:pPr>
              <w:rPr>
                <w:sz w:val="16"/>
                <w:szCs w:val="16"/>
              </w:rPr>
            </w:pPr>
          </w:p>
        </w:tc>
      </w:tr>
      <w:tr w:rsidR="00793EA6" w:rsidRPr="00793EA6" w14:paraId="3DCB069C" w14:textId="77777777" w:rsidTr="00793EA6">
        <w:trPr>
          <w:trHeight w:val="299"/>
        </w:trPr>
        <w:tc>
          <w:tcPr>
            <w:tcW w:w="6507" w:type="dxa"/>
            <w:tcBorders>
              <w:top w:val="nil"/>
              <w:left w:val="single" w:sz="8" w:space="0" w:color="auto"/>
              <w:bottom w:val="single" w:sz="8" w:space="0" w:color="auto"/>
              <w:right w:val="single" w:sz="4" w:space="0" w:color="auto"/>
            </w:tcBorders>
            <w:shd w:val="clear" w:color="auto" w:fill="auto"/>
            <w:hideMark/>
          </w:tcPr>
          <w:p w14:paraId="3346DA24" w14:textId="77777777" w:rsidR="00793EA6" w:rsidRPr="00793EA6" w:rsidRDefault="00793EA6">
            <w:pPr>
              <w:rPr>
                <w:rFonts w:ascii="Arial CYR" w:hAnsi="Arial CYR" w:cs="Arial CYR"/>
                <w:b/>
                <w:bCs/>
                <w:i/>
                <w:iCs/>
                <w:sz w:val="16"/>
                <w:szCs w:val="16"/>
              </w:rPr>
            </w:pPr>
            <w:r w:rsidRPr="00793EA6">
              <w:rPr>
                <w:rFonts w:ascii="Arial CYR" w:hAnsi="Arial CYR" w:cs="Arial CYR"/>
                <w:b/>
                <w:bCs/>
                <w:i/>
                <w:iCs/>
                <w:sz w:val="16"/>
                <w:szCs w:val="16"/>
              </w:rPr>
              <w:t>Стоимость канализации</w:t>
            </w:r>
          </w:p>
        </w:tc>
        <w:tc>
          <w:tcPr>
            <w:tcW w:w="1507" w:type="dxa"/>
            <w:tcBorders>
              <w:top w:val="nil"/>
              <w:left w:val="nil"/>
              <w:bottom w:val="single" w:sz="8" w:space="0" w:color="auto"/>
              <w:right w:val="single" w:sz="4" w:space="0" w:color="auto"/>
            </w:tcBorders>
            <w:shd w:val="clear" w:color="auto" w:fill="auto"/>
            <w:vAlign w:val="center"/>
            <w:hideMark/>
          </w:tcPr>
          <w:p w14:paraId="402B7484"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тыс. руб.</w:t>
            </w:r>
          </w:p>
        </w:tc>
        <w:tc>
          <w:tcPr>
            <w:tcW w:w="1628" w:type="dxa"/>
            <w:tcBorders>
              <w:top w:val="nil"/>
              <w:left w:val="nil"/>
              <w:bottom w:val="single" w:sz="8" w:space="0" w:color="auto"/>
              <w:right w:val="single" w:sz="4" w:space="0" w:color="auto"/>
            </w:tcBorders>
            <w:shd w:val="clear" w:color="000000" w:fill="DAEEF3"/>
            <w:noWrap/>
            <w:vAlign w:val="center"/>
            <w:hideMark/>
          </w:tcPr>
          <w:p w14:paraId="5E21B2D5" w14:textId="77777777" w:rsidR="00793EA6" w:rsidRPr="00793EA6" w:rsidRDefault="00793EA6">
            <w:pPr>
              <w:rPr>
                <w:rFonts w:ascii="Arial CYR" w:hAnsi="Arial CYR" w:cs="Arial CYR"/>
                <w:b/>
                <w:bCs/>
                <w:sz w:val="16"/>
                <w:szCs w:val="16"/>
              </w:rPr>
            </w:pPr>
            <w:r w:rsidRPr="00793EA6">
              <w:rPr>
                <w:rFonts w:ascii="Arial CYR" w:hAnsi="Arial CYR" w:cs="Arial CYR"/>
                <w:b/>
                <w:bCs/>
                <w:sz w:val="16"/>
                <w:szCs w:val="16"/>
              </w:rPr>
              <w:t> </w:t>
            </w:r>
          </w:p>
        </w:tc>
        <w:tc>
          <w:tcPr>
            <w:tcW w:w="1931" w:type="dxa"/>
            <w:tcBorders>
              <w:top w:val="nil"/>
              <w:left w:val="nil"/>
              <w:bottom w:val="single" w:sz="8" w:space="0" w:color="auto"/>
              <w:right w:val="single" w:sz="4" w:space="0" w:color="auto"/>
            </w:tcBorders>
            <w:shd w:val="clear" w:color="000000" w:fill="DAEEF3"/>
            <w:noWrap/>
            <w:vAlign w:val="center"/>
            <w:hideMark/>
          </w:tcPr>
          <w:p w14:paraId="4DD68F23" w14:textId="77777777" w:rsidR="00793EA6" w:rsidRPr="00793EA6" w:rsidRDefault="00793EA6">
            <w:pPr>
              <w:rPr>
                <w:rFonts w:ascii="Arial CYR" w:hAnsi="Arial CYR" w:cs="Arial CYR"/>
                <w:b/>
                <w:bCs/>
                <w:sz w:val="16"/>
                <w:szCs w:val="16"/>
              </w:rPr>
            </w:pPr>
            <w:r w:rsidRPr="00793EA6">
              <w:rPr>
                <w:rFonts w:ascii="Arial CYR" w:hAnsi="Arial CYR" w:cs="Arial CYR"/>
                <w:b/>
                <w:bCs/>
                <w:sz w:val="16"/>
                <w:szCs w:val="16"/>
              </w:rPr>
              <w:t> </w:t>
            </w:r>
          </w:p>
        </w:tc>
        <w:tc>
          <w:tcPr>
            <w:tcW w:w="1709" w:type="dxa"/>
            <w:tcBorders>
              <w:top w:val="nil"/>
              <w:left w:val="nil"/>
              <w:bottom w:val="single" w:sz="8" w:space="0" w:color="auto"/>
              <w:right w:val="single" w:sz="4" w:space="0" w:color="auto"/>
            </w:tcBorders>
            <w:shd w:val="clear" w:color="000000" w:fill="DAEEF3"/>
            <w:noWrap/>
            <w:vAlign w:val="center"/>
            <w:hideMark/>
          </w:tcPr>
          <w:p w14:paraId="3B3E11EC" w14:textId="77777777" w:rsidR="00793EA6" w:rsidRPr="00793EA6" w:rsidRDefault="00793EA6">
            <w:pPr>
              <w:rPr>
                <w:rFonts w:ascii="Arial CYR" w:hAnsi="Arial CYR" w:cs="Arial CYR"/>
                <w:b/>
                <w:bCs/>
                <w:sz w:val="16"/>
                <w:szCs w:val="16"/>
              </w:rPr>
            </w:pPr>
            <w:r w:rsidRPr="00793EA6">
              <w:rPr>
                <w:rFonts w:ascii="Arial CYR" w:hAnsi="Arial CYR" w:cs="Arial CYR"/>
                <w:b/>
                <w:bCs/>
                <w:sz w:val="16"/>
                <w:szCs w:val="16"/>
              </w:rPr>
              <w:t> </w:t>
            </w:r>
          </w:p>
        </w:tc>
        <w:tc>
          <w:tcPr>
            <w:tcW w:w="1608" w:type="dxa"/>
            <w:tcBorders>
              <w:top w:val="nil"/>
              <w:left w:val="nil"/>
              <w:bottom w:val="single" w:sz="8" w:space="0" w:color="auto"/>
              <w:right w:val="single" w:sz="8" w:space="0" w:color="auto"/>
            </w:tcBorders>
            <w:shd w:val="clear" w:color="000000" w:fill="DAEEF3"/>
            <w:noWrap/>
            <w:vAlign w:val="center"/>
            <w:hideMark/>
          </w:tcPr>
          <w:p w14:paraId="57426D44" w14:textId="77777777" w:rsidR="00793EA6" w:rsidRPr="00793EA6" w:rsidRDefault="00793EA6">
            <w:pPr>
              <w:jc w:val="right"/>
              <w:rPr>
                <w:rFonts w:ascii="Arial CYR" w:hAnsi="Arial CYR" w:cs="Arial CYR"/>
                <w:b/>
                <w:bCs/>
                <w:sz w:val="16"/>
                <w:szCs w:val="16"/>
              </w:rPr>
            </w:pPr>
            <w:r w:rsidRPr="00793EA6">
              <w:rPr>
                <w:rFonts w:ascii="Arial CYR" w:hAnsi="Arial CYR" w:cs="Arial CYR"/>
                <w:b/>
                <w:bCs/>
                <w:sz w:val="16"/>
                <w:szCs w:val="16"/>
              </w:rPr>
              <w:t>0,00</w:t>
            </w:r>
          </w:p>
        </w:tc>
        <w:tc>
          <w:tcPr>
            <w:tcW w:w="223" w:type="dxa"/>
            <w:vAlign w:val="center"/>
            <w:hideMark/>
          </w:tcPr>
          <w:p w14:paraId="2A669E13" w14:textId="77777777" w:rsidR="00793EA6" w:rsidRPr="00793EA6" w:rsidRDefault="00793EA6">
            <w:pPr>
              <w:rPr>
                <w:sz w:val="16"/>
                <w:szCs w:val="16"/>
              </w:rPr>
            </w:pPr>
          </w:p>
        </w:tc>
      </w:tr>
      <w:tr w:rsidR="00793EA6" w:rsidRPr="00793EA6" w14:paraId="3BE268D8" w14:textId="77777777" w:rsidTr="00793EA6">
        <w:trPr>
          <w:trHeight w:val="221"/>
        </w:trPr>
        <w:tc>
          <w:tcPr>
            <w:tcW w:w="6507" w:type="dxa"/>
            <w:tcBorders>
              <w:top w:val="nil"/>
              <w:left w:val="single" w:sz="8" w:space="0" w:color="auto"/>
              <w:bottom w:val="single" w:sz="4" w:space="0" w:color="auto"/>
              <w:right w:val="single" w:sz="4" w:space="0" w:color="auto"/>
            </w:tcBorders>
            <w:shd w:val="clear" w:color="auto" w:fill="auto"/>
            <w:hideMark/>
          </w:tcPr>
          <w:p w14:paraId="30C961FE" w14:textId="77777777" w:rsidR="00793EA6" w:rsidRPr="00793EA6" w:rsidRDefault="00793EA6">
            <w:pPr>
              <w:rPr>
                <w:rFonts w:ascii="Arial CYR" w:hAnsi="Arial CYR" w:cs="Arial CYR"/>
                <w:sz w:val="16"/>
                <w:szCs w:val="16"/>
              </w:rPr>
            </w:pPr>
            <w:r w:rsidRPr="00793EA6">
              <w:rPr>
                <w:rFonts w:ascii="Arial CYR" w:hAnsi="Arial CYR" w:cs="Arial CYR"/>
                <w:sz w:val="16"/>
                <w:szCs w:val="16"/>
              </w:rPr>
              <w:t>Общий расход реагентов, в т. ч.:</w:t>
            </w:r>
          </w:p>
        </w:tc>
        <w:tc>
          <w:tcPr>
            <w:tcW w:w="1507" w:type="dxa"/>
            <w:tcBorders>
              <w:top w:val="nil"/>
              <w:left w:val="nil"/>
              <w:bottom w:val="single" w:sz="4" w:space="0" w:color="auto"/>
              <w:right w:val="single" w:sz="4" w:space="0" w:color="auto"/>
            </w:tcBorders>
            <w:shd w:val="clear" w:color="auto" w:fill="auto"/>
            <w:hideMark/>
          </w:tcPr>
          <w:p w14:paraId="38C12684"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т</w:t>
            </w:r>
          </w:p>
        </w:tc>
        <w:tc>
          <w:tcPr>
            <w:tcW w:w="1628" w:type="dxa"/>
            <w:tcBorders>
              <w:top w:val="nil"/>
              <w:left w:val="nil"/>
              <w:bottom w:val="single" w:sz="4" w:space="0" w:color="auto"/>
              <w:right w:val="single" w:sz="4" w:space="0" w:color="auto"/>
            </w:tcBorders>
            <w:shd w:val="clear" w:color="000000" w:fill="DAEEF3"/>
            <w:noWrap/>
            <w:vAlign w:val="center"/>
            <w:hideMark/>
          </w:tcPr>
          <w:p w14:paraId="64EF563D"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 </w:t>
            </w:r>
          </w:p>
        </w:tc>
        <w:tc>
          <w:tcPr>
            <w:tcW w:w="1931" w:type="dxa"/>
            <w:tcBorders>
              <w:top w:val="nil"/>
              <w:left w:val="nil"/>
              <w:bottom w:val="single" w:sz="4" w:space="0" w:color="auto"/>
              <w:right w:val="single" w:sz="4" w:space="0" w:color="auto"/>
            </w:tcBorders>
            <w:shd w:val="clear" w:color="000000" w:fill="DAEEF3"/>
            <w:noWrap/>
            <w:vAlign w:val="center"/>
            <w:hideMark/>
          </w:tcPr>
          <w:p w14:paraId="4CCC5C85"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7,00</w:t>
            </w:r>
          </w:p>
        </w:tc>
        <w:tc>
          <w:tcPr>
            <w:tcW w:w="1709" w:type="dxa"/>
            <w:tcBorders>
              <w:top w:val="nil"/>
              <w:left w:val="nil"/>
              <w:bottom w:val="single" w:sz="4" w:space="0" w:color="auto"/>
              <w:right w:val="single" w:sz="4" w:space="0" w:color="auto"/>
            </w:tcBorders>
            <w:shd w:val="clear" w:color="000000" w:fill="DAEEF3"/>
            <w:noWrap/>
            <w:vAlign w:val="center"/>
            <w:hideMark/>
          </w:tcPr>
          <w:p w14:paraId="5706258B"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 </w:t>
            </w:r>
          </w:p>
        </w:tc>
        <w:tc>
          <w:tcPr>
            <w:tcW w:w="1608" w:type="dxa"/>
            <w:tcBorders>
              <w:top w:val="nil"/>
              <w:left w:val="nil"/>
              <w:bottom w:val="single" w:sz="4" w:space="0" w:color="auto"/>
              <w:right w:val="single" w:sz="8" w:space="0" w:color="auto"/>
            </w:tcBorders>
            <w:shd w:val="clear" w:color="000000" w:fill="DAEEF3"/>
            <w:noWrap/>
            <w:vAlign w:val="center"/>
            <w:hideMark/>
          </w:tcPr>
          <w:p w14:paraId="21DB2D6C"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-7,00</w:t>
            </w:r>
          </w:p>
        </w:tc>
        <w:tc>
          <w:tcPr>
            <w:tcW w:w="223" w:type="dxa"/>
            <w:vAlign w:val="center"/>
            <w:hideMark/>
          </w:tcPr>
          <w:p w14:paraId="706A5F99" w14:textId="77777777" w:rsidR="00793EA6" w:rsidRPr="00793EA6" w:rsidRDefault="00793EA6">
            <w:pPr>
              <w:rPr>
                <w:sz w:val="16"/>
                <w:szCs w:val="16"/>
              </w:rPr>
            </w:pPr>
          </w:p>
        </w:tc>
      </w:tr>
      <w:tr w:rsidR="00793EA6" w:rsidRPr="00793EA6" w14:paraId="6EB7A88E" w14:textId="77777777" w:rsidTr="00793EA6">
        <w:trPr>
          <w:trHeight w:val="221"/>
        </w:trPr>
        <w:tc>
          <w:tcPr>
            <w:tcW w:w="6507" w:type="dxa"/>
            <w:tcBorders>
              <w:top w:val="nil"/>
              <w:left w:val="single" w:sz="8" w:space="0" w:color="auto"/>
              <w:bottom w:val="single" w:sz="4" w:space="0" w:color="auto"/>
              <w:right w:val="single" w:sz="4" w:space="0" w:color="auto"/>
            </w:tcBorders>
            <w:shd w:val="clear" w:color="auto" w:fill="auto"/>
            <w:hideMark/>
          </w:tcPr>
          <w:p w14:paraId="77DCEE79" w14:textId="77777777" w:rsidR="00793EA6" w:rsidRPr="00793EA6" w:rsidRDefault="00793EA6">
            <w:pPr>
              <w:rPr>
                <w:rFonts w:ascii="Arial CYR" w:hAnsi="Arial CYR" w:cs="Arial CYR"/>
                <w:sz w:val="16"/>
                <w:szCs w:val="16"/>
              </w:rPr>
            </w:pPr>
            <w:r w:rsidRPr="00793EA6">
              <w:rPr>
                <w:rFonts w:ascii="Arial CYR" w:hAnsi="Arial CYR" w:cs="Arial CYR"/>
                <w:sz w:val="16"/>
                <w:szCs w:val="16"/>
              </w:rPr>
              <w:t xml:space="preserve"> -соль техническая</w:t>
            </w:r>
          </w:p>
        </w:tc>
        <w:tc>
          <w:tcPr>
            <w:tcW w:w="1507" w:type="dxa"/>
            <w:tcBorders>
              <w:top w:val="nil"/>
              <w:left w:val="nil"/>
              <w:bottom w:val="single" w:sz="4" w:space="0" w:color="auto"/>
              <w:right w:val="single" w:sz="4" w:space="0" w:color="auto"/>
            </w:tcBorders>
            <w:shd w:val="clear" w:color="auto" w:fill="auto"/>
            <w:hideMark/>
          </w:tcPr>
          <w:p w14:paraId="71B58726"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т</w:t>
            </w:r>
          </w:p>
        </w:tc>
        <w:tc>
          <w:tcPr>
            <w:tcW w:w="1628" w:type="dxa"/>
            <w:tcBorders>
              <w:top w:val="nil"/>
              <w:left w:val="nil"/>
              <w:bottom w:val="single" w:sz="4" w:space="0" w:color="auto"/>
              <w:right w:val="single" w:sz="4" w:space="0" w:color="auto"/>
            </w:tcBorders>
            <w:shd w:val="clear" w:color="000000" w:fill="DAEEF3"/>
            <w:noWrap/>
            <w:vAlign w:val="center"/>
            <w:hideMark/>
          </w:tcPr>
          <w:p w14:paraId="5C0EABEC"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 </w:t>
            </w:r>
          </w:p>
        </w:tc>
        <w:tc>
          <w:tcPr>
            <w:tcW w:w="1931" w:type="dxa"/>
            <w:tcBorders>
              <w:top w:val="nil"/>
              <w:left w:val="nil"/>
              <w:bottom w:val="single" w:sz="4" w:space="0" w:color="auto"/>
              <w:right w:val="single" w:sz="4" w:space="0" w:color="auto"/>
            </w:tcBorders>
            <w:shd w:val="clear" w:color="000000" w:fill="DAEEF3"/>
            <w:noWrap/>
            <w:vAlign w:val="center"/>
            <w:hideMark/>
          </w:tcPr>
          <w:p w14:paraId="39E664F6"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7,00</w:t>
            </w:r>
          </w:p>
        </w:tc>
        <w:tc>
          <w:tcPr>
            <w:tcW w:w="1709" w:type="dxa"/>
            <w:tcBorders>
              <w:top w:val="nil"/>
              <w:left w:val="nil"/>
              <w:bottom w:val="single" w:sz="4" w:space="0" w:color="auto"/>
              <w:right w:val="single" w:sz="4" w:space="0" w:color="auto"/>
            </w:tcBorders>
            <w:shd w:val="clear" w:color="000000" w:fill="DAEEF3"/>
            <w:noWrap/>
            <w:vAlign w:val="center"/>
            <w:hideMark/>
          </w:tcPr>
          <w:p w14:paraId="56BBFE3E"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 </w:t>
            </w:r>
          </w:p>
        </w:tc>
        <w:tc>
          <w:tcPr>
            <w:tcW w:w="1608" w:type="dxa"/>
            <w:tcBorders>
              <w:top w:val="nil"/>
              <w:left w:val="nil"/>
              <w:bottom w:val="single" w:sz="4" w:space="0" w:color="auto"/>
              <w:right w:val="single" w:sz="8" w:space="0" w:color="auto"/>
            </w:tcBorders>
            <w:shd w:val="clear" w:color="000000" w:fill="DAEEF3"/>
            <w:noWrap/>
            <w:vAlign w:val="center"/>
            <w:hideMark/>
          </w:tcPr>
          <w:p w14:paraId="0515784E"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-7,00</w:t>
            </w:r>
          </w:p>
        </w:tc>
        <w:tc>
          <w:tcPr>
            <w:tcW w:w="223" w:type="dxa"/>
            <w:vAlign w:val="center"/>
            <w:hideMark/>
          </w:tcPr>
          <w:p w14:paraId="23B4EB68" w14:textId="77777777" w:rsidR="00793EA6" w:rsidRPr="00793EA6" w:rsidRDefault="00793EA6">
            <w:pPr>
              <w:rPr>
                <w:sz w:val="16"/>
                <w:szCs w:val="16"/>
              </w:rPr>
            </w:pPr>
          </w:p>
        </w:tc>
      </w:tr>
      <w:tr w:rsidR="00793EA6" w:rsidRPr="00793EA6" w14:paraId="5A125D6E" w14:textId="77777777" w:rsidTr="00793EA6">
        <w:trPr>
          <w:trHeight w:val="221"/>
        </w:trPr>
        <w:tc>
          <w:tcPr>
            <w:tcW w:w="6507" w:type="dxa"/>
            <w:tcBorders>
              <w:top w:val="nil"/>
              <w:left w:val="single" w:sz="8" w:space="0" w:color="auto"/>
              <w:bottom w:val="single" w:sz="4" w:space="0" w:color="auto"/>
              <w:right w:val="single" w:sz="4" w:space="0" w:color="auto"/>
            </w:tcBorders>
            <w:shd w:val="clear" w:color="auto" w:fill="auto"/>
            <w:hideMark/>
          </w:tcPr>
          <w:p w14:paraId="16CA3D22" w14:textId="77777777" w:rsidR="00793EA6" w:rsidRPr="00793EA6" w:rsidRDefault="00793EA6">
            <w:pPr>
              <w:rPr>
                <w:rFonts w:ascii="Arial CYR" w:hAnsi="Arial CYR" w:cs="Arial CYR"/>
                <w:sz w:val="16"/>
                <w:szCs w:val="16"/>
              </w:rPr>
            </w:pPr>
            <w:r w:rsidRPr="00793EA6">
              <w:rPr>
                <w:rFonts w:ascii="Arial CYR" w:hAnsi="Arial CYR" w:cs="Arial CYR"/>
                <w:sz w:val="16"/>
                <w:szCs w:val="16"/>
              </w:rPr>
              <w:t xml:space="preserve"> -катионит КУ -2/8</w:t>
            </w:r>
          </w:p>
        </w:tc>
        <w:tc>
          <w:tcPr>
            <w:tcW w:w="1507" w:type="dxa"/>
            <w:tcBorders>
              <w:top w:val="nil"/>
              <w:left w:val="nil"/>
              <w:bottom w:val="single" w:sz="4" w:space="0" w:color="auto"/>
              <w:right w:val="single" w:sz="4" w:space="0" w:color="auto"/>
            </w:tcBorders>
            <w:shd w:val="clear" w:color="auto" w:fill="auto"/>
            <w:hideMark/>
          </w:tcPr>
          <w:p w14:paraId="67980A68"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т</w:t>
            </w:r>
          </w:p>
        </w:tc>
        <w:tc>
          <w:tcPr>
            <w:tcW w:w="1628" w:type="dxa"/>
            <w:tcBorders>
              <w:top w:val="nil"/>
              <w:left w:val="nil"/>
              <w:bottom w:val="single" w:sz="4" w:space="0" w:color="auto"/>
              <w:right w:val="single" w:sz="4" w:space="0" w:color="auto"/>
            </w:tcBorders>
            <w:shd w:val="clear" w:color="000000" w:fill="DAEEF3"/>
            <w:noWrap/>
            <w:vAlign w:val="center"/>
            <w:hideMark/>
          </w:tcPr>
          <w:p w14:paraId="4ED41571"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 </w:t>
            </w:r>
          </w:p>
        </w:tc>
        <w:tc>
          <w:tcPr>
            <w:tcW w:w="1931" w:type="dxa"/>
            <w:tcBorders>
              <w:top w:val="nil"/>
              <w:left w:val="nil"/>
              <w:bottom w:val="single" w:sz="4" w:space="0" w:color="auto"/>
              <w:right w:val="single" w:sz="4" w:space="0" w:color="auto"/>
            </w:tcBorders>
            <w:shd w:val="clear" w:color="000000" w:fill="DAEEF3"/>
            <w:noWrap/>
            <w:vAlign w:val="center"/>
            <w:hideMark/>
          </w:tcPr>
          <w:p w14:paraId="39476BD7"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0,10</w:t>
            </w:r>
          </w:p>
        </w:tc>
        <w:tc>
          <w:tcPr>
            <w:tcW w:w="1709" w:type="dxa"/>
            <w:tcBorders>
              <w:top w:val="nil"/>
              <w:left w:val="nil"/>
              <w:bottom w:val="single" w:sz="4" w:space="0" w:color="auto"/>
              <w:right w:val="single" w:sz="4" w:space="0" w:color="auto"/>
            </w:tcBorders>
            <w:shd w:val="clear" w:color="000000" w:fill="DAEEF3"/>
            <w:noWrap/>
            <w:vAlign w:val="center"/>
            <w:hideMark/>
          </w:tcPr>
          <w:p w14:paraId="0400DE24"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 </w:t>
            </w:r>
          </w:p>
        </w:tc>
        <w:tc>
          <w:tcPr>
            <w:tcW w:w="1608" w:type="dxa"/>
            <w:tcBorders>
              <w:top w:val="nil"/>
              <w:left w:val="nil"/>
              <w:bottom w:val="single" w:sz="4" w:space="0" w:color="auto"/>
              <w:right w:val="single" w:sz="8" w:space="0" w:color="auto"/>
            </w:tcBorders>
            <w:shd w:val="clear" w:color="000000" w:fill="DAEEF3"/>
            <w:noWrap/>
            <w:vAlign w:val="center"/>
            <w:hideMark/>
          </w:tcPr>
          <w:p w14:paraId="3056C60C"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-0,10</w:t>
            </w:r>
          </w:p>
        </w:tc>
        <w:tc>
          <w:tcPr>
            <w:tcW w:w="223" w:type="dxa"/>
            <w:vAlign w:val="center"/>
            <w:hideMark/>
          </w:tcPr>
          <w:p w14:paraId="0BF89254" w14:textId="77777777" w:rsidR="00793EA6" w:rsidRPr="00793EA6" w:rsidRDefault="00793EA6">
            <w:pPr>
              <w:rPr>
                <w:sz w:val="16"/>
                <w:szCs w:val="16"/>
              </w:rPr>
            </w:pPr>
          </w:p>
        </w:tc>
      </w:tr>
      <w:tr w:rsidR="00793EA6" w:rsidRPr="00793EA6" w14:paraId="0ABB904E" w14:textId="77777777" w:rsidTr="00793EA6">
        <w:trPr>
          <w:trHeight w:val="221"/>
        </w:trPr>
        <w:tc>
          <w:tcPr>
            <w:tcW w:w="6507" w:type="dxa"/>
            <w:tcBorders>
              <w:top w:val="nil"/>
              <w:left w:val="single" w:sz="8" w:space="0" w:color="auto"/>
              <w:bottom w:val="single" w:sz="4" w:space="0" w:color="auto"/>
              <w:right w:val="single" w:sz="4" w:space="0" w:color="auto"/>
            </w:tcBorders>
            <w:shd w:val="clear" w:color="auto" w:fill="auto"/>
            <w:hideMark/>
          </w:tcPr>
          <w:p w14:paraId="0D9738A7" w14:textId="77777777" w:rsidR="00793EA6" w:rsidRPr="00793EA6" w:rsidRDefault="00793EA6">
            <w:pPr>
              <w:rPr>
                <w:rFonts w:ascii="Arial CYR" w:hAnsi="Arial CYR" w:cs="Arial CYR"/>
                <w:sz w:val="16"/>
                <w:szCs w:val="16"/>
              </w:rPr>
            </w:pPr>
            <w:r w:rsidRPr="00793EA6">
              <w:rPr>
                <w:rFonts w:ascii="Arial CYR" w:hAnsi="Arial CYR" w:cs="Arial CYR"/>
                <w:sz w:val="16"/>
                <w:szCs w:val="16"/>
              </w:rPr>
              <w:t xml:space="preserve"> -кислота серная</w:t>
            </w:r>
          </w:p>
        </w:tc>
        <w:tc>
          <w:tcPr>
            <w:tcW w:w="1507" w:type="dxa"/>
            <w:tcBorders>
              <w:top w:val="nil"/>
              <w:left w:val="nil"/>
              <w:bottom w:val="single" w:sz="4" w:space="0" w:color="auto"/>
              <w:right w:val="single" w:sz="4" w:space="0" w:color="auto"/>
            </w:tcBorders>
            <w:shd w:val="clear" w:color="auto" w:fill="auto"/>
            <w:hideMark/>
          </w:tcPr>
          <w:p w14:paraId="7D652386"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т</w:t>
            </w:r>
          </w:p>
        </w:tc>
        <w:tc>
          <w:tcPr>
            <w:tcW w:w="1628" w:type="dxa"/>
            <w:tcBorders>
              <w:top w:val="nil"/>
              <w:left w:val="nil"/>
              <w:bottom w:val="single" w:sz="4" w:space="0" w:color="auto"/>
              <w:right w:val="single" w:sz="4" w:space="0" w:color="auto"/>
            </w:tcBorders>
            <w:shd w:val="clear" w:color="000000" w:fill="DAEEF3"/>
            <w:noWrap/>
            <w:vAlign w:val="center"/>
            <w:hideMark/>
          </w:tcPr>
          <w:p w14:paraId="2C10C91C"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 </w:t>
            </w:r>
          </w:p>
        </w:tc>
        <w:tc>
          <w:tcPr>
            <w:tcW w:w="1931" w:type="dxa"/>
            <w:tcBorders>
              <w:top w:val="nil"/>
              <w:left w:val="nil"/>
              <w:bottom w:val="single" w:sz="4" w:space="0" w:color="auto"/>
              <w:right w:val="single" w:sz="4" w:space="0" w:color="auto"/>
            </w:tcBorders>
            <w:shd w:val="clear" w:color="000000" w:fill="DAEEF3"/>
            <w:noWrap/>
            <w:vAlign w:val="center"/>
            <w:hideMark/>
          </w:tcPr>
          <w:p w14:paraId="1B0013B6"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 </w:t>
            </w:r>
          </w:p>
        </w:tc>
        <w:tc>
          <w:tcPr>
            <w:tcW w:w="1709" w:type="dxa"/>
            <w:tcBorders>
              <w:top w:val="nil"/>
              <w:left w:val="nil"/>
              <w:bottom w:val="single" w:sz="4" w:space="0" w:color="auto"/>
              <w:right w:val="single" w:sz="4" w:space="0" w:color="auto"/>
            </w:tcBorders>
            <w:shd w:val="clear" w:color="000000" w:fill="DAEEF3"/>
            <w:noWrap/>
            <w:vAlign w:val="center"/>
            <w:hideMark/>
          </w:tcPr>
          <w:p w14:paraId="6D00ED1B"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 </w:t>
            </w:r>
          </w:p>
        </w:tc>
        <w:tc>
          <w:tcPr>
            <w:tcW w:w="1608" w:type="dxa"/>
            <w:tcBorders>
              <w:top w:val="nil"/>
              <w:left w:val="nil"/>
              <w:bottom w:val="single" w:sz="4" w:space="0" w:color="auto"/>
              <w:right w:val="single" w:sz="8" w:space="0" w:color="auto"/>
            </w:tcBorders>
            <w:shd w:val="clear" w:color="000000" w:fill="DAEEF3"/>
            <w:noWrap/>
            <w:vAlign w:val="center"/>
            <w:hideMark/>
          </w:tcPr>
          <w:p w14:paraId="5795034B"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0,00</w:t>
            </w:r>
          </w:p>
        </w:tc>
        <w:tc>
          <w:tcPr>
            <w:tcW w:w="223" w:type="dxa"/>
            <w:vAlign w:val="center"/>
            <w:hideMark/>
          </w:tcPr>
          <w:p w14:paraId="0AAC3009" w14:textId="77777777" w:rsidR="00793EA6" w:rsidRPr="00793EA6" w:rsidRDefault="00793EA6">
            <w:pPr>
              <w:rPr>
                <w:sz w:val="16"/>
                <w:szCs w:val="16"/>
              </w:rPr>
            </w:pPr>
          </w:p>
        </w:tc>
      </w:tr>
      <w:tr w:rsidR="00793EA6" w:rsidRPr="00793EA6" w14:paraId="239913AC" w14:textId="77777777" w:rsidTr="00793EA6">
        <w:trPr>
          <w:trHeight w:val="221"/>
        </w:trPr>
        <w:tc>
          <w:tcPr>
            <w:tcW w:w="6507" w:type="dxa"/>
            <w:tcBorders>
              <w:top w:val="nil"/>
              <w:left w:val="single" w:sz="8" w:space="0" w:color="auto"/>
              <w:bottom w:val="single" w:sz="4" w:space="0" w:color="auto"/>
              <w:right w:val="single" w:sz="4" w:space="0" w:color="auto"/>
            </w:tcBorders>
            <w:shd w:val="clear" w:color="auto" w:fill="auto"/>
            <w:hideMark/>
          </w:tcPr>
          <w:p w14:paraId="589BBB4E" w14:textId="77777777" w:rsidR="00793EA6" w:rsidRPr="00793EA6" w:rsidRDefault="00793EA6">
            <w:pPr>
              <w:rPr>
                <w:rFonts w:ascii="Arial CYR" w:hAnsi="Arial CYR" w:cs="Arial CYR"/>
                <w:sz w:val="16"/>
                <w:szCs w:val="16"/>
              </w:rPr>
            </w:pPr>
            <w:r w:rsidRPr="00793EA6">
              <w:rPr>
                <w:rFonts w:ascii="Arial CYR" w:hAnsi="Arial CYR" w:cs="Arial CYR"/>
                <w:sz w:val="16"/>
                <w:szCs w:val="16"/>
              </w:rPr>
              <w:t>Стоимость реагентов:</w:t>
            </w:r>
          </w:p>
        </w:tc>
        <w:tc>
          <w:tcPr>
            <w:tcW w:w="1507" w:type="dxa"/>
            <w:tcBorders>
              <w:top w:val="nil"/>
              <w:left w:val="nil"/>
              <w:bottom w:val="single" w:sz="4" w:space="0" w:color="auto"/>
              <w:right w:val="single" w:sz="4" w:space="0" w:color="auto"/>
            </w:tcBorders>
            <w:shd w:val="clear" w:color="auto" w:fill="auto"/>
            <w:hideMark/>
          </w:tcPr>
          <w:p w14:paraId="696D774D"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 </w:t>
            </w:r>
          </w:p>
        </w:tc>
        <w:tc>
          <w:tcPr>
            <w:tcW w:w="1628" w:type="dxa"/>
            <w:tcBorders>
              <w:top w:val="nil"/>
              <w:left w:val="nil"/>
              <w:bottom w:val="single" w:sz="4" w:space="0" w:color="auto"/>
              <w:right w:val="single" w:sz="4" w:space="0" w:color="auto"/>
            </w:tcBorders>
            <w:shd w:val="clear" w:color="000000" w:fill="DAEEF3"/>
            <w:noWrap/>
            <w:vAlign w:val="center"/>
            <w:hideMark/>
          </w:tcPr>
          <w:p w14:paraId="2786A841"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 </w:t>
            </w:r>
          </w:p>
        </w:tc>
        <w:tc>
          <w:tcPr>
            <w:tcW w:w="1931" w:type="dxa"/>
            <w:tcBorders>
              <w:top w:val="nil"/>
              <w:left w:val="nil"/>
              <w:bottom w:val="single" w:sz="4" w:space="0" w:color="auto"/>
              <w:right w:val="single" w:sz="4" w:space="0" w:color="auto"/>
            </w:tcBorders>
            <w:shd w:val="clear" w:color="000000" w:fill="DAEEF3"/>
            <w:noWrap/>
            <w:vAlign w:val="center"/>
            <w:hideMark/>
          </w:tcPr>
          <w:p w14:paraId="73F192F0"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 </w:t>
            </w:r>
          </w:p>
        </w:tc>
        <w:tc>
          <w:tcPr>
            <w:tcW w:w="1709" w:type="dxa"/>
            <w:tcBorders>
              <w:top w:val="nil"/>
              <w:left w:val="nil"/>
              <w:bottom w:val="single" w:sz="4" w:space="0" w:color="auto"/>
              <w:right w:val="single" w:sz="4" w:space="0" w:color="auto"/>
            </w:tcBorders>
            <w:shd w:val="clear" w:color="000000" w:fill="DAEEF3"/>
            <w:noWrap/>
            <w:vAlign w:val="center"/>
            <w:hideMark/>
          </w:tcPr>
          <w:p w14:paraId="159EEC6A"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 </w:t>
            </w:r>
          </w:p>
        </w:tc>
        <w:tc>
          <w:tcPr>
            <w:tcW w:w="1608" w:type="dxa"/>
            <w:tcBorders>
              <w:top w:val="nil"/>
              <w:left w:val="nil"/>
              <w:bottom w:val="single" w:sz="4" w:space="0" w:color="auto"/>
              <w:right w:val="single" w:sz="8" w:space="0" w:color="auto"/>
            </w:tcBorders>
            <w:shd w:val="clear" w:color="000000" w:fill="DAEEF3"/>
            <w:noWrap/>
            <w:vAlign w:val="center"/>
            <w:hideMark/>
          </w:tcPr>
          <w:p w14:paraId="0CE04F4A"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0,00</w:t>
            </w:r>
          </w:p>
        </w:tc>
        <w:tc>
          <w:tcPr>
            <w:tcW w:w="223" w:type="dxa"/>
            <w:vAlign w:val="center"/>
            <w:hideMark/>
          </w:tcPr>
          <w:p w14:paraId="144E86E1" w14:textId="77777777" w:rsidR="00793EA6" w:rsidRPr="00793EA6" w:rsidRDefault="00793EA6">
            <w:pPr>
              <w:rPr>
                <w:sz w:val="16"/>
                <w:szCs w:val="16"/>
              </w:rPr>
            </w:pPr>
          </w:p>
        </w:tc>
      </w:tr>
      <w:tr w:rsidR="00793EA6" w:rsidRPr="00793EA6" w14:paraId="60E17AD8" w14:textId="77777777" w:rsidTr="00793EA6">
        <w:trPr>
          <w:trHeight w:val="221"/>
        </w:trPr>
        <w:tc>
          <w:tcPr>
            <w:tcW w:w="6507" w:type="dxa"/>
            <w:tcBorders>
              <w:top w:val="nil"/>
              <w:left w:val="single" w:sz="8" w:space="0" w:color="auto"/>
              <w:bottom w:val="single" w:sz="4" w:space="0" w:color="auto"/>
              <w:right w:val="single" w:sz="4" w:space="0" w:color="auto"/>
            </w:tcBorders>
            <w:shd w:val="clear" w:color="auto" w:fill="auto"/>
            <w:hideMark/>
          </w:tcPr>
          <w:p w14:paraId="42946E39" w14:textId="77777777" w:rsidR="00793EA6" w:rsidRPr="00793EA6" w:rsidRDefault="00793EA6">
            <w:pPr>
              <w:rPr>
                <w:rFonts w:ascii="Arial CYR" w:hAnsi="Arial CYR" w:cs="Arial CYR"/>
                <w:sz w:val="16"/>
                <w:szCs w:val="16"/>
              </w:rPr>
            </w:pPr>
            <w:r w:rsidRPr="00793EA6">
              <w:rPr>
                <w:rFonts w:ascii="Arial CYR" w:hAnsi="Arial CYR" w:cs="Arial CYR"/>
                <w:sz w:val="16"/>
                <w:szCs w:val="16"/>
              </w:rPr>
              <w:t xml:space="preserve"> -соль техническая</w:t>
            </w:r>
          </w:p>
        </w:tc>
        <w:tc>
          <w:tcPr>
            <w:tcW w:w="1507" w:type="dxa"/>
            <w:tcBorders>
              <w:top w:val="nil"/>
              <w:left w:val="nil"/>
              <w:bottom w:val="single" w:sz="4" w:space="0" w:color="auto"/>
              <w:right w:val="single" w:sz="4" w:space="0" w:color="auto"/>
            </w:tcBorders>
            <w:shd w:val="clear" w:color="auto" w:fill="auto"/>
            <w:hideMark/>
          </w:tcPr>
          <w:p w14:paraId="53555826"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руб./кг</w:t>
            </w:r>
          </w:p>
        </w:tc>
        <w:tc>
          <w:tcPr>
            <w:tcW w:w="1628" w:type="dxa"/>
            <w:tcBorders>
              <w:top w:val="nil"/>
              <w:left w:val="nil"/>
              <w:bottom w:val="single" w:sz="4" w:space="0" w:color="auto"/>
              <w:right w:val="single" w:sz="4" w:space="0" w:color="auto"/>
            </w:tcBorders>
            <w:shd w:val="clear" w:color="000000" w:fill="DAEEF3"/>
            <w:noWrap/>
            <w:vAlign w:val="bottom"/>
            <w:hideMark/>
          </w:tcPr>
          <w:p w14:paraId="0C2382AC" w14:textId="77777777" w:rsidR="00793EA6" w:rsidRPr="00793EA6" w:rsidRDefault="00793EA6">
            <w:pPr>
              <w:rPr>
                <w:rFonts w:ascii="Arial CYR" w:hAnsi="Arial CYR" w:cs="Arial CYR"/>
                <w:sz w:val="16"/>
                <w:szCs w:val="16"/>
              </w:rPr>
            </w:pPr>
            <w:r w:rsidRPr="00793EA6">
              <w:rPr>
                <w:rFonts w:ascii="Arial CYR" w:hAnsi="Arial CYR" w:cs="Arial CYR"/>
                <w:sz w:val="16"/>
                <w:szCs w:val="16"/>
              </w:rPr>
              <w:t> </w:t>
            </w:r>
          </w:p>
        </w:tc>
        <w:tc>
          <w:tcPr>
            <w:tcW w:w="1931" w:type="dxa"/>
            <w:tcBorders>
              <w:top w:val="nil"/>
              <w:left w:val="nil"/>
              <w:bottom w:val="single" w:sz="4" w:space="0" w:color="auto"/>
              <w:right w:val="single" w:sz="4" w:space="0" w:color="auto"/>
            </w:tcBorders>
            <w:shd w:val="clear" w:color="000000" w:fill="DAEEF3"/>
            <w:noWrap/>
            <w:vAlign w:val="bottom"/>
            <w:hideMark/>
          </w:tcPr>
          <w:p w14:paraId="4958C44B"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7,87</w:t>
            </w:r>
          </w:p>
        </w:tc>
        <w:tc>
          <w:tcPr>
            <w:tcW w:w="1709" w:type="dxa"/>
            <w:tcBorders>
              <w:top w:val="nil"/>
              <w:left w:val="nil"/>
              <w:bottom w:val="single" w:sz="4" w:space="0" w:color="auto"/>
              <w:right w:val="single" w:sz="4" w:space="0" w:color="auto"/>
            </w:tcBorders>
            <w:shd w:val="clear" w:color="000000" w:fill="DAEEF3"/>
            <w:noWrap/>
            <w:vAlign w:val="bottom"/>
            <w:hideMark/>
          </w:tcPr>
          <w:p w14:paraId="6D6F59D8" w14:textId="77777777" w:rsidR="00793EA6" w:rsidRPr="00793EA6" w:rsidRDefault="00793EA6">
            <w:pPr>
              <w:rPr>
                <w:rFonts w:ascii="Arial CYR" w:hAnsi="Arial CYR" w:cs="Arial CYR"/>
                <w:sz w:val="16"/>
                <w:szCs w:val="16"/>
              </w:rPr>
            </w:pPr>
            <w:r w:rsidRPr="00793EA6">
              <w:rPr>
                <w:rFonts w:ascii="Arial CYR" w:hAnsi="Arial CYR" w:cs="Arial CYR"/>
                <w:sz w:val="16"/>
                <w:szCs w:val="16"/>
              </w:rPr>
              <w:t> </w:t>
            </w:r>
          </w:p>
        </w:tc>
        <w:tc>
          <w:tcPr>
            <w:tcW w:w="1608" w:type="dxa"/>
            <w:tcBorders>
              <w:top w:val="nil"/>
              <w:left w:val="nil"/>
              <w:bottom w:val="single" w:sz="4" w:space="0" w:color="auto"/>
              <w:right w:val="single" w:sz="8" w:space="0" w:color="auto"/>
            </w:tcBorders>
            <w:shd w:val="clear" w:color="000000" w:fill="DAEEF3"/>
            <w:noWrap/>
            <w:vAlign w:val="bottom"/>
            <w:hideMark/>
          </w:tcPr>
          <w:p w14:paraId="63D6A32F"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-7,87</w:t>
            </w:r>
          </w:p>
        </w:tc>
        <w:tc>
          <w:tcPr>
            <w:tcW w:w="223" w:type="dxa"/>
            <w:vAlign w:val="center"/>
            <w:hideMark/>
          </w:tcPr>
          <w:p w14:paraId="3C3F3BAF" w14:textId="77777777" w:rsidR="00793EA6" w:rsidRPr="00793EA6" w:rsidRDefault="00793EA6">
            <w:pPr>
              <w:rPr>
                <w:sz w:val="16"/>
                <w:szCs w:val="16"/>
              </w:rPr>
            </w:pPr>
          </w:p>
        </w:tc>
      </w:tr>
      <w:tr w:rsidR="00793EA6" w:rsidRPr="00793EA6" w14:paraId="321A8F82" w14:textId="77777777" w:rsidTr="00793EA6">
        <w:trPr>
          <w:trHeight w:val="221"/>
        </w:trPr>
        <w:tc>
          <w:tcPr>
            <w:tcW w:w="6507" w:type="dxa"/>
            <w:tcBorders>
              <w:top w:val="nil"/>
              <w:left w:val="single" w:sz="8" w:space="0" w:color="auto"/>
              <w:bottom w:val="single" w:sz="4" w:space="0" w:color="auto"/>
              <w:right w:val="single" w:sz="4" w:space="0" w:color="auto"/>
            </w:tcBorders>
            <w:shd w:val="clear" w:color="auto" w:fill="auto"/>
            <w:hideMark/>
          </w:tcPr>
          <w:p w14:paraId="45329B3E" w14:textId="77777777" w:rsidR="00793EA6" w:rsidRPr="00793EA6" w:rsidRDefault="00793EA6">
            <w:pPr>
              <w:rPr>
                <w:rFonts w:ascii="Arial CYR" w:hAnsi="Arial CYR" w:cs="Arial CYR"/>
                <w:sz w:val="16"/>
                <w:szCs w:val="16"/>
              </w:rPr>
            </w:pPr>
            <w:r w:rsidRPr="00793EA6">
              <w:rPr>
                <w:rFonts w:ascii="Arial CYR" w:hAnsi="Arial CYR" w:cs="Arial CYR"/>
                <w:sz w:val="16"/>
                <w:szCs w:val="16"/>
              </w:rPr>
              <w:t xml:space="preserve"> -катионит КУ -2/8</w:t>
            </w:r>
          </w:p>
        </w:tc>
        <w:tc>
          <w:tcPr>
            <w:tcW w:w="1507" w:type="dxa"/>
            <w:tcBorders>
              <w:top w:val="nil"/>
              <w:left w:val="nil"/>
              <w:bottom w:val="single" w:sz="4" w:space="0" w:color="auto"/>
              <w:right w:val="single" w:sz="4" w:space="0" w:color="auto"/>
            </w:tcBorders>
            <w:shd w:val="clear" w:color="auto" w:fill="auto"/>
            <w:hideMark/>
          </w:tcPr>
          <w:p w14:paraId="417A6D25"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руб./кг</w:t>
            </w:r>
          </w:p>
        </w:tc>
        <w:tc>
          <w:tcPr>
            <w:tcW w:w="1628" w:type="dxa"/>
            <w:tcBorders>
              <w:top w:val="nil"/>
              <w:left w:val="nil"/>
              <w:bottom w:val="single" w:sz="4" w:space="0" w:color="auto"/>
              <w:right w:val="single" w:sz="4" w:space="0" w:color="auto"/>
            </w:tcBorders>
            <w:shd w:val="clear" w:color="000000" w:fill="DAEEF3"/>
            <w:noWrap/>
            <w:vAlign w:val="bottom"/>
            <w:hideMark/>
          </w:tcPr>
          <w:p w14:paraId="10B9F332" w14:textId="77777777" w:rsidR="00793EA6" w:rsidRPr="00793EA6" w:rsidRDefault="00793EA6">
            <w:pPr>
              <w:rPr>
                <w:rFonts w:ascii="Arial CYR" w:hAnsi="Arial CYR" w:cs="Arial CYR"/>
                <w:sz w:val="16"/>
                <w:szCs w:val="16"/>
              </w:rPr>
            </w:pPr>
            <w:r w:rsidRPr="00793EA6">
              <w:rPr>
                <w:rFonts w:ascii="Arial CYR" w:hAnsi="Arial CYR" w:cs="Arial CYR"/>
                <w:sz w:val="16"/>
                <w:szCs w:val="16"/>
              </w:rPr>
              <w:t> </w:t>
            </w:r>
          </w:p>
        </w:tc>
        <w:tc>
          <w:tcPr>
            <w:tcW w:w="1931" w:type="dxa"/>
            <w:tcBorders>
              <w:top w:val="nil"/>
              <w:left w:val="nil"/>
              <w:bottom w:val="single" w:sz="4" w:space="0" w:color="auto"/>
              <w:right w:val="single" w:sz="4" w:space="0" w:color="auto"/>
            </w:tcBorders>
            <w:shd w:val="clear" w:color="000000" w:fill="DAEEF3"/>
            <w:noWrap/>
            <w:vAlign w:val="bottom"/>
            <w:hideMark/>
          </w:tcPr>
          <w:p w14:paraId="48B374F8"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67,00</w:t>
            </w:r>
          </w:p>
        </w:tc>
        <w:tc>
          <w:tcPr>
            <w:tcW w:w="1709" w:type="dxa"/>
            <w:tcBorders>
              <w:top w:val="nil"/>
              <w:left w:val="nil"/>
              <w:bottom w:val="single" w:sz="4" w:space="0" w:color="auto"/>
              <w:right w:val="single" w:sz="4" w:space="0" w:color="auto"/>
            </w:tcBorders>
            <w:shd w:val="clear" w:color="000000" w:fill="DAEEF3"/>
            <w:noWrap/>
            <w:vAlign w:val="bottom"/>
            <w:hideMark/>
          </w:tcPr>
          <w:p w14:paraId="279B2397" w14:textId="77777777" w:rsidR="00793EA6" w:rsidRPr="00793EA6" w:rsidRDefault="00793EA6">
            <w:pPr>
              <w:rPr>
                <w:rFonts w:ascii="Arial CYR" w:hAnsi="Arial CYR" w:cs="Arial CYR"/>
                <w:sz w:val="16"/>
                <w:szCs w:val="16"/>
              </w:rPr>
            </w:pPr>
            <w:r w:rsidRPr="00793EA6">
              <w:rPr>
                <w:rFonts w:ascii="Arial CYR" w:hAnsi="Arial CYR" w:cs="Arial CYR"/>
                <w:sz w:val="16"/>
                <w:szCs w:val="16"/>
              </w:rPr>
              <w:t> </w:t>
            </w:r>
          </w:p>
        </w:tc>
        <w:tc>
          <w:tcPr>
            <w:tcW w:w="1608" w:type="dxa"/>
            <w:tcBorders>
              <w:top w:val="nil"/>
              <w:left w:val="nil"/>
              <w:bottom w:val="single" w:sz="4" w:space="0" w:color="auto"/>
              <w:right w:val="single" w:sz="8" w:space="0" w:color="auto"/>
            </w:tcBorders>
            <w:shd w:val="clear" w:color="000000" w:fill="DAEEF3"/>
            <w:noWrap/>
            <w:vAlign w:val="bottom"/>
            <w:hideMark/>
          </w:tcPr>
          <w:p w14:paraId="05B11500"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-67,00</w:t>
            </w:r>
          </w:p>
        </w:tc>
        <w:tc>
          <w:tcPr>
            <w:tcW w:w="223" w:type="dxa"/>
            <w:vAlign w:val="center"/>
            <w:hideMark/>
          </w:tcPr>
          <w:p w14:paraId="757F5CDD" w14:textId="77777777" w:rsidR="00793EA6" w:rsidRPr="00793EA6" w:rsidRDefault="00793EA6">
            <w:pPr>
              <w:rPr>
                <w:sz w:val="16"/>
                <w:szCs w:val="16"/>
              </w:rPr>
            </w:pPr>
          </w:p>
        </w:tc>
      </w:tr>
      <w:tr w:rsidR="00793EA6" w:rsidRPr="00793EA6" w14:paraId="1479D36B" w14:textId="77777777" w:rsidTr="00793EA6">
        <w:trPr>
          <w:trHeight w:val="221"/>
        </w:trPr>
        <w:tc>
          <w:tcPr>
            <w:tcW w:w="6507" w:type="dxa"/>
            <w:tcBorders>
              <w:top w:val="nil"/>
              <w:left w:val="single" w:sz="8" w:space="0" w:color="auto"/>
              <w:bottom w:val="single" w:sz="4" w:space="0" w:color="auto"/>
              <w:right w:val="single" w:sz="4" w:space="0" w:color="auto"/>
            </w:tcBorders>
            <w:shd w:val="clear" w:color="auto" w:fill="auto"/>
            <w:hideMark/>
          </w:tcPr>
          <w:p w14:paraId="40004691" w14:textId="77777777" w:rsidR="00793EA6" w:rsidRPr="00793EA6" w:rsidRDefault="00793EA6">
            <w:pPr>
              <w:rPr>
                <w:rFonts w:ascii="Arial CYR" w:hAnsi="Arial CYR" w:cs="Arial CYR"/>
                <w:sz w:val="16"/>
                <w:szCs w:val="16"/>
              </w:rPr>
            </w:pPr>
            <w:r w:rsidRPr="00793EA6">
              <w:rPr>
                <w:rFonts w:ascii="Arial CYR" w:hAnsi="Arial CYR" w:cs="Arial CYR"/>
                <w:sz w:val="16"/>
                <w:szCs w:val="16"/>
              </w:rPr>
              <w:t xml:space="preserve"> -кислота серная</w:t>
            </w:r>
          </w:p>
        </w:tc>
        <w:tc>
          <w:tcPr>
            <w:tcW w:w="1507" w:type="dxa"/>
            <w:tcBorders>
              <w:top w:val="nil"/>
              <w:left w:val="nil"/>
              <w:bottom w:val="single" w:sz="4" w:space="0" w:color="auto"/>
              <w:right w:val="single" w:sz="4" w:space="0" w:color="auto"/>
            </w:tcBorders>
            <w:shd w:val="clear" w:color="auto" w:fill="auto"/>
            <w:hideMark/>
          </w:tcPr>
          <w:p w14:paraId="65A0086F"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руб./т</w:t>
            </w:r>
          </w:p>
        </w:tc>
        <w:tc>
          <w:tcPr>
            <w:tcW w:w="1628" w:type="dxa"/>
            <w:tcBorders>
              <w:top w:val="nil"/>
              <w:left w:val="nil"/>
              <w:bottom w:val="single" w:sz="4" w:space="0" w:color="auto"/>
              <w:right w:val="single" w:sz="4" w:space="0" w:color="auto"/>
            </w:tcBorders>
            <w:shd w:val="clear" w:color="000000" w:fill="DAEEF3"/>
            <w:noWrap/>
            <w:vAlign w:val="bottom"/>
            <w:hideMark/>
          </w:tcPr>
          <w:p w14:paraId="47706968" w14:textId="77777777" w:rsidR="00793EA6" w:rsidRPr="00793EA6" w:rsidRDefault="00793EA6">
            <w:pPr>
              <w:rPr>
                <w:rFonts w:ascii="Arial CYR" w:hAnsi="Arial CYR" w:cs="Arial CYR"/>
                <w:sz w:val="16"/>
                <w:szCs w:val="16"/>
              </w:rPr>
            </w:pPr>
            <w:r w:rsidRPr="00793EA6">
              <w:rPr>
                <w:rFonts w:ascii="Arial CYR" w:hAnsi="Arial CYR" w:cs="Arial CYR"/>
                <w:sz w:val="16"/>
                <w:szCs w:val="16"/>
              </w:rPr>
              <w:t> </w:t>
            </w:r>
          </w:p>
        </w:tc>
        <w:tc>
          <w:tcPr>
            <w:tcW w:w="1931" w:type="dxa"/>
            <w:tcBorders>
              <w:top w:val="nil"/>
              <w:left w:val="nil"/>
              <w:bottom w:val="single" w:sz="4" w:space="0" w:color="auto"/>
              <w:right w:val="single" w:sz="4" w:space="0" w:color="auto"/>
            </w:tcBorders>
            <w:shd w:val="clear" w:color="000000" w:fill="DAEEF3"/>
            <w:noWrap/>
            <w:vAlign w:val="bottom"/>
            <w:hideMark/>
          </w:tcPr>
          <w:p w14:paraId="3E88A7E1" w14:textId="77777777" w:rsidR="00793EA6" w:rsidRPr="00793EA6" w:rsidRDefault="00793EA6">
            <w:pPr>
              <w:rPr>
                <w:rFonts w:ascii="Arial CYR" w:hAnsi="Arial CYR" w:cs="Arial CYR"/>
                <w:sz w:val="16"/>
                <w:szCs w:val="16"/>
              </w:rPr>
            </w:pPr>
            <w:r w:rsidRPr="00793EA6">
              <w:rPr>
                <w:rFonts w:ascii="Arial CYR" w:hAnsi="Arial CYR" w:cs="Arial CYR"/>
                <w:sz w:val="16"/>
                <w:szCs w:val="16"/>
              </w:rPr>
              <w:t> </w:t>
            </w:r>
          </w:p>
        </w:tc>
        <w:tc>
          <w:tcPr>
            <w:tcW w:w="1709" w:type="dxa"/>
            <w:tcBorders>
              <w:top w:val="nil"/>
              <w:left w:val="nil"/>
              <w:bottom w:val="single" w:sz="4" w:space="0" w:color="auto"/>
              <w:right w:val="single" w:sz="4" w:space="0" w:color="auto"/>
            </w:tcBorders>
            <w:shd w:val="clear" w:color="000000" w:fill="DAEEF3"/>
            <w:noWrap/>
            <w:vAlign w:val="bottom"/>
            <w:hideMark/>
          </w:tcPr>
          <w:p w14:paraId="1B9D2833" w14:textId="77777777" w:rsidR="00793EA6" w:rsidRPr="00793EA6" w:rsidRDefault="00793EA6">
            <w:pPr>
              <w:rPr>
                <w:rFonts w:ascii="Arial CYR" w:hAnsi="Arial CYR" w:cs="Arial CYR"/>
                <w:sz w:val="16"/>
                <w:szCs w:val="16"/>
              </w:rPr>
            </w:pPr>
            <w:r w:rsidRPr="00793EA6">
              <w:rPr>
                <w:rFonts w:ascii="Arial CYR" w:hAnsi="Arial CYR" w:cs="Arial CYR"/>
                <w:sz w:val="16"/>
                <w:szCs w:val="16"/>
              </w:rPr>
              <w:t> </w:t>
            </w:r>
          </w:p>
        </w:tc>
        <w:tc>
          <w:tcPr>
            <w:tcW w:w="1608" w:type="dxa"/>
            <w:tcBorders>
              <w:top w:val="nil"/>
              <w:left w:val="nil"/>
              <w:bottom w:val="single" w:sz="4" w:space="0" w:color="auto"/>
              <w:right w:val="single" w:sz="8" w:space="0" w:color="auto"/>
            </w:tcBorders>
            <w:shd w:val="clear" w:color="000000" w:fill="DAEEF3"/>
            <w:noWrap/>
            <w:vAlign w:val="bottom"/>
            <w:hideMark/>
          </w:tcPr>
          <w:p w14:paraId="771BEE9C"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0,00</w:t>
            </w:r>
          </w:p>
        </w:tc>
        <w:tc>
          <w:tcPr>
            <w:tcW w:w="223" w:type="dxa"/>
            <w:vAlign w:val="center"/>
            <w:hideMark/>
          </w:tcPr>
          <w:p w14:paraId="059DDED2" w14:textId="77777777" w:rsidR="00793EA6" w:rsidRPr="00793EA6" w:rsidRDefault="00793EA6">
            <w:pPr>
              <w:rPr>
                <w:sz w:val="16"/>
                <w:szCs w:val="16"/>
              </w:rPr>
            </w:pPr>
          </w:p>
        </w:tc>
      </w:tr>
      <w:tr w:rsidR="00793EA6" w:rsidRPr="00793EA6" w14:paraId="58C4D03E" w14:textId="77777777" w:rsidTr="00793EA6">
        <w:trPr>
          <w:trHeight w:val="260"/>
        </w:trPr>
        <w:tc>
          <w:tcPr>
            <w:tcW w:w="6507" w:type="dxa"/>
            <w:tcBorders>
              <w:top w:val="nil"/>
              <w:left w:val="single" w:sz="8" w:space="0" w:color="auto"/>
              <w:bottom w:val="single" w:sz="4" w:space="0" w:color="auto"/>
              <w:right w:val="single" w:sz="4" w:space="0" w:color="auto"/>
            </w:tcBorders>
            <w:shd w:val="clear" w:color="auto" w:fill="auto"/>
            <w:hideMark/>
          </w:tcPr>
          <w:p w14:paraId="20B05B08" w14:textId="77777777" w:rsidR="00793EA6" w:rsidRPr="00793EA6" w:rsidRDefault="00793EA6">
            <w:pPr>
              <w:rPr>
                <w:rFonts w:ascii="Arial CYR" w:hAnsi="Arial CYR" w:cs="Arial CYR"/>
                <w:b/>
                <w:bCs/>
                <w:i/>
                <w:iCs/>
                <w:sz w:val="16"/>
                <w:szCs w:val="16"/>
              </w:rPr>
            </w:pPr>
            <w:r w:rsidRPr="00793EA6">
              <w:rPr>
                <w:rFonts w:ascii="Arial CYR" w:hAnsi="Arial CYR" w:cs="Arial CYR"/>
                <w:b/>
                <w:bCs/>
                <w:i/>
                <w:iCs/>
                <w:sz w:val="16"/>
                <w:szCs w:val="16"/>
              </w:rPr>
              <w:t>Стоимость реагентов, всего</w:t>
            </w:r>
          </w:p>
        </w:tc>
        <w:tc>
          <w:tcPr>
            <w:tcW w:w="1507" w:type="dxa"/>
            <w:tcBorders>
              <w:top w:val="nil"/>
              <w:left w:val="nil"/>
              <w:bottom w:val="single" w:sz="4" w:space="0" w:color="auto"/>
              <w:right w:val="single" w:sz="4" w:space="0" w:color="auto"/>
            </w:tcBorders>
            <w:shd w:val="clear" w:color="auto" w:fill="auto"/>
            <w:hideMark/>
          </w:tcPr>
          <w:p w14:paraId="28A10D5C"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тыс. руб.</w:t>
            </w:r>
          </w:p>
        </w:tc>
        <w:tc>
          <w:tcPr>
            <w:tcW w:w="1628" w:type="dxa"/>
            <w:tcBorders>
              <w:top w:val="nil"/>
              <w:left w:val="nil"/>
              <w:bottom w:val="single" w:sz="4" w:space="0" w:color="auto"/>
              <w:right w:val="single" w:sz="4" w:space="0" w:color="auto"/>
            </w:tcBorders>
            <w:shd w:val="clear" w:color="000000" w:fill="DAEEF3"/>
            <w:noWrap/>
            <w:vAlign w:val="center"/>
            <w:hideMark/>
          </w:tcPr>
          <w:p w14:paraId="458A58E4"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61,20</w:t>
            </w:r>
          </w:p>
        </w:tc>
        <w:tc>
          <w:tcPr>
            <w:tcW w:w="1931" w:type="dxa"/>
            <w:tcBorders>
              <w:top w:val="nil"/>
              <w:left w:val="nil"/>
              <w:bottom w:val="single" w:sz="4" w:space="0" w:color="auto"/>
              <w:right w:val="single" w:sz="4" w:space="0" w:color="auto"/>
            </w:tcBorders>
            <w:shd w:val="clear" w:color="000000" w:fill="DAEEF3"/>
            <w:noWrap/>
            <w:vAlign w:val="center"/>
            <w:hideMark/>
          </w:tcPr>
          <w:p w14:paraId="6780EDD4"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59,30</w:t>
            </w:r>
          </w:p>
        </w:tc>
        <w:tc>
          <w:tcPr>
            <w:tcW w:w="1709" w:type="dxa"/>
            <w:tcBorders>
              <w:top w:val="nil"/>
              <w:left w:val="nil"/>
              <w:bottom w:val="single" w:sz="4" w:space="0" w:color="auto"/>
              <w:right w:val="single" w:sz="4" w:space="0" w:color="auto"/>
            </w:tcBorders>
            <w:shd w:val="clear" w:color="000000" w:fill="DAEEF3"/>
            <w:noWrap/>
            <w:vAlign w:val="center"/>
            <w:hideMark/>
          </w:tcPr>
          <w:p w14:paraId="5830D766"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59,30</w:t>
            </w:r>
          </w:p>
        </w:tc>
        <w:tc>
          <w:tcPr>
            <w:tcW w:w="1608" w:type="dxa"/>
            <w:tcBorders>
              <w:top w:val="nil"/>
              <w:left w:val="nil"/>
              <w:bottom w:val="single" w:sz="4" w:space="0" w:color="auto"/>
              <w:right w:val="single" w:sz="8" w:space="0" w:color="auto"/>
            </w:tcBorders>
            <w:shd w:val="clear" w:color="000000" w:fill="DAEEF3"/>
            <w:noWrap/>
            <w:vAlign w:val="center"/>
            <w:hideMark/>
          </w:tcPr>
          <w:p w14:paraId="64C447C8"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0,00</w:t>
            </w:r>
          </w:p>
        </w:tc>
        <w:tc>
          <w:tcPr>
            <w:tcW w:w="223" w:type="dxa"/>
            <w:vAlign w:val="center"/>
            <w:hideMark/>
          </w:tcPr>
          <w:p w14:paraId="5902BACB" w14:textId="77777777" w:rsidR="00793EA6" w:rsidRPr="00793EA6" w:rsidRDefault="00793EA6">
            <w:pPr>
              <w:rPr>
                <w:sz w:val="16"/>
                <w:szCs w:val="16"/>
              </w:rPr>
            </w:pPr>
          </w:p>
        </w:tc>
      </w:tr>
      <w:tr w:rsidR="00793EA6" w:rsidRPr="00793EA6" w14:paraId="2E94ABD0" w14:textId="77777777" w:rsidTr="00793EA6">
        <w:trPr>
          <w:trHeight w:val="273"/>
        </w:trPr>
        <w:tc>
          <w:tcPr>
            <w:tcW w:w="6507" w:type="dxa"/>
            <w:tcBorders>
              <w:top w:val="nil"/>
              <w:left w:val="single" w:sz="8" w:space="0" w:color="auto"/>
              <w:bottom w:val="single" w:sz="8" w:space="0" w:color="auto"/>
              <w:right w:val="single" w:sz="4" w:space="0" w:color="auto"/>
            </w:tcBorders>
            <w:shd w:val="clear" w:color="auto" w:fill="auto"/>
            <w:hideMark/>
          </w:tcPr>
          <w:p w14:paraId="1175B3D7" w14:textId="77777777" w:rsidR="00793EA6" w:rsidRPr="00793EA6" w:rsidRDefault="00793EA6">
            <w:pPr>
              <w:rPr>
                <w:rFonts w:ascii="Arial CYR" w:hAnsi="Arial CYR" w:cs="Arial CYR"/>
                <w:b/>
                <w:bCs/>
                <w:i/>
                <w:iCs/>
                <w:sz w:val="16"/>
                <w:szCs w:val="16"/>
              </w:rPr>
            </w:pPr>
            <w:r w:rsidRPr="00793EA6">
              <w:rPr>
                <w:rFonts w:ascii="Arial CYR" w:hAnsi="Arial CYR" w:cs="Arial CYR"/>
                <w:b/>
                <w:bCs/>
                <w:i/>
                <w:iCs/>
                <w:sz w:val="16"/>
                <w:szCs w:val="16"/>
              </w:rPr>
              <w:t>Стоимость воды по предложению</w:t>
            </w:r>
          </w:p>
        </w:tc>
        <w:tc>
          <w:tcPr>
            <w:tcW w:w="1507" w:type="dxa"/>
            <w:tcBorders>
              <w:top w:val="nil"/>
              <w:left w:val="nil"/>
              <w:bottom w:val="single" w:sz="8" w:space="0" w:color="auto"/>
              <w:right w:val="single" w:sz="4" w:space="0" w:color="auto"/>
            </w:tcBorders>
            <w:shd w:val="clear" w:color="auto" w:fill="auto"/>
            <w:noWrap/>
            <w:vAlign w:val="bottom"/>
            <w:hideMark/>
          </w:tcPr>
          <w:p w14:paraId="6B81065C" w14:textId="77777777" w:rsidR="00793EA6" w:rsidRPr="00793EA6" w:rsidRDefault="00793EA6">
            <w:pPr>
              <w:jc w:val="center"/>
              <w:rPr>
                <w:rFonts w:ascii="Arial CYR" w:hAnsi="Arial CYR" w:cs="Arial CYR"/>
                <w:sz w:val="16"/>
                <w:szCs w:val="16"/>
              </w:rPr>
            </w:pPr>
            <w:r w:rsidRPr="00793EA6">
              <w:rPr>
                <w:rFonts w:ascii="Arial CYR" w:hAnsi="Arial CYR" w:cs="Arial CYR"/>
                <w:sz w:val="16"/>
                <w:szCs w:val="16"/>
              </w:rPr>
              <w:t>тыс. руб.</w:t>
            </w:r>
          </w:p>
        </w:tc>
        <w:tc>
          <w:tcPr>
            <w:tcW w:w="1628" w:type="dxa"/>
            <w:tcBorders>
              <w:top w:val="nil"/>
              <w:left w:val="nil"/>
              <w:bottom w:val="single" w:sz="8" w:space="0" w:color="auto"/>
              <w:right w:val="single" w:sz="4" w:space="0" w:color="auto"/>
            </w:tcBorders>
            <w:shd w:val="clear" w:color="000000" w:fill="DAEEF3"/>
            <w:noWrap/>
            <w:vAlign w:val="bottom"/>
            <w:hideMark/>
          </w:tcPr>
          <w:p w14:paraId="4FDDEDA8" w14:textId="77777777" w:rsidR="00793EA6" w:rsidRPr="00793EA6" w:rsidRDefault="00793EA6">
            <w:pPr>
              <w:rPr>
                <w:rFonts w:ascii="Arial CYR" w:hAnsi="Arial CYR" w:cs="Arial CYR"/>
                <w:sz w:val="16"/>
                <w:szCs w:val="16"/>
              </w:rPr>
            </w:pPr>
            <w:r w:rsidRPr="00793EA6">
              <w:rPr>
                <w:rFonts w:ascii="Arial CYR" w:hAnsi="Arial CYR" w:cs="Arial CYR"/>
                <w:sz w:val="16"/>
                <w:szCs w:val="16"/>
              </w:rPr>
              <w:t> </w:t>
            </w:r>
          </w:p>
        </w:tc>
        <w:tc>
          <w:tcPr>
            <w:tcW w:w="1931" w:type="dxa"/>
            <w:tcBorders>
              <w:top w:val="nil"/>
              <w:left w:val="nil"/>
              <w:bottom w:val="single" w:sz="8" w:space="0" w:color="auto"/>
              <w:right w:val="single" w:sz="4" w:space="0" w:color="auto"/>
            </w:tcBorders>
            <w:shd w:val="clear" w:color="000000" w:fill="DAEEF3"/>
            <w:noWrap/>
            <w:vAlign w:val="bottom"/>
            <w:hideMark/>
          </w:tcPr>
          <w:p w14:paraId="0FF33826" w14:textId="77777777" w:rsidR="00793EA6" w:rsidRPr="00793EA6" w:rsidRDefault="00793EA6">
            <w:pPr>
              <w:rPr>
                <w:rFonts w:ascii="Arial CYR" w:hAnsi="Arial CYR" w:cs="Arial CYR"/>
                <w:sz w:val="16"/>
                <w:szCs w:val="16"/>
              </w:rPr>
            </w:pPr>
            <w:r w:rsidRPr="00793EA6">
              <w:rPr>
                <w:rFonts w:ascii="Arial CYR" w:hAnsi="Arial CYR" w:cs="Arial CYR"/>
                <w:sz w:val="16"/>
                <w:szCs w:val="16"/>
              </w:rPr>
              <w:t> </w:t>
            </w:r>
          </w:p>
        </w:tc>
        <w:tc>
          <w:tcPr>
            <w:tcW w:w="1709" w:type="dxa"/>
            <w:tcBorders>
              <w:top w:val="nil"/>
              <w:left w:val="nil"/>
              <w:bottom w:val="single" w:sz="8" w:space="0" w:color="auto"/>
              <w:right w:val="single" w:sz="4" w:space="0" w:color="auto"/>
            </w:tcBorders>
            <w:shd w:val="clear" w:color="000000" w:fill="DAEEF3"/>
            <w:noWrap/>
            <w:vAlign w:val="bottom"/>
            <w:hideMark/>
          </w:tcPr>
          <w:p w14:paraId="00BDD5C9" w14:textId="77777777" w:rsidR="00793EA6" w:rsidRPr="00793EA6" w:rsidRDefault="00793EA6">
            <w:pPr>
              <w:rPr>
                <w:rFonts w:ascii="Arial CYR" w:hAnsi="Arial CYR" w:cs="Arial CYR"/>
                <w:sz w:val="16"/>
                <w:szCs w:val="16"/>
              </w:rPr>
            </w:pPr>
            <w:r w:rsidRPr="00793EA6">
              <w:rPr>
                <w:rFonts w:ascii="Arial CYR" w:hAnsi="Arial CYR" w:cs="Arial CYR"/>
                <w:sz w:val="16"/>
                <w:szCs w:val="16"/>
              </w:rPr>
              <w:t> </w:t>
            </w:r>
          </w:p>
        </w:tc>
        <w:tc>
          <w:tcPr>
            <w:tcW w:w="1608" w:type="dxa"/>
            <w:tcBorders>
              <w:top w:val="nil"/>
              <w:left w:val="nil"/>
              <w:bottom w:val="single" w:sz="8" w:space="0" w:color="auto"/>
              <w:right w:val="single" w:sz="8" w:space="0" w:color="auto"/>
            </w:tcBorders>
            <w:shd w:val="clear" w:color="000000" w:fill="DAEEF3"/>
            <w:noWrap/>
            <w:vAlign w:val="bottom"/>
            <w:hideMark/>
          </w:tcPr>
          <w:p w14:paraId="0DBF3A8B" w14:textId="77777777" w:rsidR="00793EA6" w:rsidRPr="00793EA6" w:rsidRDefault="00793EA6">
            <w:pPr>
              <w:jc w:val="right"/>
              <w:rPr>
                <w:rFonts w:ascii="Arial CYR" w:hAnsi="Arial CYR" w:cs="Arial CYR"/>
                <w:sz w:val="16"/>
                <w:szCs w:val="16"/>
              </w:rPr>
            </w:pPr>
            <w:r w:rsidRPr="00793EA6">
              <w:rPr>
                <w:rFonts w:ascii="Arial CYR" w:hAnsi="Arial CYR" w:cs="Arial CYR"/>
                <w:sz w:val="16"/>
                <w:szCs w:val="16"/>
              </w:rPr>
              <w:t>0</w:t>
            </w:r>
          </w:p>
        </w:tc>
        <w:tc>
          <w:tcPr>
            <w:tcW w:w="223" w:type="dxa"/>
            <w:vAlign w:val="center"/>
            <w:hideMark/>
          </w:tcPr>
          <w:p w14:paraId="7C3594A6" w14:textId="77777777" w:rsidR="00793EA6" w:rsidRPr="00793EA6" w:rsidRDefault="00793EA6">
            <w:pPr>
              <w:rPr>
                <w:sz w:val="16"/>
                <w:szCs w:val="16"/>
              </w:rPr>
            </w:pPr>
          </w:p>
        </w:tc>
      </w:tr>
    </w:tbl>
    <w:p w14:paraId="340B573E" w14:textId="77777777" w:rsidR="00793EA6" w:rsidRDefault="00793EA6" w:rsidP="00E0464C">
      <w:pPr>
        <w:tabs>
          <w:tab w:val="left" w:pos="3686"/>
          <w:tab w:val="left" w:pos="9498"/>
        </w:tabs>
        <w:ind w:right="-569"/>
        <w:sectPr w:rsidR="00793EA6" w:rsidSect="00793EA6">
          <w:pgSz w:w="16838" w:h="11906" w:orient="landscape"/>
          <w:pgMar w:top="851" w:right="992" w:bottom="567" w:left="1134" w:header="709" w:footer="709" w:gutter="0"/>
          <w:cols w:space="708"/>
          <w:titlePg/>
          <w:docGrid w:linePitch="360"/>
        </w:sectPr>
      </w:pPr>
    </w:p>
    <w:tbl>
      <w:tblPr>
        <w:tblW w:w="5000" w:type="pct"/>
        <w:jc w:val="center"/>
        <w:tblLook w:val="04A0" w:firstRow="1" w:lastRow="0" w:firstColumn="1" w:lastColumn="0" w:noHBand="0" w:noVBand="1"/>
      </w:tblPr>
      <w:tblGrid>
        <w:gridCol w:w="559"/>
        <w:gridCol w:w="4305"/>
        <w:gridCol w:w="680"/>
        <w:gridCol w:w="635"/>
        <w:gridCol w:w="2061"/>
        <w:gridCol w:w="1275"/>
        <w:gridCol w:w="913"/>
        <w:gridCol w:w="999"/>
        <w:gridCol w:w="999"/>
        <w:gridCol w:w="990"/>
        <w:gridCol w:w="1074"/>
        <w:gridCol w:w="222"/>
      </w:tblGrid>
      <w:tr w:rsidR="00793EA6" w:rsidRPr="00793EA6" w14:paraId="224F03AC" w14:textId="77777777" w:rsidTr="00793EA6">
        <w:trPr>
          <w:gridAfter w:val="1"/>
          <w:wAfter w:w="220" w:type="dxa"/>
          <w:trHeight w:val="323"/>
          <w:jc w:val="center"/>
        </w:trPr>
        <w:tc>
          <w:tcPr>
            <w:tcW w:w="579" w:type="dxa"/>
            <w:tcBorders>
              <w:top w:val="nil"/>
              <w:left w:val="nil"/>
              <w:bottom w:val="nil"/>
              <w:right w:val="nil"/>
            </w:tcBorders>
            <w:shd w:val="clear" w:color="000000" w:fill="FFFFFF"/>
            <w:noWrap/>
            <w:vAlign w:val="bottom"/>
            <w:hideMark/>
          </w:tcPr>
          <w:p w14:paraId="5EAE3CC0"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lastRenderedPageBreak/>
              <w:t> </w:t>
            </w:r>
          </w:p>
        </w:tc>
        <w:tc>
          <w:tcPr>
            <w:tcW w:w="4537" w:type="dxa"/>
            <w:tcBorders>
              <w:top w:val="nil"/>
              <w:left w:val="nil"/>
              <w:bottom w:val="nil"/>
              <w:right w:val="nil"/>
            </w:tcBorders>
            <w:shd w:val="clear" w:color="000000" w:fill="FFFFFF"/>
            <w:noWrap/>
            <w:vAlign w:val="bottom"/>
            <w:hideMark/>
          </w:tcPr>
          <w:p w14:paraId="5D5D81D7"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706" w:type="dxa"/>
            <w:tcBorders>
              <w:top w:val="nil"/>
              <w:left w:val="nil"/>
              <w:bottom w:val="nil"/>
              <w:right w:val="nil"/>
            </w:tcBorders>
            <w:shd w:val="clear" w:color="000000" w:fill="FFFFFF"/>
            <w:noWrap/>
            <w:vAlign w:val="bottom"/>
            <w:hideMark/>
          </w:tcPr>
          <w:p w14:paraId="674B0B1E"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659" w:type="dxa"/>
            <w:tcBorders>
              <w:top w:val="nil"/>
              <w:left w:val="nil"/>
              <w:bottom w:val="nil"/>
              <w:right w:val="nil"/>
            </w:tcBorders>
            <w:shd w:val="clear" w:color="000000" w:fill="FFFFFF"/>
            <w:noWrap/>
            <w:vAlign w:val="bottom"/>
            <w:hideMark/>
          </w:tcPr>
          <w:p w14:paraId="44F65AF6"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2166" w:type="dxa"/>
            <w:tcBorders>
              <w:top w:val="nil"/>
              <w:left w:val="nil"/>
              <w:bottom w:val="nil"/>
              <w:right w:val="nil"/>
            </w:tcBorders>
            <w:shd w:val="clear" w:color="000000" w:fill="FFFFFF"/>
            <w:noWrap/>
            <w:vAlign w:val="bottom"/>
            <w:hideMark/>
          </w:tcPr>
          <w:p w14:paraId="3A0C59C6"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1335" w:type="dxa"/>
            <w:tcBorders>
              <w:top w:val="nil"/>
              <w:left w:val="nil"/>
              <w:bottom w:val="nil"/>
              <w:right w:val="nil"/>
            </w:tcBorders>
            <w:shd w:val="clear" w:color="000000" w:fill="FFFFFF"/>
            <w:noWrap/>
            <w:vAlign w:val="bottom"/>
            <w:hideMark/>
          </w:tcPr>
          <w:p w14:paraId="06DCC292"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839" w:type="dxa"/>
            <w:tcBorders>
              <w:top w:val="nil"/>
              <w:left w:val="nil"/>
              <w:bottom w:val="nil"/>
              <w:right w:val="nil"/>
            </w:tcBorders>
            <w:shd w:val="clear" w:color="000000" w:fill="FFFFFF"/>
            <w:vAlign w:val="center"/>
            <w:hideMark/>
          </w:tcPr>
          <w:p w14:paraId="5E211302" w14:textId="77777777" w:rsidR="00793EA6" w:rsidRPr="00793EA6" w:rsidRDefault="00793EA6" w:rsidP="00793EA6">
            <w:pPr>
              <w:jc w:val="center"/>
              <w:rPr>
                <w:rFonts w:ascii="Calibri" w:hAnsi="Calibri" w:cs="Calibri"/>
                <w:sz w:val="12"/>
                <w:szCs w:val="12"/>
              </w:rPr>
            </w:pPr>
            <w:r w:rsidRPr="00793EA6">
              <w:rPr>
                <w:rFonts w:ascii="Calibri" w:hAnsi="Calibri" w:cs="Calibri"/>
                <w:sz w:val="12"/>
                <w:szCs w:val="12"/>
              </w:rPr>
              <w:t> </w:t>
            </w:r>
          </w:p>
        </w:tc>
        <w:tc>
          <w:tcPr>
            <w:tcW w:w="900" w:type="dxa"/>
            <w:tcBorders>
              <w:top w:val="nil"/>
              <w:left w:val="nil"/>
              <w:bottom w:val="nil"/>
              <w:right w:val="nil"/>
            </w:tcBorders>
            <w:shd w:val="clear" w:color="000000" w:fill="FFFFFF"/>
            <w:vAlign w:val="center"/>
            <w:hideMark/>
          </w:tcPr>
          <w:p w14:paraId="35E327DE" w14:textId="77777777" w:rsidR="00793EA6" w:rsidRPr="00793EA6" w:rsidRDefault="00793EA6" w:rsidP="00793EA6">
            <w:pPr>
              <w:jc w:val="center"/>
              <w:rPr>
                <w:rFonts w:ascii="Calibri" w:hAnsi="Calibri" w:cs="Calibri"/>
                <w:sz w:val="12"/>
                <w:szCs w:val="12"/>
              </w:rPr>
            </w:pPr>
            <w:r w:rsidRPr="00793EA6">
              <w:rPr>
                <w:rFonts w:ascii="Calibri" w:hAnsi="Calibri" w:cs="Calibri"/>
                <w:sz w:val="12"/>
                <w:szCs w:val="12"/>
              </w:rPr>
              <w:t> </w:t>
            </w:r>
          </w:p>
        </w:tc>
        <w:tc>
          <w:tcPr>
            <w:tcW w:w="900" w:type="dxa"/>
            <w:tcBorders>
              <w:top w:val="nil"/>
              <w:left w:val="nil"/>
              <w:bottom w:val="nil"/>
              <w:right w:val="nil"/>
            </w:tcBorders>
            <w:shd w:val="clear" w:color="000000" w:fill="FFFFFF"/>
            <w:vAlign w:val="center"/>
            <w:hideMark/>
          </w:tcPr>
          <w:p w14:paraId="667D37F4" w14:textId="77777777" w:rsidR="00793EA6" w:rsidRPr="00793EA6" w:rsidRDefault="00793EA6" w:rsidP="00793EA6">
            <w:pPr>
              <w:jc w:val="center"/>
              <w:rPr>
                <w:rFonts w:ascii="Calibri" w:hAnsi="Calibri" w:cs="Calibri"/>
                <w:sz w:val="12"/>
                <w:szCs w:val="12"/>
              </w:rPr>
            </w:pPr>
            <w:r w:rsidRPr="00793EA6">
              <w:rPr>
                <w:rFonts w:ascii="Calibri" w:hAnsi="Calibri" w:cs="Calibri"/>
                <w:sz w:val="12"/>
                <w:szCs w:val="12"/>
              </w:rPr>
              <w:t> </w:t>
            </w:r>
          </w:p>
        </w:tc>
        <w:tc>
          <w:tcPr>
            <w:tcW w:w="891" w:type="dxa"/>
            <w:tcBorders>
              <w:top w:val="nil"/>
              <w:left w:val="nil"/>
              <w:bottom w:val="nil"/>
              <w:right w:val="nil"/>
            </w:tcBorders>
            <w:shd w:val="clear" w:color="000000" w:fill="FFFFFF"/>
            <w:vAlign w:val="center"/>
            <w:hideMark/>
          </w:tcPr>
          <w:p w14:paraId="6CD87058" w14:textId="77777777" w:rsidR="00793EA6" w:rsidRPr="00793EA6" w:rsidRDefault="00793EA6" w:rsidP="00793EA6">
            <w:pPr>
              <w:jc w:val="center"/>
              <w:rPr>
                <w:rFonts w:ascii="Calibri" w:hAnsi="Calibri" w:cs="Calibri"/>
                <w:sz w:val="12"/>
                <w:szCs w:val="12"/>
              </w:rPr>
            </w:pPr>
            <w:r w:rsidRPr="00793EA6">
              <w:rPr>
                <w:rFonts w:ascii="Calibri" w:hAnsi="Calibri" w:cs="Calibri"/>
                <w:sz w:val="12"/>
                <w:szCs w:val="12"/>
              </w:rPr>
              <w:t> </w:t>
            </w:r>
          </w:p>
        </w:tc>
        <w:tc>
          <w:tcPr>
            <w:tcW w:w="980" w:type="dxa"/>
            <w:tcBorders>
              <w:top w:val="nil"/>
              <w:left w:val="nil"/>
              <w:bottom w:val="nil"/>
              <w:right w:val="nil"/>
            </w:tcBorders>
            <w:shd w:val="clear" w:color="000000" w:fill="FFFFFF"/>
            <w:vAlign w:val="center"/>
            <w:hideMark/>
          </w:tcPr>
          <w:p w14:paraId="465ABE9A" w14:textId="77777777" w:rsidR="00793EA6" w:rsidRPr="00793EA6" w:rsidRDefault="00793EA6" w:rsidP="00793EA6">
            <w:pPr>
              <w:jc w:val="center"/>
              <w:rPr>
                <w:rFonts w:ascii="Calibri" w:hAnsi="Calibri" w:cs="Calibri"/>
                <w:sz w:val="12"/>
                <w:szCs w:val="12"/>
              </w:rPr>
            </w:pPr>
            <w:r w:rsidRPr="00793EA6">
              <w:rPr>
                <w:rFonts w:ascii="Calibri" w:hAnsi="Calibri" w:cs="Calibri"/>
                <w:sz w:val="12"/>
                <w:szCs w:val="12"/>
              </w:rPr>
              <w:t> </w:t>
            </w:r>
          </w:p>
        </w:tc>
      </w:tr>
      <w:tr w:rsidR="00793EA6" w:rsidRPr="00793EA6" w14:paraId="01FB5FD1" w14:textId="77777777" w:rsidTr="00793EA6">
        <w:trPr>
          <w:gridAfter w:val="1"/>
          <w:wAfter w:w="220" w:type="dxa"/>
          <w:trHeight w:val="672"/>
          <w:jc w:val="center"/>
        </w:trPr>
        <w:tc>
          <w:tcPr>
            <w:tcW w:w="579" w:type="dxa"/>
            <w:tcBorders>
              <w:top w:val="nil"/>
              <w:left w:val="nil"/>
              <w:bottom w:val="nil"/>
              <w:right w:val="nil"/>
            </w:tcBorders>
            <w:shd w:val="clear" w:color="000000" w:fill="FFFFFF"/>
            <w:noWrap/>
            <w:vAlign w:val="bottom"/>
            <w:hideMark/>
          </w:tcPr>
          <w:p w14:paraId="4C4C9C46"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4537" w:type="dxa"/>
            <w:tcBorders>
              <w:top w:val="nil"/>
              <w:left w:val="nil"/>
              <w:bottom w:val="nil"/>
              <w:right w:val="nil"/>
            </w:tcBorders>
            <w:shd w:val="clear" w:color="000000" w:fill="FFFFFF"/>
            <w:noWrap/>
            <w:vAlign w:val="bottom"/>
            <w:hideMark/>
          </w:tcPr>
          <w:p w14:paraId="32140B83"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706" w:type="dxa"/>
            <w:tcBorders>
              <w:top w:val="nil"/>
              <w:left w:val="nil"/>
              <w:bottom w:val="nil"/>
              <w:right w:val="nil"/>
            </w:tcBorders>
            <w:shd w:val="clear" w:color="000000" w:fill="FFFFFF"/>
            <w:noWrap/>
            <w:vAlign w:val="bottom"/>
            <w:hideMark/>
          </w:tcPr>
          <w:p w14:paraId="460A7183"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659" w:type="dxa"/>
            <w:tcBorders>
              <w:top w:val="nil"/>
              <w:left w:val="nil"/>
              <w:bottom w:val="nil"/>
              <w:right w:val="nil"/>
            </w:tcBorders>
            <w:shd w:val="clear" w:color="000000" w:fill="FFFFFF"/>
            <w:noWrap/>
            <w:vAlign w:val="bottom"/>
            <w:hideMark/>
          </w:tcPr>
          <w:p w14:paraId="19B18F06"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2166" w:type="dxa"/>
            <w:tcBorders>
              <w:top w:val="nil"/>
              <w:left w:val="nil"/>
              <w:bottom w:val="nil"/>
              <w:right w:val="nil"/>
            </w:tcBorders>
            <w:shd w:val="clear" w:color="000000" w:fill="FFFFFF"/>
            <w:noWrap/>
            <w:vAlign w:val="bottom"/>
            <w:hideMark/>
          </w:tcPr>
          <w:p w14:paraId="4BC8AA40"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1335" w:type="dxa"/>
            <w:tcBorders>
              <w:top w:val="nil"/>
              <w:left w:val="nil"/>
              <w:bottom w:val="nil"/>
              <w:right w:val="nil"/>
            </w:tcBorders>
            <w:shd w:val="clear" w:color="000000" w:fill="FFFFFF"/>
            <w:noWrap/>
            <w:vAlign w:val="bottom"/>
            <w:hideMark/>
          </w:tcPr>
          <w:p w14:paraId="6C38479E"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839" w:type="dxa"/>
            <w:tcBorders>
              <w:top w:val="nil"/>
              <w:left w:val="nil"/>
              <w:bottom w:val="nil"/>
              <w:right w:val="nil"/>
            </w:tcBorders>
            <w:shd w:val="clear" w:color="000000" w:fill="FFFFFF"/>
            <w:vAlign w:val="center"/>
            <w:hideMark/>
          </w:tcPr>
          <w:p w14:paraId="46206798" w14:textId="77777777" w:rsidR="00793EA6" w:rsidRPr="00793EA6" w:rsidRDefault="00793EA6" w:rsidP="00793EA6">
            <w:pPr>
              <w:jc w:val="center"/>
              <w:rPr>
                <w:rFonts w:ascii="Calibri" w:hAnsi="Calibri" w:cs="Calibri"/>
                <w:sz w:val="12"/>
                <w:szCs w:val="12"/>
              </w:rPr>
            </w:pPr>
            <w:r w:rsidRPr="00793EA6">
              <w:rPr>
                <w:rFonts w:ascii="Calibri" w:hAnsi="Calibri" w:cs="Calibri"/>
                <w:sz w:val="12"/>
                <w:szCs w:val="12"/>
              </w:rPr>
              <w:t> </w:t>
            </w:r>
          </w:p>
        </w:tc>
        <w:tc>
          <w:tcPr>
            <w:tcW w:w="900" w:type="dxa"/>
            <w:tcBorders>
              <w:top w:val="nil"/>
              <w:left w:val="nil"/>
              <w:bottom w:val="nil"/>
              <w:right w:val="nil"/>
            </w:tcBorders>
            <w:shd w:val="clear" w:color="000000" w:fill="FFFFFF"/>
            <w:vAlign w:val="center"/>
            <w:hideMark/>
          </w:tcPr>
          <w:p w14:paraId="6432FAF9" w14:textId="77777777" w:rsidR="00793EA6" w:rsidRPr="00793EA6" w:rsidRDefault="00793EA6" w:rsidP="00793EA6">
            <w:pPr>
              <w:jc w:val="center"/>
              <w:rPr>
                <w:rFonts w:ascii="Calibri" w:hAnsi="Calibri" w:cs="Calibri"/>
                <w:sz w:val="12"/>
                <w:szCs w:val="12"/>
              </w:rPr>
            </w:pPr>
            <w:r w:rsidRPr="00793EA6">
              <w:rPr>
                <w:rFonts w:ascii="Calibri" w:hAnsi="Calibri" w:cs="Calibri"/>
                <w:sz w:val="12"/>
                <w:szCs w:val="12"/>
              </w:rPr>
              <w:t> </w:t>
            </w:r>
          </w:p>
        </w:tc>
        <w:tc>
          <w:tcPr>
            <w:tcW w:w="900" w:type="dxa"/>
            <w:tcBorders>
              <w:top w:val="nil"/>
              <w:left w:val="nil"/>
              <w:bottom w:val="nil"/>
              <w:right w:val="nil"/>
            </w:tcBorders>
            <w:shd w:val="clear" w:color="000000" w:fill="FFFFFF"/>
            <w:vAlign w:val="center"/>
            <w:hideMark/>
          </w:tcPr>
          <w:p w14:paraId="12D30A9C" w14:textId="77777777" w:rsidR="00793EA6" w:rsidRPr="00793EA6" w:rsidRDefault="00793EA6" w:rsidP="00793EA6">
            <w:pPr>
              <w:jc w:val="center"/>
              <w:rPr>
                <w:rFonts w:ascii="Calibri" w:hAnsi="Calibri" w:cs="Calibri"/>
                <w:sz w:val="12"/>
                <w:szCs w:val="12"/>
              </w:rPr>
            </w:pPr>
            <w:r w:rsidRPr="00793EA6">
              <w:rPr>
                <w:rFonts w:ascii="Calibri" w:hAnsi="Calibri" w:cs="Calibri"/>
                <w:sz w:val="12"/>
                <w:szCs w:val="12"/>
              </w:rPr>
              <w:t> </w:t>
            </w:r>
          </w:p>
        </w:tc>
        <w:tc>
          <w:tcPr>
            <w:tcW w:w="891" w:type="dxa"/>
            <w:tcBorders>
              <w:top w:val="nil"/>
              <w:left w:val="nil"/>
              <w:bottom w:val="nil"/>
              <w:right w:val="nil"/>
            </w:tcBorders>
            <w:shd w:val="clear" w:color="000000" w:fill="FFFFFF"/>
            <w:vAlign w:val="center"/>
            <w:hideMark/>
          </w:tcPr>
          <w:p w14:paraId="454AC894" w14:textId="77777777" w:rsidR="00793EA6" w:rsidRPr="00793EA6" w:rsidRDefault="00793EA6" w:rsidP="00793EA6">
            <w:pPr>
              <w:jc w:val="center"/>
              <w:rPr>
                <w:rFonts w:ascii="Calibri" w:hAnsi="Calibri" w:cs="Calibri"/>
                <w:sz w:val="12"/>
                <w:szCs w:val="12"/>
              </w:rPr>
            </w:pPr>
            <w:r w:rsidRPr="00793EA6">
              <w:rPr>
                <w:rFonts w:ascii="Calibri" w:hAnsi="Calibri" w:cs="Calibri"/>
                <w:sz w:val="12"/>
                <w:szCs w:val="12"/>
              </w:rPr>
              <w:t> </w:t>
            </w:r>
          </w:p>
        </w:tc>
        <w:tc>
          <w:tcPr>
            <w:tcW w:w="980" w:type="dxa"/>
            <w:tcBorders>
              <w:top w:val="nil"/>
              <w:left w:val="nil"/>
              <w:bottom w:val="nil"/>
              <w:right w:val="nil"/>
            </w:tcBorders>
            <w:shd w:val="clear" w:color="000000" w:fill="FFFFFF"/>
            <w:vAlign w:val="center"/>
            <w:hideMark/>
          </w:tcPr>
          <w:p w14:paraId="60FDC1A9" w14:textId="77777777" w:rsidR="00793EA6" w:rsidRPr="00793EA6" w:rsidRDefault="00793EA6" w:rsidP="00793EA6">
            <w:pPr>
              <w:jc w:val="center"/>
              <w:rPr>
                <w:rFonts w:ascii="Calibri" w:hAnsi="Calibri" w:cs="Calibri"/>
                <w:sz w:val="12"/>
                <w:szCs w:val="12"/>
              </w:rPr>
            </w:pPr>
            <w:r w:rsidRPr="00793EA6">
              <w:rPr>
                <w:rFonts w:ascii="Calibri" w:hAnsi="Calibri" w:cs="Calibri"/>
                <w:sz w:val="12"/>
                <w:szCs w:val="12"/>
              </w:rPr>
              <w:t xml:space="preserve">Приложение №2 </w:t>
            </w:r>
          </w:p>
        </w:tc>
      </w:tr>
      <w:tr w:rsidR="00793EA6" w:rsidRPr="00793EA6" w14:paraId="07EB4280" w14:textId="77777777" w:rsidTr="00793EA6">
        <w:trPr>
          <w:gridAfter w:val="1"/>
          <w:wAfter w:w="220" w:type="dxa"/>
          <w:trHeight w:val="405"/>
          <w:jc w:val="center"/>
        </w:trPr>
        <w:tc>
          <w:tcPr>
            <w:tcW w:w="14492" w:type="dxa"/>
            <w:gridSpan w:val="11"/>
            <w:tcBorders>
              <w:top w:val="nil"/>
              <w:left w:val="nil"/>
              <w:bottom w:val="nil"/>
              <w:right w:val="nil"/>
            </w:tcBorders>
            <w:shd w:val="clear" w:color="000000" w:fill="FFFFFF"/>
            <w:noWrap/>
            <w:vAlign w:val="bottom"/>
            <w:hideMark/>
          </w:tcPr>
          <w:p w14:paraId="23978C3A" w14:textId="77777777" w:rsidR="00793EA6" w:rsidRPr="00793EA6" w:rsidRDefault="00793EA6" w:rsidP="00793EA6">
            <w:pPr>
              <w:jc w:val="center"/>
              <w:rPr>
                <w:b/>
                <w:bCs/>
                <w:sz w:val="12"/>
                <w:szCs w:val="12"/>
              </w:rPr>
            </w:pPr>
            <w:r w:rsidRPr="00793EA6">
              <w:rPr>
                <w:b/>
                <w:bCs/>
                <w:sz w:val="12"/>
                <w:szCs w:val="12"/>
              </w:rPr>
              <w:t>Сводная информация и смета расходов</w:t>
            </w:r>
          </w:p>
        </w:tc>
      </w:tr>
      <w:tr w:rsidR="00793EA6" w:rsidRPr="00793EA6" w14:paraId="573ED040" w14:textId="77777777" w:rsidTr="00793EA6">
        <w:trPr>
          <w:gridAfter w:val="1"/>
          <w:wAfter w:w="220" w:type="dxa"/>
          <w:trHeight w:val="375"/>
          <w:jc w:val="center"/>
        </w:trPr>
        <w:tc>
          <w:tcPr>
            <w:tcW w:w="14492" w:type="dxa"/>
            <w:gridSpan w:val="11"/>
            <w:tcBorders>
              <w:top w:val="nil"/>
              <w:left w:val="nil"/>
              <w:bottom w:val="nil"/>
              <w:right w:val="nil"/>
            </w:tcBorders>
            <w:shd w:val="clear" w:color="000000" w:fill="FFFFFF"/>
            <w:noWrap/>
            <w:vAlign w:val="bottom"/>
            <w:hideMark/>
          </w:tcPr>
          <w:p w14:paraId="6762E02B" w14:textId="77777777" w:rsidR="00793EA6" w:rsidRPr="00793EA6" w:rsidRDefault="00793EA6" w:rsidP="00793EA6">
            <w:pPr>
              <w:jc w:val="center"/>
              <w:rPr>
                <w:b/>
                <w:bCs/>
                <w:sz w:val="12"/>
                <w:szCs w:val="12"/>
              </w:rPr>
            </w:pPr>
            <w:r w:rsidRPr="00793EA6">
              <w:rPr>
                <w:b/>
                <w:bCs/>
                <w:sz w:val="12"/>
                <w:szCs w:val="12"/>
              </w:rPr>
              <w:t xml:space="preserve">по производству и реализации тепловой </w:t>
            </w:r>
            <w:proofErr w:type="gramStart"/>
            <w:r w:rsidRPr="00793EA6">
              <w:rPr>
                <w:b/>
                <w:bCs/>
                <w:sz w:val="12"/>
                <w:szCs w:val="12"/>
              </w:rPr>
              <w:t>энергии  ООО</w:t>
            </w:r>
            <w:proofErr w:type="gramEnd"/>
            <w:r w:rsidRPr="00793EA6">
              <w:rPr>
                <w:b/>
                <w:bCs/>
                <w:sz w:val="12"/>
                <w:szCs w:val="12"/>
              </w:rPr>
              <w:t xml:space="preserve"> "Водоканал" на 2025 год</w:t>
            </w:r>
          </w:p>
        </w:tc>
      </w:tr>
      <w:tr w:rsidR="00793EA6" w:rsidRPr="00793EA6" w14:paraId="51ABC1A9" w14:textId="77777777" w:rsidTr="00793EA6">
        <w:trPr>
          <w:gridAfter w:val="1"/>
          <w:wAfter w:w="220" w:type="dxa"/>
          <w:trHeight w:val="15"/>
          <w:jc w:val="center"/>
        </w:trPr>
        <w:tc>
          <w:tcPr>
            <w:tcW w:w="579" w:type="dxa"/>
            <w:tcBorders>
              <w:top w:val="nil"/>
              <w:left w:val="nil"/>
              <w:bottom w:val="nil"/>
              <w:right w:val="nil"/>
            </w:tcBorders>
            <w:shd w:val="clear" w:color="000000" w:fill="FFFFFF"/>
            <w:noWrap/>
            <w:vAlign w:val="bottom"/>
            <w:hideMark/>
          </w:tcPr>
          <w:p w14:paraId="1FC8000B"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4537" w:type="dxa"/>
            <w:tcBorders>
              <w:top w:val="nil"/>
              <w:left w:val="nil"/>
              <w:bottom w:val="nil"/>
              <w:right w:val="nil"/>
            </w:tcBorders>
            <w:shd w:val="clear" w:color="000000" w:fill="FFFFFF"/>
            <w:noWrap/>
            <w:vAlign w:val="bottom"/>
            <w:hideMark/>
          </w:tcPr>
          <w:p w14:paraId="56B662D6"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706" w:type="dxa"/>
            <w:tcBorders>
              <w:top w:val="nil"/>
              <w:left w:val="nil"/>
              <w:bottom w:val="nil"/>
              <w:right w:val="nil"/>
            </w:tcBorders>
            <w:shd w:val="clear" w:color="000000" w:fill="FFFFFF"/>
            <w:noWrap/>
            <w:vAlign w:val="bottom"/>
            <w:hideMark/>
          </w:tcPr>
          <w:p w14:paraId="2DFA9877"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659" w:type="dxa"/>
            <w:tcBorders>
              <w:top w:val="nil"/>
              <w:left w:val="nil"/>
              <w:bottom w:val="nil"/>
              <w:right w:val="nil"/>
            </w:tcBorders>
            <w:shd w:val="clear" w:color="000000" w:fill="FFFFFF"/>
            <w:noWrap/>
            <w:vAlign w:val="bottom"/>
            <w:hideMark/>
          </w:tcPr>
          <w:p w14:paraId="01B7D637"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2166" w:type="dxa"/>
            <w:tcBorders>
              <w:top w:val="nil"/>
              <w:left w:val="nil"/>
              <w:bottom w:val="nil"/>
              <w:right w:val="nil"/>
            </w:tcBorders>
            <w:shd w:val="clear" w:color="000000" w:fill="FFFFFF"/>
            <w:noWrap/>
            <w:vAlign w:val="bottom"/>
            <w:hideMark/>
          </w:tcPr>
          <w:p w14:paraId="04A1AC50"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335" w:type="dxa"/>
            <w:tcBorders>
              <w:top w:val="nil"/>
              <w:left w:val="nil"/>
              <w:bottom w:val="nil"/>
              <w:right w:val="nil"/>
            </w:tcBorders>
            <w:shd w:val="clear" w:color="000000" w:fill="FFFFFF"/>
            <w:noWrap/>
            <w:vAlign w:val="bottom"/>
            <w:hideMark/>
          </w:tcPr>
          <w:p w14:paraId="495C329C"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839" w:type="dxa"/>
            <w:tcBorders>
              <w:top w:val="nil"/>
              <w:left w:val="nil"/>
              <w:bottom w:val="nil"/>
              <w:right w:val="nil"/>
            </w:tcBorders>
            <w:shd w:val="clear" w:color="000000" w:fill="FFFFFF"/>
            <w:noWrap/>
            <w:vAlign w:val="bottom"/>
            <w:hideMark/>
          </w:tcPr>
          <w:p w14:paraId="710E6852"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900" w:type="dxa"/>
            <w:tcBorders>
              <w:top w:val="nil"/>
              <w:left w:val="nil"/>
              <w:bottom w:val="nil"/>
              <w:right w:val="nil"/>
            </w:tcBorders>
            <w:shd w:val="clear" w:color="000000" w:fill="FFFFFF"/>
            <w:noWrap/>
            <w:vAlign w:val="bottom"/>
            <w:hideMark/>
          </w:tcPr>
          <w:p w14:paraId="50C504A7"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900" w:type="dxa"/>
            <w:tcBorders>
              <w:top w:val="nil"/>
              <w:left w:val="nil"/>
              <w:bottom w:val="nil"/>
              <w:right w:val="nil"/>
            </w:tcBorders>
            <w:shd w:val="clear" w:color="000000" w:fill="FFFFFF"/>
            <w:noWrap/>
            <w:vAlign w:val="bottom"/>
            <w:hideMark/>
          </w:tcPr>
          <w:p w14:paraId="3150660B"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891" w:type="dxa"/>
            <w:tcBorders>
              <w:top w:val="nil"/>
              <w:left w:val="nil"/>
              <w:bottom w:val="nil"/>
              <w:right w:val="nil"/>
            </w:tcBorders>
            <w:shd w:val="clear" w:color="000000" w:fill="FFFFFF"/>
            <w:noWrap/>
            <w:vAlign w:val="bottom"/>
            <w:hideMark/>
          </w:tcPr>
          <w:p w14:paraId="746772A2"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980" w:type="dxa"/>
            <w:tcBorders>
              <w:top w:val="nil"/>
              <w:left w:val="nil"/>
              <w:bottom w:val="nil"/>
              <w:right w:val="nil"/>
            </w:tcBorders>
            <w:shd w:val="clear" w:color="000000" w:fill="FFFFFF"/>
            <w:noWrap/>
            <w:vAlign w:val="bottom"/>
            <w:hideMark/>
          </w:tcPr>
          <w:p w14:paraId="3FA5AB5C"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r>
      <w:tr w:rsidR="00793EA6" w:rsidRPr="00793EA6" w14:paraId="21315347" w14:textId="77777777" w:rsidTr="00793EA6">
        <w:trPr>
          <w:gridAfter w:val="1"/>
          <w:wAfter w:w="220" w:type="dxa"/>
          <w:trHeight w:val="98"/>
          <w:jc w:val="center"/>
        </w:trPr>
        <w:tc>
          <w:tcPr>
            <w:tcW w:w="579" w:type="dxa"/>
            <w:tcBorders>
              <w:top w:val="nil"/>
              <w:left w:val="nil"/>
              <w:bottom w:val="nil"/>
              <w:right w:val="nil"/>
            </w:tcBorders>
            <w:shd w:val="clear" w:color="000000" w:fill="FFFFFF"/>
            <w:noWrap/>
            <w:vAlign w:val="bottom"/>
            <w:hideMark/>
          </w:tcPr>
          <w:p w14:paraId="4531570C"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4537" w:type="dxa"/>
            <w:tcBorders>
              <w:top w:val="nil"/>
              <w:left w:val="nil"/>
              <w:bottom w:val="nil"/>
              <w:right w:val="nil"/>
            </w:tcBorders>
            <w:shd w:val="clear" w:color="000000" w:fill="FFFFFF"/>
            <w:noWrap/>
            <w:vAlign w:val="bottom"/>
            <w:hideMark/>
          </w:tcPr>
          <w:p w14:paraId="10E53B5B"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706" w:type="dxa"/>
            <w:tcBorders>
              <w:top w:val="nil"/>
              <w:left w:val="nil"/>
              <w:bottom w:val="nil"/>
              <w:right w:val="nil"/>
            </w:tcBorders>
            <w:shd w:val="clear" w:color="000000" w:fill="FFFFFF"/>
            <w:noWrap/>
            <w:vAlign w:val="bottom"/>
            <w:hideMark/>
          </w:tcPr>
          <w:p w14:paraId="4522DD49"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659" w:type="dxa"/>
            <w:tcBorders>
              <w:top w:val="nil"/>
              <w:left w:val="nil"/>
              <w:bottom w:val="nil"/>
              <w:right w:val="nil"/>
            </w:tcBorders>
            <w:shd w:val="clear" w:color="000000" w:fill="FFFFFF"/>
            <w:noWrap/>
            <w:vAlign w:val="bottom"/>
            <w:hideMark/>
          </w:tcPr>
          <w:p w14:paraId="65902171"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2166" w:type="dxa"/>
            <w:tcBorders>
              <w:top w:val="nil"/>
              <w:left w:val="nil"/>
              <w:bottom w:val="nil"/>
              <w:right w:val="nil"/>
            </w:tcBorders>
            <w:shd w:val="clear" w:color="000000" w:fill="FFFFFF"/>
            <w:noWrap/>
            <w:vAlign w:val="bottom"/>
            <w:hideMark/>
          </w:tcPr>
          <w:p w14:paraId="655FE9C7"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335" w:type="dxa"/>
            <w:tcBorders>
              <w:top w:val="nil"/>
              <w:left w:val="nil"/>
              <w:bottom w:val="nil"/>
              <w:right w:val="nil"/>
            </w:tcBorders>
            <w:shd w:val="clear" w:color="000000" w:fill="FFFFFF"/>
            <w:noWrap/>
            <w:vAlign w:val="bottom"/>
            <w:hideMark/>
          </w:tcPr>
          <w:p w14:paraId="2B986F8E"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839" w:type="dxa"/>
            <w:tcBorders>
              <w:top w:val="nil"/>
              <w:left w:val="nil"/>
              <w:bottom w:val="nil"/>
              <w:right w:val="nil"/>
            </w:tcBorders>
            <w:shd w:val="clear" w:color="000000" w:fill="FFFFFF"/>
            <w:noWrap/>
            <w:vAlign w:val="bottom"/>
            <w:hideMark/>
          </w:tcPr>
          <w:p w14:paraId="11FC6285"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900" w:type="dxa"/>
            <w:tcBorders>
              <w:top w:val="nil"/>
              <w:left w:val="nil"/>
              <w:bottom w:val="nil"/>
              <w:right w:val="nil"/>
            </w:tcBorders>
            <w:shd w:val="clear" w:color="000000" w:fill="FFFFFF"/>
            <w:noWrap/>
            <w:vAlign w:val="bottom"/>
            <w:hideMark/>
          </w:tcPr>
          <w:p w14:paraId="1A5C4A2E"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900" w:type="dxa"/>
            <w:tcBorders>
              <w:top w:val="nil"/>
              <w:left w:val="nil"/>
              <w:bottom w:val="nil"/>
              <w:right w:val="nil"/>
            </w:tcBorders>
            <w:shd w:val="clear" w:color="000000" w:fill="FFFFFF"/>
            <w:noWrap/>
            <w:vAlign w:val="bottom"/>
            <w:hideMark/>
          </w:tcPr>
          <w:p w14:paraId="61969396"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891" w:type="dxa"/>
            <w:tcBorders>
              <w:top w:val="nil"/>
              <w:left w:val="nil"/>
              <w:bottom w:val="nil"/>
              <w:right w:val="nil"/>
            </w:tcBorders>
            <w:shd w:val="clear" w:color="000000" w:fill="FFFFFF"/>
            <w:noWrap/>
            <w:vAlign w:val="bottom"/>
            <w:hideMark/>
          </w:tcPr>
          <w:p w14:paraId="68A8C944"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980" w:type="dxa"/>
            <w:tcBorders>
              <w:top w:val="nil"/>
              <w:left w:val="nil"/>
              <w:bottom w:val="nil"/>
              <w:right w:val="nil"/>
            </w:tcBorders>
            <w:shd w:val="clear" w:color="000000" w:fill="FFFFFF"/>
            <w:noWrap/>
            <w:vAlign w:val="bottom"/>
            <w:hideMark/>
          </w:tcPr>
          <w:p w14:paraId="2E3E257F"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r>
      <w:tr w:rsidR="00793EA6" w:rsidRPr="00793EA6" w14:paraId="30868B02" w14:textId="77777777" w:rsidTr="00793EA6">
        <w:trPr>
          <w:gridAfter w:val="1"/>
          <w:wAfter w:w="220" w:type="dxa"/>
          <w:trHeight w:val="630"/>
          <w:jc w:val="center"/>
        </w:trPr>
        <w:tc>
          <w:tcPr>
            <w:tcW w:w="579" w:type="dxa"/>
            <w:vMerge w:val="restart"/>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7C5491F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п/п</w:t>
            </w:r>
          </w:p>
        </w:tc>
        <w:tc>
          <w:tcPr>
            <w:tcW w:w="8068" w:type="dxa"/>
            <w:gridSpan w:val="4"/>
            <w:vMerge w:val="restart"/>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5370ECB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Показатели</w:t>
            </w:r>
          </w:p>
        </w:tc>
        <w:tc>
          <w:tcPr>
            <w:tcW w:w="1335" w:type="dxa"/>
            <w:vMerge w:val="restart"/>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2E366B5F"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Ед.изм</w:t>
            </w:r>
            <w:proofErr w:type="spellEnd"/>
            <w:r w:rsidRPr="00793EA6">
              <w:rPr>
                <w:rFonts w:ascii="Bookman Old Style" w:hAnsi="Bookman Old Style" w:cs="Calibri"/>
                <w:sz w:val="12"/>
                <w:szCs w:val="12"/>
              </w:rPr>
              <w:t>.</w:t>
            </w:r>
          </w:p>
        </w:tc>
        <w:tc>
          <w:tcPr>
            <w:tcW w:w="839" w:type="dxa"/>
            <w:vMerge w:val="restart"/>
            <w:tcBorders>
              <w:top w:val="single" w:sz="8" w:space="0" w:color="auto"/>
              <w:left w:val="single" w:sz="4" w:space="0" w:color="auto"/>
              <w:bottom w:val="nil"/>
              <w:right w:val="single" w:sz="4" w:space="0" w:color="auto"/>
            </w:tcBorders>
            <w:shd w:val="clear" w:color="000000" w:fill="FFFFFF"/>
            <w:vAlign w:val="center"/>
            <w:hideMark/>
          </w:tcPr>
          <w:p w14:paraId="78C1E02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Утверждено РЭК на 2024 год </w:t>
            </w:r>
          </w:p>
        </w:tc>
        <w:tc>
          <w:tcPr>
            <w:tcW w:w="900" w:type="dxa"/>
            <w:vMerge w:val="restart"/>
            <w:tcBorders>
              <w:top w:val="single" w:sz="8" w:space="0" w:color="auto"/>
              <w:left w:val="single" w:sz="4" w:space="0" w:color="auto"/>
              <w:bottom w:val="nil"/>
              <w:right w:val="single" w:sz="4" w:space="0" w:color="auto"/>
            </w:tcBorders>
            <w:shd w:val="clear" w:color="000000" w:fill="FFFFFF"/>
            <w:vAlign w:val="center"/>
            <w:hideMark/>
          </w:tcPr>
          <w:p w14:paraId="40C0D3F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Предложения предприятия на 2025 год</w:t>
            </w:r>
          </w:p>
        </w:tc>
        <w:tc>
          <w:tcPr>
            <w:tcW w:w="900" w:type="dxa"/>
            <w:vMerge w:val="restart"/>
            <w:tcBorders>
              <w:top w:val="single" w:sz="8" w:space="0" w:color="auto"/>
              <w:left w:val="single" w:sz="4" w:space="0" w:color="auto"/>
              <w:bottom w:val="nil"/>
              <w:right w:val="single" w:sz="4" w:space="0" w:color="auto"/>
            </w:tcBorders>
            <w:shd w:val="clear" w:color="000000" w:fill="FFFFFF"/>
            <w:vAlign w:val="center"/>
            <w:hideMark/>
          </w:tcPr>
          <w:p w14:paraId="4090938E"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Предложения экспертов на 2025 год</w:t>
            </w:r>
          </w:p>
        </w:tc>
        <w:tc>
          <w:tcPr>
            <w:tcW w:w="891" w:type="dxa"/>
            <w:vMerge w:val="restart"/>
            <w:tcBorders>
              <w:top w:val="single" w:sz="8" w:space="0" w:color="auto"/>
              <w:left w:val="single" w:sz="4" w:space="0" w:color="auto"/>
              <w:bottom w:val="nil"/>
              <w:right w:val="single" w:sz="4" w:space="0" w:color="auto"/>
            </w:tcBorders>
            <w:shd w:val="clear" w:color="000000" w:fill="FFFFFF"/>
            <w:vAlign w:val="center"/>
            <w:hideMark/>
          </w:tcPr>
          <w:p w14:paraId="05798CD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Отклонение от предложений предприятия</w:t>
            </w:r>
          </w:p>
        </w:tc>
        <w:tc>
          <w:tcPr>
            <w:tcW w:w="980" w:type="dxa"/>
            <w:vMerge w:val="restart"/>
            <w:tcBorders>
              <w:top w:val="single" w:sz="8" w:space="0" w:color="auto"/>
              <w:left w:val="single" w:sz="4" w:space="0" w:color="auto"/>
              <w:bottom w:val="nil"/>
              <w:right w:val="single" w:sz="8" w:space="0" w:color="auto"/>
            </w:tcBorders>
            <w:shd w:val="clear" w:color="000000" w:fill="FFFFFF"/>
            <w:vAlign w:val="center"/>
            <w:hideMark/>
          </w:tcPr>
          <w:p w14:paraId="231D27A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Динамика показателей от утверждённых РЭК КО в прошлом периоде регулирования </w:t>
            </w:r>
          </w:p>
        </w:tc>
      </w:tr>
      <w:tr w:rsidR="00793EA6" w:rsidRPr="00793EA6" w14:paraId="5F44204F" w14:textId="77777777" w:rsidTr="00793EA6">
        <w:trPr>
          <w:trHeight w:val="315"/>
          <w:jc w:val="center"/>
        </w:trPr>
        <w:tc>
          <w:tcPr>
            <w:tcW w:w="579" w:type="dxa"/>
            <w:vMerge/>
            <w:tcBorders>
              <w:top w:val="single" w:sz="8" w:space="0" w:color="auto"/>
              <w:left w:val="single" w:sz="8" w:space="0" w:color="auto"/>
              <w:bottom w:val="single" w:sz="4" w:space="0" w:color="auto"/>
              <w:right w:val="single" w:sz="4" w:space="0" w:color="auto"/>
            </w:tcBorders>
            <w:vAlign w:val="center"/>
            <w:hideMark/>
          </w:tcPr>
          <w:p w14:paraId="348F89B1" w14:textId="77777777" w:rsidR="00793EA6" w:rsidRPr="00793EA6" w:rsidRDefault="00793EA6" w:rsidP="00793EA6">
            <w:pPr>
              <w:rPr>
                <w:rFonts w:ascii="Bookman Old Style" w:hAnsi="Bookman Old Style" w:cs="Calibri"/>
                <w:sz w:val="12"/>
                <w:szCs w:val="12"/>
              </w:rPr>
            </w:pPr>
          </w:p>
        </w:tc>
        <w:tc>
          <w:tcPr>
            <w:tcW w:w="8068" w:type="dxa"/>
            <w:gridSpan w:val="4"/>
            <w:vMerge/>
            <w:tcBorders>
              <w:top w:val="single" w:sz="8" w:space="0" w:color="auto"/>
              <w:left w:val="single" w:sz="4" w:space="0" w:color="auto"/>
              <w:bottom w:val="single" w:sz="4" w:space="0" w:color="auto"/>
              <w:right w:val="single" w:sz="4" w:space="0" w:color="auto"/>
            </w:tcBorders>
            <w:vAlign w:val="center"/>
            <w:hideMark/>
          </w:tcPr>
          <w:p w14:paraId="01A22D76" w14:textId="77777777" w:rsidR="00793EA6" w:rsidRPr="00793EA6" w:rsidRDefault="00793EA6" w:rsidP="00793EA6">
            <w:pPr>
              <w:rPr>
                <w:rFonts w:ascii="Bookman Old Style" w:hAnsi="Bookman Old Style" w:cs="Calibri"/>
                <w:sz w:val="12"/>
                <w:szCs w:val="12"/>
              </w:rPr>
            </w:pPr>
          </w:p>
        </w:tc>
        <w:tc>
          <w:tcPr>
            <w:tcW w:w="1335" w:type="dxa"/>
            <w:vMerge/>
            <w:tcBorders>
              <w:top w:val="single" w:sz="8" w:space="0" w:color="auto"/>
              <w:left w:val="single" w:sz="4" w:space="0" w:color="auto"/>
              <w:bottom w:val="single" w:sz="4" w:space="0" w:color="auto"/>
              <w:right w:val="single" w:sz="4" w:space="0" w:color="auto"/>
            </w:tcBorders>
            <w:vAlign w:val="center"/>
            <w:hideMark/>
          </w:tcPr>
          <w:p w14:paraId="45B6B965" w14:textId="77777777" w:rsidR="00793EA6" w:rsidRPr="00793EA6" w:rsidRDefault="00793EA6" w:rsidP="00793EA6">
            <w:pPr>
              <w:rPr>
                <w:rFonts w:ascii="Bookman Old Style" w:hAnsi="Bookman Old Style" w:cs="Calibri"/>
                <w:sz w:val="12"/>
                <w:szCs w:val="12"/>
              </w:rPr>
            </w:pPr>
          </w:p>
        </w:tc>
        <w:tc>
          <w:tcPr>
            <w:tcW w:w="839" w:type="dxa"/>
            <w:vMerge/>
            <w:tcBorders>
              <w:top w:val="single" w:sz="8" w:space="0" w:color="auto"/>
              <w:left w:val="single" w:sz="4" w:space="0" w:color="auto"/>
              <w:bottom w:val="nil"/>
              <w:right w:val="single" w:sz="4" w:space="0" w:color="auto"/>
            </w:tcBorders>
            <w:vAlign w:val="center"/>
            <w:hideMark/>
          </w:tcPr>
          <w:p w14:paraId="0DF33402" w14:textId="77777777" w:rsidR="00793EA6" w:rsidRPr="00793EA6" w:rsidRDefault="00793EA6" w:rsidP="00793EA6">
            <w:pPr>
              <w:rPr>
                <w:rFonts w:ascii="Bookman Old Style" w:hAnsi="Bookman Old Style" w:cs="Calibri"/>
                <w:sz w:val="12"/>
                <w:szCs w:val="12"/>
              </w:rPr>
            </w:pPr>
          </w:p>
        </w:tc>
        <w:tc>
          <w:tcPr>
            <w:tcW w:w="900" w:type="dxa"/>
            <w:vMerge/>
            <w:tcBorders>
              <w:top w:val="single" w:sz="8" w:space="0" w:color="auto"/>
              <w:left w:val="single" w:sz="4" w:space="0" w:color="auto"/>
              <w:bottom w:val="nil"/>
              <w:right w:val="single" w:sz="4" w:space="0" w:color="auto"/>
            </w:tcBorders>
            <w:vAlign w:val="center"/>
            <w:hideMark/>
          </w:tcPr>
          <w:p w14:paraId="461EE746" w14:textId="77777777" w:rsidR="00793EA6" w:rsidRPr="00793EA6" w:rsidRDefault="00793EA6" w:rsidP="00793EA6">
            <w:pPr>
              <w:rPr>
                <w:rFonts w:ascii="Bookman Old Style" w:hAnsi="Bookman Old Style" w:cs="Calibri"/>
                <w:sz w:val="12"/>
                <w:szCs w:val="12"/>
              </w:rPr>
            </w:pPr>
          </w:p>
        </w:tc>
        <w:tc>
          <w:tcPr>
            <w:tcW w:w="900" w:type="dxa"/>
            <w:vMerge/>
            <w:tcBorders>
              <w:top w:val="single" w:sz="8" w:space="0" w:color="auto"/>
              <w:left w:val="single" w:sz="4" w:space="0" w:color="auto"/>
              <w:bottom w:val="nil"/>
              <w:right w:val="single" w:sz="4" w:space="0" w:color="auto"/>
            </w:tcBorders>
            <w:vAlign w:val="center"/>
            <w:hideMark/>
          </w:tcPr>
          <w:p w14:paraId="2A9B4B43" w14:textId="77777777" w:rsidR="00793EA6" w:rsidRPr="00793EA6" w:rsidRDefault="00793EA6" w:rsidP="00793EA6">
            <w:pPr>
              <w:rPr>
                <w:rFonts w:ascii="Bookman Old Style" w:hAnsi="Bookman Old Style" w:cs="Calibri"/>
                <w:sz w:val="12"/>
                <w:szCs w:val="12"/>
              </w:rPr>
            </w:pPr>
          </w:p>
        </w:tc>
        <w:tc>
          <w:tcPr>
            <w:tcW w:w="891" w:type="dxa"/>
            <w:vMerge/>
            <w:tcBorders>
              <w:top w:val="single" w:sz="8" w:space="0" w:color="auto"/>
              <w:left w:val="single" w:sz="4" w:space="0" w:color="auto"/>
              <w:bottom w:val="nil"/>
              <w:right w:val="single" w:sz="4" w:space="0" w:color="auto"/>
            </w:tcBorders>
            <w:vAlign w:val="center"/>
            <w:hideMark/>
          </w:tcPr>
          <w:p w14:paraId="22A31339" w14:textId="77777777" w:rsidR="00793EA6" w:rsidRPr="00793EA6" w:rsidRDefault="00793EA6" w:rsidP="00793EA6">
            <w:pPr>
              <w:rPr>
                <w:rFonts w:ascii="Bookman Old Style" w:hAnsi="Bookman Old Style" w:cs="Calibri"/>
                <w:sz w:val="12"/>
                <w:szCs w:val="12"/>
              </w:rPr>
            </w:pPr>
          </w:p>
        </w:tc>
        <w:tc>
          <w:tcPr>
            <w:tcW w:w="980" w:type="dxa"/>
            <w:vMerge/>
            <w:tcBorders>
              <w:top w:val="single" w:sz="8" w:space="0" w:color="auto"/>
              <w:left w:val="single" w:sz="4" w:space="0" w:color="auto"/>
              <w:bottom w:val="nil"/>
              <w:right w:val="single" w:sz="8" w:space="0" w:color="auto"/>
            </w:tcBorders>
            <w:vAlign w:val="center"/>
            <w:hideMark/>
          </w:tcPr>
          <w:p w14:paraId="652528ED" w14:textId="77777777" w:rsidR="00793EA6" w:rsidRPr="00793EA6" w:rsidRDefault="00793EA6" w:rsidP="00793EA6">
            <w:pPr>
              <w:rPr>
                <w:rFonts w:ascii="Bookman Old Style" w:hAnsi="Bookman Old Style" w:cs="Calibri"/>
                <w:sz w:val="12"/>
                <w:szCs w:val="12"/>
              </w:rPr>
            </w:pPr>
          </w:p>
        </w:tc>
        <w:tc>
          <w:tcPr>
            <w:tcW w:w="220" w:type="dxa"/>
            <w:tcBorders>
              <w:top w:val="nil"/>
              <w:left w:val="nil"/>
              <w:bottom w:val="nil"/>
              <w:right w:val="nil"/>
            </w:tcBorders>
            <w:shd w:val="clear" w:color="auto" w:fill="auto"/>
            <w:noWrap/>
            <w:vAlign w:val="bottom"/>
            <w:hideMark/>
          </w:tcPr>
          <w:p w14:paraId="5DA00747" w14:textId="77777777" w:rsidR="00793EA6" w:rsidRPr="00793EA6" w:rsidRDefault="00793EA6" w:rsidP="00793EA6">
            <w:pPr>
              <w:jc w:val="center"/>
              <w:rPr>
                <w:rFonts w:ascii="Bookman Old Style" w:hAnsi="Bookman Old Style" w:cs="Calibri"/>
                <w:sz w:val="12"/>
                <w:szCs w:val="12"/>
              </w:rPr>
            </w:pPr>
          </w:p>
        </w:tc>
      </w:tr>
      <w:tr w:rsidR="00793EA6" w:rsidRPr="00793EA6" w14:paraId="554E795F" w14:textId="77777777" w:rsidTr="00793EA6">
        <w:trPr>
          <w:trHeight w:val="300"/>
          <w:jc w:val="center"/>
        </w:trPr>
        <w:tc>
          <w:tcPr>
            <w:tcW w:w="579" w:type="dxa"/>
            <w:vMerge/>
            <w:tcBorders>
              <w:top w:val="single" w:sz="8" w:space="0" w:color="auto"/>
              <w:left w:val="single" w:sz="8" w:space="0" w:color="auto"/>
              <w:bottom w:val="single" w:sz="4" w:space="0" w:color="auto"/>
              <w:right w:val="single" w:sz="4" w:space="0" w:color="auto"/>
            </w:tcBorders>
            <w:vAlign w:val="center"/>
            <w:hideMark/>
          </w:tcPr>
          <w:p w14:paraId="539857A8" w14:textId="77777777" w:rsidR="00793EA6" w:rsidRPr="00793EA6" w:rsidRDefault="00793EA6" w:rsidP="00793EA6">
            <w:pPr>
              <w:rPr>
                <w:rFonts w:ascii="Bookman Old Style" w:hAnsi="Bookman Old Style" w:cs="Calibri"/>
                <w:sz w:val="12"/>
                <w:szCs w:val="12"/>
              </w:rPr>
            </w:pPr>
          </w:p>
        </w:tc>
        <w:tc>
          <w:tcPr>
            <w:tcW w:w="8068" w:type="dxa"/>
            <w:gridSpan w:val="4"/>
            <w:vMerge/>
            <w:tcBorders>
              <w:top w:val="single" w:sz="8" w:space="0" w:color="auto"/>
              <w:left w:val="single" w:sz="4" w:space="0" w:color="auto"/>
              <w:bottom w:val="single" w:sz="4" w:space="0" w:color="auto"/>
              <w:right w:val="single" w:sz="4" w:space="0" w:color="auto"/>
            </w:tcBorders>
            <w:vAlign w:val="center"/>
            <w:hideMark/>
          </w:tcPr>
          <w:p w14:paraId="1667A386" w14:textId="77777777" w:rsidR="00793EA6" w:rsidRPr="00793EA6" w:rsidRDefault="00793EA6" w:rsidP="00793EA6">
            <w:pPr>
              <w:rPr>
                <w:rFonts w:ascii="Bookman Old Style" w:hAnsi="Bookman Old Style" w:cs="Calibri"/>
                <w:sz w:val="12"/>
                <w:szCs w:val="12"/>
              </w:rPr>
            </w:pPr>
          </w:p>
        </w:tc>
        <w:tc>
          <w:tcPr>
            <w:tcW w:w="1335" w:type="dxa"/>
            <w:vMerge/>
            <w:tcBorders>
              <w:top w:val="single" w:sz="8" w:space="0" w:color="auto"/>
              <w:left w:val="single" w:sz="4" w:space="0" w:color="auto"/>
              <w:bottom w:val="single" w:sz="4" w:space="0" w:color="auto"/>
              <w:right w:val="single" w:sz="4" w:space="0" w:color="auto"/>
            </w:tcBorders>
            <w:vAlign w:val="center"/>
            <w:hideMark/>
          </w:tcPr>
          <w:p w14:paraId="20F8F6D7" w14:textId="77777777" w:rsidR="00793EA6" w:rsidRPr="00793EA6" w:rsidRDefault="00793EA6" w:rsidP="00793EA6">
            <w:pPr>
              <w:rPr>
                <w:rFonts w:ascii="Bookman Old Style" w:hAnsi="Bookman Old Style" w:cs="Calibri"/>
                <w:sz w:val="12"/>
                <w:szCs w:val="12"/>
              </w:rPr>
            </w:pPr>
          </w:p>
        </w:tc>
        <w:tc>
          <w:tcPr>
            <w:tcW w:w="839" w:type="dxa"/>
            <w:vMerge/>
            <w:tcBorders>
              <w:top w:val="single" w:sz="8" w:space="0" w:color="auto"/>
              <w:left w:val="single" w:sz="4" w:space="0" w:color="auto"/>
              <w:bottom w:val="nil"/>
              <w:right w:val="single" w:sz="4" w:space="0" w:color="auto"/>
            </w:tcBorders>
            <w:vAlign w:val="center"/>
            <w:hideMark/>
          </w:tcPr>
          <w:p w14:paraId="0A226190" w14:textId="77777777" w:rsidR="00793EA6" w:rsidRPr="00793EA6" w:rsidRDefault="00793EA6" w:rsidP="00793EA6">
            <w:pPr>
              <w:rPr>
                <w:rFonts w:ascii="Bookman Old Style" w:hAnsi="Bookman Old Style" w:cs="Calibri"/>
                <w:sz w:val="12"/>
                <w:szCs w:val="12"/>
              </w:rPr>
            </w:pPr>
          </w:p>
        </w:tc>
        <w:tc>
          <w:tcPr>
            <w:tcW w:w="900" w:type="dxa"/>
            <w:vMerge/>
            <w:tcBorders>
              <w:top w:val="single" w:sz="8" w:space="0" w:color="auto"/>
              <w:left w:val="single" w:sz="4" w:space="0" w:color="auto"/>
              <w:bottom w:val="nil"/>
              <w:right w:val="single" w:sz="4" w:space="0" w:color="auto"/>
            </w:tcBorders>
            <w:vAlign w:val="center"/>
            <w:hideMark/>
          </w:tcPr>
          <w:p w14:paraId="6405816A" w14:textId="77777777" w:rsidR="00793EA6" w:rsidRPr="00793EA6" w:rsidRDefault="00793EA6" w:rsidP="00793EA6">
            <w:pPr>
              <w:rPr>
                <w:rFonts w:ascii="Bookman Old Style" w:hAnsi="Bookman Old Style" w:cs="Calibri"/>
                <w:sz w:val="12"/>
                <w:szCs w:val="12"/>
              </w:rPr>
            </w:pPr>
          </w:p>
        </w:tc>
        <w:tc>
          <w:tcPr>
            <w:tcW w:w="900" w:type="dxa"/>
            <w:vMerge/>
            <w:tcBorders>
              <w:top w:val="single" w:sz="8" w:space="0" w:color="auto"/>
              <w:left w:val="single" w:sz="4" w:space="0" w:color="auto"/>
              <w:bottom w:val="nil"/>
              <w:right w:val="single" w:sz="4" w:space="0" w:color="auto"/>
            </w:tcBorders>
            <w:vAlign w:val="center"/>
            <w:hideMark/>
          </w:tcPr>
          <w:p w14:paraId="4242B0E0" w14:textId="77777777" w:rsidR="00793EA6" w:rsidRPr="00793EA6" w:rsidRDefault="00793EA6" w:rsidP="00793EA6">
            <w:pPr>
              <w:rPr>
                <w:rFonts w:ascii="Bookman Old Style" w:hAnsi="Bookman Old Style" w:cs="Calibri"/>
                <w:sz w:val="12"/>
                <w:szCs w:val="12"/>
              </w:rPr>
            </w:pPr>
          </w:p>
        </w:tc>
        <w:tc>
          <w:tcPr>
            <w:tcW w:w="891" w:type="dxa"/>
            <w:vMerge/>
            <w:tcBorders>
              <w:top w:val="single" w:sz="8" w:space="0" w:color="auto"/>
              <w:left w:val="single" w:sz="4" w:space="0" w:color="auto"/>
              <w:bottom w:val="nil"/>
              <w:right w:val="single" w:sz="4" w:space="0" w:color="auto"/>
            </w:tcBorders>
            <w:vAlign w:val="center"/>
            <w:hideMark/>
          </w:tcPr>
          <w:p w14:paraId="13885466" w14:textId="77777777" w:rsidR="00793EA6" w:rsidRPr="00793EA6" w:rsidRDefault="00793EA6" w:rsidP="00793EA6">
            <w:pPr>
              <w:rPr>
                <w:rFonts w:ascii="Bookman Old Style" w:hAnsi="Bookman Old Style" w:cs="Calibri"/>
                <w:sz w:val="12"/>
                <w:szCs w:val="12"/>
              </w:rPr>
            </w:pPr>
          </w:p>
        </w:tc>
        <w:tc>
          <w:tcPr>
            <w:tcW w:w="980" w:type="dxa"/>
            <w:vMerge/>
            <w:tcBorders>
              <w:top w:val="single" w:sz="8" w:space="0" w:color="auto"/>
              <w:left w:val="single" w:sz="4" w:space="0" w:color="auto"/>
              <w:bottom w:val="nil"/>
              <w:right w:val="single" w:sz="8" w:space="0" w:color="auto"/>
            </w:tcBorders>
            <w:vAlign w:val="center"/>
            <w:hideMark/>
          </w:tcPr>
          <w:p w14:paraId="701A8A6B" w14:textId="77777777" w:rsidR="00793EA6" w:rsidRPr="00793EA6" w:rsidRDefault="00793EA6" w:rsidP="00793EA6">
            <w:pPr>
              <w:rPr>
                <w:rFonts w:ascii="Bookman Old Style" w:hAnsi="Bookman Old Style" w:cs="Calibri"/>
                <w:sz w:val="12"/>
                <w:szCs w:val="12"/>
              </w:rPr>
            </w:pPr>
          </w:p>
        </w:tc>
        <w:tc>
          <w:tcPr>
            <w:tcW w:w="220" w:type="dxa"/>
            <w:tcBorders>
              <w:top w:val="nil"/>
              <w:left w:val="nil"/>
              <w:bottom w:val="nil"/>
              <w:right w:val="nil"/>
            </w:tcBorders>
            <w:shd w:val="clear" w:color="auto" w:fill="auto"/>
            <w:noWrap/>
            <w:vAlign w:val="bottom"/>
            <w:hideMark/>
          </w:tcPr>
          <w:p w14:paraId="453D2202" w14:textId="77777777" w:rsidR="00793EA6" w:rsidRPr="00793EA6" w:rsidRDefault="00793EA6" w:rsidP="00793EA6">
            <w:pPr>
              <w:rPr>
                <w:sz w:val="12"/>
                <w:szCs w:val="12"/>
              </w:rPr>
            </w:pPr>
          </w:p>
        </w:tc>
      </w:tr>
      <w:tr w:rsidR="00793EA6" w:rsidRPr="00793EA6" w14:paraId="27B928AB" w14:textId="77777777" w:rsidTr="00793EA6">
        <w:trPr>
          <w:trHeight w:val="345"/>
          <w:jc w:val="center"/>
        </w:trPr>
        <w:tc>
          <w:tcPr>
            <w:tcW w:w="579" w:type="dxa"/>
            <w:vMerge/>
            <w:tcBorders>
              <w:top w:val="single" w:sz="8" w:space="0" w:color="auto"/>
              <w:left w:val="single" w:sz="8" w:space="0" w:color="auto"/>
              <w:bottom w:val="single" w:sz="4" w:space="0" w:color="auto"/>
              <w:right w:val="single" w:sz="4" w:space="0" w:color="auto"/>
            </w:tcBorders>
            <w:vAlign w:val="center"/>
            <w:hideMark/>
          </w:tcPr>
          <w:p w14:paraId="3E9318C3" w14:textId="77777777" w:rsidR="00793EA6" w:rsidRPr="00793EA6" w:rsidRDefault="00793EA6" w:rsidP="00793EA6">
            <w:pPr>
              <w:rPr>
                <w:rFonts w:ascii="Bookman Old Style" w:hAnsi="Bookman Old Style" w:cs="Calibri"/>
                <w:sz w:val="12"/>
                <w:szCs w:val="12"/>
              </w:rPr>
            </w:pPr>
          </w:p>
        </w:tc>
        <w:tc>
          <w:tcPr>
            <w:tcW w:w="8068" w:type="dxa"/>
            <w:gridSpan w:val="4"/>
            <w:vMerge/>
            <w:tcBorders>
              <w:top w:val="single" w:sz="8" w:space="0" w:color="auto"/>
              <w:left w:val="single" w:sz="4" w:space="0" w:color="auto"/>
              <w:bottom w:val="single" w:sz="4" w:space="0" w:color="auto"/>
              <w:right w:val="single" w:sz="4" w:space="0" w:color="auto"/>
            </w:tcBorders>
            <w:vAlign w:val="center"/>
            <w:hideMark/>
          </w:tcPr>
          <w:p w14:paraId="2C29D638" w14:textId="77777777" w:rsidR="00793EA6" w:rsidRPr="00793EA6" w:rsidRDefault="00793EA6" w:rsidP="00793EA6">
            <w:pPr>
              <w:rPr>
                <w:rFonts w:ascii="Bookman Old Style" w:hAnsi="Bookman Old Style" w:cs="Calibri"/>
                <w:sz w:val="12"/>
                <w:szCs w:val="12"/>
              </w:rPr>
            </w:pPr>
          </w:p>
        </w:tc>
        <w:tc>
          <w:tcPr>
            <w:tcW w:w="1335" w:type="dxa"/>
            <w:vMerge/>
            <w:tcBorders>
              <w:top w:val="single" w:sz="8" w:space="0" w:color="auto"/>
              <w:left w:val="single" w:sz="4" w:space="0" w:color="auto"/>
              <w:bottom w:val="single" w:sz="4" w:space="0" w:color="auto"/>
              <w:right w:val="single" w:sz="4" w:space="0" w:color="auto"/>
            </w:tcBorders>
            <w:vAlign w:val="center"/>
            <w:hideMark/>
          </w:tcPr>
          <w:p w14:paraId="5C0BF2F7" w14:textId="77777777" w:rsidR="00793EA6" w:rsidRPr="00793EA6" w:rsidRDefault="00793EA6" w:rsidP="00793EA6">
            <w:pPr>
              <w:rPr>
                <w:rFonts w:ascii="Bookman Old Style" w:hAnsi="Bookman Old Style" w:cs="Calibri"/>
                <w:sz w:val="12"/>
                <w:szCs w:val="12"/>
              </w:rPr>
            </w:pPr>
          </w:p>
        </w:tc>
        <w:tc>
          <w:tcPr>
            <w:tcW w:w="839" w:type="dxa"/>
            <w:vMerge/>
            <w:tcBorders>
              <w:top w:val="single" w:sz="8" w:space="0" w:color="auto"/>
              <w:left w:val="single" w:sz="4" w:space="0" w:color="auto"/>
              <w:bottom w:val="nil"/>
              <w:right w:val="single" w:sz="4" w:space="0" w:color="auto"/>
            </w:tcBorders>
            <w:vAlign w:val="center"/>
            <w:hideMark/>
          </w:tcPr>
          <w:p w14:paraId="5174D8A7" w14:textId="77777777" w:rsidR="00793EA6" w:rsidRPr="00793EA6" w:rsidRDefault="00793EA6" w:rsidP="00793EA6">
            <w:pPr>
              <w:rPr>
                <w:rFonts w:ascii="Bookman Old Style" w:hAnsi="Bookman Old Style" w:cs="Calibri"/>
                <w:sz w:val="12"/>
                <w:szCs w:val="12"/>
              </w:rPr>
            </w:pPr>
          </w:p>
        </w:tc>
        <w:tc>
          <w:tcPr>
            <w:tcW w:w="900" w:type="dxa"/>
            <w:vMerge/>
            <w:tcBorders>
              <w:top w:val="single" w:sz="8" w:space="0" w:color="auto"/>
              <w:left w:val="single" w:sz="4" w:space="0" w:color="auto"/>
              <w:bottom w:val="nil"/>
              <w:right w:val="single" w:sz="4" w:space="0" w:color="auto"/>
            </w:tcBorders>
            <w:vAlign w:val="center"/>
            <w:hideMark/>
          </w:tcPr>
          <w:p w14:paraId="0AA8603A" w14:textId="77777777" w:rsidR="00793EA6" w:rsidRPr="00793EA6" w:rsidRDefault="00793EA6" w:rsidP="00793EA6">
            <w:pPr>
              <w:rPr>
                <w:rFonts w:ascii="Bookman Old Style" w:hAnsi="Bookman Old Style" w:cs="Calibri"/>
                <w:sz w:val="12"/>
                <w:szCs w:val="12"/>
              </w:rPr>
            </w:pPr>
          </w:p>
        </w:tc>
        <w:tc>
          <w:tcPr>
            <w:tcW w:w="900" w:type="dxa"/>
            <w:vMerge/>
            <w:tcBorders>
              <w:top w:val="single" w:sz="8" w:space="0" w:color="auto"/>
              <w:left w:val="single" w:sz="4" w:space="0" w:color="auto"/>
              <w:bottom w:val="nil"/>
              <w:right w:val="single" w:sz="4" w:space="0" w:color="auto"/>
            </w:tcBorders>
            <w:vAlign w:val="center"/>
            <w:hideMark/>
          </w:tcPr>
          <w:p w14:paraId="78805793" w14:textId="77777777" w:rsidR="00793EA6" w:rsidRPr="00793EA6" w:rsidRDefault="00793EA6" w:rsidP="00793EA6">
            <w:pPr>
              <w:rPr>
                <w:rFonts w:ascii="Bookman Old Style" w:hAnsi="Bookman Old Style" w:cs="Calibri"/>
                <w:sz w:val="12"/>
                <w:szCs w:val="12"/>
              </w:rPr>
            </w:pPr>
          </w:p>
        </w:tc>
        <w:tc>
          <w:tcPr>
            <w:tcW w:w="891" w:type="dxa"/>
            <w:vMerge/>
            <w:tcBorders>
              <w:top w:val="single" w:sz="8" w:space="0" w:color="auto"/>
              <w:left w:val="single" w:sz="4" w:space="0" w:color="auto"/>
              <w:bottom w:val="nil"/>
              <w:right w:val="single" w:sz="4" w:space="0" w:color="auto"/>
            </w:tcBorders>
            <w:vAlign w:val="center"/>
            <w:hideMark/>
          </w:tcPr>
          <w:p w14:paraId="6EAC9FAE" w14:textId="77777777" w:rsidR="00793EA6" w:rsidRPr="00793EA6" w:rsidRDefault="00793EA6" w:rsidP="00793EA6">
            <w:pPr>
              <w:rPr>
                <w:rFonts w:ascii="Bookman Old Style" w:hAnsi="Bookman Old Style" w:cs="Calibri"/>
                <w:sz w:val="12"/>
                <w:szCs w:val="12"/>
              </w:rPr>
            </w:pPr>
          </w:p>
        </w:tc>
        <w:tc>
          <w:tcPr>
            <w:tcW w:w="980" w:type="dxa"/>
            <w:vMerge/>
            <w:tcBorders>
              <w:top w:val="single" w:sz="8" w:space="0" w:color="auto"/>
              <w:left w:val="single" w:sz="4" w:space="0" w:color="auto"/>
              <w:bottom w:val="nil"/>
              <w:right w:val="single" w:sz="8" w:space="0" w:color="auto"/>
            </w:tcBorders>
            <w:vAlign w:val="center"/>
            <w:hideMark/>
          </w:tcPr>
          <w:p w14:paraId="6F76CB06" w14:textId="77777777" w:rsidR="00793EA6" w:rsidRPr="00793EA6" w:rsidRDefault="00793EA6" w:rsidP="00793EA6">
            <w:pPr>
              <w:rPr>
                <w:rFonts w:ascii="Bookman Old Style" w:hAnsi="Bookman Old Style" w:cs="Calibri"/>
                <w:sz w:val="12"/>
                <w:szCs w:val="12"/>
              </w:rPr>
            </w:pPr>
          </w:p>
        </w:tc>
        <w:tc>
          <w:tcPr>
            <w:tcW w:w="220" w:type="dxa"/>
            <w:tcBorders>
              <w:top w:val="nil"/>
              <w:left w:val="nil"/>
              <w:bottom w:val="nil"/>
              <w:right w:val="nil"/>
            </w:tcBorders>
            <w:shd w:val="clear" w:color="auto" w:fill="auto"/>
            <w:noWrap/>
            <w:vAlign w:val="bottom"/>
            <w:hideMark/>
          </w:tcPr>
          <w:p w14:paraId="3B5785EA" w14:textId="77777777" w:rsidR="00793EA6" w:rsidRPr="00793EA6" w:rsidRDefault="00793EA6" w:rsidP="00793EA6">
            <w:pPr>
              <w:rPr>
                <w:sz w:val="12"/>
                <w:szCs w:val="12"/>
              </w:rPr>
            </w:pPr>
          </w:p>
        </w:tc>
      </w:tr>
      <w:tr w:rsidR="00793EA6" w:rsidRPr="00793EA6" w14:paraId="6FEAD06A" w14:textId="77777777" w:rsidTr="00793EA6">
        <w:trPr>
          <w:trHeight w:val="330"/>
          <w:jc w:val="center"/>
        </w:trPr>
        <w:tc>
          <w:tcPr>
            <w:tcW w:w="579" w:type="dxa"/>
            <w:tcBorders>
              <w:top w:val="nil"/>
              <w:left w:val="single" w:sz="8" w:space="0" w:color="auto"/>
              <w:bottom w:val="single" w:sz="8" w:space="0" w:color="auto"/>
              <w:right w:val="single" w:sz="4" w:space="0" w:color="auto"/>
            </w:tcBorders>
            <w:shd w:val="clear" w:color="000000" w:fill="FFFFFF"/>
            <w:noWrap/>
            <w:vAlign w:val="bottom"/>
            <w:hideMark/>
          </w:tcPr>
          <w:p w14:paraId="0559E69D"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8068" w:type="dxa"/>
            <w:gridSpan w:val="4"/>
            <w:tcBorders>
              <w:top w:val="nil"/>
              <w:left w:val="nil"/>
              <w:bottom w:val="single" w:sz="8" w:space="0" w:color="auto"/>
              <w:right w:val="single" w:sz="4" w:space="0" w:color="000000"/>
            </w:tcBorders>
            <w:shd w:val="clear" w:color="000000" w:fill="FFFFFF"/>
            <w:noWrap/>
            <w:vAlign w:val="bottom"/>
            <w:hideMark/>
          </w:tcPr>
          <w:p w14:paraId="64F0DB3E"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335" w:type="dxa"/>
            <w:tcBorders>
              <w:top w:val="nil"/>
              <w:left w:val="nil"/>
              <w:bottom w:val="single" w:sz="8" w:space="0" w:color="auto"/>
              <w:right w:val="single" w:sz="4" w:space="0" w:color="auto"/>
            </w:tcBorders>
            <w:shd w:val="clear" w:color="000000" w:fill="FFFFFF"/>
            <w:noWrap/>
            <w:vAlign w:val="bottom"/>
            <w:hideMark/>
          </w:tcPr>
          <w:p w14:paraId="0717BAEF"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839" w:type="dxa"/>
            <w:tcBorders>
              <w:top w:val="nil"/>
              <w:left w:val="nil"/>
              <w:bottom w:val="single" w:sz="8" w:space="0" w:color="auto"/>
              <w:right w:val="nil"/>
            </w:tcBorders>
            <w:shd w:val="clear" w:color="000000" w:fill="FFFFFF"/>
            <w:noWrap/>
            <w:vAlign w:val="bottom"/>
            <w:hideMark/>
          </w:tcPr>
          <w:p w14:paraId="346B1B6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00" w:type="dxa"/>
            <w:tcBorders>
              <w:top w:val="nil"/>
              <w:left w:val="nil"/>
              <w:bottom w:val="single" w:sz="8" w:space="0" w:color="auto"/>
              <w:right w:val="nil"/>
            </w:tcBorders>
            <w:shd w:val="clear" w:color="000000" w:fill="FFFFFF"/>
            <w:noWrap/>
            <w:vAlign w:val="bottom"/>
            <w:hideMark/>
          </w:tcPr>
          <w:p w14:paraId="0C06D0DB"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00" w:type="dxa"/>
            <w:tcBorders>
              <w:top w:val="nil"/>
              <w:left w:val="nil"/>
              <w:bottom w:val="single" w:sz="8" w:space="0" w:color="auto"/>
              <w:right w:val="nil"/>
            </w:tcBorders>
            <w:shd w:val="clear" w:color="000000" w:fill="FFFFFF"/>
            <w:noWrap/>
            <w:vAlign w:val="bottom"/>
            <w:hideMark/>
          </w:tcPr>
          <w:p w14:paraId="7C8708E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891" w:type="dxa"/>
            <w:tcBorders>
              <w:top w:val="nil"/>
              <w:left w:val="single" w:sz="4" w:space="0" w:color="auto"/>
              <w:bottom w:val="single" w:sz="8" w:space="0" w:color="auto"/>
              <w:right w:val="single" w:sz="4" w:space="0" w:color="auto"/>
            </w:tcBorders>
            <w:shd w:val="clear" w:color="000000" w:fill="FFFFFF"/>
            <w:noWrap/>
            <w:vAlign w:val="bottom"/>
            <w:hideMark/>
          </w:tcPr>
          <w:p w14:paraId="636D20E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80" w:type="dxa"/>
            <w:vMerge/>
            <w:tcBorders>
              <w:top w:val="single" w:sz="8" w:space="0" w:color="auto"/>
              <w:left w:val="single" w:sz="4" w:space="0" w:color="auto"/>
              <w:bottom w:val="nil"/>
              <w:right w:val="single" w:sz="8" w:space="0" w:color="auto"/>
            </w:tcBorders>
            <w:vAlign w:val="center"/>
            <w:hideMark/>
          </w:tcPr>
          <w:p w14:paraId="6C93B3A7" w14:textId="77777777" w:rsidR="00793EA6" w:rsidRPr="00793EA6" w:rsidRDefault="00793EA6" w:rsidP="00793EA6">
            <w:pPr>
              <w:rPr>
                <w:rFonts w:ascii="Bookman Old Style" w:hAnsi="Bookman Old Style" w:cs="Calibri"/>
                <w:sz w:val="12"/>
                <w:szCs w:val="12"/>
              </w:rPr>
            </w:pPr>
          </w:p>
        </w:tc>
        <w:tc>
          <w:tcPr>
            <w:tcW w:w="220" w:type="dxa"/>
            <w:vAlign w:val="center"/>
            <w:hideMark/>
          </w:tcPr>
          <w:p w14:paraId="795FEBED" w14:textId="77777777" w:rsidR="00793EA6" w:rsidRPr="00793EA6" w:rsidRDefault="00793EA6" w:rsidP="00793EA6">
            <w:pPr>
              <w:rPr>
                <w:sz w:val="12"/>
                <w:szCs w:val="12"/>
              </w:rPr>
            </w:pPr>
          </w:p>
        </w:tc>
      </w:tr>
      <w:tr w:rsidR="00793EA6" w:rsidRPr="00793EA6" w14:paraId="2D071BA4" w14:textId="77777777" w:rsidTr="00793EA6">
        <w:trPr>
          <w:trHeight w:val="300"/>
          <w:jc w:val="center"/>
        </w:trPr>
        <w:tc>
          <w:tcPr>
            <w:tcW w:w="579" w:type="dxa"/>
            <w:tcBorders>
              <w:top w:val="nil"/>
              <w:left w:val="single" w:sz="8" w:space="0" w:color="auto"/>
              <w:bottom w:val="nil"/>
              <w:right w:val="single" w:sz="4" w:space="0" w:color="auto"/>
            </w:tcBorders>
            <w:shd w:val="clear" w:color="auto" w:fill="auto"/>
            <w:noWrap/>
            <w:vAlign w:val="bottom"/>
            <w:hideMark/>
          </w:tcPr>
          <w:p w14:paraId="1E4A7350"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4537" w:type="dxa"/>
            <w:tcBorders>
              <w:top w:val="nil"/>
              <w:left w:val="nil"/>
              <w:bottom w:val="nil"/>
              <w:right w:val="nil"/>
            </w:tcBorders>
            <w:shd w:val="clear" w:color="auto" w:fill="auto"/>
            <w:noWrap/>
            <w:vAlign w:val="bottom"/>
            <w:hideMark/>
          </w:tcPr>
          <w:p w14:paraId="293680D5"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706" w:type="dxa"/>
            <w:tcBorders>
              <w:top w:val="nil"/>
              <w:left w:val="nil"/>
              <w:bottom w:val="nil"/>
              <w:right w:val="nil"/>
            </w:tcBorders>
            <w:shd w:val="clear" w:color="auto" w:fill="auto"/>
            <w:noWrap/>
            <w:vAlign w:val="bottom"/>
            <w:hideMark/>
          </w:tcPr>
          <w:p w14:paraId="2AF92AC5" w14:textId="77777777" w:rsidR="00793EA6" w:rsidRPr="00793EA6" w:rsidRDefault="00793EA6" w:rsidP="00793EA6">
            <w:pPr>
              <w:rPr>
                <w:rFonts w:ascii="Bookman Old Style" w:hAnsi="Bookman Old Style" w:cs="Calibri"/>
                <w:sz w:val="12"/>
                <w:szCs w:val="12"/>
              </w:rPr>
            </w:pPr>
          </w:p>
        </w:tc>
        <w:tc>
          <w:tcPr>
            <w:tcW w:w="659" w:type="dxa"/>
            <w:tcBorders>
              <w:top w:val="nil"/>
              <w:left w:val="nil"/>
              <w:bottom w:val="nil"/>
              <w:right w:val="nil"/>
            </w:tcBorders>
            <w:shd w:val="clear" w:color="auto" w:fill="auto"/>
            <w:noWrap/>
            <w:vAlign w:val="bottom"/>
            <w:hideMark/>
          </w:tcPr>
          <w:p w14:paraId="33EA94AB" w14:textId="77777777" w:rsidR="00793EA6" w:rsidRPr="00793EA6" w:rsidRDefault="00793EA6" w:rsidP="00793EA6">
            <w:pPr>
              <w:rPr>
                <w:sz w:val="12"/>
                <w:szCs w:val="12"/>
              </w:rPr>
            </w:pPr>
          </w:p>
        </w:tc>
        <w:tc>
          <w:tcPr>
            <w:tcW w:w="2166" w:type="dxa"/>
            <w:tcBorders>
              <w:top w:val="nil"/>
              <w:left w:val="nil"/>
              <w:bottom w:val="nil"/>
              <w:right w:val="nil"/>
            </w:tcBorders>
            <w:shd w:val="clear" w:color="auto" w:fill="auto"/>
            <w:noWrap/>
            <w:vAlign w:val="bottom"/>
            <w:hideMark/>
          </w:tcPr>
          <w:p w14:paraId="49563A70" w14:textId="77777777" w:rsidR="00793EA6" w:rsidRPr="00793EA6" w:rsidRDefault="00793EA6" w:rsidP="00793EA6">
            <w:pPr>
              <w:rPr>
                <w:sz w:val="12"/>
                <w:szCs w:val="12"/>
              </w:rPr>
            </w:pPr>
          </w:p>
        </w:tc>
        <w:tc>
          <w:tcPr>
            <w:tcW w:w="1335" w:type="dxa"/>
            <w:tcBorders>
              <w:top w:val="nil"/>
              <w:left w:val="single" w:sz="4" w:space="0" w:color="auto"/>
              <w:bottom w:val="nil"/>
              <w:right w:val="single" w:sz="4" w:space="0" w:color="auto"/>
            </w:tcBorders>
            <w:shd w:val="clear" w:color="auto" w:fill="auto"/>
            <w:noWrap/>
            <w:vAlign w:val="bottom"/>
            <w:hideMark/>
          </w:tcPr>
          <w:p w14:paraId="0C0CBE1F"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839" w:type="dxa"/>
            <w:tcBorders>
              <w:top w:val="nil"/>
              <w:left w:val="nil"/>
              <w:bottom w:val="nil"/>
              <w:right w:val="nil"/>
            </w:tcBorders>
            <w:shd w:val="clear" w:color="000000" w:fill="DAEEF3"/>
            <w:noWrap/>
            <w:vAlign w:val="bottom"/>
            <w:hideMark/>
          </w:tcPr>
          <w:p w14:paraId="5FE6602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00" w:type="dxa"/>
            <w:tcBorders>
              <w:top w:val="nil"/>
              <w:left w:val="nil"/>
              <w:bottom w:val="nil"/>
              <w:right w:val="nil"/>
            </w:tcBorders>
            <w:shd w:val="clear" w:color="000000" w:fill="DAEEF3"/>
            <w:noWrap/>
            <w:vAlign w:val="bottom"/>
            <w:hideMark/>
          </w:tcPr>
          <w:p w14:paraId="2403E7E0"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00" w:type="dxa"/>
            <w:tcBorders>
              <w:top w:val="nil"/>
              <w:left w:val="nil"/>
              <w:bottom w:val="nil"/>
              <w:right w:val="nil"/>
            </w:tcBorders>
            <w:shd w:val="clear" w:color="000000" w:fill="DAEEF3"/>
            <w:noWrap/>
            <w:vAlign w:val="bottom"/>
            <w:hideMark/>
          </w:tcPr>
          <w:p w14:paraId="44E35431"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891" w:type="dxa"/>
            <w:tcBorders>
              <w:top w:val="nil"/>
              <w:left w:val="single" w:sz="4" w:space="0" w:color="auto"/>
              <w:bottom w:val="nil"/>
              <w:right w:val="single" w:sz="4" w:space="0" w:color="auto"/>
            </w:tcBorders>
            <w:shd w:val="clear" w:color="000000" w:fill="DAEEF3"/>
            <w:noWrap/>
            <w:vAlign w:val="bottom"/>
            <w:hideMark/>
          </w:tcPr>
          <w:p w14:paraId="6021B12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80" w:type="dxa"/>
            <w:tcBorders>
              <w:top w:val="nil"/>
              <w:left w:val="nil"/>
              <w:bottom w:val="nil"/>
              <w:right w:val="single" w:sz="8" w:space="0" w:color="auto"/>
            </w:tcBorders>
            <w:shd w:val="clear" w:color="000000" w:fill="DAEEF3"/>
            <w:noWrap/>
            <w:vAlign w:val="bottom"/>
            <w:hideMark/>
          </w:tcPr>
          <w:p w14:paraId="0795AE0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220" w:type="dxa"/>
            <w:vAlign w:val="center"/>
            <w:hideMark/>
          </w:tcPr>
          <w:p w14:paraId="14416D34" w14:textId="77777777" w:rsidR="00793EA6" w:rsidRPr="00793EA6" w:rsidRDefault="00793EA6" w:rsidP="00793EA6">
            <w:pPr>
              <w:rPr>
                <w:sz w:val="12"/>
                <w:szCs w:val="12"/>
              </w:rPr>
            </w:pPr>
          </w:p>
        </w:tc>
      </w:tr>
      <w:tr w:rsidR="00793EA6" w:rsidRPr="00793EA6" w14:paraId="7778A905" w14:textId="77777777" w:rsidTr="00793EA6">
        <w:trPr>
          <w:trHeight w:val="315"/>
          <w:jc w:val="center"/>
        </w:trPr>
        <w:tc>
          <w:tcPr>
            <w:tcW w:w="579" w:type="dxa"/>
            <w:tcBorders>
              <w:top w:val="single" w:sz="8" w:space="0" w:color="auto"/>
              <w:left w:val="single" w:sz="8" w:space="0" w:color="auto"/>
              <w:bottom w:val="nil"/>
              <w:right w:val="single" w:sz="4" w:space="0" w:color="auto"/>
            </w:tcBorders>
            <w:shd w:val="clear" w:color="auto" w:fill="auto"/>
            <w:noWrap/>
            <w:vAlign w:val="bottom"/>
            <w:hideMark/>
          </w:tcPr>
          <w:p w14:paraId="04BC1B74"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5902" w:type="dxa"/>
            <w:gridSpan w:val="3"/>
            <w:tcBorders>
              <w:top w:val="single" w:sz="8" w:space="0" w:color="auto"/>
              <w:left w:val="single" w:sz="4" w:space="0" w:color="auto"/>
              <w:bottom w:val="nil"/>
              <w:right w:val="nil"/>
            </w:tcBorders>
            <w:shd w:val="clear" w:color="auto" w:fill="auto"/>
            <w:noWrap/>
            <w:vAlign w:val="bottom"/>
            <w:hideMark/>
          </w:tcPr>
          <w:p w14:paraId="3F75DF72"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Количество котельных</w:t>
            </w:r>
          </w:p>
        </w:tc>
        <w:tc>
          <w:tcPr>
            <w:tcW w:w="2166" w:type="dxa"/>
            <w:tcBorders>
              <w:top w:val="single" w:sz="8" w:space="0" w:color="auto"/>
              <w:left w:val="nil"/>
              <w:bottom w:val="nil"/>
              <w:right w:val="nil"/>
            </w:tcBorders>
            <w:shd w:val="clear" w:color="auto" w:fill="auto"/>
            <w:noWrap/>
            <w:vAlign w:val="bottom"/>
            <w:hideMark/>
          </w:tcPr>
          <w:p w14:paraId="2809FBFF"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335" w:type="dxa"/>
            <w:tcBorders>
              <w:top w:val="single" w:sz="8" w:space="0" w:color="auto"/>
              <w:left w:val="single" w:sz="4" w:space="0" w:color="auto"/>
              <w:bottom w:val="nil"/>
              <w:right w:val="single" w:sz="4" w:space="0" w:color="auto"/>
            </w:tcBorders>
            <w:shd w:val="clear" w:color="auto" w:fill="auto"/>
            <w:noWrap/>
            <w:vAlign w:val="bottom"/>
            <w:hideMark/>
          </w:tcPr>
          <w:p w14:paraId="2215287A"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839" w:type="dxa"/>
            <w:tcBorders>
              <w:top w:val="single" w:sz="4" w:space="0" w:color="auto"/>
              <w:left w:val="nil"/>
              <w:bottom w:val="nil"/>
              <w:right w:val="single" w:sz="4" w:space="0" w:color="auto"/>
            </w:tcBorders>
            <w:shd w:val="clear" w:color="000000" w:fill="DAEEF3"/>
            <w:noWrap/>
            <w:vAlign w:val="bottom"/>
            <w:hideMark/>
          </w:tcPr>
          <w:p w14:paraId="20BE84B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w:t>
            </w:r>
          </w:p>
        </w:tc>
        <w:tc>
          <w:tcPr>
            <w:tcW w:w="900" w:type="dxa"/>
            <w:tcBorders>
              <w:top w:val="single" w:sz="4" w:space="0" w:color="auto"/>
              <w:left w:val="single" w:sz="4" w:space="0" w:color="auto"/>
              <w:bottom w:val="nil"/>
              <w:right w:val="single" w:sz="4" w:space="0" w:color="auto"/>
            </w:tcBorders>
            <w:shd w:val="clear" w:color="000000" w:fill="DAEEF3"/>
            <w:noWrap/>
            <w:vAlign w:val="bottom"/>
            <w:hideMark/>
          </w:tcPr>
          <w:p w14:paraId="47F5793B"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w:t>
            </w:r>
          </w:p>
        </w:tc>
        <w:tc>
          <w:tcPr>
            <w:tcW w:w="900" w:type="dxa"/>
            <w:tcBorders>
              <w:top w:val="single" w:sz="4" w:space="0" w:color="auto"/>
              <w:left w:val="nil"/>
              <w:bottom w:val="nil"/>
              <w:right w:val="nil"/>
            </w:tcBorders>
            <w:shd w:val="clear" w:color="000000" w:fill="DAEEF3"/>
            <w:noWrap/>
            <w:vAlign w:val="bottom"/>
            <w:hideMark/>
          </w:tcPr>
          <w:p w14:paraId="2F389ABC"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w:t>
            </w:r>
          </w:p>
        </w:tc>
        <w:tc>
          <w:tcPr>
            <w:tcW w:w="891" w:type="dxa"/>
            <w:tcBorders>
              <w:top w:val="single" w:sz="4" w:space="0" w:color="auto"/>
              <w:left w:val="single" w:sz="4" w:space="0" w:color="auto"/>
              <w:bottom w:val="nil"/>
              <w:right w:val="single" w:sz="4" w:space="0" w:color="auto"/>
            </w:tcBorders>
            <w:shd w:val="clear" w:color="000000" w:fill="DAEEF3"/>
            <w:noWrap/>
            <w:vAlign w:val="bottom"/>
            <w:hideMark/>
          </w:tcPr>
          <w:p w14:paraId="2994F10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w:t>
            </w:r>
          </w:p>
        </w:tc>
        <w:tc>
          <w:tcPr>
            <w:tcW w:w="980" w:type="dxa"/>
            <w:tcBorders>
              <w:top w:val="single" w:sz="8" w:space="0" w:color="auto"/>
              <w:left w:val="nil"/>
              <w:bottom w:val="nil"/>
              <w:right w:val="single" w:sz="8" w:space="0" w:color="auto"/>
            </w:tcBorders>
            <w:shd w:val="clear" w:color="000000" w:fill="DAEEF3"/>
            <w:noWrap/>
            <w:vAlign w:val="bottom"/>
            <w:hideMark/>
          </w:tcPr>
          <w:p w14:paraId="51EF14AC"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220" w:type="dxa"/>
            <w:vAlign w:val="center"/>
            <w:hideMark/>
          </w:tcPr>
          <w:p w14:paraId="5BF8EBBD" w14:textId="77777777" w:rsidR="00793EA6" w:rsidRPr="00793EA6" w:rsidRDefault="00793EA6" w:rsidP="00793EA6">
            <w:pPr>
              <w:rPr>
                <w:sz w:val="12"/>
                <w:szCs w:val="12"/>
              </w:rPr>
            </w:pPr>
          </w:p>
        </w:tc>
      </w:tr>
      <w:tr w:rsidR="00793EA6" w:rsidRPr="00793EA6" w14:paraId="38AA6BD6" w14:textId="77777777" w:rsidTr="00793EA6">
        <w:trPr>
          <w:trHeight w:val="315"/>
          <w:jc w:val="center"/>
        </w:trPr>
        <w:tc>
          <w:tcPr>
            <w:tcW w:w="579" w:type="dxa"/>
            <w:tcBorders>
              <w:top w:val="nil"/>
              <w:left w:val="single" w:sz="8" w:space="0" w:color="auto"/>
              <w:bottom w:val="nil"/>
              <w:right w:val="single" w:sz="4" w:space="0" w:color="auto"/>
            </w:tcBorders>
            <w:shd w:val="clear" w:color="auto" w:fill="auto"/>
            <w:noWrap/>
            <w:vAlign w:val="bottom"/>
            <w:hideMark/>
          </w:tcPr>
          <w:p w14:paraId="6AF90C37"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8068" w:type="dxa"/>
            <w:gridSpan w:val="4"/>
            <w:tcBorders>
              <w:top w:val="nil"/>
              <w:left w:val="single" w:sz="4" w:space="0" w:color="auto"/>
              <w:bottom w:val="nil"/>
              <w:right w:val="nil"/>
            </w:tcBorders>
            <w:shd w:val="clear" w:color="auto" w:fill="auto"/>
            <w:noWrap/>
            <w:vAlign w:val="bottom"/>
            <w:hideMark/>
          </w:tcPr>
          <w:p w14:paraId="6F568D4B"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Нормативная выработка т/энергии</w:t>
            </w:r>
          </w:p>
        </w:tc>
        <w:tc>
          <w:tcPr>
            <w:tcW w:w="1335" w:type="dxa"/>
            <w:tcBorders>
              <w:top w:val="nil"/>
              <w:left w:val="single" w:sz="4" w:space="0" w:color="auto"/>
              <w:bottom w:val="nil"/>
              <w:right w:val="single" w:sz="4" w:space="0" w:color="auto"/>
            </w:tcBorders>
            <w:shd w:val="clear" w:color="auto" w:fill="auto"/>
            <w:noWrap/>
            <w:vAlign w:val="bottom"/>
            <w:hideMark/>
          </w:tcPr>
          <w:p w14:paraId="66776510"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Гкал</w:t>
            </w:r>
          </w:p>
        </w:tc>
        <w:tc>
          <w:tcPr>
            <w:tcW w:w="839" w:type="dxa"/>
            <w:tcBorders>
              <w:top w:val="nil"/>
              <w:left w:val="nil"/>
              <w:bottom w:val="nil"/>
              <w:right w:val="single" w:sz="4" w:space="0" w:color="auto"/>
            </w:tcBorders>
            <w:shd w:val="clear" w:color="000000" w:fill="DAEEF3"/>
            <w:noWrap/>
            <w:vAlign w:val="bottom"/>
            <w:hideMark/>
          </w:tcPr>
          <w:p w14:paraId="0D6D0988"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18 262,00</w:t>
            </w:r>
          </w:p>
        </w:tc>
        <w:tc>
          <w:tcPr>
            <w:tcW w:w="900" w:type="dxa"/>
            <w:tcBorders>
              <w:top w:val="nil"/>
              <w:left w:val="single" w:sz="4" w:space="0" w:color="auto"/>
              <w:bottom w:val="nil"/>
              <w:right w:val="single" w:sz="4" w:space="0" w:color="auto"/>
            </w:tcBorders>
            <w:shd w:val="clear" w:color="000000" w:fill="DAEEF3"/>
            <w:noWrap/>
            <w:vAlign w:val="bottom"/>
            <w:hideMark/>
          </w:tcPr>
          <w:p w14:paraId="2B135D68"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18308,834</w:t>
            </w:r>
          </w:p>
        </w:tc>
        <w:tc>
          <w:tcPr>
            <w:tcW w:w="900" w:type="dxa"/>
            <w:tcBorders>
              <w:top w:val="nil"/>
              <w:left w:val="nil"/>
              <w:bottom w:val="nil"/>
              <w:right w:val="single" w:sz="4" w:space="0" w:color="auto"/>
            </w:tcBorders>
            <w:shd w:val="clear" w:color="000000" w:fill="DAEEF3"/>
            <w:noWrap/>
            <w:vAlign w:val="bottom"/>
            <w:hideMark/>
          </w:tcPr>
          <w:p w14:paraId="20F31EB3"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17928,000</w:t>
            </w:r>
          </w:p>
        </w:tc>
        <w:tc>
          <w:tcPr>
            <w:tcW w:w="891" w:type="dxa"/>
            <w:tcBorders>
              <w:top w:val="nil"/>
              <w:left w:val="nil"/>
              <w:bottom w:val="nil"/>
              <w:right w:val="single" w:sz="4" w:space="0" w:color="auto"/>
            </w:tcBorders>
            <w:shd w:val="clear" w:color="000000" w:fill="DAEEF3"/>
            <w:noWrap/>
            <w:vAlign w:val="bottom"/>
            <w:hideMark/>
          </w:tcPr>
          <w:p w14:paraId="29ED6A2F"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-380,834</w:t>
            </w:r>
          </w:p>
        </w:tc>
        <w:tc>
          <w:tcPr>
            <w:tcW w:w="980" w:type="dxa"/>
            <w:tcBorders>
              <w:top w:val="nil"/>
              <w:left w:val="nil"/>
              <w:bottom w:val="nil"/>
              <w:right w:val="single" w:sz="8" w:space="0" w:color="auto"/>
            </w:tcBorders>
            <w:shd w:val="clear" w:color="000000" w:fill="DAEEF3"/>
            <w:noWrap/>
            <w:vAlign w:val="bottom"/>
            <w:hideMark/>
          </w:tcPr>
          <w:p w14:paraId="140F468C"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-1,829</w:t>
            </w:r>
          </w:p>
        </w:tc>
        <w:tc>
          <w:tcPr>
            <w:tcW w:w="220" w:type="dxa"/>
            <w:vAlign w:val="center"/>
            <w:hideMark/>
          </w:tcPr>
          <w:p w14:paraId="2912288D" w14:textId="77777777" w:rsidR="00793EA6" w:rsidRPr="00793EA6" w:rsidRDefault="00793EA6" w:rsidP="00793EA6">
            <w:pPr>
              <w:rPr>
                <w:sz w:val="12"/>
                <w:szCs w:val="12"/>
              </w:rPr>
            </w:pPr>
          </w:p>
        </w:tc>
      </w:tr>
      <w:tr w:rsidR="00793EA6" w:rsidRPr="00793EA6" w14:paraId="1FF5F650" w14:textId="77777777" w:rsidTr="00793EA6">
        <w:trPr>
          <w:trHeight w:val="315"/>
          <w:jc w:val="center"/>
        </w:trPr>
        <w:tc>
          <w:tcPr>
            <w:tcW w:w="579" w:type="dxa"/>
            <w:tcBorders>
              <w:top w:val="nil"/>
              <w:left w:val="single" w:sz="8" w:space="0" w:color="auto"/>
              <w:bottom w:val="nil"/>
              <w:right w:val="single" w:sz="4" w:space="0" w:color="auto"/>
            </w:tcBorders>
            <w:shd w:val="clear" w:color="auto" w:fill="auto"/>
            <w:noWrap/>
            <w:vAlign w:val="bottom"/>
            <w:hideMark/>
          </w:tcPr>
          <w:p w14:paraId="7CF7B692"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5243" w:type="dxa"/>
            <w:gridSpan w:val="2"/>
            <w:tcBorders>
              <w:top w:val="nil"/>
              <w:left w:val="single" w:sz="4" w:space="0" w:color="auto"/>
              <w:bottom w:val="nil"/>
              <w:right w:val="nil"/>
            </w:tcBorders>
            <w:shd w:val="clear" w:color="auto" w:fill="auto"/>
            <w:noWrap/>
            <w:vAlign w:val="bottom"/>
            <w:hideMark/>
          </w:tcPr>
          <w:p w14:paraId="46240A55"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Полезный отпуск</w:t>
            </w:r>
          </w:p>
        </w:tc>
        <w:tc>
          <w:tcPr>
            <w:tcW w:w="659" w:type="dxa"/>
            <w:tcBorders>
              <w:top w:val="nil"/>
              <w:left w:val="nil"/>
              <w:bottom w:val="nil"/>
              <w:right w:val="nil"/>
            </w:tcBorders>
            <w:shd w:val="clear" w:color="auto" w:fill="auto"/>
            <w:noWrap/>
            <w:vAlign w:val="bottom"/>
            <w:hideMark/>
          </w:tcPr>
          <w:p w14:paraId="6FAD2C21" w14:textId="77777777" w:rsidR="00793EA6" w:rsidRPr="00793EA6" w:rsidRDefault="00793EA6" w:rsidP="00793EA6">
            <w:pPr>
              <w:rPr>
                <w:rFonts w:ascii="Bookman Old Style" w:hAnsi="Bookman Old Style" w:cs="Calibri"/>
                <w:b/>
                <w:bCs/>
                <w:sz w:val="12"/>
                <w:szCs w:val="12"/>
              </w:rPr>
            </w:pPr>
          </w:p>
        </w:tc>
        <w:tc>
          <w:tcPr>
            <w:tcW w:w="2166" w:type="dxa"/>
            <w:tcBorders>
              <w:top w:val="nil"/>
              <w:left w:val="nil"/>
              <w:bottom w:val="nil"/>
              <w:right w:val="nil"/>
            </w:tcBorders>
            <w:shd w:val="clear" w:color="auto" w:fill="auto"/>
            <w:noWrap/>
            <w:vAlign w:val="bottom"/>
            <w:hideMark/>
          </w:tcPr>
          <w:p w14:paraId="6182D23E" w14:textId="77777777" w:rsidR="00793EA6" w:rsidRPr="00793EA6" w:rsidRDefault="00793EA6" w:rsidP="00793EA6">
            <w:pPr>
              <w:rPr>
                <w:sz w:val="12"/>
                <w:szCs w:val="12"/>
              </w:rPr>
            </w:pPr>
          </w:p>
        </w:tc>
        <w:tc>
          <w:tcPr>
            <w:tcW w:w="1335" w:type="dxa"/>
            <w:tcBorders>
              <w:top w:val="nil"/>
              <w:left w:val="single" w:sz="4" w:space="0" w:color="auto"/>
              <w:bottom w:val="nil"/>
              <w:right w:val="single" w:sz="4" w:space="0" w:color="auto"/>
            </w:tcBorders>
            <w:shd w:val="clear" w:color="auto" w:fill="auto"/>
            <w:noWrap/>
            <w:vAlign w:val="bottom"/>
            <w:hideMark/>
          </w:tcPr>
          <w:p w14:paraId="72C86FDC"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w:t>
            </w:r>
          </w:p>
        </w:tc>
        <w:tc>
          <w:tcPr>
            <w:tcW w:w="839" w:type="dxa"/>
            <w:tcBorders>
              <w:top w:val="nil"/>
              <w:left w:val="nil"/>
              <w:bottom w:val="nil"/>
              <w:right w:val="single" w:sz="4" w:space="0" w:color="auto"/>
            </w:tcBorders>
            <w:shd w:val="clear" w:color="000000" w:fill="DAEEF3"/>
            <w:noWrap/>
            <w:vAlign w:val="bottom"/>
            <w:hideMark/>
          </w:tcPr>
          <w:p w14:paraId="0E7834E0"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15 760,00</w:t>
            </w:r>
          </w:p>
        </w:tc>
        <w:tc>
          <w:tcPr>
            <w:tcW w:w="900" w:type="dxa"/>
            <w:tcBorders>
              <w:top w:val="nil"/>
              <w:left w:val="single" w:sz="4" w:space="0" w:color="auto"/>
              <w:bottom w:val="nil"/>
              <w:right w:val="single" w:sz="4" w:space="0" w:color="auto"/>
            </w:tcBorders>
            <w:shd w:val="clear" w:color="000000" w:fill="DAEEF3"/>
            <w:noWrap/>
            <w:vAlign w:val="bottom"/>
            <w:hideMark/>
          </w:tcPr>
          <w:p w14:paraId="349122DC"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15816,162</w:t>
            </w:r>
          </w:p>
        </w:tc>
        <w:tc>
          <w:tcPr>
            <w:tcW w:w="900" w:type="dxa"/>
            <w:tcBorders>
              <w:top w:val="nil"/>
              <w:left w:val="nil"/>
              <w:bottom w:val="nil"/>
              <w:right w:val="single" w:sz="4" w:space="0" w:color="auto"/>
            </w:tcBorders>
            <w:shd w:val="clear" w:color="000000" w:fill="DAEEF3"/>
            <w:noWrap/>
            <w:vAlign w:val="bottom"/>
            <w:hideMark/>
          </w:tcPr>
          <w:p w14:paraId="3EF30F37"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15437,000</w:t>
            </w:r>
          </w:p>
        </w:tc>
        <w:tc>
          <w:tcPr>
            <w:tcW w:w="891" w:type="dxa"/>
            <w:tcBorders>
              <w:top w:val="nil"/>
              <w:left w:val="nil"/>
              <w:bottom w:val="nil"/>
              <w:right w:val="single" w:sz="4" w:space="0" w:color="auto"/>
            </w:tcBorders>
            <w:shd w:val="clear" w:color="000000" w:fill="DAEEF3"/>
            <w:noWrap/>
            <w:vAlign w:val="bottom"/>
            <w:hideMark/>
          </w:tcPr>
          <w:p w14:paraId="0D9B7ACA"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-379,162</w:t>
            </w:r>
          </w:p>
        </w:tc>
        <w:tc>
          <w:tcPr>
            <w:tcW w:w="980" w:type="dxa"/>
            <w:tcBorders>
              <w:top w:val="nil"/>
              <w:left w:val="nil"/>
              <w:bottom w:val="nil"/>
              <w:right w:val="single" w:sz="8" w:space="0" w:color="auto"/>
            </w:tcBorders>
            <w:shd w:val="clear" w:color="000000" w:fill="DAEEF3"/>
            <w:noWrap/>
            <w:vAlign w:val="bottom"/>
            <w:hideMark/>
          </w:tcPr>
          <w:p w14:paraId="20C247A4"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-2,049</w:t>
            </w:r>
          </w:p>
        </w:tc>
        <w:tc>
          <w:tcPr>
            <w:tcW w:w="220" w:type="dxa"/>
            <w:vAlign w:val="center"/>
            <w:hideMark/>
          </w:tcPr>
          <w:p w14:paraId="58431127" w14:textId="77777777" w:rsidR="00793EA6" w:rsidRPr="00793EA6" w:rsidRDefault="00793EA6" w:rsidP="00793EA6">
            <w:pPr>
              <w:rPr>
                <w:sz w:val="12"/>
                <w:szCs w:val="12"/>
              </w:rPr>
            </w:pPr>
          </w:p>
        </w:tc>
      </w:tr>
      <w:tr w:rsidR="00793EA6" w:rsidRPr="00793EA6" w14:paraId="62884F61" w14:textId="77777777" w:rsidTr="00793EA6">
        <w:trPr>
          <w:trHeight w:val="315"/>
          <w:jc w:val="center"/>
        </w:trPr>
        <w:tc>
          <w:tcPr>
            <w:tcW w:w="579" w:type="dxa"/>
            <w:tcBorders>
              <w:top w:val="nil"/>
              <w:left w:val="single" w:sz="8" w:space="0" w:color="auto"/>
              <w:bottom w:val="nil"/>
              <w:right w:val="single" w:sz="4" w:space="0" w:color="auto"/>
            </w:tcBorders>
            <w:shd w:val="clear" w:color="auto" w:fill="auto"/>
            <w:noWrap/>
            <w:vAlign w:val="bottom"/>
            <w:hideMark/>
          </w:tcPr>
          <w:p w14:paraId="39F7192E"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8068" w:type="dxa"/>
            <w:gridSpan w:val="4"/>
            <w:tcBorders>
              <w:top w:val="nil"/>
              <w:left w:val="single" w:sz="4" w:space="0" w:color="auto"/>
              <w:bottom w:val="nil"/>
              <w:right w:val="nil"/>
            </w:tcBorders>
            <w:shd w:val="clear" w:color="auto" w:fill="auto"/>
            <w:noWrap/>
            <w:vAlign w:val="bottom"/>
            <w:hideMark/>
          </w:tcPr>
          <w:p w14:paraId="578DC370"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Полезный отпуск на потребительский рынок</w:t>
            </w:r>
          </w:p>
        </w:tc>
        <w:tc>
          <w:tcPr>
            <w:tcW w:w="1335" w:type="dxa"/>
            <w:tcBorders>
              <w:top w:val="nil"/>
              <w:left w:val="single" w:sz="4" w:space="0" w:color="auto"/>
              <w:bottom w:val="nil"/>
              <w:right w:val="single" w:sz="4" w:space="0" w:color="auto"/>
            </w:tcBorders>
            <w:shd w:val="clear" w:color="auto" w:fill="auto"/>
            <w:noWrap/>
            <w:vAlign w:val="bottom"/>
            <w:hideMark/>
          </w:tcPr>
          <w:p w14:paraId="748F95B2"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w:t>
            </w:r>
          </w:p>
        </w:tc>
        <w:tc>
          <w:tcPr>
            <w:tcW w:w="839" w:type="dxa"/>
            <w:tcBorders>
              <w:top w:val="nil"/>
              <w:left w:val="nil"/>
              <w:bottom w:val="nil"/>
              <w:right w:val="single" w:sz="4" w:space="0" w:color="auto"/>
            </w:tcBorders>
            <w:shd w:val="clear" w:color="000000" w:fill="DAEEF3"/>
            <w:noWrap/>
            <w:vAlign w:val="bottom"/>
            <w:hideMark/>
          </w:tcPr>
          <w:p w14:paraId="436ED117"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4 459,00</w:t>
            </w:r>
          </w:p>
        </w:tc>
        <w:tc>
          <w:tcPr>
            <w:tcW w:w="900" w:type="dxa"/>
            <w:tcBorders>
              <w:top w:val="nil"/>
              <w:left w:val="single" w:sz="4" w:space="0" w:color="auto"/>
              <w:bottom w:val="nil"/>
              <w:right w:val="single" w:sz="4" w:space="0" w:color="auto"/>
            </w:tcBorders>
            <w:shd w:val="clear" w:color="000000" w:fill="DAEEF3"/>
            <w:noWrap/>
            <w:vAlign w:val="bottom"/>
            <w:hideMark/>
          </w:tcPr>
          <w:p w14:paraId="0D5829EA"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4479,122</w:t>
            </w:r>
          </w:p>
        </w:tc>
        <w:tc>
          <w:tcPr>
            <w:tcW w:w="900" w:type="dxa"/>
            <w:tcBorders>
              <w:top w:val="nil"/>
              <w:left w:val="nil"/>
              <w:bottom w:val="nil"/>
              <w:right w:val="single" w:sz="4" w:space="0" w:color="auto"/>
            </w:tcBorders>
            <w:shd w:val="clear" w:color="000000" w:fill="DAEEF3"/>
            <w:noWrap/>
            <w:vAlign w:val="bottom"/>
            <w:hideMark/>
          </w:tcPr>
          <w:p w14:paraId="0A4C9F39"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4611,000</w:t>
            </w:r>
          </w:p>
        </w:tc>
        <w:tc>
          <w:tcPr>
            <w:tcW w:w="891" w:type="dxa"/>
            <w:tcBorders>
              <w:top w:val="nil"/>
              <w:left w:val="nil"/>
              <w:bottom w:val="nil"/>
              <w:right w:val="single" w:sz="4" w:space="0" w:color="auto"/>
            </w:tcBorders>
            <w:shd w:val="clear" w:color="000000" w:fill="DAEEF3"/>
            <w:noWrap/>
            <w:vAlign w:val="bottom"/>
            <w:hideMark/>
          </w:tcPr>
          <w:p w14:paraId="3884FD70"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131,878</w:t>
            </w:r>
          </w:p>
        </w:tc>
        <w:tc>
          <w:tcPr>
            <w:tcW w:w="980" w:type="dxa"/>
            <w:tcBorders>
              <w:top w:val="nil"/>
              <w:left w:val="nil"/>
              <w:bottom w:val="nil"/>
              <w:right w:val="single" w:sz="8" w:space="0" w:color="auto"/>
            </w:tcBorders>
            <w:shd w:val="clear" w:color="000000" w:fill="DAEEF3"/>
            <w:noWrap/>
            <w:vAlign w:val="bottom"/>
            <w:hideMark/>
          </w:tcPr>
          <w:p w14:paraId="60FB8036"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3,409</w:t>
            </w:r>
          </w:p>
        </w:tc>
        <w:tc>
          <w:tcPr>
            <w:tcW w:w="220" w:type="dxa"/>
            <w:vAlign w:val="center"/>
            <w:hideMark/>
          </w:tcPr>
          <w:p w14:paraId="2B727F3F" w14:textId="77777777" w:rsidR="00793EA6" w:rsidRPr="00793EA6" w:rsidRDefault="00793EA6" w:rsidP="00793EA6">
            <w:pPr>
              <w:rPr>
                <w:sz w:val="12"/>
                <w:szCs w:val="12"/>
              </w:rPr>
            </w:pPr>
          </w:p>
        </w:tc>
      </w:tr>
      <w:tr w:rsidR="00793EA6" w:rsidRPr="00793EA6" w14:paraId="1D6B945E" w14:textId="77777777" w:rsidTr="00793EA6">
        <w:trPr>
          <w:trHeight w:val="315"/>
          <w:jc w:val="center"/>
        </w:trPr>
        <w:tc>
          <w:tcPr>
            <w:tcW w:w="579" w:type="dxa"/>
            <w:tcBorders>
              <w:top w:val="nil"/>
              <w:left w:val="single" w:sz="8" w:space="0" w:color="auto"/>
              <w:bottom w:val="nil"/>
              <w:right w:val="single" w:sz="4" w:space="0" w:color="auto"/>
            </w:tcBorders>
            <w:shd w:val="clear" w:color="auto" w:fill="auto"/>
            <w:noWrap/>
            <w:vAlign w:val="bottom"/>
            <w:hideMark/>
          </w:tcPr>
          <w:p w14:paraId="225A1E9F"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5902" w:type="dxa"/>
            <w:gridSpan w:val="3"/>
            <w:tcBorders>
              <w:top w:val="nil"/>
              <w:left w:val="nil"/>
              <w:bottom w:val="nil"/>
              <w:right w:val="nil"/>
            </w:tcBorders>
            <w:shd w:val="clear" w:color="auto" w:fill="auto"/>
            <w:noWrap/>
            <w:vAlign w:val="bottom"/>
            <w:hideMark/>
          </w:tcPr>
          <w:p w14:paraId="76558031"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жилищные организации</w:t>
            </w:r>
          </w:p>
        </w:tc>
        <w:tc>
          <w:tcPr>
            <w:tcW w:w="2166" w:type="dxa"/>
            <w:tcBorders>
              <w:top w:val="nil"/>
              <w:left w:val="nil"/>
              <w:bottom w:val="nil"/>
              <w:right w:val="nil"/>
            </w:tcBorders>
            <w:shd w:val="clear" w:color="auto" w:fill="auto"/>
            <w:noWrap/>
            <w:vAlign w:val="bottom"/>
            <w:hideMark/>
          </w:tcPr>
          <w:p w14:paraId="4923CE1D" w14:textId="77777777" w:rsidR="00793EA6" w:rsidRPr="00793EA6" w:rsidRDefault="00793EA6" w:rsidP="00793EA6">
            <w:pPr>
              <w:rPr>
                <w:rFonts w:ascii="Bookman Old Style" w:hAnsi="Bookman Old Style" w:cs="Calibri"/>
                <w:sz w:val="12"/>
                <w:szCs w:val="12"/>
              </w:rPr>
            </w:pPr>
          </w:p>
        </w:tc>
        <w:tc>
          <w:tcPr>
            <w:tcW w:w="1335" w:type="dxa"/>
            <w:tcBorders>
              <w:top w:val="nil"/>
              <w:left w:val="single" w:sz="4" w:space="0" w:color="auto"/>
              <w:bottom w:val="nil"/>
              <w:right w:val="single" w:sz="4" w:space="0" w:color="auto"/>
            </w:tcBorders>
            <w:shd w:val="clear" w:color="auto" w:fill="auto"/>
            <w:noWrap/>
            <w:vAlign w:val="bottom"/>
            <w:hideMark/>
          </w:tcPr>
          <w:p w14:paraId="7DA7012D"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w:t>
            </w:r>
          </w:p>
        </w:tc>
        <w:tc>
          <w:tcPr>
            <w:tcW w:w="839" w:type="dxa"/>
            <w:tcBorders>
              <w:top w:val="nil"/>
              <w:left w:val="nil"/>
              <w:bottom w:val="nil"/>
              <w:right w:val="single" w:sz="4" w:space="0" w:color="auto"/>
            </w:tcBorders>
            <w:shd w:val="clear" w:color="000000" w:fill="DAEEF3"/>
            <w:noWrap/>
            <w:vAlign w:val="bottom"/>
            <w:hideMark/>
          </w:tcPr>
          <w:p w14:paraId="0AE528F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3 254,00</w:t>
            </w:r>
          </w:p>
        </w:tc>
        <w:tc>
          <w:tcPr>
            <w:tcW w:w="900" w:type="dxa"/>
            <w:tcBorders>
              <w:top w:val="nil"/>
              <w:left w:val="single" w:sz="4" w:space="0" w:color="auto"/>
              <w:bottom w:val="nil"/>
              <w:right w:val="single" w:sz="4" w:space="0" w:color="auto"/>
            </w:tcBorders>
            <w:shd w:val="clear" w:color="000000" w:fill="DAEEF3"/>
            <w:noWrap/>
            <w:vAlign w:val="bottom"/>
            <w:hideMark/>
          </w:tcPr>
          <w:p w14:paraId="14614AE6"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3186,256</w:t>
            </w:r>
          </w:p>
        </w:tc>
        <w:tc>
          <w:tcPr>
            <w:tcW w:w="900" w:type="dxa"/>
            <w:tcBorders>
              <w:top w:val="nil"/>
              <w:left w:val="nil"/>
              <w:bottom w:val="nil"/>
              <w:right w:val="nil"/>
            </w:tcBorders>
            <w:shd w:val="clear" w:color="000000" w:fill="DAEEF3"/>
            <w:noWrap/>
            <w:vAlign w:val="bottom"/>
            <w:hideMark/>
          </w:tcPr>
          <w:p w14:paraId="738311C0"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3325,000</w:t>
            </w:r>
          </w:p>
        </w:tc>
        <w:tc>
          <w:tcPr>
            <w:tcW w:w="891" w:type="dxa"/>
            <w:tcBorders>
              <w:top w:val="nil"/>
              <w:left w:val="single" w:sz="4" w:space="0" w:color="auto"/>
              <w:bottom w:val="nil"/>
              <w:right w:val="single" w:sz="4" w:space="0" w:color="auto"/>
            </w:tcBorders>
            <w:shd w:val="clear" w:color="000000" w:fill="DAEEF3"/>
            <w:noWrap/>
            <w:vAlign w:val="bottom"/>
            <w:hideMark/>
          </w:tcPr>
          <w:p w14:paraId="064CD56F"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138,744</w:t>
            </w:r>
          </w:p>
        </w:tc>
        <w:tc>
          <w:tcPr>
            <w:tcW w:w="980" w:type="dxa"/>
            <w:tcBorders>
              <w:top w:val="nil"/>
              <w:left w:val="nil"/>
              <w:bottom w:val="nil"/>
              <w:right w:val="single" w:sz="8" w:space="0" w:color="auto"/>
            </w:tcBorders>
            <w:shd w:val="clear" w:color="000000" w:fill="DAEEF3"/>
            <w:noWrap/>
            <w:vAlign w:val="bottom"/>
            <w:hideMark/>
          </w:tcPr>
          <w:p w14:paraId="4CA4BF57"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2,182</w:t>
            </w:r>
          </w:p>
        </w:tc>
        <w:tc>
          <w:tcPr>
            <w:tcW w:w="220" w:type="dxa"/>
            <w:vAlign w:val="center"/>
            <w:hideMark/>
          </w:tcPr>
          <w:p w14:paraId="674D5966" w14:textId="77777777" w:rsidR="00793EA6" w:rsidRPr="00793EA6" w:rsidRDefault="00793EA6" w:rsidP="00793EA6">
            <w:pPr>
              <w:rPr>
                <w:sz w:val="12"/>
                <w:szCs w:val="12"/>
              </w:rPr>
            </w:pPr>
          </w:p>
        </w:tc>
      </w:tr>
      <w:tr w:rsidR="00793EA6" w:rsidRPr="00793EA6" w14:paraId="03B8D4F9" w14:textId="77777777" w:rsidTr="00793EA6">
        <w:trPr>
          <w:trHeight w:val="315"/>
          <w:jc w:val="center"/>
        </w:trPr>
        <w:tc>
          <w:tcPr>
            <w:tcW w:w="579" w:type="dxa"/>
            <w:tcBorders>
              <w:top w:val="nil"/>
              <w:left w:val="single" w:sz="8" w:space="0" w:color="auto"/>
              <w:bottom w:val="nil"/>
              <w:right w:val="single" w:sz="4" w:space="0" w:color="auto"/>
            </w:tcBorders>
            <w:shd w:val="clear" w:color="auto" w:fill="auto"/>
            <w:noWrap/>
            <w:vAlign w:val="bottom"/>
            <w:hideMark/>
          </w:tcPr>
          <w:p w14:paraId="4327ACB8"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8068" w:type="dxa"/>
            <w:gridSpan w:val="4"/>
            <w:tcBorders>
              <w:top w:val="nil"/>
              <w:left w:val="nil"/>
              <w:bottom w:val="nil"/>
              <w:right w:val="nil"/>
            </w:tcBorders>
            <w:shd w:val="clear" w:color="auto" w:fill="auto"/>
            <w:noWrap/>
            <w:vAlign w:val="bottom"/>
            <w:hideMark/>
          </w:tcPr>
          <w:p w14:paraId="6419EF20"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бюджетные организации</w:t>
            </w:r>
          </w:p>
        </w:tc>
        <w:tc>
          <w:tcPr>
            <w:tcW w:w="1335" w:type="dxa"/>
            <w:tcBorders>
              <w:top w:val="nil"/>
              <w:left w:val="single" w:sz="4" w:space="0" w:color="auto"/>
              <w:bottom w:val="nil"/>
              <w:right w:val="single" w:sz="4" w:space="0" w:color="auto"/>
            </w:tcBorders>
            <w:shd w:val="clear" w:color="auto" w:fill="auto"/>
            <w:noWrap/>
            <w:vAlign w:val="bottom"/>
            <w:hideMark/>
          </w:tcPr>
          <w:p w14:paraId="51F78820"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w:t>
            </w:r>
          </w:p>
        </w:tc>
        <w:tc>
          <w:tcPr>
            <w:tcW w:w="839" w:type="dxa"/>
            <w:tcBorders>
              <w:top w:val="nil"/>
              <w:left w:val="nil"/>
              <w:bottom w:val="nil"/>
              <w:right w:val="single" w:sz="4" w:space="0" w:color="auto"/>
            </w:tcBorders>
            <w:shd w:val="clear" w:color="000000" w:fill="DAEEF3"/>
            <w:noWrap/>
            <w:vAlign w:val="bottom"/>
            <w:hideMark/>
          </w:tcPr>
          <w:p w14:paraId="202E03E0"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365,00</w:t>
            </w:r>
          </w:p>
        </w:tc>
        <w:tc>
          <w:tcPr>
            <w:tcW w:w="900" w:type="dxa"/>
            <w:tcBorders>
              <w:top w:val="nil"/>
              <w:left w:val="single" w:sz="4" w:space="0" w:color="auto"/>
              <w:bottom w:val="nil"/>
              <w:right w:val="single" w:sz="4" w:space="0" w:color="auto"/>
            </w:tcBorders>
            <w:shd w:val="clear" w:color="000000" w:fill="DAEEF3"/>
            <w:noWrap/>
            <w:vAlign w:val="bottom"/>
            <w:hideMark/>
          </w:tcPr>
          <w:p w14:paraId="2057707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393,303</w:t>
            </w:r>
          </w:p>
        </w:tc>
        <w:tc>
          <w:tcPr>
            <w:tcW w:w="900" w:type="dxa"/>
            <w:tcBorders>
              <w:top w:val="nil"/>
              <w:left w:val="nil"/>
              <w:bottom w:val="nil"/>
              <w:right w:val="nil"/>
            </w:tcBorders>
            <w:shd w:val="clear" w:color="000000" w:fill="DAEEF3"/>
            <w:noWrap/>
            <w:vAlign w:val="bottom"/>
            <w:hideMark/>
          </w:tcPr>
          <w:p w14:paraId="5582084D"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400,000</w:t>
            </w:r>
          </w:p>
        </w:tc>
        <w:tc>
          <w:tcPr>
            <w:tcW w:w="891" w:type="dxa"/>
            <w:tcBorders>
              <w:top w:val="nil"/>
              <w:left w:val="single" w:sz="4" w:space="0" w:color="auto"/>
              <w:bottom w:val="nil"/>
              <w:right w:val="single" w:sz="4" w:space="0" w:color="auto"/>
            </w:tcBorders>
            <w:shd w:val="clear" w:color="000000" w:fill="DAEEF3"/>
            <w:noWrap/>
            <w:vAlign w:val="bottom"/>
            <w:hideMark/>
          </w:tcPr>
          <w:p w14:paraId="78855CF8"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6,697</w:t>
            </w:r>
          </w:p>
        </w:tc>
        <w:tc>
          <w:tcPr>
            <w:tcW w:w="980" w:type="dxa"/>
            <w:tcBorders>
              <w:top w:val="nil"/>
              <w:left w:val="nil"/>
              <w:bottom w:val="nil"/>
              <w:right w:val="single" w:sz="8" w:space="0" w:color="auto"/>
            </w:tcBorders>
            <w:shd w:val="clear" w:color="000000" w:fill="DAEEF3"/>
            <w:noWrap/>
            <w:vAlign w:val="bottom"/>
            <w:hideMark/>
          </w:tcPr>
          <w:p w14:paraId="2F4C7E9F"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9,589</w:t>
            </w:r>
          </w:p>
        </w:tc>
        <w:tc>
          <w:tcPr>
            <w:tcW w:w="220" w:type="dxa"/>
            <w:vAlign w:val="center"/>
            <w:hideMark/>
          </w:tcPr>
          <w:p w14:paraId="24A25C3A" w14:textId="77777777" w:rsidR="00793EA6" w:rsidRPr="00793EA6" w:rsidRDefault="00793EA6" w:rsidP="00793EA6">
            <w:pPr>
              <w:rPr>
                <w:sz w:val="12"/>
                <w:szCs w:val="12"/>
              </w:rPr>
            </w:pPr>
          </w:p>
        </w:tc>
      </w:tr>
      <w:tr w:rsidR="00793EA6" w:rsidRPr="00793EA6" w14:paraId="2919C43E" w14:textId="77777777" w:rsidTr="00793EA6">
        <w:trPr>
          <w:trHeight w:val="315"/>
          <w:jc w:val="center"/>
        </w:trPr>
        <w:tc>
          <w:tcPr>
            <w:tcW w:w="579" w:type="dxa"/>
            <w:tcBorders>
              <w:top w:val="nil"/>
              <w:left w:val="single" w:sz="8" w:space="0" w:color="auto"/>
              <w:bottom w:val="nil"/>
              <w:right w:val="single" w:sz="4" w:space="0" w:color="auto"/>
            </w:tcBorders>
            <w:shd w:val="clear" w:color="auto" w:fill="auto"/>
            <w:noWrap/>
            <w:vAlign w:val="bottom"/>
            <w:hideMark/>
          </w:tcPr>
          <w:p w14:paraId="64CEF4E6"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5902" w:type="dxa"/>
            <w:gridSpan w:val="3"/>
            <w:tcBorders>
              <w:top w:val="nil"/>
              <w:left w:val="nil"/>
              <w:bottom w:val="nil"/>
              <w:right w:val="nil"/>
            </w:tcBorders>
            <w:shd w:val="clear" w:color="auto" w:fill="auto"/>
            <w:noWrap/>
            <w:vAlign w:val="bottom"/>
            <w:hideMark/>
          </w:tcPr>
          <w:p w14:paraId="72960E58"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прочие потребители </w:t>
            </w:r>
          </w:p>
        </w:tc>
        <w:tc>
          <w:tcPr>
            <w:tcW w:w="2166" w:type="dxa"/>
            <w:tcBorders>
              <w:top w:val="nil"/>
              <w:left w:val="nil"/>
              <w:bottom w:val="nil"/>
              <w:right w:val="nil"/>
            </w:tcBorders>
            <w:shd w:val="clear" w:color="auto" w:fill="auto"/>
            <w:noWrap/>
            <w:vAlign w:val="bottom"/>
            <w:hideMark/>
          </w:tcPr>
          <w:p w14:paraId="01B12A4D" w14:textId="77777777" w:rsidR="00793EA6" w:rsidRPr="00793EA6" w:rsidRDefault="00793EA6" w:rsidP="00793EA6">
            <w:pPr>
              <w:rPr>
                <w:rFonts w:ascii="Bookman Old Style" w:hAnsi="Bookman Old Style" w:cs="Calibri"/>
                <w:sz w:val="12"/>
                <w:szCs w:val="12"/>
              </w:rPr>
            </w:pPr>
          </w:p>
        </w:tc>
        <w:tc>
          <w:tcPr>
            <w:tcW w:w="1335" w:type="dxa"/>
            <w:tcBorders>
              <w:top w:val="nil"/>
              <w:left w:val="single" w:sz="4" w:space="0" w:color="auto"/>
              <w:bottom w:val="nil"/>
              <w:right w:val="single" w:sz="4" w:space="0" w:color="auto"/>
            </w:tcBorders>
            <w:shd w:val="clear" w:color="auto" w:fill="auto"/>
            <w:noWrap/>
            <w:vAlign w:val="bottom"/>
            <w:hideMark/>
          </w:tcPr>
          <w:p w14:paraId="04B087D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w:t>
            </w:r>
          </w:p>
        </w:tc>
        <w:tc>
          <w:tcPr>
            <w:tcW w:w="839" w:type="dxa"/>
            <w:tcBorders>
              <w:top w:val="nil"/>
              <w:left w:val="nil"/>
              <w:bottom w:val="nil"/>
              <w:right w:val="single" w:sz="4" w:space="0" w:color="auto"/>
            </w:tcBorders>
            <w:shd w:val="clear" w:color="000000" w:fill="DAEEF3"/>
            <w:noWrap/>
            <w:vAlign w:val="bottom"/>
            <w:hideMark/>
          </w:tcPr>
          <w:p w14:paraId="035821F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840,00</w:t>
            </w:r>
          </w:p>
        </w:tc>
        <w:tc>
          <w:tcPr>
            <w:tcW w:w="900" w:type="dxa"/>
            <w:tcBorders>
              <w:top w:val="nil"/>
              <w:left w:val="single" w:sz="4" w:space="0" w:color="auto"/>
              <w:bottom w:val="nil"/>
              <w:right w:val="single" w:sz="4" w:space="0" w:color="auto"/>
            </w:tcBorders>
            <w:shd w:val="clear" w:color="000000" w:fill="DAEEF3"/>
            <w:noWrap/>
            <w:vAlign w:val="bottom"/>
            <w:hideMark/>
          </w:tcPr>
          <w:p w14:paraId="671BEFE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899,563</w:t>
            </w:r>
          </w:p>
        </w:tc>
        <w:tc>
          <w:tcPr>
            <w:tcW w:w="900" w:type="dxa"/>
            <w:tcBorders>
              <w:top w:val="nil"/>
              <w:left w:val="nil"/>
              <w:bottom w:val="nil"/>
              <w:right w:val="nil"/>
            </w:tcBorders>
            <w:shd w:val="clear" w:color="000000" w:fill="DAEEF3"/>
            <w:noWrap/>
            <w:vAlign w:val="bottom"/>
            <w:hideMark/>
          </w:tcPr>
          <w:p w14:paraId="35CFC3DF"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886,000</w:t>
            </w:r>
          </w:p>
        </w:tc>
        <w:tc>
          <w:tcPr>
            <w:tcW w:w="891" w:type="dxa"/>
            <w:tcBorders>
              <w:top w:val="nil"/>
              <w:left w:val="single" w:sz="4" w:space="0" w:color="auto"/>
              <w:bottom w:val="nil"/>
              <w:right w:val="single" w:sz="4" w:space="0" w:color="auto"/>
            </w:tcBorders>
            <w:shd w:val="clear" w:color="000000" w:fill="DAEEF3"/>
            <w:noWrap/>
            <w:vAlign w:val="bottom"/>
            <w:hideMark/>
          </w:tcPr>
          <w:p w14:paraId="7E9A091D"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-13,563</w:t>
            </w:r>
          </w:p>
        </w:tc>
        <w:tc>
          <w:tcPr>
            <w:tcW w:w="980" w:type="dxa"/>
            <w:tcBorders>
              <w:top w:val="nil"/>
              <w:left w:val="nil"/>
              <w:bottom w:val="nil"/>
              <w:right w:val="single" w:sz="8" w:space="0" w:color="auto"/>
            </w:tcBorders>
            <w:shd w:val="clear" w:color="000000" w:fill="DAEEF3"/>
            <w:noWrap/>
            <w:vAlign w:val="bottom"/>
            <w:hideMark/>
          </w:tcPr>
          <w:p w14:paraId="765CAC32"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5,476</w:t>
            </w:r>
          </w:p>
        </w:tc>
        <w:tc>
          <w:tcPr>
            <w:tcW w:w="220" w:type="dxa"/>
            <w:vAlign w:val="center"/>
            <w:hideMark/>
          </w:tcPr>
          <w:p w14:paraId="5C46F45F" w14:textId="77777777" w:rsidR="00793EA6" w:rsidRPr="00793EA6" w:rsidRDefault="00793EA6" w:rsidP="00793EA6">
            <w:pPr>
              <w:rPr>
                <w:sz w:val="12"/>
                <w:szCs w:val="12"/>
              </w:rPr>
            </w:pPr>
          </w:p>
        </w:tc>
      </w:tr>
      <w:tr w:rsidR="00793EA6" w:rsidRPr="00793EA6" w14:paraId="7C7B2820" w14:textId="77777777" w:rsidTr="00793EA6">
        <w:trPr>
          <w:trHeight w:val="315"/>
          <w:jc w:val="center"/>
        </w:trPr>
        <w:tc>
          <w:tcPr>
            <w:tcW w:w="579" w:type="dxa"/>
            <w:tcBorders>
              <w:top w:val="nil"/>
              <w:left w:val="single" w:sz="8" w:space="0" w:color="auto"/>
              <w:bottom w:val="nil"/>
              <w:right w:val="single" w:sz="4" w:space="0" w:color="auto"/>
            </w:tcBorders>
            <w:shd w:val="clear" w:color="auto" w:fill="auto"/>
            <w:noWrap/>
            <w:vAlign w:val="bottom"/>
            <w:hideMark/>
          </w:tcPr>
          <w:p w14:paraId="5C8A4F4B"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5902" w:type="dxa"/>
            <w:gridSpan w:val="3"/>
            <w:tcBorders>
              <w:top w:val="nil"/>
              <w:left w:val="nil"/>
              <w:bottom w:val="nil"/>
              <w:right w:val="nil"/>
            </w:tcBorders>
            <w:shd w:val="clear" w:color="auto" w:fill="auto"/>
            <w:noWrap/>
            <w:vAlign w:val="bottom"/>
            <w:hideMark/>
          </w:tcPr>
          <w:p w14:paraId="4110E91B"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Производственные нужды</w:t>
            </w:r>
          </w:p>
        </w:tc>
        <w:tc>
          <w:tcPr>
            <w:tcW w:w="2166" w:type="dxa"/>
            <w:tcBorders>
              <w:top w:val="nil"/>
              <w:left w:val="nil"/>
              <w:bottom w:val="nil"/>
              <w:right w:val="nil"/>
            </w:tcBorders>
            <w:shd w:val="clear" w:color="auto" w:fill="auto"/>
            <w:noWrap/>
            <w:vAlign w:val="bottom"/>
            <w:hideMark/>
          </w:tcPr>
          <w:p w14:paraId="40CB8A20" w14:textId="77777777" w:rsidR="00793EA6" w:rsidRPr="00793EA6" w:rsidRDefault="00793EA6" w:rsidP="00793EA6">
            <w:pPr>
              <w:rPr>
                <w:rFonts w:ascii="Bookman Old Style" w:hAnsi="Bookman Old Style" w:cs="Calibri"/>
                <w:sz w:val="12"/>
                <w:szCs w:val="12"/>
              </w:rPr>
            </w:pPr>
          </w:p>
        </w:tc>
        <w:tc>
          <w:tcPr>
            <w:tcW w:w="1335" w:type="dxa"/>
            <w:tcBorders>
              <w:top w:val="nil"/>
              <w:left w:val="single" w:sz="4" w:space="0" w:color="auto"/>
              <w:bottom w:val="nil"/>
              <w:right w:val="single" w:sz="4" w:space="0" w:color="auto"/>
            </w:tcBorders>
            <w:shd w:val="clear" w:color="auto" w:fill="auto"/>
            <w:noWrap/>
            <w:vAlign w:val="bottom"/>
            <w:hideMark/>
          </w:tcPr>
          <w:p w14:paraId="5B7EB4E1"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w:t>
            </w:r>
          </w:p>
        </w:tc>
        <w:tc>
          <w:tcPr>
            <w:tcW w:w="839" w:type="dxa"/>
            <w:tcBorders>
              <w:top w:val="nil"/>
              <w:left w:val="nil"/>
              <w:bottom w:val="nil"/>
              <w:right w:val="single" w:sz="4" w:space="0" w:color="auto"/>
            </w:tcBorders>
            <w:shd w:val="clear" w:color="000000" w:fill="DAEEF3"/>
            <w:noWrap/>
            <w:vAlign w:val="bottom"/>
            <w:hideMark/>
          </w:tcPr>
          <w:p w14:paraId="26EE11F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11 301,00</w:t>
            </w:r>
          </w:p>
        </w:tc>
        <w:tc>
          <w:tcPr>
            <w:tcW w:w="900" w:type="dxa"/>
            <w:tcBorders>
              <w:top w:val="nil"/>
              <w:left w:val="single" w:sz="4" w:space="0" w:color="auto"/>
              <w:bottom w:val="nil"/>
              <w:right w:val="single" w:sz="4" w:space="0" w:color="auto"/>
            </w:tcBorders>
            <w:shd w:val="clear" w:color="000000" w:fill="DAEEF3"/>
            <w:noWrap/>
            <w:vAlign w:val="bottom"/>
            <w:hideMark/>
          </w:tcPr>
          <w:p w14:paraId="16346F6D"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11337,040</w:t>
            </w:r>
          </w:p>
        </w:tc>
        <w:tc>
          <w:tcPr>
            <w:tcW w:w="900" w:type="dxa"/>
            <w:tcBorders>
              <w:top w:val="nil"/>
              <w:left w:val="nil"/>
              <w:bottom w:val="nil"/>
              <w:right w:val="nil"/>
            </w:tcBorders>
            <w:shd w:val="clear" w:color="000000" w:fill="DAEEF3"/>
            <w:noWrap/>
            <w:vAlign w:val="bottom"/>
            <w:hideMark/>
          </w:tcPr>
          <w:p w14:paraId="74A366A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10826,000</w:t>
            </w:r>
          </w:p>
        </w:tc>
        <w:tc>
          <w:tcPr>
            <w:tcW w:w="891" w:type="dxa"/>
            <w:tcBorders>
              <w:top w:val="nil"/>
              <w:left w:val="single" w:sz="4" w:space="0" w:color="auto"/>
              <w:bottom w:val="nil"/>
              <w:right w:val="single" w:sz="4" w:space="0" w:color="auto"/>
            </w:tcBorders>
            <w:shd w:val="clear" w:color="000000" w:fill="DAEEF3"/>
            <w:noWrap/>
            <w:vAlign w:val="bottom"/>
            <w:hideMark/>
          </w:tcPr>
          <w:p w14:paraId="3BA56457"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-511,040</w:t>
            </w:r>
          </w:p>
        </w:tc>
        <w:tc>
          <w:tcPr>
            <w:tcW w:w="980" w:type="dxa"/>
            <w:tcBorders>
              <w:top w:val="nil"/>
              <w:left w:val="nil"/>
              <w:bottom w:val="nil"/>
              <w:right w:val="single" w:sz="8" w:space="0" w:color="auto"/>
            </w:tcBorders>
            <w:shd w:val="clear" w:color="000000" w:fill="DAEEF3"/>
            <w:noWrap/>
            <w:vAlign w:val="bottom"/>
            <w:hideMark/>
          </w:tcPr>
          <w:p w14:paraId="53073173"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-4,203</w:t>
            </w:r>
          </w:p>
        </w:tc>
        <w:tc>
          <w:tcPr>
            <w:tcW w:w="220" w:type="dxa"/>
            <w:vAlign w:val="center"/>
            <w:hideMark/>
          </w:tcPr>
          <w:p w14:paraId="5600EC6E" w14:textId="77777777" w:rsidR="00793EA6" w:rsidRPr="00793EA6" w:rsidRDefault="00793EA6" w:rsidP="00793EA6">
            <w:pPr>
              <w:rPr>
                <w:sz w:val="12"/>
                <w:szCs w:val="12"/>
              </w:rPr>
            </w:pPr>
          </w:p>
        </w:tc>
      </w:tr>
      <w:tr w:rsidR="00793EA6" w:rsidRPr="00793EA6" w14:paraId="684E047F" w14:textId="77777777" w:rsidTr="00793EA6">
        <w:trPr>
          <w:trHeight w:val="315"/>
          <w:jc w:val="center"/>
        </w:trPr>
        <w:tc>
          <w:tcPr>
            <w:tcW w:w="579" w:type="dxa"/>
            <w:tcBorders>
              <w:top w:val="nil"/>
              <w:left w:val="single" w:sz="8" w:space="0" w:color="auto"/>
              <w:bottom w:val="nil"/>
              <w:right w:val="single" w:sz="4" w:space="0" w:color="auto"/>
            </w:tcBorders>
            <w:shd w:val="clear" w:color="auto" w:fill="auto"/>
            <w:noWrap/>
            <w:vAlign w:val="bottom"/>
            <w:hideMark/>
          </w:tcPr>
          <w:p w14:paraId="1BBF509C"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5243" w:type="dxa"/>
            <w:gridSpan w:val="2"/>
            <w:tcBorders>
              <w:top w:val="nil"/>
              <w:left w:val="nil"/>
              <w:bottom w:val="nil"/>
              <w:right w:val="nil"/>
            </w:tcBorders>
            <w:shd w:val="clear" w:color="auto" w:fill="auto"/>
            <w:noWrap/>
            <w:vAlign w:val="bottom"/>
            <w:hideMark/>
          </w:tcPr>
          <w:p w14:paraId="15842340"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Потери, всего</w:t>
            </w:r>
          </w:p>
        </w:tc>
        <w:tc>
          <w:tcPr>
            <w:tcW w:w="659" w:type="dxa"/>
            <w:tcBorders>
              <w:top w:val="nil"/>
              <w:left w:val="nil"/>
              <w:bottom w:val="nil"/>
              <w:right w:val="nil"/>
            </w:tcBorders>
            <w:shd w:val="clear" w:color="auto" w:fill="auto"/>
            <w:noWrap/>
            <w:vAlign w:val="bottom"/>
            <w:hideMark/>
          </w:tcPr>
          <w:p w14:paraId="09491908" w14:textId="77777777" w:rsidR="00793EA6" w:rsidRPr="00793EA6" w:rsidRDefault="00793EA6" w:rsidP="00793EA6">
            <w:pPr>
              <w:rPr>
                <w:rFonts w:ascii="Bookman Old Style" w:hAnsi="Bookman Old Style" w:cs="Calibri"/>
                <w:b/>
                <w:bCs/>
                <w:sz w:val="12"/>
                <w:szCs w:val="12"/>
              </w:rPr>
            </w:pPr>
          </w:p>
        </w:tc>
        <w:tc>
          <w:tcPr>
            <w:tcW w:w="2166" w:type="dxa"/>
            <w:tcBorders>
              <w:top w:val="nil"/>
              <w:left w:val="nil"/>
              <w:bottom w:val="nil"/>
              <w:right w:val="nil"/>
            </w:tcBorders>
            <w:shd w:val="clear" w:color="auto" w:fill="auto"/>
            <w:noWrap/>
            <w:vAlign w:val="bottom"/>
            <w:hideMark/>
          </w:tcPr>
          <w:p w14:paraId="54520605" w14:textId="77777777" w:rsidR="00793EA6" w:rsidRPr="00793EA6" w:rsidRDefault="00793EA6" w:rsidP="00793EA6">
            <w:pPr>
              <w:rPr>
                <w:sz w:val="12"/>
                <w:szCs w:val="12"/>
              </w:rPr>
            </w:pPr>
          </w:p>
        </w:tc>
        <w:tc>
          <w:tcPr>
            <w:tcW w:w="1335" w:type="dxa"/>
            <w:tcBorders>
              <w:top w:val="nil"/>
              <w:left w:val="single" w:sz="4" w:space="0" w:color="auto"/>
              <w:bottom w:val="nil"/>
              <w:right w:val="single" w:sz="4" w:space="0" w:color="auto"/>
            </w:tcBorders>
            <w:shd w:val="clear" w:color="auto" w:fill="auto"/>
            <w:noWrap/>
            <w:vAlign w:val="bottom"/>
            <w:hideMark/>
          </w:tcPr>
          <w:p w14:paraId="69BDDDE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w:t>
            </w:r>
          </w:p>
        </w:tc>
        <w:tc>
          <w:tcPr>
            <w:tcW w:w="839" w:type="dxa"/>
            <w:tcBorders>
              <w:top w:val="nil"/>
              <w:left w:val="nil"/>
              <w:bottom w:val="nil"/>
              <w:right w:val="single" w:sz="4" w:space="0" w:color="auto"/>
            </w:tcBorders>
            <w:shd w:val="clear" w:color="000000" w:fill="DAEEF3"/>
            <w:noWrap/>
            <w:vAlign w:val="bottom"/>
            <w:hideMark/>
          </w:tcPr>
          <w:p w14:paraId="33F7034B"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2 502,00</w:t>
            </w:r>
          </w:p>
        </w:tc>
        <w:tc>
          <w:tcPr>
            <w:tcW w:w="900" w:type="dxa"/>
            <w:tcBorders>
              <w:top w:val="nil"/>
              <w:left w:val="single" w:sz="4" w:space="0" w:color="auto"/>
              <w:bottom w:val="nil"/>
              <w:right w:val="single" w:sz="4" w:space="0" w:color="auto"/>
            </w:tcBorders>
            <w:shd w:val="clear" w:color="000000" w:fill="DAEEF3"/>
            <w:noWrap/>
            <w:vAlign w:val="bottom"/>
            <w:hideMark/>
          </w:tcPr>
          <w:p w14:paraId="2646314F"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2492,672</w:t>
            </w:r>
          </w:p>
        </w:tc>
        <w:tc>
          <w:tcPr>
            <w:tcW w:w="900" w:type="dxa"/>
            <w:tcBorders>
              <w:top w:val="nil"/>
              <w:left w:val="nil"/>
              <w:bottom w:val="nil"/>
              <w:right w:val="single" w:sz="4" w:space="0" w:color="auto"/>
            </w:tcBorders>
            <w:shd w:val="clear" w:color="000000" w:fill="DAEEF3"/>
            <w:noWrap/>
            <w:vAlign w:val="bottom"/>
            <w:hideMark/>
          </w:tcPr>
          <w:p w14:paraId="6DDE6E1A"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2491,000</w:t>
            </w:r>
          </w:p>
        </w:tc>
        <w:tc>
          <w:tcPr>
            <w:tcW w:w="891" w:type="dxa"/>
            <w:tcBorders>
              <w:top w:val="nil"/>
              <w:left w:val="nil"/>
              <w:bottom w:val="nil"/>
              <w:right w:val="single" w:sz="4" w:space="0" w:color="auto"/>
            </w:tcBorders>
            <w:shd w:val="clear" w:color="000000" w:fill="DAEEF3"/>
            <w:noWrap/>
            <w:vAlign w:val="bottom"/>
            <w:hideMark/>
          </w:tcPr>
          <w:p w14:paraId="0932C373"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-1,672</w:t>
            </w:r>
          </w:p>
        </w:tc>
        <w:tc>
          <w:tcPr>
            <w:tcW w:w="980" w:type="dxa"/>
            <w:tcBorders>
              <w:top w:val="nil"/>
              <w:left w:val="nil"/>
              <w:bottom w:val="nil"/>
              <w:right w:val="single" w:sz="8" w:space="0" w:color="auto"/>
            </w:tcBorders>
            <w:shd w:val="clear" w:color="000000" w:fill="DAEEF3"/>
            <w:noWrap/>
            <w:vAlign w:val="bottom"/>
            <w:hideMark/>
          </w:tcPr>
          <w:p w14:paraId="7B80CABF"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-0,440</w:t>
            </w:r>
          </w:p>
        </w:tc>
        <w:tc>
          <w:tcPr>
            <w:tcW w:w="220" w:type="dxa"/>
            <w:vAlign w:val="center"/>
            <w:hideMark/>
          </w:tcPr>
          <w:p w14:paraId="16EEF587" w14:textId="77777777" w:rsidR="00793EA6" w:rsidRPr="00793EA6" w:rsidRDefault="00793EA6" w:rsidP="00793EA6">
            <w:pPr>
              <w:rPr>
                <w:sz w:val="12"/>
                <w:szCs w:val="12"/>
              </w:rPr>
            </w:pPr>
          </w:p>
        </w:tc>
      </w:tr>
      <w:tr w:rsidR="00793EA6" w:rsidRPr="00793EA6" w14:paraId="32E98BAC" w14:textId="77777777" w:rsidTr="00793EA6">
        <w:trPr>
          <w:trHeight w:val="315"/>
          <w:jc w:val="center"/>
        </w:trPr>
        <w:tc>
          <w:tcPr>
            <w:tcW w:w="579" w:type="dxa"/>
            <w:tcBorders>
              <w:top w:val="nil"/>
              <w:left w:val="single" w:sz="8" w:space="0" w:color="auto"/>
              <w:bottom w:val="nil"/>
              <w:right w:val="single" w:sz="4" w:space="0" w:color="auto"/>
            </w:tcBorders>
            <w:shd w:val="clear" w:color="auto" w:fill="auto"/>
            <w:noWrap/>
            <w:vAlign w:val="bottom"/>
            <w:hideMark/>
          </w:tcPr>
          <w:p w14:paraId="140F6EC8"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4537" w:type="dxa"/>
            <w:tcBorders>
              <w:top w:val="nil"/>
              <w:left w:val="nil"/>
              <w:bottom w:val="nil"/>
              <w:right w:val="single" w:sz="4" w:space="0" w:color="auto"/>
            </w:tcBorders>
            <w:shd w:val="clear" w:color="auto" w:fill="auto"/>
            <w:noWrap/>
            <w:vAlign w:val="bottom"/>
            <w:hideMark/>
          </w:tcPr>
          <w:p w14:paraId="2F199EB0"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на собственные нужды котельной</w:t>
            </w:r>
          </w:p>
        </w:tc>
        <w:tc>
          <w:tcPr>
            <w:tcW w:w="706" w:type="dxa"/>
            <w:tcBorders>
              <w:top w:val="nil"/>
              <w:left w:val="nil"/>
              <w:bottom w:val="nil"/>
              <w:right w:val="nil"/>
            </w:tcBorders>
            <w:shd w:val="clear" w:color="auto" w:fill="auto"/>
            <w:noWrap/>
            <w:vAlign w:val="bottom"/>
            <w:hideMark/>
          </w:tcPr>
          <w:p w14:paraId="04E989FA" w14:textId="77777777" w:rsidR="00793EA6" w:rsidRPr="00793EA6" w:rsidRDefault="00793EA6" w:rsidP="00793EA6">
            <w:pPr>
              <w:rPr>
                <w:rFonts w:ascii="Bookman Old Style" w:hAnsi="Bookman Old Style" w:cs="Calibri"/>
                <w:sz w:val="12"/>
                <w:szCs w:val="12"/>
              </w:rPr>
            </w:pPr>
          </w:p>
        </w:tc>
        <w:tc>
          <w:tcPr>
            <w:tcW w:w="659" w:type="dxa"/>
            <w:tcBorders>
              <w:top w:val="nil"/>
              <w:left w:val="nil"/>
              <w:bottom w:val="nil"/>
              <w:right w:val="nil"/>
            </w:tcBorders>
            <w:shd w:val="clear" w:color="auto" w:fill="auto"/>
            <w:noWrap/>
            <w:vAlign w:val="bottom"/>
            <w:hideMark/>
          </w:tcPr>
          <w:p w14:paraId="0E5EEC9A" w14:textId="77777777" w:rsidR="00793EA6" w:rsidRPr="00793EA6" w:rsidRDefault="00793EA6" w:rsidP="00793EA6">
            <w:pPr>
              <w:rPr>
                <w:sz w:val="12"/>
                <w:szCs w:val="12"/>
              </w:rPr>
            </w:pPr>
          </w:p>
        </w:tc>
        <w:tc>
          <w:tcPr>
            <w:tcW w:w="2166" w:type="dxa"/>
            <w:tcBorders>
              <w:top w:val="nil"/>
              <w:left w:val="nil"/>
              <w:bottom w:val="nil"/>
              <w:right w:val="nil"/>
            </w:tcBorders>
            <w:shd w:val="clear" w:color="auto" w:fill="auto"/>
            <w:noWrap/>
            <w:vAlign w:val="bottom"/>
            <w:hideMark/>
          </w:tcPr>
          <w:p w14:paraId="6AA78CEF" w14:textId="77777777" w:rsidR="00793EA6" w:rsidRPr="00793EA6" w:rsidRDefault="00793EA6" w:rsidP="00793EA6">
            <w:pPr>
              <w:rPr>
                <w:sz w:val="12"/>
                <w:szCs w:val="12"/>
              </w:rPr>
            </w:pPr>
          </w:p>
        </w:tc>
        <w:tc>
          <w:tcPr>
            <w:tcW w:w="1335" w:type="dxa"/>
            <w:tcBorders>
              <w:top w:val="nil"/>
              <w:left w:val="single" w:sz="4" w:space="0" w:color="auto"/>
              <w:bottom w:val="nil"/>
              <w:right w:val="single" w:sz="4" w:space="0" w:color="auto"/>
            </w:tcBorders>
            <w:shd w:val="clear" w:color="auto" w:fill="auto"/>
            <w:noWrap/>
            <w:vAlign w:val="bottom"/>
            <w:hideMark/>
          </w:tcPr>
          <w:p w14:paraId="38D6A77C"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w:t>
            </w:r>
          </w:p>
        </w:tc>
        <w:tc>
          <w:tcPr>
            <w:tcW w:w="839" w:type="dxa"/>
            <w:tcBorders>
              <w:top w:val="nil"/>
              <w:left w:val="nil"/>
              <w:bottom w:val="nil"/>
              <w:right w:val="single" w:sz="4" w:space="0" w:color="auto"/>
            </w:tcBorders>
            <w:shd w:val="clear" w:color="000000" w:fill="DAEEF3"/>
            <w:noWrap/>
            <w:vAlign w:val="bottom"/>
            <w:hideMark/>
          </w:tcPr>
          <w:p w14:paraId="1DE400C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369,00</w:t>
            </w:r>
          </w:p>
        </w:tc>
        <w:tc>
          <w:tcPr>
            <w:tcW w:w="900" w:type="dxa"/>
            <w:tcBorders>
              <w:top w:val="nil"/>
              <w:left w:val="single" w:sz="4" w:space="0" w:color="auto"/>
              <w:bottom w:val="nil"/>
              <w:right w:val="single" w:sz="4" w:space="0" w:color="auto"/>
            </w:tcBorders>
            <w:shd w:val="clear" w:color="000000" w:fill="DAEEF3"/>
            <w:noWrap/>
            <w:vAlign w:val="bottom"/>
            <w:hideMark/>
          </w:tcPr>
          <w:p w14:paraId="4EFEF676"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359,530</w:t>
            </w:r>
          </w:p>
        </w:tc>
        <w:tc>
          <w:tcPr>
            <w:tcW w:w="900" w:type="dxa"/>
            <w:tcBorders>
              <w:top w:val="nil"/>
              <w:left w:val="nil"/>
              <w:bottom w:val="nil"/>
              <w:right w:val="nil"/>
            </w:tcBorders>
            <w:shd w:val="clear" w:color="000000" w:fill="DAEEF3"/>
            <w:noWrap/>
            <w:vAlign w:val="bottom"/>
            <w:hideMark/>
          </w:tcPr>
          <w:p w14:paraId="2641E5BC"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358,000</w:t>
            </w:r>
          </w:p>
        </w:tc>
        <w:tc>
          <w:tcPr>
            <w:tcW w:w="891" w:type="dxa"/>
            <w:tcBorders>
              <w:top w:val="nil"/>
              <w:left w:val="single" w:sz="4" w:space="0" w:color="auto"/>
              <w:bottom w:val="nil"/>
              <w:right w:val="single" w:sz="4" w:space="0" w:color="auto"/>
            </w:tcBorders>
            <w:shd w:val="clear" w:color="000000" w:fill="DAEEF3"/>
            <w:noWrap/>
            <w:vAlign w:val="bottom"/>
            <w:hideMark/>
          </w:tcPr>
          <w:p w14:paraId="4917211B"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-1,530</w:t>
            </w:r>
          </w:p>
        </w:tc>
        <w:tc>
          <w:tcPr>
            <w:tcW w:w="980" w:type="dxa"/>
            <w:tcBorders>
              <w:top w:val="nil"/>
              <w:left w:val="nil"/>
              <w:bottom w:val="nil"/>
              <w:right w:val="single" w:sz="8" w:space="0" w:color="auto"/>
            </w:tcBorders>
            <w:shd w:val="clear" w:color="000000" w:fill="DAEEF3"/>
            <w:noWrap/>
            <w:vAlign w:val="bottom"/>
            <w:hideMark/>
          </w:tcPr>
          <w:p w14:paraId="175DF169"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-2,981</w:t>
            </w:r>
          </w:p>
        </w:tc>
        <w:tc>
          <w:tcPr>
            <w:tcW w:w="220" w:type="dxa"/>
            <w:vAlign w:val="center"/>
            <w:hideMark/>
          </w:tcPr>
          <w:p w14:paraId="0A031281" w14:textId="77777777" w:rsidR="00793EA6" w:rsidRPr="00793EA6" w:rsidRDefault="00793EA6" w:rsidP="00793EA6">
            <w:pPr>
              <w:rPr>
                <w:sz w:val="12"/>
                <w:szCs w:val="12"/>
              </w:rPr>
            </w:pPr>
          </w:p>
        </w:tc>
      </w:tr>
      <w:tr w:rsidR="00793EA6" w:rsidRPr="00793EA6" w14:paraId="01D0BC99" w14:textId="77777777" w:rsidTr="00793EA6">
        <w:trPr>
          <w:trHeight w:val="330"/>
          <w:jc w:val="center"/>
        </w:trPr>
        <w:tc>
          <w:tcPr>
            <w:tcW w:w="579" w:type="dxa"/>
            <w:tcBorders>
              <w:top w:val="nil"/>
              <w:left w:val="single" w:sz="8" w:space="0" w:color="auto"/>
              <w:bottom w:val="single" w:sz="8" w:space="0" w:color="auto"/>
              <w:right w:val="single" w:sz="4" w:space="0" w:color="auto"/>
            </w:tcBorders>
            <w:shd w:val="clear" w:color="auto" w:fill="auto"/>
            <w:noWrap/>
            <w:vAlign w:val="bottom"/>
            <w:hideMark/>
          </w:tcPr>
          <w:p w14:paraId="44A010CA"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5902" w:type="dxa"/>
            <w:gridSpan w:val="3"/>
            <w:tcBorders>
              <w:top w:val="nil"/>
              <w:left w:val="single" w:sz="4" w:space="0" w:color="auto"/>
              <w:bottom w:val="single" w:sz="8" w:space="0" w:color="auto"/>
              <w:right w:val="nil"/>
            </w:tcBorders>
            <w:shd w:val="clear" w:color="auto" w:fill="auto"/>
            <w:noWrap/>
            <w:vAlign w:val="bottom"/>
            <w:hideMark/>
          </w:tcPr>
          <w:p w14:paraId="4BB0DDEA"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в тепловых сетях </w:t>
            </w:r>
          </w:p>
        </w:tc>
        <w:tc>
          <w:tcPr>
            <w:tcW w:w="2166" w:type="dxa"/>
            <w:tcBorders>
              <w:top w:val="nil"/>
              <w:left w:val="nil"/>
              <w:bottom w:val="single" w:sz="8" w:space="0" w:color="auto"/>
              <w:right w:val="nil"/>
            </w:tcBorders>
            <w:shd w:val="clear" w:color="auto" w:fill="auto"/>
            <w:noWrap/>
            <w:vAlign w:val="bottom"/>
            <w:hideMark/>
          </w:tcPr>
          <w:p w14:paraId="5B3E2D40"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335" w:type="dxa"/>
            <w:tcBorders>
              <w:top w:val="nil"/>
              <w:left w:val="single" w:sz="4" w:space="0" w:color="auto"/>
              <w:bottom w:val="single" w:sz="8" w:space="0" w:color="auto"/>
              <w:right w:val="single" w:sz="4" w:space="0" w:color="auto"/>
            </w:tcBorders>
            <w:shd w:val="clear" w:color="auto" w:fill="auto"/>
            <w:noWrap/>
            <w:vAlign w:val="bottom"/>
            <w:hideMark/>
          </w:tcPr>
          <w:p w14:paraId="7B5AE8E2"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w:t>
            </w:r>
          </w:p>
        </w:tc>
        <w:tc>
          <w:tcPr>
            <w:tcW w:w="839" w:type="dxa"/>
            <w:tcBorders>
              <w:top w:val="nil"/>
              <w:left w:val="nil"/>
              <w:bottom w:val="single" w:sz="8" w:space="0" w:color="auto"/>
              <w:right w:val="single" w:sz="4" w:space="0" w:color="auto"/>
            </w:tcBorders>
            <w:shd w:val="clear" w:color="000000" w:fill="DAEEF3"/>
            <w:noWrap/>
            <w:vAlign w:val="bottom"/>
            <w:hideMark/>
          </w:tcPr>
          <w:p w14:paraId="69A510DF"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2 133,00</w:t>
            </w:r>
          </w:p>
        </w:tc>
        <w:tc>
          <w:tcPr>
            <w:tcW w:w="900" w:type="dxa"/>
            <w:tcBorders>
              <w:top w:val="nil"/>
              <w:left w:val="single" w:sz="4" w:space="0" w:color="auto"/>
              <w:bottom w:val="single" w:sz="8" w:space="0" w:color="auto"/>
              <w:right w:val="single" w:sz="4" w:space="0" w:color="auto"/>
            </w:tcBorders>
            <w:shd w:val="clear" w:color="000000" w:fill="DAEEF3"/>
            <w:noWrap/>
            <w:vAlign w:val="bottom"/>
            <w:hideMark/>
          </w:tcPr>
          <w:p w14:paraId="7C853511"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2133,142</w:t>
            </w:r>
          </w:p>
        </w:tc>
        <w:tc>
          <w:tcPr>
            <w:tcW w:w="900" w:type="dxa"/>
            <w:tcBorders>
              <w:top w:val="nil"/>
              <w:left w:val="nil"/>
              <w:bottom w:val="single" w:sz="8" w:space="0" w:color="auto"/>
              <w:right w:val="nil"/>
            </w:tcBorders>
            <w:shd w:val="clear" w:color="000000" w:fill="DAEEF3"/>
            <w:noWrap/>
            <w:vAlign w:val="bottom"/>
            <w:hideMark/>
          </w:tcPr>
          <w:p w14:paraId="1D51C942"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2133,000</w:t>
            </w:r>
          </w:p>
        </w:tc>
        <w:tc>
          <w:tcPr>
            <w:tcW w:w="891" w:type="dxa"/>
            <w:tcBorders>
              <w:top w:val="nil"/>
              <w:left w:val="single" w:sz="4" w:space="0" w:color="auto"/>
              <w:bottom w:val="single" w:sz="8" w:space="0" w:color="auto"/>
              <w:right w:val="single" w:sz="4" w:space="0" w:color="auto"/>
            </w:tcBorders>
            <w:shd w:val="clear" w:color="000000" w:fill="DAEEF3"/>
            <w:noWrap/>
            <w:vAlign w:val="bottom"/>
            <w:hideMark/>
          </w:tcPr>
          <w:p w14:paraId="65A2BB05"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-0,142</w:t>
            </w:r>
          </w:p>
        </w:tc>
        <w:tc>
          <w:tcPr>
            <w:tcW w:w="980" w:type="dxa"/>
            <w:tcBorders>
              <w:top w:val="nil"/>
              <w:left w:val="nil"/>
              <w:bottom w:val="single" w:sz="8" w:space="0" w:color="auto"/>
              <w:right w:val="single" w:sz="8" w:space="0" w:color="auto"/>
            </w:tcBorders>
            <w:shd w:val="clear" w:color="000000" w:fill="DAEEF3"/>
            <w:noWrap/>
            <w:vAlign w:val="bottom"/>
            <w:hideMark/>
          </w:tcPr>
          <w:p w14:paraId="2EEDAB0D"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0,000</w:t>
            </w:r>
          </w:p>
        </w:tc>
        <w:tc>
          <w:tcPr>
            <w:tcW w:w="220" w:type="dxa"/>
            <w:vAlign w:val="center"/>
            <w:hideMark/>
          </w:tcPr>
          <w:p w14:paraId="6EC7CB57" w14:textId="77777777" w:rsidR="00793EA6" w:rsidRPr="00793EA6" w:rsidRDefault="00793EA6" w:rsidP="00793EA6">
            <w:pPr>
              <w:rPr>
                <w:sz w:val="12"/>
                <w:szCs w:val="12"/>
              </w:rPr>
            </w:pPr>
          </w:p>
        </w:tc>
      </w:tr>
      <w:tr w:rsidR="00793EA6" w:rsidRPr="00793EA6" w14:paraId="1928E599" w14:textId="77777777" w:rsidTr="00793EA6">
        <w:trPr>
          <w:trHeight w:val="315"/>
          <w:jc w:val="center"/>
        </w:trPr>
        <w:tc>
          <w:tcPr>
            <w:tcW w:w="14492" w:type="dxa"/>
            <w:gridSpan w:val="11"/>
            <w:tcBorders>
              <w:top w:val="single" w:sz="8" w:space="0" w:color="auto"/>
              <w:left w:val="single" w:sz="8" w:space="0" w:color="auto"/>
              <w:bottom w:val="single" w:sz="8" w:space="0" w:color="auto"/>
              <w:right w:val="nil"/>
            </w:tcBorders>
            <w:shd w:val="clear" w:color="auto" w:fill="auto"/>
            <w:noWrap/>
            <w:vAlign w:val="bottom"/>
            <w:hideMark/>
          </w:tcPr>
          <w:p w14:paraId="3FDFF3F4"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Расходы на приобретение (производство) энергетических ресурсов, холодной воды и теплоносителя</w:t>
            </w:r>
          </w:p>
        </w:tc>
        <w:tc>
          <w:tcPr>
            <w:tcW w:w="220" w:type="dxa"/>
            <w:vAlign w:val="center"/>
            <w:hideMark/>
          </w:tcPr>
          <w:p w14:paraId="0D9E9E3B" w14:textId="77777777" w:rsidR="00793EA6" w:rsidRPr="00793EA6" w:rsidRDefault="00793EA6" w:rsidP="00793EA6">
            <w:pPr>
              <w:rPr>
                <w:sz w:val="12"/>
                <w:szCs w:val="12"/>
              </w:rPr>
            </w:pPr>
          </w:p>
        </w:tc>
      </w:tr>
      <w:tr w:rsidR="00793EA6" w:rsidRPr="00793EA6" w14:paraId="3F1C9007" w14:textId="77777777" w:rsidTr="00793EA6">
        <w:trPr>
          <w:trHeight w:val="45"/>
          <w:jc w:val="center"/>
        </w:trPr>
        <w:tc>
          <w:tcPr>
            <w:tcW w:w="579" w:type="dxa"/>
            <w:tcBorders>
              <w:top w:val="nil"/>
              <w:left w:val="single" w:sz="8" w:space="0" w:color="auto"/>
              <w:bottom w:val="nil"/>
              <w:right w:val="nil"/>
            </w:tcBorders>
            <w:shd w:val="clear" w:color="auto" w:fill="auto"/>
            <w:noWrap/>
            <w:vAlign w:val="bottom"/>
            <w:hideMark/>
          </w:tcPr>
          <w:p w14:paraId="50FCDFD8"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w:t>
            </w:r>
          </w:p>
        </w:tc>
        <w:tc>
          <w:tcPr>
            <w:tcW w:w="4537" w:type="dxa"/>
            <w:tcBorders>
              <w:top w:val="nil"/>
              <w:left w:val="nil"/>
              <w:bottom w:val="nil"/>
              <w:right w:val="nil"/>
            </w:tcBorders>
            <w:shd w:val="clear" w:color="auto" w:fill="auto"/>
            <w:noWrap/>
            <w:vAlign w:val="bottom"/>
            <w:hideMark/>
          </w:tcPr>
          <w:p w14:paraId="10244354" w14:textId="77777777" w:rsidR="00793EA6" w:rsidRPr="00793EA6" w:rsidRDefault="00793EA6" w:rsidP="00793EA6">
            <w:pPr>
              <w:rPr>
                <w:rFonts w:ascii="Bookman Old Style" w:hAnsi="Bookman Old Style" w:cs="Calibri"/>
                <w:b/>
                <w:bCs/>
                <w:sz w:val="12"/>
                <w:szCs w:val="12"/>
              </w:rPr>
            </w:pPr>
          </w:p>
        </w:tc>
        <w:tc>
          <w:tcPr>
            <w:tcW w:w="706" w:type="dxa"/>
            <w:tcBorders>
              <w:top w:val="nil"/>
              <w:left w:val="nil"/>
              <w:bottom w:val="nil"/>
              <w:right w:val="nil"/>
            </w:tcBorders>
            <w:shd w:val="clear" w:color="auto" w:fill="auto"/>
            <w:noWrap/>
            <w:vAlign w:val="bottom"/>
            <w:hideMark/>
          </w:tcPr>
          <w:p w14:paraId="5A37A988" w14:textId="77777777" w:rsidR="00793EA6" w:rsidRPr="00793EA6" w:rsidRDefault="00793EA6" w:rsidP="00793EA6">
            <w:pPr>
              <w:rPr>
                <w:sz w:val="12"/>
                <w:szCs w:val="12"/>
              </w:rPr>
            </w:pPr>
          </w:p>
        </w:tc>
        <w:tc>
          <w:tcPr>
            <w:tcW w:w="659" w:type="dxa"/>
            <w:tcBorders>
              <w:top w:val="nil"/>
              <w:left w:val="nil"/>
              <w:bottom w:val="nil"/>
              <w:right w:val="nil"/>
            </w:tcBorders>
            <w:shd w:val="clear" w:color="auto" w:fill="auto"/>
            <w:noWrap/>
            <w:vAlign w:val="bottom"/>
            <w:hideMark/>
          </w:tcPr>
          <w:p w14:paraId="246FB334" w14:textId="77777777" w:rsidR="00793EA6" w:rsidRPr="00793EA6" w:rsidRDefault="00793EA6" w:rsidP="00793EA6">
            <w:pPr>
              <w:rPr>
                <w:sz w:val="12"/>
                <w:szCs w:val="12"/>
              </w:rPr>
            </w:pPr>
          </w:p>
        </w:tc>
        <w:tc>
          <w:tcPr>
            <w:tcW w:w="2166" w:type="dxa"/>
            <w:tcBorders>
              <w:top w:val="nil"/>
              <w:left w:val="nil"/>
              <w:bottom w:val="nil"/>
              <w:right w:val="nil"/>
            </w:tcBorders>
            <w:shd w:val="clear" w:color="auto" w:fill="auto"/>
            <w:noWrap/>
            <w:vAlign w:val="bottom"/>
            <w:hideMark/>
          </w:tcPr>
          <w:p w14:paraId="6C3AA1D6" w14:textId="77777777" w:rsidR="00793EA6" w:rsidRPr="00793EA6" w:rsidRDefault="00793EA6" w:rsidP="00793EA6">
            <w:pPr>
              <w:rPr>
                <w:sz w:val="12"/>
                <w:szCs w:val="12"/>
              </w:rPr>
            </w:pPr>
          </w:p>
        </w:tc>
        <w:tc>
          <w:tcPr>
            <w:tcW w:w="1335" w:type="dxa"/>
            <w:tcBorders>
              <w:top w:val="nil"/>
              <w:left w:val="nil"/>
              <w:bottom w:val="nil"/>
              <w:right w:val="nil"/>
            </w:tcBorders>
            <w:shd w:val="clear" w:color="auto" w:fill="auto"/>
            <w:noWrap/>
            <w:vAlign w:val="bottom"/>
            <w:hideMark/>
          </w:tcPr>
          <w:p w14:paraId="205F87AE" w14:textId="77777777" w:rsidR="00793EA6" w:rsidRPr="00793EA6" w:rsidRDefault="00793EA6" w:rsidP="00793EA6">
            <w:pPr>
              <w:rPr>
                <w:sz w:val="12"/>
                <w:szCs w:val="12"/>
              </w:rPr>
            </w:pPr>
          </w:p>
        </w:tc>
        <w:tc>
          <w:tcPr>
            <w:tcW w:w="839" w:type="dxa"/>
            <w:tcBorders>
              <w:top w:val="nil"/>
              <w:left w:val="nil"/>
              <w:bottom w:val="nil"/>
              <w:right w:val="nil"/>
            </w:tcBorders>
            <w:shd w:val="clear" w:color="000000" w:fill="DAEEF3"/>
            <w:noWrap/>
            <w:vAlign w:val="bottom"/>
            <w:hideMark/>
          </w:tcPr>
          <w:p w14:paraId="0BE4D849"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w:t>
            </w:r>
          </w:p>
        </w:tc>
        <w:tc>
          <w:tcPr>
            <w:tcW w:w="900" w:type="dxa"/>
            <w:tcBorders>
              <w:top w:val="nil"/>
              <w:left w:val="single" w:sz="4" w:space="0" w:color="auto"/>
              <w:bottom w:val="nil"/>
              <w:right w:val="single" w:sz="4" w:space="0" w:color="auto"/>
            </w:tcBorders>
            <w:shd w:val="clear" w:color="000000" w:fill="DAEEF3"/>
            <w:noWrap/>
            <w:vAlign w:val="bottom"/>
            <w:hideMark/>
          </w:tcPr>
          <w:p w14:paraId="654A133A"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w:t>
            </w:r>
          </w:p>
        </w:tc>
        <w:tc>
          <w:tcPr>
            <w:tcW w:w="900" w:type="dxa"/>
            <w:tcBorders>
              <w:top w:val="nil"/>
              <w:left w:val="nil"/>
              <w:bottom w:val="nil"/>
              <w:right w:val="nil"/>
            </w:tcBorders>
            <w:shd w:val="clear" w:color="000000" w:fill="FFFFFF"/>
            <w:noWrap/>
            <w:vAlign w:val="bottom"/>
            <w:hideMark/>
          </w:tcPr>
          <w:p w14:paraId="65D08670"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w:t>
            </w:r>
          </w:p>
        </w:tc>
        <w:tc>
          <w:tcPr>
            <w:tcW w:w="891" w:type="dxa"/>
            <w:tcBorders>
              <w:top w:val="nil"/>
              <w:left w:val="single" w:sz="4" w:space="0" w:color="auto"/>
              <w:bottom w:val="nil"/>
              <w:right w:val="single" w:sz="4" w:space="0" w:color="auto"/>
            </w:tcBorders>
            <w:shd w:val="clear" w:color="000000" w:fill="DAEEF3"/>
            <w:noWrap/>
            <w:vAlign w:val="bottom"/>
            <w:hideMark/>
          </w:tcPr>
          <w:p w14:paraId="0BC265E2"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w:t>
            </w:r>
          </w:p>
        </w:tc>
        <w:tc>
          <w:tcPr>
            <w:tcW w:w="980" w:type="dxa"/>
            <w:tcBorders>
              <w:top w:val="nil"/>
              <w:left w:val="nil"/>
              <w:bottom w:val="nil"/>
              <w:right w:val="single" w:sz="8" w:space="0" w:color="auto"/>
            </w:tcBorders>
            <w:shd w:val="clear" w:color="000000" w:fill="DAEEF3"/>
            <w:noWrap/>
            <w:vAlign w:val="bottom"/>
            <w:hideMark/>
          </w:tcPr>
          <w:p w14:paraId="3BCB57DC"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w:t>
            </w:r>
          </w:p>
        </w:tc>
        <w:tc>
          <w:tcPr>
            <w:tcW w:w="220" w:type="dxa"/>
            <w:vAlign w:val="center"/>
            <w:hideMark/>
          </w:tcPr>
          <w:p w14:paraId="02F654B7" w14:textId="77777777" w:rsidR="00793EA6" w:rsidRPr="00793EA6" w:rsidRDefault="00793EA6" w:rsidP="00793EA6">
            <w:pPr>
              <w:rPr>
                <w:sz w:val="12"/>
                <w:szCs w:val="12"/>
              </w:rPr>
            </w:pPr>
          </w:p>
        </w:tc>
      </w:tr>
      <w:tr w:rsidR="00793EA6" w:rsidRPr="00793EA6" w14:paraId="6E2A08FE" w14:textId="77777777" w:rsidTr="00793EA6">
        <w:trPr>
          <w:trHeight w:val="315"/>
          <w:jc w:val="center"/>
        </w:trPr>
        <w:tc>
          <w:tcPr>
            <w:tcW w:w="579" w:type="dxa"/>
            <w:tcBorders>
              <w:top w:val="single" w:sz="8" w:space="0" w:color="auto"/>
              <w:left w:val="single" w:sz="8" w:space="0" w:color="auto"/>
              <w:bottom w:val="nil"/>
              <w:right w:val="single" w:sz="4" w:space="0" w:color="auto"/>
            </w:tcBorders>
            <w:shd w:val="clear" w:color="auto" w:fill="auto"/>
            <w:noWrap/>
            <w:vAlign w:val="bottom"/>
            <w:hideMark/>
          </w:tcPr>
          <w:p w14:paraId="45CE221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1.1</w:t>
            </w:r>
          </w:p>
        </w:tc>
        <w:tc>
          <w:tcPr>
            <w:tcW w:w="8068" w:type="dxa"/>
            <w:gridSpan w:val="4"/>
            <w:tcBorders>
              <w:top w:val="single" w:sz="8" w:space="0" w:color="auto"/>
              <w:left w:val="nil"/>
              <w:bottom w:val="nil"/>
              <w:right w:val="single" w:sz="4" w:space="0" w:color="000000"/>
            </w:tcBorders>
            <w:shd w:val="clear" w:color="auto" w:fill="auto"/>
            <w:noWrap/>
            <w:vAlign w:val="bottom"/>
            <w:hideMark/>
          </w:tcPr>
          <w:p w14:paraId="0FFE3954"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Расходы на топливо, всего: </w:t>
            </w:r>
          </w:p>
        </w:tc>
        <w:tc>
          <w:tcPr>
            <w:tcW w:w="1335" w:type="dxa"/>
            <w:tcBorders>
              <w:top w:val="single" w:sz="8" w:space="0" w:color="auto"/>
              <w:left w:val="nil"/>
              <w:bottom w:val="nil"/>
              <w:right w:val="single" w:sz="4" w:space="0" w:color="auto"/>
            </w:tcBorders>
            <w:shd w:val="clear" w:color="auto" w:fill="auto"/>
            <w:noWrap/>
            <w:vAlign w:val="bottom"/>
            <w:hideMark/>
          </w:tcPr>
          <w:p w14:paraId="26E9F9C0"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nil"/>
              <w:left w:val="nil"/>
              <w:bottom w:val="nil"/>
              <w:right w:val="single" w:sz="4" w:space="0" w:color="auto"/>
            </w:tcBorders>
            <w:shd w:val="clear" w:color="000000" w:fill="DAEEF3"/>
            <w:noWrap/>
            <w:vAlign w:val="bottom"/>
            <w:hideMark/>
          </w:tcPr>
          <w:p w14:paraId="791EF0FF"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10 312,32</w:t>
            </w:r>
          </w:p>
        </w:tc>
        <w:tc>
          <w:tcPr>
            <w:tcW w:w="900" w:type="dxa"/>
            <w:tcBorders>
              <w:top w:val="nil"/>
              <w:left w:val="single" w:sz="4" w:space="0" w:color="auto"/>
              <w:bottom w:val="nil"/>
              <w:right w:val="single" w:sz="4" w:space="0" w:color="auto"/>
            </w:tcBorders>
            <w:shd w:val="clear" w:color="000000" w:fill="DAEEF3"/>
            <w:noWrap/>
            <w:vAlign w:val="bottom"/>
            <w:hideMark/>
          </w:tcPr>
          <w:p w14:paraId="331053F5"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13 148,80</w:t>
            </w:r>
          </w:p>
        </w:tc>
        <w:tc>
          <w:tcPr>
            <w:tcW w:w="900" w:type="dxa"/>
            <w:tcBorders>
              <w:top w:val="nil"/>
              <w:left w:val="nil"/>
              <w:bottom w:val="nil"/>
              <w:right w:val="single" w:sz="4" w:space="0" w:color="auto"/>
            </w:tcBorders>
            <w:shd w:val="clear" w:color="000000" w:fill="DAEEF3"/>
            <w:noWrap/>
            <w:vAlign w:val="bottom"/>
            <w:hideMark/>
          </w:tcPr>
          <w:p w14:paraId="1471B872"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10 588,29</w:t>
            </w:r>
          </w:p>
        </w:tc>
        <w:tc>
          <w:tcPr>
            <w:tcW w:w="891" w:type="dxa"/>
            <w:tcBorders>
              <w:top w:val="nil"/>
              <w:left w:val="nil"/>
              <w:bottom w:val="nil"/>
              <w:right w:val="single" w:sz="4" w:space="0" w:color="auto"/>
            </w:tcBorders>
            <w:shd w:val="clear" w:color="000000" w:fill="DAEEF3"/>
            <w:noWrap/>
            <w:vAlign w:val="bottom"/>
            <w:hideMark/>
          </w:tcPr>
          <w:p w14:paraId="69BDAA1B"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-2 560,51</w:t>
            </w:r>
          </w:p>
        </w:tc>
        <w:tc>
          <w:tcPr>
            <w:tcW w:w="980" w:type="dxa"/>
            <w:tcBorders>
              <w:top w:val="nil"/>
              <w:left w:val="nil"/>
              <w:bottom w:val="nil"/>
              <w:right w:val="single" w:sz="8" w:space="0" w:color="auto"/>
            </w:tcBorders>
            <w:shd w:val="clear" w:color="000000" w:fill="DAEEF3"/>
            <w:noWrap/>
            <w:vAlign w:val="bottom"/>
            <w:hideMark/>
          </w:tcPr>
          <w:p w14:paraId="2C33AC98"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2,68</w:t>
            </w:r>
          </w:p>
        </w:tc>
        <w:tc>
          <w:tcPr>
            <w:tcW w:w="220" w:type="dxa"/>
            <w:vAlign w:val="center"/>
            <w:hideMark/>
          </w:tcPr>
          <w:p w14:paraId="55711471" w14:textId="77777777" w:rsidR="00793EA6" w:rsidRPr="00793EA6" w:rsidRDefault="00793EA6" w:rsidP="00793EA6">
            <w:pPr>
              <w:rPr>
                <w:sz w:val="12"/>
                <w:szCs w:val="12"/>
              </w:rPr>
            </w:pPr>
          </w:p>
        </w:tc>
      </w:tr>
      <w:tr w:rsidR="00793EA6" w:rsidRPr="00793EA6" w14:paraId="666E73D1" w14:textId="77777777" w:rsidTr="00793EA6">
        <w:trPr>
          <w:trHeight w:val="315"/>
          <w:jc w:val="center"/>
        </w:trPr>
        <w:tc>
          <w:tcPr>
            <w:tcW w:w="579" w:type="dxa"/>
            <w:tcBorders>
              <w:top w:val="nil"/>
              <w:left w:val="single" w:sz="8" w:space="0" w:color="auto"/>
              <w:bottom w:val="nil"/>
              <w:right w:val="single" w:sz="4" w:space="0" w:color="auto"/>
            </w:tcBorders>
            <w:shd w:val="clear" w:color="auto" w:fill="auto"/>
            <w:noWrap/>
            <w:vAlign w:val="bottom"/>
            <w:hideMark/>
          </w:tcPr>
          <w:p w14:paraId="5DA7DF3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5902" w:type="dxa"/>
            <w:gridSpan w:val="3"/>
            <w:tcBorders>
              <w:top w:val="nil"/>
              <w:left w:val="nil"/>
              <w:bottom w:val="nil"/>
              <w:right w:val="nil"/>
            </w:tcBorders>
            <w:shd w:val="clear" w:color="auto" w:fill="auto"/>
            <w:noWrap/>
            <w:vAlign w:val="bottom"/>
            <w:hideMark/>
          </w:tcPr>
          <w:p w14:paraId="0C2B7DBA"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в т.ч.   - уголь каменный</w:t>
            </w:r>
          </w:p>
        </w:tc>
        <w:tc>
          <w:tcPr>
            <w:tcW w:w="2166" w:type="dxa"/>
            <w:tcBorders>
              <w:top w:val="nil"/>
              <w:left w:val="nil"/>
              <w:bottom w:val="nil"/>
              <w:right w:val="single" w:sz="4" w:space="0" w:color="auto"/>
            </w:tcBorders>
            <w:shd w:val="clear" w:color="auto" w:fill="auto"/>
            <w:noWrap/>
            <w:vAlign w:val="bottom"/>
            <w:hideMark/>
          </w:tcPr>
          <w:p w14:paraId="7B83113F"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w:t>
            </w:r>
          </w:p>
        </w:tc>
        <w:tc>
          <w:tcPr>
            <w:tcW w:w="1335" w:type="dxa"/>
            <w:tcBorders>
              <w:top w:val="nil"/>
              <w:left w:val="nil"/>
              <w:bottom w:val="nil"/>
              <w:right w:val="single" w:sz="4" w:space="0" w:color="auto"/>
            </w:tcBorders>
            <w:shd w:val="clear" w:color="auto" w:fill="auto"/>
            <w:noWrap/>
            <w:vAlign w:val="bottom"/>
            <w:hideMark/>
          </w:tcPr>
          <w:p w14:paraId="6E39A56E"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w:t>
            </w:r>
          </w:p>
        </w:tc>
        <w:tc>
          <w:tcPr>
            <w:tcW w:w="839" w:type="dxa"/>
            <w:tcBorders>
              <w:top w:val="nil"/>
              <w:left w:val="nil"/>
              <w:bottom w:val="nil"/>
              <w:right w:val="single" w:sz="4" w:space="0" w:color="auto"/>
            </w:tcBorders>
            <w:shd w:val="clear" w:color="000000" w:fill="DAEEF3"/>
            <w:noWrap/>
            <w:vAlign w:val="bottom"/>
            <w:hideMark/>
          </w:tcPr>
          <w:p w14:paraId="348C5D6E"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10 312,32</w:t>
            </w:r>
          </w:p>
        </w:tc>
        <w:tc>
          <w:tcPr>
            <w:tcW w:w="900" w:type="dxa"/>
            <w:tcBorders>
              <w:top w:val="nil"/>
              <w:left w:val="single" w:sz="4" w:space="0" w:color="auto"/>
              <w:bottom w:val="nil"/>
              <w:right w:val="single" w:sz="4" w:space="0" w:color="auto"/>
            </w:tcBorders>
            <w:shd w:val="clear" w:color="000000" w:fill="DAEEF3"/>
            <w:noWrap/>
            <w:vAlign w:val="bottom"/>
            <w:hideMark/>
          </w:tcPr>
          <w:p w14:paraId="07E9112B"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13 148,80</w:t>
            </w:r>
          </w:p>
        </w:tc>
        <w:tc>
          <w:tcPr>
            <w:tcW w:w="900" w:type="dxa"/>
            <w:tcBorders>
              <w:top w:val="nil"/>
              <w:left w:val="nil"/>
              <w:bottom w:val="nil"/>
              <w:right w:val="single" w:sz="4" w:space="0" w:color="auto"/>
            </w:tcBorders>
            <w:shd w:val="clear" w:color="000000" w:fill="DAEEF3"/>
            <w:noWrap/>
            <w:vAlign w:val="bottom"/>
            <w:hideMark/>
          </w:tcPr>
          <w:p w14:paraId="134447AF"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10 588,29</w:t>
            </w:r>
          </w:p>
        </w:tc>
        <w:tc>
          <w:tcPr>
            <w:tcW w:w="891" w:type="dxa"/>
            <w:tcBorders>
              <w:top w:val="nil"/>
              <w:left w:val="nil"/>
              <w:bottom w:val="nil"/>
              <w:right w:val="single" w:sz="4" w:space="0" w:color="auto"/>
            </w:tcBorders>
            <w:shd w:val="clear" w:color="000000" w:fill="DAEEF3"/>
            <w:noWrap/>
            <w:vAlign w:val="bottom"/>
            <w:hideMark/>
          </w:tcPr>
          <w:p w14:paraId="3D7ECCBB"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-2 560,51</w:t>
            </w:r>
          </w:p>
        </w:tc>
        <w:tc>
          <w:tcPr>
            <w:tcW w:w="980" w:type="dxa"/>
            <w:tcBorders>
              <w:top w:val="nil"/>
              <w:left w:val="nil"/>
              <w:bottom w:val="nil"/>
              <w:right w:val="single" w:sz="8" w:space="0" w:color="auto"/>
            </w:tcBorders>
            <w:shd w:val="clear" w:color="000000" w:fill="DAEEF3"/>
            <w:noWrap/>
            <w:vAlign w:val="bottom"/>
            <w:hideMark/>
          </w:tcPr>
          <w:p w14:paraId="4480F8B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2,68</w:t>
            </w:r>
          </w:p>
        </w:tc>
        <w:tc>
          <w:tcPr>
            <w:tcW w:w="220" w:type="dxa"/>
            <w:vAlign w:val="center"/>
            <w:hideMark/>
          </w:tcPr>
          <w:p w14:paraId="22D1D1E8" w14:textId="77777777" w:rsidR="00793EA6" w:rsidRPr="00793EA6" w:rsidRDefault="00793EA6" w:rsidP="00793EA6">
            <w:pPr>
              <w:rPr>
                <w:sz w:val="12"/>
                <w:szCs w:val="12"/>
              </w:rPr>
            </w:pPr>
          </w:p>
        </w:tc>
      </w:tr>
      <w:tr w:rsidR="00793EA6" w:rsidRPr="00793EA6" w14:paraId="03613526" w14:textId="77777777" w:rsidTr="00793EA6">
        <w:trPr>
          <w:trHeight w:val="315"/>
          <w:jc w:val="center"/>
        </w:trPr>
        <w:tc>
          <w:tcPr>
            <w:tcW w:w="579" w:type="dxa"/>
            <w:tcBorders>
              <w:top w:val="nil"/>
              <w:left w:val="single" w:sz="8" w:space="0" w:color="auto"/>
              <w:bottom w:val="nil"/>
              <w:right w:val="single" w:sz="4" w:space="0" w:color="auto"/>
            </w:tcBorders>
            <w:shd w:val="clear" w:color="auto" w:fill="auto"/>
            <w:noWrap/>
            <w:vAlign w:val="bottom"/>
            <w:hideMark/>
          </w:tcPr>
          <w:p w14:paraId="365DFE28"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5243" w:type="dxa"/>
            <w:gridSpan w:val="2"/>
            <w:tcBorders>
              <w:top w:val="nil"/>
              <w:left w:val="nil"/>
              <w:bottom w:val="nil"/>
              <w:right w:val="nil"/>
            </w:tcBorders>
            <w:shd w:val="clear" w:color="auto" w:fill="auto"/>
            <w:noWrap/>
            <w:vAlign w:val="bottom"/>
            <w:hideMark/>
          </w:tcPr>
          <w:p w14:paraId="4EEC0738"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мазут</w:t>
            </w:r>
          </w:p>
        </w:tc>
        <w:tc>
          <w:tcPr>
            <w:tcW w:w="659" w:type="dxa"/>
            <w:tcBorders>
              <w:top w:val="nil"/>
              <w:left w:val="nil"/>
              <w:bottom w:val="nil"/>
              <w:right w:val="nil"/>
            </w:tcBorders>
            <w:shd w:val="clear" w:color="auto" w:fill="auto"/>
            <w:noWrap/>
            <w:vAlign w:val="bottom"/>
            <w:hideMark/>
          </w:tcPr>
          <w:p w14:paraId="4FDDBC25" w14:textId="77777777" w:rsidR="00793EA6" w:rsidRPr="00793EA6" w:rsidRDefault="00793EA6" w:rsidP="00793EA6">
            <w:pPr>
              <w:rPr>
                <w:rFonts w:ascii="Bookman Old Style" w:hAnsi="Bookman Old Style" w:cs="Calibri"/>
                <w:sz w:val="12"/>
                <w:szCs w:val="12"/>
              </w:rPr>
            </w:pPr>
          </w:p>
        </w:tc>
        <w:tc>
          <w:tcPr>
            <w:tcW w:w="2166" w:type="dxa"/>
            <w:tcBorders>
              <w:top w:val="nil"/>
              <w:left w:val="nil"/>
              <w:bottom w:val="nil"/>
              <w:right w:val="single" w:sz="4" w:space="0" w:color="auto"/>
            </w:tcBorders>
            <w:shd w:val="clear" w:color="auto" w:fill="auto"/>
            <w:noWrap/>
            <w:vAlign w:val="bottom"/>
            <w:hideMark/>
          </w:tcPr>
          <w:p w14:paraId="0887B841"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1335" w:type="dxa"/>
            <w:tcBorders>
              <w:top w:val="nil"/>
              <w:left w:val="nil"/>
              <w:bottom w:val="nil"/>
              <w:right w:val="single" w:sz="4" w:space="0" w:color="auto"/>
            </w:tcBorders>
            <w:shd w:val="clear" w:color="auto" w:fill="auto"/>
            <w:noWrap/>
            <w:vAlign w:val="bottom"/>
            <w:hideMark/>
          </w:tcPr>
          <w:p w14:paraId="59B43CCD"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w:t>
            </w:r>
          </w:p>
        </w:tc>
        <w:tc>
          <w:tcPr>
            <w:tcW w:w="839" w:type="dxa"/>
            <w:tcBorders>
              <w:top w:val="nil"/>
              <w:left w:val="nil"/>
              <w:bottom w:val="nil"/>
              <w:right w:val="single" w:sz="4" w:space="0" w:color="auto"/>
            </w:tcBorders>
            <w:shd w:val="clear" w:color="000000" w:fill="DAEEF3"/>
            <w:noWrap/>
            <w:vAlign w:val="bottom"/>
            <w:hideMark/>
          </w:tcPr>
          <w:p w14:paraId="728D5E3C"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00" w:type="dxa"/>
            <w:tcBorders>
              <w:top w:val="nil"/>
              <w:left w:val="single" w:sz="4" w:space="0" w:color="auto"/>
              <w:bottom w:val="nil"/>
              <w:right w:val="single" w:sz="4" w:space="0" w:color="auto"/>
            </w:tcBorders>
            <w:shd w:val="clear" w:color="000000" w:fill="DAEEF3"/>
            <w:noWrap/>
            <w:vAlign w:val="bottom"/>
            <w:hideMark/>
          </w:tcPr>
          <w:p w14:paraId="346514DD"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00" w:type="dxa"/>
            <w:tcBorders>
              <w:top w:val="nil"/>
              <w:left w:val="nil"/>
              <w:bottom w:val="nil"/>
              <w:right w:val="nil"/>
            </w:tcBorders>
            <w:shd w:val="clear" w:color="000000" w:fill="DAEEF3"/>
            <w:noWrap/>
            <w:vAlign w:val="bottom"/>
            <w:hideMark/>
          </w:tcPr>
          <w:p w14:paraId="24DE3FDF"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891" w:type="dxa"/>
            <w:tcBorders>
              <w:top w:val="nil"/>
              <w:left w:val="single" w:sz="4" w:space="0" w:color="auto"/>
              <w:bottom w:val="nil"/>
              <w:right w:val="single" w:sz="4" w:space="0" w:color="auto"/>
            </w:tcBorders>
            <w:shd w:val="clear" w:color="000000" w:fill="DAEEF3"/>
            <w:noWrap/>
            <w:vAlign w:val="bottom"/>
            <w:hideMark/>
          </w:tcPr>
          <w:p w14:paraId="7D4522D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80" w:type="dxa"/>
            <w:tcBorders>
              <w:top w:val="nil"/>
              <w:left w:val="nil"/>
              <w:bottom w:val="nil"/>
              <w:right w:val="single" w:sz="8" w:space="0" w:color="auto"/>
            </w:tcBorders>
            <w:shd w:val="clear" w:color="000000" w:fill="DAEEF3"/>
            <w:noWrap/>
            <w:vAlign w:val="bottom"/>
            <w:hideMark/>
          </w:tcPr>
          <w:p w14:paraId="6056108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220" w:type="dxa"/>
            <w:vAlign w:val="center"/>
            <w:hideMark/>
          </w:tcPr>
          <w:p w14:paraId="60C51270" w14:textId="77777777" w:rsidR="00793EA6" w:rsidRPr="00793EA6" w:rsidRDefault="00793EA6" w:rsidP="00793EA6">
            <w:pPr>
              <w:rPr>
                <w:sz w:val="12"/>
                <w:szCs w:val="12"/>
              </w:rPr>
            </w:pPr>
          </w:p>
        </w:tc>
      </w:tr>
      <w:tr w:rsidR="00793EA6" w:rsidRPr="00793EA6" w14:paraId="69C589E6" w14:textId="77777777" w:rsidTr="00793EA6">
        <w:trPr>
          <w:trHeight w:val="315"/>
          <w:jc w:val="center"/>
        </w:trPr>
        <w:tc>
          <w:tcPr>
            <w:tcW w:w="579" w:type="dxa"/>
            <w:tcBorders>
              <w:top w:val="nil"/>
              <w:left w:val="single" w:sz="8" w:space="0" w:color="auto"/>
              <w:bottom w:val="nil"/>
              <w:right w:val="single" w:sz="4" w:space="0" w:color="auto"/>
            </w:tcBorders>
            <w:shd w:val="clear" w:color="auto" w:fill="auto"/>
            <w:noWrap/>
            <w:vAlign w:val="bottom"/>
            <w:hideMark/>
          </w:tcPr>
          <w:p w14:paraId="434099D8"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5902" w:type="dxa"/>
            <w:gridSpan w:val="3"/>
            <w:tcBorders>
              <w:top w:val="nil"/>
              <w:left w:val="nil"/>
              <w:bottom w:val="nil"/>
              <w:right w:val="nil"/>
            </w:tcBorders>
            <w:shd w:val="clear" w:color="auto" w:fill="auto"/>
            <w:noWrap/>
            <w:vAlign w:val="bottom"/>
            <w:hideMark/>
          </w:tcPr>
          <w:p w14:paraId="205ABF4C"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в т.ч. натуральное топливо</w:t>
            </w:r>
          </w:p>
        </w:tc>
        <w:tc>
          <w:tcPr>
            <w:tcW w:w="2166" w:type="dxa"/>
            <w:tcBorders>
              <w:top w:val="nil"/>
              <w:left w:val="nil"/>
              <w:bottom w:val="nil"/>
              <w:right w:val="single" w:sz="4" w:space="0" w:color="auto"/>
            </w:tcBorders>
            <w:shd w:val="clear" w:color="auto" w:fill="auto"/>
            <w:noWrap/>
            <w:vAlign w:val="bottom"/>
            <w:hideMark/>
          </w:tcPr>
          <w:p w14:paraId="5469998E"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1335" w:type="dxa"/>
            <w:tcBorders>
              <w:top w:val="nil"/>
              <w:left w:val="nil"/>
              <w:bottom w:val="nil"/>
              <w:right w:val="single" w:sz="4" w:space="0" w:color="auto"/>
            </w:tcBorders>
            <w:shd w:val="clear" w:color="auto" w:fill="auto"/>
            <w:noWrap/>
            <w:vAlign w:val="bottom"/>
            <w:hideMark/>
          </w:tcPr>
          <w:p w14:paraId="7234B95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w:t>
            </w:r>
          </w:p>
        </w:tc>
        <w:tc>
          <w:tcPr>
            <w:tcW w:w="839" w:type="dxa"/>
            <w:tcBorders>
              <w:top w:val="nil"/>
              <w:left w:val="nil"/>
              <w:bottom w:val="nil"/>
              <w:right w:val="single" w:sz="4" w:space="0" w:color="auto"/>
            </w:tcBorders>
            <w:shd w:val="clear" w:color="000000" w:fill="DAEEF3"/>
            <w:noWrap/>
            <w:vAlign w:val="bottom"/>
            <w:hideMark/>
          </w:tcPr>
          <w:p w14:paraId="6BB76039"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6 836,05</w:t>
            </w:r>
          </w:p>
        </w:tc>
        <w:tc>
          <w:tcPr>
            <w:tcW w:w="900" w:type="dxa"/>
            <w:tcBorders>
              <w:top w:val="nil"/>
              <w:left w:val="single" w:sz="4" w:space="0" w:color="auto"/>
              <w:bottom w:val="nil"/>
              <w:right w:val="single" w:sz="4" w:space="0" w:color="auto"/>
            </w:tcBorders>
            <w:shd w:val="clear" w:color="000000" w:fill="DAEEF3"/>
            <w:noWrap/>
            <w:vAlign w:val="bottom"/>
            <w:hideMark/>
          </w:tcPr>
          <w:p w14:paraId="74F36344"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8 315,77</w:t>
            </w:r>
          </w:p>
        </w:tc>
        <w:tc>
          <w:tcPr>
            <w:tcW w:w="900" w:type="dxa"/>
            <w:tcBorders>
              <w:top w:val="nil"/>
              <w:left w:val="nil"/>
              <w:bottom w:val="nil"/>
              <w:right w:val="single" w:sz="4" w:space="0" w:color="auto"/>
            </w:tcBorders>
            <w:shd w:val="clear" w:color="000000" w:fill="DAEEF3"/>
            <w:noWrap/>
            <w:vAlign w:val="bottom"/>
            <w:hideMark/>
          </w:tcPr>
          <w:p w14:paraId="38340B95"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6 623,51</w:t>
            </w:r>
          </w:p>
        </w:tc>
        <w:tc>
          <w:tcPr>
            <w:tcW w:w="891" w:type="dxa"/>
            <w:tcBorders>
              <w:top w:val="nil"/>
              <w:left w:val="nil"/>
              <w:bottom w:val="nil"/>
              <w:right w:val="single" w:sz="4" w:space="0" w:color="auto"/>
            </w:tcBorders>
            <w:shd w:val="clear" w:color="000000" w:fill="DAEEF3"/>
            <w:noWrap/>
            <w:vAlign w:val="bottom"/>
            <w:hideMark/>
          </w:tcPr>
          <w:p w14:paraId="3FAD31EA"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-1 692,26</w:t>
            </w:r>
          </w:p>
        </w:tc>
        <w:tc>
          <w:tcPr>
            <w:tcW w:w="980" w:type="dxa"/>
            <w:tcBorders>
              <w:top w:val="nil"/>
              <w:left w:val="nil"/>
              <w:bottom w:val="nil"/>
              <w:right w:val="single" w:sz="8" w:space="0" w:color="auto"/>
            </w:tcBorders>
            <w:shd w:val="clear" w:color="000000" w:fill="DAEEF3"/>
            <w:noWrap/>
            <w:vAlign w:val="bottom"/>
            <w:hideMark/>
          </w:tcPr>
          <w:p w14:paraId="7260AF3A"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-3,11</w:t>
            </w:r>
          </w:p>
        </w:tc>
        <w:tc>
          <w:tcPr>
            <w:tcW w:w="220" w:type="dxa"/>
            <w:vAlign w:val="center"/>
            <w:hideMark/>
          </w:tcPr>
          <w:p w14:paraId="022F4061" w14:textId="77777777" w:rsidR="00793EA6" w:rsidRPr="00793EA6" w:rsidRDefault="00793EA6" w:rsidP="00793EA6">
            <w:pPr>
              <w:rPr>
                <w:sz w:val="12"/>
                <w:szCs w:val="12"/>
              </w:rPr>
            </w:pPr>
          </w:p>
        </w:tc>
      </w:tr>
      <w:tr w:rsidR="00793EA6" w:rsidRPr="00793EA6" w14:paraId="13A6FC77" w14:textId="77777777" w:rsidTr="00793EA6">
        <w:trPr>
          <w:trHeight w:val="315"/>
          <w:jc w:val="center"/>
        </w:trPr>
        <w:tc>
          <w:tcPr>
            <w:tcW w:w="579" w:type="dxa"/>
            <w:tcBorders>
              <w:top w:val="nil"/>
              <w:left w:val="single" w:sz="8" w:space="0" w:color="auto"/>
              <w:bottom w:val="nil"/>
              <w:right w:val="single" w:sz="4" w:space="0" w:color="auto"/>
            </w:tcBorders>
            <w:shd w:val="clear" w:color="auto" w:fill="auto"/>
            <w:noWrap/>
            <w:vAlign w:val="bottom"/>
            <w:hideMark/>
          </w:tcPr>
          <w:p w14:paraId="5A483364"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5902" w:type="dxa"/>
            <w:gridSpan w:val="3"/>
            <w:tcBorders>
              <w:top w:val="nil"/>
              <w:left w:val="nil"/>
              <w:bottom w:val="nil"/>
              <w:right w:val="nil"/>
            </w:tcBorders>
            <w:shd w:val="clear" w:color="auto" w:fill="auto"/>
            <w:noWrap/>
            <w:vAlign w:val="bottom"/>
            <w:hideMark/>
          </w:tcPr>
          <w:p w14:paraId="1EE87752"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уголь каменный</w:t>
            </w:r>
          </w:p>
        </w:tc>
        <w:tc>
          <w:tcPr>
            <w:tcW w:w="2166" w:type="dxa"/>
            <w:tcBorders>
              <w:top w:val="nil"/>
              <w:left w:val="nil"/>
              <w:bottom w:val="nil"/>
              <w:right w:val="single" w:sz="4" w:space="0" w:color="auto"/>
            </w:tcBorders>
            <w:shd w:val="clear" w:color="auto" w:fill="auto"/>
            <w:noWrap/>
            <w:vAlign w:val="bottom"/>
            <w:hideMark/>
          </w:tcPr>
          <w:p w14:paraId="57363F28"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335" w:type="dxa"/>
            <w:tcBorders>
              <w:top w:val="nil"/>
              <w:left w:val="nil"/>
              <w:bottom w:val="nil"/>
              <w:right w:val="single" w:sz="4" w:space="0" w:color="auto"/>
            </w:tcBorders>
            <w:shd w:val="clear" w:color="auto" w:fill="auto"/>
            <w:noWrap/>
            <w:vAlign w:val="bottom"/>
            <w:hideMark/>
          </w:tcPr>
          <w:p w14:paraId="5721CE7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w:t>
            </w:r>
          </w:p>
        </w:tc>
        <w:tc>
          <w:tcPr>
            <w:tcW w:w="839" w:type="dxa"/>
            <w:tcBorders>
              <w:top w:val="nil"/>
              <w:left w:val="nil"/>
              <w:bottom w:val="nil"/>
              <w:right w:val="single" w:sz="4" w:space="0" w:color="auto"/>
            </w:tcBorders>
            <w:shd w:val="clear" w:color="000000" w:fill="DAEEF3"/>
            <w:noWrap/>
            <w:vAlign w:val="bottom"/>
            <w:hideMark/>
          </w:tcPr>
          <w:p w14:paraId="46FAFC3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6 836,05</w:t>
            </w:r>
          </w:p>
        </w:tc>
        <w:tc>
          <w:tcPr>
            <w:tcW w:w="900" w:type="dxa"/>
            <w:tcBorders>
              <w:top w:val="nil"/>
              <w:left w:val="single" w:sz="4" w:space="0" w:color="auto"/>
              <w:bottom w:val="nil"/>
              <w:right w:val="single" w:sz="4" w:space="0" w:color="auto"/>
            </w:tcBorders>
            <w:shd w:val="clear" w:color="000000" w:fill="DAEEF3"/>
            <w:noWrap/>
            <w:vAlign w:val="bottom"/>
            <w:hideMark/>
          </w:tcPr>
          <w:p w14:paraId="25AA4796"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8 315,77</w:t>
            </w:r>
          </w:p>
        </w:tc>
        <w:tc>
          <w:tcPr>
            <w:tcW w:w="900" w:type="dxa"/>
            <w:tcBorders>
              <w:top w:val="nil"/>
              <w:left w:val="nil"/>
              <w:bottom w:val="nil"/>
              <w:right w:val="single" w:sz="4" w:space="0" w:color="auto"/>
            </w:tcBorders>
            <w:shd w:val="clear" w:color="000000" w:fill="DAEEF3"/>
            <w:noWrap/>
            <w:vAlign w:val="bottom"/>
            <w:hideMark/>
          </w:tcPr>
          <w:p w14:paraId="1089002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6 623,51</w:t>
            </w:r>
          </w:p>
        </w:tc>
        <w:tc>
          <w:tcPr>
            <w:tcW w:w="891" w:type="dxa"/>
            <w:tcBorders>
              <w:top w:val="nil"/>
              <w:left w:val="nil"/>
              <w:bottom w:val="nil"/>
              <w:right w:val="single" w:sz="4" w:space="0" w:color="auto"/>
            </w:tcBorders>
            <w:shd w:val="clear" w:color="000000" w:fill="DAEEF3"/>
            <w:noWrap/>
            <w:vAlign w:val="bottom"/>
            <w:hideMark/>
          </w:tcPr>
          <w:p w14:paraId="72D8075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-1 692,26</w:t>
            </w:r>
          </w:p>
        </w:tc>
        <w:tc>
          <w:tcPr>
            <w:tcW w:w="980" w:type="dxa"/>
            <w:tcBorders>
              <w:top w:val="nil"/>
              <w:left w:val="nil"/>
              <w:bottom w:val="nil"/>
              <w:right w:val="single" w:sz="8" w:space="0" w:color="auto"/>
            </w:tcBorders>
            <w:shd w:val="clear" w:color="000000" w:fill="DAEEF3"/>
            <w:noWrap/>
            <w:vAlign w:val="bottom"/>
            <w:hideMark/>
          </w:tcPr>
          <w:p w14:paraId="649ED51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-3,11</w:t>
            </w:r>
          </w:p>
        </w:tc>
        <w:tc>
          <w:tcPr>
            <w:tcW w:w="220" w:type="dxa"/>
            <w:vAlign w:val="center"/>
            <w:hideMark/>
          </w:tcPr>
          <w:p w14:paraId="3C61EBFC" w14:textId="77777777" w:rsidR="00793EA6" w:rsidRPr="00793EA6" w:rsidRDefault="00793EA6" w:rsidP="00793EA6">
            <w:pPr>
              <w:rPr>
                <w:sz w:val="12"/>
                <w:szCs w:val="12"/>
              </w:rPr>
            </w:pPr>
          </w:p>
        </w:tc>
      </w:tr>
      <w:tr w:rsidR="00793EA6" w:rsidRPr="00793EA6" w14:paraId="781F53BA" w14:textId="77777777" w:rsidTr="00793EA6">
        <w:trPr>
          <w:trHeight w:val="315"/>
          <w:jc w:val="center"/>
        </w:trPr>
        <w:tc>
          <w:tcPr>
            <w:tcW w:w="579" w:type="dxa"/>
            <w:tcBorders>
              <w:top w:val="nil"/>
              <w:left w:val="single" w:sz="8" w:space="0" w:color="auto"/>
              <w:bottom w:val="nil"/>
              <w:right w:val="single" w:sz="4" w:space="0" w:color="auto"/>
            </w:tcBorders>
            <w:shd w:val="clear" w:color="auto" w:fill="auto"/>
            <w:noWrap/>
            <w:vAlign w:val="bottom"/>
            <w:hideMark/>
          </w:tcPr>
          <w:p w14:paraId="08301383"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5243" w:type="dxa"/>
            <w:gridSpan w:val="2"/>
            <w:tcBorders>
              <w:top w:val="nil"/>
              <w:left w:val="nil"/>
              <w:bottom w:val="nil"/>
              <w:right w:val="nil"/>
            </w:tcBorders>
            <w:shd w:val="clear" w:color="auto" w:fill="auto"/>
            <w:noWrap/>
            <w:vAlign w:val="bottom"/>
            <w:hideMark/>
          </w:tcPr>
          <w:p w14:paraId="3769377F"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мазут</w:t>
            </w:r>
          </w:p>
        </w:tc>
        <w:tc>
          <w:tcPr>
            <w:tcW w:w="659" w:type="dxa"/>
            <w:tcBorders>
              <w:top w:val="nil"/>
              <w:left w:val="nil"/>
              <w:bottom w:val="nil"/>
              <w:right w:val="nil"/>
            </w:tcBorders>
            <w:shd w:val="clear" w:color="auto" w:fill="auto"/>
            <w:noWrap/>
            <w:vAlign w:val="bottom"/>
            <w:hideMark/>
          </w:tcPr>
          <w:p w14:paraId="5A82D1BC" w14:textId="77777777" w:rsidR="00793EA6" w:rsidRPr="00793EA6" w:rsidRDefault="00793EA6" w:rsidP="00793EA6">
            <w:pPr>
              <w:rPr>
                <w:rFonts w:ascii="Bookman Old Style" w:hAnsi="Bookman Old Style" w:cs="Calibri"/>
                <w:sz w:val="12"/>
                <w:szCs w:val="12"/>
              </w:rPr>
            </w:pPr>
          </w:p>
        </w:tc>
        <w:tc>
          <w:tcPr>
            <w:tcW w:w="2166" w:type="dxa"/>
            <w:tcBorders>
              <w:top w:val="nil"/>
              <w:left w:val="nil"/>
              <w:bottom w:val="nil"/>
              <w:right w:val="single" w:sz="4" w:space="0" w:color="auto"/>
            </w:tcBorders>
            <w:shd w:val="clear" w:color="auto" w:fill="auto"/>
            <w:noWrap/>
            <w:vAlign w:val="bottom"/>
            <w:hideMark/>
          </w:tcPr>
          <w:p w14:paraId="67B507E4"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335" w:type="dxa"/>
            <w:tcBorders>
              <w:top w:val="nil"/>
              <w:left w:val="nil"/>
              <w:bottom w:val="nil"/>
              <w:right w:val="single" w:sz="4" w:space="0" w:color="auto"/>
            </w:tcBorders>
            <w:shd w:val="clear" w:color="auto" w:fill="auto"/>
            <w:noWrap/>
            <w:vAlign w:val="bottom"/>
            <w:hideMark/>
          </w:tcPr>
          <w:p w14:paraId="26FC9391"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w:t>
            </w:r>
          </w:p>
        </w:tc>
        <w:tc>
          <w:tcPr>
            <w:tcW w:w="839" w:type="dxa"/>
            <w:tcBorders>
              <w:top w:val="nil"/>
              <w:left w:val="nil"/>
              <w:bottom w:val="nil"/>
              <w:right w:val="single" w:sz="4" w:space="0" w:color="auto"/>
            </w:tcBorders>
            <w:shd w:val="clear" w:color="000000" w:fill="DAEEF3"/>
            <w:noWrap/>
            <w:vAlign w:val="bottom"/>
            <w:hideMark/>
          </w:tcPr>
          <w:p w14:paraId="42B5DE11"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00" w:type="dxa"/>
            <w:tcBorders>
              <w:top w:val="nil"/>
              <w:left w:val="single" w:sz="4" w:space="0" w:color="auto"/>
              <w:bottom w:val="nil"/>
              <w:right w:val="single" w:sz="4" w:space="0" w:color="auto"/>
            </w:tcBorders>
            <w:shd w:val="clear" w:color="000000" w:fill="DAEEF3"/>
            <w:noWrap/>
            <w:vAlign w:val="bottom"/>
            <w:hideMark/>
          </w:tcPr>
          <w:p w14:paraId="56151B7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00" w:type="dxa"/>
            <w:tcBorders>
              <w:top w:val="nil"/>
              <w:left w:val="nil"/>
              <w:bottom w:val="nil"/>
              <w:right w:val="nil"/>
            </w:tcBorders>
            <w:shd w:val="clear" w:color="000000" w:fill="DAEEF3"/>
            <w:noWrap/>
            <w:vAlign w:val="bottom"/>
            <w:hideMark/>
          </w:tcPr>
          <w:p w14:paraId="02CAEC7D"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891" w:type="dxa"/>
            <w:tcBorders>
              <w:top w:val="nil"/>
              <w:left w:val="single" w:sz="4" w:space="0" w:color="auto"/>
              <w:bottom w:val="nil"/>
              <w:right w:val="single" w:sz="4" w:space="0" w:color="auto"/>
            </w:tcBorders>
            <w:shd w:val="clear" w:color="000000" w:fill="DAEEF3"/>
            <w:noWrap/>
            <w:vAlign w:val="bottom"/>
            <w:hideMark/>
          </w:tcPr>
          <w:p w14:paraId="3DDF257E"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80" w:type="dxa"/>
            <w:tcBorders>
              <w:top w:val="nil"/>
              <w:left w:val="nil"/>
              <w:bottom w:val="nil"/>
              <w:right w:val="single" w:sz="8" w:space="0" w:color="auto"/>
            </w:tcBorders>
            <w:shd w:val="clear" w:color="000000" w:fill="DAEEF3"/>
            <w:noWrap/>
            <w:vAlign w:val="bottom"/>
            <w:hideMark/>
          </w:tcPr>
          <w:p w14:paraId="34AE217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220" w:type="dxa"/>
            <w:vAlign w:val="center"/>
            <w:hideMark/>
          </w:tcPr>
          <w:p w14:paraId="17461EFB" w14:textId="77777777" w:rsidR="00793EA6" w:rsidRPr="00793EA6" w:rsidRDefault="00793EA6" w:rsidP="00793EA6">
            <w:pPr>
              <w:rPr>
                <w:sz w:val="12"/>
                <w:szCs w:val="12"/>
              </w:rPr>
            </w:pPr>
          </w:p>
        </w:tc>
      </w:tr>
      <w:tr w:rsidR="00793EA6" w:rsidRPr="00793EA6" w14:paraId="1F442D3C" w14:textId="77777777" w:rsidTr="00793EA6">
        <w:trPr>
          <w:trHeight w:val="315"/>
          <w:jc w:val="center"/>
        </w:trPr>
        <w:tc>
          <w:tcPr>
            <w:tcW w:w="579" w:type="dxa"/>
            <w:tcBorders>
              <w:top w:val="nil"/>
              <w:left w:val="single" w:sz="8" w:space="0" w:color="auto"/>
              <w:bottom w:val="nil"/>
              <w:right w:val="single" w:sz="4" w:space="0" w:color="auto"/>
            </w:tcBorders>
            <w:shd w:val="clear" w:color="auto" w:fill="auto"/>
            <w:noWrap/>
            <w:vAlign w:val="bottom"/>
            <w:hideMark/>
          </w:tcPr>
          <w:p w14:paraId="64DC10E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lastRenderedPageBreak/>
              <w:t> </w:t>
            </w:r>
          </w:p>
        </w:tc>
        <w:tc>
          <w:tcPr>
            <w:tcW w:w="5902" w:type="dxa"/>
            <w:gridSpan w:val="3"/>
            <w:tcBorders>
              <w:top w:val="nil"/>
              <w:left w:val="nil"/>
              <w:bottom w:val="nil"/>
              <w:right w:val="nil"/>
            </w:tcBorders>
            <w:shd w:val="clear" w:color="auto" w:fill="auto"/>
            <w:noWrap/>
            <w:vAlign w:val="bottom"/>
            <w:hideMark/>
          </w:tcPr>
          <w:p w14:paraId="6980BA4A"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в т.ч. транспорт топлива</w:t>
            </w:r>
          </w:p>
        </w:tc>
        <w:tc>
          <w:tcPr>
            <w:tcW w:w="2166" w:type="dxa"/>
            <w:tcBorders>
              <w:top w:val="nil"/>
              <w:left w:val="nil"/>
              <w:bottom w:val="nil"/>
              <w:right w:val="single" w:sz="4" w:space="0" w:color="auto"/>
            </w:tcBorders>
            <w:shd w:val="clear" w:color="auto" w:fill="auto"/>
            <w:noWrap/>
            <w:vAlign w:val="bottom"/>
            <w:hideMark/>
          </w:tcPr>
          <w:p w14:paraId="0A77A352"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335" w:type="dxa"/>
            <w:tcBorders>
              <w:top w:val="nil"/>
              <w:left w:val="nil"/>
              <w:bottom w:val="nil"/>
              <w:right w:val="single" w:sz="4" w:space="0" w:color="auto"/>
            </w:tcBorders>
            <w:shd w:val="clear" w:color="auto" w:fill="auto"/>
            <w:noWrap/>
            <w:vAlign w:val="bottom"/>
            <w:hideMark/>
          </w:tcPr>
          <w:p w14:paraId="2AC12CA0"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w:t>
            </w:r>
          </w:p>
        </w:tc>
        <w:tc>
          <w:tcPr>
            <w:tcW w:w="839" w:type="dxa"/>
            <w:tcBorders>
              <w:top w:val="nil"/>
              <w:left w:val="nil"/>
              <w:bottom w:val="nil"/>
              <w:right w:val="single" w:sz="4" w:space="0" w:color="auto"/>
            </w:tcBorders>
            <w:shd w:val="clear" w:color="000000" w:fill="DAEEF3"/>
            <w:noWrap/>
            <w:vAlign w:val="bottom"/>
            <w:hideMark/>
          </w:tcPr>
          <w:p w14:paraId="4FD9B391"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3 476,27</w:t>
            </w:r>
          </w:p>
        </w:tc>
        <w:tc>
          <w:tcPr>
            <w:tcW w:w="900" w:type="dxa"/>
            <w:tcBorders>
              <w:top w:val="nil"/>
              <w:left w:val="single" w:sz="4" w:space="0" w:color="auto"/>
              <w:bottom w:val="nil"/>
              <w:right w:val="single" w:sz="4" w:space="0" w:color="auto"/>
            </w:tcBorders>
            <w:shd w:val="clear" w:color="000000" w:fill="DAEEF3"/>
            <w:noWrap/>
            <w:vAlign w:val="bottom"/>
            <w:hideMark/>
          </w:tcPr>
          <w:p w14:paraId="6DCA996A"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4 833,03</w:t>
            </w:r>
          </w:p>
        </w:tc>
        <w:tc>
          <w:tcPr>
            <w:tcW w:w="900" w:type="dxa"/>
            <w:tcBorders>
              <w:top w:val="nil"/>
              <w:left w:val="nil"/>
              <w:bottom w:val="nil"/>
              <w:right w:val="nil"/>
            </w:tcBorders>
            <w:shd w:val="clear" w:color="000000" w:fill="DAEEF3"/>
            <w:noWrap/>
            <w:vAlign w:val="bottom"/>
            <w:hideMark/>
          </w:tcPr>
          <w:p w14:paraId="106C6C40"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3 964,78</w:t>
            </w:r>
          </w:p>
        </w:tc>
        <w:tc>
          <w:tcPr>
            <w:tcW w:w="891" w:type="dxa"/>
            <w:tcBorders>
              <w:top w:val="nil"/>
              <w:left w:val="single" w:sz="4" w:space="0" w:color="auto"/>
              <w:bottom w:val="nil"/>
              <w:right w:val="single" w:sz="4" w:space="0" w:color="auto"/>
            </w:tcBorders>
            <w:shd w:val="clear" w:color="000000" w:fill="DAEEF3"/>
            <w:noWrap/>
            <w:vAlign w:val="bottom"/>
            <w:hideMark/>
          </w:tcPr>
          <w:p w14:paraId="2A8186BA"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-868,25</w:t>
            </w:r>
          </w:p>
        </w:tc>
        <w:tc>
          <w:tcPr>
            <w:tcW w:w="980" w:type="dxa"/>
            <w:tcBorders>
              <w:top w:val="nil"/>
              <w:left w:val="nil"/>
              <w:bottom w:val="nil"/>
              <w:right w:val="single" w:sz="8" w:space="0" w:color="auto"/>
            </w:tcBorders>
            <w:shd w:val="clear" w:color="000000" w:fill="DAEEF3"/>
            <w:noWrap/>
            <w:vAlign w:val="bottom"/>
            <w:hideMark/>
          </w:tcPr>
          <w:p w14:paraId="461A5F3E"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220" w:type="dxa"/>
            <w:vAlign w:val="center"/>
            <w:hideMark/>
          </w:tcPr>
          <w:p w14:paraId="7CC4A6E9" w14:textId="77777777" w:rsidR="00793EA6" w:rsidRPr="00793EA6" w:rsidRDefault="00793EA6" w:rsidP="00793EA6">
            <w:pPr>
              <w:rPr>
                <w:sz w:val="12"/>
                <w:szCs w:val="12"/>
              </w:rPr>
            </w:pPr>
          </w:p>
        </w:tc>
      </w:tr>
      <w:tr w:rsidR="00793EA6" w:rsidRPr="00793EA6" w14:paraId="5C22DC71" w14:textId="77777777" w:rsidTr="00793EA6">
        <w:trPr>
          <w:trHeight w:val="315"/>
          <w:jc w:val="center"/>
        </w:trPr>
        <w:tc>
          <w:tcPr>
            <w:tcW w:w="579" w:type="dxa"/>
            <w:tcBorders>
              <w:top w:val="nil"/>
              <w:left w:val="single" w:sz="8" w:space="0" w:color="auto"/>
              <w:bottom w:val="nil"/>
              <w:right w:val="single" w:sz="4" w:space="0" w:color="auto"/>
            </w:tcBorders>
            <w:shd w:val="clear" w:color="auto" w:fill="auto"/>
            <w:noWrap/>
            <w:vAlign w:val="bottom"/>
            <w:hideMark/>
          </w:tcPr>
          <w:p w14:paraId="1588228D"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5902" w:type="dxa"/>
            <w:gridSpan w:val="3"/>
            <w:tcBorders>
              <w:top w:val="nil"/>
              <w:left w:val="nil"/>
              <w:bottom w:val="nil"/>
              <w:right w:val="nil"/>
            </w:tcBorders>
            <w:shd w:val="clear" w:color="auto" w:fill="auto"/>
            <w:noWrap/>
            <w:vAlign w:val="bottom"/>
            <w:hideMark/>
          </w:tcPr>
          <w:p w14:paraId="22A24734"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уголь каменный</w:t>
            </w:r>
          </w:p>
        </w:tc>
        <w:tc>
          <w:tcPr>
            <w:tcW w:w="2166" w:type="dxa"/>
            <w:tcBorders>
              <w:top w:val="nil"/>
              <w:left w:val="nil"/>
              <w:bottom w:val="nil"/>
              <w:right w:val="single" w:sz="4" w:space="0" w:color="auto"/>
            </w:tcBorders>
            <w:shd w:val="clear" w:color="auto" w:fill="auto"/>
            <w:noWrap/>
            <w:vAlign w:val="bottom"/>
            <w:hideMark/>
          </w:tcPr>
          <w:p w14:paraId="46925069"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335" w:type="dxa"/>
            <w:tcBorders>
              <w:top w:val="nil"/>
              <w:left w:val="nil"/>
              <w:bottom w:val="nil"/>
              <w:right w:val="single" w:sz="4" w:space="0" w:color="auto"/>
            </w:tcBorders>
            <w:shd w:val="clear" w:color="auto" w:fill="auto"/>
            <w:noWrap/>
            <w:vAlign w:val="bottom"/>
            <w:hideMark/>
          </w:tcPr>
          <w:p w14:paraId="7623A0A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w:t>
            </w:r>
          </w:p>
        </w:tc>
        <w:tc>
          <w:tcPr>
            <w:tcW w:w="839" w:type="dxa"/>
            <w:tcBorders>
              <w:top w:val="nil"/>
              <w:left w:val="nil"/>
              <w:bottom w:val="nil"/>
              <w:right w:val="single" w:sz="4" w:space="0" w:color="auto"/>
            </w:tcBorders>
            <w:shd w:val="clear" w:color="000000" w:fill="DAEEF3"/>
            <w:noWrap/>
            <w:vAlign w:val="bottom"/>
            <w:hideMark/>
          </w:tcPr>
          <w:p w14:paraId="4FD76F66"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3 476,27</w:t>
            </w:r>
          </w:p>
        </w:tc>
        <w:tc>
          <w:tcPr>
            <w:tcW w:w="900" w:type="dxa"/>
            <w:tcBorders>
              <w:top w:val="nil"/>
              <w:left w:val="single" w:sz="4" w:space="0" w:color="auto"/>
              <w:bottom w:val="nil"/>
              <w:right w:val="single" w:sz="4" w:space="0" w:color="auto"/>
            </w:tcBorders>
            <w:shd w:val="clear" w:color="000000" w:fill="DAEEF3"/>
            <w:noWrap/>
            <w:vAlign w:val="bottom"/>
            <w:hideMark/>
          </w:tcPr>
          <w:p w14:paraId="16D98D9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4 833,03</w:t>
            </w:r>
          </w:p>
        </w:tc>
        <w:tc>
          <w:tcPr>
            <w:tcW w:w="900" w:type="dxa"/>
            <w:tcBorders>
              <w:top w:val="nil"/>
              <w:left w:val="nil"/>
              <w:bottom w:val="nil"/>
              <w:right w:val="nil"/>
            </w:tcBorders>
            <w:shd w:val="clear" w:color="000000" w:fill="DAEEF3"/>
            <w:noWrap/>
            <w:vAlign w:val="bottom"/>
            <w:hideMark/>
          </w:tcPr>
          <w:p w14:paraId="3318FAFF"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3 964,78</w:t>
            </w:r>
          </w:p>
        </w:tc>
        <w:tc>
          <w:tcPr>
            <w:tcW w:w="891" w:type="dxa"/>
            <w:tcBorders>
              <w:top w:val="nil"/>
              <w:left w:val="single" w:sz="4" w:space="0" w:color="auto"/>
              <w:bottom w:val="nil"/>
              <w:right w:val="single" w:sz="4" w:space="0" w:color="auto"/>
            </w:tcBorders>
            <w:shd w:val="clear" w:color="000000" w:fill="DAEEF3"/>
            <w:noWrap/>
            <w:vAlign w:val="bottom"/>
            <w:hideMark/>
          </w:tcPr>
          <w:p w14:paraId="6061E41F"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-868,25</w:t>
            </w:r>
          </w:p>
        </w:tc>
        <w:tc>
          <w:tcPr>
            <w:tcW w:w="980" w:type="dxa"/>
            <w:tcBorders>
              <w:top w:val="nil"/>
              <w:left w:val="nil"/>
              <w:bottom w:val="nil"/>
              <w:right w:val="single" w:sz="8" w:space="0" w:color="auto"/>
            </w:tcBorders>
            <w:shd w:val="clear" w:color="000000" w:fill="DAEEF3"/>
            <w:noWrap/>
            <w:vAlign w:val="bottom"/>
            <w:hideMark/>
          </w:tcPr>
          <w:p w14:paraId="26797126"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220" w:type="dxa"/>
            <w:vAlign w:val="center"/>
            <w:hideMark/>
          </w:tcPr>
          <w:p w14:paraId="1BF68A43" w14:textId="77777777" w:rsidR="00793EA6" w:rsidRPr="00793EA6" w:rsidRDefault="00793EA6" w:rsidP="00793EA6">
            <w:pPr>
              <w:rPr>
                <w:sz w:val="12"/>
                <w:szCs w:val="12"/>
              </w:rPr>
            </w:pPr>
          </w:p>
        </w:tc>
      </w:tr>
      <w:tr w:rsidR="00793EA6" w:rsidRPr="00793EA6" w14:paraId="250AE1EE" w14:textId="77777777" w:rsidTr="00793EA6">
        <w:trPr>
          <w:trHeight w:val="315"/>
          <w:jc w:val="center"/>
        </w:trPr>
        <w:tc>
          <w:tcPr>
            <w:tcW w:w="579" w:type="dxa"/>
            <w:tcBorders>
              <w:top w:val="nil"/>
              <w:left w:val="single" w:sz="8" w:space="0" w:color="auto"/>
              <w:bottom w:val="nil"/>
              <w:right w:val="single" w:sz="4" w:space="0" w:color="auto"/>
            </w:tcBorders>
            <w:shd w:val="clear" w:color="auto" w:fill="auto"/>
            <w:noWrap/>
            <w:vAlign w:val="bottom"/>
            <w:hideMark/>
          </w:tcPr>
          <w:p w14:paraId="406FCC6B"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5243" w:type="dxa"/>
            <w:gridSpan w:val="2"/>
            <w:tcBorders>
              <w:top w:val="nil"/>
              <w:left w:val="nil"/>
              <w:bottom w:val="nil"/>
              <w:right w:val="nil"/>
            </w:tcBorders>
            <w:shd w:val="clear" w:color="auto" w:fill="auto"/>
            <w:noWrap/>
            <w:vAlign w:val="bottom"/>
            <w:hideMark/>
          </w:tcPr>
          <w:p w14:paraId="1C01F7E5"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мазут</w:t>
            </w:r>
          </w:p>
        </w:tc>
        <w:tc>
          <w:tcPr>
            <w:tcW w:w="659" w:type="dxa"/>
            <w:tcBorders>
              <w:top w:val="nil"/>
              <w:left w:val="nil"/>
              <w:bottom w:val="nil"/>
              <w:right w:val="nil"/>
            </w:tcBorders>
            <w:shd w:val="clear" w:color="auto" w:fill="auto"/>
            <w:noWrap/>
            <w:vAlign w:val="bottom"/>
            <w:hideMark/>
          </w:tcPr>
          <w:p w14:paraId="128FC990" w14:textId="77777777" w:rsidR="00793EA6" w:rsidRPr="00793EA6" w:rsidRDefault="00793EA6" w:rsidP="00793EA6">
            <w:pPr>
              <w:rPr>
                <w:rFonts w:ascii="Bookman Old Style" w:hAnsi="Bookman Old Style" w:cs="Calibri"/>
                <w:sz w:val="12"/>
                <w:szCs w:val="12"/>
              </w:rPr>
            </w:pPr>
          </w:p>
        </w:tc>
        <w:tc>
          <w:tcPr>
            <w:tcW w:w="2166" w:type="dxa"/>
            <w:tcBorders>
              <w:top w:val="nil"/>
              <w:left w:val="nil"/>
              <w:bottom w:val="nil"/>
              <w:right w:val="single" w:sz="4" w:space="0" w:color="auto"/>
            </w:tcBorders>
            <w:shd w:val="clear" w:color="auto" w:fill="auto"/>
            <w:noWrap/>
            <w:vAlign w:val="bottom"/>
            <w:hideMark/>
          </w:tcPr>
          <w:p w14:paraId="313443B9"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335" w:type="dxa"/>
            <w:tcBorders>
              <w:top w:val="nil"/>
              <w:left w:val="nil"/>
              <w:bottom w:val="nil"/>
              <w:right w:val="single" w:sz="4" w:space="0" w:color="auto"/>
            </w:tcBorders>
            <w:shd w:val="clear" w:color="auto" w:fill="auto"/>
            <w:noWrap/>
            <w:vAlign w:val="bottom"/>
            <w:hideMark/>
          </w:tcPr>
          <w:p w14:paraId="3D16E2B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w:t>
            </w:r>
          </w:p>
        </w:tc>
        <w:tc>
          <w:tcPr>
            <w:tcW w:w="839" w:type="dxa"/>
            <w:tcBorders>
              <w:top w:val="nil"/>
              <w:left w:val="nil"/>
              <w:bottom w:val="nil"/>
              <w:right w:val="single" w:sz="4" w:space="0" w:color="auto"/>
            </w:tcBorders>
            <w:shd w:val="clear" w:color="000000" w:fill="DAEEF3"/>
            <w:noWrap/>
            <w:vAlign w:val="bottom"/>
            <w:hideMark/>
          </w:tcPr>
          <w:p w14:paraId="3203ECB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00" w:type="dxa"/>
            <w:tcBorders>
              <w:top w:val="nil"/>
              <w:left w:val="single" w:sz="4" w:space="0" w:color="auto"/>
              <w:bottom w:val="nil"/>
              <w:right w:val="single" w:sz="4" w:space="0" w:color="auto"/>
            </w:tcBorders>
            <w:shd w:val="clear" w:color="000000" w:fill="DAEEF3"/>
            <w:noWrap/>
            <w:vAlign w:val="bottom"/>
            <w:hideMark/>
          </w:tcPr>
          <w:p w14:paraId="5B9CA302"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00" w:type="dxa"/>
            <w:tcBorders>
              <w:top w:val="nil"/>
              <w:left w:val="nil"/>
              <w:bottom w:val="nil"/>
              <w:right w:val="nil"/>
            </w:tcBorders>
            <w:shd w:val="clear" w:color="000000" w:fill="DAEEF3"/>
            <w:noWrap/>
            <w:vAlign w:val="bottom"/>
            <w:hideMark/>
          </w:tcPr>
          <w:p w14:paraId="232679F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891" w:type="dxa"/>
            <w:tcBorders>
              <w:top w:val="nil"/>
              <w:left w:val="single" w:sz="4" w:space="0" w:color="auto"/>
              <w:bottom w:val="nil"/>
              <w:right w:val="single" w:sz="4" w:space="0" w:color="auto"/>
            </w:tcBorders>
            <w:shd w:val="clear" w:color="000000" w:fill="DAEEF3"/>
            <w:noWrap/>
            <w:vAlign w:val="bottom"/>
            <w:hideMark/>
          </w:tcPr>
          <w:p w14:paraId="1621C456"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80" w:type="dxa"/>
            <w:tcBorders>
              <w:top w:val="nil"/>
              <w:left w:val="nil"/>
              <w:bottom w:val="nil"/>
              <w:right w:val="single" w:sz="8" w:space="0" w:color="auto"/>
            </w:tcBorders>
            <w:shd w:val="clear" w:color="000000" w:fill="DAEEF3"/>
            <w:noWrap/>
            <w:vAlign w:val="bottom"/>
            <w:hideMark/>
          </w:tcPr>
          <w:p w14:paraId="2875D54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220" w:type="dxa"/>
            <w:vAlign w:val="center"/>
            <w:hideMark/>
          </w:tcPr>
          <w:p w14:paraId="4B841448" w14:textId="77777777" w:rsidR="00793EA6" w:rsidRPr="00793EA6" w:rsidRDefault="00793EA6" w:rsidP="00793EA6">
            <w:pPr>
              <w:rPr>
                <w:sz w:val="12"/>
                <w:szCs w:val="12"/>
              </w:rPr>
            </w:pPr>
          </w:p>
        </w:tc>
      </w:tr>
      <w:tr w:rsidR="00793EA6" w:rsidRPr="00793EA6" w14:paraId="77C2BFD1" w14:textId="77777777" w:rsidTr="00793EA6">
        <w:trPr>
          <w:trHeight w:val="315"/>
          <w:jc w:val="center"/>
        </w:trPr>
        <w:tc>
          <w:tcPr>
            <w:tcW w:w="57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D8A1DC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1.2</w:t>
            </w:r>
          </w:p>
        </w:tc>
        <w:tc>
          <w:tcPr>
            <w:tcW w:w="806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A575F2"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Расходы на электрическую энергию</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34AA9B28"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single" w:sz="4" w:space="0" w:color="auto"/>
              <w:left w:val="nil"/>
              <w:bottom w:val="single" w:sz="4" w:space="0" w:color="auto"/>
              <w:right w:val="single" w:sz="4" w:space="0" w:color="auto"/>
            </w:tcBorders>
            <w:shd w:val="clear" w:color="000000" w:fill="DAEEF3"/>
            <w:noWrap/>
            <w:vAlign w:val="bottom"/>
            <w:hideMark/>
          </w:tcPr>
          <w:p w14:paraId="100F29FF"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2 436,33</w:t>
            </w:r>
          </w:p>
        </w:tc>
        <w:tc>
          <w:tcPr>
            <w:tcW w:w="90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30CAD4A9"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2 518,05</w:t>
            </w:r>
          </w:p>
        </w:tc>
        <w:tc>
          <w:tcPr>
            <w:tcW w:w="900" w:type="dxa"/>
            <w:tcBorders>
              <w:top w:val="single" w:sz="4" w:space="0" w:color="auto"/>
              <w:left w:val="nil"/>
              <w:bottom w:val="single" w:sz="4" w:space="0" w:color="auto"/>
              <w:right w:val="single" w:sz="4" w:space="0" w:color="auto"/>
            </w:tcBorders>
            <w:shd w:val="clear" w:color="000000" w:fill="DAEEF3"/>
            <w:noWrap/>
            <w:vAlign w:val="bottom"/>
            <w:hideMark/>
          </w:tcPr>
          <w:p w14:paraId="704D13A2"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2 518,05</w:t>
            </w:r>
          </w:p>
        </w:tc>
        <w:tc>
          <w:tcPr>
            <w:tcW w:w="891" w:type="dxa"/>
            <w:tcBorders>
              <w:top w:val="single" w:sz="4" w:space="0" w:color="auto"/>
              <w:left w:val="nil"/>
              <w:bottom w:val="single" w:sz="4" w:space="0" w:color="auto"/>
              <w:right w:val="single" w:sz="4" w:space="0" w:color="auto"/>
            </w:tcBorders>
            <w:shd w:val="clear" w:color="000000" w:fill="DAEEF3"/>
            <w:noWrap/>
            <w:vAlign w:val="bottom"/>
            <w:hideMark/>
          </w:tcPr>
          <w:p w14:paraId="57F72F8D"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0,00</w:t>
            </w:r>
          </w:p>
        </w:tc>
        <w:tc>
          <w:tcPr>
            <w:tcW w:w="980" w:type="dxa"/>
            <w:tcBorders>
              <w:top w:val="single" w:sz="4" w:space="0" w:color="auto"/>
              <w:left w:val="nil"/>
              <w:bottom w:val="single" w:sz="4" w:space="0" w:color="auto"/>
              <w:right w:val="single" w:sz="8" w:space="0" w:color="auto"/>
            </w:tcBorders>
            <w:shd w:val="clear" w:color="000000" w:fill="DAEEF3"/>
            <w:noWrap/>
            <w:vAlign w:val="bottom"/>
            <w:hideMark/>
          </w:tcPr>
          <w:p w14:paraId="40E81E3F"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3,35</w:t>
            </w:r>
          </w:p>
        </w:tc>
        <w:tc>
          <w:tcPr>
            <w:tcW w:w="220" w:type="dxa"/>
            <w:vAlign w:val="center"/>
            <w:hideMark/>
          </w:tcPr>
          <w:p w14:paraId="23DD318D" w14:textId="77777777" w:rsidR="00793EA6" w:rsidRPr="00793EA6" w:rsidRDefault="00793EA6" w:rsidP="00793EA6">
            <w:pPr>
              <w:rPr>
                <w:sz w:val="12"/>
                <w:szCs w:val="12"/>
              </w:rPr>
            </w:pPr>
          </w:p>
        </w:tc>
      </w:tr>
      <w:tr w:rsidR="00793EA6" w:rsidRPr="00793EA6" w14:paraId="4E31E073" w14:textId="77777777" w:rsidTr="00793EA6">
        <w:trPr>
          <w:trHeight w:val="315"/>
          <w:jc w:val="center"/>
        </w:trPr>
        <w:tc>
          <w:tcPr>
            <w:tcW w:w="579" w:type="dxa"/>
            <w:tcBorders>
              <w:top w:val="nil"/>
              <w:left w:val="single" w:sz="8" w:space="0" w:color="auto"/>
              <w:bottom w:val="nil"/>
              <w:right w:val="single" w:sz="4" w:space="0" w:color="auto"/>
            </w:tcBorders>
            <w:shd w:val="clear" w:color="auto" w:fill="auto"/>
            <w:noWrap/>
            <w:vAlign w:val="bottom"/>
            <w:hideMark/>
          </w:tcPr>
          <w:p w14:paraId="0545ADB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1.3</w:t>
            </w:r>
          </w:p>
        </w:tc>
        <w:tc>
          <w:tcPr>
            <w:tcW w:w="5243" w:type="dxa"/>
            <w:gridSpan w:val="2"/>
            <w:tcBorders>
              <w:top w:val="nil"/>
              <w:left w:val="single" w:sz="4" w:space="0" w:color="auto"/>
              <w:bottom w:val="nil"/>
              <w:right w:val="nil"/>
            </w:tcBorders>
            <w:shd w:val="clear" w:color="auto" w:fill="auto"/>
            <w:noWrap/>
            <w:vAlign w:val="bottom"/>
            <w:hideMark/>
          </w:tcPr>
          <w:p w14:paraId="5D25F176"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Расходы на воду</w:t>
            </w:r>
          </w:p>
        </w:tc>
        <w:tc>
          <w:tcPr>
            <w:tcW w:w="659" w:type="dxa"/>
            <w:tcBorders>
              <w:top w:val="nil"/>
              <w:left w:val="nil"/>
              <w:bottom w:val="nil"/>
              <w:right w:val="nil"/>
            </w:tcBorders>
            <w:shd w:val="clear" w:color="auto" w:fill="auto"/>
            <w:noWrap/>
            <w:vAlign w:val="bottom"/>
            <w:hideMark/>
          </w:tcPr>
          <w:p w14:paraId="13AD2D9D" w14:textId="77777777" w:rsidR="00793EA6" w:rsidRPr="00793EA6" w:rsidRDefault="00793EA6" w:rsidP="00793EA6">
            <w:pPr>
              <w:rPr>
                <w:rFonts w:ascii="Bookman Old Style" w:hAnsi="Bookman Old Style" w:cs="Calibri"/>
                <w:b/>
                <w:bCs/>
                <w:sz w:val="12"/>
                <w:szCs w:val="12"/>
              </w:rPr>
            </w:pPr>
          </w:p>
        </w:tc>
        <w:tc>
          <w:tcPr>
            <w:tcW w:w="2166" w:type="dxa"/>
            <w:tcBorders>
              <w:top w:val="nil"/>
              <w:left w:val="nil"/>
              <w:bottom w:val="nil"/>
              <w:right w:val="single" w:sz="4" w:space="0" w:color="auto"/>
            </w:tcBorders>
            <w:shd w:val="clear" w:color="auto" w:fill="auto"/>
            <w:noWrap/>
            <w:vAlign w:val="bottom"/>
            <w:hideMark/>
          </w:tcPr>
          <w:p w14:paraId="75BB892B"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335" w:type="dxa"/>
            <w:tcBorders>
              <w:top w:val="nil"/>
              <w:left w:val="nil"/>
              <w:bottom w:val="nil"/>
              <w:right w:val="single" w:sz="4" w:space="0" w:color="auto"/>
            </w:tcBorders>
            <w:shd w:val="clear" w:color="auto" w:fill="auto"/>
            <w:noWrap/>
            <w:vAlign w:val="bottom"/>
            <w:hideMark/>
          </w:tcPr>
          <w:p w14:paraId="368A2C1C"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nil"/>
              <w:left w:val="nil"/>
              <w:bottom w:val="nil"/>
              <w:right w:val="single" w:sz="4" w:space="0" w:color="auto"/>
            </w:tcBorders>
            <w:shd w:val="clear" w:color="000000" w:fill="DAEEF3"/>
            <w:noWrap/>
            <w:vAlign w:val="bottom"/>
            <w:hideMark/>
          </w:tcPr>
          <w:p w14:paraId="6DCB00D1"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2 358,09</w:t>
            </w:r>
          </w:p>
        </w:tc>
        <w:tc>
          <w:tcPr>
            <w:tcW w:w="900" w:type="dxa"/>
            <w:tcBorders>
              <w:top w:val="nil"/>
              <w:left w:val="single" w:sz="4" w:space="0" w:color="auto"/>
              <w:bottom w:val="nil"/>
              <w:right w:val="single" w:sz="4" w:space="0" w:color="auto"/>
            </w:tcBorders>
            <w:shd w:val="clear" w:color="000000" w:fill="DAEEF3"/>
            <w:noWrap/>
            <w:vAlign w:val="bottom"/>
            <w:hideMark/>
          </w:tcPr>
          <w:p w14:paraId="1FEB392E"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2 507,74</w:t>
            </w:r>
          </w:p>
        </w:tc>
        <w:tc>
          <w:tcPr>
            <w:tcW w:w="900" w:type="dxa"/>
            <w:tcBorders>
              <w:top w:val="nil"/>
              <w:left w:val="nil"/>
              <w:bottom w:val="nil"/>
              <w:right w:val="nil"/>
            </w:tcBorders>
            <w:shd w:val="clear" w:color="000000" w:fill="DAEEF3"/>
            <w:noWrap/>
            <w:vAlign w:val="bottom"/>
            <w:hideMark/>
          </w:tcPr>
          <w:p w14:paraId="1DFD58E1"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2 475,46</w:t>
            </w:r>
          </w:p>
        </w:tc>
        <w:tc>
          <w:tcPr>
            <w:tcW w:w="891" w:type="dxa"/>
            <w:tcBorders>
              <w:top w:val="nil"/>
              <w:left w:val="single" w:sz="4" w:space="0" w:color="auto"/>
              <w:bottom w:val="nil"/>
              <w:right w:val="single" w:sz="4" w:space="0" w:color="auto"/>
            </w:tcBorders>
            <w:shd w:val="clear" w:color="000000" w:fill="DAEEF3"/>
            <w:noWrap/>
            <w:vAlign w:val="bottom"/>
            <w:hideMark/>
          </w:tcPr>
          <w:p w14:paraId="1B4767F0"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-32,28</w:t>
            </w:r>
          </w:p>
        </w:tc>
        <w:tc>
          <w:tcPr>
            <w:tcW w:w="980" w:type="dxa"/>
            <w:tcBorders>
              <w:top w:val="nil"/>
              <w:left w:val="nil"/>
              <w:bottom w:val="nil"/>
              <w:right w:val="single" w:sz="8" w:space="0" w:color="auto"/>
            </w:tcBorders>
            <w:shd w:val="clear" w:color="000000" w:fill="DAEEF3"/>
            <w:noWrap/>
            <w:vAlign w:val="bottom"/>
            <w:hideMark/>
          </w:tcPr>
          <w:p w14:paraId="1D6B1E82"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4,98</w:t>
            </w:r>
          </w:p>
        </w:tc>
        <w:tc>
          <w:tcPr>
            <w:tcW w:w="220" w:type="dxa"/>
            <w:vAlign w:val="center"/>
            <w:hideMark/>
          </w:tcPr>
          <w:p w14:paraId="317E1D2C" w14:textId="77777777" w:rsidR="00793EA6" w:rsidRPr="00793EA6" w:rsidRDefault="00793EA6" w:rsidP="00793EA6">
            <w:pPr>
              <w:rPr>
                <w:sz w:val="12"/>
                <w:szCs w:val="12"/>
              </w:rPr>
            </w:pPr>
          </w:p>
        </w:tc>
      </w:tr>
      <w:tr w:rsidR="00793EA6" w:rsidRPr="00793EA6" w14:paraId="19ADF193" w14:textId="77777777" w:rsidTr="00793EA6">
        <w:trPr>
          <w:trHeight w:val="315"/>
          <w:jc w:val="center"/>
        </w:trPr>
        <w:tc>
          <w:tcPr>
            <w:tcW w:w="579" w:type="dxa"/>
            <w:tcBorders>
              <w:top w:val="nil"/>
              <w:left w:val="single" w:sz="8" w:space="0" w:color="auto"/>
              <w:bottom w:val="nil"/>
              <w:right w:val="nil"/>
            </w:tcBorders>
            <w:shd w:val="clear" w:color="auto" w:fill="auto"/>
            <w:noWrap/>
            <w:vAlign w:val="bottom"/>
            <w:hideMark/>
          </w:tcPr>
          <w:p w14:paraId="6A7C6FD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8068" w:type="dxa"/>
            <w:gridSpan w:val="4"/>
            <w:tcBorders>
              <w:top w:val="nil"/>
              <w:left w:val="single" w:sz="4" w:space="0" w:color="auto"/>
              <w:bottom w:val="nil"/>
              <w:right w:val="single" w:sz="4" w:space="0" w:color="000000"/>
            </w:tcBorders>
            <w:shd w:val="clear" w:color="auto" w:fill="auto"/>
            <w:noWrap/>
            <w:vAlign w:val="bottom"/>
            <w:hideMark/>
          </w:tcPr>
          <w:p w14:paraId="42DBAA07"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объём воды для теплоснабжения (</w:t>
            </w:r>
            <w:proofErr w:type="spellStart"/>
            <w:r w:rsidRPr="00793EA6">
              <w:rPr>
                <w:rFonts w:ascii="Bookman Old Style" w:hAnsi="Bookman Old Style" w:cs="Calibri"/>
                <w:sz w:val="12"/>
                <w:szCs w:val="12"/>
              </w:rPr>
              <w:t>справочно</w:t>
            </w:r>
            <w:proofErr w:type="spellEnd"/>
            <w:r w:rsidRPr="00793EA6">
              <w:rPr>
                <w:rFonts w:ascii="Bookman Old Style" w:hAnsi="Bookman Old Style" w:cs="Calibri"/>
                <w:sz w:val="12"/>
                <w:szCs w:val="12"/>
              </w:rPr>
              <w:t>)</w:t>
            </w:r>
          </w:p>
        </w:tc>
        <w:tc>
          <w:tcPr>
            <w:tcW w:w="1335" w:type="dxa"/>
            <w:tcBorders>
              <w:top w:val="nil"/>
              <w:left w:val="nil"/>
              <w:bottom w:val="nil"/>
              <w:right w:val="single" w:sz="4" w:space="0" w:color="auto"/>
            </w:tcBorders>
            <w:shd w:val="clear" w:color="auto" w:fill="auto"/>
            <w:noWrap/>
            <w:vAlign w:val="bottom"/>
            <w:hideMark/>
          </w:tcPr>
          <w:p w14:paraId="0016B25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тыс. м3</w:t>
            </w:r>
          </w:p>
        </w:tc>
        <w:tc>
          <w:tcPr>
            <w:tcW w:w="839" w:type="dxa"/>
            <w:tcBorders>
              <w:top w:val="nil"/>
              <w:left w:val="nil"/>
              <w:bottom w:val="nil"/>
              <w:right w:val="single" w:sz="4" w:space="0" w:color="auto"/>
            </w:tcBorders>
            <w:shd w:val="clear" w:color="000000" w:fill="DAEEF3"/>
            <w:noWrap/>
            <w:vAlign w:val="bottom"/>
            <w:hideMark/>
          </w:tcPr>
          <w:p w14:paraId="01C4D81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46,41</w:t>
            </w:r>
          </w:p>
        </w:tc>
        <w:tc>
          <w:tcPr>
            <w:tcW w:w="900" w:type="dxa"/>
            <w:tcBorders>
              <w:top w:val="nil"/>
              <w:left w:val="nil"/>
              <w:bottom w:val="nil"/>
              <w:right w:val="single" w:sz="4" w:space="0" w:color="auto"/>
            </w:tcBorders>
            <w:shd w:val="clear" w:color="000000" w:fill="DAEEF3"/>
            <w:noWrap/>
            <w:vAlign w:val="bottom"/>
            <w:hideMark/>
          </w:tcPr>
          <w:p w14:paraId="77A21F4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46,43</w:t>
            </w:r>
          </w:p>
        </w:tc>
        <w:tc>
          <w:tcPr>
            <w:tcW w:w="900" w:type="dxa"/>
            <w:tcBorders>
              <w:top w:val="nil"/>
              <w:left w:val="nil"/>
              <w:bottom w:val="nil"/>
              <w:right w:val="single" w:sz="4" w:space="0" w:color="auto"/>
            </w:tcBorders>
            <w:shd w:val="clear" w:color="000000" w:fill="DAEEF3"/>
            <w:noWrap/>
            <w:vAlign w:val="bottom"/>
            <w:hideMark/>
          </w:tcPr>
          <w:p w14:paraId="2196CE2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45,46</w:t>
            </w:r>
          </w:p>
        </w:tc>
        <w:tc>
          <w:tcPr>
            <w:tcW w:w="891" w:type="dxa"/>
            <w:tcBorders>
              <w:top w:val="nil"/>
              <w:left w:val="nil"/>
              <w:bottom w:val="nil"/>
              <w:right w:val="single" w:sz="4" w:space="0" w:color="auto"/>
            </w:tcBorders>
            <w:shd w:val="clear" w:color="000000" w:fill="DAEEF3"/>
            <w:noWrap/>
            <w:vAlign w:val="bottom"/>
            <w:hideMark/>
          </w:tcPr>
          <w:p w14:paraId="316EF95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-0,97</w:t>
            </w:r>
          </w:p>
        </w:tc>
        <w:tc>
          <w:tcPr>
            <w:tcW w:w="980" w:type="dxa"/>
            <w:tcBorders>
              <w:top w:val="nil"/>
              <w:left w:val="nil"/>
              <w:bottom w:val="nil"/>
              <w:right w:val="single" w:sz="8" w:space="0" w:color="auto"/>
            </w:tcBorders>
            <w:shd w:val="clear" w:color="000000" w:fill="DAEEF3"/>
            <w:noWrap/>
            <w:vAlign w:val="bottom"/>
            <w:hideMark/>
          </w:tcPr>
          <w:p w14:paraId="09607CA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220" w:type="dxa"/>
            <w:vAlign w:val="center"/>
            <w:hideMark/>
          </w:tcPr>
          <w:p w14:paraId="559A409F" w14:textId="77777777" w:rsidR="00793EA6" w:rsidRPr="00793EA6" w:rsidRDefault="00793EA6" w:rsidP="00793EA6">
            <w:pPr>
              <w:rPr>
                <w:sz w:val="12"/>
                <w:szCs w:val="12"/>
              </w:rPr>
            </w:pPr>
          </w:p>
        </w:tc>
      </w:tr>
      <w:tr w:rsidR="00793EA6" w:rsidRPr="00793EA6" w14:paraId="4B2CFABB" w14:textId="77777777" w:rsidTr="00793EA6">
        <w:trPr>
          <w:trHeight w:val="315"/>
          <w:jc w:val="center"/>
        </w:trPr>
        <w:tc>
          <w:tcPr>
            <w:tcW w:w="579" w:type="dxa"/>
            <w:tcBorders>
              <w:top w:val="nil"/>
              <w:left w:val="single" w:sz="8" w:space="0" w:color="auto"/>
              <w:bottom w:val="nil"/>
              <w:right w:val="nil"/>
            </w:tcBorders>
            <w:shd w:val="clear" w:color="auto" w:fill="auto"/>
            <w:noWrap/>
            <w:vAlign w:val="bottom"/>
            <w:hideMark/>
          </w:tcPr>
          <w:p w14:paraId="411957C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8068" w:type="dxa"/>
            <w:gridSpan w:val="4"/>
            <w:tcBorders>
              <w:top w:val="nil"/>
              <w:left w:val="single" w:sz="4" w:space="0" w:color="auto"/>
              <w:bottom w:val="nil"/>
              <w:right w:val="single" w:sz="4" w:space="0" w:color="000000"/>
            </w:tcBorders>
            <w:shd w:val="clear" w:color="auto" w:fill="auto"/>
            <w:noWrap/>
            <w:vAlign w:val="bottom"/>
            <w:hideMark/>
          </w:tcPr>
          <w:p w14:paraId="0448B8FF"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объём теплоносителя для теплоснабжения (</w:t>
            </w:r>
            <w:proofErr w:type="spellStart"/>
            <w:r w:rsidRPr="00793EA6">
              <w:rPr>
                <w:rFonts w:ascii="Bookman Old Style" w:hAnsi="Bookman Old Style" w:cs="Calibri"/>
                <w:sz w:val="12"/>
                <w:szCs w:val="12"/>
              </w:rPr>
              <w:t>справочно</w:t>
            </w:r>
            <w:proofErr w:type="spellEnd"/>
            <w:r w:rsidRPr="00793EA6">
              <w:rPr>
                <w:rFonts w:ascii="Bookman Old Style" w:hAnsi="Bookman Old Style" w:cs="Calibri"/>
                <w:sz w:val="12"/>
                <w:szCs w:val="12"/>
              </w:rPr>
              <w:t>)</w:t>
            </w:r>
          </w:p>
        </w:tc>
        <w:tc>
          <w:tcPr>
            <w:tcW w:w="1335" w:type="dxa"/>
            <w:tcBorders>
              <w:top w:val="nil"/>
              <w:left w:val="nil"/>
              <w:bottom w:val="nil"/>
              <w:right w:val="single" w:sz="4" w:space="0" w:color="auto"/>
            </w:tcBorders>
            <w:shd w:val="clear" w:color="auto" w:fill="auto"/>
            <w:noWrap/>
            <w:vAlign w:val="bottom"/>
            <w:hideMark/>
          </w:tcPr>
          <w:p w14:paraId="74EDCA5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м3</w:t>
            </w:r>
          </w:p>
        </w:tc>
        <w:tc>
          <w:tcPr>
            <w:tcW w:w="839" w:type="dxa"/>
            <w:tcBorders>
              <w:top w:val="nil"/>
              <w:left w:val="nil"/>
              <w:bottom w:val="nil"/>
              <w:right w:val="single" w:sz="4" w:space="0" w:color="auto"/>
            </w:tcBorders>
            <w:shd w:val="clear" w:color="000000" w:fill="DAEEF3"/>
            <w:noWrap/>
            <w:vAlign w:val="bottom"/>
            <w:hideMark/>
          </w:tcPr>
          <w:p w14:paraId="6178D5FB"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900" w:type="dxa"/>
            <w:tcBorders>
              <w:top w:val="nil"/>
              <w:left w:val="single" w:sz="4" w:space="0" w:color="auto"/>
              <w:bottom w:val="nil"/>
              <w:right w:val="single" w:sz="4" w:space="0" w:color="auto"/>
            </w:tcBorders>
            <w:shd w:val="clear" w:color="000000" w:fill="DAEEF3"/>
            <w:noWrap/>
            <w:vAlign w:val="bottom"/>
            <w:hideMark/>
          </w:tcPr>
          <w:p w14:paraId="73B5DE9D"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900" w:type="dxa"/>
            <w:tcBorders>
              <w:top w:val="nil"/>
              <w:left w:val="nil"/>
              <w:bottom w:val="nil"/>
              <w:right w:val="nil"/>
            </w:tcBorders>
            <w:shd w:val="clear" w:color="000000" w:fill="DAEEF3"/>
            <w:noWrap/>
            <w:vAlign w:val="bottom"/>
            <w:hideMark/>
          </w:tcPr>
          <w:p w14:paraId="232A2479"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891" w:type="dxa"/>
            <w:tcBorders>
              <w:top w:val="nil"/>
              <w:left w:val="single" w:sz="4" w:space="0" w:color="auto"/>
              <w:bottom w:val="nil"/>
              <w:right w:val="single" w:sz="4" w:space="0" w:color="auto"/>
            </w:tcBorders>
            <w:shd w:val="clear" w:color="000000" w:fill="DAEEF3"/>
            <w:noWrap/>
            <w:vAlign w:val="bottom"/>
            <w:hideMark/>
          </w:tcPr>
          <w:p w14:paraId="22C5FE1D"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980" w:type="dxa"/>
            <w:tcBorders>
              <w:top w:val="nil"/>
              <w:left w:val="nil"/>
              <w:bottom w:val="nil"/>
              <w:right w:val="single" w:sz="8" w:space="0" w:color="auto"/>
            </w:tcBorders>
            <w:shd w:val="clear" w:color="000000" w:fill="DAEEF3"/>
            <w:noWrap/>
            <w:vAlign w:val="bottom"/>
            <w:hideMark/>
          </w:tcPr>
          <w:p w14:paraId="20B2754E"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220" w:type="dxa"/>
            <w:vAlign w:val="center"/>
            <w:hideMark/>
          </w:tcPr>
          <w:p w14:paraId="794AF1D9" w14:textId="77777777" w:rsidR="00793EA6" w:rsidRPr="00793EA6" w:rsidRDefault="00793EA6" w:rsidP="00793EA6">
            <w:pPr>
              <w:rPr>
                <w:sz w:val="12"/>
                <w:szCs w:val="12"/>
              </w:rPr>
            </w:pPr>
          </w:p>
        </w:tc>
      </w:tr>
      <w:tr w:rsidR="00793EA6" w:rsidRPr="00793EA6" w14:paraId="7F351AB0" w14:textId="77777777" w:rsidTr="00793EA6">
        <w:trPr>
          <w:trHeight w:val="315"/>
          <w:jc w:val="center"/>
        </w:trPr>
        <w:tc>
          <w:tcPr>
            <w:tcW w:w="579" w:type="dxa"/>
            <w:tcBorders>
              <w:top w:val="nil"/>
              <w:left w:val="single" w:sz="8" w:space="0" w:color="auto"/>
              <w:bottom w:val="nil"/>
              <w:right w:val="nil"/>
            </w:tcBorders>
            <w:shd w:val="clear" w:color="auto" w:fill="auto"/>
            <w:noWrap/>
            <w:vAlign w:val="bottom"/>
            <w:hideMark/>
          </w:tcPr>
          <w:p w14:paraId="179BBD2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8068"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4CB4B6F2"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цена воды для теплоснабжения (</w:t>
            </w:r>
            <w:proofErr w:type="spellStart"/>
            <w:r w:rsidRPr="00793EA6">
              <w:rPr>
                <w:rFonts w:ascii="Bookman Old Style" w:hAnsi="Bookman Old Style" w:cs="Calibri"/>
                <w:sz w:val="12"/>
                <w:szCs w:val="12"/>
              </w:rPr>
              <w:t>справочно</w:t>
            </w:r>
            <w:proofErr w:type="spellEnd"/>
            <w:r w:rsidRPr="00793EA6">
              <w:rPr>
                <w:rFonts w:ascii="Bookman Old Style" w:hAnsi="Bookman Old Style" w:cs="Calibri"/>
                <w:sz w:val="12"/>
                <w:szCs w:val="12"/>
              </w:rPr>
              <w:t>)</w:t>
            </w:r>
          </w:p>
        </w:tc>
        <w:tc>
          <w:tcPr>
            <w:tcW w:w="1335" w:type="dxa"/>
            <w:tcBorders>
              <w:top w:val="nil"/>
              <w:left w:val="nil"/>
              <w:bottom w:val="single" w:sz="4" w:space="0" w:color="auto"/>
              <w:right w:val="single" w:sz="4" w:space="0" w:color="auto"/>
            </w:tcBorders>
            <w:shd w:val="clear" w:color="auto" w:fill="auto"/>
            <w:noWrap/>
            <w:vAlign w:val="bottom"/>
            <w:hideMark/>
          </w:tcPr>
          <w:p w14:paraId="4BDB2EB7"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руб</w:t>
            </w:r>
            <w:proofErr w:type="spellEnd"/>
            <w:r w:rsidRPr="00793EA6">
              <w:rPr>
                <w:rFonts w:ascii="Bookman Old Style" w:hAnsi="Bookman Old Style" w:cs="Calibri"/>
                <w:sz w:val="12"/>
                <w:szCs w:val="12"/>
              </w:rPr>
              <w:t>/м3</w:t>
            </w:r>
          </w:p>
        </w:tc>
        <w:tc>
          <w:tcPr>
            <w:tcW w:w="839" w:type="dxa"/>
            <w:tcBorders>
              <w:top w:val="nil"/>
              <w:left w:val="nil"/>
              <w:bottom w:val="single" w:sz="4" w:space="0" w:color="auto"/>
              <w:right w:val="single" w:sz="4" w:space="0" w:color="auto"/>
            </w:tcBorders>
            <w:shd w:val="clear" w:color="000000" w:fill="DAEEF3"/>
            <w:noWrap/>
            <w:vAlign w:val="bottom"/>
            <w:hideMark/>
          </w:tcPr>
          <w:p w14:paraId="329C034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50,81</w:t>
            </w:r>
          </w:p>
        </w:tc>
        <w:tc>
          <w:tcPr>
            <w:tcW w:w="900" w:type="dxa"/>
            <w:tcBorders>
              <w:top w:val="nil"/>
              <w:left w:val="single" w:sz="4" w:space="0" w:color="auto"/>
              <w:bottom w:val="single" w:sz="4" w:space="0" w:color="auto"/>
              <w:right w:val="single" w:sz="4" w:space="0" w:color="auto"/>
            </w:tcBorders>
            <w:shd w:val="clear" w:color="000000" w:fill="DAEEF3"/>
            <w:noWrap/>
            <w:vAlign w:val="bottom"/>
            <w:hideMark/>
          </w:tcPr>
          <w:p w14:paraId="2636FB6F"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54,02</w:t>
            </w:r>
          </w:p>
        </w:tc>
        <w:tc>
          <w:tcPr>
            <w:tcW w:w="900" w:type="dxa"/>
            <w:tcBorders>
              <w:top w:val="nil"/>
              <w:left w:val="nil"/>
              <w:bottom w:val="single" w:sz="4" w:space="0" w:color="auto"/>
              <w:right w:val="single" w:sz="4" w:space="0" w:color="auto"/>
            </w:tcBorders>
            <w:shd w:val="clear" w:color="000000" w:fill="DAEEF3"/>
            <w:noWrap/>
            <w:vAlign w:val="bottom"/>
            <w:hideMark/>
          </w:tcPr>
          <w:p w14:paraId="2658AB1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54,46</w:t>
            </w:r>
          </w:p>
        </w:tc>
        <w:tc>
          <w:tcPr>
            <w:tcW w:w="891" w:type="dxa"/>
            <w:tcBorders>
              <w:top w:val="nil"/>
              <w:left w:val="nil"/>
              <w:bottom w:val="single" w:sz="4" w:space="0" w:color="auto"/>
              <w:right w:val="single" w:sz="4" w:space="0" w:color="auto"/>
            </w:tcBorders>
            <w:shd w:val="clear" w:color="000000" w:fill="DAEEF3"/>
            <w:noWrap/>
            <w:vAlign w:val="bottom"/>
            <w:hideMark/>
          </w:tcPr>
          <w:p w14:paraId="32A85C0F"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0,44</w:t>
            </w:r>
          </w:p>
        </w:tc>
        <w:tc>
          <w:tcPr>
            <w:tcW w:w="980" w:type="dxa"/>
            <w:tcBorders>
              <w:top w:val="nil"/>
              <w:left w:val="nil"/>
              <w:bottom w:val="single" w:sz="4" w:space="0" w:color="auto"/>
              <w:right w:val="single" w:sz="8" w:space="0" w:color="auto"/>
            </w:tcBorders>
            <w:shd w:val="clear" w:color="000000" w:fill="DAEEF3"/>
            <w:noWrap/>
            <w:vAlign w:val="bottom"/>
            <w:hideMark/>
          </w:tcPr>
          <w:p w14:paraId="7FE088F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220" w:type="dxa"/>
            <w:vAlign w:val="center"/>
            <w:hideMark/>
          </w:tcPr>
          <w:p w14:paraId="63F31337" w14:textId="77777777" w:rsidR="00793EA6" w:rsidRPr="00793EA6" w:rsidRDefault="00793EA6" w:rsidP="00793EA6">
            <w:pPr>
              <w:rPr>
                <w:sz w:val="12"/>
                <w:szCs w:val="12"/>
              </w:rPr>
            </w:pPr>
          </w:p>
        </w:tc>
      </w:tr>
      <w:tr w:rsidR="00793EA6" w:rsidRPr="00793EA6" w14:paraId="694846D9" w14:textId="77777777" w:rsidTr="00793EA6">
        <w:trPr>
          <w:trHeight w:val="330"/>
          <w:jc w:val="center"/>
        </w:trPr>
        <w:tc>
          <w:tcPr>
            <w:tcW w:w="579" w:type="dxa"/>
            <w:tcBorders>
              <w:top w:val="nil"/>
              <w:left w:val="single" w:sz="8" w:space="0" w:color="auto"/>
              <w:bottom w:val="nil"/>
              <w:right w:val="nil"/>
            </w:tcBorders>
            <w:shd w:val="clear" w:color="auto" w:fill="auto"/>
            <w:noWrap/>
            <w:vAlign w:val="bottom"/>
            <w:hideMark/>
          </w:tcPr>
          <w:p w14:paraId="334DDFD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8068" w:type="dxa"/>
            <w:gridSpan w:val="4"/>
            <w:tcBorders>
              <w:top w:val="nil"/>
              <w:left w:val="single" w:sz="4" w:space="0" w:color="auto"/>
              <w:bottom w:val="nil"/>
              <w:right w:val="single" w:sz="4" w:space="0" w:color="000000"/>
            </w:tcBorders>
            <w:shd w:val="clear" w:color="auto" w:fill="auto"/>
            <w:noWrap/>
            <w:vAlign w:val="bottom"/>
            <w:hideMark/>
          </w:tcPr>
          <w:p w14:paraId="4D91893C"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цена теплоносителя для теплоснабжения (</w:t>
            </w:r>
            <w:proofErr w:type="spellStart"/>
            <w:r w:rsidRPr="00793EA6">
              <w:rPr>
                <w:rFonts w:ascii="Bookman Old Style" w:hAnsi="Bookman Old Style" w:cs="Calibri"/>
                <w:sz w:val="12"/>
                <w:szCs w:val="12"/>
              </w:rPr>
              <w:t>справочно</w:t>
            </w:r>
            <w:proofErr w:type="spellEnd"/>
            <w:r w:rsidRPr="00793EA6">
              <w:rPr>
                <w:rFonts w:ascii="Bookman Old Style" w:hAnsi="Bookman Old Style" w:cs="Calibri"/>
                <w:sz w:val="12"/>
                <w:szCs w:val="12"/>
              </w:rPr>
              <w:t>)</w:t>
            </w:r>
          </w:p>
        </w:tc>
        <w:tc>
          <w:tcPr>
            <w:tcW w:w="1335" w:type="dxa"/>
            <w:tcBorders>
              <w:top w:val="nil"/>
              <w:left w:val="nil"/>
              <w:bottom w:val="nil"/>
              <w:right w:val="single" w:sz="4" w:space="0" w:color="auto"/>
            </w:tcBorders>
            <w:shd w:val="clear" w:color="auto" w:fill="auto"/>
            <w:noWrap/>
            <w:vAlign w:val="bottom"/>
            <w:hideMark/>
          </w:tcPr>
          <w:p w14:paraId="634A90DF"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руб</w:t>
            </w:r>
            <w:proofErr w:type="spellEnd"/>
            <w:r w:rsidRPr="00793EA6">
              <w:rPr>
                <w:rFonts w:ascii="Bookman Old Style" w:hAnsi="Bookman Old Style" w:cs="Calibri"/>
                <w:sz w:val="12"/>
                <w:szCs w:val="12"/>
              </w:rPr>
              <w:t>/м3</w:t>
            </w:r>
          </w:p>
        </w:tc>
        <w:tc>
          <w:tcPr>
            <w:tcW w:w="839" w:type="dxa"/>
            <w:tcBorders>
              <w:top w:val="nil"/>
              <w:left w:val="nil"/>
              <w:bottom w:val="nil"/>
              <w:right w:val="single" w:sz="4" w:space="0" w:color="auto"/>
            </w:tcBorders>
            <w:shd w:val="clear" w:color="000000" w:fill="DAEEF3"/>
            <w:noWrap/>
            <w:vAlign w:val="bottom"/>
            <w:hideMark/>
          </w:tcPr>
          <w:p w14:paraId="3EA49F31"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900" w:type="dxa"/>
            <w:tcBorders>
              <w:top w:val="nil"/>
              <w:left w:val="single" w:sz="4" w:space="0" w:color="auto"/>
              <w:bottom w:val="nil"/>
              <w:right w:val="single" w:sz="4" w:space="0" w:color="auto"/>
            </w:tcBorders>
            <w:shd w:val="clear" w:color="000000" w:fill="DAEEF3"/>
            <w:noWrap/>
            <w:vAlign w:val="bottom"/>
            <w:hideMark/>
          </w:tcPr>
          <w:p w14:paraId="4C7BEF05"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900" w:type="dxa"/>
            <w:tcBorders>
              <w:top w:val="nil"/>
              <w:left w:val="nil"/>
              <w:bottom w:val="nil"/>
              <w:right w:val="nil"/>
            </w:tcBorders>
            <w:shd w:val="clear" w:color="000000" w:fill="DAEEF3"/>
            <w:noWrap/>
            <w:vAlign w:val="bottom"/>
            <w:hideMark/>
          </w:tcPr>
          <w:p w14:paraId="498D72F3"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891" w:type="dxa"/>
            <w:tcBorders>
              <w:top w:val="nil"/>
              <w:left w:val="single" w:sz="4" w:space="0" w:color="auto"/>
              <w:bottom w:val="nil"/>
              <w:right w:val="single" w:sz="4" w:space="0" w:color="auto"/>
            </w:tcBorders>
            <w:shd w:val="clear" w:color="000000" w:fill="DAEEF3"/>
            <w:noWrap/>
            <w:vAlign w:val="bottom"/>
            <w:hideMark/>
          </w:tcPr>
          <w:p w14:paraId="527FAFD7"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980" w:type="dxa"/>
            <w:tcBorders>
              <w:top w:val="nil"/>
              <w:left w:val="nil"/>
              <w:bottom w:val="nil"/>
              <w:right w:val="single" w:sz="8" w:space="0" w:color="auto"/>
            </w:tcBorders>
            <w:shd w:val="clear" w:color="000000" w:fill="DAEEF3"/>
            <w:noWrap/>
            <w:vAlign w:val="bottom"/>
            <w:hideMark/>
          </w:tcPr>
          <w:p w14:paraId="0789A399"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220" w:type="dxa"/>
            <w:vAlign w:val="center"/>
            <w:hideMark/>
          </w:tcPr>
          <w:p w14:paraId="4655EBEA" w14:textId="77777777" w:rsidR="00793EA6" w:rsidRPr="00793EA6" w:rsidRDefault="00793EA6" w:rsidP="00793EA6">
            <w:pPr>
              <w:rPr>
                <w:sz w:val="12"/>
                <w:szCs w:val="12"/>
              </w:rPr>
            </w:pPr>
          </w:p>
        </w:tc>
      </w:tr>
      <w:tr w:rsidR="00793EA6" w:rsidRPr="00793EA6" w14:paraId="0134A799" w14:textId="77777777" w:rsidTr="00793EA6">
        <w:trPr>
          <w:trHeight w:val="330"/>
          <w:jc w:val="center"/>
        </w:trPr>
        <w:tc>
          <w:tcPr>
            <w:tcW w:w="57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4D2E0AE"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8068" w:type="dxa"/>
            <w:gridSpan w:val="4"/>
            <w:tcBorders>
              <w:top w:val="single" w:sz="8" w:space="0" w:color="auto"/>
              <w:left w:val="nil"/>
              <w:bottom w:val="single" w:sz="8" w:space="0" w:color="auto"/>
              <w:right w:val="single" w:sz="4" w:space="0" w:color="auto"/>
            </w:tcBorders>
            <w:shd w:val="clear" w:color="auto" w:fill="auto"/>
            <w:noWrap/>
            <w:vAlign w:val="center"/>
            <w:hideMark/>
          </w:tcPr>
          <w:p w14:paraId="790231A0"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ИТОГО </w:t>
            </w:r>
          </w:p>
        </w:tc>
        <w:tc>
          <w:tcPr>
            <w:tcW w:w="1335" w:type="dxa"/>
            <w:tcBorders>
              <w:top w:val="single" w:sz="8" w:space="0" w:color="auto"/>
              <w:left w:val="nil"/>
              <w:bottom w:val="single" w:sz="8" w:space="0" w:color="auto"/>
              <w:right w:val="single" w:sz="4" w:space="0" w:color="auto"/>
            </w:tcBorders>
            <w:shd w:val="clear" w:color="auto" w:fill="auto"/>
            <w:noWrap/>
            <w:vAlign w:val="bottom"/>
            <w:hideMark/>
          </w:tcPr>
          <w:p w14:paraId="6436ACBA"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single" w:sz="8" w:space="0" w:color="auto"/>
              <w:left w:val="nil"/>
              <w:bottom w:val="single" w:sz="8" w:space="0" w:color="auto"/>
              <w:right w:val="single" w:sz="4" w:space="0" w:color="auto"/>
            </w:tcBorders>
            <w:shd w:val="clear" w:color="000000" w:fill="DAEEF3"/>
            <w:noWrap/>
            <w:vAlign w:val="bottom"/>
            <w:hideMark/>
          </w:tcPr>
          <w:p w14:paraId="208D411A"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15 106,74</w:t>
            </w:r>
          </w:p>
        </w:tc>
        <w:tc>
          <w:tcPr>
            <w:tcW w:w="900" w:type="dxa"/>
            <w:tcBorders>
              <w:top w:val="single" w:sz="8" w:space="0" w:color="auto"/>
              <w:left w:val="single" w:sz="4" w:space="0" w:color="auto"/>
              <w:bottom w:val="single" w:sz="8" w:space="0" w:color="auto"/>
              <w:right w:val="single" w:sz="4" w:space="0" w:color="auto"/>
            </w:tcBorders>
            <w:shd w:val="clear" w:color="000000" w:fill="DAEEF3"/>
            <w:noWrap/>
            <w:vAlign w:val="bottom"/>
            <w:hideMark/>
          </w:tcPr>
          <w:p w14:paraId="66073AA4"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18 174,58</w:t>
            </w:r>
          </w:p>
        </w:tc>
        <w:tc>
          <w:tcPr>
            <w:tcW w:w="900" w:type="dxa"/>
            <w:tcBorders>
              <w:top w:val="single" w:sz="8" w:space="0" w:color="auto"/>
              <w:left w:val="nil"/>
              <w:bottom w:val="single" w:sz="8" w:space="0" w:color="auto"/>
              <w:right w:val="single" w:sz="4" w:space="0" w:color="auto"/>
            </w:tcBorders>
            <w:shd w:val="clear" w:color="000000" w:fill="DAEEF3"/>
            <w:noWrap/>
            <w:vAlign w:val="bottom"/>
            <w:hideMark/>
          </w:tcPr>
          <w:p w14:paraId="3E618842"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15 581,80</w:t>
            </w:r>
          </w:p>
        </w:tc>
        <w:tc>
          <w:tcPr>
            <w:tcW w:w="891" w:type="dxa"/>
            <w:tcBorders>
              <w:top w:val="single" w:sz="8" w:space="0" w:color="auto"/>
              <w:left w:val="nil"/>
              <w:bottom w:val="single" w:sz="8" w:space="0" w:color="auto"/>
              <w:right w:val="single" w:sz="4" w:space="0" w:color="auto"/>
            </w:tcBorders>
            <w:shd w:val="clear" w:color="000000" w:fill="DAEEF3"/>
            <w:noWrap/>
            <w:vAlign w:val="bottom"/>
            <w:hideMark/>
          </w:tcPr>
          <w:p w14:paraId="3EB52E48"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-2 592,78</w:t>
            </w:r>
          </w:p>
        </w:tc>
        <w:tc>
          <w:tcPr>
            <w:tcW w:w="980" w:type="dxa"/>
            <w:tcBorders>
              <w:top w:val="single" w:sz="8" w:space="0" w:color="auto"/>
              <w:left w:val="nil"/>
              <w:bottom w:val="single" w:sz="8" w:space="0" w:color="auto"/>
              <w:right w:val="single" w:sz="8" w:space="0" w:color="auto"/>
            </w:tcBorders>
            <w:shd w:val="clear" w:color="000000" w:fill="DAEEF3"/>
            <w:noWrap/>
            <w:vAlign w:val="bottom"/>
            <w:hideMark/>
          </w:tcPr>
          <w:p w14:paraId="47BD65FC"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3,14</w:t>
            </w:r>
          </w:p>
        </w:tc>
        <w:tc>
          <w:tcPr>
            <w:tcW w:w="220" w:type="dxa"/>
            <w:vAlign w:val="center"/>
            <w:hideMark/>
          </w:tcPr>
          <w:p w14:paraId="47FE489E" w14:textId="77777777" w:rsidR="00793EA6" w:rsidRPr="00793EA6" w:rsidRDefault="00793EA6" w:rsidP="00793EA6">
            <w:pPr>
              <w:rPr>
                <w:sz w:val="12"/>
                <w:szCs w:val="12"/>
              </w:rPr>
            </w:pPr>
          </w:p>
        </w:tc>
      </w:tr>
      <w:tr w:rsidR="00793EA6" w:rsidRPr="00793EA6" w14:paraId="7FFB6692" w14:textId="77777777" w:rsidTr="00793EA6">
        <w:trPr>
          <w:trHeight w:val="338"/>
          <w:jc w:val="center"/>
        </w:trPr>
        <w:tc>
          <w:tcPr>
            <w:tcW w:w="14492" w:type="dxa"/>
            <w:gridSpan w:val="11"/>
            <w:tcBorders>
              <w:top w:val="single" w:sz="8" w:space="0" w:color="auto"/>
              <w:left w:val="single" w:sz="8" w:space="0" w:color="auto"/>
              <w:bottom w:val="single" w:sz="8" w:space="0" w:color="auto"/>
              <w:right w:val="nil"/>
            </w:tcBorders>
            <w:shd w:val="clear" w:color="auto" w:fill="auto"/>
            <w:noWrap/>
            <w:vAlign w:val="center"/>
            <w:hideMark/>
          </w:tcPr>
          <w:p w14:paraId="5C0E5606"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Операционные расходы</w:t>
            </w:r>
          </w:p>
        </w:tc>
        <w:tc>
          <w:tcPr>
            <w:tcW w:w="220" w:type="dxa"/>
            <w:vAlign w:val="center"/>
            <w:hideMark/>
          </w:tcPr>
          <w:p w14:paraId="2D06FBEC" w14:textId="77777777" w:rsidR="00793EA6" w:rsidRPr="00793EA6" w:rsidRDefault="00793EA6" w:rsidP="00793EA6">
            <w:pPr>
              <w:rPr>
                <w:sz w:val="12"/>
                <w:szCs w:val="12"/>
              </w:rPr>
            </w:pPr>
          </w:p>
        </w:tc>
      </w:tr>
      <w:tr w:rsidR="00793EA6" w:rsidRPr="00793EA6" w14:paraId="24DFEE51" w14:textId="77777777" w:rsidTr="00793EA6">
        <w:trPr>
          <w:trHeight w:val="375"/>
          <w:jc w:val="center"/>
        </w:trPr>
        <w:tc>
          <w:tcPr>
            <w:tcW w:w="579" w:type="dxa"/>
            <w:tcBorders>
              <w:top w:val="nil"/>
              <w:left w:val="single" w:sz="8" w:space="0" w:color="auto"/>
              <w:bottom w:val="single" w:sz="4" w:space="0" w:color="auto"/>
              <w:right w:val="single" w:sz="4" w:space="0" w:color="auto"/>
            </w:tcBorders>
            <w:shd w:val="clear" w:color="auto" w:fill="auto"/>
            <w:noWrap/>
            <w:vAlign w:val="center"/>
            <w:hideMark/>
          </w:tcPr>
          <w:p w14:paraId="6A9AE712" w14:textId="77777777" w:rsidR="00793EA6" w:rsidRPr="00793EA6" w:rsidRDefault="00793EA6" w:rsidP="00793EA6">
            <w:pPr>
              <w:jc w:val="center"/>
              <w:rPr>
                <w:b/>
                <w:bCs/>
                <w:sz w:val="12"/>
                <w:szCs w:val="12"/>
              </w:rPr>
            </w:pPr>
            <w:r w:rsidRPr="00793EA6">
              <w:rPr>
                <w:b/>
                <w:bCs/>
                <w:sz w:val="12"/>
                <w:szCs w:val="12"/>
              </w:rPr>
              <w:t>1.</w:t>
            </w:r>
          </w:p>
        </w:tc>
        <w:tc>
          <w:tcPr>
            <w:tcW w:w="8068" w:type="dxa"/>
            <w:gridSpan w:val="4"/>
            <w:tcBorders>
              <w:top w:val="nil"/>
              <w:left w:val="nil"/>
              <w:bottom w:val="single" w:sz="4" w:space="0" w:color="auto"/>
              <w:right w:val="single" w:sz="4" w:space="0" w:color="000000"/>
            </w:tcBorders>
            <w:shd w:val="clear" w:color="auto" w:fill="auto"/>
            <w:vAlign w:val="center"/>
            <w:hideMark/>
          </w:tcPr>
          <w:p w14:paraId="539F9D71" w14:textId="77777777" w:rsidR="00793EA6" w:rsidRPr="00793EA6" w:rsidRDefault="00793EA6" w:rsidP="00793EA6">
            <w:pPr>
              <w:rPr>
                <w:b/>
                <w:bCs/>
                <w:sz w:val="12"/>
                <w:szCs w:val="12"/>
              </w:rPr>
            </w:pPr>
            <w:r w:rsidRPr="00793EA6">
              <w:rPr>
                <w:b/>
                <w:bCs/>
                <w:sz w:val="12"/>
                <w:szCs w:val="12"/>
              </w:rPr>
              <w:t xml:space="preserve">Расходы на сырье и материалы, в </w:t>
            </w:r>
            <w:proofErr w:type="gramStart"/>
            <w:r w:rsidRPr="00793EA6">
              <w:rPr>
                <w:b/>
                <w:bCs/>
                <w:sz w:val="12"/>
                <w:szCs w:val="12"/>
              </w:rPr>
              <w:t>т.ч</w:t>
            </w:r>
            <w:proofErr w:type="gramEnd"/>
          </w:p>
        </w:tc>
        <w:tc>
          <w:tcPr>
            <w:tcW w:w="1335" w:type="dxa"/>
            <w:tcBorders>
              <w:top w:val="nil"/>
              <w:left w:val="nil"/>
              <w:bottom w:val="single" w:sz="4" w:space="0" w:color="auto"/>
              <w:right w:val="single" w:sz="4" w:space="0" w:color="auto"/>
            </w:tcBorders>
            <w:shd w:val="clear" w:color="auto" w:fill="auto"/>
            <w:noWrap/>
            <w:vAlign w:val="bottom"/>
            <w:hideMark/>
          </w:tcPr>
          <w:p w14:paraId="2D67D437"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nil"/>
              <w:left w:val="nil"/>
              <w:bottom w:val="single" w:sz="4" w:space="0" w:color="auto"/>
              <w:right w:val="single" w:sz="4" w:space="0" w:color="auto"/>
            </w:tcBorders>
            <w:shd w:val="clear" w:color="000000" w:fill="DAEEF3"/>
            <w:noWrap/>
            <w:vAlign w:val="bottom"/>
            <w:hideMark/>
          </w:tcPr>
          <w:p w14:paraId="0345057F"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315,44</w:t>
            </w:r>
          </w:p>
        </w:tc>
        <w:tc>
          <w:tcPr>
            <w:tcW w:w="900" w:type="dxa"/>
            <w:tcBorders>
              <w:top w:val="nil"/>
              <w:left w:val="nil"/>
              <w:bottom w:val="single" w:sz="4" w:space="0" w:color="auto"/>
              <w:right w:val="single" w:sz="4" w:space="0" w:color="auto"/>
            </w:tcBorders>
            <w:shd w:val="clear" w:color="000000" w:fill="DAEEF3"/>
            <w:noWrap/>
            <w:vAlign w:val="bottom"/>
            <w:hideMark/>
          </w:tcPr>
          <w:p w14:paraId="09F07F81"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325,41</w:t>
            </w:r>
          </w:p>
        </w:tc>
        <w:tc>
          <w:tcPr>
            <w:tcW w:w="900" w:type="dxa"/>
            <w:tcBorders>
              <w:top w:val="nil"/>
              <w:left w:val="nil"/>
              <w:bottom w:val="single" w:sz="4" w:space="0" w:color="auto"/>
              <w:right w:val="single" w:sz="4" w:space="0" w:color="auto"/>
            </w:tcBorders>
            <w:shd w:val="clear" w:color="000000" w:fill="DAEEF3"/>
            <w:noWrap/>
            <w:vAlign w:val="bottom"/>
            <w:hideMark/>
          </w:tcPr>
          <w:p w14:paraId="6A582B57"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330,39</w:t>
            </w:r>
          </w:p>
        </w:tc>
        <w:tc>
          <w:tcPr>
            <w:tcW w:w="891" w:type="dxa"/>
            <w:tcBorders>
              <w:top w:val="nil"/>
              <w:left w:val="nil"/>
              <w:bottom w:val="single" w:sz="4" w:space="0" w:color="auto"/>
              <w:right w:val="single" w:sz="4" w:space="0" w:color="auto"/>
            </w:tcBorders>
            <w:shd w:val="clear" w:color="000000" w:fill="DAEEF3"/>
            <w:noWrap/>
            <w:vAlign w:val="bottom"/>
            <w:hideMark/>
          </w:tcPr>
          <w:p w14:paraId="53839145"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4,98</w:t>
            </w:r>
          </w:p>
        </w:tc>
        <w:tc>
          <w:tcPr>
            <w:tcW w:w="980" w:type="dxa"/>
            <w:tcBorders>
              <w:top w:val="nil"/>
              <w:left w:val="nil"/>
              <w:bottom w:val="single" w:sz="4" w:space="0" w:color="auto"/>
              <w:right w:val="single" w:sz="8" w:space="0" w:color="auto"/>
            </w:tcBorders>
            <w:shd w:val="clear" w:color="000000" w:fill="DAEEF3"/>
            <w:noWrap/>
            <w:vAlign w:val="bottom"/>
            <w:hideMark/>
          </w:tcPr>
          <w:p w14:paraId="7968EB77"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4,74</w:t>
            </w:r>
          </w:p>
        </w:tc>
        <w:tc>
          <w:tcPr>
            <w:tcW w:w="220" w:type="dxa"/>
            <w:vAlign w:val="center"/>
            <w:hideMark/>
          </w:tcPr>
          <w:p w14:paraId="491E278B" w14:textId="77777777" w:rsidR="00793EA6" w:rsidRPr="00793EA6" w:rsidRDefault="00793EA6" w:rsidP="00793EA6">
            <w:pPr>
              <w:rPr>
                <w:sz w:val="12"/>
                <w:szCs w:val="12"/>
              </w:rPr>
            </w:pPr>
          </w:p>
        </w:tc>
      </w:tr>
      <w:tr w:rsidR="00793EA6" w:rsidRPr="00793EA6" w14:paraId="6A3DF983" w14:textId="77777777" w:rsidTr="00793EA6">
        <w:trPr>
          <w:trHeight w:val="375"/>
          <w:jc w:val="center"/>
        </w:trPr>
        <w:tc>
          <w:tcPr>
            <w:tcW w:w="579" w:type="dxa"/>
            <w:tcBorders>
              <w:top w:val="nil"/>
              <w:left w:val="single" w:sz="8" w:space="0" w:color="auto"/>
              <w:bottom w:val="single" w:sz="4" w:space="0" w:color="auto"/>
              <w:right w:val="single" w:sz="4" w:space="0" w:color="auto"/>
            </w:tcBorders>
            <w:shd w:val="clear" w:color="auto" w:fill="auto"/>
            <w:noWrap/>
            <w:vAlign w:val="center"/>
            <w:hideMark/>
          </w:tcPr>
          <w:p w14:paraId="3DC665B4" w14:textId="77777777" w:rsidR="00793EA6" w:rsidRPr="00793EA6" w:rsidRDefault="00793EA6" w:rsidP="00793EA6">
            <w:pPr>
              <w:jc w:val="center"/>
              <w:rPr>
                <w:sz w:val="12"/>
                <w:szCs w:val="12"/>
              </w:rPr>
            </w:pPr>
            <w:r w:rsidRPr="00793EA6">
              <w:rPr>
                <w:sz w:val="12"/>
                <w:szCs w:val="12"/>
              </w:rPr>
              <w:t>1.1.</w:t>
            </w:r>
          </w:p>
        </w:tc>
        <w:tc>
          <w:tcPr>
            <w:tcW w:w="8068" w:type="dxa"/>
            <w:gridSpan w:val="4"/>
            <w:tcBorders>
              <w:top w:val="single" w:sz="4" w:space="0" w:color="auto"/>
              <w:left w:val="nil"/>
              <w:bottom w:val="single" w:sz="4" w:space="0" w:color="auto"/>
              <w:right w:val="single" w:sz="4" w:space="0" w:color="000000"/>
            </w:tcBorders>
            <w:shd w:val="clear" w:color="auto" w:fill="auto"/>
            <w:vAlign w:val="center"/>
            <w:hideMark/>
          </w:tcPr>
          <w:p w14:paraId="7F3880C8" w14:textId="77777777" w:rsidR="00793EA6" w:rsidRPr="00793EA6" w:rsidRDefault="00793EA6" w:rsidP="00793EA6">
            <w:pPr>
              <w:rPr>
                <w:sz w:val="12"/>
                <w:szCs w:val="12"/>
              </w:rPr>
            </w:pPr>
            <w:r w:rsidRPr="00793EA6">
              <w:rPr>
                <w:sz w:val="12"/>
                <w:szCs w:val="12"/>
              </w:rPr>
              <w:t>вспомогательные материалы</w:t>
            </w:r>
          </w:p>
        </w:tc>
        <w:tc>
          <w:tcPr>
            <w:tcW w:w="1335" w:type="dxa"/>
            <w:tcBorders>
              <w:top w:val="nil"/>
              <w:left w:val="nil"/>
              <w:bottom w:val="single" w:sz="4" w:space="0" w:color="auto"/>
              <w:right w:val="single" w:sz="4" w:space="0" w:color="auto"/>
            </w:tcBorders>
            <w:shd w:val="clear" w:color="auto" w:fill="auto"/>
            <w:noWrap/>
            <w:vAlign w:val="bottom"/>
            <w:hideMark/>
          </w:tcPr>
          <w:p w14:paraId="35B1630E"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nil"/>
              <w:left w:val="nil"/>
              <w:bottom w:val="single" w:sz="4" w:space="0" w:color="auto"/>
              <w:right w:val="single" w:sz="4" w:space="0" w:color="auto"/>
            </w:tcBorders>
            <w:shd w:val="clear" w:color="000000" w:fill="DAEEF3"/>
            <w:noWrap/>
            <w:vAlign w:val="bottom"/>
            <w:hideMark/>
          </w:tcPr>
          <w:p w14:paraId="7131E73A"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82,55</w:t>
            </w:r>
          </w:p>
        </w:tc>
        <w:tc>
          <w:tcPr>
            <w:tcW w:w="900" w:type="dxa"/>
            <w:tcBorders>
              <w:top w:val="nil"/>
              <w:left w:val="nil"/>
              <w:bottom w:val="single" w:sz="4" w:space="0" w:color="auto"/>
              <w:right w:val="single" w:sz="4" w:space="0" w:color="auto"/>
            </w:tcBorders>
            <w:shd w:val="clear" w:color="000000" w:fill="DAEEF3"/>
            <w:noWrap/>
            <w:vAlign w:val="bottom"/>
            <w:hideMark/>
          </w:tcPr>
          <w:p w14:paraId="22807F6D"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85,16</w:t>
            </w:r>
          </w:p>
        </w:tc>
        <w:tc>
          <w:tcPr>
            <w:tcW w:w="900" w:type="dxa"/>
            <w:tcBorders>
              <w:top w:val="nil"/>
              <w:left w:val="nil"/>
              <w:bottom w:val="single" w:sz="4" w:space="0" w:color="auto"/>
              <w:right w:val="single" w:sz="4" w:space="0" w:color="auto"/>
            </w:tcBorders>
            <w:shd w:val="clear" w:color="000000" w:fill="DAEEF3"/>
            <w:noWrap/>
            <w:vAlign w:val="bottom"/>
            <w:hideMark/>
          </w:tcPr>
          <w:p w14:paraId="36A54D0B"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86,46</w:t>
            </w:r>
          </w:p>
        </w:tc>
        <w:tc>
          <w:tcPr>
            <w:tcW w:w="891" w:type="dxa"/>
            <w:tcBorders>
              <w:top w:val="nil"/>
              <w:left w:val="nil"/>
              <w:bottom w:val="single" w:sz="4" w:space="0" w:color="auto"/>
              <w:right w:val="single" w:sz="4" w:space="0" w:color="auto"/>
            </w:tcBorders>
            <w:shd w:val="clear" w:color="000000" w:fill="DAEEF3"/>
            <w:noWrap/>
            <w:vAlign w:val="bottom"/>
            <w:hideMark/>
          </w:tcPr>
          <w:p w14:paraId="7E896DAB"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1,31</w:t>
            </w:r>
          </w:p>
        </w:tc>
        <w:tc>
          <w:tcPr>
            <w:tcW w:w="980" w:type="dxa"/>
            <w:tcBorders>
              <w:top w:val="nil"/>
              <w:left w:val="nil"/>
              <w:bottom w:val="single" w:sz="4" w:space="0" w:color="auto"/>
              <w:right w:val="single" w:sz="8" w:space="0" w:color="auto"/>
            </w:tcBorders>
            <w:shd w:val="clear" w:color="000000" w:fill="DAEEF3"/>
            <w:noWrap/>
            <w:vAlign w:val="bottom"/>
            <w:hideMark/>
          </w:tcPr>
          <w:p w14:paraId="79412EAE"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220" w:type="dxa"/>
            <w:vAlign w:val="center"/>
            <w:hideMark/>
          </w:tcPr>
          <w:p w14:paraId="54A8C943" w14:textId="77777777" w:rsidR="00793EA6" w:rsidRPr="00793EA6" w:rsidRDefault="00793EA6" w:rsidP="00793EA6">
            <w:pPr>
              <w:rPr>
                <w:sz w:val="12"/>
                <w:szCs w:val="12"/>
              </w:rPr>
            </w:pPr>
          </w:p>
        </w:tc>
      </w:tr>
      <w:tr w:rsidR="00793EA6" w:rsidRPr="00793EA6" w14:paraId="6729C483" w14:textId="77777777" w:rsidTr="00793EA6">
        <w:trPr>
          <w:trHeight w:val="278"/>
          <w:jc w:val="center"/>
        </w:trPr>
        <w:tc>
          <w:tcPr>
            <w:tcW w:w="579" w:type="dxa"/>
            <w:tcBorders>
              <w:top w:val="nil"/>
              <w:left w:val="single" w:sz="8" w:space="0" w:color="auto"/>
              <w:bottom w:val="single" w:sz="4" w:space="0" w:color="auto"/>
              <w:right w:val="single" w:sz="4" w:space="0" w:color="auto"/>
            </w:tcBorders>
            <w:shd w:val="clear" w:color="auto" w:fill="auto"/>
            <w:noWrap/>
            <w:vAlign w:val="center"/>
            <w:hideMark/>
          </w:tcPr>
          <w:p w14:paraId="6699FF30" w14:textId="77777777" w:rsidR="00793EA6" w:rsidRPr="00793EA6" w:rsidRDefault="00793EA6" w:rsidP="00793EA6">
            <w:pPr>
              <w:jc w:val="center"/>
              <w:rPr>
                <w:sz w:val="12"/>
                <w:szCs w:val="12"/>
              </w:rPr>
            </w:pPr>
            <w:r w:rsidRPr="00793EA6">
              <w:rPr>
                <w:sz w:val="12"/>
                <w:szCs w:val="12"/>
              </w:rPr>
              <w:t>1.2.</w:t>
            </w:r>
          </w:p>
        </w:tc>
        <w:tc>
          <w:tcPr>
            <w:tcW w:w="8068" w:type="dxa"/>
            <w:gridSpan w:val="4"/>
            <w:tcBorders>
              <w:top w:val="single" w:sz="4" w:space="0" w:color="auto"/>
              <w:left w:val="nil"/>
              <w:bottom w:val="single" w:sz="4" w:space="0" w:color="auto"/>
              <w:right w:val="single" w:sz="4" w:space="0" w:color="000000"/>
            </w:tcBorders>
            <w:shd w:val="clear" w:color="auto" w:fill="auto"/>
            <w:vAlign w:val="center"/>
            <w:hideMark/>
          </w:tcPr>
          <w:p w14:paraId="3CDFC428" w14:textId="77777777" w:rsidR="00793EA6" w:rsidRPr="00793EA6" w:rsidRDefault="00793EA6" w:rsidP="00793EA6">
            <w:pPr>
              <w:rPr>
                <w:sz w:val="12"/>
                <w:szCs w:val="12"/>
              </w:rPr>
            </w:pPr>
            <w:r w:rsidRPr="00793EA6">
              <w:rPr>
                <w:sz w:val="12"/>
                <w:szCs w:val="12"/>
              </w:rPr>
              <w:t xml:space="preserve">реагенты </w:t>
            </w:r>
          </w:p>
        </w:tc>
        <w:tc>
          <w:tcPr>
            <w:tcW w:w="1335" w:type="dxa"/>
            <w:tcBorders>
              <w:top w:val="nil"/>
              <w:left w:val="nil"/>
              <w:bottom w:val="single" w:sz="4" w:space="0" w:color="auto"/>
              <w:right w:val="single" w:sz="4" w:space="0" w:color="auto"/>
            </w:tcBorders>
            <w:shd w:val="clear" w:color="auto" w:fill="auto"/>
            <w:noWrap/>
            <w:vAlign w:val="bottom"/>
            <w:hideMark/>
          </w:tcPr>
          <w:p w14:paraId="6F7505B3"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nil"/>
              <w:left w:val="nil"/>
              <w:bottom w:val="single" w:sz="4" w:space="0" w:color="auto"/>
              <w:right w:val="single" w:sz="4" w:space="0" w:color="auto"/>
            </w:tcBorders>
            <w:shd w:val="clear" w:color="000000" w:fill="DAEEF3"/>
            <w:noWrap/>
            <w:vAlign w:val="bottom"/>
            <w:hideMark/>
          </w:tcPr>
          <w:p w14:paraId="776895B1"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61,22</w:t>
            </w:r>
          </w:p>
        </w:tc>
        <w:tc>
          <w:tcPr>
            <w:tcW w:w="900" w:type="dxa"/>
            <w:tcBorders>
              <w:top w:val="nil"/>
              <w:left w:val="nil"/>
              <w:bottom w:val="single" w:sz="4" w:space="0" w:color="auto"/>
              <w:right w:val="single" w:sz="4" w:space="0" w:color="auto"/>
            </w:tcBorders>
            <w:shd w:val="clear" w:color="000000" w:fill="DAEEF3"/>
            <w:noWrap/>
            <w:vAlign w:val="bottom"/>
            <w:hideMark/>
          </w:tcPr>
          <w:p w14:paraId="02439646"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63,15</w:t>
            </w:r>
          </w:p>
        </w:tc>
        <w:tc>
          <w:tcPr>
            <w:tcW w:w="900" w:type="dxa"/>
            <w:tcBorders>
              <w:top w:val="nil"/>
              <w:left w:val="nil"/>
              <w:bottom w:val="single" w:sz="4" w:space="0" w:color="auto"/>
              <w:right w:val="single" w:sz="4" w:space="0" w:color="auto"/>
            </w:tcBorders>
            <w:shd w:val="clear" w:color="000000" w:fill="DAEEF3"/>
            <w:noWrap/>
            <w:vAlign w:val="bottom"/>
            <w:hideMark/>
          </w:tcPr>
          <w:p w14:paraId="75E8AF5A"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64,12</w:t>
            </w:r>
          </w:p>
        </w:tc>
        <w:tc>
          <w:tcPr>
            <w:tcW w:w="891" w:type="dxa"/>
            <w:tcBorders>
              <w:top w:val="nil"/>
              <w:left w:val="nil"/>
              <w:bottom w:val="single" w:sz="4" w:space="0" w:color="auto"/>
              <w:right w:val="single" w:sz="4" w:space="0" w:color="auto"/>
            </w:tcBorders>
            <w:shd w:val="clear" w:color="000000" w:fill="DAEEF3"/>
            <w:noWrap/>
            <w:vAlign w:val="bottom"/>
            <w:hideMark/>
          </w:tcPr>
          <w:p w14:paraId="7A9C0B2D"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0,97</w:t>
            </w:r>
          </w:p>
        </w:tc>
        <w:tc>
          <w:tcPr>
            <w:tcW w:w="980" w:type="dxa"/>
            <w:tcBorders>
              <w:top w:val="nil"/>
              <w:left w:val="nil"/>
              <w:bottom w:val="single" w:sz="4" w:space="0" w:color="auto"/>
              <w:right w:val="single" w:sz="8" w:space="0" w:color="auto"/>
            </w:tcBorders>
            <w:shd w:val="clear" w:color="000000" w:fill="DAEEF3"/>
            <w:noWrap/>
            <w:vAlign w:val="bottom"/>
            <w:hideMark/>
          </w:tcPr>
          <w:p w14:paraId="4F65BB7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220" w:type="dxa"/>
            <w:vAlign w:val="center"/>
            <w:hideMark/>
          </w:tcPr>
          <w:p w14:paraId="0CD51F98" w14:textId="77777777" w:rsidR="00793EA6" w:rsidRPr="00793EA6" w:rsidRDefault="00793EA6" w:rsidP="00793EA6">
            <w:pPr>
              <w:rPr>
                <w:sz w:val="12"/>
                <w:szCs w:val="12"/>
              </w:rPr>
            </w:pPr>
          </w:p>
        </w:tc>
      </w:tr>
      <w:tr w:rsidR="00793EA6" w:rsidRPr="00793EA6" w14:paraId="1AC2B268" w14:textId="77777777" w:rsidTr="00793EA6">
        <w:trPr>
          <w:trHeight w:val="375"/>
          <w:jc w:val="center"/>
        </w:trPr>
        <w:tc>
          <w:tcPr>
            <w:tcW w:w="579" w:type="dxa"/>
            <w:tcBorders>
              <w:top w:val="nil"/>
              <w:left w:val="single" w:sz="8" w:space="0" w:color="auto"/>
              <w:bottom w:val="single" w:sz="4" w:space="0" w:color="auto"/>
              <w:right w:val="single" w:sz="4" w:space="0" w:color="auto"/>
            </w:tcBorders>
            <w:shd w:val="clear" w:color="auto" w:fill="auto"/>
            <w:noWrap/>
            <w:vAlign w:val="center"/>
            <w:hideMark/>
          </w:tcPr>
          <w:p w14:paraId="4864BB91" w14:textId="77777777" w:rsidR="00793EA6" w:rsidRPr="00793EA6" w:rsidRDefault="00793EA6" w:rsidP="00793EA6">
            <w:pPr>
              <w:jc w:val="center"/>
              <w:rPr>
                <w:sz w:val="12"/>
                <w:szCs w:val="12"/>
              </w:rPr>
            </w:pPr>
            <w:r w:rsidRPr="00793EA6">
              <w:rPr>
                <w:sz w:val="12"/>
                <w:szCs w:val="12"/>
              </w:rPr>
              <w:t>1.3.</w:t>
            </w:r>
          </w:p>
        </w:tc>
        <w:tc>
          <w:tcPr>
            <w:tcW w:w="8068" w:type="dxa"/>
            <w:gridSpan w:val="4"/>
            <w:tcBorders>
              <w:top w:val="single" w:sz="4" w:space="0" w:color="auto"/>
              <w:left w:val="nil"/>
              <w:bottom w:val="single" w:sz="4" w:space="0" w:color="auto"/>
              <w:right w:val="single" w:sz="4" w:space="0" w:color="000000"/>
            </w:tcBorders>
            <w:shd w:val="clear" w:color="auto" w:fill="auto"/>
            <w:vAlign w:val="center"/>
            <w:hideMark/>
          </w:tcPr>
          <w:p w14:paraId="5B7C8BAE" w14:textId="77777777" w:rsidR="00793EA6" w:rsidRPr="00793EA6" w:rsidRDefault="00793EA6" w:rsidP="00793EA6">
            <w:pPr>
              <w:rPr>
                <w:sz w:val="12"/>
                <w:szCs w:val="12"/>
              </w:rPr>
            </w:pPr>
            <w:r w:rsidRPr="00793EA6">
              <w:rPr>
                <w:sz w:val="12"/>
                <w:szCs w:val="12"/>
              </w:rPr>
              <w:t>материалы на охрану труда (спецодежда и средства защиты)</w:t>
            </w:r>
          </w:p>
        </w:tc>
        <w:tc>
          <w:tcPr>
            <w:tcW w:w="1335" w:type="dxa"/>
            <w:tcBorders>
              <w:top w:val="nil"/>
              <w:left w:val="nil"/>
              <w:bottom w:val="single" w:sz="4" w:space="0" w:color="auto"/>
              <w:right w:val="single" w:sz="4" w:space="0" w:color="auto"/>
            </w:tcBorders>
            <w:shd w:val="clear" w:color="auto" w:fill="auto"/>
            <w:noWrap/>
            <w:vAlign w:val="bottom"/>
            <w:hideMark/>
          </w:tcPr>
          <w:p w14:paraId="54078287"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nil"/>
              <w:left w:val="nil"/>
              <w:bottom w:val="single" w:sz="4" w:space="0" w:color="auto"/>
              <w:right w:val="single" w:sz="4" w:space="0" w:color="auto"/>
            </w:tcBorders>
            <w:shd w:val="clear" w:color="000000" w:fill="DAEEF3"/>
            <w:noWrap/>
            <w:vAlign w:val="bottom"/>
            <w:hideMark/>
          </w:tcPr>
          <w:p w14:paraId="3F275999"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171,68</w:t>
            </w:r>
          </w:p>
        </w:tc>
        <w:tc>
          <w:tcPr>
            <w:tcW w:w="900" w:type="dxa"/>
            <w:tcBorders>
              <w:top w:val="nil"/>
              <w:left w:val="nil"/>
              <w:bottom w:val="single" w:sz="4" w:space="0" w:color="auto"/>
              <w:right w:val="single" w:sz="4" w:space="0" w:color="auto"/>
            </w:tcBorders>
            <w:shd w:val="clear" w:color="000000" w:fill="DAEEF3"/>
            <w:noWrap/>
            <w:vAlign w:val="bottom"/>
            <w:hideMark/>
          </w:tcPr>
          <w:p w14:paraId="63A5134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177,10</w:t>
            </w:r>
          </w:p>
        </w:tc>
        <w:tc>
          <w:tcPr>
            <w:tcW w:w="900" w:type="dxa"/>
            <w:tcBorders>
              <w:top w:val="nil"/>
              <w:left w:val="nil"/>
              <w:bottom w:val="single" w:sz="4" w:space="0" w:color="auto"/>
              <w:right w:val="single" w:sz="4" w:space="0" w:color="auto"/>
            </w:tcBorders>
            <w:shd w:val="clear" w:color="000000" w:fill="DAEEF3"/>
            <w:noWrap/>
            <w:vAlign w:val="bottom"/>
            <w:hideMark/>
          </w:tcPr>
          <w:p w14:paraId="4EE17CAF"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179,82</w:t>
            </w:r>
          </w:p>
        </w:tc>
        <w:tc>
          <w:tcPr>
            <w:tcW w:w="891" w:type="dxa"/>
            <w:tcBorders>
              <w:top w:val="nil"/>
              <w:left w:val="nil"/>
              <w:bottom w:val="single" w:sz="4" w:space="0" w:color="auto"/>
              <w:right w:val="single" w:sz="4" w:space="0" w:color="auto"/>
            </w:tcBorders>
            <w:shd w:val="clear" w:color="000000" w:fill="DAEEF3"/>
            <w:noWrap/>
            <w:vAlign w:val="bottom"/>
            <w:hideMark/>
          </w:tcPr>
          <w:p w14:paraId="3B79230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2,72</w:t>
            </w:r>
          </w:p>
        </w:tc>
        <w:tc>
          <w:tcPr>
            <w:tcW w:w="980" w:type="dxa"/>
            <w:tcBorders>
              <w:top w:val="nil"/>
              <w:left w:val="nil"/>
              <w:bottom w:val="single" w:sz="4" w:space="0" w:color="auto"/>
              <w:right w:val="single" w:sz="8" w:space="0" w:color="auto"/>
            </w:tcBorders>
            <w:shd w:val="clear" w:color="000000" w:fill="DAEEF3"/>
            <w:noWrap/>
            <w:vAlign w:val="bottom"/>
            <w:hideMark/>
          </w:tcPr>
          <w:p w14:paraId="3140F0F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220" w:type="dxa"/>
            <w:vAlign w:val="center"/>
            <w:hideMark/>
          </w:tcPr>
          <w:p w14:paraId="236953DB" w14:textId="77777777" w:rsidR="00793EA6" w:rsidRPr="00793EA6" w:rsidRDefault="00793EA6" w:rsidP="00793EA6">
            <w:pPr>
              <w:rPr>
                <w:sz w:val="12"/>
                <w:szCs w:val="12"/>
              </w:rPr>
            </w:pPr>
          </w:p>
        </w:tc>
      </w:tr>
      <w:tr w:rsidR="00793EA6" w:rsidRPr="00793EA6" w14:paraId="382CFE8D" w14:textId="77777777" w:rsidTr="00793EA6">
        <w:trPr>
          <w:trHeight w:val="278"/>
          <w:jc w:val="center"/>
        </w:trPr>
        <w:tc>
          <w:tcPr>
            <w:tcW w:w="579" w:type="dxa"/>
            <w:tcBorders>
              <w:top w:val="nil"/>
              <w:left w:val="single" w:sz="8" w:space="0" w:color="auto"/>
              <w:bottom w:val="single" w:sz="4" w:space="0" w:color="auto"/>
              <w:right w:val="single" w:sz="4" w:space="0" w:color="auto"/>
            </w:tcBorders>
            <w:shd w:val="clear" w:color="auto" w:fill="auto"/>
            <w:noWrap/>
            <w:vAlign w:val="center"/>
            <w:hideMark/>
          </w:tcPr>
          <w:p w14:paraId="3A42FBF3" w14:textId="77777777" w:rsidR="00793EA6" w:rsidRPr="00793EA6" w:rsidRDefault="00793EA6" w:rsidP="00793EA6">
            <w:pPr>
              <w:jc w:val="center"/>
              <w:rPr>
                <w:b/>
                <w:bCs/>
                <w:sz w:val="12"/>
                <w:szCs w:val="12"/>
              </w:rPr>
            </w:pPr>
            <w:r w:rsidRPr="00793EA6">
              <w:rPr>
                <w:b/>
                <w:bCs/>
                <w:sz w:val="12"/>
                <w:szCs w:val="12"/>
              </w:rPr>
              <w:t>2.</w:t>
            </w:r>
          </w:p>
        </w:tc>
        <w:tc>
          <w:tcPr>
            <w:tcW w:w="8068" w:type="dxa"/>
            <w:gridSpan w:val="4"/>
            <w:tcBorders>
              <w:top w:val="single" w:sz="4" w:space="0" w:color="auto"/>
              <w:left w:val="nil"/>
              <w:bottom w:val="single" w:sz="4" w:space="0" w:color="auto"/>
              <w:right w:val="single" w:sz="4" w:space="0" w:color="000000"/>
            </w:tcBorders>
            <w:shd w:val="clear" w:color="auto" w:fill="auto"/>
            <w:vAlign w:val="center"/>
            <w:hideMark/>
          </w:tcPr>
          <w:p w14:paraId="36C86DA6" w14:textId="77777777" w:rsidR="00793EA6" w:rsidRPr="00793EA6" w:rsidRDefault="00793EA6" w:rsidP="00793EA6">
            <w:pPr>
              <w:rPr>
                <w:b/>
                <w:bCs/>
                <w:sz w:val="12"/>
                <w:szCs w:val="12"/>
              </w:rPr>
            </w:pPr>
            <w:r w:rsidRPr="00793EA6">
              <w:rPr>
                <w:b/>
                <w:bCs/>
                <w:sz w:val="12"/>
                <w:szCs w:val="12"/>
              </w:rPr>
              <w:t>Расходы на ремонт основных средств</w:t>
            </w:r>
          </w:p>
        </w:tc>
        <w:tc>
          <w:tcPr>
            <w:tcW w:w="1335" w:type="dxa"/>
            <w:tcBorders>
              <w:top w:val="nil"/>
              <w:left w:val="nil"/>
              <w:bottom w:val="single" w:sz="4" w:space="0" w:color="auto"/>
              <w:right w:val="single" w:sz="4" w:space="0" w:color="auto"/>
            </w:tcBorders>
            <w:shd w:val="clear" w:color="auto" w:fill="auto"/>
            <w:noWrap/>
            <w:vAlign w:val="bottom"/>
            <w:hideMark/>
          </w:tcPr>
          <w:p w14:paraId="42234103"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nil"/>
              <w:left w:val="nil"/>
              <w:bottom w:val="single" w:sz="4" w:space="0" w:color="auto"/>
              <w:right w:val="single" w:sz="4" w:space="0" w:color="auto"/>
            </w:tcBorders>
            <w:shd w:val="clear" w:color="000000" w:fill="DAEEF3"/>
            <w:noWrap/>
            <w:vAlign w:val="bottom"/>
            <w:hideMark/>
          </w:tcPr>
          <w:p w14:paraId="5D81E369"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5 140,41</w:t>
            </w:r>
          </w:p>
        </w:tc>
        <w:tc>
          <w:tcPr>
            <w:tcW w:w="900" w:type="dxa"/>
            <w:tcBorders>
              <w:top w:val="nil"/>
              <w:left w:val="nil"/>
              <w:bottom w:val="single" w:sz="4" w:space="0" w:color="auto"/>
              <w:right w:val="single" w:sz="4" w:space="0" w:color="auto"/>
            </w:tcBorders>
            <w:shd w:val="clear" w:color="000000" w:fill="DAEEF3"/>
            <w:noWrap/>
            <w:vAlign w:val="bottom"/>
            <w:hideMark/>
          </w:tcPr>
          <w:p w14:paraId="5AFE0C62"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5 302,74</w:t>
            </w:r>
          </w:p>
        </w:tc>
        <w:tc>
          <w:tcPr>
            <w:tcW w:w="900" w:type="dxa"/>
            <w:tcBorders>
              <w:top w:val="nil"/>
              <w:left w:val="nil"/>
              <w:bottom w:val="single" w:sz="4" w:space="0" w:color="auto"/>
              <w:right w:val="single" w:sz="4" w:space="0" w:color="auto"/>
            </w:tcBorders>
            <w:shd w:val="clear" w:color="000000" w:fill="DAEEF3"/>
            <w:noWrap/>
            <w:vAlign w:val="bottom"/>
            <w:hideMark/>
          </w:tcPr>
          <w:p w14:paraId="5F2DF240"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5 384,17</w:t>
            </w:r>
          </w:p>
        </w:tc>
        <w:tc>
          <w:tcPr>
            <w:tcW w:w="891" w:type="dxa"/>
            <w:tcBorders>
              <w:top w:val="nil"/>
              <w:left w:val="nil"/>
              <w:bottom w:val="single" w:sz="4" w:space="0" w:color="auto"/>
              <w:right w:val="single" w:sz="4" w:space="0" w:color="auto"/>
            </w:tcBorders>
            <w:shd w:val="clear" w:color="000000" w:fill="DAEEF3"/>
            <w:noWrap/>
            <w:vAlign w:val="bottom"/>
            <w:hideMark/>
          </w:tcPr>
          <w:p w14:paraId="00B37B9D"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81,42</w:t>
            </w:r>
          </w:p>
        </w:tc>
        <w:tc>
          <w:tcPr>
            <w:tcW w:w="980" w:type="dxa"/>
            <w:tcBorders>
              <w:top w:val="nil"/>
              <w:left w:val="nil"/>
              <w:bottom w:val="single" w:sz="4" w:space="0" w:color="auto"/>
              <w:right w:val="single" w:sz="8" w:space="0" w:color="auto"/>
            </w:tcBorders>
            <w:shd w:val="clear" w:color="000000" w:fill="DAEEF3"/>
            <w:noWrap/>
            <w:vAlign w:val="bottom"/>
            <w:hideMark/>
          </w:tcPr>
          <w:p w14:paraId="0099DAE7"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4,74</w:t>
            </w:r>
          </w:p>
        </w:tc>
        <w:tc>
          <w:tcPr>
            <w:tcW w:w="220" w:type="dxa"/>
            <w:vAlign w:val="center"/>
            <w:hideMark/>
          </w:tcPr>
          <w:p w14:paraId="296F917C" w14:textId="77777777" w:rsidR="00793EA6" w:rsidRPr="00793EA6" w:rsidRDefault="00793EA6" w:rsidP="00793EA6">
            <w:pPr>
              <w:rPr>
                <w:sz w:val="12"/>
                <w:szCs w:val="12"/>
              </w:rPr>
            </w:pPr>
          </w:p>
        </w:tc>
      </w:tr>
      <w:tr w:rsidR="00793EA6" w:rsidRPr="00793EA6" w14:paraId="0C98ED44" w14:textId="77777777" w:rsidTr="00793EA6">
        <w:trPr>
          <w:trHeight w:val="278"/>
          <w:jc w:val="center"/>
        </w:trPr>
        <w:tc>
          <w:tcPr>
            <w:tcW w:w="579" w:type="dxa"/>
            <w:tcBorders>
              <w:top w:val="nil"/>
              <w:left w:val="single" w:sz="8" w:space="0" w:color="auto"/>
              <w:bottom w:val="single" w:sz="4" w:space="0" w:color="auto"/>
              <w:right w:val="single" w:sz="4" w:space="0" w:color="auto"/>
            </w:tcBorders>
            <w:shd w:val="clear" w:color="auto" w:fill="auto"/>
            <w:noWrap/>
            <w:vAlign w:val="center"/>
            <w:hideMark/>
          </w:tcPr>
          <w:p w14:paraId="312E30C4" w14:textId="77777777" w:rsidR="00793EA6" w:rsidRPr="00793EA6" w:rsidRDefault="00793EA6" w:rsidP="00793EA6">
            <w:pPr>
              <w:jc w:val="center"/>
              <w:rPr>
                <w:b/>
                <w:bCs/>
                <w:sz w:val="12"/>
                <w:szCs w:val="12"/>
              </w:rPr>
            </w:pPr>
            <w:r w:rsidRPr="00793EA6">
              <w:rPr>
                <w:b/>
                <w:bCs/>
                <w:sz w:val="12"/>
                <w:szCs w:val="12"/>
              </w:rPr>
              <w:t>2.1</w:t>
            </w:r>
          </w:p>
        </w:tc>
        <w:tc>
          <w:tcPr>
            <w:tcW w:w="8068" w:type="dxa"/>
            <w:gridSpan w:val="4"/>
            <w:tcBorders>
              <w:top w:val="single" w:sz="4" w:space="0" w:color="auto"/>
              <w:left w:val="nil"/>
              <w:bottom w:val="single" w:sz="4" w:space="0" w:color="auto"/>
              <w:right w:val="single" w:sz="4" w:space="0" w:color="000000"/>
            </w:tcBorders>
            <w:shd w:val="clear" w:color="auto" w:fill="auto"/>
            <w:vAlign w:val="center"/>
            <w:hideMark/>
          </w:tcPr>
          <w:p w14:paraId="5411A093" w14:textId="77777777" w:rsidR="00793EA6" w:rsidRPr="00793EA6" w:rsidRDefault="00793EA6" w:rsidP="00793EA6">
            <w:pPr>
              <w:rPr>
                <w:b/>
                <w:bCs/>
                <w:sz w:val="12"/>
                <w:szCs w:val="12"/>
              </w:rPr>
            </w:pPr>
            <w:r w:rsidRPr="00793EA6">
              <w:rPr>
                <w:b/>
                <w:bCs/>
                <w:sz w:val="12"/>
                <w:szCs w:val="12"/>
              </w:rPr>
              <w:t xml:space="preserve"> Расходы на текущий ремонт</w:t>
            </w:r>
          </w:p>
        </w:tc>
        <w:tc>
          <w:tcPr>
            <w:tcW w:w="1335" w:type="dxa"/>
            <w:tcBorders>
              <w:top w:val="nil"/>
              <w:left w:val="nil"/>
              <w:bottom w:val="single" w:sz="4" w:space="0" w:color="auto"/>
              <w:right w:val="single" w:sz="4" w:space="0" w:color="auto"/>
            </w:tcBorders>
            <w:shd w:val="clear" w:color="auto" w:fill="auto"/>
            <w:noWrap/>
            <w:vAlign w:val="bottom"/>
            <w:hideMark/>
          </w:tcPr>
          <w:p w14:paraId="434A0B48"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nil"/>
              <w:left w:val="nil"/>
              <w:bottom w:val="single" w:sz="4" w:space="0" w:color="auto"/>
              <w:right w:val="single" w:sz="4" w:space="0" w:color="auto"/>
            </w:tcBorders>
            <w:shd w:val="clear" w:color="000000" w:fill="DAEEF3"/>
            <w:noWrap/>
            <w:vAlign w:val="bottom"/>
            <w:hideMark/>
          </w:tcPr>
          <w:p w14:paraId="0A9FA7DF"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2 653,19</w:t>
            </w:r>
          </w:p>
        </w:tc>
        <w:tc>
          <w:tcPr>
            <w:tcW w:w="900" w:type="dxa"/>
            <w:tcBorders>
              <w:top w:val="nil"/>
              <w:left w:val="nil"/>
              <w:bottom w:val="single" w:sz="4" w:space="0" w:color="auto"/>
              <w:right w:val="single" w:sz="4" w:space="0" w:color="auto"/>
            </w:tcBorders>
            <w:shd w:val="clear" w:color="000000" w:fill="DAEEF3"/>
            <w:noWrap/>
            <w:vAlign w:val="bottom"/>
            <w:hideMark/>
          </w:tcPr>
          <w:p w14:paraId="29F7B9E7"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2 736,98</w:t>
            </w:r>
          </w:p>
        </w:tc>
        <w:tc>
          <w:tcPr>
            <w:tcW w:w="900" w:type="dxa"/>
            <w:tcBorders>
              <w:top w:val="nil"/>
              <w:left w:val="nil"/>
              <w:bottom w:val="single" w:sz="4" w:space="0" w:color="auto"/>
              <w:right w:val="single" w:sz="4" w:space="0" w:color="auto"/>
            </w:tcBorders>
            <w:shd w:val="clear" w:color="000000" w:fill="DAEEF3"/>
            <w:noWrap/>
            <w:vAlign w:val="bottom"/>
            <w:hideMark/>
          </w:tcPr>
          <w:p w14:paraId="1FA3ACFC"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2 779,00</w:t>
            </w:r>
          </w:p>
        </w:tc>
        <w:tc>
          <w:tcPr>
            <w:tcW w:w="891" w:type="dxa"/>
            <w:tcBorders>
              <w:top w:val="nil"/>
              <w:left w:val="nil"/>
              <w:bottom w:val="single" w:sz="4" w:space="0" w:color="auto"/>
              <w:right w:val="single" w:sz="4" w:space="0" w:color="auto"/>
            </w:tcBorders>
            <w:shd w:val="clear" w:color="000000" w:fill="DAEEF3"/>
            <w:noWrap/>
            <w:vAlign w:val="bottom"/>
            <w:hideMark/>
          </w:tcPr>
          <w:p w14:paraId="652FFFC2"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980" w:type="dxa"/>
            <w:tcBorders>
              <w:top w:val="nil"/>
              <w:left w:val="nil"/>
              <w:bottom w:val="single" w:sz="4" w:space="0" w:color="auto"/>
              <w:right w:val="single" w:sz="8" w:space="0" w:color="auto"/>
            </w:tcBorders>
            <w:shd w:val="clear" w:color="000000" w:fill="DAEEF3"/>
            <w:noWrap/>
            <w:vAlign w:val="bottom"/>
            <w:hideMark/>
          </w:tcPr>
          <w:p w14:paraId="7D73A8DD"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220" w:type="dxa"/>
            <w:vAlign w:val="center"/>
            <w:hideMark/>
          </w:tcPr>
          <w:p w14:paraId="59221BFF" w14:textId="77777777" w:rsidR="00793EA6" w:rsidRPr="00793EA6" w:rsidRDefault="00793EA6" w:rsidP="00793EA6">
            <w:pPr>
              <w:rPr>
                <w:sz w:val="12"/>
                <w:szCs w:val="12"/>
              </w:rPr>
            </w:pPr>
          </w:p>
        </w:tc>
      </w:tr>
      <w:tr w:rsidR="00793EA6" w:rsidRPr="00793EA6" w14:paraId="36CFBB02" w14:textId="77777777" w:rsidTr="00793EA6">
        <w:trPr>
          <w:trHeight w:val="278"/>
          <w:jc w:val="center"/>
        </w:trPr>
        <w:tc>
          <w:tcPr>
            <w:tcW w:w="579" w:type="dxa"/>
            <w:tcBorders>
              <w:top w:val="nil"/>
              <w:left w:val="single" w:sz="8" w:space="0" w:color="auto"/>
              <w:bottom w:val="single" w:sz="4" w:space="0" w:color="auto"/>
              <w:right w:val="single" w:sz="4" w:space="0" w:color="auto"/>
            </w:tcBorders>
            <w:shd w:val="clear" w:color="auto" w:fill="auto"/>
            <w:noWrap/>
            <w:vAlign w:val="center"/>
            <w:hideMark/>
          </w:tcPr>
          <w:p w14:paraId="61D30532" w14:textId="77777777" w:rsidR="00793EA6" w:rsidRPr="00793EA6" w:rsidRDefault="00793EA6" w:rsidP="00793EA6">
            <w:pPr>
              <w:jc w:val="center"/>
              <w:rPr>
                <w:sz w:val="12"/>
                <w:szCs w:val="12"/>
              </w:rPr>
            </w:pPr>
            <w:r w:rsidRPr="00793EA6">
              <w:rPr>
                <w:sz w:val="12"/>
                <w:szCs w:val="12"/>
              </w:rPr>
              <w:t>2.1.1</w:t>
            </w:r>
          </w:p>
        </w:tc>
        <w:tc>
          <w:tcPr>
            <w:tcW w:w="8068" w:type="dxa"/>
            <w:gridSpan w:val="4"/>
            <w:tcBorders>
              <w:top w:val="single" w:sz="4" w:space="0" w:color="auto"/>
              <w:left w:val="nil"/>
              <w:bottom w:val="single" w:sz="4" w:space="0" w:color="auto"/>
              <w:right w:val="single" w:sz="4" w:space="0" w:color="000000"/>
            </w:tcBorders>
            <w:shd w:val="clear" w:color="auto" w:fill="auto"/>
            <w:vAlign w:val="center"/>
            <w:hideMark/>
          </w:tcPr>
          <w:p w14:paraId="777B318B" w14:textId="77777777" w:rsidR="00793EA6" w:rsidRPr="00793EA6" w:rsidRDefault="00793EA6" w:rsidP="00793EA6">
            <w:pPr>
              <w:rPr>
                <w:sz w:val="12"/>
                <w:szCs w:val="12"/>
              </w:rPr>
            </w:pPr>
            <w:r w:rsidRPr="00793EA6">
              <w:rPr>
                <w:sz w:val="12"/>
                <w:szCs w:val="12"/>
              </w:rPr>
              <w:t>Текущий ремонт подрядными организациями</w:t>
            </w:r>
          </w:p>
        </w:tc>
        <w:tc>
          <w:tcPr>
            <w:tcW w:w="1335" w:type="dxa"/>
            <w:tcBorders>
              <w:top w:val="nil"/>
              <w:left w:val="nil"/>
              <w:bottom w:val="single" w:sz="4" w:space="0" w:color="auto"/>
              <w:right w:val="single" w:sz="4" w:space="0" w:color="auto"/>
            </w:tcBorders>
            <w:shd w:val="clear" w:color="auto" w:fill="auto"/>
            <w:noWrap/>
            <w:vAlign w:val="bottom"/>
            <w:hideMark/>
          </w:tcPr>
          <w:p w14:paraId="4C288E4B"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nil"/>
              <w:left w:val="nil"/>
              <w:bottom w:val="single" w:sz="4" w:space="0" w:color="auto"/>
              <w:right w:val="single" w:sz="4" w:space="0" w:color="auto"/>
            </w:tcBorders>
            <w:shd w:val="clear" w:color="000000" w:fill="DAEEF3"/>
            <w:noWrap/>
            <w:vAlign w:val="bottom"/>
            <w:hideMark/>
          </w:tcPr>
          <w:p w14:paraId="4AE7A332"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664,58</w:t>
            </w:r>
          </w:p>
        </w:tc>
        <w:tc>
          <w:tcPr>
            <w:tcW w:w="900" w:type="dxa"/>
            <w:tcBorders>
              <w:top w:val="nil"/>
              <w:left w:val="nil"/>
              <w:bottom w:val="single" w:sz="4" w:space="0" w:color="auto"/>
              <w:right w:val="single" w:sz="4" w:space="0" w:color="auto"/>
            </w:tcBorders>
            <w:shd w:val="clear" w:color="000000" w:fill="DAEEF3"/>
            <w:noWrap/>
            <w:vAlign w:val="bottom"/>
            <w:hideMark/>
          </w:tcPr>
          <w:p w14:paraId="336C87BC"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685,57</w:t>
            </w:r>
          </w:p>
        </w:tc>
        <w:tc>
          <w:tcPr>
            <w:tcW w:w="900" w:type="dxa"/>
            <w:tcBorders>
              <w:top w:val="nil"/>
              <w:left w:val="nil"/>
              <w:bottom w:val="single" w:sz="4" w:space="0" w:color="auto"/>
              <w:right w:val="single" w:sz="4" w:space="0" w:color="auto"/>
            </w:tcBorders>
            <w:shd w:val="clear" w:color="000000" w:fill="DAEEF3"/>
            <w:noWrap/>
            <w:vAlign w:val="bottom"/>
            <w:hideMark/>
          </w:tcPr>
          <w:p w14:paraId="65A01794"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696,09</w:t>
            </w:r>
          </w:p>
        </w:tc>
        <w:tc>
          <w:tcPr>
            <w:tcW w:w="891" w:type="dxa"/>
            <w:tcBorders>
              <w:top w:val="nil"/>
              <w:left w:val="nil"/>
              <w:bottom w:val="single" w:sz="4" w:space="0" w:color="auto"/>
              <w:right w:val="single" w:sz="4" w:space="0" w:color="auto"/>
            </w:tcBorders>
            <w:shd w:val="clear" w:color="000000" w:fill="DAEEF3"/>
            <w:noWrap/>
            <w:vAlign w:val="bottom"/>
            <w:hideMark/>
          </w:tcPr>
          <w:p w14:paraId="49B57244"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980" w:type="dxa"/>
            <w:tcBorders>
              <w:top w:val="nil"/>
              <w:left w:val="nil"/>
              <w:bottom w:val="single" w:sz="4" w:space="0" w:color="auto"/>
              <w:right w:val="single" w:sz="8" w:space="0" w:color="auto"/>
            </w:tcBorders>
            <w:shd w:val="clear" w:color="000000" w:fill="DAEEF3"/>
            <w:noWrap/>
            <w:vAlign w:val="bottom"/>
            <w:hideMark/>
          </w:tcPr>
          <w:p w14:paraId="50ED6AF3"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220" w:type="dxa"/>
            <w:vAlign w:val="center"/>
            <w:hideMark/>
          </w:tcPr>
          <w:p w14:paraId="3F2CDAB9" w14:textId="77777777" w:rsidR="00793EA6" w:rsidRPr="00793EA6" w:rsidRDefault="00793EA6" w:rsidP="00793EA6">
            <w:pPr>
              <w:rPr>
                <w:sz w:val="12"/>
                <w:szCs w:val="12"/>
              </w:rPr>
            </w:pPr>
          </w:p>
        </w:tc>
      </w:tr>
      <w:tr w:rsidR="00793EA6" w:rsidRPr="00793EA6" w14:paraId="668B2CEA" w14:textId="77777777" w:rsidTr="00793EA6">
        <w:trPr>
          <w:trHeight w:val="278"/>
          <w:jc w:val="center"/>
        </w:trPr>
        <w:tc>
          <w:tcPr>
            <w:tcW w:w="579" w:type="dxa"/>
            <w:tcBorders>
              <w:top w:val="nil"/>
              <w:left w:val="single" w:sz="8" w:space="0" w:color="auto"/>
              <w:bottom w:val="single" w:sz="4" w:space="0" w:color="auto"/>
              <w:right w:val="single" w:sz="4" w:space="0" w:color="auto"/>
            </w:tcBorders>
            <w:shd w:val="clear" w:color="auto" w:fill="auto"/>
            <w:noWrap/>
            <w:vAlign w:val="center"/>
            <w:hideMark/>
          </w:tcPr>
          <w:p w14:paraId="5A46005C" w14:textId="77777777" w:rsidR="00793EA6" w:rsidRPr="00793EA6" w:rsidRDefault="00793EA6" w:rsidP="00793EA6">
            <w:pPr>
              <w:jc w:val="center"/>
              <w:rPr>
                <w:sz w:val="12"/>
                <w:szCs w:val="12"/>
              </w:rPr>
            </w:pPr>
            <w:r w:rsidRPr="00793EA6">
              <w:rPr>
                <w:sz w:val="12"/>
                <w:szCs w:val="12"/>
              </w:rPr>
              <w:t>2.1.2</w:t>
            </w:r>
          </w:p>
        </w:tc>
        <w:tc>
          <w:tcPr>
            <w:tcW w:w="8068" w:type="dxa"/>
            <w:gridSpan w:val="4"/>
            <w:tcBorders>
              <w:top w:val="single" w:sz="4" w:space="0" w:color="auto"/>
              <w:left w:val="nil"/>
              <w:bottom w:val="single" w:sz="4" w:space="0" w:color="auto"/>
              <w:right w:val="single" w:sz="4" w:space="0" w:color="000000"/>
            </w:tcBorders>
            <w:shd w:val="clear" w:color="auto" w:fill="auto"/>
            <w:vAlign w:val="center"/>
            <w:hideMark/>
          </w:tcPr>
          <w:p w14:paraId="4A88B1F2" w14:textId="77777777" w:rsidR="00793EA6" w:rsidRPr="00793EA6" w:rsidRDefault="00793EA6" w:rsidP="00793EA6">
            <w:pPr>
              <w:rPr>
                <w:sz w:val="12"/>
                <w:szCs w:val="12"/>
              </w:rPr>
            </w:pPr>
            <w:r w:rsidRPr="00793EA6">
              <w:rPr>
                <w:sz w:val="12"/>
                <w:szCs w:val="12"/>
              </w:rPr>
              <w:t>Материалы на ремонт собственными силами</w:t>
            </w:r>
          </w:p>
        </w:tc>
        <w:tc>
          <w:tcPr>
            <w:tcW w:w="1335" w:type="dxa"/>
            <w:tcBorders>
              <w:top w:val="nil"/>
              <w:left w:val="nil"/>
              <w:bottom w:val="single" w:sz="4" w:space="0" w:color="auto"/>
              <w:right w:val="single" w:sz="4" w:space="0" w:color="auto"/>
            </w:tcBorders>
            <w:shd w:val="clear" w:color="auto" w:fill="auto"/>
            <w:noWrap/>
            <w:vAlign w:val="bottom"/>
            <w:hideMark/>
          </w:tcPr>
          <w:p w14:paraId="791F79A9"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nil"/>
              <w:left w:val="nil"/>
              <w:bottom w:val="single" w:sz="4" w:space="0" w:color="auto"/>
              <w:right w:val="single" w:sz="4" w:space="0" w:color="auto"/>
            </w:tcBorders>
            <w:shd w:val="clear" w:color="000000" w:fill="DAEEF3"/>
            <w:noWrap/>
            <w:vAlign w:val="bottom"/>
            <w:hideMark/>
          </w:tcPr>
          <w:p w14:paraId="478B460D"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1 724,73</w:t>
            </w:r>
          </w:p>
        </w:tc>
        <w:tc>
          <w:tcPr>
            <w:tcW w:w="900" w:type="dxa"/>
            <w:tcBorders>
              <w:top w:val="nil"/>
              <w:left w:val="nil"/>
              <w:bottom w:val="single" w:sz="4" w:space="0" w:color="auto"/>
              <w:right w:val="single" w:sz="4" w:space="0" w:color="auto"/>
            </w:tcBorders>
            <w:shd w:val="clear" w:color="000000" w:fill="DAEEF3"/>
            <w:noWrap/>
            <w:vAlign w:val="bottom"/>
            <w:hideMark/>
          </w:tcPr>
          <w:p w14:paraId="450B2BB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1 779,20</w:t>
            </w:r>
          </w:p>
        </w:tc>
        <w:tc>
          <w:tcPr>
            <w:tcW w:w="900" w:type="dxa"/>
            <w:tcBorders>
              <w:top w:val="nil"/>
              <w:left w:val="nil"/>
              <w:bottom w:val="single" w:sz="4" w:space="0" w:color="auto"/>
              <w:right w:val="single" w:sz="4" w:space="0" w:color="auto"/>
            </w:tcBorders>
            <w:shd w:val="clear" w:color="000000" w:fill="DAEEF3"/>
            <w:noWrap/>
            <w:vAlign w:val="bottom"/>
            <w:hideMark/>
          </w:tcPr>
          <w:p w14:paraId="58995197"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1 806,52</w:t>
            </w:r>
          </w:p>
        </w:tc>
        <w:tc>
          <w:tcPr>
            <w:tcW w:w="891" w:type="dxa"/>
            <w:tcBorders>
              <w:top w:val="nil"/>
              <w:left w:val="nil"/>
              <w:bottom w:val="single" w:sz="4" w:space="0" w:color="auto"/>
              <w:right w:val="single" w:sz="4" w:space="0" w:color="auto"/>
            </w:tcBorders>
            <w:shd w:val="clear" w:color="000000" w:fill="DAEEF3"/>
            <w:noWrap/>
            <w:vAlign w:val="bottom"/>
            <w:hideMark/>
          </w:tcPr>
          <w:p w14:paraId="0CDBF197"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980" w:type="dxa"/>
            <w:tcBorders>
              <w:top w:val="nil"/>
              <w:left w:val="nil"/>
              <w:bottom w:val="single" w:sz="4" w:space="0" w:color="auto"/>
              <w:right w:val="single" w:sz="8" w:space="0" w:color="auto"/>
            </w:tcBorders>
            <w:shd w:val="clear" w:color="000000" w:fill="DAEEF3"/>
            <w:noWrap/>
            <w:vAlign w:val="bottom"/>
            <w:hideMark/>
          </w:tcPr>
          <w:p w14:paraId="6CCFD843"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220" w:type="dxa"/>
            <w:vAlign w:val="center"/>
            <w:hideMark/>
          </w:tcPr>
          <w:p w14:paraId="7CA87B32" w14:textId="77777777" w:rsidR="00793EA6" w:rsidRPr="00793EA6" w:rsidRDefault="00793EA6" w:rsidP="00793EA6">
            <w:pPr>
              <w:rPr>
                <w:sz w:val="12"/>
                <w:szCs w:val="12"/>
              </w:rPr>
            </w:pPr>
          </w:p>
        </w:tc>
      </w:tr>
      <w:tr w:rsidR="00793EA6" w:rsidRPr="00793EA6" w14:paraId="6240D6D4" w14:textId="77777777" w:rsidTr="00793EA6">
        <w:trPr>
          <w:trHeight w:val="278"/>
          <w:jc w:val="center"/>
        </w:trPr>
        <w:tc>
          <w:tcPr>
            <w:tcW w:w="579" w:type="dxa"/>
            <w:tcBorders>
              <w:top w:val="nil"/>
              <w:left w:val="single" w:sz="8" w:space="0" w:color="auto"/>
              <w:bottom w:val="single" w:sz="4" w:space="0" w:color="auto"/>
              <w:right w:val="single" w:sz="4" w:space="0" w:color="auto"/>
            </w:tcBorders>
            <w:shd w:val="clear" w:color="000000" w:fill="FFFFFF"/>
            <w:noWrap/>
            <w:vAlign w:val="center"/>
            <w:hideMark/>
          </w:tcPr>
          <w:p w14:paraId="044701AD" w14:textId="77777777" w:rsidR="00793EA6" w:rsidRPr="00793EA6" w:rsidRDefault="00793EA6" w:rsidP="00793EA6">
            <w:pPr>
              <w:jc w:val="center"/>
              <w:rPr>
                <w:sz w:val="12"/>
                <w:szCs w:val="12"/>
              </w:rPr>
            </w:pPr>
            <w:r w:rsidRPr="00793EA6">
              <w:rPr>
                <w:sz w:val="12"/>
                <w:szCs w:val="12"/>
              </w:rPr>
              <w:t>2.1.3</w:t>
            </w:r>
          </w:p>
        </w:tc>
        <w:tc>
          <w:tcPr>
            <w:tcW w:w="8068" w:type="dxa"/>
            <w:gridSpan w:val="4"/>
            <w:tcBorders>
              <w:top w:val="single" w:sz="4" w:space="0" w:color="auto"/>
              <w:left w:val="nil"/>
              <w:bottom w:val="single" w:sz="4" w:space="0" w:color="auto"/>
              <w:right w:val="single" w:sz="4" w:space="0" w:color="000000"/>
            </w:tcBorders>
            <w:shd w:val="clear" w:color="000000" w:fill="FFFFFF"/>
            <w:vAlign w:val="center"/>
            <w:hideMark/>
          </w:tcPr>
          <w:p w14:paraId="3317F635" w14:textId="77777777" w:rsidR="00793EA6" w:rsidRPr="00793EA6" w:rsidRDefault="00793EA6" w:rsidP="00793EA6">
            <w:pPr>
              <w:rPr>
                <w:sz w:val="12"/>
                <w:szCs w:val="12"/>
              </w:rPr>
            </w:pPr>
            <w:r w:rsidRPr="00793EA6">
              <w:rPr>
                <w:sz w:val="12"/>
                <w:szCs w:val="12"/>
              </w:rPr>
              <w:t>Цеховые расходы ремонтного персонала</w:t>
            </w:r>
          </w:p>
        </w:tc>
        <w:tc>
          <w:tcPr>
            <w:tcW w:w="1335" w:type="dxa"/>
            <w:tcBorders>
              <w:top w:val="nil"/>
              <w:left w:val="nil"/>
              <w:bottom w:val="single" w:sz="4" w:space="0" w:color="auto"/>
              <w:right w:val="single" w:sz="4" w:space="0" w:color="auto"/>
            </w:tcBorders>
            <w:shd w:val="clear" w:color="auto" w:fill="auto"/>
            <w:noWrap/>
            <w:vAlign w:val="bottom"/>
            <w:hideMark/>
          </w:tcPr>
          <w:p w14:paraId="394D171C"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nil"/>
              <w:left w:val="nil"/>
              <w:bottom w:val="single" w:sz="4" w:space="0" w:color="auto"/>
              <w:right w:val="single" w:sz="4" w:space="0" w:color="auto"/>
            </w:tcBorders>
            <w:shd w:val="clear" w:color="000000" w:fill="DAEEF3"/>
            <w:noWrap/>
            <w:vAlign w:val="bottom"/>
            <w:hideMark/>
          </w:tcPr>
          <w:p w14:paraId="5D7C6E6D"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263,88</w:t>
            </w:r>
          </w:p>
        </w:tc>
        <w:tc>
          <w:tcPr>
            <w:tcW w:w="900" w:type="dxa"/>
            <w:tcBorders>
              <w:top w:val="nil"/>
              <w:left w:val="nil"/>
              <w:bottom w:val="single" w:sz="4" w:space="0" w:color="auto"/>
              <w:right w:val="single" w:sz="4" w:space="0" w:color="auto"/>
            </w:tcBorders>
            <w:shd w:val="clear" w:color="000000" w:fill="DAEEF3"/>
            <w:noWrap/>
            <w:vAlign w:val="bottom"/>
            <w:hideMark/>
          </w:tcPr>
          <w:p w14:paraId="09A542F6"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272,21</w:t>
            </w:r>
          </w:p>
        </w:tc>
        <w:tc>
          <w:tcPr>
            <w:tcW w:w="900" w:type="dxa"/>
            <w:tcBorders>
              <w:top w:val="nil"/>
              <w:left w:val="nil"/>
              <w:bottom w:val="single" w:sz="4" w:space="0" w:color="auto"/>
              <w:right w:val="single" w:sz="4" w:space="0" w:color="auto"/>
            </w:tcBorders>
            <w:shd w:val="clear" w:color="000000" w:fill="DAEEF3"/>
            <w:noWrap/>
            <w:vAlign w:val="bottom"/>
            <w:hideMark/>
          </w:tcPr>
          <w:p w14:paraId="24069868"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276,39</w:t>
            </w:r>
          </w:p>
        </w:tc>
        <w:tc>
          <w:tcPr>
            <w:tcW w:w="891" w:type="dxa"/>
            <w:tcBorders>
              <w:top w:val="nil"/>
              <w:left w:val="nil"/>
              <w:bottom w:val="single" w:sz="4" w:space="0" w:color="auto"/>
              <w:right w:val="single" w:sz="4" w:space="0" w:color="auto"/>
            </w:tcBorders>
            <w:shd w:val="clear" w:color="000000" w:fill="DAEEF3"/>
            <w:noWrap/>
            <w:vAlign w:val="bottom"/>
            <w:hideMark/>
          </w:tcPr>
          <w:p w14:paraId="2C119ABC"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980" w:type="dxa"/>
            <w:tcBorders>
              <w:top w:val="nil"/>
              <w:left w:val="nil"/>
              <w:bottom w:val="single" w:sz="4" w:space="0" w:color="auto"/>
              <w:right w:val="single" w:sz="8" w:space="0" w:color="auto"/>
            </w:tcBorders>
            <w:shd w:val="clear" w:color="000000" w:fill="DAEEF3"/>
            <w:noWrap/>
            <w:vAlign w:val="bottom"/>
            <w:hideMark/>
          </w:tcPr>
          <w:p w14:paraId="3A69E6AE"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220" w:type="dxa"/>
            <w:vAlign w:val="center"/>
            <w:hideMark/>
          </w:tcPr>
          <w:p w14:paraId="0BC36686" w14:textId="77777777" w:rsidR="00793EA6" w:rsidRPr="00793EA6" w:rsidRDefault="00793EA6" w:rsidP="00793EA6">
            <w:pPr>
              <w:rPr>
                <w:sz w:val="12"/>
                <w:szCs w:val="12"/>
              </w:rPr>
            </w:pPr>
          </w:p>
        </w:tc>
      </w:tr>
      <w:tr w:rsidR="00793EA6" w:rsidRPr="00793EA6" w14:paraId="5976FE09" w14:textId="77777777" w:rsidTr="00793EA6">
        <w:trPr>
          <w:trHeight w:val="278"/>
          <w:jc w:val="center"/>
        </w:trPr>
        <w:tc>
          <w:tcPr>
            <w:tcW w:w="579" w:type="dxa"/>
            <w:tcBorders>
              <w:top w:val="nil"/>
              <w:left w:val="single" w:sz="8" w:space="0" w:color="auto"/>
              <w:bottom w:val="single" w:sz="4" w:space="0" w:color="auto"/>
              <w:right w:val="single" w:sz="4" w:space="0" w:color="auto"/>
            </w:tcBorders>
            <w:shd w:val="clear" w:color="000000" w:fill="FFFFFF"/>
            <w:noWrap/>
            <w:vAlign w:val="center"/>
            <w:hideMark/>
          </w:tcPr>
          <w:p w14:paraId="6C7E6D09" w14:textId="77777777" w:rsidR="00793EA6" w:rsidRPr="00793EA6" w:rsidRDefault="00793EA6" w:rsidP="00793EA6">
            <w:pPr>
              <w:jc w:val="center"/>
              <w:rPr>
                <w:b/>
                <w:bCs/>
                <w:sz w:val="12"/>
                <w:szCs w:val="12"/>
              </w:rPr>
            </w:pPr>
            <w:r w:rsidRPr="00793EA6">
              <w:rPr>
                <w:b/>
                <w:bCs/>
                <w:sz w:val="12"/>
                <w:szCs w:val="12"/>
              </w:rPr>
              <w:t>2.2</w:t>
            </w:r>
          </w:p>
        </w:tc>
        <w:tc>
          <w:tcPr>
            <w:tcW w:w="8068" w:type="dxa"/>
            <w:gridSpan w:val="4"/>
            <w:tcBorders>
              <w:top w:val="single" w:sz="4" w:space="0" w:color="auto"/>
              <w:left w:val="nil"/>
              <w:bottom w:val="single" w:sz="4" w:space="0" w:color="auto"/>
              <w:right w:val="single" w:sz="4" w:space="0" w:color="000000"/>
            </w:tcBorders>
            <w:shd w:val="clear" w:color="000000" w:fill="FFFFFF"/>
            <w:vAlign w:val="center"/>
            <w:hideMark/>
          </w:tcPr>
          <w:p w14:paraId="4929F34C" w14:textId="77777777" w:rsidR="00793EA6" w:rsidRPr="00793EA6" w:rsidRDefault="00793EA6" w:rsidP="00793EA6">
            <w:pPr>
              <w:rPr>
                <w:b/>
                <w:bCs/>
                <w:sz w:val="12"/>
                <w:szCs w:val="12"/>
              </w:rPr>
            </w:pPr>
            <w:r w:rsidRPr="00793EA6">
              <w:rPr>
                <w:b/>
                <w:bCs/>
                <w:sz w:val="12"/>
                <w:szCs w:val="12"/>
              </w:rPr>
              <w:t xml:space="preserve"> Расходы на </w:t>
            </w:r>
            <w:proofErr w:type="spellStart"/>
            <w:r w:rsidRPr="00793EA6">
              <w:rPr>
                <w:b/>
                <w:bCs/>
                <w:sz w:val="12"/>
                <w:szCs w:val="12"/>
              </w:rPr>
              <w:t>капмтальный</w:t>
            </w:r>
            <w:proofErr w:type="spellEnd"/>
            <w:r w:rsidRPr="00793EA6">
              <w:rPr>
                <w:b/>
                <w:bCs/>
                <w:sz w:val="12"/>
                <w:szCs w:val="12"/>
              </w:rPr>
              <w:t xml:space="preserve"> ремонт</w:t>
            </w:r>
          </w:p>
        </w:tc>
        <w:tc>
          <w:tcPr>
            <w:tcW w:w="1335" w:type="dxa"/>
            <w:tcBorders>
              <w:top w:val="nil"/>
              <w:left w:val="nil"/>
              <w:bottom w:val="single" w:sz="4" w:space="0" w:color="auto"/>
              <w:right w:val="single" w:sz="4" w:space="0" w:color="auto"/>
            </w:tcBorders>
            <w:shd w:val="clear" w:color="auto" w:fill="auto"/>
            <w:noWrap/>
            <w:vAlign w:val="bottom"/>
            <w:hideMark/>
          </w:tcPr>
          <w:p w14:paraId="69677C5B"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839" w:type="dxa"/>
            <w:tcBorders>
              <w:top w:val="nil"/>
              <w:left w:val="nil"/>
              <w:bottom w:val="single" w:sz="4" w:space="0" w:color="auto"/>
              <w:right w:val="single" w:sz="4" w:space="0" w:color="auto"/>
            </w:tcBorders>
            <w:shd w:val="clear" w:color="000000" w:fill="DAEEF3"/>
            <w:noWrap/>
            <w:vAlign w:val="bottom"/>
            <w:hideMark/>
          </w:tcPr>
          <w:p w14:paraId="421A8F6B"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2 487,22</w:t>
            </w:r>
          </w:p>
        </w:tc>
        <w:tc>
          <w:tcPr>
            <w:tcW w:w="900" w:type="dxa"/>
            <w:tcBorders>
              <w:top w:val="nil"/>
              <w:left w:val="single" w:sz="4" w:space="0" w:color="auto"/>
              <w:bottom w:val="single" w:sz="4" w:space="0" w:color="auto"/>
              <w:right w:val="single" w:sz="4" w:space="0" w:color="auto"/>
            </w:tcBorders>
            <w:shd w:val="clear" w:color="000000" w:fill="DAEEF3"/>
            <w:noWrap/>
            <w:vAlign w:val="center"/>
            <w:hideMark/>
          </w:tcPr>
          <w:p w14:paraId="0FFCC5FA" w14:textId="77777777" w:rsidR="00793EA6" w:rsidRPr="00793EA6" w:rsidRDefault="00793EA6" w:rsidP="00793EA6">
            <w:pPr>
              <w:jc w:val="center"/>
              <w:rPr>
                <w:b/>
                <w:bCs/>
                <w:sz w:val="12"/>
                <w:szCs w:val="12"/>
              </w:rPr>
            </w:pPr>
            <w:r w:rsidRPr="00793EA6">
              <w:rPr>
                <w:b/>
                <w:bCs/>
                <w:sz w:val="12"/>
                <w:szCs w:val="12"/>
              </w:rPr>
              <w:t>2 565,77</w:t>
            </w:r>
          </w:p>
        </w:tc>
        <w:tc>
          <w:tcPr>
            <w:tcW w:w="900" w:type="dxa"/>
            <w:tcBorders>
              <w:top w:val="nil"/>
              <w:left w:val="nil"/>
              <w:bottom w:val="single" w:sz="4" w:space="0" w:color="auto"/>
              <w:right w:val="single" w:sz="4" w:space="0" w:color="auto"/>
            </w:tcBorders>
            <w:shd w:val="clear" w:color="000000" w:fill="DAEEF3"/>
            <w:noWrap/>
            <w:vAlign w:val="bottom"/>
            <w:hideMark/>
          </w:tcPr>
          <w:p w14:paraId="6F43D3F2"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2 605,16</w:t>
            </w:r>
          </w:p>
        </w:tc>
        <w:tc>
          <w:tcPr>
            <w:tcW w:w="891" w:type="dxa"/>
            <w:tcBorders>
              <w:top w:val="nil"/>
              <w:left w:val="nil"/>
              <w:bottom w:val="single" w:sz="4" w:space="0" w:color="auto"/>
              <w:right w:val="single" w:sz="4" w:space="0" w:color="auto"/>
            </w:tcBorders>
            <w:shd w:val="clear" w:color="000000" w:fill="DAEEF3"/>
            <w:noWrap/>
            <w:vAlign w:val="bottom"/>
            <w:hideMark/>
          </w:tcPr>
          <w:p w14:paraId="1826D9BC"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980" w:type="dxa"/>
            <w:tcBorders>
              <w:top w:val="nil"/>
              <w:left w:val="nil"/>
              <w:bottom w:val="single" w:sz="4" w:space="0" w:color="auto"/>
              <w:right w:val="single" w:sz="8" w:space="0" w:color="auto"/>
            </w:tcBorders>
            <w:shd w:val="clear" w:color="000000" w:fill="DAEEF3"/>
            <w:noWrap/>
            <w:vAlign w:val="bottom"/>
            <w:hideMark/>
          </w:tcPr>
          <w:p w14:paraId="257BCDA7"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220" w:type="dxa"/>
            <w:vAlign w:val="center"/>
            <w:hideMark/>
          </w:tcPr>
          <w:p w14:paraId="198D36AB" w14:textId="77777777" w:rsidR="00793EA6" w:rsidRPr="00793EA6" w:rsidRDefault="00793EA6" w:rsidP="00793EA6">
            <w:pPr>
              <w:rPr>
                <w:sz w:val="12"/>
                <w:szCs w:val="12"/>
              </w:rPr>
            </w:pPr>
          </w:p>
        </w:tc>
      </w:tr>
      <w:tr w:rsidR="00793EA6" w:rsidRPr="00793EA6" w14:paraId="1E4CA446" w14:textId="77777777" w:rsidTr="00793EA6">
        <w:trPr>
          <w:trHeight w:val="360"/>
          <w:jc w:val="center"/>
        </w:trPr>
        <w:tc>
          <w:tcPr>
            <w:tcW w:w="579" w:type="dxa"/>
            <w:tcBorders>
              <w:top w:val="nil"/>
              <w:left w:val="single" w:sz="8" w:space="0" w:color="auto"/>
              <w:bottom w:val="single" w:sz="4" w:space="0" w:color="auto"/>
              <w:right w:val="single" w:sz="4" w:space="0" w:color="auto"/>
            </w:tcBorders>
            <w:shd w:val="clear" w:color="auto" w:fill="auto"/>
            <w:noWrap/>
            <w:vAlign w:val="bottom"/>
            <w:hideMark/>
          </w:tcPr>
          <w:p w14:paraId="44FC76C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w:t>
            </w:r>
          </w:p>
        </w:tc>
        <w:tc>
          <w:tcPr>
            <w:tcW w:w="4537" w:type="dxa"/>
            <w:tcBorders>
              <w:top w:val="nil"/>
              <w:left w:val="nil"/>
              <w:bottom w:val="single" w:sz="4" w:space="0" w:color="auto"/>
              <w:right w:val="single" w:sz="4" w:space="0" w:color="auto"/>
            </w:tcBorders>
            <w:shd w:val="clear" w:color="auto" w:fill="auto"/>
            <w:noWrap/>
            <w:vAlign w:val="bottom"/>
            <w:hideMark/>
          </w:tcPr>
          <w:p w14:paraId="2465DCDB"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Расходы на оплату труда, всего</w:t>
            </w:r>
          </w:p>
        </w:tc>
        <w:tc>
          <w:tcPr>
            <w:tcW w:w="706" w:type="dxa"/>
            <w:tcBorders>
              <w:top w:val="nil"/>
              <w:left w:val="nil"/>
              <w:bottom w:val="single" w:sz="4" w:space="0" w:color="auto"/>
              <w:right w:val="single" w:sz="4" w:space="0" w:color="auto"/>
            </w:tcBorders>
            <w:shd w:val="clear" w:color="auto" w:fill="auto"/>
            <w:noWrap/>
            <w:vAlign w:val="bottom"/>
            <w:hideMark/>
          </w:tcPr>
          <w:p w14:paraId="72D67D3F"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w:t>
            </w:r>
          </w:p>
        </w:tc>
        <w:tc>
          <w:tcPr>
            <w:tcW w:w="659" w:type="dxa"/>
            <w:tcBorders>
              <w:top w:val="nil"/>
              <w:left w:val="nil"/>
              <w:bottom w:val="single" w:sz="4" w:space="0" w:color="auto"/>
              <w:right w:val="single" w:sz="4" w:space="0" w:color="auto"/>
            </w:tcBorders>
            <w:shd w:val="clear" w:color="auto" w:fill="auto"/>
            <w:noWrap/>
            <w:vAlign w:val="bottom"/>
            <w:hideMark/>
          </w:tcPr>
          <w:p w14:paraId="298FC2DD"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2166" w:type="dxa"/>
            <w:tcBorders>
              <w:top w:val="nil"/>
              <w:left w:val="nil"/>
              <w:bottom w:val="single" w:sz="4" w:space="0" w:color="auto"/>
              <w:right w:val="single" w:sz="4" w:space="0" w:color="auto"/>
            </w:tcBorders>
            <w:shd w:val="clear" w:color="auto" w:fill="auto"/>
            <w:noWrap/>
            <w:vAlign w:val="bottom"/>
            <w:hideMark/>
          </w:tcPr>
          <w:p w14:paraId="0B335E32"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335" w:type="dxa"/>
            <w:tcBorders>
              <w:top w:val="nil"/>
              <w:left w:val="nil"/>
              <w:bottom w:val="single" w:sz="4" w:space="0" w:color="auto"/>
              <w:right w:val="single" w:sz="4" w:space="0" w:color="auto"/>
            </w:tcBorders>
            <w:shd w:val="clear" w:color="auto" w:fill="auto"/>
            <w:noWrap/>
            <w:vAlign w:val="bottom"/>
            <w:hideMark/>
          </w:tcPr>
          <w:p w14:paraId="4CB169B2"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nil"/>
              <w:left w:val="nil"/>
              <w:bottom w:val="single" w:sz="4" w:space="0" w:color="auto"/>
              <w:right w:val="single" w:sz="4" w:space="0" w:color="auto"/>
            </w:tcBorders>
            <w:shd w:val="clear" w:color="000000" w:fill="DAEEF3"/>
            <w:noWrap/>
            <w:vAlign w:val="bottom"/>
            <w:hideMark/>
          </w:tcPr>
          <w:p w14:paraId="4D30C115"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11 039,48</w:t>
            </w:r>
          </w:p>
        </w:tc>
        <w:tc>
          <w:tcPr>
            <w:tcW w:w="900" w:type="dxa"/>
            <w:tcBorders>
              <w:top w:val="nil"/>
              <w:left w:val="nil"/>
              <w:bottom w:val="single" w:sz="4" w:space="0" w:color="auto"/>
              <w:right w:val="single" w:sz="4" w:space="0" w:color="auto"/>
            </w:tcBorders>
            <w:shd w:val="clear" w:color="000000" w:fill="DAEEF3"/>
            <w:noWrap/>
            <w:vAlign w:val="bottom"/>
            <w:hideMark/>
          </w:tcPr>
          <w:p w14:paraId="626C204A"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11 388,11</w:t>
            </w:r>
          </w:p>
        </w:tc>
        <w:tc>
          <w:tcPr>
            <w:tcW w:w="900" w:type="dxa"/>
            <w:tcBorders>
              <w:top w:val="nil"/>
              <w:left w:val="nil"/>
              <w:bottom w:val="single" w:sz="4" w:space="0" w:color="auto"/>
              <w:right w:val="single" w:sz="4" w:space="0" w:color="auto"/>
            </w:tcBorders>
            <w:shd w:val="clear" w:color="000000" w:fill="DAEEF3"/>
            <w:noWrap/>
            <w:vAlign w:val="bottom"/>
            <w:hideMark/>
          </w:tcPr>
          <w:p w14:paraId="691F92AB"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11 562,98</w:t>
            </w:r>
          </w:p>
        </w:tc>
        <w:tc>
          <w:tcPr>
            <w:tcW w:w="891" w:type="dxa"/>
            <w:tcBorders>
              <w:top w:val="nil"/>
              <w:left w:val="nil"/>
              <w:bottom w:val="single" w:sz="4" w:space="0" w:color="auto"/>
              <w:right w:val="single" w:sz="4" w:space="0" w:color="auto"/>
            </w:tcBorders>
            <w:shd w:val="clear" w:color="000000" w:fill="DAEEF3"/>
            <w:noWrap/>
            <w:vAlign w:val="bottom"/>
            <w:hideMark/>
          </w:tcPr>
          <w:p w14:paraId="7B4A9783"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174,87</w:t>
            </w:r>
          </w:p>
        </w:tc>
        <w:tc>
          <w:tcPr>
            <w:tcW w:w="980" w:type="dxa"/>
            <w:tcBorders>
              <w:top w:val="nil"/>
              <w:left w:val="nil"/>
              <w:bottom w:val="single" w:sz="4" w:space="0" w:color="auto"/>
              <w:right w:val="single" w:sz="8" w:space="0" w:color="auto"/>
            </w:tcBorders>
            <w:shd w:val="clear" w:color="000000" w:fill="DAEEF3"/>
            <w:noWrap/>
            <w:vAlign w:val="bottom"/>
            <w:hideMark/>
          </w:tcPr>
          <w:p w14:paraId="77A38448"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4,74</w:t>
            </w:r>
          </w:p>
        </w:tc>
        <w:tc>
          <w:tcPr>
            <w:tcW w:w="220" w:type="dxa"/>
            <w:vAlign w:val="center"/>
            <w:hideMark/>
          </w:tcPr>
          <w:p w14:paraId="5716BC8F" w14:textId="77777777" w:rsidR="00793EA6" w:rsidRPr="00793EA6" w:rsidRDefault="00793EA6" w:rsidP="00793EA6">
            <w:pPr>
              <w:rPr>
                <w:sz w:val="12"/>
                <w:szCs w:val="12"/>
              </w:rPr>
            </w:pPr>
          </w:p>
        </w:tc>
      </w:tr>
      <w:tr w:rsidR="00793EA6" w:rsidRPr="00793EA6" w14:paraId="1B74D0F7" w14:textId="77777777" w:rsidTr="00793EA6">
        <w:trPr>
          <w:trHeight w:val="315"/>
          <w:jc w:val="center"/>
        </w:trPr>
        <w:tc>
          <w:tcPr>
            <w:tcW w:w="579" w:type="dxa"/>
            <w:tcBorders>
              <w:top w:val="nil"/>
              <w:left w:val="single" w:sz="8" w:space="0" w:color="auto"/>
              <w:bottom w:val="single" w:sz="4" w:space="0" w:color="auto"/>
              <w:right w:val="single" w:sz="4" w:space="0" w:color="auto"/>
            </w:tcBorders>
            <w:shd w:val="clear" w:color="auto" w:fill="auto"/>
            <w:noWrap/>
            <w:vAlign w:val="bottom"/>
            <w:hideMark/>
          </w:tcPr>
          <w:p w14:paraId="7D46E19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806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349B86C"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в том числе ППП</w:t>
            </w:r>
          </w:p>
        </w:tc>
        <w:tc>
          <w:tcPr>
            <w:tcW w:w="1335" w:type="dxa"/>
            <w:tcBorders>
              <w:top w:val="nil"/>
              <w:left w:val="nil"/>
              <w:bottom w:val="single" w:sz="4" w:space="0" w:color="auto"/>
              <w:right w:val="single" w:sz="4" w:space="0" w:color="auto"/>
            </w:tcBorders>
            <w:shd w:val="clear" w:color="auto" w:fill="auto"/>
            <w:noWrap/>
            <w:vAlign w:val="bottom"/>
            <w:hideMark/>
          </w:tcPr>
          <w:p w14:paraId="5E34DB3A"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nil"/>
              <w:left w:val="nil"/>
              <w:bottom w:val="single" w:sz="4" w:space="0" w:color="auto"/>
              <w:right w:val="single" w:sz="4" w:space="0" w:color="auto"/>
            </w:tcBorders>
            <w:shd w:val="clear" w:color="000000" w:fill="DAEEF3"/>
            <w:noWrap/>
            <w:vAlign w:val="bottom"/>
            <w:hideMark/>
          </w:tcPr>
          <w:p w14:paraId="2CCB31A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10 312,68</w:t>
            </w:r>
          </w:p>
        </w:tc>
        <w:tc>
          <w:tcPr>
            <w:tcW w:w="900" w:type="dxa"/>
            <w:tcBorders>
              <w:top w:val="nil"/>
              <w:left w:val="nil"/>
              <w:bottom w:val="single" w:sz="4" w:space="0" w:color="auto"/>
              <w:right w:val="single" w:sz="4" w:space="0" w:color="auto"/>
            </w:tcBorders>
            <w:shd w:val="clear" w:color="000000" w:fill="DAEEF3"/>
            <w:noWrap/>
            <w:vAlign w:val="bottom"/>
            <w:hideMark/>
          </w:tcPr>
          <w:p w14:paraId="0A3D085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10 638,35</w:t>
            </w:r>
          </w:p>
        </w:tc>
        <w:tc>
          <w:tcPr>
            <w:tcW w:w="900" w:type="dxa"/>
            <w:tcBorders>
              <w:top w:val="nil"/>
              <w:left w:val="nil"/>
              <w:bottom w:val="single" w:sz="4" w:space="0" w:color="auto"/>
              <w:right w:val="single" w:sz="4" w:space="0" w:color="auto"/>
            </w:tcBorders>
            <w:shd w:val="clear" w:color="000000" w:fill="DAEEF3"/>
            <w:noWrap/>
            <w:vAlign w:val="bottom"/>
            <w:hideMark/>
          </w:tcPr>
          <w:p w14:paraId="6275092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10 801,71</w:t>
            </w:r>
          </w:p>
        </w:tc>
        <w:tc>
          <w:tcPr>
            <w:tcW w:w="891" w:type="dxa"/>
            <w:tcBorders>
              <w:top w:val="nil"/>
              <w:left w:val="nil"/>
              <w:bottom w:val="single" w:sz="4" w:space="0" w:color="auto"/>
              <w:right w:val="single" w:sz="4" w:space="0" w:color="auto"/>
            </w:tcBorders>
            <w:shd w:val="clear" w:color="000000" w:fill="DAEEF3"/>
            <w:noWrap/>
            <w:vAlign w:val="bottom"/>
            <w:hideMark/>
          </w:tcPr>
          <w:p w14:paraId="3EED156E"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163,36</w:t>
            </w:r>
          </w:p>
        </w:tc>
        <w:tc>
          <w:tcPr>
            <w:tcW w:w="980" w:type="dxa"/>
            <w:tcBorders>
              <w:top w:val="nil"/>
              <w:left w:val="nil"/>
              <w:bottom w:val="single" w:sz="4" w:space="0" w:color="auto"/>
              <w:right w:val="single" w:sz="8" w:space="0" w:color="auto"/>
            </w:tcBorders>
            <w:shd w:val="clear" w:color="000000" w:fill="DAEEF3"/>
            <w:noWrap/>
            <w:vAlign w:val="bottom"/>
            <w:hideMark/>
          </w:tcPr>
          <w:p w14:paraId="285BE4E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4,74</w:t>
            </w:r>
          </w:p>
        </w:tc>
        <w:tc>
          <w:tcPr>
            <w:tcW w:w="220" w:type="dxa"/>
            <w:vAlign w:val="center"/>
            <w:hideMark/>
          </w:tcPr>
          <w:p w14:paraId="6868E70D" w14:textId="77777777" w:rsidR="00793EA6" w:rsidRPr="00793EA6" w:rsidRDefault="00793EA6" w:rsidP="00793EA6">
            <w:pPr>
              <w:rPr>
                <w:sz w:val="12"/>
                <w:szCs w:val="12"/>
              </w:rPr>
            </w:pPr>
          </w:p>
        </w:tc>
      </w:tr>
      <w:tr w:rsidR="00793EA6" w:rsidRPr="00793EA6" w14:paraId="4270F3DD" w14:textId="77777777" w:rsidTr="00793EA6">
        <w:trPr>
          <w:trHeight w:val="315"/>
          <w:jc w:val="center"/>
        </w:trPr>
        <w:tc>
          <w:tcPr>
            <w:tcW w:w="579" w:type="dxa"/>
            <w:tcBorders>
              <w:top w:val="nil"/>
              <w:left w:val="single" w:sz="8" w:space="0" w:color="auto"/>
              <w:bottom w:val="single" w:sz="4" w:space="0" w:color="auto"/>
              <w:right w:val="single" w:sz="4" w:space="0" w:color="auto"/>
            </w:tcBorders>
            <w:shd w:val="clear" w:color="auto" w:fill="auto"/>
            <w:noWrap/>
            <w:vAlign w:val="bottom"/>
            <w:hideMark/>
          </w:tcPr>
          <w:p w14:paraId="6B81552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806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BAC35DF"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в том числе АУП</w:t>
            </w:r>
          </w:p>
        </w:tc>
        <w:tc>
          <w:tcPr>
            <w:tcW w:w="1335" w:type="dxa"/>
            <w:tcBorders>
              <w:top w:val="nil"/>
              <w:left w:val="nil"/>
              <w:bottom w:val="single" w:sz="4" w:space="0" w:color="auto"/>
              <w:right w:val="single" w:sz="4" w:space="0" w:color="auto"/>
            </w:tcBorders>
            <w:shd w:val="clear" w:color="auto" w:fill="auto"/>
            <w:noWrap/>
            <w:vAlign w:val="bottom"/>
            <w:hideMark/>
          </w:tcPr>
          <w:p w14:paraId="789B8626"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nil"/>
              <w:left w:val="nil"/>
              <w:bottom w:val="single" w:sz="4" w:space="0" w:color="auto"/>
              <w:right w:val="single" w:sz="4" w:space="0" w:color="auto"/>
            </w:tcBorders>
            <w:shd w:val="clear" w:color="000000" w:fill="DAEEF3"/>
            <w:noWrap/>
            <w:vAlign w:val="bottom"/>
            <w:hideMark/>
          </w:tcPr>
          <w:p w14:paraId="01764D5B"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726,80</w:t>
            </w:r>
          </w:p>
        </w:tc>
        <w:tc>
          <w:tcPr>
            <w:tcW w:w="900" w:type="dxa"/>
            <w:tcBorders>
              <w:top w:val="nil"/>
              <w:left w:val="nil"/>
              <w:bottom w:val="single" w:sz="4" w:space="0" w:color="auto"/>
              <w:right w:val="single" w:sz="4" w:space="0" w:color="auto"/>
            </w:tcBorders>
            <w:shd w:val="clear" w:color="000000" w:fill="DAEEF3"/>
            <w:noWrap/>
            <w:vAlign w:val="bottom"/>
            <w:hideMark/>
          </w:tcPr>
          <w:p w14:paraId="32823EC0"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749,75</w:t>
            </w:r>
          </w:p>
        </w:tc>
        <w:tc>
          <w:tcPr>
            <w:tcW w:w="900" w:type="dxa"/>
            <w:tcBorders>
              <w:top w:val="nil"/>
              <w:left w:val="nil"/>
              <w:bottom w:val="single" w:sz="4" w:space="0" w:color="auto"/>
              <w:right w:val="single" w:sz="4" w:space="0" w:color="auto"/>
            </w:tcBorders>
            <w:shd w:val="clear" w:color="000000" w:fill="DAEEF3"/>
            <w:noWrap/>
            <w:vAlign w:val="bottom"/>
            <w:hideMark/>
          </w:tcPr>
          <w:p w14:paraId="49AE296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761,26</w:t>
            </w:r>
          </w:p>
        </w:tc>
        <w:tc>
          <w:tcPr>
            <w:tcW w:w="891" w:type="dxa"/>
            <w:tcBorders>
              <w:top w:val="nil"/>
              <w:left w:val="nil"/>
              <w:bottom w:val="single" w:sz="4" w:space="0" w:color="auto"/>
              <w:right w:val="single" w:sz="4" w:space="0" w:color="auto"/>
            </w:tcBorders>
            <w:shd w:val="clear" w:color="000000" w:fill="DAEEF3"/>
            <w:noWrap/>
            <w:vAlign w:val="bottom"/>
            <w:hideMark/>
          </w:tcPr>
          <w:p w14:paraId="3977886F"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11,51</w:t>
            </w:r>
          </w:p>
        </w:tc>
        <w:tc>
          <w:tcPr>
            <w:tcW w:w="980" w:type="dxa"/>
            <w:tcBorders>
              <w:top w:val="nil"/>
              <w:left w:val="nil"/>
              <w:bottom w:val="single" w:sz="4" w:space="0" w:color="auto"/>
              <w:right w:val="single" w:sz="8" w:space="0" w:color="auto"/>
            </w:tcBorders>
            <w:shd w:val="clear" w:color="000000" w:fill="DAEEF3"/>
            <w:noWrap/>
            <w:vAlign w:val="bottom"/>
            <w:hideMark/>
          </w:tcPr>
          <w:p w14:paraId="39B9E00B"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4,74</w:t>
            </w:r>
          </w:p>
        </w:tc>
        <w:tc>
          <w:tcPr>
            <w:tcW w:w="220" w:type="dxa"/>
            <w:vAlign w:val="center"/>
            <w:hideMark/>
          </w:tcPr>
          <w:p w14:paraId="2AD4D80B" w14:textId="77777777" w:rsidR="00793EA6" w:rsidRPr="00793EA6" w:rsidRDefault="00793EA6" w:rsidP="00793EA6">
            <w:pPr>
              <w:rPr>
                <w:sz w:val="12"/>
                <w:szCs w:val="12"/>
              </w:rPr>
            </w:pPr>
          </w:p>
        </w:tc>
      </w:tr>
      <w:tr w:rsidR="00793EA6" w:rsidRPr="00793EA6" w14:paraId="33FD636B" w14:textId="77777777" w:rsidTr="00793EA6">
        <w:trPr>
          <w:trHeight w:val="315"/>
          <w:jc w:val="center"/>
        </w:trPr>
        <w:tc>
          <w:tcPr>
            <w:tcW w:w="579" w:type="dxa"/>
            <w:tcBorders>
              <w:top w:val="nil"/>
              <w:left w:val="single" w:sz="8" w:space="0" w:color="auto"/>
              <w:bottom w:val="single" w:sz="4" w:space="0" w:color="auto"/>
              <w:right w:val="single" w:sz="4" w:space="0" w:color="auto"/>
            </w:tcBorders>
            <w:shd w:val="clear" w:color="auto" w:fill="auto"/>
            <w:noWrap/>
            <w:vAlign w:val="bottom"/>
            <w:hideMark/>
          </w:tcPr>
          <w:p w14:paraId="02484546"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4537" w:type="dxa"/>
            <w:tcBorders>
              <w:top w:val="nil"/>
              <w:left w:val="nil"/>
              <w:bottom w:val="single" w:sz="4" w:space="0" w:color="auto"/>
              <w:right w:val="single" w:sz="4" w:space="0" w:color="auto"/>
            </w:tcBorders>
            <w:shd w:val="clear" w:color="auto" w:fill="auto"/>
            <w:noWrap/>
            <w:vAlign w:val="bottom"/>
            <w:hideMark/>
          </w:tcPr>
          <w:p w14:paraId="299635B2"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в том числе ремонтного персонала</w:t>
            </w:r>
          </w:p>
        </w:tc>
        <w:tc>
          <w:tcPr>
            <w:tcW w:w="706" w:type="dxa"/>
            <w:tcBorders>
              <w:top w:val="nil"/>
              <w:left w:val="nil"/>
              <w:bottom w:val="single" w:sz="4" w:space="0" w:color="auto"/>
              <w:right w:val="single" w:sz="4" w:space="0" w:color="auto"/>
            </w:tcBorders>
            <w:shd w:val="clear" w:color="auto" w:fill="auto"/>
            <w:noWrap/>
            <w:vAlign w:val="bottom"/>
            <w:hideMark/>
          </w:tcPr>
          <w:p w14:paraId="0296A80A"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w:t>
            </w:r>
          </w:p>
        </w:tc>
        <w:tc>
          <w:tcPr>
            <w:tcW w:w="659" w:type="dxa"/>
            <w:tcBorders>
              <w:top w:val="nil"/>
              <w:left w:val="nil"/>
              <w:bottom w:val="single" w:sz="4" w:space="0" w:color="auto"/>
              <w:right w:val="single" w:sz="4" w:space="0" w:color="auto"/>
            </w:tcBorders>
            <w:shd w:val="clear" w:color="auto" w:fill="auto"/>
            <w:noWrap/>
            <w:vAlign w:val="bottom"/>
            <w:hideMark/>
          </w:tcPr>
          <w:p w14:paraId="68B93EDA"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2166" w:type="dxa"/>
            <w:tcBorders>
              <w:top w:val="nil"/>
              <w:left w:val="nil"/>
              <w:bottom w:val="single" w:sz="4" w:space="0" w:color="auto"/>
              <w:right w:val="single" w:sz="4" w:space="0" w:color="auto"/>
            </w:tcBorders>
            <w:shd w:val="clear" w:color="auto" w:fill="auto"/>
            <w:noWrap/>
            <w:vAlign w:val="bottom"/>
            <w:hideMark/>
          </w:tcPr>
          <w:p w14:paraId="25AD2C62"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335" w:type="dxa"/>
            <w:tcBorders>
              <w:top w:val="nil"/>
              <w:left w:val="nil"/>
              <w:bottom w:val="single" w:sz="4" w:space="0" w:color="auto"/>
              <w:right w:val="single" w:sz="4" w:space="0" w:color="auto"/>
            </w:tcBorders>
            <w:shd w:val="clear" w:color="auto" w:fill="auto"/>
            <w:noWrap/>
            <w:vAlign w:val="bottom"/>
            <w:hideMark/>
          </w:tcPr>
          <w:p w14:paraId="7F8C6764"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nil"/>
              <w:left w:val="nil"/>
              <w:bottom w:val="single" w:sz="4" w:space="0" w:color="auto"/>
              <w:right w:val="single" w:sz="4" w:space="0" w:color="auto"/>
            </w:tcBorders>
            <w:shd w:val="clear" w:color="000000" w:fill="DAEEF3"/>
            <w:noWrap/>
            <w:vAlign w:val="bottom"/>
            <w:hideMark/>
          </w:tcPr>
          <w:p w14:paraId="4867659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00" w:type="dxa"/>
            <w:tcBorders>
              <w:top w:val="nil"/>
              <w:left w:val="nil"/>
              <w:bottom w:val="single" w:sz="4" w:space="0" w:color="auto"/>
              <w:right w:val="single" w:sz="4" w:space="0" w:color="auto"/>
            </w:tcBorders>
            <w:shd w:val="clear" w:color="000000" w:fill="DAEEF3"/>
            <w:noWrap/>
            <w:vAlign w:val="bottom"/>
            <w:hideMark/>
          </w:tcPr>
          <w:p w14:paraId="41B0E18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00" w:type="dxa"/>
            <w:tcBorders>
              <w:top w:val="nil"/>
              <w:left w:val="nil"/>
              <w:bottom w:val="single" w:sz="4" w:space="0" w:color="auto"/>
              <w:right w:val="single" w:sz="4" w:space="0" w:color="auto"/>
            </w:tcBorders>
            <w:shd w:val="clear" w:color="000000" w:fill="DAEEF3"/>
            <w:noWrap/>
            <w:vAlign w:val="bottom"/>
            <w:hideMark/>
          </w:tcPr>
          <w:p w14:paraId="39C85D5F"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891" w:type="dxa"/>
            <w:tcBorders>
              <w:top w:val="nil"/>
              <w:left w:val="nil"/>
              <w:bottom w:val="single" w:sz="4" w:space="0" w:color="auto"/>
              <w:right w:val="single" w:sz="4" w:space="0" w:color="auto"/>
            </w:tcBorders>
            <w:shd w:val="clear" w:color="000000" w:fill="DAEEF3"/>
            <w:noWrap/>
            <w:vAlign w:val="bottom"/>
            <w:hideMark/>
          </w:tcPr>
          <w:p w14:paraId="56B2C5E0"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0,00</w:t>
            </w:r>
          </w:p>
        </w:tc>
        <w:tc>
          <w:tcPr>
            <w:tcW w:w="980" w:type="dxa"/>
            <w:tcBorders>
              <w:top w:val="nil"/>
              <w:left w:val="nil"/>
              <w:bottom w:val="single" w:sz="4" w:space="0" w:color="auto"/>
              <w:right w:val="single" w:sz="8" w:space="0" w:color="auto"/>
            </w:tcBorders>
            <w:shd w:val="clear" w:color="000000" w:fill="DAEEF3"/>
            <w:noWrap/>
            <w:vAlign w:val="bottom"/>
            <w:hideMark/>
          </w:tcPr>
          <w:p w14:paraId="235DFD5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220" w:type="dxa"/>
            <w:vAlign w:val="center"/>
            <w:hideMark/>
          </w:tcPr>
          <w:p w14:paraId="67CCB9B6" w14:textId="77777777" w:rsidR="00793EA6" w:rsidRPr="00793EA6" w:rsidRDefault="00793EA6" w:rsidP="00793EA6">
            <w:pPr>
              <w:rPr>
                <w:sz w:val="12"/>
                <w:szCs w:val="12"/>
              </w:rPr>
            </w:pPr>
          </w:p>
        </w:tc>
      </w:tr>
      <w:tr w:rsidR="00793EA6" w:rsidRPr="00793EA6" w14:paraId="44728CAA" w14:textId="77777777" w:rsidTr="00793EA6">
        <w:trPr>
          <w:trHeight w:val="315"/>
          <w:jc w:val="center"/>
        </w:trPr>
        <w:tc>
          <w:tcPr>
            <w:tcW w:w="579" w:type="dxa"/>
            <w:tcBorders>
              <w:top w:val="nil"/>
              <w:left w:val="single" w:sz="8" w:space="0" w:color="auto"/>
              <w:bottom w:val="single" w:sz="4" w:space="0" w:color="auto"/>
              <w:right w:val="single" w:sz="4" w:space="0" w:color="auto"/>
            </w:tcBorders>
            <w:shd w:val="clear" w:color="auto" w:fill="auto"/>
            <w:noWrap/>
            <w:vAlign w:val="bottom"/>
            <w:hideMark/>
          </w:tcPr>
          <w:p w14:paraId="1ADBD3B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806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E55F722"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численность, всего </w:t>
            </w:r>
          </w:p>
        </w:tc>
        <w:tc>
          <w:tcPr>
            <w:tcW w:w="1335" w:type="dxa"/>
            <w:tcBorders>
              <w:top w:val="nil"/>
              <w:left w:val="nil"/>
              <w:bottom w:val="single" w:sz="4" w:space="0" w:color="auto"/>
              <w:right w:val="single" w:sz="4" w:space="0" w:color="auto"/>
            </w:tcBorders>
            <w:shd w:val="clear" w:color="auto" w:fill="auto"/>
            <w:noWrap/>
            <w:vAlign w:val="bottom"/>
            <w:hideMark/>
          </w:tcPr>
          <w:p w14:paraId="42F6C38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чел.</w:t>
            </w:r>
          </w:p>
        </w:tc>
        <w:tc>
          <w:tcPr>
            <w:tcW w:w="839" w:type="dxa"/>
            <w:tcBorders>
              <w:top w:val="nil"/>
              <w:left w:val="nil"/>
              <w:bottom w:val="single" w:sz="4" w:space="0" w:color="auto"/>
              <w:right w:val="single" w:sz="4" w:space="0" w:color="auto"/>
            </w:tcBorders>
            <w:shd w:val="clear" w:color="000000" w:fill="DAEEF3"/>
            <w:noWrap/>
            <w:vAlign w:val="bottom"/>
            <w:hideMark/>
          </w:tcPr>
          <w:p w14:paraId="0FB79C0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20,17</w:t>
            </w:r>
          </w:p>
        </w:tc>
        <w:tc>
          <w:tcPr>
            <w:tcW w:w="900" w:type="dxa"/>
            <w:tcBorders>
              <w:top w:val="nil"/>
              <w:left w:val="nil"/>
              <w:bottom w:val="single" w:sz="4" w:space="0" w:color="auto"/>
              <w:right w:val="single" w:sz="4" w:space="0" w:color="auto"/>
            </w:tcBorders>
            <w:shd w:val="clear" w:color="000000" w:fill="DAEEF3"/>
            <w:noWrap/>
            <w:vAlign w:val="bottom"/>
            <w:hideMark/>
          </w:tcPr>
          <w:p w14:paraId="11E8D8A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27,01</w:t>
            </w:r>
          </w:p>
        </w:tc>
        <w:tc>
          <w:tcPr>
            <w:tcW w:w="900" w:type="dxa"/>
            <w:tcBorders>
              <w:top w:val="nil"/>
              <w:left w:val="nil"/>
              <w:bottom w:val="single" w:sz="4" w:space="0" w:color="auto"/>
              <w:right w:val="single" w:sz="4" w:space="0" w:color="auto"/>
            </w:tcBorders>
            <w:shd w:val="clear" w:color="000000" w:fill="DAEEF3"/>
            <w:noWrap/>
            <w:vAlign w:val="bottom"/>
            <w:hideMark/>
          </w:tcPr>
          <w:p w14:paraId="2CCBABE0"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20,17</w:t>
            </w:r>
          </w:p>
        </w:tc>
        <w:tc>
          <w:tcPr>
            <w:tcW w:w="891" w:type="dxa"/>
            <w:tcBorders>
              <w:top w:val="nil"/>
              <w:left w:val="nil"/>
              <w:bottom w:val="single" w:sz="4" w:space="0" w:color="auto"/>
              <w:right w:val="single" w:sz="4" w:space="0" w:color="auto"/>
            </w:tcBorders>
            <w:shd w:val="clear" w:color="000000" w:fill="DAEEF3"/>
            <w:noWrap/>
            <w:vAlign w:val="bottom"/>
            <w:hideMark/>
          </w:tcPr>
          <w:p w14:paraId="1C8D6EDE"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-6,84</w:t>
            </w:r>
          </w:p>
        </w:tc>
        <w:tc>
          <w:tcPr>
            <w:tcW w:w="980" w:type="dxa"/>
            <w:tcBorders>
              <w:top w:val="nil"/>
              <w:left w:val="nil"/>
              <w:bottom w:val="single" w:sz="4" w:space="0" w:color="auto"/>
              <w:right w:val="single" w:sz="8" w:space="0" w:color="auto"/>
            </w:tcBorders>
            <w:shd w:val="clear" w:color="000000" w:fill="DAEEF3"/>
            <w:noWrap/>
            <w:vAlign w:val="bottom"/>
            <w:hideMark/>
          </w:tcPr>
          <w:p w14:paraId="78E300D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0,00</w:t>
            </w:r>
          </w:p>
        </w:tc>
        <w:tc>
          <w:tcPr>
            <w:tcW w:w="220" w:type="dxa"/>
            <w:vAlign w:val="center"/>
            <w:hideMark/>
          </w:tcPr>
          <w:p w14:paraId="37A4B2F7" w14:textId="77777777" w:rsidR="00793EA6" w:rsidRPr="00793EA6" w:rsidRDefault="00793EA6" w:rsidP="00793EA6">
            <w:pPr>
              <w:rPr>
                <w:sz w:val="12"/>
                <w:szCs w:val="12"/>
              </w:rPr>
            </w:pPr>
          </w:p>
        </w:tc>
      </w:tr>
      <w:tr w:rsidR="00793EA6" w:rsidRPr="00793EA6" w14:paraId="32C76D16" w14:textId="77777777" w:rsidTr="00793EA6">
        <w:trPr>
          <w:trHeight w:val="315"/>
          <w:jc w:val="center"/>
        </w:trPr>
        <w:tc>
          <w:tcPr>
            <w:tcW w:w="579" w:type="dxa"/>
            <w:tcBorders>
              <w:top w:val="nil"/>
              <w:left w:val="single" w:sz="8" w:space="0" w:color="auto"/>
              <w:bottom w:val="single" w:sz="4" w:space="0" w:color="auto"/>
              <w:right w:val="single" w:sz="4" w:space="0" w:color="auto"/>
            </w:tcBorders>
            <w:shd w:val="clear" w:color="auto" w:fill="auto"/>
            <w:noWrap/>
            <w:vAlign w:val="bottom"/>
            <w:hideMark/>
          </w:tcPr>
          <w:p w14:paraId="798B34EA"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806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C79E912"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в том числе ППП</w:t>
            </w:r>
          </w:p>
        </w:tc>
        <w:tc>
          <w:tcPr>
            <w:tcW w:w="1335" w:type="dxa"/>
            <w:tcBorders>
              <w:top w:val="nil"/>
              <w:left w:val="nil"/>
              <w:bottom w:val="single" w:sz="4" w:space="0" w:color="auto"/>
              <w:right w:val="single" w:sz="4" w:space="0" w:color="auto"/>
            </w:tcBorders>
            <w:shd w:val="clear" w:color="auto" w:fill="auto"/>
            <w:noWrap/>
            <w:vAlign w:val="bottom"/>
            <w:hideMark/>
          </w:tcPr>
          <w:p w14:paraId="1BEF3F51"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чел.</w:t>
            </w:r>
          </w:p>
        </w:tc>
        <w:tc>
          <w:tcPr>
            <w:tcW w:w="839" w:type="dxa"/>
            <w:tcBorders>
              <w:top w:val="nil"/>
              <w:left w:val="nil"/>
              <w:bottom w:val="single" w:sz="4" w:space="0" w:color="auto"/>
              <w:right w:val="single" w:sz="4" w:space="0" w:color="auto"/>
            </w:tcBorders>
            <w:shd w:val="clear" w:color="000000" w:fill="DAEEF3"/>
            <w:noWrap/>
            <w:vAlign w:val="bottom"/>
            <w:hideMark/>
          </w:tcPr>
          <w:p w14:paraId="445CCFEE"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18,84</w:t>
            </w:r>
          </w:p>
        </w:tc>
        <w:tc>
          <w:tcPr>
            <w:tcW w:w="900" w:type="dxa"/>
            <w:tcBorders>
              <w:top w:val="nil"/>
              <w:left w:val="nil"/>
              <w:bottom w:val="single" w:sz="4" w:space="0" w:color="auto"/>
              <w:right w:val="single" w:sz="4" w:space="0" w:color="auto"/>
            </w:tcBorders>
            <w:shd w:val="clear" w:color="000000" w:fill="DAEEF3"/>
            <w:noWrap/>
            <w:vAlign w:val="bottom"/>
            <w:hideMark/>
          </w:tcPr>
          <w:p w14:paraId="37A1BE92"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21,60</w:t>
            </w:r>
          </w:p>
        </w:tc>
        <w:tc>
          <w:tcPr>
            <w:tcW w:w="900" w:type="dxa"/>
            <w:tcBorders>
              <w:top w:val="nil"/>
              <w:left w:val="nil"/>
              <w:bottom w:val="single" w:sz="4" w:space="0" w:color="auto"/>
              <w:right w:val="single" w:sz="4" w:space="0" w:color="auto"/>
            </w:tcBorders>
            <w:shd w:val="clear" w:color="000000" w:fill="DAEEF3"/>
            <w:noWrap/>
            <w:vAlign w:val="bottom"/>
            <w:hideMark/>
          </w:tcPr>
          <w:p w14:paraId="5318AA1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18,84</w:t>
            </w:r>
          </w:p>
        </w:tc>
        <w:tc>
          <w:tcPr>
            <w:tcW w:w="891" w:type="dxa"/>
            <w:tcBorders>
              <w:top w:val="nil"/>
              <w:left w:val="nil"/>
              <w:bottom w:val="single" w:sz="4" w:space="0" w:color="auto"/>
              <w:right w:val="single" w:sz="4" w:space="0" w:color="auto"/>
            </w:tcBorders>
            <w:shd w:val="clear" w:color="000000" w:fill="DAEEF3"/>
            <w:noWrap/>
            <w:vAlign w:val="bottom"/>
            <w:hideMark/>
          </w:tcPr>
          <w:p w14:paraId="744270B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-2,76</w:t>
            </w:r>
          </w:p>
        </w:tc>
        <w:tc>
          <w:tcPr>
            <w:tcW w:w="980" w:type="dxa"/>
            <w:tcBorders>
              <w:top w:val="nil"/>
              <w:left w:val="nil"/>
              <w:bottom w:val="single" w:sz="4" w:space="0" w:color="auto"/>
              <w:right w:val="single" w:sz="8" w:space="0" w:color="auto"/>
            </w:tcBorders>
            <w:shd w:val="clear" w:color="000000" w:fill="DAEEF3"/>
            <w:noWrap/>
            <w:vAlign w:val="bottom"/>
            <w:hideMark/>
          </w:tcPr>
          <w:p w14:paraId="33EB5BC6"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0,00</w:t>
            </w:r>
          </w:p>
        </w:tc>
        <w:tc>
          <w:tcPr>
            <w:tcW w:w="220" w:type="dxa"/>
            <w:vAlign w:val="center"/>
            <w:hideMark/>
          </w:tcPr>
          <w:p w14:paraId="672C8A6D" w14:textId="77777777" w:rsidR="00793EA6" w:rsidRPr="00793EA6" w:rsidRDefault="00793EA6" w:rsidP="00793EA6">
            <w:pPr>
              <w:rPr>
                <w:sz w:val="12"/>
                <w:szCs w:val="12"/>
              </w:rPr>
            </w:pPr>
          </w:p>
        </w:tc>
      </w:tr>
      <w:tr w:rsidR="00793EA6" w:rsidRPr="00793EA6" w14:paraId="4E344D0A" w14:textId="77777777" w:rsidTr="00793EA6">
        <w:trPr>
          <w:trHeight w:val="315"/>
          <w:jc w:val="center"/>
        </w:trPr>
        <w:tc>
          <w:tcPr>
            <w:tcW w:w="579" w:type="dxa"/>
            <w:tcBorders>
              <w:top w:val="nil"/>
              <w:left w:val="single" w:sz="8" w:space="0" w:color="auto"/>
              <w:bottom w:val="single" w:sz="4" w:space="0" w:color="auto"/>
              <w:right w:val="single" w:sz="4" w:space="0" w:color="auto"/>
            </w:tcBorders>
            <w:shd w:val="clear" w:color="auto" w:fill="auto"/>
            <w:noWrap/>
            <w:vAlign w:val="bottom"/>
            <w:hideMark/>
          </w:tcPr>
          <w:p w14:paraId="27B0B7A4"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806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181CF77"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в том числе АУП</w:t>
            </w:r>
          </w:p>
        </w:tc>
        <w:tc>
          <w:tcPr>
            <w:tcW w:w="1335" w:type="dxa"/>
            <w:tcBorders>
              <w:top w:val="nil"/>
              <w:left w:val="nil"/>
              <w:bottom w:val="single" w:sz="4" w:space="0" w:color="auto"/>
              <w:right w:val="single" w:sz="4" w:space="0" w:color="auto"/>
            </w:tcBorders>
            <w:shd w:val="clear" w:color="auto" w:fill="auto"/>
            <w:noWrap/>
            <w:vAlign w:val="bottom"/>
            <w:hideMark/>
          </w:tcPr>
          <w:p w14:paraId="2C00ED9C"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чел.</w:t>
            </w:r>
          </w:p>
        </w:tc>
        <w:tc>
          <w:tcPr>
            <w:tcW w:w="839" w:type="dxa"/>
            <w:tcBorders>
              <w:top w:val="nil"/>
              <w:left w:val="nil"/>
              <w:bottom w:val="single" w:sz="4" w:space="0" w:color="auto"/>
              <w:right w:val="single" w:sz="4" w:space="0" w:color="auto"/>
            </w:tcBorders>
            <w:shd w:val="clear" w:color="000000" w:fill="DAEEF3"/>
            <w:noWrap/>
            <w:vAlign w:val="bottom"/>
            <w:hideMark/>
          </w:tcPr>
          <w:p w14:paraId="3AA84A4C"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1,33</w:t>
            </w:r>
          </w:p>
        </w:tc>
        <w:tc>
          <w:tcPr>
            <w:tcW w:w="900" w:type="dxa"/>
            <w:tcBorders>
              <w:top w:val="nil"/>
              <w:left w:val="nil"/>
              <w:bottom w:val="single" w:sz="4" w:space="0" w:color="auto"/>
              <w:right w:val="single" w:sz="4" w:space="0" w:color="auto"/>
            </w:tcBorders>
            <w:shd w:val="clear" w:color="000000" w:fill="DAEEF3"/>
            <w:noWrap/>
            <w:vAlign w:val="bottom"/>
            <w:hideMark/>
          </w:tcPr>
          <w:p w14:paraId="65370A2B"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5,41</w:t>
            </w:r>
          </w:p>
        </w:tc>
        <w:tc>
          <w:tcPr>
            <w:tcW w:w="900" w:type="dxa"/>
            <w:tcBorders>
              <w:top w:val="nil"/>
              <w:left w:val="nil"/>
              <w:bottom w:val="single" w:sz="4" w:space="0" w:color="auto"/>
              <w:right w:val="single" w:sz="4" w:space="0" w:color="auto"/>
            </w:tcBorders>
            <w:shd w:val="clear" w:color="000000" w:fill="DAEEF3"/>
            <w:noWrap/>
            <w:vAlign w:val="bottom"/>
            <w:hideMark/>
          </w:tcPr>
          <w:p w14:paraId="0B8DF52E"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1,33</w:t>
            </w:r>
          </w:p>
        </w:tc>
        <w:tc>
          <w:tcPr>
            <w:tcW w:w="891" w:type="dxa"/>
            <w:tcBorders>
              <w:top w:val="nil"/>
              <w:left w:val="nil"/>
              <w:bottom w:val="single" w:sz="4" w:space="0" w:color="auto"/>
              <w:right w:val="single" w:sz="4" w:space="0" w:color="auto"/>
            </w:tcBorders>
            <w:shd w:val="clear" w:color="000000" w:fill="DAEEF3"/>
            <w:noWrap/>
            <w:vAlign w:val="bottom"/>
            <w:hideMark/>
          </w:tcPr>
          <w:p w14:paraId="6003AC3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-4,08</w:t>
            </w:r>
          </w:p>
        </w:tc>
        <w:tc>
          <w:tcPr>
            <w:tcW w:w="980" w:type="dxa"/>
            <w:tcBorders>
              <w:top w:val="nil"/>
              <w:left w:val="nil"/>
              <w:bottom w:val="single" w:sz="4" w:space="0" w:color="auto"/>
              <w:right w:val="single" w:sz="8" w:space="0" w:color="auto"/>
            </w:tcBorders>
            <w:shd w:val="clear" w:color="000000" w:fill="DAEEF3"/>
            <w:noWrap/>
            <w:vAlign w:val="bottom"/>
            <w:hideMark/>
          </w:tcPr>
          <w:p w14:paraId="07F2B74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0,00</w:t>
            </w:r>
          </w:p>
        </w:tc>
        <w:tc>
          <w:tcPr>
            <w:tcW w:w="220" w:type="dxa"/>
            <w:vAlign w:val="center"/>
            <w:hideMark/>
          </w:tcPr>
          <w:p w14:paraId="056D53CB" w14:textId="77777777" w:rsidR="00793EA6" w:rsidRPr="00793EA6" w:rsidRDefault="00793EA6" w:rsidP="00793EA6">
            <w:pPr>
              <w:rPr>
                <w:sz w:val="12"/>
                <w:szCs w:val="12"/>
              </w:rPr>
            </w:pPr>
          </w:p>
        </w:tc>
      </w:tr>
      <w:tr w:rsidR="00793EA6" w:rsidRPr="00793EA6" w14:paraId="7A5AFD2F" w14:textId="77777777" w:rsidTr="00793EA6">
        <w:trPr>
          <w:trHeight w:val="315"/>
          <w:jc w:val="center"/>
        </w:trPr>
        <w:tc>
          <w:tcPr>
            <w:tcW w:w="579" w:type="dxa"/>
            <w:tcBorders>
              <w:top w:val="nil"/>
              <w:left w:val="single" w:sz="8" w:space="0" w:color="auto"/>
              <w:bottom w:val="single" w:sz="4" w:space="0" w:color="auto"/>
              <w:right w:val="single" w:sz="4" w:space="0" w:color="auto"/>
            </w:tcBorders>
            <w:shd w:val="clear" w:color="auto" w:fill="auto"/>
            <w:noWrap/>
            <w:vAlign w:val="bottom"/>
            <w:hideMark/>
          </w:tcPr>
          <w:p w14:paraId="477C5E9C"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4537" w:type="dxa"/>
            <w:tcBorders>
              <w:top w:val="nil"/>
              <w:left w:val="nil"/>
              <w:bottom w:val="single" w:sz="4" w:space="0" w:color="auto"/>
              <w:right w:val="single" w:sz="4" w:space="0" w:color="auto"/>
            </w:tcBorders>
            <w:shd w:val="clear" w:color="auto" w:fill="auto"/>
            <w:noWrap/>
            <w:vAlign w:val="bottom"/>
            <w:hideMark/>
          </w:tcPr>
          <w:p w14:paraId="094668AF"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в том числе ремонтного персонала</w:t>
            </w:r>
          </w:p>
        </w:tc>
        <w:tc>
          <w:tcPr>
            <w:tcW w:w="706" w:type="dxa"/>
            <w:tcBorders>
              <w:top w:val="nil"/>
              <w:left w:val="nil"/>
              <w:bottom w:val="single" w:sz="4" w:space="0" w:color="auto"/>
              <w:right w:val="single" w:sz="4" w:space="0" w:color="auto"/>
            </w:tcBorders>
            <w:shd w:val="clear" w:color="auto" w:fill="auto"/>
            <w:noWrap/>
            <w:vAlign w:val="bottom"/>
            <w:hideMark/>
          </w:tcPr>
          <w:p w14:paraId="6D2AA52A"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659" w:type="dxa"/>
            <w:tcBorders>
              <w:top w:val="nil"/>
              <w:left w:val="nil"/>
              <w:bottom w:val="single" w:sz="4" w:space="0" w:color="auto"/>
              <w:right w:val="single" w:sz="4" w:space="0" w:color="auto"/>
            </w:tcBorders>
            <w:shd w:val="clear" w:color="auto" w:fill="auto"/>
            <w:noWrap/>
            <w:vAlign w:val="bottom"/>
            <w:hideMark/>
          </w:tcPr>
          <w:p w14:paraId="180F20D0"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2166" w:type="dxa"/>
            <w:tcBorders>
              <w:top w:val="nil"/>
              <w:left w:val="nil"/>
              <w:bottom w:val="single" w:sz="4" w:space="0" w:color="auto"/>
              <w:right w:val="single" w:sz="4" w:space="0" w:color="auto"/>
            </w:tcBorders>
            <w:shd w:val="clear" w:color="auto" w:fill="auto"/>
            <w:noWrap/>
            <w:vAlign w:val="bottom"/>
            <w:hideMark/>
          </w:tcPr>
          <w:p w14:paraId="176A9C6A"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335" w:type="dxa"/>
            <w:tcBorders>
              <w:top w:val="nil"/>
              <w:left w:val="nil"/>
              <w:bottom w:val="single" w:sz="4" w:space="0" w:color="auto"/>
              <w:right w:val="single" w:sz="4" w:space="0" w:color="auto"/>
            </w:tcBorders>
            <w:shd w:val="clear" w:color="auto" w:fill="auto"/>
            <w:noWrap/>
            <w:vAlign w:val="bottom"/>
            <w:hideMark/>
          </w:tcPr>
          <w:p w14:paraId="6FFF419B"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чел.</w:t>
            </w:r>
          </w:p>
        </w:tc>
        <w:tc>
          <w:tcPr>
            <w:tcW w:w="839" w:type="dxa"/>
            <w:tcBorders>
              <w:top w:val="nil"/>
              <w:left w:val="nil"/>
              <w:bottom w:val="single" w:sz="4" w:space="0" w:color="auto"/>
              <w:right w:val="single" w:sz="4" w:space="0" w:color="auto"/>
            </w:tcBorders>
            <w:shd w:val="clear" w:color="000000" w:fill="DAEEF3"/>
            <w:noWrap/>
            <w:vAlign w:val="bottom"/>
            <w:hideMark/>
          </w:tcPr>
          <w:p w14:paraId="2E84D2DE"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00" w:type="dxa"/>
            <w:tcBorders>
              <w:top w:val="nil"/>
              <w:left w:val="nil"/>
              <w:bottom w:val="single" w:sz="4" w:space="0" w:color="auto"/>
              <w:right w:val="single" w:sz="4" w:space="0" w:color="auto"/>
            </w:tcBorders>
            <w:shd w:val="clear" w:color="000000" w:fill="DAEEF3"/>
            <w:noWrap/>
            <w:vAlign w:val="bottom"/>
            <w:hideMark/>
          </w:tcPr>
          <w:p w14:paraId="389A565B"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00" w:type="dxa"/>
            <w:tcBorders>
              <w:top w:val="nil"/>
              <w:left w:val="nil"/>
              <w:bottom w:val="single" w:sz="4" w:space="0" w:color="auto"/>
              <w:right w:val="single" w:sz="4" w:space="0" w:color="auto"/>
            </w:tcBorders>
            <w:shd w:val="clear" w:color="000000" w:fill="DAEEF3"/>
            <w:noWrap/>
            <w:vAlign w:val="bottom"/>
            <w:hideMark/>
          </w:tcPr>
          <w:p w14:paraId="13EFB462"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891" w:type="dxa"/>
            <w:tcBorders>
              <w:top w:val="nil"/>
              <w:left w:val="nil"/>
              <w:bottom w:val="single" w:sz="4" w:space="0" w:color="auto"/>
              <w:right w:val="single" w:sz="4" w:space="0" w:color="auto"/>
            </w:tcBorders>
            <w:shd w:val="clear" w:color="000000" w:fill="DAEEF3"/>
            <w:noWrap/>
            <w:vAlign w:val="bottom"/>
            <w:hideMark/>
          </w:tcPr>
          <w:p w14:paraId="6DE7C67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0,00</w:t>
            </w:r>
          </w:p>
        </w:tc>
        <w:tc>
          <w:tcPr>
            <w:tcW w:w="980" w:type="dxa"/>
            <w:tcBorders>
              <w:top w:val="nil"/>
              <w:left w:val="nil"/>
              <w:bottom w:val="single" w:sz="4" w:space="0" w:color="auto"/>
              <w:right w:val="single" w:sz="8" w:space="0" w:color="auto"/>
            </w:tcBorders>
            <w:shd w:val="clear" w:color="000000" w:fill="DAEEF3"/>
            <w:noWrap/>
            <w:vAlign w:val="bottom"/>
            <w:hideMark/>
          </w:tcPr>
          <w:p w14:paraId="6FB61CF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220" w:type="dxa"/>
            <w:vAlign w:val="center"/>
            <w:hideMark/>
          </w:tcPr>
          <w:p w14:paraId="3882509A" w14:textId="77777777" w:rsidR="00793EA6" w:rsidRPr="00793EA6" w:rsidRDefault="00793EA6" w:rsidP="00793EA6">
            <w:pPr>
              <w:rPr>
                <w:sz w:val="12"/>
                <w:szCs w:val="12"/>
              </w:rPr>
            </w:pPr>
          </w:p>
        </w:tc>
      </w:tr>
      <w:tr w:rsidR="00793EA6" w:rsidRPr="00793EA6" w14:paraId="405230D3" w14:textId="77777777" w:rsidTr="00793EA6">
        <w:trPr>
          <w:trHeight w:val="315"/>
          <w:jc w:val="center"/>
        </w:trPr>
        <w:tc>
          <w:tcPr>
            <w:tcW w:w="579" w:type="dxa"/>
            <w:tcBorders>
              <w:top w:val="nil"/>
              <w:left w:val="single" w:sz="8" w:space="0" w:color="auto"/>
              <w:bottom w:val="single" w:sz="4" w:space="0" w:color="auto"/>
              <w:right w:val="single" w:sz="4" w:space="0" w:color="auto"/>
            </w:tcBorders>
            <w:shd w:val="clear" w:color="auto" w:fill="auto"/>
            <w:noWrap/>
            <w:vAlign w:val="bottom"/>
            <w:hideMark/>
          </w:tcPr>
          <w:p w14:paraId="0FAFDABB"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806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866E5B6"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средняя зарплата </w:t>
            </w:r>
          </w:p>
        </w:tc>
        <w:tc>
          <w:tcPr>
            <w:tcW w:w="1335" w:type="dxa"/>
            <w:tcBorders>
              <w:top w:val="nil"/>
              <w:left w:val="nil"/>
              <w:bottom w:val="single" w:sz="4" w:space="0" w:color="auto"/>
              <w:right w:val="single" w:sz="4" w:space="0" w:color="auto"/>
            </w:tcBorders>
            <w:shd w:val="clear" w:color="auto" w:fill="auto"/>
            <w:noWrap/>
            <w:vAlign w:val="bottom"/>
            <w:hideMark/>
          </w:tcPr>
          <w:p w14:paraId="4E8776A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руб./чел.</w:t>
            </w:r>
          </w:p>
        </w:tc>
        <w:tc>
          <w:tcPr>
            <w:tcW w:w="839" w:type="dxa"/>
            <w:tcBorders>
              <w:top w:val="nil"/>
              <w:left w:val="nil"/>
              <w:bottom w:val="single" w:sz="4" w:space="0" w:color="auto"/>
              <w:right w:val="single" w:sz="4" w:space="0" w:color="auto"/>
            </w:tcBorders>
            <w:shd w:val="clear" w:color="000000" w:fill="DAEEF3"/>
            <w:noWrap/>
            <w:vAlign w:val="bottom"/>
            <w:hideMark/>
          </w:tcPr>
          <w:p w14:paraId="3DDF77A0"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45 617,69</w:t>
            </w:r>
          </w:p>
        </w:tc>
        <w:tc>
          <w:tcPr>
            <w:tcW w:w="900" w:type="dxa"/>
            <w:tcBorders>
              <w:top w:val="nil"/>
              <w:left w:val="nil"/>
              <w:bottom w:val="single" w:sz="4" w:space="0" w:color="auto"/>
              <w:right w:val="single" w:sz="4" w:space="0" w:color="auto"/>
            </w:tcBorders>
            <w:shd w:val="clear" w:color="000000" w:fill="DAEEF3"/>
            <w:noWrap/>
            <w:vAlign w:val="bottom"/>
            <w:hideMark/>
          </w:tcPr>
          <w:p w14:paraId="40FD0D3E"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35 134,88</w:t>
            </w:r>
          </w:p>
        </w:tc>
        <w:tc>
          <w:tcPr>
            <w:tcW w:w="900" w:type="dxa"/>
            <w:tcBorders>
              <w:top w:val="nil"/>
              <w:left w:val="nil"/>
              <w:bottom w:val="single" w:sz="4" w:space="0" w:color="auto"/>
              <w:right w:val="single" w:sz="4" w:space="0" w:color="auto"/>
            </w:tcBorders>
            <w:shd w:val="clear" w:color="000000" w:fill="DAEEF3"/>
            <w:noWrap/>
            <w:vAlign w:val="bottom"/>
            <w:hideMark/>
          </w:tcPr>
          <w:p w14:paraId="46F1CE60"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47 780,89</w:t>
            </w:r>
          </w:p>
        </w:tc>
        <w:tc>
          <w:tcPr>
            <w:tcW w:w="891" w:type="dxa"/>
            <w:tcBorders>
              <w:top w:val="nil"/>
              <w:left w:val="nil"/>
              <w:bottom w:val="single" w:sz="4" w:space="0" w:color="auto"/>
              <w:right w:val="single" w:sz="4" w:space="0" w:color="auto"/>
            </w:tcBorders>
            <w:shd w:val="clear" w:color="000000" w:fill="DAEEF3"/>
            <w:noWrap/>
            <w:vAlign w:val="bottom"/>
            <w:hideMark/>
          </w:tcPr>
          <w:p w14:paraId="45872452"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12 646,01</w:t>
            </w:r>
          </w:p>
        </w:tc>
        <w:tc>
          <w:tcPr>
            <w:tcW w:w="980" w:type="dxa"/>
            <w:tcBorders>
              <w:top w:val="nil"/>
              <w:left w:val="nil"/>
              <w:bottom w:val="single" w:sz="4" w:space="0" w:color="auto"/>
              <w:right w:val="single" w:sz="8" w:space="0" w:color="auto"/>
            </w:tcBorders>
            <w:shd w:val="clear" w:color="000000" w:fill="DAEEF3"/>
            <w:noWrap/>
            <w:vAlign w:val="bottom"/>
            <w:hideMark/>
          </w:tcPr>
          <w:p w14:paraId="6C8949C2"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4,74</w:t>
            </w:r>
          </w:p>
        </w:tc>
        <w:tc>
          <w:tcPr>
            <w:tcW w:w="220" w:type="dxa"/>
            <w:vAlign w:val="center"/>
            <w:hideMark/>
          </w:tcPr>
          <w:p w14:paraId="69DF8DDC" w14:textId="77777777" w:rsidR="00793EA6" w:rsidRPr="00793EA6" w:rsidRDefault="00793EA6" w:rsidP="00793EA6">
            <w:pPr>
              <w:rPr>
                <w:sz w:val="12"/>
                <w:szCs w:val="12"/>
              </w:rPr>
            </w:pPr>
          </w:p>
        </w:tc>
      </w:tr>
      <w:tr w:rsidR="00793EA6" w:rsidRPr="00793EA6" w14:paraId="312D7867" w14:textId="77777777" w:rsidTr="00793EA6">
        <w:trPr>
          <w:trHeight w:val="315"/>
          <w:jc w:val="center"/>
        </w:trPr>
        <w:tc>
          <w:tcPr>
            <w:tcW w:w="579" w:type="dxa"/>
            <w:tcBorders>
              <w:top w:val="nil"/>
              <w:left w:val="single" w:sz="8" w:space="0" w:color="auto"/>
              <w:bottom w:val="single" w:sz="4" w:space="0" w:color="auto"/>
              <w:right w:val="single" w:sz="4" w:space="0" w:color="auto"/>
            </w:tcBorders>
            <w:shd w:val="clear" w:color="auto" w:fill="auto"/>
            <w:noWrap/>
            <w:vAlign w:val="bottom"/>
            <w:hideMark/>
          </w:tcPr>
          <w:p w14:paraId="2C27EAD1"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806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2681770"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в том числе ППП</w:t>
            </w:r>
          </w:p>
        </w:tc>
        <w:tc>
          <w:tcPr>
            <w:tcW w:w="1335" w:type="dxa"/>
            <w:tcBorders>
              <w:top w:val="nil"/>
              <w:left w:val="nil"/>
              <w:bottom w:val="single" w:sz="4" w:space="0" w:color="auto"/>
              <w:right w:val="single" w:sz="4" w:space="0" w:color="auto"/>
            </w:tcBorders>
            <w:shd w:val="clear" w:color="auto" w:fill="auto"/>
            <w:noWrap/>
            <w:vAlign w:val="bottom"/>
            <w:hideMark/>
          </w:tcPr>
          <w:p w14:paraId="3E57F06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руб./чел.</w:t>
            </w:r>
          </w:p>
        </w:tc>
        <w:tc>
          <w:tcPr>
            <w:tcW w:w="839" w:type="dxa"/>
            <w:tcBorders>
              <w:top w:val="nil"/>
              <w:left w:val="nil"/>
              <w:bottom w:val="single" w:sz="4" w:space="0" w:color="auto"/>
              <w:right w:val="single" w:sz="4" w:space="0" w:color="auto"/>
            </w:tcBorders>
            <w:shd w:val="clear" w:color="000000" w:fill="DAEEF3"/>
            <w:noWrap/>
            <w:vAlign w:val="bottom"/>
            <w:hideMark/>
          </w:tcPr>
          <w:p w14:paraId="4EAEEC5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00" w:type="dxa"/>
            <w:tcBorders>
              <w:top w:val="nil"/>
              <w:left w:val="nil"/>
              <w:bottom w:val="single" w:sz="4" w:space="0" w:color="auto"/>
              <w:right w:val="single" w:sz="4" w:space="0" w:color="auto"/>
            </w:tcBorders>
            <w:shd w:val="clear" w:color="000000" w:fill="DAEEF3"/>
            <w:noWrap/>
            <w:vAlign w:val="bottom"/>
            <w:hideMark/>
          </w:tcPr>
          <w:p w14:paraId="27ADE401"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41 046,56</w:t>
            </w:r>
          </w:p>
        </w:tc>
        <w:tc>
          <w:tcPr>
            <w:tcW w:w="900" w:type="dxa"/>
            <w:tcBorders>
              <w:top w:val="nil"/>
              <w:left w:val="nil"/>
              <w:bottom w:val="single" w:sz="4" w:space="0" w:color="auto"/>
              <w:right w:val="single" w:sz="4" w:space="0" w:color="auto"/>
            </w:tcBorders>
            <w:shd w:val="clear" w:color="000000" w:fill="DAEEF3"/>
            <w:noWrap/>
            <w:vAlign w:val="bottom"/>
            <w:hideMark/>
          </w:tcPr>
          <w:p w14:paraId="5510D3C0"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891" w:type="dxa"/>
            <w:tcBorders>
              <w:top w:val="nil"/>
              <w:left w:val="nil"/>
              <w:bottom w:val="single" w:sz="4" w:space="0" w:color="auto"/>
              <w:right w:val="single" w:sz="4" w:space="0" w:color="auto"/>
            </w:tcBorders>
            <w:shd w:val="clear" w:color="000000" w:fill="DAEEF3"/>
            <w:noWrap/>
            <w:vAlign w:val="bottom"/>
            <w:hideMark/>
          </w:tcPr>
          <w:p w14:paraId="0198615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-41 046,56</w:t>
            </w:r>
          </w:p>
        </w:tc>
        <w:tc>
          <w:tcPr>
            <w:tcW w:w="980" w:type="dxa"/>
            <w:tcBorders>
              <w:top w:val="nil"/>
              <w:left w:val="nil"/>
              <w:bottom w:val="single" w:sz="4" w:space="0" w:color="auto"/>
              <w:right w:val="single" w:sz="8" w:space="0" w:color="auto"/>
            </w:tcBorders>
            <w:shd w:val="clear" w:color="000000" w:fill="DAEEF3"/>
            <w:noWrap/>
            <w:vAlign w:val="bottom"/>
            <w:hideMark/>
          </w:tcPr>
          <w:p w14:paraId="4DDB125C"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220" w:type="dxa"/>
            <w:vAlign w:val="center"/>
            <w:hideMark/>
          </w:tcPr>
          <w:p w14:paraId="685C1F66" w14:textId="77777777" w:rsidR="00793EA6" w:rsidRPr="00793EA6" w:rsidRDefault="00793EA6" w:rsidP="00793EA6">
            <w:pPr>
              <w:rPr>
                <w:sz w:val="12"/>
                <w:szCs w:val="12"/>
              </w:rPr>
            </w:pPr>
          </w:p>
        </w:tc>
      </w:tr>
      <w:tr w:rsidR="00793EA6" w:rsidRPr="00793EA6" w14:paraId="25831506" w14:textId="77777777" w:rsidTr="00793EA6">
        <w:trPr>
          <w:trHeight w:val="330"/>
          <w:jc w:val="center"/>
        </w:trPr>
        <w:tc>
          <w:tcPr>
            <w:tcW w:w="579" w:type="dxa"/>
            <w:tcBorders>
              <w:top w:val="nil"/>
              <w:left w:val="single" w:sz="8" w:space="0" w:color="auto"/>
              <w:bottom w:val="single" w:sz="4" w:space="0" w:color="auto"/>
              <w:right w:val="single" w:sz="4" w:space="0" w:color="auto"/>
            </w:tcBorders>
            <w:shd w:val="clear" w:color="auto" w:fill="auto"/>
            <w:noWrap/>
            <w:vAlign w:val="bottom"/>
            <w:hideMark/>
          </w:tcPr>
          <w:p w14:paraId="3870D3EC"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lastRenderedPageBreak/>
              <w:t> </w:t>
            </w:r>
          </w:p>
        </w:tc>
        <w:tc>
          <w:tcPr>
            <w:tcW w:w="806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B7EC9AB"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в том числе АУП</w:t>
            </w:r>
          </w:p>
        </w:tc>
        <w:tc>
          <w:tcPr>
            <w:tcW w:w="1335" w:type="dxa"/>
            <w:tcBorders>
              <w:top w:val="nil"/>
              <w:left w:val="nil"/>
              <w:bottom w:val="single" w:sz="4" w:space="0" w:color="auto"/>
              <w:right w:val="single" w:sz="4" w:space="0" w:color="auto"/>
            </w:tcBorders>
            <w:shd w:val="clear" w:color="auto" w:fill="auto"/>
            <w:noWrap/>
            <w:vAlign w:val="bottom"/>
            <w:hideMark/>
          </w:tcPr>
          <w:p w14:paraId="2A0B832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руб./чел.</w:t>
            </w:r>
          </w:p>
        </w:tc>
        <w:tc>
          <w:tcPr>
            <w:tcW w:w="839" w:type="dxa"/>
            <w:tcBorders>
              <w:top w:val="nil"/>
              <w:left w:val="nil"/>
              <w:bottom w:val="single" w:sz="4" w:space="0" w:color="auto"/>
              <w:right w:val="single" w:sz="4" w:space="0" w:color="auto"/>
            </w:tcBorders>
            <w:shd w:val="clear" w:color="000000" w:fill="DAEEF3"/>
            <w:noWrap/>
            <w:vAlign w:val="bottom"/>
            <w:hideMark/>
          </w:tcPr>
          <w:p w14:paraId="16B36DCD"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00" w:type="dxa"/>
            <w:tcBorders>
              <w:top w:val="nil"/>
              <w:left w:val="nil"/>
              <w:bottom w:val="single" w:sz="4" w:space="0" w:color="auto"/>
              <w:right w:val="single" w:sz="4" w:space="0" w:color="auto"/>
            </w:tcBorders>
            <w:shd w:val="clear" w:color="000000" w:fill="DAEEF3"/>
            <w:noWrap/>
            <w:vAlign w:val="bottom"/>
            <w:hideMark/>
          </w:tcPr>
          <w:p w14:paraId="7C8803E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11 543,95</w:t>
            </w:r>
          </w:p>
        </w:tc>
        <w:tc>
          <w:tcPr>
            <w:tcW w:w="900" w:type="dxa"/>
            <w:tcBorders>
              <w:top w:val="nil"/>
              <w:left w:val="nil"/>
              <w:bottom w:val="single" w:sz="4" w:space="0" w:color="auto"/>
              <w:right w:val="single" w:sz="4" w:space="0" w:color="auto"/>
            </w:tcBorders>
            <w:shd w:val="clear" w:color="000000" w:fill="DAEEF3"/>
            <w:noWrap/>
            <w:vAlign w:val="bottom"/>
            <w:hideMark/>
          </w:tcPr>
          <w:p w14:paraId="090A71C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891" w:type="dxa"/>
            <w:tcBorders>
              <w:top w:val="nil"/>
              <w:left w:val="nil"/>
              <w:bottom w:val="single" w:sz="4" w:space="0" w:color="auto"/>
              <w:right w:val="single" w:sz="4" w:space="0" w:color="auto"/>
            </w:tcBorders>
            <w:shd w:val="clear" w:color="000000" w:fill="DAEEF3"/>
            <w:noWrap/>
            <w:vAlign w:val="bottom"/>
            <w:hideMark/>
          </w:tcPr>
          <w:p w14:paraId="70BB0C32"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-11 543,95</w:t>
            </w:r>
          </w:p>
        </w:tc>
        <w:tc>
          <w:tcPr>
            <w:tcW w:w="980" w:type="dxa"/>
            <w:tcBorders>
              <w:top w:val="nil"/>
              <w:left w:val="nil"/>
              <w:bottom w:val="single" w:sz="4" w:space="0" w:color="auto"/>
              <w:right w:val="single" w:sz="8" w:space="0" w:color="auto"/>
            </w:tcBorders>
            <w:shd w:val="clear" w:color="000000" w:fill="DAEEF3"/>
            <w:noWrap/>
            <w:vAlign w:val="bottom"/>
            <w:hideMark/>
          </w:tcPr>
          <w:p w14:paraId="52CFC982"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220" w:type="dxa"/>
            <w:vAlign w:val="center"/>
            <w:hideMark/>
          </w:tcPr>
          <w:p w14:paraId="08725712" w14:textId="77777777" w:rsidR="00793EA6" w:rsidRPr="00793EA6" w:rsidRDefault="00793EA6" w:rsidP="00793EA6">
            <w:pPr>
              <w:rPr>
                <w:sz w:val="12"/>
                <w:szCs w:val="12"/>
              </w:rPr>
            </w:pPr>
          </w:p>
        </w:tc>
      </w:tr>
      <w:tr w:rsidR="00793EA6" w:rsidRPr="00793EA6" w14:paraId="73C9BB33" w14:textId="77777777" w:rsidTr="00793EA6">
        <w:trPr>
          <w:trHeight w:val="330"/>
          <w:jc w:val="center"/>
        </w:trPr>
        <w:tc>
          <w:tcPr>
            <w:tcW w:w="579" w:type="dxa"/>
            <w:tcBorders>
              <w:top w:val="nil"/>
              <w:left w:val="single" w:sz="8" w:space="0" w:color="auto"/>
              <w:bottom w:val="single" w:sz="4" w:space="0" w:color="auto"/>
              <w:right w:val="single" w:sz="4" w:space="0" w:color="auto"/>
            </w:tcBorders>
            <w:shd w:val="clear" w:color="auto" w:fill="auto"/>
            <w:noWrap/>
            <w:vAlign w:val="bottom"/>
            <w:hideMark/>
          </w:tcPr>
          <w:p w14:paraId="30CA4599"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4537" w:type="dxa"/>
            <w:tcBorders>
              <w:top w:val="nil"/>
              <w:left w:val="nil"/>
              <w:bottom w:val="single" w:sz="4" w:space="0" w:color="auto"/>
              <w:right w:val="single" w:sz="4" w:space="0" w:color="auto"/>
            </w:tcBorders>
            <w:shd w:val="clear" w:color="auto" w:fill="auto"/>
            <w:noWrap/>
            <w:vAlign w:val="bottom"/>
            <w:hideMark/>
          </w:tcPr>
          <w:p w14:paraId="5ADCBDD2"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в том числе ремонтного персонала</w:t>
            </w:r>
          </w:p>
        </w:tc>
        <w:tc>
          <w:tcPr>
            <w:tcW w:w="706" w:type="dxa"/>
            <w:tcBorders>
              <w:top w:val="nil"/>
              <w:left w:val="nil"/>
              <w:bottom w:val="single" w:sz="4" w:space="0" w:color="auto"/>
              <w:right w:val="single" w:sz="4" w:space="0" w:color="auto"/>
            </w:tcBorders>
            <w:shd w:val="clear" w:color="auto" w:fill="auto"/>
            <w:noWrap/>
            <w:vAlign w:val="bottom"/>
            <w:hideMark/>
          </w:tcPr>
          <w:p w14:paraId="616B06D1"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659" w:type="dxa"/>
            <w:tcBorders>
              <w:top w:val="nil"/>
              <w:left w:val="nil"/>
              <w:bottom w:val="single" w:sz="4" w:space="0" w:color="auto"/>
              <w:right w:val="single" w:sz="4" w:space="0" w:color="auto"/>
            </w:tcBorders>
            <w:shd w:val="clear" w:color="auto" w:fill="auto"/>
            <w:noWrap/>
            <w:vAlign w:val="bottom"/>
            <w:hideMark/>
          </w:tcPr>
          <w:p w14:paraId="61F15E7C"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2166" w:type="dxa"/>
            <w:tcBorders>
              <w:top w:val="nil"/>
              <w:left w:val="nil"/>
              <w:bottom w:val="single" w:sz="4" w:space="0" w:color="auto"/>
              <w:right w:val="single" w:sz="4" w:space="0" w:color="auto"/>
            </w:tcBorders>
            <w:shd w:val="clear" w:color="auto" w:fill="auto"/>
            <w:noWrap/>
            <w:vAlign w:val="bottom"/>
            <w:hideMark/>
          </w:tcPr>
          <w:p w14:paraId="03C29DBB"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335" w:type="dxa"/>
            <w:tcBorders>
              <w:top w:val="nil"/>
              <w:left w:val="nil"/>
              <w:bottom w:val="single" w:sz="4" w:space="0" w:color="auto"/>
              <w:right w:val="single" w:sz="4" w:space="0" w:color="auto"/>
            </w:tcBorders>
            <w:shd w:val="clear" w:color="auto" w:fill="auto"/>
            <w:noWrap/>
            <w:vAlign w:val="bottom"/>
            <w:hideMark/>
          </w:tcPr>
          <w:p w14:paraId="5C29CAE0"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руб./чел.</w:t>
            </w:r>
          </w:p>
        </w:tc>
        <w:tc>
          <w:tcPr>
            <w:tcW w:w="839" w:type="dxa"/>
            <w:tcBorders>
              <w:top w:val="nil"/>
              <w:left w:val="nil"/>
              <w:bottom w:val="single" w:sz="4" w:space="0" w:color="auto"/>
              <w:right w:val="single" w:sz="4" w:space="0" w:color="auto"/>
            </w:tcBorders>
            <w:shd w:val="clear" w:color="000000" w:fill="DAEEF3"/>
            <w:noWrap/>
            <w:vAlign w:val="bottom"/>
            <w:hideMark/>
          </w:tcPr>
          <w:p w14:paraId="4A58D93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00" w:type="dxa"/>
            <w:tcBorders>
              <w:top w:val="nil"/>
              <w:left w:val="nil"/>
              <w:bottom w:val="single" w:sz="4" w:space="0" w:color="auto"/>
              <w:right w:val="single" w:sz="4" w:space="0" w:color="auto"/>
            </w:tcBorders>
            <w:shd w:val="clear" w:color="000000" w:fill="DAEEF3"/>
            <w:noWrap/>
            <w:vAlign w:val="bottom"/>
            <w:hideMark/>
          </w:tcPr>
          <w:p w14:paraId="4D9173F6"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00" w:type="dxa"/>
            <w:tcBorders>
              <w:top w:val="nil"/>
              <w:left w:val="nil"/>
              <w:bottom w:val="single" w:sz="4" w:space="0" w:color="auto"/>
              <w:right w:val="single" w:sz="4" w:space="0" w:color="auto"/>
            </w:tcBorders>
            <w:shd w:val="clear" w:color="000000" w:fill="DAEEF3"/>
            <w:noWrap/>
            <w:vAlign w:val="bottom"/>
            <w:hideMark/>
          </w:tcPr>
          <w:p w14:paraId="601A7690"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891" w:type="dxa"/>
            <w:tcBorders>
              <w:top w:val="nil"/>
              <w:left w:val="nil"/>
              <w:bottom w:val="single" w:sz="4" w:space="0" w:color="auto"/>
              <w:right w:val="single" w:sz="4" w:space="0" w:color="auto"/>
            </w:tcBorders>
            <w:shd w:val="clear" w:color="000000" w:fill="DAEEF3"/>
            <w:noWrap/>
            <w:vAlign w:val="bottom"/>
            <w:hideMark/>
          </w:tcPr>
          <w:p w14:paraId="7243561D"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0,00</w:t>
            </w:r>
          </w:p>
        </w:tc>
        <w:tc>
          <w:tcPr>
            <w:tcW w:w="980" w:type="dxa"/>
            <w:tcBorders>
              <w:top w:val="nil"/>
              <w:left w:val="nil"/>
              <w:bottom w:val="single" w:sz="4" w:space="0" w:color="auto"/>
              <w:right w:val="single" w:sz="8" w:space="0" w:color="auto"/>
            </w:tcBorders>
            <w:shd w:val="clear" w:color="000000" w:fill="DAEEF3"/>
            <w:noWrap/>
            <w:vAlign w:val="bottom"/>
            <w:hideMark/>
          </w:tcPr>
          <w:p w14:paraId="1C4B94A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220" w:type="dxa"/>
            <w:vAlign w:val="center"/>
            <w:hideMark/>
          </w:tcPr>
          <w:p w14:paraId="1A922608" w14:textId="77777777" w:rsidR="00793EA6" w:rsidRPr="00793EA6" w:rsidRDefault="00793EA6" w:rsidP="00793EA6">
            <w:pPr>
              <w:rPr>
                <w:sz w:val="12"/>
                <w:szCs w:val="12"/>
              </w:rPr>
            </w:pPr>
          </w:p>
        </w:tc>
      </w:tr>
      <w:tr w:rsidR="00793EA6" w:rsidRPr="00793EA6" w14:paraId="059F4392" w14:textId="77777777" w:rsidTr="00793EA6">
        <w:trPr>
          <w:trHeight w:val="315"/>
          <w:jc w:val="center"/>
        </w:trPr>
        <w:tc>
          <w:tcPr>
            <w:tcW w:w="579" w:type="dxa"/>
            <w:tcBorders>
              <w:top w:val="nil"/>
              <w:left w:val="single" w:sz="8" w:space="0" w:color="auto"/>
              <w:bottom w:val="single" w:sz="4" w:space="0" w:color="auto"/>
              <w:right w:val="single" w:sz="4" w:space="0" w:color="auto"/>
            </w:tcBorders>
            <w:shd w:val="clear" w:color="auto" w:fill="auto"/>
            <w:noWrap/>
            <w:vAlign w:val="bottom"/>
            <w:hideMark/>
          </w:tcPr>
          <w:p w14:paraId="1D1F7982"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w:t>
            </w:r>
          </w:p>
        </w:tc>
        <w:tc>
          <w:tcPr>
            <w:tcW w:w="4537" w:type="dxa"/>
            <w:tcBorders>
              <w:top w:val="nil"/>
              <w:left w:val="nil"/>
              <w:bottom w:val="single" w:sz="4" w:space="0" w:color="auto"/>
              <w:right w:val="single" w:sz="4" w:space="0" w:color="auto"/>
            </w:tcBorders>
            <w:shd w:val="clear" w:color="auto" w:fill="auto"/>
            <w:noWrap/>
            <w:vAlign w:val="bottom"/>
            <w:hideMark/>
          </w:tcPr>
          <w:p w14:paraId="5B852BF1"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 Расходы на выполнение работ и услуг производственного</w:t>
            </w:r>
          </w:p>
        </w:tc>
        <w:tc>
          <w:tcPr>
            <w:tcW w:w="706" w:type="dxa"/>
            <w:tcBorders>
              <w:top w:val="nil"/>
              <w:left w:val="nil"/>
              <w:bottom w:val="single" w:sz="4" w:space="0" w:color="auto"/>
              <w:right w:val="single" w:sz="4" w:space="0" w:color="auto"/>
            </w:tcBorders>
            <w:shd w:val="clear" w:color="auto" w:fill="auto"/>
            <w:noWrap/>
            <w:vAlign w:val="bottom"/>
            <w:hideMark/>
          </w:tcPr>
          <w:p w14:paraId="1EF3B3D7"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w:t>
            </w:r>
          </w:p>
        </w:tc>
        <w:tc>
          <w:tcPr>
            <w:tcW w:w="659" w:type="dxa"/>
            <w:tcBorders>
              <w:top w:val="nil"/>
              <w:left w:val="nil"/>
              <w:bottom w:val="single" w:sz="4" w:space="0" w:color="auto"/>
              <w:right w:val="single" w:sz="4" w:space="0" w:color="auto"/>
            </w:tcBorders>
            <w:shd w:val="clear" w:color="auto" w:fill="auto"/>
            <w:noWrap/>
            <w:vAlign w:val="bottom"/>
            <w:hideMark/>
          </w:tcPr>
          <w:p w14:paraId="0646F92E"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2166" w:type="dxa"/>
            <w:tcBorders>
              <w:top w:val="nil"/>
              <w:left w:val="nil"/>
              <w:bottom w:val="single" w:sz="4" w:space="0" w:color="auto"/>
              <w:right w:val="single" w:sz="4" w:space="0" w:color="auto"/>
            </w:tcBorders>
            <w:shd w:val="clear" w:color="auto" w:fill="auto"/>
            <w:noWrap/>
            <w:vAlign w:val="bottom"/>
            <w:hideMark/>
          </w:tcPr>
          <w:p w14:paraId="6BD2046B"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w:t>
            </w:r>
          </w:p>
        </w:tc>
        <w:tc>
          <w:tcPr>
            <w:tcW w:w="1335" w:type="dxa"/>
            <w:tcBorders>
              <w:top w:val="nil"/>
              <w:left w:val="nil"/>
              <w:bottom w:val="single" w:sz="4" w:space="0" w:color="auto"/>
              <w:right w:val="single" w:sz="4" w:space="0" w:color="auto"/>
            </w:tcBorders>
            <w:shd w:val="clear" w:color="auto" w:fill="auto"/>
            <w:noWrap/>
            <w:vAlign w:val="bottom"/>
            <w:hideMark/>
          </w:tcPr>
          <w:p w14:paraId="73006B3D"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721EF26D"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1 000,52</w:t>
            </w:r>
          </w:p>
        </w:tc>
        <w:tc>
          <w:tcPr>
            <w:tcW w:w="90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284735C3"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1 032,12</w:t>
            </w:r>
          </w:p>
        </w:tc>
        <w:tc>
          <w:tcPr>
            <w:tcW w:w="900"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4EE63E8C"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1 047,96</w:t>
            </w:r>
          </w:p>
        </w:tc>
        <w:tc>
          <w:tcPr>
            <w:tcW w:w="891"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71FA705A"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15,84</w:t>
            </w:r>
          </w:p>
        </w:tc>
        <w:tc>
          <w:tcPr>
            <w:tcW w:w="980" w:type="dxa"/>
            <w:vMerge w:val="restart"/>
            <w:tcBorders>
              <w:top w:val="nil"/>
              <w:left w:val="single" w:sz="4" w:space="0" w:color="auto"/>
              <w:bottom w:val="single" w:sz="4" w:space="0" w:color="auto"/>
              <w:right w:val="single" w:sz="8" w:space="0" w:color="auto"/>
            </w:tcBorders>
            <w:shd w:val="clear" w:color="000000" w:fill="DAEEF3"/>
            <w:noWrap/>
            <w:vAlign w:val="center"/>
            <w:hideMark/>
          </w:tcPr>
          <w:p w14:paraId="2FB51153"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4,74</w:t>
            </w:r>
          </w:p>
        </w:tc>
        <w:tc>
          <w:tcPr>
            <w:tcW w:w="220" w:type="dxa"/>
            <w:vAlign w:val="center"/>
            <w:hideMark/>
          </w:tcPr>
          <w:p w14:paraId="506674E5" w14:textId="77777777" w:rsidR="00793EA6" w:rsidRPr="00793EA6" w:rsidRDefault="00793EA6" w:rsidP="00793EA6">
            <w:pPr>
              <w:rPr>
                <w:sz w:val="12"/>
                <w:szCs w:val="12"/>
              </w:rPr>
            </w:pPr>
          </w:p>
        </w:tc>
      </w:tr>
      <w:tr w:rsidR="00793EA6" w:rsidRPr="00793EA6" w14:paraId="0B2D38D8" w14:textId="77777777" w:rsidTr="00793EA6">
        <w:trPr>
          <w:trHeight w:val="315"/>
          <w:jc w:val="center"/>
        </w:trPr>
        <w:tc>
          <w:tcPr>
            <w:tcW w:w="579" w:type="dxa"/>
            <w:tcBorders>
              <w:top w:val="nil"/>
              <w:left w:val="single" w:sz="8" w:space="0" w:color="auto"/>
              <w:bottom w:val="single" w:sz="4" w:space="0" w:color="auto"/>
              <w:right w:val="single" w:sz="4" w:space="0" w:color="auto"/>
            </w:tcBorders>
            <w:shd w:val="clear" w:color="auto" w:fill="auto"/>
            <w:noWrap/>
            <w:vAlign w:val="bottom"/>
            <w:hideMark/>
          </w:tcPr>
          <w:p w14:paraId="49EFEB5D"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4537" w:type="dxa"/>
            <w:tcBorders>
              <w:top w:val="nil"/>
              <w:left w:val="nil"/>
              <w:bottom w:val="single" w:sz="4" w:space="0" w:color="auto"/>
              <w:right w:val="single" w:sz="4" w:space="0" w:color="auto"/>
            </w:tcBorders>
            <w:shd w:val="clear" w:color="auto" w:fill="auto"/>
            <w:noWrap/>
            <w:vAlign w:val="bottom"/>
            <w:hideMark/>
          </w:tcPr>
          <w:p w14:paraId="142538E3"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 характера, </w:t>
            </w:r>
            <w:proofErr w:type="spellStart"/>
            <w:r w:rsidRPr="00793EA6">
              <w:rPr>
                <w:rFonts w:ascii="Bookman Old Style" w:hAnsi="Bookman Old Style" w:cs="Calibri"/>
                <w:b/>
                <w:bCs/>
                <w:sz w:val="12"/>
                <w:szCs w:val="12"/>
              </w:rPr>
              <w:t>выполн</w:t>
            </w:r>
            <w:proofErr w:type="spellEnd"/>
            <w:r w:rsidRPr="00793EA6">
              <w:rPr>
                <w:rFonts w:ascii="Bookman Old Style" w:hAnsi="Bookman Old Style" w:cs="Calibri"/>
                <w:b/>
                <w:bCs/>
                <w:sz w:val="12"/>
                <w:szCs w:val="12"/>
              </w:rPr>
              <w:t>-й по договорам со сторонними организациями,</w:t>
            </w:r>
          </w:p>
        </w:tc>
        <w:tc>
          <w:tcPr>
            <w:tcW w:w="706" w:type="dxa"/>
            <w:tcBorders>
              <w:top w:val="nil"/>
              <w:left w:val="nil"/>
              <w:bottom w:val="single" w:sz="4" w:space="0" w:color="auto"/>
              <w:right w:val="single" w:sz="4" w:space="0" w:color="auto"/>
            </w:tcBorders>
            <w:shd w:val="clear" w:color="auto" w:fill="auto"/>
            <w:noWrap/>
            <w:vAlign w:val="bottom"/>
            <w:hideMark/>
          </w:tcPr>
          <w:p w14:paraId="730417BB"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w:t>
            </w:r>
          </w:p>
        </w:tc>
        <w:tc>
          <w:tcPr>
            <w:tcW w:w="659" w:type="dxa"/>
            <w:tcBorders>
              <w:top w:val="nil"/>
              <w:left w:val="nil"/>
              <w:bottom w:val="single" w:sz="4" w:space="0" w:color="auto"/>
              <w:right w:val="single" w:sz="4" w:space="0" w:color="auto"/>
            </w:tcBorders>
            <w:shd w:val="clear" w:color="auto" w:fill="auto"/>
            <w:noWrap/>
            <w:vAlign w:val="bottom"/>
            <w:hideMark/>
          </w:tcPr>
          <w:p w14:paraId="7F0F54C5"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w:t>
            </w:r>
          </w:p>
        </w:tc>
        <w:tc>
          <w:tcPr>
            <w:tcW w:w="2166" w:type="dxa"/>
            <w:tcBorders>
              <w:top w:val="nil"/>
              <w:left w:val="nil"/>
              <w:bottom w:val="single" w:sz="4" w:space="0" w:color="auto"/>
              <w:right w:val="single" w:sz="4" w:space="0" w:color="auto"/>
            </w:tcBorders>
            <w:shd w:val="clear" w:color="auto" w:fill="auto"/>
            <w:noWrap/>
            <w:vAlign w:val="bottom"/>
            <w:hideMark/>
          </w:tcPr>
          <w:p w14:paraId="0A3402E1"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w:t>
            </w:r>
          </w:p>
        </w:tc>
        <w:tc>
          <w:tcPr>
            <w:tcW w:w="1335" w:type="dxa"/>
            <w:tcBorders>
              <w:top w:val="nil"/>
              <w:left w:val="nil"/>
              <w:bottom w:val="single" w:sz="4" w:space="0" w:color="auto"/>
              <w:right w:val="single" w:sz="4" w:space="0" w:color="auto"/>
            </w:tcBorders>
            <w:shd w:val="clear" w:color="auto" w:fill="auto"/>
            <w:noWrap/>
            <w:vAlign w:val="bottom"/>
            <w:hideMark/>
          </w:tcPr>
          <w:p w14:paraId="085F283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839" w:type="dxa"/>
            <w:vMerge/>
            <w:tcBorders>
              <w:top w:val="nil"/>
              <w:left w:val="single" w:sz="4" w:space="0" w:color="auto"/>
              <w:bottom w:val="single" w:sz="4" w:space="0" w:color="000000"/>
              <w:right w:val="single" w:sz="4" w:space="0" w:color="auto"/>
            </w:tcBorders>
            <w:vAlign w:val="center"/>
            <w:hideMark/>
          </w:tcPr>
          <w:p w14:paraId="45967B7B" w14:textId="77777777" w:rsidR="00793EA6" w:rsidRPr="00793EA6" w:rsidRDefault="00793EA6" w:rsidP="00793EA6">
            <w:pPr>
              <w:rPr>
                <w:rFonts w:ascii="Bookman Old Style" w:hAnsi="Bookman Old Style" w:cs="Calibri"/>
                <w:b/>
                <w:bCs/>
                <w:sz w:val="12"/>
                <w:szCs w:val="12"/>
              </w:rPr>
            </w:pPr>
          </w:p>
        </w:tc>
        <w:tc>
          <w:tcPr>
            <w:tcW w:w="900" w:type="dxa"/>
            <w:vMerge/>
            <w:tcBorders>
              <w:top w:val="nil"/>
              <w:left w:val="single" w:sz="4" w:space="0" w:color="auto"/>
              <w:bottom w:val="single" w:sz="4" w:space="0" w:color="000000"/>
              <w:right w:val="single" w:sz="4" w:space="0" w:color="auto"/>
            </w:tcBorders>
            <w:vAlign w:val="center"/>
            <w:hideMark/>
          </w:tcPr>
          <w:p w14:paraId="390BEBAF" w14:textId="77777777" w:rsidR="00793EA6" w:rsidRPr="00793EA6" w:rsidRDefault="00793EA6" w:rsidP="00793EA6">
            <w:pPr>
              <w:rPr>
                <w:rFonts w:ascii="Bookman Old Style" w:hAnsi="Bookman Old Style" w:cs="Calibri"/>
                <w:b/>
                <w:bCs/>
                <w:sz w:val="12"/>
                <w:szCs w:val="12"/>
              </w:rPr>
            </w:pPr>
          </w:p>
        </w:tc>
        <w:tc>
          <w:tcPr>
            <w:tcW w:w="900" w:type="dxa"/>
            <w:vMerge/>
            <w:tcBorders>
              <w:top w:val="nil"/>
              <w:left w:val="single" w:sz="4" w:space="0" w:color="auto"/>
              <w:bottom w:val="single" w:sz="4" w:space="0" w:color="auto"/>
              <w:right w:val="single" w:sz="4" w:space="0" w:color="auto"/>
            </w:tcBorders>
            <w:vAlign w:val="center"/>
            <w:hideMark/>
          </w:tcPr>
          <w:p w14:paraId="195D75CA" w14:textId="77777777" w:rsidR="00793EA6" w:rsidRPr="00793EA6" w:rsidRDefault="00793EA6" w:rsidP="00793EA6">
            <w:pPr>
              <w:rPr>
                <w:rFonts w:ascii="Bookman Old Style" w:hAnsi="Bookman Old Style" w:cs="Calibri"/>
                <w:b/>
                <w:bCs/>
                <w:sz w:val="12"/>
                <w:szCs w:val="12"/>
              </w:rPr>
            </w:pPr>
          </w:p>
        </w:tc>
        <w:tc>
          <w:tcPr>
            <w:tcW w:w="891" w:type="dxa"/>
            <w:vMerge/>
            <w:tcBorders>
              <w:top w:val="nil"/>
              <w:left w:val="single" w:sz="4" w:space="0" w:color="auto"/>
              <w:bottom w:val="single" w:sz="4" w:space="0" w:color="auto"/>
              <w:right w:val="single" w:sz="4" w:space="0" w:color="auto"/>
            </w:tcBorders>
            <w:vAlign w:val="center"/>
            <w:hideMark/>
          </w:tcPr>
          <w:p w14:paraId="317C785C" w14:textId="77777777" w:rsidR="00793EA6" w:rsidRPr="00793EA6" w:rsidRDefault="00793EA6" w:rsidP="00793EA6">
            <w:pPr>
              <w:rPr>
                <w:rFonts w:ascii="Bookman Old Style" w:hAnsi="Bookman Old Style" w:cs="Calibri"/>
                <w:b/>
                <w:bCs/>
                <w:sz w:val="12"/>
                <w:szCs w:val="12"/>
              </w:rPr>
            </w:pPr>
          </w:p>
        </w:tc>
        <w:tc>
          <w:tcPr>
            <w:tcW w:w="980" w:type="dxa"/>
            <w:vMerge/>
            <w:tcBorders>
              <w:top w:val="nil"/>
              <w:left w:val="single" w:sz="4" w:space="0" w:color="auto"/>
              <w:bottom w:val="single" w:sz="4" w:space="0" w:color="auto"/>
              <w:right w:val="single" w:sz="8" w:space="0" w:color="auto"/>
            </w:tcBorders>
            <w:vAlign w:val="center"/>
            <w:hideMark/>
          </w:tcPr>
          <w:p w14:paraId="0F22412F" w14:textId="77777777" w:rsidR="00793EA6" w:rsidRPr="00793EA6" w:rsidRDefault="00793EA6" w:rsidP="00793EA6">
            <w:pPr>
              <w:rPr>
                <w:rFonts w:ascii="Bookman Old Style" w:hAnsi="Bookman Old Style" w:cs="Calibri"/>
                <w:b/>
                <w:bCs/>
                <w:sz w:val="12"/>
                <w:szCs w:val="12"/>
              </w:rPr>
            </w:pPr>
          </w:p>
        </w:tc>
        <w:tc>
          <w:tcPr>
            <w:tcW w:w="220" w:type="dxa"/>
            <w:vAlign w:val="center"/>
            <w:hideMark/>
          </w:tcPr>
          <w:p w14:paraId="302B60CC" w14:textId="77777777" w:rsidR="00793EA6" w:rsidRPr="00793EA6" w:rsidRDefault="00793EA6" w:rsidP="00793EA6">
            <w:pPr>
              <w:rPr>
                <w:sz w:val="12"/>
                <w:szCs w:val="12"/>
              </w:rPr>
            </w:pPr>
          </w:p>
        </w:tc>
      </w:tr>
      <w:tr w:rsidR="00793EA6" w:rsidRPr="00793EA6" w14:paraId="2B8E32E8" w14:textId="77777777" w:rsidTr="00793EA6">
        <w:trPr>
          <w:trHeight w:val="345"/>
          <w:jc w:val="center"/>
        </w:trPr>
        <w:tc>
          <w:tcPr>
            <w:tcW w:w="579" w:type="dxa"/>
            <w:tcBorders>
              <w:top w:val="nil"/>
              <w:left w:val="single" w:sz="8" w:space="0" w:color="auto"/>
              <w:bottom w:val="single" w:sz="4" w:space="0" w:color="auto"/>
              <w:right w:val="single" w:sz="4" w:space="0" w:color="auto"/>
            </w:tcBorders>
            <w:shd w:val="clear" w:color="auto" w:fill="auto"/>
            <w:noWrap/>
            <w:vAlign w:val="bottom"/>
            <w:hideMark/>
          </w:tcPr>
          <w:p w14:paraId="60EA7BED"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4537" w:type="dxa"/>
            <w:tcBorders>
              <w:top w:val="nil"/>
              <w:left w:val="nil"/>
              <w:bottom w:val="single" w:sz="4" w:space="0" w:color="auto"/>
              <w:right w:val="single" w:sz="4" w:space="0" w:color="auto"/>
            </w:tcBorders>
            <w:shd w:val="clear" w:color="auto" w:fill="auto"/>
            <w:noWrap/>
            <w:vAlign w:val="bottom"/>
            <w:hideMark/>
          </w:tcPr>
          <w:p w14:paraId="1EA11B8D"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 услуги собственных подразделений </w:t>
            </w:r>
            <w:proofErr w:type="spellStart"/>
            <w:r w:rsidRPr="00793EA6">
              <w:rPr>
                <w:rFonts w:ascii="Bookman Old Style" w:hAnsi="Bookman Old Style" w:cs="Calibri"/>
                <w:b/>
                <w:bCs/>
                <w:sz w:val="12"/>
                <w:szCs w:val="12"/>
              </w:rPr>
              <w:t>предпр</w:t>
            </w:r>
            <w:proofErr w:type="spellEnd"/>
            <w:r w:rsidRPr="00793EA6">
              <w:rPr>
                <w:rFonts w:ascii="Bookman Old Style" w:hAnsi="Bookman Old Style" w:cs="Calibri"/>
                <w:b/>
                <w:bCs/>
                <w:sz w:val="12"/>
                <w:szCs w:val="12"/>
              </w:rPr>
              <w:t>-я</w:t>
            </w:r>
          </w:p>
        </w:tc>
        <w:tc>
          <w:tcPr>
            <w:tcW w:w="706" w:type="dxa"/>
            <w:tcBorders>
              <w:top w:val="nil"/>
              <w:left w:val="nil"/>
              <w:bottom w:val="single" w:sz="4" w:space="0" w:color="auto"/>
              <w:right w:val="single" w:sz="4" w:space="0" w:color="auto"/>
            </w:tcBorders>
            <w:shd w:val="clear" w:color="auto" w:fill="auto"/>
            <w:noWrap/>
            <w:vAlign w:val="bottom"/>
            <w:hideMark/>
          </w:tcPr>
          <w:p w14:paraId="25AAABA5"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w:t>
            </w:r>
          </w:p>
        </w:tc>
        <w:tc>
          <w:tcPr>
            <w:tcW w:w="659" w:type="dxa"/>
            <w:tcBorders>
              <w:top w:val="nil"/>
              <w:left w:val="nil"/>
              <w:bottom w:val="single" w:sz="4" w:space="0" w:color="auto"/>
              <w:right w:val="single" w:sz="4" w:space="0" w:color="auto"/>
            </w:tcBorders>
            <w:shd w:val="clear" w:color="auto" w:fill="auto"/>
            <w:noWrap/>
            <w:vAlign w:val="bottom"/>
            <w:hideMark/>
          </w:tcPr>
          <w:p w14:paraId="1F878DFE"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w:t>
            </w:r>
          </w:p>
        </w:tc>
        <w:tc>
          <w:tcPr>
            <w:tcW w:w="2166" w:type="dxa"/>
            <w:tcBorders>
              <w:top w:val="nil"/>
              <w:left w:val="nil"/>
              <w:bottom w:val="single" w:sz="4" w:space="0" w:color="auto"/>
              <w:right w:val="single" w:sz="4" w:space="0" w:color="auto"/>
            </w:tcBorders>
            <w:shd w:val="clear" w:color="auto" w:fill="auto"/>
            <w:noWrap/>
            <w:vAlign w:val="bottom"/>
            <w:hideMark/>
          </w:tcPr>
          <w:p w14:paraId="2E5F13D4"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w:t>
            </w:r>
          </w:p>
        </w:tc>
        <w:tc>
          <w:tcPr>
            <w:tcW w:w="1335" w:type="dxa"/>
            <w:tcBorders>
              <w:top w:val="nil"/>
              <w:left w:val="nil"/>
              <w:bottom w:val="single" w:sz="4" w:space="0" w:color="auto"/>
              <w:right w:val="single" w:sz="4" w:space="0" w:color="auto"/>
            </w:tcBorders>
            <w:shd w:val="clear" w:color="auto" w:fill="auto"/>
            <w:noWrap/>
            <w:vAlign w:val="bottom"/>
            <w:hideMark/>
          </w:tcPr>
          <w:p w14:paraId="10887B9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839" w:type="dxa"/>
            <w:vMerge/>
            <w:tcBorders>
              <w:top w:val="nil"/>
              <w:left w:val="single" w:sz="4" w:space="0" w:color="auto"/>
              <w:bottom w:val="single" w:sz="4" w:space="0" w:color="000000"/>
              <w:right w:val="single" w:sz="4" w:space="0" w:color="auto"/>
            </w:tcBorders>
            <w:vAlign w:val="center"/>
            <w:hideMark/>
          </w:tcPr>
          <w:p w14:paraId="5EFA25F2" w14:textId="77777777" w:rsidR="00793EA6" w:rsidRPr="00793EA6" w:rsidRDefault="00793EA6" w:rsidP="00793EA6">
            <w:pPr>
              <w:rPr>
                <w:rFonts w:ascii="Bookman Old Style" w:hAnsi="Bookman Old Style" w:cs="Calibri"/>
                <w:b/>
                <w:bCs/>
                <w:sz w:val="12"/>
                <w:szCs w:val="12"/>
              </w:rPr>
            </w:pPr>
          </w:p>
        </w:tc>
        <w:tc>
          <w:tcPr>
            <w:tcW w:w="900" w:type="dxa"/>
            <w:vMerge/>
            <w:tcBorders>
              <w:top w:val="nil"/>
              <w:left w:val="single" w:sz="4" w:space="0" w:color="auto"/>
              <w:bottom w:val="single" w:sz="4" w:space="0" w:color="000000"/>
              <w:right w:val="single" w:sz="4" w:space="0" w:color="auto"/>
            </w:tcBorders>
            <w:vAlign w:val="center"/>
            <w:hideMark/>
          </w:tcPr>
          <w:p w14:paraId="3D8EA9CD" w14:textId="77777777" w:rsidR="00793EA6" w:rsidRPr="00793EA6" w:rsidRDefault="00793EA6" w:rsidP="00793EA6">
            <w:pPr>
              <w:rPr>
                <w:rFonts w:ascii="Bookman Old Style" w:hAnsi="Bookman Old Style" w:cs="Calibri"/>
                <w:b/>
                <w:bCs/>
                <w:sz w:val="12"/>
                <w:szCs w:val="12"/>
              </w:rPr>
            </w:pPr>
          </w:p>
        </w:tc>
        <w:tc>
          <w:tcPr>
            <w:tcW w:w="900" w:type="dxa"/>
            <w:vMerge/>
            <w:tcBorders>
              <w:top w:val="nil"/>
              <w:left w:val="single" w:sz="4" w:space="0" w:color="auto"/>
              <w:bottom w:val="single" w:sz="4" w:space="0" w:color="auto"/>
              <w:right w:val="single" w:sz="4" w:space="0" w:color="auto"/>
            </w:tcBorders>
            <w:vAlign w:val="center"/>
            <w:hideMark/>
          </w:tcPr>
          <w:p w14:paraId="2515051A" w14:textId="77777777" w:rsidR="00793EA6" w:rsidRPr="00793EA6" w:rsidRDefault="00793EA6" w:rsidP="00793EA6">
            <w:pPr>
              <w:rPr>
                <w:rFonts w:ascii="Bookman Old Style" w:hAnsi="Bookman Old Style" w:cs="Calibri"/>
                <w:b/>
                <w:bCs/>
                <w:sz w:val="12"/>
                <w:szCs w:val="12"/>
              </w:rPr>
            </w:pPr>
          </w:p>
        </w:tc>
        <w:tc>
          <w:tcPr>
            <w:tcW w:w="891" w:type="dxa"/>
            <w:vMerge/>
            <w:tcBorders>
              <w:top w:val="nil"/>
              <w:left w:val="single" w:sz="4" w:space="0" w:color="auto"/>
              <w:bottom w:val="single" w:sz="4" w:space="0" w:color="auto"/>
              <w:right w:val="single" w:sz="4" w:space="0" w:color="auto"/>
            </w:tcBorders>
            <w:vAlign w:val="center"/>
            <w:hideMark/>
          </w:tcPr>
          <w:p w14:paraId="327171F1" w14:textId="77777777" w:rsidR="00793EA6" w:rsidRPr="00793EA6" w:rsidRDefault="00793EA6" w:rsidP="00793EA6">
            <w:pPr>
              <w:rPr>
                <w:rFonts w:ascii="Bookman Old Style" w:hAnsi="Bookman Old Style" w:cs="Calibri"/>
                <w:b/>
                <w:bCs/>
                <w:sz w:val="12"/>
                <w:szCs w:val="12"/>
              </w:rPr>
            </w:pPr>
          </w:p>
        </w:tc>
        <w:tc>
          <w:tcPr>
            <w:tcW w:w="980" w:type="dxa"/>
            <w:vMerge/>
            <w:tcBorders>
              <w:top w:val="nil"/>
              <w:left w:val="single" w:sz="4" w:space="0" w:color="auto"/>
              <w:bottom w:val="single" w:sz="4" w:space="0" w:color="auto"/>
              <w:right w:val="single" w:sz="8" w:space="0" w:color="auto"/>
            </w:tcBorders>
            <w:vAlign w:val="center"/>
            <w:hideMark/>
          </w:tcPr>
          <w:p w14:paraId="452CE691" w14:textId="77777777" w:rsidR="00793EA6" w:rsidRPr="00793EA6" w:rsidRDefault="00793EA6" w:rsidP="00793EA6">
            <w:pPr>
              <w:rPr>
                <w:rFonts w:ascii="Bookman Old Style" w:hAnsi="Bookman Old Style" w:cs="Calibri"/>
                <w:b/>
                <w:bCs/>
                <w:sz w:val="12"/>
                <w:szCs w:val="12"/>
              </w:rPr>
            </w:pPr>
          </w:p>
        </w:tc>
        <w:tc>
          <w:tcPr>
            <w:tcW w:w="220" w:type="dxa"/>
            <w:vAlign w:val="center"/>
            <w:hideMark/>
          </w:tcPr>
          <w:p w14:paraId="66963578" w14:textId="77777777" w:rsidR="00793EA6" w:rsidRPr="00793EA6" w:rsidRDefault="00793EA6" w:rsidP="00793EA6">
            <w:pPr>
              <w:rPr>
                <w:sz w:val="12"/>
                <w:szCs w:val="12"/>
              </w:rPr>
            </w:pPr>
          </w:p>
        </w:tc>
      </w:tr>
      <w:tr w:rsidR="00793EA6" w:rsidRPr="00793EA6" w14:paraId="0C5B2DBF" w14:textId="77777777" w:rsidTr="00793EA6">
        <w:trPr>
          <w:trHeight w:val="315"/>
          <w:jc w:val="center"/>
        </w:trPr>
        <w:tc>
          <w:tcPr>
            <w:tcW w:w="579" w:type="dxa"/>
            <w:tcBorders>
              <w:top w:val="nil"/>
              <w:left w:val="single" w:sz="8" w:space="0" w:color="auto"/>
              <w:bottom w:val="single" w:sz="4" w:space="0" w:color="auto"/>
              <w:right w:val="single" w:sz="4" w:space="0" w:color="auto"/>
            </w:tcBorders>
            <w:shd w:val="clear" w:color="auto" w:fill="auto"/>
            <w:noWrap/>
            <w:vAlign w:val="bottom"/>
            <w:hideMark/>
          </w:tcPr>
          <w:p w14:paraId="0943C0DB"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5</w:t>
            </w:r>
          </w:p>
        </w:tc>
        <w:tc>
          <w:tcPr>
            <w:tcW w:w="4537" w:type="dxa"/>
            <w:tcBorders>
              <w:top w:val="nil"/>
              <w:left w:val="nil"/>
              <w:bottom w:val="single" w:sz="4" w:space="0" w:color="auto"/>
              <w:right w:val="single" w:sz="4" w:space="0" w:color="auto"/>
            </w:tcBorders>
            <w:shd w:val="clear" w:color="auto" w:fill="auto"/>
            <w:noWrap/>
            <w:vAlign w:val="bottom"/>
            <w:hideMark/>
          </w:tcPr>
          <w:p w14:paraId="074A4B7B"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 Расходы на оплату иных работ и услуг, выполняемых по договорам</w:t>
            </w:r>
          </w:p>
        </w:tc>
        <w:tc>
          <w:tcPr>
            <w:tcW w:w="706" w:type="dxa"/>
            <w:tcBorders>
              <w:top w:val="nil"/>
              <w:left w:val="nil"/>
              <w:bottom w:val="single" w:sz="4" w:space="0" w:color="auto"/>
              <w:right w:val="single" w:sz="4" w:space="0" w:color="auto"/>
            </w:tcBorders>
            <w:shd w:val="clear" w:color="auto" w:fill="auto"/>
            <w:noWrap/>
            <w:vAlign w:val="bottom"/>
            <w:hideMark/>
          </w:tcPr>
          <w:p w14:paraId="483E70D2"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659" w:type="dxa"/>
            <w:tcBorders>
              <w:top w:val="nil"/>
              <w:left w:val="nil"/>
              <w:bottom w:val="single" w:sz="4" w:space="0" w:color="auto"/>
              <w:right w:val="single" w:sz="4" w:space="0" w:color="auto"/>
            </w:tcBorders>
            <w:shd w:val="clear" w:color="auto" w:fill="auto"/>
            <w:noWrap/>
            <w:vAlign w:val="bottom"/>
            <w:hideMark/>
          </w:tcPr>
          <w:p w14:paraId="1E7AF88A"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2166" w:type="dxa"/>
            <w:tcBorders>
              <w:top w:val="nil"/>
              <w:left w:val="nil"/>
              <w:bottom w:val="single" w:sz="4" w:space="0" w:color="auto"/>
              <w:right w:val="single" w:sz="4" w:space="0" w:color="auto"/>
            </w:tcBorders>
            <w:shd w:val="clear" w:color="auto" w:fill="auto"/>
            <w:noWrap/>
            <w:vAlign w:val="bottom"/>
            <w:hideMark/>
          </w:tcPr>
          <w:p w14:paraId="6E9D8E36"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1335" w:type="dxa"/>
            <w:tcBorders>
              <w:top w:val="nil"/>
              <w:left w:val="nil"/>
              <w:bottom w:val="single" w:sz="4" w:space="0" w:color="auto"/>
              <w:right w:val="single" w:sz="4" w:space="0" w:color="auto"/>
            </w:tcBorders>
            <w:shd w:val="clear" w:color="auto" w:fill="auto"/>
            <w:noWrap/>
            <w:vAlign w:val="bottom"/>
            <w:hideMark/>
          </w:tcPr>
          <w:p w14:paraId="2D65A3C8"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2F48F45E"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110,83</w:t>
            </w:r>
          </w:p>
        </w:tc>
        <w:tc>
          <w:tcPr>
            <w:tcW w:w="90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1CD38348"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114,34</w:t>
            </w:r>
          </w:p>
        </w:tc>
        <w:tc>
          <w:tcPr>
            <w:tcW w:w="900"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79601F6B"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116,09</w:t>
            </w:r>
          </w:p>
        </w:tc>
        <w:tc>
          <w:tcPr>
            <w:tcW w:w="891"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77A249E6"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1,75</w:t>
            </w:r>
          </w:p>
        </w:tc>
        <w:tc>
          <w:tcPr>
            <w:tcW w:w="980" w:type="dxa"/>
            <w:vMerge w:val="restart"/>
            <w:tcBorders>
              <w:top w:val="nil"/>
              <w:left w:val="single" w:sz="4" w:space="0" w:color="auto"/>
              <w:bottom w:val="single" w:sz="4" w:space="0" w:color="auto"/>
              <w:right w:val="single" w:sz="8" w:space="0" w:color="auto"/>
            </w:tcBorders>
            <w:shd w:val="clear" w:color="000000" w:fill="DAEEF3"/>
            <w:noWrap/>
            <w:vAlign w:val="center"/>
            <w:hideMark/>
          </w:tcPr>
          <w:p w14:paraId="27F9EA7A"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4,74</w:t>
            </w:r>
          </w:p>
        </w:tc>
        <w:tc>
          <w:tcPr>
            <w:tcW w:w="220" w:type="dxa"/>
            <w:vAlign w:val="center"/>
            <w:hideMark/>
          </w:tcPr>
          <w:p w14:paraId="39A50FC8" w14:textId="77777777" w:rsidR="00793EA6" w:rsidRPr="00793EA6" w:rsidRDefault="00793EA6" w:rsidP="00793EA6">
            <w:pPr>
              <w:rPr>
                <w:sz w:val="12"/>
                <w:szCs w:val="12"/>
              </w:rPr>
            </w:pPr>
          </w:p>
        </w:tc>
      </w:tr>
      <w:tr w:rsidR="00793EA6" w:rsidRPr="00793EA6" w14:paraId="1CFEC864" w14:textId="77777777" w:rsidTr="00793EA6">
        <w:trPr>
          <w:trHeight w:val="315"/>
          <w:jc w:val="center"/>
        </w:trPr>
        <w:tc>
          <w:tcPr>
            <w:tcW w:w="579" w:type="dxa"/>
            <w:tcBorders>
              <w:top w:val="nil"/>
              <w:left w:val="single" w:sz="8" w:space="0" w:color="auto"/>
              <w:bottom w:val="single" w:sz="4" w:space="0" w:color="auto"/>
              <w:right w:val="single" w:sz="4" w:space="0" w:color="auto"/>
            </w:tcBorders>
            <w:shd w:val="clear" w:color="auto" w:fill="auto"/>
            <w:noWrap/>
            <w:vAlign w:val="bottom"/>
            <w:hideMark/>
          </w:tcPr>
          <w:p w14:paraId="20F6B3CF"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4537" w:type="dxa"/>
            <w:tcBorders>
              <w:top w:val="nil"/>
              <w:left w:val="nil"/>
              <w:bottom w:val="single" w:sz="4" w:space="0" w:color="auto"/>
              <w:right w:val="single" w:sz="4" w:space="0" w:color="auto"/>
            </w:tcBorders>
            <w:shd w:val="clear" w:color="auto" w:fill="auto"/>
            <w:noWrap/>
            <w:vAlign w:val="bottom"/>
            <w:hideMark/>
          </w:tcPr>
          <w:p w14:paraId="335CC140"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 с организациями, включая:</w:t>
            </w:r>
          </w:p>
        </w:tc>
        <w:tc>
          <w:tcPr>
            <w:tcW w:w="706" w:type="dxa"/>
            <w:tcBorders>
              <w:top w:val="nil"/>
              <w:left w:val="nil"/>
              <w:bottom w:val="single" w:sz="4" w:space="0" w:color="auto"/>
              <w:right w:val="single" w:sz="4" w:space="0" w:color="auto"/>
            </w:tcBorders>
            <w:shd w:val="clear" w:color="auto" w:fill="auto"/>
            <w:noWrap/>
            <w:vAlign w:val="bottom"/>
            <w:hideMark/>
          </w:tcPr>
          <w:p w14:paraId="086E7ECF"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659" w:type="dxa"/>
            <w:tcBorders>
              <w:top w:val="nil"/>
              <w:left w:val="nil"/>
              <w:bottom w:val="single" w:sz="4" w:space="0" w:color="auto"/>
              <w:right w:val="single" w:sz="4" w:space="0" w:color="auto"/>
            </w:tcBorders>
            <w:shd w:val="clear" w:color="auto" w:fill="auto"/>
            <w:noWrap/>
            <w:vAlign w:val="bottom"/>
            <w:hideMark/>
          </w:tcPr>
          <w:p w14:paraId="1203746A"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2166" w:type="dxa"/>
            <w:tcBorders>
              <w:top w:val="nil"/>
              <w:left w:val="nil"/>
              <w:bottom w:val="single" w:sz="4" w:space="0" w:color="auto"/>
              <w:right w:val="single" w:sz="4" w:space="0" w:color="auto"/>
            </w:tcBorders>
            <w:shd w:val="clear" w:color="auto" w:fill="auto"/>
            <w:noWrap/>
            <w:vAlign w:val="bottom"/>
            <w:hideMark/>
          </w:tcPr>
          <w:p w14:paraId="2995B63D"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1335" w:type="dxa"/>
            <w:tcBorders>
              <w:top w:val="nil"/>
              <w:left w:val="nil"/>
              <w:bottom w:val="single" w:sz="4" w:space="0" w:color="auto"/>
              <w:right w:val="single" w:sz="4" w:space="0" w:color="auto"/>
            </w:tcBorders>
            <w:shd w:val="clear" w:color="auto" w:fill="auto"/>
            <w:noWrap/>
            <w:vAlign w:val="bottom"/>
            <w:hideMark/>
          </w:tcPr>
          <w:p w14:paraId="6F7D10AF"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839" w:type="dxa"/>
            <w:vMerge/>
            <w:tcBorders>
              <w:top w:val="nil"/>
              <w:left w:val="single" w:sz="4" w:space="0" w:color="auto"/>
              <w:bottom w:val="single" w:sz="4" w:space="0" w:color="000000"/>
              <w:right w:val="single" w:sz="4" w:space="0" w:color="auto"/>
            </w:tcBorders>
            <w:vAlign w:val="center"/>
            <w:hideMark/>
          </w:tcPr>
          <w:p w14:paraId="2BF5F134" w14:textId="77777777" w:rsidR="00793EA6" w:rsidRPr="00793EA6" w:rsidRDefault="00793EA6" w:rsidP="00793EA6">
            <w:pPr>
              <w:rPr>
                <w:rFonts w:ascii="Bookman Old Style" w:hAnsi="Bookman Old Style" w:cs="Calibri"/>
                <w:b/>
                <w:bCs/>
                <w:sz w:val="12"/>
                <w:szCs w:val="12"/>
              </w:rPr>
            </w:pPr>
          </w:p>
        </w:tc>
        <w:tc>
          <w:tcPr>
            <w:tcW w:w="900" w:type="dxa"/>
            <w:vMerge/>
            <w:tcBorders>
              <w:top w:val="nil"/>
              <w:left w:val="single" w:sz="4" w:space="0" w:color="auto"/>
              <w:bottom w:val="single" w:sz="4" w:space="0" w:color="000000"/>
              <w:right w:val="single" w:sz="4" w:space="0" w:color="auto"/>
            </w:tcBorders>
            <w:vAlign w:val="center"/>
            <w:hideMark/>
          </w:tcPr>
          <w:p w14:paraId="15331376" w14:textId="77777777" w:rsidR="00793EA6" w:rsidRPr="00793EA6" w:rsidRDefault="00793EA6" w:rsidP="00793EA6">
            <w:pPr>
              <w:rPr>
                <w:rFonts w:ascii="Bookman Old Style" w:hAnsi="Bookman Old Style" w:cs="Calibri"/>
                <w:b/>
                <w:bCs/>
                <w:sz w:val="12"/>
                <w:szCs w:val="12"/>
              </w:rPr>
            </w:pPr>
          </w:p>
        </w:tc>
        <w:tc>
          <w:tcPr>
            <w:tcW w:w="900" w:type="dxa"/>
            <w:vMerge/>
            <w:tcBorders>
              <w:top w:val="nil"/>
              <w:left w:val="single" w:sz="4" w:space="0" w:color="auto"/>
              <w:bottom w:val="single" w:sz="4" w:space="0" w:color="auto"/>
              <w:right w:val="single" w:sz="4" w:space="0" w:color="auto"/>
            </w:tcBorders>
            <w:vAlign w:val="center"/>
            <w:hideMark/>
          </w:tcPr>
          <w:p w14:paraId="637E58DA" w14:textId="77777777" w:rsidR="00793EA6" w:rsidRPr="00793EA6" w:rsidRDefault="00793EA6" w:rsidP="00793EA6">
            <w:pPr>
              <w:rPr>
                <w:rFonts w:ascii="Bookman Old Style" w:hAnsi="Bookman Old Style" w:cs="Calibri"/>
                <w:b/>
                <w:bCs/>
                <w:sz w:val="12"/>
                <w:szCs w:val="12"/>
              </w:rPr>
            </w:pPr>
          </w:p>
        </w:tc>
        <w:tc>
          <w:tcPr>
            <w:tcW w:w="891" w:type="dxa"/>
            <w:vMerge/>
            <w:tcBorders>
              <w:top w:val="nil"/>
              <w:left w:val="single" w:sz="4" w:space="0" w:color="auto"/>
              <w:bottom w:val="single" w:sz="4" w:space="0" w:color="auto"/>
              <w:right w:val="single" w:sz="4" w:space="0" w:color="auto"/>
            </w:tcBorders>
            <w:vAlign w:val="center"/>
            <w:hideMark/>
          </w:tcPr>
          <w:p w14:paraId="01238BE0" w14:textId="77777777" w:rsidR="00793EA6" w:rsidRPr="00793EA6" w:rsidRDefault="00793EA6" w:rsidP="00793EA6">
            <w:pPr>
              <w:rPr>
                <w:rFonts w:ascii="Bookman Old Style" w:hAnsi="Bookman Old Style" w:cs="Calibri"/>
                <w:b/>
                <w:bCs/>
                <w:sz w:val="12"/>
                <w:szCs w:val="12"/>
              </w:rPr>
            </w:pPr>
          </w:p>
        </w:tc>
        <w:tc>
          <w:tcPr>
            <w:tcW w:w="980" w:type="dxa"/>
            <w:vMerge/>
            <w:tcBorders>
              <w:top w:val="nil"/>
              <w:left w:val="single" w:sz="4" w:space="0" w:color="auto"/>
              <w:bottom w:val="single" w:sz="4" w:space="0" w:color="auto"/>
              <w:right w:val="single" w:sz="8" w:space="0" w:color="auto"/>
            </w:tcBorders>
            <w:vAlign w:val="center"/>
            <w:hideMark/>
          </w:tcPr>
          <w:p w14:paraId="4BB9BA56" w14:textId="77777777" w:rsidR="00793EA6" w:rsidRPr="00793EA6" w:rsidRDefault="00793EA6" w:rsidP="00793EA6">
            <w:pPr>
              <w:rPr>
                <w:rFonts w:ascii="Bookman Old Style" w:hAnsi="Bookman Old Style" w:cs="Calibri"/>
                <w:b/>
                <w:bCs/>
                <w:sz w:val="12"/>
                <w:szCs w:val="12"/>
              </w:rPr>
            </w:pPr>
          </w:p>
        </w:tc>
        <w:tc>
          <w:tcPr>
            <w:tcW w:w="220" w:type="dxa"/>
            <w:vAlign w:val="center"/>
            <w:hideMark/>
          </w:tcPr>
          <w:p w14:paraId="2F2E444B" w14:textId="77777777" w:rsidR="00793EA6" w:rsidRPr="00793EA6" w:rsidRDefault="00793EA6" w:rsidP="00793EA6">
            <w:pPr>
              <w:rPr>
                <w:sz w:val="12"/>
                <w:szCs w:val="12"/>
              </w:rPr>
            </w:pPr>
          </w:p>
        </w:tc>
      </w:tr>
      <w:tr w:rsidR="00793EA6" w:rsidRPr="00793EA6" w14:paraId="2D74D8EE" w14:textId="77777777" w:rsidTr="00793EA6">
        <w:trPr>
          <w:trHeight w:val="315"/>
          <w:jc w:val="center"/>
        </w:trPr>
        <w:tc>
          <w:tcPr>
            <w:tcW w:w="579" w:type="dxa"/>
            <w:tcBorders>
              <w:top w:val="nil"/>
              <w:left w:val="single" w:sz="8" w:space="0" w:color="auto"/>
              <w:bottom w:val="single" w:sz="4" w:space="0" w:color="auto"/>
              <w:right w:val="single" w:sz="4" w:space="0" w:color="auto"/>
            </w:tcBorders>
            <w:shd w:val="clear" w:color="auto" w:fill="auto"/>
            <w:noWrap/>
            <w:vAlign w:val="bottom"/>
            <w:hideMark/>
          </w:tcPr>
          <w:p w14:paraId="755A6151"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5.1</w:t>
            </w:r>
          </w:p>
        </w:tc>
        <w:tc>
          <w:tcPr>
            <w:tcW w:w="4537" w:type="dxa"/>
            <w:tcBorders>
              <w:top w:val="nil"/>
              <w:left w:val="nil"/>
              <w:bottom w:val="single" w:sz="4" w:space="0" w:color="auto"/>
              <w:right w:val="single" w:sz="4" w:space="0" w:color="auto"/>
            </w:tcBorders>
            <w:shd w:val="clear" w:color="auto" w:fill="auto"/>
            <w:noWrap/>
            <w:vAlign w:val="bottom"/>
            <w:hideMark/>
          </w:tcPr>
          <w:p w14:paraId="27545B16"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расходы на оплату услуг связи</w:t>
            </w:r>
          </w:p>
        </w:tc>
        <w:tc>
          <w:tcPr>
            <w:tcW w:w="706" w:type="dxa"/>
            <w:tcBorders>
              <w:top w:val="nil"/>
              <w:left w:val="nil"/>
              <w:bottom w:val="single" w:sz="4" w:space="0" w:color="auto"/>
              <w:right w:val="single" w:sz="4" w:space="0" w:color="auto"/>
            </w:tcBorders>
            <w:shd w:val="clear" w:color="auto" w:fill="auto"/>
            <w:noWrap/>
            <w:vAlign w:val="bottom"/>
            <w:hideMark/>
          </w:tcPr>
          <w:p w14:paraId="6A371BCE"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659" w:type="dxa"/>
            <w:tcBorders>
              <w:top w:val="nil"/>
              <w:left w:val="nil"/>
              <w:bottom w:val="single" w:sz="4" w:space="0" w:color="auto"/>
              <w:right w:val="single" w:sz="4" w:space="0" w:color="auto"/>
            </w:tcBorders>
            <w:shd w:val="clear" w:color="auto" w:fill="auto"/>
            <w:noWrap/>
            <w:vAlign w:val="bottom"/>
            <w:hideMark/>
          </w:tcPr>
          <w:p w14:paraId="5F328C3E"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2166" w:type="dxa"/>
            <w:tcBorders>
              <w:top w:val="nil"/>
              <w:left w:val="nil"/>
              <w:bottom w:val="single" w:sz="4" w:space="0" w:color="auto"/>
              <w:right w:val="single" w:sz="4" w:space="0" w:color="auto"/>
            </w:tcBorders>
            <w:shd w:val="clear" w:color="auto" w:fill="auto"/>
            <w:noWrap/>
            <w:vAlign w:val="bottom"/>
            <w:hideMark/>
          </w:tcPr>
          <w:p w14:paraId="313B21A2"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1335" w:type="dxa"/>
            <w:tcBorders>
              <w:top w:val="nil"/>
              <w:left w:val="nil"/>
              <w:bottom w:val="single" w:sz="4" w:space="0" w:color="auto"/>
              <w:right w:val="single" w:sz="4" w:space="0" w:color="auto"/>
            </w:tcBorders>
            <w:shd w:val="clear" w:color="auto" w:fill="auto"/>
            <w:noWrap/>
            <w:vAlign w:val="bottom"/>
            <w:hideMark/>
          </w:tcPr>
          <w:p w14:paraId="4486080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w:t>
            </w:r>
          </w:p>
        </w:tc>
        <w:tc>
          <w:tcPr>
            <w:tcW w:w="839" w:type="dxa"/>
            <w:tcBorders>
              <w:top w:val="nil"/>
              <w:left w:val="nil"/>
              <w:bottom w:val="single" w:sz="4" w:space="0" w:color="auto"/>
              <w:right w:val="single" w:sz="4" w:space="0" w:color="auto"/>
            </w:tcBorders>
            <w:shd w:val="clear" w:color="000000" w:fill="DAEEF3"/>
            <w:noWrap/>
            <w:vAlign w:val="bottom"/>
            <w:hideMark/>
          </w:tcPr>
          <w:p w14:paraId="64EF265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1,36</w:t>
            </w:r>
          </w:p>
        </w:tc>
        <w:tc>
          <w:tcPr>
            <w:tcW w:w="900" w:type="dxa"/>
            <w:tcBorders>
              <w:top w:val="nil"/>
              <w:left w:val="nil"/>
              <w:bottom w:val="single" w:sz="4" w:space="0" w:color="auto"/>
              <w:right w:val="single" w:sz="4" w:space="0" w:color="auto"/>
            </w:tcBorders>
            <w:shd w:val="clear" w:color="000000" w:fill="DAEEF3"/>
            <w:noWrap/>
            <w:vAlign w:val="bottom"/>
            <w:hideMark/>
          </w:tcPr>
          <w:p w14:paraId="459EFF72"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1,41</w:t>
            </w:r>
          </w:p>
        </w:tc>
        <w:tc>
          <w:tcPr>
            <w:tcW w:w="900" w:type="dxa"/>
            <w:tcBorders>
              <w:top w:val="nil"/>
              <w:left w:val="nil"/>
              <w:bottom w:val="single" w:sz="4" w:space="0" w:color="auto"/>
              <w:right w:val="single" w:sz="4" w:space="0" w:color="auto"/>
            </w:tcBorders>
            <w:shd w:val="clear" w:color="000000" w:fill="DAEEF3"/>
            <w:noWrap/>
            <w:vAlign w:val="bottom"/>
            <w:hideMark/>
          </w:tcPr>
          <w:p w14:paraId="7FBA8D7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1,43</w:t>
            </w:r>
          </w:p>
        </w:tc>
        <w:tc>
          <w:tcPr>
            <w:tcW w:w="891" w:type="dxa"/>
            <w:tcBorders>
              <w:top w:val="nil"/>
              <w:left w:val="nil"/>
              <w:bottom w:val="single" w:sz="4" w:space="0" w:color="auto"/>
              <w:right w:val="single" w:sz="4" w:space="0" w:color="auto"/>
            </w:tcBorders>
            <w:shd w:val="clear" w:color="000000" w:fill="DAEEF3"/>
            <w:noWrap/>
            <w:vAlign w:val="bottom"/>
            <w:hideMark/>
          </w:tcPr>
          <w:p w14:paraId="32D1A190"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0,02</w:t>
            </w:r>
          </w:p>
        </w:tc>
        <w:tc>
          <w:tcPr>
            <w:tcW w:w="980" w:type="dxa"/>
            <w:tcBorders>
              <w:top w:val="nil"/>
              <w:left w:val="nil"/>
              <w:bottom w:val="single" w:sz="4" w:space="0" w:color="auto"/>
              <w:right w:val="single" w:sz="8" w:space="0" w:color="auto"/>
            </w:tcBorders>
            <w:shd w:val="clear" w:color="000000" w:fill="DAEEF3"/>
            <w:noWrap/>
            <w:vAlign w:val="bottom"/>
            <w:hideMark/>
          </w:tcPr>
          <w:p w14:paraId="2F2FE60F"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4,74</w:t>
            </w:r>
          </w:p>
        </w:tc>
        <w:tc>
          <w:tcPr>
            <w:tcW w:w="220" w:type="dxa"/>
            <w:vAlign w:val="center"/>
            <w:hideMark/>
          </w:tcPr>
          <w:p w14:paraId="5B9991A2" w14:textId="77777777" w:rsidR="00793EA6" w:rsidRPr="00793EA6" w:rsidRDefault="00793EA6" w:rsidP="00793EA6">
            <w:pPr>
              <w:rPr>
                <w:sz w:val="12"/>
                <w:szCs w:val="12"/>
              </w:rPr>
            </w:pPr>
          </w:p>
        </w:tc>
      </w:tr>
      <w:tr w:rsidR="00793EA6" w:rsidRPr="00793EA6" w14:paraId="582FCD29" w14:textId="77777777" w:rsidTr="00793EA6">
        <w:trPr>
          <w:trHeight w:val="315"/>
          <w:jc w:val="center"/>
        </w:trPr>
        <w:tc>
          <w:tcPr>
            <w:tcW w:w="579" w:type="dxa"/>
            <w:tcBorders>
              <w:top w:val="nil"/>
              <w:left w:val="single" w:sz="8" w:space="0" w:color="auto"/>
              <w:bottom w:val="single" w:sz="4" w:space="0" w:color="auto"/>
              <w:right w:val="single" w:sz="4" w:space="0" w:color="auto"/>
            </w:tcBorders>
            <w:shd w:val="clear" w:color="auto" w:fill="auto"/>
            <w:noWrap/>
            <w:vAlign w:val="bottom"/>
            <w:hideMark/>
          </w:tcPr>
          <w:p w14:paraId="76B2FD92"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5.2</w:t>
            </w:r>
          </w:p>
        </w:tc>
        <w:tc>
          <w:tcPr>
            <w:tcW w:w="4537" w:type="dxa"/>
            <w:tcBorders>
              <w:top w:val="nil"/>
              <w:left w:val="nil"/>
              <w:bottom w:val="single" w:sz="4" w:space="0" w:color="auto"/>
              <w:right w:val="single" w:sz="4" w:space="0" w:color="auto"/>
            </w:tcBorders>
            <w:shd w:val="clear" w:color="auto" w:fill="auto"/>
            <w:noWrap/>
            <w:vAlign w:val="bottom"/>
            <w:hideMark/>
          </w:tcPr>
          <w:p w14:paraId="4BB6C572"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расходы на оплату услуг охраны</w:t>
            </w:r>
          </w:p>
        </w:tc>
        <w:tc>
          <w:tcPr>
            <w:tcW w:w="706" w:type="dxa"/>
            <w:tcBorders>
              <w:top w:val="nil"/>
              <w:left w:val="nil"/>
              <w:bottom w:val="single" w:sz="4" w:space="0" w:color="auto"/>
              <w:right w:val="single" w:sz="4" w:space="0" w:color="auto"/>
            </w:tcBorders>
            <w:shd w:val="clear" w:color="auto" w:fill="auto"/>
            <w:noWrap/>
            <w:vAlign w:val="bottom"/>
            <w:hideMark/>
          </w:tcPr>
          <w:p w14:paraId="3DC1868C"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659" w:type="dxa"/>
            <w:tcBorders>
              <w:top w:val="nil"/>
              <w:left w:val="nil"/>
              <w:bottom w:val="single" w:sz="4" w:space="0" w:color="auto"/>
              <w:right w:val="single" w:sz="4" w:space="0" w:color="auto"/>
            </w:tcBorders>
            <w:shd w:val="clear" w:color="auto" w:fill="auto"/>
            <w:noWrap/>
            <w:vAlign w:val="bottom"/>
            <w:hideMark/>
          </w:tcPr>
          <w:p w14:paraId="4453846C"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2166" w:type="dxa"/>
            <w:tcBorders>
              <w:top w:val="nil"/>
              <w:left w:val="nil"/>
              <w:bottom w:val="single" w:sz="4" w:space="0" w:color="auto"/>
              <w:right w:val="single" w:sz="4" w:space="0" w:color="auto"/>
            </w:tcBorders>
            <w:shd w:val="clear" w:color="auto" w:fill="auto"/>
            <w:noWrap/>
            <w:vAlign w:val="bottom"/>
            <w:hideMark/>
          </w:tcPr>
          <w:p w14:paraId="530BFBB9"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335" w:type="dxa"/>
            <w:tcBorders>
              <w:top w:val="nil"/>
              <w:left w:val="nil"/>
              <w:bottom w:val="single" w:sz="4" w:space="0" w:color="auto"/>
              <w:right w:val="single" w:sz="4" w:space="0" w:color="auto"/>
            </w:tcBorders>
            <w:shd w:val="clear" w:color="auto" w:fill="auto"/>
            <w:noWrap/>
            <w:vAlign w:val="bottom"/>
            <w:hideMark/>
          </w:tcPr>
          <w:p w14:paraId="0DC4D5E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w:t>
            </w:r>
          </w:p>
        </w:tc>
        <w:tc>
          <w:tcPr>
            <w:tcW w:w="839" w:type="dxa"/>
            <w:tcBorders>
              <w:top w:val="nil"/>
              <w:left w:val="nil"/>
              <w:bottom w:val="single" w:sz="4" w:space="0" w:color="auto"/>
              <w:right w:val="single" w:sz="4" w:space="0" w:color="auto"/>
            </w:tcBorders>
            <w:shd w:val="clear" w:color="000000" w:fill="DAEEF3"/>
            <w:noWrap/>
            <w:vAlign w:val="bottom"/>
            <w:hideMark/>
          </w:tcPr>
          <w:p w14:paraId="534ED5C2"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00" w:type="dxa"/>
            <w:tcBorders>
              <w:top w:val="nil"/>
              <w:left w:val="nil"/>
              <w:bottom w:val="single" w:sz="4" w:space="0" w:color="auto"/>
              <w:right w:val="single" w:sz="4" w:space="0" w:color="auto"/>
            </w:tcBorders>
            <w:shd w:val="clear" w:color="000000" w:fill="DAEEF3"/>
            <w:noWrap/>
            <w:vAlign w:val="bottom"/>
            <w:hideMark/>
          </w:tcPr>
          <w:p w14:paraId="126B615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00" w:type="dxa"/>
            <w:tcBorders>
              <w:top w:val="nil"/>
              <w:left w:val="nil"/>
              <w:bottom w:val="single" w:sz="4" w:space="0" w:color="auto"/>
              <w:right w:val="single" w:sz="4" w:space="0" w:color="auto"/>
            </w:tcBorders>
            <w:shd w:val="clear" w:color="000000" w:fill="DAEEF3"/>
            <w:noWrap/>
            <w:vAlign w:val="bottom"/>
            <w:hideMark/>
          </w:tcPr>
          <w:p w14:paraId="3C816B91"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891" w:type="dxa"/>
            <w:tcBorders>
              <w:top w:val="nil"/>
              <w:left w:val="nil"/>
              <w:bottom w:val="single" w:sz="4" w:space="0" w:color="auto"/>
              <w:right w:val="single" w:sz="4" w:space="0" w:color="auto"/>
            </w:tcBorders>
            <w:shd w:val="clear" w:color="000000" w:fill="DAEEF3"/>
            <w:noWrap/>
            <w:vAlign w:val="bottom"/>
            <w:hideMark/>
          </w:tcPr>
          <w:p w14:paraId="4C087F4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80" w:type="dxa"/>
            <w:tcBorders>
              <w:top w:val="nil"/>
              <w:left w:val="nil"/>
              <w:bottom w:val="single" w:sz="4" w:space="0" w:color="auto"/>
              <w:right w:val="single" w:sz="8" w:space="0" w:color="auto"/>
            </w:tcBorders>
            <w:shd w:val="clear" w:color="000000" w:fill="DAEEF3"/>
            <w:noWrap/>
            <w:vAlign w:val="bottom"/>
            <w:hideMark/>
          </w:tcPr>
          <w:p w14:paraId="7D07AC51"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220" w:type="dxa"/>
            <w:vAlign w:val="center"/>
            <w:hideMark/>
          </w:tcPr>
          <w:p w14:paraId="2A6AA45A" w14:textId="77777777" w:rsidR="00793EA6" w:rsidRPr="00793EA6" w:rsidRDefault="00793EA6" w:rsidP="00793EA6">
            <w:pPr>
              <w:rPr>
                <w:sz w:val="12"/>
                <w:szCs w:val="12"/>
              </w:rPr>
            </w:pPr>
          </w:p>
        </w:tc>
      </w:tr>
      <w:tr w:rsidR="00793EA6" w:rsidRPr="00793EA6" w14:paraId="797D19BC" w14:textId="77777777" w:rsidTr="00793EA6">
        <w:trPr>
          <w:trHeight w:val="315"/>
          <w:jc w:val="center"/>
        </w:trPr>
        <w:tc>
          <w:tcPr>
            <w:tcW w:w="579" w:type="dxa"/>
            <w:tcBorders>
              <w:top w:val="nil"/>
              <w:left w:val="single" w:sz="8" w:space="0" w:color="auto"/>
              <w:bottom w:val="single" w:sz="4" w:space="0" w:color="auto"/>
              <w:right w:val="single" w:sz="4" w:space="0" w:color="auto"/>
            </w:tcBorders>
            <w:shd w:val="clear" w:color="auto" w:fill="auto"/>
            <w:noWrap/>
            <w:vAlign w:val="bottom"/>
            <w:hideMark/>
          </w:tcPr>
          <w:p w14:paraId="3CDE8E2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5.3</w:t>
            </w:r>
          </w:p>
        </w:tc>
        <w:tc>
          <w:tcPr>
            <w:tcW w:w="4537" w:type="dxa"/>
            <w:tcBorders>
              <w:top w:val="nil"/>
              <w:left w:val="nil"/>
              <w:bottom w:val="single" w:sz="4" w:space="0" w:color="auto"/>
              <w:right w:val="single" w:sz="4" w:space="0" w:color="auto"/>
            </w:tcBorders>
            <w:shd w:val="clear" w:color="auto" w:fill="auto"/>
            <w:noWrap/>
            <w:vAlign w:val="bottom"/>
            <w:hideMark/>
          </w:tcPr>
          <w:p w14:paraId="40FFB24D"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расходы на оплату информационных, юридических, аудиторских услуг</w:t>
            </w:r>
          </w:p>
        </w:tc>
        <w:tc>
          <w:tcPr>
            <w:tcW w:w="706" w:type="dxa"/>
            <w:tcBorders>
              <w:top w:val="nil"/>
              <w:left w:val="nil"/>
              <w:bottom w:val="single" w:sz="4" w:space="0" w:color="auto"/>
              <w:right w:val="single" w:sz="4" w:space="0" w:color="auto"/>
            </w:tcBorders>
            <w:shd w:val="clear" w:color="auto" w:fill="auto"/>
            <w:noWrap/>
            <w:vAlign w:val="bottom"/>
            <w:hideMark/>
          </w:tcPr>
          <w:p w14:paraId="2C6808CB"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659" w:type="dxa"/>
            <w:tcBorders>
              <w:top w:val="nil"/>
              <w:left w:val="nil"/>
              <w:bottom w:val="single" w:sz="4" w:space="0" w:color="auto"/>
              <w:right w:val="single" w:sz="4" w:space="0" w:color="auto"/>
            </w:tcBorders>
            <w:shd w:val="clear" w:color="auto" w:fill="auto"/>
            <w:noWrap/>
            <w:vAlign w:val="bottom"/>
            <w:hideMark/>
          </w:tcPr>
          <w:p w14:paraId="2E261EE7"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2166" w:type="dxa"/>
            <w:tcBorders>
              <w:top w:val="nil"/>
              <w:left w:val="nil"/>
              <w:bottom w:val="single" w:sz="4" w:space="0" w:color="auto"/>
              <w:right w:val="single" w:sz="4" w:space="0" w:color="auto"/>
            </w:tcBorders>
            <w:shd w:val="clear" w:color="auto" w:fill="auto"/>
            <w:noWrap/>
            <w:vAlign w:val="bottom"/>
            <w:hideMark/>
          </w:tcPr>
          <w:p w14:paraId="077C3E84"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335" w:type="dxa"/>
            <w:tcBorders>
              <w:top w:val="nil"/>
              <w:left w:val="nil"/>
              <w:bottom w:val="single" w:sz="4" w:space="0" w:color="auto"/>
              <w:right w:val="single" w:sz="4" w:space="0" w:color="auto"/>
            </w:tcBorders>
            <w:shd w:val="clear" w:color="auto" w:fill="auto"/>
            <w:noWrap/>
            <w:vAlign w:val="bottom"/>
            <w:hideMark/>
          </w:tcPr>
          <w:p w14:paraId="4477031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w:t>
            </w:r>
          </w:p>
        </w:tc>
        <w:tc>
          <w:tcPr>
            <w:tcW w:w="839" w:type="dxa"/>
            <w:tcBorders>
              <w:top w:val="nil"/>
              <w:left w:val="nil"/>
              <w:bottom w:val="single" w:sz="4" w:space="0" w:color="auto"/>
              <w:right w:val="single" w:sz="4" w:space="0" w:color="auto"/>
            </w:tcBorders>
            <w:shd w:val="clear" w:color="000000" w:fill="DAEEF3"/>
            <w:noWrap/>
            <w:vAlign w:val="bottom"/>
            <w:hideMark/>
          </w:tcPr>
          <w:p w14:paraId="24BDE7C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91,06</w:t>
            </w:r>
          </w:p>
        </w:tc>
        <w:tc>
          <w:tcPr>
            <w:tcW w:w="900" w:type="dxa"/>
            <w:tcBorders>
              <w:top w:val="nil"/>
              <w:left w:val="nil"/>
              <w:bottom w:val="single" w:sz="4" w:space="0" w:color="auto"/>
              <w:right w:val="single" w:sz="4" w:space="0" w:color="auto"/>
            </w:tcBorders>
            <w:shd w:val="clear" w:color="000000" w:fill="DAEEF3"/>
            <w:noWrap/>
            <w:vAlign w:val="bottom"/>
            <w:hideMark/>
          </w:tcPr>
          <w:p w14:paraId="2471FBD6"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93,94</w:t>
            </w:r>
          </w:p>
        </w:tc>
        <w:tc>
          <w:tcPr>
            <w:tcW w:w="900" w:type="dxa"/>
            <w:tcBorders>
              <w:top w:val="nil"/>
              <w:left w:val="nil"/>
              <w:bottom w:val="single" w:sz="4" w:space="0" w:color="auto"/>
              <w:right w:val="single" w:sz="4" w:space="0" w:color="auto"/>
            </w:tcBorders>
            <w:shd w:val="clear" w:color="000000" w:fill="DAEEF3"/>
            <w:noWrap/>
            <w:vAlign w:val="bottom"/>
            <w:hideMark/>
          </w:tcPr>
          <w:p w14:paraId="43D71736"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95,38</w:t>
            </w:r>
          </w:p>
        </w:tc>
        <w:tc>
          <w:tcPr>
            <w:tcW w:w="891" w:type="dxa"/>
            <w:tcBorders>
              <w:top w:val="nil"/>
              <w:left w:val="nil"/>
              <w:bottom w:val="single" w:sz="4" w:space="0" w:color="auto"/>
              <w:right w:val="single" w:sz="4" w:space="0" w:color="auto"/>
            </w:tcBorders>
            <w:shd w:val="clear" w:color="000000" w:fill="DAEEF3"/>
            <w:noWrap/>
            <w:vAlign w:val="bottom"/>
            <w:hideMark/>
          </w:tcPr>
          <w:p w14:paraId="2DA23D9F"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1,44</w:t>
            </w:r>
          </w:p>
        </w:tc>
        <w:tc>
          <w:tcPr>
            <w:tcW w:w="980" w:type="dxa"/>
            <w:tcBorders>
              <w:top w:val="nil"/>
              <w:left w:val="nil"/>
              <w:bottom w:val="single" w:sz="4" w:space="0" w:color="auto"/>
              <w:right w:val="single" w:sz="8" w:space="0" w:color="auto"/>
            </w:tcBorders>
            <w:shd w:val="clear" w:color="000000" w:fill="DAEEF3"/>
            <w:noWrap/>
            <w:vAlign w:val="bottom"/>
            <w:hideMark/>
          </w:tcPr>
          <w:p w14:paraId="4422CFC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4,74</w:t>
            </w:r>
          </w:p>
        </w:tc>
        <w:tc>
          <w:tcPr>
            <w:tcW w:w="220" w:type="dxa"/>
            <w:vAlign w:val="center"/>
            <w:hideMark/>
          </w:tcPr>
          <w:p w14:paraId="068A0F64" w14:textId="77777777" w:rsidR="00793EA6" w:rsidRPr="00793EA6" w:rsidRDefault="00793EA6" w:rsidP="00793EA6">
            <w:pPr>
              <w:rPr>
                <w:sz w:val="12"/>
                <w:szCs w:val="12"/>
              </w:rPr>
            </w:pPr>
          </w:p>
        </w:tc>
      </w:tr>
      <w:tr w:rsidR="00793EA6" w:rsidRPr="00793EA6" w14:paraId="79B43FA8" w14:textId="77777777" w:rsidTr="00793EA6">
        <w:trPr>
          <w:trHeight w:val="315"/>
          <w:jc w:val="center"/>
        </w:trPr>
        <w:tc>
          <w:tcPr>
            <w:tcW w:w="579" w:type="dxa"/>
            <w:tcBorders>
              <w:top w:val="nil"/>
              <w:left w:val="single" w:sz="8" w:space="0" w:color="auto"/>
              <w:bottom w:val="single" w:sz="4" w:space="0" w:color="auto"/>
              <w:right w:val="single" w:sz="4" w:space="0" w:color="auto"/>
            </w:tcBorders>
            <w:shd w:val="clear" w:color="auto" w:fill="auto"/>
            <w:noWrap/>
            <w:vAlign w:val="bottom"/>
            <w:hideMark/>
          </w:tcPr>
          <w:p w14:paraId="4F513A2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5.4</w:t>
            </w:r>
          </w:p>
        </w:tc>
        <w:tc>
          <w:tcPr>
            <w:tcW w:w="806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A30E9EB"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расходы на охрану труда</w:t>
            </w:r>
          </w:p>
        </w:tc>
        <w:tc>
          <w:tcPr>
            <w:tcW w:w="1335" w:type="dxa"/>
            <w:tcBorders>
              <w:top w:val="nil"/>
              <w:left w:val="nil"/>
              <w:bottom w:val="single" w:sz="4" w:space="0" w:color="auto"/>
              <w:right w:val="single" w:sz="4" w:space="0" w:color="auto"/>
            </w:tcBorders>
            <w:shd w:val="clear" w:color="auto" w:fill="auto"/>
            <w:noWrap/>
            <w:vAlign w:val="bottom"/>
            <w:hideMark/>
          </w:tcPr>
          <w:p w14:paraId="418AD0F6"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839" w:type="dxa"/>
            <w:tcBorders>
              <w:top w:val="nil"/>
              <w:left w:val="nil"/>
              <w:bottom w:val="single" w:sz="4" w:space="0" w:color="auto"/>
              <w:right w:val="single" w:sz="4" w:space="0" w:color="auto"/>
            </w:tcBorders>
            <w:shd w:val="clear" w:color="000000" w:fill="DAEEF3"/>
            <w:noWrap/>
            <w:vAlign w:val="bottom"/>
            <w:hideMark/>
          </w:tcPr>
          <w:p w14:paraId="057F3920"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00" w:type="dxa"/>
            <w:tcBorders>
              <w:top w:val="nil"/>
              <w:left w:val="nil"/>
              <w:bottom w:val="single" w:sz="4" w:space="0" w:color="auto"/>
              <w:right w:val="single" w:sz="4" w:space="0" w:color="auto"/>
            </w:tcBorders>
            <w:shd w:val="clear" w:color="000000" w:fill="DAEEF3"/>
            <w:noWrap/>
            <w:vAlign w:val="bottom"/>
            <w:hideMark/>
          </w:tcPr>
          <w:p w14:paraId="7CBF263C"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00" w:type="dxa"/>
            <w:tcBorders>
              <w:top w:val="nil"/>
              <w:left w:val="nil"/>
              <w:bottom w:val="single" w:sz="4" w:space="0" w:color="auto"/>
              <w:right w:val="single" w:sz="4" w:space="0" w:color="auto"/>
            </w:tcBorders>
            <w:shd w:val="clear" w:color="000000" w:fill="DAEEF3"/>
            <w:noWrap/>
            <w:vAlign w:val="bottom"/>
            <w:hideMark/>
          </w:tcPr>
          <w:p w14:paraId="4C2AD30B"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891" w:type="dxa"/>
            <w:tcBorders>
              <w:top w:val="nil"/>
              <w:left w:val="nil"/>
              <w:bottom w:val="single" w:sz="4" w:space="0" w:color="auto"/>
              <w:right w:val="single" w:sz="4" w:space="0" w:color="auto"/>
            </w:tcBorders>
            <w:shd w:val="clear" w:color="000000" w:fill="DAEEF3"/>
            <w:noWrap/>
            <w:vAlign w:val="bottom"/>
            <w:hideMark/>
          </w:tcPr>
          <w:p w14:paraId="21EF219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80" w:type="dxa"/>
            <w:tcBorders>
              <w:top w:val="nil"/>
              <w:left w:val="nil"/>
              <w:bottom w:val="single" w:sz="4" w:space="0" w:color="auto"/>
              <w:right w:val="single" w:sz="8" w:space="0" w:color="auto"/>
            </w:tcBorders>
            <w:shd w:val="clear" w:color="000000" w:fill="DAEEF3"/>
            <w:noWrap/>
            <w:vAlign w:val="bottom"/>
            <w:hideMark/>
          </w:tcPr>
          <w:p w14:paraId="6DE87A7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220" w:type="dxa"/>
            <w:vAlign w:val="center"/>
            <w:hideMark/>
          </w:tcPr>
          <w:p w14:paraId="0AAF148E" w14:textId="77777777" w:rsidR="00793EA6" w:rsidRPr="00793EA6" w:rsidRDefault="00793EA6" w:rsidP="00793EA6">
            <w:pPr>
              <w:rPr>
                <w:sz w:val="12"/>
                <w:szCs w:val="12"/>
              </w:rPr>
            </w:pPr>
          </w:p>
        </w:tc>
      </w:tr>
      <w:tr w:rsidR="00793EA6" w:rsidRPr="00793EA6" w14:paraId="1BE0CCF2" w14:textId="77777777" w:rsidTr="00793EA6">
        <w:trPr>
          <w:trHeight w:val="315"/>
          <w:jc w:val="center"/>
        </w:trPr>
        <w:tc>
          <w:tcPr>
            <w:tcW w:w="579" w:type="dxa"/>
            <w:tcBorders>
              <w:top w:val="nil"/>
              <w:left w:val="single" w:sz="8" w:space="0" w:color="auto"/>
              <w:bottom w:val="single" w:sz="4" w:space="0" w:color="auto"/>
              <w:right w:val="single" w:sz="4" w:space="0" w:color="auto"/>
            </w:tcBorders>
            <w:shd w:val="clear" w:color="auto" w:fill="auto"/>
            <w:noWrap/>
            <w:vAlign w:val="bottom"/>
            <w:hideMark/>
          </w:tcPr>
          <w:p w14:paraId="12FB197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5.5</w:t>
            </w:r>
          </w:p>
        </w:tc>
        <w:tc>
          <w:tcPr>
            <w:tcW w:w="4537" w:type="dxa"/>
            <w:tcBorders>
              <w:top w:val="nil"/>
              <w:left w:val="nil"/>
              <w:bottom w:val="single" w:sz="4" w:space="0" w:color="auto"/>
              <w:right w:val="single" w:sz="4" w:space="0" w:color="auto"/>
            </w:tcBorders>
            <w:shd w:val="clear" w:color="auto" w:fill="auto"/>
            <w:noWrap/>
            <w:vAlign w:val="bottom"/>
            <w:hideMark/>
          </w:tcPr>
          <w:p w14:paraId="460C2FB6"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расходы на оплату других работ и услуг </w:t>
            </w:r>
          </w:p>
        </w:tc>
        <w:tc>
          <w:tcPr>
            <w:tcW w:w="706" w:type="dxa"/>
            <w:tcBorders>
              <w:top w:val="nil"/>
              <w:left w:val="nil"/>
              <w:bottom w:val="single" w:sz="4" w:space="0" w:color="auto"/>
              <w:right w:val="single" w:sz="4" w:space="0" w:color="auto"/>
            </w:tcBorders>
            <w:shd w:val="clear" w:color="auto" w:fill="auto"/>
            <w:noWrap/>
            <w:vAlign w:val="bottom"/>
            <w:hideMark/>
          </w:tcPr>
          <w:p w14:paraId="5C8F3846"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659" w:type="dxa"/>
            <w:tcBorders>
              <w:top w:val="nil"/>
              <w:left w:val="nil"/>
              <w:bottom w:val="single" w:sz="4" w:space="0" w:color="auto"/>
              <w:right w:val="single" w:sz="4" w:space="0" w:color="auto"/>
            </w:tcBorders>
            <w:shd w:val="clear" w:color="auto" w:fill="auto"/>
            <w:noWrap/>
            <w:vAlign w:val="bottom"/>
            <w:hideMark/>
          </w:tcPr>
          <w:p w14:paraId="7D6EC97D"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2166" w:type="dxa"/>
            <w:tcBorders>
              <w:top w:val="nil"/>
              <w:left w:val="nil"/>
              <w:bottom w:val="single" w:sz="4" w:space="0" w:color="auto"/>
              <w:right w:val="single" w:sz="4" w:space="0" w:color="auto"/>
            </w:tcBorders>
            <w:shd w:val="clear" w:color="auto" w:fill="auto"/>
            <w:noWrap/>
            <w:vAlign w:val="bottom"/>
            <w:hideMark/>
          </w:tcPr>
          <w:p w14:paraId="1E34CE7A"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335" w:type="dxa"/>
            <w:tcBorders>
              <w:top w:val="nil"/>
              <w:left w:val="nil"/>
              <w:bottom w:val="single" w:sz="4" w:space="0" w:color="auto"/>
              <w:right w:val="single" w:sz="4" w:space="0" w:color="auto"/>
            </w:tcBorders>
            <w:shd w:val="clear" w:color="auto" w:fill="auto"/>
            <w:noWrap/>
            <w:vAlign w:val="bottom"/>
            <w:hideMark/>
          </w:tcPr>
          <w:p w14:paraId="6AE1E0C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w:t>
            </w:r>
          </w:p>
        </w:tc>
        <w:tc>
          <w:tcPr>
            <w:tcW w:w="839" w:type="dxa"/>
            <w:tcBorders>
              <w:top w:val="nil"/>
              <w:left w:val="nil"/>
              <w:bottom w:val="single" w:sz="4" w:space="0" w:color="auto"/>
              <w:right w:val="single" w:sz="4" w:space="0" w:color="auto"/>
            </w:tcBorders>
            <w:shd w:val="clear" w:color="000000" w:fill="DAEEF3"/>
            <w:noWrap/>
            <w:vAlign w:val="bottom"/>
            <w:hideMark/>
          </w:tcPr>
          <w:p w14:paraId="767936E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18,41</w:t>
            </w:r>
          </w:p>
        </w:tc>
        <w:tc>
          <w:tcPr>
            <w:tcW w:w="900" w:type="dxa"/>
            <w:tcBorders>
              <w:top w:val="nil"/>
              <w:left w:val="nil"/>
              <w:bottom w:val="single" w:sz="4" w:space="0" w:color="auto"/>
              <w:right w:val="single" w:sz="4" w:space="0" w:color="auto"/>
            </w:tcBorders>
            <w:shd w:val="clear" w:color="000000" w:fill="DAEEF3"/>
            <w:noWrap/>
            <w:vAlign w:val="bottom"/>
            <w:hideMark/>
          </w:tcPr>
          <w:p w14:paraId="233C9C5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18,99</w:t>
            </w:r>
          </w:p>
        </w:tc>
        <w:tc>
          <w:tcPr>
            <w:tcW w:w="900" w:type="dxa"/>
            <w:tcBorders>
              <w:top w:val="nil"/>
              <w:left w:val="nil"/>
              <w:bottom w:val="single" w:sz="4" w:space="0" w:color="auto"/>
              <w:right w:val="single" w:sz="4" w:space="0" w:color="auto"/>
            </w:tcBorders>
            <w:shd w:val="clear" w:color="000000" w:fill="DAEEF3"/>
            <w:noWrap/>
            <w:vAlign w:val="bottom"/>
            <w:hideMark/>
          </w:tcPr>
          <w:p w14:paraId="67461CF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19,28</w:t>
            </w:r>
          </w:p>
        </w:tc>
        <w:tc>
          <w:tcPr>
            <w:tcW w:w="891" w:type="dxa"/>
            <w:tcBorders>
              <w:top w:val="nil"/>
              <w:left w:val="nil"/>
              <w:bottom w:val="single" w:sz="4" w:space="0" w:color="auto"/>
              <w:right w:val="single" w:sz="4" w:space="0" w:color="auto"/>
            </w:tcBorders>
            <w:shd w:val="clear" w:color="000000" w:fill="DAEEF3"/>
            <w:noWrap/>
            <w:vAlign w:val="bottom"/>
            <w:hideMark/>
          </w:tcPr>
          <w:p w14:paraId="07D19FB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80" w:type="dxa"/>
            <w:tcBorders>
              <w:top w:val="nil"/>
              <w:left w:val="nil"/>
              <w:bottom w:val="single" w:sz="4" w:space="0" w:color="auto"/>
              <w:right w:val="single" w:sz="8" w:space="0" w:color="auto"/>
            </w:tcBorders>
            <w:shd w:val="clear" w:color="000000" w:fill="DAEEF3"/>
            <w:noWrap/>
            <w:vAlign w:val="bottom"/>
            <w:hideMark/>
          </w:tcPr>
          <w:p w14:paraId="0FE84E7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220" w:type="dxa"/>
            <w:vAlign w:val="center"/>
            <w:hideMark/>
          </w:tcPr>
          <w:p w14:paraId="5E166300" w14:textId="77777777" w:rsidR="00793EA6" w:rsidRPr="00793EA6" w:rsidRDefault="00793EA6" w:rsidP="00793EA6">
            <w:pPr>
              <w:rPr>
                <w:sz w:val="12"/>
                <w:szCs w:val="12"/>
              </w:rPr>
            </w:pPr>
          </w:p>
        </w:tc>
      </w:tr>
      <w:tr w:rsidR="00793EA6" w:rsidRPr="00793EA6" w14:paraId="5A3259F6" w14:textId="77777777" w:rsidTr="00793EA6">
        <w:trPr>
          <w:trHeight w:val="315"/>
          <w:jc w:val="center"/>
        </w:trPr>
        <w:tc>
          <w:tcPr>
            <w:tcW w:w="579" w:type="dxa"/>
            <w:tcBorders>
              <w:top w:val="nil"/>
              <w:left w:val="single" w:sz="8" w:space="0" w:color="auto"/>
              <w:bottom w:val="single" w:sz="4" w:space="0" w:color="auto"/>
              <w:right w:val="single" w:sz="4" w:space="0" w:color="auto"/>
            </w:tcBorders>
            <w:shd w:val="clear" w:color="auto" w:fill="auto"/>
            <w:noWrap/>
            <w:vAlign w:val="bottom"/>
            <w:hideMark/>
          </w:tcPr>
          <w:p w14:paraId="1A232081"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6</w:t>
            </w:r>
          </w:p>
        </w:tc>
        <w:tc>
          <w:tcPr>
            <w:tcW w:w="4537" w:type="dxa"/>
            <w:tcBorders>
              <w:top w:val="nil"/>
              <w:left w:val="nil"/>
              <w:bottom w:val="single" w:sz="4" w:space="0" w:color="auto"/>
              <w:right w:val="single" w:sz="4" w:space="0" w:color="auto"/>
            </w:tcBorders>
            <w:shd w:val="clear" w:color="auto" w:fill="auto"/>
            <w:noWrap/>
            <w:vAlign w:val="bottom"/>
            <w:hideMark/>
          </w:tcPr>
          <w:p w14:paraId="50A2BE5E"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 Расходы на обучение персонала</w:t>
            </w:r>
          </w:p>
        </w:tc>
        <w:tc>
          <w:tcPr>
            <w:tcW w:w="706" w:type="dxa"/>
            <w:tcBorders>
              <w:top w:val="nil"/>
              <w:left w:val="nil"/>
              <w:bottom w:val="single" w:sz="4" w:space="0" w:color="auto"/>
              <w:right w:val="single" w:sz="4" w:space="0" w:color="auto"/>
            </w:tcBorders>
            <w:shd w:val="clear" w:color="auto" w:fill="auto"/>
            <w:noWrap/>
            <w:vAlign w:val="bottom"/>
            <w:hideMark/>
          </w:tcPr>
          <w:p w14:paraId="0E6DFD42"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659" w:type="dxa"/>
            <w:tcBorders>
              <w:top w:val="nil"/>
              <w:left w:val="nil"/>
              <w:bottom w:val="single" w:sz="4" w:space="0" w:color="auto"/>
              <w:right w:val="single" w:sz="4" w:space="0" w:color="auto"/>
            </w:tcBorders>
            <w:shd w:val="clear" w:color="auto" w:fill="auto"/>
            <w:noWrap/>
            <w:vAlign w:val="bottom"/>
            <w:hideMark/>
          </w:tcPr>
          <w:p w14:paraId="2C99900A"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2166" w:type="dxa"/>
            <w:tcBorders>
              <w:top w:val="nil"/>
              <w:left w:val="nil"/>
              <w:bottom w:val="single" w:sz="4" w:space="0" w:color="auto"/>
              <w:right w:val="single" w:sz="4" w:space="0" w:color="auto"/>
            </w:tcBorders>
            <w:shd w:val="clear" w:color="auto" w:fill="auto"/>
            <w:noWrap/>
            <w:vAlign w:val="bottom"/>
            <w:hideMark/>
          </w:tcPr>
          <w:p w14:paraId="1A3798EA"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335" w:type="dxa"/>
            <w:tcBorders>
              <w:top w:val="nil"/>
              <w:left w:val="nil"/>
              <w:bottom w:val="single" w:sz="4" w:space="0" w:color="auto"/>
              <w:right w:val="single" w:sz="4" w:space="0" w:color="auto"/>
            </w:tcBorders>
            <w:shd w:val="clear" w:color="auto" w:fill="auto"/>
            <w:noWrap/>
            <w:vAlign w:val="bottom"/>
            <w:hideMark/>
          </w:tcPr>
          <w:p w14:paraId="61F2153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w:t>
            </w:r>
          </w:p>
        </w:tc>
        <w:tc>
          <w:tcPr>
            <w:tcW w:w="839" w:type="dxa"/>
            <w:tcBorders>
              <w:top w:val="nil"/>
              <w:left w:val="nil"/>
              <w:bottom w:val="single" w:sz="4" w:space="0" w:color="auto"/>
              <w:right w:val="single" w:sz="4" w:space="0" w:color="auto"/>
            </w:tcBorders>
            <w:shd w:val="clear" w:color="000000" w:fill="DAEEF3"/>
            <w:noWrap/>
            <w:vAlign w:val="bottom"/>
            <w:hideMark/>
          </w:tcPr>
          <w:p w14:paraId="1F24880B"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32,14</w:t>
            </w:r>
          </w:p>
        </w:tc>
        <w:tc>
          <w:tcPr>
            <w:tcW w:w="900" w:type="dxa"/>
            <w:tcBorders>
              <w:top w:val="nil"/>
              <w:left w:val="nil"/>
              <w:bottom w:val="single" w:sz="4" w:space="0" w:color="auto"/>
              <w:right w:val="single" w:sz="4" w:space="0" w:color="auto"/>
            </w:tcBorders>
            <w:shd w:val="clear" w:color="000000" w:fill="DAEEF3"/>
            <w:noWrap/>
            <w:vAlign w:val="bottom"/>
            <w:hideMark/>
          </w:tcPr>
          <w:p w14:paraId="5783D627"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33,16</w:t>
            </w:r>
          </w:p>
        </w:tc>
        <w:tc>
          <w:tcPr>
            <w:tcW w:w="900" w:type="dxa"/>
            <w:tcBorders>
              <w:top w:val="nil"/>
              <w:left w:val="nil"/>
              <w:bottom w:val="single" w:sz="4" w:space="0" w:color="auto"/>
              <w:right w:val="single" w:sz="4" w:space="0" w:color="auto"/>
            </w:tcBorders>
            <w:shd w:val="clear" w:color="000000" w:fill="DAEEF3"/>
            <w:noWrap/>
            <w:vAlign w:val="bottom"/>
            <w:hideMark/>
          </w:tcPr>
          <w:p w14:paraId="77BB6CEF"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33,66</w:t>
            </w:r>
          </w:p>
        </w:tc>
        <w:tc>
          <w:tcPr>
            <w:tcW w:w="891" w:type="dxa"/>
            <w:tcBorders>
              <w:top w:val="nil"/>
              <w:left w:val="nil"/>
              <w:bottom w:val="single" w:sz="4" w:space="0" w:color="auto"/>
              <w:right w:val="single" w:sz="4" w:space="0" w:color="auto"/>
            </w:tcBorders>
            <w:shd w:val="clear" w:color="000000" w:fill="DAEEF3"/>
            <w:noWrap/>
            <w:vAlign w:val="bottom"/>
            <w:hideMark/>
          </w:tcPr>
          <w:p w14:paraId="6C4EF3B3"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0,50</w:t>
            </w:r>
          </w:p>
        </w:tc>
        <w:tc>
          <w:tcPr>
            <w:tcW w:w="980" w:type="dxa"/>
            <w:tcBorders>
              <w:top w:val="nil"/>
              <w:left w:val="nil"/>
              <w:bottom w:val="single" w:sz="4" w:space="0" w:color="auto"/>
              <w:right w:val="single" w:sz="8" w:space="0" w:color="auto"/>
            </w:tcBorders>
            <w:shd w:val="clear" w:color="000000" w:fill="DAEEF3"/>
            <w:noWrap/>
            <w:vAlign w:val="bottom"/>
            <w:hideMark/>
          </w:tcPr>
          <w:p w14:paraId="2BE80301"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4,74</w:t>
            </w:r>
          </w:p>
        </w:tc>
        <w:tc>
          <w:tcPr>
            <w:tcW w:w="220" w:type="dxa"/>
            <w:vAlign w:val="center"/>
            <w:hideMark/>
          </w:tcPr>
          <w:p w14:paraId="7EC80345" w14:textId="77777777" w:rsidR="00793EA6" w:rsidRPr="00793EA6" w:rsidRDefault="00793EA6" w:rsidP="00793EA6">
            <w:pPr>
              <w:rPr>
                <w:sz w:val="12"/>
                <w:szCs w:val="12"/>
              </w:rPr>
            </w:pPr>
          </w:p>
        </w:tc>
      </w:tr>
      <w:tr w:rsidR="00793EA6" w:rsidRPr="00793EA6" w14:paraId="69C8769F" w14:textId="77777777" w:rsidTr="00793EA6">
        <w:trPr>
          <w:trHeight w:val="315"/>
          <w:jc w:val="center"/>
        </w:trPr>
        <w:tc>
          <w:tcPr>
            <w:tcW w:w="579" w:type="dxa"/>
            <w:tcBorders>
              <w:top w:val="nil"/>
              <w:left w:val="single" w:sz="8" w:space="0" w:color="auto"/>
              <w:bottom w:val="single" w:sz="4" w:space="0" w:color="auto"/>
              <w:right w:val="single" w:sz="4" w:space="0" w:color="auto"/>
            </w:tcBorders>
            <w:shd w:val="clear" w:color="auto" w:fill="auto"/>
            <w:noWrap/>
            <w:vAlign w:val="bottom"/>
            <w:hideMark/>
          </w:tcPr>
          <w:p w14:paraId="58B221C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11</w:t>
            </w:r>
          </w:p>
        </w:tc>
        <w:tc>
          <w:tcPr>
            <w:tcW w:w="806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4C6F9AE"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 Другие расходы, в т.ч.:</w:t>
            </w:r>
          </w:p>
        </w:tc>
        <w:tc>
          <w:tcPr>
            <w:tcW w:w="1335" w:type="dxa"/>
            <w:tcBorders>
              <w:top w:val="nil"/>
              <w:left w:val="nil"/>
              <w:bottom w:val="single" w:sz="4" w:space="0" w:color="auto"/>
              <w:right w:val="single" w:sz="4" w:space="0" w:color="auto"/>
            </w:tcBorders>
            <w:shd w:val="clear" w:color="auto" w:fill="auto"/>
            <w:noWrap/>
            <w:vAlign w:val="bottom"/>
            <w:hideMark/>
          </w:tcPr>
          <w:p w14:paraId="20656400"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nil"/>
              <w:left w:val="nil"/>
              <w:bottom w:val="single" w:sz="4" w:space="0" w:color="auto"/>
              <w:right w:val="single" w:sz="4" w:space="0" w:color="auto"/>
            </w:tcBorders>
            <w:shd w:val="clear" w:color="000000" w:fill="DAEEF3"/>
            <w:noWrap/>
            <w:vAlign w:val="bottom"/>
            <w:hideMark/>
          </w:tcPr>
          <w:p w14:paraId="6CBA1B08"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643,88</w:t>
            </w:r>
          </w:p>
        </w:tc>
        <w:tc>
          <w:tcPr>
            <w:tcW w:w="900" w:type="dxa"/>
            <w:tcBorders>
              <w:top w:val="nil"/>
              <w:left w:val="nil"/>
              <w:bottom w:val="single" w:sz="4" w:space="0" w:color="auto"/>
              <w:right w:val="single" w:sz="4" w:space="0" w:color="auto"/>
            </w:tcBorders>
            <w:shd w:val="clear" w:color="000000" w:fill="DAEEF3"/>
            <w:noWrap/>
            <w:vAlign w:val="bottom"/>
            <w:hideMark/>
          </w:tcPr>
          <w:p w14:paraId="3AABE33D"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664,22</w:t>
            </w:r>
          </w:p>
        </w:tc>
        <w:tc>
          <w:tcPr>
            <w:tcW w:w="900" w:type="dxa"/>
            <w:tcBorders>
              <w:top w:val="nil"/>
              <w:left w:val="nil"/>
              <w:bottom w:val="single" w:sz="4" w:space="0" w:color="auto"/>
              <w:right w:val="single" w:sz="4" w:space="0" w:color="auto"/>
            </w:tcBorders>
            <w:shd w:val="clear" w:color="000000" w:fill="DAEEF3"/>
            <w:noWrap/>
            <w:vAlign w:val="bottom"/>
            <w:hideMark/>
          </w:tcPr>
          <w:p w14:paraId="6F397333"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674,41</w:t>
            </w:r>
          </w:p>
        </w:tc>
        <w:tc>
          <w:tcPr>
            <w:tcW w:w="891" w:type="dxa"/>
            <w:tcBorders>
              <w:top w:val="nil"/>
              <w:left w:val="nil"/>
              <w:bottom w:val="single" w:sz="4" w:space="0" w:color="auto"/>
              <w:right w:val="single" w:sz="4" w:space="0" w:color="auto"/>
            </w:tcBorders>
            <w:shd w:val="clear" w:color="000000" w:fill="DAEEF3"/>
            <w:noWrap/>
            <w:vAlign w:val="bottom"/>
            <w:hideMark/>
          </w:tcPr>
          <w:p w14:paraId="0A0555C7"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10,19</w:t>
            </w:r>
          </w:p>
        </w:tc>
        <w:tc>
          <w:tcPr>
            <w:tcW w:w="980" w:type="dxa"/>
            <w:tcBorders>
              <w:top w:val="nil"/>
              <w:left w:val="nil"/>
              <w:bottom w:val="single" w:sz="4" w:space="0" w:color="auto"/>
              <w:right w:val="single" w:sz="8" w:space="0" w:color="auto"/>
            </w:tcBorders>
            <w:shd w:val="clear" w:color="000000" w:fill="DAEEF3"/>
            <w:noWrap/>
            <w:vAlign w:val="bottom"/>
            <w:hideMark/>
          </w:tcPr>
          <w:p w14:paraId="09B87CA7"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4,74</w:t>
            </w:r>
          </w:p>
        </w:tc>
        <w:tc>
          <w:tcPr>
            <w:tcW w:w="220" w:type="dxa"/>
            <w:vAlign w:val="center"/>
            <w:hideMark/>
          </w:tcPr>
          <w:p w14:paraId="0592BF7B" w14:textId="77777777" w:rsidR="00793EA6" w:rsidRPr="00793EA6" w:rsidRDefault="00793EA6" w:rsidP="00793EA6">
            <w:pPr>
              <w:rPr>
                <w:sz w:val="12"/>
                <w:szCs w:val="12"/>
              </w:rPr>
            </w:pPr>
          </w:p>
        </w:tc>
      </w:tr>
      <w:tr w:rsidR="00793EA6" w:rsidRPr="00793EA6" w14:paraId="1821CFCC" w14:textId="77777777" w:rsidTr="00793EA6">
        <w:trPr>
          <w:trHeight w:val="330"/>
          <w:jc w:val="center"/>
        </w:trPr>
        <w:tc>
          <w:tcPr>
            <w:tcW w:w="579" w:type="dxa"/>
            <w:tcBorders>
              <w:top w:val="nil"/>
              <w:left w:val="single" w:sz="8" w:space="0" w:color="auto"/>
              <w:bottom w:val="single" w:sz="8" w:space="0" w:color="auto"/>
              <w:right w:val="single" w:sz="4" w:space="0" w:color="auto"/>
            </w:tcBorders>
            <w:shd w:val="clear" w:color="auto" w:fill="auto"/>
            <w:noWrap/>
            <w:vAlign w:val="bottom"/>
            <w:hideMark/>
          </w:tcPr>
          <w:p w14:paraId="4A7BA0A8"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4537" w:type="dxa"/>
            <w:tcBorders>
              <w:top w:val="nil"/>
              <w:left w:val="nil"/>
              <w:bottom w:val="single" w:sz="8" w:space="0" w:color="auto"/>
              <w:right w:val="single" w:sz="4" w:space="0" w:color="auto"/>
            </w:tcBorders>
            <w:shd w:val="clear" w:color="auto" w:fill="auto"/>
            <w:noWrap/>
            <w:vAlign w:val="bottom"/>
            <w:hideMark/>
          </w:tcPr>
          <w:p w14:paraId="03CF2048" w14:textId="77777777" w:rsidR="00793EA6" w:rsidRPr="00793EA6" w:rsidRDefault="00793EA6" w:rsidP="00793EA6">
            <w:pPr>
              <w:rPr>
                <w:rFonts w:ascii="Bookman Old Style" w:hAnsi="Bookman Old Style" w:cs="Calibri"/>
                <w:b/>
                <w:bCs/>
                <w:sz w:val="12"/>
                <w:szCs w:val="12"/>
              </w:rPr>
            </w:pPr>
            <w:proofErr w:type="gramStart"/>
            <w:r w:rsidRPr="00793EA6">
              <w:rPr>
                <w:rFonts w:ascii="Bookman Old Style" w:hAnsi="Bookman Old Style" w:cs="Calibri"/>
                <w:b/>
                <w:bCs/>
                <w:sz w:val="12"/>
                <w:szCs w:val="12"/>
              </w:rPr>
              <w:t>ИТОГО  уровень</w:t>
            </w:r>
            <w:proofErr w:type="gramEnd"/>
            <w:r w:rsidRPr="00793EA6">
              <w:rPr>
                <w:rFonts w:ascii="Bookman Old Style" w:hAnsi="Bookman Old Style" w:cs="Calibri"/>
                <w:b/>
                <w:bCs/>
                <w:sz w:val="12"/>
                <w:szCs w:val="12"/>
              </w:rPr>
              <w:t xml:space="preserve"> операционных расходов</w:t>
            </w:r>
          </w:p>
        </w:tc>
        <w:tc>
          <w:tcPr>
            <w:tcW w:w="706" w:type="dxa"/>
            <w:tcBorders>
              <w:top w:val="nil"/>
              <w:left w:val="nil"/>
              <w:bottom w:val="single" w:sz="8" w:space="0" w:color="auto"/>
              <w:right w:val="single" w:sz="4" w:space="0" w:color="auto"/>
            </w:tcBorders>
            <w:shd w:val="clear" w:color="auto" w:fill="auto"/>
            <w:noWrap/>
            <w:vAlign w:val="bottom"/>
            <w:hideMark/>
          </w:tcPr>
          <w:p w14:paraId="3C161611"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w:t>
            </w:r>
          </w:p>
        </w:tc>
        <w:tc>
          <w:tcPr>
            <w:tcW w:w="659" w:type="dxa"/>
            <w:tcBorders>
              <w:top w:val="nil"/>
              <w:left w:val="nil"/>
              <w:bottom w:val="single" w:sz="8" w:space="0" w:color="auto"/>
              <w:right w:val="single" w:sz="4" w:space="0" w:color="auto"/>
            </w:tcBorders>
            <w:shd w:val="clear" w:color="auto" w:fill="auto"/>
            <w:noWrap/>
            <w:vAlign w:val="bottom"/>
            <w:hideMark/>
          </w:tcPr>
          <w:p w14:paraId="36594E96"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w:t>
            </w:r>
          </w:p>
        </w:tc>
        <w:tc>
          <w:tcPr>
            <w:tcW w:w="2166" w:type="dxa"/>
            <w:tcBorders>
              <w:top w:val="nil"/>
              <w:left w:val="nil"/>
              <w:bottom w:val="single" w:sz="8" w:space="0" w:color="auto"/>
              <w:right w:val="single" w:sz="4" w:space="0" w:color="auto"/>
            </w:tcBorders>
            <w:shd w:val="clear" w:color="auto" w:fill="auto"/>
            <w:noWrap/>
            <w:vAlign w:val="bottom"/>
            <w:hideMark/>
          </w:tcPr>
          <w:p w14:paraId="1B28A41D"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335" w:type="dxa"/>
            <w:tcBorders>
              <w:top w:val="nil"/>
              <w:left w:val="nil"/>
              <w:bottom w:val="single" w:sz="8" w:space="0" w:color="auto"/>
              <w:right w:val="single" w:sz="4" w:space="0" w:color="auto"/>
            </w:tcBorders>
            <w:shd w:val="clear" w:color="auto" w:fill="auto"/>
            <w:noWrap/>
            <w:vAlign w:val="bottom"/>
            <w:hideMark/>
          </w:tcPr>
          <w:p w14:paraId="012CBB4A"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nil"/>
              <w:left w:val="nil"/>
              <w:bottom w:val="single" w:sz="8" w:space="0" w:color="auto"/>
              <w:right w:val="single" w:sz="4" w:space="0" w:color="auto"/>
            </w:tcBorders>
            <w:shd w:val="clear" w:color="000000" w:fill="DAEEF3"/>
            <w:noWrap/>
            <w:vAlign w:val="bottom"/>
            <w:hideMark/>
          </w:tcPr>
          <w:p w14:paraId="2C19B5B0"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18 282,70</w:t>
            </w:r>
          </w:p>
        </w:tc>
        <w:tc>
          <w:tcPr>
            <w:tcW w:w="900" w:type="dxa"/>
            <w:tcBorders>
              <w:top w:val="nil"/>
              <w:left w:val="nil"/>
              <w:bottom w:val="single" w:sz="8" w:space="0" w:color="auto"/>
              <w:right w:val="single" w:sz="4" w:space="0" w:color="auto"/>
            </w:tcBorders>
            <w:shd w:val="clear" w:color="000000" w:fill="DAEEF3"/>
            <w:noWrap/>
            <w:vAlign w:val="bottom"/>
            <w:hideMark/>
          </w:tcPr>
          <w:p w14:paraId="715BF66E"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18 860,09</w:t>
            </w:r>
          </w:p>
        </w:tc>
        <w:tc>
          <w:tcPr>
            <w:tcW w:w="900" w:type="dxa"/>
            <w:tcBorders>
              <w:top w:val="nil"/>
              <w:left w:val="nil"/>
              <w:bottom w:val="single" w:sz="8" w:space="0" w:color="auto"/>
              <w:right w:val="single" w:sz="4" w:space="0" w:color="auto"/>
            </w:tcBorders>
            <w:shd w:val="clear" w:color="000000" w:fill="DAEEF3"/>
            <w:noWrap/>
            <w:vAlign w:val="bottom"/>
            <w:hideMark/>
          </w:tcPr>
          <w:p w14:paraId="7009C8F7"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19 149,67</w:t>
            </w:r>
          </w:p>
        </w:tc>
        <w:tc>
          <w:tcPr>
            <w:tcW w:w="891" w:type="dxa"/>
            <w:tcBorders>
              <w:top w:val="nil"/>
              <w:left w:val="nil"/>
              <w:bottom w:val="single" w:sz="8" w:space="0" w:color="auto"/>
              <w:right w:val="single" w:sz="4" w:space="0" w:color="auto"/>
            </w:tcBorders>
            <w:shd w:val="clear" w:color="000000" w:fill="DAEEF3"/>
            <w:noWrap/>
            <w:vAlign w:val="bottom"/>
            <w:hideMark/>
          </w:tcPr>
          <w:p w14:paraId="426F9CA6"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289,58</w:t>
            </w:r>
          </w:p>
        </w:tc>
        <w:tc>
          <w:tcPr>
            <w:tcW w:w="980" w:type="dxa"/>
            <w:tcBorders>
              <w:top w:val="nil"/>
              <w:left w:val="nil"/>
              <w:bottom w:val="single" w:sz="8" w:space="0" w:color="auto"/>
              <w:right w:val="single" w:sz="8" w:space="0" w:color="auto"/>
            </w:tcBorders>
            <w:shd w:val="clear" w:color="000000" w:fill="DAEEF3"/>
            <w:noWrap/>
            <w:vAlign w:val="bottom"/>
            <w:hideMark/>
          </w:tcPr>
          <w:p w14:paraId="4ED95BF4"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4,74</w:t>
            </w:r>
          </w:p>
        </w:tc>
        <w:tc>
          <w:tcPr>
            <w:tcW w:w="220" w:type="dxa"/>
            <w:vAlign w:val="center"/>
            <w:hideMark/>
          </w:tcPr>
          <w:p w14:paraId="03A97CB5" w14:textId="77777777" w:rsidR="00793EA6" w:rsidRPr="00793EA6" w:rsidRDefault="00793EA6" w:rsidP="00793EA6">
            <w:pPr>
              <w:rPr>
                <w:sz w:val="12"/>
                <w:szCs w:val="12"/>
              </w:rPr>
            </w:pPr>
          </w:p>
        </w:tc>
      </w:tr>
      <w:tr w:rsidR="00793EA6" w:rsidRPr="00793EA6" w14:paraId="5F7525FB" w14:textId="77777777" w:rsidTr="00793EA6">
        <w:trPr>
          <w:trHeight w:val="390"/>
          <w:jc w:val="center"/>
        </w:trPr>
        <w:tc>
          <w:tcPr>
            <w:tcW w:w="14492" w:type="dxa"/>
            <w:gridSpan w:val="11"/>
            <w:tcBorders>
              <w:top w:val="single" w:sz="8" w:space="0" w:color="auto"/>
              <w:left w:val="single" w:sz="8" w:space="0" w:color="auto"/>
              <w:bottom w:val="single" w:sz="8" w:space="0" w:color="auto"/>
              <w:right w:val="nil"/>
            </w:tcBorders>
            <w:shd w:val="clear" w:color="auto" w:fill="auto"/>
            <w:noWrap/>
            <w:vAlign w:val="center"/>
            <w:hideMark/>
          </w:tcPr>
          <w:p w14:paraId="642D86BF"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Неподконтрольные расходы</w:t>
            </w:r>
          </w:p>
        </w:tc>
        <w:tc>
          <w:tcPr>
            <w:tcW w:w="220" w:type="dxa"/>
            <w:vAlign w:val="center"/>
            <w:hideMark/>
          </w:tcPr>
          <w:p w14:paraId="41972BB9" w14:textId="77777777" w:rsidR="00793EA6" w:rsidRPr="00793EA6" w:rsidRDefault="00793EA6" w:rsidP="00793EA6">
            <w:pPr>
              <w:rPr>
                <w:sz w:val="12"/>
                <w:szCs w:val="12"/>
              </w:rPr>
            </w:pPr>
          </w:p>
        </w:tc>
      </w:tr>
      <w:tr w:rsidR="00793EA6" w:rsidRPr="00793EA6" w14:paraId="04D6FC1D" w14:textId="77777777" w:rsidTr="00793EA6">
        <w:trPr>
          <w:trHeight w:val="330"/>
          <w:jc w:val="center"/>
        </w:trPr>
        <w:tc>
          <w:tcPr>
            <w:tcW w:w="579" w:type="dxa"/>
            <w:tcBorders>
              <w:top w:val="nil"/>
              <w:left w:val="single" w:sz="8" w:space="0" w:color="auto"/>
              <w:bottom w:val="nil"/>
              <w:right w:val="single" w:sz="4" w:space="0" w:color="auto"/>
            </w:tcBorders>
            <w:shd w:val="clear" w:color="auto" w:fill="auto"/>
            <w:noWrap/>
            <w:vAlign w:val="bottom"/>
            <w:hideMark/>
          </w:tcPr>
          <w:p w14:paraId="2C3EFCDB"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12</w:t>
            </w:r>
          </w:p>
        </w:tc>
        <w:tc>
          <w:tcPr>
            <w:tcW w:w="5902" w:type="dxa"/>
            <w:gridSpan w:val="3"/>
            <w:tcBorders>
              <w:top w:val="single" w:sz="4" w:space="0" w:color="auto"/>
              <w:left w:val="single" w:sz="4" w:space="0" w:color="auto"/>
              <w:bottom w:val="single" w:sz="4" w:space="0" w:color="auto"/>
              <w:right w:val="nil"/>
            </w:tcBorders>
            <w:shd w:val="clear" w:color="auto" w:fill="auto"/>
            <w:noWrap/>
            <w:vAlign w:val="bottom"/>
            <w:hideMark/>
          </w:tcPr>
          <w:p w14:paraId="07771BE7"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 Арендная плата, в т.ч.</w:t>
            </w:r>
          </w:p>
        </w:tc>
        <w:tc>
          <w:tcPr>
            <w:tcW w:w="2166" w:type="dxa"/>
            <w:tcBorders>
              <w:top w:val="nil"/>
              <w:left w:val="nil"/>
              <w:bottom w:val="single" w:sz="4" w:space="0" w:color="auto"/>
              <w:right w:val="single" w:sz="4" w:space="0" w:color="auto"/>
            </w:tcBorders>
            <w:shd w:val="clear" w:color="auto" w:fill="auto"/>
            <w:noWrap/>
            <w:vAlign w:val="bottom"/>
            <w:hideMark/>
          </w:tcPr>
          <w:p w14:paraId="7F762530"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335" w:type="dxa"/>
            <w:tcBorders>
              <w:top w:val="nil"/>
              <w:left w:val="nil"/>
              <w:bottom w:val="single" w:sz="4" w:space="0" w:color="auto"/>
              <w:right w:val="single" w:sz="4" w:space="0" w:color="auto"/>
            </w:tcBorders>
            <w:shd w:val="clear" w:color="auto" w:fill="auto"/>
            <w:noWrap/>
            <w:vAlign w:val="bottom"/>
            <w:hideMark/>
          </w:tcPr>
          <w:p w14:paraId="727D8C15"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nil"/>
              <w:left w:val="nil"/>
              <w:bottom w:val="single" w:sz="4" w:space="0" w:color="auto"/>
              <w:right w:val="single" w:sz="4" w:space="0" w:color="auto"/>
            </w:tcBorders>
            <w:shd w:val="clear" w:color="000000" w:fill="DAEEF3"/>
            <w:noWrap/>
            <w:vAlign w:val="bottom"/>
            <w:hideMark/>
          </w:tcPr>
          <w:p w14:paraId="55740653"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376,82</w:t>
            </w:r>
          </w:p>
        </w:tc>
        <w:tc>
          <w:tcPr>
            <w:tcW w:w="900" w:type="dxa"/>
            <w:tcBorders>
              <w:top w:val="nil"/>
              <w:left w:val="single" w:sz="4" w:space="0" w:color="auto"/>
              <w:bottom w:val="single" w:sz="4" w:space="0" w:color="auto"/>
              <w:right w:val="single" w:sz="4" w:space="0" w:color="auto"/>
            </w:tcBorders>
            <w:shd w:val="clear" w:color="000000" w:fill="DAEEF3"/>
            <w:noWrap/>
            <w:vAlign w:val="bottom"/>
            <w:hideMark/>
          </w:tcPr>
          <w:p w14:paraId="5F23925D"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1 503,79</w:t>
            </w:r>
          </w:p>
        </w:tc>
        <w:tc>
          <w:tcPr>
            <w:tcW w:w="900" w:type="dxa"/>
            <w:tcBorders>
              <w:top w:val="nil"/>
              <w:left w:val="nil"/>
              <w:bottom w:val="single" w:sz="4" w:space="0" w:color="auto"/>
              <w:right w:val="nil"/>
            </w:tcBorders>
            <w:shd w:val="clear" w:color="000000" w:fill="DAEEF3"/>
            <w:noWrap/>
            <w:vAlign w:val="bottom"/>
            <w:hideMark/>
          </w:tcPr>
          <w:p w14:paraId="72B2EF6B"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494,96</w:t>
            </w:r>
          </w:p>
        </w:tc>
        <w:tc>
          <w:tcPr>
            <w:tcW w:w="891" w:type="dxa"/>
            <w:tcBorders>
              <w:top w:val="nil"/>
              <w:left w:val="single" w:sz="4" w:space="0" w:color="auto"/>
              <w:bottom w:val="single" w:sz="4" w:space="0" w:color="auto"/>
              <w:right w:val="single" w:sz="4" w:space="0" w:color="auto"/>
            </w:tcBorders>
            <w:shd w:val="clear" w:color="000000" w:fill="DAEEF3"/>
            <w:noWrap/>
            <w:vAlign w:val="bottom"/>
            <w:hideMark/>
          </w:tcPr>
          <w:p w14:paraId="5597E2D1"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-1 008,83</w:t>
            </w:r>
          </w:p>
        </w:tc>
        <w:tc>
          <w:tcPr>
            <w:tcW w:w="980" w:type="dxa"/>
            <w:tcBorders>
              <w:top w:val="nil"/>
              <w:left w:val="nil"/>
              <w:bottom w:val="single" w:sz="4" w:space="0" w:color="auto"/>
              <w:right w:val="single" w:sz="8" w:space="0" w:color="auto"/>
            </w:tcBorders>
            <w:shd w:val="clear" w:color="000000" w:fill="DAEEF3"/>
            <w:noWrap/>
            <w:vAlign w:val="bottom"/>
            <w:hideMark/>
          </w:tcPr>
          <w:p w14:paraId="3EE54B03"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31,35</w:t>
            </w:r>
          </w:p>
        </w:tc>
        <w:tc>
          <w:tcPr>
            <w:tcW w:w="220" w:type="dxa"/>
            <w:vAlign w:val="center"/>
            <w:hideMark/>
          </w:tcPr>
          <w:p w14:paraId="7D7B78D2" w14:textId="77777777" w:rsidR="00793EA6" w:rsidRPr="00793EA6" w:rsidRDefault="00793EA6" w:rsidP="00793EA6">
            <w:pPr>
              <w:rPr>
                <w:sz w:val="12"/>
                <w:szCs w:val="12"/>
              </w:rPr>
            </w:pPr>
          </w:p>
        </w:tc>
      </w:tr>
      <w:tr w:rsidR="00793EA6" w:rsidRPr="00793EA6" w14:paraId="790911B0" w14:textId="77777777" w:rsidTr="00793EA6">
        <w:trPr>
          <w:trHeight w:val="330"/>
          <w:jc w:val="center"/>
        </w:trPr>
        <w:tc>
          <w:tcPr>
            <w:tcW w:w="579" w:type="dxa"/>
            <w:tcBorders>
              <w:top w:val="single" w:sz="4" w:space="0" w:color="auto"/>
              <w:left w:val="single" w:sz="8" w:space="0" w:color="auto"/>
              <w:bottom w:val="nil"/>
              <w:right w:val="single" w:sz="4" w:space="0" w:color="auto"/>
            </w:tcBorders>
            <w:shd w:val="clear" w:color="auto" w:fill="auto"/>
            <w:noWrap/>
            <w:vAlign w:val="bottom"/>
            <w:hideMark/>
          </w:tcPr>
          <w:p w14:paraId="4692A6B2"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12.1</w:t>
            </w:r>
          </w:p>
        </w:tc>
        <w:tc>
          <w:tcPr>
            <w:tcW w:w="5902" w:type="dxa"/>
            <w:gridSpan w:val="3"/>
            <w:tcBorders>
              <w:top w:val="nil"/>
              <w:left w:val="nil"/>
              <w:bottom w:val="nil"/>
              <w:right w:val="nil"/>
            </w:tcBorders>
            <w:shd w:val="clear" w:color="auto" w:fill="auto"/>
            <w:noWrap/>
            <w:vAlign w:val="bottom"/>
            <w:hideMark/>
          </w:tcPr>
          <w:p w14:paraId="0311E36B"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аренда имущества КУМИ</w:t>
            </w:r>
          </w:p>
        </w:tc>
        <w:tc>
          <w:tcPr>
            <w:tcW w:w="2166" w:type="dxa"/>
            <w:tcBorders>
              <w:top w:val="nil"/>
              <w:left w:val="nil"/>
              <w:bottom w:val="nil"/>
              <w:right w:val="single" w:sz="4" w:space="0" w:color="auto"/>
            </w:tcBorders>
            <w:shd w:val="clear" w:color="auto" w:fill="auto"/>
            <w:noWrap/>
            <w:vAlign w:val="bottom"/>
            <w:hideMark/>
          </w:tcPr>
          <w:p w14:paraId="604E30CC"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335" w:type="dxa"/>
            <w:tcBorders>
              <w:top w:val="nil"/>
              <w:left w:val="nil"/>
              <w:bottom w:val="nil"/>
              <w:right w:val="single" w:sz="4" w:space="0" w:color="auto"/>
            </w:tcBorders>
            <w:shd w:val="clear" w:color="auto" w:fill="auto"/>
            <w:noWrap/>
            <w:vAlign w:val="bottom"/>
            <w:hideMark/>
          </w:tcPr>
          <w:p w14:paraId="32B2F368"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nil"/>
              <w:left w:val="nil"/>
              <w:bottom w:val="nil"/>
              <w:right w:val="single" w:sz="4" w:space="0" w:color="auto"/>
            </w:tcBorders>
            <w:shd w:val="clear" w:color="000000" w:fill="DAEEF3"/>
            <w:noWrap/>
            <w:vAlign w:val="bottom"/>
            <w:hideMark/>
          </w:tcPr>
          <w:p w14:paraId="1630997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00" w:type="dxa"/>
            <w:tcBorders>
              <w:top w:val="nil"/>
              <w:left w:val="single" w:sz="4" w:space="0" w:color="auto"/>
              <w:bottom w:val="nil"/>
              <w:right w:val="single" w:sz="4" w:space="0" w:color="auto"/>
            </w:tcBorders>
            <w:shd w:val="clear" w:color="000000" w:fill="DAEEF3"/>
            <w:noWrap/>
            <w:vAlign w:val="bottom"/>
            <w:hideMark/>
          </w:tcPr>
          <w:p w14:paraId="617C95BD"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00" w:type="dxa"/>
            <w:tcBorders>
              <w:top w:val="nil"/>
              <w:left w:val="nil"/>
              <w:bottom w:val="nil"/>
              <w:right w:val="nil"/>
            </w:tcBorders>
            <w:shd w:val="clear" w:color="000000" w:fill="DAEEF3"/>
            <w:noWrap/>
            <w:vAlign w:val="bottom"/>
            <w:hideMark/>
          </w:tcPr>
          <w:p w14:paraId="03896B40"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891" w:type="dxa"/>
            <w:tcBorders>
              <w:top w:val="nil"/>
              <w:left w:val="single" w:sz="4" w:space="0" w:color="auto"/>
              <w:bottom w:val="nil"/>
              <w:right w:val="single" w:sz="4" w:space="0" w:color="auto"/>
            </w:tcBorders>
            <w:shd w:val="clear" w:color="000000" w:fill="DAEEF3"/>
            <w:noWrap/>
            <w:vAlign w:val="bottom"/>
            <w:hideMark/>
          </w:tcPr>
          <w:p w14:paraId="49E425D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80" w:type="dxa"/>
            <w:tcBorders>
              <w:top w:val="nil"/>
              <w:left w:val="nil"/>
              <w:bottom w:val="nil"/>
              <w:right w:val="single" w:sz="8" w:space="0" w:color="auto"/>
            </w:tcBorders>
            <w:shd w:val="clear" w:color="000000" w:fill="DAEEF3"/>
            <w:noWrap/>
            <w:vAlign w:val="bottom"/>
            <w:hideMark/>
          </w:tcPr>
          <w:p w14:paraId="508C1CF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220" w:type="dxa"/>
            <w:vAlign w:val="center"/>
            <w:hideMark/>
          </w:tcPr>
          <w:p w14:paraId="2A401F9A" w14:textId="77777777" w:rsidR="00793EA6" w:rsidRPr="00793EA6" w:rsidRDefault="00793EA6" w:rsidP="00793EA6">
            <w:pPr>
              <w:rPr>
                <w:sz w:val="12"/>
                <w:szCs w:val="12"/>
              </w:rPr>
            </w:pPr>
          </w:p>
        </w:tc>
      </w:tr>
      <w:tr w:rsidR="00793EA6" w:rsidRPr="00793EA6" w14:paraId="09AA11F5" w14:textId="77777777" w:rsidTr="00793EA6">
        <w:trPr>
          <w:trHeight w:val="315"/>
          <w:jc w:val="center"/>
        </w:trPr>
        <w:tc>
          <w:tcPr>
            <w:tcW w:w="579" w:type="dxa"/>
            <w:tcBorders>
              <w:top w:val="nil"/>
              <w:left w:val="single" w:sz="8" w:space="0" w:color="auto"/>
              <w:bottom w:val="nil"/>
              <w:right w:val="single" w:sz="4" w:space="0" w:color="auto"/>
            </w:tcBorders>
            <w:shd w:val="clear" w:color="auto" w:fill="auto"/>
            <w:noWrap/>
            <w:vAlign w:val="bottom"/>
            <w:hideMark/>
          </w:tcPr>
          <w:p w14:paraId="6BF8765C"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12.2</w:t>
            </w:r>
          </w:p>
        </w:tc>
        <w:tc>
          <w:tcPr>
            <w:tcW w:w="5243" w:type="dxa"/>
            <w:gridSpan w:val="2"/>
            <w:tcBorders>
              <w:top w:val="nil"/>
              <w:left w:val="nil"/>
              <w:bottom w:val="nil"/>
              <w:right w:val="nil"/>
            </w:tcBorders>
            <w:shd w:val="clear" w:color="auto" w:fill="auto"/>
            <w:noWrap/>
            <w:vAlign w:val="bottom"/>
            <w:hideMark/>
          </w:tcPr>
          <w:p w14:paraId="35E19724"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аренда земли</w:t>
            </w:r>
          </w:p>
        </w:tc>
        <w:tc>
          <w:tcPr>
            <w:tcW w:w="659" w:type="dxa"/>
            <w:tcBorders>
              <w:top w:val="nil"/>
              <w:left w:val="nil"/>
              <w:bottom w:val="nil"/>
              <w:right w:val="nil"/>
            </w:tcBorders>
            <w:shd w:val="clear" w:color="auto" w:fill="auto"/>
            <w:noWrap/>
            <w:vAlign w:val="bottom"/>
            <w:hideMark/>
          </w:tcPr>
          <w:p w14:paraId="2A701353" w14:textId="77777777" w:rsidR="00793EA6" w:rsidRPr="00793EA6" w:rsidRDefault="00793EA6" w:rsidP="00793EA6">
            <w:pPr>
              <w:rPr>
                <w:rFonts w:ascii="Bookman Old Style" w:hAnsi="Bookman Old Style" w:cs="Calibri"/>
                <w:sz w:val="12"/>
                <w:szCs w:val="12"/>
              </w:rPr>
            </w:pPr>
          </w:p>
        </w:tc>
        <w:tc>
          <w:tcPr>
            <w:tcW w:w="2166" w:type="dxa"/>
            <w:tcBorders>
              <w:top w:val="nil"/>
              <w:left w:val="nil"/>
              <w:bottom w:val="nil"/>
              <w:right w:val="single" w:sz="4" w:space="0" w:color="auto"/>
            </w:tcBorders>
            <w:shd w:val="clear" w:color="auto" w:fill="auto"/>
            <w:noWrap/>
            <w:vAlign w:val="bottom"/>
            <w:hideMark/>
          </w:tcPr>
          <w:p w14:paraId="28A2296D"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335" w:type="dxa"/>
            <w:tcBorders>
              <w:top w:val="nil"/>
              <w:left w:val="nil"/>
              <w:bottom w:val="nil"/>
              <w:right w:val="single" w:sz="4" w:space="0" w:color="auto"/>
            </w:tcBorders>
            <w:shd w:val="clear" w:color="auto" w:fill="auto"/>
            <w:noWrap/>
            <w:vAlign w:val="bottom"/>
            <w:hideMark/>
          </w:tcPr>
          <w:p w14:paraId="701BFF01"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nil"/>
              <w:left w:val="nil"/>
              <w:bottom w:val="nil"/>
              <w:right w:val="single" w:sz="4" w:space="0" w:color="auto"/>
            </w:tcBorders>
            <w:shd w:val="clear" w:color="000000" w:fill="DAEEF3"/>
            <w:noWrap/>
            <w:vAlign w:val="bottom"/>
            <w:hideMark/>
          </w:tcPr>
          <w:p w14:paraId="7D12C35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00" w:type="dxa"/>
            <w:tcBorders>
              <w:top w:val="nil"/>
              <w:left w:val="single" w:sz="4" w:space="0" w:color="auto"/>
              <w:bottom w:val="nil"/>
              <w:right w:val="single" w:sz="4" w:space="0" w:color="auto"/>
            </w:tcBorders>
            <w:shd w:val="clear" w:color="000000" w:fill="DAEEF3"/>
            <w:noWrap/>
            <w:vAlign w:val="bottom"/>
            <w:hideMark/>
          </w:tcPr>
          <w:p w14:paraId="53DCFC1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00" w:type="dxa"/>
            <w:tcBorders>
              <w:top w:val="nil"/>
              <w:left w:val="nil"/>
              <w:bottom w:val="nil"/>
              <w:right w:val="nil"/>
            </w:tcBorders>
            <w:shd w:val="clear" w:color="000000" w:fill="DAEEF3"/>
            <w:noWrap/>
            <w:vAlign w:val="bottom"/>
            <w:hideMark/>
          </w:tcPr>
          <w:p w14:paraId="5FBF87DF"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891" w:type="dxa"/>
            <w:tcBorders>
              <w:top w:val="nil"/>
              <w:left w:val="single" w:sz="4" w:space="0" w:color="auto"/>
              <w:bottom w:val="nil"/>
              <w:right w:val="single" w:sz="4" w:space="0" w:color="auto"/>
            </w:tcBorders>
            <w:shd w:val="clear" w:color="000000" w:fill="DAEEF3"/>
            <w:noWrap/>
            <w:vAlign w:val="bottom"/>
            <w:hideMark/>
          </w:tcPr>
          <w:p w14:paraId="51CC527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80" w:type="dxa"/>
            <w:tcBorders>
              <w:top w:val="nil"/>
              <w:left w:val="nil"/>
              <w:bottom w:val="nil"/>
              <w:right w:val="single" w:sz="8" w:space="0" w:color="auto"/>
            </w:tcBorders>
            <w:shd w:val="clear" w:color="000000" w:fill="DAEEF3"/>
            <w:noWrap/>
            <w:vAlign w:val="bottom"/>
            <w:hideMark/>
          </w:tcPr>
          <w:p w14:paraId="2684CB5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220" w:type="dxa"/>
            <w:vAlign w:val="center"/>
            <w:hideMark/>
          </w:tcPr>
          <w:p w14:paraId="4F79AB36" w14:textId="77777777" w:rsidR="00793EA6" w:rsidRPr="00793EA6" w:rsidRDefault="00793EA6" w:rsidP="00793EA6">
            <w:pPr>
              <w:rPr>
                <w:sz w:val="12"/>
                <w:szCs w:val="12"/>
              </w:rPr>
            </w:pPr>
          </w:p>
        </w:tc>
      </w:tr>
      <w:tr w:rsidR="00793EA6" w:rsidRPr="00793EA6" w14:paraId="3980EDD2" w14:textId="77777777" w:rsidTr="00793EA6">
        <w:trPr>
          <w:trHeight w:val="315"/>
          <w:jc w:val="center"/>
        </w:trPr>
        <w:tc>
          <w:tcPr>
            <w:tcW w:w="579" w:type="dxa"/>
            <w:tcBorders>
              <w:top w:val="nil"/>
              <w:left w:val="single" w:sz="8" w:space="0" w:color="auto"/>
              <w:bottom w:val="single" w:sz="4" w:space="0" w:color="auto"/>
              <w:right w:val="single" w:sz="4" w:space="0" w:color="auto"/>
            </w:tcBorders>
            <w:shd w:val="clear" w:color="auto" w:fill="auto"/>
            <w:noWrap/>
            <w:vAlign w:val="bottom"/>
            <w:hideMark/>
          </w:tcPr>
          <w:p w14:paraId="5C7FA796"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12.3</w:t>
            </w:r>
          </w:p>
        </w:tc>
        <w:tc>
          <w:tcPr>
            <w:tcW w:w="8068" w:type="dxa"/>
            <w:gridSpan w:val="4"/>
            <w:tcBorders>
              <w:top w:val="nil"/>
              <w:left w:val="nil"/>
              <w:bottom w:val="single" w:sz="4" w:space="0" w:color="auto"/>
              <w:right w:val="single" w:sz="4" w:space="0" w:color="000000"/>
            </w:tcBorders>
            <w:shd w:val="clear" w:color="auto" w:fill="auto"/>
            <w:noWrap/>
            <w:vAlign w:val="bottom"/>
            <w:hideMark/>
          </w:tcPr>
          <w:p w14:paraId="284D1F8D"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аренда прочего имущества </w:t>
            </w:r>
          </w:p>
        </w:tc>
        <w:tc>
          <w:tcPr>
            <w:tcW w:w="1335" w:type="dxa"/>
            <w:tcBorders>
              <w:top w:val="nil"/>
              <w:left w:val="nil"/>
              <w:bottom w:val="single" w:sz="4" w:space="0" w:color="auto"/>
              <w:right w:val="single" w:sz="4" w:space="0" w:color="auto"/>
            </w:tcBorders>
            <w:shd w:val="clear" w:color="auto" w:fill="auto"/>
            <w:noWrap/>
            <w:vAlign w:val="bottom"/>
            <w:hideMark/>
          </w:tcPr>
          <w:p w14:paraId="31C039F1"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nil"/>
              <w:left w:val="nil"/>
              <w:bottom w:val="single" w:sz="4" w:space="0" w:color="auto"/>
              <w:right w:val="single" w:sz="4" w:space="0" w:color="auto"/>
            </w:tcBorders>
            <w:shd w:val="clear" w:color="000000" w:fill="DAEEF3"/>
            <w:noWrap/>
            <w:vAlign w:val="bottom"/>
            <w:hideMark/>
          </w:tcPr>
          <w:p w14:paraId="367BA49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376,82</w:t>
            </w:r>
          </w:p>
        </w:tc>
        <w:tc>
          <w:tcPr>
            <w:tcW w:w="900" w:type="dxa"/>
            <w:tcBorders>
              <w:top w:val="nil"/>
              <w:left w:val="single" w:sz="4" w:space="0" w:color="auto"/>
              <w:bottom w:val="single" w:sz="4" w:space="0" w:color="auto"/>
              <w:right w:val="single" w:sz="4" w:space="0" w:color="auto"/>
            </w:tcBorders>
            <w:shd w:val="clear" w:color="000000" w:fill="DAEEF3"/>
            <w:noWrap/>
            <w:vAlign w:val="bottom"/>
            <w:hideMark/>
          </w:tcPr>
          <w:p w14:paraId="4066577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1 503,79</w:t>
            </w:r>
          </w:p>
        </w:tc>
        <w:tc>
          <w:tcPr>
            <w:tcW w:w="900" w:type="dxa"/>
            <w:tcBorders>
              <w:top w:val="nil"/>
              <w:left w:val="nil"/>
              <w:bottom w:val="single" w:sz="4" w:space="0" w:color="auto"/>
              <w:right w:val="nil"/>
            </w:tcBorders>
            <w:shd w:val="clear" w:color="000000" w:fill="DAEEF3"/>
            <w:noWrap/>
            <w:vAlign w:val="bottom"/>
            <w:hideMark/>
          </w:tcPr>
          <w:p w14:paraId="3135B6C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494,96</w:t>
            </w:r>
          </w:p>
        </w:tc>
        <w:tc>
          <w:tcPr>
            <w:tcW w:w="891" w:type="dxa"/>
            <w:tcBorders>
              <w:top w:val="nil"/>
              <w:left w:val="single" w:sz="4" w:space="0" w:color="auto"/>
              <w:bottom w:val="single" w:sz="4" w:space="0" w:color="auto"/>
              <w:right w:val="single" w:sz="4" w:space="0" w:color="auto"/>
            </w:tcBorders>
            <w:shd w:val="clear" w:color="000000" w:fill="DAEEF3"/>
            <w:noWrap/>
            <w:vAlign w:val="bottom"/>
            <w:hideMark/>
          </w:tcPr>
          <w:p w14:paraId="74B12476"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-1 008,83</w:t>
            </w:r>
          </w:p>
        </w:tc>
        <w:tc>
          <w:tcPr>
            <w:tcW w:w="980" w:type="dxa"/>
            <w:tcBorders>
              <w:top w:val="nil"/>
              <w:left w:val="nil"/>
              <w:bottom w:val="single" w:sz="4" w:space="0" w:color="auto"/>
              <w:right w:val="single" w:sz="8" w:space="0" w:color="auto"/>
            </w:tcBorders>
            <w:shd w:val="clear" w:color="000000" w:fill="DAEEF3"/>
            <w:noWrap/>
            <w:vAlign w:val="bottom"/>
            <w:hideMark/>
          </w:tcPr>
          <w:p w14:paraId="4AD0C9F6"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31,35</w:t>
            </w:r>
          </w:p>
        </w:tc>
        <w:tc>
          <w:tcPr>
            <w:tcW w:w="220" w:type="dxa"/>
            <w:vAlign w:val="center"/>
            <w:hideMark/>
          </w:tcPr>
          <w:p w14:paraId="46E0CF63" w14:textId="77777777" w:rsidR="00793EA6" w:rsidRPr="00793EA6" w:rsidRDefault="00793EA6" w:rsidP="00793EA6">
            <w:pPr>
              <w:rPr>
                <w:sz w:val="12"/>
                <w:szCs w:val="12"/>
              </w:rPr>
            </w:pPr>
          </w:p>
        </w:tc>
      </w:tr>
      <w:tr w:rsidR="00793EA6" w:rsidRPr="00793EA6" w14:paraId="3895F73B" w14:textId="77777777" w:rsidTr="00793EA6">
        <w:trPr>
          <w:trHeight w:val="315"/>
          <w:jc w:val="center"/>
        </w:trPr>
        <w:tc>
          <w:tcPr>
            <w:tcW w:w="579" w:type="dxa"/>
            <w:tcBorders>
              <w:top w:val="nil"/>
              <w:left w:val="single" w:sz="8" w:space="0" w:color="auto"/>
              <w:bottom w:val="single" w:sz="4" w:space="0" w:color="auto"/>
              <w:right w:val="single" w:sz="4" w:space="0" w:color="auto"/>
            </w:tcBorders>
            <w:shd w:val="clear" w:color="auto" w:fill="auto"/>
            <w:noWrap/>
            <w:vAlign w:val="bottom"/>
            <w:hideMark/>
          </w:tcPr>
          <w:p w14:paraId="22305780"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14</w:t>
            </w:r>
          </w:p>
        </w:tc>
        <w:tc>
          <w:tcPr>
            <w:tcW w:w="8068" w:type="dxa"/>
            <w:gridSpan w:val="4"/>
            <w:tcBorders>
              <w:top w:val="nil"/>
              <w:left w:val="single" w:sz="4" w:space="0" w:color="auto"/>
              <w:bottom w:val="nil"/>
              <w:right w:val="single" w:sz="4" w:space="0" w:color="000000"/>
            </w:tcBorders>
            <w:shd w:val="clear" w:color="auto" w:fill="auto"/>
            <w:noWrap/>
            <w:vAlign w:val="bottom"/>
            <w:hideMark/>
          </w:tcPr>
          <w:p w14:paraId="3399848B"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Расходы на оплату налогов, сборов и других обязательных платежей, в т.ч.</w:t>
            </w:r>
          </w:p>
        </w:tc>
        <w:tc>
          <w:tcPr>
            <w:tcW w:w="1335" w:type="dxa"/>
            <w:tcBorders>
              <w:top w:val="nil"/>
              <w:left w:val="nil"/>
              <w:bottom w:val="single" w:sz="4" w:space="0" w:color="auto"/>
              <w:right w:val="single" w:sz="4" w:space="0" w:color="auto"/>
            </w:tcBorders>
            <w:shd w:val="clear" w:color="auto" w:fill="auto"/>
            <w:noWrap/>
            <w:vAlign w:val="bottom"/>
            <w:hideMark/>
          </w:tcPr>
          <w:p w14:paraId="237EA76F"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nil"/>
              <w:left w:val="nil"/>
              <w:bottom w:val="single" w:sz="4" w:space="0" w:color="auto"/>
              <w:right w:val="single" w:sz="4" w:space="0" w:color="auto"/>
            </w:tcBorders>
            <w:shd w:val="clear" w:color="000000" w:fill="DAEEF3"/>
            <w:noWrap/>
            <w:vAlign w:val="bottom"/>
            <w:hideMark/>
          </w:tcPr>
          <w:p w14:paraId="4CEA061F"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15,69</w:t>
            </w:r>
          </w:p>
        </w:tc>
        <w:tc>
          <w:tcPr>
            <w:tcW w:w="900" w:type="dxa"/>
            <w:tcBorders>
              <w:top w:val="nil"/>
              <w:left w:val="single" w:sz="4" w:space="0" w:color="auto"/>
              <w:bottom w:val="single" w:sz="4" w:space="0" w:color="auto"/>
              <w:right w:val="single" w:sz="4" w:space="0" w:color="auto"/>
            </w:tcBorders>
            <w:shd w:val="clear" w:color="000000" w:fill="DAEEF3"/>
            <w:noWrap/>
            <w:vAlign w:val="bottom"/>
            <w:hideMark/>
          </w:tcPr>
          <w:p w14:paraId="48F9A0F6"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19,63</w:t>
            </w:r>
          </w:p>
        </w:tc>
        <w:tc>
          <w:tcPr>
            <w:tcW w:w="900" w:type="dxa"/>
            <w:tcBorders>
              <w:top w:val="nil"/>
              <w:left w:val="nil"/>
              <w:bottom w:val="single" w:sz="4" w:space="0" w:color="auto"/>
              <w:right w:val="single" w:sz="4" w:space="0" w:color="auto"/>
            </w:tcBorders>
            <w:shd w:val="clear" w:color="000000" w:fill="DAEEF3"/>
            <w:noWrap/>
            <w:vAlign w:val="bottom"/>
            <w:hideMark/>
          </w:tcPr>
          <w:p w14:paraId="2BA0E512"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18,36</w:t>
            </w:r>
          </w:p>
        </w:tc>
        <w:tc>
          <w:tcPr>
            <w:tcW w:w="891" w:type="dxa"/>
            <w:tcBorders>
              <w:top w:val="nil"/>
              <w:left w:val="nil"/>
              <w:bottom w:val="single" w:sz="4" w:space="0" w:color="auto"/>
              <w:right w:val="single" w:sz="4" w:space="0" w:color="auto"/>
            </w:tcBorders>
            <w:shd w:val="clear" w:color="000000" w:fill="DAEEF3"/>
            <w:noWrap/>
            <w:vAlign w:val="bottom"/>
            <w:hideMark/>
          </w:tcPr>
          <w:p w14:paraId="5680A600"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-1,27</w:t>
            </w:r>
          </w:p>
        </w:tc>
        <w:tc>
          <w:tcPr>
            <w:tcW w:w="980" w:type="dxa"/>
            <w:tcBorders>
              <w:top w:val="nil"/>
              <w:left w:val="nil"/>
              <w:bottom w:val="single" w:sz="4" w:space="0" w:color="auto"/>
              <w:right w:val="single" w:sz="8" w:space="0" w:color="auto"/>
            </w:tcBorders>
            <w:shd w:val="clear" w:color="000000" w:fill="DAEEF3"/>
            <w:noWrap/>
            <w:vAlign w:val="bottom"/>
            <w:hideMark/>
          </w:tcPr>
          <w:p w14:paraId="206D2C43"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17,07</w:t>
            </w:r>
          </w:p>
        </w:tc>
        <w:tc>
          <w:tcPr>
            <w:tcW w:w="220" w:type="dxa"/>
            <w:vAlign w:val="center"/>
            <w:hideMark/>
          </w:tcPr>
          <w:p w14:paraId="1747CD26" w14:textId="77777777" w:rsidR="00793EA6" w:rsidRPr="00793EA6" w:rsidRDefault="00793EA6" w:rsidP="00793EA6">
            <w:pPr>
              <w:rPr>
                <w:sz w:val="12"/>
                <w:szCs w:val="12"/>
              </w:rPr>
            </w:pPr>
          </w:p>
        </w:tc>
      </w:tr>
      <w:tr w:rsidR="00793EA6" w:rsidRPr="00793EA6" w14:paraId="6164C6A0" w14:textId="77777777" w:rsidTr="00793EA6">
        <w:trPr>
          <w:trHeight w:val="315"/>
          <w:jc w:val="center"/>
        </w:trPr>
        <w:tc>
          <w:tcPr>
            <w:tcW w:w="579" w:type="dxa"/>
            <w:tcBorders>
              <w:top w:val="nil"/>
              <w:left w:val="single" w:sz="8" w:space="0" w:color="auto"/>
              <w:bottom w:val="nil"/>
              <w:right w:val="nil"/>
            </w:tcBorders>
            <w:shd w:val="clear" w:color="auto" w:fill="auto"/>
            <w:noWrap/>
            <w:vAlign w:val="bottom"/>
            <w:hideMark/>
          </w:tcPr>
          <w:p w14:paraId="6C3A76C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14.1</w:t>
            </w:r>
          </w:p>
        </w:tc>
        <w:tc>
          <w:tcPr>
            <w:tcW w:w="8068" w:type="dxa"/>
            <w:gridSpan w:val="4"/>
            <w:tcBorders>
              <w:top w:val="single" w:sz="4" w:space="0" w:color="auto"/>
              <w:left w:val="single" w:sz="4" w:space="0" w:color="auto"/>
              <w:bottom w:val="nil"/>
              <w:right w:val="nil"/>
            </w:tcBorders>
            <w:shd w:val="clear" w:color="auto" w:fill="auto"/>
            <w:noWrap/>
            <w:vAlign w:val="bottom"/>
            <w:hideMark/>
          </w:tcPr>
          <w:p w14:paraId="19EAF900"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плата за выбросы и сбросы загрязняющих веществ в окружающую среду, </w:t>
            </w:r>
          </w:p>
        </w:tc>
        <w:tc>
          <w:tcPr>
            <w:tcW w:w="1335" w:type="dxa"/>
            <w:tcBorders>
              <w:top w:val="nil"/>
              <w:left w:val="single" w:sz="4" w:space="0" w:color="auto"/>
              <w:bottom w:val="nil"/>
              <w:right w:val="single" w:sz="4" w:space="0" w:color="auto"/>
            </w:tcBorders>
            <w:shd w:val="clear" w:color="auto" w:fill="auto"/>
            <w:noWrap/>
            <w:vAlign w:val="bottom"/>
            <w:hideMark/>
          </w:tcPr>
          <w:p w14:paraId="665F26AD"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vMerge w:val="restart"/>
            <w:tcBorders>
              <w:top w:val="nil"/>
              <w:left w:val="single" w:sz="4" w:space="0" w:color="auto"/>
              <w:bottom w:val="nil"/>
              <w:right w:val="single" w:sz="4" w:space="0" w:color="auto"/>
            </w:tcBorders>
            <w:shd w:val="clear" w:color="000000" w:fill="DAEEF3"/>
            <w:noWrap/>
            <w:vAlign w:val="center"/>
            <w:hideMark/>
          </w:tcPr>
          <w:p w14:paraId="6B5BA51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3,12</w:t>
            </w:r>
          </w:p>
        </w:tc>
        <w:tc>
          <w:tcPr>
            <w:tcW w:w="900" w:type="dxa"/>
            <w:vMerge w:val="restart"/>
            <w:tcBorders>
              <w:top w:val="nil"/>
              <w:left w:val="single" w:sz="4" w:space="0" w:color="auto"/>
              <w:bottom w:val="nil"/>
              <w:right w:val="single" w:sz="4" w:space="0" w:color="auto"/>
            </w:tcBorders>
            <w:shd w:val="clear" w:color="000000" w:fill="DAEEF3"/>
            <w:noWrap/>
            <w:vAlign w:val="center"/>
            <w:hideMark/>
          </w:tcPr>
          <w:p w14:paraId="35D9794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4,87</w:t>
            </w:r>
          </w:p>
        </w:tc>
        <w:tc>
          <w:tcPr>
            <w:tcW w:w="900" w:type="dxa"/>
            <w:vMerge w:val="restart"/>
            <w:tcBorders>
              <w:top w:val="nil"/>
              <w:left w:val="single" w:sz="4" w:space="0" w:color="auto"/>
              <w:bottom w:val="nil"/>
              <w:right w:val="single" w:sz="4" w:space="0" w:color="auto"/>
            </w:tcBorders>
            <w:shd w:val="clear" w:color="000000" w:fill="DAEEF3"/>
            <w:noWrap/>
            <w:vAlign w:val="center"/>
            <w:hideMark/>
          </w:tcPr>
          <w:p w14:paraId="730ED130"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3,60</w:t>
            </w:r>
          </w:p>
        </w:tc>
        <w:tc>
          <w:tcPr>
            <w:tcW w:w="891" w:type="dxa"/>
            <w:vMerge w:val="restart"/>
            <w:tcBorders>
              <w:top w:val="nil"/>
              <w:left w:val="single" w:sz="4" w:space="0" w:color="auto"/>
              <w:bottom w:val="nil"/>
              <w:right w:val="single" w:sz="4" w:space="0" w:color="auto"/>
            </w:tcBorders>
            <w:shd w:val="clear" w:color="000000" w:fill="DAEEF3"/>
            <w:noWrap/>
            <w:vAlign w:val="center"/>
            <w:hideMark/>
          </w:tcPr>
          <w:p w14:paraId="1A7C1F51"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-1,27</w:t>
            </w:r>
          </w:p>
        </w:tc>
        <w:tc>
          <w:tcPr>
            <w:tcW w:w="980" w:type="dxa"/>
            <w:vMerge w:val="restart"/>
            <w:tcBorders>
              <w:top w:val="nil"/>
              <w:left w:val="single" w:sz="4" w:space="0" w:color="auto"/>
              <w:bottom w:val="nil"/>
              <w:right w:val="single" w:sz="8" w:space="0" w:color="auto"/>
            </w:tcBorders>
            <w:shd w:val="clear" w:color="000000" w:fill="DAEEF3"/>
            <w:noWrap/>
            <w:vAlign w:val="center"/>
            <w:hideMark/>
          </w:tcPr>
          <w:p w14:paraId="26CA2A1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15,62</w:t>
            </w:r>
          </w:p>
        </w:tc>
        <w:tc>
          <w:tcPr>
            <w:tcW w:w="220" w:type="dxa"/>
            <w:vAlign w:val="center"/>
            <w:hideMark/>
          </w:tcPr>
          <w:p w14:paraId="34BD68A8" w14:textId="77777777" w:rsidR="00793EA6" w:rsidRPr="00793EA6" w:rsidRDefault="00793EA6" w:rsidP="00793EA6">
            <w:pPr>
              <w:rPr>
                <w:sz w:val="12"/>
                <w:szCs w:val="12"/>
              </w:rPr>
            </w:pPr>
          </w:p>
        </w:tc>
      </w:tr>
      <w:tr w:rsidR="00793EA6" w:rsidRPr="00793EA6" w14:paraId="2FC13FA0" w14:textId="77777777" w:rsidTr="00793EA6">
        <w:trPr>
          <w:trHeight w:val="315"/>
          <w:jc w:val="center"/>
        </w:trPr>
        <w:tc>
          <w:tcPr>
            <w:tcW w:w="579" w:type="dxa"/>
            <w:tcBorders>
              <w:top w:val="nil"/>
              <w:left w:val="single" w:sz="8" w:space="0" w:color="auto"/>
              <w:bottom w:val="nil"/>
              <w:right w:val="single" w:sz="4" w:space="0" w:color="auto"/>
            </w:tcBorders>
            <w:shd w:val="clear" w:color="auto" w:fill="auto"/>
            <w:noWrap/>
            <w:vAlign w:val="bottom"/>
            <w:hideMark/>
          </w:tcPr>
          <w:p w14:paraId="7224E0E8"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8068" w:type="dxa"/>
            <w:gridSpan w:val="4"/>
            <w:tcBorders>
              <w:top w:val="nil"/>
              <w:left w:val="single" w:sz="4" w:space="0" w:color="auto"/>
              <w:bottom w:val="nil"/>
              <w:right w:val="nil"/>
            </w:tcBorders>
            <w:shd w:val="clear" w:color="auto" w:fill="auto"/>
            <w:noWrap/>
            <w:vAlign w:val="bottom"/>
            <w:hideMark/>
          </w:tcPr>
          <w:p w14:paraId="0BD51CFF"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размещение отходов и другие виды негативного воздействия на </w:t>
            </w:r>
            <w:proofErr w:type="spellStart"/>
            <w:proofErr w:type="gramStart"/>
            <w:r w:rsidRPr="00793EA6">
              <w:rPr>
                <w:rFonts w:ascii="Bookman Old Style" w:hAnsi="Bookman Old Style" w:cs="Calibri"/>
                <w:sz w:val="12"/>
                <w:szCs w:val="12"/>
              </w:rPr>
              <w:t>окр.среду</w:t>
            </w:r>
            <w:proofErr w:type="spellEnd"/>
            <w:proofErr w:type="gramEnd"/>
          </w:p>
        </w:tc>
        <w:tc>
          <w:tcPr>
            <w:tcW w:w="1335" w:type="dxa"/>
            <w:tcBorders>
              <w:top w:val="nil"/>
              <w:left w:val="single" w:sz="4" w:space="0" w:color="auto"/>
              <w:bottom w:val="nil"/>
              <w:right w:val="single" w:sz="4" w:space="0" w:color="auto"/>
            </w:tcBorders>
            <w:shd w:val="clear" w:color="auto" w:fill="auto"/>
            <w:noWrap/>
            <w:vAlign w:val="bottom"/>
            <w:hideMark/>
          </w:tcPr>
          <w:p w14:paraId="09C607BB"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vMerge/>
            <w:tcBorders>
              <w:top w:val="nil"/>
              <w:left w:val="single" w:sz="4" w:space="0" w:color="auto"/>
              <w:bottom w:val="nil"/>
              <w:right w:val="single" w:sz="4" w:space="0" w:color="auto"/>
            </w:tcBorders>
            <w:vAlign w:val="center"/>
            <w:hideMark/>
          </w:tcPr>
          <w:p w14:paraId="0D23410A" w14:textId="77777777" w:rsidR="00793EA6" w:rsidRPr="00793EA6" w:rsidRDefault="00793EA6" w:rsidP="00793EA6">
            <w:pPr>
              <w:rPr>
                <w:rFonts w:ascii="Bookman Old Style" w:hAnsi="Bookman Old Style" w:cs="Calibri"/>
                <w:sz w:val="12"/>
                <w:szCs w:val="12"/>
              </w:rPr>
            </w:pPr>
          </w:p>
        </w:tc>
        <w:tc>
          <w:tcPr>
            <w:tcW w:w="900" w:type="dxa"/>
            <w:vMerge/>
            <w:tcBorders>
              <w:top w:val="nil"/>
              <w:left w:val="single" w:sz="4" w:space="0" w:color="auto"/>
              <w:bottom w:val="nil"/>
              <w:right w:val="single" w:sz="4" w:space="0" w:color="auto"/>
            </w:tcBorders>
            <w:vAlign w:val="center"/>
            <w:hideMark/>
          </w:tcPr>
          <w:p w14:paraId="1C82E7A3" w14:textId="77777777" w:rsidR="00793EA6" w:rsidRPr="00793EA6" w:rsidRDefault="00793EA6" w:rsidP="00793EA6">
            <w:pPr>
              <w:rPr>
                <w:rFonts w:ascii="Bookman Old Style" w:hAnsi="Bookman Old Style" w:cs="Calibri"/>
                <w:sz w:val="12"/>
                <w:szCs w:val="12"/>
              </w:rPr>
            </w:pPr>
          </w:p>
        </w:tc>
        <w:tc>
          <w:tcPr>
            <w:tcW w:w="900" w:type="dxa"/>
            <w:vMerge/>
            <w:tcBorders>
              <w:top w:val="nil"/>
              <w:left w:val="single" w:sz="4" w:space="0" w:color="auto"/>
              <w:bottom w:val="nil"/>
              <w:right w:val="single" w:sz="4" w:space="0" w:color="auto"/>
            </w:tcBorders>
            <w:vAlign w:val="center"/>
            <w:hideMark/>
          </w:tcPr>
          <w:p w14:paraId="64FD2B3C" w14:textId="77777777" w:rsidR="00793EA6" w:rsidRPr="00793EA6" w:rsidRDefault="00793EA6" w:rsidP="00793EA6">
            <w:pPr>
              <w:rPr>
                <w:rFonts w:ascii="Bookman Old Style" w:hAnsi="Bookman Old Style" w:cs="Calibri"/>
                <w:sz w:val="12"/>
                <w:szCs w:val="12"/>
              </w:rPr>
            </w:pPr>
          </w:p>
        </w:tc>
        <w:tc>
          <w:tcPr>
            <w:tcW w:w="891" w:type="dxa"/>
            <w:vMerge/>
            <w:tcBorders>
              <w:top w:val="nil"/>
              <w:left w:val="single" w:sz="4" w:space="0" w:color="auto"/>
              <w:bottom w:val="nil"/>
              <w:right w:val="single" w:sz="4" w:space="0" w:color="auto"/>
            </w:tcBorders>
            <w:vAlign w:val="center"/>
            <w:hideMark/>
          </w:tcPr>
          <w:p w14:paraId="5F708086" w14:textId="77777777" w:rsidR="00793EA6" w:rsidRPr="00793EA6" w:rsidRDefault="00793EA6" w:rsidP="00793EA6">
            <w:pPr>
              <w:rPr>
                <w:rFonts w:ascii="Bookman Old Style" w:hAnsi="Bookman Old Style" w:cs="Calibri"/>
                <w:sz w:val="12"/>
                <w:szCs w:val="12"/>
              </w:rPr>
            </w:pPr>
          </w:p>
        </w:tc>
        <w:tc>
          <w:tcPr>
            <w:tcW w:w="980" w:type="dxa"/>
            <w:vMerge/>
            <w:tcBorders>
              <w:top w:val="nil"/>
              <w:left w:val="single" w:sz="4" w:space="0" w:color="auto"/>
              <w:bottom w:val="nil"/>
              <w:right w:val="single" w:sz="8" w:space="0" w:color="auto"/>
            </w:tcBorders>
            <w:vAlign w:val="center"/>
            <w:hideMark/>
          </w:tcPr>
          <w:p w14:paraId="79FF8BD0" w14:textId="77777777" w:rsidR="00793EA6" w:rsidRPr="00793EA6" w:rsidRDefault="00793EA6" w:rsidP="00793EA6">
            <w:pPr>
              <w:rPr>
                <w:rFonts w:ascii="Bookman Old Style" w:hAnsi="Bookman Old Style" w:cs="Calibri"/>
                <w:sz w:val="12"/>
                <w:szCs w:val="12"/>
              </w:rPr>
            </w:pPr>
          </w:p>
        </w:tc>
        <w:tc>
          <w:tcPr>
            <w:tcW w:w="220" w:type="dxa"/>
            <w:vAlign w:val="center"/>
            <w:hideMark/>
          </w:tcPr>
          <w:p w14:paraId="5BA3A36C" w14:textId="77777777" w:rsidR="00793EA6" w:rsidRPr="00793EA6" w:rsidRDefault="00793EA6" w:rsidP="00793EA6">
            <w:pPr>
              <w:rPr>
                <w:sz w:val="12"/>
                <w:szCs w:val="12"/>
              </w:rPr>
            </w:pPr>
          </w:p>
        </w:tc>
      </w:tr>
      <w:tr w:rsidR="00793EA6" w:rsidRPr="00793EA6" w14:paraId="17CC8598" w14:textId="77777777" w:rsidTr="00793EA6">
        <w:trPr>
          <w:trHeight w:val="315"/>
          <w:jc w:val="center"/>
        </w:trPr>
        <w:tc>
          <w:tcPr>
            <w:tcW w:w="579" w:type="dxa"/>
            <w:tcBorders>
              <w:top w:val="nil"/>
              <w:left w:val="single" w:sz="8" w:space="0" w:color="auto"/>
              <w:bottom w:val="nil"/>
              <w:right w:val="nil"/>
            </w:tcBorders>
            <w:shd w:val="clear" w:color="auto" w:fill="auto"/>
            <w:noWrap/>
            <w:vAlign w:val="bottom"/>
            <w:hideMark/>
          </w:tcPr>
          <w:p w14:paraId="23B2AB5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14.2</w:t>
            </w:r>
          </w:p>
        </w:tc>
        <w:tc>
          <w:tcPr>
            <w:tcW w:w="8068" w:type="dxa"/>
            <w:gridSpan w:val="4"/>
            <w:tcBorders>
              <w:top w:val="nil"/>
              <w:left w:val="single" w:sz="4" w:space="0" w:color="auto"/>
              <w:bottom w:val="nil"/>
              <w:right w:val="nil"/>
            </w:tcBorders>
            <w:shd w:val="clear" w:color="auto" w:fill="auto"/>
            <w:noWrap/>
            <w:vAlign w:val="bottom"/>
            <w:hideMark/>
          </w:tcPr>
          <w:p w14:paraId="18646773"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расходы на обязательное страхование</w:t>
            </w:r>
          </w:p>
        </w:tc>
        <w:tc>
          <w:tcPr>
            <w:tcW w:w="1335" w:type="dxa"/>
            <w:tcBorders>
              <w:top w:val="nil"/>
              <w:left w:val="single" w:sz="4" w:space="0" w:color="auto"/>
              <w:bottom w:val="nil"/>
              <w:right w:val="single" w:sz="4" w:space="0" w:color="auto"/>
            </w:tcBorders>
            <w:shd w:val="clear" w:color="auto" w:fill="auto"/>
            <w:noWrap/>
            <w:vAlign w:val="bottom"/>
            <w:hideMark/>
          </w:tcPr>
          <w:p w14:paraId="5EE172C1"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nil"/>
              <w:left w:val="nil"/>
              <w:bottom w:val="nil"/>
              <w:right w:val="nil"/>
            </w:tcBorders>
            <w:shd w:val="clear" w:color="000000" w:fill="DAEEF3"/>
            <w:noWrap/>
            <w:vAlign w:val="bottom"/>
            <w:hideMark/>
          </w:tcPr>
          <w:p w14:paraId="09FC3700"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8,50</w:t>
            </w:r>
          </w:p>
        </w:tc>
        <w:tc>
          <w:tcPr>
            <w:tcW w:w="900" w:type="dxa"/>
            <w:tcBorders>
              <w:top w:val="nil"/>
              <w:left w:val="single" w:sz="4" w:space="0" w:color="auto"/>
              <w:bottom w:val="nil"/>
              <w:right w:val="single" w:sz="4" w:space="0" w:color="auto"/>
            </w:tcBorders>
            <w:shd w:val="clear" w:color="000000" w:fill="DAEEF3"/>
            <w:noWrap/>
            <w:vAlign w:val="bottom"/>
            <w:hideMark/>
          </w:tcPr>
          <w:p w14:paraId="2BD6A92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7,95</w:t>
            </w:r>
          </w:p>
        </w:tc>
        <w:tc>
          <w:tcPr>
            <w:tcW w:w="900" w:type="dxa"/>
            <w:tcBorders>
              <w:top w:val="nil"/>
              <w:left w:val="nil"/>
              <w:bottom w:val="nil"/>
              <w:right w:val="nil"/>
            </w:tcBorders>
            <w:shd w:val="clear" w:color="000000" w:fill="DAEEF3"/>
            <w:noWrap/>
            <w:vAlign w:val="bottom"/>
            <w:hideMark/>
          </w:tcPr>
          <w:p w14:paraId="6524392C"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7,95</w:t>
            </w:r>
          </w:p>
        </w:tc>
        <w:tc>
          <w:tcPr>
            <w:tcW w:w="891" w:type="dxa"/>
            <w:tcBorders>
              <w:top w:val="nil"/>
              <w:left w:val="single" w:sz="4" w:space="0" w:color="auto"/>
              <w:bottom w:val="nil"/>
              <w:right w:val="single" w:sz="4" w:space="0" w:color="auto"/>
            </w:tcBorders>
            <w:shd w:val="clear" w:color="000000" w:fill="DAEEF3"/>
            <w:noWrap/>
            <w:vAlign w:val="bottom"/>
            <w:hideMark/>
          </w:tcPr>
          <w:p w14:paraId="39B23E6D"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0,00</w:t>
            </w:r>
          </w:p>
        </w:tc>
        <w:tc>
          <w:tcPr>
            <w:tcW w:w="980" w:type="dxa"/>
            <w:tcBorders>
              <w:top w:val="nil"/>
              <w:left w:val="nil"/>
              <w:bottom w:val="nil"/>
              <w:right w:val="single" w:sz="8" w:space="0" w:color="auto"/>
            </w:tcBorders>
            <w:shd w:val="clear" w:color="000000" w:fill="DAEEF3"/>
            <w:noWrap/>
            <w:vAlign w:val="bottom"/>
            <w:hideMark/>
          </w:tcPr>
          <w:p w14:paraId="0611B59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-6,47</w:t>
            </w:r>
          </w:p>
        </w:tc>
        <w:tc>
          <w:tcPr>
            <w:tcW w:w="220" w:type="dxa"/>
            <w:vAlign w:val="center"/>
            <w:hideMark/>
          </w:tcPr>
          <w:p w14:paraId="70701B19" w14:textId="77777777" w:rsidR="00793EA6" w:rsidRPr="00793EA6" w:rsidRDefault="00793EA6" w:rsidP="00793EA6">
            <w:pPr>
              <w:rPr>
                <w:sz w:val="12"/>
                <w:szCs w:val="12"/>
              </w:rPr>
            </w:pPr>
          </w:p>
        </w:tc>
      </w:tr>
      <w:tr w:rsidR="00793EA6" w:rsidRPr="00793EA6" w14:paraId="5588698A" w14:textId="77777777" w:rsidTr="00793EA6">
        <w:trPr>
          <w:trHeight w:val="315"/>
          <w:jc w:val="center"/>
        </w:trPr>
        <w:tc>
          <w:tcPr>
            <w:tcW w:w="579" w:type="dxa"/>
            <w:tcBorders>
              <w:top w:val="nil"/>
              <w:left w:val="single" w:sz="8" w:space="0" w:color="auto"/>
              <w:bottom w:val="nil"/>
              <w:right w:val="nil"/>
            </w:tcBorders>
            <w:shd w:val="clear" w:color="auto" w:fill="auto"/>
            <w:noWrap/>
            <w:vAlign w:val="bottom"/>
            <w:hideMark/>
          </w:tcPr>
          <w:p w14:paraId="1C2DE74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14.3</w:t>
            </w:r>
          </w:p>
        </w:tc>
        <w:tc>
          <w:tcPr>
            <w:tcW w:w="8068" w:type="dxa"/>
            <w:gridSpan w:val="4"/>
            <w:tcBorders>
              <w:top w:val="nil"/>
              <w:left w:val="single" w:sz="4" w:space="0" w:color="auto"/>
              <w:bottom w:val="nil"/>
              <w:right w:val="nil"/>
            </w:tcBorders>
            <w:shd w:val="clear" w:color="auto" w:fill="auto"/>
            <w:noWrap/>
            <w:vAlign w:val="bottom"/>
            <w:hideMark/>
          </w:tcPr>
          <w:p w14:paraId="280E0DBF"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налог на имущество организации</w:t>
            </w:r>
          </w:p>
        </w:tc>
        <w:tc>
          <w:tcPr>
            <w:tcW w:w="1335" w:type="dxa"/>
            <w:tcBorders>
              <w:top w:val="nil"/>
              <w:left w:val="single" w:sz="4" w:space="0" w:color="auto"/>
              <w:bottom w:val="nil"/>
              <w:right w:val="single" w:sz="4" w:space="0" w:color="auto"/>
            </w:tcBorders>
            <w:shd w:val="clear" w:color="auto" w:fill="auto"/>
            <w:noWrap/>
            <w:vAlign w:val="bottom"/>
            <w:hideMark/>
          </w:tcPr>
          <w:p w14:paraId="3E321D65"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nil"/>
              <w:left w:val="nil"/>
              <w:bottom w:val="nil"/>
              <w:right w:val="single" w:sz="4" w:space="0" w:color="auto"/>
            </w:tcBorders>
            <w:shd w:val="clear" w:color="000000" w:fill="DAEEF3"/>
            <w:noWrap/>
            <w:vAlign w:val="bottom"/>
            <w:hideMark/>
          </w:tcPr>
          <w:p w14:paraId="239E90B2"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5,89</w:t>
            </w:r>
          </w:p>
        </w:tc>
        <w:tc>
          <w:tcPr>
            <w:tcW w:w="900" w:type="dxa"/>
            <w:tcBorders>
              <w:top w:val="nil"/>
              <w:left w:val="single" w:sz="4" w:space="0" w:color="auto"/>
              <w:bottom w:val="nil"/>
              <w:right w:val="single" w:sz="4" w:space="0" w:color="auto"/>
            </w:tcBorders>
            <w:shd w:val="clear" w:color="000000" w:fill="DAEEF3"/>
            <w:noWrap/>
            <w:vAlign w:val="bottom"/>
            <w:hideMark/>
          </w:tcPr>
          <w:p w14:paraId="1521D0D0"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6,81</w:t>
            </w:r>
          </w:p>
        </w:tc>
        <w:tc>
          <w:tcPr>
            <w:tcW w:w="900" w:type="dxa"/>
            <w:tcBorders>
              <w:top w:val="nil"/>
              <w:left w:val="nil"/>
              <w:bottom w:val="nil"/>
              <w:right w:val="single" w:sz="4" w:space="0" w:color="auto"/>
            </w:tcBorders>
            <w:shd w:val="clear" w:color="000000" w:fill="DAEEF3"/>
            <w:noWrap/>
            <w:vAlign w:val="bottom"/>
            <w:hideMark/>
          </w:tcPr>
          <w:p w14:paraId="4D546E5D"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6,81</w:t>
            </w:r>
          </w:p>
        </w:tc>
        <w:tc>
          <w:tcPr>
            <w:tcW w:w="891" w:type="dxa"/>
            <w:tcBorders>
              <w:top w:val="nil"/>
              <w:left w:val="nil"/>
              <w:bottom w:val="nil"/>
              <w:right w:val="single" w:sz="4" w:space="0" w:color="auto"/>
            </w:tcBorders>
            <w:shd w:val="clear" w:color="000000" w:fill="DAEEF3"/>
            <w:noWrap/>
            <w:vAlign w:val="bottom"/>
            <w:hideMark/>
          </w:tcPr>
          <w:p w14:paraId="3B1AC57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0,00</w:t>
            </w:r>
          </w:p>
        </w:tc>
        <w:tc>
          <w:tcPr>
            <w:tcW w:w="980" w:type="dxa"/>
            <w:tcBorders>
              <w:top w:val="nil"/>
              <w:left w:val="nil"/>
              <w:bottom w:val="nil"/>
              <w:right w:val="single" w:sz="8" w:space="0" w:color="auto"/>
            </w:tcBorders>
            <w:shd w:val="clear" w:color="000000" w:fill="DAEEF3"/>
            <w:noWrap/>
            <w:vAlign w:val="bottom"/>
            <w:hideMark/>
          </w:tcPr>
          <w:p w14:paraId="0D1664B6"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15,62</w:t>
            </w:r>
          </w:p>
        </w:tc>
        <w:tc>
          <w:tcPr>
            <w:tcW w:w="220" w:type="dxa"/>
            <w:vAlign w:val="center"/>
            <w:hideMark/>
          </w:tcPr>
          <w:p w14:paraId="2F2264F9" w14:textId="77777777" w:rsidR="00793EA6" w:rsidRPr="00793EA6" w:rsidRDefault="00793EA6" w:rsidP="00793EA6">
            <w:pPr>
              <w:rPr>
                <w:sz w:val="12"/>
                <w:szCs w:val="12"/>
              </w:rPr>
            </w:pPr>
          </w:p>
        </w:tc>
      </w:tr>
      <w:tr w:rsidR="00793EA6" w:rsidRPr="00793EA6" w14:paraId="56585732" w14:textId="77777777" w:rsidTr="00793EA6">
        <w:trPr>
          <w:trHeight w:val="315"/>
          <w:jc w:val="center"/>
        </w:trPr>
        <w:tc>
          <w:tcPr>
            <w:tcW w:w="579" w:type="dxa"/>
            <w:tcBorders>
              <w:top w:val="nil"/>
              <w:left w:val="single" w:sz="8" w:space="0" w:color="auto"/>
              <w:bottom w:val="nil"/>
              <w:right w:val="nil"/>
            </w:tcBorders>
            <w:shd w:val="clear" w:color="auto" w:fill="auto"/>
            <w:noWrap/>
            <w:vAlign w:val="bottom"/>
            <w:hideMark/>
          </w:tcPr>
          <w:p w14:paraId="6D45BF1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14.4</w:t>
            </w:r>
          </w:p>
        </w:tc>
        <w:tc>
          <w:tcPr>
            <w:tcW w:w="8068" w:type="dxa"/>
            <w:gridSpan w:val="4"/>
            <w:tcBorders>
              <w:top w:val="nil"/>
              <w:left w:val="single" w:sz="4" w:space="0" w:color="auto"/>
              <w:bottom w:val="nil"/>
              <w:right w:val="nil"/>
            </w:tcBorders>
            <w:shd w:val="clear" w:color="auto" w:fill="auto"/>
            <w:noWrap/>
            <w:vAlign w:val="bottom"/>
            <w:hideMark/>
          </w:tcPr>
          <w:p w14:paraId="27C13ED5"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налог за загрязнение окружающей среды</w:t>
            </w:r>
          </w:p>
        </w:tc>
        <w:tc>
          <w:tcPr>
            <w:tcW w:w="1335" w:type="dxa"/>
            <w:tcBorders>
              <w:top w:val="nil"/>
              <w:left w:val="single" w:sz="4" w:space="0" w:color="auto"/>
              <w:bottom w:val="nil"/>
              <w:right w:val="single" w:sz="4" w:space="0" w:color="auto"/>
            </w:tcBorders>
            <w:shd w:val="clear" w:color="auto" w:fill="auto"/>
            <w:noWrap/>
            <w:vAlign w:val="bottom"/>
            <w:hideMark/>
          </w:tcPr>
          <w:p w14:paraId="3B944AEB"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nil"/>
              <w:left w:val="nil"/>
              <w:bottom w:val="nil"/>
              <w:right w:val="single" w:sz="4" w:space="0" w:color="auto"/>
            </w:tcBorders>
            <w:shd w:val="clear" w:color="000000" w:fill="DAEEF3"/>
            <w:noWrap/>
            <w:vAlign w:val="bottom"/>
            <w:hideMark/>
          </w:tcPr>
          <w:p w14:paraId="430AF58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00" w:type="dxa"/>
            <w:tcBorders>
              <w:top w:val="nil"/>
              <w:left w:val="single" w:sz="4" w:space="0" w:color="auto"/>
              <w:bottom w:val="nil"/>
              <w:right w:val="single" w:sz="4" w:space="0" w:color="auto"/>
            </w:tcBorders>
            <w:shd w:val="clear" w:color="000000" w:fill="DAEEF3"/>
            <w:noWrap/>
            <w:vAlign w:val="bottom"/>
            <w:hideMark/>
          </w:tcPr>
          <w:p w14:paraId="167A4C4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00" w:type="dxa"/>
            <w:tcBorders>
              <w:top w:val="nil"/>
              <w:left w:val="nil"/>
              <w:bottom w:val="nil"/>
              <w:right w:val="nil"/>
            </w:tcBorders>
            <w:shd w:val="clear" w:color="000000" w:fill="DAEEF3"/>
            <w:noWrap/>
            <w:vAlign w:val="bottom"/>
            <w:hideMark/>
          </w:tcPr>
          <w:p w14:paraId="6CCD32E1"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891" w:type="dxa"/>
            <w:tcBorders>
              <w:top w:val="nil"/>
              <w:left w:val="single" w:sz="4" w:space="0" w:color="auto"/>
              <w:bottom w:val="nil"/>
              <w:right w:val="single" w:sz="4" w:space="0" w:color="auto"/>
            </w:tcBorders>
            <w:shd w:val="clear" w:color="000000" w:fill="DAEEF3"/>
            <w:noWrap/>
            <w:vAlign w:val="bottom"/>
            <w:hideMark/>
          </w:tcPr>
          <w:p w14:paraId="1725E1F2"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80" w:type="dxa"/>
            <w:tcBorders>
              <w:top w:val="nil"/>
              <w:left w:val="nil"/>
              <w:bottom w:val="nil"/>
              <w:right w:val="single" w:sz="8" w:space="0" w:color="auto"/>
            </w:tcBorders>
            <w:shd w:val="clear" w:color="000000" w:fill="DAEEF3"/>
            <w:noWrap/>
            <w:vAlign w:val="bottom"/>
            <w:hideMark/>
          </w:tcPr>
          <w:p w14:paraId="2359AC4D"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220" w:type="dxa"/>
            <w:vAlign w:val="center"/>
            <w:hideMark/>
          </w:tcPr>
          <w:p w14:paraId="4233BFF8" w14:textId="77777777" w:rsidR="00793EA6" w:rsidRPr="00793EA6" w:rsidRDefault="00793EA6" w:rsidP="00793EA6">
            <w:pPr>
              <w:rPr>
                <w:sz w:val="12"/>
                <w:szCs w:val="12"/>
              </w:rPr>
            </w:pPr>
          </w:p>
        </w:tc>
      </w:tr>
      <w:tr w:rsidR="00793EA6" w:rsidRPr="00793EA6" w14:paraId="39EEDF28" w14:textId="77777777" w:rsidTr="00793EA6">
        <w:trPr>
          <w:trHeight w:val="315"/>
          <w:jc w:val="center"/>
        </w:trPr>
        <w:tc>
          <w:tcPr>
            <w:tcW w:w="579" w:type="dxa"/>
            <w:tcBorders>
              <w:top w:val="nil"/>
              <w:left w:val="single" w:sz="8" w:space="0" w:color="auto"/>
              <w:bottom w:val="nil"/>
              <w:right w:val="nil"/>
            </w:tcBorders>
            <w:shd w:val="clear" w:color="auto" w:fill="auto"/>
            <w:noWrap/>
            <w:vAlign w:val="bottom"/>
            <w:hideMark/>
          </w:tcPr>
          <w:p w14:paraId="16160BA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14.5</w:t>
            </w:r>
          </w:p>
        </w:tc>
        <w:tc>
          <w:tcPr>
            <w:tcW w:w="5243" w:type="dxa"/>
            <w:gridSpan w:val="2"/>
            <w:tcBorders>
              <w:top w:val="nil"/>
              <w:left w:val="single" w:sz="4" w:space="0" w:color="auto"/>
              <w:bottom w:val="nil"/>
              <w:right w:val="nil"/>
            </w:tcBorders>
            <w:shd w:val="clear" w:color="auto" w:fill="auto"/>
            <w:noWrap/>
            <w:vAlign w:val="bottom"/>
            <w:hideMark/>
          </w:tcPr>
          <w:p w14:paraId="66C9F47C"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земельный налог</w:t>
            </w:r>
          </w:p>
        </w:tc>
        <w:tc>
          <w:tcPr>
            <w:tcW w:w="659" w:type="dxa"/>
            <w:tcBorders>
              <w:top w:val="nil"/>
              <w:left w:val="nil"/>
              <w:bottom w:val="nil"/>
              <w:right w:val="nil"/>
            </w:tcBorders>
            <w:shd w:val="clear" w:color="auto" w:fill="auto"/>
            <w:noWrap/>
            <w:vAlign w:val="bottom"/>
            <w:hideMark/>
          </w:tcPr>
          <w:p w14:paraId="6CB52BAF" w14:textId="77777777" w:rsidR="00793EA6" w:rsidRPr="00793EA6" w:rsidRDefault="00793EA6" w:rsidP="00793EA6">
            <w:pPr>
              <w:rPr>
                <w:rFonts w:ascii="Bookman Old Style" w:hAnsi="Bookman Old Style" w:cs="Calibri"/>
                <w:sz w:val="12"/>
                <w:szCs w:val="12"/>
              </w:rPr>
            </w:pPr>
          </w:p>
        </w:tc>
        <w:tc>
          <w:tcPr>
            <w:tcW w:w="2166" w:type="dxa"/>
            <w:tcBorders>
              <w:top w:val="nil"/>
              <w:left w:val="nil"/>
              <w:bottom w:val="nil"/>
              <w:right w:val="nil"/>
            </w:tcBorders>
            <w:shd w:val="clear" w:color="auto" w:fill="auto"/>
            <w:noWrap/>
            <w:vAlign w:val="bottom"/>
            <w:hideMark/>
          </w:tcPr>
          <w:p w14:paraId="7D59D554" w14:textId="77777777" w:rsidR="00793EA6" w:rsidRPr="00793EA6" w:rsidRDefault="00793EA6" w:rsidP="00793EA6">
            <w:pPr>
              <w:rPr>
                <w:sz w:val="12"/>
                <w:szCs w:val="12"/>
              </w:rPr>
            </w:pPr>
          </w:p>
        </w:tc>
        <w:tc>
          <w:tcPr>
            <w:tcW w:w="1335" w:type="dxa"/>
            <w:tcBorders>
              <w:top w:val="nil"/>
              <w:left w:val="single" w:sz="4" w:space="0" w:color="auto"/>
              <w:bottom w:val="nil"/>
              <w:right w:val="single" w:sz="4" w:space="0" w:color="auto"/>
            </w:tcBorders>
            <w:shd w:val="clear" w:color="auto" w:fill="auto"/>
            <w:noWrap/>
            <w:vAlign w:val="bottom"/>
            <w:hideMark/>
          </w:tcPr>
          <w:p w14:paraId="7A59E1FC"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nil"/>
              <w:left w:val="nil"/>
              <w:bottom w:val="nil"/>
              <w:right w:val="single" w:sz="4" w:space="0" w:color="auto"/>
            </w:tcBorders>
            <w:shd w:val="clear" w:color="000000" w:fill="DAEEF3"/>
            <w:noWrap/>
            <w:vAlign w:val="bottom"/>
            <w:hideMark/>
          </w:tcPr>
          <w:p w14:paraId="653F8518"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900" w:type="dxa"/>
            <w:tcBorders>
              <w:top w:val="nil"/>
              <w:left w:val="single" w:sz="4" w:space="0" w:color="auto"/>
              <w:bottom w:val="nil"/>
              <w:right w:val="single" w:sz="4" w:space="0" w:color="auto"/>
            </w:tcBorders>
            <w:shd w:val="clear" w:color="000000" w:fill="DAEEF3"/>
            <w:noWrap/>
            <w:vAlign w:val="bottom"/>
            <w:hideMark/>
          </w:tcPr>
          <w:p w14:paraId="50E1CFFF"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900" w:type="dxa"/>
            <w:tcBorders>
              <w:top w:val="nil"/>
              <w:left w:val="nil"/>
              <w:bottom w:val="nil"/>
              <w:right w:val="nil"/>
            </w:tcBorders>
            <w:shd w:val="clear" w:color="000000" w:fill="DAEEF3"/>
            <w:noWrap/>
            <w:vAlign w:val="bottom"/>
            <w:hideMark/>
          </w:tcPr>
          <w:p w14:paraId="01F54128"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891" w:type="dxa"/>
            <w:tcBorders>
              <w:top w:val="nil"/>
              <w:left w:val="single" w:sz="4" w:space="0" w:color="auto"/>
              <w:bottom w:val="nil"/>
              <w:right w:val="single" w:sz="4" w:space="0" w:color="auto"/>
            </w:tcBorders>
            <w:shd w:val="clear" w:color="000000" w:fill="DAEEF3"/>
            <w:noWrap/>
            <w:vAlign w:val="bottom"/>
            <w:hideMark/>
          </w:tcPr>
          <w:p w14:paraId="38D15501"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980" w:type="dxa"/>
            <w:tcBorders>
              <w:top w:val="nil"/>
              <w:left w:val="nil"/>
              <w:bottom w:val="nil"/>
              <w:right w:val="single" w:sz="8" w:space="0" w:color="auto"/>
            </w:tcBorders>
            <w:shd w:val="clear" w:color="000000" w:fill="DAEEF3"/>
            <w:noWrap/>
            <w:vAlign w:val="bottom"/>
            <w:hideMark/>
          </w:tcPr>
          <w:p w14:paraId="51B6C70E"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220" w:type="dxa"/>
            <w:vAlign w:val="center"/>
            <w:hideMark/>
          </w:tcPr>
          <w:p w14:paraId="6BFF3DB3" w14:textId="77777777" w:rsidR="00793EA6" w:rsidRPr="00793EA6" w:rsidRDefault="00793EA6" w:rsidP="00793EA6">
            <w:pPr>
              <w:rPr>
                <w:sz w:val="12"/>
                <w:szCs w:val="12"/>
              </w:rPr>
            </w:pPr>
          </w:p>
        </w:tc>
      </w:tr>
      <w:tr w:rsidR="00793EA6" w:rsidRPr="00793EA6" w14:paraId="4172BFB5" w14:textId="77777777" w:rsidTr="00793EA6">
        <w:trPr>
          <w:trHeight w:val="315"/>
          <w:jc w:val="center"/>
        </w:trPr>
        <w:tc>
          <w:tcPr>
            <w:tcW w:w="579" w:type="dxa"/>
            <w:tcBorders>
              <w:top w:val="nil"/>
              <w:left w:val="single" w:sz="8" w:space="0" w:color="auto"/>
              <w:bottom w:val="nil"/>
              <w:right w:val="nil"/>
            </w:tcBorders>
            <w:shd w:val="clear" w:color="auto" w:fill="auto"/>
            <w:noWrap/>
            <w:vAlign w:val="bottom"/>
            <w:hideMark/>
          </w:tcPr>
          <w:p w14:paraId="1BF3E75C"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14.6</w:t>
            </w:r>
          </w:p>
        </w:tc>
        <w:tc>
          <w:tcPr>
            <w:tcW w:w="5902" w:type="dxa"/>
            <w:gridSpan w:val="3"/>
            <w:tcBorders>
              <w:top w:val="nil"/>
              <w:left w:val="single" w:sz="4" w:space="0" w:color="auto"/>
              <w:bottom w:val="nil"/>
              <w:right w:val="nil"/>
            </w:tcBorders>
            <w:shd w:val="clear" w:color="auto" w:fill="auto"/>
            <w:noWrap/>
            <w:vAlign w:val="bottom"/>
            <w:hideMark/>
          </w:tcPr>
          <w:p w14:paraId="76FF887D"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-транспортный налог</w:t>
            </w:r>
          </w:p>
        </w:tc>
        <w:tc>
          <w:tcPr>
            <w:tcW w:w="2166" w:type="dxa"/>
            <w:tcBorders>
              <w:top w:val="nil"/>
              <w:left w:val="nil"/>
              <w:bottom w:val="nil"/>
              <w:right w:val="nil"/>
            </w:tcBorders>
            <w:shd w:val="clear" w:color="auto" w:fill="auto"/>
            <w:noWrap/>
            <w:vAlign w:val="bottom"/>
            <w:hideMark/>
          </w:tcPr>
          <w:p w14:paraId="44241BF8" w14:textId="77777777" w:rsidR="00793EA6" w:rsidRPr="00793EA6" w:rsidRDefault="00793EA6" w:rsidP="00793EA6">
            <w:pPr>
              <w:rPr>
                <w:rFonts w:ascii="Bookman Old Style" w:hAnsi="Bookman Old Style" w:cs="Calibri"/>
                <w:sz w:val="12"/>
                <w:szCs w:val="12"/>
              </w:rPr>
            </w:pPr>
          </w:p>
        </w:tc>
        <w:tc>
          <w:tcPr>
            <w:tcW w:w="1335" w:type="dxa"/>
            <w:tcBorders>
              <w:top w:val="nil"/>
              <w:left w:val="single" w:sz="4" w:space="0" w:color="auto"/>
              <w:bottom w:val="nil"/>
              <w:right w:val="single" w:sz="4" w:space="0" w:color="auto"/>
            </w:tcBorders>
            <w:shd w:val="clear" w:color="auto" w:fill="auto"/>
            <w:noWrap/>
            <w:vAlign w:val="bottom"/>
            <w:hideMark/>
          </w:tcPr>
          <w:p w14:paraId="3851DCF9"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nil"/>
              <w:left w:val="nil"/>
              <w:bottom w:val="single" w:sz="4" w:space="0" w:color="auto"/>
              <w:right w:val="single" w:sz="4" w:space="0" w:color="auto"/>
            </w:tcBorders>
            <w:shd w:val="clear" w:color="000000" w:fill="DAEEF3"/>
            <w:noWrap/>
            <w:vAlign w:val="bottom"/>
            <w:hideMark/>
          </w:tcPr>
          <w:p w14:paraId="37971B2B"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900" w:type="dxa"/>
            <w:tcBorders>
              <w:top w:val="nil"/>
              <w:left w:val="single" w:sz="4" w:space="0" w:color="auto"/>
              <w:bottom w:val="single" w:sz="4" w:space="0" w:color="auto"/>
              <w:right w:val="single" w:sz="4" w:space="0" w:color="auto"/>
            </w:tcBorders>
            <w:shd w:val="clear" w:color="000000" w:fill="DAEEF3"/>
            <w:noWrap/>
            <w:vAlign w:val="bottom"/>
            <w:hideMark/>
          </w:tcPr>
          <w:p w14:paraId="3AFA0AE0"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900" w:type="dxa"/>
            <w:tcBorders>
              <w:top w:val="nil"/>
              <w:left w:val="nil"/>
              <w:bottom w:val="single" w:sz="4" w:space="0" w:color="auto"/>
              <w:right w:val="nil"/>
            </w:tcBorders>
            <w:shd w:val="clear" w:color="000000" w:fill="DAEEF3"/>
            <w:noWrap/>
            <w:vAlign w:val="bottom"/>
            <w:hideMark/>
          </w:tcPr>
          <w:p w14:paraId="25800D71"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891" w:type="dxa"/>
            <w:tcBorders>
              <w:top w:val="nil"/>
              <w:left w:val="single" w:sz="4" w:space="0" w:color="auto"/>
              <w:bottom w:val="single" w:sz="4" w:space="0" w:color="auto"/>
              <w:right w:val="single" w:sz="4" w:space="0" w:color="auto"/>
            </w:tcBorders>
            <w:shd w:val="clear" w:color="000000" w:fill="DAEEF3"/>
            <w:noWrap/>
            <w:vAlign w:val="bottom"/>
            <w:hideMark/>
          </w:tcPr>
          <w:p w14:paraId="3C906844"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980" w:type="dxa"/>
            <w:tcBorders>
              <w:top w:val="nil"/>
              <w:left w:val="nil"/>
              <w:bottom w:val="single" w:sz="4" w:space="0" w:color="auto"/>
              <w:right w:val="single" w:sz="8" w:space="0" w:color="auto"/>
            </w:tcBorders>
            <w:shd w:val="clear" w:color="000000" w:fill="DAEEF3"/>
            <w:noWrap/>
            <w:vAlign w:val="bottom"/>
            <w:hideMark/>
          </w:tcPr>
          <w:p w14:paraId="0AFCC5BC"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220" w:type="dxa"/>
            <w:vAlign w:val="center"/>
            <w:hideMark/>
          </w:tcPr>
          <w:p w14:paraId="1E3A6649" w14:textId="77777777" w:rsidR="00793EA6" w:rsidRPr="00793EA6" w:rsidRDefault="00793EA6" w:rsidP="00793EA6">
            <w:pPr>
              <w:rPr>
                <w:sz w:val="12"/>
                <w:szCs w:val="12"/>
              </w:rPr>
            </w:pPr>
          </w:p>
        </w:tc>
      </w:tr>
      <w:tr w:rsidR="00793EA6" w:rsidRPr="00793EA6" w14:paraId="40EF09C2" w14:textId="77777777" w:rsidTr="00793EA6">
        <w:trPr>
          <w:trHeight w:val="315"/>
          <w:jc w:val="center"/>
        </w:trPr>
        <w:tc>
          <w:tcPr>
            <w:tcW w:w="57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A315DA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15</w:t>
            </w:r>
          </w:p>
        </w:tc>
        <w:tc>
          <w:tcPr>
            <w:tcW w:w="8068" w:type="dxa"/>
            <w:gridSpan w:val="4"/>
            <w:tcBorders>
              <w:top w:val="single" w:sz="4" w:space="0" w:color="auto"/>
              <w:left w:val="single" w:sz="4" w:space="0" w:color="auto"/>
              <w:bottom w:val="single" w:sz="4" w:space="0" w:color="auto"/>
              <w:right w:val="nil"/>
            </w:tcBorders>
            <w:shd w:val="clear" w:color="auto" w:fill="auto"/>
            <w:noWrap/>
            <w:vAlign w:val="bottom"/>
            <w:hideMark/>
          </w:tcPr>
          <w:p w14:paraId="02E24316"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 Отчисления на социальные нужды, в т.ч.:</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442B0"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nil"/>
              <w:left w:val="nil"/>
              <w:bottom w:val="single" w:sz="4" w:space="0" w:color="auto"/>
              <w:right w:val="single" w:sz="4" w:space="0" w:color="auto"/>
            </w:tcBorders>
            <w:shd w:val="clear" w:color="000000" w:fill="DAEEF3"/>
            <w:noWrap/>
            <w:vAlign w:val="bottom"/>
            <w:hideMark/>
          </w:tcPr>
          <w:p w14:paraId="18EF2D6A"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3 311,84</w:t>
            </w:r>
          </w:p>
        </w:tc>
        <w:tc>
          <w:tcPr>
            <w:tcW w:w="900" w:type="dxa"/>
            <w:tcBorders>
              <w:top w:val="nil"/>
              <w:left w:val="nil"/>
              <w:bottom w:val="single" w:sz="4" w:space="0" w:color="auto"/>
              <w:right w:val="single" w:sz="4" w:space="0" w:color="auto"/>
            </w:tcBorders>
            <w:shd w:val="clear" w:color="000000" w:fill="DAEEF3"/>
            <w:noWrap/>
            <w:vAlign w:val="bottom"/>
            <w:hideMark/>
          </w:tcPr>
          <w:p w14:paraId="2AADECF6"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3 507,54</w:t>
            </w:r>
          </w:p>
        </w:tc>
        <w:tc>
          <w:tcPr>
            <w:tcW w:w="900" w:type="dxa"/>
            <w:tcBorders>
              <w:top w:val="nil"/>
              <w:left w:val="nil"/>
              <w:bottom w:val="single" w:sz="4" w:space="0" w:color="auto"/>
              <w:right w:val="nil"/>
            </w:tcBorders>
            <w:shd w:val="clear" w:color="000000" w:fill="DAEEF3"/>
            <w:noWrap/>
            <w:vAlign w:val="bottom"/>
            <w:hideMark/>
          </w:tcPr>
          <w:p w14:paraId="6D686EB5"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3 492,02</w:t>
            </w:r>
          </w:p>
        </w:tc>
        <w:tc>
          <w:tcPr>
            <w:tcW w:w="891" w:type="dxa"/>
            <w:tcBorders>
              <w:top w:val="nil"/>
              <w:left w:val="single" w:sz="4" w:space="0" w:color="auto"/>
              <w:bottom w:val="single" w:sz="4" w:space="0" w:color="auto"/>
              <w:right w:val="single" w:sz="4" w:space="0" w:color="auto"/>
            </w:tcBorders>
            <w:shd w:val="clear" w:color="000000" w:fill="DAEEF3"/>
            <w:noWrap/>
            <w:vAlign w:val="bottom"/>
            <w:hideMark/>
          </w:tcPr>
          <w:p w14:paraId="5A6C11AF"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-15,52</w:t>
            </w:r>
          </w:p>
        </w:tc>
        <w:tc>
          <w:tcPr>
            <w:tcW w:w="980" w:type="dxa"/>
            <w:tcBorders>
              <w:top w:val="nil"/>
              <w:left w:val="nil"/>
              <w:bottom w:val="single" w:sz="4" w:space="0" w:color="auto"/>
              <w:right w:val="single" w:sz="8" w:space="0" w:color="auto"/>
            </w:tcBorders>
            <w:shd w:val="clear" w:color="000000" w:fill="DAEEF3"/>
            <w:noWrap/>
            <w:vAlign w:val="bottom"/>
            <w:hideMark/>
          </w:tcPr>
          <w:p w14:paraId="7EEF5132"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5,44</w:t>
            </w:r>
          </w:p>
        </w:tc>
        <w:tc>
          <w:tcPr>
            <w:tcW w:w="220" w:type="dxa"/>
            <w:vAlign w:val="center"/>
            <w:hideMark/>
          </w:tcPr>
          <w:p w14:paraId="3E0AD736" w14:textId="77777777" w:rsidR="00793EA6" w:rsidRPr="00793EA6" w:rsidRDefault="00793EA6" w:rsidP="00793EA6">
            <w:pPr>
              <w:rPr>
                <w:sz w:val="12"/>
                <w:szCs w:val="12"/>
              </w:rPr>
            </w:pPr>
          </w:p>
        </w:tc>
      </w:tr>
      <w:tr w:rsidR="00793EA6" w:rsidRPr="00793EA6" w14:paraId="31C0FE5A" w14:textId="77777777" w:rsidTr="00793EA6">
        <w:trPr>
          <w:trHeight w:val="315"/>
          <w:jc w:val="center"/>
        </w:trPr>
        <w:tc>
          <w:tcPr>
            <w:tcW w:w="579" w:type="dxa"/>
            <w:tcBorders>
              <w:top w:val="nil"/>
              <w:left w:val="single" w:sz="8" w:space="0" w:color="auto"/>
              <w:bottom w:val="nil"/>
              <w:right w:val="single" w:sz="4" w:space="0" w:color="auto"/>
            </w:tcBorders>
            <w:shd w:val="clear" w:color="auto" w:fill="auto"/>
            <w:noWrap/>
            <w:vAlign w:val="bottom"/>
            <w:hideMark/>
          </w:tcPr>
          <w:p w14:paraId="2D563AD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15.1</w:t>
            </w:r>
          </w:p>
        </w:tc>
        <w:tc>
          <w:tcPr>
            <w:tcW w:w="5243" w:type="dxa"/>
            <w:gridSpan w:val="2"/>
            <w:tcBorders>
              <w:top w:val="single" w:sz="4" w:space="0" w:color="auto"/>
              <w:left w:val="single" w:sz="4" w:space="0" w:color="auto"/>
              <w:bottom w:val="single" w:sz="4" w:space="0" w:color="auto"/>
              <w:right w:val="nil"/>
            </w:tcBorders>
            <w:shd w:val="clear" w:color="auto" w:fill="auto"/>
            <w:noWrap/>
            <w:vAlign w:val="bottom"/>
            <w:hideMark/>
          </w:tcPr>
          <w:p w14:paraId="601BD1AC"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отчисления ППП</w:t>
            </w:r>
          </w:p>
        </w:tc>
        <w:tc>
          <w:tcPr>
            <w:tcW w:w="659" w:type="dxa"/>
            <w:tcBorders>
              <w:top w:val="nil"/>
              <w:left w:val="nil"/>
              <w:bottom w:val="single" w:sz="4" w:space="0" w:color="auto"/>
              <w:right w:val="nil"/>
            </w:tcBorders>
            <w:shd w:val="clear" w:color="auto" w:fill="auto"/>
            <w:noWrap/>
            <w:vAlign w:val="bottom"/>
            <w:hideMark/>
          </w:tcPr>
          <w:p w14:paraId="26479A96"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2166" w:type="dxa"/>
            <w:tcBorders>
              <w:top w:val="nil"/>
              <w:left w:val="nil"/>
              <w:bottom w:val="single" w:sz="4" w:space="0" w:color="auto"/>
              <w:right w:val="nil"/>
            </w:tcBorders>
            <w:shd w:val="clear" w:color="auto" w:fill="auto"/>
            <w:noWrap/>
            <w:vAlign w:val="bottom"/>
            <w:hideMark/>
          </w:tcPr>
          <w:p w14:paraId="240243EF"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05F500B1"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w:t>
            </w:r>
          </w:p>
        </w:tc>
        <w:tc>
          <w:tcPr>
            <w:tcW w:w="839" w:type="dxa"/>
            <w:tcBorders>
              <w:top w:val="nil"/>
              <w:left w:val="nil"/>
              <w:bottom w:val="single" w:sz="4" w:space="0" w:color="auto"/>
              <w:right w:val="single" w:sz="4" w:space="0" w:color="auto"/>
            </w:tcBorders>
            <w:shd w:val="clear" w:color="000000" w:fill="DAEEF3"/>
            <w:noWrap/>
            <w:vAlign w:val="bottom"/>
            <w:hideMark/>
          </w:tcPr>
          <w:p w14:paraId="23284A1D"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3 093,80</w:t>
            </w:r>
          </w:p>
        </w:tc>
        <w:tc>
          <w:tcPr>
            <w:tcW w:w="900" w:type="dxa"/>
            <w:tcBorders>
              <w:top w:val="nil"/>
              <w:left w:val="single" w:sz="4" w:space="0" w:color="auto"/>
              <w:bottom w:val="single" w:sz="4" w:space="0" w:color="auto"/>
              <w:right w:val="single" w:sz="4" w:space="0" w:color="auto"/>
            </w:tcBorders>
            <w:shd w:val="clear" w:color="000000" w:fill="DAEEF3"/>
            <w:noWrap/>
            <w:vAlign w:val="bottom"/>
            <w:hideMark/>
          </w:tcPr>
          <w:p w14:paraId="5BAFFCC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3 276,61</w:t>
            </w:r>
          </w:p>
        </w:tc>
        <w:tc>
          <w:tcPr>
            <w:tcW w:w="900" w:type="dxa"/>
            <w:tcBorders>
              <w:top w:val="nil"/>
              <w:left w:val="nil"/>
              <w:bottom w:val="single" w:sz="4" w:space="0" w:color="auto"/>
              <w:right w:val="nil"/>
            </w:tcBorders>
            <w:shd w:val="clear" w:color="000000" w:fill="DAEEF3"/>
            <w:noWrap/>
            <w:vAlign w:val="bottom"/>
            <w:hideMark/>
          </w:tcPr>
          <w:p w14:paraId="0981014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3 262,12</w:t>
            </w:r>
          </w:p>
        </w:tc>
        <w:tc>
          <w:tcPr>
            <w:tcW w:w="891" w:type="dxa"/>
            <w:tcBorders>
              <w:top w:val="nil"/>
              <w:left w:val="single" w:sz="4" w:space="0" w:color="auto"/>
              <w:bottom w:val="single" w:sz="4" w:space="0" w:color="auto"/>
              <w:right w:val="single" w:sz="4" w:space="0" w:color="auto"/>
            </w:tcBorders>
            <w:shd w:val="clear" w:color="000000" w:fill="DAEEF3"/>
            <w:noWrap/>
            <w:vAlign w:val="bottom"/>
            <w:hideMark/>
          </w:tcPr>
          <w:p w14:paraId="351B20B1"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-14,50</w:t>
            </w:r>
          </w:p>
        </w:tc>
        <w:tc>
          <w:tcPr>
            <w:tcW w:w="980" w:type="dxa"/>
            <w:tcBorders>
              <w:top w:val="nil"/>
              <w:left w:val="nil"/>
              <w:bottom w:val="single" w:sz="4" w:space="0" w:color="auto"/>
              <w:right w:val="single" w:sz="8" w:space="0" w:color="auto"/>
            </w:tcBorders>
            <w:shd w:val="clear" w:color="000000" w:fill="DAEEF3"/>
            <w:noWrap/>
            <w:vAlign w:val="bottom"/>
            <w:hideMark/>
          </w:tcPr>
          <w:p w14:paraId="6CC1F19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5,44</w:t>
            </w:r>
          </w:p>
        </w:tc>
        <w:tc>
          <w:tcPr>
            <w:tcW w:w="220" w:type="dxa"/>
            <w:vAlign w:val="center"/>
            <w:hideMark/>
          </w:tcPr>
          <w:p w14:paraId="675E8FD6" w14:textId="77777777" w:rsidR="00793EA6" w:rsidRPr="00793EA6" w:rsidRDefault="00793EA6" w:rsidP="00793EA6">
            <w:pPr>
              <w:rPr>
                <w:sz w:val="12"/>
                <w:szCs w:val="12"/>
              </w:rPr>
            </w:pPr>
          </w:p>
        </w:tc>
      </w:tr>
      <w:tr w:rsidR="00793EA6" w:rsidRPr="00793EA6" w14:paraId="2D5D0963" w14:textId="77777777" w:rsidTr="00793EA6">
        <w:trPr>
          <w:trHeight w:val="315"/>
          <w:jc w:val="center"/>
        </w:trPr>
        <w:tc>
          <w:tcPr>
            <w:tcW w:w="579" w:type="dxa"/>
            <w:tcBorders>
              <w:top w:val="single" w:sz="4" w:space="0" w:color="auto"/>
              <w:left w:val="single" w:sz="8" w:space="0" w:color="auto"/>
              <w:bottom w:val="nil"/>
              <w:right w:val="single" w:sz="4" w:space="0" w:color="auto"/>
            </w:tcBorders>
            <w:shd w:val="clear" w:color="auto" w:fill="auto"/>
            <w:noWrap/>
            <w:vAlign w:val="bottom"/>
            <w:hideMark/>
          </w:tcPr>
          <w:p w14:paraId="53EA94F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15.2</w:t>
            </w:r>
          </w:p>
        </w:tc>
        <w:tc>
          <w:tcPr>
            <w:tcW w:w="5243" w:type="dxa"/>
            <w:gridSpan w:val="2"/>
            <w:tcBorders>
              <w:top w:val="single" w:sz="4" w:space="0" w:color="auto"/>
              <w:left w:val="single" w:sz="4" w:space="0" w:color="auto"/>
              <w:bottom w:val="single" w:sz="4" w:space="0" w:color="auto"/>
              <w:right w:val="nil"/>
            </w:tcBorders>
            <w:shd w:val="clear" w:color="auto" w:fill="auto"/>
            <w:noWrap/>
            <w:vAlign w:val="bottom"/>
            <w:hideMark/>
          </w:tcPr>
          <w:p w14:paraId="6961B280"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отчисления АУП</w:t>
            </w:r>
          </w:p>
        </w:tc>
        <w:tc>
          <w:tcPr>
            <w:tcW w:w="659" w:type="dxa"/>
            <w:tcBorders>
              <w:top w:val="nil"/>
              <w:left w:val="nil"/>
              <w:bottom w:val="single" w:sz="4" w:space="0" w:color="auto"/>
              <w:right w:val="nil"/>
            </w:tcBorders>
            <w:shd w:val="clear" w:color="auto" w:fill="auto"/>
            <w:noWrap/>
            <w:vAlign w:val="bottom"/>
            <w:hideMark/>
          </w:tcPr>
          <w:p w14:paraId="6409D27B"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2166" w:type="dxa"/>
            <w:tcBorders>
              <w:top w:val="nil"/>
              <w:left w:val="nil"/>
              <w:bottom w:val="single" w:sz="4" w:space="0" w:color="auto"/>
              <w:right w:val="nil"/>
            </w:tcBorders>
            <w:shd w:val="clear" w:color="auto" w:fill="auto"/>
            <w:noWrap/>
            <w:vAlign w:val="bottom"/>
            <w:hideMark/>
          </w:tcPr>
          <w:p w14:paraId="67DCADCB"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1804414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w:t>
            </w:r>
          </w:p>
        </w:tc>
        <w:tc>
          <w:tcPr>
            <w:tcW w:w="839" w:type="dxa"/>
            <w:tcBorders>
              <w:top w:val="nil"/>
              <w:left w:val="nil"/>
              <w:bottom w:val="single" w:sz="4" w:space="0" w:color="auto"/>
              <w:right w:val="single" w:sz="4" w:space="0" w:color="auto"/>
            </w:tcBorders>
            <w:shd w:val="clear" w:color="000000" w:fill="DAEEF3"/>
            <w:noWrap/>
            <w:vAlign w:val="bottom"/>
            <w:hideMark/>
          </w:tcPr>
          <w:p w14:paraId="7649164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218,04</w:t>
            </w:r>
          </w:p>
        </w:tc>
        <w:tc>
          <w:tcPr>
            <w:tcW w:w="900" w:type="dxa"/>
            <w:tcBorders>
              <w:top w:val="nil"/>
              <w:left w:val="single" w:sz="4" w:space="0" w:color="auto"/>
              <w:bottom w:val="single" w:sz="4" w:space="0" w:color="auto"/>
              <w:right w:val="single" w:sz="4" w:space="0" w:color="auto"/>
            </w:tcBorders>
            <w:shd w:val="clear" w:color="000000" w:fill="DAEEF3"/>
            <w:noWrap/>
            <w:vAlign w:val="bottom"/>
            <w:hideMark/>
          </w:tcPr>
          <w:p w14:paraId="6CE8D206"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230,92</w:t>
            </w:r>
          </w:p>
        </w:tc>
        <w:tc>
          <w:tcPr>
            <w:tcW w:w="900" w:type="dxa"/>
            <w:tcBorders>
              <w:top w:val="nil"/>
              <w:left w:val="nil"/>
              <w:bottom w:val="single" w:sz="4" w:space="0" w:color="auto"/>
              <w:right w:val="nil"/>
            </w:tcBorders>
            <w:shd w:val="clear" w:color="000000" w:fill="DAEEF3"/>
            <w:noWrap/>
            <w:vAlign w:val="bottom"/>
            <w:hideMark/>
          </w:tcPr>
          <w:p w14:paraId="3ACE126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228,38</w:t>
            </w:r>
          </w:p>
        </w:tc>
        <w:tc>
          <w:tcPr>
            <w:tcW w:w="891" w:type="dxa"/>
            <w:tcBorders>
              <w:top w:val="nil"/>
              <w:left w:val="single" w:sz="4" w:space="0" w:color="auto"/>
              <w:bottom w:val="single" w:sz="4" w:space="0" w:color="auto"/>
              <w:right w:val="single" w:sz="4" w:space="0" w:color="auto"/>
            </w:tcBorders>
            <w:shd w:val="clear" w:color="000000" w:fill="DAEEF3"/>
            <w:noWrap/>
            <w:vAlign w:val="bottom"/>
            <w:hideMark/>
          </w:tcPr>
          <w:p w14:paraId="0EA5251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-2,54</w:t>
            </w:r>
          </w:p>
        </w:tc>
        <w:tc>
          <w:tcPr>
            <w:tcW w:w="980" w:type="dxa"/>
            <w:tcBorders>
              <w:top w:val="nil"/>
              <w:left w:val="nil"/>
              <w:bottom w:val="single" w:sz="4" w:space="0" w:color="auto"/>
              <w:right w:val="single" w:sz="8" w:space="0" w:color="auto"/>
            </w:tcBorders>
            <w:shd w:val="clear" w:color="000000" w:fill="DAEEF3"/>
            <w:noWrap/>
            <w:vAlign w:val="bottom"/>
            <w:hideMark/>
          </w:tcPr>
          <w:p w14:paraId="708C4F6C"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4,74</w:t>
            </w:r>
          </w:p>
        </w:tc>
        <w:tc>
          <w:tcPr>
            <w:tcW w:w="220" w:type="dxa"/>
            <w:vAlign w:val="center"/>
            <w:hideMark/>
          </w:tcPr>
          <w:p w14:paraId="51CFD64C" w14:textId="77777777" w:rsidR="00793EA6" w:rsidRPr="00793EA6" w:rsidRDefault="00793EA6" w:rsidP="00793EA6">
            <w:pPr>
              <w:rPr>
                <w:sz w:val="12"/>
                <w:szCs w:val="12"/>
              </w:rPr>
            </w:pPr>
          </w:p>
        </w:tc>
      </w:tr>
      <w:tr w:rsidR="00793EA6" w:rsidRPr="00793EA6" w14:paraId="370E2118" w14:textId="77777777" w:rsidTr="00793EA6">
        <w:trPr>
          <w:trHeight w:val="315"/>
          <w:jc w:val="center"/>
        </w:trPr>
        <w:tc>
          <w:tcPr>
            <w:tcW w:w="579" w:type="dxa"/>
            <w:tcBorders>
              <w:top w:val="single" w:sz="4" w:space="0" w:color="auto"/>
              <w:left w:val="single" w:sz="8" w:space="0" w:color="auto"/>
              <w:bottom w:val="nil"/>
              <w:right w:val="single" w:sz="4" w:space="0" w:color="auto"/>
            </w:tcBorders>
            <w:shd w:val="clear" w:color="auto" w:fill="auto"/>
            <w:noWrap/>
            <w:vAlign w:val="bottom"/>
            <w:hideMark/>
          </w:tcPr>
          <w:p w14:paraId="653DE46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lastRenderedPageBreak/>
              <w:t>15.3</w:t>
            </w:r>
          </w:p>
        </w:tc>
        <w:tc>
          <w:tcPr>
            <w:tcW w:w="8068" w:type="dxa"/>
            <w:gridSpan w:val="4"/>
            <w:tcBorders>
              <w:top w:val="single" w:sz="4" w:space="0" w:color="auto"/>
              <w:left w:val="single" w:sz="4" w:space="0" w:color="auto"/>
              <w:bottom w:val="single" w:sz="4" w:space="0" w:color="auto"/>
              <w:right w:val="nil"/>
            </w:tcBorders>
            <w:shd w:val="clear" w:color="auto" w:fill="auto"/>
            <w:noWrap/>
            <w:vAlign w:val="bottom"/>
            <w:hideMark/>
          </w:tcPr>
          <w:p w14:paraId="126FD0D5"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отчисления ремонтный персонал</w:t>
            </w:r>
          </w:p>
        </w:tc>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66AB428F"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839" w:type="dxa"/>
            <w:tcBorders>
              <w:top w:val="nil"/>
              <w:left w:val="nil"/>
              <w:bottom w:val="single" w:sz="4" w:space="0" w:color="auto"/>
              <w:right w:val="single" w:sz="4" w:space="0" w:color="auto"/>
            </w:tcBorders>
            <w:shd w:val="clear" w:color="000000" w:fill="DAEEF3"/>
            <w:noWrap/>
            <w:vAlign w:val="bottom"/>
            <w:hideMark/>
          </w:tcPr>
          <w:p w14:paraId="5325573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00" w:type="dxa"/>
            <w:tcBorders>
              <w:top w:val="nil"/>
              <w:left w:val="single" w:sz="4" w:space="0" w:color="auto"/>
              <w:bottom w:val="single" w:sz="4" w:space="0" w:color="auto"/>
              <w:right w:val="single" w:sz="4" w:space="0" w:color="auto"/>
            </w:tcBorders>
            <w:shd w:val="clear" w:color="000000" w:fill="DAEEF3"/>
            <w:noWrap/>
            <w:vAlign w:val="bottom"/>
            <w:hideMark/>
          </w:tcPr>
          <w:p w14:paraId="5A8FCF11"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00" w:type="dxa"/>
            <w:tcBorders>
              <w:top w:val="nil"/>
              <w:left w:val="nil"/>
              <w:bottom w:val="single" w:sz="4" w:space="0" w:color="auto"/>
              <w:right w:val="nil"/>
            </w:tcBorders>
            <w:shd w:val="clear" w:color="000000" w:fill="DAEEF3"/>
            <w:noWrap/>
            <w:vAlign w:val="bottom"/>
            <w:hideMark/>
          </w:tcPr>
          <w:p w14:paraId="5A07A33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891" w:type="dxa"/>
            <w:tcBorders>
              <w:top w:val="nil"/>
              <w:left w:val="single" w:sz="4" w:space="0" w:color="auto"/>
              <w:bottom w:val="single" w:sz="4" w:space="0" w:color="auto"/>
              <w:right w:val="single" w:sz="4" w:space="0" w:color="auto"/>
            </w:tcBorders>
            <w:shd w:val="clear" w:color="000000" w:fill="DAEEF3"/>
            <w:noWrap/>
            <w:vAlign w:val="bottom"/>
            <w:hideMark/>
          </w:tcPr>
          <w:p w14:paraId="720CEE8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80" w:type="dxa"/>
            <w:tcBorders>
              <w:top w:val="nil"/>
              <w:left w:val="nil"/>
              <w:bottom w:val="single" w:sz="4" w:space="0" w:color="auto"/>
              <w:right w:val="single" w:sz="8" w:space="0" w:color="auto"/>
            </w:tcBorders>
            <w:shd w:val="clear" w:color="000000" w:fill="DAEEF3"/>
            <w:noWrap/>
            <w:vAlign w:val="bottom"/>
            <w:hideMark/>
          </w:tcPr>
          <w:p w14:paraId="7527E62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220" w:type="dxa"/>
            <w:vAlign w:val="center"/>
            <w:hideMark/>
          </w:tcPr>
          <w:p w14:paraId="16B4F455" w14:textId="77777777" w:rsidR="00793EA6" w:rsidRPr="00793EA6" w:rsidRDefault="00793EA6" w:rsidP="00793EA6">
            <w:pPr>
              <w:rPr>
                <w:sz w:val="12"/>
                <w:szCs w:val="12"/>
              </w:rPr>
            </w:pPr>
          </w:p>
        </w:tc>
      </w:tr>
      <w:tr w:rsidR="00793EA6" w:rsidRPr="00793EA6" w14:paraId="79DD2034" w14:textId="77777777" w:rsidTr="00793EA6">
        <w:trPr>
          <w:trHeight w:val="315"/>
          <w:jc w:val="center"/>
        </w:trPr>
        <w:tc>
          <w:tcPr>
            <w:tcW w:w="57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41862BF"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16</w:t>
            </w:r>
          </w:p>
        </w:tc>
        <w:tc>
          <w:tcPr>
            <w:tcW w:w="806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9108BD"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 Амортизация основных средств и нематериальных активов</w:t>
            </w:r>
          </w:p>
        </w:tc>
        <w:tc>
          <w:tcPr>
            <w:tcW w:w="1335" w:type="dxa"/>
            <w:tcBorders>
              <w:top w:val="nil"/>
              <w:left w:val="nil"/>
              <w:bottom w:val="single" w:sz="4" w:space="0" w:color="auto"/>
              <w:right w:val="single" w:sz="4" w:space="0" w:color="auto"/>
            </w:tcBorders>
            <w:shd w:val="clear" w:color="auto" w:fill="auto"/>
            <w:noWrap/>
            <w:vAlign w:val="bottom"/>
            <w:hideMark/>
          </w:tcPr>
          <w:p w14:paraId="2508FBDA"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nil"/>
              <w:left w:val="nil"/>
              <w:bottom w:val="single" w:sz="4" w:space="0" w:color="auto"/>
              <w:right w:val="single" w:sz="4" w:space="0" w:color="auto"/>
            </w:tcBorders>
            <w:shd w:val="clear" w:color="000000" w:fill="DAEEF3"/>
            <w:noWrap/>
            <w:vAlign w:val="bottom"/>
            <w:hideMark/>
          </w:tcPr>
          <w:p w14:paraId="64B28EB8"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719,16</w:t>
            </w:r>
          </w:p>
        </w:tc>
        <w:tc>
          <w:tcPr>
            <w:tcW w:w="900" w:type="dxa"/>
            <w:tcBorders>
              <w:top w:val="nil"/>
              <w:left w:val="single" w:sz="4" w:space="0" w:color="auto"/>
              <w:bottom w:val="single" w:sz="4" w:space="0" w:color="auto"/>
              <w:right w:val="single" w:sz="4" w:space="0" w:color="auto"/>
            </w:tcBorders>
            <w:shd w:val="clear" w:color="000000" w:fill="DAEEF3"/>
            <w:noWrap/>
            <w:vAlign w:val="bottom"/>
            <w:hideMark/>
          </w:tcPr>
          <w:p w14:paraId="311A0F59"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720,92</w:t>
            </w:r>
          </w:p>
        </w:tc>
        <w:tc>
          <w:tcPr>
            <w:tcW w:w="900" w:type="dxa"/>
            <w:tcBorders>
              <w:top w:val="nil"/>
              <w:left w:val="nil"/>
              <w:bottom w:val="single" w:sz="4" w:space="0" w:color="auto"/>
              <w:right w:val="single" w:sz="4" w:space="0" w:color="auto"/>
            </w:tcBorders>
            <w:shd w:val="clear" w:color="000000" w:fill="DAEEF3"/>
            <w:noWrap/>
            <w:vAlign w:val="bottom"/>
            <w:hideMark/>
          </w:tcPr>
          <w:p w14:paraId="4FCB8F64"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720,92</w:t>
            </w:r>
          </w:p>
        </w:tc>
        <w:tc>
          <w:tcPr>
            <w:tcW w:w="891" w:type="dxa"/>
            <w:tcBorders>
              <w:top w:val="nil"/>
              <w:left w:val="nil"/>
              <w:bottom w:val="single" w:sz="4" w:space="0" w:color="auto"/>
              <w:right w:val="single" w:sz="4" w:space="0" w:color="auto"/>
            </w:tcBorders>
            <w:shd w:val="clear" w:color="000000" w:fill="DAEEF3"/>
            <w:noWrap/>
            <w:vAlign w:val="bottom"/>
            <w:hideMark/>
          </w:tcPr>
          <w:p w14:paraId="4F48C2CC"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0,00</w:t>
            </w:r>
          </w:p>
        </w:tc>
        <w:tc>
          <w:tcPr>
            <w:tcW w:w="980" w:type="dxa"/>
            <w:tcBorders>
              <w:top w:val="nil"/>
              <w:left w:val="nil"/>
              <w:bottom w:val="single" w:sz="4" w:space="0" w:color="auto"/>
              <w:right w:val="single" w:sz="8" w:space="0" w:color="auto"/>
            </w:tcBorders>
            <w:shd w:val="clear" w:color="000000" w:fill="DAEEF3"/>
            <w:noWrap/>
            <w:vAlign w:val="bottom"/>
            <w:hideMark/>
          </w:tcPr>
          <w:p w14:paraId="3565F349"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0,24</w:t>
            </w:r>
          </w:p>
        </w:tc>
        <w:tc>
          <w:tcPr>
            <w:tcW w:w="220" w:type="dxa"/>
            <w:vAlign w:val="center"/>
            <w:hideMark/>
          </w:tcPr>
          <w:p w14:paraId="233315EE" w14:textId="77777777" w:rsidR="00793EA6" w:rsidRPr="00793EA6" w:rsidRDefault="00793EA6" w:rsidP="00793EA6">
            <w:pPr>
              <w:rPr>
                <w:sz w:val="12"/>
                <w:szCs w:val="12"/>
              </w:rPr>
            </w:pPr>
          </w:p>
        </w:tc>
      </w:tr>
      <w:tr w:rsidR="00793EA6" w:rsidRPr="00793EA6" w14:paraId="695FBDE1" w14:textId="77777777" w:rsidTr="00793EA6">
        <w:trPr>
          <w:trHeight w:val="330"/>
          <w:jc w:val="center"/>
        </w:trPr>
        <w:tc>
          <w:tcPr>
            <w:tcW w:w="579" w:type="dxa"/>
            <w:tcBorders>
              <w:top w:val="nil"/>
              <w:left w:val="single" w:sz="8" w:space="0" w:color="auto"/>
              <w:bottom w:val="single" w:sz="4" w:space="0" w:color="auto"/>
              <w:right w:val="single" w:sz="4" w:space="0" w:color="auto"/>
            </w:tcBorders>
            <w:shd w:val="clear" w:color="auto" w:fill="auto"/>
            <w:noWrap/>
            <w:vAlign w:val="bottom"/>
            <w:hideMark/>
          </w:tcPr>
          <w:p w14:paraId="33295571"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17</w:t>
            </w:r>
          </w:p>
        </w:tc>
        <w:tc>
          <w:tcPr>
            <w:tcW w:w="5902" w:type="dxa"/>
            <w:gridSpan w:val="3"/>
            <w:tcBorders>
              <w:top w:val="nil"/>
              <w:left w:val="single" w:sz="4" w:space="0" w:color="auto"/>
              <w:bottom w:val="single" w:sz="4" w:space="0" w:color="auto"/>
              <w:right w:val="nil"/>
            </w:tcBorders>
            <w:shd w:val="clear" w:color="auto" w:fill="auto"/>
            <w:noWrap/>
            <w:vAlign w:val="bottom"/>
            <w:hideMark/>
          </w:tcPr>
          <w:p w14:paraId="53BF8EEA"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 Налог на прибыль</w:t>
            </w:r>
          </w:p>
        </w:tc>
        <w:tc>
          <w:tcPr>
            <w:tcW w:w="2166" w:type="dxa"/>
            <w:tcBorders>
              <w:top w:val="nil"/>
              <w:left w:val="nil"/>
              <w:bottom w:val="single" w:sz="4" w:space="0" w:color="auto"/>
              <w:right w:val="single" w:sz="4" w:space="0" w:color="auto"/>
            </w:tcBorders>
            <w:shd w:val="clear" w:color="auto" w:fill="auto"/>
            <w:noWrap/>
            <w:vAlign w:val="bottom"/>
            <w:hideMark/>
          </w:tcPr>
          <w:p w14:paraId="76DA900E"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335" w:type="dxa"/>
            <w:tcBorders>
              <w:top w:val="nil"/>
              <w:left w:val="nil"/>
              <w:bottom w:val="single" w:sz="4" w:space="0" w:color="auto"/>
              <w:right w:val="single" w:sz="4" w:space="0" w:color="auto"/>
            </w:tcBorders>
            <w:shd w:val="clear" w:color="auto" w:fill="auto"/>
            <w:noWrap/>
            <w:vAlign w:val="bottom"/>
            <w:hideMark/>
          </w:tcPr>
          <w:p w14:paraId="39D55C40"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nil"/>
              <w:left w:val="nil"/>
              <w:bottom w:val="single" w:sz="4" w:space="0" w:color="auto"/>
              <w:right w:val="single" w:sz="4" w:space="0" w:color="auto"/>
            </w:tcBorders>
            <w:shd w:val="clear" w:color="000000" w:fill="DAEEF3"/>
            <w:noWrap/>
            <w:vAlign w:val="bottom"/>
            <w:hideMark/>
          </w:tcPr>
          <w:p w14:paraId="4940E422"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0,00</w:t>
            </w:r>
          </w:p>
        </w:tc>
        <w:tc>
          <w:tcPr>
            <w:tcW w:w="900" w:type="dxa"/>
            <w:tcBorders>
              <w:top w:val="nil"/>
              <w:left w:val="single" w:sz="4" w:space="0" w:color="auto"/>
              <w:bottom w:val="single" w:sz="4" w:space="0" w:color="auto"/>
              <w:right w:val="single" w:sz="4" w:space="0" w:color="auto"/>
            </w:tcBorders>
            <w:shd w:val="clear" w:color="000000" w:fill="DAEEF3"/>
            <w:noWrap/>
            <w:vAlign w:val="bottom"/>
            <w:hideMark/>
          </w:tcPr>
          <w:p w14:paraId="597CC0DF"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159,36</w:t>
            </w:r>
          </w:p>
        </w:tc>
        <w:tc>
          <w:tcPr>
            <w:tcW w:w="900" w:type="dxa"/>
            <w:tcBorders>
              <w:top w:val="nil"/>
              <w:left w:val="nil"/>
              <w:bottom w:val="single" w:sz="4" w:space="0" w:color="auto"/>
              <w:right w:val="nil"/>
            </w:tcBorders>
            <w:shd w:val="clear" w:color="000000" w:fill="DAEEF3"/>
            <w:noWrap/>
            <w:vAlign w:val="bottom"/>
            <w:hideMark/>
          </w:tcPr>
          <w:p w14:paraId="220000A8"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0,00</w:t>
            </w:r>
          </w:p>
        </w:tc>
        <w:tc>
          <w:tcPr>
            <w:tcW w:w="891" w:type="dxa"/>
            <w:tcBorders>
              <w:top w:val="nil"/>
              <w:left w:val="single" w:sz="4" w:space="0" w:color="auto"/>
              <w:bottom w:val="single" w:sz="4" w:space="0" w:color="auto"/>
              <w:right w:val="single" w:sz="4" w:space="0" w:color="auto"/>
            </w:tcBorders>
            <w:shd w:val="clear" w:color="000000" w:fill="DAEEF3"/>
            <w:noWrap/>
            <w:vAlign w:val="bottom"/>
            <w:hideMark/>
          </w:tcPr>
          <w:p w14:paraId="7525F81B"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-159,36</w:t>
            </w:r>
          </w:p>
        </w:tc>
        <w:tc>
          <w:tcPr>
            <w:tcW w:w="980" w:type="dxa"/>
            <w:tcBorders>
              <w:top w:val="nil"/>
              <w:left w:val="nil"/>
              <w:bottom w:val="single" w:sz="4" w:space="0" w:color="auto"/>
              <w:right w:val="single" w:sz="8" w:space="0" w:color="auto"/>
            </w:tcBorders>
            <w:shd w:val="clear" w:color="000000" w:fill="DAEEF3"/>
            <w:noWrap/>
            <w:vAlign w:val="bottom"/>
            <w:hideMark/>
          </w:tcPr>
          <w:p w14:paraId="4CAC2429"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220" w:type="dxa"/>
            <w:vAlign w:val="center"/>
            <w:hideMark/>
          </w:tcPr>
          <w:p w14:paraId="02F41895" w14:textId="77777777" w:rsidR="00793EA6" w:rsidRPr="00793EA6" w:rsidRDefault="00793EA6" w:rsidP="00793EA6">
            <w:pPr>
              <w:rPr>
                <w:sz w:val="12"/>
                <w:szCs w:val="12"/>
              </w:rPr>
            </w:pPr>
          </w:p>
        </w:tc>
      </w:tr>
      <w:tr w:rsidR="00793EA6" w:rsidRPr="00793EA6" w14:paraId="32A8132A" w14:textId="77777777" w:rsidTr="00793EA6">
        <w:trPr>
          <w:trHeight w:val="330"/>
          <w:jc w:val="center"/>
        </w:trPr>
        <w:tc>
          <w:tcPr>
            <w:tcW w:w="57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90451F6"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18</w:t>
            </w:r>
          </w:p>
        </w:tc>
        <w:tc>
          <w:tcPr>
            <w:tcW w:w="4537" w:type="dxa"/>
            <w:tcBorders>
              <w:top w:val="single" w:sz="8" w:space="0" w:color="auto"/>
              <w:left w:val="nil"/>
              <w:bottom w:val="single" w:sz="8" w:space="0" w:color="auto"/>
              <w:right w:val="single" w:sz="4" w:space="0" w:color="auto"/>
            </w:tcBorders>
            <w:shd w:val="clear" w:color="auto" w:fill="auto"/>
            <w:noWrap/>
            <w:vAlign w:val="bottom"/>
            <w:hideMark/>
          </w:tcPr>
          <w:p w14:paraId="55C90017"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 ИТОГО (неподконтрольные расходы)</w:t>
            </w:r>
          </w:p>
        </w:tc>
        <w:tc>
          <w:tcPr>
            <w:tcW w:w="706" w:type="dxa"/>
            <w:tcBorders>
              <w:top w:val="single" w:sz="8" w:space="0" w:color="auto"/>
              <w:left w:val="nil"/>
              <w:bottom w:val="single" w:sz="8" w:space="0" w:color="auto"/>
              <w:right w:val="single" w:sz="4" w:space="0" w:color="auto"/>
            </w:tcBorders>
            <w:shd w:val="clear" w:color="auto" w:fill="auto"/>
            <w:noWrap/>
            <w:vAlign w:val="bottom"/>
            <w:hideMark/>
          </w:tcPr>
          <w:p w14:paraId="1B155543"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w:t>
            </w:r>
          </w:p>
        </w:tc>
        <w:tc>
          <w:tcPr>
            <w:tcW w:w="659" w:type="dxa"/>
            <w:tcBorders>
              <w:top w:val="single" w:sz="8" w:space="0" w:color="auto"/>
              <w:left w:val="nil"/>
              <w:bottom w:val="single" w:sz="8" w:space="0" w:color="auto"/>
              <w:right w:val="single" w:sz="4" w:space="0" w:color="auto"/>
            </w:tcBorders>
            <w:shd w:val="clear" w:color="auto" w:fill="auto"/>
            <w:noWrap/>
            <w:vAlign w:val="bottom"/>
            <w:hideMark/>
          </w:tcPr>
          <w:p w14:paraId="1C74BC31"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2166" w:type="dxa"/>
            <w:tcBorders>
              <w:top w:val="single" w:sz="8" w:space="0" w:color="auto"/>
              <w:left w:val="nil"/>
              <w:bottom w:val="single" w:sz="8" w:space="0" w:color="auto"/>
              <w:right w:val="single" w:sz="4" w:space="0" w:color="auto"/>
            </w:tcBorders>
            <w:shd w:val="clear" w:color="auto" w:fill="auto"/>
            <w:noWrap/>
            <w:vAlign w:val="bottom"/>
            <w:hideMark/>
          </w:tcPr>
          <w:p w14:paraId="456456E7"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w:t>
            </w:r>
          </w:p>
        </w:tc>
        <w:tc>
          <w:tcPr>
            <w:tcW w:w="1335" w:type="dxa"/>
            <w:tcBorders>
              <w:top w:val="single" w:sz="8" w:space="0" w:color="auto"/>
              <w:left w:val="nil"/>
              <w:bottom w:val="single" w:sz="8" w:space="0" w:color="auto"/>
              <w:right w:val="single" w:sz="4" w:space="0" w:color="auto"/>
            </w:tcBorders>
            <w:shd w:val="clear" w:color="auto" w:fill="auto"/>
            <w:noWrap/>
            <w:vAlign w:val="bottom"/>
            <w:hideMark/>
          </w:tcPr>
          <w:p w14:paraId="3566B11D"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single" w:sz="8" w:space="0" w:color="auto"/>
              <w:left w:val="nil"/>
              <w:bottom w:val="single" w:sz="8" w:space="0" w:color="auto"/>
              <w:right w:val="single" w:sz="4" w:space="0" w:color="auto"/>
            </w:tcBorders>
            <w:shd w:val="clear" w:color="000000" w:fill="DAEEF3"/>
            <w:noWrap/>
            <w:vAlign w:val="bottom"/>
            <w:hideMark/>
          </w:tcPr>
          <w:p w14:paraId="3FA56D2B"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4 423,51</w:t>
            </w:r>
          </w:p>
        </w:tc>
        <w:tc>
          <w:tcPr>
            <w:tcW w:w="900" w:type="dxa"/>
            <w:tcBorders>
              <w:top w:val="single" w:sz="8" w:space="0" w:color="auto"/>
              <w:left w:val="nil"/>
              <w:bottom w:val="single" w:sz="8" w:space="0" w:color="auto"/>
              <w:right w:val="single" w:sz="4" w:space="0" w:color="auto"/>
            </w:tcBorders>
            <w:shd w:val="clear" w:color="000000" w:fill="DAEEF3"/>
            <w:noWrap/>
            <w:vAlign w:val="bottom"/>
            <w:hideMark/>
          </w:tcPr>
          <w:p w14:paraId="4859D6F9"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5 911,24</w:t>
            </w:r>
          </w:p>
        </w:tc>
        <w:tc>
          <w:tcPr>
            <w:tcW w:w="900" w:type="dxa"/>
            <w:tcBorders>
              <w:top w:val="single" w:sz="8" w:space="0" w:color="auto"/>
              <w:left w:val="nil"/>
              <w:bottom w:val="single" w:sz="8" w:space="0" w:color="auto"/>
              <w:right w:val="single" w:sz="4" w:space="0" w:color="auto"/>
            </w:tcBorders>
            <w:shd w:val="clear" w:color="000000" w:fill="DAEEF3"/>
            <w:noWrap/>
            <w:vAlign w:val="bottom"/>
            <w:hideMark/>
          </w:tcPr>
          <w:p w14:paraId="3998EBD2"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4 726,26</w:t>
            </w:r>
          </w:p>
        </w:tc>
        <w:tc>
          <w:tcPr>
            <w:tcW w:w="891" w:type="dxa"/>
            <w:tcBorders>
              <w:top w:val="single" w:sz="8" w:space="0" w:color="auto"/>
              <w:left w:val="nil"/>
              <w:bottom w:val="single" w:sz="8" w:space="0" w:color="auto"/>
              <w:right w:val="single" w:sz="4" w:space="0" w:color="auto"/>
            </w:tcBorders>
            <w:shd w:val="clear" w:color="000000" w:fill="DAEEF3"/>
            <w:noWrap/>
            <w:vAlign w:val="bottom"/>
            <w:hideMark/>
          </w:tcPr>
          <w:p w14:paraId="3A9B9734"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-1 184,98</w:t>
            </w:r>
          </w:p>
        </w:tc>
        <w:tc>
          <w:tcPr>
            <w:tcW w:w="980" w:type="dxa"/>
            <w:tcBorders>
              <w:top w:val="single" w:sz="8" w:space="0" w:color="auto"/>
              <w:left w:val="nil"/>
              <w:bottom w:val="single" w:sz="8" w:space="0" w:color="auto"/>
              <w:right w:val="single" w:sz="8" w:space="0" w:color="auto"/>
            </w:tcBorders>
            <w:shd w:val="clear" w:color="000000" w:fill="DAEEF3"/>
            <w:noWrap/>
            <w:vAlign w:val="bottom"/>
            <w:hideMark/>
          </w:tcPr>
          <w:p w14:paraId="7E047D67"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6,84</w:t>
            </w:r>
          </w:p>
        </w:tc>
        <w:tc>
          <w:tcPr>
            <w:tcW w:w="220" w:type="dxa"/>
            <w:vAlign w:val="center"/>
            <w:hideMark/>
          </w:tcPr>
          <w:p w14:paraId="0D4BDE9E" w14:textId="77777777" w:rsidR="00793EA6" w:rsidRPr="00793EA6" w:rsidRDefault="00793EA6" w:rsidP="00793EA6">
            <w:pPr>
              <w:rPr>
                <w:sz w:val="12"/>
                <w:szCs w:val="12"/>
              </w:rPr>
            </w:pPr>
          </w:p>
        </w:tc>
      </w:tr>
      <w:tr w:rsidR="00793EA6" w:rsidRPr="00793EA6" w14:paraId="3F096EB8" w14:textId="77777777" w:rsidTr="00793EA6">
        <w:trPr>
          <w:trHeight w:val="315"/>
          <w:jc w:val="center"/>
        </w:trPr>
        <w:tc>
          <w:tcPr>
            <w:tcW w:w="579" w:type="dxa"/>
            <w:tcBorders>
              <w:top w:val="nil"/>
              <w:left w:val="single" w:sz="8" w:space="0" w:color="auto"/>
              <w:bottom w:val="single" w:sz="4" w:space="0" w:color="auto"/>
              <w:right w:val="nil"/>
            </w:tcBorders>
            <w:shd w:val="clear" w:color="auto" w:fill="auto"/>
            <w:noWrap/>
            <w:vAlign w:val="bottom"/>
            <w:hideMark/>
          </w:tcPr>
          <w:p w14:paraId="74F3FBD6"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19</w:t>
            </w:r>
          </w:p>
        </w:tc>
        <w:tc>
          <w:tcPr>
            <w:tcW w:w="8068" w:type="dxa"/>
            <w:gridSpan w:val="4"/>
            <w:tcBorders>
              <w:top w:val="single" w:sz="8" w:space="0" w:color="auto"/>
              <w:left w:val="single" w:sz="8" w:space="0" w:color="auto"/>
              <w:bottom w:val="single" w:sz="4" w:space="0" w:color="auto"/>
              <w:right w:val="single" w:sz="4" w:space="0" w:color="000000"/>
            </w:tcBorders>
            <w:shd w:val="clear" w:color="auto" w:fill="auto"/>
            <w:noWrap/>
            <w:vAlign w:val="bottom"/>
            <w:hideMark/>
          </w:tcPr>
          <w:p w14:paraId="4F1128D1"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 Прибыль</w:t>
            </w:r>
          </w:p>
        </w:tc>
        <w:tc>
          <w:tcPr>
            <w:tcW w:w="1335" w:type="dxa"/>
            <w:tcBorders>
              <w:top w:val="nil"/>
              <w:left w:val="nil"/>
              <w:bottom w:val="single" w:sz="4" w:space="0" w:color="auto"/>
              <w:right w:val="single" w:sz="4" w:space="0" w:color="auto"/>
            </w:tcBorders>
            <w:shd w:val="clear" w:color="auto" w:fill="auto"/>
            <w:noWrap/>
            <w:vAlign w:val="bottom"/>
            <w:hideMark/>
          </w:tcPr>
          <w:p w14:paraId="6057BF4D"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nil"/>
              <w:left w:val="nil"/>
              <w:bottom w:val="single" w:sz="4" w:space="0" w:color="auto"/>
              <w:right w:val="single" w:sz="4" w:space="0" w:color="auto"/>
            </w:tcBorders>
            <w:shd w:val="clear" w:color="000000" w:fill="DAEEF3"/>
            <w:noWrap/>
            <w:vAlign w:val="bottom"/>
            <w:hideMark/>
          </w:tcPr>
          <w:p w14:paraId="2152E3F6"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0,00</w:t>
            </w:r>
          </w:p>
        </w:tc>
        <w:tc>
          <w:tcPr>
            <w:tcW w:w="900" w:type="dxa"/>
            <w:tcBorders>
              <w:top w:val="nil"/>
              <w:left w:val="single" w:sz="4" w:space="0" w:color="auto"/>
              <w:bottom w:val="single" w:sz="4" w:space="0" w:color="auto"/>
              <w:right w:val="single" w:sz="4" w:space="0" w:color="auto"/>
            </w:tcBorders>
            <w:shd w:val="clear" w:color="000000" w:fill="DAEEF3"/>
            <w:noWrap/>
            <w:vAlign w:val="bottom"/>
            <w:hideMark/>
          </w:tcPr>
          <w:p w14:paraId="040018EE"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796,79</w:t>
            </w:r>
          </w:p>
        </w:tc>
        <w:tc>
          <w:tcPr>
            <w:tcW w:w="900" w:type="dxa"/>
            <w:tcBorders>
              <w:top w:val="nil"/>
              <w:left w:val="nil"/>
              <w:bottom w:val="single" w:sz="4" w:space="0" w:color="auto"/>
              <w:right w:val="nil"/>
            </w:tcBorders>
            <w:shd w:val="clear" w:color="000000" w:fill="DAEEF3"/>
            <w:noWrap/>
            <w:vAlign w:val="bottom"/>
            <w:hideMark/>
          </w:tcPr>
          <w:p w14:paraId="12C91DA8"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0,00</w:t>
            </w:r>
          </w:p>
        </w:tc>
        <w:tc>
          <w:tcPr>
            <w:tcW w:w="891" w:type="dxa"/>
            <w:tcBorders>
              <w:top w:val="nil"/>
              <w:left w:val="single" w:sz="4" w:space="0" w:color="auto"/>
              <w:bottom w:val="single" w:sz="4" w:space="0" w:color="auto"/>
              <w:right w:val="single" w:sz="4" w:space="0" w:color="auto"/>
            </w:tcBorders>
            <w:shd w:val="clear" w:color="000000" w:fill="DAEEF3"/>
            <w:noWrap/>
            <w:vAlign w:val="bottom"/>
            <w:hideMark/>
          </w:tcPr>
          <w:p w14:paraId="48837C8A"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-796,79</w:t>
            </w:r>
          </w:p>
        </w:tc>
        <w:tc>
          <w:tcPr>
            <w:tcW w:w="980" w:type="dxa"/>
            <w:tcBorders>
              <w:top w:val="nil"/>
              <w:left w:val="nil"/>
              <w:bottom w:val="single" w:sz="4" w:space="0" w:color="auto"/>
              <w:right w:val="single" w:sz="8" w:space="0" w:color="auto"/>
            </w:tcBorders>
            <w:shd w:val="clear" w:color="000000" w:fill="DAEEF3"/>
            <w:noWrap/>
            <w:vAlign w:val="bottom"/>
            <w:hideMark/>
          </w:tcPr>
          <w:p w14:paraId="774D910C"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0,00</w:t>
            </w:r>
          </w:p>
        </w:tc>
        <w:tc>
          <w:tcPr>
            <w:tcW w:w="220" w:type="dxa"/>
            <w:vAlign w:val="center"/>
            <w:hideMark/>
          </w:tcPr>
          <w:p w14:paraId="75C26E2B" w14:textId="77777777" w:rsidR="00793EA6" w:rsidRPr="00793EA6" w:rsidRDefault="00793EA6" w:rsidP="00793EA6">
            <w:pPr>
              <w:rPr>
                <w:sz w:val="12"/>
                <w:szCs w:val="12"/>
              </w:rPr>
            </w:pPr>
          </w:p>
        </w:tc>
      </w:tr>
      <w:tr w:rsidR="00793EA6" w:rsidRPr="00793EA6" w14:paraId="23BFCCDA" w14:textId="77777777" w:rsidTr="00793EA6">
        <w:trPr>
          <w:trHeight w:val="315"/>
          <w:jc w:val="center"/>
        </w:trPr>
        <w:tc>
          <w:tcPr>
            <w:tcW w:w="579" w:type="dxa"/>
            <w:tcBorders>
              <w:top w:val="nil"/>
              <w:left w:val="single" w:sz="8" w:space="0" w:color="auto"/>
              <w:bottom w:val="single" w:sz="4" w:space="0" w:color="auto"/>
              <w:right w:val="nil"/>
            </w:tcBorders>
            <w:shd w:val="clear" w:color="auto" w:fill="auto"/>
            <w:noWrap/>
            <w:vAlign w:val="bottom"/>
            <w:hideMark/>
          </w:tcPr>
          <w:p w14:paraId="67E94F80"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20</w:t>
            </w:r>
          </w:p>
        </w:tc>
        <w:tc>
          <w:tcPr>
            <w:tcW w:w="8068" w:type="dxa"/>
            <w:gridSpan w:val="4"/>
            <w:tcBorders>
              <w:top w:val="nil"/>
              <w:left w:val="single" w:sz="8" w:space="0" w:color="auto"/>
              <w:bottom w:val="single" w:sz="4" w:space="0" w:color="auto"/>
              <w:right w:val="nil"/>
            </w:tcBorders>
            <w:shd w:val="clear" w:color="auto" w:fill="auto"/>
            <w:noWrap/>
            <w:vAlign w:val="bottom"/>
            <w:hideMark/>
          </w:tcPr>
          <w:p w14:paraId="7C9BC65A"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 Выплаты социального характера</w:t>
            </w:r>
          </w:p>
        </w:tc>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7F155743"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nil"/>
              <w:left w:val="nil"/>
              <w:bottom w:val="single" w:sz="4" w:space="0" w:color="auto"/>
              <w:right w:val="single" w:sz="4" w:space="0" w:color="auto"/>
            </w:tcBorders>
            <w:shd w:val="clear" w:color="000000" w:fill="DAEEF3"/>
            <w:noWrap/>
            <w:vAlign w:val="bottom"/>
            <w:hideMark/>
          </w:tcPr>
          <w:p w14:paraId="70C1AD2F"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900" w:type="dxa"/>
            <w:tcBorders>
              <w:top w:val="nil"/>
              <w:left w:val="single" w:sz="4" w:space="0" w:color="auto"/>
              <w:bottom w:val="single" w:sz="4" w:space="0" w:color="auto"/>
              <w:right w:val="single" w:sz="4" w:space="0" w:color="auto"/>
            </w:tcBorders>
            <w:shd w:val="clear" w:color="000000" w:fill="DAEEF3"/>
            <w:noWrap/>
            <w:vAlign w:val="bottom"/>
            <w:hideMark/>
          </w:tcPr>
          <w:p w14:paraId="511DCA0D"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796,79</w:t>
            </w:r>
          </w:p>
        </w:tc>
        <w:tc>
          <w:tcPr>
            <w:tcW w:w="900" w:type="dxa"/>
            <w:tcBorders>
              <w:top w:val="nil"/>
              <w:left w:val="nil"/>
              <w:bottom w:val="single" w:sz="4" w:space="0" w:color="auto"/>
              <w:right w:val="nil"/>
            </w:tcBorders>
            <w:shd w:val="clear" w:color="000000" w:fill="DAEEF3"/>
            <w:noWrap/>
            <w:vAlign w:val="bottom"/>
            <w:hideMark/>
          </w:tcPr>
          <w:p w14:paraId="7EDD36CD"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891" w:type="dxa"/>
            <w:tcBorders>
              <w:top w:val="nil"/>
              <w:left w:val="single" w:sz="4" w:space="0" w:color="auto"/>
              <w:bottom w:val="single" w:sz="4" w:space="0" w:color="auto"/>
              <w:right w:val="single" w:sz="4" w:space="0" w:color="auto"/>
            </w:tcBorders>
            <w:shd w:val="clear" w:color="000000" w:fill="DAEEF3"/>
            <w:noWrap/>
            <w:vAlign w:val="bottom"/>
            <w:hideMark/>
          </w:tcPr>
          <w:p w14:paraId="078C4DC3"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980" w:type="dxa"/>
            <w:tcBorders>
              <w:top w:val="nil"/>
              <w:left w:val="nil"/>
              <w:bottom w:val="single" w:sz="4" w:space="0" w:color="auto"/>
              <w:right w:val="single" w:sz="8" w:space="0" w:color="auto"/>
            </w:tcBorders>
            <w:shd w:val="clear" w:color="000000" w:fill="DAEEF3"/>
            <w:noWrap/>
            <w:vAlign w:val="bottom"/>
            <w:hideMark/>
          </w:tcPr>
          <w:p w14:paraId="2C8FEBE9"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220" w:type="dxa"/>
            <w:vAlign w:val="center"/>
            <w:hideMark/>
          </w:tcPr>
          <w:p w14:paraId="285A1AB8" w14:textId="77777777" w:rsidR="00793EA6" w:rsidRPr="00793EA6" w:rsidRDefault="00793EA6" w:rsidP="00793EA6">
            <w:pPr>
              <w:rPr>
                <w:sz w:val="12"/>
                <w:szCs w:val="12"/>
              </w:rPr>
            </w:pPr>
          </w:p>
        </w:tc>
      </w:tr>
      <w:tr w:rsidR="00793EA6" w:rsidRPr="00793EA6" w14:paraId="05E0FE28" w14:textId="77777777" w:rsidTr="00793EA6">
        <w:trPr>
          <w:trHeight w:val="315"/>
          <w:jc w:val="center"/>
        </w:trPr>
        <w:tc>
          <w:tcPr>
            <w:tcW w:w="579" w:type="dxa"/>
            <w:tcBorders>
              <w:top w:val="nil"/>
              <w:left w:val="single" w:sz="8" w:space="0" w:color="auto"/>
              <w:bottom w:val="single" w:sz="4" w:space="0" w:color="auto"/>
              <w:right w:val="nil"/>
            </w:tcBorders>
            <w:shd w:val="clear" w:color="auto" w:fill="auto"/>
            <w:noWrap/>
            <w:vAlign w:val="bottom"/>
            <w:hideMark/>
          </w:tcPr>
          <w:p w14:paraId="1022900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21</w:t>
            </w:r>
          </w:p>
        </w:tc>
        <w:tc>
          <w:tcPr>
            <w:tcW w:w="8068" w:type="dxa"/>
            <w:gridSpan w:val="4"/>
            <w:tcBorders>
              <w:top w:val="nil"/>
              <w:left w:val="single" w:sz="8" w:space="0" w:color="auto"/>
              <w:bottom w:val="single" w:sz="4" w:space="0" w:color="auto"/>
              <w:right w:val="nil"/>
            </w:tcBorders>
            <w:shd w:val="clear" w:color="auto" w:fill="auto"/>
            <w:noWrap/>
            <w:vAlign w:val="bottom"/>
            <w:hideMark/>
          </w:tcPr>
          <w:p w14:paraId="18FC254D"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Расчётная предпринимательская прибыль</w:t>
            </w:r>
          </w:p>
        </w:tc>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1C2FBCC3"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nil"/>
              <w:left w:val="nil"/>
              <w:bottom w:val="single" w:sz="4" w:space="0" w:color="auto"/>
              <w:right w:val="single" w:sz="4" w:space="0" w:color="auto"/>
            </w:tcBorders>
            <w:shd w:val="clear" w:color="000000" w:fill="DAEEF3"/>
            <w:noWrap/>
            <w:vAlign w:val="bottom"/>
            <w:hideMark/>
          </w:tcPr>
          <w:p w14:paraId="6E694ABF"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1 375,03</w:t>
            </w:r>
          </w:p>
        </w:tc>
        <w:tc>
          <w:tcPr>
            <w:tcW w:w="900" w:type="dxa"/>
            <w:tcBorders>
              <w:top w:val="nil"/>
              <w:left w:val="single" w:sz="4" w:space="0" w:color="auto"/>
              <w:bottom w:val="single" w:sz="4" w:space="0" w:color="auto"/>
              <w:right w:val="single" w:sz="4" w:space="0" w:color="auto"/>
            </w:tcBorders>
            <w:shd w:val="clear" w:color="000000" w:fill="DAEEF3"/>
            <w:noWrap/>
            <w:vAlign w:val="bottom"/>
            <w:hideMark/>
          </w:tcPr>
          <w:p w14:paraId="58656D48"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1 481,89</w:t>
            </w:r>
          </w:p>
        </w:tc>
        <w:tc>
          <w:tcPr>
            <w:tcW w:w="900" w:type="dxa"/>
            <w:tcBorders>
              <w:top w:val="nil"/>
              <w:left w:val="nil"/>
              <w:bottom w:val="single" w:sz="4" w:space="0" w:color="auto"/>
              <w:right w:val="nil"/>
            </w:tcBorders>
            <w:shd w:val="clear" w:color="000000" w:fill="DAEEF3"/>
            <w:noWrap/>
            <w:vAlign w:val="bottom"/>
            <w:hideMark/>
          </w:tcPr>
          <w:p w14:paraId="461E5293"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1 443,47</w:t>
            </w:r>
          </w:p>
        </w:tc>
        <w:tc>
          <w:tcPr>
            <w:tcW w:w="891" w:type="dxa"/>
            <w:tcBorders>
              <w:top w:val="nil"/>
              <w:left w:val="single" w:sz="4" w:space="0" w:color="auto"/>
              <w:bottom w:val="single" w:sz="4" w:space="0" w:color="auto"/>
              <w:right w:val="single" w:sz="4" w:space="0" w:color="auto"/>
            </w:tcBorders>
            <w:shd w:val="clear" w:color="000000" w:fill="DAEEF3"/>
            <w:noWrap/>
            <w:vAlign w:val="bottom"/>
            <w:hideMark/>
          </w:tcPr>
          <w:p w14:paraId="1452AF11"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-38,42</w:t>
            </w:r>
          </w:p>
        </w:tc>
        <w:tc>
          <w:tcPr>
            <w:tcW w:w="980" w:type="dxa"/>
            <w:tcBorders>
              <w:top w:val="nil"/>
              <w:left w:val="nil"/>
              <w:bottom w:val="single" w:sz="4" w:space="0" w:color="auto"/>
              <w:right w:val="single" w:sz="8" w:space="0" w:color="auto"/>
            </w:tcBorders>
            <w:shd w:val="clear" w:color="000000" w:fill="DAEEF3"/>
            <w:noWrap/>
            <w:vAlign w:val="bottom"/>
            <w:hideMark/>
          </w:tcPr>
          <w:p w14:paraId="4312D49A"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4,98</w:t>
            </w:r>
          </w:p>
        </w:tc>
        <w:tc>
          <w:tcPr>
            <w:tcW w:w="220" w:type="dxa"/>
            <w:vAlign w:val="center"/>
            <w:hideMark/>
          </w:tcPr>
          <w:p w14:paraId="4472DEFA" w14:textId="77777777" w:rsidR="00793EA6" w:rsidRPr="00793EA6" w:rsidRDefault="00793EA6" w:rsidP="00793EA6">
            <w:pPr>
              <w:rPr>
                <w:sz w:val="12"/>
                <w:szCs w:val="12"/>
              </w:rPr>
            </w:pPr>
          </w:p>
        </w:tc>
      </w:tr>
      <w:tr w:rsidR="00793EA6" w:rsidRPr="00793EA6" w14:paraId="637485A3" w14:textId="77777777" w:rsidTr="00793EA6">
        <w:trPr>
          <w:trHeight w:val="315"/>
          <w:jc w:val="center"/>
        </w:trPr>
        <w:tc>
          <w:tcPr>
            <w:tcW w:w="579" w:type="dxa"/>
            <w:tcBorders>
              <w:top w:val="nil"/>
              <w:left w:val="single" w:sz="8" w:space="0" w:color="auto"/>
              <w:bottom w:val="single" w:sz="4" w:space="0" w:color="auto"/>
              <w:right w:val="nil"/>
            </w:tcBorders>
            <w:shd w:val="clear" w:color="auto" w:fill="auto"/>
            <w:noWrap/>
            <w:vAlign w:val="bottom"/>
            <w:hideMark/>
          </w:tcPr>
          <w:p w14:paraId="2382F62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22</w:t>
            </w:r>
          </w:p>
        </w:tc>
        <w:tc>
          <w:tcPr>
            <w:tcW w:w="8068" w:type="dxa"/>
            <w:gridSpan w:val="4"/>
            <w:tcBorders>
              <w:top w:val="nil"/>
              <w:left w:val="single" w:sz="8" w:space="0" w:color="auto"/>
              <w:bottom w:val="single" w:sz="4" w:space="0" w:color="auto"/>
              <w:right w:val="nil"/>
            </w:tcBorders>
            <w:shd w:val="clear" w:color="auto" w:fill="auto"/>
            <w:noWrap/>
            <w:vAlign w:val="bottom"/>
            <w:hideMark/>
          </w:tcPr>
          <w:p w14:paraId="722959A1"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 Прочие расходы по прибыли</w:t>
            </w:r>
          </w:p>
        </w:tc>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3760692E"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nil"/>
              <w:left w:val="nil"/>
              <w:bottom w:val="single" w:sz="4" w:space="0" w:color="auto"/>
              <w:right w:val="single" w:sz="4" w:space="0" w:color="auto"/>
            </w:tcBorders>
            <w:shd w:val="clear" w:color="000000" w:fill="DAEEF3"/>
            <w:noWrap/>
            <w:vAlign w:val="bottom"/>
            <w:hideMark/>
          </w:tcPr>
          <w:p w14:paraId="08AFCE9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00" w:type="dxa"/>
            <w:tcBorders>
              <w:top w:val="nil"/>
              <w:left w:val="single" w:sz="4" w:space="0" w:color="auto"/>
              <w:bottom w:val="single" w:sz="4" w:space="0" w:color="auto"/>
              <w:right w:val="single" w:sz="4" w:space="0" w:color="auto"/>
            </w:tcBorders>
            <w:shd w:val="clear" w:color="000000" w:fill="DAEEF3"/>
            <w:noWrap/>
            <w:vAlign w:val="bottom"/>
            <w:hideMark/>
          </w:tcPr>
          <w:p w14:paraId="5B948E1B"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00" w:type="dxa"/>
            <w:tcBorders>
              <w:top w:val="nil"/>
              <w:left w:val="nil"/>
              <w:bottom w:val="single" w:sz="4" w:space="0" w:color="auto"/>
              <w:right w:val="nil"/>
            </w:tcBorders>
            <w:shd w:val="clear" w:color="000000" w:fill="DAEEF3"/>
            <w:noWrap/>
            <w:vAlign w:val="bottom"/>
            <w:hideMark/>
          </w:tcPr>
          <w:p w14:paraId="6D1C7E31"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891" w:type="dxa"/>
            <w:tcBorders>
              <w:top w:val="nil"/>
              <w:left w:val="single" w:sz="4" w:space="0" w:color="auto"/>
              <w:bottom w:val="single" w:sz="4" w:space="0" w:color="auto"/>
              <w:right w:val="single" w:sz="4" w:space="0" w:color="auto"/>
            </w:tcBorders>
            <w:shd w:val="clear" w:color="000000" w:fill="DAEEF3"/>
            <w:noWrap/>
            <w:vAlign w:val="bottom"/>
            <w:hideMark/>
          </w:tcPr>
          <w:p w14:paraId="79221C9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80" w:type="dxa"/>
            <w:tcBorders>
              <w:top w:val="nil"/>
              <w:left w:val="nil"/>
              <w:bottom w:val="single" w:sz="4" w:space="0" w:color="auto"/>
              <w:right w:val="single" w:sz="8" w:space="0" w:color="auto"/>
            </w:tcBorders>
            <w:shd w:val="clear" w:color="000000" w:fill="DAEEF3"/>
            <w:noWrap/>
            <w:vAlign w:val="bottom"/>
            <w:hideMark/>
          </w:tcPr>
          <w:p w14:paraId="2CAF407E"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220" w:type="dxa"/>
            <w:vAlign w:val="center"/>
            <w:hideMark/>
          </w:tcPr>
          <w:p w14:paraId="5A49FCCF" w14:textId="77777777" w:rsidR="00793EA6" w:rsidRPr="00793EA6" w:rsidRDefault="00793EA6" w:rsidP="00793EA6">
            <w:pPr>
              <w:rPr>
                <w:sz w:val="12"/>
                <w:szCs w:val="12"/>
              </w:rPr>
            </w:pPr>
          </w:p>
        </w:tc>
      </w:tr>
      <w:tr w:rsidR="00793EA6" w:rsidRPr="00793EA6" w14:paraId="49EEB9EF" w14:textId="77777777" w:rsidTr="00793EA6">
        <w:trPr>
          <w:trHeight w:val="315"/>
          <w:jc w:val="center"/>
        </w:trPr>
        <w:tc>
          <w:tcPr>
            <w:tcW w:w="579" w:type="dxa"/>
            <w:tcBorders>
              <w:top w:val="nil"/>
              <w:left w:val="single" w:sz="8" w:space="0" w:color="auto"/>
              <w:bottom w:val="single" w:sz="4" w:space="0" w:color="auto"/>
              <w:right w:val="nil"/>
            </w:tcBorders>
            <w:shd w:val="clear" w:color="auto" w:fill="auto"/>
            <w:noWrap/>
            <w:vAlign w:val="bottom"/>
            <w:hideMark/>
          </w:tcPr>
          <w:p w14:paraId="0837A266"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23</w:t>
            </w:r>
          </w:p>
        </w:tc>
        <w:tc>
          <w:tcPr>
            <w:tcW w:w="8068" w:type="dxa"/>
            <w:gridSpan w:val="4"/>
            <w:tcBorders>
              <w:top w:val="nil"/>
              <w:left w:val="single" w:sz="8" w:space="0" w:color="auto"/>
              <w:bottom w:val="single" w:sz="4" w:space="0" w:color="auto"/>
              <w:right w:val="nil"/>
            </w:tcBorders>
            <w:shd w:val="clear" w:color="auto" w:fill="auto"/>
            <w:noWrap/>
            <w:vAlign w:val="bottom"/>
            <w:hideMark/>
          </w:tcPr>
          <w:p w14:paraId="595DD0E9"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 Инвестиционная программа</w:t>
            </w:r>
          </w:p>
        </w:tc>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7F245AC6"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nil"/>
              <w:left w:val="nil"/>
              <w:bottom w:val="single" w:sz="4" w:space="0" w:color="auto"/>
              <w:right w:val="single" w:sz="4" w:space="0" w:color="auto"/>
            </w:tcBorders>
            <w:shd w:val="clear" w:color="000000" w:fill="DAEEF3"/>
            <w:noWrap/>
            <w:vAlign w:val="bottom"/>
            <w:hideMark/>
          </w:tcPr>
          <w:p w14:paraId="30BB5FDB"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00" w:type="dxa"/>
            <w:tcBorders>
              <w:top w:val="nil"/>
              <w:left w:val="single" w:sz="4" w:space="0" w:color="auto"/>
              <w:bottom w:val="single" w:sz="4" w:space="0" w:color="auto"/>
              <w:right w:val="single" w:sz="4" w:space="0" w:color="auto"/>
            </w:tcBorders>
            <w:shd w:val="clear" w:color="000000" w:fill="DAEEF3"/>
            <w:noWrap/>
            <w:vAlign w:val="bottom"/>
            <w:hideMark/>
          </w:tcPr>
          <w:p w14:paraId="1F592D3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00" w:type="dxa"/>
            <w:tcBorders>
              <w:top w:val="nil"/>
              <w:left w:val="nil"/>
              <w:bottom w:val="single" w:sz="4" w:space="0" w:color="auto"/>
              <w:right w:val="nil"/>
            </w:tcBorders>
            <w:shd w:val="clear" w:color="000000" w:fill="DAEEF3"/>
            <w:noWrap/>
            <w:vAlign w:val="bottom"/>
            <w:hideMark/>
          </w:tcPr>
          <w:p w14:paraId="3B27D2CC"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891" w:type="dxa"/>
            <w:tcBorders>
              <w:top w:val="nil"/>
              <w:left w:val="single" w:sz="4" w:space="0" w:color="auto"/>
              <w:bottom w:val="single" w:sz="4" w:space="0" w:color="auto"/>
              <w:right w:val="single" w:sz="4" w:space="0" w:color="auto"/>
            </w:tcBorders>
            <w:shd w:val="clear" w:color="000000" w:fill="DAEEF3"/>
            <w:noWrap/>
            <w:vAlign w:val="bottom"/>
            <w:hideMark/>
          </w:tcPr>
          <w:p w14:paraId="01CEAAB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80" w:type="dxa"/>
            <w:tcBorders>
              <w:top w:val="nil"/>
              <w:left w:val="nil"/>
              <w:bottom w:val="single" w:sz="4" w:space="0" w:color="auto"/>
              <w:right w:val="single" w:sz="8" w:space="0" w:color="auto"/>
            </w:tcBorders>
            <w:shd w:val="clear" w:color="000000" w:fill="DAEEF3"/>
            <w:noWrap/>
            <w:vAlign w:val="bottom"/>
            <w:hideMark/>
          </w:tcPr>
          <w:p w14:paraId="7077D05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220" w:type="dxa"/>
            <w:vAlign w:val="center"/>
            <w:hideMark/>
          </w:tcPr>
          <w:p w14:paraId="3F80C412" w14:textId="77777777" w:rsidR="00793EA6" w:rsidRPr="00793EA6" w:rsidRDefault="00793EA6" w:rsidP="00793EA6">
            <w:pPr>
              <w:rPr>
                <w:sz w:val="12"/>
                <w:szCs w:val="12"/>
              </w:rPr>
            </w:pPr>
          </w:p>
        </w:tc>
      </w:tr>
      <w:tr w:rsidR="00793EA6" w:rsidRPr="00793EA6" w14:paraId="00BA64E5" w14:textId="77777777" w:rsidTr="00793EA6">
        <w:trPr>
          <w:trHeight w:val="315"/>
          <w:jc w:val="center"/>
        </w:trPr>
        <w:tc>
          <w:tcPr>
            <w:tcW w:w="579" w:type="dxa"/>
            <w:tcBorders>
              <w:top w:val="nil"/>
              <w:left w:val="single" w:sz="8" w:space="0" w:color="auto"/>
              <w:bottom w:val="single" w:sz="4" w:space="0" w:color="auto"/>
              <w:right w:val="nil"/>
            </w:tcBorders>
            <w:shd w:val="clear" w:color="auto" w:fill="auto"/>
            <w:noWrap/>
            <w:vAlign w:val="bottom"/>
            <w:hideMark/>
          </w:tcPr>
          <w:p w14:paraId="665FE60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25</w:t>
            </w:r>
          </w:p>
        </w:tc>
        <w:tc>
          <w:tcPr>
            <w:tcW w:w="5243" w:type="dxa"/>
            <w:gridSpan w:val="2"/>
            <w:tcBorders>
              <w:top w:val="nil"/>
              <w:left w:val="single" w:sz="8" w:space="0" w:color="auto"/>
              <w:bottom w:val="single" w:sz="4" w:space="0" w:color="auto"/>
              <w:right w:val="nil"/>
            </w:tcBorders>
            <w:shd w:val="clear" w:color="auto" w:fill="auto"/>
            <w:noWrap/>
            <w:vAlign w:val="bottom"/>
            <w:hideMark/>
          </w:tcPr>
          <w:p w14:paraId="0808A371"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 ∆НВВ 2023</w:t>
            </w:r>
          </w:p>
        </w:tc>
        <w:tc>
          <w:tcPr>
            <w:tcW w:w="659" w:type="dxa"/>
            <w:tcBorders>
              <w:top w:val="nil"/>
              <w:left w:val="nil"/>
              <w:bottom w:val="single" w:sz="4" w:space="0" w:color="auto"/>
              <w:right w:val="nil"/>
            </w:tcBorders>
            <w:shd w:val="clear" w:color="auto" w:fill="auto"/>
            <w:noWrap/>
            <w:vAlign w:val="bottom"/>
            <w:hideMark/>
          </w:tcPr>
          <w:p w14:paraId="4E72D40E"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2166" w:type="dxa"/>
            <w:tcBorders>
              <w:top w:val="nil"/>
              <w:left w:val="nil"/>
              <w:bottom w:val="single" w:sz="4" w:space="0" w:color="auto"/>
              <w:right w:val="nil"/>
            </w:tcBorders>
            <w:shd w:val="clear" w:color="auto" w:fill="auto"/>
            <w:noWrap/>
            <w:vAlign w:val="bottom"/>
            <w:hideMark/>
          </w:tcPr>
          <w:p w14:paraId="263E0B28"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w:t>
            </w:r>
          </w:p>
        </w:tc>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353ED0DA"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nil"/>
              <w:left w:val="nil"/>
              <w:bottom w:val="single" w:sz="4" w:space="0" w:color="auto"/>
              <w:right w:val="single" w:sz="4" w:space="0" w:color="auto"/>
            </w:tcBorders>
            <w:shd w:val="clear" w:color="000000" w:fill="DAEEF3"/>
            <w:noWrap/>
            <w:vAlign w:val="bottom"/>
            <w:hideMark/>
          </w:tcPr>
          <w:p w14:paraId="45DF146F"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900" w:type="dxa"/>
            <w:tcBorders>
              <w:top w:val="nil"/>
              <w:left w:val="single" w:sz="4" w:space="0" w:color="auto"/>
              <w:bottom w:val="single" w:sz="4" w:space="0" w:color="auto"/>
              <w:right w:val="single" w:sz="4" w:space="0" w:color="auto"/>
            </w:tcBorders>
            <w:shd w:val="clear" w:color="000000" w:fill="DAEEF3"/>
            <w:noWrap/>
            <w:vAlign w:val="bottom"/>
            <w:hideMark/>
          </w:tcPr>
          <w:p w14:paraId="1A1FCCFB"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0,00</w:t>
            </w:r>
          </w:p>
        </w:tc>
        <w:tc>
          <w:tcPr>
            <w:tcW w:w="900" w:type="dxa"/>
            <w:tcBorders>
              <w:top w:val="nil"/>
              <w:left w:val="nil"/>
              <w:bottom w:val="single" w:sz="4" w:space="0" w:color="auto"/>
              <w:right w:val="nil"/>
            </w:tcBorders>
            <w:shd w:val="clear" w:color="000000" w:fill="DAEEF3"/>
            <w:noWrap/>
            <w:vAlign w:val="bottom"/>
            <w:hideMark/>
          </w:tcPr>
          <w:p w14:paraId="510766D0"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1 350,73</w:t>
            </w:r>
          </w:p>
        </w:tc>
        <w:tc>
          <w:tcPr>
            <w:tcW w:w="891" w:type="dxa"/>
            <w:tcBorders>
              <w:top w:val="nil"/>
              <w:left w:val="single" w:sz="4" w:space="0" w:color="auto"/>
              <w:bottom w:val="single" w:sz="4" w:space="0" w:color="auto"/>
              <w:right w:val="single" w:sz="4" w:space="0" w:color="auto"/>
            </w:tcBorders>
            <w:shd w:val="clear" w:color="000000" w:fill="DAEEF3"/>
            <w:noWrap/>
            <w:vAlign w:val="bottom"/>
            <w:hideMark/>
          </w:tcPr>
          <w:p w14:paraId="24002B28"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1 350,73</w:t>
            </w:r>
          </w:p>
        </w:tc>
        <w:tc>
          <w:tcPr>
            <w:tcW w:w="980" w:type="dxa"/>
            <w:tcBorders>
              <w:top w:val="nil"/>
              <w:left w:val="nil"/>
              <w:bottom w:val="single" w:sz="4" w:space="0" w:color="auto"/>
              <w:right w:val="single" w:sz="8" w:space="0" w:color="auto"/>
            </w:tcBorders>
            <w:shd w:val="clear" w:color="000000" w:fill="DAEEF3"/>
            <w:noWrap/>
            <w:vAlign w:val="bottom"/>
            <w:hideMark/>
          </w:tcPr>
          <w:p w14:paraId="35845F18"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220" w:type="dxa"/>
            <w:vAlign w:val="center"/>
            <w:hideMark/>
          </w:tcPr>
          <w:p w14:paraId="3240F316" w14:textId="77777777" w:rsidR="00793EA6" w:rsidRPr="00793EA6" w:rsidRDefault="00793EA6" w:rsidP="00793EA6">
            <w:pPr>
              <w:rPr>
                <w:sz w:val="12"/>
                <w:szCs w:val="12"/>
              </w:rPr>
            </w:pPr>
          </w:p>
        </w:tc>
      </w:tr>
      <w:tr w:rsidR="00793EA6" w:rsidRPr="00793EA6" w14:paraId="4F99E989" w14:textId="77777777" w:rsidTr="00793EA6">
        <w:trPr>
          <w:trHeight w:val="315"/>
          <w:jc w:val="center"/>
        </w:trPr>
        <w:tc>
          <w:tcPr>
            <w:tcW w:w="579" w:type="dxa"/>
            <w:tcBorders>
              <w:top w:val="nil"/>
              <w:left w:val="single" w:sz="8" w:space="0" w:color="auto"/>
              <w:bottom w:val="single" w:sz="4" w:space="0" w:color="auto"/>
              <w:right w:val="nil"/>
            </w:tcBorders>
            <w:shd w:val="clear" w:color="auto" w:fill="auto"/>
            <w:noWrap/>
            <w:vAlign w:val="bottom"/>
            <w:hideMark/>
          </w:tcPr>
          <w:p w14:paraId="09BD46C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26</w:t>
            </w:r>
          </w:p>
        </w:tc>
        <w:tc>
          <w:tcPr>
            <w:tcW w:w="8068"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D5068B4"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∆НВВ 2022</w:t>
            </w:r>
          </w:p>
        </w:tc>
        <w:tc>
          <w:tcPr>
            <w:tcW w:w="1335" w:type="dxa"/>
            <w:tcBorders>
              <w:top w:val="nil"/>
              <w:left w:val="nil"/>
              <w:bottom w:val="single" w:sz="4" w:space="0" w:color="auto"/>
              <w:right w:val="single" w:sz="4" w:space="0" w:color="auto"/>
            </w:tcBorders>
            <w:shd w:val="clear" w:color="auto" w:fill="auto"/>
            <w:noWrap/>
            <w:vAlign w:val="bottom"/>
            <w:hideMark/>
          </w:tcPr>
          <w:p w14:paraId="50CD99C5"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nil"/>
              <w:left w:val="nil"/>
              <w:bottom w:val="single" w:sz="4" w:space="0" w:color="auto"/>
              <w:right w:val="single" w:sz="4" w:space="0" w:color="auto"/>
            </w:tcBorders>
            <w:shd w:val="clear" w:color="000000" w:fill="DAEEF3"/>
            <w:noWrap/>
            <w:vAlign w:val="bottom"/>
            <w:hideMark/>
          </w:tcPr>
          <w:p w14:paraId="7A90EA96"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1 635,08</w:t>
            </w:r>
          </w:p>
        </w:tc>
        <w:tc>
          <w:tcPr>
            <w:tcW w:w="900" w:type="dxa"/>
            <w:tcBorders>
              <w:top w:val="nil"/>
              <w:left w:val="single" w:sz="4" w:space="0" w:color="auto"/>
              <w:bottom w:val="single" w:sz="4" w:space="0" w:color="auto"/>
              <w:right w:val="single" w:sz="4" w:space="0" w:color="auto"/>
            </w:tcBorders>
            <w:shd w:val="clear" w:color="000000" w:fill="DAEEF3"/>
            <w:noWrap/>
            <w:vAlign w:val="bottom"/>
            <w:hideMark/>
          </w:tcPr>
          <w:p w14:paraId="24847C66"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900" w:type="dxa"/>
            <w:tcBorders>
              <w:top w:val="nil"/>
              <w:left w:val="nil"/>
              <w:bottom w:val="single" w:sz="4" w:space="0" w:color="auto"/>
              <w:right w:val="nil"/>
            </w:tcBorders>
            <w:shd w:val="clear" w:color="000000" w:fill="DAEEF3"/>
            <w:noWrap/>
            <w:vAlign w:val="bottom"/>
            <w:hideMark/>
          </w:tcPr>
          <w:p w14:paraId="09A50AEF"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891" w:type="dxa"/>
            <w:tcBorders>
              <w:top w:val="nil"/>
              <w:left w:val="single" w:sz="4" w:space="0" w:color="auto"/>
              <w:bottom w:val="single" w:sz="4" w:space="0" w:color="auto"/>
              <w:right w:val="single" w:sz="4" w:space="0" w:color="auto"/>
            </w:tcBorders>
            <w:shd w:val="clear" w:color="000000" w:fill="DAEEF3"/>
            <w:noWrap/>
            <w:vAlign w:val="bottom"/>
            <w:hideMark/>
          </w:tcPr>
          <w:p w14:paraId="1BA116F1"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0,00</w:t>
            </w:r>
          </w:p>
        </w:tc>
        <w:tc>
          <w:tcPr>
            <w:tcW w:w="980" w:type="dxa"/>
            <w:tcBorders>
              <w:top w:val="nil"/>
              <w:left w:val="nil"/>
              <w:bottom w:val="single" w:sz="4" w:space="0" w:color="auto"/>
              <w:right w:val="single" w:sz="8" w:space="0" w:color="auto"/>
            </w:tcBorders>
            <w:shd w:val="clear" w:color="000000" w:fill="DAEEF3"/>
            <w:noWrap/>
            <w:vAlign w:val="bottom"/>
            <w:hideMark/>
          </w:tcPr>
          <w:p w14:paraId="0DF9E429"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220" w:type="dxa"/>
            <w:vAlign w:val="center"/>
            <w:hideMark/>
          </w:tcPr>
          <w:p w14:paraId="46B2ACBF" w14:textId="77777777" w:rsidR="00793EA6" w:rsidRPr="00793EA6" w:rsidRDefault="00793EA6" w:rsidP="00793EA6">
            <w:pPr>
              <w:rPr>
                <w:sz w:val="12"/>
                <w:szCs w:val="12"/>
              </w:rPr>
            </w:pPr>
          </w:p>
        </w:tc>
      </w:tr>
      <w:tr w:rsidR="00793EA6" w:rsidRPr="00793EA6" w14:paraId="0A0DCDD4" w14:textId="77777777" w:rsidTr="00793EA6">
        <w:trPr>
          <w:trHeight w:val="330"/>
          <w:jc w:val="center"/>
        </w:trPr>
        <w:tc>
          <w:tcPr>
            <w:tcW w:w="579" w:type="dxa"/>
            <w:tcBorders>
              <w:top w:val="nil"/>
              <w:left w:val="single" w:sz="8" w:space="0" w:color="auto"/>
              <w:bottom w:val="single" w:sz="4" w:space="0" w:color="auto"/>
              <w:right w:val="nil"/>
            </w:tcBorders>
            <w:shd w:val="clear" w:color="auto" w:fill="auto"/>
            <w:noWrap/>
            <w:vAlign w:val="bottom"/>
            <w:hideMark/>
          </w:tcPr>
          <w:p w14:paraId="5EA117E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27</w:t>
            </w:r>
          </w:p>
        </w:tc>
        <w:tc>
          <w:tcPr>
            <w:tcW w:w="8068" w:type="dxa"/>
            <w:gridSpan w:val="4"/>
            <w:tcBorders>
              <w:top w:val="nil"/>
              <w:left w:val="single" w:sz="8" w:space="0" w:color="auto"/>
              <w:bottom w:val="single" w:sz="4" w:space="0" w:color="auto"/>
              <w:right w:val="single" w:sz="4" w:space="0" w:color="000000"/>
            </w:tcBorders>
            <w:shd w:val="clear" w:color="auto" w:fill="auto"/>
            <w:noWrap/>
            <w:vAlign w:val="bottom"/>
            <w:hideMark/>
          </w:tcPr>
          <w:p w14:paraId="651F6278"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 Необходимая валовая выручка, всего</w:t>
            </w:r>
          </w:p>
        </w:tc>
        <w:tc>
          <w:tcPr>
            <w:tcW w:w="1335" w:type="dxa"/>
            <w:tcBorders>
              <w:top w:val="nil"/>
              <w:left w:val="nil"/>
              <w:bottom w:val="single" w:sz="4" w:space="0" w:color="auto"/>
              <w:right w:val="single" w:sz="4" w:space="0" w:color="auto"/>
            </w:tcBorders>
            <w:shd w:val="clear" w:color="auto" w:fill="auto"/>
            <w:noWrap/>
            <w:vAlign w:val="bottom"/>
            <w:hideMark/>
          </w:tcPr>
          <w:p w14:paraId="0011761B"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nil"/>
              <w:left w:val="nil"/>
              <w:bottom w:val="single" w:sz="4" w:space="0" w:color="auto"/>
              <w:right w:val="single" w:sz="4" w:space="0" w:color="auto"/>
            </w:tcBorders>
            <w:shd w:val="clear" w:color="000000" w:fill="DAEEF3"/>
            <w:noWrap/>
            <w:vAlign w:val="bottom"/>
            <w:hideMark/>
          </w:tcPr>
          <w:p w14:paraId="38EC9B7D"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40 823,07</w:t>
            </w:r>
          </w:p>
        </w:tc>
        <w:tc>
          <w:tcPr>
            <w:tcW w:w="900" w:type="dxa"/>
            <w:tcBorders>
              <w:top w:val="nil"/>
              <w:left w:val="nil"/>
              <w:bottom w:val="single" w:sz="4" w:space="0" w:color="auto"/>
              <w:right w:val="single" w:sz="4" w:space="0" w:color="auto"/>
            </w:tcBorders>
            <w:shd w:val="clear" w:color="000000" w:fill="DAEEF3"/>
            <w:noWrap/>
            <w:vAlign w:val="bottom"/>
            <w:hideMark/>
          </w:tcPr>
          <w:p w14:paraId="6815CE4B"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45 224,59</w:t>
            </w:r>
          </w:p>
        </w:tc>
        <w:tc>
          <w:tcPr>
            <w:tcW w:w="900" w:type="dxa"/>
            <w:tcBorders>
              <w:top w:val="nil"/>
              <w:left w:val="nil"/>
              <w:bottom w:val="single" w:sz="4" w:space="0" w:color="auto"/>
              <w:right w:val="nil"/>
            </w:tcBorders>
            <w:shd w:val="clear" w:color="000000" w:fill="DAEEF3"/>
            <w:noWrap/>
            <w:vAlign w:val="bottom"/>
            <w:hideMark/>
          </w:tcPr>
          <w:p w14:paraId="27981074"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42 251,93</w:t>
            </w:r>
          </w:p>
        </w:tc>
        <w:tc>
          <w:tcPr>
            <w:tcW w:w="891" w:type="dxa"/>
            <w:tcBorders>
              <w:top w:val="nil"/>
              <w:left w:val="single" w:sz="4" w:space="0" w:color="auto"/>
              <w:bottom w:val="single" w:sz="4" w:space="0" w:color="auto"/>
              <w:right w:val="single" w:sz="4" w:space="0" w:color="auto"/>
            </w:tcBorders>
            <w:shd w:val="clear" w:color="000000" w:fill="DAEEF3"/>
            <w:noWrap/>
            <w:vAlign w:val="bottom"/>
            <w:hideMark/>
          </w:tcPr>
          <w:p w14:paraId="0FBBF9A0"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-2 972,65</w:t>
            </w:r>
          </w:p>
        </w:tc>
        <w:tc>
          <w:tcPr>
            <w:tcW w:w="980" w:type="dxa"/>
            <w:tcBorders>
              <w:top w:val="nil"/>
              <w:left w:val="nil"/>
              <w:bottom w:val="single" w:sz="4" w:space="0" w:color="auto"/>
              <w:right w:val="single" w:sz="8" w:space="0" w:color="auto"/>
            </w:tcBorders>
            <w:shd w:val="clear" w:color="000000" w:fill="DAEEF3"/>
            <w:noWrap/>
            <w:vAlign w:val="bottom"/>
            <w:hideMark/>
          </w:tcPr>
          <w:p w14:paraId="39642D8A"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3,50</w:t>
            </w:r>
          </w:p>
        </w:tc>
        <w:tc>
          <w:tcPr>
            <w:tcW w:w="220" w:type="dxa"/>
            <w:vAlign w:val="center"/>
            <w:hideMark/>
          </w:tcPr>
          <w:p w14:paraId="5333ECBC" w14:textId="77777777" w:rsidR="00793EA6" w:rsidRPr="00793EA6" w:rsidRDefault="00793EA6" w:rsidP="00793EA6">
            <w:pPr>
              <w:rPr>
                <w:sz w:val="12"/>
                <w:szCs w:val="12"/>
              </w:rPr>
            </w:pPr>
          </w:p>
        </w:tc>
      </w:tr>
      <w:tr w:rsidR="00793EA6" w:rsidRPr="00793EA6" w14:paraId="0107A423" w14:textId="77777777" w:rsidTr="00793EA6">
        <w:trPr>
          <w:trHeight w:val="330"/>
          <w:jc w:val="center"/>
        </w:trPr>
        <w:tc>
          <w:tcPr>
            <w:tcW w:w="579" w:type="dxa"/>
            <w:tcBorders>
              <w:top w:val="nil"/>
              <w:left w:val="single" w:sz="8" w:space="0" w:color="auto"/>
              <w:bottom w:val="single" w:sz="4" w:space="0" w:color="auto"/>
              <w:right w:val="nil"/>
            </w:tcBorders>
            <w:shd w:val="clear" w:color="auto" w:fill="auto"/>
            <w:noWrap/>
            <w:vAlign w:val="bottom"/>
            <w:hideMark/>
          </w:tcPr>
          <w:p w14:paraId="4E9DF636"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28</w:t>
            </w:r>
          </w:p>
        </w:tc>
        <w:tc>
          <w:tcPr>
            <w:tcW w:w="8068"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CFB584D"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в том числе на потребительский рынок</w:t>
            </w:r>
          </w:p>
        </w:tc>
        <w:tc>
          <w:tcPr>
            <w:tcW w:w="1335" w:type="dxa"/>
            <w:tcBorders>
              <w:top w:val="nil"/>
              <w:left w:val="nil"/>
              <w:bottom w:val="single" w:sz="4" w:space="0" w:color="auto"/>
              <w:right w:val="single" w:sz="4" w:space="0" w:color="auto"/>
            </w:tcBorders>
            <w:shd w:val="clear" w:color="auto" w:fill="auto"/>
            <w:noWrap/>
            <w:vAlign w:val="bottom"/>
            <w:hideMark/>
          </w:tcPr>
          <w:p w14:paraId="71773DEA"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nil"/>
              <w:left w:val="nil"/>
              <w:bottom w:val="single" w:sz="4" w:space="0" w:color="auto"/>
              <w:right w:val="single" w:sz="4" w:space="0" w:color="auto"/>
            </w:tcBorders>
            <w:shd w:val="clear" w:color="000000" w:fill="DAEEF3"/>
            <w:noWrap/>
            <w:vAlign w:val="bottom"/>
            <w:hideMark/>
          </w:tcPr>
          <w:p w14:paraId="068F1FD7"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12 722,60</w:t>
            </w:r>
          </w:p>
        </w:tc>
        <w:tc>
          <w:tcPr>
            <w:tcW w:w="900" w:type="dxa"/>
            <w:tcBorders>
              <w:top w:val="nil"/>
              <w:left w:val="nil"/>
              <w:bottom w:val="single" w:sz="4" w:space="0" w:color="auto"/>
              <w:right w:val="single" w:sz="4" w:space="0" w:color="auto"/>
            </w:tcBorders>
            <w:shd w:val="clear" w:color="000000" w:fill="DAEEF3"/>
            <w:noWrap/>
            <w:vAlign w:val="bottom"/>
            <w:hideMark/>
          </w:tcPr>
          <w:p w14:paraId="3BC528E3"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13 079,61</w:t>
            </w:r>
          </w:p>
        </w:tc>
        <w:tc>
          <w:tcPr>
            <w:tcW w:w="900" w:type="dxa"/>
            <w:tcBorders>
              <w:top w:val="nil"/>
              <w:left w:val="nil"/>
              <w:bottom w:val="single" w:sz="4" w:space="0" w:color="auto"/>
              <w:right w:val="nil"/>
            </w:tcBorders>
            <w:shd w:val="clear" w:color="000000" w:fill="DAEEF3"/>
            <w:noWrap/>
            <w:vAlign w:val="bottom"/>
            <w:hideMark/>
          </w:tcPr>
          <w:p w14:paraId="15BE65A2"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13 567,84</w:t>
            </w:r>
          </w:p>
        </w:tc>
        <w:tc>
          <w:tcPr>
            <w:tcW w:w="891" w:type="dxa"/>
            <w:tcBorders>
              <w:top w:val="nil"/>
              <w:left w:val="single" w:sz="4" w:space="0" w:color="auto"/>
              <w:bottom w:val="single" w:sz="4" w:space="0" w:color="auto"/>
              <w:right w:val="single" w:sz="4" w:space="0" w:color="auto"/>
            </w:tcBorders>
            <w:shd w:val="clear" w:color="000000" w:fill="DAEEF3"/>
            <w:noWrap/>
            <w:vAlign w:val="bottom"/>
            <w:hideMark/>
          </w:tcPr>
          <w:p w14:paraId="444DB12C"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488,23</w:t>
            </w:r>
          </w:p>
        </w:tc>
        <w:tc>
          <w:tcPr>
            <w:tcW w:w="980" w:type="dxa"/>
            <w:tcBorders>
              <w:top w:val="nil"/>
              <w:left w:val="nil"/>
              <w:bottom w:val="single" w:sz="4" w:space="0" w:color="auto"/>
              <w:right w:val="single" w:sz="8" w:space="0" w:color="auto"/>
            </w:tcBorders>
            <w:shd w:val="clear" w:color="000000" w:fill="DAEEF3"/>
            <w:noWrap/>
            <w:vAlign w:val="bottom"/>
            <w:hideMark/>
          </w:tcPr>
          <w:p w14:paraId="7392BD19"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6,64</w:t>
            </w:r>
          </w:p>
        </w:tc>
        <w:tc>
          <w:tcPr>
            <w:tcW w:w="220" w:type="dxa"/>
            <w:vAlign w:val="center"/>
            <w:hideMark/>
          </w:tcPr>
          <w:p w14:paraId="5F6D594C" w14:textId="77777777" w:rsidR="00793EA6" w:rsidRPr="00793EA6" w:rsidRDefault="00793EA6" w:rsidP="00793EA6">
            <w:pPr>
              <w:rPr>
                <w:sz w:val="12"/>
                <w:szCs w:val="12"/>
              </w:rPr>
            </w:pPr>
          </w:p>
        </w:tc>
      </w:tr>
      <w:tr w:rsidR="00793EA6" w:rsidRPr="00793EA6" w14:paraId="53A889A5" w14:textId="77777777" w:rsidTr="00793EA6">
        <w:trPr>
          <w:trHeight w:val="330"/>
          <w:jc w:val="center"/>
        </w:trPr>
        <w:tc>
          <w:tcPr>
            <w:tcW w:w="579" w:type="dxa"/>
            <w:tcBorders>
              <w:top w:val="nil"/>
              <w:left w:val="single" w:sz="8" w:space="0" w:color="auto"/>
              <w:bottom w:val="single" w:sz="4" w:space="0" w:color="auto"/>
              <w:right w:val="nil"/>
            </w:tcBorders>
            <w:shd w:val="clear" w:color="auto" w:fill="auto"/>
            <w:noWrap/>
            <w:vAlign w:val="bottom"/>
            <w:hideMark/>
          </w:tcPr>
          <w:p w14:paraId="1D3078EE"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29</w:t>
            </w:r>
          </w:p>
        </w:tc>
        <w:tc>
          <w:tcPr>
            <w:tcW w:w="8068"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79C0E5D"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 Тариф на тепловую энергию </w:t>
            </w:r>
          </w:p>
        </w:tc>
        <w:tc>
          <w:tcPr>
            <w:tcW w:w="1335" w:type="dxa"/>
            <w:tcBorders>
              <w:top w:val="nil"/>
              <w:left w:val="nil"/>
              <w:bottom w:val="single" w:sz="4" w:space="0" w:color="auto"/>
              <w:right w:val="single" w:sz="4" w:space="0" w:color="auto"/>
            </w:tcBorders>
            <w:shd w:val="clear" w:color="auto" w:fill="auto"/>
            <w:noWrap/>
            <w:vAlign w:val="bottom"/>
            <w:hideMark/>
          </w:tcPr>
          <w:p w14:paraId="68DFEB33"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nil"/>
              <w:left w:val="nil"/>
              <w:bottom w:val="single" w:sz="4" w:space="0" w:color="auto"/>
              <w:right w:val="single" w:sz="4" w:space="0" w:color="auto"/>
            </w:tcBorders>
            <w:shd w:val="clear" w:color="000000" w:fill="DAEEF3"/>
            <w:noWrap/>
            <w:vAlign w:val="bottom"/>
            <w:hideMark/>
          </w:tcPr>
          <w:p w14:paraId="714EEAC7"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2 853,24</w:t>
            </w:r>
          </w:p>
        </w:tc>
        <w:tc>
          <w:tcPr>
            <w:tcW w:w="900" w:type="dxa"/>
            <w:tcBorders>
              <w:top w:val="nil"/>
              <w:left w:val="nil"/>
              <w:bottom w:val="single" w:sz="4" w:space="0" w:color="auto"/>
              <w:right w:val="single" w:sz="4" w:space="0" w:color="auto"/>
            </w:tcBorders>
            <w:shd w:val="clear" w:color="000000" w:fill="DAEEF3"/>
            <w:noWrap/>
            <w:vAlign w:val="bottom"/>
            <w:hideMark/>
          </w:tcPr>
          <w:p w14:paraId="7B91B9AB"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2 920,13</w:t>
            </w:r>
          </w:p>
        </w:tc>
        <w:tc>
          <w:tcPr>
            <w:tcW w:w="900" w:type="dxa"/>
            <w:tcBorders>
              <w:top w:val="nil"/>
              <w:left w:val="nil"/>
              <w:bottom w:val="single" w:sz="4" w:space="0" w:color="auto"/>
              <w:right w:val="nil"/>
            </w:tcBorders>
            <w:shd w:val="clear" w:color="000000" w:fill="DAEEF3"/>
            <w:noWrap/>
            <w:vAlign w:val="bottom"/>
            <w:hideMark/>
          </w:tcPr>
          <w:p w14:paraId="208CCC2F"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2 942,49</w:t>
            </w:r>
          </w:p>
        </w:tc>
        <w:tc>
          <w:tcPr>
            <w:tcW w:w="891" w:type="dxa"/>
            <w:tcBorders>
              <w:top w:val="nil"/>
              <w:left w:val="single" w:sz="4" w:space="0" w:color="auto"/>
              <w:bottom w:val="single" w:sz="4" w:space="0" w:color="auto"/>
              <w:right w:val="single" w:sz="4" w:space="0" w:color="auto"/>
            </w:tcBorders>
            <w:shd w:val="clear" w:color="000000" w:fill="DAEEF3"/>
            <w:noWrap/>
            <w:vAlign w:val="bottom"/>
            <w:hideMark/>
          </w:tcPr>
          <w:p w14:paraId="5481F2AD"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22,36</w:t>
            </w:r>
          </w:p>
        </w:tc>
        <w:tc>
          <w:tcPr>
            <w:tcW w:w="980" w:type="dxa"/>
            <w:tcBorders>
              <w:top w:val="nil"/>
              <w:left w:val="nil"/>
              <w:bottom w:val="single" w:sz="4" w:space="0" w:color="auto"/>
              <w:right w:val="single" w:sz="8" w:space="0" w:color="auto"/>
            </w:tcBorders>
            <w:shd w:val="clear" w:color="000000" w:fill="DAEEF3"/>
            <w:noWrap/>
            <w:vAlign w:val="bottom"/>
            <w:hideMark/>
          </w:tcPr>
          <w:p w14:paraId="1847BB41"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220" w:type="dxa"/>
            <w:vAlign w:val="center"/>
            <w:hideMark/>
          </w:tcPr>
          <w:p w14:paraId="12E76F61" w14:textId="77777777" w:rsidR="00793EA6" w:rsidRPr="00793EA6" w:rsidRDefault="00793EA6" w:rsidP="00793EA6">
            <w:pPr>
              <w:rPr>
                <w:sz w:val="12"/>
                <w:szCs w:val="12"/>
              </w:rPr>
            </w:pPr>
          </w:p>
        </w:tc>
      </w:tr>
      <w:tr w:rsidR="00793EA6" w:rsidRPr="00793EA6" w14:paraId="6B99C865" w14:textId="77777777" w:rsidTr="00793EA6">
        <w:trPr>
          <w:trHeight w:val="330"/>
          <w:jc w:val="center"/>
        </w:trPr>
        <w:tc>
          <w:tcPr>
            <w:tcW w:w="579" w:type="dxa"/>
            <w:tcBorders>
              <w:top w:val="nil"/>
              <w:left w:val="single" w:sz="8" w:space="0" w:color="auto"/>
              <w:bottom w:val="single" w:sz="4" w:space="0" w:color="auto"/>
              <w:right w:val="nil"/>
            </w:tcBorders>
            <w:shd w:val="clear" w:color="auto" w:fill="auto"/>
            <w:noWrap/>
            <w:vAlign w:val="bottom"/>
            <w:hideMark/>
          </w:tcPr>
          <w:p w14:paraId="03B55BA2"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30</w:t>
            </w:r>
          </w:p>
        </w:tc>
        <w:tc>
          <w:tcPr>
            <w:tcW w:w="8068"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F88FD69"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 Рост тарифа на тепловую энергию</w:t>
            </w:r>
          </w:p>
        </w:tc>
        <w:tc>
          <w:tcPr>
            <w:tcW w:w="1335" w:type="dxa"/>
            <w:tcBorders>
              <w:top w:val="nil"/>
              <w:left w:val="nil"/>
              <w:bottom w:val="single" w:sz="4" w:space="0" w:color="auto"/>
              <w:right w:val="single" w:sz="4" w:space="0" w:color="auto"/>
            </w:tcBorders>
            <w:shd w:val="clear" w:color="auto" w:fill="auto"/>
            <w:noWrap/>
            <w:vAlign w:val="bottom"/>
            <w:hideMark/>
          </w:tcPr>
          <w:p w14:paraId="256EA1C1"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nil"/>
              <w:left w:val="nil"/>
              <w:bottom w:val="single" w:sz="4" w:space="0" w:color="auto"/>
              <w:right w:val="single" w:sz="4" w:space="0" w:color="auto"/>
            </w:tcBorders>
            <w:shd w:val="clear" w:color="000000" w:fill="DAEEF3"/>
            <w:noWrap/>
            <w:vAlign w:val="bottom"/>
            <w:hideMark/>
          </w:tcPr>
          <w:p w14:paraId="20401F3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00" w:type="dxa"/>
            <w:tcBorders>
              <w:top w:val="nil"/>
              <w:left w:val="single" w:sz="4" w:space="0" w:color="auto"/>
              <w:bottom w:val="single" w:sz="4" w:space="0" w:color="auto"/>
              <w:right w:val="single" w:sz="4" w:space="0" w:color="auto"/>
            </w:tcBorders>
            <w:shd w:val="clear" w:color="000000" w:fill="DAEEF3"/>
            <w:noWrap/>
            <w:vAlign w:val="bottom"/>
            <w:hideMark/>
          </w:tcPr>
          <w:p w14:paraId="56FA3A00"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00" w:type="dxa"/>
            <w:tcBorders>
              <w:top w:val="nil"/>
              <w:left w:val="nil"/>
              <w:bottom w:val="single" w:sz="4" w:space="0" w:color="auto"/>
              <w:right w:val="nil"/>
            </w:tcBorders>
            <w:shd w:val="clear" w:color="000000" w:fill="DAEEF3"/>
            <w:noWrap/>
            <w:vAlign w:val="bottom"/>
            <w:hideMark/>
          </w:tcPr>
          <w:p w14:paraId="588FF49B"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891" w:type="dxa"/>
            <w:tcBorders>
              <w:top w:val="nil"/>
              <w:left w:val="single" w:sz="4" w:space="0" w:color="auto"/>
              <w:bottom w:val="single" w:sz="4" w:space="0" w:color="auto"/>
              <w:right w:val="single" w:sz="4" w:space="0" w:color="auto"/>
            </w:tcBorders>
            <w:shd w:val="clear" w:color="000000" w:fill="DAEEF3"/>
            <w:noWrap/>
            <w:vAlign w:val="bottom"/>
            <w:hideMark/>
          </w:tcPr>
          <w:p w14:paraId="25A7B9A6"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0,00</w:t>
            </w:r>
          </w:p>
        </w:tc>
        <w:tc>
          <w:tcPr>
            <w:tcW w:w="980" w:type="dxa"/>
            <w:tcBorders>
              <w:top w:val="nil"/>
              <w:left w:val="nil"/>
              <w:bottom w:val="single" w:sz="4" w:space="0" w:color="auto"/>
              <w:right w:val="single" w:sz="8" w:space="0" w:color="auto"/>
            </w:tcBorders>
            <w:shd w:val="clear" w:color="000000" w:fill="DAEEF3"/>
            <w:noWrap/>
            <w:vAlign w:val="bottom"/>
            <w:hideMark/>
          </w:tcPr>
          <w:p w14:paraId="2E89D8E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0,00</w:t>
            </w:r>
          </w:p>
        </w:tc>
        <w:tc>
          <w:tcPr>
            <w:tcW w:w="220" w:type="dxa"/>
            <w:vAlign w:val="center"/>
            <w:hideMark/>
          </w:tcPr>
          <w:p w14:paraId="79527685" w14:textId="77777777" w:rsidR="00793EA6" w:rsidRPr="00793EA6" w:rsidRDefault="00793EA6" w:rsidP="00793EA6">
            <w:pPr>
              <w:rPr>
                <w:sz w:val="12"/>
                <w:szCs w:val="12"/>
              </w:rPr>
            </w:pPr>
          </w:p>
        </w:tc>
      </w:tr>
      <w:tr w:rsidR="00793EA6" w:rsidRPr="00793EA6" w14:paraId="06B406A2" w14:textId="77777777" w:rsidTr="00793EA6">
        <w:trPr>
          <w:trHeight w:val="330"/>
          <w:jc w:val="center"/>
        </w:trPr>
        <w:tc>
          <w:tcPr>
            <w:tcW w:w="579" w:type="dxa"/>
            <w:tcBorders>
              <w:top w:val="nil"/>
              <w:left w:val="single" w:sz="8" w:space="0" w:color="auto"/>
              <w:bottom w:val="single" w:sz="4" w:space="0" w:color="auto"/>
              <w:right w:val="nil"/>
            </w:tcBorders>
            <w:shd w:val="clear" w:color="auto" w:fill="auto"/>
            <w:noWrap/>
            <w:vAlign w:val="bottom"/>
            <w:hideMark/>
          </w:tcPr>
          <w:p w14:paraId="05A9C31B"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31</w:t>
            </w:r>
          </w:p>
        </w:tc>
        <w:tc>
          <w:tcPr>
            <w:tcW w:w="8068"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CAE9263" w14:textId="77777777" w:rsidR="00793EA6" w:rsidRPr="00793EA6" w:rsidRDefault="00793EA6" w:rsidP="00793EA6">
            <w:pPr>
              <w:rPr>
                <w:rFonts w:ascii="Bookman Old Style" w:hAnsi="Bookman Old Style" w:cs="Calibri"/>
                <w:b/>
                <w:bCs/>
                <w:sz w:val="12"/>
                <w:szCs w:val="12"/>
              </w:rPr>
            </w:pPr>
            <w:proofErr w:type="gramStart"/>
            <w:r w:rsidRPr="00793EA6">
              <w:rPr>
                <w:rFonts w:ascii="Bookman Old Style" w:hAnsi="Bookman Old Style" w:cs="Calibri"/>
                <w:b/>
                <w:bCs/>
                <w:sz w:val="12"/>
                <w:szCs w:val="12"/>
              </w:rPr>
              <w:t>Экономически обоснованные расходы</w:t>
            </w:r>
            <w:proofErr w:type="gramEnd"/>
            <w:r w:rsidRPr="00793EA6">
              <w:rPr>
                <w:rFonts w:ascii="Bookman Old Style" w:hAnsi="Bookman Old Style" w:cs="Calibri"/>
                <w:b/>
                <w:bCs/>
                <w:sz w:val="12"/>
                <w:szCs w:val="12"/>
              </w:rPr>
              <w:t xml:space="preserve"> не учтенные ранее</w:t>
            </w:r>
          </w:p>
        </w:tc>
        <w:tc>
          <w:tcPr>
            <w:tcW w:w="1335" w:type="dxa"/>
            <w:tcBorders>
              <w:top w:val="nil"/>
              <w:left w:val="nil"/>
              <w:bottom w:val="single" w:sz="4" w:space="0" w:color="auto"/>
              <w:right w:val="single" w:sz="4" w:space="0" w:color="auto"/>
            </w:tcBorders>
            <w:shd w:val="clear" w:color="auto" w:fill="auto"/>
            <w:noWrap/>
            <w:vAlign w:val="bottom"/>
            <w:hideMark/>
          </w:tcPr>
          <w:p w14:paraId="3032C6EB"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nil"/>
              <w:left w:val="nil"/>
              <w:bottom w:val="single" w:sz="4" w:space="0" w:color="auto"/>
              <w:right w:val="single" w:sz="4" w:space="0" w:color="auto"/>
            </w:tcBorders>
            <w:shd w:val="clear" w:color="000000" w:fill="DAEEF3"/>
            <w:noWrap/>
            <w:vAlign w:val="bottom"/>
            <w:hideMark/>
          </w:tcPr>
          <w:p w14:paraId="2705EEE1"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0,00</w:t>
            </w:r>
          </w:p>
        </w:tc>
        <w:tc>
          <w:tcPr>
            <w:tcW w:w="900" w:type="dxa"/>
            <w:tcBorders>
              <w:top w:val="nil"/>
              <w:left w:val="single" w:sz="4" w:space="0" w:color="auto"/>
              <w:bottom w:val="single" w:sz="4" w:space="0" w:color="auto"/>
              <w:right w:val="single" w:sz="4" w:space="0" w:color="auto"/>
            </w:tcBorders>
            <w:shd w:val="clear" w:color="000000" w:fill="DAEEF3"/>
            <w:noWrap/>
            <w:vAlign w:val="bottom"/>
            <w:hideMark/>
          </w:tcPr>
          <w:p w14:paraId="29A9E87C"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1 403,67</w:t>
            </w:r>
          </w:p>
        </w:tc>
        <w:tc>
          <w:tcPr>
            <w:tcW w:w="900" w:type="dxa"/>
            <w:tcBorders>
              <w:top w:val="nil"/>
              <w:left w:val="nil"/>
              <w:bottom w:val="single" w:sz="4" w:space="0" w:color="auto"/>
              <w:right w:val="nil"/>
            </w:tcBorders>
            <w:shd w:val="clear" w:color="000000" w:fill="DAEEF3"/>
            <w:noWrap/>
            <w:vAlign w:val="bottom"/>
            <w:hideMark/>
          </w:tcPr>
          <w:p w14:paraId="7648A01B"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0,00</w:t>
            </w:r>
          </w:p>
        </w:tc>
        <w:tc>
          <w:tcPr>
            <w:tcW w:w="891" w:type="dxa"/>
            <w:tcBorders>
              <w:top w:val="nil"/>
              <w:left w:val="single" w:sz="4" w:space="0" w:color="auto"/>
              <w:bottom w:val="single" w:sz="4" w:space="0" w:color="auto"/>
              <w:right w:val="single" w:sz="4" w:space="0" w:color="auto"/>
            </w:tcBorders>
            <w:shd w:val="clear" w:color="000000" w:fill="DAEEF3"/>
            <w:noWrap/>
            <w:vAlign w:val="bottom"/>
            <w:hideMark/>
          </w:tcPr>
          <w:p w14:paraId="5B331B7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-1 403,67</w:t>
            </w:r>
          </w:p>
        </w:tc>
        <w:tc>
          <w:tcPr>
            <w:tcW w:w="980" w:type="dxa"/>
            <w:tcBorders>
              <w:top w:val="nil"/>
              <w:left w:val="nil"/>
              <w:bottom w:val="single" w:sz="4" w:space="0" w:color="auto"/>
              <w:right w:val="single" w:sz="8" w:space="0" w:color="auto"/>
            </w:tcBorders>
            <w:shd w:val="clear" w:color="000000" w:fill="DAEEF3"/>
            <w:noWrap/>
            <w:vAlign w:val="bottom"/>
            <w:hideMark/>
          </w:tcPr>
          <w:p w14:paraId="52B0FD7E"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220" w:type="dxa"/>
            <w:vAlign w:val="center"/>
            <w:hideMark/>
          </w:tcPr>
          <w:p w14:paraId="6AF9A822" w14:textId="77777777" w:rsidR="00793EA6" w:rsidRPr="00793EA6" w:rsidRDefault="00793EA6" w:rsidP="00793EA6">
            <w:pPr>
              <w:rPr>
                <w:sz w:val="12"/>
                <w:szCs w:val="12"/>
              </w:rPr>
            </w:pPr>
          </w:p>
        </w:tc>
      </w:tr>
      <w:tr w:rsidR="00793EA6" w:rsidRPr="00793EA6" w14:paraId="1630EF6F" w14:textId="77777777" w:rsidTr="00793EA6">
        <w:trPr>
          <w:trHeight w:val="330"/>
          <w:jc w:val="center"/>
        </w:trPr>
        <w:tc>
          <w:tcPr>
            <w:tcW w:w="579" w:type="dxa"/>
            <w:tcBorders>
              <w:top w:val="nil"/>
              <w:left w:val="single" w:sz="8" w:space="0" w:color="auto"/>
              <w:bottom w:val="single" w:sz="4" w:space="0" w:color="auto"/>
              <w:right w:val="nil"/>
            </w:tcBorders>
            <w:shd w:val="clear" w:color="auto" w:fill="auto"/>
            <w:noWrap/>
            <w:vAlign w:val="bottom"/>
            <w:hideMark/>
          </w:tcPr>
          <w:p w14:paraId="436F261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32</w:t>
            </w:r>
          </w:p>
        </w:tc>
        <w:tc>
          <w:tcPr>
            <w:tcW w:w="8068"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A14B412"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Необходимая валовая выручка, в т.ч.</w:t>
            </w:r>
          </w:p>
        </w:tc>
        <w:tc>
          <w:tcPr>
            <w:tcW w:w="1335" w:type="dxa"/>
            <w:tcBorders>
              <w:top w:val="nil"/>
              <w:left w:val="nil"/>
              <w:bottom w:val="single" w:sz="4" w:space="0" w:color="auto"/>
              <w:right w:val="single" w:sz="4" w:space="0" w:color="auto"/>
            </w:tcBorders>
            <w:shd w:val="clear" w:color="auto" w:fill="auto"/>
            <w:noWrap/>
            <w:vAlign w:val="bottom"/>
            <w:hideMark/>
          </w:tcPr>
          <w:p w14:paraId="274CD21C"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nil"/>
              <w:left w:val="nil"/>
              <w:bottom w:val="single" w:sz="4" w:space="0" w:color="auto"/>
              <w:right w:val="single" w:sz="4" w:space="0" w:color="auto"/>
            </w:tcBorders>
            <w:shd w:val="clear" w:color="000000" w:fill="DAEEF3"/>
            <w:noWrap/>
            <w:vAlign w:val="bottom"/>
            <w:hideMark/>
          </w:tcPr>
          <w:p w14:paraId="49253F2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40 823,07</w:t>
            </w:r>
          </w:p>
        </w:tc>
        <w:tc>
          <w:tcPr>
            <w:tcW w:w="900" w:type="dxa"/>
            <w:tcBorders>
              <w:top w:val="nil"/>
              <w:left w:val="single" w:sz="4" w:space="0" w:color="auto"/>
              <w:bottom w:val="single" w:sz="4" w:space="0" w:color="auto"/>
              <w:right w:val="single" w:sz="4" w:space="0" w:color="auto"/>
            </w:tcBorders>
            <w:shd w:val="clear" w:color="000000" w:fill="DAEEF3"/>
            <w:noWrap/>
            <w:vAlign w:val="bottom"/>
            <w:hideMark/>
          </w:tcPr>
          <w:p w14:paraId="34F4CA3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61 526,47</w:t>
            </w:r>
          </w:p>
        </w:tc>
        <w:tc>
          <w:tcPr>
            <w:tcW w:w="900" w:type="dxa"/>
            <w:tcBorders>
              <w:top w:val="nil"/>
              <w:left w:val="nil"/>
              <w:bottom w:val="single" w:sz="4" w:space="0" w:color="auto"/>
              <w:right w:val="nil"/>
            </w:tcBorders>
            <w:shd w:val="clear" w:color="000000" w:fill="DAEEF3"/>
            <w:noWrap/>
            <w:vAlign w:val="bottom"/>
            <w:hideMark/>
          </w:tcPr>
          <w:p w14:paraId="2DFE239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42 251,93</w:t>
            </w:r>
          </w:p>
        </w:tc>
        <w:tc>
          <w:tcPr>
            <w:tcW w:w="891" w:type="dxa"/>
            <w:tcBorders>
              <w:top w:val="nil"/>
              <w:left w:val="single" w:sz="4" w:space="0" w:color="auto"/>
              <w:bottom w:val="single" w:sz="4" w:space="0" w:color="auto"/>
              <w:right w:val="single" w:sz="4" w:space="0" w:color="auto"/>
            </w:tcBorders>
            <w:shd w:val="clear" w:color="000000" w:fill="DAEEF3"/>
            <w:noWrap/>
            <w:vAlign w:val="bottom"/>
            <w:hideMark/>
          </w:tcPr>
          <w:p w14:paraId="09A7B3D2"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-2 972,65</w:t>
            </w:r>
          </w:p>
        </w:tc>
        <w:tc>
          <w:tcPr>
            <w:tcW w:w="980" w:type="dxa"/>
            <w:tcBorders>
              <w:top w:val="nil"/>
              <w:left w:val="nil"/>
              <w:bottom w:val="single" w:sz="4" w:space="0" w:color="auto"/>
              <w:right w:val="single" w:sz="8" w:space="0" w:color="auto"/>
            </w:tcBorders>
            <w:shd w:val="clear" w:color="000000" w:fill="DAEEF3"/>
            <w:noWrap/>
            <w:vAlign w:val="bottom"/>
            <w:hideMark/>
          </w:tcPr>
          <w:p w14:paraId="01AA249C"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220" w:type="dxa"/>
            <w:vAlign w:val="center"/>
            <w:hideMark/>
          </w:tcPr>
          <w:p w14:paraId="774B1351" w14:textId="77777777" w:rsidR="00793EA6" w:rsidRPr="00793EA6" w:rsidRDefault="00793EA6" w:rsidP="00793EA6">
            <w:pPr>
              <w:rPr>
                <w:sz w:val="12"/>
                <w:szCs w:val="12"/>
              </w:rPr>
            </w:pPr>
          </w:p>
        </w:tc>
      </w:tr>
      <w:tr w:rsidR="00793EA6" w:rsidRPr="00793EA6" w14:paraId="66D95CDB" w14:textId="77777777" w:rsidTr="00793EA6">
        <w:trPr>
          <w:trHeight w:val="330"/>
          <w:jc w:val="center"/>
        </w:trPr>
        <w:tc>
          <w:tcPr>
            <w:tcW w:w="579" w:type="dxa"/>
            <w:tcBorders>
              <w:top w:val="nil"/>
              <w:left w:val="single" w:sz="8" w:space="0" w:color="auto"/>
              <w:bottom w:val="single" w:sz="4" w:space="0" w:color="auto"/>
              <w:right w:val="nil"/>
            </w:tcBorders>
            <w:shd w:val="clear" w:color="auto" w:fill="auto"/>
            <w:noWrap/>
            <w:vAlign w:val="bottom"/>
            <w:hideMark/>
          </w:tcPr>
          <w:p w14:paraId="6E5E2EA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33</w:t>
            </w:r>
          </w:p>
        </w:tc>
        <w:tc>
          <w:tcPr>
            <w:tcW w:w="8068"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E30480F"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Необходимая валовая выручка на потребительском рынке</w:t>
            </w:r>
          </w:p>
        </w:tc>
        <w:tc>
          <w:tcPr>
            <w:tcW w:w="1335" w:type="dxa"/>
            <w:tcBorders>
              <w:top w:val="nil"/>
              <w:left w:val="nil"/>
              <w:bottom w:val="single" w:sz="4" w:space="0" w:color="auto"/>
              <w:right w:val="single" w:sz="4" w:space="0" w:color="auto"/>
            </w:tcBorders>
            <w:shd w:val="clear" w:color="auto" w:fill="auto"/>
            <w:noWrap/>
            <w:vAlign w:val="bottom"/>
            <w:hideMark/>
          </w:tcPr>
          <w:p w14:paraId="0D49324E"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nil"/>
              <w:left w:val="nil"/>
              <w:bottom w:val="single" w:sz="4" w:space="0" w:color="auto"/>
              <w:right w:val="single" w:sz="4" w:space="0" w:color="auto"/>
            </w:tcBorders>
            <w:shd w:val="clear" w:color="000000" w:fill="DAEEF3"/>
            <w:noWrap/>
            <w:vAlign w:val="bottom"/>
            <w:hideMark/>
          </w:tcPr>
          <w:p w14:paraId="4C1B9F6B"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12 722,60</w:t>
            </w:r>
          </w:p>
        </w:tc>
        <w:tc>
          <w:tcPr>
            <w:tcW w:w="900" w:type="dxa"/>
            <w:tcBorders>
              <w:top w:val="nil"/>
              <w:left w:val="single" w:sz="4" w:space="0" w:color="auto"/>
              <w:bottom w:val="single" w:sz="4" w:space="0" w:color="auto"/>
              <w:right w:val="single" w:sz="4" w:space="0" w:color="auto"/>
            </w:tcBorders>
            <w:shd w:val="clear" w:color="000000" w:fill="DAEEF3"/>
            <w:noWrap/>
            <w:vAlign w:val="bottom"/>
            <w:hideMark/>
          </w:tcPr>
          <w:p w14:paraId="5ABFB7D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18 438,08</w:t>
            </w:r>
          </w:p>
        </w:tc>
        <w:tc>
          <w:tcPr>
            <w:tcW w:w="900" w:type="dxa"/>
            <w:tcBorders>
              <w:top w:val="nil"/>
              <w:left w:val="nil"/>
              <w:bottom w:val="single" w:sz="4" w:space="0" w:color="auto"/>
              <w:right w:val="nil"/>
            </w:tcBorders>
            <w:shd w:val="clear" w:color="000000" w:fill="DAEEF3"/>
            <w:noWrap/>
            <w:vAlign w:val="bottom"/>
            <w:hideMark/>
          </w:tcPr>
          <w:p w14:paraId="07FCA97F"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13 567,84</w:t>
            </w:r>
          </w:p>
        </w:tc>
        <w:tc>
          <w:tcPr>
            <w:tcW w:w="891" w:type="dxa"/>
            <w:tcBorders>
              <w:top w:val="nil"/>
              <w:left w:val="single" w:sz="4" w:space="0" w:color="auto"/>
              <w:bottom w:val="single" w:sz="4" w:space="0" w:color="auto"/>
              <w:right w:val="single" w:sz="4" w:space="0" w:color="auto"/>
            </w:tcBorders>
            <w:shd w:val="clear" w:color="000000" w:fill="DAEEF3"/>
            <w:noWrap/>
            <w:vAlign w:val="bottom"/>
            <w:hideMark/>
          </w:tcPr>
          <w:p w14:paraId="02FF2051"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488,23</w:t>
            </w:r>
          </w:p>
        </w:tc>
        <w:tc>
          <w:tcPr>
            <w:tcW w:w="980" w:type="dxa"/>
            <w:tcBorders>
              <w:top w:val="nil"/>
              <w:left w:val="nil"/>
              <w:bottom w:val="single" w:sz="4" w:space="0" w:color="auto"/>
              <w:right w:val="single" w:sz="8" w:space="0" w:color="auto"/>
            </w:tcBorders>
            <w:shd w:val="clear" w:color="000000" w:fill="DAEEF3"/>
            <w:noWrap/>
            <w:vAlign w:val="bottom"/>
            <w:hideMark/>
          </w:tcPr>
          <w:p w14:paraId="1087793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220" w:type="dxa"/>
            <w:vAlign w:val="center"/>
            <w:hideMark/>
          </w:tcPr>
          <w:p w14:paraId="38426995" w14:textId="77777777" w:rsidR="00793EA6" w:rsidRPr="00793EA6" w:rsidRDefault="00793EA6" w:rsidP="00793EA6">
            <w:pPr>
              <w:rPr>
                <w:sz w:val="12"/>
                <w:szCs w:val="12"/>
              </w:rPr>
            </w:pPr>
          </w:p>
        </w:tc>
      </w:tr>
      <w:tr w:rsidR="00793EA6" w:rsidRPr="00793EA6" w14:paraId="17419F85" w14:textId="77777777" w:rsidTr="00793EA6">
        <w:trPr>
          <w:trHeight w:val="458"/>
          <w:jc w:val="center"/>
        </w:trPr>
        <w:tc>
          <w:tcPr>
            <w:tcW w:w="579" w:type="dxa"/>
            <w:tcBorders>
              <w:top w:val="single" w:sz="4" w:space="0" w:color="auto"/>
              <w:left w:val="single" w:sz="8" w:space="0" w:color="auto"/>
              <w:bottom w:val="nil"/>
              <w:right w:val="nil"/>
            </w:tcBorders>
            <w:shd w:val="clear" w:color="auto" w:fill="auto"/>
            <w:noWrap/>
            <w:vAlign w:val="bottom"/>
            <w:hideMark/>
          </w:tcPr>
          <w:p w14:paraId="3BCC34B2"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34</w:t>
            </w:r>
          </w:p>
        </w:tc>
        <w:tc>
          <w:tcPr>
            <w:tcW w:w="8068"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14:paraId="240E632A"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Корректировка, связанная с соблюдением статьи 3 ФЗ №190-ФЗ «О теплоснабжении» </w:t>
            </w:r>
          </w:p>
        </w:tc>
        <w:tc>
          <w:tcPr>
            <w:tcW w:w="1335" w:type="dxa"/>
            <w:tcBorders>
              <w:top w:val="nil"/>
              <w:left w:val="nil"/>
              <w:bottom w:val="single" w:sz="4" w:space="0" w:color="auto"/>
              <w:right w:val="single" w:sz="4" w:space="0" w:color="auto"/>
            </w:tcBorders>
            <w:shd w:val="clear" w:color="auto" w:fill="auto"/>
            <w:noWrap/>
            <w:vAlign w:val="bottom"/>
            <w:hideMark/>
          </w:tcPr>
          <w:p w14:paraId="56FEF535"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single" w:sz="4" w:space="0" w:color="auto"/>
              <w:left w:val="nil"/>
              <w:bottom w:val="nil"/>
              <w:right w:val="single" w:sz="4" w:space="0" w:color="auto"/>
            </w:tcBorders>
            <w:shd w:val="clear" w:color="000000" w:fill="DAEEF3"/>
            <w:noWrap/>
            <w:vAlign w:val="bottom"/>
            <w:hideMark/>
          </w:tcPr>
          <w:p w14:paraId="0E11DFE1"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-2 657,77</w:t>
            </w:r>
          </w:p>
        </w:tc>
        <w:tc>
          <w:tcPr>
            <w:tcW w:w="900" w:type="dxa"/>
            <w:tcBorders>
              <w:top w:val="single" w:sz="4" w:space="0" w:color="auto"/>
              <w:left w:val="single" w:sz="4" w:space="0" w:color="auto"/>
              <w:bottom w:val="nil"/>
              <w:right w:val="single" w:sz="4" w:space="0" w:color="auto"/>
            </w:tcBorders>
            <w:shd w:val="clear" w:color="000000" w:fill="DAEEF3"/>
            <w:noWrap/>
            <w:vAlign w:val="bottom"/>
            <w:hideMark/>
          </w:tcPr>
          <w:p w14:paraId="5EC6643F"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4 014,72</w:t>
            </w:r>
          </w:p>
        </w:tc>
        <w:tc>
          <w:tcPr>
            <w:tcW w:w="900" w:type="dxa"/>
            <w:tcBorders>
              <w:top w:val="single" w:sz="4" w:space="0" w:color="auto"/>
              <w:left w:val="nil"/>
              <w:bottom w:val="nil"/>
              <w:right w:val="nil"/>
            </w:tcBorders>
            <w:shd w:val="clear" w:color="000000" w:fill="DAEEF3"/>
            <w:noWrap/>
            <w:vAlign w:val="bottom"/>
            <w:hideMark/>
          </w:tcPr>
          <w:p w14:paraId="7C00B6D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-2 111,79</w:t>
            </w:r>
          </w:p>
        </w:tc>
        <w:tc>
          <w:tcPr>
            <w:tcW w:w="891" w:type="dxa"/>
            <w:tcBorders>
              <w:top w:val="single" w:sz="4" w:space="0" w:color="auto"/>
              <w:left w:val="single" w:sz="4" w:space="0" w:color="auto"/>
              <w:bottom w:val="nil"/>
              <w:right w:val="single" w:sz="4" w:space="0" w:color="auto"/>
            </w:tcBorders>
            <w:shd w:val="clear" w:color="000000" w:fill="DAEEF3"/>
            <w:noWrap/>
            <w:vAlign w:val="bottom"/>
            <w:hideMark/>
          </w:tcPr>
          <w:p w14:paraId="4273AD9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-6 126,51</w:t>
            </w:r>
          </w:p>
        </w:tc>
        <w:tc>
          <w:tcPr>
            <w:tcW w:w="980" w:type="dxa"/>
            <w:tcBorders>
              <w:top w:val="single" w:sz="4" w:space="0" w:color="auto"/>
              <w:left w:val="nil"/>
              <w:bottom w:val="nil"/>
              <w:right w:val="single" w:sz="8" w:space="0" w:color="auto"/>
            </w:tcBorders>
            <w:shd w:val="clear" w:color="000000" w:fill="DAEEF3"/>
            <w:noWrap/>
            <w:vAlign w:val="bottom"/>
            <w:hideMark/>
          </w:tcPr>
          <w:p w14:paraId="6AD7AFB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220" w:type="dxa"/>
            <w:vAlign w:val="center"/>
            <w:hideMark/>
          </w:tcPr>
          <w:p w14:paraId="6F7C8685" w14:textId="77777777" w:rsidR="00793EA6" w:rsidRPr="00793EA6" w:rsidRDefault="00793EA6" w:rsidP="00793EA6">
            <w:pPr>
              <w:rPr>
                <w:sz w:val="12"/>
                <w:szCs w:val="12"/>
              </w:rPr>
            </w:pPr>
          </w:p>
        </w:tc>
      </w:tr>
      <w:tr w:rsidR="00793EA6" w:rsidRPr="00793EA6" w14:paraId="73F8711B" w14:textId="77777777" w:rsidTr="00793EA6">
        <w:trPr>
          <w:trHeight w:val="578"/>
          <w:jc w:val="center"/>
        </w:trPr>
        <w:tc>
          <w:tcPr>
            <w:tcW w:w="579" w:type="dxa"/>
            <w:tcBorders>
              <w:top w:val="single" w:sz="4" w:space="0" w:color="auto"/>
              <w:left w:val="single" w:sz="8" w:space="0" w:color="auto"/>
              <w:bottom w:val="nil"/>
              <w:right w:val="nil"/>
            </w:tcBorders>
            <w:shd w:val="clear" w:color="auto" w:fill="auto"/>
            <w:noWrap/>
            <w:vAlign w:val="bottom"/>
            <w:hideMark/>
          </w:tcPr>
          <w:p w14:paraId="4B9166E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35</w:t>
            </w:r>
          </w:p>
        </w:tc>
        <w:tc>
          <w:tcPr>
            <w:tcW w:w="8068"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14:paraId="24250DCD"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Необходимая валовая выручка на потребительском рынке с учетом корректировки</w:t>
            </w:r>
          </w:p>
        </w:tc>
        <w:tc>
          <w:tcPr>
            <w:tcW w:w="1335" w:type="dxa"/>
            <w:tcBorders>
              <w:top w:val="nil"/>
              <w:left w:val="nil"/>
              <w:bottom w:val="single" w:sz="4" w:space="0" w:color="auto"/>
              <w:right w:val="single" w:sz="4" w:space="0" w:color="auto"/>
            </w:tcBorders>
            <w:shd w:val="clear" w:color="auto" w:fill="auto"/>
            <w:noWrap/>
            <w:vAlign w:val="bottom"/>
            <w:hideMark/>
          </w:tcPr>
          <w:p w14:paraId="3C8F243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839" w:type="dxa"/>
            <w:tcBorders>
              <w:top w:val="single" w:sz="4" w:space="0" w:color="auto"/>
              <w:left w:val="nil"/>
              <w:bottom w:val="nil"/>
              <w:right w:val="single" w:sz="4" w:space="0" w:color="auto"/>
            </w:tcBorders>
            <w:shd w:val="clear" w:color="000000" w:fill="DAEEF3"/>
            <w:noWrap/>
            <w:vAlign w:val="bottom"/>
            <w:hideMark/>
          </w:tcPr>
          <w:p w14:paraId="5A6C913E"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900" w:type="dxa"/>
            <w:tcBorders>
              <w:top w:val="single" w:sz="4" w:space="0" w:color="auto"/>
              <w:left w:val="single" w:sz="4" w:space="0" w:color="auto"/>
              <w:bottom w:val="nil"/>
              <w:right w:val="single" w:sz="4" w:space="0" w:color="auto"/>
            </w:tcBorders>
            <w:shd w:val="clear" w:color="000000" w:fill="DAEEF3"/>
            <w:noWrap/>
            <w:vAlign w:val="bottom"/>
            <w:hideMark/>
          </w:tcPr>
          <w:p w14:paraId="120CD3C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50 642,98</w:t>
            </w:r>
          </w:p>
        </w:tc>
        <w:tc>
          <w:tcPr>
            <w:tcW w:w="900" w:type="dxa"/>
            <w:tcBorders>
              <w:top w:val="single" w:sz="4" w:space="0" w:color="auto"/>
              <w:left w:val="nil"/>
              <w:bottom w:val="nil"/>
              <w:right w:val="nil"/>
            </w:tcBorders>
            <w:shd w:val="clear" w:color="000000" w:fill="DAEEF3"/>
            <w:noWrap/>
            <w:vAlign w:val="bottom"/>
            <w:hideMark/>
          </w:tcPr>
          <w:p w14:paraId="1124AA52"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40 140,14</w:t>
            </w:r>
          </w:p>
        </w:tc>
        <w:tc>
          <w:tcPr>
            <w:tcW w:w="891" w:type="dxa"/>
            <w:tcBorders>
              <w:top w:val="single" w:sz="4" w:space="0" w:color="auto"/>
              <w:left w:val="single" w:sz="4" w:space="0" w:color="auto"/>
              <w:bottom w:val="nil"/>
              <w:right w:val="single" w:sz="4" w:space="0" w:color="auto"/>
            </w:tcBorders>
            <w:shd w:val="clear" w:color="000000" w:fill="DAEEF3"/>
            <w:noWrap/>
            <w:vAlign w:val="bottom"/>
            <w:hideMark/>
          </w:tcPr>
          <w:p w14:paraId="46A6D46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-10 502,83</w:t>
            </w:r>
          </w:p>
        </w:tc>
        <w:tc>
          <w:tcPr>
            <w:tcW w:w="980" w:type="dxa"/>
            <w:tcBorders>
              <w:top w:val="single" w:sz="4" w:space="0" w:color="auto"/>
              <w:left w:val="nil"/>
              <w:bottom w:val="nil"/>
              <w:right w:val="single" w:sz="8" w:space="0" w:color="auto"/>
            </w:tcBorders>
            <w:shd w:val="clear" w:color="000000" w:fill="DAEEF3"/>
            <w:noWrap/>
            <w:vAlign w:val="bottom"/>
            <w:hideMark/>
          </w:tcPr>
          <w:p w14:paraId="092F00E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220" w:type="dxa"/>
            <w:vAlign w:val="center"/>
            <w:hideMark/>
          </w:tcPr>
          <w:p w14:paraId="6B42926E" w14:textId="77777777" w:rsidR="00793EA6" w:rsidRPr="00793EA6" w:rsidRDefault="00793EA6" w:rsidP="00793EA6">
            <w:pPr>
              <w:rPr>
                <w:sz w:val="12"/>
                <w:szCs w:val="12"/>
              </w:rPr>
            </w:pPr>
          </w:p>
        </w:tc>
      </w:tr>
      <w:tr w:rsidR="00793EA6" w:rsidRPr="00793EA6" w14:paraId="5C93FC16" w14:textId="77777777" w:rsidTr="00793EA6">
        <w:trPr>
          <w:trHeight w:val="612"/>
          <w:jc w:val="center"/>
        </w:trPr>
        <w:tc>
          <w:tcPr>
            <w:tcW w:w="579" w:type="dxa"/>
            <w:tcBorders>
              <w:top w:val="single" w:sz="4" w:space="0" w:color="auto"/>
              <w:left w:val="single" w:sz="8" w:space="0" w:color="auto"/>
              <w:bottom w:val="nil"/>
              <w:right w:val="nil"/>
            </w:tcBorders>
            <w:shd w:val="clear" w:color="auto" w:fill="auto"/>
            <w:noWrap/>
            <w:vAlign w:val="bottom"/>
            <w:hideMark/>
          </w:tcPr>
          <w:p w14:paraId="1D180F6C"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36</w:t>
            </w:r>
          </w:p>
        </w:tc>
        <w:tc>
          <w:tcPr>
            <w:tcW w:w="8068"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14:paraId="3F146A64"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Необходимая валовая выручка на потребительском рынке с учетом корректировки</w:t>
            </w:r>
          </w:p>
        </w:tc>
        <w:tc>
          <w:tcPr>
            <w:tcW w:w="1335" w:type="dxa"/>
            <w:tcBorders>
              <w:top w:val="nil"/>
              <w:left w:val="nil"/>
              <w:bottom w:val="single" w:sz="4" w:space="0" w:color="auto"/>
              <w:right w:val="single" w:sz="4" w:space="0" w:color="auto"/>
            </w:tcBorders>
            <w:shd w:val="clear" w:color="auto" w:fill="auto"/>
            <w:noWrap/>
            <w:vAlign w:val="bottom"/>
            <w:hideMark/>
          </w:tcPr>
          <w:p w14:paraId="0D425519"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839" w:type="dxa"/>
            <w:tcBorders>
              <w:top w:val="single" w:sz="4" w:space="0" w:color="auto"/>
              <w:left w:val="nil"/>
              <w:bottom w:val="nil"/>
              <w:right w:val="single" w:sz="4" w:space="0" w:color="auto"/>
            </w:tcBorders>
            <w:shd w:val="clear" w:color="000000" w:fill="DAEEF3"/>
            <w:noWrap/>
            <w:vAlign w:val="bottom"/>
            <w:hideMark/>
          </w:tcPr>
          <w:p w14:paraId="44C76098"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10 064,83</w:t>
            </w:r>
          </w:p>
        </w:tc>
        <w:tc>
          <w:tcPr>
            <w:tcW w:w="900" w:type="dxa"/>
            <w:tcBorders>
              <w:top w:val="single" w:sz="4" w:space="0" w:color="auto"/>
              <w:left w:val="single" w:sz="4" w:space="0" w:color="auto"/>
              <w:bottom w:val="nil"/>
              <w:right w:val="single" w:sz="4" w:space="0" w:color="auto"/>
            </w:tcBorders>
            <w:shd w:val="clear" w:color="000000" w:fill="DAEEF3"/>
            <w:noWrap/>
            <w:vAlign w:val="bottom"/>
            <w:hideMark/>
          </w:tcPr>
          <w:p w14:paraId="2FD1901F"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18 498,00</w:t>
            </w:r>
          </w:p>
        </w:tc>
        <w:tc>
          <w:tcPr>
            <w:tcW w:w="900" w:type="dxa"/>
            <w:tcBorders>
              <w:top w:val="single" w:sz="4" w:space="0" w:color="auto"/>
              <w:left w:val="nil"/>
              <w:bottom w:val="nil"/>
              <w:right w:val="nil"/>
            </w:tcBorders>
            <w:shd w:val="clear" w:color="000000" w:fill="DAEEF3"/>
            <w:noWrap/>
            <w:vAlign w:val="bottom"/>
            <w:hideMark/>
          </w:tcPr>
          <w:p w14:paraId="1592B421"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11 456,05</w:t>
            </w:r>
          </w:p>
        </w:tc>
        <w:tc>
          <w:tcPr>
            <w:tcW w:w="891" w:type="dxa"/>
            <w:tcBorders>
              <w:top w:val="single" w:sz="4" w:space="0" w:color="auto"/>
              <w:left w:val="single" w:sz="4" w:space="0" w:color="auto"/>
              <w:bottom w:val="nil"/>
              <w:right w:val="single" w:sz="4" w:space="0" w:color="auto"/>
            </w:tcBorders>
            <w:shd w:val="clear" w:color="000000" w:fill="DAEEF3"/>
            <w:noWrap/>
            <w:vAlign w:val="bottom"/>
            <w:hideMark/>
          </w:tcPr>
          <w:p w14:paraId="381518AD"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-7 041,95</w:t>
            </w:r>
          </w:p>
        </w:tc>
        <w:tc>
          <w:tcPr>
            <w:tcW w:w="980" w:type="dxa"/>
            <w:tcBorders>
              <w:top w:val="single" w:sz="4" w:space="0" w:color="auto"/>
              <w:left w:val="nil"/>
              <w:bottom w:val="nil"/>
              <w:right w:val="single" w:sz="8" w:space="0" w:color="auto"/>
            </w:tcBorders>
            <w:shd w:val="clear" w:color="000000" w:fill="DAEEF3"/>
            <w:noWrap/>
            <w:vAlign w:val="bottom"/>
            <w:hideMark/>
          </w:tcPr>
          <w:p w14:paraId="1C6071A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220" w:type="dxa"/>
            <w:vAlign w:val="center"/>
            <w:hideMark/>
          </w:tcPr>
          <w:p w14:paraId="3AF4CE1D" w14:textId="77777777" w:rsidR="00793EA6" w:rsidRPr="00793EA6" w:rsidRDefault="00793EA6" w:rsidP="00793EA6">
            <w:pPr>
              <w:rPr>
                <w:sz w:val="12"/>
                <w:szCs w:val="12"/>
              </w:rPr>
            </w:pPr>
          </w:p>
        </w:tc>
      </w:tr>
      <w:tr w:rsidR="00793EA6" w:rsidRPr="00793EA6" w14:paraId="46FB8F4C" w14:textId="77777777" w:rsidTr="00793EA6">
        <w:trPr>
          <w:trHeight w:val="330"/>
          <w:jc w:val="center"/>
        </w:trPr>
        <w:tc>
          <w:tcPr>
            <w:tcW w:w="57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43AB1C2"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37</w:t>
            </w:r>
          </w:p>
        </w:tc>
        <w:tc>
          <w:tcPr>
            <w:tcW w:w="8068" w:type="dxa"/>
            <w:gridSpan w:val="4"/>
            <w:tcBorders>
              <w:top w:val="single" w:sz="4" w:space="0" w:color="auto"/>
              <w:left w:val="nil"/>
              <w:bottom w:val="single" w:sz="4" w:space="0" w:color="auto"/>
              <w:right w:val="single" w:sz="4" w:space="0" w:color="auto"/>
            </w:tcBorders>
            <w:shd w:val="clear" w:color="auto" w:fill="auto"/>
            <w:noWrap/>
            <w:vAlign w:val="center"/>
            <w:hideMark/>
          </w:tcPr>
          <w:p w14:paraId="4AC22A2E"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 Тариф на тепловую энергию (средний)</w:t>
            </w:r>
          </w:p>
        </w:tc>
        <w:tc>
          <w:tcPr>
            <w:tcW w:w="1335" w:type="dxa"/>
            <w:tcBorders>
              <w:top w:val="nil"/>
              <w:left w:val="nil"/>
              <w:bottom w:val="single" w:sz="4" w:space="0" w:color="auto"/>
              <w:right w:val="single" w:sz="4" w:space="0" w:color="auto"/>
            </w:tcBorders>
            <w:shd w:val="clear" w:color="auto" w:fill="auto"/>
            <w:noWrap/>
            <w:vAlign w:val="bottom"/>
            <w:hideMark/>
          </w:tcPr>
          <w:p w14:paraId="15D9043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руб./Гкал</w:t>
            </w:r>
          </w:p>
        </w:tc>
        <w:tc>
          <w:tcPr>
            <w:tcW w:w="839" w:type="dxa"/>
            <w:tcBorders>
              <w:top w:val="single" w:sz="4" w:space="0" w:color="auto"/>
              <w:left w:val="nil"/>
              <w:bottom w:val="single" w:sz="4" w:space="0" w:color="auto"/>
              <w:right w:val="single" w:sz="4" w:space="0" w:color="auto"/>
            </w:tcBorders>
            <w:shd w:val="clear" w:color="000000" w:fill="DAEEF3"/>
            <w:noWrap/>
            <w:vAlign w:val="bottom"/>
            <w:hideMark/>
          </w:tcPr>
          <w:p w14:paraId="4183CC8F"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2 257,19</w:t>
            </w:r>
          </w:p>
        </w:tc>
        <w:tc>
          <w:tcPr>
            <w:tcW w:w="900" w:type="dxa"/>
            <w:tcBorders>
              <w:top w:val="single" w:sz="4" w:space="0" w:color="auto"/>
              <w:left w:val="nil"/>
              <w:bottom w:val="single" w:sz="4" w:space="0" w:color="auto"/>
              <w:right w:val="single" w:sz="4" w:space="0" w:color="auto"/>
            </w:tcBorders>
            <w:shd w:val="clear" w:color="000000" w:fill="DAEEF3"/>
            <w:noWrap/>
            <w:vAlign w:val="bottom"/>
            <w:hideMark/>
          </w:tcPr>
          <w:p w14:paraId="784B593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4 129,83</w:t>
            </w:r>
          </w:p>
        </w:tc>
        <w:tc>
          <w:tcPr>
            <w:tcW w:w="900" w:type="dxa"/>
            <w:tcBorders>
              <w:top w:val="single" w:sz="4" w:space="0" w:color="auto"/>
              <w:left w:val="nil"/>
              <w:bottom w:val="single" w:sz="4" w:space="0" w:color="auto"/>
              <w:right w:val="single" w:sz="4" w:space="0" w:color="auto"/>
            </w:tcBorders>
            <w:shd w:val="clear" w:color="000000" w:fill="DAEEF3"/>
            <w:noWrap/>
            <w:vAlign w:val="bottom"/>
            <w:hideMark/>
          </w:tcPr>
          <w:p w14:paraId="7DAAC04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2 484,50</w:t>
            </w:r>
          </w:p>
        </w:tc>
        <w:tc>
          <w:tcPr>
            <w:tcW w:w="891" w:type="dxa"/>
            <w:tcBorders>
              <w:top w:val="single" w:sz="4" w:space="0" w:color="auto"/>
              <w:left w:val="nil"/>
              <w:bottom w:val="single" w:sz="4" w:space="0" w:color="auto"/>
              <w:right w:val="single" w:sz="4" w:space="0" w:color="auto"/>
            </w:tcBorders>
            <w:shd w:val="clear" w:color="000000" w:fill="DAEEF3"/>
            <w:noWrap/>
            <w:vAlign w:val="bottom"/>
            <w:hideMark/>
          </w:tcPr>
          <w:p w14:paraId="1A9FB5F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-1 645,32</w:t>
            </w:r>
          </w:p>
        </w:tc>
        <w:tc>
          <w:tcPr>
            <w:tcW w:w="980" w:type="dxa"/>
            <w:tcBorders>
              <w:top w:val="single" w:sz="4" w:space="0" w:color="auto"/>
              <w:left w:val="nil"/>
              <w:bottom w:val="single" w:sz="4" w:space="0" w:color="auto"/>
              <w:right w:val="single" w:sz="8" w:space="0" w:color="auto"/>
            </w:tcBorders>
            <w:shd w:val="clear" w:color="000000" w:fill="DAEEF3"/>
            <w:noWrap/>
            <w:vAlign w:val="bottom"/>
            <w:hideMark/>
          </w:tcPr>
          <w:p w14:paraId="7C14B1E6"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10,07</w:t>
            </w:r>
          </w:p>
        </w:tc>
        <w:tc>
          <w:tcPr>
            <w:tcW w:w="220" w:type="dxa"/>
            <w:vAlign w:val="center"/>
            <w:hideMark/>
          </w:tcPr>
          <w:p w14:paraId="40F9B758" w14:textId="77777777" w:rsidR="00793EA6" w:rsidRPr="00793EA6" w:rsidRDefault="00793EA6" w:rsidP="00793EA6">
            <w:pPr>
              <w:rPr>
                <w:sz w:val="12"/>
                <w:szCs w:val="12"/>
              </w:rPr>
            </w:pPr>
          </w:p>
        </w:tc>
      </w:tr>
      <w:tr w:rsidR="00793EA6" w:rsidRPr="00793EA6" w14:paraId="7CD9ED98" w14:textId="77777777" w:rsidTr="00793EA6">
        <w:trPr>
          <w:trHeight w:val="330"/>
          <w:jc w:val="center"/>
        </w:trPr>
        <w:tc>
          <w:tcPr>
            <w:tcW w:w="579" w:type="dxa"/>
            <w:tcBorders>
              <w:top w:val="nil"/>
              <w:left w:val="single" w:sz="8" w:space="0" w:color="auto"/>
              <w:bottom w:val="single" w:sz="4" w:space="0" w:color="auto"/>
              <w:right w:val="single" w:sz="8" w:space="0" w:color="auto"/>
            </w:tcBorders>
            <w:shd w:val="clear" w:color="auto" w:fill="auto"/>
            <w:noWrap/>
            <w:vAlign w:val="bottom"/>
            <w:hideMark/>
          </w:tcPr>
          <w:p w14:paraId="3BB538C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38</w:t>
            </w:r>
          </w:p>
        </w:tc>
        <w:tc>
          <w:tcPr>
            <w:tcW w:w="8068" w:type="dxa"/>
            <w:gridSpan w:val="4"/>
            <w:tcBorders>
              <w:top w:val="single" w:sz="4" w:space="0" w:color="auto"/>
              <w:left w:val="nil"/>
              <w:bottom w:val="single" w:sz="4" w:space="0" w:color="auto"/>
              <w:right w:val="single" w:sz="4" w:space="0" w:color="auto"/>
            </w:tcBorders>
            <w:shd w:val="clear" w:color="auto" w:fill="auto"/>
            <w:noWrap/>
            <w:vAlign w:val="center"/>
            <w:hideMark/>
          </w:tcPr>
          <w:p w14:paraId="324F8F18"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 Тариф на тепловую энергию с 01.01</w:t>
            </w:r>
          </w:p>
        </w:tc>
        <w:tc>
          <w:tcPr>
            <w:tcW w:w="1335" w:type="dxa"/>
            <w:tcBorders>
              <w:top w:val="nil"/>
              <w:left w:val="nil"/>
              <w:bottom w:val="single" w:sz="4" w:space="0" w:color="auto"/>
              <w:right w:val="single" w:sz="4" w:space="0" w:color="auto"/>
            </w:tcBorders>
            <w:shd w:val="clear" w:color="auto" w:fill="auto"/>
            <w:noWrap/>
            <w:vAlign w:val="bottom"/>
            <w:hideMark/>
          </w:tcPr>
          <w:p w14:paraId="3131680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руб./Гкал</w:t>
            </w:r>
          </w:p>
        </w:tc>
        <w:tc>
          <w:tcPr>
            <w:tcW w:w="839" w:type="dxa"/>
            <w:tcBorders>
              <w:top w:val="nil"/>
              <w:left w:val="nil"/>
              <w:bottom w:val="single" w:sz="4" w:space="0" w:color="auto"/>
              <w:right w:val="single" w:sz="4" w:space="0" w:color="auto"/>
            </w:tcBorders>
            <w:shd w:val="clear" w:color="000000" w:fill="DAEEF3"/>
            <w:noWrap/>
            <w:vAlign w:val="bottom"/>
            <w:hideMark/>
          </w:tcPr>
          <w:p w14:paraId="4F70CC5A"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2 161,73</w:t>
            </w:r>
          </w:p>
        </w:tc>
        <w:tc>
          <w:tcPr>
            <w:tcW w:w="900" w:type="dxa"/>
            <w:tcBorders>
              <w:top w:val="nil"/>
              <w:left w:val="nil"/>
              <w:bottom w:val="single" w:sz="4" w:space="0" w:color="auto"/>
              <w:right w:val="single" w:sz="4" w:space="0" w:color="auto"/>
            </w:tcBorders>
            <w:shd w:val="clear" w:color="000000" w:fill="DAEEF3"/>
            <w:noWrap/>
            <w:vAlign w:val="bottom"/>
            <w:hideMark/>
          </w:tcPr>
          <w:p w14:paraId="355C838B"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00" w:type="dxa"/>
            <w:tcBorders>
              <w:top w:val="nil"/>
              <w:left w:val="nil"/>
              <w:bottom w:val="single" w:sz="4" w:space="0" w:color="auto"/>
              <w:right w:val="single" w:sz="4" w:space="0" w:color="auto"/>
            </w:tcBorders>
            <w:shd w:val="clear" w:color="000000" w:fill="DAEEF3"/>
            <w:noWrap/>
            <w:vAlign w:val="bottom"/>
            <w:hideMark/>
          </w:tcPr>
          <w:p w14:paraId="392F4616"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2 369,26</w:t>
            </w:r>
          </w:p>
        </w:tc>
        <w:tc>
          <w:tcPr>
            <w:tcW w:w="891" w:type="dxa"/>
            <w:tcBorders>
              <w:top w:val="nil"/>
              <w:left w:val="nil"/>
              <w:bottom w:val="single" w:sz="4" w:space="0" w:color="auto"/>
              <w:right w:val="single" w:sz="4" w:space="0" w:color="auto"/>
            </w:tcBorders>
            <w:shd w:val="clear" w:color="000000" w:fill="DAEEF3"/>
            <w:noWrap/>
            <w:vAlign w:val="bottom"/>
            <w:hideMark/>
          </w:tcPr>
          <w:p w14:paraId="65A0849E"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80" w:type="dxa"/>
            <w:tcBorders>
              <w:top w:val="nil"/>
              <w:left w:val="nil"/>
              <w:bottom w:val="single" w:sz="4" w:space="0" w:color="auto"/>
              <w:right w:val="single" w:sz="8" w:space="0" w:color="auto"/>
            </w:tcBorders>
            <w:shd w:val="clear" w:color="000000" w:fill="DAEEF3"/>
            <w:noWrap/>
            <w:vAlign w:val="bottom"/>
            <w:hideMark/>
          </w:tcPr>
          <w:p w14:paraId="5A0C9E4D"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220" w:type="dxa"/>
            <w:vAlign w:val="center"/>
            <w:hideMark/>
          </w:tcPr>
          <w:p w14:paraId="3121E84F" w14:textId="77777777" w:rsidR="00793EA6" w:rsidRPr="00793EA6" w:rsidRDefault="00793EA6" w:rsidP="00793EA6">
            <w:pPr>
              <w:rPr>
                <w:sz w:val="12"/>
                <w:szCs w:val="12"/>
              </w:rPr>
            </w:pPr>
          </w:p>
        </w:tc>
      </w:tr>
      <w:tr w:rsidR="00793EA6" w:rsidRPr="00793EA6" w14:paraId="4BC2EDD0" w14:textId="77777777" w:rsidTr="00793EA6">
        <w:trPr>
          <w:trHeight w:val="330"/>
          <w:jc w:val="center"/>
        </w:trPr>
        <w:tc>
          <w:tcPr>
            <w:tcW w:w="579" w:type="dxa"/>
            <w:tcBorders>
              <w:top w:val="nil"/>
              <w:left w:val="single" w:sz="8" w:space="0" w:color="auto"/>
              <w:bottom w:val="single" w:sz="4" w:space="0" w:color="auto"/>
              <w:right w:val="single" w:sz="8" w:space="0" w:color="auto"/>
            </w:tcBorders>
            <w:shd w:val="clear" w:color="auto" w:fill="auto"/>
            <w:noWrap/>
            <w:vAlign w:val="bottom"/>
            <w:hideMark/>
          </w:tcPr>
          <w:p w14:paraId="4F7CEAB0"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39</w:t>
            </w:r>
          </w:p>
        </w:tc>
        <w:tc>
          <w:tcPr>
            <w:tcW w:w="8068" w:type="dxa"/>
            <w:gridSpan w:val="4"/>
            <w:tcBorders>
              <w:top w:val="single" w:sz="4" w:space="0" w:color="auto"/>
              <w:left w:val="nil"/>
              <w:bottom w:val="single" w:sz="4" w:space="0" w:color="auto"/>
              <w:right w:val="single" w:sz="4" w:space="0" w:color="auto"/>
            </w:tcBorders>
            <w:shd w:val="clear" w:color="auto" w:fill="auto"/>
            <w:noWrap/>
            <w:vAlign w:val="center"/>
            <w:hideMark/>
          </w:tcPr>
          <w:p w14:paraId="06442F31"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 Тариф на тепловую энергию с 01.07</w:t>
            </w:r>
          </w:p>
        </w:tc>
        <w:tc>
          <w:tcPr>
            <w:tcW w:w="1335" w:type="dxa"/>
            <w:tcBorders>
              <w:top w:val="nil"/>
              <w:left w:val="nil"/>
              <w:bottom w:val="single" w:sz="4" w:space="0" w:color="auto"/>
              <w:right w:val="single" w:sz="4" w:space="0" w:color="auto"/>
            </w:tcBorders>
            <w:shd w:val="clear" w:color="auto" w:fill="auto"/>
            <w:noWrap/>
            <w:vAlign w:val="bottom"/>
            <w:hideMark/>
          </w:tcPr>
          <w:p w14:paraId="00D328B2"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руб./Гкал</w:t>
            </w:r>
          </w:p>
        </w:tc>
        <w:tc>
          <w:tcPr>
            <w:tcW w:w="839" w:type="dxa"/>
            <w:tcBorders>
              <w:top w:val="nil"/>
              <w:left w:val="nil"/>
              <w:bottom w:val="single" w:sz="4" w:space="0" w:color="auto"/>
              <w:right w:val="single" w:sz="4" w:space="0" w:color="auto"/>
            </w:tcBorders>
            <w:shd w:val="clear" w:color="000000" w:fill="DAEEF3"/>
            <w:noWrap/>
            <w:vAlign w:val="bottom"/>
            <w:hideMark/>
          </w:tcPr>
          <w:p w14:paraId="3FCCE97D"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2 369,26</w:t>
            </w:r>
          </w:p>
        </w:tc>
        <w:tc>
          <w:tcPr>
            <w:tcW w:w="900" w:type="dxa"/>
            <w:tcBorders>
              <w:top w:val="nil"/>
              <w:left w:val="nil"/>
              <w:bottom w:val="single" w:sz="4" w:space="0" w:color="auto"/>
              <w:right w:val="single" w:sz="4" w:space="0" w:color="auto"/>
            </w:tcBorders>
            <w:shd w:val="clear" w:color="000000" w:fill="DAEEF3"/>
            <w:noWrap/>
            <w:vAlign w:val="bottom"/>
            <w:hideMark/>
          </w:tcPr>
          <w:p w14:paraId="33263C6D"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00" w:type="dxa"/>
            <w:tcBorders>
              <w:top w:val="nil"/>
              <w:left w:val="nil"/>
              <w:bottom w:val="single" w:sz="4" w:space="0" w:color="auto"/>
              <w:right w:val="single" w:sz="4" w:space="0" w:color="auto"/>
            </w:tcBorders>
            <w:shd w:val="clear" w:color="000000" w:fill="DAEEF3"/>
            <w:noWrap/>
            <w:vAlign w:val="bottom"/>
            <w:hideMark/>
          </w:tcPr>
          <w:p w14:paraId="5CE8E2A2"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2 629,88</w:t>
            </w:r>
          </w:p>
        </w:tc>
        <w:tc>
          <w:tcPr>
            <w:tcW w:w="891" w:type="dxa"/>
            <w:tcBorders>
              <w:top w:val="nil"/>
              <w:left w:val="nil"/>
              <w:bottom w:val="single" w:sz="4" w:space="0" w:color="auto"/>
              <w:right w:val="single" w:sz="4" w:space="0" w:color="auto"/>
            </w:tcBorders>
            <w:shd w:val="clear" w:color="000000" w:fill="DAEEF3"/>
            <w:noWrap/>
            <w:vAlign w:val="bottom"/>
            <w:hideMark/>
          </w:tcPr>
          <w:p w14:paraId="6D4B542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80" w:type="dxa"/>
            <w:tcBorders>
              <w:top w:val="nil"/>
              <w:left w:val="nil"/>
              <w:bottom w:val="single" w:sz="4" w:space="0" w:color="auto"/>
              <w:right w:val="single" w:sz="8" w:space="0" w:color="auto"/>
            </w:tcBorders>
            <w:shd w:val="clear" w:color="000000" w:fill="DAEEF3"/>
            <w:noWrap/>
            <w:vAlign w:val="bottom"/>
            <w:hideMark/>
          </w:tcPr>
          <w:p w14:paraId="7DE8BE00"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220" w:type="dxa"/>
            <w:vAlign w:val="center"/>
            <w:hideMark/>
          </w:tcPr>
          <w:p w14:paraId="64CDF1D2" w14:textId="77777777" w:rsidR="00793EA6" w:rsidRPr="00793EA6" w:rsidRDefault="00793EA6" w:rsidP="00793EA6">
            <w:pPr>
              <w:rPr>
                <w:sz w:val="12"/>
                <w:szCs w:val="12"/>
              </w:rPr>
            </w:pPr>
          </w:p>
        </w:tc>
      </w:tr>
      <w:tr w:rsidR="00793EA6" w:rsidRPr="00793EA6" w14:paraId="73C975D2" w14:textId="77777777" w:rsidTr="00793EA6">
        <w:trPr>
          <w:trHeight w:val="345"/>
          <w:jc w:val="center"/>
        </w:trPr>
        <w:tc>
          <w:tcPr>
            <w:tcW w:w="579" w:type="dxa"/>
            <w:tcBorders>
              <w:top w:val="nil"/>
              <w:left w:val="single" w:sz="8" w:space="0" w:color="auto"/>
              <w:bottom w:val="single" w:sz="8" w:space="0" w:color="auto"/>
              <w:right w:val="single" w:sz="8" w:space="0" w:color="auto"/>
            </w:tcBorders>
            <w:shd w:val="clear" w:color="auto" w:fill="auto"/>
            <w:noWrap/>
            <w:vAlign w:val="bottom"/>
            <w:hideMark/>
          </w:tcPr>
          <w:p w14:paraId="102A2D51"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40</w:t>
            </w:r>
          </w:p>
        </w:tc>
        <w:tc>
          <w:tcPr>
            <w:tcW w:w="8068" w:type="dxa"/>
            <w:gridSpan w:val="4"/>
            <w:tcBorders>
              <w:top w:val="single" w:sz="4" w:space="0" w:color="auto"/>
              <w:left w:val="nil"/>
              <w:bottom w:val="single" w:sz="8" w:space="0" w:color="auto"/>
              <w:right w:val="single" w:sz="4" w:space="0" w:color="auto"/>
            </w:tcBorders>
            <w:shd w:val="clear" w:color="auto" w:fill="auto"/>
            <w:noWrap/>
            <w:vAlign w:val="center"/>
            <w:hideMark/>
          </w:tcPr>
          <w:p w14:paraId="3D192D5B"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Рост тарифа с 01.07</w:t>
            </w:r>
          </w:p>
        </w:tc>
        <w:tc>
          <w:tcPr>
            <w:tcW w:w="1335" w:type="dxa"/>
            <w:tcBorders>
              <w:top w:val="nil"/>
              <w:left w:val="nil"/>
              <w:bottom w:val="single" w:sz="8" w:space="0" w:color="auto"/>
              <w:right w:val="single" w:sz="4" w:space="0" w:color="auto"/>
            </w:tcBorders>
            <w:shd w:val="clear" w:color="auto" w:fill="auto"/>
            <w:noWrap/>
            <w:vAlign w:val="bottom"/>
            <w:hideMark/>
          </w:tcPr>
          <w:p w14:paraId="09EDC6FE"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w:t>
            </w:r>
          </w:p>
        </w:tc>
        <w:tc>
          <w:tcPr>
            <w:tcW w:w="839" w:type="dxa"/>
            <w:tcBorders>
              <w:top w:val="nil"/>
              <w:left w:val="nil"/>
              <w:bottom w:val="single" w:sz="8" w:space="0" w:color="auto"/>
              <w:right w:val="single" w:sz="4" w:space="0" w:color="auto"/>
            </w:tcBorders>
            <w:shd w:val="clear" w:color="000000" w:fill="DAEEF3"/>
            <w:noWrap/>
            <w:vAlign w:val="bottom"/>
            <w:hideMark/>
          </w:tcPr>
          <w:p w14:paraId="01F7A3F7"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9,60</w:t>
            </w:r>
          </w:p>
        </w:tc>
        <w:tc>
          <w:tcPr>
            <w:tcW w:w="900" w:type="dxa"/>
            <w:tcBorders>
              <w:top w:val="nil"/>
              <w:left w:val="nil"/>
              <w:bottom w:val="single" w:sz="8" w:space="0" w:color="auto"/>
              <w:right w:val="single" w:sz="4" w:space="0" w:color="auto"/>
            </w:tcBorders>
            <w:shd w:val="clear" w:color="000000" w:fill="DAEEF3"/>
            <w:noWrap/>
            <w:vAlign w:val="bottom"/>
            <w:hideMark/>
          </w:tcPr>
          <w:p w14:paraId="1459FC3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00" w:type="dxa"/>
            <w:tcBorders>
              <w:top w:val="nil"/>
              <w:left w:val="nil"/>
              <w:bottom w:val="single" w:sz="8" w:space="0" w:color="auto"/>
              <w:right w:val="single" w:sz="4" w:space="0" w:color="auto"/>
            </w:tcBorders>
            <w:shd w:val="clear" w:color="000000" w:fill="DAEEF3"/>
            <w:noWrap/>
            <w:vAlign w:val="bottom"/>
            <w:hideMark/>
          </w:tcPr>
          <w:p w14:paraId="5B2DC0BE"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11,00</w:t>
            </w:r>
          </w:p>
        </w:tc>
        <w:tc>
          <w:tcPr>
            <w:tcW w:w="891" w:type="dxa"/>
            <w:tcBorders>
              <w:top w:val="nil"/>
              <w:left w:val="nil"/>
              <w:bottom w:val="single" w:sz="8" w:space="0" w:color="auto"/>
              <w:right w:val="single" w:sz="4" w:space="0" w:color="auto"/>
            </w:tcBorders>
            <w:shd w:val="clear" w:color="000000" w:fill="DAEEF3"/>
            <w:noWrap/>
            <w:vAlign w:val="bottom"/>
            <w:hideMark/>
          </w:tcPr>
          <w:p w14:paraId="0548260C"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80" w:type="dxa"/>
            <w:tcBorders>
              <w:top w:val="nil"/>
              <w:left w:val="nil"/>
              <w:bottom w:val="single" w:sz="8" w:space="0" w:color="auto"/>
              <w:right w:val="single" w:sz="8" w:space="0" w:color="auto"/>
            </w:tcBorders>
            <w:shd w:val="clear" w:color="000000" w:fill="DAEEF3"/>
            <w:noWrap/>
            <w:vAlign w:val="bottom"/>
            <w:hideMark/>
          </w:tcPr>
          <w:p w14:paraId="3BE858D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220" w:type="dxa"/>
            <w:vAlign w:val="center"/>
            <w:hideMark/>
          </w:tcPr>
          <w:p w14:paraId="5BA56967" w14:textId="77777777" w:rsidR="00793EA6" w:rsidRPr="00793EA6" w:rsidRDefault="00793EA6" w:rsidP="00793EA6">
            <w:pPr>
              <w:rPr>
                <w:sz w:val="12"/>
                <w:szCs w:val="12"/>
              </w:rPr>
            </w:pPr>
          </w:p>
        </w:tc>
      </w:tr>
    </w:tbl>
    <w:p w14:paraId="5180B6B3" w14:textId="77777777" w:rsidR="00793EA6" w:rsidRDefault="00793EA6" w:rsidP="00E0464C">
      <w:pPr>
        <w:tabs>
          <w:tab w:val="left" w:pos="3686"/>
          <w:tab w:val="left" w:pos="9498"/>
        </w:tabs>
        <w:ind w:right="-569"/>
        <w:sectPr w:rsidR="00793EA6" w:rsidSect="00793EA6">
          <w:pgSz w:w="16838" w:h="11906" w:orient="landscape"/>
          <w:pgMar w:top="851" w:right="992" w:bottom="567" w:left="1134" w:header="709" w:footer="709" w:gutter="0"/>
          <w:cols w:space="708"/>
          <w:titlePg/>
          <w:docGrid w:linePitch="360"/>
        </w:sectPr>
      </w:pPr>
    </w:p>
    <w:tbl>
      <w:tblPr>
        <w:tblW w:w="14760" w:type="dxa"/>
        <w:tblLook w:val="04A0" w:firstRow="1" w:lastRow="0" w:firstColumn="1" w:lastColumn="0" w:noHBand="0" w:noVBand="1"/>
      </w:tblPr>
      <w:tblGrid>
        <w:gridCol w:w="6440"/>
        <w:gridCol w:w="1480"/>
        <w:gridCol w:w="1616"/>
        <w:gridCol w:w="1916"/>
        <w:gridCol w:w="1696"/>
        <w:gridCol w:w="1596"/>
        <w:gridCol w:w="222"/>
      </w:tblGrid>
      <w:tr w:rsidR="00793EA6" w:rsidRPr="00793EA6" w14:paraId="24F7D6B8" w14:textId="77777777" w:rsidTr="00793EA6">
        <w:trPr>
          <w:gridAfter w:val="1"/>
          <w:wAfter w:w="16" w:type="dxa"/>
          <w:trHeight w:val="255"/>
        </w:trPr>
        <w:tc>
          <w:tcPr>
            <w:tcW w:w="6440" w:type="dxa"/>
            <w:tcBorders>
              <w:top w:val="nil"/>
              <w:left w:val="nil"/>
              <w:bottom w:val="nil"/>
              <w:right w:val="nil"/>
            </w:tcBorders>
            <w:shd w:val="clear" w:color="auto" w:fill="auto"/>
            <w:noWrap/>
            <w:vAlign w:val="bottom"/>
            <w:hideMark/>
          </w:tcPr>
          <w:p w14:paraId="3D0C1559" w14:textId="77777777" w:rsidR="00793EA6" w:rsidRPr="00793EA6" w:rsidRDefault="00793EA6">
            <w:pPr>
              <w:rPr>
                <w:sz w:val="12"/>
                <w:szCs w:val="12"/>
              </w:rPr>
            </w:pPr>
          </w:p>
        </w:tc>
        <w:tc>
          <w:tcPr>
            <w:tcW w:w="1480" w:type="dxa"/>
            <w:tcBorders>
              <w:top w:val="nil"/>
              <w:left w:val="nil"/>
              <w:bottom w:val="nil"/>
              <w:right w:val="nil"/>
            </w:tcBorders>
            <w:shd w:val="clear" w:color="auto" w:fill="auto"/>
            <w:noWrap/>
            <w:vAlign w:val="bottom"/>
            <w:hideMark/>
          </w:tcPr>
          <w:p w14:paraId="139BCBB4" w14:textId="77777777" w:rsidR="00793EA6" w:rsidRPr="00793EA6" w:rsidRDefault="00793EA6">
            <w:pPr>
              <w:rPr>
                <w:sz w:val="12"/>
                <w:szCs w:val="12"/>
              </w:rPr>
            </w:pPr>
          </w:p>
        </w:tc>
        <w:tc>
          <w:tcPr>
            <w:tcW w:w="1616" w:type="dxa"/>
            <w:tcBorders>
              <w:top w:val="nil"/>
              <w:left w:val="nil"/>
              <w:bottom w:val="nil"/>
              <w:right w:val="nil"/>
            </w:tcBorders>
            <w:shd w:val="clear" w:color="000000" w:fill="FFFFFF"/>
            <w:noWrap/>
            <w:vAlign w:val="bottom"/>
            <w:hideMark/>
          </w:tcPr>
          <w:p w14:paraId="5AE28018" w14:textId="77777777" w:rsidR="00793EA6" w:rsidRPr="00793EA6" w:rsidRDefault="00793EA6">
            <w:pPr>
              <w:rPr>
                <w:rFonts w:ascii="Arial CYR" w:hAnsi="Arial CYR" w:cs="Arial CYR"/>
                <w:sz w:val="12"/>
                <w:szCs w:val="12"/>
              </w:rPr>
            </w:pPr>
            <w:r w:rsidRPr="00793EA6">
              <w:rPr>
                <w:rFonts w:ascii="Arial CYR" w:hAnsi="Arial CYR" w:cs="Arial CYR"/>
                <w:sz w:val="12"/>
                <w:szCs w:val="12"/>
              </w:rPr>
              <w:t> </w:t>
            </w:r>
          </w:p>
        </w:tc>
        <w:tc>
          <w:tcPr>
            <w:tcW w:w="1916" w:type="dxa"/>
            <w:tcBorders>
              <w:top w:val="nil"/>
              <w:left w:val="nil"/>
              <w:bottom w:val="nil"/>
              <w:right w:val="nil"/>
            </w:tcBorders>
            <w:shd w:val="clear" w:color="000000" w:fill="FFFFFF"/>
            <w:noWrap/>
            <w:vAlign w:val="bottom"/>
            <w:hideMark/>
          </w:tcPr>
          <w:p w14:paraId="3E591267" w14:textId="77777777" w:rsidR="00793EA6" w:rsidRPr="00793EA6" w:rsidRDefault="00793EA6">
            <w:pPr>
              <w:rPr>
                <w:rFonts w:ascii="Arial CYR" w:hAnsi="Arial CYR" w:cs="Arial CYR"/>
                <w:sz w:val="12"/>
                <w:szCs w:val="12"/>
              </w:rPr>
            </w:pPr>
            <w:r w:rsidRPr="00793EA6">
              <w:rPr>
                <w:rFonts w:ascii="Arial CYR" w:hAnsi="Arial CYR" w:cs="Arial CYR"/>
                <w:sz w:val="12"/>
                <w:szCs w:val="12"/>
              </w:rPr>
              <w:t> </w:t>
            </w:r>
          </w:p>
        </w:tc>
        <w:tc>
          <w:tcPr>
            <w:tcW w:w="1696" w:type="dxa"/>
            <w:tcBorders>
              <w:top w:val="nil"/>
              <w:left w:val="nil"/>
              <w:bottom w:val="nil"/>
              <w:right w:val="nil"/>
            </w:tcBorders>
            <w:shd w:val="clear" w:color="000000" w:fill="FFFFFF"/>
            <w:noWrap/>
            <w:vAlign w:val="bottom"/>
            <w:hideMark/>
          </w:tcPr>
          <w:p w14:paraId="7A23D2A8" w14:textId="77777777" w:rsidR="00793EA6" w:rsidRPr="00793EA6" w:rsidRDefault="00793EA6">
            <w:pPr>
              <w:rPr>
                <w:rFonts w:ascii="Arial CYR" w:hAnsi="Arial CYR" w:cs="Arial CYR"/>
                <w:sz w:val="12"/>
                <w:szCs w:val="12"/>
              </w:rPr>
            </w:pPr>
            <w:r w:rsidRPr="00793EA6">
              <w:rPr>
                <w:rFonts w:ascii="Arial CYR" w:hAnsi="Arial CYR" w:cs="Arial CYR"/>
                <w:sz w:val="12"/>
                <w:szCs w:val="12"/>
              </w:rPr>
              <w:t> </w:t>
            </w:r>
          </w:p>
        </w:tc>
        <w:tc>
          <w:tcPr>
            <w:tcW w:w="1596" w:type="dxa"/>
            <w:tcBorders>
              <w:top w:val="nil"/>
              <w:left w:val="nil"/>
              <w:bottom w:val="nil"/>
              <w:right w:val="nil"/>
            </w:tcBorders>
            <w:shd w:val="clear" w:color="000000" w:fill="FFFFFF"/>
            <w:noWrap/>
            <w:vAlign w:val="bottom"/>
            <w:hideMark/>
          </w:tcPr>
          <w:p w14:paraId="4B555DAF" w14:textId="77777777" w:rsidR="00793EA6" w:rsidRPr="00793EA6" w:rsidRDefault="00793EA6">
            <w:pPr>
              <w:rPr>
                <w:rFonts w:ascii="Arial CYR" w:hAnsi="Arial CYR" w:cs="Arial CYR"/>
                <w:sz w:val="12"/>
                <w:szCs w:val="12"/>
              </w:rPr>
            </w:pPr>
            <w:r w:rsidRPr="00793EA6">
              <w:rPr>
                <w:rFonts w:ascii="Arial CYR" w:hAnsi="Arial CYR" w:cs="Arial CYR"/>
                <w:sz w:val="12"/>
                <w:szCs w:val="12"/>
              </w:rPr>
              <w:t> </w:t>
            </w:r>
          </w:p>
        </w:tc>
      </w:tr>
      <w:tr w:rsidR="00793EA6" w:rsidRPr="00793EA6" w14:paraId="1C06A2DC" w14:textId="77777777" w:rsidTr="00793EA6">
        <w:trPr>
          <w:gridAfter w:val="1"/>
          <w:wAfter w:w="16" w:type="dxa"/>
          <w:trHeight w:val="469"/>
        </w:trPr>
        <w:tc>
          <w:tcPr>
            <w:tcW w:w="6440" w:type="dxa"/>
            <w:tcBorders>
              <w:top w:val="nil"/>
              <w:left w:val="nil"/>
              <w:bottom w:val="nil"/>
              <w:right w:val="nil"/>
            </w:tcBorders>
            <w:shd w:val="clear" w:color="auto" w:fill="auto"/>
            <w:noWrap/>
            <w:vAlign w:val="bottom"/>
            <w:hideMark/>
          </w:tcPr>
          <w:p w14:paraId="52F52A02" w14:textId="77777777" w:rsidR="00793EA6" w:rsidRPr="00793EA6" w:rsidRDefault="00793EA6">
            <w:pPr>
              <w:rPr>
                <w:rFonts w:ascii="Arial CYR" w:hAnsi="Arial CYR" w:cs="Arial CYR"/>
                <w:sz w:val="12"/>
                <w:szCs w:val="12"/>
              </w:rPr>
            </w:pPr>
          </w:p>
        </w:tc>
        <w:tc>
          <w:tcPr>
            <w:tcW w:w="1480" w:type="dxa"/>
            <w:tcBorders>
              <w:top w:val="nil"/>
              <w:left w:val="nil"/>
              <w:bottom w:val="nil"/>
              <w:right w:val="nil"/>
            </w:tcBorders>
            <w:shd w:val="clear" w:color="auto" w:fill="auto"/>
            <w:noWrap/>
            <w:vAlign w:val="bottom"/>
            <w:hideMark/>
          </w:tcPr>
          <w:p w14:paraId="22596E6A" w14:textId="77777777" w:rsidR="00793EA6" w:rsidRPr="00793EA6" w:rsidRDefault="00793EA6">
            <w:pPr>
              <w:rPr>
                <w:sz w:val="12"/>
                <w:szCs w:val="12"/>
              </w:rPr>
            </w:pPr>
          </w:p>
        </w:tc>
        <w:tc>
          <w:tcPr>
            <w:tcW w:w="1616" w:type="dxa"/>
            <w:tcBorders>
              <w:top w:val="nil"/>
              <w:left w:val="nil"/>
              <w:bottom w:val="nil"/>
              <w:right w:val="nil"/>
            </w:tcBorders>
            <w:shd w:val="clear" w:color="000000" w:fill="FFFFFF"/>
            <w:vAlign w:val="center"/>
            <w:hideMark/>
          </w:tcPr>
          <w:p w14:paraId="5BED8A42" w14:textId="259A352D" w:rsidR="00793EA6" w:rsidRPr="00793EA6" w:rsidRDefault="00793EA6">
            <w:pPr>
              <w:jc w:val="center"/>
              <w:rPr>
                <w:rFonts w:ascii="Arial CYR" w:hAnsi="Arial CYR" w:cs="Arial CYR"/>
                <w:sz w:val="12"/>
                <w:szCs w:val="12"/>
              </w:rPr>
            </w:pPr>
            <w:r w:rsidRPr="00793EA6">
              <w:rPr>
                <w:rFonts w:ascii="Arial CYR" w:hAnsi="Arial CYR" w:cs="Arial CYR"/>
                <w:noProof/>
                <w:sz w:val="12"/>
                <w:szCs w:val="12"/>
              </w:rPr>
              <mc:AlternateContent>
                <mc:Choice Requires="wps">
                  <w:drawing>
                    <wp:anchor distT="0" distB="0" distL="114300" distR="114300" simplePos="0" relativeHeight="251660288" behindDoc="0" locked="0" layoutInCell="1" allowOverlap="1" wp14:anchorId="6FE87B32" wp14:editId="067730DD">
                      <wp:simplePos x="0" y="0"/>
                      <wp:positionH relativeFrom="column">
                        <wp:posOffset>152400</wp:posOffset>
                      </wp:positionH>
                      <wp:positionV relativeFrom="paragraph">
                        <wp:posOffset>9525</wp:posOffset>
                      </wp:positionV>
                      <wp:extent cx="0" cy="609600"/>
                      <wp:effectExtent l="0" t="0" r="0" b="0"/>
                      <wp:wrapNone/>
                      <wp:docPr id="1531783430" name="Надпись 15">
                        <a:extLst xmlns:a="http://schemas.openxmlformats.org/drawingml/2006/main">
                          <a:ext uri="{FF2B5EF4-FFF2-40B4-BE49-F238E27FC236}">
                            <a16:creationId xmlns:a16="http://schemas.microsoft.com/office/drawing/2014/main" id="{6A4A68E6-56DD-48C5-AEF4-EB5A8602D95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1341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44CB0F05" w14:textId="77777777" w:rsidR="00793EA6" w:rsidRDefault="00793EA6" w:rsidP="00793EA6">
                                  <w:r>
                                    <w:rPr>
                                      <w:color w:val="000000"/>
                                    </w:rPr>
                                    <w:t xml:space="preserve">Приложение № 1                                                                                            к экспертному заключению                                          ОАО "Агентство энергетических экспертиз                     </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w14:anchorId="6FE87B32" id="Надпись 15" o:spid="_x0000_s1027" type="#_x0000_t202" style="position:absolute;left:0;text-align:left;margin-left:12pt;margin-top:.75pt;width:0;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" stroked="f">
                      <v:textbox inset="2.16pt,1.8pt,0,0">
                        <w:txbxContent>
                          <w:p w14:paraId="44CB0F05" w14:textId="77777777" w:rsidR="00793EA6" w:rsidRDefault="00793EA6" w:rsidP="00793EA6">
                            <w:r>
                              <w:rPr>
                                <w:color w:val="000000"/>
                              </w:rPr>
                              <w:t xml:space="preserve">Приложение № 1                                                                                            к экспертному заключению                                          ОАО "Агентство энергетических экспертиз                     </w:t>
                            </w:r>
                          </w:p>
                        </w:txbxContent>
                      </v:textbox>
                    </v:shape>
                  </w:pict>
                </mc:Fallback>
              </mc:AlternateContent>
            </w:r>
            <w:r w:rsidRPr="00793EA6">
              <w:rPr>
                <w:rFonts w:ascii="Arial CYR" w:hAnsi="Arial CYR" w:cs="Arial CYR"/>
                <w:sz w:val="12"/>
                <w:szCs w:val="12"/>
              </w:rPr>
              <w:t> </w:t>
            </w:r>
          </w:p>
        </w:tc>
        <w:tc>
          <w:tcPr>
            <w:tcW w:w="1916" w:type="dxa"/>
            <w:tcBorders>
              <w:top w:val="nil"/>
              <w:left w:val="nil"/>
              <w:bottom w:val="nil"/>
              <w:right w:val="nil"/>
            </w:tcBorders>
            <w:shd w:val="clear" w:color="000000" w:fill="FFFFFF"/>
            <w:vAlign w:val="center"/>
            <w:hideMark/>
          </w:tcPr>
          <w:p w14:paraId="42DDF732"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 </w:t>
            </w:r>
          </w:p>
        </w:tc>
        <w:tc>
          <w:tcPr>
            <w:tcW w:w="3292" w:type="dxa"/>
            <w:gridSpan w:val="2"/>
            <w:tcBorders>
              <w:top w:val="nil"/>
              <w:left w:val="nil"/>
              <w:bottom w:val="nil"/>
              <w:right w:val="nil"/>
            </w:tcBorders>
            <w:shd w:val="clear" w:color="000000" w:fill="FFFFFF"/>
            <w:vAlign w:val="center"/>
            <w:hideMark/>
          </w:tcPr>
          <w:p w14:paraId="5860FE3F"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Приложение № 3</w:t>
            </w:r>
          </w:p>
        </w:tc>
      </w:tr>
      <w:tr w:rsidR="00793EA6" w:rsidRPr="00793EA6" w14:paraId="0B2B9A75" w14:textId="77777777" w:rsidTr="00793EA6">
        <w:trPr>
          <w:gridAfter w:val="1"/>
          <w:wAfter w:w="16" w:type="dxa"/>
          <w:trHeight w:val="469"/>
        </w:trPr>
        <w:tc>
          <w:tcPr>
            <w:tcW w:w="14744" w:type="dxa"/>
            <w:gridSpan w:val="6"/>
            <w:tcBorders>
              <w:top w:val="nil"/>
              <w:left w:val="nil"/>
              <w:bottom w:val="nil"/>
              <w:right w:val="nil"/>
            </w:tcBorders>
            <w:shd w:val="clear" w:color="auto" w:fill="auto"/>
            <w:vAlign w:val="center"/>
            <w:hideMark/>
          </w:tcPr>
          <w:p w14:paraId="45A2A1F2" w14:textId="77777777" w:rsidR="00793EA6" w:rsidRPr="00793EA6" w:rsidRDefault="00793EA6">
            <w:pPr>
              <w:jc w:val="center"/>
              <w:rPr>
                <w:rFonts w:ascii="Arial CYR" w:hAnsi="Arial CYR" w:cs="Arial CYR"/>
                <w:b/>
                <w:bCs/>
                <w:sz w:val="12"/>
                <w:szCs w:val="12"/>
              </w:rPr>
            </w:pPr>
            <w:r w:rsidRPr="00793EA6">
              <w:rPr>
                <w:rFonts w:ascii="Arial CYR" w:hAnsi="Arial CYR" w:cs="Arial CYR"/>
                <w:b/>
                <w:bCs/>
                <w:sz w:val="12"/>
                <w:szCs w:val="12"/>
              </w:rPr>
              <w:t>Фактические физические показатели ООО "Водоканал" за 2023 год</w:t>
            </w:r>
          </w:p>
        </w:tc>
      </w:tr>
      <w:tr w:rsidR="00793EA6" w:rsidRPr="00793EA6" w14:paraId="5686C8EE" w14:textId="77777777" w:rsidTr="00793EA6">
        <w:trPr>
          <w:gridAfter w:val="1"/>
          <w:wAfter w:w="16" w:type="dxa"/>
          <w:trHeight w:val="480"/>
        </w:trPr>
        <w:tc>
          <w:tcPr>
            <w:tcW w:w="644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22D1304E" w14:textId="77777777" w:rsidR="00793EA6" w:rsidRPr="00793EA6" w:rsidRDefault="00793EA6">
            <w:pPr>
              <w:jc w:val="center"/>
              <w:rPr>
                <w:rFonts w:ascii="Arial CYR" w:hAnsi="Arial CYR" w:cs="Arial CYR"/>
                <w:b/>
                <w:bCs/>
                <w:sz w:val="12"/>
                <w:szCs w:val="12"/>
              </w:rPr>
            </w:pPr>
            <w:r w:rsidRPr="00793EA6">
              <w:rPr>
                <w:rFonts w:ascii="Arial CYR" w:hAnsi="Arial CYR" w:cs="Arial CYR"/>
                <w:b/>
                <w:bCs/>
                <w:sz w:val="12"/>
                <w:szCs w:val="12"/>
              </w:rPr>
              <w:t>Показатели</w:t>
            </w:r>
          </w:p>
        </w:tc>
        <w:tc>
          <w:tcPr>
            <w:tcW w:w="148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4E36E3D9" w14:textId="77777777" w:rsidR="00793EA6" w:rsidRPr="00793EA6" w:rsidRDefault="00793EA6">
            <w:pPr>
              <w:jc w:val="center"/>
              <w:rPr>
                <w:rFonts w:ascii="Arial CYR" w:hAnsi="Arial CYR" w:cs="Arial CYR"/>
                <w:b/>
                <w:bCs/>
                <w:sz w:val="12"/>
                <w:szCs w:val="12"/>
              </w:rPr>
            </w:pPr>
            <w:r w:rsidRPr="00793EA6">
              <w:rPr>
                <w:rFonts w:ascii="Arial CYR" w:hAnsi="Arial CYR" w:cs="Arial CYR"/>
                <w:b/>
                <w:bCs/>
                <w:sz w:val="12"/>
                <w:szCs w:val="12"/>
              </w:rPr>
              <w:t>Ед. изм.</w:t>
            </w:r>
          </w:p>
        </w:tc>
        <w:tc>
          <w:tcPr>
            <w:tcW w:w="1616"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2ACFC88F" w14:textId="77777777" w:rsidR="00793EA6" w:rsidRPr="00793EA6" w:rsidRDefault="00793EA6">
            <w:pPr>
              <w:jc w:val="center"/>
              <w:rPr>
                <w:rFonts w:ascii="Arial CYR" w:hAnsi="Arial CYR" w:cs="Arial CYR"/>
                <w:b/>
                <w:bCs/>
                <w:sz w:val="12"/>
                <w:szCs w:val="12"/>
              </w:rPr>
            </w:pPr>
            <w:r w:rsidRPr="00793EA6">
              <w:rPr>
                <w:rFonts w:ascii="Arial CYR" w:hAnsi="Arial CYR" w:cs="Arial CYR"/>
                <w:b/>
                <w:bCs/>
                <w:sz w:val="12"/>
                <w:szCs w:val="12"/>
              </w:rPr>
              <w:t>Утверждено РЭК на 2023 год</w:t>
            </w:r>
          </w:p>
        </w:tc>
        <w:tc>
          <w:tcPr>
            <w:tcW w:w="1916"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004DEFCB" w14:textId="77777777" w:rsidR="00793EA6" w:rsidRPr="00793EA6" w:rsidRDefault="00793EA6">
            <w:pPr>
              <w:jc w:val="center"/>
              <w:rPr>
                <w:rFonts w:ascii="Arial CYR" w:hAnsi="Arial CYR" w:cs="Arial CYR"/>
                <w:b/>
                <w:bCs/>
                <w:sz w:val="12"/>
                <w:szCs w:val="12"/>
              </w:rPr>
            </w:pPr>
            <w:r w:rsidRPr="00793EA6">
              <w:rPr>
                <w:rFonts w:ascii="Arial CYR" w:hAnsi="Arial CYR" w:cs="Arial CYR"/>
                <w:b/>
                <w:bCs/>
                <w:sz w:val="12"/>
                <w:szCs w:val="12"/>
              </w:rPr>
              <w:t>Факт предприятия за 2023 год</w:t>
            </w:r>
          </w:p>
        </w:tc>
        <w:tc>
          <w:tcPr>
            <w:tcW w:w="169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8F4EA0E" w14:textId="77777777" w:rsidR="00793EA6" w:rsidRPr="00793EA6" w:rsidRDefault="00793EA6">
            <w:pPr>
              <w:jc w:val="center"/>
              <w:rPr>
                <w:rFonts w:ascii="Arial CYR" w:hAnsi="Arial CYR" w:cs="Arial CYR"/>
                <w:b/>
                <w:bCs/>
                <w:sz w:val="12"/>
                <w:szCs w:val="12"/>
              </w:rPr>
            </w:pPr>
            <w:r w:rsidRPr="00793EA6">
              <w:rPr>
                <w:rFonts w:ascii="Arial CYR" w:hAnsi="Arial CYR" w:cs="Arial CYR"/>
                <w:b/>
                <w:bCs/>
                <w:sz w:val="12"/>
                <w:szCs w:val="12"/>
              </w:rPr>
              <w:t>Факт по оценке экспертов за 2023 год</w:t>
            </w:r>
          </w:p>
        </w:tc>
        <w:tc>
          <w:tcPr>
            <w:tcW w:w="1596"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76C3F479" w14:textId="77777777" w:rsidR="00793EA6" w:rsidRPr="00793EA6" w:rsidRDefault="00793EA6">
            <w:pPr>
              <w:jc w:val="center"/>
              <w:rPr>
                <w:rFonts w:ascii="Arial CYR" w:hAnsi="Arial CYR" w:cs="Arial CYR"/>
                <w:b/>
                <w:bCs/>
                <w:sz w:val="12"/>
                <w:szCs w:val="12"/>
              </w:rPr>
            </w:pPr>
            <w:r w:rsidRPr="00793EA6">
              <w:rPr>
                <w:rFonts w:ascii="Arial CYR" w:hAnsi="Arial CYR" w:cs="Arial CYR"/>
                <w:b/>
                <w:bCs/>
                <w:sz w:val="12"/>
                <w:szCs w:val="12"/>
              </w:rPr>
              <w:t>Отклонение от утвержденного на 2023 год</w:t>
            </w:r>
          </w:p>
        </w:tc>
      </w:tr>
      <w:tr w:rsidR="00793EA6" w:rsidRPr="00793EA6" w14:paraId="70AE3E3A" w14:textId="77777777" w:rsidTr="00793EA6">
        <w:trPr>
          <w:trHeight w:val="645"/>
        </w:trPr>
        <w:tc>
          <w:tcPr>
            <w:tcW w:w="6440" w:type="dxa"/>
            <w:vMerge/>
            <w:tcBorders>
              <w:top w:val="single" w:sz="8" w:space="0" w:color="auto"/>
              <w:left w:val="single" w:sz="8" w:space="0" w:color="auto"/>
              <w:bottom w:val="single" w:sz="8" w:space="0" w:color="000000"/>
              <w:right w:val="single" w:sz="4" w:space="0" w:color="auto"/>
            </w:tcBorders>
            <w:vAlign w:val="center"/>
            <w:hideMark/>
          </w:tcPr>
          <w:p w14:paraId="0BD73FC9" w14:textId="77777777" w:rsidR="00793EA6" w:rsidRPr="00793EA6" w:rsidRDefault="00793EA6">
            <w:pPr>
              <w:rPr>
                <w:rFonts w:ascii="Arial CYR" w:hAnsi="Arial CYR" w:cs="Arial CYR"/>
                <w:b/>
                <w:bCs/>
                <w:sz w:val="12"/>
                <w:szCs w:val="12"/>
              </w:rPr>
            </w:pPr>
          </w:p>
        </w:tc>
        <w:tc>
          <w:tcPr>
            <w:tcW w:w="1480" w:type="dxa"/>
            <w:vMerge/>
            <w:tcBorders>
              <w:top w:val="single" w:sz="8" w:space="0" w:color="auto"/>
              <w:left w:val="single" w:sz="4" w:space="0" w:color="auto"/>
              <w:bottom w:val="single" w:sz="8" w:space="0" w:color="000000"/>
              <w:right w:val="single" w:sz="4" w:space="0" w:color="auto"/>
            </w:tcBorders>
            <w:vAlign w:val="center"/>
            <w:hideMark/>
          </w:tcPr>
          <w:p w14:paraId="5BB6B605" w14:textId="77777777" w:rsidR="00793EA6" w:rsidRPr="00793EA6" w:rsidRDefault="00793EA6">
            <w:pPr>
              <w:rPr>
                <w:rFonts w:ascii="Arial CYR" w:hAnsi="Arial CYR" w:cs="Arial CYR"/>
                <w:b/>
                <w:bCs/>
                <w:sz w:val="12"/>
                <w:szCs w:val="12"/>
              </w:rPr>
            </w:pPr>
          </w:p>
        </w:tc>
        <w:tc>
          <w:tcPr>
            <w:tcW w:w="1616" w:type="dxa"/>
            <w:vMerge/>
            <w:tcBorders>
              <w:top w:val="single" w:sz="8" w:space="0" w:color="auto"/>
              <w:left w:val="single" w:sz="8" w:space="0" w:color="auto"/>
              <w:bottom w:val="single" w:sz="8" w:space="0" w:color="000000"/>
              <w:right w:val="nil"/>
            </w:tcBorders>
            <w:vAlign w:val="center"/>
            <w:hideMark/>
          </w:tcPr>
          <w:p w14:paraId="0B71B9E8" w14:textId="77777777" w:rsidR="00793EA6" w:rsidRPr="00793EA6" w:rsidRDefault="00793EA6">
            <w:pPr>
              <w:rPr>
                <w:rFonts w:ascii="Arial CYR" w:hAnsi="Arial CYR" w:cs="Arial CYR"/>
                <w:b/>
                <w:bCs/>
                <w:sz w:val="12"/>
                <w:szCs w:val="12"/>
              </w:rPr>
            </w:pPr>
          </w:p>
        </w:tc>
        <w:tc>
          <w:tcPr>
            <w:tcW w:w="1916" w:type="dxa"/>
            <w:vMerge/>
            <w:tcBorders>
              <w:top w:val="single" w:sz="8" w:space="0" w:color="auto"/>
              <w:left w:val="single" w:sz="8" w:space="0" w:color="auto"/>
              <w:bottom w:val="single" w:sz="8" w:space="0" w:color="000000"/>
              <w:right w:val="nil"/>
            </w:tcBorders>
            <w:vAlign w:val="center"/>
            <w:hideMark/>
          </w:tcPr>
          <w:p w14:paraId="24F5B5D3" w14:textId="77777777" w:rsidR="00793EA6" w:rsidRPr="00793EA6" w:rsidRDefault="00793EA6">
            <w:pPr>
              <w:rPr>
                <w:rFonts w:ascii="Arial CYR" w:hAnsi="Arial CYR" w:cs="Arial CYR"/>
                <w:b/>
                <w:bCs/>
                <w:sz w:val="12"/>
                <w:szCs w:val="12"/>
              </w:rPr>
            </w:pPr>
          </w:p>
        </w:tc>
        <w:tc>
          <w:tcPr>
            <w:tcW w:w="1696" w:type="dxa"/>
            <w:vMerge/>
            <w:tcBorders>
              <w:top w:val="single" w:sz="8" w:space="0" w:color="auto"/>
              <w:left w:val="single" w:sz="8" w:space="0" w:color="auto"/>
              <w:bottom w:val="single" w:sz="8" w:space="0" w:color="000000"/>
              <w:right w:val="single" w:sz="8" w:space="0" w:color="auto"/>
            </w:tcBorders>
            <w:vAlign w:val="center"/>
            <w:hideMark/>
          </w:tcPr>
          <w:p w14:paraId="014D3081" w14:textId="77777777" w:rsidR="00793EA6" w:rsidRPr="00793EA6" w:rsidRDefault="00793EA6">
            <w:pPr>
              <w:rPr>
                <w:rFonts w:ascii="Arial CYR" w:hAnsi="Arial CYR" w:cs="Arial CYR"/>
                <w:b/>
                <w:bCs/>
                <w:sz w:val="12"/>
                <w:szCs w:val="12"/>
              </w:rPr>
            </w:pPr>
          </w:p>
        </w:tc>
        <w:tc>
          <w:tcPr>
            <w:tcW w:w="1596" w:type="dxa"/>
            <w:vMerge/>
            <w:tcBorders>
              <w:top w:val="single" w:sz="8" w:space="0" w:color="auto"/>
              <w:left w:val="nil"/>
              <w:bottom w:val="single" w:sz="8" w:space="0" w:color="000000"/>
              <w:right w:val="single" w:sz="8" w:space="0" w:color="auto"/>
            </w:tcBorders>
            <w:vAlign w:val="center"/>
            <w:hideMark/>
          </w:tcPr>
          <w:p w14:paraId="094A77F8" w14:textId="77777777" w:rsidR="00793EA6" w:rsidRPr="00793EA6" w:rsidRDefault="00793EA6">
            <w:pPr>
              <w:rPr>
                <w:rFonts w:ascii="Arial CYR" w:hAnsi="Arial CYR" w:cs="Arial CYR"/>
                <w:b/>
                <w:bCs/>
                <w:sz w:val="12"/>
                <w:szCs w:val="12"/>
              </w:rPr>
            </w:pPr>
          </w:p>
        </w:tc>
        <w:tc>
          <w:tcPr>
            <w:tcW w:w="16" w:type="dxa"/>
            <w:tcBorders>
              <w:top w:val="nil"/>
              <w:left w:val="nil"/>
              <w:bottom w:val="nil"/>
              <w:right w:val="nil"/>
            </w:tcBorders>
            <w:shd w:val="clear" w:color="auto" w:fill="auto"/>
            <w:noWrap/>
            <w:vAlign w:val="bottom"/>
            <w:hideMark/>
          </w:tcPr>
          <w:p w14:paraId="08E913EE" w14:textId="77777777" w:rsidR="00793EA6" w:rsidRPr="00793EA6" w:rsidRDefault="00793EA6">
            <w:pPr>
              <w:jc w:val="center"/>
              <w:rPr>
                <w:rFonts w:ascii="Arial CYR" w:hAnsi="Arial CYR" w:cs="Arial CYR"/>
                <w:b/>
                <w:bCs/>
                <w:sz w:val="12"/>
                <w:szCs w:val="12"/>
              </w:rPr>
            </w:pPr>
          </w:p>
        </w:tc>
      </w:tr>
      <w:tr w:rsidR="00793EA6" w:rsidRPr="00793EA6" w14:paraId="57BAD8E9" w14:textId="77777777" w:rsidTr="00793EA6">
        <w:trPr>
          <w:trHeight w:val="345"/>
        </w:trPr>
        <w:tc>
          <w:tcPr>
            <w:tcW w:w="9536" w:type="dxa"/>
            <w:gridSpan w:val="3"/>
            <w:tcBorders>
              <w:top w:val="single" w:sz="8" w:space="0" w:color="auto"/>
              <w:left w:val="single" w:sz="8" w:space="0" w:color="auto"/>
              <w:bottom w:val="nil"/>
              <w:right w:val="nil"/>
            </w:tcBorders>
            <w:shd w:val="clear" w:color="auto" w:fill="auto"/>
            <w:vAlign w:val="center"/>
            <w:hideMark/>
          </w:tcPr>
          <w:p w14:paraId="6796386F" w14:textId="77777777" w:rsidR="00793EA6" w:rsidRPr="00793EA6" w:rsidRDefault="00793EA6">
            <w:pPr>
              <w:jc w:val="center"/>
              <w:rPr>
                <w:rFonts w:ascii="Arial CYR" w:hAnsi="Arial CYR" w:cs="Arial CYR"/>
                <w:b/>
                <w:bCs/>
                <w:sz w:val="12"/>
                <w:szCs w:val="12"/>
              </w:rPr>
            </w:pPr>
            <w:r w:rsidRPr="00793EA6">
              <w:rPr>
                <w:rFonts w:ascii="Arial CYR" w:hAnsi="Arial CYR" w:cs="Arial CYR"/>
                <w:b/>
                <w:bCs/>
                <w:sz w:val="12"/>
                <w:szCs w:val="12"/>
              </w:rPr>
              <w:t>Производство и отпуск тепловой энергии</w:t>
            </w:r>
          </w:p>
        </w:tc>
        <w:tc>
          <w:tcPr>
            <w:tcW w:w="1916" w:type="dxa"/>
            <w:tcBorders>
              <w:top w:val="nil"/>
              <w:left w:val="nil"/>
              <w:bottom w:val="nil"/>
              <w:right w:val="nil"/>
            </w:tcBorders>
            <w:shd w:val="clear" w:color="000000" w:fill="FFFFFF"/>
            <w:vAlign w:val="center"/>
            <w:hideMark/>
          </w:tcPr>
          <w:p w14:paraId="08FFD837" w14:textId="77777777" w:rsidR="00793EA6" w:rsidRPr="00793EA6" w:rsidRDefault="00793EA6">
            <w:pPr>
              <w:jc w:val="center"/>
              <w:rPr>
                <w:rFonts w:ascii="Arial CYR" w:hAnsi="Arial CYR" w:cs="Arial CYR"/>
                <w:b/>
                <w:bCs/>
                <w:sz w:val="12"/>
                <w:szCs w:val="12"/>
              </w:rPr>
            </w:pPr>
            <w:r w:rsidRPr="00793EA6">
              <w:rPr>
                <w:rFonts w:ascii="Arial CYR" w:hAnsi="Arial CYR" w:cs="Arial CYR"/>
                <w:b/>
                <w:bCs/>
                <w:sz w:val="12"/>
                <w:szCs w:val="12"/>
              </w:rPr>
              <w:t> </w:t>
            </w:r>
          </w:p>
        </w:tc>
        <w:tc>
          <w:tcPr>
            <w:tcW w:w="1696" w:type="dxa"/>
            <w:tcBorders>
              <w:top w:val="nil"/>
              <w:left w:val="nil"/>
              <w:bottom w:val="nil"/>
              <w:right w:val="nil"/>
            </w:tcBorders>
            <w:shd w:val="clear" w:color="000000" w:fill="FFFFFF"/>
            <w:vAlign w:val="center"/>
            <w:hideMark/>
          </w:tcPr>
          <w:p w14:paraId="5A1659F2" w14:textId="77777777" w:rsidR="00793EA6" w:rsidRPr="00793EA6" w:rsidRDefault="00793EA6">
            <w:pPr>
              <w:jc w:val="center"/>
              <w:rPr>
                <w:rFonts w:ascii="Arial CYR" w:hAnsi="Arial CYR" w:cs="Arial CYR"/>
                <w:b/>
                <w:bCs/>
                <w:sz w:val="12"/>
                <w:szCs w:val="12"/>
              </w:rPr>
            </w:pPr>
            <w:r w:rsidRPr="00793EA6">
              <w:rPr>
                <w:rFonts w:ascii="Arial CYR" w:hAnsi="Arial CYR" w:cs="Arial CYR"/>
                <w:b/>
                <w:bCs/>
                <w:sz w:val="12"/>
                <w:szCs w:val="12"/>
              </w:rPr>
              <w:t> </w:t>
            </w:r>
          </w:p>
        </w:tc>
        <w:tc>
          <w:tcPr>
            <w:tcW w:w="1596" w:type="dxa"/>
            <w:tcBorders>
              <w:top w:val="nil"/>
              <w:left w:val="nil"/>
              <w:bottom w:val="nil"/>
              <w:right w:val="single" w:sz="8" w:space="0" w:color="auto"/>
            </w:tcBorders>
            <w:shd w:val="clear" w:color="000000" w:fill="FFFFFF"/>
            <w:vAlign w:val="center"/>
            <w:hideMark/>
          </w:tcPr>
          <w:p w14:paraId="268579F3" w14:textId="77777777" w:rsidR="00793EA6" w:rsidRPr="00793EA6" w:rsidRDefault="00793EA6">
            <w:pPr>
              <w:jc w:val="center"/>
              <w:rPr>
                <w:rFonts w:ascii="Arial CYR" w:hAnsi="Arial CYR" w:cs="Arial CYR"/>
                <w:b/>
                <w:bCs/>
                <w:sz w:val="12"/>
                <w:szCs w:val="12"/>
              </w:rPr>
            </w:pPr>
            <w:r w:rsidRPr="00793EA6">
              <w:rPr>
                <w:rFonts w:ascii="Arial CYR" w:hAnsi="Arial CYR" w:cs="Arial CYR"/>
                <w:b/>
                <w:bCs/>
                <w:sz w:val="12"/>
                <w:szCs w:val="12"/>
              </w:rPr>
              <w:t> </w:t>
            </w:r>
          </w:p>
        </w:tc>
        <w:tc>
          <w:tcPr>
            <w:tcW w:w="16" w:type="dxa"/>
            <w:vAlign w:val="center"/>
            <w:hideMark/>
          </w:tcPr>
          <w:p w14:paraId="69A41B5E" w14:textId="77777777" w:rsidR="00793EA6" w:rsidRPr="00793EA6" w:rsidRDefault="00793EA6">
            <w:pPr>
              <w:rPr>
                <w:sz w:val="12"/>
                <w:szCs w:val="12"/>
              </w:rPr>
            </w:pPr>
          </w:p>
        </w:tc>
      </w:tr>
      <w:tr w:rsidR="00793EA6" w:rsidRPr="00793EA6" w14:paraId="2225EF97" w14:textId="77777777" w:rsidTr="00793EA6">
        <w:trPr>
          <w:trHeight w:val="255"/>
        </w:trPr>
        <w:tc>
          <w:tcPr>
            <w:tcW w:w="64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62054D6" w14:textId="77777777" w:rsidR="00793EA6" w:rsidRPr="00793EA6" w:rsidRDefault="00793EA6">
            <w:pPr>
              <w:rPr>
                <w:rFonts w:ascii="Arial CYR" w:hAnsi="Arial CYR" w:cs="Arial CYR"/>
                <w:sz w:val="12"/>
                <w:szCs w:val="12"/>
              </w:rPr>
            </w:pPr>
            <w:r w:rsidRPr="00793EA6">
              <w:rPr>
                <w:rFonts w:ascii="Arial CYR" w:hAnsi="Arial CYR" w:cs="Arial CYR"/>
                <w:sz w:val="12"/>
                <w:szCs w:val="12"/>
              </w:rPr>
              <w:t>Количество котельных</w:t>
            </w:r>
          </w:p>
        </w:tc>
        <w:tc>
          <w:tcPr>
            <w:tcW w:w="1480" w:type="dxa"/>
            <w:tcBorders>
              <w:top w:val="single" w:sz="8" w:space="0" w:color="auto"/>
              <w:left w:val="nil"/>
              <w:bottom w:val="single" w:sz="4" w:space="0" w:color="auto"/>
              <w:right w:val="single" w:sz="4" w:space="0" w:color="auto"/>
            </w:tcBorders>
            <w:shd w:val="clear" w:color="auto" w:fill="auto"/>
            <w:noWrap/>
            <w:vAlign w:val="center"/>
            <w:hideMark/>
          </w:tcPr>
          <w:p w14:paraId="116368B1"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шт.</w:t>
            </w:r>
          </w:p>
        </w:tc>
        <w:tc>
          <w:tcPr>
            <w:tcW w:w="1616" w:type="dxa"/>
            <w:tcBorders>
              <w:top w:val="single" w:sz="8" w:space="0" w:color="auto"/>
              <w:left w:val="single" w:sz="4" w:space="0" w:color="auto"/>
              <w:bottom w:val="single" w:sz="4" w:space="0" w:color="auto"/>
              <w:right w:val="single" w:sz="4" w:space="0" w:color="auto"/>
            </w:tcBorders>
            <w:shd w:val="clear" w:color="000000" w:fill="DAEEF3"/>
            <w:noWrap/>
            <w:vAlign w:val="center"/>
            <w:hideMark/>
          </w:tcPr>
          <w:p w14:paraId="2DB404B3"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1,00</w:t>
            </w:r>
          </w:p>
        </w:tc>
        <w:tc>
          <w:tcPr>
            <w:tcW w:w="1916" w:type="dxa"/>
            <w:tcBorders>
              <w:top w:val="single" w:sz="8" w:space="0" w:color="auto"/>
              <w:left w:val="nil"/>
              <w:bottom w:val="single" w:sz="4" w:space="0" w:color="auto"/>
              <w:right w:val="single" w:sz="4" w:space="0" w:color="auto"/>
            </w:tcBorders>
            <w:shd w:val="clear" w:color="000000" w:fill="DAEEF3"/>
            <w:noWrap/>
            <w:vAlign w:val="center"/>
            <w:hideMark/>
          </w:tcPr>
          <w:p w14:paraId="6E251BEB"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1,00</w:t>
            </w:r>
          </w:p>
        </w:tc>
        <w:tc>
          <w:tcPr>
            <w:tcW w:w="1696" w:type="dxa"/>
            <w:tcBorders>
              <w:top w:val="single" w:sz="8" w:space="0" w:color="auto"/>
              <w:left w:val="nil"/>
              <w:bottom w:val="single" w:sz="4" w:space="0" w:color="auto"/>
              <w:right w:val="single" w:sz="4" w:space="0" w:color="auto"/>
            </w:tcBorders>
            <w:shd w:val="clear" w:color="000000" w:fill="DAEEF3"/>
            <w:noWrap/>
            <w:vAlign w:val="center"/>
            <w:hideMark/>
          </w:tcPr>
          <w:p w14:paraId="20ACFEDC"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1,00</w:t>
            </w:r>
          </w:p>
        </w:tc>
        <w:tc>
          <w:tcPr>
            <w:tcW w:w="1596" w:type="dxa"/>
            <w:tcBorders>
              <w:top w:val="single" w:sz="8" w:space="0" w:color="auto"/>
              <w:left w:val="nil"/>
              <w:bottom w:val="single" w:sz="4" w:space="0" w:color="auto"/>
              <w:right w:val="single" w:sz="8" w:space="0" w:color="auto"/>
            </w:tcBorders>
            <w:shd w:val="clear" w:color="000000" w:fill="DAEEF3"/>
            <w:noWrap/>
            <w:vAlign w:val="center"/>
            <w:hideMark/>
          </w:tcPr>
          <w:p w14:paraId="27B9F466"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0,00</w:t>
            </w:r>
          </w:p>
        </w:tc>
        <w:tc>
          <w:tcPr>
            <w:tcW w:w="16" w:type="dxa"/>
            <w:vAlign w:val="center"/>
            <w:hideMark/>
          </w:tcPr>
          <w:p w14:paraId="23E1A28E" w14:textId="77777777" w:rsidR="00793EA6" w:rsidRPr="00793EA6" w:rsidRDefault="00793EA6">
            <w:pPr>
              <w:rPr>
                <w:sz w:val="12"/>
                <w:szCs w:val="12"/>
              </w:rPr>
            </w:pPr>
          </w:p>
        </w:tc>
      </w:tr>
      <w:tr w:rsidR="00793EA6" w:rsidRPr="00793EA6" w14:paraId="09ED5820" w14:textId="77777777" w:rsidTr="00793EA6">
        <w:trPr>
          <w:trHeight w:val="255"/>
        </w:trPr>
        <w:tc>
          <w:tcPr>
            <w:tcW w:w="6440" w:type="dxa"/>
            <w:tcBorders>
              <w:top w:val="nil"/>
              <w:left w:val="single" w:sz="8" w:space="0" w:color="auto"/>
              <w:bottom w:val="single" w:sz="4" w:space="0" w:color="auto"/>
              <w:right w:val="single" w:sz="4" w:space="0" w:color="auto"/>
            </w:tcBorders>
            <w:shd w:val="clear" w:color="auto" w:fill="auto"/>
            <w:noWrap/>
            <w:vAlign w:val="center"/>
            <w:hideMark/>
          </w:tcPr>
          <w:p w14:paraId="24652AB4" w14:textId="77777777" w:rsidR="00793EA6" w:rsidRPr="00793EA6" w:rsidRDefault="00793EA6">
            <w:pPr>
              <w:rPr>
                <w:rFonts w:ascii="Arial CYR" w:hAnsi="Arial CYR" w:cs="Arial CYR"/>
                <w:sz w:val="12"/>
                <w:szCs w:val="12"/>
              </w:rPr>
            </w:pPr>
            <w:r w:rsidRPr="00793EA6">
              <w:rPr>
                <w:rFonts w:ascii="Arial CYR" w:hAnsi="Arial CYR" w:cs="Arial CYR"/>
                <w:sz w:val="12"/>
                <w:szCs w:val="12"/>
              </w:rPr>
              <w:t>В том числе мощностью, Гкал/ч:</w:t>
            </w:r>
          </w:p>
        </w:tc>
        <w:tc>
          <w:tcPr>
            <w:tcW w:w="1480" w:type="dxa"/>
            <w:tcBorders>
              <w:top w:val="nil"/>
              <w:left w:val="nil"/>
              <w:bottom w:val="single" w:sz="4" w:space="0" w:color="auto"/>
              <w:right w:val="single" w:sz="4" w:space="0" w:color="auto"/>
            </w:tcBorders>
            <w:shd w:val="clear" w:color="auto" w:fill="auto"/>
            <w:noWrap/>
            <w:vAlign w:val="center"/>
            <w:hideMark/>
          </w:tcPr>
          <w:p w14:paraId="582413BB"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 </w:t>
            </w:r>
          </w:p>
        </w:tc>
        <w:tc>
          <w:tcPr>
            <w:tcW w:w="1616" w:type="dxa"/>
            <w:tcBorders>
              <w:top w:val="nil"/>
              <w:left w:val="single" w:sz="4" w:space="0" w:color="auto"/>
              <w:bottom w:val="single" w:sz="4" w:space="0" w:color="auto"/>
              <w:right w:val="single" w:sz="4" w:space="0" w:color="auto"/>
            </w:tcBorders>
            <w:shd w:val="clear" w:color="000000" w:fill="DAEEF3"/>
            <w:noWrap/>
            <w:vAlign w:val="center"/>
            <w:hideMark/>
          </w:tcPr>
          <w:p w14:paraId="7B15CCB0" w14:textId="77777777" w:rsidR="00793EA6" w:rsidRPr="00793EA6" w:rsidRDefault="00793EA6">
            <w:pPr>
              <w:rPr>
                <w:rFonts w:ascii="Arial CYR" w:hAnsi="Arial CYR" w:cs="Arial CYR"/>
                <w:sz w:val="12"/>
                <w:szCs w:val="12"/>
              </w:rPr>
            </w:pPr>
            <w:r w:rsidRPr="00793EA6">
              <w:rPr>
                <w:rFonts w:ascii="Arial CYR" w:hAnsi="Arial CYR" w:cs="Arial CYR"/>
                <w:sz w:val="12"/>
                <w:szCs w:val="12"/>
              </w:rPr>
              <w:t> </w:t>
            </w:r>
          </w:p>
        </w:tc>
        <w:tc>
          <w:tcPr>
            <w:tcW w:w="1916" w:type="dxa"/>
            <w:tcBorders>
              <w:top w:val="nil"/>
              <w:left w:val="nil"/>
              <w:bottom w:val="single" w:sz="4" w:space="0" w:color="auto"/>
              <w:right w:val="single" w:sz="4" w:space="0" w:color="auto"/>
            </w:tcBorders>
            <w:shd w:val="clear" w:color="000000" w:fill="DAEEF3"/>
            <w:noWrap/>
            <w:vAlign w:val="center"/>
            <w:hideMark/>
          </w:tcPr>
          <w:p w14:paraId="0E5A8163" w14:textId="77777777" w:rsidR="00793EA6" w:rsidRPr="00793EA6" w:rsidRDefault="00793EA6">
            <w:pPr>
              <w:rPr>
                <w:rFonts w:ascii="Arial CYR" w:hAnsi="Arial CYR" w:cs="Arial CYR"/>
                <w:sz w:val="12"/>
                <w:szCs w:val="12"/>
              </w:rPr>
            </w:pPr>
            <w:r w:rsidRPr="00793EA6">
              <w:rPr>
                <w:rFonts w:ascii="Arial CYR" w:hAnsi="Arial CYR" w:cs="Arial CYR"/>
                <w:sz w:val="12"/>
                <w:szCs w:val="12"/>
              </w:rPr>
              <w:t> </w:t>
            </w:r>
          </w:p>
        </w:tc>
        <w:tc>
          <w:tcPr>
            <w:tcW w:w="1696" w:type="dxa"/>
            <w:tcBorders>
              <w:top w:val="nil"/>
              <w:left w:val="nil"/>
              <w:bottom w:val="single" w:sz="4" w:space="0" w:color="auto"/>
              <w:right w:val="single" w:sz="4" w:space="0" w:color="auto"/>
            </w:tcBorders>
            <w:shd w:val="clear" w:color="000000" w:fill="DAEEF3"/>
            <w:noWrap/>
            <w:vAlign w:val="center"/>
            <w:hideMark/>
          </w:tcPr>
          <w:p w14:paraId="412279C6" w14:textId="77777777" w:rsidR="00793EA6" w:rsidRPr="00793EA6" w:rsidRDefault="00793EA6">
            <w:pPr>
              <w:rPr>
                <w:rFonts w:ascii="Arial CYR" w:hAnsi="Arial CYR" w:cs="Arial CYR"/>
                <w:sz w:val="12"/>
                <w:szCs w:val="12"/>
              </w:rPr>
            </w:pPr>
            <w:r w:rsidRPr="00793EA6">
              <w:rPr>
                <w:rFonts w:ascii="Arial CYR" w:hAnsi="Arial CYR" w:cs="Arial CYR"/>
                <w:sz w:val="12"/>
                <w:szCs w:val="12"/>
              </w:rPr>
              <w:t> </w:t>
            </w:r>
          </w:p>
        </w:tc>
        <w:tc>
          <w:tcPr>
            <w:tcW w:w="1596" w:type="dxa"/>
            <w:tcBorders>
              <w:top w:val="nil"/>
              <w:left w:val="nil"/>
              <w:bottom w:val="single" w:sz="4" w:space="0" w:color="auto"/>
              <w:right w:val="single" w:sz="8" w:space="0" w:color="auto"/>
            </w:tcBorders>
            <w:shd w:val="clear" w:color="000000" w:fill="DAEEF3"/>
            <w:noWrap/>
            <w:vAlign w:val="center"/>
            <w:hideMark/>
          </w:tcPr>
          <w:p w14:paraId="62A66D5B" w14:textId="77777777" w:rsidR="00793EA6" w:rsidRPr="00793EA6" w:rsidRDefault="00793EA6">
            <w:pPr>
              <w:rPr>
                <w:rFonts w:ascii="Arial CYR" w:hAnsi="Arial CYR" w:cs="Arial CYR"/>
                <w:sz w:val="12"/>
                <w:szCs w:val="12"/>
              </w:rPr>
            </w:pPr>
            <w:r w:rsidRPr="00793EA6">
              <w:rPr>
                <w:rFonts w:ascii="Arial CYR" w:hAnsi="Arial CYR" w:cs="Arial CYR"/>
                <w:sz w:val="12"/>
                <w:szCs w:val="12"/>
              </w:rPr>
              <w:t> </w:t>
            </w:r>
          </w:p>
        </w:tc>
        <w:tc>
          <w:tcPr>
            <w:tcW w:w="16" w:type="dxa"/>
            <w:vAlign w:val="center"/>
            <w:hideMark/>
          </w:tcPr>
          <w:p w14:paraId="25BE2064" w14:textId="77777777" w:rsidR="00793EA6" w:rsidRPr="00793EA6" w:rsidRDefault="00793EA6">
            <w:pPr>
              <w:rPr>
                <w:sz w:val="12"/>
                <w:szCs w:val="12"/>
              </w:rPr>
            </w:pPr>
          </w:p>
        </w:tc>
      </w:tr>
      <w:tr w:rsidR="00793EA6" w:rsidRPr="00793EA6" w14:paraId="2885689D" w14:textId="77777777" w:rsidTr="00793EA6">
        <w:trPr>
          <w:trHeight w:val="285"/>
        </w:trPr>
        <w:tc>
          <w:tcPr>
            <w:tcW w:w="6440" w:type="dxa"/>
            <w:tcBorders>
              <w:top w:val="nil"/>
              <w:left w:val="single" w:sz="8" w:space="0" w:color="auto"/>
              <w:bottom w:val="single" w:sz="8" w:space="0" w:color="auto"/>
              <w:right w:val="single" w:sz="4" w:space="0" w:color="auto"/>
            </w:tcBorders>
            <w:shd w:val="clear" w:color="auto" w:fill="auto"/>
            <w:noWrap/>
            <w:vAlign w:val="center"/>
            <w:hideMark/>
          </w:tcPr>
          <w:p w14:paraId="715A7526" w14:textId="77777777" w:rsidR="00793EA6" w:rsidRPr="00793EA6" w:rsidRDefault="00793EA6">
            <w:pPr>
              <w:rPr>
                <w:rFonts w:ascii="Arial CYR" w:hAnsi="Arial CYR" w:cs="Arial CYR"/>
                <w:sz w:val="12"/>
                <w:szCs w:val="12"/>
              </w:rPr>
            </w:pPr>
            <w:r w:rsidRPr="00793EA6">
              <w:rPr>
                <w:rFonts w:ascii="Arial CYR" w:hAnsi="Arial CYR" w:cs="Arial CYR"/>
                <w:sz w:val="12"/>
                <w:szCs w:val="12"/>
              </w:rPr>
              <w:t xml:space="preserve"> -до 3,00</w:t>
            </w:r>
          </w:p>
        </w:tc>
        <w:tc>
          <w:tcPr>
            <w:tcW w:w="1480" w:type="dxa"/>
            <w:tcBorders>
              <w:top w:val="nil"/>
              <w:left w:val="nil"/>
              <w:bottom w:val="single" w:sz="8" w:space="0" w:color="auto"/>
              <w:right w:val="single" w:sz="4" w:space="0" w:color="auto"/>
            </w:tcBorders>
            <w:shd w:val="clear" w:color="auto" w:fill="auto"/>
            <w:noWrap/>
            <w:vAlign w:val="center"/>
            <w:hideMark/>
          </w:tcPr>
          <w:p w14:paraId="364D357B"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шт.</w:t>
            </w:r>
          </w:p>
        </w:tc>
        <w:tc>
          <w:tcPr>
            <w:tcW w:w="1616" w:type="dxa"/>
            <w:tcBorders>
              <w:top w:val="nil"/>
              <w:left w:val="single" w:sz="4" w:space="0" w:color="auto"/>
              <w:bottom w:val="single" w:sz="8" w:space="0" w:color="auto"/>
              <w:right w:val="single" w:sz="4" w:space="0" w:color="auto"/>
            </w:tcBorders>
            <w:shd w:val="clear" w:color="000000" w:fill="DAEEF3"/>
            <w:noWrap/>
            <w:vAlign w:val="center"/>
            <w:hideMark/>
          </w:tcPr>
          <w:p w14:paraId="4B098121"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1,00</w:t>
            </w:r>
          </w:p>
        </w:tc>
        <w:tc>
          <w:tcPr>
            <w:tcW w:w="1916" w:type="dxa"/>
            <w:tcBorders>
              <w:top w:val="nil"/>
              <w:left w:val="nil"/>
              <w:bottom w:val="single" w:sz="8" w:space="0" w:color="auto"/>
              <w:right w:val="single" w:sz="4" w:space="0" w:color="auto"/>
            </w:tcBorders>
            <w:shd w:val="clear" w:color="000000" w:fill="DAEEF3"/>
            <w:noWrap/>
            <w:vAlign w:val="center"/>
            <w:hideMark/>
          </w:tcPr>
          <w:p w14:paraId="46ABB9D6"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1,00</w:t>
            </w:r>
          </w:p>
        </w:tc>
        <w:tc>
          <w:tcPr>
            <w:tcW w:w="1696" w:type="dxa"/>
            <w:tcBorders>
              <w:top w:val="nil"/>
              <w:left w:val="nil"/>
              <w:bottom w:val="single" w:sz="8" w:space="0" w:color="auto"/>
              <w:right w:val="single" w:sz="4" w:space="0" w:color="auto"/>
            </w:tcBorders>
            <w:shd w:val="clear" w:color="000000" w:fill="DAEEF3"/>
            <w:noWrap/>
            <w:vAlign w:val="center"/>
            <w:hideMark/>
          </w:tcPr>
          <w:p w14:paraId="45052155"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1,00</w:t>
            </w:r>
          </w:p>
        </w:tc>
        <w:tc>
          <w:tcPr>
            <w:tcW w:w="1596" w:type="dxa"/>
            <w:tcBorders>
              <w:top w:val="nil"/>
              <w:left w:val="nil"/>
              <w:bottom w:val="single" w:sz="8" w:space="0" w:color="auto"/>
              <w:right w:val="single" w:sz="8" w:space="0" w:color="auto"/>
            </w:tcBorders>
            <w:shd w:val="clear" w:color="000000" w:fill="DAEEF3"/>
            <w:noWrap/>
            <w:vAlign w:val="center"/>
            <w:hideMark/>
          </w:tcPr>
          <w:p w14:paraId="70DC8481"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0,00</w:t>
            </w:r>
          </w:p>
        </w:tc>
        <w:tc>
          <w:tcPr>
            <w:tcW w:w="16" w:type="dxa"/>
            <w:vAlign w:val="center"/>
            <w:hideMark/>
          </w:tcPr>
          <w:p w14:paraId="56D445C5" w14:textId="77777777" w:rsidR="00793EA6" w:rsidRPr="00793EA6" w:rsidRDefault="00793EA6">
            <w:pPr>
              <w:rPr>
                <w:sz w:val="12"/>
                <w:szCs w:val="12"/>
              </w:rPr>
            </w:pPr>
          </w:p>
        </w:tc>
      </w:tr>
      <w:tr w:rsidR="00793EA6" w:rsidRPr="00793EA6" w14:paraId="4738DADB" w14:textId="77777777" w:rsidTr="00793EA6">
        <w:trPr>
          <w:trHeight w:val="255"/>
        </w:trPr>
        <w:tc>
          <w:tcPr>
            <w:tcW w:w="6440" w:type="dxa"/>
            <w:tcBorders>
              <w:top w:val="single" w:sz="8" w:space="0" w:color="auto"/>
              <w:left w:val="single" w:sz="8" w:space="0" w:color="auto"/>
              <w:bottom w:val="single" w:sz="4" w:space="0" w:color="auto"/>
              <w:right w:val="single" w:sz="4" w:space="0" w:color="auto"/>
            </w:tcBorders>
            <w:shd w:val="clear" w:color="auto" w:fill="auto"/>
            <w:hideMark/>
          </w:tcPr>
          <w:p w14:paraId="210B24E8" w14:textId="77777777" w:rsidR="00793EA6" w:rsidRPr="00793EA6" w:rsidRDefault="00793EA6">
            <w:pPr>
              <w:rPr>
                <w:rFonts w:ascii="Arial CYR" w:hAnsi="Arial CYR" w:cs="Arial CYR"/>
                <w:sz w:val="12"/>
                <w:szCs w:val="12"/>
              </w:rPr>
            </w:pPr>
            <w:r w:rsidRPr="00793EA6">
              <w:rPr>
                <w:rFonts w:ascii="Arial CYR" w:hAnsi="Arial CYR" w:cs="Arial CYR"/>
                <w:sz w:val="12"/>
                <w:szCs w:val="12"/>
              </w:rPr>
              <w:t>Нормативная выработка</w:t>
            </w:r>
          </w:p>
        </w:tc>
        <w:tc>
          <w:tcPr>
            <w:tcW w:w="1480" w:type="dxa"/>
            <w:tcBorders>
              <w:top w:val="single" w:sz="4" w:space="0" w:color="auto"/>
              <w:left w:val="nil"/>
              <w:bottom w:val="single" w:sz="4" w:space="0" w:color="auto"/>
              <w:right w:val="single" w:sz="4" w:space="0" w:color="auto"/>
            </w:tcBorders>
            <w:shd w:val="clear" w:color="auto" w:fill="auto"/>
            <w:hideMark/>
          </w:tcPr>
          <w:p w14:paraId="439391E7"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Гкал</w:t>
            </w:r>
          </w:p>
        </w:tc>
        <w:tc>
          <w:tcPr>
            <w:tcW w:w="1616" w:type="dxa"/>
            <w:tcBorders>
              <w:top w:val="nil"/>
              <w:left w:val="nil"/>
              <w:bottom w:val="single" w:sz="4" w:space="0" w:color="auto"/>
              <w:right w:val="single" w:sz="4" w:space="0" w:color="auto"/>
            </w:tcBorders>
            <w:shd w:val="clear" w:color="000000" w:fill="DAEEF3"/>
            <w:noWrap/>
            <w:vAlign w:val="center"/>
            <w:hideMark/>
          </w:tcPr>
          <w:p w14:paraId="0F51188C"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18 159,000</w:t>
            </w:r>
          </w:p>
        </w:tc>
        <w:tc>
          <w:tcPr>
            <w:tcW w:w="1916" w:type="dxa"/>
            <w:tcBorders>
              <w:top w:val="nil"/>
              <w:left w:val="nil"/>
              <w:bottom w:val="single" w:sz="4" w:space="0" w:color="auto"/>
              <w:right w:val="single" w:sz="4" w:space="0" w:color="auto"/>
            </w:tcBorders>
            <w:shd w:val="clear" w:color="000000" w:fill="DAEEF3"/>
            <w:noWrap/>
            <w:vAlign w:val="center"/>
            <w:hideMark/>
          </w:tcPr>
          <w:p w14:paraId="35276D3B"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18 036,959</w:t>
            </w:r>
          </w:p>
        </w:tc>
        <w:tc>
          <w:tcPr>
            <w:tcW w:w="1696" w:type="dxa"/>
            <w:tcBorders>
              <w:top w:val="nil"/>
              <w:left w:val="nil"/>
              <w:bottom w:val="single" w:sz="4" w:space="0" w:color="auto"/>
              <w:right w:val="single" w:sz="4" w:space="0" w:color="auto"/>
            </w:tcBorders>
            <w:shd w:val="clear" w:color="000000" w:fill="DAEEF3"/>
            <w:noWrap/>
            <w:vAlign w:val="center"/>
            <w:hideMark/>
          </w:tcPr>
          <w:p w14:paraId="44963704"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18 042,067</w:t>
            </w:r>
          </w:p>
        </w:tc>
        <w:tc>
          <w:tcPr>
            <w:tcW w:w="1596" w:type="dxa"/>
            <w:tcBorders>
              <w:top w:val="nil"/>
              <w:left w:val="nil"/>
              <w:bottom w:val="single" w:sz="4" w:space="0" w:color="auto"/>
              <w:right w:val="single" w:sz="8" w:space="0" w:color="auto"/>
            </w:tcBorders>
            <w:shd w:val="clear" w:color="000000" w:fill="DAEEF3"/>
            <w:noWrap/>
            <w:vAlign w:val="center"/>
            <w:hideMark/>
          </w:tcPr>
          <w:p w14:paraId="51C97256"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-116,93</w:t>
            </w:r>
          </w:p>
        </w:tc>
        <w:tc>
          <w:tcPr>
            <w:tcW w:w="16" w:type="dxa"/>
            <w:vAlign w:val="center"/>
            <w:hideMark/>
          </w:tcPr>
          <w:p w14:paraId="38343DEF" w14:textId="77777777" w:rsidR="00793EA6" w:rsidRPr="00793EA6" w:rsidRDefault="00793EA6">
            <w:pPr>
              <w:rPr>
                <w:sz w:val="12"/>
                <w:szCs w:val="12"/>
              </w:rPr>
            </w:pPr>
          </w:p>
        </w:tc>
      </w:tr>
      <w:tr w:rsidR="00793EA6" w:rsidRPr="00793EA6" w14:paraId="42B5C1D6" w14:textId="77777777" w:rsidTr="00793EA6">
        <w:trPr>
          <w:trHeight w:val="255"/>
        </w:trPr>
        <w:tc>
          <w:tcPr>
            <w:tcW w:w="6440" w:type="dxa"/>
            <w:tcBorders>
              <w:top w:val="nil"/>
              <w:left w:val="single" w:sz="8" w:space="0" w:color="auto"/>
              <w:bottom w:val="single" w:sz="4" w:space="0" w:color="auto"/>
              <w:right w:val="single" w:sz="4" w:space="0" w:color="auto"/>
            </w:tcBorders>
            <w:shd w:val="clear" w:color="auto" w:fill="auto"/>
            <w:hideMark/>
          </w:tcPr>
          <w:p w14:paraId="6B30E603" w14:textId="77777777" w:rsidR="00793EA6" w:rsidRPr="00793EA6" w:rsidRDefault="00793EA6">
            <w:pPr>
              <w:rPr>
                <w:rFonts w:ascii="Arial CYR" w:hAnsi="Arial CYR" w:cs="Arial CYR"/>
                <w:sz w:val="12"/>
                <w:szCs w:val="12"/>
              </w:rPr>
            </w:pPr>
            <w:r w:rsidRPr="00793EA6">
              <w:rPr>
                <w:rFonts w:ascii="Arial CYR" w:hAnsi="Arial CYR" w:cs="Arial CYR"/>
                <w:sz w:val="12"/>
                <w:szCs w:val="12"/>
              </w:rPr>
              <w:t>Полезный отпуск</w:t>
            </w:r>
          </w:p>
        </w:tc>
        <w:tc>
          <w:tcPr>
            <w:tcW w:w="1480" w:type="dxa"/>
            <w:tcBorders>
              <w:top w:val="nil"/>
              <w:left w:val="nil"/>
              <w:bottom w:val="single" w:sz="4" w:space="0" w:color="auto"/>
              <w:right w:val="single" w:sz="4" w:space="0" w:color="auto"/>
            </w:tcBorders>
            <w:shd w:val="clear" w:color="auto" w:fill="auto"/>
            <w:hideMark/>
          </w:tcPr>
          <w:p w14:paraId="4DF4F4DB"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Гкал</w:t>
            </w:r>
          </w:p>
        </w:tc>
        <w:tc>
          <w:tcPr>
            <w:tcW w:w="1616" w:type="dxa"/>
            <w:tcBorders>
              <w:top w:val="nil"/>
              <w:left w:val="nil"/>
              <w:bottom w:val="single" w:sz="4" w:space="0" w:color="auto"/>
              <w:right w:val="single" w:sz="4" w:space="0" w:color="auto"/>
            </w:tcBorders>
            <w:shd w:val="clear" w:color="000000" w:fill="DAEEF3"/>
            <w:noWrap/>
            <w:vAlign w:val="center"/>
            <w:hideMark/>
          </w:tcPr>
          <w:p w14:paraId="49624176"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15 510,000</w:t>
            </w:r>
          </w:p>
        </w:tc>
        <w:tc>
          <w:tcPr>
            <w:tcW w:w="1916" w:type="dxa"/>
            <w:tcBorders>
              <w:top w:val="nil"/>
              <w:left w:val="nil"/>
              <w:bottom w:val="single" w:sz="4" w:space="0" w:color="auto"/>
              <w:right w:val="single" w:sz="4" w:space="0" w:color="auto"/>
            </w:tcBorders>
            <w:shd w:val="clear" w:color="000000" w:fill="DAEEF3"/>
            <w:noWrap/>
            <w:vAlign w:val="center"/>
            <w:hideMark/>
          </w:tcPr>
          <w:p w14:paraId="597625C8"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15 395,428</w:t>
            </w:r>
          </w:p>
        </w:tc>
        <w:tc>
          <w:tcPr>
            <w:tcW w:w="1696" w:type="dxa"/>
            <w:tcBorders>
              <w:top w:val="nil"/>
              <w:left w:val="nil"/>
              <w:bottom w:val="single" w:sz="4" w:space="0" w:color="auto"/>
              <w:right w:val="single" w:sz="4" w:space="0" w:color="auto"/>
            </w:tcBorders>
            <w:shd w:val="clear" w:color="000000" w:fill="DAEEF3"/>
            <w:noWrap/>
            <w:vAlign w:val="center"/>
            <w:hideMark/>
          </w:tcPr>
          <w:p w14:paraId="2494424C"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15 395,430</w:t>
            </w:r>
          </w:p>
        </w:tc>
        <w:tc>
          <w:tcPr>
            <w:tcW w:w="1596" w:type="dxa"/>
            <w:tcBorders>
              <w:top w:val="nil"/>
              <w:left w:val="nil"/>
              <w:bottom w:val="single" w:sz="4" w:space="0" w:color="auto"/>
              <w:right w:val="single" w:sz="8" w:space="0" w:color="auto"/>
            </w:tcBorders>
            <w:shd w:val="clear" w:color="000000" w:fill="DAEEF3"/>
            <w:noWrap/>
            <w:vAlign w:val="center"/>
            <w:hideMark/>
          </w:tcPr>
          <w:p w14:paraId="66C032E0"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-114,57</w:t>
            </w:r>
          </w:p>
        </w:tc>
        <w:tc>
          <w:tcPr>
            <w:tcW w:w="16" w:type="dxa"/>
            <w:vAlign w:val="center"/>
            <w:hideMark/>
          </w:tcPr>
          <w:p w14:paraId="766CB056" w14:textId="77777777" w:rsidR="00793EA6" w:rsidRPr="00793EA6" w:rsidRDefault="00793EA6">
            <w:pPr>
              <w:rPr>
                <w:sz w:val="12"/>
                <w:szCs w:val="12"/>
              </w:rPr>
            </w:pPr>
          </w:p>
        </w:tc>
      </w:tr>
      <w:tr w:rsidR="00793EA6" w:rsidRPr="00793EA6" w14:paraId="41DFC8D8" w14:textId="77777777" w:rsidTr="00793EA6">
        <w:trPr>
          <w:trHeight w:val="315"/>
        </w:trPr>
        <w:tc>
          <w:tcPr>
            <w:tcW w:w="6440" w:type="dxa"/>
            <w:tcBorders>
              <w:top w:val="nil"/>
              <w:left w:val="single" w:sz="8" w:space="0" w:color="auto"/>
              <w:bottom w:val="single" w:sz="4" w:space="0" w:color="auto"/>
              <w:right w:val="single" w:sz="4" w:space="0" w:color="auto"/>
            </w:tcBorders>
            <w:shd w:val="clear" w:color="auto" w:fill="auto"/>
            <w:hideMark/>
          </w:tcPr>
          <w:p w14:paraId="51DA0C7A" w14:textId="77777777" w:rsidR="00793EA6" w:rsidRPr="00793EA6" w:rsidRDefault="00793EA6">
            <w:pPr>
              <w:rPr>
                <w:rFonts w:ascii="Arial CYR" w:hAnsi="Arial CYR" w:cs="Arial CYR"/>
                <w:sz w:val="12"/>
                <w:szCs w:val="12"/>
              </w:rPr>
            </w:pPr>
            <w:r w:rsidRPr="00793EA6">
              <w:rPr>
                <w:rFonts w:ascii="Arial CYR" w:hAnsi="Arial CYR" w:cs="Arial CYR"/>
                <w:sz w:val="12"/>
                <w:szCs w:val="12"/>
              </w:rPr>
              <w:t>Отпуск жилищным организациям</w:t>
            </w:r>
          </w:p>
        </w:tc>
        <w:tc>
          <w:tcPr>
            <w:tcW w:w="1480" w:type="dxa"/>
            <w:tcBorders>
              <w:top w:val="nil"/>
              <w:left w:val="nil"/>
              <w:bottom w:val="single" w:sz="4" w:space="0" w:color="auto"/>
              <w:right w:val="single" w:sz="4" w:space="0" w:color="auto"/>
            </w:tcBorders>
            <w:shd w:val="clear" w:color="auto" w:fill="auto"/>
            <w:hideMark/>
          </w:tcPr>
          <w:p w14:paraId="351D8714"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Гкал</w:t>
            </w:r>
          </w:p>
        </w:tc>
        <w:tc>
          <w:tcPr>
            <w:tcW w:w="1616" w:type="dxa"/>
            <w:tcBorders>
              <w:top w:val="nil"/>
              <w:left w:val="nil"/>
              <w:bottom w:val="single" w:sz="4" w:space="0" w:color="auto"/>
              <w:right w:val="single" w:sz="4" w:space="0" w:color="auto"/>
            </w:tcBorders>
            <w:shd w:val="clear" w:color="000000" w:fill="DAEEF3"/>
            <w:noWrap/>
            <w:vAlign w:val="center"/>
            <w:hideMark/>
          </w:tcPr>
          <w:p w14:paraId="48D3CD2D"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3 266,000</w:t>
            </w:r>
          </w:p>
        </w:tc>
        <w:tc>
          <w:tcPr>
            <w:tcW w:w="1916" w:type="dxa"/>
            <w:tcBorders>
              <w:top w:val="nil"/>
              <w:left w:val="nil"/>
              <w:bottom w:val="single" w:sz="4" w:space="0" w:color="auto"/>
              <w:right w:val="single" w:sz="4" w:space="0" w:color="auto"/>
            </w:tcBorders>
            <w:shd w:val="clear" w:color="000000" w:fill="DAEEF3"/>
            <w:noWrap/>
            <w:vAlign w:val="center"/>
            <w:hideMark/>
          </w:tcPr>
          <w:p w14:paraId="0073190F"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3 249,856</w:t>
            </w:r>
          </w:p>
        </w:tc>
        <w:tc>
          <w:tcPr>
            <w:tcW w:w="1696" w:type="dxa"/>
            <w:tcBorders>
              <w:top w:val="nil"/>
              <w:left w:val="nil"/>
              <w:bottom w:val="single" w:sz="4" w:space="0" w:color="auto"/>
              <w:right w:val="single" w:sz="4" w:space="0" w:color="auto"/>
            </w:tcBorders>
            <w:shd w:val="clear" w:color="000000" w:fill="DAEEF3"/>
            <w:vAlign w:val="center"/>
            <w:hideMark/>
          </w:tcPr>
          <w:p w14:paraId="5A950287" w14:textId="77777777" w:rsidR="00793EA6" w:rsidRPr="00793EA6" w:rsidRDefault="00793EA6">
            <w:pPr>
              <w:jc w:val="right"/>
              <w:rPr>
                <w:color w:val="000000"/>
                <w:sz w:val="12"/>
                <w:szCs w:val="12"/>
              </w:rPr>
            </w:pPr>
            <w:r w:rsidRPr="00793EA6">
              <w:rPr>
                <w:color w:val="000000"/>
                <w:sz w:val="12"/>
                <w:szCs w:val="12"/>
              </w:rPr>
              <w:t>3 249,86</w:t>
            </w:r>
          </w:p>
        </w:tc>
        <w:tc>
          <w:tcPr>
            <w:tcW w:w="1596" w:type="dxa"/>
            <w:tcBorders>
              <w:top w:val="nil"/>
              <w:left w:val="nil"/>
              <w:bottom w:val="single" w:sz="4" w:space="0" w:color="auto"/>
              <w:right w:val="single" w:sz="8" w:space="0" w:color="auto"/>
            </w:tcBorders>
            <w:shd w:val="clear" w:color="000000" w:fill="DAEEF3"/>
            <w:noWrap/>
            <w:vAlign w:val="center"/>
            <w:hideMark/>
          </w:tcPr>
          <w:p w14:paraId="218EEA16"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-16,14</w:t>
            </w:r>
          </w:p>
        </w:tc>
        <w:tc>
          <w:tcPr>
            <w:tcW w:w="16" w:type="dxa"/>
            <w:vAlign w:val="center"/>
            <w:hideMark/>
          </w:tcPr>
          <w:p w14:paraId="02B7024C" w14:textId="77777777" w:rsidR="00793EA6" w:rsidRPr="00793EA6" w:rsidRDefault="00793EA6">
            <w:pPr>
              <w:rPr>
                <w:sz w:val="12"/>
                <w:szCs w:val="12"/>
              </w:rPr>
            </w:pPr>
          </w:p>
        </w:tc>
      </w:tr>
      <w:tr w:rsidR="00793EA6" w:rsidRPr="00793EA6" w14:paraId="30D584EB" w14:textId="77777777" w:rsidTr="00793EA6">
        <w:trPr>
          <w:trHeight w:val="315"/>
        </w:trPr>
        <w:tc>
          <w:tcPr>
            <w:tcW w:w="6440" w:type="dxa"/>
            <w:tcBorders>
              <w:top w:val="nil"/>
              <w:left w:val="single" w:sz="8" w:space="0" w:color="auto"/>
              <w:bottom w:val="single" w:sz="4" w:space="0" w:color="auto"/>
              <w:right w:val="single" w:sz="4" w:space="0" w:color="auto"/>
            </w:tcBorders>
            <w:shd w:val="clear" w:color="auto" w:fill="auto"/>
            <w:hideMark/>
          </w:tcPr>
          <w:p w14:paraId="4128D8E4" w14:textId="77777777" w:rsidR="00793EA6" w:rsidRPr="00793EA6" w:rsidRDefault="00793EA6">
            <w:pPr>
              <w:rPr>
                <w:rFonts w:ascii="Arial CYR" w:hAnsi="Arial CYR" w:cs="Arial CYR"/>
                <w:sz w:val="12"/>
                <w:szCs w:val="12"/>
              </w:rPr>
            </w:pPr>
            <w:r w:rsidRPr="00793EA6">
              <w:rPr>
                <w:rFonts w:ascii="Arial CYR" w:hAnsi="Arial CYR" w:cs="Arial CYR"/>
                <w:sz w:val="12"/>
                <w:szCs w:val="12"/>
              </w:rPr>
              <w:t>Отпуск бюджетным потребителям</w:t>
            </w:r>
          </w:p>
        </w:tc>
        <w:tc>
          <w:tcPr>
            <w:tcW w:w="1480" w:type="dxa"/>
            <w:tcBorders>
              <w:top w:val="nil"/>
              <w:left w:val="nil"/>
              <w:bottom w:val="single" w:sz="4" w:space="0" w:color="auto"/>
              <w:right w:val="single" w:sz="4" w:space="0" w:color="auto"/>
            </w:tcBorders>
            <w:shd w:val="clear" w:color="auto" w:fill="auto"/>
            <w:hideMark/>
          </w:tcPr>
          <w:p w14:paraId="57158C2D"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Гкал</w:t>
            </w:r>
          </w:p>
        </w:tc>
        <w:tc>
          <w:tcPr>
            <w:tcW w:w="1616" w:type="dxa"/>
            <w:tcBorders>
              <w:top w:val="nil"/>
              <w:left w:val="nil"/>
              <w:bottom w:val="single" w:sz="4" w:space="0" w:color="auto"/>
              <w:right w:val="single" w:sz="4" w:space="0" w:color="auto"/>
            </w:tcBorders>
            <w:shd w:val="clear" w:color="000000" w:fill="DAEEF3"/>
            <w:noWrap/>
            <w:vAlign w:val="center"/>
            <w:hideMark/>
          </w:tcPr>
          <w:p w14:paraId="70AF8305"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284,000</w:t>
            </w:r>
          </w:p>
        </w:tc>
        <w:tc>
          <w:tcPr>
            <w:tcW w:w="1916" w:type="dxa"/>
            <w:tcBorders>
              <w:top w:val="nil"/>
              <w:left w:val="nil"/>
              <w:bottom w:val="single" w:sz="4" w:space="0" w:color="auto"/>
              <w:right w:val="single" w:sz="4" w:space="0" w:color="auto"/>
            </w:tcBorders>
            <w:shd w:val="clear" w:color="000000" w:fill="DAEEF3"/>
            <w:noWrap/>
            <w:vAlign w:val="center"/>
            <w:hideMark/>
          </w:tcPr>
          <w:p w14:paraId="18424D81"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395,970</w:t>
            </w:r>
          </w:p>
        </w:tc>
        <w:tc>
          <w:tcPr>
            <w:tcW w:w="1696" w:type="dxa"/>
            <w:tcBorders>
              <w:top w:val="nil"/>
              <w:left w:val="nil"/>
              <w:bottom w:val="single" w:sz="4" w:space="0" w:color="auto"/>
              <w:right w:val="single" w:sz="4" w:space="0" w:color="auto"/>
            </w:tcBorders>
            <w:shd w:val="clear" w:color="000000" w:fill="DAEEF3"/>
            <w:noWrap/>
            <w:vAlign w:val="center"/>
            <w:hideMark/>
          </w:tcPr>
          <w:p w14:paraId="42A41CEA" w14:textId="77777777" w:rsidR="00793EA6" w:rsidRPr="00793EA6" w:rsidRDefault="00793EA6">
            <w:pPr>
              <w:jc w:val="right"/>
              <w:rPr>
                <w:color w:val="000000"/>
                <w:sz w:val="12"/>
                <w:szCs w:val="12"/>
              </w:rPr>
            </w:pPr>
            <w:r w:rsidRPr="00793EA6">
              <w:rPr>
                <w:color w:val="000000"/>
                <w:sz w:val="12"/>
                <w:szCs w:val="12"/>
              </w:rPr>
              <w:t>395,97</w:t>
            </w:r>
          </w:p>
        </w:tc>
        <w:tc>
          <w:tcPr>
            <w:tcW w:w="1596" w:type="dxa"/>
            <w:tcBorders>
              <w:top w:val="nil"/>
              <w:left w:val="nil"/>
              <w:bottom w:val="single" w:sz="4" w:space="0" w:color="auto"/>
              <w:right w:val="single" w:sz="8" w:space="0" w:color="auto"/>
            </w:tcBorders>
            <w:shd w:val="clear" w:color="000000" w:fill="DAEEF3"/>
            <w:noWrap/>
            <w:vAlign w:val="center"/>
            <w:hideMark/>
          </w:tcPr>
          <w:p w14:paraId="2CF608B0"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111,97</w:t>
            </w:r>
          </w:p>
        </w:tc>
        <w:tc>
          <w:tcPr>
            <w:tcW w:w="16" w:type="dxa"/>
            <w:vAlign w:val="center"/>
            <w:hideMark/>
          </w:tcPr>
          <w:p w14:paraId="75B80CF2" w14:textId="77777777" w:rsidR="00793EA6" w:rsidRPr="00793EA6" w:rsidRDefault="00793EA6">
            <w:pPr>
              <w:rPr>
                <w:sz w:val="12"/>
                <w:szCs w:val="12"/>
              </w:rPr>
            </w:pPr>
          </w:p>
        </w:tc>
      </w:tr>
      <w:tr w:rsidR="00793EA6" w:rsidRPr="00793EA6" w14:paraId="12785893" w14:textId="77777777" w:rsidTr="00793EA6">
        <w:trPr>
          <w:trHeight w:val="315"/>
        </w:trPr>
        <w:tc>
          <w:tcPr>
            <w:tcW w:w="6440" w:type="dxa"/>
            <w:tcBorders>
              <w:top w:val="nil"/>
              <w:left w:val="single" w:sz="8" w:space="0" w:color="auto"/>
              <w:bottom w:val="single" w:sz="4" w:space="0" w:color="auto"/>
              <w:right w:val="single" w:sz="4" w:space="0" w:color="auto"/>
            </w:tcBorders>
            <w:shd w:val="clear" w:color="auto" w:fill="auto"/>
            <w:hideMark/>
          </w:tcPr>
          <w:p w14:paraId="0A58FF85" w14:textId="77777777" w:rsidR="00793EA6" w:rsidRPr="00793EA6" w:rsidRDefault="00793EA6">
            <w:pPr>
              <w:rPr>
                <w:rFonts w:ascii="Arial CYR" w:hAnsi="Arial CYR" w:cs="Arial CYR"/>
                <w:sz w:val="12"/>
                <w:szCs w:val="12"/>
              </w:rPr>
            </w:pPr>
            <w:r w:rsidRPr="00793EA6">
              <w:rPr>
                <w:rFonts w:ascii="Arial CYR" w:hAnsi="Arial CYR" w:cs="Arial CYR"/>
                <w:sz w:val="12"/>
                <w:szCs w:val="12"/>
              </w:rPr>
              <w:t>Отпуск иным потребителям</w:t>
            </w:r>
          </w:p>
        </w:tc>
        <w:tc>
          <w:tcPr>
            <w:tcW w:w="1480" w:type="dxa"/>
            <w:tcBorders>
              <w:top w:val="nil"/>
              <w:left w:val="nil"/>
              <w:bottom w:val="single" w:sz="4" w:space="0" w:color="auto"/>
              <w:right w:val="single" w:sz="4" w:space="0" w:color="auto"/>
            </w:tcBorders>
            <w:shd w:val="clear" w:color="auto" w:fill="auto"/>
            <w:hideMark/>
          </w:tcPr>
          <w:p w14:paraId="134F441F"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Гкал</w:t>
            </w:r>
          </w:p>
        </w:tc>
        <w:tc>
          <w:tcPr>
            <w:tcW w:w="1616" w:type="dxa"/>
            <w:tcBorders>
              <w:top w:val="nil"/>
              <w:left w:val="nil"/>
              <w:bottom w:val="single" w:sz="4" w:space="0" w:color="auto"/>
              <w:right w:val="single" w:sz="4" w:space="0" w:color="auto"/>
            </w:tcBorders>
            <w:shd w:val="clear" w:color="000000" w:fill="DAEEF3"/>
            <w:noWrap/>
            <w:vAlign w:val="center"/>
            <w:hideMark/>
          </w:tcPr>
          <w:p w14:paraId="62F51294"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659,000</w:t>
            </w:r>
          </w:p>
        </w:tc>
        <w:tc>
          <w:tcPr>
            <w:tcW w:w="1916" w:type="dxa"/>
            <w:tcBorders>
              <w:top w:val="nil"/>
              <w:left w:val="nil"/>
              <w:bottom w:val="single" w:sz="4" w:space="0" w:color="auto"/>
              <w:right w:val="single" w:sz="4" w:space="0" w:color="auto"/>
            </w:tcBorders>
            <w:shd w:val="clear" w:color="000000" w:fill="DAEEF3"/>
            <w:noWrap/>
            <w:vAlign w:val="center"/>
            <w:hideMark/>
          </w:tcPr>
          <w:p w14:paraId="6ED6B63E"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883,274</w:t>
            </w:r>
          </w:p>
        </w:tc>
        <w:tc>
          <w:tcPr>
            <w:tcW w:w="1696" w:type="dxa"/>
            <w:tcBorders>
              <w:top w:val="nil"/>
              <w:left w:val="nil"/>
              <w:bottom w:val="single" w:sz="4" w:space="0" w:color="auto"/>
              <w:right w:val="single" w:sz="4" w:space="0" w:color="auto"/>
            </w:tcBorders>
            <w:shd w:val="clear" w:color="000000" w:fill="DAEEF3"/>
            <w:noWrap/>
            <w:vAlign w:val="center"/>
            <w:hideMark/>
          </w:tcPr>
          <w:p w14:paraId="3E1A59BE" w14:textId="77777777" w:rsidR="00793EA6" w:rsidRPr="00793EA6" w:rsidRDefault="00793EA6">
            <w:pPr>
              <w:jc w:val="right"/>
              <w:rPr>
                <w:color w:val="000000"/>
                <w:sz w:val="12"/>
                <w:szCs w:val="12"/>
              </w:rPr>
            </w:pPr>
            <w:r w:rsidRPr="00793EA6">
              <w:rPr>
                <w:color w:val="000000"/>
                <w:sz w:val="12"/>
                <w:szCs w:val="12"/>
              </w:rPr>
              <w:t>883,27</w:t>
            </w:r>
          </w:p>
        </w:tc>
        <w:tc>
          <w:tcPr>
            <w:tcW w:w="1596" w:type="dxa"/>
            <w:tcBorders>
              <w:top w:val="nil"/>
              <w:left w:val="nil"/>
              <w:bottom w:val="single" w:sz="4" w:space="0" w:color="auto"/>
              <w:right w:val="single" w:sz="8" w:space="0" w:color="auto"/>
            </w:tcBorders>
            <w:shd w:val="clear" w:color="000000" w:fill="DAEEF3"/>
            <w:noWrap/>
            <w:vAlign w:val="center"/>
            <w:hideMark/>
          </w:tcPr>
          <w:p w14:paraId="13F1932F"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224,27</w:t>
            </w:r>
          </w:p>
        </w:tc>
        <w:tc>
          <w:tcPr>
            <w:tcW w:w="16" w:type="dxa"/>
            <w:vAlign w:val="center"/>
            <w:hideMark/>
          </w:tcPr>
          <w:p w14:paraId="35A83EA7" w14:textId="77777777" w:rsidR="00793EA6" w:rsidRPr="00793EA6" w:rsidRDefault="00793EA6">
            <w:pPr>
              <w:rPr>
                <w:sz w:val="12"/>
                <w:szCs w:val="12"/>
              </w:rPr>
            </w:pPr>
          </w:p>
        </w:tc>
      </w:tr>
      <w:tr w:rsidR="00793EA6" w:rsidRPr="00793EA6" w14:paraId="534045FD" w14:textId="77777777" w:rsidTr="00793EA6">
        <w:trPr>
          <w:trHeight w:val="315"/>
        </w:trPr>
        <w:tc>
          <w:tcPr>
            <w:tcW w:w="6440" w:type="dxa"/>
            <w:tcBorders>
              <w:top w:val="nil"/>
              <w:left w:val="single" w:sz="8" w:space="0" w:color="auto"/>
              <w:bottom w:val="single" w:sz="4" w:space="0" w:color="auto"/>
              <w:right w:val="single" w:sz="4" w:space="0" w:color="auto"/>
            </w:tcBorders>
            <w:shd w:val="clear" w:color="auto" w:fill="auto"/>
            <w:noWrap/>
            <w:vAlign w:val="bottom"/>
            <w:hideMark/>
          </w:tcPr>
          <w:p w14:paraId="2DEAB2F4" w14:textId="77777777" w:rsidR="00793EA6" w:rsidRPr="00793EA6" w:rsidRDefault="00793EA6">
            <w:pPr>
              <w:rPr>
                <w:rFonts w:ascii="Arial CYR" w:hAnsi="Arial CYR" w:cs="Arial CYR"/>
                <w:sz w:val="12"/>
                <w:szCs w:val="12"/>
              </w:rPr>
            </w:pPr>
            <w:r w:rsidRPr="00793EA6">
              <w:rPr>
                <w:rFonts w:ascii="Arial CYR" w:hAnsi="Arial CYR" w:cs="Arial CYR"/>
                <w:sz w:val="12"/>
                <w:szCs w:val="12"/>
              </w:rPr>
              <w:t>Отпуск на производственные нужды</w:t>
            </w:r>
          </w:p>
        </w:tc>
        <w:tc>
          <w:tcPr>
            <w:tcW w:w="1480" w:type="dxa"/>
            <w:tcBorders>
              <w:top w:val="nil"/>
              <w:left w:val="nil"/>
              <w:bottom w:val="single" w:sz="4" w:space="0" w:color="auto"/>
              <w:right w:val="single" w:sz="4" w:space="0" w:color="auto"/>
            </w:tcBorders>
            <w:shd w:val="clear" w:color="auto" w:fill="auto"/>
            <w:hideMark/>
          </w:tcPr>
          <w:p w14:paraId="1FE01348"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Гкал</w:t>
            </w:r>
          </w:p>
        </w:tc>
        <w:tc>
          <w:tcPr>
            <w:tcW w:w="1616" w:type="dxa"/>
            <w:tcBorders>
              <w:top w:val="nil"/>
              <w:left w:val="nil"/>
              <w:bottom w:val="single" w:sz="4" w:space="0" w:color="auto"/>
              <w:right w:val="single" w:sz="4" w:space="0" w:color="auto"/>
            </w:tcBorders>
            <w:shd w:val="clear" w:color="000000" w:fill="DAEEF3"/>
            <w:noWrap/>
            <w:vAlign w:val="center"/>
            <w:hideMark/>
          </w:tcPr>
          <w:p w14:paraId="7250866C"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11 301,000</w:t>
            </w:r>
          </w:p>
        </w:tc>
        <w:tc>
          <w:tcPr>
            <w:tcW w:w="1916" w:type="dxa"/>
            <w:tcBorders>
              <w:top w:val="nil"/>
              <w:left w:val="nil"/>
              <w:bottom w:val="single" w:sz="4" w:space="0" w:color="auto"/>
              <w:right w:val="single" w:sz="4" w:space="0" w:color="auto"/>
            </w:tcBorders>
            <w:shd w:val="clear" w:color="000000" w:fill="DAEEF3"/>
            <w:noWrap/>
            <w:vAlign w:val="center"/>
            <w:hideMark/>
          </w:tcPr>
          <w:p w14:paraId="1641D233"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10 866,328</w:t>
            </w:r>
          </w:p>
        </w:tc>
        <w:tc>
          <w:tcPr>
            <w:tcW w:w="1696" w:type="dxa"/>
            <w:tcBorders>
              <w:top w:val="nil"/>
              <w:left w:val="nil"/>
              <w:bottom w:val="single" w:sz="4" w:space="0" w:color="auto"/>
              <w:right w:val="single" w:sz="4" w:space="0" w:color="auto"/>
            </w:tcBorders>
            <w:shd w:val="clear" w:color="000000" w:fill="DAEEF3"/>
            <w:vAlign w:val="center"/>
            <w:hideMark/>
          </w:tcPr>
          <w:p w14:paraId="7629B6D5" w14:textId="77777777" w:rsidR="00793EA6" w:rsidRPr="00793EA6" w:rsidRDefault="00793EA6">
            <w:pPr>
              <w:jc w:val="right"/>
              <w:rPr>
                <w:color w:val="000000"/>
                <w:sz w:val="12"/>
                <w:szCs w:val="12"/>
              </w:rPr>
            </w:pPr>
            <w:r w:rsidRPr="00793EA6">
              <w:rPr>
                <w:color w:val="000000"/>
                <w:sz w:val="12"/>
                <w:szCs w:val="12"/>
              </w:rPr>
              <w:t>10 866,33</w:t>
            </w:r>
          </w:p>
        </w:tc>
        <w:tc>
          <w:tcPr>
            <w:tcW w:w="1596" w:type="dxa"/>
            <w:tcBorders>
              <w:top w:val="nil"/>
              <w:left w:val="nil"/>
              <w:bottom w:val="single" w:sz="4" w:space="0" w:color="auto"/>
              <w:right w:val="single" w:sz="8" w:space="0" w:color="auto"/>
            </w:tcBorders>
            <w:shd w:val="clear" w:color="000000" w:fill="DAEEF3"/>
            <w:noWrap/>
            <w:vAlign w:val="center"/>
            <w:hideMark/>
          </w:tcPr>
          <w:p w14:paraId="3957EE15"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-434,67</w:t>
            </w:r>
          </w:p>
        </w:tc>
        <w:tc>
          <w:tcPr>
            <w:tcW w:w="16" w:type="dxa"/>
            <w:vAlign w:val="center"/>
            <w:hideMark/>
          </w:tcPr>
          <w:p w14:paraId="7D557A43" w14:textId="77777777" w:rsidR="00793EA6" w:rsidRPr="00793EA6" w:rsidRDefault="00793EA6">
            <w:pPr>
              <w:rPr>
                <w:sz w:val="12"/>
                <w:szCs w:val="12"/>
              </w:rPr>
            </w:pPr>
          </w:p>
        </w:tc>
      </w:tr>
      <w:tr w:rsidR="00793EA6" w:rsidRPr="00793EA6" w14:paraId="09D2688C" w14:textId="77777777" w:rsidTr="00793EA6">
        <w:trPr>
          <w:trHeight w:val="270"/>
        </w:trPr>
        <w:tc>
          <w:tcPr>
            <w:tcW w:w="6440" w:type="dxa"/>
            <w:tcBorders>
              <w:top w:val="nil"/>
              <w:left w:val="single" w:sz="8" w:space="0" w:color="auto"/>
              <w:bottom w:val="single" w:sz="4" w:space="0" w:color="auto"/>
              <w:right w:val="single" w:sz="4" w:space="0" w:color="auto"/>
            </w:tcBorders>
            <w:shd w:val="clear" w:color="auto" w:fill="auto"/>
            <w:noWrap/>
            <w:vAlign w:val="bottom"/>
            <w:hideMark/>
          </w:tcPr>
          <w:p w14:paraId="63C9D93E" w14:textId="77777777" w:rsidR="00793EA6" w:rsidRPr="00793EA6" w:rsidRDefault="00793EA6">
            <w:pPr>
              <w:rPr>
                <w:rFonts w:ascii="Arial CYR" w:hAnsi="Arial CYR" w:cs="Arial CYR"/>
                <w:sz w:val="12"/>
                <w:szCs w:val="12"/>
              </w:rPr>
            </w:pPr>
            <w:r w:rsidRPr="00793EA6">
              <w:rPr>
                <w:rFonts w:ascii="Arial CYR" w:hAnsi="Arial CYR" w:cs="Arial CYR"/>
                <w:sz w:val="12"/>
                <w:szCs w:val="12"/>
              </w:rPr>
              <w:t>Отпуск на потребительский рынок</w:t>
            </w:r>
          </w:p>
        </w:tc>
        <w:tc>
          <w:tcPr>
            <w:tcW w:w="1480" w:type="dxa"/>
            <w:tcBorders>
              <w:top w:val="nil"/>
              <w:left w:val="nil"/>
              <w:bottom w:val="single" w:sz="4" w:space="0" w:color="auto"/>
              <w:right w:val="single" w:sz="4" w:space="0" w:color="auto"/>
            </w:tcBorders>
            <w:shd w:val="clear" w:color="auto" w:fill="auto"/>
            <w:hideMark/>
          </w:tcPr>
          <w:p w14:paraId="51A013A9"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Гкал</w:t>
            </w:r>
          </w:p>
        </w:tc>
        <w:tc>
          <w:tcPr>
            <w:tcW w:w="1616" w:type="dxa"/>
            <w:tcBorders>
              <w:top w:val="nil"/>
              <w:left w:val="single" w:sz="4" w:space="0" w:color="auto"/>
              <w:bottom w:val="single" w:sz="4" w:space="0" w:color="auto"/>
              <w:right w:val="single" w:sz="4" w:space="0" w:color="auto"/>
            </w:tcBorders>
            <w:shd w:val="clear" w:color="000000" w:fill="DAEEF3"/>
            <w:noWrap/>
            <w:vAlign w:val="center"/>
            <w:hideMark/>
          </w:tcPr>
          <w:p w14:paraId="051F2911"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4 209,000</w:t>
            </w:r>
          </w:p>
        </w:tc>
        <w:tc>
          <w:tcPr>
            <w:tcW w:w="1916" w:type="dxa"/>
            <w:tcBorders>
              <w:top w:val="nil"/>
              <w:left w:val="nil"/>
              <w:bottom w:val="single" w:sz="4" w:space="0" w:color="auto"/>
              <w:right w:val="single" w:sz="4" w:space="0" w:color="auto"/>
            </w:tcBorders>
            <w:shd w:val="clear" w:color="000000" w:fill="DAEEF3"/>
            <w:noWrap/>
            <w:vAlign w:val="center"/>
            <w:hideMark/>
          </w:tcPr>
          <w:p w14:paraId="17772F85"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4 529,100</w:t>
            </w:r>
          </w:p>
        </w:tc>
        <w:tc>
          <w:tcPr>
            <w:tcW w:w="1696" w:type="dxa"/>
            <w:tcBorders>
              <w:top w:val="nil"/>
              <w:left w:val="nil"/>
              <w:bottom w:val="single" w:sz="4" w:space="0" w:color="auto"/>
              <w:right w:val="single" w:sz="4" w:space="0" w:color="auto"/>
            </w:tcBorders>
            <w:shd w:val="clear" w:color="000000" w:fill="DAEEF3"/>
            <w:noWrap/>
            <w:vAlign w:val="center"/>
            <w:hideMark/>
          </w:tcPr>
          <w:p w14:paraId="5266B996"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4 529,100</w:t>
            </w:r>
          </w:p>
        </w:tc>
        <w:tc>
          <w:tcPr>
            <w:tcW w:w="1596" w:type="dxa"/>
            <w:tcBorders>
              <w:top w:val="nil"/>
              <w:left w:val="nil"/>
              <w:bottom w:val="single" w:sz="4" w:space="0" w:color="auto"/>
              <w:right w:val="single" w:sz="8" w:space="0" w:color="auto"/>
            </w:tcBorders>
            <w:shd w:val="clear" w:color="000000" w:fill="DAEEF3"/>
            <w:noWrap/>
            <w:vAlign w:val="center"/>
            <w:hideMark/>
          </w:tcPr>
          <w:p w14:paraId="49EA9924"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320,10</w:t>
            </w:r>
          </w:p>
        </w:tc>
        <w:tc>
          <w:tcPr>
            <w:tcW w:w="16" w:type="dxa"/>
            <w:vAlign w:val="center"/>
            <w:hideMark/>
          </w:tcPr>
          <w:p w14:paraId="4801D843" w14:textId="77777777" w:rsidR="00793EA6" w:rsidRPr="00793EA6" w:rsidRDefault="00793EA6">
            <w:pPr>
              <w:rPr>
                <w:sz w:val="12"/>
                <w:szCs w:val="12"/>
              </w:rPr>
            </w:pPr>
          </w:p>
        </w:tc>
      </w:tr>
      <w:tr w:rsidR="00793EA6" w:rsidRPr="00793EA6" w14:paraId="5944F3D5" w14:textId="77777777" w:rsidTr="00793EA6">
        <w:trPr>
          <w:trHeight w:val="255"/>
        </w:trPr>
        <w:tc>
          <w:tcPr>
            <w:tcW w:w="6440" w:type="dxa"/>
            <w:tcBorders>
              <w:top w:val="nil"/>
              <w:left w:val="single" w:sz="8" w:space="0" w:color="auto"/>
              <w:bottom w:val="single" w:sz="4" w:space="0" w:color="auto"/>
              <w:right w:val="single" w:sz="4" w:space="0" w:color="auto"/>
            </w:tcBorders>
            <w:shd w:val="clear" w:color="auto" w:fill="auto"/>
            <w:noWrap/>
            <w:vAlign w:val="bottom"/>
            <w:hideMark/>
          </w:tcPr>
          <w:p w14:paraId="68016D0B" w14:textId="77777777" w:rsidR="00793EA6" w:rsidRPr="00793EA6" w:rsidRDefault="00793EA6">
            <w:pPr>
              <w:rPr>
                <w:rFonts w:ascii="Arial CYR" w:hAnsi="Arial CYR" w:cs="Arial CYR"/>
                <w:sz w:val="12"/>
                <w:szCs w:val="12"/>
              </w:rPr>
            </w:pPr>
            <w:r w:rsidRPr="00793EA6">
              <w:rPr>
                <w:rFonts w:ascii="Arial CYR" w:hAnsi="Arial CYR" w:cs="Arial CYR"/>
                <w:sz w:val="12"/>
                <w:szCs w:val="12"/>
              </w:rPr>
              <w:t>Расход на собственные нужды</w:t>
            </w:r>
          </w:p>
        </w:tc>
        <w:tc>
          <w:tcPr>
            <w:tcW w:w="1480" w:type="dxa"/>
            <w:tcBorders>
              <w:top w:val="nil"/>
              <w:left w:val="nil"/>
              <w:bottom w:val="single" w:sz="4" w:space="0" w:color="auto"/>
              <w:right w:val="single" w:sz="4" w:space="0" w:color="auto"/>
            </w:tcBorders>
            <w:shd w:val="clear" w:color="auto" w:fill="auto"/>
            <w:hideMark/>
          </w:tcPr>
          <w:p w14:paraId="19C122F4"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Гкал</w:t>
            </w:r>
          </w:p>
        </w:tc>
        <w:tc>
          <w:tcPr>
            <w:tcW w:w="1616" w:type="dxa"/>
            <w:tcBorders>
              <w:top w:val="nil"/>
              <w:left w:val="single" w:sz="4" w:space="0" w:color="auto"/>
              <w:bottom w:val="single" w:sz="4" w:space="0" w:color="auto"/>
              <w:right w:val="single" w:sz="4" w:space="0" w:color="auto"/>
            </w:tcBorders>
            <w:shd w:val="clear" w:color="000000" w:fill="DAEEF3"/>
            <w:noWrap/>
            <w:vAlign w:val="center"/>
            <w:hideMark/>
          </w:tcPr>
          <w:p w14:paraId="2166A9F5"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367,000</w:t>
            </w:r>
          </w:p>
        </w:tc>
        <w:tc>
          <w:tcPr>
            <w:tcW w:w="1916" w:type="dxa"/>
            <w:tcBorders>
              <w:top w:val="nil"/>
              <w:left w:val="nil"/>
              <w:bottom w:val="single" w:sz="4" w:space="0" w:color="auto"/>
              <w:right w:val="single" w:sz="4" w:space="0" w:color="auto"/>
            </w:tcBorders>
            <w:shd w:val="clear" w:color="000000" w:fill="DAEEF3"/>
            <w:noWrap/>
            <w:vAlign w:val="center"/>
            <w:hideMark/>
          </w:tcPr>
          <w:p w14:paraId="7A92E222"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359,530</w:t>
            </w:r>
          </w:p>
        </w:tc>
        <w:tc>
          <w:tcPr>
            <w:tcW w:w="1696" w:type="dxa"/>
            <w:tcBorders>
              <w:top w:val="nil"/>
              <w:left w:val="nil"/>
              <w:bottom w:val="single" w:sz="4" w:space="0" w:color="auto"/>
              <w:right w:val="single" w:sz="4" w:space="0" w:color="auto"/>
            </w:tcBorders>
            <w:shd w:val="clear" w:color="000000" w:fill="DAEEF3"/>
            <w:noWrap/>
            <w:vAlign w:val="center"/>
            <w:hideMark/>
          </w:tcPr>
          <w:p w14:paraId="6FFA3327"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364,637</w:t>
            </w:r>
          </w:p>
        </w:tc>
        <w:tc>
          <w:tcPr>
            <w:tcW w:w="1596" w:type="dxa"/>
            <w:tcBorders>
              <w:top w:val="nil"/>
              <w:left w:val="nil"/>
              <w:bottom w:val="single" w:sz="4" w:space="0" w:color="auto"/>
              <w:right w:val="single" w:sz="8" w:space="0" w:color="auto"/>
            </w:tcBorders>
            <w:shd w:val="clear" w:color="000000" w:fill="DAEEF3"/>
            <w:noWrap/>
            <w:vAlign w:val="center"/>
            <w:hideMark/>
          </w:tcPr>
          <w:p w14:paraId="6C89424C"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-2,36</w:t>
            </w:r>
          </w:p>
        </w:tc>
        <w:tc>
          <w:tcPr>
            <w:tcW w:w="16" w:type="dxa"/>
            <w:vAlign w:val="center"/>
            <w:hideMark/>
          </w:tcPr>
          <w:p w14:paraId="68C1436F" w14:textId="77777777" w:rsidR="00793EA6" w:rsidRPr="00793EA6" w:rsidRDefault="00793EA6">
            <w:pPr>
              <w:rPr>
                <w:sz w:val="12"/>
                <w:szCs w:val="12"/>
              </w:rPr>
            </w:pPr>
          </w:p>
        </w:tc>
      </w:tr>
      <w:tr w:rsidR="00793EA6" w:rsidRPr="00793EA6" w14:paraId="259CB1E5" w14:textId="77777777" w:rsidTr="00793EA6">
        <w:trPr>
          <w:trHeight w:val="270"/>
        </w:trPr>
        <w:tc>
          <w:tcPr>
            <w:tcW w:w="6440" w:type="dxa"/>
            <w:tcBorders>
              <w:top w:val="nil"/>
              <w:left w:val="single" w:sz="8" w:space="0" w:color="auto"/>
              <w:bottom w:val="nil"/>
              <w:right w:val="single" w:sz="4" w:space="0" w:color="auto"/>
            </w:tcBorders>
            <w:shd w:val="clear" w:color="auto" w:fill="auto"/>
            <w:noWrap/>
            <w:vAlign w:val="bottom"/>
            <w:hideMark/>
          </w:tcPr>
          <w:p w14:paraId="454B0B8B" w14:textId="77777777" w:rsidR="00793EA6" w:rsidRPr="00793EA6" w:rsidRDefault="00793EA6">
            <w:pPr>
              <w:rPr>
                <w:rFonts w:ascii="Arial CYR" w:hAnsi="Arial CYR" w:cs="Arial CYR"/>
                <w:sz w:val="12"/>
                <w:szCs w:val="12"/>
              </w:rPr>
            </w:pPr>
            <w:r w:rsidRPr="00793EA6">
              <w:rPr>
                <w:rFonts w:ascii="Arial CYR" w:hAnsi="Arial CYR" w:cs="Arial CYR"/>
                <w:sz w:val="12"/>
                <w:szCs w:val="12"/>
              </w:rPr>
              <w:t>Потери в сетях предприятия</w:t>
            </w:r>
          </w:p>
        </w:tc>
        <w:tc>
          <w:tcPr>
            <w:tcW w:w="1480" w:type="dxa"/>
            <w:tcBorders>
              <w:top w:val="nil"/>
              <w:left w:val="nil"/>
              <w:bottom w:val="nil"/>
              <w:right w:val="single" w:sz="4" w:space="0" w:color="auto"/>
            </w:tcBorders>
            <w:shd w:val="clear" w:color="auto" w:fill="auto"/>
            <w:hideMark/>
          </w:tcPr>
          <w:p w14:paraId="6B06B32D"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Гкал</w:t>
            </w:r>
          </w:p>
        </w:tc>
        <w:tc>
          <w:tcPr>
            <w:tcW w:w="1616" w:type="dxa"/>
            <w:tcBorders>
              <w:top w:val="nil"/>
              <w:left w:val="single" w:sz="4" w:space="0" w:color="auto"/>
              <w:bottom w:val="nil"/>
              <w:right w:val="single" w:sz="4" w:space="0" w:color="auto"/>
            </w:tcBorders>
            <w:shd w:val="clear" w:color="000000" w:fill="DAEEF3"/>
            <w:noWrap/>
            <w:vAlign w:val="center"/>
            <w:hideMark/>
          </w:tcPr>
          <w:p w14:paraId="7B14C3D3"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2 282,000</w:t>
            </w:r>
          </w:p>
        </w:tc>
        <w:tc>
          <w:tcPr>
            <w:tcW w:w="1916" w:type="dxa"/>
            <w:tcBorders>
              <w:top w:val="nil"/>
              <w:left w:val="nil"/>
              <w:bottom w:val="nil"/>
              <w:right w:val="single" w:sz="4" w:space="0" w:color="auto"/>
            </w:tcBorders>
            <w:shd w:val="clear" w:color="000000" w:fill="DAEEF3"/>
            <w:noWrap/>
            <w:vAlign w:val="center"/>
            <w:hideMark/>
          </w:tcPr>
          <w:p w14:paraId="66A966DE"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2 282,001</w:t>
            </w:r>
          </w:p>
        </w:tc>
        <w:tc>
          <w:tcPr>
            <w:tcW w:w="1696" w:type="dxa"/>
            <w:tcBorders>
              <w:top w:val="nil"/>
              <w:left w:val="nil"/>
              <w:bottom w:val="nil"/>
              <w:right w:val="single" w:sz="4" w:space="0" w:color="auto"/>
            </w:tcBorders>
            <w:shd w:val="clear" w:color="000000" w:fill="DAEEF3"/>
            <w:noWrap/>
            <w:vAlign w:val="center"/>
            <w:hideMark/>
          </w:tcPr>
          <w:p w14:paraId="0BDC3E2D"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2 282,000</w:t>
            </w:r>
          </w:p>
        </w:tc>
        <w:tc>
          <w:tcPr>
            <w:tcW w:w="1596" w:type="dxa"/>
            <w:tcBorders>
              <w:top w:val="nil"/>
              <w:left w:val="nil"/>
              <w:bottom w:val="nil"/>
              <w:right w:val="single" w:sz="8" w:space="0" w:color="auto"/>
            </w:tcBorders>
            <w:shd w:val="clear" w:color="000000" w:fill="DAEEF3"/>
            <w:noWrap/>
            <w:vAlign w:val="center"/>
            <w:hideMark/>
          </w:tcPr>
          <w:p w14:paraId="1B49EA90"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0,00</w:t>
            </w:r>
          </w:p>
        </w:tc>
        <w:tc>
          <w:tcPr>
            <w:tcW w:w="16" w:type="dxa"/>
            <w:vAlign w:val="center"/>
            <w:hideMark/>
          </w:tcPr>
          <w:p w14:paraId="7DB86236" w14:textId="77777777" w:rsidR="00793EA6" w:rsidRPr="00793EA6" w:rsidRDefault="00793EA6">
            <w:pPr>
              <w:rPr>
                <w:sz w:val="12"/>
                <w:szCs w:val="12"/>
              </w:rPr>
            </w:pPr>
          </w:p>
        </w:tc>
      </w:tr>
      <w:tr w:rsidR="00793EA6" w:rsidRPr="00793EA6" w14:paraId="688B14E7" w14:textId="77777777" w:rsidTr="00793EA6">
        <w:trPr>
          <w:trHeight w:val="390"/>
        </w:trPr>
        <w:tc>
          <w:tcPr>
            <w:tcW w:w="14744" w:type="dxa"/>
            <w:gridSpan w:val="6"/>
            <w:tcBorders>
              <w:top w:val="single" w:sz="8" w:space="0" w:color="auto"/>
              <w:left w:val="single" w:sz="8" w:space="0" w:color="auto"/>
              <w:bottom w:val="single" w:sz="8" w:space="0" w:color="auto"/>
              <w:right w:val="nil"/>
            </w:tcBorders>
            <w:shd w:val="clear" w:color="auto" w:fill="auto"/>
            <w:vAlign w:val="center"/>
            <w:hideMark/>
          </w:tcPr>
          <w:p w14:paraId="076176D6" w14:textId="77777777" w:rsidR="00793EA6" w:rsidRPr="00793EA6" w:rsidRDefault="00793EA6">
            <w:pPr>
              <w:jc w:val="center"/>
              <w:rPr>
                <w:rFonts w:ascii="Arial CYR" w:hAnsi="Arial CYR" w:cs="Arial CYR"/>
                <w:b/>
                <w:bCs/>
                <w:sz w:val="12"/>
                <w:szCs w:val="12"/>
              </w:rPr>
            </w:pPr>
            <w:r w:rsidRPr="00793EA6">
              <w:rPr>
                <w:rFonts w:ascii="Arial CYR" w:hAnsi="Arial CYR" w:cs="Arial CYR"/>
                <w:b/>
                <w:bCs/>
                <w:sz w:val="12"/>
                <w:szCs w:val="12"/>
              </w:rPr>
              <w:t>Топливо</w:t>
            </w:r>
          </w:p>
        </w:tc>
        <w:tc>
          <w:tcPr>
            <w:tcW w:w="16" w:type="dxa"/>
            <w:vAlign w:val="center"/>
            <w:hideMark/>
          </w:tcPr>
          <w:p w14:paraId="41189EA6" w14:textId="77777777" w:rsidR="00793EA6" w:rsidRPr="00793EA6" w:rsidRDefault="00793EA6">
            <w:pPr>
              <w:rPr>
                <w:sz w:val="12"/>
                <w:szCs w:val="12"/>
              </w:rPr>
            </w:pPr>
          </w:p>
        </w:tc>
      </w:tr>
      <w:tr w:rsidR="00793EA6" w:rsidRPr="00793EA6" w14:paraId="72178E2B" w14:textId="77777777" w:rsidTr="00793EA6">
        <w:trPr>
          <w:trHeight w:val="360"/>
        </w:trPr>
        <w:tc>
          <w:tcPr>
            <w:tcW w:w="6440" w:type="dxa"/>
            <w:tcBorders>
              <w:top w:val="nil"/>
              <w:left w:val="single" w:sz="8" w:space="0" w:color="auto"/>
              <w:bottom w:val="single" w:sz="4" w:space="0" w:color="auto"/>
              <w:right w:val="single" w:sz="4" w:space="0" w:color="auto"/>
            </w:tcBorders>
            <w:shd w:val="clear" w:color="auto" w:fill="auto"/>
            <w:hideMark/>
          </w:tcPr>
          <w:p w14:paraId="3AADD083" w14:textId="77777777" w:rsidR="00793EA6" w:rsidRPr="00793EA6" w:rsidRDefault="00793EA6">
            <w:pPr>
              <w:rPr>
                <w:rFonts w:ascii="Arial CYR" w:hAnsi="Arial CYR" w:cs="Arial CYR"/>
                <w:sz w:val="12"/>
                <w:szCs w:val="12"/>
              </w:rPr>
            </w:pPr>
            <w:r w:rsidRPr="00793EA6">
              <w:rPr>
                <w:rFonts w:ascii="Arial CYR" w:hAnsi="Arial CYR" w:cs="Arial CYR"/>
                <w:sz w:val="12"/>
                <w:szCs w:val="12"/>
              </w:rPr>
              <w:t>Удельный расход условного топлива, в т.ч.</w:t>
            </w:r>
          </w:p>
        </w:tc>
        <w:tc>
          <w:tcPr>
            <w:tcW w:w="1480" w:type="dxa"/>
            <w:tcBorders>
              <w:top w:val="nil"/>
              <w:left w:val="nil"/>
              <w:bottom w:val="single" w:sz="4" w:space="0" w:color="auto"/>
              <w:right w:val="single" w:sz="4" w:space="0" w:color="auto"/>
            </w:tcBorders>
            <w:shd w:val="clear" w:color="auto" w:fill="auto"/>
            <w:vAlign w:val="center"/>
            <w:hideMark/>
          </w:tcPr>
          <w:p w14:paraId="39250F53"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 xml:space="preserve">кг </w:t>
            </w:r>
            <w:proofErr w:type="spellStart"/>
            <w:r w:rsidRPr="00793EA6">
              <w:rPr>
                <w:rFonts w:ascii="Arial CYR" w:hAnsi="Arial CYR" w:cs="Arial CYR"/>
                <w:sz w:val="12"/>
                <w:szCs w:val="12"/>
              </w:rPr>
              <w:t>у.т</w:t>
            </w:r>
            <w:proofErr w:type="spellEnd"/>
            <w:r w:rsidRPr="00793EA6">
              <w:rPr>
                <w:rFonts w:ascii="Arial CYR" w:hAnsi="Arial CYR" w:cs="Arial CYR"/>
                <w:sz w:val="12"/>
                <w:szCs w:val="12"/>
              </w:rPr>
              <w:t>./Гкал</w:t>
            </w:r>
          </w:p>
        </w:tc>
        <w:tc>
          <w:tcPr>
            <w:tcW w:w="1616" w:type="dxa"/>
            <w:tcBorders>
              <w:top w:val="nil"/>
              <w:left w:val="nil"/>
              <w:bottom w:val="single" w:sz="4" w:space="0" w:color="auto"/>
              <w:right w:val="single" w:sz="4" w:space="0" w:color="auto"/>
            </w:tcBorders>
            <w:shd w:val="clear" w:color="000000" w:fill="DAEEF3"/>
            <w:vAlign w:val="center"/>
            <w:hideMark/>
          </w:tcPr>
          <w:p w14:paraId="5DC9C5E8"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186,60</w:t>
            </w:r>
          </w:p>
        </w:tc>
        <w:tc>
          <w:tcPr>
            <w:tcW w:w="1916" w:type="dxa"/>
            <w:tcBorders>
              <w:top w:val="nil"/>
              <w:left w:val="single" w:sz="4" w:space="0" w:color="auto"/>
              <w:bottom w:val="single" w:sz="4" w:space="0" w:color="auto"/>
              <w:right w:val="single" w:sz="4" w:space="0" w:color="auto"/>
            </w:tcBorders>
            <w:shd w:val="clear" w:color="000000" w:fill="DAEEF3"/>
            <w:vAlign w:val="center"/>
            <w:hideMark/>
          </w:tcPr>
          <w:p w14:paraId="20BA3E8F"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160,74</w:t>
            </w:r>
          </w:p>
        </w:tc>
        <w:tc>
          <w:tcPr>
            <w:tcW w:w="1696" w:type="dxa"/>
            <w:tcBorders>
              <w:top w:val="nil"/>
              <w:left w:val="nil"/>
              <w:bottom w:val="single" w:sz="4" w:space="0" w:color="auto"/>
              <w:right w:val="single" w:sz="4" w:space="0" w:color="auto"/>
            </w:tcBorders>
            <w:shd w:val="clear" w:color="000000" w:fill="DAEEF3"/>
            <w:vAlign w:val="center"/>
            <w:hideMark/>
          </w:tcPr>
          <w:p w14:paraId="23FEAF4B"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186,60</w:t>
            </w:r>
          </w:p>
        </w:tc>
        <w:tc>
          <w:tcPr>
            <w:tcW w:w="1596" w:type="dxa"/>
            <w:tcBorders>
              <w:top w:val="nil"/>
              <w:left w:val="nil"/>
              <w:bottom w:val="single" w:sz="4" w:space="0" w:color="auto"/>
              <w:right w:val="single" w:sz="8" w:space="0" w:color="auto"/>
            </w:tcBorders>
            <w:shd w:val="clear" w:color="000000" w:fill="DAEEF3"/>
            <w:vAlign w:val="center"/>
            <w:hideMark/>
          </w:tcPr>
          <w:p w14:paraId="7C97A4B0"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0,00</w:t>
            </w:r>
          </w:p>
        </w:tc>
        <w:tc>
          <w:tcPr>
            <w:tcW w:w="16" w:type="dxa"/>
            <w:vAlign w:val="center"/>
            <w:hideMark/>
          </w:tcPr>
          <w:p w14:paraId="6095E8F9" w14:textId="77777777" w:rsidR="00793EA6" w:rsidRPr="00793EA6" w:rsidRDefault="00793EA6">
            <w:pPr>
              <w:rPr>
                <w:sz w:val="12"/>
                <w:szCs w:val="12"/>
              </w:rPr>
            </w:pPr>
          </w:p>
        </w:tc>
      </w:tr>
      <w:tr w:rsidR="00793EA6" w:rsidRPr="00793EA6" w14:paraId="48198386" w14:textId="77777777" w:rsidTr="00793EA6">
        <w:trPr>
          <w:trHeight w:val="360"/>
        </w:trPr>
        <w:tc>
          <w:tcPr>
            <w:tcW w:w="6440" w:type="dxa"/>
            <w:tcBorders>
              <w:top w:val="nil"/>
              <w:left w:val="single" w:sz="8" w:space="0" w:color="auto"/>
              <w:bottom w:val="single" w:sz="4" w:space="0" w:color="auto"/>
              <w:right w:val="single" w:sz="4" w:space="0" w:color="auto"/>
            </w:tcBorders>
            <w:shd w:val="clear" w:color="auto" w:fill="auto"/>
            <w:hideMark/>
          </w:tcPr>
          <w:p w14:paraId="0CB5EF2D" w14:textId="77777777" w:rsidR="00793EA6" w:rsidRPr="00793EA6" w:rsidRDefault="00793EA6">
            <w:pPr>
              <w:ind w:firstLineChars="200" w:firstLine="240"/>
              <w:rPr>
                <w:rFonts w:ascii="Arial CYR" w:hAnsi="Arial CYR" w:cs="Arial CYR"/>
                <w:sz w:val="12"/>
                <w:szCs w:val="12"/>
              </w:rPr>
            </w:pPr>
            <w:r w:rsidRPr="00793EA6">
              <w:rPr>
                <w:rFonts w:ascii="Arial CYR" w:hAnsi="Arial CYR" w:cs="Arial CYR"/>
                <w:sz w:val="12"/>
                <w:szCs w:val="12"/>
              </w:rPr>
              <w:t>уголь каменный</w:t>
            </w:r>
          </w:p>
        </w:tc>
        <w:tc>
          <w:tcPr>
            <w:tcW w:w="1480" w:type="dxa"/>
            <w:tcBorders>
              <w:top w:val="nil"/>
              <w:left w:val="nil"/>
              <w:bottom w:val="single" w:sz="4" w:space="0" w:color="auto"/>
              <w:right w:val="single" w:sz="4" w:space="0" w:color="auto"/>
            </w:tcBorders>
            <w:shd w:val="clear" w:color="auto" w:fill="auto"/>
            <w:hideMark/>
          </w:tcPr>
          <w:p w14:paraId="3AA54606"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 xml:space="preserve">кг </w:t>
            </w:r>
            <w:proofErr w:type="spellStart"/>
            <w:r w:rsidRPr="00793EA6">
              <w:rPr>
                <w:rFonts w:ascii="Arial CYR" w:hAnsi="Arial CYR" w:cs="Arial CYR"/>
                <w:sz w:val="12"/>
                <w:szCs w:val="12"/>
              </w:rPr>
              <w:t>у.т</w:t>
            </w:r>
            <w:proofErr w:type="spellEnd"/>
            <w:r w:rsidRPr="00793EA6">
              <w:rPr>
                <w:rFonts w:ascii="Arial CYR" w:hAnsi="Arial CYR" w:cs="Arial CYR"/>
                <w:sz w:val="12"/>
                <w:szCs w:val="12"/>
              </w:rPr>
              <w:t>./Гкал</w:t>
            </w:r>
          </w:p>
        </w:tc>
        <w:tc>
          <w:tcPr>
            <w:tcW w:w="1616" w:type="dxa"/>
            <w:tcBorders>
              <w:top w:val="nil"/>
              <w:left w:val="nil"/>
              <w:bottom w:val="single" w:sz="4" w:space="0" w:color="auto"/>
              <w:right w:val="single" w:sz="4" w:space="0" w:color="auto"/>
            </w:tcBorders>
            <w:shd w:val="clear" w:color="000000" w:fill="DAEEF3"/>
            <w:noWrap/>
            <w:vAlign w:val="center"/>
            <w:hideMark/>
          </w:tcPr>
          <w:p w14:paraId="717C2241"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186,60</w:t>
            </w:r>
          </w:p>
        </w:tc>
        <w:tc>
          <w:tcPr>
            <w:tcW w:w="1916" w:type="dxa"/>
            <w:tcBorders>
              <w:top w:val="nil"/>
              <w:left w:val="single" w:sz="4" w:space="0" w:color="auto"/>
              <w:bottom w:val="single" w:sz="4" w:space="0" w:color="auto"/>
              <w:right w:val="single" w:sz="4" w:space="0" w:color="auto"/>
            </w:tcBorders>
            <w:shd w:val="clear" w:color="000000" w:fill="DAEEF3"/>
            <w:vAlign w:val="center"/>
            <w:hideMark/>
          </w:tcPr>
          <w:p w14:paraId="423AFBCB"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160,74</w:t>
            </w:r>
          </w:p>
        </w:tc>
        <w:tc>
          <w:tcPr>
            <w:tcW w:w="1696" w:type="dxa"/>
            <w:tcBorders>
              <w:top w:val="nil"/>
              <w:left w:val="nil"/>
              <w:bottom w:val="single" w:sz="4" w:space="0" w:color="auto"/>
              <w:right w:val="single" w:sz="4" w:space="0" w:color="auto"/>
            </w:tcBorders>
            <w:shd w:val="clear" w:color="000000" w:fill="DAEEF3"/>
            <w:vAlign w:val="center"/>
            <w:hideMark/>
          </w:tcPr>
          <w:p w14:paraId="6BDA6F0A"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186,60</w:t>
            </w:r>
          </w:p>
        </w:tc>
        <w:tc>
          <w:tcPr>
            <w:tcW w:w="1596" w:type="dxa"/>
            <w:tcBorders>
              <w:top w:val="nil"/>
              <w:left w:val="nil"/>
              <w:bottom w:val="single" w:sz="4" w:space="0" w:color="auto"/>
              <w:right w:val="single" w:sz="8" w:space="0" w:color="auto"/>
            </w:tcBorders>
            <w:shd w:val="clear" w:color="000000" w:fill="DAEEF3"/>
            <w:vAlign w:val="center"/>
            <w:hideMark/>
          </w:tcPr>
          <w:p w14:paraId="35E2B9BC"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0,00</w:t>
            </w:r>
          </w:p>
        </w:tc>
        <w:tc>
          <w:tcPr>
            <w:tcW w:w="16" w:type="dxa"/>
            <w:vAlign w:val="center"/>
            <w:hideMark/>
          </w:tcPr>
          <w:p w14:paraId="55FC38BD" w14:textId="77777777" w:rsidR="00793EA6" w:rsidRPr="00793EA6" w:rsidRDefault="00793EA6">
            <w:pPr>
              <w:rPr>
                <w:sz w:val="12"/>
                <w:szCs w:val="12"/>
              </w:rPr>
            </w:pPr>
          </w:p>
        </w:tc>
      </w:tr>
      <w:tr w:rsidR="00793EA6" w:rsidRPr="00793EA6" w14:paraId="21AB6D8E" w14:textId="77777777" w:rsidTr="00793EA6">
        <w:trPr>
          <w:trHeight w:val="255"/>
        </w:trPr>
        <w:tc>
          <w:tcPr>
            <w:tcW w:w="6440" w:type="dxa"/>
            <w:tcBorders>
              <w:top w:val="nil"/>
              <w:left w:val="single" w:sz="8" w:space="0" w:color="auto"/>
              <w:bottom w:val="single" w:sz="4" w:space="0" w:color="auto"/>
              <w:right w:val="single" w:sz="4" w:space="0" w:color="auto"/>
            </w:tcBorders>
            <w:shd w:val="clear" w:color="auto" w:fill="auto"/>
            <w:noWrap/>
            <w:vAlign w:val="center"/>
            <w:hideMark/>
          </w:tcPr>
          <w:p w14:paraId="15D795DB" w14:textId="77777777" w:rsidR="00793EA6" w:rsidRPr="00793EA6" w:rsidRDefault="00793EA6">
            <w:pPr>
              <w:rPr>
                <w:rFonts w:ascii="Arial CYR" w:hAnsi="Arial CYR" w:cs="Arial CYR"/>
                <w:sz w:val="12"/>
                <w:szCs w:val="12"/>
              </w:rPr>
            </w:pPr>
            <w:r w:rsidRPr="00793EA6">
              <w:rPr>
                <w:rFonts w:ascii="Arial CYR" w:hAnsi="Arial CYR" w:cs="Arial CYR"/>
                <w:sz w:val="12"/>
                <w:szCs w:val="12"/>
              </w:rPr>
              <w:t>Тепловой эквивалент</w:t>
            </w:r>
          </w:p>
        </w:tc>
        <w:tc>
          <w:tcPr>
            <w:tcW w:w="1480" w:type="dxa"/>
            <w:tcBorders>
              <w:top w:val="nil"/>
              <w:left w:val="nil"/>
              <w:bottom w:val="single" w:sz="4" w:space="0" w:color="auto"/>
              <w:right w:val="single" w:sz="4" w:space="0" w:color="auto"/>
            </w:tcBorders>
            <w:shd w:val="clear" w:color="auto" w:fill="auto"/>
            <w:hideMark/>
          </w:tcPr>
          <w:p w14:paraId="0A9CB4CC"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 </w:t>
            </w:r>
          </w:p>
        </w:tc>
        <w:tc>
          <w:tcPr>
            <w:tcW w:w="1616" w:type="dxa"/>
            <w:tcBorders>
              <w:top w:val="nil"/>
              <w:left w:val="nil"/>
              <w:bottom w:val="single" w:sz="4" w:space="0" w:color="auto"/>
              <w:right w:val="single" w:sz="4" w:space="0" w:color="auto"/>
            </w:tcBorders>
            <w:shd w:val="clear" w:color="000000" w:fill="DAEEF3"/>
            <w:noWrap/>
            <w:vAlign w:val="center"/>
            <w:hideMark/>
          </w:tcPr>
          <w:p w14:paraId="38D0BF77"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0,797</w:t>
            </w:r>
          </w:p>
        </w:tc>
        <w:tc>
          <w:tcPr>
            <w:tcW w:w="1916" w:type="dxa"/>
            <w:tcBorders>
              <w:top w:val="nil"/>
              <w:left w:val="single" w:sz="4" w:space="0" w:color="auto"/>
              <w:bottom w:val="single" w:sz="4" w:space="0" w:color="auto"/>
              <w:right w:val="single" w:sz="4" w:space="0" w:color="auto"/>
            </w:tcBorders>
            <w:shd w:val="clear" w:color="000000" w:fill="DAEEF3"/>
            <w:vAlign w:val="center"/>
            <w:hideMark/>
          </w:tcPr>
          <w:p w14:paraId="3B4E0B67"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0,759</w:t>
            </w:r>
          </w:p>
        </w:tc>
        <w:tc>
          <w:tcPr>
            <w:tcW w:w="1696" w:type="dxa"/>
            <w:tcBorders>
              <w:top w:val="nil"/>
              <w:left w:val="nil"/>
              <w:bottom w:val="single" w:sz="4" w:space="0" w:color="auto"/>
              <w:right w:val="single" w:sz="4" w:space="0" w:color="auto"/>
            </w:tcBorders>
            <w:shd w:val="clear" w:color="000000" w:fill="DAEEF3"/>
            <w:vAlign w:val="center"/>
            <w:hideMark/>
          </w:tcPr>
          <w:p w14:paraId="3C1839B9"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0,759</w:t>
            </w:r>
          </w:p>
        </w:tc>
        <w:tc>
          <w:tcPr>
            <w:tcW w:w="1596" w:type="dxa"/>
            <w:tcBorders>
              <w:top w:val="nil"/>
              <w:left w:val="nil"/>
              <w:bottom w:val="single" w:sz="4" w:space="0" w:color="auto"/>
              <w:right w:val="single" w:sz="8" w:space="0" w:color="auto"/>
            </w:tcBorders>
            <w:shd w:val="clear" w:color="000000" w:fill="DAEEF3"/>
            <w:vAlign w:val="center"/>
            <w:hideMark/>
          </w:tcPr>
          <w:p w14:paraId="086B36BE"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-0,04</w:t>
            </w:r>
          </w:p>
        </w:tc>
        <w:tc>
          <w:tcPr>
            <w:tcW w:w="16" w:type="dxa"/>
            <w:vAlign w:val="center"/>
            <w:hideMark/>
          </w:tcPr>
          <w:p w14:paraId="141FC3E9" w14:textId="77777777" w:rsidR="00793EA6" w:rsidRPr="00793EA6" w:rsidRDefault="00793EA6">
            <w:pPr>
              <w:rPr>
                <w:sz w:val="12"/>
                <w:szCs w:val="12"/>
              </w:rPr>
            </w:pPr>
          </w:p>
        </w:tc>
      </w:tr>
      <w:tr w:rsidR="00793EA6" w:rsidRPr="00793EA6" w14:paraId="21D1EB58" w14:textId="77777777" w:rsidTr="00793EA6">
        <w:trPr>
          <w:trHeight w:val="255"/>
        </w:trPr>
        <w:tc>
          <w:tcPr>
            <w:tcW w:w="6440" w:type="dxa"/>
            <w:tcBorders>
              <w:top w:val="nil"/>
              <w:left w:val="single" w:sz="8" w:space="0" w:color="auto"/>
              <w:bottom w:val="single" w:sz="4" w:space="0" w:color="auto"/>
              <w:right w:val="single" w:sz="4" w:space="0" w:color="auto"/>
            </w:tcBorders>
            <w:shd w:val="clear" w:color="auto" w:fill="auto"/>
            <w:hideMark/>
          </w:tcPr>
          <w:p w14:paraId="4896A4FF" w14:textId="77777777" w:rsidR="00793EA6" w:rsidRPr="00793EA6" w:rsidRDefault="00793EA6">
            <w:pPr>
              <w:ind w:firstLineChars="200" w:firstLine="240"/>
              <w:rPr>
                <w:rFonts w:ascii="Arial CYR" w:hAnsi="Arial CYR" w:cs="Arial CYR"/>
                <w:sz w:val="12"/>
                <w:szCs w:val="12"/>
              </w:rPr>
            </w:pPr>
            <w:r w:rsidRPr="00793EA6">
              <w:rPr>
                <w:rFonts w:ascii="Arial CYR" w:hAnsi="Arial CYR" w:cs="Arial CYR"/>
                <w:sz w:val="12"/>
                <w:szCs w:val="12"/>
              </w:rPr>
              <w:t>уголь каменный</w:t>
            </w:r>
          </w:p>
        </w:tc>
        <w:tc>
          <w:tcPr>
            <w:tcW w:w="1480" w:type="dxa"/>
            <w:tcBorders>
              <w:top w:val="nil"/>
              <w:left w:val="nil"/>
              <w:bottom w:val="single" w:sz="4" w:space="0" w:color="auto"/>
              <w:right w:val="single" w:sz="4" w:space="0" w:color="auto"/>
            </w:tcBorders>
            <w:shd w:val="clear" w:color="auto" w:fill="auto"/>
            <w:hideMark/>
          </w:tcPr>
          <w:p w14:paraId="56449E41"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 </w:t>
            </w:r>
          </w:p>
        </w:tc>
        <w:tc>
          <w:tcPr>
            <w:tcW w:w="1616" w:type="dxa"/>
            <w:tcBorders>
              <w:top w:val="nil"/>
              <w:left w:val="nil"/>
              <w:bottom w:val="single" w:sz="4" w:space="0" w:color="auto"/>
              <w:right w:val="single" w:sz="4" w:space="0" w:color="auto"/>
            </w:tcBorders>
            <w:shd w:val="clear" w:color="000000" w:fill="DAEEF3"/>
            <w:noWrap/>
            <w:vAlign w:val="center"/>
            <w:hideMark/>
          </w:tcPr>
          <w:p w14:paraId="217818BA"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0,797</w:t>
            </w:r>
          </w:p>
        </w:tc>
        <w:tc>
          <w:tcPr>
            <w:tcW w:w="1916" w:type="dxa"/>
            <w:tcBorders>
              <w:top w:val="nil"/>
              <w:left w:val="single" w:sz="4" w:space="0" w:color="auto"/>
              <w:bottom w:val="single" w:sz="4" w:space="0" w:color="auto"/>
              <w:right w:val="single" w:sz="4" w:space="0" w:color="auto"/>
            </w:tcBorders>
            <w:shd w:val="clear" w:color="000000" w:fill="DAEEF3"/>
            <w:vAlign w:val="center"/>
            <w:hideMark/>
          </w:tcPr>
          <w:p w14:paraId="17596DBE"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0,759</w:t>
            </w:r>
          </w:p>
        </w:tc>
        <w:tc>
          <w:tcPr>
            <w:tcW w:w="1696" w:type="dxa"/>
            <w:tcBorders>
              <w:top w:val="nil"/>
              <w:left w:val="nil"/>
              <w:bottom w:val="single" w:sz="4" w:space="0" w:color="auto"/>
              <w:right w:val="single" w:sz="4" w:space="0" w:color="auto"/>
            </w:tcBorders>
            <w:shd w:val="clear" w:color="000000" w:fill="DAEEF3"/>
            <w:vAlign w:val="center"/>
            <w:hideMark/>
          </w:tcPr>
          <w:p w14:paraId="5CD3C127"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0,759</w:t>
            </w:r>
          </w:p>
        </w:tc>
        <w:tc>
          <w:tcPr>
            <w:tcW w:w="1596" w:type="dxa"/>
            <w:tcBorders>
              <w:top w:val="nil"/>
              <w:left w:val="nil"/>
              <w:bottom w:val="single" w:sz="4" w:space="0" w:color="auto"/>
              <w:right w:val="single" w:sz="8" w:space="0" w:color="auto"/>
            </w:tcBorders>
            <w:shd w:val="clear" w:color="000000" w:fill="DAEEF3"/>
            <w:vAlign w:val="center"/>
            <w:hideMark/>
          </w:tcPr>
          <w:p w14:paraId="42A5D8AC"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-0,04</w:t>
            </w:r>
          </w:p>
        </w:tc>
        <w:tc>
          <w:tcPr>
            <w:tcW w:w="16" w:type="dxa"/>
            <w:vAlign w:val="center"/>
            <w:hideMark/>
          </w:tcPr>
          <w:p w14:paraId="6F7620B6" w14:textId="77777777" w:rsidR="00793EA6" w:rsidRPr="00793EA6" w:rsidRDefault="00793EA6">
            <w:pPr>
              <w:rPr>
                <w:sz w:val="12"/>
                <w:szCs w:val="12"/>
              </w:rPr>
            </w:pPr>
          </w:p>
        </w:tc>
      </w:tr>
      <w:tr w:rsidR="00793EA6" w:rsidRPr="00793EA6" w14:paraId="44534C4C" w14:textId="77777777" w:rsidTr="00793EA6">
        <w:trPr>
          <w:trHeight w:val="300"/>
        </w:trPr>
        <w:tc>
          <w:tcPr>
            <w:tcW w:w="6440" w:type="dxa"/>
            <w:tcBorders>
              <w:top w:val="nil"/>
              <w:left w:val="single" w:sz="8" w:space="0" w:color="auto"/>
              <w:bottom w:val="single" w:sz="4" w:space="0" w:color="auto"/>
              <w:right w:val="single" w:sz="4" w:space="0" w:color="auto"/>
            </w:tcBorders>
            <w:shd w:val="clear" w:color="auto" w:fill="auto"/>
            <w:hideMark/>
          </w:tcPr>
          <w:p w14:paraId="0D3E40F3" w14:textId="77777777" w:rsidR="00793EA6" w:rsidRPr="00793EA6" w:rsidRDefault="00793EA6">
            <w:pPr>
              <w:rPr>
                <w:rFonts w:ascii="Arial CYR" w:hAnsi="Arial CYR" w:cs="Arial CYR"/>
                <w:sz w:val="12"/>
                <w:szCs w:val="12"/>
              </w:rPr>
            </w:pPr>
            <w:r w:rsidRPr="00793EA6">
              <w:rPr>
                <w:rFonts w:ascii="Arial CYR" w:hAnsi="Arial CYR" w:cs="Arial CYR"/>
                <w:sz w:val="12"/>
                <w:szCs w:val="12"/>
              </w:rPr>
              <w:t>Удельный расход натурального топлива, в т. ч.</w:t>
            </w:r>
          </w:p>
        </w:tc>
        <w:tc>
          <w:tcPr>
            <w:tcW w:w="1480" w:type="dxa"/>
            <w:tcBorders>
              <w:top w:val="nil"/>
              <w:left w:val="nil"/>
              <w:bottom w:val="single" w:sz="4" w:space="0" w:color="auto"/>
              <w:right w:val="single" w:sz="4" w:space="0" w:color="auto"/>
            </w:tcBorders>
            <w:shd w:val="clear" w:color="auto" w:fill="auto"/>
            <w:vAlign w:val="center"/>
            <w:hideMark/>
          </w:tcPr>
          <w:p w14:paraId="284E63AD"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кг/Гкал</w:t>
            </w:r>
          </w:p>
        </w:tc>
        <w:tc>
          <w:tcPr>
            <w:tcW w:w="1616" w:type="dxa"/>
            <w:tcBorders>
              <w:top w:val="nil"/>
              <w:left w:val="nil"/>
              <w:bottom w:val="single" w:sz="4" w:space="0" w:color="auto"/>
              <w:right w:val="single" w:sz="4" w:space="0" w:color="auto"/>
            </w:tcBorders>
            <w:shd w:val="clear" w:color="000000" w:fill="DAEEF3"/>
            <w:noWrap/>
            <w:vAlign w:val="center"/>
            <w:hideMark/>
          </w:tcPr>
          <w:p w14:paraId="62529C91"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234,13</w:t>
            </w:r>
          </w:p>
        </w:tc>
        <w:tc>
          <w:tcPr>
            <w:tcW w:w="1916" w:type="dxa"/>
            <w:tcBorders>
              <w:top w:val="nil"/>
              <w:left w:val="single" w:sz="4" w:space="0" w:color="auto"/>
              <w:bottom w:val="single" w:sz="4" w:space="0" w:color="auto"/>
              <w:right w:val="single" w:sz="4" w:space="0" w:color="auto"/>
            </w:tcBorders>
            <w:shd w:val="clear" w:color="000000" w:fill="DAEEF3"/>
            <w:vAlign w:val="center"/>
            <w:hideMark/>
          </w:tcPr>
          <w:p w14:paraId="164D53C6"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237,10</w:t>
            </w:r>
          </w:p>
        </w:tc>
        <w:tc>
          <w:tcPr>
            <w:tcW w:w="1696" w:type="dxa"/>
            <w:tcBorders>
              <w:top w:val="nil"/>
              <w:left w:val="nil"/>
              <w:bottom w:val="single" w:sz="4" w:space="0" w:color="auto"/>
              <w:right w:val="single" w:sz="4" w:space="0" w:color="auto"/>
            </w:tcBorders>
            <w:shd w:val="clear" w:color="000000" w:fill="DAEEF3"/>
            <w:vAlign w:val="center"/>
            <w:hideMark/>
          </w:tcPr>
          <w:p w14:paraId="2F939864"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245,75</w:t>
            </w:r>
          </w:p>
        </w:tc>
        <w:tc>
          <w:tcPr>
            <w:tcW w:w="1596" w:type="dxa"/>
            <w:tcBorders>
              <w:top w:val="nil"/>
              <w:left w:val="nil"/>
              <w:bottom w:val="single" w:sz="4" w:space="0" w:color="auto"/>
              <w:right w:val="single" w:sz="8" w:space="0" w:color="auto"/>
            </w:tcBorders>
            <w:shd w:val="clear" w:color="000000" w:fill="DAEEF3"/>
            <w:vAlign w:val="center"/>
            <w:hideMark/>
          </w:tcPr>
          <w:p w14:paraId="4C49F66A"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11,63</w:t>
            </w:r>
          </w:p>
        </w:tc>
        <w:tc>
          <w:tcPr>
            <w:tcW w:w="16" w:type="dxa"/>
            <w:vAlign w:val="center"/>
            <w:hideMark/>
          </w:tcPr>
          <w:p w14:paraId="4C7F224A" w14:textId="77777777" w:rsidR="00793EA6" w:rsidRPr="00793EA6" w:rsidRDefault="00793EA6">
            <w:pPr>
              <w:rPr>
                <w:sz w:val="12"/>
                <w:szCs w:val="12"/>
              </w:rPr>
            </w:pPr>
          </w:p>
        </w:tc>
      </w:tr>
      <w:tr w:rsidR="00793EA6" w:rsidRPr="00793EA6" w14:paraId="11DE0CB2" w14:textId="77777777" w:rsidTr="00793EA6">
        <w:trPr>
          <w:trHeight w:val="255"/>
        </w:trPr>
        <w:tc>
          <w:tcPr>
            <w:tcW w:w="6440" w:type="dxa"/>
            <w:tcBorders>
              <w:top w:val="nil"/>
              <w:left w:val="single" w:sz="8" w:space="0" w:color="auto"/>
              <w:bottom w:val="single" w:sz="4" w:space="0" w:color="auto"/>
              <w:right w:val="single" w:sz="4" w:space="0" w:color="auto"/>
            </w:tcBorders>
            <w:shd w:val="clear" w:color="auto" w:fill="auto"/>
            <w:hideMark/>
          </w:tcPr>
          <w:p w14:paraId="4AA2CA2A" w14:textId="77777777" w:rsidR="00793EA6" w:rsidRPr="00793EA6" w:rsidRDefault="00793EA6">
            <w:pPr>
              <w:ind w:firstLineChars="200" w:firstLine="240"/>
              <w:rPr>
                <w:rFonts w:ascii="Arial CYR" w:hAnsi="Arial CYR" w:cs="Arial CYR"/>
                <w:sz w:val="12"/>
                <w:szCs w:val="12"/>
              </w:rPr>
            </w:pPr>
            <w:r w:rsidRPr="00793EA6">
              <w:rPr>
                <w:rFonts w:ascii="Arial CYR" w:hAnsi="Arial CYR" w:cs="Arial CYR"/>
                <w:sz w:val="12"/>
                <w:szCs w:val="12"/>
              </w:rPr>
              <w:t>уголь каменный</w:t>
            </w:r>
          </w:p>
        </w:tc>
        <w:tc>
          <w:tcPr>
            <w:tcW w:w="1480" w:type="dxa"/>
            <w:tcBorders>
              <w:top w:val="nil"/>
              <w:left w:val="nil"/>
              <w:bottom w:val="single" w:sz="4" w:space="0" w:color="auto"/>
              <w:right w:val="single" w:sz="4" w:space="0" w:color="auto"/>
            </w:tcBorders>
            <w:shd w:val="clear" w:color="auto" w:fill="auto"/>
            <w:hideMark/>
          </w:tcPr>
          <w:p w14:paraId="62327CD4"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кг/Гкал</w:t>
            </w:r>
          </w:p>
        </w:tc>
        <w:tc>
          <w:tcPr>
            <w:tcW w:w="1616" w:type="dxa"/>
            <w:tcBorders>
              <w:top w:val="nil"/>
              <w:left w:val="nil"/>
              <w:bottom w:val="single" w:sz="4" w:space="0" w:color="auto"/>
              <w:right w:val="single" w:sz="4" w:space="0" w:color="auto"/>
            </w:tcBorders>
            <w:shd w:val="clear" w:color="000000" w:fill="DAEEF3"/>
            <w:noWrap/>
            <w:vAlign w:val="center"/>
            <w:hideMark/>
          </w:tcPr>
          <w:p w14:paraId="45EBCD79"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234,13</w:t>
            </w:r>
          </w:p>
        </w:tc>
        <w:tc>
          <w:tcPr>
            <w:tcW w:w="1916" w:type="dxa"/>
            <w:tcBorders>
              <w:top w:val="nil"/>
              <w:left w:val="single" w:sz="4" w:space="0" w:color="auto"/>
              <w:bottom w:val="single" w:sz="4" w:space="0" w:color="auto"/>
              <w:right w:val="single" w:sz="4" w:space="0" w:color="auto"/>
            </w:tcBorders>
            <w:shd w:val="clear" w:color="000000" w:fill="DAEEF3"/>
            <w:vAlign w:val="center"/>
            <w:hideMark/>
          </w:tcPr>
          <w:p w14:paraId="0236697C"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211,70</w:t>
            </w:r>
          </w:p>
        </w:tc>
        <w:tc>
          <w:tcPr>
            <w:tcW w:w="1696" w:type="dxa"/>
            <w:tcBorders>
              <w:top w:val="nil"/>
              <w:left w:val="nil"/>
              <w:bottom w:val="single" w:sz="4" w:space="0" w:color="auto"/>
              <w:right w:val="single" w:sz="4" w:space="0" w:color="auto"/>
            </w:tcBorders>
            <w:shd w:val="clear" w:color="000000" w:fill="DAEEF3"/>
            <w:vAlign w:val="center"/>
            <w:hideMark/>
          </w:tcPr>
          <w:p w14:paraId="7C797B4E"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245,75</w:t>
            </w:r>
          </w:p>
        </w:tc>
        <w:tc>
          <w:tcPr>
            <w:tcW w:w="1596" w:type="dxa"/>
            <w:tcBorders>
              <w:top w:val="nil"/>
              <w:left w:val="nil"/>
              <w:bottom w:val="single" w:sz="4" w:space="0" w:color="auto"/>
              <w:right w:val="single" w:sz="8" w:space="0" w:color="auto"/>
            </w:tcBorders>
            <w:shd w:val="clear" w:color="000000" w:fill="DAEEF3"/>
            <w:vAlign w:val="center"/>
            <w:hideMark/>
          </w:tcPr>
          <w:p w14:paraId="5B7C678E"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11,63</w:t>
            </w:r>
          </w:p>
        </w:tc>
        <w:tc>
          <w:tcPr>
            <w:tcW w:w="16" w:type="dxa"/>
            <w:vAlign w:val="center"/>
            <w:hideMark/>
          </w:tcPr>
          <w:p w14:paraId="4E9DAC0B" w14:textId="77777777" w:rsidR="00793EA6" w:rsidRPr="00793EA6" w:rsidRDefault="00793EA6">
            <w:pPr>
              <w:rPr>
                <w:sz w:val="12"/>
                <w:szCs w:val="12"/>
              </w:rPr>
            </w:pPr>
          </w:p>
        </w:tc>
      </w:tr>
      <w:tr w:rsidR="00793EA6" w:rsidRPr="00793EA6" w14:paraId="582EAE85" w14:textId="77777777" w:rsidTr="00793EA6">
        <w:trPr>
          <w:trHeight w:val="315"/>
        </w:trPr>
        <w:tc>
          <w:tcPr>
            <w:tcW w:w="6440" w:type="dxa"/>
            <w:tcBorders>
              <w:top w:val="nil"/>
              <w:left w:val="single" w:sz="8" w:space="0" w:color="auto"/>
              <w:bottom w:val="single" w:sz="4" w:space="0" w:color="auto"/>
              <w:right w:val="single" w:sz="4" w:space="0" w:color="auto"/>
            </w:tcBorders>
            <w:shd w:val="clear" w:color="auto" w:fill="auto"/>
            <w:hideMark/>
          </w:tcPr>
          <w:p w14:paraId="0E99D552" w14:textId="77777777" w:rsidR="00793EA6" w:rsidRPr="00793EA6" w:rsidRDefault="00793EA6">
            <w:pPr>
              <w:rPr>
                <w:rFonts w:ascii="Arial CYR" w:hAnsi="Arial CYR" w:cs="Arial CYR"/>
                <w:sz w:val="12"/>
                <w:szCs w:val="12"/>
              </w:rPr>
            </w:pPr>
            <w:r w:rsidRPr="00793EA6">
              <w:rPr>
                <w:rFonts w:ascii="Arial CYR" w:hAnsi="Arial CYR" w:cs="Arial CYR"/>
                <w:sz w:val="12"/>
                <w:szCs w:val="12"/>
              </w:rPr>
              <w:t>Расход натурального топлива, всего, в т. ч.</w:t>
            </w:r>
          </w:p>
        </w:tc>
        <w:tc>
          <w:tcPr>
            <w:tcW w:w="1480" w:type="dxa"/>
            <w:tcBorders>
              <w:top w:val="nil"/>
              <w:left w:val="nil"/>
              <w:bottom w:val="single" w:sz="4" w:space="0" w:color="auto"/>
              <w:right w:val="single" w:sz="4" w:space="0" w:color="auto"/>
            </w:tcBorders>
            <w:shd w:val="clear" w:color="auto" w:fill="auto"/>
            <w:hideMark/>
          </w:tcPr>
          <w:p w14:paraId="3E99574C"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т</w:t>
            </w:r>
          </w:p>
        </w:tc>
        <w:tc>
          <w:tcPr>
            <w:tcW w:w="1616" w:type="dxa"/>
            <w:tcBorders>
              <w:top w:val="nil"/>
              <w:left w:val="nil"/>
              <w:bottom w:val="single" w:sz="4" w:space="0" w:color="auto"/>
              <w:right w:val="single" w:sz="4" w:space="0" w:color="auto"/>
            </w:tcBorders>
            <w:shd w:val="clear" w:color="000000" w:fill="DAEEF3"/>
            <w:noWrap/>
            <w:vAlign w:val="center"/>
            <w:hideMark/>
          </w:tcPr>
          <w:p w14:paraId="1BB6D468"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4 165,61</w:t>
            </w:r>
          </w:p>
        </w:tc>
        <w:tc>
          <w:tcPr>
            <w:tcW w:w="1916" w:type="dxa"/>
            <w:tcBorders>
              <w:top w:val="nil"/>
              <w:left w:val="single" w:sz="4" w:space="0" w:color="auto"/>
              <w:bottom w:val="single" w:sz="4" w:space="0" w:color="auto"/>
              <w:right w:val="single" w:sz="4" w:space="0" w:color="auto"/>
            </w:tcBorders>
            <w:shd w:val="clear" w:color="000000" w:fill="DAEEF3"/>
            <w:vAlign w:val="center"/>
            <w:hideMark/>
          </w:tcPr>
          <w:p w14:paraId="4FFF4C6F"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3 818,35</w:t>
            </w:r>
          </w:p>
        </w:tc>
        <w:tc>
          <w:tcPr>
            <w:tcW w:w="1696" w:type="dxa"/>
            <w:tcBorders>
              <w:top w:val="nil"/>
              <w:left w:val="nil"/>
              <w:bottom w:val="single" w:sz="4" w:space="0" w:color="auto"/>
              <w:right w:val="single" w:sz="4" w:space="0" w:color="auto"/>
            </w:tcBorders>
            <w:shd w:val="clear" w:color="000000" w:fill="DAEEF3"/>
            <w:vAlign w:val="center"/>
            <w:hideMark/>
          </w:tcPr>
          <w:p w14:paraId="10241013"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4 344,29</w:t>
            </w:r>
          </w:p>
        </w:tc>
        <w:tc>
          <w:tcPr>
            <w:tcW w:w="1596" w:type="dxa"/>
            <w:tcBorders>
              <w:top w:val="nil"/>
              <w:left w:val="nil"/>
              <w:bottom w:val="single" w:sz="4" w:space="0" w:color="auto"/>
              <w:right w:val="single" w:sz="8" w:space="0" w:color="auto"/>
            </w:tcBorders>
            <w:shd w:val="clear" w:color="000000" w:fill="DAEEF3"/>
            <w:vAlign w:val="center"/>
            <w:hideMark/>
          </w:tcPr>
          <w:p w14:paraId="528962E5"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178,68</w:t>
            </w:r>
          </w:p>
        </w:tc>
        <w:tc>
          <w:tcPr>
            <w:tcW w:w="16" w:type="dxa"/>
            <w:vAlign w:val="center"/>
            <w:hideMark/>
          </w:tcPr>
          <w:p w14:paraId="7BA3DBA8" w14:textId="77777777" w:rsidR="00793EA6" w:rsidRPr="00793EA6" w:rsidRDefault="00793EA6">
            <w:pPr>
              <w:rPr>
                <w:sz w:val="12"/>
                <w:szCs w:val="12"/>
              </w:rPr>
            </w:pPr>
          </w:p>
        </w:tc>
      </w:tr>
      <w:tr w:rsidR="00793EA6" w:rsidRPr="00793EA6" w14:paraId="0AFBEB0D" w14:textId="77777777" w:rsidTr="00793EA6">
        <w:trPr>
          <w:trHeight w:val="300"/>
        </w:trPr>
        <w:tc>
          <w:tcPr>
            <w:tcW w:w="6440" w:type="dxa"/>
            <w:tcBorders>
              <w:top w:val="nil"/>
              <w:left w:val="single" w:sz="8" w:space="0" w:color="auto"/>
              <w:bottom w:val="single" w:sz="4" w:space="0" w:color="auto"/>
              <w:right w:val="single" w:sz="4" w:space="0" w:color="auto"/>
            </w:tcBorders>
            <w:shd w:val="clear" w:color="auto" w:fill="auto"/>
            <w:hideMark/>
          </w:tcPr>
          <w:p w14:paraId="11EA1323" w14:textId="77777777" w:rsidR="00793EA6" w:rsidRPr="00793EA6" w:rsidRDefault="00793EA6">
            <w:pPr>
              <w:ind w:firstLineChars="200" w:firstLine="240"/>
              <w:rPr>
                <w:rFonts w:ascii="Arial CYR" w:hAnsi="Arial CYR" w:cs="Arial CYR"/>
                <w:sz w:val="12"/>
                <w:szCs w:val="12"/>
              </w:rPr>
            </w:pPr>
            <w:r w:rsidRPr="00793EA6">
              <w:rPr>
                <w:rFonts w:ascii="Arial CYR" w:hAnsi="Arial CYR" w:cs="Arial CYR"/>
                <w:sz w:val="12"/>
                <w:szCs w:val="12"/>
              </w:rPr>
              <w:t>уголь каменный</w:t>
            </w:r>
          </w:p>
        </w:tc>
        <w:tc>
          <w:tcPr>
            <w:tcW w:w="1480" w:type="dxa"/>
            <w:tcBorders>
              <w:top w:val="nil"/>
              <w:left w:val="nil"/>
              <w:bottom w:val="single" w:sz="4" w:space="0" w:color="auto"/>
              <w:right w:val="single" w:sz="4" w:space="0" w:color="auto"/>
            </w:tcBorders>
            <w:shd w:val="clear" w:color="auto" w:fill="auto"/>
            <w:hideMark/>
          </w:tcPr>
          <w:p w14:paraId="5BECF1FE"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т</w:t>
            </w:r>
          </w:p>
        </w:tc>
        <w:tc>
          <w:tcPr>
            <w:tcW w:w="1616" w:type="dxa"/>
            <w:tcBorders>
              <w:top w:val="nil"/>
              <w:left w:val="nil"/>
              <w:bottom w:val="single" w:sz="4" w:space="0" w:color="auto"/>
              <w:right w:val="single" w:sz="4" w:space="0" w:color="auto"/>
            </w:tcBorders>
            <w:shd w:val="clear" w:color="000000" w:fill="DAEEF3"/>
            <w:noWrap/>
            <w:vAlign w:val="center"/>
            <w:hideMark/>
          </w:tcPr>
          <w:p w14:paraId="2C0C73AB"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4 165,61</w:t>
            </w:r>
          </w:p>
        </w:tc>
        <w:tc>
          <w:tcPr>
            <w:tcW w:w="1916" w:type="dxa"/>
            <w:tcBorders>
              <w:top w:val="nil"/>
              <w:left w:val="single" w:sz="4" w:space="0" w:color="auto"/>
              <w:bottom w:val="single" w:sz="4" w:space="0" w:color="auto"/>
              <w:right w:val="single" w:sz="4" w:space="0" w:color="auto"/>
            </w:tcBorders>
            <w:shd w:val="clear" w:color="000000" w:fill="DAEEF3"/>
            <w:vAlign w:val="center"/>
            <w:hideMark/>
          </w:tcPr>
          <w:p w14:paraId="74BE2B27"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3 818,35</w:t>
            </w:r>
          </w:p>
        </w:tc>
        <w:tc>
          <w:tcPr>
            <w:tcW w:w="1696" w:type="dxa"/>
            <w:tcBorders>
              <w:top w:val="nil"/>
              <w:left w:val="nil"/>
              <w:bottom w:val="single" w:sz="4" w:space="0" w:color="auto"/>
              <w:right w:val="single" w:sz="4" w:space="0" w:color="auto"/>
            </w:tcBorders>
            <w:shd w:val="clear" w:color="000000" w:fill="DAEEF3"/>
            <w:vAlign w:val="center"/>
            <w:hideMark/>
          </w:tcPr>
          <w:p w14:paraId="3E8A74AC"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4 344,29</w:t>
            </w:r>
          </w:p>
        </w:tc>
        <w:tc>
          <w:tcPr>
            <w:tcW w:w="1596" w:type="dxa"/>
            <w:tcBorders>
              <w:top w:val="nil"/>
              <w:left w:val="nil"/>
              <w:bottom w:val="single" w:sz="4" w:space="0" w:color="auto"/>
              <w:right w:val="single" w:sz="8" w:space="0" w:color="auto"/>
            </w:tcBorders>
            <w:shd w:val="clear" w:color="000000" w:fill="DAEEF3"/>
            <w:vAlign w:val="center"/>
            <w:hideMark/>
          </w:tcPr>
          <w:p w14:paraId="60AACDEA"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178,68</w:t>
            </w:r>
          </w:p>
        </w:tc>
        <w:tc>
          <w:tcPr>
            <w:tcW w:w="16" w:type="dxa"/>
            <w:vAlign w:val="center"/>
            <w:hideMark/>
          </w:tcPr>
          <w:p w14:paraId="13AA6546" w14:textId="77777777" w:rsidR="00793EA6" w:rsidRPr="00793EA6" w:rsidRDefault="00793EA6">
            <w:pPr>
              <w:rPr>
                <w:sz w:val="12"/>
                <w:szCs w:val="12"/>
              </w:rPr>
            </w:pPr>
          </w:p>
        </w:tc>
      </w:tr>
      <w:tr w:rsidR="00793EA6" w:rsidRPr="00793EA6" w14:paraId="69FBFDFA" w14:textId="77777777" w:rsidTr="00793EA6">
        <w:trPr>
          <w:trHeight w:val="255"/>
        </w:trPr>
        <w:tc>
          <w:tcPr>
            <w:tcW w:w="6440" w:type="dxa"/>
            <w:tcBorders>
              <w:top w:val="nil"/>
              <w:left w:val="single" w:sz="8" w:space="0" w:color="auto"/>
              <w:bottom w:val="single" w:sz="4" w:space="0" w:color="auto"/>
              <w:right w:val="single" w:sz="4" w:space="0" w:color="auto"/>
            </w:tcBorders>
            <w:shd w:val="clear" w:color="auto" w:fill="auto"/>
            <w:hideMark/>
          </w:tcPr>
          <w:p w14:paraId="7D75032C" w14:textId="77777777" w:rsidR="00793EA6" w:rsidRPr="00793EA6" w:rsidRDefault="00793EA6">
            <w:pPr>
              <w:rPr>
                <w:rFonts w:ascii="Arial CYR" w:hAnsi="Arial CYR" w:cs="Arial CYR"/>
                <w:sz w:val="12"/>
                <w:szCs w:val="12"/>
              </w:rPr>
            </w:pPr>
            <w:r w:rsidRPr="00793EA6">
              <w:rPr>
                <w:rFonts w:ascii="Arial CYR" w:hAnsi="Arial CYR" w:cs="Arial CYR"/>
                <w:sz w:val="12"/>
                <w:szCs w:val="12"/>
              </w:rPr>
              <w:t>Естественная убыль натурального топлива, всего, в т. ч.</w:t>
            </w:r>
          </w:p>
        </w:tc>
        <w:tc>
          <w:tcPr>
            <w:tcW w:w="1480" w:type="dxa"/>
            <w:tcBorders>
              <w:top w:val="nil"/>
              <w:left w:val="nil"/>
              <w:bottom w:val="single" w:sz="4" w:space="0" w:color="auto"/>
              <w:right w:val="single" w:sz="4" w:space="0" w:color="auto"/>
            </w:tcBorders>
            <w:shd w:val="clear" w:color="auto" w:fill="auto"/>
            <w:vAlign w:val="center"/>
            <w:hideMark/>
          </w:tcPr>
          <w:p w14:paraId="0D07AAB2"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w:t>
            </w:r>
          </w:p>
        </w:tc>
        <w:tc>
          <w:tcPr>
            <w:tcW w:w="1616" w:type="dxa"/>
            <w:tcBorders>
              <w:top w:val="nil"/>
              <w:left w:val="nil"/>
              <w:bottom w:val="single" w:sz="4" w:space="0" w:color="auto"/>
              <w:right w:val="single" w:sz="4" w:space="0" w:color="auto"/>
            </w:tcBorders>
            <w:shd w:val="clear" w:color="000000" w:fill="DAEEF3"/>
            <w:vAlign w:val="center"/>
            <w:hideMark/>
          </w:tcPr>
          <w:p w14:paraId="7A2C1DF1"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0,00</w:t>
            </w:r>
          </w:p>
        </w:tc>
        <w:tc>
          <w:tcPr>
            <w:tcW w:w="1916" w:type="dxa"/>
            <w:tcBorders>
              <w:top w:val="nil"/>
              <w:left w:val="single" w:sz="4" w:space="0" w:color="auto"/>
              <w:bottom w:val="single" w:sz="4" w:space="0" w:color="auto"/>
              <w:right w:val="single" w:sz="4" w:space="0" w:color="auto"/>
            </w:tcBorders>
            <w:shd w:val="clear" w:color="000000" w:fill="DAEEF3"/>
            <w:vAlign w:val="center"/>
            <w:hideMark/>
          </w:tcPr>
          <w:p w14:paraId="098597FF"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 </w:t>
            </w:r>
          </w:p>
        </w:tc>
        <w:tc>
          <w:tcPr>
            <w:tcW w:w="1696" w:type="dxa"/>
            <w:tcBorders>
              <w:top w:val="nil"/>
              <w:left w:val="nil"/>
              <w:bottom w:val="single" w:sz="4" w:space="0" w:color="auto"/>
              <w:right w:val="single" w:sz="4" w:space="0" w:color="auto"/>
            </w:tcBorders>
            <w:shd w:val="clear" w:color="000000" w:fill="DAEEF3"/>
            <w:vAlign w:val="center"/>
            <w:hideMark/>
          </w:tcPr>
          <w:p w14:paraId="6524C569"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0,00</w:t>
            </w:r>
          </w:p>
        </w:tc>
        <w:tc>
          <w:tcPr>
            <w:tcW w:w="1596" w:type="dxa"/>
            <w:tcBorders>
              <w:top w:val="nil"/>
              <w:left w:val="nil"/>
              <w:bottom w:val="single" w:sz="4" w:space="0" w:color="auto"/>
              <w:right w:val="single" w:sz="8" w:space="0" w:color="auto"/>
            </w:tcBorders>
            <w:shd w:val="clear" w:color="000000" w:fill="DAEEF3"/>
            <w:vAlign w:val="center"/>
            <w:hideMark/>
          </w:tcPr>
          <w:p w14:paraId="4EB63AB0"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0,00</w:t>
            </w:r>
          </w:p>
        </w:tc>
        <w:tc>
          <w:tcPr>
            <w:tcW w:w="16" w:type="dxa"/>
            <w:vAlign w:val="center"/>
            <w:hideMark/>
          </w:tcPr>
          <w:p w14:paraId="3FF66135" w14:textId="77777777" w:rsidR="00793EA6" w:rsidRPr="00793EA6" w:rsidRDefault="00793EA6">
            <w:pPr>
              <w:rPr>
                <w:sz w:val="12"/>
                <w:szCs w:val="12"/>
              </w:rPr>
            </w:pPr>
          </w:p>
        </w:tc>
      </w:tr>
      <w:tr w:rsidR="00793EA6" w:rsidRPr="00793EA6" w14:paraId="0EA0130B" w14:textId="77777777" w:rsidTr="00793EA6">
        <w:trPr>
          <w:trHeight w:val="255"/>
        </w:trPr>
        <w:tc>
          <w:tcPr>
            <w:tcW w:w="6440" w:type="dxa"/>
            <w:tcBorders>
              <w:top w:val="nil"/>
              <w:left w:val="single" w:sz="8" w:space="0" w:color="auto"/>
              <w:bottom w:val="single" w:sz="4" w:space="0" w:color="auto"/>
              <w:right w:val="single" w:sz="4" w:space="0" w:color="auto"/>
            </w:tcBorders>
            <w:shd w:val="clear" w:color="auto" w:fill="auto"/>
            <w:hideMark/>
          </w:tcPr>
          <w:p w14:paraId="034B43DB" w14:textId="77777777" w:rsidR="00793EA6" w:rsidRPr="00793EA6" w:rsidRDefault="00793EA6">
            <w:pPr>
              <w:ind w:firstLineChars="200" w:firstLine="240"/>
              <w:rPr>
                <w:rFonts w:ascii="Arial CYR" w:hAnsi="Arial CYR" w:cs="Arial CYR"/>
                <w:sz w:val="12"/>
                <w:szCs w:val="12"/>
              </w:rPr>
            </w:pPr>
            <w:r w:rsidRPr="00793EA6">
              <w:rPr>
                <w:rFonts w:ascii="Arial CYR" w:hAnsi="Arial CYR" w:cs="Arial CYR"/>
                <w:sz w:val="12"/>
                <w:szCs w:val="12"/>
              </w:rPr>
              <w:t xml:space="preserve">-при автомобильных перевозках </w:t>
            </w:r>
            <w:proofErr w:type="spellStart"/>
            <w:r w:rsidRPr="00793EA6">
              <w:rPr>
                <w:rFonts w:ascii="Arial CYR" w:hAnsi="Arial CYR" w:cs="Arial CYR"/>
                <w:sz w:val="12"/>
                <w:szCs w:val="12"/>
              </w:rPr>
              <w:t>перевозках</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7976C87A"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w:t>
            </w:r>
          </w:p>
        </w:tc>
        <w:tc>
          <w:tcPr>
            <w:tcW w:w="1616" w:type="dxa"/>
            <w:tcBorders>
              <w:top w:val="nil"/>
              <w:left w:val="nil"/>
              <w:bottom w:val="single" w:sz="4" w:space="0" w:color="auto"/>
              <w:right w:val="single" w:sz="4" w:space="0" w:color="auto"/>
            </w:tcBorders>
            <w:shd w:val="clear" w:color="000000" w:fill="DAEEF3"/>
            <w:vAlign w:val="center"/>
            <w:hideMark/>
          </w:tcPr>
          <w:p w14:paraId="5CF5D8B2"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0,00</w:t>
            </w:r>
          </w:p>
        </w:tc>
        <w:tc>
          <w:tcPr>
            <w:tcW w:w="1916" w:type="dxa"/>
            <w:tcBorders>
              <w:top w:val="nil"/>
              <w:left w:val="single" w:sz="4" w:space="0" w:color="auto"/>
              <w:bottom w:val="single" w:sz="4" w:space="0" w:color="auto"/>
              <w:right w:val="single" w:sz="4" w:space="0" w:color="auto"/>
            </w:tcBorders>
            <w:shd w:val="clear" w:color="000000" w:fill="DAEEF3"/>
            <w:vAlign w:val="center"/>
            <w:hideMark/>
          </w:tcPr>
          <w:p w14:paraId="5E87167B"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 </w:t>
            </w:r>
          </w:p>
        </w:tc>
        <w:tc>
          <w:tcPr>
            <w:tcW w:w="1696" w:type="dxa"/>
            <w:tcBorders>
              <w:top w:val="nil"/>
              <w:left w:val="nil"/>
              <w:bottom w:val="single" w:sz="4" w:space="0" w:color="auto"/>
              <w:right w:val="single" w:sz="4" w:space="0" w:color="auto"/>
            </w:tcBorders>
            <w:shd w:val="clear" w:color="000000" w:fill="DAEEF3"/>
            <w:vAlign w:val="center"/>
            <w:hideMark/>
          </w:tcPr>
          <w:p w14:paraId="7F764326"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0,00</w:t>
            </w:r>
          </w:p>
        </w:tc>
        <w:tc>
          <w:tcPr>
            <w:tcW w:w="1596" w:type="dxa"/>
            <w:tcBorders>
              <w:top w:val="nil"/>
              <w:left w:val="nil"/>
              <w:bottom w:val="single" w:sz="4" w:space="0" w:color="auto"/>
              <w:right w:val="single" w:sz="8" w:space="0" w:color="auto"/>
            </w:tcBorders>
            <w:shd w:val="clear" w:color="000000" w:fill="DAEEF3"/>
            <w:vAlign w:val="center"/>
            <w:hideMark/>
          </w:tcPr>
          <w:p w14:paraId="76FAFA2B"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0,00</w:t>
            </w:r>
          </w:p>
        </w:tc>
        <w:tc>
          <w:tcPr>
            <w:tcW w:w="16" w:type="dxa"/>
            <w:vAlign w:val="center"/>
            <w:hideMark/>
          </w:tcPr>
          <w:p w14:paraId="155C3D15" w14:textId="77777777" w:rsidR="00793EA6" w:rsidRPr="00793EA6" w:rsidRDefault="00793EA6">
            <w:pPr>
              <w:rPr>
                <w:sz w:val="12"/>
                <w:szCs w:val="12"/>
              </w:rPr>
            </w:pPr>
          </w:p>
        </w:tc>
      </w:tr>
      <w:tr w:rsidR="00793EA6" w:rsidRPr="00793EA6" w14:paraId="24D8BDB7" w14:textId="77777777" w:rsidTr="00793EA6">
        <w:trPr>
          <w:trHeight w:val="255"/>
        </w:trPr>
        <w:tc>
          <w:tcPr>
            <w:tcW w:w="6440" w:type="dxa"/>
            <w:tcBorders>
              <w:top w:val="nil"/>
              <w:left w:val="single" w:sz="8" w:space="0" w:color="auto"/>
              <w:bottom w:val="single" w:sz="4" w:space="0" w:color="auto"/>
              <w:right w:val="single" w:sz="4" w:space="0" w:color="auto"/>
            </w:tcBorders>
            <w:shd w:val="clear" w:color="auto" w:fill="auto"/>
            <w:hideMark/>
          </w:tcPr>
          <w:p w14:paraId="2E073A41" w14:textId="77777777" w:rsidR="00793EA6" w:rsidRPr="00793EA6" w:rsidRDefault="00793EA6">
            <w:pPr>
              <w:ind w:firstLineChars="200" w:firstLine="240"/>
              <w:rPr>
                <w:rFonts w:ascii="Arial CYR" w:hAnsi="Arial CYR" w:cs="Arial CYR"/>
                <w:sz w:val="12"/>
                <w:szCs w:val="12"/>
              </w:rPr>
            </w:pPr>
            <w:r w:rsidRPr="00793EA6">
              <w:rPr>
                <w:rFonts w:ascii="Arial CYR" w:hAnsi="Arial CYR" w:cs="Arial CYR"/>
                <w:sz w:val="12"/>
                <w:szCs w:val="12"/>
              </w:rPr>
              <w:t>-при хранении на складе, перегрузке и подаче в котельную</w:t>
            </w:r>
          </w:p>
        </w:tc>
        <w:tc>
          <w:tcPr>
            <w:tcW w:w="1480" w:type="dxa"/>
            <w:tcBorders>
              <w:top w:val="nil"/>
              <w:left w:val="nil"/>
              <w:bottom w:val="single" w:sz="4" w:space="0" w:color="auto"/>
              <w:right w:val="single" w:sz="4" w:space="0" w:color="auto"/>
            </w:tcBorders>
            <w:shd w:val="clear" w:color="auto" w:fill="auto"/>
            <w:vAlign w:val="center"/>
            <w:hideMark/>
          </w:tcPr>
          <w:p w14:paraId="66529E5C"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w:t>
            </w:r>
          </w:p>
        </w:tc>
        <w:tc>
          <w:tcPr>
            <w:tcW w:w="1616" w:type="dxa"/>
            <w:tcBorders>
              <w:top w:val="nil"/>
              <w:left w:val="nil"/>
              <w:bottom w:val="single" w:sz="4" w:space="0" w:color="auto"/>
              <w:right w:val="single" w:sz="4" w:space="0" w:color="auto"/>
            </w:tcBorders>
            <w:shd w:val="clear" w:color="000000" w:fill="DAEEF3"/>
            <w:vAlign w:val="center"/>
            <w:hideMark/>
          </w:tcPr>
          <w:p w14:paraId="0A922BF5"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0,00</w:t>
            </w:r>
          </w:p>
        </w:tc>
        <w:tc>
          <w:tcPr>
            <w:tcW w:w="1916" w:type="dxa"/>
            <w:tcBorders>
              <w:top w:val="nil"/>
              <w:left w:val="single" w:sz="4" w:space="0" w:color="auto"/>
              <w:bottom w:val="single" w:sz="4" w:space="0" w:color="auto"/>
              <w:right w:val="single" w:sz="4" w:space="0" w:color="auto"/>
            </w:tcBorders>
            <w:shd w:val="clear" w:color="000000" w:fill="DAEEF3"/>
            <w:vAlign w:val="center"/>
            <w:hideMark/>
          </w:tcPr>
          <w:p w14:paraId="24AD0523"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 </w:t>
            </w:r>
          </w:p>
        </w:tc>
        <w:tc>
          <w:tcPr>
            <w:tcW w:w="1696" w:type="dxa"/>
            <w:tcBorders>
              <w:top w:val="nil"/>
              <w:left w:val="nil"/>
              <w:bottom w:val="single" w:sz="4" w:space="0" w:color="auto"/>
              <w:right w:val="single" w:sz="4" w:space="0" w:color="auto"/>
            </w:tcBorders>
            <w:shd w:val="clear" w:color="000000" w:fill="DAEEF3"/>
            <w:vAlign w:val="center"/>
            <w:hideMark/>
          </w:tcPr>
          <w:p w14:paraId="1CAACCDC"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0,00</w:t>
            </w:r>
          </w:p>
        </w:tc>
        <w:tc>
          <w:tcPr>
            <w:tcW w:w="1596" w:type="dxa"/>
            <w:tcBorders>
              <w:top w:val="nil"/>
              <w:left w:val="nil"/>
              <w:bottom w:val="single" w:sz="4" w:space="0" w:color="auto"/>
              <w:right w:val="single" w:sz="8" w:space="0" w:color="auto"/>
            </w:tcBorders>
            <w:shd w:val="clear" w:color="000000" w:fill="DAEEF3"/>
            <w:vAlign w:val="center"/>
            <w:hideMark/>
          </w:tcPr>
          <w:p w14:paraId="5F81CFCA"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0,00</w:t>
            </w:r>
          </w:p>
        </w:tc>
        <w:tc>
          <w:tcPr>
            <w:tcW w:w="16" w:type="dxa"/>
            <w:vAlign w:val="center"/>
            <w:hideMark/>
          </w:tcPr>
          <w:p w14:paraId="120D573F" w14:textId="77777777" w:rsidR="00793EA6" w:rsidRPr="00793EA6" w:rsidRDefault="00793EA6">
            <w:pPr>
              <w:rPr>
                <w:sz w:val="12"/>
                <w:szCs w:val="12"/>
              </w:rPr>
            </w:pPr>
          </w:p>
        </w:tc>
      </w:tr>
      <w:tr w:rsidR="00793EA6" w:rsidRPr="00793EA6" w14:paraId="2E2AD65D" w14:textId="77777777" w:rsidTr="00793EA6">
        <w:trPr>
          <w:trHeight w:val="540"/>
        </w:trPr>
        <w:tc>
          <w:tcPr>
            <w:tcW w:w="6440" w:type="dxa"/>
            <w:tcBorders>
              <w:top w:val="nil"/>
              <w:left w:val="single" w:sz="8" w:space="0" w:color="auto"/>
              <w:bottom w:val="single" w:sz="4" w:space="0" w:color="auto"/>
              <w:right w:val="single" w:sz="4" w:space="0" w:color="auto"/>
            </w:tcBorders>
            <w:shd w:val="clear" w:color="auto" w:fill="auto"/>
            <w:hideMark/>
          </w:tcPr>
          <w:p w14:paraId="29F2E74E" w14:textId="77777777" w:rsidR="00793EA6" w:rsidRPr="00793EA6" w:rsidRDefault="00793EA6">
            <w:pPr>
              <w:rPr>
                <w:rFonts w:ascii="Arial CYR" w:hAnsi="Arial CYR" w:cs="Arial CYR"/>
                <w:sz w:val="12"/>
                <w:szCs w:val="12"/>
              </w:rPr>
            </w:pPr>
            <w:r w:rsidRPr="00793EA6">
              <w:rPr>
                <w:rFonts w:ascii="Arial CYR" w:hAnsi="Arial CYR" w:cs="Arial CYR"/>
                <w:sz w:val="12"/>
                <w:szCs w:val="12"/>
              </w:rPr>
              <w:t>Расход натурального топлива с учётом естественной убыли и потерь, всего, в т. ч.</w:t>
            </w:r>
          </w:p>
        </w:tc>
        <w:tc>
          <w:tcPr>
            <w:tcW w:w="1480" w:type="dxa"/>
            <w:tcBorders>
              <w:top w:val="nil"/>
              <w:left w:val="nil"/>
              <w:bottom w:val="single" w:sz="4" w:space="0" w:color="auto"/>
              <w:right w:val="single" w:sz="4" w:space="0" w:color="auto"/>
            </w:tcBorders>
            <w:shd w:val="clear" w:color="auto" w:fill="auto"/>
            <w:vAlign w:val="center"/>
            <w:hideMark/>
          </w:tcPr>
          <w:p w14:paraId="66A05C4C"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т</w:t>
            </w:r>
          </w:p>
        </w:tc>
        <w:tc>
          <w:tcPr>
            <w:tcW w:w="1616" w:type="dxa"/>
            <w:tcBorders>
              <w:top w:val="nil"/>
              <w:left w:val="single" w:sz="4" w:space="0" w:color="auto"/>
              <w:bottom w:val="single" w:sz="4" w:space="0" w:color="auto"/>
              <w:right w:val="single" w:sz="4" w:space="0" w:color="auto"/>
            </w:tcBorders>
            <w:shd w:val="clear" w:color="000000" w:fill="DAEEF3"/>
            <w:vAlign w:val="center"/>
            <w:hideMark/>
          </w:tcPr>
          <w:p w14:paraId="3101BBF5"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4 165,61</w:t>
            </w:r>
          </w:p>
        </w:tc>
        <w:tc>
          <w:tcPr>
            <w:tcW w:w="1916" w:type="dxa"/>
            <w:tcBorders>
              <w:top w:val="nil"/>
              <w:left w:val="single" w:sz="4" w:space="0" w:color="auto"/>
              <w:bottom w:val="single" w:sz="4" w:space="0" w:color="auto"/>
              <w:right w:val="single" w:sz="4" w:space="0" w:color="auto"/>
            </w:tcBorders>
            <w:shd w:val="clear" w:color="000000" w:fill="DAEEF3"/>
            <w:vAlign w:val="center"/>
            <w:hideMark/>
          </w:tcPr>
          <w:p w14:paraId="2A947282"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3 818,35</w:t>
            </w:r>
          </w:p>
        </w:tc>
        <w:tc>
          <w:tcPr>
            <w:tcW w:w="1696" w:type="dxa"/>
            <w:tcBorders>
              <w:top w:val="nil"/>
              <w:left w:val="nil"/>
              <w:bottom w:val="single" w:sz="4" w:space="0" w:color="auto"/>
              <w:right w:val="single" w:sz="4" w:space="0" w:color="auto"/>
            </w:tcBorders>
            <w:shd w:val="clear" w:color="000000" w:fill="DAEEF3"/>
            <w:vAlign w:val="center"/>
            <w:hideMark/>
          </w:tcPr>
          <w:p w14:paraId="1BF9AA2A"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4 344,29</w:t>
            </w:r>
          </w:p>
        </w:tc>
        <w:tc>
          <w:tcPr>
            <w:tcW w:w="1596" w:type="dxa"/>
            <w:tcBorders>
              <w:top w:val="nil"/>
              <w:left w:val="nil"/>
              <w:bottom w:val="single" w:sz="4" w:space="0" w:color="auto"/>
              <w:right w:val="single" w:sz="8" w:space="0" w:color="auto"/>
            </w:tcBorders>
            <w:shd w:val="clear" w:color="000000" w:fill="DAEEF3"/>
            <w:vAlign w:val="center"/>
            <w:hideMark/>
          </w:tcPr>
          <w:p w14:paraId="5401C4EE"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178,68</w:t>
            </w:r>
          </w:p>
        </w:tc>
        <w:tc>
          <w:tcPr>
            <w:tcW w:w="16" w:type="dxa"/>
            <w:vAlign w:val="center"/>
            <w:hideMark/>
          </w:tcPr>
          <w:p w14:paraId="62ECB6BA" w14:textId="77777777" w:rsidR="00793EA6" w:rsidRPr="00793EA6" w:rsidRDefault="00793EA6">
            <w:pPr>
              <w:rPr>
                <w:sz w:val="12"/>
                <w:szCs w:val="12"/>
              </w:rPr>
            </w:pPr>
          </w:p>
        </w:tc>
      </w:tr>
      <w:tr w:rsidR="00793EA6" w:rsidRPr="00793EA6" w14:paraId="72B7433A" w14:textId="77777777" w:rsidTr="00793EA6">
        <w:trPr>
          <w:trHeight w:val="255"/>
        </w:trPr>
        <w:tc>
          <w:tcPr>
            <w:tcW w:w="6440" w:type="dxa"/>
            <w:tcBorders>
              <w:top w:val="nil"/>
              <w:left w:val="single" w:sz="8" w:space="0" w:color="auto"/>
              <w:bottom w:val="single" w:sz="4" w:space="0" w:color="auto"/>
              <w:right w:val="single" w:sz="4" w:space="0" w:color="auto"/>
            </w:tcBorders>
            <w:shd w:val="clear" w:color="auto" w:fill="auto"/>
            <w:hideMark/>
          </w:tcPr>
          <w:p w14:paraId="3C6E6AA1" w14:textId="77777777" w:rsidR="00793EA6" w:rsidRPr="00793EA6" w:rsidRDefault="00793EA6">
            <w:pPr>
              <w:ind w:firstLineChars="200" w:firstLine="240"/>
              <w:rPr>
                <w:rFonts w:ascii="Arial CYR" w:hAnsi="Arial CYR" w:cs="Arial CYR"/>
                <w:sz w:val="12"/>
                <w:szCs w:val="12"/>
              </w:rPr>
            </w:pPr>
            <w:r w:rsidRPr="00793EA6">
              <w:rPr>
                <w:rFonts w:ascii="Arial CYR" w:hAnsi="Arial CYR" w:cs="Arial CYR"/>
                <w:sz w:val="12"/>
                <w:szCs w:val="12"/>
              </w:rPr>
              <w:lastRenderedPageBreak/>
              <w:t>-уголь каменный</w:t>
            </w:r>
          </w:p>
        </w:tc>
        <w:tc>
          <w:tcPr>
            <w:tcW w:w="1480" w:type="dxa"/>
            <w:tcBorders>
              <w:top w:val="nil"/>
              <w:left w:val="nil"/>
              <w:bottom w:val="single" w:sz="4" w:space="0" w:color="auto"/>
              <w:right w:val="single" w:sz="4" w:space="0" w:color="auto"/>
            </w:tcBorders>
            <w:shd w:val="clear" w:color="auto" w:fill="auto"/>
            <w:vAlign w:val="center"/>
            <w:hideMark/>
          </w:tcPr>
          <w:p w14:paraId="72FD68D8"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т</w:t>
            </w:r>
          </w:p>
        </w:tc>
        <w:tc>
          <w:tcPr>
            <w:tcW w:w="1616" w:type="dxa"/>
            <w:tcBorders>
              <w:top w:val="nil"/>
              <w:left w:val="single" w:sz="4" w:space="0" w:color="auto"/>
              <w:bottom w:val="single" w:sz="4" w:space="0" w:color="auto"/>
              <w:right w:val="single" w:sz="4" w:space="0" w:color="auto"/>
            </w:tcBorders>
            <w:shd w:val="clear" w:color="000000" w:fill="DAEEF3"/>
            <w:vAlign w:val="center"/>
            <w:hideMark/>
          </w:tcPr>
          <w:p w14:paraId="7EAC15CF"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4 165,61</w:t>
            </w:r>
          </w:p>
        </w:tc>
        <w:tc>
          <w:tcPr>
            <w:tcW w:w="1916" w:type="dxa"/>
            <w:tcBorders>
              <w:top w:val="nil"/>
              <w:left w:val="single" w:sz="4" w:space="0" w:color="auto"/>
              <w:bottom w:val="single" w:sz="4" w:space="0" w:color="auto"/>
              <w:right w:val="single" w:sz="4" w:space="0" w:color="auto"/>
            </w:tcBorders>
            <w:shd w:val="clear" w:color="000000" w:fill="DAEEF3"/>
            <w:vAlign w:val="center"/>
            <w:hideMark/>
          </w:tcPr>
          <w:p w14:paraId="2ACDA368"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3 818,35</w:t>
            </w:r>
          </w:p>
        </w:tc>
        <w:tc>
          <w:tcPr>
            <w:tcW w:w="1696" w:type="dxa"/>
            <w:tcBorders>
              <w:top w:val="nil"/>
              <w:left w:val="nil"/>
              <w:bottom w:val="single" w:sz="4" w:space="0" w:color="auto"/>
              <w:right w:val="single" w:sz="4" w:space="0" w:color="auto"/>
            </w:tcBorders>
            <w:shd w:val="clear" w:color="000000" w:fill="DAEEF3"/>
            <w:vAlign w:val="center"/>
            <w:hideMark/>
          </w:tcPr>
          <w:p w14:paraId="2E029457"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4 344,29</w:t>
            </w:r>
          </w:p>
        </w:tc>
        <w:tc>
          <w:tcPr>
            <w:tcW w:w="1596" w:type="dxa"/>
            <w:tcBorders>
              <w:top w:val="nil"/>
              <w:left w:val="nil"/>
              <w:bottom w:val="single" w:sz="4" w:space="0" w:color="auto"/>
              <w:right w:val="single" w:sz="8" w:space="0" w:color="auto"/>
            </w:tcBorders>
            <w:shd w:val="clear" w:color="000000" w:fill="DAEEF3"/>
            <w:vAlign w:val="center"/>
            <w:hideMark/>
          </w:tcPr>
          <w:p w14:paraId="340192FD"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178,68</w:t>
            </w:r>
          </w:p>
        </w:tc>
        <w:tc>
          <w:tcPr>
            <w:tcW w:w="16" w:type="dxa"/>
            <w:vAlign w:val="center"/>
            <w:hideMark/>
          </w:tcPr>
          <w:p w14:paraId="3B70D564" w14:textId="77777777" w:rsidR="00793EA6" w:rsidRPr="00793EA6" w:rsidRDefault="00793EA6">
            <w:pPr>
              <w:rPr>
                <w:sz w:val="12"/>
                <w:szCs w:val="12"/>
              </w:rPr>
            </w:pPr>
          </w:p>
        </w:tc>
      </w:tr>
      <w:tr w:rsidR="00793EA6" w:rsidRPr="00793EA6" w14:paraId="22AB527B" w14:textId="77777777" w:rsidTr="00793EA6">
        <w:trPr>
          <w:trHeight w:val="255"/>
        </w:trPr>
        <w:tc>
          <w:tcPr>
            <w:tcW w:w="6440" w:type="dxa"/>
            <w:tcBorders>
              <w:top w:val="nil"/>
              <w:left w:val="single" w:sz="8" w:space="0" w:color="auto"/>
              <w:bottom w:val="single" w:sz="4" w:space="0" w:color="auto"/>
              <w:right w:val="single" w:sz="4" w:space="0" w:color="auto"/>
            </w:tcBorders>
            <w:shd w:val="clear" w:color="auto" w:fill="auto"/>
            <w:hideMark/>
          </w:tcPr>
          <w:p w14:paraId="7B9B0978" w14:textId="77777777" w:rsidR="00793EA6" w:rsidRPr="00793EA6" w:rsidRDefault="00793EA6">
            <w:pPr>
              <w:ind w:firstLineChars="200" w:firstLine="240"/>
              <w:rPr>
                <w:rFonts w:ascii="Arial CYR" w:hAnsi="Arial CYR" w:cs="Arial CYR"/>
                <w:sz w:val="12"/>
                <w:szCs w:val="12"/>
              </w:rPr>
            </w:pPr>
            <w:r w:rsidRPr="00793EA6">
              <w:rPr>
                <w:rFonts w:ascii="Arial CYR" w:hAnsi="Arial CYR" w:cs="Arial CYR"/>
                <w:sz w:val="12"/>
                <w:szCs w:val="12"/>
              </w:rPr>
              <w:t>Количество шлака</w:t>
            </w:r>
          </w:p>
        </w:tc>
        <w:tc>
          <w:tcPr>
            <w:tcW w:w="1480" w:type="dxa"/>
            <w:tcBorders>
              <w:top w:val="nil"/>
              <w:left w:val="nil"/>
              <w:bottom w:val="single" w:sz="4" w:space="0" w:color="auto"/>
              <w:right w:val="single" w:sz="4" w:space="0" w:color="auto"/>
            </w:tcBorders>
            <w:shd w:val="clear" w:color="auto" w:fill="auto"/>
            <w:vAlign w:val="center"/>
            <w:hideMark/>
          </w:tcPr>
          <w:p w14:paraId="05C7351C"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т</w:t>
            </w:r>
          </w:p>
        </w:tc>
        <w:tc>
          <w:tcPr>
            <w:tcW w:w="1616" w:type="dxa"/>
            <w:tcBorders>
              <w:top w:val="nil"/>
              <w:left w:val="single" w:sz="4" w:space="0" w:color="auto"/>
              <w:bottom w:val="single" w:sz="4" w:space="0" w:color="auto"/>
              <w:right w:val="single" w:sz="4" w:space="0" w:color="auto"/>
            </w:tcBorders>
            <w:shd w:val="clear" w:color="000000" w:fill="DAEEF3"/>
            <w:vAlign w:val="center"/>
            <w:hideMark/>
          </w:tcPr>
          <w:p w14:paraId="464D3808"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 </w:t>
            </w:r>
          </w:p>
        </w:tc>
        <w:tc>
          <w:tcPr>
            <w:tcW w:w="1916" w:type="dxa"/>
            <w:tcBorders>
              <w:top w:val="nil"/>
              <w:left w:val="single" w:sz="4" w:space="0" w:color="auto"/>
              <w:bottom w:val="single" w:sz="4" w:space="0" w:color="auto"/>
              <w:right w:val="single" w:sz="4" w:space="0" w:color="auto"/>
            </w:tcBorders>
            <w:shd w:val="clear" w:color="000000" w:fill="DAEEF3"/>
            <w:vAlign w:val="center"/>
            <w:hideMark/>
          </w:tcPr>
          <w:p w14:paraId="1B6B61FA"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 </w:t>
            </w:r>
          </w:p>
        </w:tc>
        <w:tc>
          <w:tcPr>
            <w:tcW w:w="1696" w:type="dxa"/>
            <w:tcBorders>
              <w:top w:val="nil"/>
              <w:left w:val="nil"/>
              <w:bottom w:val="single" w:sz="4" w:space="0" w:color="auto"/>
              <w:right w:val="single" w:sz="4" w:space="0" w:color="auto"/>
            </w:tcBorders>
            <w:shd w:val="clear" w:color="000000" w:fill="DAEEF3"/>
            <w:vAlign w:val="center"/>
            <w:hideMark/>
          </w:tcPr>
          <w:p w14:paraId="019A69D9"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 </w:t>
            </w:r>
          </w:p>
        </w:tc>
        <w:tc>
          <w:tcPr>
            <w:tcW w:w="1596" w:type="dxa"/>
            <w:tcBorders>
              <w:top w:val="nil"/>
              <w:left w:val="nil"/>
              <w:bottom w:val="single" w:sz="4" w:space="0" w:color="auto"/>
              <w:right w:val="single" w:sz="8" w:space="0" w:color="auto"/>
            </w:tcBorders>
            <w:shd w:val="clear" w:color="000000" w:fill="DAEEF3"/>
            <w:vAlign w:val="center"/>
            <w:hideMark/>
          </w:tcPr>
          <w:p w14:paraId="1BDB5BE3"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0,00</w:t>
            </w:r>
          </w:p>
        </w:tc>
        <w:tc>
          <w:tcPr>
            <w:tcW w:w="16" w:type="dxa"/>
            <w:vAlign w:val="center"/>
            <w:hideMark/>
          </w:tcPr>
          <w:p w14:paraId="4960D3D4" w14:textId="77777777" w:rsidR="00793EA6" w:rsidRPr="00793EA6" w:rsidRDefault="00793EA6">
            <w:pPr>
              <w:rPr>
                <w:sz w:val="12"/>
                <w:szCs w:val="12"/>
              </w:rPr>
            </w:pPr>
          </w:p>
        </w:tc>
      </w:tr>
      <w:tr w:rsidR="00793EA6" w:rsidRPr="00793EA6" w14:paraId="3DB7743D" w14:textId="77777777" w:rsidTr="00793EA6">
        <w:trPr>
          <w:trHeight w:val="255"/>
        </w:trPr>
        <w:tc>
          <w:tcPr>
            <w:tcW w:w="6440" w:type="dxa"/>
            <w:tcBorders>
              <w:top w:val="nil"/>
              <w:left w:val="single" w:sz="8" w:space="0" w:color="auto"/>
              <w:bottom w:val="single" w:sz="4" w:space="0" w:color="auto"/>
              <w:right w:val="single" w:sz="4" w:space="0" w:color="auto"/>
            </w:tcBorders>
            <w:shd w:val="clear" w:color="auto" w:fill="auto"/>
            <w:hideMark/>
          </w:tcPr>
          <w:p w14:paraId="21880E67" w14:textId="77777777" w:rsidR="00793EA6" w:rsidRPr="00793EA6" w:rsidRDefault="00793EA6">
            <w:pPr>
              <w:rPr>
                <w:rFonts w:ascii="Arial CYR" w:hAnsi="Arial CYR" w:cs="Arial CYR"/>
                <w:sz w:val="12"/>
                <w:szCs w:val="12"/>
              </w:rPr>
            </w:pPr>
            <w:proofErr w:type="gramStart"/>
            <w:r w:rsidRPr="00793EA6">
              <w:rPr>
                <w:rFonts w:ascii="Arial CYR" w:hAnsi="Arial CYR" w:cs="Arial CYR"/>
                <w:sz w:val="12"/>
                <w:szCs w:val="12"/>
              </w:rPr>
              <w:t>Цена  натурального</w:t>
            </w:r>
            <w:proofErr w:type="gramEnd"/>
            <w:r w:rsidRPr="00793EA6">
              <w:rPr>
                <w:rFonts w:ascii="Arial CYR" w:hAnsi="Arial CYR" w:cs="Arial CYR"/>
                <w:sz w:val="12"/>
                <w:szCs w:val="12"/>
              </w:rPr>
              <w:t xml:space="preserve"> топлива</w:t>
            </w:r>
          </w:p>
        </w:tc>
        <w:tc>
          <w:tcPr>
            <w:tcW w:w="1480" w:type="dxa"/>
            <w:tcBorders>
              <w:top w:val="nil"/>
              <w:left w:val="nil"/>
              <w:bottom w:val="single" w:sz="4" w:space="0" w:color="auto"/>
              <w:right w:val="single" w:sz="4" w:space="0" w:color="auto"/>
            </w:tcBorders>
            <w:shd w:val="clear" w:color="auto" w:fill="auto"/>
            <w:hideMark/>
          </w:tcPr>
          <w:p w14:paraId="7B9D5776"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руб./т</w:t>
            </w:r>
          </w:p>
        </w:tc>
        <w:tc>
          <w:tcPr>
            <w:tcW w:w="1616" w:type="dxa"/>
            <w:tcBorders>
              <w:top w:val="nil"/>
              <w:left w:val="single" w:sz="4" w:space="0" w:color="auto"/>
              <w:bottom w:val="single" w:sz="4" w:space="0" w:color="auto"/>
              <w:right w:val="single" w:sz="4" w:space="0" w:color="auto"/>
            </w:tcBorders>
            <w:shd w:val="clear" w:color="000000" w:fill="DAEEF3"/>
            <w:vAlign w:val="center"/>
            <w:hideMark/>
          </w:tcPr>
          <w:p w14:paraId="5E314619"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1 787,27</w:t>
            </w:r>
          </w:p>
        </w:tc>
        <w:tc>
          <w:tcPr>
            <w:tcW w:w="1916" w:type="dxa"/>
            <w:tcBorders>
              <w:top w:val="nil"/>
              <w:left w:val="single" w:sz="4" w:space="0" w:color="auto"/>
              <w:bottom w:val="single" w:sz="4" w:space="0" w:color="auto"/>
              <w:right w:val="single" w:sz="4" w:space="0" w:color="auto"/>
            </w:tcBorders>
            <w:shd w:val="clear" w:color="000000" w:fill="DAEEF3"/>
            <w:vAlign w:val="center"/>
            <w:hideMark/>
          </w:tcPr>
          <w:p w14:paraId="235B0D38"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1 676,42</w:t>
            </w:r>
          </w:p>
        </w:tc>
        <w:tc>
          <w:tcPr>
            <w:tcW w:w="1696" w:type="dxa"/>
            <w:tcBorders>
              <w:top w:val="nil"/>
              <w:left w:val="nil"/>
              <w:bottom w:val="single" w:sz="4" w:space="0" w:color="auto"/>
              <w:right w:val="single" w:sz="4" w:space="0" w:color="auto"/>
            </w:tcBorders>
            <w:shd w:val="clear" w:color="000000" w:fill="DAEEF3"/>
            <w:vAlign w:val="center"/>
            <w:hideMark/>
          </w:tcPr>
          <w:p w14:paraId="7716D28A"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1 454,04</w:t>
            </w:r>
          </w:p>
        </w:tc>
        <w:tc>
          <w:tcPr>
            <w:tcW w:w="1596" w:type="dxa"/>
            <w:tcBorders>
              <w:top w:val="nil"/>
              <w:left w:val="nil"/>
              <w:bottom w:val="single" w:sz="4" w:space="0" w:color="auto"/>
              <w:right w:val="single" w:sz="8" w:space="0" w:color="auto"/>
            </w:tcBorders>
            <w:shd w:val="clear" w:color="000000" w:fill="DAEEF3"/>
            <w:vAlign w:val="center"/>
            <w:hideMark/>
          </w:tcPr>
          <w:p w14:paraId="4197F6FD"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-333,23</w:t>
            </w:r>
          </w:p>
        </w:tc>
        <w:tc>
          <w:tcPr>
            <w:tcW w:w="16" w:type="dxa"/>
            <w:vAlign w:val="center"/>
            <w:hideMark/>
          </w:tcPr>
          <w:p w14:paraId="7DEB0F50" w14:textId="77777777" w:rsidR="00793EA6" w:rsidRPr="00793EA6" w:rsidRDefault="00793EA6">
            <w:pPr>
              <w:rPr>
                <w:sz w:val="12"/>
                <w:szCs w:val="12"/>
              </w:rPr>
            </w:pPr>
          </w:p>
        </w:tc>
      </w:tr>
      <w:tr w:rsidR="00793EA6" w:rsidRPr="00793EA6" w14:paraId="54015279" w14:textId="77777777" w:rsidTr="00793EA6">
        <w:trPr>
          <w:trHeight w:val="255"/>
        </w:trPr>
        <w:tc>
          <w:tcPr>
            <w:tcW w:w="6440" w:type="dxa"/>
            <w:tcBorders>
              <w:top w:val="nil"/>
              <w:left w:val="single" w:sz="8" w:space="0" w:color="auto"/>
              <w:bottom w:val="single" w:sz="4" w:space="0" w:color="auto"/>
              <w:right w:val="single" w:sz="4" w:space="0" w:color="auto"/>
            </w:tcBorders>
            <w:shd w:val="clear" w:color="auto" w:fill="auto"/>
            <w:hideMark/>
          </w:tcPr>
          <w:p w14:paraId="41F30B85" w14:textId="77777777" w:rsidR="00793EA6" w:rsidRPr="00793EA6" w:rsidRDefault="00793EA6">
            <w:pPr>
              <w:ind w:firstLineChars="200" w:firstLine="240"/>
              <w:rPr>
                <w:rFonts w:ascii="Arial CYR" w:hAnsi="Arial CYR" w:cs="Arial CYR"/>
                <w:sz w:val="12"/>
                <w:szCs w:val="12"/>
              </w:rPr>
            </w:pPr>
            <w:r w:rsidRPr="00793EA6">
              <w:rPr>
                <w:rFonts w:ascii="Arial CYR" w:hAnsi="Arial CYR" w:cs="Arial CYR"/>
                <w:sz w:val="12"/>
                <w:szCs w:val="12"/>
              </w:rPr>
              <w:t>уголь каменный</w:t>
            </w:r>
          </w:p>
        </w:tc>
        <w:tc>
          <w:tcPr>
            <w:tcW w:w="1480" w:type="dxa"/>
            <w:tcBorders>
              <w:top w:val="nil"/>
              <w:left w:val="nil"/>
              <w:bottom w:val="single" w:sz="4" w:space="0" w:color="auto"/>
              <w:right w:val="single" w:sz="4" w:space="0" w:color="auto"/>
            </w:tcBorders>
            <w:shd w:val="clear" w:color="auto" w:fill="auto"/>
            <w:hideMark/>
          </w:tcPr>
          <w:p w14:paraId="240DD279"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руб./т</w:t>
            </w:r>
          </w:p>
        </w:tc>
        <w:tc>
          <w:tcPr>
            <w:tcW w:w="1616" w:type="dxa"/>
            <w:tcBorders>
              <w:top w:val="nil"/>
              <w:left w:val="single" w:sz="4" w:space="0" w:color="auto"/>
              <w:bottom w:val="single" w:sz="4" w:space="0" w:color="auto"/>
              <w:right w:val="single" w:sz="4" w:space="0" w:color="auto"/>
            </w:tcBorders>
            <w:shd w:val="clear" w:color="000000" w:fill="DAEEF3"/>
            <w:vAlign w:val="center"/>
            <w:hideMark/>
          </w:tcPr>
          <w:p w14:paraId="415027AD"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1 787,27</w:t>
            </w:r>
          </w:p>
        </w:tc>
        <w:tc>
          <w:tcPr>
            <w:tcW w:w="1916" w:type="dxa"/>
            <w:tcBorders>
              <w:top w:val="nil"/>
              <w:left w:val="single" w:sz="4" w:space="0" w:color="auto"/>
              <w:bottom w:val="single" w:sz="4" w:space="0" w:color="auto"/>
              <w:right w:val="single" w:sz="4" w:space="0" w:color="auto"/>
            </w:tcBorders>
            <w:shd w:val="clear" w:color="000000" w:fill="DAEEF3"/>
            <w:vAlign w:val="center"/>
            <w:hideMark/>
          </w:tcPr>
          <w:p w14:paraId="3B0EE8C5"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1 676,42</w:t>
            </w:r>
          </w:p>
        </w:tc>
        <w:tc>
          <w:tcPr>
            <w:tcW w:w="1696" w:type="dxa"/>
            <w:tcBorders>
              <w:top w:val="nil"/>
              <w:left w:val="nil"/>
              <w:bottom w:val="single" w:sz="4" w:space="0" w:color="auto"/>
              <w:right w:val="single" w:sz="4" w:space="0" w:color="auto"/>
            </w:tcBorders>
            <w:shd w:val="clear" w:color="000000" w:fill="DAEEF3"/>
            <w:vAlign w:val="center"/>
            <w:hideMark/>
          </w:tcPr>
          <w:p w14:paraId="4604AE00"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1 454,04</w:t>
            </w:r>
          </w:p>
        </w:tc>
        <w:tc>
          <w:tcPr>
            <w:tcW w:w="1596" w:type="dxa"/>
            <w:tcBorders>
              <w:top w:val="nil"/>
              <w:left w:val="nil"/>
              <w:bottom w:val="single" w:sz="4" w:space="0" w:color="auto"/>
              <w:right w:val="single" w:sz="8" w:space="0" w:color="auto"/>
            </w:tcBorders>
            <w:shd w:val="clear" w:color="000000" w:fill="DAEEF3"/>
            <w:vAlign w:val="center"/>
            <w:hideMark/>
          </w:tcPr>
          <w:p w14:paraId="3C940713"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-333,23</w:t>
            </w:r>
          </w:p>
        </w:tc>
        <w:tc>
          <w:tcPr>
            <w:tcW w:w="16" w:type="dxa"/>
            <w:vAlign w:val="center"/>
            <w:hideMark/>
          </w:tcPr>
          <w:p w14:paraId="15E02BE9" w14:textId="77777777" w:rsidR="00793EA6" w:rsidRPr="00793EA6" w:rsidRDefault="00793EA6">
            <w:pPr>
              <w:rPr>
                <w:sz w:val="12"/>
                <w:szCs w:val="12"/>
              </w:rPr>
            </w:pPr>
          </w:p>
        </w:tc>
      </w:tr>
      <w:tr w:rsidR="00793EA6" w:rsidRPr="00793EA6" w14:paraId="6E97314D" w14:textId="77777777" w:rsidTr="00793EA6">
        <w:trPr>
          <w:trHeight w:val="315"/>
        </w:trPr>
        <w:tc>
          <w:tcPr>
            <w:tcW w:w="6440" w:type="dxa"/>
            <w:tcBorders>
              <w:top w:val="nil"/>
              <w:left w:val="single" w:sz="8" w:space="0" w:color="auto"/>
              <w:bottom w:val="single" w:sz="4" w:space="0" w:color="auto"/>
              <w:right w:val="single" w:sz="4" w:space="0" w:color="auto"/>
            </w:tcBorders>
            <w:shd w:val="clear" w:color="auto" w:fill="auto"/>
            <w:hideMark/>
          </w:tcPr>
          <w:p w14:paraId="51C5DB13" w14:textId="77777777" w:rsidR="00793EA6" w:rsidRPr="00793EA6" w:rsidRDefault="00793EA6">
            <w:pPr>
              <w:rPr>
                <w:rFonts w:ascii="Arial CYR" w:hAnsi="Arial CYR" w:cs="Arial CYR"/>
                <w:sz w:val="12"/>
                <w:szCs w:val="12"/>
              </w:rPr>
            </w:pPr>
            <w:r w:rsidRPr="00793EA6">
              <w:rPr>
                <w:rFonts w:ascii="Arial CYR" w:hAnsi="Arial CYR" w:cs="Arial CYR"/>
                <w:sz w:val="12"/>
                <w:szCs w:val="12"/>
              </w:rPr>
              <w:t>Стоимость топлива, всего, в т.ч.</w:t>
            </w:r>
          </w:p>
        </w:tc>
        <w:tc>
          <w:tcPr>
            <w:tcW w:w="1480" w:type="dxa"/>
            <w:tcBorders>
              <w:top w:val="nil"/>
              <w:left w:val="nil"/>
              <w:bottom w:val="single" w:sz="4" w:space="0" w:color="auto"/>
              <w:right w:val="single" w:sz="4" w:space="0" w:color="auto"/>
            </w:tcBorders>
            <w:shd w:val="clear" w:color="auto" w:fill="auto"/>
            <w:hideMark/>
          </w:tcPr>
          <w:p w14:paraId="2E72500E"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тыс. руб.</w:t>
            </w:r>
          </w:p>
        </w:tc>
        <w:tc>
          <w:tcPr>
            <w:tcW w:w="1616" w:type="dxa"/>
            <w:tcBorders>
              <w:top w:val="nil"/>
              <w:left w:val="single" w:sz="4" w:space="0" w:color="auto"/>
              <w:bottom w:val="single" w:sz="4" w:space="0" w:color="auto"/>
              <w:right w:val="single" w:sz="4" w:space="0" w:color="auto"/>
            </w:tcBorders>
            <w:shd w:val="clear" w:color="000000" w:fill="DAEEF3"/>
            <w:noWrap/>
            <w:vAlign w:val="center"/>
            <w:hideMark/>
          </w:tcPr>
          <w:p w14:paraId="7275EEFE" w14:textId="77777777" w:rsidR="00793EA6" w:rsidRPr="00793EA6" w:rsidRDefault="00793EA6">
            <w:pPr>
              <w:jc w:val="right"/>
              <w:rPr>
                <w:rFonts w:ascii="Arial CYR" w:hAnsi="Arial CYR" w:cs="Arial CYR"/>
                <w:b/>
                <w:bCs/>
                <w:sz w:val="12"/>
                <w:szCs w:val="12"/>
              </w:rPr>
            </w:pPr>
            <w:r w:rsidRPr="00793EA6">
              <w:rPr>
                <w:rFonts w:ascii="Arial CYR" w:hAnsi="Arial CYR" w:cs="Arial CYR"/>
                <w:b/>
                <w:bCs/>
                <w:sz w:val="12"/>
                <w:szCs w:val="12"/>
              </w:rPr>
              <w:t>7 445,06</w:t>
            </w:r>
          </w:p>
        </w:tc>
        <w:tc>
          <w:tcPr>
            <w:tcW w:w="1916" w:type="dxa"/>
            <w:tcBorders>
              <w:top w:val="nil"/>
              <w:left w:val="single" w:sz="4" w:space="0" w:color="auto"/>
              <w:bottom w:val="single" w:sz="4" w:space="0" w:color="auto"/>
              <w:right w:val="single" w:sz="4" w:space="0" w:color="auto"/>
            </w:tcBorders>
            <w:shd w:val="clear" w:color="000000" w:fill="DAEEF3"/>
            <w:noWrap/>
            <w:vAlign w:val="center"/>
            <w:hideMark/>
          </w:tcPr>
          <w:p w14:paraId="315E722C" w14:textId="77777777" w:rsidR="00793EA6" w:rsidRPr="00793EA6" w:rsidRDefault="00793EA6">
            <w:pPr>
              <w:jc w:val="right"/>
              <w:rPr>
                <w:rFonts w:ascii="Arial CYR" w:hAnsi="Arial CYR" w:cs="Arial CYR"/>
                <w:b/>
                <w:bCs/>
                <w:sz w:val="12"/>
                <w:szCs w:val="12"/>
              </w:rPr>
            </w:pPr>
            <w:r w:rsidRPr="00793EA6">
              <w:rPr>
                <w:rFonts w:ascii="Arial CYR" w:hAnsi="Arial CYR" w:cs="Arial CYR"/>
                <w:b/>
                <w:bCs/>
                <w:sz w:val="12"/>
                <w:szCs w:val="12"/>
              </w:rPr>
              <w:t>6 401,16</w:t>
            </w:r>
          </w:p>
        </w:tc>
        <w:tc>
          <w:tcPr>
            <w:tcW w:w="1696" w:type="dxa"/>
            <w:tcBorders>
              <w:top w:val="nil"/>
              <w:left w:val="nil"/>
              <w:bottom w:val="single" w:sz="4" w:space="0" w:color="auto"/>
              <w:right w:val="single" w:sz="4" w:space="0" w:color="auto"/>
            </w:tcBorders>
            <w:shd w:val="clear" w:color="000000" w:fill="DAEEF3"/>
            <w:noWrap/>
            <w:vAlign w:val="center"/>
            <w:hideMark/>
          </w:tcPr>
          <w:p w14:paraId="0F4ECB0B" w14:textId="77777777" w:rsidR="00793EA6" w:rsidRPr="00793EA6" w:rsidRDefault="00793EA6">
            <w:pPr>
              <w:jc w:val="right"/>
              <w:rPr>
                <w:rFonts w:ascii="Arial CYR" w:hAnsi="Arial CYR" w:cs="Arial CYR"/>
                <w:b/>
                <w:bCs/>
                <w:sz w:val="12"/>
                <w:szCs w:val="12"/>
              </w:rPr>
            </w:pPr>
            <w:r w:rsidRPr="00793EA6">
              <w:rPr>
                <w:rFonts w:ascii="Arial CYR" w:hAnsi="Arial CYR" w:cs="Arial CYR"/>
                <w:b/>
                <w:bCs/>
                <w:sz w:val="12"/>
                <w:szCs w:val="12"/>
              </w:rPr>
              <w:t>6 316,75</w:t>
            </w:r>
          </w:p>
        </w:tc>
        <w:tc>
          <w:tcPr>
            <w:tcW w:w="1596" w:type="dxa"/>
            <w:tcBorders>
              <w:top w:val="nil"/>
              <w:left w:val="nil"/>
              <w:bottom w:val="single" w:sz="4" w:space="0" w:color="auto"/>
              <w:right w:val="single" w:sz="8" w:space="0" w:color="auto"/>
            </w:tcBorders>
            <w:shd w:val="clear" w:color="000000" w:fill="DAEEF3"/>
            <w:noWrap/>
            <w:vAlign w:val="center"/>
            <w:hideMark/>
          </w:tcPr>
          <w:p w14:paraId="5CD01C4B" w14:textId="77777777" w:rsidR="00793EA6" w:rsidRPr="00793EA6" w:rsidRDefault="00793EA6">
            <w:pPr>
              <w:jc w:val="right"/>
              <w:rPr>
                <w:rFonts w:ascii="Arial CYR" w:hAnsi="Arial CYR" w:cs="Arial CYR"/>
                <w:b/>
                <w:bCs/>
                <w:sz w:val="12"/>
                <w:szCs w:val="12"/>
              </w:rPr>
            </w:pPr>
            <w:r w:rsidRPr="00793EA6">
              <w:rPr>
                <w:rFonts w:ascii="Arial CYR" w:hAnsi="Arial CYR" w:cs="Arial CYR"/>
                <w:b/>
                <w:bCs/>
                <w:sz w:val="12"/>
                <w:szCs w:val="12"/>
              </w:rPr>
              <w:t>-1 128,31</w:t>
            </w:r>
          </w:p>
        </w:tc>
        <w:tc>
          <w:tcPr>
            <w:tcW w:w="16" w:type="dxa"/>
            <w:vAlign w:val="center"/>
            <w:hideMark/>
          </w:tcPr>
          <w:p w14:paraId="36DA4509" w14:textId="77777777" w:rsidR="00793EA6" w:rsidRPr="00793EA6" w:rsidRDefault="00793EA6">
            <w:pPr>
              <w:rPr>
                <w:sz w:val="12"/>
                <w:szCs w:val="12"/>
              </w:rPr>
            </w:pPr>
          </w:p>
        </w:tc>
      </w:tr>
      <w:tr w:rsidR="00793EA6" w:rsidRPr="00793EA6" w14:paraId="465FAB15" w14:textId="77777777" w:rsidTr="00793EA6">
        <w:trPr>
          <w:trHeight w:val="255"/>
        </w:trPr>
        <w:tc>
          <w:tcPr>
            <w:tcW w:w="6440" w:type="dxa"/>
            <w:tcBorders>
              <w:top w:val="nil"/>
              <w:left w:val="single" w:sz="8" w:space="0" w:color="auto"/>
              <w:bottom w:val="single" w:sz="4" w:space="0" w:color="auto"/>
              <w:right w:val="single" w:sz="4" w:space="0" w:color="auto"/>
            </w:tcBorders>
            <w:shd w:val="clear" w:color="auto" w:fill="auto"/>
            <w:hideMark/>
          </w:tcPr>
          <w:p w14:paraId="394B384E" w14:textId="77777777" w:rsidR="00793EA6" w:rsidRPr="00793EA6" w:rsidRDefault="00793EA6">
            <w:pPr>
              <w:ind w:firstLineChars="200" w:firstLine="240"/>
              <w:rPr>
                <w:rFonts w:ascii="Arial CYR" w:hAnsi="Arial CYR" w:cs="Arial CYR"/>
                <w:sz w:val="12"/>
                <w:szCs w:val="12"/>
              </w:rPr>
            </w:pPr>
            <w:r w:rsidRPr="00793EA6">
              <w:rPr>
                <w:rFonts w:ascii="Arial CYR" w:hAnsi="Arial CYR" w:cs="Arial CYR"/>
                <w:sz w:val="12"/>
                <w:szCs w:val="12"/>
              </w:rPr>
              <w:t>уголь каменный</w:t>
            </w:r>
          </w:p>
        </w:tc>
        <w:tc>
          <w:tcPr>
            <w:tcW w:w="1480" w:type="dxa"/>
            <w:tcBorders>
              <w:top w:val="nil"/>
              <w:left w:val="nil"/>
              <w:bottom w:val="single" w:sz="4" w:space="0" w:color="auto"/>
              <w:right w:val="single" w:sz="4" w:space="0" w:color="auto"/>
            </w:tcBorders>
            <w:shd w:val="clear" w:color="auto" w:fill="auto"/>
            <w:hideMark/>
          </w:tcPr>
          <w:p w14:paraId="15BBE061"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тыс. руб.</w:t>
            </w:r>
          </w:p>
        </w:tc>
        <w:tc>
          <w:tcPr>
            <w:tcW w:w="1616" w:type="dxa"/>
            <w:tcBorders>
              <w:top w:val="nil"/>
              <w:left w:val="single" w:sz="4" w:space="0" w:color="auto"/>
              <w:bottom w:val="single" w:sz="4" w:space="0" w:color="auto"/>
              <w:right w:val="single" w:sz="4" w:space="0" w:color="auto"/>
            </w:tcBorders>
            <w:shd w:val="clear" w:color="000000" w:fill="DAEEF3"/>
            <w:vAlign w:val="center"/>
            <w:hideMark/>
          </w:tcPr>
          <w:p w14:paraId="639BAD1F"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7 445,06</w:t>
            </w:r>
          </w:p>
        </w:tc>
        <w:tc>
          <w:tcPr>
            <w:tcW w:w="1916" w:type="dxa"/>
            <w:tcBorders>
              <w:top w:val="nil"/>
              <w:left w:val="single" w:sz="4" w:space="0" w:color="auto"/>
              <w:bottom w:val="single" w:sz="4" w:space="0" w:color="auto"/>
              <w:right w:val="single" w:sz="4" w:space="0" w:color="auto"/>
            </w:tcBorders>
            <w:shd w:val="clear" w:color="000000" w:fill="DAEEF3"/>
            <w:vAlign w:val="center"/>
            <w:hideMark/>
          </w:tcPr>
          <w:p w14:paraId="664D6DD4"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6 401,16</w:t>
            </w:r>
          </w:p>
        </w:tc>
        <w:tc>
          <w:tcPr>
            <w:tcW w:w="1696" w:type="dxa"/>
            <w:tcBorders>
              <w:top w:val="nil"/>
              <w:left w:val="nil"/>
              <w:bottom w:val="single" w:sz="4" w:space="0" w:color="auto"/>
              <w:right w:val="single" w:sz="4" w:space="0" w:color="auto"/>
            </w:tcBorders>
            <w:shd w:val="clear" w:color="000000" w:fill="DAEEF3"/>
            <w:vAlign w:val="center"/>
            <w:hideMark/>
          </w:tcPr>
          <w:p w14:paraId="437B499D"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6 316,75</w:t>
            </w:r>
          </w:p>
        </w:tc>
        <w:tc>
          <w:tcPr>
            <w:tcW w:w="1596" w:type="dxa"/>
            <w:tcBorders>
              <w:top w:val="nil"/>
              <w:left w:val="nil"/>
              <w:bottom w:val="single" w:sz="4" w:space="0" w:color="auto"/>
              <w:right w:val="single" w:sz="8" w:space="0" w:color="auto"/>
            </w:tcBorders>
            <w:shd w:val="clear" w:color="000000" w:fill="DAEEF3"/>
            <w:vAlign w:val="center"/>
            <w:hideMark/>
          </w:tcPr>
          <w:p w14:paraId="6BC3DF94"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-1 128,31</w:t>
            </w:r>
          </w:p>
        </w:tc>
        <w:tc>
          <w:tcPr>
            <w:tcW w:w="16" w:type="dxa"/>
            <w:vAlign w:val="center"/>
            <w:hideMark/>
          </w:tcPr>
          <w:p w14:paraId="54651EE9" w14:textId="77777777" w:rsidR="00793EA6" w:rsidRPr="00793EA6" w:rsidRDefault="00793EA6">
            <w:pPr>
              <w:rPr>
                <w:sz w:val="12"/>
                <w:szCs w:val="12"/>
              </w:rPr>
            </w:pPr>
          </w:p>
        </w:tc>
      </w:tr>
      <w:tr w:rsidR="00793EA6" w:rsidRPr="00793EA6" w14:paraId="509D9E93" w14:textId="77777777" w:rsidTr="00793EA6">
        <w:trPr>
          <w:trHeight w:val="255"/>
        </w:trPr>
        <w:tc>
          <w:tcPr>
            <w:tcW w:w="6440" w:type="dxa"/>
            <w:tcBorders>
              <w:top w:val="nil"/>
              <w:left w:val="single" w:sz="8" w:space="0" w:color="auto"/>
              <w:bottom w:val="single" w:sz="4" w:space="0" w:color="auto"/>
              <w:right w:val="single" w:sz="4" w:space="0" w:color="auto"/>
            </w:tcBorders>
            <w:shd w:val="clear" w:color="auto" w:fill="auto"/>
            <w:hideMark/>
          </w:tcPr>
          <w:p w14:paraId="5F3327AF" w14:textId="77777777" w:rsidR="00793EA6" w:rsidRPr="00793EA6" w:rsidRDefault="00793EA6">
            <w:pPr>
              <w:rPr>
                <w:rFonts w:ascii="Arial CYR" w:hAnsi="Arial CYR" w:cs="Arial CYR"/>
                <w:sz w:val="12"/>
                <w:szCs w:val="12"/>
              </w:rPr>
            </w:pPr>
            <w:r w:rsidRPr="00793EA6">
              <w:rPr>
                <w:rFonts w:ascii="Arial CYR" w:hAnsi="Arial CYR" w:cs="Arial CYR"/>
                <w:sz w:val="12"/>
                <w:szCs w:val="12"/>
              </w:rPr>
              <w:t>Стоимость расходов по транспортировке, всего, в т.ч.:</w:t>
            </w:r>
          </w:p>
        </w:tc>
        <w:tc>
          <w:tcPr>
            <w:tcW w:w="1480" w:type="dxa"/>
            <w:tcBorders>
              <w:top w:val="nil"/>
              <w:left w:val="nil"/>
              <w:bottom w:val="single" w:sz="4" w:space="0" w:color="auto"/>
              <w:right w:val="single" w:sz="4" w:space="0" w:color="auto"/>
            </w:tcBorders>
            <w:shd w:val="clear" w:color="auto" w:fill="auto"/>
            <w:vAlign w:val="center"/>
            <w:hideMark/>
          </w:tcPr>
          <w:p w14:paraId="4886435C"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тыс. руб.</w:t>
            </w:r>
          </w:p>
        </w:tc>
        <w:tc>
          <w:tcPr>
            <w:tcW w:w="1616" w:type="dxa"/>
            <w:tcBorders>
              <w:top w:val="nil"/>
              <w:left w:val="single" w:sz="4" w:space="0" w:color="auto"/>
              <w:bottom w:val="single" w:sz="4" w:space="0" w:color="auto"/>
              <w:right w:val="single" w:sz="4" w:space="0" w:color="auto"/>
            </w:tcBorders>
            <w:shd w:val="clear" w:color="000000" w:fill="DAEEF3"/>
            <w:vAlign w:val="center"/>
            <w:hideMark/>
          </w:tcPr>
          <w:p w14:paraId="61D2F1A4" w14:textId="77777777" w:rsidR="00793EA6" w:rsidRPr="00793EA6" w:rsidRDefault="00793EA6">
            <w:pPr>
              <w:jc w:val="right"/>
              <w:rPr>
                <w:rFonts w:ascii="Arial CYR" w:hAnsi="Arial CYR" w:cs="Arial CYR"/>
                <w:b/>
                <w:bCs/>
                <w:sz w:val="12"/>
                <w:szCs w:val="12"/>
              </w:rPr>
            </w:pPr>
            <w:r w:rsidRPr="00793EA6">
              <w:rPr>
                <w:rFonts w:ascii="Arial CYR" w:hAnsi="Arial CYR" w:cs="Arial CYR"/>
                <w:b/>
                <w:bCs/>
                <w:sz w:val="12"/>
                <w:szCs w:val="12"/>
              </w:rPr>
              <w:t> </w:t>
            </w:r>
          </w:p>
        </w:tc>
        <w:tc>
          <w:tcPr>
            <w:tcW w:w="1916" w:type="dxa"/>
            <w:tcBorders>
              <w:top w:val="nil"/>
              <w:left w:val="single" w:sz="4" w:space="0" w:color="auto"/>
              <w:bottom w:val="single" w:sz="4" w:space="0" w:color="auto"/>
              <w:right w:val="single" w:sz="4" w:space="0" w:color="auto"/>
            </w:tcBorders>
            <w:shd w:val="clear" w:color="000000" w:fill="DAEEF3"/>
            <w:vAlign w:val="center"/>
            <w:hideMark/>
          </w:tcPr>
          <w:p w14:paraId="748D1CE2" w14:textId="77777777" w:rsidR="00793EA6" w:rsidRPr="00793EA6" w:rsidRDefault="00793EA6">
            <w:pPr>
              <w:jc w:val="right"/>
              <w:rPr>
                <w:rFonts w:ascii="Arial CYR" w:hAnsi="Arial CYR" w:cs="Arial CYR"/>
                <w:b/>
                <w:bCs/>
                <w:sz w:val="12"/>
                <w:szCs w:val="12"/>
              </w:rPr>
            </w:pPr>
            <w:r w:rsidRPr="00793EA6">
              <w:rPr>
                <w:rFonts w:ascii="Arial CYR" w:hAnsi="Arial CYR" w:cs="Arial CYR"/>
                <w:b/>
                <w:bCs/>
                <w:sz w:val="12"/>
                <w:szCs w:val="12"/>
              </w:rPr>
              <w:t>2 227,36</w:t>
            </w:r>
          </w:p>
        </w:tc>
        <w:tc>
          <w:tcPr>
            <w:tcW w:w="1696" w:type="dxa"/>
            <w:tcBorders>
              <w:top w:val="nil"/>
              <w:left w:val="nil"/>
              <w:bottom w:val="single" w:sz="4" w:space="0" w:color="auto"/>
              <w:right w:val="single" w:sz="4" w:space="0" w:color="auto"/>
            </w:tcBorders>
            <w:shd w:val="clear" w:color="000000" w:fill="DAEEF3"/>
            <w:vAlign w:val="center"/>
            <w:hideMark/>
          </w:tcPr>
          <w:p w14:paraId="6499F10D" w14:textId="77777777" w:rsidR="00793EA6" w:rsidRPr="00793EA6" w:rsidRDefault="00793EA6">
            <w:pPr>
              <w:jc w:val="right"/>
              <w:rPr>
                <w:rFonts w:ascii="Arial CYR" w:hAnsi="Arial CYR" w:cs="Arial CYR"/>
                <w:b/>
                <w:bCs/>
                <w:sz w:val="12"/>
                <w:szCs w:val="12"/>
              </w:rPr>
            </w:pPr>
            <w:r w:rsidRPr="00793EA6">
              <w:rPr>
                <w:rFonts w:ascii="Arial CYR" w:hAnsi="Arial CYR" w:cs="Arial CYR"/>
                <w:b/>
                <w:bCs/>
                <w:sz w:val="12"/>
                <w:szCs w:val="12"/>
              </w:rPr>
              <w:t>2 067,67</w:t>
            </w:r>
          </w:p>
        </w:tc>
        <w:tc>
          <w:tcPr>
            <w:tcW w:w="1596" w:type="dxa"/>
            <w:tcBorders>
              <w:top w:val="nil"/>
              <w:left w:val="nil"/>
              <w:bottom w:val="single" w:sz="4" w:space="0" w:color="auto"/>
              <w:right w:val="single" w:sz="8" w:space="0" w:color="auto"/>
            </w:tcBorders>
            <w:shd w:val="clear" w:color="000000" w:fill="DAEEF3"/>
            <w:vAlign w:val="center"/>
            <w:hideMark/>
          </w:tcPr>
          <w:p w14:paraId="00C16FBF" w14:textId="77777777" w:rsidR="00793EA6" w:rsidRPr="00793EA6" w:rsidRDefault="00793EA6">
            <w:pPr>
              <w:jc w:val="right"/>
              <w:rPr>
                <w:rFonts w:ascii="Arial CYR" w:hAnsi="Arial CYR" w:cs="Arial CYR"/>
                <w:b/>
                <w:bCs/>
                <w:sz w:val="12"/>
                <w:szCs w:val="12"/>
              </w:rPr>
            </w:pPr>
            <w:r w:rsidRPr="00793EA6">
              <w:rPr>
                <w:rFonts w:ascii="Arial CYR" w:hAnsi="Arial CYR" w:cs="Arial CYR"/>
                <w:b/>
                <w:bCs/>
                <w:sz w:val="12"/>
                <w:szCs w:val="12"/>
              </w:rPr>
              <w:t>2 067,67</w:t>
            </w:r>
          </w:p>
        </w:tc>
        <w:tc>
          <w:tcPr>
            <w:tcW w:w="16" w:type="dxa"/>
            <w:vAlign w:val="center"/>
            <w:hideMark/>
          </w:tcPr>
          <w:p w14:paraId="17E894B5" w14:textId="77777777" w:rsidR="00793EA6" w:rsidRPr="00793EA6" w:rsidRDefault="00793EA6">
            <w:pPr>
              <w:rPr>
                <w:sz w:val="12"/>
                <w:szCs w:val="12"/>
              </w:rPr>
            </w:pPr>
          </w:p>
        </w:tc>
      </w:tr>
      <w:tr w:rsidR="00793EA6" w:rsidRPr="00793EA6" w14:paraId="1778BA1A" w14:textId="77777777" w:rsidTr="00793EA6">
        <w:trPr>
          <w:trHeight w:val="255"/>
        </w:trPr>
        <w:tc>
          <w:tcPr>
            <w:tcW w:w="6440" w:type="dxa"/>
            <w:tcBorders>
              <w:top w:val="nil"/>
              <w:left w:val="single" w:sz="8" w:space="0" w:color="auto"/>
              <w:bottom w:val="single" w:sz="4" w:space="0" w:color="auto"/>
              <w:right w:val="single" w:sz="4" w:space="0" w:color="auto"/>
            </w:tcBorders>
            <w:shd w:val="clear" w:color="auto" w:fill="auto"/>
            <w:noWrap/>
            <w:hideMark/>
          </w:tcPr>
          <w:p w14:paraId="49D942EF" w14:textId="77777777" w:rsidR="00793EA6" w:rsidRPr="00793EA6" w:rsidRDefault="00793EA6">
            <w:pPr>
              <w:rPr>
                <w:rFonts w:ascii="Arial CYR" w:hAnsi="Arial CYR" w:cs="Arial CYR"/>
                <w:sz w:val="12"/>
                <w:szCs w:val="12"/>
              </w:rPr>
            </w:pPr>
            <w:r w:rsidRPr="00793EA6">
              <w:rPr>
                <w:rFonts w:ascii="Arial CYR" w:hAnsi="Arial CYR" w:cs="Arial CYR"/>
                <w:sz w:val="12"/>
                <w:szCs w:val="12"/>
              </w:rPr>
              <w:t>автомобильные перевозки</w:t>
            </w:r>
          </w:p>
        </w:tc>
        <w:tc>
          <w:tcPr>
            <w:tcW w:w="1480" w:type="dxa"/>
            <w:tcBorders>
              <w:top w:val="nil"/>
              <w:left w:val="nil"/>
              <w:bottom w:val="single" w:sz="4" w:space="0" w:color="auto"/>
              <w:right w:val="single" w:sz="4" w:space="0" w:color="auto"/>
            </w:tcBorders>
            <w:shd w:val="clear" w:color="auto" w:fill="auto"/>
            <w:vAlign w:val="bottom"/>
            <w:hideMark/>
          </w:tcPr>
          <w:p w14:paraId="2EE99E98"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тыс. руб.</w:t>
            </w:r>
          </w:p>
        </w:tc>
        <w:tc>
          <w:tcPr>
            <w:tcW w:w="1616" w:type="dxa"/>
            <w:tcBorders>
              <w:top w:val="nil"/>
              <w:left w:val="single" w:sz="4" w:space="0" w:color="auto"/>
              <w:bottom w:val="single" w:sz="4" w:space="0" w:color="auto"/>
              <w:right w:val="single" w:sz="4" w:space="0" w:color="auto"/>
            </w:tcBorders>
            <w:shd w:val="clear" w:color="000000" w:fill="DAEEF3"/>
            <w:vAlign w:val="center"/>
            <w:hideMark/>
          </w:tcPr>
          <w:p w14:paraId="537609E7"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1 256,66</w:t>
            </w:r>
          </w:p>
        </w:tc>
        <w:tc>
          <w:tcPr>
            <w:tcW w:w="1916" w:type="dxa"/>
            <w:tcBorders>
              <w:top w:val="nil"/>
              <w:left w:val="single" w:sz="4" w:space="0" w:color="auto"/>
              <w:bottom w:val="single" w:sz="4" w:space="0" w:color="auto"/>
              <w:right w:val="single" w:sz="4" w:space="0" w:color="auto"/>
            </w:tcBorders>
            <w:shd w:val="clear" w:color="000000" w:fill="DAEEF3"/>
            <w:vAlign w:val="center"/>
            <w:hideMark/>
          </w:tcPr>
          <w:p w14:paraId="7266D734"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2 227,36</w:t>
            </w:r>
          </w:p>
        </w:tc>
        <w:tc>
          <w:tcPr>
            <w:tcW w:w="1696" w:type="dxa"/>
            <w:tcBorders>
              <w:top w:val="nil"/>
              <w:left w:val="nil"/>
              <w:bottom w:val="single" w:sz="4" w:space="0" w:color="auto"/>
              <w:right w:val="single" w:sz="4" w:space="0" w:color="auto"/>
            </w:tcBorders>
            <w:shd w:val="clear" w:color="000000" w:fill="DAEEF3"/>
            <w:vAlign w:val="center"/>
            <w:hideMark/>
          </w:tcPr>
          <w:p w14:paraId="6E5AE27E"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1 363,59</w:t>
            </w:r>
          </w:p>
        </w:tc>
        <w:tc>
          <w:tcPr>
            <w:tcW w:w="1596" w:type="dxa"/>
            <w:tcBorders>
              <w:top w:val="nil"/>
              <w:left w:val="nil"/>
              <w:bottom w:val="single" w:sz="4" w:space="0" w:color="auto"/>
              <w:right w:val="single" w:sz="8" w:space="0" w:color="auto"/>
            </w:tcBorders>
            <w:shd w:val="clear" w:color="000000" w:fill="DAEEF3"/>
            <w:vAlign w:val="center"/>
            <w:hideMark/>
          </w:tcPr>
          <w:p w14:paraId="2FAFFEAD"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106,93</w:t>
            </w:r>
          </w:p>
        </w:tc>
        <w:tc>
          <w:tcPr>
            <w:tcW w:w="16" w:type="dxa"/>
            <w:vAlign w:val="center"/>
            <w:hideMark/>
          </w:tcPr>
          <w:p w14:paraId="0DC9F2EA" w14:textId="77777777" w:rsidR="00793EA6" w:rsidRPr="00793EA6" w:rsidRDefault="00793EA6">
            <w:pPr>
              <w:rPr>
                <w:sz w:val="12"/>
                <w:szCs w:val="12"/>
              </w:rPr>
            </w:pPr>
          </w:p>
        </w:tc>
      </w:tr>
      <w:tr w:rsidR="00793EA6" w:rsidRPr="00793EA6" w14:paraId="71844312" w14:textId="77777777" w:rsidTr="00793EA6">
        <w:trPr>
          <w:trHeight w:val="255"/>
        </w:trPr>
        <w:tc>
          <w:tcPr>
            <w:tcW w:w="6440" w:type="dxa"/>
            <w:tcBorders>
              <w:top w:val="nil"/>
              <w:left w:val="single" w:sz="8" w:space="0" w:color="auto"/>
              <w:bottom w:val="single" w:sz="4" w:space="0" w:color="auto"/>
              <w:right w:val="single" w:sz="4" w:space="0" w:color="auto"/>
            </w:tcBorders>
            <w:shd w:val="clear" w:color="auto" w:fill="auto"/>
            <w:noWrap/>
            <w:hideMark/>
          </w:tcPr>
          <w:p w14:paraId="0D8828AD" w14:textId="77777777" w:rsidR="00793EA6" w:rsidRPr="00793EA6" w:rsidRDefault="00793EA6">
            <w:pPr>
              <w:rPr>
                <w:rFonts w:ascii="Arial CYR" w:hAnsi="Arial CYR" w:cs="Arial CYR"/>
                <w:sz w:val="12"/>
                <w:szCs w:val="12"/>
              </w:rPr>
            </w:pPr>
            <w:r w:rsidRPr="00793EA6">
              <w:rPr>
                <w:rFonts w:ascii="Arial CYR" w:hAnsi="Arial CYR" w:cs="Arial CYR"/>
                <w:sz w:val="12"/>
                <w:szCs w:val="12"/>
              </w:rPr>
              <w:t> </w:t>
            </w:r>
          </w:p>
        </w:tc>
        <w:tc>
          <w:tcPr>
            <w:tcW w:w="1480" w:type="dxa"/>
            <w:tcBorders>
              <w:top w:val="nil"/>
              <w:left w:val="nil"/>
              <w:bottom w:val="single" w:sz="4" w:space="0" w:color="auto"/>
              <w:right w:val="single" w:sz="4" w:space="0" w:color="auto"/>
            </w:tcBorders>
            <w:shd w:val="clear" w:color="auto" w:fill="auto"/>
            <w:vAlign w:val="bottom"/>
            <w:hideMark/>
          </w:tcPr>
          <w:p w14:paraId="3B8D3549"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руб./т</w:t>
            </w:r>
          </w:p>
        </w:tc>
        <w:tc>
          <w:tcPr>
            <w:tcW w:w="1616" w:type="dxa"/>
            <w:tcBorders>
              <w:top w:val="nil"/>
              <w:left w:val="single" w:sz="4" w:space="0" w:color="auto"/>
              <w:bottom w:val="single" w:sz="4" w:space="0" w:color="auto"/>
              <w:right w:val="single" w:sz="4" w:space="0" w:color="auto"/>
            </w:tcBorders>
            <w:shd w:val="clear" w:color="000000" w:fill="DAEEF3"/>
            <w:vAlign w:val="center"/>
            <w:hideMark/>
          </w:tcPr>
          <w:p w14:paraId="33421374"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 </w:t>
            </w:r>
          </w:p>
        </w:tc>
        <w:tc>
          <w:tcPr>
            <w:tcW w:w="1916" w:type="dxa"/>
            <w:tcBorders>
              <w:top w:val="nil"/>
              <w:left w:val="single" w:sz="4" w:space="0" w:color="auto"/>
              <w:bottom w:val="single" w:sz="4" w:space="0" w:color="auto"/>
              <w:right w:val="single" w:sz="4" w:space="0" w:color="auto"/>
            </w:tcBorders>
            <w:shd w:val="clear" w:color="000000" w:fill="DAEEF3"/>
            <w:vAlign w:val="center"/>
            <w:hideMark/>
          </w:tcPr>
          <w:p w14:paraId="08F10C21"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583,33</w:t>
            </w:r>
          </w:p>
        </w:tc>
        <w:tc>
          <w:tcPr>
            <w:tcW w:w="1696" w:type="dxa"/>
            <w:tcBorders>
              <w:top w:val="nil"/>
              <w:left w:val="nil"/>
              <w:bottom w:val="single" w:sz="4" w:space="0" w:color="auto"/>
              <w:right w:val="single" w:sz="4" w:space="0" w:color="auto"/>
            </w:tcBorders>
            <w:shd w:val="clear" w:color="000000" w:fill="DAEEF3"/>
            <w:vAlign w:val="center"/>
            <w:hideMark/>
          </w:tcPr>
          <w:p w14:paraId="226B104D"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313,88</w:t>
            </w:r>
          </w:p>
        </w:tc>
        <w:tc>
          <w:tcPr>
            <w:tcW w:w="1596" w:type="dxa"/>
            <w:tcBorders>
              <w:top w:val="nil"/>
              <w:left w:val="nil"/>
              <w:bottom w:val="single" w:sz="4" w:space="0" w:color="auto"/>
              <w:right w:val="single" w:sz="8" w:space="0" w:color="auto"/>
            </w:tcBorders>
            <w:shd w:val="clear" w:color="000000" w:fill="DAEEF3"/>
            <w:vAlign w:val="center"/>
            <w:hideMark/>
          </w:tcPr>
          <w:p w14:paraId="005D2A4D"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313,88</w:t>
            </w:r>
          </w:p>
        </w:tc>
        <w:tc>
          <w:tcPr>
            <w:tcW w:w="16" w:type="dxa"/>
            <w:vAlign w:val="center"/>
            <w:hideMark/>
          </w:tcPr>
          <w:p w14:paraId="112C74A9" w14:textId="77777777" w:rsidR="00793EA6" w:rsidRPr="00793EA6" w:rsidRDefault="00793EA6">
            <w:pPr>
              <w:rPr>
                <w:sz w:val="12"/>
                <w:szCs w:val="12"/>
              </w:rPr>
            </w:pPr>
          </w:p>
        </w:tc>
      </w:tr>
      <w:tr w:rsidR="00793EA6" w:rsidRPr="00793EA6" w14:paraId="2A827636" w14:textId="77777777" w:rsidTr="00793EA6">
        <w:trPr>
          <w:trHeight w:val="285"/>
        </w:trPr>
        <w:tc>
          <w:tcPr>
            <w:tcW w:w="6440" w:type="dxa"/>
            <w:tcBorders>
              <w:top w:val="nil"/>
              <w:left w:val="single" w:sz="8" w:space="0" w:color="auto"/>
              <w:bottom w:val="single" w:sz="4" w:space="0" w:color="auto"/>
              <w:right w:val="single" w:sz="4" w:space="0" w:color="auto"/>
            </w:tcBorders>
            <w:shd w:val="clear" w:color="auto" w:fill="auto"/>
            <w:hideMark/>
          </w:tcPr>
          <w:p w14:paraId="7A0E0347" w14:textId="77777777" w:rsidR="00793EA6" w:rsidRPr="00793EA6" w:rsidRDefault="00793EA6">
            <w:pPr>
              <w:rPr>
                <w:rFonts w:ascii="Arial CYR" w:hAnsi="Arial CYR" w:cs="Arial CYR"/>
                <w:sz w:val="12"/>
                <w:szCs w:val="12"/>
              </w:rPr>
            </w:pPr>
            <w:r w:rsidRPr="00793EA6">
              <w:rPr>
                <w:rFonts w:ascii="Arial CYR" w:hAnsi="Arial CYR" w:cs="Arial CYR"/>
                <w:sz w:val="12"/>
                <w:szCs w:val="12"/>
              </w:rPr>
              <w:t>погрузка, разгрузка, услуги тракт. парка</w:t>
            </w:r>
          </w:p>
        </w:tc>
        <w:tc>
          <w:tcPr>
            <w:tcW w:w="1480" w:type="dxa"/>
            <w:tcBorders>
              <w:top w:val="nil"/>
              <w:left w:val="nil"/>
              <w:bottom w:val="single" w:sz="4" w:space="0" w:color="auto"/>
              <w:right w:val="single" w:sz="4" w:space="0" w:color="auto"/>
            </w:tcBorders>
            <w:shd w:val="clear" w:color="auto" w:fill="auto"/>
            <w:vAlign w:val="center"/>
            <w:hideMark/>
          </w:tcPr>
          <w:p w14:paraId="06A0A2DF"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тыс. руб.</w:t>
            </w:r>
          </w:p>
        </w:tc>
        <w:tc>
          <w:tcPr>
            <w:tcW w:w="1616" w:type="dxa"/>
            <w:tcBorders>
              <w:top w:val="nil"/>
              <w:left w:val="single" w:sz="4" w:space="0" w:color="auto"/>
              <w:bottom w:val="single" w:sz="4" w:space="0" w:color="auto"/>
              <w:right w:val="single" w:sz="4" w:space="0" w:color="auto"/>
            </w:tcBorders>
            <w:shd w:val="clear" w:color="000000" w:fill="DAEEF3"/>
            <w:vAlign w:val="center"/>
            <w:hideMark/>
          </w:tcPr>
          <w:p w14:paraId="5B950406"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 </w:t>
            </w:r>
          </w:p>
        </w:tc>
        <w:tc>
          <w:tcPr>
            <w:tcW w:w="1916" w:type="dxa"/>
            <w:tcBorders>
              <w:top w:val="nil"/>
              <w:left w:val="single" w:sz="4" w:space="0" w:color="auto"/>
              <w:bottom w:val="single" w:sz="4" w:space="0" w:color="auto"/>
              <w:right w:val="single" w:sz="4" w:space="0" w:color="auto"/>
            </w:tcBorders>
            <w:shd w:val="clear" w:color="000000" w:fill="DAEEF3"/>
            <w:vAlign w:val="center"/>
            <w:hideMark/>
          </w:tcPr>
          <w:p w14:paraId="7EC8512A"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0,00</w:t>
            </w:r>
          </w:p>
        </w:tc>
        <w:tc>
          <w:tcPr>
            <w:tcW w:w="1696" w:type="dxa"/>
            <w:tcBorders>
              <w:top w:val="nil"/>
              <w:left w:val="nil"/>
              <w:bottom w:val="single" w:sz="4" w:space="0" w:color="auto"/>
              <w:right w:val="single" w:sz="4" w:space="0" w:color="auto"/>
            </w:tcBorders>
            <w:shd w:val="clear" w:color="000000" w:fill="DAEEF3"/>
            <w:vAlign w:val="center"/>
            <w:hideMark/>
          </w:tcPr>
          <w:p w14:paraId="65DEA32E"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704,08</w:t>
            </w:r>
          </w:p>
        </w:tc>
        <w:tc>
          <w:tcPr>
            <w:tcW w:w="1596" w:type="dxa"/>
            <w:tcBorders>
              <w:top w:val="nil"/>
              <w:left w:val="nil"/>
              <w:bottom w:val="single" w:sz="4" w:space="0" w:color="auto"/>
              <w:right w:val="single" w:sz="8" w:space="0" w:color="auto"/>
            </w:tcBorders>
            <w:shd w:val="clear" w:color="000000" w:fill="DAEEF3"/>
            <w:vAlign w:val="center"/>
            <w:hideMark/>
          </w:tcPr>
          <w:p w14:paraId="2926FD58"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704,08</w:t>
            </w:r>
          </w:p>
        </w:tc>
        <w:tc>
          <w:tcPr>
            <w:tcW w:w="16" w:type="dxa"/>
            <w:vAlign w:val="center"/>
            <w:hideMark/>
          </w:tcPr>
          <w:p w14:paraId="57D1E672" w14:textId="77777777" w:rsidR="00793EA6" w:rsidRPr="00793EA6" w:rsidRDefault="00793EA6">
            <w:pPr>
              <w:rPr>
                <w:sz w:val="12"/>
                <w:szCs w:val="12"/>
              </w:rPr>
            </w:pPr>
          </w:p>
        </w:tc>
      </w:tr>
      <w:tr w:rsidR="00793EA6" w:rsidRPr="00793EA6" w14:paraId="3C47014F" w14:textId="77777777" w:rsidTr="00793EA6">
        <w:trPr>
          <w:trHeight w:val="360"/>
        </w:trPr>
        <w:tc>
          <w:tcPr>
            <w:tcW w:w="6440" w:type="dxa"/>
            <w:tcBorders>
              <w:top w:val="single" w:sz="4" w:space="0" w:color="auto"/>
              <w:left w:val="single" w:sz="8" w:space="0" w:color="auto"/>
              <w:bottom w:val="nil"/>
              <w:right w:val="single" w:sz="4" w:space="0" w:color="auto"/>
            </w:tcBorders>
            <w:shd w:val="clear" w:color="auto" w:fill="auto"/>
            <w:noWrap/>
            <w:hideMark/>
          </w:tcPr>
          <w:p w14:paraId="69FDC471" w14:textId="77777777" w:rsidR="00793EA6" w:rsidRPr="00793EA6" w:rsidRDefault="00793EA6">
            <w:pPr>
              <w:rPr>
                <w:rFonts w:ascii="Arial CYR" w:hAnsi="Arial CYR" w:cs="Arial CYR"/>
                <w:sz w:val="12"/>
                <w:szCs w:val="12"/>
              </w:rPr>
            </w:pPr>
            <w:r w:rsidRPr="00793EA6">
              <w:rPr>
                <w:rFonts w:ascii="Arial CYR" w:hAnsi="Arial CYR" w:cs="Arial CYR"/>
                <w:sz w:val="12"/>
                <w:szCs w:val="12"/>
              </w:rPr>
              <w:t> </w:t>
            </w:r>
          </w:p>
        </w:tc>
        <w:tc>
          <w:tcPr>
            <w:tcW w:w="1480" w:type="dxa"/>
            <w:tcBorders>
              <w:top w:val="nil"/>
              <w:left w:val="nil"/>
              <w:bottom w:val="nil"/>
              <w:right w:val="single" w:sz="4" w:space="0" w:color="auto"/>
            </w:tcBorders>
            <w:shd w:val="clear" w:color="auto" w:fill="auto"/>
            <w:vAlign w:val="bottom"/>
            <w:hideMark/>
          </w:tcPr>
          <w:p w14:paraId="47660030"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руб./т</w:t>
            </w:r>
          </w:p>
        </w:tc>
        <w:tc>
          <w:tcPr>
            <w:tcW w:w="1616" w:type="dxa"/>
            <w:tcBorders>
              <w:top w:val="nil"/>
              <w:left w:val="single" w:sz="4" w:space="0" w:color="auto"/>
              <w:bottom w:val="nil"/>
              <w:right w:val="single" w:sz="4" w:space="0" w:color="auto"/>
            </w:tcBorders>
            <w:shd w:val="clear" w:color="000000" w:fill="DAEEF3"/>
            <w:vAlign w:val="center"/>
            <w:hideMark/>
          </w:tcPr>
          <w:p w14:paraId="2F2202D0"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 </w:t>
            </w:r>
          </w:p>
        </w:tc>
        <w:tc>
          <w:tcPr>
            <w:tcW w:w="1916" w:type="dxa"/>
            <w:tcBorders>
              <w:top w:val="nil"/>
              <w:left w:val="single" w:sz="4" w:space="0" w:color="auto"/>
              <w:bottom w:val="nil"/>
              <w:right w:val="single" w:sz="4" w:space="0" w:color="auto"/>
            </w:tcBorders>
            <w:shd w:val="clear" w:color="000000" w:fill="DAEEF3"/>
            <w:vAlign w:val="center"/>
            <w:hideMark/>
          </w:tcPr>
          <w:p w14:paraId="46D2A314"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0,00</w:t>
            </w:r>
          </w:p>
        </w:tc>
        <w:tc>
          <w:tcPr>
            <w:tcW w:w="1696" w:type="dxa"/>
            <w:tcBorders>
              <w:top w:val="nil"/>
              <w:left w:val="nil"/>
              <w:bottom w:val="nil"/>
              <w:right w:val="single" w:sz="4" w:space="0" w:color="auto"/>
            </w:tcBorders>
            <w:shd w:val="clear" w:color="000000" w:fill="DAEEF3"/>
            <w:vAlign w:val="center"/>
            <w:hideMark/>
          </w:tcPr>
          <w:p w14:paraId="19C714FA"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162,07</w:t>
            </w:r>
          </w:p>
        </w:tc>
        <w:tc>
          <w:tcPr>
            <w:tcW w:w="1596" w:type="dxa"/>
            <w:tcBorders>
              <w:top w:val="nil"/>
              <w:left w:val="nil"/>
              <w:bottom w:val="nil"/>
              <w:right w:val="single" w:sz="8" w:space="0" w:color="auto"/>
            </w:tcBorders>
            <w:shd w:val="clear" w:color="000000" w:fill="DAEEF3"/>
            <w:vAlign w:val="center"/>
            <w:hideMark/>
          </w:tcPr>
          <w:p w14:paraId="057C8514"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162,07</w:t>
            </w:r>
          </w:p>
        </w:tc>
        <w:tc>
          <w:tcPr>
            <w:tcW w:w="16" w:type="dxa"/>
            <w:vAlign w:val="center"/>
            <w:hideMark/>
          </w:tcPr>
          <w:p w14:paraId="150A03F8" w14:textId="77777777" w:rsidR="00793EA6" w:rsidRPr="00793EA6" w:rsidRDefault="00793EA6">
            <w:pPr>
              <w:rPr>
                <w:sz w:val="12"/>
                <w:szCs w:val="12"/>
              </w:rPr>
            </w:pPr>
          </w:p>
        </w:tc>
      </w:tr>
      <w:tr w:rsidR="00793EA6" w:rsidRPr="00793EA6" w14:paraId="17785DE1" w14:textId="77777777" w:rsidTr="00793EA6">
        <w:trPr>
          <w:trHeight w:val="672"/>
        </w:trPr>
        <w:tc>
          <w:tcPr>
            <w:tcW w:w="6440" w:type="dxa"/>
            <w:tcBorders>
              <w:top w:val="single" w:sz="4" w:space="0" w:color="auto"/>
              <w:left w:val="single" w:sz="8" w:space="0" w:color="auto"/>
              <w:bottom w:val="nil"/>
              <w:right w:val="single" w:sz="4" w:space="0" w:color="auto"/>
            </w:tcBorders>
            <w:shd w:val="clear" w:color="auto" w:fill="auto"/>
            <w:hideMark/>
          </w:tcPr>
          <w:p w14:paraId="0B0A00BB" w14:textId="77777777" w:rsidR="00793EA6" w:rsidRPr="00793EA6" w:rsidRDefault="00793EA6">
            <w:pPr>
              <w:rPr>
                <w:rFonts w:ascii="Arial CYR" w:hAnsi="Arial CYR" w:cs="Arial CYR"/>
                <w:b/>
                <w:bCs/>
                <w:i/>
                <w:iCs/>
                <w:sz w:val="12"/>
                <w:szCs w:val="12"/>
              </w:rPr>
            </w:pPr>
            <w:r w:rsidRPr="00793EA6">
              <w:rPr>
                <w:rFonts w:ascii="Arial CYR" w:hAnsi="Arial CYR" w:cs="Arial CYR"/>
                <w:b/>
                <w:bCs/>
                <w:i/>
                <w:iCs/>
                <w:sz w:val="12"/>
                <w:szCs w:val="12"/>
              </w:rPr>
              <w:t>Общая стоимость топлива с расходами по транспортировке</w:t>
            </w:r>
          </w:p>
        </w:tc>
        <w:tc>
          <w:tcPr>
            <w:tcW w:w="1480" w:type="dxa"/>
            <w:tcBorders>
              <w:top w:val="single" w:sz="4" w:space="0" w:color="auto"/>
              <w:left w:val="nil"/>
              <w:bottom w:val="nil"/>
              <w:right w:val="single" w:sz="4" w:space="0" w:color="auto"/>
            </w:tcBorders>
            <w:shd w:val="clear" w:color="auto" w:fill="auto"/>
            <w:vAlign w:val="center"/>
            <w:hideMark/>
          </w:tcPr>
          <w:p w14:paraId="19CAAEEC"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тыс. руб.</w:t>
            </w:r>
          </w:p>
        </w:tc>
        <w:tc>
          <w:tcPr>
            <w:tcW w:w="1616" w:type="dxa"/>
            <w:tcBorders>
              <w:top w:val="single" w:sz="4" w:space="0" w:color="auto"/>
              <w:left w:val="single" w:sz="4" w:space="0" w:color="auto"/>
              <w:bottom w:val="nil"/>
              <w:right w:val="single" w:sz="4" w:space="0" w:color="auto"/>
            </w:tcBorders>
            <w:shd w:val="clear" w:color="000000" w:fill="DAEEF3"/>
            <w:noWrap/>
            <w:vAlign w:val="center"/>
            <w:hideMark/>
          </w:tcPr>
          <w:p w14:paraId="0FA554ED" w14:textId="77777777" w:rsidR="00793EA6" w:rsidRPr="00793EA6" w:rsidRDefault="00793EA6">
            <w:pPr>
              <w:jc w:val="right"/>
              <w:rPr>
                <w:rFonts w:ascii="Arial CYR" w:hAnsi="Arial CYR" w:cs="Arial CYR"/>
                <w:b/>
                <w:bCs/>
                <w:sz w:val="12"/>
                <w:szCs w:val="12"/>
              </w:rPr>
            </w:pPr>
            <w:r w:rsidRPr="00793EA6">
              <w:rPr>
                <w:rFonts w:ascii="Arial CYR" w:hAnsi="Arial CYR" w:cs="Arial CYR"/>
                <w:b/>
                <w:bCs/>
                <w:sz w:val="12"/>
                <w:szCs w:val="12"/>
              </w:rPr>
              <w:t>8 701,72</w:t>
            </w:r>
          </w:p>
        </w:tc>
        <w:tc>
          <w:tcPr>
            <w:tcW w:w="1916" w:type="dxa"/>
            <w:tcBorders>
              <w:top w:val="single" w:sz="4" w:space="0" w:color="auto"/>
              <w:left w:val="single" w:sz="4" w:space="0" w:color="auto"/>
              <w:bottom w:val="nil"/>
              <w:right w:val="single" w:sz="4" w:space="0" w:color="auto"/>
            </w:tcBorders>
            <w:shd w:val="clear" w:color="000000" w:fill="DAEEF3"/>
            <w:noWrap/>
            <w:vAlign w:val="center"/>
            <w:hideMark/>
          </w:tcPr>
          <w:p w14:paraId="54B7BC9F" w14:textId="77777777" w:rsidR="00793EA6" w:rsidRPr="00793EA6" w:rsidRDefault="00793EA6">
            <w:pPr>
              <w:jc w:val="right"/>
              <w:rPr>
                <w:rFonts w:ascii="Arial CYR" w:hAnsi="Arial CYR" w:cs="Arial CYR"/>
                <w:b/>
                <w:bCs/>
                <w:sz w:val="12"/>
                <w:szCs w:val="12"/>
              </w:rPr>
            </w:pPr>
            <w:r w:rsidRPr="00793EA6">
              <w:rPr>
                <w:rFonts w:ascii="Arial CYR" w:hAnsi="Arial CYR" w:cs="Arial CYR"/>
                <w:b/>
                <w:bCs/>
                <w:sz w:val="12"/>
                <w:szCs w:val="12"/>
              </w:rPr>
              <w:t>13 148,80</w:t>
            </w:r>
          </w:p>
        </w:tc>
        <w:tc>
          <w:tcPr>
            <w:tcW w:w="1696" w:type="dxa"/>
            <w:tcBorders>
              <w:top w:val="single" w:sz="4" w:space="0" w:color="auto"/>
              <w:left w:val="nil"/>
              <w:bottom w:val="nil"/>
              <w:right w:val="single" w:sz="4" w:space="0" w:color="auto"/>
            </w:tcBorders>
            <w:shd w:val="clear" w:color="000000" w:fill="DAEEF3"/>
            <w:noWrap/>
            <w:vAlign w:val="center"/>
            <w:hideMark/>
          </w:tcPr>
          <w:p w14:paraId="27CC0644" w14:textId="77777777" w:rsidR="00793EA6" w:rsidRPr="00793EA6" w:rsidRDefault="00793EA6">
            <w:pPr>
              <w:jc w:val="right"/>
              <w:rPr>
                <w:rFonts w:ascii="Arial CYR" w:hAnsi="Arial CYR" w:cs="Arial CYR"/>
                <w:b/>
                <w:bCs/>
                <w:sz w:val="12"/>
                <w:szCs w:val="12"/>
              </w:rPr>
            </w:pPr>
            <w:r w:rsidRPr="00793EA6">
              <w:rPr>
                <w:rFonts w:ascii="Arial CYR" w:hAnsi="Arial CYR" w:cs="Arial CYR"/>
                <w:b/>
                <w:bCs/>
                <w:sz w:val="12"/>
                <w:szCs w:val="12"/>
              </w:rPr>
              <w:t>8 384,42</w:t>
            </w:r>
          </w:p>
        </w:tc>
        <w:tc>
          <w:tcPr>
            <w:tcW w:w="1596" w:type="dxa"/>
            <w:tcBorders>
              <w:top w:val="single" w:sz="4" w:space="0" w:color="auto"/>
              <w:left w:val="nil"/>
              <w:bottom w:val="nil"/>
              <w:right w:val="single" w:sz="8" w:space="0" w:color="auto"/>
            </w:tcBorders>
            <w:shd w:val="clear" w:color="000000" w:fill="DAEEF3"/>
            <w:noWrap/>
            <w:vAlign w:val="center"/>
            <w:hideMark/>
          </w:tcPr>
          <w:p w14:paraId="591924C3" w14:textId="77777777" w:rsidR="00793EA6" w:rsidRPr="00793EA6" w:rsidRDefault="00793EA6">
            <w:pPr>
              <w:jc w:val="right"/>
              <w:rPr>
                <w:rFonts w:ascii="Arial CYR" w:hAnsi="Arial CYR" w:cs="Arial CYR"/>
                <w:b/>
                <w:bCs/>
                <w:sz w:val="12"/>
                <w:szCs w:val="12"/>
              </w:rPr>
            </w:pPr>
            <w:r w:rsidRPr="00793EA6">
              <w:rPr>
                <w:rFonts w:ascii="Arial CYR" w:hAnsi="Arial CYR" w:cs="Arial CYR"/>
                <w:b/>
                <w:bCs/>
                <w:sz w:val="12"/>
                <w:szCs w:val="12"/>
              </w:rPr>
              <w:t>-317,30</w:t>
            </w:r>
          </w:p>
        </w:tc>
        <w:tc>
          <w:tcPr>
            <w:tcW w:w="16" w:type="dxa"/>
            <w:vAlign w:val="center"/>
            <w:hideMark/>
          </w:tcPr>
          <w:p w14:paraId="34A42050" w14:textId="77777777" w:rsidR="00793EA6" w:rsidRPr="00793EA6" w:rsidRDefault="00793EA6">
            <w:pPr>
              <w:rPr>
                <w:sz w:val="12"/>
                <w:szCs w:val="12"/>
              </w:rPr>
            </w:pPr>
          </w:p>
        </w:tc>
      </w:tr>
      <w:tr w:rsidR="00793EA6" w:rsidRPr="00793EA6" w14:paraId="2A3A942D" w14:textId="77777777" w:rsidTr="00793EA6">
        <w:trPr>
          <w:trHeight w:val="672"/>
        </w:trPr>
        <w:tc>
          <w:tcPr>
            <w:tcW w:w="6440" w:type="dxa"/>
            <w:tcBorders>
              <w:top w:val="single" w:sz="4" w:space="0" w:color="auto"/>
              <w:left w:val="single" w:sz="8" w:space="0" w:color="auto"/>
              <w:bottom w:val="single" w:sz="8" w:space="0" w:color="auto"/>
              <w:right w:val="nil"/>
            </w:tcBorders>
            <w:shd w:val="clear" w:color="auto" w:fill="auto"/>
            <w:hideMark/>
          </w:tcPr>
          <w:p w14:paraId="7FB638C8" w14:textId="77777777" w:rsidR="00793EA6" w:rsidRPr="00793EA6" w:rsidRDefault="00793EA6">
            <w:pPr>
              <w:rPr>
                <w:rFonts w:ascii="Arial CYR" w:hAnsi="Arial CYR" w:cs="Arial CYR"/>
                <w:b/>
                <w:bCs/>
                <w:i/>
                <w:iCs/>
                <w:sz w:val="12"/>
                <w:szCs w:val="12"/>
              </w:rPr>
            </w:pPr>
            <w:r w:rsidRPr="00793EA6">
              <w:rPr>
                <w:rFonts w:ascii="Arial CYR" w:hAnsi="Arial CYR" w:cs="Arial CYR"/>
                <w:b/>
                <w:bCs/>
                <w:i/>
                <w:iCs/>
                <w:sz w:val="12"/>
                <w:szCs w:val="12"/>
              </w:rPr>
              <w:t>Общая стоимость топлива с расходами по транспортировке</w:t>
            </w:r>
          </w:p>
        </w:tc>
        <w:tc>
          <w:tcPr>
            <w:tcW w:w="1480" w:type="dxa"/>
            <w:tcBorders>
              <w:top w:val="single" w:sz="4" w:space="0" w:color="auto"/>
              <w:left w:val="single" w:sz="4" w:space="0" w:color="auto"/>
              <w:bottom w:val="single" w:sz="8" w:space="0" w:color="auto"/>
              <w:right w:val="nil"/>
            </w:tcBorders>
            <w:shd w:val="clear" w:color="auto" w:fill="auto"/>
            <w:vAlign w:val="center"/>
            <w:hideMark/>
          </w:tcPr>
          <w:p w14:paraId="0CAD4BC4"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руб./т</w:t>
            </w:r>
          </w:p>
        </w:tc>
        <w:tc>
          <w:tcPr>
            <w:tcW w:w="1616" w:type="dxa"/>
            <w:tcBorders>
              <w:top w:val="single" w:sz="4" w:space="0" w:color="auto"/>
              <w:left w:val="single" w:sz="4" w:space="0" w:color="auto"/>
              <w:bottom w:val="single" w:sz="8" w:space="0" w:color="auto"/>
              <w:right w:val="nil"/>
            </w:tcBorders>
            <w:shd w:val="clear" w:color="000000" w:fill="DAEEF3"/>
            <w:noWrap/>
            <w:vAlign w:val="center"/>
            <w:hideMark/>
          </w:tcPr>
          <w:p w14:paraId="6F406276" w14:textId="77777777" w:rsidR="00793EA6" w:rsidRPr="00793EA6" w:rsidRDefault="00793EA6">
            <w:pPr>
              <w:jc w:val="right"/>
              <w:rPr>
                <w:rFonts w:ascii="Arial CYR" w:hAnsi="Arial CYR" w:cs="Arial CYR"/>
                <w:b/>
                <w:bCs/>
                <w:sz w:val="12"/>
                <w:szCs w:val="12"/>
              </w:rPr>
            </w:pPr>
            <w:r w:rsidRPr="00793EA6">
              <w:rPr>
                <w:rFonts w:ascii="Arial CYR" w:hAnsi="Arial CYR" w:cs="Arial CYR"/>
                <w:b/>
                <w:bCs/>
                <w:sz w:val="12"/>
                <w:szCs w:val="12"/>
              </w:rPr>
              <w:t>2 088,95</w:t>
            </w:r>
          </w:p>
        </w:tc>
        <w:tc>
          <w:tcPr>
            <w:tcW w:w="1916" w:type="dxa"/>
            <w:tcBorders>
              <w:top w:val="single" w:sz="4" w:space="0" w:color="auto"/>
              <w:left w:val="single" w:sz="4" w:space="0" w:color="auto"/>
              <w:bottom w:val="single" w:sz="8" w:space="0" w:color="auto"/>
              <w:right w:val="nil"/>
            </w:tcBorders>
            <w:shd w:val="clear" w:color="000000" w:fill="DAEEF3"/>
            <w:noWrap/>
            <w:vAlign w:val="center"/>
            <w:hideMark/>
          </w:tcPr>
          <w:p w14:paraId="140E34EB" w14:textId="77777777" w:rsidR="00793EA6" w:rsidRPr="00793EA6" w:rsidRDefault="00793EA6">
            <w:pPr>
              <w:jc w:val="right"/>
              <w:rPr>
                <w:rFonts w:ascii="Arial CYR" w:hAnsi="Arial CYR" w:cs="Arial CYR"/>
                <w:b/>
                <w:bCs/>
                <w:sz w:val="12"/>
                <w:szCs w:val="12"/>
              </w:rPr>
            </w:pPr>
            <w:r w:rsidRPr="00793EA6">
              <w:rPr>
                <w:rFonts w:ascii="Arial CYR" w:hAnsi="Arial CYR" w:cs="Arial CYR"/>
                <w:b/>
                <w:bCs/>
                <w:sz w:val="12"/>
                <w:szCs w:val="12"/>
              </w:rPr>
              <w:t>3 443,58</w:t>
            </w:r>
          </w:p>
        </w:tc>
        <w:tc>
          <w:tcPr>
            <w:tcW w:w="1696" w:type="dxa"/>
            <w:tcBorders>
              <w:top w:val="single" w:sz="4" w:space="0" w:color="auto"/>
              <w:left w:val="single" w:sz="4" w:space="0" w:color="auto"/>
              <w:bottom w:val="single" w:sz="8" w:space="0" w:color="auto"/>
              <w:right w:val="single" w:sz="4" w:space="0" w:color="auto"/>
            </w:tcBorders>
            <w:shd w:val="clear" w:color="000000" w:fill="DAEEF3"/>
            <w:noWrap/>
            <w:vAlign w:val="center"/>
            <w:hideMark/>
          </w:tcPr>
          <w:p w14:paraId="0010CC27" w14:textId="77777777" w:rsidR="00793EA6" w:rsidRPr="00793EA6" w:rsidRDefault="00793EA6">
            <w:pPr>
              <w:jc w:val="right"/>
              <w:rPr>
                <w:rFonts w:ascii="Arial CYR" w:hAnsi="Arial CYR" w:cs="Arial CYR"/>
                <w:b/>
                <w:bCs/>
                <w:sz w:val="12"/>
                <w:szCs w:val="12"/>
              </w:rPr>
            </w:pPr>
            <w:r w:rsidRPr="00793EA6">
              <w:rPr>
                <w:rFonts w:ascii="Arial CYR" w:hAnsi="Arial CYR" w:cs="Arial CYR"/>
                <w:b/>
                <w:bCs/>
                <w:sz w:val="12"/>
                <w:szCs w:val="12"/>
              </w:rPr>
              <w:t>1 929,99</w:t>
            </w:r>
          </w:p>
        </w:tc>
        <w:tc>
          <w:tcPr>
            <w:tcW w:w="1596" w:type="dxa"/>
            <w:tcBorders>
              <w:top w:val="single" w:sz="4" w:space="0" w:color="auto"/>
              <w:left w:val="nil"/>
              <w:bottom w:val="single" w:sz="8" w:space="0" w:color="auto"/>
              <w:right w:val="single" w:sz="8" w:space="0" w:color="auto"/>
            </w:tcBorders>
            <w:shd w:val="clear" w:color="000000" w:fill="DAEEF3"/>
            <w:noWrap/>
            <w:vAlign w:val="center"/>
            <w:hideMark/>
          </w:tcPr>
          <w:p w14:paraId="1F74B129" w14:textId="77777777" w:rsidR="00793EA6" w:rsidRPr="00793EA6" w:rsidRDefault="00793EA6">
            <w:pPr>
              <w:jc w:val="right"/>
              <w:rPr>
                <w:rFonts w:ascii="Arial CYR" w:hAnsi="Arial CYR" w:cs="Arial CYR"/>
                <w:b/>
                <w:bCs/>
                <w:sz w:val="12"/>
                <w:szCs w:val="12"/>
              </w:rPr>
            </w:pPr>
            <w:r w:rsidRPr="00793EA6">
              <w:rPr>
                <w:rFonts w:ascii="Arial CYR" w:hAnsi="Arial CYR" w:cs="Arial CYR"/>
                <w:b/>
                <w:bCs/>
                <w:sz w:val="12"/>
                <w:szCs w:val="12"/>
              </w:rPr>
              <w:t>-158,96</w:t>
            </w:r>
          </w:p>
        </w:tc>
        <w:tc>
          <w:tcPr>
            <w:tcW w:w="16" w:type="dxa"/>
            <w:vAlign w:val="center"/>
            <w:hideMark/>
          </w:tcPr>
          <w:p w14:paraId="5ABD4630" w14:textId="77777777" w:rsidR="00793EA6" w:rsidRPr="00793EA6" w:rsidRDefault="00793EA6">
            <w:pPr>
              <w:rPr>
                <w:sz w:val="12"/>
                <w:szCs w:val="12"/>
              </w:rPr>
            </w:pPr>
          </w:p>
        </w:tc>
      </w:tr>
      <w:tr w:rsidR="00793EA6" w:rsidRPr="00793EA6" w14:paraId="419A8AC8" w14:textId="77777777" w:rsidTr="00793EA6">
        <w:trPr>
          <w:trHeight w:val="330"/>
        </w:trPr>
        <w:tc>
          <w:tcPr>
            <w:tcW w:w="14744" w:type="dxa"/>
            <w:gridSpan w:val="6"/>
            <w:tcBorders>
              <w:top w:val="single" w:sz="8" w:space="0" w:color="auto"/>
              <w:left w:val="single" w:sz="8" w:space="0" w:color="auto"/>
              <w:bottom w:val="single" w:sz="8" w:space="0" w:color="auto"/>
              <w:right w:val="nil"/>
            </w:tcBorders>
            <w:shd w:val="clear" w:color="auto" w:fill="auto"/>
            <w:vAlign w:val="center"/>
            <w:hideMark/>
          </w:tcPr>
          <w:p w14:paraId="24535C0A" w14:textId="77777777" w:rsidR="00793EA6" w:rsidRPr="00793EA6" w:rsidRDefault="00793EA6">
            <w:pPr>
              <w:jc w:val="center"/>
              <w:rPr>
                <w:rFonts w:ascii="Arial CYR" w:hAnsi="Arial CYR" w:cs="Arial CYR"/>
                <w:b/>
                <w:bCs/>
                <w:sz w:val="12"/>
                <w:szCs w:val="12"/>
              </w:rPr>
            </w:pPr>
            <w:r w:rsidRPr="00793EA6">
              <w:rPr>
                <w:rFonts w:ascii="Arial CYR" w:hAnsi="Arial CYR" w:cs="Arial CYR"/>
                <w:b/>
                <w:bCs/>
                <w:sz w:val="12"/>
                <w:szCs w:val="12"/>
              </w:rPr>
              <w:t>Электроэнергия</w:t>
            </w:r>
          </w:p>
        </w:tc>
        <w:tc>
          <w:tcPr>
            <w:tcW w:w="16" w:type="dxa"/>
            <w:vAlign w:val="center"/>
            <w:hideMark/>
          </w:tcPr>
          <w:p w14:paraId="2CFEAF5F" w14:textId="77777777" w:rsidR="00793EA6" w:rsidRPr="00793EA6" w:rsidRDefault="00793EA6">
            <w:pPr>
              <w:rPr>
                <w:sz w:val="12"/>
                <w:szCs w:val="12"/>
              </w:rPr>
            </w:pPr>
          </w:p>
        </w:tc>
      </w:tr>
      <w:tr w:rsidR="00793EA6" w:rsidRPr="00793EA6" w14:paraId="24BB48B7" w14:textId="77777777" w:rsidTr="00793EA6">
        <w:trPr>
          <w:trHeight w:val="330"/>
        </w:trPr>
        <w:tc>
          <w:tcPr>
            <w:tcW w:w="6440" w:type="dxa"/>
            <w:tcBorders>
              <w:top w:val="nil"/>
              <w:left w:val="single" w:sz="8" w:space="0" w:color="auto"/>
              <w:bottom w:val="nil"/>
              <w:right w:val="single" w:sz="4" w:space="0" w:color="auto"/>
            </w:tcBorders>
            <w:shd w:val="clear" w:color="auto" w:fill="auto"/>
            <w:vAlign w:val="center"/>
            <w:hideMark/>
          </w:tcPr>
          <w:p w14:paraId="60CAE821" w14:textId="77777777" w:rsidR="00793EA6" w:rsidRPr="00793EA6" w:rsidRDefault="00793EA6">
            <w:pPr>
              <w:rPr>
                <w:rFonts w:ascii="Arial CYR" w:hAnsi="Arial CYR" w:cs="Arial CYR"/>
                <w:sz w:val="12"/>
                <w:szCs w:val="12"/>
              </w:rPr>
            </w:pPr>
            <w:r w:rsidRPr="00793EA6">
              <w:rPr>
                <w:rFonts w:ascii="Arial CYR" w:hAnsi="Arial CYR" w:cs="Arial CYR"/>
                <w:sz w:val="12"/>
                <w:szCs w:val="12"/>
              </w:rPr>
              <w:t>Общий расход электроэнергии, в т.ч.:</w:t>
            </w:r>
          </w:p>
        </w:tc>
        <w:tc>
          <w:tcPr>
            <w:tcW w:w="1480" w:type="dxa"/>
            <w:tcBorders>
              <w:top w:val="nil"/>
              <w:left w:val="nil"/>
              <w:bottom w:val="nil"/>
              <w:right w:val="single" w:sz="4" w:space="0" w:color="auto"/>
            </w:tcBorders>
            <w:shd w:val="clear" w:color="auto" w:fill="auto"/>
            <w:vAlign w:val="center"/>
            <w:hideMark/>
          </w:tcPr>
          <w:p w14:paraId="63383325"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тыс. кВт*ч</w:t>
            </w:r>
          </w:p>
        </w:tc>
        <w:tc>
          <w:tcPr>
            <w:tcW w:w="1616" w:type="dxa"/>
            <w:tcBorders>
              <w:top w:val="nil"/>
              <w:left w:val="nil"/>
              <w:bottom w:val="single" w:sz="4" w:space="0" w:color="auto"/>
              <w:right w:val="single" w:sz="4" w:space="0" w:color="auto"/>
            </w:tcBorders>
            <w:shd w:val="clear" w:color="000000" w:fill="DAEEF3"/>
            <w:vAlign w:val="center"/>
            <w:hideMark/>
          </w:tcPr>
          <w:p w14:paraId="7E0F07A0"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535,29</w:t>
            </w:r>
          </w:p>
        </w:tc>
        <w:tc>
          <w:tcPr>
            <w:tcW w:w="1916" w:type="dxa"/>
            <w:tcBorders>
              <w:top w:val="nil"/>
              <w:left w:val="single" w:sz="4" w:space="0" w:color="auto"/>
              <w:bottom w:val="single" w:sz="4" w:space="0" w:color="auto"/>
              <w:right w:val="single" w:sz="4" w:space="0" w:color="auto"/>
            </w:tcBorders>
            <w:shd w:val="clear" w:color="000000" w:fill="DAEEF3"/>
            <w:vAlign w:val="center"/>
            <w:hideMark/>
          </w:tcPr>
          <w:p w14:paraId="21A488A0"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459,11</w:t>
            </w:r>
          </w:p>
        </w:tc>
        <w:tc>
          <w:tcPr>
            <w:tcW w:w="1696" w:type="dxa"/>
            <w:tcBorders>
              <w:top w:val="nil"/>
              <w:left w:val="nil"/>
              <w:bottom w:val="single" w:sz="4" w:space="0" w:color="auto"/>
              <w:right w:val="single" w:sz="4" w:space="0" w:color="auto"/>
            </w:tcBorders>
            <w:shd w:val="clear" w:color="000000" w:fill="DAEEF3"/>
            <w:vAlign w:val="center"/>
            <w:hideMark/>
          </w:tcPr>
          <w:p w14:paraId="401A3393"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531,34</w:t>
            </w:r>
          </w:p>
        </w:tc>
        <w:tc>
          <w:tcPr>
            <w:tcW w:w="1596" w:type="dxa"/>
            <w:tcBorders>
              <w:top w:val="nil"/>
              <w:left w:val="nil"/>
              <w:bottom w:val="single" w:sz="4" w:space="0" w:color="auto"/>
              <w:right w:val="single" w:sz="8" w:space="0" w:color="auto"/>
            </w:tcBorders>
            <w:shd w:val="clear" w:color="000000" w:fill="DAEEF3"/>
            <w:vAlign w:val="center"/>
            <w:hideMark/>
          </w:tcPr>
          <w:p w14:paraId="483952E3"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-3,95</w:t>
            </w:r>
          </w:p>
        </w:tc>
        <w:tc>
          <w:tcPr>
            <w:tcW w:w="16" w:type="dxa"/>
            <w:vAlign w:val="center"/>
            <w:hideMark/>
          </w:tcPr>
          <w:p w14:paraId="5A2DA90D" w14:textId="77777777" w:rsidR="00793EA6" w:rsidRPr="00793EA6" w:rsidRDefault="00793EA6">
            <w:pPr>
              <w:rPr>
                <w:sz w:val="12"/>
                <w:szCs w:val="12"/>
              </w:rPr>
            </w:pPr>
          </w:p>
        </w:tc>
      </w:tr>
      <w:tr w:rsidR="00793EA6" w:rsidRPr="00793EA6" w14:paraId="0CCD8F43" w14:textId="77777777" w:rsidTr="00793EA6">
        <w:trPr>
          <w:trHeight w:val="330"/>
        </w:trPr>
        <w:tc>
          <w:tcPr>
            <w:tcW w:w="6440" w:type="dxa"/>
            <w:tcBorders>
              <w:top w:val="nil"/>
              <w:left w:val="single" w:sz="8" w:space="0" w:color="auto"/>
              <w:bottom w:val="single" w:sz="4" w:space="0" w:color="auto"/>
              <w:right w:val="single" w:sz="4" w:space="0" w:color="auto"/>
            </w:tcBorders>
            <w:shd w:val="clear" w:color="auto" w:fill="auto"/>
            <w:noWrap/>
            <w:vAlign w:val="bottom"/>
            <w:hideMark/>
          </w:tcPr>
          <w:p w14:paraId="3FE16B06" w14:textId="77777777" w:rsidR="00793EA6" w:rsidRPr="00793EA6" w:rsidRDefault="00793EA6">
            <w:pPr>
              <w:rPr>
                <w:rFonts w:ascii="Arial CYR" w:hAnsi="Arial CYR" w:cs="Arial CYR"/>
                <w:sz w:val="12"/>
                <w:szCs w:val="12"/>
              </w:rPr>
            </w:pPr>
            <w:r w:rsidRPr="00793EA6">
              <w:rPr>
                <w:rFonts w:ascii="Arial CYR" w:hAnsi="Arial CYR" w:cs="Arial CYR"/>
                <w:sz w:val="12"/>
                <w:szCs w:val="12"/>
              </w:rPr>
              <w:t xml:space="preserve"> -по ВН</w:t>
            </w:r>
          </w:p>
        </w:tc>
        <w:tc>
          <w:tcPr>
            <w:tcW w:w="1480" w:type="dxa"/>
            <w:tcBorders>
              <w:top w:val="nil"/>
              <w:left w:val="nil"/>
              <w:bottom w:val="single" w:sz="4" w:space="0" w:color="auto"/>
              <w:right w:val="single" w:sz="4" w:space="0" w:color="auto"/>
            </w:tcBorders>
            <w:shd w:val="clear" w:color="auto" w:fill="auto"/>
            <w:hideMark/>
          </w:tcPr>
          <w:p w14:paraId="45D39727"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тыс. кВт*ч</w:t>
            </w:r>
          </w:p>
        </w:tc>
        <w:tc>
          <w:tcPr>
            <w:tcW w:w="1616" w:type="dxa"/>
            <w:tcBorders>
              <w:top w:val="nil"/>
              <w:left w:val="nil"/>
              <w:bottom w:val="single" w:sz="4" w:space="0" w:color="auto"/>
              <w:right w:val="single" w:sz="4" w:space="0" w:color="auto"/>
            </w:tcBorders>
            <w:shd w:val="clear" w:color="000000" w:fill="DAEEF3"/>
            <w:vAlign w:val="center"/>
            <w:hideMark/>
          </w:tcPr>
          <w:p w14:paraId="615A8211"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535,29</w:t>
            </w:r>
          </w:p>
        </w:tc>
        <w:tc>
          <w:tcPr>
            <w:tcW w:w="1916" w:type="dxa"/>
            <w:tcBorders>
              <w:top w:val="nil"/>
              <w:left w:val="single" w:sz="4" w:space="0" w:color="auto"/>
              <w:bottom w:val="single" w:sz="4" w:space="0" w:color="auto"/>
              <w:right w:val="single" w:sz="4" w:space="0" w:color="auto"/>
            </w:tcBorders>
            <w:shd w:val="clear" w:color="000000" w:fill="DAEEF3"/>
            <w:vAlign w:val="center"/>
            <w:hideMark/>
          </w:tcPr>
          <w:p w14:paraId="683CAA47"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459,11</w:t>
            </w:r>
          </w:p>
        </w:tc>
        <w:tc>
          <w:tcPr>
            <w:tcW w:w="1696" w:type="dxa"/>
            <w:tcBorders>
              <w:top w:val="nil"/>
              <w:left w:val="nil"/>
              <w:bottom w:val="single" w:sz="4" w:space="0" w:color="auto"/>
              <w:right w:val="single" w:sz="4" w:space="0" w:color="auto"/>
            </w:tcBorders>
            <w:shd w:val="clear" w:color="000000" w:fill="DAEEF3"/>
            <w:vAlign w:val="center"/>
            <w:hideMark/>
          </w:tcPr>
          <w:p w14:paraId="7A5D5967"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531,34</w:t>
            </w:r>
          </w:p>
        </w:tc>
        <w:tc>
          <w:tcPr>
            <w:tcW w:w="1596" w:type="dxa"/>
            <w:tcBorders>
              <w:top w:val="nil"/>
              <w:left w:val="nil"/>
              <w:bottom w:val="single" w:sz="4" w:space="0" w:color="auto"/>
              <w:right w:val="single" w:sz="8" w:space="0" w:color="auto"/>
            </w:tcBorders>
            <w:shd w:val="clear" w:color="000000" w:fill="DAEEF3"/>
            <w:vAlign w:val="center"/>
            <w:hideMark/>
          </w:tcPr>
          <w:p w14:paraId="6A3BCF08"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-3,95</w:t>
            </w:r>
          </w:p>
        </w:tc>
        <w:tc>
          <w:tcPr>
            <w:tcW w:w="16" w:type="dxa"/>
            <w:vAlign w:val="center"/>
            <w:hideMark/>
          </w:tcPr>
          <w:p w14:paraId="1382679C" w14:textId="77777777" w:rsidR="00793EA6" w:rsidRPr="00793EA6" w:rsidRDefault="00793EA6">
            <w:pPr>
              <w:rPr>
                <w:sz w:val="12"/>
                <w:szCs w:val="12"/>
              </w:rPr>
            </w:pPr>
          </w:p>
        </w:tc>
      </w:tr>
      <w:tr w:rsidR="00793EA6" w:rsidRPr="00793EA6" w14:paraId="296375C4" w14:textId="77777777" w:rsidTr="00793EA6">
        <w:trPr>
          <w:trHeight w:val="375"/>
        </w:trPr>
        <w:tc>
          <w:tcPr>
            <w:tcW w:w="6440" w:type="dxa"/>
            <w:tcBorders>
              <w:top w:val="nil"/>
              <w:left w:val="single" w:sz="8" w:space="0" w:color="auto"/>
              <w:bottom w:val="single" w:sz="4" w:space="0" w:color="auto"/>
              <w:right w:val="single" w:sz="4" w:space="0" w:color="auto"/>
            </w:tcBorders>
            <w:shd w:val="clear" w:color="auto" w:fill="auto"/>
            <w:vAlign w:val="center"/>
            <w:hideMark/>
          </w:tcPr>
          <w:p w14:paraId="44FDAAAC" w14:textId="77777777" w:rsidR="00793EA6" w:rsidRPr="00793EA6" w:rsidRDefault="00793EA6">
            <w:pPr>
              <w:rPr>
                <w:rFonts w:ascii="Arial CYR" w:hAnsi="Arial CYR" w:cs="Arial CYR"/>
                <w:sz w:val="12"/>
                <w:szCs w:val="12"/>
              </w:rPr>
            </w:pPr>
            <w:r w:rsidRPr="00793EA6">
              <w:rPr>
                <w:rFonts w:ascii="Arial CYR" w:hAnsi="Arial CYR" w:cs="Arial CYR"/>
                <w:sz w:val="12"/>
                <w:szCs w:val="12"/>
              </w:rPr>
              <w:t xml:space="preserve">Средневзвешенный тариф за 1 кВт*ч </w:t>
            </w:r>
            <w:proofErr w:type="spellStart"/>
            <w:r w:rsidRPr="00793EA6">
              <w:rPr>
                <w:rFonts w:ascii="Arial CYR" w:hAnsi="Arial CYR" w:cs="Arial CYR"/>
                <w:sz w:val="12"/>
                <w:szCs w:val="12"/>
              </w:rPr>
              <w:t>потреблен.</w:t>
            </w:r>
            <w:proofErr w:type="gramStart"/>
            <w:r w:rsidRPr="00793EA6">
              <w:rPr>
                <w:rFonts w:ascii="Arial CYR" w:hAnsi="Arial CYR" w:cs="Arial CYR"/>
                <w:sz w:val="12"/>
                <w:szCs w:val="12"/>
              </w:rPr>
              <w:t>эл.энергии</w:t>
            </w:r>
            <w:proofErr w:type="spellEnd"/>
            <w:proofErr w:type="gramEnd"/>
            <w:r w:rsidRPr="00793EA6">
              <w:rPr>
                <w:rFonts w:ascii="Arial CYR" w:hAnsi="Arial CYR" w:cs="Arial CYR"/>
                <w:sz w:val="12"/>
                <w:szCs w:val="12"/>
              </w:rPr>
              <w:t>, в т.ч.:</w:t>
            </w:r>
          </w:p>
        </w:tc>
        <w:tc>
          <w:tcPr>
            <w:tcW w:w="1480" w:type="dxa"/>
            <w:tcBorders>
              <w:top w:val="nil"/>
              <w:left w:val="nil"/>
              <w:bottom w:val="single" w:sz="4" w:space="0" w:color="auto"/>
              <w:right w:val="single" w:sz="4" w:space="0" w:color="auto"/>
            </w:tcBorders>
            <w:shd w:val="clear" w:color="auto" w:fill="auto"/>
            <w:vAlign w:val="center"/>
            <w:hideMark/>
          </w:tcPr>
          <w:p w14:paraId="52895E34"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руб./кВт*ч</w:t>
            </w:r>
          </w:p>
        </w:tc>
        <w:tc>
          <w:tcPr>
            <w:tcW w:w="1616" w:type="dxa"/>
            <w:tcBorders>
              <w:top w:val="nil"/>
              <w:left w:val="single" w:sz="4" w:space="0" w:color="auto"/>
              <w:bottom w:val="single" w:sz="4" w:space="0" w:color="auto"/>
              <w:right w:val="single" w:sz="4" w:space="0" w:color="auto"/>
            </w:tcBorders>
            <w:shd w:val="clear" w:color="000000" w:fill="DAEEF3"/>
            <w:vAlign w:val="center"/>
            <w:hideMark/>
          </w:tcPr>
          <w:p w14:paraId="7AEFC2EF"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4,26611</w:t>
            </w:r>
          </w:p>
        </w:tc>
        <w:tc>
          <w:tcPr>
            <w:tcW w:w="1916" w:type="dxa"/>
            <w:tcBorders>
              <w:top w:val="nil"/>
              <w:left w:val="single" w:sz="4" w:space="0" w:color="auto"/>
              <w:bottom w:val="single" w:sz="4" w:space="0" w:color="auto"/>
              <w:right w:val="single" w:sz="4" w:space="0" w:color="auto"/>
            </w:tcBorders>
            <w:shd w:val="clear" w:color="000000" w:fill="DAEEF3"/>
            <w:vAlign w:val="center"/>
            <w:hideMark/>
          </w:tcPr>
          <w:p w14:paraId="5B16470E"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4,60557</w:t>
            </w:r>
          </w:p>
        </w:tc>
        <w:tc>
          <w:tcPr>
            <w:tcW w:w="1696" w:type="dxa"/>
            <w:tcBorders>
              <w:top w:val="nil"/>
              <w:left w:val="nil"/>
              <w:bottom w:val="single" w:sz="4" w:space="0" w:color="auto"/>
              <w:right w:val="single" w:sz="4" w:space="0" w:color="auto"/>
            </w:tcBorders>
            <w:shd w:val="clear" w:color="000000" w:fill="DAEEF3"/>
            <w:vAlign w:val="center"/>
            <w:hideMark/>
          </w:tcPr>
          <w:p w14:paraId="00B0C439"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4,61</w:t>
            </w:r>
          </w:p>
        </w:tc>
        <w:tc>
          <w:tcPr>
            <w:tcW w:w="1596" w:type="dxa"/>
            <w:tcBorders>
              <w:top w:val="nil"/>
              <w:left w:val="nil"/>
              <w:bottom w:val="single" w:sz="4" w:space="0" w:color="auto"/>
              <w:right w:val="single" w:sz="8" w:space="0" w:color="auto"/>
            </w:tcBorders>
            <w:shd w:val="clear" w:color="000000" w:fill="DAEEF3"/>
            <w:vAlign w:val="center"/>
            <w:hideMark/>
          </w:tcPr>
          <w:p w14:paraId="186473E9"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0,34</w:t>
            </w:r>
          </w:p>
        </w:tc>
        <w:tc>
          <w:tcPr>
            <w:tcW w:w="16" w:type="dxa"/>
            <w:vAlign w:val="center"/>
            <w:hideMark/>
          </w:tcPr>
          <w:p w14:paraId="60BF63C5" w14:textId="77777777" w:rsidR="00793EA6" w:rsidRPr="00793EA6" w:rsidRDefault="00793EA6">
            <w:pPr>
              <w:rPr>
                <w:sz w:val="12"/>
                <w:szCs w:val="12"/>
              </w:rPr>
            </w:pPr>
          </w:p>
        </w:tc>
      </w:tr>
      <w:tr w:rsidR="00793EA6" w:rsidRPr="00793EA6" w14:paraId="56E9AFC2" w14:textId="77777777" w:rsidTr="00793EA6">
        <w:trPr>
          <w:trHeight w:val="255"/>
        </w:trPr>
        <w:tc>
          <w:tcPr>
            <w:tcW w:w="6440" w:type="dxa"/>
            <w:tcBorders>
              <w:top w:val="nil"/>
              <w:left w:val="single" w:sz="8" w:space="0" w:color="auto"/>
              <w:bottom w:val="single" w:sz="4" w:space="0" w:color="auto"/>
              <w:right w:val="single" w:sz="4" w:space="0" w:color="auto"/>
            </w:tcBorders>
            <w:shd w:val="clear" w:color="auto" w:fill="auto"/>
            <w:noWrap/>
            <w:vAlign w:val="bottom"/>
            <w:hideMark/>
          </w:tcPr>
          <w:p w14:paraId="67A99F4A" w14:textId="77777777" w:rsidR="00793EA6" w:rsidRPr="00793EA6" w:rsidRDefault="00793EA6">
            <w:pPr>
              <w:rPr>
                <w:rFonts w:ascii="Arial CYR" w:hAnsi="Arial CYR" w:cs="Arial CYR"/>
                <w:sz w:val="12"/>
                <w:szCs w:val="12"/>
              </w:rPr>
            </w:pPr>
            <w:r w:rsidRPr="00793EA6">
              <w:rPr>
                <w:rFonts w:ascii="Arial CYR" w:hAnsi="Arial CYR" w:cs="Arial CYR"/>
                <w:sz w:val="12"/>
                <w:szCs w:val="12"/>
              </w:rPr>
              <w:t xml:space="preserve"> -по ВН</w:t>
            </w:r>
          </w:p>
        </w:tc>
        <w:tc>
          <w:tcPr>
            <w:tcW w:w="1480" w:type="dxa"/>
            <w:tcBorders>
              <w:top w:val="nil"/>
              <w:left w:val="nil"/>
              <w:bottom w:val="single" w:sz="4" w:space="0" w:color="auto"/>
              <w:right w:val="single" w:sz="4" w:space="0" w:color="auto"/>
            </w:tcBorders>
            <w:shd w:val="clear" w:color="auto" w:fill="auto"/>
            <w:vAlign w:val="center"/>
            <w:hideMark/>
          </w:tcPr>
          <w:p w14:paraId="7150D7D6"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руб./кВт*ч</w:t>
            </w:r>
          </w:p>
        </w:tc>
        <w:tc>
          <w:tcPr>
            <w:tcW w:w="1616" w:type="dxa"/>
            <w:tcBorders>
              <w:top w:val="nil"/>
              <w:left w:val="single" w:sz="4" w:space="0" w:color="auto"/>
              <w:bottom w:val="single" w:sz="4" w:space="0" w:color="auto"/>
              <w:right w:val="single" w:sz="4" w:space="0" w:color="auto"/>
            </w:tcBorders>
            <w:shd w:val="clear" w:color="000000" w:fill="DAEEF3"/>
            <w:vAlign w:val="center"/>
            <w:hideMark/>
          </w:tcPr>
          <w:p w14:paraId="4575138B"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4,26611</w:t>
            </w:r>
          </w:p>
        </w:tc>
        <w:tc>
          <w:tcPr>
            <w:tcW w:w="1916" w:type="dxa"/>
            <w:tcBorders>
              <w:top w:val="nil"/>
              <w:left w:val="single" w:sz="4" w:space="0" w:color="auto"/>
              <w:bottom w:val="single" w:sz="4" w:space="0" w:color="auto"/>
              <w:right w:val="single" w:sz="4" w:space="0" w:color="auto"/>
            </w:tcBorders>
            <w:shd w:val="clear" w:color="000000" w:fill="DAEEF3"/>
            <w:vAlign w:val="center"/>
            <w:hideMark/>
          </w:tcPr>
          <w:p w14:paraId="377B9D6E"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4,60557</w:t>
            </w:r>
          </w:p>
        </w:tc>
        <w:tc>
          <w:tcPr>
            <w:tcW w:w="1696" w:type="dxa"/>
            <w:tcBorders>
              <w:top w:val="nil"/>
              <w:left w:val="nil"/>
              <w:bottom w:val="single" w:sz="4" w:space="0" w:color="auto"/>
              <w:right w:val="single" w:sz="4" w:space="0" w:color="auto"/>
            </w:tcBorders>
            <w:shd w:val="clear" w:color="000000" w:fill="DAEEF3"/>
            <w:vAlign w:val="center"/>
            <w:hideMark/>
          </w:tcPr>
          <w:p w14:paraId="1C5347F3"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4,61</w:t>
            </w:r>
          </w:p>
        </w:tc>
        <w:tc>
          <w:tcPr>
            <w:tcW w:w="1596" w:type="dxa"/>
            <w:tcBorders>
              <w:top w:val="nil"/>
              <w:left w:val="nil"/>
              <w:bottom w:val="single" w:sz="4" w:space="0" w:color="auto"/>
              <w:right w:val="single" w:sz="8" w:space="0" w:color="auto"/>
            </w:tcBorders>
            <w:shd w:val="clear" w:color="000000" w:fill="DAEEF3"/>
            <w:vAlign w:val="center"/>
            <w:hideMark/>
          </w:tcPr>
          <w:p w14:paraId="41FBF797"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0,34</w:t>
            </w:r>
          </w:p>
        </w:tc>
        <w:tc>
          <w:tcPr>
            <w:tcW w:w="16" w:type="dxa"/>
            <w:vAlign w:val="center"/>
            <w:hideMark/>
          </w:tcPr>
          <w:p w14:paraId="7A562C2D" w14:textId="77777777" w:rsidR="00793EA6" w:rsidRPr="00793EA6" w:rsidRDefault="00793EA6">
            <w:pPr>
              <w:rPr>
                <w:sz w:val="12"/>
                <w:szCs w:val="12"/>
              </w:rPr>
            </w:pPr>
          </w:p>
        </w:tc>
      </w:tr>
      <w:tr w:rsidR="00793EA6" w:rsidRPr="00793EA6" w14:paraId="51437923" w14:textId="77777777" w:rsidTr="00793EA6">
        <w:trPr>
          <w:trHeight w:val="255"/>
        </w:trPr>
        <w:tc>
          <w:tcPr>
            <w:tcW w:w="6440" w:type="dxa"/>
            <w:tcBorders>
              <w:top w:val="nil"/>
              <w:left w:val="single" w:sz="8" w:space="0" w:color="auto"/>
              <w:bottom w:val="single" w:sz="4" w:space="0" w:color="auto"/>
              <w:right w:val="single" w:sz="4" w:space="0" w:color="auto"/>
            </w:tcBorders>
            <w:shd w:val="clear" w:color="auto" w:fill="auto"/>
            <w:vAlign w:val="center"/>
            <w:hideMark/>
          </w:tcPr>
          <w:p w14:paraId="5E089797" w14:textId="77777777" w:rsidR="00793EA6" w:rsidRPr="00793EA6" w:rsidRDefault="00793EA6">
            <w:pPr>
              <w:rPr>
                <w:rFonts w:ascii="Arial CYR" w:hAnsi="Arial CYR" w:cs="Arial CYR"/>
                <w:sz w:val="12"/>
                <w:szCs w:val="12"/>
              </w:rPr>
            </w:pPr>
            <w:r w:rsidRPr="00793EA6">
              <w:rPr>
                <w:rFonts w:ascii="Arial CYR" w:hAnsi="Arial CYR" w:cs="Arial CYR"/>
                <w:sz w:val="12"/>
                <w:szCs w:val="12"/>
              </w:rPr>
              <w:t>Удельный расход</w:t>
            </w:r>
          </w:p>
        </w:tc>
        <w:tc>
          <w:tcPr>
            <w:tcW w:w="1480" w:type="dxa"/>
            <w:tcBorders>
              <w:top w:val="nil"/>
              <w:left w:val="nil"/>
              <w:bottom w:val="single" w:sz="4" w:space="0" w:color="auto"/>
              <w:right w:val="single" w:sz="4" w:space="0" w:color="auto"/>
            </w:tcBorders>
            <w:shd w:val="clear" w:color="auto" w:fill="auto"/>
            <w:vAlign w:val="center"/>
            <w:hideMark/>
          </w:tcPr>
          <w:p w14:paraId="0AAC6E33"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кВт*ч/Гкал</w:t>
            </w:r>
          </w:p>
        </w:tc>
        <w:tc>
          <w:tcPr>
            <w:tcW w:w="1616" w:type="dxa"/>
            <w:tcBorders>
              <w:top w:val="nil"/>
              <w:left w:val="nil"/>
              <w:bottom w:val="single" w:sz="4" w:space="0" w:color="auto"/>
              <w:right w:val="single" w:sz="4" w:space="0" w:color="auto"/>
            </w:tcBorders>
            <w:shd w:val="clear" w:color="000000" w:fill="DAEEF3"/>
            <w:vAlign w:val="center"/>
            <w:hideMark/>
          </w:tcPr>
          <w:p w14:paraId="140C550D"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29,34</w:t>
            </w:r>
          </w:p>
        </w:tc>
        <w:tc>
          <w:tcPr>
            <w:tcW w:w="1916" w:type="dxa"/>
            <w:tcBorders>
              <w:top w:val="nil"/>
              <w:left w:val="single" w:sz="4" w:space="0" w:color="auto"/>
              <w:bottom w:val="single" w:sz="4" w:space="0" w:color="auto"/>
              <w:right w:val="single" w:sz="4" w:space="0" w:color="auto"/>
            </w:tcBorders>
            <w:shd w:val="clear" w:color="000000" w:fill="DAEEF3"/>
            <w:vAlign w:val="center"/>
            <w:hideMark/>
          </w:tcPr>
          <w:p w14:paraId="382781E1"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25,45</w:t>
            </w:r>
          </w:p>
        </w:tc>
        <w:tc>
          <w:tcPr>
            <w:tcW w:w="1696" w:type="dxa"/>
            <w:tcBorders>
              <w:top w:val="nil"/>
              <w:left w:val="nil"/>
              <w:bottom w:val="single" w:sz="4" w:space="0" w:color="auto"/>
              <w:right w:val="single" w:sz="4" w:space="0" w:color="auto"/>
            </w:tcBorders>
            <w:shd w:val="clear" w:color="000000" w:fill="DAEEF3"/>
            <w:vAlign w:val="center"/>
            <w:hideMark/>
          </w:tcPr>
          <w:p w14:paraId="5EAE6A61"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29,34</w:t>
            </w:r>
          </w:p>
        </w:tc>
        <w:tc>
          <w:tcPr>
            <w:tcW w:w="1596" w:type="dxa"/>
            <w:tcBorders>
              <w:top w:val="nil"/>
              <w:left w:val="nil"/>
              <w:bottom w:val="single" w:sz="4" w:space="0" w:color="auto"/>
              <w:right w:val="single" w:sz="8" w:space="0" w:color="auto"/>
            </w:tcBorders>
            <w:shd w:val="clear" w:color="000000" w:fill="DAEEF3"/>
            <w:vAlign w:val="center"/>
            <w:hideMark/>
          </w:tcPr>
          <w:p w14:paraId="6433FCAE"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0,00</w:t>
            </w:r>
          </w:p>
        </w:tc>
        <w:tc>
          <w:tcPr>
            <w:tcW w:w="16" w:type="dxa"/>
            <w:vAlign w:val="center"/>
            <w:hideMark/>
          </w:tcPr>
          <w:p w14:paraId="39717933" w14:textId="77777777" w:rsidR="00793EA6" w:rsidRPr="00793EA6" w:rsidRDefault="00793EA6">
            <w:pPr>
              <w:rPr>
                <w:sz w:val="12"/>
                <w:szCs w:val="12"/>
              </w:rPr>
            </w:pPr>
          </w:p>
        </w:tc>
      </w:tr>
      <w:tr w:rsidR="00793EA6" w:rsidRPr="00793EA6" w14:paraId="446CC0F9" w14:textId="77777777" w:rsidTr="00793EA6">
        <w:trPr>
          <w:trHeight w:val="300"/>
        </w:trPr>
        <w:tc>
          <w:tcPr>
            <w:tcW w:w="6440" w:type="dxa"/>
            <w:tcBorders>
              <w:top w:val="nil"/>
              <w:left w:val="single" w:sz="8" w:space="0" w:color="auto"/>
              <w:bottom w:val="nil"/>
              <w:right w:val="single" w:sz="4" w:space="0" w:color="auto"/>
            </w:tcBorders>
            <w:shd w:val="clear" w:color="auto" w:fill="auto"/>
            <w:vAlign w:val="center"/>
            <w:hideMark/>
          </w:tcPr>
          <w:p w14:paraId="248B04DD" w14:textId="77777777" w:rsidR="00793EA6" w:rsidRPr="00793EA6" w:rsidRDefault="00793EA6">
            <w:pPr>
              <w:rPr>
                <w:rFonts w:ascii="Arial CYR" w:hAnsi="Arial CYR" w:cs="Arial CYR"/>
                <w:b/>
                <w:bCs/>
                <w:i/>
                <w:iCs/>
                <w:sz w:val="12"/>
                <w:szCs w:val="12"/>
              </w:rPr>
            </w:pPr>
            <w:r w:rsidRPr="00793EA6">
              <w:rPr>
                <w:rFonts w:ascii="Arial CYR" w:hAnsi="Arial CYR" w:cs="Arial CYR"/>
                <w:b/>
                <w:bCs/>
                <w:i/>
                <w:iCs/>
                <w:sz w:val="12"/>
                <w:szCs w:val="12"/>
              </w:rPr>
              <w:t>Стоимость электроэнергии</w:t>
            </w:r>
          </w:p>
        </w:tc>
        <w:tc>
          <w:tcPr>
            <w:tcW w:w="1480" w:type="dxa"/>
            <w:tcBorders>
              <w:top w:val="nil"/>
              <w:left w:val="nil"/>
              <w:bottom w:val="nil"/>
              <w:right w:val="single" w:sz="4" w:space="0" w:color="auto"/>
            </w:tcBorders>
            <w:shd w:val="clear" w:color="auto" w:fill="auto"/>
            <w:vAlign w:val="center"/>
            <w:hideMark/>
          </w:tcPr>
          <w:p w14:paraId="04466143"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тыс. руб.</w:t>
            </w:r>
          </w:p>
        </w:tc>
        <w:tc>
          <w:tcPr>
            <w:tcW w:w="1616" w:type="dxa"/>
            <w:tcBorders>
              <w:top w:val="nil"/>
              <w:left w:val="single" w:sz="4" w:space="0" w:color="auto"/>
              <w:bottom w:val="nil"/>
              <w:right w:val="single" w:sz="4" w:space="0" w:color="auto"/>
            </w:tcBorders>
            <w:shd w:val="clear" w:color="000000" w:fill="DAEEF3"/>
            <w:noWrap/>
            <w:vAlign w:val="center"/>
            <w:hideMark/>
          </w:tcPr>
          <w:p w14:paraId="1B0E0C0D" w14:textId="77777777" w:rsidR="00793EA6" w:rsidRPr="00793EA6" w:rsidRDefault="00793EA6">
            <w:pPr>
              <w:jc w:val="right"/>
              <w:rPr>
                <w:rFonts w:ascii="Arial CYR" w:hAnsi="Arial CYR" w:cs="Arial CYR"/>
                <w:b/>
                <w:bCs/>
                <w:sz w:val="12"/>
                <w:szCs w:val="12"/>
              </w:rPr>
            </w:pPr>
            <w:r w:rsidRPr="00793EA6">
              <w:rPr>
                <w:rFonts w:ascii="Arial CYR" w:hAnsi="Arial CYR" w:cs="Arial CYR"/>
                <w:b/>
                <w:bCs/>
                <w:sz w:val="12"/>
                <w:szCs w:val="12"/>
              </w:rPr>
              <w:t>2 283,62</w:t>
            </w:r>
          </w:p>
        </w:tc>
        <w:tc>
          <w:tcPr>
            <w:tcW w:w="1916" w:type="dxa"/>
            <w:tcBorders>
              <w:top w:val="nil"/>
              <w:left w:val="single" w:sz="4" w:space="0" w:color="auto"/>
              <w:bottom w:val="nil"/>
              <w:right w:val="single" w:sz="4" w:space="0" w:color="auto"/>
            </w:tcBorders>
            <w:shd w:val="clear" w:color="000000" w:fill="DAEEF3"/>
            <w:noWrap/>
            <w:vAlign w:val="center"/>
            <w:hideMark/>
          </w:tcPr>
          <w:p w14:paraId="04F117DB" w14:textId="77777777" w:rsidR="00793EA6" w:rsidRPr="00793EA6" w:rsidRDefault="00793EA6">
            <w:pPr>
              <w:jc w:val="right"/>
              <w:rPr>
                <w:rFonts w:ascii="Arial CYR" w:hAnsi="Arial CYR" w:cs="Arial CYR"/>
                <w:b/>
                <w:bCs/>
                <w:sz w:val="12"/>
                <w:szCs w:val="12"/>
              </w:rPr>
            </w:pPr>
            <w:r w:rsidRPr="00793EA6">
              <w:rPr>
                <w:rFonts w:ascii="Arial CYR" w:hAnsi="Arial CYR" w:cs="Arial CYR"/>
                <w:b/>
                <w:bCs/>
                <w:sz w:val="12"/>
                <w:szCs w:val="12"/>
              </w:rPr>
              <w:t>2 114,48</w:t>
            </w:r>
          </w:p>
        </w:tc>
        <w:tc>
          <w:tcPr>
            <w:tcW w:w="1696" w:type="dxa"/>
            <w:tcBorders>
              <w:top w:val="nil"/>
              <w:left w:val="nil"/>
              <w:bottom w:val="nil"/>
              <w:right w:val="single" w:sz="4" w:space="0" w:color="auto"/>
            </w:tcBorders>
            <w:shd w:val="clear" w:color="000000" w:fill="DAEEF3"/>
            <w:noWrap/>
            <w:vAlign w:val="center"/>
            <w:hideMark/>
          </w:tcPr>
          <w:p w14:paraId="302CEAD3" w14:textId="77777777" w:rsidR="00793EA6" w:rsidRPr="00793EA6" w:rsidRDefault="00793EA6">
            <w:pPr>
              <w:jc w:val="right"/>
              <w:rPr>
                <w:rFonts w:ascii="Arial CYR" w:hAnsi="Arial CYR" w:cs="Arial CYR"/>
                <w:b/>
                <w:bCs/>
                <w:sz w:val="12"/>
                <w:szCs w:val="12"/>
              </w:rPr>
            </w:pPr>
            <w:r w:rsidRPr="00793EA6">
              <w:rPr>
                <w:rFonts w:ascii="Arial CYR" w:hAnsi="Arial CYR" w:cs="Arial CYR"/>
                <w:b/>
                <w:bCs/>
                <w:sz w:val="12"/>
                <w:szCs w:val="12"/>
              </w:rPr>
              <w:t>2 449,47</w:t>
            </w:r>
          </w:p>
        </w:tc>
        <w:tc>
          <w:tcPr>
            <w:tcW w:w="1596" w:type="dxa"/>
            <w:tcBorders>
              <w:top w:val="nil"/>
              <w:left w:val="nil"/>
              <w:bottom w:val="nil"/>
              <w:right w:val="single" w:sz="8" w:space="0" w:color="auto"/>
            </w:tcBorders>
            <w:shd w:val="clear" w:color="000000" w:fill="DAEEF3"/>
            <w:noWrap/>
            <w:vAlign w:val="center"/>
            <w:hideMark/>
          </w:tcPr>
          <w:p w14:paraId="46397852" w14:textId="77777777" w:rsidR="00793EA6" w:rsidRPr="00793EA6" w:rsidRDefault="00793EA6">
            <w:pPr>
              <w:jc w:val="right"/>
              <w:rPr>
                <w:rFonts w:ascii="Arial CYR" w:hAnsi="Arial CYR" w:cs="Arial CYR"/>
                <w:b/>
                <w:bCs/>
                <w:sz w:val="12"/>
                <w:szCs w:val="12"/>
              </w:rPr>
            </w:pPr>
            <w:r w:rsidRPr="00793EA6">
              <w:rPr>
                <w:rFonts w:ascii="Arial CYR" w:hAnsi="Arial CYR" w:cs="Arial CYR"/>
                <w:b/>
                <w:bCs/>
                <w:sz w:val="12"/>
                <w:szCs w:val="12"/>
              </w:rPr>
              <w:t>165,85</w:t>
            </w:r>
          </w:p>
        </w:tc>
        <w:tc>
          <w:tcPr>
            <w:tcW w:w="16" w:type="dxa"/>
            <w:vAlign w:val="center"/>
            <w:hideMark/>
          </w:tcPr>
          <w:p w14:paraId="25C9A933" w14:textId="77777777" w:rsidR="00793EA6" w:rsidRPr="00793EA6" w:rsidRDefault="00793EA6">
            <w:pPr>
              <w:rPr>
                <w:sz w:val="12"/>
                <w:szCs w:val="12"/>
              </w:rPr>
            </w:pPr>
          </w:p>
        </w:tc>
      </w:tr>
      <w:tr w:rsidR="00793EA6" w:rsidRPr="00793EA6" w14:paraId="157B0D57" w14:textId="77777777" w:rsidTr="00793EA6">
        <w:trPr>
          <w:trHeight w:val="300"/>
        </w:trPr>
        <w:tc>
          <w:tcPr>
            <w:tcW w:w="6440" w:type="dxa"/>
            <w:tcBorders>
              <w:top w:val="single" w:sz="4" w:space="0" w:color="auto"/>
              <w:left w:val="single" w:sz="8" w:space="0" w:color="auto"/>
              <w:bottom w:val="nil"/>
              <w:right w:val="single" w:sz="4" w:space="0" w:color="auto"/>
            </w:tcBorders>
            <w:shd w:val="clear" w:color="auto" w:fill="auto"/>
            <w:vAlign w:val="center"/>
            <w:hideMark/>
          </w:tcPr>
          <w:p w14:paraId="1B33FA2F" w14:textId="77777777" w:rsidR="00793EA6" w:rsidRPr="00793EA6" w:rsidRDefault="00793EA6">
            <w:pPr>
              <w:rPr>
                <w:rFonts w:ascii="Arial CYR" w:hAnsi="Arial CYR" w:cs="Arial CYR"/>
                <w:b/>
                <w:bCs/>
                <w:i/>
                <w:iCs/>
                <w:sz w:val="12"/>
                <w:szCs w:val="12"/>
              </w:rPr>
            </w:pPr>
            <w:r w:rsidRPr="00793EA6">
              <w:rPr>
                <w:rFonts w:ascii="Arial CYR" w:hAnsi="Arial CYR" w:cs="Arial CYR"/>
                <w:b/>
                <w:bCs/>
                <w:i/>
                <w:iCs/>
                <w:sz w:val="12"/>
                <w:szCs w:val="12"/>
              </w:rPr>
              <w:t>Стоимость электроэнергии по предложению</w:t>
            </w:r>
          </w:p>
        </w:tc>
        <w:tc>
          <w:tcPr>
            <w:tcW w:w="1480" w:type="dxa"/>
            <w:tcBorders>
              <w:top w:val="single" w:sz="4" w:space="0" w:color="auto"/>
              <w:left w:val="nil"/>
              <w:bottom w:val="nil"/>
              <w:right w:val="single" w:sz="4" w:space="0" w:color="auto"/>
            </w:tcBorders>
            <w:shd w:val="clear" w:color="auto" w:fill="auto"/>
            <w:vAlign w:val="center"/>
            <w:hideMark/>
          </w:tcPr>
          <w:p w14:paraId="34119BDD"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тыс. руб.</w:t>
            </w:r>
          </w:p>
        </w:tc>
        <w:tc>
          <w:tcPr>
            <w:tcW w:w="1616" w:type="dxa"/>
            <w:tcBorders>
              <w:top w:val="single" w:sz="4" w:space="0" w:color="auto"/>
              <w:left w:val="single" w:sz="4" w:space="0" w:color="auto"/>
              <w:bottom w:val="nil"/>
              <w:right w:val="single" w:sz="4" w:space="0" w:color="auto"/>
            </w:tcBorders>
            <w:shd w:val="clear" w:color="000000" w:fill="DAEEF3"/>
            <w:noWrap/>
            <w:vAlign w:val="center"/>
            <w:hideMark/>
          </w:tcPr>
          <w:p w14:paraId="22954F5E" w14:textId="77777777" w:rsidR="00793EA6" w:rsidRPr="00793EA6" w:rsidRDefault="00793EA6">
            <w:pPr>
              <w:jc w:val="right"/>
              <w:rPr>
                <w:rFonts w:ascii="Arial CYR" w:hAnsi="Arial CYR" w:cs="Arial CYR"/>
                <w:b/>
                <w:bCs/>
                <w:sz w:val="12"/>
                <w:szCs w:val="12"/>
              </w:rPr>
            </w:pPr>
            <w:r w:rsidRPr="00793EA6">
              <w:rPr>
                <w:rFonts w:ascii="Arial CYR" w:hAnsi="Arial CYR" w:cs="Arial CYR"/>
                <w:b/>
                <w:bCs/>
                <w:sz w:val="12"/>
                <w:szCs w:val="12"/>
              </w:rPr>
              <w:t>2 105,95</w:t>
            </w:r>
          </w:p>
        </w:tc>
        <w:tc>
          <w:tcPr>
            <w:tcW w:w="1916" w:type="dxa"/>
            <w:tcBorders>
              <w:top w:val="single" w:sz="4" w:space="0" w:color="auto"/>
              <w:left w:val="single" w:sz="4" w:space="0" w:color="auto"/>
              <w:bottom w:val="nil"/>
              <w:right w:val="single" w:sz="4" w:space="0" w:color="auto"/>
            </w:tcBorders>
            <w:shd w:val="clear" w:color="000000" w:fill="DAEEF3"/>
            <w:noWrap/>
            <w:vAlign w:val="center"/>
            <w:hideMark/>
          </w:tcPr>
          <w:p w14:paraId="55129A12" w14:textId="77777777" w:rsidR="00793EA6" w:rsidRPr="00793EA6" w:rsidRDefault="00793EA6">
            <w:pPr>
              <w:rPr>
                <w:rFonts w:ascii="Arial CYR" w:hAnsi="Arial CYR" w:cs="Arial CYR"/>
                <w:b/>
                <w:bCs/>
                <w:sz w:val="12"/>
                <w:szCs w:val="12"/>
              </w:rPr>
            </w:pPr>
            <w:r w:rsidRPr="00793EA6">
              <w:rPr>
                <w:rFonts w:ascii="Arial CYR" w:hAnsi="Arial CYR" w:cs="Arial CYR"/>
                <w:b/>
                <w:bCs/>
                <w:sz w:val="12"/>
                <w:szCs w:val="12"/>
              </w:rPr>
              <w:t> </w:t>
            </w:r>
          </w:p>
        </w:tc>
        <w:tc>
          <w:tcPr>
            <w:tcW w:w="1696" w:type="dxa"/>
            <w:tcBorders>
              <w:top w:val="single" w:sz="4" w:space="0" w:color="auto"/>
              <w:left w:val="nil"/>
              <w:bottom w:val="nil"/>
              <w:right w:val="single" w:sz="4" w:space="0" w:color="auto"/>
            </w:tcBorders>
            <w:shd w:val="clear" w:color="000000" w:fill="DAEEF3"/>
            <w:noWrap/>
            <w:vAlign w:val="center"/>
            <w:hideMark/>
          </w:tcPr>
          <w:p w14:paraId="45AD84F9" w14:textId="77777777" w:rsidR="00793EA6" w:rsidRPr="00793EA6" w:rsidRDefault="00793EA6">
            <w:pPr>
              <w:jc w:val="right"/>
              <w:rPr>
                <w:rFonts w:ascii="Arial CYR" w:hAnsi="Arial CYR" w:cs="Arial CYR"/>
                <w:b/>
                <w:bCs/>
                <w:sz w:val="12"/>
                <w:szCs w:val="12"/>
              </w:rPr>
            </w:pPr>
            <w:r w:rsidRPr="00793EA6">
              <w:rPr>
                <w:rFonts w:ascii="Arial CYR" w:hAnsi="Arial CYR" w:cs="Arial CYR"/>
                <w:b/>
                <w:bCs/>
                <w:sz w:val="12"/>
                <w:szCs w:val="12"/>
              </w:rPr>
              <w:t>2 114,48</w:t>
            </w:r>
          </w:p>
        </w:tc>
        <w:tc>
          <w:tcPr>
            <w:tcW w:w="1596" w:type="dxa"/>
            <w:tcBorders>
              <w:top w:val="single" w:sz="4" w:space="0" w:color="auto"/>
              <w:left w:val="nil"/>
              <w:bottom w:val="nil"/>
              <w:right w:val="single" w:sz="8" w:space="0" w:color="auto"/>
            </w:tcBorders>
            <w:shd w:val="clear" w:color="000000" w:fill="DAEEF3"/>
            <w:noWrap/>
            <w:vAlign w:val="center"/>
            <w:hideMark/>
          </w:tcPr>
          <w:p w14:paraId="2CD31588" w14:textId="77777777" w:rsidR="00793EA6" w:rsidRPr="00793EA6" w:rsidRDefault="00793EA6">
            <w:pPr>
              <w:jc w:val="right"/>
              <w:rPr>
                <w:rFonts w:ascii="Arial CYR" w:hAnsi="Arial CYR" w:cs="Arial CYR"/>
                <w:b/>
                <w:bCs/>
                <w:sz w:val="12"/>
                <w:szCs w:val="12"/>
              </w:rPr>
            </w:pPr>
            <w:r w:rsidRPr="00793EA6">
              <w:rPr>
                <w:rFonts w:ascii="Arial CYR" w:hAnsi="Arial CYR" w:cs="Arial CYR"/>
                <w:b/>
                <w:bCs/>
                <w:sz w:val="12"/>
                <w:szCs w:val="12"/>
              </w:rPr>
              <w:t>8,53</w:t>
            </w:r>
          </w:p>
        </w:tc>
        <w:tc>
          <w:tcPr>
            <w:tcW w:w="16" w:type="dxa"/>
            <w:vAlign w:val="center"/>
            <w:hideMark/>
          </w:tcPr>
          <w:p w14:paraId="38EDCA6A" w14:textId="77777777" w:rsidR="00793EA6" w:rsidRPr="00793EA6" w:rsidRDefault="00793EA6">
            <w:pPr>
              <w:rPr>
                <w:sz w:val="12"/>
                <w:szCs w:val="12"/>
              </w:rPr>
            </w:pPr>
          </w:p>
        </w:tc>
      </w:tr>
      <w:tr w:rsidR="00793EA6" w:rsidRPr="00793EA6" w14:paraId="33FA3D50" w14:textId="77777777" w:rsidTr="00793EA6">
        <w:trPr>
          <w:trHeight w:val="375"/>
        </w:trPr>
        <w:tc>
          <w:tcPr>
            <w:tcW w:w="14744" w:type="dxa"/>
            <w:gridSpan w:val="6"/>
            <w:tcBorders>
              <w:top w:val="single" w:sz="8" w:space="0" w:color="auto"/>
              <w:left w:val="single" w:sz="8" w:space="0" w:color="auto"/>
              <w:bottom w:val="nil"/>
              <w:right w:val="nil"/>
            </w:tcBorders>
            <w:shd w:val="clear" w:color="auto" w:fill="auto"/>
            <w:vAlign w:val="center"/>
            <w:hideMark/>
          </w:tcPr>
          <w:p w14:paraId="2CBB8B5D" w14:textId="77777777" w:rsidR="00793EA6" w:rsidRPr="00793EA6" w:rsidRDefault="00793EA6">
            <w:pPr>
              <w:jc w:val="center"/>
              <w:rPr>
                <w:rFonts w:ascii="Arial CYR" w:hAnsi="Arial CYR" w:cs="Arial CYR"/>
                <w:b/>
                <w:bCs/>
                <w:sz w:val="12"/>
                <w:szCs w:val="12"/>
              </w:rPr>
            </w:pPr>
            <w:r w:rsidRPr="00793EA6">
              <w:rPr>
                <w:rFonts w:ascii="Arial CYR" w:hAnsi="Arial CYR" w:cs="Arial CYR"/>
                <w:b/>
                <w:bCs/>
                <w:sz w:val="12"/>
                <w:szCs w:val="12"/>
              </w:rPr>
              <w:t>Вода и канализация</w:t>
            </w:r>
          </w:p>
        </w:tc>
        <w:tc>
          <w:tcPr>
            <w:tcW w:w="16" w:type="dxa"/>
            <w:vAlign w:val="center"/>
            <w:hideMark/>
          </w:tcPr>
          <w:p w14:paraId="31DE3093" w14:textId="77777777" w:rsidR="00793EA6" w:rsidRPr="00793EA6" w:rsidRDefault="00793EA6">
            <w:pPr>
              <w:rPr>
                <w:sz w:val="12"/>
                <w:szCs w:val="12"/>
              </w:rPr>
            </w:pPr>
          </w:p>
        </w:tc>
      </w:tr>
      <w:tr w:rsidR="00793EA6" w:rsidRPr="00793EA6" w14:paraId="430B6632" w14:textId="77777777" w:rsidTr="00793EA6">
        <w:trPr>
          <w:trHeight w:val="255"/>
        </w:trPr>
        <w:tc>
          <w:tcPr>
            <w:tcW w:w="6440" w:type="dxa"/>
            <w:tcBorders>
              <w:top w:val="single" w:sz="8" w:space="0" w:color="auto"/>
              <w:left w:val="single" w:sz="8" w:space="0" w:color="auto"/>
              <w:bottom w:val="single" w:sz="4" w:space="0" w:color="auto"/>
              <w:right w:val="single" w:sz="4" w:space="0" w:color="auto"/>
            </w:tcBorders>
            <w:shd w:val="clear" w:color="auto" w:fill="auto"/>
            <w:hideMark/>
          </w:tcPr>
          <w:p w14:paraId="220EEB99" w14:textId="77777777" w:rsidR="00793EA6" w:rsidRPr="00793EA6" w:rsidRDefault="00793EA6">
            <w:pPr>
              <w:rPr>
                <w:rFonts w:ascii="Arial CYR" w:hAnsi="Arial CYR" w:cs="Arial CYR"/>
                <w:sz w:val="12"/>
                <w:szCs w:val="12"/>
              </w:rPr>
            </w:pPr>
            <w:r w:rsidRPr="00793EA6">
              <w:rPr>
                <w:rFonts w:ascii="Arial CYR" w:hAnsi="Arial CYR" w:cs="Arial CYR"/>
                <w:sz w:val="12"/>
                <w:szCs w:val="12"/>
              </w:rPr>
              <w:t>Общее количество воды, всего, в т.ч.:</w:t>
            </w:r>
          </w:p>
        </w:tc>
        <w:tc>
          <w:tcPr>
            <w:tcW w:w="1480" w:type="dxa"/>
            <w:tcBorders>
              <w:top w:val="single" w:sz="8" w:space="0" w:color="auto"/>
              <w:left w:val="nil"/>
              <w:bottom w:val="single" w:sz="4" w:space="0" w:color="auto"/>
              <w:right w:val="single" w:sz="4" w:space="0" w:color="auto"/>
            </w:tcBorders>
            <w:shd w:val="clear" w:color="auto" w:fill="auto"/>
            <w:hideMark/>
          </w:tcPr>
          <w:p w14:paraId="317115A3"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тыс. м3</w:t>
            </w:r>
          </w:p>
        </w:tc>
        <w:tc>
          <w:tcPr>
            <w:tcW w:w="1616" w:type="dxa"/>
            <w:tcBorders>
              <w:top w:val="single" w:sz="8" w:space="0" w:color="auto"/>
              <w:left w:val="nil"/>
              <w:bottom w:val="single" w:sz="4" w:space="0" w:color="auto"/>
              <w:right w:val="single" w:sz="4" w:space="0" w:color="auto"/>
            </w:tcBorders>
            <w:shd w:val="clear" w:color="000000" w:fill="DAEEF3"/>
            <w:noWrap/>
            <w:vAlign w:val="center"/>
            <w:hideMark/>
          </w:tcPr>
          <w:p w14:paraId="5A57EBE0"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45,69</w:t>
            </w:r>
          </w:p>
        </w:tc>
        <w:tc>
          <w:tcPr>
            <w:tcW w:w="1916" w:type="dxa"/>
            <w:tcBorders>
              <w:top w:val="single" w:sz="8" w:space="0" w:color="auto"/>
              <w:left w:val="nil"/>
              <w:bottom w:val="single" w:sz="4" w:space="0" w:color="auto"/>
              <w:right w:val="single" w:sz="4" w:space="0" w:color="auto"/>
            </w:tcBorders>
            <w:shd w:val="clear" w:color="000000" w:fill="DAEEF3"/>
            <w:noWrap/>
            <w:vAlign w:val="center"/>
            <w:hideMark/>
          </w:tcPr>
          <w:p w14:paraId="7A00CC29"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72,37</w:t>
            </w:r>
          </w:p>
        </w:tc>
        <w:tc>
          <w:tcPr>
            <w:tcW w:w="1696" w:type="dxa"/>
            <w:tcBorders>
              <w:top w:val="single" w:sz="8" w:space="0" w:color="auto"/>
              <w:left w:val="nil"/>
              <w:bottom w:val="single" w:sz="4" w:space="0" w:color="auto"/>
              <w:right w:val="single" w:sz="4" w:space="0" w:color="auto"/>
            </w:tcBorders>
            <w:shd w:val="clear" w:color="000000" w:fill="DAEEF3"/>
            <w:noWrap/>
            <w:vAlign w:val="center"/>
            <w:hideMark/>
          </w:tcPr>
          <w:p w14:paraId="0BA52E4B"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45,35</w:t>
            </w:r>
          </w:p>
        </w:tc>
        <w:tc>
          <w:tcPr>
            <w:tcW w:w="1596" w:type="dxa"/>
            <w:tcBorders>
              <w:top w:val="single" w:sz="8" w:space="0" w:color="auto"/>
              <w:left w:val="nil"/>
              <w:bottom w:val="single" w:sz="4" w:space="0" w:color="auto"/>
              <w:right w:val="single" w:sz="8" w:space="0" w:color="auto"/>
            </w:tcBorders>
            <w:shd w:val="clear" w:color="000000" w:fill="DAEEF3"/>
            <w:noWrap/>
            <w:vAlign w:val="center"/>
            <w:hideMark/>
          </w:tcPr>
          <w:p w14:paraId="5AEDAE37"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-0,34</w:t>
            </w:r>
          </w:p>
        </w:tc>
        <w:tc>
          <w:tcPr>
            <w:tcW w:w="16" w:type="dxa"/>
            <w:vAlign w:val="center"/>
            <w:hideMark/>
          </w:tcPr>
          <w:p w14:paraId="6B414BF2" w14:textId="77777777" w:rsidR="00793EA6" w:rsidRPr="00793EA6" w:rsidRDefault="00793EA6">
            <w:pPr>
              <w:rPr>
                <w:sz w:val="12"/>
                <w:szCs w:val="12"/>
              </w:rPr>
            </w:pPr>
          </w:p>
        </w:tc>
      </w:tr>
      <w:tr w:rsidR="00793EA6" w:rsidRPr="00793EA6" w14:paraId="1554B941" w14:textId="77777777" w:rsidTr="00793EA6">
        <w:trPr>
          <w:trHeight w:val="255"/>
        </w:trPr>
        <w:tc>
          <w:tcPr>
            <w:tcW w:w="6440" w:type="dxa"/>
            <w:tcBorders>
              <w:top w:val="nil"/>
              <w:left w:val="single" w:sz="8" w:space="0" w:color="auto"/>
              <w:bottom w:val="single" w:sz="4" w:space="0" w:color="auto"/>
              <w:right w:val="single" w:sz="4" w:space="0" w:color="auto"/>
            </w:tcBorders>
            <w:shd w:val="clear" w:color="auto" w:fill="auto"/>
            <w:hideMark/>
          </w:tcPr>
          <w:p w14:paraId="275C5991" w14:textId="77777777" w:rsidR="00793EA6" w:rsidRPr="00793EA6" w:rsidRDefault="00793EA6">
            <w:pPr>
              <w:rPr>
                <w:rFonts w:ascii="Arial CYR" w:hAnsi="Arial CYR" w:cs="Arial CYR"/>
                <w:sz w:val="12"/>
                <w:szCs w:val="12"/>
              </w:rPr>
            </w:pPr>
            <w:r w:rsidRPr="00793EA6">
              <w:rPr>
                <w:rFonts w:ascii="Arial CYR" w:hAnsi="Arial CYR" w:cs="Arial CYR"/>
                <w:sz w:val="12"/>
                <w:szCs w:val="12"/>
              </w:rPr>
              <w:t xml:space="preserve"> -собственный подъём</w:t>
            </w:r>
          </w:p>
        </w:tc>
        <w:tc>
          <w:tcPr>
            <w:tcW w:w="1480" w:type="dxa"/>
            <w:tcBorders>
              <w:top w:val="nil"/>
              <w:left w:val="nil"/>
              <w:bottom w:val="single" w:sz="4" w:space="0" w:color="auto"/>
              <w:right w:val="single" w:sz="4" w:space="0" w:color="auto"/>
            </w:tcBorders>
            <w:shd w:val="clear" w:color="auto" w:fill="auto"/>
            <w:hideMark/>
          </w:tcPr>
          <w:p w14:paraId="1CE4DB81"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тыс. м3</w:t>
            </w:r>
          </w:p>
        </w:tc>
        <w:tc>
          <w:tcPr>
            <w:tcW w:w="1616" w:type="dxa"/>
            <w:tcBorders>
              <w:top w:val="nil"/>
              <w:left w:val="nil"/>
              <w:bottom w:val="single" w:sz="4" w:space="0" w:color="auto"/>
              <w:right w:val="single" w:sz="4" w:space="0" w:color="auto"/>
            </w:tcBorders>
            <w:shd w:val="clear" w:color="000000" w:fill="DAEEF3"/>
            <w:noWrap/>
            <w:vAlign w:val="center"/>
            <w:hideMark/>
          </w:tcPr>
          <w:p w14:paraId="12C5B6D0"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45,69</w:t>
            </w:r>
          </w:p>
        </w:tc>
        <w:tc>
          <w:tcPr>
            <w:tcW w:w="1916" w:type="dxa"/>
            <w:tcBorders>
              <w:top w:val="nil"/>
              <w:left w:val="nil"/>
              <w:bottom w:val="single" w:sz="4" w:space="0" w:color="auto"/>
              <w:right w:val="single" w:sz="4" w:space="0" w:color="auto"/>
            </w:tcBorders>
            <w:shd w:val="clear" w:color="000000" w:fill="DAEEF3"/>
            <w:noWrap/>
            <w:vAlign w:val="center"/>
            <w:hideMark/>
          </w:tcPr>
          <w:p w14:paraId="4602FFF6"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72,37</w:t>
            </w:r>
          </w:p>
        </w:tc>
        <w:tc>
          <w:tcPr>
            <w:tcW w:w="1696" w:type="dxa"/>
            <w:tcBorders>
              <w:top w:val="nil"/>
              <w:left w:val="nil"/>
              <w:bottom w:val="single" w:sz="4" w:space="0" w:color="auto"/>
              <w:right w:val="single" w:sz="4" w:space="0" w:color="auto"/>
            </w:tcBorders>
            <w:shd w:val="clear" w:color="000000" w:fill="DAEEF3"/>
            <w:noWrap/>
            <w:vAlign w:val="center"/>
            <w:hideMark/>
          </w:tcPr>
          <w:p w14:paraId="7C225542"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45,35</w:t>
            </w:r>
          </w:p>
        </w:tc>
        <w:tc>
          <w:tcPr>
            <w:tcW w:w="1596" w:type="dxa"/>
            <w:tcBorders>
              <w:top w:val="nil"/>
              <w:left w:val="nil"/>
              <w:bottom w:val="single" w:sz="4" w:space="0" w:color="auto"/>
              <w:right w:val="single" w:sz="8" w:space="0" w:color="auto"/>
            </w:tcBorders>
            <w:shd w:val="clear" w:color="000000" w:fill="DAEEF3"/>
            <w:noWrap/>
            <w:vAlign w:val="center"/>
            <w:hideMark/>
          </w:tcPr>
          <w:p w14:paraId="4C2DBD76"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-0,34</w:t>
            </w:r>
          </w:p>
        </w:tc>
        <w:tc>
          <w:tcPr>
            <w:tcW w:w="16" w:type="dxa"/>
            <w:vAlign w:val="center"/>
            <w:hideMark/>
          </w:tcPr>
          <w:p w14:paraId="11CA34B5" w14:textId="77777777" w:rsidR="00793EA6" w:rsidRPr="00793EA6" w:rsidRDefault="00793EA6">
            <w:pPr>
              <w:rPr>
                <w:sz w:val="12"/>
                <w:szCs w:val="12"/>
              </w:rPr>
            </w:pPr>
          </w:p>
        </w:tc>
      </w:tr>
      <w:tr w:rsidR="00793EA6" w:rsidRPr="00793EA6" w14:paraId="3D3B0512" w14:textId="77777777" w:rsidTr="00793EA6">
        <w:trPr>
          <w:trHeight w:val="255"/>
        </w:trPr>
        <w:tc>
          <w:tcPr>
            <w:tcW w:w="6440" w:type="dxa"/>
            <w:tcBorders>
              <w:top w:val="nil"/>
              <w:left w:val="single" w:sz="8" w:space="0" w:color="auto"/>
              <w:bottom w:val="single" w:sz="4" w:space="0" w:color="auto"/>
              <w:right w:val="single" w:sz="4" w:space="0" w:color="auto"/>
            </w:tcBorders>
            <w:shd w:val="clear" w:color="auto" w:fill="auto"/>
            <w:hideMark/>
          </w:tcPr>
          <w:p w14:paraId="6E53C09C" w14:textId="77777777" w:rsidR="00793EA6" w:rsidRPr="00793EA6" w:rsidRDefault="00793EA6">
            <w:pPr>
              <w:rPr>
                <w:rFonts w:ascii="Arial CYR" w:hAnsi="Arial CYR" w:cs="Arial CYR"/>
                <w:sz w:val="12"/>
                <w:szCs w:val="12"/>
              </w:rPr>
            </w:pPr>
            <w:r w:rsidRPr="00793EA6">
              <w:rPr>
                <w:rFonts w:ascii="Arial CYR" w:hAnsi="Arial CYR" w:cs="Arial CYR"/>
                <w:sz w:val="12"/>
                <w:szCs w:val="12"/>
              </w:rPr>
              <w:t>Тариф на воду</w:t>
            </w:r>
          </w:p>
        </w:tc>
        <w:tc>
          <w:tcPr>
            <w:tcW w:w="1480" w:type="dxa"/>
            <w:tcBorders>
              <w:top w:val="nil"/>
              <w:left w:val="nil"/>
              <w:bottom w:val="single" w:sz="4" w:space="0" w:color="auto"/>
              <w:right w:val="single" w:sz="4" w:space="0" w:color="auto"/>
            </w:tcBorders>
            <w:shd w:val="clear" w:color="auto" w:fill="auto"/>
            <w:hideMark/>
          </w:tcPr>
          <w:p w14:paraId="1E112440"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руб./м3</w:t>
            </w:r>
          </w:p>
        </w:tc>
        <w:tc>
          <w:tcPr>
            <w:tcW w:w="1616" w:type="dxa"/>
            <w:tcBorders>
              <w:top w:val="nil"/>
              <w:left w:val="nil"/>
              <w:bottom w:val="single" w:sz="4" w:space="0" w:color="auto"/>
              <w:right w:val="single" w:sz="4" w:space="0" w:color="auto"/>
            </w:tcBorders>
            <w:shd w:val="clear" w:color="000000" w:fill="DAEEF3"/>
            <w:noWrap/>
            <w:vAlign w:val="center"/>
            <w:hideMark/>
          </w:tcPr>
          <w:p w14:paraId="12A85D3B"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31,84</w:t>
            </w:r>
          </w:p>
        </w:tc>
        <w:tc>
          <w:tcPr>
            <w:tcW w:w="1916" w:type="dxa"/>
            <w:tcBorders>
              <w:top w:val="nil"/>
              <w:left w:val="nil"/>
              <w:bottom w:val="single" w:sz="4" w:space="0" w:color="auto"/>
              <w:right w:val="single" w:sz="4" w:space="0" w:color="auto"/>
            </w:tcBorders>
            <w:shd w:val="clear" w:color="000000" w:fill="DAEEF3"/>
            <w:noWrap/>
            <w:vAlign w:val="center"/>
            <w:hideMark/>
          </w:tcPr>
          <w:p w14:paraId="600D59D4"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48,81</w:t>
            </w:r>
          </w:p>
        </w:tc>
        <w:tc>
          <w:tcPr>
            <w:tcW w:w="1696" w:type="dxa"/>
            <w:tcBorders>
              <w:top w:val="nil"/>
              <w:left w:val="nil"/>
              <w:bottom w:val="single" w:sz="4" w:space="0" w:color="auto"/>
              <w:right w:val="single" w:sz="4" w:space="0" w:color="auto"/>
            </w:tcBorders>
            <w:shd w:val="clear" w:color="000000" w:fill="DAEEF3"/>
            <w:noWrap/>
            <w:vAlign w:val="center"/>
            <w:hideMark/>
          </w:tcPr>
          <w:p w14:paraId="7B3BF919"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48,81</w:t>
            </w:r>
          </w:p>
        </w:tc>
        <w:tc>
          <w:tcPr>
            <w:tcW w:w="1596" w:type="dxa"/>
            <w:tcBorders>
              <w:top w:val="nil"/>
              <w:left w:val="nil"/>
              <w:bottom w:val="single" w:sz="4" w:space="0" w:color="auto"/>
              <w:right w:val="single" w:sz="8" w:space="0" w:color="auto"/>
            </w:tcBorders>
            <w:shd w:val="clear" w:color="000000" w:fill="DAEEF3"/>
            <w:noWrap/>
            <w:vAlign w:val="center"/>
            <w:hideMark/>
          </w:tcPr>
          <w:p w14:paraId="46D0212D"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16,97</w:t>
            </w:r>
          </w:p>
        </w:tc>
        <w:tc>
          <w:tcPr>
            <w:tcW w:w="16" w:type="dxa"/>
            <w:vAlign w:val="center"/>
            <w:hideMark/>
          </w:tcPr>
          <w:p w14:paraId="3995A72C" w14:textId="77777777" w:rsidR="00793EA6" w:rsidRPr="00793EA6" w:rsidRDefault="00793EA6">
            <w:pPr>
              <w:rPr>
                <w:sz w:val="12"/>
                <w:szCs w:val="12"/>
              </w:rPr>
            </w:pPr>
          </w:p>
        </w:tc>
      </w:tr>
      <w:tr w:rsidR="00793EA6" w:rsidRPr="00793EA6" w14:paraId="2625A8FA" w14:textId="77777777" w:rsidTr="00793EA6">
        <w:trPr>
          <w:trHeight w:val="255"/>
        </w:trPr>
        <w:tc>
          <w:tcPr>
            <w:tcW w:w="6440" w:type="dxa"/>
            <w:tcBorders>
              <w:top w:val="nil"/>
              <w:left w:val="single" w:sz="8" w:space="0" w:color="auto"/>
              <w:bottom w:val="single" w:sz="4" w:space="0" w:color="auto"/>
              <w:right w:val="single" w:sz="4" w:space="0" w:color="auto"/>
            </w:tcBorders>
            <w:shd w:val="clear" w:color="auto" w:fill="auto"/>
            <w:hideMark/>
          </w:tcPr>
          <w:p w14:paraId="1C3E6553" w14:textId="77777777" w:rsidR="00793EA6" w:rsidRPr="00793EA6" w:rsidRDefault="00793EA6">
            <w:pPr>
              <w:rPr>
                <w:rFonts w:ascii="Arial CYR" w:hAnsi="Arial CYR" w:cs="Arial CYR"/>
                <w:sz w:val="12"/>
                <w:szCs w:val="12"/>
              </w:rPr>
            </w:pPr>
            <w:r w:rsidRPr="00793EA6">
              <w:rPr>
                <w:rFonts w:ascii="Arial CYR" w:hAnsi="Arial CYR" w:cs="Arial CYR"/>
                <w:sz w:val="12"/>
                <w:szCs w:val="12"/>
              </w:rPr>
              <w:t>Удельный расход</w:t>
            </w:r>
          </w:p>
        </w:tc>
        <w:tc>
          <w:tcPr>
            <w:tcW w:w="1480" w:type="dxa"/>
            <w:tcBorders>
              <w:top w:val="nil"/>
              <w:left w:val="nil"/>
              <w:bottom w:val="single" w:sz="4" w:space="0" w:color="auto"/>
              <w:right w:val="single" w:sz="4" w:space="0" w:color="auto"/>
            </w:tcBorders>
            <w:shd w:val="clear" w:color="auto" w:fill="auto"/>
            <w:hideMark/>
          </w:tcPr>
          <w:p w14:paraId="20C1D634"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м3/Гкал</w:t>
            </w:r>
          </w:p>
        </w:tc>
        <w:tc>
          <w:tcPr>
            <w:tcW w:w="1616" w:type="dxa"/>
            <w:tcBorders>
              <w:top w:val="nil"/>
              <w:left w:val="nil"/>
              <w:bottom w:val="single" w:sz="4" w:space="0" w:color="auto"/>
              <w:right w:val="single" w:sz="4" w:space="0" w:color="auto"/>
            </w:tcBorders>
            <w:shd w:val="clear" w:color="000000" w:fill="DAEEF3"/>
            <w:noWrap/>
            <w:vAlign w:val="center"/>
            <w:hideMark/>
          </w:tcPr>
          <w:p w14:paraId="47435372"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2,50</w:t>
            </w:r>
          </w:p>
        </w:tc>
        <w:tc>
          <w:tcPr>
            <w:tcW w:w="1916" w:type="dxa"/>
            <w:tcBorders>
              <w:top w:val="nil"/>
              <w:left w:val="nil"/>
              <w:bottom w:val="single" w:sz="4" w:space="0" w:color="auto"/>
              <w:right w:val="single" w:sz="4" w:space="0" w:color="auto"/>
            </w:tcBorders>
            <w:shd w:val="clear" w:color="000000" w:fill="DAEEF3"/>
            <w:noWrap/>
            <w:vAlign w:val="center"/>
            <w:hideMark/>
          </w:tcPr>
          <w:p w14:paraId="7CE50BFC" w14:textId="77777777" w:rsidR="00793EA6" w:rsidRPr="00793EA6" w:rsidRDefault="00793EA6">
            <w:pPr>
              <w:rPr>
                <w:rFonts w:ascii="Arial CYR" w:hAnsi="Arial CYR" w:cs="Arial CYR"/>
                <w:sz w:val="12"/>
                <w:szCs w:val="12"/>
              </w:rPr>
            </w:pPr>
            <w:r w:rsidRPr="00793EA6">
              <w:rPr>
                <w:rFonts w:ascii="Arial CYR" w:hAnsi="Arial CYR" w:cs="Arial CYR"/>
                <w:sz w:val="12"/>
                <w:szCs w:val="12"/>
              </w:rPr>
              <w:t> </w:t>
            </w:r>
          </w:p>
        </w:tc>
        <w:tc>
          <w:tcPr>
            <w:tcW w:w="1696" w:type="dxa"/>
            <w:tcBorders>
              <w:top w:val="nil"/>
              <w:left w:val="nil"/>
              <w:bottom w:val="single" w:sz="4" w:space="0" w:color="auto"/>
              <w:right w:val="single" w:sz="4" w:space="0" w:color="auto"/>
            </w:tcBorders>
            <w:shd w:val="clear" w:color="000000" w:fill="DAEEF3"/>
            <w:noWrap/>
            <w:vAlign w:val="center"/>
            <w:hideMark/>
          </w:tcPr>
          <w:p w14:paraId="7A09BF00"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2,50</w:t>
            </w:r>
          </w:p>
        </w:tc>
        <w:tc>
          <w:tcPr>
            <w:tcW w:w="1596" w:type="dxa"/>
            <w:tcBorders>
              <w:top w:val="nil"/>
              <w:left w:val="nil"/>
              <w:bottom w:val="single" w:sz="4" w:space="0" w:color="auto"/>
              <w:right w:val="single" w:sz="8" w:space="0" w:color="auto"/>
            </w:tcBorders>
            <w:shd w:val="clear" w:color="000000" w:fill="DAEEF3"/>
            <w:noWrap/>
            <w:vAlign w:val="center"/>
            <w:hideMark/>
          </w:tcPr>
          <w:p w14:paraId="62F157F6"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0,00</w:t>
            </w:r>
          </w:p>
        </w:tc>
        <w:tc>
          <w:tcPr>
            <w:tcW w:w="16" w:type="dxa"/>
            <w:vAlign w:val="center"/>
            <w:hideMark/>
          </w:tcPr>
          <w:p w14:paraId="5FC86709" w14:textId="77777777" w:rsidR="00793EA6" w:rsidRPr="00793EA6" w:rsidRDefault="00793EA6">
            <w:pPr>
              <w:rPr>
                <w:sz w:val="12"/>
                <w:szCs w:val="12"/>
              </w:rPr>
            </w:pPr>
          </w:p>
        </w:tc>
      </w:tr>
      <w:tr w:rsidR="00793EA6" w:rsidRPr="00793EA6" w14:paraId="5174FCB8" w14:textId="77777777" w:rsidTr="00793EA6">
        <w:trPr>
          <w:trHeight w:val="300"/>
        </w:trPr>
        <w:tc>
          <w:tcPr>
            <w:tcW w:w="6440" w:type="dxa"/>
            <w:tcBorders>
              <w:top w:val="nil"/>
              <w:left w:val="single" w:sz="8" w:space="0" w:color="auto"/>
              <w:bottom w:val="single" w:sz="4" w:space="0" w:color="auto"/>
              <w:right w:val="single" w:sz="4" w:space="0" w:color="auto"/>
            </w:tcBorders>
            <w:shd w:val="clear" w:color="auto" w:fill="auto"/>
            <w:hideMark/>
          </w:tcPr>
          <w:p w14:paraId="0DD03718" w14:textId="77777777" w:rsidR="00793EA6" w:rsidRPr="00793EA6" w:rsidRDefault="00793EA6">
            <w:pPr>
              <w:rPr>
                <w:rFonts w:ascii="Arial CYR" w:hAnsi="Arial CYR" w:cs="Arial CYR"/>
                <w:b/>
                <w:bCs/>
                <w:i/>
                <w:iCs/>
                <w:sz w:val="12"/>
                <w:szCs w:val="12"/>
              </w:rPr>
            </w:pPr>
            <w:r w:rsidRPr="00793EA6">
              <w:rPr>
                <w:rFonts w:ascii="Arial CYR" w:hAnsi="Arial CYR" w:cs="Arial CYR"/>
                <w:b/>
                <w:bCs/>
                <w:i/>
                <w:iCs/>
                <w:sz w:val="12"/>
                <w:szCs w:val="12"/>
              </w:rPr>
              <w:t xml:space="preserve">Стоимость воды </w:t>
            </w:r>
          </w:p>
        </w:tc>
        <w:tc>
          <w:tcPr>
            <w:tcW w:w="1480" w:type="dxa"/>
            <w:tcBorders>
              <w:top w:val="nil"/>
              <w:left w:val="nil"/>
              <w:bottom w:val="single" w:sz="4" w:space="0" w:color="auto"/>
              <w:right w:val="single" w:sz="4" w:space="0" w:color="auto"/>
            </w:tcBorders>
            <w:shd w:val="clear" w:color="auto" w:fill="auto"/>
            <w:hideMark/>
          </w:tcPr>
          <w:p w14:paraId="07DE5702"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тыс. руб.</w:t>
            </w:r>
          </w:p>
        </w:tc>
        <w:tc>
          <w:tcPr>
            <w:tcW w:w="1616" w:type="dxa"/>
            <w:tcBorders>
              <w:top w:val="nil"/>
              <w:left w:val="nil"/>
              <w:bottom w:val="single" w:sz="4" w:space="0" w:color="auto"/>
              <w:right w:val="single" w:sz="4" w:space="0" w:color="auto"/>
            </w:tcBorders>
            <w:shd w:val="clear" w:color="000000" w:fill="DAEEF3"/>
            <w:noWrap/>
            <w:vAlign w:val="center"/>
            <w:hideMark/>
          </w:tcPr>
          <w:p w14:paraId="77BC9F8C" w14:textId="77777777" w:rsidR="00793EA6" w:rsidRPr="00793EA6" w:rsidRDefault="00793EA6">
            <w:pPr>
              <w:jc w:val="right"/>
              <w:rPr>
                <w:rFonts w:ascii="Arial CYR" w:hAnsi="Arial CYR" w:cs="Arial CYR"/>
                <w:b/>
                <w:bCs/>
                <w:sz w:val="12"/>
                <w:szCs w:val="12"/>
              </w:rPr>
            </w:pPr>
            <w:r w:rsidRPr="00793EA6">
              <w:rPr>
                <w:rFonts w:ascii="Arial CYR" w:hAnsi="Arial CYR" w:cs="Arial CYR"/>
                <w:b/>
                <w:bCs/>
                <w:sz w:val="12"/>
                <w:szCs w:val="12"/>
              </w:rPr>
              <w:t>1 454,62</w:t>
            </w:r>
          </w:p>
        </w:tc>
        <w:tc>
          <w:tcPr>
            <w:tcW w:w="1916" w:type="dxa"/>
            <w:tcBorders>
              <w:top w:val="nil"/>
              <w:left w:val="nil"/>
              <w:bottom w:val="single" w:sz="4" w:space="0" w:color="auto"/>
              <w:right w:val="single" w:sz="4" w:space="0" w:color="auto"/>
            </w:tcBorders>
            <w:shd w:val="clear" w:color="000000" w:fill="DAEEF3"/>
            <w:noWrap/>
            <w:vAlign w:val="center"/>
            <w:hideMark/>
          </w:tcPr>
          <w:p w14:paraId="1A41A410" w14:textId="77777777" w:rsidR="00793EA6" w:rsidRPr="00793EA6" w:rsidRDefault="00793EA6">
            <w:pPr>
              <w:jc w:val="right"/>
              <w:rPr>
                <w:rFonts w:ascii="Arial CYR" w:hAnsi="Arial CYR" w:cs="Arial CYR"/>
                <w:b/>
                <w:bCs/>
                <w:sz w:val="12"/>
                <w:szCs w:val="12"/>
              </w:rPr>
            </w:pPr>
            <w:r w:rsidRPr="00793EA6">
              <w:rPr>
                <w:rFonts w:ascii="Arial CYR" w:hAnsi="Arial CYR" w:cs="Arial CYR"/>
                <w:b/>
                <w:bCs/>
                <w:sz w:val="12"/>
                <w:szCs w:val="12"/>
              </w:rPr>
              <w:t>3 532,18</w:t>
            </w:r>
          </w:p>
        </w:tc>
        <w:tc>
          <w:tcPr>
            <w:tcW w:w="1696" w:type="dxa"/>
            <w:tcBorders>
              <w:top w:val="nil"/>
              <w:left w:val="nil"/>
              <w:bottom w:val="single" w:sz="4" w:space="0" w:color="auto"/>
              <w:right w:val="single" w:sz="4" w:space="0" w:color="auto"/>
            </w:tcBorders>
            <w:shd w:val="clear" w:color="000000" w:fill="DAEEF3"/>
            <w:noWrap/>
            <w:vAlign w:val="center"/>
            <w:hideMark/>
          </w:tcPr>
          <w:p w14:paraId="633FCA5C" w14:textId="77777777" w:rsidR="00793EA6" w:rsidRPr="00793EA6" w:rsidRDefault="00793EA6">
            <w:pPr>
              <w:jc w:val="right"/>
              <w:rPr>
                <w:rFonts w:ascii="Arial CYR" w:hAnsi="Arial CYR" w:cs="Arial CYR"/>
                <w:b/>
                <w:bCs/>
                <w:sz w:val="12"/>
                <w:szCs w:val="12"/>
              </w:rPr>
            </w:pPr>
            <w:r w:rsidRPr="00793EA6">
              <w:rPr>
                <w:rFonts w:ascii="Arial CYR" w:hAnsi="Arial CYR" w:cs="Arial CYR"/>
                <w:b/>
                <w:bCs/>
                <w:sz w:val="12"/>
                <w:szCs w:val="12"/>
              </w:rPr>
              <w:t>2 213,42</w:t>
            </w:r>
          </w:p>
        </w:tc>
        <w:tc>
          <w:tcPr>
            <w:tcW w:w="1596" w:type="dxa"/>
            <w:tcBorders>
              <w:top w:val="nil"/>
              <w:left w:val="nil"/>
              <w:bottom w:val="single" w:sz="4" w:space="0" w:color="auto"/>
              <w:right w:val="single" w:sz="8" w:space="0" w:color="auto"/>
            </w:tcBorders>
            <w:shd w:val="clear" w:color="000000" w:fill="DAEEF3"/>
            <w:noWrap/>
            <w:vAlign w:val="center"/>
            <w:hideMark/>
          </w:tcPr>
          <w:p w14:paraId="21430F61" w14:textId="77777777" w:rsidR="00793EA6" w:rsidRPr="00793EA6" w:rsidRDefault="00793EA6">
            <w:pPr>
              <w:jc w:val="right"/>
              <w:rPr>
                <w:rFonts w:ascii="Arial CYR" w:hAnsi="Arial CYR" w:cs="Arial CYR"/>
                <w:b/>
                <w:bCs/>
                <w:sz w:val="12"/>
                <w:szCs w:val="12"/>
              </w:rPr>
            </w:pPr>
            <w:r w:rsidRPr="00793EA6">
              <w:rPr>
                <w:rFonts w:ascii="Arial CYR" w:hAnsi="Arial CYR" w:cs="Arial CYR"/>
                <w:b/>
                <w:bCs/>
                <w:sz w:val="12"/>
                <w:szCs w:val="12"/>
              </w:rPr>
              <w:t>758,81</w:t>
            </w:r>
          </w:p>
        </w:tc>
        <w:tc>
          <w:tcPr>
            <w:tcW w:w="16" w:type="dxa"/>
            <w:vAlign w:val="center"/>
            <w:hideMark/>
          </w:tcPr>
          <w:p w14:paraId="24B1BB8E" w14:textId="77777777" w:rsidR="00793EA6" w:rsidRPr="00793EA6" w:rsidRDefault="00793EA6">
            <w:pPr>
              <w:rPr>
                <w:sz w:val="12"/>
                <w:szCs w:val="12"/>
              </w:rPr>
            </w:pPr>
          </w:p>
        </w:tc>
      </w:tr>
      <w:tr w:rsidR="00793EA6" w:rsidRPr="00793EA6" w14:paraId="4FFAFC25" w14:textId="77777777" w:rsidTr="00793EA6">
        <w:trPr>
          <w:trHeight w:val="345"/>
        </w:trPr>
        <w:tc>
          <w:tcPr>
            <w:tcW w:w="6440" w:type="dxa"/>
            <w:tcBorders>
              <w:top w:val="nil"/>
              <w:left w:val="single" w:sz="8" w:space="0" w:color="auto"/>
              <w:bottom w:val="single" w:sz="8" w:space="0" w:color="auto"/>
              <w:right w:val="single" w:sz="4" w:space="0" w:color="auto"/>
            </w:tcBorders>
            <w:shd w:val="clear" w:color="auto" w:fill="auto"/>
            <w:hideMark/>
          </w:tcPr>
          <w:p w14:paraId="100FF949" w14:textId="77777777" w:rsidR="00793EA6" w:rsidRPr="00793EA6" w:rsidRDefault="00793EA6">
            <w:pPr>
              <w:rPr>
                <w:rFonts w:ascii="Arial CYR" w:hAnsi="Arial CYR" w:cs="Arial CYR"/>
                <w:b/>
                <w:bCs/>
                <w:i/>
                <w:iCs/>
                <w:sz w:val="12"/>
                <w:szCs w:val="12"/>
              </w:rPr>
            </w:pPr>
            <w:r w:rsidRPr="00793EA6">
              <w:rPr>
                <w:rFonts w:ascii="Arial CYR" w:hAnsi="Arial CYR" w:cs="Arial CYR"/>
                <w:b/>
                <w:bCs/>
                <w:i/>
                <w:iCs/>
                <w:sz w:val="12"/>
                <w:szCs w:val="12"/>
              </w:rPr>
              <w:t>Стоимость канализации</w:t>
            </w:r>
          </w:p>
        </w:tc>
        <w:tc>
          <w:tcPr>
            <w:tcW w:w="1480" w:type="dxa"/>
            <w:tcBorders>
              <w:top w:val="nil"/>
              <w:left w:val="nil"/>
              <w:bottom w:val="single" w:sz="8" w:space="0" w:color="auto"/>
              <w:right w:val="single" w:sz="4" w:space="0" w:color="auto"/>
            </w:tcBorders>
            <w:shd w:val="clear" w:color="auto" w:fill="auto"/>
            <w:vAlign w:val="center"/>
            <w:hideMark/>
          </w:tcPr>
          <w:p w14:paraId="4FDB2236"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тыс. руб.</w:t>
            </w:r>
          </w:p>
        </w:tc>
        <w:tc>
          <w:tcPr>
            <w:tcW w:w="1616" w:type="dxa"/>
            <w:tcBorders>
              <w:top w:val="nil"/>
              <w:left w:val="nil"/>
              <w:bottom w:val="single" w:sz="8" w:space="0" w:color="auto"/>
              <w:right w:val="single" w:sz="4" w:space="0" w:color="auto"/>
            </w:tcBorders>
            <w:shd w:val="clear" w:color="000000" w:fill="DAEEF3"/>
            <w:noWrap/>
            <w:vAlign w:val="center"/>
            <w:hideMark/>
          </w:tcPr>
          <w:p w14:paraId="24BC5067" w14:textId="77777777" w:rsidR="00793EA6" w:rsidRPr="00793EA6" w:rsidRDefault="00793EA6">
            <w:pPr>
              <w:rPr>
                <w:rFonts w:ascii="Arial CYR" w:hAnsi="Arial CYR" w:cs="Arial CYR"/>
                <w:b/>
                <w:bCs/>
                <w:sz w:val="12"/>
                <w:szCs w:val="12"/>
              </w:rPr>
            </w:pPr>
            <w:r w:rsidRPr="00793EA6">
              <w:rPr>
                <w:rFonts w:ascii="Arial CYR" w:hAnsi="Arial CYR" w:cs="Arial CYR"/>
                <w:b/>
                <w:bCs/>
                <w:sz w:val="12"/>
                <w:szCs w:val="12"/>
              </w:rPr>
              <w:t> </w:t>
            </w:r>
          </w:p>
        </w:tc>
        <w:tc>
          <w:tcPr>
            <w:tcW w:w="1916" w:type="dxa"/>
            <w:tcBorders>
              <w:top w:val="nil"/>
              <w:left w:val="nil"/>
              <w:bottom w:val="single" w:sz="8" w:space="0" w:color="auto"/>
              <w:right w:val="single" w:sz="4" w:space="0" w:color="auto"/>
            </w:tcBorders>
            <w:shd w:val="clear" w:color="000000" w:fill="DAEEF3"/>
            <w:noWrap/>
            <w:vAlign w:val="center"/>
            <w:hideMark/>
          </w:tcPr>
          <w:p w14:paraId="676550A3" w14:textId="77777777" w:rsidR="00793EA6" w:rsidRPr="00793EA6" w:rsidRDefault="00793EA6">
            <w:pPr>
              <w:rPr>
                <w:rFonts w:ascii="Arial CYR" w:hAnsi="Arial CYR" w:cs="Arial CYR"/>
                <w:b/>
                <w:bCs/>
                <w:sz w:val="12"/>
                <w:szCs w:val="12"/>
              </w:rPr>
            </w:pPr>
            <w:r w:rsidRPr="00793EA6">
              <w:rPr>
                <w:rFonts w:ascii="Arial CYR" w:hAnsi="Arial CYR" w:cs="Arial CYR"/>
                <w:b/>
                <w:bCs/>
                <w:sz w:val="12"/>
                <w:szCs w:val="12"/>
              </w:rPr>
              <w:t> </w:t>
            </w:r>
          </w:p>
        </w:tc>
        <w:tc>
          <w:tcPr>
            <w:tcW w:w="1696" w:type="dxa"/>
            <w:tcBorders>
              <w:top w:val="nil"/>
              <w:left w:val="nil"/>
              <w:bottom w:val="single" w:sz="8" w:space="0" w:color="auto"/>
              <w:right w:val="single" w:sz="4" w:space="0" w:color="auto"/>
            </w:tcBorders>
            <w:shd w:val="clear" w:color="000000" w:fill="DAEEF3"/>
            <w:noWrap/>
            <w:vAlign w:val="center"/>
            <w:hideMark/>
          </w:tcPr>
          <w:p w14:paraId="34D37986" w14:textId="77777777" w:rsidR="00793EA6" w:rsidRPr="00793EA6" w:rsidRDefault="00793EA6">
            <w:pPr>
              <w:rPr>
                <w:rFonts w:ascii="Arial CYR" w:hAnsi="Arial CYR" w:cs="Arial CYR"/>
                <w:b/>
                <w:bCs/>
                <w:sz w:val="12"/>
                <w:szCs w:val="12"/>
              </w:rPr>
            </w:pPr>
            <w:r w:rsidRPr="00793EA6">
              <w:rPr>
                <w:rFonts w:ascii="Arial CYR" w:hAnsi="Arial CYR" w:cs="Arial CYR"/>
                <w:b/>
                <w:bCs/>
                <w:sz w:val="12"/>
                <w:szCs w:val="12"/>
              </w:rPr>
              <w:t> </w:t>
            </w:r>
          </w:p>
        </w:tc>
        <w:tc>
          <w:tcPr>
            <w:tcW w:w="1596" w:type="dxa"/>
            <w:tcBorders>
              <w:top w:val="nil"/>
              <w:left w:val="nil"/>
              <w:bottom w:val="single" w:sz="8" w:space="0" w:color="auto"/>
              <w:right w:val="single" w:sz="8" w:space="0" w:color="auto"/>
            </w:tcBorders>
            <w:shd w:val="clear" w:color="000000" w:fill="FFFFFF"/>
            <w:noWrap/>
            <w:vAlign w:val="center"/>
            <w:hideMark/>
          </w:tcPr>
          <w:p w14:paraId="2FE9CA45" w14:textId="77777777" w:rsidR="00793EA6" w:rsidRPr="00793EA6" w:rsidRDefault="00793EA6">
            <w:pPr>
              <w:rPr>
                <w:rFonts w:ascii="Arial CYR" w:hAnsi="Arial CYR" w:cs="Arial CYR"/>
                <w:b/>
                <w:bCs/>
                <w:sz w:val="12"/>
                <w:szCs w:val="12"/>
              </w:rPr>
            </w:pPr>
            <w:r w:rsidRPr="00793EA6">
              <w:rPr>
                <w:rFonts w:ascii="Arial CYR" w:hAnsi="Arial CYR" w:cs="Arial CYR"/>
                <w:b/>
                <w:bCs/>
                <w:sz w:val="12"/>
                <w:szCs w:val="12"/>
              </w:rPr>
              <w:t> </w:t>
            </w:r>
          </w:p>
        </w:tc>
        <w:tc>
          <w:tcPr>
            <w:tcW w:w="16" w:type="dxa"/>
            <w:vAlign w:val="center"/>
            <w:hideMark/>
          </w:tcPr>
          <w:p w14:paraId="37018292" w14:textId="77777777" w:rsidR="00793EA6" w:rsidRPr="00793EA6" w:rsidRDefault="00793EA6">
            <w:pPr>
              <w:rPr>
                <w:sz w:val="12"/>
                <w:szCs w:val="12"/>
              </w:rPr>
            </w:pPr>
          </w:p>
        </w:tc>
      </w:tr>
      <w:tr w:rsidR="00793EA6" w:rsidRPr="00793EA6" w14:paraId="15E8B052" w14:textId="77777777" w:rsidTr="00793EA6">
        <w:trPr>
          <w:trHeight w:val="255"/>
        </w:trPr>
        <w:tc>
          <w:tcPr>
            <w:tcW w:w="6440" w:type="dxa"/>
            <w:tcBorders>
              <w:top w:val="nil"/>
              <w:left w:val="single" w:sz="8" w:space="0" w:color="auto"/>
              <w:bottom w:val="single" w:sz="4" w:space="0" w:color="auto"/>
              <w:right w:val="single" w:sz="4" w:space="0" w:color="auto"/>
            </w:tcBorders>
            <w:shd w:val="clear" w:color="auto" w:fill="auto"/>
            <w:hideMark/>
          </w:tcPr>
          <w:p w14:paraId="6AA800DD" w14:textId="77777777" w:rsidR="00793EA6" w:rsidRPr="00793EA6" w:rsidRDefault="00793EA6">
            <w:pPr>
              <w:rPr>
                <w:rFonts w:ascii="Arial CYR" w:hAnsi="Arial CYR" w:cs="Arial CYR"/>
                <w:sz w:val="12"/>
                <w:szCs w:val="12"/>
              </w:rPr>
            </w:pPr>
            <w:r w:rsidRPr="00793EA6">
              <w:rPr>
                <w:rFonts w:ascii="Arial CYR" w:hAnsi="Arial CYR" w:cs="Arial CYR"/>
                <w:sz w:val="12"/>
                <w:szCs w:val="12"/>
              </w:rPr>
              <w:t>Общий расход реагентов, в т. ч.:</w:t>
            </w:r>
          </w:p>
        </w:tc>
        <w:tc>
          <w:tcPr>
            <w:tcW w:w="1480" w:type="dxa"/>
            <w:tcBorders>
              <w:top w:val="nil"/>
              <w:left w:val="nil"/>
              <w:bottom w:val="single" w:sz="4" w:space="0" w:color="auto"/>
              <w:right w:val="single" w:sz="4" w:space="0" w:color="auto"/>
            </w:tcBorders>
            <w:shd w:val="clear" w:color="auto" w:fill="auto"/>
            <w:hideMark/>
          </w:tcPr>
          <w:p w14:paraId="4A360DEE"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т</w:t>
            </w:r>
          </w:p>
        </w:tc>
        <w:tc>
          <w:tcPr>
            <w:tcW w:w="1616" w:type="dxa"/>
            <w:tcBorders>
              <w:top w:val="nil"/>
              <w:left w:val="nil"/>
              <w:bottom w:val="single" w:sz="4" w:space="0" w:color="auto"/>
              <w:right w:val="single" w:sz="4" w:space="0" w:color="auto"/>
            </w:tcBorders>
            <w:shd w:val="clear" w:color="000000" w:fill="DAEEF3"/>
            <w:noWrap/>
            <w:vAlign w:val="center"/>
            <w:hideMark/>
          </w:tcPr>
          <w:p w14:paraId="16C12FAA"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 </w:t>
            </w:r>
          </w:p>
        </w:tc>
        <w:tc>
          <w:tcPr>
            <w:tcW w:w="1916" w:type="dxa"/>
            <w:tcBorders>
              <w:top w:val="nil"/>
              <w:left w:val="nil"/>
              <w:bottom w:val="single" w:sz="4" w:space="0" w:color="auto"/>
              <w:right w:val="single" w:sz="4" w:space="0" w:color="auto"/>
            </w:tcBorders>
            <w:shd w:val="clear" w:color="000000" w:fill="DAEEF3"/>
            <w:noWrap/>
            <w:vAlign w:val="center"/>
            <w:hideMark/>
          </w:tcPr>
          <w:p w14:paraId="0C4E5C2F"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8,00</w:t>
            </w:r>
          </w:p>
        </w:tc>
        <w:tc>
          <w:tcPr>
            <w:tcW w:w="1696" w:type="dxa"/>
            <w:tcBorders>
              <w:top w:val="nil"/>
              <w:left w:val="nil"/>
              <w:bottom w:val="single" w:sz="4" w:space="0" w:color="auto"/>
              <w:right w:val="single" w:sz="4" w:space="0" w:color="auto"/>
            </w:tcBorders>
            <w:shd w:val="clear" w:color="000000" w:fill="DAEEF3"/>
            <w:noWrap/>
            <w:vAlign w:val="center"/>
            <w:hideMark/>
          </w:tcPr>
          <w:p w14:paraId="35333F3B"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 </w:t>
            </w:r>
          </w:p>
        </w:tc>
        <w:tc>
          <w:tcPr>
            <w:tcW w:w="1596" w:type="dxa"/>
            <w:tcBorders>
              <w:top w:val="nil"/>
              <w:left w:val="nil"/>
              <w:bottom w:val="single" w:sz="4" w:space="0" w:color="auto"/>
              <w:right w:val="single" w:sz="8" w:space="0" w:color="auto"/>
            </w:tcBorders>
            <w:shd w:val="clear" w:color="000000" w:fill="DAEEF3"/>
            <w:noWrap/>
            <w:vAlign w:val="center"/>
            <w:hideMark/>
          </w:tcPr>
          <w:p w14:paraId="0A0D9134"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0,00</w:t>
            </w:r>
          </w:p>
        </w:tc>
        <w:tc>
          <w:tcPr>
            <w:tcW w:w="16" w:type="dxa"/>
            <w:vAlign w:val="center"/>
            <w:hideMark/>
          </w:tcPr>
          <w:p w14:paraId="45883867" w14:textId="77777777" w:rsidR="00793EA6" w:rsidRPr="00793EA6" w:rsidRDefault="00793EA6">
            <w:pPr>
              <w:rPr>
                <w:sz w:val="12"/>
                <w:szCs w:val="12"/>
              </w:rPr>
            </w:pPr>
          </w:p>
        </w:tc>
      </w:tr>
      <w:tr w:rsidR="00793EA6" w:rsidRPr="00793EA6" w14:paraId="32EB23AA" w14:textId="77777777" w:rsidTr="00793EA6">
        <w:trPr>
          <w:trHeight w:val="255"/>
        </w:trPr>
        <w:tc>
          <w:tcPr>
            <w:tcW w:w="6440" w:type="dxa"/>
            <w:tcBorders>
              <w:top w:val="nil"/>
              <w:left w:val="single" w:sz="8" w:space="0" w:color="auto"/>
              <w:bottom w:val="single" w:sz="4" w:space="0" w:color="auto"/>
              <w:right w:val="single" w:sz="4" w:space="0" w:color="auto"/>
            </w:tcBorders>
            <w:shd w:val="clear" w:color="auto" w:fill="auto"/>
            <w:hideMark/>
          </w:tcPr>
          <w:p w14:paraId="1AC0F8A8" w14:textId="77777777" w:rsidR="00793EA6" w:rsidRPr="00793EA6" w:rsidRDefault="00793EA6">
            <w:pPr>
              <w:rPr>
                <w:rFonts w:ascii="Arial CYR" w:hAnsi="Arial CYR" w:cs="Arial CYR"/>
                <w:sz w:val="12"/>
                <w:szCs w:val="12"/>
              </w:rPr>
            </w:pPr>
            <w:r w:rsidRPr="00793EA6">
              <w:rPr>
                <w:rFonts w:ascii="Arial CYR" w:hAnsi="Arial CYR" w:cs="Arial CYR"/>
                <w:sz w:val="12"/>
                <w:szCs w:val="12"/>
              </w:rPr>
              <w:t xml:space="preserve"> -соль техническая</w:t>
            </w:r>
          </w:p>
        </w:tc>
        <w:tc>
          <w:tcPr>
            <w:tcW w:w="1480" w:type="dxa"/>
            <w:tcBorders>
              <w:top w:val="nil"/>
              <w:left w:val="nil"/>
              <w:bottom w:val="single" w:sz="4" w:space="0" w:color="auto"/>
              <w:right w:val="single" w:sz="4" w:space="0" w:color="auto"/>
            </w:tcBorders>
            <w:shd w:val="clear" w:color="auto" w:fill="auto"/>
            <w:hideMark/>
          </w:tcPr>
          <w:p w14:paraId="781007B7"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т</w:t>
            </w:r>
          </w:p>
        </w:tc>
        <w:tc>
          <w:tcPr>
            <w:tcW w:w="1616" w:type="dxa"/>
            <w:tcBorders>
              <w:top w:val="nil"/>
              <w:left w:val="nil"/>
              <w:bottom w:val="single" w:sz="4" w:space="0" w:color="auto"/>
              <w:right w:val="single" w:sz="4" w:space="0" w:color="auto"/>
            </w:tcBorders>
            <w:shd w:val="clear" w:color="000000" w:fill="DAEEF3"/>
            <w:noWrap/>
            <w:vAlign w:val="center"/>
            <w:hideMark/>
          </w:tcPr>
          <w:p w14:paraId="1A04EAA6"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 </w:t>
            </w:r>
          </w:p>
        </w:tc>
        <w:tc>
          <w:tcPr>
            <w:tcW w:w="1916" w:type="dxa"/>
            <w:tcBorders>
              <w:top w:val="nil"/>
              <w:left w:val="nil"/>
              <w:bottom w:val="single" w:sz="4" w:space="0" w:color="auto"/>
              <w:right w:val="single" w:sz="4" w:space="0" w:color="auto"/>
            </w:tcBorders>
            <w:shd w:val="clear" w:color="000000" w:fill="DAEEF3"/>
            <w:noWrap/>
            <w:vAlign w:val="center"/>
            <w:hideMark/>
          </w:tcPr>
          <w:p w14:paraId="49AA9CD3"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8,00</w:t>
            </w:r>
          </w:p>
        </w:tc>
        <w:tc>
          <w:tcPr>
            <w:tcW w:w="1696" w:type="dxa"/>
            <w:tcBorders>
              <w:top w:val="nil"/>
              <w:left w:val="nil"/>
              <w:bottom w:val="single" w:sz="4" w:space="0" w:color="auto"/>
              <w:right w:val="single" w:sz="4" w:space="0" w:color="auto"/>
            </w:tcBorders>
            <w:shd w:val="clear" w:color="000000" w:fill="DAEEF3"/>
            <w:noWrap/>
            <w:vAlign w:val="center"/>
            <w:hideMark/>
          </w:tcPr>
          <w:p w14:paraId="314F1F2C"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 </w:t>
            </w:r>
          </w:p>
        </w:tc>
        <w:tc>
          <w:tcPr>
            <w:tcW w:w="1596" w:type="dxa"/>
            <w:tcBorders>
              <w:top w:val="nil"/>
              <w:left w:val="nil"/>
              <w:bottom w:val="single" w:sz="4" w:space="0" w:color="auto"/>
              <w:right w:val="single" w:sz="8" w:space="0" w:color="auto"/>
            </w:tcBorders>
            <w:shd w:val="clear" w:color="000000" w:fill="DAEEF3"/>
            <w:noWrap/>
            <w:vAlign w:val="center"/>
            <w:hideMark/>
          </w:tcPr>
          <w:p w14:paraId="436BB0A1"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0,00</w:t>
            </w:r>
          </w:p>
        </w:tc>
        <w:tc>
          <w:tcPr>
            <w:tcW w:w="16" w:type="dxa"/>
            <w:vAlign w:val="center"/>
            <w:hideMark/>
          </w:tcPr>
          <w:p w14:paraId="1563DB92" w14:textId="77777777" w:rsidR="00793EA6" w:rsidRPr="00793EA6" w:rsidRDefault="00793EA6">
            <w:pPr>
              <w:rPr>
                <w:sz w:val="12"/>
                <w:szCs w:val="12"/>
              </w:rPr>
            </w:pPr>
          </w:p>
        </w:tc>
      </w:tr>
      <w:tr w:rsidR="00793EA6" w:rsidRPr="00793EA6" w14:paraId="40ACD614" w14:textId="77777777" w:rsidTr="00793EA6">
        <w:trPr>
          <w:trHeight w:val="255"/>
        </w:trPr>
        <w:tc>
          <w:tcPr>
            <w:tcW w:w="6440" w:type="dxa"/>
            <w:tcBorders>
              <w:top w:val="nil"/>
              <w:left w:val="single" w:sz="8" w:space="0" w:color="auto"/>
              <w:bottom w:val="single" w:sz="4" w:space="0" w:color="auto"/>
              <w:right w:val="single" w:sz="4" w:space="0" w:color="auto"/>
            </w:tcBorders>
            <w:shd w:val="clear" w:color="auto" w:fill="auto"/>
            <w:hideMark/>
          </w:tcPr>
          <w:p w14:paraId="01C4105F" w14:textId="77777777" w:rsidR="00793EA6" w:rsidRPr="00793EA6" w:rsidRDefault="00793EA6">
            <w:pPr>
              <w:rPr>
                <w:rFonts w:ascii="Arial CYR" w:hAnsi="Arial CYR" w:cs="Arial CYR"/>
                <w:sz w:val="12"/>
                <w:szCs w:val="12"/>
              </w:rPr>
            </w:pPr>
            <w:r w:rsidRPr="00793EA6">
              <w:rPr>
                <w:rFonts w:ascii="Arial CYR" w:hAnsi="Arial CYR" w:cs="Arial CYR"/>
                <w:sz w:val="12"/>
                <w:szCs w:val="12"/>
              </w:rPr>
              <w:t xml:space="preserve"> -катионит КУ -2/8</w:t>
            </w:r>
          </w:p>
        </w:tc>
        <w:tc>
          <w:tcPr>
            <w:tcW w:w="1480" w:type="dxa"/>
            <w:tcBorders>
              <w:top w:val="nil"/>
              <w:left w:val="nil"/>
              <w:bottom w:val="single" w:sz="4" w:space="0" w:color="auto"/>
              <w:right w:val="single" w:sz="4" w:space="0" w:color="auto"/>
            </w:tcBorders>
            <w:shd w:val="clear" w:color="auto" w:fill="auto"/>
            <w:hideMark/>
          </w:tcPr>
          <w:p w14:paraId="59B4B74B"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т</w:t>
            </w:r>
          </w:p>
        </w:tc>
        <w:tc>
          <w:tcPr>
            <w:tcW w:w="1616" w:type="dxa"/>
            <w:tcBorders>
              <w:top w:val="nil"/>
              <w:left w:val="nil"/>
              <w:bottom w:val="single" w:sz="4" w:space="0" w:color="auto"/>
              <w:right w:val="single" w:sz="4" w:space="0" w:color="auto"/>
            </w:tcBorders>
            <w:shd w:val="clear" w:color="000000" w:fill="DAEEF3"/>
            <w:noWrap/>
            <w:vAlign w:val="center"/>
            <w:hideMark/>
          </w:tcPr>
          <w:p w14:paraId="04E8AD97"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 </w:t>
            </w:r>
          </w:p>
        </w:tc>
        <w:tc>
          <w:tcPr>
            <w:tcW w:w="1916" w:type="dxa"/>
            <w:tcBorders>
              <w:top w:val="nil"/>
              <w:left w:val="nil"/>
              <w:bottom w:val="single" w:sz="4" w:space="0" w:color="auto"/>
              <w:right w:val="single" w:sz="4" w:space="0" w:color="auto"/>
            </w:tcBorders>
            <w:shd w:val="clear" w:color="000000" w:fill="DAEEF3"/>
            <w:noWrap/>
            <w:vAlign w:val="center"/>
            <w:hideMark/>
          </w:tcPr>
          <w:p w14:paraId="6D582F34"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 </w:t>
            </w:r>
          </w:p>
        </w:tc>
        <w:tc>
          <w:tcPr>
            <w:tcW w:w="1696" w:type="dxa"/>
            <w:tcBorders>
              <w:top w:val="nil"/>
              <w:left w:val="nil"/>
              <w:bottom w:val="single" w:sz="4" w:space="0" w:color="auto"/>
              <w:right w:val="single" w:sz="4" w:space="0" w:color="auto"/>
            </w:tcBorders>
            <w:shd w:val="clear" w:color="000000" w:fill="DAEEF3"/>
            <w:noWrap/>
            <w:vAlign w:val="center"/>
            <w:hideMark/>
          </w:tcPr>
          <w:p w14:paraId="6B17C451"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 </w:t>
            </w:r>
          </w:p>
        </w:tc>
        <w:tc>
          <w:tcPr>
            <w:tcW w:w="1596" w:type="dxa"/>
            <w:tcBorders>
              <w:top w:val="nil"/>
              <w:left w:val="nil"/>
              <w:bottom w:val="single" w:sz="4" w:space="0" w:color="auto"/>
              <w:right w:val="single" w:sz="8" w:space="0" w:color="auto"/>
            </w:tcBorders>
            <w:shd w:val="clear" w:color="000000" w:fill="DAEEF3"/>
            <w:noWrap/>
            <w:vAlign w:val="center"/>
            <w:hideMark/>
          </w:tcPr>
          <w:p w14:paraId="09D33CF5"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0,00</w:t>
            </w:r>
          </w:p>
        </w:tc>
        <w:tc>
          <w:tcPr>
            <w:tcW w:w="16" w:type="dxa"/>
            <w:vAlign w:val="center"/>
            <w:hideMark/>
          </w:tcPr>
          <w:p w14:paraId="07D63B47" w14:textId="77777777" w:rsidR="00793EA6" w:rsidRPr="00793EA6" w:rsidRDefault="00793EA6">
            <w:pPr>
              <w:rPr>
                <w:sz w:val="12"/>
                <w:szCs w:val="12"/>
              </w:rPr>
            </w:pPr>
          </w:p>
        </w:tc>
      </w:tr>
      <w:tr w:rsidR="00793EA6" w:rsidRPr="00793EA6" w14:paraId="4624B591" w14:textId="77777777" w:rsidTr="00793EA6">
        <w:trPr>
          <w:trHeight w:val="255"/>
        </w:trPr>
        <w:tc>
          <w:tcPr>
            <w:tcW w:w="6440" w:type="dxa"/>
            <w:tcBorders>
              <w:top w:val="nil"/>
              <w:left w:val="single" w:sz="8" w:space="0" w:color="auto"/>
              <w:bottom w:val="single" w:sz="4" w:space="0" w:color="auto"/>
              <w:right w:val="single" w:sz="4" w:space="0" w:color="auto"/>
            </w:tcBorders>
            <w:shd w:val="clear" w:color="auto" w:fill="auto"/>
            <w:hideMark/>
          </w:tcPr>
          <w:p w14:paraId="419D9B73" w14:textId="77777777" w:rsidR="00793EA6" w:rsidRPr="00793EA6" w:rsidRDefault="00793EA6">
            <w:pPr>
              <w:rPr>
                <w:rFonts w:ascii="Arial CYR" w:hAnsi="Arial CYR" w:cs="Arial CYR"/>
                <w:sz w:val="12"/>
                <w:szCs w:val="12"/>
              </w:rPr>
            </w:pPr>
            <w:r w:rsidRPr="00793EA6">
              <w:rPr>
                <w:rFonts w:ascii="Arial CYR" w:hAnsi="Arial CYR" w:cs="Arial CYR"/>
                <w:sz w:val="12"/>
                <w:szCs w:val="12"/>
              </w:rPr>
              <w:t xml:space="preserve"> -кислота серная</w:t>
            </w:r>
          </w:p>
        </w:tc>
        <w:tc>
          <w:tcPr>
            <w:tcW w:w="1480" w:type="dxa"/>
            <w:tcBorders>
              <w:top w:val="nil"/>
              <w:left w:val="nil"/>
              <w:bottom w:val="single" w:sz="4" w:space="0" w:color="auto"/>
              <w:right w:val="single" w:sz="4" w:space="0" w:color="auto"/>
            </w:tcBorders>
            <w:shd w:val="clear" w:color="auto" w:fill="auto"/>
            <w:hideMark/>
          </w:tcPr>
          <w:p w14:paraId="566170FA"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т</w:t>
            </w:r>
          </w:p>
        </w:tc>
        <w:tc>
          <w:tcPr>
            <w:tcW w:w="1616" w:type="dxa"/>
            <w:tcBorders>
              <w:top w:val="nil"/>
              <w:left w:val="nil"/>
              <w:bottom w:val="single" w:sz="4" w:space="0" w:color="auto"/>
              <w:right w:val="single" w:sz="4" w:space="0" w:color="auto"/>
            </w:tcBorders>
            <w:shd w:val="clear" w:color="000000" w:fill="DAEEF3"/>
            <w:noWrap/>
            <w:vAlign w:val="center"/>
            <w:hideMark/>
          </w:tcPr>
          <w:p w14:paraId="73381DBB"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 </w:t>
            </w:r>
          </w:p>
        </w:tc>
        <w:tc>
          <w:tcPr>
            <w:tcW w:w="1916" w:type="dxa"/>
            <w:tcBorders>
              <w:top w:val="nil"/>
              <w:left w:val="nil"/>
              <w:bottom w:val="single" w:sz="4" w:space="0" w:color="auto"/>
              <w:right w:val="single" w:sz="4" w:space="0" w:color="auto"/>
            </w:tcBorders>
            <w:shd w:val="clear" w:color="000000" w:fill="DAEEF3"/>
            <w:noWrap/>
            <w:vAlign w:val="center"/>
            <w:hideMark/>
          </w:tcPr>
          <w:p w14:paraId="4AD972E3"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 </w:t>
            </w:r>
          </w:p>
        </w:tc>
        <w:tc>
          <w:tcPr>
            <w:tcW w:w="1696" w:type="dxa"/>
            <w:tcBorders>
              <w:top w:val="nil"/>
              <w:left w:val="nil"/>
              <w:bottom w:val="single" w:sz="4" w:space="0" w:color="auto"/>
              <w:right w:val="single" w:sz="4" w:space="0" w:color="auto"/>
            </w:tcBorders>
            <w:shd w:val="clear" w:color="000000" w:fill="DAEEF3"/>
            <w:noWrap/>
            <w:vAlign w:val="center"/>
            <w:hideMark/>
          </w:tcPr>
          <w:p w14:paraId="1319544C"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 </w:t>
            </w:r>
          </w:p>
        </w:tc>
        <w:tc>
          <w:tcPr>
            <w:tcW w:w="1596" w:type="dxa"/>
            <w:tcBorders>
              <w:top w:val="nil"/>
              <w:left w:val="nil"/>
              <w:bottom w:val="single" w:sz="4" w:space="0" w:color="auto"/>
              <w:right w:val="single" w:sz="8" w:space="0" w:color="auto"/>
            </w:tcBorders>
            <w:shd w:val="clear" w:color="000000" w:fill="DAEEF3"/>
            <w:noWrap/>
            <w:vAlign w:val="center"/>
            <w:hideMark/>
          </w:tcPr>
          <w:p w14:paraId="4DC39551"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0,00</w:t>
            </w:r>
          </w:p>
        </w:tc>
        <w:tc>
          <w:tcPr>
            <w:tcW w:w="16" w:type="dxa"/>
            <w:vAlign w:val="center"/>
            <w:hideMark/>
          </w:tcPr>
          <w:p w14:paraId="6344169F" w14:textId="77777777" w:rsidR="00793EA6" w:rsidRPr="00793EA6" w:rsidRDefault="00793EA6">
            <w:pPr>
              <w:rPr>
                <w:sz w:val="12"/>
                <w:szCs w:val="12"/>
              </w:rPr>
            </w:pPr>
          </w:p>
        </w:tc>
      </w:tr>
      <w:tr w:rsidR="00793EA6" w:rsidRPr="00793EA6" w14:paraId="72B20362" w14:textId="77777777" w:rsidTr="00793EA6">
        <w:trPr>
          <w:trHeight w:val="255"/>
        </w:trPr>
        <w:tc>
          <w:tcPr>
            <w:tcW w:w="6440" w:type="dxa"/>
            <w:tcBorders>
              <w:top w:val="nil"/>
              <w:left w:val="single" w:sz="8" w:space="0" w:color="auto"/>
              <w:bottom w:val="single" w:sz="4" w:space="0" w:color="auto"/>
              <w:right w:val="single" w:sz="4" w:space="0" w:color="auto"/>
            </w:tcBorders>
            <w:shd w:val="clear" w:color="auto" w:fill="auto"/>
            <w:hideMark/>
          </w:tcPr>
          <w:p w14:paraId="0956536C" w14:textId="77777777" w:rsidR="00793EA6" w:rsidRPr="00793EA6" w:rsidRDefault="00793EA6">
            <w:pPr>
              <w:rPr>
                <w:rFonts w:ascii="Arial CYR" w:hAnsi="Arial CYR" w:cs="Arial CYR"/>
                <w:sz w:val="12"/>
                <w:szCs w:val="12"/>
              </w:rPr>
            </w:pPr>
            <w:r w:rsidRPr="00793EA6">
              <w:rPr>
                <w:rFonts w:ascii="Arial CYR" w:hAnsi="Arial CYR" w:cs="Arial CYR"/>
                <w:sz w:val="12"/>
                <w:szCs w:val="12"/>
              </w:rPr>
              <w:lastRenderedPageBreak/>
              <w:t>Стоимость реагентов:</w:t>
            </w:r>
          </w:p>
        </w:tc>
        <w:tc>
          <w:tcPr>
            <w:tcW w:w="1480" w:type="dxa"/>
            <w:tcBorders>
              <w:top w:val="nil"/>
              <w:left w:val="nil"/>
              <w:bottom w:val="single" w:sz="4" w:space="0" w:color="auto"/>
              <w:right w:val="single" w:sz="4" w:space="0" w:color="auto"/>
            </w:tcBorders>
            <w:shd w:val="clear" w:color="auto" w:fill="auto"/>
            <w:hideMark/>
          </w:tcPr>
          <w:p w14:paraId="4FCAFE3F"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 </w:t>
            </w:r>
          </w:p>
        </w:tc>
        <w:tc>
          <w:tcPr>
            <w:tcW w:w="1616" w:type="dxa"/>
            <w:tcBorders>
              <w:top w:val="nil"/>
              <w:left w:val="nil"/>
              <w:bottom w:val="single" w:sz="4" w:space="0" w:color="auto"/>
              <w:right w:val="single" w:sz="4" w:space="0" w:color="auto"/>
            </w:tcBorders>
            <w:shd w:val="clear" w:color="000000" w:fill="DAEEF3"/>
            <w:noWrap/>
            <w:vAlign w:val="center"/>
            <w:hideMark/>
          </w:tcPr>
          <w:p w14:paraId="39889094"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 </w:t>
            </w:r>
          </w:p>
        </w:tc>
        <w:tc>
          <w:tcPr>
            <w:tcW w:w="1916" w:type="dxa"/>
            <w:tcBorders>
              <w:top w:val="nil"/>
              <w:left w:val="nil"/>
              <w:bottom w:val="single" w:sz="4" w:space="0" w:color="auto"/>
              <w:right w:val="single" w:sz="4" w:space="0" w:color="auto"/>
            </w:tcBorders>
            <w:shd w:val="clear" w:color="000000" w:fill="DAEEF3"/>
            <w:noWrap/>
            <w:vAlign w:val="center"/>
            <w:hideMark/>
          </w:tcPr>
          <w:p w14:paraId="471F4180"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 </w:t>
            </w:r>
          </w:p>
        </w:tc>
        <w:tc>
          <w:tcPr>
            <w:tcW w:w="1696" w:type="dxa"/>
            <w:tcBorders>
              <w:top w:val="nil"/>
              <w:left w:val="nil"/>
              <w:bottom w:val="single" w:sz="4" w:space="0" w:color="auto"/>
              <w:right w:val="single" w:sz="4" w:space="0" w:color="auto"/>
            </w:tcBorders>
            <w:shd w:val="clear" w:color="000000" w:fill="DAEEF3"/>
            <w:noWrap/>
            <w:vAlign w:val="center"/>
            <w:hideMark/>
          </w:tcPr>
          <w:p w14:paraId="1520AD22"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 </w:t>
            </w:r>
          </w:p>
        </w:tc>
        <w:tc>
          <w:tcPr>
            <w:tcW w:w="1596" w:type="dxa"/>
            <w:tcBorders>
              <w:top w:val="nil"/>
              <w:left w:val="nil"/>
              <w:bottom w:val="single" w:sz="4" w:space="0" w:color="auto"/>
              <w:right w:val="single" w:sz="8" w:space="0" w:color="auto"/>
            </w:tcBorders>
            <w:shd w:val="clear" w:color="000000" w:fill="DAEEF3"/>
            <w:noWrap/>
            <w:vAlign w:val="center"/>
            <w:hideMark/>
          </w:tcPr>
          <w:p w14:paraId="219EBED4"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0,00</w:t>
            </w:r>
          </w:p>
        </w:tc>
        <w:tc>
          <w:tcPr>
            <w:tcW w:w="16" w:type="dxa"/>
            <w:vAlign w:val="center"/>
            <w:hideMark/>
          </w:tcPr>
          <w:p w14:paraId="620B9DCF" w14:textId="77777777" w:rsidR="00793EA6" w:rsidRPr="00793EA6" w:rsidRDefault="00793EA6">
            <w:pPr>
              <w:rPr>
                <w:sz w:val="12"/>
                <w:szCs w:val="12"/>
              </w:rPr>
            </w:pPr>
          </w:p>
        </w:tc>
      </w:tr>
      <w:tr w:rsidR="00793EA6" w:rsidRPr="00793EA6" w14:paraId="4804D75A" w14:textId="77777777" w:rsidTr="00793EA6">
        <w:trPr>
          <w:trHeight w:val="255"/>
        </w:trPr>
        <w:tc>
          <w:tcPr>
            <w:tcW w:w="6440" w:type="dxa"/>
            <w:tcBorders>
              <w:top w:val="nil"/>
              <w:left w:val="single" w:sz="8" w:space="0" w:color="auto"/>
              <w:bottom w:val="single" w:sz="4" w:space="0" w:color="auto"/>
              <w:right w:val="single" w:sz="4" w:space="0" w:color="auto"/>
            </w:tcBorders>
            <w:shd w:val="clear" w:color="auto" w:fill="auto"/>
            <w:hideMark/>
          </w:tcPr>
          <w:p w14:paraId="3238CA1A" w14:textId="77777777" w:rsidR="00793EA6" w:rsidRPr="00793EA6" w:rsidRDefault="00793EA6">
            <w:pPr>
              <w:rPr>
                <w:rFonts w:ascii="Arial CYR" w:hAnsi="Arial CYR" w:cs="Arial CYR"/>
                <w:sz w:val="12"/>
                <w:szCs w:val="12"/>
              </w:rPr>
            </w:pPr>
            <w:r w:rsidRPr="00793EA6">
              <w:rPr>
                <w:rFonts w:ascii="Arial CYR" w:hAnsi="Arial CYR" w:cs="Arial CYR"/>
                <w:sz w:val="12"/>
                <w:szCs w:val="12"/>
              </w:rPr>
              <w:t xml:space="preserve"> -соль техническая</w:t>
            </w:r>
          </w:p>
        </w:tc>
        <w:tc>
          <w:tcPr>
            <w:tcW w:w="1480" w:type="dxa"/>
            <w:tcBorders>
              <w:top w:val="nil"/>
              <w:left w:val="nil"/>
              <w:bottom w:val="single" w:sz="4" w:space="0" w:color="auto"/>
              <w:right w:val="single" w:sz="4" w:space="0" w:color="auto"/>
            </w:tcBorders>
            <w:shd w:val="clear" w:color="auto" w:fill="auto"/>
            <w:hideMark/>
          </w:tcPr>
          <w:p w14:paraId="47AE18E4"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руб./кг</w:t>
            </w:r>
          </w:p>
        </w:tc>
        <w:tc>
          <w:tcPr>
            <w:tcW w:w="1616" w:type="dxa"/>
            <w:tcBorders>
              <w:top w:val="nil"/>
              <w:left w:val="nil"/>
              <w:bottom w:val="single" w:sz="4" w:space="0" w:color="auto"/>
              <w:right w:val="single" w:sz="4" w:space="0" w:color="auto"/>
            </w:tcBorders>
            <w:shd w:val="clear" w:color="000000" w:fill="DAEEF3"/>
            <w:noWrap/>
            <w:vAlign w:val="bottom"/>
            <w:hideMark/>
          </w:tcPr>
          <w:p w14:paraId="7CFDCDAC" w14:textId="77777777" w:rsidR="00793EA6" w:rsidRPr="00793EA6" w:rsidRDefault="00793EA6">
            <w:pPr>
              <w:rPr>
                <w:rFonts w:ascii="Arial CYR" w:hAnsi="Arial CYR" w:cs="Arial CYR"/>
                <w:sz w:val="12"/>
                <w:szCs w:val="12"/>
              </w:rPr>
            </w:pPr>
            <w:r w:rsidRPr="00793EA6">
              <w:rPr>
                <w:rFonts w:ascii="Arial CYR" w:hAnsi="Arial CYR" w:cs="Arial CYR"/>
                <w:sz w:val="12"/>
                <w:szCs w:val="12"/>
              </w:rPr>
              <w:t> </w:t>
            </w:r>
          </w:p>
        </w:tc>
        <w:tc>
          <w:tcPr>
            <w:tcW w:w="1916" w:type="dxa"/>
            <w:tcBorders>
              <w:top w:val="nil"/>
              <w:left w:val="nil"/>
              <w:bottom w:val="single" w:sz="4" w:space="0" w:color="auto"/>
              <w:right w:val="single" w:sz="4" w:space="0" w:color="auto"/>
            </w:tcBorders>
            <w:shd w:val="clear" w:color="000000" w:fill="DAEEF3"/>
            <w:noWrap/>
            <w:vAlign w:val="bottom"/>
            <w:hideMark/>
          </w:tcPr>
          <w:p w14:paraId="2FC84070"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7,05</w:t>
            </w:r>
          </w:p>
        </w:tc>
        <w:tc>
          <w:tcPr>
            <w:tcW w:w="1696" w:type="dxa"/>
            <w:tcBorders>
              <w:top w:val="nil"/>
              <w:left w:val="nil"/>
              <w:bottom w:val="single" w:sz="4" w:space="0" w:color="auto"/>
              <w:right w:val="single" w:sz="4" w:space="0" w:color="auto"/>
            </w:tcBorders>
            <w:shd w:val="clear" w:color="000000" w:fill="DAEEF3"/>
            <w:noWrap/>
            <w:vAlign w:val="bottom"/>
            <w:hideMark/>
          </w:tcPr>
          <w:p w14:paraId="305CD364" w14:textId="77777777" w:rsidR="00793EA6" w:rsidRPr="00793EA6" w:rsidRDefault="00793EA6">
            <w:pPr>
              <w:rPr>
                <w:rFonts w:ascii="Arial CYR" w:hAnsi="Arial CYR" w:cs="Arial CYR"/>
                <w:sz w:val="12"/>
                <w:szCs w:val="12"/>
              </w:rPr>
            </w:pPr>
            <w:r w:rsidRPr="00793EA6">
              <w:rPr>
                <w:rFonts w:ascii="Arial CYR" w:hAnsi="Arial CYR" w:cs="Arial CYR"/>
                <w:sz w:val="12"/>
                <w:szCs w:val="12"/>
              </w:rPr>
              <w:t> </w:t>
            </w:r>
          </w:p>
        </w:tc>
        <w:tc>
          <w:tcPr>
            <w:tcW w:w="1596" w:type="dxa"/>
            <w:tcBorders>
              <w:top w:val="nil"/>
              <w:left w:val="nil"/>
              <w:bottom w:val="single" w:sz="4" w:space="0" w:color="auto"/>
              <w:right w:val="single" w:sz="8" w:space="0" w:color="auto"/>
            </w:tcBorders>
            <w:shd w:val="clear" w:color="000000" w:fill="DAEEF3"/>
            <w:noWrap/>
            <w:vAlign w:val="bottom"/>
            <w:hideMark/>
          </w:tcPr>
          <w:p w14:paraId="742680D6"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0,00</w:t>
            </w:r>
          </w:p>
        </w:tc>
        <w:tc>
          <w:tcPr>
            <w:tcW w:w="16" w:type="dxa"/>
            <w:vAlign w:val="center"/>
            <w:hideMark/>
          </w:tcPr>
          <w:p w14:paraId="042985F6" w14:textId="77777777" w:rsidR="00793EA6" w:rsidRPr="00793EA6" w:rsidRDefault="00793EA6">
            <w:pPr>
              <w:rPr>
                <w:sz w:val="12"/>
                <w:szCs w:val="12"/>
              </w:rPr>
            </w:pPr>
          </w:p>
        </w:tc>
      </w:tr>
      <w:tr w:rsidR="00793EA6" w:rsidRPr="00793EA6" w14:paraId="795BA47A" w14:textId="77777777" w:rsidTr="00793EA6">
        <w:trPr>
          <w:trHeight w:val="255"/>
        </w:trPr>
        <w:tc>
          <w:tcPr>
            <w:tcW w:w="6440" w:type="dxa"/>
            <w:tcBorders>
              <w:top w:val="nil"/>
              <w:left w:val="single" w:sz="8" w:space="0" w:color="auto"/>
              <w:bottom w:val="single" w:sz="4" w:space="0" w:color="auto"/>
              <w:right w:val="single" w:sz="4" w:space="0" w:color="auto"/>
            </w:tcBorders>
            <w:shd w:val="clear" w:color="auto" w:fill="auto"/>
            <w:hideMark/>
          </w:tcPr>
          <w:p w14:paraId="7CC67F3E" w14:textId="77777777" w:rsidR="00793EA6" w:rsidRPr="00793EA6" w:rsidRDefault="00793EA6">
            <w:pPr>
              <w:rPr>
                <w:rFonts w:ascii="Arial CYR" w:hAnsi="Arial CYR" w:cs="Arial CYR"/>
                <w:sz w:val="12"/>
                <w:szCs w:val="12"/>
              </w:rPr>
            </w:pPr>
            <w:r w:rsidRPr="00793EA6">
              <w:rPr>
                <w:rFonts w:ascii="Arial CYR" w:hAnsi="Arial CYR" w:cs="Arial CYR"/>
                <w:sz w:val="12"/>
                <w:szCs w:val="12"/>
              </w:rPr>
              <w:t xml:space="preserve"> -катионит КУ -2/8</w:t>
            </w:r>
          </w:p>
        </w:tc>
        <w:tc>
          <w:tcPr>
            <w:tcW w:w="1480" w:type="dxa"/>
            <w:tcBorders>
              <w:top w:val="nil"/>
              <w:left w:val="nil"/>
              <w:bottom w:val="single" w:sz="4" w:space="0" w:color="auto"/>
              <w:right w:val="single" w:sz="4" w:space="0" w:color="auto"/>
            </w:tcBorders>
            <w:shd w:val="clear" w:color="auto" w:fill="auto"/>
            <w:hideMark/>
          </w:tcPr>
          <w:p w14:paraId="660C6EC6"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руб./кг</w:t>
            </w:r>
          </w:p>
        </w:tc>
        <w:tc>
          <w:tcPr>
            <w:tcW w:w="1616" w:type="dxa"/>
            <w:tcBorders>
              <w:top w:val="nil"/>
              <w:left w:val="nil"/>
              <w:bottom w:val="single" w:sz="4" w:space="0" w:color="auto"/>
              <w:right w:val="single" w:sz="4" w:space="0" w:color="auto"/>
            </w:tcBorders>
            <w:shd w:val="clear" w:color="000000" w:fill="DAEEF3"/>
            <w:noWrap/>
            <w:vAlign w:val="bottom"/>
            <w:hideMark/>
          </w:tcPr>
          <w:p w14:paraId="06028883" w14:textId="77777777" w:rsidR="00793EA6" w:rsidRPr="00793EA6" w:rsidRDefault="00793EA6">
            <w:pPr>
              <w:rPr>
                <w:rFonts w:ascii="Arial CYR" w:hAnsi="Arial CYR" w:cs="Arial CYR"/>
                <w:sz w:val="12"/>
                <w:szCs w:val="12"/>
              </w:rPr>
            </w:pPr>
            <w:r w:rsidRPr="00793EA6">
              <w:rPr>
                <w:rFonts w:ascii="Arial CYR" w:hAnsi="Arial CYR" w:cs="Arial CYR"/>
                <w:sz w:val="12"/>
                <w:szCs w:val="12"/>
              </w:rPr>
              <w:t> </w:t>
            </w:r>
          </w:p>
        </w:tc>
        <w:tc>
          <w:tcPr>
            <w:tcW w:w="1916" w:type="dxa"/>
            <w:tcBorders>
              <w:top w:val="nil"/>
              <w:left w:val="nil"/>
              <w:bottom w:val="single" w:sz="4" w:space="0" w:color="auto"/>
              <w:right w:val="single" w:sz="4" w:space="0" w:color="auto"/>
            </w:tcBorders>
            <w:shd w:val="clear" w:color="000000" w:fill="DAEEF3"/>
            <w:noWrap/>
            <w:vAlign w:val="bottom"/>
            <w:hideMark/>
          </w:tcPr>
          <w:p w14:paraId="2A3BB041" w14:textId="77777777" w:rsidR="00793EA6" w:rsidRPr="00793EA6" w:rsidRDefault="00793EA6">
            <w:pPr>
              <w:rPr>
                <w:rFonts w:ascii="Arial CYR" w:hAnsi="Arial CYR" w:cs="Arial CYR"/>
                <w:sz w:val="12"/>
                <w:szCs w:val="12"/>
              </w:rPr>
            </w:pPr>
            <w:r w:rsidRPr="00793EA6">
              <w:rPr>
                <w:rFonts w:ascii="Arial CYR" w:hAnsi="Arial CYR" w:cs="Arial CYR"/>
                <w:sz w:val="12"/>
                <w:szCs w:val="12"/>
              </w:rPr>
              <w:t> </w:t>
            </w:r>
          </w:p>
        </w:tc>
        <w:tc>
          <w:tcPr>
            <w:tcW w:w="1696" w:type="dxa"/>
            <w:tcBorders>
              <w:top w:val="nil"/>
              <w:left w:val="nil"/>
              <w:bottom w:val="single" w:sz="4" w:space="0" w:color="auto"/>
              <w:right w:val="single" w:sz="4" w:space="0" w:color="auto"/>
            </w:tcBorders>
            <w:shd w:val="clear" w:color="000000" w:fill="DAEEF3"/>
            <w:noWrap/>
            <w:vAlign w:val="bottom"/>
            <w:hideMark/>
          </w:tcPr>
          <w:p w14:paraId="4EE57CF6" w14:textId="77777777" w:rsidR="00793EA6" w:rsidRPr="00793EA6" w:rsidRDefault="00793EA6">
            <w:pPr>
              <w:rPr>
                <w:rFonts w:ascii="Arial CYR" w:hAnsi="Arial CYR" w:cs="Arial CYR"/>
                <w:sz w:val="12"/>
                <w:szCs w:val="12"/>
              </w:rPr>
            </w:pPr>
            <w:r w:rsidRPr="00793EA6">
              <w:rPr>
                <w:rFonts w:ascii="Arial CYR" w:hAnsi="Arial CYR" w:cs="Arial CYR"/>
                <w:sz w:val="12"/>
                <w:szCs w:val="12"/>
              </w:rPr>
              <w:t> </w:t>
            </w:r>
          </w:p>
        </w:tc>
        <w:tc>
          <w:tcPr>
            <w:tcW w:w="1596" w:type="dxa"/>
            <w:tcBorders>
              <w:top w:val="nil"/>
              <w:left w:val="nil"/>
              <w:bottom w:val="single" w:sz="4" w:space="0" w:color="auto"/>
              <w:right w:val="single" w:sz="8" w:space="0" w:color="auto"/>
            </w:tcBorders>
            <w:shd w:val="clear" w:color="000000" w:fill="DAEEF3"/>
            <w:noWrap/>
            <w:vAlign w:val="bottom"/>
            <w:hideMark/>
          </w:tcPr>
          <w:p w14:paraId="54F7D0EB"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0,00</w:t>
            </w:r>
          </w:p>
        </w:tc>
        <w:tc>
          <w:tcPr>
            <w:tcW w:w="16" w:type="dxa"/>
            <w:vAlign w:val="center"/>
            <w:hideMark/>
          </w:tcPr>
          <w:p w14:paraId="4216A242" w14:textId="77777777" w:rsidR="00793EA6" w:rsidRPr="00793EA6" w:rsidRDefault="00793EA6">
            <w:pPr>
              <w:rPr>
                <w:sz w:val="12"/>
                <w:szCs w:val="12"/>
              </w:rPr>
            </w:pPr>
          </w:p>
        </w:tc>
      </w:tr>
      <w:tr w:rsidR="00793EA6" w:rsidRPr="00793EA6" w14:paraId="2FCF0ADB" w14:textId="77777777" w:rsidTr="00793EA6">
        <w:trPr>
          <w:trHeight w:val="255"/>
        </w:trPr>
        <w:tc>
          <w:tcPr>
            <w:tcW w:w="6440" w:type="dxa"/>
            <w:tcBorders>
              <w:top w:val="nil"/>
              <w:left w:val="single" w:sz="8" w:space="0" w:color="auto"/>
              <w:bottom w:val="single" w:sz="4" w:space="0" w:color="auto"/>
              <w:right w:val="single" w:sz="4" w:space="0" w:color="auto"/>
            </w:tcBorders>
            <w:shd w:val="clear" w:color="auto" w:fill="auto"/>
            <w:hideMark/>
          </w:tcPr>
          <w:p w14:paraId="4BC1C8BE" w14:textId="77777777" w:rsidR="00793EA6" w:rsidRPr="00793EA6" w:rsidRDefault="00793EA6">
            <w:pPr>
              <w:rPr>
                <w:rFonts w:ascii="Arial CYR" w:hAnsi="Arial CYR" w:cs="Arial CYR"/>
                <w:sz w:val="12"/>
                <w:szCs w:val="12"/>
              </w:rPr>
            </w:pPr>
            <w:r w:rsidRPr="00793EA6">
              <w:rPr>
                <w:rFonts w:ascii="Arial CYR" w:hAnsi="Arial CYR" w:cs="Arial CYR"/>
                <w:sz w:val="12"/>
                <w:szCs w:val="12"/>
              </w:rPr>
              <w:t xml:space="preserve"> -кислота серная</w:t>
            </w:r>
          </w:p>
        </w:tc>
        <w:tc>
          <w:tcPr>
            <w:tcW w:w="1480" w:type="dxa"/>
            <w:tcBorders>
              <w:top w:val="nil"/>
              <w:left w:val="nil"/>
              <w:bottom w:val="single" w:sz="4" w:space="0" w:color="auto"/>
              <w:right w:val="single" w:sz="4" w:space="0" w:color="auto"/>
            </w:tcBorders>
            <w:shd w:val="clear" w:color="auto" w:fill="auto"/>
            <w:hideMark/>
          </w:tcPr>
          <w:p w14:paraId="643EF491"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руб./т</w:t>
            </w:r>
          </w:p>
        </w:tc>
        <w:tc>
          <w:tcPr>
            <w:tcW w:w="1616" w:type="dxa"/>
            <w:tcBorders>
              <w:top w:val="nil"/>
              <w:left w:val="nil"/>
              <w:bottom w:val="single" w:sz="4" w:space="0" w:color="auto"/>
              <w:right w:val="single" w:sz="4" w:space="0" w:color="auto"/>
            </w:tcBorders>
            <w:shd w:val="clear" w:color="000000" w:fill="DAEEF3"/>
            <w:noWrap/>
            <w:vAlign w:val="bottom"/>
            <w:hideMark/>
          </w:tcPr>
          <w:p w14:paraId="5E394CD2" w14:textId="77777777" w:rsidR="00793EA6" w:rsidRPr="00793EA6" w:rsidRDefault="00793EA6">
            <w:pPr>
              <w:rPr>
                <w:rFonts w:ascii="Arial CYR" w:hAnsi="Arial CYR" w:cs="Arial CYR"/>
                <w:sz w:val="12"/>
                <w:szCs w:val="12"/>
              </w:rPr>
            </w:pPr>
            <w:r w:rsidRPr="00793EA6">
              <w:rPr>
                <w:rFonts w:ascii="Arial CYR" w:hAnsi="Arial CYR" w:cs="Arial CYR"/>
                <w:sz w:val="12"/>
                <w:szCs w:val="12"/>
              </w:rPr>
              <w:t> </w:t>
            </w:r>
          </w:p>
        </w:tc>
        <w:tc>
          <w:tcPr>
            <w:tcW w:w="1916" w:type="dxa"/>
            <w:tcBorders>
              <w:top w:val="nil"/>
              <w:left w:val="nil"/>
              <w:bottom w:val="single" w:sz="4" w:space="0" w:color="auto"/>
              <w:right w:val="single" w:sz="4" w:space="0" w:color="auto"/>
            </w:tcBorders>
            <w:shd w:val="clear" w:color="000000" w:fill="DAEEF3"/>
            <w:noWrap/>
            <w:vAlign w:val="bottom"/>
            <w:hideMark/>
          </w:tcPr>
          <w:p w14:paraId="5744EE94" w14:textId="77777777" w:rsidR="00793EA6" w:rsidRPr="00793EA6" w:rsidRDefault="00793EA6">
            <w:pPr>
              <w:rPr>
                <w:rFonts w:ascii="Arial CYR" w:hAnsi="Arial CYR" w:cs="Arial CYR"/>
                <w:sz w:val="12"/>
                <w:szCs w:val="12"/>
              </w:rPr>
            </w:pPr>
            <w:r w:rsidRPr="00793EA6">
              <w:rPr>
                <w:rFonts w:ascii="Arial CYR" w:hAnsi="Arial CYR" w:cs="Arial CYR"/>
                <w:sz w:val="12"/>
                <w:szCs w:val="12"/>
              </w:rPr>
              <w:t> </w:t>
            </w:r>
          </w:p>
        </w:tc>
        <w:tc>
          <w:tcPr>
            <w:tcW w:w="1696" w:type="dxa"/>
            <w:tcBorders>
              <w:top w:val="nil"/>
              <w:left w:val="nil"/>
              <w:bottom w:val="single" w:sz="4" w:space="0" w:color="auto"/>
              <w:right w:val="single" w:sz="4" w:space="0" w:color="auto"/>
            </w:tcBorders>
            <w:shd w:val="clear" w:color="000000" w:fill="DAEEF3"/>
            <w:noWrap/>
            <w:vAlign w:val="bottom"/>
            <w:hideMark/>
          </w:tcPr>
          <w:p w14:paraId="0A8178E3" w14:textId="77777777" w:rsidR="00793EA6" w:rsidRPr="00793EA6" w:rsidRDefault="00793EA6">
            <w:pPr>
              <w:rPr>
                <w:rFonts w:ascii="Arial CYR" w:hAnsi="Arial CYR" w:cs="Arial CYR"/>
                <w:sz w:val="12"/>
                <w:szCs w:val="12"/>
              </w:rPr>
            </w:pPr>
            <w:r w:rsidRPr="00793EA6">
              <w:rPr>
                <w:rFonts w:ascii="Arial CYR" w:hAnsi="Arial CYR" w:cs="Arial CYR"/>
                <w:sz w:val="12"/>
                <w:szCs w:val="12"/>
              </w:rPr>
              <w:t> </w:t>
            </w:r>
          </w:p>
        </w:tc>
        <w:tc>
          <w:tcPr>
            <w:tcW w:w="1596" w:type="dxa"/>
            <w:tcBorders>
              <w:top w:val="nil"/>
              <w:left w:val="nil"/>
              <w:bottom w:val="single" w:sz="4" w:space="0" w:color="auto"/>
              <w:right w:val="single" w:sz="8" w:space="0" w:color="auto"/>
            </w:tcBorders>
            <w:shd w:val="clear" w:color="000000" w:fill="DAEEF3"/>
            <w:noWrap/>
            <w:vAlign w:val="bottom"/>
            <w:hideMark/>
          </w:tcPr>
          <w:p w14:paraId="24075D21"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0,00</w:t>
            </w:r>
          </w:p>
        </w:tc>
        <w:tc>
          <w:tcPr>
            <w:tcW w:w="16" w:type="dxa"/>
            <w:vAlign w:val="center"/>
            <w:hideMark/>
          </w:tcPr>
          <w:p w14:paraId="498C8B76" w14:textId="77777777" w:rsidR="00793EA6" w:rsidRPr="00793EA6" w:rsidRDefault="00793EA6">
            <w:pPr>
              <w:rPr>
                <w:sz w:val="12"/>
                <w:szCs w:val="12"/>
              </w:rPr>
            </w:pPr>
          </w:p>
        </w:tc>
      </w:tr>
      <w:tr w:rsidR="00793EA6" w:rsidRPr="00793EA6" w14:paraId="45EA08EA" w14:textId="77777777" w:rsidTr="00793EA6">
        <w:trPr>
          <w:trHeight w:val="300"/>
        </w:trPr>
        <w:tc>
          <w:tcPr>
            <w:tcW w:w="6440" w:type="dxa"/>
            <w:tcBorders>
              <w:top w:val="nil"/>
              <w:left w:val="single" w:sz="8" w:space="0" w:color="auto"/>
              <w:bottom w:val="single" w:sz="4" w:space="0" w:color="auto"/>
              <w:right w:val="single" w:sz="4" w:space="0" w:color="auto"/>
            </w:tcBorders>
            <w:shd w:val="clear" w:color="auto" w:fill="auto"/>
            <w:hideMark/>
          </w:tcPr>
          <w:p w14:paraId="34E036FF" w14:textId="77777777" w:rsidR="00793EA6" w:rsidRPr="00793EA6" w:rsidRDefault="00793EA6">
            <w:pPr>
              <w:rPr>
                <w:rFonts w:ascii="Arial CYR" w:hAnsi="Arial CYR" w:cs="Arial CYR"/>
                <w:b/>
                <w:bCs/>
                <w:i/>
                <w:iCs/>
                <w:sz w:val="12"/>
                <w:szCs w:val="12"/>
              </w:rPr>
            </w:pPr>
            <w:r w:rsidRPr="00793EA6">
              <w:rPr>
                <w:rFonts w:ascii="Arial CYR" w:hAnsi="Arial CYR" w:cs="Arial CYR"/>
                <w:b/>
                <w:bCs/>
                <w:i/>
                <w:iCs/>
                <w:sz w:val="12"/>
                <w:szCs w:val="12"/>
              </w:rPr>
              <w:t>Стоимость реагентов, всего</w:t>
            </w:r>
          </w:p>
        </w:tc>
        <w:tc>
          <w:tcPr>
            <w:tcW w:w="1480" w:type="dxa"/>
            <w:tcBorders>
              <w:top w:val="nil"/>
              <w:left w:val="nil"/>
              <w:bottom w:val="single" w:sz="4" w:space="0" w:color="auto"/>
              <w:right w:val="single" w:sz="4" w:space="0" w:color="auto"/>
            </w:tcBorders>
            <w:shd w:val="clear" w:color="auto" w:fill="auto"/>
            <w:hideMark/>
          </w:tcPr>
          <w:p w14:paraId="18AA9A66"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тыс. руб.</w:t>
            </w:r>
          </w:p>
        </w:tc>
        <w:tc>
          <w:tcPr>
            <w:tcW w:w="1616" w:type="dxa"/>
            <w:tcBorders>
              <w:top w:val="nil"/>
              <w:left w:val="nil"/>
              <w:bottom w:val="single" w:sz="4" w:space="0" w:color="auto"/>
              <w:right w:val="single" w:sz="4" w:space="0" w:color="auto"/>
            </w:tcBorders>
            <w:shd w:val="clear" w:color="000000" w:fill="DAEEF3"/>
            <w:noWrap/>
            <w:vAlign w:val="center"/>
            <w:hideMark/>
          </w:tcPr>
          <w:p w14:paraId="63F1F2A6"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 </w:t>
            </w:r>
          </w:p>
        </w:tc>
        <w:tc>
          <w:tcPr>
            <w:tcW w:w="1916" w:type="dxa"/>
            <w:tcBorders>
              <w:top w:val="nil"/>
              <w:left w:val="nil"/>
              <w:bottom w:val="single" w:sz="4" w:space="0" w:color="auto"/>
              <w:right w:val="single" w:sz="4" w:space="0" w:color="auto"/>
            </w:tcBorders>
            <w:shd w:val="clear" w:color="000000" w:fill="DAEEF3"/>
            <w:noWrap/>
            <w:vAlign w:val="center"/>
            <w:hideMark/>
          </w:tcPr>
          <w:p w14:paraId="53F6C1F7"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56,39</w:t>
            </w:r>
          </w:p>
        </w:tc>
        <w:tc>
          <w:tcPr>
            <w:tcW w:w="1696" w:type="dxa"/>
            <w:tcBorders>
              <w:top w:val="nil"/>
              <w:left w:val="nil"/>
              <w:bottom w:val="single" w:sz="4" w:space="0" w:color="auto"/>
              <w:right w:val="single" w:sz="4" w:space="0" w:color="auto"/>
            </w:tcBorders>
            <w:shd w:val="clear" w:color="000000" w:fill="DAEEF3"/>
            <w:noWrap/>
            <w:vAlign w:val="center"/>
            <w:hideMark/>
          </w:tcPr>
          <w:p w14:paraId="3C7BFDA4"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56,39</w:t>
            </w:r>
          </w:p>
        </w:tc>
        <w:tc>
          <w:tcPr>
            <w:tcW w:w="1596" w:type="dxa"/>
            <w:tcBorders>
              <w:top w:val="nil"/>
              <w:left w:val="nil"/>
              <w:bottom w:val="single" w:sz="4" w:space="0" w:color="auto"/>
              <w:right w:val="single" w:sz="8" w:space="0" w:color="auto"/>
            </w:tcBorders>
            <w:shd w:val="clear" w:color="000000" w:fill="DAEEF3"/>
            <w:noWrap/>
            <w:vAlign w:val="center"/>
            <w:hideMark/>
          </w:tcPr>
          <w:p w14:paraId="7BBE5F68"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56,39</w:t>
            </w:r>
          </w:p>
        </w:tc>
        <w:tc>
          <w:tcPr>
            <w:tcW w:w="16" w:type="dxa"/>
            <w:vAlign w:val="center"/>
            <w:hideMark/>
          </w:tcPr>
          <w:p w14:paraId="515F0906" w14:textId="77777777" w:rsidR="00793EA6" w:rsidRPr="00793EA6" w:rsidRDefault="00793EA6">
            <w:pPr>
              <w:rPr>
                <w:sz w:val="12"/>
                <w:szCs w:val="12"/>
              </w:rPr>
            </w:pPr>
          </w:p>
        </w:tc>
      </w:tr>
      <w:tr w:rsidR="00793EA6" w:rsidRPr="00793EA6" w14:paraId="270FD20F" w14:textId="77777777" w:rsidTr="00793EA6">
        <w:trPr>
          <w:trHeight w:val="315"/>
        </w:trPr>
        <w:tc>
          <w:tcPr>
            <w:tcW w:w="6440" w:type="dxa"/>
            <w:tcBorders>
              <w:top w:val="nil"/>
              <w:left w:val="single" w:sz="8" w:space="0" w:color="auto"/>
              <w:bottom w:val="single" w:sz="8" w:space="0" w:color="auto"/>
              <w:right w:val="single" w:sz="4" w:space="0" w:color="auto"/>
            </w:tcBorders>
            <w:shd w:val="clear" w:color="auto" w:fill="auto"/>
            <w:hideMark/>
          </w:tcPr>
          <w:p w14:paraId="3E64DBC4" w14:textId="77777777" w:rsidR="00793EA6" w:rsidRPr="00793EA6" w:rsidRDefault="00793EA6">
            <w:pPr>
              <w:rPr>
                <w:rFonts w:ascii="Arial CYR" w:hAnsi="Arial CYR" w:cs="Arial CYR"/>
                <w:b/>
                <w:bCs/>
                <w:i/>
                <w:iCs/>
                <w:sz w:val="12"/>
                <w:szCs w:val="12"/>
              </w:rPr>
            </w:pPr>
            <w:r w:rsidRPr="00793EA6">
              <w:rPr>
                <w:rFonts w:ascii="Arial CYR" w:hAnsi="Arial CYR" w:cs="Arial CYR"/>
                <w:b/>
                <w:bCs/>
                <w:i/>
                <w:iCs/>
                <w:sz w:val="12"/>
                <w:szCs w:val="12"/>
              </w:rPr>
              <w:t>Стоимость воды по предложению</w:t>
            </w:r>
          </w:p>
        </w:tc>
        <w:tc>
          <w:tcPr>
            <w:tcW w:w="1480" w:type="dxa"/>
            <w:tcBorders>
              <w:top w:val="nil"/>
              <w:left w:val="nil"/>
              <w:bottom w:val="single" w:sz="8" w:space="0" w:color="auto"/>
              <w:right w:val="single" w:sz="4" w:space="0" w:color="auto"/>
            </w:tcBorders>
            <w:shd w:val="clear" w:color="auto" w:fill="auto"/>
            <w:noWrap/>
            <w:vAlign w:val="bottom"/>
            <w:hideMark/>
          </w:tcPr>
          <w:p w14:paraId="3E4FB11D" w14:textId="77777777" w:rsidR="00793EA6" w:rsidRPr="00793EA6" w:rsidRDefault="00793EA6">
            <w:pPr>
              <w:jc w:val="center"/>
              <w:rPr>
                <w:rFonts w:ascii="Arial CYR" w:hAnsi="Arial CYR" w:cs="Arial CYR"/>
                <w:sz w:val="12"/>
                <w:szCs w:val="12"/>
              </w:rPr>
            </w:pPr>
            <w:r w:rsidRPr="00793EA6">
              <w:rPr>
                <w:rFonts w:ascii="Arial CYR" w:hAnsi="Arial CYR" w:cs="Arial CYR"/>
                <w:sz w:val="12"/>
                <w:szCs w:val="12"/>
              </w:rPr>
              <w:t>тыс. руб.</w:t>
            </w:r>
          </w:p>
        </w:tc>
        <w:tc>
          <w:tcPr>
            <w:tcW w:w="1616" w:type="dxa"/>
            <w:tcBorders>
              <w:top w:val="nil"/>
              <w:left w:val="nil"/>
              <w:bottom w:val="single" w:sz="8" w:space="0" w:color="auto"/>
              <w:right w:val="single" w:sz="4" w:space="0" w:color="auto"/>
            </w:tcBorders>
            <w:shd w:val="clear" w:color="000000" w:fill="DAEEF3"/>
            <w:noWrap/>
            <w:vAlign w:val="bottom"/>
            <w:hideMark/>
          </w:tcPr>
          <w:p w14:paraId="124A873F" w14:textId="77777777" w:rsidR="00793EA6" w:rsidRPr="00793EA6" w:rsidRDefault="00793EA6">
            <w:pPr>
              <w:rPr>
                <w:rFonts w:ascii="Arial CYR" w:hAnsi="Arial CYR" w:cs="Arial CYR"/>
                <w:sz w:val="12"/>
                <w:szCs w:val="12"/>
              </w:rPr>
            </w:pPr>
            <w:r w:rsidRPr="00793EA6">
              <w:rPr>
                <w:rFonts w:ascii="Arial CYR" w:hAnsi="Arial CYR" w:cs="Arial CYR"/>
                <w:sz w:val="12"/>
                <w:szCs w:val="12"/>
              </w:rPr>
              <w:t> </w:t>
            </w:r>
          </w:p>
        </w:tc>
        <w:tc>
          <w:tcPr>
            <w:tcW w:w="1916" w:type="dxa"/>
            <w:tcBorders>
              <w:top w:val="nil"/>
              <w:left w:val="nil"/>
              <w:bottom w:val="single" w:sz="8" w:space="0" w:color="auto"/>
              <w:right w:val="single" w:sz="4" w:space="0" w:color="auto"/>
            </w:tcBorders>
            <w:shd w:val="clear" w:color="000000" w:fill="DAEEF3"/>
            <w:noWrap/>
            <w:vAlign w:val="bottom"/>
            <w:hideMark/>
          </w:tcPr>
          <w:p w14:paraId="503329F8" w14:textId="77777777" w:rsidR="00793EA6" w:rsidRPr="00793EA6" w:rsidRDefault="00793EA6">
            <w:pPr>
              <w:rPr>
                <w:rFonts w:ascii="Arial CYR" w:hAnsi="Arial CYR" w:cs="Arial CYR"/>
                <w:sz w:val="12"/>
                <w:szCs w:val="12"/>
              </w:rPr>
            </w:pPr>
            <w:r w:rsidRPr="00793EA6">
              <w:rPr>
                <w:rFonts w:ascii="Arial CYR" w:hAnsi="Arial CYR" w:cs="Arial CYR"/>
                <w:sz w:val="12"/>
                <w:szCs w:val="12"/>
              </w:rPr>
              <w:t> </w:t>
            </w:r>
          </w:p>
        </w:tc>
        <w:tc>
          <w:tcPr>
            <w:tcW w:w="1696" w:type="dxa"/>
            <w:tcBorders>
              <w:top w:val="nil"/>
              <w:left w:val="nil"/>
              <w:bottom w:val="single" w:sz="8" w:space="0" w:color="auto"/>
              <w:right w:val="single" w:sz="4" w:space="0" w:color="auto"/>
            </w:tcBorders>
            <w:shd w:val="clear" w:color="000000" w:fill="DAEEF3"/>
            <w:noWrap/>
            <w:vAlign w:val="bottom"/>
            <w:hideMark/>
          </w:tcPr>
          <w:p w14:paraId="55DDDDC4" w14:textId="77777777" w:rsidR="00793EA6" w:rsidRPr="00793EA6" w:rsidRDefault="00793EA6">
            <w:pPr>
              <w:rPr>
                <w:rFonts w:ascii="Arial CYR" w:hAnsi="Arial CYR" w:cs="Arial CYR"/>
                <w:sz w:val="12"/>
                <w:szCs w:val="12"/>
              </w:rPr>
            </w:pPr>
            <w:r w:rsidRPr="00793EA6">
              <w:rPr>
                <w:rFonts w:ascii="Arial CYR" w:hAnsi="Arial CYR" w:cs="Arial CYR"/>
                <w:sz w:val="12"/>
                <w:szCs w:val="12"/>
              </w:rPr>
              <w:t> </w:t>
            </w:r>
          </w:p>
        </w:tc>
        <w:tc>
          <w:tcPr>
            <w:tcW w:w="1596" w:type="dxa"/>
            <w:tcBorders>
              <w:top w:val="nil"/>
              <w:left w:val="nil"/>
              <w:bottom w:val="single" w:sz="8" w:space="0" w:color="auto"/>
              <w:right w:val="single" w:sz="8" w:space="0" w:color="auto"/>
            </w:tcBorders>
            <w:shd w:val="clear" w:color="000000" w:fill="DAEEF3"/>
            <w:noWrap/>
            <w:vAlign w:val="bottom"/>
            <w:hideMark/>
          </w:tcPr>
          <w:p w14:paraId="3B919DC4" w14:textId="77777777" w:rsidR="00793EA6" w:rsidRPr="00793EA6" w:rsidRDefault="00793EA6">
            <w:pPr>
              <w:jc w:val="right"/>
              <w:rPr>
                <w:rFonts w:ascii="Arial CYR" w:hAnsi="Arial CYR" w:cs="Arial CYR"/>
                <w:sz w:val="12"/>
                <w:szCs w:val="12"/>
              </w:rPr>
            </w:pPr>
            <w:r w:rsidRPr="00793EA6">
              <w:rPr>
                <w:rFonts w:ascii="Arial CYR" w:hAnsi="Arial CYR" w:cs="Arial CYR"/>
                <w:sz w:val="12"/>
                <w:szCs w:val="12"/>
              </w:rPr>
              <w:t>0</w:t>
            </w:r>
          </w:p>
        </w:tc>
        <w:tc>
          <w:tcPr>
            <w:tcW w:w="16" w:type="dxa"/>
            <w:vAlign w:val="center"/>
            <w:hideMark/>
          </w:tcPr>
          <w:p w14:paraId="5C5E41D1" w14:textId="77777777" w:rsidR="00793EA6" w:rsidRPr="00793EA6" w:rsidRDefault="00793EA6">
            <w:pPr>
              <w:rPr>
                <w:sz w:val="12"/>
                <w:szCs w:val="12"/>
              </w:rPr>
            </w:pPr>
          </w:p>
        </w:tc>
      </w:tr>
    </w:tbl>
    <w:p w14:paraId="27F6BD3D" w14:textId="77777777" w:rsidR="00793EA6" w:rsidRDefault="00793EA6" w:rsidP="00E0464C">
      <w:pPr>
        <w:tabs>
          <w:tab w:val="left" w:pos="3686"/>
          <w:tab w:val="left" w:pos="9498"/>
        </w:tabs>
        <w:ind w:right="-569"/>
        <w:sectPr w:rsidR="00793EA6" w:rsidSect="00793EA6">
          <w:pgSz w:w="16838" w:h="11906" w:orient="landscape"/>
          <w:pgMar w:top="851" w:right="992" w:bottom="567" w:left="1134" w:header="709" w:footer="709" w:gutter="0"/>
          <w:cols w:space="708"/>
          <w:titlePg/>
          <w:docGrid w:linePitch="360"/>
        </w:sectPr>
      </w:pPr>
    </w:p>
    <w:tbl>
      <w:tblPr>
        <w:tblW w:w="5000" w:type="pct"/>
        <w:jc w:val="center"/>
        <w:tblCellMar>
          <w:left w:w="0" w:type="dxa"/>
          <w:right w:w="0" w:type="dxa"/>
        </w:tblCellMar>
        <w:tblLook w:val="04A0" w:firstRow="1" w:lastRow="0" w:firstColumn="1" w:lastColumn="0" w:noHBand="0" w:noVBand="1"/>
      </w:tblPr>
      <w:tblGrid>
        <w:gridCol w:w="534"/>
        <w:gridCol w:w="4818"/>
        <w:gridCol w:w="669"/>
        <w:gridCol w:w="619"/>
        <w:gridCol w:w="2686"/>
        <w:gridCol w:w="909"/>
        <w:gridCol w:w="822"/>
        <w:gridCol w:w="862"/>
        <w:gridCol w:w="822"/>
        <w:gridCol w:w="989"/>
        <w:gridCol w:w="968"/>
        <w:gridCol w:w="14"/>
      </w:tblGrid>
      <w:tr w:rsidR="00793EA6" w:rsidRPr="002C6510" w14:paraId="12B2BAED" w14:textId="77777777" w:rsidTr="00793EA6">
        <w:trPr>
          <w:gridAfter w:val="1"/>
          <w:wAfter w:w="16" w:type="dxa"/>
          <w:trHeight w:val="240"/>
          <w:jc w:val="center"/>
        </w:trPr>
        <w:tc>
          <w:tcPr>
            <w:tcW w:w="820" w:type="dxa"/>
            <w:tcBorders>
              <w:top w:val="nil"/>
              <w:left w:val="nil"/>
              <w:bottom w:val="nil"/>
              <w:right w:val="nil"/>
            </w:tcBorders>
            <w:shd w:val="clear" w:color="auto" w:fill="auto"/>
            <w:noWrap/>
            <w:vAlign w:val="bottom"/>
            <w:hideMark/>
          </w:tcPr>
          <w:p w14:paraId="63ADBE5C" w14:textId="77777777" w:rsidR="00793EA6" w:rsidRPr="00793EA6" w:rsidRDefault="00793EA6" w:rsidP="00793EA6">
            <w:pPr>
              <w:rPr>
                <w:sz w:val="12"/>
                <w:szCs w:val="12"/>
              </w:rPr>
            </w:pPr>
          </w:p>
        </w:tc>
        <w:tc>
          <w:tcPr>
            <w:tcW w:w="7621" w:type="dxa"/>
            <w:tcBorders>
              <w:top w:val="nil"/>
              <w:left w:val="nil"/>
              <w:bottom w:val="nil"/>
              <w:right w:val="nil"/>
            </w:tcBorders>
            <w:shd w:val="clear" w:color="auto" w:fill="auto"/>
            <w:noWrap/>
            <w:vAlign w:val="bottom"/>
            <w:hideMark/>
          </w:tcPr>
          <w:p w14:paraId="1B6CC908" w14:textId="77777777" w:rsidR="00793EA6" w:rsidRPr="00793EA6" w:rsidRDefault="00793EA6" w:rsidP="00793EA6">
            <w:pPr>
              <w:rPr>
                <w:sz w:val="12"/>
                <w:szCs w:val="12"/>
              </w:rPr>
            </w:pPr>
          </w:p>
        </w:tc>
        <w:tc>
          <w:tcPr>
            <w:tcW w:w="1040" w:type="dxa"/>
            <w:tcBorders>
              <w:top w:val="nil"/>
              <w:left w:val="nil"/>
              <w:bottom w:val="nil"/>
              <w:right w:val="nil"/>
            </w:tcBorders>
            <w:shd w:val="clear" w:color="auto" w:fill="auto"/>
            <w:noWrap/>
            <w:vAlign w:val="bottom"/>
            <w:hideMark/>
          </w:tcPr>
          <w:p w14:paraId="37690A2E" w14:textId="77777777" w:rsidR="00793EA6" w:rsidRPr="00793EA6" w:rsidRDefault="00793EA6" w:rsidP="00793EA6">
            <w:pPr>
              <w:rPr>
                <w:sz w:val="12"/>
                <w:szCs w:val="12"/>
              </w:rPr>
            </w:pPr>
          </w:p>
        </w:tc>
        <w:tc>
          <w:tcPr>
            <w:tcW w:w="960" w:type="dxa"/>
            <w:tcBorders>
              <w:top w:val="nil"/>
              <w:left w:val="nil"/>
              <w:bottom w:val="nil"/>
              <w:right w:val="nil"/>
            </w:tcBorders>
            <w:shd w:val="clear" w:color="auto" w:fill="auto"/>
            <w:noWrap/>
            <w:vAlign w:val="bottom"/>
            <w:hideMark/>
          </w:tcPr>
          <w:p w14:paraId="53B84B1F" w14:textId="77777777" w:rsidR="00793EA6" w:rsidRPr="00793EA6" w:rsidRDefault="00793EA6" w:rsidP="00793EA6">
            <w:pPr>
              <w:rPr>
                <w:sz w:val="12"/>
                <w:szCs w:val="12"/>
              </w:rPr>
            </w:pPr>
          </w:p>
        </w:tc>
        <w:tc>
          <w:tcPr>
            <w:tcW w:w="4240" w:type="dxa"/>
            <w:tcBorders>
              <w:top w:val="nil"/>
              <w:left w:val="nil"/>
              <w:bottom w:val="nil"/>
              <w:right w:val="nil"/>
            </w:tcBorders>
            <w:shd w:val="clear" w:color="auto" w:fill="auto"/>
            <w:noWrap/>
            <w:vAlign w:val="bottom"/>
            <w:hideMark/>
          </w:tcPr>
          <w:p w14:paraId="6026B7E1" w14:textId="77777777" w:rsidR="00793EA6" w:rsidRPr="00793EA6" w:rsidRDefault="00793EA6" w:rsidP="00793EA6">
            <w:pPr>
              <w:rPr>
                <w:sz w:val="12"/>
                <w:szCs w:val="12"/>
              </w:rPr>
            </w:pPr>
          </w:p>
        </w:tc>
        <w:tc>
          <w:tcPr>
            <w:tcW w:w="1420" w:type="dxa"/>
            <w:tcBorders>
              <w:top w:val="nil"/>
              <w:left w:val="nil"/>
              <w:bottom w:val="nil"/>
              <w:right w:val="nil"/>
            </w:tcBorders>
            <w:shd w:val="clear" w:color="auto" w:fill="auto"/>
            <w:noWrap/>
            <w:vAlign w:val="bottom"/>
            <w:hideMark/>
          </w:tcPr>
          <w:p w14:paraId="486927DA" w14:textId="77777777" w:rsidR="00793EA6" w:rsidRPr="00793EA6" w:rsidRDefault="00793EA6" w:rsidP="00793EA6">
            <w:pPr>
              <w:rPr>
                <w:sz w:val="12"/>
                <w:szCs w:val="12"/>
              </w:rPr>
            </w:pPr>
          </w:p>
        </w:tc>
        <w:tc>
          <w:tcPr>
            <w:tcW w:w="1283" w:type="dxa"/>
            <w:tcBorders>
              <w:top w:val="nil"/>
              <w:left w:val="nil"/>
              <w:bottom w:val="nil"/>
              <w:right w:val="nil"/>
            </w:tcBorders>
            <w:shd w:val="clear" w:color="000000" w:fill="FFFFFF"/>
            <w:vAlign w:val="center"/>
            <w:hideMark/>
          </w:tcPr>
          <w:p w14:paraId="052AAC5E" w14:textId="77777777" w:rsidR="00793EA6" w:rsidRPr="00793EA6" w:rsidRDefault="00793EA6" w:rsidP="00793EA6">
            <w:pPr>
              <w:jc w:val="center"/>
              <w:rPr>
                <w:rFonts w:ascii="Calibri" w:hAnsi="Calibri" w:cs="Calibri"/>
                <w:sz w:val="12"/>
                <w:szCs w:val="12"/>
              </w:rPr>
            </w:pPr>
            <w:r w:rsidRPr="00793EA6">
              <w:rPr>
                <w:rFonts w:ascii="Calibri" w:hAnsi="Calibri" w:cs="Calibri"/>
                <w:sz w:val="12"/>
                <w:szCs w:val="12"/>
              </w:rPr>
              <w:t> </w:t>
            </w:r>
          </w:p>
        </w:tc>
        <w:tc>
          <w:tcPr>
            <w:tcW w:w="1346" w:type="dxa"/>
            <w:tcBorders>
              <w:top w:val="nil"/>
              <w:left w:val="nil"/>
              <w:bottom w:val="nil"/>
              <w:right w:val="nil"/>
            </w:tcBorders>
            <w:shd w:val="clear" w:color="000000" w:fill="FFFFFF"/>
            <w:vAlign w:val="center"/>
            <w:hideMark/>
          </w:tcPr>
          <w:p w14:paraId="51234147" w14:textId="77777777" w:rsidR="00793EA6" w:rsidRPr="00793EA6" w:rsidRDefault="00793EA6" w:rsidP="00793EA6">
            <w:pPr>
              <w:jc w:val="center"/>
              <w:rPr>
                <w:rFonts w:ascii="Calibri" w:hAnsi="Calibri" w:cs="Calibri"/>
                <w:sz w:val="12"/>
                <w:szCs w:val="12"/>
              </w:rPr>
            </w:pPr>
            <w:r w:rsidRPr="00793EA6">
              <w:rPr>
                <w:rFonts w:ascii="Calibri" w:hAnsi="Calibri" w:cs="Calibri"/>
                <w:sz w:val="12"/>
                <w:szCs w:val="12"/>
              </w:rPr>
              <w:t> </w:t>
            </w:r>
          </w:p>
        </w:tc>
        <w:tc>
          <w:tcPr>
            <w:tcW w:w="1283" w:type="dxa"/>
            <w:tcBorders>
              <w:top w:val="nil"/>
              <w:left w:val="nil"/>
              <w:bottom w:val="nil"/>
              <w:right w:val="nil"/>
            </w:tcBorders>
            <w:shd w:val="clear" w:color="000000" w:fill="FFFFFF"/>
            <w:vAlign w:val="center"/>
            <w:hideMark/>
          </w:tcPr>
          <w:p w14:paraId="508C244C" w14:textId="77777777" w:rsidR="00793EA6" w:rsidRPr="00793EA6" w:rsidRDefault="00793EA6" w:rsidP="00793EA6">
            <w:pPr>
              <w:jc w:val="center"/>
              <w:rPr>
                <w:rFonts w:ascii="Calibri" w:hAnsi="Calibri" w:cs="Calibri"/>
                <w:sz w:val="12"/>
                <w:szCs w:val="12"/>
              </w:rPr>
            </w:pPr>
            <w:r w:rsidRPr="00793EA6">
              <w:rPr>
                <w:rFonts w:ascii="Calibri" w:hAnsi="Calibri" w:cs="Calibri"/>
                <w:sz w:val="12"/>
                <w:szCs w:val="12"/>
              </w:rPr>
              <w:t> </w:t>
            </w:r>
          </w:p>
        </w:tc>
        <w:tc>
          <w:tcPr>
            <w:tcW w:w="1548" w:type="dxa"/>
            <w:tcBorders>
              <w:top w:val="nil"/>
              <w:left w:val="nil"/>
              <w:bottom w:val="nil"/>
              <w:right w:val="nil"/>
            </w:tcBorders>
            <w:shd w:val="clear" w:color="000000" w:fill="FFFFFF"/>
            <w:vAlign w:val="center"/>
            <w:hideMark/>
          </w:tcPr>
          <w:p w14:paraId="2B5959D8" w14:textId="77777777" w:rsidR="00793EA6" w:rsidRPr="00793EA6" w:rsidRDefault="00793EA6" w:rsidP="00793EA6">
            <w:pPr>
              <w:jc w:val="center"/>
              <w:rPr>
                <w:rFonts w:ascii="Calibri" w:hAnsi="Calibri" w:cs="Calibri"/>
                <w:sz w:val="12"/>
                <w:szCs w:val="12"/>
              </w:rPr>
            </w:pPr>
            <w:r w:rsidRPr="00793EA6">
              <w:rPr>
                <w:rFonts w:ascii="Calibri" w:hAnsi="Calibri" w:cs="Calibri"/>
                <w:sz w:val="12"/>
                <w:szCs w:val="12"/>
              </w:rPr>
              <w:t> </w:t>
            </w:r>
          </w:p>
        </w:tc>
        <w:tc>
          <w:tcPr>
            <w:tcW w:w="1511" w:type="dxa"/>
            <w:tcBorders>
              <w:top w:val="nil"/>
              <w:left w:val="nil"/>
              <w:bottom w:val="nil"/>
              <w:right w:val="nil"/>
            </w:tcBorders>
            <w:shd w:val="clear" w:color="000000" w:fill="FFFFFF"/>
            <w:vAlign w:val="center"/>
            <w:hideMark/>
          </w:tcPr>
          <w:p w14:paraId="1DD86BF8" w14:textId="77777777" w:rsidR="00793EA6" w:rsidRPr="00793EA6" w:rsidRDefault="00793EA6" w:rsidP="00793EA6">
            <w:pPr>
              <w:jc w:val="center"/>
              <w:rPr>
                <w:rFonts w:ascii="Calibri" w:hAnsi="Calibri" w:cs="Calibri"/>
                <w:sz w:val="12"/>
                <w:szCs w:val="12"/>
              </w:rPr>
            </w:pPr>
            <w:r w:rsidRPr="00793EA6">
              <w:rPr>
                <w:rFonts w:ascii="Calibri" w:hAnsi="Calibri" w:cs="Calibri"/>
                <w:sz w:val="12"/>
                <w:szCs w:val="12"/>
              </w:rPr>
              <w:t> </w:t>
            </w:r>
          </w:p>
        </w:tc>
      </w:tr>
      <w:tr w:rsidR="00793EA6" w:rsidRPr="002C6510" w14:paraId="35AE4337" w14:textId="77777777" w:rsidTr="00793EA6">
        <w:trPr>
          <w:gridAfter w:val="1"/>
          <w:wAfter w:w="16" w:type="dxa"/>
          <w:trHeight w:val="409"/>
          <w:jc w:val="center"/>
        </w:trPr>
        <w:tc>
          <w:tcPr>
            <w:tcW w:w="820" w:type="dxa"/>
            <w:tcBorders>
              <w:top w:val="nil"/>
              <w:left w:val="nil"/>
              <w:bottom w:val="nil"/>
              <w:right w:val="nil"/>
            </w:tcBorders>
            <w:shd w:val="clear" w:color="auto" w:fill="auto"/>
            <w:noWrap/>
            <w:vAlign w:val="bottom"/>
            <w:hideMark/>
          </w:tcPr>
          <w:p w14:paraId="6DB9C18E" w14:textId="77777777" w:rsidR="00793EA6" w:rsidRPr="00793EA6" w:rsidRDefault="00793EA6" w:rsidP="00793EA6">
            <w:pPr>
              <w:jc w:val="center"/>
              <w:rPr>
                <w:rFonts w:ascii="Calibri" w:hAnsi="Calibri" w:cs="Calibri"/>
                <w:sz w:val="12"/>
                <w:szCs w:val="12"/>
              </w:rPr>
            </w:pPr>
          </w:p>
        </w:tc>
        <w:tc>
          <w:tcPr>
            <w:tcW w:w="7621" w:type="dxa"/>
            <w:tcBorders>
              <w:top w:val="nil"/>
              <w:left w:val="nil"/>
              <w:bottom w:val="nil"/>
              <w:right w:val="nil"/>
            </w:tcBorders>
            <w:shd w:val="clear" w:color="auto" w:fill="auto"/>
            <w:noWrap/>
            <w:vAlign w:val="bottom"/>
            <w:hideMark/>
          </w:tcPr>
          <w:p w14:paraId="0A434BEA" w14:textId="77777777" w:rsidR="00793EA6" w:rsidRPr="00793EA6" w:rsidRDefault="00793EA6" w:rsidP="00793EA6">
            <w:pPr>
              <w:rPr>
                <w:sz w:val="12"/>
                <w:szCs w:val="12"/>
              </w:rPr>
            </w:pPr>
          </w:p>
        </w:tc>
        <w:tc>
          <w:tcPr>
            <w:tcW w:w="1040" w:type="dxa"/>
            <w:tcBorders>
              <w:top w:val="nil"/>
              <w:left w:val="nil"/>
              <w:bottom w:val="nil"/>
              <w:right w:val="nil"/>
            </w:tcBorders>
            <w:shd w:val="clear" w:color="auto" w:fill="auto"/>
            <w:noWrap/>
            <w:vAlign w:val="bottom"/>
            <w:hideMark/>
          </w:tcPr>
          <w:p w14:paraId="52C41611" w14:textId="77777777" w:rsidR="00793EA6" w:rsidRPr="00793EA6" w:rsidRDefault="00793EA6" w:rsidP="00793EA6">
            <w:pPr>
              <w:rPr>
                <w:sz w:val="12"/>
                <w:szCs w:val="12"/>
              </w:rPr>
            </w:pPr>
          </w:p>
        </w:tc>
        <w:tc>
          <w:tcPr>
            <w:tcW w:w="960" w:type="dxa"/>
            <w:tcBorders>
              <w:top w:val="nil"/>
              <w:left w:val="nil"/>
              <w:bottom w:val="nil"/>
              <w:right w:val="nil"/>
            </w:tcBorders>
            <w:shd w:val="clear" w:color="auto" w:fill="auto"/>
            <w:noWrap/>
            <w:vAlign w:val="bottom"/>
            <w:hideMark/>
          </w:tcPr>
          <w:p w14:paraId="478F5DA5" w14:textId="77777777" w:rsidR="00793EA6" w:rsidRPr="00793EA6" w:rsidRDefault="00793EA6" w:rsidP="00793EA6">
            <w:pPr>
              <w:rPr>
                <w:sz w:val="12"/>
                <w:szCs w:val="12"/>
              </w:rPr>
            </w:pPr>
          </w:p>
        </w:tc>
        <w:tc>
          <w:tcPr>
            <w:tcW w:w="4240" w:type="dxa"/>
            <w:tcBorders>
              <w:top w:val="nil"/>
              <w:left w:val="nil"/>
              <w:bottom w:val="nil"/>
              <w:right w:val="nil"/>
            </w:tcBorders>
            <w:shd w:val="clear" w:color="auto" w:fill="auto"/>
            <w:noWrap/>
            <w:vAlign w:val="bottom"/>
            <w:hideMark/>
          </w:tcPr>
          <w:p w14:paraId="62086A1E" w14:textId="77777777" w:rsidR="00793EA6" w:rsidRPr="00793EA6" w:rsidRDefault="00793EA6" w:rsidP="00793EA6">
            <w:pPr>
              <w:rPr>
                <w:sz w:val="12"/>
                <w:szCs w:val="12"/>
              </w:rPr>
            </w:pPr>
          </w:p>
        </w:tc>
        <w:tc>
          <w:tcPr>
            <w:tcW w:w="1420" w:type="dxa"/>
            <w:tcBorders>
              <w:top w:val="nil"/>
              <w:left w:val="nil"/>
              <w:bottom w:val="nil"/>
              <w:right w:val="nil"/>
            </w:tcBorders>
            <w:shd w:val="clear" w:color="auto" w:fill="auto"/>
            <w:noWrap/>
            <w:vAlign w:val="bottom"/>
            <w:hideMark/>
          </w:tcPr>
          <w:p w14:paraId="77DBDF4E" w14:textId="77777777" w:rsidR="00793EA6" w:rsidRPr="00793EA6" w:rsidRDefault="00793EA6" w:rsidP="00793EA6">
            <w:pPr>
              <w:rPr>
                <w:sz w:val="12"/>
                <w:szCs w:val="12"/>
              </w:rPr>
            </w:pPr>
          </w:p>
        </w:tc>
        <w:tc>
          <w:tcPr>
            <w:tcW w:w="1283" w:type="dxa"/>
            <w:tcBorders>
              <w:top w:val="nil"/>
              <w:left w:val="nil"/>
              <w:bottom w:val="nil"/>
              <w:right w:val="nil"/>
            </w:tcBorders>
            <w:shd w:val="clear" w:color="000000" w:fill="FFFFFF"/>
            <w:vAlign w:val="center"/>
            <w:hideMark/>
          </w:tcPr>
          <w:p w14:paraId="4912AE71" w14:textId="77777777" w:rsidR="00793EA6" w:rsidRPr="00793EA6" w:rsidRDefault="00793EA6" w:rsidP="00793EA6">
            <w:pPr>
              <w:jc w:val="center"/>
              <w:rPr>
                <w:rFonts w:ascii="Calibri" w:hAnsi="Calibri" w:cs="Calibri"/>
                <w:sz w:val="12"/>
                <w:szCs w:val="12"/>
              </w:rPr>
            </w:pPr>
            <w:r w:rsidRPr="00793EA6">
              <w:rPr>
                <w:rFonts w:ascii="Calibri" w:hAnsi="Calibri" w:cs="Calibri"/>
                <w:sz w:val="12"/>
                <w:szCs w:val="12"/>
              </w:rPr>
              <w:t> </w:t>
            </w:r>
          </w:p>
        </w:tc>
        <w:tc>
          <w:tcPr>
            <w:tcW w:w="1346" w:type="dxa"/>
            <w:tcBorders>
              <w:top w:val="nil"/>
              <w:left w:val="nil"/>
              <w:bottom w:val="nil"/>
              <w:right w:val="nil"/>
            </w:tcBorders>
            <w:shd w:val="clear" w:color="000000" w:fill="FFFFFF"/>
            <w:vAlign w:val="center"/>
            <w:hideMark/>
          </w:tcPr>
          <w:p w14:paraId="6CBB0FAC" w14:textId="77777777" w:rsidR="00793EA6" w:rsidRPr="00793EA6" w:rsidRDefault="00793EA6" w:rsidP="00793EA6">
            <w:pPr>
              <w:jc w:val="center"/>
              <w:rPr>
                <w:rFonts w:ascii="Calibri" w:hAnsi="Calibri" w:cs="Calibri"/>
                <w:sz w:val="12"/>
                <w:szCs w:val="12"/>
              </w:rPr>
            </w:pPr>
            <w:r w:rsidRPr="00793EA6">
              <w:rPr>
                <w:rFonts w:ascii="Calibri" w:hAnsi="Calibri" w:cs="Calibri"/>
                <w:sz w:val="12"/>
                <w:szCs w:val="12"/>
              </w:rPr>
              <w:t> </w:t>
            </w:r>
          </w:p>
        </w:tc>
        <w:tc>
          <w:tcPr>
            <w:tcW w:w="1283" w:type="dxa"/>
            <w:tcBorders>
              <w:top w:val="nil"/>
              <w:left w:val="nil"/>
              <w:bottom w:val="nil"/>
              <w:right w:val="nil"/>
            </w:tcBorders>
            <w:shd w:val="clear" w:color="000000" w:fill="FFFFFF"/>
            <w:vAlign w:val="center"/>
            <w:hideMark/>
          </w:tcPr>
          <w:p w14:paraId="5F552588" w14:textId="77777777" w:rsidR="00793EA6" w:rsidRPr="00793EA6" w:rsidRDefault="00793EA6" w:rsidP="00793EA6">
            <w:pPr>
              <w:jc w:val="center"/>
              <w:rPr>
                <w:rFonts w:ascii="Calibri" w:hAnsi="Calibri" w:cs="Calibri"/>
                <w:sz w:val="12"/>
                <w:szCs w:val="12"/>
              </w:rPr>
            </w:pPr>
            <w:r w:rsidRPr="00793EA6">
              <w:rPr>
                <w:rFonts w:ascii="Calibri" w:hAnsi="Calibri" w:cs="Calibri"/>
                <w:sz w:val="12"/>
                <w:szCs w:val="12"/>
              </w:rPr>
              <w:t> </w:t>
            </w:r>
          </w:p>
        </w:tc>
        <w:tc>
          <w:tcPr>
            <w:tcW w:w="3059" w:type="dxa"/>
            <w:gridSpan w:val="2"/>
            <w:tcBorders>
              <w:top w:val="nil"/>
              <w:left w:val="nil"/>
              <w:bottom w:val="nil"/>
              <w:right w:val="nil"/>
            </w:tcBorders>
            <w:shd w:val="clear" w:color="000000" w:fill="FFFFFF"/>
            <w:vAlign w:val="center"/>
            <w:hideMark/>
          </w:tcPr>
          <w:p w14:paraId="608DA98C" w14:textId="77777777" w:rsidR="00793EA6" w:rsidRPr="00793EA6" w:rsidRDefault="00793EA6" w:rsidP="00793EA6">
            <w:pPr>
              <w:jc w:val="center"/>
              <w:rPr>
                <w:rFonts w:ascii="Calibri" w:hAnsi="Calibri" w:cs="Calibri"/>
                <w:sz w:val="12"/>
                <w:szCs w:val="12"/>
              </w:rPr>
            </w:pPr>
            <w:r w:rsidRPr="00793EA6">
              <w:rPr>
                <w:rFonts w:ascii="Calibri" w:hAnsi="Calibri" w:cs="Calibri"/>
                <w:sz w:val="12"/>
                <w:szCs w:val="12"/>
              </w:rPr>
              <w:t>Приложение 4</w:t>
            </w:r>
          </w:p>
        </w:tc>
      </w:tr>
      <w:tr w:rsidR="00793EA6" w:rsidRPr="00793EA6" w14:paraId="5CB48988" w14:textId="77777777" w:rsidTr="00793EA6">
        <w:trPr>
          <w:gridAfter w:val="1"/>
          <w:wAfter w:w="16" w:type="dxa"/>
          <w:trHeight w:val="405"/>
          <w:jc w:val="center"/>
        </w:trPr>
        <w:tc>
          <w:tcPr>
            <w:tcW w:w="23072" w:type="dxa"/>
            <w:gridSpan w:val="11"/>
            <w:tcBorders>
              <w:top w:val="nil"/>
              <w:left w:val="nil"/>
              <w:bottom w:val="nil"/>
              <w:right w:val="nil"/>
            </w:tcBorders>
            <w:shd w:val="clear" w:color="auto" w:fill="auto"/>
            <w:noWrap/>
            <w:vAlign w:val="bottom"/>
            <w:hideMark/>
          </w:tcPr>
          <w:p w14:paraId="79556946" w14:textId="77777777" w:rsidR="00793EA6" w:rsidRPr="00793EA6" w:rsidRDefault="00793EA6" w:rsidP="00793EA6">
            <w:pPr>
              <w:jc w:val="center"/>
              <w:rPr>
                <w:b/>
                <w:bCs/>
                <w:sz w:val="12"/>
                <w:szCs w:val="12"/>
              </w:rPr>
            </w:pPr>
            <w:r w:rsidRPr="00793EA6">
              <w:rPr>
                <w:b/>
                <w:bCs/>
                <w:sz w:val="12"/>
                <w:szCs w:val="12"/>
              </w:rPr>
              <w:t>Сводная информация и фактическая смета расходов</w:t>
            </w:r>
          </w:p>
        </w:tc>
      </w:tr>
      <w:tr w:rsidR="00793EA6" w:rsidRPr="00793EA6" w14:paraId="2E7346B3" w14:textId="77777777" w:rsidTr="00793EA6">
        <w:trPr>
          <w:gridAfter w:val="1"/>
          <w:wAfter w:w="16" w:type="dxa"/>
          <w:trHeight w:val="375"/>
          <w:jc w:val="center"/>
        </w:trPr>
        <w:tc>
          <w:tcPr>
            <w:tcW w:w="23072" w:type="dxa"/>
            <w:gridSpan w:val="11"/>
            <w:tcBorders>
              <w:top w:val="nil"/>
              <w:left w:val="nil"/>
              <w:bottom w:val="nil"/>
              <w:right w:val="nil"/>
            </w:tcBorders>
            <w:shd w:val="clear" w:color="auto" w:fill="auto"/>
            <w:noWrap/>
            <w:vAlign w:val="bottom"/>
            <w:hideMark/>
          </w:tcPr>
          <w:p w14:paraId="150CFDDA" w14:textId="77777777" w:rsidR="00793EA6" w:rsidRPr="00793EA6" w:rsidRDefault="00793EA6" w:rsidP="00793EA6">
            <w:pPr>
              <w:jc w:val="center"/>
              <w:rPr>
                <w:b/>
                <w:bCs/>
                <w:sz w:val="12"/>
                <w:szCs w:val="12"/>
              </w:rPr>
            </w:pPr>
            <w:r w:rsidRPr="00793EA6">
              <w:rPr>
                <w:b/>
                <w:bCs/>
                <w:sz w:val="12"/>
                <w:szCs w:val="12"/>
              </w:rPr>
              <w:t xml:space="preserve">по производству и реализации тепловой </w:t>
            </w:r>
            <w:proofErr w:type="gramStart"/>
            <w:r w:rsidRPr="00793EA6">
              <w:rPr>
                <w:b/>
                <w:bCs/>
                <w:sz w:val="12"/>
                <w:szCs w:val="12"/>
              </w:rPr>
              <w:t>энергии  ООО</w:t>
            </w:r>
            <w:proofErr w:type="gramEnd"/>
            <w:r w:rsidRPr="00793EA6">
              <w:rPr>
                <w:b/>
                <w:bCs/>
                <w:sz w:val="12"/>
                <w:szCs w:val="12"/>
              </w:rPr>
              <w:t xml:space="preserve"> "Водоканал" за 2023 год</w:t>
            </w:r>
          </w:p>
        </w:tc>
      </w:tr>
      <w:tr w:rsidR="00793EA6" w:rsidRPr="002C6510" w14:paraId="05801750" w14:textId="77777777" w:rsidTr="00793EA6">
        <w:trPr>
          <w:gridAfter w:val="1"/>
          <w:wAfter w:w="16" w:type="dxa"/>
          <w:trHeight w:val="15"/>
          <w:jc w:val="center"/>
        </w:trPr>
        <w:tc>
          <w:tcPr>
            <w:tcW w:w="820" w:type="dxa"/>
            <w:tcBorders>
              <w:top w:val="nil"/>
              <w:left w:val="nil"/>
              <w:bottom w:val="nil"/>
              <w:right w:val="nil"/>
            </w:tcBorders>
            <w:shd w:val="clear" w:color="auto" w:fill="auto"/>
            <w:noWrap/>
            <w:vAlign w:val="bottom"/>
            <w:hideMark/>
          </w:tcPr>
          <w:p w14:paraId="176C04D7" w14:textId="77777777" w:rsidR="00793EA6" w:rsidRPr="00793EA6" w:rsidRDefault="00793EA6" w:rsidP="00793EA6">
            <w:pPr>
              <w:jc w:val="center"/>
              <w:rPr>
                <w:b/>
                <w:bCs/>
                <w:sz w:val="12"/>
                <w:szCs w:val="12"/>
              </w:rPr>
            </w:pPr>
          </w:p>
        </w:tc>
        <w:tc>
          <w:tcPr>
            <w:tcW w:w="7621" w:type="dxa"/>
            <w:tcBorders>
              <w:top w:val="nil"/>
              <w:left w:val="nil"/>
              <w:bottom w:val="nil"/>
              <w:right w:val="nil"/>
            </w:tcBorders>
            <w:shd w:val="clear" w:color="auto" w:fill="auto"/>
            <w:noWrap/>
            <w:vAlign w:val="bottom"/>
            <w:hideMark/>
          </w:tcPr>
          <w:p w14:paraId="26026E58" w14:textId="77777777" w:rsidR="00793EA6" w:rsidRPr="00793EA6" w:rsidRDefault="00793EA6" w:rsidP="00793EA6">
            <w:pPr>
              <w:rPr>
                <w:sz w:val="12"/>
                <w:szCs w:val="12"/>
              </w:rPr>
            </w:pPr>
          </w:p>
        </w:tc>
        <w:tc>
          <w:tcPr>
            <w:tcW w:w="1040" w:type="dxa"/>
            <w:tcBorders>
              <w:top w:val="nil"/>
              <w:left w:val="nil"/>
              <w:bottom w:val="nil"/>
              <w:right w:val="nil"/>
            </w:tcBorders>
            <w:shd w:val="clear" w:color="auto" w:fill="auto"/>
            <w:noWrap/>
            <w:vAlign w:val="bottom"/>
            <w:hideMark/>
          </w:tcPr>
          <w:p w14:paraId="464FEF53" w14:textId="77777777" w:rsidR="00793EA6" w:rsidRPr="00793EA6" w:rsidRDefault="00793EA6" w:rsidP="00793EA6">
            <w:pPr>
              <w:rPr>
                <w:sz w:val="12"/>
                <w:szCs w:val="12"/>
              </w:rPr>
            </w:pPr>
          </w:p>
        </w:tc>
        <w:tc>
          <w:tcPr>
            <w:tcW w:w="960" w:type="dxa"/>
            <w:tcBorders>
              <w:top w:val="nil"/>
              <w:left w:val="nil"/>
              <w:bottom w:val="nil"/>
              <w:right w:val="nil"/>
            </w:tcBorders>
            <w:shd w:val="clear" w:color="auto" w:fill="auto"/>
            <w:noWrap/>
            <w:vAlign w:val="bottom"/>
            <w:hideMark/>
          </w:tcPr>
          <w:p w14:paraId="039D1654" w14:textId="77777777" w:rsidR="00793EA6" w:rsidRPr="00793EA6" w:rsidRDefault="00793EA6" w:rsidP="00793EA6">
            <w:pPr>
              <w:rPr>
                <w:sz w:val="12"/>
                <w:szCs w:val="12"/>
              </w:rPr>
            </w:pPr>
          </w:p>
        </w:tc>
        <w:tc>
          <w:tcPr>
            <w:tcW w:w="4240" w:type="dxa"/>
            <w:tcBorders>
              <w:top w:val="nil"/>
              <w:left w:val="nil"/>
              <w:bottom w:val="nil"/>
              <w:right w:val="nil"/>
            </w:tcBorders>
            <w:shd w:val="clear" w:color="auto" w:fill="auto"/>
            <w:noWrap/>
            <w:vAlign w:val="bottom"/>
            <w:hideMark/>
          </w:tcPr>
          <w:p w14:paraId="3C6E3975" w14:textId="77777777" w:rsidR="00793EA6" w:rsidRPr="00793EA6" w:rsidRDefault="00793EA6" w:rsidP="00793EA6">
            <w:pPr>
              <w:rPr>
                <w:sz w:val="12"/>
                <w:szCs w:val="12"/>
              </w:rPr>
            </w:pPr>
          </w:p>
        </w:tc>
        <w:tc>
          <w:tcPr>
            <w:tcW w:w="1420" w:type="dxa"/>
            <w:tcBorders>
              <w:top w:val="nil"/>
              <w:left w:val="nil"/>
              <w:bottom w:val="nil"/>
              <w:right w:val="nil"/>
            </w:tcBorders>
            <w:shd w:val="clear" w:color="auto" w:fill="auto"/>
            <w:noWrap/>
            <w:vAlign w:val="bottom"/>
            <w:hideMark/>
          </w:tcPr>
          <w:p w14:paraId="6B9F0608" w14:textId="77777777" w:rsidR="00793EA6" w:rsidRPr="00793EA6" w:rsidRDefault="00793EA6" w:rsidP="00793EA6">
            <w:pPr>
              <w:rPr>
                <w:sz w:val="12"/>
                <w:szCs w:val="12"/>
              </w:rPr>
            </w:pPr>
          </w:p>
        </w:tc>
        <w:tc>
          <w:tcPr>
            <w:tcW w:w="1283" w:type="dxa"/>
            <w:tcBorders>
              <w:top w:val="nil"/>
              <w:left w:val="nil"/>
              <w:bottom w:val="nil"/>
              <w:right w:val="nil"/>
            </w:tcBorders>
            <w:shd w:val="clear" w:color="000000" w:fill="FFFFFF"/>
            <w:noWrap/>
            <w:vAlign w:val="bottom"/>
            <w:hideMark/>
          </w:tcPr>
          <w:p w14:paraId="4EB75A84"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1346" w:type="dxa"/>
            <w:tcBorders>
              <w:top w:val="nil"/>
              <w:left w:val="nil"/>
              <w:bottom w:val="nil"/>
              <w:right w:val="nil"/>
            </w:tcBorders>
            <w:shd w:val="clear" w:color="000000" w:fill="FFFFFF"/>
            <w:noWrap/>
            <w:vAlign w:val="bottom"/>
            <w:hideMark/>
          </w:tcPr>
          <w:p w14:paraId="6B184C4C"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1283" w:type="dxa"/>
            <w:tcBorders>
              <w:top w:val="nil"/>
              <w:left w:val="nil"/>
              <w:bottom w:val="nil"/>
              <w:right w:val="nil"/>
            </w:tcBorders>
            <w:shd w:val="clear" w:color="000000" w:fill="FFFFFF"/>
            <w:noWrap/>
            <w:vAlign w:val="bottom"/>
            <w:hideMark/>
          </w:tcPr>
          <w:p w14:paraId="1E33F15A"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1548" w:type="dxa"/>
            <w:tcBorders>
              <w:top w:val="nil"/>
              <w:left w:val="nil"/>
              <w:bottom w:val="nil"/>
              <w:right w:val="nil"/>
            </w:tcBorders>
            <w:shd w:val="clear" w:color="000000" w:fill="FFFFFF"/>
            <w:noWrap/>
            <w:vAlign w:val="bottom"/>
            <w:hideMark/>
          </w:tcPr>
          <w:p w14:paraId="49BED958"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1511" w:type="dxa"/>
            <w:tcBorders>
              <w:top w:val="nil"/>
              <w:left w:val="nil"/>
              <w:bottom w:val="nil"/>
              <w:right w:val="nil"/>
            </w:tcBorders>
            <w:shd w:val="clear" w:color="000000" w:fill="FFFFFF"/>
            <w:noWrap/>
            <w:vAlign w:val="bottom"/>
            <w:hideMark/>
          </w:tcPr>
          <w:p w14:paraId="39A4E208"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r>
      <w:tr w:rsidR="00793EA6" w:rsidRPr="002C6510" w14:paraId="0D30DD8F" w14:textId="77777777" w:rsidTr="00793EA6">
        <w:trPr>
          <w:gridAfter w:val="1"/>
          <w:wAfter w:w="16" w:type="dxa"/>
          <w:trHeight w:val="98"/>
          <w:jc w:val="center"/>
        </w:trPr>
        <w:tc>
          <w:tcPr>
            <w:tcW w:w="820" w:type="dxa"/>
            <w:tcBorders>
              <w:top w:val="nil"/>
              <w:left w:val="nil"/>
              <w:bottom w:val="nil"/>
              <w:right w:val="nil"/>
            </w:tcBorders>
            <w:shd w:val="clear" w:color="auto" w:fill="auto"/>
            <w:noWrap/>
            <w:vAlign w:val="bottom"/>
            <w:hideMark/>
          </w:tcPr>
          <w:p w14:paraId="1E0B19B4" w14:textId="77777777" w:rsidR="00793EA6" w:rsidRPr="00793EA6" w:rsidRDefault="00793EA6" w:rsidP="00793EA6">
            <w:pPr>
              <w:rPr>
                <w:rFonts w:ascii="Calibri" w:hAnsi="Calibri" w:cs="Calibri"/>
                <w:sz w:val="12"/>
                <w:szCs w:val="12"/>
              </w:rPr>
            </w:pPr>
          </w:p>
        </w:tc>
        <w:tc>
          <w:tcPr>
            <w:tcW w:w="7621" w:type="dxa"/>
            <w:tcBorders>
              <w:top w:val="nil"/>
              <w:left w:val="nil"/>
              <w:bottom w:val="nil"/>
              <w:right w:val="nil"/>
            </w:tcBorders>
            <w:shd w:val="clear" w:color="auto" w:fill="auto"/>
            <w:noWrap/>
            <w:vAlign w:val="bottom"/>
            <w:hideMark/>
          </w:tcPr>
          <w:p w14:paraId="2AE5C65D" w14:textId="77777777" w:rsidR="00793EA6" w:rsidRPr="00793EA6" w:rsidRDefault="00793EA6" w:rsidP="00793EA6">
            <w:pPr>
              <w:jc w:val="center"/>
              <w:rPr>
                <w:sz w:val="12"/>
                <w:szCs w:val="12"/>
              </w:rPr>
            </w:pPr>
          </w:p>
        </w:tc>
        <w:tc>
          <w:tcPr>
            <w:tcW w:w="1040" w:type="dxa"/>
            <w:tcBorders>
              <w:top w:val="nil"/>
              <w:left w:val="nil"/>
              <w:bottom w:val="nil"/>
              <w:right w:val="nil"/>
            </w:tcBorders>
            <w:shd w:val="clear" w:color="auto" w:fill="auto"/>
            <w:noWrap/>
            <w:vAlign w:val="bottom"/>
            <w:hideMark/>
          </w:tcPr>
          <w:p w14:paraId="4BF7AB8F" w14:textId="77777777" w:rsidR="00793EA6" w:rsidRPr="00793EA6" w:rsidRDefault="00793EA6" w:rsidP="00793EA6">
            <w:pPr>
              <w:jc w:val="center"/>
              <w:rPr>
                <w:sz w:val="12"/>
                <w:szCs w:val="12"/>
              </w:rPr>
            </w:pPr>
          </w:p>
        </w:tc>
        <w:tc>
          <w:tcPr>
            <w:tcW w:w="960" w:type="dxa"/>
            <w:tcBorders>
              <w:top w:val="nil"/>
              <w:left w:val="nil"/>
              <w:bottom w:val="nil"/>
              <w:right w:val="nil"/>
            </w:tcBorders>
            <w:shd w:val="clear" w:color="auto" w:fill="auto"/>
            <w:noWrap/>
            <w:vAlign w:val="bottom"/>
            <w:hideMark/>
          </w:tcPr>
          <w:p w14:paraId="777D7B9E" w14:textId="77777777" w:rsidR="00793EA6" w:rsidRPr="00793EA6" w:rsidRDefault="00793EA6" w:rsidP="00793EA6">
            <w:pPr>
              <w:jc w:val="center"/>
              <w:rPr>
                <w:sz w:val="12"/>
                <w:szCs w:val="12"/>
              </w:rPr>
            </w:pPr>
          </w:p>
        </w:tc>
        <w:tc>
          <w:tcPr>
            <w:tcW w:w="4240" w:type="dxa"/>
            <w:tcBorders>
              <w:top w:val="nil"/>
              <w:left w:val="nil"/>
              <w:bottom w:val="nil"/>
              <w:right w:val="nil"/>
            </w:tcBorders>
            <w:shd w:val="clear" w:color="auto" w:fill="auto"/>
            <w:noWrap/>
            <w:vAlign w:val="bottom"/>
            <w:hideMark/>
          </w:tcPr>
          <w:p w14:paraId="23FC411B" w14:textId="77777777" w:rsidR="00793EA6" w:rsidRPr="00793EA6" w:rsidRDefault="00793EA6" w:rsidP="00793EA6">
            <w:pPr>
              <w:jc w:val="center"/>
              <w:rPr>
                <w:sz w:val="12"/>
                <w:szCs w:val="12"/>
              </w:rPr>
            </w:pPr>
          </w:p>
        </w:tc>
        <w:tc>
          <w:tcPr>
            <w:tcW w:w="1420" w:type="dxa"/>
            <w:tcBorders>
              <w:top w:val="nil"/>
              <w:left w:val="nil"/>
              <w:bottom w:val="nil"/>
              <w:right w:val="nil"/>
            </w:tcBorders>
            <w:shd w:val="clear" w:color="auto" w:fill="auto"/>
            <w:noWrap/>
            <w:vAlign w:val="bottom"/>
            <w:hideMark/>
          </w:tcPr>
          <w:p w14:paraId="1F5A6115" w14:textId="77777777" w:rsidR="00793EA6" w:rsidRPr="00793EA6" w:rsidRDefault="00793EA6" w:rsidP="00793EA6">
            <w:pPr>
              <w:jc w:val="center"/>
              <w:rPr>
                <w:sz w:val="12"/>
                <w:szCs w:val="12"/>
              </w:rPr>
            </w:pPr>
          </w:p>
        </w:tc>
        <w:tc>
          <w:tcPr>
            <w:tcW w:w="1283" w:type="dxa"/>
            <w:tcBorders>
              <w:top w:val="nil"/>
              <w:left w:val="nil"/>
              <w:bottom w:val="nil"/>
              <w:right w:val="nil"/>
            </w:tcBorders>
            <w:shd w:val="clear" w:color="000000" w:fill="FFFFFF"/>
            <w:noWrap/>
            <w:vAlign w:val="bottom"/>
            <w:hideMark/>
          </w:tcPr>
          <w:p w14:paraId="694B25EA"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1346" w:type="dxa"/>
            <w:tcBorders>
              <w:top w:val="nil"/>
              <w:left w:val="nil"/>
              <w:bottom w:val="nil"/>
              <w:right w:val="nil"/>
            </w:tcBorders>
            <w:shd w:val="clear" w:color="000000" w:fill="FFFFFF"/>
            <w:noWrap/>
            <w:vAlign w:val="bottom"/>
            <w:hideMark/>
          </w:tcPr>
          <w:p w14:paraId="02FA6032"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1283" w:type="dxa"/>
            <w:tcBorders>
              <w:top w:val="nil"/>
              <w:left w:val="nil"/>
              <w:bottom w:val="nil"/>
              <w:right w:val="nil"/>
            </w:tcBorders>
            <w:shd w:val="clear" w:color="000000" w:fill="FFFFFF"/>
            <w:noWrap/>
            <w:vAlign w:val="bottom"/>
            <w:hideMark/>
          </w:tcPr>
          <w:p w14:paraId="5A491E00"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1548" w:type="dxa"/>
            <w:tcBorders>
              <w:top w:val="nil"/>
              <w:left w:val="nil"/>
              <w:bottom w:val="nil"/>
              <w:right w:val="nil"/>
            </w:tcBorders>
            <w:shd w:val="clear" w:color="000000" w:fill="FFFFFF"/>
            <w:noWrap/>
            <w:vAlign w:val="bottom"/>
            <w:hideMark/>
          </w:tcPr>
          <w:p w14:paraId="4210DCEA"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1511" w:type="dxa"/>
            <w:tcBorders>
              <w:top w:val="nil"/>
              <w:left w:val="nil"/>
              <w:bottom w:val="nil"/>
              <w:right w:val="nil"/>
            </w:tcBorders>
            <w:shd w:val="clear" w:color="000000" w:fill="FFFFFF"/>
            <w:noWrap/>
            <w:vAlign w:val="bottom"/>
            <w:hideMark/>
          </w:tcPr>
          <w:p w14:paraId="1BF7D19B"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r>
      <w:tr w:rsidR="00793EA6" w:rsidRPr="002C6510" w14:paraId="0E080E6A" w14:textId="77777777" w:rsidTr="00793EA6">
        <w:trPr>
          <w:gridAfter w:val="1"/>
          <w:wAfter w:w="16" w:type="dxa"/>
          <w:trHeight w:val="630"/>
          <w:jc w:val="center"/>
        </w:trPr>
        <w:tc>
          <w:tcPr>
            <w:tcW w:w="820" w:type="dxa"/>
            <w:vMerge w:val="restart"/>
            <w:tcBorders>
              <w:top w:val="single" w:sz="8" w:space="0" w:color="auto"/>
              <w:left w:val="single" w:sz="8" w:space="0" w:color="auto"/>
              <w:bottom w:val="single" w:sz="4" w:space="0" w:color="auto"/>
              <w:right w:val="nil"/>
            </w:tcBorders>
            <w:shd w:val="clear" w:color="auto" w:fill="auto"/>
            <w:noWrap/>
            <w:vAlign w:val="center"/>
            <w:hideMark/>
          </w:tcPr>
          <w:p w14:paraId="26B07DE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п/п</w:t>
            </w:r>
          </w:p>
        </w:tc>
        <w:tc>
          <w:tcPr>
            <w:tcW w:w="13861" w:type="dxa"/>
            <w:gridSpan w:val="4"/>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BDB07A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Показатели</w:t>
            </w:r>
          </w:p>
        </w:tc>
        <w:tc>
          <w:tcPr>
            <w:tcW w:w="142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CC12106"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Ед.изм</w:t>
            </w:r>
            <w:proofErr w:type="spellEnd"/>
            <w:r w:rsidRPr="00793EA6">
              <w:rPr>
                <w:rFonts w:ascii="Bookman Old Style" w:hAnsi="Bookman Old Style" w:cs="Calibri"/>
                <w:sz w:val="12"/>
                <w:szCs w:val="12"/>
              </w:rPr>
              <w:t>.</w:t>
            </w:r>
          </w:p>
        </w:tc>
        <w:tc>
          <w:tcPr>
            <w:tcW w:w="1283" w:type="dxa"/>
            <w:vMerge w:val="restart"/>
            <w:tcBorders>
              <w:top w:val="single" w:sz="8" w:space="0" w:color="auto"/>
              <w:left w:val="single" w:sz="4" w:space="0" w:color="auto"/>
              <w:bottom w:val="nil"/>
              <w:right w:val="single" w:sz="4" w:space="0" w:color="auto"/>
            </w:tcBorders>
            <w:shd w:val="clear" w:color="000000" w:fill="FFFFFF"/>
            <w:vAlign w:val="center"/>
            <w:hideMark/>
          </w:tcPr>
          <w:p w14:paraId="181CEC7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Утверждено РЭК на 2023 год </w:t>
            </w:r>
          </w:p>
        </w:tc>
        <w:tc>
          <w:tcPr>
            <w:tcW w:w="1346" w:type="dxa"/>
            <w:vMerge w:val="restart"/>
            <w:tcBorders>
              <w:top w:val="single" w:sz="8" w:space="0" w:color="auto"/>
              <w:left w:val="single" w:sz="4" w:space="0" w:color="auto"/>
              <w:bottom w:val="nil"/>
              <w:right w:val="single" w:sz="4" w:space="0" w:color="auto"/>
            </w:tcBorders>
            <w:shd w:val="clear" w:color="000000" w:fill="FFFFFF"/>
            <w:vAlign w:val="center"/>
            <w:hideMark/>
          </w:tcPr>
          <w:p w14:paraId="28A7C8A0"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Факт предприятия за 2023 год</w:t>
            </w:r>
          </w:p>
        </w:tc>
        <w:tc>
          <w:tcPr>
            <w:tcW w:w="1283" w:type="dxa"/>
            <w:vMerge w:val="restart"/>
            <w:tcBorders>
              <w:top w:val="single" w:sz="8" w:space="0" w:color="auto"/>
              <w:left w:val="single" w:sz="4" w:space="0" w:color="auto"/>
              <w:bottom w:val="nil"/>
              <w:right w:val="single" w:sz="4" w:space="0" w:color="auto"/>
            </w:tcBorders>
            <w:shd w:val="clear" w:color="000000" w:fill="FFFFFF"/>
            <w:vAlign w:val="center"/>
            <w:hideMark/>
          </w:tcPr>
          <w:p w14:paraId="47C87B9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Факт 2023 года по оценке экспертов</w:t>
            </w:r>
          </w:p>
        </w:tc>
        <w:tc>
          <w:tcPr>
            <w:tcW w:w="1548" w:type="dxa"/>
            <w:vMerge w:val="restart"/>
            <w:tcBorders>
              <w:top w:val="single" w:sz="8" w:space="0" w:color="auto"/>
              <w:left w:val="single" w:sz="4" w:space="0" w:color="auto"/>
              <w:bottom w:val="nil"/>
              <w:right w:val="single" w:sz="4" w:space="0" w:color="auto"/>
            </w:tcBorders>
            <w:shd w:val="clear" w:color="000000" w:fill="FFFFFF"/>
            <w:vAlign w:val="center"/>
            <w:hideMark/>
          </w:tcPr>
          <w:p w14:paraId="713A250C"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Отклонение от утвержденного на 2023 год</w:t>
            </w:r>
          </w:p>
        </w:tc>
        <w:tc>
          <w:tcPr>
            <w:tcW w:w="1511" w:type="dxa"/>
            <w:vMerge w:val="restart"/>
            <w:tcBorders>
              <w:top w:val="single" w:sz="8" w:space="0" w:color="auto"/>
              <w:left w:val="single" w:sz="4" w:space="0" w:color="auto"/>
              <w:bottom w:val="nil"/>
              <w:right w:val="single" w:sz="8" w:space="0" w:color="auto"/>
            </w:tcBorders>
            <w:shd w:val="clear" w:color="000000" w:fill="FFFFFF"/>
            <w:vAlign w:val="center"/>
            <w:hideMark/>
          </w:tcPr>
          <w:p w14:paraId="5EAC2B5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Динамика показателей от утверждённых РЭК КО на 2023 год</w:t>
            </w:r>
          </w:p>
        </w:tc>
      </w:tr>
      <w:tr w:rsidR="00793EA6" w:rsidRPr="002C6510" w14:paraId="3AE79010" w14:textId="77777777" w:rsidTr="00793EA6">
        <w:trPr>
          <w:trHeight w:val="315"/>
          <w:jc w:val="center"/>
        </w:trPr>
        <w:tc>
          <w:tcPr>
            <w:tcW w:w="820" w:type="dxa"/>
            <w:vMerge/>
            <w:tcBorders>
              <w:top w:val="single" w:sz="8" w:space="0" w:color="auto"/>
              <w:left w:val="single" w:sz="8" w:space="0" w:color="auto"/>
              <w:bottom w:val="single" w:sz="4" w:space="0" w:color="auto"/>
              <w:right w:val="nil"/>
            </w:tcBorders>
            <w:vAlign w:val="center"/>
            <w:hideMark/>
          </w:tcPr>
          <w:p w14:paraId="661DAF81" w14:textId="77777777" w:rsidR="00793EA6" w:rsidRPr="00793EA6" w:rsidRDefault="00793EA6" w:rsidP="00793EA6">
            <w:pPr>
              <w:rPr>
                <w:rFonts w:ascii="Bookman Old Style" w:hAnsi="Bookman Old Style" w:cs="Calibri"/>
                <w:sz w:val="12"/>
                <w:szCs w:val="12"/>
              </w:rPr>
            </w:pPr>
          </w:p>
        </w:tc>
        <w:tc>
          <w:tcPr>
            <w:tcW w:w="13861" w:type="dxa"/>
            <w:gridSpan w:val="4"/>
            <w:vMerge/>
            <w:tcBorders>
              <w:top w:val="single" w:sz="8" w:space="0" w:color="auto"/>
              <w:left w:val="single" w:sz="8" w:space="0" w:color="auto"/>
              <w:bottom w:val="single" w:sz="4" w:space="0" w:color="auto"/>
              <w:right w:val="single" w:sz="4" w:space="0" w:color="auto"/>
            </w:tcBorders>
            <w:vAlign w:val="center"/>
            <w:hideMark/>
          </w:tcPr>
          <w:p w14:paraId="1BE2CE25" w14:textId="77777777" w:rsidR="00793EA6" w:rsidRPr="00793EA6" w:rsidRDefault="00793EA6" w:rsidP="00793EA6">
            <w:pPr>
              <w:rPr>
                <w:rFonts w:ascii="Bookman Old Style" w:hAnsi="Bookman Old Style" w:cs="Calibri"/>
                <w:sz w:val="12"/>
                <w:szCs w:val="12"/>
              </w:rPr>
            </w:pPr>
          </w:p>
        </w:tc>
        <w:tc>
          <w:tcPr>
            <w:tcW w:w="1420" w:type="dxa"/>
            <w:vMerge/>
            <w:tcBorders>
              <w:top w:val="single" w:sz="8" w:space="0" w:color="auto"/>
              <w:left w:val="single" w:sz="4" w:space="0" w:color="auto"/>
              <w:bottom w:val="single" w:sz="4" w:space="0" w:color="auto"/>
              <w:right w:val="single" w:sz="4" w:space="0" w:color="auto"/>
            </w:tcBorders>
            <w:vAlign w:val="center"/>
            <w:hideMark/>
          </w:tcPr>
          <w:p w14:paraId="670B1298" w14:textId="77777777" w:rsidR="00793EA6" w:rsidRPr="00793EA6" w:rsidRDefault="00793EA6" w:rsidP="00793EA6">
            <w:pPr>
              <w:rPr>
                <w:rFonts w:ascii="Bookman Old Style" w:hAnsi="Bookman Old Style" w:cs="Calibri"/>
                <w:sz w:val="12"/>
                <w:szCs w:val="12"/>
              </w:rPr>
            </w:pPr>
          </w:p>
        </w:tc>
        <w:tc>
          <w:tcPr>
            <w:tcW w:w="1283" w:type="dxa"/>
            <w:vMerge/>
            <w:tcBorders>
              <w:top w:val="single" w:sz="8" w:space="0" w:color="auto"/>
              <w:left w:val="single" w:sz="4" w:space="0" w:color="auto"/>
              <w:bottom w:val="nil"/>
              <w:right w:val="single" w:sz="4" w:space="0" w:color="auto"/>
            </w:tcBorders>
            <w:vAlign w:val="center"/>
            <w:hideMark/>
          </w:tcPr>
          <w:p w14:paraId="2ED5310E" w14:textId="77777777" w:rsidR="00793EA6" w:rsidRPr="00793EA6" w:rsidRDefault="00793EA6" w:rsidP="00793EA6">
            <w:pPr>
              <w:rPr>
                <w:rFonts w:ascii="Bookman Old Style" w:hAnsi="Bookman Old Style" w:cs="Calibri"/>
                <w:sz w:val="12"/>
                <w:szCs w:val="12"/>
              </w:rPr>
            </w:pPr>
          </w:p>
        </w:tc>
        <w:tc>
          <w:tcPr>
            <w:tcW w:w="1346" w:type="dxa"/>
            <w:vMerge/>
            <w:tcBorders>
              <w:top w:val="single" w:sz="8" w:space="0" w:color="auto"/>
              <w:left w:val="single" w:sz="4" w:space="0" w:color="auto"/>
              <w:bottom w:val="nil"/>
              <w:right w:val="single" w:sz="4" w:space="0" w:color="auto"/>
            </w:tcBorders>
            <w:vAlign w:val="center"/>
            <w:hideMark/>
          </w:tcPr>
          <w:p w14:paraId="43C7A5C6" w14:textId="77777777" w:rsidR="00793EA6" w:rsidRPr="00793EA6" w:rsidRDefault="00793EA6" w:rsidP="00793EA6">
            <w:pPr>
              <w:rPr>
                <w:rFonts w:ascii="Bookman Old Style" w:hAnsi="Bookman Old Style" w:cs="Calibri"/>
                <w:sz w:val="12"/>
                <w:szCs w:val="12"/>
              </w:rPr>
            </w:pPr>
          </w:p>
        </w:tc>
        <w:tc>
          <w:tcPr>
            <w:tcW w:w="1283" w:type="dxa"/>
            <w:vMerge/>
            <w:tcBorders>
              <w:top w:val="single" w:sz="8" w:space="0" w:color="auto"/>
              <w:left w:val="single" w:sz="4" w:space="0" w:color="auto"/>
              <w:bottom w:val="nil"/>
              <w:right w:val="single" w:sz="4" w:space="0" w:color="auto"/>
            </w:tcBorders>
            <w:vAlign w:val="center"/>
            <w:hideMark/>
          </w:tcPr>
          <w:p w14:paraId="5D2F85E7" w14:textId="77777777" w:rsidR="00793EA6" w:rsidRPr="00793EA6" w:rsidRDefault="00793EA6" w:rsidP="00793EA6">
            <w:pPr>
              <w:rPr>
                <w:rFonts w:ascii="Bookman Old Style" w:hAnsi="Bookman Old Style" w:cs="Calibri"/>
                <w:sz w:val="12"/>
                <w:szCs w:val="12"/>
              </w:rPr>
            </w:pPr>
          </w:p>
        </w:tc>
        <w:tc>
          <w:tcPr>
            <w:tcW w:w="1548" w:type="dxa"/>
            <w:vMerge/>
            <w:tcBorders>
              <w:top w:val="single" w:sz="8" w:space="0" w:color="auto"/>
              <w:left w:val="single" w:sz="4" w:space="0" w:color="auto"/>
              <w:bottom w:val="nil"/>
              <w:right w:val="single" w:sz="4" w:space="0" w:color="auto"/>
            </w:tcBorders>
            <w:vAlign w:val="center"/>
            <w:hideMark/>
          </w:tcPr>
          <w:p w14:paraId="0330DB1E" w14:textId="77777777" w:rsidR="00793EA6" w:rsidRPr="00793EA6" w:rsidRDefault="00793EA6" w:rsidP="00793EA6">
            <w:pPr>
              <w:rPr>
                <w:rFonts w:ascii="Bookman Old Style" w:hAnsi="Bookman Old Style" w:cs="Calibri"/>
                <w:sz w:val="12"/>
                <w:szCs w:val="12"/>
              </w:rPr>
            </w:pPr>
          </w:p>
        </w:tc>
        <w:tc>
          <w:tcPr>
            <w:tcW w:w="1511" w:type="dxa"/>
            <w:vMerge/>
            <w:tcBorders>
              <w:top w:val="single" w:sz="8" w:space="0" w:color="auto"/>
              <w:left w:val="single" w:sz="4" w:space="0" w:color="auto"/>
              <w:bottom w:val="nil"/>
              <w:right w:val="single" w:sz="8" w:space="0" w:color="auto"/>
            </w:tcBorders>
            <w:vAlign w:val="center"/>
            <w:hideMark/>
          </w:tcPr>
          <w:p w14:paraId="0452CC78" w14:textId="77777777" w:rsidR="00793EA6" w:rsidRPr="00793EA6" w:rsidRDefault="00793EA6" w:rsidP="00793EA6">
            <w:pPr>
              <w:rPr>
                <w:rFonts w:ascii="Bookman Old Style" w:hAnsi="Bookman Old Style" w:cs="Calibri"/>
                <w:sz w:val="12"/>
                <w:szCs w:val="12"/>
              </w:rPr>
            </w:pPr>
          </w:p>
        </w:tc>
        <w:tc>
          <w:tcPr>
            <w:tcW w:w="16" w:type="dxa"/>
            <w:tcBorders>
              <w:top w:val="nil"/>
              <w:left w:val="nil"/>
              <w:bottom w:val="nil"/>
              <w:right w:val="nil"/>
            </w:tcBorders>
            <w:shd w:val="clear" w:color="auto" w:fill="auto"/>
            <w:noWrap/>
            <w:vAlign w:val="bottom"/>
            <w:hideMark/>
          </w:tcPr>
          <w:p w14:paraId="777ABE68" w14:textId="77777777" w:rsidR="00793EA6" w:rsidRPr="00793EA6" w:rsidRDefault="00793EA6" w:rsidP="00793EA6">
            <w:pPr>
              <w:jc w:val="center"/>
              <w:rPr>
                <w:rFonts w:ascii="Bookman Old Style" w:hAnsi="Bookman Old Style" w:cs="Calibri"/>
                <w:sz w:val="12"/>
                <w:szCs w:val="12"/>
              </w:rPr>
            </w:pPr>
          </w:p>
        </w:tc>
      </w:tr>
      <w:tr w:rsidR="00793EA6" w:rsidRPr="002C6510" w14:paraId="0CD2B21C" w14:textId="77777777" w:rsidTr="00793EA6">
        <w:trPr>
          <w:trHeight w:val="300"/>
          <w:jc w:val="center"/>
        </w:trPr>
        <w:tc>
          <w:tcPr>
            <w:tcW w:w="820" w:type="dxa"/>
            <w:vMerge/>
            <w:tcBorders>
              <w:top w:val="single" w:sz="8" w:space="0" w:color="auto"/>
              <w:left w:val="single" w:sz="8" w:space="0" w:color="auto"/>
              <w:bottom w:val="single" w:sz="4" w:space="0" w:color="auto"/>
              <w:right w:val="nil"/>
            </w:tcBorders>
            <w:vAlign w:val="center"/>
            <w:hideMark/>
          </w:tcPr>
          <w:p w14:paraId="608E7CEB" w14:textId="77777777" w:rsidR="00793EA6" w:rsidRPr="00793EA6" w:rsidRDefault="00793EA6" w:rsidP="00793EA6">
            <w:pPr>
              <w:rPr>
                <w:rFonts w:ascii="Bookman Old Style" w:hAnsi="Bookman Old Style" w:cs="Calibri"/>
                <w:sz w:val="12"/>
                <w:szCs w:val="12"/>
              </w:rPr>
            </w:pPr>
          </w:p>
        </w:tc>
        <w:tc>
          <w:tcPr>
            <w:tcW w:w="13861" w:type="dxa"/>
            <w:gridSpan w:val="4"/>
            <w:vMerge/>
            <w:tcBorders>
              <w:top w:val="single" w:sz="8" w:space="0" w:color="auto"/>
              <w:left w:val="single" w:sz="8" w:space="0" w:color="auto"/>
              <w:bottom w:val="single" w:sz="4" w:space="0" w:color="auto"/>
              <w:right w:val="single" w:sz="4" w:space="0" w:color="auto"/>
            </w:tcBorders>
            <w:vAlign w:val="center"/>
            <w:hideMark/>
          </w:tcPr>
          <w:p w14:paraId="555B2BAC" w14:textId="77777777" w:rsidR="00793EA6" w:rsidRPr="00793EA6" w:rsidRDefault="00793EA6" w:rsidP="00793EA6">
            <w:pPr>
              <w:rPr>
                <w:rFonts w:ascii="Bookman Old Style" w:hAnsi="Bookman Old Style" w:cs="Calibri"/>
                <w:sz w:val="12"/>
                <w:szCs w:val="12"/>
              </w:rPr>
            </w:pPr>
          </w:p>
        </w:tc>
        <w:tc>
          <w:tcPr>
            <w:tcW w:w="1420" w:type="dxa"/>
            <w:vMerge/>
            <w:tcBorders>
              <w:top w:val="single" w:sz="8" w:space="0" w:color="auto"/>
              <w:left w:val="single" w:sz="4" w:space="0" w:color="auto"/>
              <w:bottom w:val="single" w:sz="4" w:space="0" w:color="auto"/>
              <w:right w:val="single" w:sz="4" w:space="0" w:color="auto"/>
            </w:tcBorders>
            <w:vAlign w:val="center"/>
            <w:hideMark/>
          </w:tcPr>
          <w:p w14:paraId="25A73955" w14:textId="77777777" w:rsidR="00793EA6" w:rsidRPr="00793EA6" w:rsidRDefault="00793EA6" w:rsidP="00793EA6">
            <w:pPr>
              <w:rPr>
                <w:rFonts w:ascii="Bookman Old Style" w:hAnsi="Bookman Old Style" w:cs="Calibri"/>
                <w:sz w:val="12"/>
                <w:szCs w:val="12"/>
              </w:rPr>
            </w:pPr>
          </w:p>
        </w:tc>
        <w:tc>
          <w:tcPr>
            <w:tcW w:w="1283" w:type="dxa"/>
            <w:vMerge/>
            <w:tcBorders>
              <w:top w:val="single" w:sz="8" w:space="0" w:color="auto"/>
              <w:left w:val="single" w:sz="4" w:space="0" w:color="auto"/>
              <w:bottom w:val="nil"/>
              <w:right w:val="single" w:sz="4" w:space="0" w:color="auto"/>
            </w:tcBorders>
            <w:vAlign w:val="center"/>
            <w:hideMark/>
          </w:tcPr>
          <w:p w14:paraId="1B4F2F2C" w14:textId="77777777" w:rsidR="00793EA6" w:rsidRPr="00793EA6" w:rsidRDefault="00793EA6" w:rsidP="00793EA6">
            <w:pPr>
              <w:rPr>
                <w:rFonts w:ascii="Bookman Old Style" w:hAnsi="Bookman Old Style" w:cs="Calibri"/>
                <w:sz w:val="12"/>
                <w:szCs w:val="12"/>
              </w:rPr>
            </w:pPr>
          </w:p>
        </w:tc>
        <w:tc>
          <w:tcPr>
            <w:tcW w:w="1346" w:type="dxa"/>
            <w:vMerge/>
            <w:tcBorders>
              <w:top w:val="single" w:sz="8" w:space="0" w:color="auto"/>
              <w:left w:val="single" w:sz="4" w:space="0" w:color="auto"/>
              <w:bottom w:val="nil"/>
              <w:right w:val="single" w:sz="4" w:space="0" w:color="auto"/>
            </w:tcBorders>
            <w:vAlign w:val="center"/>
            <w:hideMark/>
          </w:tcPr>
          <w:p w14:paraId="47D174CA" w14:textId="77777777" w:rsidR="00793EA6" w:rsidRPr="00793EA6" w:rsidRDefault="00793EA6" w:rsidP="00793EA6">
            <w:pPr>
              <w:rPr>
                <w:rFonts w:ascii="Bookman Old Style" w:hAnsi="Bookman Old Style" w:cs="Calibri"/>
                <w:sz w:val="12"/>
                <w:szCs w:val="12"/>
              </w:rPr>
            </w:pPr>
          </w:p>
        </w:tc>
        <w:tc>
          <w:tcPr>
            <w:tcW w:w="1283" w:type="dxa"/>
            <w:vMerge/>
            <w:tcBorders>
              <w:top w:val="single" w:sz="8" w:space="0" w:color="auto"/>
              <w:left w:val="single" w:sz="4" w:space="0" w:color="auto"/>
              <w:bottom w:val="nil"/>
              <w:right w:val="single" w:sz="4" w:space="0" w:color="auto"/>
            </w:tcBorders>
            <w:vAlign w:val="center"/>
            <w:hideMark/>
          </w:tcPr>
          <w:p w14:paraId="497A4000" w14:textId="77777777" w:rsidR="00793EA6" w:rsidRPr="00793EA6" w:rsidRDefault="00793EA6" w:rsidP="00793EA6">
            <w:pPr>
              <w:rPr>
                <w:rFonts w:ascii="Bookman Old Style" w:hAnsi="Bookman Old Style" w:cs="Calibri"/>
                <w:sz w:val="12"/>
                <w:szCs w:val="12"/>
              </w:rPr>
            </w:pPr>
          </w:p>
        </w:tc>
        <w:tc>
          <w:tcPr>
            <w:tcW w:w="1548" w:type="dxa"/>
            <w:vMerge/>
            <w:tcBorders>
              <w:top w:val="single" w:sz="8" w:space="0" w:color="auto"/>
              <w:left w:val="single" w:sz="4" w:space="0" w:color="auto"/>
              <w:bottom w:val="nil"/>
              <w:right w:val="single" w:sz="4" w:space="0" w:color="auto"/>
            </w:tcBorders>
            <w:vAlign w:val="center"/>
            <w:hideMark/>
          </w:tcPr>
          <w:p w14:paraId="71F618F0" w14:textId="77777777" w:rsidR="00793EA6" w:rsidRPr="00793EA6" w:rsidRDefault="00793EA6" w:rsidP="00793EA6">
            <w:pPr>
              <w:rPr>
                <w:rFonts w:ascii="Bookman Old Style" w:hAnsi="Bookman Old Style" w:cs="Calibri"/>
                <w:sz w:val="12"/>
                <w:szCs w:val="12"/>
              </w:rPr>
            </w:pPr>
          </w:p>
        </w:tc>
        <w:tc>
          <w:tcPr>
            <w:tcW w:w="1511" w:type="dxa"/>
            <w:vMerge/>
            <w:tcBorders>
              <w:top w:val="single" w:sz="8" w:space="0" w:color="auto"/>
              <w:left w:val="single" w:sz="4" w:space="0" w:color="auto"/>
              <w:bottom w:val="nil"/>
              <w:right w:val="single" w:sz="8" w:space="0" w:color="auto"/>
            </w:tcBorders>
            <w:vAlign w:val="center"/>
            <w:hideMark/>
          </w:tcPr>
          <w:p w14:paraId="0927A055" w14:textId="77777777" w:rsidR="00793EA6" w:rsidRPr="00793EA6" w:rsidRDefault="00793EA6" w:rsidP="00793EA6">
            <w:pPr>
              <w:rPr>
                <w:rFonts w:ascii="Bookman Old Style" w:hAnsi="Bookman Old Style" w:cs="Calibri"/>
                <w:sz w:val="12"/>
                <w:szCs w:val="12"/>
              </w:rPr>
            </w:pPr>
          </w:p>
        </w:tc>
        <w:tc>
          <w:tcPr>
            <w:tcW w:w="16" w:type="dxa"/>
            <w:tcBorders>
              <w:top w:val="nil"/>
              <w:left w:val="nil"/>
              <w:bottom w:val="nil"/>
              <w:right w:val="nil"/>
            </w:tcBorders>
            <w:shd w:val="clear" w:color="auto" w:fill="auto"/>
            <w:noWrap/>
            <w:vAlign w:val="bottom"/>
            <w:hideMark/>
          </w:tcPr>
          <w:p w14:paraId="503E9B25" w14:textId="77777777" w:rsidR="00793EA6" w:rsidRPr="00793EA6" w:rsidRDefault="00793EA6" w:rsidP="00793EA6">
            <w:pPr>
              <w:rPr>
                <w:sz w:val="12"/>
                <w:szCs w:val="12"/>
              </w:rPr>
            </w:pPr>
          </w:p>
        </w:tc>
      </w:tr>
      <w:tr w:rsidR="00793EA6" w:rsidRPr="002C6510" w14:paraId="321E7F31" w14:textId="77777777" w:rsidTr="00793EA6">
        <w:trPr>
          <w:trHeight w:val="278"/>
          <w:jc w:val="center"/>
        </w:trPr>
        <w:tc>
          <w:tcPr>
            <w:tcW w:w="820" w:type="dxa"/>
            <w:vMerge/>
            <w:tcBorders>
              <w:top w:val="single" w:sz="8" w:space="0" w:color="auto"/>
              <w:left w:val="single" w:sz="8" w:space="0" w:color="auto"/>
              <w:bottom w:val="single" w:sz="4" w:space="0" w:color="auto"/>
              <w:right w:val="nil"/>
            </w:tcBorders>
            <w:vAlign w:val="center"/>
            <w:hideMark/>
          </w:tcPr>
          <w:p w14:paraId="0A07A395" w14:textId="77777777" w:rsidR="00793EA6" w:rsidRPr="00793EA6" w:rsidRDefault="00793EA6" w:rsidP="00793EA6">
            <w:pPr>
              <w:rPr>
                <w:rFonts w:ascii="Bookman Old Style" w:hAnsi="Bookman Old Style" w:cs="Calibri"/>
                <w:sz w:val="12"/>
                <w:szCs w:val="12"/>
              </w:rPr>
            </w:pPr>
          </w:p>
        </w:tc>
        <w:tc>
          <w:tcPr>
            <w:tcW w:w="13861" w:type="dxa"/>
            <w:gridSpan w:val="4"/>
            <w:vMerge/>
            <w:tcBorders>
              <w:top w:val="single" w:sz="8" w:space="0" w:color="auto"/>
              <w:left w:val="single" w:sz="8" w:space="0" w:color="auto"/>
              <w:bottom w:val="single" w:sz="4" w:space="0" w:color="auto"/>
              <w:right w:val="single" w:sz="4" w:space="0" w:color="auto"/>
            </w:tcBorders>
            <w:vAlign w:val="center"/>
            <w:hideMark/>
          </w:tcPr>
          <w:p w14:paraId="621B4293" w14:textId="77777777" w:rsidR="00793EA6" w:rsidRPr="00793EA6" w:rsidRDefault="00793EA6" w:rsidP="00793EA6">
            <w:pPr>
              <w:rPr>
                <w:rFonts w:ascii="Bookman Old Style" w:hAnsi="Bookman Old Style" w:cs="Calibri"/>
                <w:sz w:val="12"/>
                <w:szCs w:val="12"/>
              </w:rPr>
            </w:pPr>
          </w:p>
        </w:tc>
        <w:tc>
          <w:tcPr>
            <w:tcW w:w="1420" w:type="dxa"/>
            <w:vMerge/>
            <w:tcBorders>
              <w:top w:val="single" w:sz="8" w:space="0" w:color="auto"/>
              <w:left w:val="single" w:sz="4" w:space="0" w:color="auto"/>
              <w:bottom w:val="single" w:sz="4" w:space="0" w:color="auto"/>
              <w:right w:val="single" w:sz="4" w:space="0" w:color="auto"/>
            </w:tcBorders>
            <w:vAlign w:val="center"/>
            <w:hideMark/>
          </w:tcPr>
          <w:p w14:paraId="4AD5EB20" w14:textId="77777777" w:rsidR="00793EA6" w:rsidRPr="00793EA6" w:rsidRDefault="00793EA6" w:rsidP="00793EA6">
            <w:pPr>
              <w:rPr>
                <w:rFonts w:ascii="Bookman Old Style" w:hAnsi="Bookman Old Style" w:cs="Calibri"/>
                <w:sz w:val="12"/>
                <w:szCs w:val="12"/>
              </w:rPr>
            </w:pPr>
          </w:p>
        </w:tc>
        <w:tc>
          <w:tcPr>
            <w:tcW w:w="1283" w:type="dxa"/>
            <w:vMerge/>
            <w:tcBorders>
              <w:top w:val="single" w:sz="8" w:space="0" w:color="auto"/>
              <w:left w:val="single" w:sz="4" w:space="0" w:color="auto"/>
              <w:bottom w:val="nil"/>
              <w:right w:val="single" w:sz="4" w:space="0" w:color="auto"/>
            </w:tcBorders>
            <w:vAlign w:val="center"/>
            <w:hideMark/>
          </w:tcPr>
          <w:p w14:paraId="0BAA0FC8" w14:textId="77777777" w:rsidR="00793EA6" w:rsidRPr="00793EA6" w:rsidRDefault="00793EA6" w:rsidP="00793EA6">
            <w:pPr>
              <w:rPr>
                <w:rFonts w:ascii="Bookman Old Style" w:hAnsi="Bookman Old Style" w:cs="Calibri"/>
                <w:sz w:val="12"/>
                <w:szCs w:val="12"/>
              </w:rPr>
            </w:pPr>
          </w:p>
        </w:tc>
        <w:tc>
          <w:tcPr>
            <w:tcW w:w="1346" w:type="dxa"/>
            <w:vMerge/>
            <w:tcBorders>
              <w:top w:val="single" w:sz="8" w:space="0" w:color="auto"/>
              <w:left w:val="single" w:sz="4" w:space="0" w:color="auto"/>
              <w:bottom w:val="nil"/>
              <w:right w:val="single" w:sz="4" w:space="0" w:color="auto"/>
            </w:tcBorders>
            <w:vAlign w:val="center"/>
            <w:hideMark/>
          </w:tcPr>
          <w:p w14:paraId="162C2761" w14:textId="77777777" w:rsidR="00793EA6" w:rsidRPr="00793EA6" w:rsidRDefault="00793EA6" w:rsidP="00793EA6">
            <w:pPr>
              <w:rPr>
                <w:rFonts w:ascii="Bookman Old Style" w:hAnsi="Bookman Old Style" w:cs="Calibri"/>
                <w:sz w:val="12"/>
                <w:szCs w:val="12"/>
              </w:rPr>
            </w:pPr>
          </w:p>
        </w:tc>
        <w:tc>
          <w:tcPr>
            <w:tcW w:w="1283" w:type="dxa"/>
            <w:vMerge/>
            <w:tcBorders>
              <w:top w:val="single" w:sz="8" w:space="0" w:color="auto"/>
              <w:left w:val="single" w:sz="4" w:space="0" w:color="auto"/>
              <w:bottom w:val="nil"/>
              <w:right w:val="single" w:sz="4" w:space="0" w:color="auto"/>
            </w:tcBorders>
            <w:vAlign w:val="center"/>
            <w:hideMark/>
          </w:tcPr>
          <w:p w14:paraId="36EF5ECC" w14:textId="77777777" w:rsidR="00793EA6" w:rsidRPr="00793EA6" w:rsidRDefault="00793EA6" w:rsidP="00793EA6">
            <w:pPr>
              <w:rPr>
                <w:rFonts w:ascii="Bookman Old Style" w:hAnsi="Bookman Old Style" w:cs="Calibri"/>
                <w:sz w:val="12"/>
                <w:szCs w:val="12"/>
              </w:rPr>
            </w:pPr>
          </w:p>
        </w:tc>
        <w:tc>
          <w:tcPr>
            <w:tcW w:w="1548" w:type="dxa"/>
            <w:vMerge/>
            <w:tcBorders>
              <w:top w:val="single" w:sz="8" w:space="0" w:color="auto"/>
              <w:left w:val="single" w:sz="4" w:space="0" w:color="auto"/>
              <w:bottom w:val="nil"/>
              <w:right w:val="single" w:sz="4" w:space="0" w:color="auto"/>
            </w:tcBorders>
            <w:vAlign w:val="center"/>
            <w:hideMark/>
          </w:tcPr>
          <w:p w14:paraId="1814988B" w14:textId="77777777" w:rsidR="00793EA6" w:rsidRPr="00793EA6" w:rsidRDefault="00793EA6" w:rsidP="00793EA6">
            <w:pPr>
              <w:rPr>
                <w:rFonts w:ascii="Bookman Old Style" w:hAnsi="Bookman Old Style" w:cs="Calibri"/>
                <w:sz w:val="12"/>
                <w:szCs w:val="12"/>
              </w:rPr>
            </w:pPr>
          </w:p>
        </w:tc>
        <w:tc>
          <w:tcPr>
            <w:tcW w:w="1511" w:type="dxa"/>
            <w:vMerge/>
            <w:tcBorders>
              <w:top w:val="single" w:sz="8" w:space="0" w:color="auto"/>
              <w:left w:val="single" w:sz="4" w:space="0" w:color="auto"/>
              <w:bottom w:val="nil"/>
              <w:right w:val="single" w:sz="8" w:space="0" w:color="auto"/>
            </w:tcBorders>
            <w:vAlign w:val="center"/>
            <w:hideMark/>
          </w:tcPr>
          <w:p w14:paraId="692CDD91" w14:textId="77777777" w:rsidR="00793EA6" w:rsidRPr="00793EA6" w:rsidRDefault="00793EA6" w:rsidP="00793EA6">
            <w:pPr>
              <w:rPr>
                <w:rFonts w:ascii="Bookman Old Style" w:hAnsi="Bookman Old Style" w:cs="Calibri"/>
                <w:sz w:val="12"/>
                <w:szCs w:val="12"/>
              </w:rPr>
            </w:pPr>
          </w:p>
        </w:tc>
        <w:tc>
          <w:tcPr>
            <w:tcW w:w="16" w:type="dxa"/>
            <w:tcBorders>
              <w:top w:val="nil"/>
              <w:left w:val="nil"/>
              <w:bottom w:val="nil"/>
              <w:right w:val="nil"/>
            </w:tcBorders>
            <w:shd w:val="clear" w:color="auto" w:fill="auto"/>
            <w:noWrap/>
            <w:vAlign w:val="bottom"/>
            <w:hideMark/>
          </w:tcPr>
          <w:p w14:paraId="793CF20B" w14:textId="77777777" w:rsidR="00793EA6" w:rsidRPr="00793EA6" w:rsidRDefault="00793EA6" w:rsidP="00793EA6">
            <w:pPr>
              <w:rPr>
                <w:sz w:val="12"/>
                <w:szCs w:val="12"/>
              </w:rPr>
            </w:pPr>
          </w:p>
        </w:tc>
      </w:tr>
      <w:tr w:rsidR="00793EA6" w:rsidRPr="002C6510" w14:paraId="2FD77C59" w14:textId="77777777" w:rsidTr="00793EA6">
        <w:trPr>
          <w:trHeight w:val="315"/>
          <w:jc w:val="center"/>
        </w:trPr>
        <w:tc>
          <w:tcPr>
            <w:tcW w:w="820" w:type="dxa"/>
            <w:tcBorders>
              <w:top w:val="single" w:sz="8" w:space="0" w:color="auto"/>
              <w:left w:val="single" w:sz="8" w:space="0" w:color="auto"/>
              <w:bottom w:val="nil"/>
              <w:right w:val="single" w:sz="4" w:space="0" w:color="auto"/>
            </w:tcBorders>
            <w:shd w:val="clear" w:color="auto" w:fill="auto"/>
            <w:noWrap/>
            <w:vAlign w:val="bottom"/>
            <w:hideMark/>
          </w:tcPr>
          <w:p w14:paraId="5702438E"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9621" w:type="dxa"/>
            <w:gridSpan w:val="3"/>
            <w:tcBorders>
              <w:top w:val="single" w:sz="8" w:space="0" w:color="auto"/>
              <w:left w:val="single" w:sz="4" w:space="0" w:color="auto"/>
              <w:bottom w:val="nil"/>
              <w:right w:val="nil"/>
            </w:tcBorders>
            <w:shd w:val="clear" w:color="auto" w:fill="auto"/>
            <w:noWrap/>
            <w:vAlign w:val="bottom"/>
            <w:hideMark/>
          </w:tcPr>
          <w:p w14:paraId="0CE686BD"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Количество котельных</w:t>
            </w:r>
          </w:p>
        </w:tc>
        <w:tc>
          <w:tcPr>
            <w:tcW w:w="4240" w:type="dxa"/>
            <w:tcBorders>
              <w:top w:val="single" w:sz="8" w:space="0" w:color="auto"/>
              <w:left w:val="nil"/>
              <w:bottom w:val="nil"/>
              <w:right w:val="nil"/>
            </w:tcBorders>
            <w:shd w:val="clear" w:color="auto" w:fill="auto"/>
            <w:noWrap/>
            <w:vAlign w:val="bottom"/>
            <w:hideMark/>
          </w:tcPr>
          <w:p w14:paraId="02CBC693"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420" w:type="dxa"/>
            <w:tcBorders>
              <w:top w:val="single" w:sz="8" w:space="0" w:color="auto"/>
              <w:left w:val="single" w:sz="4" w:space="0" w:color="auto"/>
              <w:bottom w:val="nil"/>
              <w:right w:val="single" w:sz="4" w:space="0" w:color="auto"/>
            </w:tcBorders>
            <w:shd w:val="clear" w:color="auto" w:fill="auto"/>
            <w:noWrap/>
            <w:vAlign w:val="bottom"/>
            <w:hideMark/>
          </w:tcPr>
          <w:p w14:paraId="5E8D9492"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283" w:type="dxa"/>
            <w:tcBorders>
              <w:top w:val="single" w:sz="4" w:space="0" w:color="auto"/>
              <w:left w:val="nil"/>
              <w:bottom w:val="nil"/>
              <w:right w:val="single" w:sz="4" w:space="0" w:color="auto"/>
            </w:tcBorders>
            <w:shd w:val="clear" w:color="000000" w:fill="DAEEF3"/>
            <w:noWrap/>
            <w:vAlign w:val="bottom"/>
            <w:hideMark/>
          </w:tcPr>
          <w:p w14:paraId="7889947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w:t>
            </w:r>
          </w:p>
        </w:tc>
        <w:tc>
          <w:tcPr>
            <w:tcW w:w="1346" w:type="dxa"/>
            <w:tcBorders>
              <w:top w:val="single" w:sz="4" w:space="0" w:color="auto"/>
              <w:left w:val="single" w:sz="4" w:space="0" w:color="auto"/>
              <w:bottom w:val="nil"/>
              <w:right w:val="single" w:sz="4" w:space="0" w:color="auto"/>
            </w:tcBorders>
            <w:shd w:val="clear" w:color="000000" w:fill="DAEEF3"/>
            <w:noWrap/>
            <w:vAlign w:val="bottom"/>
            <w:hideMark/>
          </w:tcPr>
          <w:p w14:paraId="5111412B"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w:t>
            </w:r>
          </w:p>
        </w:tc>
        <w:tc>
          <w:tcPr>
            <w:tcW w:w="1283" w:type="dxa"/>
            <w:tcBorders>
              <w:top w:val="single" w:sz="4" w:space="0" w:color="auto"/>
              <w:left w:val="nil"/>
              <w:bottom w:val="nil"/>
              <w:right w:val="nil"/>
            </w:tcBorders>
            <w:shd w:val="clear" w:color="000000" w:fill="DAEEF3"/>
            <w:noWrap/>
            <w:vAlign w:val="bottom"/>
            <w:hideMark/>
          </w:tcPr>
          <w:p w14:paraId="1DFDE16B"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w:t>
            </w:r>
          </w:p>
        </w:tc>
        <w:tc>
          <w:tcPr>
            <w:tcW w:w="1548" w:type="dxa"/>
            <w:tcBorders>
              <w:top w:val="single" w:sz="4" w:space="0" w:color="auto"/>
              <w:left w:val="single" w:sz="4" w:space="0" w:color="auto"/>
              <w:bottom w:val="nil"/>
              <w:right w:val="single" w:sz="4" w:space="0" w:color="auto"/>
            </w:tcBorders>
            <w:shd w:val="clear" w:color="000000" w:fill="DAEEF3"/>
            <w:noWrap/>
            <w:vAlign w:val="bottom"/>
            <w:hideMark/>
          </w:tcPr>
          <w:p w14:paraId="2FBD94B2"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w:t>
            </w:r>
          </w:p>
        </w:tc>
        <w:tc>
          <w:tcPr>
            <w:tcW w:w="1511" w:type="dxa"/>
            <w:tcBorders>
              <w:top w:val="single" w:sz="4" w:space="0" w:color="auto"/>
              <w:left w:val="nil"/>
              <w:bottom w:val="nil"/>
              <w:right w:val="nil"/>
            </w:tcBorders>
            <w:shd w:val="clear" w:color="000000" w:fill="DAEEF3"/>
            <w:noWrap/>
            <w:vAlign w:val="bottom"/>
            <w:hideMark/>
          </w:tcPr>
          <w:p w14:paraId="16FE4DCE"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6" w:type="dxa"/>
            <w:vAlign w:val="center"/>
            <w:hideMark/>
          </w:tcPr>
          <w:p w14:paraId="34FB82D9" w14:textId="77777777" w:rsidR="00793EA6" w:rsidRPr="00793EA6" w:rsidRDefault="00793EA6" w:rsidP="00793EA6">
            <w:pPr>
              <w:rPr>
                <w:sz w:val="12"/>
                <w:szCs w:val="12"/>
              </w:rPr>
            </w:pPr>
          </w:p>
        </w:tc>
      </w:tr>
      <w:tr w:rsidR="00793EA6" w:rsidRPr="002C6510" w14:paraId="7B48FA76" w14:textId="77777777" w:rsidTr="00793EA6">
        <w:trPr>
          <w:trHeight w:val="315"/>
          <w:jc w:val="center"/>
        </w:trPr>
        <w:tc>
          <w:tcPr>
            <w:tcW w:w="820" w:type="dxa"/>
            <w:tcBorders>
              <w:top w:val="nil"/>
              <w:left w:val="single" w:sz="8" w:space="0" w:color="auto"/>
              <w:bottom w:val="nil"/>
              <w:right w:val="single" w:sz="4" w:space="0" w:color="auto"/>
            </w:tcBorders>
            <w:shd w:val="clear" w:color="auto" w:fill="auto"/>
            <w:noWrap/>
            <w:vAlign w:val="bottom"/>
            <w:hideMark/>
          </w:tcPr>
          <w:p w14:paraId="78CA410A"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3861" w:type="dxa"/>
            <w:gridSpan w:val="4"/>
            <w:tcBorders>
              <w:top w:val="nil"/>
              <w:left w:val="single" w:sz="4" w:space="0" w:color="auto"/>
              <w:bottom w:val="nil"/>
              <w:right w:val="nil"/>
            </w:tcBorders>
            <w:shd w:val="clear" w:color="auto" w:fill="auto"/>
            <w:noWrap/>
            <w:vAlign w:val="bottom"/>
            <w:hideMark/>
          </w:tcPr>
          <w:p w14:paraId="022E0D41"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Нормативная выработка т/энергии</w:t>
            </w:r>
          </w:p>
        </w:tc>
        <w:tc>
          <w:tcPr>
            <w:tcW w:w="1420" w:type="dxa"/>
            <w:tcBorders>
              <w:top w:val="nil"/>
              <w:left w:val="single" w:sz="4" w:space="0" w:color="auto"/>
              <w:bottom w:val="nil"/>
              <w:right w:val="single" w:sz="4" w:space="0" w:color="auto"/>
            </w:tcBorders>
            <w:shd w:val="clear" w:color="auto" w:fill="auto"/>
            <w:noWrap/>
            <w:vAlign w:val="bottom"/>
            <w:hideMark/>
          </w:tcPr>
          <w:p w14:paraId="3BBF2A6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Гкал</w:t>
            </w:r>
          </w:p>
        </w:tc>
        <w:tc>
          <w:tcPr>
            <w:tcW w:w="1283" w:type="dxa"/>
            <w:tcBorders>
              <w:top w:val="nil"/>
              <w:left w:val="nil"/>
              <w:bottom w:val="nil"/>
              <w:right w:val="single" w:sz="4" w:space="0" w:color="auto"/>
            </w:tcBorders>
            <w:shd w:val="clear" w:color="000000" w:fill="DAEEF3"/>
            <w:noWrap/>
            <w:vAlign w:val="bottom"/>
            <w:hideMark/>
          </w:tcPr>
          <w:p w14:paraId="2FCA0583"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18 159,00</w:t>
            </w:r>
          </w:p>
        </w:tc>
        <w:tc>
          <w:tcPr>
            <w:tcW w:w="1346" w:type="dxa"/>
            <w:tcBorders>
              <w:top w:val="nil"/>
              <w:left w:val="single" w:sz="4" w:space="0" w:color="auto"/>
              <w:bottom w:val="nil"/>
              <w:right w:val="single" w:sz="4" w:space="0" w:color="auto"/>
            </w:tcBorders>
            <w:shd w:val="clear" w:color="000000" w:fill="DAEEF3"/>
            <w:noWrap/>
            <w:vAlign w:val="bottom"/>
            <w:hideMark/>
          </w:tcPr>
          <w:p w14:paraId="7442527F"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18036,959</w:t>
            </w:r>
          </w:p>
        </w:tc>
        <w:tc>
          <w:tcPr>
            <w:tcW w:w="1283" w:type="dxa"/>
            <w:tcBorders>
              <w:top w:val="nil"/>
              <w:left w:val="nil"/>
              <w:bottom w:val="nil"/>
              <w:right w:val="single" w:sz="4" w:space="0" w:color="auto"/>
            </w:tcBorders>
            <w:shd w:val="clear" w:color="000000" w:fill="DAEEF3"/>
            <w:noWrap/>
            <w:vAlign w:val="bottom"/>
            <w:hideMark/>
          </w:tcPr>
          <w:p w14:paraId="2F63BF29"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18042,067</w:t>
            </w:r>
          </w:p>
        </w:tc>
        <w:tc>
          <w:tcPr>
            <w:tcW w:w="1548" w:type="dxa"/>
            <w:tcBorders>
              <w:top w:val="nil"/>
              <w:left w:val="nil"/>
              <w:bottom w:val="nil"/>
              <w:right w:val="single" w:sz="4" w:space="0" w:color="auto"/>
            </w:tcBorders>
            <w:shd w:val="clear" w:color="000000" w:fill="DAEEF3"/>
            <w:noWrap/>
            <w:vAlign w:val="bottom"/>
            <w:hideMark/>
          </w:tcPr>
          <w:p w14:paraId="20A94676"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-116,933</w:t>
            </w:r>
          </w:p>
        </w:tc>
        <w:tc>
          <w:tcPr>
            <w:tcW w:w="1511" w:type="dxa"/>
            <w:tcBorders>
              <w:top w:val="nil"/>
              <w:left w:val="nil"/>
              <w:bottom w:val="nil"/>
              <w:right w:val="nil"/>
            </w:tcBorders>
            <w:shd w:val="clear" w:color="000000" w:fill="DAEEF3"/>
            <w:noWrap/>
            <w:vAlign w:val="bottom"/>
            <w:hideMark/>
          </w:tcPr>
          <w:p w14:paraId="1900EA0C"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-0,644</w:t>
            </w:r>
          </w:p>
        </w:tc>
        <w:tc>
          <w:tcPr>
            <w:tcW w:w="16" w:type="dxa"/>
            <w:vAlign w:val="center"/>
            <w:hideMark/>
          </w:tcPr>
          <w:p w14:paraId="531F8548" w14:textId="77777777" w:rsidR="00793EA6" w:rsidRPr="00793EA6" w:rsidRDefault="00793EA6" w:rsidP="00793EA6">
            <w:pPr>
              <w:rPr>
                <w:sz w:val="12"/>
                <w:szCs w:val="12"/>
              </w:rPr>
            </w:pPr>
          </w:p>
        </w:tc>
      </w:tr>
      <w:tr w:rsidR="00793EA6" w:rsidRPr="002C6510" w14:paraId="6C15D2A2" w14:textId="77777777" w:rsidTr="00793EA6">
        <w:trPr>
          <w:trHeight w:val="315"/>
          <w:jc w:val="center"/>
        </w:trPr>
        <w:tc>
          <w:tcPr>
            <w:tcW w:w="820" w:type="dxa"/>
            <w:tcBorders>
              <w:top w:val="nil"/>
              <w:left w:val="single" w:sz="8" w:space="0" w:color="auto"/>
              <w:bottom w:val="nil"/>
              <w:right w:val="single" w:sz="4" w:space="0" w:color="auto"/>
            </w:tcBorders>
            <w:shd w:val="clear" w:color="auto" w:fill="auto"/>
            <w:noWrap/>
            <w:vAlign w:val="bottom"/>
            <w:hideMark/>
          </w:tcPr>
          <w:p w14:paraId="39BD82DE"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8661" w:type="dxa"/>
            <w:gridSpan w:val="2"/>
            <w:tcBorders>
              <w:top w:val="nil"/>
              <w:left w:val="single" w:sz="4" w:space="0" w:color="auto"/>
              <w:bottom w:val="nil"/>
              <w:right w:val="nil"/>
            </w:tcBorders>
            <w:shd w:val="clear" w:color="auto" w:fill="auto"/>
            <w:noWrap/>
            <w:vAlign w:val="bottom"/>
            <w:hideMark/>
          </w:tcPr>
          <w:p w14:paraId="36525E2F"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Полезный отпуск</w:t>
            </w:r>
          </w:p>
        </w:tc>
        <w:tc>
          <w:tcPr>
            <w:tcW w:w="960" w:type="dxa"/>
            <w:tcBorders>
              <w:top w:val="nil"/>
              <w:left w:val="nil"/>
              <w:bottom w:val="nil"/>
              <w:right w:val="nil"/>
            </w:tcBorders>
            <w:shd w:val="clear" w:color="auto" w:fill="auto"/>
            <w:noWrap/>
            <w:vAlign w:val="bottom"/>
            <w:hideMark/>
          </w:tcPr>
          <w:p w14:paraId="10F3FB42" w14:textId="77777777" w:rsidR="00793EA6" w:rsidRPr="00793EA6" w:rsidRDefault="00793EA6" w:rsidP="00793EA6">
            <w:pPr>
              <w:rPr>
                <w:rFonts w:ascii="Bookman Old Style" w:hAnsi="Bookman Old Style" w:cs="Calibri"/>
                <w:b/>
                <w:bCs/>
                <w:sz w:val="12"/>
                <w:szCs w:val="12"/>
              </w:rPr>
            </w:pPr>
          </w:p>
        </w:tc>
        <w:tc>
          <w:tcPr>
            <w:tcW w:w="4240" w:type="dxa"/>
            <w:tcBorders>
              <w:top w:val="nil"/>
              <w:left w:val="nil"/>
              <w:bottom w:val="nil"/>
              <w:right w:val="nil"/>
            </w:tcBorders>
            <w:shd w:val="clear" w:color="auto" w:fill="auto"/>
            <w:noWrap/>
            <w:vAlign w:val="bottom"/>
            <w:hideMark/>
          </w:tcPr>
          <w:p w14:paraId="7AFABFB5" w14:textId="77777777" w:rsidR="00793EA6" w:rsidRPr="00793EA6" w:rsidRDefault="00793EA6" w:rsidP="00793EA6">
            <w:pPr>
              <w:rPr>
                <w:sz w:val="12"/>
                <w:szCs w:val="12"/>
              </w:rPr>
            </w:pPr>
          </w:p>
        </w:tc>
        <w:tc>
          <w:tcPr>
            <w:tcW w:w="1420" w:type="dxa"/>
            <w:tcBorders>
              <w:top w:val="nil"/>
              <w:left w:val="single" w:sz="4" w:space="0" w:color="auto"/>
              <w:bottom w:val="nil"/>
              <w:right w:val="single" w:sz="4" w:space="0" w:color="auto"/>
            </w:tcBorders>
            <w:shd w:val="clear" w:color="auto" w:fill="auto"/>
            <w:noWrap/>
            <w:vAlign w:val="bottom"/>
            <w:hideMark/>
          </w:tcPr>
          <w:p w14:paraId="00996D7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w:t>
            </w:r>
          </w:p>
        </w:tc>
        <w:tc>
          <w:tcPr>
            <w:tcW w:w="1283" w:type="dxa"/>
            <w:tcBorders>
              <w:top w:val="nil"/>
              <w:left w:val="nil"/>
              <w:bottom w:val="nil"/>
              <w:right w:val="single" w:sz="4" w:space="0" w:color="auto"/>
            </w:tcBorders>
            <w:shd w:val="clear" w:color="000000" w:fill="DAEEF3"/>
            <w:noWrap/>
            <w:vAlign w:val="bottom"/>
            <w:hideMark/>
          </w:tcPr>
          <w:p w14:paraId="1908C7CC"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15 510,00</w:t>
            </w:r>
          </w:p>
        </w:tc>
        <w:tc>
          <w:tcPr>
            <w:tcW w:w="1346" w:type="dxa"/>
            <w:tcBorders>
              <w:top w:val="nil"/>
              <w:left w:val="single" w:sz="4" w:space="0" w:color="auto"/>
              <w:bottom w:val="nil"/>
              <w:right w:val="single" w:sz="4" w:space="0" w:color="auto"/>
            </w:tcBorders>
            <w:shd w:val="clear" w:color="000000" w:fill="DAEEF3"/>
            <w:noWrap/>
            <w:vAlign w:val="bottom"/>
            <w:hideMark/>
          </w:tcPr>
          <w:p w14:paraId="00E5899F"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15395,428</w:t>
            </w:r>
          </w:p>
        </w:tc>
        <w:tc>
          <w:tcPr>
            <w:tcW w:w="1283" w:type="dxa"/>
            <w:tcBorders>
              <w:top w:val="nil"/>
              <w:left w:val="nil"/>
              <w:bottom w:val="nil"/>
              <w:right w:val="single" w:sz="4" w:space="0" w:color="auto"/>
            </w:tcBorders>
            <w:shd w:val="clear" w:color="000000" w:fill="DAEEF3"/>
            <w:noWrap/>
            <w:vAlign w:val="bottom"/>
            <w:hideMark/>
          </w:tcPr>
          <w:p w14:paraId="00DD53B2"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15395,430</w:t>
            </w:r>
          </w:p>
        </w:tc>
        <w:tc>
          <w:tcPr>
            <w:tcW w:w="1548" w:type="dxa"/>
            <w:tcBorders>
              <w:top w:val="nil"/>
              <w:left w:val="nil"/>
              <w:bottom w:val="nil"/>
              <w:right w:val="single" w:sz="4" w:space="0" w:color="auto"/>
            </w:tcBorders>
            <w:shd w:val="clear" w:color="000000" w:fill="DAEEF3"/>
            <w:noWrap/>
            <w:vAlign w:val="bottom"/>
            <w:hideMark/>
          </w:tcPr>
          <w:p w14:paraId="45E094F7"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-114,570</w:t>
            </w:r>
          </w:p>
        </w:tc>
        <w:tc>
          <w:tcPr>
            <w:tcW w:w="1511" w:type="dxa"/>
            <w:tcBorders>
              <w:top w:val="nil"/>
              <w:left w:val="nil"/>
              <w:bottom w:val="nil"/>
              <w:right w:val="nil"/>
            </w:tcBorders>
            <w:shd w:val="clear" w:color="000000" w:fill="DAEEF3"/>
            <w:noWrap/>
            <w:vAlign w:val="bottom"/>
            <w:hideMark/>
          </w:tcPr>
          <w:p w14:paraId="53BFA563"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-0,739</w:t>
            </w:r>
          </w:p>
        </w:tc>
        <w:tc>
          <w:tcPr>
            <w:tcW w:w="16" w:type="dxa"/>
            <w:vAlign w:val="center"/>
            <w:hideMark/>
          </w:tcPr>
          <w:p w14:paraId="7A38B21C" w14:textId="77777777" w:rsidR="00793EA6" w:rsidRPr="00793EA6" w:rsidRDefault="00793EA6" w:rsidP="00793EA6">
            <w:pPr>
              <w:rPr>
                <w:sz w:val="12"/>
                <w:szCs w:val="12"/>
              </w:rPr>
            </w:pPr>
          </w:p>
        </w:tc>
      </w:tr>
      <w:tr w:rsidR="00793EA6" w:rsidRPr="002C6510" w14:paraId="0DF667F7" w14:textId="77777777" w:rsidTr="00793EA6">
        <w:trPr>
          <w:trHeight w:val="315"/>
          <w:jc w:val="center"/>
        </w:trPr>
        <w:tc>
          <w:tcPr>
            <w:tcW w:w="820" w:type="dxa"/>
            <w:tcBorders>
              <w:top w:val="nil"/>
              <w:left w:val="single" w:sz="8" w:space="0" w:color="auto"/>
              <w:bottom w:val="nil"/>
              <w:right w:val="single" w:sz="4" w:space="0" w:color="auto"/>
            </w:tcBorders>
            <w:shd w:val="clear" w:color="auto" w:fill="auto"/>
            <w:noWrap/>
            <w:vAlign w:val="bottom"/>
            <w:hideMark/>
          </w:tcPr>
          <w:p w14:paraId="1C3E7170"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3861" w:type="dxa"/>
            <w:gridSpan w:val="4"/>
            <w:tcBorders>
              <w:top w:val="nil"/>
              <w:left w:val="single" w:sz="4" w:space="0" w:color="auto"/>
              <w:bottom w:val="nil"/>
              <w:right w:val="nil"/>
            </w:tcBorders>
            <w:shd w:val="clear" w:color="auto" w:fill="auto"/>
            <w:noWrap/>
            <w:vAlign w:val="bottom"/>
            <w:hideMark/>
          </w:tcPr>
          <w:p w14:paraId="22928E69"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Полезный отпуск на потребительский рынок</w:t>
            </w:r>
          </w:p>
        </w:tc>
        <w:tc>
          <w:tcPr>
            <w:tcW w:w="1420" w:type="dxa"/>
            <w:tcBorders>
              <w:top w:val="nil"/>
              <w:left w:val="single" w:sz="4" w:space="0" w:color="auto"/>
              <w:bottom w:val="nil"/>
              <w:right w:val="single" w:sz="4" w:space="0" w:color="auto"/>
            </w:tcBorders>
            <w:shd w:val="clear" w:color="auto" w:fill="auto"/>
            <w:noWrap/>
            <w:vAlign w:val="bottom"/>
            <w:hideMark/>
          </w:tcPr>
          <w:p w14:paraId="6B6E18E0"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w:t>
            </w:r>
          </w:p>
        </w:tc>
        <w:tc>
          <w:tcPr>
            <w:tcW w:w="1283" w:type="dxa"/>
            <w:tcBorders>
              <w:top w:val="nil"/>
              <w:left w:val="nil"/>
              <w:bottom w:val="nil"/>
              <w:right w:val="single" w:sz="4" w:space="0" w:color="auto"/>
            </w:tcBorders>
            <w:shd w:val="clear" w:color="000000" w:fill="DAEEF3"/>
            <w:noWrap/>
            <w:vAlign w:val="bottom"/>
            <w:hideMark/>
          </w:tcPr>
          <w:p w14:paraId="79BD3532"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4 209,00</w:t>
            </w:r>
          </w:p>
        </w:tc>
        <w:tc>
          <w:tcPr>
            <w:tcW w:w="1346" w:type="dxa"/>
            <w:tcBorders>
              <w:top w:val="nil"/>
              <w:left w:val="single" w:sz="4" w:space="0" w:color="auto"/>
              <w:bottom w:val="nil"/>
              <w:right w:val="single" w:sz="4" w:space="0" w:color="auto"/>
            </w:tcBorders>
            <w:shd w:val="clear" w:color="000000" w:fill="DAEEF3"/>
            <w:noWrap/>
            <w:vAlign w:val="bottom"/>
            <w:hideMark/>
          </w:tcPr>
          <w:p w14:paraId="6AAEA7B0"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4529,100</w:t>
            </w:r>
          </w:p>
        </w:tc>
        <w:tc>
          <w:tcPr>
            <w:tcW w:w="1283" w:type="dxa"/>
            <w:tcBorders>
              <w:top w:val="nil"/>
              <w:left w:val="nil"/>
              <w:bottom w:val="nil"/>
              <w:right w:val="single" w:sz="4" w:space="0" w:color="auto"/>
            </w:tcBorders>
            <w:shd w:val="clear" w:color="000000" w:fill="DAEEF3"/>
            <w:noWrap/>
            <w:vAlign w:val="bottom"/>
            <w:hideMark/>
          </w:tcPr>
          <w:p w14:paraId="4963F3C3"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4529,100</w:t>
            </w:r>
          </w:p>
        </w:tc>
        <w:tc>
          <w:tcPr>
            <w:tcW w:w="1548" w:type="dxa"/>
            <w:tcBorders>
              <w:top w:val="nil"/>
              <w:left w:val="nil"/>
              <w:bottom w:val="nil"/>
              <w:right w:val="single" w:sz="4" w:space="0" w:color="auto"/>
            </w:tcBorders>
            <w:shd w:val="clear" w:color="000000" w:fill="DAEEF3"/>
            <w:noWrap/>
            <w:vAlign w:val="bottom"/>
            <w:hideMark/>
          </w:tcPr>
          <w:p w14:paraId="1A8B5E1A"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320,100</w:t>
            </w:r>
          </w:p>
        </w:tc>
        <w:tc>
          <w:tcPr>
            <w:tcW w:w="1511" w:type="dxa"/>
            <w:tcBorders>
              <w:top w:val="nil"/>
              <w:left w:val="nil"/>
              <w:bottom w:val="nil"/>
              <w:right w:val="nil"/>
            </w:tcBorders>
            <w:shd w:val="clear" w:color="000000" w:fill="DAEEF3"/>
            <w:noWrap/>
            <w:vAlign w:val="bottom"/>
            <w:hideMark/>
          </w:tcPr>
          <w:p w14:paraId="6FA5D240"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7,605</w:t>
            </w:r>
          </w:p>
        </w:tc>
        <w:tc>
          <w:tcPr>
            <w:tcW w:w="16" w:type="dxa"/>
            <w:vAlign w:val="center"/>
            <w:hideMark/>
          </w:tcPr>
          <w:p w14:paraId="477FD40A" w14:textId="77777777" w:rsidR="00793EA6" w:rsidRPr="00793EA6" w:rsidRDefault="00793EA6" w:rsidP="00793EA6">
            <w:pPr>
              <w:rPr>
                <w:sz w:val="12"/>
                <w:szCs w:val="12"/>
              </w:rPr>
            </w:pPr>
          </w:p>
        </w:tc>
      </w:tr>
      <w:tr w:rsidR="00793EA6" w:rsidRPr="002C6510" w14:paraId="4A8B816F" w14:textId="77777777" w:rsidTr="00793EA6">
        <w:trPr>
          <w:trHeight w:val="315"/>
          <w:jc w:val="center"/>
        </w:trPr>
        <w:tc>
          <w:tcPr>
            <w:tcW w:w="820" w:type="dxa"/>
            <w:tcBorders>
              <w:top w:val="nil"/>
              <w:left w:val="single" w:sz="8" w:space="0" w:color="auto"/>
              <w:bottom w:val="nil"/>
              <w:right w:val="single" w:sz="4" w:space="0" w:color="auto"/>
            </w:tcBorders>
            <w:shd w:val="clear" w:color="auto" w:fill="auto"/>
            <w:noWrap/>
            <w:vAlign w:val="bottom"/>
            <w:hideMark/>
          </w:tcPr>
          <w:p w14:paraId="40FF2A86"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9621" w:type="dxa"/>
            <w:gridSpan w:val="3"/>
            <w:tcBorders>
              <w:top w:val="nil"/>
              <w:left w:val="nil"/>
              <w:bottom w:val="nil"/>
              <w:right w:val="nil"/>
            </w:tcBorders>
            <w:shd w:val="clear" w:color="auto" w:fill="auto"/>
            <w:noWrap/>
            <w:vAlign w:val="bottom"/>
            <w:hideMark/>
          </w:tcPr>
          <w:p w14:paraId="180F2E93"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жилищные организации</w:t>
            </w:r>
          </w:p>
        </w:tc>
        <w:tc>
          <w:tcPr>
            <w:tcW w:w="4240" w:type="dxa"/>
            <w:tcBorders>
              <w:top w:val="nil"/>
              <w:left w:val="nil"/>
              <w:bottom w:val="nil"/>
              <w:right w:val="nil"/>
            </w:tcBorders>
            <w:shd w:val="clear" w:color="auto" w:fill="auto"/>
            <w:noWrap/>
            <w:vAlign w:val="bottom"/>
            <w:hideMark/>
          </w:tcPr>
          <w:p w14:paraId="197A735A" w14:textId="77777777" w:rsidR="00793EA6" w:rsidRPr="00793EA6" w:rsidRDefault="00793EA6" w:rsidP="00793EA6">
            <w:pPr>
              <w:rPr>
                <w:rFonts w:ascii="Bookman Old Style" w:hAnsi="Bookman Old Style" w:cs="Calibri"/>
                <w:sz w:val="12"/>
                <w:szCs w:val="12"/>
              </w:rPr>
            </w:pPr>
          </w:p>
        </w:tc>
        <w:tc>
          <w:tcPr>
            <w:tcW w:w="1420" w:type="dxa"/>
            <w:tcBorders>
              <w:top w:val="nil"/>
              <w:left w:val="single" w:sz="4" w:space="0" w:color="auto"/>
              <w:bottom w:val="nil"/>
              <w:right w:val="single" w:sz="4" w:space="0" w:color="auto"/>
            </w:tcBorders>
            <w:shd w:val="clear" w:color="auto" w:fill="auto"/>
            <w:noWrap/>
            <w:vAlign w:val="bottom"/>
            <w:hideMark/>
          </w:tcPr>
          <w:p w14:paraId="09A8152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w:t>
            </w:r>
          </w:p>
        </w:tc>
        <w:tc>
          <w:tcPr>
            <w:tcW w:w="1283" w:type="dxa"/>
            <w:tcBorders>
              <w:top w:val="nil"/>
              <w:left w:val="nil"/>
              <w:bottom w:val="nil"/>
              <w:right w:val="single" w:sz="4" w:space="0" w:color="auto"/>
            </w:tcBorders>
            <w:shd w:val="clear" w:color="000000" w:fill="DAEEF3"/>
            <w:noWrap/>
            <w:vAlign w:val="bottom"/>
            <w:hideMark/>
          </w:tcPr>
          <w:p w14:paraId="103FF0EE"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3 266,00</w:t>
            </w:r>
          </w:p>
        </w:tc>
        <w:tc>
          <w:tcPr>
            <w:tcW w:w="1346" w:type="dxa"/>
            <w:tcBorders>
              <w:top w:val="nil"/>
              <w:left w:val="single" w:sz="4" w:space="0" w:color="auto"/>
              <w:bottom w:val="nil"/>
              <w:right w:val="single" w:sz="4" w:space="0" w:color="auto"/>
            </w:tcBorders>
            <w:shd w:val="clear" w:color="000000" w:fill="DAEEF3"/>
            <w:noWrap/>
            <w:vAlign w:val="bottom"/>
            <w:hideMark/>
          </w:tcPr>
          <w:p w14:paraId="000A8EB1"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3249,856</w:t>
            </w:r>
          </w:p>
        </w:tc>
        <w:tc>
          <w:tcPr>
            <w:tcW w:w="1283" w:type="dxa"/>
            <w:tcBorders>
              <w:top w:val="nil"/>
              <w:left w:val="nil"/>
              <w:bottom w:val="nil"/>
              <w:right w:val="nil"/>
            </w:tcBorders>
            <w:shd w:val="clear" w:color="000000" w:fill="DAEEF3"/>
            <w:noWrap/>
            <w:vAlign w:val="bottom"/>
            <w:hideMark/>
          </w:tcPr>
          <w:p w14:paraId="3010C091"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3249,860</w:t>
            </w:r>
          </w:p>
        </w:tc>
        <w:tc>
          <w:tcPr>
            <w:tcW w:w="1548" w:type="dxa"/>
            <w:tcBorders>
              <w:top w:val="nil"/>
              <w:left w:val="single" w:sz="4" w:space="0" w:color="auto"/>
              <w:bottom w:val="nil"/>
              <w:right w:val="single" w:sz="4" w:space="0" w:color="auto"/>
            </w:tcBorders>
            <w:shd w:val="clear" w:color="000000" w:fill="DAEEF3"/>
            <w:noWrap/>
            <w:vAlign w:val="bottom"/>
            <w:hideMark/>
          </w:tcPr>
          <w:p w14:paraId="0DB85139"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-16,140</w:t>
            </w:r>
          </w:p>
        </w:tc>
        <w:tc>
          <w:tcPr>
            <w:tcW w:w="1511" w:type="dxa"/>
            <w:tcBorders>
              <w:top w:val="nil"/>
              <w:left w:val="nil"/>
              <w:bottom w:val="nil"/>
              <w:right w:val="nil"/>
            </w:tcBorders>
            <w:shd w:val="clear" w:color="000000" w:fill="DAEEF3"/>
            <w:noWrap/>
            <w:vAlign w:val="bottom"/>
            <w:hideMark/>
          </w:tcPr>
          <w:p w14:paraId="7310B0F3"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-0,494</w:t>
            </w:r>
          </w:p>
        </w:tc>
        <w:tc>
          <w:tcPr>
            <w:tcW w:w="16" w:type="dxa"/>
            <w:vAlign w:val="center"/>
            <w:hideMark/>
          </w:tcPr>
          <w:p w14:paraId="626151C9" w14:textId="77777777" w:rsidR="00793EA6" w:rsidRPr="00793EA6" w:rsidRDefault="00793EA6" w:rsidP="00793EA6">
            <w:pPr>
              <w:rPr>
                <w:sz w:val="12"/>
                <w:szCs w:val="12"/>
              </w:rPr>
            </w:pPr>
          </w:p>
        </w:tc>
      </w:tr>
      <w:tr w:rsidR="00793EA6" w:rsidRPr="002C6510" w14:paraId="59EFD855" w14:textId="77777777" w:rsidTr="00793EA6">
        <w:trPr>
          <w:trHeight w:val="315"/>
          <w:jc w:val="center"/>
        </w:trPr>
        <w:tc>
          <w:tcPr>
            <w:tcW w:w="820" w:type="dxa"/>
            <w:tcBorders>
              <w:top w:val="nil"/>
              <w:left w:val="single" w:sz="8" w:space="0" w:color="auto"/>
              <w:bottom w:val="nil"/>
              <w:right w:val="single" w:sz="4" w:space="0" w:color="auto"/>
            </w:tcBorders>
            <w:shd w:val="clear" w:color="auto" w:fill="auto"/>
            <w:noWrap/>
            <w:vAlign w:val="bottom"/>
            <w:hideMark/>
          </w:tcPr>
          <w:p w14:paraId="64F14B00"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3861" w:type="dxa"/>
            <w:gridSpan w:val="4"/>
            <w:tcBorders>
              <w:top w:val="nil"/>
              <w:left w:val="nil"/>
              <w:bottom w:val="nil"/>
              <w:right w:val="nil"/>
            </w:tcBorders>
            <w:shd w:val="clear" w:color="auto" w:fill="auto"/>
            <w:noWrap/>
            <w:vAlign w:val="bottom"/>
            <w:hideMark/>
          </w:tcPr>
          <w:p w14:paraId="17D72A60"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бюджетные организации</w:t>
            </w:r>
          </w:p>
        </w:tc>
        <w:tc>
          <w:tcPr>
            <w:tcW w:w="1420" w:type="dxa"/>
            <w:tcBorders>
              <w:top w:val="nil"/>
              <w:left w:val="single" w:sz="4" w:space="0" w:color="auto"/>
              <w:bottom w:val="nil"/>
              <w:right w:val="single" w:sz="4" w:space="0" w:color="auto"/>
            </w:tcBorders>
            <w:shd w:val="clear" w:color="auto" w:fill="auto"/>
            <w:noWrap/>
            <w:vAlign w:val="bottom"/>
            <w:hideMark/>
          </w:tcPr>
          <w:p w14:paraId="3481638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w:t>
            </w:r>
          </w:p>
        </w:tc>
        <w:tc>
          <w:tcPr>
            <w:tcW w:w="1283" w:type="dxa"/>
            <w:tcBorders>
              <w:top w:val="nil"/>
              <w:left w:val="nil"/>
              <w:bottom w:val="nil"/>
              <w:right w:val="single" w:sz="4" w:space="0" w:color="auto"/>
            </w:tcBorders>
            <w:shd w:val="clear" w:color="000000" w:fill="DAEEF3"/>
            <w:noWrap/>
            <w:vAlign w:val="bottom"/>
            <w:hideMark/>
          </w:tcPr>
          <w:p w14:paraId="62D3931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284,00</w:t>
            </w:r>
          </w:p>
        </w:tc>
        <w:tc>
          <w:tcPr>
            <w:tcW w:w="1346" w:type="dxa"/>
            <w:tcBorders>
              <w:top w:val="nil"/>
              <w:left w:val="single" w:sz="4" w:space="0" w:color="auto"/>
              <w:bottom w:val="nil"/>
              <w:right w:val="single" w:sz="4" w:space="0" w:color="auto"/>
            </w:tcBorders>
            <w:shd w:val="clear" w:color="000000" w:fill="DAEEF3"/>
            <w:noWrap/>
            <w:vAlign w:val="bottom"/>
            <w:hideMark/>
          </w:tcPr>
          <w:p w14:paraId="69BEFF3F"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395,970</w:t>
            </w:r>
          </w:p>
        </w:tc>
        <w:tc>
          <w:tcPr>
            <w:tcW w:w="1283" w:type="dxa"/>
            <w:tcBorders>
              <w:top w:val="nil"/>
              <w:left w:val="nil"/>
              <w:bottom w:val="nil"/>
              <w:right w:val="nil"/>
            </w:tcBorders>
            <w:shd w:val="clear" w:color="000000" w:fill="DAEEF3"/>
            <w:noWrap/>
            <w:vAlign w:val="bottom"/>
            <w:hideMark/>
          </w:tcPr>
          <w:p w14:paraId="5F52F392"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395,970</w:t>
            </w:r>
          </w:p>
        </w:tc>
        <w:tc>
          <w:tcPr>
            <w:tcW w:w="1548" w:type="dxa"/>
            <w:tcBorders>
              <w:top w:val="nil"/>
              <w:left w:val="single" w:sz="4" w:space="0" w:color="auto"/>
              <w:bottom w:val="nil"/>
              <w:right w:val="single" w:sz="4" w:space="0" w:color="auto"/>
            </w:tcBorders>
            <w:shd w:val="clear" w:color="000000" w:fill="DAEEF3"/>
            <w:noWrap/>
            <w:vAlign w:val="bottom"/>
            <w:hideMark/>
          </w:tcPr>
          <w:p w14:paraId="0C570029"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111,970</w:t>
            </w:r>
          </w:p>
        </w:tc>
        <w:tc>
          <w:tcPr>
            <w:tcW w:w="1511" w:type="dxa"/>
            <w:tcBorders>
              <w:top w:val="nil"/>
              <w:left w:val="nil"/>
              <w:bottom w:val="nil"/>
              <w:right w:val="nil"/>
            </w:tcBorders>
            <w:shd w:val="clear" w:color="000000" w:fill="DAEEF3"/>
            <w:noWrap/>
            <w:vAlign w:val="bottom"/>
            <w:hideMark/>
          </w:tcPr>
          <w:p w14:paraId="00ADC964"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39,426</w:t>
            </w:r>
          </w:p>
        </w:tc>
        <w:tc>
          <w:tcPr>
            <w:tcW w:w="16" w:type="dxa"/>
            <w:vAlign w:val="center"/>
            <w:hideMark/>
          </w:tcPr>
          <w:p w14:paraId="2613A00D" w14:textId="77777777" w:rsidR="00793EA6" w:rsidRPr="00793EA6" w:rsidRDefault="00793EA6" w:rsidP="00793EA6">
            <w:pPr>
              <w:rPr>
                <w:sz w:val="12"/>
                <w:szCs w:val="12"/>
              </w:rPr>
            </w:pPr>
          </w:p>
        </w:tc>
      </w:tr>
      <w:tr w:rsidR="00793EA6" w:rsidRPr="002C6510" w14:paraId="3120AB9D" w14:textId="77777777" w:rsidTr="00793EA6">
        <w:trPr>
          <w:trHeight w:val="315"/>
          <w:jc w:val="center"/>
        </w:trPr>
        <w:tc>
          <w:tcPr>
            <w:tcW w:w="820" w:type="dxa"/>
            <w:tcBorders>
              <w:top w:val="nil"/>
              <w:left w:val="single" w:sz="8" w:space="0" w:color="auto"/>
              <w:bottom w:val="nil"/>
              <w:right w:val="single" w:sz="4" w:space="0" w:color="auto"/>
            </w:tcBorders>
            <w:shd w:val="clear" w:color="auto" w:fill="auto"/>
            <w:noWrap/>
            <w:vAlign w:val="bottom"/>
            <w:hideMark/>
          </w:tcPr>
          <w:p w14:paraId="614B1067"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9621" w:type="dxa"/>
            <w:gridSpan w:val="3"/>
            <w:tcBorders>
              <w:top w:val="nil"/>
              <w:left w:val="nil"/>
              <w:bottom w:val="nil"/>
              <w:right w:val="nil"/>
            </w:tcBorders>
            <w:shd w:val="clear" w:color="auto" w:fill="auto"/>
            <w:noWrap/>
            <w:vAlign w:val="bottom"/>
            <w:hideMark/>
          </w:tcPr>
          <w:p w14:paraId="17C12792"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прочие потребители </w:t>
            </w:r>
          </w:p>
        </w:tc>
        <w:tc>
          <w:tcPr>
            <w:tcW w:w="4240" w:type="dxa"/>
            <w:tcBorders>
              <w:top w:val="nil"/>
              <w:left w:val="nil"/>
              <w:bottom w:val="nil"/>
              <w:right w:val="nil"/>
            </w:tcBorders>
            <w:shd w:val="clear" w:color="auto" w:fill="auto"/>
            <w:noWrap/>
            <w:vAlign w:val="bottom"/>
            <w:hideMark/>
          </w:tcPr>
          <w:p w14:paraId="6817D1F2" w14:textId="77777777" w:rsidR="00793EA6" w:rsidRPr="00793EA6" w:rsidRDefault="00793EA6" w:rsidP="00793EA6">
            <w:pPr>
              <w:rPr>
                <w:rFonts w:ascii="Bookman Old Style" w:hAnsi="Bookman Old Style" w:cs="Calibri"/>
                <w:sz w:val="12"/>
                <w:szCs w:val="12"/>
              </w:rPr>
            </w:pPr>
          </w:p>
        </w:tc>
        <w:tc>
          <w:tcPr>
            <w:tcW w:w="1420" w:type="dxa"/>
            <w:tcBorders>
              <w:top w:val="nil"/>
              <w:left w:val="single" w:sz="4" w:space="0" w:color="auto"/>
              <w:bottom w:val="nil"/>
              <w:right w:val="single" w:sz="4" w:space="0" w:color="auto"/>
            </w:tcBorders>
            <w:shd w:val="clear" w:color="auto" w:fill="auto"/>
            <w:noWrap/>
            <w:vAlign w:val="bottom"/>
            <w:hideMark/>
          </w:tcPr>
          <w:p w14:paraId="74DE1CCF"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w:t>
            </w:r>
          </w:p>
        </w:tc>
        <w:tc>
          <w:tcPr>
            <w:tcW w:w="1283" w:type="dxa"/>
            <w:tcBorders>
              <w:top w:val="nil"/>
              <w:left w:val="nil"/>
              <w:bottom w:val="nil"/>
              <w:right w:val="single" w:sz="4" w:space="0" w:color="auto"/>
            </w:tcBorders>
            <w:shd w:val="clear" w:color="000000" w:fill="DAEEF3"/>
            <w:noWrap/>
            <w:vAlign w:val="bottom"/>
            <w:hideMark/>
          </w:tcPr>
          <w:p w14:paraId="0804209F"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659,00</w:t>
            </w:r>
          </w:p>
        </w:tc>
        <w:tc>
          <w:tcPr>
            <w:tcW w:w="1346" w:type="dxa"/>
            <w:tcBorders>
              <w:top w:val="nil"/>
              <w:left w:val="single" w:sz="4" w:space="0" w:color="auto"/>
              <w:bottom w:val="nil"/>
              <w:right w:val="single" w:sz="4" w:space="0" w:color="auto"/>
            </w:tcBorders>
            <w:shd w:val="clear" w:color="000000" w:fill="DAEEF3"/>
            <w:noWrap/>
            <w:vAlign w:val="bottom"/>
            <w:hideMark/>
          </w:tcPr>
          <w:p w14:paraId="21642B2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883,274</w:t>
            </w:r>
          </w:p>
        </w:tc>
        <w:tc>
          <w:tcPr>
            <w:tcW w:w="1283" w:type="dxa"/>
            <w:tcBorders>
              <w:top w:val="nil"/>
              <w:left w:val="nil"/>
              <w:bottom w:val="nil"/>
              <w:right w:val="nil"/>
            </w:tcBorders>
            <w:shd w:val="clear" w:color="000000" w:fill="DAEEF3"/>
            <w:noWrap/>
            <w:vAlign w:val="bottom"/>
            <w:hideMark/>
          </w:tcPr>
          <w:p w14:paraId="1AD79A1C"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883,270</w:t>
            </w:r>
          </w:p>
        </w:tc>
        <w:tc>
          <w:tcPr>
            <w:tcW w:w="1548" w:type="dxa"/>
            <w:tcBorders>
              <w:top w:val="nil"/>
              <w:left w:val="single" w:sz="4" w:space="0" w:color="auto"/>
              <w:bottom w:val="nil"/>
              <w:right w:val="single" w:sz="4" w:space="0" w:color="auto"/>
            </w:tcBorders>
            <w:shd w:val="clear" w:color="000000" w:fill="DAEEF3"/>
            <w:noWrap/>
            <w:vAlign w:val="bottom"/>
            <w:hideMark/>
          </w:tcPr>
          <w:p w14:paraId="5C3FE715"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224,270</w:t>
            </w:r>
          </w:p>
        </w:tc>
        <w:tc>
          <w:tcPr>
            <w:tcW w:w="1511" w:type="dxa"/>
            <w:tcBorders>
              <w:top w:val="nil"/>
              <w:left w:val="nil"/>
              <w:bottom w:val="nil"/>
              <w:right w:val="nil"/>
            </w:tcBorders>
            <w:shd w:val="clear" w:color="000000" w:fill="DAEEF3"/>
            <w:noWrap/>
            <w:vAlign w:val="bottom"/>
            <w:hideMark/>
          </w:tcPr>
          <w:p w14:paraId="1A90F257"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34,032</w:t>
            </w:r>
          </w:p>
        </w:tc>
        <w:tc>
          <w:tcPr>
            <w:tcW w:w="16" w:type="dxa"/>
            <w:vAlign w:val="center"/>
            <w:hideMark/>
          </w:tcPr>
          <w:p w14:paraId="45ADA1B0" w14:textId="77777777" w:rsidR="00793EA6" w:rsidRPr="00793EA6" w:rsidRDefault="00793EA6" w:rsidP="00793EA6">
            <w:pPr>
              <w:rPr>
                <w:sz w:val="12"/>
                <w:szCs w:val="12"/>
              </w:rPr>
            </w:pPr>
          </w:p>
        </w:tc>
      </w:tr>
      <w:tr w:rsidR="00793EA6" w:rsidRPr="002C6510" w14:paraId="21156952" w14:textId="77777777" w:rsidTr="00793EA6">
        <w:trPr>
          <w:trHeight w:val="315"/>
          <w:jc w:val="center"/>
        </w:trPr>
        <w:tc>
          <w:tcPr>
            <w:tcW w:w="820" w:type="dxa"/>
            <w:tcBorders>
              <w:top w:val="nil"/>
              <w:left w:val="single" w:sz="8" w:space="0" w:color="auto"/>
              <w:bottom w:val="nil"/>
              <w:right w:val="single" w:sz="4" w:space="0" w:color="auto"/>
            </w:tcBorders>
            <w:shd w:val="clear" w:color="auto" w:fill="auto"/>
            <w:noWrap/>
            <w:vAlign w:val="bottom"/>
            <w:hideMark/>
          </w:tcPr>
          <w:p w14:paraId="4D64753C"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9621" w:type="dxa"/>
            <w:gridSpan w:val="3"/>
            <w:tcBorders>
              <w:top w:val="nil"/>
              <w:left w:val="nil"/>
              <w:bottom w:val="nil"/>
              <w:right w:val="nil"/>
            </w:tcBorders>
            <w:shd w:val="clear" w:color="auto" w:fill="auto"/>
            <w:noWrap/>
            <w:vAlign w:val="bottom"/>
            <w:hideMark/>
          </w:tcPr>
          <w:p w14:paraId="21F2586A"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Производственные нужды</w:t>
            </w:r>
          </w:p>
        </w:tc>
        <w:tc>
          <w:tcPr>
            <w:tcW w:w="4240" w:type="dxa"/>
            <w:tcBorders>
              <w:top w:val="nil"/>
              <w:left w:val="nil"/>
              <w:bottom w:val="nil"/>
              <w:right w:val="nil"/>
            </w:tcBorders>
            <w:shd w:val="clear" w:color="auto" w:fill="auto"/>
            <w:noWrap/>
            <w:vAlign w:val="bottom"/>
            <w:hideMark/>
          </w:tcPr>
          <w:p w14:paraId="69369746" w14:textId="77777777" w:rsidR="00793EA6" w:rsidRPr="00793EA6" w:rsidRDefault="00793EA6" w:rsidP="00793EA6">
            <w:pPr>
              <w:rPr>
                <w:rFonts w:ascii="Bookman Old Style" w:hAnsi="Bookman Old Style" w:cs="Calibri"/>
                <w:sz w:val="12"/>
                <w:szCs w:val="12"/>
              </w:rPr>
            </w:pPr>
          </w:p>
        </w:tc>
        <w:tc>
          <w:tcPr>
            <w:tcW w:w="1420" w:type="dxa"/>
            <w:tcBorders>
              <w:top w:val="nil"/>
              <w:left w:val="single" w:sz="4" w:space="0" w:color="auto"/>
              <w:bottom w:val="nil"/>
              <w:right w:val="single" w:sz="4" w:space="0" w:color="auto"/>
            </w:tcBorders>
            <w:shd w:val="clear" w:color="auto" w:fill="auto"/>
            <w:noWrap/>
            <w:vAlign w:val="bottom"/>
            <w:hideMark/>
          </w:tcPr>
          <w:p w14:paraId="6E563E2E"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w:t>
            </w:r>
          </w:p>
        </w:tc>
        <w:tc>
          <w:tcPr>
            <w:tcW w:w="1283" w:type="dxa"/>
            <w:tcBorders>
              <w:top w:val="nil"/>
              <w:left w:val="nil"/>
              <w:bottom w:val="nil"/>
              <w:right w:val="single" w:sz="4" w:space="0" w:color="auto"/>
            </w:tcBorders>
            <w:shd w:val="clear" w:color="000000" w:fill="DAEEF3"/>
            <w:noWrap/>
            <w:vAlign w:val="bottom"/>
            <w:hideMark/>
          </w:tcPr>
          <w:p w14:paraId="7D9C5E2C"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11 301,00</w:t>
            </w:r>
          </w:p>
        </w:tc>
        <w:tc>
          <w:tcPr>
            <w:tcW w:w="1346" w:type="dxa"/>
            <w:tcBorders>
              <w:top w:val="nil"/>
              <w:left w:val="single" w:sz="4" w:space="0" w:color="auto"/>
              <w:bottom w:val="nil"/>
              <w:right w:val="single" w:sz="4" w:space="0" w:color="auto"/>
            </w:tcBorders>
            <w:shd w:val="clear" w:color="000000" w:fill="DAEEF3"/>
            <w:noWrap/>
            <w:vAlign w:val="bottom"/>
            <w:hideMark/>
          </w:tcPr>
          <w:p w14:paraId="72D5BABD"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10866,328</w:t>
            </w:r>
          </w:p>
        </w:tc>
        <w:tc>
          <w:tcPr>
            <w:tcW w:w="1283" w:type="dxa"/>
            <w:tcBorders>
              <w:top w:val="nil"/>
              <w:left w:val="nil"/>
              <w:bottom w:val="nil"/>
              <w:right w:val="nil"/>
            </w:tcBorders>
            <w:shd w:val="clear" w:color="000000" w:fill="DAEEF3"/>
            <w:noWrap/>
            <w:vAlign w:val="bottom"/>
            <w:hideMark/>
          </w:tcPr>
          <w:p w14:paraId="0C69CF2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10866,330</w:t>
            </w:r>
          </w:p>
        </w:tc>
        <w:tc>
          <w:tcPr>
            <w:tcW w:w="1548" w:type="dxa"/>
            <w:tcBorders>
              <w:top w:val="nil"/>
              <w:left w:val="single" w:sz="4" w:space="0" w:color="auto"/>
              <w:bottom w:val="nil"/>
              <w:right w:val="single" w:sz="4" w:space="0" w:color="auto"/>
            </w:tcBorders>
            <w:shd w:val="clear" w:color="000000" w:fill="DAEEF3"/>
            <w:noWrap/>
            <w:vAlign w:val="bottom"/>
            <w:hideMark/>
          </w:tcPr>
          <w:p w14:paraId="523C2989"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-434,670</w:t>
            </w:r>
          </w:p>
        </w:tc>
        <w:tc>
          <w:tcPr>
            <w:tcW w:w="1511" w:type="dxa"/>
            <w:tcBorders>
              <w:top w:val="nil"/>
              <w:left w:val="nil"/>
              <w:bottom w:val="nil"/>
              <w:right w:val="nil"/>
            </w:tcBorders>
            <w:shd w:val="clear" w:color="000000" w:fill="DAEEF3"/>
            <w:noWrap/>
            <w:vAlign w:val="bottom"/>
            <w:hideMark/>
          </w:tcPr>
          <w:p w14:paraId="691252F8"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-3,846</w:t>
            </w:r>
          </w:p>
        </w:tc>
        <w:tc>
          <w:tcPr>
            <w:tcW w:w="16" w:type="dxa"/>
            <w:vAlign w:val="center"/>
            <w:hideMark/>
          </w:tcPr>
          <w:p w14:paraId="7F05EB00" w14:textId="77777777" w:rsidR="00793EA6" w:rsidRPr="00793EA6" w:rsidRDefault="00793EA6" w:rsidP="00793EA6">
            <w:pPr>
              <w:rPr>
                <w:sz w:val="12"/>
                <w:szCs w:val="12"/>
              </w:rPr>
            </w:pPr>
          </w:p>
        </w:tc>
      </w:tr>
      <w:tr w:rsidR="00793EA6" w:rsidRPr="002C6510" w14:paraId="09B765F2" w14:textId="77777777" w:rsidTr="00793EA6">
        <w:trPr>
          <w:trHeight w:val="315"/>
          <w:jc w:val="center"/>
        </w:trPr>
        <w:tc>
          <w:tcPr>
            <w:tcW w:w="820" w:type="dxa"/>
            <w:tcBorders>
              <w:top w:val="nil"/>
              <w:left w:val="single" w:sz="8" w:space="0" w:color="auto"/>
              <w:bottom w:val="nil"/>
              <w:right w:val="single" w:sz="4" w:space="0" w:color="auto"/>
            </w:tcBorders>
            <w:shd w:val="clear" w:color="auto" w:fill="auto"/>
            <w:noWrap/>
            <w:vAlign w:val="bottom"/>
            <w:hideMark/>
          </w:tcPr>
          <w:p w14:paraId="4D762E41"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8661" w:type="dxa"/>
            <w:gridSpan w:val="2"/>
            <w:tcBorders>
              <w:top w:val="nil"/>
              <w:left w:val="nil"/>
              <w:bottom w:val="nil"/>
              <w:right w:val="nil"/>
            </w:tcBorders>
            <w:shd w:val="clear" w:color="auto" w:fill="auto"/>
            <w:noWrap/>
            <w:vAlign w:val="bottom"/>
            <w:hideMark/>
          </w:tcPr>
          <w:p w14:paraId="49D947AF"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Потери, всего</w:t>
            </w:r>
          </w:p>
        </w:tc>
        <w:tc>
          <w:tcPr>
            <w:tcW w:w="960" w:type="dxa"/>
            <w:tcBorders>
              <w:top w:val="nil"/>
              <w:left w:val="nil"/>
              <w:bottom w:val="nil"/>
              <w:right w:val="nil"/>
            </w:tcBorders>
            <w:shd w:val="clear" w:color="auto" w:fill="auto"/>
            <w:noWrap/>
            <w:vAlign w:val="bottom"/>
            <w:hideMark/>
          </w:tcPr>
          <w:p w14:paraId="2F9FD6C6" w14:textId="77777777" w:rsidR="00793EA6" w:rsidRPr="00793EA6" w:rsidRDefault="00793EA6" w:rsidP="00793EA6">
            <w:pPr>
              <w:rPr>
                <w:rFonts w:ascii="Bookman Old Style" w:hAnsi="Bookman Old Style" w:cs="Calibri"/>
                <w:b/>
                <w:bCs/>
                <w:sz w:val="12"/>
                <w:szCs w:val="12"/>
              </w:rPr>
            </w:pPr>
          </w:p>
        </w:tc>
        <w:tc>
          <w:tcPr>
            <w:tcW w:w="4240" w:type="dxa"/>
            <w:tcBorders>
              <w:top w:val="nil"/>
              <w:left w:val="nil"/>
              <w:bottom w:val="nil"/>
              <w:right w:val="nil"/>
            </w:tcBorders>
            <w:shd w:val="clear" w:color="auto" w:fill="auto"/>
            <w:noWrap/>
            <w:vAlign w:val="bottom"/>
            <w:hideMark/>
          </w:tcPr>
          <w:p w14:paraId="21FF2760" w14:textId="77777777" w:rsidR="00793EA6" w:rsidRPr="00793EA6" w:rsidRDefault="00793EA6" w:rsidP="00793EA6">
            <w:pPr>
              <w:rPr>
                <w:sz w:val="12"/>
                <w:szCs w:val="12"/>
              </w:rPr>
            </w:pPr>
          </w:p>
        </w:tc>
        <w:tc>
          <w:tcPr>
            <w:tcW w:w="1420" w:type="dxa"/>
            <w:tcBorders>
              <w:top w:val="nil"/>
              <w:left w:val="single" w:sz="4" w:space="0" w:color="auto"/>
              <w:bottom w:val="nil"/>
              <w:right w:val="single" w:sz="4" w:space="0" w:color="auto"/>
            </w:tcBorders>
            <w:shd w:val="clear" w:color="auto" w:fill="auto"/>
            <w:noWrap/>
            <w:vAlign w:val="bottom"/>
            <w:hideMark/>
          </w:tcPr>
          <w:p w14:paraId="54963F40"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w:t>
            </w:r>
          </w:p>
        </w:tc>
        <w:tc>
          <w:tcPr>
            <w:tcW w:w="1283" w:type="dxa"/>
            <w:tcBorders>
              <w:top w:val="nil"/>
              <w:left w:val="nil"/>
              <w:bottom w:val="nil"/>
              <w:right w:val="single" w:sz="4" w:space="0" w:color="auto"/>
            </w:tcBorders>
            <w:shd w:val="clear" w:color="000000" w:fill="DAEEF3"/>
            <w:noWrap/>
            <w:vAlign w:val="bottom"/>
            <w:hideMark/>
          </w:tcPr>
          <w:p w14:paraId="23056EFE"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2 649,00</w:t>
            </w:r>
          </w:p>
        </w:tc>
        <w:tc>
          <w:tcPr>
            <w:tcW w:w="1346" w:type="dxa"/>
            <w:tcBorders>
              <w:top w:val="nil"/>
              <w:left w:val="single" w:sz="4" w:space="0" w:color="auto"/>
              <w:bottom w:val="nil"/>
              <w:right w:val="single" w:sz="4" w:space="0" w:color="auto"/>
            </w:tcBorders>
            <w:shd w:val="clear" w:color="000000" w:fill="DAEEF3"/>
            <w:noWrap/>
            <w:vAlign w:val="bottom"/>
            <w:hideMark/>
          </w:tcPr>
          <w:p w14:paraId="227FB99A"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2641,531</w:t>
            </w:r>
          </w:p>
        </w:tc>
        <w:tc>
          <w:tcPr>
            <w:tcW w:w="1283" w:type="dxa"/>
            <w:tcBorders>
              <w:top w:val="nil"/>
              <w:left w:val="nil"/>
              <w:bottom w:val="nil"/>
              <w:right w:val="single" w:sz="4" w:space="0" w:color="auto"/>
            </w:tcBorders>
            <w:shd w:val="clear" w:color="000000" w:fill="DAEEF3"/>
            <w:noWrap/>
            <w:vAlign w:val="bottom"/>
            <w:hideMark/>
          </w:tcPr>
          <w:p w14:paraId="19000CAF"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2646,637</w:t>
            </w:r>
          </w:p>
        </w:tc>
        <w:tc>
          <w:tcPr>
            <w:tcW w:w="1548" w:type="dxa"/>
            <w:tcBorders>
              <w:top w:val="nil"/>
              <w:left w:val="nil"/>
              <w:bottom w:val="nil"/>
              <w:right w:val="single" w:sz="4" w:space="0" w:color="auto"/>
            </w:tcBorders>
            <w:shd w:val="clear" w:color="000000" w:fill="DAEEF3"/>
            <w:noWrap/>
            <w:vAlign w:val="bottom"/>
            <w:hideMark/>
          </w:tcPr>
          <w:p w14:paraId="31F350D8"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-2,363</w:t>
            </w:r>
          </w:p>
        </w:tc>
        <w:tc>
          <w:tcPr>
            <w:tcW w:w="1511" w:type="dxa"/>
            <w:tcBorders>
              <w:top w:val="nil"/>
              <w:left w:val="nil"/>
              <w:bottom w:val="nil"/>
              <w:right w:val="nil"/>
            </w:tcBorders>
            <w:shd w:val="clear" w:color="000000" w:fill="DAEEF3"/>
            <w:noWrap/>
            <w:vAlign w:val="bottom"/>
            <w:hideMark/>
          </w:tcPr>
          <w:p w14:paraId="5E713BF1"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-0,089</w:t>
            </w:r>
          </w:p>
        </w:tc>
        <w:tc>
          <w:tcPr>
            <w:tcW w:w="16" w:type="dxa"/>
            <w:vAlign w:val="center"/>
            <w:hideMark/>
          </w:tcPr>
          <w:p w14:paraId="391585B6" w14:textId="77777777" w:rsidR="00793EA6" w:rsidRPr="00793EA6" w:rsidRDefault="00793EA6" w:rsidP="00793EA6">
            <w:pPr>
              <w:rPr>
                <w:sz w:val="12"/>
                <w:szCs w:val="12"/>
              </w:rPr>
            </w:pPr>
          </w:p>
        </w:tc>
      </w:tr>
      <w:tr w:rsidR="00793EA6" w:rsidRPr="002C6510" w14:paraId="54FD58B8" w14:textId="77777777" w:rsidTr="00793EA6">
        <w:trPr>
          <w:trHeight w:val="315"/>
          <w:jc w:val="center"/>
        </w:trPr>
        <w:tc>
          <w:tcPr>
            <w:tcW w:w="820" w:type="dxa"/>
            <w:tcBorders>
              <w:top w:val="nil"/>
              <w:left w:val="single" w:sz="8" w:space="0" w:color="auto"/>
              <w:bottom w:val="nil"/>
              <w:right w:val="single" w:sz="4" w:space="0" w:color="auto"/>
            </w:tcBorders>
            <w:shd w:val="clear" w:color="auto" w:fill="auto"/>
            <w:noWrap/>
            <w:vAlign w:val="bottom"/>
            <w:hideMark/>
          </w:tcPr>
          <w:p w14:paraId="5BCEABAF"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7621" w:type="dxa"/>
            <w:tcBorders>
              <w:top w:val="nil"/>
              <w:left w:val="nil"/>
              <w:bottom w:val="nil"/>
              <w:right w:val="single" w:sz="4" w:space="0" w:color="auto"/>
            </w:tcBorders>
            <w:shd w:val="clear" w:color="auto" w:fill="auto"/>
            <w:noWrap/>
            <w:vAlign w:val="bottom"/>
            <w:hideMark/>
          </w:tcPr>
          <w:p w14:paraId="229D5050"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на собственные нужды котельной</w:t>
            </w:r>
          </w:p>
        </w:tc>
        <w:tc>
          <w:tcPr>
            <w:tcW w:w="1040" w:type="dxa"/>
            <w:tcBorders>
              <w:top w:val="nil"/>
              <w:left w:val="nil"/>
              <w:bottom w:val="nil"/>
              <w:right w:val="nil"/>
            </w:tcBorders>
            <w:shd w:val="clear" w:color="auto" w:fill="auto"/>
            <w:noWrap/>
            <w:vAlign w:val="bottom"/>
            <w:hideMark/>
          </w:tcPr>
          <w:p w14:paraId="081ECA95" w14:textId="77777777" w:rsidR="00793EA6" w:rsidRPr="00793EA6" w:rsidRDefault="00793EA6" w:rsidP="00793EA6">
            <w:pPr>
              <w:rPr>
                <w:rFonts w:ascii="Bookman Old Style" w:hAnsi="Bookman Old Style" w:cs="Calibri"/>
                <w:sz w:val="12"/>
                <w:szCs w:val="12"/>
              </w:rPr>
            </w:pPr>
          </w:p>
        </w:tc>
        <w:tc>
          <w:tcPr>
            <w:tcW w:w="960" w:type="dxa"/>
            <w:tcBorders>
              <w:top w:val="nil"/>
              <w:left w:val="nil"/>
              <w:bottom w:val="nil"/>
              <w:right w:val="nil"/>
            </w:tcBorders>
            <w:shd w:val="clear" w:color="auto" w:fill="auto"/>
            <w:noWrap/>
            <w:vAlign w:val="bottom"/>
            <w:hideMark/>
          </w:tcPr>
          <w:p w14:paraId="204E6E7A" w14:textId="77777777" w:rsidR="00793EA6" w:rsidRPr="00793EA6" w:rsidRDefault="00793EA6" w:rsidP="00793EA6">
            <w:pPr>
              <w:rPr>
                <w:sz w:val="12"/>
                <w:szCs w:val="12"/>
              </w:rPr>
            </w:pPr>
          </w:p>
        </w:tc>
        <w:tc>
          <w:tcPr>
            <w:tcW w:w="4240" w:type="dxa"/>
            <w:tcBorders>
              <w:top w:val="nil"/>
              <w:left w:val="nil"/>
              <w:bottom w:val="nil"/>
              <w:right w:val="nil"/>
            </w:tcBorders>
            <w:shd w:val="clear" w:color="auto" w:fill="auto"/>
            <w:noWrap/>
            <w:vAlign w:val="bottom"/>
            <w:hideMark/>
          </w:tcPr>
          <w:p w14:paraId="7BF10892" w14:textId="77777777" w:rsidR="00793EA6" w:rsidRPr="00793EA6" w:rsidRDefault="00793EA6" w:rsidP="00793EA6">
            <w:pPr>
              <w:rPr>
                <w:sz w:val="12"/>
                <w:szCs w:val="12"/>
              </w:rPr>
            </w:pPr>
          </w:p>
        </w:tc>
        <w:tc>
          <w:tcPr>
            <w:tcW w:w="1420" w:type="dxa"/>
            <w:tcBorders>
              <w:top w:val="nil"/>
              <w:left w:val="single" w:sz="4" w:space="0" w:color="auto"/>
              <w:bottom w:val="nil"/>
              <w:right w:val="single" w:sz="4" w:space="0" w:color="auto"/>
            </w:tcBorders>
            <w:shd w:val="clear" w:color="auto" w:fill="auto"/>
            <w:noWrap/>
            <w:vAlign w:val="bottom"/>
            <w:hideMark/>
          </w:tcPr>
          <w:p w14:paraId="68E2C97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w:t>
            </w:r>
          </w:p>
        </w:tc>
        <w:tc>
          <w:tcPr>
            <w:tcW w:w="1283" w:type="dxa"/>
            <w:tcBorders>
              <w:top w:val="nil"/>
              <w:left w:val="nil"/>
              <w:bottom w:val="nil"/>
              <w:right w:val="single" w:sz="4" w:space="0" w:color="auto"/>
            </w:tcBorders>
            <w:shd w:val="clear" w:color="000000" w:fill="DAEEF3"/>
            <w:noWrap/>
            <w:vAlign w:val="bottom"/>
            <w:hideMark/>
          </w:tcPr>
          <w:p w14:paraId="5F57C0F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367,00</w:t>
            </w:r>
          </w:p>
        </w:tc>
        <w:tc>
          <w:tcPr>
            <w:tcW w:w="1346" w:type="dxa"/>
            <w:tcBorders>
              <w:top w:val="nil"/>
              <w:left w:val="single" w:sz="4" w:space="0" w:color="auto"/>
              <w:bottom w:val="nil"/>
              <w:right w:val="single" w:sz="4" w:space="0" w:color="auto"/>
            </w:tcBorders>
            <w:shd w:val="clear" w:color="000000" w:fill="DAEEF3"/>
            <w:noWrap/>
            <w:vAlign w:val="bottom"/>
            <w:hideMark/>
          </w:tcPr>
          <w:p w14:paraId="449251F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359,530</w:t>
            </w:r>
          </w:p>
        </w:tc>
        <w:tc>
          <w:tcPr>
            <w:tcW w:w="1283" w:type="dxa"/>
            <w:tcBorders>
              <w:top w:val="nil"/>
              <w:left w:val="nil"/>
              <w:bottom w:val="nil"/>
              <w:right w:val="nil"/>
            </w:tcBorders>
            <w:shd w:val="clear" w:color="000000" w:fill="DAEEF3"/>
            <w:noWrap/>
            <w:vAlign w:val="bottom"/>
            <w:hideMark/>
          </w:tcPr>
          <w:p w14:paraId="3C5F5E3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364,637</w:t>
            </w:r>
          </w:p>
        </w:tc>
        <w:tc>
          <w:tcPr>
            <w:tcW w:w="1548" w:type="dxa"/>
            <w:tcBorders>
              <w:top w:val="nil"/>
              <w:left w:val="single" w:sz="4" w:space="0" w:color="auto"/>
              <w:bottom w:val="nil"/>
              <w:right w:val="single" w:sz="4" w:space="0" w:color="auto"/>
            </w:tcBorders>
            <w:shd w:val="clear" w:color="000000" w:fill="DAEEF3"/>
            <w:noWrap/>
            <w:vAlign w:val="bottom"/>
            <w:hideMark/>
          </w:tcPr>
          <w:p w14:paraId="31ADB2D4"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-2,363</w:t>
            </w:r>
          </w:p>
        </w:tc>
        <w:tc>
          <w:tcPr>
            <w:tcW w:w="1511" w:type="dxa"/>
            <w:tcBorders>
              <w:top w:val="nil"/>
              <w:left w:val="nil"/>
              <w:bottom w:val="nil"/>
              <w:right w:val="nil"/>
            </w:tcBorders>
            <w:shd w:val="clear" w:color="000000" w:fill="DAEEF3"/>
            <w:noWrap/>
            <w:vAlign w:val="bottom"/>
            <w:hideMark/>
          </w:tcPr>
          <w:p w14:paraId="6FB242DC"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-0,644</w:t>
            </w:r>
          </w:p>
        </w:tc>
        <w:tc>
          <w:tcPr>
            <w:tcW w:w="16" w:type="dxa"/>
            <w:vAlign w:val="center"/>
            <w:hideMark/>
          </w:tcPr>
          <w:p w14:paraId="24BBD594" w14:textId="77777777" w:rsidR="00793EA6" w:rsidRPr="00793EA6" w:rsidRDefault="00793EA6" w:rsidP="00793EA6">
            <w:pPr>
              <w:rPr>
                <w:sz w:val="12"/>
                <w:szCs w:val="12"/>
              </w:rPr>
            </w:pPr>
          </w:p>
        </w:tc>
      </w:tr>
      <w:tr w:rsidR="00793EA6" w:rsidRPr="002C6510" w14:paraId="44E4D562" w14:textId="77777777" w:rsidTr="00793EA6">
        <w:trPr>
          <w:trHeight w:val="330"/>
          <w:jc w:val="center"/>
        </w:trPr>
        <w:tc>
          <w:tcPr>
            <w:tcW w:w="820" w:type="dxa"/>
            <w:tcBorders>
              <w:top w:val="nil"/>
              <w:left w:val="single" w:sz="8" w:space="0" w:color="auto"/>
              <w:bottom w:val="nil"/>
              <w:right w:val="single" w:sz="4" w:space="0" w:color="auto"/>
            </w:tcBorders>
            <w:shd w:val="clear" w:color="auto" w:fill="auto"/>
            <w:noWrap/>
            <w:vAlign w:val="bottom"/>
            <w:hideMark/>
          </w:tcPr>
          <w:p w14:paraId="16416F66"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9621" w:type="dxa"/>
            <w:gridSpan w:val="3"/>
            <w:tcBorders>
              <w:top w:val="nil"/>
              <w:left w:val="single" w:sz="4" w:space="0" w:color="auto"/>
              <w:bottom w:val="nil"/>
              <w:right w:val="nil"/>
            </w:tcBorders>
            <w:shd w:val="clear" w:color="auto" w:fill="auto"/>
            <w:noWrap/>
            <w:vAlign w:val="bottom"/>
            <w:hideMark/>
          </w:tcPr>
          <w:p w14:paraId="675B6CC0"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в тепловых сетях </w:t>
            </w:r>
          </w:p>
        </w:tc>
        <w:tc>
          <w:tcPr>
            <w:tcW w:w="4240" w:type="dxa"/>
            <w:tcBorders>
              <w:top w:val="nil"/>
              <w:left w:val="nil"/>
              <w:bottom w:val="nil"/>
              <w:right w:val="nil"/>
            </w:tcBorders>
            <w:shd w:val="clear" w:color="auto" w:fill="auto"/>
            <w:noWrap/>
            <w:vAlign w:val="bottom"/>
            <w:hideMark/>
          </w:tcPr>
          <w:p w14:paraId="3967F3A4" w14:textId="77777777" w:rsidR="00793EA6" w:rsidRPr="00793EA6" w:rsidRDefault="00793EA6" w:rsidP="00793EA6">
            <w:pPr>
              <w:rPr>
                <w:rFonts w:ascii="Bookman Old Style" w:hAnsi="Bookman Old Style" w:cs="Calibri"/>
                <w:sz w:val="12"/>
                <w:szCs w:val="12"/>
              </w:rPr>
            </w:pPr>
          </w:p>
        </w:tc>
        <w:tc>
          <w:tcPr>
            <w:tcW w:w="1420" w:type="dxa"/>
            <w:tcBorders>
              <w:top w:val="nil"/>
              <w:left w:val="single" w:sz="4" w:space="0" w:color="auto"/>
              <w:bottom w:val="nil"/>
              <w:right w:val="single" w:sz="4" w:space="0" w:color="auto"/>
            </w:tcBorders>
            <w:shd w:val="clear" w:color="auto" w:fill="auto"/>
            <w:noWrap/>
            <w:vAlign w:val="bottom"/>
            <w:hideMark/>
          </w:tcPr>
          <w:p w14:paraId="63FAB80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w:t>
            </w:r>
          </w:p>
        </w:tc>
        <w:tc>
          <w:tcPr>
            <w:tcW w:w="1283" w:type="dxa"/>
            <w:tcBorders>
              <w:top w:val="nil"/>
              <w:left w:val="nil"/>
              <w:bottom w:val="nil"/>
              <w:right w:val="single" w:sz="4" w:space="0" w:color="auto"/>
            </w:tcBorders>
            <w:shd w:val="clear" w:color="000000" w:fill="DAEEF3"/>
            <w:noWrap/>
            <w:vAlign w:val="bottom"/>
            <w:hideMark/>
          </w:tcPr>
          <w:p w14:paraId="24723856"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2 282,00</w:t>
            </w:r>
          </w:p>
        </w:tc>
        <w:tc>
          <w:tcPr>
            <w:tcW w:w="1346" w:type="dxa"/>
            <w:tcBorders>
              <w:top w:val="nil"/>
              <w:left w:val="single" w:sz="4" w:space="0" w:color="auto"/>
              <w:bottom w:val="nil"/>
              <w:right w:val="single" w:sz="4" w:space="0" w:color="auto"/>
            </w:tcBorders>
            <w:shd w:val="clear" w:color="000000" w:fill="DAEEF3"/>
            <w:noWrap/>
            <w:vAlign w:val="bottom"/>
            <w:hideMark/>
          </w:tcPr>
          <w:p w14:paraId="4CE80EA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2282,001</w:t>
            </w:r>
          </w:p>
        </w:tc>
        <w:tc>
          <w:tcPr>
            <w:tcW w:w="1283" w:type="dxa"/>
            <w:tcBorders>
              <w:top w:val="nil"/>
              <w:left w:val="nil"/>
              <w:bottom w:val="nil"/>
              <w:right w:val="nil"/>
            </w:tcBorders>
            <w:shd w:val="clear" w:color="000000" w:fill="DAEEF3"/>
            <w:noWrap/>
            <w:vAlign w:val="bottom"/>
            <w:hideMark/>
          </w:tcPr>
          <w:p w14:paraId="7D86636B"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2282,000</w:t>
            </w:r>
          </w:p>
        </w:tc>
        <w:tc>
          <w:tcPr>
            <w:tcW w:w="1548" w:type="dxa"/>
            <w:tcBorders>
              <w:top w:val="nil"/>
              <w:left w:val="single" w:sz="4" w:space="0" w:color="auto"/>
              <w:bottom w:val="nil"/>
              <w:right w:val="single" w:sz="4" w:space="0" w:color="auto"/>
            </w:tcBorders>
            <w:shd w:val="clear" w:color="000000" w:fill="DAEEF3"/>
            <w:noWrap/>
            <w:vAlign w:val="bottom"/>
            <w:hideMark/>
          </w:tcPr>
          <w:p w14:paraId="27A108C4"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0,000</w:t>
            </w:r>
          </w:p>
        </w:tc>
        <w:tc>
          <w:tcPr>
            <w:tcW w:w="1511" w:type="dxa"/>
            <w:tcBorders>
              <w:top w:val="nil"/>
              <w:left w:val="nil"/>
              <w:bottom w:val="nil"/>
              <w:right w:val="nil"/>
            </w:tcBorders>
            <w:shd w:val="clear" w:color="000000" w:fill="DAEEF3"/>
            <w:noWrap/>
            <w:vAlign w:val="bottom"/>
            <w:hideMark/>
          </w:tcPr>
          <w:p w14:paraId="67DA1BA5"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0,000</w:t>
            </w:r>
          </w:p>
        </w:tc>
        <w:tc>
          <w:tcPr>
            <w:tcW w:w="16" w:type="dxa"/>
            <w:vAlign w:val="center"/>
            <w:hideMark/>
          </w:tcPr>
          <w:p w14:paraId="35637DFB" w14:textId="77777777" w:rsidR="00793EA6" w:rsidRPr="00793EA6" w:rsidRDefault="00793EA6" w:rsidP="00793EA6">
            <w:pPr>
              <w:rPr>
                <w:sz w:val="12"/>
                <w:szCs w:val="12"/>
              </w:rPr>
            </w:pPr>
          </w:p>
        </w:tc>
      </w:tr>
      <w:tr w:rsidR="00793EA6" w:rsidRPr="00793EA6" w14:paraId="1647CEED" w14:textId="77777777" w:rsidTr="00793EA6">
        <w:trPr>
          <w:trHeight w:val="315"/>
          <w:jc w:val="center"/>
        </w:trPr>
        <w:tc>
          <w:tcPr>
            <w:tcW w:w="23072" w:type="dxa"/>
            <w:gridSpan w:val="11"/>
            <w:tcBorders>
              <w:top w:val="single" w:sz="8" w:space="0" w:color="auto"/>
              <w:left w:val="single" w:sz="8" w:space="0" w:color="auto"/>
              <w:bottom w:val="single" w:sz="8" w:space="0" w:color="auto"/>
              <w:right w:val="nil"/>
            </w:tcBorders>
            <w:shd w:val="clear" w:color="auto" w:fill="auto"/>
            <w:noWrap/>
            <w:vAlign w:val="bottom"/>
            <w:hideMark/>
          </w:tcPr>
          <w:p w14:paraId="19DAEA38"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Расходы на приобретение (производство) энергетических ресурсов, холодной воды и теплоносителя</w:t>
            </w:r>
          </w:p>
        </w:tc>
        <w:tc>
          <w:tcPr>
            <w:tcW w:w="16" w:type="dxa"/>
            <w:vAlign w:val="center"/>
            <w:hideMark/>
          </w:tcPr>
          <w:p w14:paraId="7E58231B" w14:textId="77777777" w:rsidR="00793EA6" w:rsidRPr="00793EA6" w:rsidRDefault="00793EA6" w:rsidP="00793EA6">
            <w:pPr>
              <w:rPr>
                <w:sz w:val="12"/>
                <w:szCs w:val="12"/>
              </w:rPr>
            </w:pPr>
          </w:p>
        </w:tc>
      </w:tr>
      <w:tr w:rsidR="00793EA6" w:rsidRPr="002C6510" w14:paraId="3432D85D" w14:textId="77777777" w:rsidTr="00793EA6">
        <w:trPr>
          <w:trHeight w:val="315"/>
          <w:jc w:val="center"/>
        </w:trPr>
        <w:tc>
          <w:tcPr>
            <w:tcW w:w="820" w:type="dxa"/>
            <w:tcBorders>
              <w:top w:val="single" w:sz="8" w:space="0" w:color="auto"/>
              <w:left w:val="single" w:sz="8" w:space="0" w:color="auto"/>
              <w:bottom w:val="nil"/>
              <w:right w:val="single" w:sz="4" w:space="0" w:color="auto"/>
            </w:tcBorders>
            <w:shd w:val="clear" w:color="auto" w:fill="auto"/>
            <w:noWrap/>
            <w:vAlign w:val="bottom"/>
            <w:hideMark/>
          </w:tcPr>
          <w:p w14:paraId="5BDA275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1.1</w:t>
            </w:r>
          </w:p>
        </w:tc>
        <w:tc>
          <w:tcPr>
            <w:tcW w:w="13861" w:type="dxa"/>
            <w:gridSpan w:val="4"/>
            <w:tcBorders>
              <w:top w:val="single" w:sz="8" w:space="0" w:color="auto"/>
              <w:left w:val="nil"/>
              <w:bottom w:val="nil"/>
              <w:right w:val="single" w:sz="4" w:space="0" w:color="000000"/>
            </w:tcBorders>
            <w:shd w:val="clear" w:color="auto" w:fill="auto"/>
            <w:noWrap/>
            <w:vAlign w:val="bottom"/>
            <w:hideMark/>
          </w:tcPr>
          <w:p w14:paraId="5B246596"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Расходы на топливо, всего: </w:t>
            </w:r>
          </w:p>
        </w:tc>
        <w:tc>
          <w:tcPr>
            <w:tcW w:w="1420" w:type="dxa"/>
            <w:tcBorders>
              <w:top w:val="single" w:sz="8" w:space="0" w:color="auto"/>
              <w:left w:val="nil"/>
              <w:bottom w:val="nil"/>
              <w:right w:val="single" w:sz="4" w:space="0" w:color="auto"/>
            </w:tcBorders>
            <w:shd w:val="clear" w:color="auto" w:fill="auto"/>
            <w:noWrap/>
            <w:vAlign w:val="bottom"/>
            <w:hideMark/>
          </w:tcPr>
          <w:p w14:paraId="1E5A06AF"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nil"/>
              <w:left w:val="nil"/>
              <w:bottom w:val="nil"/>
              <w:right w:val="single" w:sz="4" w:space="0" w:color="auto"/>
            </w:tcBorders>
            <w:shd w:val="clear" w:color="000000" w:fill="DAEEF3"/>
            <w:noWrap/>
            <w:vAlign w:val="bottom"/>
            <w:hideMark/>
          </w:tcPr>
          <w:p w14:paraId="7EBF1D38"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8 701,72</w:t>
            </w:r>
          </w:p>
        </w:tc>
        <w:tc>
          <w:tcPr>
            <w:tcW w:w="1346" w:type="dxa"/>
            <w:tcBorders>
              <w:top w:val="nil"/>
              <w:left w:val="single" w:sz="4" w:space="0" w:color="auto"/>
              <w:bottom w:val="nil"/>
              <w:right w:val="single" w:sz="4" w:space="0" w:color="auto"/>
            </w:tcBorders>
            <w:shd w:val="clear" w:color="000000" w:fill="DAEEF3"/>
            <w:noWrap/>
            <w:vAlign w:val="bottom"/>
            <w:hideMark/>
          </w:tcPr>
          <w:p w14:paraId="04D0EFA6"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8 628,52</w:t>
            </w:r>
          </w:p>
        </w:tc>
        <w:tc>
          <w:tcPr>
            <w:tcW w:w="1283" w:type="dxa"/>
            <w:tcBorders>
              <w:top w:val="nil"/>
              <w:left w:val="nil"/>
              <w:bottom w:val="nil"/>
              <w:right w:val="single" w:sz="4" w:space="0" w:color="auto"/>
            </w:tcBorders>
            <w:shd w:val="clear" w:color="000000" w:fill="DAEEF3"/>
            <w:noWrap/>
            <w:vAlign w:val="bottom"/>
            <w:hideMark/>
          </w:tcPr>
          <w:p w14:paraId="5E8661FC"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8 384,42</w:t>
            </w:r>
          </w:p>
        </w:tc>
        <w:tc>
          <w:tcPr>
            <w:tcW w:w="1548" w:type="dxa"/>
            <w:tcBorders>
              <w:top w:val="nil"/>
              <w:left w:val="nil"/>
              <w:bottom w:val="nil"/>
              <w:right w:val="single" w:sz="4" w:space="0" w:color="auto"/>
            </w:tcBorders>
            <w:shd w:val="clear" w:color="000000" w:fill="DAEEF3"/>
            <w:noWrap/>
            <w:vAlign w:val="bottom"/>
            <w:hideMark/>
          </w:tcPr>
          <w:p w14:paraId="6469E09A"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-317,30</w:t>
            </w:r>
          </w:p>
        </w:tc>
        <w:tc>
          <w:tcPr>
            <w:tcW w:w="1511" w:type="dxa"/>
            <w:tcBorders>
              <w:top w:val="nil"/>
              <w:left w:val="nil"/>
              <w:bottom w:val="nil"/>
              <w:right w:val="single" w:sz="8" w:space="0" w:color="auto"/>
            </w:tcBorders>
            <w:shd w:val="clear" w:color="000000" w:fill="DAEEF3"/>
            <w:noWrap/>
            <w:vAlign w:val="bottom"/>
            <w:hideMark/>
          </w:tcPr>
          <w:p w14:paraId="4CDA6EE7"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-3,65</w:t>
            </w:r>
          </w:p>
        </w:tc>
        <w:tc>
          <w:tcPr>
            <w:tcW w:w="16" w:type="dxa"/>
            <w:vAlign w:val="center"/>
            <w:hideMark/>
          </w:tcPr>
          <w:p w14:paraId="72DD7087" w14:textId="77777777" w:rsidR="00793EA6" w:rsidRPr="00793EA6" w:rsidRDefault="00793EA6" w:rsidP="00793EA6">
            <w:pPr>
              <w:rPr>
                <w:sz w:val="12"/>
                <w:szCs w:val="12"/>
              </w:rPr>
            </w:pPr>
          </w:p>
        </w:tc>
      </w:tr>
      <w:tr w:rsidR="00793EA6" w:rsidRPr="002C6510" w14:paraId="0C81BD63" w14:textId="77777777" w:rsidTr="00793EA6">
        <w:trPr>
          <w:trHeight w:val="315"/>
          <w:jc w:val="center"/>
        </w:trPr>
        <w:tc>
          <w:tcPr>
            <w:tcW w:w="820" w:type="dxa"/>
            <w:tcBorders>
              <w:top w:val="nil"/>
              <w:left w:val="single" w:sz="8" w:space="0" w:color="auto"/>
              <w:bottom w:val="nil"/>
              <w:right w:val="single" w:sz="4" w:space="0" w:color="auto"/>
            </w:tcBorders>
            <w:shd w:val="clear" w:color="auto" w:fill="auto"/>
            <w:noWrap/>
            <w:vAlign w:val="bottom"/>
            <w:hideMark/>
          </w:tcPr>
          <w:p w14:paraId="1DA3423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621" w:type="dxa"/>
            <w:gridSpan w:val="3"/>
            <w:tcBorders>
              <w:top w:val="nil"/>
              <w:left w:val="nil"/>
              <w:bottom w:val="nil"/>
              <w:right w:val="nil"/>
            </w:tcBorders>
            <w:shd w:val="clear" w:color="auto" w:fill="auto"/>
            <w:noWrap/>
            <w:vAlign w:val="bottom"/>
            <w:hideMark/>
          </w:tcPr>
          <w:p w14:paraId="1B3067C4"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в т.ч.   - уголь каменный</w:t>
            </w:r>
          </w:p>
        </w:tc>
        <w:tc>
          <w:tcPr>
            <w:tcW w:w="4240" w:type="dxa"/>
            <w:tcBorders>
              <w:top w:val="nil"/>
              <w:left w:val="nil"/>
              <w:bottom w:val="nil"/>
              <w:right w:val="single" w:sz="4" w:space="0" w:color="auto"/>
            </w:tcBorders>
            <w:shd w:val="clear" w:color="auto" w:fill="auto"/>
            <w:noWrap/>
            <w:vAlign w:val="bottom"/>
            <w:hideMark/>
          </w:tcPr>
          <w:p w14:paraId="2B0982A0"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w:t>
            </w:r>
          </w:p>
        </w:tc>
        <w:tc>
          <w:tcPr>
            <w:tcW w:w="1420" w:type="dxa"/>
            <w:tcBorders>
              <w:top w:val="nil"/>
              <w:left w:val="nil"/>
              <w:bottom w:val="nil"/>
              <w:right w:val="single" w:sz="4" w:space="0" w:color="auto"/>
            </w:tcBorders>
            <w:shd w:val="clear" w:color="auto" w:fill="auto"/>
            <w:noWrap/>
            <w:vAlign w:val="bottom"/>
            <w:hideMark/>
          </w:tcPr>
          <w:p w14:paraId="26E5055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w:t>
            </w:r>
          </w:p>
        </w:tc>
        <w:tc>
          <w:tcPr>
            <w:tcW w:w="1283" w:type="dxa"/>
            <w:tcBorders>
              <w:top w:val="nil"/>
              <w:left w:val="nil"/>
              <w:bottom w:val="nil"/>
              <w:right w:val="single" w:sz="4" w:space="0" w:color="auto"/>
            </w:tcBorders>
            <w:shd w:val="clear" w:color="000000" w:fill="DAEEF3"/>
            <w:noWrap/>
            <w:vAlign w:val="bottom"/>
            <w:hideMark/>
          </w:tcPr>
          <w:p w14:paraId="3B0AFD4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8 701,72</w:t>
            </w:r>
          </w:p>
        </w:tc>
        <w:tc>
          <w:tcPr>
            <w:tcW w:w="1346" w:type="dxa"/>
            <w:tcBorders>
              <w:top w:val="nil"/>
              <w:left w:val="single" w:sz="4" w:space="0" w:color="auto"/>
              <w:bottom w:val="nil"/>
              <w:right w:val="single" w:sz="4" w:space="0" w:color="auto"/>
            </w:tcBorders>
            <w:shd w:val="clear" w:color="000000" w:fill="DAEEF3"/>
            <w:noWrap/>
            <w:vAlign w:val="bottom"/>
            <w:hideMark/>
          </w:tcPr>
          <w:p w14:paraId="2FA34D62"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8 628,52</w:t>
            </w:r>
          </w:p>
        </w:tc>
        <w:tc>
          <w:tcPr>
            <w:tcW w:w="1283" w:type="dxa"/>
            <w:tcBorders>
              <w:top w:val="nil"/>
              <w:left w:val="nil"/>
              <w:bottom w:val="nil"/>
              <w:right w:val="single" w:sz="4" w:space="0" w:color="auto"/>
            </w:tcBorders>
            <w:shd w:val="clear" w:color="000000" w:fill="DAEEF3"/>
            <w:noWrap/>
            <w:vAlign w:val="bottom"/>
            <w:hideMark/>
          </w:tcPr>
          <w:p w14:paraId="26DC721C"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8 384,42</w:t>
            </w:r>
          </w:p>
        </w:tc>
        <w:tc>
          <w:tcPr>
            <w:tcW w:w="1548" w:type="dxa"/>
            <w:tcBorders>
              <w:top w:val="nil"/>
              <w:left w:val="nil"/>
              <w:bottom w:val="nil"/>
              <w:right w:val="single" w:sz="4" w:space="0" w:color="auto"/>
            </w:tcBorders>
            <w:shd w:val="clear" w:color="000000" w:fill="DAEEF3"/>
            <w:noWrap/>
            <w:vAlign w:val="bottom"/>
            <w:hideMark/>
          </w:tcPr>
          <w:p w14:paraId="721256E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-317,30</w:t>
            </w:r>
          </w:p>
        </w:tc>
        <w:tc>
          <w:tcPr>
            <w:tcW w:w="1511" w:type="dxa"/>
            <w:tcBorders>
              <w:top w:val="nil"/>
              <w:left w:val="nil"/>
              <w:bottom w:val="nil"/>
              <w:right w:val="single" w:sz="8" w:space="0" w:color="auto"/>
            </w:tcBorders>
            <w:shd w:val="clear" w:color="000000" w:fill="DAEEF3"/>
            <w:noWrap/>
            <w:vAlign w:val="bottom"/>
            <w:hideMark/>
          </w:tcPr>
          <w:p w14:paraId="449D386F"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-3,65</w:t>
            </w:r>
          </w:p>
        </w:tc>
        <w:tc>
          <w:tcPr>
            <w:tcW w:w="16" w:type="dxa"/>
            <w:vAlign w:val="center"/>
            <w:hideMark/>
          </w:tcPr>
          <w:p w14:paraId="5E8AC3AD" w14:textId="77777777" w:rsidR="00793EA6" w:rsidRPr="00793EA6" w:rsidRDefault="00793EA6" w:rsidP="00793EA6">
            <w:pPr>
              <w:rPr>
                <w:sz w:val="12"/>
                <w:szCs w:val="12"/>
              </w:rPr>
            </w:pPr>
          </w:p>
        </w:tc>
      </w:tr>
      <w:tr w:rsidR="00793EA6" w:rsidRPr="002C6510" w14:paraId="4A737129" w14:textId="77777777" w:rsidTr="00793EA6">
        <w:trPr>
          <w:trHeight w:val="315"/>
          <w:jc w:val="center"/>
        </w:trPr>
        <w:tc>
          <w:tcPr>
            <w:tcW w:w="820" w:type="dxa"/>
            <w:tcBorders>
              <w:top w:val="nil"/>
              <w:left w:val="single" w:sz="8" w:space="0" w:color="auto"/>
              <w:bottom w:val="nil"/>
              <w:right w:val="single" w:sz="4" w:space="0" w:color="auto"/>
            </w:tcBorders>
            <w:shd w:val="clear" w:color="auto" w:fill="auto"/>
            <w:noWrap/>
            <w:vAlign w:val="bottom"/>
            <w:hideMark/>
          </w:tcPr>
          <w:p w14:paraId="684B23E7"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9621" w:type="dxa"/>
            <w:gridSpan w:val="3"/>
            <w:tcBorders>
              <w:top w:val="nil"/>
              <w:left w:val="nil"/>
              <w:bottom w:val="nil"/>
              <w:right w:val="nil"/>
            </w:tcBorders>
            <w:shd w:val="clear" w:color="auto" w:fill="auto"/>
            <w:noWrap/>
            <w:vAlign w:val="bottom"/>
            <w:hideMark/>
          </w:tcPr>
          <w:p w14:paraId="25AD43D0"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в т.ч. натуральное топливо</w:t>
            </w:r>
          </w:p>
        </w:tc>
        <w:tc>
          <w:tcPr>
            <w:tcW w:w="4240" w:type="dxa"/>
            <w:tcBorders>
              <w:top w:val="nil"/>
              <w:left w:val="nil"/>
              <w:bottom w:val="nil"/>
              <w:right w:val="single" w:sz="4" w:space="0" w:color="auto"/>
            </w:tcBorders>
            <w:shd w:val="clear" w:color="auto" w:fill="auto"/>
            <w:noWrap/>
            <w:vAlign w:val="bottom"/>
            <w:hideMark/>
          </w:tcPr>
          <w:p w14:paraId="030F55D0"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1420" w:type="dxa"/>
            <w:tcBorders>
              <w:top w:val="nil"/>
              <w:left w:val="nil"/>
              <w:bottom w:val="nil"/>
              <w:right w:val="single" w:sz="4" w:space="0" w:color="auto"/>
            </w:tcBorders>
            <w:shd w:val="clear" w:color="auto" w:fill="auto"/>
            <w:noWrap/>
            <w:vAlign w:val="bottom"/>
            <w:hideMark/>
          </w:tcPr>
          <w:p w14:paraId="7E5BB87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w:t>
            </w:r>
          </w:p>
        </w:tc>
        <w:tc>
          <w:tcPr>
            <w:tcW w:w="1283" w:type="dxa"/>
            <w:tcBorders>
              <w:top w:val="nil"/>
              <w:left w:val="nil"/>
              <w:bottom w:val="nil"/>
              <w:right w:val="single" w:sz="4" w:space="0" w:color="auto"/>
            </w:tcBorders>
            <w:shd w:val="clear" w:color="000000" w:fill="DAEEF3"/>
            <w:noWrap/>
            <w:vAlign w:val="bottom"/>
            <w:hideMark/>
          </w:tcPr>
          <w:p w14:paraId="1FC0BE5F"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7 445,06</w:t>
            </w:r>
          </w:p>
        </w:tc>
        <w:tc>
          <w:tcPr>
            <w:tcW w:w="1346" w:type="dxa"/>
            <w:tcBorders>
              <w:top w:val="nil"/>
              <w:left w:val="single" w:sz="4" w:space="0" w:color="auto"/>
              <w:bottom w:val="nil"/>
              <w:right w:val="single" w:sz="4" w:space="0" w:color="auto"/>
            </w:tcBorders>
            <w:shd w:val="clear" w:color="000000" w:fill="DAEEF3"/>
            <w:noWrap/>
            <w:vAlign w:val="bottom"/>
            <w:hideMark/>
          </w:tcPr>
          <w:p w14:paraId="405406C6"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6 401,16</w:t>
            </w:r>
          </w:p>
        </w:tc>
        <w:tc>
          <w:tcPr>
            <w:tcW w:w="1283" w:type="dxa"/>
            <w:tcBorders>
              <w:top w:val="nil"/>
              <w:left w:val="nil"/>
              <w:bottom w:val="nil"/>
              <w:right w:val="single" w:sz="4" w:space="0" w:color="auto"/>
            </w:tcBorders>
            <w:shd w:val="clear" w:color="000000" w:fill="DAEEF3"/>
            <w:noWrap/>
            <w:vAlign w:val="bottom"/>
            <w:hideMark/>
          </w:tcPr>
          <w:p w14:paraId="72949F9C"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6 316,75</w:t>
            </w:r>
          </w:p>
        </w:tc>
        <w:tc>
          <w:tcPr>
            <w:tcW w:w="1548" w:type="dxa"/>
            <w:tcBorders>
              <w:top w:val="nil"/>
              <w:left w:val="nil"/>
              <w:bottom w:val="nil"/>
              <w:right w:val="single" w:sz="4" w:space="0" w:color="auto"/>
            </w:tcBorders>
            <w:shd w:val="clear" w:color="000000" w:fill="DAEEF3"/>
            <w:noWrap/>
            <w:vAlign w:val="bottom"/>
            <w:hideMark/>
          </w:tcPr>
          <w:p w14:paraId="4ABC2107"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-1 128,31</w:t>
            </w:r>
          </w:p>
        </w:tc>
        <w:tc>
          <w:tcPr>
            <w:tcW w:w="1511" w:type="dxa"/>
            <w:tcBorders>
              <w:top w:val="nil"/>
              <w:left w:val="nil"/>
              <w:bottom w:val="nil"/>
              <w:right w:val="single" w:sz="8" w:space="0" w:color="auto"/>
            </w:tcBorders>
            <w:shd w:val="clear" w:color="000000" w:fill="DAEEF3"/>
            <w:noWrap/>
            <w:vAlign w:val="bottom"/>
            <w:hideMark/>
          </w:tcPr>
          <w:p w14:paraId="2E4BDF0A"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-15,16</w:t>
            </w:r>
          </w:p>
        </w:tc>
        <w:tc>
          <w:tcPr>
            <w:tcW w:w="16" w:type="dxa"/>
            <w:vAlign w:val="center"/>
            <w:hideMark/>
          </w:tcPr>
          <w:p w14:paraId="2FB83FC7" w14:textId="77777777" w:rsidR="00793EA6" w:rsidRPr="00793EA6" w:rsidRDefault="00793EA6" w:rsidP="00793EA6">
            <w:pPr>
              <w:rPr>
                <w:sz w:val="12"/>
                <w:szCs w:val="12"/>
              </w:rPr>
            </w:pPr>
          </w:p>
        </w:tc>
      </w:tr>
      <w:tr w:rsidR="00793EA6" w:rsidRPr="002C6510" w14:paraId="1FEF9974" w14:textId="77777777" w:rsidTr="00793EA6">
        <w:trPr>
          <w:trHeight w:val="315"/>
          <w:jc w:val="center"/>
        </w:trPr>
        <w:tc>
          <w:tcPr>
            <w:tcW w:w="820" w:type="dxa"/>
            <w:tcBorders>
              <w:top w:val="nil"/>
              <w:left w:val="single" w:sz="8" w:space="0" w:color="auto"/>
              <w:bottom w:val="nil"/>
              <w:right w:val="single" w:sz="4" w:space="0" w:color="auto"/>
            </w:tcBorders>
            <w:shd w:val="clear" w:color="auto" w:fill="auto"/>
            <w:noWrap/>
            <w:vAlign w:val="bottom"/>
            <w:hideMark/>
          </w:tcPr>
          <w:p w14:paraId="49C910C1"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9621" w:type="dxa"/>
            <w:gridSpan w:val="3"/>
            <w:tcBorders>
              <w:top w:val="nil"/>
              <w:left w:val="nil"/>
              <w:bottom w:val="nil"/>
              <w:right w:val="nil"/>
            </w:tcBorders>
            <w:shd w:val="clear" w:color="auto" w:fill="auto"/>
            <w:noWrap/>
            <w:vAlign w:val="bottom"/>
            <w:hideMark/>
          </w:tcPr>
          <w:p w14:paraId="4194944E"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уголь каменный</w:t>
            </w:r>
          </w:p>
        </w:tc>
        <w:tc>
          <w:tcPr>
            <w:tcW w:w="4240" w:type="dxa"/>
            <w:tcBorders>
              <w:top w:val="nil"/>
              <w:left w:val="nil"/>
              <w:bottom w:val="nil"/>
              <w:right w:val="single" w:sz="4" w:space="0" w:color="auto"/>
            </w:tcBorders>
            <w:shd w:val="clear" w:color="auto" w:fill="auto"/>
            <w:noWrap/>
            <w:vAlign w:val="bottom"/>
            <w:hideMark/>
          </w:tcPr>
          <w:p w14:paraId="7C0A4627"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420" w:type="dxa"/>
            <w:tcBorders>
              <w:top w:val="nil"/>
              <w:left w:val="nil"/>
              <w:bottom w:val="nil"/>
              <w:right w:val="single" w:sz="4" w:space="0" w:color="auto"/>
            </w:tcBorders>
            <w:shd w:val="clear" w:color="auto" w:fill="auto"/>
            <w:noWrap/>
            <w:vAlign w:val="bottom"/>
            <w:hideMark/>
          </w:tcPr>
          <w:p w14:paraId="313253DC"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w:t>
            </w:r>
          </w:p>
        </w:tc>
        <w:tc>
          <w:tcPr>
            <w:tcW w:w="1283" w:type="dxa"/>
            <w:tcBorders>
              <w:top w:val="nil"/>
              <w:left w:val="nil"/>
              <w:bottom w:val="nil"/>
              <w:right w:val="single" w:sz="4" w:space="0" w:color="auto"/>
            </w:tcBorders>
            <w:shd w:val="clear" w:color="000000" w:fill="DAEEF3"/>
            <w:noWrap/>
            <w:vAlign w:val="bottom"/>
            <w:hideMark/>
          </w:tcPr>
          <w:p w14:paraId="72C7E4F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7 445,06</w:t>
            </w:r>
          </w:p>
        </w:tc>
        <w:tc>
          <w:tcPr>
            <w:tcW w:w="1346" w:type="dxa"/>
            <w:tcBorders>
              <w:top w:val="nil"/>
              <w:left w:val="single" w:sz="4" w:space="0" w:color="auto"/>
              <w:bottom w:val="nil"/>
              <w:right w:val="single" w:sz="4" w:space="0" w:color="auto"/>
            </w:tcBorders>
            <w:shd w:val="clear" w:color="000000" w:fill="DAEEF3"/>
            <w:noWrap/>
            <w:vAlign w:val="bottom"/>
            <w:hideMark/>
          </w:tcPr>
          <w:p w14:paraId="79A844A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6 401,16</w:t>
            </w:r>
          </w:p>
        </w:tc>
        <w:tc>
          <w:tcPr>
            <w:tcW w:w="1283" w:type="dxa"/>
            <w:tcBorders>
              <w:top w:val="nil"/>
              <w:left w:val="nil"/>
              <w:bottom w:val="nil"/>
              <w:right w:val="single" w:sz="4" w:space="0" w:color="auto"/>
            </w:tcBorders>
            <w:shd w:val="clear" w:color="000000" w:fill="DAEEF3"/>
            <w:noWrap/>
            <w:vAlign w:val="bottom"/>
            <w:hideMark/>
          </w:tcPr>
          <w:p w14:paraId="475EA1FE"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6 316,75</w:t>
            </w:r>
          </w:p>
        </w:tc>
        <w:tc>
          <w:tcPr>
            <w:tcW w:w="1548" w:type="dxa"/>
            <w:tcBorders>
              <w:top w:val="nil"/>
              <w:left w:val="nil"/>
              <w:bottom w:val="nil"/>
              <w:right w:val="single" w:sz="4" w:space="0" w:color="auto"/>
            </w:tcBorders>
            <w:shd w:val="clear" w:color="000000" w:fill="DAEEF3"/>
            <w:noWrap/>
            <w:vAlign w:val="bottom"/>
            <w:hideMark/>
          </w:tcPr>
          <w:p w14:paraId="147979B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-1 128,31</w:t>
            </w:r>
          </w:p>
        </w:tc>
        <w:tc>
          <w:tcPr>
            <w:tcW w:w="1511" w:type="dxa"/>
            <w:tcBorders>
              <w:top w:val="nil"/>
              <w:left w:val="nil"/>
              <w:bottom w:val="nil"/>
              <w:right w:val="single" w:sz="8" w:space="0" w:color="auto"/>
            </w:tcBorders>
            <w:shd w:val="clear" w:color="000000" w:fill="DAEEF3"/>
            <w:noWrap/>
            <w:vAlign w:val="bottom"/>
            <w:hideMark/>
          </w:tcPr>
          <w:p w14:paraId="133E752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-15,16</w:t>
            </w:r>
          </w:p>
        </w:tc>
        <w:tc>
          <w:tcPr>
            <w:tcW w:w="16" w:type="dxa"/>
            <w:vAlign w:val="center"/>
            <w:hideMark/>
          </w:tcPr>
          <w:p w14:paraId="5E208087" w14:textId="77777777" w:rsidR="00793EA6" w:rsidRPr="00793EA6" w:rsidRDefault="00793EA6" w:rsidP="00793EA6">
            <w:pPr>
              <w:rPr>
                <w:sz w:val="12"/>
                <w:szCs w:val="12"/>
              </w:rPr>
            </w:pPr>
          </w:p>
        </w:tc>
      </w:tr>
      <w:tr w:rsidR="00793EA6" w:rsidRPr="002C6510" w14:paraId="1DC99E85" w14:textId="77777777" w:rsidTr="00793EA6">
        <w:trPr>
          <w:trHeight w:val="315"/>
          <w:jc w:val="center"/>
        </w:trPr>
        <w:tc>
          <w:tcPr>
            <w:tcW w:w="820" w:type="dxa"/>
            <w:tcBorders>
              <w:top w:val="nil"/>
              <w:left w:val="single" w:sz="8" w:space="0" w:color="auto"/>
              <w:bottom w:val="nil"/>
              <w:right w:val="single" w:sz="4" w:space="0" w:color="auto"/>
            </w:tcBorders>
            <w:shd w:val="clear" w:color="auto" w:fill="auto"/>
            <w:noWrap/>
            <w:vAlign w:val="bottom"/>
            <w:hideMark/>
          </w:tcPr>
          <w:p w14:paraId="45DECBE2"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9621" w:type="dxa"/>
            <w:gridSpan w:val="3"/>
            <w:tcBorders>
              <w:top w:val="nil"/>
              <w:left w:val="nil"/>
              <w:bottom w:val="nil"/>
              <w:right w:val="nil"/>
            </w:tcBorders>
            <w:shd w:val="clear" w:color="auto" w:fill="auto"/>
            <w:noWrap/>
            <w:vAlign w:val="bottom"/>
            <w:hideMark/>
          </w:tcPr>
          <w:p w14:paraId="0F4087A7"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в т.ч. транспорт топлива</w:t>
            </w:r>
          </w:p>
        </w:tc>
        <w:tc>
          <w:tcPr>
            <w:tcW w:w="4240" w:type="dxa"/>
            <w:tcBorders>
              <w:top w:val="nil"/>
              <w:left w:val="nil"/>
              <w:bottom w:val="nil"/>
              <w:right w:val="single" w:sz="4" w:space="0" w:color="auto"/>
            </w:tcBorders>
            <w:shd w:val="clear" w:color="auto" w:fill="auto"/>
            <w:noWrap/>
            <w:vAlign w:val="bottom"/>
            <w:hideMark/>
          </w:tcPr>
          <w:p w14:paraId="39A0D062"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420" w:type="dxa"/>
            <w:tcBorders>
              <w:top w:val="nil"/>
              <w:left w:val="nil"/>
              <w:bottom w:val="nil"/>
              <w:right w:val="single" w:sz="4" w:space="0" w:color="auto"/>
            </w:tcBorders>
            <w:shd w:val="clear" w:color="auto" w:fill="auto"/>
            <w:noWrap/>
            <w:vAlign w:val="bottom"/>
            <w:hideMark/>
          </w:tcPr>
          <w:p w14:paraId="69671AB6"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w:t>
            </w:r>
          </w:p>
        </w:tc>
        <w:tc>
          <w:tcPr>
            <w:tcW w:w="1283" w:type="dxa"/>
            <w:tcBorders>
              <w:top w:val="nil"/>
              <w:left w:val="nil"/>
              <w:bottom w:val="nil"/>
              <w:right w:val="single" w:sz="4" w:space="0" w:color="auto"/>
            </w:tcBorders>
            <w:shd w:val="clear" w:color="000000" w:fill="DAEEF3"/>
            <w:noWrap/>
            <w:vAlign w:val="bottom"/>
            <w:hideMark/>
          </w:tcPr>
          <w:p w14:paraId="3378B386"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1 256,66</w:t>
            </w:r>
          </w:p>
        </w:tc>
        <w:tc>
          <w:tcPr>
            <w:tcW w:w="1346" w:type="dxa"/>
            <w:tcBorders>
              <w:top w:val="nil"/>
              <w:left w:val="single" w:sz="4" w:space="0" w:color="auto"/>
              <w:bottom w:val="nil"/>
              <w:right w:val="single" w:sz="4" w:space="0" w:color="auto"/>
            </w:tcBorders>
            <w:shd w:val="clear" w:color="000000" w:fill="DAEEF3"/>
            <w:noWrap/>
            <w:vAlign w:val="bottom"/>
            <w:hideMark/>
          </w:tcPr>
          <w:p w14:paraId="388BFBBD"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2 227,36</w:t>
            </w:r>
          </w:p>
        </w:tc>
        <w:tc>
          <w:tcPr>
            <w:tcW w:w="1283" w:type="dxa"/>
            <w:tcBorders>
              <w:top w:val="nil"/>
              <w:left w:val="nil"/>
              <w:bottom w:val="nil"/>
              <w:right w:val="nil"/>
            </w:tcBorders>
            <w:shd w:val="clear" w:color="000000" w:fill="DAEEF3"/>
            <w:noWrap/>
            <w:vAlign w:val="bottom"/>
            <w:hideMark/>
          </w:tcPr>
          <w:p w14:paraId="6D455640"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2 067,67</w:t>
            </w:r>
          </w:p>
        </w:tc>
        <w:tc>
          <w:tcPr>
            <w:tcW w:w="1548" w:type="dxa"/>
            <w:tcBorders>
              <w:top w:val="nil"/>
              <w:left w:val="single" w:sz="4" w:space="0" w:color="auto"/>
              <w:bottom w:val="nil"/>
              <w:right w:val="single" w:sz="4" w:space="0" w:color="auto"/>
            </w:tcBorders>
            <w:shd w:val="clear" w:color="000000" w:fill="DAEEF3"/>
            <w:noWrap/>
            <w:vAlign w:val="bottom"/>
            <w:hideMark/>
          </w:tcPr>
          <w:p w14:paraId="180AD83A"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811,01</w:t>
            </w:r>
          </w:p>
        </w:tc>
        <w:tc>
          <w:tcPr>
            <w:tcW w:w="1511" w:type="dxa"/>
            <w:tcBorders>
              <w:top w:val="nil"/>
              <w:left w:val="nil"/>
              <w:bottom w:val="nil"/>
              <w:right w:val="single" w:sz="8" w:space="0" w:color="auto"/>
            </w:tcBorders>
            <w:shd w:val="clear" w:color="000000" w:fill="DAEEF3"/>
            <w:noWrap/>
            <w:vAlign w:val="bottom"/>
            <w:hideMark/>
          </w:tcPr>
          <w:p w14:paraId="7315F006"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64,54</w:t>
            </w:r>
          </w:p>
        </w:tc>
        <w:tc>
          <w:tcPr>
            <w:tcW w:w="16" w:type="dxa"/>
            <w:vAlign w:val="center"/>
            <w:hideMark/>
          </w:tcPr>
          <w:p w14:paraId="2BA616E8" w14:textId="77777777" w:rsidR="00793EA6" w:rsidRPr="00793EA6" w:rsidRDefault="00793EA6" w:rsidP="00793EA6">
            <w:pPr>
              <w:rPr>
                <w:sz w:val="12"/>
                <w:szCs w:val="12"/>
              </w:rPr>
            </w:pPr>
          </w:p>
        </w:tc>
      </w:tr>
      <w:tr w:rsidR="00793EA6" w:rsidRPr="002C6510" w14:paraId="28C7AB24" w14:textId="77777777" w:rsidTr="00793EA6">
        <w:trPr>
          <w:trHeight w:val="315"/>
          <w:jc w:val="center"/>
        </w:trPr>
        <w:tc>
          <w:tcPr>
            <w:tcW w:w="820" w:type="dxa"/>
            <w:tcBorders>
              <w:top w:val="nil"/>
              <w:left w:val="single" w:sz="8" w:space="0" w:color="auto"/>
              <w:bottom w:val="nil"/>
              <w:right w:val="single" w:sz="4" w:space="0" w:color="auto"/>
            </w:tcBorders>
            <w:shd w:val="clear" w:color="auto" w:fill="auto"/>
            <w:noWrap/>
            <w:vAlign w:val="bottom"/>
            <w:hideMark/>
          </w:tcPr>
          <w:p w14:paraId="5AD31ECB"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9621" w:type="dxa"/>
            <w:gridSpan w:val="3"/>
            <w:tcBorders>
              <w:top w:val="nil"/>
              <w:left w:val="nil"/>
              <w:bottom w:val="nil"/>
              <w:right w:val="nil"/>
            </w:tcBorders>
            <w:shd w:val="clear" w:color="auto" w:fill="auto"/>
            <w:noWrap/>
            <w:vAlign w:val="bottom"/>
            <w:hideMark/>
          </w:tcPr>
          <w:p w14:paraId="705140B6"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уголь каменный</w:t>
            </w:r>
          </w:p>
        </w:tc>
        <w:tc>
          <w:tcPr>
            <w:tcW w:w="4240" w:type="dxa"/>
            <w:tcBorders>
              <w:top w:val="nil"/>
              <w:left w:val="nil"/>
              <w:bottom w:val="nil"/>
              <w:right w:val="single" w:sz="4" w:space="0" w:color="auto"/>
            </w:tcBorders>
            <w:shd w:val="clear" w:color="auto" w:fill="auto"/>
            <w:noWrap/>
            <w:vAlign w:val="bottom"/>
            <w:hideMark/>
          </w:tcPr>
          <w:p w14:paraId="782C86B1"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420" w:type="dxa"/>
            <w:tcBorders>
              <w:top w:val="nil"/>
              <w:left w:val="nil"/>
              <w:bottom w:val="nil"/>
              <w:right w:val="single" w:sz="4" w:space="0" w:color="auto"/>
            </w:tcBorders>
            <w:shd w:val="clear" w:color="auto" w:fill="auto"/>
            <w:noWrap/>
            <w:vAlign w:val="bottom"/>
            <w:hideMark/>
          </w:tcPr>
          <w:p w14:paraId="5F3828D0"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w:t>
            </w:r>
          </w:p>
        </w:tc>
        <w:tc>
          <w:tcPr>
            <w:tcW w:w="1283" w:type="dxa"/>
            <w:tcBorders>
              <w:top w:val="nil"/>
              <w:left w:val="nil"/>
              <w:bottom w:val="nil"/>
              <w:right w:val="single" w:sz="4" w:space="0" w:color="auto"/>
            </w:tcBorders>
            <w:shd w:val="clear" w:color="000000" w:fill="DAEEF3"/>
            <w:noWrap/>
            <w:vAlign w:val="bottom"/>
            <w:hideMark/>
          </w:tcPr>
          <w:p w14:paraId="08829EC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1 256,66</w:t>
            </w:r>
          </w:p>
        </w:tc>
        <w:tc>
          <w:tcPr>
            <w:tcW w:w="1346" w:type="dxa"/>
            <w:tcBorders>
              <w:top w:val="nil"/>
              <w:left w:val="single" w:sz="4" w:space="0" w:color="auto"/>
              <w:bottom w:val="nil"/>
              <w:right w:val="single" w:sz="4" w:space="0" w:color="auto"/>
            </w:tcBorders>
            <w:shd w:val="clear" w:color="000000" w:fill="DAEEF3"/>
            <w:noWrap/>
            <w:vAlign w:val="bottom"/>
            <w:hideMark/>
          </w:tcPr>
          <w:p w14:paraId="16125C1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2 227,36</w:t>
            </w:r>
          </w:p>
        </w:tc>
        <w:tc>
          <w:tcPr>
            <w:tcW w:w="1283" w:type="dxa"/>
            <w:tcBorders>
              <w:top w:val="nil"/>
              <w:left w:val="nil"/>
              <w:bottom w:val="nil"/>
              <w:right w:val="nil"/>
            </w:tcBorders>
            <w:shd w:val="clear" w:color="000000" w:fill="DAEEF3"/>
            <w:noWrap/>
            <w:vAlign w:val="bottom"/>
            <w:hideMark/>
          </w:tcPr>
          <w:p w14:paraId="59639461"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2 067,67</w:t>
            </w:r>
          </w:p>
        </w:tc>
        <w:tc>
          <w:tcPr>
            <w:tcW w:w="1548" w:type="dxa"/>
            <w:tcBorders>
              <w:top w:val="nil"/>
              <w:left w:val="single" w:sz="4" w:space="0" w:color="auto"/>
              <w:bottom w:val="nil"/>
              <w:right w:val="single" w:sz="4" w:space="0" w:color="auto"/>
            </w:tcBorders>
            <w:shd w:val="clear" w:color="000000" w:fill="DAEEF3"/>
            <w:noWrap/>
            <w:vAlign w:val="bottom"/>
            <w:hideMark/>
          </w:tcPr>
          <w:p w14:paraId="5C4025A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811,01</w:t>
            </w:r>
          </w:p>
        </w:tc>
        <w:tc>
          <w:tcPr>
            <w:tcW w:w="1511" w:type="dxa"/>
            <w:tcBorders>
              <w:top w:val="nil"/>
              <w:left w:val="nil"/>
              <w:bottom w:val="nil"/>
              <w:right w:val="single" w:sz="8" w:space="0" w:color="auto"/>
            </w:tcBorders>
            <w:shd w:val="clear" w:color="000000" w:fill="DAEEF3"/>
            <w:noWrap/>
            <w:vAlign w:val="bottom"/>
            <w:hideMark/>
          </w:tcPr>
          <w:p w14:paraId="23F15E66"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64,54</w:t>
            </w:r>
          </w:p>
        </w:tc>
        <w:tc>
          <w:tcPr>
            <w:tcW w:w="16" w:type="dxa"/>
            <w:vAlign w:val="center"/>
            <w:hideMark/>
          </w:tcPr>
          <w:p w14:paraId="7DBF23A7" w14:textId="77777777" w:rsidR="00793EA6" w:rsidRPr="00793EA6" w:rsidRDefault="00793EA6" w:rsidP="00793EA6">
            <w:pPr>
              <w:rPr>
                <w:sz w:val="12"/>
                <w:szCs w:val="12"/>
              </w:rPr>
            </w:pPr>
          </w:p>
        </w:tc>
      </w:tr>
      <w:tr w:rsidR="00793EA6" w:rsidRPr="002C6510" w14:paraId="30E9B93E" w14:textId="77777777" w:rsidTr="00793EA6">
        <w:trPr>
          <w:trHeight w:val="315"/>
          <w:jc w:val="center"/>
        </w:trPr>
        <w:tc>
          <w:tcPr>
            <w:tcW w:w="8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EFD461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1.2</w:t>
            </w:r>
          </w:p>
        </w:tc>
        <w:tc>
          <w:tcPr>
            <w:tcW w:w="1386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76BB2C"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Расходы на электрическую энергию</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6F74027"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single" w:sz="4" w:space="0" w:color="auto"/>
              <w:left w:val="nil"/>
              <w:bottom w:val="single" w:sz="4" w:space="0" w:color="auto"/>
              <w:right w:val="single" w:sz="4" w:space="0" w:color="auto"/>
            </w:tcBorders>
            <w:shd w:val="clear" w:color="000000" w:fill="DAEEF3"/>
            <w:noWrap/>
            <w:vAlign w:val="bottom"/>
            <w:hideMark/>
          </w:tcPr>
          <w:p w14:paraId="666508B5"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2 105,95</w:t>
            </w:r>
          </w:p>
        </w:tc>
        <w:tc>
          <w:tcPr>
            <w:tcW w:w="1346"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4D0C0136"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2 114,48</w:t>
            </w:r>
          </w:p>
        </w:tc>
        <w:tc>
          <w:tcPr>
            <w:tcW w:w="1283" w:type="dxa"/>
            <w:tcBorders>
              <w:top w:val="single" w:sz="4" w:space="0" w:color="auto"/>
              <w:left w:val="nil"/>
              <w:bottom w:val="single" w:sz="4" w:space="0" w:color="auto"/>
              <w:right w:val="single" w:sz="4" w:space="0" w:color="auto"/>
            </w:tcBorders>
            <w:shd w:val="clear" w:color="000000" w:fill="DAEEF3"/>
            <w:noWrap/>
            <w:vAlign w:val="bottom"/>
            <w:hideMark/>
          </w:tcPr>
          <w:p w14:paraId="60975F50"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2 449,47</w:t>
            </w:r>
          </w:p>
        </w:tc>
        <w:tc>
          <w:tcPr>
            <w:tcW w:w="1548" w:type="dxa"/>
            <w:tcBorders>
              <w:top w:val="single" w:sz="4" w:space="0" w:color="auto"/>
              <w:left w:val="nil"/>
              <w:bottom w:val="single" w:sz="4" w:space="0" w:color="auto"/>
              <w:right w:val="single" w:sz="4" w:space="0" w:color="auto"/>
            </w:tcBorders>
            <w:shd w:val="clear" w:color="000000" w:fill="DAEEF3"/>
            <w:noWrap/>
            <w:vAlign w:val="bottom"/>
            <w:hideMark/>
          </w:tcPr>
          <w:p w14:paraId="2A307314"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343,52</w:t>
            </w:r>
          </w:p>
        </w:tc>
        <w:tc>
          <w:tcPr>
            <w:tcW w:w="1511" w:type="dxa"/>
            <w:tcBorders>
              <w:top w:val="single" w:sz="4" w:space="0" w:color="auto"/>
              <w:left w:val="nil"/>
              <w:bottom w:val="single" w:sz="4" w:space="0" w:color="auto"/>
              <w:right w:val="single" w:sz="8" w:space="0" w:color="auto"/>
            </w:tcBorders>
            <w:shd w:val="clear" w:color="000000" w:fill="DAEEF3"/>
            <w:noWrap/>
            <w:vAlign w:val="bottom"/>
            <w:hideMark/>
          </w:tcPr>
          <w:p w14:paraId="1FBB9923"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16,31</w:t>
            </w:r>
          </w:p>
        </w:tc>
        <w:tc>
          <w:tcPr>
            <w:tcW w:w="16" w:type="dxa"/>
            <w:vAlign w:val="center"/>
            <w:hideMark/>
          </w:tcPr>
          <w:p w14:paraId="7AEEA981" w14:textId="77777777" w:rsidR="00793EA6" w:rsidRPr="00793EA6" w:rsidRDefault="00793EA6" w:rsidP="00793EA6">
            <w:pPr>
              <w:rPr>
                <w:sz w:val="12"/>
                <w:szCs w:val="12"/>
              </w:rPr>
            </w:pPr>
          </w:p>
        </w:tc>
      </w:tr>
      <w:tr w:rsidR="00793EA6" w:rsidRPr="002C6510" w14:paraId="76550C56" w14:textId="77777777" w:rsidTr="00793EA6">
        <w:trPr>
          <w:trHeight w:val="315"/>
          <w:jc w:val="center"/>
        </w:trPr>
        <w:tc>
          <w:tcPr>
            <w:tcW w:w="820" w:type="dxa"/>
            <w:tcBorders>
              <w:top w:val="nil"/>
              <w:left w:val="single" w:sz="8" w:space="0" w:color="auto"/>
              <w:bottom w:val="nil"/>
              <w:right w:val="single" w:sz="4" w:space="0" w:color="auto"/>
            </w:tcBorders>
            <w:shd w:val="clear" w:color="auto" w:fill="auto"/>
            <w:noWrap/>
            <w:vAlign w:val="bottom"/>
            <w:hideMark/>
          </w:tcPr>
          <w:p w14:paraId="11745146"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1.3</w:t>
            </w:r>
          </w:p>
        </w:tc>
        <w:tc>
          <w:tcPr>
            <w:tcW w:w="8661" w:type="dxa"/>
            <w:gridSpan w:val="2"/>
            <w:tcBorders>
              <w:top w:val="nil"/>
              <w:left w:val="single" w:sz="4" w:space="0" w:color="auto"/>
              <w:bottom w:val="nil"/>
              <w:right w:val="nil"/>
            </w:tcBorders>
            <w:shd w:val="clear" w:color="auto" w:fill="auto"/>
            <w:noWrap/>
            <w:vAlign w:val="bottom"/>
            <w:hideMark/>
          </w:tcPr>
          <w:p w14:paraId="365EA46D"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Расходы на воду</w:t>
            </w:r>
          </w:p>
        </w:tc>
        <w:tc>
          <w:tcPr>
            <w:tcW w:w="960" w:type="dxa"/>
            <w:tcBorders>
              <w:top w:val="nil"/>
              <w:left w:val="nil"/>
              <w:bottom w:val="nil"/>
              <w:right w:val="nil"/>
            </w:tcBorders>
            <w:shd w:val="clear" w:color="auto" w:fill="auto"/>
            <w:noWrap/>
            <w:vAlign w:val="bottom"/>
            <w:hideMark/>
          </w:tcPr>
          <w:p w14:paraId="67D6B3B3" w14:textId="77777777" w:rsidR="00793EA6" w:rsidRPr="00793EA6" w:rsidRDefault="00793EA6" w:rsidP="00793EA6">
            <w:pPr>
              <w:rPr>
                <w:rFonts w:ascii="Bookman Old Style" w:hAnsi="Bookman Old Style" w:cs="Calibri"/>
                <w:b/>
                <w:bCs/>
                <w:sz w:val="12"/>
                <w:szCs w:val="12"/>
              </w:rPr>
            </w:pPr>
          </w:p>
        </w:tc>
        <w:tc>
          <w:tcPr>
            <w:tcW w:w="4240" w:type="dxa"/>
            <w:tcBorders>
              <w:top w:val="nil"/>
              <w:left w:val="nil"/>
              <w:bottom w:val="nil"/>
              <w:right w:val="single" w:sz="4" w:space="0" w:color="auto"/>
            </w:tcBorders>
            <w:shd w:val="clear" w:color="auto" w:fill="auto"/>
            <w:noWrap/>
            <w:vAlign w:val="bottom"/>
            <w:hideMark/>
          </w:tcPr>
          <w:p w14:paraId="32B8CC85"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420" w:type="dxa"/>
            <w:tcBorders>
              <w:top w:val="nil"/>
              <w:left w:val="nil"/>
              <w:bottom w:val="nil"/>
              <w:right w:val="single" w:sz="4" w:space="0" w:color="auto"/>
            </w:tcBorders>
            <w:shd w:val="clear" w:color="auto" w:fill="auto"/>
            <w:noWrap/>
            <w:vAlign w:val="bottom"/>
            <w:hideMark/>
          </w:tcPr>
          <w:p w14:paraId="768AD2C5"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nil"/>
              <w:left w:val="nil"/>
              <w:bottom w:val="nil"/>
              <w:right w:val="single" w:sz="4" w:space="0" w:color="auto"/>
            </w:tcBorders>
            <w:shd w:val="clear" w:color="000000" w:fill="DAEEF3"/>
            <w:noWrap/>
            <w:vAlign w:val="bottom"/>
            <w:hideMark/>
          </w:tcPr>
          <w:p w14:paraId="46C4C235"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1 454,62</w:t>
            </w:r>
          </w:p>
        </w:tc>
        <w:tc>
          <w:tcPr>
            <w:tcW w:w="1346" w:type="dxa"/>
            <w:tcBorders>
              <w:top w:val="nil"/>
              <w:left w:val="single" w:sz="4" w:space="0" w:color="auto"/>
              <w:bottom w:val="nil"/>
              <w:right w:val="single" w:sz="4" w:space="0" w:color="auto"/>
            </w:tcBorders>
            <w:shd w:val="clear" w:color="000000" w:fill="DAEEF3"/>
            <w:noWrap/>
            <w:vAlign w:val="bottom"/>
            <w:hideMark/>
          </w:tcPr>
          <w:p w14:paraId="055B41CD"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3 532,18</w:t>
            </w:r>
          </w:p>
        </w:tc>
        <w:tc>
          <w:tcPr>
            <w:tcW w:w="1283" w:type="dxa"/>
            <w:tcBorders>
              <w:top w:val="nil"/>
              <w:left w:val="nil"/>
              <w:bottom w:val="nil"/>
              <w:right w:val="nil"/>
            </w:tcBorders>
            <w:shd w:val="clear" w:color="000000" w:fill="DAEEF3"/>
            <w:noWrap/>
            <w:vAlign w:val="bottom"/>
            <w:hideMark/>
          </w:tcPr>
          <w:p w14:paraId="18F80115"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2 213,42</w:t>
            </w:r>
          </w:p>
        </w:tc>
        <w:tc>
          <w:tcPr>
            <w:tcW w:w="1548" w:type="dxa"/>
            <w:tcBorders>
              <w:top w:val="nil"/>
              <w:left w:val="single" w:sz="4" w:space="0" w:color="auto"/>
              <w:bottom w:val="nil"/>
              <w:right w:val="single" w:sz="4" w:space="0" w:color="auto"/>
            </w:tcBorders>
            <w:shd w:val="clear" w:color="000000" w:fill="DAEEF3"/>
            <w:noWrap/>
            <w:vAlign w:val="bottom"/>
            <w:hideMark/>
          </w:tcPr>
          <w:p w14:paraId="7D4E5186"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758,81</w:t>
            </w:r>
          </w:p>
        </w:tc>
        <w:tc>
          <w:tcPr>
            <w:tcW w:w="1511" w:type="dxa"/>
            <w:tcBorders>
              <w:top w:val="nil"/>
              <w:left w:val="nil"/>
              <w:bottom w:val="nil"/>
              <w:right w:val="single" w:sz="8" w:space="0" w:color="auto"/>
            </w:tcBorders>
            <w:shd w:val="clear" w:color="000000" w:fill="DAEEF3"/>
            <w:noWrap/>
            <w:vAlign w:val="bottom"/>
            <w:hideMark/>
          </w:tcPr>
          <w:p w14:paraId="409A8C26"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52,17</w:t>
            </w:r>
          </w:p>
        </w:tc>
        <w:tc>
          <w:tcPr>
            <w:tcW w:w="16" w:type="dxa"/>
            <w:vAlign w:val="center"/>
            <w:hideMark/>
          </w:tcPr>
          <w:p w14:paraId="03FF5B0F" w14:textId="77777777" w:rsidR="00793EA6" w:rsidRPr="00793EA6" w:rsidRDefault="00793EA6" w:rsidP="00793EA6">
            <w:pPr>
              <w:rPr>
                <w:sz w:val="12"/>
                <w:szCs w:val="12"/>
              </w:rPr>
            </w:pPr>
          </w:p>
        </w:tc>
      </w:tr>
      <w:tr w:rsidR="00793EA6" w:rsidRPr="002C6510" w14:paraId="0ABDBDFF" w14:textId="77777777" w:rsidTr="00793EA6">
        <w:trPr>
          <w:trHeight w:val="315"/>
          <w:jc w:val="center"/>
        </w:trPr>
        <w:tc>
          <w:tcPr>
            <w:tcW w:w="820" w:type="dxa"/>
            <w:tcBorders>
              <w:top w:val="nil"/>
              <w:left w:val="single" w:sz="8" w:space="0" w:color="auto"/>
              <w:bottom w:val="nil"/>
              <w:right w:val="nil"/>
            </w:tcBorders>
            <w:shd w:val="clear" w:color="auto" w:fill="auto"/>
            <w:noWrap/>
            <w:vAlign w:val="bottom"/>
            <w:hideMark/>
          </w:tcPr>
          <w:p w14:paraId="37C740CB"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3861" w:type="dxa"/>
            <w:gridSpan w:val="4"/>
            <w:tcBorders>
              <w:top w:val="nil"/>
              <w:left w:val="single" w:sz="4" w:space="0" w:color="auto"/>
              <w:bottom w:val="nil"/>
              <w:right w:val="single" w:sz="4" w:space="0" w:color="000000"/>
            </w:tcBorders>
            <w:shd w:val="clear" w:color="auto" w:fill="auto"/>
            <w:noWrap/>
            <w:vAlign w:val="bottom"/>
            <w:hideMark/>
          </w:tcPr>
          <w:p w14:paraId="720D87D5"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объём воды для теплоснабжения (</w:t>
            </w:r>
            <w:proofErr w:type="spellStart"/>
            <w:r w:rsidRPr="00793EA6">
              <w:rPr>
                <w:rFonts w:ascii="Bookman Old Style" w:hAnsi="Bookman Old Style" w:cs="Calibri"/>
                <w:sz w:val="12"/>
                <w:szCs w:val="12"/>
              </w:rPr>
              <w:t>справочно</w:t>
            </w:r>
            <w:proofErr w:type="spellEnd"/>
            <w:r w:rsidRPr="00793EA6">
              <w:rPr>
                <w:rFonts w:ascii="Bookman Old Style" w:hAnsi="Bookman Old Style" w:cs="Calibri"/>
                <w:sz w:val="12"/>
                <w:szCs w:val="12"/>
              </w:rPr>
              <w:t>)</w:t>
            </w:r>
          </w:p>
        </w:tc>
        <w:tc>
          <w:tcPr>
            <w:tcW w:w="1420" w:type="dxa"/>
            <w:tcBorders>
              <w:top w:val="nil"/>
              <w:left w:val="nil"/>
              <w:bottom w:val="nil"/>
              <w:right w:val="single" w:sz="4" w:space="0" w:color="auto"/>
            </w:tcBorders>
            <w:shd w:val="clear" w:color="auto" w:fill="auto"/>
            <w:noWrap/>
            <w:vAlign w:val="bottom"/>
            <w:hideMark/>
          </w:tcPr>
          <w:p w14:paraId="0C20D94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тыс. м3</w:t>
            </w:r>
          </w:p>
        </w:tc>
        <w:tc>
          <w:tcPr>
            <w:tcW w:w="1283" w:type="dxa"/>
            <w:tcBorders>
              <w:top w:val="nil"/>
              <w:left w:val="nil"/>
              <w:bottom w:val="nil"/>
              <w:right w:val="single" w:sz="4" w:space="0" w:color="auto"/>
            </w:tcBorders>
            <w:shd w:val="clear" w:color="000000" w:fill="DAEEF3"/>
            <w:noWrap/>
            <w:vAlign w:val="bottom"/>
            <w:hideMark/>
          </w:tcPr>
          <w:p w14:paraId="633C965E"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45,69</w:t>
            </w:r>
          </w:p>
        </w:tc>
        <w:tc>
          <w:tcPr>
            <w:tcW w:w="1346" w:type="dxa"/>
            <w:tcBorders>
              <w:top w:val="nil"/>
              <w:left w:val="nil"/>
              <w:bottom w:val="nil"/>
              <w:right w:val="single" w:sz="4" w:space="0" w:color="auto"/>
            </w:tcBorders>
            <w:shd w:val="clear" w:color="000000" w:fill="DAEEF3"/>
            <w:noWrap/>
            <w:vAlign w:val="bottom"/>
            <w:hideMark/>
          </w:tcPr>
          <w:p w14:paraId="26616D9D"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72,37</w:t>
            </w:r>
          </w:p>
        </w:tc>
        <w:tc>
          <w:tcPr>
            <w:tcW w:w="1283" w:type="dxa"/>
            <w:tcBorders>
              <w:top w:val="nil"/>
              <w:left w:val="nil"/>
              <w:bottom w:val="nil"/>
              <w:right w:val="single" w:sz="4" w:space="0" w:color="auto"/>
            </w:tcBorders>
            <w:shd w:val="clear" w:color="000000" w:fill="DAEEF3"/>
            <w:noWrap/>
            <w:vAlign w:val="bottom"/>
            <w:hideMark/>
          </w:tcPr>
          <w:p w14:paraId="02B6F53C"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45,35</w:t>
            </w:r>
          </w:p>
        </w:tc>
        <w:tc>
          <w:tcPr>
            <w:tcW w:w="1548" w:type="dxa"/>
            <w:tcBorders>
              <w:top w:val="nil"/>
              <w:left w:val="nil"/>
              <w:bottom w:val="nil"/>
              <w:right w:val="single" w:sz="4" w:space="0" w:color="auto"/>
            </w:tcBorders>
            <w:shd w:val="clear" w:color="000000" w:fill="DAEEF3"/>
            <w:noWrap/>
            <w:vAlign w:val="bottom"/>
            <w:hideMark/>
          </w:tcPr>
          <w:p w14:paraId="3FEAA011"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-0,34</w:t>
            </w:r>
          </w:p>
        </w:tc>
        <w:tc>
          <w:tcPr>
            <w:tcW w:w="1511" w:type="dxa"/>
            <w:tcBorders>
              <w:top w:val="nil"/>
              <w:left w:val="nil"/>
              <w:bottom w:val="nil"/>
              <w:right w:val="single" w:sz="8" w:space="0" w:color="auto"/>
            </w:tcBorders>
            <w:shd w:val="clear" w:color="000000" w:fill="DAEEF3"/>
            <w:noWrap/>
            <w:vAlign w:val="bottom"/>
            <w:hideMark/>
          </w:tcPr>
          <w:p w14:paraId="270B788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-0,74</w:t>
            </w:r>
          </w:p>
        </w:tc>
        <w:tc>
          <w:tcPr>
            <w:tcW w:w="16" w:type="dxa"/>
            <w:vAlign w:val="center"/>
            <w:hideMark/>
          </w:tcPr>
          <w:p w14:paraId="7E1BC767" w14:textId="77777777" w:rsidR="00793EA6" w:rsidRPr="00793EA6" w:rsidRDefault="00793EA6" w:rsidP="00793EA6">
            <w:pPr>
              <w:rPr>
                <w:sz w:val="12"/>
                <w:szCs w:val="12"/>
              </w:rPr>
            </w:pPr>
          </w:p>
        </w:tc>
      </w:tr>
      <w:tr w:rsidR="00793EA6" w:rsidRPr="002C6510" w14:paraId="3EA93FB2" w14:textId="77777777" w:rsidTr="00793EA6">
        <w:trPr>
          <w:trHeight w:val="315"/>
          <w:jc w:val="center"/>
        </w:trPr>
        <w:tc>
          <w:tcPr>
            <w:tcW w:w="820" w:type="dxa"/>
            <w:tcBorders>
              <w:top w:val="nil"/>
              <w:left w:val="single" w:sz="8" w:space="0" w:color="auto"/>
              <w:bottom w:val="nil"/>
              <w:right w:val="nil"/>
            </w:tcBorders>
            <w:shd w:val="clear" w:color="auto" w:fill="auto"/>
            <w:noWrap/>
            <w:vAlign w:val="bottom"/>
            <w:hideMark/>
          </w:tcPr>
          <w:p w14:paraId="2C2E919E"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3861" w:type="dxa"/>
            <w:gridSpan w:val="4"/>
            <w:tcBorders>
              <w:top w:val="nil"/>
              <w:left w:val="single" w:sz="4" w:space="0" w:color="auto"/>
              <w:bottom w:val="nil"/>
              <w:right w:val="single" w:sz="4" w:space="0" w:color="000000"/>
            </w:tcBorders>
            <w:shd w:val="clear" w:color="auto" w:fill="auto"/>
            <w:noWrap/>
            <w:vAlign w:val="bottom"/>
            <w:hideMark/>
          </w:tcPr>
          <w:p w14:paraId="119513CC"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объём теплоносителя для теплоснабжения (</w:t>
            </w:r>
            <w:proofErr w:type="spellStart"/>
            <w:r w:rsidRPr="00793EA6">
              <w:rPr>
                <w:rFonts w:ascii="Bookman Old Style" w:hAnsi="Bookman Old Style" w:cs="Calibri"/>
                <w:sz w:val="12"/>
                <w:szCs w:val="12"/>
              </w:rPr>
              <w:t>справочно</w:t>
            </w:r>
            <w:proofErr w:type="spellEnd"/>
            <w:r w:rsidRPr="00793EA6">
              <w:rPr>
                <w:rFonts w:ascii="Bookman Old Style" w:hAnsi="Bookman Old Style" w:cs="Calibri"/>
                <w:sz w:val="12"/>
                <w:szCs w:val="12"/>
              </w:rPr>
              <w:t>)</w:t>
            </w:r>
          </w:p>
        </w:tc>
        <w:tc>
          <w:tcPr>
            <w:tcW w:w="1420" w:type="dxa"/>
            <w:tcBorders>
              <w:top w:val="nil"/>
              <w:left w:val="nil"/>
              <w:bottom w:val="nil"/>
              <w:right w:val="single" w:sz="4" w:space="0" w:color="auto"/>
            </w:tcBorders>
            <w:shd w:val="clear" w:color="auto" w:fill="auto"/>
            <w:noWrap/>
            <w:vAlign w:val="bottom"/>
            <w:hideMark/>
          </w:tcPr>
          <w:p w14:paraId="1F2531D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м3</w:t>
            </w:r>
          </w:p>
        </w:tc>
        <w:tc>
          <w:tcPr>
            <w:tcW w:w="1283" w:type="dxa"/>
            <w:tcBorders>
              <w:top w:val="nil"/>
              <w:left w:val="nil"/>
              <w:bottom w:val="nil"/>
              <w:right w:val="single" w:sz="4" w:space="0" w:color="auto"/>
            </w:tcBorders>
            <w:shd w:val="clear" w:color="000000" w:fill="DAEEF3"/>
            <w:noWrap/>
            <w:vAlign w:val="bottom"/>
            <w:hideMark/>
          </w:tcPr>
          <w:p w14:paraId="70F57F1C"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346" w:type="dxa"/>
            <w:tcBorders>
              <w:top w:val="nil"/>
              <w:left w:val="single" w:sz="4" w:space="0" w:color="auto"/>
              <w:bottom w:val="nil"/>
              <w:right w:val="single" w:sz="4" w:space="0" w:color="auto"/>
            </w:tcBorders>
            <w:shd w:val="clear" w:color="000000" w:fill="DAEEF3"/>
            <w:noWrap/>
            <w:vAlign w:val="bottom"/>
            <w:hideMark/>
          </w:tcPr>
          <w:p w14:paraId="151A40FF"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283" w:type="dxa"/>
            <w:tcBorders>
              <w:top w:val="nil"/>
              <w:left w:val="nil"/>
              <w:bottom w:val="nil"/>
              <w:right w:val="nil"/>
            </w:tcBorders>
            <w:shd w:val="clear" w:color="000000" w:fill="DAEEF3"/>
            <w:noWrap/>
            <w:vAlign w:val="bottom"/>
            <w:hideMark/>
          </w:tcPr>
          <w:p w14:paraId="2B3C38CD"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548" w:type="dxa"/>
            <w:tcBorders>
              <w:top w:val="nil"/>
              <w:left w:val="single" w:sz="4" w:space="0" w:color="auto"/>
              <w:bottom w:val="nil"/>
              <w:right w:val="single" w:sz="4" w:space="0" w:color="auto"/>
            </w:tcBorders>
            <w:shd w:val="clear" w:color="000000" w:fill="DAEEF3"/>
            <w:noWrap/>
            <w:vAlign w:val="bottom"/>
            <w:hideMark/>
          </w:tcPr>
          <w:p w14:paraId="405BD2DC"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0,00</w:t>
            </w:r>
          </w:p>
        </w:tc>
        <w:tc>
          <w:tcPr>
            <w:tcW w:w="1511" w:type="dxa"/>
            <w:tcBorders>
              <w:top w:val="nil"/>
              <w:left w:val="nil"/>
              <w:bottom w:val="nil"/>
              <w:right w:val="single" w:sz="8" w:space="0" w:color="auto"/>
            </w:tcBorders>
            <w:shd w:val="clear" w:color="000000" w:fill="DAEEF3"/>
            <w:noWrap/>
            <w:vAlign w:val="bottom"/>
            <w:hideMark/>
          </w:tcPr>
          <w:p w14:paraId="1DB51937"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6" w:type="dxa"/>
            <w:vAlign w:val="center"/>
            <w:hideMark/>
          </w:tcPr>
          <w:p w14:paraId="47951DE9" w14:textId="77777777" w:rsidR="00793EA6" w:rsidRPr="00793EA6" w:rsidRDefault="00793EA6" w:rsidP="00793EA6">
            <w:pPr>
              <w:rPr>
                <w:sz w:val="12"/>
                <w:szCs w:val="12"/>
              </w:rPr>
            </w:pPr>
          </w:p>
        </w:tc>
      </w:tr>
      <w:tr w:rsidR="00793EA6" w:rsidRPr="002C6510" w14:paraId="03801A98" w14:textId="77777777" w:rsidTr="00793EA6">
        <w:trPr>
          <w:trHeight w:val="315"/>
          <w:jc w:val="center"/>
        </w:trPr>
        <w:tc>
          <w:tcPr>
            <w:tcW w:w="820" w:type="dxa"/>
            <w:tcBorders>
              <w:top w:val="nil"/>
              <w:left w:val="single" w:sz="8" w:space="0" w:color="auto"/>
              <w:bottom w:val="nil"/>
              <w:right w:val="nil"/>
            </w:tcBorders>
            <w:shd w:val="clear" w:color="auto" w:fill="auto"/>
            <w:noWrap/>
            <w:vAlign w:val="bottom"/>
            <w:hideMark/>
          </w:tcPr>
          <w:p w14:paraId="7DFD778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lastRenderedPageBreak/>
              <w:t> </w:t>
            </w:r>
          </w:p>
        </w:tc>
        <w:tc>
          <w:tcPr>
            <w:tcW w:w="13861"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7FDED359"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цена воды для теплоснабжения (</w:t>
            </w:r>
            <w:proofErr w:type="spellStart"/>
            <w:r w:rsidRPr="00793EA6">
              <w:rPr>
                <w:rFonts w:ascii="Bookman Old Style" w:hAnsi="Bookman Old Style" w:cs="Calibri"/>
                <w:sz w:val="12"/>
                <w:szCs w:val="12"/>
              </w:rPr>
              <w:t>справочно</w:t>
            </w:r>
            <w:proofErr w:type="spellEnd"/>
            <w:r w:rsidRPr="00793EA6">
              <w:rPr>
                <w:rFonts w:ascii="Bookman Old Style" w:hAnsi="Bookman Old Style" w:cs="Calibri"/>
                <w:sz w:val="12"/>
                <w:szCs w:val="12"/>
              </w:rPr>
              <w:t>)</w:t>
            </w:r>
          </w:p>
        </w:tc>
        <w:tc>
          <w:tcPr>
            <w:tcW w:w="1420" w:type="dxa"/>
            <w:tcBorders>
              <w:top w:val="nil"/>
              <w:left w:val="nil"/>
              <w:bottom w:val="single" w:sz="4" w:space="0" w:color="auto"/>
              <w:right w:val="single" w:sz="4" w:space="0" w:color="auto"/>
            </w:tcBorders>
            <w:shd w:val="clear" w:color="auto" w:fill="auto"/>
            <w:noWrap/>
            <w:vAlign w:val="bottom"/>
            <w:hideMark/>
          </w:tcPr>
          <w:p w14:paraId="225EF9CA"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руб</w:t>
            </w:r>
            <w:proofErr w:type="spellEnd"/>
            <w:r w:rsidRPr="00793EA6">
              <w:rPr>
                <w:rFonts w:ascii="Bookman Old Style" w:hAnsi="Bookman Old Style" w:cs="Calibri"/>
                <w:sz w:val="12"/>
                <w:szCs w:val="12"/>
              </w:rPr>
              <w:t>/м3</w:t>
            </w:r>
          </w:p>
        </w:tc>
        <w:tc>
          <w:tcPr>
            <w:tcW w:w="1283" w:type="dxa"/>
            <w:tcBorders>
              <w:top w:val="nil"/>
              <w:left w:val="nil"/>
              <w:bottom w:val="nil"/>
              <w:right w:val="single" w:sz="4" w:space="0" w:color="auto"/>
            </w:tcBorders>
            <w:shd w:val="clear" w:color="000000" w:fill="DAEEF3"/>
            <w:noWrap/>
            <w:vAlign w:val="bottom"/>
            <w:hideMark/>
          </w:tcPr>
          <w:p w14:paraId="30A188FC"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31,84</w:t>
            </w:r>
          </w:p>
        </w:tc>
        <w:tc>
          <w:tcPr>
            <w:tcW w:w="1346" w:type="dxa"/>
            <w:tcBorders>
              <w:top w:val="nil"/>
              <w:left w:val="single" w:sz="4" w:space="0" w:color="auto"/>
              <w:bottom w:val="nil"/>
              <w:right w:val="single" w:sz="4" w:space="0" w:color="auto"/>
            </w:tcBorders>
            <w:shd w:val="clear" w:color="000000" w:fill="DAEEF3"/>
            <w:noWrap/>
            <w:vAlign w:val="bottom"/>
            <w:hideMark/>
          </w:tcPr>
          <w:p w14:paraId="4010F3C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48,81</w:t>
            </w:r>
          </w:p>
        </w:tc>
        <w:tc>
          <w:tcPr>
            <w:tcW w:w="1283" w:type="dxa"/>
            <w:tcBorders>
              <w:top w:val="nil"/>
              <w:left w:val="nil"/>
              <w:bottom w:val="nil"/>
              <w:right w:val="single" w:sz="4" w:space="0" w:color="auto"/>
            </w:tcBorders>
            <w:shd w:val="clear" w:color="000000" w:fill="DAEEF3"/>
            <w:noWrap/>
            <w:vAlign w:val="bottom"/>
            <w:hideMark/>
          </w:tcPr>
          <w:p w14:paraId="6564F70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48,81</w:t>
            </w:r>
          </w:p>
        </w:tc>
        <w:tc>
          <w:tcPr>
            <w:tcW w:w="1548" w:type="dxa"/>
            <w:tcBorders>
              <w:top w:val="nil"/>
              <w:left w:val="nil"/>
              <w:bottom w:val="nil"/>
              <w:right w:val="single" w:sz="4" w:space="0" w:color="auto"/>
            </w:tcBorders>
            <w:shd w:val="clear" w:color="000000" w:fill="DAEEF3"/>
            <w:noWrap/>
            <w:vAlign w:val="bottom"/>
            <w:hideMark/>
          </w:tcPr>
          <w:p w14:paraId="6D65AA4C"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16,97</w:t>
            </w:r>
          </w:p>
        </w:tc>
        <w:tc>
          <w:tcPr>
            <w:tcW w:w="1511" w:type="dxa"/>
            <w:tcBorders>
              <w:top w:val="nil"/>
              <w:left w:val="nil"/>
              <w:bottom w:val="nil"/>
              <w:right w:val="single" w:sz="8" w:space="0" w:color="auto"/>
            </w:tcBorders>
            <w:shd w:val="clear" w:color="000000" w:fill="DAEEF3"/>
            <w:noWrap/>
            <w:vAlign w:val="bottom"/>
            <w:hideMark/>
          </w:tcPr>
          <w:p w14:paraId="70430EE2"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53,30</w:t>
            </w:r>
          </w:p>
        </w:tc>
        <w:tc>
          <w:tcPr>
            <w:tcW w:w="16" w:type="dxa"/>
            <w:vAlign w:val="center"/>
            <w:hideMark/>
          </w:tcPr>
          <w:p w14:paraId="579ED5E2" w14:textId="77777777" w:rsidR="00793EA6" w:rsidRPr="00793EA6" w:rsidRDefault="00793EA6" w:rsidP="00793EA6">
            <w:pPr>
              <w:rPr>
                <w:sz w:val="12"/>
                <w:szCs w:val="12"/>
              </w:rPr>
            </w:pPr>
          </w:p>
        </w:tc>
      </w:tr>
      <w:tr w:rsidR="00793EA6" w:rsidRPr="002C6510" w14:paraId="4E856F21" w14:textId="77777777" w:rsidTr="00793EA6">
        <w:trPr>
          <w:trHeight w:val="330"/>
          <w:jc w:val="center"/>
        </w:trPr>
        <w:tc>
          <w:tcPr>
            <w:tcW w:w="820" w:type="dxa"/>
            <w:tcBorders>
              <w:top w:val="nil"/>
              <w:left w:val="single" w:sz="8" w:space="0" w:color="auto"/>
              <w:bottom w:val="nil"/>
              <w:right w:val="nil"/>
            </w:tcBorders>
            <w:shd w:val="clear" w:color="auto" w:fill="auto"/>
            <w:noWrap/>
            <w:vAlign w:val="bottom"/>
            <w:hideMark/>
          </w:tcPr>
          <w:p w14:paraId="6488E460"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3861" w:type="dxa"/>
            <w:gridSpan w:val="4"/>
            <w:tcBorders>
              <w:top w:val="nil"/>
              <w:left w:val="single" w:sz="4" w:space="0" w:color="auto"/>
              <w:bottom w:val="nil"/>
              <w:right w:val="single" w:sz="4" w:space="0" w:color="000000"/>
            </w:tcBorders>
            <w:shd w:val="clear" w:color="auto" w:fill="auto"/>
            <w:noWrap/>
            <w:vAlign w:val="bottom"/>
            <w:hideMark/>
          </w:tcPr>
          <w:p w14:paraId="72AE28B0"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цена теплоносителя для теплоснабжения (</w:t>
            </w:r>
            <w:proofErr w:type="spellStart"/>
            <w:r w:rsidRPr="00793EA6">
              <w:rPr>
                <w:rFonts w:ascii="Bookman Old Style" w:hAnsi="Bookman Old Style" w:cs="Calibri"/>
                <w:sz w:val="12"/>
                <w:szCs w:val="12"/>
              </w:rPr>
              <w:t>справочно</w:t>
            </w:r>
            <w:proofErr w:type="spellEnd"/>
            <w:r w:rsidRPr="00793EA6">
              <w:rPr>
                <w:rFonts w:ascii="Bookman Old Style" w:hAnsi="Bookman Old Style" w:cs="Calibri"/>
                <w:sz w:val="12"/>
                <w:szCs w:val="12"/>
              </w:rPr>
              <w:t>)</w:t>
            </w:r>
          </w:p>
        </w:tc>
        <w:tc>
          <w:tcPr>
            <w:tcW w:w="1420" w:type="dxa"/>
            <w:tcBorders>
              <w:top w:val="nil"/>
              <w:left w:val="nil"/>
              <w:bottom w:val="nil"/>
              <w:right w:val="single" w:sz="4" w:space="0" w:color="auto"/>
            </w:tcBorders>
            <w:shd w:val="clear" w:color="auto" w:fill="auto"/>
            <w:noWrap/>
            <w:vAlign w:val="bottom"/>
            <w:hideMark/>
          </w:tcPr>
          <w:p w14:paraId="1E5BE4C5"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руб</w:t>
            </w:r>
            <w:proofErr w:type="spellEnd"/>
            <w:r w:rsidRPr="00793EA6">
              <w:rPr>
                <w:rFonts w:ascii="Bookman Old Style" w:hAnsi="Bookman Old Style" w:cs="Calibri"/>
                <w:sz w:val="12"/>
                <w:szCs w:val="12"/>
              </w:rPr>
              <w:t>/м3</w:t>
            </w:r>
          </w:p>
        </w:tc>
        <w:tc>
          <w:tcPr>
            <w:tcW w:w="1283" w:type="dxa"/>
            <w:tcBorders>
              <w:top w:val="nil"/>
              <w:left w:val="nil"/>
              <w:bottom w:val="nil"/>
              <w:right w:val="single" w:sz="4" w:space="0" w:color="auto"/>
            </w:tcBorders>
            <w:shd w:val="clear" w:color="000000" w:fill="DAEEF3"/>
            <w:noWrap/>
            <w:vAlign w:val="bottom"/>
            <w:hideMark/>
          </w:tcPr>
          <w:p w14:paraId="466424B8"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346" w:type="dxa"/>
            <w:tcBorders>
              <w:top w:val="nil"/>
              <w:left w:val="single" w:sz="4" w:space="0" w:color="auto"/>
              <w:bottom w:val="nil"/>
              <w:right w:val="single" w:sz="4" w:space="0" w:color="auto"/>
            </w:tcBorders>
            <w:shd w:val="clear" w:color="000000" w:fill="DAEEF3"/>
            <w:noWrap/>
            <w:vAlign w:val="bottom"/>
            <w:hideMark/>
          </w:tcPr>
          <w:p w14:paraId="0AE187CE"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283" w:type="dxa"/>
            <w:tcBorders>
              <w:top w:val="nil"/>
              <w:left w:val="nil"/>
              <w:bottom w:val="nil"/>
              <w:right w:val="nil"/>
            </w:tcBorders>
            <w:shd w:val="clear" w:color="000000" w:fill="DAEEF3"/>
            <w:noWrap/>
            <w:vAlign w:val="bottom"/>
            <w:hideMark/>
          </w:tcPr>
          <w:p w14:paraId="09239EF7"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548" w:type="dxa"/>
            <w:tcBorders>
              <w:top w:val="nil"/>
              <w:left w:val="single" w:sz="4" w:space="0" w:color="auto"/>
              <w:bottom w:val="nil"/>
              <w:right w:val="single" w:sz="4" w:space="0" w:color="auto"/>
            </w:tcBorders>
            <w:shd w:val="clear" w:color="000000" w:fill="DAEEF3"/>
            <w:noWrap/>
            <w:vAlign w:val="bottom"/>
            <w:hideMark/>
          </w:tcPr>
          <w:p w14:paraId="369614E4"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0,00</w:t>
            </w:r>
          </w:p>
        </w:tc>
        <w:tc>
          <w:tcPr>
            <w:tcW w:w="1511" w:type="dxa"/>
            <w:tcBorders>
              <w:top w:val="nil"/>
              <w:left w:val="nil"/>
              <w:bottom w:val="nil"/>
              <w:right w:val="single" w:sz="8" w:space="0" w:color="auto"/>
            </w:tcBorders>
            <w:shd w:val="clear" w:color="000000" w:fill="DAEEF3"/>
            <w:noWrap/>
            <w:vAlign w:val="bottom"/>
            <w:hideMark/>
          </w:tcPr>
          <w:p w14:paraId="36AC3A48"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6" w:type="dxa"/>
            <w:vAlign w:val="center"/>
            <w:hideMark/>
          </w:tcPr>
          <w:p w14:paraId="0844B2A1" w14:textId="77777777" w:rsidR="00793EA6" w:rsidRPr="00793EA6" w:rsidRDefault="00793EA6" w:rsidP="00793EA6">
            <w:pPr>
              <w:rPr>
                <w:sz w:val="12"/>
                <w:szCs w:val="12"/>
              </w:rPr>
            </w:pPr>
          </w:p>
        </w:tc>
      </w:tr>
      <w:tr w:rsidR="00793EA6" w:rsidRPr="002C6510" w14:paraId="0FD89D24" w14:textId="77777777" w:rsidTr="00793EA6">
        <w:trPr>
          <w:trHeight w:val="330"/>
          <w:jc w:val="center"/>
        </w:trPr>
        <w:tc>
          <w:tcPr>
            <w:tcW w:w="8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0051802"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3861" w:type="dxa"/>
            <w:gridSpan w:val="4"/>
            <w:tcBorders>
              <w:top w:val="single" w:sz="8" w:space="0" w:color="auto"/>
              <w:left w:val="nil"/>
              <w:bottom w:val="single" w:sz="8" w:space="0" w:color="auto"/>
              <w:right w:val="single" w:sz="4" w:space="0" w:color="auto"/>
            </w:tcBorders>
            <w:shd w:val="clear" w:color="auto" w:fill="auto"/>
            <w:noWrap/>
            <w:vAlign w:val="center"/>
            <w:hideMark/>
          </w:tcPr>
          <w:p w14:paraId="0E76E876"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ИТОГО </w:t>
            </w:r>
          </w:p>
        </w:tc>
        <w:tc>
          <w:tcPr>
            <w:tcW w:w="1420" w:type="dxa"/>
            <w:tcBorders>
              <w:top w:val="single" w:sz="8" w:space="0" w:color="auto"/>
              <w:left w:val="nil"/>
              <w:bottom w:val="single" w:sz="8" w:space="0" w:color="auto"/>
              <w:right w:val="single" w:sz="4" w:space="0" w:color="auto"/>
            </w:tcBorders>
            <w:shd w:val="clear" w:color="auto" w:fill="auto"/>
            <w:noWrap/>
            <w:vAlign w:val="bottom"/>
            <w:hideMark/>
          </w:tcPr>
          <w:p w14:paraId="02C0A15B"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single" w:sz="8" w:space="0" w:color="auto"/>
              <w:left w:val="nil"/>
              <w:bottom w:val="single" w:sz="8" w:space="0" w:color="auto"/>
              <w:right w:val="single" w:sz="4" w:space="0" w:color="auto"/>
            </w:tcBorders>
            <w:shd w:val="clear" w:color="000000" w:fill="DAEEF3"/>
            <w:noWrap/>
            <w:vAlign w:val="bottom"/>
            <w:hideMark/>
          </w:tcPr>
          <w:p w14:paraId="32FAD329"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12 262,29</w:t>
            </w:r>
          </w:p>
        </w:tc>
        <w:tc>
          <w:tcPr>
            <w:tcW w:w="1346" w:type="dxa"/>
            <w:tcBorders>
              <w:top w:val="single" w:sz="8" w:space="0" w:color="auto"/>
              <w:left w:val="single" w:sz="4" w:space="0" w:color="auto"/>
              <w:bottom w:val="single" w:sz="8" w:space="0" w:color="auto"/>
              <w:right w:val="single" w:sz="4" w:space="0" w:color="auto"/>
            </w:tcBorders>
            <w:shd w:val="clear" w:color="000000" w:fill="DAEEF3"/>
            <w:noWrap/>
            <w:vAlign w:val="bottom"/>
            <w:hideMark/>
          </w:tcPr>
          <w:p w14:paraId="5B83A117"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14 275,18</w:t>
            </w:r>
          </w:p>
        </w:tc>
        <w:tc>
          <w:tcPr>
            <w:tcW w:w="1283" w:type="dxa"/>
            <w:tcBorders>
              <w:top w:val="single" w:sz="8" w:space="0" w:color="auto"/>
              <w:left w:val="nil"/>
              <w:bottom w:val="single" w:sz="8" w:space="0" w:color="auto"/>
              <w:right w:val="single" w:sz="4" w:space="0" w:color="auto"/>
            </w:tcBorders>
            <w:shd w:val="clear" w:color="000000" w:fill="DAEEF3"/>
            <w:noWrap/>
            <w:vAlign w:val="bottom"/>
            <w:hideMark/>
          </w:tcPr>
          <w:p w14:paraId="63C7CDFD"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13 047,32</w:t>
            </w:r>
          </w:p>
        </w:tc>
        <w:tc>
          <w:tcPr>
            <w:tcW w:w="1548" w:type="dxa"/>
            <w:tcBorders>
              <w:top w:val="single" w:sz="8" w:space="0" w:color="auto"/>
              <w:left w:val="nil"/>
              <w:bottom w:val="single" w:sz="8" w:space="0" w:color="auto"/>
              <w:right w:val="single" w:sz="4" w:space="0" w:color="auto"/>
            </w:tcBorders>
            <w:shd w:val="clear" w:color="000000" w:fill="DAEEF3"/>
            <w:noWrap/>
            <w:vAlign w:val="bottom"/>
            <w:hideMark/>
          </w:tcPr>
          <w:p w14:paraId="03364C90"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785,03</w:t>
            </w:r>
          </w:p>
        </w:tc>
        <w:tc>
          <w:tcPr>
            <w:tcW w:w="1511" w:type="dxa"/>
            <w:tcBorders>
              <w:top w:val="single" w:sz="8" w:space="0" w:color="auto"/>
              <w:left w:val="nil"/>
              <w:bottom w:val="single" w:sz="8" w:space="0" w:color="auto"/>
              <w:right w:val="single" w:sz="8" w:space="0" w:color="auto"/>
            </w:tcBorders>
            <w:shd w:val="clear" w:color="000000" w:fill="DAEEF3"/>
            <w:noWrap/>
            <w:vAlign w:val="bottom"/>
            <w:hideMark/>
          </w:tcPr>
          <w:p w14:paraId="5523E822"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6,40</w:t>
            </w:r>
          </w:p>
        </w:tc>
        <w:tc>
          <w:tcPr>
            <w:tcW w:w="16" w:type="dxa"/>
            <w:vAlign w:val="center"/>
            <w:hideMark/>
          </w:tcPr>
          <w:p w14:paraId="5D8D468E" w14:textId="77777777" w:rsidR="00793EA6" w:rsidRPr="00793EA6" w:rsidRDefault="00793EA6" w:rsidP="00793EA6">
            <w:pPr>
              <w:rPr>
                <w:sz w:val="12"/>
                <w:szCs w:val="12"/>
              </w:rPr>
            </w:pPr>
          </w:p>
        </w:tc>
      </w:tr>
      <w:tr w:rsidR="00793EA6" w:rsidRPr="00793EA6" w14:paraId="03D985D7" w14:textId="77777777" w:rsidTr="00793EA6">
        <w:trPr>
          <w:trHeight w:val="338"/>
          <w:jc w:val="center"/>
        </w:trPr>
        <w:tc>
          <w:tcPr>
            <w:tcW w:w="23072" w:type="dxa"/>
            <w:gridSpan w:val="11"/>
            <w:tcBorders>
              <w:top w:val="single" w:sz="8" w:space="0" w:color="auto"/>
              <w:left w:val="single" w:sz="8" w:space="0" w:color="auto"/>
              <w:bottom w:val="single" w:sz="8" w:space="0" w:color="auto"/>
              <w:right w:val="nil"/>
            </w:tcBorders>
            <w:shd w:val="clear" w:color="auto" w:fill="auto"/>
            <w:noWrap/>
            <w:vAlign w:val="center"/>
            <w:hideMark/>
          </w:tcPr>
          <w:p w14:paraId="0411229B"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Операционные расходы</w:t>
            </w:r>
          </w:p>
        </w:tc>
        <w:tc>
          <w:tcPr>
            <w:tcW w:w="16" w:type="dxa"/>
            <w:vAlign w:val="center"/>
            <w:hideMark/>
          </w:tcPr>
          <w:p w14:paraId="20695473" w14:textId="77777777" w:rsidR="00793EA6" w:rsidRPr="00793EA6" w:rsidRDefault="00793EA6" w:rsidP="00793EA6">
            <w:pPr>
              <w:rPr>
                <w:sz w:val="12"/>
                <w:szCs w:val="12"/>
              </w:rPr>
            </w:pPr>
          </w:p>
        </w:tc>
      </w:tr>
      <w:tr w:rsidR="00793EA6" w:rsidRPr="002C6510" w14:paraId="38907D05" w14:textId="77777777" w:rsidTr="00793EA6">
        <w:trPr>
          <w:trHeight w:val="375"/>
          <w:jc w:val="center"/>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AF03636" w14:textId="77777777" w:rsidR="00793EA6" w:rsidRPr="00793EA6" w:rsidRDefault="00793EA6" w:rsidP="00793EA6">
            <w:pPr>
              <w:jc w:val="center"/>
              <w:rPr>
                <w:b/>
                <w:bCs/>
                <w:sz w:val="12"/>
                <w:szCs w:val="12"/>
              </w:rPr>
            </w:pPr>
            <w:r w:rsidRPr="00793EA6">
              <w:rPr>
                <w:b/>
                <w:bCs/>
                <w:sz w:val="12"/>
                <w:szCs w:val="12"/>
              </w:rPr>
              <w:t>1.</w:t>
            </w:r>
          </w:p>
        </w:tc>
        <w:tc>
          <w:tcPr>
            <w:tcW w:w="13861" w:type="dxa"/>
            <w:gridSpan w:val="4"/>
            <w:tcBorders>
              <w:top w:val="nil"/>
              <w:left w:val="nil"/>
              <w:bottom w:val="single" w:sz="4" w:space="0" w:color="auto"/>
              <w:right w:val="single" w:sz="4" w:space="0" w:color="000000"/>
            </w:tcBorders>
            <w:shd w:val="clear" w:color="auto" w:fill="auto"/>
            <w:vAlign w:val="center"/>
            <w:hideMark/>
          </w:tcPr>
          <w:p w14:paraId="7C5C9CCA" w14:textId="77777777" w:rsidR="00793EA6" w:rsidRPr="00793EA6" w:rsidRDefault="00793EA6" w:rsidP="00793EA6">
            <w:pPr>
              <w:rPr>
                <w:b/>
                <w:bCs/>
                <w:sz w:val="12"/>
                <w:szCs w:val="12"/>
              </w:rPr>
            </w:pPr>
            <w:r w:rsidRPr="00793EA6">
              <w:rPr>
                <w:b/>
                <w:bCs/>
                <w:sz w:val="12"/>
                <w:szCs w:val="12"/>
              </w:rPr>
              <w:t xml:space="preserve">Расходы на сырье и материалы, в </w:t>
            </w:r>
            <w:proofErr w:type="gramStart"/>
            <w:r w:rsidRPr="00793EA6">
              <w:rPr>
                <w:b/>
                <w:bCs/>
                <w:sz w:val="12"/>
                <w:szCs w:val="12"/>
              </w:rPr>
              <w:t>т.ч</w:t>
            </w:r>
            <w:proofErr w:type="gramEnd"/>
          </w:p>
        </w:tc>
        <w:tc>
          <w:tcPr>
            <w:tcW w:w="1420" w:type="dxa"/>
            <w:tcBorders>
              <w:top w:val="nil"/>
              <w:left w:val="nil"/>
              <w:bottom w:val="single" w:sz="4" w:space="0" w:color="auto"/>
              <w:right w:val="single" w:sz="4" w:space="0" w:color="auto"/>
            </w:tcBorders>
            <w:shd w:val="clear" w:color="auto" w:fill="auto"/>
            <w:noWrap/>
            <w:vAlign w:val="bottom"/>
            <w:hideMark/>
          </w:tcPr>
          <w:p w14:paraId="07F7F629"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nil"/>
              <w:left w:val="nil"/>
              <w:bottom w:val="single" w:sz="4" w:space="0" w:color="auto"/>
              <w:right w:val="single" w:sz="4" w:space="0" w:color="auto"/>
            </w:tcBorders>
            <w:shd w:val="clear" w:color="000000" w:fill="DAEEF3"/>
            <w:noWrap/>
            <w:vAlign w:val="bottom"/>
            <w:hideMark/>
          </w:tcPr>
          <w:p w14:paraId="4EAB3146"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237,69</w:t>
            </w:r>
          </w:p>
        </w:tc>
        <w:tc>
          <w:tcPr>
            <w:tcW w:w="1346" w:type="dxa"/>
            <w:tcBorders>
              <w:top w:val="nil"/>
              <w:left w:val="nil"/>
              <w:bottom w:val="single" w:sz="4" w:space="0" w:color="auto"/>
              <w:right w:val="single" w:sz="4" w:space="0" w:color="auto"/>
            </w:tcBorders>
            <w:shd w:val="clear" w:color="000000" w:fill="DAEEF3"/>
            <w:noWrap/>
            <w:vAlign w:val="bottom"/>
            <w:hideMark/>
          </w:tcPr>
          <w:p w14:paraId="188E34FB"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357,17</w:t>
            </w:r>
          </w:p>
        </w:tc>
        <w:tc>
          <w:tcPr>
            <w:tcW w:w="1283" w:type="dxa"/>
            <w:tcBorders>
              <w:top w:val="nil"/>
              <w:left w:val="nil"/>
              <w:bottom w:val="single" w:sz="4" w:space="0" w:color="auto"/>
              <w:right w:val="single" w:sz="4" w:space="0" w:color="auto"/>
            </w:tcBorders>
            <w:shd w:val="clear" w:color="000000" w:fill="DAEEF3"/>
            <w:noWrap/>
            <w:vAlign w:val="bottom"/>
            <w:hideMark/>
          </w:tcPr>
          <w:p w14:paraId="22933FE7"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267,88</w:t>
            </w:r>
          </w:p>
        </w:tc>
        <w:tc>
          <w:tcPr>
            <w:tcW w:w="1548" w:type="dxa"/>
            <w:tcBorders>
              <w:top w:val="nil"/>
              <w:left w:val="nil"/>
              <w:bottom w:val="single" w:sz="4" w:space="0" w:color="auto"/>
              <w:right w:val="single" w:sz="4" w:space="0" w:color="auto"/>
            </w:tcBorders>
            <w:shd w:val="clear" w:color="000000" w:fill="DAEEF3"/>
            <w:noWrap/>
            <w:vAlign w:val="bottom"/>
            <w:hideMark/>
          </w:tcPr>
          <w:p w14:paraId="060735AC"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30,19</w:t>
            </w:r>
          </w:p>
        </w:tc>
        <w:tc>
          <w:tcPr>
            <w:tcW w:w="1511" w:type="dxa"/>
            <w:tcBorders>
              <w:top w:val="nil"/>
              <w:left w:val="nil"/>
              <w:bottom w:val="single" w:sz="4" w:space="0" w:color="auto"/>
              <w:right w:val="single" w:sz="8" w:space="0" w:color="auto"/>
            </w:tcBorders>
            <w:shd w:val="clear" w:color="000000" w:fill="DAEEF3"/>
            <w:noWrap/>
            <w:vAlign w:val="bottom"/>
            <w:hideMark/>
          </w:tcPr>
          <w:p w14:paraId="5DA2B62A"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12,70</w:t>
            </w:r>
          </w:p>
        </w:tc>
        <w:tc>
          <w:tcPr>
            <w:tcW w:w="16" w:type="dxa"/>
            <w:vAlign w:val="center"/>
            <w:hideMark/>
          </w:tcPr>
          <w:p w14:paraId="46334951" w14:textId="77777777" w:rsidR="00793EA6" w:rsidRPr="00793EA6" w:rsidRDefault="00793EA6" w:rsidP="00793EA6">
            <w:pPr>
              <w:rPr>
                <w:sz w:val="12"/>
                <w:szCs w:val="12"/>
              </w:rPr>
            </w:pPr>
          </w:p>
        </w:tc>
      </w:tr>
      <w:tr w:rsidR="00793EA6" w:rsidRPr="002C6510" w14:paraId="46EC0893" w14:textId="77777777" w:rsidTr="00793EA6">
        <w:trPr>
          <w:trHeight w:val="375"/>
          <w:jc w:val="center"/>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A19056E" w14:textId="77777777" w:rsidR="00793EA6" w:rsidRPr="00793EA6" w:rsidRDefault="00793EA6" w:rsidP="00793EA6">
            <w:pPr>
              <w:jc w:val="center"/>
              <w:rPr>
                <w:sz w:val="12"/>
                <w:szCs w:val="12"/>
              </w:rPr>
            </w:pPr>
            <w:r w:rsidRPr="00793EA6">
              <w:rPr>
                <w:sz w:val="12"/>
                <w:szCs w:val="12"/>
              </w:rPr>
              <w:t>1.1.</w:t>
            </w:r>
          </w:p>
        </w:tc>
        <w:tc>
          <w:tcPr>
            <w:tcW w:w="13861" w:type="dxa"/>
            <w:gridSpan w:val="4"/>
            <w:tcBorders>
              <w:top w:val="single" w:sz="4" w:space="0" w:color="auto"/>
              <w:left w:val="nil"/>
              <w:bottom w:val="single" w:sz="4" w:space="0" w:color="auto"/>
              <w:right w:val="single" w:sz="4" w:space="0" w:color="000000"/>
            </w:tcBorders>
            <w:shd w:val="clear" w:color="auto" w:fill="auto"/>
            <w:vAlign w:val="center"/>
            <w:hideMark/>
          </w:tcPr>
          <w:p w14:paraId="4CF213EB" w14:textId="77777777" w:rsidR="00793EA6" w:rsidRPr="00793EA6" w:rsidRDefault="00793EA6" w:rsidP="00793EA6">
            <w:pPr>
              <w:rPr>
                <w:sz w:val="12"/>
                <w:szCs w:val="12"/>
              </w:rPr>
            </w:pPr>
            <w:r w:rsidRPr="00793EA6">
              <w:rPr>
                <w:sz w:val="12"/>
                <w:szCs w:val="12"/>
              </w:rPr>
              <w:t>вспомогательные материалы</w:t>
            </w:r>
          </w:p>
        </w:tc>
        <w:tc>
          <w:tcPr>
            <w:tcW w:w="1420" w:type="dxa"/>
            <w:tcBorders>
              <w:top w:val="nil"/>
              <w:left w:val="nil"/>
              <w:bottom w:val="single" w:sz="4" w:space="0" w:color="auto"/>
              <w:right w:val="single" w:sz="4" w:space="0" w:color="auto"/>
            </w:tcBorders>
            <w:shd w:val="clear" w:color="auto" w:fill="auto"/>
            <w:noWrap/>
            <w:vAlign w:val="bottom"/>
            <w:hideMark/>
          </w:tcPr>
          <w:p w14:paraId="7DF2F8BB"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nil"/>
              <w:left w:val="nil"/>
              <w:bottom w:val="single" w:sz="4" w:space="0" w:color="auto"/>
              <w:right w:val="single" w:sz="4" w:space="0" w:color="auto"/>
            </w:tcBorders>
            <w:shd w:val="clear" w:color="000000" w:fill="DAEEF3"/>
            <w:noWrap/>
            <w:vAlign w:val="bottom"/>
            <w:hideMark/>
          </w:tcPr>
          <w:p w14:paraId="6D3D2062"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346" w:type="dxa"/>
            <w:tcBorders>
              <w:top w:val="nil"/>
              <w:left w:val="nil"/>
              <w:bottom w:val="single" w:sz="4" w:space="0" w:color="auto"/>
              <w:right w:val="single" w:sz="4" w:space="0" w:color="auto"/>
            </w:tcBorders>
            <w:shd w:val="clear" w:color="000000" w:fill="DAEEF3"/>
            <w:noWrap/>
            <w:vAlign w:val="bottom"/>
            <w:hideMark/>
          </w:tcPr>
          <w:p w14:paraId="5D10329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127,68</w:t>
            </w:r>
          </w:p>
        </w:tc>
        <w:tc>
          <w:tcPr>
            <w:tcW w:w="1283" w:type="dxa"/>
            <w:tcBorders>
              <w:top w:val="nil"/>
              <w:left w:val="nil"/>
              <w:bottom w:val="single" w:sz="4" w:space="0" w:color="auto"/>
              <w:right w:val="single" w:sz="4" w:space="0" w:color="auto"/>
            </w:tcBorders>
            <w:shd w:val="clear" w:color="000000" w:fill="DAEEF3"/>
            <w:noWrap/>
            <w:vAlign w:val="bottom"/>
            <w:hideMark/>
          </w:tcPr>
          <w:p w14:paraId="51715605"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548" w:type="dxa"/>
            <w:tcBorders>
              <w:top w:val="nil"/>
              <w:left w:val="nil"/>
              <w:bottom w:val="single" w:sz="4" w:space="0" w:color="auto"/>
              <w:right w:val="single" w:sz="4" w:space="0" w:color="auto"/>
            </w:tcBorders>
            <w:shd w:val="clear" w:color="000000" w:fill="DAEEF3"/>
            <w:noWrap/>
            <w:vAlign w:val="bottom"/>
            <w:hideMark/>
          </w:tcPr>
          <w:p w14:paraId="03FDDA22"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0,00</w:t>
            </w:r>
          </w:p>
        </w:tc>
        <w:tc>
          <w:tcPr>
            <w:tcW w:w="1511" w:type="dxa"/>
            <w:tcBorders>
              <w:top w:val="nil"/>
              <w:left w:val="nil"/>
              <w:bottom w:val="single" w:sz="4" w:space="0" w:color="auto"/>
              <w:right w:val="single" w:sz="8" w:space="0" w:color="auto"/>
            </w:tcBorders>
            <w:shd w:val="clear" w:color="000000" w:fill="DAEEF3"/>
            <w:noWrap/>
            <w:vAlign w:val="bottom"/>
            <w:hideMark/>
          </w:tcPr>
          <w:p w14:paraId="3CA5F570"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6" w:type="dxa"/>
            <w:vAlign w:val="center"/>
            <w:hideMark/>
          </w:tcPr>
          <w:p w14:paraId="45C58E2C" w14:textId="77777777" w:rsidR="00793EA6" w:rsidRPr="00793EA6" w:rsidRDefault="00793EA6" w:rsidP="00793EA6">
            <w:pPr>
              <w:rPr>
                <w:sz w:val="12"/>
                <w:szCs w:val="12"/>
              </w:rPr>
            </w:pPr>
          </w:p>
        </w:tc>
      </w:tr>
      <w:tr w:rsidR="00793EA6" w:rsidRPr="002C6510" w14:paraId="01294372" w14:textId="77777777" w:rsidTr="00793EA6">
        <w:trPr>
          <w:trHeight w:val="278"/>
          <w:jc w:val="center"/>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811BA07" w14:textId="77777777" w:rsidR="00793EA6" w:rsidRPr="00793EA6" w:rsidRDefault="00793EA6" w:rsidP="00793EA6">
            <w:pPr>
              <w:jc w:val="center"/>
              <w:rPr>
                <w:sz w:val="12"/>
                <w:szCs w:val="12"/>
              </w:rPr>
            </w:pPr>
            <w:r w:rsidRPr="00793EA6">
              <w:rPr>
                <w:sz w:val="12"/>
                <w:szCs w:val="12"/>
              </w:rPr>
              <w:t>1.2.</w:t>
            </w:r>
          </w:p>
        </w:tc>
        <w:tc>
          <w:tcPr>
            <w:tcW w:w="13861" w:type="dxa"/>
            <w:gridSpan w:val="4"/>
            <w:tcBorders>
              <w:top w:val="single" w:sz="4" w:space="0" w:color="auto"/>
              <w:left w:val="nil"/>
              <w:bottom w:val="single" w:sz="4" w:space="0" w:color="auto"/>
              <w:right w:val="single" w:sz="4" w:space="0" w:color="000000"/>
            </w:tcBorders>
            <w:shd w:val="clear" w:color="auto" w:fill="auto"/>
            <w:vAlign w:val="center"/>
            <w:hideMark/>
          </w:tcPr>
          <w:p w14:paraId="0B1A9B74" w14:textId="77777777" w:rsidR="00793EA6" w:rsidRPr="00793EA6" w:rsidRDefault="00793EA6" w:rsidP="00793EA6">
            <w:pPr>
              <w:rPr>
                <w:sz w:val="12"/>
                <w:szCs w:val="12"/>
              </w:rPr>
            </w:pPr>
            <w:r w:rsidRPr="00793EA6">
              <w:rPr>
                <w:sz w:val="12"/>
                <w:szCs w:val="12"/>
              </w:rPr>
              <w:t xml:space="preserve">реагенты </w:t>
            </w:r>
          </w:p>
        </w:tc>
        <w:tc>
          <w:tcPr>
            <w:tcW w:w="1420" w:type="dxa"/>
            <w:tcBorders>
              <w:top w:val="nil"/>
              <w:left w:val="nil"/>
              <w:bottom w:val="single" w:sz="4" w:space="0" w:color="auto"/>
              <w:right w:val="single" w:sz="4" w:space="0" w:color="auto"/>
            </w:tcBorders>
            <w:shd w:val="clear" w:color="auto" w:fill="auto"/>
            <w:noWrap/>
            <w:vAlign w:val="bottom"/>
            <w:hideMark/>
          </w:tcPr>
          <w:p w14:paraId="16CA5CC0"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nil"/>
              <w:left w:val="nil"/>
              <w:bottom w:val="single" w:sz="4" w:space="0" w:color="auto"/>
              <w:right w:val="single" w:sz="4" w:space="0" w:color="auto"/>
            </w:tcBorders>
            <w:shd w:val="clear" w:color="000000" w:fill="DAEEF3"/>
            <w:noWrap/>
            <w:vAlign w:val="bottom"/>
            <w:hideMark/>
          </w:tcPr>
          <w:p w14:paraId="6C5500A6"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346" w:type="dxa"/>
            <w:tcBorders>
              <w:top w:val="nil"/>
              <w:left w:val="nil"/>
              <w:bottom w:val="single" w:sz="4" w:space="0" w:color="auto"/>
              <w:right w:val="single" w:sz="4" w:space="0" w:color="auto"/>
            </w:tcBorders>
            <w:shd w:val="clear" w:color="000000" w:fill="DAEEF3"/>
            <w:noWrap/>
            <w:vAlign w:val="bottom"/>
            <w:hideMark/>
          </w:tcPr>
          <w:p w14:paraId="1406C46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56,39</w:t>
            </w:r>
          </w:p>
        </w:tc>
        <w:tc>
          <w:tcPr>
            <w:tcW w:w="1283" w:type="dxa"/>
            <w:tcBorders>
              <w:top w:val="nil"/>
              <w:left w:val="nil"/>
              <w:bottom w:val="single" w:sz="4" w:space="0" w:color="auto"/>
              <w:right w:val="single" w:sz="4" w:space="0" w:color="auto"/>
            </w:tcBorders>
            <w:shd w:val="clear" w:color="000000" w:fill="DAEEF3"/>
            <w:noWrap/>
            <w:vAlign w:val="bottom"/>
            <w:hideMark/>
          </w:tcPr>
          <w:p w14:paraId="62A9BD65"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548" w:type="dxa"/>
            <w:tcBorders>
              <w:top w:val="nil"/>
              <w:left w:val="nil"/>
              <w:bottom w:val="single" w:sz="4" w:space="0" w:color="auto"/>
              <w:right w:val="single" w:sz="4" w:space="0" w:color="auto"/>
            </w:tcBorders>
            <w:shd w:val="clear" w:color="000000" w:fill="DAEEF3"/>
            <w:noWrap/>
            <w:vAlign w:val="bottom"/>
            <w:hideMark/>
          </w:tcPr>
          <w:p w14:paraId="24D3AFF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0,00</w:t>
            </w:r>
          </w:p>
        </w:tc>
        <w:tc>
          <w:tcPr>
            <w:tcW w:w="1511" w:type="dxa"/>
            <w:tcBorders>
              <w:top w:val="nil"/>
              <w:left w:val="nil"/>
              <w:bottom w:val="single" w:sz="4" w:space="0" w:color="auto"/>
              <w:right w:val="single" w:sz="8" w:space="0" w:color="auto"/>
            </w:tcBorders>
            <w:shd w:val="clear" w:color="000000" w:fill="DAEEF3"/>
            <w:noWrap/>
            <w:vAlign w:val="bottom"/>
            <w:hideMark/>
          </w:tcPr>
          <w:p w14:paraId="6811B21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6" w:type="dxa"/>
            <w:vAlign w:val="center"/>
            <w:hideMark/>
          </w:tcPr>
          <w:p w14:paraId="09EA6B76" w14:textId="77777777" w:rsidR="00793EA6" w:rsidRPr="00793EA6" w:rsidRDefault="00793EA6" w:rsidP="00793EA6">
            <w:pPr>
              <w:rPr>
                <w:sz w:val="12"/>
                <w:szCs w:val="12"/>
              </w:rPr>
            </w:pPr>
          </w:p>
        </w:tc>
      </w:tr>
      <w:tr w:rsidR="00793EA6" w:rsidRPr="002C6510" w14:paraId="193C88E8" w14:textId="77777777" w:rsidTr="00793EA6">
        <w:trPr>
          <w:trHeight w:val="375"/>
          <w:jc w:val="center"/>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70D1B05" w14:textId="77777777" w:rsidR="00793EA6" w:rsidRPr="00793EA6" w:rsidRDefault="00793EA6" w:rsidP="00793EA6">
            <w:pPr>
              <w:jc w:val="center"/>
              <w:rPr>
                <w:sz w:val="12"/>
                <w:szCs w:val="12"/>
              </w:rPr>
            </w:pPr>
            <w:r w:rsidRPr="00793EA6">
              <w:rPr>
                <w:sz w:val="12"/>
                <w:szCs w:val="12"/>
              </w:rPr>
              <w:t>1.3.</w:t>
            </w:r>
          </w:p>
        </w:tc>
        <w:tc>
          <w:tcPr>
            <w:tcW w:w="13861" w:type="dxa"/>
            <w:gridSpan w:val="4"/>
            <w:tcBorders>
              <w:top w:val="single" w:sz="4" w:space="0" w:color="auto"/>
              <w:left w:val="nil"/>
              <w:bottom w:val="single" w:sz="4" w:space="0" w:color="auto"/>
              <w:right w:val="single" w:sz="4" w:space="0" w:color="000000"/>
            </w:tcBorders>
            <w:shd w:val="clear" w:color="auto" w:fill="auto"/>
            <w:vAlign w:val="center"/>
            <w:hideMark/>
          </w:tcPr>
          <w:p w14:paraId="3CD267E8" w14:textId="77777777" w:rsidR="00793EA6" w:rsidRPr="00793EA6" w:rsidRDefault="00793EA6" w:rsidP="00793EA6">
            <w:pPr>
              <w:rPr>
                <w:sz w:val="12"/>
                <w:szCs w:val="12"/>
              </w:rPr>
            </w:pPr>
            <w:r w:rsidRPr="00793EA6">
              <w:rPr>
                <w:sz w:val="12"/>
                <w:szCs w:val="12"/>
              </w:rPr>
              <w:t>материалы на охрану труда (спецодежда и средства защиты)</w:t>
            </w:r>
          </w:p>
        </w:tc>
        <w:tc>
          <w:tcPr>
            <w:tcW w:w="1420" w:type="dxa"/>
            <w:tcBorders>
              <w:top w:val="nil"/>
              <w:left w:val="nil"/>
              <w:bottom w:val="single" w:sz="4" w:space="0" w:color="auto"/>
              <w:right w:val="single" w:sz="4" w:space="0" w:color="auto"/>
            </w:tcBorders>
            <w:shd w:val="clear" w:color="auto" w:fill="auto"/>
            <w:noWrap/>
            <w:vAlign w:val="bottom"/>
            <w:hideMark/>
          </w:tcPr>
          <w:p w14:paraId="6EE9137F"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nil"/>
              <w:left w:val="nil"/>
              <w:bottom w:val="single" w:sz="4" w:space="0" w:color="auto"/>
              <w:right w:val="single" w:sz="4" w:space="0" w:color="auto"/>
            </w:tcBorders>
            <w:shd w:val="clear" w:color="000000" w:fill="DAEEF3"/>
            <w:noWrap/>
            <w:vAlign w:val="bottom"/>
            <w:hideMark/>
          </w:tcPr>
          <w:p w14:paraId="7E9DD9FB"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346" w:type="dxa"/>
            <w:tcBorders>
              <w:top w:val="nil"/>
              <w:left w:val="nil"/>
              <w:bottom w:val="single" w:sz="4" w:space="0" w:color="auto"/>
              <w:right w:val="single" w:sz="4" w:space="0" w:color="auto"/>
            </w:tcBorders>
            <w:shd w:val="clear" w:color="000000" w:fill="DAEEF3"/>
            <w:noWrap/>
            <w:vAlign w:val="bottom"/>
            <w:hideMark/>
          </w:tcPr>
          <w:p w14:paraId="08C0734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173,11</w:t>
            </w:r>
          </w:p>
        </w:tc>
        <w:tc>
          <w:tcPr>
            <w:tcW w:w="1283" w:type="dxa"/>
            <w:tcBorders>
              <w:top w:val="nil"/>
              <w:left w:val="nil"/>
              <w:bottom w:val="single" w:sz="4" w:space="0" w:color="auto"/>
              <w:right w:val="single" w:sz="4" w:space="0" w:color="auto"/>
            </w:tcBorders>
            <w:shd w:val="clear" w:color="000000" w:fill="DAEEF3"/>
            <w:noWrap/>
            <w:vAlign w:val="bottom"/>
            <w:hideMark/>
          </w:tcPr>
          <w:p w14:paraId="5A139029"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548" w:type="dxa"/>
            <w:tcBorders>
              <w:top w:val="nil"/>
              <w:left w:val="nil"/>
              <w:bottom w:val="single" w:sz="4" w:space="0" w:color="auto"/>
              <w:right w:val="single" w:sz="4" w:space="0" w:color="auto"/>
            </w:tcBorders>
            <w:shd w:val="clear" w:color="000000" w:fill="DAEEF3"/>
            <w:noWrap/>
            <w:vAlign w:val="bottom"/>
            <w:hideMark/>
          </w:tcPr>
          <w:p w14:paraId="3B8E4A2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0,00</w:t>
            </w:r>
          </w:p>
        </w:tc>
        <w:tc>
          <w:tcPr>
            <w:tcW w:w="1511" w:type="dxa"/>
            <w:tcBorders>
              <w:top w:val="nil"/>
              <w:left w:val="nil"/>
              <w:bottom w:val="single" w:sz="4" w:space="0" w:color="auto"/>
              <w:right w:val="single" w:sz="8" w:space="0" w:color="auto"/>
            </w:tcBorders>
            <w:shd w:val="clear" w:color="000000" w:fill="DAEEF3"/>
            <w:noWrap/>
            <w:vAlign w:val="bottom"/>
            <w:hideMark/>
          </w:tcPr>
          <w:p w14:paraId="5CBFFBDB"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6" w:type="dxa"/>
            <w:vAlign w:val="center"/>
            <w:hideMark/>
          </w:tcPr>
          <w:p w14:paraId="4C2DEF27" w14:textId="77777777" w:rsidR="00793EA6" w:rsidRPr="00793EA6" w:rsidRDefault="00793EA6" w:rsidP="00793EA6">
            <w:pPr>
              <w:rPr>
                <w:sz w:val="12"/>
                <w:szCs w:val="12"/>
              </w:rPr>
            </w:pPr>
          </w:p>
        </w:tc>
      </w:tr>
      <w:tr w:rsidR="00793EA6" w:rsidRPr="002C6510" w14:paraId="03868EF8" w14:textId="77777777" w:rsidTr="00793EA6">
        <w:trPr>
          <w:trHeight w:val="278"/>
          <w:jc w:val="center"/>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25CE8AC" w14:textId="77777777" w:rsidR="00793EA6" w:rsidRPr="00793EA6" w:rsidRDefault="00793EA6" w:rsidP="00793EA6">
            <w:pPr>
              <w:jc w:val="center"/>
              <w:rPr>
                <w:b/>
                <w:bCs/>
                <w:sz w:val="12"/>
                <w:szCs w:val="12"/>
              </w:rPr>
            </w:pPr>
            <w:r w:rsidRPr="00793EA6">
              <w:rPr>
                <w:b/>
                <w:bCs/>
                <w:sz w:val="12"/>
                <w:szCs w:val="12"/>
              </w:rPr>
              <w:t>2.</w:t>
            </w:r>
          </w:p>
        </w:tc>
        <w:tc>
          <w:tcPr>
            <w:tcW w:w="13861" w:type="dxa"/>
            <w:gridSpan w:val="4"/>
            <w:tcBorders>
              <w:top w:val="single" w:sz="4" w:space="0" w:color="auto"/>
              <w:left w:val="nil"/>
              <w:bottom w:val="single" w:sz="4" w:space="0" w:color="auto"/>
              <w:right w:val="single" w:sz="4" w:space="0" w:color="000000"/>
            </w:tcBorders>
            <w:shd w:val="clear" w:color="auto" w:fill="auto"/>
            <w:vAlign w:val="center"/>
            <w:hideMark/>
          </w:tcPr>
          <w:p w14:paraId="0156F7C3" w14:textId="77777777" w:rsidR="00793EA6" w:rsidRPr="00793EA6" w:rsidRDefault="00793EA6" w:rsidP="00793EA6">
            <w:pPr>
              <w:rPr>
                <w:b/>
                <w:bCs/>
                <w:sz w:val="12"/>
                <w:szCs w:val="12"/>
              </w:rPr>
            </w:pPr>
            <w:r w:rsidRPr="00793EA6">
              <w:rPr>
                <w:b/>
                <w:bCs/>
                <w:sz w:val="12"/>
                <w:szCs w:val="12"/>
              </w:rPr>
              <w:t>Расходы на ремонт основных средств</w:t>
            </w:r>
          </w:p>
        </w:tc>
        <w:tc>
          <w:tcPr>
            <w:tcW w:w="1420" w:type="dxa"/>
            <w:tcBorders>
              <w:top w:val="nil"/>
              <w:left w:val="nil"/>
              <w:bottom w:val="single" w:sz="4" w:space="0" w:color="auto"/>
              <w:right w:val="single" w:sz="4" w:space="0" w:color="auto"/>
            </w:tcBorders>
            <w:shd w:val="clear" w:color="auto" w:fill="auto"/>
            <w:noWrap/>
            <w:vAlign w:val="bottom"/>
            <w:hideMark/>
          </w:tcPr>
          <w:p w14:paraId="006BAF30"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nil"/>
              <w:left w:val="nil"/>
              <w:bottom w:val="single" w:sz="4" w:space="0" w:color="auto"/>
              <w:right w:val="single" w:sz="4" w:space="0" w:color="auto"/>
            </w:tcBorders>
            <w:shd w:val="clear" w:color="000000" w:fill="DAEEF3"/>
            <w:noWrap/>
            <w:vAlign w:val="bottom"/>
            <w:hideMark/>
          </w:tcPr>
          <w:p w14:paraId="3E2C7285"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2 556,49</w:t>
            </w:r>
          </w:p>
        </w:tc>
        <w:tc>
          <w:tcPr>
            <w:tcW w:w="1346" w:type="dxa"/>
            <w:tcBorders>
              <w:top w:val="nil"/>
              <w:left w:val="nil"/>
              <w:bottom w:val="single" w:sz="4" w:space="0" w:color="auto"/>
              <w:right w:val="single" w:sz="4" w:space="0" w:color="auto"/>
            </w:tcBorders>
            <w:shd w:val="clear" w:color="000000" w:fill="DAEEF3"/>
            <w:noWrap/>
            <w:vAlign w:val="bottom"/>
            <w:hideMark/>
          </w:tcPr>
          <w:p w14:paraId="4A32327D"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2 875,93</w:t>
            </w:r>
          </w:p>
        </w:tc>
        <w:tc>
          <w:tcPr>
            <w:tcW w:w="1283" w:type="dxa"/>
            <w:tcBorders>
              <w:top w:val="nil"/>
              <w:left w:val="nil"/>
              <w:bottom w:val="single" w:sz="4" w:space="0" w:color="auto"/>
              <w:right w:val="single" w:sz="4" w:space="0" w:color="auto"/>
            </w:tcBorders>
            <w:shd w:val="clear" w:color="000000" w:fill="DAEEF3"/>
            <w:noWrap/>
            <w:vAlign w:val="bottom"/>
            <w:hideMark/>
          </w:tcPr>
          <w:p w14:paraId="02C7D2A9"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2 881,24</w:t>
            </w:r>
          </w:p>
        </w:tc>
        <w:tc>
          <w:tcPr>
            <w:tcW w:w="1548" w:type="dxa"/>
            <w:tcBorders>
              <w:top w:val="nil"/>
              <w:left w:val="nil"/>
              <w:bottom w:val="single" w:sz="4" w:space="0" w:color="auto"/>
              <w:right w:val="single" w:sz="4" w:space="0" w:color="auto"/>
            </w:tcBorders>
            <w:shd w:val="clear" w:color="000000" w:fill="DAEEF3"/>
            <w:noWrap/>
            <w:vAlign w:val="bottom"/>
            <w:hideMark/>
          </w:tcPr>
          <w:p w14:paraId="46E94A6D"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324,76</w:t>
            </w:r>
          </w:p>
        </w:tc>
        <w:tc>
          <w:tcPr>
            <w:tcW w:w="1511" w:type="dxa"/>
            <w:tcBorders>
              <w:top w:val="nil"/>
              <w:left w:val="nil"/>
              <w:bottom w:val="single" w:sz="4" w:space="0" w:color="auto"/>
              <w:right w:val="single" w:sz="8" w:space="0" w:color="auto"/>
            </w:tcBorders>
            <w:shd w:val="clear" w:color="000000" w:fill="DAEEF3"/>
            <w:noWrap/>
            <w:vAlign w:val="bottom"/>
            <w:hideMark/>
          </w:tcPr>
          <w:p w14:paraId="7ED917CE"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12,70</w:t>
            </w:r>
          </w:p>
        </w:tc>
        <w:tc>
          <w:tcPr>
            <w:tcW w:w="16" w:type="dxa"/>
            <w:vAlign w:val="center"/>
            <w:hideMark/>
          </w:tcPr>
          <w:p w14:paraId="6973335E" w14:textId="77777777" w:rsidR="00793EA6" w:rsidRPr="00793EA6" w:rsidRDefault="00793EA6" w:rsidP="00793EA6">
            <w:pPr>
              <w:rPr>
                <w:sz w:val="12"/>
                <w:szCs w:val="12"/>
              </w:rPr>
            </w:pPr>
          </w:p>
        </w:tc>
      </w:tr>
      <w:tr w:rsidR="00793EA6" w:rsidRPr="002C6510" w14:paraId="6FF2EF6C" w14:textId="77777777" w:rsidTr="00793EA6">
        <w:trPr>
          <w:trHeight w:val="278"/>
          <w:jc w:val="center"/>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C277032" w14:textId="77777777" w:rsidR="00793EA6" w:rsidRPr="00793EA6" w:rsidRDefault="00793EA6" w:rsidP="00793EA6">
            <w:pPr>
              <w:jc w:val="center"/>
              <w:rPr>
                <w:b/>
                <w:bCs/>
                <w:sz w:val="12"/>
                <w:szCs w:val="12"/>
              </w:rPr>
            </w:pPr>
            <w:r w:rsidRPr="00793EA6">
              <w:rPr>
                <w:b/>
                <w:bCs/>
                <w:sz w:val="12"/>
                <w:szCs w:val="12"/>
              </w:rPr>
              <w:t>2.1</w:t>
            </w:r>
          </w:p>
        </w:tc>
        <w:tc>
          <w:tcPr>
            <w:tcW w:w="13861" w:type="dxa"/>
            <w:gridSpan w:val="4"/>
            <w:tcBorders>
              <w:top w:val="single" w:sz="4" w:space="0" w:color="auto"/>
              <w:left w:val="nil"/>
              <w:bottom w:val="single" w:sz="4" w:space="0" w:color="auto"/>
              <w:right w:val="single" w:sz="4" w:space="0" w:color="000000"/>
            </w:tcBorders>
            <w:shd w:val="clear" w:color="auto" w:fill="auto"/>
            <w:vAlign w:val="center"/>
            <w:hideMark/>
          </w:tcPr>
          <w:p w14:paraId="70081F87" w14:textId="77777777" w:rsidR="00793EA6" w:rsidRPr="00793EA6" w:rsidRDefault="00793EA6" w:rsidP="00793EA6">
            <w:pPr>
              <w:rPr>
                <w:b/>
                <w:bCs/>
                <w:sz w:val="12"/>
                <w:szCs w:val="12"/>
              </w:rPr>
            </w:pPr>
            <w:r w:rsidRPr="00793EA6">
              <w:rPr>
                <w:b/>
                <w:bCs/>
                <w:sz w:val="12"/>
                <w:szCs w:val="12"/>
              </w:rPr>
              <w:t xml:space="preserve"> Расходы на текущий ремонт</w:t>
            </w:r>
          </w:p>
        </w:tc>
        <w:tc>
          <w:tcPr>
            <w:tcW w:w="1420" w:type="dxa"/>
            <w:tcBorders>
              <w:top w:val="nil"/>
              <w:left w:val="nil"/>
              <w:bottom w:val="single" w:sz="4" w:space="0" w:color="auto"/>
              <w:right w:val="single" w:sz="4" w:space="0" w:color="auto"/>
            </w:tcBorders>
            <w:shd w:val="clear" w:color="auto" w:fill="auto"/>
            <w:noWrap/>
            <w:vAlign w:val="bottom"/>
            <w:hideMark/>
          </w:tcPr>
          <w:p w14:paraId="02AE776E"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nil"/>
              <w:left w:val="nil"/>
              <w:bottom w:val="single" w:sz="4" w:space="0" w:color="auto"/>
              <w:right w:val="single" w:sz="4" w:space="0" w:color="auto"/>
            </w:tcBorders>
            <w:shd w:val="clear" w:color="000000" w:fill="DAEEF3"/>
            <w:noWrap/>
            <w:vAlign w:val="bottom"/>
            <w:hideMark/>
          </w:tcPr>
          <w:p w14:paraId="7A287453"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346" w:type="dxa"/>
            <w:tcBorders>
              <w:top w:val="nil"/>
              <w:left w:val="nil"/>
              <w:bottom w:val="single" w:sz="4" w:space="0" w:color="auto"/>
              <w:right w:val="single" w:sz="4" w:space="0" w:color="auto"/>
            </w:tcBorders>
            <w:shd w:val="clear" w:color="000000" w:fill="DAEEF3"/>
            <w:noWrap/>
            <w:vAlign w:val="bottom"/>
            <w:hideMark/>
          </w:tcPr>
          <w:p w14:paraId="7D038B4A"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1 859,25</w:t>
            </w:r>
          </w:p>
        </w:tc>
        <w:tc>
          <w:tcPr>
            <w:tcW w:w="1283" w:type="dxa"/>
            <w:tcBorders>
              <w:top w:val="nil"/>
              <w:left w:val="nil"/>
              <w:bottom w:val="single" w:sz="4" w:space="0" w:color="auto"/>
              <w:right w:val="single" w:sz="4" w:space="0" w:color="auto"/>
            </w:tcBorders>
            <w:shd w:val="clear" w:color="000000" w:fill="DAEEF3"/>
            <w:noWrap/>
            <w:vAlign w:val="bottom"/>
            <w:hideMark/>
          </w:tcPr>
          <w:p w14:paraId="0C037F76"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548" w:type="dxa"/>
            <w:tcBorders>
              <w:top w:val="nil"/>
              <w:left w:val="nil"/>
              <w:bottom w:val="single" w:sz="4" w:space="0" w:color="auto"/>
              <w:right w:val="single" w:sz="4" w:space="0" w:color="auto"/>
            </w:tcBorders>
            <w:shd w:val="clear" w:color="000000" w:fill="DAEEF3"/>
            <w:noWrap/>
            <w:vAlign w:val="bottom"/>
            <w:hideMark/>
          </w:tcPr>
          <w:p w14:paraId="7D3D82CB"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0,00</w:t>
            </w:r>
          </w:p>
        </w:tc>
        <w:tc>
          <w:tcPr>
            <w:tcW w:w="1511" w:type="dxa"/>
            <w:tcBorders>
              <w:top w:val="nil"/>
              <w:left w:val="nil"/>
              <w:bottom w:val="single" w:sz="4" w:space="0" w:color="auto"/>
              <w:right w:val="single" w:sz="8" w:space="0" w:color="auto"/>
            </w:tcBorders>
            <w:shd w:val="clear" w:color="000000" w:fill="DAEEF3"/>
            <w:noWrap/>
            <w:vAlign w:val="bottom"/>
            <w:hideMark/>
          </w:tcPr>
          <w:p w14:paraId="3BCF970A"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6" w:type="dxa"/>
            <w:vAlign w:val="center"/>
            <w:hideMark/>
          </w:tcPr>
          <w:p w14:paraId="25E226B0" w14:textId="77777777" w:rsidR="00793EA6" w:rsidRPr="00793EA6" w:rsidRDefault="00793EA6" w:rsidP="00793EA6">
            <w:pPr>
              <w:rPr>
                <w:sz w:val="12"/>
                <w:szCs w:val="12"/>
              </w:rPr>
            </w:pPr>
          </w:p>
        </w:tc>
      </w:tr>
      <w:tr w:rsidR="00793EA6" w:rsidRPr="002C6510" w14:paraId="61B4F40E" w14:textId="77777777" w:rsidTr="00793EA6">
        <w:trPr>
          <w:trHeight w:val="278"/>
          <w:jc w:val="center"/>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5D7F8FF" w14:textId="77777777" w:rsidR="00793EA6" w:rsidRPr="00793EA6" w:rsidRDefault="00793EA6" w:rsidP="00793EA6">
            <w:pPr>
              <w:jc w:val="center"/>
              <w:rPr>
                <w:sz w:val="12"/>
                <w:szCs w:val="12"/>
              </w:rPr>
            </w:pPr>
            <w:r w:rsidRPr="00793EA6">
              <w:rPr>
                <w:sz w:val="12"/>
                <w:szCs w:val="12"/>
              </w:rPr>
              <w:t>2.1.1</w:t>
            </w:r>
          </w:p>
        </w:tc>
        <w:tc>
          <w:tcPr>
            <w:tcW w:w="13861" w:type="dxa"/>
            <w:gridSpan w:val="4"/>
            <w:tcBorders>
              <w:top w:val="single" w:sz="4" w:space="0" w:color="auto"/>
              <w:left w:val="nil"/>
              <w:bottom w:val="single" w:sz="4" w:space="0" w:color="auto"/>
              <w:right w:val="single" w:sz="4" w:space="0" w:color="000000"/>
            </w:tcBorders>
            <w:shd w:val="clear" w:color="auto" w:fill="auto"/>
            <w:vAlign w:val="center"/>
            <w:hideMark/>
          </w:tcPr>
          <w:p w14:paraId="597824BA" w14:textId="77777777" w:rsidR="00793EA6" w:rsidRPr="00793EA6" w:rsidRDefault="00793EA6" w:rsidP="00793EA6">
            <w:pPr>
              <w:rPr>
                <w:sz w:val="12"/>
                <w:szCs w:val="12"/>
              </w:rPr>
            </w:pPr>
            <w:r w:rsidRPr="00793EA6">
              <w:rPr>
                <w:sz w:val="12"/>
                <w:szCs w:val="12"/>
              </w:rPr>
              <w:t>Текущий ремонт подрядными организациями</w:t>
            </w:r>
          </w:p>
        </w:tc>
        <w:tc>
          <w:tcPr>
            <w:tcW w:w="1420" w:type="dxa"/>
            <w:tcBorders>
              <w:top w:val="nil"/>
              <w:left w:val="nil"/>
              <w:bottom w:val="single" w:sz="4" w:space="0" w:color="auto"/>
              <w:right w:val="single" w:sz="4" w:space="0" w:color="auto"/>
            </w:tcBorders>
            <w:shd w:val="clear" w:color="auto" w:fill="auto"/>
            <w:noWrap/>
            <w:vAlign w:val="bottom"/>
            <w:hideMark/>
          </w:tcPr>
          <w:p w14:paraId="7125E875"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nil"/>
              <w:left w:val="nil"/>
              <w:bottom w:val="single" w:sz="4" w:space="0" w:color="auto"/>
              <w:right w:val="single" w:sz="4" w:space="0" w:color="auto"/>
            </w:tcBorders>
            <w:shd w:val="clear" w:color="000000" w:fill="DAEEF3"/>
            <w:noWrap/>
            <w:vAlign w:val="bottom"/>
            <w:hideMark/>
          </w:tcPr>
          <w:p w14:paraId="5653B821"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346" w:type="dxa"/>
            <w:tcBorders>
              <w:top w:val="nil"/>
              <w:left w:val="nil"/>
              <w:bottom w:val="single" w:sz="4" w:space="0" w:color="auto"/>
              <w:right w:val="single" w:sz="4" w:space="0" w:color="auto"/>
            </w:tcBorders>
            <w:shd w:val="clear" w:color="000000" w:fill="DAEEF3"/>
            <w:noWrap/>
            <w:vAlign w:val="bottom"/>
            <w:hideMark/>
          </w:tcPr>
          <w:p w14:paraId="64CBABEB"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447,56</w:t>
            </w:r>
          </w:p>
        </w:tc>
        <w:tc>
          <w:tcPr>
            <w:tcW w:w="1283" w:type="dxa"/>
            <w:tcBorders>
              <w:top w:val="nil"/>
              <w:left w:val="nil"/>
              <w:bottom w:val="single" w:sz="4" w:space="0" w:color="auto"/>
              <w:right w:val="single" w:sz="4" w:space="0" w:color="auto"/>
            </w:tcBorders>
            <w:shd w:val="clear" w:color="000000" w:fill="DAEEF3"/>
            <w:noWrap/>
            <w:vAlign w:val="bottom"/>
            <w:hideMark/>
          </w:tcPr>
          <w:p w14:paraId="748F3FB8"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548" w:type="dxa"/>
            <w:tcBorders>
              <w:top w:val="nil"/>
              <w:left w:val="nil"/>
              <w:bottom w:val="single" w:sz="4" w:space="0" w:color="auto"/>
              <w:right w:val="single" w:sz="4" w:space="0" w:color="auto"/>
            </w:tcBorders>
            <w:shd w:val="clear" w:color="000000" w:fill="DAEEF3"/>
            <w:noWrap/>
            <w:vAlign w:val="bottom"/>
            <w:hideMark/>
          </w:tcPr>
          <w:p w14:paraId="368C5E85"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0,00</w:t>
            </w:r>
          </w:p>
        </w:tc>
        <w:tc>
          <w:tcPr>
            <w:tcW w:w="1511" w:type="dxa"/>
            <w:tcBorders>
              <w:top w:val="nil"/>
              <w:left w:val="nil"/>
              <w:bottom w:val="single" w:sz="4" w:space="0" w:color="auto"/>
              <w:right w:val="single" w:sz="8" w:space="0" w:color="auto"/>
            </w:tcBorders>
            <w:shd w:val="clear" w:color="000000" w:fill="DAEEF3"/>
            <w:noWrap/>
            <w:vAlign w:val="bottom"/>
            <w:hideMark/>
          </w:tcPr>
          <w:p w14:paraId="4212E4B7"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6" w:type="dxa"/>
            <w:vAlign w:val="center"/>
            <w:hideMark/>
          </w:tcPr>
          <w:p w14:paraId="69DD167F" w14:textId="77777777" w:rsidR="00793EA6" w:rsidRPr="00793EA6" w:rsidRDefault="00793EA6" w:rsidP="00793EA6">
            <w:pPr>
              <w:rPr>
                <w:sz w:val="12"/>
                <w:szCs w:val="12"/>
              </w:rPr>
            </w:pPr>
          </w:p>
        </w:tc>
      </w:tr>
      <w:tr w:rsidR="00793EA6" w:rsidRPr="002C6510" w14:paraId="27AE5105" w14:textId="77777777" w:rsidTr="00793EA6">
        <w:trPr>
          <w:trHeight w:val="278"/>
          <w:jc w:val="center"/>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603A8D4" w14:textId="77777777" w:rsidR="00793EA6" w:rsidRPr="00793EA6" w:rsidRDefault="00793EA6" w:rsidP="00793EA6">
            <w:pPr>
              <w:jc w:val="center"/>
              <w:rPr>
                <w:sz w:val="12"/>
                <w:szCs w:val="12"/>
              </w:rPr>
            </w:pPr>
            <w:r w:rsidRPr="00793EA6">
              <w:rPr>
                <w:sz w:val="12"/>
                <w:szCs w:val="12"/>
              </w:rPr>
              <w:t>2.1.2</w:t>
            </w:r>
          </w:p>
        </w:tc>
        <w:tc>
          <w:tcPr>
            <w:tcW w:w="13861" w:type="dxa"/>
            <w:gridSpan w:val="4"/>
            <w:tcBorders>
              <w:top w:val="single" w:sz="4" w:space="0" w:color="auto"/>
              <w:left w:val="nil"/>
              <w:bottom w:val="single" w:sz="4" w:space="0" w:color="auto"/>
              <w:right w:val="single" w:sz="4" w:space="0" w:color="000000"/>
            </w:tcBorders>
            <w:shd w:val="clear" w:color="auto" w:fill="auto"/>
            <w:vAlign w:val="center"/>
            <w:hideMark/>
          </w:tcPr>
          <w:p w14:paraId="0570D4DD" w14:textId="77777777" w:rsidR="00793EA6" w:rsidRPr="00793EA6" w:rsidRDefault="00793EA6" w:rsidP="00793EA6">
            <w:pPr>
              <w:rPr>
                <w:sz w:val="12"/>
                <w:szCs w:val="12"/>
              </w:rPr>
            </w:pPr>
            <w:r w:rsidRPr="00793EA6">
              <w:rPr>
                <w:sz w:val="12"/>
                <w:szCs w:val="12"/>
              </w:rPr>
              <w:t>Материалы на ремонт собственными силами</w:t>
            </w:r>
          </w:p>
        </w:tc>
        <w:tc>
          <w:tcPr>
            <w:tcW w:w="1420" w:type="dxa"/>
            <w:tcBorders>
              <w:top w:val="nil"/>
              <w:left w:val="nil"/>
              <w:bottom w:val="single" w:sz="4" w:space="0" w:color="auto"/>
              <w:right w:val="single" w:sz="4" w:space="0" w:color="auto"/>
            </w:tcBorders>
            <w:shd w:val="clear" w:color="auto" w:fill="auto"/>
            <w:noWrap/>
            <w:vAlign w:val="bottom"/>
            <w:hideMark/>
          </w:tcPr>
          <w:p w14:paraId="54A2E1E6"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nil"/>
              <w:left w:val="nil"/>
              <w:bottom w:val="single" w:sz="4" w:space="0" w:color="auto"/>
              <w:right w:val="single" w:sz="4" w:space="0" w:color="auto"/>
            </w:tcBorders>
            <w:shd w:val="clear" w:color="000000" w:fill="DAEEF3"/>
            <w:noWrap/>
            <w:vAlign w:val="bottom"/>
            <w:hideMark/>
          </w:tcPr>
          <w:p w14:paraId="07C11691"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346" w:type="dxa"/>
            <w:tcBorders>
              <w:top w:val="nil"/>
              <w:left w:val="nil"/>
              <w:bottom w:val="single" w:sz="4" w:space="0" w:color="auto"/>
              <w:right w:val="single" w:sz="4" w:space="0" w:color="auto"/>
            </w:tcBorders>
            <w:shd w:val="clear" w:color="000000" w:fill="DAEEF3"/>
            <w:noWrap/>
            <w:vAlign w:val="bottom"/>
            <w:hideMark/>
          </w:tcPr>
          <w:p w14:paraId="158B5C4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1 119,80</w:t>
            </w:r>
          </w:p>
        </w:tc>
        <w:tc>
          <w:tcPr>
            <w:tcW w:w="1283" w:type="dxa"/>
            <w:tcBorders>
              <w:top w:val="nil"/>
              <w:left w:val="nil"/>
              <w:bottom w:val="single" w:sz="4" w:space="0" w:color="auto"/>
              <w:right w:val="single" w:sz="4" w:space="0" w:color="auto"/>
            </w:tcBorders>
            <w:shd w:val="clear" w:color="000000" w:fill="DAEEF3"/>
            <w:noWrap/>
            <w:vAlign w:val="bottom"/>
            <w:hideMark/>
          </w:tcPr>
          <w:p w14:paraId="1E5F8142"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548" w:type="dxa"/>
            <w:tcBorders>
              <w:top w:val="nil"/>
              <w:left w:val="nil"/>
              <w:bottom w:val="single" w:sz="4" w:space="0" w:color="auto"/>
              <w:right w:val="single" w:sz="4" w:space="0" w:color="auto"/>
            </w:tcBorders>
            <w:shd w:val="clear" w:color="000000" w:fill="DAEEF3"/>
            <w:noWrap/>
            <w:vAlign w:val="bottom"/>
            <w:hideMark/>
          </w:tcPr>
          <w:p w14:paraId="50EE91AC"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0,00</w:t>
            </w:r>
          </w:p>
        </w:tc>
        <w:tc>
          <w:tcPr>
            <w:tcW w:w="1511" w:type="dxa"/>
            <w:tcBorders>
              <w:top w:val="nil"/>
              <w:left w:val="nil"/>
              <w:bottom w:val="single" w:sz="4" w:space="0" w:color="auto"/>
              <w:right w:val="single" w:sz="8" w:space="0" w:color="auto"/>
            </w:tcBorders>
            <w:shd w:val="clear" w:color="000000" w:fill="DAEEF3"/>
            <w:noWrap/>
            <w:vAlign w:val="bottom"/>
            <w:hideMark/>
          </w:tcPr>
          <w:p w14:paraId="6B576560"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6" w:type="dxa"/>
            <w:vAlign w:val="center"/>
            <w:hideMark/>
          </w:tcPr>
          <w:p w14:paraId="12D8F150" w14:textId="77777777" w:rsidR="00793EA6" w:rsidRPr="00793EA6" w:rsidRDefault="00793EA6" w:rsidP="00793EA6">
            <w:pPr>
              <w:rPr>
                <w:sz w:val="12"/>
                <w:szCs w:val="12"/>
              </w:rPr>
            </w:pPr>
          </w:p>
        </w:tc>
      </w:tr>
      <w:tr w:rsidR="00793EA6" w:rsidRPr="002C6510" w14:paraId="0AE73C3E" w14:textId="77777777" w:rsidTr="00793EA6">
        <w:trPr>
          <w:trHeight w:val="278"/>
          <w:jc w:val="center"/>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6567072E" w14:textId="77777777" w:rsidR="00793EA6" w:rsidRPr="00793EA6" w:rsidRDefault="00793EA6" w:rsidP="00793EA6">
            <w:pPr>
              <w:jc w:val="center"/>
              <w:rPr>
                <w:sz w:val="12"/>
                <w:szCs w:val="12"/>
              </w:rPr>
            </w:pPr>
            <w:r w:rsidRPr="00793EA6">
              <w:rPr>
                <w:sz w:val="12"/>
                <w:szCs w:val="12"/>
              </w:rPr>
              <w:t>2.1.3</w:t>
            </w:r>
          </w:p>
        </w:tc>
        <w:tc>
          <w:tcPr>
            <w:tcW w:w="13861" w:type="dxa"/>
            <w:gridSpan w:val="4"/>
            <w:tcBorders>
              <w:top w:val="single" w:sz="4" w:space="0" w:color="auto"/>
              <w:left w:val="nil"/>
              <w:bottom w:val="single" w:sz="4" w:space="0" w:color="auto"/>
              <w:right w:val="single" w:sz="4" w:space="0" w:color="000000"/>
            </w:tcBorders>
            <w:shd w:val="clear" w:color="000000" w:fill="FFFFFF"/>
            <w:vAlign w:val="center"/>
            <w:hideMark/>
          </w:tcPr>
          <w:p w14:paraId="3C8B4BCC" w14:textId="77777777" w:rsidR="00793EA6" w:rsidRPr="00793EA6" w:rsidRDefault="00793EA6" w:rsidP="00793EA6">
            <w:pPr>
              <w:rPr>
                <w:sz w:val="12"/>
                <w:szCs w:val="12"/>
              </w:rPr>
            </w:pPr>
            <w:r w:rsidRPr="00793EA6">
              <w:rPr>
                <w:sz w:val="12"/>
                <w:szCs w:val="12"/>
              </w:rPr>
              <w:t>Цеховые расходы ремонтного персонала</w:t>
            </w:r>
          </w:p>
        </w:tc>
        <w:tc>
          <w:tcPr>
            <w:tcW w:w="1420" w:type="dxa"/>
            <w:tcBorders>
              <w:top w:val="nil"/>
              <w:left w:val="nil"/>
              <w:bottom w:val="single" w:sz="4" w:space="0" w:color="auto"/>
              <w:right w:val="single" w:sz="4" w:space="0" w:color="auto"/>
            </w:tcBorders>
            <w:shd w:val="clear" w:color="auto" w:fill="auto"/>
            <w:noWrap/>
            <w:vAlign w:val="bottom"/>
            <w:hideMark/>
          </w:tcPr>
          <w:p w14:paraId="46E7B404"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nil"/>
              <w:left w:val="nil"/>
              <w:bottom w:val="single" w:sz="4" w:space="0" w:color="auto"/>
              <w:right w:val="single" w:sz="4" w:space="0" w:color="auto"/>
            </w:tcBorders>
            <w:shd w:val="clear" w:color="000000" w:fill="DAEEF3"/>
            <w:noWrap/>
            <w:vAlign w:val="bottom"/>
            <w:hideMark/>
          </w:tcPr>
          <w:p w14:paraId="41F1CE4D"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346" w:type="dxa"/>
            <w:tcBorders>
              <w:top w:val="nil"/>
              <w:left w:val="nil"/>
              <w:bottom w:val="single" w:sz="4" w:space="0" w:color="auto"/>
              <w:right w:val="single" w:sz="4" w:space="0" w:color="auto"/>
            </w:tcBorders>
            <w:shd w:val="clear" w:color="000000" w:fill="DAEEF3"/>
            <w:noWrap/>
            <w:vAlign w:val="bottom"/>
            <w:hideMark/>
          </w:tcPr>
          <w:p w14:paraId="7484396F"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291,89</w:t>
            </w:r>
          </w:p>
        </w:tc>
        <w:tc>
          <w:tcPr>
            <w:tcW w:w="1283" w:type="dxa"/>
            <w:tcBorders>
              <w:top w:val="nil"/>
              <w:left w:val="nil"/>
              <w:bottom w:val="single" w:sz="4" w:space="0" w:color="auto"/>
              <w:right w:val="single" w:sz="4" w:space="0" w:color="auto"/>
            </w:tcBorders>
            <w:shd w:val="clear" w:color="000000" w:fill="DAEEF3"/>
            <w:noWrap/>
            <w:vAlign w:val="bottom"/>
            <w:hideMark/>
          </w:tcPr>
          <w:p w14:paraId="0F9C52E2"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548" w:type="dxa"/>
            <w:tcBorders>
              <w:top w:val="nil"/>
              <w:left w:val="nil"/>
              <w:bottom w:val="single" w:sz="4" w:space="0" w:color="auto"/>
              <w:right w:val="single" w:sz="4" w:space="0" w:color="auto"/>
            </w:tcBorders>
            <w:shd w:val="clear" w:color="000000" w:fill="DAEEF3"/>
            <w:noWrap/>
            <w:vAlign w:val="bottom"/>
            <w:hideMark/>
          </w:tcPr>
          <w:p w14:paraId="7B246FCE"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0,00</w:t>
            </w:r>
          </w:p>
        </w:tc>
        <w:tc>
          <w:tcPr>
            <w:tcW w:w="1511" w:type="dxa"/>
            <w:tcBorders>
              <w:top w:val="nil"/>
              <w:left w:val="nil"/>
              <w:bottom w:val="single" w:sz="4" w:space="0" w:color="auto"/>
              <w:right w:val="single" w:sz="8" w:space="0" w:color="auto"/>
            </w:tcBorders>
            <w:shd w:val="clear" w:color="000000" w:fill="DAEEF3"/>
            <w:noWrap/>
            <w:vAlign w:val="bottom"/>
            <w:hideMark/>
          </w:tcPr>
          <w:p w14:paraId="3FE22B85"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6" w:type="dxa"/>
            <w:vAlign w:val="center"/>
            <w:hideMark/>
          </w:tcPr>
          <w:p w14:paraId="62AC668E" w14:textId="77777777" w:rsidR="00793EA6" w:rsidRPr="00793EA6" w:rsidRDefault="00793EA6" w:rsidP="00793EA6">
            <w:pPr>
              <w:rPr>
                <w:sz w:val="12"/>
                <w:szCs w:val="12"/>
              </w:rPr>
            </w:pPr>
          </w:p>
        </w:tc>
      </w:tr>
      <w:tr w:rsidR="00793EA6" w:rsidRPr="002C6510" w14:paraId="7293F2DD" w14:textId="77777777" w:rsidTr="00793EA6">
        <w:trPr>
          <w:trHeight w:val="278"/>
          <w:jc w:val="center"/>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63FEC427" w14:textId="77777777" w:rsidR="00793EA6" w:rsidRPr="00793EA6" w:rsidRDefault="00793EA6" w:rsidP="00793EA6">
            <w:pPr>
              <w:jc w:val="center"/>
              <w:rPr>
                <w:b/>
                <w:bCs/>
                <w:sz w:val="12"/>
                <w:szCs w:val="12"/>
              </w:rPr>
            </w:pPr>
            <w:r w:rsidRPr="00793EA6">
              <w:rPr>
                <w:b/>
                <w:bCs/>
                <w:sz w:val="12"/>
                <w:szCs w:val="12"/>
              </w:rPr>
              <w:t>2.2</w:t>
            </w:r>
          </w:p>
        </w:tc>
        <w:tc>
          <w:tcPr>
            <w:tcW w:w="13861" w:type="dxa"/>
            <w:gridSpan w:val="4"/>
            <w:tcBorders>
              <w:top w:val="single" w:sz="4" w:space="0" w:color="auto"/>
              <w:left w:val="nil"/>
              <w:bottom w:val="single" w:sz="4" w:space="0" w:color="auto"/>
              <w:right w:val="single" w:sz="4" w:space="0" w:color="000000"/>
            </w:tcBorders>
            <w:shd w:val="clear" w:color="000000" w:fill="FFFFFF"/>
            <w:vAlign w:val="center"/>
            <w:hideMark/>
          </w:tcPr>
          <w:p w14:paraId="3FB7FDC2" w14:textId="77777777" w:rsidR="00793EA6" w:rsidRPr="00793EA6" w:rsidRDefault="00793EA6" w:rsidP="00793EA6">
            <w:pPr>
              <w:rPr>
                <w:b/>
                <w:bCs/>
                <w:sz w:val="12"/>
                <w:szCs w:val="12"/>
              </w:rPr>
            </w:pPr>
            <w:r w:rsidRPr="00793EA6">
              <w:rPr>
                <w:b/>
                <w:bCs/>
                <w:sz w:val="12"/>
                <w:szCs w:val="12"/>
              </w:rPr>
              <w:t xml:space="preserve"> Расходы на капитальный ремонт</w:t>
            </w:r>
          </w:p>
        </w:tc>
        <w:tc>
          <w:tcPr>
            <w:tcW w:w="1420" w:type="dxa"/>
            <w:tcBorders>
              <w:top w:val="nil"/>
              <w:left w:val="nil"/>
              <w:bottom w:val="single" w:sz="4" w:space="0" w:color="auto"/>
              <w:right w:val="single" w:sz="4" w:space="0" w:color="auto"/>
            </w:tcBorders>
            <w:shd w:val="clear" w:color="auto" w:fill="auto"/>
            <w:noWrap/>
            <w:vAlign w:val="bottom"/>
            <w:hideMark/>
          </w:tcPr>
          <w:p w14:paraId="108EE36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283" w:type="dxa"/>
            <w:tcBorders>
              <w:top w:val="nil"/>
              <w:left w:val="nil"/>
              <w:bottom w:val="single" w:sz="4" w:space="0" w:color="auto"/>
              <w:right w:val="single" w:sz="4" w:space="0" w:color="auto"/>
            </w:tcBorders>
            <w:shd w:val="clear" w:color="000000" w:fill="DAEEF3"/>
            <w:noWrap/>
            <w:vAlign w:val="bottom"/>
            <w:hideMark/>
          </w:tcPr>
          <w:p w14:paraId="54B6BDC9"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346" w:type="dxa"/>
            <w:tcBorders>
              <w:top w:val="nil"/>
              <w:left w:val="single" w:sz="4" w:space="0" w:color="auto"/>
              <w:bottom w:val="single" w:sz="4" w:space="0" w:color="auto"/>
              <w:right w:val="single" w:sz="4" w:space="0" w:color="auto"/>
            </w:tcBorders>
            <w:shd w:val="clear" w:color="000000" w:fill="DAEEF3"/>
            <w:noWrap/>
            <w:vAlign w:val="center"/>
            <w:hideMark/>
          </w:tcPr>
          <w:p w14:paraId="019B99EC" w14:textId="77777777" w:rsidR="00793EA6" w:rsidRPr="00793EA6" w:rsidRDefault="00793EA6" w:rsidP="00793EA6">
            <w:pPr>
              <w:jc w:val="center"/>
              <w:rPr>
                <w:b/>
                <w:bCs/>
                <w:sz w:val="12"/>
                <w:szCs w:val="12"/>
              </w:rPr>
            </w:pPr>
            <w:r w:rsidRPr="00793EA6">
              <w:rPr>
                <w:b/>
                <w:bCs/>
                <w:sz w:val="12"/>
                <w:szCs w:val="12"/>
              </w:rPr>
              <w:t>1 016,68</w:t>
            </w:r>
          </w:p>
        </w:tc>
        <w:tc>
          <w:tcPr>
            <w:tcW w:w="1283" w:type="dxa"/>
            <w:tcBorders>
              <w:top w:val="nil"/>
              <w:left w:val="nil"/>
              <w:bottom w:val="single" w:sz="4" w:space="0" w:color="auto"/>
              <w:right w:val="single" w:sz="4" w:space="0" w:color="auto"/>
            </w:tcBorders>
            <w:shd w:val="clear" w:color="000000" w:fill="DAEEF3"/>
            <w:noWrap/>
            <w:vAlign w:val="bottom"/>
            <w:hideMark/>
          </w:tcPr>
          <w:p w14:paraId="496C944D"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548" w:type="dxa"/>
            <w:tcBorders>
              <w:top w:val="nil"/>
              <w:left w:val="nil"/>
              <w:bottom w:val="single" w:sz="4" w:space="0" w:color="auto"/>
              <w:right w:val="single" w:sz="4" w:space="0" w:color="auto"/>
            </w:tcBorders>
            <w:shd w:val="clear" w:color="000000" w:fill="DAEEF3"/>
            <w:noWrap/>
            <w:vAlign w:val="bottom"/>
            <w:hideMark/>
          </w:tcPr>
          <w:p w14:paraId="65823632"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0,00</w:t>
            </w:r>
          </w:p>
        </w:tc>
        <w:tc>
          <w:tcPr>
            <w:tcW w:w="1511" w:type="dxa"/>
            <w:tcBorders>
              <w:top w:val="nil"/>
              <w:left w:val="nil"/>
              <w:bottom w:val="single" w:sz="4" w:space="0" w:color="auto"/>
              <w:right w:val="single" w:sz="8" w:space="0" w:color="auto"/>
            </w:tcBorders>
            <w:shd w:val="clear" w:color="000000" w:fill="DAEEF3"/>
            <w:noWrap/>
            <w:vAlign w:val="bottom"/>
            <w:hideMark/>
          </w:tcPr>
          <w:p w14:paraId="4F661ADE"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6" w:type="dxa"/>
            <w:vAlign w:val="center"/>
            <w:hideMark/>
          </w:tcPr>
          <w:p w14:paraId="1B219669" w14:textId="77777777" w:rsidR="00793EA6" w:rsidRPr="00793EA6" w:rsidRDefault="00793EA6" w:rsidP="00793EA6">
            <w:pPr>
              <w:rPr>
                <w:sz w:val="12"/>
                <w:szCs w:val="12"/>
              </w:rPr>
            </w:pPr>
          </w:p>
        </w:tc>
      </w:tr>
      <w:tr w:rsidR="00793EA6" w:rsidRPr="002C6510" w14:paraId="0D07C264" w14:textId="77777777" w:rsidTr="00793EA6">
        <w:trPr>
          <w:trHeight w:val="360"/>
          <w:jc w:val="center"/>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30D8F562"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w:t>
            </w:r>
          </w:p>
        </w:tc>
        <w:tc>
          <w:tcPr>
            <w:tcW w:w="7621" w:type="dxa"/>
            <w:tcBorders>
              <w:top w:val="nil"/>
              <w:left w:val="nil"/>
              <w:bottom w:val="single" w:sz="4" w:space="0" w:color="auto"/>
              <w:right w:val="single" w:sz="4" w:space="0" w:color="auto"/>
            </w:tcBorders>
            <w:shd w:val="clear" w:color="auto" w:fill="auto"/>
            <w:noWrap/>
            <w:vAlign w:val="bottom"/>
            <w:hideMark/>
          </w:tcPr>
          <w:p w14:paraId="0E4A7610"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Расходы на оплату труда, всего</w:t>
            </w:r>
          </w:p>
        </w:tc>
        <w:tc>
          <w:tcPr>
            <w:tcW w:w="1040" w:type="dxa"/>
            <w:tcBorders>
              <w:top w:val="nil"/>
              <w:left w:val="nil"/>
              <w:bottom w:val="single" w:sz="4" w:space="0" w:color="auto"/>
              <w:right w:val="single" w:sz="4" w:space="0" w:color="auto"/>
            </w:tcBorders>
            <w:shd w:val="clear" w:color="auto" w:fill="auto"/>
            <w:noWrap/>
            <w:vAlign w:val="bottom"/>
            <w:hideMark/>
          </w:tcPr>
          <w:p w14:paraId="59A005E6"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14:paraId="6B0F2A55"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4240" w:type="dxa"/>
            <w:tcBorders>
              <w:top w:val="nil"/>
              <w:left w:val="nil"/>
              <w:bottom w:val="single" w:sz="4" w:space="0" w:color="auto"/>
              <w:right w:val="single" w:sz="4" w:space="0" w:color="auto"/>
            </w:tcBorders>
            <w:shd w:val="clear" w:color="auto" w:fill="auto"/>
            <w:noWrap/>
            <w:vAlign w:val="bottom"/>
            <w:hideMark/>
          </w:tcPr>
          <w:p w14:paraId="3FD800A8"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420" w:type="dxa"/>
            <w:tcBorders>
              <w:top w:val="nil"/>
              <w:left w:val="nil"/>
              <w:bottom w:val="single" w:sz="4" w:space="0" w:color="auto"/>
              <w:right w:val="single" w:sz="4" w:space="0" w:color="auto"/>
            </w:tcBorders>
            <w:shd w:val="clear" w:color="auto" w:fill="auto"/>
            <w:noWrap/>
            <w:vAlign w:val="bottom"/>
            <w:hideMark/>
          </w:tcPr>
          <w:p w14:paraId="5C9DF795"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nil"/>
              <w:left w:val="nil"/>
              <w:bottom w:val="single" w:sz="4" w:space="0" w:color="auto"/>
              <w:right w:val="single" w:sz="4" w:space="0" w:color="auto"/>
            </w:tcBorders>
            <w:shd w:val="clear" w:color="000000" w:fill="DAEEF3"/>
            <w:noWrap/>
            <w:vAlign w:val="bottom"/>
            <w:hideMark/>
          </w:tcPr>
          <w:p w14:paraId="33300511"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8 647,58</w:t>
            </w:r>
          </w:p>
        </w:tc>
        <w:tc>
          <w:tcPr>
            <w:tcW w:w="1346" w:type="dxa"/>
            <w:tcBorders>
              <w:top w:val="nil"/>
              <w:left w:val="nil"/>
              <w:bottom w:val="single" w:sz="4" w:space="0" w:color="auto"/>
              <w:right w:val="single" w:sz="4" w:space="0" w:color="auto"/>
            </w:tcBorders>
            <w:shd w:val="clear" w:color="000000" w:fill="DAEEF3"/>
            <w:noWrap/>
            <w:vAlign w:val="bottom"/>
            <w:hideMark/>
          </w:tcPr>
          <w:p w14:paraId="543F3344"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15 838,99</w:t>
            </w:r>
          </w:p>
        </w:tc>
        <w:tc>
          <w:tcPr>
            <w:tcW w:w="1283" w:type="dxa"/>
            <w:tcBorders>
              <w:top w:val="nil"/>
              <w:left w:val="nil"/>
              <w:bottom w:val="single" w:sz="4" w:space="0" w:color="auto"/>
              <w:right w:val="single" w:sz="4" w:space="0" w:color="auto"/>
            </w:tcBorders>
            <w:shd w:val="clear" w:color="000000" w:fill="DAEEF3"/>
            <w:noWrap/>
            <w:vAlign w:val="bottom"/>
            <w:hideMark/>
          </w:tcPr>
          <w:p w14:paraId="179EAC98"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9 746,10</w:t>
            </w:r>
          </w:p>
        </w:tc>
        <w:tc>
          <w:tcPr>
            <w:tcW w:w="1548" w:type="dxa"/>
            <w:tcBorders>
              <w:top w:val="nil"/>
              <w:left w:val="nil"/>
              <w:bottom w:val="single" w:sz="4" w:space="0" w:color="auto"/>
              <w:right w:val="single" w:sz="4" w:space="0" w:color="auto"/>
            </w:tcBorders>
            <w:shd w:val="clear" w:color="000000" w:fill="DAEEF3"/>
            <w:noWrap/>
            <w:vAlign w:val="bottom"/>
            <w:hideMark/>
          </w:tcPr>
          <w:p w14:paraId="3D50047B"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1 098,52</w:t>
            </w:r>
          </w:p>
        </w:tc>
        <w:tc>
          <w:tcPr>
            <w:tcW w:w="1511" w:type="dxa"/>
            <w:tcBorders>
              <w:top w:val="nil"/>
              <w:left w:val="nil"/>
              <w:bottom w:val="single" w:sz="4" w:space="0" w:color="auto"/>
              <w:right w:val="single" w:sz="8" w:space="0" w:color="auto"/>
            </w:tcBorders>
            <w:shd w:val="clear" w:color="000000" w:fill="DAEEF3"/>
            <w:noWrap/>
            <w:vAlign w:val="bottom"/>
            <w:hideMark/>
          </w:tcPr>
          <w:p w14:paraId="41C8C48A"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12,70</w:t>
            </w:r>
          </w:p>
        </w:tc>
        <w:tc>
          <w:tcPr>
            <w:tcW w:w="16" w:type="dxa"/>
            <w:vAlign w:val="center"/>
            <w:hideMark/>
          </w:tcPr>
          <w:p w14:paraId="4E28C483" w14:textId="77777777" w:rsidR="00793EA6" w:rsidRPr="00793EA6" w:rsidRDefault="00793EA6" w:rsidP="00793EA6">
            <w:pPr>
              <w:rPr>
                <w:sz w:val="12"/>
                <w:szCs w:val="12"/>
              </w:rPr>
            </w:pPr>
          </w:p>
        </w:tc>
      </w:tr>
      <w:tr w:rsidR="00793EA6" w:rsidRPr="002C6510" w14:paraId="1F7DF95B" w14:textId="77777777" w:rsidTr="00793EA6">
        <w:trPr>
          <w:trHeight w:val="315"/>
          <w:jc w:val="center"/>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7DB91FE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3861"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20A2694"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в том числе ППП</w:t>
            </w:r>
          </w:p>
        </w:tc>
        <w:tc>
          <w:tcPr>
            <w:tcW w:w="1420" w:type="dxa"/>
            <w:tcBorders>
              <w:top w:val="nil"/>
              <w:left w:val="nil"/>
              <w:bottom w:val="single" w:sz="4" w:space="0" w:color="auto"/>
              <w:right w:val="single" w:sz="4" w:space="0" w:color="auto"/>
            </w:tcBorders>
            <w:shd w:val="clear" w:color="auto" w:fill="auto"/>
            <w:noWrap/>
            <w:vAlign w:val="bottom"/>
            <w:hideMark/>
          </w:tcPr>
          <w:p w14:paraId="1A76DC33"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nil"/>
              <w:left w:val="nil"/>
              <w:bottom w:val="single" w:sz="4" w:space="0" w:color="auto"/>
              <w:right w:val="single" w:sz="4" w:space="0" w:color="auto"/>
            </w:tcBorders>
            <w:shd w:val="clear" w:color="000000" w:fill="DAEEF3"/>
            <w:noWrap/>
            <w:vAlign w:val="bottom"/>
            <w:hideMark/>
          </w:tcPr>
          <w:p w14:paraId="5CEA619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7 798,81</w:t>
            </w:r>
          </w:p>
        </w:tc>
        <w:tc>
          <w:tcPr>
            <w:tcW w:w="1346" w:type="dxa"/>
            <w:tcBorders>
              <w:top w:val="nil"/>
              <w:left w:val="nil"/>
              <w:bottom w:val="single" w:sz="4" w:space="0" w:color="auto"/>
              <w:right w:val="single" w:sz="4" w:space="0" w:color="auto"/>
            </w:tcBorders>
            <w:shd w:val="clear" w:color="000000" w:fill="DAEEF3"/>
            <w:noWrap/>
            <w:vAlign w:val="bottom"/>
            <w:hideMark/>
          </w:tcPr>
          <w:p w14:paraId="26AF18F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11 048,32</w:t>
            </w:r>
          </w:p>
        </w:tc>
        <w:tc>
          <w:tcPr>
            <w:tcW w:w="1283" w:type="dxa"/>
            <w:tcBorders>
              <w:top w:val="nil"/>
              <w:left w:val="nil"/>
              <w:bottom w:val="single" w:sz="4" w:space="0" w:color="auto"/>
              <w:right w:val="single" w:sz="4" w:space="0" w:color="auto"/>
            </w:tcBorders>
            <w:shd w:val="clear" w:color="000000" w:fill="DAEEF3"/>
            <w:noWrap/>
            <w:vAlign w:val="bottom"/>
            <w:hideMark/>
          </w:tcPr>
          <w:p w14:paraId="265D117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8 789,51</w:t>
            </w:r>
          </w:p>
        </w:tc>
        <w:tc>
          <w:tcPr>
            <w:tcW w:w="1548" w:type="dxa"/>
            <w:tcBorders>
              <w:top w:val="nil"/>
              <w:left w:val="nil"/>
              <w:bottom w:val="single" w:sz="4" w:space="0" w:color="auto"/>
              <w:right w:val="single" w:sz="4" w:space="0" w:color="auto"/>
            </w:tcBorders>
            <w:shd w:val="clear" w:color="000000" w:fill="DAEEF3"/>
            <w:noWrap/>
            <w:vAlign w:val="bottom"/>
            <w:hideMark/>
          </w:tcPr>
          <w:p w14:paraId="5B7417B6"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990,70</w:t>
            </w:r>
          </w:p>
        </w:tc>
        <w:tc>
          <w:tcPr>
            <w:tcW w:w="1511" w:type="dxa"/>
            <w:tcBorders>
              <w:top w:val="nil"/>
              <w:left w:val="nil"/>
              <w:bottom w:val="single" w:sz="4" w:space="0" w:color="auto"/>
              <w:right w:val="single" w:sz="8" w:space="0" w:color="auto"/>
            </w:tcBorders>
            <w:shd w:val="clear" w:color="000000" w:fill="DAEEF3"/>
            <w:noWrap/>
            <w:vAlign w:val="bottom"/>
            <w:hideMark/>
          </w:tcPr>
          <w:p w14:paraId="0FBE894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12,70</w:t>
            </w:r>
          </w:p>
        </w:tc>
        <w:tc>
          <w:tcPr>
            <w:tcW w:w="16" w:type="dxa"/>
            <w:vAlign w:val="center"/>
            <w:hideMark/>
          </w:tcPr>
          <w:p w14:paraId="1BA4E1FA" w14:textId="77777777" w:rsidR="00793EA6" w:rsidRPr="00793EA6" w:rsidRDefault="00793EA6" w:rsidP="00793EA6">
            <w:pPr>
              <w:rPr>
                <w:sz w:val="12"/>
                <w:szCs w:val="12"/>
              </w:rPr>
            </w:pPr>
          </w:p>
        </w:tc>
      </w:tr>
      <w:tr w:rsidR="00793EA6" w:rsidRPr="002C6510" w14:paraId="60EBEEDB" w14:textId="77777777" w:rsidTr="00793EA6">
        <w:trPr>
          <w:trHeight w:val="315"/>
          <w:jc w:val="center"/>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3ED3E11D"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3861"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16FF332"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в том числе АУП</w:t>
            </w:r>
          </w:p>
        </w:tc>
        <w:tc>
          <w:tcPr>
            <w:tcW w:w="1420" w:type="dxa"/>
            <w:tcBorders>
              <w:top w:val="nil"/>
              <w:left w:val="nil"/>
              <w:bottom w:val="single" w:sz="4" w:space="0" w:color="auto"/>
              <w:right w:val="single" w:sz="4" w:space="0" w:color="auto"/>
            </w:tcBorders>
            <w:shd w:val="clear" w:color="auto" w:fill="auto"/>
            <w:noWrap/>
            <w:vAlign w:val="bottom"/>
            <w:hideMark/>
          </w:tcPr>
          <w:p w14:paraId="1ED1A0F4"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nil"/>
              <w:left w:val="nil"/>
              <w:bottom w:val="single" w:sz="4" w:space="0" w:color="auto"/>
              <w:right w:val="single" w:sz="4" w:space="0" w:color="auto"/>
            </w:tcBorders>
            <w:shd w:val="clear" w:color="000000" w:fill="DAEEF3"/>
            <w:noWrap/>
            <w:vAlign w:val="bottom"/>
            <w:hideMark/>
          </w:tcPr>
          <w:p w14:paraId="6B1877AC"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400,05</w:t>
            </w:r>
          </w:p>
        </w:tc>
        <w:tc>
          <w:tcPr>
            <w:tcW w:w="1346" w:type="dxa"/>
            <w:tcBorders>
              <w:top w:val="nil"/>
              <w:left w:val="nil"/>
              <w:bottom w:val="single" w:sz="4" w:space="0" w:color="auto"/>
              <w:right w:val="single" w:sz="4" w:space="0" w:color="auto"/>
            </w:tcBorders>
            <w:shd w:val="clear" w:color="000000" w:fill="DAEEF3"/>
            <w:noWrap/>
            <w:vAlign w:val="bottom"/>
            <w:hideMark/>
          </w:tcPr>
          <w:p w14:paraId="24B3E2D1"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4 224,09</w:t>
            </w:r>
          </w:p>
        </w:tc>
        <w:tc>
          <w:tcPr>
            <w:tcW w:w="1283" w:type="dxa"/>
            <w:tcBorders>
              <w:top w:val="nil"/>
              <w:left w:val="nil"/>
              <w:bottom w:val="single" w:sz="4" w:space="0" w:color="auto"/>
              <w:right w:val="single" w:sz="4" w:space="0" w:color="auto"/>
            </w:tcBorders>
            <w:shd w:val="clear" w:color="000000" w:fill="DAEEF3"/>
            <w:noWrap/>
            <w:vAlign w:val="bottom"/>
            <w:hideMark/>
          </w:tcPr>
          <w:p w14:paraId="241143F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450,87</w:t>
            </w:r>
          </w:p>
        </w:tc>
        <w:tc>
          <w:tcPr>
            <w:tcW w:w="1548" w:type="dxa"/>
            <w:tcBorders>
              <w:top w:val="nil"/>
              <w:left w:val="nil"/>
              <w:bottom w:val="single" w:sz="4" w:space="0" w:color="auto"/>
              <w:right w:val="single" w:sz="4" w:space="0" w:color="auto"/>
            </w:tcBorders>
            <w:shd w:val="clear" w:color="000000" w:fill="DAEEF3"/>
            <w:noWrap/>
            <w:vAlign w:val="bottom"/>
            <w:hideMark/>
          </w:tcPr>
          <w:p w14:paraId="456944FB"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50,82</w:t>
            </w:r>
          </w:p>
        </w:tc>
        <w:tc>
          <w:tcPr>
            <w:tcW w:w="1511" w:type="dxa"/>
            <w:tcBorders>
              <w:top w:val="nil"/>
              <w:left w:val="nil"/>
              <w:bottom w:val="single" w:sz="4" w:space="0" w:color="auto"/>
              <w:right w:val="single" w:sz="8" w:space="0" w:color="auto"/>
            </w:tcBorders>
            <w:shd w:val="clear" w:color="000000" w:fill="DAEEF3"/>
            <w:noWrap/>
            <w:vAlign w:val="bottom"/>
            <w:hideMark/>
          </w:tcPr>
          <w:p w14:paraId="72881A6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12,70</w:t>
            </w:r>
          </w:p>
        </w:tc>
        <w:tc>
          <w:tcPr>
            <w:tcW w:w="16" w:type="dxa"/>
            <w:vAlign w:val="center"/>
            <w:hideMark/>
          </w:tcPr>
          <w:p w14:paraId="6A69338F" w14:textId="77777777" w:rsidR="00793EA6" w:rsidRPr="00793EA6" w:rsidRDefault="00793EA6" w:rsidP="00793EA6">
            <w:pPr>
              <w:rPr>
                <w:sz w:val="12"/>
                <w:szCs w:val="12"/>
              </w:rPr>
            </w:pPr>
          </w:p>
        </w:tc>
      </w:tr>
      <w:tr w:rsidR="00793EA6" w:rsidRPr="002C6510" w14:paraId="6EB4E313" w14:textId="77777777" w:rsidTr="00793EA6">
        <w:trPr>
          <w:trHeight w:val="315"/>
          <w:jc w:val="center"/>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563735B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7621" w:type="dxa"/>
            <w:tcBorders>
              <w:top w:val="nil"/>
              <w:left w:val="nil"/>
              <w:bottom w:val="single" w:sz="4" w:space="0" w:color="auto"/>
              <w:right w:val="single" w:sz="4" w:space="0" w:color="auto"/>
            </w:tcBorders>
            <w:shd w:val="clear" w:color="auto" w:fill="auto"/>
            <w:noWrap/>
            <w:vAlign w:val="bottom"/>
            <w:hideMark/>
          </w:tcPr>
          <w:p w14:paraId="1F1414AE"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в том числе ремонтного персонала</w:t>
            </w:r>
          </w:p>
        </w:tc>
        <w:tc>
          <w:tcPr>
            <w:tcW w:w="1040" w:type="dxa"/>
            <w:tcBorders>
              <w:top w:val="nil"/>
              <w:left w:val="nil"/>
              <w:bottom w:val="single" w:sz="4" w:space="0" w:color="auto"/>
              <w:right w:val="single" w:sz="4" w:space="0" w:color="auto"/>
            </w:tcBorders>
            <w:shd w:val="clear" w:color="auto" w:fill="auto"/>
            <w:noWrap/>
            <w:vAlign w:val="bottom"/>
            <w:hideMark/>
          </w:tcPr>
          <w:p w14:paraId="606A2C54"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14:paraId="6433798A"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4240" w:type="dxa"/>
            <w:tcBorders>
              <w:top w:val="nil"/>
              <w:left w:val="nil"/>
              <w:bottom w:val="single" w:sz="4" w:space="0" w:color="auto"/>
              <w:right w:val="single" w:sz="4" w:space="0" w:color="auto"/>
            </w:tcBorders>
            <w:shd w:val="clear" w:color="auto" w:fill="auto"/>
            <w:noWrap/>
            <w:vAlign w:val="bottom"/>
            <w:hideMark/>
          </w:tcPr>
          <w:p w14:paraId="25CA99F9"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420" w:type="dxa"/>
            <w:tcBorders>
              <w:top w:val="nil"/>
              <w:left w:val="nil"/>
              <w:bottom w:val="single" w:sz="4" w:space="0" w:color="auto"/>
              <w:right w:val="single" w:sz="4" w:space="0" w:color="auto"/>
            </w:tcBorders>
            <w:shd w:val="clear" w:color="auto" w:fill="auto"/>
            <w:noWrap/>
            <w:vAlign w:val="bottom"/>
            <w:hideMark/>
          </w:tcPr>
          <w:p w14:paraId="68819C14"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nil"/>
              <w:left w:val="nil"/>
              <w:bottom w:val="single" w:sz="4" w:space="0" w:color="auto"/>
              <w:right w:val="single" w:sz="4" w:space="0" w:color="auto"/>
            </w:tcBorders>
            <w:shd w:val="clear" w:color="000000" w:fill="DAEEF3"/>
            <w:noWrap/>
            <w:vAlign w:val="bottom"/>
            <w:hideMark/>
          </w:tcPr>
          <w:p w14:paraId="4F4D9510"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448,72</w:t>
            </w:r>
          </w:p>
        </w:tc>
        <w:tc>
          <w:tcPr>
            <w:tcW w:w="1346" w:type="dxa"/>
            <w:tcBorders>
              <w:top w:val="nil"/>
              <w:left w:val="nil"/>
              <w:bottom w:val="single" w:sz="4" w:space="0" w:color="auto"/>
              <w:right w:val="single" w:sz="4" w:space="0" w:color="auto"/>
            </w:tcBorders>
            <w:shd w:val="clear" w:color="000000" w:fill="DAEEF3"/>
            <w:noWrap/>
            <w:vAlign w:val="bottom"/>
            <w:hideMark/>
          </w:tcPr>
          <w:p w14:paraId="6E5C72EE"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283" w:type="dxa"/>
            <w:tcBorders>
              <w:top w:val="nil"/>
              <w:left w:val="nil"/>
              <w:bottom w:val="single" w:sz="4" w:space="0" w:color="auto"/>
              <w:right w:val="single" w:sz="4" w:space="0" w:color="auto"/>
            </w:tcBorders>
            <w:shd w:val="clear" w:color="000000" w:fill="DAEEF3"/>
            <w:noWrap/>
            <w:vAlign w:val="bottom"/>
            <w:hideMark/>
          </w:tcPr>
          <w:p w14:paraId="6BB218C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548" w:type="dxa"/>
            <w:tcBorders>
              <w:top w:val="nil"/>
              <w:left w:val="nil"/>
              <w:bottom w:val="single" w:sz="4" w:space="0" w:color="auto"/>
              <w:right w:val="single" w:sz="4" w:space="0" w:color="auto"/>
            </w:tcBorders>
            <w:shd w:val="clear" w:color="000000" w:fill="DAEEF3"/>
            <w:noWrap/>
            <w:vAlign w:val="bottom"/>
            <w:hideMark/>
          </w:tcPr>
          <w:p w14:paraId="2A6DA87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-448,72</w:t>
            </w:r>
          </w:p>
        </w:tc>
        <w:tc>
          <w:tcPr>
            <w:tcW w:w="1511" w:type="dxa"/>
            <w:tcBorders>
              <w:top w:val="nil"/>
              <w:left w:val="nil"/>
              <w:bottom w:val="single" w:sz="4" w:space="0" w:color="auto"/>
              <w:right w:val="single" w:sz="8" w:space="0" w:color="auto"/>
            </w:tcBorders>
            <w:shd w:val="clear" w:color="000000" w:fill="DAEEF3"/>
            <w:noWrap/>
            <w:vAlign w:val="bottom"/>
            <w:hideMark/>
          </w:tcPr>
          <w:p w14:paraId="4BE4C82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-100,00</w:t>
            </w:r>
          </w:p>
        </w:tc>
        <w:tc>
          <w:tcPr>
            <w:tcW w:w="16" w:type="dxa"/>
            <w:vAlign w:val="center"/>
            <w:hideMark/>
          </w:tcPr>
          <w:p w14:paraId="22DF61BA" w14:textId="77777777" w:rsidR="00793EA6" w:rsidRPr="00793EA6" w:rsidRDefault="00793EA6" w:rsidP="00793EA6">
            <w:pPr>
              <w:rPr>
                <w:sz w:val="12"/>
                <w:szCs w:val="12"/>
              </w:rPr>
            </w:pPr>
          </w:p>
        </w:tc>
      </w:tr>
      <w:tr w:rsidR="00793EA6" w:rsidRPr="002C6510" w14:paraId="69A6A385" w14:textId="77777777" w:rsidTr="00793EA6">
        <w:trPr>
          <w:trHeight w:val="315"/>
          <w:jc w:val="center"/>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2C784D2F"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3861"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E35D287"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численность, всего </w:t>
            </w:r>
          </w:p>
        </w:tc>
        <w:tc>
          <w:tcPr>
            <w:tcW w:w="1420" w:type="dxa"/>
            <w:tcBorders>
              <w:top w:val="nil"/>
              <w:left w:val="nil"/>
              <w:bottom w:val="single" w:sz="4" w:space="0" w:color="auto"/>
              <w:right w:val="single" w:sz="4" w:space="0" w:color="auto"/>
            </w:tcBorders>
            <w:shd w:val="clear" w:color="auto" w:fill="auto"/>
            <w:noWrap/>
            <w:vAlign w:val="bottom"/>
            <w:hideMark/>
          </w:tcPr>
          <w:p w14:paraId="11DA3F5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чел.</w:t>
            </w:r>
          </w:p>
        </w:tc>
        <w:tc>
          <w:tcPr>
            <w:tcW w:w="1283" w:type="dxa"/>
            <w:tcBorders>
              <w:top w:val="nil"/>
              <w:left w:val="nil"/>
              <w:bottom w:val="single" w:sz="4" w:space="0" w:color="auto"/>
              <w:right w:val="single" w:sz="4" w:space="0" w:color="auto"/>
            </w:tcBorders>
            <w:shd w:val="clear" w:color="000000" w:fill="DAEEF3"/>
            <w:noWrap/>
            <w:vAlign w:val="bottom"/>
            <w:hideMark/>
          </w:tcPr>
          <w:p w14:paraId="7CBCAC3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23,06</w:t>
            </w:r>
          </w:p>
        </w:tc>
        <w:tc>
          <w:tcPr>
            <w:tcW w:w="1346" w:type="dxa"/>
            <w:tcBorders>
              <w:top w:val="nil"/>
              <w:left w:val="nil"/>
              <w:bottom w:val="single" w:sz="4" w:space="0" w:color="auto"/>
              <w:right w:val="single" w:sz="4" w:space="0" w:color="auto"/>
            </w:tcBorders>
            <w:shd w:val="clear" w:color="000000" w:fill="DAEEF3"/>
            <w:noWrap/>
            <w:vAlign w:val="bottom"/>
            <w:hideMark/>
          </w:tcPr>
          <w:p w14:paraId="6D27C25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27,01</w:t>
            </w:r>
          </w:p>
        </w:tc>
        <w:tc>
          <w:tcPr>
            <w:tcW w:w="1283" w:type="dxa"/>
            <w:tcBorders>
              <w:top w:val="nil"/>
              <w:left w:val="nil"/>
              <w:bottom w:val="single" w:sz="4" w:space="0" w:color="auto"/>
              <w:right w:val="single" w:sz="4" w:space="0" w:color="auto"/>
            </w:tcBorders>
            <w:shd w:val="clear" w:color="000000" w:fill="DAEEF3"/>
            <w:noWrap/>
            <w:vAlign w:val="bottom"/>
            <w:hideMark/>
          </w:tcPr>
          <w:p w14:paraId="2957C0A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23,06</w:t>
            </w:r>
          </w:p>
        </w:tc>
        <w:tc>
          <w:tcPr>
            <w:tcW w:w="1548" w:type="dxa"/>
            <w:tcBorders>
              <w:top w:val="nil"/>
              <w:left w:val="nil"/>
              <w:bottom w:val="single" w:sz="4" w:space="0" w:color="auto"/>
              <w:right w:val="single" w:sz="4" w:space="0" w:color="auto"/>
            </w:tcBorders>
            <w:shd w:val="clear" w:color="000000" w:fill="DAEEF3"/>
            <w:noWrap/>
            <w:vAlign w:val="bottom"/>
            <w:hideMark/>
          </w:tcPr>
          <w:p w14:paraId="268684EF"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0,00</w:t>
            </w:r>
          </w:p>
        </w:tc>
        <w:tc>
          <w:tcPr>
            <w:tcW w:w="1511" w:type="dxa"/>
            <w:tcBorders>
              <w:top w:val="nil"/>
              <w:left w:val="nil"/>
              <w:bottom w:val="single" w:sz="4" w:space="0" w:color="auto"/>
              <w:right w:val="single" w:sz="8" w:space="0" w:color="auto"/>
            </w:tcBorders>
            <w:shd w:val="clear" w:color="000000" w:fill="DAEEF3"/>
            <w:noWrap/>
            <w:vAlign w:val="bottom"/>
            <w:hideMark/>
          </w:tcPr>
          <w:p w14:paraId="11A69C7E"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0,00</w:t>
            </w:r>
          </w:p>
        </w:tc>
        <w:tc>
          <w:tcPr>
            <w:tcW w:w="16" w:type="dxa"/>
            <w:vAlign w:val="center"/>
            <w:hideMark/>
          </w:tcPr>
          <w:p w14:paraId="3FCE552E" w14:textId="77777777" w:rsidR="00793EA6" w:rsidRPr="00793EA6" w:rsidRDefault="00793EA6" w:rsidP="00793EA6">
            <w:pPr>
              <w:rPr>
                <w:sz w:val="12"/>
                <w:szCs w:val="12"/>
              </w:rPr>
            </w:pPr>
          </w:p>
        </w:tc>
      </w:tr>
      <w:tr w:rsidR="00793EA6" w:rsidRPr="002C6510" w14:paraId="7ADBC025" w14:textId="77777777" w:rsidTr="00793EA6">
        <w:trPr>
          <w:trHeight w:val="315"/>
          <w:jc w:val="center"/>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38DC0F0A"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3861"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D39D7C9"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в том числе ППП</w:t>
            </w:r>
          </w:p>
        </w:tc>
        <w:tc>
          <w:tcPr>
            <w:tcW w:w="1420" w:type="dxa"/>
            <w:tcBorders>
              <w:top w:val="nil"/>
              <w:left w:val="nil"/>
              <w:bottom w:val="single" w:sz="4" w:space="0" w:color="auto"/>
              <w:right w:val="single" w:sz="4" w:space="0" w:color="auto"/>
            </w:tcBorders>
            <w:shd w:val="clear" w:color="auto" w:fill="auto"/>
            <w:noWrap/>
            <w:vAlign w:val="bottom"/>
            <w:hideMark/>
          </w:tcPr>
          <w:p w14:paraId="5F181C1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чел.</w:t>
            </w:r>
          </w:p>
        </w:tc>
        <w:tc>
          <w:tcPr>
            <w:tcW w:w="1283" w:type="dxa"/>
            <w:tcBorders>
              <w:top w:val="nil"/>
              <w:left w:val="nil"/>
              <w:bottom w:val="single" w:sz="4" w:space="0" w:color="auto"/>
              <w:right w:val="single" w:sz="4" w:space="0" w:color="auto"/>
            </w:tcBorders>
            <w:shd w:val="clear" w:color="000000" w:fill="DAEEF3"/>
            <w:noWrap/>
            <w:vAlign w:val="bottom"/>
            <w:hideMark/>
          </w:tcPr>
          <w:p w14:paraId="3AFAE272"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21,54</w:t>
            </w:r>
          </w:p>
        </w:tc>
        <w:tc>
          <w:tcPr>
            <w:tcW w:w="1346" w:type="dxa"/>
            <w:tcBorders>
              <w:top w:val="nil"/>
              <w:left w:val="nil"/>
              <w:bottom w:val="single" w:sz="4" w:space="0" w:color="auto"/>
              <w:right w:val="single" w:sz="4" w:space="0" w:color="auto"/>
            </w:tcBorders>
            <w:shd w:val="clear" w:color="000000" w:fill="DAEEF3"/>
            <w:noWrap/>
            <w:vAlign w:val="bottom"/>
            <w:hideMark/>
          </w:tcPr>
          <w:p w14:paraId="45CDF07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20,88</w:t>
            </w:r>
          </w:p>
        </w:tc>
        <w:tc>
          <w:tcPr>
            <w:tcW w:w="1283" w:type="dxa"/>
            <w:tcBorders>
              <w:top w:val="nil"/>
              <w:left w:val="nil"/>
              <w:bottom w:val="single" w:sz="4" w:space="0" w:color="auto"/>
              <w:right w:val="single" w:sz="4" w:space="0" w:color="auto"/>
            </w:tcBorders>
            <w:shd w:val="clear" w:color="000000" w:fill="DAEEF3"/>
            <w:noWrap/>
            <w:vAlign w:val="bottom"/>
            <w:hideMark/>
          </w:tcPr>
          <w:p w14:paraId="088E5F1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21,54</w:t>
            </w:r>
          </w:p>
        </w:tc>
        <w:tc>
          <w:tcPr>
            <w:tcW w:w="1548" w:type="dxa"/>
            <w:tcBorders>
              <w:top w:val="nil"/>
              <w:left w:val="nil"/>
              <w:bottom w:val="single" w:sz="4" w:space="0" w:color="auto"/>
              <w:right w:val="single" w:sz="4" w:space="0" w:color="auto"/>
            </w:tcBorders>
            <w:shd w:val="clear" w:color="000000" w:fill="DAEEF3"/>
            <w:noWrap/>
            <w:vAlign w:val="bottom"/>
            <w:hideMark/>
          </w:tcPr>
          <w:p w14:paraId="58E2E41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0,00</w:t>
            </w:r>
          </w:p>
        </w:tc>
        <w:tc>
          <w:tcPr>
            <w:tcW w:w="1511" w:type="dxa"/>
            <w:tcBorders>
              <w:top w:val="nil"/>
              <w:left w:val="nil"/>
              <w:bottom w:val="single" w:sz="4" w:space="0" w:color="auto"/>
              <w:right w:val="single" w:sz="8" w:space="0" w:color="auto"/>
            </w:tcBorders>
            <w:shd w:val="clear" w:color="000000" w:fill="DAEEF3"/>
            <w:noWrap/>
            <w:vAlign w:val="bottom"/>
            <w:hideMark/>
          </w:tcPr>
          <w:p w14:paraId="13557EC2"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0,00</w:t>
            </w:r>
          </w:p>
        </w:tc>
        <w:tc>
          <w:tcPr>
            <w:tcW w:w="16" w:type="dxa"/>
            <w:vAlign w:val="center"/>
            <w:hideMark/>
          </w:tcPr>
          <w:p w14:paraId="51EC8CA0" w14:textId="77777777" w:rsidR="00793EA6" w:rsidRPr="00793EA6" w:rsidRDefault="00793EA6" w:rsidP="00793EA6">
            <w:pPr>
              <w:rPr>
                <w:sz w:val="12"/>
                <w:szCs w:val="12"/>
              </w:rPr>
            </w:pPr>
          </w:p>
        </w:tc>
      </w:tr>
      <w:tr w:rsidR="00793EA6" w:rsidRPr="002C6510" w14:paraId="187AD112" w14:textId="77777777" w:rsidTr="00793EA6">
        <w:trPr>
          <w:trHeight w:val="315"/>
          <w:jc w:val="center"/>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5B674C77"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3861"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4ED6958"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в том числе АУП</w:t>
            </w:r>
          </w:p>
        </w:tc>
        <w:tc>
          <w:tcPr>
            <w:tcW w:w="1420" w:type="dxa"/>
            <w:tcBorders>
              <w:top w:val="nil"/>
              <w:left w:val="nil"/>
              <w:bottom w:val="single" w:sz="4" w:space="0" w:color="auto"/>
              <w:right w:val="single" w:sz="4" w:space="0" w:color="auto"/>
            </w:tcBorders>
            <w:shd w:val="clear" w:color="auto" w:fill="auto"/>
            <w:noWrap/>
            <w:vAlign w:val="bottom"/>
            <w:hideMark/>
          </w:tcPr>
          <w:p w14:paraId="42EF0EF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чел.</w:t>
            </w:r>
          </w:p>
        </w:tc>
        <w:tc>
          <w:tcPr>
            <w:tcW w:w="1283" w:type="dxa"/>
            <w:tcBorders>
              <w:top w:val="nil"/>
              <w:left w:val="nil"/>
              <w:bottom w:val="single" w:sz="4" w:space="0" w:color="auto"/>
              <w:right w:val="single" w:sz="4" w:space="0" w:color="auto"/>
            </w:tcBorders>
            <w:shd w:val="clear" w:color="000000" w:fill="DAEEF3"/>
            <w:noWrap/>
            <w:vAlign w:val="bottom"/>
            <w:hideMark/>
          </w:tcPr>
          <w:p w14:paraId="681DE3D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0,64</w:t>
            </w:r>
          </w:p>
        </w:tc>
        <w:tc>
          <w:tcPr>
            <w:tcW w:w="1346" w:type="dxa"/>
            <w:tcBorders>
              <w:top w:val="nil"/>
              <w:left w:val="nil"/>
              <w:bottom w:val="single" w:sz="4" w:space="0" w:color="auto"/>
              <w:right w:val="single" w:sz="4" w:space="0" w:color="auto"/>
            </w:tcBorders>
            <w:shd w:val="clear" w:color="000000" w:fill="DAEEF3"/>
            <w:noWrap/>
            <w:vAlign w:val="bottom"/>
            <w:hideMark/>
          </w:tcPr>
          <w:p w14:paraId="5DBA54DE"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5,41</w:t>
            </w:r>
          </w:p>
        </w:tc>
        <w:tc>
          <w:tcPr>
            <w:tcW w:w="1283" w:type="dxa"/>
            <w:tcBorders>
              <w:top w:val="nil"/>
              <w:left w:val="nil"/>
              <w:bottom w:val="single" w:sz="4" w:space="0" w:color="auto"/>
              <w:right w:val="single" w:sz="4" w:space="0" w:color="auto"/>
            </w:tcBorders>
            <w:shd w:val="clear" w:color="000000" w:fill="DAEEF3"/>
            <w:noWrap/>
            <w:vAlign w:val="bottom"/>
            <w:hideMark/>
          </w:tcPr>
          <w:p w14:paraId="5056B77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0,64</w:t>
            </w:r>
          </w:p>
        </w:tc>
        <w:tc>
          <w:tcPr>
            <w:tcW w:w="1548" w:type="dxa"/>
            <w:tcBorders>
              <w:top w:val="nil"/>
              <w:left w:val="nil"/>
              <w:bottom w:val="single" w:sz="4" w:space="0" w:color="auto"/>
              <w:right w:val="single" w:sz="4" w:space="0" w:color="auto"/>
            </w:tcBorders>
            <w:shd w:val="clear" w:color="000000" w:fill="DAEEF3"/>
            <w:noWrap/>
            <w:vAlign w:val="bottom"/>
            <w:hideMark/>
          </w:tcPr>
          <w:p w14:paraId="29C942DF"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0,00</w:t>
            </w:r>
          </w:p>
        </w:tc>
        <w:tc>
          <w:tcPr>
            <w:tcW w:w="1511" w:type="dxa"/>
            <w:tcBorders>
              <w:top w:val="nil"/>
              <w:left w:val="nil"/>
              <w:bottom w:val="single" w:sz="4" w:space="0" w:color="auto"/>
              <w:right w:val="single" w:sz="8" w:space="0" w:color="auto"/>
            </w:tcBorders>
            <w:shd w:val="clear" w:color="000000" w:fill="DAEEF3"/>
            <w:noWrap/>
            <w:vAlign w:val="bottom"/>
            <w:hideMark/>
          </w:tcPr>
          <w:p w14:paraId="29173B6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0,00</w:t>
            </w:r>
          </w:p>
        </w:tc>
        <w:tc>
          <w:tcPr>
            <w:tcW w:w="16" w:type="dxa"/>
            <w:vAlign w:val="center"/>
            <w:hideMark/>
          </w:tcPr>
          <w:p w14:paraId="7B4EC8D0" w14:textId="77777777" w:rsidR="00793EA6" w:rsidRPr="00793EA6" w:rsidRDefault="00793EA6" w:rsidP="00793EA6">
            <w:pPr>
              <w:rPr>
                <w:sz w:val="12"/>
                <w:szCs w:val="12"/>
              </w:rPr>
            </w:pPr>
          </w:p>
        </w:tc>
      </w:tr>
      <w:tr w:rsidR="00793EA6" w:rsidRPr="002C6510" w14:paraId="043273BF" w14:textId="77777777" w:rsidTr="00793EA6">
        <w:trPr>
          <w:trHeight w:val="315"/>
          <w:jc w:val="center"/>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3AB35C9B"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7621" w:type="dxa"/>
            <w:tcBorders>
              <w:top w:val="nil"/>
              <w:left w:val="nil"/>
              <w:bottom w:val="single" w:sz="4" w:space="0" w:color="auto"/>
              <w:right w:val="single" w:sz="4" w:space="0" w:color="auto"/>
            </w:tcBorders>
            <w:shd w:val="clear" w:color="auto" w:fill="auto"/>
            <w:noWrap/>
            <w:vAlign w:val="bottom"/>
            <w:hideMark/>
          </w:tcPr>
          <w:p w14:paraId="0DF48193"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в том числе ремонтного персонала</w:t>
            </w:r>
          </w:p>
        </w:tc>
        <w:tc>
          <w:tcPr>
            <w:tcW w:w="1040" w:type="dxa"/>
            <w:tcBorders>
              <w:top w:val="nil"/>
              <w:left w:val="nil"/>
              <w:bottom w:val="single" w:sz="4" w:space="0" w:color="auto"/>
              <w:right w:val="single" w:sz="4" w:space="0" w:color="auto"/>
            </w:tcBorders>
            <w:shd w:val="clear" w:color="auto" w:fill="auto"/>
            <w:noWrap/>
            <w:vAlign w:val="bottom"/>
            <w:hideMark/>
          </w:tcPr>
          <w:p w14:paraId="781BA104"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14:paraId="56FD14A2"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4240" w:type="dxa"/>
            <w:tcBorders>
              <w:top w:val="nil"/>
              <w:left w:val="nil"/>
              <w:bottom w:val="single" w:sz="4" w:space="0" w:color="auto"/>
              <w:right w:val="single" w:sz="4" w:space="0" w:color="auto"/>
            </w:tcBorders>
            <w:shd w:val="clear" w:color="auto" w:fill="auto"/>
            <w:noWrap/>
            <w:vAlign w:val="bottom"/>
            <w:hideMark/>
          </w:tcPr>
          <w:p w14:paraId="460D6032"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420" w:type="dxa"/>
            <w:tcBorders>
              <w:top w:val="nil"/>
              <w:left w:val="nil"/>
              <w:bottom w:val="single" w:sz="4" w:space="0" w:color="auto"/>
              <w:right w:val="single" w:sz="4" w:space="0" w:color="auto"/>
            </w:tcBorders>
            <w:shd w:val="clear" w:color="auto" w:fill="auto"/>
            <w:noWrap/>
            <w:vAlign w:val="bottom"/>
            <w:hideMark/>
          </w:tcPr>
          <w:p w14:paraId="0A3033BC"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чел.</w:t>
            </w:r>
          </w:p>
        </w:tc>
        <w:tc>
          <w:tcPr>
            <w:tcW w:w="1283" w:type="dxa"/>
            <w:tcBorders>
              <w:top w:val="nil"/>
              <w:left w:val="nil"/>
              <w:bottom w:val="single" w:sz="4" w:space="0" w:color="auto"/>
              <w:right w:val="single" w:sz="4" w:space="0" w:color="auto"/>
            </w:tcBorders>
            <w:shd w:val="clear" w:color="000000" w:fill="DAEEF3"/>
            <w:noWrap/>
            <w:vAlign w:val="bottom"/>
            <w:hideMark/>
          </w:tcPr>
          <w:p w14:paraId="763D776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0,84</w:t>
            </w:r>
          </w:p>
        </w:tc>
        <w:tc>
          <w:tcPr>
            <w:tcW w:w="1346" w:type="dxa"/>
            <w:tcBorders>
              <w:top w:val="nil"/>
              <w:left w:val="nil"/>
              <w:bottom w:val="single" w:sz="4" w:space="0" w:color="auto"/>
              <w:right w:val="single" w:sz="4" w:space="0" w:color="auto"/>
            </w:tcBorders>
            <w:shd w:val="clear" w:color="000000" w:fill="DAEEF3"/>
            <w:noWrap/>
            <w:vAlign w:val="bottom"/>
            <w:hideMark/>
          </w:tcPr>
          <w:p w14:paraId="2F1AAEE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283" w:type="dxa"/>
            <w:tcBorders>
              <w:top w:val="nil"/>
              <w:left w:val="nil"/>
              <w:bottom w:val="single" w:sz="4" w:space="0" w:color="auto"/>
              <w:right w:val="single" w:sz="4" w:space="0" w:color="auto"/>
            </w:tcBorders>
            <w:shd w:val="clear" w:color="000000" w:fill="DAEEF3"/>
            <w:noWrap/>
            <w:vAlign w:val="bottom"/>
            <w:hideMark/>
          </w:tcPr>
          <w:p w14:paraId="2DB44010"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548" w:type="dxa"/>
            <w:tcBorders>
              <w:top w:val="nil"/>
              <w:left w:val="nil"/>
              <w:bottom w:val="single" w:sz="4" w:space="0" w:color="auto"/>
              <w:right w:val="single" w:sz="4" w:space="0" w:color="auto"/>
            </w:tcBorders>
            <w:shd w:val="clear" w:color="000000" w:fill="DAEEF3"/>
            <w:noWrap/>
            <w:vAlign w:val="bottom"/>
            <w:hideMark/>
          </w:tcPr>
          <w:p w14:paraId="770A7A7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-0,84</w:t>
            </w:r>
          </w:p>
        </w:tc>
        <w:tc>
          <w:tcPr>
            <w:tcW w:w="1511" w:type="dxa"/>
            <w:tcBorders>
              <w:top w:val="nil"/>
              <w:left w:val="nil"/>
              <w:bottom w:val="single" w:sz="4" w:space="0" w:color="auto"/>
              <w:right w:val="single" w:sz="8" w:space="0" w:color="auto"/>
            </w:tcBorders>
            <w:shd w:val="clear" w:color="000000" w:fill="DAEEF3"/>
            <w:noWrap/>
            <w:vAlign w:val="bottom"/>
            <w:hideMark/>
          </w:tcPr>
          <w:p w14:paraId="6809A44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-100,00</w:t>
            </w:r>
          </w:p>
        </w:tc>
        <w:tc>
          <w:tcPr>
            <w:tcW w:w="16" w:type="dxa"/>
            <w:vAlign w:val="center"/>
            <w:hideMark/>
          </w:tcPr>
          <w:p w14:paraId="54EF879D" w14:textId="77777777" w:rsidR="00793EA6" w:rsidRPr="00793EA6" w:rsidRDefault="00793EA6" w:rsidP="00793EA6">
            <w:pPr>
              <w:rPr>
                <w:sz w:val="12"/>
                <w:szCs w:val="12"/>
              </w:rPr>
            </w:pPr>
          </w:p>
        </w:tc>
      </w:tr>
      <w:tr w:rsidR="00793EA6" w:rsidRPr="002C6510" w14:paraId="2F9337BA" w14:textId="77777777" w:rsidTr="00793EA6">
        <w:trPr>
          <w:trHeight w:val="315"/>
          <w:jc w:val="center"/>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1E8F1478"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3861"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2110E44"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средняя зарплата </w:t>
            </w:r>
          </w:p>
        </w:tc>
        <w:tc>
          <w:tcPr>
            <w:tcW w:w="1420" w:type="dxa"/>
            <w:tcBorders>
              <w:top w:val="nil"/>
              <w:left w:val="nil"/>
              <w:bottom w:val="single" w:sz="4" w:space="0" w:color="auto"/>
              <w:right w:val="single" w:sz="4" w:space="0" w:color="auto"/>
            </w:tcBorders>
            <w:shd w:val="clear" w:color="auto" w:fill="auto"/>
            <w:noWrap/>
            <w:vAlign w:val="bottom"/>
            <w:hideMark/>
          </w:tcPr>
          <w:p w14:paraId="135D3C4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руб./чел.</w:t>
            </w:r>
          </w:p>
        </w:tc>
        <w:tc>
          <w:tcPr>
            <w:tcW w:w="1283" w:type="dxa"/>
            <w:tcBorders>
              <w:top w:val="nil"/>
              <w:left w:val="nil"/>
              <w:bottom w:val="single" w:sz="4" w:space="0" w:color="auto"/>
              <w:right w:val="single" w:sz="4" w:space="0" w:color="auto"/>
            </w:tcBorders>
            <w:shd w:val="clear" w:color="000000" w:fill="DAEEF3"/>
            <w:noWrap/>
            <w:vAlign w:val="bottom"/>
            <w:hideMark/>
          </w:tcPr>
          <w:p w14:paraId="7ADDD66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31 255,20</w:t>
            </w:r>
          </w:p>
        </w:tc>
        <w:tc>
          <w:tcPr>
            <w:tcW w:w="1346" w:type="dxa"/>
            <w:tcBorders>
              <w:top w:val="nil"/>
              <w:left w:val="nil"/>
              <w:bottom w:val="single" w:sz="4" w:space="0" w:color="auto"/>
              <w:right w:val="single" w:sz="4" w:space="0" w:color="auto"/>
            </w:tcBorders>
            <w:shd w:val="clear" w:color="000000" w:fill="DAEEF3"/>
            <w:noWrap/>
            <w:vAlign w:val="bottom"/>
            <w:hideMark/>
          </w:tcPr>
          <w:p w14:paraId="2B76A46E"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48 866,86</w:t>
            </w:r>
          </w:p>
        </w:tc>
        <w:tc>
          <w:tcPr>
            <w:tcW w:w="1283" w:type="dxa"/>
            <w:tcBorders>
              <w:top w:val="nil"/>
              <w:left w:val="nil"/>
              <w:bottom w:val="single" w:sz="4" w:space="0" w:color="auto"/>
              <w:right w:val="single" w:sz="4" w:space="0" w:color="auto"/>
            </w:tcBorders>
            <w:shd w:val="clear" w:color="000000" w:fill="DAEEF3"/>
            <w:noWrap/>
            <w:vAlign w:val="bottom"/>
            <w:hideMark/>
          </w:tcPr>
          <w:p w14:paraId="018ECB3C"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35 225,61</w:t>
            </w:r>
          </w:p>
        </w:tc>
        <w:tc>
          <w:tcPr>
            <w:tcW w:w="1548" w:type="dxa"/>
            <w:tcBorders>
              <w:top w:val="nil"/>
              <w:left w:val="nil"/>
              <w:bottom w:val="single" w:sz="4" w:space="0" w:color="auto"/>
              <w:right w:val="single" w:sz="4" w:space="0" w:color="auto"/>
            </w:tcBorders>
            <w:shd w:val="clear" w:color="000000" w:fill="DAEEF3"/>
            <w:noWrap/>
            <w:vAlign w:val="bottom"/>
            <w:hideMark/>
          </w:tcPr>
          <w:p w14:paraId="5E1763E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3 970,40</w:t>
            </w:r>
          </w:p>
        </w:tc>
        <w:tc>
          <w:tcPr>
            <w:tcW w:w="1511" w:type="dxa"/>
            <w:tcBorders>
              <w:top w:val="nil"/>
              <w:left w:val="nil"/>
              <w:bottom w:val="single" w:sz="4" w:space="0" w:color="auto"/>
              <w:right w:val="single" w:sz="8" w:space="0" w:color="auto"/>
            </w:tcBorders>
            <w:shd w:val="clear" w:color="000000" w:fill="DAEEF3"/>
            <w:noWrap/>
            <w:vAlign w:val="bottom"/>
            <w:hideMark/>
          </w:tcPr>
          <w:p w14:paraId="4260B471"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12,70</w:t>
            </w:r>
          </w:p>
        </w:tc>
        <w:tc>
          <w:tcPr>
            <w:tcW w:w="16" w:type="dxa"/>
            <w:vAlign w:val="center"/>
            <w:hideMark/>
          </w:tcPr>
          <w:p w14:paraId="12F72D58" w14:textId="77777777" w:rsidR="00793EA6" w:rsidRPr="00793EA6" w:rsidRDefault="00793EA6" w:rsidP="00793EA6">
            <w:pPr>
              <w:rPr>
                <w:sz w:val="12"/>
                <w:szCs w:val="12"/>
              </w:rPr>
            </w:pPr>
          </w:p>
        </w:tc>
      </w:tr>
      <w:tr w:rsidR="00793EA6" w:rsidRPr="002C6510" w14:paraId="5E746435" w14:textId="77777777" w:rsidTr="00793EA6">
        <w:trPr>
          <w:trHeight w:val="315"/>
          <w:jc w:val="center"/>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3DCD9B3C"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3861"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3C91D46"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в том числе ППП</w:t>
            </w:r>
          </w:p>
        </w:tc>
        <w:tc>
          <w:tcPr>
            <w:tcW w:w="1420" w:type="dxa"/>
            <w:tcBorders>
              <w:top w:val="nil"/>
              <w:left w:val="nil"/>
              <w:bottom w:val="single" w:sz="4" w:space="0" w:color="auto"/>
              <w:right w:val="single" w:sz="4" w:space="0" w:color="auto"/>
            </w:tcBorders>
            <w:shd w:val="clear" w:color="auto" w:fill="auto"/>
            <w:noWrap/>
            <w:vAlign w:val="bottom"/>
            <w:hideMark/>
          </w:tcPr>
          <w:p w14:paraId="2574BD0E"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руб./чел.</w:t>
            </w:r>
          </w:p>
        </w:tc>
        <w:tc>
          <w:tcPr>
            <w:tcW w:w="1283" w:type="dxa"/>
            <w:tcBorders>
              <w:top w:val="nil"/>
              <w:left w:val="nil"/>
              <w:bottom w:val="single" w:sz="4" w:space="0" w:color="auto"/>
              <w:right w:val="single" w:sz="4" w:space="0" w:color="auto"/>
            </w:tcBorders>
            <w:shd w:val="clear" w:color="000000" w:fill="DAEEF3"/>
            <w:noWrap/>
            <w:vAlign w:val="bottom"/>
            <w:hideMark/>
          </w:tcPr>
          <w:p w14:paraId="0A858586"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30 174,00</w:t>
            </w:r>
          </w:p>
        </w:tc>
        <w:tc>
          <w:tcPr>
            <w:tcW w:w="1346" w:type="dxa"/>
            <w:tcBorders>
              <w:top w:val="nil"/>
              <w:left w:val="nil"/>
              <w:bottom w:val="single" w:sz="4" w:space="0" w:color="auto"/>
              <w:right w:val="single" w:sz="4" w:space="0" w:color="auto"/>
            </w:tcBorders>
            <w:shd w:val="clear" w:color="000000" w:fill="DAEEF3"/>
            <w:noWrap/>
            <w:vAlign w:val="bottom"/>
            <w:hideMark/>
          </w:tcPr>
          <w:p w14:paraId="3F602B70"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44 089,97</w:t>
            </w:r>
          </w:p>
        </w:tc>
        <w:tc>
          <w:tcPr>
            <w:tcW w:w="1283" w:type="dxa"/>
            <w:tcBorders>
              <w:top w:val="nil"/>
              <w:left w:val="nil"/>
              <w:bottom w:val="single" w:sz="4" w:space="0" w:color="auto"/>
              <w:right w:val="single" w:sz="4" w:space="0" w:color="auto"/>
            </w:tcBorders>
            <w:shd w:val="clear" w:color="000000" w:fill="DAEEF3"/>
            <w:noWrap/>
            <w:vAlign w:val="bottom"/>
            <w:hideMark/>
          </w:tcPr>
          <w:p w14:paraId="676F45A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548" w:type="dxa"/>
            <w:tcBorders>
              <w:top w:val="nil"/>
              <w:left w:val="nil"/>
              <w:bottom w:val="single" w:sz="4" w:space="0" w:color="auto"/>
              <w:right w:val="single" w:sz="4" w:space="0" w:color="auto"/>
            </w:tcBorders>
            <w:shd w:val="clear" w:color="000000" w:fill="DAEEF3"/>
            <w:noWrap/>
            <w:vAlign w:val="bottom"/>
            <w:hideMark/>
          </w:tcPr>
          <w:p w14:paraId="32CFC29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-30 174,00</w:t>
            </w:r>
          </w:p>
        </w:tc>
        <w:tc>
          <w:tcPr>
            <w:tcW w:w="1511" w:type="dxa"/>
            <w:tcBorders>
              <w:top w:val="nil"/>
              <w:left w:val="nil"/>
              <w:bottom w:val="single" w:sz="4" w:space="0" w:color="auto"/>
              <w:right w:val="single" w:sz="8" w:space="0" w:color="auto"/>
            </w:tcBorders>
            <w:shd w:val="clear" w:color="000000" w:fill="DAEEF3"/>
            <w:noWrap/>
            <w:vAlign w:val="bottom"/>
            <w:hideMark/>
          </w:tcPr>
          <w:p w14:paraId="67696ADB"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-100,00</w:t>
            </w:r>
          </w:p>
        </w:tc>
        <w:tc>
          <w:tcPr>
            <w:tcW w:w="16" w:type="dxa"/>
            <w:vAlign w:val="center"/>
            <w:hideMark/>
          </w:tcPr>
          <w:p w14:paraId="52353663" w14:textId="77777777" w:rsidR="00793EA6" w:rsidRPr="00793EA6" w:rsidRDefault="00793EA6" w:rsidP="00793EA6">
            <w:pPr>
              <w:rPr>
                <w:sz w:val="12"/>
                <w:szCs w:val="12"/>
              </w:rPr>
            </w:pPr>
          </w:p>
        </w:tc>
      </w:tr>
      <w:tr w:rsidR="00793EA6" w:rsidRPr="002C6510" w14:paraId="3D7AB32A" w14:textId="77777777" w:rsidTr="00793EA6">
        <w:trPr>
          <w:trHeight w:val="330"/>
          <w:jc w:val="center"/>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323522D7"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3861"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B8666ED"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в том числе АУП</w:t>
            </w:r>
          </w:p>
        </w:tc>
        <w:tc>
          <w:tcPr>
            <w:tcW w:w="1420" w:type="dxa"/>
            <w:tcBorders>
              <w:top w:val="nil"/>
              <w:left w:val="nil"/>
              <w:bottom w:val="single" w:sz="4" w:space="0" w:color="auto"/>
              <w:right w:val="single" w:sz="4" w:space="0" w:color="auto"/>
            </w:tcBorders>
            <w:shd w:val="clear" w:color="auto" w:fill="auto"/>
            <w:noWrap/>
            <w:vAlign w:val="bottom"/>
            <w:hideMark/>
          </w:tcPr>
          <w:p w14:paraId="2E275D41"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руб./чел.</w:t>
            </w:r>
          </w:p>
        </w:tc>
        <w:tc>
          <w:tcPr>
            <w:tcW w:w="1283" w:type="dxa"/>
            <w:tcBorders>
              <w:top w:val="nil"/>
              <w:left w:val="nil"/>
              <w:bottom w:val="single" w:sz="4" w:space="0" w:color="auto"/>
              <w:right w:val="single" w:sz="4" w:space="0" w:color="auto"/>
            </w:tcBorders>
            <w:shd w:val="clear" w:color="000000" w:fill="DAEEF3"/>
            <w:noWrap/>
            <w:vAlign w:val="bottom"/>
            <w:hideMark/>
          </w:tcPr>
          <w:p w14:paraId="3731413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52 089,65</w:t>
            </w:r>
          </w:p>
        </w:tc>
        <w:tc>
          <w:tcPr>
            <w:tcW w:w="1346" w:type="dxa"/>
            <w:tcBorders>
              <w:top w:val="nil"/>
              <w:left w:val="nil"/>
              <w:bottom w:val="single" w:sz="4" w:space="0" w:color="auto"/>
              <w:right w:val="single" w:sz="4" w:space="0" w:color="auto"/>
            </w:tcBorders>
            <w:shd w:val="clear" w:color="000000" w:fill="DAEEF3"/>
            <w:noWrap/>
            <w:vAlign w:val="bottom"/>
            <w:hideMark/>
          </w:tcPr>
          <w:p w14:paraId="779F69BD"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65 038,42</w:t>
            </w:r>
          </w:p>
        </w:tc>
        <w:tc>
          <w:tcPr>
            <w:tcW w:w="1283" w:type="dxa"/>
            <w:tcBorders>
              <w:top w:val="nil"/>
              <w:left w:val="nil"/>
              <w:bottom w:val="single" w:sz="4" w:space="0" w:color="auto"/>
              <w:right w:val="single" w:sz="4" w:space="0" w:color="auto"/>
            </w:tcBorders>
            <w:shd w:val="clear" w:color="000000" w:fill="DAEEF3"/>
            <w:noWrap/>
            <w:vAlign w:val="bottom"/>
            <w:hideMark/>
          </w:tcPr>
          <w:p w14:paraId="39A86F8C"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548" w:type="dxa"/>
            <w:tcBorders>
              <w:top w:val="nil"/>
              <w:left w:val="nil"/>
              <w:bottom w:val="single" w:sz="4" w:space="0" w:color="auto"/>
              <w:right w:val="single" w:sz="4" w:space="0" w:color="auto"/>
            </w:tcBorders>
            <w:shd w:val="clear" w:color="000000" w:fill="DAEEF3"/>
            <w:noWrap/>
            <w:vAlign w:val="bottom"/>
            <w:hideMark/>
          </w:tcPr>
          <w:p w14:paraId="0DCC1951"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-52 089,65</w:t>
            </w:r>
          </w:p>
        </w:tc>
        <w:tc>
          <w:tcPr>
            <w:tcW w:w="1511" w:type="dxa"/>
            <w:tcBorders>
              <w:top w:val="nil"/>
              <w:left w:val="nil"/>
              <w:bottom w:val="single" w:sz="4" w:space="0" w:color="auto"/>
              <w:right w:val="single" w:sz="8" w:space="0" w:color="auto"/>
            </w:tcBorders>
            <w:shd w:val="clear" w:color="000000" w:fill="DAEEF3"/>
            <w:noWrap/>
            <w:vAlign w:val="bottom"/>
            <w:hideMark/>
          </w:tcPr>
          <w:p w14:paraId="69F3E88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-100,00</w:t>
            </w:r>
          </w:p>
        </w:tc>
        <w:tc>
          <w:tcPr>
            <w:tcW w:w="16" w:type="dxa"/>
            <w:vAlign w:val="center"/>
            <w:hideMark/>
          </w:tcPr>
          <w:p w14:paraId="4D2C7469" w14:textId="77777777" w:rsidR="00793EA6" w:rsidRPr="00793EA6" w:rsidRDefault="00793EA6" w:rsidP="00793EA6">
            <w:pPr>
              <w:rPr>
                <w:sz w:val="12"/>
                <w:szCs w:val="12"/>
              </w:rPr>
            </w:pPr>
          </w:p>
        </w:tc>
      </w:tr>
      <w:tr w:rsidR="00793EA6" w:rsidRPr="002C6510" w14:paraId="283C13B7" w14:textId="77777777" w:rsidTr="00793EA6">
        <w:trPr>
          <w:trHeight w:val="330"/>
          <w:jc w:val="center"/>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273835FD"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7621" w:type="dxa"/>
            <w:tcBorders>
              <w:top w:val="nil"/>
              <w:left w:val="nil"/>
              <w:bottom w:val="single" w:sz="4" w:space="0" w:color="auto"/>
              <w:right w:val="single" w:sz="4" w:space="0" w:color="auto"/>
            </w:tcBorders>
            <w:shd w:val="clear" w:color="auto" w:fill="auto"/>
            <w:noWrap/>
            <w:vAlign w:val="bottom"/>
            <w:hideMark/>
          </w:tcPr>
          <w:p w14:paraId="327BFBAF"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в том числе ремонтного персонала</w:t>
            </w:r>
          </w:p>
        </w:tc>
        <w:tc>
          <w:tcPr>
            <w:tcW w:w="1040" w:type="dxa"/>
            <w:tcBorders>
              <w:top w:val="nil"/>
              <w:left w:val="nil"/>
              <w:bottom w:val="single" w:sz="4" w:space="0" w:color="auto"/>
              <w:right w:val="single" w:sz="4" w:space="0" w:color="auto"/>
            </w:tcBorders>
            <w:shd w:val="clear" w:color="auto" w:fill="auto"/>
            <w:noWrap/>
            <w:vAlign w:val="bottom"/>
            <w:hideMark/>
          </w:tcPr>
          <w:p w14:paraId="59733B12"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14:paraId="34ADFADB"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4240" w:type="dxa"/>
            <w:tcBorders>
              <w:top w:val="nil"/>
              <w:left w:val="nil"/>
              <w:bottom w:val="single" w:sz="4" w:space="0" w:color="auto"/>
              <w:right w:val="single" w:sz="4" w:space="0" w:color="auto"/>
            </w:tcBorders>
            <w:shd w:val="clear" w:color="auto" w:fill="auto"/>
            <w:noWrap/>
            <w:vAlign w:val="bottom"/>
            <w:hideMark/>
          </w:tcPr>
          <w:p w14:paraId="117D6AD2"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420" w:type="dxa"/>
            <w:tcBorders>
              <w:top w:val="nil"/>
              <w:left w:val="nil"/>
              <w:bottom w:val="single" w:sz="4" w:space="0" w:color="auto"/>
              <w:right w:val="single" w:sz="4" w:space="0" w:color="auto"/>
            </w:tcBorders>
            <w:shd w:val="clear" w:color="auto" w:fill="auto"/>
            <w:noWrap/>
            <w:vAlign w:val="bottom"/>
            <w:hideMark/>
          </w:tcPr>
          <w:p w14:paraId="1377A3CD"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руб./чел.</w:t>
            </w:r>
          </w:p>
        </w:tc>
        <w:tc>
          <w:tcPr>
            <w:tcW w:w="1283" w:type="dxa"/>
            <w:tcBorders>
              <w:top w:val="nil"/>
              <w:left w:val="nil"/>
              <w:bottom w:val="single" w:sz="4" w:space="0" w:color="auto"/>
              <w:right w:val="single" w:sz="4" w:space="0" w:color="auto"/>
            </w:tcBorders>
            <w:shd w:val="clear" w:color="000000" w:fill="DAEEF3"/>
            <w:noWrap/>
            <w:vAlign w:val="bottom"/>
            <w:hideMark/>
          </w:tcPr>
          <w:p w14:paraId="6FD3BB1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44 516,35</w:t>
            </w:r>
          </w:p>
        </w:tc>
        <w:tc>
          <w:tcPr>
            <w:tcW w:w="1346" w:type="dxa"/>
            <w:tcBorders>
              <w:top w:val="nil"/>
              <w:left w:val="nil"/>
              <w:bottom w:val="single" w:sz="4" w:space="0" w:color="auto"/>
              <w:right w:val="single" w:sz="4" w:space="0" w:color="auto"/>
            </w:tcBorders>
            <w:shd w:val="clear" w:color="000000" w:fill="DAEEF3"/>
            <w:noWrap/>
            <w:vAlign w:val="bottom"/>
            <w:hideMark/>
          </w:tcPr>
          <w:p w14:paraId="28BCAC4F"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283" w:type="dxa"/>
            <w:tcBorders>
              <w:top w:val="nil"/>
              <w:left w:val="nil"/>
              <w:bottom w:val="single" w:sz="4" w:space="0" w:color="auto"/>
              <w:right w:val="single" w:sz="4" w:space="0" w:color="auto"/>
            </w:tcBorders>
            <w:shd w:val="clear" w:color="000000" w:fill="DAEEF3"/>
            <w:noWrap/>
            <w:vAlign w:val="bottom"/>
            <w:hideMark/>
          </w:tcPr>
          <w:p w14:paraId="692B157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548" w:type="dxa"/>
            <w:tcBorders>
              <w:top w:val="nil"/>
              <w:left w:val="nil"/>
              <w:bottom w:val="single" w:sz="4" w:space="0" w:color="auto"/>
              <w:right w:val="single" w:sz="4" w:space="0" w:color="auto"/>
            </w:tcBorders>
            <w:shd w:val="clear" w:color="000000" w:fill="DAEEF3"/>
            <w:noWrap/>
            <w:vAlign w:val="bottom"/>
            <w:hideMark/>
          </w:tcPr>
          <w:p w14:paraId="34E323A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-44 516,35</w:t>
            </w:r>
          </w:p>
        </w:tc>
        <w:tc>
          <w:tcPr>
            <w:tcW w:w="1511" w:type="dxa"/>
            <w:tcBorders>
              <w:top w:val="nil"/>
              <w:left w:val="nil"/>
              <w:bottom w:val="single" w:sz="4" w:space="0" w:color="auto"/>
              <w:right w:val="single" w:sz="8" w:space="0" w:color="auto"/>
            </w:tcBorders>
            <w:shd w:val="clear" w:color="000000" w:fill="DAEEF3"/>
            <w:noWrap/>
            <w:vAlign w:val="bottom"/>
            <w:hideMark/>
          </w:tcPr>
          <w:p w14:paraId="08DB00E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-100,00</w:t>
            </w:r>
          </w:p>
        </w:tc>
        <w:tc>
          <w:tcPr>
            <w:tcW w:w="16" w:type="dxa"/>
            <w:vAlign w:val="center"/>
            <w:hideMark/>
          </w:tcPr>
          <w:p w14:paraId="54BE6BD8" w14:textId="77777777" w:rsidR="00793EA6" w:rsidRPr="00793EA6" w:rsidRDefault="00793EA6" w:rsidP="00793EA6">
            <w:pPr>
              <w:rPr>
                <w:sz w:val="12"/>
                <w:szCs w:val="12"/>
              </w:rPr>
            </w:pPr>
          </w:p>
        </w:tc>
      </w:tr>
      <w:tr w:rsidR="00793EA6" w:rsidRPr="002C6510" w14:paraId="7E478F99" w14:textId="77777777" w:rsidTr="00793EA6">
        <w:trPr>
          <w:trHeight w:val="315"/>
          <w:jc w:val="center"/>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23CD099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w:t>
            </w:r>
          </w:p>
        </w:tc>
        <w:tc>
          <w:tcPr>
            <w:tcW w:w="7621" w:type="dxa"/>
            <w:tcBorders>
              <w:top w:val="nil"/>
              <w:left w:val="nil"/>
              <w:bottom w:val="single" w:sz="4" w:space="0" w:color="auto"/>
              <w:right w:val="single" w:sz="4" w:space="0" w:color="auto"/>
            </w:tcBorders>
            <w:shd w:val="clear" w:color="auto" w:fill="auto"/>
            <w:noWrap/>
            <w:vAlign w:val="bottom"/>
            <w:hideMark/>
          </w:tcPr>
          <w:p w14:paraId="0BF55227"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 Расходы на выполнение работ и услуг производственного</w:t>
            </w:r>
          </w:p>
        </w:tc>
        <w:tc>
          <w:tcPr>
            <w:tcW w:w="1040" w:type="dxa"/>
            <w:tcBorders>
              <w:top w:val="nil"/>
              <w:left w:val="nil"/>
              <w:bottom w:val="single" w:sz="4" w:space="0" w:color="auto"/>
              <w:right w:val="single" w:sz="4" w:space="0" w:color="auto"/>
            </w:tcBorders>
            <w:shd w:val="clear" w:color="auto" w:fill="auto"/>
            <w:noWrap/>
            <w:vAlign w:val="bottom"/>
            <w:hideMark/>
          </w:tcPr>
          <w:p w14:paraId="5D5D5E69"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14:paraId="61FBBD7B"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4240" w:type="dxa"/>
            <w:tcBorders>
              <w:top w:val="nil"/>
              <w:left w:val="nil"/>
              <w:bottom w:val="single" w:sz="4" w:space="0" w:color="auto"/>
              <w:right w:val="single" w:sz="4" w:space="0" w:color="auto"/>
            </w:tcBorders>
            <w:shd w:val="clear" w:color="auto" w:fill="auto"/>
            <w:noWrap/>
            <w:vAlign w:val="bottom"/>
            <w:hideMark/>
          </w:tcPr>
          <w:p w14:paraId="11A101A3"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w:t>
            </w:r>
          </w:p>
        </w:tc>
        <w:tc>
          <w:tcPr>
            <w:tcW w:w="1420" w:type="dxa"/>
            <w:tcBorders>
              <w:top w:val="nil"/>
              <w:left w:val="nil"/>
              <w:bottom w:val="single" w:sz="4" w:space="0" w:color="auto"/>
              <w:right w:val="single" w:sz="4" w:space="0" w:color="auto"/>
            </w:tcBorders>
            <w:shd w:val="clear" w:color="auto" w:fill="auto"/>
            <w:noWrap/>
            <w:vAlign w:val="bottom"/>
            <w:hideMark/>
          </w:tcPr>
          <w:p w14:paraId="68C8778B"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6D9F0B93"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1 302,30</w:t>
            </w:r>
          </w:p>
        </w:tc>
        <w:tc>
          <w:tcPr>
            <w:tcW w:w="1346"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098BFED1"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3 364,38</w:t>
            </w:r>
          </w:p>
        </w:tc>
        <w:tc>
          <w:tcPr>
            <w:tcW w:w="1283"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5ABB4781"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1 467,74</w:t>
            </w:r>
          </w:p>
        </w:tc>
        <w:tc>
          <w:tcPr>
            <w:tcW w:w="1548"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5DB306D0"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165,44</w:t>
            </w:r>
          </w:p>
        </w:tc>
        <w:tc>
          <w:tcPr>
            <w:tcW w:w="1511" w:type="dxa"/>
            <w:vMerge w:val="restart"/>
            <w:tcBorders>
              <w:top w:val="nil"/>
              <w:left w:val="single" w:sz="4" w:space="0" w:color="auto"/>
              <w:bottom w:val="single" w:sz="4" w:space="0" w:color="auto"/>
              <w:right w:val="single" w:sz="8" w:space="0" w:color="auto"/>
            </w:tcBorders>
            <w:shd w:val="clear" w:color="000000" w:fill="DAEEF3"/>
            <w:noWrap/>
            <w:vAlign w:val="center"/>
            <w:hideMark/>
          </w:tcPr>
          <w:p w14:paraId="3819496E"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12,70</w:t>
            </w:r>
          </w:p>
        </w:tc>
        <w:tc>
          <w:tcPr>
            <w:tcW w:w="16" w:type="dxa"/>
            <w:vAlign w:val="center"/>
            <w:hideMark/>
          </w:tcPr>
          <w:p w14:paraId="3D22E212" w14:textId="77777777" w:rsidR="00793EA6" w:rsidRPr="00793EA6" w:rsidRDefault="00793EA6" w:rsidP="00793EA6">
            <w:pPr>
              <w:rPr>
                <w:sz w:val="12"/>
                <w:szCs w:val="12"/>
              </w:rPr>
            </w:pPr>
          </w:p>
        </w:tc>
      </w:tr>
      <w:tr w:rsidR="00793EA6" w:rsidRPr="002C6510" w14:paraId="7AEE86FB" w14:textId="77777777" w:rsidTr="00793EA6">
        <w:trPr>
          <w:trHeight w:val="315"/>
          <w:jc w:val="center"/>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1A5CD03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7621" w:type="dxa"/>
            <w:tcBorders>
              <w:top w:val="nil"/>
              <w:left w:val="nil"/>
              <w:bottom w:val="single" w:sz="4" w:space="0" w:color="auto"/>
              <w:right w:val="single" w:sz="4" w:space="0" w:color="auto"/>
            </w:tcBorders>
            <w:shd w:val="clear" w:color="auto" w:fill="auto"/>
            <w:noWrap/>
            <w:vAlign w:val="bottom"/>
            <w:hideMark/>
          </w:tcPr>
          <w:p w14:paraId="75AD0D6B"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 характера, </w:t>
            </w:r>
            <w:proofErr w:type="spellStart"/>
            <w:r w:rsidRPr="00793EA6">
              <w:rPr>
                <w:rFonts w:ascii="Bookman Old Style" w:hAnsi="Bookman Old Style" w:cs="Calibri"/>
                <w:b/>
                <w:bCs/>
                <w:sz w:val="12"/>
                <w:szCs w:val="12"/>
              </w:rPr>
              <w:t>выполн</w:t>
            </w:r>
            <w:proofErr w:type="spellEnd"/>
            <w:r w:rsidRPr="00793EA6">
              <w:rPr>
                <w:rFonts w:ascii="Bookman Old Style" w:hAnsi="Bookman Old Style" w:cs="Calibri"/>
                <w:b/>
                <w:bCs/>
                <w:sz w:val="12"/>
                <w:szCs w:val="12"/>
              </w:rPr>
              <w:t>-й по договорам со сторонними организациями,</w:t>
            </w:r>
          </w:p>
        </w:tc>
        <w:tc>
          <w:tcPr>
            <w:tcW w:w="1040" w:type="dxa"/>
            <w:tcBorders>
              <w:top w:val="nil"/>
              <w:left w:val="nil"/>
              <w:bottom w:val="single" w:sz="4" w:space="0" w:color="auto"/>
              <w:right w:val="single" w:sz="4" w:space="0" w:color="auto"/>
            </w:tcBorders>
            <w:shd w:val="clear" w:color="auto" w:fill="auto"/>
            <w:noWrap/>
            <w:vAlign w:val="bottom"/>
            <w:hideMark/>
          </w:tcPr>
          <w:p w14:paraId="0AE8C599"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14:paraId="1EF13EA6"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w:t>
            </w:r>
          </w:p>
        </w:tc>
        <w:tc>
          <w:tcPr>
            <w:tcW w:w="4240" w:type="dxa"/>
            <w:tcBorders>
              <w:top w:val="nil"/>
              <w:left w:val="nil"/>
              <w:bottom w:val="single" w:sz="4" w:space="0" w:color="auto"/>
              <w:right w:val="single" w:sz="4" w:space="0" w:color="auto"/>
            </w:tcBorders>
            <w:shd w:val="clear" w:color="auto" w:fill="auto"/>
            <w:noWrap/>
            <w:vAlign w:val="bottom"/>
            <w:hideMark/>
          </w:tcPr>
          <w:p w14:paraId="27FD2565"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w:t>
            </w:r>
          </w:p>
        </w:tc>
        <w:tc>
          <w:tcPr>
            <w:tcW w:w="1420" w:type="dxa"/>
            <w:tcBorders>
              <w:top w:val="nil"/>
              <w:left w:val="nil"/>
              <w:bottom w:val="single" w:sz="4" w:space="0" w:color="auto"/>
              <w:right w:val="single" w:sz="4" w:space="0" w:color="auto"/>
            </w:tcBorders>
            <w:shd w:val="clear" w:color="auto" w:fill="auto"/>
            <w:noWrap/>
            <w:vAlign w:val="bottom"/>
            <w:hideMark/>
          </w:tcPr>
          <w:p w14:paraId="35906B4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283" w:type="dxa"/>
            <w:vMerge/>
            <w:tcBorders>
              <w:top w:val="nil"/>
              <w:left w:val="single" w:sz="4" w:space="0" w:color="auto"/>
              <w:bottom w:val="single" w:sz="4" w:space="0" w:color="000000"/>
              <w:right w:val="single" w:sz="4" w:space="0" w:color="auto"/>
            </w:tcBorders>
            <w:vAlign w:val="center"/>
            <w:hideMark/>
          </w:tcPr>
          <w:p w14:paraId="00708FF6" w14:textId="77777777" w:rsidR="00793EA6" w:rsidRPr="00793EA6" w:rsidRDefault="00793EA6" w:rsidP="00793EA6">
            <w:pPr>
              <w:rPr>
                <w:rFonts w:ascii="Bookman Old Style" w:hAnsi="Bookman Old Style" w:cs="Calibri"/>
                <w:b/>
                <w:bCs/>
                <w:sz w:val="12"/>
                <w:szCs w:val="12"/>
              </w:rPr>
            </w:pPr>
          </w:p>
        </w:tc>
        <w:tc>
          <w:tcPr>
            <w:tcW w:w="1346" w:type="dxa"/>
            <w:vMerge/>
            <w:tcBorders>
              <w:top w:val="nil"/>
              <w:left w:val="single" w:sz="4" w:space="0" w:color="auto"/>
              <w:bottom w:val="single" w:sz="4" w:space="0" w:color="auto"/>
              <w:right w:val="single" w:sz="4" w:space="0" w:color="auto"/>
            </w:tcBorders>
            <w:vAlign w:val="center"/>
            <w:hideMark/>
          </w:tcPr>
          <w:p w14:paraId="794F8BEF" w14:textId="77777777" w:rsidR="00793EA6" w:rsidRPr="00793EA6" w:rsidRDefault="00793EA6" w:rsidP="00793EA6">
            <w:pPr>
              <w:rPr>
                <w:rFonts w:ascii="Bookman Old Style" w:hAnsi="Bookman Old Style" w:cs="Calibri"/>
                <w:b/>
                <w:bCs/>
                <w:sz w:val="12"/>
                <w:szCs w:val="12"/>
              </w:rPr>
            </w:pPr>
          </w:p>
        </w:tc>
        <w:tc>
          <w:tcPr>
            <w:tcW w:w="1283" w:type="dxa"/>
            <w:vMerge/>
            <w:tcBorders>
              <w:top w:val="nil"/>
              <w:left w:val="single" w:sz="4" w:space="0" w:color="auto"/>
              <w:bottom w:val="single" w:sz="4" w:space="0" w:color="auto"/>
              <w:right w:val="single" w:sz="4" w:space="0" w:color="auto"/>
            </w:tcBorders>
            <w:vAlign w:val="center"/>
            <w:hideMark/>
          </w:tcPr>
          <w:p w14:paraId="7BB8392C" w14:textId="77777777" w:rsidR="00793EA6" w:rsidRPr="00793EA6" w:rsidRDefault="00793EA6" w:rsidP="00793EA6">
            <w:pPr>
              <w:rPr>
                <w:rFonts w:ascii="Bookman Old Style" w:hAnsi="Bookman Old Style" w:cs="Calibri"/>
                <w:b/>
                <w:bCs/>
                <w:sz w:val="12"/>
                <w:szCs w:val="12"/>
              </w:rPr>
            </w:pPr>
          </w:p>
        </w:tc>
        <w:tc>
          <w:tcPr>
            <w:tcW w:w="1548" w:type="dxa"/>
            <w:vMerge/>
            <w:tcBorders>
              <w:top w:val="nil"/>
              <w:left w:val="single" w:sz="4" w:space="0" w:color="auto"/>
              <w:bottom w:val="single" w:sz="4" w:space="0" w:color="auto"/>
              <w:right w:val="single" w:sz="4" w:space="0" w:color="auto"/>
            </w:tcBorders>
            <w:vAlign w:val="center"/>
            <w:hideMark/>
          </w:tcPr>
          <w:p w14:paraId="65764132" w14:textId="77777777" w:rsidR="00793EA6" w:rsidRPr="00793EA6" w:rsidRDefault="00793EA6" w:rsidP="00793EA6">
            <w:pPr>
              <w:rPr>
                <w:rFonts w:ascii="Bookman Old Style" w:hAnsi="Bookman Old Style" w:cs="Calibri"/>
                <w:b/>
                <w:bCs/>
                <w:sz w:val="12"/>
                <w:szCs w:val="12"/>
              </w:rPr>
            </w:pPr>
          </w:p>
        </w:tc>
        <w:tc>
          <w:tcPr>
            <w:tcW w:w="1511" w:type="dxa"/>
            <w:vMerge/>
            <w:tcBorders>
              <w:top w:val="nil"/>
              <w:left w:val="single" w:sz="4" w:space="0" w:color="auto"/>
              <w:bottom w:val="single" w:sz="4" w:space="0" w:color="auto"/>
              <w:right w:val="single" w:sz="8" w:space="0" w:color="auto"/>
            </w:tcBorders>
            <w:vAlign w:val="center"/>
            <w:hideMark/>
          </w:tcPr>
          <w:p w14:paraId="04B010E1" w14:textId="77777777" w:rsidR="00793EA6" w:rsidRPr="00793EA6" w:rsidRDefault="00793EA6" w:rsidP="00793EA6">
            <w:pPr>
              <w:rPr>
                <w:rFonts w:ascii="Bookman Old Style" w:hAnsi="Bookman Old Style" w:cs="Calibri"/>
                <w:b/>
                <w:bCs/>
                <w:sz w:val="12"/>
                <w:szCs w:val="12"/>
              </w:rPr>
            </w:pPr>
          </w:p>
        </w:tc>
        <w:tc>
          <w:tcPr>
            <w:tcW w:w="16" w:type="dxa"/>
            <w:vAlign w:val="center"/>
            <w:hideMark/>
          </w:tcPr>
          <w:p w14:paraId="718448EC" w14:textId="77777777" w:rsidR="00793EA6" w:rsidRPr="00793EA6" w:rsidRDefault="00793EA6" w:rsidP="00793EA6">
            <w:pPr>
              <w:rPr>
                <w:sz w:val="12"/>
                <w:szCs w:val="12"/>
              </w:rPr>
            </w:pPr>
          </w:p>
        </w:tc>
      </w:tr>
      <w:tr w:rsidR="00793EA6" w:rsidRPr="002C6510" w14:paraId="4FF6D476" w14:textId="77777777" w:rsidTr="00793EA6">
        <w:trPr>
          <w:trHeight w:val="345"/>
          <w:jc w:val="center"/>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2BBD5820"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7621" w:type="dxa"/>
            <w:tcBorders>
              <w:top w:val="nil"/>
              <w:left w:val="nil"/>
              <w:bottom w:val="single" w:sz="4" w:space="0" w:color="auto"/>
              <w:right w:val="single" w:sz="4" w:space="0" w:color="auto"/>
            </w:tcBorders>
            <w:shd w:val="clear" w:color="auto" w:fill="auto"/>
            <w:noWrap/>
            <w:vAlign w:val="bottom"/>
            <w:hideMark/>
          </w:tcPr>
          <w:p w14:paraId="19EA90BB"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 услуги собственных подразделений </w:t>
            </w:r>
            <w:proofErr w:type="spellStart"/>
            <w:r w:rsidRPr="00793EA6">
              <w:rPr>
                <w:rFonts w:ascii="Bookman Old Style" w:hAnsi="Bookman Old Style" w:cs="Calibri"/>
                <w:b/>
                <w:bCs/>
                <w:sz w:val="12"/>
                <w:szCs w:val="12"/>
              </w:rPr>
              <w:t>предпр</w:t>
            </w:r>
            <w:proofErr w:type="spellEnd"/>
            <w:r w:rsidRPr="00793EA6">
              <w:rPr>
                <w:rFonts w:ascii="Bookman Old Style" w:hAnsi="Bookman Old Style" w:cs="Calibri"/>
                <w:b/>
                <w:bCs/>
                <w:sz w:val="12"/>
                <w:szCs w:val="12"/>
              </w:rPr>
              <w:t>-я</w:t>
            </w:r>
          </w:p>
        </w:tc>
        <w:tc>
          <w:tcPr>
            <w:tcW w:w="1040" w:type="dxa"/>
            <w:tcBorders>
              <w:top w:val="nil"/>
              <w:left w:val="nil"/>
              <w:bottom w:val="single" w:sz="4" w:space="0" w:color="auto"/>
              <w:right w:val="single" w:sz="4" w:space="0" w:color="auto"/>
            </w:tcBorders>
            <w:shd w:val="clear" w:color="auto" w:fill="auto"/>
            <w:noWrap/>
            <w:vAlign w:val="bottom"/>
            <w:hideMark/>
          </w:tcPr>
          <w:p w14:paraId="56BF05E3"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14:paraId="7951B8E4"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w:t>
            </w:r>
          </w:p>
        </w:tc>
        <w:tc>
          <w:tcPr>
            <w:tcW w:w="4240" w:type="dxa"/>
            <w:tcBorders>
              <w:top w:val="nil"/>
              <w:left w:val="nil"/>
              <w:bottom w:val="single" w:sz="4" w:space="0" w:color="auto"/>
              <w:right w:val="single" w:sz="4" w:space="0" w:color="auto"/>
            </w:tcBorders>
            <w:shd w:val="clear" w:color="auto" w:fill="auto"/>
            <w:noWrap/>
            <w:vAlign w:val="bottom"/>
            <w:hideMark/>
          </w:tcPr>
          <w:p w14:paraId="4F2F0474"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w:t>
            </w:r>
          </w:p>
        </w:tc>
        <w:tc>
          <w:tcPr>
            <w:tcW w:w="1420" w:type="dxa"/>
            <w:tcBorders>
              <w:top w:val="nil"/>
              <w:left w:val="nil"/>
              <w:bottom w:val="single" w:sz="4" w:space="0" w:color="auto"/>
              <w:right w:val="single" w:sz="4" w:space="0" w:color="auto"/>
            </w:tcBorders>
            <w:shd w:val="clear" w:color="auto" w:fill="auto"/>
            <w:noWrap/>
            <w:vAlign w:val="bottom"/>
            <w:hideMark/>
          </w:tcPr>
          <w:p w14:paraId="59CAB94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283" w:type="dxa"/>
            <w:vMerge/>
            <w:tcBorders>
              <w:top w:val="nil"/>
              <w:left w:val="single" w:sz="4" w:space="0" w:color="auto"/>
              <w:bottom w:val="single" w:sz="4" w:space="0" w:color="000000"/>
              <w:right w:val="single" w:sz="4" w:space="0" w:color="auto"/>
            </w:tcBorders>
            <w:vAlign w:val="center"/>
            <w:hideMark/>
          </w:tcPr>
          <w:p w14:paraId="513271D1" w14:textId="77777777" w:rsidR="00793EA6" w:rsidRPr="00793EA6" w:rsidRDefault="00793EA6" w:rsidP="00793EA6">
            <w:pPr>
              <w:rPr>
                <w:rFonts w:ascii="Bookman Old Style" w:hAnsi="Bookman Old Style" w:cs="Calibri"/>
                <w:b/>
                <w:bCs/>
                <w:sz w:val="12"/>
                <w:szCs w:val="12"/>
              </w:rPr>
            </w:pPr>
          </w:p>
        </w:tc>
        <w:tc>
          <w:tcPr>
            <w:tcW w:w="1346" w:type="dxa"/>
            <w:vMerge/>
            <w:tcBorders>
              <w:top w:val="nil"/>
              <w:left w:val="single" w:sz="4" w:space="0" w:color="auto"/>
              <w:bottom w:val="single" w:sz="4" w:space="0" w:color="auto"/>
              <w:right w:val="single" w:sz="4" w:space="0" w:color="auto"/>
            </w:tcBorders>
            <w:vAlign w:val="center"/>
            <w:hideMark/>
          </w:tcPr>
          <w:p w14:paraId="17455265" w14:textId="77777777" w:rsidR="00793EA6" w:rsidRPr="00793EA6" w:rsidRDefault="00793EA6" w:rsidP="00793EA6">
            <w:pPr>
              <w:rPr>
                <w:rFonts w:ascii="Bookman Old Style" w:hAnsi="Bookman Old Style" w:cs="Calibri"/>
                <w:b/>
                <w:bCs/>
                <w:sz w:val="12"/>
                <w:szCs w:val="12"/>
              </w:rPr>
            </w:pPr>
          </w:p>
        </w:tc>
        <w:tc>
          <w:tcPr>
            <w:tcW w:w="1283" w:type="dxa"/>
            <w:vMerge/>
            <w:tcBorders>
              <w:top w:val="nil"/>
              <w:left w:val="single" w:sz="4" w:space="0" w:color="auto"/>
              <w:bottom w:val="single" w:sz="4" w:space="0" w:color="auto"/>
              <w:right w:val="single" w:sz="4" w:space="0" w:color="auto"/>
            </w:tcBorders>
            <w:vAlign w:val="center"/>
            <w:hideMark/>
          </w:tcPr>
          <w:p w14:paraId="59769CA5" w14:textId="77777777" w:rsidR="00793EA6" w:rsidRPr="00793EA6" w:rsidRDefault="00793EA6" w:rsidP="00793EA6">
            <w:pPr>
              <w:rPr>
                <w:rFonts w:ascii="Bookman Old Style" w:hAnsi="Bookman Old Style" w:cs="Calibri"/>
                <w:b/>
                <w:bCs/>
                <w:sz w:val="12"/>
                <w:szCs w:val="12"/>
              </w:rPr>
            </w:pPr>
          </w:p>
        </w:tc>
        <w:tc>
          <w:tcPr>
            <w:tcW w:w="1548" w:type="dxa"/>
            <w:vMerge/>
            <w:tcBorders>
              <w:top w:val="nil"/>
              <w:left w:val="single" w:sz="4" w:space="0" w:color="auto"/>
              <w:bottom w:val="single" w:sz="4" w:space="0" w:color="auto"/>
              <w:right w:val="single" w:sz="4" w:space="0" w:color="auto"/>
            </w:tcBorders>
            <w:vAlign w:val="center"/>
            <w:hideMark/>
          </w:tcPr>
          <w:p w14:paraId="3664495F" w14:textId="77777777" w:rsidR="00793EA6" w:rsidRPr="00793EA6" w:rsidRDefault="00793EA6" w:rsidP="00793EA6">
            <w:pPr>
              <w:rPr>
                <w:rFonts w:ascii="Bookman Old Style" w:hAnsi="Bookman Old Style" w:cs="Calibri"/>
                <w:b/>
                <w:bCs/>
                <w:sz w:val="12"/>
                <w:szCs w:val="12"/>
              </w:rPr>
            </w:pPr>
          </w:p>
        </w:tc>
        <w:tc>
          <w:tcPr>
            <w:tcW w:w="1511" w:type="dxa"/>
            <w:vMerge/>
            <w:tcBorders>
              <w:top w:val="nil"/>
              <w:left w:val="single" w:sz="4" w:space="0" w:color="auto"/>
              <w:bottom w:val="single" w:sz="4" w:space="0" w:color="auto"/>
              <w:right w:val="single" w:sz="8" w:space="0" w:color="auto"/>
            </w:tcBorders>
            <w:vAlign w:val="center"/>
            <w:hideMark/>
          </w:tcPr>
          <w:p w14:paraId="405F9CC6" w14:textId="77777777" w:rsidR="00793EA6" w:rsidRPr="00793EA6" w:rsidRDefault="00793EA6" w:rsidP="00793EA6">
            <w:pPr>
              <w:rPr>
                <w:rFonts w:ascii="Bookman Old Style" w:hAnsi="Bookman Old Style" w:cs="Calibri"/>
                <w:b/>
                <w:bCs/>
                <w:sz w:val="12"/>
                <w:szCs w:val="12"/>
              </w:rPr>
            </w:pPr>
          </w:p>
        </w:tc>
        <w:tc>
          <w:tcPr>
            <w:tcW w:w="16" w:type="dxa"/>
            <w:vAlign w:val="center"/>
            <w:hideMark/>
          </w:tcPr>
          <w:p w14:paraId="2F0E3AE9" w14:textId="77777777" w:rsidR="00793EA6" w:rsidRPr="00793EA6" w:rsidRDefault="00793EA6" w:rsidP="00793EA6">
            <w:pPr>
              <w:rPr>
                <w:sz w:val="12"/>
                <w:szCs w:val="12"/>
              </w:rPr>
            </w:pPr>
          </w:p>
        </w:tc>
      </w:tr>
      <w:tr w:rsidR="00793EA6" w:rsidRPr="002C6510" w14:paraId="5B91B354" w14:textId="77777777" w:rsidTr="00793EA6">
        <w:trPr>
          <w:trHeight w:val="315"/>
          <w:jc w:val="center"/>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4B418836"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5</w:t>
            </w:r>
          </w:p>
        </w:tc>
        <w:tc>
          <w:tcPr>
            <w:tcW w:w="7621" w:type="dxa"/>
            <w:tcBorders>
              <w:top w:val="nil"/>
              <w:left w:val="nil"/>
              <w:bottom w:val="single" w:sz="4" w:space="0" w:color="auto"/>
              <w:right w:val="single" w:sz="4" w:space="0" w:color="auto"/>
            </w:tcBorders>
            <w:shd w:val="clear" w:color="auto" w:fill="auto"/>
            <w:noWrap/>
            <w:vAlign w:val="bottom"/>
            <w:hideMark/>
          </w:tcPr>
          <w:p w14:paraId="2C135530"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 Расходы на оплату иных работ и услуг, выполняемых по договорам</w:t>
            </w:r>
          </w:p>
        </w:tc>
        <w:tc>
          <w:tcPr>
            <w:tcW w:w="1040" w:type="dxa"/>
            <w:tcBorders>
              <w:top w:val="nil"/>
              <w:left w:val="nil"/>
              <w:bottom w:val="single" w:sz="4" w:space="0" w:color="auto"/>
              <w:right w:val="single" w:sz="4" w:space="0" w:color="auto"/>
            </w:tcBorders>
            <w:shd w:val="clear" w:color="auto" w:fill="auto"/>
            <w:noWrap/>
            <w:vAlign w:val="bottom"/>
            <w:hideMark/>
          </w:tcPr>
          <w:p w14:paraId="7CB7D68B"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14:paraId="33AE96F8"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4240" w:type="dxa"/>
            <w:tcBorders>
              <w:top w:val="nil"/>
              <w:left w:val="nil"/>
              <w:bottom w:val="single" w:sz="4" w:space="0" w:color="auto"/>
              <w:right w:val="single" w:sz="4" w:space="0" w:color="auto"/>
            </w:tcBorders>
            <w:shd w:val="clear" w:color="auto" w:fill="auto"/>
            <w:noWrap/>
            <w:vAlign w:val="bottom"/>
            <w:hideMark/>
          </w:tcPr>
          <w:p w14:paraId="4BE28754"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1420" w:type="dxa"/>
            <w:tcBorders>
              <w:top w:val="nil"/>
              <w:left w:val="nil"/>
              <w:bottom w:val="single" w:sz="4" w:space="0" w:color="auto"/>
              <w:right w:val="single" w:sz="4" w:space="0" w:color="auto"/>
            </w:tcBorders>
            <w:shd w:val="clear" w:color="auto" w:fill="auto"/>
            <w:noWrap/>
            <w:vAlign w:val="bottom"/>
            <w:hideMark/>
          </w:tcPr>
          <w:p w14:paraId="4C6E762F"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44B8CCA7"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42,68</w:t>
            </w:r>
          </w:p>
        </w:tc>
        <w:tc>
          <w:tcPr>
            <w:tcW w:w="1346"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00900BDF"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205,82</w:t>
            </w:r>
          </w:p>
        </w:tc>
        <w:tc>
          <w:tcPr>
            <w:tcW w:w="1283"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31241E63"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48,10</w:t>
            </w:r>
          </w:p>
        </w:tc>
        <w:tc>
          <w:tcPr>
            <w:tcW w:w="1548"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51AE9488"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5,42</w:t>
            </w:r>
          </w:p>
        </w:tc>
        <w:tc>
          <w:tcPr>
            <w:tcW w:w="1511" w:type="dxa"/>
            <w:vMerge w:val="restart"/>
            <w:tcBorders>
              <w:top w:val="nil"/>
              <w:left w:val="single" w:sz="4" w:space="0" w:color="auto"/>
              <w:bottom w:val="single" w:sz="4" w:space="0" w:color="auto"/>
              <w:right w:val="single" w:sz="8" w:space="0" w:color="auto"/>
            </w:tcBorders>
            <w:shd w:val="clear" w:color="000000" w:fill="DAEEF3"/>
            <w:noWrap/>
            <w:vAlign w:val="center"/>
            <w:hideMark/>
          </w:tcPr>
          <w:p w14:paraId="3184FF36"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12,71</w:t>
            </w:r>
          </w:p>
        </w:tc>
        <w:tc>
          <w:tcPr>
            <w:tcW w:w="16" w:type="dxa"/>
            <w:vAlign w:val="center"/>
            <w:hideMark/>
          </w:tcPr>
          <w:p w14:paraId="563F75A9" w14:textId="77777777" w:rsidR="00793EA6" w:rsidRPr="00793EA6" w:rsidRDefault="00793EA6" w:rsidP="00793EA6">
            <w:pPr>
              <w:rPr>
                <w:sz w:val="12"/>
                <w:szCs w:val="12"/>
              </w:rPr>
            </w:pPr>
          </w:p>
        </w:tc>
      </w:tr>
      <w:tr w:rsidR="00793EA6" w:rsidRPr="002C6510" w14:paraId="65E87738" w14:textId="77777777" w:rsidTr="00793EA6">
        <w:trPr>
          <w:trHeight w:val="315"/>
          <w:jc w:val="center"/>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7F997CAC"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7621" w:type="dxa"/>
            <w:tcBorders>
              <w:top w:val="nil"/>
              <w:left w:val="nil"/>
              <w:bottom w:val="single" w:sz="4" w:space="0" w:color="auto"/>
              <w:right w:val="single" w:sz="4" w:space="0" w:color="auto"/>
            </w:tcBorders>
            <w:shd w:val="clear" w:color="auto" w:fill="auto"/>
            <w:noWrap/>
            <w:vAlign w:val="bottom"/>
            <w:hideMark/>
          </w:tcPr>
          <w:p w14:paraId="3E50C68C"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 с организациями, включая:</w:t>
            </w:r>
          </w:p>
        </w:tc>
        <w:tc>
          <w:tcPr>
            <w:tcW w:w="1040" w:type="dxa"/>
            <w:tcBorders>
              <w:top w:val="nil"/>
              <w:left w:val="nil"/>
              <w:bottom w:val="single" w:sz="4" w:space="0" w:color="auto"/>
              <w:right w:val="single" w:sz="4" w:space="0" w:color="auto"/>
            </w:tcBorders>
            <w:shd w:val="clear" w:color="auto" w:fill="auto"/>
            <w:noWrap/>
            <w:vAlign w:val="bottom"/>
            <w:hideMark/>
          </w:tcPr>
          <w:p w14:paraId="3BDDD0A3"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14:paraId="4799C6A5"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4240" w:type="dxa"/>
            <w:tcBorders>
              <w:top w:val="nil"/>
              <w:left w:val="nil"/>
              <w:bottom w:val="single" w:sz="4" w:space="0" w:color="auto"/>
              <w:right w:val="single" w:sz="4" w:space="0" w:color="auto"/>
            </w:tcBorders>
            <w:shd w:val="clear" w:color="auto" w:fill="auto"/>
            <w:noWrap/>
            <w:vAlign w:val="bottom"/>
            <w:hideMark/>
          </w:tcPr>
          <w:p w14:paraId="71668214"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1420" w:type="dxa"/>
            <w:tcBorders>
              <w:top w:val="nil"/>
              <w:left w:val="nil"/>
              <w:bottom w:val="single" w:sz="4" w:space="0" w:color="auto"/>
              <w:right w:val="single" w:sz="4" w:space="0" w:color="auto"/>
            </w:tcBorders>
            <w:shd w:val="clear" w:color="auto" w:fill="auto"/>
            <w:noWrap/>
            <w:vAlign w:val="bottom"/>
            <w:hideMark/>
          </w:tcPr>
          <w:p w14:paraId="049926D1"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1283" w:type="dxa"/>
            <w:vMerge/>
            <w:tcBorders>
              <w:top w:val="nil"/>
              <w:left w:val="single" w:sz="4" w:space="0" w:color="auto"/>
              <w:bottom w:val="single" w:sz="4" w:space="0" w:color="000000"/>
              <w:right w:val="single" w:sz="4" w:space="0" w:color="auto"/>
            </w:tcBorders>
            <w:vAlign w:val="center"/>
            <w:hideMark/>
          </w:tcPr>
          <w:p w14:paraId="0272C29F" w14:textId="77777777" w:rsidR="00793EA6" w:rsidRPr="00793EA6" w:rsidRDefault="00793EA6" w:rsidP="00793EA6">
            <w:pPr>
              <w:rPr>
                <w:rFonts w:ascii="Bookman Old Style" w:hAnsi="Bookman Old Style" w:cs="Calibri"/>
                <w:b/>
                <w:bCs/>
                <w:sz w:val="12"/>
                <w:szCs w:val="12"/>
              </w:rPr>
            </w:pPr>
          </w:p>
        </w:tc>
        <w:tc>
          <w:tcPr>
            <w:tcW w:w="1346" w:type="dxa"/>
            <w:vMerge/>
            <w:tcBorders>
              <w:top w:val="nil"/>
              <w:left w:val="single" w:sz="4" w:space="0" w:color="auto"/>
              <w:bottom w:val="single" w:sz="4" w:space="0" w:color="auto"/>
              <w:right w:val="single" w:sz="4" w:space="0" w:color="auto"/>
            </w:tcBorders>
            <w:vAlign w:val="center"/>
            <w:hideMark/>
          </w:tcPr>
          <w:p w14:paraId="07A10510" w14:textId="77777777" w:rsidR="00793EA6" w:rsidRPr="00793EA6" w:rsidRDefault="00793EA6" w:rsidP="00793EA6">
            <w:pPr>
              <w:rPr>
                <w:rFonts w:ascii="Bookman Old Style" w:hAnsi="Bookman Old Style" w:cs="Calibri"/>
                <w:b/>
                <w:bCs/>
                <w:sz w:val="12"/>
                <w:szCs w:val="12"/>
              </w:rPr>
            </w:pPr>
          </w:p>
        </w:tc>
        <w:tc>
          <w:tcPr>
            <w:tcW w:w="1283" w:type="dxa"/>
            <w:vMerge/>
            <w:tcBorders>
              <w:top w:val="nil"/>
              <w:left w:val="single" w:sz="4" w:space="0" w:color="auto"/>
              <w:bottom w:val="single" w:sz="4" w:space="0" w:color="auto"/>
              <w:right w:val="single" w:sz="4" w:space="0" w:color="auto"/>
            </w:tcBorders>
            <w:vAlign w:val="center"/>
            <w:hideMark/>
          </w:tcPr>
          <w:p w14:paraId="474BEC3D" w14:textId="77777777" w:rsidR="00793EA6" w:rsidRPr="00793EA6" w:rsidRDefault="00793EA6" w:rsidP="00793EA6">
            <w:pPr>
              <w:rPr>
                <w:rFonts w:ascii="Bookman Old Style" w:hAnsi="Bookman Old Style" w:cs="Calibri"/>
                <w:b/>
                <w:bCs/>
                <w:sz w:val="12"/>
                <w:szCs w:val="12"/>
              </w:rPr>
            </w:pPr>
          </w:p>
        </w:tc>
        <w:tc>
          <w:tcPr>
            <w:tcW w:w="1548" w:type="dxa"/>
            <w:vMerge/>
            <w:tcBorders>
              <w:top w:val="nil"/>
              <w:left w:val="single" w:sz="4" w:space="0" w:color="auto"/>
              <w:bottom w:val="single" w:sz="4" w:space="0" w:color="auto"/>
              <w:right w:val="single" w:sz="4" w:space="0" w:color="auto"/>
            </w:tcBorders>
            <w:vAlign w:val="center"/>
            <w:hideMark/>
          </w:tcPr>
          <w:p w14:paraId="46B2BE30" w14:textId="77777777" w:rsidR="00793EA6" w:rsidRPr="00793EA6" w:rsidRDefault="00793EA6" w:rsidP="00793EA6">
            <w:pPr>
              <w:rPr>
                <w:rFonts w:ascii="Bookman Old Style" w:hAnsi="Bookman Old Style" w:cs="Calibri"/>
                <w:b/>
                <w:bCs/>
                <w:sz w:val="12"/>
                <w:szCs w:val="12"/>
              </w:rPr>
            </w:pPr>
          </w:p>
        </w:tc>
        <w:tc>
          <w:tcPr>
            <w:tcW w:w="1511" w:type="dxa"/>
            <w:vMerge/>
            <w:tcBorders>
              <w:top w:val="nil"/>
              <w:left w:val="single" w:sz="4" w:space="0" w:color="auto"/>
              <w:bottom w:val="single" w:sz="4" w:space="0" w:color="auto"/>
              <w:right w:val="single" w:sz="8" w:space="0" w:color="auto"/>
            </w:tcBorders>
            <w:vAlign w:val="center"/>
            <w:hideMark/>
          </w:tcPr>
          <w:p w14:paraId="5237006B" w14:textId="77777777" w:rsidR="00793EA6" w:rsidRPr="00793EA6" w:rsidRDefault="00793EA6" w:rsidP="00793EA6">
            <w:pPr>
              <w:rPr>
                <w:rFonts w:ascii="Bookman Old Style" w:hAnsi="Bookman Old Style" w:cs="Calibri"/>
                <w:b/>
                <w:bCs/>
                <w:sz w:val="12"/>
                <w:szCs w:val="12"/>
              </w:rPr>
            </w:pPr>
          </w:p>
        </w:tc>
        <w:tc>
          <w:tcPr>
            <w:tcW w:w="16" w:type="dxa"/>
            <w:vAlign w:val="center"/>
            <w:hideMark/>
          </w:tcPr>
          <w:p w14:paraId="2317DF91" w14:textId="77777777" w:rsidR="00793EA6" w:rsidRPr="00793EA6" w:rsidRDefault="00793EA6" w:rsidP="00793EA6">
            <w:pPr>
              <w:rPr>
                <w:sz w:val="12"/>
                <w:szCs w:val="12"/>
              </w:rPr>
            </w:pPr>
          </w:p>
        </w:tc>
      </w:tr>
      <w:tr w:rsidR="00793EA6" w:rsidRPr="002C6510" w14:paraId="2C19151E" w14:textId="77777777" w:rsidTr="00793EA6">
        <w:trPr>
          <w:trHeight w:val="315"/>
          <w:jc w:val="center"/>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22328C5E"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lastRenderedPageBreak/>
              <w:t>5.1</w:t>
            </w:r>
          </w:p>
        </w:tc>
        <w:tc>
          <w:tcPr>
            <w:tcW w:w="7621" w:type="dxa"/>
            <w:tcBorders>
              <w:top w:val="nil"/>
              <w:left w:val="nil"/>
              <w:bottom w:val="single" w:sz="4" w:space="0" w:color="auto"/>
              <w:right w:val="single" w:sz="4" w:space="0" w:color="auto"/>
            </w:tcBorders>
            <w:shd w:val="clear" w:color="auto" w:fill="auto"/>
            <w:noWrap/>
            <w:vAlign w:val="bottom"/>
            <w:hideMark/>
          </w:tcPr>
          <w:p w14:paraId="083FB0A4"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расходы на оплату услуг связи</w:t>
            </w:r>
          </w:p>
        </w:tc>
        <w:tc>
          <w:tcPr>
            <w:tcW w:w="1040" w:type="dxa"/>
            <w:tcBorders>
              <w:top w:val="nil"/>
              <w:left w:val="nil"/>
              <w:bottom w:val="single" w:sz="4" w:space="0" w:color="auto"/>
              <w:right w:val="single" w:sz="4" w:space="0" w:color="auto"/>
            </w:tcBorders>
            <w:shd w:val="clear" w:color="auto" w:fill="auto"/>
            <w:noWrap/>
            <w:vAlign w:val="bottom"/>
            <w:hideMark/>
          </w:tcPr>
          <w:p w14:paraId="0E6849CA"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14:paraId="51E3856D"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4240" w:type="dxa"/>
            <w:tcBorders>
              <w:top w:val="nil"/>
              <w:left w:val="nil"/>
              <w:bottom w:val="single" w:sz="4" w:space="0" w:color="auto"/>
              <w:right w:val="single" w:sz="4" w:space="0" w:color="auto"/>
            </w:tcBorders>
            <w:shd w:val="clear" w:color="auto" w:fill="auto"/>
            <w:noWrap/>
            <w:vAlign w:val="bottom"/>
            <w:hideMark/>
          </w:tcPr>
          <w:p w14:paraId="20828589" w14:textId="77777777" w:rsidR="00793EA6" w:rsidRPr="00793EA6" w:rsidRDefault="00793EA6" w:rsidP="00793EA6">
            <w:pPr>
              <w:rPr>
                <w:rFonts w:ascii="Calibri" w:hAnsi="Calibri" w:cs="Calibri"/>
                <w:sz w:val="12"/>
                <w:szCs w:val="12"/>
              </w:rPr>
            </w:pPr>
            <w:r w:rsidRPr="00793EA6">
              <w:rPr>
                <w:rFonts w:ascii="Calibri" w:hAnsi="Calibri" w:cs="Calibri"/>
                <w:sz w:val="12"/>
                <w:szCs w:val="12"/>
              </w:rPr>
              <w:t> </w:t>
            </w:r>
          </w:p>
        </w:tc>
        <w:tc>
          <w:tcPr>
            <w:tcW w:w="1420" w:type="dxa"/>
            <w:tcBorders>
              <w:top w:val="nil"/>
              <w:left w:val="nil"/>
              <w:bottom w:val="single" w:sz="4" w:space="0" w:color="auto"/>
              <w:right w:val="single" w:sz="4" w:space="0" w:color="auto"/>
            </w:tcBorders>
            <w:shd w:val="clear" w:color="auto" w:fill="auto"/>
            <w:noWrap/>
            <w:vAlign w:val="bottom"/>
            <w:hideMark/>
          </w:tcPr>
          <w:p w14:paraId="4A499191"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w:t>
            </w:r>
          </w:p>
        </w:tc>
        <w:tc>
          <w:tcPr>
            <w:tcW w:w="1283" w:type="dxa"/>
            <w:tcBorders>
              <w:top w:val="nil"/>
              <w:left w:val="nil"/>
              <w:bottom w:val="single" w:sz="4" w:space="0" w:color="auto"/>
              <w:right w:val="single" w:sz="4" w:space="0" w:color="auto"/>
            </w:tcBorders>
            <w:shd w:val="clear" w:color="000000" w:fill="DAEEF3"/>
            <w:noWrap/>
            <w:vAlign w:val="bottom"/>
            <w:hideMark/>
          </w:tcPr>
          <w:p w14:paraId="03623561"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2,70</w:t>
            </w:r>
          </w:p>
        </w:tc>
        <w:tc>
          <w:tcPr>
            <w:tcW w:w="1346" w:type="dxa"/>
            <w:tcBorders>
              <w:top w:val="nil"/>
              <w:left w:val="nil"/>
              <w:bottom w:val="single" w:sz="4" w:space="0" w:color="auto"/>
              <w:right w:val="single" w:sz="4" w:space="0" w:color="auto"/>
            </w:tcBorders>
            <w:shd w:val="clear" w:color="000000" w:fill="DAEEF3"/>
            <w:noWrap/>
            <w:vAlign w:val="bottom"/>
            <w:hideMark/>
          </w:tcPr>
          <w:p w14:paraId="69A68B9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22,97</w:t>
            </w:r>
          </w:p>
        </w:tc>
        <w:tc>
          <w:tcPr>
            <w:tcW w:w="1283" w:type="dxa"/>
            <w:tcBorders>
              <w:top w:val="nil"/>
              <w:left w:val="nil"/>
              <w:bottom w:val="single" w:sz="4" w:space="0" w:color="auto"/>
              <w:right w:val="single" w:sz="4" w:space="0" w:color="auto"/>
            </w:tcBorders>
            <w:shd w:val="clear" w:color="000000" w:fill="DAEEF3"/>
            <w:noWrap/>
            <w:vAlign w:val="bottom"/>
            <w:hideMark/>
          </w:tcPr>
          <w:p w14:paraId="35456F3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3,04</w:t>
            </w:r>
          </w:p>
        </w:tc>
        <w:tc>
          <w:tcPr>
            <w:tcW w:w="1548" w:type="dxa"/>
            <w:tcBorders>
              <w:top w:val="nil"/>
              <w:left w:val="nil"/>
              <w:bottom w:val="single" w:sz="4" w:space="0" w:color="auto"/>
              <w:right w:val="single" w:sz="4" w:space="0" w:color="auto"/>
            </w:tcBorders>
            <w:shd w:val="clear" w:color="000000" w:fill="DAEEF3"/>
            <w:noWrap/>
            <w:vAlign w:val="bottom"/>
            <w:hideMark/>
          </w:tcPr>
          <w:p w14:paraId="43C8E25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0,34</w:t>
            </w:r>
          </w:p>
        </w:tc>
        <w:tc>
          <w:tcPr>
            <w:tcW w:w="1511" w:type="dxa"/>
            <w:tcBorders>
              <w:top w:val="nil"/>
              <w:left w:val="nil"/>
              <w:bottom w:val="single" w:sz="4" w:space="0" w:color="auto"/>
              <w:right w:val="single" w:sz="8" w:space="0" w:color="auto"/>
            </w:tcBorders>
            <w:shd w:val="clear" w:color="000000" w:fill="DAEEF3"/>
            <w:noWrap/>
            <w:vAlign w:val="bottom"/>
            <w:hideMark/>
          </w:tcPr>
          <w:p w14:paraId="0C9F9DB1"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12,70</w:t>
            </w:r>
          </w:p>
        </w:tc>
        <w:tc>
          <w:tcPr>
            <w:tcW w:w="16" w:type="dxa"/>
            <w:vAlign w:val="center"/>
            <w:hideMark/>
          </w:tcPr>
          <w:p w14:paraId="6271355D" w14:textId="77777777" w:rsidR="00793EA6" w:rsidRPr="00793EA6" w:rsidRDefault="00793EA6" w:rsidP="00793EA6">
            <w:pPr>
              <w:rPr>
                <w:sz w:val="12"/>
                <w:szCs w:val="12"/>
              </w:rPr>
            </w:pPr>
          </w:p>
        </w:tc>
      </w:tr>
      <w:tr w:rsidR="00793EA6" w:rsidRPr="002C6510" w14:paraId="3C046727" w14:textId="77777777" w:rsidTr="00793EA6">
        <w:trPr>
          <w:trHeight w:val="315"/>
          <w:jc w:val="center"/>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594BDBB1"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5.2</w:t>
            </w:r>
          </w:p>
        </w:tc>
        <w:tc>
          <w:tcPr>
            <w:tcW w:w="7621" w:type="dxa"/>
            <w:tcBorders>
              <w:top w:val="nil"/>
              <w:left w:val="nil"/>
              <w:bottom w:val="single" w:sz="4" w:space="0" w:color="auto"/>
              <w:right w:val="single" w:sz="4" w:space="0" w:color="auto"/>
            </w:tcBorders>
            <w:shd w:val="clear" w:color="auto" w:fill="auto"/>
            <w:noWrap/>
            <w:vAlign w:val="bottom"/>
            <w:hideMark/>
          </w:tcPr>
          <w:p w14:paraId="4E37ED31"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расходы на оплату услуг охраны</w:t>
            </w:r>
          </w:p>
        </w:tc>
        <w:tc>
          <w:tcPr>
            <w:tcW w:w="1040" w:type="dxa"/>
            <w:tcBorders>
              <w:top w:val="nil"/>
              <w:left w:val="nil"/>
              <w:bottom w:val="single" w:sz="4" w:space="0" w:color="auto"/>
              <w:right w:val="single" w:sz="4" w:space="0" w:color="auto"/>
            </w:tcBorders>
            <w:shd w:val="clear" w:color="auto" w:fill="auto"/>
            <w:noWrap/>
            <w:vAlign w:val="bottom"/>
            <w:hideMark/>
          </w:tcPr>
          <w:p w14:paraId="52934D1D"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14:paraId="780222FB"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4240" w:type="dxa"/>
            <w:tcBorders>
              <w:top w:val="nil"/>
              <w:left w:val="nil"/>
              <w:bottom w:val="single" w:sz="4" w:space="0" w:color="auto"/>
              <w:right w:val="single" w:sz="4" w:space="0" w:color="auto"/>
            </w:tcBorders>
            <w:shd w:val="clear" w:color="auto" w:fill="auto"/>
            <w:noWrap/>
            <w:vAlign w:val="bottom"/>
            <w:hideMark/>
          </w:tcPr>
          <w:p w14:paraId="0504E209"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420" w:type="dxa"/>
            <w:tcBorders>
              <w:top w:val="nil"/>
              <w:left w:val="nil"/>
              <w:bottom w:val="single" w:sz="4" w:space="0" w:color="auto"/>
              <w:right w:val="single" w:sz="4" w:space="0" w:color="auto"/>
            </w:tcBorders>
            <w:shd w:val="clear" w:color="auto" w:fill="auto"/>
            <w:noWrap/>
            <w:vAlign w:val="bottom"/>
            <w:hideMark/>
          </w:tcPr>
          <w:p w14:paraId="276027A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w:t>
            </w:r>
          </w:p>
        </w:tc>
        <w:tc>
          <w:tcPr>
            <w:tcW w:w="1283" w:type="dxa"/>
            <w:tcBorders>
              <w:top w:val="nil"/>
              <w:left w:val="nil"/>
              <w:bottom w:val="single" w:sz="4" w:space="0" w:color="auto"/>
              <w:right w:val="single" w:sz="4" w:space="0" w:color="auto"/>
            </w:tcBorders>
            <w:shd w:val="clear" w:color="000000" w:fill="DAEEF3"/>
            <w:noWrap/>
            <w:vAlign w:val="bottom"/>
            <w:hideMark/>
          </w:tcPr>
          <w:p w14:paraId="2EDDBD82"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346" w:type="dxa"/>
            <w:tcBorders>
              <w:top w:val="nil"/>
              <w:left w:val="nil"/>
              <w:bottom w:val="single" w:sz="4" w:space="0" w:color="auto"/>
              <w:right w:val="single" w:sz="4" w:space="0" w:color="auto"/>
            </w:tcBorders>
            <w:shd w:val="clear" w:color="000000" w:fill="DAEEF3"/>
            <w:noWrap/>
            <w:vAlign w:val="bottom"/>
            <w:hideMark/>
          </w:tcPr>
          <w:p w14:paraId="0BBBF28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283" w:type="dxa"/>
            <w:tcBorders>
              <w:top w:val="nil"/>
              <w:left w:val="nil"/>
              <w:bottom w:val="single" w:sz="4" w:space="0" w:color="auto"/>
              <w:right w:val="single" w:sz="4" w:space="0" w:color="auto"/>
            </w:tcBorders>
            <w:shd w:val="clear" w:color="000000" w:fill="DAEEF3"/>
            <w:noWrap/>
            <w:vAlign w:val="bottom"/>
            <w:hideMark/>
          </w:tcPr>
          <w:p w14:paraId="4453F7C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548" w:type="dxa"/>
            <w:tcBorders>
              <w:top w:val="nil"/>
              <w:left w:val="nil"/>
              <w:bottom w:val="single" w:sz="4" w:space="0" w:color="auto"/>
              <w:right w:val="single" w:sz="4" w:space="0" w:color="auto"/>
            </w:tcBorders>
            <w:shd w:val="clear" w:color="000000" w:fill="DAEEF3"/>
            <w:noWrap/>
            <w:vAlign w:val="bottom"/>
            <w:hideMark/>
          </w:tcPr>
          <w:p w14:paraId="6454E20F"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0,00</w:t>
            </w:r>
          </w:p>
        </w:tc>
        <w:tc>
          <w:tcPr>
            <w:tcW w:w="1511" w:type="dxa"/>
            <w:tcBorders>
              <w:top w:val="nil"/>
              <w:left w:val="nil"/>
              <w:bottom w:val="single" w:sz="4" w:space="0" w:color="auto"/>
              <w:right w:val="single" w:sz="8" w:space="0" w:color="auto"/>
            </w:tcBorders>
            <w:shd w:val="clear" w:color="000000" w:fill="DAEEF3"/>
            <w:noWrap/>
            <w:vAlign w:val="bottom"/>
            <w:hideMark/>
          </w:tcPr>
          <w:p w14:paraId="27713AB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6" w:type="dxa"/>
            <w:vAlign w:val="center"/>
            <w:hideMark/>
          </w:tcPr>
          <w:p w14:paraId="3DE602C0" w14:textId="77777777" w:rsidR="00793EA6" w:rsidRPr="00793EA6" w:rsidRDefault="00793EA6" w:rsidP="00793EA6">
            <w:pPr>
              <w:rPr>
                <w:sz w:val="12"/>
                <w:szCs w:val="12"/>
              </w:rPr>
            </w:pPr>
          </w:p>
        </w:tc>
      </w:tr>
      <w:tr w:rsidR="00793EA6" w:rsidRPr="002C6510" w14:paraId="5988D967" w14:textId="77777777" w:rsidTr="00793EA6">
        <w:trPr>
          <w:trHeight w:val="315"/>
          <w:jc w:val="center"/>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0FF6101F"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5.3</w:t>
            </w:r>
          </w:p>
        </w:tc>
        <w:tc>
          <w:tcPr>
            <w:tcW w:w="7621" w:type="dxa"/>
            <w:tcBorders>
              <w:top w:val="nil"/>
              <w:left w:val="nil"/>
              <w:bottom w:val="single" w:sz="4" w:space="0" w:color="auto"/>
              <w:right w:val="single" w:sz="4" w:space="0" w:color="auto"/>
            </w:tcBorders>
            <w:shd w:val="clear" w:color="auto" w:fill="auto"/>
            <w:noWrap/>
            <w:vAlign w:val="bottom"/>
            <w:hideMark/>
          </w:tcPr>
          <w:p w14:paraId="6DD53DA4"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расходы на оплату информационных, юридических, аудиторских услуг</w:t>
            </w:r>
          </w:p>
        </w:tc>
        <w:tc>
          <w:tcPr>
            <w:tcW w:w="1040" w:type="dxa"/>
            <w:tcBorders>
              <w:top w:val="nil"/>
              <w:left w:val="nil"/>
              <w:bottom w:val="single" w:sz="4" w:space="0" w:color="auto"/>
              <w:right w:val="single" w:sz="4" w:space="0" w:color="auto"/>
            </w:tcBorders>
            <w:shd w:val="clear" w:color="auto" w:fill="auto"/>
            <w:noWrap/>
            <w:vAlign w:val="bottom"/>
            <w:hideMark/>
          </w:tcPr>
          <w:p w14:paraId="28AAA840"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14:paraId="360579D7"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4240" w:type="dxa"/>
            <w:tcBorders>
              <w:top w:val="nil"/>
              <w:left w:val="nil"/>
              <w:bottom w:val="single" w:sz="4" w:space="0" w:color="auto"/>
              <w:right w:val="single" w:sz="4" w:space="0" w:color="auto"/>
            </w:tcBorders>
            <w:shd w:val="clear" w:color="auto" w:fill="auto"/>
            <w:noWrap/>
            <w:vAlign w:val="bottom"/>
            <w:hideMark/>
          </w:tcPr>
          <w:p w14:paraId="0B1FF7BD"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420" w:type="dxa"/>
            <w:tcBorders>
              <w:top w:val="nil"/>
              <w:left w:val="nil"/>
              <w:bottom w:val="single" w:sz="4" w:space="0" w:color="auto"/>
              <w:right w:val="single" w:sz="4" w:space="0" w:color="auto"/>
            </w:tcBorders>
            <w:shd w:val="clear" w:color="auto" w:fill="auto"/>
            <w:noWrap/>
            <w:vAlign w:val="bottom"/>
            <w:hideMark/>
          </w:tcPr>
          <w:p w14:paraId="646FBDD6"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w:t>
            </w:r>
          </w:p>
        </w:tc>
        <w:tc>
          <w:tcPr>
            <w:tcW w:w="1283" w:type="dxa"/>
            <w:tcBorders>
              <w:top w:val="nil"/>
              <w:left w:val="nil"/>
              <w:bottom w:val="single" w:sz="4" w:space="0" w:color="auto"/>
              <w:right w:val="single" w:sz="4" w:space="0" w:color="auto"/>
            </w:tcBorders>
            <w:shd w:val="clear" w:color="000000" w:fill="DAEEF3"/>
            <w:noWrap/>
            <w:vAlign w:val="bottom"/>
            <w:hideMark/>
          </w:tcPr>
          <w:p w14:paraId="2DD2B31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39,99</w:t>
            </w:r>
          </w:p>
        </w:tc>
        <w:tc>
          <w:tcPr>
            <w:tcW w:w="1346" w:type="dxa"/>
            <w:tcBorders>
              <w:top w:val="nil"/>
              <w:left w:val="nil"/>
              <w:bottom w:val="single" w:sz="4" w:space="0" w:color="auto"/>
              <w:right w:val="single" w:sz="4" w:space="0" w:color="auto"/>
            </w:tcBorders>
            <w:shd w:val="clear" w:color="000000" w:fill="DAEEF3"/>
            <w:noWrap/>
            <w:vAlign w:val="bottom"/>
            <w:hideMark/>
          </w:tcPr>
          <w:p w14:paraId="072CD52B"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163,02</w:t>
            </w:r>
          </w:p>
        </w:tc>
        <w:tc>
          <w:tcPr>
            <w:tcW w:w="1283" w:type="dxa"/>
            <w:tcBorders>
              <w:top w:val="nil"/>
              <w:left w:val="nil"/>
              <w:bottom w:val="single" w:sz="4" w:space="0" w:color="auto"/>
              <w:right w:val="single" w:sz="4" w:space="0" w:color="auto"/>
            </w:tcBorders>
            <w:shd w:val="clear" w:color="000000" w:fill="DAEEF3"/>
            <w:noWrap/>
            <w:vAlign w:val="bottom"/>
            <w:hideMark/>
          </w:tcPr>
          <w:p w14:paraId="5DFA905C"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45,06</w:t>
            </w:r>
          </w:p>
        </w:tc>
        <w:tc>
          <w:tcPr>
            <w:tcW w:w="1548" w:type="dxa"/>
            <w:tcBorders>
              <w:top w:val="nil"/>
              <w:left w:val="nil"/>
              <w:bottom w:val="single" w:sz="4" w:space="0" w:color="auto"/>
              <w:right w:val="single" w:sz="4" w:space="0" w:color="auto"/>
            </w:tcBorders>
            <w:shd w:val="clear" w:color="000000" w:fill="DAEEF3"/>
            <w:noWrap/>
            <w:vAlign w:val="bottom"/>
            <w:hideMark/>
          </w:tcPr>
          <w:p w14:paraId="70810D0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5,08</w:t>
            </w:r>
          </w:p>
        </w:tc>
        <w:tc>
          <w:tcPr>
            <w:tcW w:w="1511" w:type="dxa"/>
            <w:tcBorders>
              <w:top w:val="nil"/>
              <w:left w:val="nil"/>
              <w:bottom w:val="single" w:sz="4" w:space="0" w:color="auto"/>
              <w:right w:val="single" w:sz="8" w:space="0" w:color="auto"/>
            </w:tcBorders>
            <w:shd w:val="clear" w:color="000000" w:fill="DAEEF3"/>
            <w:noWrap/>
            <w:vAlign w:val="bottom"/>
            <w:hideMark/>
          </w:tcPr>
          <w:p w14:paraId="21DDF68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12,70</w:t>
            </w:r>
          </w:p>
        </w:tc>
        <w:tc>
          <w:tcPr>
            <w:tcW w:w="16" w:type="dxa"/>
            <w:vAlign w:val="center"/>
            <w:hideMark/>
          </w:tcPr>
          <w:p w14:paraId="5B474E04" w14:textId="77777777" w:rsidR="00793EA6" w:rsidRPr="00793EA6" w:rsidRDefault="00793EA6" w:rsidP="00793EA6">
            <w:pPr>
              <w:rPr>
                <w:sz w:val="12"/>
                <w:szCs w:val="12"/>
              </w:rPr>
            </w:pPr>
          </w:p>
        </w:tc>
      </w:tr>
      <w:tr w:rsidR="00793EA6" w:rsidRPr="002C6510" w14:paraId="7A77CBEA" w14:textId="77777777" w:rsidTr="00793EA6">
        <w:trPr>
          <w:trHeight w:val="315"/>
          <w:jc w:val="center"/>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7209181C"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5.4</w:t>
            </w:r>
          </w:p>
        </w:tc>
        <w:tc>
          <w:tcPr>
            <w:tcW w:w="13861"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1EEE640"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расходы на охрану труда</w:t>
            </w:r>
          </w:p>
        </w:tc>
        <w:tc>
          <w:tcPr>
            <w:tcW w:w="1420" w:type="dxa"/>
            <w:tcBorders>
              <w:top w:val="nil"/>
              <w:left w:val="nil"/>
              <w:bottom w:val="single" w:sz="4" w:space="0" w:color="auto"/>
              <w:right w:val="single" w:sz="4" w:space="0" w:color="auto"/>
            </w:tcBorders>
            <w:shd w:val="clear" w:color="auto" w:fill="auto"/>
            <w:noWrap/>
            <w:vAlign w:val="bottom"/>
            <w:hideMark/>
          </w:tcPr>
          <w:p w14:paraId="25041DA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283" w:type="dxa"/>
            <w:tcBorders>
              <w:top w:val="nil"/>
              <w:left w:val="nil"/>
              <w:bottom w:val="single" w:sz="4" w:space="0" w:color="auto"/>
              <w:right w:val="single" w:sz="4" w:space="0" w:color="auto"/>
            </w:tcBorders>
            <w:shd w:val="clear" w:color="000000" w:fill="DAEEF3"/>
            <w:noWrap/>
            <w:vAlign w:val="bottom"/>
            <w:hideMark/>
          </w:tcPr>
          <w:p w14:paraId="29F2B24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346" w:type="dxa"/>
            <w:tcBorders>
              <w:top w:val="nil"/>
              <w:left w:val="nil"/>
              <w:bottom w:val="single" w:sz="4" w:space="0" w:color="auto"/>
              <w:right w:val="single" w:sz="4" w:space="0" w:color="auto"/>
            </w:tcBorders>
            <w:shd w:val="clear" w:color="000000" w:fill="DAEEF3"/>
            <w:noWrap/>
            <w:vAlign w:val="bottom"/>
            <w:hideMark/>
          </w:tcPr>
          <w:p w14:paraId="5EAD9452"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283" w:type="dxa"/>
            <w:tcBorders>
              <w:top w:val="nil"/>
              <w:left w:val="nil"/>
              <w:bottom w:val="single" w:sz="4" w:space="0" w:color="auto"/>
              <w:right w:val="single" w:sz="4" w:space="0" w:color="auto"/>
            </w:tcBorders>
            <w:shd w:val="clear" w:color="000000" w:fill="DAEEF3"/>
            <w:noWrap/>
            <w:vAlign w:val="bottom"/>
            <w:hideMark/>
          </w:tcPr>
          <w:p w14:paraId="442001C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548" w:type="dxa"/>
            <w:tcBorders>
              <w:top w:val="nil"/>
              <w:left w:val="nil"/>
              <w:bottom w:val="single" w:sz="4" w:space="0" w:color="auto"/>
              <w:right w:val="single" w:sz="4" w:space="0" w:color="auto"/>
            </w:tcBorders>
            <w:shd w:val="clear" w:color="000000" w:fill="DAEEF3"/>
            <w:noWrap/>
            <w:vAlign w:val="bottom"/>
            <w:hideMark/>
          </w:tcPr>
          <w:p w14:paraId="1AF1100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0,00</w:t>
            </w:r>
          </w:p>
        </w:tc>
        <w:tc>
          <w:tcPr>
            <w:tcW w:w="1511" w:type="dxa"/>
            <w:tcBorders>
              <w:top w:val="nil"/>
              <w:left w:val="nil"/>
              <w:bottom w:val="single" w:sz="4" w:space="0" w:color="auto"/>
              <w:right w:val="single" w:sz="8" w:space="0" w:color="auto"/>
            </w:tcBorders>
            <w:shd w:val="clear" w:color="000000" w:fill="DAEEF3"/>
            <w:noWrap/>
            <w:vAlign w:val="bottom"/>
            <w:hideMark/>
          </w:tcPr>
          <w:p w14:paraId="2D00A320"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6" w:type="dxa"/>
            <w:vAlign w:val="center"/>
            <w:hideMark/>
          </w:tcPr>
          <w:p w14:paraId="0C7EE083" w14:textId="77777777" w:rsidR="00793EA6" w:rsidRPr="00793EA6" w:rsidRDefault="00793EA6" w:rsidP="00793EA6">
            <w:pPr>
              <w:rPr>
                <w:sz w:val="12"/>
                <w:szCs w:val="12"/>
              </w:rPr>
            </w:pPr>
          </w:p>
        </w:tc>
      </w:tr>
      <w:tr w:rsidR="00793EA6" w:rsidRPr="002C6510" w14:paraId="3EE05995" w14:textId="77777777" w:rsidTr="00793EA6">
        <w:trPr>
          <w:trHeight w:val="315"/>
          <w:jc w:val="center"/>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60D6D76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5.5</w:t>
            </w:r>
          </w:p>
        </w:tc>
        <w:tc>
          <w:tcPr>
            <w:tcW w:w="7621" w:type="dxa"/>
            <w:tcBorders>
              <w:top w:val="nil"/>
              <w:left w:val="nil"/>
              <w:bottom w:val="single" w:sz="4" w:space="0" w:color="auto"/>
              <w:right w:val="single" w:sz="4" w:space="0" w:color="auto"/>
            </w:tcBorders>
            <w:shd w:val="clear" w:color="auto" w:fill="auto"/>
            <w:noWrap/>
            <w:vAlign w:val="bottom"/>
            <w:hideMark/>
          </w:tcPr>
          <w:p w14:paraId="2D126CF3"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расходы на оплату других работ и услуг </w:t>
            </w:r>
          </w:p>
        </w:tc>
        <w:tc>
          <w:tcPr>
            <w:tcW w:w="1040" w:type="dxa"/>
            <w:tcBorders>
              <w:top w:val="nil"/>
              <w:left w:val="nil"/>
              <w:bottom w:val="single" w:sz="4" w:space="0" w:color="auto"/>
              <w:right w:val="single" w:sz="4" w:space="0" w:color="auto"/>
            </w:tcBorders>
            <w:shd w:val="clear" w:color="auto" w:fill="auto"/>
            <w:noWrap/>
            <w:vAlign w:val="bottom"/>
            <w:hideMark/>
          </w:tcPr>
          <w:p w14:paraId="36EA7AA6"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14:paraId="5C6FFA02"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4240" w:type="dxa"/>
            <w:tcBorders>
              <w:top w:val="nil"/>
              <w:left w:val="nil"/>
              <w:bottom w:val="single" w:sz="4" w:space="0" w:color="auto"/>
              <w:right w:val="single" w:sz="4" w:space="0" w:color="auto"/>
            </w:tcBorders>
            <w:shd w:val="clear" w:color="auto" w:fill="auto"/>
            <w:noWrap/>
            <w:vAlign w:val="bottom"/>
            <w:hideMark/>
          </w:tcPr>
          <w:p w14:paraId="4ED71869"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420" w:type="dxa"/>
            <w:tcBorders>
              <w:top w:val="nil"/>
              <w:left w:val="nil"/>
              <w:bottom w:val="single" w:sz="4" w:space="0" w:color="auto"/>
              <w:right w:val="single" w:sz="4" w:space="0" w:color="auto"/>
            </w:tcBorders>
            <w:shd w:val="clear" w:color="auto" w:fill="auto"/>
            <w:noWrap/>
            <w:vAlign w:val="bottom"/>
            <w:hideMark/>
          </w:tcPr>
          <w:p w14:paraId="2CD04D6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w:t>
            </w:r>
          </w:p>
        </w:tc>
        <w:tc>
          <w:tcPr>
            <w:tcW w:w="1283" w:type="dxa"/>
            <w:tcBorders>
              <w:top w:val="nil"/>
              <w:left w:val="nil"/>
              <w:bottom w:val="single" w:sz="4" w:space="0" w:color="auto"/>
              <w:right w:val="single" w:sz="4" w:space="0" w:color="auto"/>
            </w:tcBorders>
            <w:shd w:val="clear" w:color="000000" w:fill="DAEEF3"/>
            <w:noWrap/>
            <w:vAlign w:val="bottom"/>
            <w:hideMark/>
          </w:tcPr>
          <w:p w14:paraId="4E358F41"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346" w:type="dxa"/>
            <w:tcBorders>
              <w:top w:val="nil"/>
              <w:left w:val="nil"/>
              <w:bottom w:val="single" w:sz="4" w:space="0" w:color="auto"/>
              <w:right w:val="single" w:sz="4" w:space="0" w:color="auto"/>
            </w:tcBorders>
            <w:shd w:val="clear" w:color="000000" w:fill="DAEEF3"/>
            <w:noWrap/>
            <w:vAlign w:val="bottom"/>
            <w:hideMark/>
          </w:tcPr>
          <w:p w14:paraId="77C5849B"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19,83</w:t>
            </w:r>
          </w:p>
        </w:tc>
        <w:tc>
          <w:tcPr>
            <w:tcW w:w="1283" w:type="dxa"/>
            <w:tcBorders>
              <w:top w:val="nil"/>
              <w:left w:val="nil"/>
              <w:bottom w:val="single" w:sz="4" w:space="0" w:color="auto"/>
              <w:right w:val="single" w:sz="4" w:space="0" w:color="auto"/>
            </w:tcBorders>
            <w:shd w:val="clear" w:color="000000" w:fill="DAEEF3"/>
            <w:noWrap/>
            <w:vAlign w:val="bottom"/>
            <w:hideMark/>
          </w:tcPr>
          <w:p w14:paraId="6F7D1FE6"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0,00</w:t>
            </w:r>
          </w:p>
        </w:tc>
        <w:tc>
          <w:tcPr>
            <w:tcW w:w="1548" w:type="dxa"/>
            <w:tcBorders>
              <w:top w:val="nil"/>
              <w:left w:val="nil"/>
              <w:bottom w:val="single" w:sz="4" w:space="0" w:color="auto"/>
              <w:right w:val="single" w:sz="4" w:space="0" w:color="auto"/>
            </w:tcBorders>
            <w:shd w:val="clear" w:color="000000" w:fill="DAEEF3"/>
            <w:noWrap/>
            <w:vAlign w:val="bottom"/>
            <w:hideMark/>
          </w:tcPr>
          <w:p w14:paraId="2E3DA27B"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0,00</w:t>
            </w:r>
          </w:p>
        </w:tc>
        <w:tc>
          <w:tcPr>
            <w:tcW w:w="1511" w:type="dxa"/>
            <w:tcBorders>
              <w:top w:val="nil"/>
              <w:left w:val="nil"/>
              <w:bottom w:val="single" w:sz="4" w:space="0" w:color="auto"/>
              <w:right w:val="single" w:sz="8" w:space="0" w:color="auto"/>
            </w:tcBorders>
            <w:shd w:val="clear" w:color="000000" w:fill="DAEEF3"/>
            <w:noWrap/>
            <w:vAlign w:val="bottom"/>
            <w:hideMark/>
          </w:tcPr>
          <w:p w14:paraId="0D8F2021"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6" w:type="dxa"/>
            <w:vAlign w:val="center"/>
            <w:hideMark/>
          </w:tcPr>
          <w:p w14:paraId="46D0447D" w14:textId="77777777" w:rsidR="00793EA6" w:rsidRPr="00793EA6" w:rsidRDefault="00793EA6" w:rsidP="00793EA6">
            <w:pPr>
              <w:rPr>
                <w:sz w:val="12"/>
                <w:szCs w:val="12"/>
              </w:rPr>
            </w:pPr>
          </w:p>
        </w:tc>
      </w:tr>
      <w:tr w:rsidR="00793EA6" w:rsidRPr="002C6510" w14:paraId="353EE45C" w14:textId="77777777" w:rsidTr="00793EA6">
        <w:trPr>
          <w:trHeight w:val="315"/>
          <w:jc w:val="center"/>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3FD991BB"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6</w:t>
            </w:r>
          </w:p>
        </w:tc>
        <w:tc>
          <w:tcPr>
            <w:tcW w:w="7621" w:type="dxa"/>
            <w:tcBorders>
              <w:top w:val="nil"/>
              <w:left w:val="nil"/>
              <w:bottom w:val="single" w:sz="4" w:space="0" w:color="auto"/>
              <w:right w:val="single" w:sz="4" w:space="0" w:color="auto"/>
            </w:tcBorders>
            <w:shd w:val="clear" w:color="auto" w:fill="auto"/>
            <w:noWrap/>
            <w:vAlign w:val="bottom"/>
            <w:hideMark/>
          </w:tcPr>
          <w:p w14:paraId="18B87C4B"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 Расходы на обучение персонала</w:t>
            </w:r>
          </w:p>
        </w:tc>
        <w:tc>
          <w:tcPr>
            <w:tcW w:w="1040" w:type="dxa"/>
            <w:tcBorders>
              <w:top w:val="nil"/>
              <w:left w:val="nil"/>
              <w:bottom w:val="single" w:sz="4" w:space="0" w:color="auto"/>
              <w:right w:val="single" w:sz="4" w:space="0" w:color="auto"/>
            </w:tcBorders>
            <w:shd w:val="clear" w:color="auto" w:fill="auto"/>
            <w:noWrap/>
            <w:vAlign w:val="bottom"/>
            <w:hideMark/>
          </w:tcPr>
          <w:p w14:paraId="7884F60D"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14:paraId="1FE04264"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4240" w:type="dxa"/>
            <w:tcBorders>
              <w:top w:val="nil"/>
              <w:left w:val="nil"/>
              <w:bottom w:val="single" w:sz="4" w:space="0" w:color="auto"/>
              <w:right w:val="single" w:sz="4" w:space="0" w:color="auto"/>
            </w:tcBorders>
            <w:shd w:val="clear" w:color="auto" w:fill="auto"/>
            <w:noWrap/>
            <w:vAlign w:val="bottom"/>
            <w:hideMark/>
          </w:tcPr>
          <w:p w14:paraId="795FBEEE"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420" w:type="dxa"/>
            <w:tcBorders>
              <w:top w:val="nil"/>
              <w:left w:val="nil"/>
              <w:bottom w:val="single" w:sz="4" w:space="0" w:color="auto"/>
              <w:right w:val="single" w:sz="4" w:space="0" w:color="auto"/>
            </w:tcBorders>
            <w:shd w:val="clear" w:color="auto" w:fill="auto"/>
            <w:noWrap/>
            <w:vAlign w:val="bottom"/>
            <w:hideMark/>
          </w:tcPr>
          <w:p w14:paraId="692CB10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w:t>
            </w:r>
          </w:p>
        </w:tc>
        <w:tc>
          <w:tcPr>
            <w:tcW w:w="1283" w:type="dxa"/>
            <w:tcBorders>
              <w:top w:val="nil"/>
              <w:left w:val="nil"/>
              <w:bottom w:val="single" w:sz="4" w:space="0" w:color="auto"/>
              <w:right w:val="single" w:sz="4" w:space="0" w:color="auto"/>
            </w:tcBorders>
            <w:shd w:val="clear" w:color="000000" w:fill="DAEEF3"/>
            <w:noWrap/>
            <w:vAlign w:val="bottom"/>
            <w:hideMark/>
          </w:tcPr>
          <w:p w14:paraId="72909AC8"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37,98</w:t>
            </w:r>
          </w:p>
        </w:tc>
        <w:tc>
          <w:tcPr>
            <w:tcW w:w="1346" w:type="dxa"/>
            <w:tcBorders>
              <w:top w:val="nil"/>
              <w:left w:val="nil"/>
              <w:bottom w:val="single" w:sz="4" w:space="0" w:color="auto"/>
              <w:right w:val="single" w:sz="4" w:space="0" w:color="auto"/>
            </w:tcBorders>
            <w:shd w:val="clear" w:color="000000" w:fill="DAEEF3"/>
            <w:noWrap/>
            <w:vAlign w:val="bottom"/>
            <w:hideMark/>
          </w:tcPr>
          <w:p w14:paraId="308ED5CE"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41,48</w:t>
            </w:r>
          </w:p>
        </w:tc>
        <w:tc>
          <w:tcPr>
            <w:tcW w:w="1283" w:type="dxa"/>
            <w:tcBorders>
              <w:top w:val="nil"/>
              <w:left w:val="nil"/>
              <w:bottom w:val="single" w:sz="4" w:space="0" w:color="auto"/>
              <w:right w:val="single" w:sz="4" w:space="0" w:color="auto"/>
            </w:tcBorders>
            <w:shd w:val="clear" w:color="000000" w:fill="DAEEF3"/>
            <w:noWrap/>
            <w:vAlign w:val="bottom"/>
            <w:hideMark/>
          </w:tcPr>
          <w:p w14:paraId="72AD1015"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42,81</w:t>
            </w:r>
          </w:p>
        </w:tc>
        <w:tc>
          <w:tcPr>
            <w:tcW w:w="1548" w:type="dxa"/>
            <w:tcBorders>
              <w:top w:val="nil"/>
              <w:left w:val="nil"/>
              <w:bottom w:val="single" w:sz="4" w:space="0" w:color="auto"/>
              <w:right w:val="single" w:sz="4" w:space="0" w:color="auto"/>
            </w:tcBorders>
            <w:shd w:val="clear" w:color="000000" w:fill="DAEEF3"/>
            <w:noWrap/>
            <w:vAlign w:val="bottom"/>
            <w:hideMark/>
          </w:tcPr>
          <w:p w14:paraId="744EE412"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4,82</w:t>
            </w:r>
          </w:p>
        </w:tc>
        <w:tc>
          <w:tcPr>
            <w:tcW w:w="1511" w:type="dxa"/>
            <w:tcBorders>
              <w:top w:val="nil"/>
              <w:left w:val="nil"/>
              <w:bottom w:val="single" w:sz="4" w:space="0" w:color="auto"/>
              <w:right w:val="single" w:sz="8" w:space="0" w:color="auto"/>
            </w:tcBorders>
            <w:shd w:val="clear" w:color="000000" w:fill="DAEEF3"/>
            <w:noWrap/>
            <w:vAlign w:val="bottom"/>
            <w:hideMark/>
          </w:tcPr>
          <w:p w14:paraId="11907CDB"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12,70</w:t>
            </w:r>
          </w:p>
        </w:tc>
        <w:tc>
          <w:tcPr>
            <w:tcW w:w="16" w:type="dxa"/>
            <w:vAlign w:val="center"/>
            <w:hideMark/>
          </w:tcPr>
          <w:p w14:paraId="6F1289D7" w14:textId="77777777" w:rsidR="00793EA6" w:rsidRPr="00793EA6" w:rsidRDefault="00793EA6" w:rsidP="00793EA6">
            <w:pPr>
              <w:rPr>
                <w:sz w:val="12"/>
                <w:szCs w:val="12"/>
              </w:rPr>
            </w:pPr>
          </w:p>
        </w:tc>
      </w:tr>
      <w:tr w:rsidR="00793EA6" w:rsidRPr="002C6510" w14:paraId="27BFFF25" w14:textId="77777777" w:rsidTr="00793EA6">
        <w:trPr>
          <w:trHeight w:val="315"/>
          <w:jc w:val="center"/>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48CB5C96"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11</w:t>
            </w:r>
          </w:p>
        </w:tc>
        <w:tc>
          <w:tcPr>
            <w:tcW w:w="13861"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CABC50D"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 Другие расходы, в т.ч.:</w:t>
            </w:r>
          </w:p>
        </w:tc>
        <w:tc>
          <w:tcPr>
            <w:tcW w:w="1420" w:type="dxa"/>
            <w:tcBorders>
              <w:top w:val="nil"/>
              <w:left w:val="nil"/>
              <w:bottom w:val="single" w:sz="4" w:space="0" w:color="auto"/>
              <w:right w:val="single" w:sz="4" w:space="0" w:color="auto"/>
            </w:tcBorders>
            <w:shd w:val="clear" w:color="auto" w:fill="auto"/>
            <w:noWrap/>
            <w:vAlign w:val="bottom"/>
            <w:hideMark/>
          </w:tcPr>
          <w:p w14:paraId="24B36668"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nil"/>
              <w:left w:val="nil"/>
              <w:bottom w:val="single" w:sz="4" w:space="0" w:color="auto"/>
              <w:right w:val="single" w:sz="4" w:space="0" w:color="auto"/>
            </w:tcBorders>
            <w:shd w:val="clear" w:color="000000" w:fill="DAEEF3"/>
            <w:noWrap/>
            <w:vAlign w:val="bottom"/>
            <w:hideMark/>
          </w:tcPr>
          <w:p w14:paraId="116C5FBA"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111,33</w:t>
            </w:r>
          </w:p>
        </w:tc>
        <w:tc>
          <w:tcPr>
            <w:tcW w:w="1346" w:type="dxa"/>
            <w:tcBorders>
              <w:top w:val="nil"/>
              <w:left w:val="nil"/>
              <w:bottom w:val="single" w:sz="4" w:space="0" w:color="auto"/>
              <w:right w:val="single" w:sz="4" w:space="0" w:color="auto"/>
            </w:tcBorders>
            <w:shd w:val="clear" w:color="000000" w:fill="DAEEF3"/>
            <w:noWrap/>
            <w:vAlign w:val="bottom"/>
            <w:hideMark/>
          </w:tcPr>
          <w:p w14:paraId="05A1220A"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2 329,14</w:t>
            </w:r>
          </w:p>
        </w:tc>
        <w:tc>
          <w:tcPr>
            <w:tcW w:w="1283" w:type="dxa"/>
            <w:tcBorders>
              <w:top w:val="nil"/>
              <w:left w:val="nil"/>
              <w:bottom w:val="single" w:sz="4" w:space="0" w:color="auto"/>
              <w:right w:val="single" w:sz="4" w:space="0" w:color="auto"/>
            </w:tcBorders>
            <w:shd w:val="clear" w:color="000000" w:fill="DAEEF3"/>
            <w:noWrap/>
            <w:vAlign w:val="bottom"/>
            <w:hideMark/>
          </w:tcPr>
          <w:p w14:paraId="11A38758"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125,47</w:t>
            </w:r>
          </w:p>
        </w:tc>
        <w:tc>
          <w:tcPr>
            <w:tcW w:w="1548" w:type="dxa"/>
            <w:tcBorders>
              <w:top w:val="nil"/>
              <w:left w:val="nil"/>
              <w:bottom w:val="single" w:sz="4" w:space="0" w:color="auto"/>
              <w:right w:val="single" w:sz="4" w:space="0" w:color="auto"/>
            </w:tcBorders>
            <w:shd w:val="clear" w:color="000000" w:fill="DAEEF3"/>
            <w:noWrap/>
            <w:vAlign w:val="bottom"/>
            <w:hideMark/>
          </w:tcPr>
          <w:p w14:paraId="498BE6CD"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14,14</w:t>
            </w:r>
          </w:p>
        </w:tc>
        <w:tc>
          <w:tcPr>
            <w:tcW w:w="1511" w:type="dxa"/>
            <w:tcBorders>
              <w:top w:val="nil"/>
              <w:left w:val="nil"/>
              <w:bottom w:val="single" w:sz="4" w:space="0" w:color="auto"/>
              <w:right w:val="single" w:sz="8" w:space="0" w:color="auto"/>
            </w:tcBorders>
            <w:shd w:val="clear" w:color="000000" w:fill="DAEEF3"/>
            <w:noWrap/>
            <w:vAlign w:val="bottom"/>
            <w:hideMark/>
          </w:tcPr>
          <w:p w14:paraId="17222A48"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12,70</w:t>
            </w:r>
          </w:p>
        </w:tc>
        <w:tc>
          <w:tcPr>
            <w:tcW w:w="16" w:type="dxa"/>
            <w:vAlign w:val="center"/>
            <w:hideMark/>
          </w:tcPr>
          <w:p w14:paraId="14BCBD89" w14:textId="77777777" w:rsidR="00793EA6" w:rsidRPr="00793EA6" w:rsidRDefault="00793EA6" w:rsidP="00793EA6">
            <w:pPr>
              <w:rPr>
                <w:sz w:val="12"/>
                <w:szCs w:val="12"/>
              </w:rPr>
            </w:pPr>
          </w:p>
        </w:tc>
      </w:tr>
      <w:tr w:rsidR="00793EA6" w:rsidRPr="002C6510" w14:paraId="1EF4CB0B" w14:textId="77777777" w:rsidTr="00793EA6">
        <w:trPr>
          <w:trHeight w:val="330"/>
          <w:jc w:val="center"/>
        </w:trPr>
        <w:tc>
          <w:tcPr>
            <w:tcW w:w="820" w:type="dxa"/>
            <w:tcBorders>
              <w:top w:val="nil"/>
              <w:left w:val="single" w:sz="8" w:space="0" w:color="auto"/>
              <w:bottom w:val="single" w:sz="8" w:space="0" w:color="auto"/>
              <w:right w:val="single" w:sz="4" w:space="0" w:color="auto"/>
            </w:tcBorders>
            <w:shd w:val="clear" w:color="auto" w:fill="auto"/>
            <w:noWrap/>
            <w:vAlign w:val="bottom"/>
            <w:hideMark/>
          </w:tcPr>
          <w:p w14:paraId="0BAC0822"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7621" w:type="dxa"/>
            <w:tcBorders>
              <w:top w:val="nil"/>
              <w:left w:val="nil"/>
              <w:bottom w:val="single" w:sz="8" w:space="0" w:color="auto"/>
              <w:right w:val="single" w:sz="4" w:space="0" w:color="auto"/>
            </w:tcBorders>
            <w:shd w:val="clear" w:color="auto" w:fill="auto"/>
            <w:noWrap/>
            <w:vAlign w:val="bottom"/>
            <w:hideMark/>
          </w:tcPr>
          <w:p w14:paraId="61C0C416" w14:textId="77777777" w:rsidR="00793EA6" w:rsidRPr="00793EA6" w:rsidRDefault="00793EA6" w:rsidP="00793EA6">
            <w:pPr>
              <w:rPr>
                <w:rFonts w:ascii="Bookman Old Style" w:hAnsi="Bookman Old Style" w:cs="Calibri"/>
                <w:b/>
                <w:bCs/>
                <w:sz w:val="12"/>
                <w:szCs w:val="12"/>
              </w:rPr>
            </w:pPr>
            <w:proofErr w:type="gramStart"/>
            <w:r w:rsidRPr="00793EA6">
              <w:rPr>
                <w:rFonts w:ascii="Bookman Old Style" w:hAnsi="Bookman Old Style" w:cs="Calibri"/>
                <w:b/>
                <w:bCs/>
                <w:sz w:val="12"/>
                <w:szCs w:val="12"/>
              </w:rPr>
              <w:t>ИТОГО  уровень</w:t>
            </w:r>
            <w:proofErr w:type="gramEnd"/>
            <w:r w:rsidRPr="00793EA6">
              <w:rPr>
                <w:rFonts w:ascii="Bookman Old Style" w:hAnsi="Bookman Old Style" w:cs="Calibri"/>
                <w:b/>
                <w:bCs/>
                <w:sz w:val="12"/>
                <w:szCs w:val="12"/>
              </w:rPr>
              <w:t xml:space="preserve"> операционных расходов</w:t>
            </w:r>
          </w:p>
        </w:tc>
        <w:tc>
          <w:tcPr>
            <w:tcW w:w="1040" w:type="dxa"/>
            <w:tcBorders>
              <w:top w:val="nil"/>
              <w:left w:val="nil"/>
              <w:bottom w:val="single" w:sz="8" w:space="0" w:color="auto"/>
              <w:right w:val="single" w:sz="4" w:space="0" w:color="auto"/>
            </w:tcBorders>
            <w:shd w:val="clear" w:color="auto" w:fill="auto"/>
            <w:noWrap/>
            <w:vAlign w:val="bottom"/>
            <w:hideMark/>
          </w:tcPr>
          <w:p w14:paraId="3B2F61A0"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w:t>
            </w:r>
          </w:p>
        </w:tc>
        <w:tc>
          <w:tcPr>
            <w:tcW w:w="960" w:type="dxa"/>
            <w:tcBorders>
              <w:top w:val="nil"/>
              <w:left w:val="nil"/>
              <w:bottom w:val="single" w:sz="8" w:space="0" w:color="auto"/>
              <w:right w:val="single" w:sz="4" w:space="0" w:color="auto"/>
            </w:tcBorders>
            <w:shd w:val="clear" w:color="auto" w:fill="auto"/>
            <w:noWrap/>
            <w:vAlign w:val="bottom"/>
            <w:hideMark/>
          </w:tcPr>
          <w:p w14:paraId="23C1049A"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w:t>
            </w:r>
          </w:p>
        </w:tc>
        <w:tc>
          <w:tcPr>
            <w:tcW w:w="4240" w:type="dxa"/>
            <w:tcBorders>
              <w:top w:val="nil"/>
              <w:left w:val="nil"/>
              <w:bottom w:val="single" w:sz="8" w:space="0" w:color="auto"/>
              <w:right w:val="single" w:sz="4" w:space="0" w:color="auto"/>
            </w:tcBorders>
            <w:shd w:val="clear" w:color="auto" w:fill="auto"/>
            <w:noWrap/>
            <w:vAlign w:val="bottom"/>
            <w:hideMark/>
          </w:tcPr>
          <w:p w14:paraId="3EDA5ABE"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420" w:type="dxa"/>
            <w:tcBorders>
              <w:top w:val="nil"/>
              <w:left w:val="nil"/>
              <w:bottom w:val="single" w:sz="8" w:space="0" w:color="auto"/>
              <w:right w:val="single" w:sz="4" w:space="0" w:color="auto"/>
            </w:tcBorders>
            <w:shd w:val="clear" w:color="auto" w:fill="auto"/>
            <w:noWrap/>
            <w:vAlign w:val="bottom"/>
            <w:hideMark/>
          </w:tcPr>
          <w:p w14:paraId="59D7F9D9"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nil"/>
              <w:left w:val="nil"/>
              <w:bottom w:val="single" w:sz="8" w:space="0" w:color="auto"/>
              <w:right w:val="single" w:sz="4" w:space="0" w:color="auto"/>
            </w:tcBorders>
            <w:shd w:val="clear" w:color="000000" w:fill="DAEEF3"/>
            <w:noWrap/>
            <w:vAlign w:val="bottom"/>
            <w:hideMark/>
          </w:tcPr>
          <w:p w14:paraId="4D98D6F8"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12 936,06</w:t>
            </w:r>
          </w:p>
        </w:tc>
        <w:tc>
          <w:tcPr>
            <w:tcW w:w="1346" w:type="dxa"/>
            <w:tcBorders>
              <w:top w:val="nil"/>
              <w:left w:val="nil"/>
              <w:bottom w:val="single" w:sz="8" w:space="0" w:color="auto"/>
              <w:right w:val="single" w:sz="4" w:space="0" w:color="auto"/>
            </w:tcBorders>
            <w:shd w:val="clear" w:color="000000" w:fill="DAEEF3"/>
            <w:noWrap/>
            <w:vAlign w:val="bottom"/>
            <w:hideMark/>
          </w:tcPr>
          <w:p w14:paraId="7B7BB976"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25 019,44</w:t>
            </w:r>
          </w:p>
        </w:tc>
        <w:tc>
          <w:tcPr>
            <w:tcW w:w="1283" w:type="dxa"/>
            <w:tcBorders>
              <w:top w:val="nil"/>
              <w:left w:val="nil"/>
              <w:bottom w:val="single" w:sz="8" w:space="0" w:color="auto"/>
              <w:right w:val="single" w:sz="4" w:space="0" w:color="auto"/>
            </w:tcBorders>
            <w:shd w:val="clear" w:color="000000" w:fill="DAEEF3"/>
            <w:noWrap/>
            <w:vAlign w:val="bottom"/>
            <w:hideMark/>
          </w:tcPr>
          <w:p w14:paraId="5486EE1C"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14 579,35</w:t>
            </w:r>
          </w:p>
        </w:tc>
        <w:tc>
          <w:tcPr>
            <w:tcW w:w="1548" w:type="dxa"/>
            <w:tcBorders>
              <w:top w:val="nil"/>
              <w:left w:val="nil"/>
              <w:bottom w:val="single" w:sz="8" w:space="0" w:color="auto"/>
              <w:right w:val="single" w:sz="4" w:space="0" w:color="auto"/>
            </w:tcBorders>
            <w:shd w:val="clear" w:color="000000" w:fill="DAEEF3"/>
            <w:noWrap/>
            <w:vAlign w:val="bottom"/>
            <w:hideMark/>
          </w:tcPr>
          <w:p w14:paraId="576986F4"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1 643,29</w:t>
            </w:r>
          </w:p>
        </w:tc>
        <w:tc>
          <w:tcPr>
            <w:tcW w:w="1511" w:type="dxa"/>
            <w:tcBorders>
              <w:top w:val="nil"/>
              <w:left w:val="nil"/>
              <w:bottom w:val="single" w:sz="8" w:space="0" w:color="auto"/>
              <w:right w:val="single" w:sz="8" w:space="0" w:color="auto"/>
            </w:tcBorders>
            <w:shd w:val="clear" w:color="000000" w:fill="DAEEF3"/>
            <w:noWrap/>
            <w:vAlign w:val="bottom"/>
            <w:hideMark/>
          </w:tcPr>
          <w:p w14:paraId="066B363B"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12,70</w:t>
            </w:r>
          </w:p>
        </w:tc>
        <w:tc>
          <w:tcPr>
            <w:tcW w:w="16" w:type="dxa"/>
            <w:vAlign w:val="center"/>
            <w:hideMark/>
          </w:tcPr>
          <w:p w14:paraId="5A0C2503" w14:textId="77777777" w:rsidR="00793EA6" w:rsidRPr="00793EA6" w:rsidRDefault="00793EA6" w:rsidP="00793EA6">
            <w:pPr>
              <w:rPr>
                <w:sz w:val="12"/>
                <w:szCs w:val="12"/>
              </w:rPr>
            </w:pPr>
          </w:p>
        </w:tc>
      </w:tr>
      <w:tr w:rsidR="00793EA6" w:rsidRPr="00793EA6" w14:paraId="19ABB4BC" w14:textId="77777777" w:rsidTr="00793EA6">
        <w:trPr>
          <w:trHeight w:val="390"/>
          <w:jc w:val="center"/>
        </w:trPr>
        <w:tc>
          <w:tcPr>
            <w:tcW w:w="23072" w:type="dxa"/>
            <w:gridSpan w:val="11"/>
            <w:tcBorders>
              <w:top w:val="single" w:sz="8" w:space="0" w:color="auto"/>
              <w:left w:val="single" w:sz="8" w:space="0" w:color="auto"/>
              <w:bottom w:val="single" w:sz="8" w:space="0" w:color="auto"/>
              <w:right w:val="nil"/>
            </w:tcBorders>
            <w:shd w:val="clear" w:color="auto" w:fill="auto"/>
            <w:noWrap/>
            <w:vAlign w:val="center"/>
            <w:hideMark/>
          </w:tcPr>
          <w:p w14:paraId="301E2E81"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Неподконтрольные расходы</w:t>
            </w:r>
          </w:p>
        </w:tc>
        <w:tc>
          <w:tcPr>
            <w:tcW w:w="16" w:type="dxa"/>
            <w:vAlign w:val="center"/>
            <w:hideMark/>
          </w:tcPr>
          <w:p w14:paraId="10EAC59C" w14:textId="77777777" w:rsidR="00793EA6" w:rsidRPr="00793EA6" w:rsidRDefault="00793EA6" w:rsidP="00793EA6">
            <w:pPr>
              <w:rPr>
                <w:sz w:val="12"/>
                <w:szCs w:val="12"/>
              </w:rPr>
            </w:pPr>
          </w:p>
        </w:tc>
      </w:tr>
      <w:tr w:rsidR="00793EA6" w:rsidRPr="002C6510" w14:paraId="3D0AFB81" w14:textId="77777777" w:rsidTr="00793EA6">
        <w:trPr>
          <w:trHeight w:val="315"/>
          <w:jc w:val="center"/>
        </w:trPr>
        <w:tc>
          <w:tcPr>
            <w:tcW w:w="820" w:type="dxa"/>
            <w:tcBorders>
              <w:top w:val="nil"/>
              <w:left w:val="single" w:sz="8" w:space="0" w:color="auto"/>
              <w:bottom w:val="nil"/>
              <w:right w:val="single" w:sz="4" w:space="0" w:color="auto"/>
            </w:tcBorders>
            <w:shd w:val="clear" w:color="auto" w:fill="auto"/>
            <w:noWrap/>
            <w:vAlign w:val="bottom"/>
            <w:hideMark/>
          </w:tcPr>
          <w:p w14:paraId="6B41599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12</w:t>
            </w:r>
          </w:p>
        </w:tc>
        <w:tc>
          <w:tcPr>
            <w:tcW w:w="9621" w:type="dxa"/>
            <w:gridSpan w:val="3"/>
            <w:tcBorders>
              <w:top w:val="single" w:sz="4" w:space="0" w:color="auto"/>
              <w:left w:val="single" w:sz="4" w:space="0" w:color="auto"/>
              <w:bottom w:val="single" w:sz="4" w:space="0" w:color="auto"/>
              <w:right w:val="nil"/>
            </w:tcBorders>
            <w:shd w:val="clear" w:color="auto" w:fill="auto"/>
            <w:noWrap/>
            <w:vAlign w:val="bottom"/>
            <w:hideMark/>
          </w:tcPr>
          <w:p w14:paraId="45164EF8"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 Арендная плата, в т.ч.</w:t>
            </w:r>
          </w:p>
        </w:tc>
        <w:tc>
          <w:tcPr>
            <w:tcW w:w="4240" w:type="dxa"/>
            <w:tcBorders>
              <w:top w:val="nil"/>
              <w:left w:val="nil"/>
              <w:bottom w:val="single" w:sz="4" w:space="0" w:color="auto"/>
              <w:right w:val="single" w:sz="4" w:space="0" w:color="auto"/>
            </w:tcBorders>
            <w:shd w:val="clear" w:color="auto" w:fill="auto"/>
            <w:noWrap/>
            <w:vAlign w:val="bottom"/>
            <w:hideMark/>
          </w:tcPr>
          <w:p w14:paraId="03E04F99"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420" w:type="dxa"/>
            <w:tcBorders>
              <w:top w:val="nil"/>
              <w:left w:val="nil"/>
              <w:bottom w:val="single" w:sz="4" w:space="0" w:color="auto"/>
              <w:right w:val="single" w:sz="4" w:space="0" w:color="auto"/>
            </w:tcBorders>
            <w:shd w:val="clear" w:color="auto" w:fill="auto"/>
            <w:noWrap/>
            <w:vAlign w:val="bottom"/>
            <w:hideMark/>
          </w:tcPr>
          <w:p w14:paraId="4F5A4958"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nil"/>
              <w:left w:val="nil"/>
              <w:bottom w:val="single" w:sz="4" w:space="0" w:color="auto"/>
              <w:right w:val="single" w:sz="4" w:space="0" w:color="auto"/>
            </w:tcBorders>
            <w:shd w:val="clear" w:color="000000" w:fill="DAEEF3"/>
            <w:noWrap/>
            <w:vAlign w:val="bottom"/>
            <w:hideMark/>
          </w:tcPr>
          <w:p w14:paraId="55BC879D"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1 479,72</w:t>
            </w:r>
          </w:p>
        </w:tc>
        <w:tc>
          <w:tcPr>
            <w:tcW w:w="1346" w:type="dxa"/>
            <w:tcBorders>
              <w:top w:val="nil"/>
              <w:left w:val="single" w:sz="4" w:space="0" w:color="auto"/>
              <w:bottom w:val="single" w:sz="4" w:space="0" w:color="auto"/>
              <w:right w:val="single" w:sz="4" w:space="0" w:color="auto"/>
            </w:tcBorders>
            <w:shd w:val="clear" w:color="000000" w:fill="DAEEF3"/>
            <w:noWrap/>
            <w:vAlign w:val="bottom"/>
            <w:hideMark/>
          </w:tcPr>
          <w:p w14:paraId="3CAB7949"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437,22</w:t>
            </w:r>
          </w:p>
        </w:tc>
        <w:tc>
          <w:tcPr>
            <w:tcW w:w="1283" w:type="dxa"/>
            <w:tcBorders>
              <w:top w:val="nil"/>
              <w:left w:val="nil"/>
              <w:bottom w:val="single" w:sz="4" w:space="0" w:color="auto"/>
              <w:right w:val="nil"/>
            </w:tcBorders>
            <w:shd w:val="clear" w:color="000000" w:fill="DAEEF3"/>
            <w:noWrap/>
            <w:vAlign w:val="bottom"/>
            <w:hideMark/>
          </w:tcPr>
          <w:p w14:paraId="1958CAE6"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433,17</w:t>
            </w:r>
          </w:p>
        </w:tc>
        <w:tc>
          <w:tcPr>
            <w:tcW w:w="1548" w:type="dxa"/>
            <w:tcBorders>
              <w:top w:val="nil"/>
              <w:left w:val="single" w:sz="4" w:space="0" w:color="auto"/>
              <w:bottom w:val="single" w:sz="4" w:space="0" w:color="auto"/>
              <w:right w:val="single" w:sz="4" w:space="0" w:color="auto"/>
            </w:tcBorders>
            <w:shd w:val="clear" w:color="000000" w:fill="DAEEF3"/>
            <w:noWrap/>
            <w:vAlign w:val="bottom"/>
            <w:hideMark/>
          </w:tcPr>
          <w:p w14:paraId="7E6CAA2D"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-1 046,55</w:t>
            </w:r>
          </w:p>
        </w:tc>
        <w:tc>
          <w:tcPr>
            <w:tcW w:w="1511" w:type="dxa"/>
            <w:tcBorders>
              <w:top w:val="nil"/>
              <w:left w:val="nil"/>
              <w:bottom w:val="single" w:sz="4" w:space="0" w:color="auto"/>
              <w:right w:val="single" w:sz="8" w:space="0" w:color="auto"/>
            </w:tcBorders>
            <w:shd w:val="clear" w:color="000000" w:fill="DAEEF3"/>
            <w:noWrap/>
            <w:vAlign w:val="bottom"/>
            <w:hideMark/>
          </w:tcPr>
          <w:p w14:paraId="29C96B46"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-70,73</w:t>
            </w:r>
          </w:p>
        </w:tc>
        <w:tc>
          <w:tcPr>
            <w:tcW w:w="16" w:type="dxa"/>
            <w:vAlign w:val="center"/>
            <w:hideMark/>
          </w:tcPr>
          <w:p w14:paraId="2F2517B3" w14:textId="77777777" w:rsidR="00793EA6" w:rsidRPr="00793EA6" w:rsidRDefault="00793EA6" w:rsidP="00793EA6">
            <w:pPr>
              <w:rPr>
                <w:sz w:val="12"/>
                <w:szCs w:val="12"/>
              </w:rPr>
            </w:pPr>
          </w:p>
        </w:tc>
      </w:tr>
      <w:tr w:rsidR="00793EA6" w:rsidRPr="002C6510" w14:paraId="04B7E717" w14:textId="77777777" w:rsidTr="00793EA6">
        <w:trPr>
          <w:trHeight w:val="315"/>
          <w:jc w:val="center"/>
        </w:trPr>
        <w:tc>
          <w:tcPr>
            <w:tcW w:w="820" w:type="dxa"/>
            <w:tcBorders>
              <w:top w:val="single" w:sz="4" w:space="0" w:color="auto"/>
              <w:left w:val="single" w:sz="8" w:space="0" w:color="auto"/>
              <w:bottom w:val="nil"/>
              <w:right w:val="single" w:sz="4" w:space="0" w:color="auto"/>
            </w:tcBorders>
            <w:shd w:val="clear" w:color="auto" w:fill="auto"/>
            <w:noWrap/>
            <w:vAlign w:val="bottom"/>
            <w:hideMark/>
          </w:tcPr>
          <w:p w14:paraId="695F56A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12.1</w:t>
            </w:r>
          </w:p>
        </w:tc>
        <w:tc>
          <w:tcPr>
            <w:tcW w:w="9621" w:type="dxa"/>
            <w:gridSpan w:val="3"/>
            <w:tcBorders>
              <w:top w:val="nil"/>
              <w:left w:val="nil"/>
              <w:bottom w:val="nil"/>
              <w:right w:val="nil"/>
            </w:tcBorders>
            <w:shd w:val="clear" w:color="auto" w:fill="auto"/>
            <w:noWrap/>
            <w:vAlign w:val="bottom"/>
            <w:hideMark/>
          </w:tcPr>
          <w:p w14:paraId="098C6039"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аренда имущества КУМИ</w:t>
            </w:r>
          </w:p>
        </w:tc>
        <w:tc>
          <w:tcPr>
            <w:tcW w:w="4240" w:type="dxa"/>
            <w:tcBorders>
              <w:top w:val="nil"/>
              <w:left w:val="nil"/>
              <w:bottom w:val="nil"/>
              <w:right w:val="single" w:sz="4" w:space="0" w:color="auto"/>
            </w:tcBorders>
            <w:shd w:val="clear" w:color="auto" w:fill="auto"/>
            <w:noWrap/>
            <w:vAlign w:val="bottom"/>
            <w:hideMark/>
          </w:tcPr>
          <w:p w14:paraId="6954217A"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420" w:type="dxa"/>
            <w:tcBorders>
              <w:top w:val="nil"/>
              <w:left w:val="nil"/>
              <w:bottom w:val="nil"/>
              <w:right w:val="single" w:sz="4" w:space="0" w:color="auto"/>
            </w:tcBorders>
            <w:shd w:val="clear" w:color="auto" w:fill="auto"/>
            <w:noWrap/>
            <w:vAlign w:val="bottom"/>
            <w:hideMark/>
          </w:tcPr>
          <w:p w14:paraId="5B953D0E"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nil"/>
              <w:left w:val="nil"/>
              <w:bottom w:val="nil"/>
              <w:right w:val="single" w:sz="4" w:space="0" w:color="auto"/>
            </w:tcBorders>
            <w:shd w:val="clear" w:color="000000" w:fill="DAEEF3"/>
            <w:noWrap/>
            <w:vAlign w:val="bottom"/>
            <w:hideMark/>
          </w:tcPr>
          <w:p w14:paraId="075425F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346" w:type="dxa"/>
            <w:tcBorders>
              <w:top w:val="nil"/>
              <w:left w:val="single" w:sz="4" w:space="0" w:color="auto"/>
              <w:bottom w:val="nil"/>
              <w:right w:val="single" w:sz="4" w:space="0" w:color="auto"/>
            </w:tcBorders>
            <w:shd w:val="clear" w:color="000000" w:fill="DAEEF3"/>
            <w:noWrap/>
            <w:vAlign w:val="bottom"/>
            <w:hideMark/>
          </w:tcPr>
          <w:p w14:paraId="42415371"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283" w:type="dxa"/>
            <w:tcBorders>
              <w:top w:val="nil"/>
              <w:left w:val="nil"/>
              <w:bottom w:val="nil"/>
              <w:right w:val="nil"/>
            </w:tcBorders>
            <w:shd w:val="clear" w:color="000000" w:fill="DAEEF3"/>
            <w:noWrap/>
            <w:vAlign w:val="bottom"/>
            <w:hideMark/>
          </w:tcPr>
          <w:p w14:paraId="5F2AE04E"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548" w:type="dxa"/>
            <w:tcBorders>
              <w:top w:val="nil"/>
              <w:left w:val="single" w:sz="4" w:space="0" w:color="auto"/>
              <w:bottom w:val="nil"/>
              <w:right w:val="single" w:sz="4" w:space="0" w:color="auto"/>
            </w:tcBorders>
            <w:shd w:val="clear" w:color="000000" w:fill="DAEEF3"/>
            <w:noWrap/>
            <w:vAlign w:val="bottom"/>
            <w:hideMark/>
          </w:tcPr>
          <w:p w14:paraId="0AEBEA6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w:t>
            </w:r>
          </w:p>
        </w:tc>
        <w:tc>
          <w:tcPr>
            <w:tcW w:w="1511" w:type="dxa"/>
            <w:tcBorders>
              <w:top w:val="nil"/>
              <w:left w:val="nil"/>
              <w:bottom w:val="nil"/>
              <w:right w:val="single" w:sz="8" w:space="0" w:color="auto"/>
            </w:tcBorders>
            <w:shd w:val="clear" w:color="000000" w:fill="DAEEF3"/>
            <w:noWrap/>
            <w:vAlign w:val="bottom"/>
            <w:hideMark/>
          </w:tcPr>
          <w:p w14:paraId="178C31A2"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#ДЕЛ/0!</w:t>
            </w:r>
          </w:p>
        </w:tc>
        <w:tc>
          <w:tcPr>
            <w:tcW w:w="16" w:type="dxa"/>
            <w:vAlign w:val="center"/>
            <w:hideMark/>
          </w:tcPr>
          <w:p w14:paraId="7858E0E0" w14:textId="77777777" w:rsidR="00793EA6" w:rsidRPr="00793EA6" w:rsidRDefault="00793EA6" w:rsidP="00793EA6">
            <w:pPr>
              <w:rPr>
                <w:sz w:val="12"/>
                <w:szCs w:val="12"/>
              </w:rPr>
            </w:pPr>
          </w:p>
        </w:tc>
      </w:tr>
      <w:tr w:rsidR="00793EA6" w:rsidRPr="002C6510" w14:paraId="1225DCA2" w14:textId="77777777" w:rsidTr="00793EA6">
        <w:trPr>
          <w:trHeight w:val="315"/>
          <w:jc w:val="center"/>
        </w:trPr>
        <w:tc>
          <w:tcPr>
            <w:tcW w:w="820" w:type="dxa"/>
            <w:tcBorders>
              <w:top w:val="nil"/>
              <w:left w:val="single" w:sz="8" w:space="0" w:color="auto"/>
              <w:bottom w:val="nil"/>
              <w:right w:val="single" w:sz="4" w:space="0" w:color="auto"/>
            </w:tcBorders>
            <w:shd w:val="clear" w:color="auto" w:fill="auto"/>
            <w:noWrap/>
            <w:vAlign w:val="bottom"/>
            <w:hideMark/>
          </w:tcPr>
          <w:p w14:paraId="1E291E9F"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12.2</w:t>
            </w:r>
          </w:p>
        </w:tc>
        <w:tc>
          <w:tcPr>
            <w:tcW w:w="8661" w:type="dxa"/>
            <w:gridSpan w:val="2"/>
            <w:tcBorders>
              <w:top w:val="nil"/>
              <w:left w:val="nil"/>
              <w:bottom w:val="nil"/>
              <w:right w:val="nil"/>
            </w:tcBorders>
            <w:shd w:val="clear" w:color="auto" w:fill="auto"/>
            <w:noWrap/>
            <w:vAlign w:val="bottom"/>
            <w:hideMark/>
          </w:tcPr>
          <w:p w14:paraId="2A887542"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аренда земли</w:t>
            </w:r>
          </w:p>
        </w:tc>
        <w:tc>
          <w:tcPr>
            <w:tcW w:w="960" w:type="dxa"/>
            <w:tcBorders>
              <w:top w:val="nil"/>
              <w:left w:val="nil"/>
              <w:bottom w:val="nil"/>
              <w:right w:val="nil"/>
            </w:tcBorders>
            <w:shd w:val="clear" w:color="auto" w:fill="auto"/>
            <w:noWrap/>
            <w:vAlign w:val="bottom"/>
            <w:hideMark/>
          </w:tcPr>
          <w:p w14:paraId="500720FE" w14:textId="77777777" w:rsidR="00793EA6" w:rsidRPr="00793EA6" w:rsidRDefault="00793EA6" w:rsidP="00793EA6">
            <w:pPr>
              <w:rPr>
                <w:rFonts w:ascii="Bookman Old Style" w:hAnsi="Bookman Old Style" w:cs="Calibri"/>
                <w:sz w:val="12"/>
                <w:szCs w:val="12"/>
              </w:rPr>
            </w:pPr>
          </w:p>
        </w:tc>
        <w:tc>
          <w:tcPr>
            <w:tcW w:w="4240" w:type="dxa"/>
            <w:tcBorders>
              <w:top w:val="nil"/>
              <w:left w:val="nil"/>
              <w:bottom w:val="nil"/>
              <w:right w:val="single" w:sz="4" w:space="0" w:color="auto"/>
            </w:tcBorders>
            <w:shd w:val="clear" w:color="auto" w:fill="auto"/>
            <w:noWrap/>
            <w:vAlign w:val="bottom"/>
            <w:hideMark/>
          </w:tcPr>
          <w:p w14:paraId="3C899D12"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420" w:type="dxa"/>
            <w:tcBorders>
              <w:top w:val="nil"/>
              <w:left w:val="nil"/>
              <w:bottom w:val="nil"/>
              <w:right w:val="single" w:sz="4" w:space="0" w:color="auto"/>
            </w:tcBorders>
            <w:shd w:val="clear" w:color="auto" w:fill="auto"/>
            <w:noWrap/>
            <w:vAlign w:val="bottom"/>
            <w:hideMark/>
          </w:tcPr>
          <w:p w14:paraId="065B8B7E"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nil"/>
              <w:left w:val="nil"/>
              <w:bottom w:val="nil"/>
              <w:right w:val="single" w:sz="4" w:space="0" w:color="auto"/>
            </w:tcBorders>
            <w:shd w:val="clear" w:color="000000" w:fill="DAEEF3"/>
            <w:noWrap/>
            <w:vAlign w:val="bottom"/>
            <w:hideMark/>
          </w:tcPr>
          <w:p w14:paraId="01030CFC"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346" w:type="dxa"/>
            <w:tcBorders>
              <w:top w:val="nil"/>
              <w:left w:val="single" w:sz="4" w:space="0" w:color="auto"/>
              <w:bottom w:val="nil"/>
              <w:right w:val="single" w:sz="4" w:space="0" w:color="auto"/>
            </w:tcBorders>
            <w:shd w:val="clear" w:color="000000" w:fill="DAEEF3"/>
            <w:noWrap/>
            <w:vAlign w:val="bottom"/>
            <w:hideMark/>
          </w:tcPr>
          <w:p w14:paraId="6D15D97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283" w:type="dxa"/>
            <w:tcBorders>
              <w:top w:val="nil"/>
              <w:left w:val="nil"/>
              <w:bottom w:val="nil"/>
              <w:right w:val="nil"/>
            </w:tcBorders>
            <w:shd w:val="clear" w:color="000000" w:fill="DAEEF3"/>
            <w:noWrap/>
            <w:vAlign w:val="bottom"/>
            <w:hideMark/>
          </w:tcPr>
          <w:p w14:paraId="7A4493B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548" w:type="dxa"/>
            <w:tcBorders>
              <w:top w:val="nil"/>
              <w:left w:val="single" w:sz="4" w:space="0" w:color="auto"/>
              <w:bottom w:val="nil"/>
              <w:right w:val="single" w:sz="4" w:space="0" w:color="auto"/>
            </w:tcBorders>
            <w:shd w:val="clear" w:color="000000" w:fill="DAEEF3"/>
            <w:noWrap/>
            <w:vAlign w:val="bottom"/>
            <w:hideMark/>
          </w:tcPr>
          <w:p w14:paraId="33E448B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0,00</w:t>
            </w:r>
          </w:p>
        </w:tc>
        <w:tc>
          <w:tcPr>
            <w:tcW w:w="1511" w:type="dxa"/>
            <w:tcBorders>
              <w:top w:val="nil"/>
              <w:left w:val="nil"/>
              <w:bottom w:val="nil"/>
              <w:right w:val="single" w:sz="8" w:space="0" w:color="auto"/>
            </w:tcBorders>
            <w:shd w:val="clear" w:color="000000" w:fill="DAEEF3"/>
            <w:noWrap/>
            <w:vAlign w:val="bottom"/>
            <w:hideMark/>
          </w:tcPr>
          <w:p w14:paraId="57C6A850"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#ДЕЛ/0!</w:t>
            </w:r>
          </w:p>
        </w:tc>
        <w:tc>
          <w:tcPr>
            <w:tcW w:w="16" w:type="dxa"/>
            <w:vAlign w:val="center"/>
            <w:hideMark/>
          </w:tcPr>
          <w:p w14:paraId="7B33ED5C" w14:textId="77777777" w:rsidR="00793EA6" w:rsidRPr="00793EA6" w:rsidRDefault="00793EA6" w:rsidP="00793EA6">
            <w:pPr>
              <w:rPr>
                <w:sz w:val="12"/>
                <w:szCs w:val="12"/>
              </w:rPr>
            </w:pPr>
          </w:p>
        </w:tc>
      </w:tr>
      <w:tr w:rsidR="00793EA6" w:rsidRPr="002C6510" w14:paraId="171B1A73" w14:textId="77777777" w:rsidTr="00793EA6">
        <w:trPr>
          <w:trHeight w:val="315"/>
          <w:jc w:val="center"/>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518DF03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12.3</w:t>
            </w:r>
          </w:p>
        </w:tc>
        <w:tc>
          <w:tcPr>
            <w:tcW w:w="13861" w:type="dxa"/>
            <w:gridSpan w:val="4"/>
            <w:tcBorders>
              <w:top w:val="nil"/>
              <w:left w:val="nil"/>
              <w:bottom w:val="single" w:sz="4" w:space="0" w:color="auto"/>
              <w:right w:val="single" w:sz="4" w:space="0" w:color="000000"/>
            </w:tcBorders>
            <w:shd w:val="clear" w:color="auto" w:fill="auto"/>
            <w:noWrap/>
            <w:vAlign w:val="bottom"/>
            <w:hideMark/>
          </w:tcPr>
          <w:p w14:paraId="4D45651E"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аренда прочего имущества </w:t>
            </w:r>
          </w:p>
        </w:tc>
        <w:tc>
          <w:tcPr>
            <w:tcW w:w="1420" w:type="dxa"/>
            <w:tcBorders>
              <w:top w:val="nil"/>
              <w:left w:val="nil"/>
              <w:bottom w:val="single" w:sz="4" w:space="0" w:color="auto"/>
              <w:right w:val="single" w:sz="4" w:space="0" w:color="auto"/>
            </w:tcBorders>
            <w:shd w:val="clear" w:color="auto" w:fill="auto"/>
            <w:noWrap/>
            <w:vAlign w:val="bottom"/>
            <w:hideMark/>
          </w:tcPr>
          <w:p w14:paraId="7A450264"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nil"/>
              <w:left w:val="nil"/>
              <w:bottom w:val="single" w:sz="4" w:space="0" w:color="auto"/>
              <w:right w:val="single" w:sz="4" w:space="0" w:color="auto"/>
            </w:tcBorders>
            <w:shd w:val="clear" w:color="000000" w:fill="DAEEF3"/>
            <w:noWrap/>
            <w:vAlign w:val="bottom"/>
            <w:hideMark/>
          </w:tcPr>
          <w:p w14:paraId="4479B602"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1 479,72</w:t>
            </w:r>
          </w:p>
        </w:tc>
        <w:tc>
          <w:tcPr>
            <w:tcW w:w="1346" w:type="dxa"/>
            <w:tcBorders>
              <w:top w:val="nil"/>
              <w:left w:val="single" w:sz="4" w:space="0" w:color="auto"/>
              <w:bottom w:val="single" w:sz="4" w:space="0" w:color="auto"/>
              <w:right w:val="single" w:sz="4" w:space="0" w:color="auto"/>
            </w:tcBorders>
            <w:shd w:val="clear" w:color="000000" w:fill="DAEEF3"/>
            <w:noWrap/>
            <w:vAlign w:val="bottom"/>
            <w:hideMark/>
          </w:tcPr>
          <w:p w14:paraId="0C4831FD"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437,22</w:t>
            </w:r>
          </w:p>
        </w:tc>
        <w:tc>
          <w:tcPr>
            <w:tcW w:w="1283" w:type="dxa"/>
            <w:tcBorders>
              <w:top w:val="nil"/>
              <w:left w:val="nil"/>
              <w:bottom w:val="single" w:sz="4" w:space="0" w:color="auto"/>
              <w:right w:val="nil"/>
            </w:tcBorders>
            <w:shd w:val="clear" w:color="000000" w:fill="DAEEF3"/>
            <w:noWrap/>
            <w:vAlign w:val="bottom"/>
            <w:hideMark/>
          </w:tcPr>
          <w:p w14:paraId="48B2606C"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433,17</w:t>
            </w:r>
          </w:p>
        </w:tc>
        <w:tc>
          <w:tcPr>
            <w:tcW w:w="1548" w:type="dxa"/>
            <w:tcBorders>
              <w:top w:val="nil"/>
              <w:left w:val="single" w:sz="4" w:space="0" w:color="auto"/>
              <w:bottom w:val="single" w:sz="4" w:space="0" w:color="auto"/>
              <w:right w:val="single" w:sz="4" w:space="0" w:color="auto"/>
            </w:tcBorders>
            <w:shd w:val="clear" w:color="000000" w:fill="DAEEF3"/>
            <w:noWrap/>
            <w:vAlign w:val="bottom"/>
            <w:hideMark/>
          </w:tcPr>
          <w:p w14:paraId="7E29DAD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-1 046,55</w:t>
            </w:r>
          </w:p>
        </w:tc>
        <w:tc>
          <w:tcPr>
            <w:tcW w:w="1511" w:type="dxa"/>
            <w:tcBorders>
              <w:top w:val="nil"/>
              <w:left w:val="nil"/>
              <w:bottom w:val="single" w:sz="4" w:space="0" w:color="auto"/>
              <w:right w:val="single" w:sz="8" w:space="0" w:color="auto"/>
            </w:tcBorders>
            <w:shd w:val="clear" w:color="000000" w:fill="DAEEF3"/>
            <w:noWrap/>
            <w:vAlign w:val="bottom"/>
            <w:hideMark/>
          </w:tcPr>
          <w:p w14:paraId="26BD2826"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-70,73</w:t>
            </w:r>
          </w:p>
        </w:tc>
        <w:tc>
          <w:tcPr>
            <w:tcW w:w="16" w:type="dxa"/>
            <w:vAlign w:val="center"/>
            <w:hideMark/>
          </w:tcPr>
          <w:p w14:paraId="41B9FC91" w14:textId="77777777" w:rsidR="00793EA6" w:rsidRPr="00793EA6" w:rsidRDefault="00793EA6" w:rsidP="00793EA6">
            <w:pPr>
              <w:rPr>
                <w:sz w:val="12"/>
                <w:szCs w:val="12"/>
              </w:rPr>
            </w:pPr>
          </w:p>
        </w:tc>
      </w:tr>
      <w:tr w:rsidR="00793EA6" w:rsidRPr="002C6510" w14:paraId="15D8B591" w14:textId="77777777" w:rsidTr="00793EA6">
        <w:trPr>
          <w:trHeight w:val="315"/>
          <w:jc w:val="center"/>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05D2641B"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14</w:t>
            </w:r>
          </w:p>
        </w:tc>
        <w:tc>
          <w:tcPr>
            <w:tcW w:w="13861" w:type="dxa"/>
            <w:gridSpan w:val="4"/>
            <w:tcBorders>
              <w:top w:val="nil"/>
              <w:left w:val="single" w:sz="4" w:space="0" w:color="auto"/>
              <w:bottom w:val="nil"/>
              <w:right w:val="single" w:sz="4" w:space="0" w:color="000000"/>
            </w:tcBorders>
            <w:shd w:val="clear" w:color="auto" w:fill="auto"/>
            <w:noWrap/>
            <w:vAlign w:val="bottom"/>
            <w:hideMark/>
          </w:tcPr>
          <w:p w14:paraId="7357075E"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Расходы на оплату налогов, сборов и других обязательных платежей, в т.ч.</w:t>
            </w:r>
          </w:p>
        </w:tc>
        <w:tc>
          <w:tcPr>
            <w:tcW w:w="1420" w:type="dxa"/>
            <w:tcBorders>
              <w:top w:val="nil"/>
              <w:left w:val="nil"/>
              <w:bottom w:val="single" w:sz="4" w:space="0" w:color="auto"/>
              <w:right w:val="single" w:sz="4" w:space="0" w:color="auto"/>
            </w:tcBorders>
            <w:shd w:val="clear" w:color="auto" w:fill="auto"/>
            <w:noWrap/>
            <w:vAlign w:val="bottom"/>
            <w:hideMark/>
          </w:tcPr>
          <w:p w14:paraId="6CC29DC0"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nil"/>
              <w:left w:val="nil"/>
              <w:bottom w:val="single" w:sz="4" w:space="0" w:color="auto"/>
              <w:right w:val="single" w:sz="4" w:space="0" w:color="auto"/>
            </w:tcBorders>
            <w:shd w:val="clear" w:color="000000" w:fill="DAEEF3"/>
            <w:noWrap/>
            <w:vAlign w:val="bottom"/>
            <w:hideMark/>
          </w:tcPr>
          <w:p w14:paraId="012AD1A7"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15,09</w:t>
            </w:r>
          </w:p>
        </w:tc>
        <w:tc>
          <w:tcPr>
            <w:tcW w:w="1346" w:type="dxa"/>
            <w:tcBorders>
              <w:top w:val="nil"/>
              <w:left w:val="single" w:sz="4" w:space="0" w:color="auto"/>
              <w:bottom w:val="single" w:sz="4" w:space="0" w:color="auto"/>
              <w:right w:val="single" w:sz="4" w:space="0" w:color="auto"/>
            </w:tcBorders>
            <w:shd w:val="clear" w:color="000000" w:fill="DAEEF3"/>
            <w:noWrap/>
            <w:vAlign w:val="bottom"/>
            <w:hideMark/>
          </w:tcPr>
          <w:p w14:paraId="62B9B3BB"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15,09</w:t>
            </w:r>
          </w:p>
        </w:tc>
        <w:tc>
          <w:tcPr>
            <w:tcW w:w="1283" w:type="dxa"/>
            <w:tcBorders>
              <w:top w:val="nil"/>
              <w:left w:val="nil"/>
              <w:bottom w:val="single" w:sz="4" w:space="0" w:color="auto"/>
              <w:right w:val="single" w:sz="4" w:space="0" w:color="auto"/>
            </w:tcBorders>
            <w:shd w:val="clear" w:color="000000" w:fill="DAEEF3"/>
            <w:noWrap/>
            <w:vAlign w:val="bottom"/>
            <w:hideMark/>
          </w:tcPr>
          <w:p w14:paraId="0930F264"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15,09</w:t>
            </w:r>
          </w:p>
        </w:tc>
        <w:tc>
          <w:tcPr>
            <w:tcW w:w="1548" w:type="dxa"/>
            <w:tcBorders>
              <w:top w:val="nil"/>
              <w:left w:val="nil"/>
              <w:bottom w:val="single" w:sz="4" w:space="0" w:color="auto"/>
              <w:right w:val="single" w:sz="4" w:space="0" w:color="auto"/>
            </w:tcBorders>
            <w:shd w:val="clear" w:color="000000" w:fill="DAEEF3"/>
            <w:noWrap/>
            <w:vAlign w:val="bottom"/>
            <w:hideMark/>
          </w:tcPr>
          <w:p w14:paraId="35CFA305"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0,00</w:t>
            </w:r>
          </w:p>
        </w:tc>
        <w:tc>
          <w:tcPr>
            <w:tcW w:w="1511" w:type="dxa"/>
            <w:tcBorders>
              <w:top w:val="nil"/>
              <w:left w:val="nil"/>
              <w:bottom w:val="single" w:sz="4" w:space="0" w:color="auto"/>
              <w:right w:val="single" w:sz="8" w:space="0" w:color="auto"/>
            </w:tcBorders>
            <w:shd w:val="clear" w:color="000000" w:fill="DAEEF3"/>
            <w:noWrap/>
            <w:vAlign w:val="bottom"/>
            <w:hideMark/>
          </w:tcPr>
          <w:p w14:paraId="79ADD599"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0,00</w:t>
            </w:r>
          </w:p>
        </w:tc>
        <w:tc>
          <w:tcPr>
            <w:tcW w:w="16" w:type="dxa"/>
            <w:vAlign w:val="center"/>
            <w:hideMark/>
          </w:tcPr>
          <w:p w14:paraId="1CE8462C" w14:textId="77777777" w:rsidR="00793EA6" w:rsidRPr="00793EA6" w:rsidRDefault="00793EA6" w:rsidP="00793EA6">
            <w:pPr>
              <w:rPr>
                <w:sz w:val="12"/>
                <w:szCs w:val="12"/>
              </w:rPr>
            </w:pPr>
          </w:p>
        </w:tc>
      </w:tr>
      <w:tr w:rsidR="00793EA6" w:rsidRPr="002C6510" w14:paraId="0C3449EB" w14:textId="77777777" w:rsidTr="00793EA6">
        <w:trPr>
          <w:trHeight w:val="315"/>
          <w:jc w:val="center"/>
        </w:trPr>
        <w:tc>
          <w:tcPr>
            <w:tcW w:w="820" w:type="dxa"/>
            <w:tcBorders>
              <w:top w:val="nil"/>
              <w:left w:val="single" w:sz="8" w:space="0" w:color="auto"/>
              <w:bottom w:val="nil"/>
              <w:right w:val="nil"/>
            </w:tcBorders>
            <w:shd w:val="clear" w:color="auto" w:fill="auto"/>
            <w:noWrap/>
            <w:vAlign w:val="bottom"/>
            <w:hideMark/>
          </w:tcPr>
          <w:p w14:paraId="35BA3C4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14.1</w:t>
            </w:r>
          </w:p>
        </w:tc>
        <w:tc>
          <w:tcPr>
            <w:tcW w:w="13861" w:type="dxa"/>
            <w:gridSpan w:val="4"/>
            <w:tcBorders>
              <w:top w:val="single" w:sz="4" w:space="0" w:color="auto"/>
              <w:left w:val="single" w:sz="4" w:space="0" w:color="auto"/>
              <w:bottom w:val="nil"/>
              <w:right w:val="nil"/>
            </w:tcBorders>
            <w:shd w:val="clear" w:color="auto" w:fill="auto"/>
            <w:noWrap/>
            <w:vAlign w:val="bottom"/>
            <w:hideMark/>
          </w:tcPr>
          <w:p w14:paraId="44A6C635"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плата за выбросы и сбросы загрязняющих веществ в окружающую среду, </w:t>
            </w:r>
          </w:p>
        </w:tc>
        <w:tc>
          <w:tcPr>
            <w:tcW w:w="1420" w:type="dxa"/>
            <w:tcBorders>
              <w:top w:val="nil"/>
              <w:left w:val="single" w:sz="4" w:space="0" w:color="auto"/>
              <w:bottom w:val="nil"/>
              <w:right w:val="single" w:sz="4" w:space="0" w:color="auto"/>
            </w:tcBorders>
            <w:shd w:val="clear" w:color="auto" w:fill="auto"/>
            <w:noWrap/>
            <w:vAlign w:val="bottom"/>
            <w:hideMark/>
          </w:tcPr>
          <w:p w14:paraId="4D0EC05C"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vMerge w:val="restart"/>
            <w:tcBorders>
              <w:top w:val="nil"/>
              <w:left w:val="single" w:sz="4" w:space="0" w:color="auto"/>
              <w:bottom w:val="nil"/>
              <w:right w:val="single" w:sz="4" w:space="0" w:color="auto"/>
            </w:tcBorders>
            <w:shd w:val="clear" w:color="000000" w:fill="DAEEF3"/>
            <w:noWrap/>
            <w:vAlign w:val="center"/>
            <w:hideMark/>
          </w:tcPr>
          <w:p w14:paraId="49F672D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1,43</w:t>
            </w:r>
          </w:p>
        </w:tc>
        <w:tc>
          <w:tcPr>
            <w:tcW w:w="1346" w:type="dxa"/>
            <w:vMerge w:val="restart"/>
            <w:tcBorders>
              <w:top w:val="nil"/>
              <w:left w:val="single" w:sz="4" w:space="0" w:color="auto"/>
              <w:bottom w:val="nil"/>
              <w:right w:val="single" w:sz="4" w:space="0" w:color="auto"/>
            </w:tcBorders>
            <w:shd w:val="clear" w:color="000000" w:fill="DAEEF3"/>
            <w:noWrap/>
            <w:vAlign w:val="center"/>
            <w:hideMark/>
          </w:tcPr>
          <w:p w14:paraId="0EA0B81E"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3,44</w:t>
            </w:r>
          </w:p>
        </w:tc>
        <w:tc>
          <w:tcPr>
            <w:tcW w:w="1283" w:type="dxa"/>
            <w:vMerge w:val="restart"/>
            <w:tcBorders>
              <w:top w:val="nil"/>
              <w:left w:val="single" w:sz="4" w:space="0" w:color="auto"/>
              <w:bottom w:val="nil"/>
              <w:right w:val="single" w:sz="4" w:space="0" w:color="auto"/>
            </w:tcBorders>
            <w:shd w:val="clear" w:color="000000" w:fill="DAEEF3"/>
            <w:noWrap/>
            <w:vAlign w:val="center"/>
            <w:hideMark/>
          </w:tcPr>
          <w:p w14:paraId="46C3FCBD"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3,44</w:t>
            </w:r>
          </w:p>
        </w:tc>
        <w:tc>
          <w:tcPr>
            <w:tcW w:w="1548" w:type="dxa"/>
            <w:vMerge w:val="restart"/>
            <w:tcBorders>
              <w:top w:val="nil"/>
              <w:left w:val="single" w:sz="4" w:space="0" w:color="auto"/>
              <w:bottom w:val="nil"/>
              <w:right w:val="single" w:sz="4" w:space="0" w:color="auto"/>
            </w:tcBorders>
            <w:shd w:val="clear" w:color="000000" w:fill="DAEEF3"/>
            <w:noWrap/>
            <w:vAlign w:val="center"/>
            <w:hideMark/>
          </w:tcPr>
          <w:p w14:paraId="67C3AE1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2,01</w:t>
            </w:r>
          </w:p>
        </w:tc>
        <w:tc>
          <w:tcPr>
            <w:tcW w:w="1511" w:type="dxa"/>
            <w:vMerge w:val="restart"/>
            <w:tcBorders>
              <w:top w:val="nil"/>
              <w:left w:val="single" w:sz="4" w:space="0" w:color="auto"/>
              <w:bottom w:val="nil"/>
              <w:right w:val="single" w:sz="8" w:space="0" w:color="auto"/>
            </w:tcBorders>
            <w:shd w:val="clear" w:color="000000" w:fill="DAEEF3"/>
            <w:noWrap/>
            <w:vAlign w:val="center"/>
            <w:hideMark/>
          </w:tcPr>
          <w:p w14:paraId="58FA4A26"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140,56</w:t>
            </w:r>
          </w:p>
        </w:tc>
        <w:tc>
          <w:tcPr>
            <w:tcW w:w="16" w:type="dxa"/>
            <w:vAlign w:val="center"/>
            <w:hideMark/>
          </w:tcPr>
          <w:p w14:paraId="14FB6A93" w14:textId="77777777" w:rsidR="00793EA6" w:rsidRPr="00793EA6" w:rsidRDefault="00793EA6" w:rsidP="00793EA6">
            <w:pPr>
              <w:rPr>
                <w:sz w:val="12"/>
                <w:szCs w:val="12"/>
              </w:rPr>
            </w:pPr>
          </w:p>
        </w:tc>
      </w:tr>
      <w:tr w:rsidR="00793EA6" w:rsidRPr="002C6510" w14:paraId="155B3510" w14:textId="77777777" w:rsidTr="00793EA6">
        <w:trPr>
          <w:trHeight w:val="315"/>
          <w:jc w:val="center"/>
        </w:trPr>
        <w:tc>
          <w:tcPr>
            <w:tcW w:w="820" w:type="dxa"/>
            <w:tcBorders>
              <w:top w:val="nil"/>
              <w:left w:val="single" w:sz="8" w:space="0" w:color="auto"/>
              <w:bottom w:val="nil"/>
              <w:right w:val="single" w:sz="4" w:space="0" w:color="auto"/>
            </w:tcBorders>
            <w:shd w:val="clear" w:color="auto" w:fill="auto"/>
            <w:noWrap/>
            <w:vAlign w:val="bottom"/>
            <w:hideMark/>
          </w:tcPr>
          <w:p w14:paraId="4D047EE8"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3861" w:type="dxa"/>
            <w:gridSpan w:val="4"/>
            <w:tcBorders>
              <w:top w:val="nil"/>
              <w:left w:val="single" w:sz="4" w:space="0" w:color="auto"/>
              <w:bottom w:val="nil"/>
              <w:right w:val="nil"/>
            </w:tcBorders>
            <w:shd w:val="clear" w:color="auto" w:fill="auto"/>
            <w:noWrap/>
            <w:vAlign w:val="bottom"/>
            <w:hideMark/>
          </w:tcPr>
          <w:p w14:paraId="40856F82"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размещение отходов и другие виды негативного воздействия на </w:t>
            </w:r>
            <w:proofErr w:type="spellStart"/>
            <w:proofErr w:type="gramStart"/>
            <w:r w:rsidRPr="00793EA6">
              <w:rPr>
                <w:rFonts w:ascii="Bookman Old Style" w:hAnsi="Bookman Old Style" w:cs="Calibri"/>
                <w:sz w:val="12"/>
                <w:szCs w:val="12"/>
              </w:rPr>
              <w:t>окр.среду</w:t>
            </w:r>
            <w:proofErr w:type="spellEnd"/>
            <w:proofErr w:type="gramEnd"/>
          </w:p>
        </w:tc>
        <w:tc>
          <w:tcPr>
            <w:tcW w:w="1420" w:type="dxa"/>
            <w:tcBorders>
              <w:top w:val="nil"/>
              <w:left w:val="single" w:sz="4" w:space="0" w:color="auto"/>
              <w:bottom w:val="nil"/>
              <w:right w:val="single" w:sz="4" w:space="0" w:color="auto"/>
            </w:tcBorders>
            <w:shd w:val="clear" w:color="auto" w:fill="auto"/>
            <w:noWrap/>
            <w:vAlign w:val="bottom"/>
            <w:hideMark/>
          </w:tcPr>
          <w:p w14:paraId="5A13B746"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vMerge/>
            <w:tcBorders>
              <w:top w:val="nil"/>
              <w:left w:val="single" w:sz="4" w:space="0" w:color="auto"/>
              <w:bottom w:val="nil"/>
              <w:right w:val="single" w:sz="4" w:space="0" w:color="auto"/>
            </w:tcBorders>
            <w:vAlign w:val="center"/>
            <w:hideMark/>
          </w:tcPr>
          <w:p w14:paraId="416AEB98" w14:textId="77777777" w:rsidR="00793EA6" w:rsidRPr="00793EA6" w:rsidRDefault="00793EA6" w:rsidP="00793EA6">
            <w:pPr>
              <w:rPr>
                <w:rFonts w:ascii="Bookman Old Style" w:hAnsi="Bookman Old Style" w:cs="Calibri"/>
                <w:sz w:val="12"/>
                <w:szCs w:val="12"/>
              </w:rPr>
            </w:pPr>
          </w:p>
        </w:tc>
        <w:tc>
          <w:tcPr>
            <w:tcW w:w="1346" w:type="dxa"/>
            <w:vMerge/>
            <w:tcBorders>
              <w:top w:val="nil"/>
              <w:left w:val="single" w:sz="4" w:space="0" w:color="auto"/>
              <w:bottom w:val="nil"/>
              <w:right w:val="single" w:sz="4" w:space="0" w:color="auto"/>
            </w:tcBorders>
            <w:vAlign w:val="center"/>
            <w:hideMark/>
          </w:tcPr>
          <w:p w14:paraId="3DDD0707" w14:textId="77777777" w:rsidR="00793EA6" w:rsidRPr="00793EA6" w:rsidRDefault="00793EA6" w:rsidP="00793EA6">
            <w:pPr>
              <w:rPr>
                <w:rFonts w:ascii="Bookman Old Style" w:hAnsi="Bookman Old Style" w:cs="Calibri"/>
                <w:sz w:val="12"/>
                <w:szCs w:val="12"/>
              </w:rPr>
            </w:pPr>
          </w:p>
        </w:tc>
        <w:tc>
          <w:tcPr>
            <w:tcW w:w="1283" w:type="dxa"/>
            <w:vMerge/>
            <w:tcBorders>
              <w:top w:val="nil"/>
              <w:left w:val="single" w:sz="4" w:space="0" w:color="auto"/>
              <w:bottom w:val="nil"/>
              <w:right w:val="single" w:sz="4" w:space="0" w:color="auto"/>
            </w:tcBorders>
            <w:vAlign w:val="center"/>
            <w:hideMark/>
          </w:tcPr>
          <w:p w14:paraId="63636518" w14:textId="77777777" w:rsidR="00793EA6" w:rsidRPr="00793EA6" w:rsidRDefault="00793EA6" w:rsidP="00793EA6">
            <w:pPr>
              <w:rPr>
                <w:rFonts w:ascii="Bookman Old Style" w:hAnsi="Bookman Old Style" w:cs="Calibri"/>
                <w:sz w:val="12"/>
                <w:szCs w:val="12"/>
              </w:rPr>
            </w:pPr>
          </w:p>
        </w:tc>
        <w:tc>
          <w:tcPr>
            <w:tcW w:w="1548" w:type="dxa"/>
            <w:vMerge/>
            <w:tcBorders>
              <w:top w:val="nil"/>
              <w:left w:val="single" w:sz="4" w:space="0" w:color="auto"/>
              <w:bottom w:val="nil"/>
              <w:right w:val="single" w:sz="4" w:space="0" w:color="auto"/>
            </w:tcBorders>
            <w:vAlign w:val="center"/>
            <w:hideMark/>
          </w:tcPr>
          <w:p w14:paraId="772A237B" w14:textId="77777777" w:rsidR="00793EA6" w:rsidRPr="00793EA6" w:rsidRDefault="00793EA6" w:rsidP="00793EA6">
            <w:pPr>
              <w:rPr>
                <w:rFonts w:ascii="Bookman Old Style" w:hAnsi="Bookman Old Style" w:cs="Calibri"/>
                <w:sz w:val="12"/>
                <w:szCs w:val="12"/>
              </w:rPr>
            </w:pPr>
          </w:p>
        </w:tc>
        <w:tc>
          <w:tcPr>
            <w:tcW w:w="1511" w:type="dxa"/>
            <w:vMerge/>
            <w:tcBorders>
              <w:top w:val="nil"/>
              <w:left w:val="single" w:sz="4" w:space="0" w:color="auto"/>
              <w:bottom w:val="nil"/>
              <w:right w:val="single" w:sz="8" w:space="0" w:color="auto"/>
            </w:tcBorders>
            <w:vAlign w:val="center"/>
            <w:hideMark/>
          </w:tcPr>
          <w:p w14:paraId="26A016C1" w14:textId="77777777" w:rsidR="00793EA6" w:rsidRPr="00793EA6" w:rsidRDefault="00793EA6" w:rsidP="00793EA6">
            <w:pPr>
              <w:rPr>
                <w:rFonts w:ascii="Bookman Old Style" w:hAnsi="Bookman Old Style" w:cs="Calibri"/>
                <w:sz w:val="12"/>
                <w:szCs w:val="12"/>
              </w:rPr>
            </w:pPr>
          </w:p>
        </w:tc>
        <w:tc>
          <w:tcPr>
            <w:tcW w:w="16" w:type="dxa"/>
            <w:vAlign w:val="center"/>
            <w:hideMark/>
          </w:tcPr>
          <w:p w14:paraId="6695A155" w14:textId="77777777" w:rsidR="00793EA6" w:rsidRPr="00793EA6" w:rsidRDefault="00793EA6" w:rsidP="00793EA6">
            <w:pPr>
              <w:rPr>
                <w:sz w:val="12"/>
                <w:szCs w:val="12"/>
              </w:rPr>
            </w:pPr>
          </w:p>
        </w:tc>
      </w:tr>
      <w:tr w:rsidR="00793EA6" w:rsidRPr="002C6510" w14:paraId="7AD06171" w14:textId="77777777" w:rsidTr="00793EA6">
        <w:trPr>
          <w:trHeight w:val="315"/>
          <w:jc w:val="center"/>
        </w:trPr>
        <w:tc>
          <w:tcPr>
            <w:tcW w:w="820" w:type="dxa"/>
            <w:tcBorders>
              <w:top w:val="nil"/>
              <w:left w:val="single" w:sz="8" w:space="0" w:color="auto"/>
              <w:bottom w:val="nil"/>
              <w:right w:val="nil"/>
            </w:tcBorders>
            <w:shd w:val="clear" w:color="auto" w:fill="auto"/>
            <w:noWrap/>
            <w:vAlign w:val="bottom"/>
            <w:hideMark/>
          </w:tcPr>
          <w:p w14:paraId="670F71F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14.2</w:t>
            </w:r>
          </w:p>
        </w:tc>
        <w:tc>
          <w:tcPr>
            <w:tcW w:w="13861" w:type="dxa"/>
            <w:gridSpan w:val="4"/>
            <w:tcBorders>
              <w:top w:val="nil"/>
              <w:left w:val="single" w:sz="4" w:space="0" w:color="auto"/>
              <w:bottom w:val="nil"/>
              <w:right w:val="nil"/>
            </w:tcBorders>
            <w:shd w:val="clear" w:color="auto" w:fill="auto"/>
            <w:noWrap/>
            <w:vAlign w:val="bottom"/>
            <w:hideMark/>
          </w:tcPr>
          <w:p w14:paraId="5693F1B0"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расходы на обязательное страхование</w:t>
            </w:r>
          </w:p>
        </w:tc>
        <w:tc>
          <w:tcPr>
            <w:tcW w:w="1420" w:type="dxa"/>
            <w:tcBorders>
              <w:top w:val="nil"/>
              <w:left w:val="single" w:sz="4" w:space="0" w:color="auto"/>
              <w:bottom w:val="nil"/>
              <w:right w:val="single" w:sz="4" w:space="0" w:color="auto"/>
            </w:tcBorders>
            <w:shd w:val="clear" w:color="auto" w:fill="auto"/>
            <w:noWrap/>
            <w:vAlign w:val="bottom"/>
            <w:hideMark/>
          </w:tcPr>
          <w:p w14:paraId="04ABC86E"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nil"/>
              <w:left w:val="nil"/>
              <w:bottom w:val="nil"/>
              <w:right w:val="single" w:sz="4" w:space="0" w:color="auto"/>
            </w:tcBorders>
            <w:shd w:val="clear" w:color="000000" w:fill="DAEEF3"/>
            <w:noWrap/>
            <w:vAlign w:val="bottom"/>
            <w:hideMark/>
          </w:tcPr>
          <w:p w14:paraId="4D34CF1F"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7,52</w:t>
            </w:r>
          </w:p>
        </w:tc>
        <w:tc>
          <w:tcPr>
            <w:tcW w:w="1346" w:type="dxa"/>
            <w:tcBorders>
              <w:top w:val="nil"/>
              <w:left w:val="single" w:sz="4" w:space="0" w:color="auto"/>
              <w:bottom w:val="nil"/>
              <w:right w:val="single" w:sz="4" w:space="0" w:color="auto"/>
            </w:tcBorders>
            <w:shd w:val="clear" w:color="000000" w:fill="DAEEF3"/>
            <w:noWrap/>
            <w:vAlign w:val="bottom"/>
            <w:hideMark/>
          </w:tcPr>
          <w:p w14:paraId="7DFAA3B6"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4,84</w:t>
            </w:r>
          </w:p>
        </w:tc>
        <w:tc>
          <w:tcPr>
            <w:tcW w:w="1283" w:type="dxa"/>
            <w:tcBorders>
              <w:top w:val="nil"/>
              <w:left w:val="nil"/>
              <w:bottom w:val="nil"/>
              <w:right w:val="nil"/>
            </w:tcBorders>
            <w:shd w:val="clear" w:color="000000" w:fill="DAEEF3"/>
            <w:noWrap/>
            <w:vAlign w:val="bottom"/>
            <w:hideMark/>
          </w:tcPr>
          <w:p w14:paraId="136779F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4,84</w:t>
            </w:r>
          </w:p>
        </w:tc>
        <w:tc>
          <w:tcPr>
            <w:tcW w:w="1548" w:type="dxa"/>
            <w:tcBorders>
              <w:top w:val="nil"/>
              <w:left w:val="single" w:sz="4" w:space="0" w:color="auto"/>
              <w:bottom w:val="nil"/>
              <w:right w:val="single" w:sz="4" w:space="0" w:color="auto"/>
            </w:tcBorders>
            <w:shd w:val="clear" w:color="000000" w:fill="DAEEF3"/>
            <w:noWrap/>
            <w:vAlign w:val="bottom"/>
            <w:hideMark/>
          </w:tcPr>
          <w:p w14:paraId="03BE2A6F"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-2,68</w:t>
            </w:r>
          </w:p>
        </w:tc>
        <w:tc>
          <w:tcPr>
            <w:tcW w:w="1511" w:type="dxa"/>
            <w:tcBorders>
              <w:top w:val="nil"/>
              <w:left w:val="nil"/>
              <w:bottom w:val="nil"/>
              <w:right w:val="single" w:sz="8" w:space="0" w:color="auto"/>
            </w:tcBorders>
            <w:shd w:val="clear" w:color="000000" w:fill="DAEEF3"/>
            <w:noWrap/>
            <w:vAlign w:val="bottom"/>
            <w:hideMark/>
          </w:tcPr>
          <w:p w14:paraId="316E9EEB"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-35,65</w:t>
            </w:r>
          </w:p>
        </w:tc>
        <w:tc>
          <w:tcPr>
            <w:tcW w:w="16" w:type="dxa"/>
            <w:vAlign w:val="center"/>
            <w:hideMark/>
          </w:tcPr>
          <w:p w14:paraId="7BD378DB" w14:textId="77777777" w:rsidR="00793EA6" w:rsidRPr="00793EA6" w:rsidRDefault="00793EA6" w:rsidP="00793EA6">
            <w:pPr>
              <w:rPr>
                <w:sz w:val="12"/>
                <w:szCs w:val="12"/>
              </w:rPr>
            </w:pPr>
          </w:p>
        </w:tc>
      </w:tr>
      <w:tr w:rsidR="00793EA6" w:rsidRPr="002C6510" w14:paraId="1110BFBC" w14:textId="77777777" w:rsidTr="00793EA6">
        <w:trPr>
          <w:trHeight w:val="315"/>
          <w:jc w:val="center"/>
        </w:trPr>
        <w:tc>
          <w:tcPr>
            <w:tcW w:w="820" w:type="dxa"/>
            <w:tcBorders>
              <w:top w:val="nil"/>
              <w:left w:val="single" w:sz="8" w:space="0" w:color="auto"/>
              <w:bottom w:val="nil"/>
              <w:right w:val="nil"/>
            </w:tcBorders>
            <w:shd w:val="clear" w:color="auto" w:fill="auto"/>
            <w:noWrap/>
            <w:vAlign w:val="bottom"/>
            <w:hideMark/>
          </w:tcPr>
          <w:p w14:paraId="27371DDE"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14.3</w:t>
            </w:r>
          </w:p>
        </w:tc>
        <w:tc>
          <w:tcPr>
            <w:tcW w:w="13861" w:type="dxa"/>
            <w:gridSpan w:val="4"/>
            <w:tcBorders>
              <w:top w:val="nil"/>
              <w:left w:val="single" w:sz="4" w:space="0" w:color="auto"/>
              <w:bottom w:val="nil"/>
              <w:right w:val="nil"/>
            </w:tcBorders>
            <w:shd w:val="clear" w:color="auto" w:fill="auto"/>
            <w:noWrap/>
            <w:vAlign w:val="bottom"/>
            <w:hideMark/>
          </w:tcPr>
          <w:p w14:paraId="0881A432"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налог на имущество организации</w:t>
            </w:r>
          </w:p>
        </w:tc>
        <w:tc>
          <w:tcPr>
            <w:tcW w:w="1420" w:type="dxa"/>
            <w:tcBorders>
              <w:top w:val="nil"/>
              <w:left w:val="single" w:sz="4" w:space="0" w:color="auto"/>
              <w:bottom w:val="nil"/>
              <w:right w:val="single" w:sz="4" w:space="0" w:color="auto"/>
            </w:tcBorders>
            <w:shd w:val="clear" w:color="auto" w:fill="auto"/>
            <w:noWrap/>
            <w:vAlign w:val="bottom"/>
            <w:hideMark/>
          </w:tcPr>
          <w:p w14:paraId="7084BDC5"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nil"/>
              <w:left w:val="nil"/>
              <w:bottom w:val="nil"/>
              <w:right w:val="single" w:sz="4" w:space="0" w:color="auto"/>
            </w:tcBorders>
            <w:shd w:val="clear" w:color="000000" w:fill="DAEEF3"/>
            <w:noWrap/>
            <w:vAlign w:val="bottom"/>
            <w:hideMark/>
          </w:tcPr>
          <w:p w14:paraId="2F7123D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84,16</w:t>
            </w:r>
          </w:p>
        </w:tc>
        <w:tc>
          <w:tcPr>
            <w:tcW w:w="1346" w:type="dxa"/>
            <w:tcBorders>
              <w:top w:val="nil"/>
              <w:left w:val="single" w:sz="4" w:space="0" w:color="auto"/>
              <w:bottom w:val="nil"/>
              <w:right w:val="single" w:sz="4" w:space="0" w:color="auto"/>
            </w:tcBorders>
            <w:shd w:val="clear" w:color="000000" w:fill="DAEEF3"/>
            <w:noWrap/>
            <w:vAlign w:val="bottom"/>
            <w:hideMark/>
          </w:tcPr>
          <w:p w14:paraId="22786032"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6,81</w:t>
            </w:r>
          </w:p>
        </w:tc>
        <w:tc>
          <w:tcPr>
            <w:tcW w:w="1283" w:type="dxa"/>
            <w:tcBorders>
              <w:top w:val="nil"/>
              <w:left w:val="nil"/>
              <w:bottom w:val="nil"/>
              <w:right w:val="single" w:sz="4" w:space="0" w:color="auto"/>
            </w:tcBorders>
            <w:shd w:val="clear" w:color="000000" w:fill="DAEEF3"/>
            <w:noWrap/>
            <w:vAlign w:val="bottom"/>
            <w:hideMark/>
          </w:tcPr>
          <w:p w14:paraId="7F0F3261"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6,81</w:t>
            </w:r>
          </w:p>
        </w:tc>
        <w:tc>
          <w:tcPr>
            <w:tcW w:w="1548" w:type="dxa"/>
            <w:tcBorders>
              <w:top w:val="nil"/>
              <w:left w:val="nil"/>
              <w:bottom w:val="nil"/>
              <w:right w:val="single" w:sz="4" w:space="0" w:color="auto"/>
            </w:tcBorders>
            <w:shd w:val="clear" w:color="000000" w:fill="DAEEF3"/>
            <w:noWrap/>
            <w:vAlign w:val="bottom"/>
            <w:hideMark/>
          </w:tcPr>
          <w:p w14:paraId="050CB9BD"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-77,35</w:t>
            </w:r>
          </w:p>
        </w:tc>
        <w:tc>
          <w:tcPr>
            <w:tcW w:w="1511" w:type="dxa"/>
            <w:tcBorders>
              <w:top w:val="nil"/>
              <w:left w:val="nil"/>
              <w:bottom w:val="nil"/>
              <w:right w:val="single" w:sz="8" w:space="0" w:color="auto"/>
            </w:tcBorders>
            <w:shd w:val="clear" w:color="000000" w:fill="DAEEF3"/>
            <w:noWrap/>
            <w:vAlign w:val="bottom"/>
            <w:hideMark/>
          </w:tcPr>
          <w:p w14:paraId="543E3CEF"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-91,91</w:t>
            </w:r>
          </w:p>
        </w:tc>
        <w:tc>
          <w:tcPr>
            <w:tcW w:w="16" w:type="dxa"/>
            <w:vAlign w:val="center"/>
            <w:hideMark/>
          </w:tcPr>
          <w:p w14:paraId="72B47C48" w14:textId="77777777" w:rsidR="00793EA6" w:rsidRPr="00793EA6" w:rsidRDefault="00793EA6" w:rsidP="00793EA6">
            <w:pPr>
              <w:rPr>
                <w:sz w:val="12"/>
                <w:szCs w:val="12"/>
              </w:rPr>
            </w:pPr>
          </w:p>
        </w:tc>
      </w:tr>
      <w:tr w:rsidR="00793EA6" w:rsidRPr="002C6510" w14:paraId="47ED5731" w14:textId="77777777" w:rsidTr="00793EA6">
        <w:trPr>
          <w:trHeight w:val="315"/>
          <w:jc w:val="center"/>
        </w:trPr>
        <w:tc>
          <w:tcPr>
            <w:tcW w:w="820" w:type="dxa"/>
            <w:tcBorders>
              <w:top w:val="nil"/>
              <w:left w:val="single" w:sz="8" w:space="0" w:color="auto"/>
              <w:bottom w:val="nil"/>
              <w:right w:val="nil"/>
            </w:tcBorders>
            <w:shd w:val="clear" w:color="auto" w:fill="auto"/>
            <w:noWrap/>
            <w:vAlign w:val="bottom"/>
            <w:hideMark/>
          </w:tcPr>
          <w:p w14:paraId="4A98403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14.4</w:t>
            </w:r>
          </w:p>
        </w:tc>
        <w:tc>
          <w:tcPr>
            <w:tcW w:w="13861" w:type="dxa"/>
            <w:gridSpan w:val="4"/>
            <w:tcBorders>
              <w:top w:val="nil"/>
              <w:left w:val="single" w:sz="4" w:space="0" w:color="auto"/>
              <w:bottom w:val="nil"/>
              <w:right w:val="nil"/>
            </w:tcBorders>
            <w:shd w:val="clear" w:color="auto" w:fill="auto"/>
            <w:noWrap/>
            <w:vAlign w:val="bottom"/>
            <w:hideMark/>
          </w:tcPr>
          <w:p w14:paraId="4DE4BC00"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налог за загрязнение окружающей среды</w:t>
            </w:r>
          </w:p>
        </w:tc>
        <w:tc>
          <w:tcPr>
            <w:tcW w:w="1420" w:type="dxa"/>
            <w:tcBorders>
              <w:top w:val="nil"/>
              <w:left w:val="single" w:sz="4" w:space="0" w:color="auto"/>
              <w:bottom w:val="nil"/>
              <w:right w:val="single" w:sz="4" w:space="0" w:color="auto"/>
            </w:tcBorders>
            <w:shd w:val="clear" w:color="auto" w:fill="auto"/>
            <w:noWrap/>
            <w:vAlign w:val="bottom"/>
            <w:hideMark/>
          </w:tcPr>
          <w:p w14:paraId="5B0D180D"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nil"/>
              <w:left w:val="nil"/>
              <w:bottom w:val="nil"/>
              <w:right w:val="single" w:sz="4" w:space="0" w:color="auto"/>
            </w:tcBorders>
            <w:shd w:val="clear" w:color="000000" w:fill="DAEEF3"/>
            <w:noWrap/>
            <w:vAlign w:val="bottom"/>
            <w:hideMark/>
          </w:tcPr>
          <w:p w14:paraId="2060929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346" w:type="dxa"/>
            <w:tcBorders>
              <w:top w:val="nil"/>
              <w:left w:val="single" w:sz="4" w:space="0" w:color="auto"/>
              <w:bottom w:val="nil"/>
              <w:right w:val="single" w:sz="4" w:space="0" w:color="auto"/>
            </w:tcBorders>
            <w:shd w:val="clear" w:color="000000" w:fill="DAEEF3"/>
            <w:noWrap/>
            <w:vAlign w:val="bottom"/>
            <w:hideMark/>
          </w:tcPr>
          <w:p w14:paraId="33E3E1CD"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283" w:type="dxa"/>
            <w:tcBorders>
              <w:top w:val="nil"/>
              <w:left w:val="nil"/>
              <w:bottom w:val="nil"/>
              <w:right w:val="nil"/>
            </w:tcBorders>
            <w:shd w:val="clear" w:color="000000" w:fill="DAEEF3"/>
            <w:noWrap/>
            <w:vAlign w:val="bottom"/>
            <w:hideMark/>
          </w:tcPr>
          <w:p w14:paraId="485A4B7D"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548" w:type="dxa"/>
            <w:tcBorders>
              <w:top w:val="nil"/>
              <w:left w:val="single" w:sz="4" w:space="0" w:color="auto"/>
              <w:bottom w:val="nil"/>
              <w:right w:val="single" w:sz="4" w:space="0" w:color="auto"/>
            </w:tcBorders>
            <w:shd w:val="clear" w:color="000000" w:fill="DAEEF3"/>
            <w:noWrap/>
            <w:vAlign w:val="bottom"/>
            <w:hideMark/>
          </w:tcPr>
          <w:p w14:paraId="4B0EE85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0,00</w:t>
            </w:r>
          </w:p>
        </w:tc>
        <w:tc>
          <w:tcPr>
            <w:tcW w:w="1511" w:type="dxa"/>
            <w:tcBorders>
              <w:top w:val="nil"/>
              <w:left w:val="nil"/>
              <w:bottom w:val="nil"/>
              <w:right w:val="single" w:sz="8" w:space="0" w:color="auto"/>
            </w:tcBorders>
            <w:shd w:val="clear" w:color="000000" w:fill="DAEEF3"/>
            <w:noWrap/>
            <w:vAlign w:val="bottom"/>
            <w:hideMark/>
          </w:tcPr>
          <w:p w14:paraId="15F3CA4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6" w:type="dxa"/>
            <w:vAlign w:val="center"/>
            <w:hideMark/>
          </w:tcPr>
          <w:p w14:paraId="44A34DD2" w14:textId="77777777" w:rsidR="00793EA6" w:rsidRPr="00793EA6" w:rsidRDefault="00793EA6" w:rsidP="00793EA6">
            <w:pPr>
              <w:rPr>
                <w:sz w:val="12"/>
                <w:szCs w:val="12"/>
              </w:rPr>
            </w:pPr>
          </w:p>
        </w:tc>
      </w:tr>
      <w:tr w:rsidR="00793EA6" w:rsidRPr="002C6510" w14:paraId="16650115" w14:textId="77777777" w:rsidTr="00793EA6">
        <w:trPr>
          <w:trHeight w:val="315"/>
          <w:jc w:val="center"/>
        </w:trPr>
        <w:tc>
          <w:tcPr>
            <w:tcW w:w="820" w:type="dxa"/>
            <w:tcBorders>
              <w:top w:val="nil"/>
              <w:left w:val="single" w:sz="8" w:space="0" w:color="auto"/>
              <w:bottom w:val="nil"/>
              <w:right w:val="nil"/>
            </w:tcBorders>
            <w:shd w:val="clear" w:color="auto" w:fill="auto"/>
            <w:noWrap/>
            <w:vAlign w:val="bottom"/>
            <w:hideMark/>
          </w:tcPr>
          <w:p w14:paraId="7736CDD6"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14.5</w:t>
            </w:r>
          </w:p>
        </w:tc>
        <w:tc>
          <w:tcPr>
            <w:tcW w:w="8661" w:type="dxa"/>
            <w:gridSpan w:val="2"/>
            <w:tcBorders>
              <w:top w:val="nil"/>
              <w:left w:val="single" w:sz="4" w:space="0" w:color="auto"/>
              <w:bottom w:val="nil"/>
              <w:right w:val="nil"/>
            </w:tcBorders>
            <w:shd w:val="clear" w:color="auto" w:fill="auto"/>
            <w:noWrap/>
            <w:vAlign w:val="bottom"/>
            <w:hideMark/>
          </w:tcPr>
          <w:p w14:paraId="0C837F2F"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земельный налог</w:t>
            </w:r>
          </w:p>
        </w:tc>
        <w:tc>
          <w:tcPr>
            <w:tcW w:w="960" w:type="dxa"/>
            <w:tcBorders>
              <w:top w:val="nil"/>
              <w:left w:val="nil"/>
              <w:bottom w:val="nil"/>
              <w:right w:val="nil"/>
            </w:tcBorders>
            <w:shd w:val="clear" w:color="auto" w:fill="auto"/>
            <w:noWrap/>
            <w:vAlign w:val="bottom"/>
            <w:hideMark/>
          </w:tcPr>
          <w:p w14:paraId="2BB2EC0B" w14:textId="77777777" w:rsidR="00793EA6" w:rsidRPr="00793EA6" w:rsidRDefault="00793EA6" w:rsidP="00793EA6">
            <w:pPr>
              <w:rPr>
                <w:rFonts w:ascii="Bookman Old Style" w:hAnsi="Bookman Old Style" w:cs="Calibri"/>
                <w:sz w:val="12"/>
                <w:szCs w:val="12"/>
              </w:rPr>
            </w:pPr>
          </w:p>
        </w:tc>
        <w:tc>
          <w:tcPr>
            <w:tcW w:w="4240" w:type="dxa"/>
            <w:tcBorders>
              <w:top w:val="nil"/>
              <w:left w:val="nil"/>
              <w:bottom w:val="nil"/>
              <w:right w:val="nil"/>
            </w:tcBorders>
            <w:shd w:val="clear" w:color="auto" w:fill="auto"/>
            <w:noWrap/>
            <w:vAlign w:val="bottom"/>
            <w:hideMark/>
          </w:tcPr>
          <w:p w14:paraId="0A161DCB" w14:textId="77777777" w:rsidR="00793EA6" w:rsidRPr="00793EA6" w:rsidRDefault="00793EA6" w:rsidP="00793EA6">
            <w:pPr>
              <w:rPr>
                <w:sz w:val="12"/>
                <w:szCs w:val="12"/>
              </w:rPr>
            </w:pPr>
          </w:p>
        </w:tc>
        <w:tc>
          <w:tcPr>
            <w:tcW w:w="1420" w:type="dxa"/>
            <w:tcBorders>
              <w:top w:val="nil"/>
              <w:left w:val="single" w:sz="4" w:space="0" w:color="auto"/>
              <w:bottom w:val="nil"/>
              <w:right w:val="single" w:sz="4" w:space="0" w:color="auto"/>
            </w:tcBorders>
            <w:shd w:val="clear" w:color="auto" w:fill="auto"/>
            <w:noWrap/>
            <w:vAlign w:val="bottom"/>
            <w:hideMark/>
          </w:tcPr>
          <w:p w14:paraId="0D81A647"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nil"/>
              <w:left w:val="nil"/>
              <w:bottom w:val="nil"/>
              <w:right w:val="single" w:sz="4" w:space="0" w:color="auto"/>
            </w:tcBorders>
            <w:shd w:val="clear" w:color="000000" w:fill="DAEEF3"/>
            <w:noWrap/>
            <w:vAlign w:val="bottom"/>
            <w:hideMark/>
          </w:tcPr>
          <w:p w14:paraId="41D4A7BE"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346" w:type="dxa"/>
            <w:tcBorders>
              <w:top w:val="nil"/>
              <w:left w:val="single" w:sz="4" w:space="0" w:color="auto"/>
              <w:bottom w:val="nil"/>
              <w:right w:val="single" w:sz="4" w:space="0" w:color="auto"/>
            </w:tcBorders>
            <w:shd w:val="clear" w:color="000000" w:fill="DAEEF3"/>
            <w:noWrap/>
            <w:vAlign w:val="bottom"/>
            <w:hideMark/>
          </w:tcPr>
          <w:p w14:paraId="1633F579"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283" w:type="dxa"/>
            <w:tcBorders>
              <w:top w:val="nil"/>
              <w:left w:val="nil"/>
              <w:bottom w:val="nil"/>
              <w:right w:val="nil"/>
            </w:tcBorders>
            <w:shd w:val="clear" w:color="000000" w:fill="DAEEF3"/>
            <w:noWrap/>
            <w:vAlign w:val="bottom"/>
            <w:hideMark/>
          </w:tcPr>
          <w:p w14:paraId="625CE771"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548" w:type="dxa"/>
            <w:tcBorders>
              <w:top w:val="nil"/>
              <w:left w:val="single" w:sz="4" w:space="0" w:color="auto"/>
              <w:bottom w:val="nil"/>
              <w:right w:val="single" w:sz="4" w:space="0" w:color="auto"/>
            </w:tcBorders>
            <w:shd w:val="clear" w:color="000000" w:fill="DAEEF3"/>
            <w:noWrap/>
            <w:vAlign w:val="bottom"/>
            <w:hideMark/>
          </w:tcPr>
          <w:p w14:paraId="2127B4A4" w14:textId="77777777" w:rsidR="00793EA6" w:rsidRPr="00793EA6" w:rsidRDefault="00793EA6" w:rsidP="00793EA6">
            <w:pPr>
              <w:jc w:val="right"/>
              <w:rPr>
                <w:rFonts w:ascii="Bookman Old Style" w:hAnsi="Bookman Old Style" w:cs="Calibri"/>
                <w:sz w:val="12"/>
                <w:szCs w:val="12"/>
              </w:rPr>
            </w:pPr>
            <w:r w:rsidRPr="00793EA6">
              <w:rPr>
                <w:rFonts w:ascii="Bookman Old Style" w:hAnsi="Bookman Old Style" w:cs="Calibri"/>
                <w:sz w:val="12"/>
                <w:szCs w:val="12"/>
              </w:rPr>
              <w:t>0</w:t>
            </w:r>
          </w:p>
        </w:tc>
        <w:tc>
          <w:tcPr>
            <w:tcW w:w="1511" w:type="dxa"/>
            <w:tcBorders>
              <w:top w:val="nil"/>
              <w:left w:val="nil"/>
              <w:bottom w:val="nil"/>
              <w:right w:val="single" w:sz="8" w:space="0" w:color="auto"/>
            </w:tcBorders>
            <w:shd w:val="clear" w:color="000000" w:fill="DAEEF3"/>
            <w:noWrap/>
            <w:vAlign w:val="bottom"/>
            <w:hideMark/>
          </w:tcPr>
          <w:p w14:paraId="0B49C236"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6" w:type="dxa"/>
            <w:vAlign w:val="center"/>
            <w:hideMark/>
          </w:tcPr>
          <w:p w14:paraId="27AC41CC" w14:textId="77777777" w:rsidR="00793EA6" w:rsidRPr="00793EA6" w:rsidRDefault="00793EA6" w:rsidP="00793EA6">
            <w:pPr>
              <w:rPr>
                <w:sz w:val="12"/>
                <w:szCs w:val="12"/>
              </w:rPr>
            </w:pPr>
          </w:p>
        </w:tc>
      </w:tr>
      <w:tr w:rsidR="00793EA6" w:rsidRPr="002C6510" w14:paraId="3BD230F1" w14:textId="77777777" w:rsidTr="00793EA6">
        <w:trPr>
          <w:trHeight w:val="315"/>
          <w:jc w:val="center"/>
        </w:trPr>
        <w:tc>
          <w:tcPr>
            <w:tcW w:w="820" w:type="dxa"/>
            <w:tcBorders>
              <w:top w:val="nil"/>
              <w:left w:val="single" w:sz="8" w:space="0" w:color="auto"/>
              <w:bottom w:val="nil"/>
              <w:right w:val="nil"/>
            </w:tcBorders>
            <w:shd w:val="clear" w:color="auto" w:fill="auto"/>
            <w:noWrap/>
            <w:vAlign w:val="bottom"/>
            <w:hideMark/>
          </w:tcPr>
          <w:p w14:paraId="3BE7518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14.6</w:t>
            </w:r>
          </w:p>
        </w:tc>
        <w:tc>
          <w:tcPr>
            <w:tcW w:w="9621" w:type="dxa"/>
            <w:gridSpan w:val="3"/>
            <w:tcBorders>
              <w:top w:val="nil"/>
              <w:left w:val="single" w:sz="4" w:space="0" w:color="auto"/>
              <w:bottom w:val="nil"/>
              <w:right w:val="nil"/>
            </w:tcBorders>
            <w:shd w:val="clear" w:color="auto" w:fill="auto"/>
            <w:noWrap/>
            <w:vAlign w:val="bottom"/>
            <w:hideMark/>
          </w:tcPr>
          <w:p w14:paraId="342F8C26"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-транспортный налог</w:t>
            </w:r>
          </w:p>
        </w:tc>
        <w:tc>
          <w:tcPr>
            <w:tcW w:w="4240" w:type="dxa"/>
            <w:tcBorders>
              <w:top w:val="nil"/>
              <w:left w:val="nil"/>
              <w:bottom w:val="nil"/>
              <w:right w:val="nil"/>
            </w:tcBorders>
            <w:shd w:val="clear" w:color="auto" w:fill="auto"/>
            <w:noWrap/>
            <w:vAlign w:val="bottom"/>
            <w:hideMark/>
          </w:tcPr>
          <w:p w14:paraId="1F205B0F" w14:textId="77777777" w:rsidR="00793EA6" w:rsidRPr="00793EA6" w:rsidRDefault="00793EA6" w:rsidP="00793EA6">
            <w:pPr>
              <w:rPr>
                <w:rFonts w:ascii="Bookman Old Style" w:hAnsi="Bookman Old Style" w:cs="Calibri"/>
                <w:sz w:val="12"/>
                <w:szCs w:val="12"/>
              </w:rPr>
            </w:pPr>
          </w:p>
        </w:tc>
        <w:tc>
          <w:tcPr>
            <w:tcW w:w="1420" w:type="dxa"/>
            <w:tcBorders>
              <w:top w:val="nil"/>
              <w:left w:val="single" w:sz="4" w:space="0" w:color="auto"/>
              <w:bottom w:val="nil"/>
              <w:right w:val="single" w:sz="4" w:space="0" w:color="auto"/>
            </w:tcBorders>
            <w:shd w:val="clear" w:color="auto" w:fill="auto"/>
            <w:noWrap/>
            <w:vAlign w:val="bottom"/>
            <w:hideMark/>
          </w:tcPr>
          <w:p w14:paraId="37520C57"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nil"/>
              <w:left w:val="nil"/>
              <w:bottom w:val="single" w:sz="4" w:space="0" w:color="auto"/>
              <w:right w:val="single" w:sz="4" w:space="0" w:color="auto"/>
            </w:tcBorders>
            <w:shd w:val="clear" w:color="000000" w:fill="DAEEF3"/>
            <w:noWrap/>
            <w:vAlign w:val="bottom"/>
            <w:hideMark/>
          </w:tcPr>
          <w:p w14:paraId="61B040CB"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346" w:type="dxa"/>
            <w:tcBorders>
              <w:top w:val="nil"/>
              <w:left w:val="single" w:sz="4" w:space="0" w:color="auto"/>
              <w:bottom w:val="single" w:sz="4" w:space="0" w:color="auto"/>
              <w:right w:val="single" w:sz="4" w:space="0" w:color="auto"/>
            </w:tcBorders>
            <w:shd w:val="clear" w:color="000000" w:fill="DAEEF3"/>
            <w:noWrap/>
            <w:vAlign w:val="bottom"/>
            <w:hideMark/>
          </w:tcPr>
          <w:p w14:paraId="41B287C2"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283" w:type="dxa"/>
            <w:tcBorders>
              <w:top w:val="nil"/>
              <w:left w:val="nil"/>
              <w:bottom w:val="single" w:sz="4" w:space="0" w:color="auto"/>
              <w:right w:val="nil"/>
            </w:tcBorders>
            <w:shd w:val="clear" w:color="000000" w:fill="DAEEF3"/>
            <w:noWrap/>
            <w:vAlign w:val="bottom"/>
            <w:hideMark/>
          </w:tcPr>
          <w:p w14:paraId="790EF969"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548" w:type="dxa"/>
            <w:tcBorders>
              <w:top w:val="nil"/>
              <w:left w:val="single" w:sz="4" w:space="0" w:color="auto"/>
              <w:bottom w:val="single" w:sz="4" w:space="0" w:color="auto"/>
              <w:right w:val="single" w:sz="4" w:space="0" w:color="auto"/>
            </w:tcBorders>
            <w:shd w:val="clear" w:color="000000" w:fill="DAEEF3"/>
            <w:noWrap/>
            <w:vAlign w:val="bottom"/>
            <w:hideMark/>
          </w:tcPr>
          <w:p w14:paraId="4E832C7A" w14:textId="77777777" w:rsidR="00793EA6" w:rsidRPr="00793EA6" w:rsidRDefault="00793EA6" w:rsidP="00793EA6">
            <w:pPr>
              <w:jc w:val="right"/>
              <w:rPr>
                <w:rFonts w:ascii="Bookman Old Style" w:hAnsi="Bookman Old Style" w:cs="Calibri"/>
                <w:sz w:val="12"/>
                <w:szCs w:val="12"/>
              </w:rPr>
            </w:pPr>
            <w:r w:rsidRPr="00793EA6">
              <w:rPr>
                <w:rFonts w:ascii="Bookman Old Style" w:hAnsi="Bookman Old Style" w:cs="Calibri"/>
                <w:sz w:val="12"/>
                <w:szCs w:val="12"/>
              </w:rPr>
              <w:t>0</w:t>
            </w:r>
          </w:p>
        </w:tc>
        <w:tc>
          <w:tcPr>
            <w:tcW w:w="1511" w:type="dxa"/>
            <w:tcBorders>
              <w:top w:val="nil"/>
              <w:left w:val="nil"/>
              <w:bottom w:val="single" w:sz="4" w:space="0" w:color="auto"/>
              <w:right w:val="single" w:sz="8" w:space="0" w:color="auto"/>
            </w:tcBorders>
            <w:shd w:val="clear" w:color="000000" w:fill="DAEEF3"/>
            <w:noWrap/>
            <w:vAlign w:val="bottom"/>
            <w:hideMark/>
          </w:tcPr>
          <w:p w14:paraId="194E1D90"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6" w:type="dxa"/>
            <w:vAlign w:val="center"/>
            <w:hideMark/>
          </w:tcPr>
          <w:p w14:paraId="64D0DD99" w14:textId="77777777" w:rsidR="00793EA6" w:rsidRPr="00793EA6" w:rsidRDefault="00793EA6" w:rsidP="00793EA6">
            <w:pPr>
              <w:rPr>
                <w:sz w:val="12"/>
                <w:szCs w:val="12"/>
              </w:rPr>
            </w:pPr>
          </w:p>
        </w:tc>
      </w:tr>
      <w:tr w:rsidR="00793EA6" w:rsidRPr="002C6510" w14:paraId="111C4395" w14:textId="77777777" w:rsidTr="00793EA6">
        <w:trPr>
          <w:trHeight w:val="315"/>
          <w:jc w:val="center"/>
        </w:trPr>
        <w:tc>
          <w:tcPr>
            <w:tcW w:w="8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9AC58C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15</w:t>
            </w:r>
          </w:p>
        </w:tc>
        <w:tc>
          <w:tcPr>
            <w:tcW w:w="13861" w:type="dxa"/>
            <w:gridSpan w:val="4"/>
            <w:tcBorders>
              <w:top w:val="single" w:sz="4" w:space="0" w:color="auto"/>
              <w:left w:val="single" w:sz="4" w:space="0" w:color="auto"/>
              <w:bottom w:val="single" w:sz="4" w:space="0" w:color="auto"/>
              <w:right w:val="nil"/>
            </w:tcBorders>
            <w:shd w:val="clear" w:color="auto" w:fill="auto"/>
            <w:noWrap/>
            <w:vAlign w:val="bottom"/>
            <w:hideMark/>
          </w:tcPr>
          <w:p w14:paraId="33D6B238"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 Отчисления на социальные нужды, в т.ч.:</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FE5B6"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nil"/>
              <w:left w:val="nil"/>
              <w:bottom w:val="single" w:sz="4" w:space="0" w:color="auto"/>
              <w:right w:val="single" w:sz="4" w:space="0" w:color="auto"/>
            </w:tcBorders>
            <w:shd w:val="clear" w:color="000000" w:fill="DAEEF3"/>
            <w:noWrap/>
            <w:vAlign w:val="bottom"/>
            <w:hideMark/>
          </w:tcPr>
          <w:p w14:paraId="1B9C4904"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2 741,28</w:t>
            </w:r>
          </w:p>
        </w:tc>
        <w:tc>
          <w:tcPr>
            <w:tcW w:w="1346" w:type="dxa"/>
            <w:tcBorders>
              <w:top w:val="nil"/>
              <w:left w:val="nil"/>
              <w:bottom w:val="single" w:sz="4" w:space="0" w:color="auto"/>
              <w:right w:val="single" w:sz="4" w:space="0" w:color="auto"/>
            </w:tcBorders>
            <w:shd w:val="clear" w:color="000000" w:fill="DAEEF3"/>
            <w:noWrap/>
            <w:vAlign w:val="bottom"/>
            <w:hideMark/>
          </w:tcPr>
          <w:p w14:paraId="55A9E662"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4 876,32</w:t>
            </w:r>
          </w:p>
        </w:tc>
        <w:tc>
          <w:tcPr>
            <w:tcW w:w="1283" w:type="dxa"/>
            <w:tcBorders>
              <w:top w:val="nil"/>
              <w:left w:val="nil"/>
              <w:bottom w:val="single" w:sz="4" w:space="0" w:color="auto"/>
              <w:right w:val="nil"/>
            </w:tcBorders>
            <w:shd w:val="clear" w:color="000000" w:fill="DAEEF3"/>
            <w:noWrap/>
            <w:vAlign w:val="bottom"/>
            <w:hideMark/>
          </w:tcPr>
          <w:p w14:paraId="71F825D3"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4 876,31</w:t>
            </w:r>
          </w:p>
        </w:tc>
        <w:tc>
          <w:tcPr>
            <w:tcW w:w="1548" w:type="dxa"/>
            <w:tcBorders>
              <w:top w:val="nil"/>
              <w:left w:val="single" w:sz="4" w:space="0" w:color="auto"/>
              <w:bottom w:val="single" w:sz="4" w:space="0" w:color="auto"/>
              <w:right w:val="single" w:sz="4" w:space="0" w:color="auto"/>
            </w:tcBorders>
            <w:shd w:val="clear" w:color="000000" w:fill="DAEEF3"/>
            <w:noWrap/>
            <w:vAlign w:val="bottom"/>
            <w:hideMark/>
          </w:tcPr>
          <w:p w14:paraId="57D002E4"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2 135,03</w:t>
            </w:r>
          </w:p>
        </w:tc>
        <w:tc>
          <w:tcPr>
            <w:tcW w:w="1511" w:type="dxa"/>
            <w:tcBorders>
              <w:top w:val="nil"/>
              <w:left w:val="nil"/>
              <w:bottom w:val="single" w:sz="4" w:space="0" w:color="auto"/>
              <w:right w:val="single" w:sz="8" w:space="0" w:color="auto"/>
            </w:tcBorders>
            <w:shd w:val="clear" w:color="000000" w:fill="DAEEF3"/>
            <w:noWrap/>
            <w:vAlign w:val="bottom"/>
            <w:hideMark/>
          </w:tcPr>
          <w:p w14:paraId="620BCCC0"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77,88</w:t>
            </w:r>
          </w:p>
        </w:tc>
        <w:tc>
          <w:tcPr>
            <w:tcW w:w="16" w:type="dxa"/>
            <w:vAlign w:val="center"/>
            <w:hideMark/>
          </w:tcPr>
          <w:p w14:paraId="79BADF7A" w14:textId="77777777" w:rsidR="00793EA6" w:rsidRPr="00793EA6" w:rsidRDefault="00793EA6" w:rsidP="00793EA6">
            <w:pPr>
              <w:rPr>
                <w:sz w:val="12"/>
                <w:szCs w:val="12"/>
              </w:rPr>
            </w:pPr>
          </w:p>
        </w:tc>
      </w:tr>
      <w:tr w:rsidR="00793EA6" w:rsidRPr="002C6510" w14:paraId="066BFBC3" w14:textId="77777777" w:rsidTr="00793EA6">
        <w:trPr>
          <w:trHeight w:val="315"/>
          <w:jc w:val="center"/>
        </w:trPr>
        <w:tc>
          <w:tcPr>
            <w:tcW w:w="820" w:type="dxa"/>
            <w:tcBorders>
              <w:top w:val="nil"/>
              <w:left w:val="single" w:sz="8" w:space="0" w:color="auto"/>
              <w:bottom w:val="nil"/>
              <w:right w:val="single" w:sz="4" w:space="0" w:color="auto"/>
            </w:tcBorders>
            <w:shd w:val="clear" w:color="auto" w:fill="auto"/>
            <w:noWrap/>
            <w:vAlign w:val="bottom"/>
            <w:hideMark/>
          </w:tcPr>
          <w:p w14:paraId="0459732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15.1</w:t>
            </w:r>
          </w:p>
        </w:tc>
        <w:tc>
          <w:tcPr>
            <w:tcW w:w="8661" w:type="dxa"/>
            <w:gridSpan w:val="2"/>
            <w:tcBorders>
              <w:top w:val="single" w:sz="4" w:space="0" w:color="auto"/>
              <w:left w:val="single" w:sz="4" w:space="0" w:color="auto"/>
              <w:bottom w:val="single" w:sz="4" w:space="0" w:color="auto"/>
              <w:right w:val="nil"/>
            </w:tcBorders>
            <w:shd w:val="clear" w:color="auto" w:fill="auto"/>
            <w:noWrap/>
            <w:vAlign w:val="bottom"/>
            <w:hideMark/>
          </w:tcPr>
          <w:p w14:paraId="76A2CE8B"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отчисления ППП</w:t>
            </w:r>
          </w:p>
        </w:tc>
        <w:tc>
          <w:tcPr>
            <w:tcW w:w="960" w:type="dxa"/>
            <w:tcBorders>
              <w:top w:val="nil"/>
              <w:left w:val="nil"/>
              <w:bottom w:val="single" w:sz="4" w:space="0" w:color="auto"/>
              <w:right w:val="nil"/>
            </w:tcBorders>
            <w:shd w:val="clear" w:color="auto" w:fill="auto"/>
            <w:noWrap/>
            <w:vAlign w:val="bottom"/>
            <w:hideMark/>
          </w:tcPr>
          <w:p w14:paraId="5EDA999D"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4240" w:type="dxa"/>
            <w:tcBorders>
              <w:top w:val="nil"/>
              <w:left w:val="nil"/>
              <w:bottom w:val="single" w:sz="4" w:space="0" w:color="auto"/>
              <w:right w:val="nil"/>
            </w:tcBorders>
            <w:shd w:val="clear" w:color="auto" w:fill="auto"/>
            <w:noWrap/>
            <w:vAlign w:val="bottom"/>
            <w:hideMark/>
          </w:tcPr>
          <w:p w14:paraId="03440444"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3644B3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w:t>
            </w:r>
          </w:p>
        </w:tc>
        <w:tc>
          <w:tcPr>
            <w:tcW w:w="1283" w:type="dxa"/>
            <w:tcBorders>
              <w:top w:val="nil"/>
              <w:left w:val="nil"/>
              <w:bottom w:val="single" w:sz="4" w:space="0" w:color="auto"/>
              <w:right w:val="single" w:sz="4" w:space="0" w:color="auto"/>
            </w:tcBorders>
            <w:shd w:val="clear" w:color="000000" w:fill="DAEEF3"/>
            <w:noWrap/>
            <w:vAlign w:val="bottom"/>
            <w:hideMark/>
          </w:tcPr>
          <w:p w14:paraId="19A664C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2 472,22</w:t>
            </w:r>
          </w:p>
        </w:tc>
        <w:tc>
          <w:tcPr>
            <w:tcW w:w="1346" w:type="dxa"/>
            <w:tcBorders>
              <w:top w:val="nil"/>
              <w:left w:val="single" w:sz="4" w:space="0" w:color="auto"/>
              <w:bottom w:val="single" w:sz="4" w:space="0" w:color="auto"/>
              <w:right w:val="single" w:sz="4" w:space="0" w:color="auto"/>
            </w:tcBorders>
            <w:shd w:val="clear" w:color="000000" w:fill="DAEEF3"/>
            <w:noWrap/>
            <w:vAlign w:val="bottom"/>
            <w:hideMark/>
          </w:tcPr>
          <w:p w14:paraId="1F7446E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3 491,62</w:t>
            </w:r>
          </w:p>
        </w:tc>
        <w:tc>
          <w:tcPr>
            <w:tcW w:w="1283" w:type="dxa"/>
            <w:tcBorders>
              <w:top w:val="nil"/>
              <w:left w:val="nil"/>
              <w:bottom w:val="single" w:sz="4" w:space="0" w:color="auto"/>
              <w:right w:val="nil"/>
            </w:tcBorders>
            <w:shd w:val="clear" w:color="000000" w:fill="DAEEF3"/>
            <w:noWrap/>
            <w:vAlign w:val="bottom"/>
            <w:hideMark/>
          </w:tcPr>
          <w:p w14:paraId="4AD129B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3 491,62</w:t>
            </w:r>
          </w:p>
        </w:tc>
        <w:tc>
          <w:tcPr>
            <w:tcW w:w="1548" w:type="dxa"/>
            <w:tcBorders>
              <w:top w:val="nil"/>
              <w:left w:val="single" w:sz="4" w:space="0" w:color="auto"/>
              <w:bottom w:val="single" w:sz="4" w:space="0" w:color="auto"/>
              <w:right w:val="single" w:sz="4" w:space="0" w:color="auto"/>
            </w:tcBorders>
            <w:shd w:val="clear" w:color="000000" w:fill="DAEEF3"/>
            <w:noWrap/>
            <w:vAlign w:val="bottom"/>
            <w:hideMark/>
          </w:tcPr>
          <w:p w14:paraId="553A3FD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1 019,40</w:t>
            </w:r>
          </w:p>
        </w:tc>
        <w:tc>
          <w:tcPr>
            <w:tcW w:w="1511" w:type="dxa"/>
            <w:tcBorders>
              <w:top w:val="nil"/>
              <w:left w:val="nil"/>
              <w:bottom w:val="single" w:sz="4" w:space="0" w:color="auto"/>
              <w:right w:val="single" w:sz="8" w:space="0" w:color="auto"/>
            </w:tcBorders>
            <w:shd w:val="clear" w:color="000000" w:fill="DAEEF3"/>
            <w:noWrap/>
            <w:vAlign w:val="bottom"/>
            <w:hideMark/>
          </w:tcPr>
          <w:p w14:paraId="36B0570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41,23</w:t>
            </w:r>
          </w:p>
        </w:tc>
        <w:tc>
          <w:tcPr>
            <w:tcW w:w="16" w:type="dxa"/>
            <w:vAlign w:val="center"/>
            <w:hideMark/>
          </w:tcPr>
          <w:p w14:paraId="2607704D" w14:textId="77777777" w:rsidR="00793EA6" w:rsidRPr="00793EA6" w:rsidRDefault="00793EA6" w:rsidP="00793EA6">
            <w:pPr>
              <w:rPr>
                <w:sz w:val="12"/>
                <w:szCs w:val="12"/>
              </w:rPr>
            </w:pPr>
          </w:p>
        </w:tc>
      </w:tr>
      <w:tr w:rsidR="00793EA6" w:rsidRPr="002C6510" w14:paraId="391F1D43" w14:textId="77777777" w:rsidTr="00793EA6">
        <w:trPr>
          <w:trHeight w:val="315"/>
          <w:jc w:val="center"/>
        </w:trPr>
        <w:tc>
          <w:tcPr>
            <w:tcW w:w="820" w:type="dxa"/>
            <w:tcBorders>
              <w:top w:val="single" w:sz="4" w:space="0" w:color="auto"/>
              <w:left w:val="single" w:sz="8" w:space="0" w:color="auto"/>
              <w:bottom w:val="nil"/>
              <w:right w:val="single" w:sz="4" w:space="0" w:color="auto"/>
            </w:tcBorders>
            <w:shd w:val="clear" w:color="auto" w:fill="auto"/>
            <w:noWrap/>
            <w:vAlign w:val="bottom"/>
            <w:hideMark/>
          </w:tcPr>
          <w:p w14:paraId="77A62DBF"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15.2</w:t>
            </w:r>
          </w:p>
        </w:tc>
        <w:tc>
          <w:tcPr>
            <w:tcW w:w="8661" w:type="dxa"/>
            <w:gridSpan w:val="2"/>
            <w:tcBorders>
              <w:top w:val="single" w:sz="4" w:space="0" w:color="auto"/>
              <w:left w:val="single" w:sz="4" w:space="0" w:color="auto"/>
              <w:bottom w:val="single" w:sz="4" w:space="0" w:color="auto"/>
              <w:right w:val="nil"/>
            </w:tcBorders>
            <w:shd w:val="clear" w:color="auto" w:fill="auto"/>
            <w:noWrap/>
            <w:vAlign w:val="bottom"/>
            <w:hideMark/>
          </w:tcPr>
          <w:p w14:paraId="3D35E449"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отчисления АУП</w:t>
            </w:r>
          </w:p>
        </w:tc>
        <w:tc>
          <w:tcPr>
            <w:tcW w:w="960" w:type="dxa"/>
            <w:tcBorders>
              <w:top w:val="nil"/>
              <w:left w:val="nil"/>
              <w:bottom w:val="single" w:sz="4" w:space="0" w:color="auto"/>
              <w:right w:val="nil"/>
            </w:tcBorders>
            <w:shd w:val="clear" w:color="auto" w:fill="auto"/>
            <w:noWrap/>
            <w:vAlign w:val="bottom"/>
            <w:hideMark/>
          </w:tcPr>
          <w:p w14:paraId="57838D93"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4240" w:type="dxa"/>
            <w:tcBorders>
              <w:top w:val="nil"/>
              <w:left w:val="nil"/>
              <w:bottom w:val="single" w:sz="4" w:space="0" w:color="auto"/>
              <w:right w:val="nil"/>
            </w:tcBorders>
            <w:shd w:val="clear" w:color="auto" w:fill="auto"/>
            <w:noWrap/>
            <w:vAlign w:val="bottom"/>
            <w:hideMark/>
          </w:tcPr>
          <w:p w14:paraId="6CDB1E0F"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D1D279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xml:space="preserve"> -"-</w:t>
            </w:r>
          </w:p>
        </w:tc>
        <w:tc>
          <w:tcPr>
            <w:tcW w:w="1283" w:type="dxa"/>
            <w:tcBorders>
              <w:top w:val="nil"/>
              <w:left w:val="nil"/>
              <w:bottom w:val="single" w:sz="4" w:space="0" w:color="auto"/>
              <w:right w:val="single" w:sz="4" w:space="0" w:color="auto"/>
            </w:tcBorders>
            <w:shd w:val="clear" w:color="000000" w:fill="DAEEF3"/>
            <w:noWrap/>
            <w:vAlign w:val="bottom"/>
            <w:hideMark/>
          </w:tcPr>
          <w:p w14:paraId="5285060D"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126,82</w:t>
            </w:r>
          </w:p>
        </w:tc>
        <w:tc>
          <w:tcPr>
            <w:tcW w:w="1346" w:type="dxa"/>
            <w:tcBorders>
              <w:top w:val="nil"/>
              <w:left w:val="single" w:sz="4" w:space="0" w:color="auto"/>
              <w:bottom w:val="single" w:sz="4" w:space="0" w:color="auto"/>
              <w:right w:val="single" w:sz="4" w:space="0" w:color="auto"/>
            </w:tcBorders>
            <w:shd w:val="clear" w:color="000000" w:fill="DAEEF3"/>
            <w:noWrap/>
            <w:vAlign w:val="bottom"/>
            <w:hideMark/>
          </w:tcPr>
          <w:p w14:paraId="54460906"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1 213,00</w:t>
            </w:r>
          </w:p>
        </w:tc>
        <w:tc>
          <w:tcPr>
            <w:tcW w:w="1283" w:type="dxa"/>
            <w:tcBorders>
              <w:top w:val="nil"/>
              <w:left w:val="nil"/>
              <w:bottom w:val="single" w:sz="4" w:space="0" w:color="auto"/>
              <w:right w:val="nil"/>
            </w:tcBorders>
            <w:shd w:val="clear" w:color="000000" w:fill="DAEEF3"/>
            <w:noWrap/>
            <w:vAlign w:val="bottom"/>
            <w:hideMark/>
          </w:tcPr>
          <w:p w14:paraId="1DD4FF0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1 213,00</w:t>
            </w:r>
          </w:p>
        </w:tc>
        <w:tc>
          <w:tcPr>
            <w:tcW w:w="1548" w:type="dxa"/>
            <w:tcBorders>
              <w:top w:val="nil"/>
              <w:left w:val="single" w:sz="4" w:space="0" w:color="auto"/>
              <w:bottom w:val="single" w:sz="4" w:space="0" w:color="auto"/>
              <w:right w:val="single" w:sz="4" w:space="0" w:color="auto"/>
            </w:tcBorders>
            <w:shd w:val="clear" w:color="000000" w:fill="DAEEF3"/>
            <w:noWrap/>
            <w:vAlign w:val="bottom"/>
            <w:hideMark/>
          </w:tcPr>
          <w:p w14:paraId="0F486CD6"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1 086,18</w:t>
            </w:r>
          </w:p>
        </w:tc>
        <w:tc>
          <w:tcPr>
            <w:tcW w:w="1511" w:type="dxa"/>
            <w:tcBorders>
              <w:top w:val="nil"/>
              <w:left w:val="nil"/>
              <w:bottom w:val="single" w:sz="4" w:space="0" w:color="auto"/>
              <w:right w:val="single" w:sz="8" w:space="0" w:color="auto"/>
            </w:tcBorders>
            <w:shd w:val="clear" w:color="000000" w:fill="DAEEF3"/>
            <w:noWrap/>
            <w:vAlign w:val="bottom"/>
            <w:hideMark/>
          </w:tcPr>
          <w:p w14:paraId="6884178B"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856,51</w:t>
            </w:r>
          </w:p>
        </w:tc>
        <w:tc>
          <w:tcPr>
            <w:tcW w:w="16" w:type="dxa"/>
            <w:vAlign w:val="center"/>
            <w:hideMark/>
          </w:tcPr>
          <w:p w14:paraId="2E882C7A" w14:textId="77777777" w:rsidR="00793EA6" w:rsidRPr="00793EA6" w:rsidRDefault="00793EA6" w:rsidP="00793EA6">
            <w:pPr>
              <w:rPr>
                <w:sz w:val="12"/>
                <w:szCs w:val="12"/>
              </w:rPr>
            </w:pPr>
          </w:p>
        </w:tc>
      </w:tr>
      <w:tr w:rsidR="00793EA6" w:rsidRPr="002C6510" w14:paraId="00071582" w14:textId="77777777" w:rsidTr="00793EA6">
        <w:trPr>
          <w:trHeight w:val="315"/>
          <w:jc w:val="center"/>
        </w:trPr>
        <w:tc>
          <w:tcPr>
            <w:tcW w:w="820" w:type="dxa"/>
            <w:tcBorders>
              <w:top w:val="single" w:sz="4" w:space="0" w:color="auto"/>
              <w:left w:val="single" w:sz="8" w:space="0" w:color="auto"/>
              <w:bottom w:val="nil"/>
              <w:right w:val="single" w:sz="4" w:space="0" w:color="auto"/>
            </w:tcBorders>
            <w:shd w:val="clear" w:color="auto" w:fill="auto"/>
            <w:noWrap/>
            <w:vAlign w:val="bottom"/>
            <w:hideMark/>
          </w:tcPr>
          <w:p w14:paraId="79B25E1D"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15.3</w:t>
            </w:r>
          </w:p>
        </w:tc>
        <w:tc>
          <w:tcPr>
            <w:tcW w:w="13861" w:type="dxa"/>
            <w:gridSpan w:val="4"/>
            <w:tcBorders>
              <w:top w:val="single" w:sz="4" w:space="0" w:color="auto"/>
              <w:left w:val="single" w:sz="4" w:space="0" w:color="auto"/>
              <w:bottom w:val="single" w:sz="4" w:space="0" w:color="auto"/>
              <w:right w:val="nil"/>
            </w:tcBorders>
            <w:shd w:val="clear" w:color="auto" w:fill="auto"/>
            <w:noWrap/>
            <w:vAlign w:val="bottom"/>
            <w:hideMark/>
          </w:tcPr>
          <w:p w14:paraId="4AD18960"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 отчисления ремонтный персонал</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390180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283" w:type="dxa"/>
            <w:tcBorders>
              <w:top w:val="nil"/>
              <w:left w:val="nil"/>
              <w:bottom w:val="single" w:sz="4" w:space="0" w:color="auto"/>
              <w:right w:val="single" w:sz="4" w:space="0" w:color="auto"/>
            </w:tcBorders>
            <w:shd w:val="clear" w:color="000000" w:fill="DAEEF3"/>
            <w:noWrap/>
            <w:vAlign w:val="bottom"/>
            <w:hideMark/>
          </w:tcPr>
          <w:p w14:paraId="29F7349D"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142,25</w:t>
            </w:r>
          </w:p>
        </w:tc>
        <w:tc>
          <w:tcPr>
            <w:tcW w:w="1346" w:type="dxa"/>
            <w:tcBorders>
              <w:top w:val="nil"/>
              <w:left w:val="single" w:sz="4" w:space="0" w:color="auto"/>
              <w:bottom w:val="single" w:sz="4" w:space="0" w:color="auto"/>
              <w:right w:val="single" w:sz="4" w:space="0" w:color="auto"/>
            </w:tcBorders>
            <w:shd w:val="clear" w:color="000000" w:fill="DAEEF3"/>
            <w:noWrap/>
            <w:vAlign w:val="bottom"/>
            <w:hideMark/>
          </w:tcPr>
          <w:p w14:paraId="0BAA43FB"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171,69</w:t>
            </w:r>
          </w:p>
        </w:tc>
        <w:tc>
          <w:tcPr>
            <w:tcW w:w="1283" w:type="dxa"/>
            <w:tcBorders>
              <w:top w:val="nil"/>
              <w:left w:val="nil"/>
              <w:bottom w:val="single" w:sz="4" w:space="0" w:color="auto"/>
              <w:right w:val="nil"/>
            </w:tcBorders>
            <w:shd w:val="clear" w:color="000000" w:fill="DAEEF3"/>
            <w:noWrap/>
            <w:vAlign w:val="bottom"/>
            <w:hideMark/>
          </w:tcPr>
          <w:p w14:paraId="1DFE989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171,69</w:t>
            </w:r>
          </w:p>
        </w:tc>
        <w:tc>
          <w:tcPr>
            <w:tcW w:w="1548" w:type="dxa"/>
            <w:tcBorders>
              <w:top w:val="nil"/>
              <w:left w:val="single" w:sz="4" w:space="0" w:color="auto"/>
              <w:bottom w:val="single" w:sz="4" w:space="0" w:color="auto"/>
              <w:right w:val="single" w:sz="4" w:space="0" w:color="auto"/>
            </w:tcBorders>
            <w:shd w:val="clear" w:color="000000" w:fill="DAEEF3"/>
            <w:noWrap/>
            <w:vAlign w:val="bottom"/>
            <w:hideMark/>
          </w:tcPr>
          <w:p w14:paraId="4B310A0F"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29,44</w:t>
            </w:r>
          </w:p>
        </w:tc>
        <w:tc>
          <w:tcPr>
            <w:tcW w:w="1511" w:type="dxa"/>
            <w:tcBorders>
              <w:top w:val="nil"/>
              <w:left w:val="nil"/>
              <w:bottom w:val="single" w:sz="4" w:space="0" w:color="auto"/>
              <w:right w:val="single" w:sz="8" w:space="0" w:color="auto"/>
            </w:tcBorders>
            <w:shd w:val="clear" w:color="000000" w:fill="DAEEF3"/>
            <w:noWrap/>
            <w:vAlign w:val="bottom"/>
            <w:hideMark/>
          </w:tcPr>
          <w:p w14:paraId="335BD18B"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20,70</w:t>
            </w:r>
          </w:p>
        </w:tc>
        <w:tc>
          <w:tcPr>
            <w:tcW w:w="16" w:type="dxa"/>
            <w:vAlign w:val="center"/>
            <w:hideMark/>
          </w:tcPr>
          <w:p w14:paraId="64829125" w14:textId="77777777" w:rsidR="00793EA6" w:rsidRPr="00793EA6" w:rsidRDefault="00793EA6" w:rsidP="00793EA6">
            <w:pPr>
              <w:rPr>
                <w:sz w:val="12"/>
                <w:szCs w:val="12"/>
              </w:rPr>
            </w:pPr>
          </w:p>
        </w:tc>
      </w:tr>
      <w:tr w:rsidR="00793EA6" w:rsidRPr="002C6510" w14:paraId="5B6905A3" w14:textId="77777777" w:rsidTr="00793EA6">
        <w:trPr>
          <w:trHeight w:val="315"/>
          <w:jc w:val="center"/>
        </w:trPr>
        <w:tc>
          <w:tcPr>
            <w:tcW w:w="8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AD0C04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16</w:t>
            </w:r>
          </w:p>
        </w:tc>
        <w:tc>
          <w:tcPr>
            <w:tcW w:w="1386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6CD8B5"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 Амортизация основных средств и нематериальных активов</w:t>
            </w:r>
          </w:p>
        </w:tc>
        <w:tc>
          <w:tcPr>
            <w:tcW w:w="1420" w:type="dxa"/>
            <w:tcBorders>
              <w:top w:val="nil"/>
              <w:left w:val="nil"/>
              <w:bottom w:val="single" w:sz="4" w:space="0" w:color="auto"/>
              <w:right w:val="single" w:sz="4" w:space="0" w:color="auto"/>
            </w:tcBorders>
            <w:shd w:val="clear" w:color="auto" w:fill="auto"/>
            <w:noWrap/>
            <w:vAlign w:val="bottom"/>
            <w:hideMark/>
          </w:tcPr>
          <w:p w14:paraId="5BC25D5C"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nil"/>
              <w:left w:val="nil"/>
              <w:bottom w:val="single" w:sz="4" w:space="0" w:color="auto"/>
              <w:right w:val="single" w:sz="4" w:space="0" w:color="auto"/>
            </w:tcBorders>
            <w:shd w:val="clear" w:color="000000" w:fill="DAEEF3"/>
            <w:noWrap/>
            <w:vAlign w:val="bottom"/>
            <w:hideMark/>
          </w:tcPr>
          <w:p w14:paraId="4A8488CF"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457,06</w:t>
            </w:r>
          </w:p>
        </w:tc>
        <w:tc>
          <w:tcPr>
            <w:tcW w:w="1346" w:type="dxa"/>
            <w:tcBorders>
              <w:top w:val="nil"/>
              <w:left w:val="single" w:sz="4" w:space="0" w:color="auto"/>
              <w:bottom w:val="single" w:sz="4" w:space="0" w:color="auto"/>
              <w:right w:val="single" w:sz="4" w:space="0" w:color="auto"/>
            </w:tcBorders>
            <w:shd w:val="clear" w:color="000000" w:fill="DAEEF3"/>
            <w:noWrap/>
            <w:vAlign w:val="bottom"/>
            <w:hideMark/>
          </w:tcPr>
          <w:p w14:paraId="598146BD"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982,40</w:t>
            </w:r>
          </w:p>
        </w:tc>
        <w:tc>
          <w:tcPr>
            <w:tcW w:w="1283" w:type="dxa"/>
            <w:tcBorders>
              <w:top w:val="nil"/>
              <w:left w:val="nil"/>
              <w:bottom w:val="single" w:sz="4" w:space="0" w:color="auto"/>
              <w:right w:val="single" w:sz="4" w:space="0" w:color="auto"/>
            </w:tcBorders>
            <w:shd w:val="clear" w:color="000000" w:fill="DAEEF3"/>
            <w:noWrap/>
            <w:vAlign w:val="bottom"/>
            <w:hideMark/>
          </w:tcPr>
          <w:p w14:paraId="4F839CD2"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982,40</w:t>
            </w:r>
          </w:p>
        </w:tc>
        <w:tc>
          <w:tcPr>
            <w:tcW w:w="1548" w:type="dxa"/>
            <w:tcBorders>
              <w:top w:val="nil"/>
              <w:left w:val="nil"/>
              <w:bottom w:val="single" w:sz="4" w:space="0" w:color="auto"/>
              <w:right w:val="single" w:sz="4" w:space="0" w:color="auto"/>
            </w:tcBorders>
            <w:shd w:val="clear" w:color="000000" w:fill="DAEEF3"/>
            <w:noWrap/>
            <w:vAlign w:val="bottom"/>
            <w:hideMark/>
          </w:tcPr>
          <w:p w14:paraId="07240E2B"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525,34</w:t>
            </w:r>
          </w:p>
        </w:tc>
        <w:tc>
          <w:tcPr>
            <w:tcW w:w="1511" w:type="dxa"/>
            <w:tcBorders>
              <w:top w:val="nil"/>
              <w:left w:val="nil"/>
              <w:bottom w:val="single" w:sz="4" w:space="0" w:color="auto"/>
              <w:right w:val="single" w:sz="8" w:space="0" w:color="auto"/>
            </w:tcBorders>
            <w:shd w:val="clear" w:color="000000" w:fill="DAEEF3"/>
            <w:noWrap/>
            <w:vAlign w:val="bottom"/>
            <w:hideMark/>
          </w:tcPr>
          <w:p w14:paraId="0D402DFD"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114,94</w:t>
            </w:r>
          </w:p>
        </w:tc>
        <w:tc>
          <w:tcPr>
            <w:tcW w:w="16" w:type="dxa"/>
            <w:vAlign w:val="center"/>
            <w:hideMark/>
          </w:tcPr>
          <w:p w14:paraId="7230F662" w14:textId="77777777" w:rsidR="00793EA6" w:rsidRPr="00793EA6" w:rsidRDefault="00793EA6" w:rsidP="00793EA6">
            <w:pPr>
              <w:rPr>
                <w:sz w:val="12"/>
                <w:szCs w:val="12"/>
              </w:rPr>
            </w:pPr>
          </w:p>
        </w:tc>
      </w:tr>
      <w:tr w:rsidR="00793EA6" w:rsidRPr="002C6510" w14:paraId="656B5ED4" w14:textId="77777777" w:rsidTr="00793EA6">
        <w:trPr>
          <w:trHeight w:val="330"/>
          <w:jc w:val="center"/>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670A17C1"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17</w:t>
            </w:r>
          </w:p>
        </w:tc>
        <w:tc>
          <w:tcPr>
            <w:tcW w:w="9621" w:type="dxa"/>
            <w:gridSpan w:val="3"/>
            <w:tcBorders>
              <w:top w:val="nil"/>
              <w:left w:val="single" w:sz="4" w:space="0" w:color="auto"/>
              <w:bottom w:val="single" w:sz="4" w:space="0" w:color="auto"/>
              <w:right w:val="nil"/>
            </w:tcBorders>
            <w:shd w:val="clear" w:color="auto" w:fill="auto"/>
            <w:noWrap/>
            <w:vAlign w:val="bottom"/>
            <w:hideMark/>
          </w:tcPr>
          <w:p w14:paraId="093E2347"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 Налог на прибыль</w:t>
            </w:r>
          </w:p>
        </w:tc>
        <w:tc>
          <w:tcPr>
            <w:tcW w:w="4240" w:type="dxa"/>
            <w:tcBorders>
              <w:top w:val="nil"/>
              <w:left w:val="nil"/>
              <w:bottom w:val="single" w:sz="4" w:space="0" w:color="auto"/>
              <w:right w:val="single" w:sz="4" w:space="0" w:color="auto"/>
            </w:tcBorders>
            <w:shd w:val="clear" w:color="auto" w:fill="auto"/>
            <w:noWrap/>
            <w:vAlign w:val="bottom"/>
            <w:hideMark/>
          </w:tcPr>
          <w:p w14:paraId="2FDC1E4E"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1420" w:type="dxa"/>
            <w:tcBorders>
              <w:top w:val="nil"/>
              <w:left w:val="nil"/>
              <w:bottom w:val="single" w:sz="4" w:space="0" w:color="auto"/>
              <w:right w:val="single" w:sz="4" w:space="0" w:color="auto"/>
            </w:tcBorders>
            <w:shd w:val="clear" w:color="auto" w:fill="auto"/>
            <w:noWrap/>
            <w:vAlign w:val="bottom"/>
            <w:hideMark/>
          </w:tcPr>
          <w:p w14:paraId="2A836310"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nil"/>
              <w:left w:val="nil"/>
              <w:bottom w:val="single" w:sz="4" w:space="0" w:color="auto"/>
              <w:right w:val="single" w:sz="4" w:space="0" w:color="auto"/>
            </w:tcBorders>
            <w:shd w:val="clear" w:color="000000" w:fill="DAEEF3"/>
            <w:noWrap/>
            <w:vAlign w:val="bottom"/>
            <w:hideMark/>
          </w:tcPr>
          <w:p w14:paraId="0D7C36A8"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0,00</w:t>
            </w:r>
          </w:p>
        </w:tc>
        <w:tc>
          <w:tcPr>
            <w:tcW w:w="1346" w:type="dxa"/>
            <w:tcBorders>
              <w:top w:val="nil"/>
              <w:left w:val="single" w:sz="4" w:space="0" w:color="auto"/>
              <w:bottom w:val="single" w:sz="4" w:space="0" w:color="auto"/>
              <w:right w:val="single" w:sz="4" w:space="0" w:color="auto"/>
            </w:tcBorders>
            <w:shd w:val="clear" w:color="000000" w:fill="DAEEF3"/>
            <w:noWrap/>
            <w:vAlign w:val="bottom"/>
            <w:hideMark/>
          </w:tcPr>
          <w:p w14:paraId="71497656"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142,66</w:t>
            </w:r>
          </w:p>
        </w:tc>
        <w:tc>
          <w:tcPr>
            <w:tcW w:w="1283" w:type="dxa"/>
            <w:tcBorders>
              <w:top w:val="nil"/>
              <w:left w:val="nil"/>
              <w:bottom w:val="single" w:sz="4" w:space="0" w:color="auto"/>
              <w:right w:val="nil"/>
            </w:tcBorders>
            <w:shd w:val="clear" w:color="000000" w:fill="DAEEF3"/>
            <w:noWrap/>
            <w:vAlign w:val="bottom"/>
            <w:hideMark/>
          </w:tcPr>
          <w:p w14:paraId="2A4DC0FF"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0,00</w:t>
            </w:r>
          </w:p>
        </w:tc>
        <w:tc>
          <w:tcPr>
            <w:tcW w:w="1548" w:type="dxa"/>
            <w:tcBorders>
              <w:top w:val="nil"/>
              <w:left w:val="single" w:sz="4" w:space="0" w:color="auto"/>
              <w:bottom w:val="single" w:sz="4" w:space="0" w:color="auto"/>
              <w:right w:val="single" w:sz="4" w:space="0" w:color="auto"/>
            </w:tcBorders>
            <w:shd w:val="clear" w:color="000000" w:fill="DAEEF3"/>
            <w:noWrap/>
            <w:vAlign w:val="bottom"/>
            <w:hideMark/>
          </w:tcPr>
          <w:p w14:paraId="03F1C4F1"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0,00</w:t>
            </w:r>
          </w:p>
        </w:tc>
        <w:tc>
          <w:tcPr>
            <w:tcW w:w="1511" w:type="dxa"/>
            <w:tcBorders>
              <w:top w:val="nil"/>
              <w:left w:val="nil"/>
              <w:bottom w:val="single" w:sz="4" w:space="0" w:color="auto"/>
              <w:right w:val="single" w:sz="8" w:space="0" w:color="auto"/>
            </w:tcBorders>
            <w:shd w:val="clear" w:color="000000" w:fill="DAEEF3"/>
            <w:noWrap/>
            <w:vAlign w:val="bottom"/>
            <w:hideMark/>
          </w:tcPr>
          <w:p w14:paraId="6D1CFDE8"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6" w:type="dxa"/>
            <w:vAlign w:val="center"/>
            <w:hideMark/>
          </w:tcPr>
          <w:p w14:paraId="0C459B81" w14:textId="77777777" w:rsidR="00793EA6" w:rsidRPr="00793EA6" w:rsidRDefault="00793EA6" w:rsidP="00793EA6">
            <w:pPr>
              <w:rPr>
                <w:sz w:val="12"/>
                <w:szCs w:val="12"/>
              </w:rPr>
            </w:pPr>
          </w:p>
        </w:tc>
      </w:tr>
      <w:tr w:rsidR="00793EA6" w:rsidRPr="002C6510" w14:paraId="78E06416" w14:textId="77777777" w:rsidTr="00793EA6">
        <w:trPr>
          <w:trHeight w:val="330"/>
          <w:jc w:val="center"/>
        </w:trPr>
        <w:tc>
          <w:tcPr>
            <w:tcW w:w="8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321E95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18</w:t>
            </w:r>
          </w:p>
        </w:tc>
        <w:tc>
          <w:tcPr>
            <w:tcW w:w="7621" w:type="dxa"/>
            <w:tcBorders>
              <w:top w:val="single" w:sz="8" w:space="0" w:color="auto"/>
              <w:left w:val="nil"/>
              <w:bottom w:val="single" w:sz="8" w:space="0" w:color="auto"/>
              <w:right w:val="single" w:sz="4" w:space="0" w:color="auto"/>
            </w:tcBorders>
            <w:shd w:val="clear" w:color="auto" w:fill="auto"/>
            <w:noWrap/>
            <w:vAlign w:val="bottom"/>
            <w:hideMark/>
          </w:tcPr>
          <w:p w14:paraId="2701B840"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 ИТОГО (неподконтрольные расходы)</w:t>
            </w:r>
          </w:p>
        </w:tc>
        <w:tc>
          <w:tcPr>
            <w:tcW w:w="1040" w:type="dxa"/>
            <w:tcBorders>
              <w:top w:val="single" w:sz="8" w:space="0" w:color="auto"/>
              <w:left w:val="nil"/>
              <w:bottom w:val="single" w:sz="8" w:space="0" w:color="auto"/>
              <w:right w:val="single" w:sz="4" w:space="0" w:color="auto"/>
            </w:tcBorders>
            <w:shd w:val="clear" w:color="auto" w:fill="auto"/>
            <w:noWrap/>
            <w:vAlign w:val="bottom"/>
            <w:hideMark/>
          </w:tcPr>
          <w:p w14:paraId="08063C94"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724EBE9F"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4240" w:type="dxa"/>
            <w:tcBorders>
              <w:top w:val="single" w:sz="8" w:space="0" w:color="auto"/>
              <w:left w:val="nil"/>
              <w:bottom w:val="single" w:sz="8" w:space="0" w:color="auto"/>
              <w:right w:val="single" w:sz="4" w:space="0" w:color="auto"/>
            </w:tcBorders>
            <w:shd w:val="clear" w:color="auto" w:fill="auto"/>
            <w:noWrap/>
            <w:vAlign w:val="bottom"/>
            <w:hideMark/>
          </w:tcPr>
          <w:p w14:paraId="51F3D731"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w:t>
            </w:r>
          </w:p>
        </w:tc>
        <w:tc>
          <w:tcPr>
            <w:tcW w:w="1420" w:type="dxa"/>
            <w:tcBorders>
              <w:top w:val="single" w:sz="8" w:space="0" w:color="auto"/>
              <w:left w:val="nil"/>
              <w:bottom w:val="single" w:sz="8" w:space="0" w:color="auto"/>
              <w:right w:val="single" w:sz="4" w:space="0" w:color="auto"/>
            </w:tcBorders>
            <w:shd w:val="clear" w:color="auto" w:fill="auto"/>
            <w:noWrap/>
            <w:vAlign w:val="bottom"/>
            <w:hideMark/>
          </w:tcPr>
          <w:p w14:paraId="12934F57"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single" w:sz="8" w:space="0" w:color="auto"/>
              <w:left w:val="nil"/>
              <w:bottom w:val="single" w:sz="8" w:space="0" w:color="auto"/>
              <w:right w:val="single" w:sz="4" w:space="0" w:color="auto"/>
            </w:tcBorders>
            <w:shd w:val="clear" w:color="000000" w:fill="DAEEF3"/>
            <w:noWrap/>
            <w:vAlign w:val="bottom"/>
            <w:hideMark/>
          </w:tcPr>
          <w:p w14:paraId="38577C98"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4 771,18</w:t>
            </w:r>
          </w:p>
        </w:tc>
        <w:tc>
          <w:tcPr>
            <w:tcW w:w="1346" w:type="dxa"/>
            <w:tcBorders>
              <w:top w:val="single" w:sz="8" w:space="0" w:color="auto"/>
              <w:left w:val="nil"/>
              <w:bottom w:val="single" w:sz="8" w:space="0" w:color="auto"/>
              <w:right w:val="single" w:sz="4" w:space="0" w:color="auto"/>
            </w:tcBorders>
            <w:shd w:val="clear" w:color="000000" w:fill="DAEEF3"/>
            <w:noWrap/>
            <w:vAlign w:val="bottom"/>
            <w:hideMark/>
          </w:tcPr>
          <w:p w14:paraId="0F53B1B5"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6 453,69</w:t>
            </w:r>
          </w:p>
        </w:tc>
        <w:tc>
          <w:tcPr>
            <w:tcW w:w="1283" w:type="dxa"/>
            <w:tcBorders>
              <w:top w:val="single" w:sz="8" w:space="0" w:color="auto"/>
              <w:left w:val="nil"/>
              <w:bottom w:val="single" w:sz="8" w:space="0" w:color="auto"/>
              <w:right w:val="single" w:sz="4" w:space="0" w:color="auto"/>
            </w:tcBorders>
            <w:shd w:val="clear" w:color="000000" w:fill="DAEEF3"/>
            <w:noWrap/>
            <w:vAlign w:val="bottom"/>
            <w:hideMark/>
          </w:tcPr>
          <w:p w14:paraId="18D5221B"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6 306,98</w:t>
            </w:r>
          </w:p>
        </w:tc>
        <w:tc>
          <w:tcPr>
            <w:tcW w:w="1548" w:type="dxa"/>
            <w:tcBorders>
              <w:top w:val="single" w:sz="8" w:space="0" w:color="auto"/>
              <w:left w:val="nil"/>
              <w:bottom w:val="single" w:sz="8" w:space="0" w:color="auto"/>
              <w:right w:val="single" w:sz="4" w:space="0" w:color="auto"/>
            </w:tcBorders>
            <w:shd w:val="clear" w:color="000000" w:fill="DAEEF3"/>
            <w:noWrap/>
            <w:vAlign w:val="bottom"/>
            <w:hideMark/>
          </w:tcPr>
          <w:p w14:paraId="438A25DF"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1 535,80</w:t>
            </w:r>
          </w:p>
        </w:tc>
        <w:tc>
          <w:tcPr>
            <w:tcW w:w="1511" w:type="dxa"/>
            <w:tcBorders>
              <w:top w:val="single" w:sz="8" w:space="0" w:color="auto"/>
              <w:left w:val="nil"/>
              <w:bottom w:val="single" w:sz="8" w:space="0" w:color="auto"/>
              <w:right w:val="single" w:sz="8" w:space="0" w:color="auto"/>
            </w:tcBorders>
            <w:shd w:val="clear" w:color="000000" w:fill="DAEEF3"/>
            <w:noWrap/>
            <w:vAlign w:val="bottom"/>
            <w:hideMark/>
          </w:tcPr>
          <w:p w14:paraId="25DBC177"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32,19</w:t>
            </w:r>
          </w:p>
        </w:tc>
        <w:tc>
          <w:tcPr>
            <w:tcW w:w="16" w:type="dxa"/>
            <w:vAlign w:val="center"/>
            <w:hideMark/>
          </w:tcPr>
          <w:p w14:paraId="7A99C9D2" w14:textId="77777777" w:rsidR="00793EA6" w:rsidRPr="00793EA6" w:rsidRDefault="00793EA6" w:rsidP="00793EA6">
            <w:pPr>
              <w:rPr>
                <w:sz w:val="12"/>
                <w:szCs w:val="12"/>
              </w:rPr>
            </w:pPr>
          </w:p>
        </w:tc>
      </w:tr>
      <w:tr w:rsidR="00793EA6" w:rsidRPr="002C6510" w14:paraId="4C03663B" w14:textId="77777777" w:rsidTr="00793EA6">
        <w:trPr>
          <w:trHeight w:val="315"/>
          <w:jc w:val="center"/>
        </w:trPr>
        <w:tc>
          <w:tcPr>
            <w:tcW w:w="820" w:type="dxa"/>
            <w:tcBorders>
              <w:top w:val="nil"/>
              <w:left w:val="single" w:sz="8" w:space="0" w:color="auto"/>
              <w:bottom w:val="single" w:sz="4" w:space="0" w:color="auto"/>
              <w:right w:val="nil"/>
            </w:tcBorders>
            <w:shd w:val="clear" w:color="auto" w:fill="auto"/>
            <w:noWrap/>
            <w:vAlign w:val="bottom"/>
            <w:hideMark/>
          </w:tcPr>
          <w:p w14:paraId="536CA84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19</w:t>
            </w:r>
          </w:p>
        </w:tc>
        <w:tc>
          <w:tcPr>
            <w:tcW w:w="13861" w:type="dxa"/>
            <w:gridSpan w:val="4"/>
            <w:tcBorders>
              <w:top w:val="single" w:sz="8" w:space="0" w:color="auto"/>
              <w:left w:val="single" w:sz="8" w:space="0" w:color="auto"/>
              <w:bottom w:val="single" w:sz="4" w:space="0" w:color="auto"/>
              <w:right w:val="single" w:sz="4" w:space="0" w:color="000000"/>
            </w:tcBorders>
            <w:shd w:val="clear" w:color="auto" w:fill="auto"/>
            <w:noWrap/>
            <w:vAlign w:val="bottom"/>
            <w:hideMark/>
          </w:tcPr>
          <w:p w14:paraId="0A80E1F2"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 Прибыль</w:t>
            </w:r>
          </w:p>
        </w:tc>
        <w:tc>
          <w:tcPr>
            <w:tcW w:w="1420" w:type="dxa"/>
            <w:tcBorders>
              <w:top w:val="nil"/>
              <w:left w:val="nil"/>
              <w:bottom w:val="single" w:sz="4" w:space="0" w:color="auto"/>
              <w:right w:val="single" w:sz="4" w:space="0" w:color="auto"/>
            </w:tcBorders>
            <w:shd w:val="clear" w:color="auto" w:fill="auto"/>
            <w:noWrap/>
            <w:vAlign w:val="bottom"/>
            <w:hideMark/>
          </w:tcPr>
          <w:p w14:paraId="0D68CA33"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nil"/>
              <w:left w:val="nil"/>
              <w:bottom w:val="single" w:sz="4" w:space="0" w:color="auto"/>
              <w:right w:val="single" w:sz="4" w:space="0" w:color="auto"/>
            </w:tcBorders>
            <w:shd w:val="clear" w:color="000000" w:fill="DAEEF3"/>
            <w:noWrap/>
            <w:vAlign w:val="bottom"/>
            <w:hideMark/>
          </w:tcPr>
          <w:p w14:paraId="0821AC5F"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0,00</w:t>
            </w:r>
          </w:p>
        </w:tc>
        <w:tc>
          <w:tcPr>
            <w:tcW w:w="1346" w:type="dxa"/>
            <w:tcBorders>
              <w:top w:val="nil"/>
              <w:left w:val="single" w:sz="4" w:space="0" w:color="auto"/>
              <w:bottom w:val="single" w:sz="4" w:space="0" w:color="auto"/>
              <w:right w:val="single" w:sz="4" w:space="0" w:color="auto"/>
            </w:tcBorders>
            <w:shd w:val="clear" w:color="000000" w:fill="DAEEF3"/>
            <w:noWrap/>
            <w:vAlign w:val="bottom"/>
            <w:hideMark/>
          </w:tcPr>
          <w:p w14:paraId="0EDE6193"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713,32</w:t>
            </w:r>
          </w:p>
        </w:tc>
        <w:tc>
          <w:tcPr>
            <w:tcW w:w="1283" w:type="dxa"/>
            <w:tcBorders>
              <w:top w:val="nil"/>
              <w:left w:val="nil"/>
              <w:bottom w:val="single" w:sz="4" w:space="0" w:color="auto"/>
              <w:right w:val="nil"/>
            </w:tcBorders>
            <w:shd w:val="clear" w:color="000000" w:fill="DAEEF3"/>
            <w:noWrap/>
            <w:vAlign w:val="bottom"/>
            <w:hideMark/>
          </w:tcPr>
          <w:p w14:paraId="04520C90"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0,00</w:t>
            </w:r>
          </w:p>
        </w:tc>
        <w:tc>
          <w:tcPr>
            <w:tcW w:w="1548" w:type="dxa"/>
            <w:tcBorders>
              <w:top w:val="nil"/>
              <w:left w:val="single" w:sz="4" w:space="0" w:color="auto"/>
              <w:bottom w:val="single" w:sz="4" w:space="0" w:color="auto"/>
              <w:right w:val="single" w:sz="4" w:space="0" w:color="auto"/>
            </w:tcBorders>
            <w:shd w:val="clear" w:color="000000" w:fill="DAEEF3"/>
            <w:noWrap/>
            <w:vAlign w:val="bottom"/>
            <w:hideMark/>
          </w:tcPr>
          <w:p w14:paraId="5AB8A0B7"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0,00</w:t>
            </w:r>
          </w:p>
        </w:tc>
        <w:tc>
          <w:tcPr>
            <w:tcW w:w="1511" w:type="dxa"/>
            <w:tcBorders>
              <w:top w:val="nil"/>
              <w:left w:val="nil"/>
              <w:bottom w:val="single" w:sz="4" w:space="0" w:color="auto"/>
              <w:right w:val="single" w:sz="8" w:space="0" w:color="auto"/>
            </w:tcBorders>
            <w:shd w:val="clear" w:color="000000" w:fill="DAEEF3"/>
            <w:noWrap/>
            <w:vAlign w:val="bottom"/>
            <w:hideMark/>
          </w:tcPr>
          <w:p w14:paraId="77FA735B"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6" w:type="dxa"/>
            <w:vAlign w:val="center"/>
            <w:hideMark/>
          </w:tcPr>
          <w:p w14:paraId="5E2852F5" w14:textId="77777777" w:rsidR="00793EA6" w:rsidRPr="00793EA6" w:rsidRDefault="00793EA6" w:rsidP="00793EA6">
            <w:pPr>
              <w:rPr>
                <w:sz w:val="12"/>
                <w:szCs w:val="12"/>
              </w:rPr>
            </w:pPr>
          </w:p>
        </w:tc>
      </w:tr>
      <w:tr w:rsidR="00793EA6" w:rsidRPr="002C6510" w14:paraId="653D1D1A" w14:textId="77777777" w:rsidTr="00793EA6">
        <w:trPr>
          <w:trHeight w:val="315"/>
          <w:jc w:val="center"/>
        </w:trPr>
        <w:tc>
          <w:tcPr>
            <w:tcW w:w="820" w:type="dxa"/>
            <w:tcBorders>
              <w:top w:val="nil"/>
              <w:left w:val="single" w:sz="8" w:space="0" w:color="auto"/>
              <w:bottom w:val="single" w:sz="4" w:space="0" w:color="auto"/>
              <w:right w:val="nil"/>
            </w:tcBorders>
            <w:shd w:val="clear" w:color="auto" w:fill="auto"/>
            <w:noWrap/>
            <w:vAlign w:val="bottom"/>
            <w:hideMark/>
          </w:tcPr>
          <w:p w14:paraId="3975CE7C"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20</w:t>
            </w:r>
          </w:p>
        </w:tc>
        <w:tc>
          <w:tcPr>
            <w:tcW w:w="13861" w:type="dxa"/>
            <w:gridSpan w:val="4"/>
            <w:tcBorders>
              <w:top w:val="nil"/>
              <w:left w:val="single" w:sz="8" w:space="0" w:color="auto"/>
              <w:bottom w:val="single" w:sz="4" w:space="0" w:color="auto"/>
              <w:right w:val="nil"/>
            </w:tcBorders>
            <w:shd w:val="clear" w:color="auto" w:fill="auto"/>
            <w:noWrap/>
            <w:vAlign w:val="bottom"/>
            <w:hideMark/>
          </w:tcPr>
          <w:p w14:paraId="777F37D8"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 Выплаты социального характера</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68E60A3"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nil"/>
              <w:left w:val="nil"/>
              <w:bottom w:val="single" w:sz="4" w:space="0" w:color="auto"/>
              <w:right w:val="single" w:sz="4" w:space="0" w:color="auto"/>
            </w:tcBorders>
            <w:shd w:val="clear" w:color="000000" w:fill="DAEEF3"/>
            <w:noWrap/>
            <w:vAlign w:val="bottom"/>
            <w:hideMark/>
          </w:tcPr>
          <w:p w14:paraId="7F1E4120"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346" w:type="dxa"/>
            <w:tcBorders>
              <w:top w:val="nil"/>
              <w:left w:val="single" w:sz="4" w:space="0" w:color="auto"/>
              <w:bottom w:val="single" w:sz="4" w:space="0" w:color="auto"/>
              <w:right w:val="single" w:sz="4" w:space="0" w:color="auto"/>
            </w:tcBorders>
            <w:shd w:val="clear" w:color="000000" w:fill="DAEEF3"/>
            <w:noWrap/>
            <w:vAlign w:val="bottom"/>
            <w:hideMark/>
          </w:tcPr>
          <w:p w14:paraId="46B568C1"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713,32</w:t>
            </w:r>
          </w:p>
        </w:tc>
        <w:tc>
          <w:tcPr>
            <w:tcW w:w="1283" w:type="dxa"/>
            <w:tcBorders>
              <w:top w:val="nil"/>
              <w:left w:val="nil"/>
              <w:bottom w:val="single" w:sz="4" w:space="0" w:color="auto"/>
              <w:right w:val="nil"/>
            </w:tcBorders>
            <w:shd w:val="clear" w:color="000000" w:fill="DAEEF3"/>
            <w:noWrap/>
            <w:vAlign w:val="bottom"/>
            <w:hideMark/>
          </w:tcPr>
          <w:p w14:paraId="38807EF8"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0,00</w:t>
            </w:r>
          </w:p>
        </w:tc>
        <w:tc>
          <w:tcPr>
            <w:tcW w:w="1548" w:type="dxa"/>
            <w:tcBorders>
              <w:top w:val="nil"/>
              <w:left w:val="single" w:sz="4" w:space="0" w:color="auto"/>
              <w:bottom w:val="single" w:sz="4" w:space="0" w:color="auto"/>
              <w:right w:val="single" w:sz="4" w:space="0" w:color="auto"/>
            </w:tcBorders>
            <w:shd w:val="clear" w:color="000000" w:fill="DAEEF3"/>
            <w:noWrap/>
            <w:vAlign w:val="bottom"/>
            <w:hideMark/>
          </w:tcPr>
          <w:p w14:paraId="3493B52E"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0,00</w:t>
            </w:r>
          </w:p>
        </w:tc>
        <w:tc>
          <w:tcPr>
            <w:tcW w:w="1511" w:type="dxa"/>
            <w:tcBorders>
              <w:top w:val="nil"/>
              <w:left w:val="nil"/>
              <w:bottom w:val="single" w:sz="4" w:space="0" w:color="auto"/>
              <w:right w:val="single" w:sz="8" w:space="0" w:color="auto"/>
            </w:tcBorders>
            <w:shd w:val="clear" w:color="000000" w:fill="DAEEF3"/>
            <w:noWrap/>
            <w:vAlign w:val="bottom"/>
            <w:hideMark/>
          </w:tcPr>
          <w:p w14:paraId="219A6B52"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6" w:type="dxa"/>
            <w:vAlign w:val="center"/>
            <w:hideMark/>
          </w:tcPr>
          <w:p w14:paraId="3C13F8D0" w14:textId="77777777" w:rsidR="00793EA6" w:rsidRPr="00793EA6" w:rsidRDefault="00793EA6" w:rsidP="00793EA6">
            <w:pPr>
              <w:rPr>
                <w:sz w:val="12"/>
                <w:szCs w:val="12"/>
              </w:rPr>
            </w:pPr>
          </w:p>
        </w:tc>
      </w:tr>
      <w:tr w:rsidR="00793EA6" w:rsidRPr="002C6510" w14:paraId="2A0767FC" w14:textId="77777777" w:rsidTr="00793EA6">
        <w:trPr>
          <w:trHeight w:val="315"/>
          <w:jc w:val="center"/>
        </w:trPr>
        <w:tc>
          <w:tcPr>
            <w:tcW w:w="820" w:type="dxa"/>
            <w:tcBorders>
              <w:top w:val="nil"/>
              <w:left w:val="single" w:sz="8" w:space="0" w:color="auto"/>
              <w:bottom w:val="single" w:sz="4" w:space="0" w:color="auto"/>
              <w:right w:val="nil"/>
            </w:tcBorders>
            <w:shd w:val="clear" w:color="auto" w:fill="auto"/>
            <w:noWrap/>
            <w:vAlign w:val="bottom"/>
            <w:hideMark/>
          </w:tcPr>
          <w:p w14:paraId="74924A9B"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21</w:t>
            </w:r>
          </w:p>
        </w:tc>
        <w:tc>
          <w:tcPr>
            <w:tcW w:w="13861" w:type="dxa"/>
            <w:gridSpan w:val="4"/>
            <w:tcBorders>
              <w:top w:val="nil"/>
              <w:left w:val="single" w:sz="8" w:space="0" w:color="auto"/>
              <w:bottom w:val="single" w:sz="4" w:space="0" w:color="auto"/>
              <w:right w:val="nil"/>
            </w:tcBorders>
            <w:shd w:val="clear" w:color="auto" w:fill="auto"/>
            <w:noWrap/>
            <w:vAlign w:val="bottom"/>
            <w:hideMark/>
          </w:tcPr>
          <w:p w14:paraId="2B45062F"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Расчётная предпринимательская прибыль</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20B05E1"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nil"/>
              <w:left w:val="nil"/>
              <w:bottom w:val="single" w:sz="4" w:space="0" w:color="auto"/>
              <w:right w:val="single" w:sz="4" w:space="0" w:color="auto"/>
            </w:tcBorders>
            <w:shd w:val="clear" w:color="000000" w:fill="DAEEF3"/>
            <w:noWrap/>
            <w:vAlign w:val="bottom"/>
            <w:hideMark/>
          </w:tcPr>
          <w:p w14:paraId="4BED432F"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1 063,39</w:t>
            </w:r>
          </w:p>
        </w:tc>
        <w:tc>
          <w:tcPr>
            <w:tcW w:w="1346" w:type="dxa"/>
            <w:tcBorders>
              <w:top w:val="nil"/>
              <w:left w:val="single" w:sz="4" w:space="0" w:color="auto"/>
              <w:bottom w:val="single" w:sz="4" w:space="0" w:color="auto"/>
              <w:right w:val="single" w:sz="4" w:space="0" w:color="auto"/>
            </w:tcBorders>
            <w:shd w:val="clear" w:color="000000" w:fill="DAEEF3"/>
            <w:noWrap/>
            <w:vAlign w:val="bottom"/>
            <w:hideMark/>
          </w:tcPr>
          <w:p w14:paraId="68372F9F"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1 848,86</w:t>
            </w:r>
          </w:p>
        </w:tc>
        <w:tc>
          <w:tcPr>
            <w:tcW w:w="1283" w:type="dxa"/>
            <w:tcBorders>
              <w:top w:val="nil"/>
              <w:left w:val="nil"/>
              <w:bottom w:val="single" w:sz="4" w:space="0" w:color="auto"/>
              <w:right w:val="nil"/>
            </w:tcBorders>
            <w:shd w:val="clear" w:color="000000" w:fill="DAEEF3"/>
            <w:noWrap/>
            <w:vAlign w:val="bottom"/>
            <w:hideMark/>
          </w:tcPr>
          <w:p w14:paraId="282AE6E4"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1 063,39</w:t>
            </w:r>
          </w:p>
        </w:tc>
        <w:tc>
          <w:tcPr>
            <w:tcW w:w="1548" w:type="dxa"/>
            <w:tcBorders>
              <w:top w:val="nil"/>
              <w:left w:val="single" w:sz="4" w:space="0" w:color="auto"/>
              <w:bottom w:val="single" w:sz="4" w:space="0" w:color="auto"/>
              <w:right w:val="single" w:sz="4" w:space="0" w:color="auto"/>
            </w:tcBorders>
            <w:shd w:val="clear" w:color="000000" w:fill="DAEEF3"/>
            <w:noWrap/>
            <w:vAlign w:val="bottom"/>
            <w:hideMark/>
          </w:tcPr>
          <w:p w14:paraId="10E88389"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0,00</w:t>
            </w:r>
          </w:p>
        </w:tc>
        <w:tc>
          <w:tcPr>
            <w:tcW w:w="1511" w:type="dxa"/>
            <w:tcBorders>
              <w:top w:val="nil"/>
              <w:left w:val="nil"/>
              <w:bottom w:val="single" w:sz="4" w:space="0" w:color="auto"/>
              <w:right w:val="single" w:sz="8" w:space="0" w:color="auto"/>
            </w:tcBorders>
            <w:shd w:val="clear" w:color="000000" w:fill="DAEEF3"/>
            <w:noWrap/>
            <w:vAlign w:val="bottom"/>
            <w:hideMark/>
          </w:tcPr>
          <w:p w14:paraId="430AD5EB"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0,00</w:t>
            </w:r>
          </w:p>
        </w:tc>
        <w:tc>
          <w:tcPr>
            <w:tcW w:w="16" w:type="dxa"/>
            <w:vAlign w:val="center"/>
            <w:hideMark/>
          </w:tcPr>
          <w:p w14:paraId="11BD663A" w14:textId="77777777" w:rsidR="00793EA6" w:rsidRPr="00793EA6" w:rsidRDefault="00793EA6" w:rsidP="00793EA6">
            <w:pPr>
              <w:rPr>
                <w:sz w:val="12"/>
                <w:szCs w:val="12"/>
              </w:rPr>
            </w:pPr>
          </w:p>
        </w:tc>
      </w:tr>
      <w:tr w:rsidR="00793EA6" w:rsidRPr="002C6510" w14:paraId="24860B12" w14:textId="77777777" w:rsidTr="00793EA6">
        <w:trPr>
          <w:trHeight w:val="315"/>
          <w:jc w:val="center"/>
        </w:trPr>
        <w:tc>
          <w:tcPr>
            <w:tcW w:w="820" w:type="dxa"/>
            <w:tcBorders>
              <w:top w:val="nil"/>
              <w:left w:val="single" w:sz="8" w:space="0" w:color="auto"/>
              <w:bottom w:val="single" w:sz="4" w:space="0" w:color="auto"/>
              <w:right w:val="nil"/>
            </w:tcBorders>
            <w:shd w:val="clear" w:color="auto" w:fill="auto"/>
            <w:noWrap/>
            <w:vAlign w:val="bottom"/>
            <w:hideMark/>
          </w:tcPr>
          <w:p w14:paraId="792CE8C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lastRenderedPageBreak/>
              <w:t>22</w:t>
            </w:r>
          </w:p>
        </w:tc>
        <w:tc>
          <w:tcPr>
            <w:tcW w:w="13861" w:type="dxa"/>
            <w:gridSpan w:val="4"/>
            <w:tcBorders>
              <w:top w:val="nil"/>
              <w:left w:val="single" w:sz="8" w:space="0" w:color="auto"/>
              <w:bottom w:val="single" w:sz="4" w:space="0" w:color="auto"/>
              <w:right w:val="nil"/>
            </w:tcBorders>
            <w:shd w:val="clear" w:color="auto" w:fill="auto"/>
            <w:noWrap/>
            <w:vAlign w:val="bottom"/>
            <w:hideMark/>
          </w:tcPr>
          <w:p w14:paraId="4AEA8636"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 Прочие расходы по прибыли</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22BABBF"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nil"/>
              <w:left w:val="nil"/>
              <w:bottom w:val="single" w:sz="4" w:space="0" w:color="auto"/>
              <w:right w:val="single" w:sz="4" w:space="0" w:color="auto"/>
            </w:tcBorders>
            <w:shd w:val="clear" w:color="000000" w:fill="DAEEF3"/>
            <w:noWrap/>
            <w:vAlign w:val="bottom"/>
            <w:hideMark/>
          </w:tcPr>
          <w:p w14:paraId="006887F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346" w:type="dxa"/>
            <w:tcBorders>
              <w:top w:val="nil"/>
              <w:left w:val="single" w:sz="4" w:space="0" w:color="auto"/>
              <w:bottom w:val="single" w:sz="4" w:space="0" w:color="auto"/>
              <w:right w:val="single" w:sz="4" w:space="0" w:color="auto"/>
            </w:tcBorders>
            <w:shd w:val="clear" w:color="000000" w:fill="DAEEF3"/>
            <w:noWrap/>
            <w:vAlign w:val="bottom"/>
            <w:hideMark/>
          </w:tcPr>
          <w:p w14:paraId="4534F6CE"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283" w:type="dxa"/>
            <w:tcBorders>
              <w:top w:val="nil"/>
              <w:left w:val="nil"/>
              <w:bottom w:val="single" w:sz="4" w:space="0" w:color="auto"/>
              <w:right w:val="nil"/>
            </w:tcBorders>
            <w:shd w:val="clear" w:color="000000" w:fill="DAEEF3"/>
            <w:noWrap/>
            <w:vAlign w:val="bottom"/>
            <w:hideMark/>
          </w:tcPr>
          <w:p w14:paraId="1BED222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548" w:type="dxa"/>
            <w:tcBorders>
              <w:top w:val="nil"/>
              <w:left w:val="single" w:sz="4" w:space="0" w:color="auto"/>
              <w:bottom w:val="single" w:sz="4" w:space="0" w:color="auto"/>
              <w:right w:val="single" w:sz="4" w:space="0" w:color="auto"/>
            </w:tcBorders>
            <w:shd w:val="clear" w:color="000000" w:fill="DAEEF3"/>
            <w:noWrap/>
            <w:vAlign w:val="bottom"/>
            <w:hideMark/>
          </w:tcPr>
          <w:p w14:paraId="7343971E"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0,00</w:t>
            </w:r>
          </w:p>
        </w:tc>
        <w:tc>
          <w:tcPr>
            <w:tcW w:w="1511" w:type="dxa"/>
            <w:tcBorders>
              <w:top w:val="nil"/>
              <w:left w:val="nil"/>
              <w:bottom w:val="single" w:sz="4" w:space="0" w:color="auto"/>
              <w:right w:val="single" w:sz="8" w:space="0" w:color="auto"/>
            </w:tcBorders>
            <w:shd w:val="clear" w:color="000000" w:fill="DAEEF3"/>
            <w:noWrap/>
            <w:vAlign w:val="bottom"/>
            <w:hideMark/>
          </w:tcPr>
          <w:p w14:paraId="0309442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6" w:type="dxa"/>
            <w:vAlign w:val="center"/>
            <w:hideMark/>
          </w:tcPr>
          <w:p w14:paraId="15882F2A" w14:textId="77777777" w:rsidR="00793EA6" w:rsidRPr="00793EA6" w:rsidRDefault="00793EA6" w:rsidP="00793EA6">
            <w:pPr>
              <w:rPr>
                <w:sz w:val="12"/>
                <w:szCs w:val="12"/>
              </w:rPr>
            </w:pPr>
          </w:p>
        </w:tc>
      </w:tr>
      <w:tr w:rsidR="00793EA6" w:rsidRPr="002C6510" w14:paraId="65D24959" w14:textId="77777777" w:rsidTr="00793EA6">
        <w:trPr>
          <w:trHeight w:val="315"/>
          <w:jc w:val="center"/>
        </w:trPr>
        <w:tc>
          <w:tcPr>
            <w:tcW w:w="820" w:type="dxa"/>
            <w:tcBorders>
              <w:top w:val="nil"/>
              <w:left w:val="single" w:sz="8" w:space="0" w:color="auto"/>
              <w:bottom w:val="single" w:sz="4" w:space="0" w:color="auto"/>
              <w:right w:val="nil"/>
            </w:tcBorders>
            <w:shd w:val="clear" w:color="auto" w:fill="auto"/>
            <w:noWrap/>
            <w:vAlign w:val="bottom"/>
            <w:hideMark/>
          </w:tcPr>
          <w:p w14:paraId="45636D7B"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23</w:t>
            </w:r>
          </w:p>
        </w:tc>
        <w:tc>
          <w:tcPr>
            <w:tcW w:w="13861" w:type="dxa"/>
            <w:gridSpan w:val="4"/>
            <w:tcBorders>
              <w:top w:val="nil"/>
              <w:left w:val="single" w:sz="8" w:space="0" w:color="auto"/>
              <w:bottom w:val="single" w:sz="4" w:space="0" w:color="auto"/>
              <w:right w:val="nil"/>
            </w:tcBorders>
            <w:shd w:val="clear" w:color="auto" w:fill="auto"/>
            <w:noWrap/>
            <w:vAlign w:val="bottom"/>
            <w:hideMark/>
          </w:tcPr>
          <w:p w14:paraId="126BED84"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 Инвестиционная программа</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1838EA9"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nil"/>
              <w:left w:val="nil"/>
              <w:bottom w:val="single" w:sz="4" w:space="0" w:color="auto"/>
              <w:right w:val="single" w:sz="4" w:space="0" w:color="auto"/>
            </w:tcBorders>
            <w:shd w:val="clear" w:color="000000" w:fill="DAEEF3"/>
            <w:noWrap/>
            <w:vAlign w:val="bottom"/>
            <w:hideMark/>
          </w:tcPr>
          <w:p w14:paraId="3F04BB9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346" w:type="dxa"/>
            <w:tcBorders>
              <w:top w:val="nil"/>
              <w:left w:val="single" w:sz="4" w:space="0" w:color="auto"/>
              <w:bottom w:val="single" w:sz="4" w:space="0" w:color="auto"/>
              <w:right w:val="single" w:sz="4" w:space="0" w:color="auto"/>
            </w:tcBorders>
            <w:shd w:val="clear" w:color="000000" w:fill="DAEEF3"/>
            <w:noWrap/>
            <w:vAlign w:val="bottom"/>
            <w:hideMark/>
          </w:tcPr>
          <w:p w14:paraId="339D73A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283" w:type="dxa"/>
            <w:tcBorders>
              <w:top w:val="nil"/>
              <w:left w:val="nil"/>
              <w:bottom w:val="single" w:sz="4" w:space="0" w:color="auto"/>
              <w:right w:val="nil"/>
            </w:tcBorders>
            <w:shd w:val="clear" w:color="000000" w:fill="DAEEF3"/>
            <w:noWrap/>
            <w:vAlign w:val="bottom"/>
            <w:hideMark/>
          </w:tcPr>
          <w:p w14:paraId="3A6AF22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548" w:type="dxa"/>
            <w:tcBorders>
              <w:top w:val="nil"/>
              <w:left w:val="single" w:sz="4" w:space="0" w:color="auto"/>
              <w:bottom w:val="single" w:sz="4" w:space="0" w:color="auto"/>
              <w:right w:val="single" w:sz="4" w:space="0" w:color="auto"/>
            </w:tcBorders>
            <w:shd w:val="clear" w:color="000000" w:fill="DAEEF3"/>
            <w:noWrap/>
            <w:vAlign w:val="bottom"/>
            <w:hideMark/>
          </w:tcPr>
          <w:p w14:paraId="33D7F71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0,00</w:t>
            </w:r>
          </w:p>
        </w:tc>
        <w:tc>
          <w:tcPr>
            <w:tcW w:w="1511" w:type="dxa"/>
            <w:tcBorders>
              <w:top w:val="nil"/>
              <w:left w:val="nil"/>
              <w:bottom w:val="single" w:sz="4" w:space="0" w:color="auto"/>
              <w:right w:val="single" w:sz="8" w:space="0" w:color="auto"/>
            </w:tcBorders>
            <w:shd w:val="clear" w:color="000000" w:fill="DAEEF3"/>
            <w:noWrap/>
            <w:vAlign w:val="bottom"/>
            <w:hideMark/>
          </w:tcPr>
          <w:p w14:paraId="7F2F070B"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6" w:type="dxa"/>
            <w:vAlign w:val="center"/>
            <w:hideMark/>
          </w:tcPr>
          <w:p w14:paraId="4A2E1B18" w14:textId="77777777" w:rsidR="00793EA6" w:rsidRPr="00793EA6" w:rsidRDefault="00793EA6" w:rsidP="00793EA6">
            <w:pPr>
              <w:rPr>
                <w:sz w:val="12"/>
                <w:szCs w:val="12"/>
              </w:rPr>
            </w:pPr>
          </w:p>
        </w:tc>
      </w:tr>
      <w:tr w:rsidR="00793EA6" w:rsidRPr="002C6510" w14:paraId="30AD96A6" w14:textId="77777777" w:rsidTr="00793EA6">
        <w:trPr>
          <w:trHeight w:val="315"/>
          <w:jc w:val="center"/>
        </w:trPr>
        <w:tc>
          <w:tcPr>
            <w:tcW w:w="820" w:type="dxa"/>
            <w:tcBorders>
              <w:top w:val="nil"/>
              <w:left w:val="single" w:sz="8" w:space="0" w:color="auto"/>
              <w:bottom w:val="single" w:sz="4" w:space="0" w:color="auto"/>
              <w:right w:val="nil"/>
            </w:tcBorders>
            <w:shd w:val="clear" w:color="auto" w:fill="auto"/>
            <w:noWrap/>
            <w:vAlign w:val="bottom"/>
            <w:hideMark/>
          </w:tcPr>
          <w:p w14:paraId="4F54CF2C"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24</w:t>
            </w:r>
          </w:p>
        </w:tc>
        <w:tc>
          <w:tcPr>
            <w:tcW w:w="1386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39C9DC9"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 ∆НВВ 2020</w:t>
            </w:r>
          </w:p>
        </w:tc>
        <w:tc>
          <w:tcPr>
            <w:tcW w:w="1420" w:type="dxa"/>
            <w:tcBorders>
              <w:top w:val="nil"/>
              <w:left w:val="nil"/>
              <w:bottom w:val="single" w:sz="4" w:space="0" w:color="auto"/>
              <w:right w:val="single" w:sz="4" w:space="0" w:color="auto"/>
            </w:tcBorders>
            <w:shd w:val="clear" w:color="auto" w:fill="auto"/>
            <w:noWrap/>
            <w:vAlign w:val="bottom"/>
            <w:hideMark/>
          </w:tcPr>
          <w:p w14:paraId="2A5DD07C"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nil"/>
              <w:left w:val="nil"/>
              <w:bottom w:val="single" w:sz="4" w:space="0" w:color="auto"/>
              <w:right w:val="single" w:sz="4" w:space="0" w:color="auto"/>
            </w:tcBorders>
            <w:shd w:val="clear" w:color="000000" w:fill="DAEEF3"/>
            <w:noWrap/>
            <w:vAlign w:val="bottom"/>
            <w:hideMark/>
          </w:tcPr>
          <w:p w14:paraId="6C13DBD1"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346" w:type="dxa"/>
            <w:tcBorders>
              <w:top w:val="nil"/>
              <w:left w:val="single" w:sz="4" w:space="0" w:color="auto"/>
              <w:bottom w:val="single" w:sz="4" w:space="0" w:color="auto"/>
              <w:right w:val="single" w:sz="4" w:space="0" w:color="auto"/>
            </w:tcBorders>
            <w:shd w:val="clear" w:color="000000" w:fill="DAEEF3"/>
            <w:noWrap/>
            <w:vAlign w:val="bottom"/>
            <w:hideMark/>
          </w:tcPr>
          <w:p w14:paraId="50E4D8A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283" w:type="dxa"/>
            <w:tcBorders>
              <w:top w:val="nil"/>
              <w:left w:val="nil"/>
              <w:bottom w:val="single" w:sz="4" w:space="0" w:color="auto"/>
              <w:right w:val="nil"/>
            </w:tcBorders>
            <w:shd w:val="clear" w:color="000000" w:fill="DAEEF3"/>
            <w:noWrap/>
            <w:vAlign w:val="bottom"/>
            <w:hideMark/>
          </w:tcPr>
          <w:p w14:paraId="7658AF6C"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548" w:type="dxa"/>
            <w:tcBorders>
              <w:top w:val="nil"/>
              <w:left w:val="single" w:sz="4" w:space="0" w:color="auto"/>
              <w:bottom w:val="single" w:sz="4" w:space="0" w:color="auto"/>
              <w:right w:val="single" w:sz="4" w:space="0" w:color="auto"/>
            </w:tcBorders>
            <w:shd w:val="clear" w:color="000000" w:fill="DAEEF3"/>
            <w:noWrap/>
            <w:vAlign w:val="bottom"/>
            <w:hideMark/>
          </w:tcPr>
          <w:p w14:paraId="434EAEE1"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0,00</w:t>
            </w:r>
          </w:p>
        </w:tc>
        <w:tc>
          <w:tcPr>
            <w:tcW w:w="1511" w:type="dxa"/>
            <w:tcBorders>
              <w:top w:val="nil"/>
              <w:left w:val="nil"/>
              <w:bottom w:val="single" w:sz="4" w:space="0" w:color="auto"/>
              <w:right w:val="single" w:sz="8" w:space="0" w:color="auto"/>
            </w:tcBorders>
            <w:shd w:val="clear" w:color="000000" w:fill="DAEEF3"/>
            <w:noWrap/>
            <w:vAlign w:val="bottom"/>
            <w:hideMark/>
          </w:tcPr>
          <w:p w14:paraId="3C97D64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6" w:type="dxa"/>
            <w:vAlign w:val="center"/>
            <w:hideMark/>
          </w:tcPr>
          <w:p w14:paraId="2803B117" w14:textId="77777777" w:rsidR="00793EA6" w:rsidRPr="00793EA6" w:rsidRDefault="00793EA6" w:rsidP="00793EA6">
            <w:pPr>
              <w:rPr>
                <w:sz w:val="12"/>
                <w:szCs w:val="12"/>
              </w:rPr>
            </w:pPr>
          </w:p>
        </w:tc>
      </w:tr>
      <w:tr w:rsidR="00793EA6" w:rsidRPr="002C6510" w14:paraId="1A266991" w14:textId="77777777" w:rsidTr="00793EA6">
        <w:trPr>
          <w:trHeight w:val="315"/>
          <w:jc w:val="center"/>
        </w:trPr>
        <w:tc>
          <w:tcPr>
            <w:tcW w:w="820" w:type="dxa"/>
            <w:tcBorders>
              <w:top w:val="nil"/>
              <w:left w:val="single" w:sz="8" w:space="0" w:color="auto"/>
              <w:bottom w:val="single" w:sz="4" w:space="0" w:color="auto"/>
              <w:right w:val="nil"/>
            </w:tcBorders>
            <w:shd w:val="clear" w:color="auto" w:fill="auto"/>
            <w:noWrap/>
            <w:vAlign w:val="bottom"/>
            <w:hideMark/>
          </w:tcPr>
          <w:p w14:paraId="0E79293D"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25</w:t>
            </w:r>
          </w:p>
        </w:tc>
        <w:tc>
          <w:tcPr>
            <w:tcW w:w="8661" w:type="dxa"/>
            <w:gridSpan w:val="2"/>
            <w:tcBorders>
              <w:top w:val="nil"/>
              <w:left w:val="single" w:sz="8" w:space="0" w:color="auto"/>
              <w:bottom w:val="single" w:sz="4" w:space="0" w:color="auto"/>
              <w:right w:val="nil"/>
            </w:tcBorders>
            <w:shd w:val="clear" w:color="auto" w:fill="auto"/>
            <w:noWrap/>
            <w:vAlign w:val="bottom"/>
            <w:hideMark/>
          </w:tcPr>
          <w:p w14:paraId="592FAED9"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 ∆НВВ 2021</w:t>
            </w:r>
          </w:p>
        </w:tc>
        <w:tc>
          <w:tcPr>
            <w:tcW w:w="960" w:type="dxa"/>
            <w:tcBorders>
              <w:top w:val="nil"/>
              <w:left w:val="nil"/>
              <w:bottom w:val="single" w:sz="4" w:space="0" w:color="auto"/>
              <w:right w:val="nil"/>
            </w:tcBorders>
            <w:shd w:val="clear" w:color="auto" w:fill="auto"/>
            <w:noWrap/>
            <w:vAlign w:val="bottom"/>
            <w:hideMark/>
          </w:tcPr>
          <w:p w14:paraId="1553A2B0"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w:t>
            </w:r>
          </w:p>
        </w:tc>
        <w:tc>
          <w:tcPr>
            <w:tcW w:w="4240" w:type="dxa"/>
            <w:tcBorders>
              <w:top w:val="nil"/>
              <w:left w:val="nil"/>
              <w:bottom w:val="single" w:sz="4" w:space="0" w:color="auto"/>
              <w:right w:val="nil"/>
            </w:tcBorders>
            <w:shd w:val="clear" w:color="auto" w:fill="auto"/>
            <w:noWrap/>
            <w:vAlign w:val="bottom"/>
            <w:hideMark/>
          </w:tcPr>
          <w:p w14:paraId="4494E3F9"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EFA9D7A"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nil"/>
              <w:left w:val="nil"/>
              <w:bottom w:val="single" w:sz="4" w:space="0" w:color="auto"/>
              <w:right w:val="single" w:sz="4" w:space="0" w:color="auto"/>
            </w:tcBorders>
            <w:shd w:val="clear" w:color="000000" w:fill="DAEEF3"/>
            <w:noWrap/>
            <w:vAlign w:val="bottom"/>
            <w:hideMark/>
          </w:tcPr>
          <w:p w14:paraId="0F7818E1"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677,22</w:t>
            </w:r>
          </w:p>
        </w:tc>
        <w:tc>
          <w:tcPr>
            <w:tcW w:w="1346" w:type="dxa"/>
            <w:tcBorders>
              <w:top w:val="nil"/>
              <w:left w:val="single" w:sz="4" w:space="0" w:color="auto"/>
              <w:bottom w:val="single" w:sz="4" w:space="0" w:color="auto"/>
              <w:right w:val="single" w:sz="4" w:space="0" w:color="auto"/>
            </w:tcBorders>
            <w:shd w:val="clear" w:color="000000" w:fill="DAEEF3"/>
            <w:noWrap/>
            <w:vAlign w:val="bottom"/>
            <w:hideMark/>
          </w:tcPr>
          <w:p w14:paraId="0D5F3520"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283" w:type="dxa"/>
            <w:tcBorders>
              <w:top w:val="nil"/>
              <w:left w:val="nil"/>
              <w:bottom w:val="single" w:sz="4" w:space="0" w:color="auto"/>
              <w:right w:val="nil"/>
            </w:tcBorders>
            <w:shd w:val="clear" w:color="000000" w:fill="DAEEF3"/>
            <w:noWrap/>
            <w:vAlign w:val="bottom"/>
            <w:hideMark/>
          </w:tcPr>
          <w:p w14:paraId="1885C7BF"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677,22</w:t>
            </w:r>
          </w:p>
        </w:tc>
        <w:tc>
          <w:tcPr>
            <w:tcW w:w="1548" w:type="dxa"/>
            <w:tcBorders>
              <w:top w:val="nil"/>
              <w:left w:val="single" w:sz="4" w:space="0" w:color="auto"/>
              <w:bottom w:val="single" w:sz="4" w:space="0" w:color="auto"/>
              <w:right w:val="single" w:sz="4" w:space="0" w:color="auto"/>
            </w:tcBorders>
            <w:shd w:val="clear" w:color="000000" w:fill="DAEEF3"/>
            <w:noWrap/>
            <w:vAlign w:val="bottom"/>
            <w:hideMark/>
          </w:tcPr>
          <w:p w14:paraId="5F4CA9ED"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0,00</w:t>
            </w:r>
          </w:p>
        </w:tc>
        <w:tc>
          <w:tcPr>
            <w:tcW w:w="1511" w:type="dxa"/>
            <w:tcBorders>
              <w:top w:val="nil"/>
              <w:left w:val="nil"/>
              <w:bottom w:val="single" w:sz="4" w:space="0" w:color="auto"/>
              <w:right w:val="single" w:sz="8" w:space="0" w:color="auto"/>
            </w:tcBorders>
            <w:shd w:val="clear" w:color="000000" w:fill="DAEEF3"/>
            <w:noWrap/>
            <w:vAlign w:val="bottom"/>
            <w:hideMark/>
          </w:tcPr>
          <w:p w14:paraId="1B1FC423"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0,00</w:t>
            </w:r>
          </w:p>
        </w:tc>
        <w:tc>
          <w:tcPr>
            <w:tcW w:w="16" w:type="dxa"/>
            <w:vAlign w:val="center"/>
            <w:hideMark/>
          </w:tcPr>
          <w:p w14:paraId="2CB440CB" w14:textId="77777777" w:rsidR="00793EA6" w:rsidRPr="00793EA6" w:rsidRDefault="00793EA6" w:rsidP="00793EA6">
            <w:pPr>
              <w:rPr>
                <w:sz w:val="12"/>
                <w:szCs w:val="12"/>
              </w:rPr>
            </w:pPr>
          </w:p>
        </w:tc>
      </w:tr>
      <w:tr w:rsidR="00793EA6" w:rsidRPr="002C6510" w14:paraId="7095BF43" w14:textId="77777777" w:rsidTr="00793EA6">
        <w:trPr>
          <w:trHeight w:val="315"/>
          <w:jc w:val="center"/>
        </w:trPr>
        <w:tc>
          <w:tcPr>
            <w:tcW w:w="820" w:type="dxa"/>
            <w:tcBorders>
              <w:top w:val="nil"/>
              <w:left w:val="single" w:sz="8" w:space="0" w:color="auto"/>
              <w:bottom w:val="single" w:sz="4" w:space="0" w:color="auto"/>
              <w:right w:val="nil"/>
            </w:tcBorders>
            <w:shd w:val="clear" w:color="auto" w:fill="auto"/>
            <w:noWrap/>
            <w:vAlign w:val="bottom"/>
            <w:hideMark/>
          </w:tcPr>
          <w:p w14:paraId="4EAC8D8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26</w:t>
            </w:r>
          </w:p>
        </w:tc>
        <w:tc>
          <w:tcPr>
            <w:tcW w:w="13861"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4CBE7A8A"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∆НВВ 2022</w:t>
            </w:r>
          </w:p>
        </w:tc>
        <w:tc>
          <w:tcPr>
            <w:tcW w:w="1420" w:type="dxa"/>
            <w:tcBorders>
              <w:top w:val="nil"/>
              <w:left w:val="nil"/>
              <w:bottom w:val="single" w:sz="4" w:space="0" w:color="auto"/>
              <w:right w:val="single" w:sz="4" w:space="0" w:color="auto"/>
            </w:tcBorders>
            <w:shd w:val="clear" w:color="auto" w:fill="auto"/>
            <w:noWrap/>
            <w:vAlign w:val="bottom"/>
            <w:hideMark/>
          </w:tcPr>
          <w:p w14:paraId="426FDBB2"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nil"/>
              <w:left w:val="nil"/>
              <w:bottom w:val="single" w:sz="4" w:space="0" w:color="auto"/>
              <w:right w:val="single" w:sz="4" w:space="0" w:color="auto"/>
            </w:tcBorders>
            <w:shd w:val="clear" w:color="000000" w:fill="DAEEF3"/>
            <w:noWrap/>
            <w:vAlign w:val="bottom"/>
            <w:hideMark/>
          </w:tcPr>
          <w:p w14:paraId="584C1427"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346" w:type="dxa"/>
            <w:tcBorders>
              <w:top w:val="nil"/>
              <w:left w:val="single" w:sz="4" w:space="0" w:color="auto"/>
              <w:bottom w:val="single" w:sz="4" w:space="0" w:color="auto"/>
              <w:right w:val="single" w:sz="4" w:space="0" w:color="auto"/>
            </w:tcBorders>
            <w:shd w:val="clear" w:color="000000" w:fill="DAEEF3"/>
            <w:noWrap/>
            <w:vAlign w:val="bottom"/>
            <w:hideMark/>
          </w:tcPr>
          <w:p w14:paraId="79AE09DC"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283" w:type="dxa"/>
            <w:tcBorders>
              <w:top w:val="nil"/>
              <w:left w:val="nil"/>
              <w:bottom w:val="single" w:sz="4" w:space="0" w:color="auto"/>
              <w:right w:val="nil"/>
            </w:tcBorders>
            <w:shd w:val="clear" w:color="000000" w:fill="DAEEF3"/>
            <w:noWrap/>
            <w:vAlign w:val="bottom"/>
            <w:hideMark/>
          </w:tcPr>
          <w:p w14:paraId="24BD3A21"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548" w:type="dxa"/>
            <w:tcBorders>
              <w:top w:val="nil"/>
              <w:left w:val="single" w:sz="4" w:space="0" w:color="auto"/>
              <w:bottom w:val="single" w:sz="4" w:space="0" w:color="auto"/>
              <w:right w:val="single" w:sz="4" w:space="0" w:color="auto"/>
            </w:tcBorders>
            <w:shd w:val="clear" w:color="000000" w:fill="DAEEF3"/>
            <w:noWrap/>
            <w:vAlign w:val="bottom"/>
            <w:hideMark/>
          </w:tcPr>
          <w:p w14:paraId="0A6BCB8C"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511" w:type="dxa"/>
            <w:tcBorders>
              <w:top w:val="nil"/>
              <w:left w:val="nil"/>
              <w:bottom w:val="single" w:sz="4" w:space="0" w:color="auto"/>
              <w:right w:val="single" w:sz="8" w:space="0" w:color="auto"/>
            </w:tcBorders>
            <w:shd w:val="clear" w:color="000000" w:fill="DAEEF3"/>
            <w:noWrap/>
            <w:vAlign w:val="bottom"/>
            <w:hideMark/>
          </w:tcPr>
          <w:p w14:paraId="646C7F3E"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6" w:type="dxa"/>
            <w:vAlign w:val="center"/>
            <w:hideMark/>
          </w:tcPr>
          <w:p w14:paraId="315A4F02" w14:textId="77777777" w:rsidR="00793EA6" w:rsidRPr="00793EA6" w:rsidRDefault="00793EA6" w:rsidP="00793EA6">
            <w:pPr>
              <w:rPr>
                <w:sz w:val="12"/>
                <w:szCs w:val="12"/>
              </w:rPr>
            </w:pPr>
          </w:p>
        </w:tc>
      </w:tr>
      <w:tr w:rsidR="00793EA6" w:rsidRPr="002C6510" w14:paraId="75AC06F3" w14:textId="77777777" w:rsidTr="00793EA6">
        <w:trPr>
          <w:trHeight w:val="330"/>
          <w:jc w:val="center"/>
        </w:trPr>
        <w:tc>
          <w:tcPr>
            <w:tcW w:w="820" w:type="dxa"/>
            <w:tcBorders>
              <w:top w:val="nil"/>
              <w:left w:val="single" w:sz="8" w:space="0" w:color="auto"/>
              <w:bottom w:val="single" w:sz="4" w:space="0" w:color="auto"/>
              <w:right w:val="nil"/>
            </w:tcBorders>
            <w:shd w:val="clear" w:color="auto" w:fill="auto"/>
            <w:noWrap/>
            <w:vAlign w:val="bottom"/>
            <w:hideMark/>
          </w:tcPr>
          <w:p w14:paraId="3BD76EBE"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27</w:t>
            </w:r>
          </w:p>
        </w:tc>
        <w:tc>
          <w:tcPr>
            <w:tcW w:w="13861" w:type="dxa"/>
            <w:gridSpan w:val="4"/>
            <w:tcBorders>
              <w:top w:val="nil"/>
              <w:left w:val="single" w:sz="8" w:space="0" w:color="auto"/>
              <w:bottom w:val="single" w:sz="4" w:space="0" w:color="auto"/>
              <w:right w:val="single" w:sz="4" w:space="0" w:color="000000"/>
            </w:tcBorders>
            <w:shd w:val="clear" w:color="auto" w:fill="auto"/>
            <w:noWrap/>
            <w:vAlign w:val="bottom"/>
            <w:hideMark/>
          </w:tcPr>
          <w:p w14:paraId="52C03D2C"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 Необходимая валовая выручка, всего</w:t>
            </w:r>
          </w:p>
        </w:tc>
        <w:tc>
          <w:tcPr>
            <w:tcW w:w="1420" w:type="dxa"/>
            <w:tcBorders>
              <w:top w:val="nil"/>
              <w:left w:val="nil"/>
              <w:bottom w:val="single" w:sz="4" w:space="0" w:color="auto"/>
              <w:right w:val="single" w:sz="4" w:space="0" w:color="auto"/>
            </w:tcBorders>
            <w:shd w:val="clear" w:color="auto" w:fill="auto"/>
            <w:noWrap/>
            <w:vAlign w:val="bottom"/>
            <w:hideMark/>
          </w:tcPr>
          <w:p w14:paraId="33F7AC22"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nil"/>
              <w:left w:val="nil"/>
              <w:bottom w:val="single" w:sz="4" w:space="0" w:color="auto"/>
              <w:right w:val="single" w:sz="4" w:space="0" w:color="auto"/>
            </w:tcBorders>
            <w:shd w:val="clear" w:color="000000" w:fill="DAEEF3"/>
            <w:noWrap/>
            <w:vAlign w:val="bottom"/>
            <w:hideMark/>
          </w:tcPr>
          <w:p w14:paraId="3F936473"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31 710,14</w:t>
            </w:r>
          </w:p>
        </w:tc>
        <w:tc>
          <w:tcPr>
            <w:tcW w:w="1346" w:type="dxa"/>
            <w:tcBorders>
              <w:top w:val="nil"/>
              <w:left w:val="nil"/>
              <w:bottom w:val="single" w:sz="4" w:space="0" w:color="auto"/>
              <w:right w:val="single" w:sz="4" w:space="0" w:color="auto"/>
            </w:tcBorders>
            <w:shd w:val="clear" w:color="000000" w:fill="DAEEF3"/>
            <w:noWrap/>
            <w:vAlign w:val="bottom"/>
            <w:hideMark/>
          </w:tcPr>
          <w:p w14:paraId="1481704A"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49 023,80</w:t>
            </w:r>
          </w:p>
        </w:tc>
        <w:tc>
          <w:tcPr>
            <w:tcW w:w="1283" w:type="dxa"/>
            <w:tcBorders>
              <w:top w:val="nil"/>
              <w:left w:val="nil"/>
              <w:bottom w:val="single" w:sz="4" w:space="0" w:color="auto"/>
              <w:right w:val="nil"/>
            </w:tcBorders>
            <w:shd w:val="clear" w:color="000000" w:fill="DAEEF3"/>
            <w:noWrap/>
            <w:vAlign w:val="bottom"/>
            <w:hideMark/>
          </w:tcPr>
          <w:p w14:paraId="44BD788F"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35 674,26</w:t>
            </w:r>
          </w:p>
        </w:tc>
        <w:tc>
          <w:tcPr>
            <w:tcW w:w="1548" w:type="dxa"/>
            <w:tcBorders>
              <w:top w:val="nil"/>
              <w:left w:val="single" w:sz="4" w:space="0" w:color="auto"/>
              <w:bottom w:val="single" w:sz="4" w:space="0" w:color="auto"/>
              <w:right w:val="single" w:sz="4" w:space="0" w:color="auto"/>
            </w:tcBorders>
            <w:shd w:val="clear" w:color="000000" w:fill="DAEEF3"/>
            <w:noWrap/>
            <w:vAlign w:val="bottom"/>
            <w:hideMark/>
          </w:tcPr>
          <w:p w14:paraId="33C6F033"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3 964,12</w:t>
            </w:r>
          </w:p>
        </w:tc>
        <w:tc>
          <w:tcPr>
            <w:tcW w:w="1511" w:type="dxa"/>
            <w:tcBorders>
              <w:top w:val="nil"/>
              <w:left w:val="nil"/>
              <w:bottom w:val="single" w:sz="4" w:space="0" w:color="auto"/>
              <w:right w:val="single" w:sz="8" w:space="0" w:color="auto"/>
            </w:tcBorders>
            <w:shd w:val="clear" w:color="000000" w:fill="DAEEF3"/>
            <w:noWrap/>
            <w:vAlign w:val="bottom"/>
            <w:hideMark/>
          </w:tcPr>
          <w:p w14:paraId="71F99DBB"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12,50</w:t>
            </w:r>
          </w:p>
        </w:tc>
        <w:tc>
          <w:tcPr>
            <w:tcW w:w="16" w:type="dxa"/>
            <w:vAlign w:val="center"/>
            <w:hideMark/>
          </w:tcPr>
          <w:p w14:paraId="1024FA89" w14:textId="77777777" w:rsidR="00793EA6" w:rsidRPr="00793EA6" w:rsidRDefault="00793EA6" w:rsidP="00793EA6">
            <w:pPr>
              <w:rPr>
                <w:sz w:val="12"/>
                <w:szCs w:val="12"/>
              </w:rPr>
            </w:pPr>
          </w:p>
        </w:tc>
      </w:tr>
      <w:tr w:rsidR="00793EA6" w:rsidRPr="002C6510" w14:paraId="2E5C6DF6" w14:textId="77777777" w:rsidTr="00793EA6">
        <w:trPr>
          <w:trHeight w:val="330"/>
          <w:jc w:val="center"/>
        </w:trPr>
        <w:tc>
          <w:tcPr>
            <w:tcW w:w="820" w:type="dxa"/>
            <w:tcBorders>
              <w:top w:val="nil"/>
              <w:left w:val="single" w:sz="8" w:space="0" w:color="auto"/>
              <w:bottom w:val="single" w:sz="4" w:space="0" w:color="auto"/>
              <w:right w:val="nil"/>
            </w:tcBorders>
            <w:shd w:val="clear" w:color="auto" w:fill="auto"/>
            <w:noWrap/>
            <w:vAlign w:val="bottom"/>
            <w:hideMark/>
          </w:tcPr>
          <w:p w14:paraId="6393866C"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28</w:t>
            </w:r>
          </w:p>
        </w:tc>
        <w:tc>
          <w:tcPr>
            <w:tcW w:w="1386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D98B7AD" w14:textId="77777777" w:rsidR="00793EA6" w:rsidRPr="00793EA6" w:rsidRDefault="00793EA6" w:rsidP="00793EA6">
            <w:pPr>
              <w:rPr>
                <w:rFonts w:ascii="Bookman Old Style" w:hAnsi="Bookman Old Style" w:cs="Calibri"/>
                <w:sz w:val="12"/>
                <w:szCs w:val="12"/>
              </w:rPr>
            </w:pPr>
            <w:r w:rsidRPr="00793EA6">
              <w:rPr>
                <w:rFonts w:ascii="Bookman Old Style" w:hAnsi="Bookman Old Style" w:cs="Calibri"/>
                <w:sz w:val="12"/>
                <w:szCs w:val="12"/>
              </w:rPr>
              <w:t xml:space="preserve"> в том числе на потребительский рынок</w:t>
            </w:r>
          </w:p>
        </w:tc>
        <w:tc>
          <w:tcPr>
            <w:tcW w:w="1420" w:type="dxa"/>
            <w:tcBorders>
              <w:top w:val="nil"/>
              <w:left w:val="nil"/>
              <w:bottom w:val="single" w:sz="4" w:space="0" w:color="auto"/>
              <w:right w:val="single" w:sz="4" w:space="0" w:color="auto"/>
            </w:tcBorders>
            <w:shd w:val="clear" w:color="auto" w:fill="auto"/>
            <w:noWrap/>
            <w:vAlign w:val="bottom"/>
            <w:hideMark/>
          </w:tcPr>
          <w:p w14:paraId="56CB248A"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nil"/>
              <w:left w:val="nil"/>
              <w:bottom w:val="single" w:sz="4" w:space="0" w:color="auto"/>
              <w:right w:val="single" w:sz="4" w:space="0" w:color="auto"/>
            </w:tcBorders>
            <w:shd w:val="clear" w:color="000000" w:fill="DAEEF3"/>
            <w:noWrap/>
            <w:vAlign w:val="bottom"/>
            <w:hideMark/>
          </w:tcPr>
          <w:p w14:paraId="4A45A0EB"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9 098,73</w:t>
            </w:r>
          </w:p>
        </w:tc>
        <w:tc>
          <w:tcPr>
            <w:tcW w:w="1346" w:type="dxa"/>
            <w:tcBorders>
              <w:top w:val="nil"/>
              <w:left w:val="nil"/>
              <w:bottom w:val="single" w:sz="4" w:space="0" w:color="auto"/>
              <w:right w:val="single" w:sz="4" w:space="0" w:color="auto"/>
            </w:tcBorders>
            <w:shd w:val="clear" w:color="000000" w:fill="DAEEF3"/>
            <w:noWrap/>
            <w:vAlign w:val="bottom"/>
            <w:hideMark/>
          </w:tcPr>
          <w:p w14:paraId="6C3B2897"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14 343,21</w:t>
            </w:r>
          </w:p>
        </w:tc>
        <w:tc>
          <w:tcPr>
            <w:tcW w:w="1283" w:type="dxa"/>
            <w:tcBorders>
              <w:top w:val="nil"/>
              <w:left w:val="nil"/>
              <w:bottom w:val="single" w:sz="4" w:space="0" w:color="auto"/>
              <w:right w:val="nil"/>
            </w:tcBorders>
            <w:shd w:val="clear" w:color="000000" w:fill="DAEEF3"/>
            <w:noWrap/>
            <w:vAlign w:val="bottom"/>
            <w:hideMark/>
          </w:tcPr>
          <w:p w14:paraId="3491252A"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10 972,82</w:t>
            </w:r>
          </w:p>
        </w:tc>
        <w:tc>
          <w:tcPr>
            <w:tcW w:w="1548" w:type="dxa"/>
            <w:tcBorders>
              <w:top w:val="nil"/>
              <w:left w:val="single" w:sz="4" w:space="0" w:color="auto"/>
              <w:bottom w:val="single" w:sz="4" w:space="0" w:color="auto"/>
              <w:right w:val="single" w:sz="4" w:space="0" w:color="auto"/>
            </w:tcBorders>
            <w:shd w:val="clear" w:color="000000" w:fill="DAEEF3"/>
            <w:noWrap/>
            <w:vAlign w:val="bottom"/>
            <w:hideMark/>
          </w:tcPr>
          <w:p w14:paraId="3F4B7CEC"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1 874,09</w:t>
            </w:r>
          </w:p>
        </w:tc>
        <w:tc>
          <w:tcPr>
            <w:tcW w:w="1511" w:type="dxa"/>
            <w:tcBorders>
              <w:top w:val="nil"/>
              <w:left w:val="nil"/>
              <w:bottom w:val="single" w:sz="4" w:space="0" w:color="auto"/>
              <w:right w:val="single" w:sz="8" w:space="0" w:color="auto"/>
            </w:tcBorders>
            <w:shd w:val="clear" w:color="000000" w:fill="DAEEF3"/>
            <w:noWrap/>
            <w:vAlign w:val="bottom"/>
            <w:hideMark/>
          </w:tcPr>
          <w:p w14:paraId="4E043A35"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20,60</w:t>
            </w:r>
          </w:p>
        </w:tc>
        <w:tc>
          <w:tcPr>
            <w:tcW w:w="16" w:type="dxa"/>
            <w:vAlign w:val="center"/>
            <w:hideMark/>
          </w:tcPr>
          <w:p w14:paraId="1339E03E" w14:textId="77777777" w:rsidR="00793EA6" w:rsidRPr="00793EA6" w:rsidRDefault="00793EA6" w:rsidP="00793EA6">
            <w:pPr>
              <w:rPr>
                <w:sz w:val="12"/>
                <w:szCs w:val="12"/>
              </w:rPr>
            </w:pPr>
          </w:p>
        </w:tc>
      </w:tr>
      <w:tr w:rsidR="00793EA6" w:rsidRPr="002C6510" w14:paraId="69BF5108" w14:textId="77777777" w:rsidTr="00793EA6">
        <w:trPr>
          <w:trHeight w:val="330"/>
          <w:jc w:val="center"/>
        </w:trPr>
        <w:tc>
          <w:tcPr>
            <w:tcW w:w="820" w:type="dxa"/>
            <w:tcBorders>
              <w:top w:val="nil"/>
              <w:left w:val="single" w:sz="8" w:space="0" w:color="auto"/>
              <w:bottom w:val="single" w:sz="4" w:space="0" w:color="auto"/>
              <w:right w:val="nil"/>
            </w:tcBorders>
            <w:shd w:val="clear" w:color="auto" w:fill="auto"/>
            <w:noWrap/>
            <w:vAlign w:val="bottom"/>
            <w:hideMark/>
          </w:tcPr>
          <w:p w14:paraId="2AF33C21"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29</w:t>
            </w:r>
          </w:p>
        </w:tc>
        <w:tc>
          <w:tcPr>
            <w:tcW w:w="1386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0567596"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 Тариф на тепловую энергию </w:t>
            </w:r>
          </w:p>
        </w:tc>
        <w:tc>
          <w:tcPr>
            <w:tcW w:w="1420" w:type="dxa"/>
            <w:tcBorders>
              <w:top w:val="nil"/>
              <w:left w:val="nil"/>
              <w:bottom w:val="single" w:sz="4" w:space="0" w:color="auto"/>
              <w:right w:val="single" w:sz="4" w:space="0" w:color="auto"/>
            </w:tcBorders>
            <w:shd w:val="clear" w:color="auto" w:fill="auto"/>
            <w:noWrap/>
            <w:vAlign w:val="bottom"/>
            <w:hideMark/>
          </w:tcPr>
          <w:p w14:paraId="1FE9CCCB"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nil"/>
              <w:left w:val="nil"/>
              <w:bottom w:val="single" w:sz="4" w:space="0" w:color="auto"/>
              <w:right w:val="single" w:sz="4" w:space="0" w:color="auto"/>
            </w:tcBorders>
            <w:shd w:val="clear" w:color="000000" w:fill="DAEEF3"/>
            <w:noWrap/>
            <w:vAlign w:val="bottom"/>
            <w:hideMark/>
          </w:tcPr>
          <w:p w14:paraId="67623E4B"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2 161,73</w:t>
            </w:r>
          </w:p>
        </w:tc>
        <w:tc>
          <w:tcPr>
            <w:tcW w:w="1346" w:type="dxa"/>
            <w:tcBorders>
              <w:top w:val="nil"/>
              <w:left w:val="nil"/>
              <w:bottom w:val="single" w:sz="4" w:space="0" w:color="auto"/>
              <w:right w:val="single" w:sz="4" w:space="0" w:color="auto"/>
            </w:tcBorders>
            <w:shd w:val="clear" w:color="000000" w:fill="DAEEF3"/>
            <w:noWrap/>
            <w:vAlign w:val="bottom"/>
            <w:hideMark/>
          </w:tcPr>
          <w:p w14:paraId="3EFCA614"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283" w:type="dxa"/>
            <w:tcBorders>
              <w:top w:val="nil"/>
              <w:left w:val="nil"/>
              <w:bottom w:val="single" w:sz="4" w:space="0" w:color="auto"/>
              <w:right w:val="nil"/>
            </w:tcBorders>
            <w:shd w:val="clear" w:color="000000" w:fill="DAEEF3"/>
            <w:noWrap/>
            <w:vAlign w:val="bottom"/>
            <w:hideMark/>
          </w:tcPr>
          <w:p w14:paraId="7D7C1724"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2 422,74</w:t>
            </w:r>
          </w:p>
        </w:tc>
        <w:tc>
          <w:tcPr>
            <w:tcW w:w="1548" w:type="dxa"/>
            <w:tcBorders>
              <w:top w:val="nil"/>
              <w:left w:val="single" w:sz="4" w:space="0" w:color="auto"/>
              <w:bottom w:val="single" w:sz="4" w:space="0" w:color="auto"/>
              <w:right w:val="single" w:sz="4" w:space="0" w:color="auto"/>
            </w:tcBorders>
            <w:shd w:val="clear" w:color="000000" w:fill="DAEEF3"/>
            <w:noWrap/>
            <w:vAlign w:val="bottom"/>
            <w:hideMark/>
          </w:tcPr>
          <w:p w14:paraId="1C90C408"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261,00</w:t>
            </w:r>
          </w:p>
        </w:tc>
        <w:tc>
          <w:tcPr>
            <w:tcW w:w="1511" w:type="dxa"/>
            <w:tcBorders>
              <w:top w:val="nil"/>
              <w:left w:val="nil"/>
              <w:bottom w:val="single" w:sz="4" w:space="0" w:color="auto"/>
              <w:right w:val="single" w:sz="8" w:space="0" w:color="auto"/>
            </w:tcBorders>
            <w:shd w:val="clear" w:color="000000" w:fill="DAEEF3"/>
            <w:noWrap/>
            <w:vAlign w:val="bottom"/>
            <w:hideMark/>
          </w:tcPr>
          <w:p w14:paraId="78BD156F"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12,07</w:t>
            </w:r>
          </w:p>
        </w:tc>
        <w:tc>
          <w:tcPr>
            <w:tcW w:w="16" w:type="dxa"/>
            <w:vAlign w:val="center"/>
            <w:hideMark/>
          </w:tcPr>
          <w:p w14:paraId="08EC3BD0" w14:textId="77777777" w:rsidR="00793EA6" w:rsidRPr="00793EA6" w:rsidRDefault="00793EA6" w:rsidP="00793EA6">
            <w:pPr>
              <w:rPr>
                <w:sz w:val="12"/>
                <w:szCs w:val="12"/>
              </w:rPr>
            </w:pPr>
          </w:p>
        </w:tc>
      </w:tr>
      <w:tr w:rsidR="00793EA6" w:rsidRPr="002C6510" w14:paraId="3A33601C" w14:textId="77777777" w:rsidTr="00793EA6">
        <w:trPr>
          <w:trHeight w:val="330"/>
          <w:jc w:val="center"/>
        </w:trPr>
        <w:tc>
          <w:tcPr>
            <w:tcW w:w="820" w:type="dxa"/>
            <w:tcBorders>
              <w:top w:val="nil"/>
              <w:left w:val="single" w:sz="8" w:space="0" w:color="auto"/>
              <w:bottom w:val="single" w:sz="4" w:space="0" w:color="auto"/>
              <w:right w:val="nil"/>
            </w:tcBorders>
            <w:shd w:val="clear" w:color="auto" w:fill="auto"/>
            <w:noWrap/>
            <w:vAlign w:val="bottom"/>
            <w:hideMark/>
          </w:tcPr>
          <w:p w14:paraId="6B94A221"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30</w:t>
            </w:r>
          </w:p>
        </w:tc>
        <w:tc>
          <w:tcPr>
            <w:tcW w:w="1386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01CC05A"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 Рост тарифа на тепловую энергию</w:t>
            </w:r>
          </w:p>
        </w:tc>
        <w:tc>
          <w:tcPr>
            <w:tcW w:w="1420" w:type="dxa"/>
            <w:tcBorders>
              <w:top w:val="nil"/>
              <w:left w:val="nil"/>
              <w:bottom w:val="single" w:sz="4" w:space="0" w:color="auto"/>
              <w:right w:val="single" w:sz="4" w:space="0" w:color="auto"/>
            </w:tcBorders>
            <w:shd w:val="clear" w:color="auto" w:fill="auto"/>
            <w:noWrap/>
            <w:vAlign w:val="bottom"/>
            <w:hideMark/>
          </w:tcPr>
          <w:p w14:paraId="2A0C19FC"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nil"/>
              <w:left w:val="nil"/>
              <w:bottom w:val="single" w:sz="4" w:space="0" w:color="auto"/>
              <w:right w:val="single" w:sz="4" w:space="0" w:color="auto"/>
            </w:tcBorders>
            <w:shd w:val="clear" w:color="000000" w:fill="DAEEF3"/>
            <w:noWrap/>
            <w:vAlign w:val="bottom"/>
            <w:hideMark/>
          </w:tcPr>
          <w:p w14:paraId="2D4D917E"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346" w:type="dxa"/>
            <w:tcBorders>
              <w:top w:val="nil"/>
              <w:left w:val="single" w:sz="4" w:space="0" w:color="auto"/>
              <w:bottom w:val="single" w:sz="4" w:space="0" w:color="auto"/>
              <w:right w:val="single" w:sz="4" w:space="0" w:color="auto"/>
            </w:tcBorders>
            <w:shd w:val="clear" w:color="000000" w:fill="DAEEF3"/>
            <w:noWrap/>
            <w:vAlign w:val="bottom"/>
            <w:hideMark/>
          </w:tcPr>
          <w:p w14:paraId="13D36A6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283" w:type="dxa"/>
            <w:tcBorders>
              <w:top w:val="nil"/>
              <w:left w:val="nil"/>
              <w:bottom w:val="single" w:sz="4" w:space="0" w:color="auto"/>
              <w:right w:val="nil"/>
            </w:tcBorders>
            <w:shd w:val="clear" w:color="000000" w:fill="DAEEF3"/>
            <w:noWrap/>
            <w:vAlign w:val="bottom"/>
            <w:hideMark/>
          </w:tcPr>
          <w:p w14:paraId="30A61D9B"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548" w:type="dxa"/>
            <w:tcBorders>
              <w:top w:val="nil"/>
              <w:left w:val="single" w:sz="4" w:space="0" w:color="auto"/>
              <w:bottom w:val="single" w:sz="4" w:space="0" w:color="auto"/>
              <w:right w:val="single" w:sz="4" w:space="0" w:color="auto"/>
            </w:tcBorders>
            <w:shd w:val="clear" w:color="000000" w:fill="DAEEF3"/>
            <w:noWrap/>
            <w:vAlign w:val="bottom"/>
            <w:hideMark/>
          </w:tcPr>
          <w:p w14:paraId="6FCA868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0,00</w:t>
            </w:r>
          </w:p>
        </w:tc>
        <w:tc>
          <w:tcPr>
            <w:tcW w:w="1511" w:type="dxa"/>
            <w:tcBorders>
              <w:top w:val="nil"/>
              <w:left w:val="nil"/>
              <w:bottom w:val="single" w:sz="4" w:space="0" w:color="auto"/>
              <w:right w:val="single" w:sz="8" w:space="0" w:color="auto"/>
            </w:tcBorders>
            <w:shd w:val="clear" w:color="000000" w:fill="DAEEF3"/>
            <w:noWrap/>
            <w:vAlign w:val="bottom"/>
            <w:hideMark/>
          </w:tcPr>
          <w:p w14:paraId="4797738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6" w:type="dxa"/>
            <w:vAlign w:val="center"/>
            <w:hideMark/>
          </w:tcPr>
          <w:p w14:paraId="183812BB" w14:textId="77777777" w:rsidR="00793EA6" w:rsidRPr="00793EA6" w:rsidRDefault="00793EA6" w:rsidP="00793EA6">
            <w:pPr>
              <w:rPr>
                <w:sz w:val="12"/>
                <w:szCs w:val="12"/>
              </w:rPr>
            </w:pPr>
          </w:p>
        </w:tc>
      </w:tr>
      <w:tr w:rsidR="00793EA6" w:rsidRPr="002C6510" w14:paraId="309D4B12" w14:textId="77777777" w:rsidTr="00793EA6">
        <w:trPr>
          <w:trHeight w:val="330"/>
          <w:jc w:val="center"/>
        </w:trPr>
        <w:tc>
          <w:tcPr>
            <w:tcW w:w="820" w:type="dxa"/>
            <w:tcBorders>
              <w:top w:val="nil"/>
              <w:left w:val="single" w:sz="8" w:space="0" w:color="auto"/>
              <w:bottom w:val="single" w:sz="4" w:space="0" w:color="auto"/>
              <w:right w:val="nil"/>
            </w:tcBorders>
            <w:shd w:val="clear" w:color="auto" w:fill="auto"/>
            <w:noWrap/>
            <w:vAlign w:val="bottom"/>
            <w:hideMark/>
          </w:tcPr>
          <w:p w14:paraId="5FFAD34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31</w:t>
            </w:r>
          </w:p>
        </w:tc>
        <w:tc>
          <w:tcPr>
            <w:tcW w:w="1386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4886B71" w14:textId="77777777" w:rsidR="00793EA6" w:rsidRPr="00793EA6" w:rsidRDefault="00793EA6" w:rsidP="00793EA6">
            <w:pPr>
              <w:rPr>
                <w:rFonts w:ascii="Bookman Old Style" w:hAnsi="Bookman Old Style" w:cs="Calibri"/>
                <w:b/>
                <w:bCs/>
                <w:sz w:val="12"/>
                <w:szCs w:val="12"/>
              </w:rPr>
            </w:pPr>
            <w:proofErr w:type="gramStart"/>
            <w:r w:rsidRPr="00793EA6">
              <w:rPr>
                <w:rFonts w:ascii="Bookman Old Style" w:hAnsi="Bookman Old Style" w:cs="Calibri"/>
                <w:b/>
                <w:bCs/>
                <w:sz w:val="12"/>
                <w:szCs w:val="12"/>
              </w:rPr>
              <w:t>Экономически обоснованные расходы</w:t>
            </w:r>
            <w:proofErr w:type="gramEnd"/>
            <w:r w:rsidRPr="00793EA6">
              <w:rPr>
                <w:rFonts w:ascii="Bookman Old Style" w:hAnsi="Bookman Old Style" w:cs="Calibri"/>
                <w:b/>
                <w:bCs/>
                <w:sz w:val="12"/>
                <w:szCs w:val="12"/>
              </w:rPr>
              <w:t xml:space="preserve"> не учтенные на 2021 год</w:t>
            </w:r>
          </w:p>
        </w:tc>
        <w:tc>
          <w:tcPr>
            <w:tcW w:w="1420" w:type="dxa"/>
            <w:tcBorders>
              <w:top w:val="nil"/>
              <w:left w:val="nil"/>
              <w:bottom w:val="single" w:sz="4" w:space="0" w:color="auto"/>
              <w:right w:val="single" w:sz="4" w:space="0" w:color="auto"/>
            </w:tcBorders>
            <w:shd w:val="clear" w:color="auto" w:fill="auto"/>
            <w:noWrap/>
            <w:vAlign w:val="bottom"/>
            <w:hideMark/>
          </w:tcPr>
          <w:p w14:paraId="708E924F"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nil"/>
              <w:left w:val="nil"/>
              <w:bottom w:val="single" w:sz="4" w:space="0" w:color="auto"/>
              <w:right w:val="single" w:sz="4" w:space="0" w:color="auto"/>
            </w:tcBorders>
            <w:shd w:val="clear" w:color="000000" w:fill="DAEEF3"/>
            <w:noWrap/>
            <w:vAlign w:val="bottom"/>
            <w:hideMark/>
          </w:tcPr>
          <w:p w14:paraId="288FCCBF"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0,00</w:t>
            </w:r>
          </w:p>
        </w:tc>
        <w:tc>
          <w:tcPr>
            <w:tcW w:w="1346" w:type="dxa"/>
            <w:tcBorders>
              <w:top w:val="nil"/>
              <w:left w:val="single" w:sz="4" w:space="0" w:color="auto"/>
              <w:bottom w:val="single" w:sz="4" w:space="0" w:color="auto"/>
              <w:right w:val="single" w:sz="4" w:space="0" w:color="auto"/>
            </w:tcBorders>
            <w:shd w:val="clear" w:color="000000" w:fill="DAEEF3"/>
            <w:noWrap/>
            <w:vAlign w:val="bottom"/>
            <w:hideMark/>
          </w:tcPr>
          <w:p w14:paraId="2FAE9288"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283" w:type="dxa"/>
            <w:tcBorders>
              <w:top w:val="nil"/>
              <w:left w:val="nil"/>
              <w:bottom w:val="single" w:sz="4" w:space="0" w:color="auto"/>
              <w:right w:val="nil"/>
            </w:tcBorders>
            <w:shd w:val="clear" w:color="000000" w:fill="DAEEF3"/>
            <w:noWrap/>
            <w:vAlign w:val="bottom"/>
            <w:hideMark/>
          </w:tcPr>
          <w:p w14:paraId="57382866"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0,00</w:t>
            </w:r>
          </w:p>
        </w:tc>
        <w:tc>
          <w:tcPr>
            <w:tcW w:w="1548" w:type="dxa"/>
            <w:tcBorders>
              <w:top w:val="nil"/>
              <w:left w:val="single" w:sz="4" w:space="0" w:color="auto"/>
              <w:bottom w:val="single" w:sz="4" w:space="0" w:color="auto"/>
              <w:right w:val="single" w:sz="4" w:space="0" w:color="auto"/>
            </w:tcBorders>
            <w:shd w:val="clear" w:color="000000" w:fill="DAEEF3"/>
            <w:noWrap/>
            <w:vAlign w:val="bottom"/>
            <w:hideMark/>
          </w:tcPr>
          <w:p w14:paraId="2072A55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0,00</w:t>
            </w:r>
          </w:p>
        </w:tc>
        <w:tc>
          <w:tcPr>
            <w:tcW w:w="1511" w:type="dxa"/>
            <w:tcBorders>
              <w:top w:val="nil"/>
              <w:left w:val="nil"/>
              <w:bottom w:val="single" w:sz="4" w:space="0" w:color="auto"/>
              <w:right w:val="single" w:sz="8" w:space="0" w:color="auto"/>
            </w:tcBorders>
            <w:shd w:val="clear" w:color="000000" w:fill="DAEEF3"/>
            <w:noWrap/>
            <w:vAlign w:val="bottom"/>
            <w:hideMark/>
          </w:tcPr>
          <w:p w14:paraId="693E2E6E"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6" w:type="dxa"/>
            <w:vAlign w:val="center"/>
            <w:hideMark/>
          </w:tcPr>
          <w:p w14:paraId="11882FC5" w14:textId="77777777" w:rsidR="00793EA6" w:rsidRPr="00793EA6" w:rsidRDefault="00793EA6" w:rsidP="00793EA6">
            <w:pPr>
              <w:rPr>
                <w:sz w:val="12"/>
                <w:szCs w:val="12"/>
              </w:rPr>
            </w:pPr>
          </w:p>
        </w:tc>
      </w:tr>
      <w:tr w:rsidR="00793EA6" w:rsidRPr="002C6510" w14:paraId="1D57276D" w14:textId="77777777" w:rsidTr="00793EA6">
        <w:trPr>
          <w:trHeight w:val="330"/>
          <w:jc w:val="center"/>
        </w:trPr>
        <w:tc>
          <w:tcPr>
            <w:tcW w:w="820" w:type="dxa"/>
            <w:tcBorders>
              <w:top w:val="nil"/>
              <w:left w:val="single" w:sz="8" w:space="0" w:color="auto"/>
              <w:bottom w:val="single" w:sz="4" w:space="0" w:color="auto"/>
              <w:right w:val="nil"/>
            </w:tcBorders>
            <w:shd w:val="clear" w:color="auto" w:fill="auto"/>
            <w:noWrap/>
            <w:vAlign w:val="bottom"/>
            <w:hideMark/>
          </w:tcPr>
          <w:p w14:paraId="1D55B55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32</w:t>
            </w:r>
          </w:p>
        </w:tc>
        <w:tc>
          <w:tcPr>
            <w:tcW w:w="1386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C1AFFEE"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Необходимая валовая выручка, в т.ч.</w:t>
            </w:r>
          </w:p>
        </w:tc>
        <w:tc>
          <w:tcPr>
            <w:tcW w:w="1420" w:type="dxa"/>
            <w:tcBorders>
              <w:top w:val="nil"/>
              <w:left w:val="nil"/>
              <w:bottom w:val="single" w:sz="4" w:space="0" w:color="auto"/>
              <w:right w:val="single" w:sz="4" w:space="0" w:color="auto"/>
            </w:tcBorders>
            <w:shd w:val="clear" w:color="auto" w:fill="auto"/>
            <w:noWrap/>
            <w:vAlign w:val="bottom"/>
            <w:hideMark/>
          </w:tcPr>
          <w:p w14:paraId="32D93D2E"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nil"/>
              <w:left w:val="nil"/>
              <w:bottom w:val="single" w:sz="4" w:space="0" w:color="auto"/>
              <w:right w:val="single" w:sz="4" w:space="0" w:color="auto"/>
            </w:tcBorders>
            <w:shd w:val="clear" w:color="000000" w:fill="DAEEF3"/>
            <w:noWrap/>
            <w:vAlign w:val="bottom"/>
            <w:hideMark/>
          </w:tcPr>
          <w:p w14:paraId="530CE0F5"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31 710,14</w:t>
            </w:r>
          </w:p>
        </w:tc>
        <w:tc>
          <w:tcPr>
            <w:tcW w:w="1346" w:type="dxa"/>
            <w:tcBorders>
              <w:top w:val="nil"/>
              <w:left w:val="single" w:sz="4" w:space="0" w:color="auto"/>
              <w:bottom w:val="single" w:sz="4" w:space="0" w:color="auto"/>
              <w:right w:val="single" w:sz="4" w:space="0" w:color="auto"/>
            </w:tcBorders>
            <w:shd w:val="clear" w:color="000000" w:fill="DAEEF3"/>
            <w:noWrap/>
            <w:vAlign w:val="bottom"/>
            <w:hideMark/>
          </w:tcPr>
          <w:p w14:paraId="301EE94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49 023,80</w:t>
            </w:r>
          </w:p>
        </w:tc>
        <w:tc>
          <w:tcPr>
            <w:tcW w:w="1283" w:type="dxa"/>
            <w:tcBorders>
              <w:top w:val="nil"/>
              <w:left w:val="nil"/>
              <w:bottom w:val="single" w:sz="4" w:space="0" w:color="auto"/>
              <w:right w:val="nil"/>
            </w:tcBorders>
            <w:shd w:val="clear" w:color="000000" w:fill="DAEEF3"/>
            <w:noWrap/>
            <w:vAlign w:val="bottom"/>
            <w:hideMark/>
          </w:tcPr>
          <w:p w14:paraId="2CE80D3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35 674,26</w:t>
            </w:r>
          </w:p>
        </w:tc>
        <w:tc>
          <w:tcPr>
            <w:tcW w:w="1548" w:type="dxa"/>
            <w:tcBorders>
              <w:top w:val="nil"/>
              <w:left w:val="single" w:sz="4" w:space="0" w:color="auto"/>
              <w:bottom w:val="single" w:sz="4" w:space="0" w:color="auto"/>
              <w:right w:val="single" w:sz="4" w:space="0" w:color="auto"/>
            </w:tcBorders>
            <w:shd w:val="clear" w:color="000000" w:fill="DAEEF3"/>
            <w:noWrap/>
            <w:vAlign w:val="bottom"/>
            <w:hideMark/>
          </w:tcPr>
          <w:p w14:paraId="5D4F5782"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3 964,12</w:t>
            </w:r>
          </w:p>
        </w:tc>
        <w:tc>
          <w:tcPr>
            <w:tcW w:w="1511" w:type="dxa"/>
            <w:tcBorders>
              <w:top w:val="nil"/>
              <w:left w:val="nil"/>
              <w:bottom w:val="single" w:sz="4" w:space="0" w:color="auto"/>
              <w:right w:val="single" w:sz="8" w:space="0" w:color="auto"/>
            </w:tcBorders>
            <w:shd w:val="clear" w:color="000000" w:fill="DAEEF3"/>
            <w:noWrap/>
            <w:vAlign w:val="bottom"/>
            <w:hideMark/>
          </w:tcPr>
          <w:p w14:paraId="47DD0B5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12,50</w:t>
            </w:r>
          </w:p>
        </w:tc>
        <w:tc>
          <w:tcPr>
            <w:tcW w:w="16" w:type="dxa"/>
            <w:vAlign w:val="center"/>
            <w:hideMark/>
          </w:tcPr>
          <w:p w14:paraId="0608DEC7" w14:textId="77777777" w:rsidR="00793EA6" w:rsidRPr="00793EA6" w:rsidRDefault="00793EA6" w:rsidP="00793EA6">
            <w:pPr>
              <w:rPr>
                <w:sz w:val="12"/>
                <w:szCs w:val="12"/>
              </w:rPr>
            </w:pPr>
          </w:p>
        </w:tc>
      </w:tr>
      <w:tr w:rsidR="00793EA6" w:rsidRPr="002C6510" w14:paraId="12461349" w14:textId="77777777" w:rsidTr="00793EA6">
        <w:trPr>
          <w:trHeight w:val="330"/>
          <w:jc w:val="center"/>
        </w:trPr>
        <w:tc>
          <w:tcPr>
            <w:tcW w:w="820" w:type="dxa"/>
            <w:tcBorders>
              <w:top w:val="nil"/>
              <w:left w:val="single" w:sz="8" w:space="0" w:color="auto"/>
              <w:bottom w:val="single" w:sz="4" w:space="0" w:color="auto"/>
              <w:right w:val="nil"/>
            </w:tcBorders>
            <w:shd w:val="clear" w:color="auto" w:fill="auto"/>
            <w:noWrap/>
            <w:vAlign w:val="bottom"/>
            <w:hideMark/>
          </w:tcPr>
          <w:p w14:paraId="33903DBD"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33</w:t>
            </w:r>
          </w:p>
        </w:tc>
        <w:tc>
          <w:tcPr>
            <w:tcW w:w="13861"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F9D5DE4"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Необходимая валовая выручка на потребительском рынке</w:t>
            </w:r>
          </w:p>
        </w:tc>
        <w:tc>
          <w:tcPr>
            <w:tcW w:w="1420" w:type="dxa"/>
            <w:tcBorders>
              <w:top w:val="nil"/>
              <w:left w:val="nil"/>
              <w:bottom w:val="single" w:sz="4" w:space="0" w:color="auto"/>
              <w:right w:val="single" w:sz="4" w:space="0" w:color="auto"/>
            </w:tcBorders>
            <w:shd w:val="clear" w:color="auto" w:fill="auto"/>
            <w:noWrap/>
            <w:vAlign w:val="bottom"/>
            <w:hideMark/>
          </w:tcPr>
          <w:p w14:paraId="1327D2B1"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nil"/>
              <w:left w:val="nil"/>
              <w:bottom w:val="single" w:sz="4" w:space="0" w:color="auto"/>
              <w:right w:val="single" w:sz="4" w:space="0" w:color="auto"/>
            </w:tcBorders>
            <w:shd w:val="clear" w:color="000000" w:fill="DAEEF3"/>
            <w:noWrap/>
            <w:vAlign w:val="bottom"/>
            <w:hideMark/>
          </w:tcPr>
          <w:p w14:paraId="79CA8220"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9 098,73</w:t>
            </w:r>
          </w:p>
        </w:tc>
        <w:tc>
          <w:tcPr>
            <w:tcW w:w="1346" w:type="dxa"/>
            <w:tcBorders>
              <w:top w:val="nil"/>
              <w:left w:val="single" w:sz="4" w:space="0" w:color="auto"/>
              <w:bottom w:val="single" w:sz="4" w:space="0" w:color="auto"/>
              <w:right w:val="single" w:sz="4" w:space="0" w:color="auto"/>
            </w:tcBorders>
            <w:shd w:val="clear" w:color="000000" w:fill="DAEEF3"/>
            <w:noWrap/>
            <w:vAlign w:val="bottom"/>
            <w:hideMark/>
          </w:tcPr>
          <w:p w14:paraId="68EEFDCF"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14 343,21</w:t>
            </w:r>
          </w:p>
        </w:tc>
        <w:tc>
          <w:tcPr>
            <w:tcW w:w="1283" w:type="dxa"/>
            <w:tcBorders>
              <w:top w:val="nil"/>
              <w:left w:val="nil"/>
              <w:bottom w:val="single" w:sz="4" w:space="0" w:color="auto"/>
              <w:right w:val="nil"/>
            </w:tcBorders>
            <w:shd w:val="clear" w:color="000000" w:fill="DAEEF3"/>
            <w:noWrap/>
            <w:vAlign w:val="bottom"/>
            <w:hideMark/>
          </w:tcPr>
          <w:p w14:paraId="338BD58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10 972,82</w:t>
            </w:r>
          </w:p>
        </w:tc>
        <w:tc>
          <w:tcPr>
            <w:tcW w:w="1548" w:type="dxa"/>
            <w:tcBorders>
              <w:top w:val="nil"/>
              <w:left w:val="single" w:sz="4" w:space="0" w:color="auto"/>
              <w:bottom w:val="single" w:sz="4" w:space="0" w:color="auto"/>
              <w:right w:val="single" w:sz="4" w:space="0" w:color="auto"/>
            </w:tcBorders>
            <w:shd w:val="clear" w:color="000000" w:fill="DAEEF3"/>
            <w:noWrap/>
            <w:vAlign w:val="bottom"/>
            <w:hideMark/>
          </w:tcPr>
          <w:p w14:paraId="168B620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1 874,09</w:t>
            </w:r>
          </w:p>
        </w:tc>
        <w:tc>
          <w:tcPr>
            <w:tcW w:w="1511" w:type="dxa"/>
            <w:tcBorders>
              <w:top w:val="nil"/>
              <w:left w:val="nil"/>
              <w:bottom w:val="single" w:sz="4" w:space="0" w:color="auto"/>
              <w:right w:val="single" w:sz="8" w:space="0" w:color="auto"/>
            </w:tcBorders>
            <w:shd w:val="clear" w:color="000000" w:fill="DAEEF3"/>
            <w:noWrap/>
            <w:vAlign w:val="bottom"/>
            <w:hideMark/>
          </w:tcPr>
          <w:p w14:paraId="7C3C730B"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20,60</w:t>
            </w:r>
          </w:p>
        </w:tc>
        <w:tc>
          <w:tcPr>
            <w:tcW w:w="16" w:type="dxa"/>
            <w:vAlign w:val="center"/>
            <w:hideMark/>
          </w:tcPr>
          <w:p w14:paraId="3616584B" w14:textId="77777777" w:rsidR="00793EA6" w:rsidRPr="00793EA6" w:rsidRDefault="00793EA6" w:rsidP="00793EA6">
            <w:pPr>
              <w:rPr>
                <w:sz w:val="12"/>
                <w:szCs w:val="12"/>
              </w:rPr>
            </w:pPr>
          </w:p>
        </w:tc>
      </w:tr>
      <w:tr w:rsidR="00793EA6" w:rsidRPr="002C6510" w14:paraId="1DFFB514" w14:textId="77777777" w:rsidTr="00793EA6">
        <w:trPr>
          <w:trHeight w:val="458"/>
          <w:jc w:val="center"/>
        </w:trPr>
        <w:tc>
          <w:tcPr>
            <w:tcW w:w="820" w:type="dxa"/>
            <w:tcBorders>
              <w:top w:val="single" w:sz="4" w:space="0" w:color="auto"/>
              <w:left w:val="single" w:sz="8" w:space="0" w:color="auto"/>
              <w:bottom w:val="nil"/>
              <w:right w:val="nil"/>
            </w:tcBorders>
            <w:shd w:val="clear" w:color="auto" w:fill="auto"/>
            <w:noWrap/>
            <w:vAlign w:val="bottom"/>
            <w:hideMark/>
          </w:tcPr>
          <w:p w14:paraId="255E896C"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34</w:t>
            </w:r>
          </w:p>
        </w:tc>
        <w:tc>
          <w:tcPr>
            <w:tcW w:w="13861"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14:paraId="36CACD06"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Корректировка, связанная с соблюдением статьи 3 ФЗ №190-ФЗ «О теплоснабжении» </w:t>
            </w:r>
          </w:p>
        </w:tc>
        <w:tc>
          <w:tcPr>
            <w:tcW w:w="1420" w:type="dxa"/>
            <w:tcBorders>
              <w:top w:val="nil"/>
              <w:left w:val="nil"/>
              <w:bottom w:val="single" w:sz="4" w:space="0" w:color="auto"/>
              <w:right w:val="single" w:sz="4" w:space="0" w:color="auto"/>
            </w:tcBorders>
            <w:shd w:val="clear" w:color="auto" w:fill="auto"/>
            <w:noWrap/>
            <w:vAlign w:val="bottom"/>
            <w:hideMark/>
          </w:tcPr>
          <w:p w14:paraId="1D284263"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single" w:sz="4" w:space="0" w:color="auto"/>
              <w:left w:val="nil"/>
              <w:bottom w:val="nil"/>
              <w:right w:val="single" w:sz="4" w:space="0" w:color="auto"/>
            </w:tcBorders>
            <w:shd w:val="clear" w:color="000000" w:fill="DAEEF3"/>
            <w:noWrap/>
            <w:vAlign w:val="bottom"/>
            <w:hideMark/>
          </w:tcPr>
          <w:p w14:paraId="2C879653"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346" w:type="dxa"/>
            <w:tcBorders>
              <w:top w:val="single" w:sz="4" w:space="0" w:color="auto"/>
              <w:left w:val="single" w:sz="4" w:space="0" w:color="auto"/>
              <w:bottom w:val="nil"/>
              <w:right w:val="single" w:sz="4" w:space="0" w:color="auto"/>
            </w:tcBorders>
            <w:shd w:val="clear" w:color="000000" w:fill="DAEEF3"/>
            <w:noWrap/>
            <w:vAlign w:val="bottom"/>
            <w:hideMark/>
          </w:tcPr>
          <w:p w14:paraId="689EB721"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0,00</w:t>
            </w:r>
          </w:p>
        </w:tc>
        <w:tc>
          <w:tcPr>
            <w:tcW w:w="1283" w:type="dxa"/>
            <w:tcBorders>
              <w:top w:val="single" w:sz="4" w:space="0" w:color="auto"/>
              <w:left w:val="nil"/>
              <w:bottom w:val="nil"/>
              <w:right w:val="nil"/>
            </w:tcBorders>
            <w:shd w:val="clear" w:color="000000" w:fill="DAEEF3"/>
            <w:noWrap/>
            <w:vAlign w:val="bottom"/>
            <w:hideMark/>
          </w:tcPr>
          <w:p w14:paraId="2BE46A0C"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548" w:type="dxa"/>
            <w:tcBorders>
              <w:top w:val="single" w:sz="4" w:space="0" w:color="auto"/>
              <w:left w:val="single" w:sz="4" w:space="0" w:color="auto"/>
              <w:bottom w:val="nil"/>
              <w:right w:val="single" w:sz="4" w:space="0" w:color="auto"/>
            </w:tcBorders>
            <w:shd w:val="clear" w:color="000000" w:fill="DAEEF3"/>
            <w:noWrap/>
            <w:vAlign w:val="bottom"/>
            <w:hideMark/>
          </w:tcPr>
          <w:p w14:paraId="74C507E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0,00</w:t>
            </w:r>
          </w:p>
        </w:tc>
        <w:tc>
          <w:tcPr>
            <w:tcW w:w="1511" w:type="dxa"/>
            <w:tcBorders>
              <w:top w:val="single" w:sz="4" w:space="0" w:color="auto"/>
              <w:left w:val="nil"/>
              <w:bottom w:val="nil"/>
              <w:right w:val="single" w:sz="8" w:space="0" w:color="auto"/>
            </w:tcBorders>
            <w:shd w:val="clear" w:color="000000" w:fill="DAEEF3"/>
            <w:noWrap/>
            <w:vAlign w:val="bottom"/>
            <w:hideMark/>
          </w:tcPr>
          <w:p w14:paraId="45CD15F0"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6" w:type="dxa"/>
            <w:vAlign w:val="center"/>
            <w:hideMark/>
          </w:tcPr>
          <w:p w14:paraId="67CF7D1D" w14:textId="77777777" w:rsidR="00793EA6" w:rsidRPr="00793EA6" w:rsidRDefault="00793EA6" w:rsidP="00793EA6">
            <w:pPr>
              <w:rPr>
                <w:sz w:val="12"/>
                <w:szCs w:val="12"/>
              </w:rPr>
            </w:pPr>
          </w:p>
        </w:tc>
      </w:tr>
      <w:tr w:rsidR="00793EA6" w:rsidRPr="002C6510" w14:paraId="38633DB0" w14:textId="77777777" w:rsidTr="00793EA6">
        <w:trPr>
          <w:trHeight w:val="612"/>
          <w:jc w:val="center"/>
        </w:trPr>
        <w:tc>
          <w:tcPr>
            <w:tcW w:w="820" w:type="dxa"/>
            <w:tcBorders>
              <w:top w:val="single" w:sz="4" w:space="0" w:color="auto"/>
              <w:left w:val="single" w:sz="8" w:space="0" w:color="auto"/>
              <w:bottom w:val="nil"/>
              <w:right w:val="nil"/>
            </w:tcBorders>
            <w:shd w:val="clear" w:color="auto" w:fill="auto"/>
            <w:noWrap/>
            <w:vAlign w:val="bottom"/>
            <w:hideMark/>
          </w:tcPr>
          <w:p w14:paraId="75D2772F"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35</w:t>
            </w:r>
          </w:p>
        </w:tc>
        <w:tc>
          <w:tcPr>
            <w:tcW w:w="13861"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14:paraId="26334BC0"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Необходимая валовая выручка на потребительском рынке с учетом корректировки</w:t>
            </w:r>
          </w:p>
        </w:tc>
        <w:tc>
          <w:tcPr>
            <w:tcW w:w="1420" w:type="dxa"/>
            <w:tcBorders>
              <w:top w:val="nil"/>
              <w:left w:val="nil"/>
              <w:bottom w:val="single" w:sz="4" w:space="0" w:color="auto"/>
              <w:right w:val="single" w:sz="4" w:space="0" w:color="auto"/>
            </w:tcBorders>
            <w:shd w:val="clear" w:color="auto" w:fill="auto"/>
            <w:noWrap/>
            <w:vAlign w:val="bottom"/>
            <w:hideMark/>
          </w:tcPr>
          <w:p w14:paraId="18EDBA07"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single" w:sz="4" w:space="0" w:color="auto"/>
              <w:left w:val="nil"/>
              <w:bottom w:val="nil"/>
              <w:right w:val="single" w:sz="4" w:space="0" w:color="auto"/>
            </w:tcBorders>
            <w:shd w:val="clear" w:color="000000" w:fill="DAEEF3"/>
            <w:noWrap/>
            <w:vAlign w:val="bottom"/>
            <w:hideMark/>
          </w:tcPr>
          <w:p w14:paraId="730657A3"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9 098,73</w:t>
            </w:r>
          </w:p>
        </w:tc>
        <w:tc>
          <w:tcPr>
            <w:tcW w:w="1346" w:type="dxa"/>
            <w:tcBorders>
              <w:top w:val="single" w:sz="4" w:space="0" w:color="auto"/>
              <w:left w:val="single" w:sz="4" w:space="0" w:color="auto"/>
              <w:bottom w:val="nil"/>
              <w:right w:val="single" w:sz="4" w:space="0" w:color="auto"/>
            </w:tcBorders>
            <w:shd w:val="clear" w:color="000000" w:fill="DAEEF3"/>
            <w:noWrap/>
            <w:vAlign w:val="bottom"/>
            <w:hideMark/>
          </w:tcPr>
          <w:p w14:paraId="555CF1C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14 343,21</w:t>
            </w:r>
          </w:p>
        </w:tc>
        <w:tc>
          <w:tcPr>
            <w:tcW w:w="1283" w:type="dxa"/>
            <w:tcBorders>
              <w:top w:val="single" w:sz="4" w:space="0" w:color="auto"/>
              <w:left w:val="nil"/>
              <w:bottom w:val="nil"/>
              <w:right w:val="nil"/>
            </w:tcBorders>
            <w:shd w:val="clear" w:color="000000" w:fill="DAEEF3"/>
            <w:noWrap/>
            <w:vAlign w:val="bottom"/>
            <w:hideMark/>
          </w:tcPr>
          <w:p w14:paraId="69B4A9AC"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548" w:type="dxa"/>
            <w:tcBorders>
              <w:top w:val="single" w:sz="4" w:space="0" w:color="auto"/>
              <w:left w:val="single" w:sz="4" w:space="0" w:color="auto"/>
              <w:bottom w:val="nil"/>
              <w:right w:val="single" w:sz="4" w:space="0" w:color="auto"/>
            </w:tcBorders>
            <w:shd w:val="clear" w:color="000000" w:fill="DAEEF3"/>
            <w:noWrap/>
            <w:vAlign w:val="bottom"/>
            <w:hideMark/>
          </w:tcPr>
          <w:p w14:paraId="52DE1CC6"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-9 098,73</w:t>
            </w:r>
          </w:p>
        </w:tc>
        <w:tc>
          <w:tcPr>
            <w:tcW w:w="1511" w:type="dxa"/>
            <w:tcBorders>
              <w:top w:val="single" w:sz="4" w:space="0" w:color="auto"/>
              <w:left w:val="nil"/>
              <w:bottom w:val="nil"/>
              <w:right w:val="single" w:sz="8" w:space="0" w:color="auto"/>
            </w:tcBorders>
            <w:shd w:val="clear" w:color="000000" w:fill="DAEEF3"/>
            <w:noWrap/>
            <w:vAlign w:val="bottom"/>
            <w:hideMark/>
          </w:tcPr>
          <w:p w14:paraId="2E02CA5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-100,00</w:t>
            </w:r>
          </w:p>
        </w:tc>
        <w:tc>
          <w:tcPr>
            <w:tcW w:w="16" w:type="dxa"/>
            <w:vAlign w:val="center"/>
            <w:hideMark/>
          </w:tcPr>
          <w:p w14:paraId="3C1979D2" w14:textId="77777777" w:rsidR="00793EA6" w:rsidRPr="00793EA6" w:rsidRDefault="00793EA6" w:rsidP="00793EA6">
            <w:pPr>
              <w:rPr>
                <w:sz w:val="12"/>
                <w:szCs w:val="12"/>
              </w:rPr>
            </w:pPr>
          </w:p>
        </w:tc>
      </w:tr>
      <w:tr w:rsidR="00793EA6" w:rsidRPr="002C6510" w14:paraId="44A417E2" w14:textId="77777777" w:rsidTr="00793EA6">
        <w:trPr>
          <w:trHeight w:val="330"/>
          <w:jc w:val="center"/>
        </w:trPr>
        <w:tc>
          <w:tcPr>
            <w:tcW w:w="82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2425EF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36</w:t>
            </w:r>
          </w:p>
        </w:tc>
        <w:tc>
          <w:tcPr>
            <w:tcW w:w="13861" w:type="dxa"/>
            <w:gridSpan w:val="4"/>
            <w:tcBorders>
              <w:top w:val="single" w:sz="4" w:space="0" w:color="auto"/>
              <w:left w:val="nil"/>
              <w:bottom w:val="single" w:sz="4" w:space="0" w:color="auto"/>
              <w:right w:val="single" w:sz="4" w:space="0" w:color="auto"/>
            </w:tcBorders>
            <w:shd w:val="clear" w:color="auto" w:fill="auto"/>
            <w:noWrap/>
            <w:vAlign w:val="center"/>
            <w:hideMark/>
          </w:tcPr>
          <w:p w14:paraId="5741A48F"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 Тариф на тепловую энергию (средний)</w:t>
            </w:r>
          </w:p>
        </w:tc>
        <w:tc>
          <w:tcPr>
            <w:tcW w:w="1420" w:type="dxa"/>
            <w:tcBorders>
              <w:top w:val="nil"/>
              <w:left w:val="nil"/>
              <w:bottom w:val="single" w:sz="4" w:space="0" w:color="auto"/>
              <w:right w:val="single" w:sz="4" w:space="0" w:color="auto"/>
            </w:tcBorders>
            <w:shd w:val="clear" w:color="auto" w:fill="auto"/>
            <w:noWrap/>
            <w:vAlign w:val="bottom"/>
            <w:hideMark/>
          </w:tcPr>
          <w:p w14:paraId="0C52EDB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руб./Гкал</w:t>
            </w:r>
          </w:p>
        </w:tc>
        <w:tc>
          <w:tcPr>
            <w:tcW w:w="1283" w:type="dxa"/>
            <w:tcBorders>
              <w:top w:val="single" w:sz="4" w:space="0" w:color="auto"/>
              <w:left w:val="nil"/>
              <w:bottom w:val="single" w:sz="4" w:space="0" w:color="auto"/>
              <w:right w:val="single" w:sz="4" w:space="0" w:color="auto"/>
            </w:tcBorders>
            <w:shd w:val="clear" w:color="000000" w:fill="DAEEF3"/>
            <w:noWrap/>
            <w:vAlign w:val="bottom"/>
            <w:hideMark/>
          </w:tcPr>
          <w:p w14:paraId="6475A725"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2 161,73</w:t>
            </w:r>
          </w:p>
        </w:tc>
        <w:tc>
          <w:tcPr>
            <w:tcW w:w="1346" w:type="dxa"/>
            <w:tcBorders>
              <w:top w:val="single" w:sz="4" w:space="0" w:color="auto"/>
              <w:left w:val="nil"/>
              <w:bottom w:val="single" w:sz="4" w:space="0" w:color="auto"/>
              <w:right w:val="single" w:sz="4" w:space="0" w:color="auto"/>
            </w:tcBorders>
            <w:shd w:val="clear" w:color="000000" w:fill="DAEEF3"/>
            <w:noWrap/>
            <w:vAlign w:val="bottom"/>
            <w:hideMark/>
          </w:tcPr>
          <w:p w14:paraId="109A1C5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283" w:type="dxa"/>
            <w:tcBorders>
              <w:top w:val="single" w:sz="4" w:space="0" w:color="auto"/>
              <w:left w:val="nil"/>
              <w:bottom w:val="single" w:sz="4" w:space="0" w:color="auto"/>
              <w:right w:val="single" w:sz="4" w:space="0" w:color="auto"/>
            </w:tcBorders>
            <w:shd w:val="clear" w:color="000000" w:fill="DAEEF3"/>
            <w:noWrap/>
            <w:vAlign w:val="bottom"/>
            <w:hideMark/>
          </w:tcPr>
          <w:p w14:paraId="033E370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548" w:type="dxa"/>
            <w:tcBorders>
              <w:top w:val="single" w:sz="4" w:space="0" w:color="auto"/>
              <w:left w:val="nil"/>
              <w:bottom w:val="single" w:sz="4" w:space="0" w:color="auto"/>
              <w:right w:val="single" w:sz="4" w:space="0" w:color="auto"/>
            </w:tcBorders>
            <w:shd w:val="clear" w:color="000000" w:fill="DAEEF3"/>
            <w:noWrap/>
            <w:vAlign w:val="bottom"/>
            <w:hideMark/>
          </w:tcPr>
          <w:p w14:paraId="04D115CE"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-2 161,73</w:t>
            </w:r>
          </w:p>
        </w:tc>
        <w:tc>
          <w:tcPr>
            <w:tcW w:w="1511" w:type="dxa"/>
            <w:tcBorders>
              <w:top w:val="single" w:sz="4" w:space="0" w:color="auto"/>
              <w:left w:val="nil"/>
              <w:bottom w:val="single" w:sz="4" w:space="0" w:color="auto"/>
              <w:right w:val="single" w:sz="8" w:space="0" w:color="auto"/>
            </w:tcBorders>
            <w:shd w:val="clear" w:color="000000" w:fill="DAEEF3"/>
            <w:noWrap/>
            <w:vAlign w:val="bottom"/>
            <w:hideMark/>
          </w:tcPr>
          <w:p w14:paraId="643E3DA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-100,00</w:t>
            </w:r>
          </w:p>
        </w:tc>
        <w:tc>
          <w:tcPr>
            <w:tcW w:w="16" w:type="dxa"/>
            <w:vAlign w:val="center"/>
            <w:hideMark/>
          </w:tcPr>
          <w:p w14:paraId="42D01AE2" w14:textId="77777777" w:rsidR="00793EA6" w:rsidRPr="00793EA6" w:rsidRDefault="00793EA6" w:rsidP="00793EA6">
            <w:pPr>
              <w:rPr>
                <w:sz w:val="12"/>
                <w:szCs w:val="12"/>
              </w:rPr>
            </w:pPr>
          </w:p>
        </w:tc>
      </w:tr>
      <w:tr w:rsidR="00793EA6" w:rsidRPr="002C6510" w14:paraId="5CFA73A3" w14:textId="77777777" w:rsidTr="00793EA6">
        <w:trPr>
          <w:trHeight w:val="330"/>
          <w:jc w:val="center"/>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14:paraId="6635136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37</w:t>
            </w:r>
          </w:p>
        </w:tc>
        <w:tc>
          <w:tcPr>
            <w:tcW w:w="13861" w:type="dxa"/>
            <w:gridSpan w:val="4"/>
            <w:tcBorders>
              <w:top w:val="single" w:sz="4" w:space="0" w:color="auto"/>
              <w:left w:val="nil"/>
              <w:bottom w:val="single" w:sz="4" w:space="0" w:color="auto"/>
              <w:right w:val="single" w:sz="4" w:space="0" w:color="auto"/>
            </w:tcBorders>
            <w:shd w:val="clear" w:color="auto" w:fill="auto"/>
            <w:noWrap/>
            <w:vAlign w:val="center"/>
            <w:hideMark/>
          </w:tcPr>
          <w:p w14:paraId="1D35B873"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 Тариф на тепловую энергию с 01.01</w:t>
            </w:r>
          </w:p>
        </w:tc>
        <w:tc>
          <w:tcPr>
            <w:tcW w:w="1420" w:type="dxa"/>
            <w:tcBorders>
              <w:top w:val="nil"/>
              <w:left w:val="nil"/>
              <w:bottom w:val="single" w:sz="4" w:space="0" w:color="auto"/>
              <w:right w:val="single" w:sz="4" w:space="0" w:color="auto"/>
            </w:tcBorders>
            <w:shd w:val="clear" w:color="auto" w:fill="auto"/>
            <w:noWrap/>
            <w:vAlign w:val="bottom"/>
            <w:hideMark/>
          </w:tcPr>
          <w:p w14:paraId="30F1D471"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руб./Гкал</w:t>
            </w:r>
          </w:p>
        </w:tc>
        <w:tc>
          <w:tcPr>
            <w:tcW w:w="1283" w:type="dxa"/>
            <w:tcBorders>
              <w:top w:val="nil"/>
              <w:left w:val="nil"/>
              <w:bottom w:val="single" w:sz="4" w:space="0" w:color="auto"/>
              <w:right w:val="single" w:sz="4" w:space="0" w:color="auto"/>
            </w:tcBorders>
            <w:shd w:val="clear" w:color="000000" w:fill="DAEEF3"/>
            <w:noWrap/>
            <w:vAlign w:val="bottom"/>
            <w:hideMark/>
          </w:tcPr>
          <w:p w14:paraId="486FC386"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346" w:type="dxa"/>
            <w:tcBorders>
              <w:top w:val="nil"/>
              <w:left w:val="nil"/>
              <w:bottom w:val="single" w:sz="4" w:space="0" w:color="auto"/>
              <w:right w:val="single" w:sz="4" w:space="0" w:color="auto"/>
            </w:tcBorders>
            <w:shd w:val="clear" w:color="000000" w:fill="DAEEF3"/>
            <w:noWrap/>
            <w:vAlign w:val="bottom"/>
            <w:hideMark/>
          </w:tcPr>
          <w:p w14:paraId="02ACC8AB"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283" w:type="dxa"/>
            <w:tcBorders>
              <w:top w:val="nil"/>
              <w:left w:val="nil"/>
              <w:bottom w:val="single" w:sz="4" w:space="0" w:color="auto"/>
              <w:right w:val="single" w:sz="4" w:space="0" w:color="auto"/>
            </w:tcBorders>
            <w:shd w:val="clear" w:color="000000" w:fill="DAEEF3"/>
            <w:noWrap/>
            <w:vAlign w:val="bottom"/>
            <w:hideMark/>
          </w:tcPr>
          <w:p w14:paraId="399B0B8F"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548" w:type="dxa"/>
            <w:tcBorders>
              <w:top w:val="nil"/>
              <w:left w:val="nil"/>
              <w:bottom w:val="single" w:sz="4" w:space="0" w:color="auto"/>
              <w:right w:val="single" w:sz="4" w:space="0" w:color="auto"/>
            </w:tcBorders>
            <w:shd w:val="clear" w:color="000000" w:fill="DAEEF3"/>
            <w:noWrap/>
            <w:vAlign w:val="bottom"/>
            <w:hideMark/>
          </w:tcPr>
          <w:p w14:paraId="0C1732B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511" w:type="dxa"/>
            <w:tcBorders>
              <w:top w:val="nil"/>
              <w:left w:val="nil"/>
              <w:bottom w:val="single" w:sz="4" w:space="0" w:color="auto"/>
              <w:right w:val="single" w:sz="8" w:space="0" w:color="auto"/>
            </w:tcBorders>
            <w:shd w:val="clear" w:color="000000" w:fill="DAEEF3"/>
            <w:noWrap/>
            <w:vAlign w:val="bottom"/>
            <w:hideMark/>
          </w:tcPr>
          <w:p w14:paraId="71013EB7"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6" w:type="dxa"/>
            <w:vAlign w:val="center"/>
            <w:hideMark/>
          </w:tcPr>
          <w:p w14:paraId="57CFE113" w14:textId="77777777" w:rsidR="00793EA6" w:rsidRPr="00793EA6" w:rsidRDefault="00793EA6" w:rsidP="00793EA6">
            <w:pPr>
              <w:rPr>
                <w:sz w:val="12"/>
                <w:szCs w:val="12"/>
              </w:rPr>
            </w:pPr>
          </w:p>
        </w:tc>
      </w:tr>
      <w:tr w:rsidR="00793EA6" w:rsidRPr="002C6510" w14:paraId="2110D0FF" w14:textId="77777777" w:rsidTr="00793EA6">
        <w:trPr>
          <w:trHeight w:val="330"/>
          <w:jc w:val="center"/>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14:paraId="0F3316F9"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38</w:t>
            </w:r>
          </w:p>
        </w:tc>
        <w:tc>
          <w:tcPr>
            <w:tcW w:w="13861" w:type="dxa"/>
            <w:gridSpan w:val="4"/>
            <w:tcBorders>
              <w:top w:val="single" w:sz="4" w:space="0" w:color="auto"/>
              <w:left w:val="nil"/>
              <w:bottom w:val="single" w:sz="4" w:space="0" w:color="auto"/>
              <w:right w:val="single" w:sz="4" w:space="0" w:color="auto"/>
            </w:tcBorders>
            <w:shd w:val="clear" w:color="auto" w:fill="auto"/>
            <w:noWrap/>
            <w:vAlign w:val="center"/>
            <w:hideMark/>
          </w:tcPr>
          <w:p w14:paraId="3605115E"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 xml:space="preserve"> Тариф на тепловую энергию с 01.07</w:t>
            </w:r>
          </w:p>
        </w:tc>
        <w:tc>
          <w:tcPr>
            <w:tcW w:w="1420" w:type="dxa"/>
            <w:tcBorders>
              <w:top w:val="nil"/>
              <w:left w:val="nil"/>
              <w:bottom w:val="single" w:sz="4" w:space="0" w:color="auto"/>
              <w:right w:val="single" w:sz="4" w:space="0" w:color="auto"/>
            </w:tcBorders>
            <w:shd w:val="clear" w:color="auto" w:fill="auto"/>
            <w:noWrap/>
            <w:vAlign w:val="bottom"/>
            <w:hideMark/>
          </w:tcPr>
          <w:p w14:paraId="7B7824DA"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руб./Гкал</w:t>
            </w:r>
          </w:p>
        </w:tc>
        <w:tc>
          <w:tcPr>
            <w:tcW w:w="1283" w:type="dxa"/>
            <w:tcBorders>
              <w:top w:val="nil"/>
              <w:left w:val="nil"/>
              <w:bottom w:val="single" w:sz="4" w:space="0" w:color="auto"/>
              <w:right w:val="single" w:sz="4" w:space="0" w:color="auto"/>
            </w:tcBorders>
            <w:shd w:val="clear" w:color="000000" w:fill="DAEEF3"/>
            <w:noWrap/>
            <w:vAlign w:val="bottom"/>
            <w:hideMark/>
          </w:tcPr>
          <w:p w14:paraId="4B2ABA01"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346" w:type="dxa"/>
            <w:tcBorders>
              <w:top w:val="nil"/>
              <w:left w:val="nil"/>
              <w:bottom w:val="single" w:sz="4" w:space="0" w:color="auto"/>
              <w:right w:val="single" w:sz="4" w:space="0" w:color="auto"/>
            </w:tcBorders>
            <w:shd w:val="clear" w:color="000000" w:fill="DAEEF3"/>
            <w:noWrap/>
            <w:vAlign w:val="bottom"/>
            <w:hideMark/>
          </w:tcPr>
          <w:p w14:paraId="412E871D"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283" w:type="dxa"/>
            <w:tcBorders>
              <w:top w:val="nil"/>
              <w:left w:val="nil"/>
              <w:bottom w:val="single" w:sz="4" w:space="0" w:color="auto"/>
              <w:right w:val="single" w:sz="4" w:space="0" w:color="auto"/>
            </w:tcBorders>
            <w:shd w:val="clear" w:color="000000" w:fill="DAEEF3"/>
            <w:noWrap/>
            <w:vAlign w:val="bottom"/>
            <w:hideMark/>
          </w:tcPr>
          <w:p w14:paraId="310239B4"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548" w:type="dxa"/>
            <w:tcBorders>
              <w:top w:val="nil"/>
              <w:left w:val="nil"/>
              <w:bottom w:val="single" w:sz="4" w:space="0" w:color="auto"/>
              <w:right w:val="single" w:sz="4" w:space="0" w:color="auto"/>
            </w:tcBorders>
            <w:shd w:val="clear" w:color="000000" w:fill="DAEEF3"/>
            <w:noWrap/>
            <w:vAlign w:val="bottom"/>
            <w:hideMark/>
          </w:tcPr>
          <w:p w14:paraId="3D6C83E2"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511" w:type="dxa"/>
            <w:tcBorders>
              <w:top w:val="nil"/>
              <w:left w:val="nil"/>
              <w:bottom w:val="single" w:sz="4" w:space="0" w:color="auto"/>
              <w:right w:val="single" w:sz="8" w:space="0" w:color="auto"/>
            </w:tcBorders>
            <w:shd w:val="clear" w:color="000000" w:fill="DAEEF3"/>
            <w:noWrap/>
            <w:vAlign w:val="bottom"/>
            <w:hideMark/>
          </w:tcPr>
          <w:p w14:paraId="070C589C"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6" w:type="dxa"/>
            <w:vAlign w:val="center"/>
            <w:hideMark/>
          </w:tcPr>
          <w:p w14:paraId="7FB01489" w14:textId="77777777" w:rsidR="00793EA6" w:rsidRPr="00793EA6" w:rsidRDefault="00793EA6" w:rsidP="00793EA6">
            <w:pPr>
              <w:rPr>
                <w:sz w:val="12"/>
                <w:szCs w:val="12"/>
              </w:rPr>
            </w:pPr>
          </w:p>
        </w:tc>
      </w:tr>
      <w:tr w:rsidR="00793EA6" w:rsidRPr="002C6510" w14:paraId="09C50AB3" w14:textId="77777777" w:rsidTr="00793EA6">
        <w:trPr>
          <w:trHeight w:val="345"/>
          <w:jc w:val="center"/>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14:paraId="1D2E789E"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39</w:t>
            </w:r>
          </w:p>
        </w:tc>
        <w:tc>
          <w:tcPr>
            <w:tcW w:w="13861" w:type="dxa"/>
            <w:gridSpan w:val="4"/>
            <w:tcBorders>
              <w:top w:val="single" w:sz="4" w:space="0" w:color="auto"/>
              <w:left w:val="nil"/>
              <w:bottom w:val="single" w:sz="4" w:space="0" w:color="auto"/>
              <w:right w:val="single" w:sz="4" w:space="0" w:color="auto"/>
            </w:tcBorders>
            <w:shd w:val="clear" w:color="auto" w:fill="auto"/>
            <w:noWrap/>
            <w:vAlign w:val="center"/>
            <w:hideMark/>
          </w:tcPr>
          <w:p w14:paraId="1AD5FECC"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Товарная выручка</w:t>
            </w:r>
          </w:p>
        </w:tc>
        <w:tc>
          <w:tcPr>
            <w:tcW w:w="1420" w:type="dxa"/>
            <w:tcBorders>
              <w:top w:val="nil"/>
              <w:left w:val="nil"/>
              <w:bottom w:val="single" w:sz="4" w:space="0" w:color="auto"/>
              <w:right w:val="single" w:sz="4" w:space="0" w:color="auto"/>
            </w:tcBorders>
            <w:shd w:val="clear" w:color="auto" w:fill="auto"/>
            <w:noWrap/>
            <w:vAlign w:val="bottom"/>
            <w:hideMark/>
          </w:tcPr>
          <w:p w14:paraId="1E9C90D5"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nil"/>
              <w:left w:val="nil"/>
              <w:bottom w:val="single" w:sz="4" w:space="0" w:color="auto"/>
              <w:right w:val="single" w:sz="4" w:space="0" w:color="auto"/>
            </w:tcBorders>
            <w:shd w:val="clear" w:color="000000" w:fill="DAEEF3"/>
            <w:noWrap/>
            <w:vAlign w:val="bottom"/>
            <w:hideMark/>
          </w:tcPr>
          <w:p w14:paraId="776D021C"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346" w:type="dxa"/>
            <w:tcBorders>
              <w:top w:val="nil"/>
              <w:left w:val="nil"/>
              <w:bottom w:val="single" w:sz="4" w:space="0" w:color="auto"/>
              <w:right w:val="single" w:sz="4" w:space="0" w:color="auto"/>
            </w:tcBorders>
            <w:shd w:val="clear" w:color="000000" w:fill="DAEEF3"/>
            <w:noWrap/>
            <w:vAlign w:val="bottom"/>
            <w:hideMark/>
          </w:tcPr>
          <w:p w14:paraId="2BF6D7FF"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283" w:type="dxa"/>
            <w:tcBorders>
              <w:top w:val="nil"/>
              <w:left w:val="nil"/>
              <w:bottom w:val="single" w:sz="4" w:space="0" w:color="auto"/>
              <w:right w:val="single" w:sz="4" w:space="0" w:color="auto"/>
            </w:tcBorders>
            <w:shd w:val="clear" w:color="000000" w:fill="DAEEF3"/>
            <w:noWrap/>
            <w:vAlign w:val="bottom"/>
            <w:hideMark/>
          </w:tcPr>
          <w:p w14:paraId="37C913CD"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9 790,70</w:t>
            </w:r>
          </w:p>
        </w:tc>
        <w:tc>
          <w:tcPr>
            <w:tcW w:w="1548" w:type="dxa"/>
            <w:tcBorders>
              <w:top w:val="nil"/>
              <w:left w:val="nil"/>
              <w:bottom w:val="single" w:sz="4" w:space="0" w:color="auto"/>
              <w:right w:val="single" w:sz="4" w:space="0" w:color="auto"/>
            </w:tcBorders>
            <w:shd w:val="clear" w:color="000000" w:fill="DAEEF3"/>
            <w:noWrap/>
            <w:vAlign w:val="bottom"/>
            <w:hideMark/>
          </w:tcPr>
          <w:p w14:paraId="380961DC"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511" w:type="dxa"/>
            <w:tcBorders>
              <w:top w:val="nil"/>
              <w:left w:val="nil"/>
              <w:bottom w:val="single" w:sz="4" w:space="0" w:color="auto"/>
              <w:right w:val="single" w:sz="8" w:space="0" w:color="auto"/>
            </w:tcBorders>
            <w:shd w:val="clear" w:color="000000" w:fill="DAEEF3"/>
            <w:noWrap/>
            <w:vAlign w:val="bottom"/>
            <w:hideMark/>
          </w:tcPr>
          <w:p w14:paraId="5AFC0C36"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6" w:type="dxa"/>
            <w:vAlign w:val="center"/>
            <w:hideMark/>
          </w:tcPr>
          <w:p w14:paraId="126D64E9" w14:textId="77777777" w:rsidR="00793EA6" w:rsidRPr="00793EA6" w:rsidRDefault="00793EA6" w:rsidP="00793EA6">
            <w:pPr>
              <w:rPr>
                <w:sz w:val="12"/>
                <w:szCs w:val="12"/>
              </w:rPr>
            </w:pPr>
          </w:p>
        </w:tc>
      </w:tr>
      <w:tr w:rsidR="00793EA6" w:rsidRPr="002C6510" w14:paraId="75701090" w14:textId="77777777" w:rsidTr="00793EA6">
        <w:trPr>
          <w:trHeight w:val="345"/>
          <w:jc w:val="center"/>
        </w:trPr>
        <w:tc>
          <w:tcPr>
            <w:tcW w:w="820" w:type="dxa"/>
            <w:tcBorders>
              <w:top w:val="nil"/>
              <w:left w:val="single" w:sz="8" w:space="0" w:color="auto"/>
              <w:bottom w:val="single" w:sz="8" w:space="0" w:color="auto"/>
              <w:right w:val="nil"/>
            </w:tcBorders>
            <w:shd w:val="clear" w:color="auto" w:fill="auto"/>
            <w:noWrap/>
            <w:vAlign w:val="bottom"/>
            <w:hideMark/>
          </w:tcPr>
          <w:p w14:paraId="67383683"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40</w:t>
            </w:r>
          </w:p>
        </w:tc>
        <w:tc>
          <w:tcPr>
            <w:tcW w:w="13861" w:type="dxa"/>
            <w:gridSpan w:val="4"/>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72903659" w14:textId="77777777" w:rsidR="00793EA6" w:rsidRPr="00793EA6" w:rsidRDefault="00793EA6" w:rsidP="00793EA6">
            <w:pPr>
              <w:rPr>
                <w:rFonts w:ascii="Bookman Old Style" w:hAnsi="Bookman Old Style" w:cs="Calibri"/>
                <w:b/>
                <w:bCs/>
                <w:sz w:val="12"/>
                <w:szCs w:val="12"/>
              </w:rPr>
            </w:pPr>
            <w:r w:rsidRPr="00793EA6">
              <w:rPr>
                <w:rFonts w:ascii="Bookman Old Style" w:hAnsi="Bookman Old Style" w:cs="Calibri"/>
                <w:b/>
                <w:bCs/>
                <w:sz w:val="12"/>
                <w:szCs w:val="12"/>
              </w:rPr>
              <w:t>∆НВВ 2023</w:t>
            </w:r>
          </w:p>
        </w:tc>
        <w:tc>
          <w:tcPr>
            <w:tcW w:w="1420" w:type="dxa"/>
            <w:tcBorders>
              <w:top w:val="nil"/>
              <w:left w:val="nil"/>
              <w:bottom w:val="single" w:sz="8" w:space="0" w:color="auto"/>
              <w:right w:val="single" w:sz="4" w:space="0" w:color="auto"/>
            </w:tcBorders>
            <w:shd w:val="clear" w:color="auto" w:fill="auto"/>
            <w:noWrap/>
            <w:vAlign w:val="bottom"/>
            <w:hideMark/>
          </w:tcPr>
          <w:p w14:paraId="2181F0B7" w14:textId="77777777" w:rsidR="00793EA6" w:rsidRPr="00793EA6" w:rsidRDefault="00793EA6" w:rsidP="00793EA6">
            <w:pPr>
              <w:jc w:val="center"/>
              <w:rPr>
                <w:rFonts w:ascii="Bookman Old Style" w:hAnsi="Bookman Old Style" w:cs="Calibri"/>
                <w:sz w:val="12"/>
                <w:szCs w:val="12"/>
              </w:rPr>
            </w:pPr>
            <w:proofErr w:type="spellStart"/>
            <w:r w:rsidRPr="00793EA6">
              <w:rPr>
                <w:rFonts w:ascii="Bookman Old Style" w:hAnsi="Bookman Old Style" w:cs="Calibri"/>
                <w:sz w:val="12"/>
                <w:szCs w:val="12"/>
              </w:rPr>
              <w:t>т.р</w:t>
            </w:r>
            <w:proofErr w:type="spellEnd"/>
            <w:r w:rsidRPr="00793EA6">
              <w:rPr>
                <w:rFonts w:ascii="Bookman Old Style" w:hAnsi="Bookman Old Style" w:cs="Calibri"/>
                <w:sz w:val="12"/>
                <w:szCs w:val="12"/>
              </w:rPr>
              <w:t>.</w:t>
            </w:r>
          </w:p>
        </w:tc>
        <w:tc>
          <w:tcPr>
            <w:tcW w:w="1283" w:type="dxa"/>
            <w:tcBorders>
              <w:top w:val="nil"/>
              <w:left w:val="nil"/>
              <w:bottom w:val="single" w:sz="8" w:space="0" w:color="auto"/>
              <w:right w:val="single" w:sz="4" w:space="0" w:color="auto"/>
            </w:tcBorders>
            <w:shd w:val="clear" w:color="000000" w:fill="DAEEF3"/>
            <w:noWrap/>
            <w:vAlign w:val="bottom"/>
            <w:hideMark/>
          </w:tcPr>
          <w:p w14:paraId="10FC640A" w14:textId="77777777" w:rsidR="00793EA6" w:rsidRPr="00793EA6" w:rsidRDefault="00793EA6" w:rsidP="00793EA6">
            <w:pPr>
              <w:jc w:val="center"/>
              <w:rPr>
                <w:rFonts w:ascii="Bookman Old Style" w:hAnsi="Bookman Old Style" w:cs="Calibri"/>
                <w:b/>
                <w:bCs/>
                <w:sz w:val="12"/>
                <w:szCs w:val="12"/>
              </w:rPr>
            </w:pPr>
            <w:r w:rsidRPr="00793EA6">
              <w:rPr>
                <w:rFonts w:ascii="Bookman Old Style" w:hAnsi="Bookman Old Style" w:cs="Calibri"/>
                <w:b/>
                <w:bCs/>
                <w:sz w:val="12"/>
                <w:szCs w:val="12"/>
              </w:rPr>
              <w:t> </w:t>
            </w:r>
          </w:p>
        </w:tc>
        <w:tc>
          <w:tcPr>
            <w:tcW w:w="1346" w:type="dxa"/>
            <w:tcBorders>
              <w:top w:val="nil"/>
              <w:left w:val="nil"/>
              <w:bottom w:val="single" w:sz="8" w:space="0" w:color="auto"/>
              <w:right w:val="single" w:sz="4" w:space="0" w:color="auto"/>
            </w:tcBorders>
            <w:shd w:val="clear" w:color="000000" w:fill="DAEEF3"/>
            <w:noWrap/>
            <w:vAlign w:val="bottom"/>
            <w:hideMark/>
          </w:tcPr>
          <w:p w14:paraId="3D969904"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283" w:type="dxa"/>
            <w:tcBorders>
              <w:top w:val="nil"/>
              <w:left w:val="nil"/>
              <w:bottom w:val="single" w:sz="8" w:space="0" w:color="auto"/>
              <w:right w:val="single" w:sz="4" w:space="0" w:color="auto"/>
            </w:tcBorders>
            <w:shd w:val="clear" w:color="000000" w:fill="DAEEF3"/>
            <w:noWrap/>
            <w:vAlign w:val="bottom"/>
            <w:hideMark/>
          </w:tcPr>
          <w:p w14:paraId="55790FEF"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1 182,12</w:t>
            </w:r>
          </w:p>
        </w:tc>
        <w:tc>
          <w:tcPr>
            <w:tcW w:w="1548" w:type="dxa"/>
            <w:tcBorders>
              <w:top w:val="nil"/>
              <w:left w:val="nil"/>
              <w:bottom w:val="single" w:sz="8" w:space="0" w:color="auto"/>
              <w:right w:val="single" w:sz="4" w:space="0" w:color="auto"/>
            </w:tcBorders>
            <w:shd w:val="clear" w:color="000000" w:fill="DAEEF3"/>
            <w:noWrap/>
            <w:vAlign w:val="bottom"/>
            <w:hideMark/>
          </w:tcPr>
          <w:p w14:paraId="206529BB"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511" w:type="dxa"/>
            <w:tcBorders>
              <w:top w:val="nil"/>
              <w:left w:val="nil"/>
              <w:bottom w:val="single" w:sz="8" w:space="0" w:color="auto"/>
              <w:right w:val="single" w:sz="8" w:space="0" w:color="auto"/>
            </w:tcBorders>
            <w:shd w:val="clear" w:color="000000" w:fill="DAEEF3"/>
            <w:noWrap/>
            <w:vAlign w:val="bottom"/>
            <w:hideMark/>
          </w:tcPr>
          <w:p w14:paraId="63FE9F9B" w14:textId="77777777" w:rsidR="00793EA6" w:rsidRPr="00793EA6" w:rsidRDefault="00793EA6" w:rsidP="00793EA6">
            <w:pPr>
              <w:jc w:val="center"/>
              <w:rPr>
                <w:rFonts w:ascii="Bookman Old Style" w:hAnsi="Bookman Old Style" w:cs="Calibri"/>
                <w:sz w:val="12"/>
                <w:szCs w:val="12"/>
              </w:rPr>
            </w:pPr>
            <w:r w:rsidRPr="00793EA6">
              <w:rPr>
                <w:rFonts w:ascii="Bookman Old Style" w:hAnsi="Bookman Old Style" w:cs="Calibri"/>
                <w:sz w:val="12"/>
                <w:szCs w:val="12"/>
              </w:rPr>
              <w:t> </w:t>
            </w:r>
          </w:p>
        </w:tc>
        <w:tc>
          <w:tcPr>
            <w:tcW w:w="16" w:type="dxa"/>
            <w:vAlign w:val="center"/>
            <w:hideMark/>
          </w:tcPr>
          <w:p w14:paraId="3A3DF1BF" w14:textId="77777777" w:rsidR="00793EA6" w:rsidRPr="00793EA6" w:rsidRDefault="00793EA6" w:rsidP="00793EA6">
            <w:pPr>
              <w:rPr>
                <w:sz w:val="12"/>
                <w:szCs w:val="12"/>
              </w:rPr>
            </w:pPr>
          </w:p>
        </w:tc>
      </w:tr>
    </w:tbl>
    <w:p w14:paraId="4B6D32EA" w14:textId="77777777" w:rsidR="002C6510" w:rsidRDefault="002C6510" w:rsidP="00E0464C">
      <w:pPr>
        <w:tabs>
          <w:tab w:val="left" w:pos="3686"/>
          <w:tab w:val="left" w:pos="9498"/>
        </w:tabs>
        <w:ind w:right="-569"/>
        <w:sectPr w:rsidR="002C6510" w:rsidSect="00793EA6">
          <w:pgSz w:w="16838" w:h="11906" w:orient="landscape"/>
          <w:pgMar w:top="851" w:right="992" w:bottom="567" w:left="1134" w:header="709" w:footer="709" w:gutter="0"/>
          <w:cols w:space="708"/>
          <w:titlePg/>
          <w:docGrid w:linePitch="360"/>
        </w:sectPr>
      </w:pPr>
    </w:p>
    <w:p w14:paraId="374711B3" w14:textId="6452BE59" w:rsidR="002C6510" w:rsidRPr="00F01343" w:rsidRDefault="002C6510" w:rsidP="002C6510">
      <w:pPr>
        <w:tabs>
          <w:tab w:val="left" w:pos="270"/>
          <w:tab w:val="right" w:pos="9355"/>
        </w:tabs>
        <w:ind w:left="-4310" w:firstLine="9555"/>
      </w:pPr>
      <w:r w:rsidRPr="00F01343">
        <w:lastRenderedPageBreak/>
        <w:t>Приложение</w:t>
      </w:r>
      <w:r>
        <w:t xml:space="preserve"> № 6 к протоколу</w:t>
      </w:r>
      <w:r w:rsidRPr="00F01343">
        <w:t xml:space="preserve"> № </w:t>
      </w:r>
      <w:r>
        <w:t>75</w:t>
      </w:r>
    </w:p>
    <w:p w14:paraId="3C7EDFF0" w14:textId="77777777" w:rsidR="002C6510" w:rsidRPr="00F01343" w:rsidRDefault="002C6510" w:rsidP="002C6510">
      <w:pPr>
        <w:tabs>
          <w:tab w:val="left" w:pos="3686"/>
          <w:tab w:val="left" w:pos="9498"/>
        </w:tabs>
        <w:ind w:left="-4310" w:right="-569" w:firstLine="9555"/>
      </w:pPr>
      <w:r w:rsidRPr="00F01343">
        <w:t>заседания правления Региональной</w:t>
      </w:r>
    </w:p>
    <w:p w14:paraId="6A61C0D8" w14:textId="77777777" w:rsidR="002C6510" w:rsidRPr="00F01343" w:rsidRDefault="002C6510" w:rsidP="002C6510">
      <w:pPr>
        <w:tabs>
          <w:tab w:val="left" w:pos="3686"/>
          <w:tab w:val="left" w:pos="9498"/>
        </w:tabs>
        <w:ind w:left="-4310" w:right="-569" w:firstLine="9555"/>
      </w:pPr>
      <w:r w:rsidRPr="00F01343">
        <w:t>энергетической комиссии</w:t>
      </w:r>
    </w:p>
    <w:p w14:paraId="43300353" w14:textId="77777777" w:rsidR="002C6510" w:rsidRDefault="002C6510" w:rsidP="002C6510">
      <w:pPr>
        <w:tabs>
          <w:tab w:val="left" w:pos="3686"/>
          <w:tab w:val="left" w:pos="9498"/>
        </w:tabs>
        <w:ind w:left="-4310" w:right="-569" w:firstLine="9555"/>
      </w:pPr>
      <w:r w:rsidRPr="00F01343">
        <w:t xml:space="preserve">Кузбасса от </w:t>
      </w:r>
      <w:r>
        <w:t>05</w:t>
      </w:r>
      <w:r w:rsidRPr="00F01343">
        <w:t>.</w:t>
      </w:r>
      <w:r>
        <w:t>11</w:t>
      </w:r>
      <w:r w:rsidRPr="00F01343">
        <w:t>.2024</w:t>
      </w:r>
    </w:p>
    <w:p w14:paraId="3BE803ED" w14:textId="77777777" w:rsidR="002C6510" w:rsidRDefault="002C6510" w:rsidP="002C6510">
      <w:pPr>
        <w:tabs>
          <w:tab w:val="left" w:pos="3686"/>
          <w:tab w:val="left" w:pos="9498"/>
        </w:tabs>
        <w:ind w:left="-4310" w:right="-569" w:firstLine="9555"/>
      </w:pPr>
    </w:p>
    <w:p w14:paraId="309481DD" w14:textId="77777777" w:rsidR="002C6510" w:rsidRDefault="002C6510" w:rsidP="002C6510">
      <w:pPr>
        <w:ind w:left="426" w:right="-1"/>
        <w:jc w:val="center"/>
        <w:rPr>
          <w:b/>
          <w:bCs/>
          <w:color w:val="000000"/>
          <w:kern w:val="32"/>
          <w:sz w:val="28"/>
          <w:szCs w:val="28"/>
        </w:rPr>
      </w:pPr>
      <w:r>
        <w:rPr>
          <w:b/>
          <w:bCs/>
          <w:sz w:val="28"/>
          <w:szCs w:val="28"/>
        </w:rPr>
        <w:t xml:space="preserve">Долгосрочные тарифы ООО «Водоканал» на тепловую энергию, реализуемую на потребительском рынке </w:t>
      </w:r>
      <w:r>
        <w:rPr>
          <w:b/>
          <w:bCs/>
          <w:color w:val="000000"/>
          <w:kern w:val="32"/>
          <w:sz w:val="28"/>
          <w:szCs w:val="28"/>
        </w:rPr>
        <w:t>Новокузнецкого муниципального округа, на период с 01.01.2024 по 31.12.2029</w:t>
      </w:r>
    </w:p>
    <w:p w14:paraId="4C46BD4C" w14:textId="77777777" w:rsidR="002C6510" w:rsidRDefault="002C6510" w:rsidP="002C6510">
      <w:pPr>
        <w:ind w:left="426" w:right="-1"/>
        <w:jc w:val="center"/>
        <w:rPr>
          <w:b/>
          <w:bCs/>
          <w:sz w:val="28"/>
          <w:szCs w:val="28"/>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1362"/>
        <w:gridCol w:w="1644"/>
        <w:gridCol w:w="1134"/>
        <w:gridCol w:w="709"/>
        <w:gridCol w:w="851"/>
        <w:gridCol w:w="708"/>
        <w:gridCol w:w="709"/>
        <w:gridCol w:w="992"/>
      </w:tblGrid>
      <w:tr w:rsidR="002C6510" w:rsidRPr="002A1A2D" w14:paraId="10977D20" w14:textId="77777777" w:rsidTr="00897F40">
        <w:trPr>
          <w:trHeight w:val="276"/>
          <w:jc w:val="center"/>
        </w:trPr>
        <w:tc>
          <w:tcPr>
            <w:tcW w:w="1626" w:type="dxa"/>
            <w:vMerge w:val="restart"/>
            <w:shd w:val="clear" w:color="auto" w:fill="auto"/>
            <w:vAlign w:val="center"/>
          </w:tcPr>
          <w:p w14:paraId="50D8E76C" w14:textId="77777777" w:rsidR="002C6510" w:rsidRPr="002A1A2D" w:rsidRDefault="002C6510" w:rsidP="00897F40">
            <w:pPr>
              <w:ind w:left="-80" w:right="-106"/>
              <w:jc w:val="center"/>
              <w:rPr>
                <w:sz w:val="22"/>
                <w:szCs w:val="22"/>
              </w:rPr>
            </w:pPr>
            <w:r w:rsidRPr="002A1A2D">
              <w:rPr>
                <w:sz w:val="22"/>
                <w:szCs w:val="22"/>
              </w:rPr>
              <w:br w:type="page"/>
              <w:t>Наименование регулируемой организации</w:t>
            </w:r>
            <w:r w:rsidRPr="002A1A2D">
              <w:rPr>
                <w:bCs/>
                <w:color w:val="000000"/>
                <w:kern w:val="32"/>
                <w:sz w:val="22"/>
                <w:szCs w:val="22"/>
              </w:rPr>
              <w:t xml:space="preserve"> </w:t>
            </w:r>
          </w:p>
        </w:tc>
        <w:tc>
          <w:tcPr>
            <w:tcW w:w="1362" w:type="dxa"/>
            <w:vMerge w:val="restart"/>
            <w:shd w:val="clear" w:color="auto" w:fill="auto"/>
            <w:vAlign w:val="center"/>
          </w:tcPr>
          <w:p w14:paraId="2C32F9C5" w14:textId="77777777" w:rsidR="002C6510" w:rsidRPr="002A1A2D" w:rsidRDefault="002C6510" w:rsidP="00897F40">
            <w:pPr>
              <w:ind w:right="-2"/>
              <w:jc w:val="center"/>
              <w:rPr>
                <w:sz w:val="22"/>
                <w:szCs w:val="22"/>
              </w:rPr>
            </w:pPr>
            <w:r w:rsidRPr="002A1A2D">
              <w:rPr>
                <w:sz w:val="22"/>
                <w:szCs w:val="22"/>
              </w:rPr>
              <w:t>Вид тарифа</w:t>
            </w:r>
          </w:p>
        </w:tc>
        <w:tc>
          <w:tcPr>
            <w:tcW w:w="1644" w:type="dxa"/>
            <w:vMerge w:val="restart"/>
            <w:shd w:val="clear" w:color="auto" w:fill="auto"/>
            <w:vAlign w:val="center"/>
          </w:tcPr>
          <w:p w14:paraId="3AA4C4BF" w14:textId="77777777" w:rsidR="002C6510" w:rsidRPr="002A1A2D" w:rsidRDefault="002C6510" w:rsidP="00897F40">
            <w:pPr>
              <w:ind w:right="-2"/>
              <w:jc w:val="center"/>
              <w:rPr>
                <w:sz w:val="22"/>
                <w:szCs w:val="22"/>
              </w:rPr>
            </w:pPr>
            <w:r w:rsidRPr="002A1A2D">
              <w:rPr>
                <w:sz w:val="22"/>
                <w:szCs w:val="22"/>
              </w:rPr>
              <w:t>Период</w:t>
            </w:r>
          </w:p>
        </w:tc>
        <w:tc>
          <w:tcPr>
            <w:tcW w:w="1134" w:type="dxa"/>
            <w:vMerge w:val="restart"/>
            <w:shd w:val="clear" w:color="auto" w:fill="auto"/>
            <w:vAlign w:val="center"/>
          </w:tcPr>
          <w:p w14:paraId="5E1CA67B" w14:textId="77777777" w:rsidR="002C6510" w:rsidRPr="002A1A2D" w:rsidRDefault="002C6510" w:rsidP="00897F40">
            <w:pPr>
              <w:ind w:right="-2"/>
              <w:jc w:val="center"/>
              <w:rPr>
                <w:sz w:val="22"/>
                <w:szCs w:val="22"/>
              </w:rPr>
            </w:pPr>
            <w:r w:rsidRPr="002A1A2D">
              <w:rPr>
                <w:sz w:val="22"/>
                <w:szCs w:val="22"/>
              </w:rPr>
              <w:t>Вода</w:t>
            </w:r>
          </w:p>
        </w:tc>
        <w:tc>
          <w:tcPr>
            <w:tcW w:w="2977" w:type="dxa"/>
            <w:gridSpan w:val="4"/>
            <w:shd w:val="clear" w:color="auto" w:fill="auto"/>
            <w:vAlign w:val="center"/>
          </w:tcPr>
          <w:p w14:paraId="0C2BA763" w14:textId="77777777" w:rsidR="002C6510" w:rsidRPr="002A1A2D" w:rsidRDefault="002C6510" w:rsidP="00897F40">
            <w:pPr>
              <w:ind w:right="-2"/>
              <w:jc w:val="center"/>
              <w:rPr>
                <w:sz w:val="22"/>
                <w:szCs w:val="22"/>
              </w:rPr>
            </w:pPr>
            <w:r w:rsidRPr="002A1A2D">
              <w:rPr>
                <w:sz w:val="22"/>
                <w:szCs w:val="22"/>
              </w:rPr>
              <w:t>Отборный пар давлением</w:t>
            </w:r>
          </w:p>
        </w:tc>
        <w:tc>
          <w:tcPr>
            <w:tcW w:w="992" w:type="dxa"/>
            <w:vMerge w:val="restart"/>
            <w:shd w:val="clear" w:color="auto" w:fill="auto"/>
            <w:vAlign w:val="center"/>
          </w:tcPr>
          <w:p w14:paraId="01C12742" w14:textId="77777777" w:rsidR="002C6510" w:rsidRPr="002A1A2D" w:rsidRDefault="002C6510" w:rsidP="00897F40">
            <w:pPr>
              <w:ind w:left="-164" w:right="-109"/>
              <w:jc w:val="center"/>
              <w:rPr>
                <w:sz w:val="22"/>
                <w:szCs w:val="22"/>
              </w:rPr>
            </w:pPr>
            <w:r w:rsidRPr="002A1A2D">
              <w:rPr>
                <w:sz w:val="22"/>
                <w:szCs w:val="22"/>
              </w:rPr>
              <w:t>Острый</w:t>
            </w:r>
          </w:p>
          <w:p w14:paraId="6A0BBB7B" w14:textId="77777777" w:rsidR="002C6510" w:rsidRPr="002A1A2D" w:rsidRDefault="002C6510" w:rsidP="00897F40">
            <w:pPr>
              <w:ind w:left="-164" w:right="-109"/>
              <w:jc w:val="center"/>
              <w:rPr>
                <w:sz w:val="22"/>
                <w:szCs w:val="22"/>
              </w:rPr>
            </w:pPr>
            <w:r w:rsidRPr="002A1A2D">
              <w:rPr>
                <w:sz w:val="22"/>
                <w:szCs w:val="22"/>
              </w:rPr>
              <w:t xml:space="preserve"> и </w:t>
            </w:r>
          </w:p>
          <w:p w14:paraId="5F2459D7" w14:textId="77777777" w:rsidR="002C6510" w:rsidRPr="002A1A2D" w:rsidRDefault="002C6510" w:rsidP="00897F40">
            <w:pPr>
              <w:ind w:left="-164" w:right="-109"/>
              <w:jc w:val="center"/>
              <w:rPr>
                <w:sz w:val="22"/>
                <w:szCs w:val="22"/>
              </w:rPr>
            </w:pPr>
            <w:proofErr w:type="spellStart"/>
            <w:r w:rsidRPr="002A1A2D">
              <w:rPr>
                <w:sz w:val="22"/>
                <w:szCs w:val="22"/>
              </w:rPr>
              <w:t>редуци</w:t>
            </w:r>
            <w:r>
              <w:rPr>
                <w:sz w:val="22"/>
                <w:szCs w:val="22"/>
              </w:rPr>
              <w:t>-</w:t>
            </w:r>
            <w:r w:rsidRPr="002A1A2D">
              <w:rPr>
                <w:sz w:val="22"/>
                <w:szCs w:val="22"/>
              </w:rPr>
              <w:t>рованный</w:t>
            </w:r>
            <w:proofErr w:type="spellEnd"/>
            <w:r w:rsidRPr="002A1A2D">
              <w:rPr>
                <w:sz w:val="22"/>
                <w:szCs w:val="22"/>
              </w:rPr>
              <w:t xml:space="preserve"> пар</w:t>
            </w:r>
          </w:p>
        </w:tc>
      </w:tr>
      <w:tr w:rsidR="002C6510" w:rsidRPr="002A1A2D" w14:paraId="0A66A099" w14:textId="77777777" w:rsidTr="00897F40">
        <w:trPr>
          <w:trHeight w:val="911"/>
          <w:jc w:val="center"/>
        </w:trPr>
        <w:tc>
          <w:tcPr>
            <w:tcW w:w="1626" w:type="dxa"/>
            <w:vMerge/>
            <w:shd w:val="clear" w:color="auto" w:fill="auto"/>
            <w:vAlign w:val="center"/>
          </w:tcPr>
          <w:p w14:paraId="1EA7FD4F" w14:textId="77777777" w:rsidR="002C6510" w:rsidRPr="002A1A2D" w:rsidRDefault="002C6510" w:rsidP="00897F40">
            <w:pPr>
              <w:ind w:left="-108" w:right="-125"/>
              <w:jc w:val="center"/>
              <w:rPr>
                <w:bCs/>
                <w:color w:val="000000"/>
                <w:kern w:val="32"/>
                <w:sz w:val="22"/>
                <w:szCs w:val="22"/>
              </w:rPr>
            </w:pPr>
          </w:p>
        </w:tc>
        <w:tc>
          <w:tcPr>
            <w:tcW w:w="1362" w:type="dxa"/>
            <w:vMerge/>
            <w:shd w:val="clear" w:color="auto" w:fill="auto"/>
          </w:tcPr>
          <w:p w14:paraId="2DAD7A85" w14:textId="77777777" w:rsidR="002C6510" w:rsidRPr="002A1A2D" w:rsidRDefault="002C6510" w:rsidP="00897F40">
            <w:pPr>
              <w:ind w:right="-2"/>
              <w:jc w:val="center"/>
              <w:rPr>
                <w:sz w:val="22"/>
                <w:szCs w:val="22"/>
              </w:rPr>
            </w:pPr>
          </w:p>
        </w:tc>
        <w:tc>
          <w:tcPr>
            <w:tcW w:w="1644" w:type="dxa"/>
            <w:vMerge/>
            <w:shd w:val="clear" w:color="auto" w:fill="auto"/>
          </w:tcPr>
          <w:p w14:paraId="73420A58" w14:textId="77777777" w:rsidR="002C6510" w:rsidRPr="002A1A2D" w:rsidRDefault="002C6510" w:rsidP="00897F40">
            <w:pPr>
              <w:ind w:right="-2"/>
              <w:jc w:val="center"/>
              <w:rPr>
                <w:sz w:val="22"/>
                <w:szCs w:val="22"/>
              </w:rPr>
            </w:pPr>
          </w:p>
        </w:tc>
        <w:tc>
          <w:tcPr>
            <w:tcW w:w="1134" w:type="dxa"/>
            <w:vMerge/>
            <w:shd w:val="clear" w:color="auto" w:fill="auto"/>
          </w:tcPr>
          <w:p w14:paraId="4793BD7E" w14:textId="77777777" w:rsidR="002C6510" w:rsidRPr="002A1A2D" w:rsidRDefault="002C6510" w:rsidP="00897F40">
            <w:pPr>
              <w:ind w:right="-2"/>
              <w:jc w:val="center"/>
              <w:rPr>
                <w:sz w:val="22"/>
                <w:szCs w:val="22"/>
              </w:rPr>
            </w:pPr>
          </w:p>
        </w:tc>
        <w:tc>
          <w:tcPr>
            <w:tcW w:w="709" w:type="dxa"/>
            <w:shd w:val="clear" w:color="auto" w:fill="auto"/>
            <w:vAlign w:val="center"/>
          </w:tcPr>
          <w:p w14:paraId="09D9576E" w14:textId="77777777" w:rsidR="002C6510" w:rsidRPr="002A1A2D" w:rsidRDefault="002C6510" w:rsidP="00897F40">
            <w:pPr>
              <w:ind w:left="-108" w:right="-108"/>
              <w:jc w:val="center"/>
              <w:rPr>
                <w:sz w:val="22"/>
                <w:szCs w:val="22"/>
                <w:vertAlign w:val="superscript"/>
              </w:rPr>
            </w:pPr>
            <w:r w:rsidRPr="002A1A2D">
              <w:rPr>
                <w:sz w:val="22"/>
                <w:szCs w:val="22"/>
              </w:rPr>
              <w:t>от 1,2 до 2,5 кг/см</w:t>
            </w:r>
            <w:r w:rsidRPr="002A1A2D">
              <w:rPr>
                <w:sz w:val="22"/>
                <w:szCs w:val="22"/>
                <w:vertAlign w:val="superscript"/>
              </w:rPr>
              <w:t>2</w:t>
            </w:r>
          </w:p>
        </w:tc>
        <w:tc>
          <w:tcPr>
            <w:tcW w:w="851" w:type="dxa"/>
            <w:shd w:val="clear" w:color="auto" w:fill="auto"/>
            <w:vAlign w:val="center"/>
          </w:tcPr>
          <w:p w14:paraId="71FBC377" w14:textId="77777777" w:rsidR="002C6510" w:rsidRPr="002A1A2D" w:rsidRDefault="002C6510" w:rsidP="00897F40">
            <w:pPr>
              <w:ind w:right="-2"/>
              <w:jc w:val="center"/>
              <w:rPr>
                <w:sz w:val="22"/>
                <w:szCs w:val="22"/>
              </w:rPr>
            </w:pPr>
            <w:r w:rsidRPr="002A1A2D">
              <w:rPr>
                <w:sz w:val="22"/>
                <w:szCs w:val="22"/>
              </w:rPr>
              <w:t>от 2,5 до 7,0 кг/см</w:t>
            </w:r>
            <w:r w:rsidRPr="002A1A2D">
              <w:rPr>
                <w:sz w:val="22"/>
                <w:szCs w:val="22"/>
                <w:vertAlign w:val="superscript"/>
              </w:rPr>
              <w:t>2</w:t>
            </w:r>
          </w:p>
        </w:tc>
        <w:tc>
          <w:tcPr>
            <w:tcW w:w="708" w:type="dxa"/>
            <w:shd w:val="clear" w:color="auto" w:fill="auto"/>
            <w:vAlign w:val="center"/>
          </w:tcPr>
          <w:p w14:paraId="6286A863" w14:textId="77777777" w:rsidR="002C6510" w:rsidRDefault="002C6510" w:rsidP="00897F40">
            <w:pPr>
              <w:ind w:left="-108" w:right="-108"/>
              <w:jc w:val="center"/>
              <w:rPr>
                <w:sz w:val="22"/>
                <w:szCs w:val="22"/>
              </w:rPr>
            </w:pPr>
            <w:r w:rsidRPr="002A1A2D">
              <w:rPr>
                <w:sz w:val="22"/>
                <w:szCs w:val="22"/>
              </w:rPr>
              <w:t xml:space="preserve">от 7,0 </w:t>
            </w:r>
          </w:p>
          <w:p w14:paraId="62F6B70E" w14:textId="77777777" w:rsidR="002C6510" w:rsidRPr="002A1A2D" w:rsidRDefault="002C6510" w:rsidP="00897F40">
            <w:pPr>
              <w:ind w:left="-108" w:right="-108"/>
              <w:jc w:val="center"/>
              <w:rPr>
                <w:sz w:val="22"/>
                <w:szCs w:val="22"/>
              </w:rPr>
            </w:pPr>
            <w:r w:rsidRPr="002A1A2D">
              <w:rPr>
                <w:sz w:val="22"/>
                <w:szCs w:val="22"/>
              </w:rPr>
              <w:t>до 13,0 кг/см</w:t>
            </w:r>
            <w:r w:rsidRPr="002A1A2D">
              <w:rPr>
                <w:sz w:val="22"/>
                <w:szCs w:val="22"/>
                <w:vertAlign w:val="superscript"/>
              </w:rPr>
              <w:t>2</w:t>
            </w:r>
          </w:p>
        </w:tc>
        <w:tc>
          <w:tcPr>
            <w:tcW w:w="709" w:type="dxa"/>
            <w:shd w:val="clear" w:color="auto" w:fill="auto"/>
            <w:vAlign w:val="center"/>
          </w:tcPr>
          <w:p w14:paraId="2DD96CCD" w14:textId="77777777" w:rsidR="002C6510" w:rsidRPr="002A1A2D" w:rsidRDefault="002C6510" w:rsidP="00897F40">
            <w:pPr>
              <w:ind w:left="-108" w:right="-108"/>
              <w:jc w:val="center"/>
              <w:rPr>
                <w:sz w:val="22"/>
                <w:szCs w:val="22"/>
              </w:rPr>
            </w:pPr>
            <w:r w:rsidRPr="002A1A2D">
              <w:rPr>
                <w:sz w:val="22"/>
                <w:szCs w:val="22"/>
              </w:rPr>
              <w:t>свыше 13,0 кг/см</w:t>
            </w:r>
            <w:r w:rsidRPr="002A1A2D">
              <w:rPr>
                <w:sz w:val="22"/>
                <w:szCs w:val="22"/>
                <w:vertAlign w:val="superscript"/>
              </w:rPr>
              <w:t>2</w:t>
            </w:r>
          </w:p>
        </w:tc>
        <w:tc>
          <w:tcPr>
            <w:tcW w:w="992" w:type="dxa"/>
            <w:vMerge/>
            <w:shd w:val="clear" w:color="auto" w:fill="auto"/>
          </w:tcPr>
          <w:p w14:paraId="092FD0B7" w14:textId="77777777" w:rsidR="002C6510" w:rsidRPr="002A1A2D" w:rsidRDefault="002C6510" w:rsidP="00897F40">
            <w:pPr>
              <w:ind w:right="-2"/>
              <w:jc w:val="center"/>
              <w:rPr>
                <w:sz w:val="22"/>
                <w:szCs w:val="22"/>
              </w:rPr>
            </w:pPr>
          </w:p>
        </w:tc>
      </w:tr>
      <w:tr w:rsidR="002C6510" w:rsidRPr="002A1A2D" w14:paraId="5220CAAE" w14:textId="77777777" w:rsidTr="00897F40">
        <w:trPr>
          <w:trHeight w:val="97"/>
          <w:jc w:val="center"/>
        </w:trPr>
        <w:tc>
          <w:tcPr>
            <w:tcW w:w="1626" w:type="dxa"/>
            <w:shd w:val="clear" w:color="auto" w:fill="auto"/>
            <w:vAlign w:val="center"/>
          </w:tcPr>
          <w:p w14:paraId="1E2BD631" w14:textId="77777777" w:rsidR="002C6510" w:rsidRPr="002A1A2D" w:rsidRDefault="002C6510" w:rsidP="00897F40">
            <w:pPr>
              <w:ind w:left="-108" w:right="-125"/>
              <w:jc w:val="center"/>
              <w:rPr>
                <w:bCs/>
                <w:color w:val="000000"/>
                <w:kern w:val="32"/>
                <w:sz w:val="22"/>
                <w:szCs w:val="22"/>
              </w:rPr>
            </w:pPr>
            <w:r w:rsidRPr="002A1A2D">
              <w:rPr>
                <w:bCs/>
                <w:color w:val="000000"/>
                <w:kern w:val="32"/>
                <w:sz w:val="22"/>
                <w:szCs w:val="22"/>
              </w:rPr>
              <w:t>1</w:t>
            </w:r>
          </w:p>
        </w:tc>
        <w:tc>
          <w:tcPr>
            <w:tcW w:w="1362" w:type="dxa"/>
            <w:shd w:val="clear" w:color="auto" w:fill="auto"/>
          </w:tcPr>
          <w:p w14:paraId="12C4C9A7" w14:textId="77777777" w:rsidR="002C6510" w:rsidRPr="002A1A2D" w:rsidRDefault="002C6510" w:rsidP="00897F40">
            <w:pPr>
              <w:ind w:right="-2"/>
              <w:jc w:val="center"/>
              <w:rPr>
                <w:sz w:val="22"/>
                <w:szCs w:val="22"/>
              </w:rPr>
            </w:pPr>
            <w:r w:rsidRPr="002A1A2D">
              <w:rPr>
                <w:sz w:val="22"/>
                <w:szCs w:val="22"/>
              </w:rPr>
              <w:t>2</w:t>
            </w:r>
          </w:p>
        </w:tc>
        <w:tc>
          <w:tcPr>
            <w:tcW w:w="1644" w:type="dxa"/>
            <w:shd w:val="clear" w:color="auto" w:fill="auto"/>
          </w:tcPr>
          <w:p w14:paraId="2278D9D2" w14:textId="77777777" w:rsidR="002C6510" w:rsidRPr="002A1A2D" w:rsidRDefault="002C6510" w:rsidP="00897F40">
            <w:pPr>
              <w:ind w:right="-2"/>
              <w:jc w:val="center"/>
              <w:rPr>
                <w:sz w:val="22"/>
                <w:szCs w:val="22"/>
              </w:rPr>
            </w:pPr>
            <w:r w:rsidRPr="002A1A2D">
              <w:rPr>
                <w:sz w:val="22"/>
                <w:szCs w:val="22"/>
              </w:rPr>
              <w:t>3</w:t>
            </w:r>
          </w:p>
        </w:tc>
        <w:tc>
          <w:tcPr>
            <w:tcW w:w="1134" w:type="dxa"/>
            <w:shd w:val="clear" w:color="auto" w:fill="auto"/>
          </w:tcPr>
          <w:p w14:paraId="11491214" w14:textId="77777777" w:rsidR="002C6510" w:rsidRPr="002A1A2D" w:rsidRDefault="002C6510" w:rsidP="00897F40">
            <w:pPr>
              <w:ind w:right="-2"/>
              <w:jc w:val="center"/>
              <w:rPr>
                <w:sz w:val="22"/>
                <w:szCs w:val="22"/>
              </w:rPr>
            </w:pPr>
            <w:r w:rsidRPr="002A1A2D">
              <w:rPr>
                <w:sz w:val="22"/>
                <w:szCs w:val="22"/>
              </w:rPr>
              <w:t>4</w:t>
            </w:r>
          </w:p>
        </w:tc>
        <w:tc>
          <w:tcPr>
            <w:tcW w:w="709" w:type="dxa"/>
            <w:shd w:val="clear" w:color="auto" w:fill="auto"/>
            <w:vAlign w:val="center"/>
          </w:tcPr>
          <w:p w14:paraId="3B473300" w14:textId="77777777" w:rsidR="002C6510" w:rsidRPr="002A1A2D" w:rsidRDefault="002C6510" w:rsidP="00897F40">
            <w:pPr>
              <w:ind w:left="-108" w:right="-108"/>
              <w:jc w:val="center"/>
              <w:rPr>
                <w:sz w:val="22"/>
                <w:szCs w:val="22"/>
              </w:rPr>
            </w:pPr>
            <w:r w:rsidRPr="002A1A2D">
              <w:rPr>
                <w:sz w:val="22"/>
                <w:szCs w:val="22"/>
              </w:rPr>
              <w:t>5</w:t>
            </w:r>
          </w:p>
        </w:tc>
        <w:tc>
          <w:tcPr>
            <w:tcW w:w="851" w:type="dxa"/>
            <w:shd w:val="clear" w:color="auto" w:fill="auto"/>
            <w:vAlign w:val="center"/>
          </w:tcPr>
          <w:p w14:paraId="357C6782" w14:textId="77777777" w:rsidR="002C6510" w:rsidRPr="002A1A2D" w:rsidRDefault="002C6510" w:rsidP="00897F40">
            <w:pPr>
              <w:ind w:right="-2"/>
              <w:jc w:val="center"/>
              <w:rPr>
                <w:sz w:val="22"/>
                <w:szCs w:val="22"/>
              </w:rPr>
            </w:pPr>
            <w:r w:rsidRPr="002A1A2D">
              <w:rPr>
                <w:sz w:val="22"/>
                <w:szCs w:val="22"/>
              </w:rPr>
              <w:t>6</w:t>
            </w:r>
          </w:p>
        </w:tc>
        <w:tc>
          <w:tcPr>
            <w:tcW w:w="708" w:type="dxa"/>
            <w:shd w:val="clear" w:color="auto" w:fill="auto"/>
            <w:vAlign w:val="center"/>
          </w:tcPr>
          <w:p w14:paraId="009BBE46" w14:textId="77777777" w:rsidR="002C6510" w:rsidRPr="002A1A2D" w:rsidRDefault="002C6510" w:rsidP="00897F40">
            <w:pPr>
              <w:ind w:left="-108" w:right="-108"/>
              <w:jc w:val="center"/>
              <w:rPr>
                <w:sz w:val="22"/>
                <w:szCs w:val="22"/>
              </w:rPr>
            </w:pPr>
            <w:r w:rsidRPr="002A1A2D">
              <w:rPr>
                <w:sz w:val="22"/>
                <w:szCs w:val="22"/>
              </w:rPr>
              <w:t>7</w:t>
            </w:r>
          </w:p>
        </w:tc>
        <w:tc>
          <w:tcPr>
            <w:tcW w:w="709" w:type="dxa"/>
            <w:shd w:val="clear" w:color="auto" w:fill="auto"/>
            <w:vAlign w:val="center"/>
          </w:tcPr>
          <w:p w14:paraId="71DF20F3" w14:textId="77777777" w:rsidR="002C6510" w:rsidRPr="002A1A2D" w:rsidRDefault="002C6510" w:rsidP="00897F40">
            <w:pPr>
              <w:ind w:left="-108" w:right="-108"/>
              <w:jc w:val="center"/>
              <w:rPr>
                <w:sz w:val="22"/>
                <w:szCs w:val="22"/>
              </w:rPr>
            </w:pPr>
            <w:r w:rsidRPr="002A1A2D">
              <w:rPr>
                <w:sz w:val="22"/>
                <w:szCs w:val="22"/>
              </w:rPr>
              <w:t>8</w:t>
            </w:r>
          </w:p>
        </w:tc>
        <w:tc>
          <w:tcPr>
            <w:tcW w:w="992" w:type="dxa"/>
            <w:shd w:val="clear" w:color="auto" w:fill="auto"/>
          </w:tcPr>
          <w:p w14:paraId="17FFF9D9" w14:textId="77777777" w:rsidR="002C6510" w:rsidRPr="002A1A2D" w:rsidRDefault="002C6510" w:rsidP="00897F40">
            <w:pPr>
              <w:ind w:right="-2"/>
              <w:jc w:val="center"/>
              <w:rPr>
                <w:sz w:val="22"/>
                <w:szCs w:val="22"/>
              </w:rPr>
            </w:pPr>
            <w:r w:rsidRPr="002A1A2D">
              <w:rPr>
                <w:sz w:val="22"/>
                <w:szCs w:val="22"/>
              </w:rPr>
              <w:t>9</w:t>
            </w:r>
          </w:p>
        </w:tc>
      </w:tr>
      <w:tr w:rsidR="002C6510" w:rsidRPr="002A1A2D" w14:paraId="32665DD7" w14:textId="77777777" w:rsidTr="00897F40">
        <w:trPr>
          <w:trHeight w:val="377"/>
          <w:jc w:val="center"/>
        </w:trPr>
        <w:tc>
          <w:tcPr>
            <w:tcW w:w="1626" w:type="dxa"/>
            <w:vMerge w:val="restart"/>
            <w:shd w:val="clear" w:color="auto" w:fill="auto"/>
            <w:vAlign w:val="center"/>
          </w:tcPr>
          <w:p w14:paraId="4F0C4EAD" w14:textId="77777777" w:rsidR="002C6510" w:rsidRPr="002A1A2D" w:rsidRDefault="002C6510" w:rsidP="00897F40">
            <w:pPr>
              <w:ind w:left="-80"/>
              <w:jc w:val="center"/>
              <w:rPr>
                <w:sz w:val="22"/>
                <w:szCs w:val="22"/>
              </w:rPr>
            </w:pPr>
            <w:r>
              <w:rPr>
                <w:sz w:val="22"/>
                <w:szCs w:val="22"/>
              </w:rPr>
              <w:t>ООО «Водоканал»</w:t>
            </w:r>
          </w:p>
        </w:tc>
        <w:tc>
          <w:tcPr>
            <w:tcW w:w="8109" w:type="dxa"/>
            <w:gridSpan w:val="8"/>
            <w:shd w:val="clear" w:color="auto" w:fill="auto"/>
          </w:tcPr>
          <w:p w14:paraId="2633180B" w14:textId="77777777" w:rsidR="002C6510" w:rsidRPr="002A1A2D" w:rsidRDefault="002C6510" w:rsidP="00897F40">
            <w:pPr>
              <w:ind w:right="-994"/>
              <w:jc w:val="center"/>
              <w:rPr>
                <w:sz w:val="22"/>
                <w:szCs w:val="22"/>
              </w:rPr>
            </w:pPr>
            <w:r w:rsidRPr="002A1A2D">
              <w:rPr>
                <w:sz w:val="22"/>
                <w:szCs w:val="22"/>
              </w:rPr>
              <w:t xml:space="preserve">Для потребителей, в случае отсутствия дифференциации тарифов </w:t>
            </w:r>
          </w:p>
          <w:p w14:paraId="112E25A1" w14:textId="77777777" w:rsidR="002C6510" w:rsidRPr="002A1A2D" w:rsidRDefault="002C6510" w:rsidP="00897F40">
            <w:pPr>
              <w:ind w:right="-994"/>
              <w:jc w:val="center"/>
              <w:rPr>
                <w:sz w:val="22"/>
                <w:szCs w:val="22"/>
              </w:rPr>
            </w:pPr>
            <w:r w:rsidRPr="002A1A2D">
              <w:rPr>
                <w:sz w:val="22"/>
                <w:szCs w:val="22"/>
              </w:rPr>
              <w:t>по схеме подключения (без НДС)</w:t>
            </w:r>
          </w:p>
        </w:tc>
      </w:tr>
      <w:tr w:rsidR="002C6510" w:rsidRPr="002A1A2D" w14:paraId="764E570D" w14:textId="77777777" w:rsidTr="00897F40">
        <w:trPr>
          <w:jc w:val="center"/>
        </w:trPr>
        <w:tc>
          <w:tcPr>
            <w:tcW w:w="1626" w:type="dxa"/>
            <w:vMerge/>
            <w:shd w:val="clear" w:color="auto" w:fill="auto"/>
          </w:tcPr>
          <w:p w14:paraId="1C2ADE78" w14:textId="77777777" w:rsidR="002C6510" w:rsidRPr="002A1A2D" w:rsidRDefault="002C6510" w:rsidP="00897F40">
            <w:pPr>
              <w:ind w:right="-2"/>
              <w:rPr>
                <w:sz w:val="22"/>
                <w:szCs w:val="22"/>
              </w:rPr>
            </w:pPr>
          </w:p>
        </w:tc>
        <w:tc>
          <w:tcPr>
            <w:tcW w:w="1362" w:type="dxa"/>
            <w:vMerge w:val="restart"/>
            <w:shd w:val="clear" w:color="auto" w:fill="auto"/>
          </w:tcPr>
          <w:p w14:paraId="33A56182" w14:textId="77777777" w:rsidR="002C6510" w:rsidRPr="002A1A2D" w:rsidRDefault="002C6510" w:rsidP="00897F40">
            <w:pPr>
              <w:ind w:right="-2"/>
              <w:jc w:val="center"/>
              <w:rPr>
                <w:sz w:val="22"/>
                <w:szCs w:val="22"/>
              </w:rPr>
            </w:pPr>
          </w:p>
        </w:tc>
        <w:tc>
          <w:tcPr>
            <w:tcW w:w="1644" w:type="dxa"/>
            <w:shd w:val="clear" w:color="auto" w:fill="auto"/>
            <w:vAlign w:val="center"/>
          </w:tcPr>
          <w:p w14:paraId="6A9A8FBE" w14:textId="77777777" w:rsidR="002C6510" w:rsidRPr="00D1762A" w:rsidRDefault="002C6510" w:rsidP="00897F40">
            <w:pPr>
              <w:jc w:val="center"/>
            </w:pPr>
            <w:r w:rsidRPr="00D1762A">
              <w:t>с 01.0</w:t>
            </w:r>
            <w:r>
              <w:t>1</w:t>
            </w:r>
            <w:r w:rsidRPr="00D1762A">
              <w:t>.202</w:t>
            </w:r>
            <w:r>
              <w:t>4</w:t>
            </w:r>
          </w:p>
        </w:tc>
        <w:tc>
          <w:tcPr>
            <w:tcW w:w="1134" w:type="dxa"/>
            <w:shd w:val="clear" w:color="000000" w:fill="FFFFFF"/>
          </w:tcPr>
          <w:p w14:paraId="46894BDB" w14:textId="77777777" w:rsidR="002C6510" w:rsidRPr="002B0A59" w:rsidRDefault="002C6510" w:rsidP="00897F40">
            <w:pPr>
              <w:jc w:val="center"/>
              <w:rPr>
                <w:sz w:val="22"/>
                <w:szCs w:val="22"/>
              </w:rPr>
            </w:pPr>
            <w:r w:rsidRPr="00F1546B">
              <w:t>2 161,73</w:t>
            </w:r>
          </w:p>
        </w:tc>
        <w:tc>
          <w:tcPr>
            <w:tcW w:w="709" w:type="dxa"/>
            <w:shd w:val="clear" w:color="auto" w:fill="auto"/>
            <w:vAlign w:val="center"/>
          </w:tcPr>
          <w:p w14:paraId="1C2FF69D" w14:textId="77777777" w:rsidR="002C6510" w:rsidRPr="002A1A2D" w:rsidRDefault="002C6510" w:rsidP="00897F40">
            <w:pPr>
              <w:jc w:val="center"/>
              <w:rPr>
                <w:sz w:val="22"/>
                <w:szCs w:val="22"/>
              </w:rPr>
            </w:pPr>
            <w:r w:rsidRPr="002A1A2D">
              <w:rPr>
                <w:sz w:val="22"/>
                <w:szCs w:val="22"/>
              </w:rPr>
              <w:t>x</w:t>
            </w:r>
          </w:p>
        </w:tc>
        <w:tc>
          <w:tcPr>
            <w:tcW w:w="851" w:type="dxa"/>
            <w:shd w:val="clear" w:color="auto" w:fill="auto"/>
            <w:vAlign w:val="center"/>
          </w:tcPr>
          <w:p w14:paraId="7714A7A5" w14:textId="77777777" w:rsidR="002C6510" w:rsidRPr="002A1A2D" w:rsidRDefault="002C6510" w:rsidP="00897F40">
            <w:pPr>
              <w:ind w:left="-105" w:right="-108"/>
              <w:jc w:val="center"/>
              <w:rPr>
                <w:sz w:val="22"/>
                <w:szCs w:val="22"/>
              </w:rPr>
            </w:pPr>
            <w:r w:rsidRPr="002A1A2D">
              <w:rPr>
                <w:sz w:val="22"/>
                <w:szCs w:val="22"/>
              </w:rPr>
              <w:t>x</w:t>
            </w:r>
          </w:p>
        </w:tc>
        <w:tc>
          <w:tcPr>
            <w:tcW w:w="708" w:type="dxa"/>
            <w:shd w:val="clear" w:color="auto" w:fill="auto"/>
            <w:vAlign w:val="center"/>
          </w:tcPr>
          <w:p w14:paraId="6E705123" w14:textId="77777777" w:rsidR="002C6510" w:rsidRPr="002A1A2D" w:rsidRDefault="002C6510" w:rsidP="00897F40">
            <w:pPr>
              <w:ind w:left="-105" w:right="-108"/>
              <w:jc w:val="center"/>
              <w:rPr>
                <w:sz w:val="22"/>
                <w:szCs w:val="22"/>
              </w:rPr>
            </w:pPr>
            <w:r w:rsidRPr="002A1A2D">
              <w:rPr>
                <w:sz w:val="22"/>
                <w:szCs w:val="22"/>
              </w:rPr>
              <w:t>x</w:t>
            </w:r>
          </w:p>
        </w:tc>
        <w:tc>
          <w:tcPr>
            <w:tcW w:w="709" w:type="dxa"/>
            <w:shd w:val="clear" w:color="auto" w:fill="auto"/>
            <w:vAlign w:val="center"/>
          </w:tcPr>
          <w:p w14:paraId="65E590A4" w14:textId="77777777" w:rsidR="002C6510" w:rsidRPr="002A1A2D" w:rsidRDefault="002C6510" w:rsidP="00897F40">
            <w:pPr>
              <w:ind w:left="-105"/>
              <w:jc w:val="center"/>
              <w:rPr>
                <w:sz w:val="22"/>
                <w:szCs w:val="22"/>
              </w:rPr>
            </w:pPr>
            <w:r w:rsidRPr="002A1A2D">
              <w:rPr>
                <w:sz w:val="22"/>
                <w:szCs w:val="22"/>
              </w:rPr>
              <w:t>x</w:t>
            </w:r>
          </w:p>
        </w:tc>
        <w:tc>
          <w:tcPr>
            <w:tcW w:w="992" w:type="dxa"/>
            <w:shd w:val="clear" w:color="auto" w:fill="auto"/>
            <w:vAlign w:val="center"/>
          </w:tcPr>
          <w:p w14:paraId="32EAD732" w14:textId="77777777" w:rsidR="002C6510" w:rsidRPr="002A1A2D" w:rsidRDefault="002C6510" w:rsidP="00897F40">
            <w:pPr>
              <w:ind w:left="-105"/>
              <w:jc w:val="center"/>
              <w:rPr>
                <w:sz w:val="22"/>
                <w:szCs w:val="22"/>
              </w:rPr>
            </w:pPr>
            <w:r w:rsidRPr="002A1A2D">
              <w:rPr>
                <w:sz w:val="22"/>
                <w:szCs w:val="22"/>
              </w:rPr>
              <w:t>x</w:t>
            </w:r>
          </w:p>
        </w:tc>
      </w:tr>
      <w:tr w:rsidR="002C6510" w:rsidRPr="002A1A2D" w14:paraId="231D8311" w14:textId="77777777" w:rsidTr="00897F40">
        <w:trPr>
          <w:jc w:val="center"/>
        </w:trPr>
        <w:tc>
          <w:tcPr>
            <w:tcW w:w="1626" w:type="dxa"/>
            <w:vMerge/>
            <w:shd w:val="clear" w:color="auto" w:fill="auto"/>
          </w:tcPr>
          <w:p w14:paraId="366E8F46" w14:textId="77777777" w:rsidR="002C6510" w:rsidRPr="002A1A2D" w:rsidRDefault="002C6510" w:rsidP="00897F40">
            <w:pPr>
              <w:ind w:right="-2"/>
              <w:rPr>
                <w:sz w:val="22"/>
                <w:szCs w:val="22"/>
              </w:rPr>
            </w:pPr>
          </w:p>
        </w:tc>
        <w:tc>
          <w:tcPr>
            <w:tcW w:w="1362" w:type="dxa"/>
            <w:vMerge/>
            <w:shd w:val="clear" w:color="auto" w:fill="auto"/>
          </w:tcPr>
          <w:p w14:paraId="4A7B4C84" w14:textId="77777777" w:rsidR="002C6510" w:rsidRPr="002A1A2D" w:rsidRDefault="002C6510" w:rsidP="00897F40">
            <w:pPr>
              <w:ind w:right="-2"/>
              <w:jc w:val="center"/>
              <w:rPr>
                <w:sz w:val="22"/>
                <w:szCs w:val="22"/>
              </w:rPr>
            </w:pPr>
          </w:p>
        </w:tc>
        <w:tc>
          <w:tcPr>
            <w:tcW w:w="1644" w:type="dxa"/>
            <w:shd w:val="clear" w:color="auto" w:fill="auto"/>
            <w:vAlign w:val="center"/>
          </w:tcPr>
          <w:p w14:paraId="773346DB" w14:textId="77777777" w:rsidR="002C6510" w:rsidRPr="00D1762A" w:rsidRDefault="002C6510" w:rsidP="00897F40">
            <w:pPr>
              <w:jc w:val="center"/>
            </w:pPr>
            <w:r>
              <w:t>с 01.07.2024</w:t>
            </w:r>
          </w:p>
        </w:tc>
        <w:tc>
          <w:tcPr>
            <w:tcW w:w="1134" w:type="dxa"/>
            <w:shd w:val="clear" w:color="000000" w:fill="FFFFFF"/>
          </w:tcPr>
          <w:p w14:paraId="053236C6" w14:textId="77777777" w:rsidR="002C6510" w:rsidRPr="002B0A59" w:rsidRDefault="002C6510" w:rsidP="00897F40">
            <w:pPr>
              <w:jc w:val="center"/>
              <w:rPr>
                <w:sz w:val="22"/>
                <w:szCs w:val="22"/>
              </w:rPr>
            </w:pPr>
            <w:r w:rsidRPr="00F1546B">
              <w:t>2 369,26</w:t>
            </w:r>
          </w:p>
        </w:tc>
        <w:tc>
          <w:tcPr>
            <w:tcW w:w="709" w:type="dxa"/>
            <w:shd w:val="clear" w:color="auto" w:fill="auto"/>
            <w:vAlign w:val="center"/>
          </w:tcPr>
          <w:p w14:paraId="726BFD1A" w14:textId="77777777" w:rsidR="002C6510" w:rsidRPr="002A1A2D" w:rsidRDefault="002C6510" w:rsidP="00897F40">
            <w:pPr>
              <w:jc w:val="center"/>
              <w:rPr>
                <w:sz w:val="22"/>
                <w:szCs w:val="22"/>
              </w:rPr>
            </w:pPr>
            <w:r w:rsidRPr="002A1A2D">
              <w:rPr>
                <w:sz w:val="22"/>
                <w:szCs w:val="22"/>
              </w:rPr>
              <w:t>x</w:t>
            </w:r>
          </w:p>
        </w:tc>
        <w:tc>
          <w:tcPr>
            <w:tcW w:w="851" w:type="dxa"/>
            <w:shd w:val="clear" w:color="auto" w:fill="auto"/>
            <w:vAlign w:val="center"/>
          </w:tcPr>
          <w:p w14:paraId="33D9D0F9" w14:textId="77777777" w:rsidR="002C6510" w:rsidRPr="002A1A2D" w:rsidRDefault="002C6510" w:rsidP="00897F40">
            <w:pPr>
              <w:ind w:left="-105" w:right="-108"/>
              <w:jc w:val="center"/>
              <w:rPr>
                <w:sz w:val="22"/>
                <w:szCs w:val="22"/>
              </w:rPr>
            </w:pPr>
            <w:r w:rsidRPr="002A1A2D">
              <w:rPr>
                <w:sz w:val="22"/>
                <w:szCs w:val="22"/>
              </w:rPr>
              <w:t>x</w:t>
            </w:r>
          </w:p>
        </w:tc>
        <w:tc>
          <w:tcPr>
            <w:tcW w:w="708" w:type="dxa"/>
            <w:shd w:val="clear" w:color="auto" w:fill="auto"/>
            <w:vAlign w:val="center"/>
          </w:tcPr>
          <w:p w14:paraId="4632A41E" w14:textId="77777777" w:rsidR="002C6510" w:rsidRPr="002A1A2D" w:rsidRDefault="002C6510" w:rsidP="00897F40">
            <w:pPr>
              <w:ind w:left="-105" w:right="-108"/>
              <w:jc w:val="center"/>
              <w:rPr>
                <w:sz w:val="22"/>
                <w:szCs w:val="22"/>
              </w:rPr>
            </w:pPr>
            <w:r w:rsidRPr="002A1A2D">
              <w:rPr>
                <w:sz w:val="22"/>
                <w:szCs w:val="22"/>
              </w:rPr>
              <w:t>x</w:t>
            </w:r>
          </w:p>
        </w:tc>
        <w:tc>
          <w:tcPr>
            <w:tcW w:w="709" w:type="dxa"/>
            <w:shd w:val="clear" w:color="auto" w:fill="auto"/>
            <w:vAlign w:val="center"/>
          </w:tcPr>
          <w:p w14:paraId="1FCEED90" w14:textId="77777777" w:rsidR="002C6510" w:rsidRPr="002A1A2D" w:rsidRDefault="002C6510" w:rsidP="00897F40">
            <w:pPr>
              <w:ind w:left="-105"/>
              <w:jc w:val="center"/>
              <w:rPr>
                <w:sz w:val="22"/>
                <w:szCs w:val="22"/>
              </w:rPr>
            </w:pPr>
            <w:r w:rsidRPr="002A1A2D">
              <w:rPr>
                <w:sz w:val="22"/>
                <w:szCs w:val="22"/>
              </w:rPr>
              <w:t>x</w:t>
            </w:r>
          </w:p>
        </w:tc>
        <w:tc>
          <w:tcPr>
            <w:tcW w:w="992" w:type="dxa"/>
            <w:shd w:val="clear" w:color="auto" w:fill="auto"/>
            <w:vAlign w:val="center"/>
          </w:tcPr>
          <w:p w14:paraId="607C7EE8" w14:textId="77777777" w:rsidR="002C6510" w:rsidRPr="002A1A2D" w:rsidRDefault="002C6510" w:rsidP="00897F40">
            <w:pPr>
              <w:ind w:left="-105"/>
              <w:jc w:val="center"/>
              <w:rPr>
                <w:sz w:val="22"/>
                <w:szCs w:val="22"/>
              </w:rPr>
            </w:pPr>
            <w:r w:rsidRPr="002A1A2D">
              <w:rPr>
                <w:sz w:val="22"/>
                <w:szCs w:val="22"/>
              </w:rPr>
              <w:t>x</w:t>
            </w:r>
          </w:p>
        </w:tc>
      </w:tr>
      <w:tr w:rsidR="002C6510" w:rsidRPr="002A1A2D" w14:paraId="02F96018" w14:textId="77777777" w:rsidTr="00897F40">
        <w:trPr>
          <w:trHeight w:val="189"/>
          <w:jc w:val="center"/>
        </w:trPr>
        <w:tc>
          <w:tcPr>
            <w:tcW w:w="1626" w:type="dxa"/>
            <w:vMerge/>
            <w:shd w:val="clear" w:color="auto" w:fill="auto"/>
          </w:tcPr>
          <w:p w14:paraId="3E39F586" w14:textId="77777777" w:rsidR="002C6510" w:rsidRPr="002A1A2D" w:rsidRDefault="002C6510" w:rsidP="00897F40">
            <w:pPr>
              <w:ind w:right="-2"/>
              <w:rPr>
                <w:sz w:val="22"/>
                <w:szCs w:val="22"/>
              </w:rPr>
            </w:pPr>
          </w:p>
        </w:tc>
        <w:tc>
          <w:tcPr>
            <w:tcW w:w="1362" w:type="dxa"/>
            <w:vMerge/>
            <w:shd w:val="clear" w:color="auto" w:fill="auto"/>
          </w:tcPr>
          <w:p w14:paraId="508CE10F" w14:textId="77777777" w:rsidR="002C6510" w:rsidRPr="002A1A2D" w:rsidRDefault="002C6510" w:rsidP="00897F40">
            <w:pPr>
              <w:ind w:right="-2"/>
              <w:jc w:val="center"/>
              <w:rPr>
                <w:sz w:val="22"/>
                <w:szCs w:val="22"/>
              </w:rPr>
            </w:pPr>
          </w:p>
        </w:tc>
        <w:tc>
          <w:tcPr>
            <w:tcW w:w="1644" w:type="dxa"/>
            <w:shd w:val="clear" w:color="auto" w:fill="auto"/>
            <w:vAlign w:val="center"/>
          </w:tcPr>
          <w:p w14:paraId="47A2CBF3" w14:textId="77777777" w:rsidR="002C6510" w:rsidRDefault="002C6510" w:rsidP="00897F40">
            <w:pPr>
              <w:jc w:val="center"/>
            </w:pPr>
            <w:r w:rsidRPr="00D1762A">
              <w:t>с 01.01.202</w:t>
            </w:r>
            <w:r>
              <w:t>5</w:t>
            </w:r>
          </w:p>
        </w:tc>
        <w:tc>
          <w:tcPr>
            <w:tcW w:w="1134" w:type="dxa"/>
            <w:shd w:val="clear" w:color="000000" w:fill="FFFFFF"/>
          </w:tcPr>
          <w:p w14:paraId="4B76F867" w14:textId="77777777" w:rsidR="002C6510" w:rsidRPr="002B0A59" w:rsidRDefault="002C6510" w:rsidP="00897F40">
            <w:pPr>
              <w:jc w:val="center"/>
              <w:rPr>
                <w:sz w:val="22"/>
                <w:szCs w:val="22"/>
              </w:rPr>
            </w:pPr>
            <w:r w:rsidRPr="006F21FC">
              <w:t>2 369,26</w:t>
            </w:r>
          </w:p>
        </w:tc>
        <w:tc>
          <w:tcPr>
            <w:tcW w:w="709" w:type="dxa"/>
            <w:shd w:val="clear" w:color="auto" w:fill="auto"/>
            <w:vAlign w:val="center"/>
          </w:tcPr>
          <w:p w14:paraId="2E245A11" w14:textId="77777777" w:rsidR="002C6510" w:rsidRPr="002A1A2D" w:rsidRDefault="002C6510" w:rsidP="00897F40">
            <w:pPr>
              <w:jc w:val="center"/>
              <w:rPr>
                <w:sz w:val="22"/>
                <w:szCs w:val="22"/>
              </w:rPr>
            </w:pPr>
            <w:r w:rsidRPr="002A1A2D">
              <w:rPr>
                <w:sz w:val="22"/>
                <w:szCs w:val="22"/>
              </w:rPr>
              <w:t>x</w:t>
            </w:r>
          </w:p>
        </w:tc>
        <w:tc>
          <w:tcPr>
            <w:tcW w:w="851" w:type="dxa"/>
            <w:shd w:val="clear" w:color="auto" w:fill="auto"/>
            <w:vAlign w:val="center"/>
          </w:tcPr>
          <w:p w14:paraId="439FFF10" w14:textId="77777777" w:rsidR="002C6510" w:rsidRPr="002A1A2D" w:rsidRDefault="002C6510" w:rsidP="00897F40">
            <w:pPr>
              <w:ind w:left="-105" w:right="-108"/>
              <w:jc w:val="center"/>
              <w:rPr>
                <w:sz w:val="22"/>
                <w:szCs w:val="22"/>
              </w:rPr>
            </w:pPr>
            <w:r w:rsidRPr="002A1A2D">
              <w:rPr>
                <w:sz w:val="22"/>
                <w:szCs w:val="22"/>
              </w:rPr>
              <w:t>x</w:t>
            </w:r>
          </w:p>
        </w:tc>
        <w:tc>
          <w:tcPr>
            <w:tcW w:w="708" w:type="dxa"/>
            <w:shd w:val="clear" w:color="auto" w:fill="auto"/>
            <w:vAlign w:val="center"/>
          </w:tcPr>
          <w:p w14:paraId="6C08EE30" w14:textId="77777777" w:rsidR="002C6510" w:rsidRPr="002A1A2D" w:rsidRDefault="002C6510" w:rsidP="00897F40">
            <w:pPr>
              <w:ind w:left="-105" w:right="-108"/>
              <w:jc w:val="center"/>
              <w:rPr>
                <w:sz w:val="22"/>
                <w:szCs w:val="22"/>
              </w:rPr>
            </w:pPr>
            <w:r w:rsidRPr="002A1A2D">
              <w:rPr>
                <w:sz w:val="22"/>
                <w:szCs w:val="22"/>
              </w:rPr>
              <w:t>x</w:t>
            </w:r>
          </w:p>
        </w:tc>
        <w:tc>
          <w:tcPr>
            <w:tcW w:w="709" w:type="dxa"/>
            <w:shd w:val="clear" w:color="auto" w:fill="auto"/>
            <w:vAlign w:val="center"/>
          </w:tcPr>
          <w:p w14:paraId="2DA69E6D" w14:textId="77777777" w:rsidR="002C6510" w:rsidRPr="002A1A2D" w:rsidRDefault="002C6510" w:rsidP="00897F40">
            <w:pPr>
              <w:ind w:left="-105"/>
              <w:jc w:val="center"/>
              <w:rPr>
                <w:sz w:val="22"/>
                <w:szCs w:val="22"/>
              </w:rPr>
            </w:pPr>
            <w:r w:rsidRPr="002A1A2D">
              <w:rPr>
                <w:sz w:val="22"/>
                <w:szCs w:val="22"/>
              </w:rPr>
              <w:t>x</w:t>
            </w:r>
          </w:p>
        </w:tc>
        <w:tc>
          <w:tcPr>
            <w:tcW w:w="992" w:type="dxa"/>
            <w:shd w:val="clear" w:color="auto" w:fill="auto"/>
            <w:vAlign w:val="center"/>
          </w:tcPr>
          <w:p w14:paraId="6C188028" w14:textId="77777777" w:rsidR="002C6510" w:rsidRPr="002A1A2D" w:rsidRDefault="002C6510" w:rsidP="00897F40">
            <w:pPr>
              <w:ind w:left="-105"/>
              <w:jc w:val="center"/>
              <w:rPr>
                <w:sz w:val="22"/>
                <w:szCs w:val="22"/>
              </w:rPr>
            </w:pPr>
            <w:r w:rsidRPr="002A1A2D">
              <w:rPr>
                <w:sz w:val="22"/>
                <w:szCs w:val="22"/>
              </w:rPr>
              <w:t>x</w:t>
            </w:r>
          </w:p>
        </w:tc>
      </w:tr>
      <w:tr w:rsidR="002C6510" w:rsidRPr="002A1A2D" w14:paraId="365F7EC7" w14:textId="77777777" w:rsidTr="00897F40">
        <w:trPr>
          <w:trHeight w:val="185"/>
          <w:jc w:val="center"/>
        </w:trPr>
        <w:tc>
          <w:tcPr>
            <w:tcW w:w="1626" w:type="dxa"/>
            <w:vMerge/>
            <w:shd w:val="clear" w:color="auto" w:fill="auto"/>
          </w:tcPr>
          <w:p w14:paraId="33E81904" w14:textId="77777777" w:rsidR="002C6510" w:rsidRPr="002A1A2D" w:rsidRDefault="002C6510" w:rsidP="00897F40">
            <w:pPr>
              <w:ind w:right="-2"/>
              <w:rPr>
                <w:sz w:val="22"/>
                <w:szCs w:val="22"/>
              </w:rPr>
            </w:pPr>
          </w:p>
        </w:tc>
        <w:tc>
          <w:tcPr>
            <w:tcW w:w="1362" w:type="dxa"/>
            <w:vMerge/>
            <w:shd w:val="clear" w:color="auto" w:fill="auto"/>
          </w:tcPr>
          <w:p w14:paraId="6A146CF2" w14:textId="77777777" w:rsidR="002C6510" w:rsidRPr="002A1A2D" w:rsidRDefault="002C6510" w:rsidP="00897F40">
            <w:pPr>
              <w:ind w:left="-78" w:right="-2"/>
              <w:jc w:val="center"/>
              <w:rPr>
                <w:sz w:val="22"/>
                <w:szCs w:val="22"/>
              </w:rPr>
            </w:pPr>
          </w:p>
        </w:tc>
        <w:tc>
          <w:tcPr>
            <w:tcW w:w="1644" w:type="dxa"/>
            <w:shd w:val="clear" w:color="auto" w:fill="auto"/>
            <w:vAlign w:val="center"/>
          </w:tcPr>
          <w:p w14:paraId="2CA45D20" w14:textId="77777777" w:rsidR="002C6510" w:rsidRPr="00D1762A" w:rsidRDefault="002C6510" w:rsidP="00897F40">
            <w:pPr>
              <w:jc w:val="center"/>
            </w:pPr>
            <w:r w:rsidRPr="00D1762A">
              <w:t>с 01.07.20</w:t>
            </w:r>
            <w:r>
              <w:t>25</w:t>
            </w:r>
          </w:p>
        </w:tc>
        <w:tc>
          <w:tcPr>
            <w:tcW w:w="1134" w:type="dxa"/>
            <w:shd w:val="clear" w:color="000000" w:fill="FFFFFF"/>
          </w:tcPr>
          <w:p w14:paraId="38956CF7" w14:textId="77777777" w:rsidR="002C6510" w:rsidRPr="00DB6503" w:rsidRDefault="002C6510" w:rsidP="00897F40">
            <w:pPr>
              <w:jc w:val="center"/>
              <w:rPr>
                <w:sz w:val="22"/>
                <w:szCs w:val="22"/>
                <w:lang w:val="en-US"/>
              </w:rPr>
            </w:pPr>
            <w:r>
              <w:rPr>
                <w:lang w:val="en-US"/>
              </w:rPr>
              <w:t>2 629</w:t>
            </w:r>
            <w:r>
              <w:t>,</w:t>
            </w:r>
            <w:r>
              <w:rPr>
                <w:lang w:val="en-US"/>
              </w:rPr>
              <w:t>88</w:t>
            </w:r>
          </w:p>
        </w:tc>
        <w:tc>
          <w:tcPr>
            <w:tcW w:w="709" w:type="dxa"/>
            <w:shd w:val="clear" w:color="auto" w:fill="auto"/>
            <w:vAlign w:val="center"/>
          </w:tcPr>
          <w:p w14:paraId="57821F7D" w14:textId="77777777" w:rsidR="002C6510" w:rsidRPr="002A1A2D" w:rsidRDefault="002C6510" w:rsidP="00897F40">
            <w:pPr>
              <w:ind w:left="-105" w:right="-108"/>
              <w:jc w:val="center"/>
              <w:rPr>
                <w:sz w:val="22"/>
                <w:szCs w:val="22"/>
              </w:rPr>
            </w:pPr>
            <w:r w:rsidRPr="002A1A2D">
              <w:rPr>
                <w:sz w:val="22"/>
                <w:szCs w:val="22"/>
              </w:rPr>
              <w:t>x</w:t>
            </w:r>
          </w:p>
        </w:tc>
        <w:tc>
          <w:tcPr>
            <w:tcW w:w="851" w:type="dxa"/>
            <w:shd w:val="clear" w:color="auto" w:fill="auto"/>
            <w:vAlign w:val="center"/>
          </w:tcPr>
          <w:p w14:paraId="35FEDD7F" w14:textId="77777777" w:rsidR="002C6510" w:rsidRPr="002A1A2D" w:rsidRDefault="002C6510" w:rsidP="00897F40">
            <w:pPr>
              <w:ind w:left="-105" w:right="-108"/>
              <w:jc w:val="center"/>
              <w:rPr>
                <w:sz w:val="22"/>
                <w:szCs w:val="22"/>
              </w:rPr>
            </w:pPr>
            <w:r w:rsidRPr="002A1A2D">
              <w:rPr>
                <w:sz w:val="22"/>
                <w:szCs w:val="22"/>
              </w:rPr>
              <w:t>x</w:t>
            </w:r>
          </w:p>
        </w:tc>
        <w:tc>
          <w:tcPr>
            <w:tcW w:w="708" w:type="dxa"/>
            <w:shd w:val="clear" w:color="auto" w:fill="auto"/>
            <w:vAlign w:val="center"/>
          </w:tcPr>
          <w:p w14:paraId="0D8417DF" w14:textId="77777777" w:rsidR="002C6510" w:rsidRPr="002A1A2D" w:rsidRDefault="002C6510" w:rsidP="00897F40">
            <w:pPr>
              <w:ind w:left="-105" w:right="-108"/>
              <w:jc w:val="center"/>
              <w:rPr>
                <w:sz w:val="22"/>
                <w:szCs w:val="22"/>
              </w:rPr>
            </w:pPr>
            <w:r w:rsidRPr="002A1A2D">
              <w:rPr>
                <w:sz w:val="22"/>
                <w:szCs w:val="22"/>
              </w:rPr>
              <w:t>x</w:t>
            </w:r>
          </w:p>
        </w:tc>
        <w:tc>
          <w:tcPr>
            <w:tcW w:w="709" w:type="dxa"/>
            <w:shd w:val="clear" w:color="auto" w:fill="auto"/>
            <w:vAlign w:val="center"/>
          </w:tcPr>
          <w:p w14:paraId="1F948B79" w14:textId="77777777" w:rsidR="002C6510" w:rsidRPr="002A1A2D" w:rsidRDefault="002C6510" w:rsidP="00897F40">
            <w:pPr>
              <w:ind w:left="-105"/>
              <w:jc w:val="center"/>
              <w:rPr>
                <w:sz w:val="22"/>
                <w:szCs w:val="22"/>
              </w:rPr>
            </w:pPr>
            <w:r w:rsidRPr="002A1A2D">
              <w:rPr>
                <w:sz w:val="22"/>
                <w:szCs w:val="22"/>
              </w:rPr>
              <w:t>x</w:t>
            </w:r>
          </w:p>
        </w:tc>
        <w:tc>
          <w:tcPr>
            <w:tcW w:w="992" w:type="dxa"/>
            <w:shd w:val="clear" w:color="auto" w:fill="auto"/>
            <w:vAlign w:val="center"/>
          </w:tcPr>
          <w:p w14:paraId="20B7630C" w14:textId="77777777" w:rsidR="002C6510" w:rsidRPr="002A1A2D" w:rsidRDefault="002C6510" w:rsidP="00897F40">
            <w:pPr>
              <w:ind w:left="-105"/>
              <w:jc w:val="center"/>
              <w:rPr>
                <w:sz w:val="22"/>
                <w:szCs w:val="22"/>
              </w:rPr>
            </w:pPr>
            <w:r w:rsidRPr="002A1A2D">
              <w:rPr>
                <w:sz w:val="22"/>
                <w:szCs w:val="22"/>
              </w:rPr>
              <w:t>x</w:t>
            </w:r>
          </w:p>
        </w:tc>
      </w:tr>
      <w:tr w:rsidR="002C6510" w:rsidRPr="002A1A2D" w14:paraId="5729308F" w14:textId="77777777" w:rsidTr="00897F40">
        <w:trPr>
          <w:trHeight w:val="185"/>
          <w:jc w:val="center"/>
        </w:trPr>
        <w:tc>
          <w:tcPr>
            <w:tcW w:w="1626" w:type="dxa"/>
            <w:vMerge/>
            <w:shd w:val="clear" w:color="auto" w:fill="auto"/>
          </w:tcPr>
          <w:p w14:paraId="088F73B6" w14:textId="77777777" w:rsidR="002C6510" w:rsidRPr="002A1A2D" w:rsidRDefault="002C6510" w:rsidP="00897F40">
            <w:pPr>
              <w:ind w:right="-2"/>
              <w:rPr>
                <w:sz w:val="22"/>
                <w:szCs w:val="22"/>
              </w:rPr>
            </w:pPr>
          </w:p>
        </w:tc>
        <w:tc>
          <w:tcPr>
            <w:tcW w:w="1362" w:type="dxa"/>
            <w:vMerge/>
            <w:shd w:val="clear" w:color="auto" w:fill="auto"/>
          </w:tcPr>
          <w:p w14:paraId="0256B150" w14:textId="77777777" w:rsidR="002C6510" w:rsidRPr="002A1A2D" w:rsidRDefault="002C6510" w:rsidP="00897F40">
            <w:pPr>
              <w:ind w:left="-78" w:right="-2"/>
              <w:jc w:val="center"/>
              <w:rPr>
                <w:sz w:val="22"/>
                <w:szCs w:val="22"/>
              </w:rPr>
            </w:pPr>
          </w:p>
        </w:tc>
        <w:tc>
          <w:tcPr>
            <w:tcW w:w="1644" w:type="dxa"/>
            <w:shd w:val="clear" w:color="auto" w:fill="auto"/>
            <w:vAlign w:val="center"/>
          </w:tcPr>
          <w:p w14:paraId="52DCF346" w14:textId="77777777" w:rsidR="002C6510" w:rsidRDefault="002C6510" w:rsidP="00897F40">
            <w:pPr>
              <w:jc w:val="center"/>
            </w:pPr>
            <w:r>
              <w:t>с 01.01.2026</w:t>
            </w:r>
          </w:p>
        </w:tc>
        <w:tc>
          <w:tcPr>
            <w:tcW w:w="1134" w:type="dxa"/>
            <w:shd w:val="clear" w:color="000000" w:fill="FFFFFF"/>
          </w:tcPr>
          <w:p w14:paraId="016D9A87" w14:textId="77777777" w:rsidR="002C6510" w:rsidRPr="002A1A2D" w:rsidRDefault="002C6510" w:rsidP="00897F40">
            <w:pPr>
              <w:jc w:val="center"/>
              <w:rPr>
                <w:sz w:val="22"/>
                <w:szCs w:val="22"/>
              </w:rPr>
            </w:pPr>
            <w:r w:rsidRPr="006F21FC">
              <w:t>2 658,93</w:t>
            </w:r>
          </w:p>
        </w:tc>
        <w:tc>
          <w:tcPr>
            <w:tcW w:w="709" w:type="dxa"/>
            <w:shd w:val="clear" w:color="auto" w:fill="auto"/>
            <w:vAlign w:val="center"/>
          </w:tcPr>
          <w:p w14:paraId="64CDEC35" w14:textId="77777777" w:rsidR="002C6510" w:rsidRPr="002A1A2D" w:rsidRDefault="002C6510" w:rsidP="00897F40">
            <w:pPr>
              <w:ind w:left="-105" w:right="-108"/>
              <w:jc w:val="center"/>
              <w:rPr>
                <w:sz w:val="22"/>
                <w:szCs w:val="22"/>
              </w:rPr>
            </w:pPr>
            <w:r w:rsidRPr="002A1A2D">
              <w:rPr>
                <w:sz w:val="22"/>
                <w:szCs w:val="22"/>
              </w:rPr>
              <w:t>x</w:t>
            </w:r>
          </w:p>
        </w:tc>
        <w:tc>
          <w:tcPr>
            <w:tcW w:w="851" w:type="dxa"/>
            <w:shd w:val="clear" w:color="auto" w:fill="auto"/>
            <w:vAlign w:val="center"/>
          </w:tcPr>
          <w:p w14:paraId="4AEB8BD0" w14:textId="77777777" w:rsidR="002C6510" w:rsidRPr="002A1A2D" w:rsidRDefault="002C6510" w:rsidP="00897F40">
            <w:pPr>
              <w:ind w:left="-105" w:right="-108"/>
              <w:jc w:val="center"/>
              <w:rPr>
                <w:sz w:val="22"/>
                <w:szCs w:val="22"/>
              </w:rPr>
            </w:pPr>
            <w:r w:rsidRPr="002A1A2D">
              <w:rPr>
                <w:sz w:val="22"/>
                <w:szCs w:val="22"/>
              </w:rPr>
              <w:t>x</w:t>
            </w:r>
          </w:p>
        </w:tc>
        <w:tc>
          <w:tcPr>
            <w:tcW w:w="708" w:type="dxa"/>
            <w:shd w:val="clear" w:color="auto" w:fill="auto"/>
            <w:vAlign w:val="center"/>
          </w:tcPr>
          <w:p w14:paraId="495F98B5" w14:textId="77777777" w:rsidR="002C6510" w:rsidRPr="002A1A2D" w:rsidRDefault="002C6510" w:rsidP="00897F40">
            <w:pPr>
              <w:ind w:left="-105" w:right="-108"/>
              <w:jc w:val="center"/>
              <w:rPr>
                <w:sz w:val="22"/>
                <w:szCs w:val="22"/>
              </w:rPr>
            </w:pPr>
            <w:r w:rsidRPr="002A1A2D">
              <w:rPr>
                <w:sz w:val="22"/>
                <w:szCs w:val="22"/>
              </w:rPr>
              <w:t>x</w:t>
            </w:r>
          </w:p>
        </w:tc>
        <w:tc>
          <w:tcPr>
            <w:tcW w:w="709" w:type="dxa"/>
            <w:shd w:val="clear" w:color="auto" w:fill="auto"/>
            <w:vAlign w:val="center"/>
          </w:tcPr>
          <w:p w14:paraId="7372320A" w14:textId="77777777" w:rsidR="002C6510" w:rsidRPr="002A1A2D" w:rsidRDefault="002C6510" w:rsidP="00897F40">
            <w:pPr>
              <w:ind w:left="-105"/>
              <w:jc w:val="center"/>
              <w:rPr>
                <w:sz w:val="22"/>
                <w:szCs w:val="22"/>
              </w:rPr>
            </w:pPr>
            <w:r w:rsidRPr="002A1A2D">
              <w:rPr>
                <w:sz w:val="22"/>
                <w:szCs w:val="22"/>
              </w:rPr>
              <w:t>x</w:t>
            </w:r>
          </w:p>
        </w:tc>
        <w:tc>
          <w:tcPr>
            <w:tcW w:w="992" w:type="dxa"/>
            <w:shd w:val="clear" w:color="auto" w:fill="auto"/>
            <w:vAlign w:val="center"/>
          </w:tcPr>
          <w:p w14:paraId="7EF6A51C" w14:textId="77777777" w:rsidR="002C6510" w:rsidRPr="002A1A2D" w:rsidRDefault="002C6510" w:rsidP="00897F40">
            <w:pPr>
              <w:ind w:left="-105"/>
              <w:jc w:val="center"/>
              <w:rPr>
                <w:sz w:val="22"/>
                <w:szCs w:val="22"/>
              </w:rPr>
            </w:pPr>
            <w:r w:rsidRPr="002A1A2D">
              <w:rPr>
                <w:sz w:val="22"/>
                <w:szCs w:val="22"/>
              </w:rPr>
              <w:t>x</w:t>
            </w:r>
          </w:p>
        </w:tc>
      </w:tr>
      <w:tr w:rsidR="002C6510" w:rsidRPr="002A1A2D" w14:paraId="67D88B3F" w14:textId="77777777" w:rsidTr="00897F40">
        <w:trPr>
          <w:trHeight w:val="185"/>
          <w:jc w:val="center"/>
        </w:trPr>
        <w:tc>
          <w:tcPr>
            <w:tcW w:w="1626" w:type="dxa"/>
            <w:vMerge/>
            <w:shd w:val="clear" w:color="auto" w:fill="auto"/>
          </w:tcPr>
          <w:p w14:paraId="6238D4DC" w14:textId="77777777" w:rsidR="002C6510" w:rsidRPr="002A1A2D" w:rsidRDefault="002C6510" w:rsidP="00897F40">
            <w:pPr>
              <w:ind w:right="-2"/>
              <w:rPr>
                <w:sz w:val="22"/>
                <w:szCs w:val="22"/>
              </w:rPr>
            </w:pPr>
          </w:p>
        </w:tc>
        <w:tc>
          <w:tcPr>
            <w:tcW w:w="1362" w:type="dxa"/>
            <w:vMerge/>
            <w:shd w:val="clear" w:color="auto" w:fill="auto"/>
          </w:tcPr>
          <w:p w14:paraId="394ADFE0" w14:textId="77777777" w:rsidR="002C6510" w:rsidRPr="002A1A2D" w:rsidRDefault="002C6510" w:rsidP="00897F40">
            <w:pPr>
              <w:ind w:left="-78" w:right="-2"/>
              <w:jc w:val="center"/>
              <w:rPr>
                <w:sz w:val="22"/>
                <w:szCs w:val="22"/>
              </w:rPr>
            </w:pPr>
          </w:p>
        </w:tc>
        <w:tc>
          <w:tcPr>
            <w:tcW w:w="1644" w:type="dxa"/>
            <w:shd w:val="clear" w:color="auto" w:fill="auto"/>
            <w:vAlign w:val="center"/>
          </w:tcPr>
          <w:p w14:paraId="087B7A0E" w14:textId="77777777" w:rsidR="002C6510" w:rsidRPr="00D1762A" w:rsidRDefault="002C6510" w:rsidP="00897F40">
            <w:pPr>
              <w:jc w:val="center"/>
            </w:pPr>
            <w:r w:rsidRPr="00D1762A">
              <w:t>с 01.07.202</w:t>
            </w:r>
            <w:r>
              <w:t>6</w:t>
            </w:r>
          </w:p>
        </w:tc>
        <w:tc>
          <w:tcPr>
            <w:tcW w:w="1134" w:type="dxa"/>
            <w:shd w:val="clear" w:color="000000" w:fill="FFFFFF"/>
          </w:tcPr>
          <w:p w14:paraId="04063139" w14:textId="77777777" w:rsidR="002C6510" w:rsidRPr="002A1A2D" w:rsidRDefault="002C6510" w:rsidP="00897F40">
            <w:pPr>
              <w:jc w:val="center"/>
              <w:rPr>
                <w:sz w:val="22"/>
                <w:szCs w:val="22"/>
              </w:rPr>
            </w:pPr>
            <w:r w:rsidRPr="006F21FC">
              <w:t>2 658,93</w:t>
            </w:r>
          </w:p>
        </w:tc>
        <w:tc>
          <w:tcPr>
            <w:tcW w:w="709" w:type="dxa"/>
            <w:shd w:val="clear" w:color="auto" w:fill="auto"/>
            <w:vAlign w:val="center"/>
          </w:tcPr>
          <w:p w14:paraId="7C9B0BC7" w14:textId="77777777" w:rsidR="002C6510" w:rsidRPr="002A1A2D" w:rsidRDefault="002C6510" w:rsidP="00897F40">
            <w:pPr>
              <w:jc w:val="center"/>
              <w:rPr>
                <w:sz w:val="22"/>
                <w:szCs w:val="22"/>
              </w:rPr>
            </w:pPr>
            <w:r w:rsidRPr="002A1A2D">
              <w:rPr>
                <w:sz w:val="22"/>
                <w:szCs w:val="22"/>
              </w:rPr>
              <w:t>x</w:t>
            </w:r>
          </w:p>
        </w:tc>
        <w:tc>
          <w:tcPr>
            <w:tcW w:w="851" w:type="dxa"/>
            <w:shd w:val="clear" w:color="auto" w:fill="auto"/>
            <w:vAlign w:val="center"/>
          </w:tcPr>
          <w:p w14:paraId="631FDAB6" w14:textId="77777777" w:rsidR="002C6510" w:rsidRPr="002A1A2D" w:rsidRDefault="002C6510" w:rsidP="00897F40">
            <w:pPr>
              <w:ind w:left="-105" w:right="-108"/>
              <w:jc w:val="center"/>
              <w:rPr>
                <w:sz w:val="22"/>
                <w:szCs w:val="22"/>
              </w:rPr>
            </w:pPr>
            <w:r w:rsidRPr="002A1A2D">
              <w:rPr>
                <w:sz w:val="22"/>
                <w:szCs w:val="22"/>
              </w:rPr>
              <w:t>x</w:t>
            </w:r>
          </w:p>
        </w:tc>
        <w:tc>
          <w:tcPr>
            <w:tcW w:w="708" w:type="dxa"/>
            <w:shd w:val="clear" w:color="auto" w:fill="auto"/>
            <w:vAlign w:val="center"/>
          </w:tcPr>
          <w:p w14:paraId="5816570D" w14:textId="77777777" w:rsidR="002C6510" w:rsidRPr="002A1A2D" w:rsidRDefault="002C6510" w:rsidP="00897F40">
            <w:pPr>
              <w:ind w:left="-105" w:right="-108"/>
              <w:jc w:val="center"/>
              <w:rPr>
                <w:sz w:val="22"/>
                <w:szCs w:val="22"/>
              </w:rPr>
            </w:pPr>
            <w:r w:rsidRPr="002A1A2D">
              <w:rPr>
                <w:sz w:val="22"/>
                <w:szCs w:val="22"/>
              </w:rPr>
              <w:t>x</w:t>
            </w:r>
          </w:p>
        </w:tc>
        <w:tc>
          <w:tcPr>
            <w:tcW w:w="709" w:type="dxa"/>
            <w:shd w:val="clear" w:color="auto" w:fill="auto"/>
            <w:vAlign w:val="center"/>
          </w:tcPr>
          <w:p w14:paraId="6C166CE1" w14:textId="77777777" w:rsidR="002C6510" w:rsidRPr="002A1A2D" w:rsidRDefault="002C6510" w:rsidP="00897F40">
            <w:pPr>
              <w:ind w:left="-105"/>
              <w:jc w:val="center"/>
              <w:rPr>
                <w:sz w:val="22"/>
                <w:szCs w:val="22"/>
              </w:rPr>
            </w:pPr>
            <w:r w:rsidRPr="002A1A2D">
              <w:rPr>
                <w:sz w:val="22"/>
                <w:szCs w:val="22"/>
              </w:rPr>
              <w:t>x</w:t>
            </w:r>
          </w:p>
        </w:tc>
        <w:tc>
          <w:tcPr>
            <w:tcW w:w="992" w:type="dxa"/>
            <w:shd w:val="clear" w:color="auto" w:fill="auto"/>
            <w:vAlign w:val="center"/>
          </w:tcPr>
          <w:p w14:paraId="335BE7CE" w14:textId="77777777" w:rsidR="002C6510" w:rsidRPr="002A1A2D" w:rsidRDefault="002C6510" w:rsidP="00897F40">
            <w:pPr>
              <w:ind w:left="-105"/>
              <w:jc w:val="center"/>
              <w:rPr>
                <w:sz w:val="22"/>
                <w:szCs w:val="22"/>
              </w:rPr>
            </w:pPr>
            <w:r w:rsidRPr="002A1A2D">
              <w:rPr>
                <w:sz w:val="22"/>
                <w:szCs w:val="22"/>
              </w:rPr>
              <w:t>x</w:t>
            </w:r>
          </w:p>
        </w:tc>
      </w:tr>
      <w:tr w:rsidR="002C6510" w:rsidRPr="002A1A2D" w14:paraId="17E00635" w14:textId="77777777" w:rsidTr="00897F40">
        <w:trPr>
          <w:trHeight w:val="185"/>
          <w:jc w:val="center"/>
        </w:trPr>
        <w:tc>
          <w:tcPr>
            <w:tcW w:w="1626" w:type="dxa"/>
            <w:vMerge/>
            <w:shd w:val="clear" w:color="auto" w:fill="auto"/>
          </w:tcPr>
          <w:p w14:paraId="7962DFAD" w14:textId="77777777" w:rsidR="002C6510" w:rsidRPr="002A1A2D" w:rsidRDefault="002C6510" w:rsidP="00897F40">
            <w:pPr>
              <w:ind w:right="-2"/>
              <w:rPr>
                <w:sz w:val="22"/>
                <w:szCs w:val="22"/>
              </w:rPr>
            </w:pPr>
          </w:p>
        </w:tc>
        <w:tc>
          <w:tcPr>
            <w:tcW w:w="1362" w:type="dxa"/>
            <w:vMerge/>
            <w:shd w:val="clear" w:color="auto" w:fill="auto"/>
          </w:tcPr>
          <w:p w14:paraId="612BF059" w14:textId="77777777" w:rsidR="002C6510" w:rsidRPr="002A1A2D" w:rsidRDefault="002C6510" w:rsidP="00897F40">
            <w:pPr>
              <w:ind w:left="-78" w:right="-2"/>
              <w:jc w:val="center"/>
              <w:rPr>
                <w:sz w:val="22"/>
                <w:szCs w:val="22"/>
              </w:rPr>
            </w:pPr>
          </w:p>
        </w:tc>
        <w:tc>
          <w:tcPr>
            <w:tcW w:w="1644" w:type="dxa"/>
            <w:shd w:val="clear" w:color="auto" w:fill="auto"/>
            <w:vAlign w:val="center"/>
          </w:tcPr>
          <w:p w14:paraId="6DB073F3" w14:textId="77777777" w:rsidR="002C6510" w:rsidRDefault="002C6510" w:rsidP="00897F40">
            <w:pPr>
              <w:jc w:val="center"/>
            </w:pPr>
            <w:r>
              <w:t>с 01.01.2027</w:t>
            </w:r>
          </w:p>
        </w:tc>
        <w:tc>
          <w:tcPr>
            <w:tcW w:w="1134" w:type="dxa"/>
            <w:shd w:val="clear" w:color="000000" w:fill="FFFFFF"/>
          </w:tcPr>
          <w:p w14:paraId="255D2784" w14:textId="77777777" w:rsidR="002C6510" w:rsidRPr="002A1A2D" w:rsidRDefault="002C6510" w:rsidP="00897F40">
            <w:pPr>
              <w:jc w:val="center"/>
              <w:rPr>
                <w:sz w:val="22"/>
                <w:szCs w:val="22"/>
              </w:rPr>
            </w:pPr>
            <w:r w:rsidRPr="006F21FC">
              <w:t>2 658,93</w:t>
            </w:r>
          </w:p>
        </w:tc>
        <w:tc>
          <w:tcPr>
            <w:tcW w:w="709" w:type="dxa"/>
            <w:shd w:val="clear" w:color="auto" w:fill="auto"/>
            <w:vAlign w:val="center"/>
          </w:tcPr>
          <w:p w14:paraId="01C1BEB6" w14:textId="77777777" w:rsidR="002C6510" w:rsidRPr="002A1A2D" w:rsidRDefault="002C6510" w:rsidP="00897F40">
            <w:pPr>
              <w:jc w:val="center"/>
              <w:rPr>
                <w:sz w:val="22"/>
                <w:szCs w:val="22"/>
              </w:rPr>
            </w:pPr>
            <w:r w:rsidRPr="002A1A2D">
              <w:rPr>
                <w:sz w:val="22"/>
                <w:szCs w:val="22"/>
              </w:rPr>
              <w:t>x</w:t>
            </w:r>
          </w:p>
        </w:tc>
        <w:tc>
          <w:tcPr>
            <w:tcW w:w="851" w:type="dxa"/>
            <w:shd w:val="clear" w:color="auto" w:fill="auto"/>
            <w:vAlign w:val="center"/>
          </w:tcPr>
          <w:p w14:paraId="00BDF1BC" w14:textId="77777777" w:rsidR="002C6510" w:rsidRPr="002A1A2D" w:rsidRDefault="002C6510" w:rsidP="00897F40">
            <w:pPr>
              <w:ind w:left="-105" w:right="-108"/>
              <w:jc w:val="center"/>
              <w:rPr>
                <w:sz w:val="22"/>
                <w:szCs w:val="22"/>
              </w:rPr>
            </w:pPr>
            <w:r w:rsidRPr="002A1A2D">
              <w:rPr>
                <w:sz w:val="22"/>
                <w:szCs w:val="22"/>
              </w:rPr>
              <w:t>x</w:t>
            </w:r>
          </w:p>
        </w:tc>
        <w:tc>
          <w:tcPr>
            <w:tcW w:w="708" w:type="dxa"/>
            <w:shd w:val="clear" w:color="auto" w:fill="auto"/>
            <w:vAlign w:val="center"/>
          </w:tcPr>
          <w:p w14:paraId="11EF73D2" w14:textId="77777777" w:rsidR="002C6510" w:rsidRPr="002A1A2D" w:rsidRDefault="002C6510" w:rsidP="00897F40">
            <w:pPr>
              <w:ind w:left="-105" w:right="-108"/>
              <w:jc w:val="center"/>
              <w:rPr>
                <w:sz w:val="22"/>
                <w:szCs w:val="22"/>
              </w:rPr>
            </w:pPr>
            <w:r w:rsidRPr="002A1A2D">
              <w:rPr>
                <w:sz w:val="22"/>
                <w:szCs w:val="22"/>
              </w:rPr>
              <w:t>x</w:t>
            </w:r>
          </w:p>
        </w:tc>
        <w:tc>
          <w:tcPr>
            <w:tcW w:w="709" w:type="dxa"/>
            <w:shd w:val="clear" w:color="auto" w:fill="auto"/>
            <w:vAlign w:val="center"/>
          </w:tcPr>
          <w:p w14:paraId="2A3B0472" w14:textId="77777777" w:rsidR="002C6510" w:rsidRPr="002A1A2D" w:rsidRDefault="002C6510" w:rsidP="00897F40">
            <w:pPr>
              <w:ind w:left="-105"/>
              <w:jc w:val="center"/>
              <w:rPr>
                <w:sz w:val="22"/>
                <w:szCs w:val="22"/>
              </w:rPr>
            </w:pPr>
            <w:r w:rsidRPr="002A1A2D">
              <w:rPr>
                <w:sz w:val="22"/>
                <w:szCs w:val="22"/>
              </w:rPr>
              <w:t>x</w:t>
            </w:r>
          </w:p>
        </w:tc>
        <w:tc>
          <w:tcPr>
            <w:tcW w:w="992" w:type="dxa"/>
            <w:shd w:val="clear" w:color="auto" w:fill="auto"/>
            <w:vAlign w:val="center"/>
          </w:tcPr>
          <w:p w14:paraId="352642DE" w14:textId="77777777" w:rsidR="002C6510" w:rsidRPr="002A1A2D" w:rsidRDefault="002C6510" w:rsidP="00897F40">
            <w:pPr>
              <w:ind w:left="-105"/>
              <w:jc w:val="center"/>
              <w:rPr>
                <w:sz w:val="22"/>
                <w:szCs w:val="22"/>
              </w:rPr>
            </w:pPr>
            <w:r w:rsidRPr="002A1A2D">
              <w:rPr>
                <w:sz w:val="22"/>
                <w:szCs w:val="22"/>
              </w:rPr>
              <w:t>x</w:t>
            </w:r>
          </w:p>
        </w:tc>
      </w:tr>
      <w:tr w:rsidR="002C6510" w:rsidRPr="002A1A2D" w14:paraId="7454D658" w14:textId="77777777" w:rsidTr="00897F40">
        <w:trPr>
          <w:trHeight w:val="185"/>
          <w:jc w:val="center"/>
        </w:trPr>
        <w:tc>
          <w:tcPr>
            <w:tcW w:w="1626" w:type="dxa"/>
            <w:vMerge/>
            <w:shd w:val="clear" w:color="auto" w:fill="auto"/>
          </w:tcPr>
          <w:p w14:paraId="085AE4A4" w14:textId="77777777" w:rsidR="002C6510" w:rsidRPr="002A1A2D" w:rsidRDefault="002C6510" w:rsidP="00897F40">
            <w:pPr>
              <w:ind w:right="-2"/>
              <w:rPr>
                <w:sz w:val="22"/>
                <w:szCs w:val="22"/>
              </w:rPr>
            </w:pPr>
          </w:p>
        </w:tc>
        <w:tc>
          <w:tcPr>
            <w:tcW w:w="1362" w:type="dxa"/>
            <w:vMerge/>
            <w:shd w:val="clear" w:color="auto" w:fill="auto"/>
          </w:tcPr>
          <w:p w14:paraId="220222B3" w14:textId="77777777" w:rsidR="002C6510" w:rsidRPr="002A1A2D" w:rsidRDefault="002C6510" w:rsidP="00897F40">
            <w:pPr>
              <w:ind w:left="-78" w:right="-2"/>
              <w:jc w:val="center"/>
              <w:rPr>
                <w:sz w:val="22"/>
                <w:szCs w:val="22"/>
              </w:rPr>
            </w:pPr>
          </w:p>
        </w:tc>
        <w:tc>
          <w:tcPr>
            <w:tcW w:w="1644" w:type="dxa"/>
            <w:shd w:val="clear" w:color="auto" w:fill="auto"/>
            <w:vAlign w:val="center"/>
          </w:tcPr>
          <w:p w14:paraId="46F9EC91" w14:textId="77777777" w:rsidR="002C6510" w:rsidRPr="00D1762A" w:rsidRDefault="002C6510" w:rsidP="00897F40">
            <w:pPr>
              <w:jc w:val="center"/>
            </w:pPr>
            <w:r w:rsidRPr="00D1762A">
              <w:t>с 01.07.202</w:t>
            </w:r>
            <w:r>
              <w:t>7</w:t>
            </w:r>
          </w:p>
        </w:tc>
        <w:tc>
          <w:tcPr>
            <w:tcW w:w="1134" w:type="dxa"/>
            <w:shd w:val="clear" w:color="000000" w:fill="FFFFFF"/>
          </w:tcPr>
          <w:p w14:paraId="7CF551B6" w14:textId="77777777" w:rsidR="002C6510" w:rsidRPr="002A1A2D" w:rsidRDefault="002C6510" w:rsidP="00897F40">
            <w:pPr>
              <w:jc w:val="center"/>
              <w:rPr>
                <w:sz w:val="22"/>
                <w:szCs w:val="22"/>
              </w:rPr>
            </w:pPr>
            <w:r w:rsidRPr="006F21FC">
              <w:t>2 844,87</w:t>
            </w:r>
          </w:p>
        </w:tc>
        <w:tc>
          <w:tcPr>
            <w:tcW w:w="709" w:type="dxa"/>
            <w:shd w:val="clear" w:color="auto" w:fill="auto"/>
            <w:vAlign w:val="center"/>
          </w:tcPr>
          <w:p w14:paraId="6A4CA78E" w14:textId="77777777" w:rsidR="002C6510" w:rsidRPr="002A1A2D" w:rsidRDefault="002C6510" w:rsidP="00897F40">
            <w:pPr>
              <w:jc w:val="center"/>
              <w:rPr>
                <w:sz w:val="22"/>
                <w:szCs w:val="22"/>
              </w:rPr>
            </w:pPr>
            <w:r w:rsidRPr="002A1A2D">
              <w:rPr>
                <w:sz w:val="22"/>
                <w:szCs w:val="22"/>
              </w:rPr>
              <w:t>x</w:t>
            </w:r>
          </w:p>
        </w:tc>
        <w:tc>
          <w:tcPr>
            <w:tcW w:w="851" w:type="dxa"/>
            <w:shd w:val="clear" w:color="auto" w:fill="auto"/>
            <w:vAlign w:val="center"/>
          </w:tcPr>
          <w:p w14:paraId="19C4D6EB" w14:textId="77777777" w:rsidR="002C6510" w:rsidRPr="002A1A2D" w:rsidRDefault="002C6510" w:rsidP="00897F40">
            <w:pPr>
              <w:ind w:left="-105" w:right="-108"/>
              <w:jc w:val="center"/>
              <w:rPr>
                <w:sz w:val="22"/>
                <w:szCs w:val="22"/>
              </w:rPr>
            </w:pPr>
            <w:r w:rsidRPr="002A1A2D">
              <w:rPr>
                <w:sz w:val="22"/>
                <w:szCs w:val="22"/>
              </w:rPr>
              <w:t>x</w:t>
            </w:r>
          </w:p>
        </w:tc>
        <w:tc>
          <w:tcPr>
            <w:tcW w:w="708" w:type="dxa"/>
            <w:shd w:val="clear" w:color="auto" w:fill="auto"/>
            <w:vAlign w:val="center"/>
          </w:tcPr>
          <w:p w14:paraId="2F75B12A" w14:textId="77777777" w:rsidR="002C6510" w:rsidRPr="002A1A2D" w:rsidRDefault="002C6510" w:rsidP="00897F40">
            <w:pPr>
              <w:ind w:left="-105" w:right="-108"/>
              <w:jc w:val="center"/>
              <w:rPr>
                <w:sz w:val="22"/>
                <w:szCs w:val="22"/>
              </w:rPr>
            </w:pPr>
            <w:r w:rsidRPr="002A1A2D">
              <w:rPr>
                <w:sz w:val="22"/>
                <w:szCs w:val="22"/>
              </w:rPr>
              <w:t>x</w:t>
            </w:r>
          </w:p>
        </w:tc>
        <w:tc>
          <w:tcPr>
            <w:tcW w:w="709" w:type="dxa"/>
            <w:shd w:val="clear" w:color="auto" w:fill="auto"/>
            <w:vAlign w:val="center"/>
          </w:tcPr>
          <w:p w14:paraId="511A7026" w14:textId="77777777" w:rsidR="002C6510" w:rsidRPr="002A1A2D" w:rsidRDefault="002C6510" w:rsidP="00897F40">
            <w:pPr>
              <w:ind w:left="-105"/>
              <w:jc w:val="center"/>
              <w:rPr>
                <w:sz w:val="22"/>
                <w:szCs w:val="22"/>
              </w:rPr>
            </w:pPr>
            <w:r w:rsidRPr="002A1A2D">
              <w:rPr>
                <w:sz w:val="22"/>
                <w:szCs w:val="22"/>
              </w:rPr>
              <w:t>x</w:t>
            </w:r>
          </w:p>
        </w:tc>
        <w:tc>
          <w:tcPr>
            <w:tcW w:w="992" w:type="dxa"/>
            <w:shd w:val="clear" w:color="auto" w:fill="auto"/>
            <w:vAlign w:val="center"/>
          </w:tcPr>
          <w:p w14:paraId="7E4D3E1D" w14:textId="77777777" w:rsidR="002C6510" w:rsidRPr="002A1A2D" w:rsidRDefault="002C6510" w:rsidP="00897F40">
            <w:pPr>
              <w:ind w:left="-105"/>
              <w:jc w:val="center"/>
              <w:rPr>
                <w:sz w:val="22"/>
                <w:szCs w:val="22"/>
              </w:rPr>
            </w:pPr>
            <w:r w:rsidRPr="002A1A2D">
              <w:rPr>
                <w:sz w:val="22"/>
                <w:szCs w:val="22"/>
              </w:rPr>
              <w:t>x</w:t>
            </w:r>
          </w:p>
        </w:tc>
      </w:tr>
      <w:tr w:rsidR="002C6510" w:rsidRPr="002A1A2D" w14:paraId="59FE3C2B" w14:textId="77777777" w:rsidTr="00897F40">
        <w:trPr>
          <w:trHeight w:val="185"/>
          <w:jc w:val="center"/>
        </w:trPr>
        <w:tc>
          <w:tcPr>
            <w:tcW w:w="1626" w:type="dxa"/>
            <w:vMerge/>
            <w:shd w:val="clear" w:color="auto" w:fill="auto"/>
          </w:tcPr>
          <w:p w14:paraId="75AFD8E3" w14:textId="77777777" w:rsidR="002C6510" w:rsidRPr="002A1A2D" w:rsidRDefault="002C6510" w:rsidP="00897F40">
            <w:pPr>
              <w:ind w:right="-2"/>
              <w:rPr>
                <w:sz w:val="22"/>
                <w:szCs w:val="22"/>
              </w:rPr>
            </w:pPr>
          </w:p>
        </w:tc>
        <w:tc>
          <w:tcPr>
            <w:tcW w:w="1362" w:type="dxa"/>
            <w:vMerge/>
            <w:shd w:val="clear" w:color="auto" w:fill="auto"/>
          </w:tcPr>
          <w:p w14:paraId="76208475" w14:textId="77777777" w:rsidR="002C6510" w:rsidRPr="002A1A2D" w:rsidRDefault="002C6510" w:rsidP="00897F40">
            <w:pPr>
              <w:ind w:left="-78" w:right="-2"/>
              <w:jc w:val="center"/>
              <w:rPr>
                <w:sz w:val="22"/>
                <w:szCs w:val="22"/>
              </w:rPr>
            </w:pPr>
          </w:p>
        </w:tc>
        <w:tc>
          <w:tcPr>
            <w:tcW w:w="1644" w:type="dxa"/>
            <w:shd w:val="clear" w:color="auto" w:fill="auto"/>
            <w:vAlign w:val="center"/>
          </w:tcPr>
          <w:p w14:paraId="5886706B" w14:textId="77777777" w:rsidR="002C6510" w:rsidRDefault="002C6510" w:rsidP="00897F40">
            <w:pPr>
              <w:jc w:val="center"/>
            </w:pPr>
            <w:r>
              <w:t>с 01.01.2028</w:t>
            </w:r>
          </w:p>
        </w:tc>
        <w:tc>
          <w:tcPr>
            <w:tcW w:w="1134" w:type="dxa"/>
            <w:shd w:val="clear" w:color="000000" w:fill="FFFFFF"/>
          </w:tcPr>
          <w:p w14:paraId="389392B6" w14:textId="77777777" w:rsidR="002C6510" w:rsidRPr="002A1A2D" w:rsidRDefault="002C6510" w:rsidP="00897F40">
            <w:pPr>
              <w:jc w:val="center"/>
              <w:rPr>
                <w:sz w:val="22"/>
                <w:szCs w:val="22"/>
              </w:rPr>
            </w:pPr>
            <w:r w:rsidRPr="006F21FC">
              <w:t>2 832,92</w:t>
            </w:r>
          </w:p>
        </w:tc>
        <w:tc>
          <w:tcPr>
            <w:tcW w:w="709" w:type="dxa"/>
            <w:shd w:val="clear" w:color="auto" w:fill="auto"/>
            <w:vAlign w:val="center"/>
          </w:tcPr>
          <w:p w14:paraId="107021CB" w14:textId="77777777" w:rsidR="002C6510" w:rsidRPr="002A1A2D" w:rsidRDefault="002C6510" w:rsidP="00897F40">
            <w:pPr>
              <w:jc w:val="center"/>
              <w:rPr>
                <w:sz w:val="22"/>
                <w:szCs w:val="22"/>
              </w:rPr>
            </w:pPr>
            <w:r w:rsidRPr="002A1A2D">
              <w:rPr>
                <w:sz w:val="22"/>
                <w:szCs w:val="22"/>
              </w:rPr>
              <w:t>x</w:t>
            </w:r>
          </w:p>
        </w:tc>
        <w:tc>
          <w:tcPr>
            <w:tcW w:w="851" w:type="dxa"/>
            <w:shd w:val="clear" w:color="auto" w:fill="auto"/>
            <w:vAlign w:val="center"/>
          </w:tcPr>
          <w:p w14:paraId="38CD1BC6" w14:textId="77777777" w:rsidR="002C6510" w:rsidRPr="002A1A2D" w:rsidRDefault="002C6510" w:rsidP="00897F40">
            <w:pPr>
              <w:ind w:left="-105" w:right="-108"/>
              <w:jc w:val="center"/>
              <w:rPr>
                <w:sz w:val="22"/>
                <w:szCs w:val="22"/>
              </w:rPr>
            </w:pPr>
            <w:r w:rsidRPr="002A1A2D">
              <w:rPr>
                <w:sz w:val="22"/>
                <w:szCs w:val="22"/>
              </w:rPr>
              <w:t>x</w:t>
            </w:r>
          </w:p>
        </w:tc>
        <w:tc>
          <w:tcPr>
            <w:tcW w:w="708" w:type="dxa"/>
            <w:shd w:val="clear" w:color="auto" w:fill="auto"/>
            <w:vAlign w:val="center"/>
          </w:tcPr>
          <w:p w14:paraId="2FAF4928" w14:textId="77777777" w:rsidR="002C6510" w:rsidRPr="002A1A2D" w:rsidRDefault="002C6510" w:rsidP="00897F40">
            <w:pPr>
              <w:ind w:left="-105" w:right="-108"/>
              <w:jc w:val="center"/>
              <w:rPr>
                <w:sz w:val="22"/>
                <w:szCs w:val="22"/>
              </w:rPr>
            </w:pPr>
            <w:r w:rsidRPr="002A1A2D">
              <w:rPr>
                <w:sz w:val="22"/>
                <w:szCs w:val="22"/>
              </w:rPr>
              <w:t>x</w:t>
            </w:r>
          </w:p>
        </w:tc>
        <w:tc>
          <w:tcPr>
            <w:tcW w:w="709" w:type="dxa"/>
            <w:shd w:val="clear" w:color="auto" w:fill="auto"/>
            <w:vAlign w:val="center"/>
          </w:tcPr>
          <w:p w14:paraId="72964F48" w14:textId="77777777" w:rsidR="002C6510" w:rsidRPr="002A1A2D" w:rsidRDefault="002C6510" w:rsidP="00897F40">
            <w:pPr>
              <w:ind w:left="-105"/>
              <w:jc w:val="center"/>
              <w:rPr>
                <w:sz w:val="22"/>
                <w:szCs w:val="22"/>
              </w:rPr>
            </w:pPr>
            <w:r w:rsidRPr="002A1A2D">
              <w:rPr>
                <w:sz w:val="22"/>
                <w:szCs w:val="22"/>
              </w:rPr>
              <w:t>x</w:t>
            </w:r>
          </w:p>
        </w:tc>
        <w:tc>
          <w:tcPr>
            <w:tcW w:w="992" w:type="dxa"/>
            <w:shd w:val="clear" w:color="auto" w:fill="auto"/>
            <w:vAlign w:val="center"/>
          </w:tcPr>
          <w:p w14:paraId="0B6C6F80" w14:textId="77777777" w:rsidR="002C6510" w:rsidRPr="002A1A2D" w:rsidRDefault="002C6510" w:rsidP="00897F40">
            <w:pPr>
              <w:ind w:left="-105"/>
              <w:jc w:val="center"/>
              <w:rPr>
                <w:sz w:val="22"/>
                <w:szCs w:val="22"/>
              </w:rPr>
            </w:pPr>
            <w:r w:rsidRPr="002A1A2D">
              <w:rPr>
                <w:sz w:val="22"/>
                <w:szCs w:val="22"/>
              </w:rPr>
              <w:t>x</w:t>
            </w:r>
          </w:p>
        </w:tc>
      </w:tr>
      <w:tr w:rsidR="002C6510" w:rsidRPr="002A1A2D" w14:paraId="732E042A" w14:textId="77777777" w:rsidTr="00897F40">
        <w:trPr>
          <w:trHeight w:val="185"/>
          <w:jc w:val="center"/>
        </w:trPr>
        <w:tc>
          <w:tcPr>
            <w:tcW w:w="1626" w:type="dxa"/>
            <w:vMerge/>
            <w:shd w:val="clear" w:color="auto" w:fill="auto"/>
          </w:tcPr>
          <w:p w14:paraId="09572015" w14:textId="77777777" w:rsidR="002C6510" w:rsidRPr="002A1A2D" w:rsidRDefault="002C6510" w:rsidP="00897F40">
            <w:pPr>
              <w:ind w:right="-2"/>
              <w:rPr>
                <w:sz w:val="22"/>
                <w:szCs w:val="22"/>
              </w:rPr>
            </w:pPr>
          </w:p>
        </w:tc>
        <w:tc>
          <w:tcPr>
            <w:tcW w:w="1362" w:type="dxa"/>
            <w:vMerge/>
            <w:shd w:val="clear" w:color="auto" w:fill="auto"/>
          </w:tcPr>
          <w:p w14:paraId="6E766CAA" w14:textId="77777777" w:rsidR="002C6510" w:rsidRPr="002A1A2D" w:rsidRDefault="002C6510" w:rsidP="00897F40">
            <w:pPr>
              <w:ind w:left="-78" w:right="-2"/>
              <w:jc w:val="center"/>
              <w:rPr>
                <w:sz w:val="22"/>
                <w:szCs w:val="22"/>
              </w:rPr>
            </w:pPr>
          </w:p>
        </w:tc>
        <w:tc>
          <w:tcPr>
            <w:tcW w:w="1644" w:type="dxa"/>
            <w:shd w:val="clear" w:color="auto" w:fill="auto"/>
            <w:vAlign w:val="center"/>
          </w:tcPr>
          <w:p w14:paraId="5033A7F3" w14:textId="77777777" w:rsidR="002C6510" w:rsidRDefault="002C6510" w:rsidP="00897F40">
            <w:pPr>
              <w:jc w:val="center"/>
            </w:pPr>
            <w:r w:rsidRPr="00D1762A">
              <w:t>с 01.07.202</w:t>
            </w:r>
            <w:r>
              <w:t>8</w:t>
            </w:r>
          </w:p>
        </w:tc>
        <w:tc>
          <w:tcPr>
            <w:tcW w:w="1134" w:type="dxa"/>
            <w:shd w:val="clear" w:color="000000" w:fill="FFFFFF"/>
          </w:tcPr>
          <w:p w14:paraId="68BEE839" w14:textId="77777777" w:rsidR="002C6510" w:rsidRPr="006F21FC" w:rsidRDefault="002C6510" w:rsidP="00897F40">
            <w:pPr>
              <w:jc w:val="center"/>
            </w:pPr>
            <w:r w:rsidRPr="006F21FC">
              <w:t>2 832,92</w:t>
            </w:r>
          </w:p>
        </w:tc>
        <w:tc>
          <w:tcPr>
            <w:tcW w:w="709" w:type="dxa"/>
            <w:shd w:val="clear" w:color="auto" w:fill="auto"/>
            <w:vAlign w:val="center"/>
          </w:tcPr>
          <w:p w14:paraId="7EDFAF77" w14:textId="77777777" w:rsidR="002C6510" w:rsidRPr="002A1A2D" w:rsidRDefault="002C6510" w:rsidP="00897F40">
            <w:pPr>
              <w:jc w:val="center"/>
              <w:rPr>
                <w:sz w:val="22"/>
                <w:szCs w:val="22"/>
              </w:rPr>
            </w:pPr>
            <w:r w:rsidRPr="002A1A2D">
              <w:rPr>
                <w:sz w:val="22"/>
                <w:szCs w:val="22"/>
              </w:rPr>
              <w:t>x</w:t>
            </w:r>
          </w:p>
        </w:tc>
        <w:tc>
          <w:tcPr>
            <w:tcW w:w="851" w:type="dxa"/>
            <w:shd w:val="clear" w:color="auto" w:fill="auto"/>
            <w:vAlign w:val="center"/>
          </w:tcPr>
          <w:p w14:paraId="665B637C" w14:textId="77777777" w:rsidR="002C6510" w:rsidRPr="002A1A2D" w:rsidRDefault="002C6510" w:rsidP="00897F40">
            <w:pPr>
              <w:ind w:left="-105" w:right="-108"/>
              <w:jc w:val="center"/>
              <w:rPr>
                <w:sz w:val="22"/>
                <w:szCs w:val="22"/>
              </w:rPr>
            </w:pPr>
            <w:r w:rsidRPr="002A1A2D">
              <w:rPr>
                <w:sz w:val="22"/>
                <w:szCs w:val="22"/>
              </w:rPr>
              <w:t>x</w:t>
            </w:r>
          </w:p>
        </w:tc>
        <w:tc>
          <w:tcPr>
            <w:tcW w:w="708" w:type="dxa"/>
            <w:shd w:val="clear" w:color="auto" w:fill="auto"/>
            <w:vAlign w:val="center"/>
          </w:tcPr>
          <w:p w14:paraId="5B04849B" w14:textId="77777777" w:rsidR="002C6510" w:rsidRPr="002A1A2D" w:rsidRDefault="002C6510" w:rsidP="00897F40">
            <w:pPr>
              <w:ind w:left="-105" w:right="-108"/>
              <w:jc w:val="center"/>
              <w:rPr>
                <w:sz w:val="22"/>
                <w:szCs w:val="22"/>
              </w:rPr>
            </w:pPr>
            <w:r w:rsidRPr="002A1A2D">
              <w:rPr>
                <w:sz w:val="22"/>
                <w:szCs w:val="22"/>
              </w:rPr>
              <w:t>x</w:t>
            </w:r>
          </w:p>
        </w:tc>
        <w:tc>
          <w:tcPr>
            <w:tcW w:w="709" w:type="dxa"/>
            <w:shd w:val="clear" w:color="auto" w:fill="auto"/>
            <w:vAlign w:val="center"/>
          </w:tcPr>
          <w:p w14:paraId="5760121D" w14:textId="77777777" w:rsidR="002C6510" w:rsidRPr="002A1A2D" w:rsidRDefault="002C6510" w:rsidP="00897F40">
            <w:pPr>
              <w:ind w:left="-105"/>
              <w:jc w:val="center"/>
              <w:rPr>
                <w:sz w:val="22"/>
                <w:szCs w:val="22"/>
              </w:rPr>
            </w:pPr>
            <w:r w:rsidRPr="002A1A2D">
              <w:rPr>
                <w:sz w:val="22"/>
                <w:szCs w:val="22"/>
              </w:rPr>
              <w:t>x</w:t>
            </w:r>
          </w:p>
        </w:tc>
        <w:tc>
          <w:tcPr>
            <w:tcW w:w="992" w:type="dxa"/>
            <w:shd w:val="clear" w:color="auto" w:fill="auto"/>
            <w:vAlign w:val="center"/>
          </w:tcPr>
          <w:p w14:paraId="1BA3BA47" w14:textId="77777777" w:rsidR="002C6510" w:rsidRPr="002A1A2D" w:rsidRDefault="002C6510" w:rsidP="00897F40">
            <w:pPr>
              <w:ind w:left="-105"/>
              <w:jc w:val="center"/>
              <w:rPr>
                <w:sz w:val="22"/>
                <w:szCs w:val="22"/>
              </w:rPr>
            </w:pPr>
            <w:r w:rsidRPr="002A1A2D">
              <w:rPr>
                <w:sz w:val="22"/>
                <w:szCs w:val="22"/>
              </w:rPr>
              <w:t>x</w:t>
            </w:r>
          </w:p>
        </w:tc>
      </w:tr>
      <w:tr w:rsidR="002C6510" w:rsidRPr="002A1A2D" w14:paraId="143B2E25" w14:textId="77777777" w:rsidTr="00897F40">
        <w:trPr>
          <w:trHeight w:val="185"/>
          <w:jc w:val="center"/>
        </w:trPr>
        <w:tc>
          <w:tcPr>
            <w:tcW w:w="1626" w:type="dxa"/>
            <w:vMerge/>
            <w:shd w:val="clear" w:color="auto" w:fill="auto"/>
          </w:tcPr>
          <w:p w14:paraId="4762BF4F" w14:textId="77777777" w:rsidR="002C6510" w:rsidRPr="002A1A2D" w:rsidRDefault="002C6510" w:rsidP="00897F40">
            <w:pPr>
              <w:ind w:right="-2"/>
              <w:rPr>
                <w:sz w:val="22"/>
                <w:szCs w:val="22"/>
              </w:rPr>
            </w:pPr>
          </w:p>
        </w:tc>
        <w:tc>
          <w:tcPr>
            <w:tcW w:w="1362" w:type="dxa"/>
            <w:vMerge/>
            <w:shd w:val="clear" w:color="auto" w:fill="auto"/>
          </w:tcPr>
          <w:p w14:paraId="325223E0" w14:textId="77777777" w:rsidR="002C6510" w:rsidRPr="002A1A2D" w:rsidRDefault="002C6510" w:rsidP="00897F40">
            <w:pPr>
              <w:ind w:left="-78" w:right="-2"/>
              <w:jc w:val="center"/>
              <w:rPr>
                <w:sz w:val="22"/>
                <w:szCs w:val="22"/>
              </w:rPr>
            </w:pPr>
          </w:p>
        </w:tc>
        <w:tc>
          <w:tcPr>
            <w:tcW w:w="1644" w:type="dxa"/>
            <w:shd w:val="clear" w:color="auto" w:fill="auto"/>
            <w:vAlign w:val="center"/>
          </w:tcPr>
          <w:p w14:paraId="14370A9D" w14:textId="77777777" w:rsidR="002C6510" w:rsidRDefault="002C6510" w:rsidP="00897F40">
            <w:pPr>
              <w:jc w:val="center"/>
            </w:pPr>
            <w:r>
              <w:t>с 01.01.2029</w:t>
            </w:r>
          </w:p>
        </w:tc>
        <w:tc>
          <w:tcPr>
            <w:tcW w:w="1134" w:type="dxa"/>
            <w:shd w:val="clear" w:color="000000" w:fill="FFFFFF"/>
          </w:tcPr>
          <w:p w14:paraId="1E9EF264" w14:textId="77777777" w:rsidR="002C6510" w:rsidRPr="006F21FC" w:rsidRDefault="002C6510" w:rsidP="00897F40">
            <w:pPr>
              <w:jc w:val="center"/>
            </w:pPr>
            <w:r w:rsidRPr="006F21FC">
              <w:t>2 832,92</w:t>
            </w:r>
          </w:p>
        </w:tc>
        <w:tc>
          <w:tcPr>
            <w:tcW w:w="709" w:type="dxa"/>
            <w:shd w:val="clear" w:color="auto" w:fill="auto"/>
            <w:vAlign w:val="center"/>
          </w:tcPr>
          <w:p w14:paraId="52C5B97F" w14:textId="77777777" w:rsidR="002C6510" w:rsidRPr="002A1A2D" w:rsidRDefault="002C6510" w:rsidP="00897F40">
            <w:pPr>
              <w:jc w:val="center"/>
              <w:rPr>
                <w:sz w:val="22"/>
                <w:szCs w:val="22"/>
              </w:rPr>
            </w:pPr>
            <w:r w:rsidRPr="002A1A2D">
              <w:rPr>
                <w:sz w:val="22"/>
                <w:szCs w:val="22"/>
              </w:rPr>
              <w:t>x</w:t>
            </w:r>
          </w:p>
        </w:tc>
        <w:tc>
          <w:tcPr>
            <w:tcW w:w="851" w:type="dxa"/>
            <w:shd w:val="clear" w:color="auto" w:fill="auto"/>
            <w:vAlign w:val="center"/>
          </w:tcPr>
          <w:p w14:paraId="066A2ECF" w14:textId="77777777" w:rsidR="002C6510" w:rsidRPr="002A1A2D" w:rsidRDefault="002C6510" w:rsidP="00897F40">
            <w:pPr>
              <w:ind w:left="-105" w:right="-108"/>
              <w:jc w:val="center"/>
              <w:rPr>
                <w:sz w:val="22"/>
                <w:szCs w:val="22"/>
              </w:rPr>
            </w:pPr>
            <w:r w:rsidRPr="002A1A2D">
              <w:rPr>
                <w:sz w:val="22"/>
                <w:szCs w:val="22"/>
              </w:rPr>
              <w:t>x</w:t>
            </w:r>
          </w:p>
        </w:tc>
        <w:tc>
          <w:tcPr>
            <w:tcW w:w="708" w:type="dxa"/>
            <w:shd w:val="clear" w:color="auto" w:fill="auto"/>
            <w:vAlign w:val="center"/>
          </w:tcPr>
          <w:p w14:paraId="32925D5E" w14:textId="77777777" w:rsidR="002C6510" w:rsidRPr="002A1A2D" w:rsidRDefault="002C6510" w:rsidP="00897F40">
            <w:pPr>
              <w:ind w:left="-105" w:right="-108"/>
              <w:jc w:val="center"/>
              <w:rPr>
                <w:sz w:val="22"/>
                <w:szCs w:val="22"/>
              </w:rPr>
            </w:pPr>
            <w:r w:rsidRPr="002A1A2D">
              <w:rPr>
                <w:sz w:val="22"/>
                <w:szCs w:val="22"/>
              </w:rPr>
              <w:t>x</w:t>
            </w:r>
          </w:p>
        </w:tc>
        <w:tc>
          <w:tcPr>
            <w:tcW w:w="709" w:type="dxa"/>
            <w:shd w:val="clear" w:color="auto" w:fill="auto"/>
            <w:vAlign w:val="center"/>
          </w:tcPr>
          <w:p w14:paraId="3414B265" w14:textId="77777777" w:rsidR="002C6510" w:rsidRPr="002A1A2D" w:rsidRDefault="002C6510" w:rsidP="00897F40">
            <w:pPr>
              <w:ind w:left="-105"/>
              <w:jc w:val="center"/>
              <w:rPr>
                <w:sz w:val="22"/>
                <w:szCs w:val="22"/>
              </w:rPr>
            </w:pPr>
            <w:r w:rsidRPr="002A1A2D">
              <w:rPr>
                <w:sz w:val="22"/>
                <w:szCs w:val="22"/>
              </w:rPr>
              <w:t>x</w:t>
            </w:r>
          </w:p>
        </w:tc>
        <w:tc>
          <w:tcPr>
            <w:tcW w:w="992" w:type="dxa"/>
            <w:shd w:val="clear" w:color="auto" w:fill="auto"/>
            <w:vAlign w:val="center"/>
          </w:tcPr>
          <w:p w14:paraId="190C9EF7" w14:textId="77777777" w:rsidR="002C6510" w:rsidRPr="002A1A2D" w:rsidRDefault="002C6510" w:rsidP="00897F40">
            <w:pPr>
              <w:ind w:left="-105"/>
              <w:jc w:val="center"/>
              <w:rPr>
                <w:sz w:val="22"/>
                <w:szCs w:val="22"/>
              </w:rPr>
            </w:pPr>
            <w:r w:rsidRPr="002A1A2D">
              <w:rPr>
                <w:sz w:val="22"/>
                <w:szCs w:val="22"/>
              </w:rPr>
              <w:t>x</w:t>
            </w:r>
          </w:p>
        </w:tc>
      </w:tr>
      <w:tr w:rsidR="002C6510" w:rsidRPr="002A1A2D" w14:paraId="140416FD" w14:textId="77777777" w:rsidTr="00897F40">
        <w:trPr>
          <w:trHeight w:val="185"/>
          <w:jc w:val="center"/>
        </w:trPr>
        <w:tc>
          <w:tcPr>
            <w:tcW w:w="1626" w:type="dxa"/>
            <w:vMerge/>
            <w:shd w:val="clear" w:color="auto" w:fill="auto"/>
          </w:tcPr>
          <w:p w14:paraId="3D65EEB3" w14:textId="77777777" w:rsidR="002C6510" w:rsidRPr="002A1A2D" w:rsidRDefault="002C6510" w:rsidP="00897F40">
            <w:pPr>
              <w:ind w:right="-2"/>
              <w:rPr>
                <w:sz w:val="22"/>
                <w:szCs w:val="22"/>
              </w:rPr>
            </w:pPr>
          </w:p>
        </w:tc>
        <w:tc>
          <w:tcPr>
            <w:tcW w:w="1362" w:type="dxa"/>
            <w:vMerge/>
            <w:shd w:val="clear" w:color="auto" w:fill="auto"/>
          </w:tcPr>
          <w:p w14:paraId="0A8317C8" w14:textId="77777777" w:rsidR="002C6510" w:rsidRPr="002A1A2D" w:rsidRDefault="002C6510" w:rsidP="00897F40">
            <w:pPr>
              <w:ind w:left="-78" w:right="-2"/>
              <w:jc w:val="center"/>
              <w:rPr>
                <w:sz w:val="22"/>
                <w:szCs w:val="22"/>
              </w:rPr>
            </w:pPr>
          </w:p>
        </w:tc>
        <w:tc>
          <w:tcPr>
            <w:tcW w:w="1644" w:type="dxa"/>
            <w:shd w:val="clear" w:color="auto" w:fill="auto"/>
            <w:vAlign w:val="center"/>
          </w:tcPr>
          <w:p w14:paraId="62340375" w14:textId="77777777" w:rsidR="002C6510" w:rsidRDefault="002C6510" w:rsidP="00897F40">
            <w:pPr>
              <w:jc w:val="center"/>
            </w:pPr>
            <w:r w:rsidRPr="00D1762A">
              <w:t>с 01.07.202</w:t>
            </w:r>
            <w:r>
              <w:t>9</w:t>
            </w:r>
          </w:p>
        </w:tc>
        <w:tc>
          <w:tcPr>
            <w:tcW w:w="1134" w:type="dxa"/>
            <w:shd w:val="clear" w:color="000000" w:fill="FFFFFF"/>
          </w:tcPr>
          <w:p w14:paraId="00759B5D" w14:textId="77777777" w:rsidR="002C6510" w:rsidRPr="006F21FC" w:rsidRDefault="002C6510" w:rsidP="00897F40">
            <w:pPr>
              <w:jc w:val="center"/>
            </w:pPr>
            <w:r w:rsidRPr="006F21FC">
              <w:t>3 031,78</w:t>
            </w:r>
          </w:p>
        </w:tc>
        <w:tc>
          <w:tcPr>
            <w:tcW w:w="709" w:type="dxa"/>
            <w:shd w:val="clear" w:color="auto" w:fill="auto"/>
            <w:vAlign w:val="center"/>
          </w:tcPr>
          <w:p w14:paraId="3AD5FBED" w14:textId="77777777" w:rsidR="002C6510" w:rsidRPr="002A1A2D" w:rsidRDefault="002C6510" w:rsidP="00897F40">
            <w:pPr>
              <w:jc w:val="center"/>
              <w:rPr>
                <w:sz w:val="22"/>
                <w:szCs w:val="22"/>
              </w:rPr>
            </w:pPr>
            <w:r w:rsidRPr="002A1A2D">
              <w:rPr>
                <w:sz w:val="22"/>
                <w:szCs w:val="22"/>
              </w:rPr>
              <w:t>x</w:t>
            </w:r>
          </w:p>
        </w:tc>
        <w:tc>
          <w:tcPr>
            <w:tcW w:w="851" w:type="dxa"/>
            <w:shd w:val="clear" w:color="auto" w:fill="auto"/>
            <w:vAlign w:val="center"/>
          </w:tcPr>
          <w:p w14:paraId="3E2E9555" w14:textId="77777777" w:rsidR="002C6510" w:rsidRPr="002A1A2D" w:rsidRDefault="002C6510" w:rsidP="00897F40">
            <w:pPr>
              <w:ind w:left="-105" w:right="-108"/>
              <w:jc w:val="center"/>
              <w:rPr>
                <w:sz w:val="22"/>
                <w:szCs w:val="22"/>
              </w:rPr>
            </w:pPr>
            <w:r w:rsidRPr="002A1A2D">
              <w:rPr>
                <w:sz w:val="22"/>
                <w:szCs w:val="22"/>
              </w:rPr>
              <w:t>x</w:t>
            </w:r>
          </w:p>
        </w:tc>
        <w:tc>
          <w:tcPr>
            <w:tcW w:w="708" w:type="dxa"/>
            <w:shd w:val="clear" w:color="auto" w:fill="auto"/>
            <w:vAlign w:val="center"/>
          </w:tcPr>
          <w:p w14:paraId="1C23A1D7" w14:textId="77777777" w:rsidR="002C6510" w:rsidRPr="002A1A2D" w:rsidRDefault="002C6510" w:rsidP="00897F40">
            <w:pPr>
              <w:ind w:left="-105" w:right="-108"/>
              <w:jc w:val="center"/>
              <w:rPr>
                <w:sz w:val="22"/>
                <w:szCs w:val="22"/>
              </w:rPr>
            </w:pPr>
            <w:r w:rsidRPr="002A1A2D">
              <w:rPr>
                <w:sz w:val="22"/>
                <w:szCs w:val="22"/>
              </w:rPr>
              <w:t>x</w:t>
            </w:r>
          </w:p>
        </w:tc>
        <w:tc>
          <w:tcPr>
            <w:tcW w:w="709" w:type="dxa"/>
            <w:shd w:val="clear" w:color="auto" w:fill="auto"/>
            <w:vAlign w:val="center"/>
          </w:tcPr>
          <w:p w14:paraId="1E048548" w14:textId="77777777" w:rsidR="002C6510" w:rsidRPr="002A1A2D" w:rsidRDefault="002C6510" w:rsidP="00897F40">
            <w:pPr>
              <w:ind w:left="-105"/>
              <w:jc w:val="center"/>
              <w:rPr>
                <w:sz w:val="22"/>
                <w:szCs w:val="22"/>
              </w:rPr>
            </w:pPr>
            <w:r w:rsidRPr="002A1A2D">
              <w:rPr>
                <w:sz w:val="22"/>
                <w:szCs w:val="22"/>
              </w:rPr>
              <w:t>x</w:t>
            </w:r>
          </w:p>
        </w:tc>
        <w:tc>
          <w:tcPr>
            <w:tcW w:w="992" w:type="dxa"/>
            <w:shd w:val="clear" w:color="auto" w:fill="auto"/>
            <w:vAlign w:val="center"/>
          </w:tcPr>
          <w:p w14:paraId="2E79DC45" w14:textId="77777777" w:rsidR="002C6510" w:rsidRPr="002A1A2D" w:rsidRDefault="002C6510" w:rsidP="00897F40">
            <w:pPr>
              <w:ind w:left="-105"/>
              <w:jc w:val="center"/>
              <w:rPr>
                <w:sz w:val="22"/>
                <w:szCs w:val="22"/>
              </w:rPr>
            </w:pPr>
            <w:r w:rsidRPr="002A1A2D">
              <w:rPr>
                <w:sz w:val="22"/>
                <w:szCs w:val="22"/>
              </w:rPr>
              <w:t>x</w:t>
            </w:r>
          </w:p>
        </w:tc>
      </w:tr>
      <w:tr w:rsidR="002C6510" w:rsidRPr="002A1A2D" w14:paraId="78CA405A" w14:textId="77777777" w:rsidTr="00897F40">
        <w:trPr>
          <w:trHeight w:val="185"/>
          <w:jc w:val="center"/>
        </w:trPr>
        <w:tc>
          <w:tcPr>
            <w:tcW w:w="1626" w:type="dxa"/>
            <w:vMerge/>
            <w:shd w:val="clear" w:color="auto" w:fill="auto"/>
          </w:tcPr>
          <w:p w14:paraId="7BF2AC2B" w14:textId="77777777" w:rsidR="002C6510" w:rsidRPr="002A1A2D" w:rsidRDefault="002C6510" w:rsidP="00897F40">
            <w:pPr>
              <w:ind w:right="-2"/>
              <w:rPr>
                <w:sz w:val="22"/>
                <w:szCs w:val="22"/>
              </w:rPr>
            </w:pPr>
          </w:p>
        </w:tc>
        <w:tc>
          <w:tcPr>
            <w:tcW w:w="1362" w:type="dxa"/>
            <w:shd w:val="clear" w:color="auto" w:fill="auto"/>
          </w:tcPr>
          <w:p w14:paraId="27C3D9AB" w14:textId="77777777" w:rsidR="002C6510" w:rsidRPr="002A1A2D" w:rsidRDefault="002C6510" w:rsidP="00897F40">
            <w:pPr>
              <w:ind w:left="-78" w:right="-2"/>
              <w:jc w:val="center"/>
              <w:rPr>
                <w:sz w:val="22"/>
                <w:szCs w:val="22"/>
              </w:rPr>
            </w:pPr>
            <w:proofErr w:type="spellStart"/>
            <w:r w:rsidRPr="002A1A2D">
              <w:rPr>
                <w:sz w:val="22"/>
                <w:szCs w:val="22"/>
              </w:rPr>
              <w:t>Двухставоч</w:t>
            </w:r>
            <w:r>
              <w:rPr>
                <w:sz w:val="22"/>
                <w:szCs w:val="22"/>
              </w:rPr>
              <w:t>-</w:t>
            </w:r>
            <w:r w:rsidRPr="002A1A2D">
              <w:rPr>
                <w:sz w:val="22"/>
                <w:szCs w:val="22"/>
              </w:rPr>
              <w:t>ный</w:t>
            </w:r>
            <w:proofErr w:type="spellEnd"/>
          </w:p>
        </w:tc>
        <w:tc>
          <w:tcPr>
            <w:tcW w:w="1644" w:type="dxa"/>
            <w:shd w:val="clear" w:color="auto" w:fill="auto"/>
            <w:vAlign w:val="center"/>
          </w:tcPr>
          <w:p w14:paraId="1F824C44" w14:textId="77777777" w:rsidR="002C6510" w:rsidRPr="002A1A2D" w:rsidRDefault="002C6510" w:rsidP="00897F40">
            <w:pPr>
              <w:jc w:val="center"/>
              <w:rPr>
                <w:sz w:val="22"/>
                <w:szCs w:val="22"/>
              </w:rPr>
            </w:pPr>
            <w:r w:rsidRPr="002A1A2D">
              <w:rPr>
                <w:sz w:val="22"/>
                <w:szCs w:val="22"/>
              </w:rPr>
              <w:t>x</w:t>
            </w:r>
          </w:p>
        </w:tc>
        <w:tc>
          <w:tcPr>
            <w:tcW w:w="1134" w:type="dxa"/>
            <w:shd w:val="clear" w:color="auto" w:fill="auto"/>
            <w:vAlign w:val="center"/>
          </w:tcPr>
          <w:p w14:paraId="64B489B1" w14:textId="77777777" w:rsidR="002C6510" w:rsidRPr="002A1A2D" w:rsidRDefault="002C6510" w:rsidP="00897F40">
            <w:pPr>
              <w:jc w:val="center"/>
              <w:rPr>
                <w:sz w:val="22"/>
                <w:szCs w:val="22"/>
              </w:rPr>
            </w:pPr>
            <w:r w:rsidRPr="002A1A2D">
              <w:rPr>
                <w:sz w:val="22"/>
                <w:szCs w:val="22"/>
              </w:rPr>
              <w:t>x</w:t>
            </w:r>
          </w:p>
        </w:tc>
        <w:tc>
          <w:tcPr>
            <w:tcW w:w="709" w:type="dxa"/>
            <w:shd w:val="clear" w:color="auto" w:fill="auto"/>
            <w:vAlign w:val="center"/>
          </w:tcPr>
          <w:p w14:paraId="7D1345F4" w14:textId="77777777" w:rsidR="002C6510" w:rsidRPr="002A1A2D" w:rsidRDefault="002C6510" w:rsidP="00897F40">
            <w:pPr>
              <w:jc w:val="center"/>
              <w:rPr>
                <w:sz w:val="22"/>
                <w:szCs w:val="22"/>
              </w:rPr>
            </w:pPr>
            <w:r w:rsidRPr="002A1A2D">
              <w:rPr>
                <w:sz w:val="22"/>
                <w:szCs w:val="22"/>
              </w:rPr>
              <w:t>x</w:t>
            </w:r>
          </w:p>
        </w:tc>
        <w:tc>
          <w:tcPr>
            <w:tcW w:w="851" w:type="dxa"/>
            <w:shd w:val="clear" w:color="auto" w:fill="auto"/>
            <w:vAlign w:val="center"/>
          </w:tcPr>
          <w:p w14:paraId="676FAF1A" w14:textId="77777777" w:rsidR="002C6510" w:rsidRPr="002A1A2D" w:rsidRDefault="002C6510" w:rsidP="00897F40">
            <w:pPr>
              <w:ind w:left="-105" w:right="-108"/>
              <w:jc w:val="center"/>
              <w:rPr>
                <w:sz w:val="22"/>
                <w:szCs w:val="22"/>
              </w:rPr>
            </w:pPr>
            <w:r w:rsidRPr="002A1A2D">
              <w:rPr>
                <w:sz w:val="22"/>
                <w:szCs w:val="22"/>
              </w:rPr>
              <w:t>x</w:t>
            </w:r>
          </w:p>
        </w:tc>
        <w:tc>
          <w:tcPr>
            <w:tcW w:w="708" w:type="dxa"/>
            <w:shd w:val="clear" w:color="auto" w:fill="auto"/>
            <w:vAlign w:val="center"/>
          </w:tcPr>
          <w:p w14:paraId="429D7640" w14:textId="77777777" w:rsidR="002C6510" w:rsidRPr="002A1A2D" w:rsidRDefault="002C6510" w:rsidP="00897F40">
            <w:pPr>
              <w:ind w:left="-105" w:right="-108"/>
              <w:jc w:val="center"/>
              <w:rPr>
                <w:sz w:val="22"/>
                <w:szCs w:val="22"/>
              </w:rPr>
            </w:pPr>
            <w:r w:rsidRPr="002A1A2D">
              <w:rPr>
                <w:sz w:val="22"/>
                <w:szCs w:val="22"/>
              </w:rPr>
              <w:t>х</w:t>
            </w:r>
          </w:p>
        </w:tc>
        <w:tc>
          <w:tcPr>
            <w:tcW w:w="709" w:type="dxa"/>
            <w:shd w:val="clear" w:color="auto" w:fill="auto"/>
            <w:vAlign w:val="center"/>
          </w:tcPr>
          <w:p w14:paraId="2DCE4E1E" w14:textId="77777777" w:rsidR="002C6510" w:rsidRPr="002A1A2D" w:rsidRDefault="002C6510" w:rsidP="00897F40">
            <w:pPr>
              <w:ind w:left="-105" w:right="-108"/>
              <w:jc w:val="center"/>
              <w:rPr>
                <w:sz w:val="22"/>
                <w:szCs w:val="22"/>
              </w:rPr>
            </w:pPr>
            <w:r w:rsidRPr="002A1A2D">
              <w:rPr>
                <w:sz w:val="22"/>
                <w:szCs w:val="22"/>
              </w:rPr>
              <w:t>x</w:t>
            </w:r>
          </w:p>
        </w:tc>
        <w:tc>
          <w:tcPr>
            <w:tcW w:w="992" w:type="dxa"/>
            <w:shd w:val="clear" w:color="auto" w:fill="auto"/>
            <w:vAlign w:val="center"/>
          </w:tcPr>
          <w:p w14:paraId="5E9798B5" w14:textId="77777777" w:rsidR="002C6510" w:rsidRPr="002A1A2D" w:rsidRDefault="002C6510" w:rsidP="00897F40">
            <w:pPr>
              <w:ind w:left="-105" w:right="-108"/>
              <w:jc w:val="center"/>
              <w:rPr>
                <w:sz w:val="22"/>
                <w:szCs w:val="22"/>
              </w:rPr>
            </w:pPr>
            <w:r w:rsidRPr="002A1A2D">
              <w:rPr>
                <w:sz w:val="22"/>
                <w:szCs w:val="22"/>
              </w:rPr>
              <w:t>x</w:t>
            </w:r>
          </w:p>
        </w:tc>
      </w:tr>
      <w:tr w:rsidR="002C6510" w:rsidRPr="002A1A2D" w14:paraId="4BA7BD9B" w14:textId="77777777" w:rsidTr="00897F40">
        <w:trPr>
          <w:trHeight w:val="395"/>
          <w:jc w:val="center"/>
        </w:trPr>
        <w:tc>
          <w:tcPr>
            <w:tcW w:w="1626" w:type="dxa"/>
            <w:vMerge/>
            <w:shd w:val="clear" w:color="auto" w:fill="auto"/>
          </w:tcPr>
          <w:p w14:paraId="0213AC6B" w14:textId="77777777" w:rsidR="002C6510" w:rsidRPr="002A1A2D" w:rsidRDefault="002C6510" w:rsidP="00897F40">
            <w:pPr>
              <w:ind w:right="-2"/>
              <w:rPr>
                <w:sz w:val="22"/>
                <w:szCs w:val="22"/>
              </w:rPr>
            </w:pPr>
          </w:p>
        </w:tc>
        <w:tc>
          <w:tcPr>
            <w:tcW w:w="1362" w:type="dxa"/>
            <w:shd w:val="clear" w:color="auto" w:fill="auto"/>
            <w:vAlign w:val="center"/>
          </w:tcPr>
          <w:p w14:paraId="47CA31C1" w14:textId="77777777" w:rsidR="002C6510" w:rsidRPr="002A1A2D" w:rsidRDefault="002C6510" w:rsidP="00897F40">
            <w:pPr>
              <w:ind w:left="-108" w:right="-109"/>
              <w:jc w:val="center"/>
              <w:rPr>
                <w:sz w:val="22"/>
                <w:szCs w:val="22"/>
              </w:rPr>
            </w:pPr>
            <w:r w:rsidRPr="002A1A2D">
              <w:rPr>
                <w:sz w:val="22"/>
                <w:szCs w:val="22"/>
              </w:rPr>
              <w:t>Ставка за тепловую энергию, руб./Гкал</w:t>
            </w:r>
          </w:p>
        </w:tc>
        <w:tc>
          <w:tcPr>
            <w:tcW w:w="1644" w:type="dxa"/>
            <w:shd w:val="clear" w:color="auto" w:fill="auto"/>
            <w:vAlign w:val="center"/>
          </w:tcPr>
          <w:p w14:paraId="32E38B63" w14:textId="77777777" w:rsidR="002C6510" w:rsidRPr="002A1A2D" w:rsidRDefault="002C6510" w:rsidP="00897F40">
            <w:pPr>
              <w:jc w:val="center"/>
              <w:rPr>
                <w:sz w:val="22"/>
                <w:szCs w:val="22"/>
              </w:rPr>
            </w:pPr>
            <w:r w:rsidRPr="002A1A2D">
              <w:rPr>
                <w:sz w:val="22"/>
                <w:szCs w:val="22"/>
              </w:rPr>
              <w:t>x</w:t>
            </w:r>
          </w:p>
        </w:tc>
        <w:tc>
          <w:tcPr>
            <w:tcW w:w="1134" w:type="dxa"/>
            <w:shd w:val="clear" w:color="auto" w:fill="auto"/>
            <w:vAlign w:val="center"/>
          </w:tcPr>
          <w:p w14:paraId="5E673060" w14:textId="77777777" w:rsidR="002C6510" w:rsidRPr="002A1A2D" w:rsidRDefault="002C6510" w:rsidP="00897F40">
            <w:pPr>
              <w:jc w:val="center"/>
              <w:rPr>
                <w:sz w:val="22"/>
                <w:szCs w:val="22"/>
              </w:rPr>
            </w:pPr>
            <w:r w:rsidRPr="002A1A2D">
              <w:rPr>
                <w:sz w:val="22"/>
                <w:szCs w:val="22"/>
              </w:rPr>
              <w:t>x</w:t>
            </w:r>
          </w:p>
        </w:tc>
        <w:tc>
          <w:tcPr>
            <w:tcW w:w="709" w:type="dxa"/>
            <w:shd w:val="clear" w:color="auto" w:fill="auto"/>
            <w:vAlign w:val="center"/>
          </w:tcPr>
          <w:p w14:paraId="37B7C3CB" w14:textId="77777777" w:rsidR="002C6510" w:rsidRPr="002A1A2D" w:rsidRDefault="002C6510" w:rsidP="00897F40">
            <w:pPr>
              <w:jc w:val="center"/>
              <w:rPr>
                <w:sz w:val="22"/>
                <w:szCs w:val="22"/>
              </w:rPr>
            </w:pPr>
            <w:r w:rsidRPr="002A1A2D">
              <w:rPr>
                <w:sz w:val="22"/>
                <w:szCs w:val="22"/>
              </w:rPr>
              <w:t>x</w:t>
            </w:r>
          </w:p>
        </w:tc>
        <w:tc>
          <w:tcPr>
            <w:tcW w:w="851" w:type="dxa"/>
            <w:shd w:val="clear" w:color="auto" w:fill="auto"/>
            <w:vAlign w:val="center"/>
          </w:tcPr>
          <w:p w14:paraId="1FDF1252" w14:textId="77777777" w:rsidR="002C6510" w:rsidRPr="002A1A2D" w:rsidRDefault="002C6510" w:rsidP="00897F40">
            <w:pPr>
              <w:jc w:val="center"/>
              <w:rPr>
                <w:sz w:val="22"/>
                <w:szCs w:val="22"/>
              </w:rPr>
            </w:pPr>
            <w:r w:rsidRPr="002A1A2D">
              <w:rPr>
                <w:sz w:val="22"/>
                <w:szCs w:val="22"/>
              </w:rPr>
              <w:t>x</w:t>
            </w:r>
          </w:p>
        </w:tc>
        <w:tc>
          <w:tcPr>
            <w:tcW w:w="708" w:type="dxa"/>
            <w:shd w:val="clear" w:color="auto" w:fill="auto"/>
            <w:vAlign w:val="center"/>
          </w:tcPr>
          <w:p w14:paraId="4BCEA9E2" w14:textId="77777777" w:rsidR="002C6510" w:rsidRPr="002A1A2D" w:rsidRDefault="002C6510" w:rsidP="00897F40">
            <w:pPr>
              <w:jc w:val="center"/>
              <w:rPr>
                <w:sz w:val="22"/>
                <w:szCs w:val="22"/>
              </w:rPr>
            </w:pPr>
            <w:r w:rsidRPr="002A1A2D">
              <w:rPr>
                <w:sz w:val="22"/>
                <w:szCs w:val="22"/>
              </w:rPr>
              <w:t>х</w:t>
            </w:r>
          </w:p>
        </w:tc>
        <w:tc>
          <w:tcPr>
            <w:tcW w:w="709" w:type="dxa"/>
            <w:shd w:val="clear" w:color="auto" w:fill="auto"/>
            <w:vAlign w:val="center"/>
          </w:tcPr>
          <w:p w14:paraId="525811A0" w14:textId="77777777" w:rsidR="002C6510" w:rsidRPr="002A1A2D" w:rsidRDefault="002C6510" w:rsidP="00897F40">
            <w:pPr>
              <w:jc w:val="center"/>
              <w:rPr>
                <w:sz w:val="22"/>
                <w:szCs w:val="22"/>
              </w:rPr>
            </w:pPr>
            <w:r w:rsidRPr="002A1A2D">
              <w:rPr>
                <w:sz w:val="22"/>
                <w:szCs w:val="22"/>
              </w:rPr>
              <w:t>x</w:t>
            </w:r>
          </w:p>
        </w:tc>
        <w:tc>
          <w:tcPr>
            <w:tcW w:w="992" w:type="dxa"/>
            <w:shd w:val="clear" w:color="auto" w:fill="auto"/>
            <w:vAlign w:val="center"/>
          </w:tcPr>
          <w:p w14:paraId="17A90EC1" w14:textId="77777777" w:rsidR="002C6510" w:rsidRPr="002A1A2D" w:rsidRDefault="002C6510" w:rsidP="00897F40">
            <w:pPr>
              <w:jc w:val="center"/>
              <w:rPr>
                <w:sz w:val="22"/>
                <w:szCs w:val="22"/>
              </w:rPr>
            </w:pPr>
            <w:r w:rsidRPr="002A1A2D">
              <w:rPr>
                <w:sz w:val="22"/>
                <w:szCs w:val="22"/>
              </w:rPr>
              <w:t>x</w:t>
            </w:r>
          </w:p>
        </w:tc>
      </w:tr>
      <w:tr w:rsidR="002C6510" w:rsidRPr="002A1A2D" w14:paraId="1CE864A3" w14:textId="77777777" w:rsidTr="00897F40">
        <w:trPr>
          <w:trHeight w:val="1248"/>
          <w:jc w:val="center"/>
        </w:trPr>
        <w:tc>
          <w:tcPr>
            <w:tcW w:w="1626" w:type="dxa"/>
            <w:vMerge/>
            <w:shd w:val="clear" w:color="auto" w:fill="auto"/>
          </w:tcPr>
          <w:p w14:paraId="7D21C5B0" w14:textId="77777777" w:rsidR="002C6510" w:rsidRPr="002A1A2D" w:rsidRDefault="002C6510" w:rsidP="00897F40">
            <w:pPr>
              <w:ind w:right="-2"/>
              <w:rPr>
                <w:sz w:val="22"/>
                <w:szCs w:val="22"/>
              </w:rPr>
            </w:pPr>
          </w:p>
        </w:tc>
        <w:tc>
          <w:tcPr>
            <w:tcW w:w="1362" w:type="dxa"/>
            <w:shd w:val="clear" w:color="auto" w:fill="auto"/>
          </w:tcPr>
          <w:p w14:paraId="13A9DDBD" w14:textId="77777777" w:rsidR="002C6510" w:rsidRPr="002A1A2D" w:rsidRDefault="002C6510" w:rsidP="00897F40">
            <w:pPr>
              <w:ind w:left="-108" w:right="-109"/>
              <w:jc w:val="center"/>
              <w:rPr>
                <w:sz w:val="22"/>
                <w:szCs w:val="22"/>
              </w:rPr>
            </w:pPr>
            <w:r w:rsidRPr="002A1A2D">
              <w:rPr>
                <w:sz w:val="22"/>
                <w:szCs w:val="22"/>
              </w:rPr>
              <w:t>Ставка за содержание тепловой мощности, тыс. руб./Гкал/ч</w:t>
            </w:r>
          </w:p>
          <w:p w14:paraId="76AC453E" w14:textId="77777777" w:rsidR="002C6510" w:rsidRPr="002A1A2D" w:rsidRDefault="002C6510" w:rsidP="00897F40">
            <w:pPr>
              <w:ind w:right="-2"/>
              <w:jc w:val="center"/>
              <w:rPr>
                <w:sz w:val="22"/>
                <w:szCs w:val="22"/>
              </w:rPr>
            </w:pPr>
            <w:r w:rsidRPr="002A1A2D">
              <w:rPr>
                <w:sz w:val="22"/>
                <w:szCs w:val="22"/>
              </w:rPr>
              <w:t xml:space="preserve"> в мес.</w:t>
            </w:r>
          </w:p>
        </w:tc>
        <w:tc>
          <w:tcPr>
            <w:tcW w:w="1644" w:type="dxa"/>
            <w:shd w:val="clear" w:color="auto" w:fill="auto"/>
            <w:vAlign w:val="center"/>
          </w:tcPr>
          <w:p w14:paraId="49E95475" w14:textId="77777777" w:rsidR="002C6510" w:rsidRPr="002A1A2D" w:rsidRDefault="002C6510" w:rsidP="00897F40">
            <w:pPr>
              <w:jc w:val="center"/>
              <w:rPr>
                <w:sz w:val="22"/>
                <w:szCs w:val="22"/>
              </w:rPr>
            </w:pPr>
            <w:r w:rsidRPr="002A1A2D">
              <w:rPr>
                <w:sz w:val="22"/>
                <w:szCs w:val="22"/>
              </w:rPr>
              <w:t>x</w:t>
            </w:r>
          </w:p>
        </w:tc>
        <w:tc>
          <w:tcPr>
            <w:tcW w:w="1134" w:type="dxa"/>
            <w:shd w:val="clear" w:color="auto" w:fill="auto"/>
            <w:vAlign w:val="center"/>
          </w:tcPr>
          <w:p w14:paraId="1759ECF0" w14:textId="77777777" w:rsidR="002C6510" w:rsidRPr="002A1A2D" w:rsidRDefault="002C6510" w:rsidP="00897F40">
            <w:pPr>
              <w:jc w:val="center"/>
              <w:rPr>
                <w:sz w:val="22"/>
                <w:szCs w:val="22"/>
              </w:rPr>
            </w:pPr>
            <w:r w:rsidRPr="002A1A2D">
              <w:rPr>
                <w:sz w:val="22"/>
                <w:szCs w:val="22"/>
              </w:rPr>
              <w:t>x</w:t>
            </w:r>
          </w:p>
        </w:tc>
        <w:tc>
          <w:tcPr>
            <w:tcW w:w="709" w:type="dxa"/>
            <w:shd w:val="clear" w:color="auto" w:fill="auto"/>
            <w:vAlign w:val="center"/>
          </w:tcPr>
          <w:p w14:paraId="6FE38442" w14:textId="77777777" w:rsidR="002C6510" w:rsidRPr="002A1A2D" w:rsidRDefault="002C6510" w:rsidP="00897F40">
            <w:pPr>
              <w:jc w:val="center"/>
              <w:rPr>
                <w:sz w:val="22"/>
                <w:szCs w:val="22"/>
              </w:rPr>
            </w:pPr>
            <w:r w:rsidRPr="002A1A2D">
              <w:rPr>
                <w:sz w:val="22"/>
                <w:szCs w:val="22"/>
              </w:rPr>
              <w:t>x</w:t>
            </w:r>
          </w:p>
        </w:tc>
        <w:tc>
          <w:tcPr>
            <w:tcW w:w="851" w:type="dxa"/>
            <w:shd w:val="clear" w:color="auto" w:fill="auto"/>
            <w:vAlign w:val="center"/>
          </w:tcPr>
          <w:p w14:paraId="0655C65A" w14:textId="77777777" w:rsidR="002C6510" w:rsidRPr="002A1A2D" w:rsidRDefault="002C6510" w:rsidP="00897F40">
            <w:pPr>
              <w:jc w:val="center"/>
              <w:rPr>
                <w:sz w:val="22"/>
                <w:szCs w:val="22"/>
              </w:rPr>
            </w:pPr>
            <w:r w:rsidRPr="002A1A2D">
              <w:rPr>
                <w:sz w:val="22"/>
                <w:szCs w:val="22"/>
              </w:rPr>
              <w:t>x</w:t>
            </w:r>
          </w:p>
        </w:tc>
        <w:tc>
          <w:tcPr>
            <w:tcW w:w="708" w:type="dxa"/>
            <w:shd w:val="clear" w:color="auto" w:fill="auto"/>
            <w:vAlign w:val="center"/>
          </w:tcPr>
          <w:p w14:paraId="23A70D3D" w14:textId="77777777" w:rsidR="002C6510" w:rsidRPr="002A1A2D" w:rsidRDefault="002C6510" w:rsidP="00897F40">
            <w:pPr>
              <w:jc w:val="center"/>
              <w:rPr>
                <w:sz w:val="22"/>
                <w:szCs w:val="22"/>
              </w:rPr>
            </w:pPr>
            <w:r w:rsidRPr="002A1A2D">
              <w:rPr>
                <w:sz w:val="22"/>
                <w:szCs w:val="22"/>
              </w:rPr>
              <w:t>х</w:t>
            </w:r>
          </w:p>
        </w:tc>
        <w:tc>
          <w:tcPr>
            <w:tcW w:w="709" w:type="dxa"/>
            <w:shd w:val="clear" w:color="auto" w:fill="auto"/>
            <w:vAlign w:val="center"/>
          </w:tcPr>
          <w:p w14:paraId="5AB3ACE2" w14:textId="77777777" w:rsidR="002C6510" w:rsidRPr="002A1A2D" w:rsidRDefault="002C6510" w:rsidP="00897F40">
            <w:pPr>
              <w:jc w:val="center"/>
              <w:rPr>
                <w:sz w:val="22"/>
                <w:szCs w:val="22"/>
              </w:rPr>
            </w:pPr>
            <w:r w:rsidRPr="002A1A2D">
              <w:rPr>
                <w:sz w:val="22"/>
                <w:szCs w:val="22"/>
              </w:rPr>
              <w:t>x</w:t>
            </w:r>
          </w:p>
        </w:tc>
        <w:tc>
          <w:tcPr>
            <w:tcW w:w="992" w:type="dxa"/>
            <w:shd w:val="clear" w:color="auto" w:fill="auto"/>
            <w:vAlign w:val="center"/>
          </w:tcPr>
          <w:p w14:paraId="39FC3E22" w14:textId="77777777" w:rsidR="002C6510" w:rsidRPr="002A1A2D" w:rsidRDefault="002C6510" w:rsidP="00897F40">
            <w:pPr>
              <w:jc w:val="center"/>
              <w:rPr>
                <w:sz w:val="22"/>
                <w:szCs w:val="22"/>
              </w:rPr>
            </w:pPr>
            <w:r w:rsidRPr="002A1A2D">
              <w:rPr>
                <w:sz w:val="22"/>
                <w:szCs w:val="22"/>
              </w:rPr>
              <w:t>x</w:t>
            </w:r>
          </w:p>
        </w:tc>
      </w:tr>
    </w:tbl>
    <w:p w14:paraId="1A69833B" w14:textId="77777777" w:rsidR="002C6510" w:rsidRDefault="002C6510" w:rsidP="002C6510">
      <w:pPr>
        <w:sectPr w:rsidR="002C6510" w:rsidSect="002C6510">
          <w:headerReference w:type="even" r:id="rId29"/>
          <w:headerReference w:type="default" r:id="rId30"/>
          <w:footerReference w:type="even" r:id="rId31"/>
          <w:footerReference w:type="default" r:id="rId32"/>
          <w:headerReference w:type="first" r:id="rId33"/>
          <w:pgSz w:w="11906" w:h="16838" w:code="9"/>
          <w:pgMar w:top="238" w:right="849" w:bottom="284" w:left="1701" w:header="680" w:footer="709" w:gutter="0"/>
          <w:cols w:space="708"/>
          <w:titlePg/>
          <w:docGrid w:linePitch="360"/>
        </w:sectPr>
      </w:pPr>
    </w:p>
    <w:p w14:paraId="5CDC22E2" w14:textId="77777777" w:rsidR="002C6510" w:rsidRDefault="002C6510" w:rsidP="002C6510"/>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8"/>
        <w:gridCol w:w="1362"/>
        <w:gridCol w:w="1644"/>
        <w:gridCol w:w="1134"/>
        <w:gridCol w:w="709"/>
        <w:gridCol w:w="851"/>
        <w:gridCol w:w="708"/>
        <w:gridCol w:w="709"/>
        <w:gridCol w:w="1048"/>
      </w:tblGrid>
      <w:tr w:rsidR="002C6510" w:rsidRPr="002A1A2D" w14:paraId="1610E37C" w14:textId="77777777" w:rsidTr="00897F40">
        <w:trPr>
          <w:trHeight w:val="97"/>
          <w:jc w:val="center"/>
        </w:trPr>
        <w:tc>
          <w:tcPr>
            <w:tcW w:w="1618" w:type="dxa"/>
            <w:shd w:val="clear" w:color="auto" w:fill="auto"/>
            <w:vAlign w:val="center"/>
          </w:tcPr>
          <w:p w14:paraId="043317A4" w14:textId="77777777" w:rsidR="002C6510" w:rsidRPr="002A1A2D" w:rsidRDefault="002C6510" w:rsidP="00897F40">
            <w:pPr>
              <w:ind w:left="-108" w:right="-125"/>
              <w:jc w:val="center"/>
              <w:rPr>
                <w:bCs/>
                <w:color w:val="000000"/>
                <w:kern w:val="32"/>
                <w:sz w:val="22"/>
                <w:szCs w:val="22"/>
              </w:rPr>
            </w:pPr>
            <w:r w:rsidRPr="002A1A2D">
              <w:rPr>
                <w:bCs/>
                <w:color w:val="000000"/>
                <w:kern w:val="32"/>
                <w:sz w:val="22"/>
                <w:szCs w:val="22"/>
              </w:rPr>
              <w:t>1</w:t>
            </w:r>
          </w:p>
        </w:tc>
        <w:tc>
          <w:tcPr>
            <w:tcW w:w="1362" w:type="dxa"/>
            <w:shd w:val="clear" w:color="auto" w:fill="auto"/>
          </w:tcPr>
          <w:p w14:paraId="371E9265" w14:textId="77777777" w:rsidR="002C6510" w:rsidRPr="002A1A2D" w:rsidRDefault="002C6510" w:rsidP="00897F40">
            <w:pPr>
              <w:ind w:right="-2"/>
              <w:jc w:val="center"/>
              <w:rPr>
                <w:sz w:val="22"/>
                <w:szCs w:val="22"/>
              </w:rPr>
            </w:pPr>
            <w:r w:rsidRPr="002A1A2D">
              <w:rPr>
                <w:sz w:val="22"/>
                <w:szCs w:val="22"/>
              </w:rPr>
              <w:t>2</w:t>
            </w:r>
          </w:p>
        </w:tc>
        <w:tc>
          <w:tcPr>
            <w:tcW w:w="1644" w:type="dxa"/>
            <w:shd w:val="clear" w:color="auto" w:fill="auto"/>
          </w:tcPr>
          <w:p w14:paraId="2AE2FFCA" w14:textId="77777777" w:rsidR="002C6510" w:rsidRPr="002A1A2D" w:rsidRDefault="002C6510" w:rsidP="00897F40">
            <w:pPr>
              <w:ind w:right="-2"/>
              <w:jc w:val="center"/>
              <w:rPr>
                <w:sz w:val="22"/>
                <w:szCs w:val="22"/>
              </w:rPr>
            </w:pPr>
            <w:r w:rsidRPr="002A1A2D">
              <w:rPr>
                <w:sz w:val="22"/>
                <w:szCs w:val="22"/>
              </w:rPr>
              <w:t>3</w:t>
            </w:r>
          </w:p>
        </w:tc>
        <w:tc>
          <w:tcPr>
            <w:tcW w:w="1134" w:type="dxa"/>
            <w:shd w:val="clear" w:color="auto" w:fill="auto"/>
          </w:tcPr>
          <w:p w14:paraId="617BACB7" w14:textId="77777777" w:rsidR="002C6510" w:rsidRPr="002A1A2D" w:rsidRDefault="002C6510" w:rsidP="00897F40">
            <w:pPr>
              <w:ind w:right="-2"/>
              <w:jc w:val="center"/>
              <w:rPr>
                <w:sz w:val="22"/>
                <w:szCs w:val="22"/>
              </w:rPr>
            </w:pPr>
            <w:r w:rsidRPr="002A1A2D">
              <w:rPr>
                <w:sz w:val="22"/>
                <w:szCs w:val="22"/>
              </w:rPr>
              <w:t>4</w:t>
            </w:r>
          </w:p>
        </w:tc>
        <w:tc>
          <w:tcPr>
            <w:tcW w:w="709" w:type="dxa"/>
            <w:shd w:val="clear" w:color="auto" w:fill="auto"/>
            <w:vAlign w:val="center"/>
          </w:tcPr>
          <w:p w14:paraId="609DDB7E" w14:textId="77777777" w:rsidR="002C6510" w:rsidRPr="002A1A2D" w:rsidRDefault="002C6510" w:rsidP="00897F40">
            <w:pPr>
              <w:ind w:left="-108" w:right="-108"/>
              <w:jc w:val="center"/>
              <w:rPr>
                <w:sz w:val="22"/>
                <w:szCs w:val="22"/>
              </w:rPr>
            </w:pPr>
            <w:r w:rsidRPr="002A1A2D">
              <w:rPr>
                <w:sz w:val="22"/>
                <w:szCs w:val="22"/>
              </w:rPr>
              <w:t>5</w:t>
            </w:r>
          </w:p>
        </w:tc>
        <w:tc>
          <w:tcPr>
            <w:tcW w:w="851" w:type="dxa"/>
            <w:shd w:val="clear" w:color="auto" w:fill="auto"/>
            <w:vAlign w:val="center"/>
          </w:tcPr>
          <w:p w14:paraId="22FA6A02" w14:textId="77777777" w:rsidR="002C6510" w:rsidRPr="002A1A2D" w:rsidRDefault="002C6510" w:rsidP="00897F40">
            <w:pPr>
              <w:ind w:right="-2"/>
              <w:jc w:val="center"/>
              <w:rPr>
                <w:sz w:val="22"/>
                <w:szCs w:val="22"/>
              </w:rPr>
            </w:pPr>
            <w:r w:rsidRPr="002A1A2D">
              <w:rPr>
                <w:sz w:val="22"/>
                <w:szCs w:val="22"/>
              </w:rPr>
              <w:t>6</w:t>
            </w:r>
          </w:p>
        </w:tc>
        <w:tc>
          <w:tcPr>
            <w:tcW w:w="708" w:type="dxa"/>
            <w:shd w:val="clear" w:color="auto" w:fill="auto"/>
            <w:vAlign w:val="center"/>
          </w:tcPr>
          <w:p w14:paraId="7BC1A484" w14:textId="77777777" w:rsidR="002C6510" w:rsidRPr="002A1A2D" w:rsidRDefault="002C6510" w:rsidP="00897F40">
            <w:pPr>
              <w:ind w:left="-108" w:right="-108"/>
              <w:jc w:val="center"/>
              <w:rPr>
                <w:sz w:val="22"/>
                <w:szCs w:val="22"/>
              </w:rPr>
            </w:pPr>
            <w:r w:rsidRPr="002A1A2D">
              <w:rPr>
                <w:sz w:val="22"/>
                <w:szCs w:val="22"/>
              </w:rPr>
              <w:t>7</w:t>
            </w:r>
          </w:p>
        </w:tc>
        <w:tc>
          <w:tcPr>
            <w:tcW w:w="709" w:type="dxa"/>
            <w:shd w:val="clear" w:color="auto" w:fill="auto"/>
            <w:vAlign w:val="center"/>
          </w:tcPr>
          <w:p w14:paraId="4ED15B55" w14:textId="77777777" w:rsidR="002C6510" w:rsidRPr="002A1A2D" w:rsidRDefault="002C6510" w:rsidP="00897F40">
            <w:pPr>
              <w:ind w:left="-108" w:right="-108"/>
              <w:jc w:val="center"/>
              <w:rPr>
                <w:sz w:val="22"/>
                <w:szCs w:val="22"/>
              </w:rPr>
            </w:pPr>
            <w:r w:rsidRPr="002A1A2D">
              <w:rPr>
                <w:sz w:val="22"/>
                <w:szCs w:val="22"/>
              </w:rPr>
              <w:t>8</w:t>
            </w:r>
          </w:p>
        </w:tc>
        <w:tc>
          <w:tcPr>
            <w:tcW w:w="1048" w:type="dxa"/>
            <w:shd w:val="clear" w:color="auto" w:fill="auto"/>
          </w:tcPr>
          <w:p w14:paraId="50A99DA0" w14:textId="77777777" w:rsidR="002C6510" w:rsidRPr="002A1A2D" w:rsidRDefault="002C6510" w:rsidP="00897F40">
            <w:pPr>
              <w:ind w:right="-2"/>
              <w:jc w:val="center"/>
              <w:rPr>
                <w:sz w:val="22"/>
                <w:szCs w:val="22"/>
              </w:rPr>
            </w:pPr>
            <w:r w:rsidRPr="002A1A2D">
              <w:rPr>
                <w:sz w:val="22"/>
                <w:szCs w:val="22"/>
              </w:rPr>
              <w:t>9</w:t>
            </w:r>
          </w:p>
        </w:tc>
      </w:tr>
      <w:tr w:rsidR="002C6510" w:rsidRPr="002A1A2D" w14:paraId="43A6C611" w14:textId="77777777" w:rsidTr="00897F40">
        <w:trPr>
          <w:jc w:val="center"/>
        </w:trPr>
        <w:tc>
          <w:tcPr>
            <w:tcW w:w="1618" w:type="dxa"/>
            <w:vMerge w:val="restart"/>
            <w:shd w:val="clear" w:color="auto" w:fill="auto"/>
            <w:vAlign w:val="center"/>
          </w:tcPr>
          <w:p w14:paraId="20F3D627" w14:textId="77777777" w:rsidR="002C6510" w:rsidRPr="002A1A2D" w:rsidRDefault="002C6510" w:rsidP="00897F40">
            <w:pPr>
              <w:ind w:right="-2"/>
              <w:rPr>
                <w:sz w:val="22"/>
                <w:szCs w:val="22"/>
              </w:rPr>
            </w:pPr>
          </w:p>
        </w:tc>
        <w:tc>
          <w:tcPr>
            <w:tcW w:w="8165" w:type="dxa"/>
            <w:gridSpan w:val="8"/>
            <w:shd w:val="clear" w:color="auto" w:fill="auto"/>
            <w:vAlign w:val="center"/>
          </w:tcPr>
          <w:p w14:paraId="456B624C" w14:textId="77777777" w:rsidR="002C6510" w:rsidRPr="002A1A2D" w:rsidRDefault="002C6510" w:rsidP="00897F40">
            <w:pPr>
              <w:ind w:right="-2"/>
              <w:jc w:val="center"/>
              <w:rPr>
                <w:sz w:val="22"/>
                <w:szCs w:val="22"/>
              </w:rPr>
            </w:pPr>
            <w:r w:rsidRPr="002A1A2D">
              <w:rPr>
                <w:sz w:val="22"/>
                <w:szCs w:val="22"/>
              </w:rPr>
              <w:t>Население (тарифы указываются с учетом НДС) *</w:t>
            </w:r>
          </w:p>
        </w:tc>
      </w:tr>
      <w:tr w:rsidR="002C6510" w:rsidRPr="002A1A2D" w14:paraId="66FB75E8" w14:textId="77777777" w:rsidTr="00897F40">
        <w:trPr>
          <w:trHeight w:val="180"/>
          <w:jc w:val="center"/>
        </w:trPr>
        <w:tc>
          <w:tcPr>
            <w:tcW w:w="1618" w:type="dxa"/>
            <w:vMerge/>
            <w:shd w:val="clear" w:color="auto" w:fill="auto"/>
            <w:vAlign w:val="center"/>
          </w:tcPr>
          <w:p w14:paraId="70094673" w14:textId="77777777" w:rsidR="002C6510" w:rsidRPr="002A1A2D" w:rsidRDefault="002C6510" w:rsidP="00897F40">
            <w:pPr>
              <w:ind w:right="-2"/>
              <w:rPr>
                <w:sz w:val="22"/>
                <w:szCs w:val="22"/>
              </w:rPr>
            </w:pPr>
          </w:p>
        </w:tc>
        <w:tc>
          <w:tcPr>
            <w:tcW w:w="1362" w:type="dxa"/>
            <w:vMerge w:val="restart"/>
            <w:shd w:val="clear" w:color="auto" w:fill="auto"/>
            <w:vAlign w:val="center"/>
          </w:tcPr>
          <w:p w14:paraId="2EE0A689" w14:textId="77777777" w:rsidR="002C6510" w:rsidRPr="002A1A2D" w:rsidRDefault="002C6510" w:rsidP="00897F40">
            <w:pPr>
              <w:ind w:right="-2"/>
              <w:jc w:val="center"/>
              <w:rPr>
                <w:sz w:val="22"/>
                <w:szCs w:val="22"/>
              </w:rPr>
            </w:pPr>
          </w:p>
        </w:tc>
        <w:tc>
          <w:tcPr>
            <w:tcW w:w="1644" w:type="dxa"/>
            <w:shd w:val="clear" w:color="auto" w:fill="auto"/>
            <w:vAlign w:val="center"/>
          </w:tcPr>
          <w:p w14:paraId="7B6199E0" w14:textId="77777777" w:rsidR="002C6510" w:rsidRPr="00D1762A" w:rsidRDefault="002C6510" w:rsidP="00897F40">
            <w:pPr>
              <w:jc w:val="center"/>
            </w:pPr>
            <w:r w:rsidRPr="00D1762A">
              <w:t>с 01.0</w:t>
            </w:r>
            <w:r>
              <w:t>1</w:t>
            </w:r>
            <w:r w:rsidRPr="00D1762A">
              <w:t>.202</w:t>
            </w:r>
            <w:r>
              <w:t>4</w:t>
            </w:r>
          </w:p>
        </w:tc>
        <w:tc>
          <w:tcPr>
            <w:tcW w:w="1134" w:type="dxa"/>
            <w:shd w:val="clear" w:color="auto" w:fill="auto"/>
          </w:tcPr>
          <w:p w14:paraId="6A592AD9" w14:textId="77777777" w:rsidR="002C6510" w:rsidRPr="002B0A59" w:rsidRDefault="002C6510" w:rsidP="00897F40">
            <w:pPr>
              <w:jc w:val="center"/>
              <w:rPr>
                <w:sz w:val="22"/>
                <w:szCs w:val="22"/>
              </w:rPr>
            </w:pPr>
            <w:r w:rsidRPr="00056AEF">
              <w:t>2 594,08</w:t>
            </w:r>
          </w:p>
        </w:tc>
        <w:tc>
          <w:tcPr>
            <w:tcW w:w="709" w:type="dxa"/>
            <w:shd w:val="clear" w:color="auto" w:fill="auto"/>
            <w:vAlign w:val="center"/>
          </w:tcPr>
          <w:p w14:paraId="79CDA610" w14:textId="77777777" w:rsidR="002C6510" w:rsidRPr="002A1A2D" w:rsidRDefault="002C6510" w:rsidP="00897F40">
            <w:pPr>
              <w:jc w:val="center"/>
              <w:rPr>
                <w:sz w:val="22"/>
                <w:szCs w:val="22"/>
              </w:rPr>
            </w:pPr>
            <w:r w:rsidRPr="002A1A2D">
              <w:rPr>
                <w:sz w:val="22"/>
                <w:szCs w:val="22"/>
              </w:rPr>
              <w:t>x</w:t>
            </w:r>
          </w:p>
        </w:tc>
        <w:tc>
          <w:tcPr>
            <w:tcW w:w="851" w:type="dxa"/>
            <w:shd w:val="clear" w:color="auto" w:fill="auto"/>
            <w:vAlign w:val="center"/>
          </w:tcPr>
          <w:p w14:paraId="6168AED8" w14:textId="77777777" w:rsidR="002C6510" w:rsidRPr="002A1A2D" w:rsidRDefault="002C6510" w:rsidP="00897F40">
            <w:pPr>
              <w:ind w:left="-105" w:right="-108"/>
              <w:jc w:val="center"/>
              <w:rPr>
                <w:sz w:val="22"/>
                <w:szCs w:val="22"/>
              </w:rPr>
            </w:pPr>
            <w:r w:rsidRPr="002A1A2D">
              <w:rPr>
                <w:sz w:val="22"/>
                <w:szCs w:val="22"/>
              </w:rPr>
              <w:t>x</w:t>
            </w:r>
          </w:p>
        </w:tc>
        <w:tc>
          <w:tcPr>
            <w:tcW w:w="708" w:type="dxa"/>
            <w:shd w:val="clear" w:color="auto" w:fill="auto"/>
            <w:vAlign w:val="center"/>
          </w:tcPr>
          <w:p w14:paraId="08087834" w14:textId="77777777" w:rsidR="002C6510" w:rsidRPr="002A1A2D" w:rsidRDefault="002C6510" w:rsidP="00897F40">
            <w:pPr>
              <w:ind w:left="-105" w:right="-108"/>
              <w:jc w:val="center"/>
              <w:rPr>
                <w:sz w:val="22"/>
                <w:szCs w:val="22"/>
              </w:rPr>
            </w:pPr>
            <w:r w:rsidRPr="002A1A2D">
              <w:rPr>
                <w:sz w:val="22"/>
                <w:szCs w:val="22"/>
              </w:rPr>
              <w:t>x</w:t>
            </w:r>
          </w:p>
        </w:tc>
        <w:tc>
          <w:tcPr>
            <w:tcW w:w="709" w:type="dxa"/>
            <w:shd w:val="clear" w:color="auto" w:fill="auto"/>
            <w:vAlign w:val="center"/>
          </w:tcPr>
          <w:p w14:paraId="47F80D4D" w14:textId="77777777" w:rsidR="002C6510" w:rsidRPr="002A1A2D" w:rsidRDefault="002C6510" w:rsidP="00897F40">
            <w:pPr>
              <w:ind w:left="-105"/>
              <w:jc w:val="center"/>
              <w:rPr>
                <w:sz w:val="22"/>
                <w:szCs w:val="22"/>
              </w:rPr>
            </w:pPr>
            <w:r w:rsidRPr="002A1A2D">
              <w:rPr>
                <w:sz w:val="22"/>
                <w:szCs w:val="22"/>
              </w:rPr>
              <w:t>x</w:t>
            </w:r>
          </w:p>
        </w:tc>
        <w:tc>
          <w:tcPr>
            <w:tcW w:w="1048" w:type="dxa"/>
            <w:shd w:val="clear" w:color="auto" w:fill="auto"/>
            <w:vAlign w:val="center"/>
          </w:tcPr>
          <w:p w14:paraId="12231579" w14:textId="77777777" w:rsidR="002C6510" w:rsidRPr="002A1A2D" w:rsidRDefault="002C6510" w:rsidP="00897F40">
            <w:pPr>
              <w:ind w:left="-105"/>
              <w:jc w:val="center"/>
              <w:rPr>
                <w:sz w:val="22"/>
                <w:szCs w:val="22"/>
              </w:rPr>
            </w:pPr>
            <w:r w:rsidRPr="002A1A2D">
              <w:rPr>
                <w:sz w:val="22"/>
                <w:szCs w:val="22"/>
              </w:rPr>
              <w:t>x</w:t>
            </w:r>
          </w:p>
        </w:tc>
      </w:tr>
      <w:tr w:rsidR="002C6510" w:rsidRPr="002A1A2D" w14:paraId="63B2CC52" w14:textId="77777777" w:rsidTr="00897F40">
        <w:trPr>
          <w:trHeight w:val="135"/>
          <w:jc w:val="center"/>
        </w:trPr>
        <w:tc>
          <w:tcPr>
            <w:tcW w:w="1618" w:type="dxa"/>
            <w:vMerge/>
            <w:shd w:val="clear" w:color="auto" w:fill="auto"/>
            <w:vAlign w:val="center"/>
          </w:tcPr>
          <w:p w14:paraId="57E732E6" w14:textId="77777777" w:rsidR="002C6510" w:rsidRPr="002A1A2D" w:rsidRDefault="002C6510" w:rsidP="00897F40">
            <w:pPr>
              <w:ind w:right="-2"/>
              <w:rPr>
                <w:sz w:val="22"/>
                <w:szCs w:val="22"/>
              </w:rPr>
            </w:pPr>
          </w:p>
        </w:tc>
        <w:tc>
          <w:tcPr>
            <w:tcW w:w="1362" w:type="dxa"/>
            <w:vMerge/>
            <w:shd w:val="clear" w:color="auto" w:fill="auto"/>
            <w:vAlign w:val="center"/>
          </w:tcPr>
          <w:p w14:paraId="5B9897CA" w14:textId="77777777" w:rsidR="002C6510" w:rsidRPr="002A1A2D" w:rsidRDefault="002C6510" w:rsidP="00897F40">
            <w:pPr>
              <w:ind w:right="-2"/>
              <w:jc w:val="center"/>
              <w:rPr>
                <w:sz w:val="22"/>
                <w:szCs w:val="22"/>
              </w:rPr>
            </w:pPr>
          </w:p>
        </w:tc>
        <w:tc>
          <w:tcPr>
            <w:tcW w:w="1644" w:type="dxa"/>
            <w:shd w:val="clear" w:color="auto" w:fill="auto"/>
            <w:vAlign w:val="center"/>
          </w:tcPr>
          <w:p w14:paraId="0804125A" w14:textId="77777777" w:rsidR="002C6510" w:rsidRPr="00D1762A" w:rsidRDefault="002C6510" w:rsidP="00897F40">
            <w:pPr>
              <w:jc w:val="center"/>
            </w:pPr>
            <w:r>
              <w:t>с 01.07.2024</w:t>
            </w:r>
          </w:p>
        </w:tc>
        <w:tc>
          <w:tcPr>
            <w:tcW w:w="1134" w:type="dxa"/>
            <w:shd w:val="clear" w:color="auto" w:fill="auto"/>
          </w:tcPr>
          <w:p w14:paraId="1F40C4BD" w14:textId="77777777" w:rsidR="002C6510" w:rsidRPr="002B0A59" w:rsidRDefault="002C6510" w:rsidP="00897F40">
            <w:pPr>
              <w:jc w:val="center"/>
              <w:rPr>
                <w:sz w:val="22"/>
                <w:szCs w:val="22"/>
              </w:rPr>
            </w:pPr>
            <w:r w:rsidRPr="00056AEF">
              <w:t>2 843,11</w:t>
            </w:r>
          </w:p>
        </w:tc>
        <w:tc>
          <w:tcPr>
            <w:tcW w:w="709" w:type="dxa"/>
            <w:shd w:val="clear" w:color="auto" w:fill="auto"/>
            <w:vAlign w:val="center"/>
          </w:tcPr>
          <w:p w14:paraId="12C8496D" w14:textId="77777777" w:rsidR="002C6510" w:rsidRPr="002A1A2D" w:rsidRDefault="002C6510" w:rsidP="00897F40">
            <w:pPr>
              <w:jc w:val="center"/>
              <w:rPr>
                <w:sz w:val="22"/>
                <w:szCs w:val="22"/>
              </w:rPr>
            </w:pPr>
            <w:r w:rsidRPr="002A1A2D">
              <w:rPr>
                <w:sz w:val="22"/>
                <w:szCs w:val="22"/>
              </w:rPr>
              <w:t>x</w:t>
            </w:r>
          </w:p>
        </w:tc>
        <w:tc>
          <w:tcPr>
            <w:tcW w:w="851" w:type="dxa"/>
            <w:shd w:val="clear" w:color="auto" w:fill="auto"/>
            <w:vAlign w:val="center"/>
          </w:tcPr>
          <w:p w14:paraId="28B58802" w14:textId="77777777" w:rsidR="002C6510" w:rsidRPr="002A1A2D" w:rsidRDefault="002C6510" w:rsidP="00897F40">
            <w:pPr>
              <w:ind w:left="-105" w:right="-108"/>
              <w:jc w:val="center"/>
              <w:rPr>
                <w:sz w:val="22"/>
                <w:szCs w:val="22"/>
              </w:rPr>
            </w:pPr>
            <w:r w:rsidRPr="002A1A2D">
              <w:rPr>
                <w:sz w:val="22"/>
                <w:szCs w:val="22"/>
              </w:rPr>
              <w:t>x</w:t>
            </w:r>
          </w:p>
        </w:tc>
        <w:tc>
          <w:tcPr>
            <w:tcW w:w="708" w:type="dxa"/>
            <w:shd w:val="clear" w:color="auto" w:fill="auto"/>
            <w:vAlign w:val="center"/>
          </w:tcPr>
          <w:p w14:paraId="572F6B0C" w14:textId="77777777" w:rsidR="002C6510" w:rsidRPr="002A1A2D" w:rsidRDefault="002C6510" w:rsidP="00897F40">
            <w:pPr>
              <w:ind w:left="-105" w:right="-108"/>
              <w:jc w:val="center"/>
              <w:rPr>
                <w:sz w:val="22"/>
                <w:szCs w:val="22"/>
              </w:rPr>
            </w:pPr>
            <w:r w:rsidRPr="002A1A2D">
              <w:rPr>
                <w:sz w:val="22"/>
                <w:szCs w:val="22"/>
              </w:rPr>
              <w:t>x</w:t>
            </w:r>
          </w:p>
        </w:tc>
        <w:tc>
          <w:tcPr>
            <w:tcW w:w="709" w:type="dxa"/>
            <w:shd w:val="clear" w:color="auto" w:fill="auto"/>
            <w:vAlign w:val="center"/>
          </w:tcPr>
          <w:p w14:paraId="512A9FA6" w14:textId="77777777" w:rsidR="002C6510" w:rsidRPr="002A1A2D" w:rsidRDefault="002C6510" w:rsidP="00897F40">
            <w:pPr>
              <w:ind w:left="-105"/>
              <w:jc w:val="center"/>
              <w:rPr>
                <w:sz w:val="22"/>
                <w:szCs w:val="22"/>
              </w:rPr>
            </w:pPr>
            <w:r w:rsidRPr="002A1A2D">
              <w:rPr>
                <w:sz w:val="22"/>
                <w:szCs w:val="22"/>
              </w:rPr>
              <w:t>x</w:t>
            </w:r>
          </w:p>
        </w:tc>
        <w:tc>
          <w:tcPr>
            <w:tcW w:w="1048" w:type="dxa"/>
            <w:shd w:val="clear" w:color="auto" w:fill="auto"/>
            <w:vAlign w:val="center"/>
          </w:tcPr>
          <w:p w14:paraId="6B3B798B" w14:textId="77777777" w:rsidR="002C6510" w:rsidRPr="002A1A2D" w:rsidRDefault="002C6510" w:rsidP="00897F40">
            <w:pPr>
              <w:ind w:left="-105"/>
              <w:jc w:val="center"/>
              <w:rPr>
                <w:sz w:val="22"/>
                <w:szCs w:val="22"/>
              </w:rPr>
            </w:pPr>
            <w:r w:rsidRPr="002A1A2D">
              <w:rPr>
                <w:sz w:val="22"/>
                <w:szCs w:val="22"/>
              </w:rPr>
              <w:t>x</w:t>
            </w:r>
          </w:p>
        </w:tc>
      </w:tr>
      <w:tr w:rsidR="002C6510" w:rsidRPr="002A1A2D" w14:paraId="46539C96" w14:textId="77777777" w:rsidTr="00897F40">
        <w:trPr>
          <w:jc w:val="center"/>
        </w:trPr>
        <w:tc>
          <w:tcPr>
            <w:tcW w:w="1618" w:type="dxa"/>
            <w:vMerge/>
            <w:shd w:val="clear" w:color="auto" w:fill="auto"/>
            <w:vAlign w:val="center"/>
          </w:tcPr>
          <w:p w14:paraId="5D554552" w14:textId="77777777" w:rsidR="002C6510" w:rsidRPr="002A1A2D" w:rsidRDefault="002C6510" w:rsidP="00897F40">
            <w:pPr>
              <w:rPr>
                <w:sz w:val="22"/>
                <w:szCs w:val="22"/>
              </w:rPr>
            </w:pPr>
          </w:p>
        </w:tc>
        <w:tc>
          <w:tcPr>
            <w:tcW w:w="1362" w:type="dxa"/>
            <w:vMerge/>
            <w:shd w:val="clear" w:color="auto" w:fill="auto"/>
            <w:vAlign w:val="center"/>
          </w:tcPr>
          <w:p w14:paraId="2B514B55" w14:textId="77777777" w:rsidR="002C6510" w:rsidRPr="002A1A2D" w:rsidRDefault="002C6510" w:rsidP="00897F40">
            <w:pPr>
              <w:ind w:left="-78" w:right="-2"/>
              <w:jc w:val="center"/>
              <w:rPr>
                <w:sz w:val="22"/>
                <w:szCs w:val="22"/>
              </w:rPr>
            </w:pPr>
          </w:p>
        </w:tc>
        <w:tc>
          <w:tcPr>
            <w:tcW w:w="1644" w:type="dxa"/>
            <w:shd w:val="clear" w:color="auto" w:fill="auto"/>
            <w:vAlign w:val="center"/>
          </w:tcPr>
          <w:p w14:paraId="68C3CEF9" w14:textId="77777777" w:rsidR="002C6510" w:rsidRDefault="002C6510" w:rsidP="00897F40">
            <w:pPr>
              <w:jc w:val="center"/>
            </w:pPr>
            <w:r w:rsidRPr="00D1762A">
              <w:t>с 01.01.202</w:t>
            </w:r>
            <w:r>
              <w:t>5</w:t>
            </w:r>
          </w:p>
        </w:tc>
        <w:tc>
          <w:tcPr>
            <w:tcW w:w="1134" w:type="dxa"/>
            <w:shd w:val="clear" w:color="auto" w:fill="auto"/>
          </w:tcPr>
          <w:p w14:paraId="3AE81128" w14:textId="77777777" w:rsidR="002C6510" w:rsidRPr="00234B8B" w:rsidRDefault="002C6510" w:rsidP="00897F40">
            <w:pPr>
              <w:jc w:val="center"/>
            </w:pPr>
            <w:r w:rsidRPr="0024643B">
              <w:t>2 843,11</w:t>
            </w:r>
          </w:p>
        </w:tc>
        <w:tc>
          <w:tcPr>
            <w:tcW w:w="709" w:type="dxa"/>
            <w:shd w:val="clear" w:color="auto" w:fill="auto"/>
            <w:vAlign w:val="center"/>
          </w:tcPr>
          <w:p w14:paraId="73E6F82E" w14:textId="77777777" w:rsidR="002C6510" w:rsidRPr="002A1A2D" w:rsidRDefault="002C6510" w:rsidP="00897F40">
            <w:pPr>
              <w:jc w:val="center"/>
              <w:rPr>
                <w:sz w:val="22"/>
                <w:szCs w:val="22"/>
              </w:rPr>
            </w:pPr>
            <w:r w:rsidRPr="002A1A2D">
              <w:rPr>
                <w:sz w:val="22"/>
                <w:szCs w:val="22"/>
              </w:rPr>
              <w:t>x</w:t>
            </w:r>
          </w:p>
        </w:tc>
        <w:tc>
          <w:tcPr>
            <w:tcW w:w="851" w:type="dxa"/>
            <w:shd w:val="clear" w:color="auto" w:fill="auto"/>
            <w:vAlign w:val="center"/>
          </w:tcPr>
          <w:p w14:paraId="7ECBF5F1" w14:textId="77777777" w:rsidR="002C6510" w:rsidRPr="002A1A2D" w:rsidRDefault="002C6510" w:rsidP="00897F40">
            <w:pPr>
              <w:ind w:left="-105" w:right="-108"/>
              <w:jc w:val="center"/>
              <w:rPr>
                <w:sz w:val="22"/>
                <w:szCs w:val="22"/>
              </w:rPr>
            </w:pPr>
            <w:r w:rsidRPr="002A1A2D">
              <w:rPr>
                <w:sz w:val="22"/>
                <w:szCs w:val="22"/>
              </w:rPr>
              <w:t>x</w:t>
            </w:r>
          </w:p>
        </w:tc>
        <w:tc>
          <w:tcPr>
            <w:tcW w:w="708" w:type="dxa"/>
            <w:shd w:val="clear" w:color="auto" w:fill="auto"/>
            <w:vAlign w:val="center"/>
          </w:tcPr>
          <w:p w14:paraId="71A71ADB" w14:textId="77777777" w:rsidR="002C6510" w:rsidRPr="002A1A2D" w:rsidRDefault="002C6510" w:rsidP="00897F40">
            <w:pPr>
              <w:ind w:left="-105" w:right="-108"/>
              <w:jc w:val="center"/>
              <w:rPr>
                <w:sz w:val="22"/>
                <w:szCs w:val="22"/>
              </w:rPr>
            </w:pPr>
            <w:r w:rsidRPr="002A1A2D">
              <w:rPr>
                <w:sz w:val="22"/>
                <w:szCs w:val="22"/>
              </w:rPr>
              <w:t>x</w:t>
            </w:r>
          </w:p>
        </w:tc>
        <w:tc>
          <w:tcPr>
            <w:tcW w:w="709" w:type="dxa"/>
            <w:shd w:val="clear" w:color="auto" w:fill="auto"/>
            <w:vAlign w:val="center"/>
          </w:tcPr>
          <w:p w14:paraId="32BE2A96" w14:textId="77777777" w:rsidR="002C6510" w:rsidRPr="002A1A2D" w:rsidRDefault="002C6510" w:rsidP="00897F40">
            <w:pPr>
              <w:ind w:left="-105"/>
              <w:jc w:val="center"/>
              <w:rPr>
                <w:sz w:val="22"/>
                <w:szCs w:val="22"/>
              </w:rPr>
            </w:pPr>
            <w:r w:rsidRPr="002A1A2D">
              <w:rPr>
                <w:sz w:val="22"/>
                <w:szCs w:val="22"/>
              </w:rPr>
              <w:t>x</w:t>
            </w:r>
          </w:p>
        </w:tc>
        <w:tc>
          <w:tcPr>
            <w:tcW w:w="1048" w:type="dxa"/>
            <w:shd w:val="clear" w:color="auto" w:fill="auto"/>
            <w:vAlign w:val="center"/>
          </w:tcPr>
          <w:p w14:paraId="44748D0A" w14:textId="77777777" w:rsidR="002C6510" w:rsidRPr="002A1A2D" w:rsidRDefault="002C6510" w:rsidP="00897F40">
            <w:pPr>
              <w:ind w:left="-105"/>
              <w:jc w:val="center"/>
              <w:rPr>
                <w:sz w:val="22"/>
                <w:szCs w:val="22"/>
              </w:rPr>
            </w:pPr>
            <w:r w:rsidRPr="002A1A2D">
              <w:rPr>
                <w:sz w:val="22"/>
                <w:szCs w:val="22"/>
              </w:rPr>
              <w:t>x</w:t>
            </w:r>
          </w:p>
        </w:tc>
      </w:tr>
      <w:tr w:rsidR="002C6510" w:rsidRPr="002A1A2D" w14:paraId="2BDF294C" w14:textId="77777777" w:rsidTr="00897F40">
        <w:trPr>
          <w:jc w:val="center"/>
        </w:trPr>
        <w:tc>
          <w:tcPr>
            <w:tcW w:w="1618" w:type="dxa"/>
            <w:vMerge/>
            <w:shd w:val="clear" w:color="auto" w:fill="auto"/>
            <w:vAlign w:val="center"/>
          </w:tcPr>
          <w:p w14:paraId="10AB0C2C" w14:textId="77777777" w:rsidR="002C6510" w:rsidRPr="002A1A2D" w:rsidRDefault="002C6510" w:rsidP="00897F40">
            <w:pPr>
              <w:rPr>
                <w:sz w:val="22"/>
                <w:szCs w:val="22"/>
              </w:rPr>
            </w:pPr>
          </w:p>
        </w:tc>
        <w:tc>
          <w:tcPr>
            <w:tcW w:w="1362" w:type="dxa"/>
            <w:vMerge/>
            <w:shd w:val="clear" w:color="auto" w:fill="auto"/>
            <w:vAlign w:val="center"/>
          </w:tcPr>
          <w:p w14:paraId="0CFEBA1F" w14:textId="77777777" w:rsidR="002C6510" w:rsidRPr="002A1A2D" w:rsidRDefault="002C6510" w:rsidP="00897F40">
            <w:pPr>
              <w:ind w:left="-78" w:right="-2"/>
              <w:jc w:val="center"/>
              <w:rPr>
                <w:sz w:val="22"/>
                <w:szCs w:val="22"/>
              </w:rPr>
            </w:pPr>
          </w:p>
        </w:tc>
        <w:tc>
          <w:tcPr>
            <w:tcW w:w="1644" w:type="dxa"/>
            <w:shd w:val="clear" w:color="auto" w:fill="auto"/>
            <w:vAlign w:val="center"/>
          </w:tcPr>
          <w:p w14:paraId="2336EB57" w14:textId="77777777" w:rsidR="002C6510" w:rsidRPr="00D1762A" w:rsidRDefault="002C6510" w:rsidP="00897F40">
            <w:pPr>
              <w:jc w:val="center"/>
            </w:pPr>
            <w:r w:rsidRPr="00D1762A">
              <w:t>с 01.07.20</w:t>
            </w:r>
            <w:r>
              <w:t>25</w:t>
            </w:r>
          </w:p>
        </w:tc>
        <w:tc>
          <w:tcPr>
            <w:tcW w:w="1134" w:type="dxa"/>
            <w:shd w:val="clear" w:color="auto" w:fill="auto"/>
          </w:tcPr>
          <w:p w14:paraId="0CEF254D" w14:textId="77777777" w:rsidR="002C6510" w:rsidRPr="00DB6503" w:rsidRDefault="002C6510" w:rsidP="00897F40">
            <w:pPr>
              <w:jc w:val="center"/>
              <w:rPr>
                <w:sz w:val="22"/>
                <w:szCs w:val="22"/>
                <w:lang w:val="en-US"/>
              </w:rPr>
            </w:pPr>
            <w:r>
              <w:rPr>
                <w:lang w:val="en-US"/>
              </w:rPr>
              <w:t>3 155</w:t>
            </w:r>
            <w:r>
              <w:t>,</w:t>
            </w:r>
            <w:r>
              <w:rPr>
                <w:lang w:val="en-US"/>
              </w:rPr>
              <w:t>86</w:t>
            </w:r>
          </w:p>
        </w:tc>
        <w:tc>
          <w:tcPr>
            <w:tcW w:w="709" w:type="dxa"/>
            <w:shd w:val="clear" w:color="auto" w:fill="auto"/>
            <w:vAlign w:val="center"/>
          </w:tcPr>
          <w:p w14:paraId="4D76B365" w14:textId="77777777" w:rsidR="002C6510" w:rsidRPr="002A1A2D" w:rsidRDefault="002C6510" w:rsidP="00897F40">
            <w:pPr>
              <w:ind w:left="-105" w:right="-108"/>
              <w:jc w:val="center"/>
              <w:rPr>
                <w:sz w:val="22"/>
                <w:szCs w:val="22"/>
              </w:rPr>
            </w:pPr>
            <w:r w:rsidRPr="002A1A2D">
              <w:rPr>
                <w:sz w:val="22"/>
                <w:szCs w:val="22"/>
              </w:rPr>
              <w:t>x</w:t>
            </w:r>
          </w:p>
        </w:tc>
        <w:tc>
          <w:tcPr>
            <w:tcW w:w="851" w:type="dxa"/>
            <w:shd w:val="clear" w:color="auto" w:fill="auto"/>
            <w:vAlign w:val="center"/>
          </w:tcPr>
          <w:p w14:paraId="5DCCFAEA" w14:textId="77777777" w:rsidR="002C6510" w:rsidRPr="002A1A2D" w:rsidRDefault="002C6510" w:rsidP="00897F40">
            <w:pPr>
              <w:ind w:left="-105" w:right="-108"/>
              <w:jc w:val="center"/>
              <w:rPr>
                <w:sz w:val="22"/>
                <w:szCs w:val="22"/>
              </w:rPr>
            </w:pPr>
            <w:r w:rsidRPr="002A1A2D">
              <w:rPr>
                <w:sz w:val="22"/>
                <w:szCs w:val="22"/>
              </w:rPr>
              <w:t>x</w:t>
            </w:r>
          </w:p>
        </w:tc>
        <w:tc>
          <w:tcPr>
            <w:tcW w:w="708" w:type="dxa"/>
            <w:shd w:val="clear" w:color="auto" w:fill="auto"/>
            <w:vAlign w:val="center"/>
          </w:tcPr>
          <w:p w14:paraId="1BC2B8F4" w14:textId="77777777" w:rsidR="002C6510" w:rsidRPr="002A1A2D" w:rsidRDefault="002C6510" w:rsidP="00897F40">
            <w:pPr>
              <w:ind w:left="-105" w:right="-108"/>
              <w:jc w:val="center"/>
              <w:rPr>
                <w:sz w:val="22"/>
                <w:szCs w:val="22"/>
              </w:rPr>
            </w:pPr>
            <w:r w:rsidRPr="002A1A2D">
              <w:rPr>
                <w:sz w:val="22"/>
                <w:szCs w:val="22"/>
              </w:rPr>
              <w:t>x</w:t>
            </w:r>
          </w:p>
        </w:tc>
        <w:tc>
          <w:tcPr>
            <w:tcW w:w="709" w:type="dxa"/>
            <w:shd w:val="clear" w:color="auto" w:fill="auto"/>
            <w:vAlign w:val="center"/>
          </w:tcPr>
          <w:p w14:paraId="183E293B" w14:textId="77777777" w:rsidR="002C6510" w:rsidRPr="002A1A2D" w:rsidRDefault="002C6510" w:rsidP="00897F40">
            <w:pPr>
              <w:ind w:left="-105"/>
              <w:jc w:val="center"/>
              <w:rPr>
                <w:sz w:val="22"/>
                <w:szCs w:val="22"/>
              </w:rPr>
            </w:pPr>
            <w:r w:rsidRPr="002A1A2D">
              <w:rPr>
                <w:sz w:val="22"/>
                <w:szCs w:val="22"/>
              </w:rPr>
              <w:t>x</w:t>
            </w:r>
          </w:p>
        </w:tc>
        <w:tc>
          <w:tcPr>
            <w:tcW w:w="1048" w:type="dxa"/>
            <w:shd w:val="clear" w:color="auto" w:fill="auto"/>
            <w:vAlign w:val="center"/>
          </w:tcPr>
          <w:p w14:paraId="23C085F1" w14:textId="77777777" w:rsidR="002C6510" w:rsidRPr="002A1A2D" w:rsidRDefault="002C6510" w:rsidP="00897F40">
            <w:pPr>
              <w:ind w:left="-105"/>
              <w:jc w:val="center"/>
              <w:rPr>
                <w:sz w:val="22"/>
                <w:szCs w:val="22"/>
              </w:rPr>
            </w:pPr>
            <w:r w:rsidRPr="002A1A2D">
              <w:rPr>
                <w:sz w:val="22"/>
                <w:szCs w:val="22"/>
              </w:rPr>
              <w:t>x</w:t>
            </w:r>
          </w:p>
        </w:tc>
      </w:tr>
      <w:tr w:rsidR="002C6510" w:rsidRPr="002A1A2D" w14:paraId="38119E4E" w14:textId="77777777" w:rsidTr="00897F40">
        <w:trPr>
          <w:jc w:val="center"/>
        </w:trPr>
        <w:tc>
          <w:tcPr>
            <w:tcW w:w="1618" w:type="dxa"/>
            <w:vMerge/>
            <w:shd w:val="clear" w:color="auto" w:fill="auto"/>
            <w:vAlign w:val="center"/>
          </w:tcPr>
          <w:p w14:paraId="2B400BAC" w14:textId="77777777" w:rsidR="002C6510" w:rsidRPr="002A1A2D" w:rsidRDefault="002C6510" w:rsidP="00897F40">
            <w:pPr>
              <w:rPr>
                <w:sz w:val="22"/>
                <w:szCs w:val="22"/>
              </w:rPr>
            </w:pPr>
          </w:p>
        </w:tc>
        <w:tc>
          <w:tcPr>
            <w:tcW w:w="1362" w:type="dxa"/>
            <w:vMerge/>
            <w:shd w:val="clear" w:color="auto" w:fill="auto"/>
            <w:vAlign w:val="center"/>
          </w:tcPr>
          <w:p w14:paraId="530C8EC3" w14:textId="77777777" w:rsidR="002C6510" w:rsidRPr="002A1A2D" w:rsidRDefault="002C6510" w:rsidP="00897F40">
            <w:pPr>
              <w:ind w:left="-78" w:right="-2"/>
              <w:jc w:val="center"/>
              <w:rPr>
                <w:sz w:val="22"/>
                <w:szCs w:val="22"/>
              </w:rPr>
            </w:pPr>
          </w:p>
        </w:tc>
        <w:tc>
          <w:tcPr>
            <w:tcW w:w="1644" w:type="dxa"/>
            <w:shd w:val="clear" w:color="auto" w:fill="auto"/>
            <w:vAlign w:val="center"/>
          </w:tcPr>
          <w:p w14:paraId="23CDC168" w14:textId="77777777" w:rsidR="002C6510" w:rsidRDefault="002C6510" w:rsidP="00897F40">
            <w:pPr>
              <w:jc w:val="center"/>
            </w:pPr>
            <w:r>
              <w:t>с 01.01.2026</w:t>
            </w:r>
          </w:p>
        </w:tc>
        <w:tc>
          <w:tcPr>
            <w:tcW w:w="1134" w:type="dxa"/>
            <w:shd w:val="clear" w:color="auto" w:fill="auto"/>
          </w:tcPr>
          <w:p w14:paraId="27818235" w14:textId="77777777" w:rsidR="002C6510" w:rsidRPr="002A1A2D" w:rsidRDefault="002C6510" w:rsidP="00897F40">
            <w:pPr>
              <w:jc w:val="center"/>
              <w:rPr>
                <w:sz w:val="22"/>
                <w:szCs w:val="22"/>
              </w:rPr>
            </w:pPr>
            <w:r w:rsidRPr="0024643B">
              <w:t>3 190,72</w:t>
            </w:r>
          </w:p>
        </w:tc>
        <w:tc>
          <w:tcPr>
            <w:tcW w:w="709" w:type="dxa"/>
            <w:shd w:val="clear" w:color="auto" w:fill="auto"/>
            <w:vAlign w:val="center"/>
          </w:tcPr>
          <w:p w14:paraId="2E6CF369" w14:textId="77777777" w:rsidR="002C6510" w:rsidRPr="002A1A2D" w:rsidRDefault="002C6510" w:rsidP="00897F40">
            <w:pPr>
              <w:ind w:left="-105" w:right="-108"/>
              <w:jc w:val="center"/>
              <w:rPr>
                <w:sz w:val="22"/>
                <w:szCs w:val="22"/>
              </w:rPr>
            </w:pPr>
            <w:r w:rsidRPr="002A1A2D">
              <w:rPr>
                <w:sz w:val="22"/>
                <w:szCs w:val="22"/>
              </w:rPr>
              <w:t>x</w:t>
            </w:r>
          </w:p>
        </w:tc>
        <w:tc>
          <w:tcPr>
            <w:tcW w:w="851" w:type="dxa"/>
            <w:shd w:val="clear" w:color="auto" w:fill="auto"/>
            <w:vAlign w:val="center"/>
          </w:tcPr>
          <w:p w14:paraId="24C2D9EA" w14:textId="77777777" w:rsidR="002C6510" w:rsidRPr="002A1A2D" w:rsidRDefault="002C6510" w:rsidP="00897F40">
            <w:pPr>
              <w:ind w:left="-105" w:right="-108"/>
              <w:jc w:val="center"/>
              <w:rPr>
                <w:sz w:val="22"/>
                <w:szCs w:val="22"/>
              </w:rPr>
            </w:pPr>
            <w:r w:rsidRPr="002A1A2D">
              <w:rPr>
                <w:sz w:val="22"/>
                <w:szCs w:val="22"/>
              </w:rPr>
              <w:t>x</w:t>
            </w:r>
          </w:p>
        </w:tc>
        <w:tc>
          <w:tcPr>
            <w:tcW w:w="708" w:type="dxa"/>
            <w:shd w:val="clear" w:color="auto" w:fill="auto"/>
            <w:vAlign w:val="center"/>
          </w:tcPr>
          <w:p w14:paraId="622EA685" w14:textId="77777777" w:rsidR="002C6510" w:rsidRPr="002A1A2D" w:rsidRDefault="002C6510" w:rsidP="00897F40">
            <w:pPr>
              <w:ind w:left="-105" w:right="-108"/>
              <w:jc w:val="center"/>
              <w:rPr>
                <w:sz w:val="22"/>
                <w:szCs w:val="22"/>
              </w:rPr>
            </w:pPr>
            <w:r w:rsidRPr="002A1A2D">
              <w:rPr>
                <w:sz w:val="22"/>
                <w:szCs w:val="22"/>
              </w:rPr>
              <w:t>x</w:t>
            </w:r>
          </w:p>
        </w:tc>
        <w:tc>
          <w:tcPr>
            <w:tcW w:w="709" w:type="dxa"/>
            <w:shd w:val="clear" w:color="auto" w:fill="auto"/>
            <w:vAlign w:val="center"/>
          </w:tcPr>
          <w:p w14:paraId="32B72538" w14:textId="77777777" w:rsidR="002C6510" w:rsidRPr="002A1A2D" w:rsidRDefault="002C6510" w:rsidP="00897F40">
            <w:pPr>
              <w:ind w:left="-105"/>
              <w:jc w:val="center"/>
              <w:rPr>
                <w:sz w:val="22"/>
                <w:szCs w:val="22"/>
              </w:rPr>
            </w:pPr>
            <w:r w:rsidRPr="002A1A2D">
              <w:rPr>
                <w:sz w:val="22"/>
                <w:szCs w:val="22"/>
              </w:rPr>
              <w:t>x</w:t>
            </w:r>
          </w:p>
        </w:tc>
        <w:tc>
          <w:tcPr>
            <w:tcW w:w="1048" w:type="dxa"/>
            <w:shd w:val="clear" w:color="auto" w:fill="auto"/>
            <w:vAlign w:val="center"/>
          </w:tcPr>
          <w:p w14:paraId="371B9436" w14:textId="77777777" w:rsidR="002C6510" w:rsidRPr="002A1A2D" w:rsidRDefault="002C6510" w:rsidP="00897F40">
            <w:pPr>
              <w:ind w:left="-105"/>
              <w:jc w:val="center"/>
              <w:rPr>
                <w:sz w:val="22"/>
                <w:szCs w:val="22"/>
              </w:rPr>
            </w:pPr>
            <w:r w:rsidRPr="002A1A2D">
              <w:rPr>
                <w:sz w:val="22"/>
                <w:szCs w:val="22"/>
              </w:rPr>
              <w:t>x</w:t>
            </w:r>
          </w:p>
        </w:tc>
      </w:tr>
      <w:tr w:rsidR="002C6510" w:rsidRPr="002A1A2D" w14:paraId="39036849" w14:textId="77777777" w:rsidTr="00897F40">
        <w:trPr>
          <w:jc w:val="center"/>
        </w:trPr>
        <w:tc>
          <w:tcPr>
            <w:tcW w:w="1618" w:type="dxa"/>
            <w:vMerge/>
            <w:shd w:val="clear" w:color="auto" w:fill="auto"/>
            <w:vAlign w:val="center"/>
          </w:tcPr>
          <w:p w14:paraId="16F2E324" w14:textId="77777777" w:rsidR="002C6510" w:rsidRPr="002A1A2D" w:rsidRDefault="002C6510" w:rsidP="00897F40">
            <w:pPr>
              <w:rPr>
                <w:sz w:val="22"/>
                <w:szCs w:val="22"/>
              </w:rPr>
            </w:pPr>
          </w:p>
        </w:tc>
        <w:tc>
          <w:tcPr>
            <w:tcW w:w="1362" w:type="dxa"/>
            <w:vMerge/>
            <w:shd w:val="clear" w:color="auto" w:fill="auto"/>
            <w:vAlign w:val="center"/>
          </w:tcPr>
          <w:p w14:paraId="7F009685" w14:textId="77777777" w:rsidR="002C6510" w:rsidRPr="002A1A2D" w:rsidRDefault="002C6510" w:rsidP="00897F40">
            <w:pPr>
              <w:ind w:left="-78" w:right="-2"/>
              <w:jc w:val="center"/>
              <w:rPr>
                <w:sz w:val="22"/>
                <w:szCs w:val="22"/>
              </w:rPr>
            </w:pPr>
          </w:p>
        </w:tc>
        <w:tc>
          <w:tcPr>
            <w:tcW w:w="1644" w:type="dxa"/>
            <w:shd w:val="clear" w:color="auto" w:fill="auto"/>
            <w:vAlign w:val="center"/>
          </w:tcPr>
          <w:p w14:paraId="549B603B" w14:textId="77777777" w:rsidR="002C6510" w:rsidRPr="00D1762A" w:rsidRDefault="002C6510" w:rsidP="00897F40">
            <w:pPr>
              <w:jc w:val="center"/>
            </w:pPr>
            <w:r w:rsidRPr="00D1762A">
              <w:t>с 01.07.202</w:t>
            </w:r>
            <w:r>
              <w:t>6</w:t>
            </w:r>
          </w:p>
        </w:tc>
        <w:tc>
          <w:tcPr>
            <w:tcW w:w="1134" w:type="dxa"/>
            <w:shd w:val="clear" w:color="auto" w:fill="auto"/>
          </w:tcPr>
          <w:p w14:paraId="67C79145" w14:textId="77777777" w:rsidR="002C6510" w:rsidRPr="002A1A2D" w:rsidRDefault="002C6510" w:rsidP="00897F40">
            <w:pPr>
              <w:jc w:val="center"/>
              <w:rPr>
                <w:sz w:val="22"/>
                <w:szCs w:val="22"/>
              </w:rPr>
            </w:pPr>
            <w:r w:rsidRPr="0024643B">
              <w:t>3 190,72</w:t>
            </w:r>
          </w:p>
        </w:tc>
        <w:tc>
          <w:tcPr>
            <w:tcW w:w="709" w:type="dxa"/>
            <w:shd w:val="clear" w:color="auto" w:fill="auto"/>
            <w:vAlign w:val="center"/>
          </w:tcPr>
          <w:p w14:paraId="6E1CFC19" w14:textId="77777777" w:rsidR="002C6510" w:rsidRPr="002A1A2D" w:rsidRDefault="002C6510" w:rsidP="00897F40">
            <w:pPr>
              <w:jc w:val="center"/>
              <w:rPr>
                <w:sz w:val="22"/>
                <w:szCs w:val="22"/>
              </w:rPr>
            </w:pPr>
            <w:r w:rsidRPr="002A1A2D">
              <w:rPr>
                <w:sz w:val="22"/>
                <w:szCs w:val="22"/>
              </w:rPr>
              <w:t>x</w:t>
            </w:r>
          </w:p>
        </w:tc>
        <w:tc>
          <w:tcPr>
            <w:tcW w:w="851" w:type="dxa"/>
            <w:shd w:val="clear" w:color="auto" w:fill="auto"/>
            <w:vAlign w:val="center"/>
          </w:tcPr>
          <w:p w14:paraId="69004AD5" w14:textId="77777777" w:rsidR="002C6510" w:rsidRPr="002A1A2D" w:rsidRDefault="002C6510" w:rsidP="00897F40">
            <w:pPr>
              <w:ind w:left="-105" w:right="-108"/>
              <w:jc w:val="center"/>
              <w:rPr>
                <w:sz w:val="22"/>
                <w:szCs w:val="22"/>
              </w:rPr>
            </w:pPr>
            <w:r w:rsidRPr="002A1A2D">
              <w:rPr>
                <w:sz w:val="22"/>
                <w:szCs w:val="22"/>
              </w:rPr>
              <w:t>x</w:t>
            </w:r>
          </w:p>
        </w:tc>
        <w:tc>
          <w:tcPr>
            <w:tcW w:w="708" w:type="dxa"/>
            <w:shd w:val="clear" w:color="auto" w:fill="auto"/>
            <w:vAlign w:val="center"/>
          </w:tcPr>
          <w:p w14:paraId="4B43C20B" w14:textId="77777777" w:rsidR="002C6510" w:rsidRPr="002A1A2D" w:rsidRDefault="002C6510" w:rsidP="00897F40">
            <w:pPr>
              <w:ind w:left="-105" w:right="-108"/>
              <w:jc w:val="center"/>
              <w:rPr>
                <w:sz w:val="22"/>
                <w:szCs w:val="22"/>
              </w:rPr>
            </w:pPr>
            <w:r w:rsidRPr="002A1A2D">
              <w:rPr>
                <w:sz w:val="22"/>
                <w:szCs w:val="22"/>
              </w:rPr>
              <w:t>x</w:t>
            </w:r>
          </w:p>
        </w:tc>
        <w:tc>
          <w:tcPr>
            <w:tcW w:w="709" w:type="dxa"/>
            <w:shd w:val="clear" w:color="auto" w:fill="auto"/>
            <w:vAlign w:val="center"/>
          </w:tcPr>
          <w:p w14:paraId="0177F2B9" w14:textId="77777777" w:rsidR="002C6510" w:rsidRPr="002A1A2D" w:rsidRDefault="002C6510" w:rsidP="00897F40">
            <w:pPr>
              <w:ind w:left="-105"/>
              <w:jc w:val="center"/>
              <w:rPr>
                <w:sz w:val="22"/>
                <w:szCs w:val="22"/>
              </w:rPr>
            </w:pPr>
            <w:r w:rsidRPr="002A1A2D">
              <w:rPr>
                <w:sz w:val="22"/>
                <w:szCs w:val="22"/>
              </w:rPr>
              <w:t>x</w:t>
            </w:r>
          </w:p>
        </w:tc>
        <w:tc>
          <w:tcPr>
            <w:tcW w:w="1048" w:type="dxa"/>
            <w:shd w:val="clear" w:color="auto" w:fill="auto"/>
            <w:vAlign w:val="center"/>
          </w:tcPr>
          <w:p w14:paraId="71A744B3" w14:textId="77777777" w:rsidR="002C6510" w:rsidRPr="002A1A2D" w:rsidRDefault="002C6510" w:rsidP="00897F40">
            <w:pPr>
              <w:ind w:left="-105"/>
              <w:jc w:val="center"/>
              <w:rPr>
                <w:sz w:val="22"/>
                <w:szCs w:val="22"/>
              </w:rPr>
            </w:pPr>
            <w:r w:rsidRPr="002A1A2D">
              <w:rPr>
                <w:sz w:val="22"/>
                <w:szCs w:val="22"/>
              </w:rPr>
              <w:t>x</w:t>
            </w:r>
          </w:p>
        </w:tc>
      </w:tr>
      <w:tr w:rsidR="002C6510" w:rsidRPr="002A1A2D" w14:paraId="6B7E0414" w14:textId="77777777" w:rsidTr="00897F40">
        <w:trPr>
          <w:jc w:val="center"/>
        </w:trPr>
        <w:tc>
          <w:tcPr>
            <w:tcW w:w="1618" w:type="dxa"/>
            <w:vMerge/>
            <w:shd w:val="clear" w:color="auto" w:fill="auto"/>
            <w:vAlign w:val="center"/>
          </w:tcPr>
          <w:p w14:paraId="52C4950E" w14:textId="77777777" w:rsidR="002C6510" w:rsidRPr="002A1A2D" w:rsidRDefault="002C6510" w:rsidP="00897F40">
            <w:pPr>
              <w:rPr>
                <w:sz w:val="22"/>
                <w:szCs w:val="22"/>
              </w:rPr>
            </w:pPr>
          </w:p>
        </w:tc>
        <w:tc>
          <w:tcPr>
            <w:tcW w:w="1362" w:type="dxa"/>
            <w:vMerge/>
            <w:shd w:val="clear" w:color="auto" w:fill="auto"/>
            <w:vAlign w:val="center"/>
          </w:tcPr>
          <w:p w14:paraId="5A972070" w14:textId="77777777" w:rsidR="002C6510" w:rsidRPr="002A1A2D" w:rsidRDefault="002C6510" w:rsidP="00897F40">
            <w:pPr>
              <w:ind w:left="-78" w:right="-2"/>
              <w:jc w:val="center"/>
              <w:rPr>
                <w:sz w:val="22"/>
                <w:szCs w:val="22"/>
              </w:rPr>
            </w:pPr>
          </w:p>
        </w:tc>
        <w:tc>
          <w:tcPr>
            <w:tcW w:w="1644" w:type="dxa"/>
            <w:shd w:val="clear" w:color="auto" w:fill="auto"/>
            <w:vAlign w:val="center"/>
          </w:tcPr>
          <w:p w14:paraId="72C4472B" w14:textId="77777777" w:rsidR="002C6510" w:rsidRDefault="002C6510" w:rsidP="00897F40">
            <w:pPr>
              <w:jc w:val="center"/>
            </w:pPr>
            <w:r>
              <w:t>с 01.01.2027</w:t>
            </w:r>
          </w:p>
        </w:tc>
        <w:tc>
          <w:tcPr>
            <w:tcW w:w="1134" w:type="dxa"/>
            <w:shd w:val="clear" w:color="auto" w:fill="auto"/>
          </w:tcPr>
          <w:p w14:paraId="6EEB3EB2" w14:textId="77777777" w:rsidR="002C6510" w:rsidRPr="002A1A2D" w:rsidRDefault="002C6510" w:rsidP="00897F40">
            <w:pPr>
              <w:jc w:val="center"/>
              <w:rPr>
                <w:sz w:val="22"/>
                <w:szCs w:val="22"/>
              </w:rPr>
            </w:pPr>
            <w:r w:rsidRPr="0024643B">
              <w:t>3 190,72</w:t>
            </w:r>
          </w:p>
        </w:tc>
        <w:tc>
          <w:tcPr>
            <w:tcW w:w="709" w:type="dxa"/>
            <w:shd w:val="clear" w:color="auto" w:fill="auto"/>
            <w:vAlign w:val="center"/>
          </w:tcPr>
          <w:p w14:paraId="51D11917" w14:textId="77777777" w:rsidR="002C6510" w:rsidRPr="002A1A2D" w:rsidRDefault="002C6510" w:rsidP="00897F40">
            <w:pPr>
              <w:jc w:val="center"/>
              <w:rPr>
                <w:sz w:val="22"/>
                <w:szCs w:val="22"/>
              </w:rPr>
            </w:pPr>
            <w:r w:rsidRPr="002A1A2D">
              <w:rPr>
                <w:sz w:val="22"/>
                <w:szCs w:val="22"/>
              </w:rPr>
              <w:t>x</w:t>
            </w:r>
          </w:p>
        </w:tc>
        <w:tc>
          <w:tcPr>
            <w:tcW w:w="851" w:type="dxa"/>
            <w:shd w:val="clear" w:color="auto" w:fill="auto"/>
            <w:vAlign w:val="center"/>
          </w:tcPr>
          <w:p w14:paraId="5DBC6CE2" w14:textId="77777777" w:rsidR="002C6510" w:rsidRPr="002A1A2D" w:rsidRDefault="002C6510" w:rsidP="00897F40">
            <w:pPr>
              <w:ind w:left="-105" w:right="-108"/>
              <w:jc w:val="center"/>
              <w:rPr>
                <w:sz w:val="22"/>
                <w:szCs w:val="22"/>
              </w:rPr>
            </w:pPr>
            <w:r w:rsidRPr="002A1A2D">
              <w:rPr>
                <w:sz w:val="22"/>
                <w:szCs w:val="22"/>
              </w:rPr>
              <w:t>x</w:t>
            </w:r>
          </w:p>
        </w:tc>
        <w:tc>
          <w:tcPr>
            <w:tcW w:w="708" w:type="dxa"/>
            <w:shd w:val="clear" w:color="auto" w:fill="auto"/>
            <w:vAlign w:val="center"/>
          </w:tcPr>
          <w:p w14:paraId="20A9F8AA" w14:textId="77777777" w:rsidR="002C6510" w:rsidRPr="002A1A2D" w:rsidRDefault="002C6510" w:rsidP="00897F40">
            <w:pPr>
              <w:ind w:left="-105" w:right="-108"/>
              <w:jc w:val="center"/>
              <w:rPr>
                <w:sz w:val="22"/>
                <w:szCs w:val="22"/>
              </w:rPr>
            </w:pPr>
            <w:r w:rsidRPr="002A1A2D">
              <w:rPr>
                <w:sz w:val="22"/>
                <w:szCs w:val="22"/>
              </w:rPr>
              <w:t>x</w:t>
            </w:r>
          </w:p>
        </w:tc>
        <w:tc>
          <w:tcPr>
            <w:tcW w:w="709" w:type="dxa"/>
            <w:shd w:val="clear" w:color="auto" w:fill="auto"/>
            <w:vAlign w:val="center"/>
          </w:tcPr>
          <w:p w14:paraId="33B54E13" w14:textId="77777777" w:rsidR="002C6510" w:rsidRPr="002A1A2D" w:rsidRDefault="002C6510" w:rsidP="00897F40">
            <w:pPr>
              <w:ind w:left="-105"/>
              <w:jc w:val="center"/>
              <w:rPr>
                <w:sz w:val="22"/>
                <w:szCs w:val="22"/>
              </w:rPr>
            </w:pPr>
            <w:r w:rsidRPr="002A1A2D">
              <w:rPr>
                <w:sz w:val="22"/>
                <w:szCs w:val="22"/>
              </w:rPr>
              <w:t>x</w:t>
            </w:r>
          </w:p>
        </w:tc>
        <w:tc>
          <w:tcPr>
            <w:tcW w:w="1048" w:type="dxa"/>
            <w:shd w:val="clear" w:color="auto" w:fill="auto"/>
            <w:vAlign w:val="center"/>
          </w:tcPr>
          <w:p w14:paraId="4D811135" w14:textId="77777777" w:rsidR="002C6510" w:rsidRPr="002A1A2D" w:rsidRDefault="002C6510" w:rsidP="00897F40">
            <w:pPr>
              <w:ind w:left="-105"/>
              <w:jc w:val="center"/>
              <w:rPr>
                <w:sz w:val="22"/>
                <w:szCs w:val="22"/>
              </w:rPr>
            </w:pPr>
            <w:r w:rsidRPr="002A1A2D">
              <w:rPr>
                <w:sz w:val="22"/>
                <w:szCs w:val="22"/>
              </w:rPr>
              <w:t>x</w:t>
            </w:r>
          </w:p>
        </w:tc>
      </w:tr>
      <w:tr w:rsidR="002C6510" w:rsidRPr="002A1A2D" w14:paraId="2CDE4143" w14:textId="77777777" w:rsidTr="00897F40">
        <w:trPr>
          <w:jc w:val="center"/>
        </w:trPr>
        <w:tc>
          <w:tcPr>
            <w:tcW w:w="1618" w:type="dxa"/>
            <w:vMerge/>
            <w:shd w:val="clear" w:color="auto" w:fill="auto"/>
            <w:vAlign w:val="center"/>
          </w:tcPr>
          <w:p w14:paraId="5C6F6DB2" w14:textId="77777777" w:rsidR="002C6510" w:rsidRPr="002A1A2D" w:rsidRDefault="002C6510" w:rsidP="00897F40">
            <w:pPr>
              <w:rPr>
                <w:sz w:val="22"/>
                <w:szCs w:val="22"/>
              </w:rPr>
            </w:pPr>
          </w:p>
        </w:tc>
        <w:tc>
          <w:tcPr>
            <w:tcW w:w="1362" w:type="dxa"/>
            <w:vMerge/>
            <w:shd w:val="clear" w:color="auto" w:fill="auto"/>
            <w:vAlign w:val="center"/>
          </w:tcPr>
          <w:p w14:paraId="39D03E60" w14:textId="77777777" w:rsidR="002C6510" w:rsidRPr="002A1A2D" w:rsidRDefault="002C6510" w:rsidP="00897F40">
            <w:pPr>
              <w:ind w:left="-78" w:right="-2"/>
              <w:jc w:val="center"/>
              <w:rPr>
                <w:sz w:val="22"/>
                <w:szCs w:val="22"/>
              </w:rPr>
            </w:pPr>
          </w:p>
        </w:tc>
        <w:tc>
          <w:tcPr>
            <w:tcW w:w="1644" w:type="dxa"/>
            <w:shd w:val="clear" w:color="auto" w:fill="auto"/>
            <w:vAlign w:val="center"/>
          </w:tcPr>
          <w:p w14:paraId="04F5B442" w14:textId="77777777" w:rsidR="002C6510" w:rsidRPr="00D1762A" w:rsidRDefault="002C6510" w:rsidP="00897F40">
            <w:pPr>
              <w:jc w:val="center"/>
            </w:pPr>
            <w:r w:rsidRPr="00D1762A">
              <w:t>с 01.07.202</w:t>
            </w:r>
            <w:r>
              <w:t>7</w:t>
            </w:r>
          </w:p>
        </w:tc>
        <w:tc>
          <w:tcPr>
            <w:tcW w:w="1134" w:type="dxa"/>
            <w:shd w:val="clear" w:color="auto" w:fill="auto"/>
          </w:tcPr>
          <w:p w14:paraId="6110F11C" w14:textId="77777777" w:rsidR="002C6510" w:rsidRPr="002A1A2D" w:rsidRDefault="002C6510" w:rsidP="00897F40">
            <w:pPr>
              <w:jc w:val="center"/>
              <w:rPr>
                <w:sz w:val="22"/>
                <w:szCs w:val="22"/>
              </w:rPr>
            </w:pPr>
            <w:r w:rsidRPr="0024643B">
              <w:t>3 413,84</w:t>
            </w:r>
          </w:p>
        </w:tc>
        <w:tc>
          <w:tcPr>
            <w:tcW w:w="709" w:type="dxa"/>
            <w:shd w:val="clear" w:color="auto" w:fill="auto"/>
            <w:vAlign w:val="center"/>
          </w:tcPr>
          <w:p w14:paraId="61FEB4A8" w14:textId="77777777" w:rsidR="002C6510" w:rsidRPr="002A1A2D" w:rsidRDefault="002C6510" w:rsidP="00897F40">
            <w:pPr>
              <w:jc w:val="center"/>
              <w:rPr>
                <w:sz w:val="22"/>
                <w:szCs w:val="22"/>
              </w:rPr>
            </w:pPr>
            <w:r w:rsidRPr="002A1A2D">
              <w:rPr>
                <w:sz w:val="22"/>
                <w:szCs w:val="22"/>
              </w:rPr>
              <w:t>x</w:t>
            </w:r>
          </w:p>
        </w:tc>
        <w:tc>
          <w:tcPr>
            <w:tcW w:w="851" w:type="dxa"/>
            <w:shd w:val="clear" w:color="auto" w:fill="auto"/>
            <w:vAlign w:val="center"/>
          </w:tcPr>
          <w:p w14:paraId="03658A0B" w14:textId="77777777" w:rsidR="002C6510" w:rsidRPr="002A1A2D" w:rsidRDefault="002C6510" w:rsidP="00897F40">
            <w:pPr>
              <w:ind w:left="-105" w:right="-108"/>
              <w:jc w:val="center"/>
              <w:rPr>
                <w:sz w:val="22"/>
                <w:szCs w:val="22"/>
              </w:rPr>
            </w:pPr>
            <w:r w:rsidRPr="002A1A2D">
              <w:rPr>
                <w:sz w:val="22"/>
                <w:szCs w:val="22"/>
              </w:rPr>
              <w:t>x</w:t>
            </w:r>
          </w:p>
        </w:tc>
        <w:tc>
          <w:tcPr>
            <w:tcW w:w="708" w:type="dxa"/>
            <w:shd w:val="clear" w:color="auto" w:fill="auto"/>
            <w:vAlign w:val="center"/>
          </w:tcPr>
          <w:p w14:paraId="696D88E2" w14:textId="77777777" w:rsidR="002C6510" w:rsidRPr="002A1A2D" w:rsidRDefault="002C6510" w:rsidP="00897F40">
            <w:pPr>
              <w:ind w:left="-105" w:right="-108"/>
              <w:jc w:val="center"/>
              <w:rPr>
                <w:sz w:val="22"/>
                <w:szCs w:val="22"/>
              </w:rPr>
            </w:pPr>
            <w:r w:rsidRPr="002A1A2D">
              <w:rPr>
                <w:sz w:val="22"/>
                <w:szCs w:val="22"/>
              </w:rPr>
              <w:t>x</w:t>
            </w:r>
          </w:p>
        </w:tc>
        <w:tc>
          <w:tcPr>
            <w:tcW w:w="709" w:type="dxa"/>
            <w:shd w:val="clear" w:color="auto" w:fill="auto"/>
            <w:vAlign w:val="center"/>
          </w:tcPr>
          <w:p w14:paraId="2A292B7B" w14:textId="77777777" w:rsidR="002C6510" w:rsidRPr="002A1A2D" w:rsidRDefault="002C6510" w:rsidP="00897F40">
            <w:pPr>
              <w:ind w:left="-105"/>
              <w:jc w:val="center"/>
              <w:rPr>
                <w:sz w:val="22"/>
                <w:szCs w:val="22"/>
              </w:rPr>
            </w:pPr>
            <w:r w:rsidRPr="002A1A2D">
              <w:rPr>
                <w:sz w:val="22"/>
                <w:szCs w:val="22"/>
              </w:rPr>
              <w:t>x</w:t>
            </w:r>
          </w:p>
        </w:tc>
        <w:tc>
          <w:tcPr>
            <w:tcW w:w="1048" w:type="dxa"/>
            <w:shd w:val="clear" w:color="auto" w:fill="auto"/>
            <w:vAlign w:val="center"/>
          </w:tcPr>
          <w:p w14:paraId="0875DE4F" w14:textId="77777777" w:rsidR="002C6510" w:rsidRPr="002A1A2D" w:rsidRDefault="002C6510" w:rsidP="00897F40">
            <w:pPr>
              <w:ind w:left="-105"/>
              <w:jc w:val="center"/>
              <w:rPr>
                <w:sz w:val="22"/>
                <w:szCs w:val="22"/>
              </w:rPr>
            </w:pPr>
            <w:r w:rsidRPr="002A1A2D">
              <w:rPr>
                <w:sz w:val="22"/>
                <w:szCs w:val="22"/>
              </w:rPr>
              <w:t>x</w:t>
            </w:r>
          </w:p>
        </w:tc>
      </w:tr>
      <w:tr w:rsidR="002C6510" w:rsidRPr="002A1A2D" w14:paraId="5AF309B1" w14:textId="77777777" w:rsidTr="00897F40">
        <w:trPr>
          <w:jc w:val="center"/>
        </w:trPr>
        <w:tc>
          <w:tcPr>
            <w:tcW w:w="1618" w:type="dxa"/>
            <w:vMerge/>
            <w:shd w:val="clear" w:color="auto" w:fill="auto"/>
            <w:vAlign w:val="center"/>
          </w:tcPr>
          <w:p w14:paraId="657A6288" w14:textId="77777777" w:rsidR="002C6510" w:rsidRPr="002A1A2D" w:rsidRDefault="002C6510" w:rsidP="00897F40">
            <w:pPr>
              <w:rPr>
                <w:sz w:val="22"/>
                <w:szCs w:val="22"/>
              </w:rPr>
            </w:pPr>
          </w:p>
        </w:tc>
        <w:tc>
          <w:tcPr>
            <w:tcW w:w="1362" w:type="dxa"/>
            <w:vMerge/>
            <w:shd w:val="clear" w:color="auto" w:fill="auto"/>
            <w:vAlign w:val="center"/>
          </w:tcPr>
          <w:p w14:paraId="2322E847" w14:textId="77777777" w:rsidR="002C6510" w:rsidRPr="002A1A2D" w:rsidRDefault="002C6510" w:rsidP="00897F40">
            <w:pPr>
              <w:ind w:left="-78" w:right="-2"/>
              <w:jc w:val="center"/>
              <w:rPr>
                <w:sz w:val="22"/>
                <w:szCs w:val="22"/>
              </w:rPr>
            </w:pPr>
          </w:p>
        </w:tc>
        <w:tc>
          <w:tcPr>
            <w:tcW w:w="1644" w:type="dxa"/>
            <w:shd w:val="clear" w:color="auto" w:fill="auto"/>
            <w:vAlign w:val="center"/>
          </w:tcPr>
          <w:p w14:paraId="0D35C2B7" w14:textId="77777777" w:rsidR="002C6510" w:rsidRDefault="002C6510" w:rsidP="00897F40">
            <w:pPr>
              <w:jc w:val="center"/>
            </w:pPr>
            <w:r>
              <w:t>с 01.01.2028</w:t>
            </w:r>
          </w:p>
        </w:tc>
        <w:tc>
          <w:tcPr>
            <w:tcW w:w="1134" w:type="dxa"/>
            <w:shd w:val="clear" w:color="auto" w:fill="auto"/>
          </w:tcPr>
          <w:p w14:paraId="627B8E91" w14:textId="77777777" w:rsidR="002C6510" w:rsidRPr="002A1A2D" w:rsidRDefault="002C6510" w:rsidP="00897F40">
            <w:pPr>
              <w:jc w:val="center"/>
              <w:rPr>
                <w:sz w:val="22"/>
                <w:szCs w:val="22"/>
              </w:rPr>
            </w:pPr>
            <w:r w:rsidRPr="0024643B">
              <w:t>3 399,50</w:t>
            </w:r>
          </w:p>
        </w:tc>
        <w:tc>
          <w:tcPr>
            <w:tcW w:w="709" w:type="dxa"/>
            <w:shd w:val="clear" w:color="auto" w:fill="auto"/>
            <w:vAlign w:val="center"/>
          </w:tcPr>
          <w:p w14:paraId="39193156" w14:textId="77777777" w:rsidR="002C6510" w:rsidRPr="002A1A2D" w:rsidRDefault="002C6510" w:rsidP="00897F40">
            <w:pPr>
              <w:jc w:val="center"/>
              <w:rPr>
                <w:sz w:val="22"/>
                <w:szCs w:val="22"/>
              </w:rPr>
            </w:pPr>
            <w:r w:rsidRPr="002A1A2D">
              <w:rPr>
                <w:sz w:val="22"/>
                <w:szCs w:val="22"/>
              </w:rPr>
              <w:t>x</w:t>
            </w:r>
          </w:p>
        </w:tc>
        <w:tc>
          <w:tcPr>
            <w:tcW w:w="851" w:type="dxa"/>
            <w:shd w:val="clear" w:color="auto" w:fill="auto"/>
            <w:vAlign w:val="center"/>
          </w:tcPr>
          <w:p w14:paraId="16866FDC" w14:textId="77777777" w:rsidR="002C6510" w:rsidRPr="002A1A2D" w:rsidRDefault="002C6510" w:rsidP="00897F40">
            <w:pPr>
              <w:ind w:left="-105" w:right="-108"/>
              <w:jc w:val="center"/>
              <w:rPr>
                <w:sz w:val="22"/>
                <w:szCs w:val="22"/>
              </w:rPr>
            </w:pPr>
            <w:r w:rsidRPr="002A1A2D">
              <w:rPr>
                <w:sz w:val="22"/>
                <w:szCs w:val="22"/>
              </w:rPr>
              <w:t>x</w:t>
            </w:r>
          </w:p>
        </w:tc>
        <w:tc>
          <w:tcPr>
            <w:tcW w:w="708" w:type="dxa"/>
            <w:shd w:val="clear" w:color="auto" w:fill="auto"/>
            <w:vAlign w:val="center"/>
          </w:tcPr>
          <w:p w14:paraId="3E7E0691" w14:textId="77777777" w:rsidR="002C6510" w:rsidRPr="002A1A2D" w:rsidRDefault="002C6510" w:rsidP="00897F40">
            <w:pPr>
              <w:ind w:left="-105" w:right="-108"/>
              <w:jc w:val="center"/>
              <w:rPr>
                <w:sz w:val="22"/>
                <w:szCs w:val="22"/>
              </w:rPr>
            </w:pPr>
            <w:r w:rsidRPr="002A1A2D">
              <w:rPr>
                <w:sz w:val="22"/>
                <w:szCs w:val="22"/>
              </w:rPr>
              <w:t>x</w:t>
            </w:r>
          </w:p>
        </w:tc>
        <w:tc>
          <w:tcPr>
            <w:tcW w:w="709" w:type="dxa"/>
            <w:shd w:val="clear" w:color="auto" w:fill="auto"/>
            <w:vAlign w:val="center"/>
          </w:tcPr>
          <w:p w14:paraId="03CEB2A2" w14:textId="77777777" w:rsidR="002C6510" w:rsidRPr="002A1A2D" w:rsidRDefault="002C6510" w:rsidP="00897F40">
            <w:pPr>
              <w:ind w:left="-105"/>
              <w:jc w:val="center"/>
              <w:rPr>
                <w:sz w:val="22"/>
                <w:szCs w:val="22"/>
              </w:rPr>
            </w:pPr>
            <w:r w:rsidRPr="002A1A2D">
              <w:rPr>
                <w:sz w:val="22"/>
                <w:szCs w:val="22"/>
              </w:rPr>
              <w:t>x</w:t>
            </w:r>
          </w:p>
        </w:tc>
        <w:tc>
          <w:tcPr>
            <w:tcW w:w="1048" w:type="dxa"/>
            <w:shd w:val="clear" w:color="auto" w:fill="auto"/>
            <w:vAlign w:val="center"/>
          </w:tcPr>
          <w:p w14:paraId="2BA7AF0B" w14:textId="77777777" w:rsidR="002C6510" w:rsidRPr="002A1A2D" w:rsidRDefault="002C6510" w:rsidP="00897F40">
            <w:pPr>
              <w:ind w:left="-105"/>
              <w:jc w:val="center"/>
              <w:rPr>
                <w:sz w:val="22"/>
                <w:szCs w:val="22"/>
              </w:rPr>
            </w:pPr>
            <w:r w:rsidRPr="002A1A2D">
              <w:rPr>
                <w:sz w:val="22"/>
                <w:szCs w:val="22"/>
              </w:rPr>
              <w:t>x</w:t>
            </w:r>
          </w:p>
        </w:tc>
      </w:tr>
      <w:tr w:rsidR="002C6510" w:rsidRPr="002A1A2D" w14:paraId="2834FEC5" w14:textId="77777777" w:rsidTr="00897F40">
        <w:trPr>
          <w:jc w:val="center"/>
        </w:trPr>
        <w:tc>
          <w:tcPr>
            <w:tcW w:w="1618" w:type="dxa"/>
            <w:vMerge/>
            <w:shd w:val="clear" w:color="auto" w:fill="auto"/>
            <w:vAlign w:val="center"/>
          </w:tcPr>
          <w:p w14:paraId="38C7BD31" w14:textId="77777777" w:rsidR="002C6510" w:rsidRPr="002A1A2D" w:rsidRDefault="002C6510" w:rsidP="00897F40">
            <w:pPr>
              <w:rPr>
                <w:sz w:val="22"/>
                <w:szCs w:val="22"/>
              </w:rPr>
            </w:pPr>
          </w:p>
        </w:tc>
        <w:tc>
          <w:tcPr>
            <w:tcW w:w="1362" w:type="dxa"/>
            <w:vMerge/>
            <w:shd w:val="clear" w:color="auto" w:fill="auto"/>
            <w:vAlign w:val="center"/>
          </w:tcPr>
          <w:p w14:paraId="61B1DE3C" w14:textId="77777777" w:rsidR="002C6510" w:rsidRPr="002A1A2D" w:rsidRDefault="002C6510" w:rsidP="00897F40">
            <w:pPr>
              <w:ind w:left="-78" w:right="-2"/>
              <w:jc w:val="center"/>
              <w:rPr>
                <w:sz w:val="22"/>
                <w:szCs w:val="22"/>
              </w:rPr>
            </w:pPr>
          </w:p>
        </w:tc>
        <w:tc>
          <w:tcPr>
            <w:tcW w:w="1644" w:type="dxa"/>
            <w:shd w:val="clear" w:color="auto" w:fill="auto"/>
            <w:vAlign w:val="center"/>
          </w:tcPr>
          <w:p w14:paraId="7FA7910A" w14:textId="77777777" w:rsidR="002C6510" w:rsidRDefault="002C6510" w:rsidP="00897F40">
            <w:pPr>
              <w:jc w:val="center"/>
            </w:pPr>
            <w:r w:rsidRPr="00D1762A">
              <w:t>с 01.07.202</w:t>
            </w:r>
            <w:r>
              <w:t>8</w:t>
            </w:r>
          </w:p>
        </w:tc>
        <w:tc>
          <w:tcPr>
            <w:tcW w:w="1134" w:type="dxa"/>
            <w:shd w:val="clear" w:color="auto" w:fill="auto"/>
          </w:tcPr>
          <w:p w14:paraId="5A742664" w14:textId="77777777" w:rsidR="002C6510" w:rsidRPr="0024643B" w:rsidRDefault="002C6510" w:rsidP="00897F40">
            <w:pPr>
              <w:jc w:val="center"/>
            </w:pPr>
            <w:r w:rsidRPr="0024643B">
              <w:t>3 399,50</w:t>
            </w:r>
          </w:p>
        </w:tc>
        <w:tc>
          <w:tcPr>
            <w:tcW w:w="709" w:type="dxa"/>
            <w:shd w:val="clear" w:color="auto" w:fill="auto"/>
            <w:vAlign w:val="center"/>
          </w:tcPr>
          <w:p w14:paraId="34F1AA9D" w14:textId="77777777" w:rsidR="002C6510" w:rsidRPr="002A1A2D" w:rsidRDefault="002C6510" w:rsidP="00897F40">
            <w:pPr>
              <w:jc w:val="center"/>
              <w:rPr>
                <w:sz w:val="22"/>
                <w:szCs w:val="22"/>
              </w:rPr>
            </w:pPr>
            <w:r w:rsidRPr="002A1A2D">
              <w:rPr>
                <w:sz w:val="22"/>
                <w:szCs w:val="22"/>
              </w:rPr>
              <w:t>x</w:t>
            </w:r>
          </w:p>
        </w:tc>
        <w:tc>
          <w:tcPr>
            <w:tcW w:w="851" w:type="dxa"/>
            <w:shd w:val="clear" w:color="auto" w:fill="auto"/>
            <w:vAlign w:val="center"/>
          </w:tcPr>
          <w:p w14:paraId="362B0C2C" w14:textId="77777777" w:rsidR="002C6510" w:rsidRPr="002A1A2D" w:rsidRDefault="002C6510" w:rsidP="00897F40">
            <w:pPr>
              <w:ind w:left="-105" w:right="-108"/>
              <w:jc w:val="center"/>
              <w:rPr>
                <w:sz w:val="22"/>
                <w:szCs w:val="22"/>
              </w:rPr>
            </w:pPr>
            <w:r w:rsidRPr="002A1A2D">
              <w:rPr>
                <w:sz w:val="22"/>
                <w:szCs w:val="22"/>
              </w:rPr>
              <w:t>x</w:t>
            </w:r>
          </w:p>
        </w:tc>
        <w:tc>
          <w:tcPr>
            <w:tcW w:w="708" w:type="dxa"/>
            <w:shd w:val="clear" w:color="auto" w:fill="auto"/>
            <w:vAlign w:val="center"/>
          </w:tcPr>
          <w:p w14:paraId="2C7EC43C" w14:textId="77777777" w:rsidR="002C6510" w:rsidRPr="002A1A2D" w:rsidRDefault="002C6510" w:rsidP="00897F40">
            <w:pPr>
              <w:ind w:left="-105" w:right="-108"/>
              <w:jc w:val="center"/>
              <w:rPr>
                <w:sz w:val="22"/>
                <w:szCs w:val="22"/>
              </w:rPr>
            </w:pPr>
            <w:r w:rsidRPr="002A1A2D">
              <w:rPr>
                <w:sz w:val="22"/>
                <w:szCs w:val="22"/>
              </w:rPr>
              <w:t>x</w:t>
            </w:r>
          </w:p>
        </w:tc>
        <w:tc>
          <w:tcPr>
            <w:tcW w:w="709" w:type="dxa"/>
            <w:shd w:val="clear" w:color="auto" w:fill="auto"/>
            <w:vAlign w:val="center"/>
          </w:tcPr>
          <w:p w14:paraId="163AF9E1" w14:textId="77777777" w:rsidR="002C6510" w:rsidRPr="002A1A2D" w:rsidRDefault="002C6510" w:rsidP="00897F40">
            <w:pPr>
              <w:ind w:left="-105"/>
              <w:jc w:val="center"/>
              <w:rPr>
                <w:sz w:val="22"/>
                <w:szCs w:val="22"/>
              </w:rPr>
            </w:pPr>
            <w:r w:rsidRPr="002A1A2D">
              <w:rPr>
                <w:sz w:val="22"/>
                <w:szCs w:val="22"/>
              </w:rPr>
              <w:t>x</w:t>
            </w:r>
          </w:p>
        </w:tc>
        <w:tc>
          <w:tcPr>
            <w:tcW w:w="1048" w:type="dxa"/>
            <w:shd w:val="clear" w:color="auto" w:fill="auto"/>
            <w:vAlign w:val="center"/>
          </w:tcPr>
          <w:p w14:paraId="6F90FC89" w14:textId="77777777" w:rsidR="002C6510" w:rsidRPr="002A1A2D" w:rsidRDefault="002C6510" w:rsidP="00897F40">
            <w:pPr>
              <w:ind w:left="-105"/>
              <w:jc w:val="center"/>
              <w:rPr>
                <w:sz w:val="22"/>
                <w:szCs w:val="22"/>
              </w:rPr>
            </w:pPr>
            <w:r w:rsidRPr="002A1A2D">
              <w:rPr>
                <w:sz w:val="22"/>
                <w:szCs w:val="22"/>
              </w:rPr>
              <w:t>x</w:t>
            </w:r>
          </w:p>
        </w:tc>
      </w:tr>
      <w:tr w:rsidR="002C6510" w:rsidRPr="002A1A2D" w14:paraId="3C8A1241" w14:textId="77777777" w:rsidTr="00897F40">
        <w:trPr>
          <w:jc w:val="center"/>
        </w:trPr>
        <w:tc>
          <w:tcPr>
            <w:tcW w:w="1618" w:type="dxa"/>
            <w:vMerge/>
            <w:shd w:val="clear" w:color="auto" w:fill="auto"/>
            <w:vAlign w:val="center"/>
          </w:tcPr>
          <w:p w14:paraId="141E8DBB" w14:textId="77777777" w:rsidR="002C6510" w:rsidRPr="002A1A2D" w:rsidRDefault="002C6510" w:rsidP="00897F40">
            <w:pPr>
              <w:rPr>
                <w:sz w:val="22"/>
                <w:szCs w:val="22"/>
              </w:rPr>
            </w:pPr>
          </w:p>
        </w:tc>
        <w:tc>
          <w:tcPr>
            <w:tcW w:w="1362" w:type="dxa"/>
            <w:vMerge/>
            <w:shd w:val="clear" w:color="auto" w:fill="auto"/>
            <w:vAlign w:val="center"/>
          </w:tcPr>
          <w:p w14:paraId="73300151" w14:textId="77777777" w:rsidR="002C6510" w:rsidRPr="002A1A2D" w:rsidRDefault="002C6510" w:rsidP="00897F40">
            <w:pPr>
              <w:ind w:left="-78" w:right="-2"/>
              <w:jc w:val="center"/>
              <w:rPr>
                <w:sz w:val="22"/>
                <w:szCs w:val="22"/>
              </w:rPr>
            </w:pPr>
          </w:p>
        </w:tc>
        <w:tc>
          <w:tcPr>
            <w:tcW w:w="1644" w:type="dxa"/>
            <w:shd w:val="clear" w:color="auto" w:fill="auto"/>
            <w:vAlign w:val="center"/>
          </w:tcPr>
          <w:p w14:paraId="13AF7E15" w14:textId="77777777" w:rsidR="002C6510" w:rsidRDefault="002C6510" w:rsidP="00897F40">
            <w:pPr>
              <w:jc w:val="center"/>
            </w:pPr>
            <w:r>
              <w:t>с 01.01.2029</w:t>
            </w:r>
          </w:p>
        </w:tc>
        <w:tc>
          <w:tcPr>
            <w:tcW w:w="1134" w:type="dxa"/>
            <w:shd w:val="clear" w:color="auto" w:fill="auto"/>
          </w:tcPr>
          <w:p w14:paraId="4E84B6A2" w14:textId="77777777" w:rsidR="002C6510" w:rsidRPr="0024643B" w:rsidRDefault="002C6510" w:rsidP="00897F40">
            <w:pPr>
              <w:jc w:val="center"/>
            </w:pPr>
            <w:r w:rsidRPr="0024643B">
              <w:t>3 399,50</w:t>
            </w:r>
          </w:p>
        </w:tc>
        <w:tc>
          <w:tcPr>
            <w:tcW w:w="709" w:type="dxa"/>
            <w:shd w:val="clear" w:color="auto" w:fill="auto"/>
            <w:vAlign w:val="center"/>
          </w:tcPr>
          <w:p w14:paraId="545F37DF" w14:textId="77777777" w:rsidR="002C6510" w:rsidRPr="002A1A2D" w:rsidRDefault="002C6510" w:rsidP="00897F40">
            <w:pPr>
              <w:jc w:val="center"/>
              <w:rPr>
                <w:sz w:val="22"/>
                <w:szCs w:val="22"/>
              </w:rPr>
            </w:pPr>
            <w:r w:rsidRPr="002A1A2D">
              <w:rPr>
                <w:sz w:val="22"/>
                <w:szCs w:val="22"/>
              </w:rPr>
              <w:t>x</w:t>
            </w:r>
          </w:p>
        </w:tc>
        <w:tc>
          <w:tcPr>
            <w:tcW w:w="851" w:type="dxa"/>
            <w:shd w:val="clear" w:color="auto" w:fill="auto"/>
            <w:vAlign w:val="center"/>
          </w:tcPr>
          <w:p w14:paraId="63EF49BD" w14:textId="77777777" w:rsidR="002C6510" w:rsidRPr="002A1A2D" w:rsidRDefault="002C6510" w:rsidP="00897F40">
            <w:pPr>
              <w:ind w:left="-105" w:right="-108"/>
              <w:jc w:val="center"/>
              <w:rPr>
                <w:sz w:val="22"/>
                <w:szCs w:val="22"/>
              </w:rPr>
            </w:pPr>
            <w:r w:rsidRPr="002A1A2D">
              <w:rPr>
                <w:sz w:val="22"/>
                <w:szCs w:val="22"/>
              </w:rPr>
              <w:t>x</w:t>
            </w:r>
          </w:p>
        </w:tc>
        <w:tc>
          <w:tcPr>
            <w:tcW w:w="708" w:type="dxa"/>
            <w:shd w:val="clear" w:color="auto" w:fill="auto"/>
            <w:vAlign w:val="center"/>
          </w:tcPr>
          <w:p w14:paraId="6DECCECB" w14:textId="77777777" w:rsidR="002C6510" w:rsidRPr="002A1A2D" w:rsidRDefault="002C6510" w:rsidP="00897F40">
            <w:pPr>
              <w:ind w:left="-105" w:right="-108"/>
              <w:jc w:val="center"/>
              <w:rPr>
                <w:sz w:val="22"/>
                <w:szCs w:val="22"/>
              </w:rPr>
            </w:pPr>
            <w:r w:rsidRPr="002A1A2D">
              <w:rPr>
                <w:sz w:val="22"/>
                <w:szCs w:val="22"/>
              </w:rPr>
              <w:t>x</w:t>
            </w:r>
          </w:p>
        </w:tc>
        <w:tc>
          <w:tcPr>
            <w:tcW w:w="709" w:type="dxa"/>
            <w:shd w:val="clear" w:color="auto" w:fill="auto"/>
            <w:vAlign w:val="center"/>
          </w:tcPr>
          <w:p w14:paraId="30C63A9B" w14:textId="77777777" w:rsidR="002C6510" w:rsidRPr="002A1A2D" w:rsidRDefault="002C6510" w:rsidP="00897F40">
            <w:pPr>
              <w:ind w:left="-105"/>
              <w:jc w:val="center"/>
              <w:rPr>
                <w:sz w:val="22"/>
                <w:szCs w:val="22"/>
              </w:rPr>
            </w:pPr>
            <w:r w:rsidRPr="002A1A2D">
              <w:rPr>
                <w:sz w:val="22"/>
                <w:szCs w:val="22"/>
              </w:rPr>
              <w:t>x</w:t>
            </w:r>
          </w:p>
        </w:tc>
        <w:tc>
          <w:tcPr>
            <w:tcW w:w="1048" w:type="dxa"/>
            <w:shd w:val="clear" w:color="auto" w:fill="auto"/>
            <w:vAlign w:val="center"/>
          </w:tcPr>
          <w:p w14:paraId="3FC325B3" w14:textId="77777777" w:rsidR="002C6510" w:rsidRPr="002A1A2D" w:rsidRDefault="002C6510" w:rsidP="00897F40">
            <w:pPr>
              <w:ind w:left="-105"/>
              <w:jc w:val="center"/>
              <w:rPr>
                <w:sz w:val="22"/>
                <w:szCs w:val="22"/>
              </w:rPr>
            </w:pPr>
            <w:r w:rsidRPr="002A1A2D">
              <w:rPr>
                <w:sz w:val="22"/>
                <w:szCs w:val="22"/>
              </w:rPr>
              <w:t>x</w:t>
            </w:r>
          </w:p>
        </w:tc>
      </w:tr>
      <w:tr w:rsidR="002C6510" w:rsidRPr="002A1A2D" w14:paraId="7D5C60F0" w14:textId="77777777" w:rsidTr="00897F40">
        <w:trPr>
          <w:jc w:val="center"/>
        </w:trPr>
        <w:tc>
          <w:tcPr>
            <w:tcW w:w="1618" w:type="dxa"/>
            <w:vMerge/>
            <w:shd w:val="clear" w:color="auto" w:fill="auto"/>
            <w:vAlign w:val="center"/>
          </w:tcPr>
          <w:p w14:paraId="17EB135E" w14:textId="77777777" w:rsidR="002C6510" w:rsidRPr="002A1A2D" w:rsidRDefault="002C6510" w:rsidP="00897F40">
            <w:pPr>
              <w:rPr>
                <w:sz w:val="22"/>
                <w:szCs w:val="22"/>
              </w:rPr>
            </w:pPr>
          </w:p>
        </w:tc>
        <w:tc>
          <w:tcPr>
            <w:tcW w:w="1362" w:type="dxa"/>
            <w:vMerge/>
            <w:shd w:val="clear" w:color="auto" w:fill="auto"/>
            <w:vAlign w:val="center"/>
          </w:tcPr>
          <w:p w14:paraId="3052C921" w14:textId="77777777" w:rsidR="002C6510" w:rsidRPr="002A1A2D" w:rsidRDefault="002C6510" w:rsidP="00897F40">
            <w:pPr>
              <w:ind w:left="-78" w:right="-2"/>
              <w:jc w:val="center"/>
              <w:rPr>
                <w:sz w:val="22"/>
                <w:szCs w:val="22"/>
              </w:rPr>
            </w:pPr>
          </w:p>
        </w:tc>
        <w:tc>
          <w:tcPr>
            <w:tcW w:w="1644" w:type="dxa"/>
            <w:shd w:val="clear" w:color="auto" w:fill="auto"/>
            <w:vAlign w:val="center"/>
          </w:tcPr>
          <w:p w14:paraId="72FAB181" w14:textId="77777777" w:rsidR="002C6510" w:rsidRDefault="002C6510" w:rsidP="00897F40">
            <w:pPr>
              <w:jc w:val="center"/>
            </w:pPr>
            <w:r w:rsidRPr="00D1762A">
              <w:t>с 01.07.202</w:t>
            </w:r>
            <w:r>
              <w:t>9</w:t>
            </w:r>
          </w:p>
        </w:tc>
        <w:tc>
          <w:tcPr>
            <w:tcW w:w="1134" w:type="dxa"/>
            <w:shd w:val="clear" w:color="auto" w:fill="auto"/>
          </w:tcPr>
          <w:p w14:paraId="16789CC0" w14:textId="77777777" w:rsidR="002C6510" w:rsidRPr="0024643B" w:rsidRDefault="002C6510" w:rsidP="00897F40">
            <w:pPr>
              <w:jc w:val="center"/>
            </w:pPr>
            <w:r w:rsidRPr="0024643B">
              <w:t>3 638,14</w:t>
            </w:r>
          </w:p>
        </w:tc>
        <w:tc>
          <w:tcPr>
            <w:tcW w:w="709" w:type="dxa"/>
            <w:shd w:val="clear" w:color="auto" w:fill="auto"/>
            <w:vAlign w:val="center"/>
          </w:tcPr>
          <w:p w14:paraId="2C222108" w14:textId="77777777" w:rsidR="002C6510" w:rsidRPr="002A1A2D" w:rsidRDefault="002C6510" w:rsidP="00897F40">
            <w:pPr>
              <w:jc w:val="center"/>
              <w:rPr>
                <w:sz w:val="22"/>
                <w:szCs w:val="22"/>
              </w:rPr>
            </w:pPr>
            <w:r w:rsidRPr="002A1A2D">
              <w:rPr>
                <w:sz w:val="22"/>
                <w:szCs w:val="22"/>
              </w:rPr>
              <w:t>x</w:t>
            </w:r>
          </w:p>
        </w:tc>
        <w:tc>
          <w:tcPr>
            <w:tcW w:w="851" w:type="dxa"/>
            <w:shd w:val="clear" w:color="auto" w:fill="auto"/>
            <w:vAlign w:val="center"/>
          </w:tcPr>
          <w:p w14:paraId="3459FAFC" w14:textId="77777777" w:rsidR="002C6510" w:rsidRPr="002A1A2D" w:rsidRDefault="002C6510" w:rsidP="00897F40">
            <w:pPr>
              <w:ind w:left="-105" w:right="-108"/>
              <w:jc w:val="center"/>
              <w:rPr>
                <w:sz w:val="22"/>
                <w:szCs w:val="22"/>
              </w:rPr>
            </w:pPr>
            <w:r w:rsidRPr="002A1A2D">
              <w:rPr>
                <w:sz w:val="22"/>
                <w:szCs w:val="22"/>
              </w:rPr>
              <w:t>x</w:t>
            </w:r>
          </w:p>
        </w:tc>
        <w:tc>
          <w:tcPr>
            <w:tcW w:w="708" w:type="dxa"/>
            <w:shd w:val="clear" w:color="auto" w:fill="auto"/>
            <w:vAlign w:val="center"/>
          </w:tcPr>
          <w:p w14:paraId="7AFE6F88" w14:textId="77777777" w:rsidR="002C6510" w:rsidRPr="002A1A2D" w:rsidRDefault="002C6510" w:rsidP="00897F40">
            <w:pPr>
              <w:ind w:left="-105" w:right="-108"/>
              <w:jc w:val="center"/>
              <w:rPr>
                <w:sz w:val="22"/>
                <w:szCs w:val="22"/>
              </w:rPr>
            </w:pPr>
            <w:r w:rsidRPr="002A1A2D">
              <w:rPr>
                <w:sz w:val="22"/>
                <w:szCs w:val="22"/>
              </w:rPr>
              <w:t>x</w:t>
            </w:r>
          </w:p>
        </w:tc>
        <w:tc>
          <w:tcPr>
            <w:tcW w:w="709" w:type="dxa"/>
            <w:shd w:val="clear" w:color="auto" w:fill="auto"/>
            <w:vAlign w:val="center"/>
          </w:tcPr>
          <w:p w14:paraId="0E09BA62" w14:textId="77777777" w:rsidR="002C6510" w:rsidRPr="002A1A2D" w:rsidRDefault="002C6510" w:rsidP="00897F40">
            <w:pPr>
              <w:ind w:left="-105"/>
              <w:jc w:val="center"/>
              <w:rPr>
                <w:sz w:val="22"/>
                <w:szCs w:val="22"/>
              </w:rPr>
            </w:pPr>
            <w:r w:rsidRPr="002A1A2D">
              <w:rPr>
                <w:sz w:val="22"/>
                <w:szCs w:val="22"/>
              </w:rPr>
              <w:t>x</w:t>
            </w:r>
          </w:p>
        </w:tc>
        <w:tc>
          <w:tcPr>
            <w:tcW w:w="1048" w:type="dxa"/>
            <w:shd w:val="clear" w:color="auto" w:fill="auto"/>
            <w:vAlign w:val="center"/>
          </w:tcPr>
          <w:p w14:paraId="263FEC63" w14:textId="77777777" w:rsidR="002C6510" w:rsidRPr="002A1A2D" w:rsidRDefault="002C6510" w:rsidP="00897F40">
            <w:pPr>
              <w:ind w:left="-105"/>
              <w:jc w:val="center"/>
              <w:rPr>
                <w:sz w:val="22"/>
                <w:szCs w:val="22"/>
              </w:rPr>
            </w:pPr>
            <w:r w:rsidRPr="002A1A2D">
              <w:rPr>
                <w:sz w:val="22"/>
                <w:szCs w:val="22"/>
              </w:rPr>
              <w:t>x</w:t>
            </w:r>
          </w:p>
        </w:tc>
      </w:tr>
      <w:tr w:rsidR="002C6510" w:rsidRPr="002A1A2D" w14:paraId="2A77883D" w14:textId="77777777" w:rsidTr="00897F40">
        <w:trPr>
          <w:jc w:val="center"/>
        </w:trPr>
        <w:tc>
          <w:tcPr>
            <w:tcW w:w="1618" w:type="dxa"/>
            <w:vMerge/>
            <w:shd w:val="clear" w:color="auto" w:fill="auto"/>
            <w:vAlign w:val="center"/>
          </w:tcPr>
          <w:p w14:paraId="5BFFC242" w14:textId="77777777" w:rsidR="002C6510" w:rsidRPr="002A1A2D" w:rsidRDefault="002C6510" w:rsidP="00897F40">
            <w:pPr>
              <w:ind w:right="-2"/>
              <w:rPr>
                <w:sz w:val="22"/>
                <w:szCs w:val="22"/>
              </w:rPr>
            </w:pPr>
          </w:p>
        </w:tc>
        <w:tc>
          <w:tcPr>
            <w:tcW w:w="1362" w:type="dxa"/>
            <w:shd w:val="clear" w:color="auto" w:fill="auto"/>
            <w:vAlign w:val="center"/>
          </w:tcPr>
          <w:p w14:paraId="7DCC4D8B" w14:textId="77777777" w:rsidR="002C6510" w:rsidRPr="002A1A2D" w:rsidRDefault="002C6510" w:rsidP="00897F40">
            <w:pPr>
              <w:ind w:left="-78" w:right="-2"/>
              <w:jc w:val="center"/>
              <w:rPr>
                <w:sz w:val="22"/>
                <w:szCs w:val="22"/>
              </w:rPr>
            </w:pPr>
            <w:proofErr w:type="spellStart"/>
            <w:r w:rsidRPr="002A1A2D">
              <w:rPr>
                <w:sz w:val="22"/>
                <w:szCs w:val="22"/>
              </w:rPr>
              <w:t>Двухставоч</w:t>
            </w:r>
            <w:r>
              <w:rPr>
                <w:sz w:val="22"/>
                <w:szCs w:val="22"/>
              </w:rPr>
              <w:t>-</w:t>
            </w:r>
            <w:r w:rsidRPr="002A1A2D">
              <w:rPr>
                <w:sz w:val="22"/>
                <w:szCs w:val="22"/>
              </w:rPr>
              <w:t>ный</w:t>
            </w:r>
            <w:proofErr w:type="spellEnd"/>
          </w:p>
        </w:tc>
        <w:tc>
          <w:tcPr>
            <w:tcW w:w="1644" w:type="dxa"/>
            <w:shd w:val="clear" w:color="auto" w:fill="auto"/>
            <w:vAlign w:val="center"/>
          </w:tcPr>
          <w:p w14:paraId="21C7B918" w14:textId="77777777" w:rsidR="002C6510" w:rsidRPr="002A1A2D" w:rsidRDefault="002C6510" w:rsidP="00897F40">
            <w:pPr>
              <w:jc w:val="center"/>
              <w:rPr>
                <w:sz w:val="22"/>
                <w:szCs w:val="22"/>
              </w:rPr>
            </w:pPr>
            <w:r w:rsidRPr="002A1A2D">
              <w:rPr>
                <w:sz w:val="22"/>
                <w:szCs w:val="22"/>
              </w:rPr>
              <w:t>x</w:t>
            </w:r>
          </w:p>
        </w:tc>
        <w:tc>
          <w:tcPr>
            <w:tcW w:w="1134" w:type="dxa"/>
            <w:shd w:val="clear" w:color="auto" w:fill="auto"/>
            <w:vAlign w:val="center"/>
          </w:tcPr>
          <w:p w14:paraId="0614A145" w14:textId="77777777" w:rsidR="002C6510" w:rsidRPr="002A1A2D" w:rsidRDefault="002C6510" w:rsidP="00897F40">
            <w:pPr>
              <w:jc w:val="center"/>
              <w:rPr>
                <w:sz w:val="22"/>
                <w:szCs w:val="22"/>
              </w:rPr>
            </w:pPr>
            <w:r w:rsidRPr="002A1A2D">
              <w:rPr>
                <w:sz w:val="22"/>
                <w:szCs w:val="22"/>
              </w:rPr>
              <w:t>x</w:t>
            </w:r>
          </w:p>
        </w:tc>
        <w:tc>
          <w:tcPr>
            <w:tcW w:w="709" w:type="dxa"/>
            <w:shd w:val="clear" w:color="auto" w:fill="auto"/>
            <w:vAlign w:val="center"/>
          </w:tcPr>
          <w:p w14:paraId="607B757C" w14:textId="77777777" w:rsidR="002C6510" w:rsidRPr="002A1A2D" w:rsidRDefault="002C6510" w:rsidP="00897F40">
            <w:pPr>
              <w:ind w:left="-105" w:right="-108"/>
              <w:jc w:val="center"/>
              <w:rPr>
                <w:sz w:val="22"/>
                <w:szCs w:val="22"/>
              </w:rPr>
            </w:pPr>
            <w:r w:rsidRPr="002A1A2D">
              <w:rPr>
                <w:sz w:val="22"/>
                <w:szCs w:val="22"/>
              </w:rPr>
              <w:t>x</w:t>
            </w:r>
          </w:p>
        </w:tc>
        <w:tc>
          <w:tcPr>
            <w:tcW w:w="851" w:type="dxa"/>
            <w:shd w:val="clear" w:color="auto" w:fill="auto"/>
            <w:vAlign w:val="center"/>
          </w:tcPr>
          <w:p w14:paraId="7B56F055" w14:textId="77777777" w:rsidR="002C6510" w:rsidRPr="002A1A2D" w:rsidRDefault="002C6510" w:rsidP="00897F40">
            <w:pPr>
              <w:ind w:left="-105" w:right="-108"/>
              <w:jc w:val="center"/>
              <w:rPr>
                <w:sz w:val="22"/>
                <w:szCs w:val="22"/>
              </w:rPr>
            </w:pPr>
            <w:r w:rsidRPr="002A1A2D">
              <w:rPr>
                <w:sz w:val="22"/>
                <w:szCs w:val="22"/>
              </w:rPr>
              <w:t>x</w:t>
            </w:r>
          </w:p>
        </w:tc>
        <w:tc>
          <w:tcPr>
            <w:tcW w:w="708" w:type="dxa"/>
            <w:shd w:val="clear" w:color="auto" w:fill="auto"/>
            <w:vAlign w:val="center"/>
          </w:tcPr>
          <w:p w14:paraId="514EE85C" w14:textId="77777777" w:rsidR="002C6510" w:rsidRPr="002A1A2D" w:rsidRDefault="002C6510" w:rsidP="00897F40">
            <w:pPr>
              <w:ind w:left="-105" w:right="-108"/>
              <w:jc w:val="center"/>
              <w:rPr>
                <w:sz w:val="22"/>
                <w:szCs w:val="22"/>
              </w:rPr>
            </w:pPr>
            <w:r w:rsidRPr="002A1A2D">
              <w:rPr>
                <w:sz w:val="22"/>
                <w:szCs w:val="22"/>
              </w:rPr>
              <w:t>х</w:t>
            </w:r>
          </w:p>
        </w:tc>
        <w:tc>
          <w:tcPr>
            <w:tcW w:w="709" w:type="dxa"/>
            <w:shd w:val="clear" w:color="auto" w:fill="auto"/>
            <w:vAlign w:val="center"/>
          </w:tcPr>
          <w:p w14:paraId="5B34F872" w14:textId="77777777" w:rsidR="002C6510" w:rsidRPr="002A1A2D" w:rsidRDefault="002C6510" w:rsidP="00897F40">
            <w:pPr>
              <w:ind w:left="-105" w:right="-108"/>
              <w:jc w:val="center"/>
              <w:rPr>
                <w:sz w:val="22"/>
                <w:szCs w:val="22"/>
              </w:rPr>
            </w:pPr>
            <w:r w:rsidRPr="002A1A2D">
              <w:rPr>
                <w:sz w:val="22"/>
                <w:szCs w:val="22"/>
              </w:rPr>
              <w:t>x</w:t>
            </w:r>
          </w:p>
        </w:tc>
        <w:tc>
          <w:tcPr>
            <w:tcW w:w="1048" w:type="dxa"/>
            <w:shd w:val="clear" w:color="auto" w:fill="auto"/>
            <w:vAlign w:val="center"/>
          </w:tcPr>
          <w:p w14:paraId="1A2C2441" w14:textId="77777777" w:rsidR="002C6510" w:rsidRPr="002A1A2D" w:rsidRDefault="002C6510" w:rsidP="00897F40">
            <w:pPr>
              <w:ind w:left="-105" w:right="-108"/>
              <w:jc w:val="center"/>
              <w:rPr>
                <w:sz w:val="22"/>
                <w:szCs w:val="22"/>
              </w:rPr>
            </w:pPr>
            <w:r w:rsidRPr="002A1A2D">
              <w:rPr>
                <w:sz w:val="22"/>
                <w:szCs w:val="22"/>
              </w:rPr>
              <w:t>x</w:t>
            </w:r>
          </w:p>
        </w:tc>
      </w:tr>
      <w:tr w:rsidR="002C6510" w:rsidRPr="002A1A2D" w14:paraId="20125088" w14:textId="77777777" w:rsidTr="00897F40">
        <w:trPr>
          <w:trHeight w:val="379"/>
          <w:jc w:val="center"/>
        </w:trPr>
        <w:tc>
          <w:tcPr>
            <w:tcW w:w="1618" w:type="dxa"/>
            <w:vMerge/>
            <w:shd w:val="clear" w:color="auto" w:fill="auto"/>
            <w:vAlign w:val="center"/>
          </w:tcPr>
          <w:p w14:paraId="46B24F98" w14:textId="77777777" w:rsidR="002C6510" w:rsidRPr="002A1A2D" w:rsidRDefault="002C6510" w:rsidP="00897F40">
            <w:pPr>
              <w:ind w:right="-2"/>
              <w:rPr>
                <w:sz w:val="22"/>
                <w:szCs w:val="22"/>
              </w:rPr>
            </w:pPr>
          </w:p>
        </w:tc>
        <w:tc>
          <w:tcPr>
            <w:tcW w:w="1362" w:type="dxa"/>
            <w:shd w:val="clear" w:color="auto" w:fill="auto"/>
            <w:vAlign w:val="center"/>
          </w:tcPr>
          <w:p w14:paraId="41A46657" w14:textId="77777777" w:rsidR="002C6510" w:rsidRPr="002A1A2D" w:rsidRDefault="002C6510" w:rsidP="00897F40">
            <w:pPr>
              <w:ind w:left="-108" w:right="-109"/>
              <w:jc w:val="center"/>
              <w:rPr>
                <w:sz w:val="22"/>
                <w:szCs w:val="22"/>
              </w:rPr>
            </w:pPr>
            <w:r w:rsidRPr="002A1A2D">
              <w:rPr>
                <w:sz w:val="22"/>
                <w:szCs w:val="22"/>
              </w:rPr>
              <w:t>Ставка за тепловую энергию, руб./Гкал</w:t>
            </w:r>
          </w:p>
        </w:tc>
        <w:tc>
          <w:tcPr>
            <w:tcW w:w="1644" w:type="dxa"/>
            <w:shd w:val="clear" w:color="auto" w:fill="auto"/>
            <w:vAlign w:val="center"/>
          </w:tcPr>
          <w:p w14:paraId="5AF6F590" w14:textId="77777777" w:rsidR="002C6510" w:rsidRPr="002A1A2D" w:rsidRDefault="002C6510" w:rsidP="00897F40">
            <w:pPr>
              <w:jc w:val="center"/>
              <w:rPr>
                <w:sz w:val="22"/>
                <w:szCs w:val="22"/>
              </w:rPr>
            </w:pPr>
            <w:r w:rsidRPr="002A1A2D">
              <w:rPr>
                <w:sz w:val="22"/>
                <w:szCs w:val="22"/>
              </w:rPr>
              <w:t>x</w:t>
            </w:r>
          </w:p>
        </w:tc>
        <w:tc>
          <w:tcPr>
            <w:tcW w:w="1134" w:type="dxa"/>
            <w:shd w:val="clear" w:color="auto" w:fill="auto"/>
            <w:vAlign w:val="center"/>
          </w:tcPr>
          <w:p w14:paraId="4F378CF9" w14:textId="77777777" w:rsidR="002C6510" w:rsidRPr="002A1A2D" w:rsidRDefault="002C6510" w:rsidP="00897F40">
            <w:pPr>
              <w:jc w:val="center"/>
              <w:rPr>
                <w:sz w:val="22"/>
                <w:szCs w:val="22"/>
              </w:rPr>
            </w:pPr>
            <w:r w:rsidRPr="002A1A2D">
              <w:rPr>
                <w:sz w:val="22"/>
                <w:szCs w:val="22"/>
              </w:rPr>
              <w:t>x</w:t>
            </w:r>
          </w:p>
        </w:tc>
        <w:tc>
          <w:tcPr>
            <w:tcW w:w="709" w:type="dxa"/>
            <w:shd w:val="clear" w:color="auto" w:fill="auto"/>
            <w:vAlign w:val="center"/>
          </w:tcPr>
          <w:p w14:paraId="2128095F" w14:textId="77777777" w:rsidR="002C6510" w:rsidRPr="002A1A2D" w:rsidRDefault="002C6510" w:rsidP="00897F40">
            <w:pPr>
              <w:jc w:val="center"/>
              <w:rPr>
                <w:sz w:val="22"/>
                <w:szCs w:val="22"/>
              </w:rPr>
            </w:pPr>
            <w:r w:rsidRPr="002A1A2D">
              <w:rPr>
                <w:sz w:val="22"/>
                <w:szCs w:val="22"/>
              </w:rPr>
              <w:t>x</w:t>
            </w:r>
          </w:p>
        </w:tc>
        <w:tc>
          <w:tcPr>
            <w:tcW w:w="851" w:type="dxa"/>
            <w:shd w:val="clear" w:color="auto" w:fill="auto"/>
            <w:vAlign w:val="center"/>
          </w:tcPr>
          <w:p w14:paraId="17FC3DFB" w14:textId="77777777" w:rsidR="002C6510" w:rsidRPr="002A1A2D" w:rsidRDefault="002C6510" w:rsidP="00897F40">
            <w:pPr>
              <w:jc w:val="center"/>
              <w:rPr>
                <w:sz w:val="22"/>
                <w:szCs w:val="22"/>
              </w:rPr>
            </w:pPr>
            <w:r w:rsidRPr="002A1A2D">
              <w:rPr>
                <w:sz w:val="22"/>
                <w:szCs w:val="22"/>
              </w:rPr>
              <w:t>x</w:t>
            </w:r>
          </w:p>
        </w:tc>
        <w:tc>
          <w:tcPr>
            <w:tcW w:w="708" w:type="dxa"/>
            <w:shd w:val="clear" w:color="auto" w:fill="auto"/>
            <w:vAlign w:val="center"/>
          </w:tcPr>
          <w:p w14:paraId="42E29010" w14:textId="77777777" w:rsidR="002C6510" w:rsidRPr="002A1A2D" w:rsidRDefault="002C6510" w:rsidP="00897F40">
            <w:pPr>
              <w:jc w:val="center"/>
              <w:rPr>
                <w:sz w:val="22"/>
                <w:szCs w:val="22"/>
              </w:rPr>
            </w:pPr>
            <w:r w:rsidRPr="002A1A2D">
              <w:rPr>
                <w:sz w:val="22"/>
                <w:szCs w:val="22"/>
              </w:rPr>
              <w:t>х</w:t>
            </w:r>
          </w:p>
        </w:tc>
        <w:tc>
          <w:tcPr>
            <w:tcW w:w="709" w:type="dxa"/>
            <w:shd w:val="clear" w:color="auto" w:fill="auto"/>
            <w:vAlign w:val="center"/>
          </w:tcPr>
          <w:p w14:paraId="08BD9367" w14:textId="77777777" w:rsidR="002C6510" w:rsidRPr="002A1A2D" w:rsidRDefault="002C6510" w:rsidP="00897F40">
            <w:pPr>
              <w:jc w:val="center"/>
              <w:rPr>
                <w:sz w:val="22"/>
                <w:szCs w:val="22"/>
              </w:rPr>
            </w:pPr>
            <w:r w:rsidRPr="002A1A2D">
              <w:rPr>
                <w:sz w:val="22"/>
                <w:szCs w:val="22"/>
              </w:rPr>
              <w:t>x</w:t>
            </w:r>
          </w:p>
        </w:tc>
        <w:tc>
          <w:tcPr>
            <w:tcW w:w="1048" w:type="dxa"/>
            <w:shd w:val="clear" w:color="auto" w:fill="auto"/>
            <w:vAlign w:val="center"/>
          </w:tcPr>
          <w:p w14:paraId="6BCC84DF" w14:textId="77777777" w:rsidR="002C6510" w:rsidRPr="002A1A2D" w:rsidRDefault="002C6510" w:rsidP="00897F40">
            <w:pPr>
              <w:jc w:val="center"/>
              <w:rPr>
                <w:sz w:val="22"/>
                <w:szCs w:val="22"/>
              </w:rPr>
            </w:pPr>
            <w:r w:rsidRPr="002A1A2D">
              <w:rPr>
                <w:sz w:val="22"/>
                <w:szCs w:val="22"/>
              </w:rPr>
              <w:t>x</w:t>
            </w:r>
          </w:p>
        </w:tc>
      </w:tr>
      <w:tr w:rsidR="002C6510" w:rsidRPr="002A1A2D" w14:paraId="5928E56C" w14:textId="77777777" w:rsidTr="00897F40">
        <w:trPr>
          <w:trHeight w:val="1136"/>
          <w:jc w:val="center"/>
        </w:trPr>
        <w:tc>
          <w:tcPr>
            <w:tcW w:w="1618" w:type="dxa"/>
            <w:vMerge/>
            <w:shd w:val="clear" w:color="auto" w:fill="auto"/>
            <w:vAlign w:val="center"/>
          </w:tcPr>
          <w:p w14:paraId="79A82C12" w14:textId="77777777" w:rsidR="002C6510" w:rsidRPr="002A1A2D" w:rsidRDefault="002C6510" w:rsidP="00897F40">
            <w:pPr>
              <w:ind w:right="-2"/>
              <w:rPr>
                <w:sz w:val="22"/>
                <w:szCs w:val="22"/>
              </w:rPr>
            </w:pPr>
          </w:p>
        </w:tc>
        <w:tc>
          <w:tcPr>
            <w:tcW w:w="1362" w:type="dxa"/>
            <w:shd w:val="clear" w:color="auto" w:fill="auto"/>
            <w:vAlign w:val="center"/>
          </w:tcPr>
          <w:p w14:paraId="43AFB75C" w14:textId="77777777" w:rsidR="002C6510" w:rsidRPr="002A1A2D" w:rsidRDefault="002C6510" w:rsidP="00897F40">
            <w:pPr>
              <w:ind w:left="-108" w:right="-109"/>
              <w:jc w:val="center"/>
              <w:rPr>
                <w:sz w:val="22"/>
                <w:szCs w:val="22"/>
              </w:rPr>
            </w:pPr>
            <w:r w:rsidRPr="002A1A2D">
              <w:rPr>
                <w:sz w:val="22"/>
                <w:szCs w:val="22"/>
              </w:rPr>
              <w:t xml:space="preserve">Ставка за содержание тепловой мощности, </w:t>
            </w:r>
          </w:p>
          <w:p w14:paraId="471A11F9" w14:textId="77777777" w:rsidR="002C6510" w:rsidRPr="002A1A2D" w:rsidRDefault="002C6510" w:rsidP="00897F40">
            <w:pPr>
              <w:tabs>
                <w:tab w:val="left" w:pos="670"/>
              </w:tabs>
              <w:ind w:right="-2"/>
              <w:jc w:val="center"/>
              <w:rPr>
                <w:sz w:val="22"/>
                <w:szCs w:val="22"/>
              </w:rPr>
            </w:pPr>
            <w:r w:rsidRPr="002A1A2D">
              <w:rPr>
                <w:sz w:val="22"/>
                <w:szCs w:val="22"/>
              </w:rPr>
              <w:t xml:space="preserve">тыс. руб./Гкал/ч </w:t>
            </w:r>
          </w:p>
          <w:p w14:paraId="4E305738" w14:textId="77777777" w:rsidR="002C6510" w:rsidRPr="002A1A2D" w:rsidRDefault="002C6510" w:rsidP="00897F40">
            <w:pPr>
              <w:tabs>
                <w:tab w:val="left" w:pos="670"/>
              </w:tabs>
              <w:ind w:right="-2"/>
              <w:jc w:val="center"/>
              <w:rPr>
                <w:sz w:val="22"/>
                <w:szCs w:val="22"/>
              </w:rPr>
            </w:pPr>
            <w:r w:rsidRPr="002A1A2D">
              <w:rPr>
                <w:sz w:val="22"/>
                <w:szCs w:val="22"/>
              </w:rPr>
              <w:t>в мес.</w:t>
            </w:r>
          </w:p>
        </w:tc>
        <w:tc>
          <w:tcPr>
            <w:tcW w:w="1644" w:type="dxa"/>
            <w:shd w:val="clear" w:color="auto" w:fill="auto"/>
            <w:vAlign w:val="center"/>
          </w:tcPr>
          <w:p w14:paraId="2F8EF069" w14:textId="77777777" w:rsidR="002C6510" w:rsidRPr="002A1A2D" w:rsidRDefault="002C6510" w:rsidP="00897F40">
            <w:pPr>
              <w:jc w:val="center"/>
              <w:rPr>
                <w:sz w:val="22"/>
                <w:szCs w:val="22"/>
              </w:rPr>
            </w:pPr>
            <w:r w:rsidRPr="002A1A2D">
              <w:rPr>
                <w:sz w:val="22"/>
                <w:szCs w:val="22"/>
              </w:rPr>
              <w:t>x</w:t>
            </w:r>
          </w:p>
        </w:tc>
        <w:tc>
          <w:tcPr>
            <w:tcW w:w="1134" w:type="dxa"/>
            <w:shd w:val="clear" w:color="auto" w:fill="auto"/>
            <w:vAlign w:val="center"/>
          </w:tcPr>
          <w:p w14:paraId="19A9C9A8" w14:textId="77777777" w:rsidR="002C6510" w:rsidRPr="002A1A2D" w:rsidRDefault="002C6510" w:rsidP="00897F40">
            <w:pPr>
              <w:jc w:val="center"/>
              <w:rPr>
                <w:sz w:val="22"/>
                <w:szCs w:val="22"/>
              </w:rPr>
            </w:pPr>
            <w:r w:rsidRPr="002A1A2D">
              <w:rPr>
                <w:sz w:val="22"/>
                <w:szCs w:val="22"/>
              </w:rPr>
              <w:t>x</w:t>
            </w:r>
          </w:p>
        </w:tc>
        <w:tc>
          <w:tcPr>
            <w:tcW w:w="709" w:type="dxa"/>
            <w:shd w:val="clear" w:color="auto" w:fill="auto"/>
            <w:vAlign w:val="center"/>
          </w:tcPr>
          <w:p w14:paraId="21A9FFE2" w14:textId="77777777" w:rsidR="002C6510" w:rsidRPr="002A1A2D" w:rsidRDefault="002C6510" w:rsidP="00897F40">
            <w:pPr>
              <w:jc w:val="center"/>
              <w:rPr>
                <w:sz w:val="22"/>
                <w:szCs w:val="22"/>
              </w:rPr>
            </w:pPr>
            <w:r w:rsidRPr="002A1A2D">
              <w:rPr>
                <w:sz w:val="22"/>
                <w:szCs w:val="22"/>
              </w:rPr>
              <w:t>x</w:t>
            </w:r>
          </w:p>
        </w:tc>
        <w:tc>
          <w:tcPr>
            <w:tcW w:w="851" w:type="dxa"/>
            <w:shd w:val="clear" w:color="auto" w:fill="auto"/>
            <w:vAlign w:val="center"/>
          </w:tcPr>
          <w:p w14:paraId="11CA5061" w14:textId="77777777" w:rsidR="002C6510" w:rsidRPr="002A1A2D" w:rsidRDefault="002C6510" w:rsidP="00897F40">
            <w:pPr>
              <w:jc w:val="center"/>
              <w:rPr>
                <w:sz w:val="22"/>
                <w:szCs w:val="22"/>
              </w:rPr>
            </w:pPr>
            <w:r w:rsidRPr="002A1A2D">
              <w:rPr>
                <w:sz w:val="22"/>
                <w:szCs w:val="22"/>
              </w:rPr>
              <w:t>x</w:t>
            </w:r>
          </w:p>
        </w:tc>
        <w:tc>
          <w:tcPr>
            <w:tcW w:w="708" w:type="dxa"/>
            <w:shd w:val="clear" w:color="auto" w:fill="auto"/>
            <w:vAlign w:val="center"/>
          </w:tcPr>
          <w:p w14:paraId="197A5376" w14:textId="77777777" w:rsidR="002C6510" w:rsidRPr="002A1A2D" w:rsidRDefault="002C6510" w:rsidP="00897F40">
            <w:pPr>
              <w:jc w:val="center"/>
              <w:rPr>
                <w:sz w:val="22"/>
                <w:szCs w:val="22"/>
              </w:rPr>
            </w:pPr>
            <w:r w:rsidRPr="002A1A2D">
              <w:rPr>
                <w:sz w:val="22"/>
                <w:szCs w:val="22"/>
              </w:rPr>
              <w:t>х</w:t>
            </w:r>
          </w:p>
        </w:tc>
        <w:tc>
          <w:tcPr>
            <w:tcW w:w="709" w:type="dxa"/>
            <w:shd w:val="clear" w:color="auto" w:fill="auto"/>
            <w:vAlign w:val="center"/>
          </w:tcPr>
          <w:p w14:paraId="04E08E84" w14:textId="77777777" w:rsidR="002C6510" w:rsidRPr="002A1A2D" w:rsidRDefault="002C6510" w:rsidP="00897F40">
            <w:pPr>
              <w:jc w:val="center"/>
              <w:rPr>
                <w:sz w:val="22"/>
                <w:szCs w:val="22"/>
              </w:rPr>
            </w:pPr>
            <w:r w:rsidRPr="002A1A2D">
              <w:rPr>
                <w:sz w:val="22"/>
                <w:szCs w:val="22"/>
              </w:rPr>
              <w:t>x</w:t>
            </w:r>
          </w:p>
        </w:tc>
        <w:tc>
          <w:tcPr>
            <w:tcW w:w="1048" w:type="dxa"/>
            <w:shd w:val="clear" w:color="auto" w:fill="auto"/>
            <w:vAlign w:val="center"/>
          </w:tcPr>
          <w:p w14:paraId="35C81DB8" w14:textId="77777777" w:rsidR="002C6510" w:rsidRPr="002A1A2D" w:rsidRDefault="002C6510" w:rsidP="00897F40">
            <w:pPr>
              <w:jc w:val="center"/>
              <w:rPr>
                <w:sz w:val="22"/>
                <w:szCs w:val="22"/>
              </w:rPr>
            </w:pPr>
            <w:r w:rsidRPr="002A1A2D">
              <w:rPr>
                <w:sz w:val="22"/>
                <w:szCs w:val="22"/>
              </w:rPr>
              <w:t>x</w:t>
            </w:r>
          </w:p>
        </w:tc>
      </w:tr>
    </w:tbl>
    <w:p w14:paraId="10F64850" w14:textId="77777777" w:rsidR="002C6510" w:rsidRDefault="002C6510" w:rsidP="002C6510">
      <w:pPr>
        <w:ind w:left="-284" w:right="-1" w:firstLine="426"/>
        <w:jc w:val="both"/>
        <w:rPr>
          <w:sz w:val="28"/>
          <w:szCs w:val="28"/>
        </w:rPr>
      </w:pPr>
    </w:p>
    <w:p w14:paraId="5340E400" w14:textId="77777777" w:rsidR="002C6510" w:rsidRPr="00AB5CAB" w:rsidRDefault="002C6510" w:rsidP="002C6510">
      <w:pPr>
        <w:ind w:left="-284" w:right="-1" w:firstLine="426"/>
        <w:jc w:val="both"/>
        <w:rPr>
          <w:color w:val="FF0000"/>
          <w:sz w:val="28"/>
          <w:szCs w:val="28"/>
        </w:rPr>
      </w:pPr>
      <w:r w:rsidRPr="00AB5CAB">
        <w:rPr>
          <w:sz w:val="28"/>
          <w:szCs w:val="28"/>
        </w:rPr>
        <w:t xml:space="preserve">* </w:t>
      </w:r>
      <w:r w:rsidRPr="0045739A">
        <w:rPr>
          <w:sz w:val="28"/>
          <w:szCs w:val="28"/>
        </w:rPr>
        <w:t>Выделяется в целях реализации пункта 6 статьи 168 Налогового кодекса Российской Федерации (часть вторая)</w:t>
      </w:r>
      <w:r>
        <w:rPr>
          <w:sz w:val="28"/>
          <w:szCs w:val="28"/>
        </w:rPr>
        <w:t>».</w:t>
      </w:r>
    </w:p>
    <w:p w14:paraId="596603DB" w14:textId="77777777" w:rsidR="002C6510" w:rsidRDefault="002C6510" w:rsidP="00E0464C">
      <w:pPr>
        <w:tabs>
          <w:tab w:val="left" w:pos="3686"/>
          <w:tab w:val="left" w:pos="9498"/>
        </w:tabs>
        <w:ind w:right="-569"/>
        <w:sectPr w:rsidR="002C6510" w:rsidSect="002C6510">
          <w:pgSz w:w="11906" w:h="16838"/>
          <w:pgMar w:top="992" w:right="567" w:bottom="1134" w:left="851" w:header="709" w:footer="709" w:gutter="0"/>
          <w:cols w:space="708"/>
          <w:titlePg/>
          <w:docGrid w:linePitch="360"/>
        </w:sectPr>
      </w:pPr>
    </w:p>
    <w:p w14:paraId="39AEC8B1" w14:textId="28F9532D" w:rsidR="002C6510" w:rsidRPr="00F01343" w:rsidRDefault="002C6510" w:rsidP="002C6510">
      <w:pPr>
        <w:tabs>
          <w:tab w:val="left" w:pos="270"/>
          <w:tab w:val="right" w:pos="9355"/>
        </w:tabs>
        <w:ind w:left="-4310" w:firstLine="10264"/>
      </w:pPr>
      <w:r w:rsidRPr="00F01343">
        <w:lastRenderedPageBreak/>
        <w:t>Приложение</w:t>
      </w:r>
      <w:r>
        <w:t xml:space="preserve"> № 7 к протоколу</w:t>
      </w:r>
      <w:r w:rsidRPr="00F01343">
        <w:t xml:space="preserve"> № </w:t>
      </w:r>
      <w:r>
        <w:t>75</w:t>
      </w:r>
    </w:p>
    <w:p w14:paraId="015609DE" w14:textId="77777777" w:rsidR="002C6510" w:rsidRPr="00F01343" w:rsidRDefault="002C6510" w:rsidP="002C6510">
      <w:pPr>
        <w:tabs>
          <w:tab w:val="left" w:pos="3686"/>
          <w:tab w:val="left" w:pos="9498"/>
        </w:tabs>
        <w:ind w:left="-4310" w:right="-569" w:firstLine="10264"/>
      </w:pPr>
      <w:r w:rsidRPr="00F01343">
        <w:t>заседания правления Региональной</w:t>
      </w:r>
    </w:p>
    <w:p w14:paraId="5CC53BC6" w14:textId="77777777" w:rsidR="002C6510" w:rsidRPr="00F01343" w:rsidRDefault="002C6510" w:rsidP="002C6510">
      <w:pPr>
        <w:tabs>
          <w:tab w:val="left" w:pos="3686"/>
          <w:tab w:val="left" w:pos="9498"/>
        </w:tabs>
        <w:ind w:left="-4310" w:right="-569" w:firstLine="10264"/>
      </w:pPr>
      <w:r w:rsidRPr="00F01343">
        <w:t>энергетической комиссии</w:t>
      </w:r>
    </w:p>
    <w:p w14:paraId="159308A1" w14:textId="77777777" w:rsidR="002C6510" w:rsidRDefault="002C6510" w:rsidP="002C6510">
      <w:pPr>
        <w:tabs>
          <w:tab w:val="left" w:pos="3686"/>
          <w:tab w:val="left" w:pos="9498"/>
        </w:tabs>
        <w:ind w:left="-4310" w:right="-569" w:firstLine="10264"/>
      </w:pPr>
      <w:r w:rsidRPr="00F01343">
        <w:t xml:space="preserve">Кузбасса от </w:t>
      </w:r>
      <w:r>
        <w:t>05</w:t>
      </w:r>
      <w:r w:rsidRPr="00F01343">
        <w:t>.</w:t>
      </w:r>
      <w:r>
        <w:t>11</w:t>
      </w:r>
      <w:r w:rsidRPr="00F01343">
        <w:t>.2024</w:t>
      </w:r>
    </w:p>
    <w:p w14:paraId="44BEC46E" w14:textId="77777777" w:rsidR="002C6510" w:rsidRDefault="002C6510" w:rsidP="002C6510">
      <w:pPr>
        <w:tabs>
          <w:tab w:val="left" w:pos="3686"/>
          <w:tab w:val="left" w:pos="9498"/>
        </w:tabs>
        <w:ind w:left="-4310" w:right="-569" w:firstLine="9555"/>
      </w:pPr>
    </w:p>
    <w:p w14:paraId="3258D48C" w14:textId="77777777" w:rsidR="002C6510" w:rsidRPr="002C6510" w:rsidRDefault="002C6510" w:rsidP="002C6510">
      <w:pPr>
        <w:jc w:val="center"/>
        <w:rPr>
          <w:sz w:val="28"/>
          <w:szCs w:val="28"/>
        </w:rPr>
      </w:pPr>
      <w:r w:rsidRPr="002C6510">
        <w:rPr>
          <w:sz w:val="28"/>
          <w:szCs w:val="28"/>
        </w:rPr>
        <w:t>ЭКСПЕРТНОЕ ЗАКЛЮЧЕНИЕ</w:t>
      </w:r>
    </w:p>
    <w:p w14:paraId="14DECA51" w14:textId="77777777" w:rsidR="002C6510" w:rsidRPr="002C6510" w:rsidRDefault="002C6510" w:rsidP="002C6510">
      <w:pPr>
        <w:jc w:val="center"/>
        <w:rPr>
          <w:sz w:val="28"/>
          <w:szCs w:val="28"/>
        </w:rPr>
      </w:pPr>
      <w:r w:rsidRPr="002C6510">
        <w:rPr>
          <w:sz w:val="28"/>
          <w:szCs w:val="28"/>
        </w:rPr>
        <w:t>Региональной энергетической комиссии Кузбасса</w:t>
      </w:r>
      <w:r w:rsidRPr="002C6510">
        <w:rPr>
          <w:sz w:val="28"/>
          <w:szCs w:val="28"/>
        </w:rPr>
        <w:br/>
        <w:t xml:space="preserve">по материалам, представленным ООО «А-Энерго» для корректировки тарифов на тепловую энергию, теплоноситель, горячую воду в открытой системе горячего водоснабжения, реализуемых на потребительском рынке </w:t>
      </w:r>
    </w:p>
    <w:p w14:paraId="42043588" w14:textId="77777777" w:rsidR="002C6510" w:rsidRPr="002C6510" w:rsidRDefault="002C6510" w:rsidP="002C6510">
      <w:pPr>
        <w:jc w:val="center"/>
        <w:rPr>
          <w:sz w:val="28"/>
          <w:szCs w:val="28"/>
        </w:rPr>
      </w:pPr>
      <w:r w:rsidRPr="002C6510">
        <w:rPr>
          <w:sz w:val="28"/>
          <w:szCs w:val="28"/>
        </w:rPr>
        <w:t>г. Мариинска на 2025 год</w:t>
      </w:r>
    </w:p>
    <w:p w14:paraId="12B1B6FE" w14:textId="77777777" w:rsidR="002C6510" w:rsidRPr="002C6510" w:rsidRDefault="002C6510" w:rsidP="002C6510">
      <w:pPr>
        <w:rPr>
          <w:rFonts w:cs="Arial"/>
          <w:noProof/>
          <w:snapToGrid w:val="0"/>
          <w:kern w:val="32"/>
          <w:sz w:val="28"/>
          <w:szCs w:val="28"/>
          <w:u w:val="single"/>
          <w:lang w:eastAsia="en-US"/>
        </w:rPr>
      </w:pPr>
    </w:p>
    <w:p w14:paraId="46C5D8AF" w14:textId="77777777" w:rsidR="002C6510" w:rsidRPr="002C6510" w:rsidRDefault="002C6510" w:rsidP="002C6510">
      <w:pPr>
        <w:keepNext/>
        <w:numPr>
          <w:ilvl w:val="0"/>
          <w:numId w:val="387"/>
        </w:numPr>
        <w:outlineLvl w:val="2"/>
        <w:rPr>
          <w:b/>
          <w:color w:val="000000"/>
          <w:sz w:val="20"/>
          <w:szCs w:val="20"/>
        </w:rPr>
      </w:pPr>
      <w:bookmarkStart w:id="133" w:name="_Toc181444137"/>
      <w:r w:rsidRPr="002C6510">
        <w:rPr>
          <w:b/>
          <w:color w:val="000000"/>
          <w:sz w:val="28"/>
          <w:szCs w:val="28"/>
        </w:rPr>
        <w:t>Нормативно-методическая основа проведения анализа и материалов</w:t>
      </w:r>
      <w:bookmarkEnd w:id="133"/>
    </w:p>
    <w:p w14:paraId="2F168412" w14:textId="77777777" w:rsidR="002C6510" w:rsidRPr="002C6510" w:rsidRDefault="002C6510" w:rsidP="002C6510">
      <w:pPr>
        <w:ind w:firstLine="708"/>
        <w:jc w:val="both"/>
        <w:rPr>
          <w:snapToGrid w:val="0"/>
          <w:color w:val="000000"/>
          <w:sz w:val="28"/>
          <w:szCs w:val="28"/>
        </w:rPr>
      </w:pPr>
      <w:r w:rsidRPr="002C6510">
        <w:rPr>
          <w:snapToGrid w:val="0"/>
          <w:color w:val="000000"/>
          <w:sz w:val="28"/>
          <w:szCs w:val="28"/>
        </w:rPr>
        <w:t>Гражданский кодекс Российской Федерации (далее – ГК РФ);</w:t>
      </w:r>
    </w:p>
    <w:p w14:paraId="0DD57FDB" w14:textId="77777777" w:rsidR="002C6510" w:rsidRPr="002C6510" w:rsidRDefault="002C6510" w:rsidP="002C6510">
      <w:pPr>
        <w:ind w:firstLine="708"/>
        <w:jc w:val="both"/>
        <w:rPr>
          <w:snapToGrid w:val="0"/>
          <w:color w:val="000000"/>
          <w:sz w:val="28"/>
          <w:szCs w:val="28"/>
        </w:rPr>
      </w:pPr>
      <w:r w:rsidRPr="002C6510">
        <w:rPr>
          <w:snapToGrid w:val="0"/>
          <w:color w:val="000000"/>
          <w:sz w:val="28"/>
          <w:szCs w:val="28"/>
        </w:rPr>
        <w:t>Налоговый кодекс Российской Федерации (далее - НК РФ);</w:t>
      </w:r>
    </w:p>
    <w:p w14:paraId="5296BBD1" w14:textId="77777777" w:rsidR="002C6510" w:rsidRPr="002C6510" w:rsidRDefault="002C6510" w:rsidP="002C6510">
      <w:pPr>
        <w:ind w:firstLine="708"/>
        <w:jc w:val="both"/>
        <w:rPr>
          <w:snapToGrid w:val="0"/>
          <w:color w:val="000000"/>
          <w:sz w:val="28"/>
          <w:szCs w:val="28"/>
        </w:rPr>
      </w:pPr>
      <w:r w:rsidRPr="002C6510">
        <w:rPr>
          <w:snapToGrid w:val="0"/>
          <w:color w:val="000000"/>
          <w:sz w:val="28"/>
          <w:szCs w:val="28"/>
        </w:rPr>
        <w:t>Трудовой Кодекс Российской Федерации (далее - ТК РФ);</w:t>
      </w:r>
    </w:p>
    <w:p w14:paraId="7BB010CC" w14:textId="77777777" w:rsidR="002C6510" w:rsidRPr="002C6510" w:rsidRDefault="002C6510" w:rsidP="002C6510">
      <w:pPr>
        <w:ind w:firstLine="708"/>
        <w:jc w:val="both"/>
        <w:rPr>
          <w:snapToGrid w:val="0"/>
          <w:color w:val="000000"/>
          <w:sz w:val="28"/>
          <w:szCs w:val="28"/>
        </w:rPr>
      </w:pPr>
      <w:r w:rsidRPr="002C6510">
        <w:rPr>
          <w:snapToGrid w:val="0"/>
          <w:color w:val="000000"/>
          <w:sz w:val="28"/>
          <w:szCs w:val="28"/>
        </w:rPr>
        <w:t>Федеральный Закон от 17.08.1995 № 147-ФЗ «О естественных монополиях»;</w:t>
      </w:r>
    </w:p>
    <w:p w14:paraId="2C815414" w14:textId="77777777" w:rsidR="002C6510" w:rsidRPr="002C6510" w:rsidRDefault="002C6510" w:rsidP="002C6510">
      <w:pPr>
        <w:ind w:firstLine="708"/>
        <w:jc w:val="both"/>
        <w:rPr>
          <w:snapToGrid w:val="0"/>
          <w:color w:val="000000"/>
          <w:sz w:val="28"/>
          <w:szCs w:val="28"/>
        </w:rPr>
      </w:pPr>
      <w:r w:rsidRPr="002C6510">
        <w:rPr>
          <w:snapToGrid w:val="0"/>
          <w:color w:val="000000"/>
          <w:sz w:val="28"/>
          <w:szCs w:val="28"/>
        </w:rPr>
        <w:t>Федеральный закон от 27.07.2010 № 190-ФЗ «О теплоснабжении»;</w:t>
      </w:r>
    </w:p>
    <w:p w14:paraId="78834161" w14:textId="77777777" w:rsidR="002C6510" w:rsidRPr="002C6510" w:rsidRDefault="002C6510" w:rsidP="002C6510">
      <w:pPr>
        <w:ind w:firstLine="708"/>
        <w:jc w:val="both"/>
        <w:rPr>
          <w:snapToGrid w:val="0"/>
          <w:color w:val="000000"/>
          <w:sz w:val="28"/>
          <w:szCs w:val="28"/>
        </w:rPr>
      </w:pPr>
      <w:r w:rsidRPr="002C6510">
        <w:rPr>
          <w:snapToGrid w:val="0"/>
          <w:color w:val="00000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5E701654" w14:textId="77777777" w:rsidR="002C6510" w:rsidRPr="002C6510" w:rsidRDefault="002C6510" w:rsidP="002C6510">
      <w:pPr>
        <w:ind w:firstLine="708"/>
        <w:jc w:val="both"/>
        <w:rPr>
          <w:snapToGrid w:val="0"/>
          <w:color w:val="000000"/>
          <w:sz w:val="28"/>
          <w:szCs w:val="28"/>
        </w:rPr>
      </w:pPr>
      <w:r w:rsidRPr="002C6510">
        <w:rPr>
          <w:snapToGrid w:val="0"/>
          <w:color w:val="000000"/>
          <w:sz w:val="28"/>
          <w:szCs w:val="28"/>
        </w:rPr>
        <w:t>Постановление Правительства Российской Федерации от 22.10.2012           № 1075 «О ценообразовании в сфере теплоснабжения» (далее Основы или Правила ценообразования);</w:t>
      </w:r>
    </w:p>
    <w:p w14:paraId="0D158A88" w14:textId="77777777" w:rsidR="002C6510" w:rsidRPr="002C6510" w:rsidRDefault="002C6510" w:rsidP="002C6510">
      <w:pPr>
        <w:ind w:firstLine="708"/>
        <w:jc w:val="both"/>
        <w:rPr>
          <w:snapToGrid w:val="0"/>
          <w:color w:val="000000"/>
          <w:sz w:val="28"/>
          <w:szCs w:val="28"/>
        </w:rPr>
      </w:pPr>
      <w:r w:rsidRPr="002C6510">
        <w:rPr>
          <w:snapToGrid w:val="0"/>
          <w:color w:val="00000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0E703A1B" w14:textId="77777777" w:rsidR="002C6510" w:rsidRPr="002C6510" w:rsidRDefault="002C6510" w:rsidP="002C6510">
      <w:pPr>
        <w:ind w:firstLine="708"/>
        <w:jc w:val="both"/>
        <w:rPr>
          <w:snapToGrid w:val="0"/>
          <w:color w:val="000000"/>
          <w:sz w:val="28"/>
          <w:szCs w:val="28"/>
        </w:rPr>
      </w:pPr>
      <w:r w:rsidRPr="002C6510">
        <w:rPr>
          <w:snapToGrid w:val="0"/>
          <w:color w:val="00000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0271E837" w14:textId="77777777" w:rsidR="002C6510" w:rsidRPr="002C6510" w:rsidRDefault="002C6510" w:rsidP="002C6510">
      <w:pPr>
        <w:ind w:firstLine="708"/>
        <w:jc w:val="both"/>
        <w:rPr>
          <w:snapToGrid w:val="0"/>
          <w:color w:val="000000"/>
          <w:sz w:val="28"/>
          <w:szCs w:val="28"/>
        </w:rPr>
      </w:pPr>
      <w:r w:rsidRPr="002C6510">
        <w:rPr>
          <w:snapToGrid w:val="0"/>
          <w:color w:val="00000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66E6479E" w14:textId="77777777" w:rsidR="002C6510" w:rsidRPr="002C6510" w:rsidRDefault="002C6510" w:rsidP="002C6510">
      <w:pPr>
        <w:ind w:firstLine="708"/>
        <w:jc w:val="both"/>
        <w:rPr>
          <w:snapToGrid w:val="0"/>
          <w:color w:val="000000"/>
          <w:sz w:val="28"/>
          <w:szCs w:val="28"/>
        </w:rPr>
      </w:pPr>
      <w:r w:rsidRPr="002C6510">
        <w:rPr>
          <w:snapToGrid w:val="0"/>
          <w:color w:val="00000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2B5656BD" w14:textId="77777777" w:rsidR="002C6510" w:rsidRPr="002C6510" w:rsidRDefault="002C6510" w:rsidP="002C6510">
      <w:pPr>
        <w:ind w:firstLine="708"/>
        <w:jc w:val="both"/>
        <w:rPr>
          <w:snapToGrid w:val="0"/>
          <w:color w:val="000000"/>
          <w:sz w:val="28"/>
          <w:szCs w:val="28"/>
        </w:rPr>
      </w:pPr>
      <w:r w:rsidRPr="002C6510">
        <w:rPr>
          <w:snapToGrid w:val="0"/>
          <w:color w:val="000000"/>
          <w:sz w:val="28"/>
          <w:szCs w:val="28"/>
        </w:rPr>
        <w:t>Постановление Правительства РФ от 15.05.2010 №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p w14:paraId="2A4A4F14" w14:textId="77777777" w:rsidR="002C6510" w:rsidRPr="002C6510" w:rsidRDefault="002C6510" w:rsidP="002C6510">
      <w:pPr>
        <w:ind w:firstLine="708"/>
        <w:jc w:val="both"/>
        <w:rPr>
          <w:snapToGrid w:val="0"/>
          <w:color w:val="000000"/>
          <w:sz w:val="28"/>
          <w:szCs w:val="28"/>
        </w:rPr>
      </w:pPr>
      <w:r w:rsidRPr="002C6510">
        <w:rPr>
          <w:snapToGrid w:val="0"/>
          <w:color w:val="000000"/>
          <w:sz w:val="28"/>
          <w:szCs w:val="28"/>
        </w:rPr>
        <w:lastRenderedPageBreak/>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7FC87180" w14:textId="77777777" w:rsidR="002C6510" w:rsidRPr="002C6510" w:rsidRDefault="002C6510" w:rsidP="002C6510">
      <w:pPr>
        <w:ind w:firstLine="708"/>
        <w:jc w:val="both"/>
        <w:rPr>
          <w:snapToGrid w:val="0"/>
          <w:color w:val="000000"/>
          <w:sz w:val="28"/>
          <w:szCs w:val="28"/>
        </w:rPr>
      </w:pPr>
      <w:r w:rsidRPr="002C6510">
        <w:rPr>
          <w:snapToGrid w:val="0"/>
          <w:color w:val="000000"/>
          <w:sz w:val="28"/>
          <w:szCs w:val="28"/>
        </w:rPr>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w:t>
      </w:r>
    </w:p>
    <w:p w14:paraId="47B74764" w14:textId="77777777" w:rsidR="002C6510" w:rsidRPr="002C6510" w:rsidRDefault="002C6510" w:rsidP="002C6510">
      <w:pPr>
        <w:ind w:firstLine="708"/>
        <w:jc w:val="both"/>
        <w:rPr>
          <w:snapToGrid w:val="0"/>
          <w:color w:val="000000"/>
          <w:sz w:val="28"/>
          <w:szCs w:val="28"/>
        </w:rPr>
      </w:pPr>
      <w:r w:rsidRPr="002C6510">
        <w:rPr>
          <w:snapToGrid w:val="0"/>
          <w:color w:val="000000"/>
          <w:sz w:val="28"/>
          <w:szCs w:val="28"/>
        </w:rPr>
        <w:t>Приказ Росстата от 11.02.2011 № 37 (с изм.)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5D3AA5F6" w14:textId="77777777" w:rsidR="002C6510" w:rsidRPr="002C6510" w:rsidRDefault="002C6510" w:rsidP="002C6510">
      <w:pPr>
        <w:ind w:firstLine="708"/>
        <w:jc w:val="both"/>
        <w:rPr>
          <w:snapToGrid w:val="0"/>
          <w:color w:val="000000"/>
          <w:sz w:val="28"/>
          <w:szCs w:val="28"/>
        </w:rPr>
      </w:pPr>
      <w:r w:rsidRPr="002C6510">
        <w:rPr>
          <w:snapToGrid w:val="0"/>
          <w:color w:val="000000"/>
          <w:sz w:val="28"/>
          <w:szCs w:val="28"/>
        </w:rPr>
        <w:t>Приказ Росстата от 05.09.2018 № 543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w:t>
      </w:r>
    </w:p>
    <w:p w14:paraId="2DFDB804" w14:textId="77777777" w:rsidR="002C6510" w:rsidRPr="002C6510" w:rsidRDefault="002C6510" w:rsidP="002C6510">
      <w:pPr>
        <w:ind w:firstLine="708"/>
        <w:jc w:val="both"/>
        <w:rPr>
          <w:snapToGrid w:val="0"/>
          <w:color w:val="000000"/>
          <w:sz w:val="28"/>
          <w:szCs w:val="28"/>
        </w:rPr>
      </w:pPr>
      <w:r w:rsidRPr="002C6510">
        <w:rPr>
          <w:snapToGrid w:val="0"/>
          <w:color w:val="000000"/>
          <w:sz w:val="28"/>
          <w:szCs w:val="28"/>
        </w:rPr>
        <w:t>Федеральный закон от 06.04.2011 № 63-ФЗ «Об электронной подписи»;</w:t>
      </w:r>
    </w:p>
    <w:p w14:paraId="79894FA3" w14:textId="77777777" w:rsidR="002C6510" w:rsidRPr="002C6510" w:rsidRDefault="002C6510" w:rsidP="002C6510">
      <w:pPr>
        <w:ind w:firstLine="708"/>
        <w:jc w:val="both"/>
        <w:rPr>
          <w:snapToGrid w:val="0"/>
          <w:color w:val="000000"/>
          <w:sz w:val="28"/>
          <w:szCs w:val="28"/>
        </w:rPr>
      </w:pPr>
      <w:r w:rsidRPr="002C6510">
        <w:rPr>
          <w:snapToGrid w:val="0"/>
          <w:color w:val="000000"/>
          <w:sz w:val="28"/>
          <w:szCs w:val="28"/>
        </w:rPr>
        <w:t>Федеральный закон от 18.07.2011 № 223-ФЗ «О закупках товаров, работ, услуг отдельными видами юридических лиц»;</w:t>
      </w:r>
    </w:p>
    <w:p w14:paraId="23C1066B" w14:textId="77777777" w:rsidR="002C6510" w:rsidRPr="002C6510" w:rsidRDefault="002C6510" w:rsidP="002C6510">
      <w:pPr>
        <w:ind w:firstLine="708"/>
        <w:jc w:val="both"/>
        <w:rPr>
          <w:snapToGrid w:val="0"/>
          <w:color w:val="000000"/>
          <w:sz w:val="28"/>
          <w:szCs w:val="28"/>
        </w:rPr>
      </w:pPr>
      <w:r w:rsidRPr="002C6510">
        <w:rPr>
          <w:snapToGrid w:val="0"/>
          <w:color w:val="000000"/>
          <w:sz w:val="28"/>
          <w:szCs w:val="28"/>
        </w:rPr>
        <w:t>Приказ Минстроя России от 29.07.2022 № 623/</w:t>
      </w:r>
      <w:proofErr w:type="spellStart"/>
      <w:r w:rsidRPr="002C6510">
        <w:rPr>
          <w:snapToGrid w:val="0"/>
          <w:color w:val="000000"/>
          <w:sz w:val="28"/>
          <w:szCs w:val="28"/>
        </w:rPr>
        <w:t>пр</w:t>
      </w:r>
      <w:proofErr w:type="spellEnd"/>
      <w:r w:rsidRPr="002C6510">
        <w:rPr>
          <w:snapToGrid w:val="0"/>
          <w:color w:val="000000"/>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(Зарегистрировано в Минюсте России 25.08.2022 № 69785). </w:t>
      </w:r>
    </w:p>
    <w:p w14:paraId="3F20076B" w14:textId="77777777" w:rsidR="002C6510" w:rsidRPr="002C6510" w:rsidRDefault="002C6510" w:rsidP="002C6510">
      <w:pPr>
        <w:ind w:firstLine="708"/>
        <w:jc w:val="both"/>
        <w:rPr>
          <w:snapToGrid w:val="0"/>
          <w:color w:val="000000"/>
          <w:sz w:val="28"/>
          <w:szCs w:val="28"/>
        </w:rPr>
      </w:pPr>
      <w:r w:rsidRPr="002C6510">
        <w:rPr>
          <w:snapToGrid w:val="0"/>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4AC977D3" w14:textId="77777777" w:rsidR="002C6510" w:rsidRPr="002C6510" w:rsidRDefault="002C6510" w:rsidP="002C6510">
      <w:pPr>
        <w:jc w:val="both"/>
        <w:rPr>
          <w:snapToGrid w:val="0"/>
          <w:color w:val="000000"/>
          <w:sz w:val="28"/>
          <w:szCs w:val="28"/>
        </w:rPr>
      </w:pPr>
      <w:r w:rsidRPr="002C6510">
        <w:rPr>
          <w:snapToGrid w:val="0"/>
          <w:color w:val="000000"/>
          <w:sz w:val="28"/>
          <w:szCs w:val="28"/>
        </w:rPr>
        <w:tab/>
        <w:t>У предприятия разработана программа энергосбережения и повышения энергетической эффективности.</w:t>
      </w:r>
    </w:p>
    <w:p w14:paraId="2E06BF55" w14:textId="77777777" w:rsidR="002C6510" w:rsidRPr="002C6510" w:rsidRDefault="002C6510" w:rsidP="002C6510">
      <w:pPr>
        <w:jc w:val="both"/>
        <w:rPr>
          <w:snapToGrid w:val="0"/>
          <w:color w:val="000000"/>
          <w:sz w:val="28"/>
          <w:szCs w:val="28"/>
        </w:rPr>
      </w:pPr>
    </w:p>
    <w:p w14:paraId="53E6E603" w14:textId="77777777" w:rsidR="002C6510" w:rsidRPr="002C6510" w:rsidRDefault="002C6510" w:rsidP="002C6510">
      <w:pPr>
        <w:jc w:val="both"/>
        <w:rPr>
          <w:snapToGrid w:val="0"/>
          <w:color w:val="000000"/>
          <w:sz w:val="28"/>
          <w:szCs w:val="28"/>
        </w:rPr>
      </w:pPr>
    </w:p>
    <w:p w14:paraId="5C12DB87" w14:textId="77777777" w:rsidR="002C6510" w:rsidRPr="002C6510" w:rsidRDefault="002C6510" w:rsidP="002C6510">
      <w:pPr>
        <w:jc w:val="both"/>
        <w:rPr>
          <w:snapToGrid w:val="0"/>
          <w:color w:val="000000"/>
          <w:sz w:val="28"/>
          <w:szCs w:val="28"/>
        </w:rPr>
      </w:pPr>
    </w:p>
    <w:p w14:paraId="5A7CAD19" w14:textId="77777777" w:rsidR="002C6510" w:rsidRPr="002C6510" w:rsidRDefault="002C6510" w:rsidP="002C6510">
      <w:pPr>
        <w:jc w:val="both"/>
        <w:rPr>
          <w:snapToGrid w:val="0"/>
          <w:color w:val="000000"/>
          <w:sz w:val="28"/>
          <w:szCs w:val="28"/>
        </w:rPr>
      </w:pPr>
    </w:p>
    <w:p w14:paraId="7C0976DD" w14:textId="77777777" w:rsidR="002C6510" w:rsidRPr="002C6510" w:rsidRDefault="002C6510" w:rsidP="002C6510">
      <w:pPr>
        <w:jc w:val="both"/>
        <w:rPr>
          <w:snapToGrid w:val="0"/>
          <w:color w:val="000000"/>
          <w:sz w:val="28"/>
          <w:szCs w:val="28"/>
        </w:rPr>
      </w:pPr>
    </w:p>
    <w:p w14:paraId="1221F3E0" w14:textId="77777777" w:rsidR="002C6510" w:rsidRPr="002C6510" w:rsidRDefault="002C6510" w:rsidP="002C6510">
      <w:pPr>
        <w:jc w:val="both"/>
        <w:rPr>
          <w:snapToGrid w:val="0"/>
          <w:color w:val="000000"/>
          <w:sz w:val="28"/>
          <w:szCs w:val="28"/>
        </w:rPr>
      </w:pPr>
    </w:p>
    <w:p w14:paraId="3B9587F4" w14:textId="77777777" w:rsidR="002C6510" w:rsidRPr="002C6510" w:rsidRDefault="002C6510" w:rsidP="002C6510">
      <w:pPr>
        <w:jc w:val="both"/>
        <w:rPr>
          <w:snapToGrid w:val="0"/>
          <w:color w:val="000000"/>
          <w:sz w:val="28"/>
          <w:szCs w:val="28"/>
        </w:rPr>
      </w:pPr>
    </w:p>
    <w:p w14:paraId="728D8297" w14:textId="77777777" w:rsidR="002C6510" w:rsidRPr="002C6510" w:rsidRDefault="002C6510" w:rsidP="002C6510">
      <w:pPr>
        <w:jc w:val="both"/>
        <w:rPr>
          <w:snapToGrid w:val="0"/>
          <w:color w:val="000000"/>
          <w:sz w:val="28"/>
          <w:szCs w:val="28"/>
        </w:rPr>
      </w:pPr>
    </w:p>
    <w:p w14:paraId="39D7CAB9" w14:textId="77777777" w:rsidR="002C6510" w:rsidRPr="002C6510" w:rsidRDefault="002C6510" w:rsidP="002C6510">
      <w:pPr>
        <w:jc w:val="both"/>
        <w:rPr>
          <w:snapToGrid w:val="0"/>
          <w:color w:val="000000"/>
          <w:sz w:val="28"/>
          <w:szCs w:val="28"/>
        </w:rPr>
      </w:pPr>
    </w:p>
    <w:p w14:paraId="2688FC64" w14:textId="77777777" w:rsidR="002C6510" w:rsidRPr="002C6510" w:rsidRDefault="002C6510" w:rsidP="002C6510">
      <w:pPr>
        <w:jc w:val="both"/>
        <w:rPr>
          <w:snapToGrid w:val="0"/>
          <w:color w:val="000000"/>
          <w:sz w:val="28"/>
          <w:szCs w:val="28"/>
        </w:rPr>
      </w:pPr>
    </w:p>
    <w:p w14:paraId="7047525B" w14:textId="77777777" w:rsidR="002C6510" w:rsidRPr="002C6510" w:rsidRDefault="002C6510" w:rsidP="002C6510">
      <w:pPr>
        <w:jc w:val="both"/>
        <w:rPr>
          <w:snapToGrid w:val="0"/>
          <w:color w:val="000000"/>
          <w:sz w:val="28"/>
          <w:szCs w:val="28"/>
        </w:rPr>
      </w:pPr>
    </w:p>
    <w:p w14:paraId="7B2F5894" w14:textId="77777777" w:rsidR="002C6510" w:rsidRPr="002C6510" w:rsidRDefault="002C6510" w:rsidP="002C6510">
      <w:pPr>
        <w:jc w:val="both"/>
        <w:rPr>
          <w:snapToGrid w:val="0"/>
          <w:color w:val="000000"/>
          <w:sz w:val="28"/>
          <w:szCs w:val="28"/>
        </w:rPr>
      </w:pPr>
    </w:p>
    <w:p w14:paraId="626618C7" w14:textId="77777777" w:rsidR="002C6510" w:rsidRPr="002C6510" w:rsidRDefault="002C6510" w:rsidP="002C6510">
      <w:pPr>
        <w:jc w:val="both"/>
        <w:rPr>
          <w:snapToGrid w:val="0"/>
          <w:color w:val="000000"/>
          <w:sz w:val="28"/>
          <w:szCs w:val="28"/>
        </w:rPr>
      </w:pPr>
    </w:p>
    <w:p w14:paraId="01D1839B" w14:textId="77777777" w:rsidR="002C6510" w:rsidRPr="002C6510" w:rsidRDefault="002C6510" w:rsidP="002C6510">
      <w:pPr>
        <w:jc w:val="both"/>
        <w:rPr>
          <w:snapToGrid w:val="0"/>
          <w:color w:val="000000"/>
          <w:sz w:val="28"/>
          <w:szCs w:val="28"/>
        </w:rPr>
      </w:pPr>
    </w:p>
    <w:p w14:paraId="5DB287B4" w14:textId="77777777" w:rsidR="002C6510" w:rsidRPr="002C6510" w:rsidRDefault="002C6510" w:rsidP="002C6510">
      <w:pPr>
        <w:jc w:val="both"/>
        <w:rPr>
          <w:snapToGrid w:val="0"/>
          <w:color w:val="000000"/>
          <w:sz w:val="28"/>
          <w:szCs w:val="28"/>
        </w:rPr>
      </w:pPr>
    </w:p>
    <w:p w14:paraId="250CFFA7" w14:textId="77777777" w:rsidR="002C6510" w:rsidRPr="002C6510" w:rsidRDefault="002C6510" w:rsidP="002C6510">
      <w:pPr>
        <w:keepNext/>
        <w:numPr>
          <w:ilvl w:val="0"/>
          <w:numId w:val="387"/>
        </w:numPr>
        <w:jc w:val="center"/>
        <w:outlineLvl w:val="2"/>
        <w:rPr>
          <w:b/>
          <w:color w:val="000000"/>
          <w:sz w:val="28"/>
          <w:szCs w:val="28"/>
        </w:rPr>
      </w:pPr>
      <w:bookmarkStart w:id="134" w:name="_Toc181444138"/>
      <w:r w:rsidRPr="002C6510">
        <w:rPr>
          <w:b/>
          <w:color w:val="000000"/>
          <w:sz w:val="28"/>
          <w:szCs w:val="28"/>
        </w:rPr>
        <w:t>Общие положения и характеристика предприятия</w:t>
      </w:r>
      <w:bookmarkEnd w:id="134"/>
    </w:p>
    <w:p w14:paraId="7EB86C6D" w14:textId="77777777" w:rsidR="002C6510" w:rsidRPr="002C6510" w:rsidRDefault="002C6510" w:rsidP="002C6510">
      <w:pPr>
        <w:ind w:firstLine="566"/>
        <w:jc w:val="both"/>
        <w:rPr>
          <w:color w:val="000000"/>
          <w:sz w:val="28"/>
          <w:szCs w:val="28"/>
        </w:rPr>
      </w:pPr>
      <w:r w:rsidRPr="002C6510">
        <w:rPr>
          <w:color w:val="000000"/>
          <w:sz w:val="28"/>
          <w:szCs w:val="28"/>
        </w:rPr>
        <w:t>ООО «А-Энерго» (г. Кемерово) (далее предприятие) ИНН 4205331498, в установленный срок обратилось в Региональную энергетическую комиссию Кузбасса для корректировки тарифов на тепловую энергию (исх. от 26.04.2024 № б/н (</w:t>
      </w:r>
      <w:proofErr w:type="spellStart"/>
      <w:r w:rsidRPr="002C6510">
        <w:rPr>
          <w:color w:val="000000"/>
          <w:sz w:val="28"/>
          <w:szCs w:val="28"/>
        </w:rPr>
        <w:t>вх</w:t>
      </w:r>
      <w:proofErr w:type="spellEnd"/>
      <w:r w:rsidRPr="002C6510">
        <w:rPr>
          <w:color w:val="000000"/>
          <w:sz w:val="28"/>
          <w:szCs w:val="28"/>
        </w:rPr>
        <w:t xml:space="preserve">. от 26.04.2024 № 2995)). Региональной энергетической комиссией Кузбасса открыто дело № РЭК/43-А-Энерго-2025 от 26.04.2024 на девятый год первого долгосрочного периода регулирования 2017-2027 гг. методом индексации установленных тарифов. Предприятием представлены документы к расчету тарифов на 2025 год. </w:t>
      </w:r>
    </w:p>
    <w:p w14:paraId="04248BBC" w14:textId="77777777" w:rsidR="002C6510" w:rsidRPr="002C6510" w:rsidRDefault="002C6510" w:rsidP="002C6510">
      <w:pPr>
        <w:ind w:firstLine="708"/>
        <w:jc w:val="both"/>
        <w:rPr>
          <w:snapToGrid w:val="0"/>
          <w:color w:val="000000"/>
          <w:sz w:val="28"/>
          <w:szCs w:val="28"/>
        </w:rPr>
      </w:pPr>
      <w:r w:rsidRPr="002C6510">
        <w:rPr>
          <w:color w:val="000000"/>
          <w:sz w:val="28"/>
          <w:szCs w:val="28"/>
        </w:rPr>
        <w:t>Документы предприятием направлены в электронном виде через систему ЕИАС в формате шаблона DOCS.FORM.6.42,</w:t>
      </w:r>
      <w:r w:rsidRPr="002C6510">
        <w:rPr>
          <w:snapToGrid w:val="0"/>
          <w:color w:val="000000"/>
          <w:sz w:val="28"/>
          <w:szCs w:val="28"/>
        </w:rPr>
        <w:t xml:space="preserve"> который в соответствии с постановлением РЭК КО № 297 от 30.10.2018 является официальной отчетностью.</w:t>
      </w:r>
    </w:p>
    <w:p w14:paraId="091161C6" w14:textId="77777777" w:rsidR="002C6510" w:rsidRPr="002C6510" w:rsidRDefault="002C6510" w:rsidP="002C6510">
      <w:pPr>
        <w:ind w:firstLine="708"/>
        <w:jc w:val="both"/>
        <w:rPr>
          <w:color w:val="000000"/>
          <w:sz w:val="28"/>
          <w:szCs w:val="28"/>
        </w:rPr>
      </w:pPr>
      <w:r w:rsidRPr="002C6510">
        <w:rPr>
          <w:color w:val="000000"/>
          <w:sz w:val="28"/>
          <w:szCs w:val="28"/>
        </w:rPr>
        <w:t>Тарифы предприятия подлежат регулированию в соответствии с пп.1)          ч. 2.2 статьи 8 и п. 4) ч. 1 статьи 8 Федерального закона от 27.07.2010 №190-ФЗ «О теплоснабжении», поскольку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а также другим теплоснабжающим организациям.</w:t>
      </w:r>
    </w:p>
    <w:p w14:paraId="7AE09E6D" w14:textId="77777777" w:rsidR="002C6510" w:rsidRPr="002C6510" w:rsidRDefault="002C6510" w:rsidP="002C6510">
      <w:pPr>
        <w:ind w:firstLine="709"/>
        <w:contextualSpacing/>
        <w:jc w:val="both"/>
        <w:rPr>
          <w:color w:val="000000"/>
          <w:sz w:val="28"/>
          <w:szCs w:val="28"/>
        </w:rPr>
      </w:pPr>
      <w:r w:rsidRPr="002C6510">
        <w:rPr>
          <w:color w:val="000000"/>
          <w:sz w:val="28"/>
          <w:szCs w:val="28"/>
        </w:rPr>
        <w:t>Полное наименование организации – общество с ограниченной ответственностью «А-Энерго».</w:t>
      </w:r>
    </w:p>
    <w:p w14:paraId="162AAFF7" w14:textId="77777777" w:rsidR="002C6510" w:rsidRPr="002C6510" w:rsidRDefault="002C6510" w:rsidP="002C6510">
      <w:pPr>
        <w:ind w:firstLine="709"/>
        <w:contextualSpacing/>
        <w:jc w:val="both"/>
        <w:rPr>
          <w:color w:val="000000"/>
          <w:sz w:val="28"/>
          <w:szCs w:val="28"/>
        </w:rPr>
      </w:pPr>
      <w:r w:rsidRPr="002C6510">
        <w:rPr>
          <w:color w:val="000000"/>
          <w:sz w:val="28"/>
          <w:szCs w:val="28"/>
        </w:rPr>
        <w:t>Сокращенное наименование организации – ООО «А-Энерго».</w:t>
      </w:r>
    </w:p>
    <w:p w14:paraId="7EAD4DA6" w14:textId="77777777" w:rsidR="002C6510" w:rsidRPr="002C6510" w:rsidRDefault="002C6510" w:rsidP="002C6510">
      <w:pPr>
        <w:ind w:firstLine="709"/>
        <w:contextualSpacing/>
        <w:jc w:val="both"/>
        <w:rPr>
          <w:color w:val="000000"/>
          <w:sz w:val="28"/>
          <w:szCs w:val="28"/>
        </w:rPr>
      </w:pPr>
      <w:r w:rsidRPr="002C6510">
        <w:rPr>
          <w:color w:val="000000"/>
          <w:sz w:val="28"/>
          <w:szCs w:val="28"/>
        </w:rPr>
        <w:t>Организационно-правовая форма – общество с ограниченной ответственностью.</w:t>
      </w:r>
    </w:p>
    <w:p w14:paraId="5988DEFA" w14:textId="77777777" w:rsidR="002C6510" w:rsidRPr="002C6510" w:rsidRDefault="002C6510" w:rsidP="002C6510">
      <w:pPr>
        <w:ind w:firstLine="709"/>
        <w:contextualSpacing/>
        <w:jc w:val="both"/>
        <w:rPr>
          <w:color w:val="000000"/>
          <w:sz w:val="28"/>
          <w:szCs w:val="28"/>
        </w:rPr>
      </w:pPr>
      <w:r w:rsidRPr="002C6510">
        <w:rPr>
          <w:color w:val="000000"/>
          <w:sz w:val="28"/>
          <w:szCs w:val="28"/>
        </w:rPr>
        <w:t>Юридический адрес: 650070, Кемеровская область, г. Кемерово, ул. Тухачевского д. 611, пом. 19.</w:t>
      </w:r>
    </w:p>
    <w:p w14:paraId="72DEF874" w14:textId="77777777" w:rsidR="002C6510" w:rsidRPr="002C6510" w:rsidRDefault="002C6510" w:rsidP="002C6510">
      <w:pPr>
        <w:ind w:firstLine="709"/>
        <w:contextualSpacing/>
        <w:jc w:val="both"/>
        <w:rPr>
          <w:color w:val="000000"/>
          <w:sz w:val="28"/>
          <w:szCs w:val="28"/>
        </w:rPr>
      </w:pPr>
      <w:r w:rsidRPr="002C6510">
        <w:rPr>
          <w:color w:val="000000"/>
          <w:sz w:val="28"/>
          <w:szCs w:val="28"/>
        </w:rPr>
        <w:t>Фактический адрес: 650070, Кемеровская область, г. Кемерово, ул. Тухачевского д. 611, пом. 19.</w:t>
      </w:r>
    </w:p>
    <w:p w14:paraId="6EEE7FF6" w14:textId="77777777" w:rsidR="002C6510" w:rsidRPr="002C6510" w:rsidRDefault="002C6510" w:rsidP="002C6510">
      <w:pPr>
        <w:ind w:firstLine="709"/>
        <w:contextualSpacing/>
        <w:jc w:val="both"/>
        <w:rPr>
          <w:color w:val="000000"/>
          <w:sz w:val="28"/>
          <w:szCs w:val="28"/>
        </w:rPr>
      </w:pPr>
      <w:r w:rsidRPr="002C6510">
        <w:rPr>
          <w:color w:val="000000"/>
          <w:sz w:val="28"/>
          <w:szCs w:val="28"/>
        </w:rPr>
        <w:t>Должность, фамилия, имя, отчество руководителя, рабочий телефон – Генеральный директор Стародубов Сергей Викторович, 8 (3842) 49-22-60.</w:t>
      </w:r>
    </w:p>
    <w:p w14:paraId="4EAFEA17" w14:textId="77777777" w:rsidR="002C6510" w:rsidRPr="002C6510" w:rsidRDefault="002C6510" w:rsidP="002C6510">
      <w:pPr>
        <w:autoSpaceDE w:val="0"/>
        <w:autoSpaceDN w:val="0"/>
        <w:adjustRightInd w:val="0"/>
        <w:ind w:firstLine="709"/>
        <w:jc w:val="both"/>
        <w:rPr>
          <w:color w:val="000000"/>
          <w:sz w:val="28"/>
          <w:szCs w:val="28"/>
        </w:rPr>
      </w:pPr>
      <w:r w:rsidRPr="002C6510">
        <w:rPr>
          <w:color w:val="000000"/>
          <w:sz w:val="28"/>
          <w:szCs w:val="28"/>
        </w:rPr>
        <w:t>Адрес нахождения котельной: ул. Юбилейная, д.2А, г. Мариинск, Кемеровская область, Россия</w:t>
      </w:r>
    </w:p>
    <w:p w14:paraId="4DB45995" w14:textId="77777777" w:rsidR="002C6510" w:rsidRPr="002C6510" w:rsidRDefault="002C6510" w:rsidP="002C6510">
      <w:pPr>
        <w:ind w:firstLine="709"/>
        <w:contextualSpacing/>
        <w:jc w:val="both"/>
        <w:rPr>
          <w:color w:val="FF0000"/>
          <w:sz w:val="28"/>
          <w:szCs w:val="28"/>
        </w:rPr>
      </w:pPr>
    </w:p>
    <w:p w14:paraId="1ADD922E" w14:textId="77777777" w:rsidR="002C6510" w:rsidRPr="002C6510" w:rsidRDefault="002C6510" w:rsidP="002C6510">
      <w:pPr>
        <w:autoSpaceDE w:val="0"/>
        <w:autoSpaceDN w:val="0"/>
        <w:adjustRightInd w:val="0"/>
        <w:ind w:firstLine="709"/>
        <w:jc w:val="both"/>
        <w:rPr>
          <w:color w:val="000000"/>
          <w:sz w:val="28"/>
          <w:szCs w:val="28"/>
        </w:rPr>
      </w:pPr>
      <w:r w:rsidRPr="002C6510">
        <w:rPr>
          <w:color w:val="000000"/>
          <w:sz w:val="28"/>
          <w:szCs w:val="28"/>
        </w:rPr>
        <w:t>Основными видами деятельности ООО «А-Энерго» являются выработка тепловой энергии котельной и транспортировка тепловой энергии от источника до потребителей.</w:t>
      </w:r>
    </w:p>
    <w:p w14:paraId="413DBB83" w14:textId="77777777" w:rsidR="002C6510" w:rsidRPr="002C6510" w:rsidRDefault="002C6510" w:rsidP="002C6510">
      <w:pPr>
        <w:ind w:firstLine="720"/>
        <w:contextualSpacing/>
        <w:jc w:val="both"/>
        <w:rPr>
          <w:snapToGrid w:val="0"/>
          <w:color w:val="000000"/>
          <w:sz w:val="28"/>
          <w:szCs w:val="28"/>
        </w:rPr>
      </w:pPr>
      <w:r w:rsidRPr="002C6510">
        <w:rPr>
          <w:snapToGrid w:val="0"/>
          <w:color w:val="000000"/>
          <w:sz w:val="28"/>
          <w:szCs w:val="28"/>
        </w:rPr>
        <w:t xml:space="preserve">ООО «А-Энерго» самостоятельно реализует тепловую энергию по северной части города Мариинска конечным потребителям с 01.11.2016 года. </w:t>
      </w:r>
    </w:p>
    <w:p w14:paraId="784F7165" w14:textId="77777777" w:rsidR="002C6510" w:rsidRPr="002C6510" w:rsidRDefault="002C6510" w:rsidP="002C6510">
      <w:pPr>
        <w:ind w:firstLine="720"/>
        <w:contextualSpacing/>
        <w:jc w:val="both"/>
        <w:rPr>
          <w:snapToGrid w:val="0"/>
          <w:color w:val="000000"/>
          <w:sz w:val="28"/>
          <w:szCs w:val="28"/>
        </w:rPr>
      </w:pPr>
      <w:r w:rsidRPr="002C6510">
        <w:rPr>
          <w:snapToGrid w:val="0"/>
          <w:color w:val="000000"/>
          <w:sz w:val="28"/>
          <w:szCs w:val="28"/>
        </w:rPr>
        <w:t xml:space="preserve">В настоящее время, ООО «А-Энерго» осуществляет деятельность в отношении объектов теплоснабжения, находящихся в муниципальной собственности муниципального образования Мариинское городское поселение, </w:t>
      </w:r>
      <w:r w:rsidRPr="002C6510">
        <w:rPr>
          <w:snapToGrid w:val="0"/>
          <w:color w:val="000000"/>
          <w:sz w:val="28"/>
          <w:szCs w:val="28"/>
        </w:rPr>
        <w:lastRenderedPageBreak/>
        <w:t xml:space="preserve">в рамках концессионного соглашения от 03.07.2017 №1. Срок действия концессионного соглашения с 03.07.2017 года по 02.07.2022 года. </w:t>
      </w:r>
    </w:p>
    <w:p w14:paraId="1ABE239C" w14:textId="77777777" w:rsidR="002C6510" w:rsidRPr="002C6510" w:rsidRDefault="002C6510" w:rsidP="002C6510">
      <w:pPr>
        <w:ind w:firstLine="720"/>
        <w:contextualSpacing/>
        <w:jc w:val="both"/>
        <w:rPr>
          <w:snapToGrid w:val="0"/>
          <w:color w:val="000000"/>
          <w:sz w:val="28"/>
          <w:szCs w:val="28"/>
        </w:rPr>
      </w:pPr>
      <w:r w:rsidRPr="002C6510">
        <w:rPr>
          <w:snapToGrid w:val="0"/>
          <w:color w:val="000000"/>
          <w:sz w:val="28"/>
          <w:szCs w:val="28"/>
        </w:rPr>
        <w:t>В октябре 2020 года было подписано дополнительное соглашение № 1 от 16.10.2020 к данному концессионному соглашению и продлен срок его действия до 02.07.2027 (изменены п 3.1 (срок действия), 5.13, приложения 4,5,6).</w:t>
      </w:r>
    </w:p>
    <w:p w14:paraId="0B68CB27" w14:textId="77777777" w:rsidR="002C6510" w:rsidRPr="002C6510" w:rsidRDefault="002C6510" w:rsidP="002C6510">
      <w:pPr>
        <w:ind w:firstLine="720"/>
        <w:contextualSpacing/>
        <w:jc w:val="both"/>
        <w:rPr>
          <w:snapToGrid w:val="0"/>
          <w:color w:val="000000"/>
          <w:sz w:val="28"/>
          <w:szCs w:val="28"/>
        </w:rPr>
      </w:pPr>
      <w:r w:rsidRPr="002C6510">
        <w:rPr>
          <w:snapToGrid w:val="0"/>
          <w:color w:val="000000"/>
          <w:sz w:val="28"/>
          <w:szCs w:val="28"/>
        </w:rPr>
        <w:t>Отпуск тепловой энергии потребителям производится в виде горячей воды. Сети первого контура теплоснабжения (от котельной до ЦТП в количестве 10 шт.) предприятия работают по закрытой схеме теплоснабжения. Теплоноситель в виде горячей воды подогревается в бойлерной (в качестве подогревающей среды служит пар от котлоагрегатов), находящейся на территории котельной. На ЦТП установлено теплообменное оборудование (пластинчатые теплообменники), в котором нагревается теплоноситель тепловых сетей второго контура теплоснабжения. Отпуск ГВС с тепловых сетей второго контура производится по открытой схеме.</w:t>
      </w:r>
    </w:p>
    <w:p w14:paraId="4E46427A" w14:textId="77777777" w:rsidR="002C6510" w:rsidRPr="002C6510" w:rsidRDefault="002C6510" w:rsidP="002C6510">
      <w:pPr>
        <w:ind w:firstLine="720"/>
        <w:contextualSpacing/>
        <w:jc w:val="both"/>
        <w:rPr>
          <w:snapToGrid w:val="0"/>
          <w:color w:val="000000"/>
          <w:sz w:val="28"/>
          <w:szCs w:val="28"/>
        </w:rPr>
      </w:pPr>
      <w:r w:rsidRPr="002C6510">
        <w:rPr>
          <w:snapToGrid w:val="0"/>
          <w:color w:val="000000"/>
          <w:sz w:val="28"/>
          <w:szCs w:val="28"/>
        </w:rPr>
        <w:t>Установленная тепловая мощность котельной составляет 102,76 Гкал/ч.</w:t>
      </w:r>
    </w:p>
    <w:p w14:paraId="78711BB5" w14:textId="77777777" w:rsidR="002C6510" w:rsidRPr="002C6510" w:rsidRDefault="002C6510" w:rsidP="002C6510">
      <w:pPr>
        <w:ind w:firstLine="720"/>
        <w:contextualSpacing/>
        <w:jc w:val="both"/>
        <w:rPr>
          <w:snapToGrid w:val="0"/>
          <w:color w:val="000000"/>
          <w:sz w:val="28"/>
          <w:szCs w:val="28"/>
        </w:rPr>
      </w:pPr>
      <w:r w:rsidRPr="002C6510">
        <w:rPr>
          <w:snapToGrid w:val="0"/>
          <w:color w:val="000000"/>
          <w:sz w:val="28"/>
          <w:szCs w:val="28"/>
        </w:rPr>
        <w:t xml:space="preserve">На котельной установлены паровые котлоагрегаты КЕ-25-14 в количестве 7 штук. В 2025 году выработку тепловой энергии планируется осуществлять с помощью 3 котлоагрегатов (№ 5,6,7), два будут использованы в работе, один резервный. Котлы </w:t>
      </w:r>
      <w:proofErr w:type="gramStart"/>
      <w:r w:rsidRPr="002C6510">
        <w:rPr>
          <w:snapToGrid w:val="0"/>
          <w:color w:val="000000"/>
          <w:sz w:val="28"/>
          <w:szCs w:val="28"/>
        </w:rPr>
        <w:t>двух-барабанные</w:t>
      </w:r>
      <w:proofErr w:type="gramEnd"/>
      <w:r w:rsidRPr="002C6510">
        <w:rPr>
          <w:snapToGrid w:val="0"/>
          <w:color w:val="000000"/>
          <w:sz w:val="28"/>
          <w:szCs w:val="28"/>
        </w:rPr>
        <w:t xml:space="preserve"> с естественной циркуляцией, изготовлены ОАО «Бийский котельный завод» и предназначены для получения перегретого пара, при сжигании твердого топлива.</w:t>
      </w:r>
    </w:p>
    <w:p w14:paraId="2640E358" w14:textId="77777777" w:rsidR="002C6510" w:rsidRPr="002C6510" w:rsidRDefault="002C6510" w:rsidP="002C6510">
      <w:pPr>
        <w:ind w:firstLine="720"/>
        <w:contextualSpacing/>
        <w:jc w:val="both"/>
        <w:rPr>
          <w:snapToGrid w:val="0"/>
          <w:color w:val="000000"/>
          <w:sz w:val="28"/>
          <w:szCs w:val="28"/>
        </w:rPr>
      </w:pPr>
      <w:r w:rsidRPr="002C6510">
        <w:rPr>
          <w:snapToGrid w:val="0"/>
          <w:color w:val="000000"/>
          <w:sz w:val="28"/>
          <w:szCs w:val="28"/>
        </w:rPr>
        <w:t>На котельной используется гидравлическая система шлакоудаления.</w:t>
      </w:r>
    </w:p>
    <w:p w14:paraId="225E72B9" w14:textId="77777777" w:rsidR="002C6510" w:rsidRPr="002C6510" w:rsidRDefault="002C6510" w:rsidP="002C6510">
      <w:pPr>
        <w:ind w:firstLine="720"/>
        <w:contextualSpacing/>
        <w:jc w:val="both"/>
        <w:rPr>
          <w:snapToGrid w:val="0"/>
          <w:color w:val="000000"/>
          <w:sz w:val="28"/>
          <w:szCs w:val="28"/>
        </w:rPr>
      </w:pPr>
      <w:r w:rsidRPr="002C6510">
        <w:rPr>
          <w:snapToGrid w:val="0"/>
          <w:color w:val="000000"/>
          <w:sz w:val="28"/>
          <w:szCs w:val="28"/>
        </w:rPr>
        <w:t xml:space="preserve">Основной вид топлива – бурый уголь марки 2БМСШ. </w:t>
      </w:r>
    </w:p>
    <w:p w14:paraId="1C63EF30" w14:textId="77777777" w:rsidR="002C6510" w:rsidRPr="002C6510" w:rsidRDefault="002C6510" w:rsidP="002C6510">
      <w:pPr>
        <w:ind w:firstLine="720"/>
        <w:contextualSpacing/>
        <w:jc w:val="both"/>
        <w:rPr>
          <w:snapToGrid w:val="0"/>
          <w:color w:val="000000"/>
          <w:sz w:val="28"/>
          <w:szCs w:val="28"/>
        </w:rPr>
      </w:pPr>
      <w:r w:rsidRPr="002C6510">
        <w:rPr>
          <w:snapToGrid w:val="0"/>
          <w:color w:val="000000"/>
          <w:sz w:val="28"/>
          <w:szCs w:val="28"/>
        </w:rPr>
        <w:t>Резервное топливо отсутствует.</w:t>
      </w:r>
    </w:p>
    <w:p w14:paraId="40DBBEF5" w14:textId="77777777" w:rsidR="002C6510" w:rsidRPr="002C6510" w:rsidRDefault="002C6510" w:rsidP="002C6510">
      <w:pPr>
        <w:ind w:firstLine="720"/>
        <w:contextualSpacing/>
        <w:jc w:val="both"/>
        <w:rPr>
          <w:snapToGrid w:val="0"/>
          <w:color w:val="000000"/>
          <w:sz w:val="28"/>
          <w:szCs w:val="28"/>
        </w:rPr>
      </w:pPr>
      <w:r w:rsidRPr="002C6510">
        <w:rPr>
          <w:snapToGrid w:val="0"/>
          <w:color w:val="000000"/>
          <w:sz w:val="28"/>
          <w:szCs w:val="28"/>
        </w:rPr>
        <w:t>Доставка топлива на котельную Мариинского филиала осуществляется автомобильным транспортом. Разгрузка автомобилей происходит на угольном складе. Вместимость склада составляет 30 000 т, из них 7 000 т – закрытый склад, 23000 т – открытый. Со склада уголь погрузчиком загружается в приемный бункер, затем с помощью конвейера поступает на узел пересыпки и по конвейеру первого подъема доставляется до дробилки. После дробления, ленточным конвейером уголь доставляется на второй узел пересыпки и ленточным конвейером второго подъема доставляется в котловые бункеры.</w:t>
      </w:r>
    </w:p>
    <w:p w14:paraId="49399186" w14:textId="77777777" w:rsidR="002C6510" w:rsidRPr="002C6510" w:rsidRDefault="002C6510" w:rsidP="002C6510">
      <w:pPr>
        <w:ind w:firstLine="720"/>
        <w:contextualSpacing/>
        <w:jc w:val="both"/>
        <w:rPr>
          <w:snapToGrid w:val="0"/>
          <w:color w:val="000000"/>
          <w:sz w:val="28"/>
          <w:szCs w:val="28"/>
        </w:rPr>
      </w:pPr>
      <w:r w:rsidRPr="002C6510">
        <w:rPr>
          <w:snapToGrid w:val="0"/>
          <w:color w:val="000000"/>
          <w:sz w:val="28"/>
          <w:szCs w:val="28"/>
        </w:rPr>
        <w:t>В работе котельной используются две галереи топливоподачи.</w:t>
      </w:r>
    </w:p>
    <w:p w14:paraId="40909753" w14:textId="77777777" w:rsidR="002C6510" w:rsidRPr="002C6510" w:rsidRDefault="002C6510" w:rsidP="002C6510">
      <w:pPr>
        <w:ind w:firstLine="720"/>
        <w:contextualSpacing/>
        <w:jc w:val="both"/>
        <w:rPr>
          <w:snapToGrid w:val="0"/>
          <w:color w:val="000000"/>
          <w:sz w:val="28"/>
          <w:szCs w:val="28"/>
        </w:rPr>
      </w:pPr>
      <w:r w:rsidRPr="002C6510">
        <w:rPr>
          <w:snapToGrid w:val="0"/>
          <w:color w:val="000000"/>
          <w:sz w:val="28"/>
          <w:szCs w:val="28"/>
        </w:rPr>
        <w:t>Предприятие обслуживает 13,061 км магистральных тепловых сетей в двухтрубном исчислении (том числе 3 639 м – подземная прокладка в железобетонных лотках и 9 422 м – надземная прокладка на низких железобетонных опорах) и 23,707 км тепловых сетей второго контура в двухтрубном исчислении.</w:t>
      </w:r>
    </w:p>
    <w:p w14:paraId="060A163C" w14:textId="77777777" w:rsidR="002C6510" w:rsidRPr="002C6510" w:rsidRDefault="002C6510" w:rsidP="002C6510">
      <w:pPr>
        <w:ind w:firstLine="720"/>
        <w:contextualSpacing/>
        <w:jc w:val="both"/>
        <w:rPr>
          <w:snapToGrid w:val="0"/>
          <w:color w:val="000000"/>
          <w:sz w:val="28"/>
          <w:szCs w:val="28"/>
        </w:rPr>
      </w:pPr>
      <w:r w:rsidRPr="002C6510">
        <w:rPr>
          <w:snapToGrid w:val="0"/>
          <w:color w:val="000000"/>
          <w:sz w:val="28"/>
          <w:szCs w:val="28"/>
        </w:rPr>
        <w:t xml:space="preserve">Магистральные тепловые сети работают по закрытой схеме теплоснабжения. Восполнение потерь в магистральных тепловых сетях осуществляется в бойлерной, находящейся на территории котельной. </w:t>
      </w:r>
    </w:p>
    <w:p w14:paraId="4C03AF6C" w14:textId="77777777" w:rsidR="002C6510" w:rsidRPr="002C6510" w:rsidRDefault="002C6510" w:rsidP="002C6510">
      <w:pPr>
        <w:ind w:firstLine="720"/>
        <w:contextualSpacing/>
        <w:jc w:val="both"/>
        <w:rPr>
          <w:snapToGrid w:val="0"/>
          <w:color w:val="000000"/>
          <w:sz w:val="28"/>
          <w:szCs w:val="28"/>
        </w:rPr>
      </w:pPr>
      <w:r w:rsidRPr="002C6510">
        <w:rPr>
          <w:snapToGrid w:val="0"/>
          <w:color w:val="000000"/>
          <w:sz w:val="28"/>
          <w:szCs w:val="28"/>
        </w:rPr>
        <w:t>Тепловые сети второго контура работают по открытой схеме теплоснабжения.</w:t>
      </w:r>
    </w:p>
    <w:p w14:paraId="446DA1D8" w14:textId="77777777" w:rsidR="002C6510" w:rsidRPr="002C6510" w:rsidRDefault="002C6510" w:rsidP="002C6510">
      <w:pPr>
        <w:ind w:firstLine="720"/>
        <w:contextualSpacing/>
        <w:jc w:val="both"/>
        <w:rPr>
          <w:snapToGrid w:val="0"/>
          <w:color w:val="000000"/>
          <w:sz w:val="28"/>
          <w:szCs w:val="28"/>
        </w:rPr>
      </w:pPr>
      <w:r w:rsidRPr="002C6510">
        <w:rPr>
          <w:snapToGrid w:val="0"/>
          <w:color w:val="000000"/>
          <w:sz w:val="28"/>
          <w:szCs w:val="28"/>
        </w:rPr>
        <w:lastRenderedPageBreak/>
        <w:t>Подпитка второго контура тепловых сетей осуществляется питьевой водой от ООО «Горводоканал» (Мариинского района) при помощи подпиточных насосов, установленных на каждом ЦТП, в которых установлены пластинчатые теплообменники.</w:t>
      </w:r>
    </w:p>
    <w:p w14:paraId="3CE6AC9E" w14:textId="77777777" w:rsidR="002C6510" w:rsidRPr="002C6510" w:rsidRDefault="002C6510" w:rsidP="002C6510">
      <w:pPr>
        <w:ind w:firstLine="720"/>
        <w:contextualSpacing/>
        <w:jc w:val="both"/>
        <w:rPr>
          <w:snapToGrid w:val="0"/>
          <w:color w:val="000000"/>
          <w:sz w:val="28"/>
          <w:szCs w:val="28"/>
        </w:rPr>
      </w:pPr>
      <w:r w:rsidRPr="002C6510">
        <w:rPr>
          <w:snapToGrid w:val="0"/>
          <w:color w:val="000000"/>
          <w:sz w:val="28"/>
          <w:szCs w:val="28"/>
        </w:rPr>
        <w:t>Горячая вода потребителям отпускается только в отопительный период.</w:t>
      </w:r>
    </w:p>
    <w:p w14:paraId="7878F85F" w14:textId="77777777" w:rsidR="002C6510" w:rsidRPr="002C6510" w:rsidRDefault="002C6510" w:rsidP="002C6510">
      <w:pPr>
        <w:autoSpaceDE w:val="0"/>
        <w:autoSpaceDN w:val="0"/>
        <w:adjustRightInd w:val="0"/>
        <w:ind w:firstLine="709"/>
        <w:jc w:val="both"/>
        <w:rPr>
          <w:color w:val="000000"/>
          <w:sz w:val="28"/>
          <w:szCs w:val="28"/>
        </w:rPr>
      </w:pPr>
      <w:r w:rsidRPr="002C6510">
        <w:rPr>
          <w:color w:val="000000"/>
          <w:sz w:val="28"/>
          <w:szCs w:val="28"/>
        </w:rPr>
        <w:t>Предприятие работает по общей системе налогообложения.</w:t>
      </w:r>
    </w:p>
    <w:p w14:paraId="53DD3F95" w14:textId="77777777" w:rsidR="002C6510" w:rsidRPr="002C6510" w:rsidRDefault="002C6510" w:rsidP="002C6510">
      <w:pPr>
        <w:autoSpaceDE w:val="0"/>
        <w:autoSpaceDN w:val="0"/>
        <w:adjustRightInd w:val="0"/>
        <w:ind w:firstLine="709"/>
        <w:jc w:val="both"/>
        <w:rPr>
          <w:color w:val="000000"/>
          <w:sz w:val="28"/>
          <w:szCs w:val="28"/>
        </w:rPr>
      </w:pPr>
      <w:r w:rsidRPr="002C6510">
        <w:rPr>
          <w:color w:val="000000"/>
          <w:sz w:val="28"/>
          <w:szCs w:val="28"/>
        </w:rPr>
        <w:t>Долгосрочные параметры регулирования для установления тарифов на тепловую энергию на 2017-2027 годы приняты на уровне, установленном концессионным соглашением и дополнительным соглашением.</w:t>
      </w:r>
    </w:p>
    <w:p w14:paraId="69DD26B2" w14:textId="77777777" w:rsidR="002C6510" w:rsidRPr="002C6510" w:rsidRDefault="002C6510" w:rsidP="002C6510">
      <w:pPr>
        <w:ind w:firstLine="720"/>
        <w:jc w:val="both"/>
        <w:rPr>
          <w:snapToGrid w:val="0"/>
          <w:color w:val="000000"/>
          <w:sz w:val="28"/>
          <w:szCs w:val="28"/>
        </w:rPr>
      </w:pPr>
      <w:r w:rsidRPr="002C6510">
        <w:rPr>
          <w:snapToGrid w:val="0"/>
          <w:color w:val="000000"/>
          <w:sz w:val="28"/>
          <w:szCs w:val="28"/>
        </w:rPr>
        <w:t xml:space="preserve">Для составления данного отчёта эксперты руководствовались одобренным Правительством РФ 29.09.2024 Прогнозом Минэкономразвития РФ, опубликованным на сайте 30.09.2024, в соответствии с которым, ИПЦ на 2025 год составит (далее – прогноз Минэкономразвития) 105,8 %. </w:t>
      </w:r>
    </w:p>
    <w:p w14:paraId="64226642" w14:textId="77777777" w:rsidR="002C6510" w:rsidRPr="002C6510" w:rsidRDefault="002C6510" w:rsidP="002C6510">
      <w:pPr>
        <w:jc w:val="both"/>
        <w:rPr>
          <w:rFonts w:cs="Arial"/>
          <w:noProof/>
          <w:snapToGrid w:val="0"/>
          <w:color w:val="000000"/>
          <w:kern w:val="32"/>
          <w:sz w:val="28"/>
          <w:szCs w:val="28"/>
          <w:u w:val="single"/>
          <w:lang w:eastAsia="en-US"/>
        </w:rPr>
      </w:pPr>
    </w:p>
    <w:p w14:paraId="16B9EBE3" w14:textId="77777777" w:rsidR="002C6510" w:rsidRPr="002C6510" w:rsidRDefault="002C6510" w:rsidP="002C6510">
      <w:pPr>
        <w:keepNext/>
        <w:numPr>
          <w:ilvl w:val="0"/>
          <w:numId w:val="387"/>
        </w:numPr>
        <w:jc w:val="center"/>
        <w:outlineLvl w:val="2"/>
        <w:rPr>
          <w:b/>
          <w:color w:val="000000"/>
          <w:sz w:val="28"/>
          <w:szCs w:val="28"/>
        </w:rPr>
      </w:pPr>
      <w:bookmarkStart w:id="135" w:name="_Toc181444139"/>
      <w:r w:rsidRPr="002C6510">
        <w:rPr>
          <w:b/>
          <w:color w:val="000000"/>
          <w:sz w:val="28"/>
          <w:szCs w:val="28"/>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135"/>
    </w:p>
    <w:p w14:paraId="759B2B3E" w14:textId="77777777" w:rsidR="002C6510" w:rsidRPr="002C6510" w:rsidRDefault="002C6510" w:rsidP="002C6510">
      <w:pPr>
        <w:ind w:firstLine="708"/>
        <w:jc w:val="both"/>
        <w:rPr>
          <w:color w:val="000000"/>
          <w:sz w:val="28"/>
          <w:szCs w:val="28"/>
        </w:rPr>
      </w:pPr>
      <w:r w:rsidRPr="002C6510">
        <w:rPr>
          <w:color w:val="000000"/>
          <w:sz w:val="28"/>
          <w:szCs w:val="28"/>
        </w:rPr>
        <w:t>Материалы ООО «А-Энерго» по корректировке тарифов на 2025 год, с целью корректировки значений первого долгосрочного периода регулирования 2017 – 2027 годов,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w:t>
      </w:r>
    </w:p>
    <w:p w14:paraId="5CD6EA2D" w14:textId="77777777" w:rsidR="002C6510" w:rsidRPr="002C6510" w:rsidRDefault="002C6510" w:rsidP="002C6510">
      <w:pPr>
        <w:ind w:firstLine="708"/>
        <w:jc w:val="both"/>
        <w:rPr>
          <w:snapToGrid w:val="0"/>
          <w:color w:val="000000"/>
          <w:sz w:val="28"/>
          <w:szCs w:val="28"/>
        </w:rPr>
      </w:pPr>
      <w:r w:rsidRPr="002C6510">
        <w:rPr>
          <w:color w:val="000000"/>
          <w:sz w:val="28"/>
          <w:szCs w:val="28"/>
        </w:rPr>
        <w:t>Расчетно-обосновывающие материалы представлены надлежащим образом. Документы предприятием направлены в электронном виде через систему ЕИАС в формате шаблона DOCS.FORM.6.42,</w:t>
      </w:r>
      <w:r w:rsidRPr="002C6510">
        <w:rPr>
          <w:snapToGrid w:val="0"/>
          <w:color w:val="000000"/>
          <w:sz w:val="28"/>
          <w:szCs w:val="28"/>
        </w:rPr>
        <w:t xml:space="preserve"> который в соответствии с постановлением РЭК КО № 297 от 30.10.2018 являются официальной отчетностью.</w:t>
      </w:r>
    </w:p>
    <w:p w14:paraId="3BE2958B" w14:textId="77777777" w:rsidR="002C6510" w:rsidRPr="002C6510" w:rsidRDefault="002C6510" w:rsidP="002C6510">
      <w:pPr>
        <w:ind w:firstLine="708"/>
        <w:jc w:val="both"/>
        <w:rPr>
          <w:color w:val="000000"/>
          <w:sz w:val="28"/>
          <w:szCs w:val="28"/>
        </w:rPr>
      </w:pPr>
      <w:r w:rsidRPr="002C6510">
        <w:rPr>
          <w:color w:val="FF0000"/>
          <w:sz w:val="28"/>
          <w:szCs w:val="28"/>
        </w:rPr>
        <w:t xml:space="preserve"> </w:t>
      </w:r>
    </w:p>
    <w:p w14:paraId="7E8FBD20" w14:textId="77777777" w:rsidR="002C6510" w:rsidRPr="002C6510" w:rsidRDefault="002C6510" w:rsidP="002C6510">
      <w:pPr>
        <w:keepNext/>
        <w:numPr>
          <w:ilvl w:val="0"/>
          <w:numId w:val="387"/>
        </w:numPr>
        <w:jc w:val="center"/>
        <w:outlineLvl w:val="2"/>
        <w:rPr>
          <w:b/>
          <w:color w:val="000000"/>
          <w:sz w:val="28"/>
          <w:szCs w:val="28"/>
        </w:rPr>
      </w:pPr>
      <w:bookmarkStart w:id="136" w:name="_Toc21094910"/>
      <w:bookmarkStart w:id="137" w:name="_Toc24891724"/>
      <w:bookmarkStart w:id="138" w:name="_Toc181444140"/>
      <w:r w:rsidRPr="002C6510">
        <w:rPr>
          <w:b/>
          <w:color w:val="000000"/>
          <w:sz w:val="28"/>
          <w:szCs w:val="28"/>
        </w:rPr>
        <w:t>Оценка достоверности данных, приведенных в предложениях</w:t>
      </w:r>
      <w:r w:rsidRPr="002C6510">
        <w:rPr>
          <w:b/>
          <w:color w:val="000000"/>
          <w:sz w:val="28"/>
          <w:szCs w:val="28"/>
        </w:rPr>
        <w:br/>
        <w:t xml:space="preserve"> об установлении тарифов и (или) их предельных уровней</w:t>
      </w:r>
      <w:bookmarkEnd w:id="136"/>
      <w:bookmarkEnd w:id="137"/>
      <w:bookmarkEnd w:id="138"/>
    </w:p>
    <w:p w14:paraId="6B576757" w14:textId="77777777" w:rsidR="002C6510" w:rsidRPr="002C6510" w:rsidRDefault="002C6510" w:rsidP="002C6510">
      <w:pPr>
        <w:ind w:right="142" w:firstLine="709"/>
        <w:jc w:val="both"/>
        <w:rPr>
          <w:color w:val="000000"/>
          <w:sz w:val="28"/>
          <w:szCs w:val="28"/>
        </w:rPr>
      </w:pPr>
      <w:r w:rsidRPr="002C6510">
        <w:rPr>
          <w:color w:val="00000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1324520B" w14:textId="77777777" w:rsidR="002C6510" w:rsidRPr="002C6510" w:rsidRDefault="002C6510" w:rsidP="002C6510">
      <w:pPr>
        <w:ind w:right="142" w:firstLine="709"/>
        <w:jc w:val="both"/>
        <w:rPr>
          <w:color w:val="000000"/>
          <w:sz w:val="28"/>
          <w:szCs w:val="28"/>
        </w:rPr>
      </w:pPr>
      <w:r w:rsidRPr="002C6510">
        <w:rPr>
          <w:color w:val="00000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w:t>
      </w:r>
      <w:r w:rsidRPr="002C6510">
        <w:rPr>
          <w:color w:val="000000"/>
          <w:sz w:val="28"/>
          <w:szCs w:val="28"/>
        </w:rPr>
        <w:lastRenderedPageBreak/>
        <w:t>исключительно с целью оценки достоверности, представленной                                   ООО «А-Энерго» информации для определения величины экономически обоснованных расходов по регулируемым РЭК Кузбасса видам деятельности на 2025 год.</w:t>
      </w:r>
    </w:p>
    <w:p w14:paraId="736C36F3" w14:textId="77777777" w:rsidR="002C6510" w:rsidRPr="002C6510" w:rsidRDefault="002C6510" w:rsidP="002C6510">
      <w:pPr>
        <w:ind w:right="142" w:firstLine="709"/>
        <w:jc w:val="both"/>
        <w:rPr>
          <w:color w:val="000000"/>
          <w:sz w:val="28"/>
          <w:szCs w:val="28"/>
        </w:rPr>
      </w:pPr>
      <w:r w:rsidRPr="002C6510">
        <w:rPr>
          <w:color w:val="000000"/>
          <w:sz w:val="28"/>
          <w:szCs w:val="28"/>
        </w:rPr>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2025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 и анализа факта 2023 года.</w:t>
      </w:r>
    </w:p>
    <w:p w14:paraId="19850902" w14:textId="77777777" w:rsidR="002C6510" w:rsidRPr="002C6510" w:rsidRDefault="002C6510" w:rsidP="002C6510">
      <w:pPr>
        <w:ind w:firstLine="708"/>
        <w:jc w:val="both"/>
        <w:rPr>
          <w:color w:val="000000"/>
          <w:szCs w:val="20"/>
        </w:rPr>
      </w:pPr>
      <w:bookmarkStart w:id="139" w:name="_Toc24891725"/>
    </w:p>
    <w:p w14:paraId="1FB7479A" w14:textId="77777777" w:rsidR="002C6510" w:rsidRPr="002C6510" w:rsidRDefault="002C6510" w:rsidP="002C6510">
      <w:pPr>
        <w:keepNext/>
        <w:numPr>
          <w:ilvl w:val="0"/>
          <w:numId w:val="387"/>
        </w:numPr>
        <w:jc w:val="center"/>
        <w:outlineLvl w:val="2"/>
        <w:rPr>
          <w:b/>
          <w:color w:val="000000"/>
          <w:sz w:val="28"/>
          <w:szCs w:val="28"/>
        </w:rPr>
      </w:pPr>
      <w:bookmarkStart w:id="140" w:name="_Toc181444141"/>
      <w:bookmarkEnd w:id="139"/>
      <w:r w:rsidRPr="002C6510">
        <w:rPr>
          <w:b/>
          <w:color w:val="000000"/>
          <w:sz w:val="28"/>
          <w:szCs w:val="28"/>
        </w:rPr>
        <w:t>Тепловой баланс на 2025 год (девятый год первого долгосрочного периода регулирования)</w:t>
      </w:r>
      <w:bookmarkEnd w:id="140"/>
    </w:p>
    <w:p w14:paraId="5542A96C" w14:textId="77777777" w:rsidR="002C6510" w:rsidRPr="002C6510" w:rsidRDefault="002C6510" w:rsidP="002C6510">
      <w:pPr>
        <w:ind w:firstLine="720"/>
        <w:jc w:val="both"/>
        <w:rPr>
          <w:color w:val="000000"/>
          <w:sz w:val="28"/>
          <w:szCs w:val="28"/>
        </w:rPr>
      </w:pPr>
      <w:r w:rsidRPr="002C6510">
        <w:rPr>
          <w:color w:val="000000"/>
          <w:sz w:val="28"/>
          <w:szCs w:val="28"/>
        </w:rPr>
        <w:t>Согласно </w:t>
      </w:r>
      <w:hyperlink r:id="rId34" w:anchor="000013" w:history="1">
        <w:r w:rsidRPr="002C6510">
          <w:rPr>
            <w:color w:val="000000"/>
            <w:sz w:val="28"/>
            <w:szCs w:val="28"/>
          </w:rPr>
          <w:t>пункту 22</w:t>
        </w:r>
      </w:hyperlink>
      <w:r w:rsidRPr="002C6510">
        <w:rPr>
          <w:color w:val="000000"/>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35" w:anchor="100015" w:history="1">
        <w:r w:rsidRPr="002C6510">
          <w:rPr>
            <w:color w:val="000000"/>
            <w:sz w:val="28"/>
            <w:szCs w:val="28"/>
          </w:rPr>
          <w:t>указаниями</w:t>
        </w:r>
      </w:hyperlink>
      <w:r w:rsidRPr="002C6510">
        <w:rPr>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796A8333" w14:textId="77777777" w:rsidR="002C6510" w:rsidRPr="002C6510" w:rsidRDefault="002C6510" w:rsidP="002C6510">
      <w:pPr>
        <w:ind w:firstLine="708"/>
        <w:jc w:val="both"/>
        <w:rPr>
          <w:snapToGrid w:val="0"/>
          <w:sz w:val="28"/>
          <w:szCs w:val="28"/>
        </w:rPr>
      </w:pPr>
      <w:bookmarkStart w:id="141" w:name="_Hlk179042381"/>
      <w:r w:rsidRPr="002C6510">
        <w:rPr>
          <w:snapToGrid w:val="0"/>
          <w:sz w:val="28"/>
          <w:szCs w:val="28"/>
        </w:rPr>
        <w:t>Схема теплоснабжения Мариинского муниципального округа актуализирована Постановлением Администрации Мариинского муниципального округа № 494-П от 24.06.2024. Схема теплоснабжения размещена на официальном сайте администрации Мариинского муниципального округа в информационно-телекоммуникационной сети «Интернет» (https://www.mariinsk.ru/index.php?do=download&amp;id=13844).</w:t>
      </w:r>
    </w:p>
    <w:bookmarkEnd w:id="141"/>
    <w:p w14:paraId="06383C1C" w14:textId="77777777" w:rsidR="002C6510" w:rsidRPr="002C6510" w:rsidRDefault="002C6510" w:rsidP="002C6510">
      <w:pPr>
        <w:widowControl w:val="0"/>
        <w:ind w:firstLine="720"/>
        <w:jc w:val="both"/>
        <w:rPr>
          <w:snapToGrid w:val="0"/>
          <w:color w:val="000000"/>
          <w:sz w:val="28"/>
          <w:szCs w:val="28"/>
        </w:rPr>
      </w:pPr>
      <w:r w:rsidRPr="002C6510">
        <w:rPr>
          <w:snapToGrid w:val="0"/>
          <w:color w:val="000000"/>
          <w:sz w:val="28"/>
          <w:szCs w:val="28"/>
        </w:rPr>
        <w:t xml:space="preserve">Согласно схеме теплоснабжения, объем полезного отпуска тепловой энергии на 2025 год составляет 46 594,17 Гкал. </w:t>
      </w:r>
    </w:p>
    <w:p w14:paraId="3666A5F6" w14:textId="77777777" w:rsidR="002C6510" w:rsidRPr="002C6510" w:rsidRDefault="002C6510" w:rsidP="002C6510">
      <w:pPr>
        <w:ind w:firstLine="720"/>
        <w:jc w:val="both"/>
        <w:rPr>
          <w:sz w:val="28"/>
          <w:szCs w:val="28"/>
        </w:rPr>
      </w:pPr>
      <w:r w:rsidRPr="002C6510">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1AF99327" w14:textId="77777777" w:rsidR="002C6510" w:rsidRPr="002C6510" w:rsidRDefault="002C6510" w:rsidP="002C6510">
      <w:pPr>
        <w:ind w:firstLine="720"/>
        <w:jc w:val="both"/>
        <w:rPr>
          <w:sz w:val="28"/>
          <w:szCs w:val="28"/>
        </w:rPr>
      </w:pPr>
      <w:r w:rsidRPr="002C6510">
        <w:rPr>
          <w:sz w:val="28"/>
          <w:szCs w:val="28"/>
        </w:rPr>
        <w:t xml:space="preserve">Информация по факту 2020-2022 годов получена через систему ЕИАС и заверена электронно-цифровой подписью руководителя в формате шаблонов BALANCE.CALC.TARIFF.WARM.FACT. Динамика изменения полезного </w:t>
      </w:r>
      <w:r w:rsidRPr="002C6510">
        <w:rPr>
          <w:sz w:val="28"/>
          <w:szCs w:val="28"/>
        </w:rPr>
        <w:lastRenderedPageBreak/>
        <w:t xml:space="preserve">отпуска тепловой энергии по категории потребителей «Население» представлена в таблице 1. </w:t>
      </w:r>
    </w:p>
    <w:p w14:paraId="738F0F43" w14:textId="77777777" w:rsidR="002C6510" w:rsidRPr="002C6510" w:rsidRDefault="002C6510" w:rsidP="002C6510">
      <w:pPr>
        <w:ind w:firstLine="720"/>
        <w:jc w:val="right"/>
        <w:rPr>
          <w:sz w:val="28"/>
          <w:szCs w:val="28"/>
        </w:rPr>
      </w:pPr>
    </w:p>
    <w:p w14:paraId="52498436" w14:textId="77777777" w:rsidR="002C6510" w:rsidRPr="002C6510" w:rsidRDefault="002C6510" w:rsidP="002C6510">
      <w:pPr>
        <w:ind w:firstLine="720"/>
        <w:jc w:val="right"/>
        <w:rPr>
          <w:sz w:val="28"/>
          <w:szCs w:val="28"/>
        </w:rPr>
      </w:pPr>
      <w:r w:rsidRPr="002C6510">
        <w:rPr>
          <w:sz w:val="28"/>
          <w:szCs w:val="28"/>
        </w:rPr>
        <w:t>Таблица 1</w:t>
      </w:r>
    </w:p>
    <w:p w14:paraId="6961E3A8" w14:textId="77777777" w:rsidR="002C6510" w:rsidRPr="002C6510" w:rsidRDefault="002C6510" w:rsidP="002C6510">
      <w:pPr>
        <w:jc w:val="center"/>
        <w:rPr>
          <w:snapToGrid w:val="0"/>
          <w:sz w:val="28"/>
          <w:szCs w:val="28"/>
        </w:rPr>
      </w:pPr>
      <w:r w:rsidRPr="002C6510">
        <w:rPr>
          <w:snapToGrid w:val="0"/>
          <w:sz w:val="28"/>
          <w:szCs w:val="28"/>
        </w:rPr>
        <w:t>Расчёт динамики изменения полезного отпуска тепловой энергии по населению ООО «А-Энерго» г. Кемерово по узлу теплоснабжения г. Мариинск</w:t>
      </w:r>
    </w:p>
    <w:tbl>
      <w:tblPr>
        <w:tblW w:w="97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068"/>
        <w:gridCol w:w="3424"/>
      </w:tblGrid>
      <w:tr w:rsidR="002C6510" w:rsidRPr="002C6510" w14:paraId="4EA1654E" w14:textId="77777777" w:rsidTr="00897F40">
        <w:trPr>
          <w:trHeight w:val="614"/>
          <w:tblHeader/>
        </w:trPr>
        <w:tc>
          <w:tcPr>
            <w:tcW w:w="2234" w:type="dxa"/>
            <w:shd w:val="clear" w:color="auto" w:fill="auto"/>
            <w:noWrap/>
            <w:vAlign w:val="center"/>
            <w:hideMark/>
          </w:tcPr>
          <w:p w14:paraId="6B678E47" w14:textId="77777777" w:rsidR="002C6510" w:rsidRPr="002C6510" w:rsidRDefault="002C6510" w:rsidP="002C6510">
            <w:pPr>
              <w:ind w:left="-513" w:firstLine="513"/>
              <w:jc w:val="center"/>
              <w:rPr>
                <w:sz w:val="23"/>
                <w:szCs w:val="23"/>
              </w:rPr>
            </w:pPr>
            <w:r w:rsidRPr="002C6510">
              <w:rPr>
                <w:sz w:val="23"/>
                <w:szCs w:val="23"/>
              </w:rPr>
              <w:t>Год</w:t>
            </w:r>
          </w:p>
        </w:tc>
        <w:tc>
          <w:tcPr>
            <w:tcW w:w="4068" w:type="dxa"/>
            <w:shd w:val="clear" w:color="auto" w:fill="auto"/>
            <w:vAlign w:val="center"/>
          </w:tcPr>
          <w:p w14:paraId="7ECA295C" w14:textId="77777777" w:rsidR="002C6510" w:rsidRPr="002C6510" w:rsidRDefault="002C6510" w:rsidP="002C6510">
            <w:pPr>
              <w:jc w:val="center"/>
              <w:rPr>
                <w:sz w:val="23"/>
                <w:szCs w:val="23"/>
              </w:rPr>
            </w:pPr>
            <w:r w:rsidRPr="002C6510">
              <w:rPr>
                <w:sz w:val="23"/>
                <w:szCs w:val="23"/>
              </w:rPr>
              <w:t>Полезный отпуск по категории потребителей «Население», Гкал</w:t>
            </w:r>
          </w:p>
        </w:tc>
        <w:tc>
          <w:tcPr>
            <w:tcW w:w="3424" w:type="dxa"/>
            <w:vAlign w:val="center"/>
          </w:tcPr>
          <w:p w14:paraId="2CA19A18" w14:textId="77777777" w:rsidR="002C6510" w:rsidRPr="002C6510" w:rsidRDefault="002C6510" w:rsidP="002C6510">
            <w:pPr>
              <w:jc w:val="center"/>
              <w:rPr>
                <w:sz w:val="23"/>
                <w:szCs w:val="23"/>
              </w:rPr>
            </w:pPr>
            <w:r w:rsidRPr="002C6510">
              <w:rPr>
                <w:sz w:val="23"/>
                <w:szCs w:val="23"/>
              </w:rPr>
              <w:t>Динамика изменения, %</w:t>
            </w:r>
          </w:p>
        </w:tc>
      </w:tr>
      <w:tr w:rsidR="002C6510" w:rsidRPr="002C6510" w14:paraId="45355A22" w14:textId="77777777" w:rsidTr="00897F40">
        <w:trPr>
          <w:trHeight w:val="343"/>
        </w:trPr>
        <w:tc>
          <w:tcPr>
            <w:tcW w:w="2234" w:type="dxa"/>
            <w:shd w:val="clear" w:color="auto" w:fill="auto"/>
            <w:noWrap/>
            <w:vAlign w:val="center"/>
            <w:hideMark/>
          </w:tcPr>
          <w:p w14:paraId="20B85254" w14:textId="77777777" w:rsidR="002C6510" w:rsidRPr="002C6510" w:rsidRDefault="002C6510" w:rsidP="002C6510">
            <w:pPr>
              <w:jc w:val="center"/>
              <w:rPr>
                <w:sz w:val="23"/>
                <w:szCs w:val="23"/>
              </w:rPr>
            </w:pPr>
            <w:r w:rsidRPr="002C6510">
              <w:rPr>
                <w:snapToGrid w:val="0"/>
                <w:color w:val="000000"/>
                <w:sz w:val="23"/>
                <w:szCs w:val="23"/>
              </w:rPr>
              <w:t>2021</w:t>
            </w:r>
          </w:p>
        </w:tc>
        <w:tc>
          <w:tcPr>
            <w:tcW w:w="4068" w:type="dxa"/>
            <w:shd w:val="clear" w:color="auto" w:fill="auto"/>
            <w:noWrap/>
            <w:vAlign w:val="center"/>
          </w:tcPr>
          <w:p w14:paraId="5A3B370E" w14:textId="77777777" w:rsidR="002C6510" w:rsidRPr="002C6510" w:rsidRDefault="002C6510" w:rsidP="002C6510">
            <w:pPr>
              <w:jc w:val="center"/>
              <w:rPr>
                <w:color w:val="000000"/>
                <w:sz w:val="23"/>
                <w:szCs w:val="23"/>
              </w:rPr>
            </w:pPr>
            <w:r w:rsidRPr="002C6510">
              <w:rPr>
                <w:snapToGrid w:val="0"/>
                <w:color w:val="000000"/>
                <w:sz w:val="23"/>
                <w:szCs w:val="23"/>
              </w:rPr>
              <w:t>33234,21</w:t>
            </w:r>
          </w:p>
        </w:tc>
        <w:tc>
          <w:tcPr>
            <w:tcW w:w="3424" w:type="dxa"/>
            <w:shd w:val="clear" w:color="auto" w:fill="auto"/>
            <w:vAlign w:val="center"/>
          </w:tcPr>
          <w:p w14:paraId="2CBC0C6C" w14:textId="77777777" w:rsidR="002C6510" w:rsidRPr="002C6510" w:rsidRDefault="002C6510" w:rsidP="002C6510">
            <w:pPr>
              <w:jc w:val="center"/>
              <w:rPr>
                <w:color w:val="000000"/>
                <w:sz w:val="23"/>
                <w:szCs w:val="23"/>
              </w:rPr>
            </w:pPr>
            <w:r w:rsidRPr="002C6510">
              <w:rPr>
                <w:snapToGrid w:val="0"/>
                <w:color w:val="000000"/>
                <w:sz w:val="23"/>
                <w:szCs w:val="23"/>
              </w:rPr>
              <w:t> </w:t>
            </w:r>
          </w:p>
        </w:tc>
      </w:tr>
      <w:tr w:rsidR="002C6510" w:rsidRPr="002C6510" w14:paraId="48BBA47C" w14:textId="77777777" w:rsidTr="00897F40">
        <w:trPr>
          <w:trHeight w:val="343"/>
        </w:trPr>
        <w:tc>
          <w:tcPr>
            <w:tcW w:w="2234" w:type="dxa"/>
            <w:shd w:val="clear" w:color="auto" w:fill="auto"/>
            <w:noWrap/>
            <w:vAlign w:val="center"/>
            <w:hideMark/>
          </w:tcPr>
          <w:p w14:paraId="2ACFAE75" w14:textId="77777777" w:rsidR="002C6510" w:rsidRPr="002C6510" w:rsidRDefault="002C6510" w:rsidP="002C6510">
            <w:pPr>
              <w:jc w:val="center"/>
              <w:rPr>
                <w:sz w:val="23"/>
                <w:szCs w:val="23"/>
              </w:rPr>
            </w:pPr>
            <w:r w:rsidRPr="002C6510">
              <w:rPr>
                <w:snapToGrid w:val="0"/>
                <w:color w:val="000000"/>
                <w:sz w:val="23"/>
                <w:szCs w:val="23"/>
              </w:rPr>
              <w:t>2022</w:t>
            </w:r>
          </w:p>
        </w:tc>
        <w:tc>
          <w:tcPr>
            <w:tcW w:w="4068" w:type="dxa"/>
            <w:shd w:val="clear" w:color="auto" w:fill="auto"/>
            <w:noWrap/>
            <w:vAlign w:val="center"/>
          </w:tcPr>
          <w:p w14:paraId="7C648BC0" w14:textId="77777777" w:rsidR="002C6510" w:rsidRPr="002C6510" w:rsidRDefault="002C6510" w:rsidP="002C6510">
            <w:pPr>
              <w:jc w:val="center"/>
              <w:rPr>
                <w:color w:val="000000"/>
                <w:sz w:val="23"/>
                <w:szCs w:val="23"/>
              </w:rPr>
            </w:pPr>
            <w:r w:rsidRPr="002C6510">
              <w:rPr>
                <w:snapToGrid w:val="0"/>
                <w:color w:val="000000"/>
                <w:sz w:val="23"/>
                <w:szCs w:val="23"/>
              </w:rPr>
              <w:t>34127,56</w:t>
            </w:r>
          </w:p>
        </w:tc>
        <w:tc>
          <w:tcPr>
            <w:tcW w:w="3424" w:type="dxa"/>
            <w:shd w:val="clear" w:color="auto" w:fill="auto"/>
            <w:vAlign w:val="center"/>
          </w:tcPr>
          <w:p w14:paraId="38524F5E" w14:textId="77777777" w:rsidR="002C6510" w:rsidRPr="002C6510" w:rsidRDefault="002C6510" w:rsidP="002C6510">
            <w:pPr>
              <w:jc w:val="center"/>
              <w:rPr>
                <w:color w:val="000000"/>
                <w:sz w:val="23"/>
                <w:szCs w:val="23"/>
              </w:rPr>
            </w:pPr>
            <w:r w:rsidRPr="002C6510">
              <w:rPr>
                <w:snapToGrid w:val="0"/>
                <w:color w:val="000000"/>
                <w:sz w:val="23"/>
                <w:szCs w:val="23"/>
              </w:rPr>
              <w:t>2,69</w:t>
            </w:r>
          </w:p>
        </w:tc>
      </w:tr>
      <w:tr w:rsidR="002C6510" w:rsidRPr="002C6510" w14:paraId="1AC8FDA2" w14:textId="77777777" w:rsidTr="00897F40">
        <w:trPr>
          <w:trHeight w:val="343"/>
        </w:trPr>
        <w:tc>
          <w:tcPr>
            <w:tcW w:w="2234" w:type="dxa"/>
            <w:shd w:val="clear" w:color="auto" w:fill="auto"/>
            <w:noWrap/>
            <w:vAlign w:val="center"/>
          </w:tcPr>
          <w:p w14:paraId="61A212FE" w14:textId="77777777" w:rsidR="002C6510" w:rsidRPr="002C6510" w:rsidRDefault="002C6510" w:rsidP="002C6510">
            <w:pPr>
              <w:jc w:val="center"/>
              <w:rPr>
                <w:sz w:val="23"/>
                <w:szCs w:val="23"/>
              </w:rPr>
            </w:pPr>
            <w:r w:rsidRPr="002C6510">
              <w:rPr>
                <w:snapToGrid w:val="0"/>
                <w:color w:val="000000"/>
                <w:sz w:val="23"/>
                <w:szCs w:val="23"/>
              </w:rPr>
              <w:t>2023</w:t>
            </w:r>
          </w:p>
        </w:tc>
        <w:tc>
          <w:tcPr>
            <w:tcW w:w="4068" w:type="dxa"/>
            <w:shd w:val="clear" w:color="auto" w:fill="auto"/>
            <w:noWrap/>
            <w:vAlign w:val="center"/>
          </w:tcPr>
          <w:p w14:paraId="21BF9455" w14:textId="77777777" w:rsidR="002C6510" w:rsidRPr="002C6510" w:rsidRDefault="002C6510" w:rsidP="002C6510">
            <w:pPr>
              <w:jc w:val="center"/>
              <w:rPr>
                <w:color w:val="000000"/>
                <w:sz w:val="23"/>
                <w:szCs w:val="23"/>
              </w:rPr>
            </w:pPr>
            <w:r w:rsidRPr="002C6510">
              <w:rPr>
                <w:snapToGrid w:val="0"/>
                <w:color w:val="000000"/>
                <w:sz w:val="23"/>
                <w:szCs w:val="23"/>
              </w:rPr>
              <w:t>34583,00</w:t>
            </w:r>
          </w:p>
        </w:tc>
        <w:tc>
          <w:tcPr>
            <w:tcW w:w="3424" w:type="dxa"/>
            <w:shd w:val="clear" w:color="auto" w:fill="auto"/>
            <w:vAlign w:val="center"/>
          </w:tcPr>
          <w:p w14:paraId="4DAA5699" w14:textId="77777777" w:rsidR="002C6510" w:rsidRPr="002C6510" w:rsidRDefault="002C6510" w:rsidP="002C6510">
            <w:pPr>
              <w:jc w:val="center"/>
              <w:rPr>
                <w:color w:val="000000"/>
                <w:sz w:val="23"/>
                <w:szCs w:val="23"/>
              </w:rPr>
            </w:pPr>
            <w:r w:rsidRPr="002C6510">
              <w:rPr>
                <w:snapToGrid w:val="0"/>
                <w:color w:val="000000"/>
                <w:sz w:val="23"/>
                <w:szCs w:val="23"/>
              </w:rPr>
              <w:t>1,33</w:t>
            </w:r>
          </w:p>
        </w:tc>
      </w:tr>
      <w:tr w:rsidR="002C6510" w:rsidRPr="002C6510" w14:paraId="31C8B17F" w14:textId="77777777" w:rsidTr="00897F40">
        <w:trPr>
          <w:trHeight w:val="341"/>
        </w:trPr>
        <w:tc>
          <w:tcPr>
            <w:tcW w:w="2234" w:type="dxa"/>
            <w:shd w:val="clear" w:color="auto" w:fill="auto"/>
            <w:vAlign w:val="center"/>
            <w:hideMark/>
          </w:tcPr>
          <w:p w14:paraId="2BB6DF5C" w14:textId="77777777" w:rsidR="002C6510" w:rsidRPr="002C6510" w:rsidRDefault="002C6510" w:rsidP="002C6510">
            <w:pPr>
              <w:jc w:val="center"/>
              <w:rPr>
                <w:sz w:val="23"/>
                <w:szCs w:val="23"/>
              </w:rPr>
            </w:pPr>
            <w:r w:rsidRPr="002C6510">
              <w:rPr>
                <w:snapToGrid w:val="0"/>
                <w:color w:val="000000"/>
                <w:sz w:val="23"/>
                <w:szCs w:val="23"/>
              </w:rPr>
              <w:t>2025</w:t>
            </w:r>
          </w:p>
        </w:tc>
        <w:tc>
          <w:tcPr>
            <w:tcW w:w="4068" w:type="dxa"/>
            <w:shd w:val="clear" w:color="auto" w:fill="auto"/>
            <w:noWrap/>
            <w:vAlign w:val="center"/>
          </w:tcPr>
          <w:p w14:paraId="21A3860B" w14:textId="77777777" w:rsidR="002C6510" w:rsidRPr="002C6510" w:rsidRDefault="002C6510" w:rsidP="002C6510">
            <w:pPr>
              <w:jc w:val="center"/>
              <w:rPr>
                <w:color w:val="000000"/>
                <w:sz w:val="23"/>
                <w:szCs w:val="23"/>
              </w:rPr>
            </w:pPr>
            <w:r w:rsidRPr="002C6510">
              <w:rPr>
                <w:snapToGrid w:val="0"/>
                <w:color w:val="000000"/>
                <w:sz w:val="23"/>
                <w:szCs w:val="23"/>
              </w:rPr>
              <w:t>35988,11</w:t>
            </w:r>
          </w:p>
        </w:tc>
        <w:tc>
          <w:tcPr>
            <w:tcW w:w="3424" w:type="dxa"/>
            <w:shd w:val="clear" w:color="auto" w:fill="auto"/>
            <w:vAlign w:val="center"/>
          </w:tcPr>
          <w:p w14:paraId="195A21A0" w14:textId="77777777" w:rsidR="002C6510" w:rsidRPr="002C6510" w:rsidRDefault="002C6510" w:rsidP="002C6510">
            <w:pPr>
              <w:jc w:val="center"/>
              <w:rPr>
                <w:snapToGrid w:val="0"/>
                <w:color w:val="000000"/>
                <w:sz w:val="23"/>
                <w:szCs w:val="23"/>
              </w:rPr>
            </w:pPr>
            <w:r w:rsidRPr="002C6510">
              <w:rPr>
                <w:snapToGrid w:val="0"/>
                <w:color w:val="000000"/>
                <w:sz w:val="23"/>
                <w:szCs w:val="23"/>
              </w:rPr>
              <w:t>2,01 в среднем</w:t>
            </w:r>
          </w:p>
        </w:tc>
      </w:tr>
    </w:tbl>
    <w:p w14:paraId="7B4E1BB7" w14:textId="77777777" w:rsidR="002C6510" w:rsidRPr="002C6510" w:rsidRDefault="002C6510" w:rsidP="002C6510">
      <w:pPr>
        <w:spacing w:line="360" w:lineRule="auto"/>
        <w:ind w:firstLine="720"/>
        <w:jc w:val="both"/>
        <w:rPr>
          <w:sz w:val="28"/>
          <w:szCs w:val="28"/>
        </w:rPr>
      </w:pPr>
    </w:p>
    <w:p w14:paraId="7E8A3FBA" w14:textId="77777777" w:rsidR="002C6510" w:rsidRPr="002C6510" w:rsidRDefault="002C6510" w:rsidP="002C6510">
      <w:pPr>
        <w:ind w:firstLine="720"/>
        <w:jc w:val="both"/>
        <w:rPr>
          <w:snapToGrid w:val="0"/>
          <w:sz w:val="28"/>
          <w:szCs w:val="28"/>
        </w:rPr>
      </w:pPr>
      <w:r w:rsidRPr="002C6510">
        <w:rPr>
          <w:snapToGrid w:val="0"/>
          <w:color w:val="00000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2C6510">
        <w:rPr>
          <w:snapToGrid w:val="0"/>
          <w:color w:val="000000"/>
          <w:sz w:val="28"/>
          <w:szCs w:val="28"/>
        </w:rPr>
        <w:br/>
        <w:t>4 % или 2</w:t>
      </w:r>
      <w:r w:rsidRPr="002C6510">
        <w:rPr>
          <w:snapToGrid w:val="0"/>
          <w:color w:val="000000"/>
          <w:sz w:val="28"/>
          <w:szCs w:val="28"/>
          <w:lang w:val="en-US"/>
        </w:rPr>
        <w:t> </w:t>
      </w:r>
      <w:r w:rsidRPr="002C6510">
        <w:rPr>
          <w:snapToGrid w:val="0"/>
          <w:color w:val="000000"/>
          <w:sz w:val="28"/>
          <w:szCs w:val="28"/>
        </w:rPr>
        <w:t>846,92 Гкал</w:t>
      </w:r>
      <w:r w:rsidRPr="002C6510">
        <w:rPr>
          <w:snapToGrid w:val="0"/>
          <w:sz w:val="28"/>
          <w:szCs w:val="28"/>
        </w:rPr>
        <w:t>.</w:t>
      </w:r>
    </w:p>
    <w:p w14:paraId="18BBB357" w14:textId="77777777" w:rsidR="002C6510" w:rsidRPr="002C6510" w:rsidRDefault="002C6510" w:rsidP="002C6510">
      <w:pPr>
        <w:ind w:firstLine="720"/>
        <w:jc w:val="both"/>
        <w:rPr>
          <w:sz w:val="28"/>
          <w:szCs w:val="28"/>
        </w:rPr>
      </w:pPr>
      <w:r w:rsidRPr="002C6510">
        <w:rPr>
          <w:snapToGrid w:val="0"/>
          <w:sz w:val="28"/>
          <w:szCs w:val="28"/>
        </w:rPr>
        <w:t>Потери в сетях сохранены на уровне нормативных потерь, утвержденных постановлением региональной энергетической комиссии Кемеровской области от 31.10.2016 № 217 в размере 21 732 Гкал.</w:t>
      </w:r>
    </w:p>
    <w:p w14:paraId="73DBD251" w14:textId="77777777" w:rsidR="002C6510" w:rsidRPr="002C6510" w:rsidRDefault="002C6510" w:rsidP="002C6510">
      <w:pPr>
        <w:spacing w:line="360" w:lineRule="auto"/>
        <w:ind w:firstLine="720"/>
        <w:jc w:val="both"/>
        <w:rPr>
          <w:sz w:val="28"/>
          <w:szCs w:val="28"/>
        </w:rPr>
      </w:pPr>
      <w:r w:rsidRPr="002C6510">
        <w:rPr>
          <w:sz w:val="28"/>
          <w:szCs w:val="28"/>
        </w:rPr>
        <w:t>Сводный баланс тепловой энергии представлен в таблице 2.</w:t>
      </w:r>
    </w:p>
    <w:p w14:paraId="532052BA" w14:textId="77777777" w:rsidR="002C6510" w:rsidRPr="002C6510" w:rsidRDefault="002C6510" w:rsidP="002C6510">
      <w:pPr>
        <w:spacing w:line="360" w:lineRule="auto"/>
        <w:ind w:firstLine="720"/>
        <w:jc w:val="right"/>
        <w:rPr>
          <w:sz w:val="28"/>
          <w:szCs w:val="28"/>
        </w:rPr>
      </w:pPr>
      <w:r w:rsidRPr="002C6510">
        <w:rPr>
          <w:sz w:val="28"/>
          <w:szCs w:val="28"/>
        </w:rPr>
        <w:tab/>
      </w:r>
      <w:r w:rsidRPr="002C6510">
        <w:rPr>
          <w:sz w:val="28"/>
          <w:szCs w:val="28"/>
        </w:rPr>
        <w:tab/>
      </w:r>
      <w:r w:rsidRPr="002C6510">
        <w:rPr>
          <w:sz w:val="28"/>
          <w:szCs w:val="28"/>
        </w:rPr>
        <w:tab/>
      </w:r>
      <w:r w:rsidRPr="002C6510">
        <w:rPr>
          <w:sz w:val="28"/>
          <w:szCs w:val="28"/>
        </w:rPr>
        <w:tab/>
      </w:r>
      <w:r w:rsidRPr="002C6510">
        <w:rPr>
          <w:sz w:val="28"/>
          <w:szCs w:val="28"/>
        </w:rPr>
        <w:tab/>
      </w:r>
      <w:r w:rsidRPr="002C6510">
        <w:rPr>
          <w:sz w:val="28"/>
          <w:szCs w:val="28"/>
        </w:rPr>
        <w:tab/>
      </w:r>
      <w:r w:rsidRPr="002C6510">
        <w:rPr>
          <w:sz w:val="28"/>
          <w:szCs w:val="28"/>
        </w:rPr>
        <w:tab/>
      </w:r>
      <w:r w:rsidRPr="002C6510">
        <w:rPr>
          <w:sz w:val="28"/>
          <w:szCs w:val="28"/>
        </w:rPr>
        <w:tab/>
      </w:r>
      <w:r w:rsidRPr="002C6510">
        <w:rPr>
          <w:sz w:val="28"/>
          <w:szCs w:val="28"/>
        </w:rPr>
        <w:tab/>
      </w:r>
      <w:r w:rsidRPr="002C6510">
        <w:rPr>
          <w:sz w:val="28"/>
          <w:szCs w:val="28"/>
        </w:rPr>
        <w:tab/>
        <w:t>Таблица 2</w:t>
      </w:r>
    </w:p>
    <w:p w14:paraId="1A129997" w14:textId="77777777" w:rsidR="002C6510" w:rsidRPr="002C6510" w:rsidRDefault="002C6510" w:rsidP="002C6510">
      <w:pPr>
        <w:jc w:val="center"/>
        <w:rPr>
          <w:sz w:val="28"/>
          <w:szCs w:val="28"/>
        </w:rPr>
      </w:pPr>
      <w:r w:rsidRPr="002C6510">
        <w:rPr>
          <w:sz w:val="28"/>
          <w:szCs w:val="28"/>
        </w:rPr>
        <w:t xml:space="preserve">Баланс производства тепловой энергии на котельной ООО «А-Энерго» </w:t>
      </w:r>
    </w:p>
    <w:p w14:paraId="569AFE89" w14:textId="77777777" w:rsidR="002C6510" w:rsidRPr="002C6510" w:rsidRDefault="002C6510" w:rsidP="002C6510">
      <w:pPr>
        <w:jc w:val="center"/>
        <w:rPr>
          <w:sz w:val="28"/>
          <w:szCs w:val="28"/>
        </w:rPr>
      </w:pPr>
      <w:r w:rsidRPr="002C6510">
        <w:rPr>
          <w:sz w:val="28"/>
          <w:szCs w:val="28"/>
        </w:rPr>
        <w:t>на 2025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951"/>
        <w:gridCol w:w="1105"/>
        <w:gridCol w:w="1271"/>
        <w:gridCol w:w="1427"/>
        <w:gridCol w:w="1319"/>
      </w:tblGrid>
      <w:tr w:rsidR="002C6510" w:rsidRPr="002C6510" w14:paraId="61078965" w14:textId="77777777" w:rsidTr="00897F40">
        <w:trPr>
          <w:trHeight w:val="330"/>
        </w:trPr>
        <w:tc>
          <w:tcPr>
            <w:tcW w:w="288" w:type="pct"/>
            <w:shd w:val="clear" w:color="auto" w:fill="auto"/>
            <w:vAlign w:val="center"/>
            <w:hideMark/>
          </w:tcPr>
          <w:p w14:paraId="1323AEF4" w14:textId="77777777" w:rsidR="002C6510" w:rsidRPr="002C6510" w:rsidRDefault="002C6510" w:rsidP="002C6510">
            <w:pPr>
              <w:jc w:val="center"/>
              <w:rPr>
                <w:color w:val="000000"/>
                <w:sz w:val="16"/>
                <w:szCs w:val="16"/>
              </w:rPr>
            </w:pPr>
            <w:r w:rsidRPr="002C6510">
              <w:rPr>
                <w:color w:val="000000"/>
                <w:sz w:val="16"/>
                <w:szCs w:val="16"/>
              </w:rPr>
              <w:t>№ п/п</w:t>
            </w:r>
          </w:p>
        </w:tc>
        <w:tc>
          <w:tcPr>
            <w:tcW w:w="2052" w:type="pct"/>
            <w:shd w:val="clear" w:color="auto" w:fill="auto"/>
            <w:vAlign w:val="center"/>
            <w:hideMark/>
          </w:tcPr>
          <w:p w14:paraId="5AFB90AB" w14:textId="77777777" w:rsidR="002C6510" w:rsidRPr="002C6510" w:rsidRDefault="002C6510" w:rsidP="002C6510">
            <w:pPr>
              <w:jc w:val="center"/>
              <w:rPr>
                <w:color w:val="000000"/>
              </w:rPr>
            </w:pPr>
            <w:r w:rsidRPr="002C6510">
              <w:rPr>
                <w:color w:val="000000"/>
              </w:rPr>
              <w:t>Показатель</w:t>
            </w:r>
          </w:p>
        </w:tc>
        <w:tc>
          <w:tcPr>
            <w:tcW w:w="574" w:type="pct"/>
            <w:vAlign w:val="center"/>
          </w:tcPr>
          <w:p w14:paraId="7FE9DBA4" w14:textId="77777777" w:rsidR="002C6510" w:rsidRPr="002C6510" w:rsidRDefault="002C6510" w:rsidP="002C6510">
            <w:pPr>
              <w:jc w:val="center"/>
              <w:rPr>
                <w:color w:val="000000"/>
              </w:rPr>
            </w:pPr>
            <w:r w:rsidRPr="002C6510">
              <w:rPr>
                <w:color w:val="000000"/>
              </w:rPr>
              <w:t>Ед. изм.</w:t>
            </w:r>
          </w:p>
        </w:tc>
        <w:tc>
          <w:tcPr>
            <w:tcW w:w="660" w:type="pct"/>
            <w:shd w:val="clear" w:color="auto" w:fill="auto"/>
            <w:vAlign w:val="center"/>
            <w:hideMark/>
          </w:tcPr>
          <w:p w14:paraId="499C1585" w14:textId="77777777" w:rsidR="002C6510" w:rsidRPr="002C6510" w:rsidRDefault="002C6510" w:rsidP="002C6510">
            <w:pPr>
              <w:jc w:val="center"/>
              <w:rPr>
                <w:color w:val="000000"/>
              </w:rPr>
            </w:pPr>
            <w:r w:rsidRPr="002C6510">
              <w:rPr>
                <w:color w:val="000000"/>
              </w:rPr>
              <w:t>Всего</w:t>
            </w:r>
          </w:p>
        </w:tc>
        <w:tc>
          <w:tcPr>
            <w:tcW w:w="741" w:type="pct"/>
            <w:shd w:val="clear" w:color="auto" w:fill="auto"/>
            <w:vAlign w:val="center"/>
            <w:hideMark/>
          </w:tcPr>
          <w:p w14:paraId="03F25B5F" w14:textId="77777777" w:rsidR="002C6510" w:rsidRPr="002C6510" w:rsidRDefault="002C6510" w:rsidP="002C6510">
            <w:pPr>
              <w:jc w:val="center"/>
              <w:rPr>
                <w:color w:val="000000"/>
              </w:rPr>
            </w:pPr>
            <w:r w:rsidRPr="002C6510">
              <w:rPr>
                <w:color w:val="000000"/>
              </w:rPr>
              <w:t>1 полугодие</w:t>
            </w:r>
          </w:p>
        </w:tc>
        <w:tc>
          <w:tcPr>
            <w:tcW w:w="685" w:type="pct"/>
            <w:shd w:val="clear" w:color="auto" w:fill="auto"/>
            <w:vAlign w:val="center"/>
            <w:hideMark/>
          </w:tcPr>
          <w:p w14:paraId="03A80D01" w14:textId="77777777" w:rsidR="002C6510" w:rsidRPr="002C6510" w:rsidRDefault="002C6510" w:rsidP="002C6510">
            <w:pPr>
              <w:jc w:val="center"/>
              <w:rPr>
                <w:color w:val="000000"/>
              </w:rPr>
            </w:pPr>
            <w:r w:rsidRPr="002C6510">
              <w:rPr>
                <w:color w:val="000000"/>
              </w:rPr>
              <w:t>2 полугодие</w:t>
            </w:r>
          </w:p>
        </w:tc>
      </w:tr>
      <w:tr w:rsidR="002C6510" w:rsidRPr="002C6510" w14:paraId="15494D1A" w14:textId="77777777" w:rsidTr="00897F40">
        <w:trPr>
          <w:trHeight w:val="330"/>
        </w:trPr>
        <w:tc>
          <w:tcPr>
            <w:tcW w:w="288" w:type="pct"/>
            <w:shd w:val="clear" w:color="auto" w:fill="auto"/>
            <w:vAlign w:val="center"/>
            <w:hideMark/>
          </w:tcPr>
          <w:p w14:paraId="792EE412" w14:textId="77777777" w:rsidR="002C6510" w:rsidRPr="002C6510" w:rsidRDefault="002C6510" w:rsidP="002C6510">
            <w:pPr>
              <w:jc w:val="center"/>
              <w:rPr>
                <w:color w:val="000000"/>
              </w:rPr>
            </w:pPr>
            <w:r w:rsidRPr="002C6510">
              <w:rPr>
                <w:color w:val="000000"/>
              </w:rPr>
              <w:t>1</w:t>
            </w:r>
          </w:p>
        </w:tc>
        <w:tc>
          <w:tcPr>
            <w:tcW w:w="2052" w:type="pct"/>
            <w:shd w:val="clear" w:color="auto" w:fill="auto"/>
            <w:noWrap/>
            <w:vAlign w:val="center"/>
            <w:hideMark/>
          </w:tcPr>
          <w:p w14:paraId="16F07476" w14:textId="77777777" w:rsidR="002C6510" w:rsidRPr="002C6510" w:rsidRDefault="002C6510" w:rsidP="002C6510">
            <w:pPr>
              <w:jc w:val="center"/>
              <w:rPr>
                <w:color w:val="000000"/>
              </w:rPr>
            </w:pPr>
            <w:r w:rsidRPr="002C6510">
              <w:rPr>
                <w:color w:val="000000"/>
              </w:rPr>
              <w:t>Нормативная выработка т/энергии</w:t>
            </w:r>
          </w:p>
        </w:tc>
        <w:tc>
          <w:tcPr>
            <w:tcW w:w="574" w:type="pct"/>
            <w:vAlign w:val="center"/>
          </w:tcPr>
          <w:p w14:paraId="21B09854" w14:textId="77777777" w:rsidR="002C6510" w:rsidRPr="002C6510" w:rsidRDefault="002C6510" w:rsidP="002C6510">
            <w:pPr>
              <w:jc w:val="center"/>
              <w:rPr>
                <w:color w:val="000000"/>
              </w:rPr>
            </w:pPr>
            <w:r w:rsidRPr="002C6510">
              <w:rPr>
                <w:snapToGrid w:val="0"/>
              </w:rPr>
              <w:t>Гкал</w:t>
            </w:r>
          </w:p>
        </w:tc>
        <w:tc>
          <w:tcPr>
            <w:tcW w:w="660" w:type="pct"/>
            <w:shd w:val="clear" w:color="auto" w:fill="auto"/>
            <w:vAlign w:val="center"/>
            <w:hideMark/>
          </w:tcPr>
          <w:p w14:paraId="0ED0909B" w14:textId="77777777" w:rsidR="002C6510" w:rsidRPr="002C6510" w:rsidRDefault="002C6510" w:rsidP="002C6510">
            <w:pPr>
              <w:jc w:val="center"/>
              <w:rPr>
                <w:color w:val="000000"/>
              </w:rPr>
            </w:pPr>
            <w:r w:rsidRPr="002C6510">
              <w:rPr>
                <w:snapToGrid w:val="0"/>
              </w:rPr>
              <w:t>71 173,09</w:t>
            </w:r>
          </w:p>
        </w:tc>
        <w:tc>
          <w:tcPr>
            <w:tcW w:w="741" w:type="pct"/>
            <w:shd w:val="clear" w:color="auto" w:fill="auto"/>
            <w:vAlign w:val="center"/>
            <w:hideMark/>
          </w:tcPr>
          <w:p w14:paraId="724845B9" w14:textId="77777777" w:rsidR="002C6510" w:rsidRPr="002C6510" w:rsidRDefault="002C6510" w:rsidP="002C6510">
            <w:pPr>
              <w:jc w:val="center"/>
              <w:rPr>
                <w:color w:val="000000"/>
              </w:rPr>
            </w:pPr>
            <w:r w:rsidRPr="002C6510">
              <w:rPr>
                <w:snapToGrid w:val="0"/>
              </w:rPr>
              <w:t>42 862,28</w:t>
            </w:r>
          </w:p>
        </w:tc>
        <w:tc>
          <w:tcPr>
            <w:tcW w:w="685" w:type="pct"/>
            <w:shd w:val="clear" w:color="auto" w:fill="auto"/>
            <w:vAlign w:val="center"/>
            <w:hideMark/>
          </w:tcPr>
          <w:p w14:paraId="59A7CBFB" w14:textId="77777777" w:rsidR="002C6510" w:rsidRPr="002C6510" w:rsidRDefault="002C6510" w:rsidP="002C6510">
            <w:pPr>
              <w:jc w:val="center"/>
              <w:rPr>
                <w:color w:val="000000"/>
              </w:rPr>
            </w:pPr>
            <w:r w:rsidRPr="002C6510">
              <w:rPr>
                <w:snapToGrid w:val="0"/>
              </w:rPr>
              <w:t>28 310,81</w:t>
            </w:r>
          </w:p>
        </w:tc>
      </w:tr>
      <w:tr w:rsidR="002C6510" w:rsidRPr="002C6510" w14:paraId="78798236" w14:textId="77777777" w:rsidTr="00897F40">
        <w:trPr>
          <w:trHeight w:val="330"/>
        </w:trPr>
        <w:tc>
          <w:tcPr>
            <w:tcW w:w="288" w:type="pct"/>
            <w:shd w:val="clear" w:color="auto" w:fill="auto"/>
            <w:vAlign w:val="center"/>
            <w:hideMark/>
          </w:tcPr>
          <w:p w14:paraId="381FAE05" w14:textId="77777777" w:rsidR="002C6510" w:rsidRPr="002C6510" w:rsidRDefault="002C6510" w:rsidP="002C6510">
            <w:pPr>
              <w:jc w:val="center"/>
              <w:rPr>
                <w:color w:val="000000"/>
              </w:rPr>
            </w:pPr>
            <w:r w:rsidRPr="002C6510">
              <w:rPr>
                <w:color w:val="000000"/>
              </w:rPr>
              <w:t>2</w:t>
            </w:r>
          </w:p>
        </w:tc>
        <w:tc>
          <w:tcPr>
            <w:tcW w:w="2052" w:type="pct"/>
            <w:shd w:val="clear" w:color="auto" w:fill="auto"/>
            <w:noWrap/>
            <w:vAlign w:val="center"/>
            <w:hideMark/>
          </w:tcPr>
          <w:p w14:paraId="3263CBE9" w14:textId="77777777" w:rsidR="002C6510" w:rsidRPr="002C6510" w:rsidRDefault="002C6510" w:rsidP="002C6510">
            <w:pPr>
              <w:jc w:val="center"/>
              <w:rPr>
                <w:color w:val="000000"/>
              </w:rPr>
            </w:pPr>
            <w:r w:rsidRPr="002C6510">
              <w:rPr>
                <w:color w:val="000000"/>
              </w:rPr>
              <w:t>Отпуск тепловой энергии в сеть</w:t>
            </w:r>
          </w:p>
        </w:tc>
        <w:tc>
          <w:tcPr>
            <w:tcW w:w="574" w:type="pct"/>
            <w:vAlign w:val="center"/>
          </w:tcPr>
          <w:p w14:paraId="3992782C" w14:textId="77777777" w:rsidR="002C6510" w:rsidRPr="002C6510" w:rsidRDefault="002C6510" w:rsidP="002C6510">
            <w:pPr>
              <w:jc w:val="center"/>
              <w:rPr>
                <w:color w:val="000000"/>
              </w:rPr>
            </w:pPr>
            <w:r w:rsidRPr="002C6510">
              <w:rPr>
                <w:snapToGrid w:val="0"/>
              </w:rPr>
              <w:t>Гкал</w:t>
            </w:r>
          </w:p>
        </w:tc>
        <w:tc>
          <w:tcPr>
            <w:tcW w:w="660" w:type="pct"/>
            <w:shd w:val="clear" w:color="auto" w:fill="auto"/>
            <w:vAlign w:val="center"/>
            <w:hideMark/>
          </w:tcPr>
          <w:p w14:paraId="4318F13F" w14:textId="77777777" w:rsidR="002C6510" w:rsidRPr="002C6510" w:rsidRDefault="002C6510" w:rsidP="002C6510">
            <w:pPr>
              <w:jc w:val="center"/>
              <w:rPr>
                <w:color w:val="000000"/>
              </w:rPr>
            </w:pPr>
            <w:r w:rsidRPr="002C6510">
              <w:rPr>
                <w:snapToGrid w:val="0"/>
              </w:rPr>
              <w:t>68 326,17</w:t>
            </w:r>
          </w:p>
        </w:tc>
        <w:tc>
          <w:tcPr>
            <w:tcW w:w="741" w:type="pct"/>
            <w:shd w:val="clear" w:color="auto" w:fill="auto"/>
            <w:vAlign w:val="center"/>
            <w:hideMark/>
          </w:tcPr>
          <w:p w14:paraId="2EEBDFBF" w14:textId="77777777" w:rsidR="002C6510" w:rsidRPr="002C6510" w:rsidRDefault="002C6510" w:rsidP="002C6510">
            <w:pPr>
              <w:jc w:val="center"/>
              <w:rPr>
                <w:color w:val="000000"/>
              </w:rPr>
            </w:pPr>
            <w:r w:rsidRPr="002C6510">
              <w:rPr>
                <w:snapToGrid w:val="0"/>
              </w:rPr>
              <w:t>41 147,79</w:t>
            </w:r>
          </w:p>
        </w:tc>
        <w:tc>
          <w:tcPr>
            <w:tcW w:w="685" w:type="pct"/>
            <w:shd w:val="clear" w:color="auto" w:fill="auto"/>
            <w:vAlign w:val="center"/>
            <w:hideMark/>
          </w:tcPr>
          <w:p w14:paraId="29F35E68" w14:textId="77777777" w:rsidR="002C6510" w:rsidRPr="002C6510" w:rsidRDefault="002C6510" w:rsidP="002C6510">
            <w:pPr>
              <w:jc w:val="center"/>
              <w:rPr>
                <w:color w:val="000000"/>
              </w:rPr>
            </w:pPr>
            <w:r w:rsidRPr="002C6510">
              <w:rPr>
                <w:snapToGrid w:val="0"/>
              </w:rPr>
              <w:t>27 178,38</w:t>
            </w:r>
          </w:p>
        </w:tc>
      </w:tr>
      <w:tr w:rsidR="002C6510" w:rsidRPr="002C6510" w14:paraId="5F1FD445" w14:textId="77777777" w:rsidTr="00897F40">
        <w:trPr>
          <w:trHeight w:val="330"/>
        </w:trPr>
        <w:tc>
          <w:tcPr>
            <w:tcW w:w="288" w:type="pct"/>
            <w:shd w:val="clear" w:color="auto" w:fill="auto"/>
            <w:vAlign w:val="center"/>
            <w:hideMark/>
          </w:tcPr>
          <w:p w14:paraId="688547ED" w14:textId="77777777" w:rsidR="002C6510" w:rsidRPr="002C6510" w:rsidRDefault="002C6510" w:rsidP="002C6510">
            <w:pPr>
              <w:jc w:val="center"/>
              <w:rPr>
                <w:color w:val="000000"/>
              </w:rPr>
            </w:pPr>
            <w:r w:rsidRPr="002C6510">
              <w:rPr>
                <w:color w:val="000000"/>
              </w:rPr>
              <w:t>3</w:t>
            </w:r>
          </w:p>
        </w:tc>
        <w:tc>
          <w:tcPr>
            <w:tcW w:w="2052" w:type="pct"/>
            <w:shd w:val="clear" w:color="auto" w:fill="auto"/>
            <w:vAlign w:val="center"/>
            <w:hideMark/>
          </w:tcPr>
          <w:p w14:paraId="5C25481B" w14:textId="77777777" w:rsidR="002C6510" w:rsidRPr="002C6510" w:rsidRDefault="002C6510" w:rsidP="002C6510">
            <w:pPr>
              <w:jc w:val="center"/>
              <w:rPr>
                <w:color w:val="000000"/>
              </w:rPr>
            </w:pPr>
            <w:r w:rsidRPr="002C6510">
              <w:rPr>
                <w:color w:val="000000"/>
              </w:rPr>
              <w:t>Полезный отпуск</w:t>
            </w:r>
          </w:p>
        </w:tc>
        <w:tc>
          <w:tcPr>
            <w:tcW w:w="574" w:type="pct"/>
            <w:vAlign w:val="center"/>
          </w:tcPr>
          <w:p w14:paraId="1D4C1B10" w14:textId="77777777" w:rsidR="002C6510" w:rsidRPr="002C6510" w:rsidRDefault="002C6510" w:rsidP="002C6510">
            <w:pPr>
              <w:jc w:val="center"/>
              <w:rPr>
                <w:color w:val="000000"/>
              </w:rPr>
            </w:pPr>
            <w:r w:rsidRPr="002C6510">
              <w:rPr>
                <w:snapToGrid w:val="0"/>
              </w:rPr>
              <w:t>Гкал</w:t>
            </w:r>
          </w:p>
        </w:tc>
        <w:tc>
          <w:tcPr>
            <w:tcW w:w="660" w:type="pct"/>
            <w:shd w:val="clear" w:color="auto" w:fill="auto"/>
            <w:vAlign w:val="center"/>
            <w:hideMark/>
          </w:tcPr>
          <w:p w14:paraId="0BB6F3D5" w14:textId="77777777" w:rsidR="002C6510" w:rsidRPr="002C6510" w:rsidRDefault="002C6510" w:rsidP="002C6510">
            <w:pPr>
              <w:jc w:val="center"/>
              <w:rPr>
                <w:color w:val="000000"/>
              </w:rPr>
            </w:pPr>
            <w:r w:rsidRPr="002C6510">
              <w:rPr>
                <w:snapToGrid w:val="0"/>
              </w:rPr>
              <w:t>46 594,17</w:t>
            </w:r>
          </w:p>
        </w:tc>
        <w:tc>
          <w:tcPr>
            <w:tcW w:w="741" w:type="pct"/>
            <w:shd w:val="clear" w:color="auto" w:fill="auto"/>
            <w:vAlign w:val="center"/>
            <w:hideMark/>
          </w:tcPr>
          <w:p w14:paraId="04B4DCA4" w14:textId="77777777" w:rsidR="002C6510" w:rsidRPr="002C6510" w:rsidRDefault="002C6510" w:rsidP="002C6510">
            <w:pPr>
              <w:jc w:val="center"/>
              <w:rPr>
                <w:color w:val="000000"/>
              </w:rPr>
            </w:pPr>
            <w:r w:rsidRPr="002C6510">
              <w:rPr>
                <w:snapToGrid w:val="0"/>
              </w:rPr>
              <w:t>28 060,22</w:t>
            </w:r>
          </w:p>
        </w:tc>
        <w:tc>
          <w:tcPr>
            <w:tcW w:w="685" w:type="pct"/>
            <w:shd w:val="clear" w:color="auto" w:fill="auto"/>
            <w:vAlign w:val="center"/>
            <w:hideMark/>
          </w:tcPr>
          <w:p w14:paraId="29814424" w14:textId="77777777" w:rsidR="002C6510" w:rsidRPr="002C6510" w:rsidRDefault="002C6510" w:rsidP="002C6510">
            <w:pPr>
              <w:jc w:val="center"/>
              <w:rPr>
                <w:color w:val="000000"/>
              </w:rPr>
            </w:pPr>
            <w:r w:rsidRPr="002C6510">
              <w:rPr>
                <w:snapToGrid w:val="0"/>
              </w:rPr>
              <w:t>18 533,95</w:t>
            </w:r>
          </w:p>
        </w:tc>
      </w:tr>
      <w:tr w:rsidR="002C6510" w:rsidRPr="002C6510" w14:paraId="2FFA5A23" w14:textId="77777777" w:rsidTr="00897F40">
        <w:trPr>
          <w:trHeight w:val="645"/>
        </w:trPr>
        <w:tc>
          <w:tcPr>
            <w:tcW w:w="288" w:type="pct"/>
            <w:shd w:val="clear" w:color="auto" w:fill="auto"/>
            <w:vAlign w:val="center"/>
            <w:hideMark/>
          </w:tcPr>
          <w:p w14:paraId="631F47EF" w14:textId="77777777" w:rsidR="002C6510" w:rsidRPr="002C6510" w:rsidRDefault="002C6510" w:rsidP="002C6510">
            <w:pPr>
              <w:jc w:val="center"/>
              <w:rPr>
                <w:color w:val="000000"/>
              </w:rPr>
            </w:pPr>
            <w:r w:rsidRPr="002C6510">
              <w:rPr>
                <w:color w:val="000000"/>
              </w:rPr>
              <w:t>4</w:t>
            </w:r>
          </w:p>
        </w:tc>
        <w:tc>
          <w:tcPr>
            <w:tcW w:w="2052" w:type="pct"/>
            <w:shd w:val="clear" w:color="auto" w:fill="auto"/>
            <w:vAlign w:val="center"/>
            <w:hideMark/>
          </w:tcPr>
          <w:p w14:paraId="4217991B" w14:textId="77777777" w:rsidR="002C6510" w:rsidRPr="002C6510" w:rsidRDefault="002C6510" w:rsidP="002C6510">
            <w:pPr>
              <w:jc w:val="center"/>
              <w:rPr>
                <w:color w:val="000000"/>
              </w:rPr>
            </w:pPr>
            <w:r w:rsidRPr="002C6510">
              <w:rPr>
                <w:color w:val="000000"/>
              </w:rPr>
              <w:t>Полезный отпуск на потребительский рынок</w:t>
            </w:r>
          </w:p>
        </w:tc>
        <w:tc>
          <w:tcPr>
            <w:tcW w:w="574" w:type="pct"/>
            <w:vAlign w:val="center"/>
          </w:tcPr>
          <w:p w14:paraId="1E596F43" w14:textId="77777777" w:rsidR="002C6510" w:rsidRPr="002C6510" w:rsidRDefault="002C6510" w:rsidP="002C6510">
            <w:pPr>
              <w:jc w:val="center"/>
              <w:rPr>
                <w:color w:val="000000"/>
              </w:rPr>
            </w:pPr>
            <w:r w:rsidRPr="002C6510">
              <w:rPr>
                <w:snapToGrid w:val="0"/>
              </w:rPr>
              <w:t>Гкал</w:t>
            </w:r>
          </w:p>
        </w:tc>
        <w:tc>
          <w:tcPr>
            <w:tcW w:w="660" w:type="pct"/>
            <w:shd w:val="clear" w:color="auto" w:fill="auto"/>
            <w:vAlign w:val="center"/>
            <w:hideMark/>
          </w:tcPr>
          <w:p w14:paraId="680E17A2" w14:textId="77777777" w:rsidR="002C6510" w:rsidRPr="002C6510" w:rsidRDefault="002C6510" w:rsidP="002C6510">
            <w:pPr>
              <w:jc w:val="center"/>
              <w:rPr>
                <w:color w:val="000000"/>
              </w:rPr>
            </w:pPr>
            <w:r w:rsidRPr="002C6510">
              <w:rPr>
                <w:snapToGrid w:val="0"/>
              </w:rPr>
              <w:t>46 594,17</w:t>
            </w:r>
          </w:p>
        </w:tc>
        <w:tc>
          <w:tcPr>
            <w:tcW w:w="741" w:type="pct"/>
            <w:shd w:val="clear" w:color="auto" w:fill="auto"/>
            <w:vAlign w:val="center"/>
            <w:hideMark/>
          </w:tcPr>
          <w:p w14:paraId="7FAD87D3" w14:textId="77777777" w:rsidR="002C6510" w:rsidRPr="002C6510" w:rsidRDefault="002C6510" w:rsidP="002C6510">
            <w:pPr>
              <w:jc w:val="center"/>
              <w:rPr>
                <w:color w:val="000000"/>
              </w:rPr>
            </w:pPr>
            <w:r w:rsidRPr="002C6510">
              <w:rPr>
                <w:snapToGrid w:val="0"/>
              </w:rPr>
              <w:t>28 060,22</w:t>
            </w:r>
          </w:p>
        </w:tc>
        <w:tc>
          <w:tcPr>
            <w:tcW w:w="685" w:type="pct"/>
            <w:shd w:val="clear" w:color="auto" w:fill="auto"/>
            <w:vAlign w:val="center"/>
            <w:hideMark/>
          </w:tcPr>
          <w:p w14:paraId="3F40B206" w14:textId="77777777" w:rsidR="002C6510" w:rsidRPr="002C6510" w:rsidRDefault="002C6510" w:rsidP="002C6510">
            <w:pPr>
              <w:jc w:val="center"/>
              <w:rPr>
                <w:color w:val="000000"/>
              </w:rPr>
            </w:pPr>
            <w:r w:rsidRPr="002C6510">
              <w:rPr>
                <w:snapToGrid w:val="0"/>
              </w:rPr>
              <w:t>18 533,95</w:t>
            </w:r>
          </w:p>
        </w:tc>
      </w:tr>
      <w:tr w:rsidR="002C6510" w:rsidRPr="002C6510" w14:paraId="36B7371E" w14:textId="77777777" w:rsidTr="00897F40">
        <w:trPr>
          <w:trHeight w:val="330"/>
        </w:trPr>
        <w:tc>
          <w:tcPr>
            <w:tcW w:w="288" w:type="pct"/>
            <w:shd w:val="clear" w:color="auto" w:fill="auto"/>
            <w:noWrap/>
            <w:vAlign w:val="center"/>
            <w:hideMark/>
          </w:tcPr>
          <w:p w14:paraId="3260AEE8" w14:textId="77777777" w:rsidR="002C6510" w:rsidRPr="002C6510" w:rsidRDefault="002C6510" w:rsidP="002C6510">
            <w:pPr>
              <w:jc w:val="center"/>
              <w:rPr>
                <w:color w:val="000000"/>
              </w:rPr>
            </w:pPr>
            <w:r w:rsidRPr="002C6510">
              <w:rPr>
                <w:color w:val="000000"/>
              </w:rPr>
              <w:t>4.1</w:t>
            </w:r>
          </w:p>
        </w:tc>
        <w:tc>
          <w:tcPr>
            <w:tcW w:w="2052" w:type="pct"/>
            <w:shd w:val="clear" w:color="auto" w:fill="auto"/>
            <w:vAlign w:val="center"/>
            <w:hideMark/>
          </w:tcPr>
          <w:p w14:paraId="4222CAFB" w14:textId="77777777" w:rsidR="002C6510" w:rsidRPr="002C6510" w:rsidRDefault="002C6510" w:rsidP="002C6510">
            <w:pPr>
              <w:jc w:val="center"/>
              <w:rPr>
                <w:color w:val="000000"/>
              </w:rPr>
            </w:pPr>
            <w:r w:rsidRPr="002C6510">
              <w:rPr>
                <w:color w:val="000000"/>
              </w:rPr>
              <w:t>- жилищные организации</w:t>
            </w:r>
          </w:p>
        </w:tc>
        <w:tc>
          <w:tcPr>
            <w:tcW w:w="574" w:type="pct"/>
            <w:vAlign w:val="center"/>
          </w:tcPr>
          <w:p w14:paraId="4BD1CAB6" w14:textId="77777777" w:rsidR="002C6510" w:rsidRPr="002C6510" w:rsidRDefault="002C6510" w:rsidP="002C6510">
            <w:pPr>
              <w:jc w:val="center"/>
              <w:rPr>
                <w:color w:val="000000"/>
              </w:rPr>
            </w:pPr>
            <w:r w:rsidRPr="002C6510">
              <w:rPr>
                <w:snapToGrid w:val="0"/>
              </w:rPr>
              <w:t>Гкал</w:t>
            </w:r>
          </w:p>
        </w:tc>
        <w:tc>
          <w:tcPr>
            <w:tcW w:w="660" w:type="pct"/>
            <w:shd w:val="clear" w:color="auto" w:fill="auto"/>
            <w:vAlign w:val="center"/>
            <w:hideMark/>
          </w:tcPr>
          <w:p w14:paraId="4A5A858D" w14:textId="77777777" w:rsidR="002C6510" w:rsidRPr="002C6510" w:rsidRDefault="002C6510" w:rsidP="002C6510">
            <w:pPr>
              <w:jc w:val="center"/>
              <w:rPr>
                <w:color w:val="000000"/>
              </w:rPr>
            </w:pPr>
            <w:r w:rsidRPr="002C6510">
              <w:rPr>
                <w:snapToGrid w:val="0"/>
              </w:rPr>
              <w:t>35 988,11</w:t>
            </w:r>
          </w:p>
        </w:tc>
        <w:tc>
          <w:tcPr>
            <w:tcW w:w="741" w:type="pct"/>
            <w:shd w:val="clear" w:color="auto" w:fill="auto"/>
            <w:vAlign w:val="center"/>
            <w:hideMark/>
          </w:tcPr>
          <w:p w14:paraId="0DC25F79" w14:textId="77777777" w:rsidR="002C6510" w:rsidRPr="002C6510" w:rsidRDefault="002C6510" w:rsidP="002C6510">
            <w:pPr>
              <w:jc w:val="center"/>
              <w:rPr>
                <w:color w:val="000000"/>
              </w:rPr>
            </w:pPr>
            <w:r w:rsidRPr="002C6510">
              <w:rPr>
                <w:snapToGrid w:val="0"/>
              </w:rPr>
              <w:t>21 672,97</w:t>
            </w:r>
          </w:p>
        </w:tc>
        <w:tc>
          <w:tcPr>
            <w:tcW w:w="685" w:type="pct"/>
            <w:shd w:val="clear" w:color="auto" w:fill="auto"/>
            <w:vAlign w:val="center"/>
            <w:hideMark/>
          </w:tcPr>
          <w:p w14:paraId="74D551FC" w14:textId="77777777" w:rsidR="002C6510" w:rsidRPr="002C6510" w:rsidRDefault="002C6510" w:rsidP="002C6510">
            <w:pPr>
              <w:jc w:val="center"/>
              <w:rPr>
                <w:color w:val="000000"/>
              </w:rPr>
            </w:pPr>
            <w:r w:rsidRPr="002C6510">
              <w:rPr>
                <w:snapToGrid w:val="0"/>
              </w:rPr>
              <w:t>14 315,14</w:t>
            </w:r>
          </w:p>
        </w:tc>
      </w:tr>
      <w:tr w:rsidR="002C6510" w:rsidRPr="002C6510" w14:paraId="6B36D7C4" w14:textId="77777777" w:rsidTr="00897F40">
        <w:trPr>
          <w:trHeight w:val="330"/>
        </w:trPr>
        <w:tc>
          <w:tcPr>
            <w:tcW w:w="288" w:type="pct"/>
            <w:shd w:val="clear" w:color="auto" w:fill="auto"/>
            <w:noWrap/>
            <w:vAlign w:val="center"/>
            <w:hideMark/>
          </w:tcPr>
          <w:p w14:paraId="2DCA5C6E" w14:textId="77777777" w:rsidR="002C6510" w:rsidRPr="002C6510" w:rsidRDefault="002C6510" w:rsidP="002C6510">
            <w:pPr>
              <w:jc w:val="center"/>
              <w:rPr>
                <w:color w:val="000000"/>
              </w:rPr>
            </w:pPr>
            <w:r w:rsidRPr="002C6510">
              <w:rPr>
                <w:color w:val="000000"/>
              </w:rPr>
              <w:t>4.2</w:t>
            </w:r>
          </w:p>
        </w:tc>
        <w:tc>
          <w:tcPr>
            <w:tcW w:w="2052" w:type="pct"/>
            <w:shd w:val="clear" w:color="auto" w:fill="auto"/>
            <w:noWrap/>
            <w:vAlign w:val="center"/>
            <w:hideMark/>
          </w:tcPr>
          <w:p w14:paraId="4748BC54" w14:textId="77777777" w:rsidR="002C6510" w:rsidRPr="002C6510" w:rsidRDefault="002C6510" w:rsidP="002C6510">
            <w:pPr>
              <w:jc w:val="center"/>
              <w:rPr>
                <w:color w:val="000000"/>
              </w:rPr>
            </w:pPr>
            <w:r w:rsidRPr="002C6510">
              <w:rPr>
                <w:color w:val="000000"/>
              </w:rPr>
              <w:t>- бюджетные организации</w:t>
            </w:r>
          </w:p>
        </w:tc>
        <w:tc>
          <w:tcPr>
            <w:tcW w:w="574" w:type="pct"/>
            <w:vAlign w:val="center"/>
          </w:tcPr>
          <w:p w14:paraId="4C6DD096" w14:textId="77777777" w:rsidR="002C6510" w:rsidRPr="002C6510" w:rsidRDefault="002C6510" w:rsidP="002C6510">
            <w:pPr>
              <w:jc w:val="center"/>
              <w:rPr>
                <w:color w:val="000000"/>
              </w:rPr>
            </w:pPr>
            <w:r w:rsidRPr="002C6510">
              <w:rPr>
                <w:snapToGrid w:val="0"/>
              </w:rPr>
              <w:t>Гкал</w:t>
            </w:r>
          </w:p>
        </w:tc>
        <w:tc>
          <w:tcPr>
            <w:tcW w:w="660" w:type="pct"/>
            <w:shd w:val="clear" w:color="auto" w:fill="auto"/>
            <w:noWrap/>
            <w:vAlign w:val="center"/>
            <w:hideMark/>
          </w:tcPr>
          <w:p w14:paraId="2BE7DDD0" w14:textId="77777777" w:rsidR="002C6510" w:rsidRPr="002C6510" w:rsidRDefault="002C6510" w:rsidP="002C6510">
            <w:pPr>
              <w:jc w:val="center"/>
              <w:rPr>
                <w:color w:val="000000"/>
              </w:rPr>
            </w:pPr>
            <w:r w:rsidRPr="002C6510">
              <w:rPr>
                <w:snapToGrid w:val="0"/>
              </w:rPr>
              <w:t>8 423,64</w:t>
            </w:r>
          </w:p>
        </w:tc>
        <w:tc>
          <w:tcPr>
            <w:tcW w:w="741" w:type="pct"/>
            <w:shd w:val="clear" w:color="auto" w:fill="auto"/>
            <w:vAlign w:val="center"/>
            <w:hideMark/>
          </w:tcPr>
          <w:p w14:paraId="79354DCD" w14:textId="77777777" w:rsidR="002C6510" w:rsidRPr="002C6510" w:rsidRDefault="002C6510" w:rsidP="002C6510">
            <w:pPr>
              <w:jc w:val="center"/>
              <w:rPr>
                <w:color w:val="000000"/>
              </w:rPr>
            </w:pPr>
            <w:r w:rsidRPr="002C6510">
              <w:rPr>
                <w:snapToGrid w:val="0"/>
              </w:rPr>
              <w:t>5 072,93</w:t>
            </w:r>
          </w:p>
        </w:tc>
        <w:tc>
          <w:tcPr>
            <w:tcW w:w="685" w:type="pct"/>
            <w:shd w:val="clear" w:color="auto" w:fill="auto"/>
            <w:vAlign w:val="center"/>
            <w:hideMark/>
          </w:tcPr>
          <w:p w14:paraId="0CF69821" w14:textId="77777777" w:rsidR="002C6510" w:rsidRPr="002C6510" w:rsidRDefault="002C6510" w:rsidP="002C6510">
            <w:pPr>
              <w:jc w:val="center"/>
              <w:rPr>
                <w:color w:val="000000"/>
              </w:rPr>
            </w:pPr>
            <w:r w:rsidRPr="002C6510">
              <w:rPr>
                <w:snapToGrid w:val="0"/>
              </w:rPr>
              <w:t>3 350,71</w:t>
            </w:r>
          </w:p>
        </w:tc>
      </w:tr>
      <w:tr w:rsidR="002C6510" w:rsidRPr="002C6510" w14:paraId="14B3AAB8" w14:textId="77777777" w:rsidTr="00897F40">
        <w:trPr>
          <w:trHeight w:val="330"/>
        </w:trPr>
        <w:tc>
          <w:tcPr>
            <w:tcW w:w="288" w:type="pct"/>
            <w:shd w:val="clear" w:color="auto" w:fill="auto"/>
            <w:noWrap/>
            <w:vAlign w:val="center"/>
            <w:hideMark/>
          </w:tcPr>
          <w:p w14:paraId="320079BB" w14:textId="77777777" w:rsidR="002C6510" w:rsidRPr="002C6510" w:rsidRDefault="002C6510" w:rsidP="002C6510">
            <w:pPr>
              <w:jc w:val="center"/>
              <w:rPr>
                <w:color w:val="000000"/>
              </w:rPr>
            </w:pPr>
            <w:r w:rsidRPr="002C6510">
              <w:rPr>
                <w:color w:val="000000"/>
              </w:rPr>
              <w:t>4.3</w:t>
            </w:r>
          </w:p>
        </w:tc>
        <w:tc>
          <w:tcPr>
            <w:tcW w:w="2052" w:type="pct"/>
            <w:shd w:val="clear" w:color="auto" w:fill="auto"/>
            <w:noWrap/>
            <w:vAlign w:val="center"/>
            <w:hideMark/>
          </w:tcPr>
          <w:p w14:paraId="574ADAC4" w14:textId="77777777" w:rsidR="002C6510" w:rsidRPr="002C6510" w:rsidRDefault="002C6510" w:rsidP="002C6510">
            <w:pPr>
              <w:jc w:val="center"/>
              <w:rPr>
                <w:color w:val="000000"/>
              </w:rPr>
            </w:pPr>
            <w:r w:rsidRPr="002C6510">
              <w:rPr>
                <w:color w:val="000000"/>
              </w:rPr>
              <w:t>- прочие потребители</w:t>
            </w:r>
          </w:p>
        </w:tc>
        <w:tc>
          <w:tcPr>
            <w:tcW w:w="574" w:type="pct"/>
            <w:vAlign w:val="center"/>
          </w:tcPr>
          <w:p w14:paraId="6DB77741" w14:textId="77777777" w:rsidR="002C6510" w:rsidRPr="002C6510" w:rsidRDefault="002C6510" w:rsidP="002C6510">
            <w:pPr>
              <w:jc w:val="center"/>
              <w:rPr>
                <w:color w:val="000000"/>
              </w:rPr>
            </w:pPr>
            <w:r w:rsidRPr="002C6510">
              <w:rPr>
                <w:snapToGrid w:val="0"/>
              </w:rPr>
              <w:t>Гкал</w:t>
            </w:r>
          </w:p>
        </w:tc>
        <w:tc>
          <w:tcPr>
            <w:tcW w:w="660" w:type="pct"/>
            <w:shd w:val="clear" w:color="auto" w:fill="auto"/>
            <w:noWrap/>
            <w:vAlign w:val="center"/>
            <w:hideMark/>
          </w:tcPr>
          <w:p w14:paraId="3266E197" w14:textId="77777777" w:rsidR="002C6510" w:rsidRPr="002C6510" w:rsidRDefault="002C6510" w:rsidP="002C6510">
            <w:pPr>
              <w:jc w:val="center"/>
              <w:rPr>
                <w:color w:val="000000"/>
              </w:rPr>
            </w:pPr>
            <w:r w:rsidRPr="002C6510">
              <w:rPr>
                <w:snapToGrid w:val="0"/>
              </w:rPr>
              <w:t>2 182,42</w:t>
            </w:r>
          </w:p>
        </w:tc>
        <w:tc>
          <w:tcPr>
            <w:tcW w:w="741" w:type="pct"/>
            <w:shd w:val="clear" w:color="auto" w:fill="auto"/>
            <w:vAlign w:val="center"/>
            <w:hideMark/>
          </w:tcPr>
          <w:p w14:paraId="2FE923C4" w14:textId="77777777" w:rsidR="002C6510" w:rsidRPr="002C6510" w:rsidRDefault="002C6510" w:rsidP="002C6510">
            <w:pPr>
              <w:jc w:val="center"/>
              <w:rPr>
                <w:color w:val="000000"/>
              </w:rPr>
            </w:pPr>
            <w:r w:rsidRPr="002C6510">
              <w:rPr>
                <w:snapToGrid w:val="0"/>
              </w:rPr>
              <w:t>1 314,31</w:t>
            </w:r>
          </w:p>
        </w:tc>
        <w:tc>
          <w:tcPr>
            <w:tcW w:w="685" w:type="pct"/>
            <w:shd w:val="clear" w:color="auto" w:fill="auto"/>
            <w:vAlign w:val="center"/>
            <w:hideMark/>
          </w:tcPr>
          <w:p w14:paraId="1E0DDBBD" w14:textId="77777777" w:rsidR="002C6510" w:rsidRPr="002C6510" w:rsidRDefault="002C6510" w:rsidP="002C6510">
            <w:pPr>
              <w:jc w:val="center"/>
              <w:rPr>
                <w:color w:val="000000"/>
              </w:rPr>
            </w:pPr>
            <w:r w:rsidRPr="002C6510">
              <w:rPr>
                <w:snapToGrid w:val="0"/>
              </w:rPr>
              <w:t>868,11</w:t>
            </w:r>
          </w:p>
        </w:tc>
      </w:tr>
      <w:tr w:rsidR="002C6510" w:rsidRPr="002C6510" w14:paraId="15D3C022" w14:textId="77777777" w:rsidTr="00897F40">
        <w:trPr>
          <w:trHeight w:val="330"/>
        </w:trPr>
        <w:tc>
          <w:tcPr>
            <w:tcW w:w="288" w:type="pct"/>
            <w:shd w:val="clear" w:color="auto" w:fill="auto"/>
            <w:noWrap/>
            <w:vAlign w:val="center"/>
            <w:hideMark/>
          </w:tcPr>
          <w:p w14:paraId="4BA90C24" w14:textId="77777777" w:rsidR="002C6510" w:rsidRPr="002C6510" w:rsidRDefault="002C6510" w:rsidP="002C6510">
            <w:pPr>
              <w:jc w:val="center"/>
              <w:rPr>
                <w:color w:val="000000"/>
              </w:rPr>
            </w:pPr>
            <w:r w:rsidRPr="002C6510">
              <w:rPr>
                <w:color w:val="000000"/>
              </w:rPr>
              <w:t>5</w:t>
            </w:r>
          </w:p>
        </w:tc>
        <w:tc>
          <w:tcPr>
            <w:tcW w:w="2052" w:type="pct"/>
            <w:shd w:val="clear" w:color="auto" w:fill="auto"/>
            <w:vAlign w:val="center"/>
            <w:hideMark/>
          </w:tcPr>
          <w:p w14:paraId="2F439CDE" w14:textId="77777777" w:rsidR="002C6510" w:rsidRPr="002C6510" w:rsidRDefault="002C6510" w:rsidP="002C6510">
            <w:pPr>
              <w:jc w:val="center"/>
              <w:rPr>
                <w:color w:val="000000"/>
              </w:rPr>
            </w:pPr>
            <w:r w:rsidRPr="002C6510">
              <w:rPr>
                <w:color w:val="000000"/>
              </w:rPr>
              <w:t>- производственные нужды</w:t>
            </w:r>
          </w:p>
        </w:tc>
        <w:tc>
          <w:tcPr>
            <w:tcW w:w="574" w:type="pct"/>
            <w:vAlign w:val="center"/>
          </w:tcPr>
          <w:p w14:paraId="4FE5B7AE" w14:textId="77777777" w:rsidR="002C6510" w:rsidRPr="002C6510" w:rsidRDefault="002C6510" w:rsidP="002C6510">
            <w:pPr>
              <w:jc w:val="center"/>
              <w:rPr>
                <w:color w:val="000000"/>
              </w:rPr>
            </w:pPr>
            <w:r w:rsidRPr="002C6510">
              <w:rPr>
                <w:snapToGrid w:val="0"/>
              </w:rPr>
              <w:t>Гкал</w:t>
            </w:r>
          </w:p>
        </w:tc>
        <w:tc>
          <w:tcPr>
            <w:tcW w:w="660" w:type="pct"/>
            <w:shd w:val="clear" w:color="auto" w:fill="auto"/>
            <w:vAlign w:val="center"/>
            <w:hideMark/>
          </w:tcPr>
          <w:p w14:paraId="3AC46F8B" w14:textId="77777777" w:rsidR="002C6510" w:rsidRPr="002C6510" w:rsidRDefault="002C6510" w:rsidP="002C6510">
            <w:pPr>
              <w:jc w:val="center"/>
              <w:rPr>
                <w:color w:val="000000"/>
              </w:rPr>
            </w:pPr>
            <w:r w:rsidRPr="002C6510">
              <w:rPr>
                <w:snapToGrid w:val="0"/>
              </w:rPr>
              <w:t>0,00</w:t>
            </w:r>
          </w:p>
        </w:tc>
        <w:tc>
          <w:tcPr>
            <w:tcW w:w="741" w:type="pct"/>
            <w:shd w:val="clear" w:color="auto" w:fill="auto"/>
            <w:vAlign w:val="center"/>
            <w:hideMark/>
          </w:tcPr>
          <w:p w14:paraId="1CF7FF77" w14:textId="77777777" w:rsidR="002C6510" w:rsidRPr="002C6510" w:rsidRDefault="002C6510" w:rsidP="002C6510">
            <w:pPr>
              <w:jc w:val="center"/>
              <w:rPr>
                <w:color w:val="000000"/>
              </w:rPr>
            </w:pPr>
            <w:r w:rsidRPr="002C6510">
              <w:rPr>
                <w:snapToGrid w:val="0"/>
              </w:rPr>
              <w:t>0,00</w:t>
            </w:r>
          </w:p>
        </w:tc>
        <w:tc>
          <w:tcPr>
            <w:tcW w:w="685" w:type="pct"/>
            <w:shd w:val="clear" w:color="auto" w:fill="auto"/>
            <w:vAlign w:val="center"/>
            <w:hideMark/>
          </w:tcPr>
          <w:p w14:paraId="71103525" w14:textId="77777777" w:rsidR="002C6510" w:rsidRPr="002C6510" w:rsidRDefault="002C6510" w:rsidP="002C6510">
            <w:pPr>
              <w:jc w:val="center"/>
              <w:rPr>
                <w:color w:val="000000"/>
              </w:rPr>
            </w:pPr>
            <w:r w:rsidRPr="002C6510">
              <w:rPr>
                <w:snapToGrid w:val="0"/>
              </w:rPr>
              <w:t>0,00</w:t>
            </w:r>
          </w:p>
        </w:tc>
      </w:tr>
      <w:tr w:rsidR="002C6510" w:rsidRPr="002C6510" w14:paraId="328B964E" w14:textId="77777777" w:rsidTr="00897F40">
        <w:trPr>
          <w:trHeight w:val="330"/>
        </w:trPr>
        <w:tc>
          <w:tcPr>
            <w:tcW w:w="288" w:type="pct"/>
            <w:shd w:val="clear" w:color="auto" w:fill="auto"/>
            <w:noWrap/>
            <w:vAlign w:val="center"/>
            <w:hideMark/>
          </w:tcPr>
          <w:p w14:paraId="777E9D35" w14:textId="77777777" w:rsidR="002C6510" w:rsidRPr="002C6510" w:rsidRDefault="002C6510" w:rsidP="002C6510">
            <w:pPr>
              <w:jc w:val="center"/>
              <w:rPr>
                <w:color w:val="000000"/>
              </w:rPr>
            </w:pPr>
            <w:r w:rsidRPr="002C6510">
              <w:rPr>
                <w:color w:val="000000"/>
              </w:rPr>
              <w:t>6</w:t>
            </w:r>
          </w:p>
        </w:tc>
        <w:tc>
          <w:tcPr>
            <w:tcW w:w="2052" w:type="pct"/>
            <w:shd w:val="clear" w:color="auto" w:fill="auto"/>
            <w:vAlign w:val="center"/>
            <w:hideMark/>
          </w:tcPr>
          <w:p w14:paraId="4F61F7AF" w14:textId="77777777" w:rsidR="002C6510" w:rsidRPr="002C6510" w:rsidRDefault="002C6510" w:rsidP="002C6510">
            <w:pPr>
              <w:jc w:val="center"/>
              <w:rPr>
                <w:color w:val="000000"/>
              </w:rPr>
            </w:pPr>
            <w:r w:rsidRPr="002C6510">
              <w:rPr>
                <w:color w:val="000000"/>
              </w:rPr>
              <w:t>Потери, всего</w:t>
            </w:r>
          </w:p>
        </w:tc>
        <w:tc>
          <w:tcPr>
            <w:tcW w:w="574" w:type="pct"/>
            <w:vAlign w:val="center"/>
          </w:tcPr>
          <w:p w14:paraId="7C67D11B" w14:textId="77777777" w:rsidR="002C6510" w:rsidRPr="002C6510" w:rsidRDefault="002C6510" w:rsidP="002C6510">
            <w:pPr>
              <w:jc w:val="center"/>
              <w:rPr>
                <w:color w:val="000000"/>
              </w:rPr>
            </w:pPr>
            <w:r w:rsidRPr="002C6510">
              <w:rPr>
                <w:snapToGrid w:val="0"/>
              </w:rPr>
              <w:t>Гкал</w:t>
            </w:r>
          </w:p>
        </w:tc>
        <w:tc>
          <w:tcPr>
            <w:tcW w:w="660" w:type="pct"/>
            <w:shd w:val="clear" w:color="auto" w:fill="auto"/>
            <w:vAlign w:val="center"/>
            <w:hideMark/>
          </w:tcPr>
          <w:p w14:paraId="35CE0586" w14:textId="77777777" w:rsidR="002C6510" w:rsidRPr="002C6510" w:rsidRDefault="002C6510" w:rsidP="002C6510">
            <w:pPr>
              <w:jc w:val="center"/>
              <w:rPr>
                <w:color w:val="000000"/>
              </w:rPr>
            </w:pPr>
            <w:r w:rsidRPr="002C6510">
              <w:rPr>
                <w:snapToGrid w:val="0"/>
              </w:rPr>
              <w:t>24 578,92</w:t>
            </w:r>
          </w:p>
        </w:tc>
        <w:tc>
          <w:tcPr>
            <w:tcW w:w="741" w:type="pct"/>
            <w:shd w:val="clear" w:color="auto" w:fill="auto"/>
            <w:vAlign w:val="center"/>
            <w:hideMark/>
          </w:tcPr>
          <w:p w14:paraId="3BB6C451" w14:textId="77777777" w:rsidR="002C6510" w:rsidRPr="002C6510" w:rsidRDefault="002C6510" w:rsidP="002C6510">
            <w:pPr>
              <w:jc w:val="center"/>
              <w:rPr>
                <w:color w:val="000000"/>
              </w:rPr>
            </w:pPr>
            <w:r w:rsidRPr="002C6510">
              <w:rPr>
                <w:snapToGrid w:val="0"/>
              </w:rPr>
              <w:t>14 802,06</w:t>
            </w:r>
          </w:p>
        </w:tc>
        <w:tc>
          <w:tcPr>
            <w:tcW w:w="685" w:type="pct"/>
            <w:shd w:val="clear" w:color="auto" w:fill="auto"/>
            <w:vAlign w:val="center"/>
            <w:hideMark/>
          </w:tcPr>
          <w:p w14:paraId="6D961AB5" w14:textId="77777777" w:rsidR="002C6510" w:rsidRPr="002C6510" w:rsidRDefault="002C6510" w:rsidP="002C6510">
            <w:pPr>
              <w:jc w:val="center"/>
              <w:rPr>
                <w:color w:val="000000"/>
              </w:rPr>
            </w:pPr>
            <w:r w:rsidRPr="002C6510">
              <w:rPr>
                <w:snapToGrid w:val="0"/>
              </w:rPr>
              <w:t>9 776,86</w:t>
            </w:r>
          </w:p>
        </w:tc>
      </w:tr>
      <w:tr w:rsidR="002C6510" w:rsidRPr="002C6510" w14:paraId="458FAF33" w14:textId="77777777" w:rsidTr="00897F40">
        <w:trPr>
          <w:trHeight w:val="330"/>
        </w:trPr>
        <w:tc>
          <w:tcPr>
            <w:tcW w:w="288" w:type="pct"/>
            <w:shd w:val="clear" w:color="auto" w:fill="auto"/>
            <w:noWrap/>
            <w:vAlign w:val="center"/>
            <w:hideMark/>
          </w:tcPr>
          <w:p w14:paraId="3011EE40" w14:textId="77777777" w:rsidR="002C6510" w:rsidRPr="002C6510" w:rsidRDefault="002C6510" w:rsidP="002C6510">
            <w:pPr>
              <w:jc w:val="center"/>
              <w:rPr>
                <w:color w:val="000000"/>
              </w:rPr>
            </w:pPr>
            <w:r w:rsidRPr="002C6510">
              <w:rPr>
                <w:color w:val="000000"/>
              </w:rPr>
              <w:t>6.1</w:t>
            </w:r>
          </w:p>
        </w:tc>
        <w:tc>
          <w:tcPr>
            <w:tcW w:w="2052" w:type="pct"/>
            <w:shd w:val="clear" w:color="auto" w:fill="auto"/>
            <w:vAlign w:val="center"/>
            <w:hideMark/>
          </w:tcPr>
          <w:p w14:paraId="3AEDE4C4" w14:textId="77777777" w:rsidR="002C6510" w:rsidRPr="002C6510" w:rsidRDefault="002C6510" w:rsidP="002C6510">
            <w:pPr>
              <w:jc w:val="center"/>
              <w:rPr>
                <w:color w:val="000000"/>
              </w:rPr>
            </w:pPr>
            <w:r w:rsidRPr="002C6510">
              <w:rPr>
                <w:color w:val="000000"/>
              </w:rPr>
              <w:t>- на собственные нужды котельной</w:t>
            </w:r>
          </w:p>
        </w:tc>
        <w:tc>
          <w:tcPr>
            <w:tcW w:w="574" w:type="pct"/>
            <w:vAlign w:val="center"/>
          </w:tcPr>
          <w:p w14:paraId="536E1309" w14:textId="77777777" w:rsidR="002C6510" w:rsidRPr="002C6510" w:rsidRDefault="002C6510" w:rsidP="002C6510">
            <w:pPr>
              <w:jc w:val="center"/>
              <w:rPr>
                <w:color w:val="000000"/>
              </w:rPr>
            </w:pPr>
            <w:r w:rsidRPr="002C6510">
              <w:rPr>
                <w:snapToGrid w:val="0"/>
              </w:rPr>
              <w:t>Гкал</w:t>
            </w:r>
          </w:p>
        </w:tc>
        <w:tc>
          <w:tcPr>
            <w:tcW w:w="660" w:type="pct"/>
            <w:shd w:val="clear" w:color="auto" w:fill="auto"/>
            <w:vAlign w:val="center"/>
            <w:hideMark/>
          </w:tcPr>
          <w:p w14:paraId="40DD2652" w14:textId="77777777" w:rsidR="002C6510" w:rsidRPr="002C6510" w:rsidRDefault="002C6510" w:rsidP="002C6510">
            <w:pPr>
              <w:jc w:val="center"/>
              <w:rPr>
                <w:color w:val="000000"/>
              </w:rPr>
            </w:pPr>
            <w:r w:rsidRPr="002C6510">
              <w:rPr>
                <w:snapToGrid w:val="0"/>
              </w:rPr>
              <w:t>2 846,92</w:t>
            </w:r>
          </w:p>
        </w:tc>
        <w:tc>
          <w:tcPr>
            <w:tcW w:w="741" w:type="pct"/>
            <w:shd w:val="clear" w:color="auto" w:fill="auto"/>
            <w:vAlign w:val="center"/>
            <w:hideMark/>
          </w:tcPr>
          <w:p w14:paraId="7F1400C3" w14:textId="77777777" w:rsidR="002C6510" w:rsidRPr="002C6510" w:rsidRDefault="002C6510" w:rsidP="002C6510">
            <w:pPr>
              <w:jc w:val="center"/>
              <w:rPr>
                <w:color w:val="000000"/>
              </w:rPr>
            </w:pPr>
            <w:r w:rsidRPr="002C6510">
              <w:rPr>
                <w:snapToGrid w:val="0"/>
              </w:rPr>
              <w:t>1 714,49</w:t>
            </w:r>
          </w:p>
        </w:tc>
        <w:tc>
          <w:tcPr>
            <w:tcW w:w="685" w:type="pct"/>
            <w:shd w:val="clear" w:color="auto" w:fill="auto"/>
            <w:vAlign w:val="center"/>
            <w:hideMark/>
          </w:tcPr>
          <w:p w14:paraId="3D6E2509" w14:textId="77777777" w:rsidR="002C6510" w:rsidRPr="002C6510" w:rsidRDefault="002C6510" w:rsidP="002C6510">
            <w:pPr>
              <w:jc w:val="center"/>
              <w:rPr>
                <w:color w:val="000000"/>
              </w:rPr>
            </w:pPr>
            <w:r w:rsidRPr="002C6510">
              <w:rPr>
                <w:snapToGrid w:val="0"/>
              </w:rPr>
              <w:t>1 132,43</w:t>
            </w:r>
          </w:p>
        </w:tc>
      </w:tr>
      <w:tr w:rsidR="002C6510" w:rsidRPr="002C6510" w14:paraId="516D4052" w14:textId="77777777" w:rsidTr="00897F40">
        <w:trPr>
          <w:trHeight w:val="330"/>
        </w:trPr>
        <w:tc>
          <w:tcPr>
            <w:tcW w:w="288" w:type="pct"/>
            <w:shd w:val="clear" w:color="auto" w:fill="auto"/>
            <w:noWrap/>
            <w:vAlign w:val="center"/>
            <w:hideMark/>
          </w:tcPr>
          <w:p w14:paraId="344104B4" w14:textId="77777777" w:rsidR="002C6510" w:rsidRPr="002C6510" w:rsidRDefault="002C6510" w:rsidP="002C6510">
            <w:pPr>
              <w:jc w:val="center"/>
              <w:rPr>
                <w:color w:val="000000"/>
              </w:rPr>
            </w:pPr>
            <w:r w:rsidRPr="002C6510">
              <w:rPr>
                <w:color w:val="000000"/>
              </w:rPr>
              <w:t>6.2</w:t>
            </w:r>
          </w:p>
        </w:tc>
        <w:tc>
          <w:tcPr>
            <w:tcW w:w="2052" w:type="pct"/>
            <w:shd w:val="clear" w:color="auto" w:fill="auto"/>
            <w:vAlign w:val="center"/>
            <w:hideMark/>
          </w:tcPr>
          <w:p w14:paraId="3D5E4AAD" w14:textId="77777777" w:rsidR="002C6510" w:rsidRPr="002C6510" w:rsidRDefault="002C6510" w:rsidP="002C6510">
            <w:pPr>
              <w:jc w:val="center"/>
              <w:rPr>
                <w:color w:val="000000"/>
              </w:rPr>
            </w:pPr>
            <w:r w:rsidRPr="002C6510">
              <w:rPr>
                <w:color w:val="000000"/>
              </w:rPr>
              <w:t>- в тепловых сетях</w:t>
            </w:r>
          </w:p>
        </w:tc>
        <w:tc>
          <w:tcPr>
            <w:tcW w:w="574" w:type="pct"/>
            <w:vAlign w:val="center"/>
          </w:tcPr>
          <w:p w14:paraId="6563AE28" w14:textId="77777777" w:rsidR="002C6510" w:rsidRPr="002C6510" w:rsidRDefault="002C6510" w:rsidP="002C6510">
            <w:pPr>
              <w:jc w:val="center"/>
              <w:rPr>
                <w:color w:val="000000"/>
              </w:rPr>
            </w:pPr>
            <w:r w:rsidRPr="002C6510">
              <w:rPr>
                <w:snapToGrid w:val="0"/>
              </w:rPr>
              <w:t>Гкал</w:t>
            </w:r>
          </w:p>
        </w:tc>
        <w:tc>
          <w:tcPr>
            <w:tcW w:w="660" w:type="pct"/>
            <w:shd w:val="clear" w:color="auto" w:fill="auto"/>
            <w:vAlign w:val="center"/>
            <w:hideMark/>
          </w:tcPr>
          <w:p w14:paraId="3C1D102B" w14:textId="77777777" w:rsidR="002C6510" w:rsidRPr="002C6510" w:rsidRDefault="002C6510" w:rsidP="002C6510">
            <w:pPr>
              <w:jc w:val="center"/>
              <w:rPr>
                <w:color w:val="000000"/>
              </w:rPr>
            </w:pPr>
            <w:r w:rsidRPr="002C6510">
              <w:rPr>
                <w:snapToGrid w:val="0"/>
              </w:rPr>
              <w:t>21 732,00</w:t>
            </w:r>
          </w:p>
        </w:tc>
        <w:tc>
          <w:tcPr>
            <w:tcW w:w="741" w:type="pct"/>
            <w:shd w:val="clear" w:color="auto" w:fill="auto"/>
            <w:vAlign w:val="center"/>
            <w:hideMark/>
          </w:tcPr>
          <w:p w14:paraId="42022114" w14:textId="77777777" w:rsidR="002C6510" w:rsidRPr="002C6510" w:rsidRDefault="002C6510" w:rsidP="002C6510">
            <w:pPr>
              <w:jc w:val="center"/>
              <w:rPr>
                <w:color w:val="000000"/>
              </w:rPr>
            </w:pPr>
            <w:r w:rsidRPr="002C6510">
              <w:rPr>
                <w:snapToGrid w:val="0"/>
              </w:rPr>
              <w:t>13 087,57</w:t>
            </w:r>
          </w:p>
        </w:tc>
        <w:tc>
          <w:tcPr>
            <w:tcW w:w="685" w:type="pct"/>
            <w:shd w:val="clear" w:color="auto" w:fill="auto"/>
            <w:vAlign w:val="center"/>
            <w:hideMark/>
          </w:tcPr>
          <w:p w14:paraId="66BBE5D6" w14:textId="77777777" w:rsidR="002C6510" w:rsidRPr="002C6510" w:rsidRDefault="002C6510" w:rsidP="002C6510">
            <w:pPr>
              <w:jc w:val="center"/>
              <w:rPr>
                <w:color w:val="000000"/>
              </w:rPr>
            </w:pPr>
            <w:r w:rsidRPr="002C6510">
              <w:rPr>
                <w:snapToGrid w:val="0"/>
              </w:rPr>
              <w:t>8 644,43</w:t>
            </w:r>
          </w:p>
        </w:tc>
      </w:tr>
    </w:tbl>
    <w:p w14:paraId="6749741C" w14:textId="77777777" w:rsidR="002C6510" w:rsidRPr="002C6510" w:rsidRDefault="002C6510" w:rsidP="002C6510">
      <w:pPr>
        <w:keepNext/>
        <w:jc w:val="center"/>
        <w:outlineLvl w:val="2"/>
        <w:rPr>
          <w:b/>
          <w:color w:val="000000"/>
          <w:sz w:val="28"/>
          <w:szCs w:val="28"/>
        </w:rPr>
      </w:pPr>
    </w:p>
    <w:p w14:paraId="07F84CB6" w14:textId="77777777" w:rsidR="002C6510" w:rsidRPr="002C6510" w:rsidRDefault="002C6510" w:rsidP="002C6510">
      <w:pPr>
        <w:keepNext/>
        <w:jc w:val="center"/>
        <w:outlineLvl w:val="2"/>
        <w:rPr>
          <w:b/>
          <w:color w:val="000000"/>
          <w:sz w:val="28"/>
          <w:szCs w:val="28"/>
        </w:rPr>
      </w:pPr>
      <w:bookmarkStart w:id="142" w:name="_Toc181444142"/>
      <w:r w:rsidRPr="002C6510">
        <w:rPr>
          <w:b/>
          <w:color w:val="000000"/>
          <w:sz w:val="28"/>
          <w:szCs w:val="28"/>
        </w:rPr>
        <w:t>6. Корректировка уровня операционных (подконтрольных) расходов</w:t>
      </w:r>
      <w:bookmarkEnd w:id="142"/>
    </w:p>
    <w:p w14:paraId="5BA3A33A" w14:textId="77777777" w:rsidR="002C6510" w:rsidRPr="002C6510" w:rsidRDefault="002C6510" w:rsidP="002C6510">
      <w:pPr>
        <w:widowControl w:val="0"/>
        <w:autoSpaceDE w:val="0"/>
        <w:autoSpaceDN w:val="0"/>
        <w:ind w:firstLine="425"/>
        <w:jc w:val="both"/>
        <w:rPr>
          <w:color w:val="000000"/>
          <w:sz w:val="28"/>
          <w:szCs w:val="28"/>
        </w:rPr>
      </w:pPr>
      <w:r w:rsidRPr="002C6510">
        <w:rPr>
          <w:color w:val="000000"/>
          <w:sz w:val="28"/>
          <w:szCs w:val="28"/>
        </w:rPr>
        <w:t>Определим скорректированную величину операционных расходов на 2025 год.</w:t>
      </w:r>
    </w:p>
    <w:p w14:paraId="2FB9E25B" w14:textId="77777777" w:rsidR="002C6510" w:rsidRPr="002C6510" w:rsidRDefault="002C6510" w:rsidP="002C6510">
      <w:pPr>
        <w:widowControl w:val="0"/>
        <w:autoSpaceDE w:val="0"/>
        <w:autoSpaceDN w:val="0"/>
        <w:ind w:firstLine="708"/>
        <w:jc w:val="both"/>
        <w:rPr>
          <w:color w:val="000000"/>
          <w:sz w:val="28"/>
          <w:szCs w:val="28"/>
        </w:rPr>
      </w:pPr>
      <w:r w:rsidRPr="002C6510">
        <w:rPr>
          <w:color w:val="000000"/>
          <w:sz w:val="28"/>
          <w:szCs w:val="28"/>
        </w:rPr>
        <w:t xml:space="preserve">Величина уровня операционных расходов на 2024 год (рассчитанного </w:t>
      </w:r>
      <w:r w:rsidRPr="002C6510">
        <w:rPr>
          <w:color w:val="000000"/>
          <w:sz w:val="28"/>
          <w:szCs w:val="28"/>
        </w:rPr>
        <w:lastRenderedPageBreak/>
        <w:t>методом индексации) утверждена на уровне 79520,94 тыс. руб.</w:t>
      </w:r>
    </w:p>
    <w:p w14:paraId="092D8152" w14:textId="77777777" w:rsidR="002C6510" w:rsidRPr="002C6510" w:rsidRDefault="002C6510" w:rsidP="002C6510">
      <w:pPr>
        <w:ind w:firstLine="708"/>
        <w:jc w:val="both"/>
        <w:rPr>
          <w:color w:val="000000"/>
          <w:sz w:val="28"/>
          <w:szCs w:val="28"/>
        </w:rPr>
      </w:pPr>
      <w:r w:rsidRPr="002C6510">
        <w:rPr>
          <w:color w:val="000000"/>
          <w:sz w:val="28"/>
          <w:szCs w:val="28"/>
        </w:rPr>
        <w:t xml:space="preserve">На 2025 год девятый год первого долгосрочного периода регулирования корректируются прогнозные параметры регулирования, в соответствии с приложением 5.2 к Методическим указаниям (см. таблицу 3). </w:t>
      </w:r>
    </w:p>
    <w:p w14:paraId="31C6EC79" w14:textId="77777777" w:rsidR="002C6510" w:rsidRPr="002C6510" w:rsidRDefault="002C6510" w:rsidP="002C6510">
      <w:pPr>
        <w:autoSpaceDE w:val="0"/>
        <w:autoSpaceDN w:val="0"/>
        <w:adjustRightInd w:val="0"/>
        <w:ind w:firstLine="540"/>
        <w:jc w:val="both"/>
        <w:rPr>
          <w:color w:val="000000"/>
        </w:rPr>
      </w:pPr>
    </w:p>
    <w:p w14:paraId="376AB4F3" w14:textId="77777777" w:rsidR="002C6510" w:rsidRPr="002C6510" w:rsidRDefault="002C6510" w:rsidP="002C6510">
      <w:pPr>
        <w:ind w:firstLine="426"/>
        <w:jc w:val="right"/>
        <w:rPr>
          <w:color w:val="FF0000"/>
        </w:rPr>
      </w:pPr>
      <w:r w:rsidRPr="002C6510">
        <w:rPr>
          <w:noProof/>
          <w:color w:val="FF0000"/>
        </w:rPr>
        <w:drawing>
          <wp:inline distT="0" distB="0" distL="0" distR="0" wp14:anchorId="37992040" wp14:editId="08770481">
            <wp:extent cx="5509260" cy="6019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09260" cy="601980"/>
                    </a:xfrm>
                    <a:prstGeom prst="rect">
                      <a:avLst/>
                    </a:prstGeom>
                    <a:noFill/>
                    <a:ln>
                      <a:noFill/>
                    </a:ln>
                  </pic:spPr>
                </pic:pic>
              </a:graphicData>
            </a:graphic>
          </wp:inline>
        </w:drawing>
      </w:r>
    </w:p>
    <w:p w14:paraId="13ACA3B3" w14:textId="77777777" w:rsidR="002C6510" w:rsidRPr="002C6510" w:rsidRDefault="002C6510" w:rsidP="002C6510">
      <w:pPr>
        <w:ind w:firstLine="720"/>
        <w:jc w:val="both"/>
        <w:rPr>
          <w:snapToGrid w:val="0"/>
          <w:color w:val="000000"/>
          <w:sz w:val="28"/>
          <w:szCs w:val="28"/>
        </w:rPr>
      </w:pPr>
      <w:r w:rsidRPr="002C6510">
        <w:rPr>
          <w:snapToGrid w:val="0"/>
          <w:color w:val="000000"/>
          <w:sz w:val="28"/>
          <w:szCs w:val="28"/>
        </w:rPr>
        <w:t xml:space="preserve">Для составления данного отчёта эксперты руководствовались Прогнозом Минэкономразвития РФ, опубликованным на сайте 30.09.2024, в соответствии с которым, ИПЦ на 2025 год составит (далее – прогноз </w:t>
      </w:r>
      <w:proofErr w:type="gramStart"/>
      <w:r w:rsidRPr="002C6510">
        <w:rPr>
          <w:snapToGrid w:val="0"/>
          <w:color w:val="000000"/>
          <w:sz w:val="28"/>
          <w:szCs w:val="28"/>
        </w:rPr>
        <w:t xml:space="preserve">Минэкономразвития)   </w:t>
      </w:r>
      <w:proofErr w:type="gramEnd"/>
      <w:r w:rsidRPr="002C6510">
        <w:rPr>
          <w:snapToGrid w:val="0"/>
          <w:color w:val="000000"/>
          <w:sz w:val="28"/>
          <w:szCs w:val="28"/>
        </w:rPr>
        <w:t xml:space="preserve"> 105,8 %. </w:t>
      </w:r>
    </w:p>
    <w:p w14:paraId="6110C033" w14:textId="77777777" w:rsidR="002C6510" w:rsidRPr="002C6510" w:rsidRDefault="002C6510" w:rsidP="002C6510">
      <w:pPr>
        <w:ind w:firstLine="709"/>
        <w:jc w:val="both"/>
        <w:rPr>
          <w:snapToGrid w:val="0"/>
          <w:color w:val="000000"/>
          <w:sz w:val="28"/>
          <w:szCs w:val="28"/>
        </w:rPr>
      </w:pPr>
      <w:r w:rsidRPr="002C6510">
        <w:rPr>
          <w:snapToGrid w:val="0"/>
          <w:color w:val="000000"/>
          <w:sz w:val="28"/>
          <w:szCs w:val="28"/>
        </w:rPr>
        <w:t>На 2025 год установленная тепловая мощность источника тепловой энергии и протяженность тепловых сетей не изменились по сравнению с планом 2024, в связи с этим, индекс изменения количества активов (ИКА) равен нулю.</w:t>
      </w:r>
    </w:p>
    <w:p w14:paraId="5AAA4AE1" w14:textId="77777777" w:rsidR="002C6510" w:rsidRPr="002C6510" w:rsidRDefault="002C6510" w:rsidP="002C6510">
      <w:pPr>
        <w:ind w:left="284" w:firstLine="426"/>
        <w:jc w:val="right"/>
        <w:rPr>
          <w:color w:val="000000"/>
          <w:sz w:val="28"/>
          <w:szCs w:val="28"/>
        </w:rPr>
      </w:pPr>
      <w:r w:rsidRPr="002C6510">
        <w:rPr>
          <w:color w:val="000000"/>
          <w:sz w:val="28"/>
          <w:szCs w:val="28"/>
        </w:rPr>
        <w:t>Таблица 3</w:t>
      </w:r>
    </w:p>
    <w:p w14:paraId="52077839" w14:textId="77777777" w:rsidR="002C6510" w:rsidRPr="002C6510" w:rsidRDefault="002C6510" w:rsidP="002C6510">
      <w:pPr>
        <w:ind w:left="284"/>
        <w:jc w:val="center"/>
        <w:rPr>
          <w:b/>
          <w:color w:val="000000"/>
          <w:sz w:val="28"/>
          <w:szCs w:val="28"/>
        </w:rPr>
      </w:pPr>
      <w:r w:rsidRPr="002C6510">
        <w:rPr>
          <w:b/>
          <w:color w:val="000000"/>
          <w:sz w:val="28"/>
          <w:szCs w:val="28"/>
        </w:rPr>
        <w:t>Расчёт операционных (подконтрольных) расходов на 2025 год долгосрочного периода регулирования</w:t>
      </w:r>
    </w:p>
    <w:tbl>
      <w:tblPr>
        <w:tblStyle w:val="77"/>
        <w:tblW w:w="0" w:type="auto"/>
        <w:tblLook w:val="04A0" w:firstRow="1" w:lastRow="0" w:firstColumn="1" w:lastColumn="0" w:noHBand="0" w:noVBand="1"/>
      </w:tblPr>
      <w:tblGrid>
        <w:gridCol w:w="639"/>
        <w:gridCol w:w="4425"/>
        <w:gridCol w:w="1139"/>
        <w:gridCol w:w="2032"/>
        <w:gridCol w:w="1393"/>
      </w:tblGrid>
      <w:tr w:rsidR="002C6510" w:rsidRPr="002C6510" w14:paraId="727ED938" w14:textId="77777777" w:rsidTr="00897F40">
        <w:trPr>
          <w:trHeight w:val="372"/>
        </w:trPr>
        <w:tc>
          <w:tcPr>
            <w:tcW w:w="639" w:type="dxa"/>
            <w:vMerge w:val="restart"/>
            <w:hideMark/>
          </w:tcPr>
          <w:p w14:paraId="039BFE6C" w14:textId="77777777" w:rsidR="002C6510" w:rsidRPr="002C6510" w:rsidRDefault="002C6510" w:rsidP="002C6510">
            <w:pPr>
              <w:widowControl w:val="0"/>
              <w:autoSpaceDE w:val="0"/>
              <w:autoSpaceDN w:val="0"/>
              <w:jc w:val="both"/>
              <w:rPr>
                <w:noProof/>
                <w:color w:val="000000"/>
                <w:sz w:val="28"/>
                <w:szCs w:val="28"/>
              </w:rPr>
            </w:pPr>
            <w:r w:rsidRPr="002C6510">
              <w:rPr>
                <w:noProof/>
                <w:color w:val="000000"/>
                <w:sz w:val="28"/>
                <w:szCs w:val="28"/>
              </w:rPr>
              <w:t>№ п/п</w:t>
            </w:r>
          </w:p>
        </w:tc>
        <w:tc>
          <w:tcPr>
            <w:tcW w:w="4425" w:type="dxa"/>
            <w:vMerge w:val="restart"/>
            <w:hideMark/>
          </w:tcPr>
          <w:p w14:paraId="127C354D" w14:textId="77777777" w:rsidR="002C6510" w:rsidRPr="002C6510" w:rsidRDefault="002C6510" w:rsidP="002C6510">
            <w:pPr>
              <w:widowControl w:val="0"/>
              <w:autoSpaceDE w:val="0"/>
              <w:autoSpaceDN w:val="0"/>
              <w:jc w:val="both"/>
              <w:rPr>
                <w:noProof/>
                <w:color w:val="000000"/>
                <w:sz w:val="28"/>
                <w:szCs w:val="28"/>
              </w:rPr>
            </w:pPr>
            <w:r w:rsidRPr="002C6510">
              <w:rPr>
                <w:noProof/>
                <w:color w:val="000000"/>
                <w:sz w:val="28"/>
                <w:szCs w:val="28"/>
              </w:rPr>
              <w:t>Параметры расчета расходов</w:t>
            </w:r>
          </w:p>
        </w:tc>
        <w:tc>
          <w:tcPr>
            <w:tcW w:w="1139" w:type="dxa"/>
            <w:vMerge w:val="restart"/>
            <w:hideMark/>
          </w:tcPr>
          <w:p w14:paraId="42158A10" w14:textId="77777777" w:rsidR="002C6510" w:rsidRPr="002C6510" w:rsidRDefault="002C6510" w:rsidP="002C6510">
            <w:pPr>
              <w:widowControl w:val="0"/>
              <w:autoSpaceDE w:val="0"/>
              <w:autoSpaceDN w:val="0"/>
              <w:jc w:val="both"/>
              <w:rPr>
                <w:noProof/>
                <w:color w:val="000000"/>
                <w:sz w:val="28"/>
                <w:szCs w:val="28"/>
              </w:rPr>
            </w:pPr>
            <w:r w:rsidRPr="002C6510">
              <w:rPr>
                <w:noProof/>
                <w:color w:val="000000"/>
                <w:sz w:val="28"/>
                <w:szCs w:val="28"/>
              </w:rPr>
              <w:t>Ед.изм.</w:t>
            </w:r>
          </w:p>
        </w:tc>
        <w:tc>
          <w:tcPr>
            <w:tcW w:w="3425" w:type="dxa"/>
            <w:gridSpan w:val="2"/>
            <w:hideMark/>
          </w:tcPr>
          <w:p w14:paraId="4F5E5F67" w14:textId="77777777" w:rsidR="002C6510" w:rsidRPr="002C6510" w:rsidRDefault="002C6510" w:rsidP="002C6510">
            <w:pPr>
              <w:widowControl w:val="0"/>
              <w:autoSpaceDE w:val="0"/>
              <w:autoSpaceDN w:val="0"/>
              <w:jc w:val="both"/>
              <w:rPr>
                <w:noProof/>
                <w:color w:val="000000"/>
                <w:sz w:val="28"/>
                <w:szCs w:val="28"/>
              </w:rPr>
            </w:pPr>
            <w:r w:rsidRPr="002C6510">
              <w:rPr>
                <w:noProof/>
                <w:color w:val="000000"/>
                <w:sz w:val="28"/>
                <w:szCs w:val="28"/>
              </w:rPr>
              <w:t>Предложение экспертов</w:t>
            </w:r>
          </w:p>
        </w:tc>
      </w:tr>
      <w:tr w:rsidR="002C6510" w:rsidRPr="002C6510" w14:paraId="4A1B4CC8" w14:textId="77777777" w:rsidTr="00897F40">
        <w:trPr>
          <w:trHeight w:val="360"/>
        </w:trPr>
        <w:tc>
          <w:tcPr>
            <w:tcW w:w="639" w:type="dxa"/>
            <w:vMerge/>
            <w:hideMark/>
          </w:tcPr>
          <w:p w14:paraId="07601B47" w14:textId="77777777" w:rsidR="002C6510" w:rsidRPr="002C6510" w:rsidRDefault="002C6510" w:rsidP="002C6510">
            <w:pPr>
              <w:widowControl w:val="0"/>
              <w:autoSpaceDE w:val="0"/>
              <w:autoSpaceDN w:val="0"/>
              <w:jc w:val="both"/>
              <w:rPr>
                <w:noProof/>
                <w:color w:val="000000"/>
                <w:sz w:val="28"/>
                <w:szCs w:val="28"/>
              </w:rPr>
            </w:pPr>
          </w:p>
        </w:tc>
        <w:tc>
          <w:tcPr>
            <w:tcW w:w="4425" w:type="dxa"/>
            <w:vMerge/>
            <w:hideMark/>
          </w:tcPr>
          <w:p w14:paraId="0D0335DB" w14:textId="77777777" w:rsidR="002C6510" w:rsidRPr="002C6510" w:rsidRDefault="002C6510" w:rsidP="002C6510">
            <w:pPr>
              <w:widowControl w:val="0"/>
              <w:autoSpaceDE w:val="0"/>
              <w:autoSpaceDN w:val="0"/>
              <w:jc w:val="both"/>
              <w:rPr>
                <w:noProof/>
                <w:color w:val="000000"/>
                <w:sz w:val="28"/>
                <w:szCs w:val="28"/>
              </w:rPr>
            </w:pPr>
          </w:p>
        </w:tc>
        <w:tc>
          <w:tcPr>
            <w:tcW w:w="1139" w:type="dxa"/>
            <w:vMerge/>
            <w:hideMark/>
          </w:tcPr>
          <w:p w14:paraId="4F35DBD6" w14:textId="77777777" w:rsidR="002C6510" w:rsidRPr="002C6510" w:rsidRDefault="002C6510" w:rsidP="002C6510">
            <w:pPr>
              <w:widowControl w:val="0"/>
              <w:autoSpaceDE w:val="0"/>
              <w:autoSpaceDN w:val="0"/>
              <w:jc w:val="both"/>
              <w:rPr>
                <w:noProof/>
                <w:color w:val="000000"/>
                <w:sz w:val="28"/>
                <w:szCs w:val="28"/>
              </w:rPr>
            </w:pPr>
          </w:p>
        </w:tc>
        <w:tc>
          <w:tcPr>
            <w:tcW w:w="2032" w:type="dxa"/>
            <w:hideMark/>
          </w:tcPr>
          <w:p w14:paraId="603F934E" w14:textId="77777777" w:rsidR="002C6510" w:rsidRPr="002C6510" w:rsidRDefault="002C6510" w:rsidP="002C6510">
            <w:pPr>
              <w:widowControl w:val="0"/>
              <w:autoSpaceDE w:val="0"/>
              <w:autoSpaceDN w:val="0"/>
              <w:jc w:val="center"/>
              <w:rPr>
                <w:noProof/>
                <w:color w:val="000000"/>
                <w:sz w:val="28"/>
                <w:szCs w:val="28"/>
              </w:rPr>
            </w:pPr>
            <w:r w:rsidRPr="002C6510">
              <w:rPr>
                <w:noProof/>
                <w:color w:val="000000"/>
                <w:sz w:val="28"/>
                <w:szCs w:val="28"/>
              </w:rPr>
              <w:t>2024</w:t>
            </w:r>
          </w:p>
        </w:tc>
        <w:tc>
          <w:tcPr>
            <w:tcW w:w="1393" w:type="dxa"/>
            <w:hideMark/>
          </w:tcPr>
          <w:p w14:paraId="02030D21" w14:textId="77777777" w:rsidR="002C6510" w:rsidRPr="002C6510" w:rsidRDefault="002C6510" w:rsidP="002C6510">
            <w:pPr>
              <w:widowControl w:val="0"/>
              <w:autoSpaceDE w:val="0"/>
              <w:autoSpaceDN w:val="0"/>
              <w:jc w:val="center"/>
              <w:rPr>
                <w:noProof/>
                <w:color w:val="000000"/>
                <w:sz w:val="28"/>
                <w:szCs w:val="28"/>
              </w:rPr>
            </w:pPr>
            <w:r w:rsidRPr="002C6510">
              <w:rPr>
                <w:noProof/>
                <w:color w:val="000000"/>
                <w:sz w:val="28"/>
                <w:szCs w:val="28"/>
              </w:rPr>
              <w:t>2025</w:t>
            </w:r>
          </w:p>
        </w:tc>
      </w:tr>
      <w:tr w:rsidR="002C6510" w:rsidRPr="002C6510" w14:paraId="08D413C6" w14:textId="77777777" w:rsidTr="00897F40">
        <w:trPr>
          <w:trHeight w:val="720"/>
        </w:trPr>
        <w:tc>
          <w:tcPr>
            <w:tcW w:w="639" w:type="dxa"/>
            <w:hideMark/>
          </w:tcPr>
          <w:p w14:paraId="145D6B6E" w14:textId="77777777" w:rsidR="002C6510" w:rsidRPr="002C6510" w:rsidRDefault="002C6510" w:rsidP="002C6510">
            <w:pPr>
              <w:widowControl w:val="0"/>
              <w:autoSpaceDE w:val="0"/>
              <w:autoSpaceDN w:val="0"/>
              <w:jc w:val="both"/>
              <w:rPr>
                <w:noProof/>
                <w:color w:val="000000"/>
                <w:sz w:val="28"/>
                <w:szCs w:val="28"/>
              </w:rPr>
            </w:pPr>
            <w:r w:rsidRPr="002C6510">
              <w:rPr>
                <w:noProof/>
                <w:color w:val="000000"/>
                <w:sz w:val="28"/>
                <w:szCs w:val="28"/>
              </w:rPr>
              <w:t>1</w:t>
            </w:r>
          </w:p>
        </w:tc>
        <w:tc>
          <w:tcPr>
            <w:tcW w:w="4425" w:type="dxa"/>
            <w:hideMark/>
          </w:tcPr>
          <w:p w14:paraId="5EEF0C1D" w14:textId="77777777" w:rsidR="002C6510" w:rsidRPr="002C6510" w:rsidRDefault="002C6510" w:rsidP="002C6510">
            <w:pPr>
              <w:widowControl w:val="0"/>
              <w:autoSpaceDE w:val="0"/>
              <w:autoSpaceDN w:val="0"/>
              <w:jc w:val="both"/>
              <w:rPr>
                <w:noProof/>
                <w:color w:val="000000"/>
                <w:sz w:val="28"/>
                <w:szCs w:val="28"/>
              </w:rPr>
            </w:pPr>
            <w:r w:rsidRPr="002C6510">
              <w:rPr>
                <w:noProof/>
                <w:color w:val="000000"/>
                <w:sz w:val="28"/>
                <w:szCs w:val="28"/>
              </w:rPr>
              <w:t>Индекс потребительских цен на расчетный период регулирования (ИПЦ)</w:t>
            </w:r>
          </w:p>
        </w:tc>
        <w:tc>
          <w:tcPr>
            <w:tcW w:w="1139" w:type="dxa"/>
            <w:hideMark/>
          </w:tcPr>
          <w:p w14:paraId="13B0945F" w14:textId="77777777" w:rsidR="002C6510" w:rsidRPr="002C6510" w:rsidRDefault="002C6510" w:rsidP="002C6510">
            <w:pPr>
              <w:widowControl w:val="0"/>
              <w:autoSpaceDE w:val="0"/>
              <w:autoSpaceDN w:val="0"/>
              <w:jc w:val="both"/>
              <w:rPr>
                <w:noProof/>
                <w:color w:val="000000"/>
                <w:sz w:val="28"/>
                <w:szCs w:val="28"/>
              </w:rPr>
            </w:pPr>
            <w:r w:rsidRPr="002C6510">
              <w:rPr>
                <w:noProof/>
                <w:color w:val="000000"/>
                <w:sz w:val="28"/>
                <w:szCs w:val="28"/>
              </w:rPr>
              <w:t> </w:t>
            </w:r>
          </w:p>
        </w:tc>
        <w:tc>
          <w:tcPr>
            <w:tcW w:w="20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38C033" w14:textId="77777777" w:rsidR="002C6510" w:rsidRPr="002C6510" w:rsidRDefault="002C6510" w:rsidP="002C6510">
            <w:pPr>
              <w:jc w:val="center"/>
              <w:rPr>
                <w:color w:val="000000"/>
                <w:sz w:val="28"/>
                <w:szCs w:val="28"/>
              </w:rPr>
            </w:pPr>
            <w:r w:rsidRPr="002C6510">
              <w:rPr>
                <w:color w:val="000000"/>
                <w:sz w:val="28"/>
                <w:szCs w:val="28"/>
              </w:rPr>
              <w:t>1,072</w:t>
            </w:r>
          </w:p>
        </w:tc>
        <w:tc>
          <w:tcPr>
            <w:tcW w:w="1393" w:type="dxa"/>
            <w:tcBorders>
              <w:top w:val="single" w:sz="4" w:space="0" w:color="auto"/>
              <w:left w:val="nil"/>
              <w:bottom w:val="single" w:sz="4" w:space="0" w:color="auto"/>
              <w:right w:val="single" w:sz="4" w:space="0" w:color="auto"/>
            </w:tcBorders>
            <w:shd w:val="clear" w:color="000000" w:fill="FFFFFF"/>
            <w:vAlign w:val="center"/>
            <w:hideMark/>
          </w:tcPr>
          <w:p w14:paraId="34324D81" w14:textId="77777777" w:rsidR="002C6510" w:rsidRPr="002C6510" w:rsidRDefault="002C6510" w:rsidP="002C6510">
            <w:pPr>
              <w:jc w:val="center"/>
              <w:rPr>
                <w:color w:val="000000"/>
                <w:sz w:val="28"/>
                <w:szCs w:val="28"/>
              </w:rPr>
            </w:pPr>
            <w:r w:rsidRPr="002C6510">
              <w:rPr>
                <w:color w:val="000000"/>
                <w:sz w:val="28"/>
                <w:szCs w:val="28"/>
              </w:rPr>
              <w:t>1,058</w:t>
            </w:r>
          </w:p>
        </w:tc>
      </w:tr>
      <w:tr w:rsidR="002C6510" w:rsidRPr="002C6510" w14:paraId="72513376" w14:textId="77777777" w:rsidTr="00897F40">
        <w:trPr>
          <w:trHeight w:val="360"/>
        </w:trPr>
        <w:tc>
          <w:tcPr>
            <w:tcW w:w="639" w:type="dxa"/>
            <w:hideMark/>
          </w:tcPr>
          <w:p w14:paraId="4B075876" w14:textId="77777777" w:rsidR="002C6510" w:rsidRPr="002C6510" w:rsidRDefault="002C6510" w:rsidP="002C6510">
            <w:pPr>
              <w:widowControl w:val="0"/>
              <w:autoSpaceDE w:val="0"/>
              <w:autoSpaceDN w:val="0"/>
              <w:jc w:val="both"/>
              <w:rPr>
                <w:noProof/>
                <w:color w:val="000000"/>
                <w:sz w:val="28"/>
                <w:szCs w:val="28"/>
              </w:rPr>
            </w:pPr>
            <w:r w:rsidRPr="002C6510">
              <w:rPr>
                <w:noProof/>
                <w:color w:val="000000"/>
                <w:sz w:val="28"/>
                <w:szCs w:val="28"/>
              </w:rPr>
              <w:t>2</w:t>
            </w:r>
          </w:p>
        </w:tc>
        <w:tc>
          <w:tcPr>
            <w:tcW w:w="4425" w:type="dxa"/>
            <w:hideMark/>
          </w:tcPr>
          <w:p w14:paraId="73D99648" w14:textId="77777777" w:rsidR="002C6510" w:rsidRPr="002C6510" w:rsidRDefault="002C6510" w:rsidP="002C6510">
            <w:pPr>
              <w:widowControl w:val="0"/>
              <w:autoSpaceDE w:val="0"/>
              <w:autoSpaceDN w:val="0"/>
              <w:jc w:val="both"/>
              <w:rPr>
                <w:noProof/>
                <w:color w:val="000000"/>
                <w:sz w:val="28"/>
                <w:szCs w:val="28"/>
              </w:rPr>
            </w:pPr>
            <w:r w:rsidRPr="002C6510">
              <w:rPr>
                <w:noProof/>
                <w:color w:val="000000"/>
                <w:sz w:val="28"/>
                <w:szCs w:val="28"/>
              </w:rPr>
              <w:t>Индекс эффективности операционных расходов (ИОР)</w:t>
            </w:r>
          </w:p>
        </w:tc>
        <w:tc>
          <w:tcPr>
            <w:tcW w:w="1139" w:type="dxa"/>
            <w:hideMark/>
          </w:tcPr>
          <w:p w14:paraId="7D674C2D" w14:textId="77777777" w:rsidR="002C6510" w:rsidRPr="002C6510" w:rsidRDefault="002C6510" w:rsidP="002C6510">
            <w:pPr>
              <w:widowControl w:val="0"/>
              <w:autoSpaceDE w:val="0"/>
              <w:autoSpaceDN w:val="0"/>
              <w:jc w:val="both"/>
              <w:rPr>
                <w:noProof/>
                <w:color w:val="000000"/>
                <w:sz w:val="28"/>
                <w:szCs w:val="28"/>
              </w:rPr>
            </w:pPr>
            <w:r w:rsidRPr="002C6510">
              <w:rPr>
                <w:noProof/>
                <w:color w:val="000000"/>
                <w:sz w:val="28"/>
                <w:szCs w:val="28"/>
              </w:rPr>
              <w:t>%</w:t>
            </w:r>
          </w:p>
        </w:tc>
        <w:tc>
          <w:tcPr>
            <w:tcW w:w="2032" w:type="dxa"/>
            <w:tcBorders>
              <w:top w:val="nil"/>
              <w:left w:val="single" w:sz="4" w:space="0" w:color="auto"/>
              <w:bottom w:val="single" w:sz="4" w:space="0" w:color="auto"/>
              <w:right w:val="single" w:sz="4" w:space="0" w:color="auto"/>
            </w:tcBorders>
            <w:shd w:val="clear" w:color="000000" w:fill="FFFFFF"/>
            <w:vAlign w:val="center"/>
            <w:hideMark/>
          </w:tcPr>
          <w:p w14:paraId="7EE25CA5" w14:textId="77777777" w:rsidR="002C6510" w:rsidRPr="002C6510" w:rsidRDefault="002C6510" w:rsidP="002C6510">
            <w:pPr>
              <w:jc w:val="center"/>
              <w:rPr>
                <w:color w:val="000000"/>
                <w:sz w:val="28"/>
                <w:szCs w:val="28"/>
              </w:rPr>
            </w:pPr>
            <w:r w:rsidRPr="002C6510">
              <w:rPr>
                <w:color w:val="000000"/>
                <w:sz w:val="28"/>
                <w:szCs w:val="28"/>
              </w:rPr>
              <w:t>1%</w:t>
            </w:r>
          </w:p>
        </w:tc>
        <w:tc>
          <w:tcPr>
            <w:tcW w:w="1393" w:type="dxa"/>
            <w:tcBorders>
              <w:top w:val="nil"/>
              <w:left w:val="nil"/>
              <w:bottom w:val="single" w:sz="4" w:space="0" w:color="auto"/>
              <w:right w:val="single" w:sz="4" w:space="0" w:color="auto"/>
            </w:tcBorders>
            <w:shd w:val="clear" w:color="000000" w:fill="FFFFFF"/>
            <w:vAlign w:val="center"/>
            <w:hideMark/>
          </w:tcPr>
          <w:p w14:paraId="4D092159" w14:textId="77777777" w:rsidR="002C6510" w:rsidRPr="002C6510" w:rsidRDefault="002C6510" w:rsidP="002C6510">
            <w:pPr>
              <w:jc w:val="center"/>
              <w:rPr>
                <w:color w:val="000000"/>
                <w:sz w:val="28"/>
                <w:szCs w:val="28"/>
              </w:rPr>
            </w:pPr>
            <w:r w:rsidRPr="002C6510">
              <w:rPr>
                <w:color w:val="000000"/>
                <w:sz w:val="28"/>
                <w:szCs w:val="28"/>
              </w:rPr>
              <w:t>1%</w:t>
            </w:r>
          </w:p>
        </w:tc>
      </w:tr>
      <w:tr w:rsidR="002C6510" w:rsidRPr="002C6510" w14:paraId="4260ED42" w14:textId="77777777" w:rsidTr="00897F40">
        <w:trPr>
          <w:trHeight w:val="360"/>
        </w:trPr>
        <w:tc>
          <w:tcPr>
            <w:tcW w:w="639" w:type="dxa"/>
            <w:hideMark/>
          </w:tcPr>
          <w:p w14:paraId="303037CB" w14:textId="77777777" w:rsidR="002C6510" w:rsidRPr="002C6510" w:rsidRDefault="002C6510" w:rsidP="002C6510">
            <w:pPr>
              <w:widowControl w:val="0"/>
              <w:autoSpaceDE w:val="0"/>
              <w:autoSpaceDN w:val="0"/>
              <w:jc w:val="both"/>
              <w:rPr>
                <w:noProof/>
                <w:color w:val="000000"/>
                <w:sz w:val="28"/>
                <w:szCs w:val="28"/>
              </w:rPr>
            </w:pPr>
            <w:r w:rsidRPr="002C6510">
              <w:rPr>
                <w:noProof/>
                <w:color w:val="000000"/>
                <w:sz w:val="28"/>
                <w:szCs w:val="28"/>
              </w:rPr>
              <w:t>3</w:t>
            </w:r>
          </w:p>
        </w:tc>
        <w:tc>
          <w:tcPr>
            <w:tcW w:w="4425" w:type="dxa"/>
            <w:hideMark/>
          </w:tcPr>
          <w:p w14:paraId="44D93F63" w14:textId="77777777" w:rsidR="002C6510" w:rsidRPr="002C6510" w:rsidRDefault="002C6510" w:rsidP="002C6510">
            <w:pPr>
              <w:widowControl w:val="0"/>
              <w:autoSpaceDE w:val="0"/>
              <w:autoSpaceDN w:val="0"/>
              <w:jc w:val="both"/>
              <w:rPr>
                <w:noProof/>
                <w:color w:val="000000"/>
                <w:sz w:val="28"/>
                <w:szCs w:val="28"/>
              </w:rPr>
            </w:pPr>
            <w:r w:rsidRPr="002C6510">
              <w:rPr>
                <w:noProof/>
                <w:color w:val="000000"/>
                <w:sz w:val="28"/>
                <w:szCs w:val="28"/>
              </w:rPr>
              <w:t>Индекс изменения количества активов (ИКА)</w:t>
            </w:r>
          </w:p>
        </w:tc>
        <w:tc>
          <w:tcPr>
            <w:tcW w:w="1139" w:type="dxa"/>
            <w:hideMark/>
          </w:tcPr>
          <w:p w14:paraId="5D618E3B" w14:textId="77777777" w:rsidR="002C6510" w:rsidRPr="002C6510" w:rsidRDefault="002C6510" w:rsidP="002C6510">
            <w:pPr>
              <w:widowControl w:val="0"/>
              <w:autoSpaceDE w:val="0"/>
              <w:autoSpaceDN w:val="0"/>
              <w:jc w:val="both"/>
              <w:rPr>
                <w:noProof/>
                <w:color w:val="000000"/>
                <w:sz w:val="28"/>
                <w:szCs w:val="28"/>
              </w:rPr>
            </w:pPr>
            <w:r w:rsidRPr="002C6510">
              <w:rPr>
                <w:noProof/>
                <w:color w:val="000000"/>
                <w:sz w:val="28"/>
                <w:szCs w:val="28"/>
              </w:rPr>
              <w:t> </w:t>
            </w:r>
          </w:p>
        </w:tc>
        <w:tc>
          <w:tcPr>
            <w:tcW w:w="2032" w:type="dxa"/>
            <w:tcBorders>
              <w:top w:val="nil"/>
              <w:left w:val="single" w:sz="4" w:space="0" w:color="auto"/>
              <w:bottom w:val="single" w:sz="4" w:space="0" w:color="auto"/>
              <w:right w:val="single" w:sz="4" w:space="0" w:color="auto"/>
            </w:tcBorders>
            <w:shd w:val="clear" w:color="000000" w:fill="FFFFFF"/>
            <w:vAlign w:val="center"/>
            <w:hideMark/>
          </w:tcPr>
          <w:p w14:paraId="029A6267" w14:textId="77777777" w:rsidR="002C6510" w:rsidRPr="002C6510" w:rsidRDefault="002C6510" w:rsidP="002C6510">
            <w:pPr>
              <w:jc w:val="center"/>
              <w:rPr>
                <w:color w:val="000000"/>
                <w:sz w:val="28"/>
                <w:szCs w:val="28"/>
              </w:rPr>
            </w:pPr>
            <w:r w:rsidRPr="002C6510">
              <w:rPr>
                <w:color w:val="000000"/>
                <w:sz w:val="28"/>
                <w:szCs w:val="28"/>
              </w:rPr>
              <w:t>0</w:t>
            </w:r>
          </w:p>
        </w:tc>
        <w:tc>
          <w:tcPr>
            <w:tcW w:w="1393" w:type="dxa"/>
            <w:tcBorders>
              <w:top w:val="nil"/>
              <w:left w:val="nil"/>
              <w:bottom w:val="single" w:sz="4" w:space="0" w:color="auto"/>
              <w:right w:val="single" w:sz="4" w:space="0" w:color="auto"/>
            </w:tcBorders>
            <w:shd w:val="clear" w:color="000000" w:fill="FFFFFF"/>
            <w:vAlign w:val="center"/>
            <w:hideMark/>
          </w:tcPr>
          <w:p w14:paraId="77BDAB48" w14:textId="77777777" w:rsidR="002C6510" w:rsidRPr="002C6510" w:rsidRDefault="002C6510" w:rsidP="002C6510">
            <w:pPr>
              <w:jc w:val="center"/>
              <w:rPr>
                <w:color w:val="000000"/>
                <w:sz w:val="28"/>
                <w:szCs w:val="28"/>
              </w:rPr>
            </w:pPr>
            <w:r w:rsidRPr="002C6510">
              <w:rPr>
                <w:color w:val="000000"/>
                <w:sz w:val="28"/>
                <w:szCs w:val="28"/>
              </w:rPr>
              <w:t>0,00</w:t>
            </w:r>
          </w:p>
        </w:tc>
      </w:tr>
      <w:tr w:rsidR="002C6510" w:rsidRPr="002C6510" w14:paraId="4489D68A" w14:textId="77777777" w:rsidTr="00897F40">
        <w:trPr>
          <w:trHeight w:val="1080"/>
        </w:trPr>
        <w:tc>
          <w:tcPr>
            <w:tcW w:w="639" w:type="dxa"/>
            <w:hideMark/>
          </w:tcPr>
          <w:p w14:paraId="1B7AD060" w14:textId="77777777" w:rsidR="002C6510" w:rsidRPr="002C6510" w:rsidRDefault="002C6510" w:rsidP="002C6510">
            <w:pPr>
              <w:widowControl w:val="0"/>
              <w:autoSpaceDE w:val="0"/>
              <w:autoSpaceDN w:val="0"/>
              <w:jc w:val="both"/>
              <w:rPr>
                <w:noProof/>
                <w:color w:val="000000"/>
                <w:sz w:val="28"/>
                <w:szCs w:val="28"/>
              </w:rPr>
            </w:pPr>
            <w:r w:rsidRPr="002C6510">
              <w:rPr>
                <w:noProof/>
                <w:color w:val="000000"/>
                <w:sz w:val="28"/>
                <w:szCs w:val="28"/>
              </w:rPr>
              <w:t>3.1</w:t>
            </w:r>
          </w:p>
        </w:tc>
        <w:tc>
          <w:tcPr>
            <w:tcW w:w="4425" w:type="dxa"/>
            <w:hideMark/>
          </w:tcPr>
          <w:p w14:paraId="5198ACB8" w14:textId="77777777" w:rsidR="002C6510" w:rsidRPr="002C6510" w:rsidRDefault="002C6510" w:rsidP="002C6510">
            <w:pPr>
              <w:widowControl w:val="0"/>
              <w:autoSpaceDE w:val="0"/>
              <w:autoSpaceDN w:val="0"/>
              <w:jc w:val="both"/>
              <w:rPr>
                <w:noProof/>
                <w:color w:val="000000"/>
                <w:sz w:val="28"/>
                <w:szCs w:val="28"/>
              </w:rPr>
            </w:pPr>
            <w:r w:rsidRPr="002C6510">
              <w:rPr>
                <w:noProof/>
                <w:color w:val="000000"/>
                <w:sz w:val="28"/>
                <w:szCs w:val="28"/>
              </w:rPr>
              <w:t>количество условных единиц, относящихся к активам, необходимым для осуществления регулируемой деятельности</w:t>
            </w:r>
          </w:p>
        </w:tc>
        <w:tc>
          <w:tcPr>
            <w:tcW w:w="1139" w:type="dxa"/>
            <w:hideMark/>
          </w:tcPr>
          <w:p w14:paraId="6926F15F" w14:textId="77777777" w:rsidR="002C6510" w:rsidRPr="002C6510" w:rsidRDefault="002C6510" w:rsidP="002C6510">
            <w:pPr>
              <w:widowControl w:val="0"/>
              <w:autoSpaceDE w:val="0"/>
              <w:autoSpaceDN w:val="0"/>
              <w:jc w:val="both"/>
              <w:rPr>
                <w:noProof/>
                <w:color w:val="000000"/>
                <w:sz w:val="28"/>
                <w:szCs w:val="28"/>
              </w:rPr>
            </w:pPr>
            <w:r w:rsidRPr="002C6510">
              <w:rPr>
                <w:noProof/>
                <w:color w:val="000000"/>
                <w:sz w:val="28"/>
                <w:szCs w:val="28"/>
              </w:rPr>
              <w:t>у.е.</w:t>
            </w:r>
          </w:p>
        </w:tc>
        <w:tc>
          <w:tcPr>
            <w:tcW w:w="2032" w:type="dxa"/>
            <w:tcBorders>
              <w:top w:val="nil"/>
              <w:left w:val="single" w:sz="4" w:space="0" w:color="auto"/>
              <w:bottom w:val="single" w:sz="4" w:space="0" w:color="auto"/>
              <w:right w:val="single" w:sz="4" w:space="0" w:color="auto"/>
            </w:tcBorders>
            <w:shd w:val="clear" w:color="000000" w:fill="FFFFFF"/>
            <w:vAlign w:val="center"/>
            <w:hideMark/>
          </w:tcPr>
          <w:p w14:paraId="1606C43F" w14:textId="77777777" w:rsidR="002C6510" w:rsidRPr="002C6510" w:rsidRDefault="002C6510" w:rsidP="002C6510">
            <w:pPr>
              <w:jc w:val="center"/>
              <w:rPr>
                <w:color w:val="000000"/>
                <w:sz w:val="28"/>
                <w:szCs w:val="28"/>
              </w:rPr>
            </w:pPr>
            <w:r w:rsidRPr="002C6510">
              <w:rPr>
                <w:color w:val="000000"/>
                <w:sz w:val="28"/>
                <w:szCs w:val="28"/>
              </w:rPr>
              <w:t>672,93</w:t>
            </w:r>
          </w:p>
        </w:tc>
        <w:tc>
          <w:tcPr>
            <w:tcW w:w="1393" w:type="dxa"/>
            <w:tcBorders>
              <w:top w:val="nil"/>
              <w:left w:val="nil"/>
              <w:bottom w:val="single" w:sz="4" w:space="0" w:color="auto"/>
              <w:right w:val="single" w:sz="4" w:space="0" w:color="auto"/>
            </w:tcBorders>
            <w:shd w:val="clear" w:color="000000" w:fill="FFFFFF"/>
            <w:vAlign w:val="center"/>
            <w:hideMark/>
          </w:tcPr>
          <w:p w14:paraId="1CA36C98" w14:textId="77777777" w:rsidR="002C6510" w:rsidRPr="002C6510" w:rsidRDefault="002C6510" w:rsidP="002C6510">
            <w:pPr>
              <w:jc w:val="center"/>
              <w:rPr>
                <w:color w:val="000000"/>
                <w:sz w:val="28"/>
                <w:szCs w:val="28"/>
              </w:rPr>
            </w:pPr>
            <w:r w:rsidRPr="002C6510">
              <w:rPr>
                <w:color w:val="000000"/>
                <w:sz w:val="28"/>
                <w:szCs w:val="28"/>
              </w:rPr>
              <w:t>672,93</w:t>
            </w:r>
          </w:p>
        </w:tc>
      </w:tr>
      <w:tr w:rsidR="002C6510" w:rsidRPr="002C6510" w14:paraId="603C21AD" w14:textId="77777777" w:rsidTr="00897F40">
        <w:trPr>
          <w:trHeight w:val="720"/>
        </w:trPr>
        <w:tc>
          <w:tcPr>
            <w:tcW w:w="639" w:type="dxa"/>
            <w:hideMark/>
          </w:tcPr>
          <w:p w14:paraId="76F8455F" w14:textId="77777777" w:rsidR="002C6510" w:rsidRPr="002C6510" w:rsidRDefault="002C6510" w:rsidP="002C6510">
            <w:pPr>
              <w:widowControl w:val="0"/>
              <w:autoSpaceDE w:val="0"/>
              <w:autoSpaceDN w:val="0"/>
              <w:jc w:val="both"/>
              <w:rPr>
                <w:noProof/>
                <w:color w:val="000000"/>
                <w:sz w:val="28"/>
                <w:szCs w:val="28"/>
              </w:rPr>
            </w:pPr>
            <w:r w:rsidRPr="002C6510">
              <w:rPr>
                <w:noProof/>
                <w:color w:val="000000"/>
                <w:sz w:val="28"/>
                <w:szCs w:val="28"/>
              </w:rPr>
              <w:t>3.2</w:t>
            </w:r>
          </w:p>
        </w:tc>
        <w:tc>
          <w:tcPr>
            <w:tcW w:w="4425" w:type="dxa"/>
            <w:hideMark/>
          </w:tcPr>
          <w:p w14:paraId="2D8A342A" w14:textId="77777777" w:rsidR="002C6510" w:rsidRPr="002C6510" w:rsidRDefault="002C6510" w:rsidP="002C6510">
            <w:pPr>
              <w:widowControl w:val="0"/>
              <w:autoSpaceDE w:val="0"/>
              <w:autoSpaceDN w:val="0"/>
              <w:jc w:val="both"/>
              <w:rPr>
                <w:noProof/>
                <w:color w:val="000000"/>
                <w:sz w:val="28"/>
                <w:szCs w:val="28"/>
              </w:rPr>
            </w:pPr>
            <w:r w:rsidRPr="002C6510">
              <w:rPr>
                <w:noProof/>
                <w:color w:val="000000"/>
                <w:sz w:val="28"/>
                <w:szCs w:val="28"/>
              </w:rPr>
              <w:t>установленная тепловая мощность источника тепловой энергии</w:t>
            </w:r>
          </w:p>
        </w:tc>
        <w:tc>
          <w:tcPr>
            <w:tcW w:w="1139" w:type="dxa"/>
            <w:hideMark/>
          </w:tcPr>
          <w:p w14:paraId="2A000367" w14:textId="77777777" w:rsidR="002C6510" w:rsidRPr="002C6510" w:rsidRDefault="002C6510" w:rsidP="002C6510">
            <w:pPr>
              <w:widowControl w:val="0"/>
              <w:autoSpaceDE w:val="0"/>
              <w:autoSpaceDN w:val="0"/>
              <w:jc w:val="both"/>
              <w:rPr>
                <w:noProof/>
                <w:color w:val="000000"/>
                <w:sz w:val="28"/>
                <w:szCs w:val="28"/>
              </w:rPr>
            </w:pPr>
            <w:r w:rsidRPr="002C6510">
              <w:rPr>
                <w:noProof/>
                <w:color w:val="000000"/>
                <w:sz w:val="28"/>
                <w:szCs w:val="28"/>
              </w:rPr>
              <w:t>Гкал/ч</w:t>
            </w:r>
          </w:p>
        </w:tc>
        <w:tc>
          <w:tcPr>
            <w:tcW w:w="2032" w:type="dxa"/>
            <w:tcBorders>
              <w:top w:val="nil"/>
              <w:left w:val="single" w:sz="4" w:space="0" w:color="auto"/>
              <w:bottom w:val="single" w:sz="4" w:space="0" w:color="auto"/>
              <w:right w:val="single" w:sz="4" w:space="0" w:color="auto"/>
            </w:tcBorders>
            <w:shd w:val="clear" w:color="000000" w:fill="FFFFFF"/>
            <w:vAlign w:val="center"/>
            <w:hideMark/>
          </w:tcPr>
          <w:p w14:paraId="5D8F5F95" w14:textId="77777777" w:rsidR="002C6510" w:rsidRPr="002C6510" w:rsidRDefault="002C6510" w:rsidP="002C6510">
            <w:pPr>
              <w:jc w:val="center"/>
              <w:rPr>
                <w:color w:val="000000"/>
                <w:sz w:val="28"/>
                <w:szCs w:val="28"/>
              </w:rPr>
            </w:pPr>
            <w:r w:rsidRPr="002C6510">
              <w:rPr>
                <w:color w:val="000000"/>
                <w:sz w:val="28"/>
                <w:szCs w:val="28"/>
              </w:rPr>
              <w:t>12,69</w:t>
            </w:r>
          </w:p>
        </w:tc>
        <w:tc>
          <w:tcPr>
            <w:tcW w:w="1393" w:type="dxa"/>
            <w:tcBorders>
              <w:top w:val="nil"/>
              <w:left w:val="nil"/>
              <w:bottom w:val="single" w:sz="4" w:space="0" w:color="auto"/>
              <w:right w:val="single" w:sz="4" w:space="0" w:color="auto"/>
            </w:tcBorders>
            <w:shd w:val="clear" w:color="000000" w:fill="FFFFFF"/>
            <w:vAlign w:val="center"/>
            <w:hideMark/>
          </w:tcPr>
          <w:p w14:paraId="6052B6D0" w14:textId="77777777" w:rsidR="002C6510" w:rsidRPr="002C6510" w:rsidRDefault="002C6510" w:rsidP="002C6510">
            <w:pPr>
              <w:jc w:val="center"/>
              <w:rPr>
                <w:color w:val="000000"/>
                <w:sz w:val="28"/>
                <w:szCs w:val="28"/>
              </w:rPr>
            </w:pPr>
            <w:r w:rsidRPr="002C6510">
              <w:rPr>
                <w:color w:val="000000"/>
                <w:sz w:val="28"/>
                <w:szCs w:val="28"/>
              </w:rPr>
              <w:t>12,69</w:t>
            </w:r>
          </w:p>
        </w:tc>
      </w:tr>
      <w:tr w:rsidR="002C6510" w:rsidRPr="002C6510" w14:paraId="5EB48A28" w14:textId="77777777" w:rsidTr="00897F40">
        <w:trPr>
          <w:trHeight w:val="408"/>
        </w:trPr>
        <w:tc>
          <w:tcPr>
            <w:tcW w:w="639" w:type="dxa"/>
            <w:hideMark/>
          </w:tcPr>
          <w:p w14:paraId="7DE4DB10" w14:textId="77777777" w:rsidR="002C6510" w:rsidRPr="002C6510" w:rsidRDefault="002C6510" w:rsidP="002C6510">
            <w:pPr>
              <w:widowControl w:val="0"/>
              <w:autoSpaceDE w:val="0"/>
              <w:autoSpaceDN w:val="0"/>
              <w:jc w:val="both"/>
              <w:rPr>
                <w:noProof/>
                <w:color w:val="000000"/>
                <w:sz w:val="28"/>
                <w:szCs w:val="28"/>
              </w:rPr>
            </w:pPr>
            <w:r w:rsidRPr="002C6510">
              <w:rPr>
                <w:noProof/>
                <w:color w:val="000000"/>
                <w:sz w:val="28"/>
                <w:szCs w:val="28"/>
              </w:rPr>
              <w:t>4</w:t>
            </w:r>
          </w:p>
        </w:tc>
        <w:tc>
          <w:tcPr>
            <w:tcW w:w="4425" w:type="dxa"/>
            <w:hideMark/>
          </w:tcPr>
          <w:p w14:paraId="4FB4E042" w14:textId="77777777" w:rsidR="002C6510" w:rsidRPr="002C6510" w:rsidRDefault="002C6510" w:rsidP="002C6510">
            <w:pPr>
              <w:widowControl w:val="0"/>
              <w:autoSpaceDE w:val="0"/>
              <w:autoSpaceDN w:val="0"/>
              <w:jc w:val="both"/>
              <w:rPr>
                <w:noProof/>
                <w:color w:val="000000"/>
                <w:sz w:val="28"/>
                <w:szCs w:val="28"/>
              </w:rPr>
            </w:pPr>
            <w:r w:rsidRPr="002C6510">
              <w:rPr>
                <w:noProof/>
                <w:color w:val="000000"/>
                <w:sz w:val="28"/>
                <w:szCs w:val="28"/>
              </w:rPr>
              <w:t>Коэффициент эластичности затрат по росту активов (К</w:t>
            </w:r>
            <w:r w:rsidRPr="002C6510">
              <w:rPr>
                <w:noProof/>
                <w:color w:val="000000"/>
                <w:sz w:val="28"/>
                <w:szCs w:val="28"/>
                <w:vertAlign w:val="subscript"/>
              </w:rPr>
              <w:t>эл</w:t>
            </w:r>
            <w:r w:rsidRPr="002C6510">
              <w:rPr>
                <w:noProof/>
                <w:color w:val="000000"/>
                <w:sz w:val="28"/>
                <w:szCs w:val="28"/>
              </w:rPr>
              <w:t>)</w:t>
            </w:r>
          </w:p>
        </w:tc>
        <w:tc>
          <w:tcPr>
            <w:tcW w:w="1139" w:type="dxa"/>
            <w:hideMark/>
          </w:tcPr>
          <w:p w14:paraId="690C3019" w14:textId="77777777" w:rsidR="002C6510" w:rsidRPr="002C6510" w:rsidRDefault="002C6510" w:rsidP="002C6510">
            <w:pPr>
              <w:widowControl w:val="0"/>
              <w:autoSpaceDE w:val="0"/>
              <w:autoSpaceDN w:val="0"/>
              <w:jc w:val="both"/>
              <w:rPr>
                <w:noProof/>
                <w:color w:val="000000"/>
                <w:sz w:val="28"/>
                <w:szCs w:val="28"/>
              </w:rPr>
            </w:pPr>
            <w:r w:rsidRPr="002C6510">
              <w:rPr>
                <w:noProof/>
                <w:color w:val="000000"/>
                <w:sz w:val="28"/>
                <w:szCs w:val="28"/>
              </w:rPr>
              <w:t> </w:t>
            </w:r>
          </w:p>
        </w:tc>
        <w:tc>
          <w:tcPr>
            <w:tcW w:w="2032" w:type="dxa"/>
            <w:tcBorders>
              <w:top w:val="nil"/>
              <w:left w:val="single" w:sz="4" w:space="0" w:color="auto"/>
              <w:bottom w:val="single" w:sz="4" w:space="0" w:color="auto"/>
              <w:right w:val="single" w:sz="4" w:space="0" w:color="auto"/>
            </w:tcBorders>
            <w:shd w:val="clear" w:color="000000" w:fill="FFFFFF"/>
            <w:vAlign w:val="center"/>
            <w:hideMark/>
          </w:tcPr>
          <w:p w14:paraId="139E0D0C" w14:textId="77777777" w:rsidR="002C6510" w:rsidRPr="002C6510" w:rsidRDefault="002C6510" w:rsidP="002C6510">
            <w:pPr>
              <w:jc w:val="center"/>
              <w:rPr>
                <w:color w:val="000000"/>
                <w:sz w:val="28"/>
                <w:szCs w:val="28"/>
              </w:rPr>
            </w:pPr>
            <w:r w:rsidRPr="002C6510">
              <w:rPr>
                <w:color w:val="000000"/>
                <w:sz w:val="28"/>
                <w:szCs w:val="28"/>
              </w:rPr>
              <w:t>0,75</w:t>
            </w:r>
          </w:p>
        </w:tc>
        <w:tc>
          <w:tcPr>
            <w:tcW w:w="1393" w:type="dxa"/>
            <w:tcBorders>
              <w:top w:val="nil"/>
              <w:left w:val="nil"/>
              <w:bottom w:val="single" w:sz="4" w:space="0" w:color="auto"/>
              <w:right w:val="single" w:sz="4" w:space="0" w:color="auto"/>
            </w:tcBorders>
            <w:shd w:val="clear" w:color="000000" w:fill="FFFFFF"/>
            <w:vAlign w:val="center"/>
            <w:hideMark/>
          </w:tcPr>
          <w:p w14:paraId="3167304B" w14:textId="77777777" w:rsidR="002C6510" w:rsidRPr="002C6510" w:rsidRDefault="002C6510" w:rsidP="002C6510">
            <w:pPr>
              <w:jc w:val="center"/>
              <w:rPr>
                <w:color w:val="000000"/>
                <w:sz w:val="28"/>
                <w:szCs w:val="28"/>
              </w:rPr>
            </w:pPr>
            <w:r w:rsidRPr="002C6510">
              <w:rPr>
                <w:color w:val="000000"/>
                <w:sz w:val="28"/>
                <w:szCs w:val="28"/>
              </w:rPr>
              <w:t>0,75</w:t>
            </w:r>
          </w:p>
        </w:tc>
      </w:tr>
      <w:tr w:rsidR="002C6510" w:rsidRPr="002C6510" w14:paraId="05F6DFBB" w14:textId="77777777" w:rsidTr="00897F40">
        <w:trPr>
          <w:trHeight w:val="360"/>
        </w:trPr>
        <w:tc>
          <w:tcPr>
            <w:tcW w:w="639" w:type="dxa"/>
            <w:hideMark/>
          </w:tcPr>
          <w:p w14:paraId="4F25035C" w14:textId="77777777" w:rsidR="002C6510" w:rsidRPr="002C6510" w:rsidRDefault="002C6510" w:rsidP="002C6510">
            <w:pPr>
              <w:widowControl w:val="0"/>
              <w:autoSpaceDE w:val="0"/>
              <w:autoSpaceDN w:val="0"/>
              <w:jc w:val="both"/>
              <w:rPr>
                <w:noProof/>
                <w:color w:val="000000"/>
                <w:sz w:val="28"/>
                <w:szCs w:val="28"/>
              </w:rPr>
            </w:pPr>
            <w:r w:rsidRPr="002C6510">
              <w:rPr>
                <w:noProof/>
                <w:color w:val="000000"/>
                <w:sz w:val="28"/>
                <w:szCs w:val="28"/>
              </w:rPr>
              <w:t>5</w:t>
            </w:r>
          </w:p>
        </w:tc>
        <w:tc>
          <w:tcPr>
            <w:tcW w:w="4425" w:type="dxa"/>
            <w:hideMark/>
          </w:tcPr>
          <w:p w14:paraId="59FED0AA" w14:textId="77777777" w:rsidR="002C6510" w:rsidRPr="002C6510" w:rsidRDefault="002C6510" w:rsidP="002C6510">
            <w:pPr>
              <w:widowControl w:val="0"/>
              <w:autoSpaceDE w:val="0"/>
              <w:autoSpaceDN w:val="0"/>
              <w:jc w:val="both"/>
              <w:rPr>
                <w:noProof/>
                <w:color w:val="000000"/>
                <w:sz w:val="28"/>
                <w:szCs w:val="28"/>
              </w:rPr>
            </w:pPr>
            <w:r w:rsidRPr="002C6510">
              <w:rPr>
                <w:noProof/>
                <w:color w:val="000000"/>
                <w:sz w:val="28"/>
                <w:szCs w:val="28"/>
              </w:rPr>
              <w:t>Операционные (подконтрольные)</w:t>
            </w:r>
            <w:r w:rsidRPr="002C6510">
              <w:rPr>
                <w:noProof/>
                <w:color w:val="000000"/>
                <w:sz w:val="28"/>
                <w:szCs w:val="28"/>
              </w:rPr>
              <w:br/>
              <w:t>расходы</w:t>
            </w:r>
          </w:p>
        </w:tc>
        <w:tc>
          <w:tcPr>
            <w:tcW w:w="1139" w:type="dxa"/>
            <w:hideMark/>
          </w:tcPr>
          <w:p w14:paraId="1F97E758" w14:textId="77777777" w:rsidR="002C6510" w:rsidRPr="002C6510" w:rsidRDefault="002C6510" w:rsidP="002C6510">
            <w:pPr>
              <w:widowControl w:val="0"/>
              <w:autoSpaceDE w:val="0"/>
              <w:autoSpaceDN w:val="0"/>
              <w:jc w:val="both"/>
              <w:rPr>
                <w:noProof/>
                <w:color w:val="000000"/>
                <w:sz w:val="28"/>
                <w:szCs w:val="28"/>
              </w:rPr>
            </w:pPr>
            <w:r w:rsidRPr="002C6510">
              <w:rPr>
                <w:noProof/>
                <w:color w:val="000000"/>
                <w:sz w:val="28"/>
                <w:szCs w:val="28"/>
              </w:rPr>
              <w:t>тыс. руб.</w:t>
            </w:r>
          </w:p>
        </w:tc>
        <w:tc>
          <w:tcPr>
            <w:tcW w:w="2032" w:type="dxa"/>
            <w:tcBorders>
              <w:top w:val="nil"/>
              <w:left w:val="single" w:sz="4" w:space="0" w:color="auto"/>
              <w:bottom w:val="nil"/>
              <w:right w:val="single" w:sz="4" w:space="0" w:color="auto"/>
            </w:tcBorders>
            <w:shd w:val="clear" w:color="000000" w:fill="FFFFFF"/>
            <w:vAlign w:val="center"/>
            <w:hideMark/>
          </w:tcPr>
          <w:p w14:paraId="2192EFCA" w14:textId="77777777" w:rsidR="002C6510" w:rsidRPr="002C6510" w:rsidRDefault="002C6510" w:rsidP="002C6510">
            <w:pPr>
              <w:jc w:val="center"/>
              <w:rPr>
                <w:color w:val="000000"/>
                <w:sz w:val="28"/>
                <w:szCs w:val="28"/>
              </w:rPr>
            </w:pPr>
            <w:r w:rsidRPr="002C6510">
              <w:rPr>
                <w:color w:val="000000"/>
                <w:sz w:val="28"/>
                <w:szCs w:val="28"/>
              </w:rPr>
              <w:t>79 520,94</w:t>
            </w:r>
          </w:p>
        </w:tc>
        <w:tc>
          <w:tcPr>
            <w:tcW w:w="1393" w:type="dxa"/>
            <w:tcBorders>
              <w:top w:val="nil"/>
              <w:left w:val="nil"/>
              <w:bottom w:val="single" w:sz="4" w:space="0" w:color="auto"/>
              <w:right w:val="single" w:sz="4" w:space="0" w:color="auto"/>
            </w:tcBorders>
            <w:shd w:val="clear" w:color="000000" w:fill="FFFFFF"/>
            <w:vAlign w:val="center"/>
            <w:hideMark/>
          </w:tcPr>
          <w:p w14:paraId="1D05E38A" w14:textId="77777777" w:rsidR="002C6510" w:rsidRPr="002C6510" w:rsidRDefault="002C6510" w:rsidP="002C6510">
            <w:pPr>
              <w:jc w:val="center"/>
              <w:rPr>
                <w:color w:val="000000"/>
                <w:sz w:val="28"/>
                <w:szCs w:val="28"/>
              </w:rPr>
            </w:pPr>
            <w:r w:rsidRPr="002C6510">
              <w:rPr>
                <w:color w:val="000000"/>
                <w:sz w:val="28"/>
                <w:szCs w:val="28"/>
              </w:rPr>
              <w:t>83 291,82</w:t>
            </w:r>
          </w:p>
        </w:tc>
      </w:tr>
      <w:tr w:rsidR="002C6510" w:rsidRPr="002C6510" w14:paraId="56AC3E27" w14:textId="77777777" w:rsidTr="00897F40">
        <w:trPr>
          <w:trHeight w:val="360"/>
        </w:trPr>
        <w:tc>
          <w:tcPr>
            <w:tcW w:w="639" w:type="dxa"/>
            <w:hideMark/>
          </w:tcPr>
          <w:p w14:paraId="6AF1BE0E" w14:textId="77777777" w:rsidR="002C6510" w:rsidRPr="002C6510" w:rsidRDefault="002C6510" w:rsidP="002C6510">
            <w:pPr>
              <w:widowControl w:val="0"/>
              <w:autoSpaceDE w:val="0"/>
              <w:autoSpaceDN w:val="0"/>
              <w:jc w:val="both"/>
              <w:rPr>
                <w:noProof/>
                <w:color w:val="000000"/>
                <w:sz w:val="28"/>
                <w:szCs w:val="28"/>
              </w:rPr>
            </w:pPr>
            <w:r w:rsidRPr="002C6510">
              <w:rPr>
                <w:noProof/>
                <w:color w:val="000000"/>
                <w:sz w:val="28"/>
                <w:szCs w:val="28"/>
              </w:rPr>
              <w:t>6</w:t>
            </w:r>
          </w:p>
        </w:tc>
        <w:tc>
          <w:tcPr>
            <w:tcW w:w="4425" w:type="dxa"/>
            <w:hideMark/>
          </w:tcPr>
          <w:p w14:paraId="571516F8" w14:textId="77777777" w:rsidR="002C6510" w:rsidRPr="002C6510" w:rsidRDefault="002C6510" w:rsidP="002C6510">
            <w:pPr>
              <w:widowControl w:val="0"/>
              <w:autoSpaceDE w:val="0"/>
              <w:autoSpaceDN w:val="0"/>
              <w:jc w:val="both"/>
              <w:rPr>
                <w:noProof/>
                <w:color w:val="000000"/>
                <w:sz w:val="28"/>
                <w:szCs w:val="28"/>
              </w:rPr>
            </w:pPr>
            <w:r w:rsidRPr="002C6510">
              <w:rPr>
                <w:noProof/>
                <w:color w:val="000000"/>
                <w:sz w:val="28"/>
                <w:szCs w:val="28"/>
              </w:rPr>
              <w:t>Индекс изменения операционных расходов</w:t>
            </w:r>
          </w:p>
        </w:tc>
        <w:tc>
          <w:tcPr>
            <w:tcW w:w="1139" w:type="dxa"/>
            <w:hideMark/>
          </w:tcPr>
          <w:p w14:paraId="5F1F19E9" w14:textId="77777777" w:rsidR="002C6510" w:rsidRPr="002C6510" w:rsidRDefault="002C6510" w:rsidP="002C6510">
            <w:pPr>
              <w:widowControl w:val="0"/>
              <w:autoSpaceDE w:val="0"/>
              <w:autoSpaceDN w:val="0"/>
              <w:jc w:val="both"/>
              <w:rPr>
                <w:noProof/>
                <w:color w:val="000000"/>
                <w:sz w:val="28"/>
                <w:szCs w:val="28"/>
              </w:rPr>
            </w:pPr>
            <w:r w:rsidRPr="002C6510">
              <w:rPr>
                <w:noProof/>
                <w:color w:val="000000"/>
                <w:sz w:val="28"/>
                <w:szCs w:val="28"/>
              </w:rPr>
              <w:t> </w:t>
            </w:r>
          </w:p>
        </w:tc>
        <w:tc>
          <w:tcPr>
            <w:tcW w:w="2032" w:type="dxa"/>
            <w:vAlign w:val="center"/>
            <w:hideMark/>
          </w:tcPr>
          <w:p w14:paraId="4731D61D" w14:textId="77777777" w:rsidR="002C6510" w:rsidRPr="002C6510" w:rsidRDefault="002C6510" w:rsidP="002C6510">
            <w:pPr>
              <w:widowControl w:val="0"/>
              <w:autoSpaceDE w:val="0"/>
              <w:autoSpaceDN w:val="0"/>
              <w:jc w:val="center"/>
              <w:rPr>
                <w:noProof/>
                <w:color w:val="000000"/>
                <w:sz w:val="28"/>
                <w:szCs w:val="28"/>
              </w:rPr>
            </w:pPr>
            <w:r w:rsidRPr="002C6510">
              <w:rPr>
                <w:noProof/>
                <w:color w:val="000000"/>
                <w:sz w:val="28"/>
                <w:szCs w:val="28"/>
              </w:rPr>
              <w:t>1,0613</w:t>
            </w:r>
          </w:p>
        </w:tc>
        <w:tc>
          <w:tcPr>
            <w:tcW w:w="1393" w:type="dxa"/>
            <w:vAlign w:val="center"/>
            <w:hideMark/>
          </w:tcPr>
          <w:p w14:paraId="5DEFE189" w14:textId="77777777" w:rsidR="002C6510" w:rsidRPr="002C6510" w:rsidRDefault="002C6510" w:rsidP="002C6510">
            <w:pPr>
              <w:jc w:val="center"/>
              <w:rPr>
                <w:color w:val="000000"/>
                <w:sz w:val="28"/>
                <w:szCs w:val="28"/>
              </w:rPr>
            </w:pPr>
            <w:r w:rsidRPr="002C6510">
              <w:rPr>
                <w:color w:val="000000"/>
                <w:sz w:val="28"/>
                <w:szCs w:val="28"/>
              </w:rPr>
              <w:t>1,0474</w:t>
            </w:r>
          </w:p>
        </w:tc>
      </w:tr>
    </w:tbl>
    <w:p w14:paraId="28D941E6" w14:textId="77777777" w:rsidR="002C6510" w:rsidRPr="002C6510" w:rsidRDefault="002C6510" w:rsidP="002C6510">
      <w:pPr>
        <w:widowControl w:val="0"/>
        <w:autoSpaceDE w:val="0"/>
        <w:autoSpaceDN w:val="0"/>
        <w:ind w:firstLine="720"/>
        <w:jc w:val="both"/>
        <w:rPr>
          <w:color w:val="000000"/>
          <w:sz w:val="28"/>
          <w:szCs w:val="28"/>
        </w:rPr>
      </w:pPr>
      <w:r w:rsidRPr="002C6510">
        <w:rPr>
          <w:color w:val="000000"/>
          <w:sz w:val="28"/>
          <w:szCs w:val="28"/>
        </w:rPr>
        <w:t>Определим скорректированную величину операционных расходов на 2025 год.</w:t>
      </w:r>
    </w:p>
    <w:p w14:paraId="31C1E554" w14:textId="77777777" w:rsidR="002C6510" w:rsidRPr="002C6510" w:rsidRDefault="002C6510" w:rsidP="002C6510">
      <w:pPr>
        <w:ind w:left="284"/>
        <w:rPr>
          <w:color w:val="000000"/>
          <w:sz w:val="28"/>
          <w:szCs w:val="28"/>
        </w:rPr>
      </w:pPr>
      <w:r w:rsidRPr="002C6510">
        <w:rPr>
          <w:noProof/>
          <w:color w:val="000000"/>
          <w:position w:val="-12"/>
        </w:rPr>
        <w:drawing>
          <wp:inline distT="0" distB="0" distL="0" distR="0" wp14:anchorId="58F486C1" wp14:editId="37E2754D">
            <wp:extent cx="487680" cy="3581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7680" cy="358140"/>
                    </a:xfrm>
                    <a:prstGeom prst="rect">
                      <a:avLst/>
                    </a:prstGeom>
                    <a:noFill/>
                    <a:ln>
                      <a:noFill/>
                    </a:ln>
                  </pic:spPr>
                </pic:pic>
              </a:graphicData>
            </a:graphic>
          </wp:inline>
        </w:drawing>
      </w:r>
      <w:r w:rsidRPr="002C6510">
        <w:rPr>
          <w:color w:val="000000"/>
          <w:position w:val="-12"/>
        </w:rPr>
        <w:t xml:space="preserve"> </w:t>
      </w:r>
      <w:r w:rsidRPr="002C6510">
        <w:rPr>
          <w:color w:val="000000"/>
          <w:sz w:val="22"/>
          <w:szCs w:val="22"/>
        </w:rPr>
        <w:t>=</w:t>
      </w:r>
      <w:r w:rsidRPr="002C6510">
        <w:rPr>
          <w:color w:val="000000"/>
          <w:sz w:val="28"/>
          <w:szCs w:val="28"/>
        </w:rPr>
        <w:t>79 520,94 тыс. руб.*(1-1/</w:t>
      </w:r>
      <w:proofErr w:type="gramStart"/>
      <w:r w:rsidRPr="002C6510">
        <w:rPr>
          <w:color w:val="000000"/>
          <w:sz w:val="28"/>
          <w:szCs w:val="28"/>
        </w:rPr>
        <w:t>100)*</w:t>
      </w:r>
      <w:proofErr w:type="gramEnd"/>
      <w:r w:rsidRPr="002C6510">
        <w:rPr>
          <w:color w:val="000000"/>
          <w:sz w:val="28"/>
          <w:szCs w:val="28"/>
        </w:rPr>
        <w:t>(1+0,058)*(1+0,75*0,00) = 83 291,82 тыс. руб.</w:t>
      </w:r>
    </w:p>
    <w:p w14:paraId="76879A02" w14:textId="77777777" w:rsidR="002C6510" w:rsidRPr="002C6510" w:rsidRDefault="002C6510" w:rsidP="002C6510">
      <w:pPr>
        <w:ind w:left="284"/>
        <w:rPr>
          <w:color w:val="FF0000"/>
          <w:sz w:val="22"/>
          <w:szCs w:val="22"/>
        </w:rPr>
      </w:pPr>
    </w:p>
    <w:p w14:paraId="4B2C3E67" w14:textId="77777777" w:rsidR="002C6510" w:rsidRPr="002C6510" w:rsidRDefault="002C6510" w:rsidP="002C6510">
      <w:pPr>
        <w:ind w:firstLine="425"/>
        <w:jc w:val="both"/>
        <w:rPr>
          <w:color w:val="000000"/>
          <w:sz w:val="28"/>
          <w:szCs w:val="28"/>
        </w:rPr>
      </w:pPr>
      <w:r w:rsidRPr="002C6510">
        <w:rPr>
          <w:color w:val="000000"/>
          <w:sz w:val="28"/>
          <w:szCs w:val="28"/>
        </w:rPr>
        <w:t>Прирост уровня операционных расходов на 2025 год составил 4,74 %. Данный индекс операционных расходов применим ко всем статьям раздела операционные (подконтрольные) расходы.</w:t>
      </w:r>
    </w:p>
    <w:p w14:paraId="7B62E309" w14:textId="77777777" w:rsidR="002C6510" w:rsidRPr="002C6510" w:rsidRDefault="002C6510" w:rsidP="002C6510">
      <w:pPr>
        <w:ind w:firstLine="709"/>
        <w:jc w:val="both"/>
        <w:rPr>
          <w:color w:val="000000"/>
          <w:sz w:val="28"/>
          <w:szCs w:val="28"/>
        </w:rPr>
      </w:pPr>
      <w:r w:rsidRPr="002C6510">
        <w:rPr>
          <w:color w:val="000000"/>
          <w:sz w:val="28"/>
          <w:szCs w:val="28"/>
        </w:rPr>
        <w:t>Информация о величине расходов в разрезе статей затрат сведена в таблице 4 к экспертному заключению.</w:t>
      </w:r>
    </w:p>
    <w:p w14:paraId="1BACC682" w14:textId="77777777" w:rsidR="002C6510" w:rsidRPr="002C6510" w:rsidRDefault="002C6510" w:rsidP="002C6510">
      <w:pPr>
        <w:ind w:left="284" w:firstLine="709"/>
        <w:jc w:val="right"/>
        <w:rPr>
          <w:color w:val="000000"/>
          <w:sz w:val="28"/>
          <w:szCs w:val="28"/>
        </w:rPr>
      </w:pPr>
      <w:r w:rsidRPr="002C6510">
        <w:rPr>
          <w:color w:val="000000"/>
          <w:sz w:val="28"/>
          <w:szCs w:val="28"/>
        </w:rPr>
        <w:t>Таблица 4</w:t>
      </w:r>
    </w:p>
    <w:p w14:paraId="4E4834FB" w14:textId="77777777" w:rsidR="002C6510" w:rsidRPr="002C6510" w:rsidRDefault="002C6510" w:rsidP="002C6510">
      <w:pPr>
        <w:ind w:firstLine="709"/>
        <w:jc w:val="center"/>
        <w:rPr>
          <w:b/>
          <w:color w:val="000000"/>
          <w:sz w:val="28"/>
          <w:szCs w:val="28"/>
        </w:rPr>
      </w:pPr>
      <w:r w:rsidRPr="002C6510">
        <w:rPr>
          <w:b/>
          <w:color w:val="000000"/>
          <w:sz w:val="28"/>
          <w:szCs w:val="28"/>
        </w:rPr>
        <w:t>Расчёт операционных (подконтрольных) расходов на 2025 год долгосрочного периода регулирования на тепловую энергию</w:t>
      </w:r>
    </w:p>
    <w:p w14:paraId="43254D29" w14:textId="77777777" w:rsidR="002C6510" w:rsidRPr="002C6510" w:rsidRDefault="002C6510" w:rsidP="002C6510">
      <w:pPr>
        <w:jc w:val="center"/>
        <w:rPr>
          <w:b/>
          <w:color w:val="000000"/>
          <w:sz w:val="28"/>
          <w:szCs w:val="28"/>
        </w:rPr>
      </w:pPr>
      <w:r w:rsidRPr="002C6510">
        <w:rPr>
          <w:b/>
          <w:color w:val="000000"/>
          <w:sz w:val="28"/>
          <w:szCs w:val="28"/>
        </w:rPr>
        <w:t>(приложение 5.2 к Методическим указаниям)</w:t>
      </w:r>
    </w:p>
    <w:tbl>
      <w:tblPr>
        <w:tblStyle w:val="77"/>
        <w:tblW w:w="9628" w:type="dxa"/>
        <w:jc w:val="center"/>
        <w:tblLayout w:type="fixed"/>
        <w:tblLook w:val="04A0" w:firstRow="1" w:lastRow="0" w:firstColumn="1" w:lastColumn="0" w:noHBand="0" w:noVBand="1"/>
      </w:tblPr>
      <w:tblGrid>
        <w:gridCol w:w="708"/>
        <w:gridCol w:w="2368"/>
        <w:gridCol w:w="839"/>
        <w:gridCol w:w="1042"/>
        <w:gridCol w:w="1134"/>
        <w:gridCol w:w="1052"/>
        <w:gridCol w:w="1316"/>
        <w:gridCol w:w="1169"/>
      </w:tblGrid>
      <w:tr w:rsidR="002C6510" w:rsidRPr="002C6510" w14:paraId="07B8D591" w14:textId="77777777" w:rsidTr="00897F40">
        <w:trPr>
          <w:trHeight w:val="1327"/>
          <w:tblHeader/>
          <w:jc w:val="center"/>
        </w:trPr>
        <w:tc>
          <w:tcPr>
            <w:tcW w:w="708" w:type="dxa"/>
            <w:noWrap/>
            <w:vAlign w:val="center"/>
            <w:hideMark/>
          </w:tcPr>
          <w:p w14:paraId="090DFEC8" w14:textId="77777777" w:rsidR="002C6510" w:rsidRPr="002C6510" w:rsidRDefault="002C6510" w:rsidP="002C6510">
            <w:pPr>
              <w:jc w:val="center"/>
              <w:rPr>
                <w:bCs/>
                <w:color w:val="000000"/>
                <w:sz w:val="20"/>
                <w:szCs w:val="20"/>
              </w:rPr>
            </w:pPr>
            <w:r w:rsidRPr="002C6510">
              <w:rPr>
                <w:bCs/>
                <w:color w:val="000000"/>
                <w:sz w:val="20"/>
                <w:szCs w:val="20"/>
              </w:rPr>
              <w:t>№ п/п</w:t>
            </w:r>
          </w:p>
        </w:tc>
        <w:tc>
          <w:tcPr>
            <w:tcW w:w="2368" w:type="dxa"/>
            <w:noWrap/>
            <w:vAlign w:val="center"/>
            <w:hideMark/>
          </w:tcPr>
          <w:p w14:paraId="78F3ECCF" w14:textId="77777777" w:rsidR="002C6510" w:rsidRPr="002C6510" w:rsidRDefault="002C6510" w:rsidP="002C6510">
            <w:pPr>
              <w:jc w:val="center"/>
              <w:rPr>
                <w:bCs/>
                <w:color w:val="000000"/>
                <w:sz w:val="20"/>
                <w:szCs w:val="20"/>
              </w:rPr>
            </w:pPr>
            <w:r w:rsidRPr="002C6510">
              <w:rPr>
                <w:bCs/>
                <w:color w:val="000000"/>
                <w:sz w:val="20"/>
                <w:szCs w:val="20"/>
              </w:rPr>
              <w:t>Показатели</w:t>
            </w:r>
          </w:p>
        </w:tc>
        <w:tc>
          <w:tcPr>
            <w:tcW w:w="839" w:type="dxa"/>
            <w:noWrap/>
            <w:vAlign w:val="center"/>
            <w:hideMark/>
          </w:tcPr>
          <w:p w14:paraId="40D0BD35" w14:textId="77777777" w:rsidR="002C6510" w:rsidRPr="002C6510" w:rsidRDefault="002C6510" w:rsidP="002C6510">
            <w:pPr>
              <w:jc w:val="center"/>
              <w:rPr>
                <w:bCs/>
                <w:color w:val="000000"/>
                <w:sz w:val="20"/>
                <w:szCs w:val="20"/>
              </w:rPr>
            </w:pPr>
            <w:proofErr w:type="spellStart"/>
            <w:r w:rsidRPr="002C6510">
              <w:rPr>
                <w:bCs/>
                <w:color w:val="000000"/>
                <w:sz w:val="20"/>
                <w:szCs w:val="20"/>
              </w:rPr>
              <w:t>Ед.изм</w:t>
            </w:r>
            <w:proofErr w:type="spellEnd"/>
            <w:r w:rsidRPr="002C6510">
              <w:rPr>
                <w:bCs/>
                <w:color w:val="000000"/>
                <w:sz w:val="20"/>
                <w:szCs w:val="20"/>
              </w:rPr>
              <w:t>.</w:t>
            </w:r>
          </w:p>
        </w:tc>
        <w:tc>
          <w:tcPr>
            <w:tcW w:w="1042" w:type="dxa"/>
            <w:vAlign w:val="center"/>
            <w:hideMark/>
          </w:tcPr>
          <w:p w14:paraId="22F76569" w14:textId="77777777" w:rsidR="002C6510" w:rsidRPr="002C6510" w:rsidRDefault="002C6510" w:rsidP="002C6510">
            <w:pPr>
              <w:jc w:val="center"/>
              <w:rPr>
                <w:bCs/>
                <w:color w:val="000000"/>
                <w:sz w:val="20"/>
                <w:szCs w:val="20"/>
              </w:rPr>
            </w:pPr>
            <w:proofErr w:type="spellStart"/>
            <w:r w:rsidRPr="002C6510">
              <w:rPr>
                <w:bCs/>
                <w:color w:val="000000"/>
                <w:sz w:val="20"/>
                <w:szCs w:val="20"/>
              </w:rPr>
              <w:t>Утверж-дено</w:t>
            </w:r>
            <w:proofErr w:type="spellEnd"/>
            <w:r w:rsidRPr="002C6510">
              <w:rPr>
                <w:bCs/>
                <w:color w:val="000000"/>
                <w:sz w:val="20"/>
                <w:szCs w:val="20"/>
              </w:rPr>
              <w:t xml:space="preserve"> на 2024 год</w:t>
            </w:r>
          </w:p>
        </w:tc>
        <w:tc>
          <w:tcPr>
            <w:tcW w:w="1134" w:type="dxa"/>
            <w:vAlign w:val="center"/>
            <w:hideMark/>
          </w:tcPr>
          <w:p w14:paraId="07FA27BE" w14:textId="77777777" w:rsidR="002C6510" w:rsidRPr="002C6510" w:rsidRDefault="002C6510" w:rsidP="002C6510">
            <w:pPr>
              <w:jc w:val="center"/>
              <w:rPr>
                <w:bCs/>
                <w:color w:val="000000"/>
                <w:sz w:val="20"/>
                <w:szCs w:val="20"/>
              </w:rPr>
            </w:pPr>
            <w:r w:rsidRPr="002C6510">
              <w:rPr>
                <w:bCs/>
                <w:color w:val="000000"/>
                <w:sz w:val="20"/>
                <w:szCs w:val="20"/>
              </w:rPr>
              <w:t xml:space="preserve">Предложения </w:t>
            </w:r>
            <w:proofErr w:type="spellStart"/>
            <w:r w:rsidRPr="002C6510">
              <w:rPr>
                <w:bCs/>
                <w:color w:val="000000"/>
                <w:sz w:val="20"/>
                <w:szCs w:val="20"/>
              </w:rPr>
              <w:t>предприя-тия</w:t>
            </w:r>
            <w:proofErr w:type="spellEnd"/>
            <w:r w:rsidRPr="002C6510">
              <w:rPr>
                <w:bCs/>
                <w:color w:val="000000"/>
                <w:sz w:val="20"/>
                <w:szCs w:val="20"/>
              </w:rPr>
              <w:t xml:space="preserve"> на 2025 год</w:t>
            </w:r>
          </w:p>
        </w:tc>
        <w:tc>
          <w:tcPr>
            <w:tcW w:w="1052" w:type="dxa"/>
            <w:vAlign w:val="center"/>
            <w:hideMark/>
          </w:tcPr>
          <w:p w14:paraId="22D35926" w14:textId="77777777" w:rsidR="002C6510" w:rsidRPr="002C6510" w:rsidRDefault="002C6510" w:rsidP="002C6510">
            <w:pPr>
              <w:jc w:val="center"/>
              <w:rPr>
                <w:bCs/>
                <w:color w:val="000000"/>
                <w:sz w:val="20"/>
                <w:szCs w:val="20"/>
              </w:rPr>
            </w:pPr>
            <w:proofErr w:type="spellStart"/>
            <w:r w:rsidRPr="002C6510">
              <w:rPr>
                <w:bCs/>
                <w:color w:val="000000"/>
                <w:sz w:val="20"/>
                <w:szCs w:val="20"/>
              </w:rPr>
              <w:t>Предло-жение</w:t>
            </w:r>
            <w:proofErr w:type="spellEnd"/>
            <w:r w:rsidRPr="002C6510">
              <w:rPr>
                <w:bCs/>
                <w:color w:val="000000"/>
                <w:sz w:val="20"/>
                <w:szCs w:val="20"/>
              </w:rPr>
              <w:t xml:space="preserve"> </w:t>
            </w:r>
            <w:proofErr w:type="spellStart"/>
            <w:r w:rsidRPr="002C6510">
              <w:rPr>
                <w:bCs/>
                <w:color w:val="000000"/>
                <w:sz w:val="20"/>
                <w:szCs w:val="20"/>
              </w:rPr>
              <w:t>экспер-тов</w:t>
            </w:r>
            <w:proofErr w:type="spellEnd"/>
            <w:r w:rsidRPr="002C6510">
              <w:rPr>
                <w:bCs/>
                <w:color w:val="000000"/>
                <w:sz w:val="20"/>
                <w:szCs w:val="20"/>
              </w:rPr>
              <w:t xml:space="preserve"> на 2025 год</w:t>
            </w:r>
          </w:p>
        </w:tc>
        <w:tc>
          <w:tcPr>
            <w:tcW w:w="1316" w:type="dxa"/>
            <w:vAlign w:val="center"/>
            <w:hideMark/>
          </w:tcPr>
          <w:p w14:paraId="210FD854" w14:textId="77777777" w:rsidR="002C6510" w:rsidRPr="002C6510" w:rsidRDefault="002C6510" w:rsidP="002C6510">
            <w:pPr>
              <w:jc w:val="center"/>
              <w:rPr>
                <w:bCs/>
                <w:color w:val="000000"/>
                <w:sz w:val="20"/>
                <w:szCs w:val="20"/>
              </w:rPr>
            </w:pPr>
            <w:r w:rsidRPr="002C6510">
              <w:rPr>
                <w:bCs/>
                <w:color w:val="000000"/>
                <w:sz w:val="20"/>
                <w:szCs w:val="20"/>
              </w:rPr>
              <w:t>Корректировка, +/-, 6- 5</w:t>
            </w:r>
          </w:p>
        </w:tc>
        <w:tc>
          <w:tcPr>
            <w:tcW w:w="1169" w:type="dxa"/>
            <w:vAlign w:val="center"/>
            <w:hideMark/>
          </w:tcPr>
          <w:p w14:paraId="77EAD9F7" w14:textId="77777777" w:rsidR="002C6510" w:rsidRPr="002C6510" w:rsidRDefault="002C6510" w:rsidP="002C6510">
            <w:pPr>
              <w:jc w:val="center"/>
              <w:rPr>
                <w:bCs/>
                <w:color w:val="000000"/>
                <w:sz w:val="20"/>
                <w:szCs w:val="20"/>
              </w:rPr>
            </w:pPr>
            <w:r w:rsidRPr="002C6510">
              <w:rPr>
                <w:bCs/>
                <w:color w:val="000000"/>
                <w:sz w:val="20"/>
                <w:szCs w:val="20"/>
              </w:rPr>
              <w:t xml:space="preserve">Динамика изменения </w:t>
            </w:r>
            <w:proofErr w:type="spellStart"/>
            <w:proofErr w:type="gramStart"/>
            <w:r w:rsidRPr="002C6510">
              <w:rPr>
                <w:bCs/>
                <w:color w:val="000000"/>
                <w:sz w:val="20"/>
                <w:szCs w:val="20"/>
              </w:rPr>
              <w:t>показате</w:t>
            </w:r>
            <w:proofErr w:type="spellEnd"/>
            <w:r w:rsidRPr="002C6510">
              <w:rPr>
                <w:bCs/>
                <w:color w:val="000000"/>
                <w:sz w:val="20"/>
                <w:szCs w:val="20"/>
              </w:rPr>
              <w:t>-лей</w:t>
            </w:r>
            <w:proofErr w:type="gramEnd"/>
            <w:r w:rsidRPr="002C6510">
              <w:rPr>
                <w:bCs/>
                <w:color w:val="000000"/>
                <w:sz w:val="20"/>
                <w:szCs w:val="20"/>
              </w:rPr>
              <w:t xml:space="preserve"> 2025 года, относи-</w:t>
            </w:r>
            <w:proofErr w:type="spellStart"/>
            <w:r w:rsidRPr="002C6510">
              <w:rPr>
                <w:bCs/>
                <w:color w:val="000000"/>
                <w:sz w:val="20"/>
                <w:szCs w:val="20"/>
              </w:rPr>
              <w:t>тельно</w:t>
            </w:r>
            <w:proofErr w:type="spellEnd"/>
            <w:r w:rsidRPr="002C6510">
              <w:rPr>
                <w:bCs/>
                <w:color w:val="000000"/>
                <w:sz w:val="20"/>
                <w:szCs w:val="20"/>
              </w:rPr>
              <w:t xml:space="preserve"> 2024 года, 6/4, %</w:t>
            </w:r>
          </w:p>
        </w:tc>
      </w:tr>
      <w:tr w:rsidR="002C6510" w:rsidRPr="002C6510" w14:paraId="1617F1C7" w14:textId="77777777" w:rsidTr="00897F40">
        <w:trPr>
          <w:trHeight w:val="131"/>
          <w:tblHeader/>
          <w:jc w:val="center"/>
        </w:trPr>
        <w:tc>
          <w:tcPr>
            <w:tcW w:w="708" w:type="dxa"/>
            <w:noWrap/>
            <w:vAlign w:val="center"/>
            <w:hideMark/>
          </w:tcPr>
          <w:p w14:paraId="58E5C077" w14:textId="77777777" w:rsidR="002C6510" w:rsidRPr="002C6510" w:rsidRDefault="002C6510" w:rsidP="002C6510">
            <w:pPr>
              <w:jc w:val="center"/>
              <w:rPr>
                <w:color w:val="000000"/>
                <w:sz w:val="20"/>
                <w:szCs w:val="20"/>
              </w:rPr>
            </w:pPr>
            <w:r w:rsidRPr="002C6510">
              <w:rPr>
                <w:color w:val="000000"/>
                <w:sz w:val="20"/>
                <w:szCs w:val="20"/>
              </w:rPr>
              <w:t>1</w:t>
            </w:r>
          </w:p>
        </w:tc>
        <w:tc>
          <w:tcPr>
            <w:tcW w:w="2368" w:type="dxa"/>
            <w:noWrap/>
            <w:vAlign w:val="center"/>
            <w:hideMark/>
          </w:tcPr>
          <w:p w14:paraId="01157631" w14:textId="77777777" w:rsidR="002C6510" w:rsidRPr="002C6510" w:rsidRDefault="002C6510" w:rsidP="002C6510">
            <w:pPr>
              <w:jc w:val="center"/>
              <w:rPr>
                <w:color w:val="000000"/>
                <w:sz w:val="20"/>
                <w:szCs w:val="20"/>
              </w:rPr>
            </w:pPr>
            <w:r w:rsidRPr="002C6510">
              <w:rPr>
                <w:color w:val="000000"/>
                <w:sz w:val="20"/>
                <w:szCs w:val="20"/>
              </w:rPr>
              <w:t>2</w:t>
            </w:r>
          </w:p>
        </w:tc>
        <w:tc>
          <w:tcPr>
            <w:tcW w:w="839" w:type="dxa"/>
            <w:noWrap/>
            <w:vAlign w:val="center"/>
            <w:hideMark/>
          </w:tcPr>
          <w:p w14:paraId="2F63EAED" w14:textId="77777777" w:rsidR="002C6510" w:rsidRPr="002C6510" w:rsidRDefault="002C6510" w:rsidP="002C6510">
            <w:pPr>
              <w:jc w:val="center"/>
              <w:rPr>
                <w:color w:val="000000"/>
                <w:sz w:val="20"/>
                <w:szCs w:val="20"/>
              </w:rPr>
            </w:pPr>
            <w:r w:rsidRPr="002C6510">
              <w:rPr>
                <w:color w:val="000000"/>
                <w:sz w:val="20"/>
                <w:szCs w:val="20"/>
              </w:rPr>
              <w:t>3</w:t>
            </w:r>
          </w:p>
        </w:tc>
        <w:tc>
          <w:tcPr>
            <w:tcW w:w="1042" w:type="dxa"/>
            <w:noWrap/>
            <w:vAlign w:val="center"/>
            <w:hideMark/>
          </w:tcPr>
          <w:p w14:paraId="2738579F" w14:textId="77777777" w:rsidR="002C6510" w:rsidRPr="002C6510" w:rsidRDefault="002C6510" w:rsidP="002C6510">
            <w:pPr>
              <w:jc w:val="center"/>
              <w:rPr>
                <w:color w:val="000000"/>
                <w:sz w:val="20"/>
                <w:szCs w:val="20"/>
              </w:rPr>
            </w:pPr>
            <w:r w:rsidRPr="002C6510">
              <w:rPr>
                <w:color w:val="000000"/>
                <w:sz w:val="20"/>
                <w:szCs w:val="20"/>
              </w:rPr>
              <w:t>4</w:t>
            </w:r>
          </w:p>
        </w:tc>
        <w:tc>
          <w:tcPr>
            <w:tcW w:w="1134" w:type="dxa"/>
            <w:noWrap/>
            <w:vAlign w:val="center"/>
            <w:hideMark/>
          </w:tcPr>
          <w:p w14:paraId="378645B8" w14:textId="77777777" w:rsidR="002C6510" w:rsidRPr="002C6510" w:rsidRDefault="002C6510" w:rsidP="002C6510">
            <w:pPr>
              <w:jc w:val="center"/>
              <w:rPr>
                <w:color w:val="000000"/>
                <w:sz w:val="20"/>
                <w:szCs w:val="20"/>
              </w:rPr>
            </w:pPr>
            <w:r w:rsidRPr="002C6510">
              <w:rPr>
                <w:color w:val="000000"/>
                <w:sz w:val="20"/>
                <w:szCs w:val="20"/>
              </w:rPr>
              <w:t>5</w:t>
            </w:r>
          </w:p>
        </w:tc>
        <w:tc>
          <w:tcPr>
            <w:tcW w:w="1052" w:type="dxa"/>
            <w:noWrap/>
            <w:vAlign w:val="center"/>
            <w:hideMark/>
          </w:tcPr>
          <w:p w14:paraId="352D6299" w14:textId="77777777" w:rsidR="002C6510" w:rsidRPr="002C6510" w:rsidRDefault="002C6510" w:rsidP="002C6510">
            <w:pPr>
              <w:jc w:val="center"/>
              <w:rPr>
                <w:color w:val="000000"/>
                <w:sz w:val="20"/>
                <w:szCs w:val="20"/>
              </w:rPr>
            </w:pPr>
            <w:r w:rsidRPr="002C6510">
              <w:rPr>
                <w:color w:val="000000"/>
                <w:sz w:val="20"/>
                <w:szCs w:val="20"/>
              </w:rPr>
              <w:t>6</w:t>
            </w:r>
          </w:p>
        </w:tc>
        <w:tc>
          <w:tcPr>
            <w:tcW w:w="1316" w:type="dxa"/>
            <w:noWrap/>
            <w:vAlign w:val="center"/>
            <w:hideMark/>
          </w:tcPr>
          <w:p w14:paraId="292C52F6" w14:textId="77777777" w:rsidR="002C6510" w:rsidRPr="002C6510" w:rsidRDefault="002C6510" w:rsidP="002C6510">
            <w:pPr>
              <w:jc w:val="center"/>
              <w:rPr>
                <w:color w:val="000000"/>
                <w:sz w:val="20"/>
                <w:szCs w:val="20"/>
              </w:rPr>
            </w:pPr>
            <w:r w:rsidRPr="002C6510">
              <w:rPr>
                <w:color w:val="000000"/>
                <w:sz w:val="20"/>
                <w:szCs w:val="20"/>
              </w:rPr>
              <w:t>7</w:t>
            </w:r>
          </w:p>
        </w:tc>
        <w:tc>
          <w:tcPr>
            <w:tcW w:w="1169" w:type="dxa"/>
            <w:noWrap/>
            <w:vAlign w:val="center"/>
            <w:hideMark/>
          </w:tcPr>
          <w:p w14:paraId="247776DE" w14:textId="77777777" w:rsidR="002C6510" w:rsidRPr="002C6510" w:rsidRDefault="002C6510" w:rsidP="002C6510">
            <w:pPr>
              <w:jc w:val="center"/>
              <w:rPr>
                <w:color w:val="000000"/>
                <w:sz w:val="20"/>
                <w:szCs w:val="20"/>
              </w:rPr>
            </w:pPr>
            <w:r w:rsidRPr="002C6510">
              <w:rPr>
                <w:color w:val="000000"/>
                <w:sz w:val="20"/>
                <w:szCs w:val="20"/>
              </w:rPr>
              <w:t>8</w:t>
            </w:r>
          </w:p>
        </w:tc>
      </w:tr>
      <w:tr w:rsidR="002C6510" w:rsidRPr="002C6510" w14:paraId="1CFFEDA8" w14:textId="77777777" w:rsidTr="00897F40">
        <w:trPr>
          <w:trHeight w:val="137"/>
          <w:jc w:val="center"/>
        </w:trPr>
        <w:tc>
          <w:tcPr>
            <w:tcW w:w="9628" w:type="dxa"/>
            <w:gridSpan w:val="8"/>
            <w:vAlign w:val="center"/>
            <w:hideMark/>
          </w:tcPr>
          <w:p w14:paraId="2FA30B94" w14:textId="77777777" w:rsidR="002C6510" w:rsidRPr="002C6510" w:rsidRDefault="002C6510" w:rsidP="002C6510">
            <w:pPr>
              <w:jc w:val="center"/>
              <w:rPr>
                <w:bCs/>
                <w:color w:val="000000"/>
                <w:sz w:val="20"/>
                <w:szCs w:val="20"/>
              </w:rPr>
            </w:pPr>
            <w:r w:rsidRPr="002C6510">
              <w:rPr>
                <w:bCs/>
                <w:color w:val="000000"/>
                <w:sz w:val="20"/>
                <w:szCs w:val="20"/>
              </w:rPr>
              <w:t>Операционные расходы (согласно приложению 5.1 Методических указаний)</w:t>
            </w:r>
          </w:p>
        </w:tc>
      </w:tr>
      <w:tr w:rsidR="002C6510" w:rsidRPr="002C6510" w14:paraId="760D9C0B" w14:textId="77777777" w:rsidTr="00897F40">
        <w:trPr>
          <w:trHeight w:val="344"/>
          <w:jc w:val="center"/>
        </w:trPr>
        <w:tc>
          <w:tcPr>
            <w:tcW w:w="708" w:type="dxa"/>
            <w:vAlign w:val="center"/>
            <w:hideMark/>
          </w:tcPr>
          <w:p w14:paraId="214D050C" w14:textId="77777777" w:rsidR="002C6510" w:rsidRPr="002C6510" w:rsidRDefault="002C6510" w:rsidP="002C6510">
            <w:pPr>
              <w:jc w:val="center"/>
              <w:rPr>
                <w:bCs/>
                <w:color w:val="000000"/>
                <w:sz w:val="20"/>
                <w:szCs w:val="20"/>
              </w:rPr>
            </w:pPr>
            <w:r w:rsidRPr="002C6510">
              <w:rPr>
                <w:bCs/>
                <w:color w:val="000000"/>
                <w:sz w:val="20"/>
                <w:szCs w:val="20"/>
              </w:rPr>
              <w:t>1</w:t>
            </w:r>
          </w:p>
        </w:tc>
        <w:tc>
          <w:tcPr>
            <w:tcW w:w="2368" w:type="dxa"/>
            <w:vAlign w:val="center"/>
            <w:hideMark/>
          </w:tcPr>
          <w:p w14:paraId="22C76DFC" w14:textId="77777777" w:rsidR="002C6510" w:rsidRPr="002C6510" w:rsidRDefault="002C6510" w:rsidP="002C6510">
            <w:pPr>
              <w:jc w:val="both"/>
              <w:rPr>
                <w:color w:val="000000"/>
                <w:sz w:val="20"/>
                <w:szCs w:val="20"/>
              </w:rPr>
            </w:pPr>
            <w:r w:rsidRPr="002C6510">
              <w:rPr>
                <w:color w:val="000000"/>
                <w:sz w:val="20"/>
                <w:szCs w:val="20"/>
              </w:rPr>
              <w:t> </w:t>
            </w:r>
          </w:p>
        </w:tc>
        <w:tc>
          <w:tcPr>
            <w:tcW w:w="839" w:type="dxa"/>
            <w:vAlign w:val="center"/>
            <w:hideMark/>
          </w:tcPr>
          <w:p w14:paraId="57D3211B" w14:textId="77777777" w:rsidR="002C6510" w:rsidRPr="002C6510" w:rsidRDefault="002C6510" w:rsidP="002C6510">
            <w:pPr>
              <w:jc w:val="both"/>
              <w:rPr>
                <w:color w:val="000000"/>
                <w:sz w:val="20"/>
                <w:szCs w:val="20"/>
              </w:rPr>
            </w:pPr>
            <w:r w:rsidRPr="002C6510">
              <w:rPr>
                <w:color w:val="000000"/>
                <w:sz w:val="20"/>
                <w:szCs w:val="20"/>
              </w:rPr>
              <w:t> </w:t>
            </w:r>
          </w:p>
        </w:tc>
        <w:tc>
          <w:tcPr>
            <w:tcW w:w="1042" w:type="dxa"/>
            <w:vAlign w:val="center"/>
            <w:hideMark/>
          </w:tcPr>
          <w:p w14:paraId="59A9EA5D" w14:textId="77777777" w:rsidR="002C6510" w:rsidRPr="002C6510" w:rsidRDefault="002C6510" w:rsidP="002C6510">
            <w:pPr>
              <w:jc w:val="center"/>
              <w:rPr>
                <w:color w:val="000000"/>
                <w:sz w:val="20"/>
                <w:szCs w:val="20"/>
              </w:rPr>
            </w:pPr>
            <w:r w:rsidRPr="002C6510">
              <w:rPr>
                <w:color w:val="000000"/>
                <w:sz w:val="20"/>
                <w:szCs w:val="20"/>
              </w:rPr>
              <w:t>1,061</w:t>
            </w:r>
          </w:p>
        </w:tc>
        <w:tc>
          <w:tcPr>
            <w:tcW w:w="1134" w:type="dxa"/>
            <w:vAlign w:val="center"/>
            <w:hideMark/>
          </w:tcPr>
          <w:p w14:paraId="6690DEA7" w14:textId="77777777" w:rsidR="002C6510" w:rsidRPr="002C6510" w:rsidRDefault="002C6510" w:rsidP="002C6510">
            <w:pPr>
              <w:jc w:val="center"/>
              <w:rPr>
                <w:color w:val="000000"/>
                <w:sz w:val="20"/>
                <w:szCs w:val="20"/>
              </w:rPr>
            </w:pPr>
            <w:r w:rsidRPr="002C6510">
              <w:rPr>
                <w:color w:val="000000"/>
                <w:sz w:val="20"/>
                <w:szCs w:val="20"/>
              </w:rPr>
              <w:t>1,0470</w:t>
            </w:r>
          </w:p>
        </w:tc>
        <w:tc>
          <w:tcPr>
            <w:tcW w:w="1052" w:type="dxa"/>
            <w:vAlign w:val="center"/>
            <w:hideMark/>
          </w:tcPr>
          <w:p w14:paraId="5EBAA9F2" w14:textId="77777777" w:rsidR="002C6510" w:rsidRPr="002C6510" w:rsidRDefault="002C6510" w:rsidP="002C6510">
            <w:pPr>
              <w:jc w:val="center"/>
              <w:rPr>
                <w:color w:val="000000"/>
                <w:sz w:val="20"/>
                <w:szCs w:val="20"/>
              </w:rPr>
            </w:pPr>
            <w:r w:rsidRPr="002C6510">
              <w:rPr>
                <w:color w:val="000000"/>
                <w:sz w:val="20"/>
                <w:szCs w:val="20"/>
              </w:rPr>
              <w:t>1,0474</w:t>
            </w:r>
          </w:p>
        </w:tc>
        <w:tc>
          <w:tcPr>
            <w:tcW w:w="1316" w:type="dxa"/>
            <w:vAlign w:val="center"/>
            <w:hideMark/>
          </w:tcPr>
          <w:p w14:paraId="3A169DBA" w14:textId="77777777" w:rsidR="002C6510" w:rsidRPr="002C6510" w:rsidRDefault="002C6510" w:rsidP="002C6510">
            <w:pPr>
              <w:jc w:val="center"/>
              <w:rPr>
                <w:color w:val="000000"/>
                <w:sz w:val="20"/>
                <w:szCs w:val="20"/>
              </w:rPr>
            </w:pPr>
          </w:p>
        </w:tc>
        <w:tc>
          <w:tcPr>
            <w:tcW w:w="1169" w:type="dxa"/>
            <w:vAlign w:val="center"/>
            <w:hideMark/>
          </w:tcPr>
          <w:p w14:paraId="10ADC93B" w14:textId="77777777" w:rsidR="002C6510" w:rsidRPr="002C6510" w:rsidRDefault="002C6510" w:rsidP="002C6510">
            <w:pPr>
              <w:jc w:val="center"/>
              <w:rPr>
                <w:color w:val="000000"/>
                <w:sz w:val="20"/>
                <w:szCs w:val="20"/>
              </w:rPr>
            </w:pPr>
          </w:p>
        </w:tc>
      </w:tr>
      <w:tr w:rsidR="002C6510" w:rsidRPr="002C6510" w14:paraId="543F4CFB" w14:textId="77777777" w:rsidTr="00897F40">
        <w:trPr>
          <w:trHeight w:val="344"/>
          <w:jc w:val="center"/>
        </w:trPr>
        <w:tc>
          <w:tcPr>
            <w:tcW w:w="708" w:type="dxa"/>
            <w:vAlign w:val="center"/>
            <w:hideMark/>
          </w:tcPr>
          <w:p w14:paraId="03285A5F" w14:textId="77777777" w:rsidR="002C6510" w:rsidRPr="002C6510" w:rsidRDefault="002C6510" w:rsidP="002C6510">
            <w:pPr>
              <w:jc w:val="center"/>
              <w:rPr>
                <w:bCs/>
                <w:color w:val="000000"/>
                <w:sz w:val="20"/>
                <w:szCs w:val="20"/>
              </w:rPr>
            </w:pPr>
            <w:r w:rsidRPr="002C6510">
              <w:rPr>
                <w:bCs/>
                <w:color w:val="000000"/>
                <w:sz w:val="20"/>
                <w:szCs w:val="20"/>
              </w:rPr>
              <w:t>2</w:t>
            </w:r>
          </w:p>
        </w:tc>
        <w:tc>
          <w:tcPr>
            <w:tcW w:w="2368" w:type="dxa"/>
            <w:vAlign w:val="center"/>
            <w:hideMark/>
          </w:tcPr>
          <w:p w14:paraId="3E1F921A" w14:textId="77777777" w:rsidR="002C6510" w:rsidRPr="002C6510" w:rsidRDefault="002C6510" w:rsidP="002C6510">
            <w:pPr>
              <w:jc w:val="both"/>
              <w:rPr>
                <w:bCs/>
                <w:color w:val="000000"/>
                <w:sz w:val="20"/>
                <w:szCs w:val="20"/>
              </w:rPr>
            </w:pPr>
            <w:r w:rsidRPr="002C6510">
              <w:rPr>
                <w:bCs/>
                <w:color w:val="000000"/>
                <w:sz w:val="20"/>
                <w:szCs w:val="20"/>
              </w:rPr>
              <w:t>Расходы на сырьё и материалы</w:t>
            </w:r>
          </w:p>
        </w:tc>
        <w:tc>
          <w:tcPr>
            <w:tcW w:w="839" w:type="dxa"/>
            <w:vAlign w:val="center"/>
            <w:hideMark/>
          </w:tcPr>
          <w:p w14:paraId="5C34D400"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71B5EBB3" w14:textId="77777777" w:rsidR="002C6510" w:rsidRPr="002C6510" w:rsidRDefault="002C6510" w:rsidP="002C6510">
            <w:pPr>
              <w:jc w:val="center"/>
              <w:rPr>
                <w:bCs/>
                <w:color w:val="000000"/>
                <w:sz w:val="20"/>
                <w:szCs w:val="20"/>
              </w:rPr>
            </w:pPr>
            <w:r w:rsidRPr="002C6510">
              <w:rPr>
                <w:bCs/>
                <w:color w:val="000000"/>
                <w:sz w:val="20"/>
                <w:szCs w:val="20"/>
              </w:rPr>
              <w:t>7 726,72</w:t>
            </w:r>
          </w:p>
        </w:tc>
        <w:tc>
          <w:tcPr>
            <w:tcW w:w="1134" w:type="dxa"/>
            <w:vAlign w:val="center"/>
            <w:hideMark/>
          </w:tcPr>
          <w:p w14:paraId="6B201ADA" w14:textId="77777777" w:rsidR="002C6510" w:rsidRPr="002C6510" w:rsidRDefault="002C6510" w:rsidP="002C6510">
            <w:pPr>
              <w:jc w:val="center"/>
              <w:rPr>
                <w:bCs/>
                <w:color w:val="000000"/>
                <w:sz w:val="20"/>
                <w:szCs w:val="20"/>
              </w:rPr>
            </w:pPr>
            <w:r w:rsidRPr="002C6510">
              <w:rPr>
                <w:bCs/>
                <w:color w:val="000000"/>
                <w:sz w:val="20"/>
                <w:szCs w:val="20"/>
              </w:rPr>
              <w:t>7 047,83</w:t>
            </w:r>
          </w:p>
        </w:tc>
        <w:tc>
          <w:tcPr>
            <w:tcW w:w="1052" w:type="dxa"/>
            <w:vAlign w:val="center"/>
            <w:hideMark/>
          </w:tcPr>
          <w:p w14:paraId="49B2FB88" w14:textId="77777777" w:rsidR="002C6510" w:rsidRPr="002C6510" w:rsidRDefault="002C6510" w:rsidP="002C6510">
            <w:pPr>
              <w:jc w:val="center"/>
              <w:rPr>
                <w:bCs/>
                <w:color w:val="000000"/>
                <w:sz w:val="20"/>
                <w:szCs w:val="20"/>
              </w:rPr>
            </w:pPr>
            <w:r w:rsidRPr="002C6510">
              <w:rPr>
                <w:bCs/>
                <w:color w:val="000000"/>
                <w:sz w:val="20"/>
                <w:szCs w:val="20"/>
              </w:rPr>
              <w:t>8 093,12</w:t>
            </w:r>
          </w:p>
        </w:tc>
        <w:tc>
          <w:tcPr>
            <w:tcW w:w="1316" w:type="dxa"/>
            <w:vAlign w:val="center"/>
            <w:hideMark/>
          </w:tcPr>
          <w:p w14:paraId="72685E41" w14:textId="77777777" w:rsidR="002C6510" w:rsidRPr="002C6510" w:rsidRDefault="002C6510" w:rsidP="002C6510">
            <w:pPr>
              <w:jc w:val="center"/>
              <w:rPr>
                <w:bCs/>
                <w:color w:val="000000"/>
                <w:sz w:val="20"/>
                <w:szCs w:val="20"/>
              </w:rPr>
            </w:pPr>
            <w:r w:rsidRPr="002C6510">
              <w:rPr>
                <w:bCs/>
                <w:color w:val="000000"/>
                <w:sz w:val="20"/>
                <w:szCs w:val="20"/>
              </w:rPr>
              <w:t>1 045,29</w:t>
            </w:r>
          </w:p>
        </w:tc>
        <w:tc>
          <w:tcPr>
            <w:tcW w:w="1169" w:type="dxa"/>
            <w:vAlign w:val="center"/>
            <w:hideMark/>
          </w:tcPr>
          <w:p w14:paraId="28F4D941" w14:textId="77777777" w:rsidR="002C6510" w:rsidRPr="002C6510" w:rsidRDefault="002C6510" w:rsidP="002C6510">
            <w:pPr>
              <w:jc w:val="center"/>
              <w:rPr>
                <w:bCs/>
                <w:color w:val="000000"/>
                <w:sz w:val="20"/>
                <w:szCs w:val="20"/>
              </w:rPr>
            </w:pPr>
            <w:r w:rsidRPr="002C6510">
              <w:rPr>
                <w:bCs/>
                <w:color w:val="000000"/>
                <w:sz w:val="20"/>
                <w:szCs w:val="20"/>
              </w:rPr>
              <w:t>4,74</w:t>
            </w:r>
          </w:p>
        </w:tc>
      </w:tr>
      <w:tr w:rsidR="002C6510" w:rsidRPr="002C6510" w14:paraId="7F7C8902" w14:textId="77777777" w:rsidTr="00897F40">
        <w:trPr>
          <w:trHeight w:val="344"/>
          <w:jc w:val="center"/>
        </w:trPr>
        <w:tc>
          <w:tcPr>
            <w:tcW w:w="708" w:type="dxa"/>
            <w:vAlign w:val="center"/>
            <w:hideMark/>
          </w:tcPr>
          <w:p w14:paraId="1B792622" w14:textId="77777777" w:rsidR="002C6510" w:rsidRPr="002C6510" w:rsidRDefault="002C6510" w:rsidP="002C6510">
            <w:pPr>
              <w:jc w:val="center"/>
              <w:rPr>
                <w:color w:val="000000"/>
                <w:sz w:val="20"/>
                <w:szCs w:val="20"/>
              </w:rPr>
            </w:pPr>
            <w:r w:rsidRPr="002C6510">
              <w:rPr>
                <w:color w:val="000000"/>
                <w:sz w:val="20"/>
                <w:szCs w:val="20"/>
              </w:rPr>
              <w:t>2.1</w:t>
            </w:r>
          </w:p>
        </w:tc>
        <w:tc>
          <w:tcPr>
            <w:tcW w:w="2368" w:type="dxa"/>
            <w:vAlign w:val="center"/>
            <w:hideMark/>
          </w:tcPr>
          <w:p w14:paraId="11B89DE0" w14:textId="77777777" w:rsidR="002C6510" w:rsidRPr="002C6510" w:rsidRDefault="002C6510" w:rsidP="002C6510">
            <w:pPr>
              <w:jc w:val="both"/>
              <w:rPr>
                <w:color w:val="000000"/>
                <w:sz w:val="20"/>
                <w:szCs w:val="20"/>
              </w:rPr>
            </w:pPr>
            <w:r w:rsidRPr="002C6510">
              <w:rPr>
                <w:color w:val="000000"/>
                <w:sz w:val="20"/>
                <w:szCs w:val="20"/>
              </w:rPr>
              <w:t xml:space="preserve">реагенты </w:t>
            </w:r>
          </w:p>
        </w:tc>
        <w:tc>
          <w:tcPr>
            <w:tcW w:w="839" w:type="dxa"/>
            <w:vAlign w:val="center"/>
            <w:hideMark/>
          </w:tcPr>
          <w:p w14:paraId="728D64B3"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355D2E6C" w14:textId="77777777" w:rsidR="002C6510" w:rsidRPr="002C6510" w:rsidRDefault="002C6510" w:rsidP="002C6510">
            <w:pPr>
              <w:jc w:val="center"/>
              <w:rPr>
                <w:color w:val="000000"/>
                <w:sz w:val="20"/>
                <w:szCs w:val="20"/>
              </w:rPr>
            </w:pPr>
            <w:r w:rsidRPr="002C6510">
              <w:rPr>
                <w:color w:val="000000"/>
                <w:sz w:val="20"/>
                <w:szCs w:val="20"/>
              </w:rPr>
              <w:t>340,03</w:t>
            </w:r>
          </w:p>
        </w:tc>
        <w:tc>
          <w:tcPr>
            <w:tcW w:w="1134" w:type="dxa"/>
            <w:vAlign w:val="center"/>
            <w:hideMark/>
          </w:tcPr>
          <w:p w14:paraId="52CAC7C4" w14:textId="77777777" w:rsidR="002C6510" w:rsidRPr="002C6510" w:rsidRDefault="002C6510" w:rsidP="002C6510">
            <w:pPr>
              <w:jc w:val="center"/>
              <w:rPr>
                <w:color w:val="000000"/>
                <w:sz w:val="20"/>
                <w:szCs w:val="20"/>
              </w:rPr>
            </w:pPr>
            <w:r w:rsidRPr="002C6510">
              <w:rPr>
                <w:color w:val="000000"/>
                <w:sz w:val="20"/>
                <w:szCs w:val="20"/>
              </w:rPr>
              <w:t>47,44</w:t>
            </w:r>
          </w:p>
        </w:tc>
        <w:tc>
          <w:tcPr>
            <w:tcW w:w="1052" w:type="dxa"/>
            <w:vAlign w:val="center"/>
            <w:hideMark/>
          </w:tcPr>
          <w:p w14:paraId="485E7E92" w14:textId="77777777" w:rsidR="002C6510" w:rsidRPr="002C6510" w:rsidRDefault="002C6510" w:rsidP="002C6510">
            <w:pPr>
              <w:jc w:val="center"/>
              <w:rPr>
                <w:color w:val="000000"/>
                <w:sz w:val="20"/>
                <w:szCs w:val="20"/>
              </w:rPr>
            </w:pPr>
            <w:r w:rsidRPr="002C6510">
              <w:rPr>
                <w:color w:val="000000"/>
                <w:sz w:val="20"/>
                <w:szCs w:val="20"/>
              </w:rPr>
              <w:t>356,15</w:t>
            </w:r>
          </w:p>
        </w:tc>
        <w:tc>
          <w:tcPr>
            <w:tcW w:w="1316" w:type="dxa"/>
            <w:vAlign w:val="center"/>
            <w:hideMark/>
          </w:tcPr>
          <w:p w14:paraId="6C2A951B" w14:textId="77777777" w:rsidR="002C6510" w:rsidRPr="002C6510" w:rsidRDefault="002C6510" w:rsidP="002C6510">
            <w:pPr>
              <w:jc w:val="center"/>
              <w:rPr>
                <w:color w:val="000000"/>
                <w:sz w:val="20"/>
                <w:szCs w:val="20"/>
              </w:rPr>
            </w:pPr>
            <w:r w:rsidRPr="002C6510">
              <w:rPr>
                <w:color w:val="000000"/>
                <w:sz w:val="20"/>
                <w:szCs w:val="20"/>
              </w:rPr>
              <w:t>308,71</w:t>
            </w:r>
          </w:p>
        </w:tc>
        <w:tc>
          <w:tcPr>
            <w:tcW w:w="1169" w:type="dxa"/>
            <w:vAlign w:val="center"/>
            <w:hideMark/>
          </w:tcPr>
          <w:p w14:paraId="38A7267E"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6ED52CAC" w14:textId="77777777" w:rsidTr="00897F40">
        <w:trPr>
          <w:trHeight w:val="344"/>
          <w:jc w:val="center"/>
        </w:trPr>
        <w:tc>
          <w:tcPr>
            <w:tcW w:w="708" w:type="dxa"/>
            <w:vAlign w:val="center"/>
            <w:hideMark/>
          </w:tcPr>
          <w:p w14:paraId="67A11EBD" w14:textId="77777777" w:rsidR="002C6510" w:rsidRPr="002C6510" w:rsidRDefault="002C6510" w:rsidP="002C6510">
            <w:pPr>
              <w:jc w:val="center"/>
              <w:rPr>
                <w:color w:val="000000"/>
                <w:sz w:val="20"/>
                <w:szCs w:val="20"/>
              </w:rPr>
            </w:pPr>
            <w:r w:rsidRPr="002C6510">
              <w:rPr>
                <w:color w:val="000000"/>
                <w:sz w:val="20"/>
                <w:szCs w:val="20"/>
              </w:rPr>
              <w:t>2.2</w:t>
            </w:r>
          </w:p>
        </w:tc>
        <w:tc>
          <w:tcPr>
            <w:tcW w:w="2368" w:type="dxa"/>
            <w:vAlign w:val="center"/>
            <w:hideMark/>
          </w:tcPr>
          <w:p w14:paraId="2B25332B" w14:textId="77777777" w:rsidR="002C6510" w:rsidRPr="002C6510" w:rsidRDefault="002C6510" w:rsidP="002C6510">
            <w:pPr>
              <w:jc w:val="both"/>
              <w:rPr>
                <w:color w:val="000000"/>
                <w:sz w:val="20"/>
                <w:szCs w:val="20"/>
              </w:rPr>
            </w:pPr>
            <w:r w:rsidRPr="002C6510">
              <w:rPr>
                <w:color w:val="000000"/>
                <w:sz w:val="20"/>
                <w:szCs w:val="20"/>
              </w:rPr>
              <w:t>вспомогательные материалы, в т.ч.:</w:t>
            </w:r>
          </w:p>
        </w:tc>
        <w:tc>
          <w:tcPr>
            <w:tcW w:w="839" w:type="dxa"/>
            <w:vAlign w:val="center"/>
            <w:hideMark/>
          </w:tcPr>
          <w:p w14:paraId="4D28D1C9"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3204EBB4" w14:textId="77777777" w:rsidR="002C6510" w:rsidRPr="002C6510" w:rsidRDefault="002C6510" w:rsidP="002C6510">
            <w:pPr>
              <w:jc w:val="center"/>
              <w:rPr>
                <w:color w:val="000000"/>
                <w:sz w:val="20"/>
                <w:szCs w:val="20"/>
              </w:rPr>
            </w:pPr>
            <w:r w:rsidRPr="002C6510">
              <w:rPr>
                <w:color w:val="000000"/>
                <w:sz w:val="20"/>
                <w:szCs w:val="20"/>
              </w:rPr>
              <w:t>7 386,69</w:t>
            </w:r>
          </w:p>
        </w:tc>
        <w:tc>
          <w:tcPr>
            <w:tcW w:w="1134" w:type="dxa"/>
            <w:vAlign w:val="center"/>
            <w:hideMark/>
          </w:tcPr>
          <w:p w14:paraId="01D33083" w14:textId="77777777" w:rsidR="002C6510" w:rsidRPr="002C6510" w:rsidRDefault="002C6510" w:rsidP="002C6510">
            <w:pPr>
              <w:jc w:val="center"/>
              <w:rPr>
                <w:color w:val="000000"/>
                <w:sz w:val="20"/>
                <w:szCs w:val="20"/>
              </w:rPr>
            </w:pPr>
            <w:r w:rsidRPr="002C6510">
              <w:rPr>
                <w:color w:val="000000"/>
                <w:sz w:val="20"/>
                <w:szCs w:val="20"/>
              </w:rPr>
              <w:t>7 000,38</w:t>
            </w:r>
          </w:p>
        </w:tc>
        <w:tc>
          <w:tcPr>
            <w:tcW w:w="1052" w:type="dxa"/>
            <w:vAlign w:val="center"/>
            <w:hideMark/>
          </w:tcPr>
          <w:p w14:paraId="1DF8B615" w14:textId="77777777" w:rsidR="002C6510" w:rsidRPr="002C6510" w:rsidRDefault="002C6510" w:rsidP="002C6510">
            <w:pPr>
              <w:jc w:val="center"/>
              <w:rPr>
                <w:color w:val="000000"/>
                <w:sz w:val="20"/>
                <w:szCs w:val="20"/>
              </w:rPr>
            </w:pPr>
            <w:r w:rsidRPr="002C6510">
              <w:rPr>
                <w:color w:val="000000"/>
                <w:sz w:val="20"/>
                <w:szCs w:val="20"/>
              </w:rPr>
              <w:t>7 736,97</w:t>
            </w:r>
          </w:p>
        </w:tc>
        <w:tc>
          <w:tcPr>
            <w:tcW w:w="1316" w:type="dxa"/>
            <w:vAlign w:val="center"/>
            <w:hideMark/>
          </w:tcPr>
          <w:p w14:paraId="696E08B7" w14:textId="77777777" w:rsidR="002C6510" w:rsidRPr="002C6510" w:rsidRDefault="002C6510" w:rsidP="002C6510">
            <w:pPr>
              <w:jc w:val="center"/>
              <w:rPr>
                <w:color w:val="000000"/>
                <w:sz w:val="20"/>
                <w:szCs w:val="20"/>
              </w:rPr>
            </w:pPr>
            <w:r w:rsidRPr="002C6510">
              <w:rPr>
                <w:color w:val="000000"/>
                <w:sz w:val="20"/>
                <w:szCs w:val="20"/>
              </w:rPr>
              <w:t>736,58</w:t>
            </w:r>
          </w:p>
        </w:tc>
        <w:tc>
          <w:tcPr>
            <w:tcW w:w="1169" w:type="dxa"/>
            <w:vAlign w:val="center"/>
            <w:hideMark/>
          </w:tcPr>
          <w:p w14:paraId="3D513118"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12CBAE1A" w14:textId="77777777" w:rsidTr="00897F40">
        <w:trPr>
          <w:trHeight w:val="344"/>
          <w:jc w:val="center"/>
        </w:trPr>
        <w:tc>
          <w:tcPr>
            <w:tcW w:w="708" w:type="dxa"/>
            <w:vAlign w:val="center"/>
            <w:hideMark/>
          </w:tcPr>
          <w:p w14:paraId="031FC337" w14:textId="77777777" w:rsidR="002C6510" w:rsidRPr="002C6510" w:rsidRDefault="002C6510" w:rsidP="002C6510">
            <w:pPr>
              <w:jc w:val="center"/>
              <w:rPr>
                <w:color w:val="000000"/>
                <w:sz w:val="20"/>
                <w:szCs w:val="20"/>
              </w:rPr>
            </w:pPr>
            <w:r w:rsidRPr="002C6510">
              <w:rPr>
                <w:color w:val="000000"/>
                <w:sz w:val="20"/>
                <w:szCs w:val="20"/>
              </w:rPr>
              <w:t>2.2.1</w:t>
            </w:r>
          </w:p>
        </w:tc>
        <w:tc>
          <w:tcPr>
            <w:tcW w:w="2368" w:type="dxa"/>
            <w:vAlign w:val="center"/>
            <w:hideMark/>
          </w:tcPr>
          <w:p w14:paraId="7490CADA" w14:textId="77777777" w:rsidR="002C6510" w:rsidRPr="002C6510" w:rsidRDefault="002C6510" w:rsidP="002C6510">
            <w:pPr>
              <w:jc w:val="both"/>
              <w:rPr>
                <w:color w:val="000000"/>
                <w:sz w:val="20"/>
                <w:szCs w:val="20"/>
              </w:rPr>
            </w:pPr>
            <w:r w:rsidRPr="002C6510">
              <w:rPr>
                <w:color w:val="000000"/>
                <w:sz w:val="20"/>
                <w:szCs w:val="20"/>
              </w:rPr>
              <w:t>ГСМ</w:t>
            </w:r>
          </w:p>
        </w:tc>
        <w:tc>
          <w:tcPr>
            <w:tcW w:w="839" w:type="dxa"/>
            <w:vAlign w:val="center"/>
            <w:hideMark/>
          </w:tcPr>
          <w:p w14:paraId="71C2FE09"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6098A551" w14:textId="77777777" w:rsidR="002C6510" w:rsidRPr="002C6510" w:rsidRDefault="002C6510" w:rsidP="002C6510">
            <w:pPr>
              <w:jc w:val="center"/>
              <w:rPr>
                <w:color w:val="000000"/>
                <w:sz w:val="20"/>
                <w:szCs w:val="20"/>
              </w:rPr>
            </w:pPr>
            <w:r w:rsidRPr="002C6510">
              <w:rPr>
                <w:color w:val="000000"/>
                <w:sz w:val="20"/>
                <w:szCs w:val="20"/>
              </w:rPr>
              <w:t>1 859,35</w:t>
            </w:r>
          </w:p>
        </w:tc>
        <w:tc>
          <w:tcPr>
            <w:tcW w:w="1134" w:type="dxa"/>
            <w:vAlign w:val="center"/>
            <w:hideMark/>
          </w:tcPr>
          <w:p w14:paraId="5B0AEC9D" w14:textId="77777777" w:rsidR="002C6510" w:rsidRPr="002C6510" w:rsidRDefault="002C6510" w:rsidP="002C6510">
            <w:pPr>
              <w:jc w:val="center"/>
              <w:rPr>
                <w:color w:val="000000"/>
                <w:sz w:val="20"/>
                <w:szCs w:val="20"/>
              </w:rPr>
            </w:pPr>
            <w:r w:rsidRPr="002C6510">
              <w:rPr>
                <w:color w:val="000000"/>
                <w:sz w:val="20"/>
                <w:szCs w:val="20"/>
              </w:rPr>
              <w:t>1 156,02</w:t>
            </w:r>
          </w:p>
        </w:tc>
        <w:tc>
          <w:tcPr>
            <w:tcW w:w="1052" w:type="dxa"/>
            <w:vAlign w:val="center"/>
            <w:hideMark/>
          </w:tcPr>
          <w:p w14:paraId="4D243B38" w14:textId="77777777" w:rsidR="002C6510" w:rsidRPr="002C6510" w:rsidRDefault="002C6510" w:rsidP="002C6510">
            <w:pPr>
              <w:jc w:val="center"/>
              <w:rPr>
                <w:color w:val="000000"/>
                <w:sz w:val="20"/>
                <w:szCs w:val="20"/>
              </w:rPr>
            </w:pPr>
            <w:r w:rsidRPr="002C6510">
              <w:rPr>
                <w:color w:val="000000"/>
                <w:sz w:val="20"/>
                <w:szCs w:val="20"/>
              </w:rPr>
              <w:t>1 947,52</w:t>
            </w:r>
          </w:p>
        </w:tc>
        <w:tc>
          <w:tcPr>
            <w:tcW w:w="1316" w:type="dxa"/>
            <w:vAlign w:val="center"/>
            <w:hideMark/>
          </w:tcPr>
          <w:p w14:paraId="0200BAAD" w14:textId="77777777" w:rsidR="002C6510" w:rsidRPr="002C6510" w:rsidRDefault="002C6510" w:rsidP="002C6510">
            <w:pPr>
              <w:jc w:val="center"/>
              <w:rPr>
                <w:color w:val="000000"/>
                <w:sz w:val="20"/>
                <w:szCs w:val="20"/>
              </w:rPr>
            </w:pPr>
            <w:r w:rsidRPr="002C6510">
              <w:rPr>
                <w:color w:val="000000"/>
                <w:sz w:val="20"/>
                <w:szCs w:val="20"/>
              </w:rPr>
              <w:t>791,50</w:t>
            </w:r>
          </w:p>
        </w:tc>
        <w:tc>
          <w:tcPr>
            <w:tcW w:w="1169" w:type="dxa"/>
            <w:vAlign w:val="center"/>
            <w:hideMark/>
          </w:tcPr>
          <w:p w14:paraId="71061E77"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67FF576F" w14:textId="77777777" w:rsidTr="00897F40">
        <w:trPr>
          <w:trHeight w:val="344"/>
          <w:jc w:val="center"/>
        </w:trPr>
        <w:tc>
          <w:tcPr>
            <w:tcW w:w="708" w:type="dxa"/>
            <w:vAlign w:val="center"/>
            <w:hideMark/>
          </w:tcPr>
          <w:p w14:paraId="2AE2D105" w14:textId="77777777" w:rsidR="002C6510" w:rsidRPr="002C6510" w:rsidRDefault="002C6510" w:rsidP="002C6510">
            <w:pPr>
              <w:jc w:val="center"/>
              <w:rPr>
                <w:color w:val="000000"/>
                <w:sz w:val="20"/>
                <w:szCs w:val="20"/>
              </w:rPr>
            </w:pPr>
            <w:r w:rsidRPr="002C6510">
              <w:rPr>
                <w:color w:val="000000"/>
                <w:sz w:val="20"/>
                <w:szCs w:val="20"/>
              </w:rPr>
              <w:t>2.2.2</w:t>
            </w:r>
          </w:p>
        </w:tc>
        <w:tc>
          <w:tcPr>
            <w:tcW w:w="2368" w:type="dxa"/>
            <w:vAlign w:val="center"/>
            <w:hideMark/>
          </w:tcPr>
          <w:p w14:paraId="5A7981C9" w14:textId="77777777" w:rsidR="002C6510" w:rsidRPr="002C6510" w:rsidRDefault="002C6510" w:rsidP="002C6510">
            <w:pPr>
              <w:jc w:val="both"/>
              <w:rPr>
                <w:color w:val="000000"/>
                <w:sz w:val="20"/>
                <w:szCs w:val="20"/>
              </w:rPr>
            </w:pPr>
            <w:r w:rsidRPr="002C6510">
              <w:rPr>
                <w:color w:val="000000"/>
                <w:sz w:val="20"/>
                <w:szCs w:val="20"/>
              </w:rPr>
              <w:t xml:space="preserve">ОС до 40т.р. (в </w:t>
            </w:r>
            <w:proofErr w:type="spellStart"/>
            <w:r w:rsidRPr="002C6510">
              <w:rPr>
                <w:color w:val="000000"/>
                <w:sz w:val="20"/>
                <w:szCs w:val="20"/>
              </w:rPr>
              <w:t>т.</w:t>
            </w:r>
            <w:proofErr w:type="gramStart"/>
            <w:r w:rsidRPr="002C6510">
              <w:rPr>
                <w:color w:val="000000"/>
                <w:sz w:val="20"/>
                <w:szCs w:val="20"/>
              </w:rPr>
              <w:t>ч.мебель</w:t>
            </w:r>
            <w:proofErr w:type="spellEnd"/>
            <w:proofErr w:type="gramEnd"/>
            <w:r w:rsidRPr="002C6510">
              <w:rPr>
                <w:color w:val="000000"/>
                <w:sz w:val="20"/>
                <w:szCs w:val="20"/>
              </w:rPr>
              <w:t xml:space="preserve"> и прочее ОС)</w:t>
            </w:r>
          </w:p>
        </w:tc>
        <w:tc>
          <w:tcPr>
            <w:tcW w:w="839" w:type="dxa"/>
            <w:vAlign w:val="center"/>
            <w:hideMark/>
          </w:tcPr>
          <w:p w14:paraId="0274D51D"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57206BE3" w14:textId="77777777" w:rsidR="002C6510" w:rsidRPr="002C6510" w:rsidRDefault="002C6510" w:rsidP="002C6510">
            <w:pPr>
              <w:jc w:val="center"/>
              <w:rPr>
                <w:color w:val="000000"/>
                <w:sz w:val="20"/>
                <w:szCs w:val="20"/>
              </w:rPr>
            </w:pPr>
            <w:r w:rsidRPr="002C6510">
              <w:rPr>
                <w:color w:val="000000"/>
                <w:sz w:val="20"/>
                <w:szCs w:val="20"/>
              </w:rPr>
              <w:t>339,66</w:t>
            </w:r>
          </w:p>
        </w:tc>
        <w:tc>
          <w:tcPr>
            <w:tcW w:w="1134" w:type="dxa"/>
            <w:vAlign w:val="center"/>
            <w:hideMark/>
          </w:tcPr>
          <w:p w14:paraId="11D7BFB5" w14:textId="77777777" w:rsidR="002C6510" w:rsidRPr="002C6510" w:rsidRDefault="002C6510" w:rsidP="002C6510">
            <w:pPr>
              <w:jc w:val="center"/>
              <w:rPr>
                <w:color w:val="000000"/>
                <w:sz w:val="20"/>
                <w:szCs w:val="20"/>
              </w:rPr>
            </w:pPr>
            <w:r w:rsidRPr="002C6510">
              <w:rPr>
                <w:color w:val="000000"/>
                <w:sz w:val="20"/>
                <w:szCs w:val="20"/>
              </w:rPr>
              <w:t>0,00</w:t>
            </w:r>
          </w:p>
        </w:tc>
        <w:tc>
          <w:tcPr>
            <w:tcW w:w="1052" w:type="dxa"/>
            <w:vAlign w:val="center"/>
            <w:hideMark/>
          </w:tcPr>
          <w:p w14:paraId="1CE23DE0" w14:textId="77777777" w:rsidR="002C6510" w:rsidRPr="002C6510" w:rsidRDefault="002C6510" w:rsidP="002C6510">
            <w:pPr>
              <w:jc w:val="center"/>
              <w:rPr>
                <w:color w:val="000000"/>
                <w:sz w:val="20"/>
                <w:szCs w:val="20"/>
              </w:rPr>
            </w:pPr>
            <w:r w:rsidRPr="002C6510">
              <w:rPr>
                <w:color w:val="000000"/>
                <w:sz w:val="20"/>
                <w:szCs w:val="20"/>
              </w:rPr>
              <w:t>355,77</w:t>
            </w:r>
          </w:p>
        </w:tc>
        <w:tc>
          <w:tcPr>
            <w:tcW w:w="1316" w:type="dxa"/>
            <w:vAlign w:val="center"/>
            <w:hideMark/>
          </w:tcPr>
          <w:p w14:paraId="2E6C79EA" w14:textId="77777777" w:rsidR="002C6510" w:rsidRPr="002C6510" w:rsidRDefault="002C6510" w:rsidP="002C6510">
            <w:pPr>
              <w:jc w:val="center"/>
              <w:rPr>
                <w:color w:val="000000"/>
                <w:sz w:val="20"/>
                <w:szCs w:val="20"/>
              </w:rPr>
            </w:pPr>
            <w:r w:rsidRPr="002C6510">
              <w:rPr>
                <w:color w:val="000000"/>
                <w:sz w:val="20"/>
                <w:szCs w:val="20"/>
              </w:rPr>
              <w:t>355,77</w:t>
            </w:r>
          </w:p>
        </w:tc>
        <w:tc>
          <w:tcPr>
            <w:tcW w:w="1169" w:type="dxa"/>
            <w:vAlign w:val="center"/>
            <w:hideMark/>
          </w:tcPr>
          <w:p w14:paraId="128DE10C"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22A8F638" w14:textId="77777777" w:rsidTr="00897F40">
        <w:trPr>
          <w:trHeight w:val="690"/>
          <w:jc w:val="center"/>
        </w:trPr>
        <w:tc>
          <w:tcPr>
            <w:tcW w:w="708" w:type="dxa"/>
            <w:vAlign w:val="center"/>
            <w:hideMark/>
          </w:tcPr>
          <w:p w14:paraId="49CA2181" w14:textId="77777777" w:rsidR="002C6510" w:rsidRPr="002C6510" w:rsidRDefault="002C6510" w:rsidP="002C6510">
            <w:pPr>
              <w:jc w:val="center"/>
              <w:rPr>
                <w:color w:val="000000"/>
                <w:sz w:val="20"/>
                <w:szCs w:val="20"/>
              </w:rPr>
            </w:pPr>
            <w:r w:rsidRPr="002C6510">
              <w:rPr>
                <w:color w:val="000000"/>
                <w:sz w:val="20"/>
                <w:szCs w:val="20"/>
              </w:rPr>
              <w:t>3</w:t>
            </w:r>
          </w:p>
        </w:tc>
        <w:tc>
          <w:tcPr>
            <w:tcW w:w="2368" w:type="dxa"/>
            <w:vAlign w:val="center"/>
            <w:hideMark/>
          </w:tcPr>
          <w:p w14:paraId="6A742615" w14:textId="77777777" w:rsidR="002C6510" w:rsidRPr="002C6510" w:rsidRDefault="002C6510" w:rsidP="002C6510">
            <w:pPr>
              <w:jc w:val="both"/>
              <w:rPr>
                <w:color w:val="000000"/>
                <w:sz w:val="20"/>
                <w:szCs w:val="20"/>
              </w:rPr>
            </w:pPr>
            <w:r w:rsidRPr="002C6510">
              <w:rPr>
                <w:color w:val="000000"/>
                <w:sz w:val="20"/>
                <w:szCs w:val="20"/>
              </w:rPr>
              <w:t>Компьютерное оборудование и оргтехника, комплектующие для компьютеров и оргтехники, расходные материалы для оргтехники</w:t>
            </w:r>
          </w:p>
        </w:tc>
        <w:tc>
          <w:tcPr>
            <w:tcW w:w="839" w:type="dxa"/>
            <w:vAlign w:val="center"/>
            <w:hideMark/>
          </w:tcPr>
          <w:p w14:paraId="04E5D3C4"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7FF9BB66" w14:textId="77777777" w:rsidR="002C6510" w:rsidRPr="002C6510" w:rsidRDefault="002C6510" w:rsidP="002C6510">
            <w:pPr>
              <w:jc w:val="center"/>
              <w:rPr>
                <w:color w:val="000000"/>
                <w:sz w:val="20"/>
                <w:szCs w:val="20"/>
              </w:rPr>
            </w:pPr>
            <w:r w:rsidRPr="002C6510">
              <w:rPr>
                <w:color w:val="000000"/>
                <w:sz w:val="20"/>
                <w:szCs w:val="20"/>
              </w:rPr>
              <w:t>1 370,64</w:t>
            </w:r>
          </w:p>
        </w:tc>
        <w:tc>
          <w:tcPr>
            <w:tcW w:w="1134" w:type="dxa"/>
            <w:vAlign w:val="center"/>
            <w:hideMark/>
          </w:tcPr>
          <w:p w14:paraId="2A9736E9" w14:textId="77777777" w:rsidR="002C6510" w:rsidRPr="002C6510" w:rsidRDefault="002C6510" w:rsidP="002C6510">
            <w:pPr>
              <w:jc w:val="center"/>
              <w:rPr>
                <w:color w:val="000000"/>
                <w:sz w:val="20"/>
                <w:szCs w:val="20"/>
              </w:rPr>
            </w:pPr>
            <w:r w:rsidRPr="002C6510">
              <w:rPr>
                <w:color w:val="000000"/>
                <w:sz w:val="20"/>
                <w:szCs w:val="20"/>
              </w:rPr>
              <w:t>1 352,20</w:t>
            </w:r>
          </w:p>
        </w:tc>
        <w:tc>
          <w:tcPr>
            <w:tcW w:w="1052" w:type="dxa"/>
            <w:vAlign w:val="center"/>
            <w:hideMark/>
          </w:tcPr>
          <w:p w14:paraId="0622500E" w14:textId="77777777" w:rsidR="002C6510" w:rsidRPr="002C6510" w:rsidRDefault="002C6510" w:rsidP="002C6510">
            <w:pPr>
              <w:jc w:val="center"/>
              <w:rPr>
                <w:color w:val="000000"/>
                <w:sz w:val="20"/>
                <w:szCs w:val="20"/>
              </w:rPr>
            </w:pPr>
            <w:r w:rsidRPr="002C6510">
              <w:rPr>
                <w:color w:val="000000"/>
                <w:sz w:val="20"/>
                <w:szCs w:val="20"/>
              </w:rPr>
              <w:t>1 435,64</w:t>
            </w:r>
          </w:p>
        </w:tc>
        <w:tc>
          <w:tcPr>
            <w:tcW w:w="1316" w:type="dxa"/>
            <w:vAlign w:val="center"/>
            <w:hideMark/>
          </w:tcPr>
          <w:p w14:paraId="6D65E088" w14:textId="77777777" w:rsidR="002C6510" w:rsidRPr="002C6510" w:rsidRDefault="002C6510" w:rsidP="002C6510">
            <w:pPr>
              <w:jc w:val="center"/>
              <w:rPr>
                <w:color w:val="000000"/>
                <w:sz w:val="20"/>
                <w:szCs w:val="20"/>
              </w:rPr>
            </w:pPr>
            <w:r w:rsidRPr="002C6510">
              <w:rPr>
                <w:color w:val="000000"/>
                <w:sz w:val="20"/>
                <w:szCs w:val="20"/>
              </w:rPr>
              <w:t>83,44</w:t>
            </w:r>
          </w:p>
        </w:tc>
        <w:tc>
          <w:tcPr>
            <w:tcW w:w="1169" w:type="dxa"/>
            <w:vAlign w:val="center"/>
            <w:hideMark/>
          </w:tcPr>
          <w:p w14:paraId="7863AB21"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2493E659" w14:textId="77777777" w:rsidTr="00897F40">
        <w:trPr>
          <w:trHeight w:val="344"/>
          <w:jc w:val="center"/>
        </w:trPr>
        <w:tc>
          <w:tcPr>
            <w:tcW w:w="708" w:type="dxa"/>
            <w:vAlign w:val="center"/>
            <w:hideMark/>
          </w:tcPr>
          <w:p w14:paraId="46FA851B" w14:textId="77777777" w:rsidR="002C6510" w:rsidRPr="002C6510" w:rsidRDefault="002C6510" w:rsidP="002C6510">
            <w:pPr>
              <w:jc w:val="center"/>
              <w:rPr>
                <w:color w:val="000000"/>
                <w:sz w:val="20"/>
                <w:szCs w:val="20"/>
              </w:rPr>
            </w:pPr>
            <w:r w:rsidRPr="002C6510">
              <w:rPr>
                <w:color w:val="000000"/>
                <w:sz w:val="20"/>
                <w:szCs w:val="20"/>
              </w:rPr>
              <w:t>3.1</w:t>
            </w:r>
          </w:p>
        </w:tc>
        <w:tc>
          <w:tcPr>
            <w:tcW w:w="2368" w:type="dxa"/>
            <w:vAlign w:val="center"/>
            <w:hideMark/>
          </w:tcPr>
          <w:p w14:paraId="13D13095" w14:textId="77777777" w:rsidR="002C6510" w:rsidRPr="002C6510" w:rsidRDefault="002C6510" w:rsidP="002C6510">
            <w:pPr>
              <w:jc w:val="both"/>
              <w:rPr>
                <w:color w:val="000000"/>
                <w:sz w:val="20"/>
                <w:szCs w:val="20"/>
              </w:rPr>
            </w:pPr>
            <w:r w:rsidRPr="002C6510">
              <w:rPr>
                <w:color w:val="000000"/>
                <w:sz w:val="20"/>
                <w:szCs w:val="20"/>
              </w:rPr>
              <w:t>Расходные материалы для принтеров и копиров, ККМ</w:t>
            </w:r>
          </w:p>
        </w:tc>
        <w:tc>
          <w:tcPr>
            <w:tcW w:w="839" w:type="dxa"/>
            <w:vAlign w:val="center"/>
            <w:hideMark/>
          </w:tcPr>
          <w:p w14:paraId="5B417A73"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7A038210" w14:textId="77777777" w:rsidR="002C6510" w:rsidRPr="002C6510" w:rsidRDefault="002C6510" w:rsidP="002C6510">
            <w:pPr>
              <w:jc w:val="center"/>
              <w:rPr>
                <w:color w:val="000000"/>
                <w:sz w:val="20"/>
                <w:szCs w:val="20"/>
              </w:rPr>
            </w:pPr>
            <w:r w:rsidRPr="002C6510">
              <w:rPr>
                <w:color w:val="000000"/>
                <w:sz w:val="20"/>
                <w:szCs w:val="20"/>
              </w:rPr>
              <w:t>138,74</w:t>
            </w:r>
          </w:p>
        </w:tc>
        <w:tc>
          <w:tcPr>
            <w:tcW w:w="1134" w:type="dxa"/>
            <w:vAlign w:val="center"/>
            <w:hideMark/>
          </w:tcPr>
          <w:p w14:paraId="73A19C6A" w14:textId="77777777" w:rsidR="002C6510" w:rsidRPr="002C6510" w:rsidRDefault="002C6510" w:rsidP="002C6510">
            <w:pPr>
              <w:jc w:val="center"/>
              <w:rPr>
                <w:color w:val="000000"/>
                <w:sz w:val="20"/>
                <w:szCs w:val="20"/>
              </w:rPr>
            </w:pPr>
            <w:r w:rsidRPr="002C6510">
              <w:rPr>
                <w:color w:val="000000"/>
                <w:sz w:val="20"/>
                <w:szCs w:val="20"/>
              </w:rPr>
              <w:t>89,48</w:t>
            </w:r>
          </w:p>
        </w:tc>
        <w:tc>
          <w:tcPr>
            <w:tcW w:w="1052" w:type="dxa"/>
            <w:vAlign w:val="center"/>
            <w:hideMark/>
          </w:tcPr>
          <w:p w14:paraId="19FA9169" w14:textId="77777777" w:rsidR="002C6510" w:rsidRPr="002C6510" w:rsidRDefault="002C6510" w:rsidP="002C6510">
            <w:pPr>
              <w:jc w:val="center"/>
              <w:rPr>
                <w:color w:val="000000"/>
                <w:sz w:val="20"/>
                <w:szCs w:val="20"/>
              </w:rPr>
            </w:pPr>
            <w:r w:rsidRPr="002C6510">
              <w:rPr>
                <w:color w:val="000000"/>
                <w:sz w:val="20"/>
                <w:szCs w:val="20"/>
              </w:rPr>
              <w:t>145,32</w:t>
            </w:r>
          </w:p>
        </w:tc>
        <w:tc>
          <w:tcPr>
            <w:tcW w:w="1316" w:type="dxa"/>
            <w:vAlign w:val="center"/>
            <w:hideMark/>
          </w:tcPr>
          <w:p w14:paraId="3CA92935" w14:textId="77777777" w:rsidR="002C6510" w:rsidRPr="002C6510" w:rsidRDefault="002C6510" w:rsidP="002C6510">
            <w:pPr>
              <w:jc w:val="center"/>
              <w:rPr>
                <w:color w:val="000000"/>
                <w:sz w:val="20"/>
                <w:szCs w:val="20"/>
              </w:rPr>
            </w:pPr>
            <w:r w:rsidRPr="002C6510">
              <w:rPr>
                <w:color w:val="000000"/>
                <w:sz w:val="20"/>
                <w:szCs w:val="20"/>
              </w:rPr>
              <w:t>55,84</w:t>
            </w:r>
          </w:p>
        </w:tc>
        <w:tc>
          <w:tcPr>
            <w:tcW w:w="1169" w:type="dxa"/>
            <w:vAlign w:val="center"/>
            <w:hideMark/>
          </w:tcPr>
          <w:p w14:paraId="409EBBB5"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713CF05F" w14:textId="77777777" w:rsidTr="00897F40">
        <w:trPr>
          <w:trHeight w:val="344"/>
          <w:jc w:val="center"/>
        </w:trPr>
        <w:tc>
          <w:tcPr>
            <w:tcW w:w="708" w:type="dxa"/>
            <w:vAlign w:val="center"/>
            <w:hideMark/>
          </w:tcPr>
          <w:p w14:paraId="58F8A4C5" w14:textId="77777777" w:rsidR="002C6510" w:rsidRPr="002C6510" w:rsidRDefault="002C6510" w:rsidP="002C6510">
            <w:pPr>
              <w:jc w:val="center"/>
              <w:rPr>
                <w:color w:val="000000"/>
                <w:sz w:val="20"/>
                <w:szCs w:val="20"/>
              </w:rPr>
            </w:pPr>
            <w:r w:rsidRPr="002C6510">
              <w:rPr>
                <w:color w:val="000000"/>
                <w:sz w:val="20"/>
                <w:szCs w:val="20"/>
              </w:rPr>
              <w:t>4</w:t>
            </w:r>
          </w:p>
        </w:tc>
        <w:tc>
          <w:tcPr>
            <w:tcW w:w="2368" w:type="dxa"/>
            <w:vAlign w:val="center"/>
            <w:hideMark/>
          </w:tcPr>
          <w:p w14:paraId="55D5FB7F" w14:textId="77777777" w:rsidR="002C6510" w:rsidRPr="002C6510" w:rsidRDefault="002C6510" w:rsidP="002C6510">
            <w:pPr>
              <w:jc w:val="both"/>
              <w:rPr>
                <w:color w:val="000000"/>
                <w:sz w:val="20"/>
                <w:szCs w:val="20"/>
              </w:rPr>
            </w:pPr>
            <w:r w:rsidRPr="002C6510">
              <w:rPr>
                <w:color w:val="000000"/>
                <w:sz w:val="20"/>
                <w:szCs w:val="20"/>
              </w:rPr>
              <w:t xml:space="preserve">Моющие средства и </w:t>
            </w:r>
            <w:proofErr w:type="spellStart"/>
            <w:proofErr w:type="gramStart"/>
            <w:r w:rsidRPr="002C6510">
              <w:rPr>
                <w:color w:val="000000"/>
                <w:sz w:val="20"/>
                <w:szCs w:val="20"/>
              </w:rPr>
              <w:t>хозпринадлежности,инвентарь</w:t>
            </w:r>
            <w:proofErr w:type="spellEnd"/>
            <w:proofErr w:type="gramEnd"/>
          </w:p>
        </w:tc>
        <w:tc>
          <w:tcPr>
            <w:tcW w:w="839" w:type="dxa"/>
            <w:vAlign w:val="center"/>
            <w:hideMark/>
          </w:tcPr>
          <w:p w14:paraId="0D1E207D"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57D11DB8" w14:textId="77777777" w:rsidR="002C6510" w:rsidRPr="002C6510" w:rsidRDefault="002C6510" w:rsidP="002C6510">
            <w:pPr>
              <w:jc w:val="center"/>
              <w:rPr>
                <w:color w:val="000000"/>
                <w:sz w:val="20"/>
                <w:szCs w:val="20"/>
              </w:rPr>
            </w:pPr>
            <w:r w:rsidRPr="002C6510">
              <w:rPr>
                <w:color w:val="000000"/>
                <w:sz w:val="20"/>
                <w:szCs w:val="20"/>
              </w:rPr>
              <w:t>202,92</w:t>
            </w:r>
          </w:p>
        </w:tc>
        <w:tc>
          <w:tcPr>
            <w:tcW w:w="1134" w:type="dxa"/>
            <w:vAlign w:val="center"/>
            <w:hideMark/>
          </w:tcPr>
          <w:p w14:paraId="0C6E1289" w14:textId="77777777" w:rsidR="002C6510" w:rsidRPr="002C6510" w:rsidRDefault="002C6510" w:rsidP="002C6510">
            <w:pPr>
              <w:jc w:val="center"/>
              <w:rPr>
                <w:color w:val="000000"/>
                <w:sz w:val="20"/>
                <w:szCs w:val="20"/>
              </w:rPr>
            </w:pPr>
            <w:r w:rsidRPr="002C6510">
              <w:rPr>
                <w:color w:val="000000"/>
                <w:sz w:val="20"/>
                <w:szCs w:val="20"/>
              </w:rPr>
              <w:t>200,20</w:t>
            </w:r>
          </w:p>
        </w:tc>
        <w:tc>
          <w:tcPr>
            <w:tcW w:w="1052" w:type="dxa"/>
            <w:vAlign w:val="center"/>
            <w:hideMark/>
          </w:tcPr>
          <w:p w14:paraId="75C9BA74" w14:textId="77777777" w:rsidR="002C6510" w:rsidRPr="002C6510" w:rsidRDefault="002C6510" w:rsidP="002C6510">
            <w:pPr>
              <w:jc w:val="center"/>
              <w:rPr>
                <w:color w:val="000000"/>
                <w:sz w:val="20"/>
                <w:szCs w:val="20"/>
              </w:rPr>
            </w:pPr>
            <w:r w:rsidRPr="002C6510">
              <w:rPr>
                <w:color w:val="000000"/>
                <w:sz w:val="20"/>
                <w:szCs w:val="20"/>
              </w:rPr>
              <w:t>212,55</w:t>
            </w:r>
          </w:p>
        </w:tc>
        <w:tc>
          <w:tcPr>
            <w:tcW w:w="1316" w:type="dxa"/>
            <w:vAlign w:val="center"/>
            <w:hideMark/>
          </w:tcPr>
          <w:p w14:paraId="5702E62E" w14:textId="77777777" w:rsidR="002C6510" w:rsidRPr="002C6510" w:rsidRDefault="002C6510" w:rsidP="002C6510">
            <w:pPr>
              <w:jc w:val="center"/>
              <w:rPr>
                <w:color w:val="000000"/>
                <w:sz w:val="20"/>
                <w:szCs w:val="20"/>
              </w:rPr>
            </w:pPr>
            <w:r w:rsidRPr="002C6510">
              <w:rPr>
                <w:color w:val="000000"/>
                <w:sz w:val="20"/>
                <w:szCs w:val="20"/>
              </w:rPr>
              <w:t>12,35</w:t>
            </w:r>
          </w:p>
        </w:tc>
        <w:tc>
          <w:tcPr>
            <w:tcW w:w="1169" w:type="dxa"/>
            <w:vAlign w:val="center"/>
            <w:hideMark/>
          </w:tcPr>
          <w:p w14:paraId="25455E3C"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1AD7420B" w14:textId="77777777" w:rsidTr="00897F40">
        <w:trPr>
          <w:trHeight w:val="344"/>
          <w:jc w:val="center"/>
        </w:trPr>
        <w:tc>
          <w:tcPr>
            <w:tcW w:w="708" w:type="dxa"/>
            <w:vAlign w:val="center"/>
            <w:hideMark/>
          </w:tcPr>
          <w:p w14:paraId="49DE5EC7" w14:textId="77777777" w:rsidR="002C6510" w:rsidRPr="002C6510" w:rsidRDefault="002C6510" w:rsidP="002C6510">
            <w:pPr>
              <w:jc w:val="center"/>
              <w:rPr>
                <w:color w:val="000000"/>
                <w:sz w:val="20"/>
                <w:szCs w:val="20"/>
              </w:rPr>
            </w:pPr>
            <w:r w:rsidRPr="002C6510">
              <w:rPr>
                <w:color w:val="000000"/>
                <w:sz w:val="20"/>
                <w:szCs w:val="20"/>
              </w:rPr>
              <w:t>5</w:t>
            </w:r>
          </w:p>
        </w:tc>
        <w:tc>
          <w:tcPr>
            <w:tcW w:w="2368" w:type="dxa"/>
            <w:vAlign w:val="center"/>
            <w:hideMark/>
          </w:tcPr>
          <w:p w14:paraId="72E6D247" w14:textId="77777777" w:rsidR="002C6510" w:rsidRPr="002C6510" w:rsidRDefault="002C6510" w:rsidP="002C6510">
            <w:pPr>
              <w:jc w:val="both"/>
              <w:rPr>
                <w:color w:val="000000"/>
                <w:sz w:val="20"/>
                <w:szCs w:val="20"/>
              </w:rPr>
            </w:pPr>
            <w:r w:rsidRPr="002C6510">
              <w:rPr>
                <w:color w:val="000000"/>
                <w:sz w:val="20"/>
                <w:szCs w:val="20"/>
              </w:rPr>
              <w:t>Питьевая вода</w:t>
            </w:r>
          </w:p>
        </w:tc>
        <w:tc>
          <w:tcPr>
            <w:tcW w:w="839" w:type="dxa"/>
            <w:vAlign w:val="center"/>
            <w:hideMark/>
          </w:tcPr>
          <w:p w14:paraId="1C1DF3C4"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441D775A" w14:textId="77777777" w:rsidR="002C6510" w:rsidRPr="002C6510" w:rsidRDefault="002C6510" w:rsidP="002C6510">
            <w:pPr>
              <w:jc w:val="center"/>
              <w:rPr>
                <w:color w:val="000000"/>
                <w:sz w:val="20"/>
                <w:szCs w:val="20"/>
              </w:rPr>
            </w:pPr>
            <w:r w:rsidRPr="002C6510">
              <w:rPr>
                <w:color w:val="000000"/>
                <w:sz w:val="20"/>
                <w:szCs w:val="20"/>
              </w:rPr>
              <w:t>61,78</w:t>
            </w:r>
          </w:p>
        </w:tc>
        <w:tc>
          <w:tcPr>
            <w:tcW w:w="1134" w:type="dxa"/>
            <w:vAlign w:val="center"/>
            <w:hideMark/>
          </w:tcPr>
          <w:p w14:paraId="397886AC" w14:textId="77777777" w:rsidR="002C6510" w:rsidRPr="002C6510" w:rsidRDefault="002C6510" w:rsidP="002C6510">
            <w:pPr>
              <w:jc w:val="center"/>
              <w:rPr>
                <w:color w:val="000000"/>
                <w:sz w:val="20"/>
                <w:szCs w:val="20"/>
              </w:rPr>
            </w:pPr>
            <w:r w:rsidRPr="002C6510">
              <w:rPr>
                <w:color w:val="000000"/>
                <w:sz w:val="20"/>
                <w:szCs w:val="20"/>
              </w:rPr>
              <w:t>64,68</w:t>
            </w:r>
          </w:p>
        </w:tc>
        <w:tc>
          <w:tcPr>
            <w:tcW w:w="1052" w:type="dxa"/>
            <w:vAlign w:val="center"/>
            <w:hideMark/>
          </w:tcPr>
          <w:p w14:paraId="5FD33931" w14:textId="77777777" w:rsidR="002C6510" w:rsidRPr="002C6510" w:rsidRDefault="002C6510" w:rsidP="002C6510">
            <w:pPr>
              <w:jc w:val="center"/>
              <w:rPr>
                <w:color w:val="000000"/>
                <w:sz w:val="20"/>
                <w:szCs w:val="20"/>
              </w:rPr>
            </w:pPr>
            <w:r w:rsidRPr="002C6510">
              <w:rPr>
                <w:color w:val="000000"/>
                <w:sz w:val="20"/>
                <w:szCs w:val="20"/>
              </w:rPr>
              <w:t>64,71</w:t>
            </w:r>
          </w:p>
        </w:tc>
        <w:tc>
          <w:tcPr>
            <w:tcW w:w="1316" w:type="dxa"/>
            <w:vAlign w:val="center"/>
            <w:hideMark/>
          </w:tcPr>
          <w:p w14:paraId="4545FC4B" w14:textId="77777777" w:rsidR="002C6510" w:rsidRPr="002C6510" w:rsidRDefault="002C6510" w:rsidP="002C6510">
            <w:pPr>
              <w:jc w:val="center"/>
              <w:rPr>
                <w:color w:val="000000"/>
                <w:sz w:val="20"/>
                <w:szCs w:val="20"/>
              </w:rPr>
            </w:pPr>
            <w:r w:rsidRPr="002C6510">
              <w:rPr>
                <w:color w:val="000000"/>
                <w:sz w:val="20"/>
                <w:szCs w:val="20"/>
              </w:rPr>
              <w:t>0,02</w:t>
            </w:r>
          </w:p>
        </w:tc>
        <w:tc>
          <w:tcPr>
            <w:tcW w:w="1169" w:type="dxa"/>
            <w:vAlign w:val="center"/>
            <w:hideMark/>
          </w:tcPr>
          <w:p w14:paraId="28ECADE0"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4A40A443" w14:textId="77777777" w:rsidTr="00897F40">
        <w:trPr>
          <w:trHeight w:val="344"/>
          <w:jc w:val="center"/>
        </w:trPr>
        <w:tc>
          <w:tcPr>
            <w:tcW w:w="708" w:type="dxa"/>
            <w:vAlign w:val="center"/>
            <w:hideMark/>
          </w:tcPr>
          <w:p w14:paraId="4F0D6767" w14:textId="77777777" w:rsidR="002C6510" w:rsidRPr="002C6510" w:rsidRDefault="002C6510" w:rsidP="002C6510">
            <w:pPr>
              <w:jc w:val="center"/>
              <w:rPr>
                <w:color w:val="000000"/>
                <w:sz w:val="20"/>
                <w:szCs w:val="20"/>
              </w:rPr>
            </w:pPr>
            <w:r w:rsidRPr="002C6510">
              <w:rPr>
                <w:color w:val="000000"/>
                <w:sz w:val="20"/>
                <w:szCs w:val="20"/>
              </w:rPr>
              <w:t>6</w:t>
            </w:r>
          </w:p>
        </w:tc>
        <w:tc>
          <w:tcPr>
            <w:tcW w:w="2368" w:type="dxa"/>
            <w:vAlign w:val="center"/>
            <w:hideMark/>
          </w:tcPr>
          <w:p w14:paraId="5044B83A" w14:textId="77777777" w:rsidR="002C6510" w:rsidRPr="002C6510" w:rsidRDefault="002C6510" w:rsidP="002C6510">
            <w:pPr>
              <w:jc w:val="both"/>
              <w:rPr>
                <w:color w:val="000000"/>
                <w:sz w:val="20"/>
                <w:szCs w:val="20"/>
              </w:rPr>
            </w:pPr>
            <w:r w:rsidRPr="002C6510">
              <w:rPr>
                <w:color w:val="000000"/>
                <w:sz w:val="20"/>
                <w:szCs w:val="20"/>
              </w:rPr>
              <w:t>Прочие эксплуатационные материалы</w:t>
            </w:r>
          </w:p>
        </w:tc>
        <w:tc>
          <w:tcPr>
            <w:tcW w:w="839" w:type="dxa"/>
            <w:vAlign w:val="center"/>
            <w:hideMark/>
          </w:tcPr>
          <w:p w14:paraId="775C72CB"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30ACBAE7" w14:textId="77777777" w:rsidR="002C6510" w:rsidRPr="002C6510" w:rsidRDefault="002C6510" w:rsidP="002C6510">
            <w:pPr>
              <w:jc w:val="center"/>
              <w:rPr>
                <w:color w:val="000000"/>
                <w:sz w:val="20"/>
                <w:szCs w:val="20"/>
              </w:rPr>
            </w:pPr>
            <w:r w:rsidRPr="002C6510">
              <w:rPr>
                <w:color w:val="000000"/>
                <w:sz w:val="20"/>
                <w:szCs w:val="20"/>
              </w:rPr>
              <w:t>504,72</w:t>
            </w:r>
          </w:p>
        </w:tc>
        <w:tc>
          <w:tcPr>
            <w:tcW w:w="1134" w:type="dxa"/>
            <w:vAlign w:val="center"/>
            <w:hideMark/>
          </w:tcPr>
          <w:p w14:paraId="6D8AEBC9" w14:textId="77777777" w:rsidR="002C6510" w:rsidRPr="002C6510" w:rsidRDefault="002C6510" w:rsidP="002C6510">
            <w:pPr>
              <w:jc w:val="center"/>
              <w:rPr>
                <w:color w:val="000000"/>
                <w:sz w:val="20"/>
                <w:szCs w:val="20"/>
              </w:rPr>
            </w:pPr>
            <w:r w:rsidRPr="002C6510">
              <w:rPr>
                <w:color w:val="000000"/>
                <w:sz w:val="20"/>
                <w:szCs w:val="20"/>
              </w:rPr>
              <w:t>527,81</w:t>
            </w:r>
          </w:p>
        </w:tc>
        <w:tc>
          <w:tcPr>
            <w:tcW w:w="1052" w:type="dxa"/>
            <w:vAlign w:val="center"/>
            <w:hideMark/>
          </w:tcPr>
          <w:p w14:paraId="05845CE2" w14:textId="77777777" w:rsidR="002C6510" w:rsidRPr="002C6510" w:rsidRDefault="002C6510" w:rsidP="002C6510">
            <w:pPr>
              <w:jc w:val="center"/>
              <w:rPr>
                <w:color w:val="000000"/>
                <w:sz w:val="20"/>
                <w:szCs w:val="20"/>
              </w:rPr>
            </w:pPr>
            <w:r w:rsidRPr="002C6510">
              <w:rPr>
                <w:color w:val="000000"/>
                <w:sz w:val="20"/>
                <w:szCs w:val="20"/>
              </w:rPr>
              <w:t>528,65</w:t>
            </w:r>
          </w:p>
        </w:tc>
        <w:tc>
          <w:tcPr>
            <w:tcW w:w="1316" w:type="dxa"/>
            <w:vAlign w:val="center"/>
            <w:hideMark/>
          </w:tcPr>
          <w:p w14:paraId="41EBFC14" w14:textId="77777777" w:rsidR="002C6510" w:rsidRPr="002C6510" w:rsidRDefault="002C6510" w:rsidP="002C6510">
            <w:pPr>
              <w:jc w:val="center"/>
              <w:rPr>
                <w:color w:val="000000"/>
                <w:sz w:val="20"/>
                <w:szCs w:val="20"/>
              </w:rPr>
            </w:pPr>
            <w:r w:rsidRPr="002C6510">
              <w:rPr>
                <w:color w:val="000000"/>
                <w:sz w:val="20"/>
                <w:szCs w:val="20"/>
              </w:rPr>
              <w:t>0,85</w:t>
            </w:r>
          </w:p>
        </w:tc>
        <w:tc>
          <w:tcPr>
            <w:tcW w:w="1169" w:type="dxa"/>
            <w:vAlign w:val="center"/>
            <w:hideMark/>
          </w:tcPr>
          <w:p w14:paraId="15326B07"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58C8B2C4" w14:textId="77777777" w:rsidTr="00897F40">
        <w:trPr>
          <w:trHeight w:val="397"/>
          <w:jc w:val="center"/>
        </w:trPr>
        <w:tc>
          <w:tcPr>
            <w:tcW w:w="708" w:type="dxa"/>
            <w:vAlign w:val="center"/>
            <w:hideMark/>
          </w:tcPr>
          <w:p w14:paraId="2CEA8B70" w14:textId="77777777" w:rsidR="002C6510" w:rsidRPr="002C6510" w:rsidRDefault="002C6510" w:rsidP="002C6510">
            <w:pPr>
              <w:jc w:val="center"/>
              <w:rPr>
                <w:color w:val="000000"/>
                <w:sz w:val="20"/>
                <w:szCs w:val="20"/>
              </w:rPr>
            </w:pPr>
            <w:r w:rsidRPr="002C6510">
              <w:rPr>
                <w:color w:val="000000"/>
                <w:sz w:val="20"/>
                <w:szCs w:val="20"/>
              </w:rPr>
              <w:t>7</w:t>
            </w:r>
          </w:p>
        </w:tc>
        <w:tc>
          <w:tcPr>
            <w:tcW w:w="2368" w:type="dxa"/>
            <w:vAlign w:val="center"/>
            <w:hideMark/>
          </w:tcPr>
          <w:p w14:paraId="3CF40D26" w14:textId="77777777" w:rsidR="002C6510" w:rsidRPr="002C6510" w:rsidRDefault="002C6510" w:rsidP="002C6510">
            <w:pPr>
              <w:jc w:val="both"/>
              <w:rPr>
                <w:color w:val="000000"/>
                <w:sz w:val="20"/>
                <w:szCs w:val="20"/>
              </w:rPr>
            </w:pPr>
            <w:r w:rsidRPr="002C6510">
              <w:rPr>
                <w:color w:val="000000"/>
                <w:sz w:val="20"/>
                <w:szCs w:val="20"/>
              </w:rPr>
              <w:t>материалы на ремонт хозспособом</w:t>
            </w:r>
          </w:p>
        </w:tc>
        <w:tc>
          <w:tcPr>
            <w:tcW w:w="839" w:type="dxa"/>
            <w:vAlign w:val="center"/>
            <w:hideMark/>
          </w:tcPr>
          <w:p w14:paraId="79A92CE3"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6A2C089B" w14:textId="77777777" w:rsidR="002C6510" w:rsidRPr="002C6510" w:rsidRDefault="002C6510" w:rsidP="002C6510">
            <w:pPr>
              <w:jc w:val="center"/>
              <w:rPr>
                <w:color w:val="000000"/>
                <w:sz w:val="20"/>
                <w:szCs w:val="20"/>
              </w:rPr>
            </w:pPr>
            <w:r w:rsidRPr="002C6510">
              <w:rPr>
                <w:color w:val="000000"/>
                <w:sz w:val="20"/>
                <w:szCs w:val="20"/>
              </w:rPr>
              <w:t>2 908,88</w:t>
            </w:r>
          </w:p>
        </w:tc>
        <w:tc>
          <w:tcPr>
            <w:tcW w:w="1134" w:type="dxa"/>
            <w:vAlign w:val="center"/>
            <w:hideMark/>
          </w:tcPr>
          <w:p w14:paraId="36532429" w14:textId="77777777" w:rsidR="002C6510" w:rsidRPr="002C6510" w:rsidRDefault="002C6510" w:rsidP="002C6510">
            <w:pPr>
              <w:jc w:val="center"/>
              <w:rPr>
                <w:color w:val="000000"/>
                <w:sz w:val="20"/>
                <w:szCs w:val="20"/>
              </w:rPr>
            </w:pPr>
            <w:r w:rsidRPr="002C6510">
              <w:rPr>
                <w:color w:val="000000"/>
                <w:sz w:val="20"/>
                <w:szCs w:val="20"/>
              </w:rPr>
              <w:t>3 610,00</w:t>
            </w:r>
          </w:p>
        </w:tc>
        <w:tc>
          <w:tcPr>
            <w:tcW w:w="1052" w:type="dxa"/>
            <w:vAlign w:val="center"/>
            <w:hideMark/>
          </w:tcPr>
          <w:p w14:paraId="2E9F0A6B" w14:textId="77777777" w:rsidR="002C6510" w:rsidRPr="002C6510" w:rsidRDefault="002C6510" w:rsidP="002C6510">
            <w:pPr>
              <w:jc w:val="center"/>
              <w:rPr>
                <w:color w:val="000000"/>
                <w:sz w:val="20"/>
                <w:szCs w:val="20"/>
              </w:rPr>
            </w:pPr>
            <w:r w:rsidRPr="002C6510">
              <w:rPr>
                <w:color w:val="000000"/>
                <w:sz w:val="20"/>
                <w:szCs w:val="20"/>
              </w:rPr>
              <w:t>3 046,82</w:t>
            </w:r>
          </w:p>
        </w:tc>
        <w:tc>
          <w:tcPr>
            <w:tcW w:w="1316" w:type="dxa"/>
            <w:vAlign w:val="center"/>
            <w:hideMark/>
          </w:tcPr>
          <w:p w14:paraId="265F7653" w14:textId="77777777" w:rsidR="002C6510" w:rsidRPr="002C6510" w:rsidRDefault="002C6510" w:rsidP="002C6510">
            <w:pPr>
              <w:jc w:val="center"/>
              <w:rPr>
                <w:color w:val="000000"/>
                <w:sz w:val="20"/>
                <w:szCs w:val="20"/>
              </w:rPr>
            </w:pPr>
            <w:r w:rsidRPr="002C6510">
              <w:rPr>
                <w:color w:val="000000"/>
                <w:sz w:val="20"/>
                <w:szCs w:val="20"/>
              </w:rPr>
              <w:t>-563,18</w:t>
            </w:r>
          </w:p>
        </w:tc>
        <w:tc>
          <w:tcPr>
            <w:tcW w:w="1169" w:type="dxa"/>
            <w:vAlign w:val="center"/>
            <w:hideMark/>
          </w:tcPr>
          <w:p w14:paraId="374B249F"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5F02AC8D" w14:textId="77777777" w:rsidTr="00897F40">
        <w:trPr>
          <w:trHeight w:val="663"/>
          <w:jc w:val="center"/>
        </w:trPr>
        <w:tc>
          <w:tcPr>
            <w:tcW w:w="708" w:type="dxa"/>
            <w:vAlign w:val="center"/>
            <w:hideMark/>
          </w:tcPr>
          <w:p w14:paraId="267EDC3A" w14:textId="77777777" w:rsidR="002C6510" w:rsidRPr="002C6510" w:rsidRDefault="002C6510" w:rsidP="002C6510">
            <w:pPr>
              <w:jc w:val="center"/>
              <w:rPr>
                <w:bCs/>
                <w:color w:val="000000"/>
                <w:sz w:val="20"/>
                <w:szCs w:val="20"/>
              </w:rPr>
            </w:pPr>
            <w:r w:rsidRPr="002C6510">
              <w:rPr>
                <w:bCs/>
                <w:color w:val="000000"/>
                <w:sz w:val="20"/>
                <w:szCs w:val="20"/>
              </w:rPr>
              <w:t>8</w:t>
            </w:r>
          </w:p>
        </w:tc>
        <w:tc>
          <w:tcPr>
            <w:tcW w:w="2368" w:type="dxa"/>
            <w:vAlign w:val="center"/>
            <w:hideMark/>
          </w:tcPr>
          <w:p w14:paraId="6BD35A6F" w14:textId="77777777" w:rsidR="002C6510" w:rsidRPr="002C6510" w:rsidRDefault="002C6510" w:rsidP="002C6510">
            <w:pPr>
              <w:jc w:val="both"/>
              <w:rPr>
                <w:bCs/>
                <w:color w:val="000000"/>
                <w:sz w:val="20"/>
                <w:szCs w:val="20"/>
              </w:rPr>
            </w:pPr>
            <w:r w:rsidRPr="002C6510">
              <w:rPr>
                <w:bCs/>
                <w:color w:val="000000"/>
                <w:sz w:val="20"/>
                <w:szCs w:val="20"/>
              </w:rPr>
              <w:t>Расходы на ремонт основных средств, в т.ч.:</w:t>
            </w:r>
          </w:p>
        </w:tc>
        <w:tc>
          <w:tcPr>
            <w:tcW w:w="839" w:type="dxa"/>
            <w:vAlign w:val="center"/>
            <w:hideMark/>
          </w:tcPr>
          <w:p w14:paraId="26414B76"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31F8C084" w14:textId="77777777" w:rsidR="002C6510" w:rsidRPr="002C6510" w:rsidRDefault="002C6510" w:rsidP="002C6510">
            <w:pPr>
              <w:jc w:val="center"/>
              <w:rPr>
                <w:bCs/>
                <w:color w:val="000000"/>
                <w:sz w:val="20"/>
                <w:szCs w:val="20"/>
              </w:rPr>
            </w:pPr>
            <w:r w:rsidRPr="002C6510">
              <w:rPr>
                <w:bCs/>
                <w:color w:val="000000"/>
                <w:sz w:val="20"/>
                <w:szCs w:val="20"/>
              </w:rPr>
              <w:t>5 700,89</w:t>
            </w:r>
          </w:p>
        </w:tc>
        <w:tc>
          <w:tcPr>
            <w:tcW w:w="1134" w:type="dxa"/>
            <w:vAlign w:val="center"/>
            <w:hideMark/>
          </w:tcPr>
          <w:p w14:paraId="2EFE48D8" w14:textId="77777777" w:rsidR="002C6510" w:rsidRPr="002C6510" w:rsidRDefault="002C6510" w:rsidP="002C6510">
            <w:pPr>
              <w:jc w:val="center"/>
              <w:rPr>
                <w:bCs/>
                <w:color w:val="000000"/>
                <w:sz w:val="20"/>
                <w:szCs w:val="20"/>
              </w:rPr>
            </w:pPr>
            <w:r w:rsidRPr="002C6510">
              <w:rPr>
                <w:bCs/>
                <w:color w:val="000000"/>
                <w:sz w:val="20"/>
                <w:szCs w:val="20"/>
              </w:rPr>
              <w:t>6 144,00</w:t>
            </w:r>
          </w:p>
        </w:tc>
        <w:tc>
          <w:tcPr>
            <w:tcW w:w="1052" w:type="dxa"/>
            <w:vAlign w:val="center"/>
            <w:hideMark/>
          </w:tcPr>
          <w:p w14:paraId="6C3D457B" w14:textId="77777777" w:rsidR="002C6510" w:rsidRPr="002C6510" w:rsidRDefault="002C6510" w:rsidP="002C6510">
            <w:pPr>
              <w:jc w:val="center"/>
              <w:rPr>
                <w:bCs/>
                <w:color w:val="000000"/>
                <w:sz w:val="20"/>
                <w:szCs w:val="20"/>
              </w:rPr>
            </w:pPr>
            <w:r w:rsidRPr="002C6510">
              <w:rPr>
                <w:bCs/>
                <w:color w:val="000000"/>
                <w:sz w:val="20"/>
                <w:szCs w:val="20"/>
              </w:rPr>
              <w:t>5 971,23</w:t>
            </w:r>
          </w:p>
        </w:tc>
        <w:tc>
          <w:tcPr>
            <w:tcW w:w="1316" w:type="dxa"/>
            <w:vAlign w:val="center"/>
            <w:hideMark/>
          </w:tcPr>
          <w:p w14:paraId="059F76AC" w14:textId="77777777" w:rsidR="002C6510" w:rsidRPr="002C6510" w:rsidRDefault="002C6510" w:rsidP="002C6510">
            <w:pPr>
              <w:jc w:val="center"/>
              <w:rPr>
                <w:bCs/>
                <w:color w:val="000000"/>
                <w:sz w:val="20"/>
                <w:szCs w:val="20"/>
              </w:rPr>
            </w:pPr>
            <w:r w:rsidRPr="002C6510">
              <w:rPr>
                <w:bCs/>
                <w:color w:val="000000"/>
                <w:sz w:val="20"/>
                <w:szCs w:val="20"/>
              </w:rPr>
              <w:t>-172,77</w:t>
            </w:r>
          </w:p>
        </w:tc>
        <w:tc>
          <w:tcPr>
            <w:tcW w:w="1169" w:type="dxa"/>
            <w:vAlign w:val="center"/>
            <w:hideMark/>
          </w:tcPr>
          <w:p w14:paraId="5198690B" w14:textId="77777777" w:rsidR="002C6510" w:rsidRPr="002C6510" w:rsidRDefault="002C6510" w:rsidP="002C6510">
            <w:pPr>
              <w:jc w:val="center"/>
              <w:rPr>
                <w:bCs/>
                <w:color w:val="000000"/>
                <w:sz w:val="20"/>
                <w:szCs w:val="20"/>
              </w:rPr>
            </w:pPr>
            <w:r w:rsidRPr="002C6510">
              <w:rPr>
                <w:bCs/>
                <w:color w:val="000000"/>
                <w:sz w:val="20"/>
                <w:szCs w:val="20"/>
              </w:rPr>
              <w:t>4,74</w:t>
            </w:r>
          </w:p>
        </w:tc>
      </w:tr>
      <w:tr w:rsidR="002C6510" w:rsidRPr="002C6510" w14:paraId="391BD14F" w14:textId="77777777" w:rsidTr="00897F40">
        <w:trPr>
          <w:trHeight w:val="344"/>
          <w:jc w:val="center"/>
        </w:trPr>
        <w:tc>
          <w:tcPr>
            <w:tcW w:w="708" w:type="dxa"/>
            <w:vAlign w:val="center"/>
            <w:hideMark/>
          </w:tcPr>
          <w:p w14:paraId="04A28A19" w14:textId="77777777" w:rsidR="002C6510" w:rsidRPr="002C6510" w:rsidRDefault="002C6510" w:rsidP="002C6510">
            <w:pPr>
              <w:jc w:val="center"/>
              <w:rPr>
                <w:color w:val="000000"/>
                <w:sz w:val="20"/>
                <w:szCs w:val="20"/>
              </w:rPr>
            </w:pPr>
            <w:r w:rsidRPr="002C6510">
              <w:rPr>
                <w:color w:val="000000"/>
                <w:sz w:val="20"/>
                <w:szCs w:val="20"/>
              </w:rPr>
              <w:lastRenderedPageBreak/>
              <w:t>8.1</w:t>
            </w:r>
          </w:p>
        </w:tc>
        <w:tc>
          <w:tcPr>
            <w:tcW w:w="2368" w:type="dxa"/>
            <w:vAlign w:val="center"/>
            <w:hideMark/>
          </w:tcPr>
          <w:p w14:paraId="6A9891A2" w14:textId="77777777" w:rsidR="002C6510" w:rsidRPr="002C6510" w:rsidRDefault="002C6510" w:rsidP="002C6510">
            <w:pPr>
              <w:jc w:val="both"/>
              <w:rPr>
                <w:color w:val="000000"/>
                <w:sz w:val="20"/>
                <w:szCs w:val="20"/>
              </w:rPr>
            </w:pPr>
            <w:r w:rsidRPr="002C6510">
              <w:rPr>
                <w:color w:val="000000"/>
                <w:sz w:val="20"/>
                <w:szCs w:val="20"/>
              </w:rPr>
              <w:t xml:space="preserve"> - подрядными организациями</w:t>
            </w:r>
          </w:p>
        </w:tc>
        <w:tc>
          <w:tcPr>
            <w:tcW w:w="839" w:type="dxa"/>
            <w:vAlign w:val="center"/>
            <w:hideMark/>
          </w:tcPr>
          <w:p w14:paraId="7A17E8A9"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0245A26B" w14:textId="77777777" w:rsidR="002C6510" w:rsidRPr="002C6510" w:rsidRDefault="002C6510" w:rsidP="002C6510">
            <w:pPr>
              <w:jc w:val="center"/>
              <w:rPr>
                <w:bCs/>
                <w:color w:val="000000"/>
                <w:sz w:val="20"/>
                <w:szCs w:val="20"/>
              </w:rPr>
            </w:pPr>
            <w:r w:rsidRPr="002C6510">
              <w:rPr>
                <w:bCs/>
                <w:color w:val="000000"/>
                <w:sz w:val="20"/>
                <w:szCs w:val="20"/>
              </w:rPr>
              <w:t>5 700,89</w:t>
            </w:r>
          </w:p>
        </w:tc>
        <w:tc>
          <w:tcPr>
            <w:tcW w:w="1134" w:type="dxa"/>
            <w:vAlign w:val="center"/>
            <w:hideMark/>
          </w:tcPr>
          <w:p w14:paraId="4474A2A3" w14:textId="77777777" w:rsidR="002C6510" w:rsidRPr="002C6510" w:rsidRDefault="002C6510" w:rsidP="002C6510">
            <w:pPr>
              <w:jc w:val="center"/>
              <w:rPr>
                <w:bCs/>
                <w:color w:val="000000"/>
                <w:sz w:val="20"/>
                <w:szCs w:val="20"/>
              </w:rPr>
            </w:pPr>
            <w:r w:rsidRPr="002C6510">
              <w:rPr>
                <w:bCs/>
                <w:color w:val="000000"/>
                <w:sz w:val="20"/>
                <w:szCs w:val="20"/>
              </w:rPr>
              <w:t>6 144,00</w:t>
            </w:r>
          </w:p>
        </w:tc>
        <w:tc>
          <w:tcPr>
            <w:tcW w:w="1052" w:type="dxa"/>
            <w:vAlign w:val="center"/>
            <w:hideMark/>
          </w:tcPr>
          <w:p w14:paraId="499010CC" w14:textId="77777777" w:rsidR="002C6510" w:rsidRPr="002C6510" w:rsidRDefault="002C6510" w:rsidP="002C6510">
            <w:pPr>
              <w:jc w:val="center"/>
              <w:rPr>
                <w:bCs/>
                <w:color w:val="000000"/>
                <w:sz w:val="20"/>
                <w:szCs w:val="20"/>
              </w:rPr>
            </w:pPr>
            <w:r w:rsidRPr="002C6510">
              <w:rPr>
                <w:bCs/>
                <w:color w:val="000000"/>
                <w:sz w:val="20"/>
                <w:szCs w:val="20"/>
              </w:rPr>
              <w:t>5 971,23</w:t>
            </w:r>
          </w:p>
        </w:tc>
        <w:tc>
          <w:tcPr>
            <w:tcW w:w="1316" w:type="dxa"/>
            <w:vAlign w:val="center"/>
            <w:hideMark/>
          </w:tcPr>
          <w:p w14:paraId="36E13AD3" w14:textId="77777777" w:rsidR="002C6510" w:rsidRPr="002C6510" w:rsidRDefault="002C6510" w:rsidP="002C6510">
            <w:pPr>
              <w:jc w:val="center"/>
              <w:rPr>
                <w:bCs/>
                <w:color w:val="000000"/>
                <w:sz w:val="20"/>
                <w:szCs w:val="20"/>
              </w:rPr>
            </w:pPr>
            <w:r w:rsidRPr="002C6510">
              <w:rPr>
                <w:bCs/>
                <w:color w:val="000000"/>
                <w:sz w:val="20"/>
                <w:szCs w:val="20"/>
              </w:rPr>
              <w:t>-172,77</w:t>
            </w:r>
          </w:p>
        </w:tc>
        <w:tc>
          <w:tcPr>
            <w:tcW w:w="1169" w:type="dxa"/>
            <w:vAlign w:val="center"/>
            <w:hideMark/>
          </w:tcPr>
          <w:p w14:paraId="799A8CE3" w14:textId="77777777" w:rsidR="002C6510" w:rsidRPr="002C6510" w:rsidRDefault="002C6510" w:rsidP="002C6510">
            <w:pPr>
              <w:jc w:val="center"/>
              <w:rPr>
                <w:bCs/>
                <w:color w:val="000000"/>
                <w:sz w:val="20"/>
                <w:szCs w:val="20"/>
              </w:rPr>
            </w:pPr>
          </w:p>
        </w:tc>
      </w:tr>
      <w:tr w:rsidR="002C6510" w:rsidRPr="002C6510" w14:paraId="489A1E9E" w14:textId="77777777" w:rsidTr="00897F40">
        <w:trPr>
          <w:trHeight w:val="344"/>
          <w:jc w:val="center"/>
        </w:trPr>
        <w:tc>
          <w:tcPr>
            <w:tcW w:w="708" w:type="dxa"/>
            <w:vAlign w:val="center"/>
            <w:hideMark/>
          </w:tcPr>
          <w:p w14:paraId="7B398C74" w14:textId="77777777" w:rsidR="002C6510" w:rsidRPr="002C6510" w:rsidRDefault="002C6510" w:rsidP="002C6510">
            <w:pPr>
              <w:jc w:val="center"/>
              <w:rPr>
                <w:bCs/>
                <w:color w:val="000000"/>
                <w:sz w:val="20"/>
                <w:szCs w:val="20"/>
              </w:rPr>
            </w:pPr>
            <w:r w:rsidRPr="002C6510">
              <w:rPr>
                <w:bCs/>
                <w:color w:val="000000"/>
                <w:sz w:val="20"/>
                <w:szCs w:val="20"/>
              </w:rPr>
              <w:t>9</w:t>
            </w:r>
          </w:p>
        </w:tc>
        <w:tc>
          <w:tcPr>
            <w:tcW w:w="2368" w:type="dxa"/>
            <w:vAlign w:val="center"/>
            <w:hideMark/>
          </w:tcPr>
          <w:p w14:paraId="69CE264A" w14:textId="77777777" w:rsidR="002C6510" w:rsidRPr="002C6510" w:rsidRDefault="002C6510" w:rsidP="002C6510">
            <w:pPr>
              <w:jc w:val="both"/>
              <w:rPr>
                <w:bCs/>
                <w:color w:val="000000"/>
                <w:sz w:val="20"/>
                <w:szCs w:val="20"/>
              </w:rPr>
            </w:pPr>
            <w:r w:rsidRPr="002C6510">
              <w:rPr>
                <w:bCs/>
                <w:color w:val="000000"/>
                <w:sz w:val="20"/>
                <w:szCs w:val="20"/>
              </w:rPr>
              <w:t>Расходы на оплату труда, всего</w:t>
            </w:r>
          </w:p>
        </w:tc>
        <w:tc>
          <w:tcPr>
            <w:tcW w:w="839" w:type="dxa"/>
            <w:vAlign w:val="center"/>
            <w:hideMark/>
          </w:tcPr>
          <w:p w14:paraId="249FD14E"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222D70CF" w14:textId="77777777" w:rsidR="002C6510" w:rsidRPr="002C6510" w:rsidRDefault="002C6510" w:rsidP="002C6510">
            <w:pPr>
              <w:jc w:val="center"/>
              <w:rPr>
                <w:bCs/>
                <w:color w:val="000000"/>
                <w:sz w:val="20"/>
                <w:szCs w:val="20"/>
              </w:rPr>
            </w:pPr>
            <w:r w:rsidRPr="002C6510">
              <w:rPr>
                <w:bCs/>
                <w:color w:val="000000"/>
                <w:sz w:val="20"/>
                <w:szCs w:val="20"/>
              </w:rPr>
              <w:t>45 087,60</w:t>
            </w:r>
          </w:p>
        </w:tc>
        <w:tc>
          <w:tcPr>
            <w:tcW w:w="1134" w:type="dxa"/>
            <w:vAlign w:val="center"/>
            <w:hideMark/>
          </w:tcPr>
          <w:p w14:paraId="444D7603" w14:textId="77777777" w:rsidR="002C6510" w:rsidRPr="002C6510" w:rsidRDefault="002C6510" w:rsidP="002C6510">
            <w:pPr>
              <w:jc w:val="center"/>
              <w:rPr>
                <w:bCs/>
                <w:color w:val="000000"/>
                <w:sz w:val="20"/>
                <w:szCs w:val="20"/>
              </w:rPr>
            </w:pPr>
            <w:r w:rsidRPr="002C6510">
              <w:rPr>
                <w:bCs/>
                <w:color w:val="000000"/>
                <w:sz w:val="20"/>
                <w:szCs w:val="20"/>
              </w:rPr>
              <w:t>58 093,47</w:t>
            </w:r>
          </w:p>
        </w:tc>
        <w:tc>
          <w:tcPr>
            <w:tcW w:w="1052" w:type="dxa"/>
            <w:vAlign w:val="center"/>
            <w:hideMark/>
          </w:tcPr>
          <w:p w14:paraId="6AB52F7F" w14:textId="77777777" w:rsidR="002C6510" w:rsidRPr="002C6510" w:rsidRDefault="002C6510" w:rsidP="002C6510">
            <w:pPr>
              <w:jc w:val="center"/>
              <w:rPr>
                <w:bCs/>
                <w:color w:val="000000"/>
                <w:sz w:val="20"/>
                <w:szCs w:val="20"/>
              </w:rPr>
            </w:pPr>
            <w:r w:rsidRPr="002C6510">
              <w:rPr>
                <w:bCs/>
                <w:color w:val="000000"/>
                <w:sz w:val="20"/>
                <w:szCs w:val="20"/>
              </w:rPr>
              <w:t>47 225,66</w:t>
            </w:r>
          </w:p>
        </w:tc>
        <w:tc>
          <w:tcPr>
            <w:tcW w:w="1316" w:type="dxa"/>
            <w:vAlign w:val="center"/>
            <w:hideMark/>
          </w:tcPr>
          <w:p w14:paraId="43EC163E" w14:textId="77777777" w:rsidR="002C6510" w:rsidRPr="002C6510" w:rsidRDefault="002C6510" w:rsidP="002C6510">
            <w:pPr>
              <w:jc w:val="center"/>
              <w:rPr>
                <w:bCs/>
                <w:color w:val="000000"/>
                <w:sz w:val="20"/>
                <w:szCs w:val="20"/>
              </w:rPr>
            </w:pPr>
            <w:r w:rsidRPr="002C6510">
              <w:rPr>
                <w:bCs/>
                <w:color w:val="000000"/>
                <w:sz w:val="20"/>
                <w:szCs w:val="20"/>
              </w:rPr>
              <w:t>-10 867,81</w:t>
            </w:r>
          </w:p>
        </w:tc>
        <w:tc>
          <w:tcPr>
            <w:tcW w:w="1169" w:type="dxa"/>
            <w:vAlign w:val="center"/>
            <w:hideMark/>
          </w:tcPr>
          <w:p w14:paraId="531E3312" w14:textId="77777777" w:rsidR="002C6510" w:rsidRPr="002C6510" w:rsidRDefault="002C6510" w:rsidP="002C6510">
            <w:pPr>
              <w:jc w:val="center"/>
              <w:rPr>
                <w:bCs/>
                <w:color w:val="000000"/>
                <w:sz w:val="20"/>
                <w:szCs w:val="20"/>
              </w:rPr>
            </w:pPr>
            <w:r w:rsidRPr="002C6510">
              <w:rPr>
                <w:bCs/>
                <w:color w:val="000000"/>
                <w:sz w:val="20"/>
                <w:szCs w:val="20"/>
              </w:rPr>
              <w:t>4,74</w:t>
            </w:r>
          </w:p>
        </w:tc>
      </w:tr>
      <w:tr w:rsidR="002C6510" w:rsidRPr="002C6510" w14:paraId="04D97C1E" w14:textId="77777777" w:rsidTr="00897F40">
        <w:trPr>
          <w:trHeight w:val="344"/>
          <w:jc w:val="center"/>
        </w:trPr>
        <w:tc>
          <w:tcPr>
            <w:tcW w:w="708" w:type="dxa"/>
            <w:vMerge w:val="restart"/>
            <w:vAlign w:val="center"/>
            <w:hideMark/>
          </w:tcPr>
          <w:p w14:paraId="5B956E83" w14:textId="77777777" w:rsidR="002C6510" w:rsidRPr="002C6510" w:rsidRDefault="002C6510" w:rsidP="002C6510">
            <w:pPr>
              <w:jc w:val="center"/>
              <w:rPr>
                <w:color w:val="000000"/>
                <w:sz w:val="20"/>
                <w:szCs w:val="20"/>
              </w:rPr>
            </w:pPr>
            <w:r w:rsidRPr="002C6510">
              <w:rPr>
                <w:color w:val="000000"/>
                <w:sz w:val="20"/>
                <w:szCs w:val="20"/>
              </w:rPr>
              <w:t>9.1</w:t>
            </w:r>
          </w:p>
        </w:tc>
        <w:tc>
          <w:tcPr>
            <w:tcW w:w="2368" w:type="dxa"/>
            <w:vAlign w:val="center"/>
            <w:hideMark/>
          </w:tcPr>
          <w:p w14:paraId="0EBD6CA3" w14:textId="77777777" w:rsidR="002C6510" w:rsidRPr="002C6510" w:rsidRDefault="002C6510" w:rsidP="002C6510">
            <w:pPr>
              <w:jc w:val="both"/>
              <w:rPr>
                <w:color w:val="000000"/>
                <w:sz w:val="20"/>
                <w:szCs w:val="20"/>
              </w:rPr>
            </w:pPr>
            <w:r w:rsidRPr="002C6510">
              <w:rPr>
                <w:color w:val="000000"/>
                <w:sz w:val="20"/>
                <w:szCs w:val="20"/>
              </w:rPr>
              <w:t>численность всего</w:t>
            </w:r>
          </w:p>
        </w:tc>
        <w:tc>
          <w:tcPr>
            <w:tcW w:w="839" w:type="dxa"/>
            <w:vAlign w:val="center"/>
            <w:hideMark/>
          </w:tcPr>
          <w:p w14:paraId="13FD62EA"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7AC8593C" w14:textId="77777777" w:rsidR="002C6510" w:rsidRPr="002C6510" w:rsidRDefault="002C6510" w:rsidP="002C6510">
            <w:pPr>
              <w:jc w:val="center"/>
              <w:rPr>
                <w:color w:val="000000"/>
                <w:sz w:val="20"/>
                <w:szCs w:val="20"/>
              </w:rPr>
            </w:pPr>
            <w:r w:rsidRPr="002C6510">
              <w:rPr>
                <w:color w:val="000000"/>
                <w:sz w:val="20"/>
                <w:szCs w:val="20"/>
              </w:rPr>
              <w:t>117,00</w:t>
            </w:r>
          </w:p>
        </w:tc>
        <w:tc>
          <w:tcPr>
            <w:tcW w:w="1134" w:type="dxa"/>
            <w:vAlign w:val="center"/>
            <w:hideMark/>
          </w:tcPr>
          <w:p w14:paraId="731455C5" w14:textId="77777777" w:rsidR="002C6510" w:rsidRPr="002C6510" w:rsidRDefault="002C6510" w:rsidP="002C6510">
            <w:pPr>
              <w:jc w:val="center"/>
              <w:rPr>
                <w:color w:val="000000"/>
                <w:sz w:val="20"/>
                <w:szCs w:val="20"/>
              </w:rPr>
            </w:pPr>
            <w:r w:rsidRPr="002C6510">
              <w:rPr>
                <w:color w:val="000000"/>
                <w:sz w:val="20"/>
                <w:szCs w:val="20"/>
              </w:rPr>
              <w:t>97,04</w:t>
            </w:r>
          </w:p>
        </w:tc>
        <w:tc>
          <w:tcPr>
            <w:tcW w:w="1052" w:type="dxa"/>
            <w:vAlign w:val="center"/>
            <w:hideMark/>
          </w:tcPr>
          <w:p w14:paraId="6E2B53E2" w14:textId="77777777" w:rsidR="002C6510" w:rsidRPr="002C6510" w:rsidRDefault="002C6510" w:rsidP="002C6510">
            <w:pPr>
              <w:jc w:val="center"/>
              <w:rPr>
                <w:color w:val="000000"/>
                <w:sz w:val="20"/>
                <w:szCs w:val="20"/>
              </w:rPr>
            </w:pPr>
            <w:r w:rsidRPr="002C6510">
              <w:rPr>
                <w:color w:val="000000"/>
                <w:sz w:val="20"/>
                <w:szCs w:val="20"/>
              </w:rPr>
              <w:t>117</w:t>
            </w:r>
          </w:p>
        </w:tc>
        <w:tc>
          <w:tcPr>
            <w:tcW w:w="1316" w:type="dxa"/>
            <w:vAlign w:val="center"/>
            <w:hideMark/>
          </w:tcPr>
          <w:p w14:paraId="0F3E05E8" w14:textId="77777777" w:rsidR="002C6510" w:rsidRPr="002C6510" w:rsidRDefault="002C6510" w:rsidP="002C6510">
            <w:pPr>
              <w:jc w:val="center"/>
              <w:rPr>
                <w:color w:val="000000"/>
                <w:sz w:val="20"/>
                <w:szCs w:val="20"/>
              </w:rPr>
            </w:pPr>
            <w:r w:rsidRPr="002C6510">
              <w:rPr>
                <w:color w:val="000000"/>
                <w:sz w:val="20"/>
                <w:szCs w:val="20"/>
              </w:rPr>
              <w:t>19,96</w:t>
            </w:r>
          </w:p>
        </w:tc>
        <w:tc>
          <w:tcPr>
            <w:tcW w:w="1169" w:type="dxa"/>
            <w:vAlign w:val="center"/>
            <w:hideMark/>
          </w:tcPr>
          <w:p w14:paraId="5975520C" w14:textId="77777777" w:rsidR="002C6510" w:rsidRPr="002C6510" w:rsidRDefault="002C6510" w:rsidP="002C6510">
            <w:pPr>
              <w:jc w:val="center"/>
              <w:rPr>
                <w:color w:val="000000"/>
                <w:sz w:val="20"/>
                <w:szCs w:val="20"/>
              </w:rPr>
            </w:pPr>
            <w:r w:rsidRPr="002C6510">
              <w:rPr>
                <w:color w:val="000000"/>
                <w:sz w:val="20"/>
                <w:szCs w:val="20"/>
              </w:rPr>
              <w:t>0,00</w:t>
            </w:r>
          </w:p>
        </w:tc>
      </w:tr>
      <w:tr w:rsidR="002C6510" w:rsidRPr="002C6510" w14:paraId="3FDD652B" w14:textId="77777777" w:rsidTr="00897F40">
        <w:trPr>
          <w:trHeight w:val="344"/>
          <w:jc w:val="center"/>
        </w:trPr>
        <w:tc>
          <w:tcPr>
            <w:tcW w:w="708" w:type="dxa"/>
            <w:vMerge/>
            <w:vAlign w:val="center"/>
            <w:hideMark/>
          </w:tcPr>
          <w:p w14:paraId="267B31A3" w14:textId="77777777" w:rsidR="002C6510" w:rsidRPr="002C6510" w:rsidRDefault="002C6510" w:rsidP="002C6510">
            <w:pPr>
              <w:jc w:val="center"/>
              <w:rPr>
                <w:color w:val="000000"/>
                <w:sz w:val="20"/>
                <w:szCs w:val="20"/>
              </w:rPr>
            </w:pPr>
          </w:p>
        </w:tc>
        <w:tc>
          <w:tcPr>
            <w:tcW w:w="2368" w:type="dxa"/>
            <w:vAlign w:val="center"/>
            <w:hideMark/>
          </w:tcPr>
          <w:p w14:paraId="5F2C1088" w14:textId="77777777" w:rsidR="002C6510" w:rsidRPr="002C6510" w:rsidRDefault="002C6510" w:rsidP="002C6510">
            <w:pPr>
              <w:jc w:val="both"/>
              <w:rPr>
                <w:color w:val="000000"/>
                <w:sz w:val="20"/>
                <w:szCs w:val="20"/>
              </w:rPr>
            </w:pPr>
            <w:r w:rsidRPr="002C6510">
              <w:rPr>
                <w:color w:val="000000"/>
                <w:sz w:val="20"/>
                <w:szCs w:val="20"/>
              </w:rPr>
              <w:t xml:space="preserve">ср. зарплата </w:t>
            </w:r>
          </w:p>
        </w:tc>
        <w:tc>
          <w:tcPr>
            <w:tcW w:w="839" w:type="dxa"/>
            <w:vAlign w:val="center"/>
            <w:hideMark/>
          </w:tcPr>
          <w:p w14:paraId="388314D6" w14:textId="77777777" w:rsidR="002C6510" w:rsidRPr="002C6510" w:rsidRDefault="002C6510" w:rsidP="002C6510">
            <w:pPr>
              <w:jc w:val="both"/>
              <w:rPr>
                <w:color w:val="000000"/>
                <w:sz w:val="20"/>
                <w:szCs w:val="20"/>
              </w:rPr>
            </w:pPr>
            <w:r w:rsidRPr="002C6510">
              <w:rPr>
                <w:color w:val="000000"/>
                <w:sz w:val="20"/>
                <w:szCs w:val="20"/>
              </w:rPr>
              <w:t>руб./мес.</w:t>
            </w:r>
          </w:p>
        </w:tc>
        <w:tc>
          <w:tcPr>
            <w:tcW w:w="1042" w:type="dxa"/>
            <w:vAlign w:val="center"/>
            <w:hideMark/>
          </w:tcPr>
          <w:p w14:paraId="17C33102" w14:textId="77777777" w:rsidR="002C6510" w:rsidRPr="002C6510" w:rsidRDefault="002C6510" w:rsidP="002C6510">
            <w:pPr>
              <w:jc w:val="center"/>
              <w:rPr>
                <w:color w:val="000000"/>
                <w:sz w:val="20"/>
                <w:szCs w:val="20"/>
              </w:rPr>
            </w:pPr>
            <w:r w:rsidRPr="002C6510">
              <w:rPr>
                <w:color w:val="000000"/>
                <w:sz w:val="20"/>
                <w:szCs w:val="20"/>
              </w:rPr>
              <w:t>32 113,67</w:t>
            </w:r>
          </w:p>
        </w:tc>
        <w:tc>
          <w:tcPr>
            <w:tcW w:w="1134" w:type="dxa"/>
            <w:vAlign w:val="center"/>
            <w:hideMark/>
          </w:tcPr>
          <w:p w14:paraId="363BD658" w14:textId="77777777" w:rsidR="002C6510" w:rsidRPr="002C6510" w:rsidRDefault="002C6510" w:rsidP="002C6510">
            <w:pPr>
              <w:jc w:val="center"/>
              <w:rPr>
                <w:color w:val="000000"/>
                <w:sz w:val="20"/>
                <w:szCs w:val="20"/>
              </w:rPr>
            </w:pPr>
            <w:r w:rsidRPr="002C6510">
              <w:rPr>
                <w:color w:val="000000"/>
                <w:sz w:val="20"/>
                <w:szCs w:val="20"/>
              </w:rPr>
              <w:t>49 886,62</w:t>
            </w:r>
          </w:p>
        </w:tc>
        <w:tc>
          <w:tcPr>
            <w:tcW w:w="1052" w:type="dxa"/>
            <w:vAlign w:val="center"/>
            <w:hideMark/>
          </w:tcPr>
          <w:p w14:paraId="309AC5C9" w14:textId="77777777" w:rsidR="002C6510" w:rsidRPr="002C6510" w:rsidRDefault="002C6510" w:rsidP="002C6510">
            <w:pPr>
              <w:jc w:val="center"/>
              <w:rPr>
                <w:color w:val="000000"/>
                <w:sz w:val="20"/>
                <w:szCs w:val="20"/>
              </w:rPr>
            </w:pPr>
            <w:r w:rsidRPr="002C6510">
              <w:rPr>
                <w:color w:val="000000"/>
                <w:sz w:val="20"/>
                <w:szCs w:val="20"/>
              </w:rPr>
              <w:t>33 636,50</w:t>
            </w:r>
          </w:p>
        </w:tc>
        <w:tc>
          <w:tcPr>
            <w:tcW w:w="1316" w:type="dxa"/>
            <w:vAlign w:val="center"/>
            <w:hideMark/>
          </w:tcPr>
          <w:p w14:paraId="3CA2855D" w14:textId="77777777" w:rsidR="002C6510" w:rsidRPr="002C6510" w:rsidRDefault="002C6510" w:rsidP="002C6510">
            <w:pPr>
              <w:jc w:val="center"/>
              <w:rPr>
                <w:color w:val="000000"/>
                <w:sz w:val="20"/>
                <w:szCs w:val="20"/>
              </w:rPr>
            </w:pPr>
            <w:r w:rsidRPr="002C6510">
              <w:rPr>
                <w:color w:val="000000"/>
                <w:sz w:val="20"/>
                <w:szCs w:val="20"/>
              </w:rPr>
              <w:t>-16 250,12</w:t>
            </w:r>
          </w:p>
        </w:tc>
        <w:tc>
          <w:tcPr>
            <w:tcW w:w="1169" w:type="dxa"/>
            <w:vAlign w:val="center"/>
            <w:hideMark/>
          </w:tcPr>
          <w:p w14:paraId="41E3165A"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70411C7A" w14:textId="77777777" w:rsidTr="00897F40">
        <w:trPr>
          <w:trHeight w:val="344"/>
          <w:jc w:val="center"/>
        </w:trPr>
        <w:tc>
          <w:tcPr>
            <w:tcW w:w="708" w:type="dxa"/>
            <w:vMerge/>
            <w:vAlign w:val="center"/>
            <w:hideMark/>
          </w:tcPr>
          <w:p w14:paraId="2B7F00BC" w14:textId="77777777" w:rsidR="002C6510" w:rsidRPr="002C6510" w:rsidRDefault="002C6510" w:rsidP="002C6510">
            <w:pPr>
              <w:jc w:val="center"/>
              <w:rPr>
                <w:color w:val="000000"/>
                <w:sz w:val="20"/>
                <w:szCs w:val="20"/>
              </w:rPr>
            </w:pPr>
          </w:p>
        </w:tc>
        <w:tc>
          <w:tcPr>
            <w:tcW w:w="2368" w:type="dxa"/>
            <w:vAlign w:val="center"/>
            <w:hideMark/>
          </w:tcPr>
          <w:p w14:paraId="424BE52B" w14:textId="77777777" w:rsidR="002C6510" w:rsidRPr="002C6510" w:rsidRDefault="002C6510" w:rsidP="002C6510">
            <w:pPr>
              <w:jc w:val="both"/>
              <w:rPr>
                <w:color w:val="000000"/>
                <w:sz w:val="20"/>
                <w:szCs w:val="20"/>
              </w:rPr>
            </w:pPr>
            <w:r w:rsidRPr="002C6510">
              <w:rPr>
                <w:color w:val="000000"/>
                <w:sz w:val="20"/>
                <w:szCs w:val="20"/>
              </w:rPr>
              <w:t>ФОТ ППП</w:t>
            </w:r>
          </w:p>
        </w:tc>
        <w:tc>
          <w:tcPr>
            <w:tcW w:w="839" w:type="dxa"/>
            <w:vAlign w:val="center"/>
            <w:hideMark/>
          </w:tcPr>
          <w:p w14:paraId="74A3774A"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3E243577" w14:textId="77777777" w:rsidR="002C6510" w:rsidRPr="002C6510" w:rsidRDefault="002C6510" w:rsidP="002C6510">
            <w:pPr>
              <w:jc w:val="center"/>
              <w:rPr>
                <w:color w:val="000000"/>
                <w:sz w:val="20"/>
                <w:szCs w:val="20"/>
              </w:rPr>
            </w:pPr>
            <w:r w:rsidRPr="002C6510">
              <w:rPr>
                <w:color w:val="000000"/>
                <w:sz w:val="20"/>
                <w:szCs w:val="20"/>
              </w:rPr>
              <w:t>31 055,56</w:t>
            </w:r>
          </w:p>
        </w:tc>
        <w:tc>
          <w:tcPr>
            <w:tcW w:w="1134" w:type="dxa"/>
            <w:vAlign w:val="center"/>
            <w:hideMark/>
          </w:tcPr>
          <w:p w14:paraId="0E23D925" w14:textId="77777777" w:rsidR="002C6510" w:rsidRPr="002C6510" w:rsidRDefault="002C6510" w:rsidP="002C6510">
            <w:pPr>
              <w:jc w:val="center"/>
              <w:rPr>
                <w:color w:val="000000"/>
                <w:sz w:val="20"/>
                <w:szCs w:val="20"/>
              </w:rPr>
            </w:pPr>
            <w:r w:rsidRPr="002C6510">
              <w:rPr>
                <w:color w:val="000000"/>
                <w:sz w:val="20"/>
                <w:szCs w:val="20"/>
              </w:rPr>
              <w:t>52 131,99</w:t>
            </w:r>
          </w:p>
        </w:tc>
        <w:tc>
          <w:tcPr>
            <w:tcW w:w="1052" w:type="dxa"/>
            <w:vAlign w:val="center"/>
            <w:hideMark/>
          </w:tcPr>
          <w:p w14:paraId="104E1BCA" w14:textId="77777777" w:rsidR="002C6510" w:rsidRPr="002C6510" w:rsidRDefault="002C6510" w:rsidP="002C6510">
            <w:pPr>
              <w:jc w:val="center"/>
              <w:rPr>
                <w:color w:val="000000"/>
                <w:sz w:val="20"/>
                <w:szCs w:val="20"/>
              </w:rPr>
            </w:pPr>
            <w:r w:rsidRPr="002C6510">
              <w:rPr>
                <w:color w:val="000000"/>
                <w:sz w:val="20"/>
                <w:szCs w:val="20"/>
              </w:rPr>
              <w:t>32 528,22</w:t>
            </w:r>
          </w:p>
        </w:tc>
        <w:tc>
          <w:tcPr>
            <w:tcW w:w="1316" w:type="dxa"/>
            <w:vAlign w:val="center"/>
            <w:hideMark/>
          </w:tcPr>
          <w:p w14:paraId="1F8CC277" w14:textId="77777777" w:rsidR="002C6510" w:rsidRPr="002C6510" w:rsidRDefault="002C6510" w:rsidP="002C6510">
            <w:pPr>
              <w:jc w:val="center"/>
              <w:rPr>
                <w:color w:val="000000"/>
                <w:sz w:val="20"/>
                <w:szCs w:val="20"/>
              </w:rPr>
            </w:pPr>
            <w:r w:rsidRPr="002C6510">
              <w:rPr>
                <w:color w:val="000000"/>
                <w:sz w:val="20"/>
                <w:szCs w:val="20"/>
              </w:rPr>
              <w:t>-19 603,78</w:t>
            </w:r>
          </w:p>
        </w:tc>
        <w:tc>
          <w:tcPr>
            <w:tcW w:w="1169" w:type="dxa"/>
            <w:vAlign w:val="center"/>
            <w:hideMark/>
          </w:tcPr>
          <w:p w14:paraId="760D1DE7"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078567EB" w14:textId="77777777" w:rsidTr="00897F40">
        <w:trPr>
          <w:trHeight w:val="344"/>
          <w:jc w:val="center"/>
        </w:trPr>
        <w:tc>
          <w:tcPr>
            <w:tcW w:w="708" w:type="dxa"/>
            <w:vMerge/>
            <w:vAlign w:val="center"/>
            <w:hideMark/>
          </w:tcPr>
          <w:p w14:paraId="0CEE7460" w14:textId="77777777" w:rsidR="002C6510" w:rsidRPr="002C6510" w:rsidRDefault="002C6510" w:rsidP="002C6510">
            <w:pPr>
              <w:jc w:val="center"/>
              <w:rPr>
                <w:color w:val="000000"/>
                <w:sz w:val="20"/>
                <w:szCs w:val="20"/>
              </w:rPr>
            </w:pPr>
          </w:p>
        </w:tc>
        <w:tc>
          <w:tcPr>
            <w:tcW w:w="2368" w:type="dxa"/>
            <w:vAlign w:val="center"/>
            <w:hideMark/>
          </w:tcPr>
          <w:p w14:paraId="32F34AB0" w14:textId="77777777" w:rsidR="002C6510" w:rsidRPr="002C6510" w:rsidRDefault="002C6510" w:rsidP="002C6510">
            <w:pPr>
              <w:jc w:val="both"/>
              <w:rPr>
                <w:color w:val="000000"/>
                <w:sz w:val="20"/>
                <w:szCs w:val="20"/>
              </w:rPr>
            </w:pPr>
            <w:r w:rsidRPr="002C6510">
              <w:rPr>
                <w:color w:val="000000"/>
                <w:sz w:val="20"/>
                <w:szCs w:val="20"/>
              </w:rPr>
              <w:t xml:space="preserve">численность </w:t>
            </w:r>
            <w:proofErr w:type="spellStart"/>
            <w:r w:rsidRPr="002C6510">
              <w:rPr>
                <w:color w:val="000000"/>
                <w:sz w:val="20"/>
                <w:szCs w:val="20"/>
              </w:rPr>
              <w:t>ппп</w:t>
            </w:r>
            <w:proofErr w:type="spellEnd"/>
          </w:p>
        </w:tc>
        <w:tc>
          <w:tcPr>
            <w:tcW w:w="839" w:type="dxa"/>
            <w:vAlign w:val="center"/>
            <w:hideMark/>
          </w:tcPr>
          <w:p w14:paraId="3A85042D" w14:textId="77777777" w:rsidR="002C6510" w:rsidRPr="002C6510" w:rsidRDefault="002C6510" w:rsidP="002C6510">
            <w:pPr>
              <w:jc w:val="both"/>
              <w:rPr>
                <w:color w:val="000000"/>
                <w:sz w:val="20"/>
                <w:szCs w:val="20"/>
              </w:rPr>
            </w:pPr>
            <w:r w:rsidRPr="002C6510">
              <w:rPr>
                <w:color w:val="000000"/>
                <w:sz w:val="20"/>
                <w:szCs w:val="20"/>
              </w:rPr>
              <w:t>чел.</w:t>
            </w:r>
          </w:p>
        </w:tc>
        <w:tc>
          <w:tcPr>
            <w:tcW w:w="1042" w:type="dxa"/>
            <w:vAlign w:val="center"/>
            <w:hideMark/>
          </w:tcPr>
          <w:p w14:paraId="1BFDFBB4" w14:textId="77777777" w:rsidR="002C6510" w:rsidRPr="002C6510" w:rsidRDefault="002C6510" w:rsidP="002C6510">
            <w:pPr>
              <w:jc w:val="center"/>
              <w:rPr>
                <w:color w:val="000000"/>
                <w:sz w:val="20"/>
                <w:szCs w:val="20"/>
              </w:rPr>
            </w:pPr>
            <w:r w:rsidRPr="002C6510">
              <w:rPr>
                <w:color w:val="000000"/>
                <w:sz w:val="20"/>
                <w:szCs w:val="20"/>
              </w:rPr>
              <w:t>95,00</w:t>
            </w:r>
          </w:p>
        </w:tc>
        <w:tc>
          <w:tcPr>
            <w:tcW w:w="1134" w:type="dxa"/>
            <w:vAlign w:val="center"/>
            <w:hideMark/>
          </w:tcPr>
          <w:p w14:paraId="79ADFB8F" w14:textId="77777777" w:rsidR="002C6510" w:rsidRPr="002C6510" w:rsidRDefault="002C6510" w:rsidP="002C6510">
            <w:pPr>
              <w:jc w:val="center"/>
              <w:rPr>
                <w:color w:val="000000"/>
                <w:sz w:val="20"/>
                <w:szCs w:val="20"/>
              </w:rPr>
            </w:pPr>
            <w:r w:rsidRPr="002C6510">
              <w:rPr>
                <w:color w:val="000000"/>
                <w:sz w:val="20"/>
                <w:szCs w:val="20"/>
              </w:rPr>
              <w:t>90,00</w:t>
            </w:r>
          </w:p>
        </w:tc>
        <w:tc>
          <w:tcPr>
            <w:tcW w:w="1052" w:type="dxa"/>
            <w:vAlign w:val="center"/>
            <w:hideMark/>
          </w:tcPr>
          <w:p w14:paraId="22988E9E" w14:textId="77777777" w:rsidR="002C6510" w:rsidRPr="002C6510" w:rsidRDefault="002C6510" w:rsidP="002C6510">
            <w:pPr>
              <w:jc w:val="center"/>
              <w:rPr>
                <w:color w:val="000000"/>
                <w:sz w:val="20"/>
                <w:szCs w:val="20"/>
              </w:rPr>
            </w:pPr>
            <w:r w:rsidRPr="002C6510">
              <w:rPr>
                <w:color w:val="000000"/>
                <w:sz w:val="20"/>
                <w:szCs w:val="20"/>
              </w:rPr>
              <w:t>95</w:t>
            </w:r>
          </w:p>
        </w:tc>
        <w:tc>
          <w:tcPr>
            <w:tcW w:w="1316" w:type="dxa"/>
            <w:vAlign w:val="center"/>
            <w:hideMark/>
          </w:tcPr>
          <w:p w14:paraId="51A40C01" w14:textId="77777777" w:rsidR="002C6510" w:rsidRPr="002C6510" w:rsidRDefault="002C6510" w:rsidP="002C6510">
            <w:pPr>
              <w:jc w:val="center"/>
              <w:rPr>
                <w:color w:val="000000"/>
                <w:sz w:val="20"/>
                <w:szCs w:val="20"/>
              </w:rPr>
            </w:pPr>
            <w:r w:rsidRPr="002C6510">
              <w:rPr>
                <w:color w:val="000000"/>
                <w:sz w:val="20"/>
                <w:szCs w:val="20"/>
              </w:rPr>
              <w:t>5,00</w:t>
            </w:r>
          </w:p>
        </w:tc>
        <w:tc>
          <w:tcPr>
            <w:tcW w:w="1169" w:type="dxa"/>
            <w:vAlign w:val="center"/>
            <w:hideMark/>
          </w:tcPr>
          <w:p w14:paraId="1D6D5C94" w14:textId="77777777" w:rsidR="002C6510" w:rsidRPr="002C6510" w:rsidRDefault="002C6510" w:rsidP="002C6510">
            <w:pPr>
              <w:jc w:val="center"/>
              <w:rPr>
                <w:color w:val="000000"/>
                <w:sz w:val="20"/>
                <w:szCs w:val="20"/>
              </w:rPr>
            </w:pPr>
            <w:r w:rsidRPr="002C6510">
              <w:rPr>
                <w:color w:val="000000"/>
                <w:sz w:val="20"/>
                <w:szCs w:val="20"/>
              </w:rPr>
              <w:t>0,00</w:t>
            </w:r>
          </w:p>
        </w:tc>
      </w:tr>
      <w:tr w:rsidR="002C6510" w:rsidRPr="002C6510" w14:paraId="6BE43531" w14:textId="77777777" w:rsidTr="00897F40">
        <w:trPr>
          <w:trHeight w:val="344"/>
          <w:jc w:val="center"/>
        </w:trPr>
        <w:tc>
          <w:tcPr>
            <w:tcW w:w="708" w:type="dxa"/>
            <w:vMerge/>
            <w:vAlign w:val="center"/>
            <w:hideMark/>
          </w:tcPr>
          <w:p w14:paraId="23F06728" w14:textId="77777777" w:rsidR="002C6510" w:rsidRPr="002C6510" w:rsidRDefault="002C6510" w:rsidP="002C6510">
            <w:pPr>
              <w:jc w:val="center"/>
              <w:rPr>
                <w:color w:val="000000"/>
                <w:sz w:val="20"/>
                <w:szCs w:val="20"/>
              </w:rPr>
            </w:pPr>
          </w:p>
        </w:tc>
        <w:tc>
          <w:tcPr>
            <w:tcW w:w="2368" w:type="dxa"/>
            <w:vAlign w:val="center"/>
            <w:hideMark/>
          </w:tcPr>
          <w:p w14:paraId="58B239A1" w14:textId="77777777" w:rsidR="002C6510" w:rsidRPr="002C6510" w:rsidRDefault="002C6510" w:rsidP="002C6510">
            <w:pPr>
              <w:jc w:val="both"/>
              <w:rPr>
                <w:color w:val="000000"/>
                <w:sz w:val="20"/>
                <w:szCs w:val="20"/>
              </w:rPr>
            </w:pPr>
            <w:r w:rsidRPr="002C6510">
              <w:rPr>
                <w:color w:val="000000"/>
                <w:sz w:val="20"/>
                <w:szCs w:val="20"/>
              </w:rPr>
              <w:t xml:space="preserve">ср. зарплата </w:t>
            </w:r>
            <w:proofErr w:type="spellStart"/>
            <w:r w:rsidRPr="002C6510">
              <w:rPr>
                <w:color w:val="000000"/>
                <w:sz w:val="20"/>
                <w:szCs w:val="20"/>
              </w:rPr>
              <w:t>ппп</w:t>
            </w:r>
            <w:proofErr w:type="spellEnd"/>
          </w:p>
        </w:tc>
        <w:tc>
          <w:tcPr>
            <w:tcW w:w="839" w:type="dxa"/>
            <w:vAlign w:val="center"/>
            <w:hideMark/>
          </w:tcPr>
          <w:p w14:paraId="4859B5FF" w14:textId="77777777" w:rsidR="002C6510" w:rsidRPr="002C6510" w:rsidRDefault="002C6510" w:rsidP="002C6510">
            <w:pPr>
              <w:jc w:val="both"/>
              <w:rPr>
                <w:color w:val="000000"/>
                <w:sz w:val="20"/>
                <w:szCs w:val="20"/>
              </w:rPr>
            </w:pPr>
            <w:r w:rsidRPr="002C6510">
              <w:rPr>
                <w:color w:val="000000"/>
                <w:sz w:val="20"/>
                <w:szCs w:val="20"/>
              </w:rPr>
              <w:t>руб./мес.</w:t>
            </w:r>
          </w:p>
        </w:tc>
        <w:tc>
          <w:tcPr>
            <w:tcW w:w="1042" w:type="dxa"/>
            <w:vAlign w:val="center"/>
            <w:hideMark/>
          </w:tcPr>
          <w:p w14:paraId="34A7CFAE" w14:textId="77777777" w:rsidR="002C6510" w:rsidRPr="002C6510" w:rsidRDefault="002C6510" w:rsidP="002C6510">
            <w:pPr>
              <w:jc w:val="center"/>
              <w:rPr>
                <w:color w:val="000000"/>
                <w:sz w:val="20"/>
                <w:szCs w:val="20"/>
              </w:rPr>
            </w:pPr>
            <w:r w:rsidRPr="002C6510">
              <w:rPr>
                <w:color w:val="000000"/>
                <w:sz w:val="20"/>
                <w:szCs w:val="20"/>
              </w:rPr>
              <w:t>27 241,72</w:t>
            </w:r>
          </w:p>
        </w:tc>
        <w:tc>
          <w:tcPr>
            <w:tcW w:w="1134" w:type="dxa"/>
            <w:vAlign w:val="center"/>
            <w:hideMark/>
          </w:tcPr>
          <w:p w14:paraId="24D70A19" w14:textId="77777777" w:rsidR="002C6510" w:rsidRPr="002C6510" w:rsidRDefault="002C6510" w:rsidP="002C6510">
            <w:pPr>
              <w:jc w:val="center"/>
              <w:rPr>
                <w:color w:val="000000"/>
                <w:sz w:val="20"/>
                <w:szCs w:val="20"/>
              </w:rPr>
            </w:pPr>
            <w:r w:rsidRPr="002C6510">
              <w:rPr>
                <w:color w:val="000000"/>
                <w:sz w:val="20"/>
                <w:szCs w:val="20"/>
              </w:rPr>
              <w:t>48 270,37</w:t>
            </w:r>
          </w:p>
        </w:tc>
        <w:tc>
          <w:tcPr>
            <w:tcW w:w="1052" w:type="dxa"/>
            <w:vAlign w:val="center"/>
            <w:hideMark/>
          </w:tcPr>
          <w:p w14:paraId="68AB2A49" w14:textId="77777777" w:rsidR="002C6510" w:rsidRPr="002C6510" w:rsidRDefault="002C6510" w:rsidP="002C6510">
            <w:pPr>
              <w:jc w:val="center"/>
              <w:rPr>
                <w:color w:val="000000"/>
                <w:sz w:val="20"/>
                <w:szCs w:val="20"/>
              </w:rPr>
            </w:pPr>
            <w:r w:rsidRPr="002C6510">
              <w:rPr>
                <w:color w:val="000000"/>
                <w:sz w:val="20"/>
                <w:szCs w:val="20"/>
              </w:rPr>
              <w:t>28 533,52</w:t>
            </w:r>
          </w:p>
        </w:tc>
        <w:tc>
          <w:tcPr>
            <w:tcW w:w="1316" w:type="dxa"/>
            <w:vAlign w:val="center"/>
            <w:hideMark/>
          </w:tcPr>
          <w:p w14:paraId="09821E1F" w14:textId="77777777" w:rsidR="002C6510" w:rsidRPr="002C6510" w:rsidRDefault="002C6510" w:rsidP="002C6510">
            <w:pPr>
              <w:jc w:val="center"/>
              <w:rPr>
                <w:color w:val="000000"/>
                <w:sz w:val="20"/>
                <w:szCs w:val="20"/>
              </w:rPr>
            </w:pPr>
            <w:r w:rsidRPr="002C6510">
              <w:rPr>
                <w:color w:val="000000"/>
                <w:sz w:val="20"/>
                <w:szCs w:val="20"/>
              </w:rPr>
              <w:t>-19 736,84</w:t>
            </w:r>
          </w:p>
        </w:tc>
        <w:tc>
          <w:tcPr>
            <w:tcW w:w="1169" w:type="dxa"/>
            <w:vAlign w:val="center"/>
            <w:hideMark/>
          </w:tcPr>
          <w:p w14:paraId="5FCA3871"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7033BD21" w14:textId="77777777" w:rsidTr="00897F40">
        <w:trPr>
          <w:trHeight w:val="344"/>
          <w:jc w:val="center"/>
        </w:trPr>
        <w:tc>
          <w:tcPr>
            <w:tcW w:w="708" w:type="dxa"/>
            <w:vMerge/>
            <w:vAlign w:val="center"/>
            <w:hideMark/>
          </w:tcPr>
          <w:p w14:paraId="2CD99974" w14:textId="77777777" w:rsidR="002C6510" w:rsidRPr="002C6510" w:rsidRDefault="002C6510" w:rsidP="002C6510">
            <w:pPr>
              <w:jc w:val="center"/>
              <w:rPr>
                <w:color w:val="000000"/>
                <w:sz w:val="20"/>
                <w:szCs w:val="20"/>
              </w:rPr>
            </w:pPr>
          </w:p>
        </w:tc>
        <w:tc>
          <w:tcPr>
            <w:tcW w:w="2368" w:type="dxa"/>
            <w:vAlign w:val="center"/>
            <w:hideMark/>
          </w:tcPr>
          <w:p w14:paraId="32E0CC56" w14:textId="77777777" w:rsidR="002C6510" w:rsidRPr="002C6510" w:rsidRDefault="002C6510" w:rsidP="002C6510">
            <w:pPr>
              <w:jc w:val="both"/>
              <w:rPr>
                <w:color w:val="000000"/>
                <w:sz w:val="20"/>
                <w:szCs w:val="20"/>
              </w:rPr>
            </w:pPr>
            <w:r w:rsidRPr="002C6510">
              <w:rPr>
                <w:color w:val="000000"/>
                <w:sz w:val="20"/>
                <w:szCs w:val="20"/>
              </w:rPr>
              <w:t>ФОТ АУП</w:t>
            </w:r>
          </w:p>
        </w:tc>
        <w:tc>
          <w:tcPr>
            <w:tcW w:w="839" w:type="dxa"/>
            <w:vAlign w:val="center"/>
            <w:hideMark/>
          </w:tcPr>
          <w:p w14:paraId="750BC6DF"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5FD94BBA" w14:textId="77777777" w:rsidR="002C6510" w:rsidRPr="002C6510" w:rsidRDefault="002C6510" w:rsidP="002C6510">
            <w:pPr>
              <w:jc w:val="center"/>
              <w:rPr>
                <w:color w:val="000000"/>
                <w:sz w:val="20"/>
                <w:szCs w:val="20"/>
              </w:rPr>
            </w:pPr>
            <w:r w:rsidRPr="002C6510">
              <w:rPr>
                <w:color w:val="000000"/>
                <w:sz w:val="20"/>
                <w:szCs w:val="20"/>
              </w:rPr>
              <w:t>14 032,03</w:t>
            </w:r>
          </w:p>
        </w:tc>
        <w:tc>
          <w:tcPr>
            <w:tcW w:w="1134" w:type="dxa"/>
            <w:vAlign w:val="center"/>
            <w:hideMark/>
          </w:tcPr>
          <w:p w14:paraId="2E3AFC02" w14:textId="77777777" w:rsidR="002C6510" w:rsidRPr="002C6510" w:rsidRDefault="002C6510" w:rsidP="002C6510">
            <w:pPr>
              <w:jc w:val="center"/>
              <w:rPr>
                <w:color w:val="000000"/>
                <w:sz w:val="20"/>
                <w:szCs w:val="20"/>
              </w:rPr>
            </w:pPr>
            <w:r w:rsidRPr="002C6510">
              <w:rPr>
                <w:color w:val="000000"/>
                <w:sz w:val="20"/>
                <w:szCs w:val="20"/>
              </w:rPr>
              <w:t>5 961,47</w:t>
            </w:r>
          </w:p>
        </w:tc>
        <w:tc>
          <w:tcPr>
            <w:tcW w:w="1052" w:type="dxa"/>
            <w:vAlign w:val="center"/>
            <w:hideMark/>
          </w:tcPr>
          <w:p w14:paraId="27E29F9C" w14:textId="77777777" w:rsidR="002C6510" w:rsidRPr="002C6510" w:rsidRDefault="002C6510" w:rsidP="002C6510">
            <w:pPr>
              <w:jc w:val="center"/>
              <w:rPr>
                <w:color w:val="000000"/>
                <w:sz w:val="20"/>
                <w:szCs w:val="20"/>
              </w:rPr>
            </w:pPr>
            <w:r w:rsidRPr="002C6510">
              <w:rPr>
                <w:color w:val="000000"/>
                <w:sz w:val="20"/>
                <w:szCs w:val="20"/>
              </w:rPr>
              <w:t>14 697,42</w:t>
            </w:r>
          </w:p>
        </w:tc>
        <w:tc>
          <w:tcPr>
            <w:tcW w:w="1316" w:type="dxa"/>
            <w:vAlign w:val="center"/>
            <w:hideMark/>
          </w:tcPr>
          <w:p w14:paraId="3C11F711" w14:textId="77777777" w:rsidR="002C6510" w:rsidRPr="002C6510" w:rsidRDefault="002C6510" w:rsidP="002C6510">
            <w:pPr>
              <w:jc w:val="center"/>
              <w:rPr>
                <w:color w:val="000000"/>
                <w:sz w:val="20"/>
                <w:szCs w:val="20"/>
              </w:rPr>
            </w:pPr>
            <w:r w:rsidRPr="002C6510">
              <w:rPr>
                <w:color w:val="000000"/>
                <w:sz w:val="20"/>
                <w:szCs w:val="20"/>
              </w:rPr>
              <w:t>8 735,95</w:t>
            </w:r>
          </w:p>
        </w:tc>
        <w:tc>
          <w:tcPr>
            <w:tcW w:w="1169" w:type="dxa"/>
            <w:vAlign w:val="center"/>
            <w:hideMark/>
          </w:tcPr>
          <w:p w14:paraId="18402763"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45746037" w14:textId="77777777" w:rsidTr="00897F40">
        <w:trPr>
          <w:trHeight w:val="344"/>
          <w:jc w:val="center"/>
        </w:trPr>
        <w:tc>
          <w:tcPr>
            <w:tcW w:w="708" w:type="dxa"/>
            <w:vMerge/>
            <w:vAlign w:val="center"/>
            <w:hideMark/>
          </w:tcPr>
          <w:p w14:paraId="0BEB95B9" w14:textId="77777777" w:rsidR="002C6510" w:rsidRPr="002C6510" w:rsidRDefault="002C6510" w:rsidP="002C6510">
            <w:pPr>
              <w:jc w:val="center"/>
              <w:rPr>
                <w:color w:val="000000"/>
                <w:sz w:val="20"/>
                <w:szCs w:val="20"/>
              </w:rPr>
            </w:pPr>
          </w:p>
        </w:tc>
        <w:tc>
          <w:tcPr>
            <w:tcW w:w="2368" w:type="dxa"/>
            <w:vAlign w:val="center"/>
            <w:hideMark/>
          </w:tcPr>
          <w:p w14:paraId="67DBA210" w14:textId="77777777" w:rsidR="002C6510" w:rsidRPr="002C6510" w:rsidRDefault="002C6510" w:rsidP="002C6510">
            <w:pPr>
              <w:jc w:val="both"/>
              <w:rPr>
                <w:color w:val="000000"/>
                <w:sz w:val="20"/>
                <w:szCs w:val="20"/>
              </w:rPr>
            </w:pPr>
            <w:r w:rsidRPr="002C6510">
              <w:rPr>
                <w:color w:val="000000"/>
                <w:sz w:val="20"/>
                <w:szCs w:val="20"/>
              </w:rPr>
              <w:t>численность АУП на тепловую энергию</w:t>
            </w:r>
          </w:p>
        </w:tc>
        <w:tc>
          <w:tcPr>
            <w:tcW w:w="839" w:type="dxa"/>
            <w:vAlign w:val="center"/>
            <w:hideMark/>
          </w:tcPr>
          <w:p w14:paraId="6FE52111" w14:textId="77777777" w:rsidR="002C6510" w:rsidRPr="002C6510" w:rsidRDefault="002C6510" w:rsidP="002C6510">
            <w:pPr>
              <w:jc w:val="both"/>
              <w:rPr>
                <w:color w:val="000000"/>
                <w:sz w:val="20"/>
                <w:szCs w:val="20"/>
              </w:rPr>
            </w:pPr>
            <w:r w:rsidRPr="002C6510">
              <w:rPr>
                <w:color w:val="000000"/>
                <w:sz w:val="20"/>
                <w:szCs w:val="20"/>
              </w:rPr>
              <w:t>чел.</w:t>
            </w:r>
          </w:p>
        </w:tc>
        <w:tc>
          <w:tcPr>
            <w:tcW w:w="1042" w:type="dxa"/>
            <w:vAlign w:val="center"/>
            <w:hideMark/>
          </w:tcPr>
          <w:p w14:paraId="44328089" w14:textId="77777777" w:rsidR="002C6510" w:rsidRPr="002C6510" w:rsidRDefault="002C6510" w:rsidP="002C6510">
            <w:pPr>
              <w:jc w:val="center"/>
              <w:rPr>
                <w:color w:val="000000"/>
                <w:sz w:val="20"/>
                <w:szCs w:val="20"/>
              </w:rPr>
            </w:pPr>
            <w:r w:rsidRPr="002C6510">
              <w:rPr>
                <w:color w:val="000000"/>
                <w:sz w:val="20"/>
                <w:szCs w:val="20"/>
              </w:rPr>
              <w:t>22,00</w:t>
            </w:r>
          </w:p>
        </w:tc>
        <w:tc>
          <w:tcPr>
            <w:tcW w:w="1134" w:type="dxa"/>
            <w:vAlign w:val="center"/>
            <w:hideMark/>
          </w:tcPr>
          <w:p w14:paraId="6079EF3E" w14:textId="77777777" w:rsidR="002C6510" w:rsidRPr="002C6510" w:rsidRDefault="002C6510" w:rsidP="002C6510">
            <w:pPr>
              <w:jc w:val="center"/>
              <w:rPr>
                <w:color w:val="000000"/>
                <w:sz w:val="20"/>
                <w:szCs w:val="20"/>
              </w:rPr>
            </w:pPr>
            <w:r w:rsidRPr="002C6510">
              <w:rPr>
                <w:color w:val="000000"/>
                <w:sz w:val="20"/>
                <w:szCs w:val="20"/>
              </w:rPr>
              <w:t>7,04</w:t>
            </w:r>
          </w:p>
        </w:tc>
        <w:tc>
          <w:tcPr>
            <w:tcW w:w="1052" w:type="dxa"/>
            <w:vAlign w:val="center"/>
            <w:hideMark/>
          </w:tcPr>
          <w:p w14:paraId="40DC17CF" w14:textId="77777777" w:rsidR="002C6510" w:rsidRPr="002C6510" w:rsidRDefault="002C6510" w:rsidP="002C6510">
            <w:pPr>
              <w:jc w:val="center"/>
              <w:rPr>
                <w:color w:val="000000"/>
                <w:sz w:val="20"/>
                <w:szCs w:val="20"/>
              </w:rPr>
            </w:pPr>
            <w:r w:rsidRPr="002C6510">
              <w:rPr>
                <w:color w:val="000000"/>
                <w:sz w:val="20"/>
                <w:szCs w:val="20"/>
              </w:rPr>
              <w:t>22</w:t>
            </w:r>
          </w:p>
        </w:tc>
        <w:tc>
          <w:tcPr>
            <w:tcW w:w="1316" w:type="dxa"/>
            <w:vAlign w:val="center"/>
            <w:hideMark/>
          </w:tcPr>
          <w:p w14:paraId="568A2475" w14:textId="77777777" w:rsidR="002C6510" w:rsidRPr="002C6510" w:rsidRDefault="002C6510" w:rsidP="002C6510">
            <w:pPr>
              <w:jc w:val="center"/>
              <w:rPr>
                <w:color w:val="000000"/>
                <w:sz w:val="20"/>
                <w:szCs w:val="20"/>
              </w:rPr>
            </w:pPr>
            <w:r w:rsidRPr="002C6510">
              <w:rPr>
                <w:color w:val="000000"/>
                <w:sz w:val="20"/>
                <w:szCs w:val="20"/>
              </w:rPr>
              <w:t>14,96</w:t>
            </w:r>
          </w:p>
        </w:tc>
        <w:tc>
          <w:tcPr>
            <w:tcW w:w="1169" w:type="dxa"/>
            <w:vAlign w:val="center"/>
            <w:hideMark/>
          </w:tcPr>
          <w:p w14:paraId="0CA5888E" w14:textId="77777777" w:rsidR="002C6510" w:rsidRPr="002C6510" w:rsidRDefault="002C6510" w:rsidP="002C6510">
            <w:pPr>
              <w:jc w:val="center"/>
              <w:rPr>
                <w:color w:val="000000"/>
                <w:sz w:val="20"/>
                <w:szCs w:val="20"/>
              </w:rPr>
            </w:pPr>
            <w:r w:rsidRPr="002C6510">
              <w:rPr>
                <w:color w:val="000000"/>
                <w:sz w:val="20"/>
                <w:szCs w:val="20"/>
              </w:rPr>
              <w:t>0,00</w:t>
            </w:r>
          </w:p>
        </w:tc>
      </w:tr>
      <w:tr w:rsidR="002C6510" w:rsidRPr="002C6510" w14:paraId="7DD99929" w14:textId="77777777" w:rsidTr="00897F40">
        <w:trPr>
          <w:trHeight w:val="344"/>
          <w:jc w:val="center"/>
        </w:trPr>
        <w:tc>
          <w:tcPr>
            <w:tcW w:w="708" w:type="dxa"/>
            <w:vMerge/>
            <w:vAlign w:val="center"/>
            <w:hideMark/>
          </w:tcPr>
          <w:p w14:paraId="1C9BF367" w14:textId="77777777" w:rsidR="002C6510" w:rsidRPr="002C6510" w:rsidRDefault="002C6510" w:rsidP="002C6510">
            <w:pPr>
              <w:jc w:val="center"/>
              <w:rPr>
                <w:color w:val="000000"/>
                <w:sz w:val="20"/>
                <w:szCs w:val="20"/>
              </w:rPr>
            </w:pPr>
          </w:p>
        </w:tc>
        <w:tc>
          <w:tcPr>
            <w:tcW w:w="2368" w:type="dxa"/>
            <w:vAlign w:val="center"/>
            <w:hideMark/>
          </w:tcPr>
          <w:p w14:paraId="25D56C98" w14:textId="77777777" w:rsidR="002C6510" w:rsidRPr="002C6510" w:rsidRDefault="002C6510" w:rsidP="002C6510">
            <w:pPr>
              <w:jc w:val="both"/>
              <w:rPr>
                <w:color w:val="000000"/>
                <w:sz w:val="20"/>
                <w:szCs w:val="20"/>
              </w:rPr>
            </w:pPr>
            <w:r w:rsidRPr="002C6510">
              <w:rPr>
                <w:color w:val="000000"/>
                <w:sz w:val="20"/>
                <w:szCs w:val="20"/>
              </w:rPr>
              <w:t>ср зарплата АУП</w:t>
            </w:r>
          </w:p>
        </w:tc>
        <w:tc>
          <w:tcPr>
            <w:tcW w:w="839" w:type="dxa"/>
            <w:vAlign w:val="center"/>
            <w:hideMark/>
          </w:tcPr>
          <w:p w14:paraId="07B3C336" w14:textId="77777777" w:rsidR="002C6510" w:rsidRPr="002C6510" w:rsidRDefault="002C6510" w:rsidP="002C6510">
            <w:pPr>
              <w:jc w:val="both"/>
              <w:rPr>
                <w:color w:val="000000"/>
                <w:sz w:val="20"/>
                <w:szCs w:val="20"/>
              </w:rPr>
            </w:pPr>
            <w:r w:rsidRPr="002C6510">
              <w:rPr>
                <w:color w:val="000000"/>
                <w:sz w:val="20"/>
                <w:szCs w:val="20"/>
              </w:rPr>
              <w:t>руб./мес.</w:t>
            </w:r>
          </w:p>
        </w:tc>
        <w:tc>
          <w:tcPr>
            <w:tcW w:w="1042" w:type="dxa"/>
            <w:vAlign w:val="center"/>
            <w:hideMark/>
          </w:tcPr>
          <w:p w14:paraId="1654A6BE" w14:textId="77777777" w:rsidR="002C6510" w:rsidRPr="002C6510" w:rsidRDefault="002C6510" w:rsidP="002C6510">
            <w:pPr>
              <w:jc w:val="center"/>
              <w:rPr>
                <w:color w:val="000000"/>
                <w:sz w:val="20"/>
                <w:szCs w:val="20"/>
              </w:rPr>
            </w:pPr>
            <w:r w:rsidRPr="002C6510">
              <w:rPr>
                <w:color w:val="000000"/>
                <w:sz w:val="20"/>
                <w:szCs w:val="20"/>
              </w:rPr>
              <w:t>53 151,64</w:t>
            </w:r>
          </w:p>
        </w:tc>
        <w:tc>
          <w:tcPr>
            <w:tcW w:w="1134" w:type="dxa"/>
            <w:vAlign w:val="center"/>
            <w:hideMark/>
          </w:tcPr>
          <w:p w14:paraId="488D7C5F" w14:textId="77777777" w:rsidR="002C6510" w:rsidRPr="002C6510" w:rsidRDefault="002C6510" w:rsidP="002C6510">
            <w:pPr>
              <w:jc w:val="center"/>
              <w:rPr>
                <w:color w:val="000000"/>
                <w:sz w:val="20"/>
                <w:szCs w:val="20"/>
              </w:rPr>
            </w:pPr>
            <w:r w:rsidRPr="002C6510">
              <w:rPr>
                <w:color w:val="000000"/>
                <w:sz w:val="20"/>
                <w:szCs w:val="20"/>
              </w:rPr>
              <w:t>70 541,64</w:t>
            </w:r>
          </w:p>
        </w:tc>
        <w:tc>
          <w:tcPr>
            <w:tcW w:w="1052" w:type="dxa"/>
            <w:vAlign w:val="center"/>
            <w:hideMark/>
          </w:tcPr>
          <w:p w14:paraId="76E92EF0" w14:textId="77777777" w:rsidR="002C6510" w:rsidRPr="002C6510" w:rsidRDefault="002C6510" w:rsidP="002C6510">
            <w:pPr>
              <w:jc w:val="center"/>
              <w:rPr>
                <w:color w:val="000000"/>
                <w:sz w:val="20"/>
                <w:szCs w:val="20"/>
              </w:rPr>
            </w:pPr>
            <w:r w:rsidRPr="002C6510">
              <w:rPr>
                <w:color w:val="000000"/>
                <w:sz w:val="20"/>
                <w:szCs w:val="20"/>
              </w:rPr>
              <w:t>55 672,08</w:t>
            </w:r>
          </w:p>
        </w:tc>
        <w:tc>
          <w:tcPr>
            <w:tcW w:w="1316" w:type="dxa"/>
            <w:vAlign w:val="center"/>
            <w:hideMark/>
          </w:tcPr>
          <w:p w14:paraId="6ABA92A3" w14:textId="77777777" w:rsidR="002C6510" w:rsidRPr="002C6510" w:rsidRDefault="002C6510" w:rsidP="002C6510">
            <w:pPr>
              <w:jc w:val="center"/>
              <w:rPr>
                <w:color w:val="000000"/>
                <w:sz w:val="20"/>
                <w:szCs w:val="20"/>
              </w:rPr>
            </w:pPr>
            <w:r w:rsidRPr="002C6510">
              <w:rPr>
                <w:color w:val="000000"/>
                <w:sz w:val="20"/>
                <w:szCs w:val="20"/>
              </w:rPr>
              <w:t>-14 869,56</w:t>
            </w:r>
          </w:p>
        </w:tc>
        <w:tc>
          <w:tcPr>
            <w:tcW w:w="1169" w:type="dxa"/>
            <w:vAlign w:val="center"/>
            <w:hideMark/>
          </w:tcPr>
          <w:p w14:paraId="12987552"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1C80C77A" w14:textId="77777777" w:rsidTr="00897F40">
        <w:trPr>
          <w:trHeight w:val="344"/>
          <w:jc w:val="center"/>
        </w:trPr>
        <w:tc>
          <w:tcPr>
            <w:tcW w:w="708" w:type="dxa"/>
            <w:vAlign w:val="center"/>
            <w:hideMark/>
          </w:tcPr>
          <w:p w14:paraId="1FD5B9F3" w14:textId="77777777" w:rsidR="002C6510" w:rsidRPr="002C6510" w:rsidRDefault="002C6510" w:rsidP="002C6510">
            <w:pPr>
              <w:jc w:val="center"/>
              <w:rPr>
                <w:bCs/>
                <w:color w:val="000000"/>
                <w:sz w:val="20"/>
                <w:szCs w:val="20"/>
              </w:rPr>
            </w:pPr>
            <w:r w:rsidRPr="002C6510">
              <w:rPr>
                <w:bCs/>
                <w:color w:val="000000"/>
                <w:sz w:val="20"/>
                <w:szCs w:val="20"/>
              </w:rPr>
              <w:t>10</w:t>
            </w:r>
          </w:p>
        </w:tc>
        <w:tc>
          <w:tcPr>
            <w:tcW w:w="2368" w:type="dxa"/>
            <w:vAlign w:val="center"/>
            <w:hideMark/>
          </w:tcPr>
          <w:p w14:paraId="654B6316" w14:textId="77777777" w:rsidR="002C6510" w:rsidRPr="002C6510" w:rsidRDefault="002C6510" w:rsidP="002C6510">
            <w:pPr>
              <w:jc w:val="both"/>
              <w:rPr>
                <w:bCs/>
                <w:color w:val="000000"/>
                <w:sz w:val="20"/>
                <w:szCs w:val="20"/>
              </w:rPr>
            </w:pPr>
            <w:r w:rsidRPr="002C6510">
              <w:rPr>
                <w:bCs/>
                <w:color w:val="000000"/>
                <w:sz w:val="20"/>
                <w:szCs w:val="20"/>
              </w:rPr>
              <w:t xml:space="preserve"> Расходы на оплату работ и услуг производственного характера, в том числе:</w:t>
            </w:r>
          </w:p>
        </w:tc>
        <w:tc>
          <w:tcPr>
            <w:tcW w:w="839" w:type="dxa"/>
            <w:vAlign w:val="center"/>
            <w:hideMark/>
          </w:tcPr>
          <w:p w14:paraId="18252B98"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65062F92" w14:textId="77777777" w:rsidR="002C6510" w:rsidRPr="002C6510" w:rsidRDefault="002C6510" w:rsidP="002C6510">
            <w:pPr>
              <w:jc w:val="center"/>
              <w:rPr>
                <w:bCs/>
                <w:color w:val="000000"/>
                <w:sz w:val="20"/>
                <w:szCs w:val="20"/>
              </w:rPr>
            </w:pPr>
            <w:r w:rsidRPr="002C6510">
              <w:rPr>
                <w:bCs/>
                <w:color w:val="000000"/>
                <w:sz w:val="20"/>
                <w:szCs w:val="20"/>
              </w:rPr>
              <w:t>6 416,63</w:t>
            </w:r>
          </w:p>
        </w:tc>
        <w:tc>
          <w:tcPr>
            <w:tcW w:w="1134" w:type="dxa"/>
            <w:vAlign w:val="center"/>
            <w:hideMark/>
          </w:tcPr>
          <w:p w14:paraId="395BED93" w14:textId="77777777" w:rsidR="002C6510" w:rsidRPr="002C6510" w:rsidRDefault="002C6510" w:rsidP="002C6510">
            <w:pPr>
              <w:jc w:val="center"/>
              <w:rPr>
                <w:bCs/>
                <w:color w:val="000000"/>
                <w:sz w:val="20"/>
                <w:szCs w:val="20"/>
              </w:rPr>
            </w:pPr>
            <w:r w:rsidRPr="002C6510">
              <w:rPr>
                <w:bCs/>
                <w:color w:val="000000"/>
                <w:sz w:val="20"/>
                <w:szCs w:val="20"/>
              </w:rPr>
              <w:t>5 717,83</w:t>
            </w:r>
          </w:p>
        </w:tc>
        <w:tc>
          <w:tcPr>
            <w:tcW w:w="1052" w:type="dxa"/>
            <w:vAlign w:val="center"/>
            <w:hideMark/>
          </w:tcPr>
          <w:p w14:paraId="16B5EBB5" w14:textId="77777777" w:rsidR="002C6510" w:rsidRPr="002C6510" w:rsidRDefault="002C6510" w:rsidP="002C6510">
            <w:pPr>
              <w:jc w:val="center"/>
              <w:rPr>
                <w:bCs/>
                <w:color w:val="000000"/>
                <w:sz w:val="20"/>
                <w:szCs w:val="20"/>
              </w:rPr>
            </w:pPr>
            <w:r w:rsidRPr="002C6510">
              <w:rPr>
                <w:bCs/>
                <w:color w:val="000000"/>
                <w:sz w:val="20"/>
                <w:szCs w:val="20"/>
              </w:rPr>
              <w:t>6 720,91</w:t>
            </w:r>
          </w:p>
        </w:tc>
        <w:tc>
          <w:tcPr>
            <w:tcW w:w="1316" w:type="dxa"/>
            <w:vAlign w:val="center"/>
            <w:hideMark/>
          </w:tcPr>
          <w:p w14:paraId="5C204748" w14:textId="77777777" w:rsidR="002C6510" w:rsidRPr="002C6510" w:rsidRDefault="002C6510" w:rsidP="002C6510">
            <w:pPr>
              <w:jc w:val="center"/>
              <w:rPr>
                <w:bCs/>
                <w:color w:val="000000"/>
                <w:sz w:val="20"/>
                <w:szCs w:val="20"/>
              </w:rPr>
            </w:pPr>
            <w:r w:rsidRPr="002C6510">
              <w:rPr>
                <w:bCs/>
                <w:color w:val="000000"/>
                <w:sz w:val="20"/>
                <w:szCs w:val="20"/>
              </w:rPr>
              <w:t>1 003,08</w:t>
            </w:r>
          </w:p>
        </w:tc>
        <w:tc>
          <w:tcPr>
            <w:tcW w:w="1169" w:type="dxa"/>
            <w:vAlign w:val="center"/>
            <w:hideMark/>
          </w:tcPr>
          <w:p w14:paraId="5D5B8EC3" w14:textId="77777777" w:rsidR="002C6510" w:rsidRPr="002C6510" w:rsidRDefault="002C6510" w:rsidP="002C6510">
            <w:pPr>
              <w:jc w:val="center"/>
              <w:rPr>
                <w:bCs/>
                <w:color w:val="000000"/>
                <w:sz w:val="20"/>
                <w:szCs w:val="20"/>
              </w:rPr>
            </w:pPr>
            <w:r w:rsidRPr="002C6510">
              <w:rPr>
                <w:bCs/>
                <w:color w:val="000000"/>
                <w:sz w:val="20"/>
                <w:szCs w:val="20"/>
              </w:rPr>
              <w:t>4,74</w:t>
            </w:r>
          </w:p>
        </w:tc>
      </w:tr>
      <w:tr w:rsidR="002C6510" w:rsidRPr="002C6510" w14:paraId="57598BF0" w14:textId="77777777" w:rsidTr="00897F40">
        <w:trPr>
          <w:trHeight w:val="344"/>
          <w:jc w:val="center"/>
        </w:trPr>
        <w:tc>
          <w:tcPr>
            <w:tcW w:w="708" w:type="dxa"/>
            <w:vAlign w:val="center"/>
            <w:hideMark/>
          </w:tcPr>
          <w:p w14:paraId="137157BC" w14:textId="77777777" w:rsidR="002C6510" w:rsidRPr="002C6510" w:rsidRDefault="002C6510" w:rsidP="002C6510">
            <w:pPr>
              <w:jc w:val="center"/>
              <w:rPr>
                <w:bCs/>
                <w:color w:val="000000"/>
                <w:sz w:val="20"/>
                <w:szCs w:val="20"/>
              </w:rPr>
            </w:pPr>
            <w:r w:rsidRPr="002C6510">
              <w:rPr>
                <w:bCs/>
                <w:color w:val="000000"/>
                <w:sz w:val="20"/>
                <w:szCs w:val="20"/>
              </w:rPr>
              <w:t>10.1</w:t>
            </w:r>
          </w:p>
        </w:tc>
        <w:tc>
          <w:tcPr>
            <w:tcW w:w="2368" w:type="dxa"/>
            <w:vAlign w:val="center"/>
            <w:hideMark/>
          </w:tcPr>
          <w:p w14:paraId="7E3F748D" w14:textId="77777777" w:rsidR="002C6510" w:rsidRPr="002C6510" w:rsidRDefault="002C6510" w:rsidP="002C6510">
            <w:pPr>
              <w:jc w:val="both"/>
              <w:rPr>
                <w:color w:val="000000"/>
                <w:sz w:val="20"/>
                <w:szCs w:val="20"/>
              </w:rPr>
            </w:pPr>
            <w:r w:rsidRPr="002C6510">
              <w:rPr>
                <w:color w:val="000000"/>
                <w:sz w:val="20"/>
                <w:szCs w:val="20"/>
              </w:rPr>
              <w:t>Услуги гидрозолоудаления</w:t>
            </w:r>
          </w:p>
        </w:tc>
        <w:tc>
          <w:tcPr>
            <w:tcW w:w="839" w:type="dxa"/>
            <w:vAlign w:val="center"/>
            <w:hideMark/>
          </w:tcPr>
          <w:p w14:paraId="63673A55"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0A35CB7D" w14:textId="77777777" w:rsidR="002C6510" w:rsidRPr="002C6510" w:rsidRDefault="002C6510" w:rsidP="002C6510">
            <w:pPr>
              <w:jc w:val="center"/>
              <w:rPr>
                <w:color w:val="000000"/>
                <w:sz w:val="20"/>
                <w:szCs w:val="20"/>
              </w:rPr>
            </w:pPr>
            <w:r w:rsidRPr="002C6510">
              <w:rPr>
                <w:color w:val="000000"/>
                <w:sz w:val="20"/>
                <w:szCs w:val="20"/>
              </w:rPr>
              <w:t>222,70</w:t>
            </w:r>
          </w:p>
        </w:tc>
        <w:tc>
          <w:tcPr>
            <w:tcW w:w="1134" w:type="dxa"/>
            <w:vAlign w:val="center"/>
            <w:hideMark/>
          </w:tcPr>
          <w:p w14:paraId="4CCC3082" w14:textId="77777777" w:rsidR="002C6510" w:rsidRPr="002C6510" w:rsidRDefault="002C6510" w:rsidP="002C6510">
            <w:pPr>
              <w:jc w:val="center"/>
              <w:rPr>
                <w:color w:val="000000"/>
                <w:sz w:val="20"/>
                <w:szCs w:val="20"/>
              </w:rPr>
            </w:pPr>
          </w:p>
        </w:tc>
        <w:tc>
          <w:tcPr>
            <w:tcW w:w="1052" w:type="dxa"/>
            <w:vAlign w:val="center"/>
            <w:hideMark/>
          </w:tcPr>
          <w:p w14:paraId="506DCA9C" w14:textId="77777777" w:rsidR="002C6510" w:rsidRPr="002C6510" w:rsidRDefault="002C6510" w:rsidP="002C6510">
            <w:pPr>
              <w:jc w:val="center"/>
              <w:rPr>
                <w:color w:val="000000"/>
                <w:sz w:val="20"/>
                <w:szCs w:val="20"/>
              </w:rPr>
            </w:pPr>
            <w:r w:rsidRPr="002C6510">
              <w:rPr>
                <w:color w:val="000000"/>
                <w:sz w:val="20"/>
                <w:szCs w:val="20"/>
              </w:rPr>
              <w:t>233,26</w:t>
            </w:r>
          </w:p>
        </w:tc>
        <w:tc>
          <w:tcPr>
            <w:tcW w:w="1316" w:type="dxa"/>
            <w:vAlign w:val="center"/>
            <w:hideMark/>
          </w:tcPr>
          <w:p w14:paraId="1F02A548" w14:textId="77777777" w:rsidR="002C6510" w:rsidRPr="002C6510" w:rsidRDefault="002C6510" w:rsidP="002C6510">
            <w:pPr>
              <w:jc w:val="center"/>
              <w:rPr>
                <w:color w:val="000000"/>
                <w:sz w:val="20"/>
                <w:szCs w:val="20"/>
              </w:rPr>
            </w:pPr>
            <w:r w:rsidRPr="002C6510">
              <w:rPr>
                <w:color w:val="000000"/>
                <w:sz w:val="20"/>
                <w:szCs w:val="20"/>
              </w:rPr>
              <w:t>233,26</w:t>
            </w:r>
          </w:p>
        </w:tc>
        <w:tc>
          <w:tcPr>
            <w:tcW w:w="1169" w:type="dxa"/>
            <w:vAlign w:val="center"/>
            <w:hideMark/>
          </w:tcPr>
          <w:p w14:paraId="438B7021"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790A6567" w14:textId="77777777" w:rsidTr="00897F40">
        <w:trPr>
          <w:trHeight w:val="344"/>
          <w:jc w:val="center"/>
        </w:trPr>
        <w:tc>
          <w:tcPr>
            <w:tcW w:w="708" w:type="dxa"/>
            <w:vAlign w:val="center"/>
            <w:hideMark/>
          </w:tcPr>
          <w:p w14:paraId="215A49E2" w14:textId="77777777" w:rsidR="002C6510" w:rsidRPr="002C6510" w:rsidRDefault="002C6510" w:rsidP="002C6510">
            <w:pPr>
              <w:jc w:val="center"/>
              <w:rPr>
                <w:bCs/>
                <w:color w:val="000000"/>
                <w:sz w:val="20"/>
                <w:szCs w:val="20"/>
              </w:rPr>
            </w:pPr>
            <w:r w:rsidRPr="002C6510">
              <w:rPr>
                <w:bCs/>
                <w:color w:val="000000"/>
                <w:sz w:val="20"/>
                <w:szCs w:val="20"/>
              </w:rPr>
              <w:t>10.2</w:t>
            </w:r>
          </w:p>
        </w:tc>
        <w:tc>
          <w:tcPr>
            <w:tcW w:w="2368" w:type="dxa"/>
            <w:vAlign w:val="center"/>
            <w:hideMark/>
          </w:tcPr>
          <w:p w14:paraId="1FD138D2" w14:textId="77777777" w:rsidR="002C6510" w:rsidRPr="002C6510" w:rsidRDefault="002C6510" w:rsidP="002C6510">
            <w:pPr>
              <w:jc w:val="both"/>
              <w:rPr>
                <w:color w:val="000000"/>
                <w:sz w:val="20"/>
                <w:szCs w:val="20"/>
              </w:rPr>
            </w:pPr>
            <w:r w:rsidRPr="002C6510">
              <w:rPr>
                <w:color w:val="000000"/>
                <w:sz w:val="20"/>
                <w:szCs w:val="20"/>
              </w:rPr>
              <w:t xml:space="preserve">Услуги </w:t>
            </w:r>
            <w:proofErr w:type="spellStart"/>
            <w:r w:rsidRPr="002C6510">
              <w:rPr>
                <w:color w:val="000000"/>
                <w:sz w:val="20"/>
                <w:szCs w:val="20"/>
              </w:rPr>
              <w:t>шлаконакопителя</w:t>
            </w:r>
            <w:proofErr w:type="spellEnd"/>
          </w:p>
        </w:tc>
        <w:tc>
          <w:tcPr>
            <w:tcW w:w="839" w:type="dxa"/>
            <w:vAlign w:val="center"/>
            <w:hideMark/>
          </w:tcPr>
          <w:p w14:paraId="387DA256"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46C9931C" w14:textId="77777777" w:rsidR="002C6510" w:rsidRPr="002C6510" w:rsidRDefault="002C6510" w:rsidP="002C6510">
            <w:pPr>
              <w:jc w:val="center"/>
              <w:rPr>
                <w:color w:val="000000"/>
                <w:sz w:val="20"/>
                <w:szCs w:val="20"/>
              </w:rPr>
            </w:pPr>
            <w:r w:rsidRPr="002C6510">
              <w:rPr>
                <w:color w:val="000000"/>
                <w:sz w:val="20"/>
                <w:szCs w:val="20"/>
              </w:rPr>
              <w:t>285,79</w:t>
            </w:r>
          </w:p>
        </w:tc>
        <w:tc>
          <w:tcPr>
            <w:tcW w:w="1134" w:type="dxa"/>
            <w:vAlign w:val="center"/>
            <w:hideMark/>
          </w:tcPr>
          <w:p w14:paraId="3E1D7928" w14:textId="77777777" w:rsidR="002C6510" w:rsidRPr="002C6510" w:rsidRDefault="002C6510" w:rsidP="002C6510">
            <w:pPr>
              <w:jc w:val="center"/>
              <w:rPr>
                <w:color w:val="000000"/>
                <w:sz w:val="20"/>
                <w:szCs w:val="20"/>
              </w:rPr>
            </w:pPr>
          </w:p>
        </w:tc>
        <w:tc>
          <w:tcPr>
            <w:tcW w:w="1052" w:type="dxa"/>
            <w:vAlign w:val="center"/>
            <w:hideMark/>
          </w:tcPr>
          <w:p w14:paraId="0BBDC129" w14:textId="77777777" w:rsidR="002C6510" w:rsidRPr="002C6510" w:rsidRDefault="002C6510" w:rsidP="002C6510">
            <w:pPr>
              <w:jc w:val="center"/>
              <w:rPr>
                <w:color w:val="000000"/>
                <w:sz w:val="20"/>
                <w:szCs w:val="20"/>
              </w:rPr>
            </w:pPr>
            <w:r w:rsidRPr="002C6510">
              <w:rPr>
                <w:color w:val="000000"/>
                <w:sz w:val="20"/>
                <w:szCs w:val="20"/>
              </w:rPr>
              <w:t>299,35</w:t>
            </w:r>
          </w:p>
        </w:tc>
        <w:tc>
          <w:tcPr>
            <w:tcW w:w="1316" w:type="dxa"/>
            <w:vAlign w:val="center"/>
            <w:hideMark/>
          </w:tcPr>
          <w:p w14:paraId="09A7FC44" w14:textId="77777777" w:rsidR="002C6510" w:rsidRPr="002C6510" w:rsidRDefault="002C6510" w:rsidP="002C6510">
            <w:pPr>
              <w:jc w:val="center"/>
              <w:rPr>
                <w:color w:val="000000"/>
                <w:sz w:val="20"/>
                <w:szCs w:val="20"/>
              </w:rPr>
            </w:pPr>
            <w:r w:rsidRPr="002C6510">
              <w:rPr>
                <w:color w:val="000000"/>
                <w:sz w:val="20"/>
                <w:szCs w:val="20"/>
              </w:rPr>
              <w:t>299,35</w:t>
            </w:r>
          </w:p>
        </w:tc>
        <w:tc>
          <w:tcPr>
            <w:tcW w:w="1169" w:type="dxa"/>
            <w:vAlign w:val="center"/>
            <w:hideMark/>
          </w:tcPr>
          <w:p w14:paraId="0C85834A"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324FA045" w14:textId="77777777" w:rsidTr="00897F40">
        <w:trPr>
          <w:trHeight w:val="690"/>
          <w:jc w:val="center"/>
        </w:trPr>
        <w:tc>
          <w:tcPr>
            <w:tcW w:w="708" w:type="dxa"/>
            <w:vAlign w:val="center"/>
            <w:hideMark/>
          </w:tcPr>
          <w:p w14:paraId="1EE1111D" w14:textId="77777777" w:rsidR="002C6510" w:rsidRPr="002C6510" w:rsidRDefault="002C6510" w:rsidP="002C6510">
            <w:pPr>
              <w:jc w:val="center"/>
              <w:rPr>
                <w:bCs/>
                <w:color w:val="000000"/>
                <w:sz w:val="20"/>
                <w:szCs w:val="20"/>
              </w:rPr>
            </w:pPr>
            <w:r w:rsidRPr="002C6510">
              <w:rPr>
                <w:bCs/>
                <w:color w:val="000000"/>
                <w:sz w:val="20"/>
                <w:szCs w:val="20"/>
              </w:rPr>
              <w:t>10.3</w:t>
            </w:r>
          </w:p>
        </w:tc>
        <w:tc>
          <w:tcPr>
            <w:tcW w:w="2368" w:type="dxa"/>
            <w:vAlign w:val="center"/>
            <w:hideMark/>
          </w:tcPr>
          <w:p w14:paraId="3B5A4034" w14:textId="77777777" w:rsidR="002C6510" w:rsidRPr="002C6510" w:rsidRDefault="002C6510" w:rsidP="002C6510">
            <w:pPr>
              <w:jc w:val="both"/>
              <w:rPr>
                <w:color w:val="000000"/>
                <w:sz w:val="20"/>
                <w:szCs w:val="20"/>
              </w:rPr>
            </w:pPr>
            <w:r w:rsidRPr="002C6510">
              <w:rPr>
                <w:color w:val="000000"/>
                <w:sz w:val="20"/>
                <w:szCs w:val="20"/>
              </w:rPr>
              <w:t>Услуги спецтехники и технологического автотранспорта, прочие услуги произв. характера</w:t>
            </w:r>
          </w:p>
        </w:tc>
        <w:tc>
          <w:tcPr>
            <w:tcW w:w="839" w:type="dxa"/>
            <w:vAlign w:val="center"/>
            <w:hideMark/>
          </w:tcPr>
          <w:p w14:paraId="105DED5A"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7E673CBB" w14:textId="77777777" w:rsidR="002C6510" w:rsidRPr="002C6510" w:rsidRDefault="002C6510" w:rsidP="002C6510">
            <w:pPr>
              <w:jc w:val="center"/>
              <w:rPr>
                <w:color w:val="000000"/>
                <w:sz w:val="20"/>
                <w:szCs w:val="20"/>
              </w:rPr>
            </w:pPr>
            <w:r w:rsidRPr="002C6510">
              <w:rPr>
                <w:color w:val="000000"/>
                <w:sz w:val="20"/>
                <w:szCs w:val="20"/>
              </w:rPr>
              <w:t>3 388,86</w:t>
            </w:r>
          </w:p>
        </w:tc>
        <w:tc>
          <w:tcPr>
            <w:tcW w:w="1134" w:type="dxa"/>
            <w:vAlign w:val="center"/>
            <w:hideMark/>
          </w:tcPr>
          <w:p w14:paraId="5991C420" w14:textId="77777777" w:rsidR="002C6510" w:rsidRPr="002C6510" w:rsidRDefault="002C6510" w:rsidP="002C6510">
            <w:pPr>
              <w:jc w:val="center"/>
              <w:rPr>
                <w:color w:val="000000"/>
                <w:sz w:val="20"/>
                <w:szCs w:val="20"/>
              </w:rPr>
            </w:pPr>
            <w:r w:rsidRPr="002C6510">
              <w:rPr>
                <w:color w:val="000000"/>
                <w:sz w:val="20"/>
                <w:szCs w:val="20"/>
              </w:rPr>
              <w:t>3 543,87</w:t>
            </w:r>
          </w:p>
        </w:tc>
        <w:tc>
          <w:tcPr>
            <w:tcW w:w="1052" w:type="dxa"/>
            <w:vAlign w:val="center"/>
            <w:hideMark/>
          </w:tcPr>
          <w:p w14:paraId="481DD292" w14:textId="77777777" w:rsidR="002C6510" w:rsidRPr="002C6510" w:rsidRDefault="002C6510" w:rsidP="002C6510">
            <w:pPr>
              <w:jc w:val="center"/>
              <w:rPr>
                <w:color w:val="000000"/>
                <w:sz w:val="20"/>
                <w:szCs w:val="20"/>
              </w:rPr>
            </w:pPr>
            <w:r w:rsidRPr="002C6510">
              <w:rPr>
                <w:color w:val="000000"/>
                <w:sz w:val="20"/>
                <w:szCs w:val="20"/>
              </w:rPr>
              <w:t>3 549,56</w:t>
            </w:r>
          </w:p>
        </w:tc>
        <w:tc>
          <w:tcPr>
            <w:tcW w:w="1316" w:type="dxa"/>
            <w:vAlign w:val="center"/>
            <w:hideMark/>
          </w:tcPr>
          <w:p w14:paraId="3B2407CD" w14:textId="77777777" w:rsidR="002C6510" w:rsidRPr="002C6510" w:rsidRDefault="002C6510" w:rsidP="002C6510">
            <w:pPr>
              <w:jc w:val="center"/>
              <w:rPr>
                <w:color w:val="000000"/>
                <w:sz w:val="20"/>
                <w:szCs w:val="20"/>
              </w:rPr>
            </w:pPr>
            <w:r w:rsidRPr="002C6510">
              <w:rPr>
                <w:color w:val="000000"/>
                <w:sz w:val="20"/>
                <w:szCs w:val="20"/>
              </w:rPr>
              <w:t>5,70</w:t>
            </w:r>
          </w:p>
        </w:tc>
        <w:tc>
          <w:tcPr>
            <w:tcW w:w="1169" w:type="dxa"/>
            <w:vAlign w:val="center"/>
            <w:hideMark/>
          </w:tcPr>
          <w:p w14:paraId="704C185D"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27F14E3F" w14:textId="77777777" w:rsidTr="00897F40">
        <w:trPr>
          <w:trHeight w:val="344"/>
          <w:jc w:val="center"/>
        </w:trPr>
        <w:tc>
          <w:tcPr>
            <w:tcW w:w="708" w:type="dxa"/>
            <w:vAlign w:val="center"/>
            <w:hideMark/>
          </w:tcPr>
          <w:p w14:paraId="33C453E7" w14:textId="77777777" w:rsidR="002C6510" w:rsidRPr="002C6510" w:rsidRDefault="002C6510" w:rsidP="002C6510">
            <w:pPr>
              <w:jc w:val="center"/>
              <w:rPr>
                <w:bCs/>
                <w:color w:val="000000"/>
                <w:sz w:val="20"/>
                <w:szCs w:val="20"/>
              </w:rPr>
            </w:pPr>
            <w:r w:rsidRPr="002C6510">
              <w:rPr>
                <w:bCs/>
                <w:color w:val="000000"/>
                <w:sz w:val="20"/>
                <w:szCs w:val="20"/>
              </w:rPr>
              <w:t>10.4</w:t>
            </w:r>
          </w:p>
        </w:tc>
        <w:tc>
          <w:tcPr>
            <w:tcW w:w="2368" w:type="dxa"/>
            <w:vAlign w:val="center"/>
            <w:hideMark/>
          </w:tcPr>
          <w:p w14:paraId="0DD3A0C9" w14:textId="77777777" w:rsidR="002C6510" w:rsidRPr="002C6510" w:rsidRDefault="002C6510" w:rsidP="002C6510">
            <w:pPr>
              <w:jc w:val="both"/>
              <w:rPr>
                <w:color w:val="000000"/>
                <w:sz w:val="20"/>
                <w:szCs w:val="20"/>
              </w:rPr>
            </w:pPr>
            <w:r w:rsidRPr="002C6510">
              <w:rPr>
                <w:color w:val="000000"/>
                <w:sz w:val="20"/>
                <w:szCs w:val="20"/>
              </w:rPr>
              <w:t xml:space="preserve">Анализ </w:t>
            </w:r>
            <w:proofErr w:type="gramStart"/>
            <w:r w:rsidRPr="002C6510">
              <w:rPr>
                <w:color w:val="000000"/>
                <w:sz w:val="20"/>
                <w:szCs w:val="20"/>
              </w:rPr>
              <w:t>качества  угля</w:t>
            </w:r>
            <w:proofErr w:type="gramEnd"/>
            <w:r w:rsidRPr="002C6510">
              <w:rPr>
                <w:color w:val="000000"/>
                <w:sz w:val="20"/>
                <w:szCs w:val="20"/>
              </w:rPr>
              <w:t xml:space="preserve">  </w:t>
            </w:r>
          </w:p>
        </w:tc>
        <w:tc>
          <w:tcPr>
            <w:tcW w:w="839" w:type="dxa"/>
            <w:vAlign w:val="center"/>
            <w:hideMark/>
          </w:tcPr>
          <w:p w14:paraId="0ACBE6A9"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4B5C983E" w14:textId="77777777" w:rsidR="002C6510" w:rsidRPr="002C6510" w:rsidRDefault="002C6510" w:rsidP="002C6510">
            <w:pPr>
              <w:jc w:val="center"/>
              <w:rPr>
                <w:color w:val="000000"/>
                <w:sz w:val="20"/>
                <w:szCs w:val="20"/>
              </w:rPr>
            </w:pPr>
            <w:r w:rsidRPr="002C6510">
              <w:rPr>
                <w:color w:val="000000"/>
                <w:sz w:val="20"/>
                <w:szCs w:val="20"/>
              </w:rPr>
              <w:t>90,98</w:t>
            </w:r>
          </w:p>
        </w:tc>
        <w:tc>
          <w:tcPr>
            <w:tcW w:w="1134" w:type="dxa"/>
            <w:vAlign w:val="center"/>
            <w:hideMark/>
          </w:tcPr>
          <w:p w14:paraId="3A495ADD" w14:textId="77777777" w:rsidR="002C6510" w:rsidRPr="002C6510" w:rsidRDefault="002C6510" w:rsidP="002C6510">
            <w:pPr>
              <w:jc w:val="center"/>
              <w:rPr>
                <w:color w:val="000000"/>
                <w:sz w:val="20"/>
                <w:szCs w:val="20"/>
              </w:rPr>
            </w:pPr>
            <w:r w:rsidRPr="002C6510">
              <w:rPr>
                <w:color w:val="000000"/>
                <w:sz w:val="20"/>
                <w:szCs w:val="20"/>
              </w:rPr>
              <w:t>0,00</w:t>
            </w:r>
          </w:p>
        </w:tc>
        <w:tc>
          <w:tcPr>
            <w:tcW w:w="1052" w:type="dxa"/>
            <w:vAlign w:val="center"/>
            <w:hideMark/>
          </w:tcPr>
          <w:p w14:paraId="2B2FB00C" w14:textId="77777777" w:rsidR="002C6510" w:rsidRPr="002C6510" w:rsidRDefault="002C6510" w:rsidP="002C6510">
            <w:pPr>
              <w:jc w:val="center"/>
              <w:rPr>
                <w:color w:val="000000"/>
                <w:sz w:val="20"/>
                <w:szCs w:val="20"/>
              </w:rPr>
            </w:pPr>
            <w:r w:rsidRPr="002C6510">
              <w:rPr>
                <w:color w:val="000000"/>
                <w:sz w:val="20"/>
                <w:szCs w:val="20"/>
              </w:rPr>
              <w:t>95,29</w:t>
            </w:r>
          </w:p>
        </w:tc>
        <w:tc>
          <w:tcPr>
            <w:tcW w:w="1316" w:type="dxa"/>
            <w:vAlign w:val="center"/>
            <w:hideMark/>
          </w:tcPr>
          <w:p w14:paraId="5F817514" w14:textId="77777777" w:rsidR="002C6510" w:rsidRPr="002C6510" w:rsidRDefault="002C6510" w:rsidP="002C6510">
            <w:pPr>
              <w:jc w:val="center"/>
              <w:rPr>
                <w:color w:val="000000"/>
                <w:sz w:val="20"/>
                <w:szCs w:val="20"/>
              </w:rPr>
            </w:pPr>
            <w:r w:rsidRPr="002C6510">
              <w:rPr>
                <w:color w:val="000000"/>
                <w:sz w:val="20"/>
                <w:szCs w:val="20"/>
              </w:rPr>
              <w:t>95,29</w:t>
            </w:r>
          </w:p>
        </w:tc>
        <w:tc>
          <w:tcPr>
            <w:tcW w:w="1169" w:type="dxa"/>
            <w:vAlign w:val="center"/>
            <w:hideMark/>
          </w:tcPr>
          <w:p w14:paraId="04756D5D"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0A496620" w14:textId="77777777" w:rsidTr="00897F40">
        <w:trPr>
          <w:trHeight w:val="344"/>
          <w:jc w:val="center"/>
        </w:trPr>
        <w:tc>
          <w:tcPr>
            <w:tcW w:w="708" w:type="dxa"/>
            <w:vAlign w:val="center"/>
            <w:hideMark/>
          </w:tcPr>
          <w:p w14:paraId="6F5388F9" w14:textId="77777777" w:rsidR="002C6510" w:rsidRPr="002C6510" w:rsidRDefault="002C6510" w:rsidP="002C6510">
            <w:pPr>
              <w:jc w:val="center"/>
              <w:rPr>
                <w:bCs/>
                <w:color w:val="000000"/>
                <w:sz w:val="20"/>
                <w:szCs w:val="20"/>
              </w:rPr>
            </w:pPr>
            <w:r w:rsidRPr="002C6510">
              <w:rPr>
                <w:bCs/>
                <w:color w:val="000000"/>
                <w:sz w:val="20"/>
                <w:szCs w:val="20"/>
              </w:rPr>
              <w:t>10.5</w:t>
            </w:r>
          </w:p>
        </w:tc>
        <w:tc>
          <w:tcPr>
            <w:tcW w:w="2368" w:type="dxa"/>
            <w:vAlign w:val="center"/>
            <w:hideMark/>
          </w:tcPr>
          <w:p w14:paraId="72BA9A3C" w14:textId="77777777" w:rsidR="002C6510" w:rsidRPr="002C6510" w:rsidRDefault="002C6510" w:rsidP="002C6510">
            <w:pPr>
              <w:jc w:val="both"/>
              <w:rPr>
                <w:color w:val="000000"/>
                <w:sz w:val="20"/>
                <w:szCs w:val="20"/>
              </w:rPr>
            </w:pPr>
            <w:r w:rsidRPr="002C6510">
              <w:rPr>
                <w:color w:val="000000"/>
                <w:sz w:val="20"/>
                <w:szCs w:val="20"/>
              </w:rPr>
              <w:t>Маркшейдерские замеры количества угля на складе</w:t>
            </w:r>
          </w:p>
        </w:tc>
        <w:tc>
          <w:tcPr>
            <w:tcW w:w="839" w:type="dxa"/>
            <w:vAlign w:val="center"/>
            <w:hideMark/>
          </w:tcPr>
          <w:p w14:paraId="7BBBF1A5"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74323EE6" w14:textId="77777777" w:rsidR="002C6510" w:rsidRPr="002C6510" w:rsidRDefault="002C6510" w:rsidP="002C6510">
            <w:pPr>
              <w:jc w:val="center"/>
              <w:rPr>
                <w:color w:val="000000"/>
                <w:sz w:val="20"/>
                <w:szCs w:val="20"/>
              </w:rPr>
            </w:pPr>
            <w:r w:rsidRPr="002C6510">
              <w:rPr>
                <w:color w:val="000000"/>
                <w:sz w:val="20"/>
                <w:szCs w:val="20"/>
              </w:rPr>
              <w:t>187,26</w:t>
            </w:r>
          </w:p>
        </w:tc>
        <w:tc>
          <w:tcPr>
            <w:tcW w:w="1134" w:type="dxa"/>
            <w:vAlign w:val="center"/>
            <w:hideMark/>
          </w:tcPr>
          <w:p w14:paraId="46A3F66A" w14:textId="77777777" w:rsidR="002C6510" w:rsidRPr="002C6510" w:rsidRDefault="002C6510" w:rsidP="002C6510">
            <w:pPr>
              <w:jc w:val="center"/>
              <w:rPr>
                <w:color w:val="000000"/>
                <w:sz w:val="20"/>
                <w:szCs w:val="20"/>
              </w:rPr>
            </w:pPr>
            <w:r w:rsidRPr="002C6510">
              <w:rPr>
                <w:color w:val="000000"/>
                <w:sz w:val="20"/>
                <w:szCs w:val="20"/>
              </w:rPr>
              <w:t>24,08</w:t>
            </w:r>
          </w:p>
        </w:tc>
        <w:tc>
          <w:tcPr>
            <w:tcW w:w="1052" w:type="dxa"/>
            <w:vAlign w:val="center"/>
            <w:hideMark/>
          </w:tcPr>
          <w:p w14:paraId="1B3119E6" w14:textId="77777777" w:rsidR="002C6510" w:rsidRPr="002C6510" w:rsidRDefault="002C6510" w:rsidP="002C6510">
            <w:pPr>
              <w:jc w:val="center"/>
              <w:rPr>
                <w:color w:val="000000"/>
                <w:sz w:val="20"/>
                <w:szCs w:val="20"/>
              </w:rPr>
            </w:pPr>
            <w:r w:rsidRPr="002C6510">
              <w:rPr>
                <w:color w:val="000000"/>
                <w:sz w:val="20"/>
                <w:szCs w:val="20"/>
              </w:rPr>
              <w:t>196,14</w:t>
            </w:r>
          </w:p>
        </w:tc>
        <w:tc>
          <w:tcPr>
            <w:tcW w:w="1316" w:type="dxa"/>
            <w:vAlign w:val="center"/>
            <w:hideMark/>
          </w:tcPr>
          <w:p w14:paraId="45BB5AC8" w14:textId="77777777" w:rsidR="002C6510" w:rsidRPr="002C6510" w:rsidRDefault="002C6510" w:rsidP="002C6510">
            <w:pPr>
              <w:jc w:val="center"/>
              <w:rPr>
                <w:color w:val="000000"/>
                <w:sz w:val="20"/>
                <w:szCs w:val="20"/>
              </w:rPr>
            </w:pPr>
            <w:r w:rsidRPr="002C6510">
              <w:rPr>
                <w:color w:val="000000"/>
                <w:sz w:val="20"/>
                <w:szCs w:val="20"/>
              </w:rPr>
              <w:t>172,06</w:t>
            </w:r>
          </w:p>
        </w:tc>
        <w:tc>
          <w:tcPr>
            <w:tcW w:w="1169" w:type="dxa"/>
            <w:vAlign w:val="center"/>
            <w:hideMark/>
          </w:tcPr>
          <w:p w14:paraId="3F967669"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091B6162" w14:textId="77777777" w:rsidTr="00897F40">
        <w:trPr>
          <w:trHeight w:val="344"/>
          <w:jc w:val="center"/>
        </w:trPr>
        <w:tc>
          <w:tcPr>
            <w:tcW w:w="708" w:type="dxa"/>
            <w:vAlign w:val="center"/>
            <w:hideMark/>
          </w:tcPr>
          <w:p w14:paraId="3CDF9425" w14:textId="77777777" w:rsidR="002C6510" w:rsidRPr="002C6510" w:rsidRDefault="002C6510" w:rsidP="002C6510">
            <w:pPr>
              <w:jc w:val="center"/>
              <w:rPr>
                <w:bCs/>
                <w:color w:val="000000"/>
                <w:sz w:val="20"/>
                <w:szCs w:val="20"/>
              </w:rPr>
            </w:pPr>
            <w:r w:rsidRPr="002C6510">
              <w:rPr>
                <w:bCs/>
                <w:color w:val="000000"/>
                <w:sz w:val="20"/>
                <w:szCs w:val="20"/>
              </w:rPr>
              <w:t>10.6</w:t>
            </w:r>
          </w:p>
        </w:tc>
        <w:tc>
          <w:tcPr>
            <w:tcW w:w="2368" w:type="dxa"/>
            <w:vAlign w:val="center"/>
            <w:hideMark/>
          </w:tcPr>
          <w:p w14:paraId="684323F5" w14:textId="77777777" w:rsidR="002C6510" w:rsidRPr="002C6510" w:rsidRDefault="002C6510" w:rsidP="002C6510">
            <w:pPr>
              <w:jc w:val="both"/>
              <w:rPr>
                <w:color w:val="000000"/>
                <w:sz w:val="20"/>
                <w:szCs w:val="20"/>
              </w:rPr>
            </w:pPr>
            <w:r w:rsidRPr="002C6510">
              <w:rPr>
                <w:color w:val="000000"/>
                <w:sz w:val="20"/>
                <w:szCs w:val="20"/>
              </w:rPr>
              <w:t>Оперативное обслуживание имущества</w:t>
            </w:r>
          </w:p>
        </w:tc>
        <w:tc>
          <w:tcPr>
            <w:tcW w:w="839" w:type="dxa"/>
            <w:vAlign w:val="center"/>
            <w:hideMark/>
          </w:tcPr>
          <w:p w14:paraId="72C76A02"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673AC02A" w14:textId="77777777" w:rsidR="002C6510" w:rsidRPr="002C6510" w:rsidRDefault="002C6510" w:rsidP="002C6510">
            <w:pPr>
              <w:jc w:val="center"/>
              <w:rPr>
                <w:color w:val="000000"/>
                <w:sz w:val="20"/>
                <w:szCs w:val="20"/>
              </w:rPr>
            </w:pPr>
            <w:r w:rsidRPr="002C6510">
              <w:rPr>
                <w:color w:val="000000"/>
                <w:sz w:val="20"/>
                <w:szCs w:val="20"/>
              </w:rPr>
              <w:t>270,15</w:t>
            </w:r>
          </w:p>
        </w:tc>
        <w:tc>
          <w:tcPr>
            <w:tcW w:w="1134" w:type="dxa"/>
            <w:vAlign w:val="center"/>
            <w:hideMark/>
          </w:tcPr>
          <w:p w14:paraId="53EB0BC2" w14:textId="77777777" w:rsidR="002C6510" w:rsidRPr="002C6510" w:rsidRDefault="002C6510" w:rsidP="002C6510">
            <w:pPr>
              <w:jc w:val="center"/>
              <w:rPr>
                <w:color w:val="000000"/>
                <w:sz w:val="20"/>
                <w:szCs w:val="20"/>
              </w:rPr>
            </w:pPr>
            <w:r w:rsidRPr="002C6510">
              <w:rPr>
                <w:color w:val="000000"/>
                <w:sz w:val="20"/>
                <w:szCs w:val="20"/>
              </w:rPr>
              <w:t>509,26</w:t>
            </w:r>
          </w:p>
        </w:tc>
        <w:tc>
          <w:tcPr>
            <w:tcW w:w="1052" w:type="dxa"/>
            <w:vAlign w:val="center"/>
            <w:hideMark/>
          </w:tcPr>
          <w:p w14:paraId="7B2EFF05" w14:textId="77777777" w:rsidR="002C6510" w:rsidRPr="002C6510" w:rsidRDefault="002C6510" w:rsidP="002C6510">
            <w:pPr>
              <w:jc w:val="center"/>
              <w:rPr>
                <w:color w:val="000000"/>
                <w:sz w:val="20"/>
                <w:szCs w:val="20"/>
              </w:rPr>
            </w:pPr>
            <w:r w:rsidRPr="002C6510">
              <w:rPr>
                <w:color w:val="000000"/>
                <w:sz w:val="20"/>
                <w:szCs w:val="20"/>
              </w:rPr>
              <w:t>282,97</w:t>
            </w:r>
          </w:p>
        </w:tc>
        <w:tc>
          <w:tcPr>
            <w:tcW w:w="1316" w:type="dxa"/>
            <w:vAlign w:val="center"/>
            <w:hideMark/>
          </w:tcPr>
          <w:p w14:paraId="54FA5215" w14:textId="77777777" w:rsidR="002C6510" w:rsidRPr="002C6510" w:rsidRDefault="002C6510" w:rsidP="002C6510">
            <w:pPr>
              <w:jc w:val="center"/>
              <w:rPr>
                <w:color w:val="000000"/>
                <w:sz w:val="20"/>
                <w:szCs w:val="20"/>
              </w:rPr>
            </w:pPr>
            <w:r w:rsidRPr="002C6510">
              <w:rPr>
                <w:color w:val="000000"/>
                <w:sz w:val="20"/>
                <w:szCs w:val="20"/>
              </w:rPr>
              <w:t>-226,30</w:t>
            </w:r>
          </w:p>
        </w:tc>
        <w:tc>
          <w:tcPr>
            <w:tcW w:w="1169" w:type="dxa"/>
            <w:vAlign w:val="center"/>
            <w:hideMark/>
          </w:tcPr>
          <w:p w14:paraId="222BE5CB"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21A65BBA" w14:textId="77777777" w:rsidTr="00897F40">
        <w:trPr>
          <w:trHeight w:val="344"/>
          <w:jc w:val="center"/>
        </w:trPr>
        <w:tc>
          <w:tcPr>
            <w:tcW w:w="708" w:type="dxa"/>
            <w:vAlign w:val="center"/>
            <w:hideMark/>
          </w:tcPr>
          <w:p w14:paraId="7A73AEC3" w14:textId="77777777" w:rsidR="002C6510" w:rsidRPr="002C6510" w:rsidRDefault="002C6510" w:rsidP="002C6510">
            <w:pPr>
              <w:jc w:val="center"/>
              <w:rPr>
                <w:bCs/>
                <w:color w:val="000000"/>
                <w:sz w:val="20"/>
                <w:szCs w:val="20"/>
              </w:rPr>
            </w:pPr>
            <w:r w:rsidRPr="002C6510">
              <w:rPr>
                <w:bCs/>
                <w:color w:val="000000"/>
                <w:sz w:val="20"/>
                <w:szCs w:val="20"/>
              </w:rPr>
              <w:t>10.7</w:t>
            </w:r>
          </w:p>
        </w:tc>
        <w:tc>
          <w:tcPr>
            <w:tcW w:w="2368" w:type="dxa"/>
            <w:vAlign w:val="center"/>
            <w:hideMark/>
          </w:tcPr>
          <w:p w14:paraId="43045797" w14:textId="77777777" w:rsidR="002C6510" w:rsidRPr="002C6510" w:rsidRDefault="002C6510" w:rsidP="002C6510">
            <w:pPr>
              <w:jc w:val="both"/>
              <w:rPr>
                <w:color w:val="000000"/>
                <w:sz w:val="20"/>
                <w:szCs w:val="20"/>
              </w:rPr>
            </w:pPr>
            <w:r w:rsidRPr="002C6510">
              <w:rPr>
                <w:color w:val="000000"/>
                <w:sz w:val="20"/>
                <w:szCs w:val="20"/>
              </w:rPr>
              <w:t xml:space="preserve">Поверка и </w:t>
            </w:r>
            <w:proofErr w:type="gramStart"/>
            <w:r w:rsidRPr="002C6510">
              <w:rPr>
                <w:color w:val="000000"/>
                <w:sz w:val="20"/>
                <w:szCs w:val="20"/>
              </w:rPr>
              <w:t>настройка  приборов</w:t>
            </w:r>
            <w:proofErr w:type="gramEnd"/>
            <w:r w:rsidRPr="002C6510">
              <w:rPr>
                <w:color w:val="000000"/>
                <w:sz w:val="20"/>
                <w:szCs w:val="20"/>
              </w:rPr>
              <w:t xml:space="preserve"> и средств измерений</w:t>
            </w:r>
          </w:p>
        </w:tc>
        <w:tc>
          <w:tcPr>
            <w:tcW w:w="839" w:type="dxa"/>
            <w:vAlign w:val="center"/>
            <w:hideMark/>
          </w:tcPr>
          <w:p w14:paraId="18A1134D"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766E2379" w14:textId="77777777" w:rsidR="002C6510" w:rsidRPr="002C6510" w:rsidRDefault="002C6510" w:rsidP="002C6510">
            <w:pPr>
              <w:jc w:val="center"/>
              <w:rPr>
                <w:color w:val="000000"/>
                <w:sz w:val="20"/>
                <w:szCs w:val="20"/>
              </w:rPr>
            </w:pPr>
            <w:r w:rsidRPr="002C6510">
              <w:rPr>
                <w:color w:val="000000"/>
                <w:sz w:val="20"/>
                <w:szCs w:val="20"/>
              </w:rPr>
              <w:t>333,27</w:t>
            </w:r>
          </w:p>
        </w:tc>
        <w:tc>
          <w:tcPr>
            <w:tcW w:w="1134" w:type="dxa"/>
            <w:vAlign w:val="center"/>
            <w:hideMark/>
          </w:tcPr>
          <w:p w14:paraId="7A53C321" w14:textId="77777777" w:rsidR="002C6510" w:rsidRPr="002C6510" w:rsidRDefault="002C6510" w:rsidP="002C6510">
            <w:pPr>
              <w:jc w:val="center"/>
              <w:rPr>
                <w:color w:val="000000"/>
                <w:sz w:val="20"/>
                <w:szCs w:val="20"/>
              </w:rPr>
            </w:pPr>
            <w:r w:rsidRPr="002C6510">
              <w:rPr>
                <w:color w:val="000000"/>
                <w:sz w:val="20"/>
                <w:szCs w:val="20"/>
              </w:rPr>
              <w:t>646,64</w:t>
            </w:r>
          </w:p>
        </w:tc>
        <w:tc>
          <w:tcPr>
            <w:tcW w:w="1052" w:type="dxa"/>
            <w:vAlign w:val="center"/>
            <w:hideMark/>
          </w:tcPr>
          <w:p w14:paraId="7A71B1A9" w14:textId="77777777" w:rsidR="002C6510" w:rsidRPr="002C6510" w:rsidRDefault="002C6510" w:rsidP="002C6510">
            <w:pPr>
              <w:jc w:val="center"/>
              <w:rPr>
                <w:color w:val="000000"/>
                <w:sz w:val="20"/>
                <w:szCs w:val="20"/>
              </w:rPr>
            </w:pPr>
            <w:r w:rsidRPr="002C6510">
              <w:rPr>
                <w:color w:val="000000"/>
                <w:sz w:val="20"/>
                <w:szCs w:val="20"/>
              </w:rPr>
              <w:t>349,08</w:t>
            </w:r>
          </w:p>
        </w:tc>
        <w:tc>
          <w:tcPr>
            <w:tcW w:w="1316" w:type="dxa"/>
            <w:vAlign w:val="center"/>
            <w:hideMark/>
          </w:tcPr>
          <w:p w14:paraId="76B99727" w14:textId="77777777" w:rsidR="002C6510" w:rsidRPr="002C6510" w:rsidRDefault="002C6510" w:rsidP="002C6510">
            <w:pPr>
              <w:jc w:val="center"/>
              <w:rPr>
                <w:color w:val="000000"/>
                <w:sz w:val="20"/>
                <w:szCs w:val="20"/>
              </w:rPr>
            </w:pPr>
            <w:r w:rsidRPr="002C6510">
              <w:rPr>
                <w:color w:val="000000"/>
                <w:sz w:val="20"/>
                <w:szCs w:val="20"/>
              </w:rPr>
              <w:t>-297,57</w:t>
            </w:r>
          </w:p>
        </w:tc>
        <w:tc>
          <w:tcPr>
            <w:tcW w:w="1169" w:type="dxa"/>
            <w:vAlign w:val="center"/>
            <w:hideMark/>
          </w:tcPr>
          <w:p w14:paraId="48E8AFA0"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5CA57600" w14:textId="77777777" w:rsidTr="00897F40">
        <w:trPr>
          <w:trHeight w:val="344"/>
          <w:jc w:val="center"/>
        </w:trPr>
        <w:tc>
          <w:tcPr>
            <w:tcW w:w="708" w:type="dxa"/>
            <w:vAlign w:val="center"/>
            <w:hideMark/>
          </w:tcPr>
          <w:p w14:paraId="0619B6CE" w14:textId="77777777" w:rsidR="002C6510" w:rsidRPr="002C6510" w:rsidRDefault="002C6510" w:rsidP="002C6510">
            <w:pPr>
              <w:jc w:val="center"/>
              <w:rPr>
                <w:bCs/>
                <w:color w:val="000000"/>
                <w:sz w:val="20"/>
                <w:szCs w:val="20"/>
              </w:rPr>
            </w:pPr>
            <w:r w:rsidRPr="002C6510">
              <w:rPr>
                <w:bCs/>
                <w:color w:val="000000"/>
                <w:sz w:val="20"/>
                <w:szCs w:val="20"/>
              </w:rPr>
              <w:t>10.8</w:t>
            </w:r>
          </w:p>
        </w:tc>
        <w:tc>
          <w:tcPr>
            <w:tcW w:w="2368" w:type="dxa"/>
            <w:vAlign w:val="center"/>
            <w:hideMark/>
          </w:tcPr>
          <w:p w14:paraId="2386B436" w14:textId="77777777" w:rsidR="002C6510" w:rsidRPr="002C6510" w:rsidRDefault="002C6510" w:rsidP="002C6510">
            <w:pPr>
              <w:jc w:val="both"/>
              <w:rPr>
                <w:color w:val="000000"/>
                <w:sz w:val="20"/>
                <w:szCs w:val="20"/>
              </w:rPr>
            </w:pPr>
            <w:r w:rsidRPr="002C6510">
              <w:rPr>
                <w:color w:val="000000"/>
                <w:sz w:val="20"/>
                <w:szCs w:val="20"/>
              </w:rPr>
              <w:t xml:space="preserve">Экспертиза </w:t>
            </w:r>
            <w:proofErr w:type="spellStart"/>
            <w:proofErr w:type="gramStart"/>
            <w:r w:rsidRPr="002C6510">
              <w:rPr>
                <w:color w:val="000000"/>
                <w:sz w:val="20"/>
                <w:szCs w:val="20"/>
              </w:rPr>
              <w:t>пром.безопасности</w:t>
            </w:r>
            <w:proofErr w:type="spellEnd"/>
            <w:proofErr w:type="gramEnd"/>
            <w:r w:rsidRPr="002C6510">
              <w:rPr>
                <w:color w:val="000000"/>
                <w:sz w:val="20"/>
                <w:szCs w:val="20"/>
              </w:rPr>
              <w:t xml:space="preserve"> и тех. освидетельствование</w:t>
            </w:r>
          </w:p>
        </w:tc>
        <w:tc>
          <w:tcPr>
            <w:tcW w:w="839" w:type="dxa"/>
            <w:vAlign w:val="center"/>
            <w:hideMark/>
          </w:tcPr>
          <w:p w14:paraId="01BC3803"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2CBD8E01" w14:textId="77777777" w:rsidR="002C6510" w:rsidRPr="002C6510" w:rsidRDefault="002C6510" w:rsidP="002C6510">
            <w:pPr>
              <w:jc w:val="center"/>
              <w:rPr>
                <w:color w:val="000000"/>
                <w:sz w:val="20"/>
                <w:szCs w:val="20"/>
              </w:rPr>
            </w:pPr>
            <w:r w:rsidRPr="002C6510">
              <w:rPr>
                <w:color w:val="000000"/>
                <w:sz w:val="20"/>
                <w:szCs w:val="20"/>
              </w:rPr>
              <w:t>1 139,44</w:t>
            </w:r>
          </w:p>
        </w:tc>
        <w:tc>
          <w:tcPr>
            <w:tcW w:w="1134" w:type="dxa"/>
            <w:vAlign w:val="center"/>
            <w:hideMark/>
          </w:tcPr>
          <w:p w14:paraId="7EFD77B5" w14:textId="77777777" w:rsidR="002C6510" w:rsidRPr="002C6510" w:rsidRDefault="002C6510" w:rsidP="002C6510">
            <w:pPr>
              <w:jc w:val="center"/>
              <w:rPr>
                <w:color w:val="000000"/>
                <w:sz w:val="20"/>
                <w:szCs w:val="20"/>
              </w:rPr>
            </w:pPr>
            <w:r w:rsidRPr="002C6510">
              <w:rPr>
                <w:color w:val="000000"/>
                <w:sz w:val="20"/>
                <w:szCs w:val="20"/>
              </w:rPr>
              <w:t>866,33</w:t>
            </w:r>
          </w:p>
        </w:tc>
        <w:tc>
          <w:tcPr>
            <w:tcW w:w="1052" w:type="dxa"/>
            <w:vAlign w:val="center"/>
            <w:hideMark/>
          </w:tcPr>
          <w:p w14:paraId="5CE64633" w14:textId="77777777" w:rsidR="002C6510" w:rsidRPr="002C6510" w:rsidRDefault="002C6510" w:rsidP="002C6510">
            <w:pPr>
              <w:jc w:val="center"/>
              <w:rPr>
                <w:color w:val="000000"/>
                <w:sz w:val="20"/>
                <w:szCs w:val="20"/>
              </w:rPr>
            </w:pPr>
            <w:r w:rsidRPr="002C6510">
              <w:rPr>
                <w:color w:val="000000"/>
                <w:sz w:val="20"/>
                <w:szCs w:val="20"/>
              </w:rPr>
              <w:t>1 193,47</w:t>
            </w:r>
          </w:p>
        </w:tc>
        <w:tc>
          <w:tcPr>
            <w:tcW w:w="1316" w:type="dxa"/>
            <w:vAlign w:val="center"/>
            <w:hideMark/>
          </w:tcPr>
          <w:p w14:paraId="091FFEA7" w14:textId="77777777" w:rsidR="002C6510" w:rsidRPr="002C6510" w:rsidRDefault="002C6510" w:rsidP="002C6510">
            <w:pPr>
              <w:jc w:val="center"/>
              <w:rPr>
                <w:color w:val="000000"/>
                <w:sz w:val="20"/>
                <w:szCs w:val="20"/>
              </w:rPr>
            </w:pPr>
            <w:r w:rsidRPr="002C6510">
              <w:rPr>
                <w:color w:val="000000"/>
                <w:sz w:val="20"/>
                <w:szCs w:val="20"/>
              </w:rPr>
              <w:t>327,14</w:t>
            </w:r>
          </w:p>
        </w:tc>
        <w:tc>
          <w:tcPr>
            <w:tcW w:w="1169" w:type="dxa"/>
            <w:vAlign w:val="center"/>
            <w:hideMark/>
          </w:tcPr>
          <w:p w14:paraId="2B790444"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0167985B" w14:textId="77777777" w:rsidTr="00897F40">
        <w:trPr>
          <w:trHeight w:val="344"/>
          <w:jc w:val="center"/>
        </w:trPr>
        <w:tc>
          <w:tcPr>
            <w:tcW w:w="708" w:type="dxa"/>
            <w:vAlign w:val="center"/>
            <w:hideMark/>
          </w:tcPr>
          <w:p w14:paraId="52ACBAE9" w14:textId="77777777" w:rsidR="002C6510" w:rsidRPr="002C6510" w:rsidRDefault="002C6510" w:rsidP="002C6510">
            <w:pPr>
              <w:jc w:val="center"/>
              <w:rPr>
                <w:bCs/>
                <w:color w:val="000000"/>
                <w:sz w:val="20"/>
                <w:szCs w:val="20"/>
              </w:rPr>
            </w:pPr>
            <w:r w:rsidRPr="002C6510">
              <w:rPr>
                <w:bCs/>
                <w:color w:val="000000"/>
                <w:sz w:val="20"/>
                <w:szCs w:val="20"/>
              </w:rPr>
              <w:t>10.9</w:t>
            </w:r>
          </w:p>
        </w:tc>
        <w:tc>
          <w:tcPr>
            <w:tcW w:w="2368" w:type="dxa"/>
            <w:vAlign w:val="center"/>
            <w:hideMark/>
          </w:tcPr>
          <w:p w14:paraId="478B5F7A" w14:textId="77777777" w:rsidR="002C6510" w:rsidRPr="002C6510" w:rsidRDefault="002C6510" w:rsidP="002C6510">
            <w:pPr>
              <w:jc w:val="both"/>
              <w:rPr>
                <w:color w:val="000000"/>
                <w:sz w:val="20"/>
                <w:szCs w:val="20"/>
              </w:rPr>
            </w:pPr>
            <w:r w:rsidRPr="002C6510">
              <w:rPr>
                <w:color w:val="000000"/>
                <w:sz w:val="20"/>
                <w:szCs w:val="20"/>
              </w:rPr>
              <w:t>Услуги по режимной наладке котлов</w:t>
            </w:r>
          </w:p>
        </w:tc>
        <w:tc>
          <w:tcPr>
            <w:tcW w:w="839" w:type="dxa"/>
            <w:vAlign w:val="center"/>
            <w:hideMark/>
          </w:tcPr>
          <w:p w14:paraId="48DA9533"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049AA31E" w14:textId="77777777" w:rsidR="002C6510" w:rsidRPr="002C6510" w:rsidRDefault="002C6510" w:rsidP="002C6510">
            <w:pPr>
              <w:jc w:val="center"/>
              <w:rPr>
                <w:color w:val="000000"/>
                <w:sz w:val="20"/>
                <w:szCs w:val="20"/>
              </w:rPr>
            </w:pPr>
            <w:r w:rsidRPr="002C6510">
              <w:rPr>
                <w:color w:val="000000"/>
                <w:sz w:val="20"/>
                <w:szCs w:val="20"/>
              </w:rPr>
              <w:t>498,18</w:t>
            </w:r>
          </w:p>
        </w:tc>
        <w:tc>
          <w:tcPr>
            <w:tcW w:w="1134" w:type="dxa"/>
            <w:vAlign w:val="center"/>
            <w:hideMark/>
          </w:tcPr>
          <w:p w14:paraId="3B70645B" w14:textId="77777777" w:rsidR="002C6510" w:rsidRPr="002C6510" w:rsidRDefault="002C6510" w:rsidP="002C6510">
            <w:pPr>
              <w:jc w:val="center"/>
              <w:rPr>
                <w:color w:val="000000"/>
                <w:sz w:val="20"/>
                <w:szCs w:val="20"/>
              </w:rPr>
            </w:pPr>
            <w:r w:rsidRPr="002C6510">
              <w:rPr>
                <w:color w:val="000000"/>
                <w:sz w:val="20"/>
                <w:szCs w:val="20"/>
              </w:rPr>
              <w:t>127,65</w:t>
            </w:r>
          </w:p>
        </w:tc>
        <w:tc>
          <w:tcPr>
            <w:tcW w:w="1052" w:type="dxa"/>
            <w:vAlign w:val="center"/>
            <w:hideMark/>
          </w:tcPr>
          <w:p w14:paraId="61C6C236" w14:textId="77777777" w:rsidR="002C6510" w:rsidRPr="002C6510" w:rsidRDefault="002C6510" w:rsidP="002C6510">
            <w:pPr>
              <w:jc w:val="center"/>
              <w:rPr>
                <w:color w:val="000000"/>
                <w:sz w:val="20"/>
                <w:szCs w:val="20"/>
              </w:rPr>
            </w:pPr>
            <w:r w:rsidRPr="002C6510">
              <w:rPr>
                <w:color w:val="000000"/>
                <w:sz w:val="20"/>
                <w:szCs w:val="20"/>
              </w:rPr>
              <w:t>521,80</w:t>
            </w:r>
          </w:p>
        </w:tc>
        <w:tc>
          <w:tcPr>
            <w:tcW w:w="1316" w:type="dxa"/>
            <w:vAlign w:val="center"/>
            <w:hideMark/>
          </w:tcPr>
          <w:p w14:paraId="21157294" w14:textId="77777777" w:rsidR="002C6510" w:rsidRPr="002C6510" w:rsidRDefault="002C6510" w:rsidP="002C6510">
            <w:pPr>
              <w:jc w:val="center"/>
              <w:rPr>
                <w:color w:val="000000"/>
                <w:sz w:val="20"/>
                <w:szCs w:val="20"/>
              </w:rPr>
            </w:pPr>
            <w:r w:rsidRPr="002C6510">
              <w:rPr>
                <w:color w:val="000000"/>
                <w:sz w:val="20"/>
                <w:szCs w:val="20"/>
              </w:rPr>
              <w:t>394,15</w:t>
            </w:r>
          </w:p>
        </w:tc>
        <w:tc>
          <w:tcPr>
            <w:tcW w:w="1169" w:type="dxa"/>
            <w:vAlign w:val="center"/>
            <w:hideMark/>
          </w:tcPr>
          <w:p w14:paraId="4ED94CE4"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5DE43F30" w14:textId="77777777" w:rsidTr="00897F40">
        <w:trPr>
          <w:trHeight w:val="690"/>
          <w:jc w:val="center"/>
        </w:trPr>
        <w:tc>
          <w:tcPr>
            <w:tcW w:w="708" w:type="dxa"/>
            <w:vAlign w:val="center"/>
            <w:hideMark/>
          </w:tcPr>
          <w:p w14:paraId="7E4C8025" w14:textId="77777777" w:rsidR="002C6510" w:rsidRPr="002C6510" w:rsidRDefault="002C6510" w:rsidP="002C6510">
            <w:pPr>
              <w:jc w:val="center"/>
              <w:rPr>
                <w:bCs/>
                <w:color w:val="000000"/>
                <w:sz w:val="20"/>
                <w:szCs w:val="20"/>
              </w:rPr>
            </w:pPr>
            <w:r w:rsidRPr="002C6510">
              <w:rPr>
                <w:bCs/>
                <w:color w:val="000000"/>
                <w:sz w:val="20"/>
                <w:szCs w:val="20"/>
              </w:rPr>
              <w:t>11</w:t>
            </w:r>
          </w:p>
        </w:tc>
        <w:tc>
          <w:tcPr>
            <w:tcW w:w="2368" w:type="dxa"/>
            <w:vAlign w:val="center"/>
            <w:hideMark/>
          </w:tcPr>
          <w:p w14:paraId="57DD0846" w14:textId="77777777" w:rsidR="002C6510" w:rsidRPr="002C6510" w:rsidRDefault="002C6510" w:rsidP="002C6510">
            <w:pPr>
              <w:jc w:val="both"/>
              <w:rPr>
                <w:bCs/>
                <w:color w:val="000000"/>
                <w:sz w:val="20"/>
                <w:szCs w:val="20"/>
              </w:rPr>
            </w:pPr>
            <w:r w:rsidRPr="002C6510">
              <w:rPr>
                <w:bCs/>
                <w:color w:val="000000"/>
                <w:sz w:val="20"/>
                <w:szCs w:val="20"/>
              </w:rPr>
              <w:t xml:space="preserve"> Расходы на оплату иных работ и услуг, выполняемых по договорам с </w:t>
            </w:r>
            <w:r w:rsidRPr="002C6510">
              <w:rPr>
                <w:bCs/>
                <w:color w:val="000000"/>
                <w:sz w:val="20"/>
                <w:szCs w:val="20"/>
              </w:rPr>
              <w:lastRenderedPageBreak/>
              <w:t>организациями, включая:</w:t>
            </w:r>
          </w:p>
        </w:tc>
        <w:tc>
          <w:tcPr>
            <w:tcW w:w="839" w:type="dxa"/>
            <w:vAlign w:val="center"/>
            <w:hideMark/>
          </w:tcPr>
          <w:p w14:paraId="55933BF9" w14:textId="77777777" w:rsidR="002C6510" w:rsidRPr="002C6510" w:rsidRDefault="002C6510" w:rsidP="002C6510">
            <w:pPr>
              <w:jc w:val="both"/>
              <w:rPr>
                <w:color w:val="000000"/>
                <w:sz w:val="20"/>
                <w:szCs w:val="20"/>
              </w:rPr>
            </w:pPr>
            <w:r w:rsidRPr="002C6510">
              <w:rPr>
                <w:color w:val="000000"/>
                <w:sz w:val="20"/>
                <w:szCs w:val="20"/>
              </w:rPr>
              <w:lastRenderedPageBreak/>
              <w:t>тыс. руб.</w:t>
            </w:r>
          </w:p>
        </w:tc>
        <w:tc>
          <w:tcPr>
            <w:tcW w:w="1042" w:type="dxa"/>
            <w:vAlign w:val="center"/>
            <w:hideMark/>
          </w:tcPr>
          <w:p w14:paraId="0C70916F" w14:textId="77777777" w:rsidR="002C6510" w:rsidRPr="002C6510" w:rsidRDefault="002C6510" w:rsidP="002C6510">
            <w:pPr>
              <w:jc w:val="center"/>
              <w:rPr>
                <w:bCs/>
                <w:color w:val="000000"/>
                <w:sz w:val="20"/>
                <w:szCs w:val="20"/>
              </w:rPr>
            </w:pPr>
            <w:r w:rsidRPr="002C6510">
              <w:rPr>
                <w:bCs/>
                <w:color w:val="000000"/>
                <w:sz w:val="20"/>
                <w:szCs w:val="20"/>
              </w:rPr>
              <w:t>9 222,16</w:t>
            </w:r>
          </w:p>
        </w:tc>
        <w:tc>
          <w:tcPr>
            <w:tcW w:w="1134" w:type="dxa"/>
            <w:vAlign w:val="center"/>
            <w:hideMark/>
          </w:tcPr>
          <w:p w14:paraId="5587F7DC" w14:textId="77777777" w:rsidR="002C6510" w:rsidRPr="002C6510" w:rsidRDefault="002C6510" w:rsidP="002C6510">
            <w:pPr>
              <w:jc w:val="center"/>
              <w:rPr>
                <w:bCs/>
                <w:color w:val="000000"/>
                <w:sz w:val="20"/>
                <w:szCs w:val="20"/>
              </w:rPr>
            </w:pPr>
            <w:r w:rsidRPr="002C6510">
              <w:rPr>
                <w:bCs/>
                <w:color w:val="000000"/>
                <w:sz w:val="20"/>
                <w:szCs w:val="20"/>
              </w:rPr>
              <w:t>9 271,05</w:t>
            </w:r>
          </w:p>
        </w:tc>
        <w:tc>
          <w:tcPr>
            <w:tcW w:w="1052" w:type="dxa"/>
            <w:vAlign w:val="center"/>
            <w:hideMark/>
          </w:tcPr>
          <w:p w14:paraId="5C3C9706" w14:textId="77777777" w:rsidR="002C6510" w:rsidRPr="002C6510" w:rsidRDefault="002C6510" w:rsidP="002C6510">
            <w:pPr>
              <w:jc w:val="center"/>
              <w:rPr>
                <w:bCs/>
                <w:color w:val="000000"/>
                <w:sz w:val="20"/>
                <w:szCs w:val="20"/>
              </w:rPr>
            </w:pPr>
            <w:r w:rsidRPr="002C6510">
              <w:rPr>
                <w:bCs/>
                <w:color w:val="000000"/>
                <w:sz w:val="20"/>
                <w:szCs w:val="20"/>
              </w:rPr>
              <w:t>9 659,48</w:t>
            </w:r>
          </w:p>
        </w:tc>
        <w:tc>
          <w:tcPr>
            <w:tcW w:w="1316" w:type="dxa"/>
            <w:vAlign w:val="center"/>
            <w:hideMark/>
          </w:tcPr>
          <w:p w14:paraId="1B7AB4CC" w14:textId="77777777" w:rsidR="002C6510" w:rsidRPr="002C6510" w:rsidRDefault="002C6510" w:rsidP="002C6510">
            <w:pPr>
              <w:jc w:val="center"/>
              <w:rPr>
                <w:bCs/>
                <w:color w:val="000000"/>
                <w:sz w:val="20"/>
                <w:szCs w:val="20"/>
              </w:rPr>
            </w:pPr>
            <w:r w:rsidRPr="002C6510">
              <w:rPr>
                <w:bCs/>
                <w:color w:val="000000"/>
                <w:sz w:val="20"/>
                <w:szCs w:val="20"/>
              </w:rPr>
              <w:t>388,43</w:t>
            </w:r>
          </w:p>
        </w:tc>
        <w:tc>
          <w:tcPr>
            <w:tcW w:w="1169" w:type="dxa"/>
            <w:vAlign w:val="center"/>
            <w:hideMark/>
          </w:tcPr>
          <w:p w14:paraId="4D76B400" w14:textId="77777777" w:rsidR="002C6510" w:rsidRPr="002C6510" w:rsidRDefault="002C6510" w:rsidP="002C6510">
            <w:pPr>
              <w:jc w:val="center"/>
              <w:rPr>
                <w:bCs/>
                <w:color w:val="000000"/>
                <w:sz w:val="20"/>
                <w:szCs w:val="20"/>
              </w:rPr>
            </w:pPr>
            <w:r w:rsidRPr="002C6510">
              <w:rPr>
                <w:bCs/>
                <w:color w:val="000000"/>
                <w:sz w:val="20"/>
                <w:szCs w:val="20"/>
              </w:rPr>
              <w:t>4,74</w:t>
            </w:r>
          </w:p>
        </w:tc>
      </w:tr>
      <w:tr w:rsidR="002C6510" w:rsidRPr="002C6510" w14:paraId="79398F36" w14:textId="77777777" w:rsidTr="00897F40">
        <w:trPr>
          <w:trHeight w:val="344"/>
          <w:jc w:val="center"/>
        </w:trPr>
        <w:tc>
          <w:tcPr>
            <w:tcW w:w="708" w:type="dxa"/>
            <w:vAlign w:val="center"/>
            <w:hideMark/>
          </w:tcPr>
          <w:p w14:paraId="1858F074" w14:textId="77777777" w:rsidR="002C6510" w:rsidRPr="002C6510" w:rsidRDefault="002C6510" w:rsidP="002C6510">
            <w:pPr>
              <w:jc w:val="center"/>
              <w:rPr>
                <w:color w:val="000000"/>
                <w:sz w:val="20"/>
                <w:szCs w:val="20"/>
              </w:rPr>
            </w:pPr>
            <w:r w:rsidRPr="002C6510">
              <w:rPr>
                <w:color w:val="000000"/>
                <w:sz w:val="20"/>
                <w:szCs w:val="20"/>
              </w:rPr>
              <w:t>11.1</w:t>
            </w:r>
          </w:p>
        </w:tc>
        <w:tc>
          <w:tcPr>
            <w:tcW w:w="2368" w:type="dxa"/>
            <w:vAlign w:val="center"/>
            <w:hideMark/>
          </w:tcPr>
          <w:p w14:paraId="270D47B7" w14:textId="77777777" w:rsidR="002C6510" w:rsidRPr="002C6510" w:rsidRDefault="002C6510" w:rsidP="002C6510">
            <w:pPr>
              <w:jc w:val="both"/>
              <w:rPr>
                <w:color w:val="000000"/>
                <w:sz w:val="20"/>
                <w:szCs w:val="20"/>
              </w:rPr>
            </w:pPr>
            <w:r w:rsidRPr="002C6510">
              <w:rPr>
                <w:color w:val="000000"/>
                <w:sz w:val="20"/>
                <w:szCs w:val="20"/>
              </w:rPr>
              <w:t xml:space="preserve"> - расходы на оплату услуг связи</w:t>
            </w:r>
          </w:p>
        </w:tc>
        <w:tc>
          <w:tcPr>
            <w:tcW w:w="839" w:type="dxa"/>
            <w:vAlign w:val="center"/>
            <w:hideMark/>
          </w:tcPr>
          <w:p w14:paraId="43850C73"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623B70DE" w14:textId="77777777" w:rsidR="002C6510" w:rsidRPr="002C6510" w:rsidRDefault="002C6510" w:rsidP="002C6510">
            <w:pPr>
              <w:jc w:val="center"/>
              <w:rPr>
                <w:color w:val="000000"/>
                <w:sz w:val="20"/>
                <w:szCs w:val="20"/>
              </w:rPr>
            </w:pPr>
            <w:r w:rsidRPr="002C6510">
              <w:rPr>
                <w:color w:val="000000"/>
                <w:sz w:val="20"/>
                <w:szCs w:val="20"/>
              </w:rPr>
              <w:t>326,38</w:t>
            </w:r>
          </w:p>
        </w:tc>
        <w:tc>
          <w:tcPr>
            <w:tcW w:w="1134" w:type="dxa"/>
            <w:vAlign w:val="center"/>
            <w:hideMark/>
          </w:tcPr>
          <w:p w14:paraId="1D65CD5E" w14:textId="77777777" w:rsidR="002C6510" w:rsidRPr="002C6510" w:rsidRDefault="002C6510" w:rsidP="002C6510">
            <w:pPr>
              <w:jc w:val="center"/>
              <w:rPr>
                <w:color w:val="000000"/>
                <w:sz w:val="20"/>
                <w:szCs w:val="20"/>
              </w:rPr>
            </w:pPr>
            <w:r w:rsidRPr="002C6510">
              <w:rPr>
                <w:color w:val="000000"/>
                <w:sz w:val="20"/>
                <w:szCs w:val="20"/>
              </w:rPr>
              <w:t>393,54</w:t>
            </w:r>
          </w:p>
        </w:tc>
        <w:tc>
          <w:tcPr>
            <w:tcW w:w="1052" w:type="dxa"/>
            <w:vAlign w:val="center"/>
            <w:hideMark/>
          </w:tcPr>
          <w:p w14:paraId="65844505" w14:textId="77777777" w:rsidR="002C6510" w:rsidRPr="002C6510" w:rsidRDefault="002C6510" w:rsidP="002C6510">
            <w:pPr>
              <w:jc w:val="center"/>
              <w:rPr>
                <w:color w:val="000000"/>
                <w:sz w:val="20"/>
                <w:szCs w:val="20"/>
              </w:rPr>
            </w:pPr>
            <w:r w:rsidRPr="002C6510">
              <w:rPr>
                <w:color w:val="000000"/>
                <w:sz w:val="20"/>
                <w:szCs w:val="20"/>
              </w:rPr>
              <w:t>341,85</w:t>
            </w:r>
          </w:p>
        </w:tc>
        <w:tc>
          <w:tcPr>
            <w:tcW w:w="1316" w:type="dxa"/>
            <w:vAlign w:val="center"/>
            <w:hideMark/>
          </w:tcPr>
          <w:p w14:paraId="1E58C1A9" w14:textId="77777777" w:rsidR="002C6510" w:rsidRPr="002C6510" w:rsidRDefault="002C6510" w:rsidP="002C6510">
            <w:pPr>
              <w:jc w:val="center"/>
              <w:rPr>
                <w:color w:val="000000"/>
                <w:sz w:val="20"/>
                <w:szCs w:val="20"/>
              </w:rPr>
            </w:pPr>
            <w:r w:rsidRPr="002C6510">
              <w:rPr>
                <w:color w:val="000000"/>
                <w:sz w:val="20"/>
                <w:szCs w:val="20"/>
              </w:rPr>
              <w:t>-51,69</w:t>
            </w:r>
          </w:p>
        </w:tc>
        <w:tc>
          <w:tcPr>
            <w:tcW w:w="1169" w:type="dxa"/>
            <w:vAlign w:val="center"/>
            <w:hideMark/>
          </w:tcPr>
          <w:p w14:paraId="4E0A3900"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2CF356A9" w14:textId="77777777" w:rsidTr="00897F40">
        <w:trPr>
          <w:trHeight w:val="344"/>
          <w:jc w:val="center"/>
        </w:trPr>
        <w:tc>
          <w:tcPr>
            <w:tcW w:w="708" w:type="dxa"/>
            <w:vAlign w:val="center"/>
            <w:hideMark/>
          </w:tcPr>
          <w:p w14:paraId="3037FF22" w14:textId="77777777" w:rsidR="002C6510" w:rsidRPr="002C6510" w:rsidRDefault="002C6510" w:rsidP="002C6510">
            <w:pPr>
              <w:jc w:val="center"/>
              <w:rPr>
                <w:color w:val="000000"/>
                <w:sz w:val="20"/>
                <w:szCs w:val="20"/>
              </w:rPr>
            </w:pPr>
            <w:r w:rsidRPr="002C6510">
              <w:rPr>
                <w:color w:val="000000"/>
                <w:sz w:val="20"/>
                <w:szCs w:val="20"/>
              </w:rPr>
              <w:t>11.2</w:t>
            </w:r>
          </w:p>
        </w:tc>
        <w:tc>
          <w:tcPr>
            <w:tcW w:w="2368" w:type="dxa"/>
            <w:vAlign w:val="center"/>
            <w:hideMark/>
          </w:tcPr>
          <w:p w14:paraId="6F438035" w14:textId="77777777" w:rsidR="002C6510" w:rsidRPr="002C6510" w:rsidRDefault="002C6510" w:rsidP="002C6510">
            <w:pPr>
              <w:jc w:val="both"/>
              <w:rPr>
                <w:color w:val="000000"/>
                <w:sz w:val="20"/>
                <w:szCs w:val="20"/>
              </w:rPr>
            </w:pPr>
            <w:r w:rsidRPr="002C6510">
              <w:rPr>
                <w:color w:val="000000"/>
                <w:sz w:val="20"/>
                <w:szCs w:val="20"/>
              </w:rPr>
              <w:t xml:space="preserve"> - расходы на оплату услуг охраны</w:t>
            </w:r>
          </w:p>
        </w:tc>
        <w:tc>
          <w:tcPr>
            <w:tcW w:w="839" w:type="dxa"/>
            <w:vAlign w:val="center"/>
            <w:hideMark/>
          </w:tcPr>
          <w:p w14:paraId="0B9A6EB0"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3E950C1C" w14:textId="77777777" w:rsidR="002C6510" w:rsidRPr="002C6510" w:rsidRDefault="002C6510" w:rsidP="002C6510">
            <w:pPr>
              <w:jc w:val="center"/>
              <w:rPr>
                <w:color w:val="000000"/>
                <w:sz w:val="20"/>
                <w:szCs w:val="20"/>
              </w:rPr>
            </w:pPr>
            <w:r w:rsidRPr="002C6510">
              <w:rPr>
                <w:color w:val="000000"/>
                <w:sz w:val="20"/>
                <w:szCs w:val="20"/>
              </w:rPr>
              <w:t>3 559,33</w:t>
            </w:r>
          </w:p>
        </w:tc>
        <w:tc>
          <w:tcPr>
            <w:tcW w:w="1134" w:type="dxa"/>
            <w:vAlign w:val="center"/>
            <w:hideMark/>
          </w:tcPr>
          <w:p w14:paraId="76FE7485" w14:textId="77777777" w:rsidR="002C6510" w:rsidRPr="002C6510" w:rsidRDefault="002C6510" w:rsidP="002C6510">
            <w:pPr>
              <w:jc w:val="center"/>
              <w:rPr>
                <w:color w:val="000000"/>
                <w:sz w:val="20"/>
                <w:szCs w:val="20"/>
              </w:rPr>
            </w:pPr>
            <w:r w:rsidRPr="002C6510">
              <w:rPr>
                <w:color w:val="000000"/>
                <w:sz w:val="20"/>
                <w:szCs w:val="20"/>
              </w:rPr>
              <w:t>2 742,83</w:t>
            </w:r>
          </w:p>
        </w:tc>
        <w:tc>
          <w:tcPr>
            <w:tcW w:w="1052" w:type="dxa"/>
            <w:vAlign w:val="center"/>
            <w:hideMark/>
          </w:tcPr>
          <w:p w14:paraId="1AC9172B" w14:textId="77777777" w:rsidR="002C6510" w:rsidRPr="002C6510" w:rsidRDefault="002C6510" w:rsidP="002C6510">
            <w:pPr>
              <w:jc w:val="center"/>
              <w:rPr>
                <w:color w:val="000000"/>
                <w:sz w:val="20"/>
                <w:szCs w:val="20"/>
              </w:rPr>
            </w:pPr>
            <w:r w:rsidRPr="002C6510">
              <w:rPr>
                <w:color w:val="000000"/>
                <w:sz w:val="20"/>
                <w:szCs w:val="20"/>
              </w:rPr>
              <w:t>3 728,11</w:t>
            </w:r>
          </w:p>
        </w:tc>
        <w:tc>
          <w:tcPr>
            <w:tcW w:w="1316" w:type="dxa"/>
            <w:vAlign w:val="center"/>
            <w:hideMark/>
          </w:tcPr>
          <w:p w14:paraId="2F8A820C" w14:textId="77777777" w:rsidR="002C6510" w:rsidRPr="002C6510" w:rsidRDefault="002C6510" w:rsidP="002C6510">
            <w:pPr>
              <w:jc w:val="center"/>
              <w:rPr>
                <w:color w:val="000000"/>
                <w:sz w:val="20"/>
                <w:szCs w:val="20"/>
              </w:rPr>
            </w:pPr>
            <w:r w:rsidRPr="002C6510">
              <w:rPr>
                <w:color w:val="000000"/>
                <w:sz w:val="20"/>
                <w:szCs w:val="20"/>
              </w:rPr>
              <w:t>985,28</w:t>
            </w:r>
          </w:p>
        </w:tc>
        <w:tc>
          <w:tcPr>
            <w:tcW w:w="1169" w:type="dxa"/>
            <w:vAlign w:val="center"/>
            <w:hideMark/>
          </w:tcPr>
          <w:p w14:paraId="6FABCD64"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0C3F6104" w14:textId="77777777" w:rsidTr="00897F40">
        <w:trPr>
          <w:trHeight w:val="344"/>
          <w:jc w:val="center"/>
        </w:trPr>
        <w:tc>
          <w:tcPr>
            <w:tcW w:w="708" w:type="dxa"/>
            <w:vAlign w:val="center"/>
            <w:hideMark/>
          </w:tcPr>
          <w:p w14:paraId="0E506970" w14:textId="77777777" w:rsidR="002C6510" w:rsidRPr="002C6510" w:rsidRDefault="002C6510" w:rsidP="002C6510">
            <w:pPr>
              <w:jc w:val="center"/>
              <w:rPr>
                <w:color w:val="000000"/>
                <w:sz w:val="20"/>
                <w:szCs w:val="20"/>
              </w:rPr>
            </w:pPr>
            <w:r w:rsidRPr="002C6510">
              <w:rPr>
                <w:color w:val="000000"/>
                <w:sz w:val="20"/>
                <w:szCs w:val="20"/>
              </w:rPr>
              <w:t>11.3</w:t>
            </w:r>
          </w:p>
        </w:tc>
        <w:tc>
          <w:tcPr>
            <w:tcW w:w="2368" w:type="dxa"/>
            <w:vAlign w:val="center"/>
            <w:hideMark/>
          </w:tcPr>
          <w:p w14:paraId="3DE9B193" w14:textId="77777777" w:rsidR="002C6510" w:rsidRPr="002C6510" w:rsidRDefault="002C6510" w:rsidP="002C6510">
            <w:pPr>
              <w:jc w:val="both"/>
              <w:rPr>
                <w:color w:val="000000"/>
                <w:sz w:val="20"/>
                <w:szCs w:val="20"/>
              </w:rPr>
            </w:pPr>
            <w:r w:rsidRPr="002C6510">
              <w:rPr>
                <w:color w:val="000000"/>
                <w:sz w:val="20"/>
                <w:szCs w:val="20"/>
              </w:rPr>
              <w:t xml:space="preserve"> - расходы на оплату информационных, юридических, аудиторских услуг</w:t>
            </w:r>
          </w:p>
        </w:tc>
        <w:tc>
          <w:tcPr>
            <w:tcW w:w="839" w:type="dxa"/>
            <w:vAlign w:val="center"/>
            <w:hideMark/>
          </w:tcPr>
          <w:p w14:paraId="494E1D9B"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54D2AEE8" w14:textId="77777777" w:rsidR="002C6510" w:rsidRPr="002C6510" w:rsidRDefault="002C6510" w:rsidP="002C6510">
            <w:pPr>
              <w:jc w:val="center"/>
              <w:rPr>
                <w:color w:val="000000"/>
                <w:sz w:val="20"/>
                <w:szCs w:val="20"/>
              </w:rPr>
            </w:pPr>
            <w:r w:rsidRPr="002C6510">
              <w:rPr>
                <w:color w:val="000000"/>
                <w:sz w:val="20"/>
                <w:szCs w:val="20"/>
              </w:rPr>
              <w:t>967,77</w:t>
            </w:r>
          </w:p>
        </w:tc>
        <w:tc>
          <w:tcPr>
            <w:tcW w:w="1134" w:type="dxa"/>
            <w:vAlign w:val="center"/>
            <w:hideMark/>
          </w:tcPr>
          <w:p w14:paraId="318CCDD4" w14:textId="77777777" w:rsidR="002C6510" w:rsidRPr="002C6510" w:rsidRDefault="002C6510" w:rsidP="002C6510">
            <w:pPr>
              <w:jc w:val="center"/>
              <w:rPr>
                <w:color w:val="000000"/>
                <w:sz w:val="20"/>
                <w:szCs w:val="20"/>
              </w:rPr>
            </w:pPr>
            <w:r w:rsidRPr="002C6510">
              <w:rPr>
                <w:color w:val="000000"/>
                <w:sz w:val="20"/>
                <w:szCs w:val="20"/>
              </w:rPr>
              <w:t>954,75</w:t>
            </w:r>
          </w:p>
        </w:tc>
        <w:tc>
          <w:tcPr>
            <w:tcW w:w="1052" w:type="dxa"/>
            <w:vAlign w:val="center"/>
            <w:hideMark/>
          </w:tcPr>
          <w:p w14:paraId="01C105CD" w14:textId="77777777" w:rsidR="002C6510" w:rsidRPr="002C6510" w:rsidRDefault="002C6510" w:rsidP="002C6510">
            <w:pPr>
              <w:jc w:val="center"/>
              <w:rPr>
                <w:color w:val="000000"/>
                <w:sz w:val="20"/>
                <w:szCs w:val="20"/>
              </w:rPr>
            </w:pPr>
            <w:r w:rsidRPr="002C6510">
              <w:rPr>
                <w:color w:val="000000"/>
                <w:sz w:val="20"/>
                <w:szCs w:val="20"/>
              </w:rPr>
              <w:t>1 013,66</w:t>
            </w:r>
          </w:p>
        </w:tc>
        <w:tc>
          <w:tcPr>
            <w:tcW w:w="1316" w:type="dxa"/>
            <w:vAlign w:val="center"/>
            <w:hideMark/>
          </w:tcPr>
          <w:p w14:paraId="65083D65" w14:textId="77777777" w:rsidR="002C6510" w:rsidRPr="002C6510" w:rsidRDefault="002C6510" w:rsidP="002C6510">
            <w:pPr>
              <w:jc w:val="center"/>
              <w:rPr>
                <w:color w:val="000000"/>
                <w:sz w:val="20"/>
                <w:szCs w:val="20"/>
              </w:rPr>
            </w:pPr>
            <w:r w:rsidRPr="002C6510">
              <w:rPr>
                <w:color w:val="000000"/>
                <w:sz w:val="20"/>
                <w:szCs w:val="20"/>
              </w:rPr>
              <w:t>58,91</w:t>
            </w:r>
          </w:p>
        </w:tc>
        <w:tc>
          <w:tcPr>
            <w:tcW w:w="1169" w:type="dxa"/>
            <w:vAlign w:val="center"/>
            <w:hideMark/>
          </w:tcPr>
          <w:p w14:paraId="0828472E"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13201954" w14:textId="77777777" w:rsidTr="00897F40">
        <w:trPr>
          <w:trHeight w:val="344"/>
          <w:jc w:val="center"/>
        </w:trPr>
        <w:tc>
          <w:tcPr>
            <w:tcW w:w="708" w:type="dxa"/>
            <w:vAlign w:val="center"/>
            <w:hideMark/>
          </w:tcPr>
          <w:p w14:paraId="76799DDB" w14:textId="77777777" w:rsidR="002C6510" w:rsidRPr="002C6510" w:rsidRDefault="002C6510" w:rsidP="002C6510">
            <w:pPr>
              <w:jc w:val="center"/>
              <w:rPr>
                <w:color w:val="000000"/>
                <w:sz w:val="20"/>
                <w:szCs w:val="20"/>
              </w:rPr>
            </w:pPr>
            <w:r w:rsidRPr="002C6510">
              <w:rPr>
                <w:color w:val="000000"/>
                <w:sz w:val="20"/>
                <w:szCs w:val="20"/>
              </w:rPr>
              <w:t>11.4</w:t>
            </w:r>
          </w:p>
        </w:tc>
        <w:tc>
          <w:tcPr>
            <w:tcW w:w="2368" w:type="dxa"/>
            <w:vAlign w:val="center"/>
            <w:hideMark/>
          </w:tcPr>
          <w:p w14:paraId="32A9DEBC" w14:textId="77777777" w:rsidR="002C6510" w:rsidRPr="002C6510" w:rsidRDefault="002C6510" w:rsidP="002C6510">
            <w:pPr>
              <w:jc w:val="both"/>
              <w:rPr>
                <w:color w:val="000000"/>
                <w:sz w:val="20"/>
                <w:szCs w:val="20"/>
              </w:rPr>
            </w:pPr>
            <w:r w:rsidRPr="002C6510">
              <w:rPr>
                <w:color w:val="000000"/>
                <w:sz w:val="20"/>
                <w:szCs w:val="20"/>
              </w:rPr>
              <w:t>Аудиторские услуги</w:t>
            </w:r>
          </w:p>
        </w:tc>
        <w:tc>
          <w:tcPr>
            <w:tcW w:w="839" w:type="dxa"/>
            <w:vAlign w:val="center"/>
            <w:hideMark/>
          </w:tcPr>
          <w:p w14:paraId="39D295A8"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5EC4332F" w14:textId="77777777" w:rsidR="002C6510" w:rsidRPr="002C6510" w:rsidRDefault="002C6510" w:rsidP="002C6510">
            <w:pPr>
              <w:jc w:val="center"/>
              <w:rPr>
                <w:color w:val="000000"/>
                <w:sz w:val="20"/>
                <w:szCs w:val="20"/>
              </w:rPr>
            </w:pPr>
            <w:r w:rsidRPr="002C6510">
              <w:rPr>
                <w:color w:val="000000"/>
                <w:sz w:val="20"/>
                <w:szCs w:val="20"/>
              </w:rPr>
              <w:t>371,34</w:t>
            </w:r>
          </w:p>
        </w:tc>
        <w:tc>
          <w:tcPr>
            <w:tcW w:w="1134" w:type="dxa"/>
            <w:vAlign w:val="center"/>
            <w:hideMark/>
          </w:tcPr>
          <w:p w14:paraId="27EC7428" w14:textId="77777777" w:rsidR="002C6510" w:rsidRPr="002C6510" w:rsidRDefault="002C6510" w:rsidP="002C6510">
            <w:pPr>
              <w:jc w:val="center"/>
              <w:rPr>
                <w:color w:val="000000"/>
                <w:sz w:val="20"/>
                <w:szCs w:val="20"/>
              </w:rPr>
            </w:pPr>
            <w:r w:rsidRPr="002C6510">
              <w:rPr>
                <w:color w:val="000000"/>
                <w:sz w:val="20"/>
                <w:szCs w:val="20"/>
              </w:rPr>
              <w:t>366,35</w:t>
            </w:r>
          </w:p>
        </w:tc>
        <w:tc>
          <w:tcPr>
            <w:tcW w:w="1052" w:type="dxa"/>
            <w:vAlign w:val="center"/>
            <w:hideMark/>
          </w:tcPr>
          <w:p w14:paraId="3530F374" w14:textId="77777777" w:rsidR="002C6510" w:rsidRPr="002C6510" w:rsidRDefault="002C6510" w:rsidP="002C6510">
            <w:pPr>
              <w:jc w:val="center"/>
              <w:rPr>
                <w:color w:val="000000"/>
                <w:sz w:val="20"/>
                <w:szCs w:val="20"/>
              </w:rPr>
            </w:pPr>
            <w:r w:rsidRPr="002C6510">
              <w:rPr>
                <w:color w:val="000000"/>
                <w:sz w:val="20"/>
                <w:szCs w:val="20"/>
              </w:rPr>
              <w:t>388,95</w:t>
            </w:r>
          </w:p>
        </w:tc>
        <w:tc>
          <w:tcPr>
            <w:tcW w:w="1316" w:type="dxa"/>
            <w:vAlign w:val="center"/>
            <w:hideMark/>
          </w:tcPr>
          <w:p w14:paraId="31F88993" w14:textId="77777777" w:rsidR="002C6510" w:rsidRPr="002C6510" w:rsidRDefault="002C6510" w:rsidP="002C6510">
            <w:pPr>
              <w:jc w:val="center"/>
              <w:rPr>
                <w:color w:val="000000"/>
                <w:sz w:val="20"/>
                <w:szCs w:val="20"/>
              </w:rPr>
            </w:pPr>
            <w:r w:rsidRPr="002C6510">
              <w:rPr>
                <w:color w:val="000000"/>
                <w:sz w:val="20"/>
                <w:szCs w:val="20"/>
              </w:rPr>
              <w:t>22,60</w:t>
            </w:r>
          </w:p>
        </w:tc>
        <w:tc>
          <w:tcPr>
            <w:tcW w:w="1169" w:type="dxa"/>
            <w:vAlign w:val="center"/>
            <w:hideMark/>
          </w:tcPr>
          <w:p w14:paraId="26C29D7A"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229EA68D" w14:textId="77777777" w:rsidTr="00897F40">
        <w:trPr>
          <w:trHeight w:val="344"/>
          <w:jc w:val="center"/>
        </w:trPr>
        <w:tc>
          <w:tcPr>
            <w:tcW w:w="708" w:type="dxa"/>
            <w:vAlign w:val="center"/>
            <w:hideMark/>
          </w:tcPr>
          <w:p w14:paraId="51787458" w14:textId="77777777" w:rsidR="002C6510" w:rsidRPr="002C6510" w:rsidRDefault="002C6510" w:rsidP="002C6510">
            <w:pPr>
              <w:jc w:val="center"/>
              <w:rPr>
                <w:color w:val="000000"/>
                <w:sz w:val="20"/>
                <w:szCs w:val="20"/>
              </w:rPr>
            </w:pPr>
            <w:r w:rsidRPr="002C6510">
              <w:rPr>
                <w:color w:val="000000"/>
                <w:sz w:val="20"/>
                <w:szCs w:val="20"/>
              </w:rPr>
              <w:t>11.5</w:t>
            </w:r>
          </w:p>
        </w:tc>
        <w:tc>
          <w:tcPr>
            <w:tcW w:w="2368" w:type="dxa"/>
            <w:vAlign w:val="center"/>
            <w:hideMark/>
          </w:tcPr>
          <w:p w14:paraId="15144317" w14:textId="77777777" w:rsidR="002C6510" w:rsidRPr="002C6510" w:rsidRDefault="002C6510" w:rsidP="002C6510">
            <w:pPr>
              <w:jc w:val="both"/>
              <w:rPr>
                <w:color w:val="000000"/>
                <w:sz w:val="20"/>
                <w:szCs w:val="20"/>
              </w:rPr>
            </w:pPr>
            <w:r w:rsidRPr="002C6510">
              <w:rPr>
                <w:color w:val="000000"/>
                <w:sz w:val="20"/>
                <w:szCs w:val="20"/>
              </w:rPr>
              <w:t>Консультант</w:t>
            </w:r>
          </w:p>
        </w:tc>
        <w:tc>
          <w:tcPr>
            <w:tcW w:w="839" w:type="dxa"/>
            <w:vAlign w:val="center"/>
            <w:hideMark/>
          </w:tcPr>
          <w:p w14:paraId="455E8B24"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570CD059" w14:textId="77777777" w:rsidR="002C6510" w:rsidRPr="002C6510" w:rsidRDefault="002C6510" w:rsidP="002C6510">
            <w:pPr>
              <w:jc w:val="center"/>
              <w:rPr>
                <w:color w:val="000000"/>
                <w:sz w:val="20"/>
                <w:szCs w:val="20"/>
              </w:rPr>
            </w:pPr>
            <w:r w:rsidRPr="002C6510">
              <w:rPr>
                <w:color w:val="000000"/>
                <w:sz w:val="20"/>
                <w:szCs w:val="20"/>
              </w:rPr>
              <w:t>219,60</w:t>
            </w:r>
          </w:p>
        </w:tc>
        <w:tc>
          <w:tcPr>
            <w:tcW w:w="1134" w:type="dxa"/>
            <w:vAlign w:val="center"/>
            <w:hideMark/>
          </w:tcPr>
          <w:p w14:paraId="21A1D23B" w14:textId="77777777" w:rsidR="002C6510" w:rsidRPr="002C6510" w:rsidRDefault="002C6510" w:rsidP="002C6510">
            <w:pPr>
              <w:jc w:val="center"/>
              <w:rPr>
                <w:color w:val="000000"/>
                <w:sz w:val="20"/>
                <w:szCs w:val="20"/>
              </w:rPr>
            </w:pPr>
            <w:r w:rsidRPr="002C6510">
              <w:rPr>
                <w:color w:val="000000"/>
                <w:sz w:val="20"/>
                <w:szCs w:val="20"/>
              </w:rPr>
              <w:t>216,65</w:t>
            </w:r>
          </w:p>
        </w:tc>
        <w:tc>
          <w:tcPr>
            <w:tcW w:w="1052" w:type="dxa"/>
            <w:vAlign w:val="center"/>
            <w:hideMark/>
          </w:tcPr>
          <w:p w14:paraId="580AEA7D" w14:textId="77777777" w:rsidR="002C6510" w:rsidRPr="002C6510" w:rsidRDefault="002C6510" w:rsidP="002C6510">
            <w:pPr>
              <w:jc w:val="center"/>
              <w:rPr>
                <w:color w:val="000000"/>
                <w:sz w:val="20"/>
                <w:szCs w:val="20"/>
              </w:rPr>
            </w:pPr>
            <w:r w:rsidRPr="002C6510">
              <w:rPr>
                <w:color w:val="000000"/>
                <w:sz w:val="20"/>
                <w:szCs w:val="20"/>
              </w:rPr>
              <w:t>230,01</w:t>
            </w:r>
          </w:p>
        </w:tc>
        <w:tc>
          <w:tcPr>
            <w:tcW w:w="1316" w:type="dxa"/>
            <w:vAlign w:val="center"/>
            <w:hideMark/>
          </w:tcPr>
          <w:p w14:paraId="35D29B12" w14:textId="77777777" w:rsidR="002C6510" w:rsidRPr="002C6510" w:rsidRDefault="002C6510" w:rsidP="002C6510">
            <w:pPr>
              <w:jc w:val="center"/>
              <w:rPr>
                <w:color w:val="000000"/>
                <w:sz w:val="20"/>
                <w:szCs w:val="20"/>
              </w:rPr>
            </w:pPr>
            <w:r w:rsidRPr="002C6510">
              <w:rPr>
                <w:color w:val="000000"/>
                <w:sz w:val="20"/>
                <w:szCs w:val="20"/>
              </w:rPr>
              <w:t>13,36</w:t>
            </w:r>
          </w:p>
        </w:tc>
        <w:tc>
          <w:tcPr>
            <w:tcW w:w="1169" w:type="dxa"/>
            <w:vAlign w:val="center"/>
            <w:hideMark/>
          </w:tcPr>
          <w:p w14:paraId="6B93DD53"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695462C7" w14:textId="77777777" w:rsidTr="00897F40">
        <w:trPr>
          <w:trHeight w:val="344"/>
          <w:jc w:val="center"/>
        </w:trPr>
        <w:tc>
          <w:tcPr>
            <w:tcW w:w="708" w:type="dxa"/>
            <w:vAlign w:val="center"/>
            <w:hideMark/>
          </w:tcPr>
          <w:p w14:paraId="3B682A31" w14:textId="77777777" w:rsidR="002C6510" w:rsidRPr="002C6510" w:rsidRDefault="002C6510" w:rsidP="002C6510">
            <w:pPr>
              <w:jc w:val="center"/>
              <w:rPr>
                <w:color w:val="000000"/>
                <w:sz w:val="20"/>
                <w:szCs w:val="20"/>
              </w:rPr>
            </w:pPr>
            <w:r w:rsidRPr="002C6510">
              <w:rPr>
                <w:color w:val="000000"/>
                <w:sz w:val="20"/>
                <w:szCs w:val="20"/>
              </w:rPr>
              <w:t>11.6</w:t>
            </w:r>
          </w:p>
        </w:tc>
        <w:tc>
          <w:tcPr>
            <w:tcW w:w="2368" w:type="dxa"/>
            <w:vAlign w:val="center"/>
            <w:hideMark/>
          </w:tcPr>
          <w:p w14:paraId="262771C5" w14:textId="77777777" w:rsidR="002C6510" w:rsidRPr="002C6510" w:rsidRDefault="002C6510" w:rsidP="002C6510">
            <w:pPr>
              <w:jc w:val="both"/>
              <w:rPr>
                <w:color w:val="000000"/>
                <w:sz w:val="20"/>
                <w:szCs w:val="20"/>
              </w:rPr>
            </w:pPr>
            <w:r w:rsidRPr="002C6510">
              <w:rPr>
                <w:color w:val="000000"/>
                <w:sz w:val="20"/>
                <w:szCs w:val="20"/>
              </w:rPr>
              <w:t>Консультационные услуги</w:t>
            </w:r>
          </w:p>
        </w:tc>
        <w:tc>
          <w:tcPr>
            <w:tcW w:w="839" w:type="dxa"/>
            <w:vAlign w:val="center"/>
            <w:hideMark/>
          </w:tcPr>
          <w:p w14:paraId="52444F7B"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21AA1560" w14:textId="77777777" w:rsidR="002C6510" w:rsidRPr="002C6510" w:rsidRDefault="002C6510" w:rsidP="002C6510">
            <w:pPr>
              <w:jc w:val="center"/>
              <w:rPr>
                <w:color w:val="000000"/>
                <w:sz w:val="20"/>
                <w:szCs w:val="20"/>
              </w:rPr>
            </w:pPr>
            <w:r w:rsidRPr="002C6510">
              <w:rPr>
                <w:color w:val="000000"/>
                <w:sz w:val="20"/>
                <w:szCs w:val="20"/>
              </w:rPr>
              <w:t>376,83</w:t>
            </w:r>
          </w:p>
        </w:tc>
        <w:tc>
          <w:tcPr>
            <w:tcW w:w="1134" w:type="dxa"/>
            <w:vAlign w:val="center"/>
            <w:hideMark/>
          </w:tcPr>
          <w:p w14:paraId="1502C8BD" w14:textId="77777777" w:rsidR="002C6510" w:rsidRPr="002C6510" w:rsidRDefault="002C6510" w:rsidP="002C6510">
            <w:pPr>
              <w:jc w:val="center"/>
              <w:rPr>
                <w:color w:val="000000"/>
                <w:sz w:val="20"/>
                <w:szCs w:val="20"/>
              </w:rPr>
            </w:pPr>
            <w:r w:rsidRPr="002C6510">
              <w:rPr>
                <w:color w:val="000000"/>
                <w:sz w:val="20"/>
                <w:szCs w:val="20"/>
              </w:rPr>
              <w:t>371,76</w:t>
            </w:r>
          </w:p>
        </w:tc>
        <w:tc>
          <w:tcPr>
            <w:tcW w:w="1052" w:type="dxa"/>
            <w:vAlign w:val="center"/>
            <w:hideMark/>
          </w:tcPr>
          <w:p w14:paraId="26DBAB5E" w14:textId="77777777" w:rsidR="002C6510" w:rsidRPr="002C6510" w:rsidRDefault="002C6510" w:rsidP="002C6510">
            <w:pPr>
              <w:jc w:val="center"/>
              <w:rPr>
                <w:color w:val="000000"/>
                <w:sz w:val="20"/>
                <w:szCs w:val="20"/>
              </w:rPr>
            </w:pPr>
            <w:r w:rsidRPr="002C6510">
              <w:rPr>
                <w:color w:val="000000"/>
                <w:sz w:val="20"/>
                <w:szCs w:val="20"/>
              </w:rPr>
              <w:t>394,70</w:t>
            </w:r>
          </w:p>
        </w:tc>
        <w:tc>
          <w:tcPr>
            <w:tcW w:w="1316" w:type="dxa"/>
            <w:vAlign w:val="center"/>
            <w:hideMark/>
          </w:tcPr>
          <w:p w14:paraId="5449EB2C" w14:textId="77777777" w:rsidR="002C6510" w:rsidRPr="002C6510" w:rsidRDefault="002C6510" w:rsidP="002C6510">
            <w:pPr>
              <w:jc w:val="center"/>
              <w:rPr>
                <w:color w:val="000000"/>
                <w:sz w:val="20"/>
                <w:szCs w:val="20"/>
              </w:rPr>
            </w:pPr>
            <w:r w:rsidRPr="002C6510">
              <w:rPr>
                <w:color w:val="000000"/>
                <w:sz w:val="20"/>
                <w:szCs w:val="20"/>
              </w:rPr>
              <w:t>22,94</w:t>
            </w:r>
          </w:p>
        </w:tc>
        <w:tc>
          <w:tcPr>
            <w:tcW w:w="1169" w:type="dxa"/>
            <w:vAlign w:val="center"/>
            <w:hideMark/>
          </w:tcPr>
          <w:p w14:paraId="32CFCF67"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4ED70927" w14:textId="77777777" w:rsidTr="00897F40">
        <w:trPr>
          <w:trHeight w:val="344"/>
          <w:jc w:val="center"/>
        </w:trPr>
        <w:tc>
          <w:tcPr>
            <w:tcW w:w="708" w:type="dxa"/>
            <w:vAlign w:val="center"/>
            <w:hideMark/>
          </w:tcPr>
          <w:p w14:paraId="655E6D9E" w14:textId="77777777" w:rsidR="002C6510" w:rsidRPr="002C6510" w:rsidRDefault="002C6510" w:rsidP="002C6510">
            <w:pPr>
              <w:jc w:val="center"/>
              <w:rPr>
                <w:color w:val="000000"/>
                <w:sz w:val="20"/>
                <w:szCs w:val="20"/>
              </w:rPr>
            </w:pPr>
            <w:r w:rsidRPr="002C6510">
              <w:rPr>
                <w:color w:val="000000"/>
                <w:sz w:val="20"/>
                <w:szCs w:val="20"/>
              </w:rPr>
              <w:t>11.7</w:t>
            </w:r>
          </w:p>
        </w:tc>
        <w:tc>
          <w:tcPr>
            <w:tcW w:w="2368" w:type="dxa"/>
            <w:vAlign w:val="center"/>
            <w:hideMark/>
          </w:tcPr>
          <w:p w14:paraId="72A033DE" w14:textId="77777777" w:rsidR="002C6510" w:rsidRPr="002C6510" w:rsidRDefault="002C6510" w:rsidP="002C6510">
            <w:pPr>
              <w:jc w:val="both"/>
              <w:rPr>
                <w:color w:val="000000"/>
                <w:sz w:val="20"/>
                <w:szCs w:val="20"/>
              </w:rPr>
            </w:pPr>
            <w:r w:rsidRPr="002C6510">
              <w:rPr>
                <w:color w:val="000000"/>
                <w:sz w:val="20"/>
                <w:szCs w:val="20"/>
              </w:rPr>
              <w:t>Нотариальные услуги</w:t>
            </w:r>
          </w:p>
        </w:tc>
        <w:tc>
          <w:tcPr>
            <w:tcW w:w="839" w:type="dxa"/>
            <w:vAlign w:val="center"/>
            <w:hideMark/>
          </w:tcPr>
          <w:p w14:paraId="06F2B3F4"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27EE4520" w14:textId="77777777" w:rsidR="002C6510" w:rsidRPr="002C6510" w:rsidRDefault="002C6510" w:rsidP="002C6510">
            <w:pPr>
              <w:jc w:val="center"/>
              <w:rPr>
                <w:color w:val="000000"/>
                <w:sz w:val="20"/>
                <w:szCs w:val="20"/>
              </w:rPr>
            </w:pPr>
          </w:p>
        </w:tc>
        <w:tc>
          <w:tcPr>
            <w:tcW w:w="1134" w:type="dxa"/>
            <w:vAlign w:val="center"/>
            <w:hideMark/>
          </w:tcPr>
          <w:p w14:paraId="7ADE99EA" w14:textId="77777777" w:rsidR="002C6510" w:rsidRPr="002C6510" w:rsidRDefault="002C6510" w:rsidP="002C6510">
            <w:pPr>
              <w:jc w:val="center"/>
              <w:rPr>
                <w:color w:val="000000"/>
                <w:sz w:val="20"/>
                <w:szCs w:val="20"/>
              </w:rPr>
            </w:pPr>
            <w:r w:rsidRPr="002C6510">
              <w:rPr>
                <w:color w:val="000000"/>
                <w:sz w:val="20"/>
                <w:szCs w:val="20"/>
              </w:rPr>
              <w:t>0,00</w:t>
            </w:r>
          </w:p>
        </w:tc>
        <w:tc>
          <w:tcPr>
            <w:tcW w:w="1052" w:type="dxa"/>
            <w:vAlign w:val="center"/>
            <w:hideMark/>
          </w:tcPr>
          <w:p w14:paraId="48C3962D" w14:textId="77777777" w:rsidR="002C6510" w:rsidRPr="002C6510" w:rsidRDefault="002C6510" w:rsidP="002C6510">
            <w:pPr>
              <w:jc w:val="center"/>
              <w:rPr>
                <w:color w:val="000000"/>
                <w:sz w:val="20"/>
                <w:szCs w:val="20"/>
              </w:rPr>
            </w:pPr>
          </w:p>
        </w:tc>
        <w:tc>
          <w:tcPr>
            <w:tcW w:w="1316" w:type="dxa"/>
            <w:vAlign w:val="center"/>
            <w:hideMark/>
          </w:tcPr>
          <w:p w14:paraId="1265130B" w14:textId="77777777" w:rsidR="002C6510" w:rsidRPr="002C6510" w:rsidRDefault="002C6510" w:rsidP="002C6510">
            <w:pPr>
              <w:jc w:val="center"/>
              <w:rPr>
                <w:color w:val="000000"/>
                <w:sz w:val="20"/>
                <w:szCs w:val="20"/>
              </w:rPr>
            </w:pPr>
          </w:p>
        </w:tc>
        <w:tc>
          <w:tcPr>
            <w:tcW w:w="1169" w:type="dxa"/>
            <w:vAlign w:val="center"/>
            <w:hideMark/>
          </w:tcPr>
          <w:p w14:paraId="4A98468A" w14:textId="77777777" w:rsidR="002C6510" w:rsidRPr="002C6510" w:rsidRDefault="002C6510" w:rsidP="002C6510">
            <w:pPr>
              <w:jc w:val="center"/>
              <w:rPr>
                <w:color w:val="000000"/>
                <w:sz w:val="20"/>
                <w:szCs w:val="20"/>
              </w:rPr>
            </w:pPr>
          </w:p>
        </w:tc>
      </w:tr>
      <w:tr w:rsidR="002C6510" w:rsidRPr="002C6510" w14:paraId="285FC0F7" w14:textId="77777777" w:rsidTr="00897F40">
        <w:trPr>
          <w:trHeight w:val="344"/>
          <w:jc w:val="center"/>
        </w:trPr>
        <w:tc>
          <w:tcPr>
            <w:tcW w:w="708" w:type="dxa"/>
            <w:vAlign w:val="center"/>
            <w:hideMark/>
          </w:tcPr>
          <w:p w14:paraId="2A870206" w14:textId="77777777" w:rsidR="002C6510" w:rsidRPr="002C6510" w:rsidRDefault="002C6510" w:rsidP="002C6510">
            <w:pPr>
              <w:jc w:val="center"/>
              <w:rPr>
                <w:color w:val="000000"/>
                <w:sz w:val="20"/>
                <w:szCs w:val="20"/>
              </w:rPr>
            </w:pPr>
            <w:r w:rsidRPr="002C6510">
              <w:rPr>
                <w:color w:val="000000"/>
                <w:sz w:val="20"/>
                <w:szCs w:val="20"/>
              </w:rPr>
              <w:t>11.8</w:t>
            </w:r>
          </w:p>
        </w:tc>
        <w:tc>
          <w:tcPr>
            <w:tcW w:w="2368" w:type="dxa"/>
            <w:vAlign w:val="center"/>
            <w:hideMark/>
          </w:tcPr>
          <w:p w14:paraId="18656664" w14:textId="77777777" w:rsidR="002C6510" w:rsidRPr="002C6510" w:rsidRDefault="002C6510" w:rsidP="002C6510">
            <w:pPr>
              <w:jc w:val="both"/>
              <w:rPr>
                <w:iCs/>
                <w:color w:val="000000"/>
                <w:sz w:val="20"/>
                <w:szCs w:val="20"/>
              </w:rPr>
            </w:pPr>
            <w:r w:rsidRPr="002C6510">
              <w:rPr>
                <w:iCs/>
                <w:color w:val="000000"/>
                <w:sz w:val="20"/>
                <w:szCs w:val="20"/>
              </w:rPr>
              <w:t>Услуги по подготовке, экспертизе материалов, и т.п. для утверждения тарифов</w:t>
            </w:r>
          </w:p>
        </w:tc>
        <w:tc>
          <w:tcPr>
            <w:tcW w:w="839" w:type="dxa"/>
            <w:vAlign w:val="center"/>
            <w:hideMark/>
          </w:tcPr>
          <w:p w14:paraId="0515C560"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2F41AC72" w14:textId="77777777" w:rsidR="002C6510" w:rsidRPr="002C6510" w:rsidRDefault="002C6510" w:rsidP="002C6510">
            <w:pPr>
              <w:jc w:val="center"/>
              <w:rPr>
                <w:color w:val="000000"/>
                <w:sz w:val="20"/>
                <w:szCs w:val="20"/>
              </w:rPr>
            </w:pPr>
            <w:r w:rsidRPr="002C6510">
              <w:rPr>
                <w:color w:val="000000"/>
                <w:sz w:val="20"/>
                <w:szCs w:val="20"/>
              </w:rPr>
              <w:t>376,83</w:t>
            </w:r>
          </w:p>
        </w:tc>
        <w:tc>
          <w:tcPr>
            <w:tcW w:w="1134" w:type="dxa"/>
            <w:vAlign w:val="center"/>
            <w:hideMark/>
          </w:tcPr>
          <w:p w14:paraId="05817094" w14:textId="77777777" w:rsidR="002C6510" w:rsidRPr="002C6510" w:rsidRDefault="002C6510" w:rsidP="002C6510">
            <w:pPr>
              <w:jc w:val="center"/>
              <w:rPr>
                <w:color w:val="000000"/>
                <w:sz w:val="20"/>
                <w:szCs w:val="20"/>
              </w:rPr>
            </w:pPr>
            <w:r w:rsidRPr="002C6510">
              <w:rPr>
                <w:color w:val="000000"/>
                <w:sz w:val="20"/>
                <w:szCs w:val="20"/>
              </w:rPr>
              <w:t>371,76</w:t>
            </w:r>
          </w:p>
        </w:tc>
        <w:tc>
          <w:tcPr>
            <w:tcW w:w="1052" w:type="dxa"/>
            <w:vAlign w:val="center"/>
            <w:hideMark/>
          </w:tcPr>
          <w:p w14:paraId="51C8851A" w14:textId="77777777" w:rsidR="002C6510" w:rsidRPr="002C6510" w:rsidRDefault="002C6510" w:rsidP="002C6510">
            <w:pPr>
              <w:jc w:val="center"/>
              <w:rPr>
                <w:color w:val="000000"/>
                <w:sz w:val="20"/>
                <w:szCs w:val="20"/>
              </w:rPr>
            </w:pPr>
            <w:r w:rsidRPr="002C6510">
              <w:rPr>
                <w:color w:val="000000"/>
                <w:sz w:val="20"/>
                <w:szCs w:val="20"/>
              </w:rPr>
              <w:t>394,70</w:t>
            </w:r>
          </w:p>
        </w:tc>
        <w:tc>
          <w:tcPr>
            <w:tcW w:w="1316" w:type="dxa"/>
            <w:vAlign w:val="center"/>
            <w:hideMark/>
          </w:tcPr>
          <w:p w14:paraId="14A71E26" w14:textId="77777777" w:rsidR="002C6510" w:rsidRPr="002C6510" w:rsidRDefault="002C6510" w:rsidP="002C6510">
            <w:pPr>
              <w:jc w:val="center"/>
              <w:rPr>
                <w:color w:val="000000"/>
                <w:sz w:val="20"/>
                <w:szCs w:val="20"/>
              </w:rPr>
            </w:pPr>
            <w:r w:rsidRPr="002C6510">
              <w:rPr>
                <w:color w:val="000000"/>
                <w:sz w:val="20"/>
                <w:szCs w:val="20"/>
              </w:rPr>
              <w:t>22,94</w:t>
            </w:r>
          </w:p>
        </w:tc>
        <w:tc>
          <w:tcPr>
            <w:tcW w:w="1169" w:type="dxa"/>
            <w:vAlign w:val="center"/>
            <w:hideMark/>
          </w:tcPr>
          <w:p w14:paraId="6A3C5A44"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14EDDA9F" w14:textId="77777777" w:rsidTr="00897F40">
        <w:trPr>
          <w:trHeight w:val="344"/>
          <w:jc w:val="center"/>
        </w:trPr>
        <w:tc>
          <w:tcPr>
            <w:tcW w:w="708" w:type="dxa"/>
            <w:vAlign w:val="center"/>
            <w:hideMark/>
          </w:tcPr>
          <w:p w14:paraId="7C7A8A89" w14:textId="77777777" w:rsidR="002C6510" w:rsidRPr="002C6510" w:rsidRDefault="002C6510" w:rsidP="002C6510">
            <w:pPr>
              <w:jc w:val="center"/>
              <w:rPr>
                <w:color w:val="000000"/>
                <w:sz w:val="20"/>
                <w:szCs w:val="20"/>
              </w:rPr>
            </w:pPr>
            <w:r w:rsidRPr="002C6510">
              <w:rPr>
                <w:color w:val="000000"/>
                <w:sz w:val="20"/>
                <w:szCs w:val="20"/>
              </w:rPr>
              <w:t>11.9</w:t>
            </w:r>
          </w:p>
        </w:tc>
        <w:tc>
          <w:tcPr>
            <w:tcW w:w="2368" w:type="dxa"/>
            <w:vAlign w:val="center"/>
            <w:hideMark/>
          </w:tcPr>
          <w:p w14:paraId="04219C90" w14:textId="77777777" w:rsidR="002C6510" w:rsidRPr="002C6510" w:rsidRDefault="002C6510" w:rsidP="002C6510">
            <w:pPr>
              <w:jc w:val="both"/>
              <w:rPr>
                <w:color w:val="000000"/>
                <w:sz w:val="20"/>
                <w:szCs w:val="20"/>
              </w:rPr>
            </w:pPr>
            <w:r w:rsidRPr="002C6510">
              <w:rPr>
                <w:color w:val="000000"/>
                <w:sz w:val="20"/>
                <w:szCs w:val="20"/>
              </w:rPr>
              <w:t>Изготовление и(или) размещение рекламной продукции в СМИ</w:t>
            </w:r>
          </w:p>
        </w:tc>
        <w:tc>
          <w:tcPr>
            <w:tcW w:w="839" w:type="dxa"/>
            <w:vAlign w:val="center"/>
            <w:hideMark/>
          </w:tcPr>
          <w:p w14:paraId="187FFE48"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014ACBF4" w14:textId="77777777" w:rsidR="002C6510" w:rsidRPr="002C6510" w:rsidRDefault="002C6510" w:rsidP="002C6510">
            <w:pPr>
              <w:jc w:val="center"/>
              <w:rPr>
                <w:color w:val="000000"/>
                <w:sz w:val="20"/>
                <w:szCs w:val="20"/>
              </w:rPr>
            </w:pPr>
          </w:p>
        </w:tc>
        <w:tc>
          <w:tcPr>
            <w:tcW w:w="1134" w:type="dxa"/>
            <w:vAlign w:val="center"/>
            <w:hideMark/>
          </w:tcPr>
          <w:p w14:paraId="2D7F012B" w14:textId="77777777" w:rsidR="002C6510" w:rsidRPr="002C6510" w:rsidRDefault="002C6510" w:rsidP="002C6510">
            <w:pPr>
              <w:jc w:val="center"/>
              <w:rPr>
                <w:color w:val="000000"/>
                <w:sz w:val="20"/>
                <w:szCs w:val="20"/>
              </w:rPr>
            </w:pPr>
          </w:p>
        </w:tc>
        <w:tc>
          <w:tcPr>
            <w:tcW w:w="1052" w:type="dxa"/>
            <w:vAlign w:val="center"/>
            <w:hideMark/>
          </w:tcPr>
          <w:p w14:paraId="7C5CAAEE" w14:textId="77777777" w:rsidR="002C6510" w:rsidRPr="002C6510" w:rsidRDefault="002C6510" w:rsidP="002C6510">
            <w:pPr>
              <w:jc w:val="center"/>
              <w:rPr>
                <w:color w:val="000000"/>
                <w:sz w:val="20"/>
                <w:szCs w:val="20"/>
              </w:rPr>
            </w:pPr>
          </w:p>
        </w:tc>
        <w:tc>
          <w:tcPr>
            <w:tcW w:w="1316" w:type="dxa"/>
            <w:vAlign w:val="center"/>
            <w:hideMark/>
          </w:tcPr>
          <w:p w14:paraId="0A166FC7" w14:textId="77777777" w:rsidR="002C6510" w:rsidRPr="002C6510" w:rsidRDefault="002C6510" w:rsidP="002C6510">
            <w:pPr>
              <w:jc w:val="center"/>
              <w:rPr>
                <w:color w:val="000000"/>
                <w:sz w:val="20"/>
                <w:szCs w:val="20"/>
              </w:rPr>
            </w:pPr>
          </w:p>
        </w:tc>
        <w:tc>
          <w:tcPr>
            <w:tcW w:w="1169" w:type="dxa"/>
            <w:vAlign w:val="center"/>
            <w:hideMark/>
          </w:tcPr>
          <w:p w14:paraId="19CAD22D" w14:textId="77777777" w:rsidR="002C6510" w:rsidRPr="002C6510" w:rsidRDefault="002C6510" w:rsidP="002C6510">
            <w:pPr>
              <w:jc w:val="center"/>
              <w:rPr>
                <w:color w:val="000000"/>
                <w:sz w:val="20"/>
                <w:szCs w:val="20"/>
              </w:rPr>
            </w:pPr>
          </w:p>
        </w:tc>
      </w:tr>
      <w:tr w:rsidR="002C6510" w:rsidRPr="002C6510" w14:paraId="182C48D7" w14:textId="77777777" w:rsidTr="00897F40">
        <w:trPr>
          <w:trHeight w:val="344"/>
          <w:jc w:val="center"/>
        </w:trPr>
        <w:tc>
          <w:tcPr>
            <w:tcW w:w="708" w:type="dxa"/>
            <w:vAlign w:val="center"/>
            <w:hideMark/>
          </w:tcPr>
          <w:p w14:paraId="03E8CA2D" w14:textId="77777777" w:rsidR="002C6510" w:rsidRPr="002C6510" w:rsidRDefault="002C6510" w:rsidP="002C6510">
            <w:pPr>
              <w:jc w:val="center"/>
              <w:rPr>
                <w:color w:val="000000"/>
                <w:sz w:val="20"/>
                <w:szCs w:val="20"/>
              </w:rPr>
            </w:pPr>
            <w:r w:rsidRPr="002C6510">
              <w:rPr>
                <w:color w:val="000000"/>
                <w:sz w:val="20"/>
                <w:szCs w:val="20"/>
              </w:rPr>
              <w:t>11.10</w:t>
            </w:r>
          </w:p>
        </w:tc>
        <w:tc>
          <w:tcPr>
            <w:tcW w:w="2368" w:type="dxa"/>
            <w:vAlign w:val="center"/>
            <w:hideMark/>
          </w:tcPr>
          <w:p w14:paraId="14A0CD9B" w14:textId="77777777" w:rsidR="002C6510" w:rsidRPr="002C6510" w:rsidRDefault="002C6510" w:rsidP="002C6510">
            <w:pPr>
              <w:jc w:val="both"/>
              <w:rPr>
                <w:color w:val="000000"/>
                <w:sz w:val="20"/>
                <w:szCs w:val="20"/>
              </w:rPr>
            </w:pPr>
            <w:r w:rsidRPr="002C6510">
              <w:rPr>
                <w:color w:val="000000"/>
                <w:sz w:val="20"/>
                <w:szCs w:val="20"/>
              </w:rPr>
              <w:t>Расходы на охрану труда</w:t>
            </w:r>
          </w:p>
        </w:tc>
        <w:tc>
          <w:tcPr>
            <w:tcW w:w="839" w:type="dxa"/>
            <w:vAlign w:val="center"/>
            <w:hideMark/>
          </w:tcPr>
          <w:p w14:paraId="77FC820E"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2D164F9E" w14:textId="77777777" w:rsidR="002C6510" w:rsidRPr="002C6510" w:rsidRDefault="002C6510" w:rsidP="002C6510">
            <w:pPr>
              <w:jc w:val="center"/>
              <w:rPr>
                <w:color w:val="000000"/>
                <w:sz w:val="20"/>
                <w:szCs w:val="20"/>
              </w:rPr>
            </w:pPr>
            <w:r w:rsidRPr="002C6510">
              <w:rPr>
                <w:color w:val="000000"/>
                <w:sz w:val="20"/>
                <w:szCs w:val="20"/>
              </w:rPr>
              <w:t>2 549,10</w:t>
            </w:r>
          </w:p>
        </w:tc>
        <w:tc>
          <w:tcPr>
            <w:tcW w:w="1134" w:type="dxa"/>
            <w:vAlign w:val="center"/>
            <w:hideMark/>
          </w:tcPr>
          <w:p w14:paraId="4BF9360B" w14:textId="77777777" w:rsidR="002C6510" w:rsidRPr="002C6510" w:rsidRDefault="002C6510" w:rsidP="002C6510">
            <w:pPr>
              <w:jc w:val="center"/>
              <w:rPr>
                <w:color w:val="000000"/>
                <w:sz w:val="20"/>
                <w:szCs w:val="20"/>
              </w:rPr>
            </w:pPr>
            <w:r w:rsidRPr="002C6510">
              <w:rPr>
                <w:color w:val="000000"/>
                <w:sz w:val="20"/>
                <w:szCs w:val="20"/>
              </w:rPr>
              <w:t>2 668,90</w:t>
            </w:r>
          </w:p>
        </w:tc>
        <w:tc>
          <w:tcPr>
            <w:tcW w:w="1052" w:type="dxa"/>
            <w:vAlign w:val="center"/>
            <w:hideMark/>
          </w:tcPr>
          <w:p w14:paraId="329B0F13" w14:textId="77777777" w:rsidR="002C6510" w:rsidRPr="002C6510" w:rsidRDefault="002C6510" w:rsidP="002C6510">
            <w:pPr>
              <w:jc w:val="center"/>
              <w:rPr>
                <w:color w:val="000000"/>
                <w:sz w:val="20"/>
                <w:szCs w:val="20"/>
              </w:rPr>
            </w:pPr>
            <w:r w:rsidRPr="002C6510">
              <w:rPr>
                <w:color w:val="000000"/>
                <w:sz w:val="20"/>
                <w:szCs w:val="20"/>
              </w:rPr>
              <w:t>2 669,98</w:t>
            </w:r>
          </w:p>
        </w:tc>
        <w:tc>
          <w:tcPr>
            <w:tcW w:w="1316" w:type="dxa"/>
            <w:vAlign w:val="center"/>
            <w:hideMark/>
          </w:tcPr>
          <w:p w14:paraId="019E25E5" w14:textId="77777777" w:rsidR="002C6510" w:rsidRPr="002C6510" w:rsidRDefault="002C6510" w:rsidP="002C6510">
            <w:pPr>
              <w:jc w:val="center"/>
              <w:rPr>
                <w:color w:val="000000"/>
                <w:sz w:val="20"/>
                <w:szCs w:val="20"/>
              </w:rPr>
            </w:pPr>
            <w:r w:rsidRPr="002C6510">
              <w:rPr>
                <w:color w:val="000000"/>
                <w:sz w:val="20"/>
                <w:szCs w:val="20"/>
              </w:rPr>
              <w:t>1,08</w:t>
            </w:r>
          </w:p>
        </w:tc>
        <w:tc>
          <w:tcPr>
            <w:tcW w:w="1169" w:type="dxa"/>
            <w:vAlign w:val="center"/>
            <w:hideMark/>
          </w:tcPr>
          <w:p w14:paraId="2B207B70"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15F18EA6" w14:textId="77777777" w:rsidTr="00897F40">
        <w:trPr>
          <w:trHeight w:val="344"/>
          <w:jc w:val="center"/>
        </w:trPr>
        <w:tc>
          <w:tcPr>
            <w:tcW w:w="708" w:type="dxa"/>
            <w:vAlign w:val="center"/>
            <w:hideMark/>
          </w:tcPr>
          <w:p w14:paraId="75F31437" w14:textId="77777777" w:rsidR="002C6510" w:rsidRPr="002C6510" w:rsidRDefault="002C6510" w:rsidP="002C6510">
            <w:pPr>
              <w:jc w:val="center"/>
              <w:rPr>
                <w:color w:val="000000"/>
                <w:sz w:val="20"/>
                <w:szCs w:val="20"/>
              </w:rPr>
            </w:pPr>
            <w:r w:rsidRPr="002C6510">
              <w:rPr>
                <w:color w:val="000000"/>
                <w:sz w:val="20"/>
                <w:szCs w:val="20"/>
              </w:rPr>
              <w:t>11.10.1</w:t>
            </w:r>
          </w:p>
        </w:tc>
        <w:tc>
          <w:tcPr>
            <w:tcW w:w="2368" w:type="dxa"/>
            <w:vAlign w:val="center"/>
            <w:hideMark/>
          </w:tcPr>
          <w:p w14:paraId="095B7BB5" w14:textId="77777777" w:rsidR="002C6510" w:rsidRPr="002C6510" w:rsidRDefault="002C6510" w:rsidP="002C6510">
            <w:pPr>
              <w:jc w:val="both"/>
              <w:rPr>
                <w:color w:val="000000"/>
                <w:sz w:val="20"/>
                <w:szCs w:val="20"/>
              </w:rPr>
            </w:pPr>
            <w:r w:rsidRPr="002C6510">
              <w:rPr>
                <w:color w:val="000000"/>
                <w:sz w:val="20"/>
                <w:szCs w:val="20"/>
              </w:rPr>
              <w:t>Расходы на спецпитание</w:t>
            </w:r>
          </w:p>
        </w:tc>
        <w:tc>
          <w:tcPr>
            <w:tcW w:w="839" w:type="dxa"/>
            <w:vAlign w:val="center"/>
            <w:hideMark/>
          </w:tcPr>
          <w:p w14:paraId="15A5720C"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0714FF0B" w14:textId="77777777" w:rsidR="002C6510" w:rsidRPr="002C6510" w:rsidRDefault="002C6510" w:rsidP="002C6510">
            <w:pPr>
              <w:jc w:val="center"/>
              <w:rPr>
                <w:color w:val="000000"/>
                <w:sz w:val="20"/>
                <w:szCs w:val="20"/>
              </w:rPr>
            </w:pPr>
            <w:r w:rsidRPr="002C6510">
              <w:rPr>
                <w:color w:val="000000"/>
                <w:sz w:val="20"/>
                <w:szCs w:val="20"/>
              </w:rPr>
              <w:t>202,77</w:t>
            </w:r>
          </w:p>
        </w:tc>
        <w:tc>
          <w:tcPr>
            <w:tcW w:w="1134" w:type="dxa"/>
            <w:vAlign w:val="center"/>
            <w:hideMark/>
          </w:tcPr>
          <w:p w14:paraId="4B8903D0" w14:textId="77777777" w:rsidR="002C6510" w:rsidRPr="002C6510" w:rsidRDefault="002C6510" w:rsidP="002C6510">
            <w:pPr>
              <w:jc w:val="center"/>
              <w:rPr>
                <w:color w:val="000000"/>
                <w:sz w:val="20"/>
                <w:szCs w:val="20"/>
              </w:rPr>
            </w:pPr>
            <w:r w:rsidRPr="002C6510">
              <w:rPr>
                <w:color w:val="000000"/>
                <w:sz w:val="20"/>
                <w:szCs w:val="20"/>
              </w:rPr>
              <w:t>212,30</w:t>
            </w:r>
          </w:p>
        </w:tc>
        <w:tc>
          <w:tcPr>
            <w:tcW w:w="1052" w:type="dxa"/>
            <w:vAlign w:val="center"/>
            <w:hideMark/>
          </w:tcPr>
          <w:p w14:paraId="626432F4" w14:textId="77777777" w:rsidR="002C6510" w:rsidRPr="002C6510" w:rsidRDefault="002C6510" w:rsidP="002C6510">
            <w:pPr>
              <w:jc w:val="center"/>
              <w:rPr>
                <w:color w:val="000000"/>
                <w:sz w:val="20"/>
                <w:szCs w:val="20"/>
              </w:rPr>
            </w:pPr>
            <w:r w:rsidRPr="002C6510">
              <w:rPr>
                <w:color w:val="000000"/>
                <w:sz w:val="20"/>
                <w:szCs w:val="20"/>
              </w:rPr>
              <w:t>212,39</w:t>
            </w:r>
          </w:p>
        </w:tc>
        <w:tc>
          <w:tcPr>
            <w:tcW w:w="1316" w:type="dxa"/>
            <w:vAlign w:val="center"/>
            <w:hideMark/>
          </w:tcPr>
          <w:p w14:paraId="3903A62A" w14:textId="77777777" w:rsidR="002C6510" w:rsidRPr="002C6510" w:rsidRDefault="002C6510" w:rsidP="002C6510">
            <w:pPr>
              <w:jc w:val="center"/>
              <w:rPr>
                <w:color w:val="000000"/>
                <w:sz w:val="20"/>
                <w:szCs w:val="20"/>
              </w:rPr>
            </w:pPr>
            <w:r w:rsidRPr="002C6510">
              <w:rPr>
                <w:color w:val="000000"/>
                <w:sz w:val="20"/>
                <w:szCs w:val="20"/>
              </w:rPr>
              <w:t>0,09</w:t>
            </w:r>
          </w:p>
        </w:tc>
        <w:tc>
          <w:tcPr>
            <w:tcW w:w="1169" w:type="dxa"/>
            <w:vAlign w:val="center"/>
            <w:hideMark/>
          </w:tcPr>
          <w:p w14:paraId="5C0A65D5"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1E997129" w14:textId="77777777" w:rsidTr="00897F40">
        <w:trPr>
          <w:trHeight w:val="344"/>
          <w:jc w:val="center"/>
        </w:trPr>
        <w:tc>
          <w:tcPr>
            <w:tcW w:w="708" w:type="dxa"/>
            <w:vAlign w:val="center"/>
            <w:hideMark/>
          </w:tcPr>
          <w:p w14:paraId="6EFA29DA" w14:textId="77777777" w:rsidR="002C6510" w:rsidRPr="002C6510" w:rsidRDefault="002C6510" w:rsidP="002C6510">
            <w:pPr>
              <w:jc w:val="center"/>
              <w:rPr>
                <w:color w:val="000000"/>
                <w:sz w:val="20"/>
                <w:szCs w:val="20"/>
              </w:rPr>
            </w:pPr>
            <w:r w:rsidRPr="002C6510">
              <w:rPr>
                <w:color w:val="000000"/>
                <w:sz w:val="20"/>
                <w:szCs w:val="20"/>
              </w:rPr>
              <w:t>11.10.2</w:t>
            </w:r>
          </w:p>
        </w:tc>
        <w:tc>
          <w:tcPr>
            <w:tcW w:w="2368" w:type="dxa"/>
            <w:vAlign w:val="center"/>
            <w:hideMark/>
          </w:tcPr>
          <w:p w14:paraId="0E248F34" w14:textId="77777777" w:rsidR="002C6510" w:rsidRPr="002C6510" w:rsidRDefault="002C6510" w:rsidP="002C6510">
            <w:pPr>
              <w:jc w:val="both"/>
              <w:rPr>
                <w:color w:val="000000"/>
                <w:sz w:val="20"/>
                <w:szCs w:val="20"/>
              </w:rPr>
            </w:pPr>
            <w:r w:rsidRPr="002C6510">
              <w:rPr>
                <w:color w:val="000000"/>
                <w:sz w:val="20"/>
                <w:szCs w:val="20"/>
              </w:rPr>
              <w:t>Специальная оценка условий труда</w:t>
            </w:r>
          </w:p>
        </w:tc>
        <w:tc>
          <w:tcPr>
            <w:tcW w:w="839" w:type="dxa"/>
            <w:vAlign w:val="center"/>
            <w:hideMark/>
          </w:tcPr>
          <w:p w14:paraId="2B966CDF"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44DB7C94" w14:textId="77777777" w:rsidR="002C6510" w:rsidRPr="002C6510" w:rsidRDefault="002C6510" w:rsidP="002C6510">
            <w:pPr>
              <w:jc w:val="center"/>
              <w:rPr>
                <w:color w:val="000000"/>
                <w:sz w:val="20"/>
                <w:szCs w:val="20"/>
              </w:rPr>
            </w:pPr>
            <w:r w:rsidRPr="002C6510">
              <w:rPr>
                <w:color w:val="000000"/>
                <w:sz w:val="20"/>
                <w:szCs w:val="20"/>
              </w:rPr>
              <w:t>110,40</w:t>
            </w:r>
          </w:p>
        </w:tc>
        <w:tc>
          <w:tcPr>
            <w:tcW w:w="1134" w:type="dxa"/>
            <w:vAlign w:val="center"/>
            <w:hideMark/>
          </w:tcPr>
          <w:p w14:paraId="3347243D" w14:textId="77777777" w:rsidR="002C6510" w:rsidRPr="002C6510" w:rsidRDefault="002C6510" w:rsidP="002C6510">
            <w:pPr>
              <w:jc w:val="center"/>
              <w:rPr>
                <w:color w:val="000000"/>
                <w:sz w:val="20"/>
                <w:szCs w:val="20"/>
              </w:rPr>
            </w:pPr>
            <w:r w:rsidRPr="002C6510">
              <w:rPr>
                <w:color w:val="000000"/>
                <w:sz w:val="20"/>
                <w:szCs w:val="20"/>
              </w:rPr>
              <w:t>115,59</w:t>
            </w:r>
          </w:p>
        </w:tc>
        <w:tc>
          <w:tcPr>
            <w:tcW w:w="1052" w:type="dxa"/>
            <w:vAlign w:val="center"/>
            <w:hideMark/>
          </w:tcPr>
          <w:p w14:paraId="4B461645" w14:textId="77777777" w:rsidR="002C6510" w:rsidRPr="002C6510" w:rsidRDefault="002C6510" w:rsidP="002C6510">
            <w:pPr>
              <w:jc w:val="center"/>
              <w:rPr>
                <w:color w:val="000000"/>
                <w:sz w:val="20"/>
                <w:szCs w:val="20"/>
              </w:rPr>
            </w:pPr>
            <w:r w:rsidRPr="002C6510">
              <w:rPr>
                <w:color w:val="000000"/>
                <w:sz w:val="20"/>
                <w:szCs w:val="20"/>
              </w:rPr>
              <w:t>115,63</w:t>
            </w:r>
          </w:p>
        </w:tc>
        <w:tc>
          <w:tcPr>
            <w:tcW w:w="1316" w:type="dxa"/>
            <w:vAlign w:val="center"/>
            <w:hideMark/>
          </w:tcPr>
          <w:p w14:paraId="5AD1344D" w14:textId="77777777" w:rsidR="002C6510" w:rsidRPr="002C6510" w:rsidRDefault="002C6510" w:rsidP="002C6510">
            <w:pPr>
              <w:jc w:val="center"/>
              <w:rPr>
                <w:color w:val="000000"/>
                <w:sz w:val="20"/>
                <w:szCs w:val="20"/>
              </w:rPr>
            </w:pPr>
            <w:r w:rsidRPr="002C6510">
              <w:rPr>
                <w:color w:val="000000"/>
                <w:sz w:val="20"/>
                <w:szCs w:val="20"/>
              </w:rPr>
              <w:t>0,04</w:t>
            </w:r>
          </w:p>
        </w:tc>
        <w:tc>
          <w:tcPr>
            <w:tcW w:w="1169" w:type="dxa"/>
            <w:vAlign w:val="center"/>
            <w:hideMark/>
          </w:tcPr>
          <w:p w14:paraId="26D042A5"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3BB0BE18" w14:textId="77777777" w:rsidTr="00897F40">
        <w:trPr>
          <w:trHeight w:val="344"/>
          <w:jc w:val="center"/>
        </w:trPr>
        <w:tc>
          <w:tcPr>
            <w:tcW w:w="708" w:type="dxa"/>
            <w:vAlign w:val="center"/>
            <w:hideMark/>
          </w:tcPr>
          <w:p w14:paraId="7F96F4BA" w14:textId="77777777" w:rsidR="002C6510" w:rsidRPr="002C6510" w:rsidRDefault="002C6510" w:rsidP="002C6510">
            <w:pPr>
              <w:jc w:val="center"/>
              <w:rPr>
                <w:color w:val="000000"/>
                <w:sz w:val="20"/>
                <w:szCs w:val="20"/>
              </w:rPr>
            </w:pPr>
            <w:r w:rsidRPr="002C6510">
              <w:rPr>
                <w:color w:val="000000"/>
                <w:sz w:val="20"/>
                <w:szCs w:val="20"/>
              </w:rPr>
              <w:t>11.10.3</w:t>
            </w:r>
          </w:p>
        </w:tc>
        <w:tc>
          <w:tcPr>
            <w:tcW w:w="2368" w:type="dxa"/>
            <w:vAlign w:val="center"/>
            <w:hideMark/>
          </w:tcPr>
          <w:p w14:paraId="5D3784AC" w14:textId="77777777" w:rsidR="002C6510" w:rsidRPr="002C6510" w:rsidRDefault="002C6510" w:rsidP="002C6510">
            <w:pPr>
              <w:jc w:val="both"/>
              <w:rPr>
                <w:color w:val="000000"/>
                <w:sz w:val="20"/>
                <w:szCs w:val="20"/>
              </w:rPr>
            </w:pPr>
            <w:r w:rsidRPr="002C6510">
              <w:rPr>
                <w:color w:val="000000"/>
                <w:sz w:val="20"/>
                <w:szCs w:val="20"/>
              </w:rPr>
              <w:t>Медицинские осмотры и медикаменты</w:t>
            </w:r>
          </w:p>
        </w:tc>
        <w:tc>
          <w:tcPr>
            <w:tcW w:w="839" w:type="dxa"/>
            <w:vAlign w:val="center"/>
            <w:hideMark/>
          </w:tcPr>
          <w:p w14:paraId="35E99320"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5CBE07E4" w14:textId="77777777" w:rsidR="002C6510" w:rsidRPr="002C6510" w:rsidRDefault="002C6510" w:rsidP="002C6510">
            <w:pPr>
              <w:jc w:val="center"/>
              <w:rPr>
                <w:color w:val="000000"/>
                <w:sz w:val="20"/>
                <w:szCs w:val="20"/>
              </w:rPr>
            </w:pPr>
            <w:r w:rsidRPr="002C6510">
              <w:rPr>
                <w:color w:val="000000"/>
                <w:sz w:val="20"/>
                <w:szCs w:val="20"/>
              </w:rPr>
              <w:t>271,87</w:t>
            </w:r>
          </w:p>
        </w:tc>
        <w:tc>
          <w:tcPr>
            <w:tcW w:w="1134" w:type="dxa"/>
            <w:vAlign w:val="center"/>
            <w:hideMark/>
          </w:tcPr>
          <w:p w14:paraId="0141AACC" w14:textId="77777777" w:rsidR="002C6510" w:rsidRPr="002C6510" w:rsidRDefault="002C6510" w:rsidP="002C6510">
            <w:pPr>
              <w:jc w:val="center"/>
              <w:rPr>
                <w:color w:val="000000"/>
                <w:sz w:val="20"/>
                <w:szCs w:val="20"/>
              </w:rPr>
            </w:pPr>
            <w:r w:rsidRPr="002C6510">
              <w:rPr>
                <w:color w:val="000000"/>
                <w:sz w:val="20"/>
                <w:szCs w:val="20"/>
              </w:rPr>
              <w:t>284,65</w:t>
            </w:r>
          </w:p>
        </w:tc>
        <w:tc>
          <w:tcPr>
            <w:tcW w:w="1052" w:type="dxa"/>
            <w:vAlign w:val="center"/>
            <w:hideMark/>
          </w:tcPr>
          <w:p w14:paraId="4F41F5FA" w14:textId="77777777" w:rsidR="002C6510" w:rsidRPr="002C6510" w:rsidRDefault="002C6510" w:rsidP="002C6510">
            <w:pPr>
              <w:jc w:val="center"/>
              <w:rPr>
                <w:color w:val="000000"/>
                <w:sz w:val="20"/>
                <w:szCs w:val="20"/>
              </w:rPr>
            </w:pPr>
            <w:r w:rsidRPr="002C6510">
              <w:rPr>
                <w:color w:val="000000"/>
                <w:sz w:val="20"/>
                <w:szCs w:val="20"/>
              </w:rPr>
              <w:t>284,76</w:t>
            </w:r>
          </w:p>
        </w:tc>
        <w:tc>
          <w:tcPr>
            <w:tcW w:w="1316" w:type="dxa"/>
            <w:vAlign w:val="center"/>
            <w:hideMark/>
          </w:tcPr>
          <w:p w14:paraId="3086558F" w14:textId="77777777" w:rsidR="002C6510" w:rsidRPr="002C6510" w:rsidRDefault="002C6510" w:rsidP="002C6510">
            <w:pPr>
              <w:jc w:val="center"/>
              <w:rPr>
                <w:color w:val="000000"/>
                <w:sz w:val="20"/>
                <w:szCs w:val="20"/>
              </w:rPr>
            </w:pPr>
            <w:r w:rsidRPr="002C6510">
              <w:rPr>
                <w:color w:val="000000"/>
                <w:sz w:val="20"/>
                <w:szCs w:val="20"/>
              </w:rPr>
              <w:t>0,11</w:t>
            </w:r>
          </w:p>
        </w:tc>
        <w:tc>
          <w:tcPr>
            <w:tcW w:w="1169" w:type="dxa"/>
            <w:vAlign w:val="center"/>
            <w:hideMark/>
          </w:tcPr>
          <w:p w14:paraId="2C8D16CF"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3AF7C35F" w14:textId="77777777" w:rsidTr="00897F40">
        <w:trPr>
          <w:trHeight w:val="344"/>
          <w:jc w:val="center"/>
        </w:trPr>
        <w:tc>
          <w:tcPr>
            <w:tcW w:w="708" w:type="dxa"/>
            <w:vAlign w:val="center"/>
            <w:hideMark/>
          </w:tcPr>
          <w:p w14:paraId="06796FB8" w14:textId="77777777" w:rsidR="002C6510" w:rsidRPr="002C6510" w:rsidRDefault="002C6510" w:rsidP="002C6510">
            <w:pPr>
              <w:jc w:val="center"/>
              <w:rPr>
                <w:color w:val="000000"/>
                <w:sz w:val="20"/>
                <w:szCs w:val="20"/>
              </w:rPr>
            </w:pPr>
            <w:r w:rsidRPr="002C6510">
              <w:rPr>
                <w:color w:val="000000"/>
                <w:sz w:val="20"/>
                <w:szCs w:val="20"/>
              </w:rPr>
              <w:t>11.10.4</w:t>
            </w:r>
          </w:p>
        </w:tc>
        <w:tc>
          <w:tcPr>
            <w:tcW w:w="2368" w:type="dxa"/>
            <w:vAlign w:val="center"/>
            <w:hideMark/>
          </w:tcPr>
          <w:p w14:paraId="7BBFA6E1" w14:textId="77777777" w:rsidR="002C6510" w:rsidRPr="002C6510" w:rsidRDefault="002C6510" w:rsidP="002C6510">
            <w:pPr>
              <w:jc w:val="both"/>
              <w:rPr>
                <w:color w:val="000000"/>
                <w:sz w:val="20"/>
                <w:szCs w:val="20"/>
              </w:rPr>
            </w:pPr>
            <w:r w:rsidRPr="002C6510">
              <w:rPr>
                <w:color w:val="000000"/>
                <w:sz w:val="20"/>
                <w:szCs w:val="20"/>
              </w:rPr>
              <w:t>Предрейсовый осмотр</w:t>
            </w:r>
          </w:p>
        </w:tc>
        <w:tc>
          <w:tcPr>
            <w:tcW w:w="839" w:type="dxa"/>
            <w:vAlign w:val="center"/>
            <w:hideMark/>
          </w:tcPr>
          <w:p w14:paraId="0271F90F"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696C568A" w14:textId="77777777" w:rsidR="002C6510" w:rsidRPr="002C6510" w:rsidRDefault="002C6510" w:rsidP="002C6510">
            <w:pPr>
              <w:jc w:val="center"/>
              <w:rPr>
                <w:color w:val="000000"/>
                <w:sz w:val="20"/>
                <w:szCs w:val="20"/>
              </w:rPr>
            </w:pPr>
            <w:r w:rsidRPr="002C6510">
              <w:rPr>
                <w:color w:val="000000"/>
                <w:sz w:val="20"/>
                <w:szCs w:val="20"/>
              </w:rPr>
              <w:t>166,37</w:t>
            </w:r>
          </w:p>
        </w:tc>
        <w:tc>
          <w:tcPr>
            <w:tcW w:w="1134" w:type="dxa"/>
            <w:vAlign w:val="center"/>
            <w:hideMark/>
          </w:tcPr>
          <w:p w14:paraId="7C40DEC6" w14:textId="77777777" w:rsidR="002C6510" w:rsidRPr="002C6510" w:rsidRDefault="002C6510" w:rsidP="002C6510">
            <w:pPr>
              <w:jc w:val="center"/>
              <w:rPr>
                <w:color w:val="000000"/>
                <w:sz w:val="20"/>
                <w:szCs w:val="20"/>
              </w:rPr>
            </w:pPr>
            <w:r w:rsidRPr="002C6510">
              <w:rPr>
                <w:color w:val="000000"/>
                <w:sz w:val="20"/>
                <w:szCs w:val="20"/>
              </w:rPr>
              <w:t>174,19</w:t>
            </w:r>
          </w:p>
        </w:tc>
        <w:tc>
          <w:tcPr>
            <w:tcW w:w="1052" w:type="dxa"/>
            <w:vAlign w:val="center"/>
            <w:hideMark/>
          </w:tcPr>
          <w:p w14:paraId="5FAF3F53" w14:textId="77777777" w:rsidR="002C6510" w:rsidRPr="002C6510" w:rsidRDefault="002C6510" w:rsidP="002C6510">
            <w:pPr>
              <w:jc w:val="center"/>
              <w:rPr>
                <w:color w:val="000000"/>
                <w:sz w:val="20"/>
                <w:szCs w:val="20"/>
              </w:rPr>
            </w:pPr>
            <w:r w:rsidRPr="002C6510">
              <w:rPr>
                <w:color w:val="000000"/>
                <w:sz w:val="20"/>
                <w:szCs w:val="20"/>
              </w:rPr>
              <w:t>174,26</w:t>
            </w:r>
          </w:p>
        </w:tc>
        <w:tc>
          <w:tcPr>
            <w:tcW w:w="1316" w:type="dxa"/>
            <w:vAlign w:val="center"/>
            <w:hideMark/>
          </w:tcPr>
          <w:p w14:paraId="611D347C" w14:textId="77777777" w:rsidR="002C6510" w:rsidRPr="002C6510" w:rsidRDefault="002C6510" w:rsidP="002C6510">
            <w:pPr>
              <w:jc w:val="center"/>
              <w:rPr>
                <w:color w:val="000000"/>
                <w:sz w:val="20"/>
                <w:szCs w:val="20"/>
              </w:rPr>
            </w:pPr>
            <w:r w:rsidRPr="002C6510">
              <w:rPr>
                <w:color w:val="000000"/>
                <w:sz w:val="20"/>
                <w:szCs w:val="20"/>
              </w:rPr>
              <w:t>0,07</w:t>
            </w:r>
          </w:p>
        </w:tc>
        <w:tc>
          <w:tcPr>
            <w:tcW w:w="1169" w:type="dxa"/>
            <w:vAlign w:val="center"/>
            <w:hideMark/>
          </w:tcPr>
          <w:p w14:paraId="38735103"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236211CA" w14:textId="77777777" w:rsidTr="00897F40">
        <w:trPr>
          <w:trHeight w:val="344"/>
          <w:jc w:val="center"/>
        </w:trPr>
        <w:tc>
          <w:tcPr>
            <w:tcW w:w="708" w:type="dxa"/>
            <w:vAlign w:val="center"/>
            <w:hideMark/>
          </w:tcPr>
          <w:p w14:paraId="4E0EE0D6" w14:textId="77777777" w:rsidR="002C6510" w:rsidRPr="002C6510" w:rsidRDefault="002C6510" w:rsidP="002C6510">
            <w:pPr>
              <w:jc w:val="center"/>
              <w:rPr>
                <w:color w:val="000000"/>
                <w:sz w:val="20"/>
                <w:szCs w:val="20"/>
              </w:rPr>
            </w:pPr>
            <w:r w:rsidRPr="002C6510">
              <w:rPr>
                <w:color w:val="000000"/>
                <w:sz w:val="20"/>
                <w:szCs w:val="20"/>
              </w:rPr>
              <w:t>11.10.5</w:t>
            </w:r>
          </w:p>
        </w:tc>
        <w:tc>
          <w:tcPr>
            <w:tcW w:w="2368" w:type="dxa"/>
            <w:vAlign w:val="center"/>
            <w:hideMark/>
          </w:tcPr>
          <w:p w14:paraId="2BD45CF7" w14:textId="77777777" w:rsidR="002C6510" w:rsidRPr="002C6510" w:rsidRDefault="002C6510" w:rsidP="002C6510">
            <w:pPr>
              <w:jc w:val="both"/>
              <w:rPr>
                <w:color w:val="000000"/>
                <w:sz w:val="20"/>
                <w:szCs w:val="20"/>
              </w:rPr>
            </w:pPr>
            <w:r w:rsidRPr="002C6510">
              <w:rPr>
                <w:color w:val="000000"/>
                <w:sz w:val="20"/>
                <w:szCs w:val="20"/>
              </w:rPr>
              <w:t>Дополнительное страхование от несчастных случаев</w:t>
            </w:r>
          </w:p>
        </w:tc>
        <w:tc>
          <w:tcPr>
            <w:tcW w:w="839" w:type="dxa"/>
            <w:vAlign w:val="center"/>
            <w:hideMark/>
          </w:tcPr>
          <w:p w14:paraId="0CFF46CD"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384BDC7F" w14:textId="77777777" w:rsidR="002C6510" w:rsidRPr="002C6510" w:rsidRDefault="002C6510" w:rsidP="002C6510">
            <w:pPr>
              <w:jc w:val="center"/>
              <w:rPr>
                <w:color w:val="000000"/>
                <w:sz w:val="20"/>
                <w:szCs w:val="20"/>
              </w:rPr>
            </w:pPr>
          </w:p>
        </w:tc>
        <w:tc>
          <w:tcPr>
            <w:tcW w:w="1134" w:type="dxa"/>
            <w:vAlign w:val="center"/>
            <w:hideMark/>
          </w:tcPr>
          <w:p w14:paraId="5156CC8D" w14:textId="77777777" w:rsidR="002C6510" w:rsidRPr="002C6510" w:rsidRDefault="002C6510" w:rsidP="002C6510">
            <w:pPr>
              <w:jc w:val="center"/>
              <w:rPr>
                <w:color w:val="000000"/>
                <w:sz w:val="20"/>
                <w:szCs w:val="20"/>
              </w:rPr>
            </w:pPr>
            <w:r w:rsidRPr="002C6510">
              <w:rPr>
                <w:color w:val="000000"/>
                <w:sz w:val="20"/>
                <w:szCs w:val="20"/>
              </w:rPr>
              <w:t>0,00</w:t>
            </w:r>
          </w:p>
        </w:tc>
        <w:tc>
          <w:tcPr>
            <w:tcW w:w="1052" w:type="dxa"/>
            <w:vAlign w:val="center"/>
            <w:hideMark/>
          </w:tcPr>
          <w:p w14:paraId="09F223F4" w14:textId="77777777" w:rsidR="002C6510" w:rsidRPr="002C6510" w:rsidRDefault="002C6510" w:rsidP="002C6510">
            <w:pPr>
              <w:jc w:val="center"/>
              <w:rPr>
                <w:color w:val="000000"/>
                <w:sz w:val="20"/>
                <w:szCs w:val="20"/>
              </w:rPr>
            </w:pPr>
          </w:p>
        </w:tc>
        <w:tc>
          <w:tcPr>
            <w:tcW w:w="1316" w:type="dxa"/>
            <w:vAlign w:val="center"/>
            <w:hideMark/>
          </w:tcPr>
          <w:p w14:paraId="2959FC3E" w14:textId="77777777" w:rsidR="002C6510" w:rsidRPr="002C6510" w:rsidRDefault="002C6510" w:rsidP="002C6510">
            <w:pPr>
              <w:jc w:val="center"/>
              <w:rPr>
                <w:color w:val="000000"/>
                <w:sz w:val="20"/>
                <w:szCs w:val="20"/>
              </w:rPr>
            </w:pPr>
          </w:p>
        </w:tc>
        <w:tc>
          <w:tcPr>
            <w:tcW w:w="1169" w:type="dxa"/>
            <w:vAlign w:val="center"/>
            <w:hideMark/>
          </w:tcPr>
          <w:p w14:paraId="7C2E9DA1" w14:textId="77777777" w:rsidR="002C6510" w:rsidRPr="002C6510" w:rsidRDefault="002C6510" w:rsidP="002C6510">
            <w:pPr>
              <w:jc w:val="center"/>
              <w:rPr>
                <w:color w:val="000000"/>
                <w:sz w:val="20"/>
                <w:szCs w:val="20"/>
              </w:rPr>
            </w:pPr>
          </w:p>
        </w:tc>
      </w:tr>
      <w:tr w:rsidR="002C6510" w:rsidRPr="002C6510" w14:paraId="0744FC73" w14:textId="77777777" w:rsidTr="00897F40">
        <w:trPr>
          <w:trHeight w:val="690"/>
          <w:jc w:val="center"/>
        </w:trPr>
        <w:tc>
          <w:tcPr>
            <w:tcW w:w="708" w:type="dxa"/>
            <w:vAlign w:val="center"/>
            <w:hideMark/>
          </w:tcPr>
          <w:p w14:paraId="0451463B" w14:textId="77777777" w:rsidR="002C6510" w:rsidRPr="002C6510" w:rsidRDefault="002C6510" w:rsidP="002C6510">
            <w:pPr>
              <w:jc w:val="center"/>
              <w:rPr>
                <w:color w:val="000000"/>
                <w:sz w:val="20"/>
                <w:szCs w:val="20"/>
              </w:rPr>
            </w:pPr>
            <w:r w:rsidRPr="002C6510">
              <w:rPr>
                <w:color w:val="000000"/>
                <w:sz w:val="20"/>
                <w:szCs w:val="20"/>
              </w:rPr>
              <w:t>11.11</w:t>
            </w:r>
          </w:p>
        </w:tc>
        <w:tc>
          <w:tcPr>
            <w:tcW w:w="2368" w:type="dxa"/>
            <w:vAlign w:val="center"/>
            <w:hideMark/>
          </w:tcPr>
          <w:p w14:paraId="3D0002BA" w14:textId="77777777" w:rsidR="002C6510" w:rsidRPr="002C6510" w:rsidRDefault="002C6510" w:rsidP="002C6510">
            <w:pPr>
              <w:jc w:val="both"/>
              <w:rPr>
                <w:color w:val="000000"/>
                <w:sz w:val="20"/>
                <w:szCs w:val="20"/>
              </w:rPr>
            </w:pPr>
            <w:r w:rsidRPr="002C6510">
              <w:rPr>
                <w:color w:val="000000"/>
                <w:sz w:val="20"/>
                <w:szCs w:val="20"/>
              </w:rPr>
              <w:t>Программа производственного контроля (замер вредных, опасных произв. факторов на всех рабочих местах)</w:t>
            </w:r>
          </w:p>
        </w:tc>
        <w:tc>
          <w:tcPr>
            <w:tcW w:w="839" w:type="dxa"/>
            <w:vAlign w:val="center"/>
            <w:hideMark/>
          </w:tcPr>
          <w:p w14:paraId="44756360"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6672307D" w14:textId="77777777" w:rsidR="002C6510" w:rsidRPr="002C6510" w:rsidRDefault="002C6510" w:rsidP="002C6510">
            <w:pPr>
              <w:jc w:val="center"/>
              <w:rPr>
                <w:color w:val="000000"/>
                <w:sz w:val="20"/>
                <w:szCs w:val="20"/>
              </w:rPr>
            </w:pPr>
            <w:r w:rsidRPr="002C6510">
              <w:rPr>
                <w:color w:val="000000"/>
                <w:sz w:val="20"/>
                <w:szCs w:val="20"/>
              </w:rPr>
              <w:t>262,67</w:t>
            </w:r>
          </w:p>
        </w:tc>
        <w:tc>
          <w:tcPr>
            <w:tcW w:w="1134" w:type="dxa"/>
            <w:vAlign w:val="center"/>
            <w:hideMark/>
          </w:tcPr>
          <w:p w14:paraId="45BB2AB7" w14:textId="77777777" w:rsidR="002C6510" w:rsidRPr="002C6510" w:rsidRDefault="002C6510" w:rsidP="002C6510">
            <w:pPr>
              <w:jc w:val="center"/>
              <w:rPr>
                <w:color w:val="000000"/>
                <w:sz w:val="20"/>
                <w:szCs w:val="20"/>
              </w:rPr>
            </w:pPr>
            <w:r w:rsidRPr="002C6510">
              <w:rPr>
                <w:color w:val="000000"/>
                <w:sz w:val="20"/>
                <w:szCs w:val="20"/>
              </w:rPr>
              <w:t>275,02</w:t>
            </w:r>
          </w:p>
        </w:tc>
        <w:tc>
          <w:tcPr>
            <w:tcW w:w="1052" w:type="dxa"/>
            <w:vAlign w:val="center"/>
            <w:hideMark/>
          </w:tcPr>
          <w:p w14:paraId="38627942" w14:textId="77777777" w:rsidR="002C6510" w:rsidRPr="002C6510" w:rsidRDefault="002C6510" w:rsidP="002C6510">
            <w:pPr>
              <w:jc w:val="center"/>
              <w:rPr>
                <w:color w:val="000000"/>
                <w:sz w:val="20"/>
                <w:szCs w:val="20"/>
              </w:rPr>
            </w:pPr>
            <w:r w:rsidRPr="002C6510">
              <w:rPr>
                <w:color w:val="000000"/>
                <w:sz w:val="20"/>
                <w:szCs w:val="20"/>
              </w:rPr>
              <w:t>275,13</w:t>
            </w:r>
          </w:p>
        </w:tc>
        <w:tc>
          <w:tcPr>
            <w:tcW w:w="1316" w:type="dxa"/>
            <w:vAlign w:val="center"/>
            <w:hideMark/>
          </w:tcPr>
          <w:p w14:paraId="34D2BD75" w14:textId="77777777" w:rsidR="002C6510" w:rsidRPr="002C6510" w:rsidRDefault="002C6510" w:rsidP="002C6510">
            <w:pPr>
              <w:jc w:val="center"/>
              <w:rPr>
                <w:color w:val="000000"/>
                <w:sz w:val="20"/>
                <w:szCs w:val="20"/>
              </w:rPr>
            </w:pPr>
            <w:r w:rsidRPr="002C6510">
              <w:rPr>
                <w:color w:val="000000"/>
                <w:sz w:val="20"/>
                <w:szCs w:val="20"/>
              </w:rPr>
              <w:t>0,11</w:t>
            </w:r>
          </w:p>
        </w:tc>
        <w:tc>
          <w:tcPr>
            <w:tcW w:w="1169" w:type="dxa"/>
            <w:vAlign w:val="center"/>
            <w:hideMark/>
          </w:tcPr>
          <w:p w14:paraId="13BAFB3D"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335759A3" w14:textId="77777777" w:rsidTr="00897F40">
        <w:trPr>
          <w:trHeight w:val="344"/>
          <w:jc w:val="center"/>
        </w:trPr>
        <w:tc>
          <w:tcPr>
            <w:tcW w:w="708" w:type="dxa"/>
            <w:vAlign w:val="center"/>
            <w:hideMark/>
          </w:tcPr>
          <w:p w14:paraId="7C957E79" w14:textId="77777777" w:rsidR="002C6510" w:rsidRPr="002C6510" w:rsidRDefault="002C6510" w:rsidP="002C6510">
            <w:pPr>
              <w:jc w:val="center"/>
              <w:rPr>
                <w:color w:val="000000"/>
                <w:sz w:val="20"/>
                <w:szCs w:val="20"/>
              </w:rPr>
            </w:pPr>
            <w:r w:rsidRPr="002C6510">
              <w:rPr>
                <w:color w:val="000000"/>
                <w:sz w:val="20"/>
                <w:szCs w:val="20"/>
              </w:rPr>
              <w:t>11.11.1</w:t>
            </w:r>
          </w:p>
        </w:tc>
        <w:tc>
          <w:tcPr>
            <w:tcW w:w="2368" w:type="dxa"/>
            <w:vAlign w:val="center"/>
            <w:hideMark/>
          </w:tcPr>
          <w:p w14:paraId="0E21D8BA" w14:textId="77777777" w:rsidR="002C6510" w:rsidRPr="002C6510" w:rsidRDefault="002C6510" w:rsidP="002C6510">
            <w:pPr>
              <w:jc w:val="both"/>
              <w:rPr>
                <w:color w:val="000000"/>
                <w:sz w:val="20"/>
                <w:szCs w:val="20"/>
              </w:rPr>
            </w:pPr>
            <w:r w:rsidRPr="002C6510">
              <w:rPr>
                <w:color w:val="000000"/>
                <w:sz w:val="20"/>
                <w:szCs w:val="20"/>
              </w:rPr>
              <w:t>Дератизация и дезинсекция</w:t>
            </w:r>
          </w:p>
        </w:tc>
        <w:tc>
          <w:tcPr>
            <w:tcW w:w="839" w:type="dxa"/>
            <w:vAlign w:val="center"/>
            <w:hideMark/>
          </w:tcPr>
          <w:p w14:paraId="43841948"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3DCAC476" w14:textId="77777777" w:rsidR="002C6510" w:rsidRPr="002C6510" w:rsidRDefault="002C6510" w:rsidP="002C6510">
            <w:pPr>
              <w:jc w:val="center"/>
              <w:rPr>
                <w:color w:val="000000"/>
                <w:sz w:val="20"/>
                <w:szCs w:val="20"/>
              </w:rPr>
            </w:pPr>
            <w:r w:rsidRPr="002C6510">
              <w:rPr>
                <w:color w:val="000000"/>
                <w:sz w:val="20"/>
                <w:szCs w:val="20"/>
              </w:rPr>
              <w:t>111,64</w:t>
            </w:r>
          </w:p>
        </w:tc>
        <w:tc>
          <w:tcPr>
            <w:tcW w:w="1134" w:type="dxa"/>
            <w:vAlign w:val="center"/>
            <w:hideMark/>
          </w:tcPr>
          <w:p w14:paraId="26DFAC86" w14:textId="77777777" w:rsidR="002C6510" w:rsidRPr="002C6510" w:rsidRDefault="002C6510" w:rsidP="002C6510">
            <w:pPr>
              <w:jc w:val="center"/>
              <w:rPr>
                <w:color w:val="000000"/>
                <w:sz w:val="20"/>
                <w:szCs w:val="20"/>
              </w:rPr>
            </w:pPr>
            <w:r w:rsidRPr="002C6510">
              <w:rPr>
                <w:color w:val="000000"/>
                <w:sz w:val="20"/>
                <w:szCs w:val="20"/>
              </w:rPr>
              <w:t>116,89</w:t>
            </w:r>
          </w:p>
        </w:tc>
        <w:tc>
          <w:tcPr>
            <w:tcW w:w="1052" w:type="dxa"/>
            <w:vAlign w:val="center"/>
            <w:hideMark/>
          </w:tcPr>
          <w:p w14:paraId="6DEA595C" w14:textId="77777777" w:rsidR="002C6510" w:rsidRPr="002C6510" w:rsidRDefault="002C6510" w:rsidP="002C6510">
            <w:pPr>
              <w:jc w:val="center"/>
              <w:rPr>
                <w:color w:val="000000"/>
                <w:sz w:val="20"/>
                <w:szCs w:val="20"/>
              </w:rPr>
            </w:pPr>
            <w:r w:rsidRPr="002C6510">
              <w:rPr>
                <w:color w:val="000000"/>
                <w:sz w:val="20"/>
                <w:szCs w:val="20"/>
              </w:rPr>
              <w:t>116,94</w:t>
            </w:r>
          </w:p>
        </w:tc>
        <w:tc>
          <w:tcPr>
            <w:tcW w:w="1316" w:type="dxa"/>
            <w:vAlign w:val="center"/>
            <w:hideMark/>
          </w:tcPr>
          <w:p w14:paraId="5272FF9A" w14:textId="77777777" w:rsidR="002C6510" w:rsidRPr="002C6510" w:rsidRDefault="002C6510" w:rsidP="002C6510">
            <w:pPr>
              <w:jc w:val="center"/>
              <w:rPr>
                <w:color w:val="000000"/>
                <w:sz w:val="20"/>
                <w:szCs w:val="20"/>
              </w:rPr>
            </w:pPr>
            <w:r w:rsidRPr="002C6510">
              <w:rPr>
                <w:color w:val="000000"/>
                <w:sz w:val="20"/>
                <w:szCs w:val="20"/>
              </w:rPr>
              <w:t>0,05</w:t>
            </w:r>
          </w:p>
        </w:tc>
        <w:tc>
          <w:tcPr>
            <w:tcW w:w="1169" w:type="dxa"/>
            <w:vAlign w:val="center"/>
            <w:hideMark/>
          </w:tcPr>
          <w:p w14:paraId="20C4A76A"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479C7822" w14:textId="77777777" w:rsidTr="00897F40">
        <w:trPr>
          <w:trHeight w:val="344"/>
          <w:jc w:val="center"/>
        </w:trPr>
        <w:tc>
          <w:tcPr>
            <w:tcW w:w="708" w:type="dxa"/>
            <w:vAlign w:val="center"/>
            <w:hideMark/>
          </w:tcPr>
          <w:p w14:paraId="39168AAC" w14:textId="77777777" w:rsidR="002C6510" w:rsidRPr="002C6510" w:rsidRDefault="002C6510" w:rsidP="002C6510">
            <w:pPr>
              <w:jc w:val="center"/>
              <w:rPr>
                <w:color w:val="000000"/>
                <w:sz w:val="20"/>
                <w:szCs w:val="20"/>
              </w:rPr>
            </w:pPr>
            <w:r w:rsidRPr="002C6510">
              <w:rPr>
                <w:color w:val="000000"/>
                <w:sz w:val="20"/>
                <w:szCs w:val="20"/>
              </w:rPr>
              <w:t>11.11.2</w:t>
            </w:r>
          </w:p>
        </w:tc>
        <w:tc>
          <w:tcPr>
            <w:tcW w:w="2368" w:type="dxa"/>
            <w:vAlign w:val="center"/>
            <w:hideMark/>
          </w:tcPr>
          <w:p w14:paraId="30D2B4C3" w14:textId="77777777" w:rsidR="002C6510" w:rsidRPr="002C6510" w:rsidRDefault="002C6510" w:rsidP="002C6510">
            <w:pPr>
              <w:jc w:val="both"/>
              <w:rPr>
                <w:color w:val="000000"/>
                <w:sz w:val="20"/>
                <w:szCs w:val="20"/>
              </w:rPr>
            </w:pPr>
            <w:r w:rsidRPr="002C6510">
              <w:rPr>
                <w:color w:val="000000"/>
                <w:sz w:val="20"/>
                <w:szCs w:val="20"/>
              </w:rPr>
              <w:t>Проверка диэлектрических средств защиты</w:t>
            </w:r>
          </w:p>
        </w:tc>
        <w:tc>
          <w:tcPr>
            <w:tcW w:w="839" w:type="dxa"/>
            <w:vAlign w:val="center"/>
            <w:hideMark/>
          </w:tcPr>
          <w:p w14:paraId="1E6D733C"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67EA88D4" w14:textId="77777777" w:rsidR="002C6510" w:rsidRPr="002C6510" w:rsidRDefault="002C6510" w:rsidP="002C6510">
            <w:pPr>
              <w:jc w:val="center"/>
              <w:rPr>
                <w:color w:val="000000"/>
                <w:sz w:val="20"/>
                <w:szCs w:val="20"/>
              </w:rPr>
            </w:pPr>
            <w:r w:rsidRPr="002C6510">
              <w:rPr>
                <w:color w:val="000000"/>
                <w:sz w:val="20"/>
                <w:szCs w:val="20"/>
              </w:rPr>
              <w:t>76,64</w:t>
            </w:r>
          </w:p>
        </w:tc>
        <w:tc>
          <w:tcPr>
            <w:tcW w:w="1134" w:type="dxa"/>
            <w:vAlign w:val="center"/>
            <w:hideMark/>
          </w:tcPr>
          <w:p w14:paraId="2B902A86" w14:textId="77777777" w:rsidR="002C6510" w:rsidRPr="002C6510" w:rsidRDefault="002C6510" w:rsidP="002C6510">
            <w:pPr>
              <w:jc w:val="center"/>
              <w:rPr>
                <w:color w:val="000000"/>
                <w:sz w:val="20"/>
                <w:szCs w:val="20"/>
              </w:rPr>
            </w:pPr>
            <w:r w:rsidRPr="002C6510">
              <w:rPr>
                <w:color w:val="000000"/>
                <w:sz w:val="20"/>
                <w:szCs w:val="20"/>
              </w:rPr>
              <w:t>80,24</w:t>
            </w:r>
          </w:p>
        </w:tc>
        <w:tc>
          <w:tcPr>
            <w:tcW w:w="1052" w:type="dxa"/>
            <w:vAlign w:val="center"/>
            <w:hideMark/>
          </w:tcPr>
          <w:p w14:paraId="54BC13AC" w14:textId="77777777" w:rsidR="002C6510" w:rsidRPr="002C6510" w:rsidRDefault="002C6510" w:rsidP="002C6510">
            <w:pPr>
              <w:jc w:val="center"/>
              <w:rPr>
                <w:color w:val="000000"/>
                <w:sz w:val="20"/>
                <w:szCs w:val="20"/>
              </w:rPr>
            </w:pPr>
            <w:r w:rsidRPr="002C6510">
              <w:rPr>
                <w:color w:val="000000"/>
                <w:sz w:val="20"/>
                <w:szCs w:val="20"/>
              </w:rPr>
              <w:t>80,28</w:t>
            </w:r>
          </w:p>
        </w:tc>
        <w:tc>
          <w:tcPr>
            <w:tcW w:w="1316" w:type="dxa"/>
            <w:vAlign w:val="center"/>
            <w:hideMark/>
          </w:tcPr>
          <w:p w14:paraId="4E4B81C7" w14:textId="77777777" w:rsidR="002C6510" w:rsidRPr="002C6510" w:rsidRDefault="002C6510" w:rsidP="002C6510">
            <w:pPr>
              <w:jc w:val="center"/>
              <w:rPr>
                <w:color w:val="000000"/>
                <w:sz w:val="20"/>
                <w:szCs w:val="20"/>
              </w:rPr>
            </w:pPr>
            <w:r w:rsidRPr="002C6510">
              <w:rPr>
                <w:color w:val="000000"/>
                <w:sz w:val="20"/>
                <w:szCs w:val="20"/>
              </w:rPr>
              <w:t>0,03</w:t>
            </w:r>
          </w:p>
        </w:tc>
        <w:tc>
          <w:tcPr>
            <w:tcW w:w="1169" w:type="dxa"/>
            <w:vAlign w:val="center"/>
            <w:hideMark/>
          </w:tcPr>
          <w:p w14:paraId="41BE9665"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0B49111D" w14:textId="77777777" w:rsidTr="00897F40">
        <w:trPr>
          <w:trHeight w:val="690"/>
          <w:jc w:val="center"/>
        </w:trPr>
        <w:tc>
          <w:tcPr>
            <w:tcW w:w="708" w:type="dxa"/>
            <w:vAlign w:val="center"/>
            <w:hideMark/>
          </w:tcPr>
          <w:p w14:paraId="58B98937" w14:textId="77777777" w:rsidR="002C6510" w:rsidRPr="002C6510" w:rsidRDefault="002C6510" w:rsidP="002C6510">
            <w:pPr>
              <w:jc w:val="center"/>
              <w:rPr>
                <w:color w:val="000000"/>
                <w:sz w:val="20"/>
                <w:szCs w:val="20"/>
              </w:rPr>
            </w:pPr>
            <w:r w:rsidRPr="002C6510">
              <w:rPr>
                <w:color w:val="000000"/>
                <w:sz w:val="20"/>
                <w:szCs w:val="20"/>
              </w:rPr>
              <w:lastRenderedPageBreak/>
              <w:t>11.11.3</w:t>
            </w:r>
          </w:p>
        </w:tc>
        <w:tc>
          <w:tcPr>
            <w:tcW w:w="2368" w:type="dxa"/>
            <w:vAlign w:val="center"/>
            <w:hideMark/>
          </w:tcPr>
          <w:p w14:paraId="60D1ED27" w14:textId="77777777" w:rsidR="002C6510" w:rsidRPr="002C6510" w:rsidRDefault="002C6510" w:rsidP="002C6510">
            <w:pPr>
              <w:jc w:val="both"/>
              <w:rPr>
                <w:color w:val="000000"/>
                <w:sz w:val="20"/>
                <w:szCs w:val="20"/>
              </w:rPr>
            </w:pPr>
            <w:r w:rsidRPr="002C6510">
              <w:rPr>
                <w:color w:val="000000"/>
                <w:sz w:val="20"/>
                <w:szCs w:val="20"/>
              </w:rPr>
              <w:t>Продукция по охране труда и безопасности (смывающие, обеззараживающие средства)</w:t>
            </w:r>
          </w:p>
        </w:tc>
        <w:tc>
          <w:tcPr>
            <w:tcW w:w="839" w:type="dxa"/>
            <w:vAlign w:val="center"/>
            <w:hideMark/>
          </w:tcPr>
          <w:p w14:paraId="7083D9C4"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0D4623ED" w14:textId="77777777" w:rsidR="002C6510" w:rsidRPr="002C6510" w:rsidRDefault="002C6510" w:rsidP="002C6510">
            <w:pPr>
              <w:jc w:val="center"/>
              <w:rPr>
                <w:color w:val="000000"/>
                <w:sz w:val="20"/>
                <w:szCs w:val="20"/>
              </w:rPr>
            </w:pPr>
            <w:r w:rsidRPr="002C6510">
              <w:rPr>
                <w:color w:val="000000"/>
                <w:sz w:val="20"/>
                <w:szCs w:val="20"/>
              </w:rPr>
              <w:t>308,35</w:t>
            </w:r>
          </w:p>
        </w:tc>
        <w:tc>
          <w:tcPr>
            <w:tcW w:w="1134" w:type="dxa"/>
            <w:vAlign w:val="center"/>
            <w:hideMark/>
          </w:tcPr>
          <w:p w14:paraId="56DCE7FB" w14:textId="77777777" w:rsidR="002C6510" w:rsidRPr="002C6510" w:rsidRDefault="002C6510" w:rsidP="002C6510">
            <w:pPr>
              <w:jc w:val="center"/>
              <w:rPr>
                <w:color w:val="000000"/>
                <w:sz w:val="20"/>
                <w:szCs w:val="20"/>
              </w:rPr>
            </w:pPr>
            <w:r w:rsidRPr="002C6510">
              <w:rPr>
                <w:color w:val="000000"/>
                <w:sz w:val="20"/>
                <w:szCs w:val="20"/>
              </w:rPr>
              <w:t>322,84</w:t>
            </w:r>
          </w:p>
        </w:tc>
        <w:tc>
          <w:tcPr>
            <w:tcW w:w="1052" w:type="dxa"/>
            <w:vAlign w:val="center"/>
            <w:hideMark/>
          </w:tcPr>
          <w:p w14:paraId="73BC5A74" w14:textId="77777777" w:rsidR="002C6510" w:rsidRPr="002C6510" w:rsidRDefault="002C6510" w:rsidP="002C6510">
            <w:pPr>
              <w:jc w:val="center"/>
              <w:rPr>
                <w:color w:val="000000"/>
                <w:sz w:val="20"/>
                <w:szCs w:val="20"/>
              </w:rPr>
            </w:pPr>
            <w:r w:rsidRPr="002C6510">
              <w:rPr>
                <w:color w:val="000000"/>
                <w:sz w:val="20"/>
                <w:szCs w:val="20"/>
              </w:rPr>
              <w:t>322,97</w:t>
            </w:r>
          </w:p>
        </w:tc>
        <w:tc>
          <w:tcPr>
            <w:tcW w:w="1316" w:type="dxa"/>
            <w:vAlign w:val="center"/>
            <w:hideMark/>
          </w:tcPr>
          <w:p w14:paraId="1BE6FEEA" w14:textId="77777777" w:rsidR="002C6510" w:rsidRPr="002C6510" w:rsidRDefault="002C6510" w:rsidP="002C6510">
            <w:pPr>
              <w:jc w:val="center"/>
              <w:rPr>
                <w:color w:val="000000"/>
                <w:sz w:val="20"/>
                <w:szCs w:val="20"/>
              </w:rPr>
            </w:pPr>
            <w:r w:rsidRPr="002C6510">
              <w:rPr>
                <w:color w:val="000000"/>
                <w:sz w:val="20"/>
                <w:szCs w:val="20"/>
              </w:rPr>
              <w:t>0,13</w:t>
            </w:r>
          </w:p>
        </w:tc>
        <w:tc>
          <w:tcPr>
            <w:tcW w:w="1169" w:type="dxa"/>
            <w:vAlign w:val="center"/>
            <w:hideMark/>
          </w:tcPr>
          <w:p w14:paraId="07CE2AB5"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225F0F3F" w14:textId="77777777" w:rsidTr="00897F40">
        <w:trPr>
          <w:trHeight w:val="344"/>
          <w:jc w:val="center"/>
        </w:trPr>
        <w:tc>
          <w:tcPr>
            <w:tcW w:w="708" w:type="dxa"/>
            <w:vAlign w:val="center"/>
            <w:hideMark/>
          </w:tcPr>
          <w:p w14:paraId="0D223139" w14:textId="77777777" w:rsidR="002C6510" w:rsidRPr="002C6510" w:rsidRDefault="002C6510" w:rsidP="002C6510">
            <w:pPr>
              <w:jc w:val="center"/>
              <w:rPr>
                <w:color w:val="000000"/>
                <w:sz w:val="20"/>
                <w:szCs w:val="20"/>
              </w:rPr>
            </w:pPr>
            <w:r w:rsidRPr="002C6510">
              <w:rPr>
                <w:color w:val="000000"/>
                <w:sz w:val="20"/>
                <w:szCs w:val="20"/>
              </w:rPr>
              <w:t>11.11.4</w:t>
            </w:r>
          </w:p>
        </w:tc>
        <w:tc>
          <w:tcPr>
            <w:tcW w:w="2368" w:type="dxa"/>
            <w:vAlign w:val="center"/>
            <w:hideMark/>
          </w:tcPr>
          <w:p w14:paraId="73C70735" w14:textId="77777777" w:rsidR="002C6510" w:rsidRPr="002C6510" w:rsidRDefault="002C6510" w:rsidP="002C6510">
            <w:pPr>
              <w:jc w:val="both"/>
              <w:rPr>
                <w:color w:val="000000"/>
                <w:sz w:val="20"/>
                <w:szCs w:val="20"/>
              </w:rPr>
            </w:pPr>
            <w:r w:rsidRPr="002C6510">
              <w:rPr>
                <w:color w:val="000000"/>
                <w:sz w:val="20"/>
                <w:szCs w:val="20"/>
              </w:rPr>
              <w:t>Затраты на СИЗ, спецодежду, в том числе</w:t>
            </w:r>
          </w:p>
        </w:tc>
        <w:tc>
          <w:tcPr>
            <w:tcW w:w="839" w:type="dxa"/>
            <w:vAlign w:val="center"/>
            <w:hideMark/>
          </w:tcPr>
          <w:p w14:paraId="356C829A"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1EDB1BA6" w14:textId="77777777" w:rsidR="002C6510" w:rsidRPr="002C6510" w:rsidRDefault="002C6510" w:rsidP="002C6510">
            <w:pPr>
              <w:jc w:val="center"/>
              <w:rPr>
                <w:color w:val="000000"/>
                <w:sz w:val="20"/>
                <w:szCs w:val="20"/>
              </w:rPr>
            </w:pPr>
            <w:r w:rsidRPr="002C6510">
              <w:rPr>
                <w:color w:val="000000"/>
                <w:sz w:val="20"/>
                <w:szCs w:val="20"/>
              </w:rPr>
              <w:t>1 038,38</w:t>
            </w:r>
          </w:p>
        </w:tc>
        <w:tc>
          <w:tcPr>
            <w:tcW w:w="1134" w:type="dxa"/>
            <w:vAlign w:val="center"/>
            <w:hideMark/>
          </w:tcPr>
          <w:p w14:paraId="56C070A4" w14:textId="77777777" w:rsidR="002C6510" w:rsidRPr="002C6510" w:rsidRDefault="002C6510" w:rsidP="002C6510">
            <w:pPr>
              <w:jc w:val="center"/>
              <w:rPr>
                <w:color w:val="000000"/>
                <w:sz w:val="20"/>
                <w:szCs w:val="20"/>
              </w:rPr>
            </w:pPr>
            <w:r w:rsidRPr="002C6510">
              <w:rPr>
                <w:color w:val="000000"/>
                <w:sz w:val="20"/>
                <w:szCs w:val="20"/>
              </w:rPr>
              <w:t>1 087,18</w:t>
            </w:r>
          </w:p>
        </w:tc>
        <w:tc>
          <w:tcPr>
            <w:tcW w:w="1052" w:type="dxa"/>
            <w:vAlign w:val="center"/>
            <w:hideMark/>
          </w:tcPr>
          <w:p w14:paraId="2FAE2C67" w14:textId="77777777" w:rsidR="002C6510" w:rsidRPr="002C6510" w:rsidRDefault="002C6510" w:rsidP="002C6510">
            <w:pPr>
              <w:jc w:val="center"/>
              <w:rPr>
                <w:color w:val="000000"/>
                <w:sz w:val="20"/>
                <w:szCs w:val="20"/>
              </w:rPr>
            </w:pPr>
            <w:r w:rsidRPr="002C6510">
              <w:rPr>
                <w:color w:val="000000"/>
                <w:sz w:val="20"/>
                <w:szCs w:val="20"/>
              </w:rPr>
              <w:t>1 087,62</w:t>
            </w:r>
          </w:p>
        </w:tc>
        <w:tc>
          <w:tcPr>
            <w:tcW w:w="1316" w:type="dxa"/>
            <w:vAlign w:val="center"/>
            <w:hideMark/>
          </w:tcPr>
          <w:p w14:paraId="47EA49AD" w14:textId="77777777" w:rsidR="002C6510" w:rsidRPr="002C6510" w:rsidRDefault="002C6510" w:rsidP="002C6510">
            <w:pPr>
              <w:jc w:val="center"/>
              <w:rPr>
                <w:color w:val="000000"/>
                <w:sz w:val="20"/>
                <w:szCs w:val="20"/>
              </w:rPr>
            </w:pPr>
            <w:r w:rsidRPr="002C6510">
              <w:rPr>
                <w:color w:val="000000"/>
                <w:sz w:val="20"/>
                <w:szCs w:val="20"/>
              </w:rPr>
              <w:t>0,44</w:t>
            </w:r>
          </w:p>
        </w:tc>
        <w:tc>
          <w:tcPr>
            <w:tcW w:w="1169" w:type="dxa"/>
            <w:vAlign w:val="center"/>
            <w:hideMark/>
          </w:tcPr>
          <w:p w14:paraId="02195F06"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7030C2C3" w14:textId="77777777" w:rsidTr="00897F40">
        <w:trPr>
          <w:trHeight w:val="344"/>
          <w:jc w:val="center"/>
        </w:trPr>
        <w:tc>
          <w:tcPr>
            <w:tcW w:w="708" w:type="dxa"/>
            <w:vAlign w:val="center"/>
            <w:hideMark/>
          </w:tcPr>
          <w:p w14:paraId="33D8A1DB" w14:textId="77777777" w:rsidR="002C6510" w:rsidRPr="002C6510" w:rsidRDefault="002C6510" w:rsidP="002C6510">
            <w:pPr>
              <w:jc w:val="center"/>
              <w:rPr>
                <w:color w:val="000000"/>
                <w:sz w:val="20"/>
                <w:szCs w:val="20"/>
              </w:rPr>
            </w:pPr>
            <w:r w:rsidRPr="002C6510">
              <w:rPr>
                <w:color w:val="000000"/>
                <w:sz w:val="20"/>
                <w:szCs w:val="20"/>
              </w:rPr>
              <w:t>11.11.5</w:t>
            </w:r>
          </w:p>
        </w:tc>
        <w:tc>
          <w:tcPr>
            <w:tcW w:w="2368" w:type="dxa"/>
            <w:vAlign w:val="center"/>
            <w:hideMark/>
          </w:tcPr>
          <w:p w14:paraId="18C6215B" w14:textId="77777777" w:rsidR="002C6510" w:rsidRPr="002C6510" w:rsidRDefault="002C6510" w:rsidP="002C6510">
            <w:pPr>
              <w:jc w:val="both"/>
              <w:rPr>
                <w:color w:val="000000"/>
                <w:sz w:val="20"/>
                <w:szCs w:val="20"/>
              </w:rPr>
            </w:pPr>
            <w:r w:rsidRPr="002C6510">
              <w:rPr>
                <w:color w:val="000000"/>
                <w:sz w:val="20"/>
                <w:szCs w:val="20"/>
              </w:rPr>
              <w:t xml:space="preserve"> - расходы на оплату других работ и услуг </w:t>
            </w:r>
          </w:p>
        </w:tc>
        <w:tc>
          <w:tcPr>
            <w:tcW w:w="839" w:type="dxa"/>
            <w:vAlign w:val="center"/>
            <w:hideMark/>
          </w:tcPr>
          <w:p w14:paraId="03FA6EE3"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397CB13D" w14:textId="77777777" w:rsidR="002C6510" w:rsidRPr="002C6510" w:rsidRDefault="002C6510" w:rsidP="002C6510">
            <w:pPr>
              <w:jc w:val="center"/>
              <w:rPr>
                <w:color w:val="000000"/>
                <w:sz w:val="20"/>
                <w:szCs w:val="20"/>
              </w:rPr>
            </w:pPr>
            <w:r w:rsidRPr="002C6510">
              <w:rPr>
                <w:color w:val="000000"/>
                <w:sz w:val="20"/>
                <w:szCs w:val="20"/>
              </w:rPr>
              <w:t>1 819,59</w:t>
            </w:r>
          </w:p>
        </w:tc>
        <w:tc>
          <w:tcPr>
            <w:tcW w:w="1134" w:type="dxa"/>
            <w:vAlign w:val="center"/>
            <w:hideMark/>
          </w:tcPr>
          <w:p w14:paraId="7FA84287" w14:textId="77777777" w:rsidR="002C6510" w:rsidRPr="002C6510" w:rsidRDefault="002C6510" w:rsidP="002C6510">
            <w:pPr>
              <w:jc w:val="center"/>
              <w:rPr>
                <w:color w:val="000000"/>
                <w:sz w:val="20"/>
                <w:szCs w:val="20"/>
              </w:rPr>
            </w:pPr>
            <w:r w:rsidRPr="002C6510">
              <w:rPr>
                <w:color w:val="000000"/>
                <w:sz w:val="20"/>
                <w:szCs w:val="20"/>
              </w:rPr>
              <w:t>2 511,02</w:t>
            </w:r>
          </w:p>
        </w:tc>
        <w:tc>
          <w:tcPr>
            <w:tcW w:w="1052" w:type="dxa"/>
            <w:vAlign w:val="center"/>
            <w:hideMark/>
          </w:tcPr>
          <w:p w14:paraId="750D3F48" w14:textId="77777777" w:rsidR="002C6510" w:rsidRPr="002C6510" w:rsidRDefault="002C6510" w:rsidP="002C6510">
            <w:pPr>
              <w:jc w:val="center"/>
              <w:rPr>
                <w:color w:val="000000"/>
                <w:sz w:val="20"/>
                <w:szCs w:val="20"/>
              </w:rPr>
            </w:pPr>
            <w:r w:rsidRPr="002C6510">
              <w:rPr>
                <w:color w:val="000000"/>
                <w:sz w:val="20"/>
                <w:szCs w:val="20"/>
              </w:rPr>
              <w:t>1 905,87</w:t>
            </w:r>
          </w:p>
        </w:tc>
        <w:tc>
          <w:tcPr>
            <w:tcW w:w="1316" w:type="dxa"/>
            <w:vAlign w:val="center"/>
            <w:hideMark/>
          </w:tcPr>
          <w:p w14:paraId="1841B24E" w14:textId="77777777" w:rsidR="002C6510" w:rsidRPr="002C6510" w:rsidRDefault="002C6510" w:rsidP="002C6510">
            <w:pPr>
              <w:jc w:val="center"/>
              <w:rPr>
                <w:color w:val="000000"/>
                <w:sz w:val="20"/>
                <w:szCs w:val="20"/>
              </w:rPr>
            </w:pPr>
            <w:r w:rsidRPr="002C6510">
              <w:rPr>
                <w:color w:val="000000"/>
                <w:sz w:val="20"/>
                <w:szCs w:val="20"/>
              </w:rPr>
              <w:t>-605,15</w:t>
            </w:r>
          </w:p>
        </w:tc>
        <w:tc>
          <w:tcPr>
            <w:tcW w:w="1169" w:type="dxa"/>
            <w:vAlign w:val="center"/>
            <w:hideMark/>
          </w:tcPr>
          <w:p w14:paraId="2B622BA2"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61FC49E2" w14:textId="77777777" w:rsidTr="00897F40">
        <w:trPr>
          <w:trHeight w:val="344"/>
          <w:jc w:val="center"/>
        </w:trPr>
        <w:tc>
          <w:tcPr>
            <w:tcW w:w="708" w:type="dxa"/>
            <w:vAlign w:val="center"/>
            <w:hideMark/>
          </w:tcPr>
          <w:p w14:paraId="19AC95AC" w14:textId="77777777" w:rsidR="002C6510" w:rsidRPr="002C6510" w:rsidRDefault="002C6510" w:rsidP="002C6510">
            <w:pPr>
              <w:jc w:val="center"/>
              <w:rPr>
                <w:color w:val="000000"/>
                <w:sz w:val="20"/>
                <w:szCs w:val="20"/>
              </w:rPr>
            </w:pPr>
            <w:r w:rsidRPr="002C6510">
              <w:rPr>
                <w:color w:val="000000"/>
                <w:sz w:val="20"/>
                <w:szCs w:val="20"/>
              </w:rPr>
              <w:t>11.12</w:t>
            </w:r>
          </w:p>
        </w:tc>
        <w:tc>
          <w:tcPr>
            <w:tcW w:w="2368" w:type="dxa"/>
            <w:vAlign w:val="center"/>
            <w:hideMark/>
          </w:tcPr>
          <w:p w14:paraId="0CF6B171" w14:textId="77777777" w:rsidR="002C6510" w:rsidRPr="002C6510" w:rsidRDefault="002C6510" w:rsidP="002C6510">
            <w:pPr>
              <w:jc w:val="both"/>
              <w:rPr>
                <w:color w:val="000000"/>
                <w:sz w:val="20"/>
                <w:szCs w:val="20"/>
              </w:rPr>
            </w:pPr>
            <w:r w:rsidRPr="002C6510">
              <w:rPr>
                <w:color w:val="000000"/>
                <w:sz w:val="20"/>
                <w:szCs w:val="20"/>
              </w:rPr>
              <w:t>Услуги на проведение работ в сфере экологии, в том числе</w:t>
            </w:r>
          </w:p>
        </w:tc>
        <w:tc>
          <w:tcPr>
            <w:tcW w:w="839" w:type="dxa"/>
            <w:vAlign w:val="center"/>
            <w:hideMark/>
          </w:tcPr>
          <w:p w14:paraId="6F01FA3D"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39E9ED39" w14:textId="77777777" w:rsidR="002C6510" w:rsidRPr="002C6510" w:rsidRDefault="002C6510" w:rsidP="002C6510">
            <w:pPr>
              <w:jc w:val="center"/>
              <w:rPr>
                <w:color w:val="000000"/>
                <w:sz w:val="20"/>
                <w:szCs w:val="20"/>
              </w:rPr>
            </w:pPr>
            <w:r w:rsidRPr="002C6510">
              <w:rPr>
                <w:color w:val="000000"/>
                <w:sz w:val="20"/>
                <w:szCs w:val="20"/>
              </w:rPr>
              <w:t>1 280,98</w:t>
            </w:r>
          </w:p>
        </w:tc>
        <w:tc>
          <w:tcPr>
            <w:tcW w:w="1134" w:type="dxa"/>
            <w:vAlign w:val="center"/>
            <w:hideMark/>
          </w:tcPr>
          <w:p w14:paraId="5E3E6F4F" w14:textId="77777777" w:rsidR="002C6510" w:rsidRPr="002C6510" w:rsidRDefault="002C6510" w:rsidP="002C6510">
            <w:pPr>
              <w:jc w:val="center"/>
              <w:rPr>
                <w:color w:val="000000"/>
                <w:sz w:val="20"/>
                <w:szCs w:val="20"/>
              </w:rPr>
            </w:pPr>
            <w:r w:rsidRPr="002C6510">
              <w:rPr>
                <w:color w:val="000000"/>
                <w:sz w:val="20"/>
                <w:szCs w:val="20"/>
              </w:rPr>
              <w:t>2 076,30</w:t>
            </w:r>
          </w:p>
        </w:tc>
        <w:tc>
          <w:tcPr>
            <w:tcW w:w="1052" w:type="dxa"/>
            <w:vAlign w:val="center"/>
            <w:hideMark/>
          </w:tcPr>
          <w:p w14:paraId="1C410E1B" w14:textId="77777777" w:rsidR="002C6510" w:rsidRPr="002C6510" w:rsidRDefault="002C6510" w:rsidP="002C6510">
            <w:pPr>
              <w:jc w:val="center"/>
              <w:rPr>
                <w:color w:val="000000"/>
                <w:sz w:val="20"/>
                <w:szCs w:val="20"/>
              </w:rPr>
            </w:pPr>
            <w:r w:rsidRPr="002C6510">
              <w:rPr>
                <w:color w:val="000000"/>
                <w:sz w:val="20"/>
                <w:szCs w:val="20"/>
              </w:rPr>
              <w:t>1 341,73</w:t>
            </w:r>
          </w:p>
        </w:tc>
        <w:tc>
          <w:tcPr>
            <w:tcW w:w="1316" w:type="dxa"/>
            <w:vAlign w:val="center"/>
            <w:hideMark/>
          </w:tcPr>
          <w:p w14:paraId="06C6E493" w14:textId="77777777" w:rsidR="002C6510" w:rsidRPr="002C6510" w:rsidRDefault="002C6510" w:rsidP="002C6510">
            <w:pPr>
              <w:jc w:val="center"/>
              <w:rPr>
                <w:color w:val="000000"/>
                <w:sz w:val="20"/>
                <w:szCs w:val="20"/>
              </w:rPr>
            </w:pPr>
            <w:r w:rsidRPr="002C6510">
              <w:rPr>
                <w:color w:val="000000"/>
                <w:sz w:val="20"/>
                <w:szCs w:val="20"/>
              </w:rPr>
              <w:t>-734,57</w:t>
            </w:r>
          </w:p>
        </w:tc>
        <w:tc>
          <w:tcPr>
            <w:tcW w:w="1169" w:type="dxa"/>
            <w:vAlign w:val="center"/>
            <w:hideMark/>
          </w:tcPr>
          <w:p w14:paraId="173B88D0"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32094EA0" w14:textId="77777777" w:rsidTr="00897F40">
        <w:trPr>
          <w:trHeight w:val="344"/>
          <w:jc w:val="center"/>
        </w:trPr>
        <w:tc>
          <w:tcPr>
            <w:tcW w:w="708" w:type="dxa"/>
            <w:vAlign w:val="center"/>
            <w:hideMark/>
          </w:tcPr>
          <w:p w14:paraId="26AB5764" w14:textId="77777777" w:rsidR="002C6510" w:rsidRPr="002C6510" w:rsidRDefault="002C6510" w:rsidP="002C6510">
            <w:pPr>
              <w:jc w:val="center"/>
              <w:rPr>
                <w:iCs/>
                <w:color w:val="000000"/>
                <w:sz w:val="20"/>
                <w:szCs w:val="20"/>
              </w:rPr>
            </w:pPr>
            <w:r w:rsidRPr="002C6510">
              <w:rPr>
                <w:iCs/>
                <w:color w:val="000000"/>
                <w:sz w:val="20"/>
                <w:szCs w:val="20"/>
              </w:rPr>
              <w:t>11.12.1</w:t>
            </w:r>
          </w:p>
        </w:tc>
        <w:tc>
          <w:tcPr>
            <w:tcW w:w="2368" w:type="dxa"/>
            <w:vAlign w:val="center"/>
            <w:hideMark/>
          </w:tcPr>
          <w:p w14:paraId="16446D93" w14:textId="77777777" w:rsidR="002C6510" w:rsidRPr="002C6510" w:rsidRDefault="002C6510" w:rsidP="002C6510">
            <w:pPr>
              <w:jc w:val="both"/>
              <w:rPr>
                <w:i/>
                <w:iCs/>
                <w:color w:val="000000"/>
                <w:sz w:val="20"/>
                <w:szCs w:val="20"/>
              </w:rPr>
            </w:pPr>
            <w:r w:rsidRPr="002C6510">
              <w:rPr>
                <w:i/>
                <w:iCs/>
                <w:color w:val="000000"/>
                <w:sz w:val="20"/>
                <w:szCs w:val="20"/>
              </w:rPr>
              <w:t xml:space="preserve">-Размещение и утилизация </w:t>
            </w:r>
            <w:proofErr w:type="spellStart"/>
            <w:r w:rsidRPr="002C6510">
              <w:rPr>
                <w:i/>
                <w:iCs/>
                <w:color w:val="000000"/>
                <w:sz w:val="20"/>
                <w:szCs w:val="20"/>
              </w:rPr>
              <w:t>твердобытовых</w:t>
            </w:r>
            <w:proofErr w:type="spellEnd"/>
            <w:r w:rsidRPr="002C6510">
              <w:rPr>
                <w:i/>
                <w:iCs/>
                <w:color w:val="000000"/>
                <w:sz w:val="20"/>
                <w:szCs w:val="20"/>
              </w:rPr>
              <w:t xml:space="preserve"> отходов</w:t>
            </w:r>
          </w:p>
        </w:tc>
        <w:tc>
          <w:tcPr>
            <w:tcW w:w="839" w:type="dxa"/>
            <w:vAlign w:val="center"/>
            <w:hideMark/>
          </w:tcPr>
          <w:p w14:paraId="5A2C5680"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71FF4BE2" w14:textId="77777777" w:rsidR="002C6510" w:rsidRPr="002C6510" w:rsidRDefault="002C6510" w:rsidP="002C6510">
            <w:pPr>
              <w:jc w:val="center"/>
              <w:rPr>
                <w:color w:val="000000"/>
                <w:sz w:val="20"/>
                <w:szCs w:val="20"/>
              </w:rPr>
            </w:pPr>
            <w:r w:rsidRPr="002C6510">
              <w:rPr>
                <w:color w:val="000000"/>
                <w:sz w:val="20"/>
                <w:szCs w:val="20"/>
              </w:rPr>
              <w:t>494,94</w:t>
            </w:r>
          </w:p>
        </w:tc>
        <w:tc>
          <w:tcPr>
            <w:tcW w:w="1134" w:type="dxa"/>
            <w:vAlign w:val="center"/>
            <w:hideMark/>
          </w:tcPr>
          <w:p w14:paraId="6A0EFFB4" w14:textId="77777777" w:rsidR="002C6510" w:rsidRPr="002C6510" w:rsidRDefault="002C6510" w:rsidP="002C6510">
            <w:pPr>
              <w:jc w:val="center"/>
              <w:rPr>
                <w:color w:val="000000"/>
                <w:sz w:val="20"/>
                <w:szCs w:val="20"/>
              </w:rPr>
            </w:pPr>
            <w:r w:rsidRPr="002C6510">
              <w:rPr>
                <w:color w:val="000000"/>
                <w:sz w:val="20"/>
                <w:szCs w:val="20"/>
              </w:rPr>
              <w:t>1 543,30</w:t>
            </w:r>
          </w:p>
        </w:tc>
        <w:tc>
          <w:tcPr>
            <w:tcW w:w="1052" w:type="dxa"/>
            <w:vAlign w:val="center"/>
            <w:hideMark/>
          </w:tcPr>
          <w:p w14:paraId="5C749E17" w14:textId="77777777" w:rsidR="002C6510" w:rsidRPr="002C6510" w:rsidRDefault="002C6510" w:rsidP="002C6510">
            <w:pPr>
              <w:jc w:val="center"/>
              <w:rPr>
                <w:color w:val="000000"/>
                <w:sz w:val="20"/>
                <w:szCs w:val="20"/>
              </w:rPr>
            </w:pPr>
            <w:r w:rsidRPr="002C6510">
              <w:rPr>
                <w:color w:val="000000"/>
                <w:sz w:val="20"/>
                <w:szCs w:val="20"/>
              </w:rPr>
              <w:t>518,41</w:t>
            </w:r>
          </w:p>
        </w:tc>
        <w:tc>
          <w:tcPr>
            <w:tcW w:w="1316" w:type="dxa"/>
            <w:vAlign w:val="center"/>
            <w:hideMark/>
          </w:tcPr>
          <w:p w14:paraId="00E1C24F" w14:textId="77777777" w:rsidR="002C6510" w:rsidRPr="002C6510" w:rsidRDefault="002C6510" w:rsidP="002C6510">
            <w:pPr>
              <w:jc w:val="center"/>
              <w:rPr>
                <w:color w:val="000000"/>
                <w:sz w:val="20"/>
                <w:szCs w:val="20"/>
              </w:rPr>
            </w:pPr>
            <w:r w:rsidRPr="002C6510">
              <w:rPr>
                <w:color w:val="000000"/>
                <w:sz w:val="20"/>
                <w:szCs w:val="20"/>
              </w:rPr>
              <w:t>-1 024,88</w:t>
            </w:r>
          </w:p>
        </w:tc>
        <w:tc>
          <w:tcPr>
            <w:tcW w:w="1169" w:type="dxa"/>
            <w:vAlign w:val="center"/>
            <w:hideMark/>
          </w:tcPr>
          <w:p w14:paraId="6FE7FE07"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3DEE5287" w14:textId="77777777" w:rsidTr="00897F40">
        <w:trPr>
          <w:trHeight w:val="344"/>
          <w:jc w:val="center"/>
        </w:trPr>
        <w:tc>
          <w:tcPr>
            <w:tcW w:w="708" w:type="dxa"/>
            <w:vAlign w:val="center"/>
            <w:hideMark/>
          </w:tcPr>
          <w:p w14:paraId="2A1A2DB6" w14:textId="77777777" w:rsidR="002C6510" w:rsidRPr="002C6510" w:rsidRDefault="002C6510" w:rsidP="002C6510">
            <w:pPr>
              <w:jc w:val="center"/>
              <w:rPr>
                <w:iCs/>
                <w:color w:val="000000"/>
                <w:sz w:val="20"/>
                <w:szCs w:val="20"/>
              </w:rPr>
            </w:pPr>
            <w:r w:rsidRPr="002C6510">
              <w:rPr>
                <w:iCs/>
                <w:color w:val="000000"/>
                <w:sz w:val="20"/>
                <w:szCs w:val="20"/>
              </w:rPr>
              <w:t>11.12.3</w:t>
            </w:r>
          </w:p>
        </w:tc>
        <w:tc>
          <w:tcPr>
            <w:tcW w:w="2368" w:type="dxa"/>
            <w:vAlign w:val="center"/>
            <w:hideMark/>
          </w:tcPr>
          <w:p w14:paraId="495873F0" w14:textId="77777777" w:rsidR="002C6510" w:rsidRPr="002C6510" w:rsidRDefault="002C6510" w:rsidP="002C6510">
            <w:pPr>
              <w:jc w:val="both"/>
              <w:rPr>
                <w:i/>
                <w:iCs/>
                <w:color w:val="000000"/>
                <w:sz w:val="20"/>
                <w:szCs w:val="20"/>
              </w:rPr>
            </w:pPr>
            <w:r w:rsidRPr="002C6510">
              <w:rPr>
                <w:i/>
                <w:iCs/>
                <w:color w:val="000000"/>
                <w:sz w:val="20"/>
                <w:szCs w:val="20"/>
              </w:rPr>
              <w:t>-Проведение производственного контроля</w:t>
            </w:r>
          </w:p>
        </w:tc>
        <w:tc>
          <w:tcPr>
            <w:tcW w:w="839" w:type="dxa"/>
            <w:vAlign w:val="center"/>
            <w:hideMark/>
          </w:tcPr>
          <w:p w14:paraId="61648957"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68F5AF8F" w14:textId="77777777" w:rsidR="002C6510" w:rsidRPr="002C6510" w:rsidRDefault="002C6510" w:rsidP="002C6510">
            <w:pPr>
              <w:jc w:val="center"/>
              <w:rPr>
                <w:color w:val="000000"/>
                <w:sz w:val="20"/>
                <w:szCs w:val="20"/>
              </w:rPr>
            </w:pPr>
            <w:r w:rsidRPr="002C6510">
              <w:rPr>
                <w:color w:val="000000"/>
                <w:sz w:val="20"/>
                <w:szCs w:val="20"/>
              </w:rPr>
              <w:t>134,57</w:t>
            </w:r>
          </w:p>
        </w:tc>
        <w:tc>
          <w:tcPr>
            <w:tcW w:w="1134" w:type="dxa"/>
            <w:vAlign w:val="center"/>
            <w:hideMark/>
          </w:tcPr>
          <w:p w14:paraId="345D02CD" w14:textId="77777777" w:rsidR="002C6510" w:rsidRPr="002C6510" w:rsidRDefault="002C6510" w:rsidP="002C6510">
            <w:pPr>
              <w:jc w:val="center"/>
              <w:rPr>
                <w:color w:val="000000"/>
                <w:sz w:val="20"/>
                <w:szCs w:val="20"/>
              </w:rPr>
            </w:pPr>
            <w:r w:rsidRPr="002C6510">
              <w:rPr>
                <w:color w:val="000000"/>
                <w:sz w:val="20"/>
                <w:szCs w:val="20"/>
              </w:rPr>
              <w:t>140,73</w:t>
            </w:r>
          </w:p>
        </w:tc>
        <w:tc>
          <w:tcPr>
            <w:tcW w:w="1052" w:type="dxa"/>
            <w:vAlign w:val="center"/>
            <w:hideMark/>
          </w:tcPr>
          <w:p w14:paraId="6F4143FE" w14:textId="77777777" w:rsidR="002C6510" w:rsidRPr="002C6510" w:rsidRDefault="002C6510" w:rsidP="002C6510">
            <w:pPr>
              <w:jc w:val="center"/>
              <w:rPr>
                <w:color w:val="000000"/>
                <w:sz w:val="20"/>
                <w:szCs w:val="20"/>
              </w:rPr>
            </w:pPr>
            <w:r w:rsidRPr="002C6510">
              <w:rPr>
                <w:color w:val="000000"/>
                <w:sz w:val="20"/>
                <w:szCs w:val="20"/>
              </w:rPr>
              <w:t>140,95</w:t>
            </w:r>
          </w:p>
        </w:tc>
        <w:tc>
          <w:tcPr>
            <w:tcW w:w="1316" w:type="dxa"/>
            <w:vAlign w:val="center"/>
            <w:hideMark/>
          </w:tcPr>
          <w:p w14:paraId="35DA5917" w14:textId="77777777" w:rsidR="002C6510" w:rsidRPr="002C6510" w:rsidRDefault="002C6510" w:rsidP="002C6510">
            <w:pPr>
              <w:jc w:val="center"/>
              <w:rPr>
                <w:color w:val="000000"/>
                <w:sz w:val="20"/>
                <w:szCs w:val="20"/>
              </w:rPr>
            </w:pPr>
            <w:r w:rsidRPr="002C6510">
              <w:rPr>
                <w:color w:val="000000"/>
                <w:sz w:val="20"/>
                <w:szCs w:val="20"/>
              </w:rPr>
              <w:t>0,22</w:t>
            </w:r>
          </w:p>
        </w:tc>
        <w:tc>
          <w:tcPr>
            <w:tcW w:w="1169" w:type="dxa"/>
            <w:vAlign w:val="center"/>
            <w:hideMark/>
          </w:tcPr>
          <w:p w14:paraId="14989DE7"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671C9212" w14:textId="77777777" w:rsidTr="00897F40">
        <w:trPr>
          <w:trHeight w:val="344"/>
          <w:jc w:val="center"/>
        </w:trPr>
        <w:tc>
          <w:tcPr>
            <w:tcW w:w="708" w:type="dxa"/>
            <w:vAlign w:val="center"/>
            <w:hideMark/>
          </w:tcPr>
          <w:p w14:paraId="7AE0D3F0" w14:textId="77777777" w:rsidR="002C6510" w:rsidRPr="002C6510" w:rsidRDefault="002C6510" w:rsidP="002C6510">
            <w:pPr>
              <w:jc w:val="center"/>
              <w:rPr>
                <w:iCs/>
                <w:color w:val="000000"/>
                <w:sz w:val="20"/>
                <w:szCs w:val="20"/>
              </w:rPr>
            </w:pPr>
            <w:r w:rsidRPr="002C6510">
              <w:rPr>
                <w:iCs/>
                <w:color w:val="000000"/>
                <w:sz w:val="20"/>
                <w:szCs w:val="20"/>
              </w:rPr>
              <w:t>11.12.3</w:t>
            </w:r>
          </w:p>
        </w:tc>
        <w:tc>
          <w:tcPr>
            <w:tcW w:w="2368" w:type="dxa"/>
            <w:vAlign w:val="center"/>
            <w:hideMark/>
          </w:tcPr>
          <w:p w14:paraId="1E2FA8A8" w14:textId="77777777" w:rsidR="002C6510" w:rsidRPr="002C6510" w:rsidRDefault="002C6510" w:rsidP="002C6510">
            <w:pPr>
              <w:jc w:val="both"/>
              <w:rPr>
                <w:i/>
                <w:iCs/>
                <w:color w:val="000000"/>
                <w:sz w:val="20"/>
                <w:szCs w:val="20"/>
              </w:rPr>
            </w:pPr>
            <w:r w:rsidRPr="002C6510">
              <w:rPr>
                <w:i/>
                <w:iCs/>
                <w:color w:val="000000"/>
                <w:sz w:val="20"/>
                <w:szCs w:val="20"/>
              </w:rPr>
              <w:t>-Разработка проектно-разрешительной документации</w:t>
            </w:r>
          </w:p>
        </w:tc>
        <w:tc>
          <w:tcPr>
            <w:tcW w:w="839" w:type="dxa"/>
            <w:vAlign w:val="center"/>
            <w:hideMark/>
          </w:tcPr>
          <w:p w14:paraId="25660249"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55726869" w14:textId="77777777" w:rsidR="002C6510" w:rsidRPr="002C6510" w:rsidRDefault="002C6510" w:rsidP="002C6510">
            <w:pPr>
              <w:jc w:val="center"/>
              <w:rPr>
                <w:color w:val="000000"/>
                <w:sz w:val="20"/>
                <w:szCs w:val="20"/>
              </w:rPr>
            </w:pPr>
            <w:r w:rsidRPr="002C6510">
              <w:rPr>
                <w:color w:val="000000"/>
                <w:sz w:val="20"/>
                <w:szCs w:val="20"/>
              </w:rPr>
              <w:t>651,47</w:t>
            </w:r>
          </w:p>
        </w:tc>
        <w:tc>
          <w:tcPr>
            <w:tcW w:w="1134" w:type="dxa"/>
            <w:vAlign w:val="center"/>
            <w:hideMark/>
          </w:tcPr>
          <w:p w14:paraId="211C5F56" w14:textId="77777777" w:rsidR="002C6510" w:rsidRPr="002C6510" w:rsidRDefault="002C6510" w:rsidP="002C6510">
            <w:pPr>
              <w:jc w:val="center"/>
              <w:rPr>
                <w:color w:val="000000"/>
                <w:sz w:val="20"/>
                <w:szCs w:val="20"/>
              </w:rPr>
            </w:pPr>
            <w:r w:rsidRPr="002C6510">
              <w:rPr>
                <w:color w:val="000000"/>
                <w:sz w:val="20"/>
                <w:szCs w:val="20"/>
              </w:rPr>
              <w:t>392,28</w:t>
            </w:r>
          </w:p>
        </w:tc>
        <w:tc>
          <w:tcPr>
            <w:tcW w:w="1052" w:type="dxa"/>
            <w:vAlign w:val="center"/>
            <w:hideMark/>
          </w:tcPr>
          <w:p w14:paraId="58821BE4" w14:textId="77777777" w:rsidR="002C6510" w:rsidRPr="002C6510" w:rsidRDefault="002C6510" w:rsidP="002C6510">
            <w:pPr>
              <w:jc w:val="center"/>
              <w:rPr>
                <w:color w:val="000000"/>
                <w:sz w:val="20"/>
                <w:szCs w:val="20"/>
              </w:rPr>
            </w:pPr>
            <w:r w:rsidRPr="002C6510">
              <w:rPr>
                <w:color w:val="000000"/>
                <w:sz w:val="20"/>
                <w:szCs w:val="20"/>
              </w:rPr>
              <w:t>682,36</w:t>
            </w:r>
          </w:p>
        </w:tc>
        <w:tc>
          <w:tcPr>
            <w:tcW w:w="1316" w:type="dxa"/>
            <w:vAlign w:val="center"/>
            <w:hideMark/>
          </w:tcPr>
          <w:p w14:paraId="1274D5C5" w14:textId="77777777" w:rsidR="002C6510" w:rsidRPr="002C6510" w:rsidRDefault="002C6510" w:rsidP="002C6510">
            <w:pPr>
              <w:jc w:val="center"/>
              <w:rPr>
                <w:color w:val="000000"/>
                <w:sz w:val="20"/>
                <w:szCs w:val="20"/>
              </w:rPr>
            </w:pPr>
            <w:r w:rsidRPr="002C6510">
              <w:rPr>
                <w:color w:val="000000"/>
                <w:sz w:val="20"/>
                <w:szCs w:val="20"/>
              </w:rPr>
              <w:t>290,09</w:t>
            </w:r>
          </w:p>
        </w:tc>
        <w:tc>
          <w:tcPr>
            <w:tcW w:w="1169" w:type="dxa"/>
            <w:vAlign w:val="center"/>
            <w:hideMark/>
          </w:tcPr>
          <w:p w14:paraId="2739952C"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069B2852" w14:textId="77777777" w:rsidTr="00897F40">
        <w:trPr>
          <w:trHeight w:val="344"/>
          <w:jc w:val="center"/>
        </w:trPr>
        <w:tc>
          <w:tcPr>
            <w:tcW w:w="708" w:type="dxa"/>
            <w:vAlign w:val="center"/>
            <w:hideMark/>
          </w:tcPr>
          <w:p w14:paraId="4E1CBB9E" w14:textId="77777777" w:rsidR="002C6510" w:rsidRPr="002C6510" w:rsidRDefault="002C6510" w:rsidP="002C6510">
            <w:pPr>
              <w:jc w:val="center"/>
              <w:rPr>
                <w:iCs/>
                <w:color w:val="000000"/>
                <w:sz w:val="20"/>
                <w:szCs w:val="20"/>
              </w:rPr>
            </w:pPr>
            <w:r w:rsidRPr="002C6510">
              <w:rPr>
                <w:iCs/>
                <w:color w:val="000000"/>
                <w:sz w:val="20"/>
                <w:szCs w:val="20"/>
              </w:rPr>
              <w:t>11.12.4</w:t>
            </w:r>
          </w:p>
        </w:tc>
        <w:tc>
          <w:tcPr>
            <w:tcW w:w="2368" w:type="dxa"/>
            <w:vAlign w:val="center"/>
            <w:hideMark/>
          </w:tcPr>
          <w:p w14:paraId="3F5678A3" w14:textId="77777777" w:rsidR="002C6510" w:rsidRPr="002C6510" w:rsidRDefault="002C6510" w:rsidP="002C6510">
            <w:pPr>
              <w:jc w:val="both"/>
              <w:rPr>
                <w:i/>
                <w:iCs/>
                <w:color w:val="000000"/>
                <w:sz w:val="20"/>
                <w:szCs w:val="20"/>
              </w:rPr>
            </w:pPr>
            <w:r w:rsidRPr="002C6510">
              <w:rPr>
                <w:i/>
                <w:iCs/>
                <w:color w:val="000000"/>
                <w:sz w:val="20"/>
                <w:szCs w:val="20"/>
              </w:rPr>
              <w:t>-оформление лицензии и нормативов образования отходов производства</w:t>
            </w:r>
          </w:p>
        </w:tc>
        <w:tc>
          <w:tcPr>
            <w:tcW w:w="839" w:type="dxa"/>
            <w:vAlign w:val="center"/>
            <w:hideMark/>
          </w:tcPr>
          <w:p w14:paraId="735ECFB1"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1752A846" w14:textId="77777777" w:rsidR="002C6510" w:rsidRPr="002C6510" w:rsidRDefault="002C6510" w:rsidP="002C6510">
            <w:pPr>
              <w:jc w:val="center"/>
              <w:rPr>
                <w:color w:val="000000"/>
                <w:sz w:val="20"/>
                <w:szCs w:val="20"/>
              </w:rPr>
            </w:pPr>
          </w:p>
        </w:tc>
        <w:tc>
          <w:tcPr>
            <w:tcW w:w="1134" w:type="dxa"/>
            <w:vAlign w:val="center"/>
            <w:hideMark/>
          </w:tcPr>
          <w:p w14:paraId="590E395B" w14:textId="77777777" w:rsidR="002C6510" w:rsidRPr="002C6510" w:rsidRDefault="002C6510" w:rsidP="002C6510">
            <w:pPr>
              <w:jc w:val="center"/>
              <w:rPr>
                <w:color w:val="000000"/>
                <w:sz w:val="20"/>
                <w:szCs w:val="20"/>
              </w:rPr>
            </w:pPr>
            <w:r w:rsidRPr="002C6510">
              <w:rPr>
                <w:color w:val="000000"/>
                <w:sz w:val="20"/>
                <w:szCs w:val="20"/>
              </w:rPr>
              <w:t>0,00</w:t>
            </w:r>
          </w:p>
        </w:tc>
        <w:tc>
          <w:tcPr>
            <w:tcW w:w="1052" w:type="dxa"/>
            <w:vAlign w:val="center"/>
            <w:hideMark/>
          </w:tcPr>
          <w:p w14:paraId="11BB2D2E" w14:textId="77777777" w:rsidR="002C6510" w:rsidRPr="002C6510" w:rsidRDefault="002C6510" w:rsidP="002C6510">
            <w:pPr>
              <w:jc w:val="center"/>
              <w:rPr>
                <w:color w:val="000000"/>
                <w:sz w:val="20"/>
                <w:szCs w:val="20"/>
              </w:rPr>
            </w:pPr>
          </w:p>
        </w:tc>
        <w:tc>
          <w:tcPr>
            <w:tcW w:w="1316" w:type="dxa"/>
            <w:vAlign w:val="center"/>
            <w:hideMark/>
          </w:tcPr>
          <w:p w14:paraId="54C0FE60" w14:textId="77777777" w:rsidR="002C6510" w:rsidRPr="002C6510" w:rsidRDefault="002C6510" w:rsidP="002C6510">
            <w:pPr>
              <w:jc w:val="center"/>
              <w:rPr>
                <w:color w:val="000000"/>
                <w:sz w:val="20"/>
                <w:szCs w:val="20"/>
              </w:rPr>
            </w:pPr>
          </w:p>
        </w:tc>
        <w:tc>
          <w:tcPr>
            <w:tcW w:w="1169" w:type="dxa"/>
            <w:vAlign w:val="center"/>
            <w:hideMark/>
          </w:tcPr>
          <w:p w14:paraId="0AEB795A" w14:textId="77777777" w:rsidR="002C6510" w:rsidRPr="002C6510" w:rsidRDefault="002C6510" w:rsidP="002C6510">
            <w:pPr>
              <w:jc w:val="center"/>
              <w:rPr>
                <w:color w:val="000000"/>
                <w:sz w:val="20"/>
                <w:szCs w:val="20"/>
              </w:rPr>
            </w:pPr>
          </w:p>
        </w:tc>
      </w:tr>
      <w:tr w:rsidR="002C6510" w:rsidRPr="002C6510" w14:paraId="2DEAE6DF" w14:textId="77777777" w:rsidTr="00897F40">
        <w:trPr>
          <w:trHeight w:val="344"/>
          <w:jc w:val="center"/>
        </w:trPr>
        <w:tc>
          <w:tcPr>
            <w:tcW w:w="708" w:type="dxa"/>
            <w:vAlign w:val="center"/>
            <w:hideMark/>
          </w:tcPr>
          <w:p w14:paraId="0966953A" w14:textId="77777777" w:rsidR="002C6510" w:rsidRPr="002C6510" w:rsidRDefault="002C6510" w:rsidP="002C6510">
            <w:pPr>
              <w:jc w:val="center"/>
              <w:rPr>
                <w:color w:val="000000"/>
                <w:sz w:val="20"/>
                <w:szCs w:val="20"/>
              </w:rPr>
            </w:pPr>
            <w:r w:rsidRPr="002C6510">
              <w:rPr>
                <w:color w:val="000000"/>
                <w:sz w:val="20"/>
                <w:szCs w:val="20"/>
              </w:rPr>
              <w:t>11.13</w:t>
            </w:r>
          </w:p>
        </w:tc>
        <w:tc>
          <w:tcPr>
            <w:tcW w:w="2368" w:type="dxa"/>
            <w:vAlign w:val="center"/>
            <w:hideMark/>
          </w:tcPr>
          <w:p w14:paraId="3F7797D4" w14:textId="77777777" w:rsidR="002C6510" w:rsidRPr="002C6510" w:rsidRDefault="002C6510" w:rsidP="002C6510">
            <w:pPr>
              <w:jc w:val="both"/>
              <w:rPr>
                <w:color w:val="000000"/>
                <w:sz w:val="20"/>
                <w:szCs w:val="20"/>
              </w:rPr>
            </w:pPr>
            <w:r w:rsidRPr="002C6510">
              <w:rPr>
                <w:color w:val="000000"/>
                <w:sz w:val="20"/>
                <w:szCs w:val="20"/>
              </w:rPr>
              <w:t>Услуги по пожарной охране/пожарная безопасность, перезарядка огнетушителей</w:t>
            </w:r>
          </w:p>
        </w:tc>
        <w:tc>
          <w:tcPr>
            <w:tcW w:w="839" w:type="dxa"/>
            <w:vAlign w:val="center"/>
            <w:hideMark/>
          </w:tcPr>
          <w:p w14:paraId="6A087DF9"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62D5B11E" w14:textId="77777777" w:rsidR="002C6510" w:rsidRPr="002C6510" w:rsidRDefault="002C6510" w:rsidP="002C6510">
            <w:pPr>
              <w:jc w:val="center"/>
              <w:rPr>
                <w:color w:val="000000"/>
                <w:sz w:val="20"/>
                <w:szCs w:val="20"/>
              </w:rPr>
            </w:pPr>
            <w:r w:rsidRPr="002C6510">
              <w:rPr>
                <w:color w:val="000000"/>
                <w:sz w:val="20"/>
                <w:szCs w:val="20"/>
              </w:rPr>
              <w:t>538,61</w:t>
            </w:r>
          </w:p>
        </w:tc>
        <w:tc>
          <w:tcPr>
            <w:tcW w:w="1134" w:type="dxa"/>
            <w:vAlign w:val="center"/>
            <w:hideMark/>
          </w:tcPr>
          <w:p w14:paraId="3AF8A8CF" w14:textId="77777777" w:rsidR="002C6510" w:rsidRPr="002C6510" w:rsidRDefault="002C6510" w:rsidP="002C6510">
            <w:pPr>
              <w:jc w:val="center"/>
              <w:rPr>
                <w:color w:val="000000"/>
                <w:sz w:val="20"/>
                <w:szCs w:val="20"/>
              </w:rPr>
            </w:pPr>
            <w:r w:rsidRPr="002C6510">
              <w:rPr>
                <w:color w:val="000000"/>
                <w:sz w:val="20"/>
                <w:szCs w:val="20"/>
              </w:rPr>
              <w:t>434,72</w:t>
            </w:r>
          </w:p>
        </w:tc>
        <w:tc>
          <w:tcPr>
            <w:tcW w:w="1052" w:type="dxa"/>
            <w:vAlign w:val="center"/>
            <w:hideMark/>
          </w:tcPr>
          <w:p w14:paraId="7070F007" w14:textId="77777777" w:rsidR="002C6510" w:rsidRPr="002C6510" w:rsidRDefault="002C6510" w:rsidP="002C6510">
            <w:pPr>
              <w:jc w:val="center"/>
              <w:rPr>
                <w:color w:val="000000"/>
                <w:sz w:val="20"/>
                <w:szCs w:val="20"/>
              </w:rPr>
            </w:pPr>
            <w:r w:rsidRPr="002C6510">
              <w:rPr>
                <w:color w:val="000000"/>
                <w:sz w:val="20"/>
                <w:szCs w:val="20"/>
              </w:rPr>
              <w:t>564,15</w:t>
            </w:r>
          </w:p>
        </w:tc>
        <w:tc>
          <w:tcPr>
            <w:tcW w:w="1316" w:type="dxa"/>
            <w:vAlign w:val="center"/>
            <w:hideMark/>
          </w:tcPr>
          <w:p w14:paraId="37B52CC9" w14:textId="77777777" w:rsidR="002C6510" w:rsidRPr="002C6510" w:rsidRDefault="002C6510" w:rsidP="002C6510">
            <w:pPr>
              <w:jc w:val="center"/>
              <w:rPr>
                <w:color w:val="000000"/>
                <w:sz w:val="20"/>
                <w:szCs w:val="20"/>
              </w:rPr>
            </w:pPr>
            <w:r w:rsidRPr="002C6510">
              <w:rPr>
                <w:color w:val="000000"/>
                <w:sz w:val="20"/>
                <w:szCs w:val="20"/>
              </w:rPr>
              <w:t>129,42</w:t>
            </w:r>
          </w:p>
        </w:tc>
        <w:tc>
          <w:tcPr>
            <w:tcW w:w="1169" w:type="dxa"/>
            <w:vAlign w:val="center"/>
            <w:hideMark/>
          </w:tcPr>
          <w:p w14:paraId="3C83F8C1"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0D408144" w14:textId="77777777" w:rsidTr="00897F40">
        <w:trPr>
          <w:trHeight w:val="344"/>
          <w:jc w:val="center"/>
        </w:trPr>
        <w:tc>
          <w:tcPr>
            <w:tcW w:w="708" w:type="dxa"/>
            <w:vAlign w:val="center"/>
            <w:hideMark/>
          </w:tcPr>
          <w:p w14:paraId="27A7BBED" w14:textId="77777777" w:rsidR="002C6510" w:rsidRPr="002C6510" w:rsidRDefault="002C6510" w:rsidP="002C6510">
            <w:pPr>
              <w:jc w:val="center"/>
              <w:rPr>
                <w:bCs/>
                <w:color w:val="000000"/>
                <w:sz w:val="20"/>
                <w:szCs w:val="20"/>
              </w:rPr>
            </w:pPr>
            <w:r w:rsidRPr="002C6510">
              <w:rPr>
                <w:bCs/>
                <w:color w:val="000000"/>
                <w:sz w:val="20"/>
                <w:szCs w:val="20"/>
              </w:rPr>
              <w:t>12</w:t>
            </w:r>
          </w:p>
        </w:tc>
        <w:tc>
          <w:tcPr>
            <w:tcW w:w="2368" w:type="dxa"/>
            <w:vAlign w:val="center"/>
            <w:hideMark/>
          </w:tcPr>
          <w:p w14:paraId="68E12E70" w14:textId="77777777" w:rsidR="002C6510" w:rsidRPr="002C6510" w:rsidRDefault="002C6510" w:rsidP="002C6510">
            <w:pPr>
              <w:jc w:val="both"/>
              <w:rPr>
                <w:bCs/>
                <w:color w:val="000000"/>
                <w:sz w:val="20"/>
                <w:szCs w:val="20"/>
              </w:rPr>
            </w:pPr>
            <w:r w:rsidRPr="002C6510">
              <w:rPr>
                <w:bCs/>
                <w:color w:val="000000"/>
                <w:sz w:val="20"/>
                <w:szCs w:val="20"/>
              </w:rPr>
              <w:t xml:space="preserve"> Расходы на служебные командировки</w:t>
            </w:r>
          </w:p>
        </w:tc>
        <w:tc>
          <w:tcPr>
            <w:tcW w:w="839" w:type="dxa"/>
            <w:vAlign w:val="center"/>
            <w:hideMark/>
          </w:tcPr>
          <w:p w14:paraId="21BF797F"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49A4CBD0" w14:textId="77777777" w:rsidR="002C6510" w:rsidRPr="002C6510" w:rsidRDefault="002C6510" w:rsidP="002C6510">
            <w:pPr>
              <w:jc w:val="center"/>
              <w:rPr>
                <w:bCs/>
                <w:color w:val="000000"/>
                <w:sz w:val="20"/>
                <w:szCs w:val="20"/>
              </w:rPr>
            </w:pPr>
            <w:r w:rsidRPr="002C6510">
              <w:rPr>
                <w:bCs/>
                <w:color w:val="000000"/>
                <w:sz w:val="20"/>
                <w:szCs w:val="20"/>
              </w:rPr>
              <w:t>242,92</w:t>
            </w:r>
          </w:p>
        </w:tc>
        <w:tc>
          <w:tcPr>
            <w:tcW w:w="1134" w:type="dxa"/>
            <w:vAlign w:val="center"/>
            <w:hideMark/>
          </w:tcPr>
          <w:p w14:paraId="522BB9C3" w14:textId="77777777" w:rsidR="002C6510" w:rsidRPr="002C6510" w:rsidRDefault="002C6510" w:rsidP="002C6510">
            <w:pPr>
              <w:jc w:val="center"/>
              <w:rPr>
                <w:bCs/>
                <w:color w:val="000000"/>
                <w:sz w:val="20"/>
                <w:szCs w:val="20"/>
              </w:rPr>
            </w:pPr>
            <w:r w:rsidRPr="002C6510">
              <w:rPr>
                <w:bCs/>
                <w:color w:val="000000"/>
                <w:sz w:val="20"/>
                <w:szCs w:val="20"/>
              </w:rPr>
              <w:t>127,17</w:t>
            </w:r>
          </w:p>
        </w:tc>
        <w:tc>
          <w:tcPr>
            <w:tcW w:w="1052" w:type="dxa"/>
            <w:vAlign w:val="center"/>
            <w:hideMark/>
          </w:tcPr>
          <w:p w14:paraId="72824774" w14:textId="77777777" w:rsidR="002C6510" w:rsidRPr="002C6510" w:rsidRDefault="002C6510" w:rsidP="002C6510">
            <w:pPr>
              <w:jc w:val="center"/>
              <w:rPr>
                <w:bCs/>
                <w:color w:val="000000"/>
                <w:sz w:val="20"/>
                <w:szCs w:val="20"/>
              </w:rPr>
            </w:pPr>
            <w:r w:rsidRPr="002C6510">
              <w:rPr>
                <w:bCs/>
                <w:color w:val="000000"/>
                <w:sz w:val="20"/>
                <w:szCs w:val="20"/>
              </w:rPr>
              <w:t>254,44</w:t>
            </w:r>
          </w:p>
        </w:tc>
        <w:tc>
          <w:tcPr>
            <w:tcW w:w="1316" w:type="dxa"/>
            <w:vAlign w:val="center"/>
            <w:hideMark/>
          </w:tcPr>
          <w:p w14:paraId="0AFC1046" w14:textId="77777777" w:rsidR="002C6510" w:rsidRPr="002C6510" w:rsidRDefault="002C6510" w:rsidP="002C6510">
            <w:pPr>
              <w:jc w:val="center"/>
              <w:rPr>
                <w:bCs/>
                <w:color w:val="000000"/>
                <w:sz w:val="20"/>
                <w:szCs w:val="20"/>
              </w:rPr>
            </w:pPr>
            <w:r w:rsidRPr="002C6510">
              <w:rPr>
                <w:bCs/>
                <w:color w:val="000000"/>
                <w:sz w:val="20"/>
                <w:szCs w:val="20"/>
              </w:rPr>
              <w:t>127,27</w:t>
            </w:r>
          </w:p>
        </w:tc>
        <w:tc>
          <w:tcPr>
            <w:tcW w:w="1169" w:type="dxa"/>
            <w:vAlign w:val="center"/>
            <w:hideMark/>
          </w:tcPr>
          <w:p w14:paraId="03090CE6" w14:textId="77777777" w:rsidR="002C6510" w:rsidRPr="002C6510" w:rsidRDefault="002C6510" w:rsidP="002C6510">
            <w:pPr>
              <w:jc w:val="center"/>
              <w:rPr>
                <w:bCs/>
                <w:color w:val="000000"/>
                <w:sz w:val="20"/>
                <w:szCs w:val="20"/>
              </w:rPr>
            </w:pPr>
            <w:r w:rsidRPr="002C6510">
              <w:rPr>
                <w:bCs/>
                <w:color w:val="000000"/>
                <w:sz w:val="20"/>
                <w:szCs w:val="20"/>
              </w:rPr>
              <w:t>4,74</w:t>
            </w:r>
          </w:p>
        </w:tc>
      </w:tr>
      <w:tr w:rsidR="002C6510" w:rsidRPr="002C6510" w14:paraId="205FE4DA" w14:textId="77777777" w:rsidTr="00897F40">
        <w:trPr>
          <w:trHeight w:val="344"/>
          <w:jc w:val="center"/>
        </w:trPr>
        <w:tc>
          <w:tcPr>
            <w:tcW w:w="708" w:type="dxa"/>
            <w:vAlign w:val="center"/>
            <w:hideMark/>
          </w:tcPr>
          <w:p w14:paraId="7EABB989" w14:textId="77777777" w:rsidR="002C6510" w:rsidRPr="002C6510" w:rsidRDefault="002C6510" w:rsidP="002C6510">
            <w:pPr>
              <w:jc w:val="center"/>
              <w:rPr>
                <w:bCs/>
                <w:color w:val="000000"/>
                <w:sz w:val="20"/>
                <w:szCs w:val="20"/>
              </w:rPr>
            </w:pPr>
            <w:r w:rsidRPr="002C6510">
              <w:rPr>
                <w:bCs/>
                <w:color w:val="000000"/>
                <w:sz w:val="20"/>
                <w:szCs w:val="20"/>
              </w:rPr>
              <w:t>13</w:t>
            </w:r>
          </w:p>
        </w:tc>
        <w:tc>
          <w:tcPr>
            <w:tcW w:w="2368" w:type="dxa"/>
            <w:vAlign w:val="center"/>
            <w:hideMark/>
          </w:tcPr>
          <w:p w14:paraId="1CF9B792" w14:textId="77777777" w:rsidR="002C6510" w:rsidRPr="002C6510" w:rsidRDefault="002C6510" w:rsidP="002C6510">
            <w:pPr>
              <w:jc w:val="both"/>
              <w:rPr>
                <w:bCs/>
                <w:color w:val="000000"/>
                <w:sz w:val="20"/>
                <w:szCs w:val="20"/>
              </w:rPr>
            </w:pPr>
            <w:r w:rsidRPr="002C6510">
              <w:rPr>
                <w:bCs/>
                <w:color w:val="000000"/>
                <w:sz w:val="20"/>
                <w:szCs w:val="20"/>
              </w:rPr>
              <w:t xml:space="preserve"> Расходы на обучение персонала</w:t>
            </w:r>
          </w:p>
        </w:tc>
        <w:tc>
          <w:tcPr>
            <w:tcW w:w="839" w:type="dxa"/>
            <w:vAlign w:val="center"/>
            <w:hideMark/>
          </w:tcPr>
          <w:p w14:paraId="33041B81"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3F9FF7EF" w14:textId="77777777" w:rsidR="002C6510" w:rsidRPr="002C6510" w:rsidRDefault="002C6510" w:rsidP="002C6510">
            <w:pPr>
              <w:jc w:val="center"/>
              <w:rPr>
                <w:bCs/>
                <w:color w:val="000000"/>
                <w:sz w:val="20"/>
                <w:szCs w:val="20"/>
              </w:rPr>
            </w:pPr>
            <w:r w:rsidRPr="002C6510">
              <w:rPr>
                <w:bCs/>
                <w:color w:val="000000"/>
                <w:sz w:val="20"/>
                <w:szCs w:val="20"/>
              </w:rPr>
              <w:t>983,59</w:t>
            </w:r>
          </w:p>
        </w:tc>
        <w:tc>
          <w:tcPr>
            <w:tcW w:w="1134" w:type="dxa"/>
            <w:vAlign w:val="center"/>
            <w:hideMark/>
          </w:tcPr>
          <w:p w14:paraId="76F75E04" w14:textId="77777777" w:rsidR="002C6510" w:rsidRPr="002C6510" w:rsidRDefault="002C6510" w:rsidP="002C6510">
            <w:pPr>
              <w:jc w:val="center"/>
              <w:rPr>
                <w:bCs/>
                <w:color w:val="000000"/>
                <w:sz w:val="20"/>
                <w:szCs w:val="20"/>
              </w:rPr>
            </w:pPr>
            <w:r w:rsidRPr="002C6510">
              <w:rPr>
                <w:bCs/>
                <w:color w:val="000000"/>
                <w:sz w:val="20"/>
                <w:szCs w:val="20"/>
              </w:rPr>
              <w:t>160,40</w:t>
            </w:r>
          </w:p>
        </w:tc>
        <w:tc>
          <w:tcPr>
            <w:tcW w:w="1052" w:type="dxa"/>
            <w:vAlign w:val="center"/>
            <w:hideMark/>
          </w:tcPr>
          <w:p w14:paraId="0ADEC9A0" w14:textId="77777777" w:rsidR="002C6510" w:rsidRPr="002C6510" w:rsidRDefault="002C6510" w:rsidP="002C6510">
            <w:pPr>
              <w:jc w:val="center"/>
              <w:rPr>
                <w:bCs/>
                <w:color w:val="000000"/>
                <w:sz w:val="20"/>
                <w:szCs w:val="20"/>
              </w:rPr>
            </w:pPr>
            <w:r w:rsidRPr="002C6510">
              <w:rPr>
                <w:bCs/>
                <w:color w:val="000000"/>
                <w:sz w:val="20"/>
                <w:szCs w:val="20"/>
              </w:rPr>
              <w:t>1 030,23</w:t>
            </w:r>
          </w:p>
        </w:tc>
        <w:tc>
          <w:tcPr>
            <w:tcW w:w="1316" w:type="dxa"/>
            <w:vAlign w:val="center"/>
            <w:hideMark/>
          </w:tcPr>
          <w:p w14:paraId="1FE9B081" w14:textId="77777777" w:rsidR="002C6510" w:rsidRPr="002C6510" w:rsidRDefault="002C6510" w:rsidP="002C6510">
            <w:pPr>
              <w:jc w:val="center"/>
              <w:rPr>
                <w:bCs/>
                <w:color w:val="000000"/>
                <w:sz w:val="20"/>
                <w:szCs w:val="20"/>
              </w:rPr>
            </w:pPr>
            <w:r w:rsidRPr="002C6510">
              <w:rPr>
                <w:bCs/>
                <w:color w:val="000000"/>
                <w:sz w:val="20"/>
                <w:szCs w:val="20"/>
              </w:rPr>
              <w:t>869,83</w:t>
            </w:r>
          </w:p>
        </w:tc>
        <w:tc>
          <w:tcPr>
            <w:tcW w:w="1169" w:type="dxa"/>
            <w:vAlign w:val="center"/>
            <w:hideMark/>
          </w:tcPr>
          <w:p w14:paraId="6325133D" w14:textId="77777777" w:rsidR="002C6510" w:rsidRPr="002C6510" w:rsidRDefault="002C6510" w:rsidP="002C6510">
            <w:pPr>
              <w:jc w:val="center"/>
              <w:rPr>
                <w:bCs/>
                <w:color w:val="000000"/>
                <w:sz w:val="20"/>
                <w:szCs w:val="20"/>
              </w:rPr>
            </w:pPr>
            <w:r w:rsidRPr="002C6510">
              <w:rPr>
                <w:bCs/>
                <w:color w:val="000000"/>
                <w:sz w:val="20"/>
                <w:szCs w:val="20"/>
              </w:rPr>
              <w:t>4,74</w:t>
            </w:r>
          </w:p>
        </w:tc>
      </w:tr>
      <w:tr w:rsidR="002C6510" w:rsidRPr="002C6510" w14:paraId="3C318CBA" w14:textId="77777777" w:rsidTr="00897F40">
        <w:trPr>
          <w:trHeight w:val="344"/>
          <w:jc w:val="center"/>
        </w:trPr>
        <w:tc>
          <w:tcPr>
            <w:tcW w:w="708" w:type="dxa"/>
            <w:vAlign w:val="center"/>
            <w:hideMark/>
          </w:tcPr>
          <w:p w14:paraId="19DB42EF" w14:textId="77777777" w:rsidR="002C6510" w:rsidRPr="002C6510" w:rsidRDefault="002C6510" w:rsidP="002C6510">
            <w:pPr>
              <w:jc w:val="center"/>
              <w:rPr>
                <w:bCs/>
                <w:color w:val="000000"/>
                <w:sz w:val="20"/>
                <w:szCs w:val="20"/>
              </w:rPr>
            </w:pPr>
            <w:r w:rsidRPr="002C6510">
              <w:rPr>
                <w:bCs/>
                <w:color w:val="000000"/>
                <w:sz w:val="20"/>
                <w:szCs w:val="20"/>
              </w:rPr>
              <w:t>14</w:t>
            </w:r>
          </w:p>
        </w:tc>
        <w:tc>
          <w:tcPr>
            <w:tcW w:w="2368" w:type="dxa"/>
            <w:vAlign w:val="center"/>
            <w:hideMark/>
          </w:tcPr>
          <w:p w14:paraId="0BA38619" w14:textId="77777777" w:rsidR="002C6510" w:rsidRPr="002C6510" w:rsidRDefault="002C6510" w:rsidP="002C6510">
            <w:pPr>
              <w:jc w:val="both"/>
              <w:rPr>
                <w:bCs/>
                <w:color w:val="000000"/>
                <w:sz w:val="20"/>
                <w:szCs w:val="20"/>
              </w:rPr>
            </w:pPr>
            <w:r w:rsidRPr="002C6510">
              <w:rPr>
                <w:bCs/>
                <w:color w:val="000000"/>
                <w:sz w:val="20"/>
                <w:szCs w:val="20"/>
              </w:rPr>
              <w:t xml:space="preserve"> Лизинговый платёж</w:t>
            </w:r>
          </w:p>
        </w:tc>
        <w:tc>
          <w:tcPr>
            <w:tcW w:w="839" w:type="dxa"/>
            <w:vAlign w:val="center"/>
            <w:hideMark/>
          </w:tcPr>
          <w:p w14:paraId="1B5C1432"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367F94F6" w14:textId="77777777" w:rsidR="002C6510" w:rsidRPr="002C6510" w:rsidRDefault="002C6510" w:rsidP="002C6510">
            <w:pPr>
              <w:jc w:val="center"/>
              <w:rPr>
                <w:bCs/>
                <w:color w:val="000000"/>
                <w:sz w:val="20"/>
                <w:szCs w:val="20"/>
              </w:rPr>
            </w:pPr>
            <w:r w:rsidRPr="002C6510">
              <w:rPr>
                <w:bCs/>
                <w:color w:val="000000"/>
                <w:sz w:val="20"/>
                <w:szCs w:val="20"/>
              </w:rPr>
              <w:t>0,00</w:t>
            </w:r>
          </w:p>
        </w:tc>
        <w:tc>
          <w:tcPr>
            <w:tcW w:w="1134" w:type="dxa"/>
            <w:vAlign w:val="center"/>
            <w:hideMark/>
          </w:tcPr>
          <w:p w14:paraId="57827031" w14:textId="77777777" w:rsidR="002C6510" w:rsidRPr="002C6510" w:rsidRDefault="002C6510" w:rsidP="002C6510">
            <w:pPr>
              <w:jc w:val="center"/>
              <w:rPr>
                <w:bCs/>
                <w:color w:val="000000"/>
                <w:sz w:val="20"/>
                <w:szCs w:val="20"/>
              </w:rPr>
            </w:pPr>
            <w:r w:rsidRPr="002C6510">
              <w:rPr>
                <w:bCs/>
                <w:color w:val="000000"/>
                <w:sz w:val="20"/>
                <w:szCs w:val="20"/>
              </w:rPr>
              <w:t>0,00</w:t>
            </w:r>
          </w:p>
        </w:tc>
        <w:tc>
          <w:tcPr>
            <w:tcW w:w="1052" w:type="dxa"/>
            <w:vAlign w:val="center"/>
            <w:hideMark/>
          </w:tcPr>
          <w:p w14:paraId="4216E4F0" w14:textId="77777777" w:rsidR="002C6510" w:rsidRPr="002C6510" w:rsidRDefault="002C6510" w:rsidP="002C6510">
            <w:pPr>
              <w:jc w:val="center"/>
              <w:rPr>
                <w:bCs/>
                <w:color w:val="000000"/>
                <w:sz w:val="20"/>
                <w:szCs w:val="20"/>
              </w:rPr>
            </w:pPr>
            <w:r w:rsidRPr="002C6510">
              <w:rPr>
                <w:bCs/>
                <w:color w:val="000000"/>
                <w:sz w:val="20"/>
                <w:szCs w:val="20"/>
              </w:rPr>
              <w:t>0,00</w:t>
            </w:r>
          </w:p>
        </w:tc>
        <w:tc>
          <w:tcPr>
            <w:tcW w:w="1316" w:type="dxa"/>
            <w:vAlign w:val="center"/>
            <w:hideMark/>
          </w:tcPr>
          <w:p w14:paraId="03599C90" w14:textId="77777777" w:rsidR="002C6510" w:rsidRPr="002C6510" w:rsidRDefault="002C6510" w:rsidP="002C6510">
            <w:pPr>
              <w:jc w:val="center"/>
              <w:rPr>
                <w:bCs/>
                <w:color w:val="000000"/>
                <w:sz w:val="20"/>
                <w:szCs w:val="20"/>
              </w:rPr>
            </w:pPr>
            <w:r w:rsidRPr="002C6510">
              <w:rPr>
                <w:bCs/>
                <w:color w:val="000000"/>
                <w:sz w:val="20"/>
                <w:szCs w:val="20"/>
              </w:rPr>
              <w:t>0,00</w:t>
            </w:r>
          </w:p>
        </w:tc>
        <w:tc>
          <w:tcPr>
            <w:tcW w:w="1169" w:type="dxa"/>
            <w:vAlign w:val="center"/>
            <w:hideMark/>
          </w:tcPr>
          <w:p w14:paraId="1FD7FDD5" w14:textId="77777777" w:rsidR="002C6510" w:rsidRPr="002C6510" w:rsidRDefault="002C6510" w:rsidP="002C6510">
            <w:pPr>
              <w:jc w:val="center"/>
              <w:rPr>
                <w:bCs/>
                <w:color w:val="000000"/>
                <w:sz w:val="20"/>
                <w:szCs w:val="20"/>
              </w:rPr>
            </w:pPr>
          </w:p>
        </w:tc>
      </w:tr>
      <w:tr w:rsidR="002C6510" w:rsidRPr="002C6510" w14:paraId="136F9D84" w14:textId="77777777" w:rsidTr="00897F40">
        <w:trPr>
          <w:trHeight w:val="344"/>
          <w:jc w:val="center"/>
        </w:trPr>
        <w:tc>
          <w:tcPr>
            <w:tcW w:w="708" w:type="dxa"/>
            <w:vAlign w:val="center"/>
            <w:hideMark/>
          </w:tcPr>
          <w:p w14:paraId="53F085D3" w14:textId="77777777" w:rsidR="002C6510" w:rsidRPr="002C6510" w:rsidRDefault="002C6510" w:rsidP="002C6510">
            <w:pPr>
              <w:jc w:val="center"/>
              <w:rPr>
                <w:bCs/>
                <w:color w:val="000000"/>
                <w:sz w:val="20"/>
                <w:szCs w:val="20"/>
              </w:rPr>
            </w:pPr>
            <w:r w:rsidRPr="002C6510">
              <w:rPr>
                <w:bCs/>
                <w:color w:val="000000"/>
                <w:sz w:val="20"/>
                <w:szCs w:val="20"/>
              </w:rPr>
              <w:t>15</w:t>
            </w:r>
          </w:p>
        </w:tc>
        <w:tc>
          <w:tcPr>
            <w:tcW w:w="2368" w:type="dxa"/>
            <w:vAlign w:val="center"/>
            <w:hideMark/>
          </w:tcPr>
          <w:p w14:paraId="4D4AC9B7" w14:textId="77777777" w:rsidR="002C6510" w:rsidRPr="002C6510" w:rsidRDefault="002C6510" w:rsidP="002C6510">
            <w:pPr>
              <w:jc w:val="both"/>
              <w:rPr>
                <w:bCs/>
                <w:color w:val="000000"/>
                <w:sz w:val="20"/>
                <w:szCs w:val="20"/>
              </w:rPr>
            </w:pPr>
            <w:r w:rsidRPr="002C6510">
              <w:rPr>
                <w:bCs/>
                <w:color w:val="000000"/>
                <w:sz w:val="20"/>
                <w:szCs w:val="20"/>
              </w:rPr>
              <w:t xml:space="preserve"> Арендная плата</w:t>
            </w:r>
          </w:p>
        </w:tc>
        <w:tc>
          <w:tcPr>
            <w:tcW w:w="839" w:type="dxa"/>
            <w:vAlign w:val="center"/>
            <w:hideMark/>
          </w:tcPr>
          <w:p w14:paraId="4929580F"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5224047A" w14:textId="77777777" w:rsidR="002C6510" w:rsidRPr="002C6510" w:rsidRDefault="002C6510" w:rsidP="002C6510">
            <w:pPr>
              <w:jc w:val="center"/>
              <w:rPr>
                <w:bCs/>
                <w:color w:val="000000"/>
                <w:sz w:val="20"/>
                <w:szCs w:val="20"/>
              </w:rPr>
            </w:pPr>
            <w:r w:rsidRPr="002C6510">
              <w:rPr>
                <w:bCs/>
                <w:color w:val="000000"/>
                <w:sz w:val="20"/>
                <w:szCs w:val="20"/>
              </w:rPr>
              <w:t>3 128,80</w:t>
            </w:r>
          </w:p>
        </w:tc>
        <w:tc>
          <w:tcPr>
            <w:tcW w:w="1134" w:type="dxa"/>
            <w:vAlign w:val="center"/>
            <w:hideMark/>
          </w:tcPr>
          <w:p w14:paraId="4ACC8BAB" w14:textId="77777777" w:rsidR="002C6510" w:rsidRPr="002C6510" w:rsidRDefault="002C6510" w:rsidP="002C6510">
            <w:pPr>
              <w:jc w:val="center"/>
              <w:rPr>
                <w:bCs/>
                <w:color w:val="000000"/>
                <w:sz w:val="20"/>
                <w:szCs w:val="20"/>
              </w:rPr>
            </w:pPr>
            <w:r w:rsidRPr="002C6510">
              <w:rPr>
                <w:bCs/>
                <w:color w:val="000000"/>
                <w:sz w:val="20"/>
                <w:szCs w:val="20"/>
              </w:rPr>
              <w:t>5 667,59</w:t>
            </w:r>
          </w:p>
        </w:tc>
        <w:tc>
          <w:tcPr>
            <w:tcW w:w="1052" w:type="dxa"/>
            <w:vAlign w:val="center"/>
            <w:hideMark/>
          </w:tcPr>
          <w:p w14:paraId="241706AD" w14:textId="77777777" w:rsidR="002C6510" w:rsidRPr="002C6510" w:rsidRDefault="002C6510" w:rsidP="002C6510">
            <w:pPr>
              <w:jc w:val="center"/>
              <w:rPr>
                <w:bCs/>
                <w:color w:val="000000"/>
                <w:sz w:val="20"/>
                <w:szCs w:val="20"/>
              </w:rPr>
            </w:pPr>
            <w:r w:rsidRPr="002C6510">
              <w:rPr>
                <w:bCs/>
                <w:color w:val="000000"/>
                <w:sz w:val="20"/>
                <w:szCs w:val="20"/>
              </w:rPr>
              <w:t>3 277,17</w:t>
            </w:r>
          </w:p>
        </w:tc>
        <w:tc>
          <w:tcPr>
            <w:tcW w:w="1316" w:type="dxa"/>
            <w:vAlign w:val="center"/>
            <w:hideMark/>
          </w:tcPr>
          <w:p w14:paraId="2267CF60" w14:textId="77777777" w:rsidR="002C6510" w:rsidRPr="002C6510" w:rsidRDefault="002C6510" w:rsidP="002C6510">
            <w:pPr>
              <w:jc w:val="center"/>
              <w:rPr>
                <w:bCs/>
                <w:color w:val="000000"/>
                <w:sz w:val="20"/>
                <w:szCs w:val="20"/>
              </w:rPr>
            </w:pPr>
            <w:r w:rsidRPr="002C6510">
              <w:rPr>
                <w:bCs/>
                <w:color w:val="000000"/>
                <w:sz w:val="20"/>
                <w:szCs w:val="20"/>
              </w:rPr>
              <w:t>-2 390,42</w:t>
            </w:r>
          </w:p>
        </w:tc>
        <w:tc>
          <w:tcPr>
            <w:tcW w:w="1169" w:type="dxa"/>
            <w:vAlign w:val="center"/>
            <w:hideMark/>
          </w:tcPr>
          <w:p w14:paraId="038B5605" w14:textId="77777777" w:rsidR="002C6510" w:rsidRPr="002C6510" w:rsidRDefault="002C6510" w:rsidP="002C6510">
            <w:pPr>
              <w:jc w:val="center"/>
              <w:rPr>
                <w:bCs/>
                <w:color w:val="000000"/>
                <w:sz w:val="20"/>
                <w:szCs w:val="20"/>
              </w:rPr>
            </w:pPr>
            <w:r w:rsidRPr="002C6510">
              <w:rPr>
                <w:bCs/>
                <w:color w:val="000000"/>
                <w:sz w:val="20"/>
                <w:szCs w:val="20"/>
              </w:rPr>
              <w:t>4,74</w:t>
            </w:r>
          </w:p>
        </w:tc>
      </w:tr>
      <w:tr w:rsidR="002C6510" w:rsidRPr="002C6510" w14:paraId="52533131" w14:textId="77777777" w:rsidTr="00897F40">
        <w:trPr>
          <w:trHeight w:val="344"/>
          <w:jc w:val="center"/>
        </w:trPr>
        <w:tc>
          <w:tcPr>
            <w:tcW w:w="708" w:type="dxa"/>
            <w:vAlign w:val="center"/>
            <w:hideMark/>
          </w:tcPr>
          <w:p w14:paraId="3BFA7E0F" w14:textId="77777777" w:rsidR="002C6510" w:rsidRPr="002C6510" w:rsidRDefault="002C6510" w:rsidP="002C6510">
            <w:pPr>
              <w:jc w:val="center"/>
              <w:rPr>
                <w:color w:val="000000"/>
                <w:sz w:val="20"/>
                <w:szCs w:val="20"/>
              </w:rPr>
            </w:pPr>
            <w:r w:rsidRPr="002C6510">
              <w:rPr>
                <w:color w:val="000000"/>
                <w:sz w:val="20"/>
                <w:szCs w:val="20"/>
              </w:rPr>
              <w:t>15.1</w:t>
            </w:r>
          </w:p>
        </w:tc>
        <w:tc>
          <w:tcPr>
            <w:tcW w:w="2368" w:type="dxa"/>
            <w:vAlign w:val="center"/>
            <w:hideMark/>
          </w:tcPr>
          <w:p w14:paraId="13C2ECA1" w14:textId="77777777" w:rsidR="002C6510" w:rsidRPr="002C6510" w:rsidRDefault="002C6510" w:rsidP="002C6510">
            <w:pPr>
              <w:jc w:val="both"/>
              <w:rPr>
                <w:color w:val="000000"/>
                <w:sz w:val="20"/>
                <w:szCs w:val="20"/>
              </w:rPr>
            </w:pPr>
            <w:r w:rsidRPr="002C6510">
              <w:rPr>
                <w:color w:val="000000"/>
                <w:sz w:val="20"/>
                <w:szCs w:val="20"/>
              </w:rPr>
              <w:t xml:space="preserve"> - аренда транспортных средств, </w:t>
            </w:r>
            <w:proofErr w:type="spellStart"/>
            <w:r w:rsidRPr="002C6510">
              <w:rPr>
                <w:color w:val="000000"/>
                <w:sz w:val="20"/>
                <w:szCs w:val="20"/>
              </w:rPr>
              <w:t>вкл</w:t>
            </w:r>
            <w:proofErr w:type="spellEnd"/>
            <w:r w:rsidRPr="002C6510">
              <w:rPr>
                <w:color w:val="000000"/>
                <w:sz w:val="20"/>
                <w:szCs w:val="20"/>
              </w:rPr>
              <w:t xml:space="preserve"> </w:t>
            </w:r>
            <w:proofErr w:type="spellStart"/>
            <w:r w:rsidRPr="002C6510">
              <w:rPr>
                <w:color w:val="000000"/>
                <w:sz w:val="20"/>
                <w:szCs w:val="20"/>
              </w:rPr>
              <w:t>трансп</w:t>
            </w:r>
            <w:proofErr w:type="spellEnd"/>
            <w:r w:rsidRPr="002C6510">
              <w:rPr>
                <w:color w:val="000000"/>
                <w:sz w:val="20"/>
                <w:szCs w:val="20"/>
              </w:rPr>
              <w:t xml:space="preserve"> налог</w:t>
            </w:r>
          </w:p>
        </w:tc>
        <w:tc>
          <w:tcPr>
            <w:tcW w:w="839" w:type="dxa"/>
            <w:vAlign w:val="center"/>
            <w:hideMark/>
          </w:tcPr>
          <w:p w14:paraId="37FC9489"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6FDB2083" w14:textId="77777777" w:rsidR="002C6510" w:rsidRPr="002C6510" w:rsidRDefault="002C6510" w:rsidP="002C6510">
            <w:pPr>
              <w:jc w:val="center"/>
              <w:rPr>
                <w:color w:val="000000"/>
                <w:sz w:val="20"/>
                <w:szCs w:val="20"/>
              </w:rPr>
            </w:pPr>
            <w:r w:rsidRPr="002C6510">
              <w:rPr>
                <w:color w:val="000000"/>
                <w:sz w:val="20"/>
                <w:szCs w:val="20"/>
              </w:rPr>
              <w:t>1 930,16</w:t>
            </w:r>
          </w:p>
        </w:tc>
        <w:tc>
          <w:tcPr>
            <w:tcW w:w="1134" w:type="dxa"/>
            <w:vAlign w:val="center"/>
            <w:hideMark/>
          </w:tcPr>
          <w:p w14:paraId="447B2C23" w14:textId="77777777" w:rsidR="002C6510" w:rsidRPr="002C6510" w:rsidRDefault="002C6510" w:rsidP="002C6510">
            <w:pPr>
              <w:jc w:val="center"/>
              <w:rPr>
                <w:color w:val="000000"/>
                <w:sz w:val="20"/>
                <w:szCs w:val="20"/>
              </w:rPr>
            </w:pPr>
            <w:r w:rsidRPr="002C6510">
              <w:rPr>
                <w:color w:val="000000"/>
                <w:sz w:val="20"/>
                <w:szCs w:val="20"/>
              </w:rPr>
              <w:t>3 088,73</w:t>
            </w:r>
          </w:p>
        </w:tc>
        <w:tc>
          <w:tcPr>
            <w:tcW w:w="1052" w:type="dxa"/>
            <w:vAlign w:val="center"/>
            <w:hideMark/>
          </w:tcPr>
          <w:p w14:paraId="44591FF1" w14:textId="77777777" w:rsidR="002C6510" w:rsidRPr="002C6510" w:rsidRDefault="002C6510" w:rsidP="002C6510">
            <w:pPr>
              <w:jc w:val="center"/>
              <w:rPr>
                <w:color w:val="000000"/>
                <w:sz w:val="20"/>
                <w:szCs w:val="20"/>
              </w:rPr>
            </w:pPr>
            <w:r w:rsidRPr="002C6510">
              <w:rPr>
                <w:color w:val="000000"/>
                <w:sz w:val="20"/>
                <w:szCs w:val="20"/>
              </w:rPr>
              <w:t>2 021,69</w:t>
            </w:r>
          </w:p>
        </w:tc>
        <w:tc>
          <w:tcPr>
            <w:tcW w:w="1316" w:type="dxa"/>
            <w:vAlign w:val="center"/>
            <w:hideMark/>
          </w:tcPr>
          <w:p w14:paraId="2A2B499A" w14:textId="77777777" w:rsidR="002C6510" w:rsidRPr="002C6510" w:rsidRDefault="002C6510" w:rsidP="002C6510">
            <w:pPr>
              <w:jc w:val="center"/>
              <w:rPr>
                <w:color w:val="000000"/>
                <w:sz w:val="20"/>
                <w:szCs w:val="20"/>
              </w:rPr>
            </w:pPr>
            <w:r w:rsidRPr="002C6510">
              <w:rPr>
                <w:color w:val="000000"/>
                <w:sz w:val="20"/>
                <w:szCs w:val="20"/>
              </w:rPr>
              <w:t>-1 067,04</w:t>
            </w:r>
          </w:p>
        </w:tc>
        <w:tc>
          <w:tcPr>
            <w:tcW w:w="1169" w:type="dxa"/>
            <w:vAlign w:val="center"/>
            <w:hideMark/>
          </w:tcPr>
          <w:p w14:paraId="59B365BF"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2EA3AB36" w14:textId="77777777" w:rsidTr="00897F40">
        <w:trPr>
          <w:trHeight w:val="344"/>
          <w:jc w:val="center"/>
        </w:trPr>
        <w:tc>
          <w:tcPr>
            <w:tcW w:w="708" w:type="dxa"/>
            <w:vAlign w:val="center"/>
            <w:hideMark/>
          </w:tcPr>
          <w:p w14:paraId="5C9318B7" w14:textId="77777777" w:rsidR="002C6510" w:rsidRPr="002C6510" w:rsidRDefault="002C6510" w:rsidP="002C6510">
            <w:pPr>
              <w:jc w:val="center"/>
              <w:rPr>
                <w:color w:val="000000"/>
                <w:sz w:val="20"/>
                <w:szCs w:val="20"/>
              </w:rPr>
            </w:pPr>
            <w:r w:rsidRPr="002C6510">
              <w:rPr>
                <w:color w:val="000000"/>
                <w:sz w:val="20"/>
                <w:szCs w:val="20"/>
              </w:rPr>
              <w:t>15.2</w:t>
            </w:r>
          </w:p>
        </w:tc>
        <w:tc>
          <w:tcPr>
            <w:tcW w:w="2368" w:type="dxa"/>
            <w:vAlign w:val="center"/>
            <w:hideMark/>
          </w:tcPr>
          <w:p w14:paraId="1227FE3F" w14:textId="77777777" w:rsidR="002C6510" w:rsidRPr="002C6510" w:rsidRDefault="002C6510" w:rsidP="002C6510">
            <w:pPr>
              <w:jc w:val="both"/>
              <w:rPr>
                <w:color w:val="000000"/>
                <w:sz w:val="20"/>
                <w:szCs w:val="20"/>
              </w:rPr>
            </w:pPr>
            <w:r w:rsidRPr="002C6510">
              <w:rPr>
                <w:color w:val="000000"/>
                <w:sz w:val="20"/>
                <w:szCs w:val="20"/>
              </w:rPr>
              <w:t xml:space="preserve"> - аренда офиса</w:t>
            </w:r>
          </w:p>
        </w:tc>
        <w:tc>
          <w:tcPr>
            <w:tcW w:w="839" w:type="dxa"/>
            <w:vAlign w:val="center"/>
            <w:hideMark/>
          </w:tcPr>
          <w:p w14:paraId="23518198"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08E55B5F" w14:textId="77777777" w:rsidR="002C6510" w:rsidRPr="002C6510" w:rsidRDefault="002C6510" w:rsidP="002C6510">
            <w:pPr>
              <w:jc w:val="center"/>
              <w:rPr>
                <w:color w:val="000000"/>
                <w:sz w:val="20"/>
                <w:szCs w:val="20"/>
              </w:rPr>
            </w:pPr>
            <w:r w:rsidRPr="002C6510">
              <w:rPr>
                <w:color w:val="000000"/>
                <w:sz w:val="20"/>
                <w:szCs w:val="20"/>
              </w:rPr>
              <w:t>1 198,63</w:t>
            </w:r>
          </w:p>
        </w:tc>
        <w:tc>
          <w:tcPr>
            <w:tcW w:w="1134" w:type="dxa"/>
            <w:vAlign w:val="center"/>
            <w:hideMark/>
          </w:tcPr>
          <w:p w14:paraId="61EEF2FF" w14:textId="77777777" w:rsidR="002C6510" w:rsidRPr="002C6510" w:rsidRDefault="002C6510" w:rsidP="002C6510">
            <w:pPr>
              <w:jc w:val="center"/>
              <w:rPr>
                <w:color w:val="000000"/>
                <w:sz w:val="20"/>
                <w:szCs w:val="20"/>
              </w:rPr>
            </w:pPr>
            <w:r w:rsidRPr="002C6510">
              <w:rPr>
                <w:color w:val="000000"/>
                <w:sz w:val="20"/>
                <w:szCs w:val="20"/>
              </w:rPr>
              <w:t>2 578,86</w:t>
            </w:r>
          </w:p>
        </w:tc>
        <w:tc>
          <w:tcPr>
            <w:tcW w:w="1052" w:type="dxa"/>
            <w:vAlign w:val="center"/>
            <w:hideMark/>
          </w:tcPr>
          <w:p w14:paraId="26ED1647" w14:textId="77777777" w:rsidR="002C6510" w:rsidRPr="002C6510" w:rsidRDefault="002C6510" w:rsidP="002C6510">
            <w:pPr>
              <w:jc w:val="center"/>
              <w:rPr>
                <w:color w:val="000000"/>
                <w:sz w:val="20"/>
                <w:szCs w:val="20"/>
              </w:rPr>
            </w:pPr>
            <w:r w:rsidRPr="002C6510">
              <w:rPr>
                <w:color w:val="000000"/>
                <w:sz w:val="20"/>
                <w:szCs w:val="20"/>
              </w:rPr>
              <w:t>1 255,47</w:t>
            </w:r>
          </w:p>
        </w:tc>
        <w:tc>
          <w:tcPr>
            <w:tcW w:w="1316" w:type="dxa"/>
            <w:vAlign w:val="center"/>
            <w:hideMark/>
          </w:tcPr>
          <w:p w14:paraId="707C5C02" w14:textId="77777777" w:rsidR="002C6510" w:rsidRPr="002C6510" w:rsidRDefault="002C6510" w:rsidP="002C6510">
            <w:pPr>
              <w:jc w:val="center"/>
              <w:rPr>
                <w:color w:val="000000"/>
                <w:sz w:val="20"/>
                <w:szCs w:val="20"/>
              </w:rPr>
            </w:pPr>
            <w:r w:rsidRPr="002C6510">
              <w:rPr>
                <w:color w:val="000000"/>
                <w:sz w:val="20"/>
                <w:szCs w:val="20"/>
              </w:rPr>
              <w:t>-1 323,39</w:t>
            </w:r>
          </w:p>
        </w:tc>
        <w:tc>
          <w:tcPr>
            <w:tcW w:w="1169" w:type="dxa"/>
            <w:vAlign w:val="center"/>
            <w:hideMark/>
          </w:tcPr>
          <w:p w14:paraId="6DE2BE19" w14:textId="77777777" w:rsidR="002C6510" w:rsidRPr="002C6510" w:rsidRDefault="002C6510" w:rsidP="002C6510">
            <w:pPr>
              <w:jc w:val="center"/>
              <w:rPr>
                <w:color w:val="000000"/>
                <w:sz w:val="20"/>
                <w:szCs w:val="20"/>
              </w:rPr>
            </w:pPr>
            <w:r w:rsidRPr="002C6510">
              <w:rPr>
                <w:color w:val="000000"/>
                <w:sz w:val="20"/>
                <w:szCs w:val="20"/>
              </w:rPr>
              <w:t>4,74</w:t>
            </w:r>
          </w:p>
        </w:tc>
      </w:tr>
      <w:tr w:rsidR="002C6510" w:rsidRPr="002C6510" w14:paraId="3CB1D19F" w14:textId="77777777" w:rsidTr="00897F40">
        <w:trPr>
          <w:trHeight w:val="344"/>
          <w:jc w:val="center"/>
        </w:trPr>
        <w:tc>
          <w:tcPr>
            <w:tcW w:w="708" w:type="dxa"/>
            <w:vAlign w:val="center"/>
            <w:hideMark/>
          </w:tcPr>
          <w:p w14:paraId="57EC0045" w14:textId="77777777" w:rsidR="002C6510" w:rsidRPr="002C6510" w:rsidRDefault="002C6510" w:rsidP="002C6510">
            <w:pPr>
              <w:jc w:val="center"/>
              <w:rPr>
                <w:color w:val="000000"/>
                <w:sz w:val="20"/>
                <w:szCs w:val="20"/>
              </w:rPr>
            </w:pPr>
            <w:r w:rsidRPr="002C6510">
              <w:rPr>
                <w:color w:val="000000"/>
                <w:sz w:val="20"/>
                <w:szCs w:val="20"/>
              </w:rPr>
              <w:t>15.3</w:t>
            </w:r>
          </w:p>
        </w:tc>
        <w:tc>
          <w:tcPr>
            <w:tcW w:w="2368" w:type="dxa"/>
            <w:vAlign w:val="center"/>
            <w:hideMark/>
          </w:tcPr>
          <w:p w14:paraId="13D3461D" w14:textId="77777777" w:rsidR="002C6510" w:rsidRPr="002C6510" w:rsidRDefault="002C6510" w:rsidP="002C6510">
            <w:pPr>
              <w:jc w:val="both"/>
              <w:rPr>
                <w:color w:val="000000"/>
                <w:sz w:val="20"/>
                <w:szCs w:val="20"/>
              </w:rPr>
            </w:pPr>
            <w:r w:rsidRPr="002C6510">
              <w:rPr>
                <w:color w:val="000000"/>
                <w:sz w:val="20"/>
                <w:szCs w:val="20"/>
              </w:rPr>
              <w:t xml:space="preserve"> - аренда производственного комплекса</w:t>
            </w:r>
          </w:p>
        </w:tc>
        <w:tc>
          <w:tcPr>
            <w:tcW w:w="839" w:type="dxa"/>
            <w:vAlign w:val="center"/>
            <w:hideMark/>
          </w:tcPr>
          <w:p w14:paraId="2B35815B"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3EB04A17" w14:textId="77777777" w:rsidR="002C6510" w:rsidRPr="002C6510" w:rsidRDefault="002C6510" w:rsidP="002C6510">
            <w:pPr>
              <w:jc w:val="center"/>
              <w:rPr>
                <w:color w:val="000000"/>
                <w:sz w:val="20"/>
                <w:szCs w:val="20"/>
              </w:rPr>
            </w:pPr>
          </w:p>
        </w:tc>
        <w:tc>
          <w:tcPr>
            <w:tcW w:w="1134" w:type="dxa"/>
            <w:vAlign w:val="center"/>
            <w:hideMark/>
          </w:tcPr>
          <w:p w14:paraId="0C171985" w14:textId="77777777" w:rsidR="002C6510" w:rsidRPr="002C6510" w:rsidRDefault="002C6510" w:rsidP="002C6510">
            <w:pPr>
              <w:jc w:val="center"/>
              <w:rPr>
                <w:color w:val="000000"/>
                <w:sz w:val="20"/>
                <w:szCs w:val="20"/>
              </w:rPr>
            </w:pPr>
            <w:r w:rsidRPr="002C6510">
              <w:rPr>
                <w:color w:val="000000"/>
                <w:sz w:val="20"/>
                <w:szCs w:val="20"/>
              </w:rPr>
              <w:t>0,00</w:t>
            </w:r>
          </w:p>
        </w:tc>
        <w:tc>
          <w:tcPr>
            <w:tcW w:w="1052" w:type="dxa"/>
            <w:vAlign w:val="center"/>
            <w:hideMark/>
          </w:tcPr>
          <w:p w14:paraId="6D3AA987" w14:textId="77777777" w:rsidR="002C6510" w:rsidRPr="002C6510" w:rsidRDefault="002C6510" w:rsidP="002C6510">
            <w:pPr>
              <w:jc w:val="center"/>
              <w:rPr>
                <w:color w:val="000000"/>
                <w:sz w:val="20"/>
                <w:szCs w:val="20"/>
              </w:rPr>
            </w:pPr>
          </w:p>
        </w:tc>
        <w:tc>
          <w:tcPr>
            <w:tcW w:w="1316" w:type="dxa"/>
            <w:vAlign w:val="center"/>
            <w:hideMark/>
          </w:tcPr>
          <w:p w14:paraId="7E86924E" w14:textId="77777777" w:rsidR="002C6510" w:rsidRPr="002C6510" w:rsidRDefault="002C6510" w:rsidP="002C6510">
            <w:pPr>
              <w:jc w:val="center"/>
              <w:rPr>
                <w:color w:val="000000"/>
                <w:sz w:val="20"/>
                <w:szCs w:val="20"/>
              </w:rPr>
            </w:pPr>
          </w:p>
        </w:tc>
        <w:tc>
          <w:tcPr>
            <w:tcW w:w="1169" w:type="dxa"/>
            <w:vAlign w:val="center"/>
            <w:hideMark/>
          </w:tcPr>
          <w:p w14:paraId="0BA7BAB1" w14:textId="77777777" w:rsidR="002C6510" w:rsidRPr="002C6510" w:rsidRDefault="002C6510" w:rsidP="002C6510">
            <w:pPr>
              <w:jc w:val="center"/>
              <w:rPr>
                <w:color w:val="000000"/>
                <w:sz w:val="20"/>
                <w:szCs w:val="20"/>
              </w:rPr>
            </w:pPr>
          </w:p>
        </w:tc>
      </w:tr>
      <w:tr w:rsidR="002C6510" w:rsidRPr="002C6510" w14:paraId="34B25564" w14:textId="77777777" w:rsidTr="00897F40">
        <w:trPr>
          <w:trHeight w:val="344"/>
          <w:jc w:val="center"/>
        </w:trPr>
        <w:tc>
          <w:tcPr>
            <w:tcW w:w="708" w:type="dxa"/>
            <w:vAlign w:val="center"/>
            <w:hideMark/>
          </w:tcPr>
          <w:p w14:paraId="0CC398E1" w14:textId="77777777" w:rsidR="002C6510" w:rsidRPr="002C6510" w:rsidRDefault="002C6510" w:rsidP="002C6510">
            <w:pPr>
              <w:jc w:val="center"/>
              <w:rPr>
                <w:bCs/>
                <w:color w:val="000000"/>
                <w:sz w:val="20"/>
                <w:szCs w:val="20"/>
              </w:rPr>
            </w:pPr>
            <w:r w:rsidRPr="002C6510">
              <w:rPr>
                <w:bCs/>
                <w:color w:val="000000"/>
                <w:sz w:val="20"/>
                <w:szCs w:val="20"/>
              </w:rPr>
              <w:t>16</w:t>
            </w:r>
          </w:p>
        </w:tc>
        <w:tc>
          <w:tcPr>
            <w:tcW w:w="2368" w:type="dxa"/>
            <w:vAlign w:val="center"/>
            <w:hideMark/>
          </w:tcPr>
          <w:p w14:paraId="46CCBA97" w14:textId="77777777" w:rsidR="002C6510" w:rsidRPr="002C6510" w:rsidRDefault="002C6510" w:rsidP="002C6510">
            <w:pPr>
              <w:jc w:val="both"/>
              <w:rPr>
                <w:bCs/>
                <w:color w:val="000000"/>
                <w:sz w:val="20"/>
                <w:szCs w:val="20"/>
              </w:rPr>
            </w:pPr>
            <w:r w:rsidRPr="002C6510">
              <w:rPr>
                <w:bCs/>
                <w:color w:val="000000"/>
                <w:sz w:val="20"/>
                <w:szCs w:val="20"/>
              </w:rPr>
              <w:t xml:space="preserve"> Другие расходы, в т.ч.:</w:t>
            </w:r>
          </w:p>
        </w:tc>
        <w:tc>
          <w:tcPr>
            <w:tcW w:w="839" w:type="dxa"/>
            <w:vAlign w:val="center"/>
            <w:hideMark/>
          </w:tcPr>
          <w:p w14:paraId="371F1E4E"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3FDA5BF2" w14:textId="77777777" w:rsidR="002C6510" w:rsidRPr="002C6510" w:rsidRDefault="002C6510" w:rsidP="002C6510">
            <w:pPr>
              <w:jc w:val="center"/>
              <w:rPr>
                <w:bCs/>
                <w:color w:val="000000"/>
                <w:sz w:val="20"/>
                <w:szCs w:val="20"/>
              </w:rPr>
            </w:pPr>
            <w:r w:rsidRPr="002C6510">
              <w:rPr>
                <w:bCs/>
                <w:color w:val="000000"/>
                <w:sz w:val="20"/>
                <w:szCs w:val="20"/>
              </w:rPr>
              <w:t>1 011,61</w:t>
            </w:r>
          </w:p>
        </w:tc>
        <w:tc>
          <w:tcPr>
            <w:tcW w:w="1134" w:type="dxa"/>
            <w:vAlign w:val="center"/>
            <w:hideMark/>
          </w:tcPr>
          <w:p w14:paraId="370622F0" w14:textId="77777777" w:rsidR="002C6510" w:rsidRPr="002C6510" w:rsidRDefault="002C6510" w:rsidP="002C6510">
            <w:pPr>
              <w:jc w:val="center"/>
              <w:rPr>
                <w:bCs/>
                <w:color w:val="000000"/>
                <w:sz w:val="20"/>
                <w:szCs w:val="20"/>
              </w:rPr>
            </w:pPr>
            <w:r w:rsidRPr="002C6510">
              <w:rPr>
                <w:bCs/>
                <w:color w:val="000000"/>
                <w:sz w:val="20"/>
                <w:szCs w:val="20"/>
              </w:rPr>
              <w:t>384,76</w:t>
            </w:r>
          </w:p>
        </w:tc>
        <w:tc>
          <w:tcPr>
            <w:tcW w:w="1052" w:type="dxa"/>
            <w:vAlign w:val="center"/>
            <w:hideMark/>
          </w:tcPr>
          <w:p w14:paraId="01772ABB" w14:textId="77777777" w:rsidR="002C6510" w:rsidRPr="002C6510" w:rsidRDefault="002C6510" w:rsidP="002C6510">
            <w:pPr>
              <w:jc w:val="center"/>
              <w:rPr>
                <w:bCs/>
                <w:color w:val="000000"/>
                <w:sz w:val="20"/>
                <w:szCs w:val="20"/>
              </w:rPr>
            </w:pPr>
            <w:r w:rsidRPr="002C6510">
              <w:rPr>
                <w:bCs/>
                <w:color w:val="000000"/>
                <w:sz w:val="20"/>
                <w:szCs w:val="20"/>
              </w:rPr>
              <w:t>1 059,58</w:t>
            </w:r>
          </w:p>
        </w:tc>
        <w:tc>
          <w:tcPr>
            <w:tcW w:w="1316" w:type="dxa"/>
            <w:vAlign w:val="center"/>
            <w:hideMark/>
          </w:tcPr>
          <w:p w14:paraId="53AEFDBB" w14:textId="77777777" w:rsidR="002C6510" w:rsidRPr="002C6510" w:rsidRDefault="002C6510" w:rsidP="002C6510">
            <w:pPr>
              <w:jc w:val="center"/>
              <w:rPr>
                <w:bCs/>
                <w:color w:val="000000"/>
                <w:sz w:val="20"/>
                <w:szCs w:val="20"/>
              </w:rPr>
            </w:pPr>
            <w:r w:rsidRPr="002C6510">
              <w:rPr>
                <w:bCs/>
                <w:color w:val="000000"/>
                <w:sz w:val="20"/>
                <w:szCs w:val="20"/>
              </w:rPr>
              <w:t>674,83</w:t>
            </w:r>
          </w:p>
        </w:tc>
        <w:tc>
          <w:tcPr>
            <w:tcW w:w="1169" w:type="dxa"/>
            <w:vAlign w:val="center"/>
            <w:hideMark/>
          </w:tcPr>
          <w:p w14:paraId="7B48D8CE" w14:textId="77777777" w:rsidR="002C6510" w:rsidRPr="002C6510" w:rsidRDefault="002C6510" w:rsidP="002C6510">
            <w:pPr>
              <w:jc w:val="center"/>
              <w:rPr>
                <w:bCs/>
                <w:color w:val="000000"/>
                <w:sz w:val="20"/>
                <w:szCs w:val="20"/>
              </w:rPr>
            </w:pPr>
            <w:r w:rsidRPr="002C6510">
              <w:rPr>
                <w:bCs/>
                <w:color w:val="000000"/>
                <w:sz w:val="20"/>
                <w:szCs w:val="20"/>
              </w:rPr>
              <w:t>4,74</w:t>
            </w:r>
          </w:p>
        </w:tc>
      </w:tr>
      <w:tr w:rsidR="002C6510" w:rsidRPr="002C6510" w14:paraId="0F4817E7" w14:textId="77777777" w:rsidTr="00897F40">
        <w:trPr>
          <w:trHeight w:val="344"/>
          <w:jc w:val="center"/>
        </w:trPr>
        <w:tc>
          <w:tcPr>
            <w:tcW w:w="708" w:type="dxa"/>
            <w:vAlign w:val="center"/>
            <w:hideMark/>
          </w:tcPr>
          <w:p w14:paraId="3882AF3A" w14:textId="77777777" w:rsidR="002C6510" w:rsidRPr="002C6510" w:rsidRDefault="002C6510" w:rsidP="002C6510">
            <w:pPr>
              <w:jc w:val="center"/>
              <w:rPr>
                <w:bCs/>
                <w:color w:val="000000"/>
                <w:sz w:val="20"/>
                <w:szCs w:val="20"/>
              </w:rPr>
            </w:pPr>
            <w:r w:rsidRPr="002C6510">
              <w:rPr>
                <w:bCs/>
                <w:color w:val="000000"/>
                <w:sz w:val="20"/>
                <w:szCs w:val="20"/>
              </w:rPr>
              <w:t>16.1</w:t>
            </w:r>
          </w:p>
        </w:tc>
        <w:tc>
          <w:tcPr>
            <w:tcW w:w="2368" w:type="dxa"/>
            <w:vAlign w:val="center"/>
            <w:hideMark/>
          </w:tcPr>
          <w:p w14:paraId="08890C01" w14:textId="77777777" w:rsidR="002C6510" w:rsidRPr="002C6510" w:rsidRDefault="002C6510" w:rsidP="002C6510">
            <w:pPr>
              <w:jc w:val="both"/>
              <w:rPr>
                <w:color w:val="000000"/>
                <w:sz w:val="20"/>
                <w:szCs w:val="20"/>
              </w:rPr>
            </w:pPr>
            <w:r w:rsidRPr="002C6510">
              <w:rPr>
                <w:color w:val="000000"/>
                <w:sz w:val="20"/>
                <w:szCs w:val="20"/>
              </w:rPr>
              <w:t>Расходы на канцелярские товары</w:t>
            </w:r>
          </w:p>
        </w:tc>
        <w:tc>
          <w:tcPr>
            <w:tcW w:w="839" w:type="dxa"/>
            <w:vAlign w:val="center"/>
            <w:hideMark/>
          </w:tcPr>
          <w:p w14:paraId="0C9E443B"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2EAC31F3" w14:textId="77777777" w:rsidR="002C6510" w:rsidRPr="002C6510" w:rsidRDefault="002C6510" w:rsidP="002C6510">
            <w:pPr>
              <w:jc w:val="center"/>
              <w:rPr>
                <w:color w:val="000000"/>
                <w:sz w:val="20"/>
                <w:szCs w:val="20"/>
              </w:rPr>
            </w:pPr>
            <w:r w:rsidRPr="002C6510">
              <w:rPr>
                <w:color w:val="000000"/>
                <w:sz w:val="20"/>
                <w:szCs w:val="20"/>
              </w:rPr>
              <w:t>0,00</w:t>
            </w:r>
          </w:p>
        </w:tc>
        <w:tc>
          <w:tcPr>
            <w:tcW w:w="1134" w:type="dxa"/>
            <w:vAlign w:val="center"/>
            <w:hideMark/>
          </w:tcPr>
          <w:p w14:paraId="1F04F8B1" w14:textId="77777777" w:rsidR="002C6510" w:rsidRPr="002C6510" w:rsidRDefault="002C6510" w:rsidP="002C6510">
            <w:pPr>
              <w:jc w:val="center"/>
              <w:rPr>
                <w:color w:val="000000"/>
                <w:sz w:val="20"/>
                <w:szCs w:val="20"/>
              </w:rPr>
            </w:pPr>
            <w:r w:rsidRPr="002C6510">
              <w:rPr>
                <w:color w:val="000000"/>
                <w:sz w:val="20"/>
                <w:szCs w:val="20"/>
              </w:rPr>
              <w:t>257,61</w:t>
            </w:r>
          </w:p>
        </w:tc>
        <w:tc>
          <w:tcPr>
            <w:tcW w:w="1052" w:type="dxa"/>
            <w:vAlign w:val="center"/>
            <w:hideMark/>
          </w:tcPr>
          <w:p w14:paraId="1CC567BC" w14:textId="77777777" w:rsidR="002C6510" w:rsidRPr="002C6510" w:rsidRDefault="002C6510" w:rsidP="002C6510">
            <w:pPr>
              <w:jc w:val="center"/>
              <w:rPr>
                <w:color w:val="000000"/>
                <w:sz w:val="20"/>
                <w:szCs w:val="20"/>
              </w:rPr>
            </w:pPr>
            <w:r w:rsidRPr="002C6510">
              <w:rPr>
                <w:color w:val="000000"/>
                <w:sz w:val="20"/>
                <w:szCs w:val="20"/>
              </w:rPr>
              <w:t>0,00</w:t>
            </w:r>
          </w:p>
        </w:tc>
        <w:tc>
          <w:tcPr>
            <w:tcW w:w="1316" w:type="dxa"/>
            <w:vAlign w:val="center"/>
            <w:hideMark/>
          </w:tcPr>
          <w:p w14:paraId="5C294B12" w14:textId="77777777" w:rsidR="002C6510" w:rsidRPr="002C6510" w:rsidRDefault="002C6510" w:rsidP="002C6510">
            <w:pPr>
              <w:jc w:val="center"/>
              <w:rPr>
                <w:color w:val="000000"/>
                <w:sz w:val="20"/>
                <w:szCs w:val="20"/>
              </w:rPr>
            </w:pPr>
            <w:r w:rsidRPr="002C6510">
              <w:rPr>
                <w:color w:val="000000"/>
                <w:sz w:val="20"/>
                <w:szCs w:val="20"/>
              </w:rPr>
              <w:t>-257,61</w:t>
            </w:r>
          </w:p>
        </w:tc>
        <w:tc>
          <w:tcPr>
            <w:tcW w:w="1169" w:type="dxa"/>
            <w:vAlign w:val="center"/>
            <w:hideMark/>
          </w:tcPr>
          <w:p w14:paraId="3731DF16" w14:textId="77777777" w:rsidR="002C6510" w:rsidRPr="002C6510" w:rsidRDefault="002C6510" w:rsidP="002C6510">
            <w:pPr>
              <w:jc w:val="center"/>
              <w:rPr>
                <w:color w:val="000000"/>
                <w:sz w:val="20"/>
                <w:szCs w:val="20"/>
              </w:rPr>
            </w:pPr>
          </w:p>
        </w:tc>
      </w:tr>
      <w:tr w:rsidR="002C6510" w:rsidRPr="002C6510" w14:paraId="10BBA321" w14:textId="77777777" w:rsidTr="00897F40">
        <w:trPr>
          <w:trHeight w:val="344"/>
          <w:jc w:val="center"/>
        </w:trPr>
        <w:tc>
          <w:tcPr>
            <w:tcW w:w="708" w:type="dxa"/>
            <w:vAlign w:val="center"/>
            <w:hideMark/>
          </w:tcPr>
          <w:p w14:paraId="5BC9A247" w14:textId="77777777" w:rsidR="002C6510" w:rsidRPr="002C6510" w:rsidRDefault="002C6510" w:rsidP="002C6510">
            <w:pPr>
              <w:jc w:val="center"/>
              <w:rPr>
                <w:bCs/>
                <w:color w:val="000000"/>
                <w:sz w:val="20"/>
                <w:szCs w:val="20"/>
              </w:rPr>
            </w:pPr>
            <w:r w:rsidRPr="002C6510">
              <w:rPr>
                <w:bCs/>
                <w:color w:val="000000"/>
                <w:sz w:val="20"/>
                <w:szCs w:val="20"/>
              </w:rPr>
              <w:lastRenderedPageBreak/>
              <w:t>16.2</w:t>
            </w:r>
          </w:p>
        </w:tc>
        <w:tc>
          <w:tcPr>
            <w:tcW w:w="2368" w:type="dxa"/>
            <w:vAlign w:val="center"/>
            <w:hideMark/>
          </w:tcPr>
          <w:p w14:paraId="616361D2" w14:textId="77777777" w:rsidR="002C6510" w:rsidRPr="002C6510" w:rsidRDefault="002C6510" w:rsidP="002C6510">
            <w:pPr>
              <w:jc w:val="both"/>
              <w:rPr>
                <w:color w:val="000000"/>
                <w:sz w:val="20"/>
                <w:szCs w:val="20"/>
              </w:rPr>
            </w:pPr>
            <w:r w:rsidRPr="002C6510">
              <w:rPr>
                <w:color w:val="000000"/>
                <w:sz w:val="20"/>
                <w:szCs w:val="20"/>
              </w:rPr>
              <w:t>Прочие другие расходы</w:t>
            </w:r>
          </w:p>
        </w:tc>
        <w:tc>
          <w:tcPr>
            <w:tcW w:w="839" w:type="dxa"/>
            <w:vAlign w:val="center"/>
            <w:hideMark/>
          </w:tcPr>
          <w:p w14:paraId="3CACA1F0"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45CD3633" w14:textId="77777777" w:rsidR="002C6510" w:rsidRPr="002C6510" w:rsidRDefault="002C6510" w:rsidP="002C6510">
            <w:pPr>
              <w:jc w:val="center"/>
              <w:rPr>
                <w:color w:val="000000"/>
                <w:sz w:val="20"/>
                <w:szCs w:val="20"/>
              </w:rPr>
            </w:pPr>
            <w:r w:rsidRPr="002C6510">
              <w:rPr>
                <w:color w:val="000000"/>
                <w:sz w:val="20"/>
                <w:szCs w:val="20"/>
              </w:rPr>
              <w:t>0,00</w:t>
            </w:r>
          </w:p>
        </w:tc>
        <w:tc>
          <w:tcPr>
            <w:tcW w:w="1134" w:type="dxa"/>
            <w:vAlign w:val="center"/>
            <w:hideMark/>
          </w:tcPr>
          <w:p w14:paraId="6CA51D57" w14:textId="77777777" w:rsidR="002C6510" w:rsidRPr="002C6510" w:rsidRDefault="002C6510" w:rsidP="002C6510">
            <w:pPr>
              <w:jc w:val="center"/>
              <w:rPr>
                <w:color w:val="000000"/>
                <w:sz w:val="20"/>
                <w:szCs w:val="20"/>
              </w:rPr>
            </w:pPr>
            <w:r w:rsidRPr="002C6510">
              <w:rPr>
                <w:color w:val="000000"/>
                <w:sz w:val="20"/>
                <w:szCs w:val="20"/>
              </w:rPr>
              <w:t>127,15</w:t>
            </w:r>
          </w:p>
        </w:tc>
        <w:tc>
          <w:tcPr>
            <w:tcW w:w="1052" w:type="dxa"/>
            <w:vAlign w:val="center"/>
            <w:hideMark/>
          </w:tcPr>
          <w:p w14:paraId="15637224" w14:textId="77777777" w:rsidR="002C6510" w:rsidRPr="002C6510" w:rsidRDefault="002C6510" w:rsidP="002C6510">
            <w:pPr>
              <w:jc w:val="center"/>
              <w:rPr>
                <w:color w:val="000000"/>
                <w:sz w:val="20"/>
                <w:szCs w:val="20"/>
              </w:rPr>
            </w:pPr>
            <w:r w:rsidRPr="002C6510">
              <w:rPr>
                <w:color w:val="000000"/>
                <w:sz w:val="20"/>
                <w:szCs w:val="20"/>
              </w:rPr>
              <w:t>0,00</w:t>
            </w:r>
          </w:p>
        </w:tc>
        <w:tc>
          <w:tcPr>
            <w:tcW w:w="1316" w:type="dxa"/>
            <w:vAlign w:val="center"/>
            <w:hideMark/>
          </w:tcPr>
          <w:p w14:paraId="231E9956" w14:textId="77777777" w:rsidR="002C6510" w:rsidRPr="002C6510" w:rsidRDefault="002C6510" w:rsidP="002C6510">
            <w:pPr>
              <w:jc w:val="center"/>
              <w:rPr>
                <w:color w:val="000000"/>
                <w:sz w:val="20"/>
                <w:szCs w:val="20"/>
              </w:rPr>
            </w:pPr>
            <w:r w:rsidRPr="002C6510">
              <w:rPr>
                <w:color w:val="000000"/>
                <w:sz w:val="20"/>
                <w:szCs w:val="20"/>
              </w:rPr>
              <w:t>-127,15</w:t>
            </w:r>
          </w:p>
        </w:tc>
        <w:tc>
          <w:tcPr>
            <w:tcW w:w="1169" w:type="dxa"/>
            <w:vAlign w:val="center"/>
            <w:hideMark/>
          </w:tcPr>
          <w:p w14:paraId="67ED2BF1" w14:textId="77777777" w:rsidR="002C6510" w:rsidRPr="002C6510" w:rsidRDefault="002C6510" w:rsidP="002C6510">
            <w:pPr>
              <w:jc w:val="center"/>
              <w:rPr>
                <w:color w:val="000000"/>
                <w:sz w:val="20"/>
                <w:szCs w:val="20"/>
              </w:rPr>
            </w:pPr>
          </w:p>
        </w:tc>
      </w:tr>
      <w:tr w:rsidR="002C6510" w:rsidRPr="002C6510" w14:paraId="1043EC54" w14:textId="77777777" w:rsidTr="00897F40">
        <w:trPr>
          <w:trHeight w:val="344"/>
          <w:jc w:val="center"/>
        </w:trPr>
        <w:tc>
          <w:tcPr>
            <w:tcW w:w="708" w:type="dxa"/>
            <w:vAlign w:val="center"/>
            <w:hideMark/>
          </w:tcPr>
          <w:p w14:paraId="096DF605" w14:textId="77777777" w:rsidR="002C6510" w:rsidRPr="002C6510" w:rsidRDefault="002C6510" w:rsidP="002C6510">
            <w:pPr>
              <w:jc w:val="center"/>
              <w:rPr>
                <w:bCs/>
                <w:color w:val="000000"/>
                <w:sz w:val="20"/>
                <w:szCs w:val="20"/>
              </w:rPr>
            </w:pPr>
            <w:r w:rsidRPr="002C6510">
              <w:rPr>
                <w:bCs/>
                <w:color w:val="000000"/>
                <w:sz w:val="20"/>
                <w:szCs w:val="20"/>
              </w:rPr>
              <w:t>16.3</w:t>
            </w:r>
          </w:p>
        </w:tc>
        <w:tc>
          <w:tcPr>
            <w:tcW w:w="2368" w:type="dxa"/>
            <w:vAlign w:val="center"/>
            <w:hideMark/>
          </w:tcPr>
          <w:p w14:paraId="5A83C6CD" w14:textId="77777777" w:rsidR="002C6510" w:rsidRPr="002C6510" w:rsidRDefault="002C6510" w:rsidP="002C6510">
            <w:pPr>
              <w:jc w:val="both"/>
              <w:rPr>
                <w:color w:val="000000"/>
                <w:sz w:val="20"/>
                <w:szCs w:val="20"/>
              </w:rPr>
            </w:pPr>
            <w:r w:rsidRPr="002C6510">
              <w:rPr>
                <w:color w:val="000000"/>
                <w:sz w:val="20"/>
                <w:szCs w:val="20"/>
              </w:rPr>
              <w:t>Почтово-телеграфные расходы</w:t>
            </w:r>
          </w:p>
        </w:tc>
        <w:tc>
          <w:tcPr>
            <w:tcW w:w="839" w:type="dxa"/>
            <w:vAlign w:val="center"/>
            <w:hideMark/>
          </w:tcPr>
          <w:p w14:paraId="0C6E8E07"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084B5712" w14:textId="77777777" w:rsidR="002C6510" w:rsidRPr="002C6510" w:rsidRDefault="002C6510" w:rsidP="002C6510">
            <w:pPr>
              <w:jc w:val="center"/>
              <w:rPr>
                <w:color w:val="000000"/>
                <w:sz w:val="20"/>
                <w:szCs w:val="20"/>
              </w:rPr>
            </w:pPr>
            <w:r w:rsidRPr="002C6510">
              <w:rPr>
                <w:color w:val="000000"/>
                <w:sz w:val="20"/>
                <w:szCs w:val="20"/>
              </w:rPr>
              <w:t>0,00</w:t>
            </w:r>
          </w:p>
        </w:tc>
        <w:tc>
          <w:tcPr>
            <w:tcW w:w="1134" w:type="dxa"/>
            <w:vAlign w:val="center"/>
            <w:hideMark/>
          </w:tcPr>
          <w:p w14:paraId="4D580DAD" w14:textId="77777777" w:rsidR="002C6510" w:rsidRPr="002C6510" w:rsidRDefault="002C6510" w:rsidP="002C6510">
            <w:pPr>
              <w:jc w:val="center"/>
              <w:rPr>
                <w:color w:val="000000"/>
                <w:sz w:val="20"/>
                <w:szCs w:val="20"/>
              </w:rPr>
            </w:pPr>
            <w:r w:rsidRPr="002C6510">
              <w:rPr>
                <w:color w:val="000000"/>
                <w:sz w:val="20"/>
                <w:szCs w:val="20"/>
              </w:rPr>
              <w:t>0,00</w:t>
            </w:r>
          </w:p>
        </w:tc>
        <w:tc>
          <w:tcPr>
            <w:tcW w:w="1052" w:type="dxa"/>
            <w:vAlign w:val="center"/>
            <w:hideMark/>
          </w:tcPr>
          <w:p w14:paraId="46119245" w14:textId="77777777" w:rsidR="002C6510" w:rsidRPr="002C6510" w:rsidRDefault="002C6510" w:rsidP="002C6510">
            <w:pPr>
              <w:jc w:val="center"/>
              <w:rPr>
                <w:color w:val="000000"/>
                <w:sz w:val="20"/>
                <w:szCs w:val="20"/>
              </w:rPr>
            </w:pPr>
            <w:r w:rsidRPr="002C6510">
              <w:rPr>
                <w:color w:val="000000"/>
                <w:sz w:val="20"/>
                <w:szCs w:val="20"/>
              </w:rPr>
              <w:t>0,00</w:t>
            </w:r>
          </w:p>
        </w:tc>
        <w:tc>
          <w:tcPr>
            <w:tcW w:w="1316" w:type="dxa"/>
            <w:vAlign w:val="center"/>
            <w:hideMark/>
          </w:tcPr>
          <w:p w14:paraId="2B25348A" w14:textId="77777777" w:rsidR="002C6510" w:rsidRPr="002C6510" w:rsidRDefault="002C6510" w:rsidP="002C6510">
            <w:pPr>
              <w:jc w:val="center"/>
              <w:rPr>
                <w:color w:val="000000"/>
                <w:sz w:val="20"/>
                <w:szCs w:val="20"/>
              </w:rPr>
            </w:pPr>
            <w:r w:rsidRPr="002C6510">
              <w:rPr>
                <w:color w:val="000000"/>
                <w:sz w:val="20"/>
                <w:szCs w:val="20"/>
              </w:rPr>
              <w:t>0,00</w:t>
            </w:r>
          </w:p>
        </w:tc>
        <w:tc>
          <w:tcPr>
            <w:tcW w:w="1169" w:type="dxa"/>
            <w:vAlign w:val="center"/>
            <w:hideMark/>
          </w:tcPr>
          <w:p w14:paraId="4D5D52F2" w14:textId="77777777" w:rsidR="002C6510" w:rsidRPr="002C6510" w:rsidRDefault="002C6510" w:rsidP="002C6510">
            <w:pPr>
              <w:jc w:val="center"/>
              <w:rPr>
                <w:color w:val="000000"/>
                <w:sz w:val="20"/>
                <w:szCs w:val="20"/>
              </w:rPr>
            </w:pPr>
          </w:p>
        </w:tc>
      </w:tr>
      <w:tr w:rsidR="002C6510" w:rsidRPr="002C6510" w14:paraId="3B4EAEC9" w14:textId="77777777" w:rsidTr="00897F40">
        <w:trPr>
          <w:trHeight w:val="344"/>
          <w:jc w:val="center"/>
        </w:trPr>
        <w:tc>
          <w:tcPr>
            <w:tcW w:w="708" w:type="dxa"/>
            <w:vAlign w:val="center"/>
            <w:hideMark/>
          </w:tcPr>
          <w:p w14:paraId="18CE00E6" w14:textId="77777777" w:rsidR="002C6510" w:rsidRPr="002C6510" w:rsidRDefault="002C6510" w:rsidP="002C6510">
            <w:pPr>
              <w:jc w:val="center"/>
              <w:rPr>
                <w:bCs/>
                <w:color w:val="000000"/>
                <w:sz w:val="20"/>
                <w:szCs w:val="20"/>
              </w:rPr>
            </w:pPr>
            <w:r w:rsidRPr="002C6510">
              <w:rPr>
                <w:bCs/>
                <w:color w:val="000000"/>
                <w:sz w:val="20"/>
                <w:szCs w:val="20"/>
              </w:rPr>
              <w:t>16.4</w:t>
            </w:r>
          </w:p>
        </w:tc>
        <w:tc>
          <w:tcPr>
            <w:tcW w:w="2368" w:type="dxa"/>
            <w:vAlign w:val="center"/>
            <w:hideMark/>
          </w:tcPr>
          <w:p w14:paraId="32053BBE" w14:textId="77777777" w:rsidR="002C6510" w:rsidRPr="002C6510" w:rsidRDefault="002C6510" w:rsidP="002C6510">
            <w:pPr>
              <w:jc w:val="both"/>
              <w:rPr>
                <w:color w:val="000000"/>
                <w:sz w:val="20"/>
                <w:szCs w:val="20"/>
              </w:rPr>
            </w:pPr>
            <w:r w:rsidRPr="002C6510">
              <w:rPr>
                <w:color w:val="000000"/>
                <w:sz w:val="20"/>
                <w:szCs w:val="20"/>
              </w:rPr>
              <w:t>Приобретение ПО</w:t>
            </w:r>
          </w:p>
        </w:tc>
        <w:tc>
          <w:tcPr>
            <w:tcW w:w="839" w:type="dxa"/>
            <w:vAlign w:val="center"/>
            <w:hideMark/>
          </w:tcPr>
          <w:p w14:paraId="0DD1A6BE"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3EF67BC6" w14:textId="77777777" w:rsidR="002C6510" w:rsidRPr="002C6510" w:rsidRDefault="002C6510" w:rsidP="002C6510">
            <w:pPr>
              <w:jc w:val="center"/>
              <w:rPr>
                <w:color w:val="000000"/>
                <w:sz w:val="20"/>
                <w:szCs w:val="20"/>
              </w:rPr>
            </w:pPr>
            <w:r w:rsidRPr="002C6510">
              <w:rPr>
                <w:color w:val="000000"/>
                <w:sz w:val="20"/>
                <w:szCs w:val="20"/>
              </w:rPr>
              <w:t>0,00</w:t>
            </w:r>
          </w:p>
        </w:tc>
        <w:tc>
          <w:tcPr>
            <w:tcW w:w="1134" w:type="dxa"/>
            <w:vAlign w:val="center"/>
            <w:hideMark/>
          </w:tcPr>
          <w:p w14:paraId="10F72FFA" w14:textId="77777777" w:rsidR="002C6510" w:rsidRPr="002C6510" w:rsidRDefault="002C6510" w:rsidP="002C6510">
            <w:pPr>
              <w:jc w:val="center"/>
              <w:rPr>
                <w:color w:val="000000"/>
                <w:sz w:val="20"/>
                <w:szCs w:val="20"/>
              </w:rPr>
            </w:pPr>
            <w:r w:rsidRPr="002C6510">
              <w:rPr>
                <w:color w:val="000000"/>
                <w:sz w:val="20"/>
                <w:szCs w:val="20"/>
              </w:rPr>
              <w:t>127,15</w:t>
            </w:r>
          </w:p>
        </w:tc>
        <w:tc>
          <w:tcPr>
            <w:tcW w:w="1052" w:type="dxa"/>
            <w:vAlign w:val="center"/>
            <w:hideMark/>
          </w:tcPr>
          <w:p w14:paraId="75F84383" w14:textId="77777777" w:rsidR="002C6510" w:rsidRPr="002C6510" w:rsidRDefault="002C6510" w:rsidP="002C6510">
            <w:pPr>
              <w:jc w:val="center"/>
              <w:rPr>
                <w:color w:val="000000"/>
                <w:sz w:val="20"/>
                <w:szCs w:val="20"/>
              </w:rPr>
            </w:pPr>
            <w:r w:rsidRPr="002C6510">
              <w:rPr>
                <w:color w:val="000000"/>
                <w:sz w:val="20"/>
                <w:szCs w:val="20"/>
              </w:rPr>
              <w:t>0,00</w:t>
            </w:r>
          </w:p>
        </w:tc>
        <w:tc>
          <w:tcPr>
            <w:tcW w:w="1316" w:type="dxa"/>
            <w:vAlign w:val="center"/>
            <w:hideMark/>
          </w:tcPr>
          <w:p w14:paraId="5042F38C" w14:textId="77777777" w:rsidR="002C6510" w:rsidRPr="002C6510" w:rsidRDefault="002C6510" w:rsidP="002C6510">
            <w:pPr>
              <w:jc w:val="center"/>
              <w:rPr>
                <w:color w:val="000000"/>
                <w:sz w:val="20"/>
                <w:szCs w:val="20"/>
              </w:rPr>
            </w:pPr>
            <w:r w:rsidRPr="002C6510">
              <w:rPr>
                <w:color w:val="000000"/>
                <w:sz w:val="20"/>
                <w:szCs w:val="20"/>
              </w:rPr>
              <w:t>-127,15</w:t>
            </w:r>
          </w:p>
        </w:tc>
        <w:tc>
          <w:tcPr>
            <w:tcW w:w="1169" w:type="dxa"/>
            <w:vAlign w:val="center"/>
            <w:hideMark/>
          </w:tcPr>
          <w:p w14:paraId="33861E8C" w14:textId="77777777" w:rsidR="002C6510" w:rsidRPr="002C6510" w:rsidRDefault="002C6510" w:rsidP="002C6510">
            <w:pPr>
              <w:jc w:val="center"/>
              <w:rPr>
                <w:color w:val="000000"/>
                <w:sz w:val="20"/>
                <w:szCs w:val="20"/>
              </w:rPr>
            </w:pPr>
          </w:p>
        </w:tc>
      </w:tr>
      <w:tr w:rsidR="002C6510" w:rsidRPr="002C6510" w14:paraId="60639A44" w14:textId="77777777" w:rsidTr="00897F40">
        <w:trPr>
          <w:trHeight w:val="344"/>
          <w:jc w:val="center"/>
        </w:trPr>
        <w:tc>
          <w:tcPr>
            <w:tcW w:w="708" w:type="dxa"/>
            <w:vAlign w:val="center"/>
            <w:hideMark/>
          </w:tcPr>
          <w:p w14:paraId="54942B43" w14:textId="77777777" w:rsidR="002C6510" w:rsidRPr="002C6510" w:rsidRDefault="002C6510" w:rsidP="002C6510">
            <w:pPr>
              <w:jc w:val="center"/>
              <w:rPr>
                <w:bCs/>
                <w:color w:val="000000"/>
                <w:sz w:val="20"/>
                <w:szCs w:val="20"/>
              </w:rPr>
            </w:pPr>
            <w:r w:rsidRPr="002C6510">
              <w:rPr>
                <w:bCs/>
                <w:color w:val="000000"/>
                <w:sz w:val="20"/>
                <w:szCs w:val="20"/>
              </w:rPr>
              <w:t>16.5</w:t>
            </w:r>
          </w:p>
        </w:tc>
        <w:tc>
          <w:tcPr>
            <w:tcW w:w="2368" w:type="dxa"/>
            <w:vAlign w:val="center"/>
            <w:hideMark/>
          </w:tcPr>
          <w:p w14:paraId="534C85CD" w14:textId="77777777" w:rsidR="002C6510" w:rsidRPr="002C6510" w:rsidRDefault="002C6510" w:rsidP="002C6510">
            <w:pPr>
              <w:jc w:val="both"/>
              <w:rPr>
                <w:color w:val="000000"/>
                <w:sz w:val="20"/>
                <w:szCs w:val="20"/>
              </w:rPr>
            </w:pPr>
            <w:r w:rsidRPr="002C6510">
              <w:rPr>
                <w:color w:val="000000"/>
                <w:sz w:val="20"/>
                <w:szCs w:val="20"/>
              </w:rPr>
              <w:t>Услуги по снижению затрат на электроэнергию</w:t>
            </w:r>
          </w:p>
        </w:tc>
        <w:tc>
          <w:tcPr>
            <w:tcW w:w="839" w:type="dxa"/>
            <w:vAlign w:val="center"/>
            <w:hideMark/>
          </w:tcPr>
          <w:p w14:paraId="39B5E8DB"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12B2FC2B" w14:textId="77777777" w:rsidR="002C6510" w:rsidRPr="002C6510" w:rsidRDefault="002C6510" w:rsidP="002C6510">
            <w:pPr>
              <w:jc w:val="center"/>
              <w:rPr>
                <w:color w:val="000000"/>
                <w:sz w:val="20"/>
                <w:szCs w:val="20"/>
              </w:rPr>
            </w:pPr>
          </w:p>
        </w:tc>
        <w:tc>
          <w:tcPr>
            <w:tcW w:w="1134" w:type="dxa"/>
            <w:vAlign w:val="center"/>
            <w:hideMark/>
          </w:tcPr>
          <w:p w14:paraId="7780B298" w14:textId="77777777" w:rsidR="002C6510" w:rsidRPr="002C6510" w:rsidRDefault="002C6510" w:rsidP="002C6510">
            <w:pPr>
              <w:jc w:val="center"/>
              <w:rPr>
                <w:color w:val="000000"/>
                <w:sz w:val="20"/>
                <w:szCs w:val="20"/>
              </w:rPr>
            </w:pPr>
          </w:p>
        </w:tc>
        <w:tc>
          <w:tcPr>
            <w:tcW w:w="1052" w:type="dxa"/>
            <w:vAlign w:val="center"/>
            <w:hideMark/>
          </w:tcPr>
          <w:p w14:paraId="1F505B2B" w14:textId="77777777" w:rsidR="002C6510" w:rsidRPr="002C6510" w:rsidRDefault="002C6510" w:rsidP="002C6510">
            <w:pPr>
              <w:jc w:val="center"/>
              <w:rPr>
                <w:color w:val="000000"/>
                <w:sz w:val="20"/>
                <w:szCs w:val="20"/>
              </w:rPr>
            </w:pPr>
          </w:p>
        </w:tc>
        <w:tc>
          <w:tcPr>
            <w:tcW w:w="1316" w:type="dxa"/>
            <w:vAlign w:val="center"/>
            <w:hideMark/>
          </w:tcPr>
          <w:p w14:paraId="68C65477" w14:textId="77777777" w:rsidR="002C6510" w:rsidRPr="002C6510" w:rsidRDefault="002C6510" w:rsidP="002C6510">
            <w:pPr>
              <w:jc w:val="center"/>
              <w:rPr>
                <w:color w:val="000000"/>
                <w:sz w:val="20"/>
                <w:szCs w:val="20"/>
              </w:rPr>
            </w:pPr>
          </w:p>
        </w:tc>
        <w:tc>
          <w:tcPr>
            <w:tcW w:w="1169" w:type="dxa"/>
            <w:vAlign w:val="center"/>
            <w:hideMark/>
          </w:tcPr>
          <w:p w14:paraId="1BA33CE3" w14:textId="77777777" w:rsidR="002C6510" w:rsidRPr="002C6510" w:rsidRDefault="002C6510" w:rsidP="002C6510">
            <w:pPr>
              <w:jc w:val="center"/>
              <w:rPr>
                <w:color w:val="000000"/>
                <w:sz w:val="20"/>
                <w:szCs w:val="20"/>
              </w:rPr>
            </w:pPr>
          </w:p>
        </w:tc>
      </w:tr>
      <w:tr w:rsidR="002C6510" w:rsidRPr="002C6510" w14:paraId="54A565DF" w14:textId="77777777" w:rsidTr="00897F40">
        <w:trPr>
          <w:trHeight w:val="344"/>
          <w:jc w:val="center"/>
        </w:trPr>
        <w:tc>
          <w:tcPr>
            <w:tcW w:w="708" w:type="dxa"/>
            <w:vAlign w:val="center"/>
            <w:hideMark/>
          </w:tcPr>
          <w:p w14:paraId="68221FAE" w14:textId="77777777" w:rsidR="002C6510" w:rsidRPr="002C6510" w:rsidRDefault="002C6510" w:rsidP="002C6510">
            <w:pPr>
              <w:jc w:val="center"/>
              <w:rPr>
                <w:bCs/>
                <w:color w:val="000000"/>
                <w:sz w:val="20"/>
                <w:szCs w:val="20"/>
              </w:rPr>
            </w:pPr>
            <w:r w:rsidRPr="002C6510">
              <w:rPr>
                <w:bCs/>
                <w:color w:val="000000"/>
                <w:sz w:val="20"/>
                <w:szCs w:val="20"/>
              </w:rPr>
              <w:t>16.6</w:t>
            </w:r>
          </w:p>
        </w:tc>
        <w:tc>
          <w:tcPr>
            <w:tcW w:w="2368" w:type="dxa"/>
            <w:vAlign w:val="center"/>
            <w:hideMark/>
          </w:tcPr>
          <w:p w14:paraId="00265585" w14:textId="77777777" w:rsidR="002C6510" w:rsidRPr="002C6510" w:rsidRDefault="002C6510" w:rsidP="002C6510">
            <w:pPr>
              <w:jc w:val="both"/>
              <w:rPr>
                <w:color w:val="000000"/>
                <w:sz w:val="20"/>
                <w:szCs w:val="20"/>
              </w:rPr>
            </w:pPr>
            <w:r w:rsidRPr="002C6510">
              <w:rPr>
                <w:color w:val="000000"/>
                <w:sz w:val="20"/>
                <w:szCs w:val="20"/>
              </w:rPr>
              <w:t xml:space="preserve">прочие расходы, в </w:t>
            </w:r>
            <w:proofErr w:type="spellStart"/>
            <w:r w:rsidRPr="002C6510">
              <w:rPr>
                <w:color w:val="000000"/>
                <w:sz w:val="20"/>
                <w:szCs w:val="20"/>
              </w:rPr>
              <w:t>тч</w:t>
            </w:r>
            <w:proofErr w:type="spellEnd"/>
            <w:r w:rsidRPr="002C6510">
              <w:rPr>
                <w:color w:val="000000"/>
                <w:sz w:val="20"/>
                <w:szCs w:val="20"/>
              </w:rPr>
              <w:t xml:space="preserve"> КАСКО</w:t>
            </w:r>
          </w:p>
        </w:tc>
        <w:tc>
          <w:tcPr>
            <w:tcW w:w="839" w:type="dxa"/>
            <w:vAlign w:val="center"/>
            <w:hideMark/>
          </w:tcPr>
          <w:p w14:paraId="59AB73BB"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2183B16B" w14:textId="77777777" w:rsidR="002C6510" w:rsidRPr="002C6510" w:rsidRDefault="002C6510" w:rsidP="002C6510">
            <w:pPr>
              <w:jc w:val="center"/>
              <w:rPr>
                <w:color w:val="000000"/>
                <w:sz w:val="20"/>
                <w:szCs w:val="20"/>
              </w:rPr>
            </w:pPr>
          </w:p>
        </w:tc>
        <w:tc>
          <w:tcPr>
            <w:tcW w:w="1134" w:type="dxa"/>
            <w:vAlign w:val="center"/>
            <w:hideMark/>
          </w:tcPr>
          <w:p w14:paraId="543A079F" w14:textId="77777777" w:rsidR="002C6510" w:rsidRPr="002C6510" w:rsidRDefault="002C6510" w:rsidP="002C6510">
            <w:pPr>
              <w:jc w:val="center"/>
              <w:rPr>
                <w:color w:val="000000"/>
                <w:sz w:val="20"/>
                <w:szCs w:val="20"/>
              </w:rPr>
            </w:pPr>
            <w:r w:rsidRPr="002C6510">
              <w:rPr>
                <w:color w:val="000000"/>
                <w:sz w:val="20"/>
                <w:szCs w:val="20"/>
              </w:rPr>
              <w:t>0,00</w:t>
            </w:r>
          </w:p>
        </w:tc>
        <w:tc>
          <w:tcPr>
            <w:tcW w:w="1052" w:type="dxa"/>
            <w:vAlign w:val="center"/>
            <w:hideMark/>
          </w:tcPr>
          <w:p w14:paraId="51434FFA" w14:textId="77777777" w:rsidR="002C6510" w:rsidRPr="002C6510" w:rsidRDefault="002C6510" w:rsidP="002C6510">
            <w:pPr>
              <w:jc w:val="center"/>
              <w:rPr>
                <w:color w:val="000000"/>
                <w:sz w:val="20"/>
                <w:szCs w:val="20"/>
              </w:rPr>
            </w:pPr>
          </w:p>
        </w:tc>
        <w:tc>
          <w:tcPr>
            <w:tcW w:w="1316" w:type="dxa"/>
            <w:vAlign w:val="center"/>
            <w:hideMark/>
          </w:tcPr>
          <w:p w14:paraId="1E601545" w14:textId="77777777" w:rsidR="002C6510" w:rsidRPr="002C6510" w:rsidRDefault="002C6510" w:rsidP="002C6510">
            <w:pPr>
              <w:jc w:val="center"/>
              <w:rPr>
                <w:color w:val="000000"/>
                <w:sz w:val="20"/>
                <w:szCs w:val="20"/>
              </w:rPr>
            </w:pPr>
          </w:p>
        </w:tc>
        <w:tc>
          <w:tcPr>
            <w:tcW w:w="1169" w:type="dxa"/>
            <w:vAlign w:val="center"/>
            <w:hideMark/>
          </w:tcPr>
          <w:p w14:paraId="671CBDAC" w14:textId="77777777" w:rsidR="002C6510" w:rsidRPr="002C6510" w:rsidRDefault="002C6510" w:rsidP="002C6510">
            <w:pPr>
              <w:jc w:val="center"/>
              <w:rPr>
                <w:color w:val="000000"/>
                <w:sz w:val="20"/>
                <w:szCs w:val="20"/>
              </w:rPr>
            </w:pPr>
          </w:p>
        </w:tc>
      </w:tr>
      <w:tr w:rsidR="002C6510" w:rsidRPr="002C6510" w14:paraId="244CBB56" w14:textId="77777777" w:rsidTr="00897F40">
        <w:trPr>
          <w:trHeight w:val="344"/>
          <w:jc w:val="center"/>
        </w:trPr>
        <w:tc>
          <w:tcPr>
            <w:tcW w:w="708" w:type="dxa"/>
            <w:vAlign w:val="center"/>
            <w:hideMark/>
          </w:tcPr>
          <w:p w14:paraId="6841F58D" w14:textId="77777777" w:rsidR="002C6510" w:rsidRPr="002C6510" w:rsidRDefault="002C6510" w:rsidP="002C6510">
            <w:pPr>
              <w:jc w:val="center"/>
              <w:rPr>
                <w:bCs/>
                <w:color w:val="000000"/>
                <w:sz w:val="20"/>
                <w:szCs w:val="20"/>
              </w:rPr>
            </w:pPr>
            <w:r w:rsidRPr="002C6510">
              <w:rPr>
                <w:bCs/>
                <w:color w:val="000000"/>
                <w:sz w:val="20"/>
                <w:szCs w:val="20"/>
              </w:rPr>
              <w:t>16.7</w:t>
            </w:r>
          </w:p>
        </w:tc>
        <w:tc>
          <w:tcPr>
            <w:tcW w:w="2368" w:type="dxa"/>
            <w:vAlign w:val="center"/>
            <w:hideMark/>
          </w:tcPr>
          <w:p w14:paraId="4575FE62" w14:textId="77777777" w:rsidR="002C6510" w:rsidRPr="002C6510" w:rsidRDefault="002C6510" w:rsidP="002C6510">
            <w:pPr>
              <w:jc w:val="both"/>
              <w:rPr>
                <w:color w:val="000000"/>
                <w:sz w:val="20"/>
                <w:szCs w:val="20"/>
              </w:rPr>
            </w:pPr>
            <w:r w:rsidRPr="002C6510">
              <w:rPr>
                <w:color w:val="000000"/>
                <w:sz w:val="20"/>
                <w:szCs w:val="20"/>
              </w:rPr>
              <w:t>Расходы на услуги банка</w:t>
            </w:r>
          </w:p>
        </w:tc>
        <w:tc>
          <w:tcPr>
            <w:tcW w:w="839" w:type="dxa"/>
            <w:vAlign w:val="center"/>
            <w:hideMark/>
          </w:tcPr>
          <w:p w14:paraId="5AACDF79"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3506180C" w14:textId="77777777" w:rsidR="002C6510" w:rsidRPr="002C6510" w:rsidRDefault="002C6510" w:rsidP="002C6510">
            <w:pPr>
              <w:jc w:val="center"/>
              <w:rPr>
                <w:color w:val="000000"/>
                <w:sz w:val="20"/>
                <w:szCs w:val="20"/>
              </w:rPr>
            </w:pPr>
            <w:r w:rsidRPr="002C6510">
              <w:rPr>
                <w:color w:val="000000"/>
                <w:sz w:val="20"/>
                <w:szCs w:val="20"/>
              </w:rPr>
              <w:t>0,00</w:t>
            </w:r>
          </w:p>
        </w:tc>
        <w:tc>
          <w:tcPr>
            <w:tcW w:w="1134" w:type="dxa"/>
            <w:vAlign w:val="center"/>
            <w:hideMark/>
          </w:tcPr>
          <w:p w14:paraId="45D55E33" w14:textId="77777777" w:rsidR="002C6510" w:rsidRPr="002C6510" w:rsidRDefault="002C6510" w:rsidP="002C6510">
            <w:pPr>
              <w:jc w:val="center"/>
              <w:rPr>
                <w:color w:val="000000"/>
                <w:sz w:val="20"/>
                <w:szCs w:val="20"/>
              </w:rPr>
            </w:pPr>
            <w:r w:rsidRPr="002C6510">
              <w:rPr>
                <w:color w:val="000000"/>
                <w:sz w:val="20"/>
                <w:szCs w:val="20"/>
              </w:rPr>
              <w:t>0,00</w:t>
            </w:r>
          </w:p>
        </w:tc>
        <w:tc>
          <w:tcPr>
            <w:tcW w:w="1052" w:type="dxa"/>
            <w:vAlign w:val="center"/>
            <w:hideMark/>
          </w:tcPr>
          <w:p w14:paraId="258B9C33" w14:textId="77777777" w:rsidR="002C6510" w:rsidRPr="002C6510" w:rsidRDefault="002C6510" w:rsidP="002C6510">
            <w:pPr>
              <w:jc w:val="center"/>
              <w:rPr>
                <w:color w:val="000000"/>
                <w:sz w:val="20"/>
                <w:szCs w:val="20"/>
              </w:rPr>
            </w:pPr>
            <w:r w:rsidRPr="002C6510">
              <w:rPr>
                <w:color w:val="000000"/>
                <w:sz w:val="20"/>
                <w:szCs w:val="20"/>
              </w:rPr>
              <w:t>0,00</w:t>
            </w:r>
          </w:p>
        </w:tc>
        <w:tc>
          <w:tcPr>
            <w:tcW w:w="1316" w:type="dxa"/>
            <w:vAlign w:val="center"/>
            <w:hideMark/>
          </w:tcPr>
          <w:p w14:paraId="77F429EA" w14:textId="77777777" w:rsidR="002C6510" w:rsidRPr="002C6510" w:rsidRDefault="002C6510" w:rsidP="002C6510">
            <w:pPr>
              <w:jc w:val="center"/>
              <w:rPr>
                <w:color w:val="000000"/>
                <w:sz w:val="20"/>
                <w:szCs w:val="20"/>
              </w:rPr>
            </w:pPr>
            <w:r w:rsidRPr="002C6510">
              <w:rPr>
                <w:color w:val="000000"/>
                <w:sz w:val="20"/>
                <w:szCs w:val="20"/>
              </w:rPr>
              <w:t>0,00</w:t>
            </w:r>
          </w:p>
        </w:tc>
        <w:tc>
          <w:tcPr>
            <w:tcW w:w="1169" w:type="dxa"/>
            <w:vAlign w:val="center"/>
            <w:hideMark/>
          </w:tcPr>
          <w:p w14:paraId="6CF8EA98" w14:textId="77777777" w:rsidR="002C6510" w:rsidRPr="002C6510" w:rsidRDefault="002C6510" w:rsidP="002C6510">
            <w:pPr>
              <w:jc w:val="center"/>
              <w:rPr>
                <w:color w:val="000000"/>
                <w:sz w:val="20"/>
                <w:szCs w:val="20"/>
              </w:rPr>
            </w:pPr>
          </w:p>
        </w:tc>
      </w:tr>
      <w:tr w:rsidR="002C6510" w:rsidRPr="002C6510" w14:paraId="4F31CDBD" w14:textId="77777777" w:rsidTr="00897F40">
        <w:trPr>
          <w:trHeight w:val="358"/>
          <w:jc w:val="center"/>
        </w:trPr>
        <w:tc>
          <w:tcPr>
            <w:tcW w:w="708" w:type="dxa"/>
            <w:vAlign w:val="center"/>
            <w:hideMark/>
          </w:tcPr>
          <w:p w14:paraId="2EBB9E4C" w14:textId="77777777" w:rsidR="002C6510" w:rsidRPr="002C6510" w:rsidRDefault="002C6510" w:rsidP="002C6510">
            <w:pPr>
              <w:jc w:val="center"/>
              <w:rPr>
                <w:bCs/>
                <w:color w:val="000000"/>
                <w:sz w:val="20"/>
                <w:szCs w:val="20"/>
              </w:rPr>
            </w:pPr>
            <w:r w:rsidRPr="002C6510">
              <w:rPr>
                <w:bCs/>
                <w:color w:val="000000"/>
                <w:sz w:val="20"/>
                <w:szCs w:val="20"/>
              </w:rPr>
              <w:t>16.8</w:t>
            </w:r>
          </w:p>
        </w:tc>
        <w:tc>
          <w:tcPr>
            <w:tcW w:w="2368" w:type="dxa"/>
            <w:vAlign w:val="center"/>
            <w:hideMark/>
          </w:tcPr>
          <w:p w14:paraId="6EB48B18" w14:textId="77777777" w:rsidR="002C6510" w:rsidRPr="002C6510" w:rsidRDefault="002C6510" w:rsidP="002C6510">
            <w:pPr>
              <w:jc w:val="both"/>
              <w:rPr>
                <w:color w:val="000000"/>
                <w:sz w:val="20"/>
                <w:szCs w:val="20"/>
              </w:rPr>
            </w:pPr>
            <w:r w:rsidRPr="002C6510">
              <w:rPr>
                <w:color w:val="000000"/>
                <w:sz w:val="20"/>
                <w:szCs w:val="20"/>
              </w:rPr>
              <w:t>ГЛОНАС</w:t>
            </w:r>
          </w:p>
        </w:tc>
        <w:tc>
          <w:tcPr>
            <w:tcW w:w="839" w:type="dxa"/>
            <w:vAlign w:val="center"/>
            <w:hideMark/>
          </w:tcPr>
          <w:p w14:paraId="1F490E7B"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50BD5AC7" w14:textId="77777777" w:rsidR="002C6510" w:rsidRPr="002C6510" w:rsidRDefault="002C6510" w:rsidP="002C6510">
            <w:pPr>
              <w:jc w:val="center"/>
              <w:rPr>
                <w:color w:val="000000"/>
                <w:sz w:val="20"/>
                <w:szCs w:val="20"/>
              </w:rPr>
            </w:pPr>
            <w:r w:rsidRPr="002C6510">
              <w:rPr>
                <w:color w:val="000000"/>
                <w:sz w:val="20"/>
                <w:szCs w:val="20"/>
              </w:rPr>
              <w:t>0,00</w:t>
            </w:r>
          </w:p>
        </w:tc>
        <w:tc>
          <w:tcPr>
            <w:tcW w:w="1134" w:type="dxa"/>
            <w:vAlign w:val="center"/>
            <w:hideMark/>
          </w:tcPr>
          <w:p w14:paraId="0B5052D2" w14:textId="77777777" w:rsidR="002C6510" w:rsidRPr="002C6510" w:rsidRDefault="002C6510" w:rsidP="002C6510">
            <w:pPr>
              <w:jc w:val="center"/>
              <w:rPr>
                <w:color w:val="000000"/>
                <w:sz w:val="20"/>
                <w:szCs w:val="20"/>
              </w:rPr>
            </w:pPr>
            <w:r w:rsidRPr="002C6510">
              <w:rPr>
                <w:color w:val="000000"/>
                <w:sz w:val="20"/>
                <w:szCs w:val="20"/>
              </w:rPr>
              <w:t>0,00</w:t>
            </w:r>
          </w:p>
        </w:tc>
        <w:tc>
          <w:tcPr>
            <w:tcW w:w="1052" w:type="dxa"/>
            <w:vAlign w:val="center"/>
            <w:hideMark/>
          </w:tcPr>
          <w:p w14:paraId="2386038E" w14:textId="77777777" w:rsidR="002C6510" w:rsidRPr="002C6510" w:rsidRDefault="002C6510" w:rsidP="002C6510">
            <w:pPr>
              <w:jc w:val="center"/>
              <w:rPr>
                <w:color w:val="000000"/>
                <w:sz w:val="20"/>
                <w:szCs w:val="20"/>
              </w:rPr>
            </w:pPr>
            <w:r w:rsidRPr="002C6510">
              <w:rPr>
                <w:color w:val="000000"/>
                <w:sz w:val="20"/>
                <w:szCs w:val="20"/>
              </w:rPr>
              <w:t>0,00</w:t>
            </w:r>
          </w:p>
        </w:tc>
        <w:tc>
          <w:tcPr>
            <w:tcW w:w="1316" w:type="dxa"/>
            <w:vAlign w:val="center"/>
            <w:hideMark/>
          </w:tcPr>
          <w:p w14:paraId="67431A14" w14:textId="77777777" w:rsidR="002C6510" w:rsidRPr="002C6510" w:rsidRDefault="002C6510" w:rsidP="002C6510">
            <w:pPr>
              <w:jc w:val="center"/>
              <w:rPr>
                <w:color w:val="000000"/>
                <w:sz w:val="20"/>
                <w:szCs w:val="20"/>
              </w:rPr>
            </w:pPr>
            <w:r w:rsidRPr="002C6510">
              <w:rPr>
                <w:color w:val="000000"/>
                <w:sz w:val="20"/>
                <w:szCs w:val="20"/>
              </w:rPr>
              <w:t>0,00</w:t>
            </w:r>
          </w:p>
        </w:tc>
        <w:tc>
          <w:tcPr>
            <w:tcW w:w="1169" w:type="dxa"/>
            <w:vAlign w:val="center"/>
            <w:hideMark/>
          </w:tcPr>
          <w:p w14:paraId="144C53A6" w14:textId="77777777" w:rsidR="002C6510" w:rsidRPr="002C6510" w:rsidRDefault="002C6510" w:rsidP="002C6510">
            <w:pPr>
              <w:jc w:val="center"/>
              <w:rPr>
                <w:color w:val="000000"/>
                <w:sz w:val="20"/>
                <w:szCs w:val="20"/>
              </w:rPr>
            </w:pPr>
          </w:p>
        </w:tc>
      </w:tr>
      <w:tr w:rsidR="002C6510" w:rsidRPr="002C6510" w14:paraId="2BCB0969" w14:textId="77777777" w:rsidTr="00897F40">
        <w:trPr>
          <w:trHeight w:val="358"/>
          <w:jc w:val="center"/>
        </w:trPr>
        <w:tc>
          <w:tcPr>
            <w:tcW w:w="708" w:type="dxa"/>
            <w:vAlign w:val="center"/>
            <w:hideMark/>
          </w:tcPr>
          <w:p w14:paraId="44AE9B9C" w14:textId="77777777" w:rsidR="002C6510" w:rsidRPr="002C6510" w:rsidRDefault="002C6510" w:rsidP="002C6510">
            <w:pPr>
              <w:jc w:val="center"/>
              <w:rPr>
                <w:bCs/>
                <w:color w:val="000000"/>
                <w:sz w:val="20"/>
                <w:szCs w:val="20"/>
              </w:rPr>
            </w:pPr>
            <w:r w:rsidRPr="002C6510">
              <w:rPr>
                <w:bCs/>
                <w:color w:val="000000"/>
                <w:sz w:val="20"/>
                <w:szCs w:val="20"/>
              </w:rPr>
              <w:t>17</w:t>
            </w:r>
          </w:p>
        </w:tc>
        <w:tc>
          <w:tcPr>
            <w:tcW w:w="2368" w:type="dxa"/>
            <w:vAlign w:val="center"/>
            <w:hideMark/>
          </w:tcPr>
          <w:p w14:paraId="7994823D" w14:textId="77777777" w:rsidR="002C6510" w:rsidRPr="002C6510" w:rsidRDefault="002C6510" w:rsidP="002C6510">
            <w:pPr>
              <w:jc w:val="both"/>
              <w:rPr>
                <w:bCs/>
                <w:color w:val="000000"/>
                <w:sz w:val="20"/>
                <w:szCs w:val="20"/>
              </w:rPr>
            </w:pPr>
            <w:r w:rsidRPr="002C6510">
              <w:rPr>
                <w:bCs/>
                <w:color w:val="000000"/>
                <w:sz w:val="20"/>
                <w:szCs w:val="20"/>
              </w:rPr>
              <w:t>ИТОГО базовый уровень операционных расходов</w:t>
            </w:r>
          </w:p>
        </w:tc>
        <w:tc>
          <w:tcPr>
            <w:tcW w:w="839" w:type="dxa"/>
            <w:vAlign w:val="center"/>
            <w:hideMark/>
          </w:tcPr>
          <w:p w14:paraId="515564CE" w14:textId="77777777" w:rsidR="002C6510" w:rsidRPr="002C6510" w:rsidRDefault="002C6510" w:rsidP="002C6510">
            <w:pPr>
              <w:jc w:val="both"/>
              <w:rPr>
                <w:color w:val="000000"/>
                <w:sz w:val="20"/>
                <w:szCs w:val="20"/>
              </w:rPr>
            </w:pPr>
            <w:r w:rsidRPr="002C6510">
              <w:rPr>
                <w:color w:val="000000"/>
                <w:sz w:val="20"/>
                <w:szCs w:val="20"/>
              </w:rPr>
              <w:t>тыс. руб.</w:t>
            </w:r>
          </w:p>
        </w:tc>
        <w:tc>
          <w:tcPr>
            <w:tcW w:w="1042" w:type="dxa"/>
            <w:vAlign w:val="center"/>
            <w:hideMark/>
          </w:tcPr>
          <w:p w14:paraId="54091C69" w14:textId="77777777" w:rsidR="002C6510" w:rsidRPr="002C6510" w:rsidRDefault="002C6510" w:rsidP="002C6510">
            <w:pPr>
              <w:jc w:val="center"/>
              <w:rPr>
                <w:bCs/>
                <w:color w:val="000000"/>
                <w:sz w:val="20"/>
                <w:szCs w:val="20"/>
              </w:rPr>
            </w:pPr>
            <w:r w:rsidRPr="002C6510">
              <w:rPr>
                <w:bCs/>
                <w:color w:val="000000"/>
                <w:sz w:val="20"/>
                <w:szCs w:val="20"/>
              </w:rPr>
              <w:t>79520,94</w:t>
            </w:r>
          </w:p>
        </w:tc>
        <w:tc>
          <w:tcPr>
            <w:tcW w:w="1134" w:type="dxa"/>
            <w:vAlign w:val="center"/>
            <w:hideMark/>
          </w:tcPr>
          <w:p w14:paraId="7C93BF5C" w14:textId="77777777" w:rsidR="002C6510" w:rsidRPr="002C6510" w:rsidRDefault="002C6510" w:rsidP="002C6510">
            <w:pPr>
              <w:jc w:val="center"/>
              <w:rPr>
                <w:bCs/>
                <w:color w:val="000000"/>
                <w:sz w:val="20"/>
                <w:szCs w:val="20"/>
              </w:rPr>
            </w:pPr>
            <w:r w:rsidRPr="002C6510">
              <w:rPr>
                <w:bCs/>
                <w:color w:val="000000"/>
                <w:sz w:val="20"/>
                <w:szCs w:val="20"/>
              </w:rPr>
              <w:t>92614,10</w:t>
            </w:r>
          </w:p>
        </w:tc>
        <w:tc>
          <w:tcPr>
            <w:tcW w:w="1052" w:type="dxa"/>
            <w:vAlign w:val="center"/>
            <w:hideMark/>
          </w:tcPr>
          <w:p w14:paraId="4B2116BF" w14:textId="77777777" w:rsidR="002C6510" w:rsidRPr="002C6510" w:rsidRDefault="002C6510" w:rsidP="002C6510">
            <w:pPr>
              <w:jc w:val="center"/>
              <w:rPr>
                <w:bCs/>
                <w:color w:val="000000"/>
                <w:sz w:val="20"/>
                <w:szCs w:val="20"/>
              </w:rPr>
            </w:pPr>
            <w:r w:rsidRPr="002C6510">
              <w:rPr>
                <w:bCs/>
                <w:color w:val="000000"/>
                <w:sz w:val="20"/>
                <w:szCs w:val="20"/>
              </w:rPr>
              <w:t>83291,82</w:t>
            </w:r>
          </w:p>
        </w:tc>
        <w:tc>
          <w:tcPr>
            <w:tcW w:w="1316" w:type="dxa"/>
            <w:vAlign w:val="center"/>
            <w:hideMark/>
          </w:tcPr>
          <w:p w14:paraId="4F726DA2" w14:textId="77777777" w:rsidR="002C6510" w:rsidRPr="002C6510" w:rsidRDefault="002C6510" w:rsidP="002C6510">
            <w:pPr>
              <w:jc w:val="center"/>
              <w:rPr>
                <w:bCs/>
                <w:color w:val="000000"/>
                <w:sz w:val="20"/>
                <w:szCs w:val="20"/>
              </w:rPr>
            </w:pPr>
            <w:r w:rsidRPr="002C6510">
              <w:rPr>
                <w:bCs/>
                <w:color w:val="000000"/>
                <w:sz w:val="20"/>
                <w:szCs w:val="20"/>
              </w:rPr>
              <w:t>-9322,28</w:t>
            </w:r>
          </w:p>
        </w:tc>
        <w:tc>
          <w:tcPr>
            <w:tcW w:w="1169" w:type="dxa"/>
            <w:vAlign w:val="center"/>
            <w:hideMark/>
          </w:tcPr>
          <w:p w14:paraId="73E4CE4B" w14:textId="77777777" w:rsidR="002C6510" w:rsidRPr="002C6510" w:rsidRDefault="002C6510" w:rsidP="002C6510">
            <w:pPr>
              <w:jc w:val="center"/>
              <w:rPr>
                <w:bCs/>
                <w:color w:val="000000"/>
                <w:sz w:val="20"/>
                <w:szCs w:val="20"/>
              </w:rPr>
            </w:pPr>
            <w:r w:rsidRPr="002C6510">
              <w:rPr>
                <w:bCs/>
                <w:color w:val="000000"/>
                <w:sz w:val="20"/>
                <w:szCs w:val="20"/>
              </w:rPr>
              <w:t>4,74</w:t>
            </w:r>
          </w:p>
        </w:tc>
      </w:tr>
    </w:tbl>
    <w:p w14:paraId="2734C5DB" w14:textId="77777777" w:rsidR="002C6510" w:rsidRPr="002C6510" w:rsidRDefault="002C6510" w:rsidP="002C6510">
      <w:pPr>
        <w:ind w:firstLine="502"/>
        <w:jc w:val="both"/>
        <w:rPr>
          <w:color w:val="000000"/>
          <w:sz w:val="28"/>
          <w:szCs w:val="28"/>
        </w:rPr>
      </w:pPr>
      <w:r w:rsidRPr="002C6510">
        <w:rPr>
          <w:color w:val="000000"/>
          <w:sz w:val="28"/>
          <w:szCs w:val="28"/>
        </w:rPr>
        <w:t xml:space="preserve">Предприятием были заявлены расходы по операционным расходам на уровне 92614,10 тыс. руб. </w:t>
      </w:r>
    </w:p>
    <w:p w14:paraId="2E972BB1" w14:textId="77777777" w:rsidR="002C6510" w:rsidRPr="002C6510" w:rsidRDefault="002C6510" w:rsidP="002C6510">
      <w:pPr>
        <w:rPr>
          <w:color w:val="000000"/>
          <w:szCs w:val="20"/>
        </w:rPr>
      </w:pPr>
    </w:p>
    <w:p w14:paraId="7873E390" w14:textId="77777777" w:rsidR="002C6510" w:rsidRPr="002C6510" w:rsidRDefault="002C6510" w:rsidP="002C6510">
      <w:pPr>
        <w:keepNext/>
        <w:numPr>
          <w:ilvl w:val="0"/>
          <w:numId w:val="370"/>
        </w:numPr>
        <w:jc w:val="center"/>
        <w:outlineLvl w:val="2"/>
        <w:rPr>
          <w:b/>
          <w:color w:val="000000"/>
          <w:sz w:val="28"/>
          <w:szCs w:val="28"/>
        </w:rPr>
      </w:pPr>
      <w:bookmarkStart w:id="143" w:name="_Toc181444143"/>
      <w:r w:rsidRPr="002C6510">
        <w:rPr>
          <w:b/>
          <w:color w:val="000000"/>
          <w:sz w:val="28"/>
          <w:szCs w:val="28"/>
        </w:rPr>
        <w:t>Неподконтрольные расходы</w:t>
      </w:r>
      <w:bookmarkEnd w:id="143"/>
    </w:p>
    <w:p w14:paraId="10EE0958" w14:textId="77777777" w:rsidR="002C6510" w:rsidRPr="002C6510" w:rsidRDefault="002C6510" w:rsidP="002C6510">
      <w:pPr>
        <w:autoSpaceDE w:val="0"/>
        <w:autoSpaceDN w:val="0"/>
        <w:adjustRightInd w:val="0"/>
        <w:ind w:firstLine="851"/>
        <w:contextualSpacing/>
        <w:jc w:val="both"/>
        <w:rPr>
          <w:rFonts w:eastAsia="Calibri"/>
          <w:color w:val="000000"/>
          <w:sz w:val="28"/>
          <w:szCs w:val="28"/>
        </w:rPr>
      </w:pPr>
      <w:r w:rsidRPr="002C6510">
        <w:rPr>
          <w:rFonts w:eastAsia="Calibri"/>
          <w:color w:val="000000"/>
          <w:sz w:val="28"/>
          <w:szCs w:val="28"/>
        </w:rPr>
        <w:t xml:space="preserve">Согласно </w:t>
      </w:r>
      <w:proofErr w:type="spellStart"/>
      <w:r w:rsidRPr="002C6510">
        <w:rPr>
          <w:rFonts w:eastAsia="Calibri"/>
          <w:color w:val="000000"/>
          <w:sz w:val="28"/>
          <w:szCs w:val="28"/>
        </w:rPr>
        <w:t>абз</w:t>
      </w:r>
      <w:proofErr w:type="spellEnd"/>
      <w:r w:rsidRPr="002C6510">
        <w:rPr>
          <w:rFonts w:eastAsia="Calibri"/>
          <w:color w:val="000000"/>
          <w:sz w:val="28"/>
          <w:szCs w:val="28"/>
        </w:rPr>
        <w:t>.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16E93C87" w14:textId="77777777" w:rsidR="002C6510" w:rsidRPr="002C6510" w:rsidRDefault="002C6510" w:rsidP="002C6510">
      <w:pPr>
        <w:autoSpaceDE w:val="0"/>
        <w:autoSpaceDN w:val="0"/>
        <w:adjustRightInd w:val="0"/>
        <w:ind w:firstLine="851"/>
        <w:contextualSpacing/>
        <w:jc w:val="both"/>
        <w:rPr>
          <w:rFonts w:eastAsia="Calibri"/>
          <w:color w:val="000000"/>
          <w:sz w:val="28"/>
          <w:szCs w:val="28"/>
        </w:rPr>
      </w:pPr>
      <w:r w:rsidRPr="002C6510">
        <w:rPr>
          <w:rFonts w:eastAsia="Calibri"/>
          <w:color w:val="000000"/>
          <w:sz w:val="28"/>
          <w:szCs w:val="28"/>
        </w:rPr>
        <w:t>а)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0CC3CC6E" w14:textId="77777777" w:rsidR="002C6510" w:rsidRPr="002C6510" w:rsidRDefault="002C6510" w:rsidP="002C6510">
      <w:pPr>
        <w:autoSpaceDE w:val="0"/>
        <w:autoSpaceDN w:val="0"/>
        <w:adjustRightInd w:val="0"/>
        <w:ind w:firstLine="851"/>
        <w:contextualSpacing/>
        <w:jc w:val="both"/>
        <w:rPr>
          <w:rFonts w:eastAsia="Calibri"/>
          <w:color w:val="000000"/>
          <w:sz w:val="28"/>
          <w:szCs w:val="28"/>
        </w:rPr>
      </w:pPr>
      <w:r w:rsidRPr="002C6510">
        <w:rPr>
          <w:rFonts w:eastAsia="Calibri"/>
          <w:color w:val="000000"/>
          <w:sz w:val="28"/>
          <w:szCs w:val="28"/>
        </w:rPr>
        <w:t>б)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4E865314" w14:textId="77777777" w:rsidR="002C6510" w:rsidRPr="002C6510" w:rsidRDefault="002C6510" w:rsidP="002C6510">
      <w:pPr>
        <w:autoSpaceDE w:val="0"/>
        <w:autoSpaceDN w:val="0"/>
        <w:adjustRightInd w:val="0"/>
        <w:ind w:firstLine="851"/>
        <w:contextualSpacing/>
        <w:jc w:val="both"/>
        <w:rPr>
          <w:rFonts w:eastAsia="Calibri"/>
          <w:color w:val="000000"/>
          <w:sz w:val="28"/>
          <w:szCs w:val="28"/>
        </w:rPr>
      </w:pPr>
      <w:r w:rsidRPr="002C6510">
        <w:rPr>
          <w:rFonts w:eastAsia="Calibri"/>
          <w:color w:val="000000"/>
          <w:sz w:val="28"/>
          <w:szCs w:val="28"/>
        </w:rPr>
        <w:t>в) концессионную плату;</w:t>
      </w:r>
    </w:p>
    <w:p w14:paraId="122E0C2C" w14:textId="77777777" w:rsidR="002C6510" w:rsidRPr="002C6510" w:rsidRDefault="002C6510" w:rsidP="002C6510">
      <w:pPr>
        <w:autoSpaceDE w:val="0"/>
        <w:autoSpaceDN w:val="0"/>
        <w:adjustRightInd w:val="0"/>
        <w:ind w:firstLine="851"/>
        <w:contextualSpacing/>
        <w:jc w:val="both"/>
        <w:rPr>
          <w:rFonts w:eastAsia="Calibri"/>
          <w:color w:val="000000"/>
          <w:sz w:val="28"/>
          <w:szCs w:val="28"/>
        </w:rPr>
      </w:pPr>
      <w:r w:rsidRPr="002C6510">
        <w:rPr>
          <w:rFonts w:eastAsia="Calibri"/>
          <w:color w:val="000000"/>
          <w:sz w:val="28"/>
          <w:szCs w:val="28"/>
        </w:rPr>
        <w:t>г) арендную плату;</w:t>
      </w:r>
    </w:p>
    <w:p w14:paraId="0B95A8AA" w14:textId="77777777" w:rsidR="002C6510" w:rsidRPr="002C6510" w:rsidRDefault="002C6510" w:rsidP="002C6510">
      <w:pPr>
        <w:autoSpaceDE w:val="0"/>
        <w:autoSpaceDN w:val="0"/>
        <w:adjustRightInd w:val="0"/>
        <w:ind w:firstLine="851"/>
        <w:contextualSpacing/>
        <w:jc w:val="both"/>
        <w:rPr>
          <w:rFonts w:eastAsia="Calibri"/>
          <w:color w:val="000000"/>
          <w:sz w:val="28"/>
          <w:szCs w:val="28"/>
        </w:rPr>
      </w:pPr>
      <w:r w:rsidRPr="002C6510">
        <w:rPr>
          <w:rFonts w:eastAsia="Calibri"/>
          <w:color w:val="000000"/>
          <w:sz w:val="28"/>
          <w:szCs w:val="28"/>
        </w:rPr>
        <w:t>д) расходы по сомнительным долгам (подпункт «а» пункта 47);</w:t>
      </w:r>
    </w:p>
    <w:p w14:paraId="07742979" w14:textId="77777777" w:rsidR="002C6510" w:rsidRPr="002C6510" w:rsidRDefault="002C6510" w:rsidP="002C6510">
      <w:pPr>
        <w:autoSpaceDE w:val="0"/>
        <w:autoSpaceDN w:val="0"/>
        <w:adjustRightInd w:val="0"/>
        <w:ind w:firstLine="851"/>
        <w:contextualSpacing/>
        <w:jc w:val="both"/>
        <w:rPr>
          <w:rFonts w:eastAsia="Calibri"/>
          <w:color w:val="000000"/>
          <w:sz w:val="28"/>
          <w:szCs w:val="28"/>
        </w:rPr>
      </w:pPr>
      <w:r w:rsidRPr="002C6510">
        <w:rPr>
          <w:rFonts w:eastAsia="Calibri"/>
          <w:color w:val="000000"/>
          <w:sz w:val="28"/>
          <w:szCs w:val="28"/>
        </w:rPr>
        <w:t>е) отчисления на социальные нужды и включает величину амортизации основных средств.</w:t>
      </w:r>
    </w:p>
    <w:p w14:paraId="0E67C4C7" w14:textId="77777777" w:rsidR="002C6510" w:rsidRPr="002C6510" w:rsidRDefault="002C6510" w:rsidP="002C6510">
      <w:pPr>
        <w:autoSpaceDE w:val="0"/>
        <w:autoSpaceDN w:val="0"/>
        <w:adjustRightInd w:val="0"/>
        <w:ind w:firstLine="851"/>
        <w:contextualSpacing/>
        <w:jc w:val="both"/>
        <w:rPr>
          <w:rFonts w:eastAsia="Calibri"/>
          <w:color w:val="000000"/>
          <w:sz w:val="28"/>
          <w:szCs w:val="28"/>
        </w:rPr>
      </w:pPr>
      <w:r w:rsidRPr="002C6510">
        <w:rPr>
          <w:rFonts w:eastAsia="Calibri"/>
          <w:color w:val="000000"/>
          <w:sz w:val="28"/>
          <w:szCs w:val="28"/>
        </w:rPr>
        <w:t>ж) налог на прибыль.</w:t>
      </w:r>
    </w:p>
    <w:p w14:paraId="3DF4B426" w14:textId="77777777" w:rsidR="002C6510" w:rsidRPr="002C6510" w:rsidRDefault="002C6510" w:rsidP="002C6510">
      <w:pPr>
        <w:rPr>
          <w:color w:val="FF0000"/>
          <w:szCs w:val="20"/>
        </w:rPr>
      </w:pPr>
    </w:p>
    <w:p w14:paraId="6FAFF5EF" w14:textId="77777777" w:rsidR="002C6510" w:rsidRPr="002C6510" w:rsidRDefault="002C6510" w:rsidP="002C6510">
      <w:pPr>
        <w:rPr>
          <w:color w:val="FF0000"/>
          <w:szCs w:val="20"/>
        </w:rPr>
      </w:pPr>
    </w:p>
    <w:p w14:paraId="4C7AD3C0" w14:textId="77777777" w:rsidR="002C6510" w:rsidRPr="002C6510" w:rsidRDefault="002C6510" w:rsidP="002C6510">
      <w:pPr>
        <w:rPr>
          <w:color w:val="FF0000"/>
          <w:szCs w:val="20"/>
        </w:rPr>
      </w:pPr>
    </w:p>
    <w:p w14:paraId="1F1A4564" w14:textId="77777777" w:rsidR="002C6510" w:rsidRPr="002C6510" w:rsidRDefault="002C6510" w:rsidP="002C6510">
      <w:pPr>
        <w:rPr>
          <w:color w:val="FF0000"/>
          <w:szCs w:val="20"/>
        </w:rPr>
      </w:pPr>
    </w:p>
    <w:p w14:paraId="4DE4E299" w14:textId="77777777" w:rsidR="002C6510" w:rsidRPr="002C6510" w:rsidRDefault="002C6510" w:rsidP="002C6510">
      <w:pPr>
        <w:rPr>
          <w:color w:val="FF0000"/>
          <w:szCs w:val="20"/>
        </w:rPr>
      </w:pPr>
    </w:p>
    <w:p w14:paraId="60D5D62E" w14:textId="77777777" w:rsidR="002C6510" w:rsidRPr="002C6510" w:rsidRDefault="002C6510" w:rsidP="002C6510">
      <w:pPr>
        <w:keepNext/>
        <w:jc w:val="center"/>
        <w:outlineLvl w:val="2"/>
        <w:rPr>
          <w:b/>
          <w:color w:val="000000"/>
          <w:sz w:val="28"/>
          <w:szCs w:val="28"/>
        </w:rPr>
      </w:pPr>
      <w:bookmarkStart w:id="144" w:name="_Toc181444144"/>
      <w:r w:rsidRPr="002C6510">
        <w:rPr>
          <w:b/>
          <w:color w:val="000000"/>
          <w:sz w:val="28"/>
          <w:szCs w:val="28"/>
        </w:rPr>
        <w:lastRenderedPageBreak/>
        <w:t>7.1. Расходы на оплату услуг, оказываемых организациями, осуществляющими регулируемые виды деятельности (водоотведение, покупная тепловая энергия (за исключением покупки потерь при передаче тепловой энергии)</w:t>
      </w:r>
      <w:bookmarkEnd w:id="144"/>
    </w:p>
    <w:p w14:paraId="0686914F" w14:textId="77777777" w:rsidR="002C6510" w:rsidRPr="002C6510" w:rsidRDefault="002C6510" w:rsidP="002C6510">
      <w:pPr>
        <w:rPr>
          <w:color w:val="000000"/>
          <w:szCs w:val="20"/>
        </w:rPr>
      </w:pPr>
    </w:p>
    <w:p w14:paraId="73813B12" w14:textId="77777777" w:rsidR="002C6510" w:rsidRPr="002C6510" w:rsidRDefault="002C6510" w:rsidP="002C6510">
      <w:pPr>
        <w:keepNext/>
        <w:numPr>
          <w:ilvl w:val="2"/>
          <w:numId w:val="370"/>
        </w:numPr>
        <w:jc w:val="center"/>
        <w:outlineLvl w:val="2"/>
        <w:rPr>
          <w:rFonts w:eastAsia="Calibri"/>
          <w:b/>
          <w:color w:val="000000"/>
          <w:sz w:val="28"/>
          <w:szCs w:val="28"/>
        </w:rPr>
      </w:pPr>
      <w:bookmarkStart w:id="145" w:name="_Toc29799902"/>
      <w:bookmarkStart w:id="146" w:name="_Toc181444145"/>
      <w:r w:rsidRPr="002C6510">
        <w:rPr>
          <w:rFonts w:eastAsia="Calibri"/>
          <w:b/>
          <w:color w:val="000000"/>
          <w:sz w:val="28"/>
          <w:szCs w:val="28"/>
        </w:rPr>
        <w:t>Водоотведение</w:t>
      </w:r>
      <w:bookmarkEnd w:id="145"/>
      <w:r w:rsidRPr="002C6510">
        <w:rPr>
          <w:rFonts w:eastAsia="Calibri"/>
          <w:b/>
          <w:color w:val="000000"/>
          <w:sz w:val="28"/>
          <w:szCs w:val="28"/>
        </w:rPr>
        <w:t xml:space="preserve"> на 2025 год.</w:t>
      </w:r>
      <w:bookmarkEnd w:id="146"/>
    </w:p>
    <w:p w14:paraId="3FC4044B" w14:textId="77777777" w:rsidR="002C6510" w:rsidRPr="002C6510" w:rsidRDefault="002C6510" w:rsidP="002C6510">
      <w:pPr>
        <w:tabs>
          <w:tab w:val="left" w:pos="1890"/>
        </w:tabs>
        <w:ind w:firstLine="720"/>
        <w:jc w:val="both"/>
        <w:rPr>
          <w:snapToGrid w:val="0"/>
          <w:color w:val="000000"/>
          <w:sz w:val="28"/>
          <w:szCs w:val="28"/>
        </w:rPr>
      </w:pPr>
      <w:r w:rsidRPr="002C6510">
        <w:rPr>
          <w:rFonts w:eastAsia="Calibri"/>
          <w:color w:val="000000"/>
          <w:sz w:val="28"/>
          <w:szCs w:val="28"/>
        </w:rPr>
        <w:t>Предложения предприятия по данной статье на 2025 год составили 716,</w:t>
      </w:r>
      <w:proofErr w:type="gramStart"/>
      <w:r w:rsidRPr="002C6510">
        <w:rPr>
          <w:rFonts w:eastAsia="Calibri"/>
          <w:color w:val="000000"/>
          <w:sz w:val="28"/>
          <w:szCs w:val="28"/>
        </w:rPr>
        <w:t>57  тыс.</w:t>
      </w:r>
      <w:proofErr w:type="gramEnd"/>
      <w:r w:rsidRPr="002C6510">
        <w:rPr>
          <w:rFonts w:eastAsia="Calibri"/>
          <w:color w:val="000000"/>
          <w:sz w:val="28"/>
          <w:szCs w:val="28"/>
        </w:rPr>
        <w:t xml:space="preserve"> руб. при объеме водоотведения 8,44 тыс. м3 и цене 84,90 руб./м3.</w:t>
      </w:r>
      <w:r w:rsidRPr="002C6510">
        <w:rPr>
          <w:snapToGrid w:val="0"/>
          <w:color w:val="000000"/>
          <w:sz w:val="28"/>
          <w:szCs w:val="28"/>
        </w:rPr>
        <w:t xml:space="preserve"> На территории г. Мариинска водоотведением сточных вод занимается единственный исполнитель ООО «Горводоканал» по договору от 16.02.2022             № 34/22 «Г». Представлены: счета-фактуры и акты выполненных работ за 2023 год, карточка счета 20 (п. 3 </w:t>
      </w:r>
      <w:proofErr w:type="spellStart"/>
      <w:r w:rsidRPr="002C6510">
        <w:rPr>
          <w:snapToGrid w:val="0"/>
          <w:color w:val="000000"/>
          <w:sz w:val="28"/>
          <w:szCs w:val="28"/>
        </w:rPr>
        <w:t>пп</w:t>
      </w:r>
      <w:proofErr w:type="spellEnd"/>
      <w:r w:rsidRPr="002C6510">
        <w:rPr>
          <w:snapToGrid w:val="0"/>
          <w:color w:val="000000"/>
          <w:sz w:val="28"/>
          <w:szCs w:val="28"/>
        </w:rPr>
        <w:t>. 6 шаблона DOCS.FORM.6.42).</w:t>
      </w:r>
    </w:p>
    <w:p w14:paraId="5DE59AAB" w14:textId="77777777" w:rsidR="002C6510" w:rsidRPr="002C6510" w:rsidRDefault="002C6510" w:rsidP="002C6510">
      <w:pPr>
        <w:ind w:firstLine="851"/>
        <w:jc w:val="both"/>
        <w:rPr>
          <w:snapToGrid w:val="0"/>
          <w:color w:val="000000"/>
          <w:sz w:val="28"/>
          <w:szCs w:val="28"/>
        </w:rPr>
      </w:pPr>
      <w:r w:rsidRPr="002C6510">
        <w:rPr>
          <w:snapToGrid w:val="0"/>
          <w:color w:val="000000"/>
          <w:sz w:val="28"/>
          <w:szCs w:val="28"/>
        </w:rPr>
        <w:t>Экспертами предлагается принять объем стоков на производство тепловой энергии на уровне факта 2023 года в размере 7,36</w:t>
      </w:r>
      <w:r w:rsidRPr="002C6510">
        <w:rPr>
          <w:color w:val="000000"/>
          <w:szCs w:val="20"/>
        </w:rPr>
        <w:t xml:space="preserve"> </w:t>
      </w:r>
      <w:r w:rsidRPr="002C6510">
        <w:rPr>
          <w:snapToGrid w:val="0"/>
          <w:color w:val="000000"/>
          <w:sz w:val="28"/>
          <w:szCs w:val="28"/>
        </w:rPr>
        <w:t>тыс. м3.</w:t>
      </w:r>
    </w:p>
    <w:p w14:paraId="4C6B81C4" w14:textId="77777777" w:rsidR="002C6510" w:rsidRPr="002C6510" w:rsidRDefault="002C6510" w:rsidP="002C6510">
      <w:pPr>
        <w:ind w:firstLine="851"/>
        <w:jc w:val="both"/>
        <w:rPr>
          <w:snapToGrid w:val="0"/>
          <w:color w:val="000000"/>
          <w:sz w:val="28"/>
          <w:szCs w:val="28"/>
        </w:rPr>
      </w:pPr>
      <w:r w:rsidRPr="002C6510">
        <w:rPr>
          <w:snapToGrid w:val="0"/>
          <w:color w:val="000000"/>
          <w:sz w:val="28"/>
          <w:szCs w:val="28"/>
        </w:rPr>
        <w:t>Информация по факту 2023 года получена через систему ЕИАС и заверена электронно-цифровой подписью руководителя в формате шаблона BALANCE.CALC.TARIFF.WARM.2023.FACT, который в соответствии с постановлением РЭК КО № 297 от 30.10.2018, является официальной отчётностью.</w:t>
      </w:r>
    </w:p>
    <w:p w14:paraId="535E0868" w14:textId="77777777" w:rsidR="002C6510" w:rsidRPr="002C6510" w:rsidRDefault="002C6510" w:rsidP="002C6510">
      <w:pPr>
        <w:ind w:firstLine="708"/>
        <w:jc w:val="both"/>
        <w:rPr>
          <w:color w:val="000000"/>
          <w:sz w:val="28"/>
          <w:szCs w:val="28"/>
        </w:rPr>
      </w:pPr>
      <w:r w:rsidRPr="002C6510">
        <w:rPr>
          <w:color w:val="000000"/>
          <w:sz w:val="28"/>
          <w:szCs w:val="28"/>
        </w:rPr>
        <w:t xml:space="preserve">В соответствии с </w:t>
      </w:r>
      <w:proofErr w:type="spellStart"/>
      <w:r w:rsidRPr="002C6510">
        <w:rPr>
          <w:color w:val="000000"/>
          <w:sz w:val="28"/>
          <w:szCs w:val="28"/>
        </w:rPr>
        <w:t>пп</w:t>
      </w:r>
      <w:proofErr w:type="spellEnd"/>
      <w:r w:rsidRPr="002C6510">
        <w:rPr>
          <w:color w:val="000000"/>
          <w:sz w:val="28"/>
          <w:szCs w:val="28"/>
        </w:rPr>
        <w:t xml:space="preserve">. «а» п. 28 Основ ценообразования № 1075 стоимость      1 м³ воды рассчитана из тарифов за водоотведение, установленных постановлением РЭК Кузбасса от 15.10.2024 № ___ для ООО «Горводоканал» (Мариинский муниципальный округ) (с 01.01.2025 – 75,0 </w:t>
      </w:r>
      <w:r w:rsidRPr="002C6510">
        <w:rPr>
          <w:rFonts w:eastAsia="Calibri"/>
          <w:color w:val="000000"/>
          <w:sz w:val="28"/>
          <w:szCs w:val="28"/>
        </w:rPr>
        <w:t xml:space="preserve">руб./м3 и с 01.07.2025 – 81,8 руб./м3 </w:t>
      </w:r>
      <w:r w:rsidRPr="002C6510">
        <w:rPr>
          <w:color w:val="000000"/>
          <w:sz w:val="28"/>
          <w:szCs w:val="28"/>
        </w:rPr>
        <w:t>и долей полезного отпуска по полугодиям (0,6 и 0,4).</w:t>
      </w:r>
    </w:p>
    <w:p w14:paraId="59754D34" w14:textId="77777777" w:rsidR="002C6510" w:rsidRPr="002C6510" w:rsidRDefault="002C6510" w:rsidP="002C6510">
      <w:pPr>
        <w:ind w:left="567"/>
        <w:jc w:val="both"/>
        <w:rPr>
          <w:rFonts w:eastAsia="Calibri"/>
          <w:color w:val="000000"/>
          <w:sz w:val="28"/>
          <w:szCs w:val="28"/>
        </w:rPr>
      </w:pPr>
      <w:r w:rsidRPr="002C6510">
        <w:rPr>
          <w:rFonts w:eastAsia="Calibri"/>
          <w:color w:val="000000"/>
          <w:sz w:val="28"/>
          <w:szCs w:val="28"/>
        </w:rPr>
        <w:t>Стоимость водоотведения на 2025 год принята на уровне 77,72 руб./м3. Расходы по статье составили 572,02 тыс. руб.</w:t>
      </w:r>
    </w:p>
    <w:p w14:paraId="041FB26A" w14:textId="77777777" w:rsidR="002C6510" w:rsidRPr="002C6510" w:rsidRDefault="002C6510" w:rsidP="002C6510">
      <w:pPr>
        <w:keepNext/>
        <w:jc w:val="center"/>
        <w:outlineLvl w:val="2"/>
        <w:rPr>
          <w:b/>
          <w:color w:val="FF0000"/>
          <w:sz w:val="28"/>
          <w:szCs w:val="28"/>
        </w:rPr>
      </w:pPr>
      <w:bookmarkStart w:id="147" w:name="_Toc28686635"/>
    </w:p>
    <w:p w14:paraId="4F0C3CE9" w14:textId="77777777" w:rsidR="002C6510" w:rsidRPr="002C6510" w:rsidRDefault="002C6510" w:rsidP="002C6510">
      <w:pPr>
        <w:keepNext/>
        <w:numPr>
          <w:ilvl w:val="1"/>
          <w:numId w:val="370"/>
        </w:numPr>
        <w:jc w:val="center"/>
        <w:outlineLvl w:val="2"/>
        <w:rPr>
          <w:b/>
          <w:sz w:val="28"/>
          <w:szCs w:val="28"/>
        </w:rPr>
      </w:pPr>
      <w:bookmarkStart w:id="148" w:name="_Toc181444146"/>
      <w:r w:rsidRPr="002C6510">
        <w:rPr>
          <w:b/>
          <w:sz w:val="28"/>
          <w:szCs w:val="28"/>
        </w:rPr>
        <w:t>Арендная плата</w:t>
      </w:r>
      <w:bookmarkEnd w:id="147"/>
      <w:r w:rsidRPr="002C6510">
        <w:rPr>
          <w:b/>
          <w:sz w:val="28"/>
          <w:szCs w:val="28"/>
        </w:rPr>
        <w:t xml:space="preserve"> на 2025 год.</w:t>
      </w:r>
      <w:bookmarkEnd w:id="148"/>
    </w:p>
    <w:p w14:paraId="23899D86" w14:textId="77777777" w:rsidR="002C6510" w:rsidRPr="002C6510" w:rsidRDefault="002C6510" w:rsidP="002C6510">
      <w:pPr>
        <w:tabs>
          <w:tab w:val="left" w:pos="567"/>
        </w:tabs>
        <w:autoSpaceDE w:val="0"/>
        <w:autoSpaceDN w:val="0"/>
        <w:adjustRightInd w:val="0"/>
        <w:contextualSpacing/>
        <w:jc w:val="both"/>
        <w:rPr>
          <w:color w:val="000000"/>
          <w:sz w:val="28"/>
          <w:szCs w:val="28"/>
        </w:rPr>
      </w:pPr>
      <w:r w:rsidRPr="002C6510">
        <w:rPr>
          <w:color w:val="000000"/>
          <w:sz w:val="28"/>
          <w:szCs w:val="28"/>
        </w:rPr>
        <w:tab/>
      </w:r>
      <w:r w:rsidRPr="002C6510">
        <w:rPr>
          <w:color w:val="000000"/>
          <w:sz w:val="28"/>
          <w:szCs w:val="28"/>
        </w:rPr>
        <w:tab/>
        <w:t>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716CE037" w14:textId="77777777" w:rsidR="002C6510" w:rsidRPr="002C6510" w:rsidRDefault="002C6510" w:rsidP="002C6510">
      <w:pPr>
        <w:tabs>
          <w:tab w:val="left" w:pos="709"/>
        </w:tabs>
        <w:autoSpaceDE w:val="0"/>
        <w:autoSpaceDN w:val="0"/>
        <w:adjustRightInd w:val="0"/>
        <w:contextualSpacing/>
        <w:jc w:val="both"/>
        <w:rPr>
          <w:snapToGrid w:val="0"/>
          <w:color w:val="000000"/>
          <w:sz w:val="28"/>
          <w:szCs w:val="28"/>
        </w:rPr>
      </w:pPr>
      <w:r w:rsidRPr="002C6510">
        <w:rPr>
          <w:color w:val="000000"/>
          <w:sz w:val="28"/>
          <w:szCs w:val="28"/>
        </w:rPr>
        <w:t>Предприятием заявлены расходы по данной статье в размере 1937,76 тыс. руб. (аренда земельных участков у КУМИ и аренды земли у ИП Шишкин (под бойлерную, угольный склад и тракт углеподачи (ИП Шишкин), остальные участки под объектами инфраструктуры с КУМИ), аренда офисных помещений, аренда транспортных средств). Документы предприятием направлены в электронном виде через систему ЕИАС в формате шаблона DOCS.FORM.6.42,</w:t>
      </w:r>
      <w:r w:rsidRPr="002C6510">
        <w:rPr>
          <w:snapToGrid w:val="0"/>
          <w:color w:val="000000"/>
          <w:sz w:val="28"/>
          <w:szCs w:val="28"/>
        </w:rPr>
        <w:t xml:space="preserve"> который в соответствии с постановлением РЭК КО № 297 от 30.10.2018 являются официальной отчетностью). Представлены карточки счетов 20 и 26, счета – фактуры и акты выполненных работ за 2023 год (п. 7 </w:t>
      </w:r>
      <w:proofErr w:type="spellStart"/>
      <w:r w:rsidRPr="002C6510">
        <w:rPr>
          <w:snapToGrid w:val="0"/>
          <w:color w:val="000000"/>
          <w:sz w:val="28"/>
          <w:szCs w:val="28"/>
        </w:rPr>
        <w:t>пп</w:t>
      </w:r>
      <w:proofErr w:type="spellEnd"/>
      <w:r w:rsidRPr="002C6510">
        <w:rPr>
          <w:snapToGrid w:val="0"/>
          <w:color w:val="000000"/>
          <w:sz w:val="28"/>
          <w:szCs w:val="28"/>
        </w:rPr>
        <w:t>. 16 шаблона DOCS.FORM.6.42).</w:t>
      </w:r>
    </w:p>
    <w:p w14:paraId="78E28335" w14:textId="77777777" w:rsidR="002C6510" w:rsidRPr="002C6510" w:rsidRDefault="002C6510" w:rsidP="002C6510">
      <w:pPr>
        <w:tabs>
          <w:tab w:val="left" w:pos="709"/>
        </w:tabs>
        <w:autoSpaceDE w:val="0"/>
        <w:autoSpaceDN w:val="0"/>
        <w:adjustRightInd w:val="0"/>
        <w:contextualSpacing/>
        <w:jc w:val="both"/>
        <w:rPr>
          <w:color w:val="000000"/>
          <w:sz w:val="28"/>
          <w:szCs w:val="28"/>
        </w:rPr>
      </w:pPr>
      <w:r w:rsidRPr="002C6510">
        <w:rPr>
          <w:color w:val="FF0000"/>
          <w:sz w:val="28"/>
          <w:szCs w:val="28"/>
        </w:rPr>
        <w:tab/>
      </w:r>
      <w:r w:rsidRPr="002C6510">
        <w:rPr>
          <w:color w:val="000000"/>
          <w:sz w:val="28"/>
          <w:szCs w:val="28"/>
        </w:rPr>
        <w:t xml:space="preserve">Эксперты проанализировали величину арендной платы по муниципальным участкам, которая рассчитывалась исходя из кадастровой стоимости земельных участков и коэффициента, учитывающего вид использования земельных участков КУМИ (0,7%). </w:t>
      </w:r>
    </w:p>
    <w:p w14:paraId="24D07161" w14:textId="77777777" w:rsidR="002C6510" w:rsidRPr="002C6510" w:rsidRDefault="002C6510" w:rsidP="002C6510">
      <w:pPr>
        <w:tabs>
          <w:tab w:val="left" w:pos="709"/>
        </w:tabs>
        <w:autoSpaceDE w:val="0"/>
        <w:autoSpaceDN w:val="0"/>
        <w:adjustRightInd w:val="0"/>
        <w:contextualSpacing/>
        <w:jc w:val="both"/>
        <w:rPr>
          <w:color w:val="000000"/>
          <w:sz w:val="28"/>
          <w:szCs w:val="28"/>
        </w:rPr>
      </w:pPr>
      <w:r w:rsidRPr="002C6510">
        <w:rPr>
          <w:color w:val="000000"/>
          <w:sz w:val="28"/>
          <w:szCs w:val="28"/>
        </w:rPr>
        <w:lastRenderedPageBreak/>
        <w:tab/>
        <w:t>Стоимость арендной платы земли у ИП Шишкин сопоставима с расчетом арендной платы по земельным участкам КУМИ (исходя из кадастровой стоимости земельных участков и коэффициента, учитывающего вид использования земельных участков КУМИ (0,7%)).</w:t>
      </w:r>
    </w:p>
    <w:p w14:paraId="6B9A6A15" w14:textId="77777777" w:rsidR="002C6510" w:rsidRPr="002C6510" w:rsidRDefault="002C6510" w:rsidP="002C6510">
      <w:pPr>
        <w:tabs>
          <w:tab w:val="left" w:pos="709"/>
        </w:tabs>
        <w:autoSpaceDE w:val="0"/>
        <w:autoSpaceDN w:val="0"/>
        <w:adjustRightInd w:val="0"/>
        <w:contextualSpacing/>
        <w:jc w:val="both"/>
        <w:rPr>
          <w:color w:val="000000"/>
          <w:sz w:val="28"/>
          <w:szCs w:val="28"/>
        </w:rPr>
      </w:pPr>
      <w:r w:rsidRPr="002C6510">
        <w:rPr>
          <w:color w:val="000000"/>
          <w:sz w:val="28"/>
          <w:szCs w:val="28"/>
        </w:rPr>
        <w:tab/>
        <w:t xml:space="preserve">Экспертами в НВВ 2025 года принята арендная плата по договорам аренды земельных участков заключенных </w:t>
      </w:r>
      <w:proofErr w:type="gramStart"/>
      <w:r w:rsidRPr="002C6510">
        <w:rPr>
          <w:color w:val="000000"/>
          <w:sz w:val="28"/>
          <w:szCs w:val="28"/>
        </w:rPr>
        <w:t>с  ИП</w:t>
      </w:r>
      <w:proofErr w:type="gramEnd"/>
      <w:r w:rsidRPr="002C6510">
        <w:rPr>
          <w:color w:val="000000"/>
          <w:sz w:val="28"/>
          <w:szCs w:val="28"/>
        </w:rPr>
        <w:t xml:space="preserve"> Шишкиным и КУМИ в размере 376,92 тыс. руб. и 780,42 тыс. руб., соответственно, которая составила в сумме 1 157,34 тыс. руб.</w:t>
      </w:r>
    </w:p>
    <w:p w14:paraId="1DE48B49" w14:textId="77777777" w:rsidR="002C6510" w:rsidRPr="002C6510" w:rsidRDefault="002C6510" w:rsidP="002C6510">
      <w:pPr>
        <w:tabs>
          <w:tab w:val="left" w:pos="709"/>
        </w:tabs>
        <w:autoSpaceDE w:val="0"/>
        <w:autoSpaceDN w:val="0"/>
        <w:adjustRightInd w:val="0"/>
        <w:contextualSpacing/>
        <w:jc w:val="both"/>
        <w:rPr>
          <w:color w:val="000000"/>
          <w:sz w:val="28"/>
          <w:szCs w:val="28"/>
        </w:rPr>
      </w:pPr>
      <w:r w:rsidRPr="002C6510">
        <w:rPr>
          <w:color w:val="FF0000"/>
          <w:sz w:val="28"/>
          <w:szCs w:val="28"/>
        </w:rPr>
        <w:tab/>
      </w:r>
      <w:r w:rsidRPr="002C6510">
        <w:rPr>
          <w:color w:val="000000"/>
          <w:sz w:val="28"/>
          <w:szCs w:val="28"/>
        </w:rPr>
        <w:t>Исключена арендная плата по офисным помещениям (учитывалась при расчете базового уровня операционных расходов на 2017 год) и аренде транспортных средств (отсутствует расчет величины амортизационных отчислений по автотранспорту, которую не может превышать арендная плата автотранспорта).</w:t>
      </w:r>
    </w:p>
    <w:p w14:paraId="63C03979" w14:textId="77777777" w:rsidR="002C6510" w:rsidRPr="002C6510" w:rsidRDefault="002C6510" w:rsidP="002C6510">
      <w:pPr>
        <w:tabs>
          <w:tab w:val="left" w:pos="709"/>
        </w:tabs>
        <w:autoSpaceDE w:val="0"/>
        <w:autoSpaceDN w:val="0"/>
        <w:adjustRightInd w:val="0"/>
        <w:jc w:val="both"/>
        <w:rPr>
          <w:color w:val="000000"/>
          <w:sz w:val="28"/>
          <w:szCs w:val="28"/>
        </w:rPr>
      </w:pPr>
      <w:r w:rsidRPr="002C6510">
        <w:rPr>
          <w:color w:val="000000"/>
          <w:sz w:val="28"/>
          <w:szCs w:val="28"/>
        </w:rPr>
        <w:tab/>
        <w:t xml:space="preserve">Эксперты предлагают принять на 2025 год затраты по статье на уровне </w:t>
      </w:r>
      <w:r w:rsidRPr="002C6510">
        <w:rPr>
          <w:color w:val="000000"/>
          <w:sz w:val="28"/>
          <w:szCs w:val="22"/>
        </w:rPr>
        <w:t>1157,34 тыс. руб.</w:t>
      </w:r>
    </w:p>
    <w:p w14:paraId="6069BB82" w14:textId="77777777" w:rsidR="002C6510" w:rsidRPr="002C6510" w:rsidRDefault="002C6510" w:rsidP="002C6510">
      <w:pPr>
        <w:jc w:val="both"/>
        <w:rPr>
          <w:color w:val="000000"/>
          <w:sz w:val="28"/>
          <w:szCs w:val="28"/>
        </w:rPr>
      </w:pPr>
      <w:r w:rsidRPr="002C6510">
        <w:rPr>
          <w:color w:val="FF0000"/>
          <w:szCs w:val="20"/>
        </w:rPr>
        <w:tab/>
      </w:r>
      <w:r w:rsidRPr="002C6510">
        <w:rPr>
          <w:color w:val="000000"/>
          <w:sz w:val="28"/>
          <w:szCs w:val="28"/>
        </w:rPr>
        <w:t xml:space="preserve"> Корректировка по статье относительно предложений предприятия в сторону снижения составила 780,42 тыс. руб., по вышеназванным причинам.</w:t>
      </w:r>
    </w:p>
    <w:p w14:paraId="534B6149" w14:textId="77777777" w:rsidR="002C6510" w:rsidRPr="002C6510" w:rsidRDefault="002C6510" w:rsidP="002C6510">
      <w:pPr>
        <w:jc w:val="both"/>
        <w:rPr>
          <w:color w:val="000000"/>
          <w:sz w:val="28"/>
          <w:szCs w:val="28"/>
        </w:rPr>
      </w:pPr>
    </w:p>
    <w:p w14:paraId="0DE01F6A" w14:textId="77777777" w:rsidR="002C6510" w:rsidRPr="002C6510" w:rsidRDefault="002C6510" w:rsidP="002C6510">
      <w:pPr>
        <w:keepNext/>
        <w:numPr>
          <w:ilvl w:val="1"/>
          <w:numId w:val="370"/>
        </w:numPr>
        <w:jc w:val="center"/>
        <w:outlineLvl w:val="2"/>
        <w:rPr>
          <w:rFonts w:eastAsia="Calibri"/>
          <w:b/>
          <w:color w:val="000000"/>
          <w:sz w:val="28"/>
          <w:szCs w:val="28"/>
        </w:rPr>
      </w:pPr>
      <w:bookmarkStart w:id="149" w:name="_Toc533588296"/>
      <w:bookmarkStart w:id="150" w:name="_Toc28686639"/>
      <w:bookmarkStart w:id="151" w:name="_Toc181444147"/>
      <w:bookmarkStart w:id="152" w:name="_Toc28686636"/>
      <w:r w:rsidRPr="002C6510">
        <w:rPr>
          <w:b/>
          <w:color w:val="000000"/>
          <w:sz w:val="28"/>
          <w:szCs w:val="28"/>
        </w:rPr>
        <w:t>Расходы по налогу на загрязнение окружающей среды</w:t>
      </w:r>
      <w:bookmarkEnd w:id="149"/>
      <w:bookmarkEnd w:id="150"/>
      <w:r w:rsidRPr="002C6510">
        <w:rPr>
          <w:b/>
          <w:color w:val="000000"/>
          <w:sz w:val="28"/>
          <w:szCs w:val="28"/>
        </w:rPr>
        <w:t xml:space="preserve"> </w:t>
      </w:r>
      <w:r w:rsidRPr="002C6510">
        <w:rPr>
          <w:rFonts w:eastAsia="Calibri"/>
          <w:b/>
          <w:color w:val="000000"/>
          <w:sz w:val="28"/>
          <w:szCs w:val="28"/>
        </w:rPr>
        <w:t>на 2025 год.</w:t>
      </w:r>
      <w:bookmarkEnd w:id="151"/>
    </w:p>
    <w:p w14:paraId="6A21DC94" w14:textId="77777777" w:rsidR="002C6510" w:rsidRPr="002C6510" w:rsidRDefault="002C6510" w:rsidP="002C6510">
      <w:pPr>
        <w:tabs>
          <w:tab w:val="left" w:pos="1890"/>
        </w:tabs>
        <w:ind w:firstLine="720"/>
        <w:jc w:val="both"/>
        <w:rPr>
          <w:color w:val="000000"/>
          <w:sz w:val="28"/>
          <w:szCs w:val="28"/>
        </w:rPr>
      </w:pPr>
      <w:r w:rsidRPr="002C6510">
        <w:rPr>
          <w:color w:val="00000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30180703" w14:textId="77777777" w:rsidR="002C6510" w:rsidRPr="002C6510" w:rsidRDefault="002C6510" w:rsidP="002C6510">
      <w:pPr>
        <w:tabs>
          <w:tab w:val="left" w:pos="1890"/>
        </w:tabs>
        <w:ind w:firstLine="720"/>
        <w:jc w:val="both"/>
        <w:rPr>
          <w:color w:val="000000"/>
          <w:sz w:val="28"/>
          <w:szCs w:val="28"/>
        </w:rPr>
      </w:pPr>
      <w:r w:rsidRPr="002C6510">
        <w:rPr>
          <w:color w:val="000000"/>
          <w:sz w:val="28"/>
          <w:szCs w:val="28"/>
        </w:rPr>
        <w:t>Законодательство предусматривает взимание платы за следующие виды вредного воздействия на окружающую среду:</w:t>
      </w:r>
    </w:p>
    <w:p w14:paraId="24D1D17D" w14:textId="77777777" w:rsidR="002C6510" w:rsidRPr="002C6510" w:rsidRDefault="002C6510" w:rsidP="002C6510">
      <w:pPr>
        <w:tabs>
          <w:tab w:val="left" w:pos="1890"/>
        </w:tabs>
        <w:ind w:firstLine="720"/>
        <w:jc w:val="both"/>
        <w:rPr>
          <w:color w:val="000000"/>
          <w:sz w:val="28"/>
          <w:szCs w:val="28"/>
        </w:rPr>
      </w:pPr>
      <w:r w:rsidRPr="002C6510">
        <w:rPr>
          <w:color w:val="000000"/>
          <w:sz w:val="28"/>
          <w:szCs w:val="28"/>
        </w:rPr>
        <w:t>1) выброс в атмосферу загрязняющих веществ от стационарных и передвижных источников;</w:t>
      </w:r>
    </w:p>
    <w:p w14:paraId="205E6242" w14:textId="77777777" w:rsidR="002C6510" w:rsidRPr="002C6510" w:rsidRDefault="002C6510" w:rsidP="002C6510">
      <w:pPr>
        <w:tabs>
          <w:tab w:val="left" w:pos="1890"/>
        </w:tabs>
        <w:ind w:firstLine="720"/>
        <w:jc w:val="both"/>
        <w:rPr>
          <w:color w:val="000000"/>
          <w:sz w:val="28"/>
          <w:szCs w:val="28"/>
        </w:rPr>
      </w:pPr>
      <w:r w:rsidRPr="002C6510">
        <w:rPr>
          <w:color w:val="000000"/>
          <w:sz w:val="28"/>
          <w:szCs w:val="28"/>
        </w:rPr>
        <w:t>2) сброс загрязняющих веществ в поверхностные и подземные водные объекты;</w:t>
      </w:r>
    </w:p>
    <w:p w14:paraId="5FEC3A24" w14:textId="77777777" w:rsidR="002C6510" w:rsidRPr="002C6510" w:rsidRDefault="002C6510" w:rsidP="002C6510">
      <w:pPr>
        <w:tabs>
          <w:tab w:val="left" w:pos="1890"/>
        </w:tabs>
        <w:ind w:firstLine="720"/>
        <w:jc w:val="both"/>
        <w:rPr>
          <w:color w:val="000000"/>
          <w:sz w:val="28"/>
          <w:szCs w:val="28"/>
        </w:rPr>
      </w:pPr>
      <w:r w:rsidRPr="002C6510">
        <w:rPr>
          <w:color w:val="000000"/>
          <w:sz w:val="28"/>
          <w:szCs w:val="28"/>
        </w:rPr>
        <w:t>3) размещение отходов;</w:t>
      </w:r>
    </w:p>
    <w:p w14:paraId="047F71D1" w14:textId="77777777" w:rsidR="002C6510" w:rsidRPr="002C6510" w:rsidRDefault="002C6510" w:rsidP="002C6510">
      <w:pPr>
        <w:tabs>
          <w:tab w:val="left" w:pos="1890"/>
        </w:tabs>
        <w:ind w:firstLine="720"/>
        <w:jc w:val="both"/>
        <w:rPr>
          <w:color w:val="000000"/>
          <w:sz w:val="28"/>
          <w:szCs w:val="28"/>
        </w:rPr>
      </w:pPr>
      <w:r w:rsidRPr="002C6510">
        <w:rPr>
          <w:color w:val="000000"/>
          <w:sz w:val="28"/>
          <w:szCs w:val="28"/>
        </w:rPr>
        <w:t>4) другие виды вредного воздействия (шум, вибрация, электромагнитные и радиационные воздействия и т.п.).</w:t>
      </w:r>
    </w:p>
    <w:p w14:paraId="283E0045" w14:textId="77777777" w:rsidR="002C6510" w:rsidRPr="002C6510" w:rsidRDefault="002C6510" w:rsidP="002C6510">
      <w:pPr>
        <w:tabs>
          <w:tab w:val="left" w:pos="1890"/>
        </w:tabs>
        <w:ind w:firstLine="720"/>
        <w:jc w:val="both"/>
        <w:rPr>
          <w:color w:val="000000"/>
          <w:sz w:val="28"/>
          <w:szCs w:val="28"/>
        </w:rPr>
      </w:pPr>
      <w:r w:rsidRPr="002C6510">
        <w:rPr>
          <w:color w:val="000000"/>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13.09.2016 № 913).</w:t>
      </w:r>
    </w:p>
    <w:p w14:paraId="6D9D2A62" w14:textId="77777777" w:rsidR="002C6510" w:rsidRPr="002C6510" w:rsidRDefault="002C6510" w:rsidP="002C6510">
      <w:pPr>
        <w:tabs>
          <w:tab w:val="left" w:pos="1890"/>
        </w:tabs>
        <w:ind w:firstLine="720"/>
        <w:jc w:val="both"/>
        <w:rPr>
          <w:color w:val="000000"/>
          <w:sz w:val="28"/>
          <w:szCs w:val="28"/>
        </w:rPr>
      </w:pPr>
      <w:r w:rsidRPr="002C6510">
        <w:rPr>
          <w:color w:val="000000"/>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 Таким образом, платежи за негативное воздействие на окружающую среду в пределах ПДВ являются экономически обоснованными.</w:t>
      </w:r>
    </w:p>
    <w:p w14:paraId="416FF134" w14:textId="77777777" w:rsidR="002C6510" w:rsidRPr="002C6510" w:rsidRDefault="002C6510" w:rsidP="002C6510">
      <w:pPr>
        <w:ind w:firstLine="851"/>
        <w:jc w:val="both"/>
        <w:rPr>
          <w:snapToGrid w:val="0"/>
          <w:color w:val="000000"/>
          <w:sz w:val="28"/>
          <w:szCs w:val="28"/>
        </w:rPr>
      </w:pPr>
      <w:r w:rsidRPr="002C6510">
        <w:rPr>
          <w:snapToGrid w:val="0"/>
          <w:color w:val="000000"/>
          <w:sz w:val="28"/>
          <w:szCs w:val="28"/>
        </w:rPr>
        <w:t xml:space="preserve">Предприятием заявлены расходы по статье на уровне 16,68 тыс. руб.                В качестве подтверждающих документов представлена декларация по плате за </w:t>
      </w:r>
      <w:r w:rsidRPr="002C6510">
        <w:rPr>
          <w:snapToGrid w:val="0"/>
          <w:color w:val="000000"/>
          <w:sz w:val="28"/>
          <w:szCs w:val="28"/>
        </w:rPr>
        <w:lastRenderedPageBreak/>
        <w:t xml:space="preserve">негативное воздействие на окружающую среду за 2023 год (п. 7 </w:t>
      </w:r>
      <w:proofErr w:type="spellStart"/>
      <w:r w:rsidRPr="002C6510">
        <w:rPr>
          <w:snapToGrid w:val="0"/>
          <w:color w:val="000000"/>
          <w:sz w:val="28"/>
          <w:szCs w:val="28"/>
        </w:rPr>
        <w:t>пп</w:t>
      </w:r>
      <w:proofErr w:type="spellEnd"/>
      <w:r w:rsidRPr="002C6510">
        <w:rPr>
          <w:snapToGrid w:val="0"/>
          <w:color w:val="000000"/>
          <w:sz w:val="28"/>
          <w:szCs w:val="28"/>
        </w:rPr>
        <w:t>. 5 шаблона DOCS.FORM.6.42).</w:t>
      </w:r>
      <w:r w:rsidRPr="002C6510">
        <w:rPr>
          <w:color w:val="000000"/>
          <w:szCs w:val="20"/>
        </w:rPr>
        <w:t xml:space="preserve"> </w:t>
      </w:r>
    </w:p>
    <w:p w14:paraId="7E853E9D" w14:textId="77777777" w:rsidR="002C6510" w:rsidRPr="002C6510" w:rsidRDefault="002C6510" w:rsidP="002C6510">
      <w:pPr>
        <w:ind w:firstLine="851"/>
        <w:jc w:val="both"/>
        <w:rPr>
          <w:snapToGrid w:val="0"/>
          <w:color w:val="000000"/>
          <w:sz w:val="28"/>
          <w:szCs w:val="28"/>
        </w:rPr>
      </w:pPr>
      <w:r w:rsidRPr="002C6510">
        <w:rPr>
          <w:color w:val="000000"/>
          <w:sz w:val="28"/>
          <w:szCs w:val="28"/>
        </w:rPr>
        <w:t xml:space="preserve">Эксперты, проанализировав представленные обосновывающие документы </w:t>
      </w:r>
      <w:r w:rsidRPr="002C6510">
        <w:rPr>
          <w:snapToGrid w:val="0"/>
          <w:color w:val="000000"/>
          <w:sz w:val="28"/>
          <w:szCs w:val="28"/>
        </w:rPr>
        <w:t>считают обоснованными расходы по статье в размере 16,68 тыс. руб., на уровне предложений предприятия.</w:t>
      </w:r>
    </w:p>
    <w:p w14:paraId="58C00E5C" w14:textId="77777777" w:rsidR="002C6510" w:rsidRPr="002C6510" w:rsidRDefault="002C6510" w:rsidP="002C6510">
      <w:pPr>
        <w:ind w:firstLine="851"/>
        <w:jc w:val="both"/>
        <w:rPr>
          <w:snapToGrid w:val="0"/>
          <w:color w:val="000000"/>
          <w:sz w:val="28"/>
          <w:szCs w:val="28"/>
        </w:rPr>
      </w:pPr>
      <w:r w:rsidRPr="002C6510">
        <w:rPr>
          <w:snapToGrid w:val="0"/>
          <w:color w:val="000000"/>
          <w:sz w:val="28"/>
          <w:szCs w:val="28"/>
        </w:rPr>
        <w:t>Информация по факту 2023 года получена через систему ЕИАС и заверена электронно-цифровой подписью руководителя в формате шаблона BALANCE.CALC.TARIFF.WARM.2023.FACT, который в соответствии с постановлением РЭК КО № 297 от 30.10.2018, является официальной отчётностью.</w:t>
      </w:r>
    </w:p>
    <w:p w14:paraId="5AF3CD0A" w14:textId="77777777" w:rsidR="002C6510" w:rsidRPr="002C6510" w:rsidRDefault="002C6510" w:rsidP="002C6510">
      <w:pPr>
        <w:ind w:firstLine="851"/>
        <w:jc w:val="both"/>
        <w:rPr>
          <w:snapToGrid w:val="0"/>
          <w:color w:val="FF0000"/>
          <w:sz w:val="28"/>
          <w:szCs w:val="28"/>
        </w:rPr>
      </w:pPr>
      <w:r w:rsidRPr="002C6510">
        <w:rPr>
          <w:snapToGrid w:val="0"/>
          <w:color w:val="FF0000"/>
          <w:sz w:val="28"/>
          <w:szCs w:val="28"/>
        </w:rPr>
        <w:t xml:space="preserve"> </w:t>
      </w:r>
    </w:p>
    <w:p w14:paraId="560DEEDE" w14:textId="77777777" w:rsidR="002C6510" w:rsidRPr="002C6510" w:rsidRDefault="002C6510" w:rsidP="002C6510">
      <w:pPr>
        <w:keepNext/>
        <w:jc w:val="center"/>
        <w:outlineLvl w:val="2"/>
        <w:rPr>
          <w:b/>
          <w:color w:val="000000"/>
          <w:sz w:val="28"/>
          <w:szCs w:val="28"/>
        </w:rPr>
      </w:pPr>
      <w:bookmarkStart w:id="153" w:name="_Toc533588294"/>
      <w:bookmarkStart w:id="154" w:name="_Toc28686637"/>
      <w:bookmarkStart w:id="155" w:name="_Toc181444148"/>
      <w:bookmarkEnd w:id="152"/>
      <w:r w:rsidRPr="002C6510">
        <w:rPr>
          <w:b/>
          <w:color w:val="000000"/>
          <w:sz w:val="28"/>
          <w:szCs w:val="28"/>
        </w:rPr>
        <w:t>7.4. Расходы на обязательное страхование</w:t>
      </w:r>
      <w:bookmarkEnd w:id="153"/>
      <w:bookmarkEnd w:id="154"/>
      <w:r w:rsidRPr="002C6510">
        <w:rPr>
          <w:b/>
          <w:color w:val="000000"/>
          <w:sz w:val="28"/>
          <w:szCs w:val="28"/>
        </w:rPr>
        <w:t xml:space="preserve"> на 2025 год</w:t>
      </w:r>
      <w:bookmarkEnd w:id="155"/>
    </w:p>
    <w:p w14:paraId="6F91AC9D" w14:textId="77777777" w:rsidR="002C6510" w:rsidRPr="002C6510" w:rsidRDefault="002C6510" w:rsidP="002C6510">
      <w:pPr>
        <w:ind w:firstLine="851"/>
        <w:jc w:val="both"/>
        <w:rPr>
          <w:color w:val="000000"/>
          <w:sz w:val="28"/>
          <w:szCs w:val="28"/>
        </w:rPr>
      </w:pPr>
      <w:bookmarkStart w:id="156" w:name="_Toc533588295"/>
      <w:bookmarkStart w:id="157" w:name="_Toc28686638"/>
      <w:r w:rsidRPr="002C6510">
        <w:rPr>
          <w:color w:val="000000"/>
          <w:sz w:val="28"/>
          <w:szCs w:val="28"/>
        </w:rPr>
        <w:t xml:space="preserve">Страхование гражданской ответственности при эксплуатации опасных производственных объектов предусмотрено федеральным законом РФ от 27 июля 2010 года № 225-ФЗ «Об обязательном страховании гражданской ответственности владельца опасного объекта за причинение вреда в результате аварии на опасном объекте». </w:t>
      </w:r>
    </w:p>
    <w:p w14:paraId="4297E770" w14:textId="77777777" w:rsidR="002C6510" w:rsidRPr="002C6510" w:rsidRDefault="002C6510" w:rsidP="002C6510">
      <w:pPr>
        <w:ind w:firstLine="851"/>
        <w:jc w:val="both"/>
        <w:rPr>
          <w:color w:val="000000"/>
          <w:sz w:val="28"/>
          <w:szCs w:val="28"/>
        </w:rPr>
      </w:pPr>
      <w:r w:rsidRPr="002C6510">
        <w:rPr>
          <w:color w:val="000000"/>
          <w:sz w:val="28"/>
          <w:szCs w:val="28"/>
        </w:rPr>
        <w:t>Предложения предприятия на производство тепловой энергии по статье составляют 129,66 тыс. руб.</w:t>
      </w:r>
      <w:r w:rsidRPr="002C6510">
        <w:rPr>
          <w:snapToGrid w:val="0"/>
          <w:color w:val="000000"/>
          <w:sz w:val="28"/>
          <w:szCs w:val="28"/>
        </w:rPr>
        <w:t xml:space="preserve"> </w:t>
      </w:r>
      <w:r w:rsidRPr="002C6510">
        <w:rPr>
          <w:color w:val="000000"/>
          <w:sz w:val="28"/>
          <w:szCs w:val="28"/>
        </w:rPr>
        <w:t xml:space="preserve">Расходы включают затраты по </w:t>
      </w:r>
      <w:r w:rsidRPr="002C6510">
        <w:rPr>
          <w:snapToGrid w:val="0"/>
          <w:color w:val="000000"/>
          <w:sz w:val="28"/>
          <w:szCs w:val="28"/>
        </w:rPr>
        <w:t>обязательному страхованию гражданской ответственности владельца опасного объекта за причинение вреда в результате аварии на опасном объекте, затраты на обязательное страхование гражданской ответственности владельца транспортного средства.</w:t>
      </w:r>
    </w:p>
    <w:p w14:paraId="58969CD0" w14:textId="77777777" w:rsidR="002C6510" w:rsidRPr="002C6510" w:rsidRDefault="002C6510" w:rsidP="002C6510">
      <w:pPr>
        <w:ind w:firstLine="708"/>
        <w:jc w:val="both"/>
        <w:rPr>
          <w:color w:val="000000"/>
          <w:sz w:val="28"/>
          <w:szCs w:val="28"/>
        </w:rPr>
      </w:pPr>
      <w:r w:rsidRPr="002C6510">
        <w:rPr>
          <w:snapToGrid w:val="0"/>
          <w:color w:val="000000"/>
          <w:sz w:val="27"/>
          <w:szCs w:val="27"/>
        </w:rPr>
        <w:t xml:space="preserve">Представлены карточки по счетам 20 и 26 за 2023 год по расчетам с контрагентами АО «Альфа Страхование», АО «СК Югория», АО «СОГАЗ» </w:t>
      </w:r>
      <w:r w:rsidRPr="002C6510">
        <w:rPr>
          <w:color w:val="000000"/>
          <w:sz w:val="28"/>
          <w:szCs w:val="28"/>
        </w:rPr>
        <w:t xml:space="preserve">(п. 7    </w:t>
      </w:r>
      <w:proofErr w:type="spellStart"/>
      <w:r w:rsidRPr="002C6510">
        <w:rPr>
          <w:color w:val="000000"/>
          <w:sz w:val="28"/>
          <w:szCs w:val="28"/>
        </w:rPr>
        <w:t>пп</w:t>
      </w:r>
      <w:proofErr w:type="spellEnd"/>
      <w:r w:rsidRPr="002C6510">
        <w:rPr>
          <w:color w:val="000000"/>
          <w:sz w:val="28"/>
          <w:szCs w:val="28"/>
        </w:rPr>
        <w:t>. 17 шаблона DOCS.FORM.6.42).</w:t>
      </w:r>
    </w:p>
    <w:p w14:paraId="250AAB56" w14:textId="77777777" w:rsidR="002C6510" w:rsidRPr="002C6510" w:rsidRDefault="002C6510" w:rsidP="002C6510">
      <w:pPr>
        <w:ind w:firstLine="851"/>
        <w:jc w:val="both"/>
        <w:rPr>
          <w:snapToGrid w:val="0"/>
          <w:color w:val="000000"/>
          <w:sz w:val="28"/>
          <w:szCs w:val="28"/>
        </w:rPr>
      </w:pPr>
      <w:r w:rsidRPr="002C6510">
        <w:rPr>
          <w:snapToGrid w:val="0"/>
          <w:color w:val="000000"/>
          <w:sz w:val="27"/>
          <w:szCs w:val="27"/>
        </w:rPr>
        <w:t xml:space="preserve">Экспертами приняты для расчета фактической НВВ за 2023 год на уровне 102,76 тыс. руб., что соответствует факту за 2023 год. </w:t>
      </w:r>
      <w:r w:rsidRPr="002C6510">
        <w:rPr>
          <w:snapToGrid w:val="0"/>
          <w:color w:val="000000"/>
          <w:sz w:val="28"/>
          <w:szCs w:val="28"/>
        </w:rPr>
        <w:t>Данные расходы соответствуют факту 2023 года, что отражено в шаблоне BALANCE.CALC.TARIFF.WARM.2023.FACT, который в соответствии с постановлением РЭК КО № 297 от 30.10.2018, является официальной отчётностью.</w:t>
      </w:r>
    </w:p>
    <w:p w14:paraId="255BB891" w14:textId="77777777" w:rsidR="002C6510" w:rsidRPr="002C6510" w:rsidRDefault="002C6510" w:rsidP="002C6510">
      <w:pPr>
        <w:jc w:val="both"/>
        <w:rPr>
          <w:color w:val="000000"/>
          <w:sz w:val="28"/>
          <w:szCs w:val="28"/>
        </w:rPr>
      </w:pPr>
      <w:bookmarkStart w:id="158" w:name="_Toc26352482"/>
      <w:bookmarkStart w:id="159" w:name="_Toc502164070"/>
      <w:r w:rsidRPr="002C6510">
        <w:rPr>
          <w:color w:val="000000"/>
          <w:szCs w:val="20"/>
        </w:rPr>
        <w:tab/>
      </w:r>
      <w:r w:rsidRPr="002C6510">
        <w:rPr>
          <w:color w:val="000000"/>
          <w:sz w:val="28"/>
          <w:szCs w:val="28"/>
        </w:rPr>
        <w:t>Корректировка по статье относительно предложений предприятия в сторону снижения составила 26,9 тыс. руб. в связи с недостаточным документальным обоснованием расходов по статье.</w:t>
      </w:r>
    </w:p>
    <w:p w14:paraId="4AC4609A" w14:textId="77777777" w:rsidR="002C6510" w:rsidRPr="002C6510" w:rsidRDefault="002C6510" w:rsidP="002C6510">
      <w:pPr>
        <w:ind w:firstLine="709"/>
        <w:jc w:val="both"/>
        <w:rPr>
          <w:color w:val="000000"/>
          <w:sz w:val="28"/>
          <w:szCs w:val="28"/>
        </w:rPr>
      </w:pPr>
      <w:r w:rsidRPr="002C6510">
        <w:rPr>
          <w:color w:val="000000"/>
          <w:sz w:val="28"/>
          <w:szCs w:val="28"/>
        </w:rPr>
        <w:t>В приложении № 4 представлена данная информация.</w:t>
      </w:r>
    </w:p>
    <w:p w14:paraId="6ABACA2F" w14:textId="77777777" w:rsidR="002C6510" w:rsidRPr="002C6510" w:rsidRDefault="002C6510" w:rsidP="002C6510">
      <w:pPr>
        <w:jc w:val="both"/>
        <w:rPr>
          <w:color w:val="000000"/>
          <w:sz w:val="28"/>
          <w:szCs w:val="28"/>
        </w:rPr>
      </w:pPr>
    </w:p>
    <w:p w14:paraId="1AEB6FE7" w14:textId="77777777" w:rsidR="002C6510" w:rsidRPr="002C6510" w:rsidRDefault="002C6510" w:rsidP="002C6510">
      <w:pPr>
        <w:keepNext/>
        <w:numPr>
          <w:ilvl w:val="1"/>
          <w:numId w:val="384"/>
        </w:numPr>
        <w:jc w:val="center"/>
        <w:outlineLvl w:val="2"/>
        <w:rPr>
          <w:b/>
          <w:color w:val="000000"/>
          <w:sz w:val="28"/>
          <w:szCs w:val="28"/>
        </w:rPr>
      </w:pPr>
      <w:bookmarkStart w:id="160" w:name="_Toc181444149"/>
      <w:r w:rsidRPr="002C6510">
        <w:rPr>
          <w:b/>
          <w:color w:val="000000"/>
          <w:sz w:val="28"/>
          <w:szCs w:val="28"/>
        </w:rPr>
        <w:t>Транспортный налог</w:t>
      </w:r>
      <w:bookmarkEnd w:id="158"/>
      <w:r w:rsidRPr="002C6510">
        <w:rPr>
          <w:b/>
          <w:color w:val="000000"/>
          <w:sz w:val="28"/>
          <w:szCs w:val="28"/>
        </w:rPr>
        <w:t xml:space="preserve"> </w:t>
      </w:r>
      <w:bookmarkEnd w:id="159"/>
      <w:r w:rsidRPr="002C6510">
        <w:rPr>
          <w:b/>
          <w:color w:val="000000"/>
          <w:sz w:val="28"/>
          <w:szCs w:val="28"/>
        </w:rPr>
        <w:t>на 2025 год</w:t>
      </w:r>
      <w:bookmarkEnd w:id="160"/>
    </w:p>
    <w:p w14:paraId="5530A9F0" w14:textId="77777777" w:rsidR="002C6510" w:rsidRPr="002C6510" w:rsidRDefault="002C6510" w:rsidP="002C6510">
      <w:pPr>
        <w:ind w:firstLine="851"/>
        <w:jc w:val="both"/>
        <w:rPr>
          <w:color w:val="000000"/>
          <w:sz w:val="28"/>
          <w:szCs w:val="28"/>
        </w:rPr>
      </w:pPr>
      <w:r w:rsidRPr="002C6510">
        <w:rPr>
          <w:color w:val="000000"/>
          <w:sz w:val="28"/>
          <w:szCs w:val="28"/>
        </w:rPr>
        <w:t xml:space="preserve">Предприятием заявлены расходы в размере 56,40 тыс. руб. </w:t>
      </w:r>
    </w:p>
    <w:p w14:paraId="46F43ECB" w14:textId="77777777" w:rsidR="002C6510" w:rsidRPr="002C6510" w:rsidRDefault="002C6510" w:rsidP="002C6510">
      <w:pPr>
        <w:ind w:firstLine="708"/>
        <w:jc w:val="both"/>
        <w:rPr>
          <w:snapToGrid w:val="0"/>
          <w:color w:val="000000"/>
          <w:sz w:val="28"/>
          <w:szCs w:val="28"/>
        </w:rPr>
      </w:pPr>
      <w:r w:rsidRPr="002C6510">
        <w:rPr>
          <w:snapToGrid w:val="0"/>
          <w:color w:val="000000"/>
          <w:sz w:val="27"/>
          <w:szCs w:val="27"/>
        </w:rPr>
        <w:t>Экспертами приняты для расчета фактической НВВ за 2023 год расходы по данным предприятия 56,40 тыс. руб., что соответствует факту предприятия за 2023 год</w:t>
      </w:r>
      <w:r w:rsidRPr="002C6510">
        <w:rPr>
          <w:snapToGrid w:val="0"/>
          <w:color w:val="000000"/>
          <w:sz w:val="28"/>
          <w:szCs w:val="28"/>
        </w:rPr>
        <w:t>.</w:t>
      </w:r>
    </w:p>
    <w:p w14:paraId="2319CD16" w14:textId="77777777" w:rsidR="002C6510" w:rsidRPr="002C6510" w:rsidRDefault="002C6510" w:rsidP="002C6510">
      <w:pPr>
        <w:ind w:firstLine="851"/>
        <w:jc w:val="both"/>
        <w:rPr>
          <w:snapToGrid w:val="0"/>
          <w:color w:val="000000"/>
          <w:sz w:val="28"/>
          <w:szCs w:val="28"/>
        </w:rPr>
      </w:pPr>
      <w:r w:rsidRPr="002C6510">
        <w:rPr>
          <w:snapToGrid w:val="0"/>
          <w:color w:val="000000"/>
          <w:sz w:val="28"/>
          <w:szCs w:val="28"/>
        </w:rPr>
        <w:t xml:space="preserve">Информация по факту 2023 года получена через систему ЕИАС и заверена электронно-цифровой подписью руководителя в формате шаблона BALANCE.CALC.TARIFF.WARM.2023.FACT, который в соответствии с </w:t>
      </w:r>
      <w:r w:rsidRPr="002C6510">
        <w:rPr>
          <w:snapToGrid w:val="0"/>
          <w:color w:val="000000"/>
          <w:sz w:val="28"/>
          <w:szCs w:val="28"/>
        </w:rPr>
        <w:lastRenderedPageBreak/>
        <w:t>постановлением РЭК КО № 297 от 30.10.2018, является официальной отчётностью.</w:t>
      </w:r>
    </w:p>
    <w:p w14:paraId="2FDD8894" w14:textId="77777777" w:rsidR="002C6510" w:rsidRPr="002C6510" w:rsidRDefault="002C6510" w:rsidP="002C6510">
      <w:pPr>
        <w:ind w:firstLine="709"/>
        <w:jc w:val="both"/>
        <w:rPr>
          <w:color w:val="000000"/>
          <w:sz w:val="28"/>
          <w:szCs w:val="28"/>
        </w:rPr>
      </w:pPr>
      <w:r w:rsidRPr="002C6510">
        <w:rPr>
          <w:color w:val="000000"/>
          <w:sz w:val="28"/>
          <w:szCs w:val="28"/>
        </w:rPr>
        <w:t>В приложении № 4 представлена данная информация.</w:t>
      </w:r>
    </w:p>
    <w:p w14:paraId="60CD6975" w14:textId="77777777" w:rsidR="002C6510" w:rsidRPr="002C6510" w:rsidRDefault="002C6510" w:rsidP="002C6510">
      <w:pPr>
        <w:ind w:firstLine="851"/>
        <w:jc w:val="both"/>
        <w:rPr>
          <w:snapToGrid w:val="0"/>
          <w:color w:val="000000"/>
          <w:sz w:val="28"/>
          <w:szCs w:val="28"/>
        </w:rPr>
      </w:pPr>
    </w:p>
    <w:p w14:paraId="4353A996" w14:textId="77777777" w:rsidR="002C6510" w:rsidRPr="002C6510" w:rsidRDefault="002C6510" w:rsidP="002C6510">
      <w:pPr>
        <w:keepNext/>
        <w:numPr>
          <w:ilvl w:val="1"/>
          <w:numId w:val="384"/>
        </w:numPr>
        <w:jc w:val="center"/>
        <w:outlineLvl w:val="2"/>
        <w:rPr>
          <w:b/>
          <w:color w:val="000000"/>
          <w:sz w:val="28"/>
          <w:szCs w:val="28"/>
        </w:rPr>
      </w:pPr>
      <w:bookmarkStart w:id="161" w:name="_Toc181444150"/>
      <w:r w:rsidRPr="002C6510">
        <w:rPr>
          <w:b/>
          <w:color w:val="000000"/>
          <w:sz w:val="28"/>
          <w:szCs w:val="28"/>
        </w:rPr>
        <w:t>Расходы по налогу на имущество</w:t>
      </w:r>
      <w:bookmarkEnd w:id="156"/>
      <w:bookmarkEnd w:id="157"/>
      <w:bookmarkEnd w:id="161"/>
    </w:p>
    <w:p w14:paraId="7B9DB189" w14:textId="77777777" w:rsidR="002C6510" w:rsidRPr="002C6510" w:rsidRDefault="002C6510" w:rsidP="002C6510">
      <w:pPr>
        <w:ind w:firstLine="851"/>
        <w:jc w:val="both"/>
        <w:rPr>
          <w:color w:val="000000"/>
          <w:sz w:val="28"/>
          <w:szCs w:val="28"/>
        </w:rPr>
      </w:pPr>
      <w:bookmarkStart w:id="162" w:name="_Toc28686641"/>
      <w:r w:rsidRPr="002C6510">
        <w:rPr>
          <w:color w:val="000000"/>
          <w:sz w:val="28"/>
          <w:szCs w:val="28"/>
        </w:rPr>
        <w:t>Согласно ст.2 данного Закона, ставка налога на недвижимое имущество организаций, уплачиваемого на территории Кемеровской области, установлена в размере 2,2% от налогооблагаемой базы (среднегодовой стоимости основных средств, являющихся объектом налогообложения в соответствии со ст. 374 НК РФ (недвижимое имущество)).</w:t>
      </w:r>
    </w:p>
    <w:p w14:paraId="6BB0D100" w14:textId="77777777" w:rsidR="002C6510" w:rsidRPr="002C6510" w:rsidRDefault="002C6510" w:rsidP="002C6510">
      <w:pPr>
        <w:ind w:firstLine="851"/>
        <w:jc w:val="both"/>
        <w:rPr>
          <w:snapToGrid w:val="0"/>
          <w:color w:val="000000"/>
          <w:sz w:val="28"/>
          <w:szCs w:val="28"/>
        </w:rPr>
      </w:pPr>
      <w:r w:rsidRPr="002C6510">
        <w:rPr>
          <w:snapToGrid w:val="0"/>
          <w:color w:val="000000"/>
          <w:sz w:val="28"/>
          <w:szCs w:val="28"/>
        </w:rPr>
        <w:t>Налог на имущество организации состоит из трех составляющих: 1. налога на имущество с вновь введенных объектов, согласно инвестиционной программе; 2. налога на имущество с собственных средств предприятия; 3. налога на имущество с переданного в концессию имущества.</w:t>
      </w:r>
    </w:p>
    <w:p w14:paraId="794ECD21" w14:textId="77777777" w:rsidR="002C6510" w:rsidRPr="002C6510" w:rsidRDefault="002C6510" w:rsidP="002C6510">
      <w:pPr>
        <w:ind w:firstLine="708"/>
        <w:jc w:val="both"/>
        <w:rPr>
          <w:color w:val="000000"/>
          <w:sz w:val="27"/>
          <w:szCs w:val="27"/>
        </w:rPr>
      </w:pPr>
      <w:r w:rsidRPr="002C6510">
        <w:rPr>
          <w:snapToGrid w:val="0"/>
          <w:color w:val="000000"/>
          <w:sz w:val="27"/>
          <w:szCs w:val="27"/>
        </w:rPr>
        <w:t>Предприятием заявлены расходы по налогу на имущество на 2025 год в размере 1 555,35 тыс. руб. Представлен: расчёт по налогу на имущество за 2023-2024 и на 2025 год, карточка счета 20 за 2023 год (</w:t>
      </w:r>
      <w:r w:rsidRPr="002C6510">
        <w:rPr>
          <w:color w:val="000000"/>
          <w:sz w:val="27"/>
          <w:szCs w:val="27"/>
        </w:rPr>
        <w:t xml:space="preserve">п. 7 </w:t>
      </w:r>
      <w:proofErr w:type="spellStart"/>
      <w:r w:rsidRPr="002C6510">
        <w:rPr>
          <w:color w:val="000000"/>
          <w:sz w:val="27"/>
          <w:szCs w:val="27"/>
        </w:rPr>
        <w:t>пп</w:t>
      </w:r>
      <w:proofErr w:type="spellEnd"/>
      <w:r w:rsidRPr="002C6510">
        <w:rPr>
          <w:color w:val="000000"/>
          <w:sz w:val="27"/>
          <w:szCs w:val="27"/>
        </w:rPr>
        <w:t>. 4 шаблона DOCS.FORM.6.42).</w:t>
      </w:r>
    </w:p>
    <w:p w14:paraId="5F206CFD" w14:textId="77777777" w:rsidR="002C6510" w:rsidRPr="002C6510" w:rsidRDefault="002C6510" w:rsidP="002C6510">
      <w:pPr>
        <w:ind w:firstLine="708"/>
        <w:jc w:val="both"/>
        <w:rPr>
          <w:color w:val="000000"/>
          <w:sz w:val="28"/>
          <w:szCs w:val="28"/>
        </w:rPr>
      </w:pPr>
      <w:proofErr w:type="gramStart"/>
      <w:r w:rsidRPr="002C6510">
        <w:rPr>
          <w:snapToGrid w:val="0"/>
          <w:color w:val="000000"/>
          <w:sz w:val="28"/>
          <w:szCs w:val="28"/>
        </w:rPr>
        <w:t>Согласно представленным расчетам</w:t>
      </w:r>
      <w:proofErr w:type="gramEnd"/>
      <w:r w:rsidRPr="002C6510">
        <w:rPr>
          <w:snapToGrid w:val="0"/>
          <w:color w:val="000000"/>
          <w:sz w:val="28"/>
          <w:szCs w:val="28"/>
        </w:rPr>
        <w:t xml:space="preserve"> налог на имущество на 2025 год составит 1 555 ,35 тыс. руб., </w:t>
      </w:r>
      <w:r w:rsidRPr="002C6510">
        <w:rPr>
          <w:color w:val="000000"/>
          <w:sz w:val="28"/>
          <w:szCs w:val="28"/>
        </w:rPr>
        <w:t>является экономически обоснованным и подлежит включению в НВВ на 2025 год.</w:t>
      </w:r>
    </w:p>
    <w:p w14:paraId="7A020571" w14:textId="77777777" w:rsidR="002C6510" w:rsidRPr="002C6510" w:rsidRDefault="002C6510" w:rsidP="002C6510">
      <w:pPr>
        <w:ind w:firstLine="709"/>
        <w:jc w:val="both"/>
        <w:rPr>
          <w:color w:val="000000"/>
          <w:sz w:val="28"/>
          <w:szCs w:val="28"/>
        </w:rPr>
      </w:pPr>
      <w:r w:rsidRPr="002C6510">
        <w:rPr>
          <w:color w:val="000000"/>
          <w:sz w:val="28"/>
          <w:szCs w:val="28"/>
        </w:rPr>
        <w:t>В приложении № 4 представлена данная информация.</w:t>
      </w:r>
    </w:p>
    <w:p w14:paraId="3A97B098" w14:textId="77777777" w:rsidR="002C6510" w:rsidRPr="002C6510" w:rsidRDefault="002C6510" w:rsidP="002C6510">
      <w:pPr>
        <w:rPr>
          <w:color w:val="000000"/>
          <w:szCs w:val="20"/>
        </w:rPr>
      </w:pPr>
    </w:p>
    <w:p w14:paraId="685E8A76" w14:textId="77777777" w:rsidR="002C6510" w:rsidRPr="002C6510" w:rsidRDefault="002C6510" w:rsidP="002C6510">
      <w:pPr>
        <w:keepNext/>
        <w:numPr>
          <w:ilvl w:val="1"/>
          <w:numId w:val="384"/>
        </w:numPr>
        <w:jc w:val="center"/>
        <w:outlineLvl w:val="2"/>
        <w:rPr>
          <w:b/>
          <w:color w:val="000000"/>
          <w:sz w:val="28"/>
          <w:szCs w:val="28"/>
        </w:rPr>
      </w:pPr>
      <w:bookmarkStart w:id="163" w:name="_Toc181444151"/>
      <w:r w:rsidRPr="002C6510">
        <w:rPr>
          <w:b/>
          <w:color w:val="000000"/>
          <w:sz w:val="28"/>
          <w:szCs w:val="28"/>
        </w:rPr>
        <w:t>Отчисления на социальные нужды</w:t>
      </w:r>
      <w:bookmarkEnd w:id="162"/>
      <w:bookmarkEnd w:id="163"/>
    </w:p>
    <w:p w14:paraId="0DF2C981" w14:textId="77777777" w:rsidR="002C6510" w:rsidRPr="002C6510" w:rsidRDefault="002C6510" w:rsidP="002C6510">
      <w:pPr>
        <w:tabs>
          <w:tab w:val="left" w:pos="1890"/>
        </w:tabs>
        <w:ind w:firstLine="720"/>
        <w:jc w:val="both"/>
        <w:rPr>
          <w:snapToGrid w:val="0"/>
          <w:color w:val="000000"/>
          <w:sz w:val="27"/>
          <w:szCs w:val="27"/>
        </w:rPr>
      </w:pPr>
      <w:r w:rsidRPr="002C6510">
        <w:rPr>
          <w:snapToGrid w:val="0"/>
          <w:color w:val="000000"/>
          <w:sz w:val="27"/>
          <w:szCs w:val="27"/>
        </w:rPr>
        <w:t xml:space="preserve">Предприятие предлагает учесть расходы в сумме 19708,17 тыс. руб. </w:t>
      </w:r>
    </w:p>
    <w:p w14:paraId="36291E46" w14:textId="77777777" w:rsidR="002C6510" w:rsidRPr="002C6510" w:rsidRDefault="002C6510" w:rsidP="002C6510">
      <w:pPr>
        <w:ind w:firstLine="708"/>
        <w:jc w:val="both"/>
        <w:rPr>
          <w:color w:val="000000"/>
          <w:sz w:val="27"/>
          <w:szCs w:val="27"/>
        </w:rPr>
      </w:pPr>
      <w:r w:rsidRPr="002C6510">
        <w:rPr>
          <w:snapToGrid w:val="0"/>
          <w:color w:val="000000"/>
          <w:sz w:val="28"/>
          <w:szCs w:val="28"/>
        </w:rPr>
        <w:t xml:space="preserve">Представлены: штатное расписание, карточка счета 20 за 2023 год, расчет отчислений, </w:t>
      </w:r>
      <w:r w:rsidRPr="002C6510">
        <w:rPr>
          <w:color w:val="000000"/>
          <w:sz w:val="28"/>
          <w:szCs w:val="28"/>
        </w:rPr>
        <w:t xml:space="preserve">Уведомление о страховом тарифе на обязательное социальное страхование от несчастных случаев на производстве и профессиональных заболеваний </w:t>
      </w:r>
      <w:r w:rsidRPr="002C6510">
        <w:rPr>
          <w:snapToGrid w:val="0"/>
          <w:color w:val="000000"/>
          <w:sz w:val="27"/>
          <w:szCs w:val="27"/>
        </w:rPr>
        <w:t>(</w:t>
      </w:r>
      <w:r w:rsidRPr="002C6510">
        <w:rPr>
          <w:color w:val="000000"/>
          <w:sz w:val="27"/>
          <w:szCs w:val="27"/>
        </w:rPr>
        <w:t xml:space="preserve">п. 7 </w:t>
      </w:r>
      <w:proofErr w:type="spellStart"/>
      <w:r w:rsidRPr="002C6510">
        <w:rPr>
          <w:color w:val="000000"/>
          <w:sz w:val="27"/>
          <w:szCs w:val="27"/>
        </w:rPr>
        <w:t>пп</w:t>
      </w:r>
      <w:proofErr w:type="spellEnd"/>
      <w:r w:rsidRPr="002C6510">
        <w:rPr>
          <w:color w:val="000000"/>
          <w:sz w:val="27"/>
          <w:szCs w:val="27"/>
        </w:rPr>
        <w:t>. 3 шаблона DOCS.FORM.6.42).</w:t>
      </w:r>
    </w:p>
    <w:p w14:paraId="627B370C" w14:textId="77777777" w:rsidR="002C6510" w:rsidRPr="002C6510" w:rsidRDefault="002C6510" w:rsidP="002C6510">
      <w:pPr>
        <w:ind w:right="142" w:firstLine="709"/>
        <w:jc w:val="both"/>
        <w:rPr>
          <w:rFonts w:eastAsia="Calibri"/>
          <w:color w:val="000000"/>
          <w:sz w:val="27"/>
          <w:szCs w:val="27"/>
          <w:lang w:eastAsia="en-US"/>
        </w:rPr>
      </w:pPr>
      <w:r w:rsidRPr="002C6510">
        <w:rPr>
          <w:rFonts w:eastAsia="Calibri"/>
          <w:color w:val="000000"/>
          <w:sz w:val="27"/>
          <w:szCs w:val="27"/>
          <w:lang w:eastAsia="en-US"/>
        </w:rPr>
        <w:t>С 2023 года отдельные тарифы страховых взносов в ПФР, ФСС и ФОМС отменят. С 01.01.2023 ст. 421 Налогового кодекса Российской Федерации (часть вторая) от 05.08.2000 № 117-ФЗ дополняется п. 5.1 (</w:t>
      </w:r>
      <w:hyperlink r:id="rId36" w:anchor="dst100038" w:history="1">
        <w:r w:rsidRPr="002C6510">
          <w:rPr>
            <w:rFonts w:eastAsia="Calibri"/>
            <w:color w:val="000000"/>
            <w:sz w:val="27"/>
            <w:szCs w:val="27"/>
            <w:lang w:eastAsia="en-US"/>
          </w:rPr>
          <w:t>ФЗ</w:t>
        </w:r>
      </w:hyperlink>
      <w:r w:rsidRPr="002C6510">
        <w:rPr>
          <w:rFonts w:eastAsia="Calibri"/>
          <w:color w:val="000000"/>
          <w:sz w:val="27"/>
          <w:szCs w:val="27"/>
          <w:lang w:eastAsia="en-US"/>
        </w:rPr>
        <w:t> от 14.07.2022 № 239-ФЗ)</w:t>
      </w:r>
    </w:p>
    <w:p w14:paraId="2BFBBC79" w14:textId="77777777" w:rsidR="002C6510" w:rsidRPr="002C6510" w:rsidRDefault="002C6510" w:rsidP="002C6510">
      <w:pPr>
        <w:autoSpaceDE w:val="0"/>
        <w:autoSpaceDN w:val="0"/>
        <w:adjustRightInd w:val="0"/>
        <w:ind w:firstLine="540"/>
        <w:jc w:val="both"/>
        <w:rPr>
          <w:rFonts w:eastAsia="Calibri"/>
          <w:color w:val="000000"/>
          <w:sz w:val="28"/>
          <w:szCs w:val="28"/>
          <w:lang w:eastAsia="en-US"/>
        </w:rPr>
      </w:pPr>
      <w:r w:rsidRPr="002C6510">
        <w:rPr>
          <w:rFonts w:eastAsia="Calibri"/>
          <w:color w:val="000000"/>
          <w:sz w:val="28"/>
          <w:szCs w:val="28"/>
          <w:lang w:eastAsia="en-US"/>
        </w:rPr>
        <w:t xml:space="preserve">В соответствии с п. 5.1 ст. 421 Налогового кодекса Российской Федерации Для плательщиков, указанных в </w:t>
      </w:r>
      <w:hyperlink r:id="rId37" w:history="1">
        <w:r w:rsidRPr="002C6510">
          <w:rPr>
            <w:rFonts w:eastAsia="Calibri"/>
            <w:color w:val="000000"/>
            <w:sz w:val="28"/>
            <w:szCs w:val="28"/>
            <w:lang w:eastAsia="en-US"/>
          </w:rPr>
          <w:t>подпункте 1 пункта 1 статьи 419</w:t>
        </w:r>
      </w:hyperlink>
      <w:r w:rsidRPr="002C6510">
        <w:rPr>
          <w:rFonts w:eastAsia="Calibri"/>
          <w:color w:val="000000"/>
          <w:sz w:val="28"/>
          <w:szCs w:val="28"/>
          <w:lang w:eastAsia="en-US"/>
        </w:rPr>
        <w:t xml:space="preserve"> НК РФ (это лица, производящие выплаты и иные вознаграждения физическим лицам: организации; индивидуальные предприниматели; физические лица, не являющиеся индивидуальными предпринимателями), начиная с 2023 года устанавливается единая предельная величина базы для исчисления страховых взносов.</w:t>
      </w:r>
    </w:p>
    <w:p w14:paraId="737A441F" w14:textId="77777777" w:rsidR="002C6510" w:rsidRPr="002C6510" w:rsidRDefault="002C6510" w:rsidP="002C6510">
      <w:pPr>
        <w:autoSpaceDE w:val="0"/>
        <w:autoSpaceDN w:val="0"/>
        <w:adjustRightInd w:val="0"/>
        <w:ind w:firstLine="540"/>
        <w:jc w:val="both"/>
        <w:rPr>
          <w:rFonts w:eastAsia="Calibri"/>
          <w:color w:val="000000"/>
          <w:sz w:val="28"/>
          <w:szCs w:val="28"/>
          <w:lang w:eastAsia="en-US"/>
        </w:rPr>
      </w:pPr>
    </w:p>
    <w:p w14:paraId="3494551F" w14:textId="77777777" w:rsidR="002C6510" w:rsidRPr="002C6510" w:rsidRDefault="002C6510" w:rsidP="002C6510">
      <w:pPr>
        <w:autoSpaceDE w:val="0"/>
        <w:autoSpaceDN w:val="0"/>
        <w:adjustRightInd w:val="0"/>
        <w:ind w:firstLine="540"/>
        <w:jc w:val="both"/>
        <w:rPr>
          <w:rFonts w:eastAsia="Calibri"/>
          <w:color w:val="000000"/>
          <w:sz w:val="28"/>
          <w:szCs w:val="28"/>
          <w:lang w:eastAsia="en-US"/>
        </w:rPr>
      </w:pPr>
      <w:r w:rsidRPr="002C6510">
        <w:rPr>
          <w:rFonts w:eastAsia="Calibri"/>
          <w:color w:val="000000"/>
          <w:sz w:val="28"/>
          <w:szCs w:val="28"/>
          <w:lang w:eastAsia="en-US"/>
        </w:rPr>
        <w:t>С 1 января 2023 года страхователи начисляют страховые взносы по новому единому тарифу в размере 30%.</w:t>
      </w:r>
    </w:p>
    <w:p w14:paraId="3992437B" w14:textId="77777777" w:rsidR="002C6510" w:rsidRPr="002C6510" w:rsidRDefault="002C6510" w:rsidP="002C6510">
      <w:pPr>
        <w:ind w:right="142" w:firstLine="709"/>
        <w:jc w:val="both"/>
        <w:rPr>
          <w:color w:val="000000"/>
          <w:sz w:val="28"/>
          <w:szCs w:val="28"/>
        </w:rPr>
      </w:pPr>
      <w:r w:rsidRPr="002C6510">
        <w:rPr>
          <w:color w:val="000000"/>
          <w:sz w:val="28"/>
          <w:szCs w:val="28"/>
        </w:rPr>
        <w:t>В расходы по статье «Отчисления на социальные нужды» на 2025 год включаются:</w:t>
      </w:r>
    </w:p>
    <w:p w14:paraId="3B338885" w14:textId="77777777" w:rsidR="002C6510" w:rsidRPr="002C6510" w:rsidRDefault="002C6510" w:rsidP="002C6510">
      <w:pPr>
        <w:ind w:right="142" w:firstLine="709"/>
        <w:jc w:val="both"/>
        <w:rPr>
          <w:color w:val="000000"/>
          <w:sz w:val="28"/>
          <w:szCs w:val="28"/>
        </w:rPr>
      </w:pPr>
      <w:r w:rsidRPr="002C6510">
        <w:rPr>
          <w:color w:val="000000"/>
          <w:sz w:val="28"/>
          <w:szCs w:val="28"/>
        </w:rPr>
        <w:lastRenderedPageBreak/>
        <w:t xml:space="preserve">- сумма страховых взносов в соответствии с п. 5.1 ст. 421 Налогового кодекса Российской Федерации (часть вторая) от 05.08.2000 № 117-ФЗ (ред. от 14.07.2022) (30%); </w:t>
      </w:r>
    </w:p>
    <w:p w14:paraId="4309310E" w14:textId="77777777" w:rsidR="002C6510" w:rsidRPr="002C6510" w:rsidRDefault="002C6510" w:rsidP="002C6510">
      <w:pPr>
        <w:ind w:right="142" w:firstLine="709"/>
        <w:jc w:val="both"/>
        <w:rPr>
          <w:color w:val="000000"/>
          <w:sz w:val="28"/>
          <w:szCs w:val="28"/>
        </w:rPr>
      </w:pPr>
      <w:r w:rsidRPr="002C6510">
        <w:rPr>
          <w:color w:val="00000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2C6510">
        <w:rPr>
          <w:color w:val="000000"/>
          <w:sz w:val="28"/>
          <w:szCs w:val="28"/>
        </w:rPr>
        <w:br/>
        <w:t>(в зависимости от опасности или вредности труда). Расчет дополнительного тарифа в Пенсионный фонд РФ предприятие не представило.</w:t>
      </w:r>
    </w:p>
    <w:p w14:paraId="52ABBEA6" w14:textId="77777777" w:rsidR="002C6510" w:rsidRPr="002C6510" w:rsidRDefault="002C6510" w:rsidP="002C6510">
      <w:pPr>
        <w:ind w:right="142" w:firstLine="709"/>
        <w:jc w:val="both"/>
        <w:rPr>
          <w:color w:val="000000"/>
          <w:sz w:val="28"/>
          <w:szCs w:val="28"/>
        </w:rPr>
      </w:pPr>
      <w:r w:rsidRPr="002C6510">
        <w:rPr>
          <w:color w:val="000000"/>
          <w:sz w:val="28"/>
          <w:szCs w:val="28"/>
        </w:rPr>
        <w:t xml:space="preserve">- сумма страховых взносов на обязательное социальное страхование </w:t>
      </w:r>
      <w:r w:rsidRPr="002C6510">
        <w:rPr>
          <w:color w:val="00000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0,2 %. Предприятием представлено Уведомление о страховом тарифе на обязательное социальное страхование от несчастных случаев на производстве и профессиональных заболеваний, размер страхового тарифа составляет 0,2%.</w:t>
      </w:r>
    </w:p>
    <w:p w14:paraId="21BDDAF8" w14:textId="77777777" w:rsidR="002C6510" w:rsidRPr="002C6510" w:rsidRDefault="002C6510" w:rsidP="002C6510">
      <w:pPr>
        <w:tabs>
          <w:tab w:val="left" w:pos="1890"/>
        </w:tabs>
        <w:ind w:firstLine="720"/>
        <w:jc w:val="both"/>
        <w:rPr>
          <w:snapToGrid w:val="0"/>
          <w:color w:val="000000"/>
          <w:sz w:val="28"/>
          <w:szCs w:val="28"/>
        </w:rPr>
      </w:pPr>
      <w:r w:rsidRPr="002C6510">
        <w:rPr>
          <w:snapToGrid w:val="0"/>
          <w:color w:val="000000"/>
          <w:sz w:val="28"/>
          <w:szCs w:val="28"/>
        </w:rPr>
        <w:t>Экспертами в расчет НВВ на 2025 год предлагается учесть страховые взносы в размере 30,2 % = 30,0 +0,2 %, от планового размера ФОТ (47 225,66 тыс. руб.), учтённого в составе операционных расходов, что составит 14262,15 тыс. руб.</w:t>
      </w:r>
    </w:p>
    <w:p w14:paraId="0B862ED1" w14:textId="77777777" w:rsidR="002C6510" w:rsidRPr="002C6510" w:rsidRDefault="002C6510" w:rsidP="002C6510">
      <w:pPr>
        <w:ind w:firstLine="708"/>
        <w:jc w:val="both"/>
        <w:rPr>
          <w:snapToGrid w:val="0"/>
          <w:color w:val="000000"/>
          <w:sz w:val="28"/>
          <w:szCs w:val="28"/>
        </w:rPr>
      </w:pPr>
      <w:proofErr w:type="spellStart"/>
      <w:r w:rsidRPr="002C6510">
        <w:rPr>
          <w:snapToGrid w:val="0"/>
          <w:color w:val="000000"/>
          <w:sz w:val="28"/>
          <w:szCs w:val="28"/>
        </w:rPr>
        <w:t>Справочно</w:t>
      </w:r>
      <w:proofErr w:type="spellEnd"/>
      <w:r w:rsidRPr="002C6510">
        <w:rPr>
          <w:snapToGrid w:val="0"/>
          <w:color w:val="000000"/>
          <w:sz w:val="28"/>
          <w:szCs w:val="28"/>
        </w:rPr>
        <w:t xml:space="preserve">: Фактический процент отчислений на социальные нужды (ЕСН) за 2023 год составил 20,81 % (предприятие до заключения второго концессионного заключения №1-ММО от 29.06.2023 относилось к категории «Малое предприятие»). </w:t>
      </w:r>
    </w:p>
    <w:p w14:paraId="35BECFC8" w14:textId="77777777" w:rsidR="002C6510" w:rsidRPr="002C6510" w:rsidRDefault="002C6510" w:rsidP="002C6510">
      <w:pPr>
        <w:ind w:firstLine="708"/>
        <w:jc w:val="both"/>
        <w:rPr>
          <w:snapToGrid w:val="0"/>
          <w:color w:val="000000"/>
          <w:sz w:val="28"/>
          <w:szCs w:val="28"/>
        </w:rPr>
      </w:pPr>
      <w:r w:rsidRPr="002C6510">
        <w:rPr>
          <w:snapToGrid w:val="0"/>
          <w:color w:val="000000"/>
          <w:sz w:val="28"/>
          <w:szCs w:val="28"/>
        </w:rPr>
        <w:t>Информация по факту 2023 года получена через систему ЕИАС и заверена электронно-цифровой подписью руководителя в формате шаблона BALANCE.CALC.TARIFF.WARM.2023.FACT, который в соответствии с постановлением РЭК КО № 297 от 30.10.2018, является официальной отчётностью.</w:t>
      </w:r>
    </w:p>
    <w:p w14:paraId="74360CE9" w14:textId="77777777" w:rsidR="002C6510" w:rsidRPr="002C6510" w:rsidRDefault="002C6510" w:rsidP="002C6510">
      <w:pPr>
        <w:ind w:firstLine="709"/>
        <w:jc w:val="both"/>
        <w:rPr>
          <w:color w:val="000000"/>
          <w:sz w:val="28"/>
          <w:szCs w:val="28"/>
        </w:rPr>
      </w:pPr>
      <w:r w:rsidRPr="002C6510">
        <w:rPr>
          <w:color w:val="000000"/>
          <w:sz w:val="28"/>
          <w:szCs w:val="28"/>
        </w:rPr>
        <w:t>В приложении № 4 представлена данная информация.</w:t>
      </w:r>
    </w:p>
    <w:p w14:paraId="589A3E01" w14:textId="77777777" w:rsidR="002C6510" w:rsidRPr="002C6510" w:rsidRDefault="002C6510" w:rsidP="002C6510">
      <w:pPr>
        <w:tabs>
          <w:tab w:val="left" w:pos="1890"/>
        </w:tabs>
        <w:ind w:firstLine="720"/>
        <w:jc w:val="both"/>
        <w:rPr>
          <w:snapToGrid w:val="0"/>
          <w:color w:val="FF0000"/>
          <w:sz w:val="28"/>
          <w:szCs w:val="28"/>
        </w:rPr>
      </w:pPr>
    </w:p>
    <w:p w14:paraId="304993D7" w14:textId="77777777" w:rsidR="002C6510" w:rsidRPr="002C6510" w:rsidRDefault="002C6510" w:rsidP="002C6510">
      <w:pPr>
        <w:keepNext/>
        <w:numPr>
          <w:ilvl w:val="1"/>
          <w:numId w:val="384"/>
        </w:numPr>
        <w:jc w:val="center"/>
        <w:outlineLvl w:val="2"/>
        <w:rPr>
          <w:b/>
          <w:color w:val="000000"/>
          <w:sz w:val="28"/>
          <w:szCs w:val="28"/>
        </w:rPr>
      </w:pPr>
      <w:bookmarkStart w:id="164" w:name="_Toc181444152"/>
      <w:r w:rsidRPr="002C6510">
        <w:rPr>
          <w:b/>
          <w:color w:val="000000"/>
          <w:sz w:val="28"/>
          <w:szCs w:val="28"/>
        </w:rPr>
        <w:t>Амортизация основных средств</w:t>
      </w:r>
      <w:bookmarkEnd w:id="164"/>
    </w:p>
    <w:p w14:paraId="11B97307" w14:textId="77777777" w:rsidR="002C6510" w:rsidRPr="002C6510" w:rsidRDefault="002C6510" w:rsidP="002C6510">
      <w:pPr>
        <w:ind w:firstLine="851"/>
        <w:jc w:val="both"/>
        <w:rPr>
          <w:snapToGrid w:val="0"/>
          <w:color w:val="000000"/>
          <w:sz w:val="28"/>
          <w:szCs w:val="28"/>
        </w:rPr>
      </w:pPr>
      <w:r w:rsidRPr="002C6510">
        <w:rPr>
          <w:snapToGrid w:val="0"/>
          <w:color w:val="000000"/>
          <w:sz w:val="28"/>
          <w:szCs w:val="28"/>
        </w:rPr>
        <w:t>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в том числе из расходов на амортизацию основных средств и нематериальных активов.</w:t>
      </w:r>
    </w:p>
    <w:p w14:paraId="127E97CE" w14:textId="77777777" w:rsidR="002C6510" w:rsidRPr="002C6510" w:rsidRDefault="002C6510" w:rsidP="002C6510">
      <w:pPr>
        <w:ind w:firstLine="851"/>
        <w:jc w:val="both"/>
        <w:rPr>
          <w:snapToGrid w:val="0"/>
          <w:color w:val="000000"/>
          <w:sz w:val="28"/>
          <w:szCs w:val="28"/>
        </w:rPr>
      </w:pPr>
      <w:r w:rsidRPr="002C6510">
        <w:rPr>
          <w:snapToGrid w:val="0"/>
          <w:color w:val="000000"/>
          <w:sz w:val="28"/>
          <w:szCs w:val="28"/>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1D927F86" w14:textId="77777777" w:rsidR="002C6510" w:rsidRPr="002C6510" w:rsidRDefault="002C6510" w:rsidP="002C6510">
      <w:pPr>
        <w:ind w:firstLine="851"/>
        <w:jc w:val="both"/>
        <w:rPr>
          <w:snapToGrid w:val="0"/>
          <w:color w:val="000000"/>
          <w:sz w:val="28"/>
          <w:szCs w:val="28"/>
        </w:rPr>
      </w:pPr>
      <w:r w:rsidRPr="002C6510">
        <w:rPr>
          <w:snapToGrid w:val="0"/>
          <w:color w:val="000000"/>
          <w:sz w:val="28"/>
          <w:szCs w:val="28"/>
        </w:rPr>
        <w:lastRenderedPageBreak/>
        <w:t>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и нормативную прибыль регулируемой организации, а также расчетную предпринимательскую прибыль регулируемой организации (пункт 71 Основ ценообразования).</w:t>
      </w:r>
    </w:p>
    <w:p w14:paraId="1832E850" w14:textId="77777777" w:rsidR="002C6510" w:rsidRPr="002C6510" w:rsidRDefault="002C6510" w:rsidP="002C6510">
      <w:pPr>
        <w:ind w:firstLine="851"/>
        <w:jc w:val="both"/>
        <w:rPr>
          <w:snapToGrid w:val="0"/>
          <w:color w:val="000000"/>
          <w:sz w:val="28"/>
          <w:szCs w:val="28"/>
        </w:rPr>
      </w:pPr>
      <w:r w:rsidRPr="002C6510">
        <w:rPr>
          <w:snapToGrid w:val="0"/>
          <w:color w:val="00000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7406F41D" w14:textId="77777777" w:rsidR="002C6510" w:rsidRPr="002C6510" w:rsidRDefault="002C6510" w:rsidP="002C6510">
      <w:pPr>
        <w:ind w:firstLine="851"/>
        <w:jc w:val="both"/>
        <w:rPr>
          <w:snapToGrid w:val="0"/>
          <w:color w:val="000000"/>
          <w:sz w:val="28"/>
          <w:szCs w:val="28"/>
        </w:rPr>
      </w:pPr>
      <w:r w:rsidRPr="002C6510">
        <w:rPr>
          <w:snapToGrid w:val="0"/>
          <w:color w:val="000000"/>
          <w:sz w:val="28"/>
          <w:szCs w:val="28"/>
        </w:rPr>
        <w:t>а) имеет материально-вещественную форму;</w:t>
      </w:r>
    </w:p>
    <w:p w14:paraId="49CFFF6F" w14:textId="77777777" w:rsidR="002C6510" w:rsidRPr="002C6510" w:rsidRDefault="002C6510" w:rsidP="002C6510">
      <w:pPr>
        <w:ind w:firstLine="851"/>
        <w:jc w:val="both"/>
        <w:rPr>
          <w:snapToGrid w:val="0"/>
          <w:color w:val="000000"/>
          <w:sz w:val="28"/>
          <w:szCs w:val="28"/>
        </w:rPr>
      </w:pPr>
      <w:r w:rsidRPr="002C6510">
        <w:rPr>
          <w:snapToGrid w:val="0"/>
          <w:color w:val="000000"/>
          <w:sz w:val="28"/>
          <w:szCs w:val="28"/>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4B872BC0" w14:textId="77777777" w:rsidR="002C6510" w:rsidRPr="002C6510" w:rsidRDefault="002C6510" w:rsidP="002C6510">
      <w:pPr>
        <w:ind w:firstLine="851"/>
        <w:jc w:val="both"/>
        <w:rPr>
          <w:snapToGrid w:val="0"/>
          <w:color w:val="000000"/>
          <w:sz w:val="28"/>
          <w:szCs w:val="28"/>
        </w:rPr>
      </w:pPr>
      <w:r w:rsidRPr="002C6510">
        <w:rPr>
          <w:snapToGrid w:val="0"/>
          <w:color w:val="000000"/>
          <w:sz w:val="28"/>
          <w:szCs w:val="28"/>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1BA64A35" w14:textId="77777777" w:rsidR="002C6510" w:rsidRPr="002C6510" w:rsidRDefault="002C6510" w:rsidP="002C6510">
      <w:pPr>
        <w:ind w:firstLine="851"/>
        <w:jc w:val="both"/>
        <w:rPr>
          <w:snapToGrid w:val="0"/>
          <w:color w:val="000000"/>
          <w:sz w:val="28"/>
          <w:szCs w:val="28"/>
        </w:rPr>
      </w:pPr>
      <w:r w:rsidRPr="002C6510">
        <w:rPr>
          <w:snapToGrid w:val="0"/>
          <w:color w:val="000000"/>
          <w:sz w:val="28"/>
          <w:szCs w:val="28"/>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5579847B" w14:textId="77777777" w:rsidR="002C6510" w:rsidRPr="002C6510" w:rsidRDefault="002C6510" w:rsidP="002C6510">
      <w:pPr>
        <w:ind w:firstLine="851"/>
        <w:jc w:val="both"/>
        <w:rPr>
          <w:snapToGrid w:val="0"/>
          <w:color w:val="000000"/>
          <w:sz w:val="28"/>
          <w:szCs w:val="28"/>
        </w:rPr>
      </w:pPr>
      <w:r w:rsidRPr="002C6510">
        <w:rPr>
          <w:snapToGrid w:val="0"/>
          <w:color w:val="00000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31DC497D" w14:textId="77777777" w:rsidR="002C6510" w:rsidRPr="002C6510" w:rsidRDefault="002C6510" w:rsidP="002C6510">
      <w:pPr>
        <w:ind w:firstLine="851"/>
        <w:jc w:val="both"/>
        <w:rPr>
          <w:snapToGrid w:val="0"/>
          <w:color w:val="000000"/>
          <w:sz w:val="28"/>
          <w:szCs w:val="28"/>
        </w:rPr>
      </w:pPr>
      <w:r w:rsidRPr="002C6510">
        <w:rPr>
          <w:snapToGrid w:val="0"/>
          <w:color w:val="000000"/>
          <w:sz w:val="28"/>
          <w:szCs w:val="28"/>
        </w:rPr>
        <w:t xml:space="preserve">Амортизационные отчисления определяются в соответствии с п. 43 Основ ценообразования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 </w:t>
      </w:r>
    </w:p>
    <w:p w14:paraId="6AFBFBFA" w14:textId="77777777" w:rsidR="002C6510" w:rsidRPr="002C6510" w:rsidRDefault="002C6510" w:rsidP="002C6510">
      <w:pPr>
        <w:ind w:firstLine="851"/>
        <w:jc w:val="both"/>
        <w:rPr>
          <w:snapToGrid w:val="0"/>
          <w:color w:val="000000"/>
          <w:sz w:val="28"/>
          <w:szCs w:val="28"/>
        </w:rPr>
      </w:pPr>
      <w:r w:rsidRPr="002C6510">
        <w:rPr>
          <w:snapToGrid w:val="0"/>
          <w:color w:val="000000"/>
          <w:sz w:val="28"/>
          <w:szCs w:val="28"/>
        </w:rPr>
        <w:t>Предложения предприятия по амортизационным отчислениям на производство тепловой энергии составляют 9 006,14 тыс. руб. на 2025 год.  Представлены: Расчетная ведомость начисления амортизационных отчислений на 2023 год, ОСВ по счетам 20 и 26 за 2023 год (п.7 пп.2 шаблона DOCS.FORM.6.42).</w:t>
      </w:r>
    </w:p>
    <w:p w14:paraId="5FFE8F2B" w14:textId="77777777" w:rsidR="002C6510" w:rsidRPr="002C6510" w:rsidRDefault="002C6510" w:rsidP="002C6510">
      <w:pPr>
        <w:ind w:firstLine="709"/>
        <w:jc w:val="both"/>
        <w:rPr>
          <w:color w:val="000000"/>
          <w:sz w:val="28"/>
          <w:szCs w:val="28"/>
        </w:rPr>
      </w:pPr>
      <w:r w:rsidRPr="002C6510">
        <w:rPr>
          <w:color w:val="000000"/>
          <w:sz w:val="28"/>
          <w:szCs w:val="28"/>
        </w:rPr>
        <w:t xml:space="preserve">По результатам проведённого анализа представленных материалов, эксперты признают расходы экономически обоснованными и предлагают принять в сумме 9 006,14 тыс. руб. </w:t>
      </w:r>
    </w:p>
    <w:p w14:paraId="43C74D72" w14:textId="77777777" w:rsidR="002C6510" w:rsidRPr="002C6510" w:rsidRDefault="002C6510" w:rsidP="002C6510">
      <w:pPr>
        <w:ind w:firstLine="709"/>
        <w:jc w:val="both"/>
        <w:rPr>
          <w:color w:val="000000"/>
          <w:sz w:val="28"/>
          <w:szCs w:val="28"/>
        </w:rPr>
      </w:pPr>
      <w:r w:rsidRPr="002C6510">
        <w:rPr>
          <w:color w:val="000000"/>
          <w:sz w:val="28"/>
          <w:szCs w:val="28"/>
        </w:rPr>
        <w:t>В приложении № 4 представлена данная информация.</w:t>
      </w:r>
    </w:p>
    <w:p w14:paraId="4FF2ECAC" w14:textId="77777777" w:rsidR="002C6510" w:rsidRPr="002C6510" w:rsidRDefault="002C6510" w:rsidP="002C6510">
      <w:pPr>
        <w:tabs>
          <w:tab w:val="left" w:pos="1890"/>
        </w:tabs>
        <w:ind w:firstLine="720"/>
        <w:jc w:val="both"/>
        <w:rPr>
          <w:snapToGrid w:val="0"/>
          <w:sz w:val="28"/>
          <w:szCs w:val="28"/>
        </w:rPr>
      </w:pPr>
    </w:p>
    <w:p w14:paraId="356E6FA8" w14:textId="77777777" w:rsidR="002C6510" w:rsidRPr="002C6510" w:rsidRDefault="002C6510" w:rsidP="002C6510">
      <w:pPr>
        <w:keepNext/>
        <w:numPr>
          <w:ilvl w:val="1"/>
          <w:numId w:val="384"/>
        </w:numPr>
        <w:jc w:val="center"/>
        <w:outlineLvl w:val="2"/>
        <w:rPr>
          <w:b/>
          <w:sz w:val="28"/>
          <w:szCs w:val="20"/>
        </w:rPr>
      </w:pPr>
      <w:bookmarkStart w:id="165" w:name="_Toc181444153"/>
      <w:r w:rsidRPr="002C6510">
        <w:rPr>
          <w:b/>
          <w:sz w:val="28"/>
          <w:szCs w:val="20"/>
        </w:rPr>
        <w:lastRenderedPageBreak/>
        <w:t xml:space="preserve">Резерв по </w:t>
      </w:r>
      <w:r w:rsidRPr="002C6510">
        <w:rPr>
          <w:b/>
          <w:sz w:val="28"/>
          <w:szCs w:val="28"/>
        </w:rPr>
        <w:t>сомнительным</w:t>
      </w:r>
      <w:r w:rsidRPr="002C6510">
        <w:rPr>
          <w:b/>
          <w:sz w:val="28"/>
          <w:szCs w:val="20"/>
        </w:rPr>
        <w:t xml:space="preserve"> долгам.</w:t>
      </w:r>
      <w:bookmarkEnd w:id="165"/>
    </w:p>
    <w:p w14:paraId="68BE4C75" w14:textId="77777777" w:rsidR="002C6510" w:rsidRPr="002C6510" w:rsidRDefault="002C6510" w:rsidP="002C6510">
      <w:pPr>
        <w:tabs>
          <w:tab w:val="left" w:pos="708"/>
          <w:tab w:val="left" w:pos="3960"/>
        </w:tabs>
        <w:ind w:firstLine="709"/>
        <w:jc w:val="both"/>
        <w:rPr>
          <w:bCs/>
          <w:sz w:val="28"/>
          <w:szCs w:val="28"/>
        </w:rPr>
      </w:pPr>
      <w:r w:rsidRPr="002C6510">
        <w:rPr>
          <w:bCs/>
          <w:sz w:val="28"/>
          <w:szCs w:val="28"/>
        </w:rPr>
        <w:t xml:space="preserve">Предприятие заявило о создании резерва по сомнительным долгам в размере 2665,91 тыс. руб. </w:t>
      </w:r>
    </w:p>
    <w:p w14:paraId="678808D5" w14:textId="77777777" w:rsidR="002C6510" w:rsidRPr="002C6510" w:rsidRDefault="002C6510" w:rsidP="002C6510">
      <w:pPr>
        <w:tabs>
          <w:tab w:val="left" w:pos="708"/>
          <w:tab w:val="left" w:pos="3960"/>
        </w:tabs>
        <w:ind w:firstLine="709"/>
        <w:jc w:val="both"/>
        <w:rPr>
          <w:bCs/>
          <w:sz w:val="28"/>
          <w:szCs w:val="28"/>
          <w:bdr w:val="none" w:sz="0" w:space="0" w:color="auto" w:frame="1"/>
        </w:rPr>
      </w:pPr>
      <w:r w:rsidRPr="002C6510">
        <w:rPr>
          <w:bCs/>
          <w:sz w:val="28"/>
          <w:szCs w:val="28"/>
          <w:bdr w:val="none" w:sz="0" w:space="0" w:color="auto" w:frame="1"/>
        </w:rPr>
        <w:t xml:space="preserve">ООО «А-Энерго» </w:t>
      </w:r>
      <w:r w:rsidRPr="002C6510">
        <w:rPr>
          <w:sz w:val="28"/>
          <w:szCs w:val="28"/>
        </w:rPr>
        <w:t xml:space="preserve">с 01.11.2016 </w:t>
      </w:r>
      <w:r w:rsidRPr="002C6510">
        <w:rPr>
          <w:bCs/>
          <w:sz w:val="28"/>
          <w:szCs w:val="28"/>
          <w:bdr w:val="none" w:sz="0" w:space="0" w:color="auto" w:frame="1"/>
        </w:rPr>
        <w:t>присвоен статус</w:t>
      </w:r>
      <w:r w:rsidRPr="002C6510">
        <w:rPr>
          <w:sz w:val="28"/>
          <w:szCs w:val="28"/>
        </w:rPr>
        <w:t xml:space="preserve"> единой теплоснабжающей организации в зоне действия котельной по адресу г. Мариинск, ул. Юбилейная, 2а, п</w:t>
      </w:r>
      <w:r w:rsidRPr="002C6510">
        <w:rPr>
          <w:snapToGrid w:val="0"/>
          <w:sz w:val="28"/>
          <w:szCs w:val="28"/>
        </w:rPr>
        <w:t>остановлением администрации Мариинского городского поселения от 04.04.2018 № 133-П «</w:t>
      </w:r>
      <w:r w:rsidRPr="002C6510">
        <w:rPr>
          <w:sz w:val="28"/>
          <w:szCs w:val="28"/>
        </w:rPr>
        <w:t xml:space="preserve">О внесении изменений в постановление администрации Мариинского городского поселения от 26.12.2014 № 471-1-П «О присвоении статуса единой теплоснабжающей организации на территории </w:t>
      </w:r>
      <w:r w:rsidRPr="002C6510">
        <w:rPr>
          <w:bCs/>
          <w:sz w:val="28"/>
          <w:szCs w:val="28"/>
          <w:bdr w:val="none" w:sz="0" w:space="0" w:color="auto" w:frame="1"/>
        </w:rPr>
        <w:t xml:space="preserve">Мариинского городского поселения». </w:t>
      </w:r>
    </w:p>
    <w:p w14:paraId="68C7B588" w14:textId="77777777" w:rsidR="002C6510" w:rsidRPr="002C6510" w:rsidRDefault="002C6510" w:rsidP="002C6510">
      <w:pPr>
        <w:tabs>
          <w:tab w:val="left" w:pos="708"/>
          <w:tab w:val="left" w:pos="3960"/>
        </w:tabs>
        <w:ind w:firstLine="709"/>
        <w:jc w:val="both"/>
        <w:rPr>
          <w:bCs/>
          <w:sz w:val="28"/>
          <w:szCs w:val="28"/>
          <w:bdr w:val="none" w:sz="0" w:space="0" w:color="auto" w:frame="1"/>
        </w:rPr>
      </w:pPr>
      <w:r w:rsidRPr="002C6510">
        <w:rPr>
          <w:bCs/>
          <w:sz w:val="28"/>
          <w:szCs w:val="28"/>
          <w:bdr w:val="none" w:sz="0" w:space="0" w:color="auto" w:frame="1"/>
        </w:rPr>
        <w:t xml:space="preserve">ООО «А-Энерго» предоставило регистр-расчет по сомнительным долгам на 31.12.2023 г., расчет резерва по сомнительным долгам за 2023 год (п. 7 </w:t>
      </w:r>
      <w:proofErr w:type="spellStart"/>
      <w:r w:rsidRPr="002C6510">
        <w:rPr>
          <w:bCs/>
          <w:sz w:val="28"/>
          <w:szCs w:val="28"/>
          <w:bdr w:val="none" w:sz="0" w:space="0" w:color="auto" w:frame="1"/>
        </w:rPr>
        <w:t>пп</w:t>
      </w:r>
      <w:proofErr w:type="spellEnd"/>
      <w:r w:rsidRPr="002C6510">
        <w:rPr>
          <w:bCs/>
          <w:sz w:val="28"/>
          <w:szCs w:val="28"/>
          <w:bdr w:val="none" w:sz="0" w:space="0" w:color="auto" w:frame="1"/>
        </w:rPr>
        <w:t>. 1</w:t>
      </w:r>
      <w:r w:rsidRPr="002C6510">
        <w:rPr>
          <w:snapToGrid w:val="0"/>
          <w:sz w:val="28"/>
          <w:szCs w:val="28"/>
        </w:rPr>
        <w:t xml:space="preserve"> шаблона DOCS.FORM.6.42), </w:t>
      </w:r>
      <w:r w:rsidRPr="002C6510">
        <w:rPr>
          <w:bCs/>
          <w:sz w:val="28"/>
          <w:szCs w:val="28"/>
          <w:bdr w:val="none" w:sz="0" w:space="0" w:color="auto" w:frame="1"/>
        </w:rPr>
        <w:t>а также дополнительно представлены в электронном виде.</w:t>
      </w:r>
    </w:p>
    <w:p w14:paraId="508C20A9" w14:textId="77777777" w:rsidR="002C6510" w:rsidRPr="002C6510" w:rsidRDefault="002C6510" w:rsidP="002C6510">
      <w:pPr>
        <w:autoSpaceDE w:val="0"/>
        <w:autoSpaceDN w:val="0"/>
        <w:adjustRightInd w:val="0"/>
        <w:ind w:firstLine="539"/>
        <w:jc w:val="both"/>
        <w:rPr>
          <w:sz w:val="28"/>
          <w:szCs w:val="28"/>
        </w:rPr>
      </w:pPr>
      <w:r w:rsidRPr="002C6510">
        <w:rPr>
          <w:sz w:val="28"/>
          <w:szCs w:val="28"/>
        </w:rPr>
        <w:t xml:space="preserve">Согласно </w:t>
      </w:r>
      <w:proofErr w:type="spellStart"/>
      <w:r w:rsidRPr="002C6510">
        <w:rPr>
          <w:sz w:val="28"/>
          <w:szCs w:val="28"/>
        </w:rPr>
        <w:t>пп</w:t>
      </w:r>
      <w:proofErr w:type="spellEnd"/>
      <w:r w:rsidRPr="002C6510">
        <w:rPr>
          <w:sz w:val="28"/>
          <w:szCs w:val="28"/>
        </w:rPr>
        <w:t>. а, п. 47 Методических указаний №760-э расходы по сомнительным долгам, определяемые в отношении единых теплоснабжающих организаций, принимаются в целях расчета тарифов на тепловую энергию,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14:paraId="2ACDCFB5" w14:textId="77777777" w:rsidR="002C6510" w:rsidRPr="002C6510" w:rsidRDefault="002C6510" w:rsidP="002C6510">
      <w:pPr>
        <w:tabs>
          <w:tab w:val="left" w:pos="708"/>
          <w:tab w:val="left" w:pos="3960"/>
        </w:tabs>
        <w:ind w:firstLine="709"/>
        <w:jc w:val="both"/>
        <w:rPr>
          <w:sz w:val="28"/>
          <w:szCs w:val="28"/>
        </w:rPr>
      </w:pPr>
      <w:r w:rsidRPr="002C6510">
        <w:rPr>
          <w:bCs/>
          <w:sz w:val="28"/>
          <w:szCs w:val="28"/>
        </w:rPr>
        <w:t>Эксперты произвели альтернативный расчет, согласно которому предельная сумма затрат на резерв по сомнительным долгам может составить       2 852,00 тыс. руб. = (33 370,25 Гкал х 4 100,08 руб./Гкал *0,54 + 33 370,25 Гкал х 4 493,69 руб./Гкал *0,44)/1000х2%</w:t>
      </w:r>
      <w:r w:rsidRPr="002C6510">
        <w:rPr>
          <w:sz w:val="28"/>
          <w:szCs w:val="28"/>
        </w:rPr>
        <w:t>,</w:t>
      </w:r>
    </w:p>
    <w:p w14:paraId="34A62434" w14:textId="77777777" w:rsidR="002C6510" w:rsidRPr="002C6510" w:rsidRDefault="002C6510" w:rsidP="002C6510">
      <w:pPr>
        <w:jc w:val="both"/>
        <w:rPr>
          <w:sz w:val="28"/>
          <w:szCs w:val="28"/>
        </w:rPr>
      </w:pPr>
    </w:p>
    <w:p w14:paraId="64C7A360" w14:textId="77777777" w:rsidR="002C6510" w:rsidRPr="002C6510" w:rsidRDefault="002C6510" w:rsidP="002C6510">
      <w:pPr>
        <w:autoSpaceDE w:val="0"/>
        <w:autoSpaceDN w:val="0"/>
        <w:adjustRightInd w:val="0"/>
        <w:jc w:val="both"/>
        <w:rPr>
          <w:bCs/>
          <w:sz w:val="28"/>
          <w:szCs w:val="28"/>
        </w:rPr>
      </w:pPr>
      <w:r w:rsidRPr="002C6510">
        <w:rPr>
          <w:bCs/>
          <w:sz w:val="28"/>
          <w:szCs w:val="28"/>
        </w:rPr>
        <w:t>где:</w:t>
      </w:r>
    </w:p>
    <w:p w14:paraId="59D37476" w14:textId="77777777" w:rsidR="002C6510" w:rsidRPr="002C6510" w:rsidRDefault="002C6510" w:rsidP="002C6510">
      <w:pPr>
        <w:autoSpaceDE w:val="0"/>
        <w:autoSpaceDN w:val="0"/>
        <w:adjustRightInd w:val="0"/>
        <w:jc w:val="both"/>
        <w:rPr>
          <w:bCs/>
          <w:sz w:val="28"/>
          <w:szCs w:val="28"/>
        </w:rPr>
      </w:pPr>
      <w:r w:rsidRPr="002C6510">
        <w:rPr>
          <w:bCs/>
          <w:sz w:val="28"/>
          <w:szCs w:val="28"/>
        </w:rPr>
        <w:t>- 33 370,25 Гкал плановый полезный отпуск на 2024 год, принятый в расчет для жилищных организаций;</w:t>
      </w:r>
    </w:p>
    <w:p w14:paraId="2027C3DC" w14:textId="77777777" w:rsidR="002C6510" w:rsidRPr="002C6510" w:rsidRDefault="002C6510" w:rsidP="002C6510">
      <w:pPr>
        <w:autoSpaceDE w:val="0"/>
        <w:autoSpaceDN w:val="0"/>
        <w:adjustRightInd w:val="0"/>
        <w:jc w:val="both"/>
        <w:rPr>
          <w:snapToGrid w:val="0"/>
          <w:sz w:val="28"/>
          <w:szCs w:val="28"/>
        </w:rPr>
      </w:pPr>
      <w:r w:rsidRPr="002C6510">
        <w:rPr>
          <w:bCs/>
          <w:sz w:val="28"/>
          <w:szCs w:val="28"/>
        </w:rPr>
        <w:t xml:space="preserve">- 4 100,08 и 4 493,69 руб./Гкал </w:t>
      </w:r>
      <w:r w:rsidRPr="002C6510">
        <w:rPr>
          <w:snapToGrid w:val="0"/>
          <w:sz w:val="28"/>
          <w:szCs w:val="28"/>
        </w:rPr>
        <w:t>тарифы на тепловую энергию, утвержденные на 2024 год;</w:t>
      </w:r>
    </w:p>
    <w:p w14:paraId="3091A577" w14:textId="77777777" w:rsidR="002C6510" w:rsidRPr="002C6510" w:rsidRDefault="002C6510" w:rsidP="002C6510">
      <w:pPr>
        <w:autoSpaceDE w:val="0"/>
        <w:autoSpaceDN w:val="0"/>
        <w:adjustRightInd w:val="0"/>
        <w:jc w:val="both"/>
        <w:rPr>
          <w:snapToGrid w:val="0"/>
          <w:sz w:val="28"/>
          <w:szCs w:val="28"/>
        </w:rPr>
      </w:pPr>
      <w:r w:rsidRPr="002C6510">
        <w:rPr>
          <w:snapToGrid w:val="0"/>
          <w:sz w:val="28"/>
          <w:szCs w:val="28"/>
        </w:rPr>
        <w:t>- 0,56 и 0,44 – доли полезного отпуска тепловой энергии по полугодиям.</w:t>
      </w:r>
    </w:p>
    <w:p w14:paraId="5E859833" w14:textId="77777777" w:rsidR="002C6510" w:rsidRPr="002C6510" w:rsidRDefault="002C6510" w:rsidP="002C6510">
      <w:pPr>
        <w:autoSpaceDE w:val="0"/>
        <w:autoSpaceDN w:val="0"/>
        <w:adjustRightInd w:val="0"/>
        <w:ind w:firstLine="709"/>
        <w:jc w:val="both"/>
        <w:rPr>
          <w:snapToGrid w:val="0"/>
          <w:sz w:val="28"/>
          <w:szCs w:val="28"/>
        </w:rPr>
      </w:pPr>
      <w:r w:rsidRPr="002C6510">
        <w:rPr>
          <w:snapToGrid w:val="0"/>
          <w:sz w:val="28"/>
          <w:szCs w:val="28"/>
        </w:rPr>
        <w:t xml:space="preserve">Поскольку сумма заявленных расходов по резерву по сомнительным долгам в размере 2 665,91 тыс. руб., не превышает уровень затрат согласно расчету экспертов 2 852,00 тыс. руб., эксперты считают заявленные расходы по сомнительным долгам экономически обоснованными в сумме заявленных предприятием расходов в размере 2 665,91 тыс. руб. </w:t>
      </w:r>
    </w:p>
    <w:p w14:paraId="462CD1CA" w14:textId="77777777" w:rsidR="002C6510" w:rsidRPr="002C6510" w:rsidRDefault="002C6510" w:rsidP="002C6510">
      <w:pPr>
        <w:autoSpaceDE w:val="0"/>
        <w:autoSpaceDN w:val="0"/>
        <w:adjustRightInd w:val="0"/>
        <w:ind w:firstLine="709"/>
        <w:jc w:val="both"/>
        <w:rPr>
          <w:snapToGrid w:val="0"/>
          <w:sz w:val="28"/>
          <w:szCs w:val="28"/>
        </w:rPr>
      </w:pPr>
    </w:p>
    <w:p w14:paraId="4079167D" w14:textId="77777777" w:rsidR="002C6510" w:rsidRPr="002C6510" w:rsidRDefault="002C6510" w:rsidP="002C6510">
      <w:pPr>
        <w:keepNext/>
        <w:numPr>
          <w:ilvl w:val="1"/>
          <w:numId w:val="384"/>
        </w:numPr>
        <w:jc w:val="center"/>
        <w:outlineLvl w:val="2"/>
        <w:rPr>
          <w:b/>
          <w:color w:val="000000"/>
          <w:sz w:val="28"/>
          <w:szCs w:val="28"/>
        </w:rPr>
      </w:pPr>
      <w:bookmarkStart w:id="166" w:name="_Toc181444154"/>
      <w:r w:rsidRPr="002C6510">
        <w:rPr>
          <w:b/>
          <w:color w:val="000000"/>
          <w:sz w:val="28"/>
          <w:szCs w:val="28"/>
        </w:rPr>
        <w:t>Налог на прибыль</w:t>
      </w:r>
      <w:bookmarkEnd w:id="166"/>
    </w:p>
    <w:p w14:paraId="006086AA" w14:textId="77777777" w:rsidR="002C6510" w:rsidRPr="002C6510" w:rsidRDefault="002C6510" w:rsidP="002C6510">
      <w:pPr>
        <w:tabs>
          <w:tab w:val="left" w:pos="1890"/>
        </w:tabs>
        <w:ind w:firstLine="720"/>
        <w:jc w:val="both"/>
        <w:rPr>
          <w:snapToGrid w:val="0"/>
          <w:color w:val="000000"/>
          <w:sz w:val="28"/>
          <w:szCs w:val="28"/>
        </w:rPr>
      </w:pPr>
      <w:r w:rsidRPr="002C6510">
        <w:rPr>
          <w:color w:val="000000"/>
          <w:sz w:val="28"/>
          <w:szCs w:val="28"/>
        </w:rPr>
        <w:t xml:space="preserve">Предприятием не заявлены расходы по статье. </w:t>
      </w:r>
    </w:p>
    <w:p w14:paraId="121AE5A7" w14:textId="77777777" w:rsidR="002C6510" w:rsidRPr="002C6510" w:rsidRDefault="002C6510" w:rsidP="002C6510">
      <w:pPr>
        <w:tabs>
          <w:tab w:val="left" w:pos="1890"/>
        </w:tabs>
        <w:ind w:firstLine="720"/>
        <w:jc w:val="both"/>
        <w:rPr>
          <w:snapToGrid w:val="0"/>
          <w:color w:val="FF0000"/>
          <w:sz w:val="28"/>
          <w:szCs w:val="28"/>
        </w:rPr>
      </w:pPr>
    </w:p>
    <w:p w14:paraId="2CE8EC7F" w14:textId="77777777" w:rsidR="002C6510" w:rsidRPr="002C6510" w:rsidRDefault="002C6510" w:rsidP="002C6510">
      <w:pPr>
        <w:tabs>
          <w:tab w:val="left" w:pos="1890"/>
        </w:tabs>
        <w:jc w:val="both"/>
        <w:rPr>
          <w:snapToGrid w:val="0"/>
          <w:sz w:val="28"/>
          <w:szCs w:val="28"/>
        </w:rPr>
      </w:pPr>
      <w:r w:rsidRPr="002C6510">
        <w:rPr>
          <w:snapToGrid w:val="0"/>
          <w:sz w:val="28"/>
          <w:szCs w:val="28"/>
        </w:rPr>
        <w:t xml:space="preserve">       Итого, сумма неподконтрольных расходов, подлежащая включению в необходимую валовую выручку на производство и передачу тепловой энергии в </w:t>
      </w:r>
      <w:r w:rsidRPr="002C6510">
        <w:rPr>
          <w:snapToGrid w:val="0"/>
          <w:sz w:val="28"/>
          <w:szCs w:val="28"/>
        </w:rPr>
        <w:lastRenderedPageBreak/>
        <w:t>2025 году, по оценке экспертов, составит 27839,40 тыс. руб. (таблица 5), предприятием заявлено 35792,64 тыс. руб.</w:t>
      </w:r>
    </w:p>
    <w:p w14:paraId="7EC58826" w14:textId="77777777" w:rsidR="002C6510" w:rsidRPr="002C6510" w:rsidRDefault="002C6510" w:rsidP="002C6510">
      <w:pPr>
        <w:tabs>
          <w:tab w:val="left" w:pos="1890"/>
        </w:tabs>
        <w:spacing w:line="360" w:lineRule="auto"/>
        <w:ind w:left="8081" w:right="142" w:hanging="8223"/>
        <w:jc w:val="right"/>
        <w:rPr>
          <w:sz w:val="28"/>
          <w:szCs w:val="28"/>
        </w:rPr>
      </w:pPr>
      <w:r w:rsidRPr="002C6510">
        <w:rPr>
          <w:sz w:val="28"/>
          <w:szCs w:val="28"/>
        </w:rPr>
        <w:t>Таблица 5</w:t>
      </w:r>
    </w:p>
    <w:p w14:paraId="7B051F2C" w14:textId="77777777" w:rsidR="002C6510" w:rsidRPr="002C6510" w:rsidRDefault="002C6510" w:rsidP="002C6510">
      <w:pPr>
        <w:keepNext/>
        <w:jc w:val="center"/>
        <w:outlineLvl w:val="2"/>
        <w:rPr>
          <w:b/>
          <w:sz w:val="28"/>
          <w:szCs w:val="28"/>
        </w:rPr>
      </w:pPr>
      <w:bookmarkStart w:id="167" w:name="_Toc21094968"/>
      <w:bookmarkStart w:id="168" w:name="_Toc24891744"/>
      <w:bookmarkStart w:id="169" w:name="_Toc181444155"/>
      <w:r w:rsidRPr="002C6510">
        <w:rPr>
          <w:b/>
          <w:sz w:val="28"/>
          <w:szCs w:val="28"/>
        </w:rPr>
        <w:t>Реестр неподконтрольных расходов на тепловую энерги</w:t>
      </w:r>
      <w:bookmarkEnd w:id="167"/>
      <w:r w:rsidRPr="002C6510">
        <w:rPr>
          <w:b/>
          <w:sz w:val="28"/>
          <w:szCs w:val="28"/>
        </w:rPr>
        <w:t>ю на 2025 год</w:t>
      </w:r>
      <w:bookmarkEnd w:id="168"/>
      <w:bookmarkEnd w:id="169"/>
    </w:p>
    <w:p w14:paraId="0E89E77A" w14:textId="77777777" w:rsidR="002C6510" w:rsidRPr="002C6510" w:rsidRDefault="002C6510" w:rsidP="002C6510">
      <w:pPr>
        <w:jc w:val="center"/>
        <w:rPr>
          <w:sz w:val="28"/>
          <w:szCs w:val="28"/>
        </w:rPr>
      </w:pPr>
      <w:r w:rsidRPr="002C6510">
        <w:rPr>
          <w:sz w:val="28"/>
          <w:szCs w:val="28"/>
        </w:rPr>
        <w:t>(приложение 5.3 к Методическим указаниям)</w:t>
      </w:r>
    </w:p>
    <w:tbl>
      <w:tblPr>
        <w:tblStyle w:val="77"/>
        <w:tblW w:w="9628" w:type="dxa"/>
        <w:tblLook w:val="04A0" w:firstRow="1" w:lastRow="0" w:firstColumn="1" w:lastColumn="0" w:noHBand="0" w:noVBand="1"/>
      </w:tblPr>
      <w:tblGrid>
        <w:gridCol w:w="564"/>
        <w:gridCol w:w="1888"/>
        <w:gridCol w:w="853"/>
        <w:gridCol w:w="1089"/>
        <w:gridCol w:w="1305"/>
        <w:gridCol w:w="1186"/>
        <w:gridCol w:w="1558"/>
        <w:gridCol w:w="1185"/>
      </w:tblGrid>
      <w:tr w:rsidR="002C6510" w:rsidRPr="002C6510" w14:paraId="31CEBEE1" w14:textId="77777777" w:rsidTr="00897F40">
        <w:trPr>
          <w:trHeight w:val="1200"/>
          <w:tblHeader/>
        </w:trPr>
        <w:tc>
          <w:tcPr>
            <w:tcW w:w="565" w:type="dxa"/>
            <w:noWrap/>
            <w:hideMark/>
          </w:tcPr>
          <w:p w14:paraId="5B81FCF9" w14:textId="77777777" w:rsidR="002C6510" w:rsidRPr="002C6510" w:rsidRDefault="002C6510" w:rsidP="002C6510">
            <w:pPr>
              <w:jc w:val="center"/>
              <w:rPr>
                <w:bCs/>
                <w:sz w:val="20"/>
                <w:szCs w:val="20"/>
              </w:rPr>
            </w:pPr>
            <w:r w:rsidRPr="002C6510">
              <w:rPr>
                <w:bCs/>
                <w:sz w:val="20"/>
                <w:szCs w:val="20"/>
              </w:rPr>
              <w:t>№ п/п</w:t>
            </w:r>
          </w:p>
        </w:tc>
        <w:tc>
          <w:tcPr>
            <w:tcW w:w="1888" w:type="dxa"/>
            <w:noWrap/>
            <w:hideMark/>
          </w:tcPr>
          <w:p w14:paraId="24D2CB81" w14:textId="77777777" w:rsidR="002C6510" w:rsidRPr="002C6510" w:rsidRDefault="002C6510" w:rsidP="002C6510">
            <w:pPr>
              <w:jc w:val="center"/>
              <w:rPr>
                <w:bCs/>
                <w:sz w:val="20"/>
                <w:szCs w:val="20"/>
              </w:rPr>
            </w:pPr>
            <w:r w:rsidRPr="002C6510">
              <w:rPr>
                <w:bCs/>
                <w:sz w:val="20"/>
                <w:szCs w:val="20"/>
              </w:rPr>
              <w:t>Показатели</w:t>
            </w:r>
          </w:p>
        </w:tc>
        <w:tc>
          <w:tcPr>
            <w:tcW w:w="852" w:type="dxa"/>
            <w:noWrap/>
            <w:hideMark/>
          </w:tcPr>
          <w:p w14:paraId="45D5CEAF" w14:textId="77777777" w:rsidR="002C6510" w:rsidRPr="002C6510" w:rsidRDefault="002C6510" w:rsidP="002C6510">
            <w:pPr>
              <w:jc w:val="center"/>
              <w:rPr>
                <w:bCs/>
                <w:sz w:val="20"/>
                <w:szCs w:val="20"/>
              </w:rPr>
            </w:pPr>
            <w:proofErr w:type="spellStart"/>
            <w:r w:rsidRPr="002C6510">
              <w:rPr>
                <w:bCs/>
                <w:sz w:val="20"/>
                <w:szCs w:val="20"/>
              </w:rPr>
              <w:t>Ед.изм</w:t>
            </w:r>
            <w:proofErr w:type="spellEnd"/>
            <w:r w:rsidRPr="002C6510">
              <w:rPr>
                <w:bCs/>
                <w:sz w:val="20"/>
                <w:szCs w:val="20"/>
              </w:rPr>
              <w:t>.</w:t>
            </w:r>
          </w:p>
        </w:tc>
        <w:tc>
          <w:tcPr>
            <w:tcW w:w="1089" w:type="dxa"/>
            <w:hideMark/>
          </w:tcPr>
          <w:p w14:paraId="3666D99B" w14:textId="77777777" w:rsidR="002C6510" w:rsidRPr="002C6510" w:rsidRDefault="002C6510" w:rsidP="002C6510">
            <w:pPr>
              <w:jc w:val="center"/>
              <w:rPr>
                <w:bCs/>
                <w:sz w:val="20"/>
                <w:szCs w:val="20"/>
              </w:rPr>
            </w:pPr>
            <w:proofErr w:type="spellStart"/>
            <w:r w:rsidRPr="002C6510">
              <w:rPr>
                <w:bCs/>
                <w:sz w:val="20"/>
                <w:szCs w:val="20"/>
              </w:rPr>
              <w:t>Утверж-дено</w:t>
            </w:r>
            <w:proofErr w:type="spellEnd"/>
            <w:r w:rsidRPr="002C6510">
              <w:rPr>
                <w:bCs/>
                <w:sz w:val="20"/>
                <w:szCs w:val="20"/>
              </w:rPr>
              <w:t xml:space="preserve"> на 2024 года</w:t>
            </w:r>
          </w:p>
        </w:tc>
        <w:tc>
          <w:tcPr>
            <w:tcW w:w="1305" w:type="dxa"/>
            <w:hideMark/>
          </w:tcPr>
          <w:p w14:paraId="22B6D478" w14:textId="77777777" w:rsidR="002C6510" w:rsidRPr="002C6510" w:rsidRDefault="002C6510" w:rsidP="002C6510">
            <w:pPr>
              <w:jc w:val="center"/>
              <w:rPr>
                <w:bCs/>
                <w:sz w:val="20"/>
                <w:szCs w:val="20"/>
              </w:rPr>
            </w:pPr>
            <w:proofErr w:type="spellStart"/>
            <w:r w:rsidRPr="002C6510">
              <w:rPr>
                <w:bCs/>
                <w:sz w:val="20"/>
                <w:szCs w:val="20"/>
              </w:rPr>
              <w:t>Предло-жения</w:t>
            </w:r>
            <w:proofErr w:type="spellEnd"/>
            <w:r w:rsidRPr="002C6510">
              <w:rPr>
                <w:bCs/>
                <w:sz w:val="20"/>
                <w:szCs w:val="20"/>
              </w:rPr>
              <w:t xml:space="preserve"> </w:t>
            </w:r>
            <w:proofErr w:type="spellStart"/>
            <w:r w:rsidRPr="002C6510">
              <w:rPr>
                <w:bCs/>
                <w:sz w:val="20"/>
                <w:szCs w:val="20"/>
              </w:rPr>
              <w:t>предприя-тия</w:t>
            </w:r>
            <w:proofErr w:type="spellEnd"/>
            <w:r w:rsidRPr="002C6510">
              <w:rPr>
                <w:bCs/>
                <w:sz w:val="20"/>
                <w:szCs w:val="20"/>
              </w:rPr>
              <w:t xml:space="preserve"> на 2025 год</w:t>
            </w:r>
          </w:p>
        </w:tc>
        <w:tc>
          <w:tcPr>
            <w:tcW w:w="1186" w:type="dxa"/>
            <w:hideMark/>
          </w:tcPr>
          <w:p w14:paraId="5B01CC2B" w14:textId="77777777" w:rsidR="002C6510" w:rsidRPr="002C6510" w:rsidRDefault="002C6510" w:rsidP="002C6510">
            <w:pPr>
              <w:jc w:val="center"/>
              <w:rPr>
                <w:bCs/>
                <w:sz w:val="20"/>
                <w:szCs w:val="20"/>
              </w:rPr>
            </w:pPr>
            <w:proofErr w:type="spellStart"/>
            <w:r w:rsidRPr="002C6510">
              <w:rPr>
                <w:bCs/>
                <w:sz w:val="20"/>
                <w:szCs w:val="20"/>
              </w:rPr>
              <w:t>Предло-жение</w:t>
            </w:r>
            <w:proofErr w:type="spellEnd"/>
            <w:r w:rsidRPr="002C6510">
              <w:rPr>
                <w:bCs/>
                <w:sz w:val="20"/>
                <w:szCs w:val="20"/>
              </w:rPr>
              <w:t xml:space="preserve"> экспертов</w:t>
            </w:r>
            <w:r w:rsidRPr="002C6510">
              <w:rPr>
                <w:bCs/>
                <w:sz w:val="20"/>
                <w:szCs w:val="20"/>
              </w:rPr>
              <w:br/>
              <w:t xml:space="preserve">на 2025 год </w:t>
            </w:r>
          </w:p>
        </w:tc>
        <w:tc>
          <w:tcPr>
            <w:tcW w:w="1558" w:type="dxa"/>
            <w:hideMark/>
          </w:tcPr>
          <w:p w14:paraId="6F027FE2" w14:textId="77777777" w:rsidR="002C6510" w:rsidRPr="002C6510" w:rsidRDefault="002C6510" w:rsidP="002C6510">
            <w:pPr>
              <w:jc w:val="center"/>
              <w:rPr>
                <w:bCs/>
                <w:sz w:val="20"/>
                <w:szCs w:val="20"/>
              </w:rPr>
            </w:pPr>
            <w:proofErr w:type="spellStart"/>
            <w:proofErr w:type="gramStart"/>
            <w:r w:rsidRPr="002C6510">
              <w:rPr>
                <w:bCs/>
                <w:sz w:val="20"/>
                <w:szCs w:val="20"/>
              </w:rPr>
              <w:t>Корректиров</w:t>
            </w:r>
            <w:proofErr w:type="spellEnd"/>
            <w:r w:rsidRPr="002C6510">
              <w:rPr>
                <w:bCs/>
                <w:sz w:val="20"/>
                <w:szCs w:val="20"/>
              </w:rPr>
              <w:t>-ка</w:t>
            </w:r>
            <w:proofErr w:type="gramEnd"/>
            <w:r w:rsidRPr="002C6510">
              <w:rPr>
                <w:bCs/>
                <w:sz w:val="20"/>
                <w:szCs w:val="20"/>
              </w:rPr>
              <w:t>, +/-, 6- 5</w:t>
            </w:r>
          </w:p>
        </w:tc>
        <w:tc>
          <w:tcPr>
            <w:tcW w:w="1185" w:type="dxa"/>
            <w:hideMark/>
          </w:tcPr>
          <w:p w14:paraId="4DF10161" w14:textId="77777777" w:rsidR="002C6510" w:rsidRPr="002C6510" w:rsidRDefault="002C6510" w:rsidP="002C6510">
            <w:pPr>
              <w:jc w:val="center"/>
              <w:rPr>
                <w:bCs/>
                <w:sz w:val="20"/>
                <w:szCs w:val="20"/>
              </w:rPr>
            </w:pPr>
            <w:r w:rsidRPr="002C6510">
              <w:rPr>
                <w:bCs/>
                <w:sz w:val="20"/>
                <w:szCs w:val="20"/>
              </w:rPr>
              <w:t xml:space="preserve">Динамика </w:t>
            </w:r>
            <w:proofErr w:type="gramStart"/>
            <w:r w:rsidRPr="002C6510">
              <w:rPr>
                <w:bCs/>
                <w:sz w:val="20"/>
                <w:szCs w:val="20"/>
              </w:rPr>
              <w:t>измене-</w:t>
            </w:r>
            <w:proofErr w:type="spellStart"/>
            <w:r w:rsidRPr="002C6510">
              <w:rPr>
                <w:bCs/>
                <w:sz w:val="20"/>
                <w:szCs w:val="20"/>
              </w:rPr>
              <w:t>ния</w:t>
            </w:r>
            <w:proofErr w:type="spellEnd"/>
            <w:proofErr w:type="gramEnd"/>
            <w:r w:rsidRPr="002C6510">
              <w:rPr>
                <w:bCs/>
                <w:sz w:val="20"/>
                <w:szCs w:val="20"/>
              </w:rPr>
              <w:t xml:space="preserve"> </w:t>
            </w:r>
            <w:proofErr w:type="spellStart"/>
            <w:r w:rsidRPr="002C6510">
              <w:rPr>
                <w:bCs/>
                <w:sz w:val="20"/>
                <w:szCs w:val="20"/>
              </w:rPr>
              <w:t>показате</w:t>
            </w:r>
            <w:proofErr w:type="spellEnd"/>
            <w:r w:rsidRPr="002C6510">
              <w:rPr>
                <w:bCs/>
                <w:sz w:val="20"/>
                <w:szCs w:val="20"/>
              </w:rPr>
              <w:t>-лей 2023 года, относите-</w:t>
            </w:r>
            <w:proofErr w:type="spellStart"/>
            <w:r w:rsidRPr="002C6510">
              <w:rPr>
                <w:bCs/>
                <w:sz w:val="20"/>
                <w:szCs w:val="20"/>
              </w:rPr>
              <w:t>льно</w:t>
            </w:r>
            <w:proofErr w:type="spellEnd"/>
            <w:r w:rsidRPr="002C6510">
              <w:rPr>
                <w:bCs/>
                <w:sz w:val="20"/>
                <w:szCs w:val="20"/>
              </w:rPr>
              <w:t xml:space="preserve"> 2023 года, 6/4, %</w:t>
            </w:r>
          </w:p>
        </w:tc>
      </w:tr>
      <w:tr w:rsidR="002C6510" w:rsidRPr="002C6510" w14:paraId="4ED5D73D" w14:textId="77777777" w:rsidTr="00897F40">
        <w:trPr>
          <w:trHeight w:val="307"/>
          <w:tblHeader/>
        </w:trPr>
        <w:tc>
          <w:tcPr>
            <w:tcW w:w="565" w:type="dxa"/>
            <w:noWrap/>
            <w:hideMark/>
          </w:tcPr>
          <w:p w14:paraId="637D9301" w14:textId="77777777" w:rsidR="002C6510" w:rsidRPr="002C6510" w:rsidRDefault="002C6510" w:rsidP="002C6510">
            <w:pPr>
              <w:jc w:val="center"/>
              <w:rPr>
                <w:sz w:val="20"/>
                <w:szCs w:val="20"/>
              </w:rPr>
            </w:pPr>
            <w:r w:rsidRPr="002C6510">
              <w:rPr>
                <w:sz w:val="20"/>
                <w:szCs w:val="20"/>
              </w:rPr>
              <w:t>1</w:t>
            </w:r>
          </w:p>
        </w:tc>
        <w:tc>
          <w:tcPr>
            <w:tcW w:w="1888" w:type="dxa"/>
            <w:noWrap/>
            <w:hideMark/>
          </w:tcPr>
          <w:p w14:paraId="637D8253" w14:textId="77777777" w:rsidR="002C6510" w:rsidRPr="002C6510" w:rsidRDefault="002C6510" w:rsidP="002C6510">
            <w:pPr>
              <w:jc w:val="center"/>
              <w:rPr>
                <w:sz w:val="20"/>
                <w:szCs w:val="20"/>
              </w:rPr>
            </w:pPr>
            <w:r w:rsidRPr="002C6510">
              <w:rPr>
                <w:sz w:val="20"/>
                <w:szCs w:val="20"/>
              </w:rPr>
              <w:t>2</w:t>
            </w:r>
          </w:p>
        </w:tc>
        <w:tc>
          <w:tcPr>
            <w:tcW w:w="852" w:type="dxa"/>
            <w:noWrap/>
            <w:hideMark/>
          </w:tcPr>
          <w:p w14:paraId="60FD98BF" w14:textId="77777777" w:rsidR="002C6510" w:rsidRPr="002C6510" w:rsidRDefault="002C6510" w:rsidP="002C6510">
            <w:pPr>
              <w:jc w:val="center"/>
              <w:rPr>
                <w:sz w:val="20"/>
                <w:szCs w:val="20"/>
              </w:rPr>
            </w:pPr>
            <w:r w:rsidRPr="002C6510">
              <w:rPr>
                <w:sz w:val="20"/>
                <w:szCs w:val="20"/>
              </w:rPr>
              <w:t>3</w:t>
            </w:r>
          </w:p>
        </w:tc>
        <w:tc>
          <w:tcPr>
            <w:tcW w:w="1089" w:type="dxa"/>
            <w:noWrap/>
            <w:hideMark/>
          </w:tcPr>
          <w:p w14:paraId="7BD9B51E" w14:textId="77777777" w:rsidR="002C6510" w:rsidRPr="002C6510" w:rsidRDefault="002C6510" w:rsidP="002C6510">
            <w:pPr>
              <w:jc w:val="center"/>
              <w:rPr>
                <w:sz w:val="20"/>
                <w:szCs w:val="20"/>
              </w:rPr>
            </w:pPr>
            <w:r w:rsidRPr="002C6510">
              <w:rPr>
                <w:sz w:val="20"/>
                <w:szCs w:val="20"/>
              </w:rPr>
              <w:t>4</w:t>
            </w:r>
          </w:p>
        </w:tc>
        <w:tc>
          <w:tcPr>
            <w:tcW w:w="1305" w:type="dxa"/>
            <w:noWrap/>
            <w:hideMark/>
          </w:tcPr>
          <w:p w14:paraId="6A064904" w14:textId="77777777" w:rsidR="002C6510" w:rsidRPr="002C6510" w:rsidRDefault="002C6510" w:rsidP="002C6510">
            <w:pPr>
              <w:jc w:val="center"/>
              <w:rPr>
                <w:sz w:val="20"/>
                <w:szCs w:val="20"/>
              </w:rPr>
            </w:pPr>
            <w:r w:rsidRPr="002C6510">
              <w:rPr>
                <w:sz w:val="20"/>
                <w:szCs w:val="20"/>
              </w:rPr>
              <w:t>5</w:t>
            </w:r>
          </w:p>
        </w:tc>
        <w:tc>
          <w:tcPr>
            <w:tcW w:w="1186" w:type="dxa"/>
            <w:noWrap/>
            <w:hideMark/>
          </w:tcPr>
          <w:p w14:paraId="0E2C07E1" w14:textId="77777777" w:rsidR="002C6510" w:rsidRPr="002C6510" w:rsidRDefault="002C6510" w:rsidP="002C6510">
            <w:pPr>
              <w:jc w:val="center"/>
              <w:rPr>
                <w:sz w:val="20"/>
                <w:szCs w:val="20"/>
              </w:rPr>
            </w:pPr>
            <w:r w:rsidRPr="002C6510">
              <w:rPr>
                <w:sz w:val="20"/>
                <w:szCs w:val="20"/>
              </w:rPr>
              <w:t>6</w:t>
            </w:r>
          </w:p>
        </w:tc>
        <w:tc>
          <w:tcPr>
            <w:tcW w:w="1558" w:type="dxa"/>
            <w:noWrap/>
            <w:hideMark/>
          </w:tcPr>
          <w:p w14:paraId="4A370C05" w14:textId="77777777" w:rsidR="002C6510" w:rsidRPr="002C6510" w:rsidRDefault="002C6510" w:rsidP="002C6510">
            <w:pPr>
              <w:jc w:val="center"/>
              <w:rPr>
                <w:sz w:val="20"/>
                <w:szCs w:val="20"/>
              </w:rPr>
            </w:pPr>
            <w:r w:rsidRPr="002C6510">
              <w:rPr>
                <w:sz w:val="20"/>
                <w:szCs w:val="20"/>
              </w:rPr>
              <w:t>7</w:t>
            </w:r>
          </w:p>
        </w:tc>
        <w:tc>
          <w:tcPr>
            <w:tcW w:w="1185" w:type="dxa"/>
            <w:noWrap/>
            <w:hideMark/>
          </w:tcPr>
          <w:p w14:paraId="3CD4E805" w14:textId="77777777" w:rsidR="002C6510" w:rsidRPr="002C6510" w:rsidRDefault="002C6510" w:rsidP="002C6510">
            <w:pPr>
              <w:jc w:val="center"/>
              <w:rPr>
                <w:sz w:val="20"/>
                <w:szCs w:val="20"/>
              </w:rPr>
            </w:pPr>
            <w:r w:rsidRPr="002C6510">
              <w:rPr>
                <w:sz w:val="20"/>
                <w:szCs w:val="20"/>
              </w:rPr>
              <w:t>8</w:t>
            </w:r>
          </w:p>
        </w:tc>
      </w:tr>
      <w:tr w:rsidR="002C6510" w:rsidRPr="002C6510" w14:paraId="02BD84FA" w14:textId="77777777" w:rsidTr="00897F40">
        <w:trPr>
          <w:trHeight w:val="624"/>
        </w:trPr>
        <w:tc>
          <w:tcPr>
            <w:tcW w:w="565" w:type="dxa"/>
            <w:hideMark/>
          </w:tcPr>
          <w:p w14:paraId="7CAF2DAD" w14:textId="77777777" w:rsidR="002C6510" w:rsidRPr="002C6510" w:rsidRDefault="002C6510" w:rsidP="002C6510">
            <w:pPr>
              <w:rPr>
                <w:bCs/>
                <w:sz w:val="20"/>
                <w:szCs w:val="20"/>
              </w:rPr>
            </w:pPr>
            <w:r w:rsidRPr="002C6510">
              <w:rPr>
                <w:bCs/>
                <w:sz w:val="20"/>
                <w:szCs w:val="20"/>
              </w:rPr>
              <w:t>1</w:t>
            </w:r>
          </w:p>
        </w:tc>
        <w:tc>
          <w:tcPr>
            <w:tcW w:w="1888" w:type="dxa"/>
            <w:hideMark/>
          </w:tcPr>
          <w:p w14:paraId="677842FA" w14:textId="77777777" w:rsidR="002C6510" w:rsidRPr="002C6510" w:rsidRDefault="002C6510" w:rsidP="002C6510">
            <w:pPr>
              <w:rPr>
                <w:bCs/>
                <w:sz w:val="20"/>
                <w:szCs w:val="20"/>
              </w:rPr>
            </w:pPr>
            <w:r w:rsidRPr="002C6510">
              <w:rPr>
                <w:bCs/>
                <w:sz w:val="20"/>
                <w:szCs w:val="20"/>
              </w:rPr>
              <w:t>Расходы на оплату услуг, оказываемых организациями, осуществляющими регулируемые виды деятельности</w:t>
            </w:r>
          </w:p>
        </w:tc>
        <w:tc>
          <w:tcPr>
            <w:tcW w:w="852" w:type="dxa"/>
            <w:hideMark/>
          </w:tcPr>
          <w:p w14:paraId="0BAE57DA" w14:textId="77777777" w:rsidR="002C6510" w:rsidRPr="002C6510" w:rsidRDefault="002C6510" w:rsidP="002C6510">
            <w:pPr>
              <w:rPr>
                <w:sz w:val="20"/>
                <w:szCs w:val="20"/>
              </w:rPr>
            </w:pPr>
            <w:r w:rsidRPr="002C6510">
              <w:rPr>
                <w:sz w:val="20"/>
                <w:szCs w:val="20"/>
              </w:rPr>
              <w:t>тыс. руб.</w:t>
            </w:r>
          </w:p>
        </w:tc>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3A6CF04E" w14:textId="77777777" w:rsidR="002C6510" w:rsidRPr="002C6510" w:rsidRDefault="002C6510" w:rsidP="002C6510">
            <w:pPr>
              <w:jc w:val="center"/>
              <w:rPr>
                <w:sz w:val="22"/>
                <w:szCs w:val="22"/>
              </w:rPr>
            </w:pPr>
            <w:r w:rsidRPr="002C6510">
              <w:rPr>
                <w:sz w:val="22"/>
                <w:szCs w:val="22"/>
              </w:rPr>
              <w:t>656,05</w:t>
            </w:r>
          </w:p>
        </w:tc>
        <w:tc>
          <w:tcPr>
            <w:tcW w:w="1305" w:type="dxa"/>
            <w:tcBorders>
              <w:top w:val="nil"/>
              <w:left w:val="nil"/>
              <w:bottom w:val="single" w:sz="4" w:space="0" w:color="auto"/>
              <w:right w:val="single" w:sz="4" w:space="0" w:color="auto"/>
            </w:tcBorders>
            <w:shd w:val="clear" w:color="auto" w:fill="auto"/>
            <w:noWrap/>
            <w:vAlign w:val="center"/>
            <w:hideMark/>
          </w:tcPr>
          <w:p w14:paraId="004BBD53" w14:textId="77777777" w:rsidR="002C6510" w:rsidRPr="002C6510" w:rsidRDefault="002C6510" w:rsidP="002C6510">
            <w:pPr>
              <w:jc w:val="center"/>
              <w:rPr>
                <w:sz w:val="22"/>
                <w:szCs w:val="22"/>
              </w:rPr>
            </w:pPr>
            <w:r w:rsidRPr="002C6510">
              <w:rPr>
                <w:sz w:val="22"/>
                <w:szCs w:val="22"/>
              </w:rPr>
              <w:t>716,57</w:t>
            </w:r>
          </w:p>
        </w:tc>
        <w:tc>
          <w:tcPr>
            <w:tcW w:w="1186" w:type="dxa"/>
            <w:tcBorders>
              <w:top w:val="nil"/>
              <w:left w:val="nil"/>
              <w:bottom w:val="single" w:sz="4" w:space="0" w:color="auto"/>
              <w:right w:val="single" w:sz="4" w:space="0" w:color="auto"/>
            </w:tcBorders>
            <w:shd w:val="clear" w:color="auto" w:fill="auto"/>
            <w:noWrap/>
            <w:vAlign w:val="center"/>
            <w:hideMark/>
          </w:tcPr>
          <w:p w14:paraId="74AADC96" w14:textId="77777777" w:rsidR="002C6510" w:rsidRPr="002C6510" w:rsidRDefault="002C6510" w:rsidP="002C6510">
            <w:pPr>
              <w:jc w:val="center"/>
              <w:rPr>
                <w:sz w:val="22"/>
                <w:szCs w:val="22"/>
              </w:rPr>
            </w:pPr>
            <w:r w:rsidRPr="002C6510">
              <w:rPr>
                <w:sz w:val="22"/>
                <w:szCs w:val="22"/>
              </w:rPr>
              <w:t>572,02</w:t>
            </w:r>
          </w:p>
        </w:tc>
        <w:tc>
          <w:tcPr>
            <w:tcW w:w="1558" w:type="dxa"/>
            <w:tcBorders>
              <w:top w:val="nil"/>
              <w:left w:val="nil"/>
              <w:bottom w:val="single" w:sz="4" w:space="0" w:color="auto"/>
              <w:right w:val="single" w:sz="4" w:space="0" w:color="auto"/>
            </w:tcBorders>
            <w:shd w:val="clear" w:color="auto" w:fill="auto"/>
            <w:noWrap/>
            <w:vAlign w:val="center"/>
            <w:hideMark/>
          </w:tcPr>
          <w:p w14:paraId="59DD529D" w14:textId="77777777" w:rsidR="002C6510" w:rsidRPr="002C6510" w:rsidRDefault="002C6510" w:rsidP="002C6510">
            <w:pPr>
              <w:jc w:val="center"/>
              <w:rPr>
                <w:sz w:val="22"/>
                <w:szCs w:val="22"/>
              </w:rPr>
            </w:pPr>
            <w:r w:rsidRPr="002C6510">
              <w:rPr>
                <w:sz w:val="22"/>
                <w:szCs w:val="22"/>
              </w:rPr>
              <w:t>-144,55</w:t>
            </w:r>
          </w:p>
        </w:tc>
        <w:tc>
          <w:tcPr>
            <w:tcW w:w="1185" w:type="dxa"/>
            <w:tcBorders>
              <w:top w:val="nil"/>
              <w:left w:val="nil"/>
              <w:bottom w:val="single" w:sz="4" w:space="0" w:color="auto"/>
              <w:right w:val="single" w:sz="4" w:space="0" w:color="auto"/>
            </w:tcBorders>
            <w:shd w:val="clear" w:color="auto" w:fill="auto"/>
            <w:noWrap/>
            <w:vAlign w:val="center"/>
            <w:hideMark/>
          </w:tcPr>
          <w:p w14:paraId="1AB73D76" w14:textId="77777777" w:rsidR="002C6510" w:rsidRPr="002C6510" w:rsidRDefault="002C6510" w:rsidP="002C6510">
            <w:pPr>
              <w:jc w:val="center"/>
              <w:rPr>
                <w:sz w:val="22"/>
                <w:szCs w:val="22"/>
              </w:rPr>
            </w:pPr>
            <w:r w:rsidRPr="002C6510">
              <w:rPr>
                <w:sz w:val="22"/>
                <w:szCs w:val="22"/>
              </w:rPr>
              <w:t>-12,81</w:t>
            </w:r>
          </w:p>
        </w:tc>
      </w:tr>
      <w:tr w:rsidR="002C6510" w:rsidRPr="002C6510" w14:paraId="68E3AF77" w14:textId="77777777" w:rsidTr="00897F40">
        <w:trPr>
          <w:trHeight w:val="312"/>
        </w:trPr>
        <w:tc>
          <w:tcPr>
            <w:tcW w:w="565" w:type="dxa"/>
            <w:hideMark/>
          </w:tcPr>
          <w:p w14:paraId="3BA32BA2" w14:textId="77777777" w:rsidR="002C6510" w:rsidRPr="002C6510" w:rsidRDefault="002C6510" w:rsidP="002C6510">
            <w:pPr>
              <w:rPr>
                <w:sz w:val="20"/>
                <w:szCs w:val="20"/>
              </w:rPr>
            </w:pPr>
            <w:r w:rsidRPr="002C6510">
              <w:rPr>
                <w:sz w:val="20"/>
                <w:szCs w:val="20"/>
              </w:rPr>
              <w:t>1.1</w:t>
            </w:r>
          </w:p>
        </w:tc>
        <w:tc>
          <w:tcPr>
            <w:tcW w:w="1888" w:type="dxa"/>
            <w:hideMark/>
          </w:tcPr>
          <w:p w14:paraId="7DCDC443" w14:textId="77777777" w:rsidR="002C6510" w:rsidRPr="002C6510" w:rsidRDefault="002C6510" w:rsidP="002C6510">
            <w:pPr>
              <w:rPr>
                <w:sz w:val="20"/>
                <w:szCs w:val="20"/>
              </w:rPr>
            </w:pPr>
            <w:r w:rsidRPr="002C6510">
              <w:rPr>
                <w:sz w:val="20"/>
                <w:szCs w:val="20"/>
              </w:rPr>
              <w:t>расходы на стоки</w:t>
            </w:r>
          </w:p>
        </w:tc>
        <w:tc>
          <w:tcPr>
            <w:tcW w:w="852" w:type="dxa"/>
            <w:hideMark/>
          </w:tcPr>
          <w:p w14:paraId="59EF2A16" w14:textId="77777777" w:rsidR="002C6510" w:rsidRPr="002C6510" w:rsidRDefault="002C6510" w:rsidP="002C6510">
            <w:pPr>
              <w:rPr>
                <w:sz w:val="20"/>
                <w:szCs w:val="20"/>
              </w:rPr>
            </w:pPr>
            <w:r w:rsidRPr="002C6510">
              <w:rPr>
                <w:sz w:val="20"/>
                <w:szCs w:val="20"/>
              </w:rPr>
              <w:t>тыс. руб.</w:t>
            </w:r>
          </w:p>
        </w:tc>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472E6FA0" w14:textId="77777777" w:rsidR="002C6510" w:rsidRPr="002C6510" w:rsidRDefault="002C6510" w:rsidP="002C6510">
            <w:pPr>
              <w:jc w:val="center"/>
              <w:rPr>
                <w:sz w:val="22"/>
                <w:szCs w:val="22"/>
              </w:rPr>
            </w:pPr>
            <w:r w:rsidRPr="002C6510">
              <w:rPr>
                <w:sz w:val="22"/>
                <w:szCs w:val="22"/>
              </w:rPr>
              <w:t>656,05</w:t>
            </w:r>
          </w:p>
        </w:tc>
        <w:tc>
          <w:tcPr>
            <w:tcW w:w="1305" w:type="dxa"/>
            <w:tcBorders>
              <w:top w:val="nil"/>
              <w:left w:val="nil"/>
              <w:bottom w:val="single" w:sz="4" w:space="0" w:color="auto"/>
              <w:right w:val="single" w:sz="4" w:space="0" w:color="auto"/>
            </w:tcBorders>
            <w:shd w:val="clear" w:color="auto" w:fill="auto"/>
            <w:noWrap/>
            <w:vAlign w:val="bottom"/>
            <w:hideMark/>
          </w:tcPr>
          <w:p w14:paraId="5B7D1A99" w14:textId="77777777" w:rsidR="002C6510" w:rsidRPr="002C6510" w:rsidRDefault="002C6510" w:rsidP="002C6510">
            <w:pPr>
              <w:jc w:val="center"/>
              <w:rPr>
                <w:sz w:val="22"/>
                <w:szCs w:val="22"/>
              </w:rPr>
            </w:pPr>
            <w:r w:rsidRPr="002C6510">
              <w:rPr>
                <w:sz w:val="22"/>
                <w:szCs w:val="22"/>
              </w:rPr>
              <w:t>716,57</w:t>
            </w:r>
          </w:p>
        </w:tc>
        <w:tc>
          <w:tcPr>
            <w:tcW w:w="1186" w:type="dxa"/>
            <w:tcBorders>
              <w:top w:val="nil"/>
              <w:left w:val="nil"/>
              <w:bottom w:val="single" w:sz="4" w:space="0" w:color="auto"/>
              <w:right w:val="single" w:sz="4" w:space="0" w:color="auto"/>
            </w:tcBorders>
            <w:shd w:val="clear" w:color="auto" w:fill="auto"/>
            <w:noWrap/>
            <w:vAlign w:val="bottom"/>
            <w:hideMark/>
          </w:tcPr>
          <w:p w14:paraId="697258BD" w14:textId="77777777" w:rsidR="002C6510" w:rsidRPr="002C6510" w:rsidRDefault="002C6510" w:rsidP="002C6510">
            <w:pPr>
              <w:jc w:val="center"/>
              <w:rPr>
                <w:sz w:val="22"/>
                <w:szCs w:val="22"/>
              </w:rPr>
            </w:pPr>
            <w:r w:rsidRPr="002C6510">
              <w:rPr>
                <w:sz w:val="22"/>
                <w:szCs w:val="22"/>
              </w:rPr>
              <w:t>572,02</w:t>
            </w:r>
          </w:p>
        </w:tc>
        <w:tc>
          <w:tcPr>
            <w:tcW w:w="1558" w:type="dxa"/>
            <w:tcBorders>
              <w:top w:val="nil"/>
              <w:left w:val="nil"/>
              <w:bottom w:val="single" w:sz="4" w:space="0" w:color="auto"/>
              <w:right w:val="single" w:sz="4" w:space="0" w:color="auto"/>
            </w:tcBorders>
            <w:shd w:val="clear" w:color="auto" w:fill="auto"/>
            <w:noWrap/>
            <w:vAlign w:val="bottom"/>
            <w:hideMark/>
          </w:tcPr>
          <w:p w14:paraId="62C33FD9" w14:textId="77777777" w:rsidR="002C6510" w:rsidRPr="002C6510" w:rsidRDefault="002C6510" w:rsidP="002C6510">
            <w:pPr>
              <w:jc w:val="center"/>
              <w:rPr>
                <w:sz w:val="22"/>
                <w:szCs w:val="22"/>
              </w:rPr>
            </w:pPr>
            <w:r w:rsidRPr="002C6510">
              <w:rPr>
                <w:sz w:val="22"/>
                <w:szCs w:val="22"/>
              </w:rPr>
              <w:t>-144,55</w:t>
            </w:r>
          </w:p>
        </w:tc>
        <w:tc>
          <w:tcPr>
            <w:tcW w:w="1185" w:type="dxa"/>
            <w:tcBorders>
              <w:top w:val="nil"/>
              <w:left w:val="nil"/>
              <w:bottom w:val="single" w:sz="4" w:space="0" w:color="auto"/>
              <w:right w:val="single" w:sz="4" w:space="0" w:color="auto"/>
            </w:tcBorders>
            <w:shd w:val="clear" w:color="auto" w:fill="auto"/>
            <w:noWrap/>
            <w:vAlign w:val="bottom"/>
            <w:hideMark/>
          </w:tcPr>
          <w:p w14:paraId="777544F7" w14:textId="77777777" w:rsidR="002C6510" w:rsidRPr="002C6510" w:rsidRDefault="002C6510" w:rsidP="002C6510">
            <w:pPr>
              <w:jc w:val="center"/>
              <w:rPr>
                <w:sz w:val="22"/>
                <w:szCs w:val="22"/>
              </w:rPr>
            </w:pPr>
            <w:r w:rsidRPr="002C6510">
              <w:rPr>
                <w:sz w:val="22"/>
                <w:szCs w:val="22"/>
              </w:rPr>
              <w:t>-12,81</w:t>
            </w:r>
          </w:p>
        </w:tc>
      </w:tr>
      <w:tr w:rsidR="002C6510" w:rsidRPr="002C6510" w14:paraId="7F6C337D" w14:textId="77777777" w:rsidTr="00897F40">
        <w:trPr>
          <w:trHeight w:val="312"/>
        </w:trPr>
        <w:tc>
          <w:tcPr>
            <w:tcW w:w="565" w:type="dxa"/>
            <w:hideMark/>
          </w:tcPr>
          <w:p w14:paraId="01CF4C44" w14:textId="77777777" w:rsidR="002C6510" w:rsidRPr="002C6510" w:rsidRDefault="002C6510" w:rsidP="002C6510">
            <w:pPr>
              <w:rPr>
                <w:sz w:val="20"/>
                <w:szCs w:val="20"/>
              </w:rPr>
            </w:pPr>
            <w:r w:rsidRPr="002C6510">
              <w:rPr>
                <w:sz w:val="20"/>
                <w:szCs w:val="20"/>
              </w:rPr>
              <w:t>1.2.</w:t>
            </w:r>
          </w:p>
        </w:tc>
        <w:tc>
          <w:tcPr>
            <w:tcW w:w="1888" w:type="dxa"/>
            <w:hideMark/>
          </w:tcPr>
          <w:p w14:paraId="08AD6CA0" w14:textId="77777777" w:rsidR="002C6510" w:rsidRPr="002C6510" w:rsidRDefault="002C6510" w:rsidP="002C6510">
            <w:pPr>
              <w:rPr>
                <w:sz w:val="20"/>
                <w:szCs w:val="20"/>
              </w:rPr>
            </w:pPr>
            <w:r w:rsidRPr="002C6510">
              <w:rPr>
                <w:sz w:val="20"/>
                <w:szCs w:val="20"/>
              </w:rPr>
              <w:t>общее количество стоков</w:t>
            </w:r>
          </w:p>
        </w:tc>
        <w:tc>
          <w:tcPr>
            <w:tcW w:w="852" w:type="dxa"/>
            <w:hideMark/>
          </w:tcPr>
          <w:p w14:paraId="002CF825" w14:textId="77777777" w:rsidR="002C6510" w:rsidRPr="002C6510" w:rsidRDefault="002C6510" w:rsidP="002C6510">
            <w:pPr>
              <w:rPr>
                <w:sz w:val="20"/>
                <w:szCs w:val="20"/>
              </w:rPr>
            </w:pPr>
            <w:r w:rsidRPr="002C6510">
              <w:rPr>
                <w:sz w:val="20"/>
                <w:szCs w:val="20"/>
              </w:rPr>
              <w:t>тыс. м3</w:t>
            </w:r>
          </w:p>
        </w:tc>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58384885" w14:textId="77777777" w:rsidR="002C6510" w:rsidRPr="002C6510" w:rsidRDefault="002C6510" w:rsidP="002C6510">
            <w:pPr>
              <w:jc w:val="center"/>
              <w:rPr>
                <w:sz w:val="22"/>
                <w:szCs w:val="22"/>
              </w:rPr>
            </w:pPr>
            <w:r w:rsidRPr="002C6510">
              <w:rPr>
                <w:sz w:val="22"/>
                <w:szCs w:val="22"/>
              </w:rPr>
              <w:t>8,09</w:t>
            </w:r>
          </w:p>
        </w:tc>
        <w:tc>
          <w:tcPr>
            <w:tcW w:w="1305" w:type="dxa"/>
            <w:tcBorders>
              <w:top w:val="nil"/>
              <w:left w:val="nil"/>
              <w:bottom w:val="single" w:sz="4" w:space="0" w:color="auto"/>
              <w:right w:val="single" w:sz="4" w:space="0" w:color="auto"/>
            </w:tcBorders>
            <w:shd w:val="clear" w:color="auto" w:fill="auto"/>
            <w:noWrap/>
            <w:vAlign w:val="bottom"/>
            <w:hideMark/>
          </w:tcPr>
          <w:p w14:paraId="024303E5" w14:textId="77777777" w:rsidR="002C6510" w:rsidRPr="002C6510" w:rsidRDefault="002C6510" w:rsidP="002C6510">
            <w:pPr>
              <w:jc w:val="center"/>
              <w:rPr>
                <w:sz w:val="22"/>
                <w:szCs w:val="22"/>
              </w:rPr>
            </w:pPr>
            <w:r w:rsidRPr="002C6510">
              <w:rPr>
                <w:sz w:val="22"/>
                <w:szCs w:val="22"/>
              </w:rPr>
              <w:t>8,44</w:t>
            </w:r>
          </w:p>
        </w:tc>
        <w:tc>
          <w:tcPr>
            <w:tcW w:w="1186" w:type="dxa"/>
            <w:tcBorders>
              <w:top w:val="nil"/>
              <w:left w:val="nil"/>
              <w:bottom w:val="single" w:sz="4" w:space="0" w:color="auto"/>
              <w:right w:val="single" w:sz="4" w:space="0" w:color="auto"/>
            </w:tcBorders>
            <w:shd w:val="clear" w:color="auto" w:fill="auto"/>
            <w:noWrap/>
            <w:vAlign w:val="bottom"/>
            <w:hideMark/>
          </w:tcPr>
          <w:p w14:paraId="5FF92089" w14:textId="77777777" w:rsidR="002C6510" w:rsidRPr="002C6510" w:rsidRDefault="002C6510" w:rsidP="002C6510">
            <w:pPr>
              <w:jc w:val="center"/>
              <w:rPr>
                <w:sz w:val="22"/>
                <w:szCs w:val="22"/>
              </w:rPr>
            </w:pPr>
            <w:r w:rsidRPr="002C6510">
              <w:rPr>
                <w:sz w:val="22"/>
                <w:szCs w:val="22"/>
              </w:rPr>
              <w:t>7,36</w:t>
            </w:r>
          </w:p>
        </w:tc>
        <w:tc>
          <w:tcPr>
            <w:tcW w:w="1558" w:type="dxa"/>
            <w:tcBorders>
              <w:top w:val="nil"/>
              <w:left w:val="nil"/>
              <w:bottom w:val="single" w:sz="4" w:space="0" w:color="auto"/>
              <w:right w:val="single" w:sz="4" w:space="0" w:color="auto"/>
            </w:tcBorders>
            <w:shd w:val="clear" w:color="auto" w:fill="auto"/>
            <w:noWrap/>
            <w:vAlign w:val="bottom"/>
            <w:hideMark/>
          </w:tcPr>
          <w:p w14:paraId="73621863" w14:textId="77777777" w:rsidR="002C6510" w:rsidRPr="002C6510" w:rsidRDefault="002C6510" w:rsidP="002C6510">
            <w:pPr>
              <w:jc w:val="center"/>
              <w:rPr>
                <w:sz w:val="22"/>
                <w:szCs w:val="22"/>
              </w:rPr>
            </w:pPr>
            <w:r w:rsidRPr="002C6510">
              <w:rPr>
                <w:sz w:val="22"/>
                <w:szCs w:val="22"/>
              </w:rPr>
              <w:t>-1,08</w:t>
            </w:r>
          </w:p>
        </w:tc>
        <w:tc>
          <w:tcPr>
            <w:tcW w:w="1185" w:type="dxa"/>
            <w:tcBorders>
              <w:top w:val="nil"/>
              <w:left w:val="nil"/>
              <w:bottom w:val="single" w:sz="4" w:space="0" w:color="auto"/>
              <w:right w:val="single" w:sz="4" w:space="0" w:color="auto"/>
            </w:tcBorders>
            <w:shd w:val="clear" w:color="auto" w:fill="auto"/>
            <w:noWrap/>
            <w:vAlign w:val="bottom"/>
            <w:hideMark/>
          </w:tcPr>
          <w:p w14:paraId="154E7F09" w14:textId="77777777" w:rsidR="002C6510" w:rsidRPr="002C6510" w:rsidRDefault="002C6510" w:rsidP="002C6510">
            <w:pPr>
              <w:jc w:val="center"/>
              <w:rPr>
                <w:sz w:val="22"/>
                <w:szCs w:val="22"/>
              </w:rPr>
            </w:pPr>
            <w:r w:rsidRPr="002C6510">
              <w:rPr>
                <w:sz w:val="22"/>
                <w:szCs w:val="22"/>
              </w:rPr>
              <w:t>-9,02</w:t>
            </w:r>
          </w:p>
        </w:tc>
      </w:tr>
      <w:tr w:rsidR="002C6510" w:rsidRPr="002C6510" w14:paraId="01C2BCDE" w14:textId="77777777" w:rsidTr="00897F40">
        <w:trPr>
          <w:trHeight w:val="312"/>
        </w:trPr>
        <w:tc>
          <w:tcPr>
            <w:tcW w:w="565" w:type="dxa"/>
            <w:hideMark/>
          </w:tcPr>
          <w:p w14:paraId="75003D97" w14:textId="77777777" w:rsidR="002C6510" w:rsidRPr="002C6510" w:rsidRDefault="002C6510" w:rsidP="002C6510">
            <w:pPr>
              <w:rPr>
                <w:sz w:val="20"/>
                <w:szCs w:val="20"/>
              </w:rPr>
            </w:pPr>
            <w:r w:rsidRPr="002C6510">
              <w:rPr>
                <w:sz w:val="20"/>
                <w:szCs w:val="20"/>
              </w:rPr>
              <w:t>1.3</w:t>
            </w:r>
          </w:p>
        </w:tc>
        <w:tc>
          <w:tcPr>
            <w:tcW w:w="1888" w:type="dxa"/>
            <w:hideMark/>
          </w:tcPr>
          <w:p w14:paraId="2547BB60" w14:textId="77777777" w:rsidR="002C6510" w:rsidRPr="002C6510" w:rsidRDefault="002C6510" w:rsidP="002C6510">
            <w:pPr>
              <w:rPr>
                <w:sz w:val="20"/>
                <w:szCs w:val="20"/>
              </w:rPr>
            </w:pPr>
            <w:r w:rsidRPr="002C6510">
              <w:rPr>
                <w:sz w:val="20"/>
                <w:szCs w:val="20"/>
              </w:rPr>
              <w:t>тариф на стоки</w:t>
            </w:r>
          </w:p>
        </w:tc>
        <w:tc>
          <w:tcPr>
            <w:tcW w:w="852" w:type="dxa"/>
            <w:hideMark/>
          </w:tcPr>
          <w:p w14:paraId="4BEC0C8B" w14:textId="77777777" w:rsidR="002C6510" w:rsidRPr="002C6510" w:rsidRDefault="002C6510" w:rsidP="002C6510">
            <w:pPr>
              <w:rPr>
                <w:sz w:val="20"/>
                <w:szCs w:val="20"/>
              </w:rPr>
            </w:pPr>
            <w:r w:rsidRPr="002C6510">
              <w:rPr>
                <w:sz w:val="20"/>
                <w:szCs w:val="20"/>
              </w:rPr>
              <w:t>руб./м3</w:t>
            </w:r>
          </w:p>
        </w:tc>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39AA12F4" w14:textId="77777777" w:rsidR="002C6510" w:rsidRPr="002C6510" w:rsidRDefault="002C6510" w:rsidP="002C6510">
            <w:pPr>
              <w:jc w:val="center"/>
              <w:rPr>
                <w:sz w:val="22"/>
                <w:szCs w:val="22"/>
              </w:rPr>
            </w:pPr>
            <w:r w:rsidRPr="002C6510">
              <w:rPr>
                <w:sz w:val="22"/>
                <w:szCs w:val="22"/>
              </w:rPr>
              <w:t>81,09</w:t>
            </w:r>
          </w:p>
        </w:tc>
        <w:tc>
          <w:tcPr>
            <w:tcW w:w="1305" w:type="dxa"/>
            <w:tcBorders>
              <w:top w:val="nil"/>
              <w:left w:val="nil"/>
              <w:bottom w:val="single" w:sz="4" w:space="0" w:color="auto"/>
              <w:right w:val="single" w:sz="4" w:space="0" w:color="auto"/>
            </w:tcBorders>
            <w:shd w:val="clear" w:color="auto" w:fill="auto"/>
            <w:noWrap/>
            <w:vAlign w:val="bottom"/>
            <w:hideMark/>
          </w:tcPr>
          <w:p w14:paraId="4CA5E80B" w14:textId="77777777" w:rsidR="002C6510" w:rsidRPr="002C6510" w:rsidRDefault="002C6510" w:rsidP="002C6510">
            <w:pPr>
              <w:jc w:val="center"/>
              <w:rPr>
                <w:sz w:val="22"/>
                <w:szCs w:val="22"/>
              </w:rPr>
            </w:pPr>
            <w:r w:rsidRPr="002C6510">
              <w:rPr>
                <w:sz w:val="22"/>
                <w:szCs w:val="22"/>
              </w:rPr>
              <w:t>84,90</w:t>
            </w:r>
          </w:p>
        </w:tc>
        <w:tc>
          <w:tcPr>
            <w:tcW w:w="1186" w:type="dxa"/>
            <w:tcBorders>
              <w:top w:val="nil"/>
              <w:left w:val="nil"/>
              <w:bottom w:val="single" w:sz="4" w:space="0" w:color="auto"/>
              <w:right w:val="single" w:sz="4" w:space="0" w:color="auto"/>
            </w:tcBorders>
            <w:shd w:val="clear" w:color="auto" w:fill="auto"/>
            <w:noWrap/>
            <w:vAlign w:val="bottom"/>
            <w:hideMark/>
          </w:tcPr>
          <w:p w14:paraId="13C3B9D4" w14:textId="77777777" w:rsidR="002C6510" w:rsidRPr="002C6510" w:rsidRDefault="002C6510" w:rsidP="002C6510">
            <w:pPr>
              <w:jc w:val="center"/>
              <w:rPr>
                <w:sz w:val="22"/>
                <w:szCs w:val="22"/>
              </w:rPr>
            </w:pPr>
            <w:r w:rsidRPr="002C6510">
              <w:rPr>
                <w:sz w:val="22"/>
                <w:szCs w:val="22"/>
              </w:rPr>
              <w:t>77,72</w:t>
            </w:r>
          </w:p>
        </w:tc>
        <w:tc>
          <w:tcPr>
            <w:tcW w:w="1558" w:type="dxa"/>
            <w:tcBorders>
              <w:top w:val="nil"/>
              <w:left w:val="nil"/>
              <w:bottom w:val="single" w:sz="4" w:space="0" w:color="auto"/>
              <w:right w:val="single" w:sz="4" w:space="0" w:color="auto"/>
            </w:tcBorders>
            <w:shd w:val="clear" w:color="auto" w:fill="auto"/>
            <w:noWrap/>
            <w:vAlign w:val="bottom"/>
            <w:hideMark/>
          </w:tcPr>
          <w:p w14:paraId="56BCA699" w14:textId="77777777" w:rsidR="002C6510" w:rsidRPr="002C6510" w:rsidRDefault="002C6510" w:rsidP="002C6510">
            <w:pPr>
              <w:jc w:val="center"/>
              <w:rPr>
                <w:sz w:val="22"/>
                <w:szCs w:val="22"/>
              </w:rPr>
            </w:pPr>
            <w:r w:rsidRPr="002C6510">
              <w:rPr>
                <w:sz w:val="22"/>
                <w:szCs w:val="22"/>
              </w:rPr>
              <w:t>-7,18</w:t>
            </w:r>
          </w:p>
        </w:tc>
        <w:tc>
          <w:tcPr>
            <w:tcW w:w="1185" w:type="dxa"/>
            <w:tcBorders>
              <w:top w:val="nil"/>
              <w:left w:val="nil"/>
              <w:bottom w:val="single" w:sz="4" w:space="0" w:color="auto"/>
              <w:right w:val="single" w:sz="4" w:space="0" w:color="auto"/>
            </w:tcBorders>
            <w:shd w:val="clear" w:color="auto" w:fill="auto"/>
            <w:noWrap/>
            <w:vAlign w:val="bottom"/>
            <w:hideMark/>
          </w:tcPr>
          <w:p w14:paraId="1E501858" w14:textId="77777777" w:rsidR="002C6510" w:rsidRPr="002C6510" w:rsidRDefault="002C6510" w:rsidP="002C6510">
            <w:pPr>
              <w:jc w:val="center"/>
              <w:rPr>
                <w:sz w:val="22"/>
                <w:szCs w:val="22"/>
              </w:rPr>
            </w:pPr>
            <w:r w:rsidRPr="002C6510">
              <w:rPr>
                <w:sz w:val="22"/>
                <w:szCs w:val="22"/>
              </w:rPr>
              <w:t>-4,16</w:t>
            </w:r>
          </w:p>
        </w:tc>
      </w:tr>
      <w:tr w:rsidR="002C6510" w:rsidRPr="002C6510" w14:paraId="4EA976A9" w14:textId="77777777" w:rsidTr="00897F40">
        <w:trPr>
          <w:trHeight w:val="312"/>
        </w:trPr>
        <w:tc>
          <w:tcPr>
            <w:tcW w:w="565" w:type="dxa"/>
            <w:hideMark/>
          </w:tcPr>
          <w:p w14:paraId="26D43C69" w14:textId="77777777" w:rsidR="002C6510" w:rsidRPr="002C6510" w:rsidRDefault="002C6510" w:rsidP="002C6510">
            <w:pPr>
              <w:rPr>
                <w:bCs/>
                <w:sz w:val="20"/>
                <w:szCs w:val="20"/>
              </w:rPr>
            </w:pPr>
            <w:r w:rsidRPr="002C6510">
              <w:rPr>
                <w:bCs/>
                <w:sz w:val="20"/>
                <w:szCs w:val="20"/>
              </w:rPr>
              <w:t>2</w:t>
            </w:r>
          </w:p>
        </w:tc>
        <w:tc>
          <w:tcPr>
            <w:tcW w:w="1888" w:type="dxa"/>
            <w:hideMark/>
          </w:tcPr>
          <w:p w14:paraId="371E3E9F" w14:textId="77777777" w:rsidR="002C6510" w:rsidRPr="002C6510" w:rsidRDefault="002C6510" w:rsidP="002C6510">
            <w:pPr>
              <w:rPr>
                <w:bCs/>
                <w:sz w:val="20"/>
                <w:szCs w:val="20"/>
              </w:rPr>
            </w:pPr>
            <w:r w:rsidRPr="002C6510">
              <w:rPr>
                <w:bCs/>
                <w:sz w:val="20"/>
                <w:szCs w:val="20"/>
              </w:rPr>
              <w:t xml:space="preserve"> Арендная плата, в т.ч.</w:t>
            </w:r>
          </w:p>
        </w:tc>
        <w:tc>
          <w:tcPr>
            <w:tcW w:w="852" w:type="dxa"/>
            <w:hideMark/>
          </w:tcPr>
          <w:p w14:paraId="1E552644" w14:textId="77777777" w:rsidR="002C6510" w:rsidRPr="002C6510" w:rsidRDefault="002C6510" w:rsidP="002C6510">
            <w:pPr>
              <w:rPr>
                <w:sz w:val="20"/>
                <w:szCs w:val="20"/>
              </w:rPr>
            </w:pPr>
            <w:r w:rsidRPr="002C6510">
              <w:rPr>
                <w:sz w:val="20"/>
                <w:szCs w:val="20"/>
              </w:rPr>
              <w:t>тыс. руб.</w:t>
            </w:r>
          </w:p>
        </w:tc>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43A9C3A3" w14:textId="77777777" w:rsidR="002C6510" w:rsidRPr="002C6510" w:rsidRDefault="002C6510" w:rsidP="002C6510">
            <w:pPr>
              <w:jc w:val="center"/>
              <w:rPr>
                <w:sz w:val="22"/>
                <w:szCs w:val="22"/>
              </w:rPr>
            </w:pPr>
            <w:r w:rsidRPr="002C6510">
              <w:rPr>
                <w:sz w:val="22"/>
                <w:szCs w:val="22"/>
              </w:rPr>
              <w:t>1157,34</w:t>
            </w:r>
          </w:p>
        </w:tc>
        <w:tc>
          <w:tcPr>
            <w:tcW w:w="1305" w:type="dxa"/>
            <w:tcBorders>
              <w:top w:val="nil"/>
              <w:left w:val="nil"/>
              <w:bottom w:val="single" w:sz="4" w:space="0" w:color="auto"/>
              <w:right w:val="single" w:sz="4" w:space="0" w:color="auto"/>
            </w:tcBorders>
            <w:shd w:val="clear" w:color="auto" w:fill="auto"/>
            <w:noWrap/>
            <w:vAlign w:val="bottom"/>
            <w:hideMark/>
          </w:tcPr>
          <w:p w14:paraId="62C32240" w14:textId="77777777" w:rsidR="002C6510" w:rsidRPr="002C6510" w:rsidRDefault="002C6510" w:rsidP="002C6510">
            <w:pPr>
              <w:jc w:val="center"/>
              <w:rPr>
                <w:sz w:val="22"/>
                <w:szCs w:val="22"/>
              </w:rPr>
            </w:pPr>
            <w:r w:rsidRPr="002C6510">
              <w:rPr>
                <w:sz w:val="22"/>
                <w:szCs w:val="22"/>
              </w:rPr>
              <w:t>1937,76</w:t>
            </w:r>
          </w:p>
        </w:tc>
        <w:tc>
          <w:tcPr>
            <w:tcW w:w="1186" w:type="dxa"/>
            <w:tcBorders>
              <w:top w:val="nil"/>
              <w:left w:val="nil"/>
              <w:bottom w:val="single" w:sz="4" w:space="0" w:color="auto"/>
              <w:right w:val="single" w:sz="4" w:space="0" w:color="auto"/>
            </w:tcBorders>
            <w:shd w:val="clear" w:color="auto" w:fill="auto"/>
            <w:noWrap/>
            <w:vAlign w:val="bottom"/>
            <w:hideMark/>
          </w:tcPr>
          <w:p w14:paraId="7305C983" w14:textId="77777777" w:rsidR="002C6510" w:rsidRPr="002C6510" w:rsidRDefault="002C6510" w:rsidP="002C6510">
            <w:pPr>
              <w:jc w:val="center"/>
              <w:rPr>
                <w:sz w:val="22"/>
                <w:szCs w:val="22"/>
              </w:rPr>
            </w:pPr>
            <w:r w:rsidRPr="002C6510">
              <w:rPr>
                <w:sz w:val="22"/>
                <w:szCs w:val="22"/>
              </w:rPr>
              <w:t>1157,34</w:t>
            </w:r>
          </w:p>
        </w:tc>
        <w:tc>
          <w:tcPr>
            <w:tcW w:w="1558" w:type="dxa"/>
            <w:tcBorders>
              <w:top w:val="nil"/>
              <w:left w:val="nil"/>
              <w:bottom w:val="single" w:sz="4" w:space="0" w:color="auto"/>
              <w:right w:val="single" w:sz="4" w:space="0" w:color="auto"/>
            </w:tcBorders>
            <w:shd w:val="clear" w:color="auto" w:fill="auto"/>
            <w:noWrap/>
            <w:vAlign w:val="bottom"/>
            <w:hideMark/>
          </w:tcPr>
          <w:p w14:paraId="4010A5BE" w14:textId="77777777" w:rsidR="002C6510" w:rsidRPr="002C6510" w:rsidRDefault="002C6510" w:rsidP="002C6510">
            <w:pPr>
              <w:jc w:val="center"/>
              <w:rPr>
                <w:sz w:val="22"/>
                <w:szCs w:val="22"/>
              </w:rPr>
            </w:pPr>
            <w:r w:rsidRPr="002C6510">
              <w:rPr>
                <w:sz w:val="22"/>
                <w:szCs w:val="22"/>
              </w:rPr>
              <w:t>-780,42</w:t>
            </w:r>
          </w:p>
        </w:tc>
        <w:tc>
          <w:tcPr>
            <w:tcW w:w="1185" w:type="dxa"/>
            <w:tcBorders>
              <w:top w:val="nil"/>
              <w:left w:val="nil"/>
              <w:bottom w:val="single" w:sz="4" w:space="0" w:color="auto"/>
              <w:right w:val="single" w:sz="4" w:space="0" w:color="auto"/>
            </w:tcBorders>
            <w:shd w:val="clear" w:color="auto" w:fill="auto"/>
            <w:noWrap/>
            <w:vAlign w:val="bottom"/>
            <w:hideMark/>
          </w:tcPr>
          <w:p w14:paraId="59B34D4D" w14:textId="77777777" w:rsidR="002C6510" w:rsidRPr="002C6510" w:rsidRDefault="002C6510" w:rsidP="002C6510">
            <w:pPr>
              <w:jc w:val="center"/>
              <w:rPr>
                <w:sz w:val="22"/>
                <w:szCs w:val="22"/>
              </w:rPr>
            </w:pPr>
            <w:r w:rsidRPr="002C6510">
              <w:rPr>
                <w:sz w:val="22"/>
                <w:szCs w:val="22"/>
              </w:rPr>
              <w:t>0,00</w:t>
            </w:r>
          </w:p>
        </w:tc>
      </w:tr>
      <w:tr w:rsidR="002C6510" w:rsidRPr="002C6510" w14:paraId="655F0688" w14:textId="77777777" w:rsidTr="00897F40">
        <w:trPr>
          <w:trHeight w:val="312"/>
        </w:trPr>
        <w:tc>
          <w:tcPr>
            <w:tcW w:w="565" w:type="dxa"/>
            <w:hideMark/>
          </w:tcPr>
          <w:p w14:paraId="563A1C9E" w14:textId="77777777" w:rsidR="002C6510" w:rsidRPr="002C6510" w:rsidRDefault="002C6510" w:rsidP="002C6510">
            <w:pPr>
              <w:rPr>
                <w:sz w:val="20"/>
                <w:szCs w:val="20"/>
              </w:rPr>
            </w:pPr>
            <w:r w:rsidRPr="002C6510">
              <w:rPr>
                <w:sz w:val="20"/>
                <w:szCs w:val="20"/>
              </w:rPr>
              <w:t>2.1</w:t>
            </w:r>
          </w:p>
        </w:tc>
        <w:tc>
          <w:tcPr>
            <w:tcW w:w="1888" w:type="dxa"/>
            <w:hideMark/>
          </w:tcPr>
          <w:p w14:paraId="0E68B078" w14:textId="77777777" w:rsidR="002C6510" w:rsidRPr="002C6510" w:rsidRDefault="002C6510" w:rsidP="002C6510">
            <w:pPr>
              <w:rPr>
                <w:sz w:val="20"/>
                <w:szCs w:val="20"/>
              </w:rPr>
            </w:pPr>
            <w:r w:rsidRPr="002C6510">
              <w:rPr>
                <w:sz w:val="20"/>
                <w:szCs w:val="20"/>
              </w:rPr>
              <w:t xml:space="preserve"> - аренда имущества КУМИ</w:t>
            </w:r>
          </w:p>
        </w:tc>
        <w:tc>
          <w:tcPr>
            <w:tcW w:w="852" w:type="dxa"/>
            <w:hideMark/>
          </w:tcPr>
          <w:p w14:paraId="6146A19E" w14:textId="77777777" w:rsidR="002C6510" w:rsidRPr="002C6510" w:rsidRDefault="002C6510" w:rsidP="002C6510">
            <w:pPr>
              <w:rPr>
                <w:sz w:val="20"/>
                <w:szCs w:val="20"/>
              </w:rPr>
            </w:pPr>
            <w:r w:rsidRPr="002C6510">
              <w:rPr>
                <w:sz w:val="20"/>
                <w:szCs w:val="20"/>
              </w:rPr>
              <w:t>тыс. руб.</w:t>
            </w:r>
          </w:p>
        </w:tc>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6DB302D0" w14:textId="77777777" w:rsidR="002C6510" w:rsidRPr="002C6510" w:rsidRDefault="002C6510" w:rsidP="002C6510">
            <w:pPr>
              <w:jc w:val="center"/>
              <w:rPr>
                <w:sz w:val="22"/>
                <w:szCs w:val="22"/>
              </w:rPr>
            </w:pPr>
            <w:r w:rsidRPr="002C6510">
              <w:rPr>
                <w:sz w:val="22"/>
                <w:szCs w:val="22"/>
              </w:rPr>
              <w:t>376,92</w:t>
            </w:r>
          </w:p>
        </w:tc>
        <w:tc>
          <w:tcPr>
            <w:tcW w:w="1305" w:type="dxa"/>
            <w:tcBorders>
              <w:top w:val="nil"/>
              <w:left w:val="nil"/>
              <w:bottom w:val="single" w:sz="4" w:space="0" w:color="auto"/>
              <w:right w:val="single" w:sz="4" w:space="0" w:color="auto"/>
            </w:tcBorders>
            <w:shd w:val="clear" w:color="auto" w:fill="auto"/>
            <w:vAlign w:val="center"/>
            <w:hideMark/>
          </w:tcPr>
          <w:p w14:paraId="077FCC4B" w14:textId="77777777" w:rsidR="002C6510" w:rsidRPr="002C6510" w:rsidRDefault="002C6510" w:rsidP="002C6510">
            <w:pPr>
              <w:jc w:val="center"/>
              <w:rPr>
                <w:sz w:val="22"/>
                <w:szCs w:val="22"/>
              </w:rPr>
            </w:pPr>
            <w:r w:rsidRPr="002C6510">
              <w:rPr>
                <w:sz w:val="22"/>
                <w:szCs w:val="22"/>
              </w:rPr>
              <w:t>780,42</w:t>
            </w:r>
          </w:p>
        </w:tc>
        <w:tc>
          <w:tcPr>
            <w:tcW w:w="1186" w:type="dxa"/>
            <w:tcBorders>
              <w:top w:val="nil"/>
              <w:left w:val="nil"/>
              <w:bottom w:val="single" w:sz="4" w:space="0" w:color="auto"/>
              <w:right w:val="single" w:sz="4" w:space="0" w:color="auto"/>
            </w:tcBorders>
            <w:shd w:val="clear" w:color="auto" w:fill="auto"/>
            <w:vAlign w:val="center"/>
            <w:hideMark/>
          </w:tcPr>
          <w:p w14:paraId="4CCD0DEC" w14:textId="77777777" w:rsidR="002C6510" w:rsidRPr="002C6510" w:rsidRDefault="002C6510" w:rsidP="002C6510">
            <w:pPr>
              <w:jc w:val="center"/>
              <w:rPr>
                <w:sz w:val="22"/>
                <w:szCs w:val="22"/>
              </w:rPr>
            </w:pPr>
            <w:r w:rsidRPr="002C6510">
              <w:rPr>
                <w:sz w:val="22"/>
                <w:szCs w:val="22"/>
              </w:rPr>
              <w:t>376,92</w:t>
            </w:r>
          </w:p>
        </w:tc>
        <w:tc>
          <w:tcPr>
            <w:tcW w:w="1558" w:type="dxa"/>
            <w:tcBorders>
              <w:top w:val="nil"/>
              <w:left w:val="nil"/>
              <w:bottom w:val="single" w:sz="4" w:space="0" w:color="auto"/>
              <w:right w:val="single" w:sz="4" w:space="0" w:color="auto"/>
            </w:tcBorders>
            <w:shd w:val="clear" w:color="auto" w:fill="auto"/>
            <w:vAlign w:val="center"/>
            <w:hideMark/>
          </w:tcPr>
          <w:p w14:paraId="719BE4CF" w14:textId="77777777" w:rsidR="002C6510" w:rsidRPr="002C6510" w:rsidRDefault="002C6510" w:rsidP="002C6510">
            <w:pPr>
              <w:jc w:val="center"/>
              <w:rPr>
                <w:sz w:val="22"/>
                <w:szCs w:val="22"/>
              </w:rPr>
            </w:pPr>
          </w:p>
        </w:tc>
        <w:tc>
          <w:tcPr>
            <w:tcW w:w="1185" w:type="dxa"/>
            <w:tcBorders>
              <w:top w:val="nil"/>
              <w:left w:val="nil"/>
              <w:bottom w:val="single" w:sz="4" w:space="0" w:color="auto"/>
              <w:right w:val="single" w:sz="4" w:space="0" w:color="auto"/>
            </w:tcBorders>
            <w:shd w:val="clear" w:color="auto" w:fill="auto"/>
            <w:vAlign w:val="center"/>
            <w:hideMark/>
          </w:tcPr>
          <w:p w14:paraId="04A5BD62" w14:textId="77777777" w:rsidR="002C6510" w:rsidRPr="002C6510" w:rsidRDefault="002C6510" w:rsidP="002C6510">
            <w:pPr>
              <w:jc w:val="center"/>
              <w:rPr>
                <w:sz w:val="22"/>
                <w:szCs w:val="22"/>
              </w:rPr>
            </w:pPr>
          </w:p>
        </w:tc>
      </w:tr>
      <w:tr w:rsidR="002C6510" w:rsidRPr="002C6510" w14:paraId="3B8D0D62" w14:textId="77777777" w:rsidTr="00897F40">
        <w:trPr>
          <w:trHeight w:val="312"/>
        </w:trPr>
        <w:tc>
          <w:tcPr>
            <w:tcW w:w="565" w:type="dxa"/>
            <w:hideMark/>
          </w:tcPr>
          <w:p w14:paraId="098A7683" w14:textId="77777777" w:rsidR="002C6510" w:rsidRPr="002C6510" w:rsidRDefault="002C6510" w:rsidP="002C6510">
            <w:pPr>
              <w:rPr>
                <w:sz w:val="20"/>
                <w:szCs w:val="20"/>
              </w:rPr>
            </w:pPr>
            <w:r w:rsidRPr="002C6510">
              <w:rPr>
                <w:sz w:val="20"/>
                <w:szCs w:val="20"/>
              </w:rPr>
              <w:t>2.2</w:t>
            </w:r>
          </w:p>
        </w:tc>
        <w:tc>
          <w:tcPr>
            <w:tcW w:w="1888" w:type="dxa"/>
            <w:hideMark/>
          </w:tcPr>
          <w:p w14:paraId="1FF130AC" w14:textId="77777777" w:rsidR="002C6510" w:rsidRPr="002C6510" w:rsidRDefault="002C6510" w:rsidP="002C6510">
            <w:pPr>
              <w:rPr>
                <w:sz w:val="20"/>
                <w:szCs w:val="20"/>
              </w:rPr>
            </w:pPr>
            <w:r w:rsidRPr="002C6510">
              <w:rPr>
                <w:sz w:val="20"/>
                <w:szCs w:val="20"/>
              </w:rPr>
              <w:t xml:space="preserve"> - аренда земли</w:t>
            </w:r>
          </w:p>
        </w:tc>
        <w:tc>
          <w:tcPr>
            <w:tcW w:w="852" w:type="dxa"/>
            <w:hideMark/>
          </w:tcPr>
          <w:p w14:paraId="02E4E8FD" w14:textId="77777777" w:rsidR="002C6510" w:rsidRPr="002C6510" w:rsidRDefault="002C6510" w:rsidP="002C6510">
            <w:pPr>
              <w:rPr>
                <w:sz w:val="20"/>
                <w:szCs w:val="20"/>
              </w:rPr>
            </w:pPr>
            <w:r w:rsidRPr="002C6510">
              <w:rPr>
                <w:sz w:val="20"/>
                <w:szCs w:val="20"/>
              </w:rPr>
              <w:t>тыс. руб.</w:t>
            </w:r>
          </w:p>
        </w:tc>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22CAF5B9" w14:textId="77777777" w:rsidR="002C6510" w:rsidRPr="002C6510" w:rsidRDefault="002C6510" w:rsidP="002C6510">
            <w:pPr>
              <w:jc w:val="center"/>
              <w:rPr>
                <w:sz w:val="22"/>
                <w:szCs w:val="22"/>
              </w:rPr>
            </w:pPr>
            <w:r w:rsidRPr="002C6510">
              <w:rPr>
                <w:sz w:val="22"/>
                <w:szCs w:val="22"/>
              </w:rPr>
              <w:t>780,42</w:t>
            </w:r>
          </w:p>
        </w:tc>
        <w:tc>
          <w:tcPr>
            <w:tcW w:w="1305" w:type="dxa"/>
            <w:tcBorders>
              <w:top w:val="nil"/>
              <w:left w:val="nil"/>
              <w:bottom w:val="single" w:sz="4" w:space="0" w:color="auto"/>
              <w:right w:val="single" w:sz="4" w:space="0" w:color="auto"/>
            </w:tcBorders>
            <w:shd w:val="clear" w:color="auto" w:fill="auto"/>
            <w:vAlign w:val="center"/>
            <w:hideMark/>
          </w:tcPr>
          <w:p w14:paraId="5F417C72" w14:textId="77777777" w:rsidR="002C6510" w:rsidRPr="002C6510" w:rsidRDefault="002C6510" w:rsidP="002C6510">
            <w:pPr>
              <w:jc w:val="center"/>
              <w:rPr>
                <w:sz w:val="22"/>
                <w:szCs w:val="22"/>
              </w:rPr>
            </w:pPr>
            <w:r w:rsidRPr="002C6510">
              <w:rPr>
                <w:sz w:val="22"/>
                <w:szCs w:val="22"/>
              </w:rPr>
              <w:t>376,92</w:t>
            </w:r>
          </w:p>
        </w:tc>
        <w:tc>
          <w:tcPr>
            <w:tcW w:w="1186" w:type="dxa"/>
            <w:tcBorders>
              <w:top w:val="nil"/>
              <w:left w:val="nil"/>
              <w:bottom w:val="single" w:sz="4" w:space="0" w:color="auto"/>
              <w:right w:val="single" w:sz="4" w:space="0" w:color="auto"/>
            </w:tcBorders>
            <w:shd w:val="clear" w:color="auto" w:fill="auto"/>
            <w:vAlign w:val="center"/>
            <w:hideMark/>
          </w:tcPr>
          <w:p w14:paraId="6E5001C5" w14:textId="77777777" w:rsidR="002C6510" w:rsidRPr="002C6510" w:rsidRDefault="002C6510" w:rsidP="002C6510">
            <w:pPr>
              <w:jc w:val="center"/>
              <w:rPr>
                <w:sz w:val="22"/>
                <w:szCs w:val="22"/>
              </w:rPr>
            </w:pPr>
            <w:r w:rsidRPr="002C6510">
              <w:rPr>
                <w:sz w:val="22"/>
                <w:szCs w:val="22"/>
              </w:rPr>
              <w:t>780,42</w:t>
            </w:r>
          </w:p>
        </w:tc>
        <w:tc>
          <w:tcPr>
            <w:tcW w:w="1558" w:type="dxa"/>
            <w:tcBorders>
              <w:top w:val="nil"/>
              <w:left w:val="nil"/>
              <w:bottom w:val="single" w:sz="4" w:space="0" w:color="auto"/>
              <w:right w:val="single" w:sz="4" w:space="0" w:color="auto"/>
            </w:tcBorders>
            <w:shd w:val="clear" w:color="auto" w:fill="auto"/>
            <w:vAlign w:val="center"/>
            <w:hideMark/>
          </w:tcPr>
          <w:p w14:paraId="0E60D30A" w14:textId="77777777" w:rsidR="002C6510" w:rsidRPr="002C6510" w:rsidRDefault="002C6510" w:rsidP="002C6510">
            <w:pPr>
              <w:jc w:val="center"/>
              <w:rPr>
                <w:sz w:val="22"/>
                <w:szCs w:val="22"/>
              </w:rPr>
            </w:pPr>
            <w:r w:rsidRPr="002C6510">
              <w:rPr>
                <w:sz w:val="22"/>
                <w:szCs w:val="22"/>
              </w:rPr>
              <w:t>403,50</w:t>
            </w:r>
          </w:p>
        </w:tc>
        <w:tc>
          <w:tcPr>
            <w:tcW w:w="1185" w:type="dxa"/>
            <w:tcBorders>
              <w:top w:val="nil"/>
              <w:left w:val="nil"/>
              <w:bottom w:val="single" w:sz="4" w:space="0" w:color="auto"/>
              <w:right w:val="single" w:sz="4" w:space="0" w:color="auto"/>
            </w:tcBorders>
            <w:shd w:val="clear" w:color="auto" w:fill="auto"/>
            <w:vAlign w:val="center"/>
            <w:hideMark/>
          </w:tcPr>
          <w:p w14:paraId="338CCC79" w14:textId="77777777" w:rsidR="002C6510" w:rsidRPr="002C6510" w:rsidRDefault="002C6510" w:rsidP="002C6510">
            <w:pPr>
              <w:jc w:val="center"/>
              <w:rPr>
                <w:sz w:val="22"/>
                <w:szCs w:val="22"/>
              </w:rPr>
            </w:pPr>
            <w:r w:rsidRPr="002C6510">
              <w:rPr>
                <w:sz w:val="22"/>
                <w:szCs w:val="22"/>
              </w:rPr>
              <w:t>0,00</w:t>
            </w:r>
          </w:p>
        </w:tc>
      </w:tr>
      <w:tr w:rsidR="002C6510" w:rsidRPr="002C6510" w14:paraId="5A900D34" w14:textId="77777777" w:rsidTr="00897F40">
        <w:trPr>
          <w:trHeight w:val="312"/>
        </w:trPr>
        <w:tc>
          <w:tcPr>
            <w:tcW w:w="565" w:type="dxa"/>
            <w:hideMark/>
          </w:tcPr>
          <w:p w14:paraId="2D4730C2" w14:textId="77777777" w:rsidR="002C6510" w:rsidRPr="002C6510" w:rsidRDefault="002C6510" w:rsidP="002C6510">
            <w:pPr>
              <w:rPr>
                <w:sz w:val="20"/>
                <w:szCs w:val="20"/>
              </w:rPr>
            </w:pPr>
            <w:r w:rsidRPr="002C6510">
              <w:rPr>
                <w:sz w:val="20"/>
                <w:szCs w:val="20"/>
              </w:rPr>
              <w:t>2.3</w:t>
            </w:r>
          </w:p>
        </w:tc>
        <w:tc>
          <w:tcPr>
            <w:tcW w:w="1888" w:type="dxa"/>
            <w:hideMark/>
          </w:tcPr>
          <w:p w14:paraId="1F26593F" w14:textId="77777777" w:rsidR="002C6510" w:rsidRPr="002C6510" w:rsidRDefault="002C6510" w:rsidP="002C6510">
            <w:pPr>
              <w:rPr>
                <w:sz w:val="20"/>
                <w:szCs w:val="20"/>
              </w:rPr>
            </w:pPr>
            <w:r w:rsidRPr="002C6510">
              <w:rPr>
                <w:sz w:val="20"/>
                <w:szCs w:val="20"/>
              </w:rPr>
              <w:t xml:space="preserve"> - аренда прочего имущества </w:t>
            </w:r>
          </w:p>
        </w:tc>
        <w:tc>
          <w:tcPr>
            <w:tcW w:w="852" w:type="dxa"/>
            <w:hideMark/>
          </w:tcPr>
          <w:p w14:paraId="1D3A8667" w14:textId="77777777" w:rsidR="002C6510" w:rsidRPr="002C6510" w:rsidRDefault="002C6510" w:rsidP="002C6510">
            <w:pPr>
              <w:rPr>
                <w:sz w:val="20"/>
                <w:szCs w:val="20"/>
              </w:rPr>
            </w:pPr>
            <w:r w:rsidRPr="002C6510">
              <w:rPr>
                <w:sz w:val="20"/>
                <w:szCs w:val="20"/>
              </w:rPr>
              <w:t>тыс. руб.</w:t>
            </w:r>
          </w:p>
        </w:tc>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6942DFF4" w14:textId="77777777" w:rsidR="002C6510" w:rsidRPr="002C6510" w:rsidRDefault="002C6510" w:rsidP="002C6510">
            <w:pPr>
              <w:jc w:val="center"/>
              <w:rPr>
                <w:sz w:val="22"/>
                <w:szCs w:val="22"/>
              </w:rPr>
            </w:pPr>
          </w:p>
        </w:tc>
        <w:tc>
          <w:tcPr>
            <w:tcW w:w="1305" w:type="dxa"/>
            <w:tcBorders>
              <w:top w:val="nil"/>
              <w:left w:val="nil"/>
              <w:bottom w:val="single" w:sz="4" w:space="0" w:color="auto"/>
              <w:right w:val="single" w:sz="4" w:space="0" w:color="auto"/>
            </w:tcBorders>
            <w:shd w:val="clear" w:color="auto" w:fill="auto"/>
            <w:vAlign w:val="center"/>
            <w:hideMark/>
          </w:tcPr>
          <w:p w14:paraId="459678DE" w14:textId="77777777" w:rsidR="002C6510" w:rsidRPr="002C6510" w:rsidRDefault="002C6510" w:rsidP="002C6510">
            <w:pPr>
              <w:jc w:val="center"/>
              <w:rPr>
                <w:sz w:val="22"/>
                <w:szCs w:val="22"/>
              </w:rPr>
            </w:pPr>
            <w:r w:rsidRPr="002C6510">
              <w:rPr>
                <w:sz w:val="22"/>
                <w:szCs w:val="22"/>
              </w:rPr>
              <w:t>780,42</w:t>
            </w:r>
          </w:p>
        </w:tc>
        <w:tc>
          <w:tcPr>
            <w:tcW w:w="1186" w:type="dxa"/>
            <w:tcBorders>
              <w:top w:val="nil"/>
              <w:left w:val="nil"/>
              <w:bottom w:val="single" w:sz="4" w:space="0" w:color="auto"/>
              <w:right w:val="single" w:sz="4" w:space="0" w:color="auto"/>
            </w:tcBorders>
            <w:shd w:val="clear" w:color="auto" w:fill="auto"/>
            <w:vAlign w:val="center"/>
            <w:hideMark/>
          </w:tcPr>
          <w:p w14:paraId="38A7C5B3" w14:textId="77777777" w:rsidR="002C6510" w:rsidRPr="002C6510" w:rsidRDefault="002C6510" w:rsidP="002C6510">
            <w:pPr>
              <w:jc w:val="center"/>
              <w:rPr>
                <w:sz w:val="22"/>
                <w:szCs w:val="22"/>
              </w:rPr>
            </w:pPr>
          </w:p>
        </w:tc>
        <w:tc>
          <w:tcPr>
            <w:tcW w:w="1558" w:type="dxa"/>
            <w:tcBorders>
              <w:top w:val="nil"/>
              <w:left w:val="nil"/>
              <w:bottom w:val="single" w:sz="4" w:space="0" w:color="auto"/>
              <w:right w:val="single" w:sz="4" w:space="0" w:color="auto"/>
            </w:tcBorders>
            <w:shd w:val="clear" w:color="auto" w:fill="auto"/>
            <w:vAlign w:val="center"/>
            <w:hideMark/>
          </w:tcPr>
          <w:p w14:paraId="175830D5" w14:textId="77777777" w:rsidR="002C6510" w:rsidRPr="002C6510" w:rsidRDefault="002C6510" w:rsidP="002C6510">
            <w:pPr>
              <w:jc w:val="center"/>
              <w:rPr>
                <w:sz w:val="22"/>
                <w:szCs w:val="22"/>
              </w:rPr>
            </w:pPr>
          </w:p>
        </w:tc>
        <w:tc>
          <w:tcPr>
            <w:tcW w:w="1185" w:type="dxa"/>
            <w:tcBorders>
              <w:top w:val="nil"/>
              <w:left w:val="nil"/>
              <w:bottom w:val="single" w:sz="4" w:space="0" w:color="auto"/>
              <w:right w:val="single" w:sz="4" w:space="0" w:color="auto"/>
            </w:tcBorders>
            <w:shd w:val="clear" w:color="auto" w:fill="auto"/>
            <w:vAlign w:val="center"/>
            <w:hideMark/>
          </w:tcPr>
          <w:p w14:paraId="2D5615D3" w14:textId="77777777" w:rsidR="002C6510" w:rsidRPr="002C6510" w:rsidRDefault="002C6510" w:rsidP="002C6510">
            <w:pPr>
              <w:jc w:val="center"/>
              <w:rPr>
                <w:sz w:val="22"/>
                <w:szCs w:val="22"/>
              </w:rPr>
            </w:pPr>
          </w:p>
        </w:tc>
      </w:tr>
      <w:tr w:rsidR="002C6510" w:rsidRPr="002C6510" w14:paraId="24E64462" w14:textId="77777777" w:rsidTr="00897F40">
        <w:trPr>
          <w:trHeight w:val="348"/>
        </w:trPr>
        <w:tc>
          <w:tcPr>
            <w:tcW w:w="565" w:type="dxa"/>
            <w:hideMark/>
          </w:tcPr>
          <w:p w14:paraId="63575DA7" w14:textId="77777777" w:rsidR="002C6510" w:rsidRPr="002C6510" w:rsidRDefault="002C6510" w:rsidP="002C6510">
            <w:pPr>
              <w:rPr>
                <w:bCs/>
                <w:sz w:val="20"/>
                <w:szCs w:val="20"/>
              </w:rPr>
            </w:pPr>
            <w:r w:rsidRPr="002C6510">
              <w:rPr>
                <w:bCs/>
                <w:sz w:val="20"/>
                <w:szCs w:val="20"/>
              </w:rPr>
              <w:t>3</w:t>
            </w:r>
          </w:p>
        </w:tc>
        <w:tc>
          <w:tcPr>
            <w:tcW w:w="1888" w:type="dxa"/>
            <w:hideMark/>
          </w:tcPr>
          <w:p w14:paraId="29B0C0BD" w14:textId="77777777" w:rsidR="002C6510" w:rsidRPr="002C6510" w:rsidRDefault="002C6510" w:rsidP="002C6510">
            <w:pPr>
              <w:rPr>
                <w:bCs/>
                <w:sz w:val="20"/>
                <w:szCs w:val="20"/>
              </w:rPr>
            </w:pPr>
            <w:r w:rsidRPr="002C6510">
              <w:rPr>
                <w:bCs/>
                <w:sz w:val="20"/>
                <w:szCs w:val="20"/>
              </w:rPr>
              <w:t xml:space="preserve"> Концессионная плата</w:t>
            </w:r>
          </w:p>
        </w:tc>
        <w:tc>
          <w:tcPr>
            <w:tcW w:w="852" w:type="dxa"/>
            <w:hideMark/>
          </w:tcPr>
          <w:p w14:paraId="7CDEC9CE" w14:textId="77777777" w:rsidR="002C6510" w:rsidRPr="002C6510" w:rsidRDefault="002C6510" w:rsidP="002C6510">
            <w:pPr>
              <w:rPr>
                <w:sz w:val="20"/>
                <w:szCs w:val="20"/>
              </w:rPr>
            </w:pPr>
            <w:r w:rsidRPr="002C6510">
              <w:rPr>
                <w:sz w:val="20"/>
                <w:szCs w:val="20"/>
              </w:rPr>
              <w:t>тыс. руб.</w:t>
            </w:r>
          </w:p>
        </w:tc>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09F0D80E" w14:textId="77777777" w:rsidR="002C6510" w:rsidRPr="002C6510" w:rsidRDefault="002C6510" w:rsidP="002C6510">
            <w:pPr>
              <w:jc w:val="center"/>
              <w:rPr>
                <w:sz w:val="22"/>
                <w:szCs w:val="22"/>
              </w:rPr>
            </w:pPr>
          </w:p>
        </w:tc>
        <w:tc>
          <w:tcPr>
            <w:tcW w:w="1305" w:type="dxa"/>
            <w:tcBorders>
              <w:top w:val="nil"/>
              <w:left w:val="nil"/>
              <w:bottom w:val="single" w:sz="4" w:space="0" w:color="auto"/>
              <w:right w:val="single" w:sz="4" w:space="0" w:color="auto"/>
            </w:tcBorders>
            <w:shd w:val="clear" w:color="auto" w:fill="auto"/>
            <w:vAlign w:val="center"/>
            <w:hideMark/>
          </w:tcPr>
          <w:p w14:paraId="779D3A12" w14:textId="77777777" w:rsidR="002C6510" w:rsidRPr="002C6510" w:rsidRDefault="002C6510" w:rsidP="002C6510">
            <w:pPr>
              <w:jc w:val="center"/>
              <w:rPr>
                <w:sz w:val="22"/>
                <w:szCs w:val="22"/>
              </w:rPr>
            </w:pPr>
            <w:r w:rsidRPr="002C6510">
              <w:rPr>
                <w:sz w:val="22"/>
                <w:szCs w:val="22"/>
              </w:rPr>
              <w:t>0,00</w:t>
            </w:r>
          </w:p>
        </w:tc>
        <w:tc>
          <w:tcPr>
            <w:tcW w:w="1186" w:type="dxa"/>
            <w:tcBorders>
              <w:top w:val="nil"/>
              <w:left w:val="nil"/>
              <w:bottom w:val="single" w:sz="4" w:space="0" w:color="auto"/>
              <w:right w:val="single" w:sz="4" w:space="0" w:color="auto"/>
            </w:tcBorders>
            <w:shd w:val="clear" w:color="auto" w:fill="auto"/>
            <w:vAlign w:val="center"/>
            <w:hideMark/>
          </w:tcPr>
          <w:p w14:paraId="65C9AC17" w14:textId="77777777" w:rsidR="002C6510" w:rsidRPr="002C6510" w:rsidRDefault="002C6510" w:rsidP="002C6510">
            <w:pPr>
              <w:jc w:val="center"/>
              <w:rPr>
                <w:sz w:val="22"/>
                <w:szCs w:val="22"/>
              </w:rPr>
            </w:pPr>
          </w:p>
        </w:tc>
        <w:tc>
          <w:tcPr>
            <w:tcW w:w="1558" w:type="dxa"/>
            <w:tcBorders>
              <w:top w:val="nil"/>
              <w:left w:val="nil"/>
              <w:bottom w:val="single" w:sz="4" w:space="0" w:color="auto"/>
              <w:right w:val="single" w:sz="4" w:space="0" w:color="auto"/>
            </w:tcBorders>
            <w:shd w:val="clear" w:color="auto" w:fill="auto"/>
            <w:vAlign w:val="center"/>
            <w:hideMark/>
          </w:tcPr>
          <w:p w14:paraId="04DBC966" w14:textId="77777777" w:rsidR="002C6510" w:rsidRPr="002C6510" w:rsidRDefault="002C6510" w:rsidP="002C6510">
            <w:pPr>
              <w:jc w:val="center"/>
              <w:rPr>
                <w:sz w:val="22"/>
                <w:szCs w:val="22"/>
              </w:rPr>
            </w:pPr>
          </w:p>
        </w:tc>
        <w:tc>
          <w:tcPr>
            <w:tcW w:w="1185" w:type="dxa"/>
            <w:tcBorders>
              <w:top w:val="nil"/>
              <w:left w:val="nil"/>
              <w:bottom w:val="single" w:sz="4" w:space="0" w:color="auto"/>
              <w:right w:val="single" w:sz="4" w:space="0" w:color="auto"/>
            </w:tcBorders>
            <w:shd w:val="clear" w:color="auto" w:fill="auto"/>
            <w:vAlign w:val="center"/>
            <w:hideMark/>
          </w:tcPr>
          <w:p w14:paraId="7EC9F5C3" w14:textId="77777777" w:rsidR="002C6510" w:rsidRPr="002C6510" w:rsidRDefault="002C6510" w:rsidP="002C6510">
            <w:pPr>
              <w:jc w:val="center"/>
              <w:rPr>
                <w:sz w:val="22"/>
                <w:szCs w:val="22"/>
              </w:rPr>
            </w:pPr>
          </w:p>
        </w:tc>
      </w:tr>
      <w:tr w:rsidR="002C6510" w:rsidRPr="002C6510" w14:paraId="58D30231" w14:textId="77777777" w:rsidTr="00897F40">
        <w:trPr>
          <w:trHeight w:val="312"/>
        </w:trPr>
        <w:tc>
          <w:tcPr>
            <w:tcW w:w="565" w:type="dxa"/>
            <w:hideMark/>
          </w:tcPr>
          <w:p w14:paraId="30DA37E6" w14:textId="77777777" w:rsidR="002C6510" w:rsidRPr="002C6510" w:rsidRDefault="002C6510" w:rsidP="002C6510">
            <w:pPr>
              <w:rPr>
                <w:bCs/>
                <w:sz w:val="20"/>
                <w:szCs w:val="20"/>
              </w:rPr>
            </w:pPr>
            <w:r w:rsidRPr="002C6510">
              <w:rPr>
                <w:bCs/>
                <w:sz w:val="20"/>
                <w:szCs w:val="20"/>
              </w:rPr>
              <w:t>4</w:t>
            </w:r>
          </w:p>
        </w:tc>
        <w:tc>
          <w:tcPr>
            <w:tcW w:w="1888" w:type="dxa"/>
            <w:hideMark/>
          </w:tcPr>
          <w:p w14:paraId="3E9F334B" w14:textId="77777777" w:rsidR="002C6510" w:rsidRPr="002C6510" w:rsidRDefault="002C6510" w:rsidP="002C6510">
            <w:pPr>
              <w:rPr>
                <w:bCs/>
                <w:sz w:val="20"/>
                <w:szCs w:val="20"/>
              </w:rPr>
            </w:pPr>
            <w:r w:rsidRPr="002C6510">
              <w:rPr>
                <w:bCs/>
                <w:sz w:val="20"/>
                <w:szCs w:val="20"/>
              </w:rPr>
              <w:t>Расходы на оплату налогов, сборов и других обязательных платежей, в т.ч.</w:t>
            </w:r>
          </w:p>
        </w:tc>
        <w:tc>
          <w:tcPr>
            <w:tcW w:w="852" w:type="dxa"/>
            <w:hideMark/>
          </w:tcPr>
          <w:p w14:paraId="7C7F9BAF" w14:textId="77777777" w:rsidR="002C6510" w:rsidRPr="002C6510" w:rsidRDefault="002C6510" w:rsidP="002C6510">
            <w:pPr>
              <w:rPr>
                <w:sz w:val="20"/>
                <w:szCs w:val="20"/>
              </w:rPr>
            </w:pPr>
            <w:r w:rsidRPr="002C6510">
              <w:rPr>
                <w:sz w:val="20"/>
                <w:szCs w:val="20"/>
              </w:rPr>
              <w:t>тыс. руб.</w:t>
            </w:r>
          </w:p>
        </w:tc>
        <w:tc>
          <w:tcPr>
            <w:tcW w:w="1089" w:type="dxa"/>
            <w:tcBorders>
              <w:top w:val="nil"/>
              <w:left w:val="single" w:sz="4" w:space="0" w:color="auto"/>
              <w:bottom w:val="single" w:sz="4" w:space="0" w:color="auto"/>
              <w:right w:val="single" w:sz="4" w:space="0" w:color="auto"/>
            </w:tcBorders>
            <w:shd w:val="clear" w:color="auto" w:fill="auto"/>
            <w:vAlign w:val="center"/>
            <w:hideMark/>
          </w:tcPr>
          <w:p w14:paraId="468487CD" w14:textId="77777777" w:rsidR="002C6510" w:rsidRPr="002C6510" w:rsidRDefault="002C6510" w:rsidP="002C6510">
            <w:pPr>
              <w:jc w:val="center"/>
              <w:rPr>
                <w:sz w:val="22"/>
                <w:szCs w:val="22"/>
              </w:rPr>
            </w:pPr>
            <w:r w:rsidRPr="002C6510">
              <w:rPr>
                <w:sz w:val="22"/>
                <w:szCs w:val="22"/>
              </w:rPr>
              <w:t>1603,61</w:t>
            </w:r>
          </w:p>
        </w:tc>
        <w:tc>
          <w:tcPr>
            <w:tcW w:w="1305" w:type="dxa"/>
            <w:tcBorders>
              <w:top w:val="nil"/>
              <w:left w:val="nil"/>
              <w:bottom w:val="single" w:sz="4" w:space="0" w:color="auto"/>
              <w:right w:val="single" w:sz="4" w:space="0" w:color="auto"/>
            </w:tcBorders>
            <w:shd w:val="clear" w:color="auto" w:fill="auto"/>
            <w:vAlign w:val="center"/>
            <w:hideMark/>
          </w:tcPr>
          <w:p w14:paraId="655AADCB" w14:textId="77777777" w:rsidR="002C6510" w:rsidRPr="002C6510" w:rsidRDefault="002C6510" w:rsidP="002C6510">
            <w:pPr>
              <w:jc w:val="center"/>
              <w:rPr>
                <w:sz w:val="22"/>
                <w:szCs w:val="22"/>
              </w:rPr>
            </w:pPr>
            <w:r w:rsidRPr="002C6510">
              <w:rPr>
                <w:sz w:val="22"/>
                <w:szCs w:val="22"/>
              </w:rPr>
              <w:t>1758,09</w:t>
            </w:r>
          </w:p>
        </w:tc>
        <w:tc>
          <w:tcPr>
            <w:tcW w:w="1186" w:type="dxa"/>
            <w:tcBorders>
              <w:top w:val="nil"/>
              <w:left w:val="nil"/>
              <w:bottom w:val="single" w:sz="4" w:space="0" w:color="auto"/>
              <w:right w:val="single" w:sz="4" w:space="0" w:color="auto"/>
            </w:tcBorders>
            <w:shd w:val="clear" w:color="auto" w:fill="auto"/>
            <w:vAlign w:val="center"/>
            <w:hideMark/>
          </w:tcPr>
          <w:p w14:paraId="62CA3B48" w14:textId="77777777" w:rsidR="002C6510" w:rsidRPr="002C6510" w:rsidRDefault="002C6510" w:rsidP="002C6510">
            <w:pPr>
              <w:jc w:val="center"/>
              <w:rPr>
                <w:sz w:val="22"/>
                <w:szCs w:val="22"/>
              </w:rPr>
            </w:pPr>
            <w:r w:rsidRPr="002C6510">
              <w:rPr>
                <w:sz w:val="22"/>
                <w:szCs w:val="22"/>
              </w:rPr>
              <w:t>175,84</w:t>
            </w:r>
          </w:p>
        </w:tc>
        <w:tc>
          <w:tcPr>
            <w:tcW w:w="1558" w:type="dxa"/>
            <w:tcBorders>
              <w:top w:val="nil"/>
              <w:left w:val="nil"/>
              <w:bottom w:val="single" w:sz="4" w:space="0" w:color="auto"/>
              <w:right w:val="single" w:sz="4" w:space="0" w:color="auto"/>
            </w:tcBorders>
            <w:shd w:val="clear" w:color="auto" w:fill="auto"/>
            <w:vAlign w:val="center"/>
            <w:hideMark/>
          </w:tcPr>
          <w:p w14:paraId="035120A3" w14:textId="77777777" w:rsidR="002C6510" w:rsidRPr="002C6510" w:rsidRDefault="002C6510" w:rsidP="002C6510">
            <w:pPr>
              <w:jc w:val="center"/>
              <w:rPr>
                <w:sz w:val="22"/>
                <w:szCs w:val="22"/>
              </w:rPr>
            </w:pPr>
            <w:r w:rsidRPr="002C6510">
              <w:rPr>
                <w:sz w:val="22"/>
                <w:szCs w:val="22"/>
              </w:rPr>
              <w:t>-1582,25</w:t>
            </w:r>
          </w:p>
        </w:tc>
        <w:tc>
          <w:tcPr>
            <w:tcW w:w="1185" w:type="dxa"/>
            <w:tcBorders>
              <w:top w:val="nil"/>
              <w:left w:val="nil"/>
              <w:bottom w:val="single" w:sz="4" w:space="0" w:color="auto"/>
              <w:right w:val="single" w:sz="4" w:space="0" w:color="auto"/>
            </w:tcBorders>
            <w:shd w:val="clear" w:color="auto" w:fill="auto"/>
            <w:vAlign w:val="center"/>
            <w:hideMark/>
          </w:tcPr>
          <w:p w14:paraId="5A5DBAC5" w14:textId="77777777" w:rsidR="002C6510" w:rsidRPr="002C6510" w:rsidRDefault="002C6510" w:rsidP="002C6510">
            <w:pPr>
              <w:jc w:val="center"/>
              <w:rPr>
                <w:sz w:val="22"/>
                <w:szCs w:val="22"/>
              </w:rPr>
            </w:pPr>
            <w:r w:rsidRPr="002C6510">
              <w:rPr>
                <w:sz w:val="22"/>
                <w:szCs w:val="22"/>
              </w:rPr>
              <w:t>-89,03</w:t>
            </w:r>
          </w:p>
        </w:tc>
      </w:tr>
      <w:tr w:rsidR="002C6510" w:rsidRPr="002C6510" w14:paraId="420CB5CA" w14:textId="77777777" w:rsidTr="00897F40">
        <w:trPr>
          <w:trHeight w:val="312"/>
        </w:trPr>
        <w:tc>
          <w:tcPr>
            <w:tcW w:w="565" w:type="dxa"/>
            <w:hideMark/>
          </w:tcPr>
          <w:p w14:paraId="3207EE7D" w14:textId="77777777" w:rsidR="002C6510" w:rsidRPr="002C6510" w:rsidRDefault="002C6510" w:rsidP="002C6510">
            <w:pPr>
              <w:rPr>
                <w:sz w:val="20"/>
                <w:szCs w:val="20"/>
              </w:rPr>
            </w:pPr>
            <w:r w:rsidRPr="002C6510">
              <w:rPr>
                <w:sz w:val="20"/>
                <w:szCs w:val="20"/>
              </w:rPr>
              <w:t>4.1</w:t>
            </w:r>
          </w:p>
        </w:tc>
        <w:tc>
          <w:tcPr>
            <w:tcW w:w="1888" w:type="dxa"/>
            <w:hideMark/>
          </w:tcPr>
          <w:p w14:paraId="7554FF55" w14:textId="77777777" w:rsidR="002C6510" w:rsidRPr="002C6510" w:rsidRDefault="002C6510" w:rsidP="002C6510">
            <w:pPr>
              <w:rPr>
                <w:sz w:val="20"/>
                <w:szCs w:val="20"/>
              </w:rPr>
            </w:pPr>
            <w:r w:rsidRPr="002C6510">
              <w:rPr>
                <w:sz w:val="20"/>
                <w:szCs w:val="20"/>
              </w:rPr>
              <w:t xml:space="preserve"> - плата за выбросы </w:t>
            </w:r>
          </w:p>
        </w:tc>
        <w:tc>
          <w:tcPr>
            <w:tcW w:w="852" w:type="dxa"/>
            <w:hideMark/>
          </w:tcPr>
          <w:p w14:paraId="58D45C7C" w14:textId="77777777" w:rsidR="002C6510" w:rsidRPr="002C6510" w:rsidRDefault="002C6510" w:rsidP="002C6510">
            <w:pPr>
              <w:rPr>
                <w:sz w:val="20"/>
                <w:szCs w:val="20"/>
              </w:rPr>
            </w:pPr>
            <w:r w:rsidRPr="002C6510">
              <w:rPr>
                <w:sz w:val="20"/>
                <w:szCs w:val="20"/>
              </w:rPr>
              <w:t>тыс. руб.</w:t>
            </w:r>
          </w:p>
        </w:tc>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65ECDD95" w14:textId="77777777" w:rsidR="002C6510" w:rsidRPr="002C6510" w:rsidRDefault="002C6510" w:rsidP="002C6510">
            <w:pPr>
              <w:jc w:val="center"/>
              <w:rPr>
                <w:sz w:val="22"/>
                <w:szCs w:val="22"/>
              </w:rPr>
            </w:pPr>
            <w:r w:rsidRPr="002C6510">
              <w:rPr>
                <w:sz w:val="22"/>
                <w:szCs w:val="22"/>
              </w:rPr>
              <w:t>3,43</w:t>
            </w:r>
          </w:p>
        </w:tc>
        <w:tc>
          <w:tcPr>
            <w:tcW w:w="1305" w:type="dxa"/>
            <w:tcBorders>
              <w:top w:val="nil"/>
              <w:left w:val="nil"/>
              <w:bottom w:val="single" w:sz="4" w:space="0" w:color="auto"/>
              <w:right w:val="single" w:sz="4" w:space="0" w:color="auto"/>
            </w:tcBorders>
            <w:shd w:val="clear" w:color="auto" w:fill="auto"/>
            <w:vAlign w:val="center"/>
            <w:hideMark/>
          </w:tcPr>
          <w:p w14:paraId="4AFD837B" w14:textId="77777777" w:rsidR="002C6510" w:rsidRPr="002C6510" w:rsidRDefault="002C6510" w:rsidP="002C6510">
            <w:pPr>
              <w:jc w:val="center"/>
              <w:rPr>
                <w:sz w:val="22"/>
                <w:szCs w:val="22"/>
              </w:rPr>
            </w:pPr>
            <w:r w:rsidRPr="002C6510">
              <w:rPr>
                <w:sz w:val="22"/>
                <w:szCs w:val="22"/>
              </w:rPr>
              <w:t>16,68</w:t>
            </w:r>
          </w:p>
        </w:tc>
        <w:tc>
          <w:tcPr>
            <w:tcW w:w="1186" w:type="dxa"/>
            <w:tcBorders>
              <w:top w:val="nil"/>
              <w:left w:val="nil"/>
              <w:bottom w:val="single" w:sz="4" w:space="0" w:color="auto"/>
              <w:right w:val="single" w:sz="4" w:space="0" w:color="auto"/>
            </w:tcBorders>
            <w:shd w:val="clear" w:color="auto" w:fill="auto"/>
            <w:vAlign w:val="center"/>
            <w:hideMark/>
          </w:tcPr>
          <w:p w14:paraId="7AA9E42A" w14:textId="77777777" w:rsidR="002C6510" w:rsidRPr="002C6510" w:rsidRDefault="002C6510" w:rsidP="002C6510">
            <w:pPr>
              <w:jc w:val="center"/>
              <w:rPr>
                <w:sz w:val="22"/>
                <w:szCs w:val="22"/>
              </w:rPr>
            </w:pPr>
            <w:r w:rsidRPr="002C6510">
              <w:rPr>
                <w:sz w:val="22"/>
                <w:szCs w:val="22"/>
              </w:rPr>
              <w:t>16,68</w:t>
            </w:r>
          </w:p>
        </w:tc>
        <w:tc>
          <w:tcPr>
            <w:tcW w:w="1558" w:type="dxa"/>
            <w:tcBorders>
              <w:top w:val="nil"/>
              <w:left w:val="nil"/>
              <w:bottom w:val="single" w:sz="4" w:space="0" w:color="auto"/>
              <w:right w:val="single" w:sz="4" w:space="0" w:color="auto"/>
            </w:tcBorders>
            <w:shd w:val="clear" w:color="auto" w:fill="auto"/>
            <w:vAlign w:val="center"/>
            <w:hideMark/>
          </w:tcPr>
          <w:p w14:paraId="62A32155" w14:textId="77777777" w:rsidR="002C6510" w:rsidRPr="002C6510" w:rsidRDefault="002C6510" w:rsidP="002C6510">
            <w:pPr>
              <w:jc w:val="center"/>
              <w:rPr>
                <w:sz w:val="22"/>
                <w:szCs w:val="22"/>
              </w:rPr>
            </w:pPr>
            <w:r w:rsidRPr="002C6510">
              <w:rPr>
                <w:sz w:val="22"/>
                <w:szCs w:val="22"/>
              </w:rPr>
              <w:t>0,00</w:t>
            </w:r>
          </w:p>
        </w:tc>
        <w:tc>
          <w:tcPr>
            <w:tcW w:w="1185" w:type="dxa"/>
            <w:tcBorders>
              <w:top w:val="nil"/>
              <w:left w:val="nil"/>
              <w:bottom w:val="single" w:sz="4" w:space="0" w:color="auto"/>
              <w:right w:val="single" w:sz="4" w:space="0" w:color="auto"/>
            </w:tcBorders>
            <w:shd w:val="clear" w:color="auto" w:fill="auto"/>
            <w:vAlign w:val="center"/>
            <w:hideMark/>
          </w:tcPr>
          <w:p w14:paraId="2742A04F" w14:textId="77777777" w:rsidR="002C6510" w:rsidRPr="002C6510" w:rsidRDefault="002C6510" w:rsidP="002C6510">
            <w:pPr>
              <w:jc w:val="center"/>
              <w:rPr>
                <w:sz w:val="22"/>
                <w:szCs w:val="22"/>
              </w:rPr>
            </w:pPr>
            <w:r w:rsidRPr="002C6510">
              <w:rPr>
                <w:sz w:val="22"/>
                <w:szCs w:val="22"/>
              </w:rPr>
              <w:t>386,31</w:t>
            </w:r>
          </w:p>
        </w:tc>
      </w:tr>
      <w:tr w:rsidR="002C6510" w:rsidRPr="002C6510" w14:paraId="201BF27D" w14:textId="77777777" w:rsidTr="00897F40">
        <w:trPr>
          <w:trHeight w:val="312"/>
        </w:trPr>
        <w:tc>
          <w:tcPr>
            <w:tcW w:w="565" w:type="dxa"/>
            <w:hideMark/>
          </w:tcPr>
          <w:p w14:paraId="7CA6DDF8" w14:textId="77777777" w:rsidR="002C6510" w:rsidRPr="002C6510" w:rsidRDefault="002C6510" w:rsidP="002C6510">
            <w:pPr>
              <w:rPr>
                <w:sz w:val="20"/>
                <w:szCs w:val="20"/>
              </w:rPr>
            </w:pPr>
            <w:r w:rsidRPr="002C6510">
              <w:rPr>
                <w:sz w:val="20"/>
                <w:szCs w:val="20"/>
              </w:rPr>
              <w:t>4.2</w:t>
            </w:r>
          </w:p>
        </w:tc>
        <w:tc>
          <w:tcPr>
            <w:tcW w:w="1888" w:type="dxa"/>
            <w:hideMark/>
          </w:tcPr>
          <w:p w14:paraId="289E8043" w14:textId="77777777" w:rsidR="002C6510" w:rsidRPr="002C6510" w:rsidRDefault="002C6510" w:rsidP="002C6510">
            <w:pPr>
              <w:rPr>
                <w:sz w:val="20"/>
                <w:szCs w:val="20"/>
              </w:rPr>
            </w:pPr>
            <w:r w:rsidRPr="002C6510">
              <w:rPr>
                <w:sz w:val="20"/>
                <w:szCs w:val="20"/>
              </w:rPr>
              <w:t xml:space="preserve"> - расходы на обязательное страхование</w:t>
            </w:r>
          </w:p>
        </w:tc>
        <w:tc>
          <w:tcPr>
            <w:tcW w:w="852" w:type="dxa"/>
            <w:hideMark/>
          </w:tcPr>
          <w:p w14:paraId="63AB45E8" w14:textId="77777777" w:rsidR="002C6510" w:rsidRPr="002C6510" w:rsidRDefault="002C6510" w:rsidP="002C6510">
            <w:pPr>
              <w:rPr>
                <w:sz w:val="20"/>
                <w:szCs w:val="20"/>
              </w:rPr>
            </w:pPr>
            <w:r w:rsidRPr="002C6510">
              <w:rPr>
                <w:sz w:val="20"/>
                <w:szCs w:val="20"/>
              </w:rPr>
              <w:t>тыс. руб.</w:t>
            </w:r>
          </w:p>
        </w:tc>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3CA5BEA2" w14:textId="77777777" w:rsidR="002C6510" w:rsidRPr="002C6510" w:rsidRDefault="002C6510" w:rsidP="002C6510">
            <w:pPr>
              <w:jc w:val="center"/>
              <w:rPr>
                <w:sz w:val="22"/>
                <w:szCs w:val="22"/>
              </w:rPr>
            </w:pPr>
            <w:r w:rsidRPr="002C6510">
              <w:rPr>
                <w:sz w:val="22"/>
                <w:szCs w:val="22"/>
              </w:rPr>
              <w:t>20,73</w:t>
            </w:r>
          </w:p>
        </w:tc>
        <w:tc>
          <w:tcPr>
            <w:tcW w:w="1305" w:type="dxa"/>
            <w:tcBorders>
              <w:top w:val="nil"/>
              <w:left w:val="nil"/>
              <w:bottom w:val="single" w:sz="4" w:space="0" w:color="auto"/>
              <w:right w:val="single" w:sz="4" w:space="0" w:color="auto"/>
            </w:tcBorders>
            <w:shd w:val="clear" w:color="auto" w:fill="auto"/>
            <w:vAlign w:val="center"/>
            <w:hideMark/>
          </w:tcPr>
          <w:p w14:paraId="3D8F0F2A" w14:textId="77777777" w:rsidR="002C6510" w:rsidRPr="002C6510" w:rsidRDefault="002C6510" w:rsidP="002C6510">
            <w:pPr>
              <w:jc w:val="center"/>
              <w:rPr>
                <w:sz w:val="22"/>
                <w:szCs w:val="22"/>
              </w:rPr>
            </w:pPr>
            <w:r w:rsidRPr="002C6510">
              <w:rPr>
                <w:sz w:val="22"/>
                <w:szCs w:val="22"/>
              </w:rPr>
              <w:t>129,66</w:t>
            </w:r>
          </w:p>
        </w:tc>
        <w:tc>
          <w:tcPr>
            <w:tcW w:w="1186" w:type="dxa"/>
            <w:tcBorders>
              <w:top w:val="nil"/>
              <w:left w:val="nil"/>
              <w:bottom w:val="single" w:sz="4" w:space="0" w:color="auto"/>
              <w:right w:val="single" w:sz="4" w:space="0" w:color="auto"/>
            </w:tcBorders>
            <w:shd w:val="clear" w:color="auto" w:fill="auto"/>
            <w:vAlign w:val="center"/>
            <w:hideMark/>
          </w:tcPr>
          <w:p w14:paraId="34458E95" w14:textId="77777777" w:rsidR="002C6510" w:rsidRPr="002C6510" w:rsidRDefault="002C6510" w:rsidP="002C6510">
            <w:pPr>
              <w:jc w:val="center"/>
              <w:rPr>
                <w:sz w:val="22"/>
                <w:szCs w:val="22"/>
              </w:rPr>
            </w:pPr>
            <w:r w:rsidRPr="002C6510">
              <w:rPr>
                <w:sz w:val="22"/>
                <w:szCs w:val="22"/>
              </w:rPr>
              <w:t>102,76</w:t>
            </w:r>
          </w:p>
        </w:tc>
        <w:tc>
          <w:tcPr>
            <w:tcW w:w="1558" w:type="dxa"/>
            <w:tcBorders>
              <w:top w:val="nil"/>
              <w:left w:val="nil"/>
              <w:bottom w:val="single" w:sz="4" w:space="0" w:color="auto"/>
              <w:right w:val="single" w:sz="4" w:space="0" w:color="auto"/>
            </w:tcBorders>
            <w:shd w:val="clear" w:color="auto" w:fill="auto"/>
            <w:vAlign w:val="center"/>
            <w:hideMark/>
          </w:tcPr>
          <w:p w14:paraId="6B7BB92D" w14:textId="77777777" w:rsidR="002C6510" w:rsidRPr="002C6510" w:rsidRDefault="002C6510" w:rsidP="002C6510">
            <w:pPr>
              <w:jc w:val="center"/>
              <w:rPr>
                <w:sz w:val="22"/>
                <w:szCs w:val="22"/>
              </w:rPr>
            </w:pPr>
            <w:r w:rsidRPr="002C6510">
              <w:rPr>
                <w:sz w:val="22"/>
                <w:szCs w:val="22"/>
              </w:rPr>
              <w:t>-26,90</w:t>
            </w:r>
          </w:p>
        </w:tc>
        <w:tc>
          <w:tcPr>
            <w:tcW w:w="1185" w:type="dxa"/>
            <w:tcBorders>
              <w:top w:val="nil"/>
              <w:left w:val="nil"/>
              <w:bottom w:val="single" w:sz="4" w:space="0" w:color="auto"/>
              <w:right w:val="single" w:sz="4" w:space="0" w:color="auto"/>
            </w:tcBorders>
            <w:shd w:val="clear" w:color="auto" w:fill="auto"/>
            <w:vAlign w:val="center"/>
            <w:hideMark/>
          </w:tcPr>
          <w:p w14:paraId="047BE564" w14:textId="77777777" w:rsidR="002C6510" w:rsidRPr="002C6510" w:rsidRDefault="002C6510" w:rsidP="002C6510">
            <w:pPr>
              <w:jc w:val="center"/>
              <w:rPr>
                <w:sz w:val="22"/>
                <w:szCs w:val="22"/>
              </w:rPr>
            </w:pPr>
            <w:r w:rsidRPr="002C6510">
              <w:rPr>
                <w:sz w:val="22"/>
                <w:szCs w:val="22"/>
              </w:rPr>
              <w:t>395,75</w:t>
            </w:r>
          </w:p>
        </w:tc>
      </w:tr>
      <w:tr w:rsidR="002C6510" w:rsidRPr="002C6510" w14:paraId="1790F9D2" w14:textId="77777777" w:rsidTr="00897F40">
        <w:trPr>
          <w:trHeight w:val="312"/>
        </w:trPr>
        <w:tc>
          <w:tcPr>
            <w:tcW w:w="565" w:type="dxa"/>
            <w:hideMark/>
          </w:tcPr>
          <w:p w14:paraId="6B3271FC" w14:textId="77777777" w:rsidR="002C6510" w:rsidRPr="002C6510" w:rsidRDefault="002C6510" w:rsidP="002C6510">
            <w:pPr>
              <w:rPr>
                <w:sz w:val="20"/>
                <w:szCs w:val="20"/>
              </w:rPr>
            </w:pPr>
            <w:r w:rsidRPr="002C6510">
              <w:rPr>
                <w:sz w:val="20"/>
                <w:szCs w:val="20"/>
              </w:rPr>
              <w:t>4.3</w:t>
            </w:r>
          </w:p>
        </w:tc>
        <w:tc>
          <w:tcPr>
            <w:tcW w:w="1888" w:type="dxa"/>
            <w:hideMark/>
          </w:tcPr>
          <w:p w14:paraId="094BC2D1" w14:textId="77777777" w:rsidR="002C6510" w:rsidRPr="002C6510" w:rsidRDefault="002C6510" w:rsidP="002C6510">
            <w:pPr>
              <w:rPr>
                <w:sz w:val="20"/>
                <w:szCs w:val="20"/>
              </w:rPr>
            </w:pPr>
            <w:r w:rsidRPr="002C6510">
              <w:rPr>
                <w:sz w:val="20"/>
                <w:szCs w:val="20"/>
              </w:rPr>
              <w:t xml:space="preserve"> - земельный налог</w:t>
            </w:r>
          </w:p>
        </w:tc>
        <w:tc>
          <w:tcPr>
            <w:tcW w:w="852" w:type="dxa"/>
            <w:hideMark/>
          </w:tcPr>
          <w:p w14:paraId="3A7D7F8D" w14:textId="77777777" w:rsidR="002C6510" w:rsidRPr="002C6510" w:rsidRDefault="002C6510" w:rsidP="002C6510">
            <w:pPr>
              <w:rPr>
                <w:sz w:val="20"/>
                <w:szCs w:val="20"/>
              </w:rPr>
            </w:pPr>
            <w:r w:rsidRPr="002C6510">
              <w:rPr>
                <w:sz w:val="20"/>
                <w:szCs w:val="20"/>
              </w:rPr>
              <w:t>тыс. руб.</w:t>
            </w:r>
          </w:p>
        </w:tc>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7B9323D4" w14:textId="77777777" w:rsidR="002C6510" w:rsidRPr="002C6510" w:rsidRDefault="002C6510" w:rsidP="002C6510">
            <w:pPr>
              <w:jc w:val="center"/>
              <w:rPr>
                <w:sz w:val="22"/>
                <w:szCs w:val="22"/>
              </w:rPr>
            </w:pPr>
          </w:p>
        </w:tc>
        <w:tc>
          <w:tcPr>
            <w:tcW w:w="1305" w:type="dxa"/>
            <w:tcBorders>
              <w:top w:val="nil"/>
              <w:left w:val="nil"/>
              <w:bottom w:val="single" w:sz="4" w:space="0" w:color="auto"/>
              <w:right w:val="single" w:sz="4" w:space="0" w:color="auto"/>
            </w:tcBorders>
            <w:shd w:val="clear" w:color="auto" w:fill="auto"/>
            <w:vAlign w:val="center"/>
            <w:hideMark/>
          </w:tcPr>
          <w:p w14:paraId="56D27386" w14:textId="77777777" w:rsidR="002C6510" w:rsidRPr="002C6510" w:rsidRDefault="002C6510" w:rsidP="002C6510">
            <w:pPr>
              <w:jc w:val="center"/>
              <w:rPr>
                <w:sz w:val="22"/>
                <w:szCs w:val="22"/>
              </w:rPr>
            </w:pPr>
          </w:p>
        </w:tc>
        <w:tc>
          <w:tcPr>
            <w:tcW w:w="1186" w:type="dxa"/>
            <w:tcBorders>
              <w:top w:val="nil"/>
              <w:left w:val="nil"/>
              <w:bottom w:val="single" w:sz="4" w:space="0" w:color="auto"/>
              <w:right w:val="single" w:sz="4" w:space="0" w:color="auto"/>
            </w:tcBorders>
            <w:shd w:val="clear" w:color="auto" w:fill="auto"/>
            <w:vAlign w:val="center"/>
            <w:hideMark/>
          </w:tcPr>
          <w:p w14:paraId="62A6D117" w14:textId="77777777" w:rsidR="002C6510" w:rsidRPr="002C6510" w:rsidRDefault="002C6510" w:rsidP="002C6510">
            <w:pPr>
              <w:jc w:val="center"/>
              <w:rPr>
                <w:sz w:val="22"/>
                <w:szCs w:val="22"/>
              </w:rPr>
            </w:pPr>
          </w:p>
        </w:tc>
        <w:tc>
          <w:tcPr>
            <w:tcW w:w="1558" w:type="dxa"/>
            <w:tcBorders>
              <w:top w:val="nil"/>
              <w:left w:val="nil"/>
              <w:bottom w:val="single" w:sz="4" w:space="0" w:color="auto"/>
              <w:right w:val="single" w:sz="4" w:space="0" w:color="auto"/>
            </w:tcBorders>
            <w:shd w:val="clear" w:color="auto" w:fill="auto"/>
            <w:vAlign w:val="center"/>
            <w:hideMark/>
          </w:tcPr>
          <w:p w14:paraId="34B05166" w14:textId="77777777" w:rsidR="002C6510" w:rsidRPr="002C6510" w:rsidRDefault="002C6510" w:rsidP="002C6510">
            <w:pPr>
              <w:jc w:val="center"/>
              <w:rPr>
                <w:sz w:val="22"/>
                <w:szCs w:val="22"/>
              </w:rPr>
            </w:pPr>
          </w:p>
        </w:tc>
        <w:tc>
          <w:tcPr>
            <w:tcW w:w="1185" w:type="dxa"/>
            <w:tcBorders>
              <w:top w:val="nil"/>
              <w:left w:val="nil"/>
              <w:bottom w:val="single" w:sz="4" w:space="0" w:color="auto"/>
              <w:right w:val="single" w:sz="4" w:space="0" w:color="auto"/>
            </w:tcBorders>
            <w:shd w:val="clear" w:color="auto" w:fill="auto"/>
            <w:vAlign w:val="center"/>
            <w:hideMark/>
          </w:tcPr>
          <w:p w14:paraId="6B2F7B10" w14:textId="77777777" w:rsidR="002C6510" w:rsidRPr="002C6510" w:rsidRDefault="002C6510" w:rsidP="002C6510">
            <w:pPr>
              <w:jc w:val="center"/>
              <w:rPr>
                <w:sz w:val="22"/>
                <w:szCs w:val="22"/>
              </w:rPr>
            </w:pPr>
          </w:p>
        </w:tc>
      </w:tr>
      <w:tr w:rsidR="002C6510" w:rsidRPr="002C6510" w14:paraId="09F3E6EE" w14:textId="77777777" w:rsidTr="00897F40">
        <w:trPr>
          <w:trHeight w:val="312"/>
        </w:trPr>
        <w:tc>
          <w:tcPr>
            <w:tcW w:w="565" w:type="dxa"/>
            <w:hideMark/>
          </w:tcPr>
          <w:p w14:paraId="2FCC9B12" w14:textId="77777777" w:rsidR="002C6510" w:rsidRPr="002C6510" w:rsidRDefault="002C6510" w:rsidP="002C6510">
            <w:pPr>
              <w:rPr>
                <w:sz w:val="20"/>
                <w:szCs w:val="20"/>
              </w:rPr>
            </w:pPr>
            <w:r w:rsidRPr="002C6510">
              <w:rPr>
                <w:sz w:val="20"/>
                <w:szCs w:val="20"/>
              </w:rPr>
              <w:t>4.4</w:t>
            </w:r>
          </w:p>
        </w:tc>
        <w:tc>
          <w:tcPr>
            <w:tcW w:w="1888" w:type="dxa"/>
            <w:hideMark/>
          </w:tcPr>
          <w:p w14:paraId="5765DAB4" w14:textId="77777777" w:rsidR="002C6510" w:rsidRPr="002C6510" w:rsidRDefault="002C6510" w:rsidP="002C6510">
            <w:pPr>
              <w:rPr>
                <w:sz w:val="20"/>
                <w:szCs w:val="20"/>
              </w:rPr>
            </w:pPr>
            <w:r w:rsidRPr="002C6510">
              <w:rPr>
                <w:sz w:val="20"/>
                <w:szCs w:val="20"/>
              </w:rPr>
              <w:t xml:space="preserve"> -транспортный налог</w:t>
            </w:r>
          </w:p>
        </w:tc>
        <w:tc>
          <w:tcPr>
            <w:tcW w:w="852" w:type="dxa"/>
            <w:hideMark/>
          </w:tcPr>
          <w:p w14:paraId="79840B12" w14:textId="77777777" w:rsidR="002C6510" w:rsidRPr="002C6510" w:rsidRDefault="002C6510" w:rsidP="002C6510">
            <w:pPr>
              <w:rPr>
                <w:sz w:val="20"/>
                <w:szCs w:val="20"/>
              </w:rPr>
            </w:pPr>
            <w:r w:rsidRPr="002C6510">
              <w:rPr>
                <w:sz w:val="20"/>
                <w:szCs w:val="20"/>
              </w:rPr>
              <w:t>тыс. руб.</w:t>
            </w:r>
          </w:p>
        </w:tc>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59A9B004" w14:textId="77777777" w:rsidR="002C6510" w:rsidRPr="002C6510" w:rsidRDefault="002C6510" w:rsidP="002C6510">
            <w:pPr>
              <w:jc w:val="center"/>
              <w:rPr>
                <w:sz w:val="22"/>
                <w:szCs w:val="22"/>
              </w:rPr>
            </w:pPr>
            <w:r w:rsidRPr="002C6510">
              <w:rPr>
                <w:sz w:val="22"/>
                <w:szCs w:val="22"/>
              </w:rPr>
              <w:t>35,72</w:t>
            </w:r>
          </w:p>
        </w:tc>
        <w:tc>
          <w:tcPr>
            <w:tcW w:w="1305" w:type="dxa"/>
            <w:tcBorders>
              <w:top w:val="nil"/>
              <w:left w:val="nil"/>
              <w:bottom w:val="single" w:sz="4" w:space="0" w:color="auto"/>
              <w:right w:val="single" w:sz="4" w:space="0" w:color="auto"/>
            </w:tcBorders>
            <w:shd w:val="clear" w:color="auto" w:fill="auto"/>
            <w:vAlign w:val="center"/>
            <w:hideMark/>
          </w:tcPr>
          <w:p w14:paraId="5DD27AAB" w14:textId="77777777" w:rsidR="002C6510" w:rsidRPr="002C6510" w:rsidRDefault="002C6510" w:rsidP="002C6510">
            <w:pPr>
              <w:jc w:val="center"/>
              <w:rPr>
                <w:sz w:val="22"/>
                <w:szCs w:val="22"/>
              </w:rPr>
            </w:pPr>
            <w:r w:rsidRPr="002C6510">
              <w:rPr>
                <w:sz w:val="22"/>
                <w:szCs w:val="22"/>
              </w:rPr>
              <w:t>56,40</w:t>
            </w:r>
          </w:p>
        </w:tc>
        <w:tc>
          <w:tcPr>
            <w:tcW w:w="1186" w:type="dxa"/>
            <w:tcBorders>
              <w:top w:val="nil"/>
              <w:left w:val="nil"/>
              <w:bottom w:val="single" w:sz="4" w:space="0" w:color="auto"/>
              <w:right w:val="single" w:sz="4" w:space="0" w:color="auto"/>
            </w:tcBorders>
            <w:shd w:val="clear" w:color="auto" w:fill="auto"/>
            <w:vAlign w:val="center"/>
            <w:hideMark/>
          </w:tcPr>
          <w:p w14:paraId="6EB8DD91" w14:textId="77777777" w:rsidR="002C6510" w:rsidRPr="002C6510" w:rsidRDefault="002C6510" w:rsidP="002C6510">
            <w:pPr>
              <w:jc w:val="center"/>
              <w:rPr>
                <w:sz w:val="22"/>
                <w:szCs w:val="22"/>
              </w:rPr>
            </w:pPr>
            <w:r w:rsidRPr="002C6510">
              <w:rPr>
                <w:sz w:val="22"/>
                <w:szCs w:val="22"/>
              </w:rPr>
              <w:t>56,40</w:t>
            </w:r>
          </w:p>
        </w:tc>
        <w:tc>
          <w:tcPr>
            <w:tcW w:w="1558" w:type="dxa"/>
            <w:tcBorders>
              <w:top w:val="nil"/>
              <w:left w:val="nil"/>
              <w:bottom w:val="single" w:sz="4" w:space="0" w:color="auto"/>
              <w:right w:val="single" w:sz="4" w:space="0" w:color="auto"/>
            </w:tcBorders>
            <w:shd w:val="clear" w:color="auto" w:fill="auto"/>
            <w:vAlign w:val="center"/>
            <w:hideMark/>
          </w:tcPr>
          <w:p w14:paraId="4518EFA6" w14:textId="77777777" w:rsidR="002C6510" w:rsidRPr="002C6510" w:rsidRDefault="002C6510" w:rsidP="002C6510">
            <w:pPr>
              <w:jc w:val="center"/>
              <w:rPr>
                <w:sz w:val="22"/>
                <w:szCs w:val="22"/>
              </w:rPr>
            </w:pPr>
            <w:r w:rsidRPr="002C6510">
              <w:rPr>
                <w:sz w:val="22"/>
                <w:szCs w:val="22"/>
              </w:rPr>
              <w:t>0,00</w:t>
            </w:r>
          </w:p>
        </w:tc>
        <w:tc>
          <w:tcPr>
            <w:tcW w:w="1185" w:type="dxa"/>
            <w:tcBorders>
              <w:top w:val="nil"/>
              <w:left w:val="nil"/>
              <w:bottom w:val="single" w:sz="4" w:space="0" w:color="auto"/>
              <w:right w:val="single" w:sz="4" w:space="0" w:color="auto"/>
            </w:tcBorders>
            <w:shd w:val="clear" w:color="auto" w:fill="auto"/>
            <w:vAlign w:val="center"/>
            <w:hideMark/>
          </w:tcPr>
          <w:p w14:paraId="68AE8367" w14:textId="77777777" w:rsidR="002C6510" w:rsidRPr="002C6510" w:rsidRDefault="002C6510" w:rsidP="002C6510">
            <w:pPr>
              <w:jc w:val="center"/>
              <w:rPr>
                <w:sz w:val="22"/>
                <w:szCs w:val="22"/>
              </w:rPr>
            </w:pPr>
            <w:r w:rsidRPr="002C6510">
              <w:rPr>
                <w:sz w:val="22"/>
                <w:szCs w:val="22"/>
              </w:rPr>
              <w:t>57,89</w:t>
            </w:r>
          </w:p>
        </w:tc>
      </w:tr>
      <w:tr w:rsidR="002C6510" w:rsidRPr="002C6510" w14:paraId="4B439B86" w14:textId="77777777" w:rsidTr="00897F40">
        <w:trPr>
          <w:trHeight w:val="312"/>
        </w:trPr>
        <w:tc>
          <w:tcPr>
            <w:tcW w:w="565" w:type="dxa"/>
            <w:hideMark/>
          </w:tcPr>
          <w:p w14:paraId="6CEEEA23" w14:textId="77777777" w:rsidR="002C6510" w:rsidRPr="002C6510" w:rsidRDefault="002C6510" w:rsidP="002C6510">
            <w:pPr>
              <w:rPr>
                <w:sz w:val="20"/>
                <w:szCs w:val="20"/>
              </w:rPr>
            </w:pPr>
            <w:r w:rsidRPr="002C6510">
              <w:rPr>
                <w:sz w:val="20"/>
                <w:szCs w:val="20"/>
              </w:rPr>
              <w:t>4.5</w:t>
            </w:r>
          </w:p>
        </w:tc>
        <w:tc>
          <w:tcPr>
            <w:tcW w:w="1888" w:type="dxa"/>
            <w:hideMark/>
          </w:tcPr>
          <w:p w14:paraId="24992AF7" w14:textId="77777777" w:rsidR="002C6510" w:rsidRPr="002C6510" w:rsidRDefault="002C6510" w:rsidP="002C6510">
            <w:pPr>
              <w:rPr>
                <w:sz w:val="20"/>
                <w:szCs w:val="20"/>
              </w:rPr>
            </w:pPr>
            <w:r w:rsidRPr="002C6510">
              <w:rPr>
                <w:sz w:val="20"/>
                <w:szCs w:val="20"/>
              </w:rPr>
              <w:t xml:space="preserve"> -налог на имущество</w:t>
            </w:r>
          </w:p>
        </w:tc>
        <w:tc>
          <w:tcPr>
            <w:tcW w:w="852" w:type="dxa"/>
            <w:hideMark/>
          </w:tcPr>
          <w:p w14:paraId="23120F16" w14:textId="77777777" w:rsidR="002C6510" w:rsidRPr="002C6510" w:rsidRDefault="002C6510" w:rsidP="002C6510">
            <w:pPr>
              <w:rPr>
                <w:sz w:val="20"/>
                <w:szCs w:val="20"/>
              </w:rPr>
            </w:pPr>
            <w:r w:rsidRPr="002C6510">
              <w:rPr>
                <w:sz w:val="20"/>
                <w:szCs w:val="20"/>
              </w:rPr>
              <w:t>тыс. руб.</w:t>
            </w:r>
          </w:p>
        </w:tc>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06D9922B" w14:textId="77777777" w:rsidR="002C6510" w:rsidRPr="002C6510" w:rsidRDefault="002C6510" w:rsidP="002C6510">
            <w:pPr>
              <w:jc w:val="center"/>
              <w:rPr>
                <w:sz w:val="22"/>
                <w:szCs w:val="22"/>
              </w:rPr>
            </w:pPr>
            <w:r w:rsidRPr="002C6510">
              <w:rPr>
                <w:sz w:val="22"/>
                <w:szCs w:val="22"/>
              </w:rPr>
              <w:t>1 543,73</w:t>
            </w:r>
          </w:p>
        </w:tc>
        <w:tc>
          <w:tcPr>
            <w:tcW w:w="1305" w:type="dxa"/>
            <w:tcBorders>
              <w:top w:val="nil"/>
              <w:left w:val="nil"/>
              <w:bottom w:val="single" w:sz="4" w:space="0" w:color="auto"/>
              <w:right w:val="single" w:sz="4" w:space="0" w:color="auto"/>
            </w:tcBorders>
            <w:shd w:val="clear" w:color="auto" w:fill="auto"/>
            <w:vAlign w:val="center"/>
            <w:hideMark/>
          </w:tcPr>
          <w:p w14:paraId="63C9208F" w14:textId="77777777" w:rsidR="002C6510" w:rsidRPr="002C6510" w:rsidRDefault="002C6510" w:rsidP="002C6510">
            <w:pPr>
              <w:jc w:val="center"/>
              <w:rPr>
                <w:sz w:val="22"/>
                <w:szCs w:val="22"/>
              </w:rPr>
            </w:pPr>
            <w:r w:rsidRPr="002C6510">
              <w:rPr>
                <w:sz w:val="22"/>
                <w:szCs w:val="22"/>
              </w:rPr>
              <w:t>1 555,35</w:t>
            </w:r>
          </w:p>
        </w:tc>
        <w:tc>
          <w:tcPr>
            <w:tcW w:w="1186" w:type="dxa"/>
            <w:tcBorders>
              <w:top w:val="nil"/>
              <w:left w:val="nil"/>
              <w:bottom w:val="single" w:sz="4" w:space="0" w:color="auto"/>
              <w:right w:val="single" w:sz="4" w:space="0" w:color="auto"/>
            </w:tcBorders>
            <w:shd w:val="clear" w:color="auto" w:fill="auto"/>
            <w:vAlign w:val="center"/>
            <w:hideMark/>
          </w:tcPr>
          <w:p w14:paraId="35F2FCD8" w14:textId="77777777" w:rsidR="002C6510" w:rsidRPr="002C6510" w:rsidRDefault="002C6510" w:rsidP="002C6510">
            <w:pPr>
              <w:jc w:val="center"/>
              <w:rPr>
                <w:sz w:val="22"/>
                <w:szCs w:val="22"/>
              </w:rPr>
            </w:pPr>
            <w:r w:rsidRPr="002C6510">
              <w:rPr>
                <w:sz w:val="22"/>
                <w:szCs w:val="22"/>
              </w:rPr>
              <w:t>0,00</w:t>
            </w:r>
          </w:p>
        </w:tc>
        <w:tc>
          <w:tcPr>
            <w:tcW w:w="1558" w:type="dxa"/>
            <w:tcBorders>
              <w:top w:val="nil"/>
              <w:left w:val="nil"/>
              <w:bottom w:val="single" w:sz="4" w:space="0" w:color="auto"/>
              <w:right w:val="single" w:sz="4" w:space="0" w:color="auto"/>
            </w:tcBorders>
            <w:shd w:val="clear" w:color="auto" w:fill="auto"/>
            <w:vAlign w:val="center"/>
            <w:hideMark/>
          </w:tcPr>
          <w:p w14:paraId="45DABDB7" w14:textId="77777777" w:rsidR="002C6510" w:rsidRPr="002C6510" w:rsidRDefault="002C6510" w:rsidP="002C6510">
            <w:pPr>
              <w:jc w:val="center"/>
              <w:rPr>
                <w:sz w:val="22"/>
                <w:szCs w:val="22"/>
              </w:rPr>
            </w:pPr>
            <w:r w:rsidRPr="002C6510">
              <w:rPr>
                <w:sz w:val="22"/>
                <w:szCs w:val="22"/>
              </w:rPr>
              <w:t>-1 555,35</w:t>
            </w:r>
          </w:p>
        </w:tc>
        <w:tc>
          <w:tcPr>
            <w:tcW w:w="1185" w:type="dxa"/>
            <w:tcBorders>
              <w:top w:val="nil"/>
              <w:left w:val="nil"/>
              <w:bottom w:val="single" w:sz="4" w:space="0" w:color="auto"/>
              <w:right w:val="single" w:sz="4" w:space="0" w:color="auto"/>
            </w:tcBorders>
            <w:shd w:val="clear" w:color="auto" w:fill="auto"/>
            <w:vAlign w:val="center"/>
            <w:hideMark/>
          </w:tcPr>
          <w:p w14:paraId="73ACE7C0" w14:textId="77777777" w:rsidR="002C6510" w:rsidRPr="002C6510" w:rsidRDefault="002C6510" w:rsidP="002C6510">
            <w:pPr>
              <w:jc w:val="center"/>
              <w:rPr>
                <w:sz w:val="22"/>
                <w:szCs w:val="22"/>
              </w:rPr>
            </w:pPr>
            <w:r w:rsidRPr="002C6510">
              <w:rPr>
                <w:sz w:val="22"/>
                <w:szCs w:val="22"/>
              </w:rPr>
              <w:t>-100,00</w:t>
            </w:r>
          </w:p>
        </w:tc>
      </w:tr>
      <w:tr w:rsidR="002C6510" w:rsidRPr="002C6510" w14:paraId="15ED548E" w14:textId="77777777" w:rsidTr="00897F40">
        <w:trPr>
          <w:trHeight w:val="312"/>
        </w:trPr>
        <w:tc>
          <w:tcPr>
            <w:tcW w:w="565" w:type="dxa"/>
            <w:hideMark/>
          </w:tcPr>
          <w:p w14:paraId="7BB2375F" w14:textId="77777777" w:rsidR="002C6510" w:rsidRPr="002C6510" w:rsidRDefault="002C6510" w:rsidP="002C6510">
            <w:pPr>
              <w:rPr>
                <w:sz w:val="20"/>
                <w:szCs w:val="20"/>
              </w:rPr>
            </w:pPr>
            <w:r w:rsidRPr="002C6510">
              <w:rPr>
                <w:sz w:val="20"/>
                <w:szCs w:val="20"/>
              </w:rPr>
              <w:t>4.6</w:t>
            </w:r>
          </w:p>
        </w:tc>
        <w:tc>
          <w:tcPr>
            <w:tcW w:w="1888" w:type="dxa"/>
            <w:hideMark/>
          </w:tcPr>
          <w:p w14:paraId="7F033397" w14:textId="77777777" w:rsidR="002C6510" w:rsidRPr="002C6510" w:rsidRDefault="002C6510" w:rsidP="002C6510">
            <w:pPr>
              <w:rPr>
                <w:sz w:val="20"/>
                <w:szCs w:val="20"/>
              </w:rPr>
            </w:pPr>
            <w:r w:rsidRPr="002C6510">
              <w:rPr>
                <w:sz w:val="20"/>
                <w:szCs w:val="20"/>
              </w:rPr>
              <w:t xml:space="preserve">налог на имущество организации по </w:t>
            </w:r>
            <w:r w:rsidRPr="002C6510">
              <w:rPr>
                <w:sz w:val="20"/>
                <w:szCs w:val="20"/>
              </w:rPr>
              <w:lastRenderedPageBreak/>
              <w:t>переданному в концессию</w:t>
            </w:r>
          </w:p>
        </w:tc>
        <w:tc>
          <w:tcPr>
            <w:tcW w:w="852" w:type="dxa"/>
            <w:hideMark/>
          </w:tcPr>
          <w:p w14:paraId="38DF2044" w14:textId="77777777" w:rsidR="002C6510" w:rsidRPr="002C6510" w:rsidRDefault="002C6510" w:rsidP="002C6510">
            <w:pPr>
              <w:rPr>
                <w:sz w:val="20"/>
                <w:szCs w:val="20"/>
              </w:rPr>
            </w:pPr>
            <w:r w:rsidRPr="002C6510">
              <w:rPr>
                <w:sz w:val="20"/>
                <w:szCs w:val="20"/>
              </w:rPr>
              <w:lastRenderedPageBreak/>
              <w:t>тыс. руб.</w:t>
            </w:r>
          </w:p>
        </w:tc>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62E5A6A5" w14:textId="77777777" w:rsidR="002C6510" w:rsidRPr="002C6510" w:rsidRDefault="002C6510" w:rsidP="002C6510">
            <w:pPr>
              <w:jc w:val="center"/>
              <w:rPr>
                <w:sz w:val="22"/>
                <w:szCs w:val="22"/>
              </w:rPr>
            </w:pPr>
            <w:r w:rsidRPr="002C6510">
              <w:rPr>
                <w:sz w:val="22"/>
                <w:szCs w:val="22"/>
              </w:rPr>
              <w:t>934,51</w:t>
            </w:r>
          </w:p>
        </w:tc>
        <w:tc>
          <w:tcPr>
            <w:tcW w:w="1305" w:type="dxa"/>
            <w:tcBorders>
              <w:top w:val="nil"/>
              <w:left w:val="nil"/>
              <w:bottom w:val="single" w:sz="4" w:space="0" w:color="auto"/>
              <w:right w:val="single" w:sz="4" w:space="0" w:color="auto"/>
            </w:tcBorders>
            <w:shd w:val="clear" w:color="auto" w:fill="auto"/>
            <w:noWrap/>
            <w:vAlign w:val="center"/>
            <w:hideMark/>
          </w:tcPr>
          <w:p w14:paraId="1F36EEE5" w14:textId="77777777" w:rsidR="002C6510" w:rsidRPr="002C6510" w:rsidRDefault="002C6510" w:rsidP="002C6510">
            <w:pPr>
              <w:jc w:val="center"/>
              <w:rPr>
                <w:sz w:val="22"/>
                <w:szCs w:val="22"/>
              </w:rPr>
            </w:pPr>
            <w:r w:rsidRPr="002C6510">
              <w:rPr>
                <w:sz w:val="22"/>
                <w:szCs w:val="22"/>
              </w:rPr>
              <w:t>1 555,35</w:t>
            </w:r>
          </w:p>
        </w:tc>
        <w:tc>
          <w:tcPr>
            <w:tcW w:w="1186" w:type="dxa"/>
            <w:tcBorders>
              <w:top w:val="nil"/>
              <w:left w:val="nil"/>
              <w:bottom w:val="single" w:sz="4" w:space="0" w:color="auto"/>
              <w:right w:val="single" w:sz="4" w:space="0" w:color="auto"/>
            </w:tcBorders>
            <w:shd w:val="clear" w:color="auto" w:fill="auto"/>
            <w:noWrap/>
            <w:vAlign w:val="center"/>
            <w:hideMark/>
          </w:tcPr>
          <w:p w14:paraId="197790B3" w14:textId="77777777" w:rsidR="002C6510" w:rsidRPr="002C6510" w:rsidRDefault="002C6510" w:rsidP="002C6510">
            <w:pPr>
              <w:jc w:val="center"/>
              <w:rPr>
                <w:sz w:val="22"/>
                <w:szCs w:val="22"/>
              </w:rPr>
            </w:pPr>
          </w:p>
        </w:tc>
        <w:tc>
          <w:tcPr>
            <w:tcW w:w="1558" w:type="dxa"/>
            <w:tcBorders>
              <w:top w:val="nil"/>
              <w:left w:val="nil"/>
              <w:bottom w:val="single" w:sz="4" w:space="0" w:color="auto"/>
              <w:right w:val="single" w:sz="4" w:space="0" w:color="auto"/>
            </w:tcBorders>
            <w:shd w:val="clear" w:color="auto" w:fill="auto"/>
            <w:noWrap/>
            <w:vAlign w:val="center"/>
            <w:hideMark/>
          </w:tcPr>
          <w:p w14:paraId="1AF6DDC6" w14:textId="77777777" w:rsidR="002C6510" w:rsidRPr="002C6510" w:rsidRDefault="002C6510" w:rsidP="002C6510">
            <w:pPr>
              <w:jc w:val="center"/>
              <w:rPr>
                <w:sz w:val="22"/>
                <w:szCs w:val="22"/>
              </w:rPr>
            </w:pPr>
            <w:r w:rsidRPr="002C6510">
              <w:rPr>
                <w:sz w:val="22"/>
                <w:szCs w:val="22"/>
              </w:rPr>
              <w:t>-1 555,35</w:t>
            </w:r>
          </w:p>
        </w:tc>
        <w:tc>
          <w:tcPr>
            <w:tcW w:w="1185" w:type="dxa"/>
            <w:tcBorders>
              <w:top w:val="nil"/>
              <w:left w:val="nil"/>
              <w:bottom w:val="single" w:sz="4" w:space="0" w:color="auto"/>
              <w:right w:val="single" w:sz="4" w:space="0" w:color="auto"/>
            </w:tcBorders>
            <w:shd w:val="clear" w:color="auto" w:fill="auto"/>
            <w:noWrap/>
            <w:vAlign w:val="center"/>
            <w:hideMark/>
          </w:tcPr>
          <w:p w14:paraId="0BA6B7FE" w14:textId="77777777" w:rsidR="002C6510" w:rsidRPr="002C6510" w:rsidRDefault="002C6510" w:rsidP="002C6510">
            <w:pPr>
              <w:jc w:val="center"/>
              <w:rPr>
                <w:sz w:val="22"/>
                <w:szCs w:val="22"/>
              </w:rPr>
            </w:pPr>
            <w:r w:rsidRPr="002C6510">
              <w:rPr>
                <w:sz w:val="22"/>
                <w:szCs w:val="22"/>
              </w:rPr>
              <w:t>-100,00</w:t>
            </w:r>
          </w:p>
        </w:tc>
      </w:tr>
      <w:tr w:rsidR="002C6510" w:rsidRPr="002C6510" w14:paraId="055166C6" w14:textId="77777777" w:rsidTr="00897F40">
        <w:trPr>
          <w:trHeight w:val="312"/>
        </w:trPr>
        <w:tc>
          <w:tcPr>
            <w:tcW w:w="565" w:type="dxa"/>
            <w:hideMark/>
          </w:tcPr>
          <w:p w14:paraId="4CD197CA" w14:textId="77777777" w:rsidR="002C6510" w:rsidRPr="002C6510" w:rsidRDefault="002C6510" w:rsidP="002C6510">
            <w:pPr>
              <w:rPr>
                <w:sz w:val="20"/>
                <w:szCs w:val="20"/>
              </w:rPr>
            </w:pPr>
            <w:r w:rsidRPr="002C6510">
              <w:rPr>
                <w:sz w:val="20"/>
                <w:szCs w:val="20"/>
              </w:rPr>
              <w:t> 4.7</w:t>
            </w:r>
          </w:p>
        </w:tc>
        <w:tc>
          <w:tcPr>
            <w:tcW w:w="1888" w:type="dxa"/>
            <w:hideMark/>
          </w:tcPr>
          <w:p w14:paraId="1FB8EFCF" w14:textId="77777777" w:rsidR="002C6510" w:rsidRPr="002C6510" w:rsidRDefault="002C6510" w:rsidP="002C6510">
            <w:pPr>
              <w:rPr>
                <w:sz w:val="20"/>
                <w:szCs w:val="20"/>
              </w:rPr>
            </w:pPr>
            <w:r w:rsidRPr="002C6510">
              <w:rPr>
                <w:sz w:val="20"/>
                <w:szCs w:val="20"/>
              </w:rPr>
              <w:t xml:space="preserve">налог на имущество организации по </w:t>
            </w:r>
            <w:proofErr w:type="spellStart"/>
            <w:r w:rsidRPr="002C6510">
              <w:rPr>
                <w:sz w:val="20"/>
                <w:szCs w:val="20"/>
              </w:rPr>
              <w:t>собственнным</w:t>
            </w:r>
            <w:proofErr w:type="spellEnd"/>
          </w:p>
        </w:tc>
        <w:tc>
          <w:tcPr>
            <w:tcW w:w="852" w:type="dxa"/>
            <w:hideMark/>
          </w:tcPr>
          <w:p w14:paraId="14D4A05C" w14:textId="77777777" w:rsidR="002C6510" w:rsidRPr="002C6510" w:rsidRDefault="002C6510" w:rsidP="002C6510">
            <w:pPr>
              <w:rPr>
                <w:sz w:val="20"/>
                <w:szCs w:val="20"/>
              </w:rPr>
            </w:pPr>
            <w:r w:rsidRPr="002C6510">
              <w:rPr>
                <w:sz w:val="20"/>
                <w:szCs w:val="20"/>
              </w:rPr>
              <w:t> </w:t>
            </w:r>
          </w:p>
        </w:tc>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3C1899D3" w14:textId="77777777" w:rsidR="002C6510" w:rsidRPr="002C6510" w:rsidRDefault="002C6510" w:rsidP="002C6510">
            <w:pPr>
              <w:jc w:val="center"/>
              <w:rPr>
                <w:sz w:val="22"/>
                <w:szCs w:val="22"/>
              </w:rPr>
            </w:pPr>
            <w:r w:rsidRPr="002C6510">
              <w:rPr>
                <w:sz w:val="22"/>
                <w:szCs w:val="22"/>
              </w:rPr>
              <w:t>4,59</w:t>
            </w:r>
          </w:p>
        </w:tc>
        <w:tc>
          <w:tcPr>
            <w:tcW w:w="1305" w:type="dxa"/>
            <w:tcBorders>
              <w:top w:val="nil"/>
              <w:left w:val="nil"/>
              <w:bottom w:val="single" w:sz="4" w:space="0" w:color="auto"/>
              <w:right w:val="single" w:sz="4" w:space="0" w:color="auto"/>
            </w:tcBorders>
            <w:shd w:val="clear" w:color="auto" w:fill="auto"/>
            <w:noWrap/>
            <w:vAlign w:val="bottom"/>
            <w:hideMark/>
          </w:tcPr>
          <w:p w14:paraId="16D21A88" w14:textId="77777777" w:rsidR="002C6510" w:rsidRPr="002C6510" w:rsidRDefault="002C6510" w:rsidP="002C6510">
            <w:pPr>
              <w:jc w:val="center"/>
              <w:rPr>
                <w:sz w:val="22"/>
                <w:szCs w:val="22"/>
              </w:rPr>
            </w:pPr>
          </w:p>
        </w:tc>
        <w:tc>
          <w:tcPr>
            <w:tcW w:w="1186" w:type="dxa"/>
            <w:tcBorders>
              <w:top w:val="nil"/>
              <w:left w:val="nil"/>
              <w:bottom w:val="single" w:sz="4" w:space="0" w:color="auto"/>
              <w:right w:val="single" w:sz="4" w:space="0" w:color="auto"/>
            </w:tcBorders>
            <w:shd w:val="clear" w:color="auto" w:fill="auto"/>
            <w:noWrap/>
            <w:vAlign w:val="bottom"/>
            <w:hideMark/>
          </w:tcPr>
          <w:p w14:paraId="155095F2" w14:textId="77777777" w:rsidR="002C6510" w:rsidRPr="002C6510" w:rsidRDefault="002C6510" w:rsidP="002C6510">
            <w:pPr>
              <w:jc w:val="center"/>
              <w:rPr>
                <w:sz w:val="22"/>
                <w:szCs w:val="22"/>
              </w:rPr>
            </w:pPr>
          </w:p>
        </w:tc>
        <w:tc>
          <w:tcPr>
            <w:tcW w:w="1558" w:type="dxa"/>
            <w:tcBorders>
              <w:top w:val="nil"/>
              <w:left w:val="nil"/>
              <w:bottom w:val="single" w:sz="4" w:space="0" w:color="auto"/>
              <w:right w:val="single" w:sz="4" w:space="0" w:color="auto"/>
            </w:tcBorders>
            <w:shd w:val="clear" w:color="auto" w:fill="auto"/>
            <w:noWrap/>
            <w:vAlign w:val="bottom"/>
            <w:hideMark/>
          </w:tcPr>
          <w:p w14:paraId="4F9523C7" w14:textId="77777777" w:rsidR="002C6510" w:rsidRPr="002C6510" w:rsidRDefault="002C6510" w:rsidP="002C6510">
            <w:pPr>
              <w:jc w:val="center"/>
              <w:rPr>
                <w:sz w:val="22"/>
                <w:szCs w:val="22"/>
              </w:rPr>
            </w:pPr>
          </w:p>
        </w:tc>
        <w:tc>
          <w:tcPr>
            <w:tcW w:w="1185" w:type="dxa"/>
            <w:tcBorders>
              <w:top w:val="nil"/>
              <w:left w:val="nil"/>
              <w:bottom w:val="single" w:sz="4" w:space="0" w:color="auto"/>
              <w:right w:val="single" w:sz="4" w:space="0" w:color="auto"/>
            </w:tcBorders>
            <w:shd w:val="clear" w:color="auto" w:fill="auto"/>
            <w:noWrap/>
            <w:vAlign w:val="bottom"/>
            <w:hideMark/>
          </w:tcPr>
          <w:p w14:paraId="278A7258" w14:textId="77777777" w:rsidR="002C6510" w:rsidRPr="002C6510" w:rsidRDefault="002C6510" w:rsidP="002C6510">
            <w:pPr>
              <w:jc w:val="center"/>
              <w:rPr>
                <w:sz w:val="22"/>
                <w:szCs w:val="22"/>
              </w:rPr>
            </w:pPr>
          </w:p>
        </w:tc>
      </w:tr>
      <w:tr w:rsidR="002C6510" w:rsidRPr="002C6510" w14:paraId="3707A566" w14:textId="77777777" w:rsidTr="00897F40">
        <w:trPr>
          <w:trHeight w:val="312"/>
        </w:trPr>
        <w:tc>
          <w:tcPr>
            <w:tcW w:w="565" w:type="dxa"/>
            <w:hideMark/>
          </w:tcPr>
          <w:p w14:paraId="1EE07460" w14:textId="77777777" w:rsidR="002C6510" w:rsidRPr="002C6510" w:rsidRDefault="002C6510" w:rsidP="002C6510">
            <w:pPr>
              <w:rPr>
                <w:sz w:val="20"/>
                <w:szCs w:val="20"/>
              </w:rPr>
            </w:pPr>
            <w:r w:rsidRPr="002C6510">
              <w:rPr>
                <w:sz w:val="20"/>
                <w:szCs w:val="20"/>
              </w:rPr>
              <w:t>4.8</w:t>
            </w:r>
          </w:p>
        </w:tc>
        <w:tc>
          <w:tcPr>
            <w:tcW w:w="1888" w:type="dxa"/>
            <w:hideMark/>
          </w:tcPr>
          <w:p w14:paraId="23DD546E" w14:textId="77777777" w:rsidR="002C6510" w:rsidRPr="002C6510" w:rsidRDefault="002C6510" w:rsidP="002C6510">
            <w:pPr>
              <w:rPr>
                <w:sz w:val="20"/>
                <w:szCs w:val="20"/>
              </w:rPr>
            </w:pPr>
            <w:r w:rsidRPr="002C6510">
              <w:rPr>
                <w:sz w:val="20"/>
                <w:szCs w:val="20"/>
              </w:rPr>
              <w:t>налог на имущество организации по вновь вводимым объектам</w:t>
            </w:r>
          </w:p>
        </w:tc>
        <w:tc>
          <w:tcPr>
            <w:tcW w:w="852" w:type="dxa"/>
            <w:hideMark/>
          </w:tcPr>
          <w:p w14:paraId="7CFCB35C" w14:textId="77777777" w:rsidR="002C6510" w:rsidRPr="002C6510" w:rsidRDefault="002C6510" w:rsidP="002C6510">
            <w:pPr>
              <w:rPr>
                <w:sz w:val="20"/>
                <w:szCs w:val="20"/>
              </w:rPr>
            </w:pPr>
            <w:r w:rsidRPr="002C6510">
              <w:rPr>
                <w:sz w:val="20"/>
                <w:szCs w:val="20"/>
              </w:rPr>
              <w:t>тыс. руб.</w:t>
            </w:r>
          </w:p>
        </w:tc>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0579C17E" w14:textId="77777777" w:rsidR="002C6510" w:rsidRPr="002C6510" w:rsidRDefault="002C6510" w:rsidP="002C6510">
            <w:pPr>
              <w:jc w:val="center"/>
              <w:rPr>
                <w:sz w:val="22"/>
                <w:szCs w:val="22"/>
              </w:rPr>
            </w:pPr>
            <w:r w:rsidRPr="002C6510">
              <w:rPr>
                <w:sz w:val="22"/>
                <w:szCs w:val="22"/>
              </w:rPr>
              <w:t>604,64</w:t>
            </w:r>
          </w:p>
        </w:tc>
        <w:tc>
          <w:tcPr>
            <w:tcW w:w="1305" w:type="dxa"/>
            <w:tcBorders>
              <w:top w:val="nil"/>
              <w:left w:val="nil"/>
              <w:bottom w:val="single" w:sz="4" w:space="0" w:color="auto"/>
              <w:right w:val="single" w:sz="4" w:space="0" w:color="auto"/>
            </w:tcBorders>
            <w:shd w:val="clear" w:color="auto" w:fill="auto"/>
            <w:noWrap/>
            <w:vAlign w:val="center"/>
            <w:hideMark/>
          </w:tcPr>
          <w:p w14:paraId="2B00B5FF" w14:textId="77777777" w:rsidR="002C6510" w:rsidRPr="002C6510" w:rsidRDefault="002C6510" w:rsidP="002C6510">
            <w:pPr>
              <w:jc w:val="center"/>
              <w:rPr>
                <w:sz w:val="22"/>
                <w:szCs w:val="22"/>
              </w:rPr>
            </w:pPr>
          </w:p>
        </w:tc>
        <w:tc>
          <w:tcPr>
            <w:tcW w:w="1186" w:type="dxa"/>
            <w:tcBorders>
              <w:top w:val="nil"/>
              <w:left w:val="nil"/>
              <w:bottom w:val="single" w:sz="4" w:space="0" w:color="auto"/>
              <w:right w:val="single" w:sz="4" w:space="0" w:color="auto"/>
            </w:tcBorders>
            <w:shd w:val="clear" w:color="auto" w:fill="auto"/>
            <w:noWrap/>
            <w:vAlign w:val="center"/>
            <w:hideMark/>
          </w:tcPr>
          <w:p w14:paraId="5552CC74" w14:textId="77777777" w:rsidR="002C6510" w:rsidRPr="002C6510" w:rsidRDefault="002C6510" w:rsidP="002C6510">
            <w:pPr>
              <w:jc w:val="center"/>
              <w:rPr>
                <w:sz w:val="22"/>
                <w:szCs w:val="22"/>
              </w:rPr>
            </w:pPr>
          </w:p>
        </w:tc>
        <w:tc>
          <w:tcPr>
            <w:tcW w:w="1558" w:type="dxa"/>
            <w:tcBorders>
              <w:top w:val="nil"/>
              <w:left w:val="nil"/>
              <w:bottom w:val="single" w:sz="4" w:space="0" w:color="auto"/>
              <w:right w:val="single" w:sz="4" w:space="0" w:color="auto"/>
            </w:tcBorders>
            <w:shd w:val="clear" w:color="auto" w:fill="auto"/>
            <w:noWrap/>
            <w:vAlign w:val="center"/>
            <w:hideMark/>
          </w:tcPr>
          <w:p w14:paraId="647A6FA8" w14:textId="77777777" w:rsidR="002C6510" w:rsidRPr="002C6510" w:rsidRDefault="002C6510" w:rsidP="002C6510">
            <w:pPr>
              <w:jc w:val="center"/>
              <w:rPr>
                <w:sz w:val="22"/>
                <w:szCs w:val="22"/>
              </w:rPr>
            </w:pPr>
            <w:r w:rsidRPr="002C6510">
              <w:rPr>
                <w:sz w:val="22"/>
                <w:szCs w:val="22"/>
              </w:rPr>
              <w:t>0,00</w:t>
            </w:r>
          </w:p>
        </w:tc>
        <w:tc>
          <w:tcPr>
            <w:tcW w:w="1185" w:type="dxa"/>
            <w:tcBorders>
              <w:top w:val="nil"/>
              <w:left w:val="nil"/>
              <w:bottom w:val="single" w:sz="4" w:space="0" w:color="auto"/>
              <w:right w:val="single" w:sz="4" w:space="0" w:color="auto"/>
            </w:tcBorders>
            <w:shd w:val="clear" w:color="auto" w:fill="auto"/>
            <w:noWrap/>
            <w:vAlign w:val="center"/>
            <w:hideMark/>
          </w:tcPr>
          <w:p w14:paraId="481A60FD" w14:textId="77777777" w:rsidR="002C6510" w:rsidRPr="002C6510" w:rsidRDefault="002C6510" w:rsidP="002C6510">
            <w:pPr>
              <w:jc w:val="center"/>
              <w:rPr>
                <w:sz w:val="22"/>
                <w:szCs w:val="22"/>
              </w:rPr>
            </w:pPr>
            <w:r w:rsidRPr="002C6510">
              <w:rPr>
                <w:sz w:val="22"/>
                <w:szCs w:val="22"/>
              </w:rPr>
              <w:t>-100,00</w:t>
            </w:r>
          </w:p>
        </w:tc>
      </w:tr>
      <w:tr w:rsidR="002C6510" w:rsidRPr="002C6510" w14:paraId="4436DBE3" w14:textId="77777777" w:rsidTr="00897F40">
        <w:trPr>
          <w:trHeight w:val="552"/>
        </w:trPr>
        <w:tc>
          <w:tcPr>
            <w:tcW w:w="565" w:type="dxa"/>
            <w:hideMark/>
          </w:tcPr>
          <w:p w14:paraId="3B610B94" w14:textId="77777777" w:rsidR="002C6510" w:rsidRPr="002C6510" w:rsidRDefault="002C6510" w:rsidP="002C6510">
            <w:pPr>
              <w:rPr>
                <w:bCs/>
                <w:sz w:val="20"/>
                <w:szCs w:val="20"/>
              </w:rPr>
            </w:pPr>
            <w:r w:rsidRPr="002C6510">
              <w:rPr>
                <w:bCs/>
                <w:sz w:val="20"/>
                <w:szCs w:val="20"/>
              </w:rPr>
              <w:t>5</w:t>
            </w:r>
          </w:p>
        </w:tc>
        <w:tc>
          <w:tcPr>
            <w:tcW w:w="1888" w:type="dxa"/>
            <w:hideMark/>
          </w:tcPr>
          <w:p w14:paraId="1505F839" w14:textId="77777777" w:rsidR="002C6510" w:rsidRPr="002C6510" w:rsidRDefault="002C6510" w:rsidP="002C6510">
            <w:pPr>
              <w:rPr>
                <w:bCs/>
                <w:sz w:val="20"/>
                <w:szCs w:val="20"/>
              </w:rPr>
            </w:pPr>
            <w:r w:rsidRPr="002C6510">
              <w:rPr>
                <w:bCs/>
                <w:sz w:val="20"/>
                <w:szCs w:val="20"/>
              </w:rPr>
              <w:t xml:space="preserve"> Отчисления на социальные нужды, в т.ч.:</w:t>
            </w:r>
          </w:p>
        </w:tc>
        <w:tc>
          <w:tcPr>
            <w:tcW w:w="852" w:type="dxa"/>
            <w:hideMark/>
          </w:tcPr>
          <w:p w14:paraId="211052D0" w14:textId="77777777" w:rsidR="002C6510" w:rsidRPr="002C6510" w:rsidRDefault="002C6510" w:rsidP="002C6510">
            <w:pPr>
              <w:rPr>
                <w:sz w:val="20"/>
                <w:szCs w:val="20"/>
              </w:rPr>
            </w:pPr>
            <w:r w:rsidRPr="002C6510">
              <w:rPr>
                <w:sz w:val="20"/>
                <w:szCs w:val="20"/>
              </w:rPr>
              <w:t>тыс. руб.</w:t>
            </w:r>
          </w:p>
        </w:tc>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0A45C092" w14:textId="77777777" w:rsidR="002C6510" w:rsidRPr="002C6510" w:rsidRDefault="002C6510" w:rsidP="002C6510">
            <w:pPr>
              <w:jc w:val="center"/>
              <w:rPr>
                <w:sz w:val="22"/>
                <w:szCs w:val="22"/>
              </w:rPr>
            </w:pPr>
            <w:r w:rsidRPr="002C6510">
              <w:rPr>
                <w:sz w:val="22"/>
                <w:szCs w:val="22"/>
              </w:rPr>
              <w:t>13616,46</w:t>
            </w:r>
          </w:p>
        </w:tc>
        <w:tc>
          <w:tcPr>
            <w:tcW w:w="1305" w:type="dxa"/>
            <w:tcBorders>
              <w:top w:val="nil"/>
              <w:left w:val="nil"/>
              <w:bottom w:val="single" w:sz="4" w:space="0" w:color="auto"/>
              <w:right w:val="single" w:sz="4" w:space="0" w:color="auto"/>
            </w:tcBorders>
            <w:shd w:val="clear" w:color="auto" w:fill="auto"/>
            <w:noWrap/>
            <w:vAlign w:val="center"/>
            <w:hideMark/>
          </w:tcPr>
          <w:p w14:paraId="30F94DB3" w14:textId="77777777" w:rsidR="002C6510" w:rsidRPr="002C6510" w:rsidRDefault="002C6510" w:rsidP="002C6510">
            <w:pPr>
              <w:jc w:val="center"/>
              <w:rPr>
                <w:sz w:val="22"/>
                <w:szCs w:val="22"/>
              </w:rPr>
            </w:pPr>
            <w:r w:rsidRPr="002C6510">
              <w:rPr>
                <w:sz w:val="22"/>
                <w:szCs w:val="22"/>
              </w:rPr>
              <w:t>19708,17</w:t>
            </w:r>
          </w:p>
        </w:tc>
        <w:tc>
          <w:tcPr>
            <w:tcW w:w="1186" w:type="dxa"/>
            <w:tcBorders>
              <w:top w:val="nil"/>
              <w:left w:val="nil"/>
              <w:bottom w:val="single" w:sz="4" w:space="0" w:color="auto"/>
              <w:right w:val="single" w:sz="4" w:space="0" w:color="auto"/>
            </w:tcBorders>
            <w:shd w:val="clear" w:color="auto" w:fill="auto"/>
            <w:noWrap/>
            <w:vAlign w:val="center"/>
            <w:hideMark/>
          </w:tcPr>
          <w:p w14:paraId="67268964" w14:textId="77777777" w:rsidR="002C6510" w:rsidRPr="002C6510" w:rsidRDefault="002C6510" w:rsidP="002C6510">
            <w:pPr>
              <w:jc w:val="center"/>
              <w:rPr>
                <w:sz w:val="22"/>
                <w:szCs w:val="22"/>
              </w:rPr>
            </w:pPr>
            <w:r w:rsidRPr="002C6510">
              <w:rPr>
                <w:sz w:val="22"/>
                <w:szCs w:val="22"/>
              </w:rPr>
              <w:t>14262,15</w:t>
            </w:r>
          </w:p>
        </w:tc>
        <w:tc>
          <w:tcPr>
            <w:tcW w:w="1558" w:type="dxa"/>
            <w:tcBorders>
              <w:top w:val="nil"/>
              <w:left w:val="nil"/>
              <w:bottom w:val="single" w:sz="4" w:space="0" w:color="auto"/>
              <w:right w:val="single" w:sz="4" w:space="0" w:color="auto"/>
            </w:tcBorders>
            <w:shd w:val="clear" w:color="auto" w:fill="auto"/>
            <w:noWrap/>
            <w:vAlign w:val="center"/>
            <w:hideMark/>
          </w:tcPr>
          <w:p w14:paraId="4C71B877" w14:textId="77777777" w:rsidR="002C6510" w:rsidRPr="002C6510" w:rsidRDefault="002C6510" w:rsidP="002C6510">
            <w:pPr>
              <w:jc w:val="center"/>
              <w:rPr>
                <w:sz w:val="22"/>
                <w:szCs w:val="22"/>
              </w:rPr>
            </w:pPr>
            <w:r w:rsidRPr="002C6510">
              <w:rPr>
                <w:sz w:val="22"/>
                <w:szCs w:val="22"/>
              </w:rPr>
              <w:t>-5446,02</w:t>
            </w:r>
          </w:p>
        </w:tc>
        <w:tc>
          <w:tcPr>
            <w:tcW w:w="1185" w:type="dxa"/>
            <w:tcBorders>
              <w:top w:val="nil"/>
              <w:left w:val="nil"/>
              <w:bottom w:val="single" w:sz="4" w:space="0" w:color="auto"/>
              <w:right w:val="single" w:sz="4" w:space="0" w:color="auto"/>
            </w:tcBorders>
            <w:shd w:val="clear" w:color="auto" w:fill="auto"/>
            <w:noWrap/>
            <w:vAlign w:val="center"/>
            <w:hideMark/>
          </w:tcPr>
          <w:p w14:paraId="41BE7FBA" w14:textId="77777777" w:rsidR="002C6510" w:rsidRPr="002C6510" w:rsidRDefault="002C6510" w:rsidP="002C6510">
            <w:pPr>
              <w:jc w:val="center"/>
              <w:rPr>
                <w:sz w:val="22"/>
                <w:szCs w:val="22"/>
              </w:rPr>
            </w:pPr>
            <w:r w:rsidRPr="002C6510">
              <w:rPr>
                <w:sz w:val="22"/>
                <w:szCs w:val="22"/>
              </w:rPr>
              <w:t>4,74</w:t>
            </w:r>
          </w:p>
        </w:tc>
      </w:tr>
      <w:tr w:rsidR="002C6510" w:rsidRPr="002C6510" w14:paraId="3D06B49E" w14:textId="77777777" w:rsidTr="00897F40">
        <w:trPr>
          <w:trHeight w:val="312"/>
        </w:trPr>
        <w:tc>
          <w:tcPr>
            <w:tcW w:w="565" w:type="dxa"/>
            <w:hideMark/>
          </w:tcPr>
          <w:p w14:paraId="079E5ABA" w14:textId="77777777" w:rsidR="002C6510" w:rsidRPr="002C6510" w:rsidRDefault="002C6510" w:rsidP="002C6510">
            <w:pPr>
              <w:rPr>
                <w:sz w:val="20"/>
                <w:szCs w:val="20"/>
              </w:rPr>
            </w:pPr>
            <w:r w:rsidRPr="002C6510">
              <w:rPr>
                <w:sz w:val="20"/>
                <w:szCs w:val="20"/>
              </w:rPr>
              <w:t>5.1</w:t>
            </w:r>
          </w:p>
        </w:tc>
        <w:tc>
          <w:tcPr>
            <w:tcW w:w="1888" w:type="dxa"/>
            <w:hideMark/>
          </w:tcPr>
          <w:p w14:paraId="610B3B14" w14:textId="77777777" w:rsidR="002C6510" w:rsidRPr="002C6510" w:rsidRDefault="002C6510" w:rsidP="002C6510">
            <w:pPr>
              <w:rPr>
                <w:sz w:val="20"/>
                <w:szCs w:val="20"/>
              </w:rPr>
            </w:pPr>
            <w:r w:rsidRPr="002C6510">
              <w:rPr>
                <w:sz w:val="20"/>
                <w:szCs w:val="20"/>
              </w:rPr>
              <w:t xml:space="preserve"> - отчисления ППП</w:t>
            </w:r>
          </w:p>
        </w:tc>
        <w:tc>
          <w:tcPr>
            <w:tcW w:w="852" w:type="dxa"/>
            <w:hideMark/>
          </w:tcPr>
          <w:p w14:paraId="06E6603C" w14:textId="77777777" w:rsidR="002C6510" w:rsidRPr="002C6510" w:rsidRDefault="002C6510" w:rsidP="002C6510">
            <w:pPr>
              <w:rPr>
                <w:sz w:val="20"/>
                <w:szCs w:val="20"/>
              </w:rPr>
            </w:pPr>
            <w:r w:rsidRPr="002C6510">
              <w:rPr>
                <w:sz w:val="20"/>
                <w:szCs w:val="20"/>
              </w:rPr>
              <w:t>тыс. руб.</w:t>
            </w:r>
          </w:p>
        </w:tc>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4F069BD6" w14:textId="77777777" w:rsidR="002C6510" w:rsidRPr="002C6510" w:rsidRDefault="002C6510" w:rsidP="002C6510">
            <w:pPr>
              <w:jc w:val="center"/>
              <w:rPr>
                <w:sz w:val="22"/>
                <w:szCs w:val="22"/>
              </w:rPr>
            </w:pPr>
          </w:p>
        </w:tc>
        <w:tc>
          <w:tcPr>
            <w:tcW w:w="1305" w:type="dxa"/>
            <w:tcBorders>
              <w:top w:val="nil"/>
              <w:left w:val="nil"/>
              <w:bottom w:val="single" w:sz="4" w:space="0" w:color="auto"/>
              <w:right w:val="single" w:sz="4" w:space="0" w:color="auto"/>
            </w:tcBorders>
            <w:shd w:val="clear" w:color="auto" w:fill="auto"/>
            <w:noWrap/>
            <w:vAlign w:val="center"/>
            <w:hideMark/>
          </w:tcPr>
          <w:p w14:paraId="4B9549DE" w14:textId="77777777" w:rsidR="002C6510" w:rsidRPr="002C6510" w:rsidRDefault="002C6510" w:rsidP="002C6510">
            <w:pPr>
              <w:jc w:val="center"/>
              <w:rPr>
                <w:sz w:val="22"/>
                <w:szCs w:val="22"/>
              </w:rPr>
            </w:pPr>
            <w:r w:rsidRPr="002C6510">
              <w:rPr>
                <w:sz w:val="22"/>
                <w:szCs w:val="22"/>
              </w:rPr>
              <w:t>15848,13</w:t>
            </w:r>
          </w:p>
        </w:tc>
        <w:tc>
          <w:tcPr>
            <w:tcW w:w="1186" w:type="dxa"/>
            <w:tcBorders>
              <w:top w:val="nil"/>
              <w:left w:val="nil"/>
              <w:bottom w:val="single" w:sz="4" w:space="0" w:color="auto"/>
              <w:right w:val="single" w:sz="4" w:space="0" w:color="auto"/>
            </w:tcBorders>
            <w:shd w:val="clear" w:color="auto" w:fill="auto"/>
            <w:noWrap/>
            <w:vAlign w:val="center"/>
            <w:hideMark/>
          </w:tcPr>
          <w:p w14:paraId="393F9D6B" w14:textId="77777777" w:rsidR="002C6510" w:rsidRPr="002C6510" w:rsidRDefault="002C6510" w:rsidP="002C6510">
            <w:pPr>
              <w:jc w:val="center"/>
              <w:rPr>
                <w:sz w:val="22"/>
                <w:szCs w:val="22"/>
              </w:rPr>
            </w:pPr>
          </w:p>
        </w:tc>
        <w:tc>
          <w:tcPr>
            <w:tcW w:w="1558" w:type="dxa"/>
            <w:tcBorders>
              <w:top w:val="nil"/>
              <w:left w:val="nil"/>
              <w:bottom w:val="single" w:sz="4" w:space="0" w:color="auto"/>
              <w:right w:val="single" w:sz="4" w:space="0" w:color="auto"/>
            </w:tcBorders>
            <w:shd w:val="clear" w:color="auto" w:fill="auto"/>
            <w:noWrap/>
            <w:vAlign w:val="center"/>
            <w:hideMark/>
          </w:tcPr>
          <w:p w14:paraId="5886EE8E" w14:textId="77777777" w:rsidR="002C6510" w:rsidRPr="002C6510" w:rsidRDefault="002C6510" w:rsidP="002C6510">
            <w:pPr>
              <w:jc w:val="center"/>
              <w:rPr>
                <w:sz w:val="22"/>
                <w:szCs w:val="22"/>
              </w:rPr>
            </w:pPr>
            <w:r w:rsidRPr="002C6510">
              <w:rPr>
                <w:sz w:val="22"/>
                <w:szCs w:val="22"/>
              </w:rPr>
              <w:t>-15848,13</w:t>
            </w:r>
          </w:p>
        </w:tc>
        <w:tc>
          <w:tcPr>
            <w:tcW w:w="1185" w:type="dxa"/>
            <w:tcBorders>
              <w:top w:val="nil"/>
              <w:left w:val="nil"/>
              <w:bottom w:val="single" w:sz="4" w:space="0" w:color="auto"/>
              <w:right w:val="single" w:sz="4" w:space="0" w:color="auto"/>
            </w:tcBorders>
            <w:shd w:val="clear" w:color="auto" w:fill="auto"/>
            <w:noWrap/>
            <w:vAlign w:val="center"/>
          </w:tcPr>
          <w:p w14:paraId="4B7AB1E0" w14:textId="77777777" w:rsidR="002C6510" w:rsidRPr="002C6510" w:rsidRDefault="002C6510" w:rsidP="002C6510">
            <w:pPr>
              <w:jc w:val="center"/>
              <w:rPr>
                <w:sz w:val="22"/>
                <w:szCs w:val="22"/>
              </w:rPr>
            </w:pPr>
          </w:p>
        </w:tc>
      </w:tr>
      <w:tr w:rsidR="002C6510" w:rsidRPr="002C6510" w14:paraId="112D98B7" w14:textId="77777777" w:rsidTr="00897F40">
        <w:trPr>
          <w:trHeight w:val="312"/>
        </w:trPr>
        <w:tc>
          <w:tcPr>
            <w:tcW w:w="565" w:type="dxa"/>
            <w:hideMark/>
          </w:tcPr>
          <w:p w14:paraId="454BEDDC" w14:textId="77777777" w:rsidR="002C6510" w:rsidRPr="002C6510" w:rsidRDefault="002C6510" w:rsidP="002C6510">
            <w:pPr>
              <w:rPr>
                <w:sz w:val="20"/>
                <w:szCs w:val="20"/>
              </w:rPr>
            </w:pPr>
            <w:r w:rsidRPr="002C6510">
              <w:rPr>
                <w:sz w:val="20"/>
                <w:szCs w:val="20"/>
              </w:rPr>
              <w:t>5.2</w:t>
            </w:r>
          </w:p>
        </w:tc>
        <w:tc>
          <w:tcPr>
            <w:tcW w:w="1888" w:type="dxa"/>
            <w:hideMark/>
          </w:tcPr>
          <w:p w14:paraId="0CF0F04F" w14:textId="77777777" w:rsidR="002C6510" w:rsidRPr="002C6510" w:rsidRDefault="002C6510" w:rsidP="002C6510">
            <w:pPr>
              <w:rPr>
                <w:sz w:val="20"/>
                <w:szCs w:val="20"/>
              </w:rPr>
            </w:pPr>
            <w:r w:rsidRPr="002C6510">
              <w:rPr>
                <w:sz w:val="20"/>
                <w:szCs w:val="20"/>
              </w:rPr>
              <w:t xml:space="preserve"> - отчисления АУП</w:t>
            </w:r>
          </w:p>
        </w:tc>
        <w:tc>
          <w:tcPr>
            <w:tcW w:w="852" w:type="dxa"/>
            <w:hideMark/>
          </w:tcPr>
          <w:p w14:paraId="123FC2F2" w14:textId="77777777" w:rsidR="002C6510" w:rsidRPr="002C6510" w:rsidRDefault="002C6510" w:rsidP="002C6510">
            <w:pPr>
              <w:rPr>
                <w:sz w:val="20"/>
                <w:szCs w:val="20"/>
              </w:rPr>
            </w:pPr>
            <w:r w:rsidRPr="002C6510">
              <w:rPr>
                <w:sz w:val="20"/>
                <w:szCs w:val="20"/>
              </w:rPr>
              <w:t>тыс. руб.</w:t>
            </w:r>
          </w:p>
        </w:tc>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332672E4" w14:textId="77777777" w:rsidR="002C6510" w:rsidRPr="002C6510" w:rsidRDefault="002C6510" w:rsidP="002C6510">
            <w:pPr>
              <w:jc w:val="center"/>
              <w:rPr>
                <w:sz w:val="22"/>
                <w:szCs w:val="22"/>
              </w:rPr>
            </w:pPr>
          </w:p>
        </w:tc>
        <w:tc>
          <w:tcPr>
            <w:tcW w:w="1305" w:type="dxa"/>
            <w:tcBorders>
              <w:top w:val="nil"/>
              <w:left w:val="nil"/>
              <w:bottom w:val="single" w:sz="4" w:space="0" w:color="auto"/>
              <w:right w:val="single" w:sz="4" w:space="0" w:color="auto"/>
            </w:tcBorders>
            <w:shd w:val="clear" w:color="auto" w:fill="auto"/>
            <w:noWrap/>
            <w:vAlign w:val="center"/>
            <w:hideMark/>
          </w:tcPr>
          <w:p w14:paraId="65125869" w14:textId="77777777" w:rsidR="002C6510" w:rsidRPr="002C6510" w:rsidRDefault="002C6510" w:rsidP="002C6510">
            <w:pPr>
              <w:jc w:val="center"/>
              <w:rPr>
                <w:sz w:val="22"/>
                <w:szCs w:val="22"/>
              </w:rPr>
            </w:pPr>
            <w:r w:rsidRPr="002C6510">
              <w:rPr>
                <w:sz w:val="22"/>
                <w:szCs w:val="22"/>
              </w:rPr>
              <w:t>3860,04</w:t>
            </w:r>
          </w:p>
        </w:tc>
        <w:tc>
          <w:tcPr>
            <w:tcW w:w="1186" w:type="dxa"/>
            <w:tcBorders>
              <w:top w:val="nil"/>
              <w:left w:val="nil"/>
              <w:bottom w:val="single" w:sz="4" w:space="0" w:color="auto"/>
              <w:right w:val="single" w:sz="4" w:space="0" w:color="auto"/>
            </w:tcBorders>
            <w:shd w:val="clear" w:color="auto" w:fill="auto"/>
            <w:noWrap/>
            <w:vAlign w:val="center"/>
            <w:hideMark/>
          </w:tcPr>
          <w:p w14:paraId="0BD6AE35" w14:textId="77777777" w:rsidR="002C6510" w:rsidRPr="002C6510" w:rsidRDefault="002C6510" w:rsidP="002C6510">
            <w:pPr>
              <w:jc w:val="center"/>
              <w:rPr>
                <w:sz w:val="22"/>
                <w:szCs w:val="22"/>
              </w:rPr>
            </w:pPr>
          </w:p>
        </w:tc>
        <w:tc>
          <w:tcPr>
            <w:tcW w:w="1558" w:type="dxa"/>
            <w:tcBorders>
              <w:top w:val="nil"/>
              <w:left w:val="nil"/>
              <w:bottom w:val="single" w:sz="4" w:space="0" w:color="auto"/>
              <w:right w:val="single" w:sz="4" w:space="0" w:color="auto"/>
            </w:tcBorders>
            <w:shd w:val="clear" w:color="auto" w:fill="auto"/>
            <w:noWrap/>
            <w:vAlign w:val="center"/>
            <w:hideMark/>
          </w:tcPr>
          <w:p w14:paraId="45E5D69C" w14:textId="77777777" w:rsidR="002C6510" w:rsidRPr="002C6510" w:rsidRDefault="002C6510" w:rsidP="002C6510">
            <w:pPr>
              <w:jc w:val="center"/>
              <w:rPr>
                <w:sz w:val="22"/>
                <w:szCs w:val="22"/>
              </w:rPr>
            </w:pPr>
            <w:r w:rsidRPr="002C6510">
              <w:rPr>
                <w:sz w:val="22"/>
                <w:szCs w:val="22"/>
              </w:rPr>
              <w:t>-3860,04</w:t>
            </w:r>
          </w:p>
        </w:tc>
        <w:tc>
          <w:tcPr>
            <w:tcW w:w="1185" w:type="dxa"/>
            <w:tcBorders>
              <w:top w:val="nil"/>
              <w:left w:val="nil"/>
              <w:bottom w:val="single" w:sz="4" w:space="0" w:color="auto"/>
              <w:right w:val="single" w:sz="4" w:space="0" w:color="auto"/>
            </w:tcBorders>
            <w:shd w:val="clear" w:color="auto" w:fill="auto"/>
            <w:noWrap/>
            <w:vAlign w:val="center"/>
          </w:tcPr>
          <w:p w14:paraId="1D66F0B9" w14:textId="77777777" w:rsidR="002C6510" w:rsidRPr="002C6510" w:rsidRDefault="002C6510" w:rsidP="002C6510">
            <w:pPr>
              <w:jc w:val="center"/>
              <w:rPr>
                <w:sz w:val="22"/>
                <w:szCs w:val="22"/>
              </w:rPr>
            </w:pPr>
          </w:p>
        </w:tc>
      </w:tr>
      <w:tr w:rsidR="002C6510" w:rsidRPr="002C6510" w14:paraId="4202D368" w14:textId="77777777" w:rsidTr="00897F40">
        <w:trPr>
          <w:trHeight w:val="348"/>
        </w:trPr>
        <w:tc>
          <w:tcPr>
            <w:tcW w:w="565" w:type="dxa"/>
            <w:hideMark/>
          </w:tcPr>
          <w:p w14:paraId="1D485E1A" w14:textId="77777777" w:rsidR="002C6510" w:rsidRPr="002C6510" w:rsidRDefault="002C6510" w:rsidP="002C6510">
            <w:pPr>
              <w:rPr>
                <w:bCs/>
                <w:sz w:val="20"/>
                <w:szCs w:val="20"/>
              </w:rPr>
            </w:pPr>
            <w:r w:rsidRPr="002C6510">
              <w:rPr>
                <w:bCs/>
                <w:sz w:val="20"/>
                <w:szCs w:val="20"/>
              </w:rPr>
              <w:t>6</w:t>
            </w:r>
          </w:p>
        </w:tc>
        <w:tc>
          <w:tcPr>
            <w:tcW w:w="1888" w:type="dxa"/>
            <w:hideMark/>
          </w:tcPr>
          <w:p w14:paraId="7C4ED911" w14:textId="77777777" w:rsidR="002C6510" w:rsidRPr="002C6510" w:rsidRDefault="002C6510" w:rsidP="002C6510">
            <w:pPr>
              <w:rPr>
                <w:bCs/>
                <w:sz w:val="20"/>
                <w:szCs w:val="20"/>
              </w:rPr>
            </w:pPr>
            <w:r w:rsidRPr="002C6510">
              <w:rPr>
                <w:bCs/>
                <w:sz w:val="20"/>
                <w:szCs w:val="20"/>
              </w:rPr>
              <w:t xml:space="preserve"> Амортизация </w:t>
            </w:r>
          </w:p>
        </w:tc>
        <w:tc>
          <w:tcPr>
            <w:tcW w:w="852" w:type="dxa"/>
            <w:hideMark/>
          </w:tcPr>
          <w:p w14:paraId="77EA6845" w14:textId="77777777" w:rsidR="002C6510" w:rsidRPr="002C6510" w:rsidRDefault="002C6510" w:rsidP="002C6510">
            <w:pPr>
              <w:rPr>
                <w:bCs/>
                <w:sz w:val="20"/>
                <w:szCs w:val="20"/>
              </w:rPr>
            </w:pPr>
            <w:r w:rsidRPr="002C6510">
              <w:rPr>
                <w:bCs/>
                <w:sz w:val="20"/>
                <w:szCs w:val="20"/>
              </w:rPr>
              <w:t>тыс. руб.</w:t>
            </w:r>
          </w:p>
        </w:tc>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76AF0C16" w14:textId="77777777" w:rsidR="002C6510" w:rsidRPr="002C6510" w:rsidRDefault="002C6510" w:rsidP="002C6510">
            <w:pPr>
              <w:jc w:val="center"/>
              <w:rPr>
                <w:sz w:val="22"/>
                <w:szCs w:val="22"/>
              </w:rPr>
            </w:pPr>
            <w:r w:rsidRPr="002C6510">
              <w:rPr>
                <w:sz w:val="22"/>
                <w:szCs w:val="22"/>
              </w:rPr>
              <w:t>7822,52</w:t>
            </w:r>
          </w:p>
        </w:tc>
        <w:tc>
          <w:tcPr>
            <w:tcW w:w="1305" w:type="dxa"/>
            <w:tcBorders>
              <w:top w:val="nil"/>
              <w:left w:val="nil"/>
              <w:bottom w:val="single" w:sz="4" w:space="0" w:color="auto"/>
              <w:right w:val="single" w:sz="4" w:space="0" w:color="auto"/>
            </w:tcBorders>
            <w:shd w:val="clear" w:color="auto" w:fill="auto"/>
            <w:noWrap/>
            <w:vAlign w:val="center"/>
            <w:hideMark/>
          </w:tcPr>
          <w:p w14:paraId="346F8CEC" w14:textId="77777777" w:rsidR="002C6510" w:rsidRPr="002C6510" w:rsidRDefault="002C6510" w:rsidP="002C6510">
            <w:pPr>
              <w:jc w:val="center"/>
              <w:rPr>
                <w:sz w:val="22"/>
                <w:szCs w:val="22"/>
              </w:rPr>
            </w:pPr>
            <w:r w:rsidRPr="002C6510">
              <w:rPr>
                <w:sz w:val="22"/>
                <w:szCs w:val="22"/>
              </w:rPr>
              <w:t>9006,14</w:t>
            </w:r>
          </w:p>
        </w:tc>
        <w:tc>
          <w:tcPr>
            <w:tcW w:w="1186" w:type="dxa"/>
            <w:tcBorders>
              <w:top w:val="nil"/>
              <w:left w:val="nil"/>
              <w:bottom w:val="single" w:sz="4" w:space="0" w:color="auto"/>
              <w:right w:val="single" w:sz="4" w:space="0" w:color="auto"/>
            </w:tcBorders>
            <w:shd w:val="clear" w:color="auto" w:fill="auto"/>
            <w:noWrap/>
            <w:vAlign w:val="center"/>
            <w:hideMark/>
          </w:tcPr>
          <w:p w14:paraId="367E06FD" w14:textId="77777777" w:rsidR="002C6510" w:rsidRPr="002C6510" w:rsidRDefault="002C6510" w:rsidP="002C6510">
            <w:pPr>
              <w:jc w:val="center"/>
              <w:rPr>
                <w:sz w:val="22"/>
                <w:szCs w:val="22"/>
              </w:rPr>
            </w:pPr>
            <w:r w:rsidRPr="002C6510">
              <w:rPr>
                <w:sz w:val="22"/>
                <w:szCs w:val="22"/>
              </w:rPr>
              <w:t>9006,14</w:t>
            </w:r>
          </w:p>
        </w:tc>
        <w:tc>
          <w:tcPr>
            <w:tcW w:w="1558" w:type="dxa"/>
            <w:tcBorders>
              <w:top w:val="nil"/>
              <w:left w:val="nil"/>
              <w:bottom w:val="single" w:sz="4" w:space="0" w:color="auto"/>
              <w:right w:val="single" w:sz="4" w:space="0" w:color="auto"/>
            </w:tcBorders>
            <w:shd w:val="clear" w:color="auto" w:fill="auto"/>
            <w:noWrap/>
            <w:vAlign w:val="center"/>
            <w:hideMark/>
          </w:tcPr>
          <w:p w14:paraId="1BDED5CE" w14:textId="77777777" w:rsidR="002C6510" w:rsidRPr="002C6510" w:rsidRDefault="002C6510" w:rsidP="002C6510">
            <w:pPr>
              <w:jc w:val="center"/>
              <w:rPr>
                <w:sz w:val="22"/>
                <w:szCs w:val="22"/>
              </w:rPr>
            </w:pPr>
            <w:r w:rsidRPr="002C6510">
              <w:rPr>
                <w:sz w:val="22"/>
                <w:szCs w:val="22"/>
              </w:rPr>
              <w:t>0,00</w:t>
            </w:r>
          </w:p>
        </w:tc>
        <w:tc>
          <w:tcPr>
            <w:tcW w:w="1185" w:type="dxa"/>
            <w:tcBorders>
              <w:top w:val="nil"/>
              <w:left w:val="nil"/>
              <w:bottom w:val="single" w:sz="4" w:space="0" w:color="auto"/>
              <w:right w:val="single" w:sz="4" w:space="0" w:color="auto"/>
            </w:tcBorders>
            <w:shd w:val="clear" w:color="auto" w:fill="auto"/>
            <w:noWrap/>
            <w:vAlign w:val="center"/>
            <w:hideMark/>
          </w:tcPr>
          <w:p w14:paraId="4EBCF4A9" w14:textId="77777777" w:rsidR="002C6510" w:rsidRPr="002C6510" w:rsidRDefault="002C6510" w:rsidP="002C6510">
            <w:pPr>
              <w:jc w:val="center"/>
              <w:rPr>
                <w:sz w:val="22"/>
                <w:szCs w:val="22"/>
              </w:rPr>
            </w:pPr>
            <w:r w:rsidRPr="002C6510">
              <w:rPr>
                <w:sz w:val="22"/>
                <w:szCs w:val="22"/>
              </w:rPr>
              <w:t>15,13</w:t>
            </w:r>
          </w:p>
        </w:tc>
      </w:tr>
      <w:tr w:rsidR="002C6510" w:rsidRPr="002C6510" w14:paraId="731425E3" w14:textId="77777777" w:rsidTr="00897F40">
        <w:trPr>
          <w:trHeight w:val="312"/>
        </w:trPr>
        <w:tc>
          <w:tcPr>
            <w:tcW w:w="565" w:type="dxa"/>
            <w:hideMark/>
          </w:tcPr>
          <w:p w14:paraId="017518B9" w14:textId="77777777" w:rsidR="002C6510" w:rsidRPr="002C6510" w:rsidRDefault="002C6510" w:rsidP="002C6510">
            <w:pPr>
              <w:rPr>
                <w:sz w:val="20"/>
                <w:szCs w:val="20"/>
              </w:rPr>
            </w:pPr>
            <w:r w:rsidRPr="002C6510">
              <w:rPr>
                <w:sz w:val="20"/>
                <w:szCs w:val="20"/>
              </w:rPr>
              <w:t>6.1</w:t>
            </w:r>
          </w:p>
        </w:tc>
        <w:tc>
          <w:tcPr>
            <w:tcW w:w="1888" w:type="dxa"/>
            <w:hideMark/>
          </w:tcPr>
          <w:p w14:paraId="04421FD1" w14:textId="77777777" w:rsidR="002C6510" w:rsidRPr="002C6510" w:rsidRDefault="002C6510" w:rsidP="002C6510">
            <w:pPr>
              <w:rPr>
                <w:sz w:val="20"/>
                <w:szCs w:val="20"/>
              </w:rPr>
            </w:pPr>
            <w:r w:rsidRPr="002C6510">
              <w:rPr>
                <w:sz w:val="20"/>
                <w:szCs w:val="20"/>
              </w:rPr>
              <w:t xml:space="preserve">Амортизация </w:t>
            </w:r>
            <w:proofErr w:type="gramStart"/>
            <w:r w:rsidRPr="002C6510">
              <w:rPr>
                <w:sz w:val="20"/>
                <w:szCs w:val="20"/>
              </w:rPr>
              <w:t>основных средств и нематериальных активов</w:t>
            </w:r>
            <w:proofErr w:type="gramEnd"/>
            <w:r w:rsidRPr="002C6510">
              <w:rPr>
                <w:sz w:val="20"/>
                <w:szCs w:val="20"/>
              </w:rPr>
              <w:t xml:space="preserve"> передаваемых в концессию</w:t>
            </w:r>
          </w:p>
        </w:tc>
        <w:tc>
          <w:tcPr>
            <w:tcW w:w="852" w:type="dxa"/>
            <w:hideMark/>
          </w:tcPr>
          <w:p w14:paraId="77CB47A6" w14:textId="77777777" w:rsidR="002C6510" w:rsidRPr="002C6510" w:rsidRDefault="002C6510" w:rsidP="002C6510">
            <w:pPr>
              <w:rPr>
                <w:sz w:val="20"/>
                <w:szCs w:val="20"/>
              </w:rPr>
            </w:pPr>
            <w:r w:rsidRPr="002C6510">
              <w:rPr>
                <w:sz w:val="20"/>
                <w:szCs w:val="20"/>
              </w:rPr>
              <w:t>тыс. руб.</w:t>
            </w:r>
          </w:p>
        </w:tc>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4C88B5E1" w14:textId="77777777" w:rsidR="002C6510" w:rsidRPr="002C6510" w:rsidRDefault="002C6510" w:rsidP="002C6510">
            <w:pPr>
              <w:jc w:val="center"/>
              <w:rPr>
                <w:sz w:val="22"/>
                <w:szCs w:val="22"/>
              </w:rPr>
            </w:pPr>
          </w:p>
        </w:tc>
        <w:tc>
          <w:tcPr>
            <w:tcW w:w="1305" w:type="dxa"/>
            <w:tcBorders>
              <w:top w:val="nil"/>
              <w:left w:val="nil"/>
              <w:bottom w:val="single" w:sz="4" w:space="0" w:color="auto"/>
              <w:right w:val="single" w:sz="4" w:space="0" w:color="auto"/>
            </w:tcBorders>
            <w:shd w:val="clear" w:color="auto" w:fill="auto"/>
            <w:noWrap/>
            <w:vAlign w:val="center"/>
            <w:hideMark/>
          </w:tcPr>
          <w:p w14:paraId="33B65C05" w14:textId="77777777" w:rsidR="002C6510" w:rsidRPr="002C6510" w:rsidRDefault="002C6510" w:rsidP="002C6510">
            <w:pPr>
              <w:jc w:val="center"/>
              <w:rPr>
                <w:sz w:val="22"/>
                <w:szCs w:val="22"/>
              </w:rPr>
            </w:pPr>
          </w:p>
        </w:tc>
        <w:tc>
          <w:tcPr>
            <w:tcW w:w="1186" w:type="dxa"/>
            <w:tcBorders>
              <w:top w:val="nil"/>
              <w:left w:val="nil"/>
              <w:bottom w:val="single" w:sz="4" w:space="0" w:color="auto"/>
              <w:right w:val="single" w:sz="4" w:space="0" w:color="auto"/>
            </w:tcBorders>
            <w:shd w:val="clear" w:color="auto" w:fill="auto"/>
            <w:noWrap/>
            <w:vAlign w:val="center"/>
            <w:hideMark/>
          </w:tcPr>
          <w:p w14:paraId="75F4F924" w14:textId="77777777" w:rsidR="002C6510" w:rsidRPr="002C6510" w:rsidRDefault="002C6510" w:rsidP="002C6510">
            <w:pPr>
              <w:jc w:val="center"/>
              <w:rPr>
                <w:sz w:val="22"/>
                <w:szCs w:val="22"/>
              </w:rPr>
            </w:pPr>
          </w:p>
        </w:tc>
        <w:tc>
          <w:tcPr>
            <w:tcW w:w="1558" w:type="dxa"/>
            <w:tcBorders>
              <w:top w:val="nil"/>
              <w:left w:val="nil"/>
              <w:bottom w:val="single" w:sz="4" w:space="0" w:color="auto"/>
              <w:right w:val="single" w:sz="4" w:space="0" w:color="auto"/>
            </w:tcBorders>
            <w:shd w:val="clear" w:color="auto" w:fill="auto"/>
            <w:noWrap/>
            <w:vAlign w:val="center"/>
            <w:hideMark/>
          </w:tcPr>
          <w:p w14:paraId="5206C54D" w14:textId="77777777" w:rsidR="002C6510" w:rsidRPr="002C6510" w:rsidRDefault="002C6510" w:rsidP="002C6510">
            <w:pPr>
              <w:jc w:val="center"/>
              <w:rPr>
                <w:sz w:val="22"/>
                <w:szCs w:val="22"/>
              </w:rPr>
            </w:pPr>
          </w:p>
        </w:tc>
        <w:tc>
          <w:tcPr>
            <w:tcW w:w="1185" w:type="dxa"/>
            <w:tcBorders>
              <w:top w:val="nil"/>
              <w:left w:val="nil"/>
              <w:bottom w:val="single" w:sz="4" w:space="0" w:color="auto"/>
              <w:right w:val="single" w:sz="4" w:space="0" w:color="auto"/>
            </w:tcBorders>
            <w:shd w:val="clear" w:color="auto" w:fill="auto"/>
            <w:noWrap/>
            <w:vAlign w:val="center"/>
            <w:hideMark/>
          </w:tcPr>
          <w:p w14:paraId="68CBF21D" w14:textId="77777777" w:rsidR="002C6510" w:rsidRPr="002C6510" w:rsidRDefault="002C6510" w:rsidP="002C6510">
            <w:pPr>
              <w:jc w:val="center"/>
              <w:rPr>
                <w:sz w:val="22"/>
                <w:szCs w:val="22"/>
              </w:rPr>
            </w:pPr>
          </w:p>
        </w:tc>
      </w:tr>
      <w:tr w:rsidR="002C6510" w:rsidRPr="002C6510" w14:paraId="45034CDA" w14:textId="77777777" w:rsidTr="00897F40">
        <w:trPr>
          <w:trHeight w:val="312"/>
        </w:trPr>
        <w:tc>
          <w:tcPr>
            <w:tcW w:w="565" w:type="dxa"/>
            <w:hideMark/>
          </w:tcPr>
          <w:p w14:paraId="66FE701F" w14:textId="77777777" w:rsidR="002C6510" w:rsidRPr="002C6510" w:rsidRDefault="002C6510" w:rsidP="002C6510">
            <w:pPr>
              <w:rPr>
                <w:sz w:val="20"/>
                <w:szCs w:val="20"/>
              </w:rPr>
            </w:pPr>
            <w:r w:rsidRPr="002C6510">
              <w:rPr>
                <w:sz w:val="20"/>
                <w:szCs w:val="20"/>
              </w:rPr>
              <w:t>6.2</w:t>
            </w:r>
          </w:p>
        </w:tc>
        <w:tc>
          <w:tcPr>
            <w:tcW w:w="1888" w:type="dxa"/>
            <w:hideMark/>
          </w:tcPr>
          <w:p w14:paraId="4A203C70" w14:textId="77777777" w:rsidR="002C6510" w:rsidRPr="002C6510" w:rsidRDefault="002C6510" w:rsidP="002C6510">
            <w:pPr>
              <w:rPr>
                <w:sz w:val="20"/>
                <w:szCs w:val="20"/>
              </w:rPr>
            </w:pPr>
            <w:r w:rsidRPr="002C6510">
              <w:rPr>
                <w:sz w:val="20"/>
                <w:szCs w:val="20"/>
              </w:rPr>
              <w:t>Амортизация по вновь вводимым объектам</w:t>
            </w:r>
          </w:p>
        </w:tc>
        <w:tc>
          <w:tcPr>
            <w:tcW w:w="852" w:type="dxa"/>
            <w:hideMark/>
          </w:tcPr>
          <w:p w14:paraId="51BB7319" w14:textId="77777777" w:rsidR="002C6510" w:rsidRPr="002C6510" w:rsidRDefault="002C6510" w:rsidP="002C6510">
            <w:pPr>
              <w:rPr>
                <w:sz w:val="20"/>
                <w:szCs w:val="20"/>
              </w:rPr>
            </w:pPr>
            <w:r w:rsidRPr="002C6510">
              <w:rPr>
                <w:sz w:val="20"/>
                <w:szCs w:val="20"/>
              </w:rPr>
              <w:t>тыс. руб.</w:t>
            </w:r>
          </w:p>
        </w:tc>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1F3B5AD4" w14:textId="77777777" w:rsidR="002C6510" w:rsidRPr="002C6510" w:rsidRDefault="002C6510" w:rsidP="002C6510">
            <w:pPr>
              <w:jc w:val="center"/>
              <w:rPr>
                <w:sz w:val="22"/>
                <w:szCs w:val="22"/>
              </w:rPr>
            </w:pPr>
            <w:r w:rsidRPr="002C6510">
              <w:rPr>
                <w:sz w:val="22"/>
                <w:szCs w:val="22"/>
              </w:rPr>
              <w:t>6616,43</w:t>
            </w:r>
          </w:p>
        </w:tc>
        <w:tc>
          <w:tcPr>
            <w:tcW w:w="1305" w:type="dxa"/>
            <w:tcBorders>
              <w:top w:val="nil"/>
              <w:left w:val="nil"/>
              <w:bottom w:val="single" w:sz="4" w:space="0" w:color="auto"/>
              <w:right w:val="single" w:sz="4" w:space="0" w:color="auto"/>
            </w:tcBorders>
            <w:shd w:val="clear" w:color="auto" w:fill="auto"/>
            <w:noWrap/>
            <w:vAlign w:val="center"/>
            <w:hideMark/>
          </w:tcPr>
          <w:p w14:paraId="43183B33" w14:textId="77777777" w:rsidR="002C6510" w:rsidRPr="002C6510" w:rsidRDefault="002C6510" w:rsidP="002C6510">
            <w:pPr>
              <w:jc w:val="center"/>
              <w:rPr>
                <w:sz w:val="22"/>
                <w:szCs w:val="22"/>
              </w:rPr>
            </w:pPr>
            <w:r w:rsidRPr="002C6510">
              <w:rPr>
                <w:sz w:val="22"/>
                <w:szCs w:val="22"/>
              </w:rPr>
              <w:t>3764,14</w:t>
            </w:r>
          </w:p>
        </w:tc>
        <w:tc>
          <w:tcPr>
            <w:tcW w:w="1186" w:type="dxa"/>
            <w:tcBorders>
              <w:top w:val="nil"/>
              <w:left w:val="nil"/>
              <w:bottom w:val="single" w:sz="4" w:space="0" w:color="auto"/>
              <w:right w:val="single" w:sz="4" w:space="0" w:color="auto"/>
            </w:tcBorders>
            <w:shd w:val="clear" w:color="auto" w:fill="auto"/>
            <w:noWrap/>
            <w:vAlign w:val="center"/>
            <w:hideMark/>
          </w:tcPr>
          <w:p w14:paraId="13A3F89C" w14:textId="77777777" w:rsidR="002C6510" w:rsidRPr="002C6510" w:rsidRDefault="002C6510" w:rsidP="002C6510">
            <w:pPr>
              <w:jc w:val="center"/>
              <w:rPr>
                <w:sz w:val="22"/>
                <w:szCs w:val="22"/>
              </w:rPr>
            </w:pPr>
            <w:r w:rsidRPr="002C6510">
              <w:rPr>
                <w:sz w:val="22"/>
                <w:szCs w:val="22"/>
              </w:rPr>
              <w:t>3764,14</w:t>
            </w:r>
          </w:p>
        </w:tc>
        <w:tc>
          <w:tcPr>
            <w:tcW w:w="1558" w:type="dxa"/>
            <w:tcBorders>
              <w:top w:val="nil"/>
              <w:left w:val="nil"/>
              <w:bottom w:val="single" w:sz="4" w:space="0" w:color="auto"/>
              <w:right w:val="single" w:sz="4" w:space="0" w:color="auto"/>
            </w:tcBorders>
            <w:shd w:val="clear" w:color="auto" w:fill="auto"/>
            <w:noWrap/>
            <w:vAlign w:val="center"/>
            <w:hideMark/>
          </w:tcPr>
          <w:p w14:paraId="14852D6D" w14:textId="77777777" w:rsidR="002C6510" w:rsidRPr="002C6510" w:rsidRDefault="002C6510" w:rsidP="002C6510">
            <w:pPr>
              <w:jc w:val="center"/>
              <w:rPr>
                <w:sz w:val="22"/>
                <w:szCs w:val="22"/>
              </w:rPr>
            </w:pPr>
            <w:r w:rsidRPr="002C6510">
              <w:rPr>
                <w:sz w:val="22"/>
                <w:szCs w:val="22"/>
              </w:rPr>
              <w:t>0,00</w:t>
            </w:r>
          </w:p>
        </w:tc>
        <w:tc>
          <w:tcPr>
            <w:tcW w:w="1185" w:type="dxa"/>
            <w:tcBorders>
              <w:top w:val="nil"/>
              <w:left w:val="nil"/>
              <w:bottom w:val="single" w:sz="4" w:space="0" w:color="auto"/>
              <w:right w:val="single" w:sz="4" w:space="0" w:color="auto"/>
            </w:tcBorders>
            <w:shd w:val="clear" w:color="auto" w:fill="auto"/>
            <w:noWrap/>
            <w:vAlign w:val="center"/>
            <w:hideMark/>
          </w:tcPr>
          <w:p w14:paraId="542C5D47" w14:textId="77777777" w:rsidR="002C6510" w:rsidRPr="002C6510" w:rsidRDefault="002C6510" w:rsidP="002C6510">
            <w:pPr>
              <w:jc w:val="center"/>
              <w:rPr>
                <w:sz w:val="22"/>
                <w:szCs w:val="22"/>
              </w:rPr>
            </w:pPr>
            <w:r w:rsidRPr="002C6510">
              <w:rPr>
                <w:sz w:val="22"/>
                <w:szCs w:val="22"/>
              </w:rPr>
              <w:t>-43,11</w:t>
            </w:r>
          </w:p>
        </w:tc>
      </w:tr>
      <w:tr w:rsidR="002C6510" w:rsidRPr="002C6510" w14:paraId="07614D3D" w14:textId="77777777" w:rsidTr="00897F40">
        <w:trPr>
          <w:trHeight w:val="312"/>
        </w:trPr>
        <w:tc>
          <w:tcPr>
            <w:tcW w:w="565" w:type="dxa"/>
            <w:hideMark/>
          </w:tcPr>
          <w:p w14:paraId="2AA81BCA" w14:textId="77777777" w:rsidR="002C6510" w:rsidRPr="002C6510" w:rsidRDefault="002C6510" w:rsidP="002C6510">
            <w:pPr>
              <w:rPr>
                <w:sz w:val="20"/>
                <w:szCs w:val="20"/>
              </w:rPr>
            </w:pPr>
            <w:r w:rsidRPr="002C6510">
              <w:rPr>
                <w:sz w:val="20"/>
                <w:szCs w:val="20"/>
              </w:rPr>
              <w:t>6.3</w:t>
            </w:r>
          </w:p>
        </w:tc>
        <w:tc>
          <w:tcPr>
            <w:tcW w:w="1888" w:type="dxa"/>
            <w:hideMark/>
          </w:tcPr>
          <w:p w14:paraId="0E3EF0FF" w14:textId="77777777" w:rsidR="002C6510" w:rsidRPr="002C6510" w:rsidRDefault="002C6510" w:rsidP="002C6510">
            <w:pPr>
              <w:rPr>
                <w:sz w:val="20"/>
                <w:szCs w:val="20"/>
              </w:rPr>
            </w:pPr>
            <w:r w:rsidRPr="002C6510">
              <w:rPr>
                <w:sz w:val="20"/>
                <w:szCs w:val="20"/>
              </w:rPr>
              <w:t>Амортизация собственного имущества предприятия</w:t>
            </w:r>
          </w:p>
        </w:tc>
        <w:tc>
          <w:tcPr>
            <w:tcW w:w="852" w:type="dxa"/>
            <w:hideMark/>
          </w:tcPr>
          <w:p w14:paraId="1FB02D99" w14:textId="77777777" w:rsidR="002C6510" w:rsidRPr="002C6510" w:rsidRDefault="002C6510" w:rsidP="002C6510">
            <w:pPr>
              <w:rPr>
                <w:sz w:val="20"/>
                <w:szCs w:val="20"/>
              </w:rPr>
            </w:pPr>
            <w:r w:rsidRPr="002C6510">
              <w:rPr>
                <w:sz w:val="20"/>
                <w:szCs w:val="20"/>
              </w:rPr>
              <w:t>тыс. руб.</w:t>
            </w:r>
          </w:p>
        </w:tc>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44D1FA95" w14:textId="77777777" w:rsidR="002C6510" w:rsidRPr="002C6510" w:rsidRDefault="002C6510" w:rsidP="002C6510">
            <w:pPr>
              <w:jc w:val="center"/>
              <w:rPr>
                <w:sz w:val="22"/>
                <w:szCs w:val="22"/>
              </w:rPr>
            </w:pPr>
            <w:r w:rsidRPr="002C6510">
              <w:rPr>
                <w:sz w:val="22"/>
                <w:szCs w:val="22"/>
              </w:rPr>
              <w:t>1206,09</w:t>
            </w:r>
          </w:p>
        </w:tc>
        <w:tc>
          <w:tcPr>
            <w:tcW w:w="1305" w:type="dxa"/>
            <w:tcBorders>
              <w:top w:val="nil"/>
              <w:left w:val="nil"/>
              <w:bottom w:val="single" w:sz="4" w:space="0" w:color="auto"/>
              <w:right w:val="single" w:sz="4" w:space="0" w:color="auto"/>
            </w:tcBorders>
            <w:shd w:val="clear" w:color="auto" w:fill="auto"/>
            <w:noWrap/>
            <w:vAlign w:val="center"/>
            <w:hideMark/>
          </w:tcPr>
          <w:p w14:paraId="46870237" w14:textId="77777777" w:rsidR="002C6510" w:rsidRPr="002C6510" w:rsidRDefault="002C6510" w:rsidP="002C6510">
            <w:pPr>
              <w:jc w:val="center"/>
              <w:rPr>
                <w:sz w:val="22"/>
                <w:szCs w:val="22"/>
              </w:rPr>
            </w:pPr>
            <w:r w:rsidRPr="002C6510">
              <w:rPr>
                <w:sz w:val="22"/>
                <w:szCs w:val="22"/>
              </w:rPr>
              <w:t>5242,00</w:t>
            </w:r>
          </w:p>
        </w:tc>
        <w:tc>
          <w:tcPr>
            <w:tcW w:w="1186" w:type="dxa"/>
            <w:tcBorders>
              <w:top w:val="nil"/>
              <w:left w:val="nil"/>
              <w:bottom w:val="single" w:sz="4" w:space="0" w:color="auto"/>
              <w:right w:val="single" w:sz="4" w:space="0" w:color="auto"/>
            </w:tcBorders>
            <w:shd w:val="clear" w:color="auto" w:fill="auto"/>
            <w:noWrap/>
            <w:vAlign w:val="center"/>
            <w:hideMark/>
          </w:tcPr>
          <w:p w14:paraId="446CDAE3" w14:textId="77777777" w:rsidR="002C6510" w:rsidRPr="002C6510" w:rsidRDefault="002C6510" w:rsidP="002C6510">
            <w:pPr>
              <w:jc w:val="center"/>
              <w:rPr>
                <w:sz w:val="22"/>
                <w:szCs w:val="22"/>
              </w:rPr>
            </w:pPr>
            <w:r w:rsidRPr="002C6510">
              <w:rPr>
                <w:sz w:val="22"/>
                <w:szCs w:val="22"/>
              </w:rPr>
              <w:t>5242,00</w:t>
            </w:r>
          </w:p>
        </w:tc>
        <w:tc>
          <w:tcPr>
            <w:tcW w:w="1558" w:type="dxa"/>
            <w:tcBorders>
              <w:top w:val="nil"/>
              <w:left w:val="nil"/>
              <w:bottom w:val="single" w:sz="4" w:space="0" w:color="auto"/>
              <w:right w:val="single" w:sz="4" w:space="0" w:color="auto"/>
            </w:tcBorders>
            <w:shd w:val="clear" w:color="auto" w:fill="auto"/>
            <w:noWrap/>
            <w:vAlign w:val="center"/>
            <w:hideMark/>
          </w:tcPr>
          <w:p w14:paraId="1F160751" w14:textId="77777777" w:rsidR="002C6510" w:rsidRPr="002C6510" w:rsidRDefault="002C6510" w:rsidP="002C6510">
            <w:pPr>
              <w:jc w:val="center"/>
              <w:rPr>
                <w:sz w:val="22"/>
                <w:szCs w:val="22"/>
              </w:rPr>
            </w:pPr>
            <w:r w:rsidRPr="002C6510">
              <w:rPr>
                <w:sz w:val="22"/>
                <w:szCs w:val="22"/>
              </w:rPr>
              <w:t>0,00</w:t>
            </w:r>
          </w:p>
        </w:tc>
        <w:tc>
          <w:tcPr>
            <w:tcW w:w="1185" w:type="dxa"/>
            <w:tcBorders>
              <w:top w:val="nil"/>
              <w:left w:val="nil"/>
              <w:bottom w:val="single" w:sz="4" w:space="0" w:color="auto"/>
              <w:right w:val="single" w:sz="4" w:space="0" w:color="auto"/>
            </w:tcBorders>
            <w:shd w:val="clear" w:color="auto" w:fill="auto"/>
            <w:noWrap/>
            <w:vAlign w:val="center"/>
            <w:hideMark/>
          </w:tcPr>
          <w:p w14:paraId="2B236187" w14:textId="77777777" w:rsidR="002C6510" w:rsidRPr="002C6510" w:rsidRDefault="002C6510" w:rsidP="002C6510">
            <w:pPr>
              <w:jc w:val="center"/>
              <w:rPr>
                <w:sz w:val="22"/>
                <w:szCs w:val="22"/>
              </w:rPr>
            </w:pPr>
            <w:r w:rsidRPr="002C6510">
              <w:rPr>
                <w:sz w:val="22"/>
                <w:szCs w:val="22"/>
              </w:rPr>
              <w:t>334,63</w:t>
            </w:r>
          </w:p>
        </w:tc>
      </w:tr>
      <w:tr w:rsidR="002C6510" w:rsidRPr="002C6510" w14:paraId="223BFAA1" w14:textId="77777777" w:rsidTr="00897F40">
        <w:trPr>
          <w:trHeight w:val="312"/>
        </w:trPr>
        <w:tc>
          <w:tcPr>
            <w:tcW w:w="565" w:type="dxa"/>
            <w:tcBorders>
              <w:bottom w:val="single" w:sz="4" w:space="0" w:color="auto"/>
            </w:tcBorders>
            <w:hideMark/>
          </w:tcPr>
          <w:p w14:paraId="3ADCE4CB" w14:textId="77777777" w:rsidR="002C6510" w:rsidRPr="002C6510" w:rsidRDefault="002C6510" w:rsidP="002C6510">
            <w:pPr>
              <w:rPr>
                <w:bCs/>
                <w:sz w:val="20"/>
                <w:szCs w:val="20"/>
              </w:rPr>
            </w:pPr>
            <w:r w:rsidRPr="002C6510">
              <w:rPr>
                <w:bCs/>
                <w:sz w:val="20"/>
                <w:szCs w:val="20"/>
              </w:rPr>
              <w:t>7</w:t>
            </w:r>
          </w:p>
        </w:tc>
        <w:tc>
          <w:tcPr>
            <w:tcW w:w="1888" w:type="dxa"/>
            <w:tcBorders>
              <w:bottom w:val="single" w:sz="4" w:space="0" w:color="auto"/>
            </w:tcBorders>
            <w:hideMark/>
          </w:tcPr>
          <w:p w14:paraId="47420C19" w14:textId="77777777" w:rsidR="002C6510" w:rsidRPr="002C6510" w:rsidRDefault="002C6510" w:rsidP="002C6510">
            <w:pPr>
              <w:rPr>
                <w:bCs/>
                <w:sz w:val="20"/>
                <w:szCs w:val="20"/>
              </w:rPr>
            </w:pPr>
            <w:r w:rsidRPr="002C6510">
              <w:rPr>
                <w:bCs/>
                <w:sz w:val="20"/>
                <w:szCs w:val="20"/>
              </w:rPr>
              <w:t>Расходы по сомнительным долгам</w:t>
            </w:r>
          </w:p>
        </w:tc>
        <w:tc>
          <w:tcPr>
            <w:tcW w:w="852" w:type="dxa"/>
            <w:tcBorders>
              <w:bottom w:val="single" w:sz="4" w:space="0" w:color="auto"/>
            </w:tcBorders>
            <w:hideMark/>
          </w:tcPr>
          <w:p w14:paraId="4BD6F871" w14:textId="77777777" w:rsidR="002C6510" w:rsidRPr="002C6510" w:rsidRDefault="002C6510" w:rsidP="002C6510">
            <w:pPr>
              <w:rPr>
                <w:bCs/>
                <w:sz w:val="20"/>
                <w:szCs w:val="20"/>
              </w:rPr>
            </w:pPr>
            <w:r w:rsidRPr="002C6510">
              <w:rPr>
                <w:bCs/>
                <w:sz w:val="20"/>
                <w:szCs w:val="20"/>
              </w:rPr>
              <w:t>тыс. руб.</w:t>
            </w:r>
          </w:p>
        </w:tc>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1105ED55" w14:textId="77777777" w:rsidR="002C6510" w:rsidRPr="002C6510" w:rsidRDefault="002C6510" w:rsidP="002C6510">
            <w:pPr>
              <w:jc w:val="center"/>
              <w:rPr>
                <w:sz w:val="22"/>
                <w:szCs w:val="22"/>
              </w:rPr>
            </w:pPr>
            <w:r w:rsidRPr="002C6510">
              <w:rPr>
                <w:sz w:val="22"/>
                <w:szCs w:val="22"/>
              </w:rPr>
              <w:t>2594,10</w:t>
            </w:r>
          </w:p>
        </w:tc>
        <w:tc>
          <w:tcPr>
            <w:tcW w:w="1305" w:type="dxa"/>
            <w:tcBorders>
              <w:top w:val="nil"/>
              <w:left w:val="nil"/>
              <w:bottom w:val="single" w:sz="4" w:space="0" w:color="auto"/>
              <w:right w:val="single" w:sz="4" w:space="0" w:color="auto"/>
            </w:tcBorders>
            <w:shd w:val="clear" w:color="auto" w:fill="auto"/>
            <w:noWrap/>
            <w:vAlign w:val="center"/>
            <w:hideMark/>
          </w:tcPr>
          <w:p w14:paraId="2B6E8709" w14:textId="77777777" w:rsidR="002C6510" w:rsidRPr="002C6510" w:rsidRDefault="002C6510" w:rsidP="002C6510">
            <w:pPr>
              <w:jc w:val="center"/>
              <w:rPr>
                <w:sz w:val="22"/>
                <w:szCs w:val="22"/>
              </w:rPr>
            </w:pPr>
            <w:r w:rsidRPr="002C6510">
              <w:rPr>
                <w:sz w:val="22"/>
                <w:szCs w:val="22"/>
              </w:rPr>
              <w:t>2665,91</w:t>
            </w:r>
          </w:p>
        </w:tc>
        <w:tc>
          <w:tcPr>
            <w:tcW w:w="1186" w:type="dxa"/>
            <w:tcBorders>
              <w:top w:val="nil"/>
              <w:left w:val="nil"/>
              <w:bottom w:val="single" w:sz="4" w:space="0" w:color="auto"/>
              <w:right w:val="single" w:sz="4" w:space="0" w:color="auto"/>
            </w:tcBorders>
            <w:shd w:val="clear" w:color="auto" w:fill="auto"/>
            <w:noWrap/>
            <w:vAlign w:val="center"/>
            <w:hideMark/>
          </w:tcPr>
          <w:p w14:paraId="4A3F1DBD" w14:textId="77777777" w:rsidR="002C6510" w:rsidRPr="002C6510" w:rsidRDefault="002C6510" w:rsidP="002C6510">
            <w:pPr>
              <w:jc w:val="center"/>
              <w:rPr>
                <w:sz w:val="22"/>
                <w:szCs w:val="22"/>
              </w:rPr>
            </w:pPr>
            <w:r w:rsidRPr="002C6510">
              <w:rPr>
                <w:sz w:val="22"/>
                <w:szCs w:val="22"/>
              </w:rPr>
              <w:t>2665,91</w:t>
            </w:r>
          </w:p>
        </w:tc>
        <w:tc>
          <w:tcPr>
            <w:tcW w:w="1558" w:type="dxa"/>
            <w:tcBorders>
              <w:top w:val="nil"/>
              <w:left w:val="nil"/>
              <w:bottom w:val="single" w:sz="4" w:space="0" w:color="auto"/>
              <w:right w:val="single" w:sz="4" w:space="0" w:color="auto"/>
            </w:tcBorders>
            <w:shd w:val="clear" w:color="auto" w:fill="auto"/>
            <w:noWrap/>
            <w:vAlign w:val="center"/>
            <w:hideMark/>
          </w:tcPr>
          <w:p w14:paraId="7264C1B6" w14:textId="77777777" w:rsidR="002C6510" w:rsidRPr="002C6510" w:rsidRDefault="002C6510" w:rsidP="002C6510">
            <w:pPr>
              <w:jc w:val="center"/>
              <w:rPr>
                <w:sz w:val="22"/>
                <w:szCs w:val="22"/>
              </w:rPr>
            </w:pPr>
            <w:r w:rsidRPr="002C6510">
              <w:rPr>
                <w:sz w:val="22"/>
                <w:szCs w:val="22"/>
              </w:rPr>
              <w:t>0,00</w:t>
            </w:r>
          </w:p>
        </w:tc>
        <w:tc>
          <w:tcPr>
            <w:tcW w:w="1185" w:type="dxa"/>
            <w:tcBorders>
              <w:top w:val="nil"/>
              <w:left w:val="nil"/>
              <w:bottom w:val="single" w:sz="4" w:space="0" w:color="auto"/>
              <w:right w:val="single" w:sz="4" w:space="0" w:color="auto"/>
            </w:tcBorders>
            <w:shd w:val="clear" w:color="auto" w:fill="auto"/>
            <w:noWrap/>
            <w:vAlign w:val="center"/>
            <w:hideMark/>
          </w:tcPr>
          <w:p w14:paraId="1E684C18" w14:textId="77777777" w:rsidR="002C6510" w:rsidRPr="002C6510" w:rsidRDefault="002C6510" w:rsidP="002C6510">
            <w:pPr>
              <w:jc w:val="center"/>
              <w:rPr>
                <w:sz w:val="22"/>
                <w:szCs w:val="22"/>
              </w:rPr>
            </w:pPr>
            <w:r w:rsidRPr="002C6510">
              <w:rPr>
                <w:sz w:val="22"/>
                <w:szCs w:val="22"/>
              </w:rPr>
              <w:t>2,77</w:t>
            </w:r>
          </w:p>
        </w:tc>
      </w:tr>
      <w:tr w:rsidR="002C6510" w:rsidRPr="002C6510" w14:paraId="29308211" w14:textId="77777777" w:rsidTr="00897F40">
        <w:trPr>
          <w:trHeight w:val="624"/>
        </w:trPr>
        <w:tc>
          <w:tcPr>
            <w:tcW w:w="565" w:type="dxa"/>
            <w:tcBorders>
              <w:top w:val="single" w:sz="4" w:space="0" w:color="auto"/>
              <w:left w:val="single" w:sz="4" w:space="0" w:color="auto"/>
              <w:bottom w:val="single" w:sz="4" w:space="0" w:color="auto"/>
              <w:right w:val="single" w:sz="4" w:space="0" w:color="auto"/>
            </w:tcBorders>
            <w:hideMark/>
          </w:tcPr>
          <w:p w14:paraId="720AB805" w14:textId="77777777" w:rsidR="002C6510" w:rsidRPr="002C6510" w:rsidRDefault="002C6510" w:rsidP="002C6510">
            <w:pPr>
              <w:rPr>
                <w:bCs/>
                <w:sz w:val="20"/>
                <w:szCs w:val="20"/>
              </w:rPr>
            </w:pPr>
            <w:r w:rsidRPr="002C6510">
              <w:rPr>
                <w:bCs/>
                <w:sz w:val="20"/>
                <w:szCs w:val="20"/>
              </w:rPr>
              <w:t>8</w:t>
            </w:r>
          </w:p>
        </w:tc>
        <w:tc>
          <w:tcPr>
            <w:tcW w:w="1888" w:type="dxa"/>
            <w:tcBorders>
              <w:top w:val="single" w:sz="4" w:space="0" w:color="auto"/>
              <w:left w:val="single" w:sz="4" w:space="0" w:color="auto"/>
              <w:bottom w:val="single" w:sz="4" w:space="0" w:color="auto"/>
              <w:right w:val="single" w:sz="4" w:space="0" w:color="auto"/>
            </w:tcBorders>
            <w:hideMark/>
          </w:tcPr>
          <w:p w14:paraId="2042873D" w14:textId="77777777" w:rsidR="002C6510" w:rsidRPr="002C6510" w:rsidRDefault="002C6510" w:rsidP="002C6510">
            <w:pPr>
              <w:rPr>
                <w:bCs/>
                <w:sz w:val="20"/>
                <w:szCs w:val="20"/>
              </w:rPr>
            </w:pPr>
            <w:r w:rsidRPr="002C6510">
              <w:rPr>
                <w:bCs/>
                <w:sz w:val="20"/>
                <w:szCs w:val="20"/>
              </w:rPr>
              <w:t>Прочие расходы (Расходы на выплаты по договорам займа и кредитным договорам)</w:t>
            </w:r>
          </w:p>
        </w:tc>
        <w:tc>
          <w:tcPr>
            <w:tcW w:w="852" w:type="dxa"/>
            <w:tcBorders>
              <w:top w:val="single" w:sz="4" w:space="0" w:color="auto"/>
              <w:left w:val="single" w:sz="4" w:space="0" w:color="auto"/>
              <w:bottom w:val="single" w:sz="4" w:space="0" w:color="auto"/>
              <w:right w:val="single" w:sz="4" w:space="0" w:color="auto"/>
            </w:tcBorders>
            <w:hideMark/>
          </w:tcPr>
          <w:p w14:paraId="334AE689" w14:textId="77777777" w:rsidR="002C6510" w:rsidRPr="002C6510" w:rsidRDefault="002C6510" w:rsidP="002C6510">
            <w:pPr>
              <w:rPr>
                <w:sz w:val="20"/>
                <w:szCs w:val="20"/>
              </w:rPr>
            </w:pPr>
            <w:r w:rsidRPr="002C6510">
              <w:rPr>
                <w:sz w:val="20"/>
                <w:szCs w:val="20"/>
              </w:rPr>
              <w:t>тыс. руб.</w:t>
            </w:r>
          </w:p>
        </w:tc>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5B7AD229" w14:textId="77777777" w:rsidR="002C6510" w:rsidRPr="002C6510" w:rsidRDefault="002C6510" w:rsidP="002C6510">
            <w:pPr>
              <w:jc w:val="center"/>
              <w:rPr>
                <w:sz w:val="22"/>
                <w:szCs w:val="22"/>
              </w:rPr>
            </w:pPr>
          </w:p>
        </w:tc>
        <w:tc>
          <w:tcPr>
            <w:tcW w:w="1305" w:type="dxa"/>
            <w:tcBorders>
              <w:top w:val="nil"/>
              <w:left w:val="nil"/>
              <w:bottom w:val="single" w:sz="4" w:space="0" w:color="auto"/>
              <w:right w:val="single" w:sz="4" w:space="0" w:color="auto"/>
            </w:tcBorders>
            <w:shd w:val="clear" w:color="auto" w:fill="auto"/>
            <w:noWrap/>
            <w:vAlign w:val="center"/>
            <w:hideMark/>
          </w:tcPr>
          <w:p w14:paraId="11DD582C" w14:textId="77777777" w:rsidR="002C6510" w:rsidRPr="002C6510" w:rsidRDefault="002C6510" w:rsidP="002C6510">
            <w:pPr>
              <w:jc w:val="center"/>
              <w:rPr>
                <w:sz w:val="22"/>
                <w:szCs w:val="22"/>
              </w:rPr>
            </w:pPr>
          </w:p>
        </w:tc>
        <w:tc>
          <w:tcPr>
            <w:tcW w:w="1186" w:type="dxa"/>
            <w:tcBorders>
              <w:top w:val="nil"/>
              <w:left w:val="nil"/>
              <w:bottom w:val="single" w:sz="4" w:space="0" w:color="auto"/>
              <w:right w:val="single" w:sz="4" w:space="0" w:color="auto"/>
            </w:tcBorders>
            <w:shd w:val="clear" w:color="auto" w:fill="auto"/>
            <w:noWrap/>
            <w:vAlign w:val="center"/>
            <w:hideMark/>
          </w:tcPr>
          <w:p w14:paraId="738C4B53" w14:textId="77777777" w:rsidR="002C6510" w:rsidRPr="002C6510" w:rsidRDefault="002C6510" w:rsidP="002C6510">
            <w:pPr>
              <w:jc w:val="center"/>
              <w:rPr>
                <w:sz w:val="22"/>
                <w:szCs w:val="22"/>
              </w:rPr>
            </w:pPr>
          </w:p>
        </w:tc>
        <w:tc>
          <w:tcPr>
            <w:tcW w:w="1558" w:type="dxa"/>
            <w:tcBorders>
              <w:top w:val="nil"/>
              <w:left w:val="nil"/>
              <w:bottom w:val="single" w:sz="4" w:space="0" w:color="auto"/>
              <w:right w:val="single" w:sz="4" w:space="0" w:color="auto"/>
            </w:tcBorders>
            <w:shd w:val="clear" w:color="auto" w:fill="auto"/>
            <w:noWrap/>
            <w:vAlign w:val="center"/>
            <w:hideMark/>
          </w:tcPr>
          <w:p w14:paraId="6832A9F5" w14:textId="77777777" w:rsidR="002C6510" w:rsidRPr="002C6510" w:rsidRDefault="002C6510" w:rsidP="002C6510">
            <w:pPr>
              <w:jc w:val="center"/>
              <w:rPr>
                <w:sz w:val="22"/>
                <w:szCs w:val="22"/>
              </w:rPr>
            </w:pPr>
          </w:p>
        </w:tc>
        <w:tc>
          <w:tcPr>
            <w:tcW w:w="1185" w:type="dxa"/>
            <w:tcBorders>
              <w:top w:val="nil"/>
              <w:left w:val="nil"/>
              <w:bottom w:val="single" w:sz="4" w:space="0" w:color="auto"/>
              <w:right w:val="single" w:sz="4" w:space="0" w:color="auto"/>
            </w:tcBorders>
            <w:shd w:val="clear" w:color="auto" w:fill="auto"/>
            <w:noWrap/>
            <w:vAlign w:val="center"/>
            <w:hideMark/>
          </w:tcPr>
          <w:p w14:paraId="7AAF111D" w14:textId="77777777" w:rsidR="002C6510" w:rsidRPr="002C6510" w:rsidRDefault="002C6510" w:rsidP="002C6510">
            <w:pPr>
              <w:jc w:val="center"/>
              <w:rPr>
                <w:sz w:val="22"/>
                <w:szCs w:val="22"/>
              </w:rPr>
            </w:pPr>
          </w:p>
        </w:tc>
      </w:tr>
      <w:tr w:rsidR="002C6510" w:rsidRPr="002C6510" w14:paraId="0FBE8244" w14:textId="77777777" w:rsidTr="00897F40">
        <w:trPr>
          <w:trHeight w:val="936"/>
        </w:trPr>
        <w:tc>
          <w:tcPr>
            <w:tcW w:w="565" w:type="dxa"/>
            <w:tcBorders>
              <w:top w:val="single" w:sz="4" w:space="0" w:color="auto"/>
              <w:left w:val="single" w:sz="4" w:space="0" w:color="auto"/>
              <w:bottom w:val="single" w:sz="4" w:space="0" w:color="auto"/>
              <w:right w:val="single" w:sz="4" w:space="0" w:color="auto"/>
            </w:tcBorders>
            <w:hideMark/>
          </w:tcPr>
          <w:p w14:paraId="44FA9BD2" w14:textId="77777777" w:rsidR="002C6510" w:rsidRPr="002C6510" w:rsidRDefault="002C6510" w:rsidP="002C6510">
            <w:pPr>
              <w:rPr>
                <w:bCs/>
                <w:sz w:val="20"/>
                <w:szCs w:val="20"/>
              </w:rPr>
            </w:pPr>
            <w:r w:rsidRPr="002C6510">
              <w:rPr>
                <w:bCs/>
                <w:sz w:val="20"/>
                <w:szCs w:val="20"/>
              </w:rPr>
              <w:t>9</w:t>
            </w:r>
          </w:p>
        </w:tc>
        <w:tc>
          <w:tcPr>
            <w:tcW w:w="1888" w:type="dxa"/>
            <w:tcBorders>
              <w:top w:val="single" w:sz="4" w:space="0" w:color="auto"/>
              <w:left w:val="single" w:sz="4" w:space="0" w:color="auto"/>
              <w:bottom w:val="single" w:sz="4" w:space="0" w:color="auto"/>
              <w:right w:val="single" w:sz="4" w:space="0" w:color="auto"/>
            </w:tcBorders>
            <w:hideMark/>
          </w:tcPr>
          <w:p w14:paraId="5D38925E" w14:textId="77777777" w:rsidR="002C6510" w:rsidRPr="002C6510" w:rsidRDefault="002C6510" w:rsidP="002C6510">
            <w:pPr>
              <w:rPr>
                <w:bCs/>
                <w:sz w:val="20"/>
                <w:szCs w:val="20"/>
              </w:rPr>
            </w:pPr>
            <w:r w:rsidRPr="002C6510">
              <w:rPr>
                <w:bCs/>
                <w:sz w:val="20"/>
                <w:szCs w:val="20"/>
              </w:rPr>
              <w:t xml:space="preserve">Экономия, определенная в прошедшем долгосрочном периоде регулирования и подлежащая учету в текущем </w:t>
            </w:r>
            <w:r w:rsidRPr="002C6510">
              <w:rPr>
                <w:bCs/>
                <w:sz w:val="20"/>
                <w:szCs w:val="20"/>
              </w:rPr>
              <w:lastRenderedPageBreak/>
              <w:t>долгосрочном периоде регулирования</w:t>
            </w:r>
          </w:p>
        </w:tc>
        <w:tc>
          <w:tcPr>
            <w:tcW w:w="852" w:type="dxa"/>
            <w:tcBorders>
              <w:top w:val="single" w:sz="4" w:space="0" w:color="auto"/>
              <w:left w:val="single" w:sz="4" w:space="0" w:color="auto"/>
              <w:bottom w:val="single" w:sz="4" w:space="0" w:color="auto"/>
              <w:right w:val="single" w:sz="4" w:space="0" w:color="auto"/>
            </w:tcBorders>
            <w:hideMark/>
          </w:tcPr>
          <w:p w14:paraId="5E53FA23" w14:textId="77777777" w:rsidR="002C6510" w:rsidRPr="002C6510" w:rsidRDefault="002C6510" w:rsidP="002C6510">
            <w:pPr>
              <w:rPr>
                <w:sz w:val="20"/>
                <w:szCs w:val="20"/>
              </w:rPr>
            </w:pPr>
            <w:r w:rsidRPr="002C6510">
              <w:rPr>
                <w:sz w:val="20"/>
                <w:szCs w:val="20"/>
              </w:rPr>
              <w:lastRenderedPageBreak/>
              <w:t>тыс. руб.</w:t>
            </w:r>
          </w:p>
        </w:tc>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56AFF053" w14:textId="77777777" w:rsidR="002C6510" w:rsidRPr="002C6510" w:rsidRDefault="002C6510" w:rsidP="002C6510">
            <w:pPr>
              <w:jc w:val="center"/>
              <w:rPr>
                <w:sz w:val="22"/>
                <w:szCs w:val="22"/>
              </w:rPr>
            </w:pPr>
          </w:p>
        </w:tc>
        <w:tc>
          <w:tcPr>
            <w:tcW w:w="1305" w:type="dxa"/>
            <w:tcBorders>
              <w:top w:val="nil"/>
              <w:left w:val="nil"/>
              <w:bottom w:val="single" w:sz="4" w:space="0" w:color="auto"/>
              <w:right w:val="single" w:sz="4" w:space="0" w:color="auto"/>
            </w:tcBorders>
            <w:shd w:val="clear" w:color="auto" w:fill="auto"/>
            <w:noWrap/>
            <w:vAlign w:val="center"/>
            <w:hideMark/>
          </w:tcPr>
          <w:p w14:paraId="36A3714D" w14:textId="77777777" w:rsidR="002C6510" w:rsidRPr="002C6510" w:rsidRDefault="002C6510" w:rsidP="002C6510">
            <w:pPr>
              <w:jc w:val="center"/>
              <w:rPr>
                <w:sz w:val="22"/>
                <w:szCs w:val="22"/>
              </w:rPr>
            </w:pPr>
          </w:p>
        </w:tc>
        <w:tc>
          <w:tcPr>
            <w:tcW w:w="1186" w:type="dxa"/>
            <w:tcBorders>
              <w:top w:val="nil"/>
              <w:left w:val="nil"/>
              <w:bottom w:val="single" w:sz="4" w:space="0" w:color="auto"/>
              <w:right w:val="single" w:sz="4" w:space="0" w:color="auto"/>
            </w:tcBorders>
            <w:shd w:val="clear" w:color="auto" w:fill="auto"/>
            <w:noWrap/>
            <w:vAlign w:val="center"/>
            <w:hideMark/>
          </w:tcPr>
          <w:p w14:paraId="373E65F3" w14:textId="77777777" w:rsidR="002C6510" w:rsidRPr="002C6510" w:rsidRDefault="002C6510" w:rsidP="002C6510">
            <w:pPr>
              <w:jc w:val="center"/>
              <w:rPr>
                <w:sz w:val="22"/>
                <w:szCs w:val="22"/>
              </w:rPr>
            </w:pPr>
          </w:p>
        </w:tc>
        <w:tc>
          <w:tcPr>
            <w:tcW w:w="1558" w:type="dxa"/>
            <w:tcBorders>
              <w:top w:val="nil"/>
              <w:left w:val="nil"/>
              <w:bottom w:val="single" w:sz="4" w:space="0" w:color="auto"/>
              <w:right w:val="single" w:sz="4" w:space="0" w:color="auto"/>
            </w:tcBorders>
            <w:shd w:val="clear" w:color="auto" w:fill="auto"/>
            <w:noWrap/>
            <w:vAlign w:val="center"/>
            <w:hideMark/>
          </w:tcPr>
          <w:p w14:paraId="6FD9DFFC" w14:textId="77777777" w:rsidR="002C6510" w:rsidRPr="002C6510" w:rsidRDefault="002C6510" w:rsidP="002C6510">
            <w:pPr>
              <w:jc w:val="center"/>
              <w:rPr>
                <w:sz w:val="22"/>
                <w:szCs w:val="22"/>
              </w:rPr>
            </w:pPr>
          </w:p>
        </w:tc>
        <w:tc>
          <w:tcPr>
            <w:tcW w:w="1185" w:type="dxa"/>
            <w:tcBorders>
              <w:top w:val="nil"/>
              <w:left w:val="nil"/>
              <w:bottom w:val="single" w:sz="4" w:space="0" w:color="auto"/>
              <w:right w:val="single" w:sz="4" w:space="0" w:color="auto"/>
            </w:tcBorders>
            <w:shd w:val="clear" w:color="auto" w:fill="auto"/>
            <w:noWrap/>
            <w:vAlign w:val="center"/>
            <w:hideMark/>
          </w:tcPr>
          <w:p w14:paraId="1472B60B" w14:textId="77777777" w:rsidR="002C6510" w:rsidRPr="002C6510" w:rsidRDefault="002C6510" w:rsidP="002C6510">
            <w:pPr>
              <w:jc w:val="center"/>
              <w:rPr>
                <w:sz w:val="22"/>
                <w:szCs w:val="22"/>
              </w:rPr>
            </w:pPr>
          </w:p>
        </w:tc>
      </w:tr>
      <w:tr w:rsidR="002C6510" w:rsidRPr="002C6510" w14:paraId="31D2325E" w14:textId="77777777" w:rsidTr="00897F40">
        <w:trPr>
          <w:trHeight w:val="312"/>
        </w:trPr>
        <w:tc>
          <w:tcPr>
            <w:tcW w:w="565" w:type="dxa"/>
            <w:tcBorders>
              <w:top w:val="single" w:sz="4" w:space="0" w:color="auto"/>
            </w:tcBorders>
            <w:hideMark/>
          </w:tcPr>
          <w:p w14:paraId="1A981C02" w14:textId="77777777" w:rsidR="002C6510" w:rsidRPr="002C6510" w:rsidRDefault="002C6510" w:rsidP="002C6510">
            <w:pPr>
              <w:rPr>
                <w:bCs/>
                <w:sz w:val="20"/>
                <w:szCs w:val="20"/>
              </w:rPr>
            </w:pPr>
            <w:r w:rsidRPr="002C6510">
              <w:rPr>
                <w:bCs/>
                <w:sz w:val="20"/>
                <w:szCs w:val="20"/>
              </w:rPr>
              <w:t>10</w:t>
            </w:r>
          </w:p>
        </w:tc>
        <w:tc>
          <w:tcPr>
            <w:tcW w:w="1888" w:type="dxa"/>
            <w:tcBorders>
              <w:top w:val="single" w:sz="4" w:space="0" w:color="auto"/>
            </w:tcBorders>
            <w:hideMark/>
          </w:tcPr>
          <w:p w14:paraId="58774022" w14:textId="77777777" w:rsidR="002C6510" w:rsidRPr="002C6510" w:rsidRDefault="002C6510" w:rsidP="002C6510">
            <w:pPr>
              <w:rPr>
                <w:bCs/>
                <w:sz w:val="20"/>
                <w:szCs w:val="20"/>
              </w:rPr>
            </w:pPr>
            <w:r w:rsidRPr="002C6510">
              <w:rPr>
                <w:bCs/>
                <w:sz w:val="20"/>
                <w:szCs w:val="20"/>
              </w:rPr>
              <w:t xml:space="preserve"> Налог на прибыль</w:t>
            </w:r>
          </w:p>
        </w:tc>
        <w:tc>
          <w:tcPr>
            <w:tcW w:w="852" w:type="dxa"/>
            <w:tcBorders>
              <w:top w:val="single" w:sz="4" w:space="0" w:color="auto"/>
            </w:tcBorders>
            <w:hideMark/>
          </w:tcPr>
          <w:p w14:paraId="71E43629" w14:textId="77777777" w:rsidR="002C6510" w:rsidRPr="002C6510" w:rsidRDefault="002C6510" w:rsidP="002C6510">
            <w:pPr>
              <w:rPr>
                <w:sz w:val="20"/>
                <w:szCs w:val="20"/>
              </w:rPr>
            </w:pPr>
            <w:r w:rsidRPr="002C6510">
              <w:rPr>
                <w:sz w:val="20"/>
                <w:szCs w:val="20"/>
              </w:rPr>
              <w:t>тыс. руб.</w:t>
            </w:r>
          </w:p>
        </w:tc>
        <w:tc>
          <w:tcPr>
            <w:tcW w:w="1089" w:type="dxa"/>
            <w:tcBorders>
              <w:top w:val="nil"/>
              <w:left w:val="single" w:sz="4" w:space="0" w:color="auto"/>
              <w:bottom w:val="nil"/>
              <w:right w:val="single" w:sz="4" w:space="0" w:color="auto"/>
            </w:tcBorders>
            <w:shd w:val="clear" w:color="auto" w:fill="auto"/>
            <w:noWrap/>
            <w:vAlign w:val="center"/>
            <w:hideMark/>
          </w:tcPr>
          <w:p w14:paraId="5AFEAC9E" w14:textId="77777777" w:rsidR="002C6510" w:rsidRPr="002C6510" w:rsidRDefault="002C6510" w:rsidP="002C6510">
            <w:pPr>
              <w:jc w:val="center"/>
              <w:rPr>
                <w:sz w:val="22"/>
                <w:szCs w:val="22"/>
              </w:rPr>
            </w:pPr>
            <w:r w:rsidRPr="002C6510">
              <w:rPr>
                <w:sz w:val="22"/>
                <w:szCs w:val="22"/>
              </w:rPr>
              <w:t>0,00</w:t>
            </w:r>
          </w:p>
        </w:tc>
        <w:tc>
          <w:tcPr>
            <w:tcW w:w="1305" w:type="dxa"/>
            <w:tcBorders>
              <w:top w:val="nil"/>
              <w:left w:val="nil"/>
              <w:bottom w:val="nil"/>
              <w:right w:val="single" w:sz="4" w:space="0" w:color="auto"/>
            </w:tcBorders>
            <w:shd w:val="clear" w:color="auto" w:fill="auto"/>
            <w:noWrap/>
            <w:vAlign w:val="center"/>
            <w:hideMark/>
          </w:tcPr>
          <w:p w14:paraId="77310EA0" w14:textId="77777777" w:rsidR="002C6510" w:rsidRPr="002C6510" w:rsidRDefault="002C6510" w:rsidP="002C6510">
            <w:pPr>
              <w:jc w:val="center"/>
              <w:rPr>
                <w:sz w:val="22"/>
                <w:szCs w:val="22"/>
              </w:rPr>
            </w:pPr>
            <w:r w:rsidRPr="002C6510">
              <w:rPr>
                <w:sz w:val="22"/>
                <w:szCs w:val="22"/>
              </w:rPr>
              <w:t>0,00</w:t>
            </w:r>
          </w:p>
        </w:tc>
        <w:tc>
          <w:tcPr>
            <w:tcW w:w="1186" w:type="dxa"/>
            <w:tcBorders>
              <w:top w:val="nil"/>
              <w:left w:val="nil"/>
              <w:bottom w:val="nil"/>
              <w:right w:val="single" w:sz="4" w:space="0" w:color="auto"/>
            </w:tcBorders>
            <w:shd w:val="clear" w:color="auto" w:fill="auto"/>
            <w:noWrap/>
            <w:vAlign w:val="center"/>
            <w:hideMark/>
          </w:tcPr>
          <w:p w14:paraId="300AF92D" w14:textId="77777777" w:rsidR="002C6510" w:rsidRPr="002C6510" w:rsidRDefault="002C6510" w:rsidP="002C6510">
            <w:pPr>
              <w:jc w:val="center"/>
              <w:rPr>
                <w:sz w:val="22"/>
                <w:szCs w:val="22"/>
              </w:rPr>
            </w:pPr>
            <w:r w:rsidRPr="002C6510">
              <w:rPr>
                <w:sz w:val="22"/>
                <w:szCs w:val="22"/>
              </w:rPr>
              <w:t>0,00</w:t>
            </w:r>
          </w:p>
        </w:tc>
        <w:tc>
          <w:tcPr>
            <w:tcW w:w="1558" w:type="dxa"/>
            <w:tcBorders>
              <w:top w:val="nil"/>
              <w:left w:val="nil"/>
              <w:bottom w:val="nil"/>
              <w:right w:val="single" w:sz="4" w:space="0" w:color="auto"/>
            </w:tcBorders>
            <w:shd w:val="clear" w:color="auto" w:fill="auto"/>
            <w:noWrap/>
            <w:vAlign w:val="center"/>
            <w:hideMark/>
          </w:tcPr>
          <w:p w14:paraId="3006004D" w14:textId="77777777" w:rsidR="002C6510" w:rsidRPr="002C6510" w:rsidRDefault="002C6510" w:rsidP="002C6510">
            <w:pPr>
              <w:jc w:val="center"/>
              <w:rPr>
                <w:sz w:val="22"/>
                <w:szCs w:val="22"/>
              </w:rPr>
            </w:pPr>
            <w:r w:rsidRPr="002C6510">
              <w:rPr>
                <w:sz w:val="22"/>
                <w:szCs w:val="22"/>
              </w:rPr>
              <w:t>0,00</w:t>
            </w:r>
          </w:p>
        </w:tc>
        <w:tc>
          <w:tcPr>
            <w:tcW w:w="1185" w:type="dxa"/>
            <w:tcBorders>
              <w:top w:val="nil"/>
              <w:left w:val="nil"/>
              <w:bottom w:val="nil"/>
              <w:right w:val="single" w:sz="4" w:space="0" w:color="auto"/>
            </w:tcBorders>
            <w:shd w:val="clear" w:color="auto" w:fill="auto"/>
            <w:noWrap/>
            <w:vAlign w:val="center"/>
            <w:hideMark/>
          </w:tcPr>
          <w:p w14:paraId="7146525A" w14:textId="77777777" w:rsidR="002C6510" w:rsidRPr="002C6510" w:rsidRDefault="002C6510" w:rsidP="002C6510">
            <w:pPr>
              <w:jc w:val="center"/>
              <w:rPr>
                <w:sz w:val="22"/>
                <w:szCs w:val="22"/>
              </w:rPr>
            </w:pPr>
          </w:p>
        </w:tc>
      </w:tr>
      <w:tr w:rsidR="002C6510" w:rsidRPr="002C6510" w14:paraId="01618E85" w14:textId="77777777" w:rsidTr="00897F40">
        <w:trPr>
          <w:trHeight w:val="312"/>
        </w:trPr>
        <w:tc>
          <w:tcPr>
            <w:tcW w:w="565" w:type="dxa"/>
            <w:hideMark/>
          </w:tcPr>
          <w:p w14:paraId="67E31ABC" w14:textId="77777777" w:rsidR="002C6510" w:rsidRPr="002C6510" w:rsidRDefault="002C6510" w:rsidP="002C6510">
            <w:pPr>
              <w:rPr>
                <w:sz w:val="20"/>
                <w:szCs w:val="20"/>
              </w:rPr>
            </w:pPr>
            <w:r w:rsidRPr="002C6510">
              <w:rPr>
                <w:sz w:val="20"/>
                <w:szCs w:val="20"/>
              </w:rPr>
              <w:t>11</w:t>
            </w:r>
          </w:p>
        </w:tc>
        <w:tc>
          <w:tcPr>
            <w:tcW w:w="1888" w:type="dxa"/>
            <w:hideMark/>
          </w:tcPr>
          <w:p w14:paraId="0E858F4B" w14:textId="77777777" w:rsidR="002C6510" w:rsidRPr="002C6510" w:rsidRDefault="002C6510" w:rsidP="002C6510">
            <w:pPr>
              <w:rPr>
                <w:bCs/>
                <w:sz w:val="20"/>
                <w:szCs w:val="20"/>
              </w:rPr>
            </w:pPr>
            <w:r w:rsidRPr="002C6510">
              <w:rPr>
                <w:bCs/>
                <w:sz w:val="20"/>
                <w:szCs w:val="20"/>
              </w:rPr>
              <w:t xml:space="preserve"> ИТОГО (</w:t>
            </w:r>
            <w:proofErr w:type="spellStart"/>
            <w:r w:rsidRPr="002C6510">
              <w:rPr>
                <w:bCs/>
                <w:sz w:val="20"/>
                <w:szCs w:val="20"/>
              </w:rPr>
              <w:t>неподконтроль-ные</w:t>
            </w:r>
            <w:proofErr w:type="spellEnd"/>
            <w:r w:rsidRPr="002C6510">
              <w:rPr>
                <w:bCs/>
                <w:sz w:val="20"/>
                <w:szCs w:val="20"/>
              </w:rPr>
              <w:t xml:space="preserve"> расходы)</w:t>
            </w:r>
          </w:p>
        </w:tc>
        <w:tc>
          <w:tcPr>
            <w:tcW w:w="852" w:type="dxa"/>
            <w:hideMark/>
          </w:tcPr>
          <w:p w14:paraId="34D6E06D" w14:textId="77777777" w:rsidR="002C6510" w:rsidRPr="002C6510" w:rsidRDefault="002C6510" w:rsidP="002C6510">
            <w:pPr>
              <w:rPr>
                <w:sz w:val="20"/>
                <w:szCs w:val="20"/>
              </w:rPr>
            </w:pPr>
            <w:r w:rsidRPr="002C6510">
              <w:rPr>
                <w:sz w:val="20"/>
                <w:szCs w:val="20"/>
              </w:rPr>
              <w:t>тыс. руб.</w:t>
            </w:r>
          </w:p>
        </w:tc>
        <w:tc>
          <w:tcPr>
            <w:tcW w:w="1089"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326C8792" w14:textId="77777777" w:rsidR="002C6510" w:rsidRPr="002C6510" w:rsidRDefault="002C6510" w:rsidP="002C6510">
            <w:pPr>
              <w:jc w:val="center"/>
              <w:rPr>
                <w:sz w:val="22"/>
                <w:szCs w:val="22"/>
              </w:rPr>
            </w:pPr>
            <w:r w:rsidRPr="002C6510">
              <w:rPr>
                <w:sz w:val="22"/>
                <w:szCs w:val="22"/>
              </w:rPr>
              <w:t>27450,07</w:t>
            </w:r>
          </w:p>
        </w:tc>
        <w:tc>
          <w:tcPr>
            <w:tcW w:w="1305" w:type="dxa"/>
            <w:tcBorders>
              <w:top w:val="single" w:sz="8" w:space="0" w:color="auto"/>
              <w:left w:val="nil"/>
              <w:bottom w:val="single" w:sz="8" w:space="0" w:color="auto"/>
              <w:right w:val="single" w:sz="4" w:space="0" w:color="auto"/>
            </w:tcBorders>
            <w:shd w:val="clear" w:color="auto" w:fill="auto"/>
            <w:vAlign w:val="center"/>
            <w:hideMark/>
          </w:tcPr>
          <w:p w14:paraId="0899BAF1" w14:textId="77777777" w:rsidR="002C6510" w:rsidRPr="002C6510" w:rsidRDefault="002C6510" w:rsidP="002C6510">
            <w:pPr>
              <w:jc w:val="center"/>
              <w:rPr>
                <w:sz w:val="22"/>
                <w:szCs w:val="22"/>
              </w:rPr>
            </w:pPr>
            <w:r w:rsidRPr="002C6510">
              <w:rPr>
                <w:sz w:val="22"/>
                <w:szCs w:val="22"/>
              </w:rPr>
              <w:t>35792,64</w:t>
            </w:r>
          </w:p>
        </w:tc>
        <w:tc>
          <w:tcPr>
            <w:tcW w:w="1186" w:type="dxa"/>
            <w:tcBorders>
              <w:top w:val="single" w:sz="8" w:space="0" w:color="auto"/>
              <w:left w:val="nil"/>
              <w:bottom w:val="single" w:sz="8" w:space="0" w:color="auto"/>
              <w:right w:val="single" w:sz="4" w:space="0" w:color="auto"/>
            </w:tcBorders>
            <w:shd w:val="clear" w:color="auto" w:fill="auto"/>
            <w:vAlign w:val="center"/>
            <w:hideMark/>
          </w:tcPr>
          <w:p w14:paraId="0CA56D4C" w14:textId="77777777" w:rsidR="002C6510" w:rsidRPr="002C6510" w:rsidRDefault="002C6510" w:rsidP="002C6510">
            <w:pPr>
              <w:jc w:val="center"/>
              <w:rPr>
                <w:sz w:val="22"/>
                <w:szCs w:val="22"/>
              </w:rPr>
            </w:pPr>
            <w:r w:rsidRPr="002C6510">
              <w:rPr>
                <w:sz w:val="22"/>
                <w:szCs w:val="22"/>
              </w:rPr>
              <w:t>27839,40</w:t>
            </w:r>
          </w:p>
        </w:tc>
        <w:tc>
          <w:tcPr>
            <w:tcW w:w="1558" w:type="dxa"/>
            <w:tcBorders>
              <w:top w:val="single" w:sz="8" w:space="0" w:color="auto"/>
              <w:left w:val="nil"/>
              <w:bottom w:val="single" w:sz="8" w:space="0" w:color="auto"/>
              <w:right w:val="single" w:sz="4" w:space="0" w:color="auto"/>
            </w:tcBorders>
            <w:shd w:val="clear" w:color="auto" w:fill="auto"/>
            <w:vAlign w:val="center"/>
            <w:hideMark/>
          </w:tcPr>
          <w:p w14:paraId="415EA37F" w14:textId="77777777" w:rsidR="002C6510" w:rsidRPr="002C6510" w:rsidRDefault="002C6510" w:rsidP="002C6510">
            <w:pPr>
              <w:jc w:val="center"/>
              <w:rPr>
                <w:sz w:val="22"/>
                <w:szCs w:val="22"/>
              </w:rPr>
            </w:pPr>
            <w:r w:rsidRPr="002C6510">
              <w:rPr>
                <w:sz w:val="22"/>
                <w:szCs w:val="22"/>
              </w:rPr>
              <w:t>-7953,24</w:t>
            </w:r>
          </w:p>
        </w:tc>
        <w:tc>
          <w:tcPr>
            <w:tcW w:w="1185" w:type="dxa"/>
            <w:tcBorders>
              <w:top w:val="single" w:sz="8" w:space="0" w:color="auto"/>
              <w:left w:val="nil"/>
              <w:bottom w:val="single" w:sz="8" w:space="0" w:color="auto"/>
              <w:right w:val="single" w:sz="8" w:space="0" w:color="auto"/>
            </w:tcBorders>
            <w:shd w:val="clear" w:color="auto" w:fill="auto"/>
            <w:vAlign w:val="center"/>
            <w:hideMark/>
          </w:tcPr>
          <w:p w14:paraId="66B32364" w14:textId="77777777" w:rsidR="002C6510" w:rsidRPr="002C6510" w:rsidRDefault="002C6510" w:rsidP="002C6510">
            <w:pPr>
              <w:jc w:val="center"/>
              <w:rPr>
                <w:sz w:val="22"/>
                <w:szCs w:val="22"/>
              </w:rPr>
            </w:pPr>
            <w:r w:rsidRPr="002C6510">
              <w:rPr>
                <w:sz w:val="22"/>
                <w:szCs w:val="22"/>
              </w:rPr>
              <w:t>1,42</w:t>
            </w:r>
          </w:p>
        </w:tc>
      </w:tr>
    </w:tbl>
    <w:p w14:paraId="16A539F8" w14:textId="77777777" w:rsidR="002C6510" w:rsidRPr="002C6510" w:rsidRDefault="002C6510" w:rsidP="002C6510">
      <w:pPr>
        <w:jc w:val="both"/>
        <w:rPr>
          <w:color w:val="FF0000"/>
          <w:sz w:val="28"/>
          <w:szCs w:val="28"/>
        </w:rPr>
      </w:pPr>
    </w:p>
    <w:p w14:paraId="5BAD94AB" w14:textId="77777777" w:rsidR="002C6510" w:rsidRPr="002C6510" w:rsidRDefault="002C6510" w:rsidP="002C6510">
      <w:pPr>
        <w:keepNext/>
        <w:numPr>
          <w:ilvl w:val="0"/>
          <w:numId w:val="384"/>
        </w:numPr>
        <w:jc w:val="center"/>
        <w:outlineLvl w:val="2"/>
        <w:rPr>
          <w:b/>
          <w:color w:val="000000"/>
          <w:sz w:val="28"/>
          <w:szCs w:val="28"/>
        </w:rPr>
      </w:pPr>
      <w:bookmarkStart w:id="170" w:name="_Toc181444156"/>
      <w:r w:rsidRPr="002C6510">
        <w:rPr>
          <w:b/>
          <w:color w:val="000000"/>
          <w:sz w:val="28"/>
          <w:szCs w:val="28"/>
        </w:rPr>
        <w:t>Расходы на покупку энергетических ресурсов на 2025 год</w:t>
      </w:r>
      <w:bookmarkEnd w:id="170"/>
      <w:r w:rsidRPr="002C6510">
        <w:rPr>
          <w:b/>
          <w:color w:val="000000"/>
          <w:sz w:val="28"/>
          <w:szCs w:val="28"/>
        </w:rPr>
        <w:t xml:space="preserve"> </w:t>
      </w:r>
    </w:p>
    <w:p w14:paraId="2D2D4498" w14:textId="77777777" w:rsidR="002C6510" w:rsidRPr="002C6510" w:rsidRDefault="002C6510" w:rsidP="002C6510">
      <w:pPr>
        <w:keepNext/>
        <w:ind w:left="142"/>
        <w:jc w:val="center"/>
        <w:outlineLvl w:val="2"/>
        <w:rPr>
          <w:b/>
          <w:color w:val="000000"/>
          <w:sz w:val="28"/>
          <w:szCs w:val="28"/>
        </w:rPr>
      </w:pPr>
      <w:bookmarkStart w:id="171" w:name="_Toc181444157"/>
      <w:r w:rsidRPr="002C6510">
        <w:rPr>
          <w:b/>
          <w:color w:val="000000"/>
          <w:sz w:val="28"/>
          <w:szCs w:val="28"/>
        </w:rPr>
        <w:t>8.1. Расходы на топливо на 2025 год.</w:t>
      </w:r>
      <w:bookmarkEnd w:id="171"/>
    </w:p>
    <w:p w14:paraId="3CAD3C8F" w14:textId="77777777" w:rsidR="002C6510" w:rsidRPr="002C6510" w:rsidRDefault="002C6510" w:rsidP="002C6510">
      <w:pPr>
        <w:ind w:firstLine="708"/>
        <w:jc w:val="both"/>
        <w:rPr>
          <w:sz w:val="28"/>
          <w:szCs w:val="28"/>
        </w:rPr>
      </w:pPr>
      <w:r w:rsidRPr="002C6510">
        <w:rPr>
          <w:sz w:val="28"/>
          <w:szCs w:val="28"/>
        </w:rPr>
        <w:t>По данной статье предложения предприятия для производства тепловой энергии в 2025 году составили 67 903,37 тыс. руб.</w:t>
      </w:r>
    </w:p>
    <w:p w14:paraId="5CF8FC69" w14:textId="77777777" w:rsidR="002C6510" w:rsidRPr="002C6510" w:rsidRDefault="002C6510" w:rsidP="002C6510">
      <w:pPr>
        <w:tabs>
          <w:tab w:val="left" w:pos="708"/>
          <w:tab w:val="left" w:pos="3960"/>
        </w:tabs>
        <w:ind w:firstLine="709"/>
        <w:jc w:val="both"/>
        <w:rPr>
          <w:sz w:val="28"/>
          <w:szCs w:val="28"/>
        </w:rPr>
      </w:pPr>
      <w:r w:rsidRPr="002C6510">
        <w:rPr>
          <w:sz w:val="28"/>
          <w:szCs w:val="28"/>
        </w:rPr>
        <w:t>Топливом для котельных служит уголь бурый марки 2БМСШ. Поставка топлива в 2024-2025 году осуществляется от АО «Чулым-Уголь» договор               № 08-07-2024 от 12.07.2024 (конкурс состоялся 2 заявки, протокол закупки               № 32413832308). Бурый уголь поставляется автомобильным транспортом до угольного склада предприятия ООО «</w:t>
      </w:r>
      <w:proofErr w:type="spellStart"/>
      <w:r w:rsidRPr="002C6510">
        <w:rPr>
          <w:sz w:val="28"/>
          <w:szCs w:val="28"/>
        </w:rPr>
        <w:t>Багур</w:t>
      </w:r>
      <w:proofErr w:type="spellEnd"/>
      <w:r w:rsidRPr="002C6510">
        <w:rPr>
          <w:sz w:val="28"/>
          <w:szCs w:val="28"/>
        </w:rPr>
        <w:t>» по договору № 14/08/24                         от 14.08.2024 (конкурс состоялся 2 заявки, протокол закупки № 32413709455).</w:t>
      </w:r>
    </w:p>
    <w:p w14:paraId="56F82667" w14:textId="77777777" w:rsidR="002C6510" w:rsidRPr="002C6510" w:rsidRDefault="002C6510" w:rsidP="002C6510">
      <w:pPr>
        <w:tabs>
          <w:tab w:val="left" w:pos="709"/>
        </w:tabs>
        <w:ind w:firstLine="709"/>
        <w:jc w:val="both"/>
        <w:rPr>
          <w:snapToGrid w:val="0"/>
          <w:sz w:val="28"/>
          <w:szCs w:val="28"/>
        </w:rPr>
      </w:pPr>
      <w:r w:rsidRPr="002C6510">
        <w:rPr>
          <w:sz w:val="28"/>
          <w:szCs w:val="28"/>
        </w:rPr>
        <w:t xml:space="preserve">Представлены: договоры поставки топлива и его доставки на 2023 -2024 год, карточки счета 20 за 2023 год, счета- фактуры за 2023 год и иные документы </w:t>
      </w:r>
      <w:r w:rsidRPr="002C6510">
        <w:rPr>
          <w:snapToGrid w:val="0"/>
          <w:sz w:val="28"/>
          <w:szCs w:val="28"/>
        </w:rPr>
        <w:t xml:space="preserve">(п. 3 </w:t>
      </w:r>
      <w:proofErr w:type="spellStart"/>
      <w:r w:rsidRPr="002C6510">
        <w:rPr>
          <w:snapToGrid w:val="0"/>
          <w:sz w:val="28"/>
          <w:szCs w:val="28"/>
        </w:rPr>
        <w:t>пп</w:t>
      </w:r>
      <w:proofErr w:type="spellEnd"/>
      <w:r w:rsidRPr="002C6510">
        <w:rPr>
          <w:snapToGrid w:val="0"/>
          <w:sz w:val="28"/>
          <w:szCs w:val="28"/>
        </w:rPr>
        <w:t>. 10-16 шаблона DOCS.FORM.6.42).</w:t>
      </w:r>
    </w:p>
    <w:p w14:paraId="08E62A98" w14:textId="77777777" w:rsidR="002C6510" w:rsidRPr="002C6510" w:rsidRDefault="002C6510" w:rsidP="002C6510">
      <w:pPr>
        <w:ind w:firstLine="708"/>
        <w:jc w:val="both"/>
        <w:rPr>
          <w:color w:val="000000"/>
          <w:sz w:val="28"/>
          <w:szCs w:val="28"/>
        </w:rPr>
      </w:pPr>
      <w:r w:rsidRPr="002C6510">
        <w:rPr>
          <w:color w:val="000000"/>
          <w:sz w:val="28"/>
          <w:szCs w:val="28"/>
        </w:rPr>
        <w:t xml:space="preserve">Эксперты проанализировали все представленные в качестве обоснования документы. </w:t>
      </w:r>
    </w:p>
    <w:p w14:paraId="00FCAF49" w14:textId="77777777" w:rsidR="002C6510" w:rsidRPr="002C6510" w:rsidRDefault="002C6510" w:rsidP="002C6510">
      <w:pPr>
        <w:tabs>
          <w:tab w:val="left" w:pos="1890"/>
        </w:tabs>
        <w:ind w:firstLine="851"/>
        <w:jc w:val="both"/>
        <w:rPr>
          <w:snapToGrid w:val="0"/>
          <w:color w:val="000000"/>
          <w:sz w:val="28"/>
          <w:szCs w:val="28"/>
        </w:rPr>
      </w:pPr>
      <w:r w:rsidRPr="002C6510">
        <w:rPr>
          <w:snapToGrid w:val="0"/>
          <w:color w:val="000000"/>
          <w:sz w:val="28"/>
          <w:szCs w:val="28"/>
        </w:rPr>
        <w:t xml:space="preserve">Объем потребления натурального топлива, требуемый при производстве тепловой энергии, рассчитывался экспертами исходя из норматива удельного расхода условного топлива в размере – 187,7 кг. </w:t>
      </w:r>
      <w:proofErr w:type="spellStart"/>
      <w:r w:rsidRPr="002C6510">
        <w:rPr>
          <w:snapToGrid w:val="0"/>
          <w:color w:val="000000"/>
          <w:sz w:val="28"/>
          <w:szCs w:val="28"/>
        </w:rPr>
        <w:t>у.т</w:t>
      </w:r>
      <w:proofErr w:type="spellEnd"/>
      <w:r w:rsidRPr="002C6510">
        <w:rPr>
          <w:snapToGrid w:val="0"/>
          <w:color w:val="000000"/>
          <w:sz w:val="28"/>
          <w:szCs w:val="28"/>
        </w:rPr>
        <w:t>./Гкал (отражено в концессионном соглашении № 1 от 03.07.2017 и дополнительном соглашении             № 1 от 16.10.2020).</w:t>
      </w:r>
    </w:p>
    <w:p w14:paraId="78DD417B" w14:textId="77777777" w:rsidR="002C6510" w:rsidRPr="002C6510" w:rsidRDefault="002C6510" w:rsidP="002C6510">
      <w:pPr>
        <w:ind w:firstLine="708"/>
        <w:jc w:val="both"/>
        <w:rPr>
          <w:snapToGrid w:val="0"/>
          <w:color w:val="000000"/>
          <w:sz w:val="28"/>
          <w:szCs w:val="28"/>
        </w:rPr>
      </w:pPr>
      <w:r w:rsidRPr="002C6510">
        <w:rPr>
          <w:sz w:val="28"/>
          <w:szCs w:val="28"/>
        </w:rPr>
        <w:t xml:space="preserve">Расчетный объем натурального топлива по бурому углю </w:t>
      </w:r>
      <w:proofErr w:type="spellStart"/>
      <w:r w:rsidRPr="002C6510">
        <w:rPr>
          <w:sz w:val="28"/>
          <w:szCs w:val="28"/>
        </w:rPr>
        <w:t>сортомарки</w:t>
      </w:r>
      <w:proofErr w:type="spellEnd"/>
      <w:r w:rsidRPr="002C6510">
        <w:rPr>
          <w:sz w:val="28"/>
          <w:szCs w:val="28"/>
        </w:rPr>
        <w:t xml:space="preserve"> 2БМСШ составил 27 880,05 т. Тепловой эквивалент принят в расчет в размере – 0,46 (низшая теплотворная способность 3220 ккал/кг принята по факту 2023 года). </w:t>
      </w:r>
      <w:r w:rsidRPr="002C6510">
        <w:rPr>
          <w:snapToGrid w:val="0"/>
          <w:sz w:val="28"/>
          <w:szCs w:val="28"/>
        </w:rPr>
        <w:t xml:space="preserve">Информация </w:t>
      </w:r>
      <w:r w:rsidRPr="002C6510">
        <w:rPr>
          <w:snapToGrid w:val="0"/>
          <w:color w:val="000000"/>
          <w:sz w:val="28"/>
          <w:szCs w:val="28"/>
        </w:rPr>
        <w:t>по факту 2023 года получена через систему ЕИАС и заверена электронно-цифровой подписью руководителя в формате шаблона BALANCE.CALC.TARIFF.WARM.2023.FACT, который в соответствии с постановлением РЭК КО № 297 от 30.10.2018, является официальной отчётностью.</w:t>
      </w:r>
    </w:p>
    <w:p w14:paraId="5B261434" w14:textId="77777777" w:rsidR="002C6510" w:rsidRPr="002C6510" w:rsidRDefault="002C6510" w:rsidP="002C6510">
      <w:pPr>
        <w:ind w:firstLine="709"/>
        <w:jc w:val="both"/>
        <w:rPr>
          <w:sz w:val="28"/>
          <w:szCs w:val="28"/>
        </w:rPr>
      </w:pPr>
      <w:r w:rsidRPr="002C6510">
        <w:rPr>
          <w:sz w:val="28"/>
          <w:szCs w:val="28"/>
        </w:rPr>
        <w:lastRenderedPageBreak/>
        <w:t xml:space="preserve">Стоимость топлива </w:t>
      </w:r>
      <w:proofErr w:type="spellStart"/>
      <w:r w:rsidRPr="002C6510">
        <w:rPr>
          <w:sz w:val="28"/>
          <w:szCs w:val="28"/>
        </w:rPr>
        <w:t>сортомарки</w:t>
      </w:r>
      <w:proofErr w:type="spellEnd"/>
      <w:r w:rsidRPr="002C6510">
        <w:rPr>
          <w:sz w:val="28"/>
          <w:szCs w:val="28"/>
        </w:rPr>
        <w:t xml:space="preserve"> 2БМСШ на 2025 год, рассчитана согласно вышеназванному договору, заключенному по результатам проведенного конкурса (2 заявки), в соответствии с п. 28 Основ ценообразования, и расчетного объема котельного топлива.</w:t>
      </w:r>
    </w:p>
    <w:p w14:paraId="5EE1F252" w14:textId="77777777" w:rsidR="002C6510" w:rsidRPr="002C6510" w:rsidRDefault="002C6510" w:rsidP="002C6510">
      <w:pPr>
        <w:ind w:firstLine="709"/>
        <w:jc w:val="both"/>
        <w:rPr>
          <w:sz w:val="28"/>
          <w:szCs w:val="28"/>
        </w:rPr>
      </w:pPr>
      <w:r w:rsidRPr="002C6510">
        <w:rPr>
          <w:sz w:val="28"/>
          <w:szCs w:val="28"/>
        </w:rPr>
        <w:t>Цену на бурый уголь эксперты рассчитали следующим образом:</w:t>
      </w:r>
    </w:p>
    <w:p w14:paraId="1D1A0F0E" w14:textId="77777777" w:rsidR="002C6510" w:rsidRPr="002C6510" w:rsidRDefault="002C6510" w:rsidP="002C6510">
      <w:pPr>
        <w:ind w:firstLine="709"/>
        <w:jc w:val="both"/>
        <w:rPr>
          <w:sz w:val="28"/>
          <w:szCs w:val="28"/>
        </w:rPr>
      </w:pPr>
      <w:r w:rsidRPr="002C6510">
        <w:rPr>
          <w:sz w:val="28"/>
          <w:szCs w:val="28"/>
        </w:rPr>
        <w:t xml:space="preserve">Объем угля составил 27 880,05 т. </w:t>
      </w:r>
    </w:p>
    <w:p w14:paraId="0BC048B5" w14:textId="77777777" w:rsidR="002C6510" w:rsidRPr="002C6510" w:rsidRDefault="002C6510" w:rsidP="002C6510">
      <w:pPr>
        <w:ind w:firstLine="709"/>
        <w:jc w:val="both"/>
        <w:rPr>
          <w:sz w:val="28"/>
          <w:szCs w:val="28"/>
        </w:rPr>
      </w:pPr>
      <w:r w:rsidRPr="002C6510">
        <w:rPr>
          <w:sz w:val="28"/>
          <w:szCs w:val="28"/>
        </w:rPr>
        <w:t xml:space="preserve">Цена угля по договору 620,0 руб./т (без НДС) на 16 000 т. Срок действия договора по 15.05.2025. Таким образом на вторую половину 2025 года остается </w:t>
      </w:r>
    </w:p>
    <w:p w14:paraId="6AB1F934" w14:textId="77777777" w:rsidR="002C6510" w:rsidRPr="002C6510" w:rsidRDefault="002C6510" w:rsidP="002C6510">
      <w:pPr>
        <w:jc w:val="both"/>
        <w:rPr>
          <w:sz w:val="28"/>
          <w:szCs w:val="28"/>
        </w:rPr>
      </w:pPr>
      <w:r w:rsidRPr="002C6510">
        <w:rPr>
          <w:sz w:val="28"/>
          <w:szCs w:val="28"/>
        </w:rPr>
        <w:t>11 880,05 т (бурого угля) = 27 880,05 т. – 16 000,00 т по цене нового договора поставки угольной продукции (планируется проведение конкурса на 2025 -2026)</w:t>
      </w:r>
    </w:p>
    <w:p w14:paraId="48B23B99" w14:textId="77777777" w:rsidR="002C6510" w:rsidRPr="002C6510" w:rsidRDefault="002C6510" w:rsidP="002C6510">
      <w:pPr>
        <w:jc w:val="both"/>
        <w:rPr>
          <w:sz w:val="28"/>
          <w:szCs w:val="28"/>
        </w:rPr>
      </w:pPr>
      <w:r w:rsidRPr="002C6510">
        <w:rPr>
          <w:sz w:val="28"/>
          <w:szCs w:val="28"/>
        </w:rPr>
        <w:t>Прогнозная цена на второе полугодие 2025 года рассчитана экспертами от действующей цены с учетом прогнозного ИЦП Минэкономразвития России от 30.09.2024 по углю бурому 105,8%, что составит 620,00 * 105,8% = 655,96 руб./т</w:t>
      </w:r>
    </w:p>
    <w:p w14:paraId="78A53226" w14:textId="77777777" w:rsidR="002C6510" w:rsidRPr="002C6510" w:rsidRDefault="002C6510" w:rsidP="002C6510">
      <w:pPr>
        <w:ind w:firstLine="709"/>
        <w:jc w:val="both"/>
        <w:rPr>
          <w:sz w:val="28"/>
          <w:szCs w:val="28"/>
        </w:rPr>
      </w:pPr>
      <w:r w:rsidRPr="002C6510">
        <w:rPr>
          <w:sz w:val="28"/>
          <w:szCs w:val="28"/>
        </w:rPr>
        <w:t>Средневзвешенная цена угля составит 635,32 руб./т</w:t>
      </w:r>
    </w:p>
    <w:p w14:paraId="7481C646" w14:textId="77777777" w:rsidR="002C6510" w:rsidRPr="002C6510" w:rsidRDefault="002C6510" w:rsidP="002C6510">
      <w:pPr>
        <w:jc w:val="both"/>
      </w:pPr>
      <w:r w:rsidRPr="002C6510">
        <w:rPr>
          <w:sz w:val="28"/>
          <w:szCs w:val="28"/>
        </w:rPr>
        <w:t>(620,0 руб./т х 16</w:t>
      </w:r>
      <w:r w:rsidRPr="002C6510">
        <w:rPr>
          <w:sz w:val="28"/>
          <w:szCs w:val="28"/>
          <w:lang w:val="en-US"/>
        </w:rPr>
        <w:t> </w:t>
      </w:r>
      <w:r w:rsidRPr="002C6510">
        <w:rPr>
          <w:sz w:val="28"/>
          <w:szCs w:val="28"/>
        </w:rPr>
        <w:t>000.0 т + 655,96 руб./т х 11 880,05 т) / 27 880,05 т = 635,32 руб./т</w:t>
      </w:r>
    </w:p>
    <w:p w14:paraId="31A06FFB" w14:textId="77777777" w:rsidR="002C6510" w:rsidRPr="002C6510" w:rsidRDefault="002C6510" w:rsidP="002C6510">
      <w:pPr>
        <w:ind w:firstLine="708"/>
        <w:jc w:val="both"/>
        <w:rPr>
          <w:sz w:val="28"/>
          <w:szCs w:val="28"/>
        </w:rPr>
      </w:pPr>
      <w:r w:rsidRPr="002C6510">
        <w:rPr>
          <w:sz w:val="28"/>
          <w:szCs w:val="28"/>
        </w:rPr>
        <w:t>Всего расходы на натуральное топливо на 2025 год составили 17 712,84 тыс. руб.</w:t>
      </w:r>
    </w:p>
    <w:p w14:paraId="72F4B018" w14:textId="77777777" w:rsidR="002C6510" w:rsidRPr="002C6510" w:rsidRDefault="002C6510" w:rsidP="002C6510">
      <w:pPr>
        <w:ind w:firstLine="708"/>
        <w:jc w:val="both"/>
        <w:rPr>
          <w:sz w:val="28"/>
          <w:szCs w:val="28"/>
        </w:rPr>
      </w:pPr>
      <w:r w:rsidRPr="002C6510">
        <w:rPr>
          <w:sz w:val="28"/>
          <w:szCs w:val="28"/>
        </w:rPr>
        <w:t>На 2024-2025 год автоперевозка бурого угля осуществляется ООО «</w:t>
      </w:r>
      <w:proofErr w:type="spellStart"/>
      <w:r w:rsidRPr="002C6510">
        <w:rPr>
          <w:sz w:val="28"/>
          <w:szCs w:val="28"/>
        </w:rPr>
        <w:t>Багур</w:t>
      </w:r>
      <w:proofErr w:type="spellEnd"/>
      <w:r w:rsidRPr="002C6510">
        <w:rPr>
          <w:sz w:val="28"/>
          <w:szCs w:val="28"/>
        </w:rPr>
        <w:t>» Цена перевозки 1 т составляет 1 350,0 руб./т (без НДС).</w:t>
      </w:r>
    </w:p>
    <w:p w14:paraId="30148699" w14:textId="77777777" w:rsidR="002C6510" w:rsidRPr="002C6510" w:rsidRDefault="002C6510" w:rsidP="002C6510">
      <w:pPr>
        <w:ind w:firstLine="708"/>
        <w:jc w:val="both"/>
        <w:rPr>
          <w:sz w:val="28"/>
          <w:szCs w:val="28"/>
        </w:rPr>
      </w:pPr>
      <w:r w:rsidRPr="002C6510">
        <w:rPr>
          <w:sz w:val="28"/>
          <w:szCs w:val="28"/>
        </w:rPr>
        <w:t>Экспертами принята в расчет стоимость доставки топлива согласно вышеназванному договору, заключенному по результатам проведенного конкурса (2 заявки), в соответствии с п. 28 Основ ценообразования, с ООО «</w:t>
      </w:r>
      <w:proofErr w:type="spellStart"/>
      <w:r w:rsidRPr="002C6510">
        <w:rPr>
          <w:sz w:val="28"/>
          <w:szCs w:val="28"/>
        </w:rPr>
        <w:t>Багур</w:t>
      </w:r>
      <w:proofErr w:type="spellEnd"/>
      <w:r w:rsidRPr="002C6510">
        <w:rPr>
          <w:sz w:val="28"/>
          <w:szCs w:val="28"/>
        </w:rPr>
        <w:t>», в размере 1 350,0 руб./т (без НДС) (протокол закупки № 32413709455).</w:t>
      </w:r>
    </w:p>
    <w:p w14:paraId="1E7C7B6B" w14:textId="77777777" w:rsidR="002C6510" w:rsidRPr="002C6510" w:rsidRDefault="002C6510" w:rsidP="002C6510">
      <w:pPr>
        <w:ind w:firstLine="709"/>
        <w:jc w:val="both"/>
        <w:rPr>
          <w:sz w:val="28"/>
          <w:szCs w:val="28"/>
        </w:rPr>
      </w:pPr>
      <w:r w:rsidRPr="002C6510">
        <w:rPr>
          <w:sz w:val="28"/>
          <w:szCs w:val="28"/>
        </w:rPr>
        <w:t xml:space="preserve">Расходы на </w:t>
      </w:r>
      <w:proofErr w:type="spellStart"/>
      <w:r w:rsidRPr="002C6510">
        <w:rPr>
          <w:sz w:val="28"/>
          <w:szCs w:val="28"/>
        </w:rPr>
        <w:t>автодоставку</w:t>
      </w:r>
      <w:proofErr w:type="spellEnd"/>
      <w:r w:rsidRPr="002C6510">
        <w:rPr>
          <w:sz w:val="28"/>
          <w:szCs w:val="28"/>
        </w:rPr>
        <w:t xml:space="preserve"> составили 37 638,06 тыс. руб.</w:t>
      </w:r>
    </w:p>
    <w:p w14:paraId="28977790" w14:textId="77777777" w:rsidR="002C6510" w:rsidRPr="002C6510" w:rsidRDefault="002C6510" w:rsidP="002C6510">
      <w:pPr>
        <w:ind w:firstLine="708"/>
        <w:jc w:val="both"/>
        <w:rPr>
          <w:sz w:val="28"/>
          <w:szCs w:val="28"/>
        </w:rPr>
      </w:pPr>
      <w:r w:rsidRPr="002C6510">
        <w:rPr>
          <w:sz w:val="28"/>
          <w:szCs w:val="28"/>
        </w:rPr>
        <w:t>Таким образом, расходы на топливо, по оценке экспертов, на 2025 год составят 55 350,90 тыс. руб., в том числе: расходы на покупку натурального топлива 17 712,84 тыс. руб. (без НДС), расходы на транспортировку 37 638,06 тыс. руб.</w:t>
      </w:r>
    </w:p>
    <w:p w14:paraId="55D291EC" w14:textId="77777777" w:rsidR="002C6510" w:rsidRPr="002C6510" w:rsidRDefault="002C6510" w:rsidP="002C6510">
      <w:pPr>
        <w:ind w:firstLine="708"/>
        <w:jc w:val="both"/>
      </w:pPr>
      <w:r w:rsidRPr="002C6510">
        <w:rPr>
          <w:sz w:val="28"/>
          <w:szCs w:val="28"/>
        </w:rPr>
        <w:t>Цена котельного топлива с транспортировкой на 2025 год составила                1 985,32 руб./т.</w:t>
      </w:r>
    </w:p>
    <w:p w14:paraId="0A34F6EF" w14:textId="77777777" w:rsidR="002C6510" w:rsidRPr="002C6510" w:rsidRDefault="002C6510" w:rsidP="002C6510">
      <w:pPr>
        <w:ind w:firstLine="708"/>
        <w:jc w:val="both"/>
        <w:rPr>
          <w:sz w:val="28"/>
          <w:szCs w:val="28"/>
        </w:rPr>
      </w:pPr>
      <w:r w:rsidRPr="002C6510">
        <w:rPr>
          <w:sz w:val="28"/>
          <w:szCs w:val="28"/>
        </w:rPr>
        <w:t>Корректировка по статье относительно предложений предприятия в сторону снижения составила 12 552,47тыс. руб. в связи с завышенным расходом и стоимостью топлива.</w:t>
      </w:r>
    </w:p>
    <w:p w14:paraId="2CF1ED64" w14:textId="77777777" w:rsidR="002C6510" w:rsidRPr="002C6510" w:rsidRDefault="002C6510" w:rsidP="002C6510">
      <w:pPr>
        <w:ind w:firstLine="708"/>
        <w:jc w:val="both"/>
        <w:rPr>
          <w:sz w:val="28"/>
          <w:szCs w:val="28"/>
        </w:rPr>
      </w:pPr>
    </w:p>
    <w:p w14:paraId="582CE281" w14:textId="77777777" w:rsidR="002C6510" w:rsidRPr="002C6510" w:rsidRDefault="002C6510" w:rsidP="002C6510">
      <w:pPr>
        <w:keepNext/>
        <w:numPr>
          <w:ilvl w:val="1"/>
          <w:numId w:val="386"/>
        </w:numPr>
        <w:jc w:val="center"/>
        <w:outlineLvl w:val="2"/>
        <w:rPr>
          <w:b/>
          <w:sz w:val="28"/>
          <w:szCs w:val="28"/>
        </w:rPr>
      </w:pPr>
      <w:bookmarkStart w:id="172" w:name="_Toc181444158"/>
      <w:r w:rsidRPr="002C6510">
        <w:rPr>
          <w:b/>
          <w:sz w:val="28"/>
          <w:szCs w:val="28"/>
        </w:rPr>
        <w:t>Расходы на электроэнергию на 2025 год.</w:t>
      </w:r>
      <w:bookmarkEnd w:id="172"/>
    </w:p>
    <w:p w14:paraId="4CFA4C26" w14:textId="77777777" w:rsidR="002C6510" w:rsidRPr="002C6510" w:rsidRDefault="002C6510" w:rsidP="002C6510">
      <w:pPr>
        <w:tabs>
          <w:tab w:val="left" w:pos="709"/>
        </w:tabs>
        <w:ind w:firstLine="709"/>
        <w:jc w:val="both"/>
        <w:rPr>
          <w:sz w:val="28"/>
          <w:szCs w:val="28"/>
        </w:rPr>
      </w:pPr>
      <w:r w:rsidRPr="002C6510">
        <w:rPr>
          <w:sz w:val="28"/>
          <w:szCs w:val="28"/>
        </w:rPr>
        <w:t>Предприятием заявлены расходы на 2025 год по статье на уровне 18 631,</w:t>
      </w:r>
      <w:proofErr w:type="gramStart"/>
      <w:r w:rsidRPr="002C6510">
        <w:rPr>
          <w:sz w:val="28"/>
          <w:szCs w:val="28"/>
        </w:rPr>
        <w:t>12  тыс.</w:t>
      </w:r>
      <w:proofErr w:type="gramEnd"/>
      <w:r w:rsidRPr="002C6510">
        <w:rPr>
          <w:sz w:val="28"/>
          <w:szCs w:val="28"/>
        </w:rPr>
        <w:t xml:space="preserve"> руб. на объем электроэнергии</w:t>
      </w:r>
      <w:r w:rsidRPr="002C6510">
        <w:rPr>
          <w:szCs w:val="20"/>
        </w:rPr>
        <w:t xml:space="preserve"> </w:t>
      </w:r>
      <w:r w:rsidRPr="002C6510">
        <w:rPr>
          <w:sz w:val="28"/>
          <w:szCs w:val="28"/>
        </w:rPr>
        <w:t>3 499,90тыс. кВт*ч. с ценой 5,32 руб./ кВт*ч.</w:t>
      </w:r>
    </w:p>
    <w:p w14:paraId="39482D1D" w14:textId="77777777" w:rsidR="002C6510" w:rsidRPr="002C6510" w:rsidRDefault="002C6510" w:rsidP="002C6510">
      <w:pPr>
        <w:tabs>
          <w:tab w:val="left" w:pos="709"/>
        </w:tabs>
        <w:ind w:firstLine="709"/>
        <w:jc w:val="both"/>
        <w:rPr>
          <w:sz w:val="28"/>
          <w:szCs w:val="28"/>
        </w:rPr>
      </w:pPr>
      <w:r w:rsidRPr="002C6510">
        <w:rPr>
          <w:snapToGrid w:val="0"/>
          <w:sz w:val="28"/>
          <w:szCs w:val="28"/>
        </w:rPr>
        <w:t>Представлены два договора поставки электроэнергии с ОАО «</w:t>
      </w:r>
      <w:proofErr w:type="spellStart"/>
      <w:r w:rsidRPr="002C6510">
        <w:rPr>
          <w:snapToGrid w:val="0"/>
          <w:sz w:val="28"/>
          <w:szCs w:val="28"/>
        </w:rPr>
        <w:t>Кузбассэнергосбыт</w:t>
      </w:r>
      <w:proofErr w:type="spellEnd"/>
      <w:r w:rsidRPr="002C6510">
        <w:rPr>
          <w:snapToGrid w:val="0"/>
          <w:sz w:val="28"/>
          <w:szCs w:val="28"/>
        </w:rPr>
        <w:t>»: от 01.01.2020 года № 350620, от 01.01.2020 года № 350621 на поставку электроэнергии на уровнях напряжения СН</w:t>
      </w:r>
      <w:r w:rsidRPr="002C6510">
        <w:rPr>
          <w:snapToGrid w:val="0"/>
          <w:sz w:val="28"/>
          <w:szCs w:val="28"/>
          <w:lang w:val="en-US"/>
        </w:rPr>
        <w:t>II</w:t>
      </w:r>
      <w:r w:rsidRPr="002C6510">
        <w:rPr>
          <w:snapToGrid w:val="0"/>
          <w:sz w:val="28"/>
          <w:szCs w:val="28"/>
        </w:rPr>
        <w:t xml:space="preserve"> и НН для потребностей котельной, расположенной по адресу: г. Мариинск, ул. Юбилейная. 2А, 2КТПК, счета-фактуры за 2023 год, акты сверки за 2023 год (п. 3 </w:t>
      </w:r>
      <w:proofErr w:type="spellStart"/>
      <w:r w:rsidRPr="002C6510">
        <w:rPr>
          <w:snapToGrid w:val="0"/>
          <w:sz w:val="28"/>
          <w:szCs w:val="28"/>
        </w:rPr>
        <w:t>пп</w:t>
      </w:r>
      <w:proofErr w:type="spellEnd"/>
      <w:r w:rsidRPr="002C6510">
        <w:rPr>
          <w:snapToGrid w:val="0"/>
          <w:sz w:val="28"/>
          <w:szCs w:val="28"/>
        </w:rPr>
        <w:t xml:space="preserve">. 2-5 шаблона DOCS.FORM.6.42). </w:t>
      </w:r>
      <w:r w:rsidRPr="002C6510">
        <w:rPr>
          <w:sz w:val="28"/>
          <w:szCs w:val="28"/>
        </w:rPr>
        <w:t xml:space="preserve">При расчете количества электроэнергии на 2025 год, требуемой при производстве тепловой энергии, экспертами принят расход </w:t>
      </w:r>
      <w:r w:rsidRPr="002C6510">
        <w:rPr>
          <w:sz w:val="28"/>
          <w:szCs w:val="28"/>
        </w:rPr>
        <w:lastRenderedPageBreak/>
        <w:t>электрической энергии в сопоставимых условиях с первым годом долгосрочного периода (2017) относительно изменения полезного отпуска тепловой энергии в 2025 году, в количестве 3430,35 тыс. кВт*ч = 3120,83 тыс. кВт*ч / 42390 Гкал * 46594,17 Гкал (в соответствии с п. 34 Методических указаний).</w:t>
      </w:r>
    </w:p>
    <w:p w14:paraId="20F78D2D" w14:textId="77777777" w:rsidR="002C6510" w:rsidRPr="002C6510" w:rsidRDefault="002C6510" w:rsidP="002C6510">
      <w:pPr>
        <w:ind w:firstLine="708"/>
        <w:jc w:val="both"/>
        <w:rPr>
          <w:sz w:val="28"/>
          <w:szCs w:val="28"/>
        </w:rPr>
      </w:pPr>
      <w:r w:rsidRPr="002C6510">
        <w:rPr>
          <w:sz w:val="28"/>
          <w:szCs w:val="28"/>
        </w:rPr>
        <w:t>Стоимость электроэнергии на 2025 год, рассчитана от фактически сложившейся стоимости в 2023 году 5,044 руб./кВт*ч, что с учетом ИЦП Минэкономразвития России от 30.09.2024 на 2024 и 2025 год по обеспечению электрической энергией 105,1% и 109,8 % и составила 5,82 руб./кВт*ч. Предложения предприятия по стоимости электроэнергии составила 5,32 руб./кВт*ч, поэтому эксперты согласились с предложением предприятия 5,32 руб./кВт*ч.</w:t>
      </w:r>
    </w:p>
    <w:p w14:paraId="53EFB071" w14:textId="77777777" w:rsidR="002C6510" w:rsidRPr="002C6510" w:rsidRDefault="002C6510" w:rsidP="002C6510">
      <w:pPr>
        <w:ind w:firstLine="708"/>
        <w:jc w:val="both"/>
        <w:rPr>
          <w:snapToGrid w:val="0"/>
          <w:color w:val="000000"/>
          <w:sz w:val="28"/>
          <w:szCs w:val="28"/>
        </w:rPr>
      </w:pPr>
      <w:r w:rsidRPr="002C6510">
        <w:rPr>
          <w:snapToGrid w:val="0"/>
          <w:sz w:val="28"/>
          <w:szCs w:val="28"/>
        </w:rPr>
        <w:t xml:space="preserve">Информация </w:t>
      </w:r>
      <w:r w:rsidRPr="002C6510">
        <w:rPr>
          <w:snapToGrid w:val="0"/>
          <w:color w:val="000000"/>
          <w:sz w:val="28"/>
          <w:szCs w:val="28"/>
        </w:rPr>
        <w:t>по факту 2023 года получена через систему ЕИАС и заверена электронно-цифровой подписью руководителя в формате шаблона BALANCE.CALC.TARIFF.WARM.2023.FACT, который в соответствии с постановлением РЭК КО № 297 от 30.10.2018, является официальной отчётностью.</w:t>
      </w:r>
    </w:p>
    <w:p w14:paraId="2D50C8A0" w14:textId="77777777" w:rsidR="002C6510" w:rsidRPr="002C6510" w:rsidRDefault="002C6510" w:rsidP="002C6510">
      <w:pPr>
        <w:ind w:firstLine="708"/>
        <w:jc w:val="both"/>
        <w:rPr>
          <w:sz w:val="28"/>
          <w:szCs w:val="28"/>
        </w:rPr>
      </w:pPr>
      <w:r w:rsidRPr="002C6510">
        <w:rPr>
          <w:sz w:val="28"/>
          <w:szCs w:val="28"/>
        </w:rPr>
        <w:t xml:space="preserve">Всего расходы приняты в сумме 18 260,87 тыс. руб. </w:t>
      </w:r>
    </w:p>
    <w:p w14:paraId="0F2D7958" w14:textId="77777777" w:rsidR="002C6510" w:rsidRPr="002C6510" w:rsidRDefault="002C6510" w:rsidP="002C6510">
      <w:pPr>
        <w:ind w:firstLine="708"/>
        <w:jc w:val="both"/>
        <w:rPr>
          <w:sz w:val="28"/>
          <w:szCs w:val="28"/>
        </w:rPr>
      </w:pPr>
      <w:r w:rsidRPr="002C6510">
        <w:rPr>
          <w:sz w:val="28"/>
          <w:szCs w:val="28"/>
        </w:rPr>
        <w:t>Корректировка по статье относительно предложений предприятия в сторону снижения составила 12 552,47тыс. руб. в связи с завышенным расходом электроэнергии.</w:t>
      </w:r>
    </w:p>
    <w:p w14:paraId="5E94E8ED" w14:textId="77777777" w:rsidR="002C6510" w:rsidRPr="002C6510" w:rsidRDefault="002C6510" w:rsidP="002C6510">
      <w:pPr>
        <w:ind w:firstLine="708"/>
        <w:jc w:val="both"/>
        <w:rPr>
          <w:sz w:val="28"/>
          <w:szCs w:val="28"/>
        </w:rPr>
      </w:pPr>
      <w:r w:rsidRPr="002C6510">
        <w:rPr>
          <w:sz w:val="28"/>
          <w:szCs w:val="28"/>
        </w:rPr>
        <w:t xml:space="preserve">Сводная информация по статье отражена в приложении 3 и 4 к данному экспертному заключению. </w:t>
      </w:r>
    </w:p>
    <w:p w14:paraId="11B8C2A3" w14:textId="77777777" w:rsidR="002C6510" w:rsidRPr="002C6510" w:rsidRDefault="002C6510" w:rsidP="002C6510">
      <w:pPr>
        <w:jc w:val="both"/>
        <w:rPr>
          <w:sz w:val="28"/>
          <w:szCs w:val="28"/>
        </w:rPr>
      </w:pPr>
    </w:p>
    <w:p w14:paraId="780FA853" w14:textId="77777777" w:rsidR="002C6510" w:rsidRPr="002C6510" w:rsidRDefault="002C6510" w:rsidP="002C6510">
      <w:pPr>
        <w:keepNext/>
        <w:numPr>
          <w:ilvl w:val="1"/>
          <w:numId w:val="386"/>
        </w:numPr>
        <w:jc w:val="center"/>
        <w:outlineLvl w:val="2"/>
        <w:rPr>
          <w:b/>
          <w:sz w:val="28"/>
          <w:szCs w:val="28"/>
        </w:rPr>
      </w:pPr>
      <w:bookmarkStart w:id="173" w:name="_Toc181444159"/>
      <w:r w:rsidRPr="002C6510">
        <w:rPr>
          <w:b/>
          <w:sz w:val="28"/>
          <w:szCs w:val="28"/>
        </w:rPr>
        <w:t>Расходы на холодную воду на 2025 год.</w:t>
      </w:r>
      <w:bookmarkEnd w:id="173"/>
    </w:p>
    <w:p w14:paraId="0BB97270" w14:textId="77777777" w:rsidR="002C6510" w:rsidRPr="002C6510" w:rsidRDefault="002C6510" w:rsidP="002C6510">
      <w:pPr>
        <w:ind w:firstLine="851"/>
        <w:jc w:val="both"/>
        <w:rPr>
          <w:sz w:val="28"/>
          <w:szCs w:val="28"/>
        </w:rPr>
      </w:pPr>
      <w:r w:rsidRPr="002C6510">
        <w:rPr>
          <w:sz w:val="28"/>
          <w:szCs w:val="28"/>
        </w:rPr>
        <w:t xml:space="preserve">Предприятие заявило расходы по статье в сумме 3 798,40 тыс. руб., при плановом объеме 148,38 </w:t>
      </w:r>
      <w:proofErr w:type="gramStart"/>
      <w:r w:rsidRPr="002C6510">
        <w:rPr>
          <w:sz w:val="28"/>
          <w:szCs w:val="28"/>
        </w:rPr>
        <w:t>тыс.м</w:t>
      </w:r>
      <w:proofErr w:type="gramEnd"/>
      <w:r w:rsidRPr="002C6510">
        <w:rPr>
          <w:sz w:val="28"/>
          <w:szCs w:val="28"/>
        </w:rPr>
        <w:t>3.</w:t>
      </w:r>
      <w:r w:rsidRPr="002C6510">
        <w:rPr>
          <w:snapToGrid w:val="0"/>
          <w:sz w:val="28"/>
          <w:szCs w:val="28"/>
        </w:rPr>
        <w:t xml:space="preserve"> </w:t>
      </w:r>
      <w:r w:rsidRPr="002C6510">
        <w:rPr>
          <w:sz w:val="28"/>
          <w:szCs w:val="28"/>
        </w:rPr>
        <w:t xml:space="preserve">Представлен расчет, договор с ООО «Горводоканал», счета-фактуры 2023 года (п.3 </w:t>
      </w:r>
      <w:proofErr w:type="spellStart"/>
      <w:r w:rsidRPr="002C6510">
        <w:rPr>
          <w:sz w:val="28"/>
          <w:szCs w:val="28"/>
        </w:rPr>
        <w:t>пп</w:t>
      </w:r>
      <w:proofErr w:type="spellEnd"/>
      <w:r w:rsidRPr="002C6510">
        <w:rPr>
          <w:sz w:val="28"/>
          <w:szCs w:val="28"/>
        </w:rPr>
        <w:t xml:space="preserve">. 6-9 </w:t>
      </w:r>
      <w:r w:rsidRPr="002C6510">
        <w:rPr>
          <w:snapToGrid w:val="0"/>
          <w:sz w:val="28"/>
          <w:szCs w:val="28"/>
        </w:rPr>
        <w:t>шаблона DOCS.FORM.6.42).</w:t>
      </w:r>
    </w:p>
    <w:p w14:paraId="6467F6F2" w14:textId="77777777" w:rsidR="002C6510" w:rsidRPr="002C6510" w:rsidRDefault="002C6510" w:rsidP="002C6510">
      <w:pPr>
        <w:ind w:firstLine="708"/>
        <w:jc w:val="both"/>
        <w:rPr>
          <w:sz w:val="28"/>
          <w:szCs w:val="28"/>
        </w:rPr>
      </w:pPr>
      <w:r w:rsidRPr="002C6510">
        <w:rPr>
          <w:sz w:val="28"/>
          <w:szCs w:val="28"/>
        </w:rPr>
        <w:t xml:space="preserve">Поставщиком холодной воды для предприятия является                                  </w:t>
      </w:r>
      <w:r w:rsidRPr="002C6510">
        <w:rPr>
          <w:bCs/>
          <w:snapToGrid w:val="0"/>
          <w:sz w:val="28"/>
          <w:szCs w:val="28"/>
        </w:rPr>
        <w:t>ООО «Горводоканал» (Мариинский муниципальный округ).</w:t>
      </w:r>
    </w:p>
    <w:p w14:paraId="03798DF7" w14:textId="77777777" w:rsidR="002C6510" w:rsidRPr="002C6510" w:rsidRDefault="002C6510" w:rsidP="002C6510">
      <w:pPr>
        <w:ind w:firstLine="708"/>
        <w:jc w:val="both"/>
        <w:rPr>
          <w:sz w:val="28"/>
          <w:szCs w:val="28"/>
        </w:rPr>
      </w:pPr>
      <w:r w:rsidRPr="002C6510">
        <w:rPr>
          <w:sz w:val="28"/>
          <w:szCs w:val="28"/>
        </w:rPr>
        <w:t xml:space="preserve">При расчете количества воды на 2025 год, требуемой при производстве тепловой энергии, экспертами рассчитан объем воды в сопоставимых условиях с первым годом долгосрочного периода (2017) относительно изменения полезного отпуска тепловой энергии в 2025 году, в количестве 195,16 тыс. м3 = 177,55 тыс. м3 / 42 390 Гкал х 46 594,17 Гкал (в соответствии с п. 34 Методических указаний). Предложения предприятия по объему воды составили 148,38 тыс. м3. Эксперты согласились с предложением предприятия 148,38 </w:t>
      </w:r>
      <w:proofErr w:type="gramStart"/>
      <w:r w:rsidRPr="002C6510">
        <w:rPr>
          <w:sz w:val="28"/>
          <w:szCs w:val="28"/>
        </w:rPr>
        <w:t>тыс.м</w:t>
      </w:r>
      <w:proofErr w:type="gramEnd"/>
      <w:r w:rsidRPr="002C6510">
        <w:rPr>
          <w:sz w:val="28"/>
          <w:szCs w:val="28"/>
        </w:rPr>
        <w:t>3.</w:t>
      </w:r>
    </w:p>
    <w:p w14:paraId="6947ED5B" w14:textId="77777777" w:rsidR="002C6510" w:rsidRPr="002C6510" w:rsidRDefault="002C6510" w:rsidP="002C6510">
      <w:pPr>
        <w:ind w:firstLine="708"/>
        <w:jc w:val="both"/>
        <w:rPr>
          <w:sz w:val="28"/>
          <w:szCs w:val="28"/>
        </w:rPr>
      </w:pPr>
      <w:r w:rsidRPr="002C6510">
        <w:rPr>
          <w:sz w:val="28"/>
          <w:szCs w:val="28"/>
        </w:rPr>
        <w:t>Согласно п.28 Основ ценообразования № 1075 при определении плановых (расчетных) значений расходов (цен) орган регулирования использует первым источником информации о ценах (тарифах) и расходах,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0769B7D8" w14:textId="77777777" w:rsidR="002C6510" w:rsidRPr="002C6510" w:rsidRDefault="002C6510" w:rsidP="002C6510">
      <w:pPr>
        <w:ind w:firstLine="540"/>
        <w:jc w:val="both"/>
        <w:rPr>
          <w:snapToGrid w:val="0"/>
          <w:sz w:val="28"/>
          <w:szCs w:val="28"/>
        </w:rPr>
      </w:pPr>
      <w:bookmarkStart w:id="174" w:name="_Hlk23079484"/>
      <w:r w:rsidRPr="002C6510">
        <w:rPr>
          <w:snapToGrid w:val="0"/>
          <w:sz w:val="28"/>
          <w:szCs w:val="28"/>
        </w:rPr>
        <w:lastRenderedPageBreak/>
        <w:t xml:space="preserve">Для принятия решения по уровню цен на поставку холодной воды в 2025, эксперты опирались на цены, установленные постановлением РЭК Кузбасса от 15.10.2024 № 250 для ООО «Горводоканал» (Мариинский муниципальный округ)». </w:t>
      </w:r>
    </w:p>
    <w:bookmarkEnd w:id="174"/>
    <w:p w14:paraId="7DBE8FA3" w14:textId="77777777" w:rsidR="002C6510" w:rsidRPr="002C6510" w:rsidRDefault="002C6510" w:rsidP="002C6510">
      <w:pPr>
        <w:ind w:firstLine="708"/>
        <w:jc w:val="both"/>
        <w:rPr>
          <w:sz w:val="28"/>
          <w:szCs w:val="28"/>
        </w:rPr>
      </w:pPr>
      <w:r w:rsidRPr="002C6510">
        <w:rPr>
          <w:rFonts w:eastAsia="Calibri"/>
          <w:sz w:val="28"/>
          <w:szCs w:val="28"/>
        </w:rPr>
        <w:t xml:space="preserve">Стоимость воды на 2025 год рассчитана по данному постановлению, с учетом долей полезного отпуска тепловой энергии по полугодиям 0,6 и 0,4, на уровне 35,89 руб./м3, исходя из тарифа с 01.01.2025 – 33,87 руб./м3, с 01.07.2025 – 38,91 руб./м3. </w:t>
      </w:r>
      <w:r w:rsidRPr="002C6510">
        <w:rPr>
          <w:sz w:val="28"/>
          <w:szCs w:val="28"/>
        </w:rPr>
        <w:t>Предложения предприятия по цене воды составили 25,60 руб./м3.</w:t>
      </w:r>
    </w:p>
    <w:p w14:paraId="12996CEF" w14:textId="77777777" w:rsidR="002C6510" w:rsidRPr="002C6510" w:rsidRDefault="002C6510" w:rsidP="002C6510">
      <w:pPr>
        <w:ind w:firstLine="708"/>
        <w:jc w:val="both"/>
        <w:rPr>
          <w:sz w:val="28"/>
          <w:szCs w:val="28"/>
        </w:rPr>
      </w:pPr>
      <w:r w:rsidRPr="002C6510">
        <w:rPr>
          <w:sz w:val="28"/>
          <w:szCs w:val="28"/>
        </w:rPr>
        <w:t>Всего расходы на покупную воду составили 5 324,76 тыс. руб.</w:t>
      </w:r>
    </w:p>
    <w:p w14:paraId="22F4C519" w14:textId="77777777" w:rsidR="002C6510" w:rsidRPr="002C6510" w:rsidRDefault="002C6510" w:rsidP="002C6510">
      <w:pPr>
        <w:tabs>
          <w:tab w:val="left" w:pos="1134"/>
        </w:tabs>
        <w:ind w:firstLine="709"/>
        <w:jc w:val="both"/>
        <w:rPr>
          <w:b/>
          <w:sz w:val="28"/>
          <w:szCs w:val="28"/>
        </w:rPr>
      </w:pPr>
      <w:r w:rsidRPr="002C6510">
        <w:rPr>
          <w:sz w:val="28"/>
          <w:szCs w:val="28"/>
        </w:rPr>
        <w:t>Общая величина расходов на приобретение энергетических ресурсов на 2025 год приведена в таблице 6.</w:t>
      </w:r>
    </w:p>
    <w:p w14:paraId="233A135F" w14:textId="77777777" w:rsidR="002C6510" w:rsidRPr="002C6510" w:rsidRDefault="002C6510" w:rsidP="002C6510">
      <w:pPr>
        <w:tabs>
          <w:tab w:val="left" w:pos="1890"/>
        </w:tabs>
        <w:spacing w:line="360" w:lineRule="auto"/>
        <w:ind w:left="8081" w:right="142" w:hanging="8081"/>
        <w:jc w:val="right"/>
        <w:rPr>
          <w:sz w:val="28"/>
          <w:szCs w:val="28"/>
        </w:rPr>
      </w:pPr>
      <w:r w:rsidRPr="002C6510">
        <w:rPr>
          <w:sz w:val="28"/>
          <w:szCs w:val="28"/>
        </w:rPr>
        <w:t>Таблица 6</w:t>
      </w:r>
    </w:p>
    <w:p w14:paraId="0605DB56" w14:textId="77777777" w:rsidR="002C6510" w:rsidRPr="002C6510" w:rsidRDefault="002C6510" w:rsidP="002C6510">
      <w:pPr>
        <w:tabs>
          <w:tab w:val="left" w:pos="1134"/>
        </w:tabs>
        <w:ind w:firstLine="709"/>
        <w:jc w:val="center"/>
        <w:rPr>
          <w:b/>
          <w:sz w:val="28"/>
          <w:szCs w:val="28"/>
        </w:rPr>
      </w:pPr>
      <w:bookmarkStart w:id="175" w:name="_Toc21094969"/>
      <w:bookmarkStart w:id="176" w:name="_Toc24891745"/>
      <w:r w:rsidRPr="002C6510">
        <w:rPr>
          <w:b/>
          <w:sz w:val="28"/>
          <w:szCs w:val="28"/>
        </w:rPr>
        <w:t xml:space="preserve">Реестр расходов на приобретение энергетических ресурсов, </w:t>
      </w:r>
      <w:r w:rsidRPr="002C6510">
        <w:rPr>
          <w:b/>
          <w:sz w:val="28"/>
          <w:szCs w:val="28"/>
        </w:rPr>
        <w:br/>
        <w:t xml:space="preserve">холодной воды и теплоносителя </w:t>
      </w:r>
      <w:bookmarkEnd w:id="175"/>
      <w:r w:rsidRPr="002C6510">
        <w:rPr>
          <w:b/>
          <w:sz w:val="28"/>
          <w:szCs w:val="28"/>
        </w:rPr>
        <w:t>на тепловую энергии на 2025 год</w:t>
      </w:r>
      <w:bookmarkEnd w:id="176"/>
    </w:p>
    <w:p w14:paraId="29BC3215" w14:textId="77777777" w:rsidR="002C6510" w:rsidRPr="002C6510" w:rsidRDefault="002C6510" w:rsidP="002C6510">
      <w:pPr>
        <w:tabs>
          <w:tab w:val="left" w:pos="1134"/>
        </w:tabs>
        <w:ind w:firstLine="709"/>
        <w:jc w:val="center"/>
        <w:rPr>
          <w:b/>
          <w:sz w:val="28"/>
          <w:szCs w:val="28"/>
        </w:rPr>
      </w:pPr>
      <w:r w:rsidRPr="002C6510">
        <w:rPr>
          <w:b/>
          <w:sz w:val="28"/>
          <w:szCs w:val="28"/>
        </w:rPr>
        <w:t>(Приложение 5.4 к Методическим указаниям)</w:t>
      </w:r>
    </w:p>
    <w:p w14:paraId="33DA202E" w14:textId="77777777" w:rsidR="002C6510" w:rsidRPr="002C6510" w:rsidRDefault="002C6510" w:rsidP="002C6510">
      <w:pPr>
        <w:spacing w:line="360" w:lineRule="auto"/>
        <w:ind w:right="142" w:firstLine="851"/>
        <w:jc w:val="right"/>
        <w:rPr>
          <w:sz w:val="28"/>
          <w:szCs w:val="28"/>
        </w:rPr>
      </w:pPr>
      <w:r w:rsidRPr="002C6510">
        <w:rPr>
          <w:sz w:val="28"/>
          <w:szCs w:val="28"/>
        </w:rPr>
        <w:t>тыс. руб.</w:t>
      </w:r>
    </w:p>
    <w:tbl>
      <w:tblPr>
        <w:tblpPr w:leftFromText="180" w:rightFromText="180" w:vertAnchor="text" w:horzAnchor="margin" w:tblpX="108" w:tblpY="42"/>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2762"/>
        <w:gridCol w:w="1378"/>
        <w:gridCol w:w="1517"/>
        <w:gridCol w:w="1517"/>
        <w:gridCol w:w="1794"/>
      </w:tblGrid>
      <w:tr w:rsidR="002C6510" w:rsidRPr="002C6510" w14:paraId="69425B33" w14:textId="77777777" w:rsidTr="00897F40">
        <w:trPr>
          <w:trHeight w:val="558"/>
        </w:trPr>
        <w:tc>
          <w:tcPr>
            <w:tcW w:w="546" w:type="dxa"/>
            <w:shd w:val="clear" w:color="auto" w:fill="auto"/>
            <w:vAlign w:val="center"/>
            <w:hideMark/>
          </w:tcPr>
          <w:p w14:paraId="5211424D" w14:textId="77777777" w:rsidR="002C6510" w:rsidRPr="002C6510" w:rsidRDefault="002C6510" w:rsidP="002C6510">
            <w:pPr>
              <w:jc w:val="center"/>
              <w:rPr>
                <w:sz w:val="20"/>
                <w:szCs w:val="20"/>
              </w:rPr>
            </w:pPr>
            <w:r w:rsidRPr="002C6510">
              <w:rPr>
                <w:sz w:val="20"/>
                <w:szCs w:val="20"/>
              </w:rPr>
              <w:t>№ п/п</w:t>
            </w:r>
          </w:p>
        </w:tc>
        <w:tc>
          <w:tcPr>
            <w:tcW w:w="2762" w:type="dxa"/>
            <w:shd w:val="clear" w:color="auto" w:fill="auto"/>
            <w:vAlign w:val="center"/>
            <w:hideMark/>
          </w:tcPr>
          <w:p w14:paraId="7B2969A6" w14:textId="77777777" w:rsidR="002C6510" w:rsidRPr="002C6510" w:rsidRDefault="002C6510" w:rsidP="002C6510">
            <w:pPr>
              <w:jc w:val="center"/>
              <w:rPr>
                <w:sz w:val="20"/>
                <w:szCs w:val="20"/>
              </w:rPr>
            </w:pPr>
            <w:r w:rsidRPr="002C6510">
              <w:rPr>
                <w:sz w:val="20"/>
                <w:szCs w:val="20"/>
              </w:rPr>
              <w:t>Наименование ресурса</w:t>
            </w:r>
          </w:p>
        </w:tc>
        <w:tc>
          <w:tcPr>
            <w:tcW w:w="1378" w:type="dxa"/>
          </w:tcPr>
          <w:p w14:paraId="7EC6F1CC" w14:textId="77777777" w:rsidR="002C6510" w:rsidRPr="002C6510" w:rsidRDefault="002C6510" w:rsidP="002C6510">
            <w:pPr>
              <w:jc w:val="center"/>
              <w:rPr>
                <w:sz w:val="20"/>
                <w:szCs w:val="20"/>
              </w:rPr>
            </w:pPr>
          </w:p>
          <w:p w14:paraId="31371FEA" w14:textId="77777777" w:rsidR="002C6510" w:rsidRPr="002C6510" w:rsidRDefault="002C6510" w:rsidP="002C6510">
            <w:pPr>
              <w:jc w:val="center"/>
              <w:rPr>
                <w:sz w:val="20"/>
                <w:szCs w:val="20"/>
              </w:rPr>
            </w:pPr>
            <w:r w:rsidRPr="002C6510">
              <w:rPr>
                <w:sz w:val="20"/>
                <w:szCs w:val="20"/>
              </w:rPr>
              <w:t>Утверждено</w:t>
            </w:r>
          </w:p>
          <w:p w14:paraId="2AD010C7" w14:textId="77777777" w:rsidR="002C6510" w:rsidRPr="002C6510" w:rsidRDefault="002C6510" w:rsidP="002C6510">
            <w:pPr>
              <w:jc w:val="center"/>
              <w:rPr>
                <w:sz w:val="20"/>
                <w:szCs w:val="20"/>
              </w:rPr>
            </w:pPr>
            <w:r w:rsidRPr="002C6510">
              <w:rPr>
                <w:sz w:val="20"/>
                <w:szCs w:val="20"/>
              </w:rPr>
              <w:t>на 2024 год</w:t>
            </w:r>
          </w:p>
        </w:tc>
        <w:tc>
          <w:tcPr>
            <w:tcW w:w="1517" w:type="dxa"/>
            <w:shd w:val="clear" w:color="auto" w:fill="auto"/>
            <w:vAlign w:val="center"/>
            <w:hideMark/>
          </w:tcPr>
          <w:p w14:paraId="0B2061B0" w14:textId="77777777" w:rsidR="002C6510" w:rsidRPr="002C6510" w:rsidRDefault="002C6510" w:rsidP="002C6510">
            <w:pPr>
              <w:jc w:val="center"/>
              <w:rPr>
                <w:sz w:val="20"/>
                <w:szCs w:val="20"/>
              </w:rPr>
            </w:pPr>
            <w:r w:rsidRPr="002C6510">
              <w:rPr>
                <w:sz w:val="20"/>
                <w:szCs w:val="20"/>
              </w:rPr>
              <w:t>Предложение предприятия на 2025 год</w:t>
            </w:r>
          </w:p>
        </w:tc>
        <w:tc>
          <w:tcPr>
            <w:tcW w:w="1517" w:type="dxa"/>
          </w:tcPr>
          <w:p w14:paraId="745043AC" w14:textId="77777777" w:rsidR="002C6510" w:rsidRPr="002C6510" w:rsidRDefault="002C6510" w:rsidP="002C6510">
            <w:pPr>
              <w:jc w:val="center"/>
              <w:rPr>
                <w:sz w:val="20"/>
                <w:szCs w:val="20"/>
              </w:rPr>
            </w:pPr>
          </w:p>
          <w:p w14:paraId="46411A2A" w14:textId="77777777" w:rsidR="002C6510" w:rsidRPr="002C6510" w:rsidRDefault="002C6510" w:rsidP="002C6510">
            <w:pPr>
              <w:jc w:val="center"/>
              <w:rPr>
                <w:sz w:val="20"/>
                <w:szCs w:val="20"/>
              </w:rPr>
            </w:pPr>
            <w:r w:rsidRPr="002C6510">
              <w:rPr>
                <w:sz w:val="20"/>
                <w:szCs w:val="20"/>
              </w:rPr>
              <w:t>Предложение экспертов на 2025 год</w:t>
            </w:r>
          </w:p>
        </w:tc>
        <w:tc>
          <w:tcPr>
            <w:tcW w:w="1794" w:type="dxa"/>
          </w:tcPr>
          <w:p w14:paraId="4A95A0B0" w14:textId="77777777" w:rsidR="002C6510" w:rsidRPr="002C6510" w:rsidRDefault="002C6510" w:rsidP="002C6510">
            <w:pPr>
              <w:jc w:val="center"/>
              <w:rPr>
                <w:sz w:val="20"/>
                <w:szCs w:val="20"/>
              </w:rPr>
            </w:pPr>
            <w:r w:rsidRPr="002C6510">
              <w:rPr>
                <w:sz w:val="20"/>
                <w:szCs w:val="20"/>
              </w:rPr>
              <w:t>Динамика изменения показателей 2025 года относительно предложений предприятия, +/-</w:t>
            </w:r>
          </w:p>
        </w:tc>
      </w:tr>
      <w:tr w:rsidR="002C6510" w:rsidRPr="002C6510" w14:paraId="4ABFC945" w14:textId="77777777" w:rsidTr="00897F40">
        <w:trPr>
          <w:trHeight w:val="12"/>
        </w:trPr>
        <w:tc>
          <w:tcPr>
            <w:tcW w:w="546" w:type="dxa"/>
            <w:shd w:val="clear" w:color="auto" w:fill="auto"/>
            <w:vAlign w:val="center"/>
            <w:hideMark/>
          </w:tcPr>
          <w:p w14:paraId="31B19682" w14:textId="77777777" w:rsidR="002C6510" w:rsidRPr="002C6510" w:rsidRDefault="002C6510" w:rsidP="002C6510">
            <w:pPr>
              <w:spacing w:line="360" w:lineRule="auto"/>
              <w:jc w:val="center"/>
              <w:rPr>
                <w:sz w:val="20"/>
                <w:szCs w:val="20"/>
              </w:rPr>
            </w:pPr>
            <w:r w:rsidRPr="002C6510">
              <w:rPr>
                <w:sz w:val="20"/>
                <w:szCs w:val="20"/>
              </w:rPr>
              <w:t>1</w:t>
            </w:r>
          </w:p>
        </w:tc>
        <w:tc>
          <w:tcPr>
            <w:tcW w:w="2762" w:type="dxa"/>
            <w:shd w:val="clear" w:color="auto" w:fill="auto"/>
            <w:vAlign w:val="center"/>
            <w:hideMark/>
          </w:tcPr>
          <w:p w14:paraId="04E7D10C" w14:textId="77777777" w:rsidR="002C6510" w:rsidRPr="002C6510" w:rsidRDefault="002C6510" w:rsidP="002C6510">
            <w:pPr>
              <w:jc w:val="center"/>
              <w:rPr>
                <w:sz w:val="20"/>
                <w:szCs w:val="20"/>
              </w:rPr>
            </w:pPr>
            <w:r w:rsidRPr="002C6510">
              <w:rPr>
                <w:sz w:val="20"/>
                <w:szCs w:val="20"/>
              </w:rPr>
              <w:t>Расходы на топливо</w:t>
            </w:r>
          </w:p>
        </w:tc>
        <w:tc>
          <w:tcPr>
            <w:tcW w:w="1378" w:type="dxa"/>
            <w:vAlign w:val="center"/>
          </w:tcPr>
          <w:p w14:paraId="4C4B6857" w14:textId="77777777" w:rsidR="002C6510" w:rsidRPr="002C6510" w:rsidRDefault="002C6510" w:rsidP="002C6510">
            <w:pPr>
              <w:jc w:val="center"/>
              <w:rPr>
                <w:sz w:val="22"/>
                <w:szCs w:val="22"/>
              </w:rPr>
            </w:pPr>
            <w:r w:rsidRPr="002C6510">
              <w:rPr>
                <w:sz w:val="22"/>
                <w:szCs w:val="22"/>
              </w:rPr>
              <w:t>51621,49</w:t>
            </w:r>
          </w:p>
        </w:tc>
        <w:tc>
          <w:tcPr>
            <w:tcW w:w="1517" w:type="dxa"/>
            <w:shd w:val="clear" w:color="auto" w:fill="auto"/>
            <w:vAlign w:val="center"/>
          </w:tcPr>
          <w:p w14:paraId="03EEA72D" w14:textId="77777777" w:rsidR="002C6510" w:rsidRPr="002C6510" w:rsidRDefault="002C6510" w:rsidP="002C6510">
            <w:pPr>
              <w:jc w:val="center"/>
              <w:rPr>
                <w:sz w:val="22"/>
                <w:szCs w:val="22"/>
              </w:rPr>
            </w:pPr>
            <w:r w:rsidRPr="002C6510">
              <w:rPr>
                <w:sz w:val="22"/>
                <w:szCs w:val="22"/>
              </w:rPr>
              <w:t>67903,37</w:t>
            </w:r>
          </w:p>
        </w:tc>
        <w:tc>
          <w:tcPr>
            <w:tcW w:w="1517" w:type="dxa"/>
            <w:vAlign w:val="center"/>
          </w:tcPr>
          <w:p w14:paraId="75902D74" w14:textId="77777777" w:rsidR="002C6510" w:rsidRPr="002C6510" w:rsidRDefault="002C6510" w:rsidP="002C6510">
            <w:pPr>
              <w:jc w:val="center"/>
              <w:rPr>
                <w:sz w:val="22"/>
                <w:szCs w:val="22"/>
              </w:rPr>
            </w:pPr>
            <w:r w:rsidRPr="002C6510">
              <w:rPr>
                <w:sz w:val="22"/>
                <w:szCs w:val="22"/>
              </w:rPr>
              <w:t>55350,90</w:t>
            </w:r>
          </w:p>
        </w:tc>
        <w:tc>
          <w:tcPr>
            <w:tcW w:w="1794" w:type="dxa"/>
            <w:vAlign w:val="center"/>
          </w:tcPr>
          <w:p w14:paraId="372CBF9D" w14:textId="77777777" w:rsidR="002C6510" w:rsidRPr="002C6510" w:rsidRDefault="002C6510" w:rsidP="002C6510">
            <w:pPr>
              <w:jc w:val="center"/>
              <w:rPr>
                <w:sz w:val="22"/>
                <w:szCs w:val="22"/>
              </w:rPr>
            </w:pPr>
            <w:r w:rsidRPr="002C6510">
              <w:rPr>
                <w:sz w:val="22"/>
                <w:szCs w:val="22"/>
              </w:rPr>
              <w:t>-12552,47</w:t>
            </w:r>
          </w:p>
        </w:tc>
      </w:tr>
      <w:tr w:rsidR="002C6510" w:rsidRPr="002C6510" w14:paraId="03CC6B24" w14:textId="77777777" w:rsidTr="00897F40">
        <w:trPr>
          <w:trHeight w:val="12"/>
        </w:trPr>
        <w:tc>
          <w:tcPr>
            <w:tcW w:w="546" w:type="dxa"/>
            <w:shd w:val="clear" w:color="auto" w:fill="auto"/>
            <w:vAlign w:val="center"/>
            <w:hideMark/>
          </w:tcPr>
          <w:p w14:paraId="3A9930BC" w14:textId="77777777" w:rsidR="002C6510" w:rsidRPr="002C6510" w:rsidRDefault="002C6510" w:rsidP="002C6510">
            <w:pPr>
              <w:spacing w:line="360" w:lineRule="auto"/>
              <w:jc w:val="center"/>
              <w:rPr>
                <w:sz w:val="20"/>
                <w:szCs w:val="20"/>
              </w:rPr>
            </w:pPr>
            <w:r w:rsidRPr="002C6510">
              <w:rPr>
                <w:sz w:val="20"/>
                <w:szCs w:val="20"/>
              </w:rPr>
              <w:t>2</w:t>
            </w:r>
          </w:p>
        </w:tc>
        <w:tc>
          <w:tcPr>
            <w:tcW w:w="2762" w:type="dxa"/>
            <w:shd w:val="clear" w:color="auto" w:fill="auto"/>
            <w:vAlign w:val="center"/>
            <w:hideMark/>
          </w:tcPr>
          <w:p w14:paraId="21EF7FE1" w14:textId="77777777" w:rsidR="002C6510" w:rsidRPr="002C6510" w:rsidRDefault="002C6510" w:rsidP="002C6510">
            <w:pPr>
              <w:jc w:val="center"/>
              <w:rPr>
                <w:sz w:val="20"/>
                <w:szCs w:val="20"/>
              </w:rPr>
            </w:pPr>
            <w:r w:rsidRPr="002C6510">
              <w:rPr>
                <w:sz w:val="20"/>
                <w:szCs w:val="20"/>
              </w:rPr>
              <w:t>Расходы на электрическую энергию</w:t>
            </w:r>
          </w:p>
        </w:tc>
        <w:tc>
          <w:tcPr>
            <w:tcW w:w="1378" w:type="dxa"/>
            <w:vAlign w:val="center"/>
          </w:tcPr>
          <w:p w14:paraId="7C099D92" w14:textId="77777777" w:rsidR="002C6510" w:rsidRPr="002C6510" w:rsidRDefault="002C6510" w:rsidP="002C6510">
            <w:pPr>
              <w:jc w:val="center"/>
              <w:rPr>
                <w:sz w:val="22"/>
                <w:szCs w:val="22"/>
              </w:rPr>
            </w:pPr>
            <w:r w:rsidRPr="002C6510">
              <w:rPr>
                <w:sz w:val="22"/>
                <w:szCs w:val="22"/>
              </w:rPr>
              <w:t>17 613,39</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14:paraId="17EEEB25" w14:textId="77777777" w:rsidR="002C6510" w:rsidRPr="002C6510" w:rsidRDefault="002C6510" w:rsidP="002C6510">
            <w:pPr>
              <w:jc w:val="center"/>
              <w:rPr>
                <w:sz w:val="22"/>
                <w:szCs w:val="22"/>
              </w:rPr>
            </w:pPr>
            <w:r w:rsidRPr="002C6510">
              <w:rPr>
                <w:sz w:val="22"/>
                <w:szCs w:val="22"/>
              </w:rPr>
              <w:t>18 631,12</w:t>
            </w:r>
          </w:p>
        </w:tc>
        <w:tc>
          <w:tcPr>
            <w:tcW w:w="1517" w:type="dxa"/>
            <w:vAlign w:val="center"/>
          </w:tcPr>
          <w:p w14:paraId="43BF9CB8" w14:textId="77777777" w:rsidR="002C6510" w:rsidRPr="002C6510" w:rsidRDefault="002C6510" w:rsidP="002C6510">
            <w:pPr>
              <w:jc w:val="center"/>
              <w:rPr>
                <w:sz w:val="22"/>
                <w:szCs w:val="22"/>
              </w:rPr>
            </w:pPr>
            <w:r w:rsidRPr="002C6510">
              <w:rPr>
                <w:sz w:val="22"/>
                <w:szCs w:val="22"/>
              </w:rPr>
              <w:t>18260,87</w:t>
            </w:r>
          </w:p>
        </w:tc>
        <w:tc>
          <w:tcPr>
            <w:tcW w:w="1794" w:type="dxa"/>
            <w:vAlign w:val="center"/>
          </w:tcPr>
          <w:p w14:paraId="28EC141D" w14:textId="77777777" w:rsidR="002C6510" w:rsidRPr="002C6510" w:rsidRDefault="002C6510" w:rsidP="002C6510">
            <w:pPr>
              <w:jc w:val="center"/>
              <w:rPr>
                <w:sz w:val="22"/>
                <w:szCs w:val="22"/>
              </w:rPr>
            </w:pPr>
            <w:r w:rsidRPr="002C6510">
              <w:rPr>
                <w:sz w:val="22"/>
                <w:szCs w:val="22"/>
              </w:rPr>
              <w:t>-370,24</w:t>
            </w:r>
          </w:p>
        </w:tc>
      </w:tr>
      <w:tr w:rsidR="002C6510" w:rsidRPr="002C6510" w14:paraId="570E30E4" w14:textId="77777777" w:rsidTr="00897F40">
        <w:trPr>
          <w:trHeight w:val="12"/>
        </w:trPr>
        <w:tc>
          <w:tcPr>
            <w:tcW w:w="546" w:type="dxa"/>
            <w:shd w:val="clear" w:color="auto" w:fill="auto"/>
            <w:vAlign w:val="center"/>
            <w:hideMark/>
          </w:tcPr>
          <w:p w14:paraId="5436E5F2" w14:textId="77777777" w:rsidR="002C6510" w:rsidRPr="002C6510" w:rsidRDefault="002C6510" w:rsidP="002C6510">
            <w:pPr>
              <w:spacing w:line="360" w:lineRule="auto"/>
              <w:jc w:val="center"/>
              <w:rPr>
                <w:sz w:val="20"/>
                <w:szCs w:val="20"/>
              </w:rPr>
            </w:pPr>
            <w:r w:rsidRPr="002C6510">
              <w:rPr>
                <w:sz w:val="20"/>
                <w:szCs w:val="20"/>
              </w:rPr>
              <w:t>3</w:t>
            </w:r>
          </w:p>
        </w:tc>
        <w:tc>
          <w:tcPr>
            <w:tcW w:w="2762" w:type="dxa"/>
            <w:shd w:val="clear" w:color="auto" w:fill="auto"/>
            <w:vAlign w:val="center"/>
            <w:hideMark/>
          </w:tcPr>
          <w:p w14:paraId="592052A6" w14:textId="77777777" w:rsidR="002C6510" w:rsidRPr="002C6510" w:rsidRDefault="002C6510" w:rsidP="002C6510">
            <w:pPr>
              <w:jc w:val="center"/>
              <w:rPr>
                <w:sz w:val="20"/>
                <w:szCs w:val="20"/>
              </w:rPr>
            </w:pPr>
            <w:r w:rsidRPr="002C6510">
              <w:rPr>
                <w:sz w:val="20"/>
                <w:szCs w:val="20"/>
              </w:rPr>
              <w:t>Расходы на теплоноситель</w:t>
            </w:r>
          </w:p>
        </w:tc>
        <w:tc>
          <w:tcPr>
            <w:tcW w:w="1378" w:type="dxa"/>
            <w:vAlign w:val="center"/>
          </w:tcPr>
          <w:p w14:paraId="480F8D0F" w14:textId="77777777" w:rsidR="002C6510" w:rsidRPr="002C6510" w:rsidRDefault="002C6510" w:rsidP="002C6510">
            <w:pPr>
              <w:jc w:val="center"/>
              <w:rPr>
                <w:sz w:val="22"/>
                <w:szCs w:val="22"/>
              </w:rPr>
            </w:pPr>
            <w:r w:rsidRPr="002C6510">
              <w:rPr>
                <w:sz w:val="22"/>
                <w:szCs w:val="22"/>
              </w:rPr>
              <w:t>х</w:t>
            </w:r>
          </w:p>
        </w:tc>
        <w:tc>
          <w:tcPr>
            <w:tcW w:w="1517" w:type="dxa"/>
            <w:tcBorders>
              <w:bottom w:val="single" w:sz="4" w:space="0" w:color="auto"/>
            </w:tcBorders>
            <w:shd w:val="clear" w:color="auto" w:fill="auto"/>
            <w:vAlign w:val="center"/>
          </w:tcPr>
          <w:p w14:paraId="17A361BA" w14:textId="77777777" w:rsidR="002C6510" w:rsidRPr="002C6510" w:rsidRDefault="002C6510" w:rsidP="002C6510">
            <w:pPr>
              <w:jc w:val="center"/>
              <w:rPr>
                <w:sz w:val="22"/>
                <w:szCs w:val="22"/>
              </w:rPr>
            </w:pPr>
            <w:r w:rsidRPr="002C6510">
              <w:rPr>
                <w:sz w:val="22"/>
                <w:szCs w:val="22"/>
              </w:rPr>
              <w:t>х</w:t>
            </w:r>
          </w:p>
        </w:tc>
        <w:tc>
          <w:tcPr>
            <w:tcW w:w="1517" w:type="dxa"/>
            <w:tcBorders>
              <w:bottom w:val="single" w:sz="4" w:space="0" w:color="auto"/>
            </w:tcBorders>
            <w:vAlign w:val="center"/>
          </w:tcPr>
          <w:p w14:paraId="71E8D7E9" w14:textId="77777777" w:rsidR="002C6510" w:rsidRPr="002C6510" w:rsidRDefault="002C6510" w:rsidP="002C6510">
            <w:pPr>
              <w:jc w:val="center"/>
              <w:rPr>
                <w:sz w:val="22"/>
                <w:szCs w:val="22"/>
              </w:rPr>
            </w:pPr>
            <w:r w:rsidRPr="002C6510">
              <w:rPr>
                <w:sz w:val="22"/>
                <w:szCs w:val="22"/>
              </w:rPr>
              <w:t>х</w:t>
            </w:r>
          </w:p>
        </w:tc>
        <w:tc>
          <w:tcPr>
            <w:tcW w:w="1794" w:type="dxa"/>
            <w:tcBorders>
              <w:bottom w:val="single" w:sz="4" w:space="0" w:color="auto"/>
            </w:tcBorders>
            <w:vAlign w:val="center"/>
          </w:tcPr>
          <w:p w14:paraId="0CB00075" w14:textId="77777777" w:rsidR="002C6510" w:rsidRPr="002C6510" w:rsidRDefault="002C6510" w:rsidP="002C6510">
            <w:pPr>
              <w:jc w:val="center"/>
              <w:rPr>
                <w:sz w:val="22"/>
                <w:szCs w:val="22"/>
              </w:rPr>
            </w:pPr>
            <w:r w:rsidRPr="002C6510">
              <w:rPr>
                <w:sz w:val="22"/>
                <w:szCs w:val="22"/>
              </w:rPr>
              <w:t>х</w:t>
            </w:r>
          </w:p>
        </w:tc>
      </w:tr>
      <w:tr w:rsidR="002C6510" w:rsidRPr="002C6510" w14:paraId="1C53FF45" w14:textId="77777777" w:rsidTr="00897F40">
        <w:trPr>
          <w:trHeight w:val="12"/>
        </w:trPr>
        <w:tc>
          <w:tcPr>
            <w:tcW w:w="546" w:type="dxa"/>
            <w:shd w:val="clear" w:color="auto" w:fill="auto"/>
            <w:vAlign w:val="center"/>
            <w:hideMark/>
          </w:tcPr>
          <w:p w14:paraId="567670FF" w14:textId="77777777" w:rsidR="002C6510" w:rsidRPr="002C6510" w:rsidRDefault="002C6510" w:rsidP="002C6510">
            <w:pPr>
              <w:spacing w:line="360" w:lineRule="auto"/>
              <w:jc w:val="center"/>
              <w:rPr>
                <w:sz w:val="20"/>
                <w:szCs w:val="20"/>
              </w:rPr>
            </w:pPr>
            <w:r w:rsidRPr="002C6510">
              <w:rPr>
                <w:sz w:val="20"/>
                <w:szCs w:val="20"/>
              </w:rPr>
              <w:t>4</w:t>
            </w:r>
          </w:p>
        </w:tc>
        <w:tc>
          <w:tcPr>
            <w:tcW w:w="2762" w:type="dxa"/>
            <w:shd w:val="clear" w:color="auto" w:fill="auto"/>
            <w:vAlign w:val="center"/>
            <w:hideMark/>
          </w:tcPr>
          <w:p w14:paraId="18D9BC22" w14:textId="77777777" w:rsidR="002C6510" w:rsidRPr="002C6510" w:rsidRDefault="002C6510" w:rsidP="002C6510">
            <w:pPr>
              <w:jc w:val="center"/>
              <w:rPr>
                <w:sz w:val="20"/>
                <w:szCs w:val="20"/>
              </w:rPr>
            </w:pPr>
            <w:r w:rsidRPr="002C6510">
              <w:rPr>
                <w:sz w:val="20"/>
                <w:szCs w:val="20"/>
              </w:rPr>
              <w:t>Расходы на холодную воду</w:t>
            </w:r>
          </w:p>
        </w:tc>
        <w:tc>
          <w:tcPr>
            <w:tcW w:w="1378" w:type="dxa"/>
            <w:vAlign w:val="center"/>
          </w:tcPr>
          <w:p w14:paraId="7413217D" w14:textId="77777777" w:rsidR="002C6510" w:rsidRPr="002C6510" w:rsidRDefault="002C6510" w:rsidP="002C6510">
            <w:pPr>
              <w:jc w:val="center"/>
              <w:rPr>
                <w:sz w:val="22"/>
                <w:szCs w:val="22"/>
              </w:rPr>
            </w:pPr>
            <w:r w:rsidRPr="002C6510">
              <w:rPr>
                <w:sz w:val="22"/>
                <w:szCs w:val="22"/>
              </w:rPr>
              <w:t>3 628,12</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14:paraId="1CF8C102" w14:textId="77777777" w:rsidR="002C6510" w:rsidRPr="002C6510" w:rsidRDefault="002C6510" w:rsidP="002C6510">
            <w:pPr>
              <w:jc w:val="center"/>
              <w:rPr>
                <w:sz w:val="22"/>
                <w:szCs w:val="22"/>
              </w:rPr>
            </w:pPr>
            <w:r w:rsidRPr="002C6510">
              <w:rPr>
                <w:sz w:val="22"/>
                <w:szCs w:val="22"/>
              </w:rPr>
              <w:t>3 798,40</w:t>
            </w:r>
          </w:p>
        </w:tc>
        <w:tc>
          <w:tcPr>
            <w:tcW w:w="1517" w:type="dxa"/>
            <w:vAlign w:val="center"/>
          </w:tcPr>
          <w:p w14:paraId="0E11224D" w14:textId="77777777" w:rsidR="002C6510" w:rsidRPr="002C6510" w:rsidRDefault="002C6510" w:rsidP="002C6510">
            <w:pPr>
              <w:jc w:val="center"/>
              <w:rPr>
                <w:sz w:val="22"/>
                <w:szCs w:val="22"/>
              </w:rPr>
            </w:pPr>
            <w:r w:rsidRPr="002C6510">
              <w:rPr>
                <w:sz w:val="22"/>
                <w:szCs w:val="22"/>
              </w:rPr>
              <w:t>5324,76</w:t>
            </w:r>
          </w:p>
        </w:tc>
        <w:tc>
          <w:tcPr>
            <w:tcW w:w="1794" w:type="dxa"/>
            <w:vAlign w:val="center"/>
          </w:tcPr>
          <w:p w14:paraId="425D9CC5" w14:textId="77777777" w:rsidR="002C6510" w:rsidRPr="002C6510" w:rsidRDefault="002C6510" w:rsidP="002C6510">
            <w:pPr>
              <w:jc w:val="center"/>
              <w:rPr>
                <w:sz w:val="22"/>
                <w:szCs w:val="22"/>
              </w:rPr>
            </w:pPr>
            <w:r w:rsidRPr="002C6510">
              <w:rPr>
                <w:sz w:val="22"/>
                <w:szCs w:val="22"/>
              </w:rPr>
              <w:t>1 526,36</w:t>
            </w:r>
          </w:p>
        </w:tc>
      </w:tr>
      <w:tr w:rsidR="002C6510" w:rsidRPr="002C6510" w14:paraId="786EC764" w14:textId="77777777" w:rsidTr="00897F40">
        <w:trPr>
          <w:trHeight w:val="12"/>
        </w:trPr>
        <w:tc>
          <w:tcPr>
            <w:tcW w:w="546" w:type="dxa"/>
            <w:shd w:val="clear" w:color="auto" w:fill="auto"/>
            <w:vAlign w:val="center"/>
            <w:hideMark/>
          </w:tcPr>
          <w:p w14:paraId="5D74BB67" w14:textId="77777777" w:rsidR="002C6510" w:rsidRPr="002C6510" w:rsidRDefault="002C6510" w:rsidP="002C6510">
            <w:pPr>
              <w:spacing w:line="360" w:lineRule="auto"/>
              <w:jc w:val="center"/>
              <w:rPr>
                <w:sz w:val="20"/>
                <w:szCs w:val="20"/>
              </w:rPr>
            </w:pPr>
            <w:r w:rsidRPr="002C6510">
              <w:rPr>
                <w:sz w:val="20"/>
                <w:szCs w:val="20"/>
              </w:rPr>
              <w:t>5</w:t>
            </w:r>
          </w:p>
        </w:tc>
        <w:tc>
          <w:tcPr>
            <w:tcW w:w="2762" w:type="dxa"/>
            <w:shd w:val="clear" w:color="auto" w:fill="auto"/>
            <w:vAlign w:val="center"/>
            <w:hideMark/>
          </w:tcPr>
          <w:p w14:paraId="6246473E" w14:textId="77777777" w:rsidR="002C6510" w:rsidRPr="002C6510" w:rsidRDefault="002C6510" w:rsidP="002C6510">
            <w:pPr>
              <w:jc w:val="center"/>
              <w:rPr>
                <w:sz w:val="20"/>
                <w:szCs w:val="20"/>
              </w:rPr>
            </w:pPr>
            <w:proofErr w:type="gramStart"/>
            <w:r w:rsidRPr="002C6510">
              <w:rPr>
                <w:sz w:val="20"/>
                <w:szCs w:val="20"/>
              </w:rPr>
              <w:t>Расходы</w:t>
            </w:r>
            <w:proofErr w:type="gramEnd"/>
            <w:r w:rsidRPr="002C6510">
              <w:rPr>
                <w:sz w:val="20"/>
                <w:szCs w:val="20"/>
              </w:rPr>
              <w:t xml:space="preserve"> связанные с созданием нормативных запасов топлива, включая расходы по обслуживанию заемных средств</w:t>
            </w:r>
          </w:p>
        </w:tc>
        <w:tc>
          <w:tcPr>
            <w:tcW w:w="1378" w:type="dxa"/>
            <w:vAlign w:val="center"/>
          </w:tcPr>
          <w:p w14:paraId="3D27F3C9" w14:textId="77777777" w:rsidR="002C6510" w:rsidRPr="002C6510" w:rsidRDefault="002C6510" w:rsidP="002C6510">
            <w:pPr>
              <w:jc w:val="center"/>
              <w:rPr>
                <w:sz w:val="22"/>
                <w:szCs w:val="22"/>
              </w:rPr>
            </w:pPr>
            <w:r w:rsidRPr="002C6510">
              <w:rPr>
                <w:sz w:val="22"/>
                <w:szCs w:val="22"/>
              </w:rPr>
              <w:t>х</w:t>
            </w:r>
          </w:p>
        </w:tc>
        <w:tc>
          <w:tcPr>
            <w:tcW w:w="1517" w:type="dxa"/>
            <w:tcBorders>
              <w:bottom w:val="single" w:sz="4" w:space="0" w:color="auto"/>
            </w:tcBorders>
            <w:shd w:val="clear" w:color="auto" w:fill="auto"/>
            <w:vAlign w:val="center"/>
          </w:tcPr>
          <w:p w14:paraId="40C02CD4" w14:textId="77777777" w:rsidR="002C6510" w:rsidRPr="002C6510" w:rsidRDefault="002C6510" w:rsidP="002C6510">
            <w:pPr>
              <w:jc w:val="center"/>
              <w:rPr>
                <w:sz w:val="22"/>
                <w:szCs w:val="22"/>
              </w:rPr>
            </w:pPr>
            <w:r w:rsidRPr="002C6510">
              <w:rPr>
                <w:sz w:val="22"/>
                <w:szCs w:val="22"/>
              </w:rPr>
              <w:t>х</w:t>
            </w:r>
          </w:p>
        </w:tc>
        <w:tc>
          <w:tcPr>
            <w:tcW w:w="1517" w:type="dxa"/>
            <w:tcBorders>
              <w:bottom w:val="single" w:sz="4" w:space="0" w:color="auto"/>
            </w:tcBorders>
            <w:vAlign w:val="center"/>
          </w:tcPr>
          <w:p w14:paraId="27848D72" w14:textId="77777777" w:rsidR="002C6510" w:rsidRPr="002C6510" w:rsidRDefault="002C6510" w:rsidP="002C6510">
            <w:pPr>
              <w:jc w:val="center"/>
              <w:rPr>
                <w:sz w:val="22"/>
                <w:szCs w:val="22"/>
              </w:rPr>
            </w:pPr>
            <w:r w:rsidRPr="002C6510">
              <w:rPr>
                <w:sz w:val="22"/>
                <w:szCs w:val="22"/>
              </w:rPr>
              <w:t>х</w:t>
            </w:r>
          </w:p>
        </w:tc>
        <w:tc>
          <w:tcPr>
            <w:tcW w:w="1794" w:type="dxa"/>
            <w:tcBorders>
              <w:bottom w:val="single" w:sz="4" w:space="0" w:color="auto"/>
            </w:tcBorders>
            <w:vAlign w:val="center"/>
          </w:tcPr>
          <w:p w14:paraId="23330C62" w14:textId="77777777" w:rsidR="002C6510" w:rsidRPr="002C6510" w:rsidRDefault="002C6510" w:rsidP="002C6510">
            <w:pPr>
              <w:jc w:val="center"/>
              <w:rPr>
                <w:sz w:val="22"/>
                <w:szCs w:val="22"/>
              </w:rPr>
            </w:pPr>
            <w:r w:rsidRPr="002C6510">
              <w:rPr>
                <w:sz w:val="22"/>
                <w:szCs w:val="22"/>
              </w:rPr>
              <w:t>х</w:t>
            </w:r>
          </w:p>
        </w:tc>
      </w:tr>
      <w:tr w:rsidR="002C6510" w:rsidRPr="002C6510" w14:paraId="7A2F436A" w14:textId="77777777" w:rsidTr="00897F40">
        <w:trPr>
          <w:trHeight w:val="12"/>
        </w:trPr>
        <w:tc>
          <w:tcPr>
            <w:tcW w:w="546" w:type="dxa"/>
            <w:shd w:val="clear" w:color="auto" w:fill="auto"/>
            <w:vAlign w:val="center"/>
            <w:hideMark/>
          </w:tcPr>
          <w:p w14:paraId="4CE44595" w14:textId="77777777" w:rsidR="002C6510" w:rsidRPr="002C6510" w:rsidRDefault="002C6510" w:rsidP="002C6510">
            <w:pPr>
              <w:jc w:val="center"/>
              <w:rPr>
                <w:sz w:val="22"/>
                <w:szCs w:val="22"/>
              </w:rPr>
            </w:pPr>
            <w:r w:rsidRPr="002C6510">
              <w:rPr>
                <w:sz w:val="22"/>
                <w:szCs w:val="22"/>
              </w:rPr>
              <w:t>7</w:t>
            </w:r>
          </w:p>
        </w:tc>
        <w:tc>
          <w:tcPr>
            <w:tcW w:w="2762" w:type="dxa"/>
            <w:shd w:val="clear" w:color="auto" w:fill="auto"/>
            <w:vAlign w:val="center"/>
            <w:hideMark/>
          </w:tcPr>
          <w:p w14:paraId="6C4E4183" w14:textId="77777777" w:rsidR="002C6510" w:rsidRPr="002C6510" w:rsidRDefault="002C6510" w:rsidP="002C6510">
            <w:pPr>
              <w:jc w:val="center"/>
              <w:rPr>
                <w:sz w:val="22"/>
                <w:szCs w:val="22"/>
              </w:rPr>
            </w:pPr>
            <w:r w:rsidRPr="002C6510">
              <w:rPr>
                <w:sz w:val="22"/>
                <w:szCs w:val="22"/>
              </w:rPr>
              <w:t>ИТОГО</w:t>
            </w:r>
          </w:p>
        </w:tc>
        <w:tc>
          <w:tcPr>
            <w:tcW w:w="1378" w:type="dxa"/>
            <w:tcBorders>
              <w:right w:val="single" w:sz="4" w:space="0" w:color="auto"/>
            </w:tcBorders>
            <w:vAlign w:val="center"/>
          </w:tcPr>
          <w:p w14:paraId="11343D5F" w14:textId="77777777" w:rsidR="002C6510" w:rsidRPr="002C6510" w:rsidRDefault="002C6510" w:rsidP="002C6510">
            <w:pPr>
              <w:jc w:val="center"/>
              <w:rPr>
                <w:sz w:val="22"/>
                <w:szCs w:val="22"/>
              </w:rPr>
            </w:pPr>
            <w:r w:rsidRPr="002C6510">
              <w:rPr>
                <w:sz w:val="22"/>
                <w:szCs w:val="22"/>
              </w:rPr>
              <w:t>72863,01</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1C2325E1" w14:textId="77777777" w:rsidR="002C6510" w:rsidRPr="002C6510" w:rsidRDefault="002C6510" w:rsidP="002C6510">
            <w:pPr>
              <w:jc w:val="center"/>
              <w:rPr>
                <w:sz w:val="22"/>
                <w:szCs w:val="22"/>
              </w:rPr>
            </w:pPr>
            <w:r w:rsidRPr="002C6510">
              <w:rPr>
                <w:sz w:val="22"/>
                <w:szCs w:val="22"/>
              </w:rPr>
              <w:t>90332,89</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0B70DD57" w14:textId="77777777" w:rsidR="002C6510" w:rsidRPr="002C6510" w:rsidRDefault="002C6510" w:rsidP="002C6510">
            <w:pPr>
              <w:jc w:val="center"/>
              <w:rPr>
                <w:sz w:val="22"/>
                <w:szCs w:val="22"/>
              </w:rPr>
            </w:pPr>
            <w:r w:rsidRPr="002C6510">
              <w:rPr>
                <w:sz w:val="22"/>
                <w:szCs w:val="22"/>
              </w:rPr>
              <w:t>78936,54</w:t>
            </w:r>
          </w:p>
        </w:tc>
        <w:tc>
          <w:tcPr>
            <w:tcW w:w="1794" w:type="dxa"/>
            <w:tcBorders>
              <w:top w:val="single" w:sz="4" w:space="0" w:color="auto"/>
              <w:left w:val="single" w:sz="4" w:space="0" w:color="auto"/>
              <w:bottom w:val="single" w:sz="4" w:space="0" w:color="auto"/>
              <w:right w:val="single" w:sz="4" w:space="0" w:color="auto"/>
            </w:tcBorders>
          </w:tcPr>
          <w:p w14:paraId="03E819B7" w14:textId="77777777" w:rsidR="002C6510" w:rsidRPr="002C6510" w:rsidRDefault="002C6510" w:rsidP="002C6510">
            <w:pPr>
              <w:jc w:val="center"/>
              <w:rPr>
                <w:sz w:val="22"/>
                <w:szCs w:val="22"/>
              </w:rPr>
            </w:pPr>
            <w:r w:rsidRPr="002C6510">
              <w:rPr>
                <w:sz w:val="22"/>
                <w:szCs w:val="22"/>
              </w:rPr>
              <w:t>-11396,35</w:t>
            </w:r>
          </w:p>
        </w:tc>
      </w:tr>
    </w:tbl>
    <w:p w14:paraId="023A33B8" w14:textId="77777777" w:rsidR="002C6510" w:rsidRPr="002C6510" w:rsidRDefault="002C6510" w:rsidP="002C6510">
      <w:pPr>
        <w:jc w:val="center"/>
        <w:rPr>
          <w:sz w:val="22"/>
          <w:szCs w:val="22"/>
        </w:rPr>
      </w:pPr>
    </w:p>
    <w:p w14:paraId="0DDED737" w14:textId="77777777" w:rsidR="002C6510" w:rsidRPr="002C6510" w:rsidRDefault="002C6510" w:rsidP="002C6510">
      <w:pPr>
        <w:keepNext/>
        <w:numPr>
          <w:ilvl w:val="0"/>
          <w:numId w:val="386"/>
        </w:numPr>
        <w:jc w:val="center"/>
        <w:outlineLvl w:val="2"/>
        <w:rPr>
          <w:b/>
          <w:sz w:val="28"/>
          <w:szCs w:val="28"/>
        </w:rPr>
      </w:pPr>
      <w:bookmarkStart w:id="177" w:name="_Toc181444160"/>
      <w:r w:rsidRPr="002C6510">
        <w:rPr>
          <w:b/>
          <w:sz w:val="28"/>
          <w:szCs w:val="28"/>
        </w:rPr>
        <w:t>Нормативная прибыль</w:t>
      </w:r>
      <w:bookmarkEnd w:id="177"/>
    </w:p>
    <w:p w14:paraId="38F30365" w14:textId="77777777" w:rsidR="002C6510" w:rsidRPr="002C6510" w:rsidRDefault="002C6510" w:rsidP="002C6510">
      <w:pPr>
        <w:autoSpaceDE w:val="0"/>
        <w:autoSpaceDN w:val="0"/>
        <w:adjustRightInd w:val="0"/>
        <w:ind w:firstLine="540"/>
        <w:jc w:val="both"/>
        <w:rPr>
          <w:iCs/>
          <w:sz w:val="28"/>
          <w:szCs w:val="28"/>
        </w:rPr>
      </w:pPr>
      <w:r w:rsidRPr="002C6510">
        <w:rPr>
          <w:iCs/>
          <w:sz w:val="28"/>
          <w:szCs w:val="28"/>
        </w:rPr>
        <w:t xml:space="preserve">Нормативная прибыль, устанавливается в соответствии с </w:t>
      </w:r>
      <w:hyperlink r:id="rId38" w:history="1">
        <w:r w:rsidRPr="002C6510">
          <w:rPr>
            <w:iCs/>
            <w:sz w:val="28"/>
            <w:szCs w:val="28"/>
          </w:rPr>
          <w:t>пунктом 41</w:t>
        </w:r>
      </w:hyperlink>
      <w:r w:rsidRPr="002C6510">
        <w:rPr>
          <w:iCs/>
          <w:sz w:val="28"/>
          <w:szCs w:val="28"/>
        </w:rPr>
        <w:t xml:space="preserve"> настоящих Методических указаний по формуле:</w:t>
      </w:r>
    </w:p>
    <w:p w14:paraId="5DD5FCD3" w14:textId="77777777" w:rsidR="002C6510" w:rsidRPr="002C6510" w:rsidRDefault="002C6510" w:rsidP="002C6510">
      <w:pPr>
        <w:autoSpaceDE w:val="0"/>
        <w:autoSpaceDN w:val="0"/>
        <w:adjustRightInd w:val="0"/>
        <w:ind w:firstLine="540"/>
        <w:jc w:val="both"/>
        <w:rPr>
          <w:iCs/>
          <w:color w:val="FF0000"/>
          <w:sz w:val="28"/>
          <w:szCs w:val="28"/>
        </w:rPr>
      </w:pPr>
    </w:p>
    <w:p w14:paraId="75512143" w14:textId="77777777" w:rsidR="002C6510" w:rsidRPr="002C6510" w:rsidRDefault="002C6510" w:rsidP="002C6510">
      <w:pPr>
        <w:autoSpaceDE w:val="0"/>
        <w:autoSpaceDN w:val="0"/>
        <w:adjustRightInd w:val="0"/>
        <w:jc w:val="center"/>
        <w:rPr>
          <w:color w:val="FF0000"/>
          <w:sz w:val="28"/>
          <w:szCs w:val="28"/>
        </w:rPr>
      </w:pPr>
      <w:r w:rsidRPr="002C6510">
        <w:rPr>
          <w:noProof/>
          <w:color w:val="FF0000"/>
          <w:position w:val="-68"/>
          <w:sz w:val="28"/>
          <w:szCs w:val="28"/>
        </w:rPr>
        <w:drawing>
          <wp:inline distT="0" distB="0" distL="0" distR="0" wp14:anchorId="05BAE6FD" wp14:editId="6E3C2D7B">
            <wp:extent cx="3147060" cy="1005840"/>
            <wp:effectExtent l="0" t="0" r="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147060" cy="1005840"/>
                    </a:xfrm>
                    <a:prstGeom prst="rect">
                      <a:avLst/>
                    </a:prstGeom>
                    <a:noFill/>
                    <a:ln>
                      <a:noFill/>
                    </a:ln>
                  </pic:spPr>
                </pic:pic>
              </a:graphicData>
            </a:graphic>
          </wp:inline>
        </w:drawing>
      </w:r>
      <w:r w:rsidRPr="002C6510">
        <w:rPr>
          <w:color w:val="FF0000"/>
          <w:sz w:val="28"/>
          <w:szCs w:val="28"/>
        </w:rPr>
        <w:t xml:space="preserve">, </w:t>
      </w:r>
    </w:p>
    <w:p w14:paraId="4475F5C9" w14:textId="77777777" w:rsidR="002C6510" w:rsidRPr="002C6510" w:rsidRDefault="002C6510" w:rsidP="002C6510">
      <w:pPr>
        <w:autoSpaceDE w:val="0"/>
        <w:autoSpaceDN w:val="0"/>
        <w:adjustRightInd w:val="0"/>
        <w:ind w:firstLine="540"/>
        <w:jc w:val="both"/>
        <w:rPr>
          <w:sz w:val="28"/>
          <w:szCs w:val="28"/>
        </w:rPr>
      </w:pPr>
      <w:r w:rsidRPr="002C6510">
        <w:rPr>
          <w:sz w:val="28"/>
          <w:szCs w:val="28"/>
        </w:rPr>
        <w:t>где:</w:t>
      </w:r>
    </w:p>
    <w:p w14:paraId="7C62EFF7" w14:textId="77777777" w:rsidR="002C6510" w:rsidRPr="002C6510" w:rsidRDefault="002C6510" w:rsidP="002C6510">
      <w:pPr>
        <w:autoSpaceDE w:val="0"/>
        <w:autoSpaceDN w:val="0"/>
        <w:adjustRightInd w:val="0"/>
        <w:spacing w:before="280"/>
        <w:ind w:firstLine="709"/>
        <w:jc w:val="both"/>
        <w:rPr>
          <w:sz w:val="28"/>
          <w:szCs w:val="28"/>
        </w:rPr>
      </w:pPr>
      <w:r w:rsidRPr="002C6510">
        <w:rPr>
          <w:noProof/>
          <w:position w:val="-12"/>
          <w:sz w:val="28"/>
          <w:szCs w:val="28"/>
        </w:rPr>
        <w:lastRenderedPageBreak/>
        <w:drawing>
          <wp:inline distT="0" distB="0" distL="0" distR="0" wp14:anchorId="15A9C305" wp14:editId="2CAB49B2">
            <wp:extent cx="533400" cy="35814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33400" cy="358140"/>
                    </a:xfrm>
                    <a:prstGeom prst="rect">
                      <a:avLst/>
                    </a:prstGeom>
                    <a:noFill/>
                    <a:ln>
                      <a:noFill/>
                    </a:ln>
                  </pic:spPr>
                </pic:pic>
              </a:graphicData>
            </a:graphic>
          </wp:inline>
        </w:drawing>
      </w:r>
      <w:r w:rsidRPr="002C6510">
        <w:rPr>
          <w:sz w:val="28"/>
          <w:szCs w:val="28"/>
        </w:rPr>
        <w:t xml:space="preserve"> - нормативный уровень прибыли, установленный на i-й год в соответствии с настоящим пунктом;</w:t>
      </w:r>
    </w:p>
    <w:p w14:paraId="7A9CCFA9" w14:textId="77777777" w:rsidR="002C6510" w:rsidRPr="002C6510" w:rsidRDefault="002C6510" w:rsidP="002C6510">
      <w:pPr>
        <w:autoSpaceDE w:val="0"/>
        <w:autoSpaceDN w:val="0"/>
        <w:adjustRightInd w:val="0"/>
        <w:spacing w:before="280"/>
        <w:ind w:firstLine="709"/>
        <w:jc w:val="both"/>
        <w:rPr>
          <w:sz w:val="28"/>
          <w:szCs w:val="28"/>
        </w:rPr>
      </w:pPr>
      <w:r w:rsidRPr="002C6510">
        <w:rPr>
          <w:noProof/>
          <w:position w:val="-12"/>
          <w:sz w:val="28"/>
          <w:szCs w:val="28"/>
        </w:rPr>
        <w:drawing>
          <wp:inline distT="0" distB="0" distL="0" distR="0" wp14:anchorId="4236F1F4" wp14:editId="50ECF1A2">
            <wp:extent cx="701040" cy="358140"/>
            <wp:effectExtent l="0" t="0" r="381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01040" cy="358140"/>
                    </a:xfrm>
                    <a:prstGeom prst="rect">
                      <a:avLst/>
                    </a:prstGeom>
                    <a:noFill/>
                    <a:ln>
                      <a:noFill/>
                    </a:ln>
                  </pic:spPr>
                </pic:pic>
              </a:graphicData>
            </a:graphic>
          </wp:inline>
        </w:drawing>
      </w:r>
      <w:r w:rsidRPr="002C6510">
        <w:rPr>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6CD78D30" w14:textId="77777777" w:rsidR="002C6510" w:rsidRPr="002C6510" w:rsidRDefault="002C6510" w:rsidP="002C6510">
      <w:pPr>
        <w:autoSpaceDE w:val="0"/>
        <w:autoSpaceDN w:val="0"/>
        <w:adjustRightInd w:val="0"/>
        <w:spacing w:before="280"/>
        <w:ind w:firstLine="709"/>
        <w:jc w:val="both"/>
        <w:rPr>
          <w:sz w:val="28"/>
          <w:szCs w:val="28"/>
        </w:rPr>
      </w:pPr>
      <w:r w:rsidRPr="002C6510">
        <w:rPr>
          <w:noProof/>
          <w:position w:val="-12"/>
          <w:sz w:val="28"/>
          <w:szCs w:val="28"/>
        </w:rPr>
        <w:drawing>
          <wp:inline distT="0" distB="0" distL="0" distR="0" wp14:anchorId="2CFEC572" wp14:editId="44E967FA">
            <wp:extent cx="274320" cy="3581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4320" cy="358140"/>
                    </a:xfrm>
                    <a:prstGeom prst="rect">
                      <a:avLst/>
                    </a:prstGeom>
                    <a:noFill/>
                    <a:ln>
                      <a:noFill/>
                    </a:ln>
                  </pic:spPr>
                </pic:pic>
              </a:graphicData>
            </a:graphic>
          </wp:inline>
        </w:drawing>
      </w:r>
      <w:r w:rsidRPr="002C6510">
        <w:rPr>
          <w:sz w:val="28"/>
          <w:szCs w:val="28"/>
        </w:rPr>
        <w:t xml:space="preserve"> - ставка налога на прибыль организаций в i-м году, определенная в соответствии с налоговым законодательством Российской Федерации.</w:t>
      </w:r>
    </w:p>
    <w:p w14:paraId="245061F3" w14:textId="77777777" w:rsidR="002C6510" w:rsidRPr="002C6510" w:rsidRDefault="002C6510" w:rsidP="002C6510">
      <w:pPr>
        <w:ind w:firstLine="851"/>
        <w:jc w:val="both"/>
        <w:rPr>
          <w:sz w:val="28"/>
          <w:szCs w:val="28"/>
        </w:rPr>
      </w:pPr>
    </w:p>
    <w:p w14:paraId="3ACA7654" w14:textId="77777777" w:rsidR="002C6510" w:rsidRPr="002C6510" w:rsidRDefault="002C6510" w:rsidP="002C6510">
      <w:pPr>
        <w:ind w:firstLine="720"/>
        <w:jc w:val="both"/>
        <w:rPr>
          <w:sz w:val="28"/>
          <w:szCs w:val="28"/>
        </w:rPr>
      </w:pPr>
      <w:r w:rsidRPr="002C6510">
        <w:rPr>
          <w:sz w:val="28"/>
          <w:szCs w:val="28"/>
        </w:rPr>
        <w:t xml:space="preserve">Нормативный уровень прибыли на производство тепловой энергии         ООО «А-Энерго» предусмотрен концессионным соглашением от 03.07.2017           № 1 и дополнительным соглашением к нему № 1 от 16.10.2020, в соответствии с которыми, нормативный уровень прибыли на 2025 год составляет 4,80 %. </w:t>
      </w:r>
    </w:p>
    <w:p w14:paraId="042A4032" w14:textId="77777777" w:rsidR="002C6510" w:rsidRPr="002C6510" w:rsidRDefault="002C6510" w:rsidP="002C6510">
      <w:pPr>
        <w:ind w:firstLine="720"/>
        <w:jc w:val="both"/>
        <w:rPr>
          <w:snapToGrid w:val="0"/>
          <w:sz w:val="28"/>
          <w:szCs w:val="28"/>
        </w:rPr>
      </w:pPr>
      <w:r w:rsidRPr="002C6510">
        <w:rPr>
          <w:sz w:val="28"/>
          <w:szCs w:val="28"/>
        </w:rPr>
        <w:t>В соответствии с данным долгосрочным параметром экспертами рассчитана величина нормативной прибыли в абсолютном выражении, которая составила 9 123,25 тыс. руб.</w:t>
      </w:r>
      <w:r w:rsidRPr="002C6510">
        <w:rPr>
          <w:snapToGrid w:val="0"/>
          <w:sz w:val="28"/>
          <w:szCs w:val="28"/>
        </w:rPr>
        <w:t xml:space="preserve"> </w:t>
      </w:r>
    </w:p>
    <w:p w14:paraId="63ED832C" w14:textId="77777777" w:rsidR="002C6510" w:rsidRPr="002C6510" w:rsidRDefault="002C6510" w:rsidP="002C6510">
      <w:pPr>
        <w:ind w:left="708"/>
        <w:jc w:val="both"/>
        <w:rPr>
          <w:sz w:val="28"/>
          <w:szCs w:val="28"/>
        </w:rPr>
      </w:pPr>
    </w:p>
    <w:p w14:paraId="29CE13FD" w14:textId="77777777" w:rsidR="002C6510" w:rsidRPr="002C6510" w:rsidRDefault="002C6510" w:rsidP="002C6510">
      <w:pPr>
        <w:keepNext/>
        <w:numPr>
          <w:ilvl w:val="0"/>
          <w:numId w:val="386"/>
        </w:numPr>
        <w:jc w:val="center"/>
        <w:outlineLvl w:val="2"/>
        <w:rPr>
          <w:rFonts w:eastAsia="Calibri"/>
          <w:b/>
          <w:sz w:val="28"/>
          <w:szCs w:val="28"/>
          <w:lang w:eastAsia="en-US"/>
        </w:rPr>
      </w:pPr>
      <w:bookmarkStart w:id="178" w:name="_Toc181444161"/>
      <w:r w:rsidRPr="002C6510">
        <w:rPr>
          <w:rFonts w:eastAsia="Calibri"/>
          <w:b/>
          <w:sz w:val="28"/>
          <w:szCs w:val="28"/>
        </w:rPr>
        <w:t>Предпринимательская</w:t>
      </w:r>
      <w:r w:rsidRPr="002C6510">
        <w:rPr>
          <w:rFonts w:eastAsia="Calibri"/>
          <w:b/>
          <w:sz w:val="28"/>
          <w:szCs w:val="28"/>
          <w:lang w:eastAsia="en-US"/>
        </w:rPr>
        <w:t xml:space="preserve"> прибыль</w:t>
      </w:r>
      <w:bookmarkEnd w:id="178"/>
    </w:p>
    <w:p w14:paraId="61E1A50E" w14:textId="77777777" w:rsidR="002C6510" w:rsidRPr="002C6510" w:rsidRDefault="002C6510" w:rsidP="002C6510">
      <w:pPr>
        <w:autoSpaceDE w:val="0"/>
        <w:autoSpaceDN w:val="0"/>
        <w:adjustRightInd w:val="0"/>
        <w:spacing w:before="100" w:beforeAutospacing="1"/>
        <w:ind w:firstLine="567"/>
        <w:jc w:val="both"/>
        <w:rPr>
          <w:sz w:val="28"/>
          <w:szCs w:val="28"/>
        </w:rPr>
      </w:pPr>
      <w:r w:rsidRPr="002C6510">
        <w:rPr>
          <w:sz w:val="28"/>
          <w:szCs w:val="28"/>
        </w:rPr>
        <w:t xml:space="preserve"> Предприятием заявлены расходы по статье на уровне 6 767,43  тыс. руб. Согласно пункту 24 Методических указаний, расчетная предпринимательская прибыль регулируемой организации, определяется на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подпунктах 2 - 15 пункта 24 Методических указаний, за исключением расходов на топливо. Величина расчётной предпринимательской прибыли составила            6 735,84 тыс. руб.</w:t>
      </w:r>
    </w:p>
    <w:p w14:paraId="2885E341" w14:textId="77777777" w:rsidR="002C6510" w:rsidRPr="002C6510" w:rsidRDefault="002C6510" w:rsidP="002C6510">
      <w:pPr>
        <w:autoSpaceDE w:val="0"/>
        <w:autoSpaceDN w:val="0"/>
        <w:adjustRightInd w:val="0"/>
        <w:spacing w:before="280"/>
        <w:ind w:firstLine="567"/>
        <w:jc w:val="both"/>
        <w:rPr>
          <w:sz w:val="28"/>
          <w:szCs w:val="28"/>
        </w:rPr>
      </w:pPr>
      <w:r w:rsidRPr="002C6510">
        <w:rPr>
          <w:sz w:val="28"/>
          <w:szCs w:val="28"/>
        </w:rPr>
        <w:t>134 716,86 тыс. руб. * 5% = 6 735,</w:t>
      </w:r>
      <w:proofErr w:type="gramStart"/>
      <w:r w:rsidRPr="002C6510">
        <w:rPr>
          <w:sz w:val="28"/>
          <w:szCs w:val="28"/>
        </w:rPr>
        <w:t>84  тыс.</w:t>
      </w:r>
      <w:proofErr w:type="gramEnd"/>
      <w:r w:rsidRPr="002C6510">
        <w:rPr>
          <w:sz w:val="28"/>
          <w:szCs w:val="28"/>
        </w:rPr>
        <w:t xml:space="preserve"> руб.</w:t>
      </w:r>
    </w:p>
    <w:p w14:paraId="336BEDEF" w14:textId="77777777" w:rsidR="002C6510" w:rsidRPr="002C6510" w:rsidRDefault="002C6510" w:rsidP="002C6510">
      <w:pPr>
        <w:autoSpaceDE w:val="0"/>
        <w:autoSpaceDN w:val="0"/>
        <w:adjustRightInd w:val="0"/>
        <w:spacing w:before="280"/>
        <w:ind w:left="284" w:firstLine="567"/>
        <w:jc w:val="both"/>
        <w:rPr>
          <w:sz w:val="28"/>
          <w:szCs w:val="28"/>
        </w:rPr>
      </w:pPr>
      <w:r w:rsidRPr="002C6510">
        <w:rPr>
          <w:sz w:val="28"/>
          <w:szCs w:val="28"/>
        </w:rPr>
        <w:t xml:space="preserve">134 716,86 тыс. руб. = 78 936,54 (ресурсы) - 55 350,90 (топливо) + 83 291,82 (ОР) + 27 839,40 (НР) – 0,00 (налог на прибыль). </w:t>
      </w:r>
    </w:p>
    <w:p w14:paraId="4E93C1F0" w14:textId="77777777" w:rsidR="002C6510" w:rsidRPr="002C6510" w:rsidRDefault="002C6510" w:rsidP="002C6510">
      <w:pPr>
        <w:autoSpaceDE w:val="0"/>
        <w:autoSpaceDN w:val="0"/>
        <w:adjustRightInd w:val="0"/>
        <w:spacing w:before="280"/>
        <w:ind w:left="284" w:firstLine="567"/>
        <w:jc w:val="both"/>
        <w:rPr>
          <w:color w:val="FF0000"/>
          <w:sz w:val="28"/>
          <w:szCs w:val="28"/>
        </w:rPr>
      </w:pPr>
    </w:p>
    <w:p w14:paraId="15840568" w14:textId="77777777" w:rsidR="002C6510" w:rsidRPr="002C6510" w:rsidRDefault="002C6510" w:rsidP="002C6510">
      <w:pPr>
        <w:keepNext/>
        <w:ind w:left="142"/>
        <w:jc w:val="center"/>
        <w:outlineLvl w:val="2"/>
        <w:rPr>
          <w:b/>
          <w:color w:val="000000"/>
          <w:sz w:val="28"/>
          <w:szCs w:val="28"/>
        </w:rPr>
      </w:pPr>
      <w:bookmarkStart w:id="179" w:name="_Toc21094961"/>
      <w:bookmarkStart w:id="180" w:name="_Toc24891737"/>
      <w:bookmarkStart w:id="181" w:name="_Toc181444162"/>
      <w:r w:rsidRPr="002C6510">
        <w:rPr>
          <w:b/>
          <w:color w:val="000000"/>
          <w:sz w:val="28"/>
          <w:szCs w:val="28"/>
        </w:rPr>
        <w:t>11.Корректировка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bookmarkEnd w:id="179"/>
      <w:bookmarkEnd w:id="180"/>
      <w:r w:rsidRPr="002C6510">
        <w:rPr>
          <w:b/>
          <w:color w:val="000000"/>
          <w:sz w:val="28"/>
          <w:szCs w:val="28"/>
        </w:rPr>
        <w:t xml:space="preserve"> на 2023 год</w:t>
      </w:r>
      <w:bookmarkEnd w:id="181"/>
    </w:p>
    <w:p w14:paraId="04D02BDE" w14:textId="77777777" w:rsidR="002C6510" w:rsidRPr="002C6510" w:rsidRDefault="002C6510" w:rsidP="002C6510">
      <w:pPr>
        <w:ind w:right="142" w:firstLine="709"/>
        <w:jc w:val="both"/>
        <w:rPr>
          <w:color w:val="000000"/>
          <w:sz w:val="28"/>
          <w:szCs w:val="28"/>
        </w:rPr>
      </w:pPr>
      <w:r w:rsidRPr="002C6510">
        <w:rPr>
          <w:color w:val="000000"/>
          <w:sz w:val="28"/>
          <w:szCs w:val="28"/>
        </w:rPr>
        <w:t xml:space="preserve">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w:t>
      </w:r>
      <w:r w:rsidRPr="002C6510">
        <w:rPr>
          <w:color w:val="000000"/>
          <w:sz w:val="28"/>
          <w:szCs w:val="28"/>
        </w:rPr>
        <w:lastRenderedPageBreak/>
        <w:t>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412FA942" w14:textId="77777777" w:rsidR="002C6510" w:rsidRPr="002C6510" w:rsidRDefault="002C6510" w:rsidP="002C6510">
      <w:pPr>
        <w:ind w:right="142" w:firstLine="709"/>
        <w:jc w:val="both"/>
        <w:rPr>
          <w:color w:val="000000"/>
          <w:sz w:val="28"/>
          <w:szCs w:val="28"/>
        </w:rPr>
      </w:pPr>
      <w:r w:rsidRPr="002C6510">
        <w:rPr>
          <w:color w:val="000000"/>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5C7D1900" w14:textId="77777777" w:rsidR="002C6510" w:rsidRPr="002C6510" w:rsidRDefault="002C6510" w:rsidP="002C6510">
      <w:pPr>
        <w:ind w:right="142" w:firstLine="709"/>
        <w:jc w:val="both"/>
        <w:rPr>
          <w:color w:val="000000"/>
          <w:sz w:val="28"/>
          <w:szCs w:val="28"/>
        </w:rPr>
      </w:pPr>
      <w:r w:rsidRPr="002C6510">
        <w:rPr>
          <w:noProof/>
          <w:color w:val="000000"/>
          <w:sz w:val="28"/>
          <w:szCs w:val="28"/>
        </w:rPr>
        <w:drawing>
          <wp:inline distT="0" distB="0" distL="0" distR="0" wp14:anchorId="4946B930" wp14:editId="393B3856">
            <wp:extent cx="2270760" cy="33528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70760" cy="335280"/>
                    </a:xfrm>
                    <a:prstGeom prst="rect">
                      <a:avLst/>
                    </a:prstGeom>
                    <a:noFill/>
                    <a:ln>
                      <a:noFill/>
                    </a:ln>
                  </pic:spPr>
                </pic:pic>
              </a:graphicData>
            </a:graphic>
          </wp:inline>
        </w:drawing>
      </w:r>
      <w:r w:rsidRPr="002C6510">
        <w:rPr>
          <w:color w:val="000000"/>
          <w:sz w:val="28"/>
          <w:szCs w:val="28"/>
        </w:rPr>
        <w:t xml:space="preserve"> (тыс. руб.), (22)</w:t>
      </w:r>
    </w:p>
    <w:p w14:paraId="4634EE8A" w14:textId="77777777" w:rsidR="002C6510" w:rsidRPr="002C6510" w:rsidRDefault="002C6510" w:rsidP="002C6510">
      <w:pPr>
        <w:ind w:right="142" w:firstLine="709"/>
        <w:jc w:val="both"/>
        <w:rPr>
          <w:color w:val="000000"/>
          <w:sz w:val="28"/>
          <w:szCs w:val="28"/>
        </w:rPr>
      </w:pPr>
      <w:r w:rsidRPr="002C6510">
        <w:rPr>
          <w:color w:val="000000"/>
          <w:sz w:val="28"/>
          <w:szCs w:val="28"/>
        </w:rPr>
        <w:t>где:</w:t>
      </w:r>
    </w:p>
    <w:p w14:paraId="77B0004B" w14:textId="77777777" w:rsidR="002C6510" w:rsidRPr="002C6510" w:rsidRDefault="002C6510" w:rsidP="002C6510">
      <w:pPr>
        <w:ind w:right="142" w:firstLine="709"/>
        <w:jc w:val="both"/>
        <w:rPr>
          <w:color w:val="000000"/>
          <w:sz w:val="28"/>
          <w:szCs w:val="28"/>
        </w:rPr>
      </w:pPr>
      <w:r w:rsidRPr="002C6510">
        <w:rPr>
          <w:noProof/>
          <w:color w:val="000000"/>
          <w:sz w:val="28"/>
          <w:szCs w:val="28"/>
        </w:rPr>
        <w:drawing>
          <wp:inline distT="0" distB="0" distL="0" distR="0" wp14:anchorId="2FED032D" wp14:editId="329F9736">
            <wp:extent cx="822960" cy="33528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22960" cy="335280"/>
                    </a:xfrm>
                    <a:prstGeom prst="rect">
                      <a:avLst/>
                    </a:prstGeom>
                    <a:noFill/>
                    <a:ln>
                      <a:noFill/>
                    </a:ln>
                  </pic:spPr>
                </pic:pic>
              </a:graphicData>
            </a:graphic>
          </wp:inline>
        </w:drawing>
      </w:r>
      <w:r w:rsidRPr="002C6510">
        <w:rPr>
          <w:color w:val="000000"/>
          <w:sz w:val="28"/>
          <w:szCs w:val="28"/>
        </w:rPr>
        <w:t xml:space="preserve"> - размер корректировки необходимой валовой выручки по результатам (i-2)-го года;</w:t>
      </w:r>
    </w:p>
    <w:p w14:paraId="3608271F" w14:textId="77777777" w:rsidR="002C6510" w:rsidRPr="002C6510" w:rsidRDefault="002C6510" w:rsidP="002C6510">
      <w:pPr>
        <w:ind w:right="142" w:firstLine="709"/>
        <w:jc w:val="both"/>
        <w:rPr>
          <w:color w:val="000000"/>
          <w:sz w:val="28"/>
          <w:szCs w:val="28"/>
        </w:rPr>
      </w:pPr>
      <w:r w:rsidRPr="002C6510">
        <w:rPr>
          <w:noProof/>
          <w:color w:val="000000"/>
          <w:sz w:val="28"/>
          <w:szCs w:val="28"/>
        </w:rPr>
        <w:drawing>
          <wp:inline distT="0" distB="0" distL="0" distR="0" wp14:anchorId="2F78BF7F" wp14:editId="46572C8D">
            <wp:extent cx="693420" cy="33528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93420" cy="335280"/>
                    </a:xfrm>
                    <a:prstGeom prst="rect">
                      <a:avLst/>
                    </a:prstGeom>
                    <a:noFill/>
                    <a:ln>
                      <a:noFill/>
                    </a:ln>
                  </pic:spPr>
                </pic:pic>
              </a:graphicData>
            </a:graphic>
          </wp:inline>
        </w:drawing>
      </w:r>
      <w:r w:rsidRPr="002C6510">
        <w:rPr>
          <w:color w:val="000000"/>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43" w:history="1">
        <w:r w:rsidRPr="002C6510">
          <w:rPr>
            <w:color w:val="000000"/>
            <w:sz w:val="28"/>
            <w:szCs w:val="28"/>
            <w:u w:val="single"/>
          </w:rPr>
          <w:t>пунктом 55</w:t>
        </w:r>
      </w:hyperlink>
      <w:r w:rsidRPr="002C6510">
        <w:rPr>
          <w:color w:val="000000"/>
          <w:sz w:val="28"/>
          <w:szCs w:val="28"/>
        </w:rPr>
        <w:t xml:space="preserve"> настоящих Методических указаний;</w:t>
      </w:r>
    </w:p>
    <w:p w14:paraId="71D19D0F" w14:textId="77777777" w:rsidR="002C6510" w:rsidRPr="002C6510" w:rsidRDefault="002C6510" w:rsidP="002C6510">
      <w:pPr>
        <w:ind w:right="142" w:firstLine="709"/>
        <w:jc w:val="both"/>
        <w:rPr>
          <w:color w:val="000000"/>
          <w:sz w:val="28"/>
          <w:szCs w:val="28"/>
        </w:rPr>
      </w:pPr>
      <w:r w:rsidRPr="002C6510">
        <w:rPr>
          <w:color w:val="00000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44" w:history="1">
        <w:r w:rsidRPr="002C6510">
          <w:rPr>
            <w:color w:val="000000"/>
            <w:sz w:val="28"/>
            <w:szCs w:val="28"/>
            <w:u w:val="single"/>
          </w:rPr>
          <w:t>главой IX</w:t>
        </w:r>
      </w:hyperlink>
      <w:r w:rsidRPr="002C6510">
        <w:rPr>
          <w:color w:val="000000"/>
          <w:sz w:val="28"/>
          <w:szCs w:val="28"/>
        </w:rPr>
        <w:t xml:space="preserve"> настоящих Методических указаний на (i-2)-й год, без учета уровня собираемости платежей.</w:t>
      </w:r>
    </w:p>
    <w:p w14:paraId="11834F9F" w14:textId="77777777" w:rsidR="002C6510" w:rsidRPr="002C6510" w:rsidRDefault="002C6510" w:rsidP="002C6510">
      <w:pPr>
        <w:ind w:right="142" w:firstLine="709"/>
        <w:jc w:val="both"/>
        <w:rPr>
          <w:color w:val="000000"/>
          <w:sz w:val="28"/>
          <w:szCs w:val="28"/>
        </w:rPr>
      </w:pPr>
      <w:r w:rsidRPr="002C6510">
        <w:rPr>
          <w:color w:val="000000"/>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7592544F" w14:textId="77777777" w:rsidR="002C6510" w:rsidRPr="002C6510" w:rsidRDefault="002C6510" w:rsidP="002C6510">
      <w:pPr>
        <w:ind w:right="142" w:firstLine="709"/>
        <w:jc w:val="both"/>
        <w:rPr>
          <w:color w:val="000000"/>
          <w:sz w:val="28"/>
          <w:szCs w:val="28"/>
        </w:rPr>
      </w:pPr>
      <w:r w:rsidRPr="002C6510">
        <w:rPr>
          <w:color w:val="000000"/>
          <w:sz w:val="28"/>
          <w:szCs w:val="28"/>
        </w:rPr>
        <w:t>В расчёт фактической необходимой валовой выручки, согласно Методическим указаниям, включаются:</w:t>
      </w:r>
    </w:p>
    <w:p w14:paraId="09B95AD5" w14:textId="77777777" w:rsidR="002C6510" w:rsidRPr="002C6510" w:rsidRDefault="002C6510" w:rsidP="002C6510">
      <w:pPr>
        <w:ind w:right="142" w:firstLine="709"/>
        <w:jc w:val="both"/>
        <w:rPr>
          <w:color w:val="000000"/>
          <w:sz w:val="28"/>
          <w:szCs w:val="28"/>
        </w:rPr>
      </w:pPr>
      <w:r w:rsidRPr="002C6510">
        <w:rPr>
          <w:color w:val="000000"/>
          <w:sz w:val="28"/>
          <w:szCs w:val="28"/>
        </w:rPr>
        <w:t>-   операционные расходы за 2023 год принимаются экспертами согласно пункту 56 Методических указаний;</w:t>
      </w:r>
    </w:p>
    <w:p w14:paraId="26DE41DF" w14:textId="77777777" w:rsidR="002C6510" w:rsidRPr="002C6510" w:rsidRDefault="002C6510" w:rsidP="002C6510">
      <w:pPr>
        <w:ind w:right="142" w:firstLine="709"/>
        <w:jc w:val="both"/>
        <w:rPr>
          <w:color w:val="000000"/>
          <w:sz w:val="28"/>
          <w:szCs w:val="28"/>
        </w:rPr>
      </w:pPr>
      <w:r w:rsidRPr="002C6510">
        <w:rPr>
          <w:color w:val="000000"/>
          <w:sz w:val="28"/>
          <w:szCs w:val="28"/>
        </w:rPr>
        <w:t>- неподконтрольные расходы на основании документально подтвержденных, имевших место фактических расходов;</w:t>
      </w:r>
    </w:p>
    <w:p w14:paraId="3791CD19" w14:textId="77777777" w:rsidR="002C6510" w:rsidRPr="002C6510" w:rsidRDefault="002C6510" w:rsidP="002C6510">
      <w:pPr>
        <w:ind w:right="142" w:firstLine="709"/>
        <w:jc w:val="both"/>
        <w:rPr>
          <w:color w:val="000000"/>
          <w:sz w:val="28"/>
          <w:szCs w:val="28"/>
        </w:rPr>
      </w:pPr>
      <w:r w:rsidRPr="002C6510">
        <w:rPr>
          <w:color w:val="000000"/>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расчета тарифов, </w:t>
      </w:r>
      <w:r w:rsidRPr="002C6510">
        <w:rPr>
          <w:color w:val="000000"/>
          <w:sz w:val="28"/>
          <w:szCs w:val="28"/>
        </w:rPr>
        <w:lastRenderedPageBreak/>
        <w:t>как произведение планового объема приобретаемых ресурсов</w:t>
      </w:r>
      <w:r w:rsidRPr="002C6510">
        <w:rPr>
          <w:color w:val="000000"/>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6F75FDB0" w14:textId="77777777" w:rsidR="002C6510" w:rsidRPr="002C6510" w:rsidRDefault="002C6510" w:rsidP="002C6510">
      <w:pPr>
        <w:ind w:right="142" w:firstLine="709"/>
        <w:jc w:val="both"/>
        <w:rPr>
          <w:color w:val="000000"/>
          <w:sz w:val="28"/>
          <w:szCs w:val="28"/>
        </w:rPr>
      </w:pPr>
      <w:r w:rsidRPr="002C6510">
        <w:rPr>
          <w:color w:val="000000"/>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2C6510">
        <w:rPr>
          <w:color w:val="000000"/>
          <w:sz w:val="28"/>
          <w:szCs w:val="28"/>
        </w:rPr>
        <w:br/>
        <w:t>и фактической цены условного топлива;</w:t>
      </w:r>
    </w:p>
    <w:p w14:paraId="1C923F54" w14:textId="77777777" w:rsidR="002C6510" w:rsidRPr="002C6510" w:rsidRDefault="002C6510" w:rsidP="002C6510">
      <w:pPr>
        <w:ind w:right="142" w:firstLine="709"/>
        <w:jc w:val="both"/>
        <w:rPr>
          <w:color w:val="000000"/>
          <w:sz w:val="28"/>
          <w:szCs w:val="28"/>
        </w:rPr>
      </w:pPr>
      <w:r w:rsidRPr="002C6510">
        <w:rPr>
          <w:color w:val="000000"/>
          <w:sz w:val="28"/>
          <w:szCs w:val="28"/>
        </w:rPr>
        <w:t>- фактическая нормативная прибыль;</w:t>
      </w:r>
    </w:p>
    <w:p w14:paraId="31942CB1" w14:textId="77777777" w:rsidR="002C6510" w:rsidRPr="002C6510" w:rsidRDefault="002C6510" w:rsidP="002C6510">
      <w:pPr>
        <w:autoSpaceDE w:val="0"/>
        <w:autoSpaceDN w:val="0"/>
        <w:adjustRightInd w:val="0"/>
        <w:ind w:firstLine="708"/>
        <w:jc w:val="both"/>
        <w:rPr>
          <w:rFonts w:eastAsia="Calibri"/>
          <w:color w:val="000000"/>
          <w:sz w:val="28"/>
          <w:szCs w:val="28"/>
          <w:lang w:eastAsia="en-US"/>
        </w:rPr>
      </w:pPr>
      <w:r w:rsidRPr="002C6510">
        <w:rPr>
          <w:color w:val="000000"/>
          <w:sz w:val="28"/>
          <w:szCs w:val="28"/>
        </w:rPr>
        <w:t xml:space="preserve">- </w:t>
      </w:r>
      <w:r w:rsidRPr="002C6510">
        <w:rPr>
          <w:rFonts w:eastAsia="Calibri"/>
          <w:color w:val="000000"/>
          <w:sz w:val="28"/>
          <w:szCs w:val="28"/>
          <w:lang w:eastAsia="en-US"/>
        </w:rPr>
        <w:t>расчетная предпринимательская прибыль, учтенная при установлении тарифов на (i-2)-й год, тыс. руб.;</w:t>
      </w:r>
    </w:p>
    <w:p w14:paraId="1C835E77" w14:textId="77777777" w:rsidR="002C6510" w:rsidRPr="002C6510" w:rsidRDefault="002C6510" w:rsidP="002C6510">
      <w:pPr>
        <w:autoSpaceDE w:val="0"/>
        <w:autoSpaceDN w:val="0"/>
        <w:adjustRightInd w:val="0"/>
        <w:ind w:firstLine="708"/>
        <w:jc w:val="both"/>
        <w:rPr>
          <w:rFonts w:eastAsia="Calibri"/>
          <w:color w:val="000000"/>
          <w:sz w:val="28"/>
          <w:szCs w:val="28"/>
          <w:lang w:eastAsia="en-US"/>
        </w:rPr>
      </w:pPr>
      <w:r w:rsidRPr="002C6510">
        <w:rPr>
          <w:color w:val="000000"/>
          <w:sz w:val="28"/>
          <w:szCs w:val="28"/>
        </w:rPr>
        <w:t>-</w:t>
      </w:r>
      <w:r w:rsidRPr="002C6510">
        <w:rPr>
          <w:rFonts w:eastAsia="Calibri"/>
          <w:color w:val="000000"/>
          <w:sz w:val="28"/>
          <w:szCs w:val="28"/>
          <w:lang w:eastAsia="en-US"/>
        </w:rPr>
        <w:t>корректировка необходимой валовой выручки по результатам предшествующих расчетных периодов регулирования.</w:t>
      </w:r>
    </w:p>
    <w:p w14:paraId="76CBBEBD" w14:textId="77777777" w:rsidR="002C6510" w:rsidRPr="002C6510" w:rsidRDefault="002C6510" w:rsidP="002C6510">
      <w:pPr>
        <w:ind w:right="142" w:firstLine="708"/>
        <w:jc w:val="both"/>
        <w:rPr>
          <w:color w:val="FF0000"/>
          <w:sz w:val="28"/>
          <w:szCs w:val="28"/>
        </w:rPr>
      </w:pPr>
    </w:p>
    <w:p w14:paraId="01614BC1" w14:textId="77777777" w:rsidR="002C6510" w:rsidRPr="002C6510" w:rsidRDefault="002C6510" w:rsidP="002C6510">
      <w:pPr>
        <w:ind w:right="142" w:firstLine="708"/>
        <w:jc w:val="both"/>
        <w:rPr>
          <w:color w:val="000000"/>
          <w:sz w:val="28"/>
          <w:szCs w:val="28"/>
        </w:rPr>
      </w:pPr>
      <w:r w:rsidRPr="002C6510">
        <w:rPr>
          <w:color w:val="000000"/>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0CA3DE98" w14:textId="77777777" w:rsidR="002C6510" w:rsidRPr="002C6510" w:rsidRDefault="002C6510" w:rsidP="002C6510">
      <w:pPr>
        <w:ind w:right="142" w:firstLine="708"/>
        <w:jc w:val="both"/>
        <w:rPr>
          <w:color w:val="FF0000"/>
          <w:sz w:val="28"/>
          <w:szCs w:val="28"/>
        </w:rPr>
      </w:pPr>
    </w:p>
    <w:p w14:paraId="059F1888" w14:textId="77777777" w:rsidR="002C6510" w:rsidRPr="002C6510" w:rsidRDefault="002C6510" w:rsidP="002C6510">
      <w:pPr>
        <w:keepNext/>
        <w:jc w:val="center"/>
        <w:outlineLvl w:val="2"/>
        <w:rPr>
          <w:b/>
          <w:color w:val="000000"/>
          <w:sz w:val="28"/>
          <w:szCs w:val="28"/>
        </w:rPr>
      </w:pPr>
      <w:bookmarkStart w:id="182" w:name="_Toc181444163"/>
      <w:r w:rsidRPr="002C6510">
        <w:rPr>
          <w:b/>
          <w:color w:val="000000"/>
          <w:sz w:val="28"/>
          <w:szCs w:val="28"/>
        </w:rPr>
        <w:t>11.1. Операционные расходы</w:t>
      </w:r>
      <w:bookmarkEnd w:id="182"/>
    </w:p>
    <w:p w14:paraId="437CD7EF" w14:textId="77777777" w:rsidR="002C6510" w:rsidRPr="002C6510" w:rsidRDefault="002C6510" w:rsidP="002C6510">
      <w:pPr>
        <w:widowControl w:val="0"/>
        <w:autoSpaceDE w:val="0"/>
        <w:autoSpaceDN w:val="0"/>
        <w:ind w:firstLine="709"/>
        <w:jc w:val="both"/>
        <w:rPr>
          <w:snapToGrid w:val="0"/>
          <w:color w:val="000000"/>
          <w:sz w:val="28"/>
          <w:szCs w:val="28"/>
        </w:rPr>
      </w:pPr>
      <w:r w:rsidRPr="002C6510">
        <w:rPr>
          <w:color w:val="000000"/>
          <w:sz w:val="28"/>
          <w:szCs w:val="28"/>
        </w:rPr>
        <w:t>Операционные расходы за 2023 год принимаются экспертами согласно пункту 56 Методических указаний.</w:t>
      </w:r>
      <w:r w:rsidRPr="002C6510">
        <w:rPr>
          <w:snapToGrid w:val="0"/>
          <w:color w:val="000000"/>
          <w:sz w:val="28"/>
          <w:szCs w:val="28"/>
        </w:rPr>
        <w:t xml:space="preserve"> </w:t>
      </w:r>
    </w:p>
    <w:p w14:paraId="2774C8B3" w14:textId="77777777" w:rsidR="002C6510" w:rsidRPr="002C6510" w:rsidRDefault="002C6510" w:rsidP="002C6510">
      <w:pPr>
        <w:widowControl w:val="0"/>
        <w:autoSpaceDE w:val="0"/>
        <w:autoSpaceDN w:val="0"/>
        <w:ind w:firstLine="709"/>
        <w:jc w:val="both"/>
        <w:rPr>
          <w:color w:val="000000"/>
          <w:sz w:val="28"/>
          <w:szCs w:val="28"/>
        </w:rPr>
      </w:pPr>
      <w:r w:rsidRPr="002C6510">
        <w:rPr>
          <w:snapToGrid w:val="0"/>
          <w:color w:val="000000"/>
          <w:sz w:val="28"/>
          <w:szCs w:val="28"/>
        </w:rPr>
        <w:t xml:space="preserve">Фактические операционные расходы за 2023 год </w:t>
      </w:r>
      <w:r w:rsidRPr="002C6510">
        <w:rPr>
          <w:color w:val="000000"/>
          <w:sz w:val="28"/>
          <w:szCs w:val="28"/>
        </w:rPr>
        <w:t>ООО «А-Энерго»</w:t>
      </w:r>
      <w:r w:rsidRPr="002C6510">
        <w:rPr>
          <w:snapToGrid w:val="0"/>
          <w:color w:val="000000"/>
          <w:sz w:val="28"/>
          <w:szCs w:val="28"/>
        </w:rPr>
        <w:t>, принимаются экспертами в соответствии с формулой (27) Методических указаний.</w:t>
      </w:r>
      <w:r w:rsidRPr="002C6510">
        <w:rPr>
          <w:color w:val="000000"/>
          <w:sz w:val="28"/>
          <w:szCs w:val="28"/>
        </w:rPr>
        <w:t xml:space="preserve"> К уровню фактических операционных расходов за 2022 год применен прогнозный индекс Минэкономразвития России от 30.09.2024, в соответствии с которым ИПЦ на 2023 год составил 105,9 %. </w:t>
      </w:r>
    </w:p>
    <w:p w14:paraId="46444728" w14:textId="77777777" w:rsidR="002C6510" w:rsidRPr="002C6510" w:rsidRDefault="002C6510" w:rsidP="002C6510">
      <w:pPr>
        <w:ind w:firstLine="709"/>
        <w:jc w:val="both"/>
        <w:rPr>
          <w:color w:val="000000"/>
          <w:sz w:val="28"/>
          <w:szCs w:val="28"/>
        </w:rPr>
      </w:pPr>
      <w:r w:rsidRPr="002C6510">
        <w:rPr>
          <w:color w:val="000000"/>
          <w:sz w:val="28"/>
          <w:szCs w:val="28"/>
        </w:rPr>
        <w:t>Установленная тепловая мощность источника тепловой энергии и характеристики тепловых сетей, обслуживаемых ООО «А-Энерго» в 2023 году, не меняются относительно 2022 года, соответственно, индекс изменения количества активов равен нулю.</w:t>
      </w:r>
    </w:p>
    <w:p w14:paraId="446A91FD" w14:textId="77777777" w:rsidR="002C6510" w:rsidRPr="002C6510" w:rsidRDefault="002C6510" w:rsidP="002C6510">
      <w:pPr>
        <w:ind w:firstLine="709"/>
        <w:jc w:val="both"/>
        <w:rPr>
          <w:sz w:val="28"/>
          <w:szCs w:val="28"/>
        </w:rPr>
      </w:pPr>
      <w:r w:rsidRPr="002C6510">
        <w:rPr>
          <w:sz w:val="28"/>
          <w:szCs w:val="28"/>
        </w:rPr>
        <w:t>Величина фактических операционных расходов за 2023 год, составила           84 691,69 тыс. руб. (таблица 7).</w:t>
      </w:r>
    </w:p>
    <w:p w14:paraId="476F6330" w14:textId="77777777" w:rsidR="002C6510" w:rsidRPr="002C6510" w:rsidRDefault="002C6510" w:rsidP="002C6510">
      <w:pPr>
        <w:widowControl w:val="0"/>
        <w:autoSpaceDE w:val="0"/>
        <w:autoSpaceDN w:val="0"/>
        <w:ind w:firstLine="709"/>
        <w:jc w:val="right"/>
        <w:rPr>
          <w:color w:val="000000"/>
          <w:sz w:val="28"/>
          <w:szCs w:val="28"/>
        </w:rPr>
      </w:pPr>
      <w:r w:rsidRPr="002C6510">
        <w:rPr>
          <w:color w:val="000000"/>
          <w:sz w:val="28"/>
          <w:szCs w:val="28"/>
        </w:rPr>
        <w:t>Таблица 7</w:t>
      </w:r>
    </w:p>
    <w:p w14:paraId="173CFED5" w14:textId="77777777" w:rsidR="002C6510" w:rsidRPr="002C6510" w:rsidRDefault="002C6510" w:rsidP="002C6510">
      <w:pPr>
        <w:jc w:val="center"/>
        <w:rPr>
          <w:b/>
          <w:color w:val="000000"/>
          <w:sz w:val="28"/>
          <w:szCs w:val="28"/>
        </w:rPr>
      </w:pPr>
      <w:r w:rsidRPr="002C6510">
        <w:rPr>
          <w:b/>
          <w:color w:val="000000"/>
          <w:sz w:val="28"/>
          <w:szCs w:val="28"/>
        </w:rPr>
        <w:t>Расчёт фактических операционных (подконтрольных) расходов на 2023 год</w:t>
      </w:r>
    </w:p>
    <w:p w14:paraId="1A08F56B" w14:textId="77777777" w:rsidR="002C6510" w:rsidRPr="002C6510" w:rsidRDefault="002C6510" w:rsidP="002C6510">
      <w:pPr>
        <w:widowControl w:val="0"/>
        <w:autoSpaceDE w:val="0"/>
        <w:autoSpaceDN w:val="0"/>
        <w:jc w:val="both"/>
        <w:rPr>
          <w:color w:val="000000"/>
          <w:sz w:val="28"/>
          <w:szCs w:val="28"/>
        </w:rPr>
      </w:pPr>
    </w:p>
    <w:tbl>
      <w:tblPr>
        <w:tblStyle w:val="77"/>
        <w:tblW w:w="0" w:type="auto"/>
        <w:tblLook w:val="04A0" w:firstRow="1" w:lastRow="0" w:firstColumn="1" w:lastColumn="0" w:noHBand="0" w:noVBand="1"/>
      </w:tblPr>
      <w:tblGrid>
        <w:gridCol w:w="606"/>
        <w:gridCol w:w="4534"/>
        <w:gridCol w:w="1048"/>
        <w:gridCol w:w="1500"/>
        <w:gridCol w:w="1940"/>
      </w:tblGrid>
      <w:tr w:rsidR="002C6510" w:rsidRPr="002C6510" w14:paraId="27CA6A13" w14:textId="77777777" w:rsidTr="00897F40">
        <w:trPr>
          <w:trHeight w:val="372"/>
          <w:tblHeader/>
        </w:trPr>
        <w:tc>
          <w:tcPr>
            <w:tcW w:w="606" w:type="dxa"/>
            <w:vMerge w:val="restart"/>
            <w:hideMark/>
          </w:tcPr>
          <w:p w14:paraId="64BBBAA6" w14:textId="77777777" w:rsidR="002C6510" w:rsidRPr="002C6510" w:rsidRDefault="002C6510" w:rsidP="002C6510">
            <w:pPr>
              <w:widowControl w:val="0"/>
              <w:autoSpaceDE w:val="0"/>
              <w:autoSpaceDN w:val="0"/>
              <w:jc w:val="both"/>
              <w:rPr>
                <w:color w:val="000000"/>
                <w:sz w:val="22"/>
                <w:szCs w:val="22"/>
              </w:rPr>
            </w:pPr>
            <w:r w:rsidRPr="002C6510">
              <w:rPr>
                <w:color w:val="000000"/>
                <w:sz w:val="22"/>
                <w:szCs w:val="22"/>
              </w:rPr>
              <w:t>№ п/п</w:t>
            </w:r>
          </w:p>
        </w:tc>
        <w:tc>
          <w:tcPr>
            <w:tcW w:w="4534" w:type="dxa"/>
            <w:vMerge w:val="restart"/>
            <w:hideMark/>
          </w:tcPr>
          <w:p w14:paraId="10F455AA" w14:textId="77777777" w:rsidR="002C6510" w:rsidRPr="002C6510" w:rsidRDefault="002C6510" w:rsidP="002C6510">
            <w:pPr>
              <w:widowControl w:val="0"/>
              <w:autoSpaceDE w:val="0"/>
              <w:autoSpaceDN w:val="0"/>
              <w:jc w:val="both"/>
              <w:rPr>
                <w:color w:val="000000"/>
                <w:sz w:val="22"/>
                <w:szCs w:val="22"/>
              </w:rPr>
            </w:pPr>
            <w:r w:rsidRPr="002C6510">
              <w:rPr>
                <w:color w:val="000000"/>
                <w:sz w:val="22"/>
                <w:szCs w:val="22"/>
              </w:rPr>
              <w:t>Параметры расчета расходов</w:t>
            </w:r>
          </w:p>
        </w:tc>
        <w:tc>
          <w:tcPr>
            <w:tcW w:w="1048" w:type="dxa"/>
            <w:vMerge w:val="restart"/>
            <w:hideMark/>
          </w:tcPr>
          <w:p w14:paraId="088708B1" w14:textId="77777777" w:rsidR="002C6510" w:rsidRPr="002C6510" w:rsidRDefault="002C6510" w:rsidP="002C6510">
            <w:pPr>
              <w:widowControl w:val="0"/>
              <w:autoSpaceDE w:val="0"/>
              <w:autoSpaceDN w:val="0"/>
              <w:jc w:val="both"/>
              <w:rPr>
                <w:color w:val="000000"/>
                <w:sz w:val="22"/>
                <w:szCs w:val="22"/>
              </w:rPr>
            </w:pPr>
            <w:proofErr w:type="spellStart"/>
            <w:r w:rsidRPr="002C6510">
              <w:rPr>
                <w:color w:val="000000"/>
                <w:sz w:val="22"/>
                <w:szCs w:val="22"/>
              </w:rPr>
              <w:t>Ед.изм</w:t>
            </w:r>
            <w:proofErr w:type="spellEnd"/>
            <w:r w:rsidRPr="002C6510">
              <w:rPr>
                <w:color w:val="000000"/>
                <w:sz w:val="22"/>
                <w:szCs w:val="22"/>
              </w:rPr>
              <w:t>.</w:t>
            </w:r>
          </w:p>
        </w:tc>
        <w:tc>
          <w:tcPr>
            <w:tcW w:w="3440" w:type="dxa"/>
            <w:gridSpan w:val="2"/>
            <w:hideMark/>
          </w:tcPr>
          <w:p w14:paraId="3F652F0A" w14:textId="77777777" w:rsidR="002C6510" w:rsidRPr="002C6510" w:rsidRDefault="002C6510" w:rsidP="002C6510">
            <w:pPr>
              <w:widowControl w:val="0"/>
              <w:autoSpaceDE w:val="0"/>
              <w:autoSpaceDN w:val="0"/>
              <w:jc w:val="center"/>
              <w:rPr>
                <w:color w:val="000000"/>
                <w:sz w:val="22"/>
                <w:szCs w:val="22"/>
              </w:rPr>
            </w:pPr>
            <w:r w:rsidRPr="002C6510">
              <w:rPr>
                <w:color w:val="000000"/>
                <w:sz w:val="22"/>
                <w:szCs w:val="22"/>
              </w:rPr>
              <w:t>Предложение экспертов</w:t>
            </w:r>
          </w:p>
        </w:tc>
      </w:tr>
      <w:tr w:rsidR="002C6510" w:rsidRPr="002C6510" w14:paraId="6B01CAFD" w14:textId="77777777" w:rsidTr="00897F40">
        <w:trPr>
          <w:trHeight w:val="360"/>
          <w:tblHeader/>
        </w:trPr>
        <w:tc>
          <w:tcPr>
            <w:tcW w:w="606" w:type="dxa"/>
            <w:vMerge/>
            <w:hideMark/>
          </w:tcPr>
          <w:p w14:paraId="1B5433C5" w14:textId="77777777" w:rsidR="002C6510" w:rsidRPr="002C6510" w:rsidRDefault="002C6510" w:rsidP="002C6510">
            <w:pPr>
              <w:widowControl w:val="0"/>
              <w:autoSpaceDE w:val="0"/>
              <w:autoSpaceDN w:val="0"/>
              <w:jc w:val="both"/>
              <w:rPr>
                <w:color w:val="000000"/>
                <w:sz w:val="22"/>
                <w:szCs w:val="22"/>
              </w:rPr>
            </w:pPr>
          </w:p>
        </w:tc>
        <w:tc>
          <w:tcPr>
            <w:tcW w:w="4534" w:type="dxa"/>
            <w:vMerge/>
            <w:hideMark/>
          </w:tcPr>
          <w:p w14:paraId="0852D061" w14:textId="77777777" w:rsidR="002C6510" w:rsidRPr="002C6510" w:rsidRDefault="002C6510" w:rsidP="002C6510">
            <w:pPr>
              <w:widowControl w:val="0"/>
              <w:autoSpaceDE w:val="0"/>
              <w:autoSpaceDN w:val="0"/>
              <w:jc w:val="both"/>
              <w:rPr>
                <w:color w:val="000000"/>
                <w:sz w:val="22"/>
                <w:szCs w:val="22"/>
              </w:rPr>
            </w:pPr>
          </w:p>
        </w:tc>
        <w:tc>
          <w:tcPr>
            <w:tcW w:w="1048" w:type="dxa"/>
            <w:vMerge/>
            <w:hideMark/>
          </w:tcPr>
          <w:p w14:paraId="6C10DB79" w14:textId="77777777" w:rsidR="002C6510" w:rsidRPr="002C6510" w:rsidRDefault="002C6510" w:rsidP="002C6510">
            <w:pPr>
              <w:widowControl w:val="0"/>
              <w:autoSpaceDE w:val="0"/>
              <w:autoSpaceDN w:val="0"/>
              <w:jc w:val="both"/>
              <w:rPr>
                <w:color w:val="000000"/>
                <w:sz w:val="22"/>
                <w:szCs w:val="22"/>
              </w:rPr>
            </w:pP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C0A0AC" w14:textId="77777777" w:rsidR="002C6510" w:rsidRPr="002C6510" w:rsidRDefault="002C6510" w:rsidP="002C6510">
            <w:pPr>
              <w:jc w:val="center"/>
              <w:rPr>
                <w:color w:val="000000"/>
              </w:rPr>
            </w:pPr>
            <w:r w:rsidRPr="002C6510">
              <w:rPr>
                <w:color w:val="000000"/>
              </w:rPr>
              <w:t>факт 2022</w:t>
            </w:r>
          </w:p>
        </w:tc>
        <w:tc>
          <w:tcPr>
            <w:tcW w:w="1940" w:type="dxa"/>
            <w:tcBorders>
              <w:top w:val="single" w:sz="4" w:space="0" w:color="auto"/>
              <w:left w:val="nil"/>
              <w:bottom w:val="single" w:sz="4" w:space="0" w:color="auto"/>
              <w:right w:val="single" w:sz="4" w:space="0" w:color="auto"/>
            </w:tcBorders>
            <w:shd w:val="clear" w:color="000000" w:fill="FFFFFF"/>
            <w:vAlign w:val="center"/>
            <w:hideMark/>
          </w:tcPr>
          <w:p w14:paraId="41E0E018" w14:textId="77777777" w:rsidR="002C6510" w:rsidRPr="002C6510" w:rsidRDefault="002C6510" w:rsidP="002C6510">
            <w:pPr>
              <w:jc w:val="center"/>
              <w:rPr>
                <w:color w:val="000000"/>
              </w:rPr>
            </w:pPr>
            <w:r w:rsidRPr="002C6510">
              <w:rPr>
                <w:color w:val="000000"/>
              </w:rPr>
              <w:t>факт 2023</w:t>
            </w:r>
          </w:p>
        </w:tc>
      </w:tr>
      <w:tr w:rsidR="002C6510" w:rsidRPr="002C6510" w14:paraId="69D0CFFA" w14:textId="77777777" w:rsidTr="00897F40">
        <w:trPr>
          <w:trHeight w:val="720"/>
        </w:trPr>
        <w:tc>
          <w:tcPr>
            <w:tcW w:w="606" w:type="dxa"/>
            <w:hideMark/>
          </w:tcPr>
          <w:p w14:paraId="3ED536AF" w14:textId="77777777" w:rsidR="002C6510" w:rsidRPr="002C6510" w:rsidRDefault="002C6510" w:rsidP="002C6510">
            <w:pPr>
              <w:widowControl w:val="0"/>
              <w:autoSpaceDE w:val="0"/>
              <w:autoSpaceDN w:val="0"/>
              <w:jc w:val="both"/>
              <w:rPr>
                <w:color w:val="000000"/>
                <w:sz w:val="22"/>
                <w:szCs w:val="22"/>
              </w:rPr>
            </w:pPr>
            <w:r w:rsidRPr="002C6510">
              <w:rPr>
                <w:color w:val="000000"/>
                <w:sz w:val="22"/>
                <w:szCs w:val="22"/>
              </w:rPr>
              <w:t>1</w:t>
            </w:r>
          </w:p>
        </w:tc>
        <w:tc>
          <w:tcPr>
            <w:tcW w:w="4534" w:type="dxa"/>
            <w:hideMark/>
          </w:tcPr>
          <w:p w14:paraId="149FAB46" w14:textId="77777777" w:rsidR="002C6510" w:rsidRPr="002C6510" w:rsidRDefault="002C6510" w:rsidP="002C6510">
            <w:pPr>
              <w:widowControl w:val="0"/>
              <w:autoSpaceDE w:val="0"/>
              <w:autoSpaceDN w:val="0"/>
              <w:jc w:val="both"/>
              <w:rPr>
                <w:color w:val="000000"/>
                <w:sz w:val="22"/>
                <w:szCs w:val="22"/>
              </w:rPr>
            </w:pPr>
            <w:r w:rsidRPr="002C6510">
              <w:rPr>
                <w:color w:val="000000"/>
                <w:sz w:val="22"/>
                <w:szCs w:val="22"/>
              </w:rPr>
              <w:t>Индекс потребительских цен на расчетный период регулирования (ИПЦ)</w:t>
            </w:r>
          </w:p>
        </w:tc>
        <w:tc>
          <w:tcPr>
            <w:tcW w:w="1048" w:type="dxa"/>
            <w:hideMark/>
          </w:tcPr>
          <w:p w14:paraId="4C7A4BC9" w14:textId="77777777" w:rsidR="002C6510" w:rsidRPr="002C6510" w:rsidRDefault="002C6510" w:rsidP="002C6510">
            <w:pPr>
              <w:widowControl w:val="0"/>
              <w:autoSpaceDE w:val="0"/>
              <w:autoSpaceDN w:val="0"/>
              <w:jc w:val="both"/>
              <w:rPr>
                <w:color w:val="000000"/>
                <w:sz w:val="22"/>
                <w:szCs w:val="22"/>
              </w:rPr>
            </w:pPr>
            <w:r w:rsidRPr="002C6510">
              <w:rPr>
                <w:color w:val="000000"/>
                <w:sz w:val="22"/>
                <w:szCs w:val="22"/>
              </w:rPr>
              <w:t> </w:t>
            </w:r>
          </w:p>
        </w:tc>
        <w:tc>
          <w:tcPr>
            <w:tcW w:w="1500" w:type="dxa"/>
            <w:tcBorders>
              <w:top w:val="nil"/>
              <w:left w:val="single" w:sz="4" w:space="0" w:color="auto"/>
              <w:bottom w:val="single" w:sz="4" w:space="0" w:color="auto"/>
              <w:right w:val="single" w:sz="4" w:space="0" w:color="auto"/>
            </w:tcBorders>
            <w:shd w:val="clear" w:color="000000" w:fill="FFFFFF"/>
            <w:vAlign w:val="center"/>
            <w:hideMark/>
          </w:tcPr>
          <w:p w14:paraId="0ABA3012" w14:textId="77777777" w:rsidR="002C6510" w:rsidRPr="002C6510" w:rsidRDefault="002C6510" w:rsidP="002C6510">
            <w:pPr>
              <w:jc w:val="center"/>
              <w:rPr>
                <w:color w:val="000000"/>
              </w:rPr>
            </w:pPr>
            <w:r w:rsidRPr="002C6510">
              <w:rPr>
                <w:color w:val="000000"/>
              </w:rPr>
              <w:t>1,138</w:t>
            </w:r>
          </w:p>
        </w:tc>
        <w:tc>
          <w:tcPr>
            <w:tcW w:w="1940" w:type="dxa"/>
            <w:tcBorders>
              <w:top w:val="nil"/>
              <w:left w:val="nil"/>
              <w:bottom w:val="single" w:sz="4" w:space="0" w:color="auto"/>
              <w:right w:val="single" w:sz="4" w:space="0" w:color="auto"/>
            </w:tcBorders>
            <w:shd w:val="clear" w:color="000000" w:fill="FFFFFF"/>
            <w:vAlign w:val="center"/>
            <w:hideMark/>
          </w:tcPr>
          <w:p w14:paraId="23D2D20C" w14:textId="77777777" w:rsidR="002C6510" w:rsidRPr="002C6510" w:rsidRDefault="002C6510" w:rsidP="002C6510">
            <w:pPr>
              <w:jc w:val="center"/>
              <w:rPr>
                <w:color w:val="000000"/>
              </w:rPr>
            </w:pPr>
            <w:r w:rsidRPr="002C6510">
              <w:rPr>
                <w:color w:val="000000"/>
              </w:rPr>
              <w:t>1,059</w:t>
            </w:r>
          </w:p>
        </w:tc>
      </w:tr>
      <w:tr w:rsidR="002C6510" w:rsidRPr="002C6510" w14:paraId="760B0AAD" w14:textId="77777777" w:rsidTr="00897F40">
        <w:trPr>
          <w:trHeight w:val="360"/>
        </w:trPr>
        <w:tc>
          <w:tcPr>
            <w:tcW w:w="606" w:type="dxa"/>
            <w:hideMark/>
          </w:tcPr>
          <w:p w14:paraId="0AC79DD0" w14:textId="77777777" w:rsidR="002C6510" w:rsidRPr="002C6510" w:rsidRDefault="002C6510" w:rsidP="002C6510">
            <w:pPr>
              <w:widowControl w:val="0"/>
              <w:autoSpaceDE w:val="0"/>
              <w:autoSpaceDN w:val="0"/>
              <w:jc w:val="both"/>
              <w:rPr>
                <w:color w:val="000000"/>
                <w:sz w:val="22"/>
                <w:szCs w:val="22"/>
              </w:rPr>
            </w:pPr>
            <w:r w:rsidRPr="002C6510">
              <w:rPr>
                <w:color w:val="000000"/>
                <w:sz w:val="22"/>
                <w:szCs w:val="22"/>
              </w:rPr>
              <w:t>2</w:t>
            </w:r>
          </w:p>
        </w:tc>
        <w:tc>
          <w:tcPr>
            <w:tcW w:w="4534" w:type="dxa"/>
            <w:hideMark/>
          </w:tcPr>
          <w:p w14:paraId="26FDEEEF" w14:textId="77777777" w:rsidR="002C6510" w:rsidRPr="002C6510" w:rsidRDefault="002C6510" w:rsidP="002C6510">
            <w:pPr>
              <w:widowControl w:val="0"/>
              <w:autoSpaceDE w:val="0"/>
              <w:autoSpaceDN w:val="0"/>
              <w:jc w:val="both"/>
              <w:rPr>
                <w:color w:val="000000"/>
                <w:sz w:val="22"/>
                <w:szCs w:val="22"/>
              </w:rPr>
            </w:pPr>
            <w:r w:rsidRPr="002C6510">
              <w:rPr>
                <w:color w:val="000000"/>
                <w:sz w:val="22"/>
                <w:szCs w:val="22"/>
              </w:rPr>
              <w:t>Индекс эффективности операционных расходов (ИОР)</w:t>
            </w:r>
          </w:p>
        </w:tc>
        <w:tc>
          <w:tcPr>
            <w:tcW w:w="1048" w:type="dxa"/>
            <w:hideMark/>
          </w:tcPr>
          <w:p w14:paraId="76C40D67" w14:textId="77777777" w:rsidR="002C6510" w:rsidRPr="002C6510" w:rsidRDefault="002C6510" w:rsidP="002C6510">
            <w:pPr>
              <w:widowControl w:val="0"/>
              <w:autoSpaceDE w:val="0"/>
              <w:autoSpaceDN w:val="0"/>
              <w:jc w:val="both"/>
              <w:rPr>
                <w:color w:val="000000"/>
                <w:sz w:val="22"/>
                <w:szCs w:val="22"/>
              </w:rPr>
            </w:pPr>
            <w:r w:rsidRPr="002C6510">
              <w:rPr>
                <w:color w:val="000000"/>
                <w:sz w:val="22"/>
                <w:szCs w:val="22"/>
              </w:rPr>
              <w:t>%</w:t>
            </w:r>
          </w:p>
        </w:tc>
        <w:tc>
          <w:tcPr>
            <w:tcW w:w="1500" w:type="dxa"/>
            <w:tcBorders>
              <w:top w:val="nil"/>
              <w:left w:val="single" w:sz="4" w:space="0" w:color="auto"/>
              <w:bottom w:val="single" w:sz="4" w:space="0" w:color="auto"/>
              <w:right w:val="single" w:sz="4" w:space="0" w:color="auto"/>
            </w:tcBorders>
            <w:shd w:val="clear" w:color="000000" w:fill="FFFFFF"/>
            <w:vAlign w:val="center"/>
            <w:hideMark/>
          </w:tcPr>
          <w:p w14:paraId="5A432CAA" w14:textId="77777777" w:rsidR="002C6510" w:rsidRPr="002C6510" w:rsidRDefault="002C6510" w:rsidP="002C6510">
            <w:pPr>
              <w:jc w:val="center"/>
              <w:rPr>
                <w:color w:val="000000"/>
              </w:rPr>
            </w:pPr>
            <w:r w:rsidRPr="002C6510">
              <w:rPr>
                <w:color w:val="000000"/>
              </w:rPr>
              <w:t>1%</w:t>
            </w:r>
          </w:p>
        </w:tc>
        <w:tc>
          <w:tcPr>
            <w:tcW w:w="1940" w:type="dxa"/>
            <w:tcBorders>
              <w:top w:val="nil"/>
              <w:left w:val="nil"/>
              <w:bottom w:val="single" w:sz="4" w:space="0" w:color="auto"/>
              <w:right w:val="single" w:sz="4" w:space="0" w:color="auto"/>
            </w:tcBorders>
            <w:shd w:val="clear" w:color="000000" w:fill="FFFFFF"/>
            <w:vAlign w:val="center"/>
            <w:hideMark/>
          </w:tcPr>
          <w:p w14:paraId="5E156686" w14:textId="77777777" w:rsidR="002C6510" w:rsidRPr="002C6510" w:rsidRDefault="002C6510" w:rsidP="002C6510">
            <w:pPr>
              <w:jc w:val="center"/>
              <w:rPr>
                <w:color w:val="000000"/>
              </w:rPr>
            </w:pPr>
            <w:r w:rsidRPr="002C6510">
              <w:rPr>
                <w:color w:val="000000"/>
              </w:rPr>
              <w:t>1%</w:t>
            </w:r>
          </w:p>
        </w:tc>
      </w:tr>
      <w:tr w:rsidR="002C6510" w:rsidRPr="002C6510" w14:paraId="321D75CC" w14:textId="77777777" w:rsidTr="00897F40">
        <w:trPr>
          <w:trHeight w:val="360"/>
        </w:trPr>
        <w:tc>
          <w:tcPr>
            <w:tcW w:w="606" w:type="dxa"/>
            <w:hideMark/>
          </w:tcPr>
          <w:p w14:paraId="20A5938C" w14:textId="77777777" w:rsidR="002C6510" w:rsidRPr="002C6510" w:rsidRDefault="002C6510" w:rsidP="002C6510">
            <w:pPr>
              <w:widowControl w:val="0"/>
              <w:autoSpaceDE w:val="0"/>
              <w:autoSpaceDN w:val="0"/>
              <w:jc w:val="both"/>
              <w:rPr>
                <w:color w:val="000000"/>
                <w:sz w:val="22"/>
                <w:szCs w:val="22"/>
              </w:rPr>
            </w:pPr>
            <w:r w:rsidRPr="002C6510">
              <w:rPr>
                <w:color w:val="000000"/>
                <w:sz w:val="22"/>
                <w:szCs w:val="22"/>
              </w:rPr>
              <w:t>3</w:t>
            </w:r>
          </w:p>
        </w:tc>
        <w:tc>
          <w:tcPr>
            <w:tcW w:w="4534" w:type="dxa"/>
            <w:hideMark/>
          </w:tcPr>
          <w:p w14:paraId="0B1A2FB7" w14:textId="77777777" w:rsidR="002C6510" w:rsidRPr="002C6510" w:rsidRDefault="002C6510" w:rsidP="002C6510">
            <w:pPr>
              <w:widowControl w:val="0"/>
              <w:autoSpaceDE w:val="0"/>
              <w:autoSpaceDN w:val="0"/>
              <w:jc w:val="both"/>
              <w:rPr>
                <w:color w:val="000000"/>
                <w:sz w:val="22"/>
                <w:szCs w:val="22"/>
              </w:rPr>
            </w:pPr>
            <w:r w:rsidRPr="002C6510">
              <w:rPr>
                <w:color w:val="000000"/>
                <w:sz w:val="22"/>
                <w:szCs w:val="22"/>
              </w:rPr>
              <w:t>Индекс изменения количества активов (ИКА)</w:t>
            </w:r>
          </w:p>
        </w:tc>
        <w:tc>
          <w:tcPr>
            <w:tcW w:w="1048" w:type="dxa"/>
            <w:hideMark/>
          </w:tcPr>
          <w:p w14:paraId="06A52865" w14:textId="77777777" w:rsidR="002C6510" w:rsidRPr="002C6510" w:rsidRDefault="002C6510" w:rsidP="002C6510">
            <w:pPr>
              <w:widowControl w:val="0"/>
              <w:autoSpaceDE w:val="0"/>
              <w:autoSpaceDN w:val="0"/>
              <w:jc w:val="both"/>
              <w:rPr>
                <w:color w:val="000000"/>
                <w:sz w:val="22"/>
                <w:szCs w:val="22"/>
              </w:rPr>
            </w:pPr>
            <w:r w:rsidRPr="002C6510">
              <w:rPr>
                <w:color w:val="000000"/>
                <w:sz w:val="22"/>
                <w:szCs w:val="22"/>
              </w:rPr>
              <w:t> </w:t>
            </w:r>
          </w:p>
        </w:tc>
        <w:tc>
          <w:tcPr>
            <w:tcW w:w="1500" w:type="dxa"/>
            <w:tcBorders>
              <w:top w:val="nil"/>
              <w:left w:val="single" w:sz="4" w:space="0" w:color="auto"/>
              <w:bottom w:val="single" w:sz="4" w:space="0" w:color="auto"/>
              <w:right w:val="single" w:sz="4" w:space="0" w:color="auto"/>
            </w:tcBorders>
            <w:shd w:val="clear" w:color="000000" w:fill="FFFFFF"/>
            <w:vAlign w:val="center"/>
            <w:hideMark/>
          </w:tcPr>
          <w:p w14:paraId="090B64EA" w14:textId="77777777" w:rsidR="002C6510" w:rsidRPr="002C6510" w:rsidRDefault="002C6510" w:rsidP="002C6510">
            <w:pPr>
              <w:jc w:val="center"/>
              <w:rPr>
                <w:color w:val="000000"/>
              </w:rPr>
            </w:pPr>
            <w:r w:rsidRPr="002C6510">
              <w:rPr>
                <w:color w:val="000000"/>
              </w:rPr>
              <w:t>0</w:t>
            </w:r>
          </w:p>
        </w:tc>
        <w:tc>
          <w:tcPr>
            <w:tcW w:w="1940" w:type="dxa"/>
            <w:tcBorders>
              <w:top w:val="nil"/>
              <w:left w:val="nil"/>
              <w:bottom w:val="single" w:sz="4" w:space="0" w:color="auto"/>
              <w:right w:val="single" w:sz="4" w:space="0" w:color="auto"/>
            </w:tcBorders>
            <w:shd w:val="clear" w:color="000000" w:fill="FFFFFF"/>
            <w:vAlign w:val="center"/>
            <w:hideMark/>
          </w:tcPr>
          <w:p w14:paraId="152B1DA8" w14:textId="77777777" w:rsidR="002C6510" w:rsidRPr="002C6510" w:rsidRDefault="002C6510" w:rsidP="002C6510">
            <w:pPr>
              <w:jc w:val="center"/>
              <w:rPr>
                <w:color w:val="000000"/>
              </w:rPr>
            </w:pPr>
            <w:r w:rsidRPr="002C6510">
              <w:rPr>
                <w:color w:val="000000"/>
              </w:rPr>
              <w:t>0,00</w:t>
            </w:r>
          </w:p>
        </w:tc>
      </w:tr>
      <w:tr w:rsidR="002C6510" w:rsidRPr="002C6510" w14:paraId="3843EF25" w14:textId="77777777" w:rsidTr="00897F40">
        <w:trPr>
          <w:trHeight w:val="1080"/>
        </w:trPr>
        <w:tc>
          <w:tcPr>
            <w:tcW w:w="606" w:type="dxa"/>
            <w:hideMark/>
          </w:tcPr>
          <w:p w14:paraId="2F3CDCB1" w14:textId="77777777" w:rsidR="002C6510" w:rsidRPr="002C6510" w:rsidRDefault="002C6510" w:rsidP="002C6510">
            <w:pPr>
              <w:widowControl w:val="0"/>
              <w:autoSpaceDE w:val="0"/>
              <w:autoSpaceDN w:val="0"/>
              <w:jc w:val="both"/>
              <w:rPr>
                <w:color w:val="000000"/>
                <w:sz w:val="22"/>
                <w:szCs w:val="22"/>
              </w:rPr>
            </w:pPr>
            <w:r w:rsidRPr="002C6510">
              <w:rPr>
                <w:color w:val="000000"/>
                <w:sz w:val="22"/>
                <w:szCs w:val="22"/>
              </w:rPr>
              <w:t>3.1</w:t>
            </w:r>
          </w:p>
        </w:tc>
        <w:tc>
          <w:tcPr>
            <w:tcW w:w="4534" w:type="dxa"/>
            <w:hideMark/>
          </w:tcPr>
          <w:p w14:paraId="4CEB3403" w14:textId="77777777" w:rsidR="002C6510" w:rsidRPr="002C6510" w:rsidRDefault="002C6510" w:rsidP="002C6510">
            <w:pPr>
              <w:widowControl w:val="0"/>
              <w:autoSpaceDE w:val="0"/>
              <w:autoSpaceDN w:val="0"/>
              <w:jc w:val="both"/>
              <w:rPr>
                <w:color w:val="000000"/>
                <w:sz w:val="22"/>
                <w:szCs w:val="22"/>
              </w:rPr>
            </w:pPr>
            <w:r w:rsidRPr="002C6510">
              <w:rPr>
                <w:color w:val="000000"/>
                <w:sz w:val="22"/>
                <w:szCs w:val="22"/>
              </w:rPr>
              <w:t>количество условных единиц, относящихся к активам, необходимым для осуществления регулируемой деятельности</w:t>
            </w:r>
          </w:p>
        </w:tc>
        <w:tc>
          <w:tcPr>
            <w:tcW w:w="1048" w:type="dxa"/>
            <w:hideMark/>
          </w:tcPr>
          <w:p w14:paraId="76373C64" w14:textId="77777777" w:rsidR="002C6510" w:rsidRPr="002C6510" w:rsidRDefault="002C6510" w:rsidP="002C6510">
            <w:pPr>
              <w:widowControl w:val="0"/>
              <w:autoSpaceDE w:val="0"/>
              <w:autoSpaceDN w:val="0"/>
              <w:jc w:val="both"/>
              <w:rPr>
                <w:color w:val="000000"/>
                <w:sz w:val="22"/>
                <w:szCs w:val="22"/>
              </w:rPr>
            </w:pPr>
            <w:r w:rsidRPr="002C6510">
              <w:rPr>
                <w:color w:val="000000"/>
                <w:sz w:val="22"/>
                <w:szCs w:val="22"/>
              </w:rPr>
              <w:t>у.е.</w:t>
            </w:r>
          </w:p>
        </w:tc>
        <w:tc>
          <w:tcPr>
            <w:tcW w:w="1500" w:type="dxa"/>
            <w:tcBorders>
              <w:top w:val="nil"/>
              <w:left w:val="single" w:sz="4" w:space="0" w:color="auto"/>
              <w:bottom w:val="single" w:sz="4" w:space="0" w:color="auto"/>
              <w:right w:val="single" w:sz="4" w:space="0" w:color="auto"/>
            </w:tcBorders>
            <w:shd w:val="clear" w:color="000000" w:fill="FFFFFF"/>
            <w:vAlign w:val="center"/>
            <w:hideMark/>
          </w:tcPr>
          <w:p w14:paraId="4014B859" w14:textId="77777777" w:rsidR="002C6510" w:rsidRPr="002C6510" w:rsidRDefault="002C6510" w:rsidP="002C6510">
            <w:pPr>
              <w:jc w:val="center"/>
              <w:rPr>
                <w:color w:val="000000"/>
              </w:rPr>
            </w:pPr>
            <w:r w:rsidRPr="002C6510">
              <w:rPr>
                <w:color w:val="000000"/>
              </w:rPr>
              <w:t>672,93</w:t>
            </w:r>
          </w:p>
        </w:tc>
        <w:tc>
          <w:tcPr>
            <w:tcW w:w="1940" w:type="dxa"/>
            <w:tcBorders>
              <w:top w:val="nil"/>
              <w:left w:val="nil"/>
              <w:bottom w:val="single" w:sz="4" w:space="0" w:color="auto"/>
              <w:right w:val="single" w:sz="4" w:space="0" w:color="auto"/>
            </w:tcBorders>
            <w:shd w:val="clear" w:color="000000" w:fill="FFFFFF"/>
            <w:vAlign w:val="center"/>
            <w:hideMark/>
          </w:tcPr>
          <w:p w14:paraId="75F0F716" w14:textId="77777777" w:rsidR="002C6510" w:rsidRPr="002C6510" w:rsidRDefault="002C6510" w:rsidP="002C6510">
            <w:pPr>
              <w:jc w:val="center"/>
              <w:rPr>
                <w:color w:val="000000"/>
              </w:rPr>
            </w:pPr>
            <w:r w:rsidRPr="002C6510">
              <w:rPr>
                <w:color w:val="000000"/>
              </w:rPr>
              <w:t>672,93</w:t>
            </w:r>
          </w:p>
        </w:tc>
      </w:tr>
      <w:tr w:rsidR="002C6510" w:rsidRPr="002C6510" w14:paraId="4111F05C" w14:textId="77777777" w:rsidTr="00897F40">
        <w:trPr>
          <w:trHeight w:val="720"/>
        </w:trPr>
        <w:tc>
          <w:tcPr>
            <w:tcW w:w="606" w:type="dxa"/>
            <w:hideMark/>
          </w:tcPr>
          <w:p w14:paraId="213A2480" w14:textId="77777777" w:rsidR="002C6510" w:rsidRPr="002C6510" w:rsidRDefault="002C6510" w:rsidP="002C6510">
            <w:pPr>
              <w:widowControl w:val="0"/>
              <w:autoSpaceDE w:val="0"/>
              <w:autoSpaceDN w:val="0"/>
              <w:jc w:val="both"/>
              <w:rPr>
                <w:color w:val="000000"/>
                <w:sz w:val="22"/>
                <w:szCs w:val="22"/>
              </w:rPr>
            </w:pPr>
            <w:r w:rsidRPr="002C6510">
              <w:rPr>
                <w:color w:val="000000"/>
                <w:sz w:val="22"/>
                <w:szCs w:val="22"/>
              </w:rPr>
              <w:lastRenderedPageBreak/>
              <w:t>3.2</w:t>
            </w:r>
          </w:p>
        </w:tc>
        <w:tc>
          <w:tcPr>
            <w:tcW w:w="4534" w:type="dxa"/>
            <w:hideMark/>
          </w:tcPr>
          <w:p w14:paraId="4E9715F8" w14:textId="77777777" w:rsidR="002C6510" w:rsidRPr="002C6510" w:rsidRDefault="002C6510" w:rsidP="002C6510">
            <w:pPr>
              <w:widowControl w:val="0"/>
              <w:autoSpaceDE w:val="0"/>
              <w:autoSpaceDN w:val="0"/>
              <w:jc w:val="both"/>
              <w:rPr>
                <w:color w:val="000000"/>
                <w:sz w:val="22"/>
                <w:szCs w:val="22"/>
              </w:rPr>
            </w:pPr>
            <w:r w:rsidRPr="002C6510">
              <w:rPr>
                <w:color w:val="000000"/>
                <w:sz w:val="22"/>
                <w:szCs w:val="22"/>
              </w:rPr>
              <w:t>установленная тепловая мощность источника тепловой энергии</w:t>
            </w:r>
          </w:p>
        </w:tc>
        <w:tc>
          <w:tcPr>
            <w:tcW w:w="1048" w:type="dxa"/>
            <w:hideMark/>
          </w:tcPr>
          <w:p w14:paraId="1532B246" w14:textId="77777777" w:rsidR="002C6510" w:rsidRPr="002C6510" w:rsidRDefault="002C6510" w:rsidP="002C6510">
            <w:pPr>
              <w:widowControl w:val="0"/>
              <w:autoSpaceDE w:val="0"/>
              <w:autoSpaceDN w:val="0"/>
              <w:jc w:val="both"/>
              <w:rPr>
                <w:color w:val="000000"/>
                <w:sz w:val="22"/>
                <w:szCs w:val="22"/>
              </w:rPr>
            </w:pPr>
            <w:r w:rsidRPr="002C6510">
              <w:rPr>
                <w:color w:val="000000"/>
                <w:sz w:val="22"/>
                <w:szCs w:val="22"/>
              </w:rPr>
              <w:t>Гкал/ч</w:t>
            </w:r>
          </w:p>
        </w:tc>
        <w:tc>
          <w:tcPr>
            <w:tcW w:w="1500" w:type="dxa"/>
            <w:tcBorders>
              <w:top w:val="nil"/>
              <w:left w:val="single" w:sz="4" w:space="0" w:color="auto"/>
              <w:bottom w:val="single" w:sz="4" w:space="0" w:color="auto"/>
              <w:right w:val="single" w:sz="4" w:space="0" w:color="auto"/>
            </w:tcBorders>
            <w:shd w:val="clear" w:color="000000" w:fill="FFFFFF"/>
            <w:noWrap/>
            <w:vAlign w:val="center"/>
            <w:hideMark/>
          </w:tcPr>
          <w:p w14:paraId="54EDDF7A" w14:textId="77777777" w:rsidR="002C6510" w:rsidRPr="002C6510" w:rsidRDefault="002C6510" w:rsidP="002C6510">
            <w:pPr>
              <w:jc w:val="center"/>
              <w:rPr>
                <w:color w:val="000000"/>
              </w:rPr>
            </w:pPr>
            <w:r w:rsidRPr="002C6510">
              <w:rPr>
                <w:color w:val="000000"/>
              </w:rPr>
              <w:t>12,69</w:t>
            </w:r>
          </w:p>
        </w:tc>
        <w:tc>
          <w:tcPr>
            <w:tcW w:w="1940" w:type="dxa"/>
            <w:tcBorders>
              <w:top w:val="nil"/>
              <w:left w:val="nil"/>
              <w:bottom w:val="single" w:sz="4" w:space="0" w:color="auto"/>
              <w:right w:val="single" w:sz="4" w:space="0" w:color="auto"/>
            </w:tcBorders>
            <w:shd w:val="clear" w:color="000000" w:fill="FFFFFF"/>
            <w:noWrap/>
            <w:vAlign w:val="center"/>
            <w:hideMark/>
          </w:tcPr>
          <w:p w14:paraId="44A32010" w14:textId="77777777" w:rsidR="002C6510" w:rsidRPr="002C6510" w:rsidRDefault="002C6510" w:rsidP="002C6510">
            <w:pPr>
              <w:jc w:val="center"/>
              <w:rPr>
                <w:color w:val="000000"/>
              </w:rPr>
            </w:pPr>
            <w:r w:rsidRPr="002C6510">
              <w:rPr>
                <w:color w:val="000000"/>
              </w:rPr>
              <w:t>12,69</w:t>
            </w:r>
          </w:p>
        </w:tc>
      </w:tr>
      <w:tr w:rsidR="002C6510" w:rsidRPr="002C6510" w14:paraId="091FF200" w14:textId="77777777" w:rsidTr="00897F40">
        <w:trPr>
          <w:trHeight w:val="408"/>
        </w:trPr>
        <w:tc>
          <w:tcPr>
            <w:tcW w:w="606" w:type="dxa"/>
            <w:hideMark/>
          </w:tcPr>
          <w:p w14:paraId="683EDE7F" w14:textId="77777777" w:rsidR="002C6510" w:rsidRPr="002C6510" w:rsidRDefault="002C6510" w:rsidP="002C6510">
            <w:pPr>
              <w:widowControl w:val="0"/>
              <w:autoSpaceDE w:val="0"/>
              <w:autoSpaceDN w:val="0"/>
              <w:jc w:val="both"/>
              <w:rPr>
                <w:color w:val="000000"/>
                <w:sz w:val="22"/>
                <w:szCs w:val="22"/>
              </w:rPr>
            </w:pPr>
            <w:r w:rsidRPr="002C6510">
              <w:rPr>
                <w:color w:val="000000"/>
                <w:sz w:val="22"/>
                <w:szCs w:val="22"/>
              </w:rPr>
              <w:t>4</w:t>
            </w:r>
          </w:p>
        </w:tc>
        <w:tc>
          <w:tcPr>
            <w:tcW w:w="4534" w:type="dxa"/>
            <w:hideMark/>
          </w:tcPr>
          <w:p w14:paraId="4EEAAF9D" w14:textId="77777777" w:rsidR="002C6510" w:rsidRPr="002C6510" w:rsidRDefault="002C6510" w:rsidP="002C6510">
            <w:pPr>
              <w:widowControl w:val="0"/>
              <w:autoSpaceDE w:val="0"/>
              <w:autoSpaceDN w:val="0"/>
              <w:jc w:val="both"/>
              <w:rPr>
                <w:color w:val="000000"/>
                <w:sz w:val="22"/>
                <w:szCs w:val="22"/>
              </w:rPr>
            </w:pPr>
            <w:r w:rsidRPr="002C6510">
              <w:rPr>
                <w:color w:val="000000"/>
                <w:sz w:val="22"/>
                <w:szCs w:val="22"/>
              </w:rPr>
              <w:t>Коэффициент эластичности затрат по росту активов (</w:t>
            </w:r>
            <w:proofErr w:type="spellStart"/>
            <w:r w:rsidRPr="002C6510">
              <w:rPr>
                <w:color w:val="000000"/>
                <w:sz w:val="22"/>
                <w:szCs w:val="22"/>
              </w:rPr>
              <w:t>К</w:t>
            </w:r>
            <w:r w:rsidRPr="002C6510">
              <w:rPr>
                <w:color w:val="000000"/>
                <w:sz w:val="22"/>
                <w:szCs w:val="22"/>
                <w:vertAlign w:val="subscript"/>
              </w:rPr>
              <w:t>эл</w:t>
            </w:r>
            <w:proofErr w:type="spellEnd"/>
            <w:r w:rsidRPr="002C6510">
              <w:rPr>
                <w:color w:val="000000"/>
                <w:sz w:val="22"/>
                <w:szCs w:val="22"/>
              </w:rPr>
              <w:t>)</w:t>
            </w:r>
          </w:p>
        </w:tc>
        <w:tc>
          <w:tcPr>
            <w:tcW w:w="1048" w:type="dxa"/>
            <w:hideMark/>
          </w:tcPr>
          <w:p w14:paraId="1C5FEF15" w14:textId="77777777" w:rsidR="002C6510" w:rsidRPr="002C6510" w:rsidRDefault="002C6510" w:rsidP="002C6510">
            <w:pPr>
              <w:widowControl w:val="0"/>
              <w:autoSpaceDE w:val="0"/>
              <w:autoSpaceDN w:val="0"/>
              <w:jc w:val="both"/>
              <w:rPr>
                <w:color w:val="000000"/>
                <w:sz w:val="22"/>
                <w:szCs w:val="22"/>
              </w:rPr>
            </w:pPr>
            <w:r w:rsidRPr="002C6510">
              <w:rPr>
                <w:color w:val="000000"/>
                <w:sz w:val="22"/>
                <w:szCs w:val="22"/>
              </w:rPr>
              <w:t> </w:t>
            </w:r>
          </w:p>
        </w:tc>
        <w:tc>
          <w:tcPr>
            <w:tcW w:w="1500" w:type="dxa"/>
            <w:tcBorders>
              <w:top w:val="nil"/>
              <w:left w:val="single" w:sz="4" w:space="0" w:color="auto"/>
              <w:bottom w:val="single" w:sz="4" w:space="0" w:color="auto"/>
              <w:right w:val="single" w:sz="4" w:space="0" w:color="auto"/>
            </w:tcBorders>
            <w:shd w:val="clear" w:color="000000" w:fill="FFFFFF"/>
            <w:vAlign w:val="center"/>
            <w:hideMark/>
          </w:tcPr>
          <w:p w14:paraId="2763B253" w14:textId="77777777" w:rsidR="002C6510" w:rsidRPr="002C6510" w:rsidRDefault="002C6510" w:rsidP="002C6510">
            <w:pPr>
              <w:jc w:val="center"/>
              <w:rPr>
                <w:color w:val="000000"/>
              </w:rPr>
            </w:pPr>
            <w:r w:rsidRPr="002C6510">
              <w:rPr>
                <w:color w:val="000000"/>
              </w:rPr>
              <w:t>0,75 </w:t>
            </w:r>
          </w:p>
        </w:tc>
        <w:tc>
          <w:tcPr>
            <w:tcW w:w="1940" w:type="dxa"/>
            <w:tcBorders>
              <w:top w:val="nil"/>
              <w:left w:val="nil"/>
              <w:bottom w:val="single" w:sz="4" w:space="0" w:color="auto"/>
              <w:right w:val="single" w:sz="4" w:space="0" w:color="auto"/>
            </w:tcBorders>
            <w:shd w:val="clear" w:color="000000" w:fill="FFFFFF"/>
            <w:vAlign w:val="center"/>
            <w:hideMark/>
          </w:tcPr>
          <w:p w14:paraId="36BCEEBF" w14:textId="77777777" w:rsidR="002C6510" w:rsidRPr="002C6510" w:rsidRDefault="002C6510" w:rsidP="002C6510">
            <w:pPr>
              <w:jc w:val="center"/>
              <w:rPr>
                <w:color w:val="000000"/>
              </w:rPr>
            </w:pPr>
            <w:r w:rsidRPr="002C6510">
              <w:rPr>
                <w:color w:val="000000"/>
              </w:rPr>
              <w:t>0,75</w:t>
            </w:r>
          </w:p>
        </w:tc>
      </w:tr>
      <w:tr w:rsidR="002C6510" w:rsidRPr="002C6510" w14:paraId="4D724AA0" w14:textId="77777777" w:rsidTr="00897F40">
        <w:trPr>
          <w:trHeight w:val="360"/>
        </w:trPr>
        <w:tc>
          <w:tcPr>
            <w:tcW w:w="606" w:type="dxa"/>
            <w:hideMark/>
          </w:tcPr>
          <w:p w14:paraId="2993B0F5" w14:textId="77777777" w:rsidR="002C6510" w:rsidRPr="002C6510" w:rsidRDefault="002C6510" w:rsidP="002C6510">
            <w:pPr>
              <w:widowControl w:val="0"/>
              <w:autoSpaceDE w:val="0"/>
              <w:autoSpaceDN w:val="0"/>
              <w:jc w:val="both"/>
              <w:rPr>
                <w:color w:val="000000"/>
                <w:sz w:val="22"/>
                <w:szCs w:val="22"/>
              </w:rPr>
            </w:pPr>
            <w:r w:rsidRPr="002C6510">
              <w:rPr>
                <w:color w:val="000000"/>
                <w:sz w:val="22"/>
                <w:szCs w:val="22"/>
              </w:rPr>
              <w:t>5</w:t>
            </w:r>
          </w:p>
        </w:tc>
        <w:tc>
          <w:tcPr>
            <w:tcW w:w="4534" w:type="dxa"/>
            <w:hideMark/>
          </w:tcPr>
          <w:p w14:paraId="21F8815F" w14:textId="77777777" w:rsidR="002C6510" w:rsidRPr="002C6510" w:rsidRDefault="002C6510" w:rsidP="002C6510">
            <w:pPr>
              <w:widowControl w:val="0"/>
              <w:autoSpaceDE w:val="0"/>
              <w:autoSpaceDN w:val="0"/>
              <w:jc w:val="both"/>
              <w:rPr>
                <w:color w:val="000000"/>
                <w:sz w:val="22"/>
                <w:szCs w:val="22"/>
              </w:rPr>
            </w:pPr>
            <w:r w:rsidRPr="002C6510">
              <w:rPr>
                <w:color w:val="000000"/>
                <w:sz w:val="22"/>
                <w:szCs w:val="22"/>
              </w:rPr>
              <w:t>Операционные (подконтрольные)</w:t>
            </w:r>
            <w:r w:rsidRPr="002C6510">
              <w:rPr>
                <w:color w:val="000000"/>
                <w:sz w:val="22"/>
                <w:szCs w:val="22"/>
              </w:rPr>
              <w:br/>
              <w:t>расходы</w:t>
            </w:r>
          </w:p>
        </w:tc>
        <w:tc>
          <w:tcPr>
            <w:tcW w:w="1048" w:type="dxa"/>
            <w:hideMark/>
          </w:tcPr>
          <w:p w14:paraId="5587CF3C" w14:textId="77777777" w:rsidR="002C6510" w:rsidRPr="002C6510" w:rsidRDefault="002C6510" w:rsidP="002C6510">
            <w:pPr>
              <w:widowControl w:val="0"/>
              <w:autoSpaceDE w:val="0"/>
              <w:autoSpaceDN w:val="0"/>
              <w:jc w:val="both"/>
              <w:rPr>
                <w:color w:val="000000"/>
                <w:sz w:val="22"/>
                <w:szCs w:val="22"/>
              </w:rPr>
            </w:pPr>
            <w:r w:rsidRPr="002C6510">
              <w:rPr>
                <w:color w:val="000000"/>
                <w:sz w:val="22"/>
                <w:szCs w:val="22"/>
              </w:rPr>
              <w:t>тыс. руб.</w:t>
            </w:r>
          </w:p>
        </w:tc>
        <w:tc>
          <w:tcPr>
            <w:tcW w:w="1500" w:type="dxa"/>
            <w:tcBorders>
              <w:top w:val="nil"/>
              <w:left w:val="single" w:sz="4" w:space="0" w:color="auto"/>
              <w:bottom w:val="single" w:sz="4" w:space="0" w:color="auto"/>
              <w:right w:val="single" w:sz="4" w:space="0" w:color="auto"/>
            </w:tcBorders>
            <w:shd w:val="clear" w:color="000000" w:fill="FFFFFF"/>
            <w:vAlign w:val="center"/>
            <w:hideMark/>
          </w:tcPr>
          <w:p w14:paraId="562613B4" w14:textId="77777777" w:rsidR="002C6510" w:rsidRPr="002C6510" w:rsidRDefault="002C6510" w:rsidP="002C6510">
            <w:pPr>
              <w:jc w:val="center"/>
              <w:rPr>
                <w:color w:val="000000"/>
              </w:rPr>
            </w:pPr>
            <w:r w:rsidRPr="002C6510">
              <w:rPr>
                <w:color w:val="000000"/>
              </w:rPr>
              <w:t>80 781,08</w:t>
            </w:r>
          </w:p>
        </w:tc>
        <w:tc>
          <w:tcPr>
            <w:tcW w:w="1940" w:type="dxa"/>
            <w:tcBorders>
              <w:top w:val="nil"/>
              <w:left w:val="nil"/>
              <w:bottom w:val="single" w:sz="4" w:space="0" w:color="auto"/>
              <w:right w:val="single" w:sz="4" w:space="0" w:color="auto"/>
            </w:tcBorders>
            <w:shd w:val="clear" w:color="000000" w:fill="FFFFFF"/>
            <w:vAlign w:val="center"/>
            <w:hideMark/>
          </w:tcPr>
          <w:p w14:paraId="0DCEB13E" w14:textId="77777777" w:rsidR="002C6510" w:rsidRPr="002C6510" w:rsidRDefault="002C6510" w:rsidP="002C6510">
            <w:pPr>
              <w:jc w:val="center"/>
              <w:rPr>
                <w:color w:val="000000"/>
              </w:rPr>
            </w:pPr>
            <w:r w:rsidRPr="002C6510">
              <w:rPr>
                <w:color w:val="000000"/>
              </w:rPr>
              <w:t>84 691,69</w:t>
            </w:r>
          </w:p>
        </w:tc>
      </w:tr>
      <w:tr w:rsidR="002C6510" w:rsidRPr="002C6510" w14:paraId="28849A7A" w14:textId="77777777" w:rsidTr="00897F40">
        <w:trPr>
          <w:trHeight w:val="348"/>
        </w:trPr>
        <w:tc>
          <w:tcPr>
            <w:tcW w:w="606" w:type="dxa"/>
            <w:hideMark/>
          </w:tcPr>
          <w:p w14:paraId="34A5B152" w14:textId="77777777" w:rsidR="002C6510" w:rsidRPr="002C6510" w:rsidRDefault="002C6510" w:rsidP="002C6510">
            <w:pPr>
              <w:widowControl w:val="0"/>
              <w:autoSpaceDE w:val="0"/>
              <w:autoSpaceDN w:val="0"/>
              <w:jc w:val="both"/>
              <w:rPr>
                <w:color w:val="000000"/>
                <w:sz w:val="22"/>
                <w:szCs w:val="22"/>
              </w:rPr>
            </w:pPr>
            <w:r w:rsidRPr="002C6510">
              <w:rPr>
                <w:color w:val="000000"/>
                <w:sz w:val="22"/>
                <w:szCs w:val="22"/>
              </w:rPr>
              <w:t>6</w:t>
            </w:r>
          </w:p>
        </w:tc>
        <w:tc>
          <w:tcPr>
            <w:tcW w:w="4534" w:type="dxa"/>
            <w:hideMark/>
          </w:tcPr>
          <w:p w14:paraId="53905E6B" w14:textId="77777777" w:rsidR="002C6510" w:rsidRPr="002C6510" w:rsidRDefault="002C6510" w:rsidP="002C6510">
            <w:pPr>
              <w:widowControl w:val="0"/>
              <w:autoSpaceDE w:val="0"/>
              <w:autoSpaceDN w:val="0"/>
              <w:jc w:val="both"/>
              <w:rPr>
                <w:color w:val="000000"/>
                <w:sz w:val="22"/>
                <w:szCs w:val="22"/>
              </w:rPr>
            </w:pPr>
            <w:r w:rsidRPr="002C6510">
              <w:rPr>
                <w:color w:val="000000"/>
                <w:sz w:val="22"/>
                <w:szCs w:val="22"/>
              </w:rPr>
              <w:t>Индекс изменения операционных расходов</w:t>
            </w:r>
          </w:p>
        </w:tc>
        <w:tc>
          <w:tcPr>
            <w:tcW w:w="1048" w:type="dxa"/>
            <w:hideMark/>
          </w:tcPr>
          <w:p w14:paraId="64832196" w14:textId="77777777" w:rsidR="002C6510" w:rsidRPr="002C6510" w:rsidRDefault="002C6510" w:rsidP="002C6510">
            <w:pPr>
              <w:widowControl w:val="0"/>
              <w:autoSpaceDE w:val="0"/>
              <w:autoSpaceDN w:val="0"/>
              <w:jc w:val="both"/>
              <w:rPr>
                <w:color w:val="000000"/>
                <w:sz w:val="22"/>
                <w:szCs w:val="22"/>
              </w:rPr>
            </w:pPr>
            <w:r w:rsidRPr="002C6510">
              <w:rPr>
                <w:color w:val="000000"/>
                <w:sz w:val="22"/>
                <w:szCs w:val="22"/>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AC54DB" w14:textId="77777777" w:rsidR="002C6510" w:rsidRPr="002C6510" w:rsidRDefault="002C6510" w:rsidP="002C6510">
            <w:pPr>
              <w:jc w:val="center"/>
              <w:rPr>
                <w:color w:val="000000"/>
              </w:rPr>
            </w:pPr>
            <w:r w:rsidRPr="002C6510">
              <w:rPr>
                <w:color w:val="000000"/>
              </w:rPr>
              <w:t>1,12662</w:t>
            </w:r>
          </w:p>
        </w:tc>
        <w:tc>
          <w:tcPr>
            <w:tcW w:w="1940" w:type="dxa"/>
            <w:tcBorders>
              <w:top w:val="single" w:sz="4" w:space="0" w:color="auto"/>
              <w:left w:val="nil"/>
              <w:bottom w:val="single" w:sz="4" w:space="0" w:color="auto"/>
              <w:right w:val="single" w:sz="4" w:space="0" w:color="auto"/>
            </w:tcBorders>
            <w:shd w:val="clear" w:color="000000" w:fill="FFFFFF"/>
            <w:vAlign w:val="center"/>
            <w:hideMark/>
          </w:tcPr>
          <w:p w14:paraId="0F40157A" w14:textId="77777777" w:rsidR="002C6510" w:rsidRPr="002C6510" w:rsidRDefault="002C6510" w:rsidP="002C6510">
            <w:pPr>
              <w:jc w:val="center"/>
              <w:rPr>
                <w:color w:val="000000"/>
              </w:rPr>
            </w:pPr>
            <w:r w:rsidRPr="002C6510">
              <w:rPr>
                <w:color w:val="000000"/>
              </w:rPr>
              <w:t>1,0484</w:t>
            </w:r>
          </w:p>
        </w:tc>
      </w:tr>
    </w:tbl>
    <w:p w14:paraId="0226F3CB" w14:textId="77777777" w:rsidR="002C6510" w:rsidRPr="002C6510" w:rsidRDefault="002C6510" w:rsidP="002C6510">
      <w:pPr>
        <w:ind w:firstLine="709"/>
        <w:jc w:val="both"/>
        <w:rPr>
          <w:color w:val="000000"/>
          <w:sz w:val="28"/>
          <w:szCs w:val="28"/>
        </w:rPr>
      </w:pPr>
      <w:r w:rsidRPr="002C6510">
        <w:rPr>
          <w:color w:val="000000"/>
          <w:sz w:val="28"/>
          <w:szCs w:val="28"/>
        </w:rPr>
        <w:t>Таким образом изменение фактических операционных расходов составило 4,84 %.</w:t>
      </w:r>
    </w:p>
    <w:p w14:paraId="2B637270" w14:textId="77777777" w:rsidR="002C6510" w:rsidRPr="002C6510" w:rsidRDefault="002C6510" w:rsidP="002C6510">
      <w:pPr>
        <w:ind w:firstLine="709"/>
        <w:jc w:val="both"/>
        <w:rPr>
          <w:color w:val="000000"/>
          <w:sz w:val="28"/>
          <w:szCs w:val="28"/>
        </w:rPr>
      </w:pPr>
      <w:r w:rsidRPr="002C6510">
        <w:rPr>
          <w:color w:val="000000"/>
          <w:sz w:val="28"/>
          <w:szCs w:val="28"/>
        </w:rPr>
        <w:t>ОР</w:t>
      </w:r>
      <w:r w:rsidRPr="002C6510">
        <w:rPr>
          <w:color w:val="000000"/>
          <w:sz w:val="16"/>
          <w:szCs w:val="16"/>
        </w:rPr>
        <w:t>2023</w:t>
      </w:r>
      <w:r w:rsidRPr="002C6510">
        <w:rPr>
          <w:color w:val="000000"/>
          <w:sz w:val="28"/>
          <w:szCs w:val="28"/>
        </w:rPr>
        <w:t xml:space="preserve"> = 80 781,08 тыс. руб. * (1-1/</w:t>
      </w:r>
      <w:proofErr w:type="gramStart"/>
      <w:r w:rsidRPr="002C6510">
        <w:rPr>
          <w:color w:val="000000"/>
          <w:sz w:val="28"/>
          <w:szCs w:val="28"/>
        </w:rPr>
        <w:t>100)*</w:t>
      </w:r>
      <w:proofErr w:type="gramEnd"/>
      <w:r w:rsidRPr="002C6510">
        <w:rPr>
          <w:color w:val="000000"/>
          <w:sz w:val="28"/>
          <w:szCs w:val="28"/>
        </w:rPr>
        <w:t>(1+0,059)*(1+0,75*(0,00)) =                         84 691,69 тыс. руб.</w:t>
      </w:r>
    </w:p>
    <w:p w14:paraId="2129F54E" w14:textId="77777777" w:rsidR="002C6510" w:rsidRPr="002C6510" w:rsidRDefault="002C6510" w:rsidP="002C6510">
      <w:pPr>
        <w:ind w:firstLine="709"/>
        <w:jc w:val="both"/>
        <w:rPr>
          <w:color w:val="FF0000"/>
          <w:sz w:val="28"/>
          <w:szCs w:val="28"/>
        </w:rPr>
      </w:pPr>
    </w:p>
    <w:p w14:paraId="61B467CF" w14:textId="77777777" w:rsidR="002C6510" w:rsidRPr="002C6510" w:rsidRDefault="002C6510" w:rsidP="002C6510">
      <w:pPr>
        <w:keepNext/>
        <w:jc w:val="center"/>
        <w:outlineLvl w:val="2"/>
        <w:rPr>
          <w:b/>
          <w:snapToGrid w:val="0"/>
          <w:color w:val="000000"/>
          <w:sz w:val="28"/>
          <w:szCs w:val="28"/>
        </w:rPr>
      </w:pPr>
      <w:bookmarkStart w:id="183" w:name="_Toc181444164"/>
      <w:r w:rsidRPr="002C6510">
        <w:rPr>
          <w:b/>
          <w:color w:val="000000"/>
          <w:sz w:val="28"/>
          <w:szCs w:val="28"/>
        </w:rPr>
        <w:t>11.2. Неподконтрольные расходы (фактические)</w:t>
      </w:r>
      <w:r w:rsidRPr="002C6510">
        <w:rPr>
          <w:b/>
          <w:snapToGrid w:val="0"/>
          <w:color w:val="000000"/>
          <w:sz w:val="28"/>
          <w:szCs w:val="28"/>
        </w:rPr>
        <w:t xml:space="preserve"> за 2023 год.</w:t>
      </w:r>
      <w:bookmarkEnd w:id="183"/>
    </w:p>
    <w:p w14:paraId="60FF4C0F" w14:textId="77777777" w:rsidR="002C6510" w:rsidRPr="002C6510" w:rsidRDefault="002C6510" w:rsidP="002C6510">
      <w:pPr>
        <w:ind w:right="142" w:firstLine="709"/>
        <w:jc w:val="both"/>
        <w:rPr>
          <w:color w:val="000000"/>
          <w:sz w:val="28"/>
          <w:szCs w:val="28"/>
        </w:rPr>
      </w:pPr>
      <w:r w:rsidRPr="002C6510">
        <w:rPr>
          <w:color w:val="000000"/>
          <w:sz w:val="28"/>
          <w:szCs w:val="28"/>
        </w:rPr>
        <w:t>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w:t>
      </w:r>
    </w:p>
    <w:p w14:paraId="3D15CFD0" w14:textId="77777777" w:rsidR="002C6510" w:rsidRPr="002C6510" w:rsidRDefault="002C6510" w:rsidP="002C6510">
      <w:pPr>
        <w:ind w:firstLine="708"/>
        <w:jc w:val="both"/>
        <w:rPr>
          <w:snapToGrid w:val="0"/>
          <w:color w:val="000000"/>
          <w:sz w:val="28"/>
          <w:szCs w:val="28"/>
        </w:rPr>
      </w:pPr>
      <w:r w:rsidRPr="002C6510">
        <w:rPr>
          <w:color w:val="000000"/>
          <w:sz w:val="28"/>
          <w:szCs w:val="28"/>
        </w:rPr>
        <w:t xml:space="preserve">Экспертами использовалась информация по факту 2023 года, направленные предприятием в электронном виде через систему ЕИАС в формате шаблонов DOCS.FORM.6.42 и </w:t>
      </w:r>
      <w:r w:rsidRPr="002C6510">
        <w:rPr>
          <w:snapToGrid w:val="0"/>
          <w:color w:val="000000"/>
          <w:sz w:val="28"/>
          <w:szCs w:val="28"/>
        </w:rPr>
        <w:t>BALANCE.CALC.TARIFF.WARM.2022.FACT, которые в соответствии с постановлением РЭК КО № 297 от 30.10.2018 являются официальной отчетностью.</w:t>
      </w:r>
    </w:p>
    <w:p w14:paraId="08D23BC7" w14:textId="77777777" w:rsidR="002C6510" w:rsidRPr="002C6510" w:rsidRDefault="002C6510" w:rsidP="002C6510">
      <w:pPr>
        <w:ind w:firstLine="708"/>
        <w:jc w:val="both"/>
        <w:rPr>
          <w:snapToGrid w:val="0"/>
          <w:color w:val="000000"/>
          <w:sz w:val="28"/>
          <w:szCs w:val="28"/>
        </w:rPr>
      </w:pPr>
    </w:p>
    <w:p w14:paraId="044BF346" w14:textId="77777777" w:rsidR="002C6510" w:rsidRPr="002C6510" w:rsidRDefault="002C6510" w:rsidP="002C6510">
      <w:pPr>
        <w:keepNext/>
        <w:jc w:val="center"/>
        <w:outlineLvl w:val="2"/>
        <w:rPr>
          <w:b/>
          <w:snapToGrid w:val="0"/>
          <w:color w:val="000000"/>
          <w:sz w:val="28"/>
          <w:szCs w:val="28"/>
        </w:rPr>
      </w:pPr>
      <w:bookmarkStart w:id="184" w:name="_Toc181444165"/>
      <w:r w:rsidRPr="002C6510">
        <w:rPr>
          <w:b/>
          <w:snapToGrid w:val="0"/>
          <w:color w:val="000000"/>
          <w:sz w:val="28"/>
          <w:szCs w:val="28"/>
        </w:rPr>
        <w:t>11.2.1. Водоотведение за 2023 год.</w:t>
      </w:r>
      <w:bookmarkEnd w:id="184"/>
    </w:p>
    <w:p w14:paraId="70C07DD2" w14:textId="77777777" w:rsidR="002C6510" w:rsidRPr="002C6510" w:rsidRDefault="002C6510" w:rsidP="002C6510">
      <w:pPr>
        <w:tabs>
          <w:tab w:val="left" w:pos="1890"/>
        </w:tabs>
        <w:ind w:firstLine="720"/>
        <w:jc w:val="both"/>
        <w:rPr>
          <w:snapToGrid w:val="0"/>
          <w:color w:val="000000"/>
          <w:sz w:val="28"/>
          <w:szCs w:val="28"/>
        </w:rPr>
      </w:pPr>
      <w:r w:rsidRPr="002C6510">
        <w:rPr>
          <w:snapToGrid w:val="0"/>
          <w:color w:val="000000"/>
          <w:sz w:val="28"/>
          <w:szCs w:val="28"/>
        </w:rPr>
        <w:t xml:space="preserve">На территории г. Мариинска водоотведением занимается единственный исполнитель услуги ООО «Горводоканал». </w:t>
      </w:r>
    </w:p>
    <w:p w14:paraId="23A7E6BD" w14:textId="77777777" w:rsidR="002C6510" w:rsidRPr="002C6510" w:rsidRDefault="002C6510" w:rsidP="002C6510">
      <w:pPr>
        <w:ind w:firstLine="851"/>
        <w:jc w:val="both"/>
        <w:rPr>
          <w:snapToGrid w:val="0"/>
          <w:color w:val="000000"/>
          <w:sz w:val="28"/>
          <w:szCs w:val="28"/>
        </w:rPr>
      </w:pPr>
      <w:r w:rsidRPr="002C6510">
        <w:rPr>
          <w:snapToGrid w:val="0"/>
          <w:color w:val="000000"/>
          <w:sz w:val="28"/>
          <w:szCs w:val="28"/>
        </w:rPr>
        <w:t>Фактический объем стоков принят экспертами по предложению предприятия на 2023 год 7,36 тыс. м3, при фактически сложившейся цене на водоотведение 75,00 руб./м3, которая сложилась из установленных постановлением РЭК Кузбасса от 28.11.2022 № 761</w:t>
      </w:r>
      <w:r w:rsidRPr="002C6510">
        <w:rPr>
          <w:color w:val="000000"/>
          <w:szCs w:val="20"/>
        </w:rPr>
        <w:t xml:space="preserve"> </w:t>
      </w:r>
      <w:r w:rsidRPr="002C6510">
        <w:rPr>
          <w:snapToGrid w:val="0"/>
          <w:color w:val="000000"/>
          <w:sz w:val="28"/>
          <w:szCs w:val="28"/>
        </w:rPr>
        <w:t xml:space="preserve">тарифов на водоотведение. </w:t>
      </w:r>
    </w:p>
    <w:p w14:paraId="7B4BA777" w14:textId="77777777" w:rsidR="002C6510" w:rsidRPr="002C6510" w:rsidRDefault="002C6510" w:rsidP="002C6510">
      <w:pPr>
        <w:ind w:firstLine="851"/>
        <w:jc w:val="both"/>
        <w:rPr>
          <w:snapToGrid w:val="0"/>
          <w:color w:val="000000"/>
          <w:sz w:val="28"/>
          <w:szCs w:val="28"/>
        </w:rPr>
      </w:pPr>
      <w:r w:rsidRPr="002C6510">
        <w:rPr>
          <w:snapToGrid w:val="0"/>
          <w:color w:val="000000"/>
          <w:sz w:val="28"/>
          <w:szCs w:val="28"/>
        </w:rPr>
        <w:t>Информация по факту 2023 года получена через систему ЕИАС и заверена электронно-цифровой подписью руководителя в формате шаблона BALANCE.CALC.TARIFF.WARM.2023.FACT, который в соответствии с постановлением РЭК КО № 297 от 30.10.2018, является официальной отчётностью.</w:t>
      </w:r>
    </w:p>
    <w:p w14:paraId="20647306" w14:textId="77777777" w:rsidR="002C6510" w:rsidRPr="002C6510" w:rsidRDefault="002C6510" w:rsidP="002C6510">
      <w:pPr>
        <w:ind w:firstLine="708"/>
        <w:jc w:val="both"/>
        <w:rPr>
          <w:snapToGrid w:val="0"/>
          <w:color w:val="000000"/>
          <w:sz w:val="28"/>
          <w:szCs w:val="28"/>
        </w:rPr>
      </w:pPr>
      <w:r w:rsidRPr="002C6510">
        <w:rPr>
          <w:snapToGrid w:val="0"/>
          <w:color w:val="000000"/>
          <w:sz w:val="28"/>
          <w:szCs w:val="28"/>
        </w:rPr>
        <w:t>Всего расходы составили 551,95 тыс. руб.</w:t>
      </w:r>
    </w:p>
    <w:p w14:paraId="489D6B25" w14:textId="77777777" w:rsidR="002C6510" w:rsidRPr="002C6510" w:rsidRDefault="002C6510" w:rsidP="002C6510">
      <w:pPr>
        <w:ind w:firstLine="708"/>
        <w:jc w:val="both"/>
        <w:rPr>
          <w:snapToGrid w:val="0"/>
          <w:color w:val="FF0000"/>
          <w:sz w:val="28"/>
          <w:szCs w:val="28"/>
        </w:rPr>
      </w:pPr>
    </w:p>
    <w:p w14:paraId="5A244C99" w14:textId="77777777" w:rsidR="002C6510" w:rsidRPr="002C6510" w:rsidRDefault="002C6510" w:rsidP="002C6510">
      <w:pPr>
        <w:keepNext/>
        <w:jc w:val="center"/>
        <w:outlineLvl w:val="2"/>
        <w:rPr>
          <w:b/>
          <w:snapToGrid w:val="0"/>
          <w:color w:val="000000"/>
          <w:sz w:val="28"/>
          <w:szCs w:val="28"/>
        </w:rPr>
      </w:pPr>
      <w:bookmarkStart w:id="185" w:name="_Toc181444166"/>
      <w:r w:rsidRPr="002C6510">
        <w:rPr>
          <w:b/>
          <w:snapToGrid w:val="0"/>
          <w:color w:val="000000"/>
          <w:sz w:val="28"/>
          <w:szCs w:val="28"/>
        </w:rPr>
        <w:lastRenderedPageBreak/>
        <w:t>11.2.2. Арендная плата за 2023 год.</w:t>
      </w:r>
      <w:bookmarkEnd w:id="185"/>
    </w:p>
    <w:p w14:paraId="3D9B6179" w14:textId="77777777" w:rsidR="002C6510" w:rsidRPr="002C6510" w:rsidRDefault="002C6510" w:rsidP="002C6510">
      <w:pPr>
        <w:ind w:firstLine="708"/>
        <w:jc w:val="both"/>
        <w:rPr>
          <w:color w:val="000000"/>
          <w:sz w:val="28"/>
          <w:szCs w:val="28"/>
        </w:rPr>
      </w:pPr>
      <w:r w:rsidRPr="002C6510">
        <w:rPr>
          <w:snapToGrid w:val="0"/>
          <w:color w:val="000000"/>
          <w:sz w:val="28"/>
          <w:szCs w:val="28"/>
        </w:rPr>
        <w:t xml:space="preserve">Расходы по статье предприятием отражены на фактическом уровне 1 829,44 тыс. руб., что отражено в шаблоне BALANCE.CALC.TARIFF.WARM.2023.FACT, который в соответствии с постановлением РЭК КО № 297 от 30.10.2018, является официальной отчётностью. Представлены: Справка по арендной плате по арендуемому имуществу 2023-2025 год, карточки счета 20 за 2023 год, счета-фактуры и акты выполненных работ за 2023 год </w:t>
      </w:r>
      <w:r w:rsidRPr="002C6510">
        <w:rPr>
          <w:color w:val="000000"/>
          <w:sz w:val="28"/>
          <w:szCs w:val="28"/>
        </w:rPr>
        <w:t xml:space="preserve">(п. 7 </w:t>
      </w:r>
      <w:proofErr w:type="spellStart"/>
      <w:r w:rsidRPr="002C6510">
        <w:rPr>
          <w:color w:val="000000"/>
          <w:sz w:val="28"/>
          <w:szCs w:val="28"/>
        </w:rPr>
        <w:t>пп</w:t>
      </w:r>
      <w:proofErr w:type="spellEnd"/>
      <w:r w:rsidRPr="002C6510">
        <w:rPr>
          <w:color w:val="000000"/>
          <w:sz w:val="28"/>
          <w:szCs w:val="28"/>
        </w:rPr>
        <w:t>. 5 шаблона DOCS.FORM.6.42).</w:t>
      </w:r>
    </w:p>
    <w:p w14:paraId="0CF73B46" w14:textId="77777777" w:rsidR="002C6510" w:rsidRPr="002C6510" w:rsidRDefault="002C6510" w:rsidP="002C6510">
      <w:pPr>
        <w:tabs>
          <w:tab w:val="left" w:pos="709"/>
        </w:tabs>
        <w:autoSpaceDE w:val="0"/>
        <w:autoSpaceDN w:val="0"/>
        <w:adjustRightInd w:val="0"/>
        <w:jc w:val="both"/>
        <w:rPr>
          <w:snapToGrid w:val="0"/>
          <w:color w:val="000000"/>
          <w:sz w:val="28"/>
          <w:szCs w:val="28"/>
        </w:rPr>
      </w:pPr>
      <w:r w:rsidRPr="002C6510">
        <w:rPr>
          <w:snapToGrid w:val="0"/>
          <w:color w:val="000000"/>
          <w:sz w:val="28"/>
          <w:szCs w:val="28"/>
        </w:rPr>
        <w:tab/>
        <w:t xml:space="preserve">Согласно «Справке по арендной плате по арендуемому имуществу 2023-2025 год» по договорам аренды земельных участков (от 09.10.2017 № 10 с Управлением жизнеобеспечения Мариинского городского поселения и от 01.02.2018 б/н с ИП Шишкин), величина фактической арендной платы за 2023 год составила 1 171,73 тыс. руб. </w:t>
      </w:r>
    </w:p>
    <w:p w14:paraId="03A99784" w14:textId="77777777" w:rsidR="002C6510" w:rsidRPr="002C6510" w:rsidRDefault="002C6510" w:rsidP="002C6510">
      <w:pPr>
        <w:ind w:firstLine="851"/>
        <w:jc w:val="both"/>
        <w:rPr>
          <w:color w:val="000000"/>
          <w:sz w:val="28"/>
          <w:szCs w:val="28"/>
        </w:rPr>
      </w:pPr>
      <w:bookmarkStart w:id="186" w:name="_Toc118030989"/>
      <w:bookmarkStart w:id="187" w:name="_Toc152175154"/>
      <w:r w:rsidRPr="002C6510">
        <w:rPr>
          <w:color w:val="000000"/>
          <w:sz w:val="28"/>
          <w:szCs w:val="28"/>
        </w:rPr>
        <w:t>Эксперты предлагают принять затраты по статье на уровне фактических расходов 1 171,73 тыс. руб.</w:t>
      </w:r>
      <w:bookmarkEnd w:id="186"/>
      <w:r w:rsidRPr="002C6510">
        <w:rPr>
          <w:color w:val="000000"/>
          <w:sz w:val="28"/>
          <w:szCs w:val="28"/>
        </w:rPr>
        <w:t xml:space="preserve"> </w:t>
      </w:r>
      <w:bookmarkEnd w:id="187"/>
      <w:r w:rsidRPr="002C6510">
        <w:rPr>
          <w:color w:val="000000"/>
          <w:sz w:val="28"/>
          <w:szCs w:val="28"/>
        </w:rPr>
        <w:t>согласно представленной предприятием справке по арендной плате за 2023-2025 год.</w:t>
      </w:r>
    </w:p>
    <w:p w14:paraId="1C266771" w14:textId="77777777" w:rsidR="002C6510" w:rsidRPr="002C6510" w:rsidRDefault="002C6510" w:rsidP="002C6510">
      <w:pPr>
        <w:jc w:val="both"/>
        <w:rPr>
          <w:color w:val="000000"/>
          <w:sz w:val="28"/>
          <w:szCs w:val="28"/>
        </w:rPr>
      </w:pPr>
      <w:r w:rsidRPr="002C6510">
        <w:rPr>
          <w:color w:val="000000"/>
          <w:sz w:val="28"/>
          <w:szCs w:val="28"/>
        </w:rPr>
        <w:tab/>
        <w:t>Арендная плата офисных помещений учтена в составе операционных расходов, соответственно она не учтена экспертами в данной статье. По арендной плате транспорта у экспертов информация отсутствует.</w:t>
      </w:r>
    </w:p>
    <w:p w14:paraId="085B0E48" w14:textId="77777777" w:rsidR="002C6510" w:rsidRPr="002C6510" w:rsidRDefault="002C6510" w:rsidP="002C6510">
      <w:pPr>
        <w:jc w:val="both"/>
        <w:rPr>
          <w:color w:val="000000"/>
          <w:sz w:val="28"/>
          <w:szCs w:val="28"/>
        </w:rPr>
      </w:pPr>
    </w:p>
    <w:p w14:paraId="283F846C" w14:textId="77777777" w:rsidR="002C6510" w:rsidRPr="002C6510" w:rsidRDefault="002C6510" w:rsidP="002C6510">
      <w:pPr>
        <w:keepNext/>
        <w:jc w:val="center"/>
        <w:outlineLvl w:val="2"/>
        <w:rPr>
          <w:b/>
          <w:snapToGrid w:val="0"/>
          <w:color w:val="000000"/>
          <w:sz w:val="28"/>
          <w:szCs w:val="28"/>
        </w:rPr>
      </w:pPr>
      <w:bookmarkStart w:id="188" w:name="_Toc181444167"/>
      <w:r w:rsidRPr="002C6510">
        <w:rPr>
          <w:b/>
          <w:snapToGrid w:val="0"/>
          <w:color w:val="000000"/>
          <w:sz w:val="28"/>
          <w:szCs w:val="28"/>
        </w:rPr>
        <w:t>11.2.3. Плата за выбросы загрязняющих веществ в окружающую среду за 2023 год.</w:t>
      </w:r>
      <w:bookmarkEnd w:id="188"/>
    </w:p>
    <w:p w14:paraId="27C7F9C7" w14:textId="77777777" w:rsidR="002C6510" w:rsidRPr="002C6510" w:rsidRDefault="002C6510" w:rsidP="002C6510">
      <w:pPr>
        <w:jc w:val="both"/>
        <w:rPr>
          <w:color w:val="000000"/>
          <w:sz w:val="28"/>
          <w:szCs w:val="28"/>
        </w:rPr>
      </w:pPr>
      <w:r w:rsidRPr="002C6510">
        <w:rPr>
          <w:color w:val="000000"/>
          <w:szCs w:val="20"/>
        </w:rPr>
        <w:tab/>
      </w:r>
      <w:r w:rsidRPr="002C6510">
        <w:rPr>
          <w:color w:val="000000"/>
          <w:sz w:val="28"/>
          <w:szCs w:val="28"/>
        </w:rPr>
        <w:t xml:space="preserve">Предприятием отражены фактические затраты по статье на уровне 16,68 тыс. руб. Представлена декларация по плате за негативное воздействие на окружающую среду в пределах ПДВ (п. 7 </w:t>
      </w:r>
      <w:proofErr w:type="spellStart"/>
      <w:r w:rsidRPr="002C6510">
        <w:rPr>
          <w:color w:val="000000"/>
          <w:sz w:val="28"/>
          <w:szCs w:val="28"/>
        </w:rPr>
        <w:t>пп</w:t>
      </w:r>
      <w:proofErr w:type="spellEnd"/>
      <w:r w:rsidRPr="002C6510">
        <w:rPr>
          <w:color w:val="000000"/>
          <w:sz w:val="28"/>
          <w:szCs w:val="28"/>
        </w:rPr>
        <w:t>. 5 шаблона DOCS.FORM.6.42).</w:t>
      </w:r>
    </w:p>
    <w:p w14:paraId="3DC61944" w14:textId="77777777" w:rsidR="002C6510" w:rsidRPr="002C6510" w:rsidRDefault="002C6510" w:rsidP="002C6510">
      <w:pPr>
        <w:ind w:firstLine="851"/>
        <w:jc w:val="both"/>
        <w:rPr>
          <w:snapToGrid w:val="0"/>
          <w:color w:val="000000"/>
          <w:sz w:val="28"/>
          <w:szCs w:val="28"/>
        </w:rPr>
      </w:pPr>
      <w:r w:rsidRPr="002C6510">
        <w:rPr>
          <w:snapToGrid w:val="0"/>
          <w:color w:val="000000"/>
          <w:sz w:val="28"/>
          <w:szCs w:val="28"/>
        </w:rPr>
        <w:t>Для формирования фактической НВВ за 2023 год экспертами приняты данные расходы в размере 16,68 тыс. руб. Данные расходы соответствуют факту 2023 года, что отражено в шаблоне BALANCE.CALC.TARIFF.WARM.2023.FACT, который в соответствии с постановлением РЭК КО № 297 от 30.10.2018, является официальной отчётностью.</w:t>
      </w:r>
    </w:p>
    <w:p w14:paraId="73C4149A" w14:textId="77777777" w:rsidR="002C6510" w:rsidRPr="002C6510" w:rsidRDefault="002C6510" w:rsidP="002C6510">
      <w:pPr>
        <w:ind w:firstLine="708"/>
        <w:jc w:val="both"/>
        <w:rPr>
          <w:snapToGrid w:val="0"/>
          <w:color w:val="000000"/>
          <w:sz w:val="28"/>
          <w:szCs w:val="28"/>
        </w:rPr>
      </w:pPr>
    </w:p>
    <w:p w14:paraId="44573C0D" w14:textId="77777777" w:rsidR="002C6510" w:rsidRPr="002C6510" w:rsidRDefault="002C6510" w:rsidP="002C6510">
      <w:pPr>
        <w:keepNext/>
        <w:jc w:val="center"/>
        <w:outlineLvl w:val="2"/>
        <w:rPr>
          <w:b/>
          <w:snapToGrid w:val="0"/>
          <w:color w:val="000000"/>
          <w:sz w:val="28"/>
          <w:szCs w:val="28"/>
        </w:rPr>
      </w:pPr>
      <w:bookmarkStart w:id="189" w:name="_Toc181444168"/>
      <w:r w:rsidRPr="002C6510">
        <w:rPr>
          <w:b/>
          <w:snapToGrid w:val="0"/>
          <w:color w:val="000000"/>
          <w:sz w:val="28"/>
          <w:szCs w:val="28"/>
        </w:rPr>
        <w:t>11.2.4. Расходы на обязательное страхование за 2023 год.</w:t>
      </w:r>
      <w:bookmarkEnd w:id="189"/>
    </w:p>
    <w:p w14:paraId="61A78BF9" w14:textId="77777777" w:rsidR="002C6510" w:rsidRPr="002C6510" w:rsidRDefault="002C6510" w:rsidP="002C6510">
      <w:pPr>
        <w:ind w:firstLine="708"/>
        <w:jc w:val="both"/>
        <w:rPr>
          <w:color w:val="000000"/>
          <w:sz w:val="28"/>
          <w:szCs w:val="28"/>
        </w:rPr>
      </w:pPr>
      <w:r w:rsidRPr="002C6510">
        <w:rPr>
          <w:snapToGrid w:val="0"/>
          <w:color w:val="000000"/>
          <w:sz w:val="27"/>
          <w:szCs w:val="27"/>
        </w:rPr>
        <w:t xml:space="preserve">Фактические расходы на обязательное страхование по данным предприятия за 2023 год составили 102,76 тыс. руб. </w:t>
      </w:r>
      <w:r w:rsidRPr="002C6510">
        <w:rPr>
          <w:color w:val="000000"/>
          <w:sz w:val="27"/>
          <w:szCs w:val="27"/>
        </w:rPr>
        <w:t xml:space="preserve">Расходы включают затраты на страхование по </w:t>
      </w:r>
      <w:r w:rsidRPr="002C6510">
        <w:rPr>
          <w:snapToGrid w:val="0"/>
          <w:color w:val="000000"/>
          <w:sz w:val="27"/>
          <w:szCs w:val="27"/>
        </w:rPr>
        <w:t xml:space="preserve">локализации и ликвидации последствий чрезвычайных ситуаций, затраты на обязательное страхование гражданской ответственности владельца опасного объекта за причинение вреда в результате аварии на опасном объекте, затраты на обязательное страхование гражданской ответственности владельца транспортного средства. Представлены карточки по счетам 20 и 26 за 2023 год по расчетам с контрагентами АО «Альфа Страхование», АО «СК Югория», АО «СОГАЗ» </w:t>
      </w:r>
      <w:r w:rsidRPr="002C6510">
        <w:rPr>
          <w:color w:val="000000"/>
          <w:sz w:val="28"/>
          <w:szCs w:val="28"/>
        </w:rPr>
        <w:t xml:space="preserve">(п. 7    </w:t>
      </w:r>
      <w:proofErr w:type="spellStart"/>
      <w:r w:rsidRPr="002C6510">
        <w:rPr>
          <w:color w:val="000000"/>
          <w:sz w:val="28"/>
          <w:szCs w:val="28"/>
        </w:rPr>
        <w:t>пп</w:t>
      </w:r>
      <w:proofErr w:type="spellEnd"/>
      <w:r w:rsidRPr="002C6510">
        <w:rPr>
          <w:color w:val="000000"/>
          <w:sz w:val="28"/>
          <w:szCs w:val="28"/>
        </w:rPr>
        <w:t>. 17 шаблона DOCS.FORM.6.42).</w:t>
      </w:r>
    </w:p>
    <w:p w14:paraId="73B1B3B5" w14:textId="77777777" w:rsidR="002C6510" w:rsidRPr="002C6510" w:rsidRDefault="002C6510" w:rsidP="002C6510">
      <w:pPr>
        <w:ind w:firstLine="851"/>
        <w:jc w:val="both"/>
        <w:rPr>
          <w:snapToGrid w:val="0"/>
          <w:color w:val="000000"/>
          <w:sz w:val="28"/>
          <w:szCs w:val="28"/>
        </w:rPr>
      </w:pPr>
      <w:r w:rsidRPr="002C6510">
        <w:rPr>
          <w:snapToGrid w:val="0"/>
          <w:color w:val="000000"/>
          <w:sz w:val="27"/>
          <w:szCs w:val="27"/>
        </w:rPr>
        <w:t xml:space="preserve">Экспертами приняты для расчета фактической НВВ за 2023 год на уровне 102,76 тыс. руб., что соответствует факту за 2023 год. </w:t>
      </w:r>
      <w:r w:rsidRPr="002C6510">
        <w:rPr>
          <w:snapToGrid w:val="0"/>
          <w:color w:val="000000"/>
          <w:sz w:val="28"/>
          <w:szCs w:val="28"/>
        </w:rPr>
        <w:t xml:space="preserve">Данные расходы соответствуют факту 2023 года, что отражено в шаблоне </w:t>
      </w:r>
      <w:r w:rsidRPr="002C6510">
        <w:rPr>
          <w:snapToGrid w:val="0"/>
          <w:color w:val="000000"/>
          <w:sz w:val="28"/>
          <w:szCs w:val="28"/>
        </w:rPr>
        <w:lastRenderedPageBreak/>
        <w:t>BALANCE.CALC.TARIFF.WARM.2023.FACT, который в соответствии с постановлением РЭК КО № 297 от 30.10.2018, является официальной отчётностью.</w:t>
      </w:r>
    </w:p>
    <w:p w14:paraId="0348284F" w14:textId="77777777" w:rsidR="002C6510" w:rsidRPr="002C6510" w:rsidRDefault="002C6510" w:rsidP="002C6510">
      <w:pPr>
        <w:keepNext/>
        <w:jc w:val="center"/>
        <w:outlineLvl w:val="2"/>
        <w:rPr>
          <w:b/>
          <w:snapToGrid w:val="0"/>
          <w:color w:val="000000"/>
          <w:sz w:val="28"/>
          <w:szCs w:val="28"/>
        </w:rPr>
      </w:pPr>
      <w:bookmarkStart w:id="190" w:name="_Toc181444169"/>
      <w:r w:rsidRPr="002C6510">
        <w:rPr>
          <w:b/>
          <w:snapToGrid w:val="0"/>
          <w:color w:val="000000"/>
          <w:sz w:val="28"/>
          <w:szCs w:val="28"/>
        </w:rPr>
        <w:t>11.2.5. Транспортный налог за 2023 год.</w:t>
      </w:r>
      <w:bookmarkEnd w:id="190"/>
    </w:p>
    <w:p w14:paraId="023F146D" w14:textId="77777777" w:rsidR="002C6510" w:rsidRPr="002C6510" w:rsidRDefault="002C6510" w:rsidP="002C6510">
      <w:pPr>
        <w:ind w:firstLine="708"/>
        <w:jc w:val="both"/>
        <w:rPr>
          <w:snapToGrid w:val="0"/>
          <w:color w:val="000000"/>
          <w:sz w:val="27"/>
          <w:szCs w:val="27"/>
        </w:rPr>
      </w:pPr>
      <w:r w:rsidRPr="002C6510">
        <w:rPr>
          <w:snapToGrid w:val="0"/>
          <w:color w:val="000000"/>
          <w:sz w:val="27"/>
          <w:szCs w:val="27"/>
        </w:rPr>
        <w:t xml:space="preserve">Предприятием отражены расходы на уплату транспортного налога по факту 2023 года в размере 56,40 тыс. руб. </w:t>
      </w:r>
    </w:p>
    <w:p w14:paraId="48FF5624" w14:textId="77777777" w:rsidR="002C6510" w:rsidRPr="002C6510" w:rsidRDefault="002C6510" w:rsidP="002C6510">
      <w:pPr>
        <w:ind w:firstLine="708"/>
        <w:jc w:val="both"/>
        <w:rPr>
          <w:snapToGrid w:val="0"/>
          <w:color w:val="000000"/>
          <w:sz w:val="28"/>
          <w:szCs w:val="28"/>
        </w:rPr>
      </w:pPr>
      <w:r w:rsidRPr="002C6510">
        <w:rPr>
          <w:snapToGrid w:val="0"/>
          <w:color w:val="000000"/>
          <w:sz w:val="27"/>
          <w:szCs w:val="27"/>
        </w:rPr>
        <w:t>Экспертами приняты для расчета фактической НВВ за 2023 год расходы по данным предприятия 56,40 тыс. руб., что соответствует факту предприятия за 2023 год</w:t>
      </w:r>
      <w:r w:rsidRPr="002C6510">
        <w:rPr>
          <w:snapToGrid w:val="0"/>
          <w:color w:val="000000"/>
          <w:sz w:val="28"/>
          <w:szCs w:val="28"/>
        </w:rPr>
        <w:t>.</w:t>
      </w:r>
    </w:p>
    <w:p w14:paraId="06988AEE" w14:textId="77777777" w:rsidR="002C6510" w:rsidRPr="002C6510" w:rsidRDefault="002C6510" w:rsidP="002C6510">
      <w:pPr>
        <w:ind w:firstLine="851"/>
        <w:jc w:val="both"/>
        <w:rPr>
          <w:snapToGrid w:val="0"/>
          <w:color w:val="000000"/>
          <w:sz w:val="28"/>
          <w:szCs w:val="28"/>
        </w:rPr>
      </w:pPr>
      <w:r w:rsidRPr="002C6510">
        <w:rPr>
          <w:snapToGrid w:val="0"/>
          <w:color w:val="000000"/>
          <w:sz w:val="28"/>
          <w:szCs w:val="28"/>
        </w:rPr>
        <w:t>Информация по факту 2023 года получена через систему ЕИАС и заверена электронно-цифровой подписью руководителя в формате шаблона BALANCE.CALC.TARIFF.WARM.2023.FACT, который в соответствии с постановлением РЭК КО № 297 от 30.10.2018, является официальной отчётностью.</w:t>
      </w:r>
    </w:p>
    <w:p w14:paraId="25166EDB" w14:textId="77777777" w:rsidR="002C6510" w:rsidRPr="002C6510" w:rsidRDefault="002C6510" w:rsidP="002C6510">
      <w:pPr>
        <w:rPr>
          <w:color w:val="FF0000"/>
          <w:szCs w:val="20"/>
        </w:rPr>
      </w:pPr>
    </w:p>
    <w:p w14:paraId="68A78958" w14:textId="77777777" w:rsidR="002C6510" w:rsidRPr="002C6510" w:rsidRDefault="002C6510" w:rsidP="002C6510">
      <w:pPr>
        <w:keepNext/>
        <w:jc w:val="center"/>
        <w:outlineLvl w:val="2"/>
        <w:rPr>
          <w:b/>
          <w:snapToGrid w:val="0"/>
          <w:color w:val="000000"/>
          <w:sz w:val="28"/>
          <w:szCs w:val="28"/>
        </w:rPr>
      </w:pPr>
      <w:bookmarkStart w:id="191" w:name="_Toc181444170"/>
      <w:r w:rsidRPr="002C6510">
        <w:rPr>
          <w:b/>
          <w:snapToGrid w:val="0"/>
          <w:color w:val="000000"/>
          <w:sz w:val="28"/>
          <w:szCs w:val="28"/>
        </w:rPr>
        <w:t>11.2.6. Налог на имущество за 2023 год.</w:t>
      </w:r>
      <w:bookmarkEnd w:id="191"/>
    </w:p>
    <w:p w14:paraId="7E4CE13D" w14:textId="77777777" w:rsidR="002C6510" w:rsidRPr="002C6510" w:rsidRDefault="002C6510" w:rsidP="002C6510">
      <w:pPr>
        <w:ind w:firstLine="708"/>
        <w:jc w:val="both"/>
        <w:rPr>
          <w:color w:val="000000"/>
          <w:sz w:val="27"/>
          <w:szCs w:val="27"/>
        </w:rPr>
      </w:pPr>
      <w:r w:rsidRPr="002C6510">
        <w:rPr>
          <w:snapToGrid w:val="0"/>
          <w:color w:val="000000"/>
          <w:sz w:val="27"/>
          <w:szCs w:val="27"/>
        </w:rPr>
        <w:t>Предприятием отражены расходы на уплату налога по факту 2023 года в размере 1 715,60 тыс. руб. Представлен: расчёт по налогу на имущество за 2023-2024 и на 2025 год, карточка счета 20 за 2023 год (</w:t>
      </w:r>
      <w:proofErr w:type="spellStart"/>
      <w:r w:rsidRPr="002C6510">
        <w:rPr>
          <w:snapToGrid w:val="0"/>
          <w:color w:val="000000"/>
          <w:sz w:val="27"/>
          <w:szCs w:val="27"/>
        </w:rPr>
        <w:t>Дт</w:t>
      </w:r>
      <w:proofErr w:type="spellEnd"/>
      <w:r w:rsidRPr="002C6510">
        <w:rPr>
          <w:snapToGrid w:val="0"/>
          <w:color w:val="000000"/>
          <w:sz w:val="27"/>
          <w:szCs w:val="27"/>
        </w:rPr>
        <w:t xml:space="preserve"> 20.01 – </w:t>
      </w:r>
      <w:proofErr w:type="spellStart"/>
      <w:r w:rsidRPr="002C6510">
        <w:rPr>
          <w:snapToGrid w:val="0"/>
          <w:color w:val="000000"/>
          <w:sz w:val="27"/>
          <w:szCs w:val="27"/>
        </w:rPr>
        <w:t>Кт</w:t>
      </w:r>
      <w:proofErr w:type="spellEnd"/>
      <w:r w:rsidRPr="002C6510">
        <w:rPr>
          <w:snapToGrid w:val="0"/>
          <w:color w:val="000000"/>
          <w:sz w:val="27"/>
          <w:szCs w:val="27"/>
        </w:rPr>
        <w:t xml:space="preserve"> 25) (</w:t>
      </w:r>
      <w:r w:rsidRPr="002C6510">
        <w:rPr>
          <w:color w:val="000000"/>
          <w:sz w:val="27"/>
          <w:szCs w:val="27"/>
        </w:rPr>
        <w:t xml:space="preserve">п. 7 </w:t>
      </w:r>
      <w:proofErr w:type="spellStart"/>
      <w:r w:rsidRPr="002C6510">
        <w:rPr>
          <w:color w:val="000000"/>
          <w:sz w:val="27"/>
          <w:szCs w:val="27"/>
        </w:rPr>
        <w:t>пп</w:t>
      </w:r>
      <w:proofErr w:type="spellEnd"/>
      <w:r w:rsidRPr="002C6510">
        <w:rPr>
          <w:color w:val="000000"/>
          <w:sz w:val="27"/>
          <w:szCs w:val="27"/>
        </w:rPr>
        <w:t>. 4 шаблона DOCS.FORM.6.42).</w:t>
      </w:r>
    </w:p>
    <w:p w14:paraId="6669CD0E" w14:textId="77777777" w:rsidR="002C6510" w:rsidRPr="002C6510" w:rsidRDefault="002C6510" w:rsidP="002C6510">
      <w:pPr>
        <w:ind w:firstLine="708"/>
        <w:jc w:val="both"/>
        <w:rPr>
          <w:snapToGrid w:val="0"/>
          <w:color w:val="000000"/>
          <w:sz w:val="27"/>
          <w:szCs w:val="27"/>
        </w:rPr>
      </w:pPr>
      <w:r w:rsidRPr="002C6510">
        <w:rPr>
          <w:snapToGrid w:val="0"/>
          <w:color w:val="000000"/>
          <w:sz w:val="27"/>
          <w:szCs w:val="27"/>
        </w:rPr>
        <w:t>Экспертами приняты для расчета фактической НВВ за 2023 год расходы налогу на имущество по данным предприятия 1 715,62 тыс. руб., что соответствует факту за 2023 год, согласно представленной карточке счета 20 за 2023 год.</w:t>
      </w:r>
    </w:p>
    <w:p w14:paraId="03EC8182" w14:textId="77777777" w:rsidR="002C6510" w:rsidRPr="002C6510" w:rsidRDefault="002C6510" w:rsidP="002C6510">
      <w:pPr>
        <w:ind w:firstLine="708"/>
        <w:jc w:val="both"/>
        <w:rPr>
          <w:snapToGrid w:val="0"/>
          <w:color w:val="000000"/>
          <w:sz w:val="27"/>
          <w:szCs w:val="27"/>
        </w:rPr>
      </w:pPr>
    </w:p>
    <w:p w14:paraId="23310F87" w14:textId="77777777" w:rsidR="002C6510" w:rsidRPr="002C6510" w:rsidRDefault="002C6510" w:rsidP="002C6510">
      <w:pPr>
        <w:keepNext/>
        <w:jc w:val="center"/>
        <w:outlineLvl w:val="2"/>
        <w:rPr>
          <w:b/>
          <w:snapToGrid w:val="0"/>
          <w:color w:val="000000"/>
          <w:sz w:val="28"/>
          <w:szCs w:val="28"/>
        </w:rPr>
      </w:pPr>
      <w:bookmarkStart w:id="192" w:name="_Toc181444171"/>
      <w:r w:rsidRPr="002C6510">
        <w:rPr>
          <w:b/>
          <w:snapToGrid w:val="0"/>
          <w:color w:val="000000"/>
          <w:sz w:val="28"/>
          <w:szCs w:val="28"/>
        </w:rPr>
        <w:t>11.2.7. Отчисления на социальные нужды за 2023 год.</w:t>
      </w:r>
      <w:bookmarkEnd w:id="192"/>
    </w:p>
    <w:p w14:paraId="2C2D6378" w14:textId="77777777" w:rsidR="002C6510" w:rsidRPr="002C6510" w:rsidRDefault="002C6510" w:rsidP="002C6510">
      <w:pPr>
        <w:ind w:firstLine="708"/>
        <w:jc w:val="both"/>
        <w:rPr>
          <w:snapToGrid w:val="0"/>
          <w:color w:val="000000"/>
          <w:sz w:val="28"/>
          <w:szCs w:val="28"/>
        </w:rPr>
      </w:pPr>
      <w:r w:rsidRPr="002C6510">
        <w:rPr>
          <w:snapToGrid w:val="0"/>
          <w:color w:val="000000"/>
          <w:sz w:val="28"/>
          <w:szCs w:val="28"/>
        </w:rPr>
        <w:t xml:space="preserve">Предприятием отражены отчисления на социальные нужды по факту 2023 года в размере 9 819,43 тыс. руб. </w:t>
      </w:r>
    </w:p>
    <w:p w14:paraId="644DB9A0" w14:textId="77777777" w:rsidR="002C6510" w:rsidRPr="002C6510" w:rsidRDefault="002C6510" w:rsidP="002C6510">
      <w:pPr>
        <w:ind w:firstLine="708"/>
        <w:jc w:val="both"/>
        <w:rPr>
          <w:snapToGrid w:val="0"/>
          <w:color w:val="000000"/>
          <w:sz w:val="28"/>
          <w:szCs w:val="28"/>
        </w:rPr>
      </w:pPr>
      <w:r w:rsidRPr="002C6510">
        <w:rPr>
          <w:snapToGrid w:val="0"/>
          <w:color w:val="000000"/>
          <w:sz w:val="28"/>
          <w:szCs w:val="28"/>
        </w:rPr>
        <w:t xml:space="preserve">Экспертами приняты для расчета фактической НВВ за 2023 год расходы по данным предприятия 9 819,43 тыс. руб., что соответствует факту за 2023 год. </w:t>
      </w:r>
    </w:p>
    <w:p w14:paraId="14D71076" w14:textId="77777777" w:rsidR="002C6510" w:rsidRPr="002C6510" w:rsidRDefault="002C6510" w:rsidP="002C6510">
      <w:pPr>
        <w:ind w:firstLine="708"/>
        <w:jc w:val="both"/>
        <w:rPr>
          <w:snapToGrid w:val="0"/>
          <w:color w:val="000000"/>
          <w:sz w:val="28"/>
          <w:szCs w:val="28"/>
        </w:rPr>
      </w:pPr>
      <w:r w:rsidRPr="002C6510">
        <w:rPr>
          <w:snapToGrid w:val="0"/>
          <w:color w:val="000000"/>
          <w:sz w:val="28"/>
          <w:szCs w:val="28"/>
        </w:rPr>
        <w:t>Информация по факту 2023 года получена через систему ЕИАС и заверена электронно-цифровой подписью руководителя в формате шаблона BALANCE.CALC.TARIFF.WARM.2023.FACT, который в соответствии с постановлением РЭК КО № 297 от 30.10.2018, является официальной отчётностью.</w:t>
      </w:r>
    </w:p>
    <w:p w14:paraId="199F3079" w14:textId="77777777" w:rsidR="002C6510" w:rsidRPr="002C6510" w:rsidRDefault="002C6510" w:rsidP="002C6510">
      <w:pPr>
        <w:ind w:firstLine="708"/>
        <w:jc w:val="both"/>
        <w:rPr>
          <w:snapToGrid w:val="0"/>
          <w:color w:val="000000"/>
          <w:sz w:val="28"/>
          <w:szCs w:val="28"/>
        </w:rPr>
      </w:pPr>
      <w:r w:rsidRPr="002C6510">
        <w:rPr>
          <w:snapToGrid w:val="0"/>
          <w:color w:val="000000"/>
          <w:sz w:val="28"/>
          <w:szCs w:val="28"/>
        </w:rPr>
        <w:t xml:space="preserve">Фактический процент отчислений на социальные нужды (ЕСН) за 2023 год составил 20,81 % (предприятие до заключения второго концессионного заключения №1-ММО от 29.06.2023 относилось к категории «Малое предприятие»). </w:t>
      </w:r>
    </w:p>
    <w:p w14:paraId="0B134EE1" w14:textId="77777777" w:rsidR="002C6510" w:rsidRPr="002C6510" w:rsidRDefault="002C6510" w:rsidP="002C6510">
      <w:pPr>
        <w:ind w:firstLine="708"/>
        <w:jc w:val="both"/>
        <w:rPr>
          <w:snapToGrid w:val="0"/>
          <w:color w:val="000000"/>
          <w:sz w:val="28"/>
          <w:szCs w:val="28"/>
        </w:rPr>
      </w:pPr>
    </w:p>
    <w:p w14:paraId="7EC5B4B3" w14:textId="77777777" w:rsidR="002C6510" w:rsidRPr="002C6510" w:rsidRDefault="002C6510" w:rsidP="002C6510">
      <w:pPr>
        <w:keepNext/>
        <w:jc w:val="center"/>
        <w:outlineLvl w:val="2"/>
        <w:rPr>
          <w:b/>
          <w:snapToGrid w:val="0"/>
          <w:color w:val="000000"/>
          <w:sz w:val="28"/>
          <w:szCs w:val="28"/>
        </w:rPr>
      </w:pPr>
      <w:bookmarkStart w:id="193" w:name="_Toc181444172"/>
      <w:r w:rsidRPr="002C6510">
        <w:rPr>
          <w:b/>
          <w:snapToGrid w:val="0"/>
          <w:color w:val="000000"/>
          <w:sz w:val="28"/>
          <w:szCs w:val="28"/>
        </w:rPr>
        <w:t>11.2.8. Амортизация основных средств</w:t>
      </w:r>
      <w:bookmarkEnd w:id="193"/>
    </w:p>
    <w:p w14:paraId="01B22241" w14:textId="77777777" w:rsidR="002C6510" w:rsidRPr="002C6510" w:rsidRDefault="002C6510" w:rsidP="002C6510">
      <w:pPr>
        <w:ind w:firstLine="708"/>
        <w:jc w:val="both"/>
        <w:rPr>
          <w:color w:val="000000"/>
          <w:sz w:val="28"/>
          <w:szCs w:val="28"/>
        </w:rPr>
      </w:pPr>
      <w:r w:rsidRPr="002C6510">
        <w:rPr>
          <w:snapToGrid w:val="0"/>
          <w:color w:val="000000"/>
          <w:sz w:val="28"/>
          <w:szCs w:val="28"/>
        </w:rPr>
        <w:t>Предприятием отражена величина амортизации основных средств по факту 2023 года в размере 9 006,14 тыс. руб. по вводимым объектам и имуществу предприятия. Представлены: расчеты предприятия, карточка счета 20 за 2023 год (</w:t>
      </w:r>
      <w:proofErr w:type="spellStart"/>
      <w:r w:rsidRPr="002C6510">
        <w:rPr>
          <w:snapToGrid w:val="0"/>
          <w:color w:val="000000"/>
          <w:sz w:val="28"/>
          <w:szCs w:val="28"/>
        </w:rPr>
        <w:t>Дт</w:t>
      </w:r>
      <w:proofErr w:type="spellEnd"/>
      <w:r w:rsidRPr="002C6510">
        <w:rPr>
          <w:snapToGrid w:val="0"/>
          <w:color w:val="000000"/>
          <w:sz w:val="28"/>
          <w:szCs w:val="28"/>
        </w:rPr>
        <w:t xml:space="preserve"> 20.01 – </w:t>
      </w:r>
      <w:proofErr w:type="spellStart"/>
      <w:r w:rsidRPr="002C6510">
        <w:rPr>
          <w:snapToGrid w:val="0"/>
          <w:color w:val="000000"/>
          <w:sz w:val="28"/>
          <w:szCs w:val="28"/>
        </w:rPr>
        <w:t>Кт</w:t>
      </w:r>
      <w:proofErr w:type="spellEnd"/>
      <w:r w:rsidRPr="002C6510">
        <w:rPr>
          <w:snapToGrid w:val="0"/>
          <w:color w:val="000000"/>
          <w:sz w:val="28"/>
          <w:szCs w:val="28"/>
        </w:rPr>
        <w:t xml:space="preserve"> 02.01), справка-расчет за 2023 год, ОСВ по счету 26 за 2023 год </w:t>
      </w:r>
      <w:r w:rsidRPr="002C6510">
        <w:rPr>
          <w:color w:val="000000"/>
          <w:sz w:val="28"/>
          <w:szCs w:val="28"/>
        </w:rPr>
        <w:t xml:space="preserve">(п. 7 </w:t>
      </w:r>
      <w:proofErr w:type="spellStart"/>
      <w:r w:rsidRPr="002C6510">
        <w:rPr>
          <w:color w:val="000000"/>
          <w:sz w:val="28"/>
          <w:szCs w:val="28"/>
        </w:rPr>
        <w:t>пп</w:t>
      </w:r>
      <w:proofErr w:type="spellEnd"/>
      <w:r w:rsidRPr="002C6510">
        <w:rPr>
          <w:color w:val="000000"/>
          <w:sz w:val="28"/>
          <w:szCs w:val="28"/>
        </w:rPr>
        <w:t>. 2 шаблона DOCS.FORM.6.42).</w:t>
      </w:r>
    </w:p>
    <w:p w14:paraId="29D8C865" w14:textId="77777777" w:rsidR="002C6510" w:rsidRPr="002C6510" w:rsidRDefault="002C6510" w:rsidP="002C6510">
      <w:pPr>
        <w:ind w:firstLine="708"/>
        <w:jc w:val="both"/>
        <w:rPr>
          <w:color w:val="000000"/>
          <w:sz w:val="28"/>
          <w:szCs w:val="28"/>
        </w:rPr>
      </w:pPr>
      <w:r w:rsidRPr="002C6510">
        <w:rPr>
          <w:snapToGrid w:val="0"/>
          <w:color w:val="000000"/>
          <w:sz w:val="28"/>
          <w:szCs w:val="28"/>
        </w:rPr>
        <w:lastRenderedPageBreak/>
        <w:t>Экспертами приняты для расчета фактической НВВ за 2023 год расходы по данным предприятия 9 006,14 тыс. руб., что соответствует факту за 2023 год.</w:t>
      </w:r>
    </w:p>
    <w:p w14:paraId="7C8C87AF" w14:textId="77777777" w:rsidR="002C6510" w:rsidRPr="002C6510" w:rsidRDefault="002C6510" w:rsidP="002C6510">
      <w:pPr>
        <w:ind w:firstLine="708"/>
        <w:jc w:val="both"/>
        <w:rPr>
          <w:snapToGrid w:val="0"/>
          <w:color w:val="000000"/>
          <w:sz w:val="28"/>
          <w:szCs w:val="28"/>
        </w:rPr>
      </w:pPr>
      <w:r w:rsidRPr="002C6510">
        <w:rPr>
          <w:snapToGrid w:val="0"/>
          <w:color w:val="000000"/>
          <w:sz w:val="28"/>
          <w:szCs w:val="28"/>
        </w:rPr>
        <w:t>Информация по факту 2023 года получена через систему ЕИАС и заверена электронно-цифровой подписью руководителя в формате шаблона BALANCE.CALC.TARIFF.WARM.2023.FACT, который в соответствии с постановлением РЭК КО № 297 от 30.10.2018, является официальной отчётностью.</w:t>
      </w:r>
    </w:p>
    <w:p w14:paraId="363E2FDF" w14:textId="77777777" w:rsidR="002C6510" w:rsidRPr="002C6510" w:rsidRDefault="002C6510" w:rsidP="002C6510">
      <w:pPr>
        <w:ind w:firstLine="708"/>
        <w:jc w:val="both"/>
        <w:rPr>
          <w:snapToGrid w:val="0"/>
          <w:color w:val="000000"/>
          <w:sz w:val="28"/>
          <w:szCs w:val="28"/>
        </w:rPr>
      </w:pPr>
      <w:r w:rsidRPr="002C6510">
        <w:rPr>
          <w:snapToGrid w:val="0"/>
          <w:color w:val="000000"/>
          <w:sz w:val="28"/>
          <w:szCs w:val="28"/>
        </w:rPr>
        <w:t>Имущество, переданное в концессию, учитывается на забалансовом счете.</w:t>
      </w:r>
    </w:p>
    <w:p w14:paraId="0ABF5C0D" w14:textId="77777777" w:rsidR="002C6510" w:rsidRPr="002C6510" w:rsidRDefault="002C6510" w:rsidP="002C6510">
      <w:pPr>
        <w:ind w:firstLine="709"/>
        <w:jc w:val="both"/>
        <w:rPr>
          <w:color w:val="000000"/>
          <w:szCs w:val="20"/>
        </w:rPr>
      </w:pPr>
    </w:p>
    <w:p w14:paraId="6A3B109F" w14:textId="77777777" w:rsidR="002C6510" w:rsidRPr="002C6510" w:rsidRDefault="002C6510" w:rsidP="002C6510">
      <w:pPr>
        <w:keepNext/>
        <w:jc w:val="center"/>
        <w:outlineLvl w:val="2"/>
        <w:rPr>
          <w:b/>
          <w:snapToGrid w:val="0"/>
          <w:color w:val="000000"/>
          <w:sz w:val="28"/>
          <w:szCs w:val="28"/>
        </w:rPr>
      </w:pPr>
      <w:bookmarkStart w:id="194" w:name="_Toc181444173"/>
      <w:r w:rsidRPr="002C6510">
        <w:rPr>
          <w:b/>
          <w:snapToGrid w:val="0"/>
          <w:color w:val="000000"/>
          <w:sz w:val="28"/>
          <w:szCs w:val="28"/>
        </w:rPr>
        <w:t>11.2.9. Расходы по сомнительным долгам</w:t>
      </w:r>
      <w:bookmarkEnd w:id="194"/>
    </w:p>
    <w:p w14:paraId="76F9A2E9" w14:textId="77777777" w:rsidR="002C6510" w:rsidRPr="002C6510" w:rsidRDefault="002C6510" w:rsidP="002C6510">
      <w:pPr>
        <w:ind w:firstLine="709"/>
        <w:jc w:val="both"/>
        <w:rPr>
          <w:snapToGrid w:val="0"/>
          <w:color w:val="000000"/>
          <w:sz w:val="28"/>
          <w:szCs w:val="28"/>
        </w:rPr>
      </w:pPr>
      <w:r w:rsidRPr="002C6510">
        <w:rPr>
          <w:snapToGrid w:val="0"/>
          <w:color w:val="000000"/>
          <w:sz w:val="28"/>
          <w:szCs w:val="28"/>
        </w:rPr>
        <w:t>Предприятием отражена величина расходов по сомнительным долгам по факту 2023 года в размере 2 215,79 тыс. руб. ООО «А-Энерго» не предоставило приказы о списании безнадежной дебиторской задолженности за 2023 год.</w:t>
      </w:r>
    </w:p>
    <w:p w14:paraId="61EBCE36" w14:textId="77777777" w:rsidR="002C6510" w:rsidRPr="002C6510" w:rsidRDefault="002C6510" w:rsidP="002C6510">
      <w:pPr>
        <w:ind w:firstLine="709"/>
        <w:jc w:val="both"/>
        <w:rPr>
          <w:color w:val="000000"/>
          <w:szCs w:val="20"/>
        </w:rPr>
      </w:pPr>
      <w:r w:rsidRPr="002C6510">
        <w:rPr>
          <w:snapToGrid w:val="0"/>
          <w:color w:val="000000"/>
          <w:sz w:val="28"/>
          <w:szCs w:val="28"/>
        </w:rPr>
        <w:t>Расходы приняты на нулевом уровне.</w:t>
      </w:r>
    </w:p>
    <w:p w14:paraId="2E52DA57" w14:textId="77777777" w:rsidR="002C6510" w:rsidRPr="002C6510" w:rsidRDefault="002C6510" w:rsidP="002C6510">
      <w:pPr>
        <w:jc w:val="right"/>
        <w:rPr>
          <w:color w:val="FF0000"/>
          <w:sz w:val="28"/>
          <w:szCs w:val="28"/>
        </w:rPr>
      </w:pPr>
      <w:bookmarkStart w:id="195" w:name="_Toc435981491"/>
      <w:bookmarkStart w:id="196" w:name="_Toc470509579"/>
      <w:bookmarkStart w:id="197" w:name="_Toc21094928"/>
    </w:p>
    <w:p w14:paraId="3B8F0496" w14:textId="77777777" w:rsidR="002C6510" w:rsidRPr="002C6510" w:rsidRDefault="002C6510" w:rsidP="002C6510">
      <w:pPr>
        <w:keepNext/>
        <w:jc w:val="center"/>
        <w:outlineLvl w:val="2"/>
        <w:rPr>
          <w:b/>
          <w:snapToGrid w:val="0"/>
          <w:color w:val="000000"/>
          <w:sz w:val="28"/>
          <w:szCs w:val="28"/>
        </w:rPr>
      </w:pPr>
      <w:bookmarkStart w:id="198" w:name="_Toc181444174"/>
      <w:r w:rsidRPr="002C6510">
        <w:rPr>
          <w:b/>
          <w:snapToGrid w:val="0"/>
          <w:color w:val="000000"/>
          <w:sz w:val="28"/>
          <w:szCs w:val="28"/>
        </w:rPr>
        <w:t>11.2.10. Налог на прибыль</w:t>
      </w:r>
      <w:bookmarkEnd w:id="198"/>
    </w:p>
    <w:p w14:paraId="78AFC52E" w14:textId="77777777" w:rsidR="002C6510" w:rsidRPr="002C6510" w:rsidRDefault="002C6510" w:rsidP="002C6510">
      <w:pPr>
        <w:ind w:firstLine="709"/>
        <w:jc w:val="both"/>
        <w:rPr>
          <w:snapToGrid w:val="0"/>
          <w:color w:val="000000"/>
          <w:sz w:val="28"/>
          <w:szCs w:val="28"/>
        </w:rPr>
      </w:pPr>
      <w:r w:rsidRPr="002C6510">
        <w:rPr>
          <w:snapToGrid w:val="0"/>
          <w:color w:val="000000"/>
          <w:sz w:val="28"/>
          <w:szCs w:val="28"/>
        </w:rPr>
        <w:t>Предприятием не отражена величина расходов по налогу на прибыль.</w:t>
      </w:r>
    </w:p>
    <w:p w14:paraId="0A2C7BFC" w14:textId="77777777" w:rsidR="002C6510" w:rsidRPr="002C6510" w:rsidRDefault="002C6510" w:rsidP="002C6510">
      <w:pPr>
        <w:ind w:firstLine="709"/>
        <w:jc w:val="both"/>
        <w:rPr>
          <w:color w:val="000000"/>
          <w:szCs w:val="20"/>
        </w:rPr>
      </w:pPr>
    </w:p>
    <w:p w14:paraId="679D3934" w14:textId="77777777" w:rsidR="002C6510" w:rsidRPr="002C6510" w:rsidRDefault="002C6510" w:rsidP="002C6510">
      <w:pPr>
        <w:ind w:firstLine="708"/>
        <w:jc w:val="both"/>
        <w:rPr>
          <w:bCs/>
          <w:color w:val="000000"/>
          <w:sz w:val="28"/>
          <w:szCs w:val="28"/>
        </w:rPr>
      </w:pPr>
      <w:r w:rsidRPr="002C6510">
        <w:rPr>
          <w:color w:val="000000"/>
          <w:sz w:val="28"/>
          <w:szCs w:val="28"/>
        </w:rPr>
        <w:t xml:space="preserve">Величина неподконтрольных расходов за 2023 год составила </w:t>
      </w:r>
      <w:r w:rsidRPr="002C6510">
        <w:rPr>
          <w:bCs/>
          <w:color w:val="000000"/>
          <w:sz w:val="28"/>
          <w:szCs w:val="28"/>
        </w:rPr>
        <w:t>23 098,41 тыс. руб. Предприятие заявило 25 314,20 тыс. руб.</w:t>
      </w:r>
    </w:p>
    <w:p w14:paraId="15A864BF" w14:textId="77777777" w:rsidR="002C6510" w:rsidRPr="002C6510" w:rsidRDefault="002C6510" w:rsidP="002C6510">
      <w:pPr>
        <w:ind w:firstLine="709"/>
        <w:jc w:val="both"/>
        <w:rPr>
          <w:color w:val="000000"/>
          <w:sz w:val="28"/>
          <w:szCs w:val="28"/>
        </w:rPr>
      </w:pPr>
      <w:r w:rsidRPr="002C6510">
        <w:rPr>
          <w:color w:val="000000"/>
          <w:sz w:val="28"/>
          <w:szCs w:val="28"/>
        </w:rPr>
        <w:t>Реестр неподконтрольных расходов отражен в таблице 8 и в приложении 2.</w:t>
      </w:r>
    </w:p>
    <w:p w14:paraId="782DB997" w14:textId="77777777" w:rsidR="002C6510" w:rsidRPr="002C6510" w:rsidRDefault="002C6510" w:rsidP="002C6510">
      <w:pPr>
        <w:ind w:firstLine="709"/>
        <w:jc w:val="right"/>
        <w:rPr>
          <w:color w:val="000000"/>
          <w:sz w:val="28"/>
          <w:szCs w:val="28"/>
        </w:rPr>
      </w:pPr>
      <w:r w:rsidRPr="002C6510">
        <w:rPr>
          <w:color w:val="000000"/>
          <w:sz w:val="28"/>
          <w:szCs w:val="28"/>
        </w:rPr>
        <w:t>Таблица 8</w:t>
      </w:r>
    </w:p>
    <w:p w14:paraId="0D35DDA1" w14:textId="77777777" w:rsidR="002C6510" w:rsidRPr="002C6510" w:rsidRDefault="002C6510" w:rsidP="002C6510">
      <w:pPr>
        <w:ind w:firstLine="709"/>
        <w:jc w:val="center"/>
        <w:rPr>
          <w:b/>
          <w:color w:val="000000"/>
          <w:sz w:val="28"/>
          <w:szCs w:val="28"/>
        </w:rPr>
      </w:pPr>
      <w:r w:rsidRPr="002C6510">
        <w:rPr>
          <w:b/>
          <w:color w:val="000000"/>
          <w:sz w:val="28"/>
          <w:szCs w:val="28"/>
        </w:rPr>
        <w:t>Реестр неподконтрольных расходов за 2023 год</w:t>
      </w:r>
    </w:p>
    <w:p w14:paraId="6684220F" w14:textId="77777777" w:rsidR="002C6510" w:rsidRPr="002C6510" w:rsidRDefault="002C6510" w:rsidP="002C6510">
      <w:pPr>
        <w:jc w:val="both"/>
        <w:rPr>
          <w:color w:val="FF0000"/>
          <w:sz w:val="28"/>
          <w:szCs w:val="28"/>
        </w:rPr>
      </w:pPr>
    </w:p>
    <w:tbl>
      <w:tblPr>
        <w:tblStyle w:val="77"/>
        <w:tblW w:w="0" w:type="auto"/>
        <w:tblLook w:val="04A0" w:firstRow="1" w:lastRow="0" w:firstColumn="1" w:lastColumn="0" w:noHBand="0" w:noVBand="1"/>
      </w:tblPr>
      <w:tblGrid>
        <w:gridCol w:w="867"/>
        <w:gridCol w:w="2654"/>
        <w:gridCol w:w="982"/>
        <w:gridCol w:w="1188"/>
        <w:gridCol w:w="1228"/>
        <w:gridCol w:w="1118"/>
        <w:gridCol w:w="1591"/>
      </w:tblGrid>
      <w:tr w:rsidR="002C6510" w:rsidRPr="002C6510" w14:paraId="09CA1AD1" w14:textId="77777777" w:rsidTr="00897F40">
        <w:trPr>
          <w:trHeight w:val="1536"/>
          <w:tblHeader/>
        </w:trPr>
        <w:tc>
          <w:tcPr>
            <w:tcW w:w="891" w:type="dxa"/>
            <w:noWrap/>
            <w:vAlign w:val="center"/>
            <w:hideMark/>
          </w:tcPr>
          <w:p w14:paraId="761B789B" w14:textId="77777777" w:rsidR="002C6510" w:rsidRPr="002C6510" w:rsidRDefault="002C6510" w:rsidP="002C6510">
            <w:pPr>
              <w:jc w:val="center"/>
              <w:rPr>
                <w:bCs/>
                <w:color w:val="000000"/>
                <w:sz w:val="22"/>
                <w:szCs w:val="22"/>
              </w:rPr>
            </w:pPr>
            <w:r w:rsidRPr="002C6510">
              <w:rPr>
                <w:bCs/>
                <w:color w:val="000000"/>
                <w:sz w:val="22"/>
                <w:szCs w:val="22"/>
              </w:rPr>
              <w:t>№ п/п</w:t>
            </w:r>
          </w:p>
        </w:tc>
        <w:tc>
          <w:tcPr>
            <w:tcW w:w="2744" w:type="dxa"/>
            <w:noWrap/>
            <w:vAlign w:val="center"/>
            <w:hideMark/>
          </w:tcPr>
          <w:p w14:paraId="16EEC660" w14:textId="77777777" w:rsidR="002C6510" w:rsidRPr="002C6510" w:rsidRDefault="002C6510" w:rsidP="002C6510">
            <w:pPr>
              <w:jc w:val="center"/>
              <w:rPr>
                <w:bCs/>
                <w:color w:val="000000"/>
                <w:sz w:val="22"/>
                <w:szCs w:val="22"/>
              </w:rPr>
            </w:pPr>
            <w:r w:rsidRPr="002C6510">
              <w:rPr>
                <w:bCs/>
                <w:color w:val="000000"/>
                <w:sz w:val="22"/>
                <w:szCs w:val="22"/>
              </w:rPr>
              <w:t>Показатели</w:t>
            </w:r>
          </w:p>
        </w:tc>
        <w:tc>
          <w:tcPr>
            <w:tcW w:w="1010" w:type="dxa"/>
            <w:noWrap/>
            <w:vAlign w:val="center"/>
            <w:hideMark/>
          </w:tcPr>
          <w:p w14:paraId="613D1249" w14:textId="77777777" w:rsidR="002C6510" w:rsidRPr="002C6510" w:rsidRDefault="002C6510" w:rsidP="002C6510">
            <w:pPr>
              <w:jc w:val="center"/>
              <w:rPr>
                <w:bCs/>
                <w:color w:val="000000"/>
                <w:sz w:val="22"/>
                <w:szCs w:val="22"/>
              </w:rPr>
            </w:pPr>
            <w:proofErr w:type="spellStart"/>
            <w:r w:rsidRPr="002C6510">
              <w:rPr>
                <w:bCs/>
                <w:color w:val="000000"/>
                <w:sz w:val="22"/>
                <w:szCs w:val="22"/>
              </w:rPr>
              <w:t>Ед.изм</w:t>
            </w:r>
            <w:proofErr w:type="spellEnd"/>
            <w:r w:rsidRPr="002C6510">
              <w:rPr>
                <w:bCs/>
                <w:color w:val="000000"/>
                <w:sz w:val="22"/>
                <w:szCs w:val="22"/>
              </w:rPr>
              <w:t>.</w:t>
            </w:r>
          </w:p>
        </w:tc>
        <w:tc>
          <w:tcPr>
            <w:tcW w:w="1224" w:type="dxa"/>
            <w:vAlign w:val="center"/>
            <w:hideMark/>
          </w:tcPr>
          <w:p w14:paraId="7EF36A4F" w14:textId="77777777" w:rsidR="002C6510" w:rsidRPr="002C6510" w:rsidRDefault="002C6510" w:rsidP="002C6510">
            <w:pPr>
              <w:jc w:val="center"/>
              <w:rPr>
                <w:bCs/>
                <w:color w:val="000000"/>
                <w:sz w:val="22"/>
                <w:szCs w:val="22"/>
              </w:rPr>
            </w:pPr>
            <w:proofErr w:type="spellStart"/>
            <w:proofErr w:type="gramStart"/>
            <w:r w:rsidRPr="002C6510">
              <w:rPr>
                <w:bCs/>
                <w:color w:val="000000"/>
                <w:sz w:val="22"/>
                <w:szCs w:val="22"/>
              </w:rPr>
              <w:t>Утвержде</w:t>
            </w:r>
            <w:proofErr w:type="spellEnd"/>
            <w:r w:rsidRPr="002C6510">
              <w:rPr>
                <w:bCs/>
                <w:color w:val="000000"/>
                <w:sz w:val="22"/>
                <w:szCs w:val="22"/>
              </w:rPr>
              <w:t>-но</w:t>
            </w:r>
            <w:proofErr w:type="gramEnd"/>
            <w:r w:rsidRPr="002C6510">
              <w:rPr>
                <w:bCs/>
                <w:color w:val="000000"/>
                <w:sz w:val="22"/>
                <w:szCs w:val="22"/>
              </w:rPr>
              <w:t xml:space="preserve"> на 2023 год</w:t>
            </w:r>
          </w:p>
        </w:tc>
        <w:tc>
          <w:tcPr>
            <w:tcW w:w="1265" w:type="dxa"/>
            <w:vAlign w:val="center"/>
            <w:hideMark/>
          </w:tcPr>
          <w:p w14:paraId="5B425933" w14:textId="77777777" w:rsidR="002C6510" w:rsidRPr="002C6510" w:rsidRDefault="002C6510" w:rsidP="002C6510">
            <w:pPr>
              <w:jc w:val="center"/>
              <w:rPr>
                <w:bCs/>
                <w:color w:val="000000"/>
                <w:sz w:val="22"/>
                <w:szCs w:val="22"/>
              </w:rPr>
            </w:pPr>
            <w:r w:rsidRPr="002C6510">
              <w:rPr>
                <w:bCs/>
                <w:color w:val="000000"/>
                <w:sz w:val="22"/>
                <w:szCs w:val="22"/>
              </w:rPr>
              <w:t xml:space="preserve">Факт </w:t>
            </w:r>
            <w:proofErr w:type="spellStart"/>
            <w:r w:rsidRPr="002C6510">
              <w:rPr>
                <w:bCs/>
                <w:color w:val="000000"/>
                <w:sz w:val="22"/>
                <w:szCs w:val="22"/>
              </w:rPr>
              <w:t>предприя-тия</w:t>
            </w:r>
            <w:proofErr w:type="spellEnd"/>
            <w:r w:rsidRPr="002C6510">
              <w:rPr>
                <w:bCs/>
                <w:color w:val="000000"/>
                <w:sz w:val="22"/>
                <w:szCs w:val="22"/>
              </w:rPr>
              <w:t xml:space="preserve"> за 2023 год</w:t>
            </w:r>
          </w:p>
        </w:tc>
        <w:tc>
          <w:tcPr>
            <w:tcW w:w="1033" w:type="dxa"/>
            <w:vAlign w:val="center"/>
            <w:hideMark/>
          </w:tcPr>
          <w:p w14:paraId="1B64E726" w14:textId="77777777" w:rsidR="002C6510" w:rsidRPr="002C6510" w:rsidRDefault="002C6510" w:rsidP="002C6510">
            <w:pPr>
              <w:jc w:val="center"/>
              <w:rPr>
                <w:bCs/>
                <w:color w:val="000000"/>
                <w:sz w:val="22"/>
                <w:szCs w:val="22"/>
              </w:rPr>
            </w:pPr>
            <w:r w:rsidRPr="002C6510">
              <w:rPr>
                <w:bCs/>
                <w:color w:val="000000"/>
                <w:sz w:val="22"/>
                <w:szCs w:val="22"/>
              </w:rPr>
              <w:t>Факт по оценке экспертов за 2023 год</w:t>
            </w:r>
          </w:p>
        </w:tc>
        <w:tc>
          <w:tcPr>
            <w:tcW w:w="1461" w:type="dxa"/>
            <w:vAlign w:val="center"/>
            <w:hideMark/>
          </w:tcPr>
          <w:p w14:paraId="09046CAF" w14:textId="77777777" w:rsidR="002C6510" w:rsidRPr="002C6510" w:rsidRDefault="002C6510" w:rsidP="002C6510">
            <w:pPr>
              <w:jc w:val="center"/>
              <w:rPr>
                <w:bCs/>
                <w:color w:val="000000"/>
                <w:sz w:val="22"/>
                <w:szCs w:val="22"/>
              </w:rPr>
            </w:pPr>
            <w:r w:rsidRPr="002C6510">
              <w:rPr>
                <w:bCs/>
                <w:color w:val="000000"/>
                <w:sz w:val="22"/>
                <w:szCs w:val="22"/>
              </w:rPr>
              <w:t xml:space="preserve">Динамика изменения показателей по </w:t>
            </w:r>
            <w:proofErr w:type="gramStart"/>
            <w:r w:rsidRPr="002C6510">
              <w:rPr>
                <w:bCs/>
                <w:color w:val="000000"/>
                <w:sz w:val="22"/>
                <w:szCs w:val="22"/>
              </w:rPr>
              <w:t>факту  2023</w:t>
            </w:r>
            <w:proofErr w:type="gramEnd"/>
            <w:r w:rsidRPr="002C6510">
              <w:rPr>
                <w:bCs/>
                <w:color w:val="000000"/>
                <w:sz w:val="22"/>
                <w:szCs w:val="22"/>
              </w:rPr>
              <w:t xml:space="preserve"> года, </w:t>
            </w:r>
            <w:proofErr w:type="spellStart"/>
            <w:r w:rsidRPr="002C6510">
              <w:rPr>
                <w:bCs/>
                <w:color w:val="000000"/>
                <w:sz w:val="22"/>
                <w:szCs w:val="22"/>
              </w:rPr>
              <w:t>относитель</w:t>
            </w:r>
            <w:proofErr w:type="spellEnd"/>
            <w:r w:rsidRPr="002C6510">
              <w:rPr>
                <w:bCs/>
                <w:color w:val="000000"/>
                <w:sz w:val="22"/>
                <w:szCs w:val="22"/>
              </w:rPr>
              <w:t>-но утвержденного на 2023 год, 6/4, %</w:t>
            </w:r>
          </w:p>
        </w:tc>
      </w:tr>
      <w:tr w:rsidR="002C6510" w:rsidRPr="002C6510" w14:paraId="6FB05036" w14:textId="77777777" w:rsidTr="00897F40">
        <w:trPr>
          <w:trHeight w:val="372"/>
          <w:tblHeader/>
        </w:trPr>
        <w:tc>
          <w:tcPr>
            <w:tcW w:w="891" w:type="dxa"/>
            <w:noWrap/>
            <w:vAlign w:val="center"/>
            <w:hideMark/>
          </w:tcPr>
          <w:p w14:paraId="297381F8" w14:textId="77777777" w:rsidR="002C6510" w:rsidRPr="002C6510" w:rsidRDefault="002C6510" w:rsidP="002C6510">
            <w:pPr>
              <w:jc w:val="center"/>
              <w:rPr>
                <w:color w:val="000000"/>
                <w:sz w:val="22"/>
                <w:szCs w:val="22"/>
              </w:rPr>
            </w:pPr>
            <w:r w:rsidRPr="002C6510">
              <w:rPr>
                <w:color w:val="000000"/>
                <w:sz w:val="22"/>
                <w:szCs w:val="22"/>
              </w:rPr>
              <w:t>1</w:t>
            </w:r>
          </w:p>
        </w:tc>
        <w:tc>
          <w:tcPr>
            <w:tcW w:w="2744" w:type="dxa"/>
            <w:noWrap/>
            <w:vAlign w:val="center"/>
            <w:hideMark/>
          </w:tcPr>
          <w:p w14:paraId="4F4DC9DB" w14:textId="77777777" w:rsidR="002C6510" w:rsidRPr="002C6510" w:rsidRDefault="002C6510" w:rsidP="002C6510">
            <w:pPr>
              <w:jc w:val="center"/>
              <w:rPr>
                <w:color w:val="000000"/>
                <w:sz w:val="22"/>
                <w:szCs w:val="22"/>
              </w:rPr>
            </w:pPr>
            <w:r w:rsidRPr="002C6510">
              <w:rPr>
                <w:color w:val="000000"/>
                <w:sz w:val="22"/>
                <w:szCs w:val="22"/>
              </w:rPr>
              <w:t>2</w:t>
            </w:r>
          </w:p>
        </w:tc>
        <w:tc>
          <w:tcPr>
            <w:tcW w:w="1010" w:type="dxa"/>
            <w:noWrap/>
            <w:vAlign w:val="center"/>
            <w:hideMark/>
          </w:tcPr>
          <w:p w14:paraId="7645AA53" w14:textId="77777777" w:rsidR="002C6510" w:rsidRPr="002C6510" w:rsidRDefault="002C6510" w:rsidP="002C6510">
            <w:pPr>
              <w:jc w:val="center"/>
              <w:rPr>
                <w:color w:val="000000"/>
                <w:sz w:val="22"/>
                <w:szCs w:val="22"/>
              </w:rPr>
            </w:pPr>
            <w:r w:rsidRPr="002C6510">
              <w:rPr>
                <w:color w:val="000000"/>
                <w:sz w:val="22"/>
                <w:szCs w:val="22"/>
              </w:rPr>
              <w:t>3</w:t>
            </w:r>
          </w:p>
        </w:tc>
        <w:tc>
          <w:tcPr>
            <w:tcW w:w="1224" w:type="dxa"/>
            <w:noWrap/>
            <w:vAlign w:val="center"/>
            <w:hideMark/>
          </w:tcPr>
          <w:p w14:paraId="69A43533" w14:textId="77777777" w:rsidR="002C6510" w:rsidRPr="002C6510" w:rsidRDefault="002C6510" w:rsidP="002C6510">
            <w:pPr>
              <w:jc w:val="center"/>
              <w:rPr>
                <w:color w:val="000000"/>
                <w:sz w:val="22"/>
                <w:szCs w:val="22"/>
              </w:rPr>
            </w:pPr>
            <w:r w:rsidRPr="002C6510">
              <w:rPr>
                <w:color w:val="000000"/>
                <w:sz w:val="22"/>
                <w:szCs w:val="22"/>
              </w:rPr>
              <w:t>4</w:t>
            </w:r>
          </w:p>
        </w:tc>
        <w:tc>
          <w:tcPr>
            <w:tcW w:w="1265" w:type="dxa"/>
            <w:noWrap/>
            <w:vAlign w:val="center"/>
            <w:hideMark/>
          </w:tcPr>
          <w:p w14:paraId="5B99D9E4" w14:textId="77777777" w:rsidR="002C6510" w:rsidRPr="002C6510" w:rsidRDefault="002C6510" w:rsidP="002C6510">
            <w:pPr>
              <w:jc w:val="center"/>
              <w:rPr>
                <w:color w:val="000000"/>
                <w:sz w:val="22"/>
                <w:szCs w:val="22"/>
              </w:rPr>
            </w:pPr>
            <w:r w:rsidRPr="002C6510">
              <w:rPr>
                <w:color w:val="000000"/>
                <w:sz w:val="22"/>
                <w:szCs w:val="22"/>
              </w:rPr>
              <w:t>5</w:t>
            </w:r>
          </w:p>
        </w:tc>
        <w:tc>
          <w:tcPr>
            <w:tcW w:w="1033" w:type="dxa"/>
            <w:noWrap/>
            <w:vAlign w:val="center"/>
            <w:hideMark/>
          </w:tcPr>
          <w:p w14:paraId="3848DD0A" w14:textId="77777777" w:rsidR="002C6510" w:rsidRPr="002C6510" w:rsidRDefault="002C6510" w:rsidP="002C6510">
            <w:pPr>
              <w:jc w:val="center"/>
              <w:rPr>
                <w:color w:val="000000"/>
                <w:sz w:val="22"/>
                <w:szCs w:val="22"/>
              </w:rPr>
            </w:pPr>
            <w:r w:rsidRPr="002C6510">
              <w:rPr>
                <w:color w:val="000000"/>
                <w:sz w:val="22"/>
                <w:szCs w:val="22"/>
              </w:rPr>
              <w:t>6</w:t>
            </w:r>
          </w:p>
        </w:tc>
        <w:tc>
          <w:tcPr>
            <w:tcW w:w="1461" w:type="dxa"/>
            <w:noWrap/>
            <w:vAlign w:val="center"/>
            <w:hideMark/>
          </w:tcPr>
          <w:p w14:paraId="5E54A0F9" w14:textId="77777777" w:rsidR="002C6510" w:rsidRPr="002C6510" w:rsidRDefault="002C6510" w:rsidP="002C6510">
            <w:pPr>
              <w:jc w:val="center"/>
              <w:rPr>
                <w:color w:val="000000"/>
                <w:sz w:val="22"/>
                <w:szCs w:val="22"/>
              </w:rPr>
            </w:pPr>
            <w:r w:rsidRPr="002C6510">
              <w:rPr>
                <w:color w:val="000000"/>
                <w:sz w:val="22"/>
                <w:szCs w:val="22"/>
              </w:rPr>
              <w:t>7</w:t>
            </w:r>
          </w:p>
        </w:tc>
      </w:tr>
      <w:tr w:rsidR="002C6510" w:rsidRPr="002C6510" w14:paraId="2087ABFC" w14:textId="77777777" w:rsidTr="00897F40">
        <w:trPr>
          <w:trHeight w:val="312"/>
        </w:trPr>
        <w:tc>
          <w:tcPr>
            <w:tcW w:w="9628" w:type="dxa"/>
            <w:gridSpan w:val="7"/>
            <w:hideMark/>
          </w:tcPr>
          <w:p w14:paraId="5A022D10" w14:textId="77777777" w:rsidR="002C6510" w:rsidRPr="002C6510" w:rsidRDefault="002C6510" w:rsidP="002C6510">
            <w:pPr>
              <w:jc w:val="center"/>
              <w:rPr>
                <w:bCs/>
                <w:color w:val="000000"/>
                <w:sz w:val="22"/>
                <w:szCs w:val="22"/>
              </w:rPr>
            </w:pPr>
            <w:r w:rsidRPr="002C6510">
              <w:rPr>
                <w:bCs/>
                <w:color w:val="000000"/>
                <w:sz w:val="22"/>
                <w:szCs w:val="22"/>
              </w:rPr>
              <w:t>Неподконтрольные расходы (согласно реестру Приложения 5.3 Методических указаний)</w:t>
            </w:r>
          </w:p>
        </w:tc>
      </w:tr>
      <w:tr w:rsidR="002C6510" w:rsidRPr="002C6510" w14:paraId="24CD4571" w14:textId="77777777" w:rsidTr="00897F40">
        <w:trPr>
          <w:trHeight w:val="624"/>
        </w:trPr>
        <w:tc>
          <w:tcPr>
            <w:tcW w:w="891" w:type="dxa"/>
            <w:hideMark/>
          </w:tcPr>
          <w:p w14:paraId="0FDDAEFA" w14:textId="77777777" w:rsidR="002C6510" w:rsidRPr="002C6510" w:rsidRDefault="002C6510" w:rsidP="002C6510">
            <w:pPr>
              <w:jc w:val="center"/>
              <w:rPr>
                <w:bCs/>
                <w:color w:val="000000"/>
                <w:sz w:val="22"/>
                <w:szCs w:val="22"/>
              </w:rPr>
            </w:pPr>
            <w:r w:rsidRPr="002C6510">
              <w:rPr>
                <w:bCs/>
                <w:color w:val="000000"/>
                <w:sz w:val="22"/>
                <w:szCs w:val="22"/>
              </w:rPr>
              <w:t>1</w:t>
            </w:r>
          </w:p>
        </w:tc>
        <w:tc>
          <w:tcPr>
            <w:tcW w:w="2744" w:type="dxa"/>
            <w:hideMark/>
          </w:tcPr>
          <w:p w14:paraId="468E6AC9" w14:textId="77777777" w:rsidR="002C6510" w:rsidRPr="002C6510" w:rsidRDefault="002C6510" w:rsidP="002C6510">
            <w:pPr>
              <w:rPr>
                <w:bCs/>
                <w:color w:val="000000"/>
                <w:sz w:val="22"/>
                <w:szCs w:val="22"/>
              </w:rPr>
            </w:pPr>
            <w:r w:rsidRPr="002C6510">
              <w:rPr>
                <w:bCs/>
                <w:color w:val="000000"/>
                <w:sz w:val="22"/>
                <w:szCs w:val="22"/>
              </w:rPr>
              <w:t>Расходы на оплату услуг, оказываемых организациями, осуществляющими регулируемые виды деятельности</w:t>
            </w:r>
          </w:p>
        </w:tc>
        <w:tc>
          <w:tcPr>
            <w:tcW w:w="1010" w:type="dxa"/>
            <w:hideMark/>
          </w:tcPr>
          <w:p w14:paraId="60A3832D" w14:textId="77777777" w:rsidR="002C6510" w:rsidRPr="002C6510" w:rsidRDefault="002C6510" w:rsidP="002C6510">
            <w:pPr>
              <w:jc w:val="center"/>
              <w:rPr>
                <w:color w:val="000000"/>
                <w:sz w:val="22"/>
                <w:szCs w:val="22"/>
              </w:rPr>
            </w:pPr>
            <w:r w:rsidRPr="002C6510">
              <w:rPr>
                <w:color w:val="000000"/>
                <w:sz w:val="22"/>
                <w:szCs w:val="22"/>
              </w:rPr>
              <w:t>тыс. руб.</w:t>
            </w:r>
          </w:p>
        </w:tc>
        <w:tc>
          <w:tcPr>
            <w:tcW w:w="1224" w:type="dxa"/>
            <w:noWrap/>
            <w:hideMark/>
          </w:tcPr>
          <w:p w14:paraId="7BEC2D3C" w14:textId="77777777" w:rsidR="002C6510" w:rsidRPr="002C6510" w:rsidRDefault="002C6510" w:rsidP="002C6510">
            <w:pPr>
              <w:jc w:val="right"/>
              <w:rPr>
                <w:bCs/>
                <w:color w:val="000000"/>
                <w:sz w:val="22"/>
                <w:szCs w:val="22"/>
              </w:rPr>
            </w:pPr>
            <w:r w:rsidRPr="002C6510">
              <w:rPr>
                <w:bCs/>
                <w:color w:val="000000"/>
                <w:sz w:val="22"/>
                <w:szCs w:val="22"/>
              </w:rPr>
              <w:t>232,32</w:t>
            </w:r>
          </w:p>
        </w:tc>
        <w:tc>
          <w:tcPr>
            <w:tcW w:w="1265" w:type="dxa"/>
            <w:noWrap/>
            <w:hideMark/>
          </w:tcPr>
          <w:p w14:paraId="2E905979" w14:textId="77777777" w:rsidR="002C6510" w:rsidRPr="002C6510" w:rsidRDefault="002C6510" w:rsidP="002C6510">
            <w:pPr>
              <w:jc w:val="right"/>
              <w:rPr>
                <w:bCs/>
                <w:color w:val="000000"/>
                <w:sz w:val="22"/>
                <w:szCs w:val="22"/>
              </w:rPr>
            </w:pPr>
            <w:r w:rsidRPr="002C6510">
              <w:rPr>
                <w:bCs/>
                <w:color w:val="000000"/>
                <w:sz w:val="22"/>
                <w:szCs w:val="22"/>
              </w:rPr>
              <w:t>551,95</w:t>
            </w:r>
          </w:p>
        </w:tc>
        <w:tc>
          <w:tcPr>
            <w:tcW w:w="1033" w:type="dxa"/>
            <w:noWrap/>
            <w:hideMark/>
          </w:tcPr>
          <w:p w14:paraId="72C54867" w14:textId="77777777" w:rsidR="002C6510" w:rsidRPr="002C6510" w:rsidRDefault="002C6510" w:rsidP="002C6510">
            <w:pPr>
              <w:jc w:val="right"/>
              <w:rPr>
                <w:bCs/>
                <w:color w:val="000000"/>
                <w:sz w:val="22"/>
                <w:szCs w:val="22"/>
              </w:rPr>
            </w:pPr>
            <w:r w:rsidRPr="002C6510">
              <w:rPr>
                <w:bCs/>
                <w:color w:val="000000"/>
                <w:sz w:val="22"/>
                <w:szCs w:val="22"/>
              </w:rPr>
              <w:t>551,95</w:t>
            </w:r>
          </w:p>
        </w:tc>
        <w:tc>
          <w:tcPr>
            <w:tcW w:w="1461" w:type="dxa"/>
            <w:noWrap/>
            <w:hideMark/>
          </w:tcPr>
          <w:p w14:paraId="15778245" w14:textId="77777777" w:rsidR="002C6510" w:rsidRPr="002C6510" w:rsidRDefault="002C6510" w:rsidP="002C6510">
            <w:pPr>
              <w:jc w:val="right"/>
              <w:rPr>
                <w:bCs/>
                <w:color w:val="000000"/>
                <w:sz w:val="22"/>
                <w:szCs w:val="22"/>
              </w:rPr>
            </w:pPr>
            <w:r w:rsidRPr="002C6510">
              <w:rPr>
                <w:bCs/>
                <w:color w:val="000000"/>
                <w:sz w:val="22"/>
                <w:szCs w:val="22"/>
              </w:rPr>
              <w:t>137,58</w:t>
            </w:r>
          </w:p>
        </w:tc>
      </w:tr>
      <w:tr w:rsidR="002C6510" w:rsidRPr="002C6510" w14:paraId="49529A37" w14:textId="77777777" w:rsidTr="00897F40">
        <w:trPr>
          <w:trHeight w:val="312"/>
        </w:trPr>
        <w:tc>
          <w:tcPr>
            <w:tcW w:w="891" w:type="dxa"/>
            <w:hideMark/>
          </w:tcPr>
          <w:p w14:paraId="71EDD89D" w14:textId="77777777" w:rsidR="002C6510" w:rsidRPr="002C6510" w:rsidRDefault="002C6510" w:rsidP="002C6510">
            <w:pPr>
              <w:jc w:val="center"/>
              <w:rPr>
                <w:color w:val="000000"/>
                <w:sz w:val="22"/>
                <w:szCs w:val="22"/>
              </w:rPr>
            </w:pPr>
            <w:r w:rsidRPr="002C6510">
              <w:rPr>
                <w:color w:val="000000"/>
                <w:sz w:val="22"/>
                <w:szCs w:val="22"/>
              </w:rPr>
              <w:t>1.1</w:t>
            </w:r>
          </w:p>
        </w:tc>
        <w:tc>
          <w:tcPr>
            <w:tcW w:w="2744" w:type="dxa"/>
            <w:hideMark/>
          </w:tcPr>
          <w:p w14:paraId="4C9BF3B3" w14:textId="77777777" w:rsidR="002C6510" w:rsidRPr="002C6510" w:rsidRDefault="002C6510" w:rsidP="002C6510">
            <w:pPr>
              <w:rPr>
                <w:color w:val="000000"/>
                <w:sz w:val="22"/>
                <w:szCs w:val="22"/>
              </w:rPr>
            </w:pPr>
            <w:r w:rsidRPr="002C6510">
              <w:rPr>
                <w:color w:val="000000"/>
                <w:sz w:val="22"/>
                <w:szCs w:val="22"/>
              </w:rPr>
              <w:t>расходы на стоки</w:t>
            </w:r>
          </w:p>
        </w:tc>
        <w:tc>
          <w:tcPr>
            <w:tcW w:w="1010" w:type="dxa"/>
            <w:hideMark/>
          </w:tcPr>
          <w:p w14:paraId="15E0ECD3" w14:textId="77777777" w:rsidR="002C6510" w:rsidRPr="002C6510" w:rsidRDefault="002C6510" w:rsidP="002C6510">
            <w:pPr>
              <w:jc w:val="center"/>
              <w:rPr>
                <w:color w:val="000000"/>
                <w:sz w:val="22"/>
                <w:szCs w:val="22"/>
              </w:rPr>
            </w:pPr>
            <w:r w:rsidRPr="002C6510">
              <w:rPr>
                <w:color w:val="000000"/>
                <w:sz w:val="22"/>
                <w:szCs w:val="22"/>
              </w:rPr>
              <w:t>тыс. руб.</w:t>
            </w:r>
          </w:p>
        </w:tc>
        <w:tc>
          <w:tcPr>
            <w:tcW w:w="1224" w:type="dxa"/>
            <w:noWrap/>
            <w:hideMark/>
          </w:tcPr>
          <w:p w14:paraId="70EA2979" w14:textId="77777777" w:rsidR="002C6510" w:rsidRPr="002C6510" w:rsidRDefault="002C6510" w:rsidP="002C6510">
            <w:pPr>
              <w:jc w:val="right"/>
              <w:rPr>
                <w:color w:val="000000"/>
                <w:sz w:val="22"/>
                <w:szCs w:val="22"/>
              </w:rPr>
            </w:pPr>
            <w:r w:rsidRPr="002C6510">
              <w:rPr>
                <w:color w:val="000000"/>
                <w:sz w:val="22"/>
                <w:szCs w:val="22"/>
              </w:rPr>
              <w:t>232,32</w:t>
            </w:r>
          </w:p>
        </w:tc>
        <w:tc>
          <w:tcPr>
            <w:tcW w:w="1265" w:type="dxa"/>
            <w:noWrap/>
            <w:hideMark/>
          </w:tcPr>
          <w:p w14:paraId="62460A74" w14:textId="77777777" w:rsidR="002C6510" w:rsidRPr="002C6510" w:rsidRDefault="002C6510" w:rsidP="002C6510">
            <w:pPr>
              <w:jc w:val="right"/>
              <w:rPr>
                <w:color w:val="000000"/>
                <w:sz w:val="22"/>
                <w:szCs w:val="22"/>
              </w:rPr>
            </w:pPr>
            <w:r w:rsidRPr="002C6510">
              <w:rPr>
                <w:color w:val="000000"/>
                <w:sz w:val="22"/>
                <w:szCs w:val="22"/>
              </w:rPr>
              <w:t>551,95</w:t>
            </w:r>
          </w:p>
        </w:tc>
        <w:tc>
          <w:tcPr>
            <w:tcW w:w="1033" w:type="dxa"/>
            <w:noWrap/>
            <w:hideMark/>
          </w:tcPr>
          <w:p w14:paraId="340BFBF4" w14:textId="77777777" w:rsidR="002C6510" w:rsidRPr="002C6510" w:rsidRDefault="002C6510" w:rsidP="002C6510">
            <w:pPr>
              <w:jc w:val="right"/>
              <w:rPr>
                <w:color w:val="000000"/>
                <w:sz w:val="22"/>
                <w:szCs w:val="22"/>
              </w:rPr>
            </w:pPr>
            <w:r w:rsidRPr="002C6510">
              <w:rPr>
                <w:color w:val="000000"/>
                <w:sz w:val="22"/>
                <w:szCs w:val="22"/>
              </w:rPr>
              <w:t>551,95</w:t>
            </w:r>
          </w:p>
        </w:tc>
        <w:tc>
          <w:tcPr>
            <w:tcW w:w="1461" w:type="dxa"/>
            <w:noWrap/>
            <w:hideMark/>
          </w:tcPr>
          <w:p w14:paraId="4ACD8420" w14:textId="77777777" w:rsidR="002C6510" w:rsidRPr="002C6510" w:rsidRDefault="002C6510" w:rsidP="002C6510">
            <w:pPr>
              <w:jc w:val="right"/>
              <w:rPr>
                <w:color w:val="000000"/>
                <w:sz w:val="22"/>
                <w:szCs w:val="22"/>
              </w:rPr>
            </w:pPr>
            <w:r w:rsidRPr="002C6510">
              <w:rPr>
                <w:color w:val="000000"/>
                <w:sz w:val="22"/>
                <w:szCs w:val="22"/>
              </w:rPr>
              <w:t>137,58</w:t>
            </w:r>
          </w:p>
        </w:tc>
      </w:tr>
      <w:tr w:rsidR="002C6510" w:rsidRPr="002C6510" w14:paraId="48D4E930" w14:textId="77777777" w:rsidTr="00897F40">
        <w:trPr>
          <w:trHeight w:val="312"/>
        </w:trPr>
        <w:tc>
          <w:tcPr>
            <w:tcW w:w="891" w:type="dxa"/>
            <w:hideMark/>
          </w:tcPr>
          <w:p w14:paraId="00F2FA9D" w14:textId="77777777" w:rsidR="002C6510" w:rsidRPr="002C6510" w:rsidRDefault="002C6510" w:rsidP="002C6510">
            <w:pPr>
              <w:jc w:val="center"/>
              <w:rPr>
                <w:color w:val="000000"/>
                <w:sz w:val="22"/>
                <w:szCs w:val="22"/>
              </w:rPr>
            </w:pPr>
            <w:r w:rsidRPr="002C6510">
              <w:rPr>
                <w:color w:val="000000"/>
                <w:sz w:val="22"/>
                <w:szCs w:val="22"/>
              </w:rPr>
              <w:t>1.2</w:t>
            </w:r>
          </w:p>
        </w:tc>
        <w:tc>
          <w:tcPr>
            <w:tcW w:w="2744" w:type="dxa"/>
            <w:hideMark/>
          </w:tcPr>
          <w:p w14:paraId="04850938" w14:textId="77777777" w:rsidR="002C6510" w:rsidRPr="002C6510" w:rsidRDefault="002C6510" w:rsidP="002C6510">
            <w:pPr>
              <w:rPr>
                <w:color w:val="000000"/>
                <w:sz w:val="22"/>
                <w:szCs w:val="22"/>
              </w:rPr>
            </w:pPr>
            <w:r w:rsidRPr="002C6510">
              <w:rPr>
                <w:color w:val="000000"/>
                <w:sz w:val="22"/>
                <w:szCs w:val="22"/>
              </w:rPr>
              <w:t>общее количество стоков</w:t>
            </w:r>
          </w:p>
        </w:tc>
        <w:tc>
          <w:tcPr>
            <w:tcW w:w="1010" w:type="dxa"/>
            <w:hideMark/>
          </w:tcPr>
          <w:p w14:paraId="7EBF54F3" w14:textId="77777777" w:rsidR="002C6510" w:rsidRPr="002C6510" w:rsidRDefault="002C6510" w:rsidP="002C6510">
            <w:pPr>
              <w:jc w:val="center"/>
              <w:rPr>
                <w:color w:val="000000"/>
                <w:sz w:val="22"/>
                <w:szCs w:val="22"/>
              </w:rPr>
            </w:pPr>
            <w:r w:rsidRPr="002C6510">
              <w:rPr>
                <w:color w:val="000000"/>
                <w:sz w:val="22"/>
                <w:szCs w:val="22"/>
              </w:rPr>
              <w:t>тыс. м3</w:t>
            </w:r>
          </w:p>
        </w:tc>
        <w:tc>
          <w:tcPr>
            <w:tcW w:w="1224" w:type="dxa"/>
            <w:noWrap/>
            <w:hideMark/>
          </w:tcPr>
          <w:p w14:paraId="0D2AEF0A" w14:textId="77777777" w:rsidR="002C6510" w:rsidRPr="002C6510" w:rsidRDefault="002C6510" w:rsidP="002C6510">
            <w:pPr>
              <w:jc w:val="right"/>
              <w:rPr>
                <w:color w:val="000000"/>
                <w:sz w:val="22"/>
                <w:szCs w:val="22"/>
              </w:rPr>
            </w:pPr>
            <w:r w:rsidRPr="002C6510">
              <w:rPr>
                <w:color w:val="000000"/>
                <w:sz w:val="22"/>
                <w:szCs w:val="22"/>
              </w:rPr>
              <w:t>3,42</w:t>
            </w:r>
          </w:p>
        </w:tc>
        <w:tc>
          <w:tcPr>
            <w:tcW w:w="1265" w:type="dxa"/>
            <w:noWrap/>
            <w:hideMark/>
          </w:tcPr>
          <w:p w14:paraId="4321177E" w14:textId="77777777" w:rsidR="002C6510" w:rsidRPr="002C6510" w:rsidRDefault="002C6510" w:rsidP="002C6510">
            <w:pPr>
              <w:jc w:val="right"/>
              <w:rPr>
                <w:color w:val="000000"/>
                <w:sz w:val="22"/>
                <w:szCs w:val="22"/>
              </w:rPr>
            </w:pPr>
            <w:r w:rsidRPr="002C6510">
              <w:rPr>
                <w:color w:val="000000"/>
                <w:sz w:val="22"/>
                <w:szCs w:val="22"/>
              </w:rPr>
              <w:t>7,36</w:t>
            </w:r>
          </w:p>
        </w:tc>
        <w:tc>
          <w:tcPr>
            <w:tcW w:w="1033" w:type="dxa"/>
            <w:noWrap/>
            <w:hideMark/>
          </w:tcPr>
          <w:p w14:paraId="678F13D7" w14:textId="77777777" w:rsidR="002C6510" w:rsidRPr="002C6510" w:rsidRDefault="002C6510" w:rsidP="002C6510">
            <w:pPr>
              <w:jc w:val="right"/>
              <w:rPr>
                <w:color w:val="000000"/>
                <w:sz w:val="22"/>
                <w:szCs w:val="22"/>
              </w:rPr>
            </w:pPr>
            <w:r w:rsidRPr="002C6510">
              <w:rPr>
                <w:color w:val="000000"/>
                <w:sz w:val="22"/>
                <w:szCs w:val="22"/>
              </w:rPr>
              <w:t>7,36</w:t>
            </w:r>
          </w:p>
        </w:tc>
        <w:tc>
          <w:tcPr>
            <w:tcW w:w="1461" w:type="dxa"/>
            <w:noWrap/>
            <w:hideMark/>
          </w:tcPr>
          <w:p w14:paraId="76F8FB7D" w14:textId="77777777" w:rsidR="002C6510" w:rsidRPr="002C6510" w:rsidRDefault="002C6510" w:rsidP="002C6510">
            <w:pPr>
              <w:jc w:val="right"/>
              <w:rPr>
                <w:color w:val="000000"/>
                <w:sz w:val="22"/>
                <w:szCs w:val="22"/>
              </w:rPr>
            </w:pPr>
            <w:r w:rsidRPr="002C6510">
              <w:rPr>
                <w:color w:val="000000"/>
                <w:sz w:val="22"/>
                <w:szCs w:val="22"/>
              </w:rPr>
              <w:t>115,19</w:t>
            </w:r>
          </w:p>
        </w:tc>
      </w:tr>
      <w:tr w:rsidR="002C6510" w:rsidRPr="002C6510" w14:paraId="2696BB01" w14:textId="77777777" w:rsidTr="00897F40">
        <w:trPr>
          <w:trHeight w:val="312"/>
        </w:trPr>
        <w:tc>
          <w:tcPr>
            <w:tcW w:w="891" w:type="dxa"/>
            <w:hideMark/>
          </w:tcPr>
          <w:p w14:paraId="2B02BD2A" w14:textId="77777777" w:rsidR="002C6510" w:rsidRPr="002C6510" w:rsidRDefault="002C6510" w:rsidP="002C6510">
            <w:pPr>
              <w:jc w:val="center"/>
              <w:rPr>
                <w:color w:val="000000"/>
                <w:sz w:val="22"/>
                <w:szCs w:val="22"/>
              </w:rPr>
            </w:pPr>
            <w:r w:rsidRPr="002C6510">
              <w:rPr>
                <w:color w:val="000000"/>
                <w:sz w:val="22"/>
                <w:szCs w:val="22"/>
              </w:rPr>
              <w:t>1.3</w:t>
            </w:r>
          </w:p>
        </w:tc>
        <w:tc>
          <w:tcPr>
            <w:tcW w:w="2744" w:type="dxa"/>
            <w:hideMark/>
          </w:tcPr>
          <w:p w14:paraId="231FCF39" w14:textId="77777777" w:rsidR="002C6510" w:rsidRPr="002C6510" w:rsidRDefault="002C6510" w:rsidP="002C6510">
            <w:pPr>
              <w:rPr>
                <w:color w:val="000000"/>
                <w:sz w:val="22"/>
                <w:szCs w:val="22"/>
              </w:rPr>
            </w:pPr>
            <w:r w:rsidRPr="002C6510">
              <w:rPr>
                <w:color w:val="000000"/>
                <w:sz w:val="22"/>
                <w:szCs w:val="22"/>
              </w:rPr>
              <w:t>тариф на стоки</w:t>
            </w:r>
          </w:p>
        </w:tc>
        <w:tc>
          <w:tcPr>
            <w:tcW w:w="1010" w:type="dxa"/>
            <w:hideMark/>
          </w:tcPr>
          <w:p w14:paraId="165D84D1" w14:textId="77777777" w:rsidR="002C6510" w:rsidRPr="002C6510" w:rsidRDefault="002C6510" w:rsidP="002C6510">
            <w:pPr>
              <w:jc w:val="center"/>
              <w:rPr>
                <w:color w:val="000000"/>
                <w:sz w:val="22"/>
                <w:szCs w:val="22"/>
              </w:rPr>
            </w:pPr>
            <w:r w:rsidRPr="002C6510">
              <w:rPr>
                <w:color w:val="000000"/>
                <w:sz w:val="22"/>
                <w:szCs w:val="22"/>
              </w:rPr>
              <w:t>руб./м3</w:t>
            </w:r>
          </w:p>
        </w:tc>
        <w:tc>
          <w:tcPr>
            <w:tcW w:w="1224" w:type="dxa"/>
            <w:noWrap/>
            <w:hideMark/>
          </w:tcPr>
          <w:p w14:paraId="1CBD07DD" w14:textId="77777777" w:rsidR="002C6510" w:rsidRPr="002C6510" w:rsidRDefault="002C6510" w:rsidP="002C6510">
            <w:pPr>
              <w:jc w:val="right"/>
              <w:rPr>
                <w:color w:val="000000"/>
                <w:sz w:val="22"/>
                <w:szCs w:val="22"/>
              </w:rPr>
            </w:pPr>
            <w:r w:rsidRPr="002C6510">
              <w:rPr>
                <w:color w:val="000000"/>
                <w:sz w:val="22"/>
                <w:szCs w:val="22"/>
              </w:rPr>
              <w:t>67,93</w:t>
            </w:r>
          </w:p>
        </w:tc>
        <w:tc>
          <w:tcPr>
            <w:tcW w:w="1265" w:type="dxa"/>
            <w:noWrap/>
            <w:hideMark/>
          </w:tcPr>
          <w:p w14:paraId="1AE37D22" w14:textId="77777777" w:rsidR="002C6510" w:rsidRPr="002C6510" w:rsidRDefault="002C6510" w:rsidP="002C6510">
            <w:pPr>
              <w:jc w:val="right"/>
              <w:rPr>
                <w:color w:val="000000"/>
                <w:sz w:val="22"/>
                <w:szCs w:val="22"/>
              </w:rPr>
            </w:pPr>
            <w:r w:rsidRPr="002C6510">
              <w:rPr>
                <w:color w:val="000000"/>
                <w:sz w:val="22"/>
                <w:szCs w:val="22"/>
              </w:rPr>
              <w:t>75,00</w:t>
            </w:r>
          </w:p>
        </w:tc>
        <w:tc>
          <w:tcPr>
            <w:tcW w:w="1033" w:type="dxa"/>
            <w:noWrap/>
            <w:hideMark/>
          </w:tcPr>
          <w:p w14:paraId="24443EA5" w14:textId="77777777" w:rsidR="002C6510" w:rsidRPr="002C6510" w:rsidRDefault="002C6510" w:rsidP="002C6510">
            <w:pPr>
              <w:jc w:val="right"/>
              <w:rPr>
                <w:color w:val="000000"/>
                <w:sz w:val="22"/>
                <w:szCs w:val="22"/>
              </w:rPr>
            </w:pPr>
            <w:r w:rsidRPr="002C6510">
              <w:rPr>
                <w:color w:val="000000"/>
                <w:sz w:val="22"/>
                <w:szCs w:val="22"/>
              </w:rPr>
              <w:t>75,00</w:t>
            </w:r>
          </w:p>
        </w:tc>
        <w:tc>
          <w:tcPr>
            <w:tcW w:w="1461" w:type="dxa"/>
            <w:noWrap/>
            <w:hideMark/>
          </w:tcPr>
          <w:p w14:paraId="692409BE" w14:textId="77777777" w:rsidR="002C6510" w:rsidRPr="002C6510" w:rsidRDefault="002C6510" w:rsidP="002C6510">
            <w:pPr>
              <w:jc w:val="right"/>
              <w:rPr>
                <w:color w:val="000000"/>
                <w:sz w:val="22"/>
                <w:szCs w:val="22"/>
              </w:rPr>
            </w:pPr>
            <w:r w:rsidRPr="002C6510">
              <w:rPr>
                <w:color w:val="000000"/>
                <w:sz w:val="22"/>
                <w:szCs w:val="22"/>
              </w:rPr>
              <w:t>10,41</w:t>
            </w:r>
          </w:p>
        </w:tc>
      </w:tr>
      <w:tr w:rsidR="002C6510" w:rsidRPr="002C6510" w14:paraId="67E2EE8E" w14:textId="77777777" w:rsidTr="00897F40">
        <w:trPr>
          <w:trHeight w:val="312"/>
        </w:trPr>
        <w:tc>
          <w:tcPr>
            <w:tcW w:w="891" w:type="dxa"/>
            <w:hideMark/>
          </w:tcPr>
          <w:p w14:paraId="7F90EE4D" w14:textId="77777777" w:rsidR="002C6510" w:rsidRPr="002C6510" w:rsidRDefault="002C6510" w:rsidP="002C6510">
            <w:pPr>
              <w:jc w:val="center"/>
              <w:rPr>
                <w:bCs/>
                <w:color w:val="000000"/>
                <w:sz w:val="22"/>
                <w:szCs w:val="22"/>
              </w:rPr>
            </w:pPr>
            <w:r w:rsidRPr="002C6510">
              <w:rPr>
                <w:bCs/>
                <w:color w:val="000000"/>
                <w:sz w:val="22"/>
                <w:szCs w:val="22"/>
              </w:rPr>
              <w:t>2</w:t>
            </w:r>
          </w:p>
        </w:tc>
        <w:tc>
          <w:tcPr>
            <w:tcW w:w="2744" w:type="dxa"/>
            <w:hideMark/>
          </w:tcPr>
          <w:p w14:paraId="7612F11D" w14:textId="77777777" w:rsidR="002C6510" w:rsidRPr="002C6510" w:rsidRDefault="002C6510" w:rsidP="002C6510">
            <w:pPr>
              <w:rPr>
                <w:bCs/>
                <w:color w:val="000000"/>
                <w:sz w:val="22"/>
                <w:szCs w:val="22"/>
              </w:rPr>
            </w:pPr>
            <w:r w:rsidRPr="002C6510">
              <w:rPr>
                <w:bCs/>
                <w:color w:val="000000"/>
                <w:sz w:val="22"/>
                <w:szCs w:val="22"/>
              </w:rPr>
              <w:t xml:space="preserve"> Арендная плата, в т.ч.</w:t>
            </w:r>
          </w:p>
        </w:tc>
        <w:tc>
          <w:tcPr>
            <w:tcW w:w="1010" w:type="dxa"/>
            <w:hideMark/>
          </w:tcPr>
          <w:p w14:paraId="4FB8CA2A" w14:textId="77777777" w:rsidR="002C6510" w:rsidRPr="002C6510" w:rsidRDefault="002C6510" w:rsidP="002C6510">
            <w:pPr>
              <w:jc w:val="center"/>
              <w:rPr>
                <w:color w:val="000000"/>
                <w:sz w:val="22"/>
                <w:szCs w:val="22"/>
              </w:rPr>
            </w:pPr>
            <w:r w:rsidRPr="002C6510">
              <w:rPr>
                <w:color w:val="000000"/>
                <w:sz w:val="22"/>
                <w:szCs w:val="22"/>
              </w:rPr>
              <w:t>тыс. руб.</w:t>
            </w:r>
          </w:p>
        </w:tc>
        <w:tc>
          <w:tcPr>
            <w:tcW w:w="1224" w:type="dxa"/>
            <w:noWrap/>
            <w:hideMark/>
          </w:tcPr>
          <w:p w14:paraId="7F3084FF" w14:textId="77777777" w:rsidR="002C6510" w:rsidRPr="002C6510" w:rsidRDefault="002C6510" w:rsidP="002C6510">
            <w:pPr>
              <w:jc w:val="right"/>
              <w:rPr>
                <w:bCs/>
                <w:color w:val="000000"/>
                <w:sz w:val="22"/>
                <w:szCs w:val="22"/>
              </w:rPr>
            </w:pPr>
            <w:r w:rsidRPr="002C6510">
              <w:rPr>
                <w:bCs/>
                <w:color w:val="000000"/>
                <w:sz w:val="22"/>
                <w:szCs w:val="22"/>
              </w:rPr>
              <w:t>1134,70</w:t>
            </w:r>
          </w:p>
        </w:tc>
        <w:tc>
          <w:tcPr>
            <w:tcW w:w="1265" w:type="dxa"/>
            <w:noWrap/>
            <w:hideMark/>
          </w:tcPr>
          <w:p w14:paraId="036B1F61" w14:textId="77777777" w:rsidR="002C6510" w:rsidRPr="002C6510" w:rsidRDefault="002C6510" w:rsidP="002C6510">
            <w:pPr>
              <w:jc w:val="right"/>
              <w:rPr>
                <w:bCs/>
                <w:color w:val="000000"/>
                <w:sz w:val="22"/>
                <w:szCs w:val="22"/>
              </w:rPr>
            </w:pPr>
            <w:r w:rsidRPr="002C6510">
              <w:rPr>
                <w:bCs/>
                <w:color w:val="000000"/>
                <w:sz w:val="22"/>
                <w:szCs w:val="22"/>
              </w:rPr>
              <w:t>1829,44</w:t>
            </w:r>
          </w:p>
        </w:tc>
        <w:tc>
          <w:tcPr>
            <w:tcW w:w="1033" w:type="dxa"/>
            <w:noWrap/>
            <w:hideMark/>
          </w:tcPr>
          <w:p w14:paraId="3F9F7FB7" w14:textId="77777777" w:rsidR="002C6510" w:rsidRPr="002C6510" w:rsidRDefault="002C6510" w:rsidP="002C6510">
            <w:pPr>
              <w:jc w:val="right"/>
              <w:rPr>
                <w:bCs/>
                <w:color w:val="000000"/>
                <w:sz w:val="22"/>
                <w:szCs w:val="22"/>
              </w:rPr>
            </w:pPr>
            <w:r w:rsidRPr="002C6510">
              <w:rPr>
                <w:bCs/>
                <w:color w:val="000000"/>
                <w:sz w:val="22"/>
                <w:szCs w:val="22"/>
              </w:rPr>
              <w:t>1829,44</w:t>
            </w:r>
          </w:p>
        </w:tc>
        <w:tc>
          <w:tcPr>
            <w:tcW w:w="1461" w:type="dxa"/>
            <w:noWrap/>
            <w:hideMark/>
          </w:tcPr>
          <w:p w14:paraId="64F36126" w14:textId="77777777" w:rsidR="002C6510" w:rsidRPr="002C6510" w:rsidRDefault="002C6510" w:rsidP="002C6510">
            <w:pPr>
              <w:jc w:val="right"/>
              <w:rPr>
                <w:bCs/>
                <w:color w:val="000000"/>
                <w:sz w:val="22"/>
                <w:szCs w:val="22"/>
              </w:rPr>
            </w:pPr>
            <w:r w:rsidRPr="002C6510">
              <w:rPr>
                <w:bCs/>
                <w:color w:val="000000"/>
                <w:sz w:val="22"/>
                <w:szCs w:val="22"/>
              </w:rPr>
              <w:t>61,23</w:t>
            </w:r>
          </w:p>
        </w:tc>
      </w:tr>
      <w:tr w:rsidR="002C6510" w:rsidRPr="002C6510" w14:paraId="00F441C5" w14:textId="77777777" w:rsidTr="00897F40">
        <w:trPr>
          <w:trHeight w:val="312"/>
        </w:trPr>
        <w:tc>
          <w:tcPr>
            <w:tcW w:w="891" w:type="dxa"/>
            <w:hideMark/>
          </w:tcPr>
          <w:p w14:paraId="07E6B22E" w14:textId="77777777" w:rsidR="002C6510" w:rsidRPr="002C6510" w:rsidRDefault="002C6510" w:rsidP="002C6510">
            <w:pPr>
              <w:jc w:val="center"/>
              <w:rPr>
                <w:color w:val="000000"/>
                <w:sz w:val="22"/>
                <w:szCs w:val="22"/>
              </w:rPr>
            </w:pPr>
            <w:r w:rsidRPr="002C6510">
              <w:rPr>
                <w:color w:val="000000"/>
                <w:sz w:val="22"/>
                <w:szCs w:val="22"/>
              </w:rPr>
              <w:lastRenderedPageBreak/>
              <w:t>2.1</w:t>
            </w:r>
          </w:p>
        </w:tc>
        <w:tc>
          <w:tcPr>
            <w:tcW w:w="2744" w:type="dxa"/>
            <w:hideMark/>
          </w:tcPr>
          <w:p w14:paraId="384E341A" w14:textId="77777777" w:rsidR="002C6510" w:rsidRPr="002C6510" w:rsidRDefault="002C6510" w:rsidP="002C6510">
            <w:pPr>
              <w:rPr>
                <w:color w:val="000000"/>
                <w:sz w:val="22"/>
                <w:szCs w:val="22"/>
              </w:rPr>
            </w:pPr>
            <w:r w:rsidRPr="002C6510">
              <w:rPr>
                <w:color w:val="000000"/>
                <w:sz w:val="22"/>
                <w:szCs w:val="22"/>
              </w:rPr>
              <w:t xml:space="preserve"> - аренда имущества КУМИ</w:t>
            </w:r>
          </w:p>
        </w:tc>
        <w:tc>
          <w:tcPr>
            <w:tcW w:w="1010" w:type="dxa"/>
            <w:hideMark/>
          </w:tcPr>
          <w:p w14:paraId="2B31956D" w14:textId="77777777" w:rsidR="002C6510" w:rsidRPr="002C6510" w:rsidRDefault="002C6510" w:rsidP="002C6510">
            <w:pPr>
              <w:jc w:val="center"/>
              <w:rPr>
                <w:color w:val="000000"/>
                <w:sz w:val="22"/>
                <w:szCs w:val="22"/>
              </w:rPr>
            </w:pPr>
            <w:r w:rsidRPr="002C6510">
              <w:rPr>
                <w:color w:val="000000"/>
                <w:sz w:val="22"/>
                <w:szCs w:val="22"/>
              </w:rPr>
              <w:t>тыс. руб.</w:t>
            </w:r>
          </w:p>
        </w:tc>
        <w:tc>
          <w:tcPr>
            <w:tcW w:w="1224" w:type="dxa"/>
            <w:noWrap/>
            <w:hideMark/>
          </w:tcPr>
          <w:p w14:paraId="283E311E" w14:textId="77777777" w:rsidR="002C6510" w:rsidRPr="002C6510" w:rsidRDefault="002C6510" w:rsidP="002C6510">
            <w:pPr>
              <w:jc w:val="right"/>
              <w:rPr>
                <w:color w:val="000000"/>
                <w:sz w:val="22"/>
                <w:szCs w:val="22"/>
              </w:rPr>
            </w:pPr>
            <w:r w:rsidRPr="002C6510">
              <w:rPr>
                <w:color w:val="000000"/>
                <w:sz w:val="22"/>
                <w:szCs w:val="22"/>
              </w:rPr>
              <w:t> </w:t>
            </w:r>
          </w:p>
        </w:tc>
        <w:tc>
          <w:tcPr>
            <w:tcW w:w="1265" w:type="dxa"/>
            <w:hideMark/>
          </w:tcPr>
          <w:p w14:paraId="74EF206A" w14:textId="77777777" w:rsidR="002C6510" w:rsidRPr="002C6510" w:rsidRDefault="002C6510" w:rsidP="002C6510">
            <w:pPr>
              <w:jc w:val="right"/>
              <w:rPr>
                <w:color w:val="000000"/>
                <w:sz w:val="22"/>
                <w:szCs w:val="22"/>
              </w:rPr>
            </w:pPr>
            <w:r w:rsidRPr="002C6510">
              <w:rPr>
                <w:color w:val="000000"/>
                <w:sz w:val="22"/>
                <w:szCs w:val="22"/>
              </w:rPr>
              <w:t xml:space="preserve">811,73  </w:t>
            </w:r>
          </w:p>
        </w:tc>
        <w:tc>
          <w:tcPr>
            <w:tcW w:w="1033" w:type="dxa"/>
            <w:hideMark/>
          </w:tcPr>
          <w:p w14:paraId="14BB7E84" w14:textId="77777777" w:rsidR="002C6510" w:rsidRPr="002C6510" w:rsidRDefault="002C6510" w:rsidP="002C6510">
            <w:pPr>
              <w:jc w:val="right"/>
              <w:rPr>
                <w:color w:val="000000"/>
                <w:sz w:val="22"/>
                <w:szCs w:val="22"/>
              </w:rPr>
            </w:pPr>
            <w:r w:rsidRPr="002C6510">
              <w:rPr>
                <w:color w:val="000000"/>
                <w:sz w:val="22"/>
                <w:szCs w:val="22"/>
              </w:rPr>
              <w:t xml:space="preserve">811,73  </w:t>
            </w:r>
          </w:p>
        </w:tc>
        <w:tc>
          <w:tcPr>
            <w:tcW w:w="1461" w:type="dxa"/>
            <w:hideMark/>
          </w:tcPr>
          <w:p w14:paraId="77F1591A" w14:textId="77777777" w:rsidR="002C6510" w:rsidRPr="002C6510" w:rsidRDefault="002C6510" w:rsidP="002C6510">
            <w:pPr>
              <w:jc w:val="right"/>
              <w:rPr>
                <w:color w:val="000000"/>
                <w:sz w:val="22"/>
                <w:szCs w:val="22"/>
              </w:rPr>
            </w:pPr>
            <w:r w:rsidRPr="002C6510">
              <w:rPr>
                <w:color w:val="000000"/>
                <w:sz w:val="22"/>
                <w:szCs w:val="22"/>
              </w:rPr>
              <w:t> </w:t>
            </w:r>
          </w:p>
        </w:tc>
      </w:tr>
      <w:tr w:rsidR="002C6510" w:rsidRPr="002C6510" w14:paraId="7C8F3404" w14:textId="77777777" w:rsidTr="00897F40">
        <w:trPr>
          <w:trHeight w:val="312"/>
        </w:trPr>
        <w:tc>
          <w:tcPr>
            <w:tcW w:w="891" w:type="dxa"/>
            <w:hideMark/>
          </w:tcPr>
          <w:p w14:paraId="358BD7D7" w14:textId="77777777" w:rsidR="002C6510" w:rsidRPr="002C6510" w:rsidRDefault="002C6510" w:rsidP="002C6510">
            <w:pPr>
              <w:jc w:val="center"/>
              <w:rPr>
                <w:color w:val="000000"/>
                <w:sz w:val="22"/>
                <w:szCs w:val="22"/>
              </w:rPr>
            </w:pPr>
            <w:r w:rsidRPr="002C6510">
              <w:rPr>
                <w:color w:val="000000"/>
                <w:sz w:val="22"/>
                <w:szCs w:val="22"/>
              </w:rPr>
              <w:t>2.2</w:t>
            </w:r>
          </w:p>
        </w:tc>
        <w:tc>
          <w:tcPr>
            <w:tcW w:w="2744" w:type="dxa"/>
            <w:hideMark/>
          </w:tcPr>
          <w:p w14:paraId="50E43291" w14:textId="77777777" w:rsidR="002C6510" w:rsidRPr="002C6510" w:rsidRDefault="002C6510" w:rsidP="002C6510">
            <w:pPr>
              <w:rPr>
                <w:color w:val="000000"/>
                <w:sz w:val="22"/>
                <w:szCs w:val="22"/>
              </w:rPr>
            </w:pPr>
            <w:r w:rsidRPr="002C6510">
              <w:rPr>
                <w:color w:val="000000"/>
                <w:sz w:val="22"/>
                <w:szCs w:val="22"/>
              </w:rPr>
              <w:t xml:space="preserve"> - аренда земли</w:t>
            </w:r>
          </w:p>
        </w:tc>
        <w:tc>
          <w:tcPr>
            <w:tcW w:w="1010" w:type="dxa"/>
            <w:hideMark/>
          </w:tcPr>
          <w:p w14:paraId="5D74B359" w14:textId="77777777" w:rsidR="002C6510" w:rsidRPr="002C6510" w:rsidRDefault="002C6510" w:rsidP="002C6510">
            <w:pPr>
              <w:jc w:val="center"/>
              <w:rPr>
                <w:color w:val="000000"/>
                <w:sz w:val="22"/>
                <w:szCs w:val="22"/>
              </w:rPr>
            </w:pPr>
            <w:r w:rsidRPr="002C6510">
              <w:rPr>
                <w:color w:val="000000"/>
                <w:sz w:val="22"/>
                <w:szCs w:val="22"/>
              </w:rPr>
              <w:t>тыс. руб.</w:t>
            </w:r>
          </w:p>
        </w:tc>
        <w:tc>
          <w:tcPr>
            <w:tcW w:w="1224" w:type="dxa"/>
            <w:noWrap/>
            <w:hideMark/>
          </w:tcPr>
          <w:p w14:paraId="611152E5" w14:textId="77777777" w:rsidR="002C6510" w:rsidRPr="002C6510" w:rsidRDefault="002C6510" w:rsidP="002C6510">
            <w:pPr>
              <w:jc w:val="right"/>
              <w:rPr>
                <w:bCs/>
                <w:color w:val="000000"/>
                <w:sz w:val="22"/>
                <w:szCs w:val="22"/>
              </w:rPr>
            </w:pPr>
            <w:r w:rsidRPr="002C6510">
              <w:rPr>
                <w:bCs/>
                <w:color w:val="000000"/>
                <w:sz w:val="22"/>
                <w:szCs w:val="22"/>
              </w:rPr>
              <w:t>1134,70</w:t>
            </w:r>
          </w:p>
        </w:tc>
        <w:tc>
          <w:tcPr>
            <w:tcW w:w="1265" w:type="dxa"/>
            <w:hideMark/>
          </w:tcPr>
          <w:p w14:paraId="70A5F4CE" w14:textId="77777777" w:rsidR="002C6510" w:rsidRPr="002C6510" w:rsidRDefault="002C6510" w:rsidP="002C6510">
            <w:pPr>
              <w:jc w:val="right"/>
              <w:rPr>
                <w:color w:val="000000"/>
                <w:sz w:val="22"/>
                <w:szCs w:val="22"/>
              </w:rPr>
            </w:pPr>
            <w:r w:rsidRPr="002C6510">
              <w:rPr>
                <w:color w:val="000000"/>
                <w:sz w:val="22"/>
                <w:szCs w:val="22"/>
              </w:rPr>
              <w:t xml:space="preserve">360,00  </w:t>
            </w:r>
          </w:p>
        </w:tc>
        <w:tc>
          <w:tcPr>
            <w:tcW w:w="1033" w:type="dxa"/>
            <w:hideMark/>
          </w:tcPr>
          <w:p w14:paraId="29AD65F8" w14:textId="77777777" w:rsidR="002C6510" w:rsidRPr="002C6510" w:rsidRDefault="002C6510" w:rsidP="002C6510">
            <w:pPr>
              <w:jc w:val="right"/>
              <w:rPr>
                <w:color w:val="000000"/>
                <w:sz w:val="22"/>
                <w:szCs w:val="22"/>
              </w:rPr>
            </w:pPr>
            <w:r w:rsidRPr="002C6510">
              <w:rPr>
                <w:color w:val="000000"/>
                <w:sz w:val="22"/>
                <w:szCs w:val="22"/>
              </w:rPr>
              <w:t xml:space="preserve">360,00  </w:t>
            </w:r>
          </w:p>
        </w:tc>
        <w:tc>
          <w:tcPr>
            <w:tcW w:w="1461" w:type="dxa"/>
            <w:hideMark/>
          </w:tcPr>
          <w:p w14:paraId="7C2D9A8E" w14:textId="77777777" w:rsidR="002C6510" w:rsidRPr="002C6510" w:rsidRDefault="002C6510" w:rsidP="002C6510">
            <w:pPr>
              <w:jc w:val="right"/>
              <w:rPr>
                <w:color w:val="000000"/>
                <w:sz w:val="22"/>
                <w:szCs w:val="22"/>
              </w:rPr>
            </w:pPr>
            <w:r w:rsidRPr="002C6510">
              <w:rPr>
                <w:color w:val="000000"/>
                <w:sz w:val="22"/>
                <w:szCs w:val="22"/>
              </w:rPr>
              <w:t xml:space="preserve">-68,27  </w:t>
            </w:r>
          </w:p>
        </w:tc>
      </w:tr>
      <w:tr w:rsidR="002C6510" w:rsidRPr="002C6510" w14:paraId="675D8807" w14:textId="77777777" w:rsidTr="00897F40">
        <w:trPr>
          <w:trHeight w:val="312"/>
        </w:trPr>
        <w:tc>
          <w:tcPr>
            <w:tcW w:w="891" w:type="dxa"/>
            <w:hideMark/>
          </w:tcPr>
          <w:p w14:paraId="1CCB762A" w14:textId="77777777" w:rsidR="002C6510" w:rsidRPr="002C6510" w:rsidRDefault="002C6510" w:rsidP="002C6510">
            <w:pPr>
              <w:jc w:val="center"/>
              <w:rPr>
                <w:color w:val="000000"/>
                <w:sz w:val="22"/>
                <w:szCs w:val="22"/>
              </w:rPr>
            </w:pPr>
            <w:r w:rsidRPr="002C6510">
              <w:rPr>
                <w:color w:val="000000"/>
                <w:sz w:val="22"/>
                <w:szCs w:val="22"/>
              </w:rPr>
              <w:t>2.3</w:t>
            </w:r>
          </w:p>
        </w:tc>
        <w:tc>
          <w:tcPr>
            <w:tcW w:w="2744" w:type="dxa"/>
            <w:hideMark/>
          </w:tcPr>
          <w:p w14:paraId="4480F4B6" w14:textId="77777777" w:rsidR="002C6510" w:rsidRPr="002C6510" w:rsidRDefault="002C6510" w:rsidP="002C6510">
            <w:pPr>
              <w:rPr>
                <w:color w:val="000000"/>
                <w:sz w:val="22"/>
                <w:szCs w:val="22"/>
              </w:rPr>
            </w:pPr>
            <w:r w:rsidRPr="002C6510">
              <w:rPr>
                <w:color w:val="000000"/>
                <w:sz w:val="22"/>
                <w:szCs w:val="22"/>
              </w:rPr>
              <w:t xml:space="preserve"> - аренда прочего имущества </w:t>
            </w:r>
          </w:p>
        </w:tc>
        <w:tc>
          <w:tcPr>
            <w:tcW w:w="1010" w:type="dxa"/>
            <w:hideMark/>
          </w:tcPr>
          <w:p w14:paraId="2238C096" w14:textId="77777777" w:rsidR="002C6510" w:rsidRPr="002C6510" w:rsidRDefault="002C6510" w:rsidP="002C6510">
            <w:pPr>
              <w:jc w:val="center"/>
              <w:rPr>
                <w:color w:val="000000"/>
                <w:sz w:val="22"/>
                <w:szCs w:val="22"/>
              </w:rPr>
            </w:pPr>
            <w:r w:rsidRPr="002C6510">
              <w:rPr>
                <w:color w:val="000000"/>
                <w:sz w:val="22"/>
                <w:szCs w:val="22"/>
              </w:rPr>
              <w:t>тыс. руб.</w:t>
            </w:r>
          </w:p>
        </w:tc>
        <w:tc>
          <w:tcPr>
            <w:tcW w:w="1224" w:type="dxa"/>
            <w:noWrap/>
            <w:hideMark/>
          </w:tcPr>
          <w:p w14:paraId="7641057E" w14:textId="77777777" w:rsidR="002C6510" w:rsidRPr="002C6510" w:rsidRDefault="002C6510" w:rsidP="002C6510">
            <w:pPr>
              <w:jc w:val="right"/>
              <w:rPr>
                <w:color w:val="000000"/>
                <w:sz w:val="22"/>
                <w:szCs w:val="22"/>
              </w:rPr>
            </w:pPr>
            <w:r w:rsidRPr="002C6510">
              <w:rPr>
                <w:color w:val="000000"/>
                <w:sz w:val="22"/>
                <w:szCs w:val="22"/>
              </w:rPr>
              <w:t> </w:t>
            </w:r>
          </w:p>
        </w:tc>
        <w:tc>
          <w:tcPr>
            <w:tcW w:w="1265" w:type="dxa"/>
            <w:hideMark/>
          </w:tcPr>
          <w:p w14:paraId="377CAC28" w14:textId="77777777" w:rsidR="002C6510" w:rsidRPr="002C6510" w:rsidRDefault="002C6510" w:rsidP="002C6510">
            <w:pPr>
              <w:jc w:val="right"/>
              <w:rPr>
                <w:color w:val="000000"/>
                <w:sz w:val="22"/>
                <w:szCs w:val="22"/>
              </w:rPr>
            </w:pPr>
            <w:r w:rsidRPr="002C6510">
              <w:rPr>
                <w:color w:val="000000"/>
                <w:sz w:val="22"/>
                <w:szCs w:val="22"/>
              </w:rPr>
              <w:t xml:space="preserve">657,71  </w:t>
            </w:r>
          </w:p>
        </w:tc>
        <w:tc>
          <w:tcPr>
            <w:tcW w:w="1033" w:type="dxa"/>
            <w:hideMark/>
          </w:tcPr>
          <w:p w14:paraId="44E55E43" w14:textId="77777777" w:rsidR="002C6510" w:rsidRPr="002C6510" w:rsidRDefault="002C6510" w:rsidP="002C6510">
            <w:pPr>
              <w:jc w:val="right"/>
              <w:rPr>
                <w:color w:val="000000"/>
                <w:sz w:val="22"/>
                <w:szCs w:val="22"/>
              </w:rPr>
            </w:pPr>
            <w:r w:rsidRPr="002C6510">
              <w:rPr>
                <w:color w:val="000000"/>
                <w:sz w:val="22"/>
                <w:szCs w:val="22"/>
              </w:rPr>
              <w:t xml:space="preserve">657,71  </w:t>
            </w:r>
          </w:p>
        </w:tc>
        <w:tc>
          <w:tcPr>
            <w:tcW w:w="1461" w:type="dxa"/>
            <w:hideMark/>
          </w:tcPr>
          <w:p w14:paraId="2E5E011D" w14:textId="77777777" w:rsidR="002C6510" w:rsidRPr="002C6510" w:rsidRDefault="002C6510" w:rsidP="002C6510">
            <w:pPr>
              <w:jc w:val="right"/>
              <w:rPr>
                <w:color w:val="000000"/>
                <w:sz w:val="22"/>
                <w:szCs w:val="22"/>
              </w:rPr>
            </w:pPr>
            <w:r w:rsidRPr="002C6510">
              <w:rPr>
                <w:color w:val="000000"/>
                <w:sz w:val="22"/>
                <w:szCs w:val="22"/>
              </w:rPr>
              <w:t> </w:t>
            </w:r>
          </w:p>
        </w:tc>
      </w:tr>
      <w:tr w:rsidR="002C6510" w:rsidRPr="002C6510" w14:paraId="05AAF79E" w14:textId="77777777" w:rsidTr="00897F40">
        <w:trPr>
          <w:trHeight w:val="348"/>
        </w:trPr>
        <w:tc>
          <w:tcPr>
            <w:tcW w:w="891" w:type="dxa"/>
            <w:hideMark/>
          </w:tcPr>
          <w:p w14:paraId="0A387439" w14:textId="77777777" w:rsidR="002C6510" w:rsidRPr="002C6510" w:rsidRDefault="002C6510" w:rsidP="002C6510">
            <w:pPr>
              <w:jc w:val="center"/>
              <w:rPr>
                <w:bCs/>
                <w:color w:val="000000"/>
                <w:sz w:val="22"/>
                <w:szCs w:val="22"/>
              </w:rPr>
            </w:pPr>
            <w:r w:rsidRPr="002C6510">
              <w:rPr>
                <w:bCs/>
                <w:color w:val="000000"/>
                <w:sz w:val="22"/>
                <w:szCs w:val="22"/>
              </w:rPr>
              <w:t>3</w:t>
            </w:r>
          </w:p>
        </w:tc>
        <w:tc>
          <w:tcPr>
            <w:tcW w:w="2744" w:type="dxa"/>
            <w:hideMark/>
          </w:tcPr>
          <w:p w14:paraId="32CF75F7" w14:textId="77777777" w:rsidR="002C6510" w:rsidRPr="002C6510" w:rsidRDefault="002C6510" w:rsidP="002C6510">
            <w:pPr>
              <w:rPr>
                <w:bCs/>
                <w:color w:val="000000"/>
                <w:sz w:val="22"/>
                <w:szCs w:val="22"/>
              </w:rPr>
            </w:pPr>
            <w:r w:rsidRPr="002C6510">
              <w:rPr>
                <w:bCs/>
                <w:color w:val="000000"/>
                <w:sz w:val="22"/>
                <w:szCs w:val="22"/>
              </w:rPr>
              <w:t xml:space="preserve"> Концессионная плата</w:t>
            </w:r>
          </w:p>
        </w:tc>
        <w:tc>
          <w:tcPr>
            <w:tcW w:w="1010" w:type="dxa"/>
            <w:hideMark/>
          </w:tcPr>
          <w:p w14:paraId="5BED549A" w14:textId="77777777" w:rsidR="002C6510" w:rsidRPr="002C6510" w:rsidRDefault="002C6510" w:rsidP="002C6510">
            <w:pPr>
              <w:jc w:val="center"/>
              <w:rPr>
                <w:color w:val="000000"/>
                <w:sz w:val="22"/>
                <w:szCs w:val="22"/>
              </w:rPr>
            </w:pPr>
            <w:r w:rsidRPr="002C6510">
              <w:rPr>
                <w:color w:val="000000"/>
                <w:sz w:val="22"/>
                <w:szCs w:val="22"/>
              </w:rPr>
              <w:t>тыс. руб.</w:t>
            </w:r>
          </w:p>
        </w:tc>
        <w:tc>
          <w:tcPr>
            <w:tcW w:w="1224" w:type="dxa"/>
            <w:noWrap/>
            <w:hideMark/>
          </w:tcPr>
          <w:p w14:paraId="3AD389E9" w14:textId="77777777" w:rsidR="002C6510" w:rsidRPr="002C6510" w:rsidRDefault="002C6510" w:rsidP="002C6510">
            <w:pPr>
              <w:jc w:val="right"/>
              <w:rPr>
                <w:bCs/>
                <w:color w:val="000000"/>
                <w:sz w:val="22"/>
                <w:szCs w:val="22"/>
              </w:rPr>
            </w:pPr>
            <w:r w:rsidRPr="002C6510">
              <w:rPr>
                <w:bCs/>
                <w:color w:val="000000"/>
                <w:sz w:val="22"/>
                <w:szCs w:val="22"/>
              </w:rPr>
              <w:t> </w:t>
            </w:r>
          </w:p>
        </w:tc>
        <w:tc>
          <w:tcPr>
            <w:tcW w:w="1265" w:type="dxa"/>
            <w:hideMark/>
          </w:tcPr>
          <w:p w14:paraId="605E940C" w14:textId="77777777" w:rsidR="002C6510" w:rsidRPr="002C6510" w:rsidRDefault="002C6510" w:rsidP="002C6510">
            <w:pPr>
              <w:jc w:val="right"/>
              <w:rPr>
                <w:color w:val="000000"/>
                <w:sz w:val="22"/>
                <w:szCs w:val="22"/>
              </w:rPr>
            </w:pPr>
            <w:r w:rsidRPr="002C6510">
              <w:rPr>
                <w:color w:val="000000"/>
                <w:sz w:val="22"/>
                <w:szCs w:val="22"/>
              </w:rPr>
              <w:t xml:space="preserve">0,00  </w:t>
            </w:r>
          </w:p>
        </w:tc>
        <w:tc>
          <w:tcPr>
            <w:tcW w:w="1033" w:type="dxa"/>
            <w:hideMark/>
          </w:tcPr>
          <w:p w14:paraId="2762797C" w14:textId="77777777" w:rsidR="002C6510" w:rsidRPr="002C6510" w:rsidRDefault="002C6510" w:rsidP="002C6510">
            <w:pPr>
              <w:jc w:val="right"/>
              <w:rPr>
                <w:color w:val="000000"/>
                <w:sz w:val="22"/>
                <w:szCs w:val="22"/>
              </w:rPr>
            </w:pPr>
            <w:r w:rsidRPr="002C6510">
              <w:rPr>
                <w:color w:val="000000"/>
                <w:sz w:val="22"/>
                <w:szCs w:val="22"/>
              </w:rPr>
              <w:t> </w:t>
            </w:r>
          </w:p>
        </w:tc>
        <w:tc>
          <w:tcPr>
            <w:tcW w:w="1461" w:type="dxa"/>
            <w:hideMark/>
          </w:tcPr>
          <w:p w14:paraId="07DB5DD2" w14:textId="77777777" w:rsidR="002C6510" w:rsidRPr="002C6510" w:rsidRDefault="002C6510" w:rsidP="002C6510">
            <w:pPr>
              <w:jc w:val="right"/>
              <w:rPr>
                <w:color w:val="000000"/>
                <w:sz w:val="22"/>
                <w:szCs w:val="22"/>
              </w:rPr>
            </w:pPr>
            <w:r w:rsidRPr="002C6510">
              <w:rPr>
                <w:color w:val="000000"/>
                <w:sz w:val="22"/>
                <w:szCs w:val="22"/>
              </w:rPr>
              <w:t> </w:t>
            </w:r>
          </w:p>
        </w:tc>
      </w:tr>
      <w:tr w:rsidR="002C6510" w:rsidRPr="002C6510" w14:paraId="324E8036" w14:textId="77777777" w:rsidTr="00897F40">
        <w:trPr>
          <w:trHeight w:val="312"/>
        </w:trPr>
        <w:tc>
          <w:tcPr>
            <w:tcW w:w="891" w:type="dxa"/>
            <w:hideMark/>
          </w:tcPr>
          <w:p w14:paraId="0AEA0FF7" w14:textId="77777777" w:rsidR="002C6510" w:rsidRPr="002C6510" w:rsidRDefault="002C6510" w:rsidP="002C6510">
            <w:pPr>
              <w:jc w:val="center"/>
              <w:rPr>
                <w:bCs/>
                <w:color w:val="000000"/>
                <w:sz w:val="22"/>
                <w:szCs w:val="22"/>
              </w:rPr>
            </w:pPr>
            <w:r w:rsidRPr="002C6510">
              <w:rPr>
                <w:bCs/>
                <w:color w:val="000000"/>
                <w:sz w:val="22"/>
                <w:szCs w:val="22"/>
              </w:rPr>
              <w:t>40</w:t>
            </w:r>
          </w:p>
        </w:tc>
        <w:tc>
          <w:tcPr>
            <w:tcW w:w="2744" w:type="dxa"/>
            <w:hideMark/>
          </w:tcPr>
          <w:p w14:paraId="5073269C" w14:textId="77777777" w:rsidR="002C6510" w:rsidRPr="002C6510" w:rsidRDefault="002C6510" w:rsidP="002C6510">
            <w:pPr>
              <w:rPr>
                <w:bCs/>
                <w:color w:val="000000"/>
                <w:sz w:val="22"/>
                <w:szCs w:val="22"/>
              </w:rPr>
            </w:pPr>
            <w:r w:rsidRPr="002C6510">
              <w:rPr>
                <w:bCs/>
                <w:color w:val="000000"/>
                <w:sz w:val="22"/>
                <w:szCs w:val="22"/>
              </w:rPr>
              <w:t>Расходы на оплату налогов, сборов и других обязательных платежей, в т.ч.</w:t>
            </w:r>
          </w:p>
        </w:tc>
        <w:tc>
          <w:tcPr>
            <w:tcW w:w="1010" w:type="dxa"/>
            <w:hideMark/>
          </w:tcPr>
          <w:p w14:paraId="6C9D0B22" w14:textId="77777777" w:rsidR="002C6510" w:rsidRPr="002C6510" w:rsidRDefault="002C6510" w:rsidP="002C6510">
            <w:pPr>
              <w:jc w:val="center"/>
              <w:rPr>
                <w:color w:val="000000"/>
                <w:sz w:val="22"/>
                <w:szCs w:val="22"/>
              </w:rPr>
            </w:pPr>
            <w:r w:rsidRPr="002C6510">
              <w:rPr>
                <w:color w:val="000000"/>
                <w:sz w:val="22"/>
                <w:szCs w:val="22"/>
              </w:rPr>
              <w:t>тыс. руб.</w:t>
            </w:r>
          </w:p>
        </w:tc>
        <w:tc>
          <w:tcPr>
            <w:tcW w:w="1224" w:type="dxa"/>
            <w:hideMark/>
          </w:tcPr>
          <w:p w14:paraId="5FC0F6BC" w14:textId="77777777" w:rsidR="002C6510" w:rsidRPr="002C6510" w:rsidRDefault="002C6510" w:rsidP="002C6510">
            <w:pPr>
              <w:jc w:val="right"/>
              <w:rPr>
                <w:bCs/>
                <w:color w:val="000000"/>
                <w:sz w:val="22"/>
                <w:szCs w:val="22"/>
              </w:rPr>
            </w:pPr>
            <w:r w:rsidRPr="002C6510">
              <w:rPr>
                <w:bCs/>
                <w:color w:val="000000"/>
                <w:sz w:val="22"/>
                <w:szCs w:val="22"/>
              </w:rPr>
              <w:t>2434,29</w:t>
            </w:r>
          </w:p>
        </w:tc>
        <w:tc>
          <w:tcPr>
            <w:tcW w:w="1265" w:type="dxa"/>
            <w:hideMark/>
          </w:tcPr>
          <w:p w14:paraId="08C66CFB" w14:textId="77777777" w:rsidR="002C6510" w:rsidRPr="002C6510" w:rsidRDefault="002C6510" w:rsidP="002C6510">
            <w:pPr>
              <w:jc w:val="right"/>
              <w:rPr>
                <w:bCs/>
                <w:color w:val="000000"/>
                <w:sz w:val="22"/>
                <w:szCs w:val="22"/>
              </w:rPr>
            </w:pPr>
            <w:r w:rsidRPr="002C6510">
              <w:rPr>
                <w:bCs/>
                <w:color w:val="000000"/>
                <w:sz w:val="22"/>
                <w:szCs w:val="22"/>
              </w:rPr>
              <w:t>1891,45</w:t>
            </w:r>
          </w:p>
        </w:tc>
        <w:tc>
          <w:tcPr>
            <w:tcW w:w="1033" w:type="dxa"/>
            <w:hideMark/>
          </w:tcPr>
          <w:p w14:paraId="3F4F9520" w14:textId="77777777" w:rsidR="002C6510" w:rsidRPr="002C6510" w:rsidRDefault="002C6510" w:rsidP="002C6510">
            <w:pPr>
              <w:jc w:val="right"/>
              <w:rPr>
                <w:bCs/>
                <w:color w:val="000000"/>
                <w:sz w:val="22"/>
                <w:szCs w:val="22"/>
              </w:rPr>
            </w:pPr>
            <w:r w:rsidRPr="002C6510">
              <w:rPr>
                <w:bCs/>
                <w:color w:val="000000"/>
                <w:sz w:val="22"/>
                <w:szCs w:val="22"/>
              </w:rPr>
              <w:t>1891,45</w:t>
            </w:r>
          </w:p>
        </w:tc>
        <w:tc>
          <w:tcPr>
            <w:tcW w:w="1461" w:type="dxa"/>
            <w:hideMark/>
          </w:tcPr>
          <w:p w14:paraId="6B18D273" w14:textId="77777777" w:rsidR="002C6510" w:rsidRPr="002C6510" w:rsidRDefault="002C6510" w:rsidP="002C6510">
            <w:pPr>
              <w:jc w:val="right"/>
              <w:rPr>
                <w:bCs/>
                <w:color w:val="000000"/>
                <w:sz w:val="22"/>
                <w:szCs w:val="22"/>
              </w:rPr>
            </w:pPr>
            <w:r w:rsidRPr="002C6510">
              <w:rPr>
                <w:bCs/>
                <w:color w:val="000000"/>
                <w:sz w:val="22"/>
                <w:szCs w:val="22"/>
              </w:rPr>
              <w:t>-22,30</w:t>
            </w:r>
          </w:p>
        </w:tc>
      </w:tr>
      <w:tr w:rsidR="002C6510" w:rsidRPr="002C6510" w14:paraId="0685F9B8" w14:textId="77777777" w:rsidTr="00897F40">
        <w:trPr>
          <w:trHeight w:val="312"/>
        </w:trPr>
        <w:tc>
          <w:tcPr>
            <w:tcW w:w="891" w:type="dxa"/>
            <w:hideMark/>
          </w:tcPr>
          <w:p w14:paraId="089969F8" w14:textId="77777777" w:rsidR="002C6510" w:rsidRPr="002C6510" w:rsidRDefault="002C6510" w:rsidP="002C6510">
            <w:pPr>
              <w:jc w:val="center"/>
              <w:rPr>
                <w:color w:val="000000"/>
                <w:sz w:val="22"/>
                <w:szCs w:val="22"/>
              </w:rPr>
            </w:pPr>
            <w:r w:rsidRPr="002C6510">
              <w:rPr>
                <w:color w:val="000000"/>
                <w:sz w:val="22"/>
                <w:szCs w:val="22"/>
              </w:rPr>
              <w:t>4.1</w:t>
            </w:r>
          </w:p>
        </w:tc>
        <w:tc>
          <w:tcPr>
            <w:tcW w:w="2744" w:type="dxa"/>
            <w:hideMark/>
          </w:tcPr>
          <w:p w14:paraId="0082F41D" w14:textId="77777777" w:rsidR="002C6510" w:rsidRPr="002C6510" w:rsidRDefault="002C6510" w:rsidP="002C6510">
            <w:pPr>
              <w:rPr>
                <w:color w:val="000000"/>
                <w:sz w:val="22"/>
                <w:szCs w:val="22"/>
              </w:rPr>
            </w:pPr>
            <w:r w:rsidRPr="002C6510">
              <w:rPr>
                <w:color w:val="000000"/>
                <w:sz w:val="22"/>
                <w:szCs w:val="22"/>
              </w:rPr>
              <w:t xml:space="preserve"> - плата за выбросы </w:t>
            </w:r>
          </w:p>
        </w:tc>
        <w:tc>
          <w:tcPr>
            <w:tcW w:w="1010" w:type="dxa"/>
            <w:hideMark/>
          </w:tcPr>
          <w:p w14:paraId="3ADBA5AC" w14:textId="77777777" w:rsidR="002C6510" w:rsidRPr="002C6510" w:rsidRDefault="002C6510" w:rsidP="002C6510">
            <w:pPr>
              <w:jc w:val="center"/>
              <w:rPr>
                <w:color w:val="000000"/>
                <w:sz w:val="22"/>
                <w:szCs w:val="22"/>
              </w:rPr>
            </w:pPr>
            <w:r w:rsidRPr="002C6510">
              <w:rPr>
                <w:color w:val="000000"/>
                <w:sz w:val="22"/>
                <w:szCs w:val="22"/>
              </w:rPr>
              <w:t>тыс. руб.</w:t>
            </w:r>
          </w:p>
        </w:tc>
        <w:tc>
          <w:tcPr>
            <w:tcW w:w="1224" w:type="dxa"/>
            <w:noWrap/>
            <w:hideMark/>
          </w:tcPr>
          <w:p w14:paraId="176F869D" w14:textId="77777777" w:rsidR="002C6510" w:rsidRPr="002C6510" w:rsidRDefault="002C6510" w:rsidP="002C6510">
            <w:pPr>
              <w:jc w:val="right"/>
              <w:rPr>
                <w:color w:val="000000"/>
                <w:sz w:val="22"/>
                <w:szCs w:val="22"/>
              </w:rPr>
            </w:pPr>
            <w:r w:rsidRPr="002C6510">
              <w:rPr>
                <w:color w:val="000000"/>
                <w:sz w:val="22"/>
                <w:szCs w:val="22"/>
              </w:rPr>
              <w:t>3,01</w:t>
            </w:r>
          </w:p>
        </w:tc>
        <w:tc>
          <w:tcPr>
            <w:tcW w:w="1265" w:type="dxa"/>
            <w:hideMark/>
          </w:tcPr>
          <w:p w14:paraId="2C8BECC9" w14:textId="77777777" w:rsidR="002C6510" w:rsidRPr="002C6510" w:rsidRDefault="002C6510" w:rsidP="002C6510">
            <w:pPr>
              <w:jc w:val="right"/>
              <w:rPr>
                <w:color w:val="000000"/>
                <w:sz w:val="22"/>
                <w:szCs w:val="22"/>
              </w:rPr>
            </w:pPr>
            <w:r w:rsidRPr="002C6510">
              <w:rPr>
                <w:color w:val="000000"/>
                <w:sz w:val="22"/>
                <w:szCs w:val="22"/>
              </w:rPr>
              <w:t xml:space="preserve">16,68  </w:t>
            </w:r>
          </w:p>
        </w:tc>
        <w:tc>
          <w:tcPr>
            <w:tcW w:w="1033" w:type="dxa"/>
            <w:hideMark/>
          </w:tcPr>
          <w:p w14:paraId="0F0793E5" w14:textId="77777777" w:rsidR="002C6510" w:rsidRPr="002C6510" w:rsidRDefault="002C6510" w:rsidP="002C6510">
            <w:pPr>
              <w:jc w:val="right"/>
              <w:rPr>
                <w:color w:val="000000"/>
                <w:sz w:val="22"/>
                <w:szCs w:val="22"/>
              </w:rPr>
            </w:pPr>
            <w:r w:rsidRPr="002C6510">
              <w:rPr>
                <w:color w:val="000000"/>
                <w:sz w:val="22"/>
                <w:szCs w:val="22"/>
              </w:rPr>
              <w:t xml:space="preserve">16,68  </w:t>
            </w:r>
          </w:p>
        </w:tc>
        <w:tc>
          <w:tcPr>
            <w:tcW w:w="1461" w:type="dxa"/>
            <w:hideMark/>
          </w:tcPr>
          <w:p w14:paraId="30C16680" w14:textId="77777777" w:rsidR="002C6510" w:rsidRPr="002C6510" w:rsidRDefault="002C6510" w:rsidP="002C6510">
            <w:pPr>
              <w:jc w:val="right"/>
              <w:rPr>
                <w:color w:val="000000"/>
                <w:sz w:val="22"/>
                <w:szCs w:val="22"/>
              </w:rPr>
            </w:pPr>
            <w:r w:rsidRPr="002C6510">
              <w:rPr>
                <w:color w:val="000000"/>
                <w:sz w:val="22"/>
                <w:szCs w:val="22"/>
              </w:rPr>
              <w:t xml:space="preserve">454,17  </w:t>
            </w:r>
          </w:p>
        </w:tc>
      </w:tr>
      <w:tr w:rsidR="002C6510" w:rsidRPr="002C6510" w14:paraId="1DD8525F" w14:textId="77777777" w:rsidTr="00897F40">
        <w:trPr>
          <w:trHeight w:val="312"/>
        </w:trPr>
        <w:tc>
          <w:tcPr>
            <w:tcW w:w="891" w:type="dxa"/>
            <w:hideMark/>
          </w:tcPr>
          <w:p w14:paraId="5CC9CAAE" w14:textId="77777777" w:rsidR="002C6510" w:rsidRPr="002C6510" w:rsidRDefault="002C6510" w:rsidP="002C6510">
            <w:pPr>
              <w:jc w:val="center"/>
              <w:rPr>
                <w:color w:val="000000"/>
                <w:sz w:val="22"/>
                <w:szCs w:val="22"/>
              </w:rPr>
            </w:pPr>
            <w:r w:rsidRPr="002C6510">
              <w:rPr>
                <w:color w:val="000000"/>
                <w:sz w:val="22"/>
                <w:szCs w:val="22"/>
              </w:rPr>
              <w:t>4.2</w:t>
            </w:r>
          </w:p>
        </w:tc>
        <w:tc>
          <w:tcPr>
            <w:tcW w:w="2744" w:type="dxa"/>
            <w:hideMark/>
          </w:tcPr>
          <w:p w14:paraId="44714FF3" w14:textId="77777777" w:rsidR="002C6510" w:rsidRPr="002C6510" w:rsidRDefault="002C6510" w:rsidP="002C6510">
            <w:pPr>
              <w:rPr>
                <w:color w:val="000000"/>
                <w:sz w:val="22"/>
                <w:szCs w:val="22"/>
              </w:rPr>
            </w:pPr>
            <w:r w:rsidRPr="002C6510">
              <w:rPr>
                <w:color w:val="000000"/>
                <w:sz w:val="22"/>
                <w:szCs w:val="22"/>
              </w:rPr>
              <w:t xml:space="preserve"> - расходы на обязательное страхование</w:t>
            </w:r>
          </w:p>
        </w:tc>
        <w:tc>
          <w:tcPr>
            <w:tcW w:w="1010" w:type="dxa"/>
            <w:hideMark/>
          </w:tcPr>
          <w:p w14:paraId="4A14F5D8" w14:textId="77777777" w:rsidR="002C6510" w:rsidRPr="002C6510" w:rsidRDefault="002C6510" w:rsidP="002C6510">
            <w:pPr>
              <w:jc w:val="center"/>
              <w:rPr>
                <w:color w:val="000000"/>
                <w:sz w:val="22"/>
                <w:szCs w:val="22"/>
              </w:rPr>
            </w:pPr>
            <w:r w:rsidRPr="002C6510">
              <w:rPr>
                <w:color w:val="000000"/>
                <w:sz w:val="22"/>
                <w:szCs w:val="22"/>
              </w:rPr>
              <w:t>тыс. руб.</w:t>
            </w:r>
          </w:p>
        </w:tc>
        <w:tc>
          <w:tcPr>
            <w:tcW w:w="1224" w:type="dxa"/>
            <w:noWrap/>
            <w:hideMark/>
          </w:tcPr>
          <w:p w14:paraId="21282DC5" w14:textId="77777777" w:rsidR="002C6510" w:rsidRPr="002C6510" w:rsidRDefault="002C6510" w:rsidP="002C6510">
            <w:pPr>
              <w:jc w:val="right"/>
              <w:rPr>
                <w:color w:val="000000"/>
                <w:sz w:val="22"/>
                <w:szCs w:val="22"/>
              </w:rPr>
            </w:pPr>
            <w:r w:rsidRPr="002C6510">
              <w:rPr>
                <w:color w:val="000000"/>
                <w:sz w:val="22"/>
                <w:szCs w:val="22"/>
              </w:rPr>
              <w:t>156,84</w:t>
            </w:r>
          </w:p>
        </w:tc>
        <w:tc>
          <w:tcPr>
            <w:tcW w:w="1265" w:type="dxa"/>
            <w:hideMark/>
          </w:tcPr>
          <w:p w14:paraId="1D70B14A" w14:textId="77777777" w:rsidR="002C6510" w:rsidRPr="002C6510" w:rsidRDefault="002C6510" w:rsidP="002C6510">
            <w:pPr>
              <w:jc w:val="right"/>
              <w:rPr>
                <w:color w:val="000000"/>
                <w:sz w:val="22"/>
                <w:szCs w:val="22"/>
              </w:rPr>
            </w:pPr>
            <w:r w:rsidRPr="002C6510">
              <w:rPr>
                <w:color w:val="000000"/>
                <w:sz w:val="22"/>
                <w:szCs w:val="22"/>
              </w:rPr>
              <w:t xml:space="preserve">102,76  </w:t>
            </w:r>
          </w:p>
        </w:tc>
        <w:tc>
          <w:tcPr>
            <w:tcW w:w="1033" w:type="dxa"/>
            <w:hideMark/>
          </w:tcPr>
          <w:p w14:paraId="074E2BBE" w14:textId="77777777" w:rsidR="002C6510" w:rsidRPr="002C6510" w:rsidRDefault="002C6510" w:rsidP="002C6510">
            <w:pPr>
              <w:jc w:val="right"/>
              <w:rPr>
                <w:color w:val="000000"/>
                <w:sz w:val="22"/>
                <w:szCs w:val="22"/>
              </w:rPr>
            </w:pPr>
            <w:r w:rsidRPr="002C6510">
              <w:rPr>
                <w:color w:val="000000"/>
                <w:sz w:val="22"/>
                <w:szCs w:val="22"/>
              </w:rPr>
              <w:t xml:space="preserve">102,76  </w:t>
            </w:r>
          </w:p>
        </w:tc>
        <w:tc>
          <w:tcPr>
            <w:tcW w:w="1461" w:type="dxa"/>
            <w:hideMark/>
          </w:tcPr>
          <w:p w14:paraId="5CF0D2EA" w14:textId="77777777" w:rsidR="002C6510" w:rsidRPr="002C6510" w:rsidRDefault="002C6510" w:rsidP="002C6510">
            <w:pPr>
              <w:jc w:val="right"/>
              <w:rPr>
                <w:color w:val="000000"/>
                <w:sz w:val="22"/>
                <w:szCs w:val="22"/>
              </w:rPr>
            </w:pPr>
            <w:r w:rsidRPr="002C6510">
              <w:rPr>
                <w:color w:val="000000"/>
                <w:sz w:val="22"/>
                <w:szCs w:val="22"/>
              </w:rPr>
              <w:t xml:space="preserve">-34,48  </w:t>
            </w:r>
          </w:p>
        </w:tc>
      </w:tr>
      <w:tr w:rsidR="002C6510" w:rsidRPr="002C6510" w14:paraId="4505C53E" w14:textId="77777777" w:rsidTr="00897F40">
        <w:trPr>
          <w:trHeight w:val="312"/>
        </w:trPr>
        <w:tc>
          <w:tcPr>
            <w:tcW w:w="891" w:type="dxa"/>
            <w:hideMark/>
          </w:tcPr>
          <w:p w14:paraId="0EDCC78E" w14:textId="77777777" w:rsidR="002C6510" w:rsidRPr="002C6510" w:rsidRDefault="002C6510" w:rsidP="002C6510">
            <w:pPr>
              <w:jc w:val="center"/>
              <w:rPr>
                <w:color w:val="000000"/>
                <w:sz w:val="22"/>
                <w:szCs w:val="22"/>
              </w:rPr>
            </w:pPr>
            <w:r w:rsidRPr="002C6510">
              <w:rPr>
                <w:color w:val="000000"/>
                <w:sz w:val="22"/>
                <w:szCs w:val="22"/>
              </w:rPr>
              <w:t>4.3</w:t>
            </w:r>
          </w:p>
        </w:tc>
        <w:tc>
          <w:tcPr>
            <w:tcW w:w="2744" w:type="dxa"/>
            <w:hideMark/>
          </w:tcPr>
          <w:p w14:paraId="46E0392D" w14:textId="77777777" w:rsidR="002C6510" w:rsidRPr="002C6510" w:rsidRDefault="002C6510" w:rsidP="002C6510">
            <w:pPr>
              <w:rPr>
                <w:color w:val="000000"/>
                <w:sz w:val="22"/>
                <w:szCs w:val="22"/>
              </w:rPr>
            </w:pPr>
            <w:r w:rsidRPr="002C6510">
              <w:rPr>
                <w:color w:val="000000"/>
                <w:sz w:val="22"/>
                <w:szCs w:val="22"/>
              </w:rPr>
              <w:t xml:space="preserve"> - земельный налог</w:t>
            </w:r>
          </w:p>
        </w:tc>
        <w:tc>
          <w:tcPr>
            <w:tcW w:w="1010" w:type="dxa"/>
            <w:hideMark/>
          </w:tcPr>
          <w:p w14:paraId="22FE3BBB" w14:textId="77777777" w:rsidR="002C6510" w:rsidRPr="002C6510" w:rsidRDefault="002C6510" w:rsidP="002C6510">
            <w:pPr>
              <w:jc w:val="center"/>
              <w:rPr>
                <w:color w:val="000000"/>
                <w:sz w:val="22"/>
                <w:szCs w:val="22"/>
              </w:rPr>
            </w:pPr>
            <w:r w:rsidRPr="002C6510">
              <w:rPr>
                <w:color w:val="000000"/>
                <w:sz w:val="22"/>
                <w:szCs w:val="22"/>
              </w:rPr>
              <w:t>тыс. руб.</w:t>
            </w:r>
          </w:p>
        </w:tc>
        <w:tc>
          <w:tcPr>
            <w:tcW w:w="1224" w:type="dxa"/>
            <w:noWrap/>
            <w:hideMark/>
          </w:tcPr>
          <w:p w14:paraId="0E463A3F" w14:textId="77777777" w:rsidR="002C6510" w:rsidRPr="002C6510" w:rsidRDefault="002C6510" w:rsidP="002C6510">
            <w:pPr>
              <w:jc w:val="right"/>
              <w:rPr>
                <w:color w:val="000000"/>
                <w:sz w:val="22"/>
                <w:szCs w:val="22"/>
              </w:rPr>
            </w:pPr>
            <w:r w:rsidRPr="002C6510">
              <w:rPr>
                <w:color w:val="000000"/>
                <w:sz w:val="22"/>
                <w:szCs w:val="22"/>
              </w:rPr>
              <w:t> </w:t>
            </w:r>
          </w:p>
        </w:tc>
        <w:tc>
          <w:tcPr>
            <w:tcW w:w="1265" w:type="dxa"/>
            <w:hideMark/>
          </w:tcPr>
          <w:p w14:paraId="3735370A" w14:textId="77777777" w:rsidR="002C6510" w:rsidRPr="002C6510" w:rsidRDefault="002C6510" w:rsidP="002C6510">
            <w:pPr>
              <w:jc w:val="right"/>
              <w:rPr>
                <w:color w:val="000000"/>
                <w:sz w:val="22"/>
                <w:szCs w:val="22"/>
              </w:rPr>
            </w:pPr>
            <w:r w:rsidRPr="002C6510">
              <w:rPr>
                <w:color w:val="000000"/>
                <w:sz w:val="22"/>
                <w:szCs w:val="22"/>
              </w:rPr>
              <w:t> </w:t>
            </w:r>
          </w:p>
        </w:tc>
        <w:tc>
          <w:tcPr>
            <w:tcW w:w="1033" w:type="dxa"/>
            <w:hideMark/>
          </w:tcPr>
          <w:p w14:paraId="0F8D3E4C" w14:textId="77777777" w:rsidR="002C6510" w:rsidRPr="002C6510" w:rsidRDefault="002C6510" w:rsidP="002C6510">
            <w:pPr>
              <w:jc w:val="right"/>
              <w:rPr>
                <w:color w:val="000000"/>
                <w:sz w:val="22"/>
                <w:szCs w:val="22"/>
              </w:rPr>
            </w:pPr>
            <w:r w:rsidRPr="002C6510">
              <w:rPr>
                <w:color w:val="000000"/>
                <w:sz w:val="22"/>
                <w:szCs w:val="22"/>
              </w:rPr>
              <w:t> </w:t>
            </w:r>
          </w:p>
        </w:tc>
        <w:tc>
          <w:tcPr>
            <w:tcW w:w="1461" w:type="dxa"/>
            <w:hideMark/>
          </w:tcPr>
          <w:p w14:paraId="389B9DE9" w14:textId="77777777" w:rsidR="002C6510" w:rsidRPr="002C6510" w:rsidRDefault="002C6510" w:rsidP="002C6510">
            <w:pPr>
              <w:jc w:val="right"/>
              <w:rPr>
                <w:color w:val="000000"/>
                <w:sz w:val="22"/>
                <w:szCs w:val="22"/>
              </w:rPr>
            </w:pPr>
            <w:r w:rsidRPr="002C6510">
              <w:rPr>
                <w:color w:val="000000"/>
                <w:sz w:val="22"/>
                <w:szCs w:val="22"/>
              </w:rPr>
              <w:t> </w:t>
            </w:r>
          </w:p>
        </w:tc>
      </w:tr>
      <w:tr w:rsidR="002C6510" w:rsidRPr="002C6510" w14:paraId="3B8F31DA" w14:textId="77777777" w:rsidTr="00897F40">
        <w:trPr>
          <w:trHeight w:val="312"/>
        </w:trPr>
        <w:tc>
          <w:tcPr>
            <w:tcW w:w="891" w:type="dxa"/>
            <w:hideMark/>
          </w:tcPr>
          <w:p w14:paraId="096CADF3" w14:textId="77777777" w:rsidR="002C6510" w:rsidRPr="002C6510" w:rsidRDefault="002C6510" w:rsidP="002C6510">
            <w:pPr>
              <w:jc w:val="center"/>
              <w:rPr>
                <w:color w:val="000000"/>
                <w:sz w:val="22"/>
                <w:szCs w:val="22"/>
              </w:rPr>
            </w:pPr>
            <w:r w:rsidRPr="002C6510">
              <w:rPr>
                <w:color w:val="000000"/>
                <w:sz w:val="22"/>
                <w:szCs w:val="22"/>
              </w:rPr>
              <w:t>4.4</w:t>
            </w:r>
          </w:p>
        </w:tc>
        <w:tc>
          <w:tcPr>
            <w:tcW w:w="2744" w:type="dxa"/>
            <w:hideMark/>
          </w:tcPr>
          <w:p w14:paraId="2959EF43" w14:textId="77777777" w:rsidR="002C6510" w:rsidRPr="002C6510" w:rsidRDefault="002C6510" w:rsidP="002C6510">
            <w:pPr>
              <w:rPr>
                <w:color w:val="000000"/>
                <w:sz w:val="22"/>
                <w:szCs w:val="22"/>
              </w:rPr>
            </w:pPr>
            <w:r w:rsidRPr="002C6510">
              <w:rPr>
                <w:color w:val="000000"/>
                <w:sz w:val="22"/>
                <w:szCs w:val="22"/>
              </w:rPr>
              <w:t xml:space="preserve"> -транспортный налог</w:t>
            </w:r>
          </w:p>
        </w:tc>
        <w:tc>
          <w:tcPr>
            <w:tcW w:w="1010" w:type="dxa"/>
            <w:hideMark/>
          </w:tcPr>
          <w:p w14:paraId="7A3CA8B7" w14:textId="77777777" w:rsidR="002C6510" w:rsidRPr="002C6510" w:rsidRDefault="002C6510" w:rsidP="002C6510">
            <w:pPr>
              <w:jc w:val="center"/>
              <w:rPr>
                <w:color w:val="000000"/>
                <w:sz w:val="22"/>
                <w:szCs w:val="22"/>
              </w:rPr>
            </w:pPr>
            <w:r w:rsidRPr="002C6510">
              <w:rPr>
                <w:color w:val="000000"/>
                <w:sz w:val="22"/>
                <w:szCs w:val="22"/>
              </w:rPr>
              <w:t>тыс. руб.</w:t>
            </w:r>
          </w:p>
        </w:tc>
        <w:tc>
          <w:tcPr>
            <w:tcW w:w="1224" w:type="dxa"/>
            <w:noWrap/>
            <w:hideMark/>
          </w:tcPr>
          <w:p w14:paraId="04216A59" w14:textId="77777777" w:rsidR="002C6510" w:rsidRPr="002C6510" w:rsidRDefault="002C6510" w:rsidP="002C6510">
            <w:pPr>
              <w:jc w:val="right"/>
              <w:rPr>
                <w:color w:val="000000"/>
                <w:sz w:val="22"/>
                <w:szCs w:val="22"/>
              </w:rPr>
            </w:pPr>
            <w:r w:rsidRPr="002C6510">
              <w:rPr>
                <w:color w:val="000000"/>
                <w:sz w:val="22"/>
                <w:szCs w:val="22"/>
              </w:rPr>
              <w:t>47,37</w:t>
            </w:r>
          </w:p>
        </w:tc>
        <w:tc>
          <w:tcPr>
            <w:tcW w:w="1265" w:type="dxa"/>
            <w:hideMark/>
          </w:tcPr>
          <w:p w14:paraId="10F9812C" w14:textId="77777777" w:rsidR="002C6510" w:rsidRPr="002C6510" w:rsidRDefault="002C6510" w:rsidP="002C6510">
            <w:pPr>
              <w:jc w:val="right"/>
              <w:rPr>
                <w:color w:val="000000"/>
                <w:sz w:val="22"/>
                <w:szCs w:val="22"/>
              </w:rPr>
            </w:pPr>
            <w:r w:rsidRPr="002C6510">
              <w:rPr>
                <w:color w:val="000000"/>
                <w:sz w:val="22"/>
                <w:szCs w:val="22"/>
              </w:rPr>
              <w:t xml:space="preserve">56,40  </w:t>
            </w:r>
          </w:p>
        </w:tc>
        <w:tc>
          <w:tcPr>
            <w:tcW w:w="1033" w:type="dxa"/>
            <w:hideMark/>
          </w:tcPr>
          <w:p w14:paraId="4EDD283C" w14:textId="77777777" w:rsidR="002C6510" w:rsidRPr="002C6510" w:rsidRDefault="002C6510" w:rsidP="002C6510">
            <w:pPr>
              <w:jc w:val="right"/>
              <w:rPr>
                <w:color w:val="000000"/>
                <w:sz w:val="22"/>
                <w:szCs w:val="22"/>
              </w:rPr>
            </w:pPr>
            <w:r w:rsidRPr="002C6510">
              <w:rPr>
                <w:color w:val="000000"/>
                <w:sz w:val="22"/>
                <w:szCs w:val="22"/>
              </w:rPr>
              <w:t xml:space="preserve">56,40  </w:t>
            </w:r>
          </w:p>
        </w:tc>
        <w:tc>
          <w:tcPr>
            <w:tcW w:w="1461" w:type="dxa"/>
            <w:hideMark/>
          </w:tcPr>
          <w:p w14:paraId="155D68EE" w14:textId="77777777" w:rsidR="002C6510" w:rsidRPr="002C6510" w:rsidRDefault="002C6510" w:rsidP="002C6510">
            <w:pPr>
              <w:jc w:val="right"/>
              <w:rPr>
                <w:color w:val="000000"/>
                <w:sz w:val="22"/>
                <w:szCs w:val="22"/>
              </w:rPr>
            </w:pPr>
            <w:r w:rsidRPr="002C6510">
              <w:rPr>
                <w:color w:val="000000"/>
                <w:sz w:val="22"/>
                <w:szCs w:val="22"/>
              </w:rPr>
              <w:t xml:space="preserve">19,06  </w:t>
            </w:r>
          </w:p>
        </w:tc>
      </w:tr>
      <w:tr w:rsidR="002C6510" w:rsidRPr="002C6510" w14:paraId="0D36DA38" w14:textId="77777777" w:rsidTr="00897F40">
        <w:trPr>
          <w:trHeight w:val="312"/>
        </w:trPr>
        <w:tc>
          <w:tcPr>
            <w:tcW w:w="891" w:type="dxa"/>
            <w:hideMark/>
          </w:tcPr>
          <w:p w14:paraId="7F78454B" w14:textId="77777777" w:rsidR="002C6510" w:rsidRPr="002C6510" w:rsidRDefault="002C6510" w:rsidP="002C6510">
            <w:pPr>
              <w:jc w:val="center"/>
              <w:rPr>
                <w:color w:val="000000"/>
                <w:sz w:val="22"/>
                <w:szCs w:val="22"/>
              </w:rPr>
            </w:pPr>
            <w:r w:rsidRPr="002C6510">
              <w:rPr>
                <w:color w:val="000000"/>
                <w:sz w:val="22"/>
                <w:szCs w:val="22"/>
              </w:rPr>
              <w:t>4.5</w:t>
            </w:r>
          </w:p>
        </w:tc>
        <w:tc>
          <w:tcPr>
            <w:tcW w:w="2744" w:type="dxa"/>
            <w:hideMark/>
          </w:tcPr>
          <w:p w14:paraId="44074AED" w14:textId="77777777" w:rsidR="002C6510" w:rsidRPr="002C6510" w:rsidRDefault="002C6510" w:rsidP="002C6510">
            <w:pPr>
              <w:rPr>
                <w:color w:val="000000"/>
                <w:sz w:val="22"/>
                <w:szCs w:val="22"/>
              </w:rPr>
            </w:pPr>
            <w:r w:rsidRPr="002C6510">
              <w:rPr>
                <w:color w:val="000000"/>
                <w:sz w:val="22"/>
                <w:szCs w:val="22"/>
              </w:rPr>
              <w:t xml:space="preserve"> -налог на имущество</w:t>
            </w:r>
          </w:p>
        </w:tc>
        <w:tc>
          <w:tcPr>
            <w:tcW w:w="1010" w:type="dxa"/>
            <w:hideMark/>
          </w:tcPr>
          <w:p w14:paraId="66D24987" w14:textId="77777777" w:rsidR="002C6510" w:rsidRPr="002C6510" w:rsidRDefault="002C6510" w:rsidP="002C6510">
            <w:pPr>
              <w:jc w:val="center"/>
              <w:rPr>
                <w:color w:val="000000"/>
                <w:sz w:val="22"/>
                <w:szCs w:val="22"/>
              </w:rPr>
            </w:pPr>
            <w:r w:rsidRPr="002C6510">
              <w:rPr>
                <w:color w:val="000000"/>
                <w:sz w:val="22"/>
                <w:szCs w:val="22"/>
              </w:rPr>
              <w:t>тыс. руб.</w:t>
            </w:r>
          </w:p>
        </w:tc>
        <w:tc>
          <w:tcPr>
            <w:tcW w:w="1224" w:type="dxa"/>
            <w:noWrap/>
            <w:hideMark/>
          </w:tcPr>
          <w:p w14:paraId="2C5B9B4F" w14:textId="77777777" w:rsidR="002C6510" w:rsidRPr="002C6510" w:rsidRDefault="002C6510" w:rsidP="002C6510">
            <w:pPr>
              <w:jc w:val="right"/>
              <w:rPr>
                <w:bCs/>
                <w:color w:val="000000"/>
                <w:sz w:val="22"/>
                <w:szCs w:val="22"/>
              </w:rPr>
            </w:pPr>
            <w:r w:rsidRPr="002C6510">
              <w:rPr>
                <w:bCs/>
                <w:color w:val="000000"/>
                <w:sz w:val="22"/>
                <w:szCs w:val="22"/>
              </w:rPr>
              <w:t xml:space="preserve">2 227,07  </w:t>
            </w:r>
          </w:p>
        </w:tc>
        <w:tc>
          <w:tcPr>
            <w:tcW w:w="1265" w:type="dxa"/>
            <w:hideMark/>
          </w:tcPr>
          <w:p w14:paraId="5161E251" w14:textId="77777777" w:rsidR="002C6510" w:rsidRPr="002C6510" w:rsidRDefault="002C6510" w:rsidP="002C6510">
            <w:pPr>
              <w:jc w:val="right"/>
              <w:rPr>
                <w:bCs/>
                <w:color w:val="000000"/>
                <w:sz w:val="22"/>
                <w:szCs w:val="22"/>
              </w:rPr>
            </w:pPr>
            <w:r w:rsidRPr="002C6510">
              <w:rPr>
                <w:bCs/>
                <w:color w:val="000000"/>
                <w:sz w:val="22"/>
                <w:szCs w:val="22"/>
              </w:rPr>
              <w:t xml:space="preserve">1 715,60  </w:t>
            </w:r>
          </w:p>
        </w:tc>
        <w:tc>
          <w:tcPr>
            <w:tcW w:w="1033" w:type="dxa"/>
            <w:hideMark/>
          </w:tcPr>
          <w:p w14:paraId="3334153E" w14:textId="77777777" w:rsidR="002C6510" w:rsidRPr="002C6510" w:rsidRDefault="002C6510" w:rsidP="002C6510">
            <w:pPr>
              <w:jc w:val="right"/>
              <w:rPr>
                <w:bCs/>
                <w:color w:val="000000"/>
                <w:sz w:val="22"/>
                <w:szCs w:val="22"/>
              </w:rPr>
            </w:pPr>
            <w:r w:rsidRPr="002C6510">
              <w:rPr>
                <w:bCs/>
                <w:color w:val="000000"/>
                <w:sz w:val="22"/>
                <w:szCs w:val="22"/>
              </w:rPr>
              <w:t>1715,60</w:t>
            </w:r>
          </w:p>
        </w:tc>
        <w:tc>
          <w:tcPr>
            <w:tcW w:w="1461" w:type="dxa"/>
            <w:hideMark/>
          </w:tcPr>
          <w:p w14:paraId="701FC0DD" w14:textId="77777777" w:rsidR="002C6510" w:rsidRPr="002C6510" w:rsidRDefault="002C6510" w:rsidP="002C6510">
            <w:pPr>
              <w:jc w:val="right"/>
              <w:rPr>
                <w:bCs/>
                <w:color w:val="000000"/>
                <w:sz w:val="22"/>
                <w:szCs w:val="22"/>
              </w:rPr>
            </w:pPr>
            <w:r w:rsidRPr="002C6510">
              <w:rPr>
                <w:bCs/>
                <w:color w:val="000000"/>
                <w:sz w:val="22"/>
                <w:szCs w:val="22"/>
              </w:rPr>
              <w:t xml:space="preserve">-22,97  </w:t>
            </w:r>
          </w:p>
        </w:tc>
      </w:tr>
      <w:tr w:rsidR="002C6510" w:rsidRPr="002C6510" w14:paraId="2F2B5869" w14:textId="77777777" w:rsidTr="00897F40">
        <w:trPr>
          <w:trHeight w:val="312"/>
        </w:trPr>
        <w:tc>
          <w:tcPr>
            <w:tcW w:w="891" w:type="dxa"/>
            <w:hideMark/>
          </w:tcPr>
          <w:p w14:paraId="0C5E5A9B" w14:textId="77777777" w:rsidR="002C6510" w:rsidRPr="002C6510" w:rsidRDefault="002C6510" w:rsidP="002C6510">
            <w:pPr>
              <w:jc w:val="center"/>
              <w:rPr>
                <w:color w:val="000000"/>
                <w:sz w:val="22"/>
                <w:szCs w:val="22"/>
              </w:rPr>
            </w:pPr>
            <w:r w:rsidRPr="002C6510">
              <w:rPr>
                <w:color w:val="000000"/>
                <w:sz w:val="22"/>
                <w:szCs w:val="22"/>
              </w:rPr>
              <w:t>4.6</w:t>
            </w:r>
          </w:p>
        </w:tc>
        <w:tc>
          <w:tcPr>
            <w:tcW w:w="2744" w:type="dxa"/>
            <w:hideMark/>
          </w:tcPr>
          <w:p w14:paraId="1AC6B1FF" w14:textId="77777777" w:rsidR="002C6510" w:rsidRPr="002C6510" w:rsidRDefault="002C6510" w:rsidP="002C6510">
            <w:pPr>
              <w:rPr>
                <w:color w:val="000000"/>
                <w:sz w:val="22"/>
                <w:szCs w:val="22"/>
              </w:rPr>
            </w:pPr>
            <w:r w:rsidRPr="002C6510">
              <w:rPr>
                <w:color w:val="000000"/>
                <w:sz w:val="22"/>
                <w:szCs w:val="22"/>
              </w:rPr>
              <w:t>налог на имущество организации по переданному в концессию</w:t>
            </w:r>
          </w:p>
        </w:tc>
        <w:tc>
          <w:tcPr>
            <w:tcW w:w="1010" w:type="dxa"/>
            <w:hideMark/>
          </w:tcPr>
          <w:p w14:paraId="53A73444" w14:textId="77777777" w:rsidR="002C6510" w:rsidRPr="002C6510" w:rsidRDefault="002C6510" w:rsidP="002C6510">
            <w:pPr>
              <w:jc w:val="center"/>
              <w:rPr>
                <w:color w:val="000000"/>
                <w:sz w:val="22"/>
                <w:szCs w:val="22"/>
              </w:rPr>
            </w:pPr>
            <w:r w:rsidRPr="002C6510">
              <w:rPr>
                <w:color w:val="000000"/>
                <w:sz w:val="22"/>
                <w:szCs w:val="22"/>
              </w:rPr>
              <w:t>тыс. руб.</w:t>
            </w:r>
          </w:p>
        </w:tc>
        <w:tc>
          <w:tcPr>
            <w:tcW w:w="1224" w:type="dxa"/>
            <w:noWrap/>
            <w:hideMark/>
          </w:tcPr>
          <w:p w14:paraId="508CEA1F" w14:textId="77777777" w:rsidR="002C6510" w:rsidRPr="002C6510" w:rsidRDefault="002C6510" w:rsidP="002C6510">
            <w:pPr>
              <w:jc w:val="right"/>
              <w:rPr>
                <w:color w:val="000000"/>
                <w:sz w:val="22"/>
                <w:szCs w:val="22"/>
              </w:rPr>
            </w:pPr>
            <w:r w:rsidRPr="002C6510">
              <w:rPr>
                <w:color w:val="000000"/>
                <w:sz w:val="22"/>
                <w:szCs w:val="22"/>
              </w:rPr>
              <w:t xml:space="preserve">1 307,74  </w:t>
            </w:r>
          </w:p>
        </w:tc>
        <w:tc>
          <w:tcPr>
            <w:tcW w:w="1265" w:type="dxa"/>
            <w:noWrap/>
            <w:hideMark/>
          </w:tcPr>
          <w:p w14:paraId="48FE83CC" w14:textId="77777777" w:rsidR="002C6510" w:rsidRPr="002C6510" w:rsidRDefault="002C6510" w:rsidP="002C6510">
            <w:pPr>
              <w:jc w:val="right"/>
              <w:rPr>
                <w:color w:val="000000"/>
                <w:sz w:val="22"/>
                <w:szCs w:val="22"/>
              </w:rPr>
            </w:pPr>
            <w:r w:rsidRPr="002C6510">
              <w:rPr>
                <w:color w:val="000000"/>
                <w:sz w:val="22"/>
                <w:szCs w:val="22"/>
              </w:rPr>
              <w:t xml:space="preserve">1 715,60  </w:t>
            </w:r>
          </w:p>
        </w:tc>
        <w:tc>
          <w:tcPr>
            <w:tcW w:w="1033" w:type="dxa"/>
            <w:noWrap/>
            <w:hideMark/>
          </w:tcPr>
          <w:p w14:paraId="67130F76" w14:textId="77777777" w:rsidR="002C6510" w:rsidRPr="002C6510" w:rsidRDefault="002C6510" w:rsidP="002C6510">
            <w:pPr>
              <w:jc w:val="right"/>
              <w:rPr>
                <w:color w:val="000000"/>
                <w:sz w:val="22"/>
                <w:szCs w:val="22"/>
              </w:rPr>
            </w:pPr>
            <w:r w:rsidRPr="002C6510">
              <w:rPr>
                <w:color w:val="000000"/>
                <w:sz w:val="22"/>
                <w:szCs w:val="22"/>
              </w:rPr>
              <w:t>1715,60</w:t>
            </w:r>
          </w:p>
        </w:tc>
        <w:tc>
          <w:tcPr>
            <w:tcW w:w="1461" w:type="dxa"/>
            <w:noWrap/>
            <w:hideMark/>
          </w:tcPr>
          <w:p w14:paraId="6145005A" w14:textId="77777777" w:rsidR="002C6510" w:rsidRPr="002C6510" w:rsidRDefault="002C6510" w:rsidP="002C6510">
            <w:pPr>
              <w:jc w:val="right"/>
              <w:rPr>
                <w:color w:val="000000"/>
                <w:sz w:val="22"/>
                <w:szCs w:val="22"/>
              </w:rPr>
            </w:pPr>
            <w:r w:rsidRPr="002C6510">
              <w:rPr>
                <w:color w:val="000000"/>
                <w:sz w:val="22"/>
                <w:szCs w:val="22"/>
              </w:rPr>
              <w:t xml:space="preserve">31,19  </w:t>
            </w:r>
          </w:p>
        </w:tc>
      </w:tr>
      <w:tr w:rsidR="002C6510" w:rsidRPr="002C6510" w14:paraId="37033988" w14:textId="77777777" w:rsidTr="00897F40">
        <w:trPr>
          <w:trHeight w:val="312"/>
        </w:trPr>
        <w:tc>
          <w:tcPr>
            <w:tcW w:w="891" w:type="dxa"/>
            <w:hideMark/>
          </w:tcPr>
          <w:p w14:paraId="2CEB7436" w14:textId="77777777" w:rsidR="002C6510" w:rsidRPr="002C6510" w:rsidRDefault="002C6510" w:rsidP="002C6510">
            <w:pPr>
              <w:jc w:val="center"/>
              <w:rPr>
                <w:color w:val="000000"/>
                <w:sz w:val="22"/>
                <w:szCs w:val="22"/>
              </w:rPr>
            </w:pPr>
          </w:p>
        </w:tc>
        <w:tc>
          <w:tcPr>
            <w:tcW w:w="2744" w:type="dxa"/>
            <w:hideMark/>
          </w:tcPr>
          <w:p w14:paraId="5FD5FAB5" w14:textId="77777777" w:rsidR="002C6510" w:rsidRPr="002C6510" w:rsidRDefault="002C6510" w:rsidP="002C6510">
            <w:pPr>
              <w:rPr>
                <w:color w:val="000000"/>
                <w:sz w:val="22"/>
                <w:szCs w:val="22"/>
              </w:rPr>
            </w:pPr>
            <w:r w:rsidRPr="002C6510">
              <w:rPr>
                <w:color w:val="000000"/>
                <w:sz w:val="22"/>
                <w:szCs w:val="22"/>
              </w:rPr>
              <w:t xml:space="preserve">налог на имущество организации по </w:t>
            </w:r>
            <w:proofErr w:type="spellStart"/>
            <w:r w:rsidRPr="002C6510">
              <w:rPr>
                <w:color w:val="000000"/>
                <w:sz w:val="22"/>
                <w:szCs w:val="22"/>
              </w:rPr>
              <w:t>собственнным</w:t>
            </w:r>
            <w:proofErr w:type="spellEnd"/>
          </w:p>
        </w:tc>
        <w:tc>
          <w:tcPr>
            <w:tcW w:w="1010" w:type="dxa"/>
            <w:hideMark/>
          </w:tcPr>
          <w:p w14:paraId="2EFFC959" w14:textId="77777777" w:rsidR="002C6510" w:rsidRPr="002C6510" w:rsidRDefault="002C6510" w:rsidP="002C6510">
            <w:pPr>
              <w:jc w:val="center"/>
              <w:rPr>
                <w:color w:val="000000"/>
                <w:sz w:val="22"/>
                <w:szCs w:val="22"/>
              </w:rPr>
            </w:pPr>
          </w:p>
        </w:tc>
        <w:tc>
          <w:tcPr>
            <w:tcW w:w="1224" w:type="dxa"/>
            <w:noWrap/>
            <w:hideMark/>
          </w:tcPr>
          <w:p w14:paraId="25DC1BC6" w14:textId="77777777" w:rsidR="002C6510" w:rsidRPr="002C6510" w:rsidRDefault="002C6510" w:rsidP="002C6510">
            <w:pPr>
              <w:jc w:val="right"/>
              <w:rPr>
                <w:color w:val="000000"/>
                <w:sz w:val="22"/>
                <w:szCs w:val="22"/>
              </w:rPr>
            </w:pPr>
            <w:r w:rsidRPr="002C6510">
              <w:rPr>
                <w:color w:val="000000"/>
                <w:sz w:val="22"/>
                <w:szCs w:val="22"/>
              </w:rPr>
              <w:t>17,73</w:t>
            </w:r>
          </w:p>
        </w:tc>
        <w:tc>
          <w:tcPr>
            <w:tcW w:w="1265" w:type="dxa"/>
            <w:noWrap/>
            <w:hideMark/>
          </w:tcPr>
          <w:p w14:paraId="08223680" w14:textId="77777777" w:rsidR="002C6510" w:rsidRPr="002C6510" w:rsidRDefault="002C6510" w:rsidP="002C6510">
            <w:pPr>
              <w:jc w:val="right"/>
              <w:rPr>
                <w:color w:val="000000"/>
                <w:sz w:val="22"/>
                <w:szCs w:val="22"/>
              </w:rPr>
            </w:pPr>
            <w:r w:rsidRPr="002C6510">
              <w:rPr>
                <w:color w:val="000000"/>
                <w:sz w:val="22"/>
                <w:szCs w:val="22"/>
              </w:rPr>
              <w:t> </w:t>
            </w:r>
          </w:p>
        </w:tc>
        <w:tc>
          <w:tcPr>
            <w:tcW w:w="1033" w:type="dxa"/>
            <w:noWrap/>
            <w:hideMark/>
          </w:tcPr>
          <w:p w14:paraId="23918F7D" w14:textId="77777777" w:rsidR="002C6510" w:rsidRPr="002C6510" w:rsidRDefault="002C6510" w:rsidP="002C6510">
            <w:pPr>
              <w:jc w:val="right"/>
              <w:rPr>
                <w:color w:val="000000"/>
                <w:sz w:val="22"/>
                <w:szCs w:val="22"/>
              </w:rPr>
            </w:pPr>
            <w:r w:rsidRPr="002C6510">
              <w:rPr>
                <w:color w:val="000000"/>
                <w:sz w:val="22"/>
                <w:szCs w:val="22"/>
              </w:rPr>
              <w:t> </w:t>
            </w:r>
          </w:p>
        </w:tc>
        <w:tc>
          <w:tcPr>
            <w:tcW w:w="1461" w:type="dxa"/>
            <w:noWrap/>
            <w:hideMark/>
          </w:tcPr>
          <w:p w14:paraId="223A70B9" w14:textId="77777777" w:rsidR="002C6510" w:rsidRPr="002C6510" w:rsidRDefault="002C6510" w:rsidP="002C6510">
            <w:pPr>
              <w:jc w:val="right"/>
              <w:rPr>
                <w:color w:val="000000"/>
                <w:sz w:val="22"/>
                <w:szCs w:val="22"/>
              </w:rPr>
            </w:pPr>
            <w:r w:rsidRPr="002C6510">
              <w:rPr>
                <w:color w:val="000000"/>
                <w:sz w:val="22"/>
                <w:szCs w:val="22"/>
              </w:rPr>
              <w:t> </w:t>
            </w:r>
          </w:p>
        </w:tc>
      </w:tr>
      <w:tr w:rsidR="002C6510" w:rsidRPr="002C6510" w14:paraId="7B60E62A" w14:textId="77777777" w:rsidTr="00897F40">
        <w:trPr>
          <w:trHeight w:val="312"/>
        </w:trPr>
        <w:tc>
          <w:tcPr>
            <w:tcW w:w="891" w:type="dxa"/>
            <w:hideMark/>
          </w:tcPr>
          <w:p w14:paraId="11C2E575" w14:textId="77777777" w:rsidR="002C6510" w:rsidRPr="002C6510" w:rsidRDefault="002C6510" w:rsidP="002C6510">
            <w:pPr>
              <w:jc w:val="center"/>
              <w:rPr>
                <w:color w:val="000000"/>
                <w:sz w:val="22"/>
                <w:szCs w:val="22"/>
              </w:rPr>
            </w:pPr>
            <w:r w:rsidRPr="002C6510">
              <w:rPr>
                <w:color w:val="000000"/>
                <w:sz w:val="22"/>
                <w:szCs w:val="22"/>
              </w:rPr>
              <w:t>4.7</w:t>
            </w:r>
          </w:p>
        </w:tc>
        <w:tc>
          <w:tcPr>
            <w:tcW w:w="2744" w:type="dxa"/>
            <w:hideMark/>
          </w:tcPr>
          <w:p w14:paraId="7CE9852E" w14:textId="77777777" w:rsidR="002C6510" w:rsidRPr="002C6510" w:rsidRDefault="002C6510" w:rsidP="002C6510">
            <w:pPr>
              <w:rPr>
                <w:color w:val="000000"/>
                <w:sz w:val="22"/>
                <w:szCs w:val="22"/>
              </w:rPr>
            </w:pPr>
            <w:r w:rsidRPr="002C6510">
              <w:rPr>
                <w:color w:val="000000"/>
                <w:sz w:val="22"/>
                <w:szCs w:val="22"/>
              </w:rPr>
              <w:t>налог на имущество организации по вновь вводимым объектам</w:t>
            </w:r>
          </w:p>
        </w:tc>
        <w:tc>
          <w:tcPr>
            <w:tcW w:w="1010" w:type="dxa"/>
            <w:hideMark/>
          </w:tcPr>
          <w:p w14:paraId="25A72116" w14:textId="77777777" w:rsidR="002C6510" w:rsidRPr="002C6510" w:rsidRDefault="002C6510" w:rsidP="002C6510">
            <w:pPr>
              <w:jc w:val="center"/>
              <w:rPr>
                <w:color w:val="000000"/>
                <w:sz w:val="22"/>
                <w:szCs w:val="22"/>
              </w:rPr>
            </w:pPr>
            <w:r w:rsidRPr="002C6510">
              <w:rPr>
                <w:color w:val="000000"/>
                <w:sz w:val="22"/>
                <w:szCs w:val="22"/>
              </w:rPr>
              <w:t>тыс. руб.</w:t>
            </w:r>
          </w:p>
        </w:tc>
        <w:tc>
          <w:tcPr>
            <w:tcW w:w="1224" w:type="dxa"/>
            <w:noWrap/>
            <w:hideMark/>
          </w:tcPr>
          <w:p w14:paraId="17AD07B6" w14:textId="77777777" w:rsidR="002C6510" w:rsidRPr="002C6510" w:rsidRDefault="002C6510" w:rsidP="002C6510">
            <w:pPr>
              <w:jc w:val="right"/>
              <w:rPr>
                <w:color w:val="000000"/>
                <w:sz w:val="22"/>
                <w:szCs w:val="22"/>
              </w:rPr>
            </w:pPr>
            <w:r w:rsidRPr="002C6510">
              <w:rPr>
                <w:color w:val="000000"/>
                <w:sz w:val="22"/>
                <w:szCs w:val="22"/>
              </w:rPr>
              <w:t>901,60</w:t>
            </w:r>
          </w:p>
        </w:tc>
        <w:tc>
          <w:tcPr>
            <w:tcW w:w="1265" w:type="dxa"/>
            <w:noWrap/>
            <w:hideMark/>
          </w:tcPr>
          <w:p w14:paraId="640D85DD" w14:textId="77777777" w:rsidR="002C6510" w:rsidRPr="002C6510" w:rsidRDefault="002C6510" w:rsidP="002C6510">
            <w:pPr>
              <w:jc w:val="right"/>
              <w:rPr>
                <w:color w:val="000000"/>
                <w:sz w:val="22"/>
                <w:szCs w:val="22"/>
              </w:rPr>
            </w:pPr>
            <w:r w:rsidRPr="002C6510">
              <w:rPr>
                <w:color w:val="000000"/>
                <w:sz w:val="22"/>
                <w:szCs w:val="22"/>
              </w:rPr>
              <w:t> </w:t>
            </w:r>
          </w:p>
        </w:tc>
        <w:tc>
          <w:tcPr>
            <w:tcW w:w="1033" w:type="dxa"/>
            <w:noWrap/>
            <w:hideMark/>
          </w:tcPr>
          <w:p w14:paraId="75D56AB0" w14:textId="77777777" w:rsidR="002C6510" w:rsidRPr="002C6510" w:rsidRDefault="002C6510" w:rsidP="002C6510">
            <w:pPr>
              <w:jc w:val="right"/>
              <w:rPr>
                <w:color w:val="000000"/>
                <w:sz w:val="22"/>
                <w:szCs w:val="22"/>
              </w:rPr>
            </w:pPr>
            <w:r w:rsidRPr="002C6510">
              <w:rPr>
                <w:color w:val="000000"/>
                <w:sz w:val="22"/>
                <w:szCs w:val="22"/>
              </w:rPr>
              <w:t> </w:t>
            </w:r>
          </w:p>
        </w:tc>
        <w:tc>
          <w:tcPr>
            <w:tcW w:w="1461" w:type="dxa"/>
            <w:noWrap/>
            <w:hideMark/>
          </w:tcPr>
          <w:p w14:paraId="176AE85D" w14:textId="77777777" w:rsidR="002C6510" w:rsidRPr="002C6510" w:rsidRDefault="002C6510" w:rsidP="002C6510">
            <w:pPr>
              <w:jc w:val="right"/>
              <w:rPr>
                <w:color w:val="000000"/>
                <w:sz w:val="22"/>
                <w:szCs w:val="22"/>
              </w:rPr>
            </w:pPr>
            <w:r w:rsidRPr="002C6510">
              <w:rPr>
                <w:color w:val="000000"/>
                <w:sz w:val="22"/>
                <w:szCs w:val="22"/>
              </w:rPr>
              <w:t>-100,00</w:t>
            </w:r>
          </w:p>
        </w:tc>
      </w:tr>
      <w:tr w:rsidR="002C6510" w:rsidRPr="002C6510" w14:paraId="31499790" w14:textId="77777777" w:rsidTr="00897F40">
        <w:trPr>
          <w:trHeight w:val="552"/>
        </w:trPr>
        <w:tc>
          <w:tcPr>
            <w:tcW w:w="891" w:type="dxa"/>
            <w:hideMark/>
          </w:tcPr>
          <w:p w14:paraId="4F6AC3CE" w14:textId="77777777" w:rsidR="002C6510" w:rsidRPr="002C6510" w:rsidRDefault="002C6510" w:rsidP="002C6510">
            <w:pPr>
              <w:jc w:val="center"/>
              <w:rPr>
                <w:bCs/>
                <w:color w:val="000000"/>
                <w:sz w:val="22"/>
                <w:szCs w:val="22"/>
              </w:rPr>
            </w:pPr>
            <w:r w:rsidRPr="002C6510">
              <w:rPr>
                <w:bCs/>
                <w:color w:val="000000"/>
                <w:sz w:val="22"/>
                <w:szCs w:val="22"/>
              </w:rPr>
              <w:t>5</w:t>
            </w:r>
          </w:p>
        </w:tc>
        <w:tc>
          <w:tcPr>
            <w:tcW w:w="2744" w:type="dxa"/>
            <w:hideMark/>
          </w:tcPr>
          <w:p w14:paraId="4DE69B10" w14:textId="77777777" w:rsidR="002C6510" w:rsidRPr="002C6510" w:rsidRDefault="002C6510" w:rsidP="002C6510">
            <w:pPr>
              <w:rPr>
                <w:bCs/>
                <w:color w:val="000000"/>
                <w:sz w:val="22"/>
                <w:szCs w:val="22"/>
              </w:rPr>
            </w:pPr>
            <w:r w:rsidRPr="002C6510">
              <w:rPr>
                <w:bCs/>
                <w:color w:val="000000"/>
                <w:sz w:val="22"/>
                <w:szCs w:val="22"/>
              </w:rPr>
              <w:t xml:space="preserve"> Отчисления на социальные нужды, в т.ч.:</w:t>
            </w:r>
          </w:p>
        </w:tc>
        <w:tc>
          <w:tcPr>
            <w:tcW w:w="1010" w:type="dxa"/>
            <w:hideMark/>
          </w:tcPr>
          <w:p w14:paraId="22D79DDD" w14:textId="77777777" w:rsidR="002C6510" w:rsidRPr="002C6510" w:rsidRDefault="002C6510" w:rsidP="002C6510">
            <w:pPr>
              <w:jc w:val="center"/>
              <w:rPr>
                <w:color w:val="000000"/>
                <w:sz w:val="22"/>
                <w:szCs w:val="22"/>
              </w:rPr>
            </w:pPr>
            <w:r w:rsidRPr="002C6510">
              <w:rPr>
                <w:color w:val="000000"/>
                <w:sz w:val="22"/>
                <w:szCs w:val="22"/>
              </w:rPr>
              <w:t>тыс. руб.</w:t>
            </w:r>
          </w:p>
        </w:tc>
        <w:tc>
          <w:tcPr>
            <w:tcW w:w="1224" w:type="dxa"/>
            <w:noWrap/>
            <w:hideMark/>
          </w:tcPr>
          <w:p w14:paraId="44CFF416" w14:textId="77777777" w:rsidR="002C6510" w:rsidRPr="002C6510" w:rsidRDefault="002C6510" w:rsidP="002C6510">
            <w:pPr>
              <w:jc w:val="right"/>
              <w:rPr>
                <w:bCs/>
                <w:color w:val="000000"/>
                <w:sz w:val="22"/>
                <w:szCs w:val="22"/>
              </w:rPr>
            </w:pPr>
            <w:r w:rsidRPr="002C6510">
              <w:rPr>
                <w:bCs/>
                <w:color w:val="000000"/>
                <w:sz w:val="22"/>
                <w:szCs w:val="22"/>
              </w:rPr>
              <w:t>12716,45</w:t>
            </w:r>
          </w:p>
        </w:tc>
        <w:tc>
          <w:tcPr>
            <w:tcW w:w="1265" w:type="dxa"/>
            <w:noWrap/>
            <w:hideMark/>
          </w:tcPr>
          <w:p w14:paraId="78D3D0CC" w14:textId="77777777" w:rsidR="002C6510" w:rsidRPr="002C6510" w:rsidRDefault="002C6510" w:rsidP="002C6510">
            <w:pPr>
              <w:jc w:val="right"/>
              <w:rPr>
                <w:bCs/>
                <w:color w:val="000000"/>
                <w:sz w:val="22"/>
                <w:szCs w:val="22"/>
              </w:rPr>
            </w:pPr>
            <w:r w:rsidRPr="002C6510">
              <w:rPr>
                <w:bCs/>
                <w:color w:val="000000"/>
                <w:sz w:val="22"/>
                <w:szCs w:val="22"/>
              </w:rPr>
              <w:t>9819,43</w:t>
            </w:r>
          </w:p>
        </w:tc>
        <w:tc>
          <w:tcPr>
            <w:tcW w:w="1033" w:type="dxa"/>
            <w:noWrap/>
            <w:hideMark/>
          </w:tcPr>
          <w:p w14:paraId="70FE1605" w14:textId="77777777" w:rsidR="002C6510" w:rsidRPr="002C6510" w:rsidRDefault="002C6510" w:rsidP="002C6510">
            <w:pPr>
              <w:jc w:val="right"/>
              <w:rPr>
                <w:bCs/>
                <w:color w:val="000000"/>
                <w:sz w:val="22"/>
                <w:szCs w:val="22"/>
              </w:rPr>
            </w:pPr>
            <w:r w:rsidRPr="002C6510">
              <w:rPr>
                <w:bCs/>
                <w:color w:val="000000"/>
                <w:sz w:val="22"/>
                <w:szCs w:val="22"/>
              </w:rPr>
              <w:t>9819,43</w:t>
            </w:r>
          </w:p>
        </w:tc>
        <w:tc>
          <w:tcPr>
            <w:tcW w:w="1461" w:type="dxa"/>
            <w:noWrap/>
            <w:hideMark/>
          </w:tcPr>
          <w:p w14:paraId="5E9FBE04" w14:textId="77777777" w:rsidR="002C6510" w:rsidRPr="002C6510" w:rsidRDefault="002C6510" w:rsidP="002C6510">
            <w:pPr>
              <w:jc w:val="right"/>
              <w:rPr>
                <w:bCs/>
                <w:color w:val="000000"/>
                <w:sz w:val="22"/>
                <w:szCs w:val="22"/>
              </w:rPr>
            </w:pPr>
            <w:r w:rsidRPr="002C6510">
              <w:rPr>
                <w:bCs/>
                <w:color w:val="000000"/>
                <w:sz w:val="22"/>
                <w:szCs w:val="22"/>
              </w:rPr>
              <w:t>-22,78</w:t>
            </w:r>
          </w:p>
        </w:tc>
      </w:tr>
      <w:tr w:rsidR="002C6510" w:rsidRPr="002C6510" w14:paraId="66AB3DD2" w14:textId="77777777" w:rsidTr="00897F40">
        <w:trPr>
          <w:trHeight w:val="312"/>
        </w:trPr>
        <w:tc>
          <w:tcPr>
            <w:tcW w:w="891" w:type="dxa"/>
            <w:hideMark/>
          </w:tcPr>
          <w:p w14:paraId="6F484FAB" w14:textId="77777777" w:rsidR="002C6510" w:rsidRPr="002C6510" w:rsidRDefault="002C6510" w:rsidP="002C6510">
            <w:pPr>
              <w:jc w:val="center"/>
              <w:rPr>
                <w:color w:val="000000"/>
                <w:sz w:val="22"/>
                <w:szCs w:val="22"/>
              </w:rPr>
            </w:pPr>
            <w:r w:rsidRPr="002C6510">
              <w:rPr>
                <w:color w:val="000000"/>
                <w:sz w:val="22"/>
                <w:szCs w:val="22"/>
              </w:rPr>
              <w:t>5.1</w:t>
            </w:r>
          </w:p>
        </w:tc>
        <w:tc>
          <w:tcPr>
            <w:tcW w:w="2744" w:type="dxa"/>
            <w:hideMark/>
          </w:tcPr>
          <w:p w14:paraId="44254397" w14:textId="77777777" w:rsidR="002C6510" w:rsidRPr="002C6510" w:rsidRDefault="002C6510" w:rsidP="002C6510">
            <w:pPr>
              <w:rPr>
                <w:color w:val="000000"/>
                <w:sz w:val="22"/>
                <w:szCs w:val="22"/>
              </w:rPr>
            </w:pPr>
            <w:r w:rsidRPr="002C6510">
              <w:rPr>
                <w:color w:val="000000"/>
                <w:sz w:val="22"/>
                <w:szCs w:val="22"/>
              </w:rPr>
              <w:t xml:space="preserve"> - отчисления ППП</w:t>
            </w:r>
          </w:p>
        </w:tc>
        <w:tc>
          <w:tcPr>
            <w:tcW w:w="1010" w:type="dxa"/>
            <w:hideMark/>
          </w:tcPr>
          <w:p w14:paraId="649EC40E" w14:textId="77777777" w:rsidR="002C6510" w:rsidRPr="002C6510" w:rsidRDefault="002C6510" w:rsidP="002C6510">
            <w:pPr>
              <w:jc w:val="center"/>
              <w:rPr>
                <w:color w:val="000000"/>
                <w:sz w:val="22"/>
                <w:szCs w:val="22"/>
              </w:rPr>
            </w:pPr>
            <w:r w:rsidRPr="002C6510">
              <w:rPr>
                <w:color w:val="000000"/>
                <w:sz w:val="22"/>
                <w:szCs w:val="22"/>
              </w:rPr>
              <w:t>тыс. руб.</w:t>
            </w:r>
          </w:p>
        </w:tc>
        <w:tc>
          <w:tcPr>
            <w:tcW w:w="1224" w:type="dxa"/>
            <w:noWrap/>
            <w:hideMark/>
          </w:tcPr>
          <w:p w14:paraId="39D442E0" w14:textId="77777777" w:rsidR="002C6510" w:rsidRPr="002C6510" w:rsidRDefault="002C6510" w:rsidP="002C6510">
            <w:pPr>
              <w:jc w:val="right"/>
              <w:rPr>
                <w:color w:val="000000"/>
                <w:sz w:val="22"/>
                <w:szCs w:val="22"/>
              </w:rPr>
            </w:pPr>
            <w:r w:rsidRPr="002C6510">
              <w:rPr>
                <w:color w:val="000000"/>
                <w:sz w:val="22"/>
                <w:szCs w:val="22"/>
              </w:rPr>
              <w:t>8758,87</w:t>
            </w:r>
          </w:p>
        </w:tc>
        <w:tc>
          <w:tcPr>
            <w:tcW w:w="1265" w:type="dxa"/>
            <w:noWrap/>
            <w:hideMark/>
          </w:tcPr>
          <w:p w14:paraId="1F165389" w14:textId="77777777" w:rsidR="002C6510" w:rsidRPr="002C6510" w:rsidRDefault="002C6510" w:rsidP="002C6510">
            <w:pPr>
              <w:jc w:val="right"/>
              <w:rPr>
                <w:color w:val="000000"/>
                <w:sz w:val="22"/>
                <w:szCs w:val="22"/>
              </w:rPr>
            </w:pPr>
            <w:r w:rsidRPr="002C6510">
              <w:rPr>
                <w:color w:val="000000"/>
                <w:sz w:val="22"/>
                <w:szCs w:val="22"/>
              </w:rPr>
              <w:t>8379,34</w:t>
            </w:r>
          </w:p>
        </w:tc>
        <w:tc>
          <w:tcPr>
            <w:tcW w:w="1033" w:type="dxa"/>
            <w:noWrap/>
            <w:hideMark/>
          </w:tcPr>
          <w:p w14:paraId="368F5F2D" w14:textId="77777777" w:rsidR="002C6510" w:rsidRPr="002C6510" w:rsidRDefault="002C6510" w:rsidP="002C6510">
            <w:pPr>
              <w:jc w:val="right"/>
              <w:rPr>
                <w:color w:val="000000"/>
                <w:sz w:val="22"/>
                <w:szCs w:val="22"/>
              </w:rPr>
            </w:pPr>
            <w:r w:rsidRPr="002C6510">
              <w:rPr>
                <w:color w:val="000000"/>
                <w:sz w:val="22"/>
                <w:szCs w:val="22"/>
              </w:rPr>
              <w:t>8379,34</w:t>
            </w:r>
          </w:p>
        </w:tc>
        <w:tc>
          <w:tcPr>
            <w:tcW w:w="1461" w:type="dxa"/>
            <w:noWrap/>
            <w:hideMark/>
          </w:tcPr>
          <w:p w14:paraId="354301DD" w14:textId="77777777" w:rsidR="002C6510" w:rsidRPr="002C6510" w:rsidRDefault="002C6510" w:rsidP="002C6510">
            <w:pPr>
              <w:jc w:val="right"/>
              <w:rPr>
                <w:color w:val="000000"/>
                <w:sz w:val="22"/>
                <w:szCs w:val="22"/>
              </w:rPr>
            </w:pPr>
            <w:r w:rsidRPr="002C6510">
              <w:rPr>
                <w:color w:val="000000"/>
                <w:sz w:val="22"/>
                <w:szCs w:val="22"/>
              </w:rPr>
              <w:t>-4,33</w:t>
            </w:r>
          </w:p>
        </w:tc>
      </w:tr>
      <w:tr w:rsidR="002C6510" w:rsidRPr="002C6510" w14:paraId="6EE3226C" w14:textId="77777777" w:rsidTr="00897F40">
        <w:trPr>
          <w:trHeight w:val="312"/>
        </w:trPr>
        <w:tc>
          <w:tcPr>
            <w:tcW w:w="891" w:type="dxa"/>
            <w:hideMark/>
          </w:tcPr>
          <w:p w14:paraId="526F8684" w14:textId="77777777" w:rsidR="002C6510" w:rsidRPr="002C6510" w:rsidRDefault="002C6510" w:rsidP="002C6510">
            <w:pPr>
              <w:jc w:val="center"/>
              <w:rPr>
                <w:color w:val="000000"/>
                <w:sz w:val="22"/>
                <w:szCs w:val="22"/>
              </w:rPr>
            </w:pPr>
            <w:r w:rsidRPr="002C6510">
              <w:rPr>
                <w:color w:val="000000"/>
                <w:sz w:val="22"/>
                <w:szCs w:val="22"/>
              </w:rPr>
              <w:t>5.2</w:t>
            </w:r>
          </w:p>
        </w:tc>
        <w:tc>
          <w:tcPr>
            <w:tcW w:w="2744" w:type="dxa"/>
            <w:hideMark/>
          </w:tcPr>
          <w:p w14:paraId="1B885F01" w14:textId="77777777" w:rsidR="002C6510" w:rsidRPr="002C6510" w:rsidRDefault="002C6510" w:rsidP="002C6510">
            <w:pPr>
              <w:rPr>
                <w:color w:val="000000"/>
                <w:sz w:val="22"/>
                <w:szCs w:val="22"/>
              </w:rPr>
            </w:pPr>
            <w:r w:rsidRPr="002C6510">
              <w:rPr>
                <w:color w:val="000000"/>
                <w:sz w:val="22"/>
                <w:szCs w:val="22"/>
              </w:rPr>
              <w:t xml:space="preserve"> - отчисления АУП</w:t>
            </w:r>
          </w:p>
        </w:tc>
        <w:tc>
          <w:tcPr>
            <w:tcW w:w="1010" w:type="dxa"/>
            <w:hideMark/>
          </w:tcPr>
          <w:p w14:paraId="59B1762A" w14:textId="77777777" w:rsidR="002C6510" w:rsidRPr="002C6510" w:rsidRDefault="002C6510" w:rsidP="002C6510">
            <w:pPr>
              <w:jc w:val="center"/>
              <w:rPr>
                <w:color w:val="000000"/>
                <w:sz w:val="22"/>
                <w:szCs w:val="22"/>
              </w:rPr>
            </w:pPr>
            <w:r w:rsidRPr="002C6510">
              <w:rPr>
                <w:color w:val="000000"/>
                <w:sz w:val="22"/>
                <w:szCs w:val="22"/>
              </w:rPr>
              <w:t>тыс. руб.</w:t>
            </w:r>
          </w:p>
        </w:tc>
        <w:tc>
          <w:tcPr>
            <w:tcW w:w="1224" w:type="dxa"/>
            <w:noWrap/>
            <w:hideMark/>
          </w:tcPr>
          <w:p w14:paraId="080F0A12" w14:textId="77777777" w:rsidR="002C6510" w:rsidRPr="002C6510" w:rsidRDefault="002C6510" w:rsidP="002C6510">
            <w:pPr>
              <w:jc w:val="right"/>
              <w:rPr>
                <w:color w:val="000000"/>
                <w:sz w:val="22"/>
                <w:szCs w:val="22"/>
              </w:rPr>
            </w:pPr>
            <w:r w:rsidRPr="002C6510">
              <w:rPr>
                <w:color w:val="000000"/>
                <w:sz w:val="22"/>
                <w:szCs w:val="22"/>
              </w:rPr>
              <w:t>3957,58</w:t>
            </w:r>
          </w:p>
        </w:tc>
        <w:tc>
          <w:tcPr>
            <w:tcW w:w="1265" w:type="dxa"/>
            <w:noWrap/>
            <w:hideMark/>
          </w:tcPr>
          <w:p w14:paraId="4401FBBA" w14:textId="77777777" w:rsidR="002C6510" w:rsidRPr="002C6510" w:rsidRDefault="002C6510" w:rsidP="002C6510">
            <w:pPr>
              <w:jc w:val="right"/>
              <w:rPr>
                <w:color w:val="000000"/>
                <w:sz w:val="22"/>
                <w:szCs w:val="22"/>
              </w:rPr>
            </w:pPr>
            <w:r w:rsidRPr="002C6510">
              <w:rPr>
                <w:color w:val="000000"/>
                <w:sz w:val="22"/>
                <w:szCs w:val="22"/>
              </w:rPr>
              <w:t>1440,09</w:t>
            </w:r>
          </w:p>
        </w:tc>
        <w:tc>
          <w:tcPr>
            <w:tcW w:w="1033" w:type="dxa"/>
            <w:noWrap/>
            <w:hideMark/>
          </w:tcPr>
          <w:p w14:paraId="1B22E856" w14:textId="77777777" w:rsidR="002C6510" w:rsidRPr="002C6510" w:rsidRDefault="002C6510" w:rsidP="002C6510">
            <w:pPr>
              <w:jc w:val="right"/>
              <w:rPr>
                <w:color w:val="000000"/>
                <w:sz w:val="22"/>
                <w:szCs w:val="22"/>
              </w:rPr>
            </w:pPr>
            <w:r w:rsidRPr="002C6510">
              <w:rPr>
                <w:color w:val="000000"/>
                <w:sz w:val="22"/>
                <w:szCs w:val="22"/>
              </w:rPr>
              <w:t>1440,09</w:t>
            </w:r>
          </w:p>
        </w:tc>
        <w:tc>
          <w:tcPr>
            <w:tcW w:w="1461" w:type="dxa"/>
            <w:noWrap/>
            <w:hideMark/>
          </w:tcPr>
          <w:p w14:paraId="2537F5F3" w14:textId="77777777" w:rsidR="002C6510" w:rsidRPr="002C6510" w:rsidRDefault="002C6510" w:rsidP="002C6510">
            <w:pPr>
              <w:jc w:val="right"/>
              <w:rPr>
                <w:color w:val="000000"/>
                <w:sz w:val="22"/>
                <w:szCs w:val="22"/>
              </w:rPr>
            </w:pPr>
            <w:r w:rsidRPr="002C6510">
              <w:rPr>
                <w:color w:val="000000"/>
                <w:sz w:val="22"/>
                <w:szCs w:val="22"/>
              </w:rPr>
              <w:t>-63,61</w:t>
            </w:r>
          </w:p>
        </w:tc>
      </w:tr>
      <w:tr w:rsidR="002C6510" w:rsidRPr="002C6510" w14:paraId="05160042" w14:textId="77777777" w:rsidTr="00897F40">
        <w:trPr>
          <w:trHeight w:val="348"/>
        </w:trPr>
        <w:tc>
          <w:tcPr>
            <w:tcW w:w="891" w:type="dxa"/>
            <w:hideMark/>
          </w:tcPr>
          <w:p w14:paraId="1AAC7D73" w14:textId="77777777" w:rsidR="002C6510" w:rsidRPr="002C6510" w:rsidRDefault="002C6510" w:rsidP="002C6510">
            <w:pPr>
              <w:jc w:val="center"/>
              <w:rPr>
                <w:bCs/>
                <w:color w:val="000000"/>
                <w:sz w:val="22"/>
                <w:szCs w:val="22"/>
              </w:rPr>
            </w:pPr>
            <w:r w:rsidRPr="002C6510">
              <w:rPr>
                <w:bCs/>
                <w:color w:val="000000"/>
                <w:sz w:val="22"/>
                <w:szCs w:val="22"/>
              </w:rPr>
              <w:t>6</w:t>
            </w:r>
          </w:p>
        </w:tc>
        <w:tc>
          <w:tcPr>
            <w:tcW w:w="2744" w:type="dxa"/>
            <w:hideMark/>
          </w:tcPr>
          <w:p w14:paraId="66557420" w14:textId="77777777" w:rsidR="002C6510" w:rsidRPr="002C6510" w:rsidRDefault="002C6510" w:rsidP="002C6510">
            <w:pPr>
              <w:rPr>
                <w:bCs/>
                <w:color w:val="000000"/>
                <w:sz w:val="22"/>
                <w:szCs w:val="22"/>
              </w:rPr>
            </w:pPr>
            <w:r w:rsidRPr="002C6510">
              <w:rPr>
                <w:bCs/>
                <w:color w:val="000000"/>
                <w:sz w:val="22"/>
                <w:szCs w:val="22"/>
              </w:rPr>
              <w:t xml:space="preserve"> Амортизация </w:t>
            </w:r>
          </w:p>
        </w:tc>
        <w:tc>
          <w:tcPr>
            <w:tcW w:w="1010" w:type="dxa"/>
            <w:hideMark/>
          </w:tcPr>
          <w:p w14:paraId="7754D72C" w14:textId="77777777" w:rsidR="002C6510" w:rsidRPr="002C6510" w:rsidRDefault="002C6510" w:rsidP="002C6510">
            <w:pPr>
              <w:jc w:val="center"/>
              <w:rPr>
                <w:bCs/>
                <w:color w:val="000000"/>
                <w:sz w:val="22"/>
                <w:szCs w:val="22"/>
              </w:rPr>
            </w:pPr>
            <w:r w:rsidRPr="002C6510">
              <w:rPr>
                <w:bCs/>
                <w:color w:val="000000"/>
                <w:sz w:val="22"/>
                <w:szCs w:val="22"/>
              </w:rPr>
              <w:t>тыс. руб.</w:t>
            </w:r>
          </w:p>
        </w:tc>
        <w:tc>
          <w:tcPr>
            <w:tcW w:w="1224" w:type="dxa"/>
            <w:noWrap/>
            <w:hideMark/>
          </w:tcPr>
          <w:p w14:paraId="0CCFB43D" w14:textId="77777777" w:rsidR="002C6510" w:rsidRPr="002C6510" w:rsidRDefault="002C6510" w:rsidP="002C6510">
            <w:pPr>
              <w:jc w:val="right"/>
              <w:rPr>
                <w:bCs/>
                <w:color w:val="000000"/>
                <w:sz w:val="22"/>
                <w:szCs w:val="22"/>
              </w:rPr>
            </w:pPr>
            <w:r w:rsidRPr="002C6510">
              <w:rPr>
                <w:bCs/>
                <w:color w:val="000000"/>
                <w:sz w:val="22"/>
                <w:szCs w:val="22"/>
              </w:rPr>
              <w:t>5884,39</w:t>
            </w:r>
          </w:p>
        </w:tc>
        <w:tc>
          <w:tcPr>
            <w:tcW w:w="1265" w:type="dxa"/>
            <w:noWrap/>
            <w:hideMark/>
          </w:tcPr>
          <w:p w14:paraId="17424860" w14:textId="77777777" w:rsidR="002C6510" w:rsidRPr="002C6510" w:rsidRDefault="002C6510" w:rsidP="002C6510">
            <w:pPr>
              <w:jc w:val="right"/>
              <w:rPr>
                <w:bCs/>
                <w:color w:val="000000"/>
                <w:sz w:val="22"/>
                <w:szCs w:val="22"/>
              </w:rPr>
            </w:pPr>
            <w:r w:rsidRPr="002C6510">
              <w:rPr>
                <w:bCs/>
                <w:color w:val="000000"/>
                <w:sz w:val="22"/>
                <w:szCs w:val="22"/>
              </w:rPr>
              <w:t>9006,14</w:t>
            </w:r>
          </w:p>
        </w:tc>
        <w:tc>
          <w:tcPr>
            <w:tcW w:w="1033" w:type="dxa"/>
            <w:noWrap/>
            <w:hideMark/>
          </w:tcPr>
          <w:p w14:paraId="64DF57E6" w14:textId="77777777" w:rsidR="002C6510" w:rsidRPr="002C6510" w:rsidRDefault="002C6510" w:rsidP="002C6510">
            <w:pPr>
              <w:jc w:val="right"/>
              <w:rPr>
                <w:bCs/>
                <w:color w:val="000000"/>
                <w:sz w:val="22"/>
                <w:szCs w:val="22"/>
              </w:rPr>
            </w:pPr>
            <w:r w:rsidRPr="002C6510">
              <w:rPr>
                <w:bCs/>
                <w:color w:val="000000"/>
                <w:sz w:val="22"/>
                <w:szCs w:val="22"/>
              </w:rPr>
              <w:t>9006,14</w:t>
            </w:r>
          </w:p>
        </w:tc>
        <w:tc>
          <w:tcPr>
            <w:tcW w:w="1461" w:type="dxa"/>
            <w:noWrap/>
            <w:hideMark/>
          </w:tcPr>
          <w:p w14:paraId="673C0844" w14:textId="77777777" w:rsidR="002C6510" w:rsidRPr="002C6510" w:rsidRDefault="002C6510" w:rsidP="002C6510">
            <w:pPr>
              <w:jc w:val="right"/>
              <w:rPr>
                <w:bCs/>
                <w:color w:val="000000"/>
                <w:sz w:val="22"/>
                <w:szCs w:val="22"/>
              </w:rPr>
            </w:pPr>
            <w:r w:rsidRPr="002C6510">
              <w:rPr>
                <w:bCs/>
                <w:color w:val="000000"/>
                <w:sz w:val="22"/>
                <w:szCs w:val="22"/>
              </w:rPr>
              <w:t>53,05</w:t>
            </w:r>
          </w:p>
        </w:tc>
      </w:tr>
      <w:tr w:rsidR="002C6510" w:rsidRPr="002C6510" w14:paraId="257F44BD" w14:textId="77777777" w:rsidTr="00897F40">
        <w:trPr>
          <w:trHeight w:val="312"/>
        </w:trPr>
        <w:tc>
          <w:tcPr>
            <w:tcW w:w="891" w:type="dxa"/>
            <w:hideMark/>
          </w:tcPr>
          <w:p w14:paraId="38149881" w14:textId="77777777" w:rsidR="002C6510" w:rsidRPr="002C6510" w:rsidRDefault="002C6510" w:rsidP="002C6510">
            <w:pPr>
              <w:jc w:val="center"/>
              <w:rPr>
                <w:color w:val="000000"/>
                <w:sz w:val="22"/>
                <w:szCs w:val="22"/>
              </w:rPr>
            </w:pPr>
            <w:r w:rsidRPr="002C6510">
              <w:rPr>
                <w:color w:val="000000"/>
                <w:sz w:val="22"/>
                <w:szCs w:val="22"/>
              </w:rPr>
              <w:t>6.1</w:t>
            </w:r>
          </w:p>
        </w:tc>
        <w:tc>
          <w:tcPr>
            <w:tcW w:w="2744" w:type="dxa"/>
            <w:hideMark/>
          </w:tcPr>
          <w:p w14:paraId="092B4D01" w14:textId="77777777" w:rsidR="002C6510" w:rsidRPr="002C6510" w:rsidRDefault="002C6510" w:rsidP="002C6510">
            <w:pPr>
              <w:rPr>
                <w:color w:val="000000"/>
                <w:sz w:val="22"/>
                <w:szCs w:val="22"/>
              </w:rPr>
            </w:pPr>
            <w:r w:rsidRPr="002C6510">
              <w:rPr>
                <w:color w:val="000000"/>
                <w:sz w:val="22"/>
                <w:szCs w:val="22"/>
              </w:rPr>
              <w:t xml:space="preserve">Амортизация </w:t>
            </w:r>
            <w:proofErr w:type="gramStart"/>
            <w:r w:rsidRPr="002C6510">
              <w:rPr>
                <w:color w:val="000000"/>
                <w:sz w:val="22"/>
                <w:szCs w:val="22"/>
              </w:rPr>
              <w:t>основных средств и нематериальных активов</w:t>
            </w:r>
            <w:proofErr w:type="gramEnd"/>
            <w:r w:rsidRPr="002C6510">
              <w:rPr>
                <w:color w:val="000000"/>
                <w:sz w:val="22"/>
                <w:szCs w:val="22"/>
              </w:rPr>
              <w:t xml:space="preserve"> </w:t>
            </w:r>
            <w:r w:rsidRPr="002C6510">
              <w:rPr>
                <w:color w:val="000000"/>
                <w:sz w:val="22"/>
                <w:szCs w:val="22"/>
              </w:rPr>
              <w:lastRenderedPageBreak/>
              <w:t>передаваемых в концессию</w:t>
            </w:r>
          </w:p>
        </w:tc>
        <w:tc>
          <w:tcPr>
            <w:tcW w:w="1010" w:type="dxa"/>
            <w:hideMark/>
          </w:tcPr>
          <w:p w14:paraId="5D35E56B" w14:textId="77777777" w:rsidR="002C6510" w:rsidRPr="002C6510" w:rsidRDefault="002C6510" w:rsidP="002C6510">
            <w:pPr>
              <w:jc w:val="center"/>
              <w:rPr>
                <w:color w:val="000000"/>
                <w:sz w:val="22"/>
                <w:szCs w:val="22"/>
              </w:rPr>
            </w:pPr>
            <w:r w:rsidRPr="002C6510">
              <w:rPr>
                <w:color w:val="000000"/>
                <w:sz w:val="22"/>
                <w:szCs w:val="22"/>
              </w:rPr>
              <w:lastRenderedPageBreak/>
              <w:t>тыс. руб.</w:t>
            </w:r>
          </w:p>
        </w:tc>
        <w:tc>
          <w:tcPr>
            <w:tcW w:w="1224" w:type="dxa"/>
            <w:noWrap/>
            <w:hideMark/>
          </w:tcPr>
          <w:p w14:paraId="77AF33B4" w14:textId="77777777" w:rsidR="002C6510" w:rsidRPr="002C6510" w:rsidRDefault="002C6510" w:rsidP="002C6510">
            <w:pPr>
              <w:jc w:val="right"/>
              <w:rPr>
                <w:color w:val="000000"/>
                <w:sz w:val="22"/>
                <w:szCs w:val="22"/>
              </w:rPr>
            </w:pPr>
            <w:r w:rsidRPr="002C6510">
              <w:rPr>
                <w:color w:val="000000"/>
                <w:sz w:val="22"/>
                <w:szCs w:val="22"/>
              </w:rPr>
              <w:t>0,00</w:t>
            </w:r>
          </w:p>
        </w:tc>
        <w:tc>
          <w:tcPr>
            <w:tcW w:w="1265" w:type="dxa"/>
            <w:noWrap/>
            <w:hideMark/>
          </w:tcPr>
          <w:p w14:paraId="175F6792" w14:textId="77777777" w:rsidR="002C6510" w:rsidRPr="002C6510" w:rsidRDefault="002C6510" w:rsidP="002C6510">
            <w:pPr>
              <w:jc w:val="right"/>
              <w:rPr>
                <w:color w:val="000000"/>
                <w:sz w:val="22"/>
                <w:szCs w:val="22"/>
              </w:rPr>
            </w:pPr>
            <w:r w:rsidRPr="002C6510">
              <w:rPr>
                <w:color w:val="000000"/>
                <w:sz w:val="22"/>
                <w:szCs w:val="22"/>
              </w:rPr>
              <w:t> </w:t>
            </w:r>
          </w:p>
        </w:tc>
        <w:tc>
          <w:tcPr>
            <w:tcW w:w="1033" w:type="dxa"/>
            <w:noWrap/>
            <w:hideMark/>
          </w:tcPr>
          <w:p w14:paraId="42150429" w14:textId="77777777" w:rsidR="002C6510" w:rsidRPr="002C6510" w:rsidRDefault="002C6510" w:rsidP="002C6510">
            <w:pPr>
              <w:jc w:val="right"/>
              <w:rPr>
                <w:color w:val="000000"/>
                <w:sz w:val="22"/>
                <w:szCs w:val="22"/>
              </w:rPr>
            </w:pPr>
            <w:r w:rsidRPr="002C6510">
              <w:rPr>
                <w:color w:val="000000"/>
                <w:sz w:val="22"/>
                <w:szCs w:val="22"/>
              </w:rPr>
              <w:t>0,00</w:t>
            </w:r>
          </w:p>
        </w:tc>
        <w:tc>
          <w:tcPr>
            <w:tcW w:w="1461" w:type="dxa"/>
            <w:noWrap/>
            <w:hideMark/>
          </w:tcPr>
          <w:p w14:paraId="3B4D749B" w14:textId="77777777" w:rsidR="002C6510" w:rsidRPr="002C6510" w:rsidRDefault="002C6510" w:rsidP="002C6510">
            <w:pPr>
              <w:jc w:val="right"/>
              <w:rPr>
                <w:color w:val="000000"/>
                <w:sz w:val="22"/>
                <w:szCs w:val="22"/>
              </w:rPr>
            </w:pPr>
            <w:r w:rsidRPr="002C6510">
              <w:rPr>
                <w:color w:val="000000"/>
                <w:sz w:val="22"/>
                <w:szCs w:val="22"/>
              </w:rPr>
              <w:t> </w:t>
            </w:r>
          </w:p>
        </w:tc>
      </w:tr>
      <w:tr w:rsidR="002C6510" w:rsidRPr="002C6510" w14:paraId="5326C64A" w14:textId="77777777" w:rsidTr="00897F40">
        <w:trPr>
          <w:trHeight w:val="312"/>
        </w:trPr>
        <w:tc>
          <w:tcPr>
            <w:tcW w:w="891" w:type="dxa"/>
            <w:hideMark/>
          </w:tcPr>
          <w:p w14:paraId="1E7CC5C1" w14:textId="77777777" w:rsidR="002C6510" w:rsidRPr="002C6510" w:rsidRDefault="002C6510" w:rsidP="002C6510">
            <w:pPr>
              <w:jc w:val="center"/>
              <w:rPr>
                <w:color w:val="000000"/>
                <w:sz w:val="22"/>
                <w:szCs w:val="22"/>
              </w:rPr>
            </w:pPr>
            <w:r w:rsidRPr="002C6510">
              <w:rPr>
                <w:color w:val="000000"/>
                <w:sz w:val="22"/>
                <w:szCs w:val="22"/>
              </w:rPr>
              <w:t>6.2</w:t>
            </w:r>
          </w:p>
        </w:tc>
        <w:tc>
          <w:tcPr>
            <w:tcW w:w="2744" w:type="dxa"/>
            <w:hideMark/>
          </w:tcPr>
          <w:p w14:paraId="33BB2E58" w14:textId="77777777" w:rsidR="002C6510" w:rsidRPr="002C6510" w:rsidRDefault="002C6510" w:rsidP="002C6510">
            <w:pPr>
              <w:rPr>
                <w:color w:val="000000"/>
                <w:sz w:val="22"/>
                <w:szCs w:val="22"/>
              </w:rPr>
            </w:pPr>
            <w:r w:rsidRPr="002C6510">
              <w:rPr>
                <w:color w:val="000000"/>
                <w:sz w:val="22"/>
                <w:szCs w:val="22"/>
              </w:rPr>
              <w:t>Амортизация по вновь вводимым объектам</w:t>
            </w:r>
          </w:p>
        </w:tc>
        <w:tc>
          <w:tcPr>
            <w:tcW w:w="1010" w:type="dxa"/>
            <w:hideMark/>
          </w:tcPr>
          <w:p w14:paraId="2EEDA669" w14:textId="77777777" w:rsidR="002C6510" w:rsidRPr="002C6510" w:rsidRDefault="002C6510" w:rsidP="002C6510">
            <w:pPr>
              <w:jc w:val="center"/>
              <w:rPr>
                <w:color w:val="000000"/>
                <w:sz w:val="22"/>
                <w:szCs w:val="22"/>
              </w:rPr>
            </w:pPr>
            <w:r w:rsidRPr="002C6510">
              <w:rPr>
                <w:color w:val="000000"/>
                <w:sz w:val="22"/>
                <w:szCs w:val="22"/>
              </w:rPr>
              <w:t>тыс. руб.</w:t>
            </w:r>
          </w:p>
        </w:tc>
        <w:tc>
          <w:tcPr>
            <w:tcW w:w="1224" w:type="dxa"/>
            <w:noWrap/>
            <w:hideMark/>
          </w:tcPr>
          <w:p w14:paraId="6E15C5B6" w14:textId="77777777" w:rsidR="002C6510" w:rsidRPr="002C6510" w:rsidRDefault="002C6510" w:rsidP="002C6510">
            <w:pPr>
              <w:jc w:val="right"/>
              <w:rPr>
                <w:color w:val="000000"/>
                <w:sz w:val="22"/>
                <w:szCs w:val="22"/>
              </w:rPr>
            </w:pPr>
            <w:r w:rsidRPr="002C6510">
              <w:rPr>
                <w:color w:val="000000"/>
                <w:sz w:val="22"/>
                <w:szCs w:val="22"/>
              </w:rPr>
              <w:t>3565,64</w:t>
            </w:r>
          </w:p>
        </w:tc>
        <w:tc>
          <w:tcPr>
            <w:tcW w:w="1265" w:type="dxa"/>
            <w:noWrap/>
            <w:hideMark/>
          </w:tcPr>
          <w:p w14:paraId="544EC077" w14:textId="77777777" w:rsidR="002C6510" w:rsidRPr="002C6510" w:rsidRDefault="002C6510" w:rsidP="002C6510">
            <w:pPr>
              <w:jc w:val="right"/>
              <w:rPr>
                <w:color w:val="000000"/>
                <w:sz w:val="22"/>
                <w:szCs w:val="22"/>
              </w:rPr>
            </w:pPr>
            <w:r w:rsidRPr="002C6510">
              <w:rPr>
                <w:color w:val="000000"/>
                <w:sz w:val="22"/>
                <w:szCs w:val="22"/>
              </w:rPr>
              <w:t>3565,60</w:t>
            </w:r>
          </w:p>
        </w:tc>
        <w:tc>
          <w:tcPr>
            <w:tcW w:w="1033" w:type="dxa"/>
            <w:noWrap/>
            <w:hideMark/>
          </w:tcPr>
          <w:p w14:paraId="6C3A7E0E" w14:textId="77777777" w:rsidR="002C6510" w:rsidRPr="002C6510" w:rsidRDefault="002C6510" w:rsidP="002C6510">
            <w:pPr>
              <w:jc w:val="right"/>
              <w:rPr>
                <w:color w:val="000000"/>
                <w:sz w:val="22"/>
                <w:szCs w:val="22"/>
              </w:rPr>
            </w:pPr>
            <w:r w:rsidRPr="002C6510">
              <w:rPr>
                <w:color w:val="000000"/>
                <w:sz w:val="22"/>
                <w:szCs w:val="22"/>
              </w:rPr>
              <w:t>3565,60</w:t>
            </w:r>
          </w:p>
        </w:tc>
        <w:tc>
          <w:tcPr>
            <w:tcW w:w="1461" w:type="dxa"/>
            <w:noWrap/>
            <w:hideMark/>
          </w:tcPr>
          <w:p w14:paraId="1B02BD59" w14:textId="77777777" w:rsidR="002C6510" w:rsidRPr="002C6510" w:rsidRDefault="002C6510" w:rsidP="002C6510">
            <w:pPr>
              <w:jc w:val="right"/>
              <w:rPr>
                <w:color w:val="000000"/>
                <w:sz w:val="22"/>
                <w:szCs w:val="22"/>
              </w:rPr>
            </w:pPr>
            <w:r w:rsidRPr="002C6510">
              <w:rPr>
                <w:color w:val="000000"/>
                <w:sz w:val="22"/>
                <w:szCs w:val="22"/>
              </w:rPr>
              <w:t>0,00</w:t>
            </w:r>
          </w:p>
        </w:tc>
      </w:tr>
      <w:tr w:rsidR="002C6510" w:rsidRPr="002C6510" w14:paraId="361D17D3" w14:textId="77777777" w:rsidTr="00897F40">
        <w:trPr>
          <w:trHeight w:val="312"/>
        </w:trPr>
        <w:tc>
          <w:tcPr>
            <w:tcW w:w="891" w:type="dxa"/>
            <w:hideMark/>
          </w:tcPr>
          <w:p w14:paraId="1191DF40" w14:textId="77777777" w:rsidR="002C6510" w:rsidRPr="002C6510" w:rsidRDefault="002C6510" w:rsidP="002C6510">
            <w:pPr>
              <w:jc w:val="center"/>
              <w:rPr>
                <w:color w:val="000000"/>
                <w:sz w:val="22"/>
                <w:szCs w:val="22"/>
              </w:rPr>
            </w:pPr>
            <w:r w:rsidRPr="002C6510">
              <w:rPr>
                <w:color w:val="000000"/>
                <w:sz w:val="22"/>
                <w:szCs w:val="22"/>
              </w:rPr>
              <w:t>6.3</w:t>
            </w:r>
          </w:p>
        </w:tc>
        <w:tc>
          <w:tcPr>
            <w:tcW w:w="2744" w:type="dxa"/>
            <w:hideMark/>
          </w:tcPr>
          <w:p w14:paraId="242E4FFA" w14:textId="77777777" w:rsidR="002C6510" w:rsidRPr="002C6510" w:rsidRDefault="002C6510" w:rsidP="002C6510">
            <w:pPr>
              <w:rPr>
                <w:color w:val="000000"/>
                <w:sz w:val="22"/>
                <w:szCs w:val="22"/>
              </w:rPr>
            </w:pPr>
            <w:r w:rsidRPr="002C6510">
              <w:rPr>
                <w:color w:val="000000"/>
                <w:sz w:val="22"/>
                <w:szCs w:val="22"/>
              </w:rPr>
              <w:t>Амортизация собственного имущества предприятия</w:t>
            </w:r>
          </w:p>
        </w:tc>
        <w:tc>
          <w:tcPr>
            <w:tcW w:w="1010" w:type="dxa"/>
            <w:hideMark/>
          </w:tcPr>
          <w:p w14:paraId="1FBEE65D" w14:textId="77777777" w:rsidR="002C6510" w:rsidRPr="002C6510" w:rsidRDefault="002C6510" w:rsidP="002C6510">
            <w:pPr>
              <w:jc w:val="center"/>
              <w:rPr>
                <w:color w:val="000000"/>
                <w:sz w:val="22"/>
                <w:szCs w:val="22"/>
              </w:rPr>
            </w:pPr>
            <w:r w:rsidRPr="002C6510">
              <w:rPr>
                <w:color w:val="000000"/>
                <w:sz w:val="22"/>
                <w:szCs w:val="22"/>
              </w:rPr>
              <w:t>тыс. руб.</w:t>
            </w:r>
          </w:p>
        </w:tc>
        <w:tc>
          <w:tcPr>
            <w:tcW w:w="1224" w:type="dxa"/>
            <w:noWrap/>
            <w:hideMark/>
          </w:tcPr>
          <w:p w14:paraId="79984EA1" w14:textId="77777777" w:rsidR="002C6510" w:rsidRPr="002C6510" w:rsidRDefault="002C6510" w:rsidP="002C6510">
            <w:pPr>
              <w:jc w:val="right"/>
              <w:rPr>
                <w:color w:val="000000"/>
                <w:sz w:val="22"/>
                <w:szCs w:val="22"/>
              </w:rPr>
            </w:pPr>
            <w:r w:rsidRPr="002C6510">
              <w:rPr>
                <w:color w:val="000000"/>
                <w:sz w:val="22"/>
                <w:szCs w:val="22"/>
              </w:rPr>
              <w:t>2318,75</w:t>
            </w:r>
          </w:p>
        </w:tc>
        <w:tc>
          <w:tcPr>
            <w:tcW w:w="1265" w:type="dxa"/>
            <w:noWrap/>
            <w:hideMark/>
          </w:tcPr>
          <w:p w14:paraId="630D7650" w14:textId="77777777" w:rsidR="002C6510" w:rsidRPr="002C6510" w:rsidRDefault="002C6510" w:rsidP="002C6510">
            <w:pPr>
              <w:jc w:val="right"/>
              <w:rPr>
                <w:color w:val="000000"/>
                <w:sz w:val="22"/>
                <w:szCs w:val="22"/>
              </w:rPr>
            </w:pPr>
            <w:r w:rsidRPr="002C6510">
              <w:rPr>
                <w:color w:val="000000"/>
                <w:sz w:val="22"/>
                <w:szCs w:val="22"/>
              </w:rPr>
              <w:t>5440,54</w:t>
            </w:r>
          </w:p>
        </w:tc>
        <w:tc>
          <w:tcPr>
            <w:tcW w:w="1033" w:type="dxa"/>
            <w:noWrap/>
            <w:hideMark/>
          </w:tcPr>
          <w:p w14:paraId="1680D6C6" w14:textId="77777777" w:rsidR="002C6510" w:rsidRPr="002C6510" w:rsidRDefault="002C6510" w:rsidP="002C6510">
            <w:pPr>
              <w:jc w:val="right"/>
              <w:rPr>
                <w:color w:val="000000"/>
                <w:sz w:val="22"/>
                <w:szCs w:val="22"/>
              </w:rPr>
            </w:pPr>
            <w:r w:rsidRPr="002C6510">
              <w:rPr>
                <w:color w:val="000000"/>
                <w:sz w:val="22"/>
                <w:szCs w:val="22"/>
              </w:rPr>
              <w:t>5440,54</w:t>
            </w:r>
          </w:p>
        </w:tc>
        <w:tc>
          <w:tcPr>
            <w:tcW w:w="1461" w:type="dxa"/>
            <w:noWrap/>
            <w:hideMark/>
          </w:tcPr>
          <w:p w14:paraId="67BC1922" w14:textId="77777777" w:rsidR="002C6510" w:rsidRPr="002C6510" w:rsidRDefault="002C6510" w:rsidP="002C6510">
            <w:pPr>
              <w:jc w:val="right"/>
              <w:rPr>
                <w:color w:val="000000"/>
                <w:sz w:val="22"/>
                <w:szCs w:val="22"/>
              </w:rPr>
            </w:pPr>
            <w:r w:rsidRPr="002C6510">
              <w:rPr>
                <w:color w:val="000000"/>
                <w:sz w:val="22"/>
                <w:szCs w:val="22"/>
              </w:rPr>
              <w:t>134,63</w:t>
            </w:r>
          </w:p>
        </w:tc>
      </w:tr>
      <w:tr w:rsidR="002C6510" w:rsidRPr="002C6510" w14:paraId="03F5E95D" w14:textId="77777777" w:rsidTr="00897F40">
        <w:trPr>
          <w:trHeight w:val="312"/>
        </w:trPr>
        <w:tc>
          <w:tcPr>
            <w:tcW w:w="891" w:type="dxa"/>
            <w:hideMark/>
          </w:tcPr>
          <w:p w14:paraId="1527D7C4" w14:textId="77777777" w:rsidR="002C6510" w:rsidRPr="002C6510" w:rsidRDefault="002C6510" w:rsidP="002C6510">
            <w:pPr>
              <w:jc w:val="center"/>
              <w:rPr>
                <w:bCs/>
                <w:color w:val="000000"/>
                <w:sz w:val="22"/>
                <w:szCs w:val="22"/>
              </w:rPr>
            </w:pPr>
            <w:r w:rsidRPr="002C6510">
              <w:rPr>
                <w:bCs/>
                <w:color w:val="000000"/>
                <w:sz w:val="22"/>
                <w:szCs w:val="22"/>
              </w:rPr>
              <w:t>7</w:t>
            </w:r>
          </w:p>
        </w:tc>
        <w:tc>
          <w:tcPr>
            <w:tcW w:w="2744" w:type="dxa"/>
            <w:hideMark/>
          </w:tcPr>
          <w:p w14:paraId="348D3313" w14:textId="77777777" w:rsidR="002C6510" w:rsidRPr="002C6510" w:rsidRDefault="002C6510" w:rsidP="002C6510">
            <w:pPr>
              <w:rPr>
                <w:bCs/>
                <w:color w:val="000000"/>
                <w:sz w:val="22"/>
                <w:szCs w:val="22"/>
              </w:rPr>
            </w:pPr>
            <w:r w:rsidRPr="002C6510">
              <w:rPr>
                <w:bCs/>
                <w:color w:val="000000"/>
                <w:sz w:val="22"/>
                <w:szCs w:val="22"/>
              </w:rPr>
              <w:t>Расходы по сомнительным долгам</w:t>
            </w:r>
          </w:p>
        </w:tc>
        <w:tc>
          <w:tcPr>
            <w:tcW w:w="1010" w:type="dxa"/>
            <w:hideMark/>
          </w:tcPr>
          <w:p w14:paraId="27ED3493" w14:textId="77777777" w:rsidR="002C6510" w:rsidRPr="002C6510" w:rsidRDefault="002C6510" w:rsidP="002C6510">
            <w:pPr>
              <w:jc w:val="center"/>
              <w:rPr>
                <w:bCs/>
                <w:color w:val="000000"/>
                <w:sz w:val="22"/>
                <w:szCs w:val="22"/>
              </w:rPr>
            </w:pPr>
            <w:r w:rsidRPr="002C6510">
              <w:rPr>
                <w:bCs/>
                <w:color w:val="000000"/>
                <w:sz w:val="22"/>
                <w:szCs w:val="22"/>
              </w:rPr>
              <w:t>тыс. руб.</w:t>
            </w:r>
          </w:p>
        </w:tc>
        <w:tc>
          <w:tcPr>
            <w:tcW w:w="1224" w:type="dxa"/>
            <w:noWrap/>
            <w:hideMark/>
          </w:tcPr>
          <w:p w14:paraId="5206A89E" w14:textId="77777777" w:rsidR="002C6510" w:rsidRPr="002C6510" w:rsidRDefault="002C6510" w:rsidP="002C6510">
            <w:pPr>
              <w:jc w:val="right"/>
              <w:rPr>
                <w:bCs/>
                <w:color w:val="000000"/>
                <w:sz w:val="22"/>
                <w:szCs w:val="22"/>
              </w:rPr>
            </w:pPr>
            <w:r w:rsidRPr="002C6510">
              <w:rPr>
                <w:bCs/>
                <w:color w:val="000000"/>
                <w:sz w:val="22"/>
                <w:szCs w:val="22"/>
              </w:rPr>
              <w:t>2380,05</w:t>
            </w:r>
          </w:p>
        </w:tc>
        <w:tc>
          <w:tcPr>
            <w:tcW w:w="1265" w:type="dxa"/>
            <w:noWrap/>
            <w:hideMark/>
          </w:tcPr>
          <w:p w14:paraId="647F9E99" w14:textId="77777777" w:rsidR="002C6510" w:rsidRPr="002C6510" w:rsidRDefault="002C6510" w:rsidP="002C6510">
            <w:pPr>
              <w:jc w:val="right"/>
              <w:rPr>
                <w:bCs/>
                <w:color w:val="000000"/>
                <w:sz w:val="22"/>
                <w:szCs w:val="22"/>
              </w:rPr>
            </w:pPr>
            <w:r w:rsidRPr="002C6510">
              <w:rPr>
                <w:bCs/>
                <w:color w:val="000000"/>
                <w:sz w:val="22"/>
                <w:szCs w:val="22"/>
              </w:rPr>
              <w:t>2215,79</w:t>
            </w:r>
          </w:p>
        </w:tc>
        <w:tc>
          <w:tcPr>
            <w:tcW w:w="1033" w:type="dxa"/>
            <w:noWrap/>
            <w:hideMark/>
          </w:tcPr>
          <w:p w14:paraId="0EF42E53" w14:textId="77777777" w:rsidR="002C6510" w:rsidRPr="002C6510" w:rsidRDefault="002C6510" w:rsidP="002C6510">
            <w:pPr>
              <w:jc w:val="right"/>
              <w:rPr>
                <w:bCs/>
                <w:color w:val="000000"/>
                <w:sz w:val="22"/>
                <w:szCs w:val="22"/>
              </w:rPr>
            </w:pPr>
            <w:r w:rsidRPr="002C6510">
              <w:rPr>
                <w:bCs/>
                <w:color w:val="000000"/>
                <w:sz w:val="22"/>
                <w:szCs w:val="22"/>
              </w:rPr>
              <w:t>0,00</w:t>
            </w:r>
          </w:p>
        </w:tc>
        <w:tc>
          <w:tcPr>
            <w:tcW w:w="1461" w:type="dxa"/>
            <w:noWrap/>
            <w:hideMark/>
          </w:tcPr>
          <w:p w14:paraId="48A1D85B" w14:textId="77777777" w:rsidR="002C6510" w:rsidRPr="002C6510" w:rsidRDefault="002C6510" w:rsidP="002C6510">
            <w:pPr>
              <w:jc w:val="right"/>
              <w:rPr>
                <w:bCs/>
                <w:color w:val="000000"/>
                <w:sz w:val="22"/>
                <w:szCs w:val="22"/>
              </w:rPr>
            </w:pPr>
            <w:r w:rsidRPr="002C6510">
              <w:rPr>
                <w:bCs/>
                <w:color w:val="000000"/>
                <w:sz w:val="22"/>
                <w:szCs w:val="22"/>
              </w:rPr>
              <w:t>-100,00</w:t>
            </w:r>
          </w:p>
        </w:tc>
      </w:tr>
      <w:tr w:rsidR="002C6510" w:rsidRPr="002C6510" w14:paraId="48727C14" w14:textId="77777777" w:rsidTr="00897F40">
        <w:trPr>
          <w:trHeight w:val="624"/>
        </w:trPr>
        <w:tc>
          <w:tcPr>
            <w:tcW w:w="891" w:type="dxa"/>
            <w:hideMark/>
          </w:tcPr>
          <w:p w14:paraId="0C064125" w14:textId="77777777" w:rsidR="002C6510" w:rsidRPr="002C6510" w:rsidRDefault="002C6510" w:rsidP="002C6510">
            <w:pPr>
              <w:jc w:val="center"/>
              <w:rPr>
                <w:bCs/>
                <w:color w:val="000000"/>
                <w:sz w:val="22"/>
                <w:szCs w:val="22"/>
              </w:rPr>
            </w:pPr>
            <w:r w:rsidRPr="002C6510">
              <w:rPr>
                <w:bCs/>
                <w:color w:val="000000"/>
                <w:sz w:val="22"/>
                <w:szCs w:val="22"/>
              </w:rPr>
              <w:t>8</w:t>
            </w:r>
          </w:p>
        </w:tc>
        <w:tc>
          <w:tcPr>
            <w:tcW w:w="2744" w:type="dxa"/>
            <w:hideMark/>
          </w:tcPr>
          <w:p w14:paraId="66FDF04C" w14:textId="77777777" w:rsidR="002C6510" w:rsidRPr="002C6510" w:rsidRDefault="002C6510" w:rsidP="002C6510">
            <w:pPr>
              <w:rPr>
                <w:bCs/>
                <w:color w:val="000000"/>
                <w:sz w:val="22"/>
                <w:szCs w:val="22"/>
              </w:rPr>
            </w:pPr>
            <w:r w:rsidRPr="002C6510">
              <w:rPr>
                <w:bCs/>
                <w:color w:val="000000"/>
                <w:sz w:val="22"/>
                <w:szCs w:val="22"/>
              </w:rPr>
              <w:t>Прочие расходы (Расходы на выплаты по договорам займа и кредитным договорам)</w:t>
            </w:r>
          </w:p>
        </w:tc>
        <w:tc>
          <w:tcPr>
            <w:tcW w:w="1010" w:type="dxa"/>
            <w:hideMark/>
          </w:tcPr>
          <w:p w14:paraId="36F874DE" w14:textId="77777777" w:rsidR="002C6510" w:rsidRPr="002C6510" w:rsidRDefault="002C6510" w:rsidP="002C6510">
            <w:pPr>
              <w:jc w:val="center"/>
              <w:rPr>
                <w:color w:val="000000"/>
                <w:sz w:val="22"/>
                <w:szCs w:val="22"/>
              </w:rPr>
            </w:pPr>
            <w:r w:rsidRPr="002C6510">
              <w:rPr>
                <w:color w:val="000000"/>
                <w:sz w:val="22"/>
                <w:szCs w:val="22"/>
              </w:rPr>
              <w:t>тыс. руб.</w:t>
            </w:r>
          </w:p>
        </w:tc>
        <w:tc>
          <w:tcPr>
            <w:tcW w:w="1224" w:type="dxa"/>
            <w:noWrap/>
            <w:hideMark/>
          </w:tcPr>
          <w:p w14:paraId="74A839A5" w14:textId="77777777" w:rsidR="002C6510" w:rsidRPr="002C6510" w:rsidRDefault="002C6510" w:rsidP="002C6510">
            <w:pPr>
              <w:jc w:val="right"/>
              <w:rPr>
                <w:bCs/>
                <w:color w:val="000000"/>
                <w:sz w:val="22"/>
                <w:szCs w:val="22"/>
              </w:rPr>
            </w:pPr>
            <w:r w:rsidRPr="002C6510">
              <w:rPr>
                <w:bCs/>
                <w:color w:val="000000"/>
                <w:sz w:val="22"/>
                <w:szCs w:val="22"/>
              </w:rPr>
              <w:t> </w:t>
            </w:r>
          </w:p>
        </w:tc>
        <w:tc>
          <w:tcPr>
            <w:tcW w:w="1265" w:type="dxa"/>
            <w:noWrap/>
            <w:hideMark/>
          </w:tcPr>
          <w:p w14:paraId="74B85657" w14:textId="77777777" w:rsidR="002C6510" w:rsidRPr="002C6510" w:rsidRDefault="002C6510" w:rsidP="002C6510">
            <w:pPr>
              <w:jc w:val="right"/>
              <w:rPr>
                <w:bCs/>
                <w:color w:val="000000"/>
                <w:sz w:val="22"/>
                <w:szCs w:val="22"/>
              </w:rPr>
            </w:pPr>
            <w:r w:rsidRPr="002C6510">
              <w:rPr>
                <w:bCs/>
                <w:color w:val="000000"/>
                <w:sz w:val="22"/>
                <w:szCs w:val="22"/>
              </w:rPr>
              <w:t> </w:t>
            </w:r>
          </w:p>
        </w:tc>
        <w:tc>
          <w:tcPr>
            <w:tcW w:w="1033" w:type="dxa"/>
            <w:noWrap/>
            <w:hideMark/>
          </w:tcPr>
          <w:p w14:paraId="5ED53AEB" w14:textId="77777777" w:rsidR="002C6510" w:rsidRPr="002C6510" w:rsidRDefault="002C6510" w:rsidP="002C6510">
            <w:pPr>
              <w:jc w:val="right"/>
              <w:rPr>
                <w:bCs/>
                <w:color w:val="000000"/>
                <w:sz w:val="22"/>
                <w:szCs w:val="22"/>
              </w:rPr>
            </w:pPr>
            <w:r w:rsidRPr="002C6510">
              <w:rPr>
                <w:bCs/>
                <w:color w:val="000000"/>
                <w:sz w:val="22"/>
                <w:szCs w:val="22"/>
              </w:rPr>
              <w:t> </w:t>
            </w:r>
          </w:p>
        </w:tc>
        <w:tc>
          <w:tcPr>
            <w:tcW w:w="1461" w:type="dxa"/>
            <w:noWrap/>
            <w:hideMark/>
          </w:tcPr>
          <w:p w14:paraId="35423831" w14:textId="77777777" w:rsidR="002C6510" w:rsidRPr="002C6510" w:rsidRDefault="002C6510" w:rsidP="002C6510">
            <w:pPr>
              <w:jc w:val="right"/>
              <w:rPr>
                <w:bCs/>
                <w:color w:val="000000"/>
                <w:sz w:val="22"/>
                <w:szCs w:val="22"/>
              </w:rPr>
            </w:pPr>
            <w:r w:rsidRPr="002C6510">
              <w:rPr>
                <w:bCs/>
                <w:color w:val="000000"/>
                <w:sz w:val="22"/>
                <w:szCs w:val="22"/>
              </w:rPr>
              <w:t> </w:t>
            </w:r>
          </w:p>
        </w:tc>
      </w:tr>
      <w:tr w:rsidR="002C6510" w:rsidRPr="002C6510" w14:paraId="1E8B3B3C" w14:textId="77777777" w:rsidTr="00897F40">
        <w:trPr>
          <w:trHeight w:val="936"/>
        </w:trPr>
        <w:tc>
          <w:tcPr>
            <w:tcW w:w="891" w:type="dxa"/>
            <w:hideMark/>
          </w:tcPr>
          <w:p w14:paraId="6B0EE1A8" w14:textId="77777777" w:rsidR="002C6510" w:rsidRPr="002C6510" w:rsidRDefault="002C6510" w:rsidP="002C6510">
            <w:pPr>
              <w:jc w:val="center"/>
              <w:rPr>
                <w:bCs/>
                <w:color w:val="000000"/>
                <w:sz w:val="22"/>
                <w:szCs w:val="22"/>
              </w:rPr>
            </w:pPr>
            <w:r w:rsidRPr="002C6510">
              <w:rPr>
                <w:bCs/>
                <w:color w:val="000000"/>
                <w:sz w:val="22"/>
                <w:szCs w:val="22"/>
              </w:rPr>
              <w:t>9</w:t>
            </w:r>
          </w:p>
        </w:tc>
        <w:tc>
          <w:tcPr>
            <w:tcW w:w="2744" w:type="dxa"/>
            <w:hideMark/>
          </w:tcPr>
          <w:p w14:paraId="34F3D46E" w14:textId="77777777" w:rsidR="002C6510" w:rsidRPr="002C6510" w:rsidRDefault="002C6510" w:rsidP="002C6510">
            <w:pPr>
              <w:rPr>
                <w:bCs/>
                <w:color w:val="000000"/>
                <w:sz w:val="22"/>
                <w:szCs w:val="22"/>
              </w:rPr>
            </w:pPr>
            <w:r w:rsidRPr="002C6510">
              <w:rPr>
                <w:bCs/>
                <w:color w:val="000000"/>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010" w:type="dxa"/>
            <w:hideMark/>
          </w:tcPr>
          <w:p w14:paraId="0929571B" w14:textId="77777777" w:rsidR="002C6510" w:rsidRPr="002C6510" w:rsidRDefault="002C6510" w:rsidP="002C6510">
            <w:pPr>
              <w:jc w:val="center"/>
              <w:rPr>
                <w:color w:val="000000"/>
                <w:sz w:val="22"/>
                <w:szCs w:val="22"/>
              </w:rPr>
            </w:pPr>
            <w:r w:rsidRPr="002C6510">
              <w:rPr>
                <w:color w:val="000000"/>
                <w:sz w:val="22"/>
                <w:szCs w:val="22"/>
              </w:rPr>
              <w:t>тыс. руб.</w:t>
            </w:r>
          </w:p>
        </w:tc>
        <w:tc>
          <w:tcPr>
            <w:tcW w:w="1224" w:type="dxa"/>
            <w:noWrap/>
            <w:hideMark/>
          </w:tcPr>
          <w:p w14:paraId="11FF63CE" w14:textId="77777777" w:rsidR="002C6510" w:rsidRPr="002C6510" w:rsidRDefault="002C6510" w:rsidP="002C6510">
            <w:pPr>
              <w:jc w:val="right"/>
              <w:rPr>
                <w:bCs/>
                <w:color w:val="000000"/>
                <w:sz w:val="22"/>
                <w:szCs w:val="22"/>
              </w:rPr>
            </w:pPr>
            <w:r w:rsidRPr="002C6510">
              <w:rPr>
                <w:bCs/>
                <w:color w:val="000000"/>
                <w:sz w:val="22"/>
                <w:szCs w:val="22"/>
              </w:rPr>
              <w:t> </w:t>
            </w:r>
          </w:p>
        </w:tc>
        <w:tc>
          <w:tcPr>
            <w:tcW w:w="1265" w:type="dxa"/>
            <w:noWrap/>
            <w:hideMark/>
          </w:tcPr>
          <w:p w14:paraId="0DA483C5" w14:textId="77777777" w:rsidR="002C6510" w:rsidRPr="002C6510" w:rsidRDefault="002C6510" w:rsidP="002C6510">
            <w:pPr>
              <w:jc w:val="right"/>
              <w:rPr>
                <w:bCs/>
                <w:color w:val="000000"/>
                <w:sz w:val="22"/>
                <w:szCs w:val="22"/>
              </w:rPr>
            </w:pPr>
            <w:r w:rsidRPr="002C6510">
              <w:rPr>
                <w:bCs/>
                <w:color w:val="000000"/>
                <w:sz w:val="22"/>
                <w:szCs w:val="22"/>
              </w:rPr>
              <w:t> </w:t>
            </w:r>
          </w:p>
        </w:tc>
        <w:tc>
          <w:tcPr>
            <w:tcW w:w="1033" w:type="dxa"/>
            <w:noWrap/>
            <w:hideMark/>
          </w:tcPr>
          <w:p w14:paraId="7B5FDD4D" w14:textId="77777777" w:rsidR="002C6510" w:rsidRPr="002C6510" w:rsidRDefault="002C6510" w:rsidP="002C6510">
            <w:pPr>
              <w:jc w:val="right"/>
              <w:rPr>
                <w:bCs/>
                <w:color w:val="000000"/>
                <w:sz w:val="22"/>
                <w:szCs w:val="22"/>
              </w:rPr>
            </w:pPr>
            <w:r w:rsidRPr="002C6510">
              <w:rPr>
                <w:bCs/>
                <w:color w:val="000000"/>
                <w:sz w:val="22"/>
                <w:szCs w:val="22"/>
              </w:rPr>
              <w:t> </w:t>
            </w:r>
          </w:p>
        </w:tc>
        <w:tc>
          <w:tcPr>
            <w:tcW w:w="1461" w:type="dxa"/>
            <w:noWrap/>
            <w:hideMark/>
          </w:tcPr>
          <w:p w14:paraId="27B9D0C7" w14:textId="77777777" w:rsidR="002C6510" w:rsidRPr="002C6510" w:rsidRDefault="002C6510" w:rsidP="002C6510">
            <w:pPr>
              <w:jc w:val="right"/>
              <w:rPr>
                <w:bCs/>
                <w:color w:val="000000"/>
                <w:sz w:val="22"/>
                <w:szCs w:val="22"/>
              </w:rPr>
            </w:pPr>
            <w:r w:rsidRPr="002C6510">
              <w:rPr>
                <w:bCs/>
                <w:color w:val="000000"/>
                <w:sz w:val="22"/>
                <w:szCs w:val="22"/>
              </w:rPr>
              <w:t> </w:t>
            </w:r>
          </w:p>
        </w:tc>
      </w:tr>
      <w:tr w:rsidR="002C6510" w:rsidRPr="002C6510" w14:paraId="7FCF8BB2" w14:textId="77777777" w:rsidTr="00897F40">
        <w:trPr>
          <w:trHeight w:val="324"/>
        </w:trPr>
        <w:tc>
          <w:tcPr>
            <w:tcW w:w="891" w:type="dxa"/>
            <w:hideMark/>
          </w:tcPr>
          <w:p w14:paraId="5E6C3793" w14:textId="77777777" w:rsidR="002C6510" w:rsidRPr="002C6510" w:rsidRDefault="002C6510" w:rsidP="002C6510">
            <w:pPr>
              <w:jc w:val="center"/>
              <w:rPr>
                <w:bCs/>
                <w:color w:val="000000"/>
                <w:sz w:val="22"/>
                <w:szCs w:val="22"/>
              </w:rPr>
            </w:pPr>
            <w:r w:rsidRPr="002C6510">
              <w:rPr>
                <w:bCs/>
                <w:color w:val="000000"/>
                <w:sz w:val="22"/>
                <w:szCs w:val="22"/>
              </w:rPr>
              <w:t>10</w:t>
            </w:r>
          </w:p>
        </w:tc>
        <w:tc>
          <w:tcPr>
            <w:tcW w:w="2744" w:type="dxa"/>
            <w:hideMark/>
          </w:tcPr>
          <w:p w14:paraId="789CE6E1" w14:textId="77777777" w:rsidR="002C6510" w:rsidRPr="002C6510" w:rsidRDefault="002C6510" w:rsidP="002C6510">
            <w:pPr>
              <w:rPr>
                <w:bCs/>
                <w:color w:val="000000"/>
                <w:sz w:val="22"/>
                <w:szCs w:val="22"/>
              </w:rPr>
            </w:pPr>
            <w:r w:rsidRPr="002C6510">
              <w:rPr>
                <w:bCs/>
                <w:color w:val="000000"/>
                <w:sz w:val="22"/>
                <w:szCs w:val="22"/>
              </w:rPr>
              <w:t xml:space="preserve"> Налог на прибыль</w:t>
            </w:r>
          </w:p>
        </w:tc>
        <w:tc>
          <w:tcPr>
            <w:tcW w:w="1010" w:type="dxa"/>
            <w:hideMark/>
          </w:tcPr>
          <w:p w14:paraId="365235D5" w14:textId="77777777" w:rsidR="002C6510" w:rsidRPr="002C6510" w:rsidRDefault="002C6510" w:rsidP="002C6510">
            <w:pPr>
              <w:jc w:val="center"/>
              <w:rPr>
                <w:color w:val="000000"/>
                <w:sz w:val="22"/>
                <w:szCs w:val="22"/>
              </w:rPr>
            </w:pPr>
            <w:r w:rsidRPr="002C6510">
              <w:rPr>
                <w:color w:val="000000"/>
                <w:sz w:val="22"/>
                <w:szCs w:val="22"/>
              </w:rPr>
              <w:t>тыс. руб.</w:t>
            </w:r>
          </w:p>
        </w:tc>
        <w:tc>
          <w:tcPr>
            <w:tcW w:w="1224" w:type="dxa"/>
            <w:noWrap/>
            <w:hideMark/>
          </w:tcPr>
          <w:p w14:paraId="0AE7FC08" w14:textId="77777777" w:rsidR="002C6510" w:rsidRPr="002C6510" w:rsidRDefault="002C6510" w:rsidP="002C6510">
            <w:pPr>
              <w:jc w:val="right"/>
              <w:rPr>
                <w:bCs/>
                <w:color w:val="000000"/>
                <w:sz w:val="22"/>
                <w:szCs w:val="22"/>
              </w:rPr>
            </w:pPr>
            <w:r w:rsidRPr="002C6510">
              <w:rPr>
                <w:bCs/>
                <w:color w:val="000000"/>
                <w:sz w:val="22"/>
                <w:szCs w:val="22"/>
              </w:rPr>
              <w:t>3568,75</w:t>
            </w:r>
          </w:p>
        </w:tc>
        <w:tc>
          <w:tcPr>
            <w:tcW w:w="1265" w:type="dxa"/>
            <w:noWrap/>
            <w:hideMark/>
          </w:tcPr>
          <w:p w14:paraId="00BC759C" w14:textId="77777777" w:rsidR="002C6510" w:rsidRPr="002C6510" w:rsidRDefault="002C6510" w:rsidP="002C6510">
            <w:pPr>
              <w:jc w:val="right"/>
              <w:rPr>
                <w:bCs/>
                <w:color w:val="000000"/>
                <w:sz w:val="22"/>
                <w:szCs w:val="22"/>
              </w:rPr>
            </w:pPr>
            <w:r w:rsidRPr="002C6510">
              <w:rPr>
                <w:bCs/>
                <w:color w:val="000000"/>
                <w:sz w:val="22"/>
                <w:szCs w:val="22"/>
              </w:rPr>
              <w:t>0,00</w:t>
            </w:r>
          </w:p>
        </w:tc>
        <w:tc>
          <w:tcPr>
            <w:tcW w:w="1033" w:type="dxa"/>
            <w:noWrap/>
            <w:hideMark/>
          </w:tcPr>
          <w:p w14:paraId="58F885B6" w14:textId="77777777" w:rsidR="002C6510" w:rsidRPr="002C6510" w:rsidRDefault="002C6510" w:rsidP="002C6510">
            <w:pPr>
              <w:jc w:val="right"/>
              <w:rPr>
                <w:bCs/>
                <w:color w:val="000000"/>
                <w:sz w:val="22"/>
                <w:szCs w:val="22"/>
              </w:rPr>
            </w:pPr>
            <w:r w:rsidRPr="002C6510">
              <w:rPr>
                <w:bCs/>
                <w:color w:val="000000"/>
                <w:sz w:val="22"/>
                <w:szCs w:val="22"/>
              </w:rPr>
              <w:t>0,00</w:t>
            </w:r>
          </w:p>
        </w:tc>
        <w:tc>
          <w:tcPr>
            <w:tcW w:w="1461" w:type="dxa"/>
            <w:noWrap/>
            <w:hideMark/>
          </w:tcPr>
          <w:p w14:paraId="512E7F1E" w14:textId="77777777" w:rsidR="002C6510" w:rsidRPr="002C6510" w:rsidRDefault="002C6510" w:rsidP="002C6510">
            <w:pPr>
              <w:jc w:val="right"/>
              <w:rPr>
                <w:bCs/>
                <w:color w:val="000000"/>
                <w:sz w:val="22"/>
                <w:szCs w:val="22"/>
              </w:rPr>
            </w:pPr>
            <w:r w:rsidRPr="002C6510">
              <w:rPr>
                <w:bCs/>
                <w:color w:val="000000"/>
                <w:sz w:val="22"/>
                <w:szCs w:val="22"/>
              </w:rPr>
              <w:t> </w:t>
            </w:r>
          </w:p>
        </w:tc>
      </w:tr>
      <w:tr w:rsidR="002C6510" w:rsidRPr="002C6510" w14:paraId="08040162" w14:textId="77777777" w:rsidTr="00897F40">
        <w:trPr>
          <w:trHeight w:val="360"/>
        </w:trPr>
        <w:tc>
          <w:tcPr>
            <w:tcW w:w="891" w:type="dxa"/>
            <w:hideMark/>
          </w:tcPr>
          <w:p w14:paraId="582F17C9" w14:textId="77777777" w:rsidR="002C6510" w:rsidRPr="002C6510" w:rsidRDefault="002C6510" w:rsidP="002C6510">
            <w:pPr>
              <w:jc w:val="center"/>
              <w:rPr>
                <w:color w:val="000000"/>
                <w:sz w:val="22"/>
                <w:szCs w:val="22"/>
              </w:rPr>
            </w:pPr>
            <w:r w:rsidRPr="002C6510">
              <w:rPr>
                <w:color w:val="000000"/>
                <w:sz w:val="22"/>
                <w:szCs w:val="22"/>
              </w:rPr>
              <w:t>11</w:t>
            </w:r>
          </w:p>
        </w:tc>
        <w:tc>
          <w:tcPr>
            <w:tcW w:w="2744" w:type="dxa"/>
            <w:hideMark/>
          </w:tcPr>
          <w:p w14:paraId="21B0580F" w14:textId="77777777" w:rsidR="002C6510" w:rsidRPr="002C6510" w:rsidRDefault="002C6510" w:rsidP="002C6510">
            <w:pPr>
              <w:rPr>
                <w:bCs/>
                <w:color w:val="000000"/>
                <w:sz w:val="22"/>
                <w:szCs w:val="22"/>
              </w:rPr>
            </w:pPr>
            <w:r w:rsidRPr="002C6510">
              <w:rPr>
                <w:bCs/>
                <w:color w:val="000000"/>
                <w:sz w:val="22"/>
                <w:szCs w:val="22"/>
              </w:rPr>
              <w:t xml:space="preserve"> ИТОГО (неподконтрольные расходы)</w:t>
            </w:r>
          </w:p>
        </w:tc>
        <w:tc>
          <w:tcPr>
            <w:tcW w:w="1010" w:type="dxa"/>
            <w:hideMark/>
          </w:tcPr>
          <w:p w14:paraId="052EE95B" w14:textId="77777777" w:rsidR="002C6510" w:rsidRPr="002C6510" w:rsidRDefault="002C6510" w:rsidP="002C6510">
            <w:pPr>
              <w:jc w:val="center"/>
              <w:rPr>
                <w:color w:val="000000"/>
                <w:sz w:val="22"/>
                <w:szCs w:val="22"/>
              </w:rPr>
            </w:pPr>
            <w:r w:rsidRPr="002C6510">
              <w:rPr>
                <w:color w:val="000000"/>
                <w:sz w:val="22"/>
                <w:szCs w:val="22"/>
              </w:rPr>
              <w:t>тыс. руб.</w:t>
            </w:r>
          </w:p>
        </w:tc>
        <w:tc>
          <w:tcPr>
            <w:tcW w:w="1224" w:type="dxa"/>
            <w:hideMark/>
          </w:tcPr>
          <w:p w14:paraId="73BAFA7C" w14:textId="77777777" w:rsidR="002C6510" w:rsidRPr="002C6510" w:rsidRDefault="002C6510" w:rsidP="002C6510">
            <w:pPr>
              <w:jc w:val="right"/>
              <w:rPr>
                <w:bCs/>
                <w:color w:val="000000"/>
                <w:sz w:val="22"/>
                <w:szCs w:val="22"/>
              </w:rPr>
            </w:pPr>
            <w:r w:rsidRPr="002C6510">
              <w:rPr>
                <w:bCs/>
                <w:color w:val="000000"/>
                <w:sz w:val="22"/>
                <w:szCs w:val="22"/>
              </w:rPr>
              <w:t>28350,95</w:t>
            </w:r>
          </w:p>
        </w:tc>
        <w:tc>
          <w:tcPr>
            <w:tcW w:w="1265" w:type="dxa"/>
            <w:hideMark/>
          </w:tcPr>
          <w:p w14:paraId="67284A40" w14:textId="77777777" w:rsidR="002C6510" w:rsidRPr="002C6510" w:rsidRDefault="002C6510" w:rsidP="002C6510">
            <w:pPr>
              <w:jc w:val="right"/>
              <w:rPr>
                <w:bCs/>
                <w:color w:val="000000"/>
                <w:sz w:val="22"/>
                <w:szCs w:val="22"/>
              </w:rPr>
            </w:pPr>
            <w:r w:rsidRPr="002C6510">
              <w:rPr>
                <w:bCs/>
                <w:color w:val="000000"/>
                <w:sz w:val="22"/>
                <w:szCs w:val="22"/>
              </w:rPr>
              <w:t>25314,20</w:t>
            </w:r>
          </w:p>
        </w:tc>
        <w:tc>
          <w:tcPr>
            <w:tcW w:w="1033" w:type="dxa"/>
            <w:hideMark/>
          </w:tcPr>
          <w:p w14:paraId="0FB565F9" w14:textId="77777777" w:rsidR="002C6510" w:rsidRPr="002C6510" w:rsidRDefault="002C6510" w:rsidP="002C6510">
            <w:pPr>
              <w:jc w:val="right"/>
              <w:rPr>
                <w:bCs/>
                <w:color w:val="000000"/>
                <w:sz w:val="22"/>
                <w:szCs w:val="22"/>
              </w:rPr>
            </w:pPr>
            <w:r w:rsidRPr="002C6510">
              <w:rPr>
                <w:bCs/>
                <w:color w:val="000000"/>
                <w:sz w:val="22"/>
                <w:szCs w:val="22"/>
              </w:rPr>
              <w:t>23098,41</w:t>
            </w:r>
          </w:p>
        </w:tc>
        <w:tc>
          <w:tcPr>
            <w:tcW w:w="1461" w:type="dxa"/>
            <w:hideMark/>
          </w:tcPr>
          <w:p w14:paraId="3D15CA70" w14:textId="77777777" w:rsidR="002C6510" w:rsidRPr="002C6510" w:rsidRDefault="002C6510" w:rsidP="002C6510">
            <w:pPr>
              <w:jc w:val="right"/>
              <w:rPr>
                <w:bCs/>
                <w:color w:val="000000"/>
                <w:sz w:val="22"/>
                <w:szCs w:val="22"/>
              </w:rPr>
            </w:pPr>
            <w:r w:rsidRPr="002C6510">
              <w:rPr>
                <w:bCs/>
                <w:color w:val="000000"/>
                <w:sz w:val="22"/>
                <w:szCs w:val="22"/>
              </w:rPr>
              <w:t>-18,53</w:t>
            </w:r>
          </w:p>
        </w:tc>
      </w:tr>
    </w:tbl>
    <w:p w14:paraId="1CB5C626" w14:textId="77777777" w:rsidR="002C6510" w:rsidRPr="002C6510" w:rsidRDefault="002C6510" w:rsidP="002C6510">
      <w:pPr>
        <w:jc w:val="right"/>
        <w:rPr>
          <w:color w:val="FF0000"/>
          <w:sz w:val="28"/>
          <w:szCs w:val="28"/>
        </w:rPr>
      </w:pPr>
    </w:p>
    <w:p w14:paraId="047F6677" w14:textId="77777777" w:rsidR="002C6510" w:rsidRPr="002C6510" w:rsidRDefault="002C6510" w:rsidP="002C6510">
      <w:pPr>
        <w:keepNext/>
        <w:jc w:val="center"/>
        <w:outlineLvl w:val="2"/>
        <w:rPr>
          <w:b/>
          <w:snapToGrid w:val="0"/>
          <w:color w:val="000000"/>
          <w:sz w:val="28"/>
          <w:szCs w:val="28"/>
        </w:rPr>
      </w:pPr>
      <w:bookmarkStart w:id="199" w:name="_Toc181444175"/>
      <w:bookmarkEnd w:id="195"/>
      <w:bookmarkEnd w:id="196"/>
      <w:bookmarkEnd w:id="197"/>
      <w:r w:rsidRPr="002C6510">
        <w:rPr>
          <w:b/>
          <w:snapToGrid w:val="0"/>
          <w:color w:val="000000"/>
          <w:sz w:val="28"/>
          <w:szCs w:val="28"/>
        </w:rPr>
        <w:t xml:space="preserve">11.3. </w:t>
      </w:r>
      <w:r w:rsidRPr="002C6510">
        <w:rPr>
          <w:b/>
          <w:color w:val="000000"/>
          <w:sz w:val="28"/>
          <w:szCs w:val="28"/>
        </w:rPr>
        <w:t>Расходы на приобретение энергетических ресурсов за 2023 год</w:t>
      </w:r>
      <w:bookmarkEnd w:id="199"/>
    </w:p>
    <w:p w14:paraId="268AA1B9" w14:textId="77777777" w:rsidR="002C6510" w:rsidRPr="002C6510" w:rsidRDefault="002C6510" w:rsidP="002C6510">
      <w:pPr>
        <w:ind w:right="142" w:firstLine="720"/>
        <w:jc w:val="both"/>
        <w:rPr>
          <w:color w:val="000000"/>
          <w:sz w:val="28"/>
          <w:szCs w:val="28"/>
        </w:rPr>
      </w:pPr>
      <w:r w:rsidRPr="002C6510">
        <w:rPr>
          <w:color w:val="000000"/>
          <w:sz w:val="28"/>
          <w:szCs w:val="28"/>
        </w:rPr>
        <w:t xml:space="preserve">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скорректированных на изменение объема полезного отпуска (согласно пункту 56 Методических указаний) и фактических цен таких ресурсов. Расходы на топливо, как произведение планового удельного расхода условного топлива, фактического отпуска тепловой энергии и фактической цены топлива.</w:t>
      </w:r>
    </w:p>
    <w:p w14:paraId="2F6AFC6B" w14:textId="77777777" w:rsidR="002C6510" w:rsidRPr="002C6510" w:rsidRDefault="002C6510" w:rsidP="002C6510">
      <w:pPr>
        <w:ind w:right="142" w:firstLine="720"/>
        <w:jc w:val="both"/>
        <w:rPr>
          <w:sz w:val="28"/>
          <w:szCs w:val="28"/>
        </w:rPr>
      </w:pPr>
      <w:r w:rsidRPr="002C6510">
        <w:rPr>
          <w:sz w:val="28"/>
          <w:szCs w:val="28"/>
        </w:rPr>
        <w:t xml:space="preserve">Экспертами использовалась информация по факту 2023 года, полученная через систему ЕИАС и заверенная электронно-цифровой подписью руководителя в формате шаблонов 46TE.STX и </w:t>
      </w:r>
      <w:r w:rsidRPr="002C6510">
        <w:t>BALANCE.CALC.TARIFF.WARM.2023.FACT</w:t>
      </w:r>
      <w:r w:rsidRPr="002C6510">
        <w:rPr>
          <w:sz w:val="28"/>
          <w:szCs w:val="28"/>
        </w:rPr>
        <w:t xml:space="preserve">, который в соответствии с постановлением РЭК КО № 297 от 30.10.2018, является официальной </w:t>
      </w:r>
      <w:r w:rsidRPr="002C6510">
        <w:rPr>
          <w:sz w:val="28"/>
          <w:szCs w:val="28"/>
        </w:rPr>
        <w:lastRenderedPageBreak/>
        <w:t xml:space="preserve">отчётностью. Также использовалась информация, предоставленная предприятием в электронном виде в виде </w:t>
      </w:r>
      <w:r w:rsidRPr="002C6510">
        <w:rPr>
          <w:snapToGrid w:val="0"/>
          <w:sz w:val="28"/>
          <w:szCs w:val="28"/>
        </w:rPr>
        <w:t>шаблона ЕИАС DOCS.FORM.6.42</w:t>
      </w:r>
      <w:r w:rsidRPr="002C6510">
        <w:rPr>
          <w:sz w:val="28"/>
          <w:szCs w:val="28"/>
        </w:rPr>
        <w:t>.</w:t>
      </w:r>
    </w:p>
    <w:p w14:paraId="36624FEA" w14:textId="77777777" w:rsidR="002C6510" w:rsidRPr="002C6510" w:rsidRDefault="002C6510" w:rsidP="002C6510">
      <w:pPr>
        <w:ind w:right="142" w:firstLine="720"/>
        <w:jc w:val="both"/>
        <w:rPr>
          <w:sz w:val="28"/>
          <w:szCs w:val="28"/>
        </w:rPr>
      </w:pPr>
      <w:r w:rsidRPr="002C6510">
        <w:rPr>
          <w:sz w:val="28"/>
          <w:szCs w:val="28"/>
        </w:rPr>
        <w:t>Полезный отпуск тепловой энергии на потребительский рынок принят экспертами по форме 46TE.STX, что составило 46 593,81Гкал. Потери принимаются на уровне, утвержденном на 2023 год</w:t>
      </w:r>
      <w:r w:rsidRPr="002C6510">
        <w:rPr>
          <w:szCs w:val="20"/>
        </w:rPr>
        <w:t xml:space="preserve"> </w:t>
      </w:r>
      <w:r w:rsidRPr="002C6510">
        <w:rPr>
          <w:sz w:val="28"/>
          <w:szCs w:val="28"/>
        </w:rPr>
        <w:t xml:space="preserve">21667,00 Гкал. </w:t>
      </w:r>
    </w:p>
    <w:p w14:paraId="74A0A2F0" w14:textId="77777777" w:rsidR="002C6510" w:rsidRPr="002C6510" w:rsidRDefault="002C6510" w:rsidP="002C6510">
      <w:pPr>
        <w:tabs>
          <w:tab w:val="left" w:pos="1134"/>
        </w:tabs>
        <w:ind w:firstLine="709"/>
        <w:jc w:val="both"/>
        <w:rPr>
          <w:sz w:val="28"/>
          <w:szCs w:val="28"/>
        </w:rPr>
      </w:pPr>
      <w:r w:rsidRPr="002C6510">
        <w:rPr>
          <w:sz w:val="28"/>
          <w:szCs w:val="28"/>
        </w:rPr>
        <w:t>В 2023 году основным поставщиком котельного топлива являлось ООО «</w:t>
      </w:r>
      <w:proofErr w:type="spellStart"/>
      <w:r w:rsidRPr="002C6510">
        <w:rPr>
          <w:sz w:val="28"/>
          <w:szCs w:val="28"/>
        </w:rPr>
        <w:t>Кайчакуглесбыт</w:t>
      </w:r>
      <w:proofErr w:type="spellEnd"/>
      <w:r w:rsidRPr="002C6510">
        <w:rPr>
          <w:sz w:val="28"/>
          <w:szCs w:val="28"/>
        </w:rPr>
        <w:t xml:space="preserve">». Проведен конкурс, который состоялся (подано 2 </w:t>
      </w:r>
      <w:proofErr w:type="gramStart"/>
      <w:r w:rsidRPr="002C6510">
        <w:rPr>
          <w:sz w:val="28"/>
          <w:szCs w:val="28"/>
        </w:rPr>
        <w:t xml:space="preserve">заявки,   </w:t>
      </w:r>
      <w:proofErr w:type="gramEnd"/>
      <w:r w:rsidRPr="002C6510">
        <w:rPr>
          <w:sz w:val="28"/>
          <w:szCs w:val="28"/>
        </w:rPr>
        <w:t xml:space="preserve">        № закупки 32211470213). В 2023 году у ООО «</w:t>
      </w:r>
      <w:proofErr w:type="spellStart"/>
      <w:r w:rsidRPr="002C6510">
        <w:rPr>
          <w:sz w:val="28"/>
          <w:szCs w:val="28"/>
        </w:rPr>
        <w:t>Куйчакуглесбыт</w:t>
      </w:r>
      <w:proofErr w:type="spellEnd"/>
      <w:r w:rsidRPr="002C6510">
        <w:rPr>
          <w:sz w:val="28"/>
          <w:szCs w:val="28"/>
        </w:rPr>
        <w:t>» отозвана лицензия на недропользование. В связи с ограниченностью рынка бурого угля ООО «А-Энерго» использовало уголь, поставляемый от ООО «Чулым-Уголь». Средняя фактическая цена угля сложилась на уровне 968,65 руб./т (Информация отражена в шаблоне ЕИАС WARM.</w:t>
      </w:r>
      <w:r w:rsidRPr="002C6510">
        <w:rPr>
          <w:sz w:val="28"/>
          <w:szCs w:val="28"/>
          <w:lang w:val="en-US"/>
        </w:rPr>
        <w:t>TOPL</w:t>
      </w:r>
      <w:r w:rsidRPr="002C6510">
        <w:rPr>
          <w:sz w:val="28"/>
          <w:szCs w:val="28"/>
        </w:rPr>
        <w:t>.</w:t>
      </w:r>
      <w:r w:rsidRPr="002C6510">
        <w:rPr>
          <w:sz w:val="28"/>
          <w:szCs w:val="28"/>
          <w:lang w:val="en-US"/>
        </w:rPr>
        <w:t>Q</w:t>
      </w:r>
      <w:r w:rsidRPr="002C6510">
        <w:rPr>
          <w:sz w:val="28"/>
          <w:szCs w:val="28"/>
        </w:rPr>
        <w:t>4.2023)</w:t>
      </w:r>
    </w:p>
    <w:p w14:paraId="5197D6B5" w14:textId="77777777" w:rsidR="002C6510" w:rsidRPr="002C6510" w:rsidRDefault="002C6510" w:rsidP="002C6510">
      <w:pPr>
        <w:tabs>
          <w:tab w:val="left" w:pos="1134"/>
        </w:tabs>
        <w:ind w:firstLine="709"/>
        <w:jc w:val="both"/>
        <w:rPr>
          <w:sz w:val="28"/>
          <w:szCs w:val="28"/>
        </w:rPr>
      </w:pPr>
      <w:r w:rsidRPr="002C6510">
        <w:rPr>
          <w:sz w:val="28"/>
          <w:szCs w:val="28"/>
        </w:rPr>
        <w:t xml:space="preserve">Доставку топлива в 2023 году осуществляло ООО «ЛК» (ООО «Логистическая компания»). Конкурс проведен и состоялся (представлено 2 заявки – номер закупки № 32312734057). Цена доставки бурого угля до котельной ООО «А-Энерго» в 2023 году от двух поставщиков, </w:t>
      </w:r>
      <w:proofErr w:type="gramStart"/>
      <w:r w:rsidRPr="002C6510">
        <w:rPr>
          <w:sz w:val="28"/>
          <w:szCs w:val="28"/>
        </w:rPr>
        <w:t>согласно данному шаблону</w:t>
      </w:r>
      <w:proofErr w:type="gramEnd"/>
      <w:r w:rsidRPr="002C6510">
        <w:rPr>
          <w:sz w:val="28"/>
          <w:szCs w:val="28"/>
        </w:rPr>
        <w:t xml:space="preserve"> составила 652,08 руб./т.</w:t>
      </w:r>
    </w:p>
    <w:p w14:paraId="4914D1F8" w14:textId="77777777" w:rsidR="002C6510" w:rsidRPr="002C6510" w:rsidRDefault="002C6510" w:rsidP="002C6510">
      <w:pPr>
        <w:tabs>
          <w:tab w:val="left" w:pos="1134"/>
        </w:tabs>
        <w:ind w:firstLine="709"/>
        <w:jc w:val="both"/>
        <w:rPr>
          <w:sz w:val="28"/>
          <w:szCs w:val="28"/>
        </w:rPr>
      </w:pPr>
      <w:r w:rsidRPr="002C6510">
        <w:rPr>
          <w:sz w:val="28"/>
          <w:szCs w:val="28"/>
        </w:rPr>
        <w:t xml:space="preserve">Цена по </w:t>
      </w:r>
      <w:proofErr w:type="spellStart"/>
      <w:r w:rsidRPr="002C6510">
        <w:rPr>
          <w:sz w:val="28"/>
          <w:szCs w:val="28"/>
        </w:rPr>
        <w:t>гуртовке</w:t>
      </w:r>
      <w:proofErr w:type="spellEnd"/>
      <w:r w:rsidRPr="002C6510">
        <w:rPr>
          <w:sz w:val="28"/>
          <w:szCs w:val="28"/>
        </w:rPr>
        <w:t xml:space="preserve"> угля на котельной в 2023 году, согласно вышеназванного шаблона составила 181,15 руб./т, что ниже чем расчётная фактическая цена по Кемеровской области за 2022 год, которая с учетом ИЦП Минэкономразвития России по транспорту на 2023 год 110,5% составила 214,22 руб./т = 193,86 руб./т (факт 2022) х 110,5%.</w:t>
      </w:r>
    </w:p>
    <w:p w14:paraId="3EC7E65E" w14:textId="77777777" w:rsidR="002C6510" w:rsidRPr="002C6510" w:rsidRDefault="002C6510" w:rsidP="002C6510">
      <w:pPr>
        <w:tabs>
          <w:tab w:val="left" w:pos="1890"/>
        </w:tabs>
        <w:ind w:firstLine="720"/>
        <w:jc w:val="both"/>
        <w:rPr>
          <w:sz w:val="28"/>
          <w:szCs w:val="28"/>
        </w:rPr>
      </w:pPr>
      <w:r w:rsidRPr="002C6510">
        <w:rPr>
          <w:snapToGrid w:val="0"/>
          <w:sz w:val="28"/>
          <w:szCs w:val="28"/>
        </w:rPr>
        <w:t>Фактические расходы за 2023 год на условное топливо определены экспертами по формуле 29 Методических указаний. По данным предприятия расходы на условное топливо составили 280 779,91 тыс. руб. при цене 4113,76 руб./тут и объеме 12 760,19 тут. По расчету экспертов расходы на условное топливо составили 264 918,30 тыс. руб. при цене 3 880,97 руб./тут и объеме          12 812,55 тут.</w:t>
      </w:r>
    </w:p>
    <w:p w14:paraId="15DD84BC" w14:textId="77777777" w:rsidR="002C6510" w:rsidRPr="002C6510" w:rsidRDefault="002C6510" w:rsidP="002C6510">
      <w:pPr>
        <w:tabs>
          <w:tab w:val="left" w:pos="1134"/>
        </w:tabs>
        <w:ind w:firstLine="709"/>
        <w:jc w:val="both"/>
        <w:rPr>
          <w:sz w:val="28"/>
          <w:szCs w:val="28"/>
        </w:rPr>
      </w:pPr>
    </w:p>
    <w:p w14:paraId="6E39D8F1" w14:textId="77777777" w:rsidR="002C6510" w:rsidRPr="002C6510" w:rsidRDefault="002C6510" w:rsidP="002C6510">
      <w:pPr>
        <w:tabs>
          <w:tab w:val="left" w:pos="1134"/>
        </w:tabs>
        <w:ind w:firstLine="709"/>
        <w:jc w:val="both"/>
        <w:rPr>
          <w:sz w:val="28"/>
          <w:szCs w:val="28"/>
        </w:rPr>
      </w:pPr>
      <w:r w:rsidRPr="002C6510">
        <w:rPr>
          <w:sz w:val="28"/>
          <w:szCs w:val="28"/>
        </w:rPr>
        <w:t>Количество электроэнергии и воды выполнено в соответствии с п. 34 Методических указаний, цены приняты по шаблону BALANCE.CALC.TARIFF.WARM.2023.FACT.</w:t>
      </w:r>
    </w:p>
    <w:p w14:paraId="3C447BAE" w14:textId="77777777" w:rsidR="002C6510" w:rsidRPr="002C6510" w:rsidRDefault="002C6510" w:rsidP="002C6510">
      <w:pPr>
        <w:ind w:right="142" w:firstLine="720"/>
        <w:jc w:val="both"/>
        <w:rPr>
          <w:color w:val="000000"/>
          <w:sz w:val="28"/>
          <w:szCs w:val="28"/>
          <w:lang w:eastAsia="en-US"/>
        </w:rPr>
      </w:pPr>
      <w:r w:rsidRPr="002C6510">
        <w:rPr>
          <w:color w:val="000000"/>
          <w:sz w:val="28"/>
          <w:szCs w:val="28"/>
        </w:rPr>
        <w:t xml:space="preserve">Реестр расходов на приобретение энергетических ресурсов, холодной воды и теплоносителя для производства теплоносителя представлен </w:t>
      </w:r>
      <w:r w:rsidRPr="002C6510">
        <w:rPr>
          <w:color w:val="000000"/>
          <w:sz w:val="28"/>
          <w:szCs w:val="28"/>
        </w:rPr>
        <w:br/>
        <w:t>в таблице 9.</w:t>
      </w:r>
    </w:p>
    <w:p w14:paraId="2A498BDE" w14:textId="77777777" w:rsidR="002C6510" w:rsidRPr="002C6510" w:rsidRDefault="002C6510" w:rsidP="002C6510">
      <w:pPr>
        <w:ind w:right="142" w:firstLine="709"/>
        <w:jc w:val="right"/>
        <w:rPr>
          <w:color w:val="000000"/>
          <w:sz w:val="28"/>
          <w:szCs w:val="28"/>
        </w:rPr>
      </w:pPr>
      <w:r w:rsidRPr="002C6510">
        <w:rPr>
          <w:color w:val="FF0000"/>
          <w:sz w:val="28"/>
          <w:szCs w:val="28"/>
        </w:rPr>
        <w:t xml:space="preserve"> </w:t>
      </w:r>
      <w:r w:rsidRPr="002C6510">
        <w:rPr>
          <w:color w:val="000000"/>
          <w:sz w:val="28"/>
          <w:szCs w:val="28"/>
        </w:rPr>
        <w:t>Таблица 9</w:t>
      </w:r>
    </w:p>
    <w:p w14:paraId="62878C54" w14:textId="77777777" w:rsidR="002C6510" w:rsidRPr="002C6510" w:rsidRDefault="002C6510" w:rsidP="002C6510">
      <w:pPr>
        <w:jc w:val="center"/>
        <w:rPr>
          <w:rFonts w:cs="Arial"/>
          <w:b/>
          <w:bCs/>
          <w:color w:val="000000"/>
          <w:sz w:val="28"/>
          <w:szCs w:val="28"/>
          <w:lang w:eastAsia="en-US"/>
        </w:rPr>
      </w:pPr>
      <w:bookmarkStart w:id="200" w:name="_Toc470509583"/>
      <w:bookmarkStart w:id="201" w:name="_Toc21094929"/>
      <w:r w:rsidRPr="002C6510">
        <w:rPr>
          <w:rFonts w:cs="Arial"/>
          <w:b/>
          <w:bCs/>
          <w:color w:val="000000"/>
          <w:sz w:val="28"/>
          <w:szCs w:val="28"/>
          <w:lang w:eastAsia="en-US"/>
        </w:rPr>
        <w:t>Реестр расходов на приобретение энергетических ресурсов, холодной воды и теплоносителя для производства тепловой энергии</w:t>
      </w:r>
      <w:bookmarkEnd w:id="200"/>
      <w:bookmarkEnd w:id="201"/>
      <w:r w:rsidRPr="002C6510">
        <w:rPr>
          <w:rFonts w:cs="Arial"/>
          <w:b/>
          <w:bCs/>
          <w:color w:val="000000"/>
          <w:sz w:val="28"/>
          <w:szCs w:val="28"/>
          <w:lang w:eastAsia="en-US"/>
        </w:rPr>
        <w:t xml:space="preserve"> за 2023 год</w:t>
      </w:r>
    </w:p>
    <w:tbl>
      <w:tblPr>
        <w:tblStyle w:val="77"/>
        <w:tblW w:w="9718" w:type="dxa"/>
        <w:tblLook w:val="04A0" w:firstRow="1" w:lastRow="0" w:firstColumn="1" w:lastColumn="0" w:noHBand="0" w:noVBand="1"/>
      </w:tblPr>
      <w:tblGrid>
        <w:gridCol w:w="2793"/>
        <w:gridCol w:w="1387"/>
        <w:gridCol w:w="1306"/>
        <w:gridCol w:w="1298"/>
        <w:gridCol w:w="1308"/>
        <w:gridCol w:w="1642"/>
      </w:tblGrid>
      <w:tr w:rsidR="002C6510" w:rsidRPr="002C6510" w14:paraId="43B0D00D" w14:textId="77777777" w:rsidTr="00897F40">
        <w:trPr>
          <w:trHeight w:val="986"/>
          <w:tblHeader/>
        </w:trPr>
        <w:tc>
          <w:tcPr>
            <w:tcW w:w="2793" w:type="dxa"/>
            <w:noWrap/>
            <w:vAlign w:val="center"/>
            <w:hideMark/>
          </w:tcPr>
          <w:p w14:paraId="051F53B4" w14:textId="77777777" w:rsidR="002C6510" w:rsidRPr="002C6510" w:rsidRDefault="002C6510" w:rsidP="002C6510">
            <w:pPr>
              <w:jc w:val="both"/>
              <w:rPr>
                <w:bCs/>
                <w:snapToGrid w:val="0"/>
                <w:color w:val="000000"/>
              </w:rPr>
            </w:pPr>
            <w:r w:rsidRPr="002C6510">
              <w:rPr>
                <w:bCs/>
                <w:snapToGrid w:val="0"/>
                <w:color w:val="000000"/>
              </w:rPr>
              <w:t>Показатели</w:t>
            </w:r>
          </w:p>
        </w:tc>
        <w:tc>
          <w:tcPr>
            <w:tcW w:w="1378" w:type="dxa"/>
            <w:noWrap/>
            <w:vAlign w:val="center"/>
            <w:hideMark/>
          </w:tcPr>
          <w:p w14:paraId="1DDAC40F" w14:textId="77777777" w:rsidR="002C6510" w:rsidRPr="002C6510" w:rsidRDefault="002C6510" w:rsidP="002C6510">
            <w:pPr>
              <w:jc w:val="center"/>
              <w:rPr>
                <w:bCs/>
                <w:snapToGrid w:val="0"/>
                <w:color w:val="000000"/>
              </w:rPr>
            </w:pPr>
            <w:r w:rsidRPr="002C6510">
              <w:rPr>
                <w:bCs/>
                <w:snapToGrid w:val="0"/>
                <w:color w:val="000000"/>
              </w:rPr>
              <w:t>Ед. изм.</w:t>
            </w:r>
          </w:p>
        </w:tc>
        <w:tc>
          <w:tcPr>
            <w:tcW w:w="1298" w:type="dxa"/>
            <w:vAlign w:val="center"/>
            <w:hideMark/>
          </w:tcPr>
          <w:p w14:paraId="6CA0389B" w14:textId="77777777" w:rsidR="002C6510" w:rsidRPr="002C6510" w:rsidRDefault="002C6510" w:rsidP="002C6510">
            <w:pPr>
              <w:jc w:val="both"/>
              <w:rPr>
                <w:bCs/>
                <w:snapToGrid w:val="0"/>
                <w:color w:val="000000"/>
              </w:rPr>
            </w:pPr>
            <w:proofErr w:type="spellStart"/>
            <w:proofErr w:type="gramStart"/>
            <w:r w:rsidRPr="002C6510">
              <w:rPr>
                <w:bCs/>
                <w:snapToGrid w:val="0"/>
                <w:color w:val="000000"/>
              </w:rPr>
              <w:t>Утвержде</w:t>
            </w:r>
            <w:proofErr w:type="spellEnd"/>
            <w:r w:rsidRPr="002C6510">
              <w:rPr>
                <w:bCs/>
                <w:snapToGrid w:val="0"/>
                <w:color w:val="000000"/>
              </w:rPr>
              <w:t>-но</w:t>
            </w:r>
            <w:proofErr w:type="gramEnd"/>
            <w:r w:rsidRPr="002C6510">
              <w:rPr>
                <w:bCs/>
                <w:snapToGrid w:val="0"/>
                <w:color w:val="000000"/>
              </w:rPr>
              <w:t xml:space="preserve"> на 2023 год</w:t>
            </w:r>
          </w:p>
        </w:tc>
        <w:tc>
          <w:tcPr>
            <w:tcW w:w="1298" w:type="dxa"/>
            <w:vAlign w:val="center"/>
            <w:hideMark/>
          </w:tcPr>
          <w:p w14:paraId="59A8853F" w14:textId="77777777" w:rsidR="002C6510" w:rsidRPr="002C6510" w:rsidRDefault="002C6510" w:rsidP="002C6510">
            <w:pPr>
              <w:jc w:val="both"/>
              <w:rPr>
                <w:bCs/>
                <w:snapToGrid w:val="0"/>
                <w:color w:val="000000"/>
              </w:rPr>
            </w:pPr>
            <w:r w:rsidRPr="002C6510">
              <w:rPr>
                <w:bCs/>
                <w:snapToGrid w:val="0"/>
                <w:color w:val="000000"/>
              </w:rPr>
              <w:t xml:space="preserve">Факт </w:t>
            </w:r>
            <w:proofErr w:type="spellStart"/>
            <w:r w:rsidRPr="002C6510">
              <w:rPr>
                <w:bCs/>
                <w:snapToGrid w:val="0"/>
                <w:color w:val="000000"/>
              </w:rPr>
              <w:t>предприя-тия</w:t>
            </w:r>
            <w:proofErr w:type="spellEnd"/>
            <w:r w:rsidRPr="002C6510">
              <w:rPr>
                <w:bCs/>
                <w:snapToGrid w:val="0"/>
                <w:color w:val="000000"/>
              </w:rPr>
              <w:br/>
              <w:t>за 2023 год</w:t>
            </w:r>
          </w:p>
        </w:tc>
        <w:tc>
          <w:tcPr>
            <w:tcW w:w="1308" w:type="dxa"/>
            <w:vAlign w:val="center"/>
            <w:hideMark/>
          </w:tcPr>
          <w:p w14:paraId="310CB44E" w14:textId="77777777" w:rsidR="002C6510" w:rsidRPr="002C6510" w:rsidRDefault="002C6510" w:rsidP="002C6510">
            <w:pPr>
              <w:jc w:val="both"/>
              <w:rPr>
                <w:bCs/>
                <w:snapToGrid w:val="0"/>
                <w:color w:val="000000"/>
              </w:rPr>
            </w:pPr>
            <w:r w:rsidRPr="002C6510">
              <w:rPr>
                <w:bCs/>
                <w:snapToGrid w:val="0"/>
                <w:color w:val="000000"/>
              </w:rPr>
              <w:t xml:space="preserve">Факт 2023 года по оценке </w:t>
            </w:r>
            <w:proofErr w:type="spellStart"/>
            <w:r w:rsidRPr="002C6510">
              <w:rPr>
                <w:bCs/>
                <w:snapToGrid w:val="0"/>
                <w:color w:val="000000"/>
              </w:rPr>
              <w:t>экспер-тов</w:t>
            </w:r>
            <w:proofErr w:type="spellEnd"/>
          </w:p>
        </w:tc>
        <w:tc>
          <w:tcPr>
            <w:tcW w:w="1632" w:type="dxa"/>
            <w:vAlign w:val="center"/>
            <w:hideMark/>
          </w:tcPr>
          <w:p w14:paraId="4F6DD5D3" w14:textId="77777777" w:rsidR="002C6510" w:rsidRPr="002C6510" w:rsidRDefault="002C6510" w:rsidP="002C6510">
            <w:pPr>
              <w:jc w:val="both"/>
              <w:rPr>
                <w:bCs/>
                <w:snapToGrid w:val="0"/>
                <w:color w:val="000000"/>
              </w:rPr>
            </w:pPr>
            <w:proofErr w:type="spellStart"/>
            <w:r w:rsidRPr="002C6510">
              <w:rPr>
                <w:bCs/>
                <w:snapToGrid w:val="0"/>
                <w:color w:val="000000"/>
              </w:rPr>
              <w:t>Коррек-тировка</w:t>
            </w:r>
            <w:proofErr w:type="spellEnd"/>
            <w:r w:rsidRPr="002C6510">
              <w:rPr>
                <w:bCs/>
                <w:snapToGrid w:val="0"/>
                <w:color w:val="000000"/>
              </w:rPr>
              <w:t xml:space="preserve"> к предложению</w:t>
            </w:r>
          </w:p>
        </w:tc>
      </w:tr>
      <w:tr w:rsidR="002C6510" w:rsidRPr="002C6510" w14:paraId="009B3896" w14:textId="77777777" w:rsidTr="00897F40">
        <w:trPr>
          <w:trHeight w:val="371"/>
        </w:trPr>
        <w:tc>
          <w:tcPr>
            <w:tcW w:w="9718" w:type="dxa"/>
            <w:gridSpan w:val="6"/>
            <w:hideMark/>
          </w:tcPr>
          <w:p w14:paraId="712A58BD" w14:textId="77777777" w:rsidR="002C6510" w:rsidRPr="002C6510" w:rsidRDefault="002C6510" w:rsidP="002C6510">
            <w:pPr>
              <w:jc w:val="center"/>
              <w:rPr>
                <w:b/>
                <w:bCs/>
                <w:snapToGrid w:val="0"/>
                <w:color w:val="000000"/>
              </w:rPr>
            </w:pPr>
            <w:r w:rsidRPr="002C6510">
              <w:rPr>
                <w:b/>
                <w:bCs/>
                <w:snapToGrid w:val="0"/>
                <w:color w:val="000000"/>
              </w:rPr>
              <w:t>Производство и отпуск тепловой энергии</w:t>
            </w:r>
          </w:p>
        </w:tc>
      </w:tr>
      <w:tr w:rsidR="002C6510" w:rsidRPr="002C6510" w14:paraId="0C8C2AE9" w14:textId="77777777" w:rsidTr="00897F40">
        <w:trPr>
          <w:trHeight w:val="264"/>
        </w:trPr>
        <w:tc>
          <w:tcPr>
            <w:tcW w:w="2793" w:type="dxa"/>
            <w:noWrap/>
            <w:hideMark/>
          </w:tcPr>
          <w:p w14:paraId="5DD67196" w14:textId="77777777" w:rsidR="002C6510" w:rsidRPr="002C6510" w:rsidRDefault="002C6510" w:rsidP="002C6510">
            <w:pPr>
              <w:jc w:val="both"/>
              <w:rPr>
                <w:snapToGrid w:val="0"/>
                <w:color w:val="000000"/>
              </w:rPr>
            </w:pPr>
            <w:r w:rsidRPr="002C6510">
              <w:rPr>
                <w:snapToGrid w:val="0"/>
                <w:color w:val="000000"/>
              </w:rPr>
              <w:t>Количество котельных</w:t>
            </w:r>
          </w:p>
        </w:tc>
        <w:tc>
          <w:tcPr>
            <w:tcW w:w="1378" w:type="dxa"/>
            <w:noWrap/>
            <w:vAlign w:val="center"/>
            <w:hideMark/>
          </w:tcPr>
          <w:p w14:paraId="06D06FF2" w14:textId="77777777" w:rsidR="002C6510" w:rsidRPr="002C6510" w:rsidRDefault="002C6510" w:rsidP="002C6510">
            <w:pPr>
              <w:jc w:val="center"/>
              <w:rPr>
                <w:snapToGrid w:val="0"/>
                <w:color w:val="000000"/>
              </w:rPr>
            </w:pPr>
            <w:r w:rsidRPr="002C6510">
              <w:rPr>
                <w:snapToGrid w:val="0"/>
                <w:color w:val="000000"/>
              </w:rPr>
              <w:t>шт.</w:t>
            </w:r>
          </w:p>
        </w:tc>
        <w:tc>
          <w:tcPr>
            <w:tcW w:w="1298" w:type="dxa"/>
            <w:noWrap/>
            <w:vAlign w:val="center"/>
            <w:hideMark/>
          </w:tcPr>
          <w:p w14:paraId="05635DCD" w14:textId="77777777" w:rsidR="002C6510" w:rsidRPr="002C6510" w:rsidRDefault="002C6510" w:rsidP="002C6510">
            <w:pPr>
              <w:jc w:val="center"/>
              <w:rPr>
                <w:snapToGrid w:val="0"/>
                <w:color w:val="000000"/>
              </w:rPr>
            </w:pPr>
            <w:r w:rsidRPr="002C6510">
              <w:rPr>
                <w:snapToGrid w:val="0"/>
                <w:color w:val="000000"/>
              </w:rPr>
              <w:t>1</w:t>
            </w:r>
          </w:p>
        </w:tc>
        <w:tc>
          <w:tcPr>
            <w:tcW w:w="1298" w:type="dxa"/>
            <w:noWrap/>
            <w:vAlign w:val="center"/>
            <w:hideMark/>
          </w:tcPr>
          <w:p w14:paraId="50122E81" w14:textId="77777777" w:rsidR="002C6510" w:rsidRPr="002C6510" w:rsidRDefault="002C6510" w:rsidP="002C6510">
            <w:pPr>
              <w:jc w:val="center"/>
              <w:rPr>
                <w:snapToGrid w:val="0"/>
                <w:color w:val="000000"/>
              </w:rPr>
            </w:pPr>
            <w:r w:rsidRPr="002C6510">
              <w:rPr>
                <w:snapToGrid w:val="0"/>
                <w:color w:val="000000"/>
              </w:rPr>
              <w:t>1</w:t>
            </w:r>
          </w:p>
        </w:tc>
        <w:tc>
          <w:tcPr>
            <w:tcW w:w="1308" w:type="dxa"/>
            <w:noWrap/>
            <w:vAlign w:val="center"/>
            <w:hideMark/>
          </w:tcPr>
          <w:p w14:paraId="648EEB12" w14:textId="77777777" w:rsidR="002C6510" w:rsidRPr="002C6510" w:rsidRDefault="002C6510" w:rsidP="002C6510">
            <w:pPr>
              <w:jc w:val="center"/>
              <w:rPr>
                <w:snapToGrid w:val="0"/>
                <w:color w:val="000000"/>
              </w:rPr>
            </w:pPr>
            <w:r w:rsidRPr="002C6510">
              <w:rPr>
                <w:snapToGrid w:val="0"/>
                <w:color w:val="000000"/>
              </w:rPr>
              <w:t>1</w:t>
            </w:r>
          </w:p>
        </w:tc>
        <w:tc>
          <w:tcPr>
            <w:tcW w:w="1632" w:type="dxa"/>
            <w:noWrap/>
            <w:vAlign w:val="center"/>
            <w:hideMark/>
          </w:tcPr>
          <w:p w14:paraId="59DCF412" w14:textId="77777777" w:rsidR="002C6510" w:rsidRPr="002C6510" w:rsidRDefault="002C6510" w:rsidP="002C6510">
            <w:pPr>
              <w:jc w:val="center"/>
              <w:rPr>
                <w:snapToGrid w:val="0"/>
                <w:color w:val="000000"/>
              </w:rPr>
            </w:pPr>
            <w:r w:rsidRPr="002C6510">
              <w:rPr>
                <w:snapToGrid w:val="0"/>
                <w:color w:val="000000"/>
              </w:rPr>
              <w:t>0</w:t>
            </w:r>
          </w:p>
        </w:tc>
      </w:tr>
      <w:tr w:rsidR="002C6510" w:rsidRPr="002C6510" w14:paraId="7665C4F9" w14:textId="77777777" w:rsidTr="00897F40">
        <w:trPr>
          <w:trHeight w:val="264"/>
        </w:trPr>
        <w:tc>
          <w:tcPr>
            <w:tcW w:w="2793" w:type="dxa"/>
            <w:noWrap/>
            <w:hideMark/>
          </w:tcPr>
          <w:p w14:paraId="7856F459" w14:textId="77777777" w:rsidR="002C6510" w:rsidRPr="002C6510" w:rsidRDefault="002C6510" w:rsidP="002C6510">
            <w:pPr>
              <w:jc w:val="both"/>
              <w:rPr>
                <w:snapToGrid w:val="0"/>
                <w:color w:val="000000"/>
              </w:rPr>
            </w:pPr>
            <w:r w:rsidRPr="002C6510">
              <w:rPr>
                <w:snapToGrid w:val="0"/>
                <w:color w:val="000000"/>
              </w:rPr>
              <w:lastRenderedPageBreak/>
              <w:t>В том числе мощностью, Гкал/ч:</w:t>
            </w:r>
          </w:p>
        </w:tc>
        <w:tc>
          <w:tcPr>
            <w:tcW w:w="1378" w:type="dxa"/>
            <w:noWrap/>
            <w:vAlign w:val="center"/>
            <w:hideMark/>
          </w:tcPr>
          <w:p w14:paraId="3AE8F404" w14:textId="77777777" w:rsidR="002C6510" w:rsidRPr="002C6510" w:rsidRDefault="002C6510" w:rsidP="002C6510">
            <w:pPr>
              <w:jc w:val="center"/>
              <w:rPr>
                <w:snapToGrid w:val="0"/>
                <w:color w:val="000000"/>
              </w:rPr>
            </w:pPr>
          </w:p>
        </w:tc>
        <w:tc>
          <w:tcPr>
            <w:tcW w:w="1298" w:type="dxa"/>
            <w:noWrap/>
            <w:vAlign w:val="center"/>
            <w:hideMark/>
          </w:tcPr>
          <w:p w14:paraId="15E616B2" w14:textId="77777777" w:rsidR="002C6510" w:rsidRPr="002C6510" w:rsidRDefault="002C6510" w:rsidP="002C6510">
            <w:pPr>
              <w:jc w:val="center"/>
              <w:rPr>
                <w:snapToGrid w:val="0"/>
                <w:color w:val="000000"/>
              </w:rPr>
            </w:pPr>
          </w:p>
        </w:tc>
        <w:tc>
          <w:tcPr>
            <w:tcW w:w="1298" w:type="dxa"/>
            <w:noWrap/>
            <w:vAlign w:val="center"/>
            <w:hideMark/>
          </w:tcPr>
          <w:p w14:paraId="37016AF4" w14:textId="77777777" w:rsidR="002C6510" w:rsidRPr="002C6510" w:rsidRDefault="002C6510" w:rsidP="002C6510">
            <w:pPr>
              <w:jc w:val="center"/>
              <w:rPr>
                <w:snapToGrid w:val="0"/>
                <w:color w:val="000000"/>
              </w:rPr>
            </w:pPr>
          </w:p>
        </w:tc>
        <w:tc>
          <w:tcPr>
            <w:tcW w:w="1308" w:type="dxa"/>
            <w:noWrap/>
            <w:vAlign w:val="center"/>
            <w:hideMark/>
          </w:tcPr>
          <w:p w14:paraId="4C70E6A3" w14:textId="77777777" w:rsidR="002C6510" w:rsidRPr="002C6510" w:rsidRDefault="002C6510" w:rsidP="002C6510">
            <w:pPr>
              <w:jc w:val="center"/>
              <w:rPr>
                <w:snapToGrid w:val="0"/>
                <w:color w:val="000000"/>
              </w:rPr>
            </w:pPr>
          </w:p>
        </w:tc>
        <w:tc>
          <w:tcPr>
            <w:tcW w:w="1632" w:type="dxa"/>
            <w:noWrap/>
            <w:vAlign w:val="center"/>
            <w:hideMark/>
          </w:tcPr>
          <w:p w14:paraId="224CC672" w14:textId="77777777" w:rsidR="002C6510" w:rsidRPr="002C6510" w:rsidRDefault="002C6510" w:rsidP="002C6510">
            <w:pPr>
              <w:jc w:val="center"/>
              <w:rPr>
                <w:snapToGrid w:val="0"/>
                <w:color w:val="000000"/>
              </w:rPr>
            </w:pPr>
          </w:p>
        </w:tc>
      </w:tr>
      <w:tr w:rsidR="002C6510" w:rsidRPr="002C6510" w14:paraId="084E775C" w14:textId="77777777" w:rsidTr="00897F40">
        <w:trPr>
          <w:trHeight w:val="241"/>
        </w:trPr>
        <w:tc>
          <w:tcPr>
            <w:tcW w:w="2793" w:type="dxa"/>
            <w:noWrap/>
            <w:hideMark/>
          </w:tcPr>
          <w:p w14:paraId="39428230" w14:textId="77777777" w:rsidR="002C6510" w:rsidRPr="002C6510" w:rsidRDefault="002C6510" w:rsidP="002C6510">
            <w:pPr>
              <w:jc w:val="both"/>
              <w:rPr>
                <w:snapToGrid w:val="0"/>
                <w:color w:val="000000"/>
              </w:rPr>
            </w:pPr>
            <w:r w:rsidRPr="002C6510">
              <w:rPr>
                <w:snapToGrid w:val="0"/>
                <w:color w:val="000000"/>
              </w:rPr>
              <w:t xml:space="preserve"> - свыше 100</w:t>
            </w:r>
          </w:p>
        </w:tc>
        <w:tc>
          <w:tcPr>
            <w:tcW w:w="1378" w:type="dxa"/>
            <w:noWrap/>
            <w:vAlign w:val="center"/>
            <w:hideMark/>
          </w:tcPr>
          <w:p w14:paraId="47893D7C" w14:textId="77777777" w:rsidR="002C6510" w:rsidRPr="002C6510" w:rsidRDefault="002C6510" w:rsidP="002C6510">
            <w:pPr>
              <w:jc w:val="center"/>
              <w:rPr>
                <w:snapToGrid w:val="0"/>
                <w:color w:val="000000"/>
              </w:rPr>
            </w:pPr>
            <w:r w:rsidRPr="002C6510">
              <w:rPr>
                <w:snapToGrid w:val="0"/>
                <w:color w:val="000000"/>
              </w:rPr>
              <w:t>шт.</w:t>
            </w:r>
          </w:p>
        </w:tc>
        <w:tc>
          <w:tcPr>
            <w:tcW w:w="1298" w:type="dxa"/>
            <w:noWrap/>
            <w:vAlign w:val="center"/>
            <w:hideMark/>
          </w:tcPr>
          <w:p w14:paraId="770893E9" w14:textId="77777777" w:rsidR="002C6510" w:rsidRPr="002C6510" w:rsidRDefault="002C6510" w:rsidP="002C6510">
            <w:pPr>
              <w:jc w:val="center"/>
              <w:rPr>
                <w:snapToGrid w:val="0"/>
                <w:color w:val="000000"/>
              </w:rPr>
            </w:pPr>
            <w:r w:rsidRPr="002C6510">
              <w:rPr>
                <w:snapToGrid w:val="0"/>
                <w:color w:val="000000"/>
              </w:rPr>
              <w:t>1</w:t>
            </w:r>
          </w:p>
        </w:tc>
        <w:tc>
          <w:tcPr>
            <w:tcW w:w="1298" w:type="dxa"/>
            <w:noWrap/>
            <w:vAlign w:val="center"/>
            <w:hideMark/>
          </w:tcPr>
          <w:p w14:paraId="1F1F57FE" w14:textId="77777777" w:rsidR="002C6510" w:rsidRPr="002C6510" w:rsidRDefault="002C6510" w:rsidP="002C6510">
            <w:pPr>
              <w:jc w:val="center"/>
              <w:rPr>
                <w:snapToGrid w:val="0"/>
                <w:color w:val="000000"/>
              </w:rPr>
            </w:pPr>
            <w:r w:rsidRPr="002C6510">
              <w:rPr>
                <w:snapToGrid w:val="0"/>
                <w:color w:val="000000"/>
              </w:rPr>
              <w:t>1</w:t>
            </w:r>
          </w:p>
        </w:tc>
        <w:tc>
          <w:tcPr>
            <w:tcW w:w="1308" w:type="dxa"/>
            <w:noWrap/>
            <w:vAlign w:val="center"/>
            <w:hideMark/>
          </w:tcPr>
          <w:p w14:paraId="107F78FA" w14:textId="77777777" w:rsidR="002C6510" w:rsidRPr="002C6510" w:rsidRDefault="002C6510" w:rsidP="002C6510">
            <w:pPr>
              <w:jc w:val="center"/>
              <w:rPr>
                <w:snapToGrid w:val="0"/>
                <w:color w:val="000000"/>
              </w:rPr>
            </w:pPr>
            <w:r w:rsidRPr="002C6510">
              <w:rPr>
                <w:snapToGrid w:val="0"/>
                <w:color w:val="000000"/>
              </w:rPr>
              <w:t>1</w:t>
            </w:r>
          </w:p>
        </w:tc>
        <w:tc>
          <w:tcPr>
            <w:tcW w:w="1632" w:type="dxa"/>
            <w:noWrap/>
            <w:vAlign w:val="center"/>
            <w:hideMark/>
          </w:tcPr>
          <w:p w14:paraId="0550D029" w14:textId="77777777" w:rsidR="002C6510" w:rsidRPr="002C6510" w:rsidRDefault="002C6510" w:rsidP="002C6510">
            <w:pPr>
              <w:jc w:val="center"/>
              <w:rPr>
                <w:snapToGrid w:val="0"/>
                <w:color w:val="000000"/>
              </w:rPr>
            </w:pPr>
            <w:r w:rsidRPr="002C6510">
              <w:rPr>
                <w:snapToGrid w:val="0"/>
                <w:color w:val="000000"/>
              </w:rPr>
              <w:t>0</w:t>
            </w:r>
          </w:p>
        </w:tc>
      </w:tr>
      <w:tr w:rsidR="002C6510" w:rsidRPr="002C6510" w14:paraId="455326D2" w14:textId="77777777" w:rsidTr="00897F40">
        <w:trPr>
          <w:trHeight w:val="264"/>
        </w:trPr>
        <w:tc>
          <w:tcPr>
            <w:tcW w:w="2793" w:type="dxa"/>
            <w:hideMark/>
          </w:tcPr>
          <w:p w14:paraId="4545BC52" w14:textId="77777777" w:rsidR="002C6510" w:rsidRPr="002C6510" w:rsidRDefault="002C6510" w:rsidP="002C6510">
            <w:pPr>
              <w:jc w:val="both"/>
              <w:rPr>
                <w:snapToGrid w:val="0"/>
                <w:color w:val="000000"/>
              </w:rPr>
            </w:pPr>
            <w:r w:rsidRPr="002C6510">
              <w:rPr>
                <w:snapToGrid w:val="0"/>
                <w:color w:val="000000"/>
              </w:rPr>
              <w:t>Нормативная выработка</w:t>
            </w:r>
          </w:p>
        </w:tc>
        <w:tc>
          <w:tcPr>
            <w:tcW w:w="1378" w:type="dxa"/>
            <w:vAlign w:val="center"/>
            <w:hideMark/>
          </w:tcPr>
          <w:p w14:paraId="1F565C99" w14:textId="77777777" w:rsidR="002C6510" w:rsidRPr="002C6510" w:rsidRDefault="002C6510" w:rsidP="002C6510">
            <w:pPr>
              <w:jc w:val="center"/>
              <w:rPr>
                <w:snapToGrid w:val="0"/>
                <w:color w:val="000000"/>
              </w:rPr>
            </w:pPr>
            <w:r w:rsidRPr="002C6510">
              <w:rPr>
                <w:snapToGrid w:val="0"/>
                <w:color w:val="000000"/>
              </w:rPr>
              <w:t>Гкал</w:t>
            </w:r>
          </w:p>
        </w:tc>
        <w:tc>
          <w:tcPr>
            <w:tcW w:w="1298" w:type="dxa"/>
            <w:noWrap/>
            <w:vAlign w:val="center"/>
            <w:hideMark/>
          </w:tcPr>
          <w:p w14:paraId="4F2B2602" w14:textId="77777777" w:rsidR="002C6510" w:rsidRPr="002C6510" w:rsidRDefault="002C6510" w:rsidP="002C6510">
            <w:pPr>
              <w:jc w:val="center"/>
              <w:rPr>
                <w:snapToGrid w:val="0"/>
                <w:color w:val="000000"/>
              </w:rPr>
            </w:pPr>
            <w:r w:rsidRPr="002C6510">
              <w:rPr>
                <w:snapToGrid w:val="0"/>
                <w:color w:val="000000"/>
              </w:rPr>
              <w:t>71 016,92</w:t>
            </w:r>
          </w:p>
        </w:tc>
        <w:tc>
          <w:tcPr>
            <w:tcW w:w="1298" w:type="dxa"/>
            <w:noWrap/>
            <w:vAlign w:val="center"/>
            <w:hideMark/>
          </w:tcPr>
          <w:p w14:paraId="455DFF0E" w14:textId="77777777" w:rsidR="002C6510" w:rsidRPr="002C6510" w:rsidRDefault="002C6510" w:rsidP="002C6510">
            <w:pPr>
              <w:jc w:val="center"/>
              <w:rPr>
                <w:snapToGrid w:val="0"/>
                <w:color w:val="000000"/>
              </w:rPr>
            </w:pPr>
            <w:r w:rsidRPr="002C6510">
              <w:rPr>
                <w:snapToGrid w:val="0"/>
                <w:color w:val="000000"/>
              </w:rPr>
              <w:t>70 838,81</w:t>
            </w:r>
          </w:p>
        </w:tc>
        <w:tc>
          <w:tcPr>
            <w:tcW w:w="1308" w:type="dxa"/>
            <w:noWrap/>
            <w:vAlign w:val="center"/>
            <w:hideMark/>
          </w:tcPr>
          <w:p w14:paraId="420E9E3E" w14:textId="77777777" w:rsidR="002C6510" w:rsidRPr="002C6510" w:rsidRDefault="002C6510" w:rsidP="002C6510">
            <w:pPr>
              <w:jc w:val="center"/>
              <w:rPr>
                <w:snapToGrid w:val="0"/>
                <w:color w:val="000000"/>
              </w:rPr>
            </w:pPr>
            <w:r w:rsidRPr="002C6510">
              <w:rPr>
                <w:snapToGrid w:val="0"/>
                <w:color w:val="000000"/>
              </w:rPr>
              <w:t>71105,00</w:t>
            </w:r>
          </w:p>
        </w:tc>
        <w:tc>
          <w:tcPr>
            <w:tcW w:w="1632" w:type="dxa"/>
            <w:noWrap/>
            <w:vAlign w:val="center"/>
            <w:hideMark/>
          </w:tcPr>
          <w:p w14:paraId="45D9886A" w14:textId="77777777" w:rsidR="002C6510" w:rsidRPr="002C6510" w:rsidRDefault="002C6510" w:rsidP="002C6510">
            <w:pPr>
              <w:jc w:val="center"/>
              <w:rPr>
                <w:snapToGrid w:val="0"/>
                <w:color w:val="000000"/>
              </w:rPr>
            </w:pPr>
            <w:r w:rsidRPr="002C6510">
              <w:rPr>
                <w:snapToGrid w:val="0"/>
                <w:color w:val="000000"/>
              </w:rPr>
              <w:t>266,19</w:t>
            </w:r>
          </w:p>
        </w:tc>
      </w:tr>
      <w:tr w:rsidR="002C6510" w:rsidRPr="002C6510" w14:paraId="4C7EEA2B" w14:textId="77777777" w:rsidTr="00897F40">
        <w:trPr>
          <w:trHeight w:val="264"/>
        </w:trPr>
        <w:tc>
          <w:tcPr>
            <w:tcW w:w="2793" w:type="dxa"/>
            <w:hideMark/>
          </w:tcPr>
          <w:p w14:paraId="220517BD" w14:textId="77777777" w:rsidR="002C6510" w:rsidRPr="002C6510" w:rsidRDefault="002C6510" w:rsidP="002C6510">
            <w:pPr>
              <w:jc w:val="both"/>
              <w:rPr>
                <w:snapToGrid w:val="0"/>
                <w:color w:val="000000"/>
              </w:rPr>
            </w:pPr>
            <w:r w:rsidRPr="002C6510">
              <w:rPr>
                <w:snapToGrid w:val="0"/>
                <w:color w:val="000000"/>
              </w:rPr>
              <w:t>Отпуск в сеть</w:t>
            </w:r>
          </w:p>
        </w:tc>
        <w:tc>
          <w:tcPr>
            <w:tcW w:w="1378" w:type="dxa"/>
            <w:vAlign w:val="center"/>
            <w:hideMark/>
          </w:tcPr>
          <w:p w14:paraId="386C7225" w14:textId="77777777" w:rsidR="002C6510" w:rsidRPr="002C6510" w:rsidRDefault="002C6510" w:rsidP="002C6510">
            <w:pPr>
              <w:jc w:val="center"/>
              <w:rPr>
                <w:snapToGrid w:val="0"/>
                <w:color w:val="000000"/>
              </w:rPr>
            </w:pPr>
            <w:r w:rsidRPr="002C6510">
              <w:rPr>
                <w:snapToGrid w:val="0"/>
                <w:color w:val="000000"/>
              </w:rPr>
              <w:t>Гкал</w:t>
            </w:r>
          </w:p>
        </w:tc>
        <w:tc>
          <w:tcPr>
            <w:tcW w:w="1298" w:type="dxa"/>
            <w:noWrap/>
            <w:vAlign w:val="center"/>
            <w:hideMark/>
          </w:tcPr>
          <w:p w14:paraId="3363D008" w14:textId="77777777" w:rsidR="002C6510" w:rsidRPr="002C6510" w:rsidRDefault="002C6510" w:rsidP="002C6510">
            <w:pPr>
              <w:jc w:val="center"/>
              <w:rPr>
                <w:snapToGrid w:val="0"/>
                <w:color w:val="000000"/>
              </w:rPr>
            </w:pPr>
            <w:r w:rsidRPr="002C6510">
              <w:rPr>
                <w:snapToGrid w:val="0"/>
                <w:color w:val="000000"/>
              </w:rPr>
              <w:t>68 176,25</w:t>
            </w:r>
          </w:p>
        </w:tc>
        <w:tc>
          <w:tcPr>
            <w:tcW w:w="1298" w:type="dxa"/>
            <w:noWrap/>
            <w:vAlign w:val="center"/>
            <w:hideMark/>
          </w:tcPr>
          <w:p w14:paraId="17308D8A" w14:textId="77777777" w:rsidR="002C6510" w:rsidRPr="002C6510" w:rsidRDefault="002C6510" w:rsidP="002C6510">
            <w:pPr>
              <w:jc w:val="center"/>
              <w:rPr>
                <w:snapToGrid w:val="0"/>
                <w:color w:val="000000"/>
              </w:rPr>
            </w:pPr>
            <w:r w:rsidRPr="002C6510">
              <w:rPr>
                <w:snapToGrid w:val="0"/>
                <w:color w:val="000000"/>
              </w:rPr>
              <w:t>68 253,81</w:t>
            </w:r>
          </w:p>
        </w:tc>
        <w:tc>
          <w:tcPr>
            <w:tcW w:w="1308" w:type="dxa"/>
            <w:noWrap/>
            <w:vAlign w:val="center"/>
            <w:hideMark/>
          </w:tcPr>
          <w:p w14:paraId="3CB29750" w14:textId="77777777" w:rsidR="002C6510" w:rsidRPr="002C6510" w:rsidRDefault="002C6510" w:rsidP="002C6510">
            <w:pPr>
              <w:jc w:val="center"/>
              <w:rPr>
                <w:snapToGrid w:val="0"/>
                <w:color w:val="000000"/>
              </w:rPr>
            </w:pPr>
            <w:r w:rsidRPr="002C6510">
              <w:rPr>
                <w:snapToGrid w:val="0"/>
                <w:color w:val="000000"/>
              </w:rPr>
              <w:t>68260,81</w:t>
            </w:r>
          </w:p>
        </w:tc>
        <w:tc>
          <w:tcPr>
            <w:tcW w:w="1632" w:type="dxa"/>
            <w:noWrap/>
            <w:vAlign w:val="center"/>
            <w:hideMark/>
          </w:tcPr>
          <w:p w14:paraId="2A63AA09" w14:textId="77777777" w:rsidR="002C6510" w:rsidRPr="002C6510" w:rsidRDefault="002C6510" w:rsidP="002C6510">
            <w:pPr>
              <w:jc w:val="center"/>
              <w:rPr>
                <w:snapToGrid w:val="0"/>
                <w:color w:val="000000"/>
              </w:rPr>
            </w:pPr>
            <w:r w:rsidRPr="002C6510">
              <w:rPr>
                <w:snapToGrid w:val="0"/>
                <w:color w:val="000000"/>
              </w:rPr>
              <w:t>7,00</w:t>
            </w:r>
          </w:p>
        </w:tc>
      </w:tr>
      <w:tr w:rsidR="002C6510" w:rsidRPr="002C6510" w14:paraId="7753B7D1" w14:textId="77777777" w:rsidTr="00897F40">
        <w:trPr>
          <w:trHeight w:val="264"/>
        </w:trPr>
        <w:tc>
          <w:tcPr>
            <w:tcW w:w="2793" w:type="dxa"/>
            <w:hideMark/>
          </w:tcPr>
          <w:p w14:paraId="3BEA57BA" w14:textId="77777777" w:rsidR="002C6510" w:rsidRPr="002C6510" w:rsidRDefault="002C6510" w:rsidP="002C6510">
            <w:pPr>
              <w:jc w:val="both"/>
              <w:rPr>
                <w:snapToGrid w:val="0"/>
                <w:color w:val="000000"/>
              </w:rPr>
            </w:pPr>
            <w:r w:rsidRPr="002C6510">
              <w:rPr>
                <w:snapToGrid w:val="0"/>
                <w:color w:val="000000"/>
              </w:rPr>
              <w:t>Отпуск на потребительский рынок</w:t>
            </w:r>
          </w:p>
        </w:tc>
        <w:tc>
          <w:tcPr>
            <w:tcW w:w="1378" w:type="dxa"/>
            <w:vAlign w:val="center"/>
            <w:hideMark/>
          </w:tcPr>
          <w:p w14:paraId="283447D3" w14:textId="77777777" w:rsidR="002C6510" w:rsidRPr="002C6510" w:rsidRDefault="002C6510" w:rsidP="002C6510">
            <w:pPr>
              <w:jc w:val="center"/>
              <w:rPr>
                <w:snapToGrid w:val="0"/>
                <w:color w:val="000000"/>
              </w:rPr>
            </w:pPr>
            <w:r w:rsidRPr="002C6510">
              <w:rPr>
                <w:snapToGrid w:val="0"/>
                <w:color w:val="000000"/>
              </w:rPr>
              <w:t>Гкал</w:t>
            </w:r>
          </w:p>
        </w:tc>
        <w:tc>
          <w:tcPr>
            <w:tcW w:w="1298" w:type="dxa"/>
            <w:noWrap/>
            <w:vAlign w:val="center"/>
            <w:hideMark/>
          </w:tcPr>
          <w:p w14:paraId="78B4278A" w14:textId="77777777" w:rsidR="002C6510" w:rsidRPr="002C6510" w:rsidRDefault="002C6510" w:rsidP="002C6510">
            <w:pPr>
              <w:jc w:val="center"/>
              <w:rPr>
                <w:snapToGrid w:val="0"/>
                <w:color w:val="000000"/>
              </w:rPr>
            </w:pPr>
            <w:r w:rsidRPr="002C6510">
              <w:rPr>
                <w:snapToGrid w:val="0"/>
                <w:color w:val="000000"/>
              </w:rPr>
              <w:t>46 444,25</w:t>
            </w:r>
          </w:p>
        </w:tc>
        <w:tc>
          <w:tcPr>
            <w:tcW w:w="1298" w:type="dxa"/>
            <w:noWrap/>
            <w:vAlign w:val="center"/>
            <w:hideMark/>
          </w:tcPr>
          <w:p w14:paraId="325DDAAF" w14:textId="77777777" w:rsidR="002C6510" w:rsidRPr="002C6510" w:rsidRDefault="002C6510" w:rsidP="002C6510">
            <w:pPr>
              <w:jc w:val="center"/>
              <w:rPr>
                <w:snapToGrid w:val="0"/>
                <w:color w:val="000000"/>
              </w:rPr>
            </w:pPr>
            <w:r w:rsidRPr="002C6510">
              <w:rPr>
                <w:snapToGrid w:val="0"/>
                <w:color w:val="000000"/>
              </w:rPr>
              <w:t>46 593,81</w:t>
            </w:r>
          </w:p>
        </w:tc>
        <w:tc>
          <w:tcPr>
            <w:tcW w:w="1308" w:type="dxa"/>
            <w:noWrap/>
            <w:vAlign w:val="center"/>
            <w:hideMark/>
          </w:tcPr>
          <w:p w14:paraId="559B47A9" w14:textId="77777777" w:rsidR="002C6510" w:rsidRPr="002C6510" w:rsidRDefault="002C6510" w:rsidP="002C6510">
            <w:pPr>
              <w:jc w:val="center"/>
              <w:rPr>
                <w:snapToGrid w:val="0"/>
                <w:color w:val="000000"/>
              </w:rPr>
            </w:pPr>
            <w:r w:rsidRPr="002C6510">
              <w:rPr>
                <w:snapToGrid w:val="0"/>
                <w:color w:val="000000"/>
              </w:rPr>
              <w:t>46593,81</w:t>
            </w:r>
          </w:p>
        </w:tc>
        <w:tc>
          <w:tcPr>
            <w:tcW w:w="1632" w:type="dxa"/>
            <w:noWrap/>
            <w:vAlign w:val="center"/>
            <w:hideMark/>
          </w:tcPr>
          <w:p w14:paraId="4119014D" w14:textId="77777777" w:rsidR="002C6510" w:rsidRPr="002C6510" w:rsidRDefault="002C6510" w:rsidP="002C6510">
            <w:pPr>
              <w:jc w:val="center"/>
              <w:rPr>
                <w:snapToGrid w:val="0"/>
                <w:color w:val="000000"/>
              </w:rPr>
            </w:pPr>
            <w:r w:rsidRPr="002C6510">
              <w:rPr>
                <w:snapToGrid w:val="0"/>
                <w:color w:val="000000"/>
              </w:rPr>
              <w:t>0,00</w:t>
            </w:r>
          </w:p>
        </w:tc>
      </w:tr>
      <w:tr w:rsidR="002C6510" w:rsidRPr="002C6510" w14:paraId="15C2B0FA" w14:textId="77777777" w:rsidTr="00897F40">
        <w:trPr>
          <w:trHeight w:val="264"/>
        </w:trPr>
        <w:tc>
          <w:tcPr>
            <w:tcW w:w="2793" w:type="dxa"/>
            <w:hideMark/>
          </w:tcPr>
          <w:p w14:paraId="61BFCCC0" w14:textId="77777777" w:rsidR="002C6510" w:rsidRPr="002C6510" w:rsidRDefault="002C6510" w:rsidP="002C6510">
            <w:pPr>
              <w:jc w:val="both"/>
              <w:rPr>
                <w:snapToGrid w:val="0"/>
                <w:color w:val="000000"/>
              </w:rPr>
            </w:pPr>
            <w:r w:rsidRPr="002C6510">
              <w:rPr>
                <w:snapToGrid w:val="0"/>
                <w:color w:val="000000"/>
              </w:rPr>
              <w:t xml:space="preserve"> Отпуск жилищным организациям</w:t>
            </w:r>
          </w:p>
        </w:tc>
        <w:tc>
          <w:tcPr>
            <w:tcW w:w="1378" w:type="dxa"/>
            <w:vAlign w:val="center"/>
            <w:hideMark/>
          </w:tcPr>
          <w:p w14:paraId="161EDD76" w14:textId="77777777" w:rsidR="002C6510" w:rsidRPr="002C6510" w:rsidRDefault="002C6510" w:rsidP="002C6510">
            <w:pPr>
              <w:jc w:val="center"/>
              <w:rPr>
                <w:snapToGrid w:val="0"/>
                <w:color w:val="000000"/>
              </w:rPr>
            </w:pPr>
            <w:r w:rsidRPr="002C6510">
              <w:rPr>
                <w:snapToGrid w:val="0"/>
                <w:color w:val="000000"/>
              </w:rPr>
              <w:t>Гкал</w:t>
            </w:r>
          </w:p>
        </w:tc>
        <w:tc>
          <w:tcPr>
            <w:tcW w:w="1298" w:type="dxa"/>
            <w:vAlign w:val="center"/>
            <w:hideMark/>
          </w:tcPr>
          <w:p w14:paraId="3922A713" w14:textId="77777777" w:rsidR="002C6510" w:rsidRPr="002C6510" w:rsidRDefault="002C6510" w:rsidP="002C6510">
            <w:pPr>
              <w:jc w:val="center"/>
              <w:rPr>
                <w:snapToGrid w:val="0"/>
                <w:color w:val="000000"/>
              </w:rPr>
            </w:pPr>
            <w:r w:rsidRPr="002C6510">
              <w:rPr>
                <w:snapToGrid w:val="0"/>
                <w:color w:val="000000"/>
              </w:rPr>
              <w:t>32 211,18</w:t>
            </w:r>
          </w:p>
        </w:tc>
        <w:tc>
          <w:tcPr>
            <w:tcW w:w="1298" w:type="dxa"/>
            <w:vAlign w:val="center"/>
            <w:hideMark/>
          </w:tcPr>
          <w:p w14:paraId="01704804" w14:textId="77777777" w:rsidR="002C6510" w:rsidRPr="002C6510" w:rsidRDefault="002C6510" w:rsidP="002C6510">
            <w:pPr>
              <w:jc w:val="center"/>
              <w:rPr>
                <w:snapToGrid w:val="0"/>
                <w:color w:val="000000"/>
              </w:rPr>
            </w:pPr>
            <w:r w:rsidRPr="002C6510">
              <w:rPr>
                <w:snapToGrid w:val="0"/>
                <w:color w:val="000000"/>
              </w:rPr>
              <w:t>34 583,00</w:t>
            </w:r>
          </w:p>
        </w:tc>
        <w:tc>
          <w:tcPr>
            <w:tcW w:w="1308" w:type="dxa"/>
            <w:vAlign w:val="center"/>
            <w:hideMark/>
          </w:tcPr>
          <w:p w14:paraId="4B877933" w14:textId="77777777" w:rsidR="002C6510" w:rsidRPr="002C6510" w:rsidRDefault="002C6510" w:rsidP="002C6510">
            <w:pPr>
              <w:jc w:val="center"/>
              <w:rPr>
                <w:snapToGrid w:val="0"/>
                <w:color w:val="000000"/>
              </w:rPr>
            </w:pPr>
            <w:r w:rsidRPr="002C6510">
              <w:rPr>
                <w:snapToGrid w:val="0"/>
                <w:color w:val="000000"/>
              </w:rPr>
              <w:t>34583,00</w:t>
            </w:r>
          </w:p>
        </w:tc>
        <w:tc>
          <w:tcPr>
            <w:tcW w:w="1632" w:type="dxa"/>
            <w:vAlign w:val="center"/>
            <w:hideMark/>
          </w:tcPr>
          <w:p w14:paraId="274178C4" w14:textId="77777777" w:rsidR="002C6510" w:rsidRPr="002C6510" w:rsidRDefault="002C6510" w:rsidP="002C6510">
            <w:pPr>
              <w:jc w:val="center"/>
              <w:rPr>
                <w:snapToGrid w:val="0"/>
                <w:color w:val="000000"/>
              </w:rPr>
            </w:pPr>
            <w:r w:rsidRPr="002C6510">
              <w:rPr>
                <w:snapToGrid w:val="0"/>
                <w:color w:val="000000"/>
              </w:rPr>
              <w:t>0,00</w:t>
            </w:r>
          </w:p>
        </w:tc>
      </w:tr>
      <w:tr w:rsidR="002C6510" w:rsidRPr="002C6510" w14:paraId="0BB89D39" w14:textId="77777777" w:rsidTr="00897F40">
        <w:trPr>
          <w:trHeight w:val="264"/>
        </w:trPr>
        <w:tc>
          <w:tcPr>
            <w:tcW w:w="2793" w:type="dxa"/>
            <w:hideMark/>
          </w:tcPr>
          <w:p w14:paraId="690C1C04" w14:textId="77777777" w:rsidR="002C6510" w:rsidRPr="002C6510" w:rsidRDefault="002C6510" w:rsidP="002C6510">
            <w:pPr>
              <w:jc w:val="both"/>
              <w:rPr>
                <w:snapToGrid w:val="0"/>
                <w:color w:val="000000"/>
              </w:rPr>
            </w:pPr>
            <w:r w:rsidRPr="002C6510">
              <w:rPr>
                <w:snapToGrid w:val="0"/>
                <w:color w:val="000000"/>
              </w:rPr>
              <w:t xml:space="preserve"> Отпуск бюджетным потребителям</w:t>
            </w:r>
          </w:p>
        </w:tc>
        <w:tc>
          <w:tcPr>
            <w:tcW w:w="1378" w:type="dxa"/>
            <w:vAlign w:val="center"/>
            <w:hideMark/>
          </w:tcPr>
          <w:p w14:paraId="109BC44F" w14:textId="77777777" w:rsidR="002C6510" w:rsidRPr="002C6510" w:rsidRDefault="002C6510" w:rsidP="002C6510">
            <w:pPr>
              <w:jc w:val="center"/>
              <w:rPr>
                <w:snapToGrid w:val="0"/>
                <w:color w:val="000000"/>
              </w:rPr>
            </w:pPr>
            <w:r w:rsidRPr="002C6510">
              <w:rPr>
                <w:snapToGrid w:val="0"/>
                <w:color w:val="000000"/>
              </w:rPr>
              <w:t>Гкал</w:t>
            </w:r>
          </w:p>
        </w:tc>
        <w:tc>
          <w:tcPr>
            <w:tcW w:w="1298" w:type="dxa"/>
            <w:vAlign w:val="center"/>
            <w:hideMark/>
          </w:tcPr>
          <w:p w14:paraId="42C6D208" w14:textId="77777777" w:rsidR="002C6510" w:rsidRPr="002C6510" w:rsidRDefault="002C6510" w:rsidP="002C6510">
            <w:pPr>
              <w:jc w:val="center"/>
              <w:rPr>
                <w:snapToGrid w:val="0"/>
                <w:color w:val="000000"/>
              </w:rPr>
            </w:pPr>
            <w:r w:rsidRPr="002C6510">
              <w:rPr>
                <w:snapToGrid w:val="0"/>
                <w:color w:val="000000"/>
              </w:rPr>
              <w:t>11 394,79</w:t>
            </w:r>
          </w:p>
        </w:tc>
        <w:tc>
          <w:tcPr>
            <w:tcW w:w="1298" w:type="dxa"/>
            <w:vAlign w:val="center"/>
            <w:hideMark/>
          </w:tcPr>
          <w:p w14:paraId="607453BF" w14:textId="77777777" w:rsidR="002C6510" w:rsidRPr="002C6510" w:rsidRDefault="002C6510" w:rsidP="002C6510">
            <w:pPr>
              <w:jc w:val="center"/>
              <w:rPr>
                <w:snapToGrid w:val="0"/>
                <w:color w:val="000000"/>
              </w:rPr>
            </w:pPr>
            <w:r w:rsidRPr="002C6510">
              <w:rPr>
                <w:snapToGrid w:val="0"/>
                <w:color w:val="000000"/>
              </w:rPr>
              <w:t>9 539,33</w:t>
            </w:r>
          </w:p>
        </w:tc>
        <w:tc>
          <w:tcPr>
            <w:tcW w:w="1308" w:type="dxa"/>
            <w:vAlign w:val="center"/>
            <w:hideMark/>
          </w:tcPr>
          <w:p w14:paraId="69BDB43B" w14:textId="77777777" w:rsidR="002C6510" w:rsidRPr="002C6510" w:rsidRDefault="002C6510" w:rsidP="002C6510">
            <w:pPr>
              <w:jc w:val="center"/>
              <w:rPr>
                <w:snapToGrid w:val="0"/>
                <w:color w:val="000000"/>
              </w:rPr>
            </w:pPr>
            <w:r w:rsidRPr="002C6510">
              <w:rPr>
                <w:snapToGrid w:val="0"/>
                <w:color w:val="000000"/>
              </w:rPr>
              <w:t>9539,33</w:t>
            </w:r>
          </w:p>
        </w:tc>
        <w:tc>
          <w:tcPr>
            <w:tcW w:w="1632" w:type="dxa"/>
            <w:vAlign w:val="center"/>
            <w:hideMark/>
          </w:tcPr>
          <w:p w14:paraId="2DB82037" w14:textId="77777777" w:rsidR="002C6510" w:rsidRPr="002C6510" w:rsidRDefault="002C6510" w:rsidP="002C6510">
            <w:pPr>
              <w:jc w:val="center"/>
              <w:rPr>
                <w:snapToGrid w:val="0"/>
                <w:color w:val="000000"/>
              </w:rPr>
            </w:pPr>
            <w:r w:rsidRPr="002C6510">
              <w:rPr>
                <w:snapToGrid w:val="0"/>
                <w:color w:val="000000"/>
              </w:rPr>
              <w:t>0,00</w:t>
            </w:r>
          </w:p>
        </w:tc>
      </w:tr>
      <w:tr w:rsidR="002C6510" w:rsidRPr="002C6510" w14:paraId="451443EE" w14:textId="77777777" w:rsidTr="00897F40">
        <w:trPr>
          <w:trHeight w:val="528"/>
        </w:trPr>
        <w:tc>
          <w:tcPr>
            <w:tcW w:w="2793" w:type="dxa"/>
            <w:hideMark/>
          </w:tcPr>
          <w:p w14:paraId="447452DF" w14:textId="77777777" w:rsidR="002C6510" w:rsidRPr="002C6510" w:rsidRDefault="002C6510" w:rsidP="002C6510">
            <w:pPr>
              <w:jc w:val="both"/>
              <w:rPr>
                <w:snapToGrid w:val="0"/>
                <w:color w:val="000000"/>
              </w:rPr>
            </w:pPr>
            <w:r w:rsidRPr="002C6510">
              <w:rPr>
                <w:snapToGrid w:val="0"/>
                <w:color w:val="000000"/>
              </w:rPr>
              <w:t xml:space="preserve"> Отпуск иным потребителям</w:t>
            </w:r>
          </w:p>
        </w:tc>
        <w:tc>
          <w:tcPr>
            <w:tcW w:w="1378" w:type="dxa"/>
            <w:vAlign w:val="center"/>
            <w:hideMark/>
          </w:tcPr>
          <w:p w14:paraId="3D9C1392" w14:textId="77777777" w:rsidR="002C6510" w:rsidRPr="002C6510" w:rsidRDefault="002C6510" w:rsidP="002C6510">
            <w:pPr>
              <w:jc w:val="center"/>
              <w:rPr>
                <w:snapToGrid w:val="0"/>
                <w:color w:val="000000"/>
              </w:rPr>
            </w:pPr>
            <w:r w:rsidRPr="002C6510">
              <w:rPr>
                <w:snapToGrid w:val="0"/>
                <w:color w:val="000000"/>
              </w:rPr>
              <w:t>Гкал</w:t>
            </w:r>
          </w:p>
        </w:tc>
        <w:tc>
          <w:tcPr>
            <w:tcW w:w="1298" w:type="dxa"/>
            <w:vAlign w:val="center"/>
            <w:hideMark/>
          </w:tcPr>
          <w:p w14:paraId="27A7AAB9" w14:textId="77777777" w:rsidR="002C6510" w:rsidRPr="002C6510" w:rsidRDefault="002C6510" w:rsidP="002C6510">
            <w:pPr>
              <w:jc w:val="center"/>
              <w:rPr>
                <w:snapToGrid w:val="0"/>
                <w:color w:val="000000"/>
              </w:rPr>
            </w:pPr>
            <w:r w:rsidRPr="002C6510">
              <w:rPr>
                <w:snapToGrid w:val="0"/>
                <w:color w:val="000000"/>
              </w:rPr>
              <w:t>2 838,27</w:t>
            </w:r>
          </w:p>
        </w:tc>
        <w:tc>
          <w:tcPr>
            <w:tcW w:w="1298" w:type="dxa"/>
            <w:vAlign w:val="center"/>
            <w:hideMark/>
          </w:tcPr>
          <w:p w14:paraId="664D3726" w14:textId="77777777" w:rsidR="002C6510" w:rsidRPr="002C6510" w:rsidRDefault="002C6510" w:rsidP="002C6510">
            <w:pPr>
              <w:jc w:val="center"/>
              <w:rPr>
                <w:snapToGrid w:val="0"/>
                <w:color w:val="000000"/>
              </w:rPr>
            </w:pPr>
            <w:r w:rsidRPr="002C6510">
              <w:rPr>
                <w:snapToGrid w:val="0"/>
                <w:color w:val="000000"/>
              </w:rPr>
              <w:t>2 471,48</w:t>
            </w:r>
          </w:p>
        </w:tc>
        <w:tc>
          <w:tcPr>
            <w:tcW w:w="1308" w:type="dxa"/>
            <w:vAlign w:val="center"/>
            <w:hideMark/>
          </w:tcPr>
          <w:p w14:paraId="3B4992A2" w14:textId="77777777" w:rsidR="002C6510" w:rsidRPr="002C6510" w:rsidRDefault="002C6510" w:rsidP="002C6510">
            <w:pPr>
              <w:jc w:val="center"/>
              <w:rPr>
                <w:snapToGrid w:val="0"/>
                <w:color w:val="000000"/>
              </w:rPr>
            </w:pPr>
            <w:r w:rsidRPr="002C6510">
              <w:rPr>
                <w:snapToGrid w:val="0"/>
                <w:color w:val="000000"/>
              </w:rPr>
              <w:t>2471,48</w:t>
            </w:r>
          </w:p>
        </w:tc>
        <w:tc>
          <w:tcPr>
            <w:tcW w:w="1632" w:type="dxa"/>
            <w:vAlign w:val="center"/>
            <w:hideMark/>
          </w:tcPr>
          <w:p w14:paraId="108B24ED" w14:textId="77777777" w:rsidR="002C6510" w:rsidRPr="002C6510" w:rsidRDefault="002C6510" w:rsidP="002C6510">
            <w:pPr>
              <w:jc w:val="center"/>
              <w:rPr>
                <w:snapToGrid w:val="0"/>
                <w:color w:val="000000"/>
              </w:rPr>
            </w:pPr>
            <w:r w:rsidRPr="002C6510">
              <w:rPr>
                <w:snapToGrid w:val="0"/>
                <w:color w:val="000000"/>
              </w:rPr>
              <w:t>0,00</w:t>
            </w:r>
          </w:p>
        </w:tc>
      </w:tr>
      <w:tr w:rsidR="002C6510" w:rsidRPr="002C6510" w14:paraId="342DD74F" w14:textId="77777777" w:rsidTr="00897F40">
        <w:trPr>
          <w:trHeight w:val="228"/>
        </w:trPr>
        <w:tc>
          <w:tcPr>
            <w:tcW w:w="2793" w:type="dxa"/>
            <w:noWrap/>
            <w:hideMark/>
          </w:tcPr>
          <w:p w14:paraId="357EE544" w14:textId="77777777" w:rsidR="002C6510" w:rsidRPr="002C6510" w:rsidRDefault="002C6510" w:rsidP="002C6510">
            <w:pPr>
              <w:jc w:val="both"/>
              <w:rPr>
                <w:snapToGrid w:val="0"/>
                <w:color w:val="000000"/>
              </w:rPr>
            </w:pPr>
            <w:r w:rsidRPr="002C6510">
              <w:rPr>
                <w:snapToGrid w:val="0"/>
                <w:color w:val="000000"/>
              </w:rPr>
              <w:t>Отпуск на производственные нужды</w:t>
            </w:r>
          </w:p>
        </w:tc>
        <w:tc>
          <w:tcPr>
            <w:tcW w:w="1378" w:type="dxa"/>
            <w:vAlign w:val="center"/>
            <w:hideMark/>
          </w:tcPr>
          <w:p w14:paraId="602E3971" w14:textId="77777777" w:rsidR="002C6510" w:rsidRPr="002C6510" w:rsidRDefault="002C6510" w:rsidP="002C6510">
            <w:pPr>
              <w:jc w:val="center"/>
              <w:rPr>
                <w:snapToGrid w:val="0"/>
                <w:color w:val="000000"/>
              </w:rPr>
            </w:pPr>
            <w:r w:rsidRPr="002C6510">
              <w:rPr>
                <w:snapToGrid w:val="0"/>
                <w:color w:val="000000"/>
              </w:rPr>
              <w:t>Гкал</w:t>
            </w:r>
          </w:p>
        </w:tc>
        <w:tc>
          <w:tcPr>
            <w:tcW w:w="1298" w:type="dxa"/>
            <w:noWrap/>
            <w:vAlign w:val="center"/>
            <w:hideMark/>
          </w:tcPr>
          <w:p w14:paraId="685E98C9" w14:textId="77777777" w:rsidR="002C6510" w:rsidRPr="002C6510" w:rsidRDefault="002C6510" w:rsidP="002C6510">
            <w:pPr>
              <w:jc w:val="center"/>
              <w:rPr>
                <w:snapToGrid w:val="0"/>
                <w:color w:val="000000"/>
              </w:rPr>
            </w:pPr>
            <w:r w:rsidRPr="002C6510">
              <w:rPr>
                <w:snapToGrid w:val="0"/>
                <w:color w:val="000000"/>
              </w:rPr>
              <w:t>0,00</w:t>
            </w:r>
          </w:p>
        </w:tc>
        <w:tc>
          <w:tcPr>
            <w:tcW w:w="1298" w:type="dxa"/>
            <w:noWrap/>
            <w:vAlign w:val="center"/>
            <w:hideMark/>
          </w:tcPr>
          <w:p w14:paraId="10185713" w14:textId="77777777" w:rsidR="002C6510" w:rsidRPr="002C6510" w:rsidRDefault="002C6510" w:rsidP="002C6510">
            <w:pPr>
              <w:jc w:val="center"/>
              <w:rPr>
                <w:snapToGrid w:val="0"/>
                <w:color w:val="000000"/>
              </w:rPr>
            </w:pPr>
          </w:p>
        </w:tc>
        <w:tc>
          <w:tcPr>
            <w:tcW w:w="1308" w:type="dxa"/>
            <w:noWrap/>
            <w:vAlign w:val="center"/>
            <w:hideMark/>
          </w:tcPr>
          <w:p w14:paraId="10D137A4" w14:textId="77777777" w:rsidR="002C6510" w:rsidRPr="002C6510" w:rsidRDefault="002C6510" w:rsidP="002C6510">
            <w:pPr>
              <w:jc w:val="center"/>
              <w:rPr>
                <w:snapToGrid w:val="0"/>
                <w:color w:val="000000"/>
              </w:rPr>
            </w:pPr>
            <w:r w:rsidRPr="002C6510">
              <w:rPr>
                <w:snapToGrid w:val="0"/>
                <w:color w:val="000000"/>
              </w:rPr>
              <w:t>0,00</w:t>
            </w:r>
          </w:p>
        </w:tc>
        <w:tc>
          <w:tcPr>
            <w:tcW w:w="1632" w:type="dxa"/>
            <w:noWrap/>
            <w:vAlign w:val="center"/>
            <w:hideMark/>
          </w:tcPr>
          <w:p w14:paraId="455049D9" w14:textId="77777777" w:rsidR="002C6510" w:rsidRPr="002C6510" w:rsidRDefault="002C6510" w:rsidP="002C6510">
            <w:pPr>
              <w:jc w:val="center"/>
              <w:rPr>
                <w:snapToGrid w:val="0"/>
                <w:color w:val="000000"/>
              </w:rPr>
            </w:pPr>
            <w:r w:rsidRPr="002C6510">
              <w:rPr>
                <w:snapToGrid w:val="0"/>
                <w:color w:val="000000"/>
              </w:rPr>
              <w:t>0,00</w:t>
            </w:r>
          </w:p>
        </w:tc>
      </w:tr>
      <w:tr w:rsidR="002C6510" w:rsidRPr="002C6510" w14:paraId="4BDB7A34" w14:textId="77777777" w:rsidTr="00897F40">
        <w:trPr>
          <w:trHeight w:val="264"/>
        </w:trPr>
        <w:tc>
          <w:tcPr>
            <w:tcW w:w="2793" w:type="dxa"/>
            <w:noWrap/>
            <w:hideMark/>
          </w:tcPr>
          <w:p w14:paraId="5DA9C47E" w14:textId="77777777" w:rsidR="002C6510" w:rsidRPr="002C6510" w:rsidRDefault="002C6510" w:rsidP="002C6510">
            <w:pPr>
              <w:jc w:val="both"/>
              <w:rPr>
                <w:snapToGrid w:val="0"/>
                <w:color w:val="000000"/>
              </w:rPr>
            </w:pPr>
            <w:proofErr w:type="gramStart"/>
            <w:r w:rsidRPr="002C6510">
              <w:rPr>
                <w:snapToGrid w:val="0"/>
                <w:color w:val="000000"/>
              </w:rPr>
              <w:t>Потери ,</w:t>
            </w:r>
            <w:proofErr w:type="gramEnd"/>
            <w:r w:rsidRPr="002C6510">
              <w:rPr>
                <w:snapToGrid w:val="0"/>
                <w:color w:val="000000"/>
              </w:rPr>
              <w:t xml:space="preserve"> в том числе:</w:t>
            </w:r>
          </w:p>
        </w:tc>
        <w:tc>
          <w:tcPr>
            <w:tcW w:w="1378" w:type="dxa"/>
            <w:vAlign w:val="center"/>
            <w:hideMark/>
          </w:tcPr>
          <w:p w14:paraId="54E40AF6" w14:textId="77777777" w:rsidR="002C6510" w:rsidRPr="002C6510" w:rsidRDefault="002C6510" w:rsidP="002C6510">
            <w:pPr>
              <w:jc w:val="center"/>
              <w:rPr>
                <w:snapToGrid w:val="0"/>
                <w:color w:val="000000"/>
              </w:rPr>
            </w:pPr>
            <w:r w:rsidRPr="002C6510">
              <w:rPr>
                <w:snapToGrid w:val="0"/>
                <w:color w:val="000000"/>
              </w:rPr>
              <w:t>Гкал</w:t>
            </w:r>
          </w:p>
        </w:tc>
        <w:tc>
          <w:tcPr>
            <w:tcW w:w="1298" w:type="dxa"/>
            <w:noWrap/>
            <w:vAlign w:val="center"/>
            <w:hideMark/>
          </w:tcPr>
          <w:p w14:paraId="4B855C81" w14:textId="77777777" w:rsidR="002C6510" w:rsidRPr="002C6510" w:rsidRDefault="002C6510" w:rsidP="002C6510">
            <w:pPr>
              <w:jc w:val="center"/>
              <w:rPr>
                <w:snapToGrid w:val="0"/>
                <w:color w:val="000000"/>
              </w:rPr>
            </w:pPr>
            <w:r w:rsidRPr="002C6510">
              <w:rPr>
                <w:snapToGrid w:val="0"/>
                <w:color w:val="000000"/>
              </w:rPr>
              <w:t>24 572,67</w:t>
            </w:r>
          </w:p>
        </w:tc>
        <w:tc>
          <w:tcPr>
            <w:tcW w:w="1298" w:type="dxa"/>
            <w:noWrap/>
            <w:vAlign w:val="center"/>
            <w:hideMark/>
          </w:tcPr>
          <w:p w14:paraId="563A923C" w14:textId="77777777" w:rsidR="002C6510" w:rsidRPr="002C6510" w:rsidRDefault="002C6510" w:rsidP="002C6510">
            <w:pPr>
              <w:jc w:val="center"/>
              <w:rPr>
                <w:snapToGrid w:val="0"/>
                <w:color w:val="000000"/>
              </w:rPr>
            </w:pPr>
            <w:r w:rsidRPr="002C6510">
              <w:rPr>
                <w:snapToGrid w:val="0"/>
                <w:color w:val="000000"/>
              </w:rPr>
              <w:t>24 245,00</w:t>
            </w:r>
          </w:p>
        </w:tc>
        <w:tc>
          <w:tcPr>
            <w:tcW w:w="1308" w:type="dxa"/>
            <w:noWrap/>
            <w:vAlign w:val="center"/>
            <w:hideMark/>
          </w:tcPr>
          <w:p w14:paraId="2008EBAE" w14:textId="77777777" w:rsidR="002C6510" w:rsidRPr="002C6510" w:rsidRDefault="002C6510" w:rsidP="002C6510">
            <w:pPr>
              <w:jc w:val="center"/>
              <w:rPr>
                <w:snapToGrid w:val="0"/>
                <w:color w:val="000000"/>
              </w:rPr>
            </w:pPr>
            <w:r w:rsidRPr="002C6510">
              <w:rPr>
                <w:snapToGrid w:val="0"/>
                <w:color w:val="000000"/>
              </w:rPr>
              <w:t>24511,19</w:t>
            </w:r>
          </w:p>
        </w:tc>
        <w:tc>
          <w:tcPr>
            <w:tcW w:w="1632" w:type="dxa"/>
            <w:noWrap/>
            <w:vAlign w:val="center"/>
            <w:hideMark/>
          </w:tcPr>
          <w:p w14:paraId="11462A8F" w14:textId="77777777" w:rsidR="002C6510" w:rsidRPr="002C6510" w:rsidRDefault="002C6510" w:rsidP="002C6510">
            <w:pPr>
              <w:jc w:val="center"/>
              <w:rPr>
                <w:snapToGrid w:val="0"/>
                <w:color w:val="000000"/>
              </w:rPr>
            </w:pPr>
            <w:r w:rsidRPr="002C6510">
              <w:rPr>
                <w:snapToGrid w:val="0"/>
                <w:color w:val="000000"/>
              </w:rPr>
              <w:t>266,19</w:t>
            </w:r>
          </w:p>
        </w:tc>
      </w:tr>
      <w:tr w:rsidR="002C6510" w:rsidRPr="002C6510" w14:paraId="14BB510C" w14:textId="77777777" w:rsidTr="00897F40">
        <w:trPr>
          <w:trHeight w:val="264"/>
        </w:trPr>
        <w:tc>
          <w:tcPr>
            <w:tcW w:w="2793" w:type="dxa"/>
            <w:noWrap/>
            <w:hideMark/>
          </w:tcPr>
          <w:p w14:paraId="3DEBF6F4" w14:textId="77777777" w:rsidR="002C6510" w:rsidRPr="002C6510" w:rsidRDefault="002C6510" w:rsidP="002C6510">
            <w:pPr>
              <w:jc w:val="both"/>
              <w:rPr>
                <w:snapToGrid w:val="0"/>
                <w:color w:val="000000"/>
              </w:rPr>
            </w:pPr>
            <w:r w:rsidRPr="002C6510">
              <w:rPr>
                <w:snapToGrid w:val="0"/>
                <w:color w:val="000000"/>
              </w:rPr>
              <w:t>Расход на собственные нужды</w:t>
            </w:r>
          </w:p>
        </w:tc>
        <w:tc>
          <w:tcPr>
            <w:tcW w:w="1378" w:type="dxa"/>
            <w:vAlign w:val="center"/>
            <w:hideMark/>
          </w:tcPr>
          <w:p w14:paraId="206DD538" w14:textId="77777777" w:rsidR="002C6510" w:rsidRPr="002C6510" w:rsidRDefault="002C6510" w:rsidP="002C6510">
            <w:pPr>
              <w:jc w:val="center"/>
              <w:rPr>
                <w:snapToGrid w:val="0"/>
                <w:color w:val="000000"/>
              </w:rPr>
            </w:pPr>
            <w:r w:rsidRPr="002C6510">
              <w:rPr>
                <w:snapToGrid w:val="0"/>
                <w:color w:val="000000"/>
              </w:rPr>
              <w:t>Гкал</w:t>
            </w:r>
          </w:p>
        </w:tc>
        <w:tc>
          <w:tcPr>
            <w:tcW w:w="1298" w:type="dxa"/>
            <w:noWrap/>
            <w:vAlign w:val="center"/>
            <w:hideMark/>
          </w:tcPr>
          <w:p w14:paraId="3099925F" w14:textId="77777777" w:rsidR="002C6510" w:rsidRPr="002C6510" w:rsidRDefault="002C6510" w:rsidP="002C6510">
            <w:pPr>
              <w:jc w:val="center"/>
              <w:rPr>
                <w:snapToGrid w:val="0"/>
                <w:color w:val="000000"/>
              </w:rPr>
            </w:pPr>
            <w:r w:rsidRPr="002C6510">
              <w:rPr>
                <w:snapToGrid w:val="0"/>
                <w:color w:val="000000"/>
              </w:rPr>
              <w:t>2840,67</w:t>
            </w:r>
          </w:p>
        </w:tc>
        <w:tc>
          <w:tcPr>
            <w:tcW w:w="1298" w:type="dxa"/>
            <w:noWrap/>
            <w:vAlign w:val="center"/>
            <w:hideMark/>
          </w:tcPr>
          <w:p w14:paraId="0E9115DD" w14:textId="77777777" w:rsidR="002C6510" w:rsidRPr="002C6510" w:rsidRDefault="002C6510" w:rsidP="002C6510">
            <w:pPr>
              <w:jc w:val="center"/>
              <w:rPr>
                <w:snapToGrid w:val="0"/>
                <w:color w:val="000000"/>
              </w:rPr>
            </w:pPr>
            <w:r w:rsidRPr="002C6510">
              <w:rPr>
                <w:snapToGrid w:val="0"/>
                <w:color w:val="000000"/>
              </w:rPr>
              <w:t>2585,00</w:t>
            </w:r>
          </w:p>
        </w:tc>
        <w:tc>
          <w:tcPr>
            <w:tcW w:w="1308" w:type="dxa"/>
            <w:noWrap/>
            <w:vAlign w:val="center"/>
            <w:hideMark/>
          </w:tcPr>
          <w:p w14:paraId="6F008078" w14:textId="77777777" w:rsidR="002C6510" w:rsidRPr="002C6510" w:rsidRDefault="002C6510" w:rsidP="002C6510">
            <w:pPr>
              <w:jc w:val="center"/>
              <w:rPr>
                <w:snapToGrid w:val="0"/>
                <w:color w:val="000000"/>
              </w:rPr>
            </w:pPr>
            <w:r w:rsidRPr="002C6510">
              <w:rPr>
                <w:snapToGrid w:val="0"/>
                <w:color w:val="000000"/>
              </w:rPr>
              <w:t>2844,19</w:t>
            </w:r>
          </w:p>
        </w:tc>
        <w:tc>
          <w:tcPr>
            <w:tcW w:w="1632" w:type="dxa"/>
            <w:noWrap/>
            <w:vAlign w:val="center"/>
            <w:hideMark/>
          </w:tcPr>
          <w:p w14:paraId="014D7CD9" w14:textId="77777777" w:rsidR="002C6510" w:rsidRPr="002C6510" w:rsidRDefault="002C6510" w:rsidP="002C6510">
            <w:pPr>
              <w:jc w:val="center"/>
              <w:rPr>
                <w:snapToGrid w:val="0"/>
                <w:color w:val="000000"/>
              </w:rPr>
            </w:pPr>
            <w:r w:rsidRPr="002C6510">
              <w:rPr>
                <w:snapToGrid w:val="0"/>
                <w:color w:val="000000"/>
              </w:rPr>
              <w:t>259,19</w:t>
            </w:r>
          </w:p>
        </w:tc>
      </w:tr>
      <w:tr w:rsidR="002C6510" w:rsidRPr="002C6510" w14:paraId="718C5F01" w14:textId="77777777" w:rsidTr="00897F40">
        <w:trPr>
          <w:trHeight w:val="274"/>
        </w:trPr>
        <w:tc>
          <w:tcPr>
            <w:tcW w:w="2793" w:type="dxa"/>
            <w:noWrap/>
            <w:hideMark/>
          </w:tcPr>
          <w:p w14:paraId="71210662" w14:textId="77777777" w:rsidR="002C6510" w:rsidRPr="002C6510" w:rsidRDefault="002C6510" w:rsidP="002C6510">
            <w:pPr>
              <w:jc w:val="both"/>
              <w:rPr>
                <w:snapToGrid w:val="0"/>
                <w:color w:val="000000"/>
              </w:rPr>
            </w:pPr>
            <w:r w:rsidRPr="002C6510">
              <w:rPr>
                <w:snapToGrid w:val="0"/>
                <w:color w:val="000000"/>
              </w:rPr>
              <w:t>Потери в сетях предприятия</w:t>
            </w:r>
          </w:p>
        </w:tc>
        <w:tc>
          <w:tcPr>
            <w:tcW w:w="1378" w:type="dxa"/>
            <w:vAlign w:val="center"/>
            <w:hideMark/>
          </w:tcPr>
          <w:p w14:paraId="1AFEDED1" w14:textId="77777777" w:rsidR="002C6510" w:rsidRPr="002C6510" w:rsidRDefault="002C6510" w:rsidP="002C6510">
            <w:pPr>
              <w:jc w:val="center"/>
              <w:rPr>
                <w:snapToGrid w:val="0"/>
                <w:color w:val="000000"/>
              </w:rPr>
            </w:pPr>
            <w:r w:rsidRPr="002C6510">
              <w:rPr>
                <w:snapToGrid w:val="0"/>
                <w:color w:val="000000"/>
              </w:rPr>
              <w:t>Гкал</w:t>
            </w:r>
          </w:p>
        </w:tc>
        <w:tc>
          <w:tcPr>
            <w:tcW w:w="1298" w:type="dxa"/>
            <w:noWrap/>
            <w:vAlign w:val="center"/>
            <w:hideMark/>
          </w:tcPr>
          <w:p w14:paraId="3EB6C7E0" w14:textId="77777777" w:rsidR="002C6510" w:rsidRPr="002C6510" w:rsidRDefault="002C6510" w:rsidP="002C6510">
            <w:pPr>
              <w:jc w:val="center"/>
              <w:rPr>
                <w:snapToGrid w:val="0"/>
                <w:color w:val="000000"/>
              </w:rPr>
            </w:pPr>
            <w:r w:rsidRPr="002C6510">
              <w:rPr>
                <w:snapToGrid w:val="0"/>
                <w:color w:val="000000"/>
              </w:rPr>
              <w:t>21732,00</w:t>
            </w:r>
          </w:p>
        </w:tc>
        <w:tc>
          <w:tcPr>
            <w:tcW w:w="1298" w:type="dxa"/>
            <w:noWrap/>
            <w:vAlign w:val="center"/>
            <w:hideMark/>
          </w:tcPr>
          <w:p w14:paraId="051EAEF3" w14:textId="77777777" w:rsidR="002C6510" w:rsidRPr="002C6510" w:rsidRDefault="002C6510" w:rsidP="002C6510">
            <w:pPr>
              <w:jc w:val="center"/>
              <w:rPr>
                <w:snapToGrid w:val="0"/>
                <w:color w:val="000000"/>
              </w:rPr>
            </w:pPr>
            <w:r w:rsidRPr="002C6510">
              <w:rPr>
                <w:snapToGrid w:val="0"/>
                <w:color w:val="000000"/>
              </w:rPr>
              <w:t>21660,00</w:t>
            </w:r>
          </w:p>
        </w:tc>
        <w:tc>
          <w:tcPr>
            <w:tcW w:w="1308" w:type="dxa"/>
            <w:noWrap/>
            <w:vAlign w:val="center"/>
            <w:hideMark/>
          </w:tcPr>
          <w:p w14:paraId="052A5A33" w14:textId="77777777" w:rsidR="002C6510" w:rsidRPr="002C6510" w:rsidRDefault="002C6510" w:rsidP="002C6510">
            <w:pPr>
              <w:jc w:val="center"/>
              <w:rPr>
                <w:snapToGrid w:val="0"/>
                <w:color w:val="000000"/>
              </w:rPr>
            </w:pPr>
            <w:r w:rsidRPr="002C6510">
              <w:rPr>
                <w:snapToGrid w:val="0"/>
                <w:color w:val="000000"/>
              </w:rPr>
              <w:t>21667,00</w:t>
            </w:r>
          </w:p>
        </w:tc>
        <w:tc>
          <w:tcPr>
            <w:tcW w:w="1632" w:type="dxa"/>
            <w:noWrap/>
            <w:vAlign w:val="center"/>
            <w:hideMark/>
          </w:tcPr>
          <w:p w14:paraId="44D319AA" w14:textId="77777777" w:rsidR="002C6510" w:rsidRPr="002C6510" w:rsidRDefault="002C6510" w:rsidP="002C6510">
            <w:pPr>
              <w:jc w:val="center"/>
              <w:rPr>
                <w:snapToGrid w:val="0"/>
                <w:color w:val="000000"/>
              </w:rPr>
            </w:pPr>
            <w:r w:rsidRPr="002C6510">
              <w:rPr>
                <w:snapToGrid w:val="0"/>
                <w:color w:val="000000"/>
              </w:rPr>
              <w:t>7,00</w:t>
            </w:r>
          </w:p>
        </w:tc>
      </w:tr>
      <w:tr w:rsidR="002C6510" w:rsidRPr="002C6510" w14:paraId="43787281" w14:textId="77777777" w:rsidTr="00897F40">
        <w:trPr>
          <w:trHeight w:val="266"/>
        </w:trPr>
        <w:tc>
          <w:tcPr>
            <w:tcW w:w="2793" w:type="dxa"/>
            <w:noWrap/>
            <w:hideMark/>
          </w:tcPr>
          <w:p w14:paraId="312597CF" w14:textId="77777777" w:rsidR="002C6510" w:rsidRPr="002C6510" w:rsidRDefault="002C6510" w:rsidP="002C6510">
            <w:pPr>
              <w:jc w:val="both"/>
              <w:rPr>
                <w:snapToGrid w:val="0"/>
                <w:color w:val="000000"/>
              </w:rPr>
            </w:pPr>
            <w:r w:rsidRPr="002C6510">
              <w:rPr>
                <w:snapToGrid w:val="0"/>
                <w:color w:val="000000"/>
              </w:rPr>
              <w:t>на пар</w:t>
            </w:r>
          </w:p>
        </w:tc>
        <w:tc>
          <w:tcPr>
            <w:tcW w:w="1378" w:type="dxa"/>
            <w:vAlign w:val="center"/>
            <w:hideMark/>
          </w:tcPr>
          <w:p w14:paraId="0A3DB027" w14:textId="77777777" w:rsidR="002C6510" w:rsidRPr="002C6510" w:rsidRDefault="002C6510" w:rsidP="002C6510">
            <w:pPr>
              <w:jc w:val="center"/>
              <w:rPr>
                <w:snapToGrid w:val="0"/>
                <w:color w:val="000000"/>
              </w:rPr>
            </w:pPr>
            <w:r w:rsidRPr="002C6510">
              <w:rPr>
                <w:snapToGrid w:val="0"/>
                <w:color w:val="000000"/>
              </w:rPr>
              <w:t>Гкал</w:t>
            </w:r>
          </w:p>
        </w:tc>
        <w:tc>
          <w:tcPr>
            <w:tcW w:w="1298" w:type="dxa"/>
            <w:noWrap/>
            <w:vAlign w:val="center"/>
            <w:hideMark/>
          </w:tcPr>
          <w:p w14:paraId="7B9B745F" w14:textId="77777777" w:rsidR="002C6510" w:rsidRPr="002C6510" w:rsidRDefault="002C6510" w:rsidP="002C6510">
            <w:pPr>
              <w:jc w:val="center"/>
              <w:rPr>
                <w:snapToGrid w:val="0"/>
                <w:color w:val="000000"/>
              </w:rPr>
            </w:pPr>
            <w:r w:rsidRPr="002C6510">
              <w:rPr>
                <w:snapToGrid w:val="0"/>
                <w:color w:val="000000"/>
              </w:rPr>
              <w:t>0,00</w:t>
            </w:r>
          </w:p>
        </w:tc>
        <w:tc>
          <w:tcPr>
            <w:tcW w:w="1298" w:type="dxa"/>
            <w:noWrap/>
            <w:vAlign w:val="center"/>
            <w:hideMark/>
          </w:tcPr>
          <w:p w14:paraId="15CC6729" w14:textId="77777777" w:rsidR="002C6510" w:rsidRPr="002C6510" w:rsidRDefault="002C6510" w:rsidP="002C6510">
            <w:pPr>
              <w:jc w:val="center"/>
              <w:rPr>
                <w:snapToGrid w:val="0"/>
                <w:color w:val="000000"/>
              </w:rPr>
            </w:pPr>
            <w:r w:rsidRPr="002C6510">
              <w:rPr>
                <w:snapToGrid w:val="0"/>
                <w:color w:val="000000"/>
              </w:rPr>
              <w:t>0,00</w:t>
            </w:r>
          </w:p>
        </w:tc>
        <w:tc>
          <w:tcPr>
            <w:tcW w:w="1308" w:type="dxa"/>
            <w:noWrap/>
            <w:vAlign w:val="center"/>
            <w:hideMark/>
          </w:tcPr>
          <w:p w14:paraId="5D9E531B" w14:textId="77777777" w:rsidR="002C6510" w:rsidRPr="002C6510" w:rsidRDefault="002C6510" w:rsidP="002C6510">
            <w:pPr>
              <w:jc w:val="center"/>
              <w:rPr>
                <w:snapToGrid w:val="0"/>
                <w:color w:val="000000"/>
              </w:rPr>
            </w:pPr>
            <w:r w:rsidRPr="002C6510">
              <w:rPr>
                <w:snapToGrid w:val="0"/>
                <w:color w:val="000000"/>
              </w:rPr>
              <w:t>0,00</w:t>
            </w:r>
          </w:p>
        </w:tc>
        <w:tc>
          <w:tcPr>
            <w:tcW w:w="1632" w:type="dxa"/>
            <w:noWrap/>
            <w:vAlign w:val="center"/>
            <w:hideMark/>
          </w:tcPr>
          <w:p w14:paraId="1DE70A07" w14:textId="77777777" w:rsidR="002C6510" w:rsidRPr="002C6510" w:rsidRDefault="002C6510" w:rsidP="002C6510">
            <w:pPr>
              <w:jc w:val="center"/>
              <w:rPr>
                <w:snapToGrid w:val="0"/>
                <w:color w:val="000000"/>
              </w:rPr>
            </w:pPr>
            <w:r w:rsidRPr="002C6510">
              <w:rPr>
                <w:snapToGrid w:val="0"/>
                <w:color w:val="000000"/>
              </w:rPr>
              <w:t>0,00</w:t>
            </w:r>
          </w:p>
        </w:tc>
      </w:tr>
      <w:tr w:rsidR="002C6510" w:rsidRPr="002C6510" w14:paraId="60A93544" w14:textId="77777777" w:rsidTr="00897F40">
        <w:trPr>
          <w:trHeight w:val="241"/>
        </w:trPr>
        <w:tc>
          <w:tcPr>
            <w:tcW w:w="2793" w:type="dxa"/>
            <w:noWrap/>
            <w:hideMark/>
          </w:tcPr>
          <w:p w14:paraId="7ECD8F08" w14:textId="77777777" w:rsidR="002C6510" w:rsidRPr="002C6510" w:rsidRDefault="002C6510" w:rsidP="002C6510">
            <w:pPr>
              <w:jc w:val="both"/>
              <w:rPr>
                <w:snapToGrid w:val="0"/>
                <w:color w:val="000000"/>
              </w:rPr>
            </w:pPr>
            <w:r w:rsidRPr="002C6510">
              <w:rPr>
                <w:snapToGrid w:val="0"/>
                <w:color w:val="000000"/>
              </w:rPr>
              <w:t>на воду</w:t>
            </w:r>
          </w:p>
        </w:tc>
        <w:tc>
          <w:tcPr>
            <w:tcW w:w="1378" w:type="dxa"/>
            <w:vAlign w:val="center"/>
            <w:hideMark/>
          </w:tcPr>
          <w:p w14:paraId="2EF533BF" w14:textId="77777777" w:rsidR="002C6510" w:rsidRPr="002C6510" w:rsidRDefault="002C6510" w:rsidP="002C6510">
            <w:pPr>
              <w:jc w:val="center"/>
              <w:rPr>
                <w:snapToGrid w:val="0"/>
                <w:color w:val="000000"/>
              </w:rPr>
            </w:pPr>
            <w:r w:rsidRPr="002C6510">
              <w:rPr>
                <w:snapToGrid w:val="0"/>
                <w:color w:val="000000"/>
              </w:rPr>
              <w:t>Гкал</w:t>
            </w:r>
          </w:p>
        </w:tc>
        <w:tc>
          <w:tcPr>
            <w:tcW w:w="1298" w:type="dxa"/>
            <w:noWrap/>
            <w:vAlign w:val="center"/>
            <w:hideMark/>
          </w:tcPr>
          <w:p w14:paraId="0FCEFA62" w14:textId="77777777" w:rsidR="002C6510" w:rsidRPr="002C6510" w:rsidRDefault="002C6510" w:rsidP="002C6510">
            <w:pPr>
              <w:jc w:val="center"/>
              <w:rPr>
                <w:snapToGrid w:val="0"/>
                <w:color w:val="000000"/>
              </w:rPr>
            </w:pPr>
            <w:r w:rsidRPr="002C6510">
              <w:rPr>
                <w:snapToGrid w:val="0"/>
                <w:color w:val="000000"/>
              </w:rPr>
              <w:t>21732,00</w:t>
            </w:r>
          </w:p>
        </w:tc>
        <w:tc>
          <w:tcPr>
            <w:tcW w:w="1298" w:type="dxa"/>
            <w:noWrap/>
            <w:vAlign w:val="center"/>
            <w:hideMark/>
          </w:tcPr>
          <w:p w14:paraId="12684CD5" w14:textId="77777777" w:rsidR="002C6510" w:rsidRPr="002C6510" w:rsidRDefault="002C6510" w:rsidP="002C6510">
            <w:pPr>
              <w:jc w:val="center"/>
              <w:rPr>
                <w:snapToGrid w:val="0"/>
                <w:color w:val="000000"/>
              </w:rPr>
            </w:pPr>
            <w:r w:rsidRPr="002C6510">
              <w:rPr>
                <w:snapToGrid w:val="0"/>
                <w:color w:val="000000"/>
              </w:rPr>
              <w:t>21660,00</w:t>
            </w:r>
          </w:p>
        </w:tc>
        <w:tc>
          <w:tcPr>
            <w:tcW w:w="1308" w:type="dxa"/>
            <w:noWrap/>
            <w:vAlign w:val="center"/>
            <w:hideMark/>
          </w:tcPr>
          <w:p w14:paraId="465848F1" w14:textId="77777777" w:rsidR="002C6510" w:rsidRPr="002C6510" w:rsidRDefault="002C6510" w:rsidP="002C6510">
            <w:pPr>
              <w:jc w:val="center"/>
              <w:rPr>
                <w:snapToGrid w:val="0"/>
                <w:color w:val="000000"/>
              </w:rPr>
            </w:pPr>
            <w:r w:rsidRPr="002C6510">
              <w:rPr>
                <w:snapToGrid w:val="0"/>
                <w:color w:val="000000"/>
              </w:rPr>
              <w:t>21667,00</w:t>
            </w:r>
          </w:p>
        </w:tc>
        <w:tc>
          <w:tcPr>
            <w:tcW w:w="1632" w:type="dxa"/>
            <w:noWrap/>
            <w:vAlign w:val="center"/>
            <w:hideMark/>
          </w:tcPr>
          <w:p w14:paraId="43F31CEB" w14:textId="77777777" w:rsidR="002C6510" w:rsidRPr="002C6510" w:rsidRDefault="002C6510" w:rsidP="002C6510">
            <w:pPr>
              <w:jc w:val="center"/>
              <w:rPr>
                <w:snapToGrid w:val="0"/>
                <w:color w:val="000000"/>
              </w:rPr>
            </w:pPr>
            <w:r w:rsidRPr="002C6510">
              <w:rPr>
                <w:snapToGrid w:val="0"/>
                <w:color w:val="000000"/>
              </w:rPr>
              <w:t>7,00</w:t>
            </w:r>
          </w:p>
        </w:tc>
      </w:tr>
      <w:tr w:rsidR="002C6510" w:rsidRPr="002C6510" w14:paraId="2E384310" w14:textId="77777777" w:rsidTr="00897F40">
        <w:trPr>
          <w:trHeight w:val="264"/>
        </w:trPr>
        <w:tc>
          <w:tcPr>
            <w:tcW w:w="2793" w:type="dxa"/>
            <w:noWrap/>
            <w:hideMark/>
          </w:tcPr>
          <w:p w14:paraId="566D5FFF" w14:textId="77777777" w:rsidR="002C6510" w:rsidRPr="002C6510" w:rsidRDefault="002C6510" w:rsidP="002C6510">
            <w:pPr>
              <w:jc w:val="both"/>
              <w:rPr>
                <w:snapToGrid w:val="0"/>
                <w:color w:val="000000"/>
              </w:rPr>
            </w:pPr>
            <w:r w:rsidRPr="002C6510">
              <w:rPr>
                <w:snapToGrid w:val="0"/>
                <w:color w:val="000000"/>
              </w:rPr>
              <w:t xml:space="preserve">доли полезного отпуска </w:t>
            </w:r>
          </w:p>
        </w:tc>
        <w:tc>
          <w:tcPr>
            <w:tcW w:w="1378" w:type="dxa"/>
            <w:vAlign w:val="center"/>
            <w:hideMark/>
          </w:tcPr>
          <w:p w14:paraId="3D08A1DD" w14:textId="77777777" w:rsidR="002C6510" w:rsidRPr="002C6510" w:rsidRDefault="002C6510" w:rsidP="002C6510">
            <w:pPr>
              <w:jc w:val="center"/>
              <w:rPr>
                <w:snapToGrid w:val="0"/>
                <w:color w:val="000000"/>
              </w:rPr>
            </w:pPr>
          </w:p>
        </w:tc>
        <w:tc>
          <w:tcPr>
            <w:tcW w:w="1298" w:type="dxa"/>
            <w:noWrap/>
            <w:vAlign w:val="center"/>
            <w:hideMark/>
          </w:tcPr>
          <w:p w14:paraId="0F36682A" w14:textId="77777777" w:rsidR="002C6510" w:rsidRPr="002C6510" w:rsidRDefault="002C6510" w:rsidP="002C6510">
            <w:pPr>
              <w:jc w:val="center"/>
              <w:rPr>
                <w:snapToGrid w:val="0"/>
                <w:color w:val="000000"/>
              </w:rPr>
            </w:pPr>
            <w:r w:rsidRPr="002C6510">
              <w:rPr>
                <w:snapToGrid w:val="0"/>
                <w:color w:val="000000"/>
              </w:rPr>
              <w:t>1,0</w:t>
            </w:r>
          </w:p>
        </w:tc>
        <w:tc>
          <w:tcPr>
            <w:tcW w:w="1298" w:type="dxa"/>
            <w:noWrap/>
            <w:vAlign w:val="center"/>
            <w:hideMark/>
          </w:tcPr>
          <w:p w14:paraId="3546D4AC" w14:textId="77777777" w:rsidR="002C6510" w:rsidRPr="002C6510" w:rsidRDefault="002C6510" w:rsidP="002C6510">
            <w:pPr>
              <w:jc w:val="center"/>
              <w:rPr>
                <w:snapToGrid w:val="0"/>
                <w:color w:val="000000"/>
              </w:rPr>
            </w:pPr>
            <w:r w:rsidRPr="002C6510">
              <w:rPr>
                <w:snapToGrid w:val="0"/>
                <w:color w:val="000000"/>
              </w:rPr>
              <w:t>1,0</w:t>
            </w:r>
          </w:p>
        </w:tc>
        <w:tc>
          <w:tcPr>
            <w:tcW w:w="1308" w:type="dxa"/>
            <w:noWrap/>
            <w:vAlign w:val="center"/>
            <w:hideMark/>
          </w:tcPr>
          <w:p w14:paraId="795993E9" w14:textId="77777777" w:rsidR="002C6510" w:rsidRPr="002C6510" w:rsidRDefault="002C6510" w:rsidP="002C6510">
            <w:pPr>
              <w:jc w:val="center"/>
              <w:rPr>
                <w:snapToGrid w:val="0"/>
                <w:color w:val="000000"/>
              </w:rPr>
            </w:pPr>
            <w:r w:rsidRPr="002C6510">
              <w:rPr>
                <w:snapToGrid w:val="0"/>
                <w:color w:val="000000"/>
              </w:rPr>
              <w:t>1,00</w:t>
            </w:r>
          </w:p>
        </w:tc>
        <w:tc>
          <w:tcPr>
            <w:tcW w:w="1632" w:type="dxa"/>
            <w:noWrap/>
            <w:vAlign w:val="center"/>
            <w:hideMark/>
          </w:tcPr>
          <w:p w14:paraId="7C8C5225" w14:textId="77777777" w:rsidR="002C6510" w:rsidRPr="002C6510" w:rsidRDefault="002C6510" w:rsidP="002C6510">
            <w:pPr>
              <w:jc w:val="center"/>
              <w:rPr>
                <w:snapToGrid w:val="0"/>
                <w:color w:val="000000"/>
              </w:rPr>
            </w:pPr>
            <w:r w:rsidRPr="002C6510">
              <w:rPr>
                <w:snapToGrid w:val="0"/>
                <w:color w:val="000000"/>
              </w:rPr>
              <w:t>0,0</w:t>
            </w:r>
          </w:p>
        </w:tc>
      </w:tr>
      <w:tr w:rsidR="002C6510" w:rsidRPr="002C6510" w14:paraId="48D35699" w14:textId="77777777" w:rsidTr="00897F40">
        <w:trPr>
          <w:trHeight w:val="264"/>
        </w:trPr>
        <w:tc>
          <w:tcPr>
            <w:tcW w:w="2793" w:type="dxa"/>
            <w:noWrap/>
            <w:hideMark/>
          </w:tcPr>
          <w:p w14:paraId="3F718CC3" w14:textId="77777777" w:rsidR="002C6510" w:rsidRPr="002C6510" w:rsidRDefault="002C6510" w:rsidP="002C6510">
            <w:pPr>
              <w:jc w:val="both"/>
              <w:rPr>
                <w:snapToGrid w:val="0"/>
                <w:color w:val="000000"/>
              </w:rPr>
            </w:pPr>
            <w:r w:rsidRPr="002C6510">
              <w:rPr>
                <w:snapToGrid w:val="0"/>
                <w:color w:val="000000"/>
              </w:rPr>
              <w:t>1 полугодие</w:t>
            </w:r>
          </w:p>
        </w:tc>
        <w:tc>
          <w:tcPr>
            <w:tcW w:w="1378" w:type="dxa"/>
            <w:vAlign w:val="center"/>
            <w:hideMark/>
          </w:tcPr>
          <w:p w14:paraId="0231E76A" w14:textId="77777777" w:rsidR="002C6510" w:rsidRPr="002C6510" w:rsidRDefault="002C6510" w:rsidP="002C6510">
            <w:pPr>
              <w:jc w:val="center"/>
              <w:rPr>
                <w:snapToGrid w:val="0"/>
                <w:color w:val="000000"/>
              </w:rPr>
            </w:pPr>
          </w:p>
        </w:tc>
        <w:tc>
          <w:tcPr>
            <w:tcW w:w="1298" w:type="dxa"/>
            <w:noWrap/>
            <w:vAlign w:val="center"/>
            <w:hideMark/>
          </w:tcPr>
          <w:p w14:paraId="4F87876D" w14:textId="77777777" w:rsidR="002C6510" w:rsidRPr="002C6510" w:rsidRDefault="002C6510" w:rsidP="002C6510">
            <w:pPr>
              <w:jc w:val="center"/>
              <w:rPr>
                <w:snapToGrid w:val="0"/>
                <w:color w:val="000000"/>
              </w:rPr>
            </w:pPr>
            <w:r w:rsidRPr="002C6510">
              <w:rPr>
                <w:snapToGrid w:val="0"/>
                <w:color w:val="000000"/>
              </w:rPr>
              <w:t>0,6200</w:t>
            </w:r>
          </w:p>
        </w:tc>
        <w:tc>
          <w:tcPr>
            <w:tcW w:w="1298" w:type="dxa"/>
            <w:noWrap/>
            <w:vAlign w:val="center"/>
            <w:hideMark/>
          </w:tcPr>
          <w:p w14:paraId="1D634A1A" w14:textId="77777777" w:rsidR="002C6510" w:rsidRPr="002C6510" w:rsidRDefault="002C6510" w:rsidP="002C6510">
            <w:pPr>
              <w:jc w:val="center"/>
              <w:rPr>
                <w:snapToGrid w:val="0"/>
                <w:color w:val="000000"/>
              </w:rPr>
            </w:pPr>
            <w:r w:rsidRPr="002C6510">
              <w:rPr>
                <w:snapToGrid w:val="0"/>
                <w:color w:val="000000"/>
              </w:rPr>
              <w:t>0,6200</w:t>
            </w:r>
          </w:p>
        </w:tc>
        <w:tc>
          <w:tcPr>
            <w:tcW w:w="1308" w:type="dxa"/>
            <w:noWrap/>
            <w:vAlign w:val="center"/>
            <w:hideMark/>
          </w:tcPr>
          <w:p w14:paraId="051E8856" w14:textId="77777777" w:rsidR="002C6510" w:rsidRPr="002C6510" w:rsidRDefault="002C6510" w:rsidP="002C6510">
            <w:pPr>
              <w:jc w:val="center"/>
              <w:rPr>
                <w:snapToGrid w:val="0"/>
                <w:color w:val="000000"/>
              </w:rPr>
            </w:pPr>
            <w:r w:rsidRPr="002C6510">
              <w:rPr>
                <w:snapToGrid w:val="0"/>
                <w:color w:val="000000"/>
              </w:rPr>
              <w:t>0,60</w:t>
            </w:r>
          </w:p>
        </w:tc>
        <w:tc>
          <w:tcPr>
            <w:tcW w:w="1632" w:type="dxa"/>
            <w:noWrap/>
            <w:vAlign w:val="center"/>
            <w:hideMark/>
          </w:tcPr>
          <w:p w14:paraId="7F610A41" w14:textId="77777777" w:rsidR="002C6510" w:rsidRPr="002C6510" w:rsidRDefault="002C6510" w:rsidP="002C6510">
            <w:pPr>
              <w:jc w:val="center"/>
              <w:rPr>
                <w:snapToGrid w:val="0"/>
                <w:color w:val="000000"/>
              </w:rPr>
            </w:pPr>
            <w:r w:rsidRPr="002C6510">
              <w:rPr>
                <w:snapToGrid w:val="0"/>
                <w:color w:val="000000"/>
              </w:rPr>
              <w:t>-0,0200</w:t>
            </w:r>
          </w:p>
        </w:tc>
      </w:tr>
      <w:tr w:rsidR="002C6510" w:rsidRPr="002C6510" w14:paraId="6C15019D" w14:textId="77777777" w:rsidTr="00897F40">
        <w:trPr>
          <w:trHeight w:val="274"/>
        </w:trPr>
        <w:tc>
          <w:tcPr>
            <w:tcW w:w="2793" w:type="dxa"/>
            <w:noWrap/>
            <w:hideMark/>
          </w:tcPr>
          <w:p w14:paraId="6EAE1681" w14:textId="77777777" w:rsidR="002C6510" w:rsidRPr="002C6510" w:rsidRDefault="002C6510" w:rsidP="002C6510">
            <w:pPr>
              <w:jc w:val="both"/>
              <w:rPr>
                <w:snapToGrid w:val="0"/>
                <w:color w:val="000000"/>
              </w:rPr>
            </w:pPr>
            <w:r w:rsidRPr="002C6510">
              <w:rPr>
                <w:snapToGrid w:val="0"/>
                <w:color w:val="000000"/>
              </w:rPr>
              <w:t>2 полугодие</w:t>
            </w:r>
          </w:p>
        </w:tc>
        <w:tc>
          <w:tcPr>
            <w:tcW w:w="1378" w:type="dxa"/>
            <w:vAlign w:val="center"/>
            <w:hideMark/>
          </w:tcPr>
          <w:p w14:paraId="27A2346C" w14:textId="77777777" w:rsidR="002C6510" w:rsidRPr="002C6510" w:rsidRDefault="002C6510" w:rsidP="002C6510">
            <w:pPr>
              <w:jc w:val="center"/>
              <w:rPr>
                <w:snapToGrid w:val="0"/>
                <w:color w:val="000000"/>
              </w:rPr>
            </w:pPr>
          </w:p>
        </w:tc>
        <w:tc>
          <w:tcPr>
            <w:tcW w:w="1298" w:type="dxa"/>
            <w:noWrap/>
            <w:vAlign w:val="center"/>
            <w:hideMark/>
          </w:tcPr>
          <w:p w14:paraId="14C1D9E5" w14:textId="77777777" w:rsidR="002C6510" w:rsidRPr="002C6510" w:rsidRDefault="002C6510" w:rsidP="002C6510">
            <w:pPr>
              <w:jc w:val="center"/>
              <w:rPr>
                <w:snapToGrid w:val="0"/>
                <w:color w:val="000000"/>
              </w:rPr>
            </w:pPr>
            <w:r w:rsidRPr="002C6510">
              <w:rPr>
                <w:snapToGrid w:val="0"/>
                <w:color w:val="000000"/>
              </w:rPr>
              <w:t>0,3800</w:t>
            </w:r>
          </w:p>
        </w:tc>
        <w:tc>
          <w:tcPr>
            <w:tcW w:w="1298" w:type="dxa"/>
            <w:noWrap/>
            <w:vAlign w:val="center"/>
            <w:hideMark/>
          </w:tcPr>
          <w:p w14:paraId="6BD0E4AE" w14:textId="77777777" w:rsidR="002C6510" w:rsidRPr="002C6510" w:rsidRDefault="002C6510" w:rsidP="002C6510">
            <w:pPr>
              <w:jc w:val="center"/>
              <w:rPr>
                <w:snapToGrid w:val="0"/>
                <w:color w:val="000000"/>
              </w:rPr>
            </w:pPr>
            <w:r w:rsidRPr="002C6510">
              <w:rPr>
                <w:snapToGrid w:val="0"/>
                <w:color w:val="000000"/>
              </w:rPr>
              <w:t>0,3800</w:t>
            </w:r>
          </w:p>
        </w:tc>
        <w:tc>
          <w:tcPr>
            <w:tcW w:w="1308" w:type="dxa"/>
            <w:noWrap/>
            <w:vAlign w:val="center"/>
            <w:hideMark/>
          </w:tcPr>
          <w:p w14:paraId="47E1D3C8" w14:textId="77777777" w:rsidR="002C6510" w:rsidRPr="002C6510" w:rsidRDefault="002C6510" w:rsidP="002C6510">
            <w:pPr>
              <w:jc w:val="center"/>
              <w:rPr>
                <w:snapToGrid w:val="0"/>
                <w:color w:val="000000"/>
              </w:rPr>
            </w:pPr>
            <w:r w:rsidRPr="002C6510">
              <w:rPr>
                <w:snapToGrid w:val="0"/>
                <w:color w:val="000000"/>
              </w:rPr>
              <w:t>0,40</w:t>
            </w:r>
          </w:p>
        </w:tc>
        <w:tc>
          <w:tcPr>
            <w:tcW w:w="1632" w:type="dxa"/>
            <w:noWrap/>
            <w:vAlign w:val="center"/>
            <w:hideMark/>
          </w:tcPr>
          <w:p w14:paraId="3D868123" w14:textId="77777777" w:rsidR="002C6510" w:rsidRPr="002C6510" w:rsidRDefault="002C6510" w:rsidP="002C6510">
            <w:pPr>
              <w:jc w:val="center"/>
              <w:rPr>
                <w:snapToGrid w:val="0"/>
                <w:color w:val="000000"/>
              </w:rPr>
            </w:pPr>
            <w:r w:rsidRPr="002C6510">
              <w:rPr>
                <w:snapToGrid w:val="0"/>
                <w:color w:val="000000"/>
              </w:rPr>
              <w:t>0,0200</w:t>
            </w:r>
          </w:p>
        </w:tc>
      </w:tr>
      <w:tr w:rsidR="002C6510" w:rsidRPr="002C6510" w14:paraId="00CDC7D8" w14:textId="77777777" w:rsidTr="00897F40">
        <w:trPr>
          <w:trHeight w:val="279"/>
        </w:trPr>
        <w:tc>
          <w:tcPr>
            <w:tcW w:w="9718" w:type="dxa"/>
            <w:gridSpan w:val="6"/>
            <w:vAlign w:val="center"/>
            <w:hideMark/>
          </w:tcPr>
          <w:p w14:paraId="7CEBE56F" w14:textId="77777777" w:rsidR="002C6510" w:rsidRPr="002C6510" w:rsidRDefault="002C6510" w:rsidP="002C6510">
            <w:pPr>
              <w:jc w:val="center"/>
              <w:rPr>
                <w:bCs/>
                <w:snapToGrid w:val="0"/>
                <w:color w:val="000000"/>
              </w:rPr>
            </w:pPr>
            <w:r w:rsidRPr="002C6510">
              <w:rPr>
                <w:bCs/>
                <w:snapToGrid w:val="0"/>
                <w:color w:val="000000"/>
              </w:rPr>
              <w:t>Топливо</w:t>
            </w:r>
          </w:p>
        </w:tc>
      </w:tr>
      <w:tr w:rsidR="002C6510" w:rsidRPr="002C6510" w14:paraId="0BE4FF54" w14:textId="77777777" w:rsidTr="00897F40">
        <w:trPr>
          <w:trHeight w:val="304"/>
        </w:trPr>
        <w:tc>
          <w:tcPr>
            <w:tcW w:w="2793" w:type="dxa"/>
            <w:hideMark/>
          </w:tcPr>
          <w:p w14:paraId="717847F6" w14:textId="77777777" w:rsidR="002C6510" w:rsidRPr="002C6510" w:rsidRDefault="002C6510" w:rsidP="002C6510">
            <w:pPr>
              <w:jc w:val="both"/>
              <w:rPr>
                <w:snapToGrid w:val="0"/>
                <w:color w:val="000000"/>
              </w:rPr>
            </w:pPr>
            <w:r w:rsidRPr="002C6510">
              <w:rPr>
                <w:snapToGrid w:val="0"/>
                <w:color w:val="000000"/>
              </w:rPr>
              <w:t>Удельный расход условного топлива, в т.ч.</w:t>
            </w:r>
          </w:p>
        </w:tc>
        <w:tc>
          <w:tcPr>
            <w:tcW w:w="1378" w:type="dxa"/>
            <w:vAlign w:val="center"/>
            <w:hideMark/>
          </w:tcPr>
          <w:p w14:paraId="2E6DA5CD" w14:textId="77777777" w:rsidR="002C6510" w:rsidRPr="002C6510" w:rsidRDefault="002C6510" w:rsidP="002C6510">
            <w:pPr>
              <w:jc w:val="center"/>
              <w:rPr>
                <w:snapToGrid w:val="0"/>
                <w:color w:val="000000"/>
              </w:rPr>
            </w:pPr>
            <w:r w:rsidRPr="002C6510">
              <w:rPr>
                <w:snapToGrid w:val="0"/>
                <w:color w:val="000000"/>
              </w:rPr>
              <w:t xml:space="preserve">кг </w:t>
            </w:r>
            <w:proofErr w:type="spellStart"/>
            <w:r w:rsidRPr="002C6510">
              <w:rPr>
                <w:snapToGrid w:val="0"/>
                <w:color w:val="000000"/>
              </w:rPr>
              <w:t>у.т</w:t>
            </w:r>
            <w:proofErr w:type="spellEnd"/>
            <w:r w:rsidRPr="002C6510">
              <w:rPr>
                <w:snapToGrid w:val="0"/>
                <w:color w:val="000000"/>
              </w:rPr>
              <w:t>./Гкал</w:t>
            </w:r>
          </w:p>
        </w:tc>
        <w:tc>
          <w:tcPr>
            <w:tcW w:w="1298" w:type="dxa"/>
            <w:noWrap/>
            <w:vAlign w:val="center"/>
            <w:hideMark/>
          </w:tcPr>
          <w:p w14:paraId="3F7E6B09" w14:textId="77777777" w:rsidR="002C6510" w:rsidRPr="002C6510" w:rsidRDefault="002C6510" w:rsidP="002C6510">
            <w:pPr>
              <w:jc w:val="center"/>
              <w:rPr>
                <w:snapToGrid w:val="0"/>
                <w:color w:val="000000"/>
              </w:rPr>
            </w:pPr>
            <w:r w:rsidRPr="002C6510">
              <w:rPr>
                <w:snapToGrid w:val="0"/>
                <w:color w:val="000000"/>
              </w:rPr>
              <w:t>187,70</w:t>
            </w:r>
          </w:p>
        </w:tc>
        <w:tc>
          <w:tcPr>
            <w:tcW w:w="1298" w:type="dxa"/>
            <w:noWrap/>
            <w:vAlign w:val="center"/>
            <w:hideMark/>
          </w:tcPr>
          <w:p w14:paraId="6FDD0FA2" w14:textId="77777777" w:rsidR="002C6510" w:rsidRPr="002C6510" w:rsidRDefault="002C6510" w:rsidP="002C6510">
            <w:pPr>
              <w:jc w:val="center"/>
              <w:rPr>
                <w:snapToGrid w:val="0"/>
                <w:color w:val="000000"/>
              </w:rPr>
            </w:pPr>
            <w:r w:rsidRPr="002C6510">
              <w:rPr>
                <w:snapToGrid w:val="0"/>
                <w:color w:val="000000"/>
              </w:rPr>
              <w:t>186,95</w:t>
            </w:r>
          </w:p>
        </w:tc>
        <w:tc>
          <w:tcPr>
            <w:tcW w:w="1308" w:type="dxa"/>
            <w:noWrap/>
            <w:vAlign w:val="center"/>
            <w:hideMark/>
          </w:tcPr>
          <w:p w14:paraId="0EADB21D" w14:textId="77777777" w:rsidR="002C6510" w:rsidRPr="002C6510" w:rsidRDefault="002C6510" w:rsidP="002C6510">
            <w:pPr>
              <w:jc w:val="center"/>
              <w:rPr>
                <w:snapToGrid w:val="0"/>
                <w:color w:val="000000"/>
              </w:rPr>
            </w:pPr>
            <w:r w:rsidRPr="002C6510">
              <w:rPr>
                <w:snapToGrid w:val="0"/>
                <w:color w:val="000000"/>
              </w:rPr>
              <w:t>187,70</w:t>
            </w:r>
          </w:p>
        </w:tc>
        <w:tc>
          <w:tcPr>
            <w:tcW w:w="1632" w:type="dxa"/>
            <w:noWrap/>
            <w:vAlign w:val="center"/>
            <w:hideMark/>
          </w:tcPr>
          <w:p w14:paraId="3896CA8B" w14:textId="77777777" w:rsidR="002C6510" w:rsidRPr="002C6510" w:rsidRDefault="002C6510" w:rsidP="002C6510">
            <w:pPr>
              <w:jc w:val="center"/>
              <w:rPr>
                <w:snapToGrid w:val="0"/>
                <w:color w:val="000000"/>
              </w:rPr>
            </w:pPr>
            <w:r w:rsidRPr="002C6510">
              <w:rPr>
                <w:snapToGrid w:val="0"/>
                <w:color w:val="000000"/>
              </w:rPr>
              <w:t>0,75</w:t>
            </w:r>
          </w:p>
        </w:tc>
      </w:tr>
      <w:tr w:rsidR="002C6510" w:rsidRPr="002C6510" w14:paraId="732067A7" w14:textId="77777777" w:rsidTr="00897F40">
        <w:trPr>
          <w:trHeight w:val="264"/>
        </w:trPr>
        <w:tc>
          <w:tcPr>
            <w:tcW w:w="2793" w:type="dxa"/>
            <w:noWrap/>
            <w:hideMark/>
          </w:tcPr>
          <w:p w14:paraId="6B240245" w14:textId="77777777" w:rsidR="002C6510" w:rsidRPr="002C6510" w:rsidRDefault="002C6510" w:rsidP="002C6510">
            <w:pPr>
              <w:jc w:val="both"/>
              <w:rPr>
                <w:snapToGrid w:val="0"/>
                <w:color w:val="000000"/>
              </w:rPr>
            </w:pPr>
            <w:r w:rsidRPr="002C6510">
              <w:rPr>
                <w:snapToGrid w:val="0"/>
                <w:color w:val="000000"/>
              </w:rPr>
              <w:t>Тепловой эквивалент</w:t>
            </w:r>
          </w:p>
        </w:tc>
        <w:tc>
          <w:tcPr>
            <w:tcW w:w="1378" w:type="dxa"/>
            <w:vAlign w:val="center"/>
            <w:hideMark/>
          </w:tcPr>
          <w:p w14:paraId="5F77F937" w14:textId="77777777" w:rsidR="002C6510" w:rsidRPr="002C6510" w:rsidRDefault="002C6510" w:rsidP="002C6510">
            <w:pPr>
              <w:jc w:val="center"/>
              <w:rPr>
                <w:snapToGrid w:val="0"/>
                <w:color w:val="000000"/>
              </w:rPr>
            </w:pPr>
          </w:p>
        </w:tc>
        <w:tc>
          <w:tcPr>
            <w:tcW w:w="1298" w:type="dxa"/>
            <w:noWrap/>
            <w:vAlign w:val="center"/>
            <w:hideMark/>
          </w:tcPr>
          <w:p w14:paraId="18A09F68" w14:textId="77777777" w:rsidR="002C6510" w:rsidRPr="002C6510" w:rsidRDefault="002C6510" w:rsidP="002C6510">
            <w:pPr>
              <w:jc w:val="center"/>
              <w:rPr>
                <w:snapToGrid w:val="0"/>
                <w:color w:val="000000"/>
              </w:rPr>
            </w:pPr>
            <w:r w:rsidRPr="002C6510">
              <w:rPr>
                <w:snapToGrid w:val="0"/>
                <w:color w:val="000000"/>
              </w:rPr>
              <w:t>0,440</w:t>
            </w:r>
          </w:p>
        </w:tc>
        <w:tc>
          <w:tcPr>
            <w:tcW w:w="1298" w:type="dxa"/>
            <w:noWrap/>
            <w:vAlign w:val="center"/>
            <w:hideMark/>
          </w:tcPr>
          <w:p w14:paraId="651005E3" w14:textId="77777777" w:rsidR="002C6510" w:rsidRPr="002C6510" w:rsidRDefault="002C6510" w:rsidP="002C6510">
            <w:pPr>
              <w:jc w:val="center"/>
              <w:rPr>
                <w:snapToGrid w:val="0"/>
                <w:color w:val="000000"/>
              </w:rPr>
            </w:pPr>
            <w:r w:rsidRPr="002C6510">
              <w:rPr>
                <w:snapToGrid w:val="0"/>
                <w:color w:val="000000"/>
              </w:rPr>
              <w:t>0,438</w:t>
            </w:r>
          </w:p>
        </w:tc>
        <w:tc>
          <w:tcPr>
            <w:tcW w:w="1308" w:type="dxa"/>
            <w:noWrap/>
            <w:vAlign w:val="center"/>
            <w:hideMark/>
          </w:tcPr>
          <w:p w14:paraId="32BEBCA4" w14:textId="77777777" w:rsidR="002C6510" w:rsidRPr="002C6510" w:rsidRDefault="002C6510" w:rsidP="002C6510">
            <w:pPr>
              <w:jc w:val="center"/>
              <w:rPr>
                <w:snapToGrid w:val="0"/>
                <w:color w:val="000000"/>
              </w:rPr>
            </w:pPr>
            <w:r w:rsidRPr="002C6510">
              <w:rPr>
                <w:snapToGrid w:val="0"/>
                <w:color w:val="000000"/>
              </w:rPr>
              <w:t>0,46</w:t>
            </w:r>
          </w:p>
        </w:tc>
        <w:tc>
          <w:tcPr>
            <w:tcW w:w="1632" w:type="dxa"/>
            <w:noWrap/>
            <w:vAlign w:val="center"/>
            <w:hideMark/>
          </w:tcPr>
          <w:p w14:paraId="5A57BDFD" w14:textId="77777777" w:rsidR="002C6510" w:rsidRPr="002C6510" w:rsidRDefault="002C6510" w:rsidP="002C6510">
            <w:pPr>
              <w:jc w:val="center"/>
              <w:rPr>
                <w:snapToGrid w:val="0"/>
                <w:color w:val="000000"/>
              </w:rPr>
            </w:pPr>
            <w:r w:rsidRPr="002C6510">
              <w:rPr>
                <w:snapToGrid w:val="0"/>
                <w:color w:val="000000"/>
              </w:rPr>
              <w:t>0,026</w:t>
            </w:r>
          </w:p>
        </w:tc>
      </w:tr>
      <w:tr w:rsidR="002C6510" w:rsidRPr="002C6510" w14:paraId="0DCAF033" w14:textId="77777777" w:rsidTr="00897F40">
        <w:trPr>
          <w:trHeight w:val="264"/>
        </w:trPr>
        <w:tc>
          <w:tcPr>
            <w:tcW w:w="2793" w:type="dxa"/>
            <w:noWrap/>
          </w:tcPr>
          <w:p w14:paraId="3D355C37" w14:textId="77777777" w:rsidR="002C6510" w:rsidRPr="002C6510" w:rsidRDefault="002C6510" w:rsidP="002C6510">
            <w:pPr>
              <w:rPr>
                <w:szCs w:val="20"/>
              </w:rPr>
            </w:pPr>
            <w:r w:rsidRPr="002C6510">
              <w:rPr>
                <w:szCs w:val="20"/>
              </w:rPr>
              <w:t>Расход условного топлива, в т.ч.</w:t>
            </w:r>
          </w:p>
        </w:tc>
        <w:tc>
          <w:tcPr>
            <w:tcW w:w="1378" w:type="dxa"/>
          </w:tcPr>
          <w:p w14:paraId="431F8F35" w14:textId="77777777" w:rsidR="002C6510" w:rsidRPr="002C6510" w:rsidRDefault="002C6510" w:rsidP="002C6510">
            <w:pPr>
              <w:rPr>
                <w:szCs w:val="20"/>
              </w:rPr>
            </w:pPr>
            <w:r w:rsidRPr="002C6510">
              <w:rPr>
                <w:szCs w:val="20"/>
              </w:rPr>
              <w:t>тут/Гкал</w:t>
            </w:r>
          </w:p>
        </w:tc>
        <w:tc>
          <w:tcPr>
            <w:tcW w:w="1298" w:type="dxa"/>
            <w:noWrap/>
            <w:vAlign w:val="center"/>
          </w:tcPr>
          <w:p w14:paraId="2CC5CD4E" w14:textId="77777777" w:rsidR="002C6510" w:rsidRPr="002C6510" w:rsidRDefault="002C6510" w:rsidP="002C6510">
            <w:pPr>
              <w:jc w:val="center"/>
              <w:rPr>
                <w:snapToGrid w:val="0"/>
                <w:color w:val="000000"/>
              </w:rPr>
            </w:pPr>
          </w:p>
        </w:tc>
        <w:tc>
          <w:tcPr>
            <w:tcW w:w="1298" w:type="dxa"/>
            <w:noWrap/>
            <w:vAlign w:val="center"/>
          </w:tcPr>
          <w:p w14:paraId="3B61F623" w14:textId="77777777" w:rsidR="002C6510" w:rsidRPr="002C6510" w:rsidRDefault="002C6510" w:rsidP="002C6510">
            <w:pPr>
              <w:jc w:val="center"/>
              <w:rPr>
                <w:snapToGrid w:val="0"/>
                <w:color w:val="000000"/>
              </w:rPr>
            </w:pPr>
            <w:r w:rsidRPr="002C6510">
              <w:rPr>
                <w:snapToGrid w:val="0"/>
                <w:color w:val="000000"/>
              </w:rPr>
              <w:t>12760,19</w:t>
            </w:r>
          </w:p>
        </w:tc>
        <w:tc>
          <w:tcPr>
            <w:tcW w:w="1308" w:type="dxa"/>
            <w:noWrap/>
            <w:vAlign w:val="center"/>
          </w:tcPr>
          <w:p w14:paraId="382C7D86" w14:textId="77777777" w:rsidR="002C6510" w:rsidRPr="002C6510" w:rsidRDefault="002C6510" w:rsidP="002C6510">
            <w:pPr>
              <w:jc w:val="center"/>
              <w:rPr>
                <w:snapToGrid w:val="0"/>
                <w:color w:val="000000"/>
              </w:rPr>
            </w:pPr>
            <w:r w:rsidRPr="002C6510">
              <w:rPr>
                <w:snapToGrid w:val="0"/>
                <w:color w:val="000000"/>
              </w:rPr>
              <w:t>12812,55</w:t>
            </w:r>
          </w:p>
        </w:tc>
        <w:tc>
          <w:tcPr>
            <w:tcW w:w="1632" w:type="dxa"/>
            <w:noWrap/>
            <w:vAlign w:val="center"/>
          </w:tcPr>
          <w:p w14:paraId="1DD84B3C" w14:textId="77777777" w:rsidR="002C6510" w:rsidRPr="002C6510" w:rsidRDefault="002C6510" w:rsidP="002C6510">
            <w:pPr>
              <w:jc w:val="center"/>
              <w:rPr>
                <w:snapToGrid w:val="0"/>
                <w:color w:val="000000"/>
              </w:rPr>
            </w:pPr>
          </w:p>
        </w:tc>
      </w:tr>
      <w:tr w:rsidR="002C6510" w:rsidRPr="002C6510" w14:paraId="0638A429" w14:textId="77777777" w:rsidTr="00897F40">
        <w:trPr>
          <w:trHeight w:val="264"/>
        </w:trPr>
        <w:tc>
          <w:tcPr>
            <w:tcW w:w="2793" w:type="dxa"/>
            <w:noWrap/>
          </w:tcPr>
          <w:p w14:paraId="3D6D9F3B" w14:textId="77777777" w:rsidR="002C6510" w:rsidRPr="002C6510" w:rsidRDefault="002C6510" w:rsidP="002C6510">
            <w:pPr>
              <w:rPr>
                <w:szCs w:val="20"/>
              </w:rPr>
            </w:pPr>
            <w:r w:rsidRPr="002C6510">
              <w:rPr>
                <w:szCs w:val="20"/>
              </w:rPr>
              <w:t>-уголь каменный</w:t>
            </w:r>
          </w:p>
        </w:tc>
        <w:tc>
          <w:tcPr>
            <w:tcW w:w="1378" w:type="dxa"/>
          </w:tcPr>
          <w:p w14:paraId="318277F2" w14:textId="77777777" w:rsidR="002C6510" w:rsidRPr="002C6510" w:rsidRDefault="002C6510" w:rsidP="002C6510">
            <w:pPr>
              <w:rPr>
                <w:szCs w:val="20"/>
              </w:rPr>
            </w:pPr>
            <w:r w:rsidRPr="002C6510">
              <w:rPr>
                <w:szCs w:val="20"/>
              </w:rPr>
              <w:t>тут/Гкал</w:t>
            </w:r>
          </w:p>
        </w:tc>
        <w:tc>
          <w:tcPr>
            <w:tcW w:w="1298" w:type="dxa"/>
            <w:noWrap/>
            <w:vAlign w:val="center"/>
          </w:tcPr>
          <w:p w14:paraId="75404CC3" w14:textId="77777777" w:rsidR="002C6510" w:rsidRPr="002C6510" w:rsidRDefault="002C6510" w:rsidP="002C6510">
            <w:pPr>
              <w:jc w:val="center"/>
              <w:rPr>
                <w:snapToGrid w:val="0"/>
                <w:color w:val="000000"/>
              </w:rPr>
            </w:pPr>
          </w:p>
        </w:tc>
        <w:tc>
          <w:tcPr>
            <w:tcW w:w="1298" w:type="dxa"/>
            <w:noWrap/>
            <w:vAlign w:val="center"/>
          </w:tcPr>
          <w:p w14:paraId="3ECDCA7A" w14:textId="77777777" w:rsidR="002C6510" w:rsidRPr="002C6510" w:rsidRDefault="002C6510" w:rsidP="002C6510">
            <w:pPr>
              <w:jc w:val="center"/>
              <w:rPr>
                <w:snapToGrid w:val="0"/>
                <w:color w:val="000000"/>
              </w:rPr>
            </w:pPr>
            <w:r w:rsidRPr="002C6510">
              <w:rPr>
                <w:snapToGrid w:val="0"/>
                <w:color w:val="000000"/>
              </w:rPr>
              <w:t>12760,19</w:t>
            </w:r>
          </w:p>
        </w:tc>
        <w:tc>
          <w:tcPr>
            <w:tcW w:w="1308" w:type="dxa"/>
            <w:noWrap/>
            <w:vAlign w:val="center"/>
          </w:tcPr>
          <w:p w14:paraId="77DD8B0D" w14:textId="77777777" w:rsidR="002C6510" w:rsidRPr="002C6510" w:rsidRDefault="002C6510" w:rsidP="002C6510">
            <w:pPr>
              <w:jc w:val="center"/>
              <w:rPr>
                <w:snapToGrid w:val="0"/>
                <w:color w:val="000000"/>
              </w:rPr>
            </w:pPr>
            <w:r w:rsidRPr="002C6510">
              <w:rPr>
                <w:snapToGrid w:val="0"/>
                <w:color w:val="000000"/>
              </w:rPr>
              <w:t>12812,55</w:t>
            </w:r>
          </w:p>
        </w:tc>
        <w:tc>
          <w:tcPr>
            <w:tcW w:w="1632" w:type="dxa"/>
            <w:noWrap/>
            <w:vAlign w:val="center"/>
          </w:tcPr>
          <w:p w14:paraId="092C5EAC" w14:textId="77777777" w:rsidR="002C6510" w:rsidRPr="002C6510" w:rsidRDefault="002C6510" w:rsidP="002C6510">
            <w:pPr>
              <w:jc w:val="center"/>
              <w:rPr>
                <w:snapToGrid w:val="0"/>
                <w:color w:val="000000"/>
              </w:rPr>
            </w:pPr>
          </w:p>
        </w:tc>
      </w:tr>
      <w:tr w:rsidR="002C6510" w:rsidRPr="002C6510" w14:paraId="2265CA06" w14:textId="77777777" w:rsidTr="00897F40">
        <w:trPr>
          <w:trHeight w:val="264"/>
        </w:trPr>
        <w:tc>
          <w:tcPr>
            <w:tcW w:w="2793" w:type="dxa"/>
            <w:noWrap/>
          </w:tcPr>
          <w:p w14:paraId="45FE6ACC" w14:textId="77777777" w:rsidR="002C6510" w:rsidRPr="002C6510" w:rsidRDefault="002C6510" w:rsidP="002C6510">
            <w:pPr>
              <w:rPr>
                <w:szCs w:val="20"/>
              </w:rPr>
            </w:pPr>
            <w:r w:rsidRPr="002C6510">
              <w:rPr>
                <w:szCs w:val="20"/>
              </w:rPr>
              <w:t>Цена условного топлива</w:t>
            </w:r>
          </w:p>
        </w:tc>
        <w:tc>
          <w:tcPr>
            <w:tcW w:w="1378" w:type="dxa"/>
          </w:tcPr>
          <w:p w14:paraId="4C53ECE6" w14:textId="77777777" w:rsidR="002C6510" w:rsidRPr="002C6510" w:rsidRDefault="002C6510" w:rsidP="002C6510">
            <w:pPr>
              <w:rPr>
                <w:szCs w:val="20"/>
              </w:rPr>
            </w:pPr>
            <w:proofErr w:type="gramStart"/>
            <w:r w:rsidRPr="002C6510">
              <w:rPr>
                <w:szCs w:val="20"/>
              </w:rPr>
              <w:t>рут./</w:t>
            </w:r>
            <w:proofErr w:type="gramEnd"/>
            <w:r w:rsidRPr="002C6510">
              <w:rPr>
                <w:szCs w:val="20"/>
              </w:rPr>
              <w:t>тут</w:t>
            </w:r>
          </w:p>
        </w:tc>
        <w:tc>
          <w:tcPr>
            <w:tcW w:w="1298" w:type="dxa"/>
            <w:noWrap/>
            <w:vAlign w:val="center"/>
          </w:tcPr>
          <w:p w14:paraId="4AB416C2" w14:textId="77777777" w:rsidR="002C6510" w:rsidRPr="002C6510" w:rsidRDefault="002C6510" w:rsidP="002C6510">
            <w:pPr>
              <w:jc w:val="center"/>
              <w:rPr>
                <w:snapToGrid w:val="0"/>
                <w:color w:val="000000"/>
              </w:rPr>
            </w:pPr>
          </w:p>
        </w:tc>
        <w:tc>
          <w:tcPr>
            <w:tcW w:w="1298" w:type="dxa"/>
            <w:noWrap/>
            <w:vAlign w:val="center"/>
          </w:tcPr>
          <w:p w14:paraId="79D9FD32" w14:textId="77777777" w:rsidR="002C6510" w:rsidRPr="002C6510" w:rsidRDefault="002C6510" w:rsidP="002C6510">
            <w:pPr>
              <w:jc w:val="center"/>
              <w:rPr>
                <w:snapToGrid w:val="0"/>
                <w:color w:val="000000"/>
              </w:rPr>
            </w:pPr>
            <w:r w:rsidRPr="002C6510">
              <w:rPr>
                <w:snapToGrid w:val="0"/>
                <w:color w:val="000000"/>
              </w:rPr>
              <w:t>4113,76</w:t>
            </w:r>
          </w:p>
        </w:tc>
        <w:tc>
          <w:tcPr>
            <w:tcW w:w="1308" w:type="dxa"/>
            <w:noWrap/>
            <w:vAlign w:val="center"/>
          </w:tcPr>
          <w:p w14:paraId="3AD35682" w14:textId="77777777" w:rsidR="002C6510" w:rsidRPr="002C6510" w:rsidRDefault="002C6510" w:rsidP="002C6510">
            <w:pPr>
              <w:jc w:val="center"/>
              <w:rPr>
                <w:snapToGrid w:val="0"/>
                <w:color w:val="000000"/>
              </w:rPr>
            </w:pPr>
            <w:r w:rsidRPr="002C6510">
              <w:rPr>
                <w:snapToGrid w:val="0"/>
                <w:color w:val="000000"/>
              </w:rPr>
              <w:t>3880,97</w:t>
            </w:r>
          </w:p>
        </w:tc>
        <w:tc>
          <w:tcPr>
            <w:tcW w:w="1632" w:type="dxa"/>
            <w:noWrap/>
            <w:vAlign w:val="center"/>
          </w:tcPr>
          <w:p w14:paraId="58AA9011" w14:textId="77777777" w:rsidR="002C6510" w:rsidRPr="002C6510" w:rsidRDefault="002C6510" w:rsidP="002C6510">
            <w:pPr>
              <w:jc w:val="center"/>
              <w:rPr>
                <w:snapToGrid w:val="0"/>
                <w:color w:val="000000"/>
              </w:rPr>
            </w:pPr>
          </w:p>
        </w:tc>
      </w:tr>
      <w:tr w:rsidR="002C6510" w:rsidRPr="002C6510" w14:paraId="7ECCB233" w14:textId="77777777" w:rsidTr="00897F40">
        <w:trPr>
          <w:trHeight w:val="264"/>
        </w:trPr>
        <w:tc>
          <w:tcPr>
            <w:tcW w:w="2793" w:type="dxa"/>
            <w:noWrap/>
          </w:tcPr>
          <w:p w14:paraId="36040699" w14:textId="77777777" w:rsidR="002C6510" w:rsidRPr="002C6510" w:rsidRDefault="002C6510" w:rsidP="002C6510">
            <w:pPr>
              <w:rPr>
                <w:szCs w:val="20"/>
              </w:rPr>
            </w:pPr>
            <w:r w:rsidRPr="002C6510">
              <w:rPr>
                <w:szCs w:val="20"/>
              </w:rPr>
              <w:t>Расходы на условное топливо</w:t>
            </w:r>
          </w:p>
        </w:tc>
        <w:tc>
          <w:tcPr>
            <w:tcW w:w="1378" w:type="dxa"/>
          </w:tcPr>
          <w:p w14:paraId="537DDAD2" w14:textId="77777777" w:rsidR="002C6510" w:rsidRPr="002C6510" w:rsidRDefault="002C6510" w:rsidP="002C6510">
            <w:pPr>
              <w:rPr>
                <w:szCs w:val="20"/>
              </w:rPr>
            </w:pPr>
            <w:proofErr w:type="spellStart"/>
            <w:r w:rsidRPr="002C6510">
              <w:rPr>
                <w:szCs w:val="20"/>
              </w:rPr>
              <w:t>тыс.руб</w:t>
            </w:r>
            <w:proofErr w:type="spellEnd"/>
            <w:r w:rsidRPr="002C6510">
              <w:rPr>
                <w:szCs w:val="20"/>
              </w:rPr>
              <w:t>.</w:t>
            </w:r>
          </w:p>
        </w:tc>
        <w:tc>
          <w:tcPr>
            <w:tcW w:w="1298" w:type="dxa"/>
            <w:noWrap/>
            <w:vAlign w:val="center"/>
          </w:tcPr>
          <w:p w14:paraId="1E408FD2" w14:textId="77777777" w:rsidR="002C6510" w:rsidRPr="002C6510" w:rsidRDefault="002C6510" w:rsidP="002C6510">
            <w:pPr>
              <w:jc w:val="center"/>
              <w:rPr>
                <w:snapToGrid w:val="0"/>
                <w:color w:val="000000"/>
              </w:rPr>
            </w:pPr>
          </w:p>
        </w:tc>
        <w:tc>
          <w:tcPr>
            <w:tcW w:w="1298" w:type="dxa"/>
            <w:noWrap/>
            <w:vAlign w:val="center"/>
          </w:tcPr>
          <w:p w14:paraId="2DDA237D" w14:textId="77777777" w:rsidR="002C6510" w:rsidRPr="002C6510" w:rsidRDefault="002C6510" w:rsidP="002C6510">
            <w:pPr>
              <w:jc w:val="center"/>
              <w:rPr>
                <w:snapToGrid w:val="0"/>
                <w:color w:val="000000"/>
              </w:rPr>
            </w:pPr>
            <w:r w:rsidRPr="002C6510">
              <w:rPr>
                <w:snapToGrid w:val="0"/>
                <w:color w:val="000000"/>
              </w:rPr>
              <w:t>280779,91</w:t>
            </w:r>
          </w:p>
        </w:tc>
        <w:tc>
          <w:tcPr>
            <w:tcW w:w="1308" w:type="dxa"/>
            <w:noWrap/>
            <w:vAlign w:val="center"/>
          </w:tcPr>
          <w:p w14:paraId="24902EBB" w14:textId="77777777" w:rsidR="002C6510" w:rsidRPr="002C6510" w:rsidRDefault="002C6510" w:rsidP="002C6510">
            <w:pPr>
              <w:jc w:val="center"/>
              <w:rPr>
                <w:snapToGrid w:val="0"/>
                <w:color w:val="000000"/>
              </w:rPr>
            </w:pPr>
            <w:r w:rsidRPr="002C6510">
              <w:rPr>
                <w:snapToGrid w:val="0"/>
                <w:color w:val="000000"/>
              </w:rPr>
              <w:t>264918,30</w:t>
            </w:r>
          </w:p>
        </w:tc>
        <w:tc>
          <w:tcPr>
            <w:tcW w:w="1632" w:type="dxa"/>
            <w:noWrap/>
            <w:vAlign w:val="center"/>
          </w:tcPr>
          <w:p w14:paraId="4A5D77E0" w14:textId="77777777" w:rsidR="002C6510" w:rsidRPr="002C6510" w:rsidRDefault="002C6510" w:rsidP="002C6510">
            <w:pPr>
              <w:jc w:val="center"/>
              <w:rPr>
                <w:snapToGrid w:val="0"/>
                <w:color w:val="000000"/>
              </w:rPr>
            </w:pPr>
          </w:p>
        </w:tc>
      </w:tr>
      <w:tr w:rsidR="002C6510" w:rsidRPr="002C6510" w14:paraId="53B602D5" w14:textId="77777777" w:rsidTr="00897F40">
        <w:trPr>
          <w:trHeight w:val="559"/>
        </w:trPr>
        <w:tc>
          <w:tcPr>
            <w:tcW w:w="2793" w:type="dxa"/>
            <w:hideMark/>
          </w:tcPr>
          <w:p w14:paraId="0DDD48F7" w14:textId="77777777" w:rsidR="002C6510" w:rsidRPr="002C6510" w:rsidRDefault="002C6510" w:rsidP="002C6510">
            <w:pPr>
              <w:jc w:val="both"/>
              <w:rPr>
                <w:snapToGrid w:val="0"/>
                <w:color w:val="000000"/>
              </w:rPr>
            </w:pPr>
            <w:r w:rsidRPr="002C6510">
              <w:rPr>
                <w:snapToGrid w:val="0"/>
                <w:color w:val="000000"/>
              </w:rPr>
              <w:t>Удельный расход натурального топлива, в т. ч.</w:t>
            </w:r>
          </w:p>
        </w:tc>
        <w:tc>
          <w:tcPr>
            <w:tcW w:w="1378" w:type="dxa"/>
            <w:vAlign w:val="center"/>
            <w:hideMark/>
          </w:tcPr>
          <w:p w14:paraId="7D44D7B6" w14:textId="77777777" w:rsidR="002C6510" w:rsidRPr="002C6510" w:rsidRDefault="002C6510" w:rsidP="002C6510">
            <w:pPr>
              <w:jc w:val="center"/>
              <w:rPr>
                <w:snapToGrid w:val="0"/>
                <w:color w:val="000000"/>
              </w:rPr>
            </w:pPr>
            <w:r w:rsidRPr="002C6510">
              <w:rPr>
                <w:snapToGrid w:val="0"/>
                <w:color w:val="000000"/>
              </w:rPr>
              <w:t>кг/Гкал</w:t>
            </w:r>
          </w:p>
        </w:tc>
        <w:tc>
          <w:tcPr>
            <w:tcW w:w="1298" w:type="dxa"/>
            <w:noWrap/>
            <w:vAlign w:val="center"/>
            <w:hideMark/>
          </w:tcPr>
          <w:p w14:paraId="551452DB" w14:textId="77777777" w:rsidR="002C6510" w:rsidRPr="002C6510" w:rsidRDefault="002C6510" w:rsidP="002C6510">
            <w:pPr>
              <w:jc w:val="center"/>
              <w:rPr>
                <w:snapToGrid w:val="0"/>
                <w:color w:val="000000"/>
              </w:rPr>
            </w:pPr>
            <w:r w:rsidRPr="002C6510">
              <w:rPr>
                <w:snapToGrid w:val="0"/>
                <w:color w:val="000000"/>
              </w:rPr>
              <w:t>426,59</w:t>
            </w:r>
          </w:p>
        </w:tc>
        <w:tc>
          <w:tcPr>
            <w:tcW w:w="1298" w:type="dxa"/>
            <w:noWrap/>
            <w:vAlign w:val="center"/>
            <w:hideMark/>
          </w:tcPr>
          <w:p w14:paraId="07BB9193" w14:textId="77777777" w:rsidR="002C6510" w:rsidRPr="002C6510" w:rsidRDefault="002C6510" w:rsidP="002C6510">
            <w:pPr>
              <w:jc w:val="center"/>
              <w:rPr>
                <w:snapToGrid w:val="0"/>
                <w:color w:val="000000"/>
              </w:rPr>
            </w:pPr>
            <w:r w:rsidRPr="002C6510">
              <w:rPr>
                <w:snapToGrid w:val="0"/>
                <w:color w:val="000000"/>
              </w:rPr>
              <w:t>426,82</w:t>
            </w:r>
          </w:p>
        </w:tc>
        <w:tc>
          <w:tcPr>
            <w:tcW w:w="1308" w:type="dxa"/>
            <w:noWrap/>
            <w:vAlign w:val="center"/>
            <w:hideMark/>
          </w:tcPr>
          <w:p w14:paraId="41CC6B1A" w14:textId="77777777" w:rsidR="002C6510" w:rsidRPr="002C6510" w:rsidRDefault="002C6510" w:rsidP="002C6510">
            <w:pPr>
              <w:jc w:val="center"/>
              <w:rPr>
                <w:snapToGrid w:val="0"/>
                <w:color w:val="000000"/>
              </w:rPr>
            </w:pPr>
            <w:r w:rsidRPr="002C6510">
              <w:rPr>
                <w:snapToGrid w:val="0"/>
                <w:color w:val="000000"/>
              </w:rPr>
              <w:t>404,28</w:t>
            </w:r>
          </w:p>
        </w:tc>
        <w:tc>
          <w:tcPr>
            <w:tcW w:w="1632" w:type="dxa"/>
            <w:noWrap/>
            <w:vAlign w:val="center"/>
            <w:hideMark/>
          </w:tcPr>
          <w:p w14:paraId="5A358ED9" w14:textId="77777777" w:rsidR="002C6510" w:rsidRPr="002C6510" w:rsidRDefault="002C6510" w:rsidP="002C6510">
            <w:pPr>
              <w:jc w:val="center"/>
              <w:rPr>
                <w:snapToGrid w:val="0"/>
                <w:color w:val="000000"/>
              </w:rPr>
            </w:pPr>
            <w:r w:rsidRPr="002C6510">
              <w:rPr>
                <w:snapToGrid w:val="0"/>
                <w:color w:val="000000"/>
              </w:rPr>
              <w:t>-22,54</w:t>
            </w:r>
          </w:p>
        </w:tc>
      </w:tr>
      <w:tr w:rsidR="002C6510" w:rsidRPr="002C6510" w14:paraId="2AF0FDFC" w14:textId="77777777" w:rsidTr="00897F40">
        <w:trPr>
          <w:trHeight w:val="266"/>
        </w:trPr>
        <w:tc>
          <w:tcPr>
            <w:tcW w:w="2793" w:type="dxa"/>
            <w:hideMark/>
          </w:tcPr>
          <w:p w14:paraId="089783B8" w14:textId="77777777" w:rsidR="002C6510" w:rsidRPr="002C6510" w:rsidRDefault="002C6510" w:rsidP="002C6510">
            <w:pPr>
              <w:jc w:val="both"/>
              <w:rPr>
                <w:snapToGrid w:val="0"/>
                <w:color w:val="000000"/>
              </w:rPr>
            </w:pPr>
            <w:r w:rsidRPr="002C6510">
              <w:rPr>
                <w:snapToGrid w:val="0"/>
                <w:color w:val="000000"/>
              </w:rPr>
              <w:t>Расход натурального топлива, всего, в т. ч.</w:t>
            </w:r>
          </w:p>
        </w:tc>
        <w:tc>
          <w:tcPr>
            <w:tcW w:w="1378" w:type="dxa"/>
            <w:vAlign w:val="center"/>
            <w:hideMark/>
          </w:tcPr>
          <w:p w14:paraId="37A4D142" w14:textId="77777777" w:rsidR="002C6510" w:rsidRPr="002C6510" w:rsidRDefault="002C6510" w:rsidP="002C6510">
            <w:pPr>
              <w:jc w:val="center"/>
              <w:rPr>
                <w:snapToGrid w:val="0"/>
                <w:color w:val="000000"/>
              </w:rPr>
            </w:pPr>
            <w:r w:rsidRPr="002C6510">
              <w:rPr>
                <w:snapToGrid w:val="0"/>
                <w:color w:val="000000"/>
              </w:rPr>
              <w:t>т</w:t>
            </w:r>
          </w:p>
        </w:tc>
        <w:tc>
          <w:tcPr>
            <w:tcW w:w="1298" w:type="dxa"/>
            <w:noWrap/>
            <w:vAlign w:val="center"/>
            <w:hideMark/>
          </w:tcPr>
          <w:p w14:paraId="48FC9948" w14:textId="77777777" w:rsidR="002C6510" w:rsidRPr="002C6510" w:rsidRDefault="002C6510" w:rsidP="002C6510">
            <w:pPr>
              <w:jc w:val="center"/>
              <w:rPr>
                <w:snapToGrid w:val="0"/>
                <w:color w:val="000000"/>
              </w:rPr>
            </w:pPr>
            <w:r w:rsidRPr="002C6510">
              <w:rPr>
                <w:snapToGrid w:val="0"/>
                <w:color w:val="000000"/>
              </w:rPr>
              <w:t>29083,4</w:t>
            </w:r>
          </w:p>
        </w:tc>
        <w:tc>
          <w:tcPr>
            <w:tcW w:w="1298" w:type="dxa"/>
            <w:noWrap/>
            <w:vAlign w:val="center"/>
            <w:hideMark/>
          </w:tcPr>
          <w:p w14:paraId="1D9143DD" w14:textId="77777777" w:rsidR="002C6510" w:rsidRPr="002C6510" w:rsidRDefault="002C6510" w:rsidP="002C6510">
            <w:pPr>
              <w:jc w:val="center"/>
              <w:rPr>
                <w:snapToGrid w:val="0"/>
                <w:color w:val="000000"/>
              </w:rPr>
            </w:pPr>
            <w:r w:rsidRPr="002C6510">
              <w:rPr>
                <w:snapToGrid w:val="0"/>
                <w:color w:val="000000"/>
              </w:rPr>
              <w:t>29132,0</w:t>
            </w:r>
          </w:p>
        </w:tc>
        <w:tc>
          <w:tcPr>
            <w:tcW w:w="1308" w:type="dxa"/>
            <w:noWrap/>
            <w:vAlign w:val="center"/>
            <w:hideMark/>
          </w:tcPr>
          <w:p w14:paraId="68E52D8E" w14:textId="77777777" w:rsidR="002C6510" w:rsidRPr="002C6510" w:rsidRDefault="002C6510" w:rsidP="002C6510">
            <w:pPr>
              <w:jc w:val="center"/>
              <w:rPr>
                <w:snapToGrid w:val="0"/>
                <w:color w:val="000000"/>
              </w:rPr>
            </w:pPr>
            <w:r w:rsidRPr="002C6510">
              <w:rPr>
                <w:snapToGrid w:val="0"/>
                <w:color w:val="000000"/>
              </w:rPr>
              <w:t>27596,27</w:t>
            </w:r>
          </w:p>
        </w:tc>
        <w:tc>
          <w:tcPr>
            <w:tcW w:w="1632" w:type="dxa"/>
            <w:noWrap/>
            <w:vAlign w:val="center"/>
            <w:hideMark/>
          </w:tcPr>
          <w:p w14:paraId="3B118A3C" w14:textId="77777777" w:rsidR="002C6510" w:rsidRPr="002C6510" w:rsidRDefault="002C6510" w:rsidP="002C6510">
            <w:pPr>
              <w:jc w:val="center"/>
              <w:rPr>
                <w:snapToGrid w:val="0"/>
                <w:color w:val="000000"/>
              </w:rPr>
            </w:pPr>
            <w:r w:rsidRPr="002C6510">
              <w:rPr>
                <w:snapToGrid w:val="0"/>
                <w:color w:val="000000"/>
              </w:rPr>
              <w:t>-1535,8</w:t>
            </w:r>
          </w:p>
        </w:tc>
      </w:tr>
      <w:tr w:rsidR="002C6510" w:rsidRPr="002C6510" w14:paraId="316ED9A2" w14:textId="77777777" w:rsidTr="00897F40">
        <w:trPr>
          <w:trHeight w:val="264"/>
        </w:trPr>
        <w:tc>
          <w:tcPr>
            <w:tcW w:w="2793" w:type="dxa"/>
            <w:hideMark/>
          </w:tcPr>
          <w:p w14:paraId="7A4C6C62" w14:textId="77777777" w:rsidR="002C6510" w:rsidRPr="002C6510" w:rsidRDefault="002C6510" w:rsidP="002C6510">
            <w:pPr>
              <w:jc w:val="both"/>
              <w:rPr>
                <w:snapToGrid w:val="0"/>
                <w:color w:val="000000"/>
              </w:rPr>
            </w:pPr>
            <w:r w:rsidRPr="002C6510">
              <w:rPr>
                <w:snapToGrid w:val="0"/>
                <w:color w:val="000000"/>
              </w:rPr>
              <w:t>расход топлива на срезку</w:t>
            </w:r>
          </w:p>
        </w:tc>
        <w:tc>
          <w:tcPr>
            <w:tcW w:w="1378" w:type="dxa"/>
            <w:vAlign w:val="center"/>
            <w:hideMark/>
          </w:tcPr>
          <w:p w14:paraId="60E6E283" w14:textId="77777777" w:rsidR="002C6510" w:rsidRPr="002C6510" w:rsidRDefault="002C6510" w:rsidP="002C6510">
            <w:pPr>
              <w:jc w:val="center"/>
              <w:rPr>
                <w:snapToGrid w:val="0"/>
                <w:color w:val="000000"/>
              </w:rPr>
            </w:pPr>
            <w:r w:rsidRPr="002C6510">
              <w:rPr>
                <w:snapToGrid w:val="0"/>
                <w:color w:val="000000"/>
              </w:rPr>
              <w:t>т</w:t>
            </w:r>
          </w:p>
        </w:tc>
        <w:tc>
          <w:tcPr>
            <w:tcW w:w="1298" w:type="dxa"/>
            <w:noWrap/>
            <w:vAlign w:val="center"/>
            <w:hideMark/>
          </w:tcPr>
          <w:p w14:paraId="148C9F9F" w14:textId="77777777" w:rsidR="002C6510" w:rsidRPr="002C6510" w:rsidRDefault="002C6510" w:rsidP="002C6510">
            <w:pPr>
              <w:jc w:val="center"/>
              <w:rPr>
                <w:snapToGrid w:val="0"/>
                <w:color w:val="000000"/>
              </w:rPr>
            </w:pPr>
          </w:p>
        </w:tc>
        <w:tc>
          <w:tcPr>
            <w:tcW w:w="1298" w:type="dxa"/>
            <w:noWrap/>
            <w:vAlign w:val="center"/>
            <w:hideMark/>
          </w:tcPr>
          <w:p w14:paraId="71D45D0B" w14:textId="77777777" w:rsidR="002C6510" w:rsidRPr="002C6510" w:rsidRDefault="002C6510" w:rsidP="002C6510">
            <w:pPr>
              <w:jc w:val="center"/>
              <w:rPr>
                <w:snapToGrid w:val="0"/>
                <w:color w:val="000000"/>
              </w:rPr>
            </w:pPr>
          </w:p>
        </w:tc>
        <w:tc>
          <w:tcPr>
            <w:tcW w:w="1308" w:type="dxa"/>
            <w:noWrap/>
            <w:vAlign w:val="center"/>
            <w:hideMark/>
          </w:tcPr>
          <w:p w14:paraId="7B02575E" w14:textId="77777777" w:rsidR="002C6510" w:rsidRPr="002C6510" w:rsidRDefault="002C6510" w:rsidP="002C6510">
            <w:pPr>
              <w:jc w:val="center"/>
              <w:rPr>
                <w:snapToGrid w:val="0"/>
                <w:color w:val="000000"/>
              </w:rPr>
            </w:pPr>
          </w:p>
        </w:tc>
        <w:tc>
          <w:tcPr>
            <w:tcW w:w="1632" w:type="dxa"/>
            <w:noWrap/>
            <w:vAlign w:val="center"/>
            <w:hideMark/>
          </w:tcPr>
          <w:p w14:paraId="23DEB267" w14:textId="77777777" w:rsidR="002C6510" w:rsidRPr="002C6510" w:rsidRDefault="002C6510" w:rsidP="002C6510">
            <w:pPr>
              <w:jc w:val="center"/>
              <w:rPr>
                <w:snapToGrid w:val="0"/>
                <w:color w:val="000000"/>
              </w:rPr>
            </w:pPr>
            <w:r w:rsidRPr="002C6510">
              <w:rPr>
                <w:snapToGrid w:val="0"/>
                <w:color w:val="000000"/>
              </w:rPr>
              <w:t>0,0</w:t>
            </w:r>
          </w:p>
        </w:tc>
      </w:tr>
      <w:tr w:rsidR="002C6510" w:rsidRPr="002C6510" w14:paraId="112A7C32" w14:textId="77777777" w:rsidTr="00897F40">
        <w:trPr>
          <w:trHeight w:val="284"/>
        </w:trPr>
        <w:tc>
          <w:tcPr>
            <w:tcW w:w="2793" w:type="dxa"/>
            <w:hideMark/>
          </w:tcPr>
          <w:p w14:paraId="049FE8E2" w14:textId="77777777" w:rsidR="002C6510" w:rsidRPr="002C6510" w:rsidRDefault="002C6510" w:rsidP="002C6510">
            <w:pPr>
              <w:jc w:val="both"/>
              <w:rPr>
                <w:snapToGrid w:val="0"/>
                <w:color w:val="000000"/>
              </w:rPr>
            </w:pPr>
            <w:r w:rsidRPr="002C6510">
              <w:rPr>
                <w:snapToGrid w:val="0"/>
                <w:color w:val="000000"/>
              </w:rPr>
              <w:t>ВСЕГО ТОПЛИВА без естественной убыли</w:t>
            </w:r>
          </w:p>
        </w:tc>
        <w:tc>
          <w:tcPr>
            <w:tcW w:w="1378" w:type="dxa"/>
            <w:vAlign w:val="center"/>
            <w:hideMark/>
          </w:tcPr>
          <w:p w14:paraId="05B5CF17" w14:textId="77777777" w:rsidR="002C6510" w:rsidRPr="002C6510" w:rsidRDefault="002C6510" w:rsidP="002C6510">
            <w:pPr>
              <w:jc w:val="center"/>
              <w:rPr>
                <w:bCs/>
                <w:snapToGrid w:val="0"/>
                <w:color w:val="000000"/>
              </w:rPr>
            </w:pPr>
            <w:r w:rsidRPr="002C6510">
              <w:rPr>
                <w:bCs/>
                <w:snapToGrid w:val="0"/>
                <w:color w:val="000000"/>
              </w:rPr>
              <w:t>т</w:t>
            </w:r>
          </w:p>
        </w:tc>
        <w:tc>
          <w:tcPr>
            <w:tcW w:w="1298" w:type="dxa"/>
            <w:noWrap/>
            <w:vAlign w:val="center"/>
            <w:hideMark/>
          </w:tcPr>
          <w:p w14:paraId="2AD6668B" w14:textId="77777777" w:rsidR="002C6510" w:rsidRPr="002C6510" w:rsidRDefault="002C6510" w:rsidP="002C6510">
            <w:pPr>
              <w:jc w:val="center"/>
              <w:rPr>
                <w:snapToGrid w:val="0"/>
                <w:color w:val="000000"/>
              </w:rPr>
            </w:pPr>
            <w:r w:rsidRPr="002C6510">
              <w:rPr>
                <w:snapToGrid w:val="0"/>
                <w:color w:val="000000"/>
              </w:rPr>
              <w:t>29083,4</w:t>
            </w:r>
          </w:p>
        </w:tc>
        <w:tc>
          <w:tcPr>
            <w:tcW w:w="1298" w:type="dxa"/>
            <w:noWrap/>
            <w:vAlign w:val="center"/>
            <w:hideMark/>
          </w:tcPr>
          <w:p w14:paraId="7E28BD61" w14:textId="77777777" w:rsidR="002C6510" w:rsidRPr="002C6510" w:rsidRDefault="002C6510" w:rsidP="002C6510">
            <w:pPr>
              <w:jc w:val="center"/>
              <w:rPr>
                <w:snapToGrid w:val="0"/>
                <w:color w:val="000000"/>
              </w:rPr>
            </w:pPr>
            <w:r w:rsidRPr="002C6510">
              <w:rPr>
                <w:snapToGrid w:val="0"/>
                <w:color w:val="000000"/>
              </w:rPr>
              <w:t>29132,0</w:t>
            </w:r>
          </w:p>
        </w:tc>
        <w:tc>
          <w:tcPr>
            <w:tcW w:w="1308" w:type="dxa"/>
            <w:noWrap/>
            <w:vAlign w:val="center"/>
            <w:hideMark/>
          </w:tcPr>
          <w:p w14:paraId="7BF63F1A" w14:textId="77777777" w:rsidR="002C6510" w:rsidRPr="002C6510" w:rsidRDefault="002C6510" w:rsidP="002C6510">
            <w:pPr>
              <w:jc w:val="center"/>
              <w:rPr>
                <w:snapToGrid w:val="0"/>
                <w:color w:val="000000"/>
              </w:rPr>
            </w:pPr>
            <w:r w:rsidRPr="002C6510">
              <w:rPr>
                <w:snapToGrid w:val="0"/>
                <w:color w:val="000000"/>
              </w:rPr>
              <w:t>27596,27</w:t>
            </w:r>
          </w:p>
        </w:tc>
        <w:tc>
          <w:tcPr>
            <w:tcW w:w="1632" w:type="dxa"/>
            <w:noWrap/>
            <w:vAlign w:val="center"/>
            <w:hideMark/>
          </w:tcPr>
          <w:p w14:paraId="30DFB4DE" w14:textId="77777777" w:rsidR="002C6510" w:rsidRPr="002C6510" w:rsidRDefault="002C6510" w:rsidP="002C6510">
            <w:pPr>
              <w:jc w:val="center"/>
              <w:rPr>
                <w:snapToGrid w:val="0"/>
                <w:color w:val="000000"/>
              </w:rPr>
            </w:pPr>
            <w:r w:rsidRPr="002C6510">
              <w:rPr>
                <w:snapToGrid w:val="0"/>
                <w:color w:val="000000"/>
              </w:rPr>
              <w:t>-1535,8</w:t>
            </w:r>
          </w:p>
        </w:tc>
      </w:tr>
      <w:tr w:rsidR="002C6510" w:rsidRPr="002C6510" w14:paraId="030CB720" w14:textId="77777777" w:rsidTr="00897F40">
        <w:trPr>
          <w:trHeight w:val="533"/>
        </w:trPr>
        <w:tc>
          <w:tcPr>
            <w:tcW w:w="2793" w:type="dxa"/>
            <w:hideMark/>
          </w:tcPr>
          <w:p w14:paraId="25EB51F3" w14:textId="77777777" w:rsidR="002C6510" w:rsidRPr="002C6510" w:rsidRDefault="002C6510" w:rsidP="002C6510">
            <w:pPr>
              <w:jc w:val="both"/>
              <w:rPr>
                <w:bCs/>
                <w:snapToGrid w:val="0"/>
                <w:color w:val="000000"/>
              </w:rPr>
            </w:pPr>
            <w:r w:rsidRPr="002C6510">
              <w:rPr>
                <w:bCs/>
                <w:snapToGrid w:val="0"/>
                <w:color w:val="000000"/>
              </w:rPr>
              <w:t xml:space="preserve">Расход натурального топлива с учётом </w:t>
            </w:r>
            <w:r w:rsidRPr="002C6510">
              <w:rPr>
                <w:bCs/>
                <w:snapToGrid w:val="0"/>
                <w:color w:val="000000"/>
              </w:rPr>
              <w:lastRenderedPageBreak/>
              <w:t>естественной убыли и потерь, всего, в т. ч.</w:t>
            </w:r>
          </w:p>
        </w:tc>
        <w:tc>
          <w:tcPr>
            <w:tcW w:w="1378" w:type="dxa"/>
            <w:vAlign w:val="center"/>
            <w:hideMark/>
          </w:tcPr>
          <w:p w14:paraId="4FB38B34" w14:textId="77777777" w:rsidR="002C6510" w:rsidRPr="002C6510" w:rsidRDefault="002C6510" w:rsidP="002C6510">
            <w:pPr>
              <w:jc w:val="center"/>
              <w:rPr>
                <w:bCs/>
                <w:snapToGrid w:val="0"/>
                <w:color w:val="000000"/>
              </w:rPr>
            </w:pPr>
            <w:r w:rsidRPr="002C6510">
              <w:rPr>
                <w:bCs/>
                <w:snapToGrid w:val="0"/>
                <w:color w:val="000000"/>
              </w:rPr>
              <w:lastRenderedPageBreak/>
              <w:t>т</w:t>
            </w:r>
          </w:p>
        </w:tc>
        <w:tc>
          <w:tcPr>
            <w:tcW w:w="1298" w:type="dxa"/>
            <w:noWrap/>
            <w:vAlign w:val="center"/>
            <w:hideMark/>
          </w:tcPr>
          <w:p w14:paraId="35F01F03" w14:textId="77777777" w:rsidR="002C6510" w:rsidRPr="002C6510" w:rsidRDefault="002C6510" w:rsidP="002C6510">
            <w:pPr>
              <w:jc w:val="center"/>
              <w:rPr>
                <w:bCs/>
                <w:snapToGrid w:val="0"/>
                <w:color w:val="000000"/>
              </w:rPr>
            </w:pPr>
            <w:r w:rsidRPr="002C6510">
              <w:rPr>
                <w:bCs/>
                <w:snapToGrid w:val="0"/>
                <w:color w:val="000000"/>
              </w:rPr>
              <w:t>29 083,37</w:t>
            </w:r>
          </w:p>
        </w:tc>
        <w:tc>
          <w:tcPr>
            <w:tcW w:w="1298" w:type="dxa"/>
            <w:noWrap/>
            <w:vAlign w:val="center"/>
            <w:hideMark/>
          </w:tcPr>
          <w:p w14:paraId="57E276C0" w14:textId="77777777" w:rsidR="002C6510" w:rsidRPr="002C6510" w:rsidRDefault="002C6510" w:rsidP="002C6510">
            <w:pPr>
              <w:jc w:val="center"/>
              <w:rPr>
                <w:bCs/>
                <w:snapToGrid w:val="0"/>
                <w:color w:val="000000"/>
              </w:rPr>
            </w:pPr>
            <w:r w:rsidRPr="002C6510">
              <w:rPr>
                <w:bCs/>
                <w:snapToGrid w:val="0"/>
                <w:color w:val="000000"/>
              </w:rPr>
              <w:t>29 132,02</w:t>
            </w:r>
          </w:p>
        </w:tc>
        <w:tc>
          <w:tcPr>
            <w:tcW w:w="1308" w:type="dxa"/>
            <w:noWrap/>
            <w:vAlign w:val="center"/>
            <w:hideMark/>
          </w:tcPr>
          <w:p w14:paraId="25F29A97" w14:textId="77777777" w:rsidR="002C6510" w:rsidRPr="002C6510" w:rsidRDefault="002C6510" w:rsidP="002C6510">
            <w:pPr>
              <w:jc w:val="center"/>
              <w:rPr>
                <w:bCs/>
                <w:snapToGrid w:val="0"/>
                <w:color w:val="000000"/>
              </w:rPr>
            </w:pPr>
            <w:r w:rsidRPr="002C6510">
              <w:rPr>
                <w:bCs/>
                <w:snapToGrid w:val="0"/>
                <w:color w:val="000000"/>
              </w:rPr>
              <w:t>27596,27</w:t>
            </w:r>
          </w:p>
        </w:tc>
        <w:tc>
          <w:tcPr>
            <w:tcW w:w="1632" w:type="dxa"/>
            <w:noWrap/>
            <w:vAlign w:val="center"/>
            <w:hideMark/>
          </w:tcPr>
          <w:p w14:paraId="6721497A" w14:textId="77777777" w:rsidR="002C6510" w:rsidRPr="002C6510" w:rsidRDefault="002C6510" w:rsidP="002C6510">
            <w:pPr>
              <w:jc w:val="center"/>
              <w:rPr>
                <w:bCs/>
                <w:snapToGrid w:val="0"/>
                <w:color w:val="000000"/>
              </w:rPr>
            </w:pPr>
            <w:r w:rsidRPr="002C6510">
              <w:rPr>
                <w:bCs/>
                <w:snapToGrid w:val="0"/>
                <w:color w:val="000000"/>
              </w:rPr>
              <w:t>-1 535,75</w:t>
            </w:r>
          </w:p>
        </w:tc>
      </w:tr>
      <w:tr w:rsidR="002C6510" w:rsidRPr="002C6510" w14:paraId="0DFCB1C0" w14:textId="77777777" w:rsidTr="00897F40">
        <w:trPr>
          <w:trHeight w:val="330"/>
        </w:trPr>
        <w:tc>
          <w:tcPr>
            <w:tcW w:w="2793" w:type="dxa"/>
            <w:hideMark/>
          </w:tcPr>
          <w:p w14:paraId="19D9E606" w14:textId="77777777" w:rsidR="002C6510" w:rsidRPr="002C6510" w:rsidRDefault="002C6510" w:rsidP="002C6510">
            <w:pPr>
              <w:jc w:val="both"/>
              <w:rPr>
                <w:snapToGrid w:val="0"/>
                <w:color w:val="000000"/>
              </w:rPr>
            </w:pPr>
            <w:r w:rsidRPr="002C6510">
              <w:rPr>
                <w:snapToGrid w:val="0"/>
                <w:color w:val="000000"/>
              </w:rPr>
              <w:t xml:space="preserve"> </w:t>
            </w:r>
            <w:proofErr w:type="gramStart"/>
            <w:r w:rsidRPr="002C6510">
              <w:rPr>
                <w:snapToGrid w:val="0"/>
                <w:color w:val="000000"/>
              </w:rPr>
              <w:t>Цена  натурального</w:t>
            </w:r>
            <w:proofErr w:type="gramEnd"/>
            <w:r w:rsidRPr="002C6510">
              <w:rPr>
                <w:snapToGrid w:val="0"/>
                <w:color w:val="000000"/>
              </w:rPr>
              <w:t xml:space="preserve"> топлива</w:t>
            </w:r>
          </w:p>
        </w:tc>
        <w:tc>
          <w:tcPr>
            <w:tcW w:w="1378" w:type="dxa"/>
            <w:vAlign w:val="center"/>
            <w:hideMark/>
          </w:tcPr>
          <w:p w14:paraId="575A2BC7" w14:textId="77777777" w:rsidR="002C6510" w:rsidRPr="002C6510" w:rsidRDefault="002C6510" w:rsidP="002C6510">
            <w:pPr>
              <w:jc w:val="center"/>
              <w:rPr>
                <w:snapToGrid w:val="0"/>
                <w:color w:val="000000"/>
              </w:rPr>
            </w:pPr>
            <w:r w:rsidRPr="002C6510">
              <w:rPr>
                <w:snapToGrid w:val="0"/>
                <w:color w:val="000000"/>
              </w:rPr>
              <w:t>руб./т</w:t>
            </w:r>
          </w:p>
        </w:tc>
        <w:tc>
          <w:tcPr>
            <w:tcW w:w="1298" w:type="dxa"/>
            <w:noWrap/>
            <w:vAlign w:val="center"/>
            <w:hideMark/>
          </w:tcPr>
          <w:p w14:paraId="394E5998" w14:textId="77777777" w:rsidR="002C6510" w:rsidRPr="002C6510" w:rsidRDefault="002C6510" w:rsidP="002C6510">
            <w:pPr>
              <w:jc w:val="center"/>
              <w:rPr>
                <w:snapToGrid w:val="0"/>
                <w:color w:val="000000"/>
              </w:rPr>
            </w:pPr>
            <w:r w:rsidRPr="002C6510">
              <w:rPr>
                <w:snapToGrid w:val="0"/>
                <w:color w:val="000000"/>
              </w:rPr>
              <w:t>902,08</w:t>
            </w:r>
          </w:p>
        </w:tc>
        <w:tc>
          <w:tcPr>
            <w:tcW w:w="1298" w:type="dxa"/>
            <w:noWrap/>
            <w:vAlign w:val="center"/>
            <w:hideMark/>
          </w:tcPr>
          <w:p w14:paraId="0DCFF011" w14:textId="77777777" w:rsidR="002C6510" w:rsidRPr="002C6510" w:rsidRDefault="002C6510" w:rsidP="002C6510">
            <w:pPr>
              <w:jc w:val="center"/>
              <w:rPr>
                <w:snapToGrid w:val="0"/>
                <w:color w:val="000000"/>
              </w:rPr>
            </w:pPr>
            <w:r w:rsidRPr="002C6510">
              <w:rPr>
                <w:snapToGrid w:val="0"/>
                <w:color w:val="000000"/>
              </w:rPr>
              <w:t>968,65</w:t>
            </w:r>
          </w:p>
        </w:tc>
        <w:tc>
          <w:tcPr>
            <w:tcW w:w="1308" w:type="dxa"/>
            <w:noWrap/>
            <w:vAlign w:val="center"/>
            <w:hideMark/>
          </w:tcPr>
          <w:p w14:paraId="7D397977" w14:textId="77777777" w:rsidR="002C6510" w:rsidRPr="002C6510" w:rsidRDefault="002C6510" w:rsidP="002C6510">
            <w:pPr>
              <w:jc w:val="center"/>
              <w:rPr>
                <w:snapToGrid w:val="0"/>
                <w:color w:val="000000"/>
              </w:rPr>
            </w:pPr>
            <w:r w:rsidRPr="002C6510">
              <w:rPr>
                <w:snapToGrid w:val="0"/>
                <w:color w:val="000000"/>
              </w:rPr>
              <w:t>968,65</w:t>
            </w:r>
          </w:p>
        </w:tc>
        <w:tc>
          <w:tcPr>
            <w:tcW w:w="1632" w:type="dxa"/>
            <w:noWrap/>
            <w:vAlign w:val="center"/>
            <w:hideMark/>
          </w:tcPr>
          <w:p w14:paraId="20F5BA66" w14:textId="77777777" w:rsidR="002C6510" w:rsidRPr="002C6510" w:rsidRDefault="002C6510" w:rsidP="002C6510">
            <w:pPr>
              <w:jc w:val="center"/>
              <w:rPr>
                <w:snapToGrid w:val="0"/>
                <w:color w:val="000000"/>
              </w:rPr>
            </w:pPr>
            <w:r w:rsidRPr="002C6510">
              <w:rPr>
                <w:snapToGrid w:val="0"/>
                <w:color w:val="000000"/>
              </w:rPr>
              <w:t>0,00</w:t>
            </w:r>
          </w:p>
        </w:tc>
      </w:tr>
      <w:tr w:rsidR="002C6510" w:rsidRPr="002C6510" w14:paraId="4A6B506C" w14:textId="77777777" w:rsidTr="00897F40">
        <w:trPr>
          <w:trHeight w:val="264"/>
        </w:trPr>
        <w:tc>
          <w:tcPr>
            <w:tcW w:w="2793" w:type="dxa"/>
            <w:hideMark/>
          </w:tcPr>
          <w:p w14:paraId="323BCC4C" w14:textId="77777777" w:rsidR="002C6510" w:rsidRPr="002C6510" w:rsidRDefault="002C6510" w:rsidP="002C6510">
            <w:pPr>
              <w:jc w:val="both"/>
              <w:rPr>
                <w:bCs/>
                <w:snapToGrid w:val="0"/>
                <w:color w:val="000000"/>
              </w:rPr>
            </w:pPr>
            <w:r w:rsidRPr="002C6510">
              <w:rPr>
                <w:bCs/>
                <w:snapToGrid w:val="0"/>
                <w:color w:val="000000"/>
              </w:rPr>
              <w:t>Стоимость натурального топлива</w:t>
            </w:r>
          </w:p>
        </w:tc>
        <w:tc>
          <w:tcPr>
            <w:tcW w:w="1378" w:type="dxa"/>
            <w:vAlign w:val="center"/>
            <w:hideMark/>
          </w:tcPr>
          <w:p w14:paraId="3B194644" w14:textId="77777777" w:rsidR="002C6510" w:rsidRPr="002C6510" w:rsidRDefault="002C6510" w:rsidP="002C6510">
            <w:pPr>
              <w:jc w:val="center"/>
              <w:rPr>
                <w:snapToGrid w:val="0"/>
                <w:color w:val="000000"/>
              </w:rPr>
            </w:pPr>
            <w:r w:rsidRPr="002C6510">
              <w:rPr>
                <w:snapToGrid w:val="0"/>
                <w:color w:val="000000"/>
              </w:rPr>
              <w:t>тыс. руб.</w:t>
            </w:r>
          </w:p>
        </w:tc>
        <w:tc>
          <w:tcPr>
            <w:tcW w:w="1298" w:type="dxa"/>
            <w:noWrap/>
            <w:vAlign w:val="center"/>
            <w:hideMark/>
          </w:tcPr>
          <w:p w14:paraId="53A9838E" w14:textId="77777777" w:rsidR="002C6510" w:rsidRPr="002C6510" w:rsidRDefault="002C6510" w:rsidP="002C6510">
            <w:pPr>
              <w:jc w:val="center"/>
              <w:rPr>
                <w:bCs/>
                <w:snapToGrid w:val="0"/>
                <w:color w:val="000000"/>
              </w:rPr>
            </w:pPr>
            <w:r w:rsidRPr="002C6510">
              <w:rPr>
                <w:bCs/>
                <w:snapToGrid w:val="0"/>
                <w:color w:val="000000"/>
              </w:rPr>
              <w:t>26235,52</w:t>
            </w:r>
          </w:p>
        </w:tc>
        <w:tc>
          <w:tcPr>
            <w:tcW w:w="1298" w:type="dxa"/>
            <w:noWrap/>
            <w:vAlign w:val="center"/>
            <w:hideMark/>
          </w:tcPr>
          <w:p w14:paraId="2928CB29" w14:textId="77777777" w:rsidR="002C6510" w:rsidRPr="002C6510" w:rsidRDefault="002C6510" w:rsidP="002C6510">
            <w:pPr>
              <w:jc w:val="center"/>
              <w:rPr>
                <w:bCs/>
                <w:snapToGrid w:val="0"/>
                <w:color w:val="000000"/>
              </w:rPr>
            </w:pPr>
            <w:r w:rsidRPr="002C6510">
              <w:rPr>
                <w:bCs/>
                <w:snapToGrid w:val="0"/>
                <w:color w:val="000000"/>
              </w:rPr>
              <w:t>28218,73</w:t>
            </w:r>
          </w:p>
        </w:tc>
        <w:tc>
          <w:tcPr>
            <w:tcW w:w="1308" w:type="dxa"/>
            <w:noWrap/>
            <w:vAlign w:val="center"/>
            <w:hideMark/>
          </w:tcPr>
          <w:p w14:paraId="1D069EF1" w14:textId="77777777" w:rsidR="002C6510" w:rsidRPr="002C6510" w:rsidRDefault="002C6510" w:rsidP="002C6510">
            <w:pPr>
              <w:jc w:val="center"/>
              <w:rPr>
                <w:bCs/>
                <w:snapToGrid w:val="0"/>
                <w:color w:val="000000"/>
              </w:rPr>
            </w:pPr>
            <w:r w:rsidRPr="002C6510">
              <w:rPr>
                <w:bCs/>
                <w:snapToGrid w:val="0"/>
                <w:color w:val="000000"/>
              </w:rPr>
              <w:t>26731,13</w:t>
            </w:r>
          </w:p>
        </w:tc>
        <w:tc>
          <w:tcPr>
            <w:tcW w:w="1632" w:type="dxa"/>
            <w:noWrap/>
            <w:vAlign w:val="center"/>
            <w:hideMark/>
          </w:tcPr>
          <w:p w14:paraId="220C3C20" w14:textId="77777777" w:rsidR="002C6510" w:rsidRPr="002C6510" w:rsidRDefault="002C6510" w:rsidP="002C6510">
            <w:pPr>
              <w:jc w:val="center"/>
              <w:rPr>
                <w:bCs/>
                <w:snapToGrid w:val="0"/>
                <w:color w:val="000000"/>
              </w:rPr>
            </w:pPr>
            <w:r w:rsidRPr="002C6510">
              <w:rPr>
                <w:bCs/>
                <w:snapToGrid w:val="0"/>
                <w:color w:val="000000"/>
              </w:rPr>
              <w:t>-1487,61</w:t>
            </w:r>
          </w:p>
        </w:tc>
      </w:tr>
      <w:tr w:rsidR="002C6510" w:rsidRPr="002C6510" w14:paraId="19435215" w14:textId="77777777" w:rsidTr="00897F40">
        <w:trPr>
          <w:trHeight w:val="264"/>
        </w:trPr>
        <w:tc>
          <w:tcPr>
            <w:tcW w:w="2793" w:type="dxa"/>
            <w:hideMark/>
          </w:tcPr>
          <w:p w14:paraId="11F90CF0" w14:textId="77777777" w:rsidR="002C6510" w:rsidRPr="002C6510" w:rsidRDefault="002C6510" w:rsidP="002C6510">
            <w:pPr>
              <w:jc w:val="both"/>
              <w:rPr>
                <w:bCs/>
                <w:snapToGrid w:val="0"/>
                <w:color w:val="000000"/>
              </w:rPr>
            </w:pPr>
            <w:r w:rsidRPr="002C6510">
              <w:rPr>
                <w:bCs/>
                <w:snapToGrid w:val="0"/>
                <w:color w:val="000000"/>
              </w:rPr>
              <w:t xml:space="preserve">Стоимость расходов по </w:t>
            </w:r>
            <w:proofErr w:type="gramStart"/>
            <w:r w:rsidRPr="002C6510">
              <w:rPr>
                <w:bCs/>
                <w:snapToGrid w:val="0"/>
                <w:color w:val="000000"/>
              </w:rPr>
              <w:t>транспортировке :</w:t>
            </w:r>
            <w:proofErr w:type="gramEnd"/>
          </w:p>
        </w:tc>
        <w:tc>
          <w:tcPr>
            <w:tcW w:w="1378" w:type="dxa"/>
            <w:vAlign w:val="center"/>
            <w:hideMark/>
          </w:tcPr>
          <w:p w14:paraId="1A721487" w14:textId="77777777" w:rsidR="002C6510" w:rsidRPr="002C6510" w:rsidRDefault="002C6510" w:rsidP="002C6510">
            <w:pPr>
              <w:jc w:val="center"/>
              <w:rPr>
                <w:snapToGrid w:val="0"/>
                <w:color w:val="000000"/>
              </w:rPr>
            </w:pPr>
            <w:r w:rsidRPr="002C6510">
              <w:rPr>
                <w:snapToGrid w:val="0"/>
                <w:color w:val="000000"/>
              </w:rPr>
              <w:t>тыс. руб.</w:t>
            </w:r>
          </w:p>
        </w:tc>
        <w:tc>
          <w:tcPr>
            <w:tcW w:w="1298" w:type="dxa"/>
            <w:noWrap/>
            <w:vAlign w:val="center"/>
            <w:hideMark/>
          </w:tcPr>
          <w:p w14:paraId="258A4182" w14:textId="77777777" w:rsidR="002C6510" w:rsidRPr="002C6510" w:rsidRDefault="002C6510" w:rsidP="002C6510">
            <w:pPr>
              <w:jc w:val="center"/>
              <w:rPr>
                <w:snapToGrid w:val="0"/>
                <w:color w:val="000000"/>
              </w:rPr>
            </w:pPr>
            <w:r w:rsidRPr="002C6510">
              <w:rPr>
                <w:snapToGrid w:val="0"/>
                <w:color w:val="000000"/>
              </w:rPr>
              <w:t>19370,13</w:t>
            </w:r>
          </w:p>
        </w:tc>
        <w:tc>
          <w:tcPr>
            <w:tcW w:w="1298" w:type="dxa"/>
            <w:noWrap/>
            <w:vAlign w:val="center"/>
            <w:hideMark/>
          </w:tcPr>
          <w:p w14:paraId="43FFD020" w14:textId="77777777" w:rsidR="002C6510" w:rsidRPr="002C6510" w:rsidRDefault="002C6510" w:rsidP="002C6510">
            <w:pPr>
              <w:jc w:val="center"/>
              <w:rPr>
                <w:snapToGrid w:val="0"/>
                <w:color w:val="000000"/>
              </w:rPr>
            </w:pPr>
            <w:r w:rsidRPr="002C6510">
              <w:rPr>
                <w:snapToGrid w:val="0"/>
                <w:color w:val="000000"/>
              </w:rPr>
              <w:t>24273,67</w:t>
            </w:r>
          </w:p>
        </w:tc>
        <w:tc>
          <w:tcPr>
            <w:tcW w:w="1308" w:type="dxa"/>
            <w:noWrap/>
            <w:vAlign w:val="center"/>
            <w:hideMark/>
          </w:tcPr>
          <w:p w14:paraId="47E0226F" w14:textId="77777777" w:rsidR="002C6510" w:rsidRPr="002C6510" w:rsidRDefault="002C6510" w:rsidP="002C6510">
            <w:pPr>
              <w:jc w:val="center"/>
              <w:rPr>
                <w:snapToGrid w:val="0"/>
                <w:color w:val="000000"/>
              </w:rPr>
            </w:pPr>
            <w:r w:rsidRPr="002C6510">
              <w:rPr>
                <w:snapToGrid w:val="0"/>
                <w:color w:val="000000"/>
              </w:rPr>
              <w:t>22994,04</w:t>
            </w:r>
          </w:p>
        </w:tc>
        <w:tc>
          <w:tcPr>
            <w:tcW w:w="1632" w:type="dxa"/>
            <w:noWrap/>
            <w:vAlign w:val="center"/>
            <w:hideMark/>
          </w:tcPr>
          <w:p w14:paraId="7C95C8BF" w14:textId="77777777" w:rsidR="002C6510" w:rsidRPr="002C6510" w:rsidRDefault="002C6510" w:rsidP="002C6510">
            <w:pPr>
              <w:jc w:val="center"/>
              <w:rPr>
                <w:snapToGrid w:val="0"/>
                <w:color w:val="000000"/>
              </w:rPr>
            </w:pPr>
            <w:r w:rsidRPr="002C6510">
              <w:rPr>
                <w:snapToGrid w:val="0"/>
                <w:color w:val="000000"/>
              </w:rPr>
              <w:t>-1279,63</w:t>
            </w:r>
          </w:p>
        </w:tc>
      </w:tr>
      <w:tr w:rsidR="002C6510" w:rsidRPr="002C6510" w14:paraId="7024F39D" w14:textId="77777777" w:rsidTr="00897F40">
        <w:trPr>
          <w:trHeight w:val="264"/>
        </w:trPr>
        <w:tc>
          <w:tcPr>
            <w:tcW w:w="2793" w:type="dxa"/>
            <w:hideMark/>
          </w:tcPr>
          <w:p w14:paraId="46B0AB7F" w14:textId="77777777" w:rsidR="002C6510" w:rsidRPr="002C6510" w:rsidRDefault="002C6510" w:rsidP="002C6510">
            <w:pPr>
              <w:jc w:val="both"/>
              <w:rPr>
                <w:bCs/>
                <w:snapToGrid w:val="0"/>
                <w:color w:val="000000"/>
              </w:rPr>
            </w:pPr>
            <w:r w:rsidRPr="002C6510">
              <w:rPr>
                <w:bCs/>
                <w:snapToGrid w:val="0"/>
                <w:color w:val="000000"/>
              </w:rPr>
              <w:t xml:space="preserve">стоимость </w:t>
            </w:r>
            <w:proofErr w:type="spellStart"/>
            <w:r w:rsidRPr="002C6510">
              <w:rPr>
                <w:bCs/>
                <w:snapToGrid w:val="0"/>
                <w:color w:val="000000"/>
              </w:rPr>
              <w:t>трансп</w:t>
            </w:r>
            <w:proofErr w:type="spellEnd"/>
            <w:r w:rsidRPr="002C6510">
              <w:rPr>
                <w:bCs/>
                <w:snapToGrid w:val="0"/>
                <w:color w:val="000000"/>
              </w:rPr>
              <w:t xml:space="preserve"> с учетом погрузки</w:t>
            </w:r>
          </w:p>
        </w:tc>
        <w:tc>
          <w:tcPr>
            <w:tcW w:w="1378" w:type="dxa"/>
            <w:vAlign w:val="center"/>
            <w:hideMark/>
          </w:tcPr>
          <w:p w14:paraId="02B00600" w14:textId="77777777" w:rsidR="002C6510" w:rsidRPr="002C6510" w:rsidRDefault="002C6510" w:rsidP="002C6510">
            <w:pPr>
              <w:jc w:val="center"/>
              <w:rPr>
                <w:snapToGrid w:val="0"/>
                <w:color w:val="000000"/>
              </w:rPr>
            </w:pPr>
            <w:r w:rsidRPr="002C6510">
              <w:rPr>
                <w:snapToGrid w:val="0"/>
                <w:color w:val="000000"/>
              </w:rPr>
              <w:t>руб./</w:t>
            </w:r>
            <w:proofErr w:type="spellStart"/>
            <w:r w:rsidRPr="002C6510">
              <w:rPr>
                <w:snapToGrid w:val="0"/>
                <w:color w:val="000000"/>
              </w:rPr>
              <w:t>тн</w:t>
            </w:r>
            <w:proofErr w:type="spellEnd"/>
          </w:p>
        </w:tc>
        <w:tc>
          <w:tcPr>
            <w:tcW w:w="1298" w:type="dxa"/>
            <w:noWrap/>
            <w:vAlign w:val="center"/>
            <w:hideMark/>
          </w:tcPr>
          <w:p w14:paraId="35E2DFD4" w14:textId="77777777" w:rsidR="002C6510" w:rsidRPr="002C6510" w:rsidRDefault="002C6510" w:rsidP="002C6510">
            <w:pPr>
              <w:jc w:val="center"/>
              <w:rPr>
                <w:snapToGrid w:val="0"/>
                <w:color w:val="000000"/>
              </w:rPr>
            </w:pPr>
            <w:r w:rsidRPr="002C6510">
              <w:rPr>
                <w:snapToGrid w:val="0"/>
                <w:color w:val="000000"/>
              </w:rPr>
              <w:t>666,02</w:t>
            </w:r>
          </w:p>
        </w:tc>
        <w:tc>
          <w:tcPr>
            <w:tcW w:w="1298" w:type="dxa"/>
            <w:noWrap/>
            <w:vAlign w:val="center"/>
            <w:hideMark/>
          </w:tcPr>
          <w:p w14:paraId="5BB199D7" w14:textId="77777777" w:rsidR="002C6510" w:rsidRPr="002C6510" w:rsidRDefault="002C6510" w:rsidP="002C6510">
            <w:pPr>
              <w:jc w:val="center"/>
              <w:rPr>
                <w:snapToGrid w:val="0"/>
                <w:color w:val="000000"/>
              </w:rPr>
            </w:pPr>
          </w:p>
        </w:tc>
        <w:tc>
          <w:tcPr>
            <w:tcW w:w="1308" w:type="dxa"/>
            <w:noWrap/>
            <w:vAlign w:val="center"/>
            <w:hideMark/>
          </w:tcPr>
          <w:p w14:paraId="4767A512" w14:textId="77777777" w:rsidR="002C6510" w:rsidRPr="002C6510" w:rsidRDefault="002C6510" w:rsidP="002C6510">
            <w:pPr>
              <w:jc w:val="center"/>
              <w:rPr>
                <w:snapToGrid w:val="0"/>
                <w:color w:val="000000"/>
              </w:rPr>
            </w:pPr>
            <w:r w:rsidRPr="002C6510">
              <w:rPr>
                <w:snapToGrid w:val="0"/>
                <w:color w:val="000000"/>
              </w:rPr>
              <w:t>833,23</w:t>
            </w:r>
          </w:p>
        </w:tc>
        <w:tc>
          <w:tcPr>
            <w:tcW w:w="1632" w:type="dxa"/>
            <w:noWrap/>
            <w:vAlign w:val="center"/>
            <w:hideMark/>
          </w:tcPr>
          <w:p w14:paraId="6E3486D1" w14:textId="77777777" w:rsidR="002C6510" w:rsidRPr="002C6510" w:rsidRDefault="002C6510" w:rsidP="002C6510">
            <w:pPr>
              <w:jc w:val="center"/>
              <w:rPr>
                <w:snapToGrid w:val="0"/>
                <w:color w:val="000000"/>
              </w:rPr>
            </w:pPr>
            <w:r w:rsidRPr="002C6510">
              <w:rPr>
                <w:snapToGrid w:val="0"/>
                <w:color w:val="000000"/>
              </w:rPr>
              <w:t>833,23</w:t>
            </w:r>
          </w:p>
        </w:tc>
      </w:tr>
      <w:tr w:rsidR="002C6510" w:rsidRPr="002C6510" w14:paraId="6751F0E9" w14:textId="77777777" w:rsidTr="00897F40">
        <w:trPr>
          <w:trHeight w:val="264"/>
        </w:trPr>
        <w:tc>
          <w:tcPr>
            <w:tcW w:w="2793" w:type="dxa"/>
            <w:hideMark/>
          </w:tcPr>
          <w:p w14:paraId="54A2B942" w14:textId="77777777" w:rsidR="002C6510" w:rsidRPr="002C6510" w:rsidRDefault="002C6510" w:rsidP="002C6510">
            <w:pPr>
              <w:jc w:val="both"/>
              <w:rPr>
                <w:bCs/>
                <w:snapToGrid w:val="0"/>
                <w:color w:val="000000"/>
              </w:rPr>
            </w:pPr>
            <w:r w:rsidRPr="002C6510">
              <w:rPr>
                <w:bCs/>
                <w:snapToGrid w:val="0"/>
                <w:color w:val="000000"/>
              </w:rPr>
              <w:t xml:space="preserve">Стоимость транспортировки </w:t>
            </w:r>
          </w:p>
        </w:tc>
        <w:tc>
          <w:tcPr>
            <w:tcW w:w="1378" w:type="dxa"/>
            <w:vAlign w:val="center"/>
            <w:hideMark/>
          </w:tcPr>
          <w:p w14:paraId="01A9F01F" w14:textId="77777777" w:rsidR="002C6510" w:rsidRPr="002C6510" w:rsidRDefault="002C6510" w:rsidP="002C6510">
            <w:pPr>
              <w:jc w:val="center"/>
              <w:rPr>
                <w:snapToGrid w:val="0"/>
                <w:color w:val="000000"/>
              </w:rPr>
            </w:pPr>
            <w:proofErr w:type="spellStart"/>
            <w:r w:rsidRPr="002C6510">
              <w:rPr>
                <w:snapToGrid w:val="0"/>
                <w:color w:val="000000"/>
              </w:rPr>
              <w:t>тыс.руб</w:t>
            </w:r>
            <w:proofErr w:type="spellEnd"/>
            <w:r w:rsidRPr="002C6510">
              <w:rPr>
                <w:snapToGrid w:val="0"/>
                <w:color w:val="000000"/>
              </w:rPr>
              <w:t>.</w:t>
            </w:r>
          </w:p>
        </w:tc>
        <w:tc>
          <w:tcPr>
            <w:tcW w:w="1298" w:type="dxa"/>
            <w:noWrap/>
            <w:vAlign w:val="center"/>
            <w:hideMark/>
          </w:tcPr>
          <w:p w14:paraId="6F6D9240" w14:textId="77777777" w:rsidR="002C6510" w:rsidRPr="002C6510" w:rsidRDefault="002C6510" w:rsidP="002C6510">
            <w:pPr>
              <w:jc w:val="center"/>
              <w:rPr>
                <w:snapToGrid w:val="0"/>
                <w:color w:val="000000"/>
              </w:rPr>
            </w:pPr>
            <w:r w:rsidRPr="002C6510">
              <w:rPr>
                <w:snapToGrid w:val="0"/>
                <w:color w:val="000000"/>
              </w:rPr>
              <w:t>19 370,13</w:t>
            </w:r>
          </w:p>
        </w:tc>
        <w:tc>
          <w:tcPr>
            <w:tcW w:w="1298" w:type="dxa"/>
            <w:noWrap/>
            <w:vAlign w:val="center"/>
            <w:hideMark/>
          </w:tcPr>
          <w:p w14:paraId="59909BE8" w14:textId="77777777" w:rsidR="002C6510" w:rsidRPr="002C6510" w:rsidRDefault="002C6510" w:rsidP="002C6510">
            <w:pPr>
              <w:jc w:val="center"/>
              <w:rPr>
                <w:snapToGrid w:val="0"/>
                <w:color w:val="000000"/>
              </w:rPr>
            </w:pPr>
            <w:r w:rsidRPr="002C6510">
              <w:rPr>
                <w:snapToGrid w:val="0"/>
                <w:color w:val="000000"/>
              </w:rPr>
              <w:t>24 273,67</w:t>
            </w:r>
          </w:p>
        </w:tc>
        <w:tc>
          <w:tcPr>
            <w:tcW w:w="1308" w:type="dxa"/>
            <w:noWrap/>
            <w:vAlign w:val="center"/>
            <w:hideMark/>
          </w:tcPr>
          <w:p w14:paraId="1BBA0600" w14:textId="77777777" w:rsidR="002C6510" w:rsidRPr="002C6510" w:rsidRDefault="002C6510" w:rsidP="002C6510">
            <w:pPr>
              <w:jc w:val="center"/>
              <w:rPr>
                <w:snapToGrid w:val="0"/>
                <w:color w:val="000000"/>
              </w:rPr>
            </w:pPr>
            <w:r w:rsidRPr="002C6510">
              <w:rPr>
                <w:snapToGrid w:val="0"/>
                <w:color w:val="000000"/>
              </w:rPr>
              <w:t>22994,04</w:t>
            </w:r>
          </w:p>
        </w:tc>
        <w:tc>
          <w:tcPr>
            <w:tcW w:w="1632" w:type="dxa"/>
            <w:noWrap/>
            <w:vAlign w:val="center"/>
            <w:hideMark/>
          </w:tcPr>
          <w:p w14:paraId="4A84E4FF" w14:textId="77777777" w:rsidR="002C6510" w:rsidRPr="002C6510" w:rsidRDefault="002C6510" w:rsidP="002C6510">
            <w:pPr>
              <w:jc w:val="center"/>
              <w:rPr>
                <w:snapToGrid w:val="0"/>
                <w:color w:val="000000"/>
              </w:rPr>
            </w:pPr>
            <w:r w:rsidRPr="002C6510">
              <w:rPr>
                <w:snapToGrid w:val="0"/>
                <w:color w:val="000000"/>
              </w:rPr>
              <w:t>-1 279,63</w:t>
            </w:r>
          </w:p>
        </w:tc>
      </w:tr>
      <w:tr w:rsidR="002C6510" w:rsidRPr="002C6510" w14:paraId="0E0E5EBC" w14:textId="77777777" w:rsidTr="00897F40">
        <w:trPr>
          <w:trHeight w:val="264"/>
        </w:trPr>
        <w:tc>
          <w:tcPr>
            <w:tcW w:w="2793" w:type="dxa"/>
            <w:hideMark/>
          </w:tcPr>
          <w:p w14:paraId="4D941886" w14:textId="77777777" w:rsidR="002C6510" w:rsidRPr="002C6510" w:rsidRDefault="002C6510" w:rsidP="002C6510">
            <w:pPr>
              <w:jc w:val="both"/>
              <w:rPr>
                <w:snapToGrid w:val="0"/>
                <w:color w:val="000000"/>
              </w:rPr>
            </w:pPr>
            <w:r w:rsidRPr="002C6510">
              <w:rPr>
                <w:snapToGrid w:val="0"/>
                <w:color w:val="000000"/>
              </w:rPr>
              <w:t xml:space="preserve">цена стоимости транспортировки </w:t>
            </w:r>
          </w:p>
        </w:tc>
        <w:tc>
          <w:tcPr>
            <w:tcW w:w="1378" w:type="dxa"/>
            <w:vAlign w:val="center"/>
            <w:hideMark/>
          </w:tcPr>
          <w:p w14:paraId="457DAC83" w14:textId="77777777" w:rsidR="002C6510" w:rsidRPr="002C6510" w:rsidRDefault="002C6510" w:rsidP="002C6510">
            <w:pPr>
              <w:jc w:val="center"/>
              <w:rPr>
                <w:snapToGrid w:val="0"/>
                <w:color w:val="000000"/>
              </w:rPr>
            </w:pPr>
            <w:r w:rsidRPr="002C6510">
              <w:rPr>
                <w:snapToGrid w:val="0"/>
                <w:color w:val="000000"/>
              </w:rPr>
              <w:t>руб./т</w:t>
            </w:r>
          </w:p>
        </w:tc>
        <w:tc>
          <w:tcPr>
            <w:tcW w:w="1298" w:type="dxa"/>
            <w:noWrap/>
            <w:vAlign w:val="center"/>
            <w:hideMark/>
          </w:tcPr>
          <w:p w14:paraId="015003A5" w14:textId="77777777" w:rsidR="002C6510" w:rsidRPr="002C6510" w:rsidRDefault="002C6510" w:rsidP="002C6510">
            <w:pPr>
              <w:jc w:val="center"/>
              <w:rPr>
                <w:bCs/>
                <w:snapToGrid w:val="0"/>
                <w:color w:val="000000"/>
              </w:rPr>
            </w:pPr>
            <w:r w:rsidRPr="002C6510">
              <w:rPr>
                <w:bCs/>
                <w:snapToGrid w:val="0"/>
                <w:color w:val="000000"/>
              </w:rPr>
              <w:t>554,90</w:t>
            </w:r>
          </w:p>
        </w:tc>
        <w:tc>
          <w:tcPr>
            <w:tcW w:w="1298" w:type="dxa"/>
            <w:noWrap/>
            <w:vAlign w:val="center"/>
            <w:hideMark/>
          </w:tcPr>
          <w:p w14:paraId="75A8938D" w14:textId="77777777" w:rsidR="002C6510" w:rsidRPr="002C6510" w:rsidRDefault="002C6510" w:rsidP="002C6510">
            <w:pPr>
              <w:jc w:val="center"/>
              <w:rPr>
                <w:bCs/>
                <w:snapToGrid w:val="0"/>
                <w:color w:val="000000"/>
              </w:rPr>
            </w:pPr>
            <w:r w:rsidRPr="002C6510">
              <w:rPr>
                <w:bCs/>
                <w:snapToGrid w:val="0"/>
                <w:color w:val="000000"/>
              </w:rPr>
              <w:t>833,23</w:t>
            </w:r>
          </w:p>
        </w:tc>
        <w:tc>
          <w:tcPr>
            <w:tcW w:w="1308" w:type="dxa"/>
            <w:noWrap/>
            <w:vAlign w:val="center"/>
            <w:hideMark/>
          </w:tcPr>
          <w:p w14:paraId="5F31746B" w14:textId="77777777" w:rsidR="002C6510" w:rsidRPr="002C6510" w:rsidRDefault="002C6510" w:rsidP="002C6510">
            <w:pPr>
              <w:jc w:val="center"/>
              <w:rPr>
                <w:bCs/>
                <w:snapToGrid w:val="0"/>
                <w:color w:val="000000"/>
              </w:rPr>
            </w:pPr>
            <w:r w:rsidRPr="002C6510">
              <w:rPr>
                <w:bCs/>
                <w:snapToGrid w:val="0"/>
                <w:color w:val="000000"/>
              </w:rPr>
              <w:t>652,08</w:t>
            </w:r>
          </w:p>
        </w:tc>
        <w:tc>
          <w:tcPr>
            <w:tcW w:w="1632" w:type="dxa"/>
            <w:noWrap/>
            <w:vAlign w:val="center"/>
            <w:hideMark/>
          </w:tcPr>
          <w:p w14:paraId="074C1D58" w14:textId="77777777" w:rsidR="002C6510" w:rsidRPr="002C6510" w:rsidRDefault="002C6510" w:rsidP="002C6510">
            <w:pPr>
              <w:jc w:val="center"/>
              <w:rPr>
                <w:bCs/>
                <w:snapToGrid w:val="0"/>
                <w:color w:val="000000"/>
              </w:rPr>
            </w:pPr>
            <w:r w:rsidRPr="002C6510">
              <w:rPr>
                <w:bCs/>
                <w:snapToGrid w:val="0"/>
                <w:color w:val="000000"/>
              </w:rPr>
              <w:t>-181,15</w:t>
            </w:r>
          </w:p>
        </w:tc>
      </w:tr>
      <w:tr w:rsidR="002C6510" w:rsidRPr="002C6510" w14:paraId="4761A3D4" w14:textId="77777777" w:rsidTr="00897F40">
        <w:trPr>
          <w:trHeight w:val="264"/>
        </w:trPr>
        <w:tc>
          <w:tcPr>
            <w:tcW w:w="2793" w:type="dxa"/>
            <w:hideMark/>
          </w:tcPr>
          <w:p w14:paraId="58551AC0" w14:textId="77777777" w:rsidR="002C6510" w:rsidRPr="002C6510" w:rsidRDefault="002C6510" w:rsidP="002C6510">
            <w:pPr>
              <w:jc w:val="both"/>
              <w:rPr>
                <w:i/>
                <w:iCs/>
                <w:snapToGrid w:val="0"/>
                <w:color w:val="000000"/>
              </w:rPr>
            </w:pPr>
            <w:r w:rsidRPr="002C6510">
              <w:rPr>
                <w:i/>
                <w:iCs/>
                <w:snapToGrid w:val="0"/>
                <w:color w:val="000000"/>
              </w:rPr>
              <w:t xml:space="preserve">     цена автоперевозки т топлива </w:t>
            </w:r>
          </w:p>
        </w:tc>
        <w:tc>
          <w:tcPr>
            <w:tcW w:w="1378" w:type="dxa"/>
            <w:vAlign w:val="center"/>
            <w:hideMark/>
          </w:tcPr>
          <w:p w14:paraId="53F02A64" w14:textId="77777777" w:rsidR="002C6510" w:rsidRPr="002C6510" w:rsidRDefault="002C6510" w:rsidP="002C6510">
            <w:pPr>
              <w:jc w:val="center"/>
              <w:rPr>
                <w:snapToGrid w:val="0"/>
                <w:color w:val="000000"/>
              </w:rPr>
            </w:pPr>
            <w:r w:rsidRPr="002C6510">
              <w:rPr>
                <w:snapToGrid w:val="0"/>
                <w:color w:val="000000"/>
              </w:rPr>
              <w:t>тыс. руб.</w:t>
            </w:r>
          </w:p>
        </w:tc>
        <w:tc>
          <w:tcPr>
            <w:tcW w:w="1298" w:type="dxa"/>
            <w:vAlign w:val="center"/>
            <w:hideMark/>
          </w:tcPr>
          <w:p w14:paraId="3F9714B9" w14:textId="77777777" w:rsidR="002C6510" w:rsidRPr="002C6510" w:rsidRDefault="002C6510" w:rsidP="002C6510">
            <w:pPr>
              <w:jc w:val="center"/>
              <w:rPr>
                <w:snapToGrid w:val="0"/>
                <w:color w:val="000000"/>
              </w:rPr>
            </w:pPr>
            <w:r w:rsidRPr="002C6510">
              <w:rPr>
                <w:snapToGrid w:val="0"/>
                <w:color w:val="000000"/>
              </w:rPr>
              <w:t>16138,41</w:t>
            </w:r>
          </w:p>
        </w:tc>
        <w:tc>
          <w:tcPr>
            <w:tcW w:w="1298" w:type="dxa"/>
            <w:vAlign w:val="center"/>
            <w:hideMark/>
          </w:tcPr>
          <w:p w14:paraId="2202C13E" w14:textId="77777777" w:rsidR="002C6510" w:rsidRPr="002C6510" w:rsidRDefault="002C6510" w:rsidP="002C6510">
            <w:pPr>
              <w:jc w:val="center"/>
              <w:rPr>
                <w:snapToGrid w:val="0"/>
                <w:color w:val="000000"/>
              </w:rPr>
            </w:pPr>
            <w:r w:rsidRPr="002C6510">
              <w:rPr>
                <w:snapToGrid w:val="0"/>
                <w:color w:val="000000"/>
              </w:rPr>
              <w:t>24273,67</w:t>
            </w:r>
          </w:p>
        </w:tc>
        <w:tc>
          <w:tcPr>
            <w:tcW w:w="1308" w:type="dxa"/>
            <w:vAlign w:val="center"/>
            <w:hideMark/>
          </w:tcPr>
          <w:p w14:paraId="5EBC3EAA" w14:textId="77777777" w:rsidR="002C6510" w:rsidRPr="002C6510" w:rsidRDefault="002C6510" w:rsidP="002C6510">
            <w:pPr>
              <w:jc w:val="center"/>
              <w:rPr>
                <w:snapToGrid w:val="0"/>
                <w:color w:val="000000"/>
              </w:rPr>
            </w:pPr>
            <w:r w:rsidRPr="002C6510">
              <w:rPr>
                <w:snapToGrid w:val="0"/>
                <w:color w:val="000000"/>
              </w:rPr>
              <w:t>17994,98</w:t>
            </w:r>
          </w:p>
        </w:tc>
        <w:tc>
          <w:tcPr>
            <w:tcW w:w="1632" w:type="dxa"/>
            <w:vAlign w:val="center"/>
            <w:hideMark/>
          </w:tcPr>
          <w:p w14:paraId="76BCE31C" w14:textId="77777777" w:rsidR="002C6510" w:rsidRPr="002C6510" w:rsidRDefault="002C6510" w:rsidP="002C6510">
            <w:pPr>
              <w:jc w:val="center"/>
              <w:rPr>
                <w:snapToGrid w:val="0"/>
                <w:color w:val="000000"/>
              </w:rPr>
            </w:pPr>
            <w:r w:rsidRPr="002C6510">
              <w:rPr>
                <w:snapToGrid w:val="0"/>
                <w:color w:val="000000"/>
              </w:rPr>
              <w:t>-6278,70</w:t>
            </w:r>
          </w:p>
        </w:tc>
      </w:tr>
      <w:tr w:rsidR="002C6510" w:rsidRPr="002C6510" w14:paraId="30C47620" w14:textId="77777777" w:rsidTr="00897F40">
        <w:trPr>
          <w:trHeight w:val="528"/>
        </w:trPr>
        <w:tc>
          <w:tcPr>
            <w:tcW w:w="2793" w:type="dxa"/>
            <w:hideMark/>
          </w:tcPr>
          <w:p w14:paraId="07D6E332" w14:textId="77777777" w:rsidR="002C6510" w:rsidRPr="002C6510" w:rsidRDefault="002C6510" w:rsidP="002C6510">
            <w:pPr>
              <w:jc w:val="both"/>
              <w:rPr>
                <w:i/>
                <w:iCs/>
                <w:snapToGrid w:val="0"/>
                <w:color w:val="000000"/>
              </w:rPr>
            </w:pPr>
            <w:r w:rsidRPr="002C6510">
              <w:rPr>
                <w:i/>
                <w:iCs/>
                <w:snapToGrid w:val="0"/>
                <w:color w:val="000000"/>
              </w:rPr>
              <w:t xml:space="preserve">       - автомобильные перевозки привлеченный транспорт </w:t>
            </w:r>
          </w:p>
        </w:tc>
        <w:tc>
          <w:tcPr>
            <w:tcW w:w="1378" w:type="dxa"/>
            <w:vAlign w:val="center"/>
            <w:hideMark/>
          </w:tcPr>
          <w:p w14:paraId="59D6AD36" w14:textId="77777777" w:rsidR="002C6510" w:rsidRPr="002C6510" w:rsidRDefault="002C6510" w:rsidP="002C6510">
            <w:pPr>
              <w:jc w:val="center"/>
              <w:rPr>
                <w:snapToGrid w:val="0"/>
                <w:color w:val="000000"/>
              </w:rPr>
            </w:pPr>
            <w:r w:rsidRPr="002C6510">
              <w:rPr>
                <w:snapToGrid w:val="0"/>
                <w:color w:val="000000"/>
              </w:rPr>
              <w:t>тыс. руб.</w:t>
            </w:r>
          </w:p>
        </w:tc>
        <w:tc>
          <w:tcPr>
            <w:tcW w:w="1298" w:type="dxa"/>
            <w:noWrap/>
            <w:vAlign w:val="center"/>
            <w:hideMark/>
          </w:tcPr>
          <w:p w14:paraId="1BBFC55D" w14:textId="77777777" w:rsidR="002C6510" w:rsidRPr="002C6510" w:rsidRDefault="002C6510" w:rsidP="002C6510">
            <w:pPr>
              <w:jc w:val="center"/>
              <w:rPr>
                <w:snapToGrid w:val="0"/>
                <w:color w:val="000000"/>
              </w:rPr>
            </w:pPr>
          </w:p>
        </w:tc>
        <w:tc>
          <w:tcPr>
            <w:tcW w:w="1298" w:type="dxa"/>
            <w:noWrap/>
            <w:vAlign w:val="center"/>
            <w:hideMark/>
          </w:tcPr>
          <w:p w14:paraId="270344F9" w14:textId="77777777" w:rsidR="002C6510" w:rsidRPr="002C6510" w:rsidRDefault="002C6510" w:rsidP="002C6510">
            <w:pPr>
              <w:jc w:val="center"/>
              <w:rPr>
                <w:snapToGrid w:val="0"/>
                <w:color w:val="000000"/>
              </w:rPr>
            </w:pPr>
          </w:p>
        </w:tc>
        <w:tc>
          <w:tcPr>
            <w:tcW w:w="1308" w:type="dxa"/>
            <w:noWrap/>
            <w:vAlign w:val="center"/>
            <w:hideMark/>
          </w:tcPr>
          <w:p w14:paraId="4379C32C" w14:textId="77777777" w:rsidR="002C6510" w:rsidRPr="002C6510" w:rsidRDefault="002C6510" w:rsidP="002C6510">
            <w:pPr>
              <w:jc w:val="center"/>
              <w:rPr>
                <w:snapToGrid w:val="0"/>
                <w:color w:val="000000"/>
              </w:rPr>
            </w:pPr>
          </w:p>
        </w:tc>
        <w:tc>
          <w:tcPr>
            <w:tcW w:w="1632" w:type="dxa"/>
            <w:noWrap/>
            <w:vAlign w:val="center"/>
            <w:hideMark/>
          </w:tcPr>
          <w:p w14:paraId="31414A19" w14:textId="77777777" w:rsidR="002C6510" w:rsidRPr="002C6510" w:rsidRDefault="002C6510" w:rsidP="002C6510">
            <w:pPr>
              <w:jc w:val="center"/>
              <w:rPr>
                <w:snapToGrid w:val="0"/>
                <w:color w:val="000000"/>
              </w:rPr>
            </w:pPr>
            <w:r w:rsidRPr="002C6510">
              <w:rPr>
                <w:snapToGrid w:val="0"/>
                <w:color w:val="000000"/>
              </w:rPr>
              <w:t>0,00</w:t>
            </w:r>
          </w:p>
        </w:tc>
      </w:tr>
      <w:tr w:rsidR="002C6510" w:rsidRPr="002C6510" w14:paraId="03FF0343" w14:textId="77777777" w:rsidTr="00897F40">
        <w:trPr>
          <w:trHeight w:val="787"/>
        </w:trPr>
        <w:tc>
          <w:tcPr>
            <w:tcW w:w="2793" w:type="dxa"/>
            <w:hideMark/>
          </w:tcPr>
          <w:p w14:paraId="7BF489AE" w14:textId="77777777" w:rsidR="002C6510" w:rsidRPr="002C6510" w:rsidRDefault="002C6510" w:rsidP="002C6510">
            <w:pPr>
              <w:jc w:val="both"/>
              <w:rPr>
                <w:i/>
                <w:iCs/>
                <w:snapToGrid w:val="0"/>
                <w:color w:val="000000"/>
              </w:rPr>
            </w:pPr>
            <w:r w:rsidRPr="002C6510">
              <w:rPr>
                <w:i/>
                <w:iCs/>
                <w:snapToGrid w:val="0"/>
                <w:color w:val="000000"/>
              </w:rPr>
              <w:t xml:space="preserve">       - погрузка, разгрузка, услуги тракт. (арендованный автотранспорт: </w:t>
            </w:r>
            <w:proofErr w:type="spellStart"/>
            <w:r w:rsidRPr="002C6510">
              <w:rPr>
                <w:i/>
                <w:iCs/>
                <w:snapToGrid w:val="0"/>
                <w:color w:val="000000"/>
              </w:rPr>
              <w:t>камаз</w:t>
            </w:r>
            <w:proofErr w:type="spellEnd"/>
            <w:r w:rsidRPr="002C6510">
              <w:rPr>
                <w:i/>
                <w:iCs/>
                <w:snapToGrid w:val="0"/>
                <w:color w:val="000000"/>
              </w:rPr>
              <w:t xml:space="preserve">, </w:t>
            </w:r>
            <w:proofErr w:type="gramStart"/>
            <w:r w:rsidRPr="002C6510">
              <w:rPr>
                <w:i/>
                <w:iCs/>
                <w:snapToGrid w:val="0"/>
                <w:color w:val="000000"/>
              </w:rPr>
              <w:t>погрузчик ,</w:t>
            </w:r>
            <w:proofErr w:type="gramEnd"/>
            <w:r w:rsidRPr="002C6510">
              <w:rPr>
                <w:i/>
                <w:iCs/>
                <w:snapToGrid w:val="0"/>
                <w:color w:val="000000"/>
              </w:rPr>
              <w:t xml:space="preserve"> трактор), без </w:t>
            </w:r>
            <w:proofErr w:type="spellStart"/>
            <w:r w:rsidRPr="002C6510">
              <w:rPr>
                <w:i/>
                <w:iCs/>
                <w:snapToGrid w:val="0"/>
                <w:color w:val="000000"/>
              </w:rPr>
              <w:t>зарплатыи</w:t>
            </w:r>
            <w:proofErr w:type="spellEnd"/>
            <w:r w:rsidRPr="002C6510">
              <w:rPr>
                <w:i/>
                <w:iCs/>
                <w:snapToGrid w:val="0"/>
                <w:color w:val="000000"/>
              </w:rPr>
              <w:t xml:space="preserve"> отчислений</w:t>
            </w:r>
          </w:p>
        </w:tc>
        <w:tc>
          <w:tcPr>
            <w:tcW w:w="1378" w:type="dxa"/>
            <w:vAlign w:val="center"/>
            <w:hideMark/>
          </w:tcPr>
          <w:p w14:paraId="6F52D32A" w14:textId="77777777" w:rsidR="002C6510" w:rsidRPr="002C6510" w:rsidRDefault="002C6510" w:rsidP="002C6510">
            <w:pPr>
              <w:jc w:val="center"/>
              <w:rPr>
                <w:snapToGrid w:val="0"/>
                <w:color w:val="000000"/>
              </w:rPr>
            </w:pPr>
            <w:r w:rsidRPr="002C6510">
              <w:rPr>
                <w:snapToGrid w:val="0"/>
                <w:color w:val="000000"/>
              </w:rPr>
              <w:t>тыс. руб.</w:t>
            </w:r>
          </w:p>
        </w:tc>
        <w:tc>
          <w:tcPr>
            <w:tcW w:w="1298" w:type="dxa"/>
            <w:noWrap/>
            <w:vAlign w:val="center"/>
            <w:hideMark/>
          </w:tcPr>
          <w:p w14:paraId="577BF54E" w14:textId="77777777" w:rsidR="002C6510" w:rsidRPr="002C6510" w:rsidRDefault="002C6510" w:rsidP="002C6510">
            <w:pPr>
              <w:jc w:val="center"/>
              <w:rPr>
                <w:snapToGrid w:val="0"/>
                <w:color w:val="000000"/>
              </w:rPr>
            </w:pPr>
            <w:r w:rsidRPr="002C6510">
              <w:rPr>
                <w:snapToGrid w:val="0"/>
                <w:color w:val="000000"/>
              </w:rPr>
              <w:t>3231,72</w:t>
            </w:r>
          </w:p>
        </w:tc>
        <w:tc>
          <w:tcPr>
            <w:tcW w:w="1298" w:type="dxa"/>
            <w:noWrap/>
            <w:vAlign w:val="center"/>
            <w:hideMark/>
          </w:tcPr>
          <w:p w14:paraId="497EA5B3" w14:textId="77777777" w:rsidR="002C6510" w:rsidRPr="002C6510" w:rsidRDefault="002C6510" w:rsidP="002C6510">
            <w:pPr>
              <w:jc w:val="center"/>
              <w:rPr>
                <w:snapToGrid w:val="0"/>
                <w:color w:val="000000"/>
              </w:rPr>
            </w:pPr>
          </w:p>
        </w:tc>
        <w:tc>
          <w:tcPr>
            <w:tcW w:w="1308" w:type="dxa"/>
            <w:noWrap/>
            <w:vAlign w:val="center"/>
            <w:hideMark/>
          </w:tcPr>
          <w:p w14:paraId="1AA7A13E" w14:textId="77777777" w:rsidR="002C6510" w:rsidRPr="002C6510" w:rsidRDefault="002C6510" w:rsidP="002C6510">
            <w:pPr>
              <w:jc w:val="center"/>
              <w:rPr>
                <w:snapToGrid w:val="0"/>
                <w:color w:val="000000"/>
              </w:rPr>
            </w:pPr>
            <w:r w:rsidRPr="002C6510">
              <w:rPr>
                <w:snapToGrid w:val="0"/>
                <w:color w:val="000000"/>
              </w:rPr>
              <w:t>4999,06</w:t>
            </w:r>
          </w:p>
        </w:tc>
        <w:tc>
          <w:tcPr>
            <w:tcW w:w="1632" w:type="dxa"/>
            <w:noWrap/>
            <w:vAlign w:val="center"/>
            <w:hideMark/>
          </w:tcPr>
          <w:p w14:paraId="2BE17981" w14:textId="77777777" w:rsidR="002C6510" w:rsidRPr="002C6510" w:rsidRDefault="002C6510" w:rsidP="002C6510">
            <w:pPr>
              <w:jc w:val="center"/>
              <w:rPr>
                <w:snapToGrid w:val="0"/>
                <w:color w:val="000000"/>
              </w:rPr>
            </w:pPr>
            <w:r w:rsidRPr="002C6510">
              <w:rPr>
                <w:snapToGrid w:val="0"/>
                <w:color w:val="000000"/>
              </w:rPr>
              <w:t>4999,06</w:t>
            </w:r>
          </w:p>
        </w:tc>
      </w:tr>
      <w:tr w:rsidR="002C6510" w:rsidRPr="002C6510" w14:paraId="25AB7BBF" w14:textId="77777777" w:rsidTr="00897F40">
        <w:trPr>
          <w:trHeight w:val="523"/>
        </w:trPr>
        <w:tc>
          <w:tcPr>
            <w:tcW w:w="2793" w:type="dxa"/>
            <w:hideMark/>
          </w:tcPr>
          <w:p w14:paraId="692CDA0F" w14:textId="77777777" w:rsidR="002C6510" w:rsidRPr="002C6510" w:rsidRDefault="002C6510" w:rsidP="002C6510">
            <w:pPr>
              <w:jc w:val="both"/>
              <w:rPr>
                <w:i/>
                <w:iCs/>
                <w:snapToGrid w:val="0"/>
                <w:color w:val="000000"/>
              </w:rPr>
            </w:pPr>
            <w:r w:rsidRPr="002C6510">
              <w:rPr>
                <w:i/>
                <w:iCs/>
                <w:snapToGrid w:val="0"/>
                <w:color w:val="000000"/>
              </w:rPr>
              <w:t>цена погрузки на тонну</w:t>
            </w:r>
          </w:p>
        </w:tc>
        <w:tc>
          <w:tcPr>
            <w:tcW w:w="1378" w:type="dxa"/>
            <w:vAlign w:val="center"/>
            <w:hideMark/>
          </w:tcPr>
          <w:p w14:paraId="78B65E8B" w14:textId="77777777" w:rsidR="002C6510" w:rsidRPr="002C6510" w:rsidRDefault="002C6510" w:rsidP="002C6510">
            <w:pPr>
              <w:jc w:val="center"/>
              <w:rPr>
                <w:snapToGrid w:val="0"/>
                <w:color w:val="000000"/>
              </w:rPr>
            </w:pPr>
            <w:r w:rsidRPr="002C6510">
              <w:rPr>
                <w:snapToGrid w:val="0"/>
                <w:color w:val="000000"/>
              </w:rPr>
              <w:t>руб./т</w:t>
            </w:r>
          </w:p>
        </w:tc>
        <w:tc>
          <w:tcPr>
            <w:tcW w:w="1298" w:type="dxa"/>
            <w:noWrap/>
            <w:vAlign w:val="center"/>
            <w:hideMark/>
          </w:tcPr>
          <w:p w14:paraId="0755E652" w14:textId="77777777" w:rsidR="002C6510" w:rsidRPr="002C6510" w:rsidRDefault="002C6510" w:rsidP="002C6510">
            <w:pPr>
              <w:jc w:val="center"/>
              <w:rPr>
                <w:snapToGrid w:val="0"/>
                <w:color w:val="000000"/>
              </w:rPr>
            </w:pPr>
            <w:r w:rsidRPr="002C6510">
              <w:rPr>
                <w:snapToGrid w:val="0"/>
                <w:color w:val="000000"/>
              </w:rPr>
              <w:t>111,12</w:t>
            </w:r>
          </w:p>
        </w:tc>
        <w:tc>
          <w:tcPr>
            <w:tcW w:w="1298" w:type="dxa"/>
            <w:noWrap/>
            <w:vAlign w:val="center"/>
            <w:hideMark/>
          </w:tcPr>
          <w:p w14:paraId="057199F4" w14:textId="77777777" w:rsidR="002C6510" w:rsidRPr="002C6510" w:rsidRDefault="002C6510" w:rsidP="002C6510">
            <w:pPr>
              <w:jc w:val="center"/>
              <w:rPr>
                <w:snapToGrid w:val="0"/>
                <w:color w:val="000000"/>
              </w:rPr>
            </w:pPr>
          </w:p>
        </w:tc>
        <w:tc>
          <w:tcPr>
            <w:tcW w:w="1308" w:type="dxa"/>
            <w:noWrap/>
            <w:vAlign w:val="center"/>
            <w:hideMark/>
          </w:tcPr>
          <w:p w14:paraId="722BE806" w14:textId="77777777" w:rsidR="002C6510" w:rsidRPr="002C6510" w:rsidRDefault="002C6510" w:rsidP="002C6510">
            <w:pPr>
              <w:jc w:val="center"/>
              <w:rPr>
                <w:snapToGrid w:val="0"/>
                <w:color w:val="000000"/>
              </w:rPr>
            </w:pPr>
            <w:r w:rsidRPr="002C6510">
              <w:rPr>
                <w:snapToGrid w:val="0"/>
                <w:color w:val="000000"/>
              </w:rPr>
              <w:t>181,15</w:t>
            </w:r>
          </w:p>
        </w:tc>
        <w:tc>
          <w:tcPr>
            <w:tcW w:w="1632" w:type="dxa"/>
            <w:noWrap/>
            <w:vAlign w:val="center"/>
            <w:hideMark/>
          </w:tcPr>
          <w:p w14:paraId="19712BD6" w14:textId="77777777" w:rsidR="002C6510" w:rsidRPr="002C6510" w:rsidRDefault="002C6510" w:rsidP="002C6510">
            <w:pPr>
              <w:jc w:val="center"/>
              <w:rPr>
                <w:snapToGrid w:val="0"/>
                <w:color w:val="000000"/>
              </w:rPr>
            </w:pPr>
            <w:r w:rsidRPr="002C6510">
              <w:rPr>
                <w:snapToGrid w:val="0"/>
                <w:color w:val="000000"/>
              </w:rPr>
              <w:t>181,15</w:t>
            </w:r>
          </w:p>
        </w:tc>
      </w:tr>
      <w:tr w:rsidR="002C6510" w:rsidRPr="002C6510" w14:paraId="7A26C7DA" w14:textId="77777777" w:rsidTr="00897F40">
        <w:trPr>
          <w:trHeight w:val="609"/>
        </w:trPr>
        <w:tc>
          <w:tcPr>
            <w:tcW w:w="2793" w:type="dxa"/>
            <w:hideMark/>
          </w:tcPr>
          <w:p w14:paraId="3EB72168" w14:textId="77777777" w:rsidR="002C6510" w:rsidRPr="002C6510" w:rsidRDefault="002C6510" w:rsidP="002C6510">
            <w:pPr>
              <w:jc w:val="both"/>
              <w:rPr>
                <w:bCs/>
                <w:i/>
                <w:iCs/>
                <w:snapToGrid w:val="0"/>
                <w:color w:val="000000"/>
              </w:rPr>
            </w:pPr>
            <w:r w:rsidRPr="002C6510">
              <w:rPr>
                <w:bCs/>
                <w:i/>
                <w:iCs/>
                <w:snapToGrid w:val="0"/>
                <w:color w:val="000000"/>
              </w:rPr>
              <w:t>Цена топлива за тонну с учетом доставки</w:t>
            </w:r>
          </w:p>
        </w:tc>
        <w:tc>
          <w:tcPr>
            <w:tcW w:w="1378" w:type="dxa"/>
            <w:vAlign w:val="center"/>
            <w:hideMark/>
          </w:tcPr>
          <w:p w14:paraId="12897684" w14:textId="77777777" w:rsidR="002C6510" w:rsidRPr="002C6510" w:rsidRDefault="002C6510" w:rsidP="002C6510">
            <w:pPr>
              <w:jc w:val="center"/>
              <w:rPr>
                <w:snapToGrid w:val="0"/>
                <w:color w:val="000000"/>
              </w:rPr>
            </w:pPr>
            <w:r w:rsidRPr="002C6510">
              <w:rPr>
                <w:snapToGrid w:val="0"/>
                <w:color w:val="000000"/>
              </w:rPr>
              <w:t>руб./т</w:t>
            </w:r>
          </w:p>
        </w:tc>
        <w:tc>
          <w:tcPr>
            <w:tcW w:w="1298" w:type="dxa"/>
            <w:noWrap/>
            <w:vAlign w:val="center"/>
            <w:hideMark/>
          </w:tcPr>
          <w:p w14:paraId="3E94505D" w14:textId="77777777" w:rsidR="002C6510" w:rsidRPr="002C6510" w:rsidRDefault="002C6510" w:rsidP="002C6510">
            <w:pPr>
              <w:jc w:val="center"/>
              <w:rPr>
                <w:snapToGrid w:val="0"/>
                <w:color w:val="000000"/>
              </w:rPr>
            </w:pPr>
          </w:p>
        </w:tc>
        <w:tc>
          <w:tcPr>
            <w:tcW w:w="1298" w:type="dxa"/>
            <w:noWrap/>
            <w:vAlign w:val="center"/>
            <w:hideMark/>
          </w:tcPr>
          <w:p w14:paraId="5ADBD248" w14:textId="77777777" w:rsidR="002C6510" w:rsidRPr="002C6510" w:rsidRDefault="002C6510" w:rsidP="002C6510">
            <w:pPr>
              <w:jc w:val="center"/>
              <w:rPr>
                <w:snapToGrid w:val="0"/>
                <w:color w:val="000000"/>
              </w:rPr>
            </w:pPr>
            <w:r w:rsidRPr="002C6510">
              <w:rPr>
                <w:snapToGrid w:val="0"/>
                <w:color w:val="000000"/>
              </w:rPr>
              <w:t>1801,88</w:t>
            </w:r>
          </w:p>
        </w:tc>
        <w:tc>
          <w:tcPr>
            <w:tcW w:w="1308" w:type="dxa"/>
            <w:noWrap/>
            <w:vAlign w:val="center"/>
            <w:hideMark/>
          </w:tcPr>
          <w:p w14:paraId="3E1EED79" w14:textId="77777777" w:rsidR="002C6510" w:rsidRPr="002C6510" w:rsidRDefault="002C6510" w:rsidP="002C6510">
            <w:pPr>
              <w:jc w:val="center"/>
              <w:rPr>
                <w:snapToGrid w:val="0"/>
                <w:color w:val="000000"/>
              </w:rPr>
            </w:pPr>
            <w:r w:rsidRPr="002C6510">
              <w:rPr>
                <w:snapToGrid w:val="0"/>
                <w:color w:val="000000"/>
              </w:rPr>
              <w:t>1801,88</w:t>
            </w:r>
          </w:p>
        </w:tc>
        <w:tc>
          <w:tcPr>
            <w:tcW w:w="1632" w:type="dxa"/>
            <w:noWrap/>
            <w:vAlign w:val="center"/>
            <w:hideMark/>
          </w:tcPr>
          <w:p w14:paraId="43890237" w14:textId="77777777" w:rsidR="002C6510" w:rsidRPr="002C6510" w:rsidRDefault="002C6510" w:rsidP="002C6510">
            <w:pPr>
              <w:jc w:val="center"/>
              <w:rPr>
                <w:snapToGrid w:val="0"/>
                <w:color w:val="000000"/>
              </w:rPr>
            </w:pPr>
            <w:r w:rsidRPr="002C6510">
              <w:rPr>
                <w:snapToGrid w:val="0"/>
                <w:color w:val="000000"/>
              </w:rPr>
              <w:t>0,00</w:t>
            </w:r>
          </w:p>
        </w:tc>
      </w:tr>
      <w:tr w:rsidR="002C6510" w:rsidRPr="002C6510" w14:paraId="2E209DC4" w14:textId="77777777" w:rsidTr="00897F40">
        <w:trPr>
          <w:trHeight w:val="571"/>
        </w:trPr>
        <w:tc>
          <w:tcPr>
            <w:tcW w:w="2793" w:type="dxa"/>
            <w:hideMark/>
          </w:tcPr>
          <w:p w14:paraId="3CCDE829" w14:textId="77777777" w:rsidR="002C6510" w:rsidRPr="002C6510" w:rsidRDefault="002C6510" w:rsidP="002C6510">
            <w:pPr>
              <w:jc w:val="both"/>
              <w:rPr>
                <w:bCs/>
                <w:i/>
                <w:iCs/>
                <w:snapToGrid w:val="0"/>
                <w:color w:val="000000"/>
              </w:rPr>
            </w:pPr>
            <w:r w:rsidRPr="002C6510">
              <w:rPr>
                <w:bCs/>
                <w:i/>
                <w:iCs/>
                <w:snapToGrid w:val="0"/>
                <w:color w:val="000000"/>
              </w:rPr>
              <w:t>Общая стоимость топлива с расходами по транспортировке</w:t>
            </w:r>
          </w:p>
        </w:tc>
        <w:tc>
          <w:tcPr>
            <w:tcW w:w="1378" w:type="dxa"/>
            <w:vAlign w:val="center"/>
            <w:hideMark/>
          </w:tcPr>
          <w:p w14:paraId="42505160" w14:textId="77777777" w:rsidR="002C6510" w:rsidRPr="002C6510" w:rsidRDefault="002C6510" w:rsidP="002C6510">
            <w:pPr>
              <w:jc w:val="center"/>
              <w:rPr>
                <w:snapToGrid w:val="0"/>
                <w:color w:val="000000"/>
              </w:rPr>
            </w:pPr>
            <w:r w:rsidRPr="002C6510">
              <w:rPr>
                <w:snapToGrid w:val="0"/>
                <w:color w:val="000000"/>
              </w:rPr>
              <w:t>тыс. руб.</w:t>
            </w:r>
          </w:p>
        </w:tc>
        <w:tc>
          <w:tcPr>
            <w:tcW w:w="1298" w:type="dxa"/>
            <w:noWrap/>
            <w:vAlign w:val="center"/>
            <w:hideMark/>
          </w:tcPr>
          <w:p w14:paraId="1E4E999B" w14:textId="77777777" w:rsidR="002C6510" w:rsidRPr="002C6510" w:rsidRDefault="002C6510" w:rsidP="002C6510">
            <w:pPr>
              <w:jc w:val="center"/>
              <w:rPr>
                <w:bCs/>
                <w:snapToGrid w:val="0"/>
                <w:color w:val="000000"/>
              </w:rPr>
            </w:pPr>
            <w:r w:rsidRPr="002C6510">
              <w:rPr>
                <w:bCs/>
                <w:snapToGrid w:val="0"/>
                <w:color w:val="000000"/>
              </w:rPr>
              <w:t>45605,65</w:t>
            </w:r>
          </w:p>
        </w:tc>
        <w:tc>
          <w:tcPr>
            <w:tcW w:w="1298" w:type="dxa"/>
            <w:noWrap/>
            <w:vAlign w:val="center"/>
            <w:hideMark/>
          </w:tcPr>
          <w:p w14:paraId="48679EF5" w14:textId="77777777" w:rsidR="002C6510" w:rsidRPr="002C6510" w:rsidRDefault="002C6510" w:rsidP="002C6510">
            <w:pPr>
              <w:jc w:val="center"/>
              <w:rPr>
                <w:bCs/>
                <w:snapToGrid w:val="0"/>
                <w:color w:val="000000"/>
              </w:rPr>
            </w:pPr>
            <w:r w:rsidRPr="002C6510">
              <w:rPr>
                <w:bCs/>
                <w:snapToGrid w:val="0"/>
                <w:color w:val="000000"/>
              </w:rPr>
              <w:t>52492,40</w:t>
            </w:r>
          </w:p>
        </w:tc>
        <w:tc>
          <w:tcPr>
            <w:tcW w:w="1308" w:type="dxa"/>
            <w:noWrap/>
            <w:vAlign w:val="center"/>
            <w:hideMark/>
          </w:tcPr>
          <w:p w14:paraId="4A49FA11" w14:textId="77777777" w:rsidR="002C6510" w:rsidRPr="002C6510" w:rsidRDefault="002C6510" w:rsidP="002C6510">
            <w:pPr>
              <w:jc w:val="center"/>
              <w:rPr>
                <w:bCs/>
                <w:snapToGrid w:val="0"/>
                <w:color w:val="000000"/>
              </w:rPr>
            </w:pPr>
            <w:r w:rsidRPr="002C6510">
              <w:rPr>
                <w:bCs/>
                <w:snapToGrid w:val="0"/>
                <w:color w:val="000000"/>
              </w:rPr>
              <w:t>49725,17</w:t>
            </w:r>
          </w:p>
        </w:tc>
        <w:tc>
          <w:tcPr>
            <w:tcW w:w="1632" w:type="dxa"/>
            <w:noWrap/>
            <w:vAlign w:val="center"/>
            <w:hideMark/>
          </w:tcPr>
          <w:p w14:paraId="130B2895" w14:textId="77777777" w:rsidR="002C6510" w:rsidRPr="002C6510" w:rsidRDefault="002C6510" w:rsidP="002C6510">
            <w:pPr>
              <w:jc w:val="center"/>
              <w:rPr>
                <w:bCs/>
                <w:snapToGrid w:val="0"/>
                <w:color w:val="000000"/>
              </w:rPr>
            </w:pPr>
            <w:r w:rsidRPr="002C6510">
              <w:rPr>
                <w:bCs/>
                <w:snapToGrid w:val="0"/>
                <w:color w:val="000000"/>
              </w:rPr>
              <w:t>-2767,24</w:t>
            </w:r>
          </w:p>
        </w:tc>
      </w:tr>
      <w:tr w:rsidR="002C6510" w:rsidRPr="002C6510" w14:paraId="2D0BE9E9" w14:textId="77777777" w:rsidTr="00897F40">
        <w:trPr>
          <w:trHeight w:val="325"/>
        </w:trPr>
        <w:tc>
          <w:tcPr>
            <w:tcW w:w="9718" w:type="dxa"/>
            <w:gridSpan w:val="6"/>
            <w:vAlign w:val="center"/>
            <w:hideMark/>
          </w:tcPr>
          <w:p w14:paraId="3451468A" w14:textId="77777777" w:rsidR="002C6510" w:rsidRPr="002C6510" w:rsidRDefault="002C6510" w:rsidP="002C6510">
            <w:pPr>
              <w:jc w:val="center"/>
              <w:rPr>
                <w:b/>
                <w:bCs/>
                <w:snapToGrid w:val="0"/>
                <w:color w:val="000000"/>
              </w:rPr>
            </w:pPr>
            <w:r w:rsidRPr="002C6510">
              <w:rPr>
                <w:b/>
                <w:bCs/>
                <w:snapToGrid w:val="0"/>
                <w:color w:val="000000"/>
              </w:rPr>
              <w:t>Электроэнергия</w:t>
            </w:r>
          </w:p>
        </w:tc>
      </w:tr>
      <w:tr w:rsidR="002C6510" w:rsidRPr="002C6510" w14:paraId="65777136" w14:textId="77777777" w:rsidTr="00897F40">
        <w:trPr>
          <w:trHeight w:val="279"/>
        </w:trPr>
        <w:tc>
          <w:tcPr>
            <w:tcW w:w="2793" w:type="dxa"/>
            <w:hideMark/>
          </w:tcPr>
          <w:p w14:paraId="3D1957F3" w14:textId="77777777" w:rsidR="002C6510" w:rsidRPr="002C6510" w:rsidRDefault="002C6510" w:rsidP="002C6510">
            <w:pPr>
              <w:jc w:val="both"/>
              <w:rPr>
                <w:snapToGrid w:val="0"/>
                <w:color w:val="000000"/>
              </w:rPr>
            </w:pPr>
            <w:r w:rsidRPr="002C6510">
              <w:rPr>
                <w:snapToGrid w:val="0"/>
                <w:color w:val="000000"/>
              </w:rPr>
              <w:t>Общий расход электроэнергии, в т.ч.:</w:t>
            </w:r>
          </w:p>
        </w:tc>
        <w:tc>
          <w:tcPr>
            <w:tcW w:w="1378" w:type="dxa"/>
            <w:vAlign w:val="center"/>
            <w:hideMark/>
          </w:tcPr>
          <w:p w14:paraId="104FE9FC" w14:textId="77777777" w:rsidR="002C6510" w:rsidRPr="002C6510" w:rsidRDefault="002C6510" w:rsidP="002C6510">
            <w:pPr>
              <w:jc w:val="center"/>
              <w:rPr>
                <w:snapToGrid w:val="0"/>
                <w:color w:val="000000"/>
              </w:rPr>
            </w:pPr>
            <w:r w:rsidRPr="002C6510">
              <w:rPr>
                <w:snapToGrid w:val="0"/>
                <w:color w:val="000000"/>
              </w:rPr>
              <w:t>тыс. кВт*ч</w:t>
            </w:r>
          </w:p>
        </w:tc>
        <w:tc>
          <w:tcPr>
            <w:tcW w:w="1298" w:type="dxa"/>
            <w:noWrap/>
            <w:vAlign w:val="center"/>
            <w:hideMark/>
          </w:tcPr>
          <w:p w14:paraId="64D020D1" w14:textId="77777777" w:rsidR="002C6510" w:rsidRPr="002C6510" w:rsidRDefault="002C6510" w:rsidP="002C6510">
            <w:pPr>
              <w:jc w:val="center"/>
              <w:rPr>
                <w:snapToGrid w:val="0"/>
                <w:color w:val="000000"/>
              </w:rPr>
            </w:pPr>
            <w:r w:rsidRPr="002C6510">
              <w:rPr>
                <w:snapToGrid w:val="0"/>
                <w:color w:val="000000"/>
              </w:rPr>
              <w:t>3 419,29</w:t>
            </w:r>
          </w:p>
        </w:tc>
        <w:tc>
          <w:tcPr>
            <w:tcW w:w="1298" w:type="dxa"/>
            <w:noWrap/>
            <w:vAlign w:val="center"/>
            <w:hideMark/>
          </w:tcPr>
          <w:p w14:paraId="1F87DB94" w14:textId="77777777" w:rsidR="002C6510" w:rsidRPr="002C6510" w:rsidRDefault="002C6510" w:rsidP="002C6510">
            <w:pPr>
              <w:jc w:val="center"/>
              <w:rPr>
                <w:snapToGrid w:val="0"/>
                <w:color w:val="000000"/>
              </w:rPr>
            </w:pPr>
            <w:r w:rsidRPr="002C6510">
              <w:rPr>
                <w:snapToGrid w:val="0"/>
                <w:color w:val="000000"/>
              </w:rPr>
              <w:t>2 809,66</w:t>
            </w:r>
          </w:p>
        </w:tc>
        <w:tc>
          <w:tcPr>
            <w:tcW w:w="1308" w:type="dxa"/>
            <w:noWrap/>
            <w:vAlign w:val="center"/>
            <w:hideMark/>
          </w:tcPr>
          <w:p w14:paraId="39FF7497" w14:textId="77777777" w:rsidR="002C6510" w:rsidRPr="002C6510" w:rsidRDefault="002C6510" w:rsidP="002C6510">
            <w:pPr>
              <w:jc w:val="center"/>
              <w:rPr>
                <w:snapToGrid w:val="0"/>
                <w:color w:val="000000"/>
              </w:rPr>
            </w:pPr>
            <w:r w:rsidRPr="002C6510">
              <w:rPr>
                <w:snapToGrid w:val="0"/>
                <w:color w:val="000000"/>
              </w:rPr>
              <w:t>3430,32</w:t>
            </w:r>
          </w:p>
        </w:tc>
        <w:tc>
          <w:tcPr>
            <w:tcW w:w="1632" w:type="dxa"/>
            <w:noWrap/>
            <w:vAlign w:val="center"/>
            <w:hideMark/>
          </w:tcPr>
          <w:p w14:paraId="182884B2" w14:textId="77777777" w:rsidR="002C6510" w:rsidRPr="002C6510" w:rsidRDefault="002C6510" w:rsidP="002C6510">
            <w:pPr>
              <w:jc w:val="center"/>
              <w:rPr>
                <w:snapToGrid w:val="0"/>
                <w:color w:val="000000"/>
              </w:rPr>
            </w:pPr>
            <w:r w:rsidRPr="002C6510">
              <w:rPr>
                <w:snapToGrid w:val="0"/>
                <w:color w:val="000000"/>
              </w:rPr>
              <w:t>620,67</w:t>
            </w:r>
          </w:p>
        </w:tc>
      </w:tr>
      <w:tr w:rsidR="002C6510" w:rsidRPr="002C6510" w14:paraId="19790658" w14:textId="77777777" w:rsidTr="00897F40">
        <w:trPr>
          <w:trHeight w:val="279"/>
        </w:trPr>
        <w:tc>
          <w:tcPr>
            <w:tcW w:w="2793" w:type="dxa"/>
            <w:hideMark/>
          </w:tcPr>
          <w:p w14:paraId="323F0893" w14:textId="77777777" w:rsidR="002C6510" w:rsidRPr="002C6510" w:rsidRDefault="002C6510" w:rsidP="002C6510">
            <w:pPr>
              <w:jc w:val="both"/>
              <w:rPr>
                <w:snapToGrid w:val="0"/>
                <w:color w:val="000000"/>
              </w:rPr>
            </w:pPr>
            <w:r w:rsidRPr="002C6510">
              <w:rPr>
                <w:snapToGrid w:val="0"/>
                <w:color w:val="000000"/>
              </w:rPr>
              <w:t>в том числе на СЗШУ</w:t>
            </w:r>
          </w:p>
        </w:tc>
        <w:tc>
          <w:tcPr>
            <w:tcW w:w="1378" w:type="dxa"/>
            <w:vAlign w:val="center"/>
            <w:hideMark/>
          </w:tcPr>
          <w:p w14:paraId="3738AEB8" w14:textId="77777777" w:rsidR="002C6510" w:rsidRPr="002C6510" w:rsidRDefault="002C6510" w:rsidP="002C6510">
            <w:pPr>
              <w:jc w:val="center"/>
              <w:rPr>
                <w:snapToGrid w:val="0"/>
                <w:color w:val="000000"/>
              </w:rPr>
            </w:pPr>
            <w:r w:rsidRPr="002C6510">
              <w:rPr>
                <w:snapToGrid w:val="0"/>
                <w:color w:val="000000"/>
              </w:rPr>
              <w:t>тыс. кВт*ч</w:t>
            </w:r>
          </w:p>
        </w:tc>
        <w:tc>
          <w:tcPr>
            <w:tcW w:w="1298" w:type="dxa"/>
            <w:noWrap/>
            <w:vAlign w:val="center"/>
            <w:hideMark/>
          </w:tcPr>
          <w:p w14:paraId="14938EFB" w14:textId="77777777" w:rsidR="002C6510" w:rsidRPr="002C6510" w:rsidRDefault="002C6510" w:rsidP="002C6510">
            <w:pPr>
              <w:jc w:val="center"/>
              <w:rPr>
                <w:snapToGrid w:val="0"/>
                <w:color w:val="000000"/>
              </w:rPr>
            </w:pPr>
          </w:p>
        </w:tc>
        <w:tc>
          <w:tcPr>
            <w:tcW w:w="1298" w:type="dxa"/>
            <w:noWrap/>
            <w:vAlign w:val="center"/>
            <w:hideMark/>
          </w:tcPr>
          <w:p w14:paraId="7BE0E741" w14:textId="77777777" w:rsidR="002C6510" w:rsidRPr="002C6510" w:rsidRDefault="002C6510" w:rsidP="002C6510">
            <w:pPr>
              <w:jc w:val="center"/>
              <w:rPr>
                <w:snapToGrid w:val="0"/>
                <w:color w:val="000000"/>
              </w:rPr>
            </w:pPr>
          </w:p>
        </w:tc>
        <w:tc>
          <w:tcPr>
            <w:tcW w:w="1308" w:type="dxa"/>
            <w:noWrap/>
            <w:vAlign w:val="center"/>
            <w:hideMark/>
          </w:tcPr>
          <w:p w14:paraId="7E14B207" w14:textId="77777777" w:rsidR="002C6510" w:rsidRPr="002C6510" w:rsidRDefault="002C6510" w:rsidP="002C6510">
            <w:pPr>
              <w:jc w:val="center"/>
              <w:rPr>
                <w:snapToGrid w:val="0"/>
                <w:color w:val="000000"/>
              </w:rPr>
            </w:pPr>
          </w:p>
        </w:tc>
        <w:tc>
          <w:tcPr>
            <w:tcW w:w="1632" w:type="dxa"/>
            <w:noWrap/>
            <w:vAlign w:val="center"/>
            <w:hideMark/>
          </w:tcPr>
          <w:p w14:paraId="7AFEBBD6" w14:textId="77777777" w:rsidR="002C6510" w:rsidRPr="002C6510" w:rsidRDefault="002C6510" w:rsidP="002C6510">
            <w:pPr>
              <w:jc w:val="center"/>
              <w:rPr>
                <w:snapToGrid w:val="0"/>
                <w:color w:val="000000"/>
              </w:rPr>
            </w:pPr>
            <w:r w:rsidRPr="002C6510">
              <w:rPr>
                <w:snapToGrid w:val="0"/>
                <w:color w:val="000000"/>
              </w:rPr>
              <w:t>0,00</w:t>
            </w:r>
          </w:p>
        </w:tc>
      </w:tr>
      <w:tr w:rsidR="002C6510" w:rsidRPr="002C6510" w14:paraId="1AA551E1" w14:textId="77777777" w:rsidTr="00897F40">
        <w:trPr>
          <w:trHeight w:val="274"/>
        </w:trPr>
        <w:tc>
          <w:tcPr>
            <w:tcW w:w="2793" w:type="dxa"/>
            <w:hideMark/>
          </w:tcPr>
          <w:p w14:paraId="52F50C59" w14:textId="77777777" w:rsidR="002C6510" w:rsidRPr="002C6510" w:rsidRDefault="002C6510" w:rsidP="002C6510">
            <w:pPr>
              <w:jc w:val="both"/>
              <w:rPr>
                <w:snapToGrid w:val="0"/>
                <w:color w:val="000000"/>
              </w:rPr>
            </w:pPr>
            <w:r w:rsidRPr="002C6510">
              <w:rPr>
                <w:snapToGrid w:val="0"/>
                <w:color w:val="000000"/>
              </w:rPr>
              <w:t xml:space="preserve"> -по СН2</w:t>
            </w:r>
          </w:p>
        </w:tc>
        <w:tc>
          <w:tcPr>
            <w:tcW w:w="1378" w:type="dxa"/>
            <w:vAlign w:val="center"/>
            <w:hideMark/>
          </w:tcPr>
          <w:p w14:paraId="1DE79CE2" w14:textId="77777777" w:rsidR="002C6510" w:rsidRPr="002C6510" w:rsidRDefault="002C6510" w:rsidP="002C6510">
            <w:pPr>
              <w:jc w:val="center"/>
              <w:rPr>
                <w:snapToGrid w:val="0"/>
                <w:color w:val="000000"/>
              </w:rPr>
            </w:pPr>
            <w:r w:rsidRPr="002C6510">
              <w:rPr>
                <w:snapToGrid w:val="0"/>
                <w:color w:val="000000"/>
              </w:rPr>
              <w:t>тыс. кВт*ч</w:t>
            </w:r>
          </w:p>
        </w:tc>
        <w:tc>
          <w:tcPr>
            <w:tcW w:w="1298" w:type="dxa"/>
            <w:noWrap/>
            <w:vAlign w:val="center"/>
            <w:hideMark/>
          </w:tcPr>
          <w:p w14:paraId="597A48D1" w14:textId="77777777" w:rsidR="002C6510" w:rsidRPr="002C6510" w:rsidRDefault="002C6510" w:rsidP="002C6510">
            <w:pPr>
              <w:jc w:val="center"/>
              <w:rPr>
                <w:snapToGrid w:val="0"/>
                <w:color w:val="000000"/>
              </w:rPr>
            </w:pPr>
            <w:r w:rsidRPr="002C6510">
              <w:rPr>
                <w:snapToGrid w:val="0"/>
                <w:color w:val="000000"/>
              </w:rPr>
              <w:t>1 784,02</w:t>
            </w:r>
          </w:p>
        </w:tc>
        <w:tc>
          <w:tcPr>
            <w:tcW w:w="1298" w:type="dxa"/>
            <w:noWrap/>
            <w:vAlign w:val="center"/>
            <w:hideMark/>
          </w:tcPr>
          <w:p w14:paraId="4348550A" w14:textId="77777777" w:rsidR="002C6510" w:rsidRPr="002C6510" w:rsidRDefault="002C6510" w:rsidP="002C6510">
            <w:pPr>
              <w:jc w:val="center"/>
              <w:rPr>
                <w:snapToGrid w:val="0"/>
                <w:color w:val="000000"/>
              </w:rPr>
            </w:pPr>
            <w:r w:rsidRPr="002C6510">
              <w:rPr>
                <w:snapToGrid w:val="0"/>
                <w:color w:val="000000"/>
              </w:rPr>
              <w:t>1 678,95</w:t>
            </w:r>
          </w:p>
        </w:tc>
        <w:tc>
          <w:tcPr>
            <w:tcW w:w="1308" w:type="dxa"/>
            <w:noWrap/>
            <w:vAlign w:val="center"/>
            <w:hideMark/>
          </w:tcPr>
          <w:p w14:paraId="48F335AD" w14:textId="77777777" w:rsidR="002C6510" w:rsidRPr="002C6510" w:rsidRDefault="002C6510" w:rsidP="002C6510">
            <w:pPr>
              <w:jc w:val="center"/>
              <w:rPr>
                <w:snapToGrid w:val="0"/>
                <w:color w:val="000000"/>
              </w:rPr>
            </w:pPr>
            <w:r w:rsidRPr="002C6510">
              <w:rPr>
                <w:snapToGrid w:val="0"/>
                <w:color w:val="000000"/>
              </w:rPr>
              <w:t>2049,84</w:t>
            </w:r>
          </w:p>
        </w:tc>
        <w:tc>
          <w:tcPr>
            <w:tcW w:w="1632" w:type="dxa"/>
            <w:noWrap/>
            <w:vAlign w:val="center"/>
            <w:hideMark/>
          </w:tcPr>
          <w:p w14:paraId="355F0DE8" w14:textId="77777777" w:rsidR="002C6510" w:rsidRPr="002C6510" w:rsidRDefault="002C6510" w:rsidP="002C6510">
            <w:pPr>
              <w:jc w:val="center"/>
              <w:rPr>
                <w:snapToGrid w:val="0"/>
                <w:color w:val="000000"/>
              </w:rPr>
            </w:pPr>
            <w:r w:rsidRPr="002C6510">
              <w:rPr>
                <w:snapToGrid w:val="0"/>
                <w:color w:val="000000"/>
              </w:rPr>
              <w:t>370,89</w:t>
            </w:r>
          </w:p>
        </w:tc>
      </w:tr>
      <w:tr w:rsidR="002C6510" w:rsidRPr="002C6510" w14:paraId="0F999B56" w14:textId="77777777" w:rsidTr="00897F40">
        <w:trPr>
          <w:trHeight w:val="279"/>
        </w:trPr>
        <w:tc>
          <w:tcPr>
            <w:tcW w:w="2793" w:type="dxa"/>
            <w:noWrap/>
            <w:hideMark/>
          </w:tcPr>
          <w:p w14:paraId="5342DAFC" w14:textId="77777777" w:rsidR="002C6510" w:rsidRPr="002C6510" w:rsidRDefault="002C6510" w:rsidP="002C6510">
            <w:pPr>
              <w:jc w:val="both"/>
              <w:rPr>
                <w:snapToGrid w:val="0"/>
                <w:color w:val="000000"/>
              </w:rPr>
            </w:pPr>
            <w:r w:rsidRPr="002C6510">
              <w:rPr>
                <w:snapToGrid w:val="0"/>
                <w:color w:val="000000"/>
              </w:rPr>
              <w:t xml:space="preserve"> в том числе бойлерная на передачу</w:t>
            </w:r>
          </w:p>
        </w:tc>
        <w:tc>
          <w:tcPr>
            <w:tcW w:w="1378" w:type="dxa"/>
            <w:vAlign w:val="center"/>
            <w:hideMark/>
          </w:tcPr>
          <w:p w14:paraId="46D7E2DE" w14:textId="77777777" w:rsidR="002C6510" w:rsidRPr="002C6510" w:rsidRDefault="002C6510" w:rsidP="002C6510">
            <w:pPr>
              <w:jc w:val="center"/>
              <w:rPr>
                <w:snapToGrid w:val="0"/>
                <w:color w:val="000000"/>
              </w:rPr>
            </w:pPr>
            <w:r w:rsidRPr="002C6510">
              <w:rPr>
                <w:snapToGrid w:val="0"/>
                <w:color w:val="000000"/>
              </w:rPr>
              <w:t>тыс. кВт*ч</w:t>
            </w:r>
          </w:p>
        </w:tc>
        <w:tc>
          <w:tcPr>
            <w:tcW w:w="1298" w:type="dxa"/>
            <w:noWrap/>
            <w:vAlign w:val="center"/>
            <w:hideMark/>
          </w:tcPr>
          <w:p w14:paraId="63273903" w14:textId="77777777" w:rsidR="002C6510" w:rsidRPr="002C6510" w:rsidRDefault="002C6510" w:rsidP="002C6510">
            <w:pPr>
              <w:jc w:val="center"/>
              <w:rPr>
                <w:snapToGrid w:val="0"/>
                <w:color w:val="000000"/>
              </w:rPr>
            </w:pPr>
          </w:p>
        </w:tc>
        <w:tc>
          <w:tcPr>
            <w:tcW w:w="1298" w:type="dxa"/>
            <w:noWrap/>
            <w:vAlign w:val="center"/>
            <w:hideMark/>
          </w:tcPr>
          <w:p w14:paraId="72C3042D" w14:textId="77777777" w:rsidR="002C6510" w:rsidRPr="002C6510" w:rsidRDefault="002C6510" w:rsidP="002C6510">
            <w:pPr>
              <w:jc w:val="center"/>
              <w:rPr>
                <w:snapToGrid w:val="0"/>
                <w:color w:val="000000"/>
              </w:rPr>
            </w:pPr>
          </w:p>
        </w:tc>
        <w:tc>
          <w:tcPr>
            <w:tcW w:w="1308" w:type="dxa"/>
            <w:noWrap/>
            <w:vAlign w:val="center"/>
            <w:hideMark/>
          </w:tcPr>
          <w:p w14:paraId="3E841541" w14:textId="77777777" w:rsidR="002C6510" w:rsidRPr="002C6510" w:rsidRDefault="002C6510" w:rsidP="002C6510">
            <w:pPr>
              <w:jc w:val="center"/>
              <w:rPr>
                <w:snapToGrid w:val="0"/>
                <w:color w:val="000000"/>
              </w:rPr>
            </w:pPr>
          </w:p>
        </w:tc>
        <w:tc>
          <w:tcPr>
            <w:tcW w:w="1632" w:type="dxa"/>
            <w:noWrap/>
            <w:vAlign w:val="center"/>
            <w:hideMark/>
          </w:tcPr>
          <w:p w14:paraId="6C302F75" w14:textId="77777777" w:rsidR="002C6510" w:rsidRPr="002C6510" w:rsidRDefault="002C6510" w:rsidP="002C6510">
            <w:pPr>
              <w:jc w:val="center"/>
              <w:rPr>
                <w:snapToGrid w:val="0"/>
                <w:color w:val="000000"/>
              </w:rPr>
            </w:pPr>
            <w:r w:rsidRPr="002C6510">
              <w:rPr>
                <w:snapToGrid w:val="0"/>
                <w:color w:val="000000"/>
              </w:rPr>
              <w:t>0,00</w:t>
            </w:r>
          </w:p>
        </w:tc>
      </w:tr>
      <w:tr w:rsidR="002C6510" w:rsidRPr="002C6510" w14:paraId="5EF1EDF2" w14:textId="77777777" w:rsidTr="00897F40">
        <w:trPr>
          <w:trHeight w:val="264"/>
        </w:trPr>
        <w:tc>
          <w:tcPr>
            <w:tcW w:w="2793" w:type="dxa"/>
            <w:hideMark/>
          </w:tcPr>
          <w:p w14:paraId="12E8E13A" w14:textId="77777777" w:rsidR="002C6510" w:rsidRPr="002C6510" w:rsidRDefault="002C6510" w:rsidP="002C6510">
            <w:pPr>
              <w:jc w:val="both"/>
              <w:rPr>
                <w:snapToGrid w:val="0"/>
                <w:color w:val="000000"/>
              </w:rPr>
            </w:pPr>
            <w:r w:rsidRPr="002C6510">
              <w:rPr>
                <w:snapToGrid w:val="0"/>
                <w:color w:val="000000"/>
              </w:rPr>
              <w:t xml:space="preserve"> -по НН</w:t>
            </w:r>
          </w:p>
        </w:tc>
        <w:tc>
          <w:tcPr>
            <w:tcW w:w="1378" w:type="dxa"/>
            <w:vAlign w:val="center"/>
            <w:hideMark/>
          </w:tcPr>
          <w:p w14:paraId="0B151D47" w14:textId="77777777" w:rsidR="002C6510" w:rsidRPr="002C6510" w:rsidRDefault="002C6510" w:rsidP="002C6510">
            <w:pPr>
              <w:jc w:val="center"/>
              <w:rPr>
                <w:snapToGrid w:val="0"/>
                <w:color w:val="000000"/>
              </w:rPr>
            </w:pPr>
            <w:r w:rsidRPr="002C6510">
              <w:rPr>
                <w:snapToGrid w:val="0"/>
                <w:color w:val="000000"/>
              </w:rPr>
              <w:t>тыс. кВт*ч</w:t>
            </w:r>
          </w:p>
        </w:tc>
        <w:tc>
          <w:tcPr>
            <w:tcW w:w="1298" w:type="dxa"/>
            <w:noWrap/>
            <w:vAlign w:val="center"/>
            <w:hideMark/>
          </w:tcPr>
          <w:p w14:paraId="4410F0E7" w14:textId="77777777" w:rsidR="002C6510" w:rsidRPr="002C6510" w:rsidRDefault="002C6510" w:rsidP="002C6510">
            <w:pPr>
              <w:jc w:val="center"/>
              <w:rPr>
                <w:snapToGrid w:val="0"/>
                <w:color w:val="000000"/>
              </w:rPr>
            </w:pPr>
            <w:r w:rsidRPr="002C6510">
              <w:rPr>
                <w:snapToGrid w:val="0"/>
                <w:color w:val="000000"/>
              </w:rPr>
              <w:t>1 635,28</w:t>
            </w:r>
          </w:p>
        </w:tc>
        <w:tc>
          <w:tcPr>
            <w:tcW w:w="1298" w:type="dxa"/>
            <w:noWrap/>
            <w:vAlign w:val="center"/>
            <w:hideMark/>
          </w:tcPr>
          <w:p w14:paraId="58F6AC07" w14:textId="77777777" w:rsidR="002C6510" w:rsidRPr="002C6510" w:rsidRDefault="002C6510" w:rsidP="002C6510">
            <w:pPr>
              <w:jc w:val="center"/>
              <w:rPr>
                <w:snapToGrid w:val="0"/>
                <w:color w:val="000000"/>
              </w:rPr>
            </w:pPr>
            <w:r w:rsidRPr="002C6510">
              <w:rPr>
                <w:snapToGrid w:val="0"/>
                <w:color w:val="000000"/>
              </w:rPr>
              <w:t>1 130,70</w:t>
            </w:r>
          </w:p>
        </w:tc>
        <w:tc>
          <w:tcPr>
            <w:tcW w:w="1308" w:type="dxa"/>
            <w:noWrap/>
            <w:vAlign w:val="center"/>
            <w:hideMark/>
          </w:tcPr>
          <w:p w14:paraId="0A3267C8" w14:textId="77777777" w:rsidR="002C6510" w:rsidRPr="002C6510" w:rsidRDefault="002C6510" w:rsidP="002C6510">
            <w:pPr>
              <w:jc w:val="center"/>
              <w:rPr>
                <w:snapToGrid w:val="0"/>
                <w:color w:val="000000"/>
              </w:rPr>
            </w:pPr>
            <w:r w:rsidRPr="002C6510">
              <w:rPr>
                <w:snapToGrid w:val="0"/>
                <w:color w:val="000000"/>
              </w:rPr>
              <w:t>1380,48</w:t>
            </w:r>
          </w:p>
        </w:tc>
        <w:tc>
          <w:tcPr>
            <w:tcW w:w="1632" w:type="dxa"/>
            <w:noWrap/>
            <w:vAlign w:val="center"/>
            <w:hideMark/>
          </w:tcPr>
          <w:p w14:paraId="4AC411F6" w14:textId="77777777" w:rsidR="002C6510" w:rsidRPr="002C6510" w:rsidRDefault="002C6510" w:rsidP="002C6510">
            <w:pPr>
              <w:jc w:val="center"/>
              <w:rPr>
                <w:snapToGrid w:val="0"/>
                <w:color w:val="000000"/>
              </w:rPr>
            </w:pPr>
            <w:r w:rsidRPr="002C6510">
              <w:rPr>
                <w:snapToGrid w:val="0"/>
                <w:color w:val="000000"/>
              </w:rPr>
              <w:t>249,78</w:t>
            </w:r>
          </w:p>
        </w:tc>
      </w:tr>
      <w:tr w:rsidR="002C6510" w:rsidRPr="002C6510" w14:paraId="73311EE0" w14:textId="77777777" w:rsidTr="00897F40">
        <w:trPr>
          <w:trHeight w:val="453"/>
        </w:trPr>
        <w:tc>
          <w:tcPr>
            <w:tcW w:w="2793" w:type="dxa"/>
            <w:hideMark/>
          </w:tcPr>
          <w:p w14:paraId="0242461E" w14:textId="77777777" w:rsidR="002C6510" w:rsidRPr="002C6510" w:rsidRDefault="002C6510" w:rsidP="002C6510">
            <w:pPr>
              <w:jc w:val="both"/>
              <w:rPr>
                <w:snapToGrid w:val="0"/>
                <w:color w:val="000000"/>
              </w:rPr>
            </w:pPr>
            <w:r w:rsidRPr="002C6510">
              <w:rPr>
                <w:snapToGrid w:val="0"/>
                <w:color w:val="000000"/>
              </w:rPr>
              <w:t xml:space="preserve">Средневзвешенный тариф за 1 кВт*ч </w:t>
            </w:r>
            <w:proofErr w:type="spellStart"/>
            <w:r w:rsidRPr="002C6510">
              <w:rPr>
                <w:snapToGrid w:val="0"/>
                <w:color w:val="000000"/>
              </w:rPr>
              <w:t>потреблен.</w:t>
            </w:r>
            <w:proofErr w:type="gramStart"/>
            <w:r w:rsidRPr="002C6510">
              <w:rPr>
                <w:snapToGrid w:val="0"/>
                <w:color w:val="000000"/>
              </w:rPr>
              <w:t>эл.энергии</w:t>
            </w:r>
            <w:proofErr w:type="spellEnd"/>
            <w:proofErr w:type="gramEnd"/>
            <w:r w:rsidRPr="002C6510">
              <w:rPr>
                <w:snapToGrid w:val="0"/>
                <w:color w:val="000000"/>
              </w:rPr>
              <w:t>, в т.ч.:</w:t>
            </w:r>
          </w:p>
        </w:tc>
        <w:tc>
          <w:tcPr>
            <w:tcW w:w="1378" w:type="dxa"/>
            <w:vAlign w:val="center"/>
            <w:hideMark/>
          </w:tcPr>
          <w:p w14:paraId="4388A146" w14:textId="77777777" w:rsidR="002C6510" w:rsidRPr="002C6510" w:rsidRDefault="002C6510" w:rsidP="002C6510">
            <w:pPr>
              <w:jc w:val="center"/>
              <w:rPr>
                <w:snapToGrid w:val="0"/>
                <w:color w:val="000000"/>
              </w:rPr>
            </w:pPr>
            <w:r w:rsidRPr="002C6510">
              <w:rPr>
                <w:snapToGrid w:val="0"/>
                <w:color w:val="000000"/>
              </w:rPr>
              <w:t>руб.</w:t>
            </w:r>
          </w:p>
        </w:tc>
        <w:tc>
          <w:tcPr>
            <w:tcW w:w="1298" w:type="dxa"/>
            <w:noWrap/>
            <w:vAlign w:val="center"/>
            <w:hideMark/>
          </w:tcPr>
          <w:p w14:paraId="6B9FD2FF" w14:textId="77777777" w:rsidR="002C6510" w:rsidRPr="002C6510" w:rsidRDefault="002C6510" w:rsidP="002C6510">
            <w:pPr>
              <w:jc w:val="center"/>
              <w:rPr>
                <w:snapToGrid w:val="0"/>
                <w:color w:val="000000"/>
              </w:rPr>
            </w:pPr>
            <w:r w:rsidRPr="002C6510">
              <w:rPr>
                <w:snapToGrid w:val="0"/>
                <w:color w:val="000000"/>
              </w:rPr>
              <w:t>4,24</w:t>
            </w:r>
          </w:p>
        </w:tc>
        <w:tc>
          <w:tcPr>
            <w:tcW w:w="1298" w:type="dxa"/>
            <w:noWrap/>
            <w:vAlign w:val="center"/>
            <w:hideMark/>
          </w:tcPr>
          <w:p w14:paraId="6D6E65F0" w14:textId="77777777" w:rsidR="002C6510" w:rsidRPr="002C6510" w:rsidRDefault="002C6510" w:rsidP="002C6510">
            <w:pPr>
              <w:jc w:val="center"/>
              <w:rPr>
                <w:snapToGrid w:val="0"/>
                <w:color w:val="000000"/>
              </w:rPr>
            </w:pPr>
            <w:r w:rsidRPr="002C6510">
              <w:rPr>
                <w:snapToGrid w:val="0"/>
                <w:color w:val="000000"/>
              </w:rPr>
              <w:t>5,04</w:t>
            </w:r>
          </w:p>
        </w:tc>
        <w:tc>
          <w:tcPr>
            <w:tcW w:w="1308" w:type="dxa"/>
            <w:noWrap/>
            <w:vAlign w:val="center"/>
            <w:hideMark/>
          </w:tcPr>
          <w:p w14:paraId="3F499835" w14:textId="77777777" w:rsidR="002C6510" w:rsidRPr="002C6510" w:rsidRDefault="002C6510" w:rsidP="002C6510">
            <w:pPr>
              <w:jc w:val="center"/>
              <w:rPr>
                <w:snapToGrid w:val="0"/>
                <w:color w:val="000000"/>
              </w:rPr>
            </w:pPr>
            <w:r w:rsidRPr="002C6510">
              <w:rPr>
                <w:snapToGrid w:val="0"/>
                <w:color w:val="000000"/>
              </w:rPr>
              <w:t>5,04</w:t>
            </w:r>
          </w:p>
        </w:tc>
        <w:tc>
          <w:tcPr>
            <w:tcW w:w="1632" w:type="dxa"/>
            <w:noWrap/>
            <w:vAlign w:val="center"/>
            <w:hideMark/>
          </w:tcPr>
          <w:p w14:paraId="0560F203" w14:textId="77777777" w:rsidR="002C6510" w:rsidRPr="002C6510" w:rsidRDefault="002C6510" w:rsidP="002C6510">
            <w:pPr>
              <w:jc w:val="center"/>
              <w:rPr>
                <w:snapToGrid w:val="0"/>
                <w:color w:val="000000"/>
              </w:rPr>
            </w:pPr>
            <w:r w:rsidRPr="002C6510">
              <w:rPr>
                <w:snapToGrid w:val="0"/>
                <w:color w:val="000000"/>
              </w:rPr>
              <w:t>0,00</w:t>
            </w:r>
          </w:p>
        </w:tc>
      </w:tr>
      <w:tr w:rsidR="002C6510" w:rsidRPr="002C6510" w14:paraId="3BAB8F85" w14:textId="77777777" w:rsidTr="00897F40">
        <w:trPr>
          <w:trHeight w:val="264"/>
        </w:trPr>
        <w:tc>
          <w:tcPr>
            <w:tcW w:w="2793" w:type="dxa"/>
            <w:hideMark/>
          </w:tcPr>
          <w:p w14:paraId="3E7A63A6" w14:textId="77777777" w:rsidR="002C6510" w:rsidRPr="002C6510" w:rsidRDefault="002C6510" w:rsidP="002C6510">
            <w:pPr>
              <w:jc w:val="both"/>
              <w:rPr>
                <w:snapToGrid w:val="0"/>
                <w:color w:val="000000"/>
              </w:rPr>
            </w:pPr>
            <w:r w:rsidRPr="002C6510">
              <w:rPr>
                <w:snapToGrid w:val="0"/>
                <w:color w:val="000000"/>
              </w:rPr>
              <w:t xml:space="preserve"> -по СН2</w:t>
            </w:r>
          </w:p>
        </w:tc>
        <w:tc>
          <w:tcPr>
            <w:tcW w:w="1378" w:type="dxa"/>
            <w:vAlign w:val="center"/>
            <w:hideMark/>
          </w:tcPr>
          <w:p w14:paraId="784D9CE9" w14:textId="77777777" w:rsidR="002C6510" w:rsidRPr="002C6510" w:rsidRDefault="002C6510" w:rsidP="002C6510">
            <w:pPr>
              <w:jc w:val="center"/>
              <w:rPr>
                <w:snapToGrid w:val="0"/>
                <w:color w:val="000000"/>
              </w:rPr>
            </w:pPr>
            <w:r w:rsidRPr="002C6510">
              <w:rPr>
                <w:snapToGrid w:val="0"/>
                <w:color w:val="000000"/>
              </w:rPr>
              <w:t>руб.</w:t>
            </w:r>
          </w:p>
        </w:tc>
        <w:tc>
          <w:tcPr>
            <w:tcW w:w="1298" w:type="dxa"/>
            <w:noWrap/>
            <w:vAlign w:val="center"/>
            <w:hideMark/>
          </w:tcPr>
          <w:p w14:paraId="54898D08" w14:textId="77777777" w:rsidR="002C6510" w:rsidRPr="002C6510" w:rsidRDefault="002C6510" w:rsidP="002C6510">
            <w:pPr>
              <w:jc w:val="center"/>
              <w:rPr>
                <w:snapToGrid w:val="0"/>
                <w:color w:val="000000"/>
              </w:rPr>
            </w:pPr>
          </w:p>
        </w:tc>
        <w:tc>
          <w:tcPr>
            <w:tcW w:w="1298" w:type="dxa"/>
            <w:noWrap/>
            <w:vAlign w:val="center"/>
            <w:hideMark/>
          </w:tcPr>
          <w:p w14:paraId="3BF44572" w14:textId="77777777" w:rsidR="002C6510" w:rsidRPr="002C6510" w:rsidRDefault="002C6510" w:rsidP="002C6510">
            <w:pPr>
              <w:jc w:val="center"/>
              <w:rPr>
                <w:snapToGrid w:val="0"/>
                <w:color w:val="000000"/>
              </w:rPr>
            </w:pPr>
          </w:p>
        </w:tc>
        <w:tc>
          <w:tcPr>
            <w:tcW w:w="1308" w:type="dxa"/>
            <w:noWrap/>
            <w:vAlign w:val="center"/>
            <w:hideMark/>
          </w:tcPr>
          <w:p w14:paraId="25190294" w14:textId="77777777" w:rsidR="002C6510" w:rsidRPr="002C6510" w:rsidRDefault="002C6510" w:rsidP="002C6510">
            <w:pPr>
              <w:jc w:val="center"/>
              <w:rPr>
                <w:snapToGrid w:val="0"/>
                <w:color w:val="000000"/>
              </w:rPr>
            </w:pPr>
          </w:p>
        </w:tc>
        <w:tc>
          <w:tcPr>
            <w:tcW w:w="1632" w:type="dxa"/>
            <w:noWrap/>
            <w:vAlign w:val="center"/>
            <w:hideMark/>
          </w:tcPr>
          <w:p w14:paraId="4B84AB47" w14:textId="77777777" w:rsidR="002C6510" w:rsidRPr="002C6510" w:rsidRDefault="002C6510" w:rsidP="002C6510">
            <w:pPr>
              <w:jc w:val="center"/>
              <w:rPr>
                <w:snapToGrid w:val="0"/>
                <w:color w:val="000000"/>
              </w:rPr>
            </w:pPr>
            <w:r w:rsidRPr="002C6510">
              <w:rPr>
                <w:snapToGrid w:val="0"/>
                <w:color w:val="000000"/>
              </w:rPr>
              <w:t>0,0000</w:t>
            </w:r>
          </w:p>
        </w:tc>
      </w:tr>
      <w:tr w:rsidR="002C6510" w:rsidRPr="002C6510" w14:paraId="2B154773" w14:textId="77777777" w:rsidTr="00897F40">
        <w:trPr>
          <w:trHeight w:val="264"/>
        </w:trPr>
        <w:tc>
          <w:tcPr>
            <w:tcW w:w="2793" w:type="dxa"/>
            <w:hideMark/>
          </w:tcPr>
          <w:p w14:paraId="3FADBB28" w14:textId="77777777" w:rsidR="002C6510" w:rsidRPr="002C6510" w:rsidRDefault="002C6510" w:rsidP="002C6510">
            <w:pPr>
              <w:jc w:val="both"/>
              <w:rPr>
                <w:snapToGrid w:val="0"/>
                <w:color w:val="000000"/>
              </w:rPr>
            </w:pPr>
            <w:r w:rsidRPr="002C6510">
              <w:rPr>
                <w:snapToGrid w:val="0"/>
                <w:color w:val="000000"/>
              </w:rPr>
              <w:lastRenderedPageBreak/>
              <w:t xml:space="preserve"> -по НН</w:t>
            </w:r>
          </w:p>
        </w:tc>
        <w:tc>
          <w:tcPr>
            <w:tcW w:w="1378" w:type="dxa"/>
            <w:vAlign w:val="center"/>
            <w:hideMark/>
          </w:tcPr>
          <w:p w14:paraId="06F1BF35" w14:textId="77777777" w:rsidR="002C6510" w:rsidRPr="002C6510" w:rsidRDefault="002C6510" w:rsidP="002C6510">
            <w:pPr>
              <w:jc w:val="center"/>
              <w:rPr>
                <w:snapToGrid w:val="0"/>
                <w:color w:val="000000"/>
              </w:rPr>
            </w:pPr>
            <w:r w:rsidRPr="002C6510">
              <w:rPr>
                <w:snapToGrid w:val="0"/>
                <w:color w:val="000000"/>
              </w:rPr>
              <w:t>руб.</w:t>
            </w:r>
          </w:p>
        </w:tc>
        <w:tc>
          <w:tcPr>
            <w:tcW w:w="1298" w:type="dxa"/>
            <w:vAlign w:val="center"/>
            <w:hideMark/>
          </w:tcPr>
          <w:p w14:paraId="03410749" w14:textId="77777777" w:rsidR="002C6510" w:rsidRPr="002C6510" w:rsidRDefault="002C6510" w:rsidP="002C6510">
            <w:pPr>
              <w:jc w:val="center"/>
              <w:rPr>
                <w:snapToGrid w:val="0"/>
                <w:color w:val="000000"/>
              </w:rPr>
            </w:pPr>
          </w:p>
        </w:tc>
        <w:tc>
          <w:tcPr>
            <w:tcW w:w="1298" w:type="dxa"/>
            <w:vAlign w:val="center"/>
            <w:hideMark/>
          </w:tcPr>
          <w:p w14:paraId="70C12361" w14:textId="77777777" w:rsidR="002C6510" w:rsidRPr="002C6510" w:rsidRDefault="002C6510" w:rsidP="002C6510">
            <w:pPr>
              <w:jc w:val="center"/>
              <w:rPr>
                <w:snapToGrid w:val="0"/>
                <w:color w:val="000000"/>
              </w:rPr>
            </w:pPr>
          </w:p>
        </w:tc>
        <w:tc>
          <w:tcPr>
            <w:tcW w:w="1308" w:type="dxa"/>
            <w:vAlign w:val="center"/>
            <w:hideMark/>
          </w:tcPr>
          <w:p w14:paraId="3C77325B" w14:textId="77777777" w:rsidR="002C6510" w:rsidRPr="002C6510" w:rsidRDefault="002C6510" w:rsidP="002C6510">
            <w:pPr>
              <w:jc w:val="center"/>
              <w:rPr>
                <w:snapToGrid w:val="0"/>
                <w:color w:val="000000"/>
              </w:rPr>
            </w:pPr>
          </w:p>
        </w:tc>
        <w:tc>
          <w:tcPr>
            <w:tcW w:w="1632" w:type="dxa"/>
            <w:vAlign w:val="center"/>
            <w:hideMark/>
          </w:tcPr>
          <w:p w14:paraId="43D3B00A" w14:textId="77777777" w:rsidR="002C6510" w:rsidRPr="002C6510" w:rsidRDefault="002C6510" w:rsidP="002C6510">
            <w:pPr>
              <w:jc w:val="center"/>
              <w:rPr>
                <w:snapToGrid w:val="0"/>
                <w:color w:val="000000"/>
              </w:rPr>
            </w:pPr>
            <w:r w:rsidRPr="002C6510">
              <w:rPr>
                <w:snapToGrid w:val="0"/>
                <w:color w:val="000000"/>
              </w:rPr>
              <w:t>0,0000</w:t>
            </w:r>
          </w:p>
        </w:tc>
      </w:tr>
      <w:tr w:rsidR="002C6510" w:rsidRPr="002C6510" w14:paraId="2A809E9D" w14:textId="77777777" w:rsidTr="00897F40">
        <w:trPr>
          <w:trHeight w:val="528"/>
        </w:trPr>
        <w:tc>
          <w:tcPr>
            <w:tcW w:w="2793" w:type="dxa"/>
            <w:hideMark/>
          </w:tcPr>
          <w:p w14:paraId="6A62DC1E" w14:textId="77777777" w:rsidR="002C6510" w:rsidRPr="002C6510" w:rsidRDefault="002C6510" w:rsidP="002C6510">
            <w:pPr>
              <w:jc w:val="both"/>
              <w:rPr>
                <w:snapToGrid w:val="0"/>
                <w:color w:val="000000"/>
              </w:rPr>
            </w:pPr>
            <w:r w:rsidRPr="002C6510">
              <w:rPr>
                <w:snapToGrid w:val="0"/>
                <w:color w:val="000000"/>
              </w:rPr>
              <w:t>Удельный расход</w:t>
            </w:r>
          </w:p>
        </w:tc>
        <w:tc>
          <w:tcPr>
            <w:tcW w:w="1378" w:type="dxa"/>
            <w:vAlign w:val="center"/>
            <w:hideMark/>
          </w:tcPr>
          <w:p w14:paraId="6DA366D4" w14:textId="77777777" w:rsidR="002C6510" w:rsidRPr="002C6510" w:rsidRDefault="002C6510" w:rsidP="002C6510">
            <w:pPr>
              <w:jc w:val="center"/>
              <w:rPr>
                <w:snapToGrid w:val="0"/>
                <w:color w:val="000000"/>
              </w:rPr>
            </w:pPr>
            <w:r w:rsidRPr="002C6510">
              <w:rPr>
                <w:snapToGrid w:val="0"/>
                <w:color w:val="000000"/>
              </w:rPr>
              <w:t>кВт*ч/Гкал</w:t>
            </w:r>
          </w:p>
        </w:tc>
        <w:tc>
          <w:tcPr>
            <w:tcW w:w="1298" w:type="dxa"/>
            <w:noWrap/>
            <w:vAlign w:val="center"/>
            <w:hideMark/>
          </w:tcPr>
          <w:p w14:paraId="30ACBD7D" w14:textId="77777777" w:rsidR="002C6510" w:rsidRPr="002C6510" w:rsidRDefault="002C6510" w:rsidP="002C6510">
            <w:pPr>
              <w:jc w:val="center"/>
              <w:rPr>
                <w:snapToGrid w:val="0"/>
                <w:color w:val="000000"/>
              </w:rPr>
            </w:pPr>
            <w:r w:rsidRPr="002C6510">
              <w:rPr>
                <w:snapToGrid w:val="0"/>
                <w:color w:val="000000"/>
              </w:rPr>
              <w:t>73,62</w:t>
            </w:r>
          </w:p>
        </w:tc>
        <w:tc>
          <w:tcPr>
            <w:tcW w:w="1298" w:type="dxa"/>
            <w:noWrap/>
            <w:vAlign w:val="center"/>
            <w:hideMark/>
          </w:tcPr>
          <w:p w14:paraId="6DEE4298" w14:textId="77777777" w:rsidR="002C6510" w:rsidRPr="002C6510" w:rsidRDefault="002C6510" w:rsidP="002C6510">
            <w:pPr>
              <w:jc w:val="center"/>
              <w:rPr>
                <w:snapToGrid w:val="0"/>
                <w:color w:val="000000"/>
              </w:rPr>
            </w:pPr>
            <w:r w:rsidRPr="002C6510">
              <w:rPr>
                <w:snapToGrid w:val="0"/>
                <w:color w:val="000000"/>
              </w:rPr>
              <w:t>60,30</w:t>
            </w:r>
          </w:p>
        </w:tc>
        <w:tc>
          <w:tcPr>
            <w:tcW w:w="1308" w:type="dxa"/>
            <w:noWrap/>
            <w:vAlign w:val="center"/>
            <w:hideMark/>
          </w:tcPr>
          <w:p w14:paraId="687DA76B" w14:textId="77777777" w:rsidR="002C6510" w:rsidRPr="002C6510" w:rsidRDefault="002C6510" w:rsidP="002C6510">
            <w:pPr>
              <w:jc w:val="center"/>
              <w:rPr>
                <w:snapToGrid w:val="0"/>
                <w:color w:val="000000"/>
              </w:rPr>
            </w:pPr>
            <w:r w:rsidRPr="002C6510">
              <w:rPr>
                <w:snapToGrid w:val="0"/>
                <w:color w:val="000000"/>
              </w:rPr>
              <w:t>73,62</w:t>
            </w:r>
          </w:p>
        </w:tc>
        <w:tc>
          <w:tcPr>
            <w:tcW w:w="1632" w:type="dxa"/>
            <w:noWrap/>
            <w:vAlign w:val="center"/>
            <w:hideMark/>
          </w:tcPr>
          <w:p w14:paraId="378CAAC8" w14:textId="77777777" w:rsidR="002C6510" w:rsidRPr="002C6510" w:rsidRDefault="002C6510" w:rsidP="002C6510">
            <w:pPr>
              <w:jc w:val="center"/>
              <w:rPr>
                <w:snapToGrid w:val="0"/>
                <w:color w:val="000000"/>
              </w:rPr>
            </w:pPr>
            <w:r w:rsidRPr="002C6510">
              <w:rPr>
                <w:snapToGrid w:val="0"/>
                <w:color w:val="000000"/>
              </w:rPr>
              <w:t>13,32</w:t>
            </w:r>
          </w:p>
        </w:tc>
      </w:tr>
      <w:tr w:rsidR="002C6510" w:rsidRPr="002C6510" w14:paraId="3013BD72" w14:textId="77777777" w:rsidTr="00897F40">
        <w:trPr>
          <w:trHeight w:val="330"/>
        </w:trPr>
        <w:tc>
          <w:tcPr>
            <w:tcW w:w="2793" w:type="dxa"/>
            <w:hideMark/>
          </w:tcPr>
          <w:p w14:paraId="2351AC5A" w14:textId="77777777" w:rsidR="002C6510" w:rsidRPr="002C6510" w:rsidRDefault="002C6510" w:rsidP="002C6510">
            <w:pPr>
              <w:jc w:val="both"/>
              <w:rPr>
                <w:bCs/>
                <w:i/>
                <w:iCs/>
                <w:snapToGrid w:val="0"/>
                <w:color w:val="000000"/>
              </w:rPr>
            </w:pPr>
            <w:r w:rsidRPr="002C6510">
              <w:rPr>
                <w:bCs/>
                <w:i/>
                <w:iCs/>
                <w:snapToGrid w:val="0"/>
                <w:color w:val="000000"/>
              </w:rPr>
              <w:t>Затраты на электроэнергию</w:t>
            </w:r>
          </w:p>
        </w:tc>
        <w:tc>
          <w:tcPr>
            <w:tcW w:w="1378" w:type="dxa"/>
            <w:vAlign w:val="center"/>
            <w:hideMark/>
          </w:tcPr>
          <w:p w14:paraId="0F4DBED5" w14:textId="77777777" w:rsidR="002C6510" w:rsidRPr="002C6510" w:rsidRDefault="002C6510" w:rsidP="002C6510">
            <w:pPr>
              <w:jc w:val="center"/>
              <w:rPr>
                <w:snapToGrid w:val="0"/>
                <w:color w:val="000000"/>
              </w:rPr>
            </w:pPr>
            <w:r w:rsidRPr="002C6510">
              <w:rPr>
                <w:snapToGrid w:val="0"/>
                <w:color w:val="000000"/>
              </w:rPr>
              <w:t>тыс. руб.</w:t>
            </w:r>
          </w:p>
        </w:tc>
        <w:tc>
          <w:tcPr>
            <w:tcW w:w="1298" w:type="dxa"/>
            <w:noWrap/>
            <w:vAlign w:val="center"/>
            <w:hideMark/>
          </w:tcPr>
          <w:p w14:paraId="349EA575" w14:textId="77777777" w:rsidR="002C6510" w:rsidRPr="002C6510" w:rsidRDefault="002C6510" w:rsidP="002C6510">
            <w:pPr>
              <w:jc w:val="center"/>
              <w:rPr>
                <w:bCs/>
                <w:snapToGrid w:val="0"/>
                <w:color w:val="000000"/>
              </w:rPr>
            </w:pPr>
            <w:r w:rsidRPr="002C6510">
              <w:rPr>
                <w:bCs/>
                <w:snapToGrid w:val="0"/>
                <w:color w:val="000000"/>
              </w:rPr>
              <w:t>14 514,36</w:t>
            </w:r>
          </w:p>
        </w:tc>
        <w:tc>
          <w:tcPr>
            <w:tcW w:w="1298" w:type="dxa"/>
            <w:noWrap/>
            <w:vAlign w:val="center"/>
            <w:hideMark/>
          </w:tcPr>
          <w:p w14:paraId="453E3632" w14:textId="77777777" w:rsidR="002C6510" w:rsidRPr="002C6510" w:rsidRDefault="002C6510" w:rsidP="002C6510">
            <w:pPr>
              <w:jc w:val="center"/>
              <w:rPr>
                <w:bCs/>
                <w:snapToGrid w:val="0"/>
                <w:color w:val="000000"/>
              </w:rPr>
            </w:pPr>
            <w:r w:rsidRPr="002C6510">
              <w:rPr>
                <w:bCs/>
                <w:snapToGrid w:val="0"/>
                <w:color w:val="000000"/>
              </w:rPr>
              <w:t>14 171,31</w:t>
            </w:r>
          </w:p>
        </w:tc>
        <w:tc>
          <w:tcPr>
            <w:tcW w:w="1308" w:type="dxa"/>
            <w:noWrap/>
            <w:vAlign w:val="center"/>
            <w:hideMark/>
          </w:tcPr>
          <w:p w14:paraId="7EB1FAF2" w14:textId="77777777" w:rsidR="002C6510" w:rsidRPr="002C6510" w:rsidRDefault="002C6510" w:rsidP="002C6510">
            <w:pPr>
              <w:jc w:val="center"/>
              <w:rPr>
                <w:bCs/>
                <w:snapToGrid w:val="0"/>
                <w:color w:val="000000"/>
              </w:rPr>
            </w:pPr>
            <w:r w:rsidRPr="002C6510">
              <w:rPr>
                <w:bCs/>
                <w:snapToGrid w:val="0"/>
                <w:color w:val="000000"/>
              </w:rPr>
              <w:t>17301,71</w:t>
            </w:r>
          </w:p>
        </w:tc>
        <w:tc>
          <w:tcPr>
            <w:tcW w:w="1632" w:type="dxa"/>
            <w:noWrap/>
            <w:vAlign w:val="center"/>
            <w:hideMark/>
          </w:tcPr>
          <w:p w14:paraId="0CF50D81" w14:textId="77777777" w:rsidR="002C6510" w:rsidRPr="002C6510" w:rsidRDefault="002C6510" w:rsidP="002C6510">
            <w:pPr>
              <w:jc w:val="center"/>
              <w:rPr>
                <w:bCs/>
                <w:snapToGrid w:val="0"/>
                <w:color w:val="000000"/>
              </w:rPr>
            </w:pPr>
            <w:r w:rsidRPr="002C6510">
              <w:rPr>
                <w:bCs/>
                <w:snapToGrid w:val="0"/>
                <w:color w:val="000000"/>
              </w:rPr>
              <w:t>3 130,40</w:t>
            </w:r>
          </w:p>
        </w:tc>
      </w:tr>
      <w:tr w:rsidR="002C6510" w:rsidRPr="002C6510" w14:paraId="37B012DE" w14:textId="77777777" w:rsidTr="00897F40">
        <w:trPr>
          <w:trHeight w:val="317"/>
        </w:trPr>
        <w:tc>
          <w:tcPr>
            <w:tcW w:w="9718" w:type="dxa"/>
            <w:gridSpan w:val="6"/>
            <w:noWrap/>
            <w:vAlign w:val="center"/>
            <w:hideMark/>
          </w:tcPr>
          <w:p w14:paraId="00577F02" w14:textId="77777777" w:rsidR="002C6510" w:rsidRPr="002C6510" w:rsidRDefault="002C6510" w:rsidP="002C6510">
            <w:pPr>
              <w:jc w:val="center"/>
              <w:rPr>
                <w:b/>
                <w:bCs/>
                <w:snapToGrid w:val="0"/>
                <w:color w:val="000000"/>
              </w:rPr>
            </w:pPr>
            <w:r w:rsidRPr="002C6510">
              <w:rPr>
                <w:b/>
                <w:bCs/>
                <w:snapToGrid w:val="0"/>
                <w:color w:val="000000"/>
              </w:rPr>
              <w:t>Вода и водоотведение</w:t>
            </w:r>
          </w:p>
        </w:tc>
      </w:tr>
      <w:tr w:rsidR="002C6510" w:rsidRPr="002C6510" w14:paraId="1F86310C" w14:textId="77777777" w:rsidTr="00897F40">
        <w:trPr>
          <w:trHeight w:val="264"/>
        </w:trPr>
        <w:tc>
          <w:tcPr>
            <w:tcW w:w="2793" w:type="dxa"/>
            <w:hideMark/>
          </w:tcPr>
          <w:p w14:paraId="78D0AFC1" w14:textId="77777777" w:rsidR="002C6510" w:rsidRPr="002C6510" w:rsidRDefault="002C6510" w:rsidP="002C6510">
            <w:pPr>
              <w:jc w:val="both"/>
              <w:rPr>
                <w:snapToGrid w:val="0"/>
                <w:color w:val="000000"/>
              </w:rPr>
            </w:pPr>
            <w:r w:rsidRPr="002C6510">
              <w:rPr>
                <w:snapToGrid w:val="0"/>
                <w:color w:val="000000"/>
              </w:rPr>
              <w:t>Количество теплоносителя</w:t>
            </w:r>
          </w:p>
        </w:tc>
        <w:tc>
          <w:tcPr>
            <w:tcW w:w="1378" w:type="dxa"/>
            <w:vAlign w:val="center"/>
            <w:hideMark/>
          </w:tcPr>
          <w:p w14:paraId="78F376EC" w14:textId="77777777" w:rsidR="002C6510" w:rsidRPr="002C6510" w:rsidRDefault="002C6510" w:rsidP="002C6510">
            <w:pPr>
              <w:jc w:val="center"/>
              <w:rPr>
                <w:snapToGrid w:val="0"/>
                <w:color w:val="000000"/>
              </w:rPr>
            </w:pPr>
            <w:r w:rsidRPr="002C6510">
              <w:rPr>
                <w:snapToGrid w:val="0"/>
                <w:color w:val="000000"/>
              </w:rPr>
              <w:t>тыс. м3</w:t>
            </w:r>
          </w:p>
        </w:tc>
        <w:tc>
          <w:tcPr>
            <w:tcW w:w="1298" w:type="dxa"/>
            <w:noWrap/>
            <w:vAlign w:val="center"/>
            <w:hideMark/>
          </w:tcPr>
          <w:p w14:paraId="2F2626A9" w14:textId="77777777" w:rsidR="002C6510" w:rsidRPr="002C6510" w:rsidRDefault="002C6510" w:rsidP="002C6510">
            <w:pPr>
              <w:jc w:val="center"/>
              <w:rPr>
                <w:snapToGrid w:val="0"/>
                <w:color w:val="000000"/>
              </w:rPr>
            </w:pPr>
            <w:r w:rsidRPr="002C6510">
              <w:rPr>
                <w:snapToGrid w:val="0"/>
                <w:color w:val="000000"/>
              </w:rPr>
              <w:t>0,00</w:t>
            </w:r>
          </w:p>
        </w:tc>
        <w:tc>
          <w:tcPr>
            <w:tcW w:w="1298" w:type="dxa"/>
            <w:noWrap/>
            <w:vAlign w:val="center"/>
            <w:hideMark/>
          </w:tcPr>
          <w:p w14:paraId="65A5DCA9" w14:textId="77777777" w:rsidR="002C6510" w:rsidRPr="002C6510" w:rsidRDefault="002C6510" w:rsidP="002C6510">
            <w:pPr>
              <w:jc w:val="center"/>
              <w:rPr>
                <w:snapToGrid w:val="0"/>
                <w:color w:val="000000"/>
              </w:rPr>
            </w:pPr>
            <w:r w:rsidRPr="002C6510">
              <w:rPr>
                <w:snapToGrid w:val="0"/>
                <w:color w:val="000000"/>
              </w:rPr>
              <w:t>0,00</w:t>
            </w:r>
          </w:p>
        </w:tc>
        <w:tc>
          <w:tcPr>
            <w:tcW w:w="1308" w:type="dxa"/>
            <w:noWrap/>
            <w:vAlign w:val="center"/>
            <w:hideMark/>
          </w:tcPr>
          <w:p w14:paraId="270F333C" w14:textId="77777777" w:rsidR="002C6510" w:rsidRPr="002C6510" w:rsidRDefault="002C6510" w:rsidP="002C6510">
            <w:pPr>
              <w:jc w:val="center"/>
              <w:rPr>
                <w:snapToGrid w:val="0"/>
                <w:color w:val="000000"/>
              </w:rPr>
            </w:pPr>
            <w:r w:rsidRPr="002C6510">
              <w:rPr>
                <w:snapToGrid w:val="0"/>
                <w:color w:val="000000"/>
              </w:rPr>
              <w:t>0,00</w:t>
            </w:r>
          </w:p>
        </w:tc>
        <w:tc>
          <w:tcPr>
            <w:tcW w:w="1632" w:type="dxa"/>
            <w:noWrap/>
            <w:vAlign w:val="center"/>
            <w:hideMark/>
          </w:tcPr>
          <w:p w14:paraId="0D2D5799" w14:textId="77777777" w:rsidR="002C6510" w:rsidRPr="002C6510" w:rsidRDefault="002C6510" w:rsidP="002C6510">
            <w:pPr>
              <w:jc w:val="center"/>
              <w:rPr>
                <w:snapToGrid w:val="0"/>
                <w:color w:val="000000"/>
              </w:rPr>
            </w:pPr>
            <w:r w:rsidRPr="002C6510">
              <w:rPr>
                <w:snapToGrid w:val="0"/>
                <w:color w:val="000000"/>
              </w:rPr>
              <w:t>0,00</w:t>
            </w:r>
          </w:p>
        </w:tc>
      </w:tr>
      <w:tr w:rsidR="002C6510" w:rsidRPr="002C6510" w14:paraId="418985E0" w14:textId="77777777" w:rsidTr="00897F40">
        <w:trPr>
          <w:trHeight w:val="264"/>
        </w:trPr>
        <w:tc>
          <w:tcPr>
            <w:tcW w:w="2793" w:type="dxa"/>
            <w:hideMark/>
          </w:tcPr>
          <w:p w14:paraId="7A145021" w14:textId="77777777" w:rsidR="002C6510" w:rsidRPr="002C6510" w:rsidRDefault="002C6510" w:rsidP="002C6510">
            <w:pPr>
              <w:jc w:val="both"/>
              <w:rPr>
                <w:snapToGrid w:val="0"/>
                <w:color w:val="000000"/>
              </w:rPr>
            </w:pPr>
            <w:r w:rsidRPr="002C6510">
              <w:rPr>
                <w:snapToGrid w:val="0"/>
                <w:color w:val="000000"/>
              </w:rPr>
              <w:t>Количество воды, всего</w:t>
            </w:r>
          </w:p>
        </w:tc>
        <w:tc>
          <w:tcPr>
            <w:tcW w:w="1378" w:type="dxa"/>
            <w:vAlign w:val="center"/>
            <w:hideMark/>
          </w:tcPr>
          <w:p w14:paraId="7852F9B8" w14:textId="77777777" w:rsidR="002C6510" w:rsidRPr="002C6510" w:rsidRDefault="002C6510" w:rsidP="002C6510">
            <w:pPr>
              <w:jc w:val="center"/>
              <w:rPr>
                <w:snapToGrid w:val="0"/>
                <w:color w:val="000000"/>
              </w:rPr>
            </w:pPr>
            <w:r w:rsidRPr="002C6510">
              <w:rPr>
                <w:snapToGrid w:val="0"/>
                <w:color w:val="000000"/>
              </w:rPr>
              <w:t>тыс. м3</w:t>
            </w:r>
          </w:p>
        </w:tc>
        <w:tc>
          <w:tcPr>
            <w:tcW w:w="1298" w:type="dxa"/>
            <w:noWrap/>
            <w:vAlign w:val="center"/>
            <w:hideMark/>
          </w:tcPr>
          <w:p w14:paraId="2243123D" w14:textId="77777777" w:rsidR="002C6510" w:rsidRPr="002C6510" w:rsidRDefault="002C6510" w:rsidP="002C6510">
            <w:pPr>
              <w:jc w:val="center"/>
              <w:rPr>
                <w:snapToGrid w:val="0"/>
                <w:color w:val="000000"/>
              </w:rPr>
            </w:pPr>
            <w:r w:rsidRPr="002C6510">
              <w:rPr>
                <w:snapToGrid w:val="0"/>
                <w:color w:val="000000"/>
              </w:rPr>
              <w:t>148,38</w:t>
            </w:r>
          </w:p>
        </w:tc>
        <w:tc>
          <w:tcPr>
            <w:tcW w:w="1298" w:type="dxa"/>
            <w:noWrap/>
            <w:vAlign w:val="center"/>
            <w:hideMark/>
          </w:tcPr>
          <w:p w14:paraId="021F7486" w14:textId="77777777" w:rsidR="002C6510" w:rsidRPr="002C6510" w:rsidRDefault="002C6510" w:rsidP="002C6510">
            <w:pPr>
              <w:jc w:val="center"/>
              <w:rPr>
                <w:snapToGrid w:val="0"/>
                <w:color w:val="000000"/>
              </w:rPr>
            </w:pPr>
            <w:r w:rsidRPr="002C6510">
              <w:rPr>
                <w:snapToGrid w:val="0"/>
                <w:color w:val="000000"/>
              </w:rPr>
              <w:t>78,64</w:t>
            </w:r>
          </w:p>
        </w:tc>
        <w:tc>
          <w:tcPr>
            <w:tcW w:w="1308" w:type="dxa"/>
            <w:noWrap/>
            <w:vAlign w:val="center"/>
            <w:hideMark/>
          </w:tcPr>
          <w:p w14:paraId="0BC5DB4D" w14:textId="77777777" w:rsidR="002C6510" w:rsidRPr="002C6510" w:rsidRDefault="002C6510" w:rsidP="002C6510">
            <w:pPr>
              <w:jc w:val="center"/>
              <w:rPr>
                <w:snapToGrid w:val="0"/>
                <w:color w:val="000000"/>
              </w:rPr>
            </w:pPr>
            <w:r w:rsidRPr="002C6510">
              <w:rPr>
                <w:snapToGrid w:val="0"/>
                <w:color w:val="000000"/>
              </w:rPr>
              <w:t>78,64</w:t>
            </w:r>
          </w:p>
        </w:tc>
        <w:tc>
          <w:tcPr>
            <w:tcW w:w="1632" w:type="dxa"/>
            <w:noWrap/>
            <w:vAlign w:val="center"/>
            <w:hideMark/>
          </w:tcPr>
          <w:p w14:paraId="407AC94E" w14:textId="77777777" w:rsidR="002C6510" w:rsidRPr="002C6510" w:rsidRDefault="002C6510" w:rsidP="002C6510">
            <w:pPr>
              <w:jc w:val="center"/>
              <w:rPr>
                <w:snapToGrid w:val="0"/>
                <w:color w:val="000000"/>
              </w:rPr>
            </w:pPr>
            <w:r w:rsidRPr="002C6510">
              <w:rPr>
                <w:snapToGrid w:val="0"/>
                <w:color w:val="000000"/>
              </w:rPr>
              <w:t>0,00</w:t>
            </w:r>
          </w:p>
        </w:tc>
      </w:tr>
      <w:tr w:rsidR="002C6510" w:rsidRPr="002C6510" w14:paraId="35C64F09" w14:textId="77777777" w:rsidTr="00897F40">
        <w:trPr>
          <w:trHeight w:val="264"/>
        </w:trPr>
        <w:tc>
          <w:tcPr>
            <w:tcW w:w="2793" w:type="dxa"/>
            <w:hideMark/>
          </w:tcPr>
          <w:p w14:paraId="53E1B70B" w14:textId="77777777" w:rsidR="002C6510" w:rsidRPr="002C6510" w:rsidRDefault="002C6510" w:rsidP="002C6510">
            <w:pPr>
              <w:jc w:val="both"/>
              <w:rPr>
                <w:snapToGrid w:val="0"/>
                <w:color w:val="000000"/>
              </w:rPr>
            </w:pPr>
            <w:r w:rsidRPr="002C6510">
              <w:rPr>
                <w:snapToGrid w:val="0"/>
                <w:color w:val="000000"/>
              </w:rPr>
              <w:t>Общее количество стоков</w:t>
            </w:r>
          </w:p>
        </w:tc>
        <w:tc>
          <w:tcPr>
            <w:tcW w:w="1378" w:type="dxa"/>
            <w:vAlign w:val="center"/>
            <w:hideMark/>
          </w:tcPr>
          <w:p w14:paraId="15380494" w14:textId="77777777" w:rsidR="002C6510" w:rsidRPr="002C6510" w:rsidRDefault="002C6510" w:rsidP="002C6510">
            <w:pPr>
              <w:jc w:val="center"/>
              <w:rPr>
                <w:snapToGrid w:val="0"/>
                <w:color w:val="000000"/>
              </w:rPr>
            </w:pPr>
            <w:r w:rsidRPr="002C6510">
              <w:rPr>
                <w:snapToGrid w:val="0"/>
                <w:color w:val="000000"/>
              </w:rPr>
              <w:t>тыс. м3</w:t>
            </w:r>
          </w:p>
        </w:tc>
        <w:tc>
          <w:tcPr>
            <w:tcW w:w="1298" w:type="dxa"/>
            <w:noWrap/>
            <w:vAlign w:val="center"/>
            <w:hideMark/>
          </w:tcPr>
          <w:p w14:paraId="2114649B" w14:textId="77777777" w:rsidR="002C6510" w:rsidRPr="002C6510" w:rsidRDefault="002C6510" w:rsidP="002C6510">
            <w:pPr>
              <w:jc w:val="center"/>
              <w:rPr>
                <w:snapToGrid w:val="0"/>
                <w:color w:val="000000"/>
              </w:rPr>
            </w:pPr>
            <w:r w:rsidRPr="002C6510">
              <w:rPr>
                <w:snapToGrid w:val="0"/>
                <w:color w:val="000000"/>
              </w:rPr>
              <w:t>3,42</w:t>
            </w:r>
          </w:p>
        </w:tc>
        <w:tc>
          <w:tcPr>
            <w:tcW w:w="1298" w:type="dxa"/>
            <w:noWrap/>
            <w:vAlign w:val="center"/>
            <w:hideMark/>
          </w:tcPr>
          <w:p w14:paraId="266442AF" w14:textId="77777777" w:rsidR="002C6510" w:rsidRPr="002C6510" w:rsidRDefault="002C6510" w:rsidP="002C6510">
            <w:pPr>
              <w:jc w:val="center"/>
              <w:rPr>
                <w:snapToGrid w:val="0"/>
                <w:color w:val="000000"/>
              </w:rPr>
            </w:pPr>
            <w:r w:rsidRPr="002C6510">
              <w:rPr>
                <w:snapToGrid w:val="0"/>
                <w:color w:val="000000"/>
              </w:rPr>
              <w:t>7,36</w:t>
            </w:r>
          </w:p>
        </w:tc>
        <w:tc>
          <w:tcPr>
            <w:tcW w:w="1308" w:type="dxa"/>
            <w:noWrap/>
            <w:vAlign w:val="center"/>
            <w:hideMark/>
          </w:tcPr>
          <w:p w14:paraId="6F5F0C23" w14:textId="77777777" w:rsidR="002C6510" w:rsidRPr="002C6510" w:rsidRDefault="002C6510" w:rsidP="002C6510">
            <w:pPr>
              <w:jc w:val="center"/>
              <w:rPr>
                <w:snapToGrid w:val="0"/>
                <w:color w:val="000000"/>
              </w:rPr>
            </w:pPr>
            <w:r w:rsidRPr="002C6510">
              <w:rPr>
                <w:snapToGrid w:val="0"/>
                <w:color w:val="000000"/>
              </w:rPr>
              <w:t>7,36</w:t>
            </w:r>
          </w:p>
        </w:tc>
        <w:tc>
          <w:tcPr>
            <w:tcW w:w="1632" w:type="dxa"/>
            <w:noWrap/>
            <w:vAlign w:val="center"/>
            <w:hideMark/>
          </w:tcPr>
          <w:p w14:paraId="2C618F61" w14:textId="77777777" w:rsidR="002C6510" w:rsidRPr="002C6510" w:rsidRDefault="002C6510" w:rsidP="002C6510">
            <w:pPr>
              <w:jc w:val="center"/>
              <w:rPr>
                <w:snapToGrid w:val="0"/>
                <w:color w:val="000000"/>
              </w:rPr>
            </w:pPr>
            <w:r w:rsidRPr="002C6510">
              <w:rPr>
                <w:snapToGrid w:val="0"/>
                <w:color w:val="000000"/>
              </w:rPr>
              <w:t>0,00</w:t>
            </w:r>
          </w:p>
        </w:tc>
      </w:tr>
      <w:tr w:rsidR="002C6510" w:rsidRPr="002C6510" w14:paraId="29766293" w14:textId="77777777" w:rsidTr="00897F40">
        <w:trPr>
          <w:trHeight w:val="264"/>
        </w:trPr>
        <w:tc>
          <w:tcPr>
            <w:tcW w:w="2793" w:type="dxa"/>
            <w:hideMark/>
          </w:tcPr>
          <w:p w14:paraId="13D2DB19" w14:textId="77777777" w:rsidR="002C6510" w:rsidRPr="002C6510" w:rsidRDefault="002C6510" w:rsidP="002C6510">
            <w:pPr>
              <w:jc w:val="both"/>
              <w:rPr>
                <w:snapToGrid w:val="0"/>
                <w:color w:val="000000"/>
              </w:rPr>
            </w:pPr>
            <w:r w:rsidRPr="002C6510">
              <w:rPr>
                <w:snapToGrid w:val="0"/>
                <w:color w:val="000000"/>
              </w:rPr>
              <w:t>Тариф на воду</w:t>
            </w:r>
          </w:p>
        </w:tc>
        <w:tc>
          <w:tcPr>
            <w:tcW w:w="1378" w:type="dxa"/>
            <w:vAlign w:val="center"/>
            <w:hideMark/>
          </w:tcPr>
          <w:p w14:paraId="1B2C04DB" w14:textId="77777777" w:rsidR="002C6510" w:rsidRPr="002C6510" w:rsidRDefault="002C6510" w:rsidP="002C6510">
            <w:pPr>
              <w:jc w:val="center"/>
              <w:rPr>
                <w:snapToGrid w:val="0"/>
                <w:color w:val="000000"/>
              </w:rPr>
            </w:pPr>
            <w:r w:rsidRPr="002C6510">
              <w:rPr>
                <w:snapToGrid w:val="0"/>
                <w:color w:val="000000"/>
              </w:rPr>
              <w:t>руб./м2</w:t>
            </w:r>
          </w:p>
        </w:tc>
        <w:tc>
          <w:tcPr>
            <w:tcW w:w="1298" w:type="dxa"/>
            <w:noWrap/>
            <w:vAlign w:val="center"/>
            <w:hideMark/>
          </w:tcPr>
          <w:p w14:paraId="02C316EF" w14:textId="77777777" w:rsidR="002C6510" w:rsidRPr="002C6510" w:rsidRDefault="002C6510" w:rsidP="002C6510">
            <w:pPr>
              <w:jc w:val="center"/>
              <w:rPr>
                <w:snapToGrid w:val="0"/>
                <w:color w:val="000000"/>
              </w:rPr>
            </w:pPr>
            <w:r w:rsidRPr="002C6510">
              <w:rPr>
                <w:snapToGrid w:val="0"/>
                <w:color w:val="000000"/>
              </w:rPr>
              <w:t>24,45</w:t>
            </w:r>
          </w:p>
        </w:tc>
        <w:tc>
          <w:tcPr>
            <w:tcW w:w="1298" w:type="dxa"/>
            <w:noWrap/>
            <w:vAlign w:val="center"/>
            <w:hideMark/>
          </w:tcPr>
          <w:p w14:paraId="11538C58" w14:textId="77777777" w:rsidR="002C6510" w:rsidRPr="002C6510" w:rsidRDefault="002C6510" w:rsidP="002C6510">
            <w:pPr>
              <w:jc w:val="center"/>
              <w:rPr>
                <w:snapToGrid w:val="0"/>
                <w:color w:val="000000"/>
              </w:rPr>
            </w:pPr>
            <w:r w:rsidRPr="002C6510">
              <w:rPr>
                <w:snapToGrid w:val="0"/>
                <w:color w:val="000000"/>
              </w:rPr>
              <w:t>27,35</w:t>
            </w:r>
          </w:p>
        </w:tc>
        <w:tc>
          <w:tcPr>
            <w:tcW w:w="1308" w:type="dxa"/>
            <w:noWrap/>
            <w:vAlign w:val="center"/>
            <w:hideMark/>
          </w:tcPr>
          <w:p w14:paraId="4D3BC451" w14:textId="77777777" w:rsidR="002C6510" w:rsidRPr="002C6510" w:rsidRDefault="002C6510" w:rsidP="002C6510">
            <w:pPr>
              <w:jc w:val="center"/>
              <w:rPr>
                <w:snapToGrid w:val="0"/>
                <w:color w:val="000000"/>
              </w:rPr>
            </w:pPr>
            <w:r w:rsidRPr="002C6510">
              <w:rPr>
                <w:snapToGrid w:val="0"/>
                <w:color w:val="000000"/>
              </w:rPr>
              <w:t>27,35</w:t>
            </w:r>
          </w:p>
        </w:tc>
        <w:tc>
          <w:tcPr>
            <w:tcW w:w="1632" w:type="dxa"/>
            <w:noWrap/>
            <w:vAlign w:val="center"/>
            <w:hideMark/>
          </w:tcPr>
          <w:p w14:paraId="08E738B0" w14:textId="77777777" w:rsidR="002C6510" w:rsidRPr="002C6510" w:rsidRDefault="002C6510" w:rsidP="002C6510">
            <w:pPr>
              <w:jc w:val="center"/>
              <w:rPr>
                <w:snapToGrid w:val="0"/>
                <w:color w:val="000000"/>
              </w:rPr>
            </w:pPr>
            <w:r w:rsidRPr="002C6510">
              <w:rPr>
                <w:snapToGrid w:val="0"/>
                <w:color w:val="000000"/>
              </w:rPr>
              <w:t>0,00</w:t>
            </w:r>
          </w:p>
        </w:tc>
      </w:tr>
      <w:tr w:rsidR="002C6510" w:rsidRPr="002C6510" w14:paraId="6192FE2C" w14:textId="77777777" w:rsidTr="00897F40">
        <w:trPr>
          <w:trHeight w:val="254"/>
        </w:trPr>
        <w:tc>
          <w:tcPr>
            <w:tcW w:w="2793" w:type="dxa"/>
            <w:hideMark/>
          </w:tcPr>
          <w:p w14:paraId="3DB06271" w14:textId="77777777" w:rsidR="002C6510" w:rsidRPr="002C6510" w:rsidRDefault="002C6510" w:rsidP="002C6510">
            <w:pPr>
              <w:jc w:val="both"/>
              <w:rPr>
                <w:snapToGrid w:val="0"/>
                <w:color w:val="000000"/>
              </w:rPr>
            </w:pPr>
            <w:r w:rsidRPr="002C6510">
              <w:rPr>
                <w:snapToGrid w:val="0"/>
                <w:color w:val="000000"/>
              </w:rPr>
              <w:t>Тариф на стоки</w:t>
            </w:r>
          </w:p>
        </w:tc>
        <w:tc>
          <w:tcPr>
            <w:tcW w:w="1378" w:type="dxa"/>
            <w:vAlign w:val="center"/>
            <w:hideMark/>
          </w:tcPr>
          <w:p w14:paraId="32BD5601" w14:textId="77777777" w:rsidR="002C6510" w:rsidRPr="002C6510" w:rsidRDefault="002C6510" w:rsidP="002C6510">
            <w:pPr>
              <w:jc w:val="center"/>
              <w:rPr>
                <w:snapToGrid w:val="0"/>
                <w:color w:val="000000"/>
              </w:rPr>
            </w:pPr>
            <w:r w:rsidRPr="002C6510">
              <w:rPr>
                <w:snapToGrid w:val="0"/>
                <w:color w:val="000000"/>
              </w:rPr>
              <w:t>руб./м3</w:t>
            </w:r>
          </w:p>
        </w:tc>
        <w:tc>
          <w:tcPr>
            <w:tcW w:w="1298" w:type="dxa"/>
            <w:noWrap/>
            <w:vAlign w:val="center"/>
            <w:hideMark/>
          </w:tcPr>
          <w:p w14:paraId="24992CBF" w14:textId="77777777" w:rsidR="002C6510" w:rsidRPr="002C6510" w:rsidRDefault="002C6510" w:rsidP="002C6510">
            <w:pPr>
              <w:jc w:val="center"/>
              <w:rPr>
                <w:snapToGrid w:val="0"/>
                <w:color w:val="000000"/>
              </w:rPr>
            </w:pPr>
            <w:r w:rsidRPr="002C6510">
              <w:rPr>
                <w:snapToGrid w:val="0"/>
                <w:color w:val="000000"/>
              </w:rPr>
              <w:t>67,93</w:t>
            </w:r>
          </w:p>
        </w:tc>
        <w:tc>
          <w:tcPr>
            <w:tcW w:w="1298" w:type="dxa"/>
            <w:noWrap/>
            <w:vAlign w:val="center"/>
            <w:hideMark/>
          </w:tcPr>
          <w:p w14:paraId="235660B3" w14:textId="77777777" w:rsidR="002C6510" w:rsidRPr="002C6510" w:rsidRDefault="002C6510" w:rsidP="002C6510">
            <w:pPr>
              <w:jc w:val="center"/>
              <w:rPr>
                <w:snapToGrid w:val="0"/>
                <w:color w:val="000000"/>
              </w:rPr>
            </w:pPr>
            <w:r w:rsidRPr="002C6510">
              <w:rPr>
                <w:snapToGrid w:val="0"/>
                <w:color w:val="000000"/>
              </w:rPr>
              <w:t>75,00</w:t>
            </w:r>
          </w:p>
        </w:tc>
        <w:tc>
          <w:tcPr>
            <w:tcW w:w="1308" w:type="dxa"/>
            <w:noWrap/>
            <w:vAlign w:val="center"/>
            <w:hideMark/>
          </w:tcPr>
          <w:p w14:paraId="43C8672D" w14:textId="77777777" w:rsidR="002C6510" w:rsidRPr="002C6510" w:rsidRDefault="002C6510" w:rsidP="002C6510">
            <w:pPr>
              <w:jc w:val="center"/>
              <w:rPr>
                <w:snapToGrid w:val="0"/>
                <w:color w:val="000000"/>
              </w:rPr>
            </w:pPr>
            <w:r w:rsidRPr="002C6510">
              <w:rPr>
                <w:snapToGrid w:val="0"/>
                <w:color w:val="000000"/>
              </w:rPr>
              <w:t>75,00</w:t>
            </w:r>
          </w:p>
        </w:tc>
        <w:tc>
          <w:tcPr>
            <w:tcW w:w="1632" w:type="dxa"/>
            <w:noWrap/>
            <w:vAlign w:val="center"/>
            <w:hideMark/>
          </w:tcPr>
          <w:p w14:paraId="7A2B135E" w14:textId="77777777" w:rsidR="002C6510" w:rsidRPr="002C6510" w:rsidRDefault="002C6510" w:rsidP="002C6510">
            <w:pPr>
              <w:jc w:val="center"/>
              <w:rPr>
                <w:snapToGrid w:val="0"/>
                <w:color w:val="000000"/>
              </w:rPr>
            </w:pPr>
            <w:r w:rsidRPr="002C6510">
              <w:rPr>
                <w:snapToGrid w:val="0"/>
                <w:color w:val="000000"/>
              </w:rPr>
              <w:t>0,00</w:t>
            </w:r>
          </w:p>
        </w:tc>
      </w:tr>
      <w:tr w:rsidR="002C6510" w:rsidRPr="002C6510" w14:paraId="014FFA75" w14:textId="77777777" w:rsidTr="00897F40">
        <w:trPr>
          <w:trHeight w:val="274"/>
        </w:trPr>
        <w:tc>
          <w:tcPr>
            <w:tcW w:w="2793" w:type="dxa"/>
            <w:hideMark/>
          </w:tcPr>
          <w:p w14:paraId="5F2DD618" w14:textId="77777777" w:rsidR="002C6510" w:rsidRPr="002C6510" w:rsidRDefault="002C6510" w:rsidP="002C6510">
            <w:pPr>
              <w:jc w:val="both"/>
              <w:rPr>
                <w:bCs/>
                <w:i/>
                <w:iCs/>
                <w:snapToGrid w:val="0"/>
                <w:color w:val="000000"/>
              </w:rPr>
            </w:pPr>
            <w:r w:rsidRPr="002C6510">
              <w:rPr>
                <w:bCs/>
                <w:i/>
                <w:iCs/>
                <w:snapToGrid w:val="0"/>
                <w:color w:val="000000"/>
              </w:rPr>
              <w:t>Затраты на холодную воду</w:t>
            </w:r>
          </w:p>
        </w:tc>
        <w:tc>
          <w:tcPr>
            <w:tcW w:w="1378" w:type="dxa"/>
            <w:vAlign w:val="center"/>
            <w:hideMark/>
          </w:tcPr>
          <w:p w14:paraId="7C7B3713" w14:textId="77777777" w:rsidR="002C6510" w:rsidRPr="002C6510" w:rsidRDefault="002C6510" w:rsidP="002C6510">
            <w:pPr>
              <w:jc w:val="center"/>
              <w:rPr>
                <w:snapToGrid w:val="0"/>
                <w:color w:val="000000"/>
              </w:rPr>
            </w:pPr>
            <w:proofErr w:type="spellStart"/>
            <w:proofErr w:type="gramStart"/>
            <w:r w:rsidRPr="002C6510">
              <w:rPr>
                <w:snapToGrid w:val="0"/>
                <w:color w:val="000000"/>
              </w:rPr>
              <w:t>тыс.руб</w:t>
            </w:r>
            <w:proofErr w:type="spellEnd"/>
            <w:proofErr w:type="gramEnd"/>
          </w:p>
        </w:tc>
        <w:tc>
          <w:tcPr>
            <w:tcW w:w="1298" w:type="dxa"/>
            <w:noWrap/>
            <w:vAlign w:val="center"/>
            <w:hideMark/>
          </w:tcPr>
          <w:p w14:paraId="1DFCC45F" w14:textId="77777777" w:rsidR="002C6510" w:rsidRPr="002C6510" w:rsidRDefault="002C6510" w:rsidP="002C6510">
            <w:pPr>
              <w:jc w:val="center"/>
              <w:rPr>
                <w:bCs/>
                <w:snapToGrid w:val="0"/>
                <w:color w:val="000000"/>
              </w:rPr>
            </w:pPr>
            <w:r w:rsidRPr="002C6510">
              <w:rPr>
                <w:bCs/>
                <w:snapToGrid w:val="0"/>
                <w:color w:val="000000"/>
              </w:rPr>
              <w:t>3 627,90</w:t>
            </w:r>
          </w:p>
        </w:tc>
        <w:tc>
          <w:tcPr>
            <w:tcW w:w="1298" w:type="dxa"/>
            <w:noWrap/>
            <w:vAlign w:val="center"/>
            <w:hideMark/>
          </w:tcPr>
          <w:p w14:paraId="05063CB8" w14:textId="77777777" w:rsidR="002C6510" w:rsidRPr="002C6510" w:rsidRDefault="002C6510" w:rsidP="002C6510">
            <w:pPr>
              <w:jc w:val="center"/>
              <w:rPr>
                <w:bCs/>
                <w:snapToGrid w:val="0"/>
                <w:color w:val="000000"/>
              </w:rPr>
            </w:pPr>
            <w:r w:rsidRPr="002C6510">
              <w:rPr>
                <w:bCs/>
                <w:snapToGrid w:val="0"/>
                <w:color w:val="000000"/>
              </w:rPr>
              <w:t>2 150,68</w:t>
            </w:r>
          </w:p>
        </w:tc>
        <w:tc>
          <w:tcPr>
            <w:tcW w:w="1308" w:type="dxa"/>
            <w:noWrap/>
            <w:vAlign w:val="center"/>
            <w:hideMark/>
          </w:tcPr>
          <w:p w14:paraId="5B5407E7" w14:textId="77777777" w:rsidR="002C6510" w:rsidRPr="002C6510" w:rsidRDefault="002C6510" w:rsidP="002C6510">
            <w:pPr>
              <w:jc w:val="center"/>
              <w:rPr>
                <w:bCs/>
                <w:snapToGrid w:val="0"/>
                <w:color w:val="000000"/>
              </w:rPr>
            </w:pPr>
            <w:r w:rsidRPr="002C6510">
              <w:rPr>
                <w:bCs/>
                <w:snapToGrid w:val="0"/>
                <w:color w:val="000000"/>
              </w:rPr>
              <w:t>2150,68</w:t>
            </w:r>
          </w:p>
        </w:tc>
        <w:tc>
          <w:tcPr>
            <w:tcW w:w="1632" w:type="dxa"/>
            <w:noWrap/>
            <w:vAlign w:val="center"/>
            <w:hideMark/>
          </w:tcPr>
          <w:p w14:paraId="41C01770" w14:textId="77777777" w:rsidR="002C6510" w:rsidRPr="002C6510" w:rsidRDefault="002C6510" w:rsidP="002C6510">
            <w:pPr>
              <w:jc w:val="center"/>
              <w:rPr>
                <w:bCs/>
                <w:snapToGrid w:val="0"/>
                <w:color w:val="000000"/>
              </w:rPr>
            </w:pPr>
            <w:r w:rsidRPr="002C6510">
              <w:rPr>
                <w:bCs/>
                <w:snapToGrid w:val="0"/>
                <w:color w:val="000000"/>
              </w:rPr>
              <w:t>0,00</w:t>
            </w:r>
          </w:p>
        </w:tc>
      </w:tr>
      <w:tr w:rsidR="002C6510" w:rsidRPr="002C6510" w14:paraId="7E7E5F53" w14:textId="77777777" w:rsidTr="00897F40">
        <w:trPr>
          <w:trHeight w:val="274"/>
        </w:trPr>
        <w:tc>
          <w:tcPr>
            <w:tcW w:w="2793" w:type="dxa"/>
            <w:hideMark/>
          </w:tcPr>
          <w:p w14:paraId="74481B04" w14:textId="77777777" w:rsidR="002C6510" w:rsidRPr="002C6510" w:rsidRDefault="002C6510" w:rsidP="002C6510">
            <w:pPr>
              <w:jc w:val="both"/>
              <w:rPr>
                <w:bCs/>
                <w:i/>
                <w:iCs/>
                <w:snapToGrid w:val="0"/>
                <w:color w:val="000000"/>
              </w:rPr>
            </w:pPr>
            <w:r w:rsidRPr="002C6510">
              <w:rPr>
                <w:bCs/>
                <w:i/>
                <w:iCs/>
                <w:snapToGrid w:val="0"/>
                <w:color w:val="000000"/>
              </w:rPr>
              <w:t>Затраты на канализацию</w:t>
            </w:r>
          </w:p>
        </w:tc>
        <w:tc>
          <w:tcPr>
            <w:tcW w:w="1378" w:type="dxa"/>
            <w:vAlign w:val="center"/>
            <w:hideMark/>
          </w:tcPr>
          <w:p w14:paraId="0D41515B" w14:textId="77777777" w:rsidR="002C6510" w:rsidRPr="002C6510" w:rsidRDefault="002C6510" w:rsidP="002C6510">
            <w:pPr>
              <w:jc w:val="center"/>
              <w:rPr>
                <w:snapToGrid w:val="0"/>
                <w:color w:val="000000"/>
              </w:rPr>
            </w:pPr>
            <w:proofErr w:type="spellStart"/>
            <w:proofErr w:type="gramStart"/>
            <w:r w:rsidRPr="002C6510">
              <w:rPr>
                <w:snapToGrid w:val="0"/>
                <w:color w:val="000000"/>
              </w:rPr>
              <w:t>тыс.руб</w:t>
            </w:r>
            <w:proofErr w:type="spellEnd"/>
            <w:proofErr w:type="gramEnd"/>
          </w:p>
        </w:tc>
        <w:tc>
          <w:tcPr>
            <w:tcW w:w="1298" w:type="dxa"/>
            <w:noWrap/>
            <w:vAlign w:val="center"/>
            <w:hideMark/>
          </w:tcPr>
          <w:p w14:paraId="1DDADA77" w14:textId="77777777" w:rsidR="002C6510" w:rsidRPr="002C6510" w:rsidRDefault="002C6510" w:rsidP="002C6510">
            <w:pPr>
              <w:jc w:val="center"/>
              <w:rPr>
                <w:bCs/>
                <w:snapToGrid w:val="0"/>
                <w:color w:val="000000"/>
              </w:rPr>
            </w:pPr>
            <w:r w:rsidRPr="002C6510">
              <w:rPr>
                <w:bCs/>
                <w:snapToGrid w:val="0"/>
                <w:color w:val="000000"/>
              </w:rPr>
              <w:t>232,32</w:t>
            </w:r>
          </w:p>
        </w:tc>
        <w:tc>
          <w:tcPr>
            <w:tcW w:w="1298" w:type="dxa"/>
            <w:noWrap/>
            <w:vAlign w:val="center"/>
            <w:hideMark/>
          </w:tcPr>
          <w:p w14:paraId="6FFBC8DD" w14:textId="77777777" w:rsidR="002C6510" w:rsidRPr="002C6510" w:rsidRDefault="002C6510" w:rsidP="002C6510">
            <w:pPr>
              <w:jc w:val="center"/>
              <w:rPr>
                <w:bCs/>
                <w:snapToGrid w:val="0"/>
                <w:color w:val="000000"/>
              </w:rPr>
            </w:pPr>
            <w:r w:rsidRPr="002C6510">
              <w:rPr>
                <w:bCs/>
                <w:snapToGrid w:val="0"/>
                <w:color w:val="000000"/>
              </w:rPr>
              <w:t>551,95</w:t>
            </w:r>
          </w:p>
        </w:tc>
        <w:tc>
          <w:tcPr>
            <w:tcW w:w="1308" w:type="dxa"/>
            <w:noWrap/>
            <w:vAlign w:val="center"/>
            <w:hideMark/>
          </w:tcPr>
          <w:p w14:paraId="2955CAFC" w14:textId="77777777" w:rsidR="002C6510" w:rsidRPr="002C6510" w:rsidRDefault="002C6510" w:rsidP="002C6510">
            <w:pPr>
              <w:jc w:val="center"/>
              <w:rPr>
                <w:bCs/>
                <w:snapToGrid w:val="0"/>
                <w:color w:val="000000"/>
              </w:rPr>
            </w:pPr>
            <w:r w:rsidRPr="002C6510">
              <w:rPr>
                <w:bCs/>
                <w:snapToGrid w:val="0"/>
                <w:color w:val="000000"/>
              </w:rPr>
              <w:t>551,95</w:t>
            </w:r>
          </w:p>
        </w:tc>
        <w:tc>
          <w:tcPr>
            <w:tcW w:w="1632" w:type="dxa"/>
            <w:noWrap/>
            <w:vAlign w:val="center"/>
            <w:hideMark/>
          </w:tcPr>
          <w:p w14:paraId="5B58F365" w14:textId="77777777" w:rsidR="002C6510" w:rsidRPr="002C6510" w:rsidRDefault="002C6510" w:rsidP="002C6510">
            <w:pPr>
              <w:jc w:val="center"/>
              <w:rPr>
                <w:bCs/>
                <w:snapToGrid w:val="0"/>
                <w:color w:val="000000"/>
              </w:rPr>
            </w:pPr>
            <w:r w:rsidRPr="002C6510">
              <w:rPr>
                <w:bCs/>
                <w:snapToGrid w:val="0"/>
                <w:color w:val="000000"/>
              </w:rPr>
              <w:t>0,00</w:t>
            </w:r>
          </w:p>
        </w:tc>
      </w:tr>
    </w:tbl>
    <w:p w14:paraId="511BFA19" w14:textId="77777777" w:rsidR="002C6510" w:rsidRPr="002C6510" w:rsidRDefault="002C6510" w:rsidP="002C6510">
      <w:pPr>
        <w:jc w:val="both"/>
        <w:rPr>
          <w:snapToGrid w:val="0"/>
          <w:color w:val="FF0000"/>
          <w:sz w:val="28"/>
          <w:szCs w:val="28"/>
        </w:rPr>
      </w:pPr>
      <w:r w:rsidRPr="002C6510">
        <w:rPr>
          <w:snapToGrid w:val="0"/>
          <w:color w:val="FF0000"/>
          <w:sz w:val="28"/>
          <w:szCs w:val="28"/>
        </w:rPr>
        <w:tab/>
        <w:t xml:space="preserve"> </w:t>
      </w:r>
    </w:p>
    <w:p w14:paraId="3956702B" w14:textId="77777777" w:rsidR="002C6510" w:rsidRPr="002C6510" w:rsidRDefault="002C6510" w:rsidP="002C6510">
      <w:pPr>
        <w:keepNext/>
        <w:jc w:val="center"/>
        <w:outlineLvl w:val="2"/>
        <w:rPr>
          <w:b/>
          <w:snapToGrid w:val="0"/>
          <w:color w:val="000000"/>
          <w:sz w:val="28"/>
          <w:szCs w:val="28"/>
        </w:rPr>
      </w:pPr>
      <w:bookmarkStart w:id="202" w:name="_Toc181444176"/>
      <w:r w:rsidRPr="002C6510">
        <w:rPr>
          <w:b/>
          <w:snapToGrid w:val="0"/>
          <w:color w:val="000000"/>
          <w:sz w:val="28"/>
          <w:szCs w:val="28"/>
        </w:rPr>
        <w:t xml:space="preserve">11.4. </w:t>
      </w:r>
      <w:r w:rsidRPr="002C6510">
        <w:rPr>
          <w:b/>
          <w:color w:val="000000"/>
          <w:sz w:val="28"/>
          <w:szCs w:val="28"/>
        </w:rPr>
        <w:t>Нормативный уровень прибыли на 2023 год</w:t>
      </w:r>
      <w:bookmarkEnd w:id="202"/>
    </w:p>
    <w:p w14:paraId="4419E85A" w14:textId="77777777" w:rsidR="002C6510" w:rsidRPr="002C6510" w:rsidRDefault="002C6510" w:rsidP="002C6510">
      <w:pPr>
        <w:ind w:firstLine="708"/>
        <w:jc w:val="both"/>
        <w:rPr>
          <w:snapToGrid w:val="0"/>
          <w:color w:val="000000"/>
          <w:sz w:val="28"/>
          <w:szCs w:val="28"/>
        </w:rPr>
      </w:pPr>
      <w:r w:rsidRPr="002C6510">
        <w:rPr>
          <w:snapToGrid w:val="0"/>
          <w:color w:val="000000"/>
          <w:sz w:val="28"/>
          <w:szCs w:val="28"/>
        </w:rPr>
        <w:t>Экспертами величина прибыли принята на уровне 8,72 % - нормативный уровень прибыли, установленный приложением концессионного соглашения            № 1 от 03.07.2017 г. на 2023 год и дополнительным соглашением к нему № 1 от 16.10.2020. Величина прибыли составила 15 431,58 тыс. руб.</w:t>
      </w:r>
    </w:p>
    <w:p w14:paraId="30F3B085" w14:textId="77777777" w:rsidR="002C6510" w:rsidRPr="002C6510" w:rsidRDefault="002C6510" w:rsidP="002C6510">
      <w:pPr>
        <w:ind w:firstLine="708"/>
        <w:jc w:val="both"/>
        <w:rPr>
          <w:color w:val="000000"/>
          <w:szCs w:val="20"/>
        </w:rPr>
      </w:pPr>
    </w:p>
    <w:p w14:paraId="0FC7A068" w14:textId="77777777" w:rsidR="002C6510" w:rsidRPr="002C6510" w:rsidRDefault="002C6510" w:rsidP="002C6510">
      <w:pPr>
        <w:keepNext/>
        <w:jc w:val="center"/>
        <w:outlineLvl w:val="2"/>
        <w:rPr>
          <w:b/>
          <w:snapToGrid w:val="0"/>
          <w:color w:val="000000"/>
          <w:sz w:val="28"/>
          <w:szCs w:val="28"/>
        </w:rPr>
      </w:pPr>
      <w:bookmarkStart w:id="203" w:name="_Toc181444177"/>
      <w:r w:rsidRPr="002C6510">
        <w:rPr>
          <w:b/>
          <w:snapToGrid w:val="0"/>
          <w:color w:val="000000"/>
          <w:sz w:val="28"/>
          <w:szCs w:val="28"/>
        </w:rPr>
        <w:t xml:space="preserve">11.5. Предпринимательская </w:t>
      </w:r>
      <w:r w:rsidRPr="002C6510">
        <w:rPr>
          <w:b/>
          <w:color w:val="000000"/>
          <w:sz w:val="28"/>
          <w:szCs w:val="28"/>
        </w:rPr>
        <w:t>прибыль на 2023 год</w:t>
      </w:r>
      <w:bookmarkEnd w:id="203"/>
    </w:p>
    <w:p w14:paraId="78617132" w14:textId="77777777" w:rsidR="002C6510" w:rsidRPr="002C6510" w:rsidRDefault="002C6510" w:rsidP="002C6510">
      <w:pPr>
        <w:ind w:firstLine="708"/>
        <w:jc w:val="both"/>
        <w:rPr>
          <w:snapToGrid w:val="0"/>
          <w:color w:val="000000"/>
          <w:sz w:val="28"/>
          <w:szCs w:val="28"/>
        </w:rPr>
      </w:pPr>
      <w:r w:rsidRPr="002C6510">
        <w:rPr>
          <w:snapToGrid w:val="0"/>
          <w:color w:val="000000"/>
          <w:sz w:val="28"/>
          <w:szCs w:val="28"/>
        </w:rPr>
        <w:t>Величина предпринимательской прибыли принимается на уровне, учтенном в НВВ 2023 года на уровне 5 892,69 тыс. руб.</w:t>
      </w:r>
    </w:p>
    <w:p w14:paraId="4D408CF0" w14:textId="77777777" w:rsidR="002C6510" w:rsidRPr="002C6510" w:rsidRDefault="002C6510" w:rsidP="002C6510">
      <w:pPr>
        <w:ind w:firstLine="708"/>
        <w:jc w:val="both"/>
        <w:rPr>
          <w:snapToGrid w:val="0"/>
          <w:color w:val="000000"/>
          <w:sz w:val="28"/>
          <w:szCs w:val="28"/>
        </w:rPr>
      </w:pPr>
    </w:p>
    <w:p w14:paraId="406BC41B" w14:textId="77777777" w:rsidR="002C6510" w:rsidRPr="002C6510" w:rsidRDefault="002C6510" w:rsidP="002C6510">
      <w:pPr>
        <w:keepNext/>
        <w:jc w:val="center"/>
        <w:outlineLvl w:val="2"/>
        <w:rPr>
          <w:b/>
          <w:snapToGrid w:val="0"/>
          <w:color w:val="000000"/>
          <w:sz w:val="28"/>
          <w:szCs w:val="28"/>
        </w:rPr>
      </w:pPr>
      <w:bookmarkStart w:id="204" w:name="_Toc181444178"/>
      <w:r w:rsidRPr="002C6510">
        <w:rPr>
          <w:b/>
          <w:snapToGrid w:val="0"/>
          <w:color w:val="000000"/>
          <w:sz w:val="28"/>
          <w:szCs w:val="28"/>
        </w:rPr>
        <w:t>11.6. Корректировка с целью учета отклонения фактических значений параметров расчета тарифов от значений, учтенных при установлении тарифов на 2023 год</w:t>
      </w:r>
      <w:bookmarkEnd w:id="204"/>
    </w:p>
    <w:p w14:paraId="014F0F63" w14:textId="77777777" w:rsidR="002C6510" w:rsidRPr="002C6510" w:rsidRDefault="002C6510" w:rsidP="002C6510">
      <w:pPr>
        <w:ind w:firstLine="708"/>
        <w:jc w:val="both"/>
        <w:rPr>
          <w:snapToGrid w:val="0"/>
          <w:color w:val="000000"/>
          <w:sz w:val="28"/>
          <w:szCs w:val="28"/>
        </w:rPr>
      </w:pPr>
      <w:r w:rsidRPr="002C6510">
        <w:rPr>
          <w:snapToGrid w:val="0"/>
          <w:color w:val="000000"/>
          <w:sz w:val="28"/>
          <w:szCs w:val="28"/>
        </w:rPr>
        <w:t>Величина корректировки с целью учета отклонения фактических значений параметров расчета тарифов от значений, учтенных при установлении тарифов на 2023 год, принята на уровне, учтенном в НВВ 2023 года на уровне 3 229,37 тыс. руб.</w:t>
      </w:r>
    </w:p>
    <w:p w14:paraId="510DF8B2" w14:textId="77777777" w:rsidR="002C6510" w:rsidRPr="002C6510" w:rsidRDefault="002C6510" w:rsidP="002C6510">
      <w:pPr>
        <w:ind w:firstLine="708"/>
        <w:jc w:val="both"/>
        <w:rPr>
          <w:snapToGrid w:val="0"/>
          <w:color w:val="000000"/>
          <w:sz w:val="28"/>
          <w:szCs w:val="28"/>
        </w:rPr>
      </w:pPr>
    </w:p>
    <w:p w14:paraId="200A9331" w14:textId="77777777" w:rsidR="002C6510" w:rsidRPr="002C6510" w:rsidRDefault="002C6510" w:rsidP="002C6510">
      <w:pPr>
        <w:keepNext/>
        <w:jc w:val="center"/>
        <w:outlineLvl w:val="2"/>
        <w:rPr>
          <w:b/>
          <w:snapToGrid w:val="0"/>
          <w:color w:val="000000"/>
          <w:sz w:val="28"/>
          <w:szCs w:val="28"/>
        </w:rPr>
      </w:pPr>
      <w:bookmarkStart w:id="205" w:name="_Toc181444179"/>
      <w:r w:rsidRPr="002C6510">
        <w:rPr>
          <w:b/>
          <w:snapToGrid w:val="0"/>
          <w:color w:val="000000"/>
          <w:sz w:val="28"/>
          <w:szCs w:val="28"/>
        </w:rPr>
        <w:t>11.7. Фактическая необходимая валовая выручка</w:t>
      </w:r>
      <w:bookmarkEnd w:id="205"/>
    </w:p>
    <w:p w14:paraId="50BD8B87" w14:textId="77777777" w:rsidR="002C6510" w:rsidRPr="002C6510" w:rsidRDefault="002C6510" w:rsidP="002C6510">
      <w:pPr>
        <w:ind w:firstLine="708"/>
        <w:jc w:val="both"/>
        <w:rPr>
          <w:snapToGrid w:val="0"/>
          <w:color w:val="000000"/>
          <w:sz w:val="28"/>
          <w:szCs w:val="28"/>
        </w:rPr>
      </w:pPr>
      <w:r w:rsidRPr="002C6510">
        <w:rPr>
          <w:snapToGrid w:val="0"/>
          <w:color w:val="000000"/>
          <w:sz w:val="28"/>
          <w:szCs w:val="28"/>
        </w:rPr>
        <w:t>Сводный расчет фактической необходимой валовой выручки на производство тепловой энергии за 2023 год представлен в таблице 10.</w:t>
      </w:r>
    </w:p>
    <w:p w14:paraId="129E93E3" w14:textId="77777777" w:rsidR="002C6510" w:rsidRPr="002C6510" w:rsidRDefault="002C6510" w:rsidP="002C6510">
      <w:pPr>
        <w:ind w:right="142" w:firstLine="709"/>
        <w:jc w:val="right"/>
        <w:rPr>
          <w:color w:val="000000"/>
          <w:sz w:val="28"/>
          <w:szCs w:val="28"/>
        </w:rPr>
      </w:pPr>
    </w:p>
    <w:p w14:paraId="689C16C5" w14:textId="77777777" w:rsidR="002C6510" w:rsidRPr="002C6510" w:rsidRDefault="002C6510" w:rsidP="002C6510">
      <w:pPr>
        <w:ind w:right="142" w:firstLine="709"/>
        <w:jc w:val="right"/>
        <w:rPr>
          <w:color w:val="000000"/>
          <w:sz w:val="28"/>
          <w:szCs w:val="28"/>
        </w:rPr>
      </w:pPr>
    </w:p>
    <w:p w14:paraId="47228352" w14:textId="77777777" w:rsidR="002C6510" w:rsidRPr="002C6510" w:rsidRDefault="002C6510" w:rsidP="002C6510">
      <w:pPr>
        <w:ind w:right="142" w:firstLine="709"/>
        <w:jc w:val="right"/>
        <w:rPr>
          <w:color w:val="000000"/>
          <w:sz w:val="28"/>
          <w:szCs w:val="28"/>
        </w:rPr>
      </w:pPr>
    </w:p>
    <w:p w14:paraId="1214AF04" w14:textId="77777777" w:rsidR="002C6510" w:rsidRPr="002C6510" w:rsidRDefault="002C6510" w:rsidP="002C6510">
      <w:pPr>
        <w:ind w:right="142" w:firstLine="709"/>
        <w:jc w:val="right"/>
        <w:rPr>
          <w:color w:val="000000"/>
          <w:sz w:val="28"/>
          <w:szCs w:val="28"/>
        </w:rPr>
      </w:pPr>
      <w:r w:rsidRPr="002C6510">
        <w:rPr>
          <w:color w:val="000000"/>
          <w:sz w:val="28"/>
          <w:szCs w:val="28"/>
        </w:rPr>
        <w:lastRenderedPageBreak/>
        <w:t>Таблица 10</w:t>
      </w:r>
    </w:p>
    <w:p w14:paraId="3E8AF835" w14:textId="77777777" w:rsidR="002C6510" w:rsidRPr="002C6510" w:rsidRDefault="002C6510" w:rsidP="002C6510">
      <w:pPr>
        <w:jc w:val="center"/>
        <w:rPr>
          <w:b/>
          <w:snapToGrid w:val="0"/>
          <w:color w:val="000000"/>
          <w:sz w:val="28"/>
          <w:szCs w:val="28"/>
        </w:rPr>
      </w:pPr>
      <w:r w:rsidRPr="002C6510">
        <w:rPr>
          <w:b/>
          <w:snapToGrid w:val="0"/>
          <w:color w:val="000000"/>
          <w:sz w:val="28"/>
          <w:szCs w:val="28"/>
        </w:rPr>
        <w:t>Сводный расчет фактической необходимой валовой выручки за 2023 год на производство тепловой энергии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4537"/>
        <w:gridCol w:w="1474"/>
        <w:gridCol w:w="1512"/>
        <w:gridCol w:w="1360"/>
      </w:tblGrid>
      <w:tr w:rsidR="002C6510" w:rsidRPr="002C6510" w14:paraId="71E6B088" w14:textId="77777777" w:rsidTr="00897F40">
        <w:trPr>
          <w:trHeight w:val="951"/>
        </w:trPr>
        <w:tc>
          <w:tcPr>
            <w:tcW w:w="637" w:type="dxa"/>
            <w:shd w:val="clear" w:color="auto" w:fill="auto"/>
            <w:vAlign w:val="center"/>
            <w:hideMark/>
          </w:tcPr>
          <w:p w14:paraId="7460D53A" w14:textId="77777777" w:rsidR="002C6510" w:rsidRPr="002C6510" w:rsidRDefault="002C6510" w:rsidP="002C6510">
            <w:pPr>
              <w:jc w:val="center"/>
              <w:rPr>
                <w:color w:val="000000"/>
                <w:szCs w:val="20"/>
              </w:rPr>
            </w:pPr>
            <w:r w:rsidRPr="002C6510">
              <w:rPr>
                <w:color w:val="000000"/>
                <w:szCs w:val="20"/>
              </w:rPr>
              <w:t>№ п/п</w:t>
            </w:r>
          </w:p>
        </w:tc>
        <w:tc>
          <w:tcPr>
            <w:tcW w:w="4537" w:type="dxa"/>
            <w:shd w:val="clear" w:color="auto" w:fill="auto"/>
            <w:vAlign w:val="center"/>
            <w:hideMark/>
          </w:tcPr>
          <w:p w14:paraId="41E11951" w14:textId="77777777" w:rsidR="002C6510" w:rsidRPr="002C6510" w:rsidRDefault="002C6510" w:rsidP="002C6510">
            <w:pPr>
              <w:jc w:val="center"/>
              <w:rPr>
                <w:color w:val="000000"/>
                <w:szCs w:val="20"/>
              </w:rPr>
            </w:pPr>
            <w:r w:rsidRPr="002C6510">
              <w:rPr>
                <w:color w:val="000000"/>
                <w:szCs w:val="20"/>
              </w:rPr>
              <w:t>Наименование расхода</w:t>
            </w:r>
          </w:p>
        </w:tc>
        <w:tc>
          <w:tcPr>
            <w:tcW w:w="1474" w:type="dxa"/>
          </w:tcPr>
          <w:p w14:paraId="73950D04" w14:textId="77777777" w:rsidR="002C6510" w:rsidRPr="002C6510" w:rsidRDefault="002C6510" w:rsidP="002C6510">
            <w:pPr>
              <w:jc w:val="center"/>
              <w:rPr>
                <w:color w:val="000000"/>
                <w:szCs w:val="20"/>
              </w:rPr>
            </w:pPr>
            <w:r w:rsidRPr="002C6510">
              <w:rPr>
                <w:color w:val="000000"/>
                <w:szCs w:val="20"/>
              </w:rPr>
              <w:t xml:space="preserve">Утверждено на 2023 год, тыс. руб. </w:t>
            </w:r>
          </w:p>
        </w:tc>
        <w:tc>
          <w:tcPr>
            <w:tcW w:w="1512" w:type="dxa"/>
            <w:shd w:val="clear" w:color="auto" w:fill="auto"/>
            <w:vAlign w:val="center"/>
            <w:hideMark/>
          </w:tcPr>
          <w:p w14:paraId="3821556E" w14:textId="77777777" w:rsidR="002C6510" w:rsidRPr="002C6510" w:rsidRDefault="002C6510" w:rsidP="002C6510">
            <w:pPr>
              <w:jc w:val="center"/>
              <w:rPr>
                <w:color w:val="000000"/>
                <w:szCs w:val="20"/>
              </w:rPr>
            </w:pPr>
            <w:r w:rsidRPr="002C6510">
              <w:rPr>
                <w:color w:val="000000"/>
                <w:szCs w:val="20"/>
              </w:rPr>
              <w:t>Факт</w:t>
            </w:r>
            <w:r w:rsidRPr="002C6510">
              <w:rPr>
                <w:color w:val="000000"/>
                <w:szCs w:val="20"/>
              </w:rPr>
              <w:br/>
              <w:t>2023 года по оценке экспертов,</w:t>
            </w:r>
          </w:p>
          <w:p w14:paraId="71D723EA" w14:textId="77777777" w:rsidR="002C6510" w:rsidRPr="002C6510" w:rsidRDefault="002C6510" w:rsidP="002C6510">
            <w:pPr>
              <w:jc w:val="center"/>
              <w:rPr>
                <w:color w:val="000000"/>
                <w:szCs w:val="20"/>
              </w:rPr>
            </w:pPr>
            <w:r w:rsidRPr="002C6510">
              <w:rPr>
                <w:color w:val="000000"/>
                <w:szCs w:val="20"/>
              </w:rPr>
              <w:t xml:space="preserve"> тыс. руб.</w:t>
            </w:r>
          </w:p>
        </w:tc>
        <w:tc>
          <w:tcPr>
            <w:tcW w:w="1360" w:type="dxa"/>
          </w:tcPr>
          <w:p w14:paraId="6589C8BC" w14:textId="77777777" w:rsidR="002C6510" w:rsidRPr="002C6510" w:rsidRDefault="002C6510" w:rsidP="002C6510">
            <w:pPr>
              <w:jc w:val="center"/>
              <w:rPr>
                <w:color w:val="000000"/>
                <w:szCs w:val="20"/>
              </w:rPr>
            </w:pPr>
            <w:r w:rsidRPr="002C6510">
              <w:rPr>
                <w:color w:val="000000"/>
                <w:szCs w:val="20"/>
              </w:rPr>
              <w:t>Динамика изменения, +/-</w:t>
            </w:r>
          </w:p>
        </w:tc>
      </w:tr>
      <w:tr w:rsidR="002C6510" w:rsidRPr="002C6510" w14:paraId="616C0120" w14:textId="77777777" w:rsidTr="00897F40">
        <w:trPr>
          <w:trHeight w:val="360"/>
        </w:trPr>
        <w:tc>
          <w:tcPr>
            <w:tcW w:w="637" w:type="dxa"/>
            <w:shd w:val="clear" w:color="auto" w:fill="auto"/>
            <w:vAlign w:val="center"/>
            <w:hideMark/>
          </w:tcPr>
          <w:p w14:paraId="3A0F4240" w14:textId="77777777" w:rsidR="002C6510" w:rsidRPr="002C6510" w:rsidRDefault="002C6510" w:rsidP="002C6510">
            <w:pPr>
              <w:jc w:val="center"/>
              <w:rPr>
                <w:color w:val="000000"/>
                <w:szCs w:val="20"/>
              </w:rPr>
            </w:pPr>
            <w:r w:rsidRPr="002C6510">
              <w:rPr>
                <w:color w:val="000000"/>
                <w:szCs w:val="20"/>
              </w:rPr>
              <w:t>1</w:t>
            </w:r>
          </w:p>
        </w:tc>
        <w:tc>
          <w:tcPr>
            <w:tcW w:w="4537" w:type="dxa"/>
            <w:shd w:val="clear" w:color="auto" w:fill="auto"/>
            <w:vAlign w:val="center"/>
            <w:hideMark/>
          </w:tcPr>
          <w:p w14:paraId="766D5A01" w14:textId="77777777" w:rsidR="002C6510" w:rsidRPr="002C6510" w:rsidRDefault="002C6510" w:rsidP="002C6510">
            <w:pPr>
              <w:rPr>
                <w:color w:val="000000"/>
                <w:szCs w:val="20"/>
              </w:rPr>
            </w:pPr>
            <w:r w:rsidRPr="002C6510">
              <w:rPr>
                <w:color w:val="000000"/>
                <w:szCs w:val="20"/>
              </w:rPr>
              <w:t>Операционные (подконтрольные) расходы</w:t>
            </w:r>
          </w:p>
        </w:tc>
        <w:tc>
          <w:tcPr>
            <w:tcW w:w="1474" w:type="dxa"/>
            <w:vAlign w:val="center"/>
          </w:tcPr>
          <w:p w14:paraId="5C22C083" w14:textId="77777777" w:rsidR="002C6510" w:rsidRPr="002C6510" w:rsidRDefault="002C6510" w:rsidP="002C6510">
            <w:pPr>
              <w:jc w:val="center"/>
              <w:rPr>
                <w:color w:val="000000"/>
                <w:szCs w:val="20"/>
              </w:rPr>
            </w:pPr>
            <w:r w:rsidRPr="002C6510">
              <w:rPr>
                <w:color w:val="000000"/>
                <w:szCs w:val="20"/>
              </w:rPr>
              <w:t>74929,27</w:t>
            </w:r>
          </w:p>
        </w:tc>
        <w:tc>
          <w:tcPr>
            <w:tcW w:w="1512" w:type="dxa"/>
            <w:shd w:val="clear" w:color="auto" w:fill="auto"/>
            <w:vAlign w:val="center"/>
          </w:tcPr>
          <w:p w14:paraId="3C404E03" w14:textId="77777777" w:rsidR="002C6510" w:rsidRPr="002C6510" w:rsidRDefault="002C6510" w:rsidP="002C6510">
            <w:pPr>
              <w:jc w:val="center"/>
              <w:rPr>
                <w:color w:val="000000"/>
                <w:szCs w:val="20"/>
              </w:rPr>
            </w:pPr>
            <w:r w:rsidRPr="002C6510">
              <w:rPr>
                <w:color w:val="000000"/>
                <w:szCs w:val="20"/>
              </w:rPr>
              <w:t>84691,69</w:t>
            </w:r>
          </w:p>
        </w:tc>
        <w:tc>
          <w:tcPr>
            <w:tcW w:w="1360" w:type="dxa"/>
            <w:vAlign w:val="center"/>
          </w:tcPr>
          <w:p w14:paraId="09FD9C90" w14:textId="77777777" w:rsidR="002C6510" w:rsidRPr="002C6510" w:rsidRDefault="002C6510" w:rsidP="002C6510">
            <w:pPr>
              <w:jc w:val="center"/>
              <w:rPr>
                <w:color w:val="000000"/>
                <w:szCs w:val="20"/>
              </w:rPr>
            </w:pPr>
            <w:r w:rsidRPr="002C6510">
              <w:rPr>
                <w:color w:val="000000"/>
                <w:szCs w:val="20"/>
              </w:rPr>
              <w:t>13,03</w:t>
            </w:r>
          </w:p>
        </w:tc>
      </w:tr>
      <w:tr w:rsidR="002C6510" w:rsidRPr="002C6510" w14:paraId="19D19278" w14:textId="77777777" w:rsidTr="00897F40">
        <w:trPr>
          <w:trHeight w:val="360"/>
        </w:trPr>
        <w:tc>
          <w:tcPr>
            <w:tcW w:w="637" w:type="dxa"/>
            <w:shd w:val="clear" w:color="auto" w:fill="auto"/>
            <w:vAlign w:val="center"/>
            <w:hideMark/>
          </w:tcPr>
          <w:p w14:paraId="0774070A" w14:textId="77777777" w:rsidR="002C6510" w:rsidRPr="002C6510" w:rsidRDefault="002C6510" w:rsidP="002C6510">
            <w:pPr>
              <w:jc w:val="center"/>
              <w:rPr>
                <w:color w:val="000000"/>
                <w:szCs w:val="20"/>
              </w:rPr>
            </w:pPr>
            <w:r w:rsidRPr="002C6510">
              <w:rPr>
                <w:color w:val="000000"/>
                <w:szCs w:val="20"/>
              </w:rPr>
              <w:t>2</w:t>
            </w:r>
          </w:p>
        </w:tc>
        <w:tc>
          <w:tcPr>
            <w:tcW w:w="4537" w:type="dxa"/>
            <w:shd w:val="clear" w:color="auto" w:fill="auto"/>
            <w:vAlign w:val="center"/>
            <w:hideMark/>
          </w:tcPr>
          <w:p w14:paraId="093EB904" w14:textId="77777777" w:rsidR="002C6510" w:rsidRPr="002C6510" w:rsidRDefault="002C6510" w:rsidP="002C6510">
            <w:pPr>
              <w:rPr>
                <w:color w:val="000000"/>
                <w:szCs w:val="20"/>
              </w:rPr>
            </w:pPr>
            <w:r w:rsidRPr="002C6510">
              <w:rPr>
                <w:color w:val="000000"/>
                <w:szCs w:val="20"/>
              </w:rPr>
              <w:t>Неподконтрольные расходы</w:t>
            </w:r>
          </w:p>
        </w:tc>
        <w:tc>
          <w:tcPr>
            <w:tcW w:w="1474" w:type="dxa"/>
            <w:vAlign w:val="center"/>
          </w:tcPr>
          <w:p w14:paraId="464C92A3" w14:textId="77777777" w:rsidR="002C6510" w:rsidRPr="002C6510" w:rsidRDefault="002C6510" w:rsidP="002C6510">
            <w:pPr>
              <w:jc w:val="center"/>
              <w:rPr>
                <w:color w:val="000000"/>
                <w:szCs w:val="20"/>
              </w:rPr>
            </w:pPr>
            <w:r w:rsidRPr="002C6510">
              <w:rPr>
                <w:color w:val="000000"/>
                <w:szCs w:val="20"/>
              </w:rPr>
              <w:t>28350,95</w:t>
            </w:r>
          </w:p>
        </w:tc>
        <w:tc>
          <w:tcPr>
            <w:tcW w:w="1512" w:type="dxa"/>
            <w:shd w:val="clear" w:color="auto" w:fill="auto"/>
            <w:vAlign w:val="center"/>
          </w:tcPr>
          <w:p w14:paraId="02A25C4C" w14:textId="77777777" w:rsidR="002C6510" w:rsidRPr="002C6510" w:rsidRDefault="002C6510" w:rsidP="002C6510">
            <w:pPr>
              <w:jc w:val="center"/>
              <w:rPr>
                <w:color w:val="000000"/>
                <w:szCs w:val="20"/>
              </w:rPr>
            </w:pPr>
            <w:r w:rsidRPr="002C6510">
              <w:rPr>
                <w:color w:val="000000"/>
                <w:szCs w:val="20"/>
              </w:rPr>
              <w:t>23098,41</w:t>
            </w:r>
          </w:p>
        </w:tc>
        <w:tc>
          <w:tcPr>
            <w:tcW w:w="1360" w:type="dxa"/>
            <w:vAlign w:val="center"/>
          </w:tcPr>
          <w:p w14:paraId="29BB845C" w14:textId="77777777" w:rsidR="002C6510" w:rsidRPr="002C6510" w:rsidRDefault="002C6510" w:rsidP="002C6510">
            <w:pPr>
              <w:jc w:val="center"/>
              <w:rPr>
                <w:color w:val="000000"/>
                <w:szCs w:val="20"/>
              </w:rPr>
            </w:pPr>
            <w:r w:rsidRPr="002C6510">
              <w:rPr>
                <w:color w:val="000000"/>
                <w:szCs w:val="20"/>
              </w:rPr>
              <w:t>-18,53</w:t>
            </w:r>
          </w:p>
        </w:tc>
      </w:tr>
      <w:tr w:rsidR="002C6510" w:rsidRPr="002C6510" w14:paraId="71B8DA12" w14:textId="77777777" w:rsidTr="00897F40">
        <w:trPr>
          <w:trHeight w:val="1080"/>
        </w:trPr>
        <w:tc>
          <w:tcPr>
            <w:tcW w:w="637" w:type="dxa"/>
            <w:shd w:val="clear" w:color="auto" w:fill="auto"/>
            <w:vAlign w:val="center"/>
            <w:hideMark/>
          </w:tcPr>
          <w:p w14:paraId="17ECD64B" w14:textId="77777777" w:rsidR="002C6510" w:rsidRPr="002C6510" w:rsidRDefault="002C6510" w:rsidP="002C6510">
            <w:pPr>
              <w:jc w:val="center"/>
              <w:rPr>
                <w:color w:val="000000"/>
                <w:szCs w:val="20"/>
              </w:rPr>
            </w:pPr>
            <w:r w:rsidRPr="002C6510">
              <w:rPr>
                <w:color w:val="000000"/>
                <w:szCs w:val="20"/>
              </w:rPr>
              <w:t>3</w:t>
            </w:r>
          </w:p>
        </w:tc>
        <w:tc>
          <w:tcPr>
            <w:tcW w:w="4537" w:type="dxa"/>
            <w:shd w:val="clear" w:color="auto" w:fill="auto"/>
            <w:vAlign w:val="center"/>
            <w:hideMark/>
          </w:tcPr>
          <w:p w14:paraId="73E5C6C5" w14:textId="77777777" w:rsidR="002C6510" w:rsidRPr="002C6510" w:rsidRDefault="002C6510" w:rsidP="002C6510">
            <w:pPr>
              <w:rPr>
                <w:color w:val="000000"/>
                <w:szCs w:val="20"/>
              </w:rPr>
            </w:pPr>
            <w:r w:rsidRPr="002C6510">
              <w:rPr>
                <w:color w:val="000000"/>
                <w:szCs w:val="20"/>
              </w:rPr>
              <w:t>Расходы на приобретение (производство) энергетических ресурсов, холодной воды и теплоносителя</w:t>
            </w:r>
          </w:p>
        </w:tc>
        <w:tc>
          <w:tcPr>
            <w:tcW w:w="1474" w:type="dxa"/>
            <w:vAlign w:val="center"/>
          </w:tcPr>
          <w:p w14:paraId="5107775D" w14:textId="77777777" w:rsidR="002C6510" w:rsidRPr="002C6510" w:rsidRDefault="002C6510" w:rsidP="002C6510">
            <w:pPr>
              <w:jc w:val="center"/>
              <w:rPr>
                <w:color w:val="000000"/>
                <w:szCs w:val="20"/>
              </w:rPr>
            </w:pPr>
            <w:r w:rsidRPr="002C6510">
              <w:rPr>
                <w:color w:val="000000"/>
                <w:szCs w:val="20"/>
              </w:rPr>
              <w:t>63747,92</w:t>
            </w:r>
          </w:p>
        </w:tc>
        <w:tc>
          <w:tcPr>
            <w:tcW w:w="1512" w:type="dxa"/>
            <w:shd w:val="clear" w:color="auto" w:fill="auto"/>
            <w:vAlign w:val="center"/>
          </w:tcPr>
          <w:p w14:paraId="267B181B" w14:textId="77777777" w:rsidR="002C6510" w:rsidRPr="002C6510" w:rsidRDefault="002C6510" w:rsidP="002C6510">
            <w:pPr>
              <w:jc w:val="center"/>
              <w:rPr>
                <w:color w:val="000000"/>
                <w:szCs w:val="20"/>
              </w:rPr>
            </w:pPr>
            <w:r w:rsidRPr="002C6510">
              <w:rPr>
                <w:color w:val="000000"/>
                <w:szCs w:val="20"/>
              </w:rPr>
              <w:t>69177,55</w:t>
            </w:r>
          </w:p>
        </w:tc>
        <w:tc>
          <w:tcPr>
            <w:tcW w:w="1360" w:type="dxa"/>
            <w:vAlign w:val="center"/>
          </w:tcPr>
          <w:p w14:paraId="5B589E2C" w14:textId="77777777" w:rsidR="002C6510" w:rsidRPr="002C6510" w:rsidRDefault="002C6510" w:rsidP="002C6510">
            <w:pPr>
              <w:jc w:val="center"/>
              <w:rPr>
                <w:color w:val="000000"/>
                <w:szCs w:val="20"/>
              </w:rPr>
            </w:pPr>
            <w:r w:rsidRPr="002C6510">
              <w:rPr>
                <w:color w:val="000000"/>
                <w:szCs w:val="20"/>
              </w:rPr>
              <w:t>8,52</w:t>
            </w:r>
          </w:p>
        </w:tc>
      </w:tr>
      <w:tr w:rsidR="002C6510" w:rsidRPr="002C6510" w14:paraId="2749107D" w14:textId="77777777" w:rsidTr="00897F40">
        <w:trPr>
          <w:trHeight w:val="360"/>
        </w:trPr>
        <w:tc>
          <w:tcPr>
            <w:tcW w:w="637" w:type="dxa"/>
            <w:shd w:val="clear" w:color="auto" w:fill="auto"/>
            <w:vAlign w:val="center"/>
            <w:hideMark/>
          </w:tcPr>
          <w:p w14:paraId="5B92C771" w14:textId="77777777" w:rsidR="002C6510" w:rsidRPr="002C6510" w:rsidRDefault="002C6510" w:rsidP="002C6510">
            <w:pPr>
              <w:jc w:val="center"/>
              <w:rPr>
                <w:color w:val="000000"/>
                <w:szCs w:val="20"/>
              </w:rPr>
            </w:pPr>
            <w:r w:rsidRPr="002C6510">
              <w:rPr>
                <w:color w:val="000000"/>
                <w:szCs w:val="20"/>
              </w:rPr>
              <w:t>4</w:t>
            </w:r>
          </w:p>
        </w:tc>
        <w:tc>
          <w:tcPr>
            <w:tcW w:w="4537" w:type="dxa"/>
            <w:shd w:val="clear" w:color="auto" w:fill="auto"/>
            <w:vAlign w:val="center"/>
            <w:hideMark/>
          </w:tcPr>
          <w:p w14:paraId="28FA3143" w14:textId="77777777" w:rsidR="002C6510" w:rsidRPr="002C6510" w:rsidRDefault="002C6510" w:rsidP="002C6510">
            <w:pPr>
              <w:rPr>
                <w:color w:val="000000"/>
                <w:szCs w:val="20"/>
              </w:rPr>
            </w:pPr>
            <w:r w:rsidRPr="002C6510">
              <w:rPr>
                <w:color w:val="000000"/>
                <w:szCs w:val="20"/>
              </w:rPr>
              <w:t>Нормативная прибыль</w:t>
            </w:r>
          </w:p>
        </w:tc>
        <w:tc>
          <w:tcPr>
            <w:tcW w:w="1474" w:type="dxa"/>
            <w:vAlign w:val="center"/>
          </w:tcPr>
          <w:p w14:paraId="2140B0CE" w14:textId="77777777" w:rsidR="002C6510" w:rsidRPr="002C6510" w:rsidRDefault="002C6510" w:rsidP="002C6510">
            <w:pPr>
              <w:jc w:val="center"/>
              <w:rPr>
                <w:color w:val="000000"/>
                <w:szCs w:val="20"/>
              </w:rPr>
            </w:pPr>
            <w:r w:rsidRPr="002C6510">
              <w:rPr>
                <w:color w:val="000000"/>
                <w:szCs w:val="20"/>
              </w:rPr>
              <w:t>14 274,98</w:t>
            </w:r>
          </w:p>
        </w:tc>
        <w:tc>
          <w:tcPr>
            <w:tcW w:w="1512" w:type="dxa"/>
            <w:shd w:val="clear" w:color="auto" w:fill="auto"/>
            <w:vAlign w:val="center"/>
          </w:tcPr>
          <w:p w14:paraId="49CBA407" w14:textId="77777777" w:rsidR="002C6510" w:rsidRPr="002C6510" w:rsidRDefault="002C6510" w:rsidP="002C6510">
            <w:pPr>
              <w:jc w:val="center"/>
              <w:rPr>
                <w:color w:val="000000"/>
                <w:szCs w:val="20"/>
              </w:rPr>
            </w:pPr>
            <w:r w:rsidRPr="002C6510">
              <w:rPr>
                <w:color w:val="000000"/>
                <w:szCs w:val="20"/>
              </w:rPr>
              <w:t>15 431,58</w:t>
            </w:r>
          </w:p>
        </w:tc>
        <w:tc>
          <w:tcPr>
            <w:tcW w:w="1360" w:type="dxa"/>
            <w:vAlign w:val="center"/>
          </w:tcPr>
          <w:p w14:paraId="24608E8A" w14:textId="77777777" w:rsidR="002C6510" w:rsidRPr="002C6510" w:rsidRDefault="002C6510" w:rsidP="002C6510">
            <w:pPr>
              <w:jc w:val="center"/>
              <w:rPr>
                <w:color w:val="000000"/>
                <w:szCs w:val="20"/>
              </w:rPr>
            </w:pPr>
            <w:r w:rsidRPr="002C6510">
              <w:rPr>
                <w:color w:val="000000"/>
                <w:szCs w:val="20"/>
              </w:rPr>
              <w:t>8,10</w:t>
            </w:r>
          </w:p>
        </w:tc>
      </w:tr>
      <w:tr w:rsidR="002C6510" w:rsidRPr="002C6510" w14:paraId="5E1729C2" w14:textId="77777777" w:rsidTr="00897F40">
        <w:trPr>
          <w:trHeight w:val="351"/>
        </w:trPr>
        <w:tc>
          <w:tcPr>
            <w:tcW w:w="637" w:type="dxa"/>
            <w:shd w:val="clear" w:color="auto" w:fill="auto"/>
            <w:vAlign w:val="center"/>
            <w:hideMark/>
          </w:tcPr>
          <w:p w14:paraId="390A4269" w14:textId="77777777" w:rsidR="002C6510" w:rsidRPr="002C6510" w:rsidRDefault="002C6510" w:rsidP="002C6510">
            <w:pPr>
              <w:jc w:val="center"/>
              <w:rPr>
                <w:color w:val="000000"/>
                <w:szCs w:val="20"/>
              </w:rPr>
            </w:pPr>
            <w:r w:rsidRPr="002C6510">
              <w:rPr>
                <w:color w:val="000000"/>
                <w:szCs w:val="20"/>
              </w:rPr>
              <w:t>5</w:t>
            </w:r>
          </w:p>
        </w:tc>
        <w:tc>
          <w:tcPr>
            <w:tcW w:w="4537" w:type="dxa"/>
            <w:shd w:val="clear" w:color="auto" w:fill="auto"/>
            <w:vAlign w:val="center"/>
            <w:hideMark/>
          </w:tcPr>
          <w:p w14:paraId="59A2760F" w14:textId="77777777" w:rsidR="002C6510" w:rsidRPr="002C6510" w:rsidRDefault="002C6510" w:rsidP="002C6510">
            <w:pPr>
              <w:rPr>
                <w:color w:val="000000"/>
                <w:szCs w:val="20"/>
              </w:rPr>
            </w:pPr>
            <w:r w:rsidRPr="002C6510">
              <w:rPr>
                <w:color w:val="000000"/>
                <w:szCs w:val="20"/>
              </w:rPr>
              <w:t>Расчетная предпринимательская прибыль</w:t>
            </w:r>
          </w:p>
        </w:tc>
        <w:tc>
          <w:tcPr>
            <w:tcW w:w="1474" w:type="dxa"/>
            <w:vAlign w:val="center"/>
          </w:tcPr>
          <w:p w14:paraId="4897F4F7" w14:textId="77777777" w:rsidR="002C6510" w:rsidRPr="002C6510" w:rsidRDefault="002C6510" w:rsidP="002C6510">
            <w:pPr>
              <w:jc w:val="center"/>
              <w:rPr>
                <w:color w:val="000000"/>
                <w:szCs w:val="20"/>
              </w:rPr>
            </w:pPr>
            <w:r w:rsidRPr="002C6510">
              <w:rPr>
                <w:color w:val="000000"/>
                <w:szCs w:val="20"/>
              </w:rPr>
              <w:t>5 892,69</w:t>
            </w:r>
          </w:p>
        </w:tc>
        <w:tc>
          <w:tcPr>
            <w:tcW w:w="1512" w:type="dxa"/>
            <w:shd w:val="clear" w:color="auto" w:fill="auto"/>
            <w:vAlign w:val="center"/>
          </w:tcPr>
          <w:p w14:paraId="089D8791" w14:textId="77777777" w:rsidR="002C6510" w:rsidRPr="002C6510" w:rsidRDefault="002C6510" w:rsidP="002C6510">
            <w:pPr>
              <w:jc w:val="center"/>
              <w:rPr>
                <w:color w:val="000000"/>
                <w:szCs w:val="20"/>
              </w:rPr>
            </w:pPr>
            <w:r w:rsidRPr="002C6510">
              <w:rPr>
                <w:color w:val="000000"/>
                <w:szCs w:val="20"/>
              </w:rPr>
              <w:t>5 892,69</w:t>
            </w:r>
          </w:p>
        </w:tc>
        <w:tc>
          <w:tcPr>
            <w:tcW w:w="1360" w:type="dxa"/>
            <w:vAlign w:val="center"/>
          </w:tcPr>
          <w:p w14:paraId="1E66855E" w14:textId="77777777" w:rsidR="002C6510" w:rsidRPr="002C6510" w:rsidRDefault="002C6510" w:rsidP="002C6510">
            <w:pPr>
              <w:jc w:val="center"/>
              <w:rPr>
                <w:color w:val="000000"/>
                <w:szCs w:val="20"/>
              </w:rPr>
            </w:pPr>
            <w:r w:rsidRPr="002C6510">
              <w:rPr>
                <w:color w:val="000000"/>
                <w:szCs w:val="20"/>
              </w:rPr>
              <w:t>0,00</w:t>
            </w:r>
          </w:p>
        </w:tc>
      </w:tr>
      <w:tr w:rsidR="002C6510" w:rsidRPr="002C6510" w14:paraId="15364113" w14:textId="77777777" w:rsidTr="00897F40">
        <w:trPr>
          <w:trHeight w:val="360"/>
        </w:trPr>
        <w:tc>
          <w:tcPr>
            <w:tcW w:w="637" w:type="dxa"/>
            <w:shd w:val="clear" w:color="auto" w:fill="auto"/>
            <w:vAlign w:val="center"/>
            <w:hideMark/>
          </w:tcPr>
          <w:p w14:paraId="39A9E3AC" w14:textId="77777777" w:rsidR="002C6510" w:rsidRPr="002C6510" w:rsidRDefault="002C6510" w:rsidP="002C6510">
            <w:pPr>
              <w:jc w:val="center"/>
              <w:rPr>
                <w:color w:val="000000"/>
                <w:szCs w:val="20"/>
              </w:rPr>
            </w:pPr>
            <w:r w:rsidRPr="002C6510">
              <w:rPr>
                <w:color w:val="000000"/>
                <w:szCs w:val="20"/>
              </w:rPr>
              <w:t>6</w:t>
            </w:r>
          </w:p>
        </w:tc>
        <w:tc>
          <w:tcPr>
            <w:tcW w:w="4537" w:type="dxa"/>
            <w:shd w:val="clear" w:color="auto" w:fill="auto"/>
            <w:vAlign w:val="center"/>
            <w:hideMark/>
          </w:tcPr>
          <w:p w14:paraId="4590226A" w14:textId="77777777" w:rsidR="002C6510" w:rsidRPr="002C6510" w:rsidRDefault="002C6510" w:rsidP="002C6510">
            <w:pPr>
              <w:rPr>
                <w:color w:val="000000"/>
                <w:szCs w:val="20"/>
              </w:rPr>
            </w:pPr>
            <w:r w:rsidRPr="002C6510">
              <w:rPr>
                <w:color w:val="000000"/>
                <w:szCs w:val="20"/>
              </w:rPr>
              <w:t>Результаты деятельности до перехода к регулированию цен (тарифов) на основе долгосрочных параметров регулирования</w:t>
            </w:r>
          </w:p>
        </w:tc>
        <w:tc>
          <w:tcPr>
            <w:tcW w:w="1474" w:type="dxa"/>
            <w:vAlign w:val="center"/>
          </w:tcPr>
          <w:p w14:paraId="458509AF" w14:textId="77777777" w:rsidR="002C6510" w:rsidRPr="002C6510" w:rsidRDefault="002C6510" w:rsidP="002C6510">
            <w:pPr>
              <w:jc w:val="center"/>
              <w:rPr>
                <w:color w:val="000000"/>
                <w:szCs w:val="20"/>
              </w:rPr>
            </w:pPr>
            <w:r w:rsidRPr="002C6510">
              <w:rPr>
                <w:color w:val="000000"/>
                <w:szCs w:val="20"/>
              </w:rPr>
              <w:t>0,00</w:t>
            </w:r>
          </w:p>
        </w:tc>
        <w:tc>
          <w:tcPr>
            <w:tcW w:w="1512" w:type="dxa"/>
            <w:shd w:val="clear" w:color="auto" w:fill="auto"/>
            <w:vAlign w:val="center"/>
          </w:tcPr>
          <w:p w14:paraId="1BD15BDD" w14:textId="77777777" w:rsidR="002C6510" w:rsidRPr="002C6510" w:rsidRDefault="002C6510" w:rsidP="002C6510">
            <w:pPr>
              <w:jc w:val="center"/>
              <w:rPr>
                <w:color w:val="000000"/>
                <w:szCs w:val="20"/>
              </w:rPr>
            </w:pPr>
            <w:r w:rsidRPr="002C6510">
              <w:rPr>
                <w:color w:val="000000"/>
                <w:szCs w:val="20"/>
              </w:rPr>
              <w:t>0,00</w:t>
            </w:r>
          </w:p>
        </w:tc>
        <w:tc>
          <w:tcPr>
            <w:tcW w:w="1360" w:type="dxa"/>
            <w:vAlign w:val="center"/>
          </w:tcPr>
          <w:p w14:paraId="49BDE63B" w14:textId="77777777" w:rsidR="002C6510" w:rsidRPr="002C6510" w:rsidRDefault="002C6510" w:rsidP="002C6510">
            <w:pPr>
              <w:jc w:val="center"/>
              <w:rPr>
                <w:color w:val="000000"/>
                <w:szCs w:val="20"/>
              </w:rPr>
            </w:pPr>
            <w:r w:rsidRPr="002C6510">
              <w:rPr>
                <w:color w:val="000000"/>
                <w:szCs w:val="20"/>
              </w:rPr>
              <w:t>0,00</w:t>
            </w:r>
          </w:p>
        </w:tc>
      </w:tr>
      <w:tr w:rsidR="002C6510" w:rsidRPr="002C6510" w14:paraId="02D819F1" w14:textId="77777777" w:rsidTr="00897F40">
        <w:trPr>
          <w:trHeight w:val="993"/>
        </w:trPr>
        <w:tc>
          <w:tcPr>
            <w:tcW w:w="637" w:type="dxa"/>
            <w:shd w:val="clear" w:color="auto" w:fill="auto"/>
            <w:vAlign w:val="center"/>
            <w:hideMark/>
          </w:tcPr>
          <w:p w14:paraId="5D6B2EFF" w14:textId="77777777" w:rsidR="002C6510" w:rsidRPr="002C6510" w:rsidRDefault="002C6510" w:rsidP="002C6510">
            <w:pPr>
              <w:jc w:val="center"/>
              <w:rPr>
                <w:color w:val="000000"/>
                <w:szCs w:val="20"/>
              </w:rPr>
            </w:pPr>
            <w:r w:rsidRPr="002C6510">
              <w:rPr>
                <w:color w:val="000000"/>
                <w:szCs w:val="20"/>
              </w:rPr>
              <w:t>7</w:t>
            </w:r>
          </w:p>
        </w:tc>
        <w:tc>
          <w:tcPr>
            <w:tcW w:w="4537" w:type="dxa"/>
            <w:shd w:val="clear" w:color="auto" w:fill="auto"/>
            <w:vAlign w:val="center"/>
            <w:hideMark/>
          </w:tcPr>
          <w:p w14:paraId="73F6D635" w14:textId="77777777" w:rsidR="002C6510" w:rsidRPr="002C6510" w:rsidRDefault="002C6510" w:rsidP="002C6510">
            <w:pPr>
              <w:rPr>
                <w:color w:val="000000"/>
                <w:szCs w:val="20"/>
              </w:rPr>
            </w:pPr>
            <w:r w:rsidRPr="002C6510">
              <w:rPr>
                <w:color w:val="000000"/>
                <w:szCs w:val="20"/>
              </w:rPr>
              <w:t>Корректировка с целью учета отклонения фактических значений параметров расчета тарифов от значений, учтенных при установлении тарифов∆ НВВ2021</w:t>
            </w:r>
          </w:p>
        </w:tc>
        <w:tc>
          <w:tcPr>
            <w:tcW w:w="1474" w:type="dxa"/>
            <w:vAlign w:val="center"/>
          </w:tcPr>
          <w:p w14:paraId="5F84ACD5" w14:textId="77777777" w:rsidR="002C6510" w:rsidRPr="002C6510" w:rsidRDefault="002C6510" w:rsidP="002C6510">
            <w:pPr>
              <w:jc w:val="center"/>
              <w:rPr>
                <w:color w:val="000000"/>
                <w:szCs w:val="20"/>
              </w:rPr>
            </w:pPr>
            <w:r w:rsidRPr="002C6510">
              <w:rPr>
                <w:color w:val="000000"/>
                <w:szCs w:val="20"/>
              </w:rPr>
              <w:t>3 229,37</w:t>
            </w:r>
          </w:p>
        </w:tc>
        <w:tc>
          <w:tcPr>
            <w:tcW w:w="1512" w:type="dxa"/>
            <w:shd w:val="clear" w:color="auto" w:fill="auto"/>
            <w:vAlign w:val="center"/>
          </w:tcPr>
          <w:p w14:paraId="7FE751B3" w14:textId="77777777" w:rsidR="002C6510" w:rsidRPr="002C6510" w:rsidRDefault="002C6510" w:rsidP="002C6510">
            <w:pPr>
              <w:jc w:val="center"/>
              <w:rPr>
                <w:color w:val="000000"/>
                <w:szCs w:val="20"/>
              </w:rPr>
            </w:pPr>
            <w:r w:rsidRPr="002C6510">
              <w:rPr>
                <w:color w:val="000000"/>
                <w:szCs w:val="20"/>
              </w:rPr>
              <w:t>3 229,37</w:t>
            </w:r>
          </w:p>
        </w:tc>
        <w:tc>
          <w:tcPr>
            <w:tcW w:w="1360" w:type="dxa"/>
            <w:vAlign w:val="center"/>
          </w:tcPr>
          <w:p w14:paraId="68363690" w14:textId="77777777" w:rsidR="002C6510" w:rsidRPr="002C6510" w:rsidRDefault="002C6510" w:rsidP="002C6510">
            <w:pPr>
              <w:jc w:val="center"/>
              <w:rPr>
                <w:color w:val="000000"/>
                <w:szCs w:val="20"/>
              </w:rPr>
            </w:pPr>
            <w:r w:rsidRPr="002C6510">
              <w:rPr>
                <w:color w:val="000000"/>
                <w:szCs w:val="20"/>
              </w:rPr>
              <w:t>0,00</w:t>
            </w:r>
          </w:p>
        </w:tc>
      </w:tr>
      <w:tr w:rsidR="002C6510" w:rsidRPr="002C6510" w14:paraId="4C7D32B9" w14:textId="77777777" w:rsidTr="00897F40">
        <w:trPr>
          <w:trHeight w:val="588"/>
        </w:trPr>
        <w:tc>
          <w:tcPr>
            <w:tcW w:w="637" w:type="dxa"/>
            <w:shd w:val="clear" w:color="auto" w:fill="auto"/>
            <w:vAlign w:val="center"/>
            <w:hideMark/>
          </w:tcPr>
          <w:p w14:paraId="3767EE0B" w14:textId="77777777" w:rsidR="002C6510" w:rsidRPr="002C6510" w:rsidRDefault="002C6510" w:rsidP="002C6510">
            <w:pPr>
              <w:jc w:val="center"/>
              <w:rPr>
                <w:color w:val="000000"/>
                <w:szCs w:val="20"/>
              </w:rPr>
            </w:pPr>
            <w:r w:rsidRPr="002C6510">
              <w:rPr>
                <w:color w:val="000000"/>
                <w:szCs w:val="20"/>
              </w:rPr>
              <w:t>8</w:t>
            </w:r>
          </w:p>
        </w:tc>
        <w:tc>
          <w:tcPr>
            <w:tcW w:w="4537" w:type="dxa"/>
            <w:shd w:val="clear" w:color="auto" w:fill="auto"/>
            <w:vAlign w:val="center"/>
            <w:hideMark/>
          </w:tcPr>
          <w:p w14:paraId="2923FE62" w14:textId="77777777" w:rsidR="002C6510" w:rsidRPr="002C6510" w:rsidRDefault="002C6510" w:rsidP="002C6510">
            <w:pPr>
              <w:rPr>
                <w:color w:val="000000"/>
                <w:szCs w:val="20"/>
              </w:rPr>
            </w:pPr>
            <w:r w:rsidRPr="002C6510">
              <w:rPr>
                <w:color w:val="000000"/>
                <w:szCs w:val="20"/>
              </w:rPr>
              <w:t>Экономически обоснованные расходы (по решению ФАС России) не включенные в НВВ 2019-2020 года</w:t>
            </w:r>
          </w:p>
        </w:tc>
        <w:tc>
          <w:tcPr>
            <w:tcW w:w="1474" w:type="dxa"/>
            <w:vAlign w:val="center"/>
          </w:tcPr>
          <w:p w14:paraId="64E2ACAC" w14:textId="77777777" w:rsidR="002C6510" w:rsidRPr="002C6510" w:rsidRDefault="002C6510" w:rsidP="002C6510">
            <w:pPr>
              <w:jc w:val="center"/>
              <w:rPr>
                <w:color w:val="000000"/>
                <w:szCs w:val="20"/>
              </w:rPr>
            </w:pPr>
            <w:r w:rsidRPr="002C6510">
              <w:rPr>
                <w:color w:val="000000"/>
                <w:szCs w:val="20"/>
              </w:rPr>
              <w:t>0,00</w:t>
            </w:r>
          </w:p>
        </w:tc>
        <w:tc>
          <w:tcPr>
            <w:tcW w:w="1512" w:type="dxa"/>
            <w:shd w:val="clear" w:color="auto" w:fill="auto"/>
            <w:vAlign w:val="center"/>
          </w:tcPr>
          <w:p w14:paraId="67072FBA" w14:textId="77777777" w:rsidR="002C6510" w:rsidRPr="002C6510" w:rsidRDefault="002C6510" w:rsidP="002C6510">
            <w:pPr>
              <w:jc w:val="center"/>
              <w:rPr>
                <w:color w:val="000000"/>
                <w:szCs w:val="20"/>
              </w:rPr>
            </w:pPr>
            <w:r w:rsidRPr="002C6510">
              <w:rPr>
                <w:color w:val="000000"/>
                <w:szCs w:val="20"/>
              </w:rPr>
              <w:t>0,00</w:t>
            </w:r>
          </w:p>
        </w:tc>
        <w:tc>
          <w:tcPr>
            <w:tcW w:w="1360" w:type="dxa"/>
            <w:vAlign w:val="center"/>
          </w:tcPr>
          <w:p w14:paraId="19BEEC55" w14:textId="77777777" w:rsidR="002C6510" w:rsidRPr="002C6510" w:rsidRDefault="002C6510" w:rsidP="002C6510">
            <w:pPr>
              <w:jc w:val="center"/>
              <w:rPr>
                <w:color w:val="000000"/>
                <w:szCs w:val="20"/>
              </w:rPr>
            </w:pPr>
            <w:r w:rsidRPr="002C6510">
              <w:rPr>
                <w:color w:val="000000"/>
                <w:szCs w:val="20"/>
              </w:rPr>
              <w:t>0,00</w:t>
            </w:r>
          </w:p>
        </w:tc>
      </w:tr>
      <w:tr w:rsidR="002C6510" w:rsidRPr="002C6510" w14:paraId="4BD9BAAB" w14:textId="77777777" w:rsidTr="00897F40">
        <w:trPr>
          <w:trHeight w:val="720"/>
        </w:trPr>
        <w:tc>
          <w:tcPr>
            <w:tcW w:w="637" w:type="dxa"/>
            <w:shd w:val="clear" w:color="auto" w:fill="auto"/>
            <w:vAlign w:val="center"/>
            <w:hideMark/>
          </w:tcPr>
          <w:p w14:paraId="7A0FC5BC" w14:textId="77777777" w:rsidR="002C6510" w:rsidRPr="002C6510" w:rsidRDefault="002C6510" w:rsidP="002C6510">
            <w:pPr>
              <w:jc w:val="center"/>
              <w:rPr>
                <w:color w:val="000000"/>
                <w:szCs w:val="20"/>
              </w:rPr>
            </w:pPr>
            <w:r w:rsidRPr="002C6510">
              <w:rPr>
                <w:color w:val="000000"/>
                <w:szCs w:val="20"/>
              </w:rPr>
              <w:t>9</w:t>
            </w:r>
          </w:p>
        </w:tc>
        <w:tc>
          <w:tcPr>
            <w:tcW w:w="4537" w:type="dxa"/>
            <w:shd w:val="clear" w:color="auto" w:fill="auto"/>
            <w:vAlign w:val="center"/>
            <w:hideMark/>
          </w:tcPr>
          <w:p w14:paraId="4A21B807" w14:textId="77777777" w:rsidR="002C6510" w:rsidRPr="002C6510" w:rsidRDefault="002C6510" w:rsidP="002C6510">
            <w:pPr>
              <w:rPr>
                <w:color w:val="000000"/>
                <w:szCs w:val="20"/>
              </w:rPr>
            </w:pPr>
            <w:r w:rsidRPr="002C6510">
              <w:rPr>
                <w:color w:val="000000"/>
                <w:szCs w:val="20"/>
              </w:rPr>
              <w:t>Корректировка НВВ в связи с изменением (неисполнением) инвестиционной программы</w:t>
            </w:r>
          </w:p>
        </w:tc>
        <w:tc>
          <w:tcPr>
            <w:tcW w:w="1474" w:type="dxa"/>
            <w:vAlign w:val="center"/>
          </w:tcPr>
          <w:p w14:paraId="0A9DD2C4" w14:textId="77777777" w:rsidR="002C6510" w:rsidRPr="002C6510" w:rsidRDefault="002C6510" w:rsidP="002C6510">
            <w:pPr>
              <w:jc w:val="center"/>
              <w:rPr>
                <w:color w:val="000000"/>
                <w:szCs w:val="20"/>
              </w:rPr>
            </w:pPr>
            <w:r w:rsidRPr="002C6510">
              <w:rPr>
                <w:color w:val="000000"/>
                <w:szCs w:val="20"/>
              </w:rPr>
              <w:t>0,00</w:t>
            </w:r>
          </w:p>
        </w:tc>
        <w:tc>
          <w:tcPr>
            <w:tcW w:w="1512" w:type="dxa"/>
            <w:shd w:val="clear" w:color="auto" w:fill="auto"/>
            <w:vAlign w:val="center"/>
          </w:tcPr>
          <w:p w14:paraId="63AB6418" w14:textId="77777777" w:rsidR="002C6510" w:rsidRPr="002C6510" w:rsidRDefault="002C6510" w:rsidP="002C6510">
            <w:pPr>
              <w:jc w:val="center"/>
              <w:rPr>
                <w:color w:val="000000"/>
                <w:szCs w:val="20"/>
              </w:rPr>
            </w:pPr>
            <w:r w:rsidRPr="002C6510">
              <w:rPr>
                <w:color w:val="000000"/>
                <w:szCs w:val="20"/>
              </w:rPr>
              <w:t>0,00</w:t>
            </w:r>
          </w:p>
        </w:tc>
        <w:tc>
          <w:tcPr>
            <w:tcW w:w="1360" w:type="dxa"/>
            <w:vAlign w:val="center"/>
          </w:tcPr>
          <w:p w14:paraId="412BE414" w14:textId="77777777" w:rsidR="002C6510" w:rsidRPr="002C6510" w:rsidRDefault="002C6510" w:rsidP="002C6510">
            <w:pPr>
              <w:jc w:val="center"/>
              <w:rPr>
                <w:color w:val="000000"/>
                <w:szCs w:val="20"/>
              </w:rPr>
            </w:pPr>
            <w:r w:rsidRPr="002C6510">
              <w:rPr>
                <w:color w:val="000000"/>
                <w:szCs w:val="20"/>
              </w:rPr>
              <w:t>0,00</w:t>
            </w:r>
          </w:p>
        </w:tc>
      </w:tr>
      <w:tr w:rsidR="002C6510" w:rsidRPr="002C6510" w14:paraId="70065C3E" w14:textId="77777777" w:rsidTr="00897F40">
        <w:trPr>
          <w:trHeight w:val="2033"/>
        </w:trPr>
        <w:tc>
          <w:tcPr>
            <w:tcW w:w="637" w:type="dxa"/>
            <w:shd w:val="clear" w:color="auto" w:fill="auto"/>
            <w:vAlign w:val="center"/>
            <w:hideMark/>
          </w:tcPr>
          <w:p w14:paraId="7ADAFF12" w14:textId="77777777" w:rsidR="002C6510" w:rsidRPr="002C6510" w:rsidRDefault="002C6510" w:rsidP="002C6510">
            <w:pPr>
              <w:jc w:val="center"/>
              <w:rPr>
                <w:color w:val="000000"/>
                <w:szCs w:val="20"/>
              </w:rPr>
            </w:pPr>
            <w:r w:rsidRPr="002C6510">
              <w:rPr>
                <w:color w:val="000000"/>
                <w:szCs w:val="20"/>
              </w:rPr>
              <w:t>10</w:t>
            </w:r>
          </w:p>
        </w:tc>
        <w:tc>
          <w:tcPr>
            <w:tcW w:w="4537" w:type="dxa"/>
            <w:shd w:val="clear" w:color="auto" w:fill="auto"/>
            <w:vAlign w:val="center"/>
            <w:hideMark/>
          </w:tcPr>
          <w:p w14:paraId="3E784449" w14:textId="77777777" w:rsidR="002C6510" w:rsidRPr="002C6510" w:rsidRDefault="002C6510" w:rsidP="002C6510">
            <w:pPr>
              <w:rPr>
                <w:color w:val="000000"/>
                <w:szCs w:val="20"/>
              </w:rPr>
            </w:pPr>
            <w:r w:rsidRPr="002C6510">
              <w:rPr>
                <w:color w:val="00000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474" w:type="dxa"/>
            <w:vAlign w:val="center"/>
          </w:tcPr>
          <w:p w14:paraId="26E069FB" w14:textId="77777777" w:rsidR="002C6510" w:rsidRPr="002C6510" w:rsidRDefault="002C6510" w:rsidP="002C6510">
            <w:pPr>
              <w:jc w:val="center"/>
              <w:rPr>
                <w:color w:val="000000"/>
                <w:szCs w:val="20"/>
              </w:rPr>
            </w:pPr>
            <w:r w:rsidRPr="002C6510">
              <w:rPr>
                <w:color w:val="000000"/>
                <w:szCs w:val="20"/>
              </w:rPr>
              <w:t>0,00</w:t>
            </w:r>
          </w:p>
        </w:tc>
        <w:tc>
          <w:tcPr>
            <w:tcW w:w="1512" w:type="dxa"/>
            <w:shd w:val="clear" w:color="auto" w:fill="auto"/>
            <w:vAlign w:val="center"/>
          </w:tcPr>
          <w:p w14:paraId="0A4E8446" w14:textId="77777777" w:rsidR="002C6510" w:rsidRPr="002C6510" w:rsidRDefault="002C6510" w:rsidP="002C6510">
            <w:pPr>
              <w:jc w:val="center"/>
              <w:rPr>
                <w:color w:val="000000"/>
                <w:szCs w:val="20"/>
              </w:rPr>
            </w:pPr>
            <w:r w:rsidRPr="002C6510">
              <w:rPr>
                <w:color w:val="000000"/>
                <w:szCs w:val="20"/>
              </w:rPr>
              <w:t>0,00</w:t>
            </w:r>
          </w:p>
        </w:tc>
        <w:tc>
          <w:tcPr>
            <w:tcW w:w="1360" w:type="dxa"/>
            <w:vAlign w:val="center"/>
          </w:tcPr>
          <w:p w14:paraId="01352CDA" w14:textId="77777777" w:rsidR="002C6510" w:rsidRPr="002C6510" w:rsidRDefault="002C6510" w:rsidP="002C6510">
            <w:pPr>
              <w:jc w:val="center"/>
              <w:rPr>
                <w:color w:val="000000"/>
                <w:szCs w:val="20"/>
              </w:rPr>
            </w:pPr>
            <w:r w:rsidRPr="002C6510">
              <w:rPr>
                <w:color w:val="000000"/>
                <w:szCs w:val="20"/>
              </w:rPr>
              <w:t>0,00</w:t>
            </w:r>
          </w:p>
        </w:tc>
      </w:tr>
      <w:tr w:rsidR="002C6510" w:rsidRPr="002C6510" w14:paraId="60A46379" w14:textId="77777777" w:rsidTr="00897F40">
        <w:trPr>
          <w:trHeight w:val="360"/>
        </w:trPr>
        <w:tc>
          <w:tcPr>
            <w:tcW w:w="637" w:type="dxa"/>
            <w:shd w:val="clear" w:color="auto" w:fill="auto"/>
            <w:vAlign w:val="center"/>
          </w:tcPr>
          <w:p w14:paraId="3F0DA771" w14:textId="77777777" w:rsidR="002C6510" w:rsidRPr="002C6510" w:rsidRDefault="002C6510" w:rsidP="002C6510">
            <w:pPr>
              <w:jc w:val="center"/>
              <w:rPr>
                <w:color w:val="000000"/>
                <w:szCs w:val="20"/>
              </w:rPr>
            </w:pPr>
            <w:r w:rsidRPr="002C6510">
              <w:rPr>
                <w:color w:val="000000"/>
                <w:szCs w:val="20"/>
              </w:rPr>
              <w:t>11</w:t>
            </w:r>
          </w:p>
        </w:tc>
        <w:tc>
          <w:tcPr>
            <w:tcW w:w="4537" w:type="dxa"/>
            <w:shd w:val="clear" w:color="auto" w:fill="auto"/>
            <w:vAlign w:val="center"/>
          </w:tcPr>
          <w:p w14:paraId="09DD753E" w14:textId="77777777" w:rsidR="002C6510" w:rsidRPr="002C6510" w:rsidRDefault="002C6510" w:rsidP="002C6510">
            <w:pPr>
              <w:autoSpaceDE w:val="0"/>
              <w:autoSpaceDN w:val="0"/>
              <w:adjustRightInd w:val="0"/>
              <w:jc w:val="both"/>
              <w:rPr>
                <w:color w:val="000000"/>
                <w:szCs w:val="20"/>
              </w:rPr>
            </w:pPr>
            <w:r w:rsidRPr="002C6510">
              <w:rPr>
                <w:color w:val="000000"/>
                <w:szCs w:val="20"/>
              </w:rPr>
              <w:t>ИТОГО необходимая валовая выручка:</w:t>
            </w:r>
          </w:p>
          <w:p w14:paraId="0FE7812D" w14:textId="77777777" w:rsidR="002C6510" w:rsidRPr="002C6510" w:rsidRDefault="002C6510" w:rsidP="002C6510">
            <w:pPr>
              <w:autoSpaceDE w:val="0"/>
              <w:autoSpaceDN w:val="0"/>
              <w:adjustRightInd w:val="0"/>
              <w:jc w:val="both"/>
              <w:rPr>
                <w:color w:val="000000"/>
                <w:szCs w:val="20"/>
              </w:rPr>
            </w:pPr>
            <w:r w:rsidRPr="002C6510">
              <w:rPr>
                <w:color w:val="000000"/>
                <w:szCs w:val="20"/>
              </w:rPr>
              <w:t>(Стр. 11 = стр. 1 +  стр.2 + стр. 3 + стр. 4 + стр. 5 + стр. 6 + стр. 7 + стр. 8 + стр. 9 + стр. 10.)</w:t>
            </w:r>
          </w:p>
        </w:tc>
        <w:tc>
          <w:tcPr>
            <w:tcW w:w="1474" w:type="dxa"/>
            <w:vAlign w:val="center"/>
          </w:tcPr>
          <w:p w14:paraId="3F5350EC" w14:textId="77777777" w:rsidR="002C6510" w:rsidRPr="002C6510" w:rsidRDefault="002C6510" w:rsidP="002C6510">
            <w:pPr>
              <w:jc w:val="center"/>
              <w:rPr>
                <w:color w:val="000000"/>
                <w:szCs w:val="20"/>
              </w:rPr>
            </w:pPr>
            <w:r w:rsidRPr="002C6510">
              <w:rPr>
                <w:color w:val="000000"/>
                <w:szCs w:val="20"/>
              </w:rPr>
              <w:t>190 425,17</w:t>
            </w:r>
          </w:p>
        </w:tc>
        <w:tc>
          <w:tcPr>
            <w:tcW w:w="1512" w:type="dxa"/>
            <w:shd w:val="clear" w:color="auto" w:fill="auto"/>
            <w:vAlign w:val="center"/>
          </w:tcPr>
          <w:p w14:paraId="7A5442B3" w14:textId="77777777" w:rsidR="002C6510" w:rsidRPr="002C6510" w:rsidRDefault="002C6510" w:rsidP="002C6510">
            <w:pPr>
              <w:jc w:val="center"/>
              <w:rPr>
                <w:color w:val="000000"/>
                <w:szCs w:val="20"/>
              </w:rPr>
            </w:pPr>
            <w:r w:rsidRPr="002C6510">
              <w:rPr>
                <w:color w:val="000000"/>
                <w:szCs w:val="20"/>
              </w:rPr>
              <w:t>201 521,29</w:t>
            </w:r>
          </w:p>
        </w:tc>
        <w:tc>
          <w:tcPr>
            <w:tcW w:w="1360" w:type="dxa"/>
            <w:vAlign w:val="center"/>
          </w:tcPr>
          <w:p w14:paraId="0D8FCC7C" w14:textId="77777777" w:rsidR="002C6510" w:rsidRPr="002C6510" w:rsidRDefault="002C6510" w:rsidP="002C6510">
            <w:pPr>
              <w:jc w:val="center"/>
              <w:rPr>
                <w:color w:val="000000"/>
                <w:szCs w:val="20"/>
              </w:rPr>
            </w:pPr>
            <w:r w:rsidRPr="002C6510">
              <w:rPr>
                <w:color w:val="000000"/>
                <w:szCs w:val="20"/>
              </w:rPr>
              <w:t>5,83</w:t>
            </w:r>
          </w:p>
        </w:tc>
      </w:tr>
      <w:tr w:rsidR="002C6510" w:rsidRPr="002C6510" w14:paraId="7409372B" w14:textId="77777777" w:rsidTr="00897F40">
        <w:trPr>
          <w:trHeight w:val="360"/>
        </w:trPr>
        <w:tc>
          <w:tcPr>
            <w:tcW w:w="637" w:type="dxa"/>
            <w:shd w:val="clear" w:color="auto" w:fill="auto"/>
            <w:vAlign w:val="center"/>
          </w:tcPr>
          <w:p w14:paraId="1D88FC2A" w14:textId="77777777" w:rsidR="002C6510" w:rsidRPr="002C6510" w:rsidRDefault="002C6510" w:rsidP="002C6510">
            <w:pPr>
              <w:jc w:val="center"/>
              <w:rPr>
                <w:color w:val="000000"/>
                <w:szCs w:val="20"/>
              </w:rPr>
            </w:pPr>
            <w:r w:rsidRPr="002C6510">
              <w:rPr>
                <w:color w:val="000000"/>
                <w:szCs w:val="20"/>
              </w:rPr>
              <w:t>11.1</w:t>
            </w:r>
          </w:p>
        </w:tc>
        <w:tc>
          <w:tcPr>
            <w:tcW w:w="4537" w:type="dxa"/>
            <w:shd w:val="clear" w:color="auto" w:fill="auto"/>
            <w:vAlign w:val="center"/>
          </w:tcPr>
          <w:p w14:paraId="2B3E9D9E" w14:textId="77777777" w:rsidR="002C6510" w:rsidRPr="002C6510" w:rsidRDefault="002C6510" w:rsidP="002C6510">
            <w:pPr>
              <w:autoSpaceDE w:val="0"/>
              <w:autoSpaceDN w:val="0"/>
              <w:adjustRightInd w:val="0"/>
              <w:jc w:val="both"/>
              <w:rPr>
                <w:color w:val="000000"/>
                <w:szCs w:val="20"/>
              </w:rPr>
            </w:pPr>
            <w:r w:rsidRPr="002C6510">
              <w:rPr>
                <w:color w:val="000000"/>
                <w:szCs w:val="20"/>
              </w:rPr>
              <w:t>в том числе на потребительский рынок</w:t>
            </w:r>
          </w:p>
        </w:tc>
        <w:tc>
          <w:tcPr>
            <w:tcW w:w="1474" w:type="dxa"/>
            <w:vAlign w:val="center"/>
          </w:tcPr>
          <w:p w14:paraId="1C317F62" w14:textId="77777777" w:rsidR="002C6510" w:rsidRPr="002C6510" w:rsidRDefault="002C6510" w:rsidP="002C6510">
            <w:pPr>
              <w:jc w:val="center"/>
              <w:rPr>
                <w:color w:val="000000"/>
                <w:szCs w:val="20"/>
              </w:rPr>
            </w:pPr>
            <w:r w:rsidRPr="002C6510">
              <w:rPr>
                <w:color w:val="000000"/>
                <w:szCs w:val="20"/>
              </w:rPr>
              <w:t>190 425,17</w:t>
            </w:r>
          </w:p>
        </w:tc>
        <w:tc>
          <w:tcPr>
            <w:tcW w:w="1512" w:type="dxa"/>
            <w:shd w:val="clear" w:color="auto" w:fill="auto"/>
            <w:vAlign w:val="center"/>
          </w:tcPr>
          <w:p w14:paraId="31F082EE" w14:textId="77777777" w:rsidR="002C6510" w:rsidRPr="002C6510" w:rsidRDefault="002C6510" w:rsidP="002C6510">
            <w:pPr>
              <w:jc w:val="center"/>
              <w:rPr>
                <w:color w:val="000000"/>
                <w:szCs w:val="20"/>
              </w:rPr>
            </w:pPr>
            <w:r w:rsidRPr="002C6510">
              <w:rPr>
                <w:color w:val="000000"/>
                <w:szCs w:val="20"/>
              </w:rPr>
              <w:t>201 521,29</w:t>
            </w:r>
          </w:p>
        </w:tc>
        <w:tc>
          <w:tcPr>
            <w:tcW w:w="1360" w:type="dxa"/>
            <w:vAlign w:val="center"/>
          </w:tcPr>
          <w:p w14:paraId="72DBC45E" w14:textId="77777777" w:rsidR="002C6510" w:rsidRPr="002C6510" w:rsidRDefault="002C6510" w:rsidP="002C6510">
            <w:pPr>
              <w:jc w:val="center"/>
              <w:rPr>
                <w:color w:val="000000"/>
                <w:szCs w:val="20"/>
              </w:rPr>
            </w:pPr>
            <w:r w:rsidRPr="002C6510">
              <w:rPr>
                <w:color w:val="000000"/>
                <w:szCs w:val="20"/>
              </w:rPr>
              <w:t>5,83</w:t>
            </w:r>
          </w:p>
        </w:tc>
      </w:tr>
      <w:tr w:rsidR="002C6510" w:rsidRPr="002C6510" w14:paraId="75B98D6C" w14:textId="77777777" w:rsidTr="00897F40">
        <w:trPr>
          <w:trHeight w:val="1141"/>
        </w:trPr>
        <w:tc>
          <w:tcPr>
            <w:tcW w:w="637" w:type="dxa"/>
            <w:shd w:val="clear" w:color="auto" w:fill="auto"/>
            <w:vAlign w:val="center"/>
          </w:tcPr>
          <w:p w14:paraId="2096518D" w14:textId="77777777" w:rsidR="002C6510" w:rsidRPr="002C6510" w:rsidRDefault="002C6510" w:rsidP="002C6510">
            <w:pPr>
              <w:jc w:val="center"/>
              <w:rPr>
                <w:color w:val="000000"/>
                <w:szCs w:val="20"/>
              </w:rPr>
            </w:pPr>
            <w:r w:rsidRPr="002C6510">
              <w:rPr>
                <w:color w:val="000000"/>
                <w:szCs w:val="20"/>
              </w:rPr>
              <w:t>12</w:t>
            </w:r>
          </w:p>
        </w:tc>
        <w:tc>
          <w:tcPr>
            <w:tcW w:w="4537" w:type="dxa"/>
            <w:shd w:val="clear" w:color="auto" w:fill="auto"/>
            <w:vAlign w:val="center"/>
          </w:tcPr>
          <w:p w14:paraId="41C35B79" w14:textId="77777777" w:rsidR="002C6510" w:rsidRPr="002C6510" w:rsidRDefault="002C6510" w:rsidP="002C6510">
            <w:pPr>
              <w:autoSpaceDE w:val="0"/>
              <w:autoSpaceDN w:val="0"/>
              <w:adjustRightInd w:val="0"/>
              <w:jc w:val="both"/>
              <w:rPr>
                <w:color w:val="000000"/>
                <w:szCs w:val="20"/>
              </w:rPr>
            </w:pPr>
            <w:r w:rsidRPr="002C6510">
              <w:rPr>
                <w:color w:val="000000"/>
                <w:szCs w:val="20"/>
              </w:rPr>
              <w:t>Товарная выручка</w:t>
            </w:r>
          </w:p>
          <w:p w14:paraId="7E991535" w14:textId="77777777" w:rsidR="002C6510" w:rsidRPr="002C6510" w:rsidRDefault="002C6510" w:rsidP="002C6510">
            <w:pPr>
              <w:autoSpaceDE w:val="0"/>
              <w:autoSpaceDN w:val="0"/>
              <w:adjustRightInd w:val="0"/>
              <w:jc w:val="both"/>
              <w:rPr>
                <w:color w:val="000000"/>
                <w:szCs w:val="20"/>
              </w:rPr>
            </w:pPr>
            <w:r w:rsidRPr="002C6510">
              <w:rPr>
                <w:color w:val="000000"/>
                <w:szCs w:val="20"/>
              </w:rPr>
              <w:t xml:space="preserve">Стр. 12 = Объем реализованной тепловой энергии за отчетный период * Тариф </w:t>
            </w:r>
            <w:r w:rsidRPr="002C6510">
              <w:rPr>
                <w:color w:val="000000"/>
                <w:szCs w:val="20"/>
              </w:rPr>
              <w:lastRenderedPageBreak/>
              <w:t>регулируемой организации, действовавший в отчетном периоде.</w:t>
            </w:r>
          </w:p>
        </w:tc>
        <w:tc>
          <w:tcPr>
            <w:tcW w:w="1474" w:type="dxa"/>
            <w:vAlign w:val="center"/>
          </w:tcPr>
          <w:p w14:paraId="51CF93CE" w14:textId="77777777" w:rsidR="002C6510" w:rsidRPr="002C6510" w:rsidRDefault="002C6510" w:rsidP="002C6510">
            <w:pPr>
              <w:jc w:val="center"/>
              <w:rPr>
                <w:color w:val="000000"/>
                <w:szCs w:val="20"/>
              </w:rPr>
            </w:pPr>
          </w:p>
        </w:tc>
        <w:tc>
          <w:tcPr>
            <w:tcW w:w="1512" w:type="dxa"/>
            <w:shd w:val="clear" w:color="auto" w:fill="auto"/>
            <w:vAlign w:val="center"/>
          </w:tcPr>
          <w:p w14:paraId="236621ED" w14:textId="77777777" w:rsidR="002C6510" w:rsidRPr="002C6510" w:rsidRDefault="002C6510" w:rsidP="002C6510">
            <w:pPr>
              <w:jc w:val="center"/>
              <w:rPr>
                <w:color w:val="000000"/>
                <w:szCs w:val="20"/>
              </w:rPr>
            </w:pPr>
            <w:r w:rsidRPr="002C6510">
              <w:rPr>
                <w:color w:val="000000"/>
                <w:szCs w:val="20"/>
              </w:rPr>
              <w:t>191 038,38</w:t>
            </w:r>
          </w:p>
        </w:tc>
        <w:tc>
          <w:tcPr>
            <w:tcW w:w="1360" w:type="dxa"/>
            <w:vAlign w:val="center"/>
          </w:tcPr>
          <w:p w14:paraId="20303DA4" w14:textId="77777777" w:rsidR="002C6510" w:rsidRPr="002C6510" w:rsidRDefault="002C6510" w:rsidP="002C6510">
            <w:pPr>
              <w:jc w:val="center"/>
              <w:rPr>
                <w:color w:val="000000"/>
                <w:szCs w:val="20"/>
              </w:rPr>
            </w:pPr>
          </w:p>
        </w:tc>
      </w:tr>
      <w:tr w:rsidR="002C6510" w:rsidRPr="002C6510" w14:paraId="3A4844E6" w14:textId="77777777" w:rsidTr="00897F40">
        <w:trPr>
          <w:trHeight w:val="360"/>
        </w:trPr>
        <w:tc>
          <w:tcPr>
            <w:tcW w:w="637" w:type="dxa"/>
            <w:shd w:val="clear" w:color="auto" w:fill="auto"/>
            <w:vAlign w:val="center"/>
          </w:tcPr>
          <w:p w14:paraId="6A73680F" w14:textId="77777777" w:rsidR="002C6510" w:rsidRPr="002C6510" w:rsidRDefault="002C6510" w:rsidP="002C6510">
            <w:pPr>
              <w:jc w:val="center"/>
              <w:rPr>
                <w:color w:val="000000"/>
                <w:szCs w:val="20"/>
              </w:rPr>
            </w:pPr>
            <w:r w:rsidRPr="002C6510">
              <w:rPr>
                <w:color w:val="000000"/>
                <w:szCs w:val="20"/>
              </w:rPr>
              <w:t>13</w:t>
            </w:r>
          </w:p>
        </w:tc>
        <w:tc>
          <w:tcPr>
            <w:tcW w:w="4537" w:type="dxa"/>
            <w:shd w:val="clear" w:color="auto" w:fill="auto"/>
            <w:vAlign w:val="center"/>
          </w:tcPr>
          <w:p w14:paraId="686C0327" w14:textId="77777777" w:rsidR="002C6510" w:rsidRPr="002C6510" w:rsidRDefault="002C6510" w:rsidP="002C6510">
            <w:pPr>
              <w:autoSpaceDE w:val="0"/>
              <w:autoSpaceDN w:val="0"/>
              <w:adjustRightInd w:val="0"/>
              <w:jc w:val="both"/>
              <w:rPr>
                <w:color w:val="000000"/>
                <w:szCs w:val="20"/>
              </w:rPr>
            </w:pPr>
            <w:r w:rsidRPr="002C6510">
              <w:rPr>
                <w:color w:val="000000"/>
                <w:szCs w:val="20"/>
              </w:rPr>
              <w:t>∆</w:t>
            </w:r>
            <w:r w:rsidRPr="002C6510">
              <w:rPr>
                <w:color w:val="000000"/>
                <w:szCs w:val="20"/>
                <w:lang w:val="en-US"/>
              </w:rPr>
              <w:t xml:space="preserve"> </w:t>
            </w:r>
            <w:r w:rsidRPr="002C6510">
              <w:rPr>
                <w:color w:val="000000"/>
                <w:szCs w:val="20"/>
              </w:rPr>
              <w:t>НВВ</w:t>
            </w:r>
            <w:r w:rsidRPr="002C6510">
              <w:rPr>
                <w:color w:val="000000"/>
                <w:sz w:val="18"/>
                <w:szCs w:val="18"/>
              </w:rPr>
              <w:t>2023</w:t>
            </w:r>
            <w:r w:rsidRPr="002C6510">
              <w:rPr>
                <w:color w:val="000000"/>
                <w:szCs w:val="20"/>
              </w:rPr>
              <w:t xml:space="preserve"> (Стр. 13 = стр. 11.1 – стр. 12.)</w:t>
            </w:r>
          </w:p>
        </w:tc>
        <w:tc>
          <w:tcPr>
            <w:tcW w:w="1474" w:type="dxa"/>
            <w:vAlign w:val="center"/>
          </w:tcPr>
          <w:p w14:paraId="12C1EB1A" w14:textId="77777777" w:rsidR="002C6510" w:rsidRPr="002C6510" w:rsidRDefault="002C6510" w:rsidP="002C6510">
            <w:pPr>
              <w:jc w:val="center"/>
              <w:rPr>
                <w:color w:val="000000"/>
                <w:szCs w:val="20"/>
              </w:rPr>
            </w:pPr>
          </w:p>
        </w:tc>
        <w:tc>
          <w:tcPr>
            <w:tcW w:w="1512" w:type="dxa"/>
            <w:shd w:val="clear" w:color="auto" w:fill="auto"/>
            <w:vAlign w:val="center"/>
          </w:tcPr>
          <w:p w14:paraId="3465088E" w14:textId="77777777" w:rsidR="002C6510" w:rsidRPr="002C6510" w:rsidRDefault="002C6510" w:rsidP="002C6510">
            <w:pPr>
              <w:jc w:val="center"/>
              <w:rPr>
                <w:color w:val="000000"/>
                <w:szCs w:val="20"/>
              </w:rPr>
            </w:pPr>
            <w:r w:rsidRPr="002C6510">
              <w:rPr>
                <w:color w:val="000000"/>
                <w:szCs w:val="20"/>
              </w:rPr>
              <w:t>10 482,91</w:t>
            </w:r>
          </w:p>
        </w:tc>
        <w:tc>
          <w:tcPr>
            <w:tcW w:w="1360" w:type="dxa"/>
            <w:vAlign w:val="center"/>
          </w:tcPr>
          <w:p w14:paraId="23060DB3" w14:textId="77777777" w:rsidR="002C6510" w:rsidRPr="002C6510" w:rsidRDefault="002C6510" w:rsidP="002C6510">
            <w:pPr>
              <w:jc w:val="center"/>
              <w:rPr>
                <w:color w:val="000000"/>
                <w:szCs w:val="20"/>
              </w:rPr>
            </w:pPr>
          </w:p>
        </w:tc>
      </w:tr>
    </w:tbl>
    <w:p w14:paraId="0188003A" w14:textId="77777777" w:rsidR="002C6510" w:rsidRPr="002C6510" w:rsidRDefault="002C6510" w:rsidP="002C6510">
      <w:pPr>
        <w:ind w:firstLine="720"/>
        <w:jc w:val="both"/>
        <w:rPr>
          <w:snapToGrid w:val="0"/>
          <w:color w:val="000000"/>
          <w:sz w:val="28"/>
          <w:szCs w:val="28"/>
        </w:rPr>
      </w:pPr>
      <w:r w:rsidRPr="002C6510">
        <w:rPr>
          <w:snapToGrid w:val="0"/>
          <w:color w:val="000000"/>
          <w:sz w:val="28"/>
          <w:szCs w:val="28"/>
        </w:rPr>
        <w:t>Товарная выручка предприятия от реализации тепловой энергии на потребительском рынке за 2023 год составила 191 038,38 тыс. руб. Товарная выручка предприятия, рассчитана как произведение фактического полезного отпуска (46,593 тыс. Гкал), утвержденных тарифов на 2023 год (постановление РЭК Кузбасса № 843 от 28.11.2022) с 01.12.2022 по 31.12.2023 – 4 100,08 руб./Гкал.</w:t>
      </w:r>
    </w:p>
    <w:p w14:paraId="597D6E49" w14:textId="77777777" w:rsidR="002C6510" w:rsidRPr="002C6510" w:rsidRDefault="002C6510" w:rsidP="002C6510">
      <w:pPr>
        <w:ind w:firstLine="720"/>
        <w:jc w:val="both"/>
        <w:rPr>
          <w:snapToGrid w:val="0"/>
          <w:color w:val="000000"/>
          <w:sz w:val="28"/>
          <w:szCs w:val="28"/>
        </w:rPr>
      </w:pPr>
      <w:r w:rsidRPr="002C6510">
        <w:rPr>
          <w:snapToGrid w:val="0"/>
          <w:color w:val="000000"/>
          <w:sz w:val="28"/>
          <w:szCs w:val="28"/>
        </w:rPr>
        <w:t>Рассчитанный размер корректировки (</w:t>
      </w:r>
      <w:r w:rsidRPr="002C6510">
        <w:rPr>
          <w:color w:val="000000"/>
          <w:sz w:val="28"/>
          <w:szCs w:val="28"/>
        </w:rPr>
        <w:t>∆ НВВ</w:t>
      </w:r>
      <w:r w:rsidRPr="002C6510">
        <w:rPr>
          <w:color w:val="000000"/>
          <w:sz w:val="20"/>
          <w:szCs w:val="20"/>
        </w:rPr>
        <w:t>2023</w:t>
      </w:r>
      <w:r w:rsidRPr="002C6510">
        <w:rPr>
          <w:color w:val="000000"/>
          <w:sz w:val="28"/>
          <w:szCs w:val="28"/>
        </w:rPr>
        <w:t>)</w:t>
      </w:r>
      <w:r w:rsidRPr="002C6510">
        <w:rPr>
          <w:color w:val="000000"/>
          <w:szCs w:val="20"/>
        </w:rPr>
        <w:t xml:space="preserve"> </w:t>
      </w:r>
      <w:r w:rsidRPr="002C6510">
        <w:rPr>
          <w:snapToGrid w:val="0"/>
          <w:color w:val="000000"/>
          <w:sz w:val="28"/>
          <w:szCs w:val="28"/>
        </w:rPr>
        <w:t>10 482,91 тыс. руб., в соответствии с пунктом 51 Методических указаний подлежит увеличению на ИПЦ 1,08 (2024/2023) и 1,058 (2025/2024), опубликованные на сайте Минэкономразвития России 30.09.2024 и включению в НВВ 2025 года.</w:t>
      </w:r>
    </w:p>
    <w:p w14:paraId="3BFCCFB8" w14:textId="77777777" w:rsidR="002C6510" w:rsidRPr="002C6510" w:rsidRDefault="002C6510" w:rsidP="002C6510">
      <w:pPr>
        <w:ind w:firstLine="720"/>
        <w:jc w:val="both"/>
        <w:rPr>
          <w:snapToGrid w:val="0"/>
          <w:color w:val="000000"/>
          <w:sz w:val="28"/>
          <w:szCs w:val="28"/>
        </w:rPr>
      </w:pPr>
      <w:r w:rsidRPr="002C6510">
        <w:rPr>
          <w:snapToGrid w:val="0"/>
          <w:color w:val="000000"/>
          <w:sz w:val="28"/>
          <w:szCs w:val="28"/>
        </w:rPr>
        <w:t>10 482,91 тыс. руб. × 1,08 (ИПЦ) × 1,058 (ИПЦ) = 11 978,19 тыс. руб.</w:t>
      </w:r>
    </w:p>
    <w:p w14:paraId="6CB9AC0B" w14:textId="77777777" w:rsidR="002C6510" w:rsidRPr="002C6510" w:rsidRDefault="002C6510" w:rsidP="002C6510">
      <w:pPr>
        <w:ind w:firstLine="708"/>
        <w:jc w:val="both"/>
        <w:rPr>
          <w:color w:val="000000"/>
          <w:sz w:val="28"/>
          <w:szCs w:val="28"/>
        </w:rPr>
      </w:pPr>
    </w:p>
    <w:p w14:paraId="2A0A18E9" w14:textId="77777777" w:rsidR="002C6510" w:rsidRPr="002C6510" w:rsidRDefault="002C6510" w:rsidP="002C6510">
      <w:pPr>
        <w:keepNext/>
        <w:jc w:val="center"/>
        <w:outlineLvl w:val="2"/>
        <w:rPr>
          <w:b/>
          <w:color w:val="000000"/>
          <w:sz w:val="28"/>
          <w:szCs w:val="28"/>
        </w:rPr>
      </w:pPr>
      <w:bookmarkStart w:id="206" w:name="_Toc181444180"/>
      <w:r w:rsidRPr="002C6510">
        <w:rPr>
          <w:b/>
          <w:color w:val="000000"/>
          <w:sz w:val="28"/>
          <w:szCs w:val="28"/>
        </w:rPr>
        <w:t>12. Корректировка НВВ в связи с изменением (неисполнением) инвестиционной программы за 2023 год</w:t>
      </w:r>
      <w:bookmarkEnd w:id="206"/>
    </w:p>
    <w:p w14:paraId="606A604F" w14:textId="77777777" w:rsidR="002C6510" w:rsidRPr="002C6510" w:rsidRDefault="002C6510" w:rsidP="002C6510">
      <w:pPr>
        <w:tabs>
          <w:tab w:val="left" w:pos="709"/>
        </w:tabs>
        <w:jc w:val="both"/>
        <w:rPr>
          <w:color w:val="000000"/>
          <w:sz w:val="28"/>
          <w:szCs w:val="28"/>
        </w:rPr>
      </w:pPr>
      <w:r w:rsidRPr="002C6510">
        <w:rPr>
          <w:color w:val="000000"/>
          <w:sz w:val="28"/>
          <w:szCs w:val="28"/>
        </w:rPr>
        <w:tab/>
        <w:t>Инвестиционная программа предприятия на 2018-2022 гг. утверждена постановлением региональной энергетической комиссии Кемеровской области от 14.07.2017 № 104.</w:t>
      </w:r>
    </w:p>
    <w:p w14:paraId="6BFDA358" w14:textId="77777777" w:rsidR="002C6510" w:rsidRPr="002C6510" w:rsidRDefault="002C6510" w:rsidP="002C6510">
      <w:pPr>
        <w:ind w:firstLine="708"/>
        <w:jc w:val="both"/>
        <w:rPr>
          <w:color w:val="000000"/>
          <w:sz w:val="28"/>
          <w:szCs w:val="28"/>
        </w:rPr>
      </w:pPr>
      <w:r w:rsidRPr="002C6510">
        <w:rPr>
          <w:color w:val="000000"/>
          <w:sz w:val="28"/>
          <w:szCs w:val="28"/>
        </w:rPr>
        <w:t>Так как предприятие выполнило мероприятия инвестиционной программы за 2022-2023 годы в полном объеме в сумме: на 2022 год 17 874,10 тыс. руб. (150,7 %); на 2023 год 11 864,00 тыс. руб. (100,0 %), то эксперты не рассматривали размер корректировки необходимой валовой выручки, осуществляемой в i-м году в связи с изменением (неисполнением) инвестиционной программы неисполнение по инвестиционной программе за 2022-2023 год (∆КИП 2022-2023).</w:t>
      </w:r>
    </w:p>
    <w:p w14:paraId="7C704F57" w14:textId="77777777" w:rsidR="002C6510" w:rsidRPr="002C6510" w:rsidRDefault="002C6510" w:rsidP="002C6510">
      <w:pPr>
        <w:keepNext/>
        <w:jc w:val="center"/>
        <w:outlineLvl w:val="2"/>
        <w:rPr>
          <w:b/>
          <w:color w:val="000000"/>
          <w:sz w:val="28"/>
          <w:szCs w:val="28"/>
        </w:rPr>
      </w:pPr>
    </w:p>
    <w:p w14:paraId="7BA0BDDA" w14:textId="77777777" w:rsidR="002C6510" w:rsidRPr="002C6510" w:rsidRDefault="002C6510" w:rsidP="002C6510">
      <w:pPr>
        <w:ind w:firstLine="708"/>
        <w:jc w:val="both"/>
        <w:rPr>
          <w:color w:val="000000"/>
          <w:sz w:val="28"/>
          <w:szCs w:val="28"/>
        </w:rPr>
      </w:pPr>
    </w:p>
    <w:p w14:paraId="60A06122" w14:textId="77777777" w:rsidR="002C6510" w:rsidRPr="002C6510" w:rsidRDefault="002C6510" w:rsidP="002C6510">
      <w:pPr>
        <w:keepNext/>
        <w:jc w:val="center"/>
        <w:outlineLvl w:val="2"/>
        <w:rPr>
          <w:b/>
          <w:sz w:val="28"/>
          <w:szCs w:val="28"/>
        </w:rPr>
      </w:pPr>
      <w:bookmarkStart w:id="207" w:name="_Toc181444181"/>
      <w:r w:rsidRPr="002C6510">
        <w:rPr>
          <w:b/>
          <w:sz w:val="28"/>
          <w:szCs w:val="28"/>
        </w:rPr>
        <w:t>13. Расчёт необходимой валовой выручки</w:t>
      </w:r>
      <w:bookmarkEnd w:id="207"/>
    </w:p>
    <w:p w14:paraId="03BB48D2" w14:textId="77777777" w:rsidR="002C6510" w:rsidRPr="002C6510" w:rsidRDefault="002C6510" w:rsidP="002C6510">
      <w:pPr>
        <w:ind w:firstLine="708"/>
        <w:jc w:val="both"/>
        <w:rPr>
          <w:sz w:val="28"/>
          <w:szCs w:val="28"/>
        </w:rPr>
      </w:pPr>
      <w:r w:rsidRPr="002C6510">
        <w:rPr>
          <w:sz w:val="28"/>
          <w:szCs w:val="28"/>
        </w:rPr>
        <w:t>Расчёт необходимой валовой выручки на тепловую энергию</w:t>
      </w:r>
      <w:r w:rsidRPr="002C6510">
        <w:rPr>
          <w:sz w:val="28"/>
          <w:szCs w:val="28"/>
        </w:rPr>
        <w:br/>
        <w:t>методом индексации установленных тарифов на 2025 год приведен в таблице 11</w:t>
      </w:r>
    </w:p>
    <w:p w14:paraId="42E5503E" w14:textId="77777777" w:rsidR="002C6510" w:rsidRPr="002C6510" w:rsidRDefault="002C6510" w:rsidP="002C6510">
      <w:pPr>
        <w:tabs>
          <w:tab w:val="left" w:pos="1890"/>
        </w:tabs>
        <w:spacing w:line="360" w:lineRule="auto"/>
        <w:ind w:left="8081" w:right="142" w:hanging="8081"/>
        <w:jc w:val="right"/>
        <w:rPr>
          <w:sz w:val="28"/>
          <w:szCs w:val="28"/>
        </w:rPr>
      </w:pPr>
    </w:p>
    <w:p w14:paraId="72443DF3" w14:textId="77777777" w:rsidR="002C6510" w:rsidRPr="002C6510" w:rsidRDefault="002C6510" w:rsidP="002C6510">
      <w:pPr>
        <w:tabs>
          <w:tab w:val="left" w:pos="1890"/>
        </w:tabs>
        <w:spacing w:line="360" w:lineRule="auto"/>
        <w:ind w:left="8081" w:right="142" w:hanging="8081"/>
        <w:jc w:val="right"/>
        <w:rPr>
          <w:sz w:val="28"/>
          <w:szCs w:val="28"/>
        </w:rPr>
      </w:pPr>
    </w:p>
    <w:p w14:paraId="3F0994E7" w14:textId="77777777" w:rsidR="002C6510" w:rsidRPr="002C6510" w:rsidRDefault="002C6510" w:rsidP="002C6510">
      <w:pPr>
        <w:tabs>
          <w:tab w:val="left" w:pos="1890"/>
        </w:tabs>
        <w:spacing w:line="360" w:lineRule="auto"/>
        <w:ind w:left="8081" w:right="142" w:hanging="8081"/>
        <w:jc w:val="right"/>
        <w:rPr>
          <w:sz w:val="28"/>
          <w:szCs w:val="28"/>
        </w:rPr>
      </w:pPr>
    </w:p>
    <w:p w14:paraId="6DA2450C" w14:textId="77777777" w:rsidR="002C6510" w:rsidRPr="002C6510" w:rsidRDefault="002C6510" w:rsidP="002C6510">
      <w:pPr>
        <w:tabs>
          <w:tab w:val="left" w:pos="1890"/>
        </w:tabs>
        <w:spacing w:line="360" w:lineRule="auto"/>
        <w:ind w:left="8081" w:right="142" w:hanging="8081"/>
        <w:jc w:val="right"/>
        <w:rPr>
          <w:sz w:val="28"/>
          <w:szCs w:val="28"/>
        </w:rPr>
      </w:pPr>
    </w:p>
    <w:p w14:paraId="053FC31E" w14:textId="77777777" w:rsidR="002C6510" w:rsidRPr="002C6510" w:rsidRDefault="002C6510" w:rsidP="002C6510">
      <w:pPr>
        <w:tabs>
          <w:tab w:val="left" w:pos="1890"/>
        </w:tabs>
        <w:spacing w:line="360" w:lineRule="auto"/>
        <w:ind w:left="8081" w:right="142" w:hanging="8081"/>
        <w:jc w:val="right"/>
        <w:rPr>
          <w:sz w:val="28"/>
          <w:szCs w:val="28"/>
        </w:rPr>
      </w:pPr>
    </w:p>
    <w:p w14:paraId="7A2CFCC8" w14:textId="77777777" w:rsidR="002C6510" w:rsidRPr="002C6510" w:rsidRDefault="002C6510" w:rsidP="002C6510">
      <w:pPr>
        <w:tabs>
          <w:tab w:val="left" w:pos="1890"/>
        </w:tabs>
        <w:spacing w:line="360" w:lineRule="auto"/>
        <w:ind w:left="8081" w:right="142" w:hanging="8081"/>
        <w:jc w:val="right"/>
        <w:rPr>
          <w:sz w:val="28"/>
          <w:szCs w:val="28"/>
        </w:rPr>
      </w:pPr>
    </w:p>
    <w:p w14:paraId="2AEA8F46" w14:textId="77777777" w:rsidR="002C6510" w:rsidRPr="002C6510" w:rsidRDefault="002C6510" w:rsidP="002C6510">
      <w:pPr>
        <w:tabs>
          <w:tab w:val="left" w:pos="1890"/>
        </w:tabs>
        <w:spacing w:line="360" w:lineRule="auto"/>
        <w:ind w:left="8081" w:right="142" w:hanging="8081"/>
        <w:jc w:val="right"/>
        <w:rPr>
          <w:sz w:val="28"/>
          <w:szCs w:val="28"/>
        </w:rPr>
      </w:pPr>
    </w:p>
    <w:p w14:paraId="03874BC5" w14:textId="77777777" w:rsidR="002C6510" w:rsidRPr="002C6510" w:rsidRDefault="002C6510" w:rsidP="002C6510">
      <w:pPr>
        <w:tabs>
          <w:tab w:val="left" w:pos="1890"/>
        </w:tabs>
        <w:spacing w:line="360" w:lineRule="auto"/>
        <w:ind w:left="8081" w:right="142" w:hanging="8081"/>
        <w:jc w:val="right"/>
        <w:rPr>
          <w:sz w:val="28"/>
          <w:szCs w:val="28"/>
        </w:rPr>
      </w:pPr>
      <w:r w:rsidRPr="002C6510">
        <w:rPr>
          <w:sz w:val="28"/>
          <w:szCs w:val="28"/>
        </w:rPr>
        <w:lastRenderedPageBreak/>
        <w:t>Таблица 11</w:t>
      </w:r>
    </w:p>
    <w:p w14:paraId="78728826" w14:textId="77777777" w:rsidR="002C6510" w:rsidRPr="002C6510" w:rsidRDefault="002C6510" w:rsidP="002C6510">
      <w:pPr>
        <w:jc w:val="center"/>
        <w:rPr>
          <w:b/>
          <w:sz w:val="28"/>
          <w:szCs w:val="28"/>
        </w:rPr>
      </w:pPr>
      <w:bookmarkStart w:id="208" w:name="_Toc21094970"/>
      <w:bookmarkStart w:id="209" w:name="_Toc24891746"/>
      <w:r w:rsidRPr="002C6510">
        <w:rPr>
          <w:b/>
          <w:sz w:val="28"/>
          <w:szCs w:val="28"/>
        </w:rPr>
        <w:t>Расчёт необходимой валовой выручки на тепловую энергию</w:t>
      </w:r>
      <w:r w:rsidRPr="002C6510">
        <w:rPr>
          <w:b/>
          <w:sz w:val="28"/>
          <w:szCs w:val="28"/>
        </w:rPr>
        <w:br/>
        <w:t>методом индексации установленных тарифов</w:t>
      </w:r>
      <w:bookmarkEnd w:id="208"/>
      <w:r w:rsidRPr="002C6510">
        <w:rPr>
          <w:b/>
          <w:sz w:val="28"/>
          <w:szCs w:val="28"/>
        </w:rPr>
        <w:t xml:space="preserve"> на 2025 год</w:t>
      </w:r>
      <w:bookmarkEnd w:id="209"/>
    </w:p>
    <w:p w14:paraId="5CDE13DD" w14:textId="77777777" w:rsidR="002C6510" w:rsidRPr="002C6510" w:rsidRDefault="002C6510" w:rsidP="002C6510">
      <w:pPr>
        <w:spacing w:line="360" w:lineRule="auto"/>
        <w:ind w:left="1416" w:firstLine="708"/>
        <w:jc w:val="center"/>
        <w:rPr>
          <w:szCs w:val="20"/>
        </w:rPr>
      </w:pPr>
      <w:r w:rsidRPr="002C6510">
        <w:t xml:space="preserve">(Приложение 5.9 к Методическим </w:t>
      </w:r>
      <w:proofErr w:type="gramStart"/>
      <w:r w:rsidRPr="002C6510">
        <w:t xml:space="preserve">указаниям)  </w:t>
      </w:r>
      <w:r w:rsidRPr="002C6510">
        <w:tab/>
      </w:r>
      <w:proofErr w:type="gramEnd"/>
      <w:r w:rsidRPr="002C6510">
        <w:tab/>
      </w:r>
      <w:r w:rsidRPr="002C6510">
        <w:tab/>
      </w:r>
      <w:r w:rsidRPr="002C6510">
        <w:rPr>
          <w:szCs w:val="20"/>
        </w:rPr>
        <w:t>тыс. руб.</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3463"/>
        <w:gridCol w:w="1426"/>
        <w:gridCol w:w="1426"/>
        <w:gridCol w:w="1392"/>
        <w:gridCol w:w="1634"/>
      </w:tblGrid>
      <w:tr w:rsidR="002C6510" w:rsidRPr="002C6510" w14:paraId="453E4A08" w14:textId="77777777" w:rsidTr="00897F40">
        <w:trPr>
          <w:trHeight w:val="825"/>
          <w:tblHeader/>
          <w:jc w:val="center"/>
        </w:trPr>
        <w:tc>
          <w:tcPr>
            <w:tcW w:w="586" w:type="dxa"/>
            <w:shd w:val="clear" w:color="auto" w:fill="auto"/>
            <w:vAlign w:val="center"/>
            <w:hideMark/>
          </w:tcPr>
          <w:p w14:paraId="4EACDB14" w14:textId="77777777" w:rsidR="002C6510" w:rsidRPr="002C6510" w:rsidRDefault="002C6510" w:rsidP="002C6510">
            <w:pPr>
              <w:jc w:val="center"/>
              <w:rPr>
                <w:szCs w:val="20"/>
              </w:rPr>
            </w:pPr>
            <w:r w:rsidRPr="002C6510">
              <w:rPr>
                <w:szCs w:val="20"/>
              </w:rPr>
              <w:t>№ п/п</w:t>
            </w:r>
          </w:p>
        </w:tc>
        <w:tc>
          <w:tcPr>
            <w:tcW w:w="3463" w:type="dxa"/>
            <w:shd w:val="clear" w:color="auto" w:fill="auto"/>
            <w:vAlign w:val="center"/>
            <w:hideMark/>
          </w:tcPr>
          <w:p w14:paraId="585D6747" w14:textId="77777777" w:rsidR="002C6510" w:rsidRPr="002C6510" w:rsidRDefault="002C6510" w:rsidP="002C6510">
            <w:pPr>
              <w:jc w:val="center"/>
              <w:rPr>
                <w:szCs w:val="20"/>
              </w:rPr>
            </w:pPr>
            <w:r w:rsidRPr="002C6510">
              <w:rPr>
                <w:szCs w:val="20"/>
              </w:rPr>
              <w:t>Наименование расхода</w:t>
            </w:r>
          </w:p>
        </w:tc>
        <w:tc>
          <w:tcPr>
            <w:tcW w:w="1426" w:type="dxa"/>
          </w:tcPr>
          <w:p w14:paraId="125006E8" w14:textId="77777777" w:rsidR="002C6510" w:rsidRPr="002C6510" w:rsidRDefault="002C6510" w:rsidP="002C6510">
            <w:pPr>
              <w:ind w:left="-57" w:right="-57"/>
              <w:jc w:val="center"/>
              <w:rPr>
                <w:szCs w:val="20"/>
              </w:rPr>
            </w:pPr>
            <w:r w:rsidRPr="002C6510">
              <w:rPr>
                <w:szCs w:val="20"/>
              </w:rPr>
              <w:t>Утверждено на 2024 год</w:t>
            </w:r>
          </w:p>
        </w:tc>
        <w:tc>
          <w:tcPr>
            <w:tcW w:w="1426" w:type="dxa"/>
          </w:tcPr>
          <w:p w14:paraId="2325AC47" w14:textId="77777777" w:rsidR="002C6510" w:rsidRPr="002C6510" w:rsidRDefault="002C6510" w:rsidP="002C6510">
            <w:pPr>
              <w:ind w:left="-57" w:right="-57"/>
              <w:jc w:val="center"/>
              <w:rPr>
                <w:szCs w:val="20"/>
              </w:rPr>
            </w:pPr>
            <w:proofErr w:type="spellStart"/>
            <w:r w:rsidRPr="002C6510">
              <w:rPr>
                <w:szCs w:val="20"/>
              </w:rPr>
              <w:t>Предложе-ние</w:t>
            </w:r>
            <w:proofErr w:type="spellEnd"/>
            <w:r w:rsidRPr="002C6510">
              <w:rPr>
                <w:szCs w:val="20"/>
              </w:rPr>
              <w:t xml:space="preserve"> предприятия на 2025 год</w:t>
            </w:r>
          </w:p>
        </w:tc>
        <w:tc>
          <w:tcPr>
            <w:tcW w:w="1392" w:type="dxa"/>
          </w:tcPr>
          <w:p w14:paraId="774EE9E5" w14:textId="77777777" w:rsidR="002C6510" w:rsidRPr="002C6510" w:rsidRDefault="002C6510" w:rsidP="002C6510">
            <w:pPr>
              <w:ind w:left="-57" w:right="-57"/>
              <w:jc w:val="center"/>
              <w:rPr>
                <w:szCs w:val="20"/>
              </w:rPr>
            </w:pPr>
            <w:proofErr w:type="spellStart"/>
            <w:r w:rsidRPr="002C6510">
              <w:rPr>
                <w:szCs w:val="20"/>
              </w:rPr>
              <w:t>Предложе-ние</w:t>
            </w:r>
            <w:proofErr w:type="spellEnd"/>
            <w:r w:rsidRPr="002C6510">
              <w:rPr>
                <w:szCs w:val="20"/>
              </w:rPr>
              <w:t xml:space="preserve"> экспертов на 2025 год</w:t>
            </w:r>
          </w:p>
        </w:tc>
        <w:tc>
          <w:tcPr>
            <w:tcW w:w="1634" w:type="dxa"/>
          </w:tcPr>
          <w:p w14:paraId="296FE8AF" w14:textId="77777777" w:rsidR="002C6510" w:rsidRPr="002C6510" w:rsidRDefault="002C6510" w:rsidP="002C6510">
            <w:pPr>
              <w:ind w:left="-57" w:right="-57"/>
              <w:jc w:val="center"/>
              <w:rPr>
                <w:szCs w:val="20"/>
              </w:rPr>
            </w:pPr>
            <w:r w:rsidRPr="002C6510">
              <w:rPr>
                <w:szCs w:val="20"/>
              </w:rPr>
              <w:t xml:space="preserve">Динамика изменения показателей 2025 год </w:t>
            </w:r>
            <w:proofErr w:type="gramStart"/>
            <w:r w:rsidRPr="002C6510">
              <w:rPr>
                <w:szCs w:val="20"/>
              </w:rPr>
              <w:t>к  предложениям</w:t>
            </w:r>
            <w:proofErr w:type="gramEnd"/>
            <w:r w:rsidRPr="002C6510">
              <w:rPr>
                <w:szCs w:val="20"/>
              </w:rPr>
              <w:t xml:space="preserve"> +/-</w:t>
            </w:r>
          </w:p>
        </w:tc>
      </w:tr>
      <w:tr w:rsidR="002C6510" w:rsidRPr="002C6510" w14:paraId="6392DB30" w14:textId="77777777" w:rsidTr="00897F40">
        <w:trPr>
          <w:trHeight w:val="347"/>
          <w:jc w:val="center"/>
        </w:trPr>
        <w:tc>
          <w:tcPr>
            <w:tcW w:w="586" w:type="dxa"/>
            <w:shd w:val="clear" w:color="auto" w:fill="auto"/>
            <w:vAlign w:val="center"/>
            <w:hideMark/>
          </w:tcPr>
          <w:p w14:paraId="01AAE130" w14:textId="77777777" w:rsidR="002C6510" w:rsidRPr="002C6510" w:rsidRDefault="002C6510" w:rsidP="002C6510">
            <w:pPr>
              <w:jc w:val="center"/>
              <w:rPr>
                <w:szCs w:val="20"/>
              </w:rPr>
            </w:pPr>
            <w:r w:rsidRPr="002C6510">
              <w:rPr>
                <w:szCs w:val="20"/>
              </w:rPr>
              <w:t>1</w:t>
            </w:r>
          </w:p>
        </w:tc>
        <w:tc>
          <w:tcPr>
            <w:tcW w:w="3463" w:type="dxa"/>
            <w:shd w:val="clear" w:color="auto" w:fill="auto"/>
            <w:vAlign w:val="center"/>
            <w:hideMark/>
          </w:tcPr>
          <w:p w14:paraId="138D9E78" w14:textId="77777777" w:rsidR="002C6510" w:rsidRPr="002C6510" w:rsidRDefault="002C6510" w:rsidP="002C6510">
            <w:pPr>
              <w:rPr>
                <w:szCs w:val="20"/>
              </w:rPr>
            </w:pPr>
            <w:r w:rsidRPr="002C6510">
              <w:rPr>
                <w:szCs w:val="20"/>
              </w:rPr>
              <w:t>Операционные (подконтрольные) расходы</w:t>
            </w:r>
          </w:p>
        </w:tc>
        <w:tc>
          <w:tcPr>
            <w:tcW w:w="1426" w:type="dxa"/>
            <w:vAlign w:val="center"/>
          </w:tcPr>
          <w:p w14:paraId="3B0525A2" w14:textId="77777777" w:rsidR="002C6510" w:rsidRPr="002C6510" w:rsidRDefault="002C6510" w:rsidP="002C6510">
            <w:pPr>
              <w:jc w:val="center"/>
              <w:rPr>
                <w:szCs w:val="20"/>
              </w:rPr>
            </w:pPr>
            <w:r w:rsidRPr="002C6510">
              <w:rPr>
                <w:szCs w:val="20"/>
              </w:rPr>
              <w:t>79520,94</w:t>
            </w:r>
          </w:p>
        </w:tc>
        <w:tc>
          <w:tcPr>
            <w:tcW w:w="1426" w:type="dxa"/>
            <w:tcBorders>
              <w:top w:val="single" w:sz="4" w:space="0" w:color="auto"/>
              <w:left w:val="single" w:sz="4" w:space="0" w:color="auto"/>
              <w:bottom w:val="single" w:sz="4" w:space="0" w:color="auto"/>
              <w:right w:val="single" w:sz="4" w:space="0" w:color="auto"/>
            </w:tcBorders>
            <w:shd w:val="clear" w:color="000000" w:fill="FFFFFF"/>
            <w:vAlign w:val="center"/>
          </w:tcPr>
          <w:p w14:paraId="4F817FA2" w14:textId="77777777" w:rsidR="002C6510" w:rsidRPr="002C6510" w:rsidRDefault="002C6510" w:rsidP="002C6510">
            <w:pPr>
              <w:jc w:val="center"/>
              <w:rPr>
                <w:szCs w:val="20"/>
              </w:rPr>
            </w:pPr>
            <w:r w:rsidRPr="002C6510">
              <w:rPr>
                <w:szCs w:val="20"/>
              </w:rPr>
              <w:t>92614,10</w:t>
            </w:r>
          </w:p>
        </w:tc>
        <w:tc>
          <w:tcPr>
            <w:tcW w:w="1392" w:type="dxa"/>
            <w:tcBorders>
              <w:top w:val="single" w:sz="4" w:space="0" w:color="auto"/>
              <w:left w:val="nil"/>
              <w:bottom w:val="single" w:sz="4" w:space="0" w:color="auto"/>
              <w:right w:val="single" w:sz="4" w:space="0" w:color="auto"/>
            </w:tcBorders>
            <w:shd w:val="clear" w:color="000000" w:fill="FFFFFF"/>
            <w:vAlign w:val="center"/>
          </w:tcPr>
          <w:p w14:paraId="360A4424" w14:textId="77777777" w:rsidR="002C6510" w:rsidRPr="002C6510" w:rsidRDefault="002C6510" w:rsidP="002C6510">
            <w:pPr>
              <w:jc w:val="center"/>
              <w:rPr>
                <w:szCs w:val="20"/>
              </w:rPr>
            </w:pPr>
            <w:r w:rsidRPr="002C6510">
              <w:rPr>
                <w:szCs w:val="20"/>
              </w:rPr>
              <w:t>83291,82</w:t>
            </w:r>
          </w:p>
        </w:tc>
        <w:tc>
          <w:tcPr>
            <w:tcW w:w="1634" w:type="dxa"/>
            <w:tcBorders>
              <w:top w:val="single" w:sz="4" w:space="0" w:color="auto"/>
              <w:left w:val="single" w:sz="4" w:space="0" w:color="auto"/>
              <w:bottom w:val="single" w:sz="4" w:space="0" w:color="auto"/>
              <w:right w:val="single" w:sz="4" w:space="0" w:color="auto"/>
            </w:tcBorders>
            <w:shd w:val="clear" w:color="000000" w:fill="FFFFFF"/>
            <w:vAlign w:val="center"/>
          </w:tcPr>
          <w:p w14:paraId="42E4EE32" w14:textId="77777777" w:rsidR="002C6510" w:rsidRPr="002C6510" w:rsidRDefault="002C6510" w:rsidP="002C6510">
            <w:pPr>
              <w:jc w:val="center"/>
              <w:rPr>
                <w:szCs w:val="20"/>
              </w:rPr>
            </w:pPr>
            <w:r w:rsidRPr="002C6510">
              <w:rPr>
                <w:szCs w:val="20"/>
              </w:rPr>
              <w:t>-9322,28</w:t>
            </w:r>
          </w:p>
        </w:tc>
      </w:tr>
      <w:tr w:rsidR="002C6510" w:rsidRPr="002C6510" w14:paraId="16D444F5" w14:textId="77777777" w:rsidTr="00897F40">
        <w:trPr>
          <w:trHeight w:val="203"/>
          <w:jc w:val="center"/>
        </w:trPr>
        <w:tc>
          <w:tcPr>
            <w:tcW w:w="586" w:type="dxa"/>
            <w:shd w:val="clear" w:color="auto" w:fill="auto"/>
            <w:vAlign w:val="center"/>
            <w:hideMark/>
          </w:tcPr>
          <w:p w14:paraId="13EFB747" w14:textId="77777777" w:rsidR="002C6510" w:rsidRPr="002C6510" w:rsidRDefault="002C6510" w:rsidP="002C6510">
            <w:pPr>
              <w:jc w:val="center"/>
              <w:rPr>
                <w:szCs w:val="20"/>
              </w:rPr>
            </w:pPr>
            <w:r w:rsidRPr="002C6510">
              <w:rPr>
                <w:szCs w:val="20"/>
              </w:rPr>
              <w:t>2</w:t>
            </w:r>
          </w:p>
        </w:tc>
        <w:tc>
          <w:tcPr>
            <w:tcW w:w="3463" w:type="dxa"/>
            <w:shd w:val="clear" w:color="auto" w:fill="auto"/>
            <w:vAlign w:val="center"/>
            <w:hideMark/>
          </w:tcPr>
          <w:p w14:paraId="6E56D56A" w14:textId="77777777" w:rsidR="002C6510" w:rsidRPr="002C6510" w:rsidRDefault="002C6510" w:rsidP="002C6510">
            <w:pPr>
              <w:rPr>
                <w:szCs w:val="20"/>
              </w:rPr>
            </w:pPr>
            <w:r w:rsidRPr="002C6510">
              <w:rPr>
                <w:szCs w:val="20"/>
              </w:rPr>
              <w:t>Неподконтрольные расходы</w:t>
            </w:r>
          </w:p>
        </w:tc>
        <w:tc>
          <w:tcPr>
            <w:tcW w:w="1426" w:type="dxa"/>
            <w:vAlign w:val="center"/>
          </w:tcPr>
          <w:p w14:paraId="14462D4F" w14:textId="77777777" w:rsidR="002C6510" w:rsidRPr="002C6510" w:rsidRDefault="002C6510" w:rsidP="002C6510">
            <w:pPr>
              <w:jc w:val="center"/>
              <w:rPr>
                <w:szCs w:val="20"/>
              </w:rPr>
            </w:pPr>
            <w:r w:rsidRPr="002C6510">
              <w:rPr>
                <w:szCs w:val="20"/>
              </w:rPr>
              <w:t>27450,07</w:t>
            </w:r>
          </w:p>
        </w:tc>
        <w:tc>
          <w:tcPr>
            <w:tcW w:w="1426" w:type="dxa"/>
            <w:tcBorders>
              <w:top w:val="nil"/>
              <w:left w:val="single" w:sz="4" w:space="0" w:color="auto"/>
              <w:bottom w:val="single" w:sz="4" w:space="0" w:color="auto"/>
              <w:right w:val="single" w:sz="4" w:space="0" w:color="auto"/>
            </w:tcBorders>
            <w:shd w:val="clear" w:color="000000" w:fill="FFFFFF"/>
            <w:vAlign w:val="center"/>
          </w:tcPr>
          <w:p w14:paraId="6344F575" w14:textId="77777777" w:rsidR="002C6510" w:rsidRPr="002C6510" w:rsidRDefault="002C6510" w:rsidP="002C6510">
            <w:pPr>
              <w:jc w:val="center"/>
              <w:rPr>
                <w:szCs w:val="20"/>
              </w:rPr>
            </w:pPr>
            <w:r w:rsidRPr="002C6510">
              <w:rPr>
                <w:szCs w:val="20"/>
              </w:rPr>
              <w:t>35792,64</w:t>
            </w:r>
          </w:p>
        </w:tc>
        <w:tc>
          <w:tcPr>
            <w:tcW w:w="1392" w:type="dxa"/>
            <w:tcBorders>
              <w:top w:val="nil"/>
              <w:left w:val="nil"/>
              <w:bottom w:val="single" w:sz="4" w:space="0" w:color="auto"/>
              <w:right w:val="single" w:sz="4" w:space="0" w:color="auto"/>
            </w:tcBorders>
            <w:shd w:val="clear" w:color="000000" w:fill="FFFFFF"/>
            <w:vAlign w:val="center"/>
          </w:tcPr>
          <w:p w14:paraId="67896776" w14:textId="77777777" w:rsidR="002C6510" w:rsidRPr="002C6510" w:rsidRDefault="002C6510" w:rsidP="002C6510">
            <w:pPr>
              <w:jc w:val="center"/>
              <w:rPr>
                <w:szCs w:val="20"/>
              </w:rPr>
            </w:pPr>
            <w:r w:rsidRPr="002C6510">
              <w:rPr>
                <w:szCs w:val="20"/>
              </w:rPr>
              <w:t>27839,40</w:t>
            </w:r>
          </w:p>
        </w:tc>
        <w:tc>
          <w:tcPr>
            <w:tcW w:w="1634" w:type="dxa"/>
            <w:tcBorders>
              <w:top w:val="nil"/>
              <w:left w:val="single" w:sz="4" w:space="0" w:color="auto"/>
              <w:bottom w:val="single" w:sz="4" w:space="0" w:color="auto"/>
              <w:right w:val="single" w:sz="4" w:space="0" w:color="auto"/>
            </w:tcBorders>
            <w:shd w:val="clear" w:color="000000" w:fill="FFFFFF"/>
            <w:vAlign w:val="center"/>
          </w:tcPr>
          <w:p w14:paraId="1D531188" w14:textId="77777777" w:rsidR="002C6510" w:rsidRPr="002C6510" w:rsidRDefault="002C6510" w:rsidP="002C6510">
            <w:pPr>
              <w:jc w:val="center"/>
              <w:rPr>
                <w:szCs w:val="20"/>
              </w:rPr>
            </w:pPr>
            <w:r w:rsidRPr="002C6510">
              <w:rPr>
                <w:szCs w:val="20"/>
              </w:rPr>
              <w:t>-7953,24</w:t>
            </w:r>
          </w:p>
        </w:tc>
      </w:tr>
      <w:tr w:rsidR="002C6510" w:rsidRPr="002C6510" w14:paraId="623104CA" w14:textId="77777777" w:rsidTr="00897F40">
        <w:trPr>
          <w:trHeight w:val="815"/>
          <w:jc w:val="center"/>
        </w:trPr>
        <w:tc>
          <w:tcPr>
            <w:tcW w:w="586" w:type="dxa"/>
            <w:shd w:val="clear" w:color="auto" w:fill="auto"/>
            <w:vAlign w:val="center"/>
            <w:hideMark/>
          </w:tcPr>
          <w:p w14:paraId="68662778" w14:textId="77777777" w:rsidR="002C6510" w:rsidRPr="002C6510" w:rsidRDefault="002C6510" w:rsidP="002C6510">
            <w:pPr>
              <w:jc w:val="center"/>
              <w:rPr>
                <w:szCs w:val="20"/>
              </w:rPr>
            </w:pPr>
            <w:r w:rsidRPr="002C6510">
              <w:rPr>
                <w:szCs w:val="20"/>
              </w:rPr>
              <w:t>3</w:t>
            </w:r>
          </w:p>
        </w:tc>
        <w:tc>
          <w:tcPr>
            <w:tcW w:w="3463" w:type="dxa"/>
            <w:shd w:val="clear" w:color="auto" w:fill="auto"/>
            <w:vAlign w:val="center"/>
            <w:hideMark/>
          </w:tcPr>
          <w:p w14:paraId="320516D6" w14:textId="77777777" w:rsidR="002C6510" w:rsidRPr="002C6510" w:rsidRDefault="002C6510" w:rsidP="002C6510">
            <w:pPr>
              <w:rPr>
                <w:szCs w:val="20"/>
              </w:rPr>
            </w:pPr>
            <w:r w:rsidRPr="002C6510">
              <w:rPr>
                <w:szCs w:val="20"/>
              </w:rPr>
              <w:t>Расходы на приобретение (производство) энергетических ресурсов, холодной воды и теплоносителя</w:t>
            </w:r>
          </w:p>
        </w:tc>
        <w:tc>
          <w:tcPr>
            <w:tcW w:w="1426" w:type="dxa"/>
            <w:vAlign w:val="center"/>
          </w:tcPr>
          <w:p w14:paraId="0849ED55" w14:textId="77777777" w:rsidR="002C6510" w:rsidRPr="002C6510" w:rsidRDefault="002C6510" w:rsidP="002C6510">
            <w:pPr>
              <w:jc w:val="center"/>
              <w:rPr>
                <w:szCs w:val="20"/>
              </w:rPr>
            </w:pPr>
            <w:r w:rsidRPr="002C6510">
              <w:rPr>
                <w:szCs w:val="20"/>
              </w:rPr>
              <w:t>72863,01</w:t>
            </w:r>
          </w:p>
        </w:tc>
        <w:tc>
          <w:tcPr>
            <w:tcW w:w="1426" w:type="dxa"/>
            <w:tcBorders>
              <w:top w:val="nil"/>
              <w:left w:val="single" w:sz="4" w:space="0" w:color="auto"/>
              <w:bottom w:val="single" w:sz="4" w:space="0" w:color="auto"/>
              <w:right w:val="single" w:sz="4" w:space="0" w:color="auto"/>
            </w:tcBorders>
            <w:shd w:val="clear" w:color="000000" w:fill="FFFFFF"/>
            <w:vAlign w:val="center"/>
          </w:tcPr>
          <w:p w14:paraId="17228456" w14:textId="77777777" w:rsidR="002C6510" w:rsidRPr="002C6510" w:rsidRDefault="002C6510" w:rsidP="002C6510">
            <w:pPr>
              <w:jc w:val="center"/>
              <w:rPr>
                <w:szCs w:val="20"/>
              </w:rPr>
            </w:pPr>
            <w:r w:rsidRPr="002C6510">
              <w:rPr>
                <w:szCs w:val="20"/>
              </w:rPr>
              <w:t>67234,88</w:t>
            </w:r>
          </w:p>
        </w:tc>
        <w:tc>
          <w:tcPr>
            <w:tcW w:w="1392" w:type="dxa"/>
            <w:tcBorders>
              <w:top w:val="nil"/>
              <w:left w:val="nil"/>
              <w:bottom w:val="single" w:sz="4" w:space="0" w:color="auto"/>
              <w:right w:val="single" w:sz="4" w:space="0" w:color="auto"/>
            </w:tcBorders>
            <w:shd w:val="clear" w:color="000000" w:fill="FFFFFF"/>
            <w:vAlign w:val="center"/>
          </w:tcPr>
          <w:p w14:paraId="223BA266" w14:textId="77777777" w:rsidR="002C6510" w:rsidRPr="002C6510" w:rsidRDefault="002C6510" w:rsidP="002C6510">
            <w:pPr>
              <w:jc w:val="center"/>
              <w:rPr>
                <w:szCs w:val="20"/>
              </w:rPr>
            </w:pPr>
            <w:r w:rsidRPr="002C6510">
              <w:rPr>
                <w:szCs w:val="20"/>
              </w:rPr>
              <w:t>78936,54</w:t>
            </w:r>
          </w:p>
        </w:tc>
        <w:tc>
          <w:tcPr>
            <w:tcW w:w="1634" w:type="dxa"/>
            <w:tcBorders>
              <w:top w:val="nil"/>
              <w:left w:val="single" w:sz="4" w:space="0" w:color="auto"/>
              <w:bottom w:val="single" w:sz="4" w:space="0" w:color="auto"/>
              <w:right w:val="single" w:sz="4" w:space="0" w:color="auto"/>
            </w:tcBorders>
            <w:shd w:val="clear" w:color="000000" w:fill="FFFFFF"/>
            <w:vAlign w:val="center"/>
          </w:tcPr>
          <w:p w14:paraId="64D1DDA6" w14:textId="77777777" w:rsidR="002C6510" w:rsidRPr="002C6510" w:rsidRDefault="002C6510" w:rsidP="002C6510">
            <w:pPr>
              <w:jc w:val="center"/>
              <w:rPr>
                <w:szCs w:val="20"/>
              </w:rPr>
            </w:pPr>
            <w:r w:rsidRPr="002C6510">
              <w:rPr>
                <w:szCs w:val="20"/>
              </w:rPr>
              <w:t>11701,66</w:t>
            </w:r>
          </w:p>
        </w:tc>
      </w:tr>
      <w:tr w:rsidR="002C6510" w:rsidRPr="002C6510" w14:paraId="7AC6B6BF" w14:textId="77777777" w:rsidTr="00897F40">
        <w:trPr>
          <w:trHeight w:val="182"/>
          <w:jc w:val="center"/>
        </w:trPr>
        <w:tc>
          <w:tcPr>
            <w:tcW w:w="586" w:type="dxa"/>
            <w:shd w:val="clear" w:color="auto" w:fill="auto"/>
            <w:vAlign w:val="center"/>
            <w:hideMark/>
          </w:tcPr>
          <w:p w14:paraId="0D91B145" w14:textId="77777777" w:rsidR="002C6510" w:rsidRPr="002C6510" w:rsidRDefault="002C6510" w:rsidP="002C6510">
            <w:pPr>
              <w:jc w:val="center"/>
              <w:rPr>
                <w:szCs w:val="20"/>
              </w:rPr>
            </w:pPr>
            <w:r w:rsidRPr="002C6510">
              <w:rPr>
                <w:szCs w:val="20"/>
              </w:rPr>
              <w:t>4</w:t>
            </w:r>
          </w:p>
        </w:tc>
        <w:tc>
          <w:tcPr>
            <w:tcW w:w="3463" w:type="dxa"/>
            <w:shd w:val="clear" w:color="auto" w:fill="auto"/>
            <w:vAlign w:val="center"/>
            <w:hideMark/>
          </w:tcPr>
          <w:p w14:paraId="294A6F85" w14:textId="77777777" w:rsidR="002C6510" w:rsidRPr="002C6510" w:rsidRDefault="002C6510" w:rsidP="002C6510">
            <w:pPr>
              <w:rPr>
                <w:szCs w:val="20"/>
              </w:rPr>
            </w:pPr>
            <w:r w:rsidRPr="002C6510">
              <w:rPr>
                <w:szCs w:val="20"/>
              </w:rPr>
              <w:t>Нормативная прибыль</w:t>
            </w:r>
          </w:p>
        </w:tc>
        <w:tc>
          <w:tcPr>
            <w:tcW w:w="1426" w:type="dxa"/>
            <w:vAlign w:val="center"/>
          </w:tcPr>
          <w:p w14:paraId="27A517C9" w14:textId="77777777" w:rsidR="002C6510" w:rsidRPr="002C6510" w:rsidRDefault="002C6510" w:rsidP="002C6510">
            <w:pPr>
              <w:jc w:val="center"/>
              <w:rPr>
                <w:szCs w:val="20"/>
              </w:rPr>
            </w:pPr>
            <w:r w:rsidRPr="002C6510">
              <w:rPr>
                <w:szCs w:val="20"/>
              </w:rPr>
              <w:t>12 570,40</w:t>
            </w:r>
          </w:p>
        </w:tc>
        <w:tc>
          <w:tcPr>
            <w:tcW w:w="1426" w:type="dxa"/>
            <w:tcBorders>
              <w:top w:val="nil"/>
              <w:left w:val="single" w:sz="4" w:space="0" w:color="auto"/>
              <w:bottom w:val="single" w:sz="4" w:space="0" w:color="auto"/>
              <w:right w:val="single" w:sz="4" w:space="0" w:color="auto"/>
            </w:tcBorders>
            <w:shd w:val="clear" w:color="000000" w:fill="FFFFFF"/>
            <w:vAlign w:val="center"/>
          </w:tcPr>
          <w:p w14:paraId="038E4507" w14:textId="77777777" w:rsidR="002C6510" w:rsidRPr="002C6510" w:rsidRDefault="002C6510" w:rsidP="002C6510">
            <w:pPr>
              <w:jc w:val="center"/>
              <w:rPr>
                <w:szCs w:val="20"/>
              </w:rPr>
            </w:pPr>
            <w:r w:rsidRPr="002C6510">
              <w:rPr>
                <w:szCs w:val="20"/>
              </w:rPr>
              <w:t>10 499,50</w:t>
            </w:r>
          </w:p>
        </w:tc>
        <w:tc>
          <w:tcPr>
            <w:tcW w:w="1392" w:type="dxa"/>
            <w:tcBorders>
              <w:top w:val="nil"/>
              <w:left w:val="nil"/>
              <w:bottom w:val="single" w:sz="4" w:space="0" w:color="auto"/>
              <w:right w:val="single" w:sz="4" w:space="0" w:color="auto"/>
            </w:tcBorders>
            <w:shd w:val="clear" w:color="000000" w:fill="FFFFFF"/>
            <w:vAlign w:val="center"/>
          </w:tcPr>
          <w:p w14:paraId="03FACA34" w14:textId="77777777" w:rsidR="002C6510" w:rsidRPr="002C6510" w:rsidRDefault="002C6510" w:rsidP="002C6510">
            <w:pPr>
              <w:jc w:val="center"/>
              <w:rPr>
                <w:szCs w:val="20"/>
              </w:rPr>
            </w:pPr>
            <w:r w:rsidRPr="002C6510">
              <w:rPr>
                <w:szCs w:val="20"/>
              </w:rPr>
              <w:t>9 123,25</w:t>
            </w:r>
          </w:p>
        </w:tc>
        <w:tc>
          <w:tcPr>
            <w:tcW w:w="1634" w:type="dxa"/>
            <w:tcBorders>
              <w:top w:val="nil"/>
              <w:left w:val="single" w:sz="4" w:space="0" w:color="auto"/>
              <w:bottom w:val="single" w:sz="4" w:space="0" w:color="auto"/>
              <w:right w:val="single" w:sz="4" w:space="0" w:color="auto"/>
            </w:tcBorders>
            <w:shd w:val="clear" w:color="000000" w:fill="FFFFFF"/>
            <w:vAlign w:val="center"/>
          </w:tcPr>
          <w:p w14:paraId="472BEA42" w14:textId="77777777" w:rsidR="002C6510" w:rsidRPr="002C6510" w:rsidRDefault="002C6510" w:rsidP="002C6510">
            <w:pPr>
              <w:jc w:val="center"/>
              <w:rPr>
                <w:szCs w:val="20"/>
              </w:rPr>
            </w:pPr>
            <w:r w:rsidRPr="002C6510">
              <w:rPr>
                <w:szCs w:val="20"/>
              </w:rPr>
              <w:t>-1 376,25</w:t>
            </w:r>
          </w:p>
        </w:tc>
      </w:tr>
      <w:tr w:rsidR="002C6510" w:rsidRPr="002C6510" w14:paraId="70ECEFC2" w14:textId="77777777" w:rsidTr="00897F40">
        <w:trPr>
          <w:trHeight w:val="513"/>
          <w:jc w:val="center"/>
        </w:trPr>
        <w:tc>
          <w:tcPr>
            <w:tcW w:w="586" w:type="dxa"/>
            <w:shd w:val="clear" w:color="auto" w:fill="auto"/>
            <w:vAlign w:val="center"/>
          </w:tcPr>
          <w:p w14:paraId="345DB63F" w14:textId="77777777" w:rsidR="002C6510" w:rsidRPr="002C6510" w:rsidRDefault="002C6510" w:rsidP="002C6510">
            <w:pPr>
              <w:jc w:val="center"/>
              <w:rPr>
                <w:szCs w:val="20"/>
              </w:rPr>
            </w:pPr>
            <w:r w:rsidRPr="002C6510">
              <w:rPr>
                <w:szCs w:val="20"/>
              </w:rPr>
              <w:t>5</w:t>
            </w:r>
          </w:p>
        </w:tc>
        <w:tc>
          <w:tcPr>
            <w:tcW w:w="3463" w:type="dxa"/>
            <w:shd w:val="clear" w:color="auto" w:fill="auto"/>
            <w:vAlign w:val="center"/>
          </w:tcPr>
          <w:p w14:paraId="0A256848" w14:textId="77777777" w:rsidR="002C6510" w:rsidRPr="002C6510" w:rsidRDefault="002C6510" w:rsidP="002C6510">
            <w:pPr>
              <w:rPr>
                <w:szCs w:val="20"/>
              </w:rPr>
            </w:pPr>
            <w:r w:rsidRPr="002C6510">
              <w:rPr>
                <w:szCs w:val="20"/>
              </w:rPr>
              <w:t>Расчетная предпринимательская прибыль</w:t>
            </w:r>
          </w:p>
        </w:tc>
        <w:tc>
          <w:tcPr>
            <w:tcW w:w="1426" w:type="dxa"/>
            <w:vAlign w:val="center"/>
          </w:tcPr>
          <w:p w14:paraId="581E3A04" w14:textId="77777777" w:rsidR="002C6510" w:rsidRPr="002C6510" w:rsidRDefault="002C6510" w:rsidP="002C6510">
            <w:pPr>
              <w:jc w:val="center"/>
              <w:rPr>
                <w:szCs w:val="20"/>
              </w:rPr>
            </w:pPr>
            <w:r w:rsidRPr="002C6510">
              <w:rPr>
                <w:szCs w:val="20"/>
              </w:rPr>
              <w:t>6 410,63</w:t>
            </w:r>
          </w:p>
        </w:tc>
        <w:tc>
          <w:tcPr>
            <w:tcW w:w="1426" w:type="dxa"/>
            <w:tcBorders>
              <w:top w:val="nil"/>
              <w:left w:val="single" w:sz="4" w:space="0" w:color="auto"/>
              <w:bottom w:val="single" w:sz="4" w:space="0" w:color="auto"/>
              <w:right w:val="single" w:sz="4" w:space="0" w:color="auto"/>
            </w:tcBorders>
            <w:shd w:val="clear" w:color="000000" w:fill="FFFFFF"/>
            <w:vAlign w:val="center"/>
          </w:tcPr>
          <w:p w14:paraId="1AA49D92" w14:textId="77777777" w:rsidR="002C6510" w:rsidRPr="002C6510" w:rsidRDefault="002C6510" w:rsidP="002C6510">
            <w:pPr>
              <w:jc w:val="center"/>
              <w:rPr>
                <w:szCs w:val="20"/>
              </w:rPr>
            </w:pPr>
            <w:r w:rsidRPr="002C6510">
              <w:rPr>
                <w:szCs w:val="20"/>
              </w:rPr>
              <w:t>7 541,81</w:t>
            </w:r>
          </w:p>
        </w:tc>
        <w:tc>
          <w:tcPr>
            <w:tcW w:w="1392" w:type="dxa"/>
            <w:tcBorders>
              <w:top w:val="nil"/>
              <w:left w:val="nil"/>
              <w:bottom w:val="single" w:sz="4" w:space="0" w:color="auto"/>
              <w:right w:val="single" w:sz="4" w:space="0" w:color="auto"/>
            </w:tcBorders>
            <w:shd w:val="clear" w:color="000000" w:fill="FFFFFF"/>
            <w:vAlign w:val="center"/>
          </w:tcPr>
          <w:p w14:paraId="383DB604" w14:textId="77777777" w:rsidR="002C6510" w:rsidRPr="002C6510" w:rsidRDefault="002C6510" w:rsidP="002C6510">
            <w:pPr>
              <w:jc w:val="center"/>
              <w:rPr>
                <w:szCs w:val="20"/>
              </w:rPr>
            </w:pPr>
            <w:r w:rsidRPr="002C6510">
              <w:rPr>
                <w:szCs w:val="20"/>
              </w:rPr>
              <w:t>6 735,84</w:t>
            </w:r>
          </w:p>
        </w:tc>
        <w:tc>
          <w:tcPr>
            <w:tcW w:w="1634" w:type="dxa"/>
            <w:tcBorders>
              <w:top w:val="nil"/>
              <w:left w:val="single" w:sz="4" w:space="0" w:color="auto"/>
              <w:bottom w:val="single" w:sz="4" w:space="0" w:color="auto"/>
              <w:right w:val="single" w:sz="4" w:space="0" w:color="auto"/>
            </w:tcBorders>
            <w:shd w:val="clear" w:color="000000" w:fill="FFFFFF"/>
            <w:vAlign w:val="center"/>
          </w:tcPr>
          <w:p w14:paraId="327C9856" w14:textId="77777777" w:rsidR="002C6510" w:rsidRPr="002C6510" w:rsidRDefault="002C6510" w:rsidP="002C6510">
            <w:pPr>
              <w:jc w:val="center"/>
              <w:rPr>
                <w:szCs w:val="20"/>
              </w:rPr>
            </w:pPr>
            <w:r w:rsidRPr="002C6510">
              <w:rPr>
                <w:szCs w:val="20"/>
              </w:rPr>
              <w:t>-805,97</w:t>
            </w:r>
          </w:p>
        </w:tc>
      </w:tr>
      <w:tr w:rsidR="002C6510" w:rsidRPr="002C6510" w14:paraId="1B8F107F" w14:textId="77777777" w:rsidTr="00897F40">
        <w:trPr>
          <w:trHeight w:val="988"/>
          <w:jc w:val="center"/>
        </w:trPr>
        <w:tc>
          <w:tcPr>
            <w:tcW w:w="586" w:type="dxa"/>
            <w:shd w:val="clear" w:color="auto" w:fill="auto"/>
            <w:vAlign w:val="center"/>
            <w:hideMark/>
          </w:tcPr>
          <w:p w14:paraId="4CB6E17C" w14:textId="77777777" w:rsidR="002C6510" w:rsidRPr="002C6510" w:rsidRDefault="002C6510" w:rsidP="002C6510">
            <w:pPr>
              <w:jc w:val="center"/>
              <w:rPr>
                <w:szCs w:val="20"/>
              </w:rPr>
            </w:pPr>
            <w:r w:rsidRPr="002C6510">
              <w:rPr>
                <w:szCs w:val="20"/>
              </w:rPr>
              <w:t>6</w:t>
            </w:r>
          </w:p>
        </w:tc>
        <w:tc>
          <w:tcPr>
            <w:tcW w:w="3463" w:type="dxa"/>
            <w:shd w:val="clear" w:color="auto" w:fill="auto"/>
            <w:vAlign w:val="center"/>
            <w:hideMark/>
          </w:tcPr>
          <w:p w14:paraId="1EF51D34" w14:textId="77777777" w:rsidR="002C6510" w:rsidRPr="002C6510" w:rsidRDefault="002C6510" w:rsidP="002C6510">
            <w:pPr>
              <w:rPr>
                <w:szCs w:val="20"/>
              </w:rPr>
            </w:pPr>
            <w:r w:rsidRPr="002C6510">
              <w:rPr>
                <w:szCs w:val="20"/>
              </w:rPr>
              <w:t>Результаты деятельности до перехода к регулированию цен (тарифов) на основе долгосрочных параметров регулирования</w:t>
            </w:r>
          </w:p>
        </w:tc>
        <w:tc>
          <w:tcPr>
            <w:tcW w:w="1426" w:type="dxa"/>
            <w:vAlign w:val="center"/>
          </w:tcPr>
          <w:p w14:paraId="3C6E0E7C" w14:textId="77777777" w:rsidR="002C6510" w:rsidRPr="002C6510" w:rsidRDefault="002C6510" w:rsidP="002C6510">
            <w:pPr>
              <w:jc w:val="center"/>
              <w:rPr>
                <w:szCs w:val="20"/>
              </w:rPr>
            </w:pPr>
          </w:p>
        </w:tc>
        <w:tc>
          <w:tcPr>
            <w:tcW w:w="1426" w:type="dxa"/>
            <w:tcBorders>
              <w:top w:val="nil"/>
              <w:left w:val="single" w:sz="4" w:space="0" w:color="auto"/>
              <w:bottom w:val="single" w:sz="4" w:space="0" w:color="auto"/>
              <w:right w:val="single" w:sz="4" w:space="0" w:color="auto"/>
            </w:tcBorders>
            <w:shd w:val="clear" w:color="000000" w:fill="FFFFFF"/>
            <w:vAlign w:val="center"/>
          </w:tcPr>
          <w:p w14:paraId="652E8688" w14:textId="77777777" w:rsidR="002C6510" w:rsidRPr="002C6510" w:rsidRDefault="002C6510" w:rsidP="002C6510">
            <w:pPr>
              <w:jc w:val="center"/>
              <w:rPr>
                <w:szCs w:val="20"/>
              </w:rPr>
            </w:pPr>
          </w:p>
        </w:tc>
        <w:tc>
          <w:tcPr>
            <w:tcW w:w="1392" w:type="dxa"/>
            <w:tcBorders>
              <w:top w:val="nil"/>
              <w:left w:val="nil"/>
              <w:bottom w:val="single" w:sz="4" w:space="0" w:color="auto"/>
              <w:right w:val="single" w:sz="4" w:space="0" w:color="auto"/>
            </w:tcBorders>
            <w:shd w:val="clear" w:color="000000" w:fill="FFFFFF"/>
            <w:vAlign w:val="center"/>
          </w:tcPr>
          <w:p w14:paraId="44EC074B" w14:textId="77777777" w:rsidR="002C6510" w:rsidRPr="002C6510" w:rsidRDefault="002C6510" w:rsidP="002C6510">
            <w:pPr>
              <w:jc w:val="center"/>
              <w:rPr>
                <w:szCs w:val="20"/>
              </w:rPr>
            </w:pPr>
          </w:p>
        </w:tc>
        <w:tc>
          <w:tcPr>
            <w:tcW w:w="1634" w:type="dxa"/>
            <w:tcBorders>
              <w:top w:val="nil"/>
              <w:left w:val="single" w:sz="4" w:space="0" w:color="auto"/>
              <w:bottom w:val="single" w:sz="4" w:space="0" w:color="auto"/>
              <w:right w:val="single" w:sz="4" w:space="0" w:color="auto"/>
            </w:tcBorders>
            <w:shd w:val="clear" w:color="000000" w:fill="FFFFFF"/>
            <w:vAlign w:val="center"/>
          </w:tcPr>
          <w:p w14:paraId="2DE093B3" w14:textId="77777777" w:rsidR="002C6510" w:rsidRPr="002C6510" w:rsidRDefault="002C6510" w:rsidP="002C6510">
            <w:pPr>
              <w:jc w:val="center"/>
              <w:rPr>
                <w:szCs w:val="20"/>
              </w:rPr>
            </w:pPr>
          </w:p>
        </w:tc>
      </w:tr>
      <w:tr w:rsidR="002C6510" w:rsidRPr="002C6510" w14:paraId="0F0CEB15" w14:textId="77777777" w:rsidTr="00897F40">
        <w:trPr>
          <w:trHeight w:val="1287"/>
          <w:jc w:val="center"/>
        </w:trPr>
        <w:tc>
          <w:tcPr>
            <w:tcW w:w="586" w:type="dxa"/>
            <w:shd w:val="clear" w:color="auto" w:fill="auto"/>
            <w:vAlign w:val="center"/>
            <w:hideMark/>
          </w:tcPr>
          <w:p w14:paraId="5A78A323" w14:textId="77777777" w:rsidR="002C6510" w:rsidRPr="002C6510" w:rsidRDefault="002C6510" w:rsidP="002C6510">
            <w:pPr>
              <w:jc w:val="center"/>
              <w:rPr>
                <w:szCs w:val="20"/>
              </w:rPr>
            </w:pPr>
            <w:r w:rsidRPr="002C6510">
              <w:rPr>
                <w:szCs w:val="20"/>
              </w:rPr>
              <w:t>7</w:t>
            </w:r>
          </w:p>
        </w:tc>
        <w:tc>
          <w:tcPr>
            <w:tcW w:w="3463" w:type="dxa"/>
            <w:shd w:val="clear" w:color="auto" w:fill="auto"/>
            <w:vAlign w:val="center"/>
            <w:hideMark/>
          </w:tcPr>
          <w:p w14:paraId="61176F19" w14:textId="77777777" w:rsidR="002C6510" w:rsidRPr="002C6510" w:rsidRDefault="002C6510" w:rsidP="002C6510">
            <w:pPr>
              <w:rPr>
                <w:szCs w:val="20"/>
              </w:rPr>
            </w:pPr>
            <w:r w:rsidRPr="002C6510">
              <w:rPr>
                <w:szCs w:val="20"/>
              </w:rPr>
              <w:t>Корректировка с целью учета отклонения фактических значений параметров расчета тарифов от значений, учтенных при установлении тарифов ∆НВВ 2022</w:t>
            </w:r>
          </w:p>
        </w:tc>
        <w:tc>
          <w:tcPr>
            <w:tcW w:w="1426" w:type="dxa"/>
            <w:vAlign w:val="center"/>
          </w:tcPr>
          <w:p w14:paraId="5B0DF5CF" w14:textId="77777777" w:rsidR="002C6510" w:rsidRPr="002C6510" w:rsidRDefault="002C6510" w:rsidP="002C6510">
            <w:pPr>
              <w:jc w:val="center"/>
              <w:rPr>
                <w:szCs w:val="20"/>
              </w:rPr>
            </w:pPr>
            <w:r w:rsidRPr="002C6510">
              <w:rPr>
                <w:szCs w:val="20"/>
              </w:rPr>
              <w:t>3 229,37</w:t>
            </w:r>
          </w:p>
        </w:tc>
        <w:tc>
          <w:tcPr>
            <w:tcW w:w="1426" w:type="dxa"/>
            <w:tcBorders>
              <w:top w:val="nil"/>
              <w:left w:val="single" w:sz="4" w:space="0" w:color="auto"/>
              <w:bottom w:val="single" w:sz="4" w:space="0" w:color="auto"/>
              <w:right w:val="single" w:sz="4" w:space="0" w:color="auto"/>
            </w:tcBorders>
            <w:shd w:val="clear" w:color="000000" w:fill="FFFFFF"/>
            <w:vAlign w:val="center"/>
          </w:tcPr>
          <w:p w14:paraId="419BFD56" w14:textId="77777777" w:rsidR="002C6510" w:rsidRPr="002C6510" w:rsidRDefault="002C6510" w:rsidP="002C6510">
            <w:pPr>
              <w:jc w:val="center"/>
              <w:rPr>
                <w:szCs w:val="20"/>
              </w:rPr>
            </w:pPr>
            <w:r w:rsidRPr="002C6510">
              <w:rPr>
                <w:szCs w:val="20"/>
              </w:rPr>
              <w:t>0,00</w:t>
            </w:r>
          </w:p>
        </w:tc>
        <w:tc>
          <w:tcPr>
            <w:tcW w:w="1392" w:type="dxa"/>
            <w:tcBorders>
              <w:top w:val="nil"/>
              <w:left w:val="nil"/>
              <w:bottom w:val="single" w:sz="4" w:space="0" w:color="auto"/>
              <w:right w:val="single" w:sz="4" w:space="0" w:color="auto"/>
            </w:tcBorders>
            <w:shd w:val="clear" w:color="000000" w:fill="FFFFFF"/>
            <w:vAlign w:val="center"/>
          </w:tcPr>
          <w:p w14:paraId="18529EBE" w14:textId="77777777" w:rsidR="002C6510" w:rsidRPr="002C6510" w:rsidRDefault="002C6510" w:rsidP="002C6510">
            <w:pPr>
              <w:jc w:val="center"/>
              <w:rPr>
                <w:szCs w:val="20"/>
              </w:rPr>
            </w:pPr>
            <w:r w:rsidRPr="002C6510">
              <w:rPr>
                <w:szCs w:val="20"/>
              </w:rPr>
              <w:t>0,00</w:t>
            </w:r>
          </w:p>
        </w:tc>
        <w:tc>
          <w:tcPr>
            <w:tcW w:w="1634" w:type="dxa"/>
            <w:tcBorders>
              <w:top w:val="nil"/>
              <w:left w:val="single" w:sz="4" w:space="0" w:color="auto"/>
              <w:bottom w:val="single" w:sz="4" w:space="0" w:color="auto"/>
              <w:right w:val="single" w:sz="4" w:space="0" w:color="auto"/>
            </w:tcBorders>
            <w:shd w:val="clear" w:color="000000" w:fill="FFFFFF"/>
            <w:vAlign w:val="center"/>
          </w:tcPr>
          <w:p w14:paraId="34A091FA" w14:textId="77777777" w:rsidR="002C6510" w:rsidRPr="002C6510" w:rsidRDefault="002C6510" w:rsidP="002C6510">
            <w:pPr>
              <w:jc w:val="center"/>
              <w:rPr>
                <w:szCs w:val="20"/>
              </w:rPr>
            </w:pPr>
            <w:r w:rsidRPr="002C6510">
              <w:rPr>
                <w:szCs w:val="20"/>
              </w:rPr>
              <w:t>0,00</w:t>
            </w:r>
          </w:p>
        </w:tc>
      </w:tr>
      <w:tr w:rsidR="002C6510" w:rsidRPr="002C6510" w14:paraId="5085C5FC" w14:textId="77777777" w:rsidTr="00897F40">
        <w:trPr>
          <w:trHeight w:val="983"/>
          <w:jc w:val="center"/>
        </w:trPr>
        <w:tc>
          <w:tcPr>
            <w:tcW w:w="586" w:type="dxa"/>
            <w:shd w:val="clear" w:color="auto" w:fill="auto"/>
            <w:vAlign w:val="center"/>
            <w:hideMark/>
          </w:tcPr>
          <w:p w14:paraId="7DA32E23" w14:textId="77777777" w:rsidR="002C6510" w:rsidRPr="002C6510" w:rsidRDefault="002C6510" w:rsidP="002C6510">
            <w:pPr>
              <w:jc w:val="center"/>
              <w:rPr>
                <w:szCs w:val="20"/>
              </w:rPr>
            </w:pPr>
            <w:r w:rsidRPr="002C6510">
              <w:rPr>
                <w:szCs w:val="20"/>
              </w:rPr>
              <w:t>8</w:t>
            </w:r>
          </w:p>
        </w:tc>
        <w:tc>
          <w:tcPr>
            <w:tcW w:w="3463" w:type="dxa"/>
            <w:shd w:val="clear" w:color="auto" w:fill="auto"/>
            <w:vAlign w:val="center"/>
            <w:hideMark/>
          </w:tcPr>
          <w:p w14:paraId="782DE6AD" w14:textId="77777777" w:rsidR="002C6510" w:rsidRPr="002C6510" w:rsidRDefault="002C6510" w:rsidP="002C6510">
            <w:pPr>
              <w:rPr>
                <w:szCs w:val="20"/>
              </w:rPr>
            </w:pPr>
            <w:r w:rsidRPr="002C6510">
              <w:rPr>
                <w:szCs w:val="20"/>
              </w:rPr>
              <w:t>Корректировка с учетом надежности и качества реализуемых товаров (оказываемых услуг), подлежащая учету в НВВ</w:t>
            </w:r>
          </w:p>
        </w:tc>
        <w:tc>
          <w:tcPr>
            <w:tcW w:w="1426" w:type="dxa"/>
            <w:vAlign w:val="center"/>
          </w:tcPr>
          <w:p w14:paraId="13F785B1" w14:textId="77777777" w:rsidR="002C6510" w:rsidRPr="002C6510" w:rsidRDefault="002C6510" w:rsidP="002C6510">
            <w:pPr>
              <w:jc w:val="center"/>
              <w:rPr>
                <w:szCs w:val="20"/>
              </w:rPr>
            </w:pPr>
          </w:p>
        </w:tc>
        <w:tc>
          <w:tcPr>
            <w:tcW w:w="1426" w:type="dxa"/>
            <w:tcBorders>
              <w:top w:val="nil"/>
              <w:left w:val="single" w:sz="4" w:space="0" w:color="auto"/>
              <w:bottom w:val="single" w:sz="4" w:space="0" w:color="auto"/>
              <w:right w:val="single" w:sz="4" w:space="0" w:color="auto"/>
            </w:tcBorders>
            <w:shd w:val="clear" w:color="000000" w:fill="FFFFFF"/>
            <w:vAlign w:val="center"/>
          </w:tcPr>
          <w:p w14:paraId="19D0A11C" w14:textId="77777777" w:rsidR="002C6510" w:rsidRPr="002C6510" w:rsidRDefault="002C6510" w:rsidP="002C6510">
            <w:pPr>
              <w:jc w:val="center"/>
              <w:rPr>
                <w:szCs w:val="20"/>
              </w:rPr>
            </w:pPr>
          </w:p>
        </w:tc>
        <w:tc>
          <w:tcPr>
            <w:tcW w:w="1392" w:type="dxa"/>
            <w:tcBorders>
              <w:top w:val="nil"/>
              <w:left w:val="nil"/>
              <w:bottom w:val="single" w:sz="4" w:space="0" w:color="auto"/>
              <w:right w:val="single" w:sz="4" w:space="0" w:color="auto"/>
            </w:tcBorders>
            <w:shd w:val="clear" w:color="000000" w:fill="FFFFFF"/>
            <w:vAlign w:val="center"/>
          </w:tcPr>
          <w:p w14:paraId="73C15F6C" w14:textId="77777777" w:rsidR="002C6510" w:rsidRPr="002C6510" w:rsidRDefault="002C6510" w:rsidP="002C6510">
            <w:pPr>
              <w:jc w:val="center"/>
              <w:rPr>
                <w:szCs w:val="20"/>
              </w:rPr>
            </w:pPr>
          </w:p>
        </w:tc>
        <w:tc>
          <w:tcPr>
            <w:tcW w:w="1634" w:type="dxa"/>
            <w:tcBorders>
              <w:top w:val="nil"/>
              <w:left w:val="single" w:sz="4" w:space="0" w:color="auto"/>
              <w:bottom w:val="single" w:sz="4" w:space="0" w:color="auto"/>
              <w:right w:val="single" w:sz="4" w:space="0" w:color="auto"/>
            </w:tcBorders>
            <w:shd w:val="clear" w:color="000000" w:fill="FFFFFF"/>
            <w:vAlign w:val="center"/>
          </w:tcPr>
          <w:p w14:paraId="5C76B189" w14:textId="77777777" w:rsidR="002C6510" w:rsidRPr="002C6510" w:rsidRDefault="002C6510" w:rsidP="002C6510">
            <w:pPr>
              <w:jc w:val="center"/>
              <w:rPr>
                <w:szCs w:val="20"/>
              </w:rPr>
            </w:pPr>
          </w:p>
        </w:tc>
      </w:tr>
      <w:tr w:rsidR="002C6510" w:rsidRPr="002C6510" w14:paraId="7AEA23F3" w14:textId="77777777" w:rsidTr="00897F40">
        <w:trPr>
          <w:trHeight w:val="992"/>
          <w:jc w:val="center"/>
        </w:trPr>
        <w:tc>
          <w:tcPr>
            <w:tcW w:w="586" w:type="dxa"/>
            <w:shd w:val="clear" w:color="auto" w:fill="auto"/>
            <w:vAlign w:val="center"/>
            <w:hideMark/>
          </w:tcPr>
          <w:p w14:paraId="37093FFF" w14:textId="77777777" w:rsidR="002C6510" w:rsidRPr="002C6510" w:rsidRDefault="002C6510" w:rsidP="002C6510">
            <w:pPr>
              <w:jc w:val="center"/>
              <w:rPr>
                <w:szCs w:val="20"/>
              </w:rPr>
            </w:pPr>
            <w:r w:rsidRPr="002C6510">
              <w:rPr>
                <w:szCs w:val="20"/>
              </w:rPr>
              <w:t>9</w:t>
            </w:r>
          </w:p>
        </w:tc>
        <w:tc>
          <w:tcPr>
            <w:tcW w:w="3463" w:type="dxa"/>
            <w:shd w:val="clear" w:color="auto" w:fill="auto"/>
            <w:vAlign w:val="center"/>
            <w:hideMark/>
          </w:tcPr>
          <w:p w14:paraId="78E8DF3E" w14:textId="77777777" w:rsidR="002C6510" w:rsidRPr="002C6510" w:rsidRDefault="002C6510" w:rsidP="002C6510">
            <w:pPr>
              <w:rPr>
                <w:szCs w:val="20"/>
              </w:rPr>
            </w:pPr>
            <w:r w:rsidRPr="002C6510">
              <w:rPr>
                <w:szCs w:val="20"/>
              </w:rPr>
              <w:t>Корректировка НВВ в связи с изменением (неисполнением) инвестиционной программы</w:t>
            </w:r>
          </w:p>
        </w:tc>
        <w:tc>
          <w:tcPr>
            <w:tcW w:w="1426" w:type="dxa"/>
            <w:vAlign w:val="center"/>
          </w:tcPr>
          <w:p w14:paraId="18C943EA" w14:textId="77777777" w:rsidR="002C6510" w:rsidRPr="002C6510" w:rsidRDefault="002C6510" w:rsidP="002C6510">
            <w:pPr>
              <w:jc w:val="center"/>
              <w:rPr>
                <w:szCs w:val="20"/>
              </w:rPr>
            </w:pPr>
          </w:p>
        </w:tc>
        <w:tc>
          <w:tcPr>
            <w:tcW w:w="1426" w:type="dxa"/>
            <w:tcBorders>
              <w:top w:val="nil"/>
              <w:left w:val="single" w:sz="4" w:space="0" w:color="auto"/>
              <w:bottom w:val="single" w:sz="4" w:space="0" w:color="auto"/>
              <w:right w:val="single" w:sz="4" w:space="0" w:color="auto"/>
            </w:tcBorders>
            <w:shd w:val="clear" w:color="000000" w:fill="FFFFFF"/>
            <w:vAlign w:val="center"/>
          </w:tcPr>
          <w:p w14:paraId="7C3F1B2E" w14:textId="77777777" w:rsidR="002C6510" w:rsidRPr="002C6510" w:rsidRDefault="002C6510" w:rsidP="002C6510">
            <w:pPr>
              <w:jc w:val="center"/>
              <w:rPr>
                <w:szCs w:val="20"/>
              </w:rPr>
            </w:pPr>
          </w:p>
        </w:tc>
        <w:tc>
          <w:tcPr>
            <w:tcW w:w="1392" w:type="dxa"/>
            <w:tcBorders>
              <w:top w:val="nil"/>
              <w:left w:val="nil"/>
              <w:bottom w:val="single" w:sz="4" w:space="0" w:color="auto"/>
              <w:right w:val="single" w:sz="4" w:space="0" w:color="auto"/>
            </w:tcBorders>
            <w:shd w:val="clear" w:color="000000" w:fill="FFFFFF"/>
            <w:vAlign w:val="center"/>
          </w:tcPr>
          <w:p w14:paraId="1C02B63D" w14:textId="77777777" w:rsidR="002C6510" w:rsidRPr="002C6510" w:rsidRDefault="002C6510" w:rsidP="002C6510">
            <w:pPr>
              <w:jc w:val="center"/>
              <w:rPr>
                <w:szCs w:val="20"/>
              </w:rPr>
            </w:pPr>
          </w:p>
        </w:tc>
        <w:tc>
          <w:tcPr>
            <w:tcW w:w="1634" w:type="dxa"/>
            <w:tcBorders>
              <w:top w:val="nil"/>
              <w:left w:val="single" w:sz="4" w:space="0" w:color="auto"/>
              <w:bottom w:val="single" w:sz="4" w:space="0" w:color="auto"/>
              <w:right w:val="single" w:sz="4" w:space="0" w:color="auto"/>
            </w:tcBorders>
            <w:shd w:val="clear" w:color="000000" w:fill="FFFFFF"/>
            <w:vAlign w:val="center"/>
          </w:tcPr>
          <w:p w14:paraId="2F1605D2" w14:textId="77777777" w:rsidR="002C6510" w:rsidRPr="002C6510" w:rsidRDefault="002C6510" w:rsidP="002C6510">
            <w:pPr>
              <w:jc w:val="center"/>
              <w:rPr>
                <w:szCs w:val="20"/>
              </w:rPr>
            </w:pPr>
          </w:p>
        </w:tc>
      </w:tr>
      <w:tr w:rsidR="002C6510" w:rsidRPr="002C6510" w14:paraId="0B94AEFE" w14:textId="77777777" w:rsidTr="00897F40">
        <w:trPr>
          <w:trHeight w:val="486"/>
          <w:jc w:val="center"/>
        </w:trPr>
        <w:tc>
          <w:tcPr>
            <w:tcW w:w="586" w:type="dxa"/>
            <w:shd w:val="clear" w:color="auto" w:fill="auto"/>
            <w:vAlign w:val="center"/>
            <w:hideMark/>
          </w:tcPr>
          <w:p w14:paraId="0372193E" w14:textId="77777777" w:rsidR="002C6510" w:rsidRPr="002C6510" w:rsidRDefault="002C6510" w:rsidP="002C6510">
            <w:pPr>
              <w:jc w:val="center"/>
              <w:rPr>
                <w:szCs w:val="20"/>
              </w:rPr>
            </w:pPr>
            <w:r w:rsidRPr="002C6510">
              <w:rPr>
                <w:szCs w:val="20"/>
              </w:rPr>
              <w:t>10</w:t>
            </w:r>
          </w:p>
        </w:tc>
        <w:tc>
          <w:tcPr>
            <w:tcW w:w="3463" w:type="dxa"/>
            <w:shd w:val="clear" w:color="auto" w:fill="auto"/>
            <w:vAlign w:val="center"/>
            <w:hideMark/>
          </w:tcPr>
          <w:p w14:paraId="4B3F0BA8" w14:textId="77777777" w:rsidR="002C6510" w:rsidRPr="002C6510" w:rsidRDefault="002C6510" w:rsidP="002C6510">
            <w:pPr>
              <w:rPr>
                <w:szCs w:val="20"/>
              </w:rPr>
            </w:pPr>
            <w:r w:rsidRPr="002C6510">
              <w:rPr>
                <w:szCs w:val="20"/>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426" w:type="dxa"/>
            <w:vAlign w:val="center"/>
          </w:tcPr>
          <w:p w14:paraId="4CAF0558" w14:textId="77777777" w:rsidR="002C6510" w:rsidRPr="002C6510" w:rsidRDefault="002C6510" w:rsidP="002C6510">
            <w:pPr>
              <w:jc w:val="center"/>
              <w:rPr>
                <w:szCs w:val="20"/>
              </w:rPr>
            </w:pPr>
          </w:p>
        </w:tc>
        <w:tc>
          <w:tcPr>
            <w:tcW w:w="1426" w:type="dxa"/>
            <w:tcBorders>
              <w:top w:val="nil"/>
              <w:left w:val="single" w:sz="4" w:space="0" w:color="auto"/>
              <w:bottom w:val="single" w:sz="4" w:space="0" w:color="auto"/>
              <w:right w:val="single" w:sz="4" w:space="0" w:color="auto"/>
            </w:tcBorders>
            <w:shd w:val="clear" w:color="000000" w:fill="FFFFFF"/>
            <w:vAlign w:val="center"/>
          </w:tcPr>
          <w:p w14:paraId="716CEE96" w14:textId="77777777" w:rsidR="002C6510" w:rsidRPr="002C6510" w:rsidRDefault="002C6510" w:rsidP="002C6510">
            <w:pPr>
              <w:jc w:val="center"/>
              <w:rPr>
                <w:szCs w:val="20"/>
              </w:rPr>
            </w:pPr>
          </w:p>
        </w:tc>
        <w:tc>
          <w:tcPr>
            <w:tcW w:w="1392" w:type="dxa"/>
            <w:tcBorders>
              <w:top w:val="nil"/>
              <w:left w:val="nil"/>
              <w:bottom w:val="single" w:sz="4" w:space="0" w:color="auto"/>
              <w:right w:val="single" w:sz="4" w:space="0" w:color="auto"/>
            </w:tcBorders>
            <w:shd w:val="clear" w:color="000000" w:fill="FFFFFF"/>
            <w:vAlign w:val="center"/>
          </w:tcPr>
          <w:p w14:paraId="7B09E6BA" w14:textId="77777777" w:rsidR="002C6510" w:rsidRPr="002C6510" w:rsidRDefault="002C6510" w:rsidP="002C6510">
            <w:pPr>
              <w:jc w:val="center"/>
              <w:rPr>
                <w:szCs w:val="20"/>
              </w:rPr>
            </w:pPr>
          </w:p>
        </w:tc>
        <w:tc>
          <w:tcPr>
            <w:tcW w:w="1634" w:type="dxa"/>
            <w:tcBorders>
              <w:top w:val="nil"/>
              <w:left w:val="single" w:sz="4" w:space="0" w:color="auto"/>
              <w:bottom w:val="single" w:sz="4" w:space="0" w:color="auto"/>
              <w:right w:val="single" w:sz="4" w:space="0" w:color="auto"/>
            </w:tcBorders>
            <w:shd w:val="clear" w:color="000000" w:fill="FFFFFF"/>
            <w:vAlign w:val="center"/>
          </w:tcPr>
          <w:p w14:paraId="45E55FB0" w14:textId="77777777" w:rsidR="002C6510" w:rsidRPr="002C6510" w:rsidRDefault="002C6510" w:rsidP="002C6510">
            <w:pPr>
              <w:jc w:val="center"/>
              <w:rPr>
                <w:szCs w:val="20"/>
              </w:rPr>
            </w:pPr>
          </w:p>
        </w:tc>
      </w:tr>
      <w:tr w:rsidR="002C6510" w:rsidRPr="002C6510" w14:paraId="02A0C8E2" w14:textId="77777777" w:rsidTr="00897F40">
        <w:trPr>
          <w:trHeight w:val="334"/>
          <w:jc w:val="center"/>
        </w:trPr>
        <w:tc>
          <w:tcPr>
            <w:tcW w:w="586" w:type="dxa"/>
            <w:shd w:val="clear" w:color="auto" w:fill="auto"/>
            <w:vAlign w:val="center"/>
          </w:tcPr>
          <w:p w14:paraId="620A07C2" w14:textId="77777777" w:rsidR="002C6510" w:rsidRPr="002C6510" w:rsidRDefault="002C6510" w:rsidP="002C6510">
            <w:pPr>
              <w:jc w:val="center"/>
              <w:rPr>
                <w:szCs w:val="20"/>
              </w:rPr>
            </w:pPr>
            <w:r w:rsidRPr="002C6510">
              <w:rPr>
                <w:szCs w:val="20"/>
              </w:rPr>
              <w:t>11</w:t>
            </w:r>
          </w:p>
        </w:tc>
        <w:tc>
          <w:tcPr>
            <w:tcW w:w="3463" w:type="dxa"/>
            <w:tcBorders>
              <w:bottom w:val="single" w:sz="4" w:space="0" w:color="auto"/>
            </w:tcBorders>
            <w:shd w:val="clear" w:color="auto" w:fill="auto"/>
            <w:vAlign w:val="center"/>
          </w:tcPr>
          <w:p w14:paraId="35D8943D" w14:textId="77777777" w:rsidR="002C6510" w:rsidRPr="002C6510" w:rsidRDefault="002C6510" w:rsidP="002C6510">
            <w:pPr>
              <w:rPr>
                <w:szCs w:val="20"/>
              </w:rPr>
            </w:pPr>
            <w:r w:rsidRPr="002C6510">
              <w:rPr>
                <w:szCs w:val="20"/>
              </w:rPr>
              <w:t>∆НВВ 2023</w:t>
            </w:r>
          </w:p>
        </w:tc>
        <w:tc>
          <w:tcPr>
            <w:tcW w:w="1426" w:type="dxa"/>
            <w:tcBorders>
              <w:bottom w:val="single" w:sz="4" w:space="0" w:color="auto"/>
            </w:tcBorders>
            <w:vAlign w:val="center"/>
          </w:tcPr>
          <w:p w14:paraId="50BBBE2D" w14:textId="77777777" w:rsidR="002C6510" w:rsidRPr="002C6510" w:rsidRDefault="002C6510" w:rsidP="002C6510">
            <w:pPr>
              <w:jc w:val="center"/>
              <w:rPr>
                <w:szCs w:val="20"/>
              </w:rPr>
            </w:pPr>
          </w:p>
        </w:tc>
        <w:tc>
          <w:tcPr>
            <w:tcW w:w="1426" w:type="dxa"/>
            <w:tcBorders>
              <w:top w:val="nil"/>
              <w:left w:val="single" w:sz="4" w:space="0" w:color="auto"/>
              <w:bottom w:val="single" w:sz="4" w:space="0" w:color="auto"/>
              <w:right w:val="single" w:sz="4" w:space="0" w:color="auto"/>
            </w:tcBorders>
            <w:shd w:val="clear" w:color="000000" w:fill="FFFFFF"/>
            <w:vAlign w:val="center"/>
          </w:tcPr>
          <w:p w14:paraId="4D7BB244" w14:textId="77777777" w:rsidR="002C6510" w:rsidRPr="002C6510" w:rsidRDefault="002C6510" w:rsidP="002C6510">
            <w:pPr>
              <w:jc w:val="center"/>
              <w:rPr>
                <w:szCs w:val="20"/>
              </w:rPr>
            </w:pPr>
          </w:p>
        </w:tc>
        <w:tc>
          <w:tcPr>
            <w:tcW w:w="1392" w:type="dxa"/>
            <w:tcBorders>
              <w:top w:val="nil"/>
              <w:left w:val="nil"/>
              <w:bottom w:val="single" w:sz="4" w:space="0" w:color="auto"/>
              <w:right w:val="single" w:sz="4" w:space="0" w:color="auto"/>
            </w:tcBorders>
            <w:shd w:val="clear" w:color="000000" w:fill="FFFFFF"/>
            <w:vAlign w:val="center"/>
          </w:tcPr>
          <w:p w14:paraId="1D72C674" w14:textId="77777777" w:rsidR="002C6510" w:rsidRPr="002C6510" w:rsidRDefault="002C6510" w:rsidP="002C6510">
            <w:pPr>
              <w:jc w:val="center"/>
              <w:rPr>
                <w:szCs w:val="20"/>
              </w:rPr>
            </w:pPr>
            <w:r w:rsidRPr="002C6510">
              <w:rPr>
                <w:szCs w:val="20"/>
              </w:rPr>
              <w:t>11 978,19</w:t>
            </w:r>
          </w:p>
        </w:tc>
        <w:tc>
          <w:tcPr>
            <w:tcW w:w="1634" w:type="dxa"/>
            <w:tcBorders>
              <w:top w:val="nil"/>
              <w:left w:val="single" w:sz="4" w:space="0" w:color="auto"/>
              <w:bottom w:val="single" w:sz="4" w:space="0" w:color="auto"/>
              <w:right w:val="single" w:sz="4" w:space="0" w:color="auto"/>
            </w:tcBorders>
            <w:shd w:val="clear" w:color="000000" w:fill="FFFFFF"/>
            <w:vAlign w:val="center"/>
          </w:tcPr>
          <w:p w14:paraId="57340B42" w14:textId="77777777" w:rsidR="002C6510" w:rsidRPr="002C6510" w:rsidRDefault="002C6510" w:rsidP="002C6510">
            <w:pPr>
              <w:jc w:val="center"/>
              <w:rPr>
                <w:szCs w:val="20"/>
              </w:rPr>
            </w:pPr>
            <w:r w:rsidRPr="002C6510">
              <w:rPr>
                <w:szCs w:val="20"/>
              </w:rPr>
              <w:t>11 978,19</w:t>
            </w:r>
          </w:p>
        </w:tc>
      </w:tr>
      <w:tr w:rsidR="002C6510" w:rsidRPr="002C6510" w14:paraId="3B4307F9" w14:textId="77777777" w:rsidTr="00897F40">
        <w:trPr>
          <w:trHeight w:val="335"/>
          <w:jc w:val="center"/>
        </w:trPr>
        <w:tc>
          <w:tcPr>
            <w:tcW w:w="586" w:type="dxa"/>
            <w:shd w:val="clear" w:color="auto" w:fill="auto"/>
            <w:vAlign w:val="center"/>
            <w:hideMark/>
          </w:tcPr>
          <w:p w14:paraId="6D473AC6" w14:textId="77777777" w:rsidR="002C6510" w:rsidRPr="002C6510" w:rsidRDefault="002C6510" w:rsidP="002C6510">
            <w:pPr>
              <w:jc w:val="center"/>
              <w:rPr>
                <w:szCs w:val="20"/>
              </w:rPr>
            </w:pPr>
            <w:r w:rsidRPr="002C6510">
              <w:rPr>
                <w:szCs w:val="20"/>
              </w:rPr>
              <w:lastRenderedPageBreak/>
              <w:t>12</w:t>
            </w:r>
          </w:p>
        </w:tc>
        <w:tc>
          <w:tcPr>
            <w:tcW w:w="3463" w:type="dxa"/>
            <w:tcBorders>
              <w:top w:val="single" w:sz="4" w:space="0" w:color="auto"/>
              <w:bottom w:val="single" w:sz="4" w:space="0" w:color="auto"/>
            </w:tcBorders>
            <w:shd w:val="clear" w:color="auto" w:fill="auto"/>
            <w:vAlign w:val="center"/>
          </w:tcPr>
          <w:p w14:paraId="60A6B25E" w14:textId="77777777" w:rsidR="002C6510" w:rsidRPr="002C6510" w:rsidRDefault="002C6510" w:rsidP="002C6510">
            <w:pPr>
              <w:rPr>
                <w:szCs w:val="20"/>
              </w:rPr>
            </w:pPr>
            <w:r w:rsidRPr="002C6510">
              <w:rPr>
                <w:szCs w:val="20"/>
              </w:rPr>
              <w:t>Ограничение необходимой валовой выручки согласно в соответствии с подпунктом 5 статьи 3 и статьей 7 Закона о теплоснабжении</w:t>
            </w:r>
          </w:p>
        </w:tc>
        <w:tc>
          <w:tcPr>
            <w:tcW w:w="1426" w:type="dxa"/>
            <w:tcBorders>
              <w:top w:val="single" w:sz="4" w:space="0" w:color="auto"/>
              <w:bottom w:val="single" w:sz="4" w:space="0" w:color="auto"/>
            </w:tcBorders>
            <w:vAlign w:val="center"/>
          </w:tcPr>
          <w:p w14:paraId="7615BB67" w14:textId="77777777" w:rsidR="002C6510" w:rsidRPr="002C6510" w:rsidRDefault="002C6510" w:rsidP="002C6510">
            <w:pPr>
              <w:jc w:val="center"/>
              <w:rPr>
                <w:szCs w:val="20"/>
              </w:rPr>
            </w:pPr>
            <w:r w:rsidRPr="002C6510">
              <w:rPr>
                <w:szCs w:val="20"/>
              </w:rPr>
              <w:t>-10 056,16</w:t>
            </w:r>
          </w:p>
        </w:tc>
        <w:tc>
          <w:tcPr>
            <w:tcW w:w="1426" w:type="dxa"/>
            <w:tcBorders>
              <w:top w:val="single" w:sz="4" w:space="0" w:color="auto"/>
              <w:left w:val="single" w:sz="4" w:space="0" w:color="auto"/>
              <w:bottom w:val="single" w:sz="4" w:space="0" w:color="auto"/>
              <w:right w:val="single" w:sz="4" w:space="0" w:color="auto"/>
            </w:tcBorders>
            <w:shd w:val="clear" w:color="000000" w:fill="FFFFFF"/>
            <w:vAlign w:val="center"/>
          </w:tcPr>
          <w:p w14:paraId="3AC356E7" w14:textId="77777777" w:rsidR="002C6510" w:rsidRPr="002C6510" w:rsidRDefault="002C6510" w:rsidP="002C6510">
            <w:pPr>
              <w:jc w:val="center"/>
              <w:rPr>
                <w:szCs w:val="20"/>
              </w:rPr>
            </w:pPr>
            <w:r w:rsidRPr="002C6510">
              <w:rPr>
                <w:szCs w:val="20"/>
              </w:rPr>
              <w:t>0,00</w:t>
            </w:r>
          </w:p>
        </w:tc>
        <w:tc>
          <w:tcPr>
            <w:tcW w:w="1392" w:type="dxa"/>
            <w:tcBorders>
              <w:top w:val="single" w:sz="4" w:space="0" w:color="auto"/>
              <w:left w:val="nil"/>
              <w:bottom w:val="single" w:sz="4" w:space="0" w:color="auto"/>
              <w:right w:val="single" w:sz="4" w:space="0" w:color="auto"/>
            </w:tcBorders>
            <w:shd w:val="clear" w:color="000000" w:fill="FFFFFF"/>
            <w:vAlign w:val="center"/>
          </w:tcPr>
          <w:p w14:paraId="72E9B8C0" w14:textId="77777777" w:rsidR="002C6510" w:rsidRPr="002C6510" w:rsidRDefault="002C6510" w:rsidP="002C6510">
            <w:pPr>
              <w:jc w:val="center"/>
              <w:rPr>
                <w:szCs w:val="20"/>
              </w:rPr>
            </w:pPr>
            <w:r w:rsidRPr="002C6510">
              <w:rPr>
                <w:szCs w:val="20"/>
              </w:rPr>
              <w:t>0,00</w:t>
            </w:r>
          </w:p>
        </w:tc>
        <w:tc>
          <w:tcPr>
            <w:tcW w:w="1634" w:type="dxa"/>
            <w:tcBorders>
              <w:top w:val="single" w:sz="4" w:space="0" w:color="auto"/>
              <w:left w:val="single" w:sz="4" w:space="0" w:color="auto"/>
              <w:bottom w:val="single" w:sz="4" w:space="0" w:color="auto"/>
              <w:right w:val="single" w:sz="4" w:space="0" w:color="auto"/>
            </w:tcBorders>
            <w:shd w:val="clear" w:color="000000" w:fill="FFFFFF"/>
            <w:vAlign w:val="center"/>
          </w:tcPr>
          <w:p w14:paraId="0B619FFB" w14:textId="77777777" w:rsidR="002C6510" w:rsidRPr="002C6510" w:rsidRDefault="002C6510" w:rsidP="002C6510">
            <w:pPr>
              <w:jc w:val="center"/>
              <w:rPr>
                <w:szCs w:val="20"/>
              </w:rPr>
            </w:pPr>
          </w:p>
        </w:tc>
      </w:tr>
      <w:tr w:rsidR="002C6510" w:rsidRPr="002C6510" w14:paraId="11749145" w14:textId="77777777" w:rsidTr="00897F40">
        <w:trPr>
          <w:trHeight w:val="335"/>
          <w:jc w:val="center"/>
        </w:trPr>
        <w:tc>
          <w:tcPr>
            <w:tcW w:w="586" w:type="dxa"/>
            <w:shd w:val="clear" w:color="auto" w:fill="auto"/>
            <w:vAlign w:val="center"/>
          </w:tcPr>
          <w:p w14:paraId="1595A03E" w14:textId="77777777" w:rsidR="002C6510" w:rsidRPr="002C6510" w:rsidRDefault="002C6510" w:rsidP="002C6510">
            <w:pPr>
              <w:rPr>
                <w:szCs w:val="20"/>
              </w:rPr>
            </w:pPr>
          </w:p>
        </w:tc>
        <w:tc>
          <w:tcPr>
            <w:tcW w:w="3463" w:type="dxa"/>
            <w:tcBorders>
              <w:top w:val="single" w:sz="4" w:space="0" w:color="auto"/>
              <w:bottom w:val="single" w:sz="4" w:space="0" w:color="auto"/>
            </w:tcBorders>
            <w:shd w:val="clear" w:color="auto" w:fill="auto"/>
            <w:vAlign w:val="center"/>
          </w:tcPr>
          <w:p w14:paraId="28313AA0" w14:textId="77777777" w:rsidR="002C6510" w:rsidRPr="002C6510" w:rsidRDefault="002C6510" w:rsidP="002C6510">
            <w:pPr>
              <w:ind w:right="142"/>
              <w:rPr>
                <w:szCs w:val="20"/>
              </w:rPr>
            </w:pPr>
            <w:r w:rsidRPr="002C6510">
              <w:rPr>
                <w:szCs w:val="20"/>
              </w:rPr>
              <w:t>Величина экономически обоснованных расходов, не учтенных в НВВ 2024 года в ценах 2025 года</w:t>
            </w:r>
          </w:p>
        </w:tc>
        <w:tc>
          <w:tcPr>
            <w:tcW w:w="1426" w:type="dxa"/>
            <w:tcBorders>
              <w:top w:val="single" w:sz="4" w:space="0" w:color="auto"/>
              <w:bottom w:val="single" w:sz="4" w:space="0" w:color="auto"/>
            </w:tcBorders>
            <w:vAlign w:val="center"/>
          </w:tcPr>
          <w:p w14:paraId="03A2C646" w14:textId="77777777" w:rsidR="002C6510" w:rsidRPr="002C6510" w:rsidRDefault="002C6510" w:rsidP="002C6510">
            <w:pPr>
              <w:jc w:val="center"/>
              <w:rPr>
                <w:szCs w:val="20"/>
              </w:rPr>
            </w:pPr>
          </w:p>
        </w:tc>
        <w:tc>
          <w:tcPr>
            <w:tcW w:w="1426" w:type="dxa"/>
            <w:tcBorders>
              <w:top w:val="single" w:sz="4" w:space="0" w:color="auto"/>
              <w:left w:val="single" w:sz="4" w:space="0" w:color="auto"/>
              <w:bottom w:val="single" w:sz="4" w:space="0" w:color="auto"/>
              <w:right w:val="single" w:sz="4" w:space="0" w:color="auto"/>
            </w:tcBorders>
            <w:shd w:val="clear" w:color="000000" w:fill="FFFFFF"/>
            <w:vAlign w:val="center"/>
          </w:tcPr>
          <w:p w14:paraId="169D1D1C" w14:textId="77777777" w:rsidR="002C6510" w:rsidRPr="002C6510" w:rsidRDefault="002C6510" w:rsidP="002C6510">
            <w:pPr>
              <w:jc w:val="center"/>
              <w:rPr>
                <w:szCs w:val="20"/>
              </w:rPr>
            </w:pPr>
          </w:p>
        </w:tc>
        <w:tc>
          <w:tcPr>
            <w:tcW w:w="1392" w:type="dxa"/>
            <w:tcBorders>
              <w:top w:val="single" w:sz="4" w:space="0" w:color="auto"/>
              <w:left w:val="nil"/>
              <w:bottom w:val="single" w:sz="4" w:space="0" w:color="auto"/>
              <w:right w:val="single" w:sz="4" w:space="0" w:color="auto"/>
            </w:tcBorders>
            <w:shd w:val="clear" w:color="000000" w:fill="FFFFFF"/>
            <w:vAlign w:val="center"/>
          </w:tcPr>
          <w:p w14:paraId="24727F0F" w14:textId="77777777" w:rsidR="002C6510" w:rsidRPr="002C6510" w:rsidRDefault="002C6510" w:rsidP="002C6510">
            <w:pPr>
              <w:jc w:val="center"/>
              <w:rPr>
                <w:szCs w:val="20"/>
              </w:rPr>
            </w:pPr>
            <w:r w:rsidRPr="002C6510">
              <w:rPr>
                <w:szCs w:val="20"/>
              </w:rPr>
              <w:t xml:space="preserve">317,38  </w:t>
            </w:r>
          </w:p>
        </w:tc>
        <w:tc>
          <w:tcPr>
            <w:tcW w:w="1634" w:type="dxa"/>
            <w:tcBorders>
              <w:top w:val="single" w:sz="4" w:space="0" w:color="auto"/>
              <w:left w:val="single" w:sz="4" w:space="0" w:color="auto"/>
              <w:bottom w:val="single" w:sz="4" w:space="0" w:color="auto"/>
              <w:right w:val="single" w:sz="4" w:space="0" w:color="auto"/>
            </w:tcBorders>
            <w:shd w:val="clear" w:color="000000" w:fill="FFFFFF"/>
            <w:vAlign w:val="center"/>
          </w:tcPr>
          <w:p w14:paraId="57812BA7" w14:textId="77777777" w:rsidR="002C6510" w:rsidRPr="002C6510" w:rsidRDefault="002C6510" w:rsidP="002C6510">
            <w:pPr>
              <w:jc w:val="center"/>
              <w:rPr>
                <w:szCs w:val="20"/>
              </w:rPr>
            </w:pPr>
          </w:p>
        </w:tc>
      </w:tr>
      <w:tr w:rsidR="002C6510" w:rsidRPr="002C6510" w14:paraId="4C5AD7D8" w14:textId="77777777" w:rsidTr="00897F40">
        <w:trPr>
          <w:trHeight w:val="335"/>
          <w:jc w:val="center"/>
        </w:trPr>
        <w:tc>
          <w:tcPr>
            <w:tcW w:w="586" w:type="dxa"/>
            <w:shd w:val="clear" w:color="auto" w:fill="auto"/>
            <w:vAlign w:val="center"/>
          </w:tcPr>
          <w:p w14:paraId="3FF5B140" w14:textId="77777777" w:rsidR="002C6510" w:rsidRPr="002C6510" w:rsidRDefault="002C6510" w:rsidP="002C6510">
            <w:pPr>
              <w:rPr>
                <w:szCs w:val="20"/>
              </w:rPr>
            </w:pPr>
            <w:r w:rsidRPr="002C6510">
              <w:rPr>
                <w:szCs w:val="20"/>
              </w:rPr>
              <w:t>13</w:t>
            </w:r>
          </w:p>
        </w:tc>
        <w:tc>
          <w:tcPr>
            <w:tcW w:w="3463" w:type="dxa"/>
            <w:tcBorders>
              <w:top w:val="single" w:sz="4" w:space="0" w:color="auto"/>
            </w:tcBorders>
            <w:shd w:val="clear" w:color="auto" w:fill="auto"/>
            <w:vAlign w:val="center"/>
          </w:tcPr>
          <w:p w14:paraId="4F9DAC08" w14:textId="77777777" w:rsidR="002C6510" w:rsidRPr="002C6510" w:rsidRDefault="002C6510" w:rsidP="002C6510">
            <w:pPr>
              <w:rPr>
                <w:szCs w:val="20"/>
              </w:rPr>
            </w:pPr>
            <w:r w:rsidRPr="002C6510">
              <w:rPr>
                <w:szCs w:val="20"/>
              </w:rPr>
              <w:t>ИТОГО необходимая валовая выручка</w:t>
            </w:r>
          </w:p>
        </w:tc>
        <w:tc>
          <w:tcPr>
            <w:tcW w:w="1426" w:type="dxa"/>
            <w:tcBorders>
              <w:top w:val="single" w:sz="4" w:space="0" w:color="auto"/>
            </w:tcBorders>
            <w:vAlign w:val="center"/>
          </w:tcPr>
          <w:p w14:paraId="6EDD8931" w14:textId="77777777" w:rsidR="002C6510" w:rsidRPr="002C6510" w:rsidRDefault="002C6510" w:rsidP="002C6510">
            <w:pPr>
              <w:jc w:val="center"/>
              <w:rPr>
                <w:szCs w:val="20"/>
              </w:rPr>
            </w:pPr>
            <w:r w:rsidRPr="002C6510">
              <w:rPr>
                <w:szCs w:val="20"/>
              </w:rPr>
              <w:t>198 469,12</w:t>
            </w:r>
          </w:p>
        </w:tc>
        <w:tc>
          <w:tcPr>
            <w:tcW w:w="1426" w:type="dxa"/>
            <w:tcBorders>
              <w:top w:val="single" w:sz="4" w:space="0" w:color="auto"/>
              <w:left w:val="single" w:sz="4" w:space="0" w:color="auto"/>
              <w:bottom w:val="single" w:sz="4" w:space="0" w:color="auto"/>
              <w:right w:val="single" w:sz="4" w:space="0" w:color="auto"/>
            </w:tcBorders>
            <w:shd w:val="clear" w:color="000000" w:fill="FFFFFF"/>
            <w:vAlign w:val="center"/>
          </w:tcPr>
          <w:p w14:paraId="43E51848" w14:textId="77777777" w:rsidR="002C6510" w:rsidRPr="002C6510" w:rsidRDefault="002C6510" w:rsidP="002C6510">
            <w:pPr>
              <w:jc w:val="center"/>
              <w:rPr>
                <w:szCs w:val="20"/>
              </w:rPr>
            </w:pPr>
            <w:r w:rsidRPr="002C6510">
              <w:rPr>
                <w:szCs w:val="20"/>
              </w:rPr>
              <w:t>237 180,94</w:t>
            </w:r>
          </w:p>
        </w:tc>
        <w:tc>
          <w:tcPr>
            <w:tcW w:w="1392" w:type="dxa"/>
            <w:tcBorders>
              <w:top w:val="single" w:sz="4" w:space="0" w:color="auto"/>
              <w:left w:val="nil"/>
              <w:bottom w:val="single" w:sz="4" w:space="0" w:color="auto"/>
              <w:right w:val="single" w:sz="4" w:space="0" w:color="auto"/>
            </w:tcBorders>
            <w:shd w:val="clear" w:color="000000" w:fill="FFFFFF"/>
            <w:vAlign w:val="center"/>
          </w:tcPr>
          <w:p w14:paraId="46E1692F" w14:textId="77777777" w:rsidR="002C6510" w:rsidRPr="002C6510" w:rsidRDefault="002C6510" w:rsidP="002C6510">
            <w:pPr>
              <w:jc w:val="center"/>
              <w:rPr>
                <w:szCs w:val="20"/>
              </w:rPr>
            </w:pPr>
            <w:r w:rsidRPr="002C6510">
              <w:rPr>
                <w:szCs w:val="20"/>
              </w:rPr>
              <w:t>218 222,43</w:t>
            </w:r>
          </w:p>
        </w:tc>
        <w:tc>
          <w:tcPr>
            <w:tcW w:w="1634" w:type="dxa"/>
            <w:tcBorders>
              <w:top w:val="single" w:sz="4" w:space="0" w:color="auto"/>
              <w:left w:val="single" w:sz="4" w:space="0" w:color="auto"/>
              <w:bottom w:val="single" w:sz="4" w:space="0" w:color="auto"/>
              <w:right w:val="single" w:sz="4" w:space="0" w:color="auto"/>
            </w:tcBorders>
            <w:shd w:val="clear" w:color="000000" w:fill="FFFFFF"/>
            <w:vAlign w:val="center"/>
          </w:tcPr>
          <w:p w14:paraId="508D008C" w14:textId="77777777" w:rsidR="002C6510" w:rsidRPr="002C6510" w:rsidRDefault="002C6510" w:rsidP="002C6510">
            <w:pPr>
              <w:jc w:val="center"/>
              <w:rPr>
                <w:szCs w:val="20"/>
              </w:rPr>
            </w:pPr>
            <w:r w:rsidRPr="002C6510">
              <w:rPr>
                <w:szCs w:val="20"/>
              </w:rPr>
              <w:t>-18 958,51</w:t>
            </w:r>
          </w:p>
        </w:tc>
      </w:tr>
    </w:tbl>
    <w:p w14:paraId="54176344" w14:textId="77777777" w:rsidR="002C6510" w:rsidRPr="002C6510" w:rsidRDefault="002C6510" w:rsidP="002C6510">
      <w:pPr>
        <w:ind w:right="142" w:firstLine="709"/>
        <w:jc w:val="both"/>
        <w:rPr>
          <w:sz w:val="28"/>
          <w:szCs w:val="28"/>
        </w:rPr>
      </w:pPr>
      <w:r w:rsidRPr="002C6510">
        <w:rPr>
          <w:sz w:val="28"/>
          <w:szCs w:val="28"/>
        </w:rPr>
        <w:t xml:space="preserve">Величина экономически обоснованных расходов по теплоносителю, не учтенных в НВВ </w:t>
      </w:r>
      <w:proofErr w:type="gramStart"/>
      <w:r w:rsidRPr="002C6510">
        <w:rPr>
          <w:sz w:val="28"/>
          <w:szCs w:val="28"/>
        </w:rPr>
        <w:t>2024 года</w:t>
      </w:r>
      <w:proofErr w:type="gramEnd"/>
      <w:r w:rsidRPr="002C6510">
        <w:rPr>
          <w:sz w:val="28"/>
          <w:szCs w:val="28"/>
        </w:rPr>
        <w:t xml:space="preserve"> составила 299,98 тыс. руб. В ценах 2025 года с учетом ИПЦ Минэкономразвития России на 2025 год данная величина составит 317,38 тыс. руб. Эксперты предлагают данную величину учесть в НВВ на тепловую энергию на 2025 год (см. экспертное заключение на 2024 год).</w:t>
      </w:r>
    </w:p>
    <w:p w14:paraId="204813D4" w14:textId="77777777" w:rsidR="002C6510" w:rsidRPr="002C6510" w:rsidRDefault="002C6510" w:rsidP="002C6510">
      <w:pPr>
        <w:ind w:right="142" w:firstLine="720"/>
        <w:jc w:val="both"/>
        <w:rPr>
          <w:sz w:val="27"/>
          <w:szCs w:val="27"/>
        </w:rPr>
      </w:pPr>
      <w:r w:rsidRPr="002C6510">
        <w:rPr>
          <w:sz w:val="27"/>
          <w:szCs w:val="27"/>
        </w:rPr>
        <w:t xml:space="preserve">Расчет необходимой валовой выручки произведен в соответствии </w:t>
      </w:r>
      <w:r w:rsidRPr="002C6510">
        <w:rPr>
          <w:sz w:val="27"/>
          <w:szCs w:val="27"/>
        </w:rPr>
        <w:br/>
        <w:t xml:space="preserve">с Методическими указаниями по расчету регулируемых цен (тарифов) </w:t>
      </w:r>
      <w:r w:rsidRPr="002C6510">
        <w:rPr>
          <w:sz w:val="27"/>
          <w:szCs w:val="27"/>
        </w:rPr>
        <w:br/>
        <w:t xml:space="preserve">в сфере теплоснабжения, утвержденными Приказом ФСТ России </w:t>
      </w:r>
      <w:r w:rsidRPr="002C6510">
        <w:rPr>
          <w:sz w:val="27"/>
          <w:szCs w:val="27"/>
        </w:rPr>
        <w:br/>
        <w:t>от 13.06.2013 № 760-э.</w:t>
      </w:r>
    </w:p>
    <w:p w14:paraId="082D639E" w14:textId="77777777" w:rsidR="002C6510" w:rsidRPr="002C6510" w:rsidRDefault="002C6510" w:rsidP="002C6510">
      <w:pPr>
        <w:ind w:right="142" w:firstLine="720"/>
        <w:jc w:val="both"/>
        <w:rPr>
          <w:color w:val="FF0000"/>
          <w:sz w:val="28"/>
          <w:szCs w:val="28"/>
        </w:rPr>
      </w:pPr>
    </w:p>
    <w:p w14:paraId="50534F55" w14:textId="77777777" w:rsidR="002C6510" w:rsidRPr="002C6510" w:rsidRDefault="002C6510" w:rsidP="002C6510">
      <w:pPr>
        <w:keepNext/>
        <w:ind w:left="142"/>
        <w:jc w:val="center"/>
        <w:outlineLvl w:val="2"/>
        <w:rPr>
          <w:b/>
          <w:sz w:val="28"/>
          <w:szCs w:val="28"/>
        </w:rPr>
      </w:pPr>
      <w:bookmarkStart w:id="210" w:name="_Toc21094971"/>
      <w:bookmarkStart w:id="211" w:name="_Toc24891747"/>
      <w:bookmarkStart w:id="212" w:name="_Toc181444182"/>
      <w:r w:rsidRPr="002C6510">
        <w:rPr>
          <w:b/>
          <w:sz w:val="28"/>
          <w:szCs w:val="28"/>
        </w:rPr>
        <w:t xml:space="preserve">14. Тарифы на тепловую энергию ООО «А-Энерго» на потребительский рынок </w:t>
      </w:r>
      <w:bookmarkEnd w:id="210"/>
      <w:bookmarkEnd w:id="211"/>
      <w:r w:rsidRPr="002C6510">
        <w:rPr>
          <w:b/>
          <w:sz w:val="28"/>
          <w:szCs w:val="28"/>
        </w:rPr>
        <w:t>г. Мариинска на 2025 год</w:t>
      </w:r>
      <w:bookmarkEnd w:id="212"/>
    </w:p>
    <w:p w14:paraId="27174CCB" w14:textId="77777777" w:rsidR="002C6510" w:rsidRPr="002C6510" w:rsidRDefault="002C6510" w:rsidP="002C6510">
      <w:pPr>
        <w:ind w:right="142" w:firstLine="709"/>
        <w:jc w:val="both"/>
        <w:rPr>
          <w:sz w:val="28"/>
          <w:szCs w:val="28"/>
        </w:rPr>
      </w:pPr>
      <w:r w:rsidRPr="002C6510">
        <w:rPr>
          <w:sz w:val="28"/>
          <w:szCs w:val="28"/>
        </w:rPr>
        <w:t>Тарифы на тепловую энергию, реализуемую на потребительском рынке, рассчитаны на основании скорректированной необходимой валовой выручки на 2025 год.</w:t>
      </w:r>
    </w:p>
    <w:p w14:paraId="43E9C437" w14:textId="77777777" w:rsidR="002C6510" w:rsidRPr="002C6510" w:rsidRDefault="002C6510" w:rsidP="002C6510">
      <w:pPr>
        <w:tabs>
          <w:tab w:val="left" w:pos="1890"/>
        </w:tabs>
        <w:spacing w:line="360" w:lineRule="auto"/>
        <w:ind w:left="8081" w:right="142" w:hanging="7939"/>
        <w:jc w:val="right"/>
        <w:rPr>
          <w:sz w:val="28"/>
          <w:szCs w:val="28"/>
        </w:rPr>
      </w:pPr>
      <w:r w:rsidRPr="002C6510">
        <w:rPr>
          <w:sz w:val="28"/>
          <w:szCs w:val="28"/>
        </w:rPr>
        <w:t>Таблица 12</w:t>
      </w:r>
    </w:p>
    <w:tbl>
      <w:tblPr>
        <w:tblW w:w="9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1909"/>
        <w:gridCol w:w="1909"/>
        <w:gridCol w:w="1909"/>
        <w:gridCol w:w="1909"/>
      </w:tblGrid>
      <w:tr w:rsidR="002C6510" w:rsidRPr="002C6510" w14:paraId="1B68038D" w14:textId="77777777" w:rsidTr="00897F40">
        <w:trPr>
          <w:trHeight w:val="464"/>
        </w:trPr>
        <w:tc>
          <w:tcPr>
            <w:tcW w:w="1909" w:type="dxa"/>
            <w:vMerge w:val="restart"/>
            <w:shd w:val="clear" w:color="auto" w:fill="auto"/>
            <w:vAlign w:val="center"/>
            <w:hideMark/>
          </w:tcPr>
          <w:p w14:paraId="7A193BDB" w14:textId="77777777" w:rsidR="002C6510" w:rsidRPr="002C6510" w:rsidRDefault="002C6510" w:rsidP="002C6510">
            <w:pPr>
              <w:ind w:firstLine="142"/>
              <w:jc w:val="center"/>
              <w:rPr>
                <w:bCs/>
                <w:szCs w:val="20"/>
              </w:rPr>
            </w:pPr>
            <w:r w:rsidRPr="002C6510">
              <w:rPr>
                <w:bCs/>
                <w:szCs w:val="20"/>
              </w:rPr>
              <w:t>2024</w:t>
            </w:r>
          </w:p>
        </w:tc>
        <w:tc>
          <w:tcPr>
            <w:tcW w:w="1909" w:type="dxa"/>
            <w:shd w:val="clear" w:color="auto" w:fill="auto"/>
            <w:hideMark/>
          </w:tcPr>
          <w:p w14:paraId="351A4482" w14:textId="77777777" w:rsidR="002C6510" w:rsidRPr="002C6510" w:rsidRDefault="002C6510" w:rsidP="002C6510">
            <w:pPr>
              <w:ind w:firstLine="33"/>
              <w:jc w:val="center"/>
              <w:rPr>
                <w:szCs w:val="20"/>
              </w:rPr>
            </w:pPr>
            <w:r w:rsidRPr="002C6510">
              <w:rPr>
                <w:szCs w:val="20"/>
              </w:rPr>
              <w:t>Полезный отпуск</w:t>
            </w:r>
          </w:p>
        </w:tc>
        <w:tc>
          <w:tcPr>
            <w:tcW w:w="1909" w:type="dxa"/>
            <w:shd w:val="clear" w:color="auto" w:fill="auto"/>
            <w:hideMark/>
          </w:tcPr>
          <w:p w14:paraId="4BC3041F" w14:textId="77777777" w:rsidR="002C6510" w:rsidRPr="002C6510" w:rsidRDefault="002C6510" w:rsidP="002C6510">
            <w:pPr>
              <w:ind w:firstLine="34"/>
              <w:jc w:val="center"/>
              <w:rPr>
                <w:szCs w:val="20"/>
              </w:rPr>
            </w:pPr>
            <w:r w:rsidRPr="002C6510">
              <w:rPr>
                <w:szCs w:val="20"/>
              </w:rPr>
              <w:t>Тариф</w:t>
            </w:r>
            <w:r w:rsidRPr="002C6510">
              <w:rPr>
                <w:szCs w:val="20"/>
              </w:rPr>
              <w:br/>
              <w:t>(гр.5/гр.2)</w:t>
            </w:r>
          </w:p>
        </w:tc>
        <w:tc>
          <w:tcPr>
            <w:tcW w:w="1909" w:type="dxa"/>
            <w:shd w:val="clear" w:color="auto" w:fill="auto"/>
            <w:vAlign w:val="center"/>
            <w:hideMark/>
          </w:tcPr>
          <w:p w14:paraId="1381EB63" w14:textId="77777777" w:rsidR="002C6510" w:rsidRPr="002C6510" w:rsidRDefault="002C6510" w:rsidP="002C6510">
            <w:pPr>
              <w:ind w:firstLine="34"/>
              <w:jc w:val="center"/>
              <w:rPr>
                <w:szCs w:val="20"/>
              </w:rPr>
            </w:pPr>
            <w:r w:rsidRPr="002C6510">
              <w:rPr>
                <w:szCs w:val="20"/>
              </w:rPr>
              <w:t>Рост</w:t>
            </w:r>
          </w:p>
        </w:tc>
        <w:tc>
          <w:tcPr>
            <w:tcW w:w="1909" w:type="dxa"/>
            <w:shd w:val="clear" w:color="auto" w:fill="auto"/>
            <w:vAlign w:val="center"/>
            <w:hideMark/>
          </w:tcPr>
          <w:p w14:paraId="7A2FEB6F" w14:textId="77777777" w:rsidR="002C6510" w:rsidRPr="002C6510" w:rsidRDefault="002C6510" w:rsidP="002C6510">
            <w:pPr>
              <w:ind w:firstLine="34"/>
              <w:jc w:val="center"/>
              <w:rPr>
                <w:szCs w:val="20"/>
              </w:rPr>
            </w:pPr>
            <w:r w:rsidRPr="002C6510">
              <w:rPr>
                <w:szCs w:val="20"/>
              </w:rPr>
              <w:t>НВВ</w:t>
            </w:r>
          </w:p>
        </w:tc>
      </w:tr>
      <w:tr w:rsidR="002C6510" w:rsidRPr="002C6510" w14:paraId="6C63F1F9" w14:textId="77777777" w:rsidTr="00897F40">
        <w:trPr>
          <w:trHeight w:val="232"/>
        </w:trPr>
        <w:tc>
          <w:tcPr>
            <w:tcW w:w="1909" w:type="dxa"/>
            <w:vMerge/>
            <w:shd w:val="clear" w:color="auto" w:fill="auto"/>
            <w:hideMark/>
          </w:tcPr>
          <w:p w14:paraId="005D0661" w14:textId="77777777" w:rsidR="002C6510" w:rsidRPr="002C6510" w:rsidRDefault="002C6510" w:rsidP="002C6510">
            <w:pPr>
              <w:ind w:firstLine="142"/>
              <w:jc w:val="center"/>
              <w:rPr>
                <w:bCs/>
                <w:szCs w:val="20"/>
              </w:rPr>
            </w:pPr>
          </w:p>
        </w:tc>
        <w:tc>
          <w:tcPr>
            <w:tcW w:w="1909" w:type="dxa"/>
            <w:shd w:val="clear" w:color="auto" w:fill="auto"/>
            <w:hideMark/>
          </w:tcPr>
          <w:p w14:paraId="0BCA55AA" w14:textId="77777777" w:rsidR="002C6510" w:rsidRPr="002C6510" w:rsidRDefault="002C6510" w:rsidP="002C6510">
            <w:pPr>
              <w:ind w:firstLine="33"/>
              <w:jc w:val="center"/>
              <w:rPr>
                <w:szCs w:val="20"/>
              </w:rPr>
            </w:pPr>
            <w:r w:rsidRPr="002C6510">
              <w:rPr>
                <w:szCs w:val="20"/>
              </w:rPr>
              <w:t>Гкал</w:t>
            </w:r>
          </w:p>
        </w:tc>
        <w:tc>
          <w:tcPr>
            <w:tcW w:w="1909" w:type="dxa"/>
            <w:shd w:val="clear" w:color="auto" w:fill="auto"/>
            <w:hideMark/>
          </w:tcPr>
          <w:p w14:paraId="6C45047E" w14:textId="77777777" w:rsidR="002C6510" w:rsidRPr="002C6510" w:rsidRDefault="002C6510" w:rsidP="002C6510">
            <w:pPr>
              <w:ind w:firstLine="34"/>
              <w:jc w:val="center"/>
              <w:rPr>
                <w:szCs w:val="20"/>
              </w:rPr>
            </w:pPr>
            <w:r w:rsidRPr="002C6510">
              <w:rPr>
                <w:szCs w:val="20"/>
              </w:rPr>
              <w:t>руб./Гкал</w:t>
            </w:r>
          </w:p>
        </w:tc>
        <w:tc>
          <w:tcPr>
            <w:tcW w:w="1909" w:type="dxa"/>
            <w:shd w:val="clear" w:color="auto" w:fill="auto"/>
            <w:hideMark/>
          </w:tcPr>
          <w:p w14:paraId="2ECA44A9" w14:textId="77777777" w:rsidR="002C6510" w:rsidRPr="002C6510" w:rsidRDefault="002C6510" w:rsidP="002C6510">
            <w:pPr>
              <w:ind w:firstLine="34"/>
              <w:jc w:val="center"/>
              <w:rPr>
                <w:szCs w:val="20"/>
              </w:rPr>
            </w:pPr>
            <w:r w:rsidRPr="002C6510">
              <w:rPr>
                <w:szCs w:val="20"/>
              </w:rPr>
              <w:t>%</w:t>
            </w:r>
          </w:p>
        </w:tc>
        <w:tc>
          <w:tcPr>
            <w:tcW w:w="1909" w:type="dxa"/>
            <w:shd w:val="clear" w:color="auto" w:fill="auto"/>
            <w:hideMark/>
          </w:tcPr>
          <w:p w14:paraId="20B8CB82" w14:textId="77777777" w:rsidR="002C6510" w:rsidRPr="002C6510" w:rsidRDefault="002C6510" w:rsidP="002C6510">
            <w:pPr>
              <w:ind w:firstLine="34"/>
              <w:jc w:val="center"/>
              <w:rPr>
                <w:szCs w:val="20"/>
              </w:rPr>
            </w:pPr>
            <w:r w:rsidRPr="002C6510">
              <w:rPr>
                <w:szCs w:val="20"/>
              </w:rPr>
              <w:t>тыс. руб.</w:t>
            </w:r>
          </w:p>
        </w:tc>
      </w:tr>
      <w:tr w:rsidR="002C6510" w:rsidRPr="002C6510" w14:paraId="4F7B1EFF" w14:textId="77777777" w:rsidTr="00897F40">
        <w:trPr>
          <w:trHeight w:val="232"/>
        </w:trPr>
        <w:tc>
          <w:tcPr>
            <w:tcW w:w="1909" w:type="dxa"/>
            <w:tcBorders>
              <w:top w:val="nil"/>
              <w:left w:val="single" w:sz="4" w:space="0" w:color="auto"/>
              <w:bottom w:val="single" w:sz="4" w:space="0" w:color="auto"/>
              <w:right w:val="single" w:sz="4" w:space="0" w:color="auto"/>
            </w:tcBorders>
            <w:shd w:val="clear" w:color="auto" w:fill="auto"/>
            <w:vAlign w:val="center"/>
          </w:tcPr>
          <w:p w14:paraId="5146BCB1" w14:textId="77777777" w:rsidR="002C6510" w:rsidRPr="002C6510" w:rsidRDefault="002C6510" w:rsidP="002C6510">
            <w:pPr>
              <w:jc w:val="center"/>
              <w:rPr>
                <w:szCs w:val="20"/>
              </w:rPr>
            </w:pPr>
            <w:r w:rsidRPr="002C6510">
              <w:rPr>
                <w:szCs w:val="20"/>
              </w:rPr>
              <w:t>1</w:t>
            </w:r>
          </w:p>
        </w:tc>
        <w:tc>
          <w:tcPr>
            <w:tcW w:w="1909" w:type="dxa"/>
            <w:tcBorders>
              <w:top w:val="nil"/>
              <w:left w:val="nil"/>
              <w:bottom w:val="single" w:sz="4" w:space="0" w:color="auto"/>
              <w:right w:val="single" w:sz="4" w:space="0" w:color="auto"/>
            </w:tcBorders>
            <w:shd w:val="clear" w:color="auto" w:fill="auto"/>
            <w:vAlign w:val="center"/>
          </w:tcPr>
          <w:p w14:paraId="21C1A70C" w14:textId="77777777" w:rsidR="002C6510" w:rsidRPr="002C6510" w:rsidRDefault="002C6510" w:rsidP="002C6510">
            <w:pPr>
              <w:jc w:val="center"/>
              <w:rPr>
                <w:szCs w:val="20"/>
              </w:rPr>
            </w:pPr>
            <w:r w:rsidRPr="002C6510">
              <w:rPr>
                <w:szCs w:val="20"/>
              </w:rPr>
              <w:t>2</w:t>
            </w:r>
          </w:p>
        </w:tc>
        <w:tc>
          <w:tcPr>
            <w:tcW w:w="1909" w:type="dxa"/>
            <w:tcBorders>
              <w:top w:val="nil"/>
              <w:left w:val="nil"/>
              <w:bottom w:val="single" w:sz="4" w:space="0" w:color="auto"/>
              <w:right w:val="single" w:sz="4" w:space="0" w:color="auto"/>
            </w:tcBorders>
            <w:shd w:val="clear" w:color="auto" w:fill="auto"/>
            <w:vAlign w:val="center"/>
          </w:tcPr>
          <w:p w14:paraId="1D323B8C" w14:textId="77777777" w:rsidR="002C6510" w:rsidRPr="002C6510" w:rsidRDefault="002C6510" w:rsidP="002C6510">
            <w:pPr>
              <w:jc w:val="center"/>
              <w:rPr>
                <w:szCs w:val="20"/>
              </w:rPr>
            </w:pPr>
            <w:r w:rsidRPr="002C6510">
              <w:rPr>
                <w:szCs w:val="20"/>
              </w:rPr>
              <w:t>3</w:t>
            </w:r>
          </w:p>
        </w:tc>
        <w:tc>
          <w:tcPr>
            <w:tcW w:w="1909" w:type="dxa"/>
            <w:tcBorders>
              <w:top w:val="nil"/>
              <w:left w:val="nil"/>
              <w:bottom w:val="single" w:sz="4" w:space="0" w:color="auto"/>
              <w:right w:val="single" w:sz="4" w:space="0" w:color="auto"/>
            </w:tcBorders>
            <w:shd w:val="clear" w:color="auto" w:fill="auto"/>
            <w:vAlign w:val="center"/>
          </w:tcPr>
          <w:p w14:paraId="2B232893" w14:textId="77777777" w:rsidR="002C6510" w:rsidRPr="002C6510" w:rsidRDefault="002C6510" w:rsidP="002C6510">
            <w:pPr>
              <w:jc w:val="center"/>
              <w:rPr>
                <w:szCs w:val="20"/>
              </w:rPr>
            </w:pPr>
            <w:r w:rsidRPr="002C6510">
              <w:rPr>
                <w:szCs w:val="20"/>
              </w:rPr>
              <w:t>4</w:t>
            </w:r>
          </w:p>
        </w:tc>
        <w:tc>
          <w:tcPr>
            <w:tcW w:w="1909" w:type="dxa"/>
            <w:tcBorders>
              <w:top w:val="nil"/>
              <w:left w:val="nil"/>
              <w:bottom w:val="single" w:sz="4" w:space="0" w:color="auto"/>
              <w:right w:val="single" w:sz="4" w:space="0" w:color="auto"/>
            </w:tcBorders>
            <w:shd w:val="clear" w:color="auto" w:fill="auto"/>
            <w:vAlign w:val="center"/>
          </w:tcPr>
          <w:p w14:paraId="7ED86A83" w14:textId="77777777" w:rsidR="002C6510" w:rsidRPr="002C6510" w:rsidRDefault="002C6510" w:rsidP="002C6510">
            <w:pPr>
              <w:jc w:val="center"/>
              <w:rPr>
                <w:szCs w:val="20"/>
              </w:rPr>
            </w:pPr>
            <w:r w:rsidRPr="002C6510">
              <w:rPr>
                <w:szCs w:val="20"/>
              </w:rPr>
              <w:t>5=2×3</w:t>
            </w:r>
          </w:p>
        </w:tc>
      </w:tr>
      <w:tr w:rsidR="002C6510" w:rsidRPr="002C6510" w14:paraId="5B9BB017" w14:textId="77777777" w:rsidTr="00897F40">
        <w:trPr>
          <w:trHeight w:val="232"/>
        </w:trPr>
        <w:tc>
          <w:tcPr>
            <w:tcW w:w="1909" w:type="dxa"/>
            <w:shd w:val="clear" w:color="auto" w:fill="auto"/>
            <w:hideMark/>
          </w:tcPr>
          <w:p w14:paraId="4160FCC5" w14:textId="77777777" w:rsidR="002C6510" w:rsidRPr="002C6510" w:rsidRDefault="002C6510" w:rsidP="002C6510">
            <w:pPr>
              <w:rPr>
                <w:sz w:val="22"/>
                <w:szCs w:val="22"/>
              </w:rPr>
            </w:pPr>
            <w:r w:rsidRPr="002C6510">
              <w:rPr>
                <w:sz w:val="22"/>
                <w:szCs w:val="22"/>
              </w:rPr>
              <w:t>с 01.01.2025 года</w:t>
            </w:r>
          </w:p>
        </w:tc>
        <w:tc>
          <w:tcPr>
            <w:tcW w:w="1909" w:type="dxa"/>
            <w:vMerge w:val="restart"/>
            <w:shd w:val="clear" w:color="auto" w:fill="auto"/>
            <w:vAlign w:val="center"/>
          </w:tcPr>
          <w:p w14:paraId="40CDED21" w14:textId="77777777" w:rsidR="002C6510" w:rsidRPr="002C6510" w:rsidRDefault="002C6510" w:rsidP="002C6510">
            <w:pPr>
              <w:jc w:val="center"/>
              <w:rPr>
                <w:szCs w:val="20"/>
              </w:rPr>
            </w:pPr>
            <w:r w:rsidRPr="002C6510">
              <w:rPr>
                <w:szCs w:val="20"/>
              </w:rPr>
              <w:t xml:space="preserve">46 594,17  </w:t>
            </w:r>
          </w:p>
        </w:tc>
        <w:tc>
          <w:tcPr>
            <w:tcW w:w="1909" w:type="dxa"/>
            <w:shd w:val="clear" w:color="auto" w:fill="auto"/>
          </w:tcPr>
          <w:p w14:paraId="370EE37B" w14:textId="77777777" w:rsidR="002C6510" w:rsidRPr="002C6510" w:rsidRDefault="002C6510" w:rsidP="002C6510">
            <w:pPr>
              <w:jc w:val="center"/>
              <w:rPr>
                <w:szCs w:val="20"/>
              </w:rPr>
            </w:pPr>
            <w:r w:rsidRPr="002C6510">
              <w:rPr>
                <w:szCs w:val="20"/>
              </w:rPr>
              <w:t>4 493,69</w:t>
            </w:r>
          </w:p>
        </w:tc>
        <w:tc>
          <w:tcPr>
            <w:tcW w:w="1909" w:type="dxa"/>
            <w:shd w:val="clear" w:color="auto" w:fill="auto"/>
            <w:vAlign w:val="center"/>
          </w:tcPr>
          <w:p w14:paraId="5139AD04" w14:textId="77777777" w:rsidR="002C6510" w:rsidRPr="002C6510" w:rsidRDefault="002C6510" w:rsidP="002C6510">
            <w:pPr>
              <w:ind w:firstLine="34"/>
              <w:jc w:val="center"/>
              <w:rPr>
                <w:szCs w:val="20"/>
              </w:rPr>
            </w:pPr>
            <w:r w:rsidRPr="002C6510">
              <w:rPr>
                <w:szCs w:val="20"/>
              </w:rPr>
              <w:t>0,00</w:t>
            </w:r>
          </w:p>
        </w:tc>
        <w:tc>
          <w:tcPr>
            <w:tcW w:w="1909" w:type="dxa"/>
            <w:vMerge w:val="restart"/>
            <w:shd w:val="clear" w:color="auto" w:fill="auto"/>
            <w:vAlign w:val="center"/>
          </w:tcPr>
          <w:p w14:paraId="2CAF494C" w14:textId="77777777" w:rsidR="002C6510" w:rsidRPr="002C6510" w:rsidRDefault="002C6510" w:rsidP="002C6510">
            <w:pPr>
              <w:jc w:val="center"/>
              <w:rPr>
                <w:szCs w:val="20"/>
              </w:rPr>
            </w:pPr>
            <w:r w:rsidRPr="002C6510">
              <w:rPr>
                <w:szCs w:val="20"/>
              </w:rPr>
              <w:t xml:space="preserve">218 222,43  </w:t>
            </w:r>
          </w:p>
        </w:tc>
      </w:tr>
      <w:tr w:rsidR="002C6510" w:rsidRPr="002C6510" w14:paraId="0AE98FA3" w14:textId="77777777" w:rsidTr="00897F40">
        <w:trPr>
          <w:trHeight w:val="232"/>
        </w:trPr>
        <w:tc>
          <w:tcPr>
            <w:tcW w:w="1909" w:type="dxa"/>
            <w:shd w:val="clear" w:color="auto" w:fill="auto"/>
          </w:tcPr>
          <w:p w14:paraId="7EBF4721" w14:textId="77777777" w:rsidR="002C6510" w:rsidRPr="002C6510" w:rsidRDefault="002C6510" w:rsidP="002C6510">
            <w:pPr>
              <w:rPr>
                <w:szCs w:val="20"/>
              </w:rPr>
            </w:pPr>
            <w:r w:rsidRPr="002C6510">
              <w:rPr>
                <w:sz w:val="22"/>
                <w:szCs w:val="22"/>
              </w:rPr>
              <w:t>с 01.07.2025 года</w:t>
            </w:r>
          </w:p>
        </w:tc>
        <w:tc>
          <w:tcPr>
            <w:tcW w:w="1909" w:type="dxa"/>
            <w:vMerge/>
            <w:shd w:val="clear" w:color="auto" w:fill="auto"/>
          </w:tcPr>
          <w:p w14:paraId="0B18C8F5" w14:textId="77777777" w:rsidR="002C6510" w:rsidRPr="002C6510" w:rsidRDefault="002C6510" w:rsidP="002C6510">
            <w:pPr>
              <w:jc w:val="center"/>
              <w:rPr>
                <w:szCs w:val="20"/>
              </w:rPr>
            </w:pPr>
          </w:p>
        </w:tc>
        <w:tc>
          <w:tcPr>
            <w:tcW w:w="1909" w:type="dxa"/>
            <w:shd w:val="clear" w:color="auto" w:fill="auto"/>
          </w:tcPr>
          <w:p w14:paraId="50E21E2B" w14:textId="77777777" w:rsidR="002C6510" w:rsidRPr="002C6510" w:rsidRDefault="002C6510" w:rsidP="002C6510">
            <w:pPr>
              <w:jc w:val="center"/>
              <w:rPr>
                <w:szCs w:val="20"/>
              </w:rPr>
            </w:pPr>
            <w:r w:rsidRPr="002C6510">
              <w:rPr>
                <w:szCs w:val="20"/>
              </w:rPr>
              <w:t xml:space="preserve">4 968,14  </w:t>
            </w:r>
          </w:p>
        </w:tc>
        <w:tc>
          <w:tcPr>
            <w:tcW w:w="1909" w:type="dxa"/>
            <w:shd w:val="clear" w:color="auto" w:fill="auto"/>
            <w:vAlign w:val="center"/>
          </w:tcPr>
          <w:p w14:paraId="0DAC362F" w14:textId="77777777" w:rsidR="002C6510" w:rsidRPr="002C6510" w:rsidRDefault="002C6510" w:rsidP="002C6510">
            <w:pPr>
              <w:ind w:firstLine="34"/>
              <w:jc w:val="center"/>
              <w:rPr>
                <w:szCs w:val="20"/>
              </w:rPr>
            </w:pPr>
            <w:r w:rsidRPr="002C6510">
              <w:rPr>
                <w:szCs w:val="20"/>
              </w:rPr>
              <w:t>10,56</w:t>
            </w:r>
          </w:p>
        </w:tc>
        <w:tc>
          <w:tcPr>
            <w:tcW w:w="1909" w:type="dxa"/>
            <w:vMerge/>
            <w:shd w:val="clear" w:color="auto" w:fill="auto"/>
          </w:tcPr>
          <w:p w14:paraId="22A76565" w14:textId="77777777" w:rsidR="002C6510" w:rsidRPr="002C6510" w:rsidRDefault="002C6510" w:rsidP="002C6510">
            <w:pPr>
              <w:jc w:val="center"/>
              <w:rPr>
                <w:szCs w:val="20"/>
              </w:rPr>
            </w:pPr>
          </w:p>
        </w:tc>
      </w:tr>
    </w:tbl>
    <w:p w14:paraId="3D381FAE" w14:textId="77777777" w:rsidR="002C6510" w:rsidRPr="002C6510" w:rsidRDefault="002C6510" w:rsidP="002C6510">
      <w:pPr>
        <w:keepNext/>
        <w:ind w:left="142"/>
        <w:jc w:val="center"/>
        <w:outlineLvl w:val="2"/>
        <w:rPr>
          <w:b/>
          <w:sz w:val="28"/>
          <w:szCs w:val="28"/>
          <w:lang w:eastAsia="en-US"/>
        </w:rPr>
      </w:pPr>
    </w:p>
    <w:p w14:paraId="2D242A48" w14:textId="77777777" w:rsidR="002C6510" w:rsidRPr="002C6510" w:rsidRDefault="002C6510" w:rsidP="002C6510">
      <w:pPr>
        <w:keepNext/>
        <w:ind w:left="142"/>
        <w:jc w:val="center"/>
        <w:outlineLvl w:val="2"/>
        <w:rPr>
          <w:b/>
          <w:sz w:val="28"/>
          <w:szCs w:val="28"/>
        </w:rPr>
      </w:pPr>
      <w:bookmarkStart w:id="213" w:name="_Toc181444183"/>
      <w:r w:rsidRPr="002C6510">
        <w:rPr>
          <w:b/>
          <w:sz w:val="28"/>
          <w:szCs w:val="28"/>
          <w:lang w:eastAsia="en-US"/>
        </w:rPr>
        <w:t xml:space="preserve">15. Корректировка НВВ </w:t>
      </w:r>
      <w:r w:rsidRPr="002C6510">
        <w:rPr>
          <w:b/>
          <w:sz w:val="28"/>
          <w:szCs w:val="28"/>
        </w:rPr>
        <w:t>на теплоноситель ООО «А-Энерго» на потребительский рынок на 2025 год</w:t>
      </w:r>
      <w:bookmarkEnd w:id="213"/>
    </w:p>
    <w:p w14:paraId="5F76DE5A" w14:textId="77777777" w:rsidR="002C6510" w:rsidRPr="002C6510" w:rsidRDefault="002C6510" w:rsidP="002C6510">
      <w:pPr>
        <w:ind w:right="142" w:firstLine="709"/>
        <w:jc w:val="both"/>
        <w:rPr>
          <w:sz w:val="27"/>
          <w:szCs w:val="27"/>
        </w:rPr>
      </w:pPr>
      <w:r w:rsidRPr="002C6510">
        <w:rPr>
          <w:sz w:val="27"/>
          <w:szCs w:val="27"/>
        </w:rPr>
        <w:t>Эксперты полагают экономически и технологически обоснованным то обстоятельство, что компонент на теплоноситель принимается равным тарифу на холодную воду и включают в себя стоимость 1 м3 исходной воды. В нашем случае стоимость теплоносителя соответствует стоимости покупной воды от                              ООО «Горводоканал» (</w:t>
      </w:r>
      <w:r w:rsidRPr="002C6510">
        <w:rPr>
          <w:bCs/>
          <w:snapToGrid w:val="0"/>
          <w:sz w:val="27"/>
          <w:szCs w:val="27"/>
        </w:rPr>
        <w:t>Мариинский муниципальный район</w:t>
      </w:r>
      <w:r w:rsidRPr="002C6510">
        <w:rPr>
          <w:sz w:val="27"/>
          <w:szCs w:val="27"/>
        </w:rPr>
        <w:t xml:space="preserve">) без дополнительных </w:t>
      </w:r>
      <w:r w:rsidRPr="002C6510">
        <w:rPr>
          <w:sz w:val="27"/>
          <w:szCs w:val="27"/>
        </w:rPr>
        <w:lastRenderedPageBreak/>
        <w:t>расходов на ее доочистку. В связи с этим НВВ на теплоноситель экспертами не рассчитывалась.</w:t>
      </w:r>
    </w:p>
    <w:p w14:paraId="6E3D067F" w14:textId="77777777" w:rsidR="002C6510" w:rsidRPr="002C6510" w:rsidRDefault="002C6510" w:rsidP="002C6510">
      <w:pPr>
        <w:ind w:firstLine="708"/>
        <w:jc w:val="both"/>
        <w:rPr>
          <w:sz w:val="27"/>
          <w:szCs w:val="27"/>
        </w:rPr>
      </w:pPr>
      <w:r w:rsidRPr="002C6510">
        <w:rPr>
          <w:sz w:val="27"/>
          <w:szCs w:val="27"/>
        </w:rPr>
        <w:t>Согласно п.28 Основ ценообразования № 1075 при определении плановых (расчетных) значений расходов (цен) орган регулирования использует первым источником информации о ценах (тарифах) и расходах,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362F343E" w14:textId="77777777" w:rsidR="002C6510" w:rsidRPr="002C6510" w:rsidRDefault="002C6510" w:rsidP="002C6510">
      <w:pPr>
        <w:ind w:firstLine="540"/>
        <w:jc w:val="both"/>
        <w:rPr>
          <w:snapToGrid w:val="0"/>
          <w:sz w:val="28"/>
          <w:szCs w:val="28"/>
        </w:rPr>
      </w:pPr>
      <w:r w:rsidRPr="002C6510">
        <w:rPr>
          <w:snapToGrid w:val="0"/>
          <w:sz w:val="28"/>
          <w:szCs w:val="28"/>
        </w:rPr>
        <w:t xml:space="preserve">Для принятия решения по уровню цен на теплоноситель в 2025, эксперты опирались на цены поставки холодной воды, установленные постановлением РЭК Кузбасса от 15.10.2024 № 250 для ООО «Горводоканал» (Мариинский муниципальный округ). </w:t>
      </w:r>
    </w:p>
    <w:p w14:paraId="4BF3FCF9" w14:textId="77777777" w:rsidR="002C6510" w:rsidRPr="002C6510" w:rsidRDefault="002C6510" w:rsidP="002C6510">
      <w:pPr>
        <w:ind w:firstLine="540"/>
        <w:jc w:val="both"/>
        <w:rPr>
          <w:snapToGrid w:val="0"/>
          <w:sz w:val="28"/>
          <w:szCs w:val="28"/>
        </w:rPr>
      </w:pPr>
      <w:r w:rsidRPr="002C6510">
        <w:rPr>
          <w:snapToGrid w:val="0"/>
          <w:sz w:val="28"/>
          <w:szCs w:val="28"/>
        </w:rPr>
        <w:t xml:space="preserve">Стоимость воды на 2025 год по ООО «Горводоканал» (Мариинский муниципальный округ) по вышеуказанному постановлению </w:t>
      </w:r>
      <w:proofErr w:type="gramStart"/>
      <w:r w:rsidRPr="002C6510">
        <w:rPr>
          <w:snapToGrid w:val="0"/>
          <w:sz w:val="28"/>
          <w:szCs w:val="28"/>
        </w:rPr>
        <w:t xml:space="preserve">составила:   </w:t>
      </w:r>
      <w:proofErr w:type="gramEnd"/>
      <w:r w:rsidRPr="002C6510">
        <w:rPr>
          <w:snapToGrid w:val="0"/>
          <w:sz w:val="28"/>
          <w:szCs w:val="28"/>
        </w:rPr>
        <w:t xml:space="preserve">                  с 01.01.2025 – 33,87 руб./м³, с 01.07.2024 –38,91 руб./м³ (рост по воде с 01.07.2025 года составил 14,88 %).</w:t>
      </w:r>
    </w:p>
    <w:p w14:paraId="6A3CBD1D" w14:textId="77777777" w:rsidR="002C6510" w:rsidRPr="002C6510" w:rsidRDefault="002C6510" w:rsidP="002C6510">
      <w:pPr>
        <w:ind w:right="142" w:firstLine="709"/>
        <w:jc w:val="both"/>
        <w:rPr>
          <w:rFonts w:eastAsia="Calibri"/>
          <w:sz w:val="28"/>
          <w:szCs w:val="28"/>
        </w:rPr>
      </w:pPr>
      <w:r w:rsidRPr="002C6510">
        <w:rPr>
          <w:rFonts w:eastAsia="Calibri"/>
          <w:sz w:val="28"/>
          <w:szCs w:val="28"/>
        </w:rPr>
        <w:t xml:space="preserve">Цена теплоносителя с 01.07.2024 установлена на уровне </w:t>
      </w:r>
      <w:r w:rsidRPr="002C6510">
        <w:rPr>
          <w:sz w:val="28"/>
          <w:szCs w:val="28"/>
        </w:rPr>
        <w:t>26,80 руб./м³</w:t>
      </w:r>
      <w:r w:rsidRPr="002C6510">
        <w:rPr>
          <w:snapToGrid w:val="0"/>
          <w:sz w:val="28"/>
          <w:szCs w:val="28"/>
        </w:rPr>
        <w:t xml:space="preserve"> (постановление РЭК Кузбасса от 30.11.2023 № 452 для ООО «А-Энерго»).</w:t>
      </w:r>
    </w:p>
    <w:p w14:paraId="372FE783" w14:textId="77777777" w:rsidR="002C6510" w:rsidRPr="002C6510" w:rsidRDefault="002C6510" w:rsidP="002C6510">
      <w:pPr>
        <w:autoSpaceDE w:val="0"/>
        <w:autoSpaceDN w:val="0"/>
        <w:adjustRightInd w:val="0"/>
        <w:ind w:firstLine="708"/>
        <w:jc w:val="both"/>
        <w:rPr>
          <w:rFonts w:eastAsia="Calibri"/>
          <w:sz w:val="28"/>
          <w:szCs w:val="28"/>
          <w:lang w:eastAsia="en-US"/>
        </w:rPr>
      </w:pPr>
      <w:r w:rsidRPr="002C6510">
        <w:rPr>
          <w:rFonts w:eastAsia="Calibri"/>
          <w:sz w:val="28"/>
          <w:szCs w:val="28"/>
          <w:lang w:eastAsia="en-US"/>
        </w:rPr>
        <w:t xml:space="preserve">На 2025 год тарифы устанавливаются с календарной разбивкой по полугодиям исходя из </w:t>
      </w:r>
      <w:proofErr w:type="spellStart"/>
      <w:r w:rsidRPr="002C6510">
        <w:rPr>
          <w:rFonts w:eastAsia="Calibri"/>
          <w:sz w:val="28"/>
          <w:szCs w:val="28"/>
          <w:lang w:eastAsia="en-US"/>
        </w:rPr>
        <w:t>непревышения</w:t>
      </w:r>
      <w:proofErr w:type="spellEnd"/>
      <w:r w:rsidRPr="002C6510">
        <w:rPr>
          <w:rFonts w:eastAsia="Calibri"/>
          <w:sz w:val="28"/>
          <w:szCs w:val="28"/>
          <w:lang w:eastAsia="en-US"/>
        </w:rPr>
        <w:t xml:space="preserve"> величины указанных тарифов без учета налога на добавленную стоимость в первом полугодии очередного расчетного годового периода регулирования над величиной соответствующих тарифов без учета налога на добавленную стоимость во втором полугодии предшествующего годового периода регулирования по состоянию на 31 декабря. (гл. </w:t>
      </w:r>
      <w:r w:rsidRPr="002C6510">
        <w:rPr>
          <w:rFonts w:eastAsia="Calibri"/>
          <w:sz w:val="28"/>
          <w:szCs w:val="28"/>
          <w:lang w:val="en-US" w:eastAsia="en-US"/>
        </w:rPr>
        <w:t>I</w:t>
      </w:r>
      <w:r w:rsidRPr="002C6510">
        <w:rPr>
          <w:rFonts w:eastAsia="Calibri"/>
          <w:sz w:val="28"/>
          <w:szCs w:val="28"/>
          <w:lang w:eastAsia="en-US"/>
        </w:rPr>
        <w:t xml:space="preserve"> п. 15 Основ ценообразования).</w:t>
      </w:r>
    </w:p>
    <w:p w14:paraId="43D16E99" w14:textId="77777777" w:rsidR="002C6510" w:rsidRPr="002C6510" w:rsidRDefault="002C6510" w:rsidP="002C6510">
      <w:pPr>
        <w:ind w:right="142" w:firstLine="709"/>
        <w:jc w:val="both"/>
        <w:rPr>
          <w:rFonts w:eastAsia="Calibri"/>
          <w:sz w:val="28"/>
          <w:szCs w:val="28"/>
        </w:rPr>
      </w:pPr>
      <w:r w:rsidRPr="002C6510">
        <w:rPr>
          <w:rFonts w:eastAsia="Calibri"/>
          <w:sz w:val="28"/>
          <w:szCs w:val="28"/>
        </w:rPr>
        <w:t xml:space="preserve">В соответствии с подпунктом 5 статьи 3 и статьей 7 Закона  о теплоснабжении общими принципами организации отношений в регулировании цен (тарифов) в сфере теплоснабжения является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 </w:t>
      </w:r>
    </w:p>
    <w:p w14:paraId="548CAD89" w14:textId="77777777" w:rsidR="002C6510" w:rsidRPr="002C6510" w:rsidRDefault="002C6510" w:rsidP="002C6510">
      <w:pPr>
        <w:ind w:right="142" w:firstLine="709"/>
        <w:jc w:val="both"/>
        <w:rPr>
          <w:sz w:val="28"/>
          <w:szCs w:val="28"/>
        </w:rPr>
      </w:pPr>
      <w:r w:rsidRPr="002C6510">
        <w:rPr>
          <w:sz w:val="28"/>
          <w:szCs w:val="28"/>
        </w:rPr>
        <w:t>В соответствии с вышесказанным эксперты предлагают ограничить уровень тарифа на теплоноситель с 01.07.2025 года величиной 29,63 руб./м³ (рост с 01.07.2025 составил 10,56 %).</w:t>
      </w:r>
    </w:p>
    <w:p w14:paraId="33EA4553" w14:textId="77777777" w:rsidR="002C6510" w:rsidRPr="002C6510" w:rsidRDefault="002C6510" w:rsidP="002C6510">
      <w:pPr>
        <w:tabs>
          <w:tab w:val="left" w:pos="1890"/>
        </w:tabs>
        <w:spacing w:line="360" w:lineRule="auto"/>
        <w:ind w:left="8081" w:right="142" w:hanging="7939"/>
        <w:jc w:val="right"/>
        <w:rPr>
          <w:sz w:val="28"/>
          <w:szCs w:val="28"/>
        </w:rPr>
      </w:pPr>
      <w:r w:rsidRPr="002C6510">
        <w:rPr>
          <w:sz w:val="28"/>
          <w:szCs w:val="28"/>
        </w:rPr>
        <w:t>Таблица 13</w:t>
      </w:r>
    </w:p>
    <w:tbl>
      <w:tblPr>
        <w:tblW w:w="96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8"/>
        <w:gridCol w:w="2323"/>
        <w:gridCol w:w="2323"/>
      </w:tblGrid>
      <w:tr w:rsidR="002C6510" w:rsidRPr="002C6510" w14:paraId="357B39D3" w14:textId="77777777" w:rsidTr="00897F40">
        <w:trPr>
          <w:trHeight w:val="585"/>
        </w:trPr>
        <w:tc>
          <w:tcPr>
            <w:tcW w:w="4978" w:type="dxa"/>
            <w:vMerge w:val="restart"/>
            <w:shd w:val="clear" w:color="auto" w:fill="auto"/>
            <w:vAlign w:val="center"/>
            <w:hideMark/>
          </w:tcPr>
          <w:p w14:paraId="3D7251DA" w14:textId="77777777" w:rsidR="002C6510" w:rsidRPr="002C6510" w:rsidRDefault="002C6510" w:rsidP="002C6510">
            <w:pPr>
              <w:ind w:firstLine="142"/>
              <w:jc w:val="center"/>
              <w:rPr>
                <w:b/>
                <w:bCs/>
                <w:szCs w:val="20"/>
              </w:rPr>
            </w:pPr>
            <w:r w:rsidRPr="002C6510">
              <w:rPr>
                <w:b/>
                <w:bCs/>
                <w:szCs w:val="20"/>
              </w:rPr>
              <w:t>2025</w:t>
            </w:r>
          </w:p>
        </w:tc>
        <w:tc>
          <w:tcPr>
            <w:tcW w:w="2323" w:type="dxa"/>
            <w:shd w:val="clear" w:color="auto" w:fill="auto"/>
            <w:hideMark/>
          </w:tcPr>
          <w:p w14:paraId="65BAE3B9" w14:textId="77777777" w:rsidR="002C6510" w:rsidRPr="002C6510" w:rsidRDefault="002C6510" w:rsidP="002C6510">
            <w:pPr>
              <w:ind w:firstLine="34"/>
              <w:jc w:val="center"/>
              <w:rPr>
                <w:szCs w:val="20"/>
              </w:rPr>
            </w:pPr>
            <w:r w:rsidRPr="002C6510">
              <w:rPr>
                <w:szCs w:val="20"/>
              </w:rPr>
              <w:t>Тариф</w:t>
            </w:r>
            <w:r w:rsidRPr="002C6510">
              <w:rPr>
                <w:szCs w:val="20"/>
              </w:rPr>
              <w:br/>
              <w:t>(гр.5/гр.2)</w:t>
            </w:r>
          </w:p>
        </w:tc>
        <w:tc>
          <w:tcPr>
            <w:tcW w:w="2323" w:type="dxa"/>
            <w:shd w:val="clear" w:color="auto" w:fill="auto"/>
            <w:vAlign w:val="center"/>
            <w:hideMark/>
          </w:tcPr>
          <w:p w14:paraId="4DBF0DA4" w14:textId="77777777" w:rsidR="002C6510" w:rsidRPr="002C6510" w:rsidRDefault="002C6510" w:rsidP="002C6510">
            <w:pPr>
              <w:ind w:firstLine="34"/>
              <w:jc w:val="center"/>
              <w:rPr>
                <w:szCs w:val="20"/>
              </w:rPr>
            </w:pPr>
            <w:r w:rsidRPr="002C6510">
              <w:rPr>
                <w:szCs w:val="20"/>
              </w:rPr>
              <w:t>Рост</w:t>
            </w:r>
          </w:p>
        </w:tc>
      </w:tr>
      <w:tr w:rsidR="002C6510" w:rsidRPr="002C6510" w14:paraId="15ED9DA0" w14:textId="77777777" w:rsidTr="00897F40">
        <w:trPr>
          <w:trHeight w:val="292"/>
        </w:trPr>
        <w:tc>
          <w:tcPr>
            <w:tcW w:w="4978" w:type="dxa"/>
            <w:vMerge/>
            <w:shd w:val="clear" w:color="auto" w:fill="auto"/>
            <w:hideMark/>
          </w:tcPr>
          <w:p w14:paraId="5366270C" w14:textId="77777777" w:rsidR="002C6510" w:rsidRPr="002C6510" w:rsidRDefault="002C6510" w:rsidP="002C6510">
            <w:pPr>
              <w:ind w:firstLine="142"/>
              <w:jc w:val="center"/>
              <w:rPr>
                <w:b/>
                <w:bCs/>
                <w:szCs w:val="20"/>
              </w:rPr>
            </w:pPr>
          </w:p>
        </w:tc>
        <w:tc>
          <w:tcPr>
            <w:tcW w:w="2323" w:type="dxa"/>
            <w:shd w:val="clear" w:color="auto" w:fill="auto"/>
            <w:hideMark/>
          </w:tcPr>
          <w:p w14:paraId="10F4D792" w14:textId="77777777" w:rsidR="002C6510" w:rsidRPr="002C6510" w:rsidRDefault="002C6510" w:rsidP="002C6510">
            <w:pPr>
              <w:ind w:firstLine="34"/>
              <w:jc w:val="center"/>
              <w:rPr>
                <w:szCs w:val="20"/>
              </w:rPr>
            </w:pPr>
            <w:r w:rsidRPr="002C6510">
              <w:rPr>
                <w:szCs w:val="20"/>
              </w:rPr>
              <w:t>руб./ м3</w:t>
            </w:r>
          </w:p>
        </w:tc>
        <w:tc>
          <w:tcPr>
            <w:tcW w:w="2323" w:type="dxa"/>
            <w:shd w:val="clear" w:color="auto" w:fill="auto"/>
            <w:hideMark/>
          </w:tcPr>
          <w:p w14:paraId="1BFEB836" w14:textId="77777777" w:rsidR="002C6510" w:rsidRPr="002C6510" w:rsidRDefault="002C6510" w:rsidP="002C6510">
            <w:pPr>
              <w:ind w:firstLine="34"/>
              <w:jc w:val="center"/>
              <w:rPr>
                <w:szCs w:val="20"/>
              </w:rPr>
            </w:pPr>
            <w:r w:rsidRPr="002C6510">
              <w:rPr>
                <w:szCs w:val="20"/>
              </w:rPr>
              <w:t>%</w:t>
            </w:r>
          </w:p>
        </w:tc>
      </w:tr>
      <w:tr w:rsidR="002C6510" w:rsidRPr="002C6510" w14:paraId="6F17B35A" w14:textId="77777777" w:rsidTr="00897F40">
        <w:trPr>
          <w:trHeight w:val="292"/>
        </w:trPr>
        <w:tc>
          <w:tcPr>
            <w:tcW w:w="4978" w:type="dxa"/>
            <w:tcBorders>
              <w:top w:val="nil"/>
              <w:left w:val="single" w:sz="4" w:space="0" w:color="auto"/>
              <w:bottom w:val="single" w:sz="4" w:space="0" w:color="auto"/>
            </w:tcBorders>
            <w:shd w:val="clear" w:color="auto" w:fill="auto"/>
            <w:vAlign w:val="center"/>
          </w:tcPr>
          <w:p w14:paraId="57C4CAD5" w14:textId="77777777" w:rsidR="002C6510" w:rsidRPr="002C6510" w:rsidRDefault="002C6510" w:rsidP="002C6510">
            <w:pPr>
              <w:jc w:val="center"/>
              <w:rPr>
                <w:szCs w:val="20"/>
              </w:rPr>
            </w:pPr>
            <w:r w:rsidRPr="002C6510">
              <w:rPr>
                <w:szCs w:val="20"/>
              </w:rPr>
              <w:t>1</w:t>
            </w:r>
          </w:p>
        </w:tc>
        <w:tc>
          <w:tcPr>
            <w:tcW w:w="2323" w:type="dxa"/>
            <w:tcBorders>
              <w:top w:val="nil"/>
              <w:bottom w:val="single" w:sz="4" w:space="0" w:color="auto"/>
              <w:right w:val="single" w:sz="4" w:space="0" w:color="auto"/>
            </w:tcBorders>
            <w:shd w:val="clear" w:color="auto" w:fill="auto"/>
            <w:vAlign w:val="center"/>
          </w:tcPr>
          <w:p w14:paraId="33A620B3" w14:textId="77777777" w:rsidR="002C6510" w:rsidRPr="002C6510" w:rsidRDefault="002C6510" w:rsidP="002C6510">
            <w:pPr>
              <w:jc w:val="center"/>
              <w:rPr>
                <w:szCs w:val="20"/>
              </w:rPr>
            </w:pPr>
            <w:r w:rsidRPr="002C6510">
              <w:rPr>
                <w:szCs w:val="20"/>
              </w:rPr>
              <w:t>3</w:t>
            </w:r>
          </w:p>
        </w:tc>
        <w:tc>
          <w:tcPr>
            <w:tcW w:w="2323" w:type="dxa"/>
            <w:tcBorders>
              <w:top w:val="nil"/>
              <w:left w:val="nil"/>
              <w:bottom w:val="single" w:sz="4" w:space="0" w:color="auto"/>
              <w:right w:val="single" w:sz="4" w:space="0" w:color="auto"/>
            </w:tcBorders>
            <w:shd w:val="clear" w:color="auto" w:fill="auto"/>
            <w:vAlign w:val="center"/>
          </w:tcPr>
          <w:p w14:paraId="07414C45" w14:textId="77777777" w:rsidR="002C6510" w:rsidRPr="002C6510" w:rsidRDefault="002C6510" w:rsidP="002C6510">
            <w:pPr>
              <w:jc w:val="center"/>
              <w:rPr>
                <w:szCs w:val="20"/>
              </w:rPr>
            </w:pPr>
            <w:r w:rsidRPr="002C6510">
              <w:rPr>
                <w:szCs w:val="20"/>
              </w:rPr>
              <w:t>4</w:t>
            </w:r>
          </w:p>
        </w:tc>
      </w:tr>
      <w:tr w:rsidR="002C6510" w:rsidRPr="002C6510" w14:paraId="513E590A" w14:textId="77777777" w:rsidTr="00897F40">
        <w:trPr>
          <w:trHeight w:val="292"/>
        </w:trPr>
        <w:tc>
          <w:tcPr>
            <w:tcW w:w="4978" w:type="dxa"/>
            <w:shd w:val="clear" w:color="auto" w:fill="auto"/>
          </w:tcPr>
          <w:p w14:paraId="7B487E0D" w14:textId="77777777" w:rsidR="002C6510" w:rsidRPr="002C6510" w:rsidRDefault="002C6510" w:rsidP="002C6510">
            <w:pPr>
              <w:jc w:val="center"/>
              <w:rPr>
                <w:szCs w:val="20"/>
              </w:rPr>
            </w:pPr>
            <w:r w:rsidRPr="002C6510">
              <w:rPr>
                <w:szCs w:val="20"/>
              </w:rPr>
              <w:t>с 01.01.2025 года</w:t>
            </w:r>
          </w:p>
        </w:tc>
        <w:tc>
          <w:tcPr>
            <w:tcW w:w="2323" w:type="dxa"/>
            <w:shd w:val="clear" w:color="auto" w:fill="auto"/>
          </w:tcPr>
          <w:p w14:paraId="2718AA64" w14:textId="77777777" w:rsidR="002C6510" w:rsidRPr="002C6510" w:rsidRDefault="002C6510" w:rsidP="002C6510">
            <w:pPr>
              <w:jc w:val="center"/>
              <w:rPr>
                <w:szCs w:val="20"/>
              </w:rPr>
            </w:pPr>
            <w:r w:rsidRPr="002C6510">
              <w:rPr>
                <w:szCs w:val="20"/>
              </w:rPr>
              <w:t>26,80</w:t>
            </w:r>
          </w:p>
        </w:tc>
        <w:tc>
          <w:tcPr>
            <w:tcW w:w="2323" w:type="dxa"/>
            <w:shd w:val="clear" w:color="auto" w:fill="auto"/>
          </w:tcPr>
          <w:p w14:paraId="784D86EE" w14:textId="77777777" w:rsidR="002C6510" w:rsidRPr="002C6510" w:rsidRDefault="002C6510" w:rsidP="002C6510">
            <w:pPr>
              <w:ind w:firstLine="34"/>
              <w:jc w:val="center"/>
              <w:rPr>
                <w:szCs w:val="20"/>
              </w:rPr>
            </w:pPr>
            <w:r w:rsidRPr="002C6510">
              <w:rPr>
                <w:szCs w:val="20"/>
              </w:rPr>
              <w:t>0,00</w:t>
            </w:r>
          </w:p>
        </w:tc>
      </w:tr>
      <w:tr w:rsidR="002C6510" w:rsidRPr="002C6510" w14:paraId="054B4C56" w14:textId="77777777" w:rsidTr="00897F40">
        <w:trPr>
          <w:trHeight w:val="292"/>
        </w:trPr>
        <w:tc>
          <w:tcPr>
            <w:tcW w:w="4978" w:type="dxa"/>
            <w:shd w:val="clear" w:color="auto" w:fill="auto"/>
          </w:tcPr>
          <w:p w14:paraId="5FEAA2C8" w14:textId="77777777" w:rsidR="002C6510" w:rsidRPr="002C6510" w:rsidRDefault="002C6510" w:rsidP="002C6510">
            <w:pPr>
              <w:jc w:val="center"/>
              <w:rPr>
                <w:szCs w:val="20"/>
              </w:rPr>
            </w:pPr>
            <w:r w:rsidRPr="002C6510">
              <w:rPr>
                <w:szCs w:val="20"/>
              </w:rPr>
              <w:t>с 01.07.2025 года</w:t>
            </w:r>
          </w:p>
        </w:tc>
        <w:tc>
          <w:tcPr>
            <w:tcW w:w="2323" w:type="dxa"/>
            <w:shd w:val="clear" w:color="auto" w:fill="auto"/>
          </w:tcPr>
          <w:p w14:paraId="4773BDCE" w14:textId="77777777" w:rsidR="002C6510" w:rsidRPr="002C6510" w:rsidRDefault="002C6510" w:rsidP="002C6510">
            <w:pPr>
              <w:jc w:val="center"/>
              <w:rPr>
                <w:szCs w:val="20"/>
              </w:rPr>
            </w:pPr>
            <w:r w:rsidRPr="002C6510">
              <w:rPr>
                <w:szCs w:val="20"/>
              </w:rPr>
              <w:t>29,63</w:t>
            </w:r>
          </w:p>
        </w:tc>
        <w:tc>
          <w:tcPr>
            <w:tcW w:w="2323" w:type="dxa"/>
            <w:shd w:val="clear" w:color="auto" w:fill="auto"/>
          </w:tcPr>
          <w:p w14:paraId="3E4557EF" w14:textId="77777777" w:rsidR="002C6510" w:rsidRPr="002C6510" w:rsidRDefault="002C6510" w:rsidP="002C6510">
            <w:pPr>
              <w:ind w:firstLine="34"/>
              <w:jc w:val="center"/>
              <w:rPr>
                <w:szCs w:val="20"/>
              </w:rPr>
            </w:pPr>
            <w:r w:rsidRPr="002C6510">
              <w:rPr>
                <w:szCs w:val="20"/>
              </w:rPr>
              <w:t>10,56</w:t>
            </w:r>
          </w:p>
        </w:tc>
      </w:tr>
    </w:tbl>
    <w:p w14:paraId="34BC30EC" w14:textId="77777777" w:rsidR="002C6510" w:rsidRPr="002C6510" w:rsidRDefault="002C6510" w:rsidP="002C6510">
      <w:pPr>
        <w:keepNext/>
        <w:jc w:val="center"/>
        <w:outlineLvl w:val="2"/>
        <w:rPr>
          <w:b/>
          <w:sz w:val="28"/>
          <w:szCs w:val="28"/>
        </w:rPr>
      </w:pPr>
      <w:bookmarkStart w:id="214" w:name="_Toc181444184"/>
      <w:r w:rsidRPr="002C6510">
        <w:rPr>
          <w:b/>
          <w:sz w:val="28"/>
          <w:szCs w:val="28"/>
        </w:rPr>
        <w:lastRenderedPageBreak/>
        <w:t>16. Тарифы на горячую воду</w:t>
      </w:r>
      <w:bookmarkEnd w:id="214"/>
    </w:p>
    <w:p w14:paraId="32AD919F" w14:textId="77777777" w:rsidR="002C6510" w:rsidRPr="002C6510" w:rsidRDefault="002C6510" w:rsidP="002C6510">
      <w:pPr>
        <w:ind w:firstLine="709"/>
        <w:jc w:val="both"/>
        <w:rPr>
          <w:sz w:val="28"/>
          <w:szCs w:val="28"/>
        </w:rPr>
      </w:pPr>
      <w:r w:rsidRPr="002C6510">
        <w:rPr>
          <w:sz w:val="28"/>
          <w:szCs w:val="28"/>
        </w:rPr>
        <w:t xml:space="preserve">Согласно п. 5 статьи 9 Федерального закона от 27.07.2010  № 190 -ФЗ                      «О теплоснабжении» тарифы на горячую воду в открытых системах теплоснабжения (горячего водоснабжения) </w:t>
      </w:r>
      <w:hyperlink r:id="rId45" w:history="1">
        <w:r w:rsidRPr="002C6510">
          <w:rPr>
            <w:sz w:val="28"/>
            <w:szCs w:val="28"/>
          </w:rPr>
          <w:t>устанавливаются</w:t>
        </w:r>
      </w:hyperlink>
      <w:r w:rsidRPr="002C6510">
        <w:rPr>
          <w:sz w:val="28"/>
          <w:szCs w:val="28"/>
        </w:rPr>
        <w:t xml:space="preserve"> в виде двухкомпонентных тарифов с использованием компонента на теплоноситель и компонента на тепловую энергию.</w:t>
      </w:r>
    </w:p>
    <w:p w14:paraId="47B849F7" w14:textId="77777777" w:rsidR="002C6510" w:rsidRPr="002C6510" w:rsidRDefault="002C6510" w:rsidP="002C6510">
      <w:pPr>
        <w:ind w:firstLine="709"/>
        <w:jc w:val="both"/>
        <w:rPr>
          <w:sz w:val="28"/>
          <w:szCs w:val="28"/>
        </w:rPr>
      </w:pPr>
      <w:r w:rsidRPr="002C6510">
        <w:rPr>
          <w:sz w:val="28"/>
          <w:szCs w:val="28"/>
        </w:rPr>
        <w:t xml:space="preserve">Эксперты полагают экономически и технологически обоснованным то обстоятельство, что компонент на теплоноситель принимается равным тарифу на холодную воду и включают в себя стоимость 1 м3 исходной воды, приобретаемой от ООО «Горводоканал» (отражены в таблице 13). </w:t>
      </w:r>
    </w:p>
    <w:p w14:paraId="03FA7455" w14:textId="77777777" w:rsidR="002C6510" w:rsidRPr="002C6510" w:rsidRDefault="002C6510" w:rsidP="002C6510">
      <w:pPr>
        <w:ind w:firstLine="709"/>
        <w:jc w:val="both"/>
        <w:rPr>
          <w:sz w:val="28"/>
          <w:szCs w:val="28"/>
        </w:rPr>
      </w:pPr>
      <w:r w:rsidRPr="002C6510">
        <w:rPr>
          <w:sz w:val="28"/>
          <w:szCs w:val="28"/>
        </w:rPr>
        <w:t>Компонент на тепловую энергию соответствует тарифу на тепловую энергию на 2025 год и составляет:</w:t>
      </w:r>
    </w:p>
    <w:p w14:paraId="3A4D8E10" w14:textId="77777777" w:rsidR="002C6510" w:rsidRPr="002C6510" w:rsidRDefault="002C6510" w:rsidP="002C6510">
      <w:pPr>
        <w:tabs>
          <w:tab w:val="left" w:pos="0"/>
          <w:tab w:val="left" w:pos="9900"/>
        </w:tabs>
        <w:spacing w:line="360" w:lineRule="auto"/>
        <w:ind w:firstLine="709"/>
        <w:jc w:val="right"/>
        <w:rPr>
          <w:snapToGrid w:val="0"/>
          <w:sz w:val="28"/>
          <w:szCs w:val="28"/>
        </w:rPr>
      </w:pPr>
      <w:r w:rsidRPr="002C6510">
        <w:rPr>
          <w:snapToGrid w:val="0"/>
          <w:sz w:val="28"/>
          <w:szCs w:val="28"/>
        </w:rPr>
        <w:t>Таблица 14</w:t>
      </w:r>
    </w:p>
    <w:tbl>
      <w:tblPr>
        <w:tblpPr w:leftFromText="180" w:rightFromText="180" w:vertAnchor="text" w:tblpXSpec="center" w:tblpY="1"/>
        <w:tblOverlap w:val="neve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9"/>
        <w:gridCol w:w="5638"/>
      </w:tblGrid>
      <w:tr w:rsidR="002C6510" w:rsidRPr="002C6510" w14:paraId="04745F00" w14:textId="77777777" w:rsidTr="00897F40">
        <w:trPr>
          <w:trHeight w:val="555"/>
          <w:jc w:val="center"/>
        </w:trPr>
        <w:tc>
          <w:tcPr>
            <w:tcW w:w="4069" w:type="dxa"/>
            <w:shd w:val="clear" w:color="auto" w:fill="auto"/>
            <w:vAlign w:val="center"/>
            <w:hideMark/>
          </w:tcPr>
          <w:p w14:paraId="4C4FC398" w14:textId="77777777" w:rsidR="002C6510" w:rsidRPr="002C6510" w:rsidRDefault="002C6510" w:rsidP="002C6510">
            <w:pPr>
              <w:jc w:val="center"/>
              <w:rPr>
                <w:sz w:val="28"/>
                <w:szCs w:val="28"/>
              </w:rPr>
            </w:pPr>
            <w:r w:rsidRPr="002C6510">
              <w:rPr>
                <w:sz w:val="28"/>
                <w:szCs w:val="28"/>
              </w:rPr>
              <w:t>2025</w:t>
            </w:r>
          </w:p>
        </w:tc>
        <w:tc>
          <w:tcPr>
            <w:tcW w:w="5638" w:type="dxa"/>
            <w:shd w:val="clear" w:color="auto" w:fill="auto"/>
            <w:vAlign w:val="center"/>
            <w:hideMark/>
          </w:tcPr>
          <w:p w14:paraId="2B0F7882" w14:textId="77777777" w:rsidR="002C6510" w:rsidRPr="002C6510" w:rsidRDefault="002C6510" w:rsidP="002C6510">
            <w:pPr>
              <w:jc w:val="center"/>
              <w:rPr>
                <w:sz w:val="28"/>
                <w:szCs w:val="28"/>
              </w:rPr>
            </w:pPr>
            <w:r w:rsidRPr="002C6510">
              <w:rPr>
                <w:sz w:val="28"/>
                <w:szCs w:val="28"/>
              </w:rPr>
              <w:t>Компонент на тепловую энергию</w:t>
            </w:r>
          </w:p>
          <w:p w14:paraId="0B8EE859" w14:textId="77777777" w:rsidR="002C6510" w:rsidRPr="002C6510" w:rsidRDefault="002C6510" w:rsidP="002C6510">
            <w:pPr>
              <w:jc w:val="center"/>
              <w:rPr>
                <w:sz w:val="28"/>
                <w:szCs w:val="28"/>
              </w:rPr>
            </w:pPr>
            <w:r w:rsidRPr="002C6510">
              <w:rPr>
                <w:sz w:val="28"/>
                <w:szCs w:val="28"/>
              </w:rPr>
              <w:t>руб./Гкал (без НДС)</w:t>
            </w:r>
          </w:p>
        </w:tc>
      </w:tr>
      <w:tr w:rsidR="002C6510" w:rsidRPr="002C6510" w14:paraId="3270B068" w14:textId="77777777" w:rsidTr="00897F40">
        <w:trPr>
          <w:trHeight w:hRule="exact" w:val="298"/>
          <w:jc w:val="center"/>
        </w:trPr>
        <w:tc>
          <w:tcPr>
            <w:tcW w:w="4069" w:type="dxa"/>
            <w:shd w:val="clear" w:color="auto" w:fill="auto"/>
            <w:hideMark/>
          </w:tcPr>
          <w:p w14:paraId="7F6D2D1B" w14:textId="77777777" w:rsidR="002C6510" w:rsidRPr="002C6510" w:rsidRDefault="002C6510" w:rsidP="002C6510">
            <w:pPr>
              <w:jc w:val="center"/>
              <w:rPr>
                <w:szCs w:val="20"/>
              </w:rPr>
            </w:pPr>
            <w:r w:rsidRPr="002C6510">
              <w:rPr>
                <w:szCs w:val="20"/>
              </w:rPr>
              <w:t>с 01.01.2025 года</w:t>
            </w:r>
          </w:p>
        </w:tc>
        <w:tc>
          <w:tcPr>
            <w:tcW w:w="5638" w:type="dxa"/>
            <w:shd w:val="clear" w:color="auto" w:fill="auto"/>
            <w:hideMark/>
          </w:tcPr>
          <w:p w14:paraId="1A686829" w14:textId="77777777" w:rsidR="002C6510" w:rsidRPr="002C6510" w:rsidRDefault="002C6510" w:rsidP="002C6510">
            <w:pPr>
              <w:jc w:val="center"/>
              <w:rPr>
                <w:szCs w:val="20"/>
              </w:rPr>
            </w:pPr>
            <w:r w:rsidRPr="002C6510">
              <w:rPr>
                <w:szCs w:val="20"/>
              </w:rPr>
              <w:t>4 493,69</w:t>
            </w:r>
          </w:p>
        </w:tc>
      </w:tr>
      <w:tr w:rsidR="002C6510" w:rsidRPr="002C6510" w14:paraId="33C2A0D9" w14:textId="77777777" w:rsidTr="00897F40">
        <w:trPr>
          <w:trHeight w:hRule="exact" w:val="298"/>
          <w:jc w:val="center"/>
        </w:trPr>
        <w:tc>
          <w:tcPr>
            <w:tcW w:w="4069" w:type="dxa"/>
            <w:shd w:val="clear" w:color="auto" w:fill="auto"/>
          </w:tcPr>
          <w:p w14:paraId="282C5282" w14:textId="77777777" w:rsidR="002C6510" w:rsidRPr="002C6510" w:rsidRDefault="002C6510" w:rsidP="002C6510">
            <w:pPr>
              <w:jc w:val="center"/>
              <w:rPr>
                <w:szCs w:val="20"/>
              </w:rPr>
            </w:pPr>
            <w:r w:rsidRPr="002C6510">
              <w:rPr>
                <w:szCs w:val="20"/>
              </w:rPr>
              <w:t>с 01.07.2025 года</w:t>
            </w:r>
          </w:p>
        </w:tc>
        <w:tc>
          <w:tcPr>
            <w:tcW w:w="5638" w:type="dxa"/>
            <w:shd w:val="clear" w:color="auto" w:fill="auto"/>
          </w:tcPr>
          <w:p w14:paraId="47661F11" w14:textId="77777777" w:rsidR="002C6510" w:rsidRPr="002C6510" w:rsidRDefault="002C6510" w:rsidP="002C6510">
            <w:pPr>
              <w:jc w:val="center"/>
              <w:rPr>
                <w:szCs w:val="20"/>
              </w:rPr>
            </w:pPr>
            <w:r w:rsidRPr="002C6510">
              <w:rPr>
                <w:szCs w:val="20"/>
              </w:rPr>
              <w:t>4 968,14</w:t>
            </w:r>
          </w:p>
        </w:tc>
      </w:tr>
    </w:tbl>
    <w:p w14:paraId="4CA17E39" w14:textId="77777777" w:rsidR="002C6510" w:rsidRPr="002C6510" w:rsidRDefault="002C6510" w:rsidP="002C6510">
      <w:pPr>
        <w:ind w:firstLine="709"/>
        <w:jc w:val="both"/>
        <w:rPr>
          <w:sz w:val="28"/>
          <w:szCs w:val="28"/>
        </w:rPr>
      </w:pPr>
      <w:r w:rsidRPr="002C6510">
        <w:rPr>
          <w:sz w:val="28"/>
          <w:szCs w:val="28"/>
        </w:rPr>
        <w:t xml:space="preserve">Нормативы расхода тепловой энергии, необходимой для осуществления горячего водоснабжения </w:t>
      </w:r>
      <w:bookmarkStart w:id="215" w:name="_Hlk533426105"/>
      <w:r w:rsidRPr="002C6510">
        <w:rPr>
          <w:sz w:val="28"/>
          <w:szCs w:val="28"/>
        </w:rPr>
        <w:t xml:space="preserve">ООО «А-Энерго» </w:t>
      </w:r>
      <w:bookmarkEnd w:id="215"/>
      <w:r w:rsidRPr="002C6510">
        <w:rPr>
          <w:sz w:val="28"/>
          <w:szCs w:val="28"/>
        </w:rPr>
        <w:t>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6A741EEE" w14:textId="77777777" w:rsidR="002C6510" w:rsidRPr="002C6510" w:rsidRDefault="002C6510" w:rsidP="002C6510">
      <w:pPr>
        <w:tabs>
          <w:tab w:val="left" w:pos="0"/>
          <w:tab w:val="left" w:pos="9900"/>
        </w:tabs>
        <w:ind w:firstLine="709"/>
        <w:jc w:val="right"/>
        <w:rPr>
          <w:snapToGrid w:val="0"/>
          <w:color w:val="FF0000"/>
          <w:sz w:val="28"/>
          <w:szCs w:val="28"/>
        </w:rPr>
      </w:pPr>
    </w:p>
    <w:p w14:paraId="03D38295" w14:textId="77777777" w:rsidR="002C6510" w:rsidRPr="002C6510" w:rsidRDefault="002C6510" w:rsidP="002C6510">
      <w:pPr>
        <w:tabs>
          <w:tab w:val="left" w:pos="0"/>
          <w:tab w:val="left" w:pos="9900"/>
        </w:tabs>
        <w:ind w:firstLine="709"/>
        <w:jc w:val="right"/>
        <w:rPr>
          <w:snapToGrid w:val="0"/>
          <w:sz w:val="28"/>
          <w:szCs w:val="28"/>
        </w:rPr>
      </w:pPr>
      <w:r w:rsidRPr="002C6510">
        <w:rPr>
          <w:snapToGrid w:val="0"/>
          <w:sz w:val="28"/>
          <w:szCs w:val="28"/>
        </w:rPr>
        <w:t>Таблица 15</w:t>
      </w:r>
    </w:p>
    <w:p w14:paraId="644533BE" w14:textId="77777777" w:rsidR="002C6510" w:rsidRPr="002C6510" w:rsidRDefault="002C6510" w:rsidP="002C6510">
      <w:pPr>
        <w:tabs>
          <w:tab w:val="left" w:pos="0"/>
          <w:tab w:val="left" w:pos="9900"/>
        </w:tabs>
        <w:ind w:right="-1" w:firstLine="709"/>
        <w:jc w:val="both"/>
        <w:rPr>
          <w:snapToGrid w:val="0"/>
          <w:sz w:val="28"/>
          <w:szCs w:val="28"/>
        </w:rPr>
      </w:pPr>
    </w:p>
    <w:tbl>
      <w:tblPr>
        <w:tblpPr w:leftFromText="180" w:rightFromText="180" w:vertAnchor="text" w:horzAnchor="margin" w:tblpX="-10" w:tblpY="-115"/>
        <w:tblOverlap w:val="neve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9"/>
        <w:gridCol w:w="2316"/>
        <w:gridCol w:w="2461"/>
        <w:gridCol w:w="2634"/>
      </w:tblGrid>
      <w:tr w:rsidR="002C6510" w:rsidRPr="002C6510" w14:paraId="5B63A61D" w14:textId="77777777" w:rsidTr="00897F40">
        <w:trPr>
          <w:trHeight w:val="489"/>
        </w:trPr>
        <w:tc>
          <w:tcPr>
            <w:tcW w:w="4605" w:type="dxa"/>
            <w:gridSpan w:val="2"/>
            <w:shd w:val="clear" w:color="auto" w:fill="auto"/>
            <w:vAlign w:val="center"/>
          </w:tcPr>
          <w:p w14:paraId="4DDEE0E8" w14:textId="77777777" w:rsidR="002C6510" w:rsidRPr="002C6510" w:rsidRDefault="002C6510" w:rsidP="002C6510">
            <w:pPr>
              <w:jc w:val="center"/>
              <w:rPr>
                <w:szCs w:val="20"/>
              </w:rPr>
            </w:pPr>
            <w:r w:rsidRPr="002C6510">
              <w:rPr>
                <w:szCs w:val="20"/>
              </w:rPr>
              <w:t>С изолированными стояками</w:t>
            </w:r>
          </w:p>
        </w:tc>
        <w:tc>
          <w:tcPr>
            <w:tcW w:w="5095" w:type="dxa"/>
            <w:gridSpan w:val="2"/>
            <w:shd w:val="clear" w:color="auto" w:fill="auto"/>
            <w:vAlign w:val="center"/>
            <w:hideMark/>
          </w:tcPr>
          <w:p w14:paraId="7A66F8CC" w14:textId="77777777" w:rsidR="002C6510" w:rsidRPr="002C6510" w:rsidRDefault="002C6510" w:rsidP="002C6510">
            <w:pPr>
              <w:jc w:val="center"/>
              <w:rPr>
                <w:snapToGrid w:val="0"/>
                <w:sz w:val="28"/>
                <w:szCs w:val="28"/>
              </w:rPr>
            </w:pPr>
            <w:r w:rsidRPr="002C6510">
              <w:rPr>
                <w:szCs w:val="20"/>
              </w:rPr>
              <w:t>С неизолированными стояками</w:t>
            </w:r>
          </w:p>
        </w:tc>
      </w:tr>
      <w:tr w:rsidR="002C6510" w:rsidRPr="002C6510" w14:paraId="6C5595AC" w14:textId="77777777" w:rsidTr="00897F40">
        <w:trPr>
          <w:trHeight w:val="295"/>
        </w:trPr>
        <w:tc>
          <w:tcPr>
            <w:tcW w:w="2289" w:type="dxa"/>
            <w:shd w:val="clear" w:color="auto" w:fill="auto"/>
            <w:tcMar>
              <w:left w:w="28" w:type="dxa"/>
              <w:right w:w="28" w:type="dxa"/>
            </w:tcMar>
            <w:vAlign w:val="center"/>
            <w:hideMark/>
          </w:tcPr>
          <w:p w14:paraId="18E8980E" w14:textId="77777777" w:rsidR="002C6510" w:rsidRPr="002C6510" w:rsidRDefault="002C6510" w:rsidP="002C6510">
            <w:pPr>
              <w:jc w:val="center"/>
              <w:rPr>
                <w:szCs w:val="20"/>
              </w:rPr>
            </w:pPr>
            <w:r w:rsidRPr="002C6510">
              <w:rPr>
                <w:szCs w:val="20"/>
              </w:rPr>
              <w:t>с полотенцесушителем</w:t>
            </w:r>
          </w:p>
        </w:tc>
        <w:tc>
          <w:tcPr>
            <w:tcW w:w="2316" w:type="dxa"/>
            <w:shd w:val="clear" w:color="auto" w:fill="auto"/>
            <w:tcMar>
              <w:left w:w="28" w:type="dxa"/>
              <w:right w:w="28" w:type="dxa"/>
            </w:tcMar>
            <w:vAlign w:val="center"/>
            <w:hideMark/>
          </w:tcPr>
          <w:p w14:paraId="2E1E0BAE" w14:textId="77777777" w:rsidR="002C6510" w:rsidRPr="002C6510" w:rsidRDefault="002C6510" w:rsidP="002C6510">
            <w:pPr>
              <w:jc w:val="center"/>
              <w:rPr>
                <w:szCs w:val="20"/>
              </w:rPr>
            </w:pPr>
            <w:r w:rsidRPr="002C6510">
              <w:rPr>
                <w:szCs w:val="20"/>
              </w:rPr>
              <w:t>без полотенцесушителя</w:t>
            </w:r>
          </w:p>
        </w:tc>
        <w:tc>
          <w:tcPr>
            <w:tcW w:w="2461" w:type="dxa"/>
            <w:shd w:val="clear" w:color="auto" w:fill="auto"/>
            <w:tcMar>
              <w:left w:w="28" w:type="dxa"/>
              <w:right w:w="28" w:type="dxa"/>
            </w:tcMar>
            <w:vAlign w:val="center"/>
            <w:hideMark/>
          </w:tcPr>
          <w:p w14:paraId="51B2EDB3" w14:textId="77777777" w:rsidR="002C6510" w:rsidRPr="002C6510" w:rsidRDefault="002C6510" w:rsidP="002C6510">
            <w:pPr>
              <w:jc w:val="center"/>
              <w:rPr>
                <w:szCs w:val="20"/>
              </w:rPr>
            </w:pPr>
            <w:r w:rsidRPr="002C6510">
              <w:rPr>
                <w:szCs w:val="20"/>
              </w:rPr>
              <w:t>с полотенцесушителем</w:t>
            </w:r>
          </w:p>
        </w:tc>
        <w:tc>
          <w:tcPr>
            <w:tcW w:w="2634" w:type="dxa"/>
            <w:shd w:val="clear" w:color="auto" w:fill="auto"/>
            <w:tcMar>
              <w:left w:w="28" w:type="dxa"/>
              <w:right w:w="28" w:type="dxa"/>
            </w:tcMar>
            <w:vAlign w:val="center"/>
            <w:hideMark/>
          </w:tcPr>
          <w:p w14:paraId="5855BD8C" w14:textId="77777777" w:rsidR="002C6510" w:rsidRPr="002C6510" w:rsidRDefault="002C6510" w:rsidP="002C6510">
            <w:pPr>
              <w:jc w:val="center"/>
              <w:rPr>
                <w:szCs w:val="20"/>
              </w:rPr>
            </w:pPr>
            <w:r w:rsidRPr="002C6510">
              <w:rPr>
                <w:szCs w:val="20"/>
              </w:rPr>
              <w:t>без полотенцесушителя</w:t>
            </w:r>
          </w:p>
        </w:tc>
      </w:tr>
      <w:tr w:rsidR="002C6510" w:rsidRPr="002C6510" w14:paraId="59E70A2F" w14:textId="77777777" w:rsidTr="00897F40">
        <w:trPr>
          <w:trHeight w:val="295"/>
        </w:trPr>
        <w:tc>
          <w:tcPr>
            <w:tcW w:w="2289" w:type="dxa"/>
            <w:shd w:val="clear" w:color="auto" w:fill="auto"/>
            <w:vAlign w:val="center"/>
          </w:tcPr>
          <w:p w14:paraId="2A5BE451" w14:textId="77777777" w:rsidR="002C6510" w:rsidRPr="002C6510" w:rsidRDefault="002C6510" w:rsidP="002C6510">
            <w:pPr>
              <w:jc w:val="center"/>
              <w:rPr>
                <w:szCs w:val="20"/>
              </w:rPr>
            </w:pPr>
            <w:r w:rsidRPr="002C6510">
              <w:rPr>
                <w:szCs w:val="20"/>
              </w:rPr>
              <w:t>0,0544</w:t>
            </w:r>
          </w:p>
        </w:tc>
        <w:tc>
          <w:tcPr>
            <w:tcW w:w="2316" w:type="dxa"/>
            <w:shd w:val="clear" w:color="auto" w:fill="auto"/>
            <w:vAlign w:val="center"/>
          </w:tcPr>
          <w:p w14:paraId="2252C295" w14:textId="77777777" w:rsidR="002C6510" w:rsidRPr="002C6510" w:rsidRDefault="002C6510" w:rsidP="002C6510">
            <w:pPr>
              <w:jc w:val="center"/>
              <w:rPr>
                <w:szCs w:val="20"/>
              </w:rPr>
            </w:pPr>
            <w:r w:rsidRPr="002C6510">
              <w:rPr>
                <w:szCs w:val="20"/>
              </w:rPr>
              <w:t>0,0536</w:t>
            </w:r>
          </w:p>
        </w:tc>
        <w:tc>
          <w:tcPr>
            <w:tcW w:w="2461" w:type="dxa"/>
            <w:shd w:val="clear" w:color="auto" w:fill="auto"/>
            <w:vAlign w:val="center"/>
          </w:tcPr>
          <w:p w14:paraId="5BFF88B9" w14:textId="77777777" w:rsidR="002C6510" w:rsidRPr="002C6510" w:rsidRDefault="002C6510" w:rsidP="002C6510">
            <w:pPr>
              <w:jc w:val="center"/>
              <w:rPr>
                <w:szCs w:val="20"/>
              </w:rPr>
            </w:pPr>
            <w:r w:rsidRPr="002C6510">
              <w:rPr>
                <w:szCs w:val="20"/>
              </w:rPr>
              <w:t>0,0580</w:t>
            </w:r>
          </w:p>
        </w:tc>
        <w:tc>
          <w:tcPr>
            <w:tcW w:w="2634" w:type="dxa"/>
            <w:shd w:val="clear" w:color="auto" w:fill="auto"/>
            <w:vAlign w:val="center"/>
          </w:tcPr>
          <w:p w14:paraId="752CFCB1" w14:textId="77777777" w:rsidR="002C6510" w:rsidRPr="002C6510" w:rsidRDefault="002C6510" w:rsidP="002C6510">
            <w:pPr>
              <w:jc w:val="center"/>
              <w:rPr>
                <w:szCs w:val="20"/>
              </w:rPr>
            </w:pPr>
            <w:r w:rsidRPr="002C6510">
              <w:rPr>
                <w:szCs w:val="20"/>
              </w:rPr>
              <w:t>0,0548</w:t>
            </w:r>
          </w:p>
        </w:tc>
      </w:tr>
    </w:tbl>
    <w:p w14:paraId="0F7E9EE5" w14:textId="77777777" w:rsidR="002C6510" w:rsidRPr="002C6510" w:rsidRDefault="002C6510" w:rsidP="002C6510">
      <w:pPr>
        <w:ind w:firstLine="709"/>
        <w:jc w:val="both"/>
        <w:rPr>
          <w:sz w:val="28"/>
          <w:szCs w:val="28"/>
        </w:rPr>
      </w:pPr>
      <w:r w:rsidRPr="002C6510">
        <w:rPr>
          <w:sz w:val="28"/>
          <w:szCs w:val="28"/>
        </w:rPr>
        <w:t>На основании вышеуказанного, эксперты предлагают принять тарифы на горячую воду в открытой системе горячего водоснабжения на 2025 год для                      ООО «А-Энерго» в следующем виде (таблица 16).</w:t>
      </w:r>
    </w:p>
    <w:p w14:paraId="07A2674D" w14:textId="77777777" w:rsidR="002C6510" w:rsidRPr="002C6510" w:rsidRDefault="002C6510" w:rsidP="002C6510">
      <w:pPr>
        <w:ind w:firstLine="709"/>
        <w:jc w:val="both"/>
        <w:rPr>
          <w:color w:val="FF0000"/>
          <w:sz w:val="28"/>
          <w:szCs w:val="28"/>
        </w:rPr>
        <w:sectPr w:rsidR="002C6510" w:rsidRPr="002C6510" w:rsidSect="002C6510">
          <w:headerReference w:type="default" r:id="rId46"/>
          <w:pgSz w:w="11906" w:h="16838"/>
          <w:pgMar w:top="1134" w:right="567" w:bottom="1134" w:left="1701" w:header="709" w:footer="709" w:gutter="0"/>
          <w:cols w:space="708"/>
          <w:titlePg/>
          <w:docGrid w:linePitch="360"/>
        </w:sectPr>
      </w:pPr>
    </w:p>
    <w:p w14:paraId="7C61999C" w14:textId="77777777" w:rsidR="002C6510" w:rsidRPr="002C6510" w:rsidRDefault="002C6510" w:rsidP="002C6510">
      <w:pPr>
        <w:tabs>
          <w:tab w:val="left" w:pos="1890"/>
        </w:tabs>
        <w:ind w:right="-1"/>
        <w:jc w:val="right"/>
        <w:rPr>
          <w:snapToGrid w:val="0"/>
          <w:sz w:val="28"/>
          <w:szCs w:val="28"/>
        </w:rPr>
      </w:pPr>
      <w:r w:rsidRPr="002C6510">
        <w:rPr>
          <w:snapToGrid w:val="0"/>
          <w:sz w:val="28"/>
          <w:szCs w:val="28"/>
        </w:rPr>
        <w:lastRenderedPageBreak/>
        <w:t xml:space="preserve"> Таблица 16 </w:t>
      </w:r>
    </w:p>
    <w:p w14:paraId="474EEF0E" w14:textId="77777777" w:rsidR="002C6510" w:rsidRPr="002C6510" w:rsidRDefault="002C6510" w:rsidP="002C6510">
      <w:pPr>
        <w:jc w:val="center"/>
        <w:rPr>
          <w:b/>
        </w:rPr>
      </w:pPr>
      <w:r w:rsidRPr="002C6510">
        <w:rPr>
          <w:b/>
        </w:rPr>
        <w:t xml:space="preserve">Долгосрочные тарифы ООО «А-Энерго» на горячую воду в открытой системе горячего водоснабжения (теплоснабжения), реализуемую на потребительском рынке г. Мариинска, на период с 14.07.2017 по 31.12.2027 </w:t>
      </w:r>
    </w:p>
    <w:tbl>
      <w:tblPr>
        <w:tblW w:w="15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1"/>
        <w:gridCol w:w="1408"/>
        <w:gridCol w:w="915"/>
        <w:gridCol w:w="17"/>
        <w:gridCol w:w="15"/>
        <w:gridCol w:w="902"/>
        <w:gridCol w:w="60"/>
        <w:gridCol w:w="932"/>
        <w:gridCol w:w="25"/>
        <w:gridCol w:w="7"/>
        <w:gridCol w:w="950"/>
        <w:gridCol w:w="886"/>
        <w:gridCol w:w="39"/>
        <w:gridCol w:w="847"/>
        <w:gridCol w:w="75"/>
        <w:gridCol w:w="924"/>
        <w:gridCol w:w="20"/>
        <w:gridCol w:w="914"/>
        <w:gridCol w:w="1134"/>
        <w:gridCol w:w="1134"/>
        <w:gridCol w:w="1276"/>
        <w:gridCol w:w="1134"/>
      </w:tblGrid>
      <w:tr w:rsidR="002C6510" w:rsidRPr="002C6510" w14:paraId="43C9F786" w14:textId="77777777" w:rsidTr="00897F40">
        <w:trPr>
          <w:trHeight w:val="364"/>
        </w:trPr>
        <w:tc>
          <w:tcPr>
            <w:tcW w:w="1581" w:type="dxa"/>
            <w:vMerge w:val="restart"/>
            <w:vAlign w:val="center"/>
            <w:hideMark/>
          </w:tcPr>
          <w:p w14:paraId="3A35CFD1" w14:textId="77777777" w:rsidR="002C6510" w:rsidRPr="002C6510" w:rsidRDefault="002C6510" w:rsidP="002C6510">
            <w:pPr>
              <w:tabs>
                <w:tab w:val="left" w:pos="3052"/>
              </w:tabs>
              <w:ind w:left="-108" w:right="-108"/>
              <w:jc w:val="center"/>
              <w:rPr>
                <w:sz w:val="22"/>
                <w:szCs w:val="22"/>
              </w:rPr>
            </w:pPr>
            <w:r w:rsidRPr="002C6510">
              <w:rPr>
                <w:sz w:val="22"/>
                <w:szCs w:val="22"/>
              </w:rPr>
              <w:t>Наименование регулируемой организации</w:t>
            </w:r>
          </w:p>
        </w:tc>
        <w:tc>
          <w:tcPr>
            <w:tcW w:w="1408" w:type="dxa"/>
            <w:vMerge w:val="restart"/>
            <w:vAlign w:val="center"/>
            <w:hideMark/>
          </w:tcPr>
          <w:p w14:paraId="3D7255B3" w14:textId="77777777" w:rsidR="002C6510" w:rsidRPr="002C6510" w:rsidRDefault="002C6510" w:rsidP="002C6510">
            <w:pPr>
              <w:ind w:left="-108" w:firstLine="47"/>
              <w:jc w:val="center"/>
              <w:rPr>
                <w:sz w:val="22"/>
                <w:szCs w:val="22"/>
              </w:rPr>
            </w:pPr>
            <w:r w:rsidRPr="002C6510">
              <w:rPr>
                <w:sz w:val="22"/>
                <w:szCs w:val="22"/>
              </w:rPr>
              <w:t>Период</w:t>
            </w:r>
          </w:p>
        </w:tc>
        <w:tc>
          <w:tcPr>
            <w:tcW w:w="3823" w:type="dxa"/>
            <w:gridSpan w:val="9"/>
            <w:vAlign w:val="center"/>
            <w:hideMark/>
          </w:tcPr>
          <w:p w14:paraId="664E8685" w14:textId="77777777" w:rsidR="002C6510" w:rsidRPr="002C6510" w:rsidRDefault="002C6510" w:rsidP="002C6510">
            <w:pPr>
              <w:ind w:left="-108" w:firstLine="47"/>
              <w:jc w:val="center"/>
              <w:rPr>
                <w:sz w:val="22"/>
                <w:szCs w:val="22"/>
              </w:rPr>
            </w:pPr>
            <w:r w:rsidRPr="002C6510">
              <w:rPr>
                <w:sz w:val="22"/>
                <w:szCs w:val="22"/>
              </w:rPr>
              <w:t>Тариф на горячую воду для населения, руб./м</w:t>
            </w:r>
            <w:r w:rsidRPr="002C6510">
              <w:rPr>
                <w:sz w:val="22"/>
                <w:szCs w:val="22"/>
                <w:vertAlign w:val="superscript"/>
              </w:rPr>
              <w:t xml:space="preserve">3 </w:t>
            </w:r>
            <w:r w:rsidRPr="002C6510">
              <w:rPr>
                <w:sz w:val="22"/>
                <w:szCs w:val="22"/>
              </w:rPr>
              <w:t>* (с НДС)</w:t>
            </w:r>
          </w:p>
        </w:tc>
        <w:tc>
          <w:tcPr>
            <w:tcW w:w="3705" w:type="dxa"/>
            <w:gridSpan w:val="7"/>
            <w:vAlign w:val="center"/>
            <w:hideMark/>
          </w:tcPr>
          <w:p w14:paraId="6D8B9BFE" w14:textId="77777777" w:rsidR="002C6510" w:rsidRPr="002C6510" w:rsidRDefault="002C6510" w:rsidP="002C6510">
            <w:pPr>
              <w:ind w:left="-108" w:firstLine="47"/>
              <w:jc w:val="center"/>
              <w:rPr>
                <w:sz w:val="22"/>
                <w:szCs w:val="22"/>
              </w:rPr>
            </w:pPr>
            <w:r w:rsidRPr="002C6510">
              <w:rPr>
                <w:sz w:val="22"/>
                <w:szCs w:val="22"/>
              </w:rPr>
              <w:t>Тариф на горячую воду для прочих потребителей,</w:t>
            </w:r>
          </w:p>
          <w:p w14:paraId="1FEC4CE5" w14:textId="77777777" w:rsidR="002C6510" w:rsidRPr="002C6510" w:rsidRDefault="002C6510" w:rsidP="002C6510">
            <w:pPr>
              <w:ind w:left="-108" w:firstLine="47"/>
              <w:jc w:val="center"/>
              <w:rPr>
                <w:sz w:val="22"/>
                <w:szCs w:val="22"/>
              </w:rPr>
            </w:pPr>
            <w:r w:rsidRPr="002C6510">
              <w:rPr>
                <w:sz w:val="22"/>
                <w:szCs w:val="22"/>
              </w:rPr>
              <w:t>руб./ м</w:t>
            </w:r>
            <w:r w:rsidRPr="002C6510">
              <w:rPr>
                <w:sz w:val="22"/>
                <w:szCs w:val="22"/>
                <w:vertAlign w:val="superscript"/>
              </w:rPr>
              <w:t xml:space="preserve">3 </w:t>
            </w:r>
            <w:r w:rsidRPr="002C6510">
              <w:rPr>
                <w:sz w:val="22"/>
                <w:szCs w:val="22"/>
              </w:rPr>
              <w:t>(без НДС)</w:t>
            </w:r>
          </w:p>
        </w:tc>
        <w:tc>
          <w:tcPr>
            <w:tcW w:w="1134" w:type="dxa"/>
            <w:vMerge w:val="restart"/>
            <w:vAlign w:val="center"/>
            <w:hideMark/>
          </w:tcPr>
          <w:p w14:paraId="474EBD24" w14:textId="77777777" w:rsidR="002C6510" w:rsidRPr="002C6510" w:rsidRDefault="002C6510" w:rsidP="002C6510">
            <w:pPr>
              <w:ind w:left="-108" w:right="-104" w:firstLine="3"/>
              <w:jc w:val="center"/>
              <w:rPr>
                <w:sz w:val="22"/>
                <w:szCs w:val="22"/>
              </w:rPr>
            </w:pPr>
            <w:r w:rsidRPr="002C6510">
              <w:rPr>
                <w:sz w:val="22"/>
                <w:szCs w:val="22"/>
              </w:rPr>
              <w:t xml:space="preserve">Компонент на </w:t>
            </w:r>
            <w:proofErr w:type="spellStart"/>
            <w:r w:rsidRPr="002C6510">
              <w:rPr>
                <w:sz w:val="22"/>
                <w:szCs w:val="22"/>
              </w:rPr>
              <w:t>теплоно-ситель</w:t>
            </w:r>
            <w:proofErr w:type="spellEnd"/>
            <w:r w:rsidRPr="002C6510">
              <w:rPr>
                <w:sz w:val="22"/>
                <w:szCs w:val="22"/>
              </w:rPr>
              <w:t>,</w:t>
            </w:r>
          </w:p>
          <w:p w14:paraId="32BAE0A6" w14:textId="77777777" w:rsidR="002C6510" w:rsidRPr="002C6510" w:rsidRDefault="002C6510" w:rsidP="002C6510">
            <w:pPr>
              <w:ind w:left="-108" w:right="-104" w:firstLine="3"/>
              <w:jc w:val="center"/>
              <w:rPr>
                <w:sz w:val="22"/>
                <w:szCs w:val="22"/>
              </w:rPr>
            </w:pPr>
            <w:r w:rsidRPr="002C6510">
              <w:rPr>
                <w:sz w:val="22"/>
                <w:szCs w:val="22"/>
              </w:rPr>
              <w:t>руб./м</w:t>
            </w:r>
            <w:r w:rsidRPr="002C6510">
              <w:rPr>
                <w:sz w:val="22"/>
                <w:szCs w:val="22"/>
                <w:vertAlign w:val="superscript"/>
              </w:rPr>
              <w:t xml:space="preserve">3 </w:t>
            </w:r>
            <w:r w:rsidRPr="002C6510">
              <w:rPr>
                <w:sz w:val="22"/>
                <w:szCs w:val="22"/>
              </w:rPr>
              <w:t>**</w:t>
            </w:r>
          </w:p>
          <w:p w14:paraId="46492096" w14:textId="77777777" w:rsidR="002C6510" w:rsidRPr="002C6510" w:rsidRDefault="002C6510" w:rsidP="002C6510">
            <w:pPr>
              <w:tabs>
                <w:tab w:val="left" w:pos="3052"/>
              </w:tabs>
              <w:ind w:left="-108" w:right="-104" w:firstLine="3"/>
              <w:jc w:val="center"/>
              <w:rPr>
                <w:sz w:val="22"/>
                <w:szCs w:val="22"/>
              </w:rPr>
            </w:pPr>
            <w:r w:rsidRPr="002C6510">
              <w:rPr>
                <w:sz w:val="22"/>
                <w:szCs w:val="22"/>
              </w:rPr>
              <w:t>(без НДС)</w:t>
            </w:r>
          </w:p>
        </w:tc>
        <w:tc>
          <w:tcPr>
            <w:tcW w:w="3544" w:type="dxa"/>
            <w:gridSpan w:val="3"/>
            <w:vAlign w:val="center"/>
            <w:hideMark/>
          </w:tcPr>
          <w:p w14:paraId="7E7403FD" w14:textId="77777777" w:rsidR="002C6510" w:rsidRPr="002C6510" w:rsidRDefault="002C6510" w:rsidP="002C6510">
            <w:pPr>
              <w:tabs>
                <w:tab w:val="left" w:pos="3052"/>
              </w:tabs>
              <w:jc w:val="center"/>
              <w:rPr>
                <w:sz w:val="22"/>
                <w:szCs w:val="22"/>
              </w:rPr>
            </w:pPr>
            <w:r w:rsidRPr="002C6510">
              <w:rPr>
                <w:sz w:val="22"/>
                <w:szCs w:val="22"/>
              </w:rPr>
              <w:t>Компонент на тепловую энергию</w:t>
            </w:r>
          </w:p>
        </w:tc>
      </w:tr>
      <w:tr w:rsidR="002C6510" w:rsidRPr="002C6510" w14:paraId="0154B0DE" w14:textId="77777777" w:rsidTr="00897F40">
        <w:trPr>
          <w:trHeight w:val="225"/>
        </w:trPr>
        <w:tc>
          <w:tcPr>
            <w:tcW w:w="1581" w:type="dxa"/>
            <w:vMerge/>
            <w:vAlign w:val="center"/>
            <w:hideMark/>
          </w:tcPr>
          <w:p w14:paraId="362997D6" w14:textId="77777777" w:rsidR="002C6510" w:rsidRPr="002C6510" w:rsidRDefault="002C6510" w:rsidP="002C6510">
            <w:pPr>
              <w:rPr>
                <w:sz w:val="22"/>
                <w:szCs w:val="22"/>
              </w:rPr>
            </w:pPr>
          </w:p>
        </w:tc>
        <w:tc>
          <w:tcPr>
            <w:tcW w:w="1408" w:type="dxa"/>
            <w:vMerge/>
            <w:vAlign w:val="center"/>
            <w:hideMark/>
          </w:tcPr>
          <w:p w14:paraId="74B2C382" w14:textId="77777777" w:rsidR="002C6510" w:rsidRPr="002C6510" w:rsidRDefault="002C6510" w:rsidP="002C6510">
            <w:pPr>
              <w:rPr>
                <w:sz w:val="22"/>
                <w:szCs w:val="22"/>
              </w:rPr>
            </w:pPr>
          </w:p>
        </w:tc>
        <w:tc>
          <w:tcPr>
            <w:tcW w:w="1849" w:type="dxa"/>
            <w:gridSpan w:val="4"/>
            <w:vAlign w:val="center"/>
            <w:hideMark/>
          </w:tcPr>
          <w:p w14:paraId="0903391B" w14:textId="77777777" w:rsidR="002C6510" w:rsidRPr="002C6510" w:rsidRDefault="002C6510" w:rsidP="002C6510">
            <w:pPr>
              <w:ind w:left="-108" w:right="-85" w:hanging="55"/>
              <w:jc w:val="center"/>
              <w:rPr>
                <w:sz w:val="22"/>
                <w:szCs w:val="22"/>
              </w:rPr>
            </w:pPr>
            <w:r w:rsidRPr="002C6510">
              <w:rPr>
                <w:sz w:val="22"/>
                <w:szCs w:val="22"/>
              </w:rPr>
              <w:t>Изолированные стояки</w:t>
            </w:r>
          </w:p>
        </w:tc>
        <w:tc>
          <w:tcPr>
            <w:tcW w:w="1974" w:type="dxa"/>
            <w:gridSpan w:val="5"/>
            <w:vAlign w:val="center"/>
            <w:hideMark/>
          </w:tcPr>
          <w:p w14:paraId="5BB2836B" w14:textId="77777777" w:rsidR="002C6510" w:rsidRPr="002C6510" w:rsidRDefault="002C6510" w:rsidP="002C6510">
            <w:pPr>
              <w:ind w:left="-108" w:right="-85" w:hanging="4"/>
              <w:jc w:val="center"/>
              <w:rPr>
                <w:sz w:val="22"/>
                <w:szCs w:val="22"/>
              </w:rPr>
            </w:pPr>
            <w:r w:rsidRPr="002C6510">
              <w:rPr>
                <w:sz w:val="22"/>
                <w:szCs w:val="22"/>
              </w:rPr>
              <w:t>Неизолированные стояки</w:t>
            </w:r>
          </w:p>
        </w:tc>
        <w:tc>
          <w:tcPr>
            <w:tcW w:w="1772" w:type="dxa"/>
            <w:gridSpan w:val="3"/>
            <w:vAlign w:val="center"/>
            <w:hideMark/>
          </w:tcPr>
          <w:p w14:paraId="6A688C11" w14:textId="77777777" w:rsidR="002C6510" w:rsidRPr="002C6510" w:rsidRDefault="002C6510" w:rsidP="002C6510">
            <w:pPr>
              <w:ind w:left="-108" w:right="-85" w:hanging="55"/>
              <w:jc w:val="center"/>
              <w:rPr>
                <w:sz w:val="22"/>
                <w:szCs w:val="22"/>
              </w:rPr>
            </w:pPr>
            <w:r w:rsidRPr="002C6510">
              <w:rPr>
                <w:sz w:val="22"/>
                <w:szCs w:val="22"/>
              </w:rPr>
              <w:t>Изолированные стояки</w:t>
            </w:r>
          </w:p>
        </w:tc>
        <w:tc>
          <w:tcPr>
            <w:tcW w:w="1933" w:type="dxa"/>
            <w:gridSpan w:val="4"/>
            <w:vAlign w:val="center"/>
            <w:hideMark/>
          </w:tcPr>
          <w:p w14:paraId="47D24D1B" w14:textId="77777777" w:rsidR="002C6510" w:rsidRPr="002C6510" w:rsidRDefault="002C6510" w:rsidP="002C6510">
            <w:pPr>
              <w:ind w:left="-108" w:right="-85" w:hanging="4"/>
              <w:jc w:val="center"/>
              <w:rPr>
                <w:sz w:val="22"/>
                <w:szCs w:val="22"/>
              </w:rPr>
            </w:pPr>
            <w:r w:rsidRPr="002C6510">
              <w:rPr>
                <w:sz w:val="22"/>
                <w:szCs w:val="22"/>
              </w:rPr>
              <w:t>Неизолированные стояки</w:t>
            </w:r>
          </w:p>
        </w:tc>
        <w:tc>
          <w:tcPr>
            <w:tcW w:w="1134" w:type="dxa"/>
            <w:vMerge/>
            <w:vAlign w:val="center"/>
            <w:hideMark/>
          </w:tcPr>
          <w:p w14:paraId="69E4D1FC" w14:textId="77777777" w:rsidR="002C6510" w:rsidRPr="002C6510" w:rsidRDefault="002C6510" w:rsidP="002C6510">
            <w:pPr>
              <w:rPr>
                <w:sz w:val="22"/>
                <w:szCs w:val="22"/>
              </w:rPr>
            </w:pPr>
          </w:p>
        </w:tc>
        <w:tc>
          <w:tcPr>
            <w:tcW w:w="1134" w:type="dxa"/>
            <w:vMerge w:val="restart"/>
            <w:vAlign w:val="center"/>
            <w:hideMark/>
          </w:tcPr>
          <w:p w14:paraId="0A588DD6" w14:textId="77777777" w:rsidR="002C6510" w:rsidRPr="002C6510" w:rsidRDefault="002C6510" w:rsidP="002C6510">
            <w:pPr>
              <w:tabs>
                <w:tab w:val="left" w:pos="3052"/>
              </w:tabs>
              <w:ind w:left="-108" w:right="-151"/>
              <w:jc w:val="center"/>
              <w:rPr>
                <w:sz w:val="22"/>
                <w:szCs w:val="22"/>
              </w:rPr>
            </w:pPr>
            <w:proofErr w:type="spellStart"/>
            <w:r w:rsidRPr="002C6510">
              <w:rPr>
                <w:sz w:val="22"/>
                <w:szCs w:val="22"/>
              </w:rPr>
              <w:t>Односта-вочный</w:t>
            </w:r>
            <w:proofErr w:type="spellEnd"/>
            <w:r w:rsidRPr="002C6510">
              <w:rPr>
                <w:sz w:val="22"/>
                <w:szCs w:val="22"/>
              </w:rPr>
              <w:t>, руб./Гкал</w:t>
            </w:r>
          </w:p>
          <w:p w14:paraId="024603B1" w14:textId="77777777" w:rsidR="002C6510" w:rsidRPr="002C6510" w:rsidRDefault="002C6510" w:rsidP="002C6510">
            <w:pPr>
              <w:tabs>
                <w:tab w:val="left" w:pos="3052"/>
              </w:tabs>
              <w:ind w:left="-108" w:right="-151"/>
              <w:jc w:val="center"/>
              <w:rPr>
                <w:sz w:val="22"/>
                <w:szCs w:val="22"/>
              </w:rPr>
            </w:pPr>
            <w:r w:rsidRPr="002C6510">
              <w:rPr>
                <w:sz w:val="22"/>
                <w:szCs w:val="22"/>
              </w:rPr>
              <w:t>*** (без НДС)</w:t>
            </w:r>
          </w:p>
        </w:tc>
        <w:tc>
          <w:tcPr>
            <w:tcW w:w="2410" w:type="dxa"/>
            <w:gridSpan w:val="2"/>
            <w:vAlign w:val="center"/>
            <w:hideMark/>
          </w:tcPr>
          <w:p w14:paraId="53085293" w14:textId="77777777" w:rsidR="002C6510" w:rsidRPr="002C6510" w:rsidRDefault="002C6510" w:rsidP="002C6510">
            <w:pPr>
              <w:tabs>
                <w:tab w:val="left" w:pos="3052"/>
              </w:tabs>
              <w:jc w:val="center"/>
              <w:rPr>
                <w:sz w:val="22"/>
                <w:szCs w:val="22"/>
              </w:rPr>
            </w:pPr>
            <w:proofErr w:type="spellStart"/>
            <w:r w:rsidRPr="002C6510">
              <w:rPr>
                <w:sz w:val="22"/>
                <w:szCs w:val="22"/>
              </w:rPr>
              <w:t>Двухставочный</w:t>
            </w:r>
            <w:proofErr w:type="spellEnd"/>
          </w:p>
        </w:tc>
      </w:tr>
      <w:tr w:rsidR="002C6510" w:rsidRPr="002C6510" w14:paraId="13FCAA61" w14:textId="77777777" w:rsidTr="00897F40">
        <w:trPr>
          <w:trHeight w:val="1248"/>
        </w:trPr>
        <w:tc>
          <w:tcPr>
            <w:tcW w:w="1581" w:type="dxa"/>
            <w:vMerge/>
            <w:vAlign w:val="center"/>
            <w:hideMark/>
          </w:tcPr>
          <w:p w14:paraId="2911E880" w14:textId="77777777" w:rsidR="002C6510" w:rsidRPr="002C6510" w:rsidRDefault="002C6510" w:rsidP="002C6510">
            <w:pPr>
              <w:rPr>
                <w:sz w:val="22"/>
                <w:szCs w:val="22"/>
              </w:rPr>
            </w:pPr>
          </w:p>
        </w:tc>
        <w:tc>
          <w:tcPr>
            <w:tcW w:w="1408" w:type="dxa"/>
            <w:vMerge/>
            <w:vAlign w:val="center"/>
            <w:hideMark/>
          </w:tcPr>
          <w:p w14:paraId="2F1144A7" w14:textId="77777777" w:rsidR="002C6510" w:rsidRPr="002C6510" w:rsidRDefault="002C6510" w:rsidP="002C6510">
            <w:pPr>
              <w:rPr>
                <w:sz w:val="22"/>
                <w:szCs w:val="22"/>
              </w:rPr>
            </w:pPr>
          </w:p>
        </w:tc>
        <w:tc>
          <w:tcPr>
            <w:tcW w:w="915" w:type="dxa"/>
            <w:vAlign w:val="center"/>
            <w:hideMark/>
          </w:tcPr>
          <w:p w14:paraId="44838AF4" w14:textId="77777777" w:rsidR="002C6510" w:rsidRPr="002C6510" w:rsidRDefault="002C6510" w:rsidP="002C6510">
            <w:pPr>
              <w:tabs>
                <w:tab w:val="left" w:pos="3052"/>
              </w:tabs>
              <w:ind w:right="-35"/>
              <w:jc w:val="center"/>
              <w:rPr>
                <w:sz w:val="22"/>
                <w:szCs w:val="22"/>
              </w:rPr>
            </w:pPr>
            <w:r w:rsidRPr="002C6510">
              <w:rPr>
                <w:sz w:val="22"/>
                <w:szCs w:val="22"/>
              </w:rPr>
              <w:t>с поло-</w:t>
            </w:r>
            <w:proofErr w:type="spellStart"/>
            <w:r w:rsidRPr="002C6510">
              <w:rPr>
                <w:sz w:val="22"/>
                <w:szCs w:val="22"/>
              </w:rPr>
              <w:t>тенце</w:t>
            </w:r>
            <w:proofErr w:type="spellEnd"/>
            <w:r w:rsidRPr="002C6510">
              <w:rPr>
                <w:sz w:val="22"/>
                <w:szCs w:val="22"/>
              </w:rPr>
              <w:t>-суши-</w:t>
            </w:r>
            <w:proofErr w:type="spellStart"/>
            <w:r w:rsidRPr="002C6510">
              <w:rPr>
                <w:sz w:val="22"/>
                <w:szCs w:val="22"/>
              </w:rPr>
              <w:t>телями</w:t>
            </w:r>
            <w:proofErr w:type="spellEnd"/>
          </w:p>
        </w:tc>
        <w:tc>
          <w:tcPr>
            <w:tcW w:w="934" w:type="dxa"/>
            <w:gridSpan w:val="3"/>
            <w:vAlign w:val="center"/>
            <w:hideMark/>
          </w:tcPr>
          <w:p w14:paraId="05769164" w14:textId="77777777" w:rsidR="002C6510" w:rsidRPr="002C6510" w:rsidRDefault="002C6510" w:rsidP="002C6510">
            <w:pPr>
              <w:tabs>
                <w:tab w:val="left" w:pos="3052"/>
              </w:tabs>
              <w:ind w:right="-35"/>
              <w:jc w:val="center"/>
              <w:rPr>
                <w:sz w:val="22"/>
                <w:szCs w:val="22"/>
              </w:rPr>
            </w:pPr>
            <w:r w:rsidRPr="002C6510">
              <w:rPr>
                <w:sz w:val="22"/>
                <w:szCs w:val="22"/>
              </w:rPr>
              <w:t>без поло-</w:t>
            </w:r>
            <w:proofErr w:type="spellStart"/>
            <w:r w:rsidRPr="002C6510">
              <w:rPr>
                <w:sz w:val="22"/>
                <w:szCs w:val="22"/>
              </w:rPr>
              <w:t>тенце</w:t>
            </w:r>
            <w:proofErr w:type="spellEnd"/>
            <w:r w:rsidRPr="002C6510">
              <w:rPr>
                <w:sz w:val="22"/>
                <w:szCs w:val="22"/>
              </w:rPr>
              <w:t>-суши-</w:t>
            </w:r>
            <w:proofErr w:type="spellStart"/>
            <w:r w:rsidRPr="002C6510">
              <w:rPr>
                <w:sz w:val="22"/>
                <w:szCs w:val="22"/>
              </w:rPr>
              <w:t>телей</w:t>
            </w:r>
            <w:proofErr w:type="spellEnd"/>
          </w:p>
        </w:tc>
        <w:tc>
          <w:tcPr>
            <w:tcW w:w="992" w:type="dxa"/>
            <w:gridSpan w:val="2"/>
            <w:vAlign w:val="center"/>
            <w:hideMark/>
          </w:tcPr>
          <w:p w14:paraId="30B463EC" w14:textId="77777777" w:rsidR="002C6510" w:rsidRPr="002C6510" w:rsidRDefault="002C6510" w:rsidP="002C6510">
            <w:pPr>
              <w:tabs>
                <w:tab w:val="left" w:pos="3052"/>
              </w:tabs>
              <w:ind w:right="-35"/>
              <w:jc w:val="center"/>
              <w:rPr>
                <w:sz w:val="22"/>
                <w:szCs w:val="22"/>
              </w:rPr>
            </w:pPr>
            <w:r w:rsidRPr="002C6510">
              <w:rPr>
                <w:sz w:val="22"/>
                <w:szCs w:val="22"/>
              </w:rPr>
              <w:t>с поло-</w:t>
            </w:r>
            <w:proofErr w:type="spellStart"/>
            <w:r w:rsidRPr="002C6510">
              <w:rPr>
                <w:sz w:val="22"/>
                <w:szCs w:val="22"/>
              </w:rPr>
              <w:t>тенце</w:t>
            </w:r>
            <w:proofErr w:type="spellEnd"/>
            <w:r w:rsidRPr="002C6510">
              <w:rPr>
                <w:sz w:val="22"/>
                <w:szCs w:val="22"/>
              </w:rPr>
              <w:t>-суши-</w:t>
            </w:r>
            <w:proofErr w:type="spellStart"/>
            <w:r w:rsidRPr="002C6510">
              <w:rPr>
                <w:sz w:val="22"/>
                <w:szCs w:val="22"/>
              </w:rPr>
              <w:t>телями</w:t>
            </w:r>
            <w:proofErr w:type="spellEnd"/>
          </w:p>
        </w:tc>
        <w:tc>
          <w:tcPr>
            <w:tcW w:w="982" w:type="dxa"/>
            <w:gridSpan w:val="3"/>
            <w:vAlign w:val="center"/>
            <w:hideMark/>
          </w:tcPr>
          <w:p w14:paraId="136A303A" w14:textId="77777777" w:rsidR="002C6510" w:rsidRPr="002C6510" w:rsidRDefault="002C6510" w:rsidP="002C6510">
            <w:pPr>
              <w:tabs>
                <w:tab w:val="left" w:pos="3052"/>
              </w:tabs>
              <w:ind w:right="-35"/>
              <w:jc w:val="center"/>
              <w:rPr>
                <w:sz w:val="22"/>
                <w:szCs w:val="22"/>
              </w:rPr>
            </w:pPr>
            <w:r w:rsidRPr="002C6510">
              <w:rPr>
                <w:sz w:val="22"/>
                <w:szCs w:val="22"/>
              </w:rPr>
              <w:t>без поло-</w:t>
            </w:r>
            <w:proofErr w:type="spellStart"/>
            <w:r w:rsidRPr="002C6510">
              <w:rPr>
                <w:sz w:val="22"/>
                <w:szCs w:val="22"/>
              </w:rPr>
              <w:t>тенце</w:t>
            </w:r>
            <w:proofErr w:type="spellEnd"/>
            <w:r w:rsidRPr="002C6510">
              <w:rPr>
                <w:sz w:val="22"/>
                <w:szCs w:val="22"/>
              </w:rPr>
              <w:t>-суши-</w:t>
            </w:r>
            <w:proofErr w:type="spellStart"/>
            <w:r w:rsidRPr="002C6510">
              <w:rPr>
                <w:sz w:val="22"/>
                <w:szCs w:val="22"/>
              </w:rPr>
              <w:t>телей</w:t>
            </w:r>
            <w:proofErr w:type="spellEnd"/>
          </w:p>
        </w:tc>
        <w:tc>
          <w:tcPr>
            <w:tcW w:w="886" w:type="dxa"/>
            <w:vAlign w:val="center"/>
            <w:hideMark/>
          </w:tcPr>
          <w:p w14:paraId="6BC8CC3A" w14:textId="77777777" w:rsidR="002C6510" w:rsidRPr="002C6510" w:rsidRDefault="002C6510" w:rsidP="002C6510">
            <w:pPr>
              <w:tabs>
                <w:tab w:val="left" w:pos="3052"/>
              </w:tabs>
              <w:ind w:right="-68"/>
              <w:jc w:val="center"/>
              <w:rPr>
                <w:sz w:val="22"/>
                <w:szCs w:val="22"/>
              </w:rPr>
            </w:pPr>
            <w:r w:rsidRPr="002C6510">
              <w:rPr>
                <w:sz w:val="22"/>
                <w:szCs w:val="22"/>
              </w:rPr>
              <w:t>с поло-</w:t>
            </w:r>
            <w:proofErr w:type="spellStart"/>
            <w:r w:rsidRPr="002C6510">
              <w:rPr>
                <w:sz w:val="22"/>
                <w:szCs w:val="22"/>
              </w:rPr>
              <w:t>тенце</w:t>
            </w:r>
            <w:proofErr w:type="spellEnd"/>
            <w:r w:rsidRPr="002C6510">
              <w:rPr>
                <w:sz w:val="22"/>
                <w:szCs w:val="22"/>
              </w:rPr>
              <w:t>-суши-</w:t>
            </w:r>
            <w:proofErr w:type="spellStart"/>
            <w:r w:rsidRPr="002C6510">
              <w:rPr>
                <w:sz w:val="22"/>
                <w:szCs w:val="22"/>
              </w:rPr>
              <w:t>телями</w:t>
            </w:r>
            <w:proofErr w:type="spellEnd"/>
          </w:p>
        </w:tc>
        <w:tc>
          <w:tcPr>
            <w:tcW w:w="886" w:type="dxa"/>
            <w:gridSpan w:val="2"/>
            <w:vAlign w:val="center"/>
            <w:hideMark/>
          </w:tcPr>
          <w:p w14:paraId="114FBEE4" w14:textId="77777777" w:rsidR="002C6510" w:rsidRPr="002C6510" w:rsidRDefault="002C6510" w:rsidP="002C6510">
            <w:pPr>
              <w:tabs>
                <w:tab w:val="left" w:pos="3052"/>
              </w:tabs>
              <w:ind w:right="-35"/>
              <w:jc w:val="center"/>
              <w:rPr>
                <w:sz w:val="22"/>
                <w:szCs w:val="22"/>
              </w:rPr>
            </w:pPr>
            <w:r w:rsidRPr="002C6510">
              <w:rPr>
                <w:sz w:val="22"/>
                <w:szCs w:val="22"/>
              </w:rPr>
              <w:t>без поло-</w:t>
            </w:r>
            <w:proofErr w:type="spellStart"/>
            <w:r w:rsidRPr="002C6510">
              <w:rPr>
                <w:sz w:val="22"/>
                <w:szCs w:val="22"/>
              </w:rPr>
              <w:t>тенце</w:t>
            </w:r>
            <w:proofErr w:type="spellEnd"/>
            <w:r w:rsidRPr="002C6510">
              <w:rPr>
                <w:sz w:val="22"/>
                <w:szCs w:val="22"/>
              </w:rPr>
              <w:t>-суши-</w:t>
            </w:r>
            <w:proofErr w:type="spellStart"/>
            <w:r w:rsidRPr="002C6510">
              <w:rPr>
                <w:sz w:val="22"/>
                <w:szCs w:val="22"/>
              </w:rPr>
              <w:t>телей</w:t>
            </w:r>
            <w:proofErr w:type="spellEnd"/>
          </w:p>
        </w:tc>
        <w:tc>
          <w:tcPr>
            <w:tcW w:w="1019" w:type="dxa"/>
            <w:gridSpan w:val="3"/>
            <w:vAlign w:val="center"/>
            <w:hideMark/>
          </w:tcPr>
          <w:p w14:paraId="3B5AE102" w14:textId="77777777" w:rsidR="002C6510" w:rsidRPr="002C6510" w:rsidRDefault="002C6510" w:rsidP="002C6510">
            <w:pPr>
              <w:tabs>
                <w:tab w:val="left" w:pos="3052"/>
              </w:tabs>
              <w:ind w:left="-177" w:right="-149"/>
              <w:jc w:val="center"/>
              <w:rPr>
                <w:sz w:val="22"/>
                <w:szCs w:val="22"/>
              </w:rPr>
            </w:pPr>
            <w:r w:rsidRPr="002C6510">
              <w:rPr>
                <w:sz w:val="22"/>
                <w:szCs w:val="22"/>
              </w:rPr>
              <w:t>с поло-</w:t>
            </w:r>
            <w:proofErr w:type="spellStart"/>
            <w:r w:rsidRPr="002C6510">
              <w:rPr>
                <w:sz w:val="22"/>
                <w:szCs w:val="22"/>
              </w:rPr>
              <w:t>тенце</w:t>
            </w:r>
            <w:proofErr w:type="spellEnd"/>
            <w:r w:rsidRPr="002C6510">
              <w:rPr>
                <w:sz w:val="22"/>
                <w:szCs w:val="22"/>
              </w:rPr>
              <w:t>-суши-</w:t>
            </w:r>
            <w:proofErr w:type="spellStart"/>
            <w:r w:rsidRPr="002C6510">
              <w:rPr>
                <w:sz w:val="22"/>
                <w:szCs w:val="22"/>
              </w:rPr>
              <w:t>телями</w:t>
            </w:r>
            <w:proofErr w:type="spellEnd"/>
          </w:p>
        </w:tc>
        <w:tc>
          <w:tcPr>
            <w:tcW w:w="914" w:type="dxa"/>
            <w:vAlign w:val="center"/>
            <w:hideMark/>
          </w:tcPr>
          <w:p w14:paraId="2876DBB3" w14:textId="77777777" w:rsidR="002C6510" w:rsidRPr="002C6510" w:rsidRDefault="002C6510" w:rsidP="002C6510">
            <w:pPr>
              <w:tabs>
                <w:tab w:val="left" w:pos="3052"/>
              </w:tabs>
              <w:ind w:right="-35"/>
              <w:jc w:val="center"/>
              <w:rPr>
                <w:sz w:val="22"/>
                <w:szCs w:val="22"/>
              </w:rPr>
            </w:pPr>
            <w:r w:rsidRPr="002C6510">
              <w:rPr>
                <w:sz w:val="22"/>
                <w:szCs w:val="22"/>
              </w:rPr>
              <w:t>без поло-</w:t>
            </w:r>
            <w:proofErr w:type="spellStart"/>
            <w:r w:rsidRPr="002C6510">
              <w:rPr>
                <w:sz w:val="22"/>
                <w:szCs w:val="22"/>
              </w:rPr>
              <w:t>тенце</w:t>
            </w:r>
            <w:proofErr w:type="spellEnd"/>
            <w:r w:rsidRPr="002C6510">
              <w:rPr>
                <w:sz w:val="22"/>
                <w:szCs w:val="22"/>
              </w:rPr>
              <w:t>-суши-</w:t>
            </w:r>
            <w:proofErr w:type="spellStart"/>
            <w:r w:rsidRPr="002C6510">
              <w:rPr>
                <w:sz w:val="22"/>
                <w:szCs w:val="22"/>
              </w:rPr>
              <w:t>телей</w:t>
            </w:r>
            <w:proofErr w:type="spellEnd"/>
          </w:p>
        </w:tc>
        <w:tc>
          <w:tcPr>
            <w:tcW w:w="1134" w:type="dxa"/>
            <w:vMerge/>
            <w:vAlign w:val="center"/>
            <w:hideMark/>
          </w:tcPr>
          <w:p w14:paraId="72D730ED" w14:textId="77777777" w:rsidR="002C6510" w:rsidRPr="002C6510" w:rsidRDefault="002C6510" w:rsidP="002C6510">
            <w:pPr>
              <w:rPr>
                <w:sz w:val="22"/>
                <w:szCs w:val="22"/>
              </w:rPr>
            </w:pPr>
          </w:p>
        </w:tc>
        <w:tc>
          <w:tcPr>
            <w:tcW w:w="1134" w:type="dxa"/>
            <w:vMerge/>
            <w:vAlign w:val="center"/>
            <w:hideMark/>
          </w:tcPr>
          <w:p w14:paraId="447CD834" w14:textId="77777777" w:rsidR="002C6510" w:rsidRPr="002C6510" w:rsidRDefault="002C6510" w:rsidP="002C6510">
            <w:pPr>
              <w:rPr>
                <w:sz w:val="22"/>
                <w:szCs w:val="22"/>
              </w:rPr>
            </w:pPr>
          </w:p>
        </w:tc>
        <w:tc>
          <w:tcPr>
            <w:tcW w:w="1276" w:type="dxa"/>
            <w:vAlign w:val="center"/>
            <w:hideMark/>
          </w:tcPr>
          <w:p w14:paraId="047F1025" w14:textId="77777777" w:rsidR="002C6510" w:rsidRPr="002C6510" w:rsidRDefault="002C6510" w:rsidP="002C6510">
            <w:pPr>
              <w:ind w:left="-95" w:right="-65"/>
              <w:jc w:val="center"/>
              <w:rPr>
                <w:sz w:val="22"/>
                <w:szCs w:val="22"/>
              </w:rPr>
            </w:pPr>
            <w:r w:rsidRPr="002C6510">
              <w:rPr>
                <w:sz w:val="22"/>
                <w:szCs w:val="22"/>
              </w:rPr>
              <w:t>Ставка за мощность, тыс. руб./</w:t>
            </w:r>
          </w:p>
          <w:p w14:paraId="199B1956" w14:textId="77777777" w:rsidR="002C6510" w:rsidRPr="002C6510" w:rsidRDefault="002C6510" w:rsidP="002C6510">
            <w:pPr>
              <w:ind w:left="-95" w:right="-65"/>
              <w:jc w:val="center"/>
              <w:rPr>
                <w:sz w:val="22"/>
                <w:szCs w:val="22"/>
              </w:rPr>
            </w:pPr>
            <w:r w:rsidRPr="002C6510">
              <w:rPr>
                <w:sz w:val="22"/>
                <w:szCs w:val="22"/>
              </w:rPr>
              <w:t>Гкал/</w:t>
            </w:r>
          </w:p>
          <w:p w14:paraId="6E27AD10" w14:textId="77777777" w:rsidR="002C6510" w:rsidRPr="002C6510" w:rsidRDefault="002C6510" w:rsidP="002C6510">
            <w:pPr>
              <w:jc w:val="center"/>
              <w:rPr>
                <w:sz w:val="22"/>
                <w:szCs w:val="22"/>
              </w:rPr>
            </w:pPr>
            <w:r w:rsidRPr="002C6510">
              <w:rPr>
                <w:sz w:val="22"/>
                <w:szCs w:val="22"/>
              </w:rPr>
              <w:t>час в мес.</w:t>
            </w:r>
          </w:p>
        </w:tc>
        <w:tc>
          <w:tcPr>
            <w:tcW w:w="1134" w:type="dxa"/>
            <w:vAlign w:val="center"/>
            <w:hideMark/>
          </w:tcPr>
          <w:p w14:paraId="03274131" w14:textId="77777777" w:rsidR="002C6510" w:rsidRPr="002C6510" w:rsidRDefault="002C6510" w:rsidP="002C6510">
            <w:pPr>
              <w:ind w:left="-120" w:right="-112"/>
              <w:jc w:val="center"/>
              <w:rPr>
                <w:sz w:val="22"/>
                <w:szCs w:val="22"/>
              </w:rPr>
            </w:pPr>
            <w:r w:rsidRPr="002C6510">
              <w:rPr>
                <w:sz w:val="22"/>
                <w:szCs w:val="22"/>
              </w:rPr>
              <w:t>Ставка за тепловую энергию, руб./Гкал</w:t>
            </w:r>
          </w:p>
        </w:tc>
      </w:tr>
      <w:tr w:rsidR="002C6510" w:rsidRPr="002C6510" w14:paraId="2780D8EC" w14:textId="77777777" w:rsidTr="00897F40">
        <w:trPr>
          <w:trHeight w:val="63"/>
        </w:trPr>
        <w:tc>
          <w:tcPr>
            <w:tcW w:w="1581" w:type="dxa"/>
            <w:vAlign w:val="center"/>
          </w:tcPr>
          <w:p w14:paraId="5F20F9D8" w14:textId="77777777" w:rsidR="002C6510" w:rsidRPr="002C6510" w:rsidRDefault="002C6510" w:rsidP="002C6510">
            <w:pPr>
              <w:jc w:val="center"/>
              <w:rPr>
                <w:sz w:val="22"/>
                <w:szCs w:val="22"/>
              </w:rPr>
            </w:pPr>
            <w:r w:rsidRPr="002C6510">
              <w:rPr>
                <w:sz w:val="22"/>
                <w:szCs w:val="22"/>
              </w:rPr>
              <w:t>1</w:t>
            </w:r>
          </w:p>
        </w:tc>
        <w:tc>
          <w:tcPr>
            <w:tcW w:w="1408" w:type="dxa"/>
            <w:vAlign w:val="center"/>
          </w:tcPr>
          <w:p w14:paraId="0F1DC391" w14:textId="77777777" w:rsidR="002C6510" w:rsidRPr="002C6510" w:rsidRDefault="002C6510" w:rsidP="002C6510">
            <w:pPr>
              <w:jc w:val="center"/>
              <w:rPr>
                <w:sz w:val="22"/>
                <w:szCs w:val="22"/>
              </w:rPr>
            </w:pPr>
            <w:r w:rsidRPr="002C6510">
              <w:rPr>
                <w:sz w:val="22"/>
                <w:szCs w:val="22"/>
              </w:rPr>
              <w:t>2</w:t>
            </w:r>
          </w:p>
        </w:tc>
        <w:tc>
          <w:tcPr>
            <w:tcW w:w="915" w:type="dxa"/>
            <w:vAlign w:val="center"/>
          </w:tcPr>
          <w:p w14:paraId="03E43AF7" w14:textId="77777777" w:rsidR="002C6510" w:rsidRPr="002C6510" w:rsidRDefault="002C6510" w:rsidP="002C6510">
            <w:pPr>
              <w:tabs>
                <w:tab w:val="left" w:pos="3052"/>
              </w:tabs>
              <w:ind w:right="-35"/>
              <w:jc w:val="center"/>
              <w:rPr>
                <w:sz w:val="22"/>
                <w:szCs w:val="22"/>
              </w:rPr>
            </w:pPr>
            <w:r w:rsidRPr="002C6510">
              <w:rPr>
                <w:sz w:val="22"/>
                <w:szCs w:val="22"/>
              </w:rPr>
              <w:t>3</w:t>
            </w:r>
          </w:p>
        </w:tc>
        <w:tc>
          <w:tcPr>
            <w:tcW w:w="934" w:type="dxa"/>
            <w:gridSpan w:val="3"/>
            <w:vAlign w:val="center"/>
          </w:tcPr>
          <w:p w14:paraId="65B6CC6D" w14:textId="77777777" w:rsidR="002C6510" w:rsidRPr="002C6510" w:rsidRDefault="002C6510" w:rsidP="002C6510">
            <w:pPr>
              <w:tabs>
                <w:tab w:val="left" w:pos="3052"/>
              </w:tabs>
              <w:ind w:right="-35"/>
              <w:jc w:val="center"/>
              <w:rPr>
                <w:sz w:val="22"/>
                <w:szCs w:val="22"/>
              </w:rPr>
            </w:pPr>
            <w:r w:rsidRPr="002C6510">
              <w:rPr>
                <w:sz w:val="22"/>
                <w:szCs w:val="22"/>
              </w:rPr>
              <w:t>4</w:t>
            </w:r>
          </w:p>
        </w:tc>
        <w:tc>
          <w:tcPr>
            <w:tcW w:w="992" w:type="dxa"/>
            <w:gridSpan w:val="2"/>
            <w:vAlign w:val="center"/>
          </w:tcPr>
          <w:p w14:paraId="30CD625E" w14:textId="77777777" w:rsidR="002C6510" w:rsidRPr="002C6510" w:rsidRDefault="002C6510" w:rsidP="002C6510">
            <w:pPr>
              <w:tabs>
                <w:tab w:val="left" w:pos="3052"/>
              </w:tabs>
              <w:ind w:right="-35"/>
              <w:jc w:val="center"/>
              <w:rPr>
                <w:sz w:val="22"/>
                <w:szCs w:val="22"/>
              </w:rPr>
            </w:pPr>
            <w:r w:rsidRPr="002C6510">
              <w:rPr>
                <w:sz w:val="22"/>
                <w:szCs w:val="22"/>
              </w:rPr>
              <w:t>5</w:t>
            </w:r>
          </w:p>
        </w:tc>
        <w:tc>
          <w:tcPr>
            <w:tcW w:w="982" w:type="dxa"/>
            <w:gridSpan w:val="3"/>
            <w:vAlign w:val="center"/>
          </w:tcPr>
          <w:p w14:paraId="524371C9" w14:textId="77777777" w:rsidR="002C6510" w:rsidRPr="002C6510" w:rsidRDefault="002C6510" w:rsidP="002C6510">
            <w:pPr>
              <w:tabs>
                <w:tab w:val="left" w:pos="3052"/>
              </w:tabs>
              <w:ind w:right="-35"/>
              <w:jc w:val="center"/>
              <w:rPr>
                <w:sz w:val="22"/>
                <w:szCs w:val="22"/>
              </w:rPr>
            </w:pPr>
            <w:r w:rsidRPr="002C6510">
              <w:rPr>
                <w:sz w:val="22"/>
                <w:szCs w:val="22"/>
              </w:rPr>
              <w:t>6</w:t>
            </w:r>
          </w:p>
        </w:tc>
        <w:tc>
          <w:tcPr>
            <w:tcW w:w="886" w:type="dxa"/>
            <w:vAlign w:val="center"/>
          </w:tcPr>
          <w:p w14:paraId="00710A5C" w14:textId="77777777" w:rsidR="002C6510" w:rsidRPr="002C6510" w:rsidRDefault="002C6510" w:rsidP="002C6510">
            <w:pPr>
              <w:tabs>
                <w:tab w:val="left" w:pos="3052"/>
              </w:tabs>
              <w:ind w:right="-68"/>
              <w:jc w:val="center"/>
              <w:rPr>
                <w:sz w:val="22"/>
                <w:szCs w:val="22"/>
              </w:rPr>
            </w:pPr>
            <w:r w:rsidRPr="002C6510">
              <w:rPr>
                <w:sz w:val="22"/>
                <w:szCs w:val="22"/>
              </w:rPr>
              <w:t>7</w:t>
            </w:r>
          </w:p>
        </w:tc>
        <w:tc>
          <w:tcPr>
            <w:tcW w:w="886" w:type="dxa"/>
            <w:gridSpan w:val="2"/>
            <w:vAlign w:val="center"/>
          </w:tcPr>
          <w:p w14:paraId="0BA712D6" w14:textId="77777777" w:rsidR="002C6510" w:rsidRPr="002C6510" w:rsidRDefault="002C6510" w:rsidP="002C6510">
            <w:pPr>
              <w:tabs>
                <w:tab w:val="left" w:pos="3052"/>
              </w:tabs>
              <w:ind w:right="-35"/>
              <w:jc w:val="center"/>
              <w:rPr>
                <w:sz w:val="22"/>
                <w:szCs w:val="22"/>
              </w:rPr>
            </w:pPr>
            <w:r w:rsidRPr="002C6510">
              <w:rPr>
                <w:sz w:val="22"/>
                <w:szCs w:val="22"/>
              </w:rPr>
              <w:t>8</w:t>
            </w:r>
          </w:p>
        </w:tc>
        <w:tc>
          <w:tcPr>
            <w:tcW w:w="1019" w:type="dxa"/>
            <w:gridSpan w:val="3"/>
            <w:vAlign w:val="center"/>
          </w:tcPr>
          <w:p w14:paraId="238A640D" w14:textId="77777777" w:rsidR="002C6510" w:rsidRPr="002C6510" w:rsidRDefault="002C6510" w:rsidP="002C6510">
            <w:pPr>
              <w:tabs>
                <w:tab w:val="left" w:pos="3052"/>
              </w:tabs>
              <w:ind w:left="-177" w:right="-149"/>
              <w:jc w:val="center"/>
              <w:rPr>
                <w:sz w:val="22"/>
                <w:szCs w:val="22"/>
              </w:rPr>
            </w:pPr>
            <w:r w:rsidRPr="002C6510">
              <w:rPr>
                <w:sz w:val="22"/>
                <w:szCs w:val="22"/>
              </w:rPr>
              <w:t>9</w:t>
            </w:r>
          </w:p>
        </w:tc>
        <w:tc>
          <w:tcPr>
            <w:tcW w:w="914" w:type="dxa"/>
            <w:vAlign w:val="center"/>
          </w:tcPr>
          <w:p w14:paraId="0F2D1091" w14:textId="77777777" w:rsidR="002C6510" w:rsidRPr="002C6510" w:rsidRDefault="002C6510" w:rsidP="002C6510">
            <w:pPr>
              <w:tabs>
                <w:tab w:val="left" w:pos="3052"/>
              </w:tabs>
              <w:ind w:right="-35"/>
              <w:jc w:val="center"/>
              <w:rPr>
                <w:sz w:val="22"/>
                <w:szCs w:val="22"/>
              </w:rPr>
            </w:pPr>
            <w:r w:rsidRPr="002C6510">
              <w:rPr>
                <w:sz w:val="22"/>
                <w:szCs w:val="22"/>
              </w:rPr>
              <w:t>10</w:t>
            </w:r>
          </w:p>
        </w:tc>
        <w:tc>
          <w:tcPr>
            <w:tcW w:w="1134" w:type="dxa"/>
            <w:vAlign w:val="center"/>
          </w:tcPr>
          <w:p w14:paraId="4EE15198" w14:textId="77777777" w:rsidR="002C6510" w:rsidRPr="002C6510" w:rsidRDefault="002C6510" w:rsidP="002C6510">
            <w:pPr>
              <w:jc w:val="center"/>
              <w:rPr>
                <w:sz w:val="22"/>
                <w:szCs w:val="22"/>
              </w:rPr>
            </w:pPr>
            <w:r w:rsidRPr="002C6510">
              <w:rPr>
                <w:sz w:val="22"/>
                <w:szCs w:val="22"/>
              </w:rPr>
              <w:t>11</w:t>
            </w:r>
          </w:p>
        </w:tc>
        <w:tc>
          <w:tcPr>
            <w:tcW w:w="1134" w:type="dxa"/>
            <w:vAlign w:val="center"/>
          </w:tcPr>
          <w:p w14:paraId="35041E48" w14:textId="77777777" w:rsidR="002C6510" w:rsidRPr="002C6510" w:rsidRDefault="002C6510" w:rsidP="002C6510">
            <w:pPr>
              <w:jc w:val="center"/>
              <w:rPr>
                <w:sz w:val="22"/>
                <w:szCs w:val="22"/>
              </w:rPr>
            </w:pPr>
            <w:r w:rsidRPr="002C6510">
              <w:rPr>
                <w:sz w:val="22"/>
                <w:szCs w:val="22"/>
              </w:rPr>
              <w:t>12</w:t>
            </w:r>
          </w:p>
        </w:tc>
        <w:tc>
          <w:tcPr>
            <w:tcW w:w="1276" w:type="dxa"/>
            <w:vAlign w:val="center"/>
          </w:tcPr>
          <w:p w14:paraId="7A0A7B15" w14:textId="77777777" w:rsidR="002C6510" w:rsidRPr="002C6510" w:rsidRDefault="002C6510" w:rsidP="002C6510">
            <w:pPr>
              <w:ind w:left="-95" w:right="-65"/>
              <w:jc w:val="center"/>
              <w:rPr>
                <w:sz w:val="22"/>
                <w:szCs w:val="22"/>
              </w:rPr>
            </w:pPr>
            <w:r w:rsidRPr="002C6510">
              <w:rPr>
                <w:sz w:val="22"/>
                <w:szCs w:val="22"/>
              </w:rPr>
              <w:t>13</w:t>
            </w:r>
          </w:p>
        </w:tc>
        <w:tc>
          <w:tcPr>
            <w:tcW w:w="1134" w:type="dxa"/>
            <w:vAlign w:val="center"/>
          </w:tcPr>
          <w:p w14:paraId="7F20C70A" w14:textId="77777777" w:rsidR="002C6510" w:rsidRPr="002C6510" w:rsidRDefault="002C6510" w:rsidP="002C6510">
            <w:pPr>
              <w:ind w:left="-120" w:right="-112"/>
              <w:jc w:val="center"/>
              <w:rPr>
                <w:sz w:val="22"/>
                <w:szCs w:val="22"/>
              </w:rPr>
            </w:pPr>
            <w:r w:rsidRPr="002C6510">
              <w:rPr>
                <w:sz w:val="22"/>
                <w:szCs w:val="22"/>
              </w:rPr>
              <w:t>14</w:t>
            </w:r>
          </w:p>
        </w:tc>
      </w:tr>
      <w:tr w:rsidR="002C6510" w:rsidRPr="002C6510" w14:paraId="7B33F30B" w14:textId="77777777" w:rsidTr="00897F40">
        <w:trPr>
          <w:trHeight w:val="184"/>
        </w:trPr>
        <w:tc>
          <w:tcPr>
            <w:tcW w:w="1581" w:type="dxa"/>
            <w:vMerge w:val="restart"/>
            <w:vAlign w:val="center"/>
            <w:hideMark/>
          </w:tcPr>
          <w:p w14:paraId="150EAD2E" w14:textId="77777777" w:rsidR="002C6510" w:rsidRPr="002C6510" w:rsidRDefault="002C6510" w:rsidP="002C6510">
            <w:pPr>
              <w:tabs>
                <w:tab w:val="left" w:pos="3052"/>
              </w:tabs>
              <w:ind w:left="-108" w:right="-108"/>
              <w:jc w:val="center"/>
              <w:rPr>
                <w:bCs/>
                <w:sz w:val="22"/>
                <w:szCs w:val="22"/>
              </w:rPr>
            </w:pPr>
            <w:r w:rsidRPr="002C6510">
              <w:rPr>
                <w:bCs/>
                <w:sz w:val="22"/>
                <w:szCs w:val="22"/>
              </w:rPr>
              <w:t>ООО</w:t>
            </w:r>
          </w:p>
          <w:p w14:paraId="6F167036" w14:textId="77777777" w:rsidR="002C6510" w:rsidRPr="002C6510" w:rsidRDefault="002C6510" w:rsidP="002C6510">
            <w:pPr>
              <w:tabs>
                <w:tab w:val="left" w:pos="3052"/>
              </w:tabs>
              <w:ind w:left="-108" w:right="-108"/>
              <w:jc w:val="center"/>
              <w:rPr>
                <w:sz w:val="22"/>
                <w:szCs w:val="22"/>
              </w:rPr>
            </w:pPr>
            <w:r w:rsidRPr="002C6510">
              <w:rPr>
                <w:bCs/>
                <w:sz w:val="22"/>
                <w:szCs w:val="22"/>
              </w:rPr>
              <w:t>«А-Энерго»</w:t>
            </w:r>
          </w:p>
          <w:p w14:paraId="4ADBB1CA" w14:textId="77777777" w:rsidR="002C6510" w:rsidRPr="002C6510" w:rsidRDefault="002C6510" w:rsidP="002C6510">
            <w:pPr>
              <w:rPr>
                <w:sz w:val="22"/>
                <w:szCs w:val="22"/>
              </w:rPr>
            </w:pPr>
          </w:p>
          <w:p w14:paraId="69407B0E" w14:textId="77777777" w:rsidR="002C6510" w:rsidRPr="002C6510" w:rsidRDefault="002C6510" w:rsidP="002C6510">
            <w:pPr>
              <w:rPr>
                <w:sz w:val="22"/>
                <w:szCs w:val="22"/>
              </w:rPr>
            </w:pPr>
          </w:p>
          <w:p w14:paraId="69BDBEC5" w14:textId="77777777" w:rsidR="002C6510" w:rsidRPr="002C6510" w:rsidRDefault="002C6510" w:rsidP="002C6510">
            <w:pPr>
              <w:rPr>
                <w:sz w:val="22"/>
                <w:szCs w:val="22"/>
              </w:rPr>
            </w:pPr>
          </w:p>
          <w:p w14:paraId="2F4C80FB" w14:textId="77777777" w:rsidR="002C6510" w:rsidRPr="002C6510" w:rsidRDefault="002C6510" w:rsidP="002C6510">
            <w:pPr>
              <w:rPr>
                <w:sz w:val="22"/>
                <w:szCs w:val="22"/>
              </w:rPr>
            </w:pPr>
          </w:p>
          <w:p w14:paraId="24FCE8DD" w14:textId="77777777" w:rsidR="002C6510" w:rsidRPr="002C6510" w:rsidRDefault="002C6510" w:rsidP="002C6510">
            <w:pPr>
              <w:rPr>
                <w:sz w:val="22"/>
                <w:szCs w:val="22"/>
              </w:rPr>
            </w:pPr>
          </w:p>
          <w:p w14:paraId="157E2B4C" w14:textId="77777777" w:rsidR="002C6510" w:rsidRPr="002C6510" w:rsidRDefault="002C6510" w:rsidP="002C6510">
            <w:pPr>
              <w:rPr>
                <w:sz w:val="22"/>
                <w:szCs w:val="22"/>
              </w:rPr>
            </w:pPr>
          </w:p>
          <w:p w14:paraId="244FC140" w14:textId="77777777" w:rsidR="002C6510" w:rsidRPr="002C6510" w:rsidRDefault="002C6510" w:rsidP="002C6510">
            <w:pPr>
              <w:rPr>
                <w:sz w:val="22"/>
                <w:szCs w:val="22"/>
              </w:rPr>
            </w:pPr>
          </w:p>
          <w:p w14:paraId="22B58866" w14:textId="77777777" w:rsidR="002C6510" w:rsidRPr="002C6510" w:rsidRDefault="002C6510" w:rsidP="002C6510">
            <w:pPr>
              <w:rPr>
                <w:sz w:val="22"/>
                <w:szCs w:val="22"/>
              </w:rPr>
            </w:pPr>
          </w:p>
          <w:p w14:paraId="293E63DC" w14:textId="77777777" w:rsidR="002C6510" w:rsidRPr="002C6510" w:rsidRDefault="002C6510" w:rsidP="002C6510">
            <w:pPr>
              <w:rPr>
                <w:sz w:val="22"/>
                <w:szCs w:val="22"/>
              </w:rPr>
            </w:pPr>
          </w:p>
        </w:tc>
        <w:tc>
          <w:tcPr>
            <w:tcW w:w="1408" w:type="dxa"/>
            <w:vAlign w:val="center"/>
            <w:hideMark/>
          </w:tcPr>
          <w:p w14:paraId="5989A83E" w14:textId="77777777" w:rsidR="002C6510" w:rsidRPr="002C6510" w:rsidRDefault="002C6510" w:rsidP="002C6510">
            <w:pPr>
              <w:tabs>
                <w:tab w:val="left" w:pos="3052"/>
              </w:tabs>
              <w:ind w:hanging="108"/>
              <w:jc w:val="center"/>
              <w:rPr>
                <w:sz w:val="22"/>
                <w:szCs w:val="22"/>
              </w:rPr>
            </w:pPr>
            <w:r w:rsidRPr="002C6510">
              <w:rPr>
                <w:sz w:val="22"/>
                <w:szCs w:val="22"/>
              </w:rPr>
              <w:t>с 14.07.2017</w:t>
            </w:r>
          </w:p>
        </w:tc>
        <w:tc>
          <w:tcPr>
            <w:tcW w:w="3823" w:type="dxa"/>
            <w:gridSpan w:val="9"/>
            <w:vAlign w:val="center"/>
            <w:hideMark/>
          </w:tcPr>
          <w:p w14:paraId="11082AA4" w14:textId="77777777" w:rsidR="002C6510" w:rsidRPr="002C6510" w:rsidRDefault="002C6510" w:rsidP="002C6510">
            <w:pPr>
              <w:jc w:val="center"/>
              <w:rPr>
                <w:sz w:val="22"/>
                <w:szCs w:val="22"/>
              </w:rPr>
            </w:pPr>
            <w:r w:rsidRPr="002C6510">
              <w:rPr>
                <w:sz w:val="22"/>
                <w:szCs w:val="22"/>
              </w:rPr>
              <w:t>242,60</w:t>
            </w:r>
          </w:p>
        </w:tc>
        <w:tc>
          <w:tcPr>
            <w:tcW w:w="3705" w:type="dxa"/>
            <w:gridSpan w:val="7"/>
            <w:vAlign w:val="center"/>
            <w:hideMark/>
          </w:tcPr>
          <w:p w14:paraId="0158A070" w14:textId="77777777" w:rsidR="002C6510" w:rsidRPr="002C6510" w:rsidRDefault="002C6510" w:rsidP="002C6510">
            <w:pPr>
              <w:jc w:val="center"/>
              <w:rPr>
                <w:sz w:val="22"/>
                <w:szCs w:val="22"/>
              </w:rPr>
            </w:pPr>
            <w:r w:rsidRPr="002C6510">
              <w:rPr>
                <w:sz w:val="22"/>
                <w:szCs w:val="22"/>
              </w:rPr>
              <w:t>205,59</w:t>
            </w:r>
          </w:p>
        </w:tc>
        <w:tc>
          <w:tcPr>
            <w:tcW w:w="1134" w:type="dxa"/>
            <w:vAlign w:val="center"/>
            <w:hideMark/>
          </w:tcPr>
          <w:p w14:paraId="400F8769" w14:textId="77777777" w:rsidR="002C6510" w:rsidRPr="002C6510" w:rsidRDefault="002C6510" w:rsidP="002C6510">
            <w:pPr>
              <w:jc w:val="center"/>
              <w:rPr>
                <w:sz w:val="22"/>
                <w:szCs w:val="22"/>
              </w:rPr>
            </w:pPr>
            <w:r w:rsidRPr="002C6510">
              <w:rPr>
                <w:sz w:val="22"/>
                <w:szCs w:val="22"/>
              </w:rPr>
              <w:t>21,85</w:t>
            </w:r>
          </w:p>
        </w:tc>
        <w:tc>
          <w:tcPr>
            <w:tcW w:w="1134" w:type="dxa"/>
            <w:vAlign w:val="center"/>
            <w:hideMark/>
          </w:tcPr>
          <w:p w14:paraId="2ECA8CC1" w14:textId="77777777" w:rsidR="002C6510" w:rsidRPr="002C6510" w:rsidRDefault="002C6510" w:rsidP="002C6510">
            <w:pPr>
              <w:jc w:val="center"/>
              <w:rPr>
                <w:sz w:val="22"/>
                <w:szCs w:val="22"/>
              </w:rPr>
            </w:pPr>
            <w:r w:rsidRPr="002C6510">
              <w:rPr>
                <w:sz w:val="22"/>
                <w:szCs w:val="22"/>
              </w:rPr>
              <w:t>2 944,59</w:t>
            </w:r>
          </w:p>
        </w:tc>
        <w:tc>
          <w:tcPr>
            <w:tcW w:w="1276" w:type="dxa"/>
            <w:vAlign w:val="center"/>
            <w:hideMark/>
          </w:tcPr>
          <w:p w14:paraId="2B86A39A" w14:textId="77777777" w:rsidR="002C6510" w:rsidRPr="002C6510" w:rsidRDefault="002C6510" w:rsidP="002C6510">
            <w:pPr>
              <w:ind w:left="-95" w:right="-35"/>
              <w:jc w:val="center"/>
              <w:rPr>
                <w:sz w:val="22"/>
                <w:szCs w:val="22"/>
              </w:rPr>
            </w:pPr>
            <w:r w:rsidRPr="002C6510">
              <w:rPr>
                <w:sz w:val="22"/>
                <w:szCs w:val="22"/>
              </w:rPr>
              <w:t>х</w:t>
            </w:r>
          </w:p>
        </w:tc>
        <w:tc>
          <w:tcPr>
            <w:tcW w:w="1134" w:type="dxa"/>
            <w:vAlign w:val="center"/>
            <w:hideMark/>
          </w:tcPr>
          <w:p w14:paraId="673F1C77" w14:textId="77777777" w:rsidR="002C6510" w:rsidRPr="002C6510" w:rsidRDefault="002C6510" w:rsidP="002C6510">
            <w:pPr>
              <w:jc w:val="center"/>
              <w:rPr>
                <w:sz w:val="22"/>
                <w:szCs w:val="22"/>
              </w:rPr>
            </w:pPr>
            <w:r w:rsidRPr="002C6510">
              <w:rPr>
                <w:sz w:val="22"/>
                <w:szCs w:val="22"/>
              </w:rPr>
              <w:t>х</w:t>
            </w:r>
          </w:p>
        </w:tc>
      </w:tr>
      <w:tr w:rsidR="002C6510" w:rsidRPr="002C6510" w14:paraId="4F6D6912" w14:textId="77777777" w:rsidTr="00897F40">
        <w:trPr>
          <w:trHeight w:val="132"/>
        </w:trPr>
        <w:tc>
          <w:tcPr>
            <w:tcW w:w="1581" w:type="dxa"/>
            <w:vMerge/>
            <w:vAlign w:val="center"/>
            <w:hideMark/>
          </w:tcPr>
          <w:p w14:paraId="12FFE9D4" w14:textId="77777777" w:rsidR="002C6510" w:rsidRPr="002C6510" w:rsidRDefault="002C6510" w:rsidP="002C6510">
            <w:pPr>
              <w:rPr>
                <w:sz w:val="22"/>
                <w:szCs w:val="22"/>
              </w:rPr>
            </w:pPr>
          </w:p>
        </w:tc>
        <w:tc>
          <w:tcPr>
            <w:tcW w:w="1408" w:type="dxa"/>
            <w:vAlign w:val="center"/>
            <w:hideMark/>
          </w:tcPr>
          <w:p w14:paraId="7EBA352A" w14:textId="77777777" w:rsidR="002C6510" w:rsidRPr="002C6510" w:rsidRDefault="002C6510" w:rsidP="002C6510">
            <w:pPr>
              <w:tabs>
                <w:tab w:val="left" w:pos="3052"/>
              </w:tabs>
              <w:ind w:hanging="108"/>
              <w:jc w:val="center"/>
              <w:rPr>
                <w:sz w:val="22"/>
                <w:szCs w:val="22"/>
              </w:rPr>
            </w:pPr>
            <w:r w:rsidRPr="002C6510">
              <w:rPr>
                <w:sz w:val="22"/>
                <w:szCs w:val="22"/>
              </w:rPr>
              <w:t>с 01.01.2018</w:t>
            </w:r>
          </w:p>
        </w:tc>
        <w:tc>
          <w:tcPr>
            <w:tcW w:w="947" w:type="dxa"/>
            <w:gridSpan w:val="3"/>
            <w:vAlign w:val="center"/>
            <w:hideMark/>
          </w:tcPr>
          <w:p w14:paraId="48969394" w14:textId="77777777" w:rsidR="002C6510" w:rsidRPr="002C6510" w:rsidRDefault="002C6510" w:rsidP="002C6510">
            <w:pPr>
              <w:jc w:val="center"/>
              <w:rPr>
                <w:sz w:val="22"/>
                <w:szCs w:val="22"/>
              </w:rPr>
            </w:pPr>
            <w:r w:rsidRPr="002C6510">
              <w:rPr>
                <w:sz w:val="22"/>
                <w:szCs w:val="22"/>
              </w:rPr>
              <w:t>214,81</w:t>
            </w:r>
          </w:p>
        </w:tc>
        <w:tc>
          <w:tcPr>
            <w:tcW w:w="962" w:type="dxa"/>
            <w:gridSpan w:val="2"/>
            <w:vAlign w:val="center"/>
            <w:hideMark/>
          </w:tcPr>
          <w:p w14:paraId="53A87067" w14:textId="77777777" w:rsidR="002C6510" w:rsidRPr="002C6510" w:rsidRDefault="002C6510" w:rsidP="002C6510">
            <w:pPr>
              <w:jc w:val="center"/>
              <w:rPr>
                <w:sz w:val="22"/>
                <w:szCs w:val="22"/>
              </w:rPr>
            </w:pPr>
            <w:r w:rsidRPr="002C6510">
              <w:rPr>
                <w:sz w:val="22"/>
                <w:szCs w:val="22"/>
              </w:rPr>
              <w:t>212,02</w:t>
            </w:r>
          </w:p>
        </w:tc>
        <w:tc>
          <w:tcPr>
            <w:tcW w:w="957" w:type="dxa"/>
            <w:gridSpan w:val="2"/>
            <w:vAlign w:val="center"/>
            <w:hideMark/>
          </w:tcPr>
          <w:p w14:paraId="7FECFEDF" w14:textId="77777777" w:rsidR="002C6510" w:rsidRPr="002C6510" w:rsidRDefault="002C6510" w:rsidP="002C6510">
            <w:pPr>
              <w:jc w:val="center"/>
              <w:rPr>
                <w:sz w:val="22"/>
                <w:szCs w:val="22"/>
              </w:rPr>
            </w:pPr>
            <w:r w:rsidRPr="002C6510">
              <w:rPr>
                <w:sz w:val="22"/>
                <w:szCs w:val="22"/>
              </w:rPr>
              <w:t>227,32</w:t>
            </w:r>
          </w:p>
        </w:tc>
        <w:tc>
          <w:tcPr>
            <w:tcW w:w="957" w:type="dxa"/>
            <w:gridSpan w:val="2"/>
            <w:vAlign w:val="center"/>
            <w:hideMark/>
          </w:tcPr>
          <w:p w14:paraId="41FAC0F3" w14:textId="77777777" w:rsidR="002C6510" w:rsidRPr="002C6510" w:rsidRDefault="002C6510" w:rsidP="002C6510">
            <w:pPr>
              <w:jc w:val="center"/>
              <w:rPr>
                <w:sz w:val="22"/>
                <w:szCs w:val="22"/>
              </w:rPr>
            </w:pPr>
            <w:r w:rsidRPr="002C6510">
              <w:rPr>
                <w:sz w:val="22"/>
                <w:szCs w:val="22"/>
              </w:rPr>
              <w:t>216,19</w:t>
            </w:r>
          </w:p>
        </w:tc>
        <w:tc>
          <w:tcPr>
            <w:tcW w:w="925" w:type="dxa"/>
            <w:gridSpan w:val="2"/>
            <w:vAlign w:val="center"/>
            <w:hideMark/>
          </w:tcPr>
          <w:p w14:paraId="4BC90192" w14:textId="77777777" w:rsidR="002C6510" w:rsidRPr="002C6510" w:rsidRDefault="002C6510" w:rsidP="002C6510">
            <w:pPr>
              <w:jc w:val="center"/>
              <w:rPr>
                <w:sz w:val="22"/>
                <w:szCs w:val="22"/>
              </w:rPr>
            </w:pPr>
            <w:r w:rsidRPr="002C6510">
              <w:rPr>
                <w:sz w:val="22"/>
                <w:szCs w:val="22"/>
              </w:rPr>
              <w:t>182,04</w:t>
            </w:r>
          </w:p>
        </w:tc>
        <w:tc>
          <w:tcPr>
            <w:tcW w:w="922" w:type="dxa"/>
            <w:gridSpan w:val="2"/>
            <w:vAlign w:val="center"/>
            <w:hideMark/>
          </w:tcPr>
          <w:p w14:paraId="794E08F7" w14:textId="77777777" w:rsidR="002C6510" w:rsidRPr="002C6510" w:rsidRDefault="002C6510" w:rsidP="002C6510">
            <w:pPr>
              <w:jc w:val="center"/>
              <w:rPr>
                <w:sz w:val="22"/>
                <w:szCs w:val="22"/>
              </w:rPr>
            </w:pPr>
            <w:r w:rsidRPr="002C6510">
              <w:rPr>
                <w:sz w:val="22"/>
                <w:szCs w:val="22"/>
              </w:rPr>
              <w:t>179,68</w:t>
            </w:r>
          </w:p>
        </w:tc>
        <w:tc>
          <w:tcPr>
            <w:tcW w:w="924" w:type="dxa"/>
            <w:vAlign w:val="center"/>
            <w:hideMark/>
          </w:tcPr>
          <w:p w14:paraId="41BADE25" w14:textId="77777777" w:rsidR="002C6510" w:rsidRPr="002C6510" w:rsidRDefault="002C6510" w:rsidP="002C6510">
            <w:pPr>
              <w:jc w:val="center"/>
              <w:rPr>
                <w:sz w:val="22"/>
                <w:szCs w:val="22"/>
              </w:rPr>
            </w:pPr>
            <w:r w:rsidRPr="002C6510">
              <w:rPr>
                <w:sz w:val="22"/>
                <w:szCs w:val="22"/>
              </w:rPr>
              <w:t>192,64</w:t>
            </w:r>
          </w:p>
        </w:tc>
        <w:tc>
          <w:tcPr>
            <w:tcW w:w="934" w:type="dxa"/>
            <w:gridSpan w:val="2"/>
            <w:vAlign w:val="center"/>
            <w:hideMark/>
          </w:tcPr>
          <w:p w14:paraId="38E9195E" w14:textId="77777777" w:rsidR="002C6510" w:rsidRPr="002C6510" w:rsidRDefault="002C6510" w:rsidP="002C6510">
            <w:pPr>
              <w:jc w:val="center"/>
              <w:rPr>
                <w:sz w:val="22"/>
                <w:szCs w:val="22"/>
              </w:rPr>
            </w:pPr>
            <w:r w:rsidRPr="002C6510">
              <w:rPr>
                <w:sz w:val="22"/>
                <w:szCs w:val="22"/>
              </w:rPr>
              <w:t>183,21</w:t>
            </w:r>
          </w:p>
        </w:tc>
        <w:tc>
          <w:tcPr>
            <w:tcW w:w="1134" w:type="dxa"/>
            <w:vAlign w:val="center"/>
            <w:hideMark/>
          </w:tcPr>
          <w:p w14:paraId="617F0283" w14:textId="77777777" w:rsidR="002C6510" w:rsidRPr="002C6510" w:rsidRDefault="002C6510" w:rsidP="002C6510">
            <w:pPr>
              <w:jc w:val="center"/>
              <w:rPr>
                <w:sz w:val="22"/>
                <w:szCs w:val="22"/>
              </w:rPr>
            </w:pPr>
            <w:r w:rsidRPr="002C6510">
              <w:rPr>
                <w:sz w:val="22"/>
                <w:szCs w:val="22"/>
              </w:rPr>
              <w:t>21,85</w:t>
            </w:r>
          </w:p>
        </w:tc>
        <w:tc>
          <w:tcPr>
            <w:tcW w:w="1134" w:type="dxa"/>
            <w:vAlign w:val="center"/>
            <w:hideMark/>
          </w:tcPr>
          <w:p w14:paraId="609053D9" w14:textId="77777777" w:rsidR="002C6510" w:rsidRPr="002C6510" w:rsidRDefault="002C6510" w:rsidP="002C6510">
            <w:pPr>
              <w:jc w:val="center"/>
              <w:rPr>
                <w:sz w:val="22"/>
                <w:szCs w:val="22"/>
              </w:rPr>
            </w:pPr>
            <w:r w:rsidRPr="002C6510">
              <w:rPr>
                <w:sz w:val="22"/>
                <w:szCs w:val="22"/>
              </w:rPr>
              <w:t>2 944,59</w:t>
            </w:r>
          </w:p>
        </w:tc>
        <w:tc>
          <w:tcPr>
            <w:tcW w:w="1276" w:type="dxa"/>
            <w:vAlign w:val="center"/>
            <w:hideMark/>
          </w:tcPr>
          <w:p w14:paraId="1BED9A21" w14:textId="77777777" w:rsidR="002C6510" w:rsidRPr="002C6510" w:rsidRDefault="002C6510" w:rsidP="002C6510">
            <w:pPr>
              <w:ind w:left="-95" w:right="-35"/>
              <w:jc w:val="center"/>
              <w:rPr>
                <w:sz w:val="22"/>
                <w:szCs w:val="22"/>
              </w:rPr>
            </w:pPr>
            <w:r w:rsidRPr="002C6510">
              <w:rPr>
                <w:sz w:val="22"/>
                <w:szCs w:val="22"/>
              </w:rPr>
              <w:t>х</w:t>
            </w:r>
          </w:p>
        </w:tc>
        <w:tc>
          <w:tcPr>
            <w:tcW w:w="1134" w:type="dxa"/>
            <w:vAlign w:val="center"/>
            <w:hideMark/>
          </w:tcPr>
          <w:p w14:paraId="053EA5DB" w14:textId="77777777" w:rsidR="002C6510" w:rsidRPr="002C6510" w:rsidRDefault="002C6510" w:rsidP="002C6510">
            <w:pPr>
              <w:ind w:left="-95" w:right="-35"/>
              <w:jc w:val="center"/>
              <w:rPr>
                <w:sz w:val="22"/>
                <w:szCs w:val="22"/>
              </w:rPr>
            </w:pPr>
            <w:r w:rsidRPr="002C6510">
              <w:rPr>
                <w:sz w:val="22"/>
                <w:szCs w:val="22"/>
              </w:rPr>
              <w:t>х</w:t>
            </w:r>
          </w:p>
        </w:tc>
      </w:tr>
      <w:tr w:rsidR="002C6510" w:rsidRPr="002C6510" w14:paraId="1A1C8F70" w14:textId="77777777" w:rsidTr="00897F40">
        <w:trPr>
          <w:trHeight w:val="210"/>
        </w:trPr>
        <w:tc>
          <w:tcPr>
            <w:tcW w:w="1581" w:type="dxa"/>
            <w:vMerge/>
            <w:vAlign w:val="center"/>
            <w:hideMark/>
          </w:tcPr>
          <w:p w14:paraId="3364BF51" w14:textId="77777777" w:rsidR="002C6510" w:rsidRPr="002C6510" w:rsidRDefault="002C6510" w:rsidP="002C6510">
            <w:pPr>
              <w:rPr>
                <w:sz w:val="22"/>
                <w:szCs w:val="22"/>
              </w:rPr>
            </w:pPr>
          </w:p>
        </w:tc>
        <w:tc>
          <w:tcPr>
            <w:tcW w:w="1408" w:type="dxa"/>
            <w:vAlign w:val="center"/>
            <w:hideMark/>
          </w:tcPr>
          <w:p w14:paraId="3B0C4FDB" w14:textId="77777777" w:rsidR="002C6510" w:rsidRPr="002C6510" w:rsidRDefault="002C6510" w:rsidP="002C6510">
            <w:pPr>
              <w:tabs>
                <w:tab w:val="left" w:pos="3052"/>
              </w:tabs>
              <w:ind w:hanging="108"/>
              <w:jc w:val="center"/>
              <w:rPr>
                <w:sz w:val="22"/>
                <w:szCs w:val="22"/>
              </w:rPr>
            </w:pPr>
            <w:r w:rsidRPr="002C6510">
              <w:rPr>
                <w:sz w:val="22"/>
                <w:szCs w:val="22"/>
              </w:rPr>
              <w:t>с 01.07.2018</w:t>
            </w:r>
          </w:p>
        </w:tc>
        <w:tc>
          <w:tcPr>
            <w:tcW w:w="947" w:type="dxa"/>
            <w:gridSpan w:val="3"/>
            <w:vAlign w:val="center"/>
            <w:hideMark/>
          </w:tcPr>
          <w:p w14:paraId="62605EB2" w14:textId="77777777" w:rsidR="002C6510" w:rsidRPr="002C6510" w:rsidRDefault="002C6510" w:rsidP="002C6510">
            <w:pPr>
              <w:jc w:val="center"/>
              <w:rPr>
                <w:sz w:val="22"/>
                <w:szCs w:val="22"/>
              </w:rPr>
            </w:pPr>
            <w:r w:rsidRPr="002C6510">
              <w:rPr>
                <w:sz w:val="22"/>
                <w:szCs w:val="22"/>
              </w:rPr>
              <w:t>214,54</w:t>
            </w:r>
          </w:p>
        </w:tc>
        <w:tc>
          <w:tcPr>
            <w:tcW w:w="962" w:type="dxa"/>
            <w:gridSpan w:val="2"/>
            <w:vAlign w:val="center"/>
            <w:hideMark/>
          </w:tcPr>
          <w:p w14:paraId="261DC036" w14:textId="77777777" w:rsidR="002C6510" w:rsidRPr="002C6510" w:rsidRDefault="002C6510" w:rsidP="002C6510">
            <w:pPr>
              <w:jc w:val="center"/>
              <w:rPr>
                <w:sz w:val="22"/>
                <w:szCs w:val="22"/>
              </w:rPr>
            </w:pPr>
            <w:r w:rsidRPr="002C6510">
              <w:rPr>
                <w:sz w:val="22"/>
                <w:szCs w:val="22"/>
              </w:rPr>
              <w:t>211,66</w:t>
            </w:r>
          </w:p>
        </w:tc>
        <w:tc>
          <w:tcPr>
            <w:tcW w:w="957" w:type="dxa"/>
            <w:gridSpan w:val="2"/>
            <w:vAlign w:val="center"/>
            <w:hideMark/>
          </w:tcPr>
          <w:p w14:paraId="5E63A085" w14:textId="77777777" w:rsidR="002C6510" w:rsidRPr="002C6510" w:rsidRDefault="002C6510" w:rsidP="002C6510">
            <w:pPr>
              <w:jc w:val="center"/>
              <w:rPr>
                <w:sz w:val="22"/>
                <w:szCs w:val="22"/>
              </w:rPr>
            </w:pPr>
            <w:r w:rsidRPr="002C6510">
              <w:rPr>
                <w:sz w:val="22"/>
                <w:szCs w:val="22"/>
              </w:rPr>
              <w:t>227,50</w:t>
            </w:r>
          </w:p>
        </w:tc>
        <w:tc>
          <w:tcPr>
            <w:tcW w:w="957" w:type="dxa"/>
            <w:gridSpan w:val="2"/>
            <w:vAlign w:val="center"/>
            <w:hideMark/>
          </w:tcPr>
          <w:p w14:paraId="2F120468" w14:textId="77777777" w:rsidR="002C6510" w:rsidRPr="002C6510" w:rsidRDefault="002C6510" w:rsidP="002C6510">
            <w:pPr>
              <w:jc w:val="center"/>
              <w:rPr>
                <w:sz w:val="22"/>
                <w:szCs w:val="22"/>
              </w:rPr>
            </w:pPr>
            <w:r w:rsidRPr="002C6510">
              <w:rPr>
                <w:sz w:val="22"/>
                <w:szCs w:val="22"/>
              </w:rPr>
              <w:t>215,98</w:t>
            </w:r>
          </w:p>
        </w:tc>
        <w:tc>
          <w:tcPr>
            <w:tcW w:w="925" w:type="dxa"/>
            <w:gridSpan w:val="2"/>
            <w:vAlign w:val="center"/>
            <w:hideMark/>
          </w:tcPr>
          <w:p w14:paraId="613FC772" w14:textId="77777777" w:rsidR="002C6510" w:rsidRPr="002C6510" w:rsidRDefault="002C6510" w:rsidP="002C6510">
            <w:pPr>
              <w:jc w:val="center"/>
              <w:rPr>
                <w:sz w:val="22"/>
                <w:szCs w:val="22"/>
              </w:rPr>
            </w:pPr>
            <w:r w:rsidRPr="002C6510">
              <w:rPr>
                <w:sz w:val="22"/>
                <w:szCs w:val="22"/>
              </w:rPr>
              <w:t>181,81</w:t>
            </w:r>
          </w:p>
        </w:tc>
        <w:tc>
          <w:tcPr>
            <w:tcW w:w="922" w:type="dxa"/>
            <w:gridSpan w:val="2"/>
            <w:vAlign w:val="center"/>
            <w:hideMark/>
          </w:tcPr>
          <w:p w14:paraId="66D34D0F" w14:textId="77777777" w:rsidR="002C6510" w:rsidRPr="002C6510" w:rsidRDefault="002C6510" w:rsidP="002C6510">
            <w:pPr>
              <w:jc w:val="center"/>
              <w:rPr>
                <w:sz w:val="22"/>
                <w:szCs w:val="22"/>
              </w:rPr>
            </w:pPr>
            <w:r w:rsidRPr="002C6510">
              <w:rPr>
                <w:sz w:val="22"/>
                <w:szCs w:val="22"/>
              </w:rPr>
              <w:t>179,37</w:t>
            </w:r>
          </w:p>
        </w:tc>
        <w:tc>
          <w:tcPr>
            <w:tcW w:w="924" w:type="dxa"/>
            <w:vAlign w:val="center"/>
            <w:hideMark/>
          </w:tcPr>
          <w:p w14:paraId="534020D3" w14:textId="77777777" w:rsidR="002C6510" w:rsidRPr="002C6510" w:rsidRDefault="002C6510" w:rsidP="002C6510">
            <w:pPr>
              <w:jc w:val="center"/>
              <w:rPr>
                <w:sz w:val="22"/>
                <w:szCs w:val="22"/>
              </w:rPr>
            </w:pPr>
            <w:r w:rsidRPr="002C6510">
              <w:rPr>
                <w:sz w:val="22"/>
                <w:szCs w:val="22"/>
              </w:rPr>
              <w:t>192,80</w:t>
            </w:r>
          </w:p>
        </w:tc>
        <w:tc>
          <w:tcPr>
            <w:tcW w:w="934" w:type="dxa"/>
            <w:gridSpan w:val="2"/>
            <w:vAlign w:val="center"/>
            <w:hideMark/>
          </w:tcPr>
          <w:p w14:paraId="5E381977" w14:textId="77777777" w:rsidR="002C6510" w:rsidRPr="002C6510" w:rsidRDefault="002C6510" w:rsidP="002C6510">
            <w:pPr>
              <w:jc w:val="center"/>
              <w:rPr>
                <w:sz w:val="22"/>
                <w:szCs w:val="22"/>
              </w:rPr>
            </w:pPr>
            <w:r w:rsidRPr="002C6510">
              <w:rPr>
                <w:sz w:val="22"/>
                <w:szCs w:val="22"/>
              </w:rPr>
              <w:t>183,03</w:t>
            </w:r>
          </w:p>
        </w:tc>
        <w:tc>
          <w:tcPr>
            <w:tcW w:w="1134" w:type="dxa"/>
            <w:vAlign w:val="center"/>
            <w:hideMark/>
          </w:tcPr>
          <w:p w14:paraId="2935C9C4" w14:textId="77777777" w:rsidR="002C6510" w:rsidRPr="002C6510" w:rsidRDefault="002C6510" w:rsidP="002C6510">
            <w:pPr>
              <w:jc w:val="center"/>
              <w:rPr>
                <w:sz w:val="22"/>
                <w:szCs w:val="22"/>
              </w:rPr>
            </w:pPr>
            <w:r w:rsidRPr="002C6510">
              <w:rPr>
                <w:sz w:val="22"/>
                <w:szCs w:val="22"/>
              </w:rPr>
              <w:t>15,71</w:t>
            </w:r>
          </w:p>
        </w:tc>
        <w:tc>
          <w:tcPr>
            <w:tcW w:w="1134" w:type="dxa"/>
            <w:vAlign w:val="center"/>
            <w:hideMark/>
          </w:tcPr>
          <w:p w14:paraId="0F8A2E63" w14:textId="77777777" w:rsidR="002C6510" w:rsidRPr="002C6510" w:rsidRDefault="002C6510" w:rsidP="002C6510">
            <w:pPr>
              <w:jc w:val="center"/>
              <w:rPr>
                <w:sz w:val="22"/>
                <w:szCs w:val="22"/>
              </w:rPr>
            </w:pPr>
            <w:r w:rsidRPr="002C6510">
              <w:rPr>
                <w:sz w:val="22"/>
                <w:szCs w:val="22"/>
              </w:rPr>
              <w:t>3 053,27</w:t>
            </w:r>
          </w:p>
        </w:tc>
        <w:tc>
          <w:tcPr>
            <w:tcW w:w="1276" w:type="dxa"/>
            <w:vAlign w:val="center"/>
            <w:hideMark/>
          </w:tcPr>
          <w:p w14:paraId="432238B2" w14:textId="77777777" w:rsidR="002C6510" w:rsidRPr="002C6510" w:rsidRDefault="002C6510" w:rsidP="002C6510">
            <w:pPr>
              <w:ind w:left="-95" w:right="-35"/>
              <w:jc w:val="center"/>
              <w:rPr>
                <w:sz w:val="22"/>
                <w:szCs w:val="22"/>
              </w:rPr>
            </w:pPr>
            <w:r w:rsidRPr="002C6510">
              <w:rPr>
                <w:sz w:val="22"/>
                <w:szCs w:val="22"/>
              </w:rPr>
              <w:t>х</w:t>
            </w:r>
          </w:p>
        </w:tc>
        <w:tc>
          <w:tcPr>
            <w:tcW w:w="1134" w:type="dxa"/>
            <w:vAlign w:val="center"/>
            <w:hideMark/>
          </w:tcPr>
          <w:p w14:paraId="12E5EF5D" w14:textId="77777777" w:rsidR="002C6510" w:rsidRPr="002C6510" w:rsidRDefault="002C6510" w:rsidP="002C6510">
            <w:pPr>
              <w:ind w:left="-95" w:right="-35"/>
              <w:jc w:val="center"/>
              <w:rPr>
                <w:sz w:val="22"/>
                <w:szCs w:val="22"/>
              </w:rPr>
            </w:pPr>
            <w:r w:rsidRPr="002C6510">
              <w:rPr>
                <w:sz w:val="22"/>
                <w:szCs w:val="22"/>
              </w:rPr>
              <w:t>х</w:t>
            </w:r>
          </w:p>
        </w:tc>
      </w:tr>
      <w:tr w:rsidR="002C6510" w:rsidRPr="002C6510" w14:paraId="3C641593" w14:textId="77777777" w:rsidTr="00897F40">
        <w:trPr>
          <w:trHeight w:val="146"/>
        </w:trPr>
        <w:tc>
          <w:tcPr>
            <w:tcW w:w="1581" w:type="dxa"/>
            <w:vMerge/>
            <w:vAlign w:val="center"/>
            <w:hideMark/>
          </w:tcPr>
          <w:p w14:paraId="54B78E8F" w14:textId="77777777" w:rsidR="002C6510" w:rsidRPr="002C6510" w:rsidRDefault="002C6510" w:rsidP="002C6510">
            <w:pPr>
              <w:rPr>
                <w:sz w:val="22"/>
                <w:szCs w:val="22"/>
              </w:rPr>
            </w:pPr>
          </w:p>
        </w:tc>
        <w:tc>
          <w:tcPr>
            <w:tcW w:w="1408" w:type="dxa"/>
            <w:vAlign w:val="center"/>
            <w:hideMark/>
          </w:tcPr>
          <w:p w14:paraId="20E4D9BF" w14:textId="77777777" w:rsidR="002C6510" w:rsidRPr="002C6510" w:rsidRDefault="002C6510" w:rsidP="002C6510">
            <w:pPr>
              <w:tabs>
                <w:tab w:val="left" w:pos="3052"/>
              </w:tabs>
              <w:ind w:hanging="108"/>
              <w:jc w:val="center"/>
              <w:rPr>
                <w:sz w:val="22"/>
                <w:szCs w:val="22"/>
              </w:rPr>
            </w:pPr>
            <w:r w:rsidRPr="002C6510">
              <w:rPr>
                <w:sz w:val="22"/>
                <w:szCs w:val="22"/>
              </w:rPr>
              <w:t>с 01.01.2019</w:t>
            </w:r>
          </w:p>
        </w:tc>
        <w:tc>
          <w:tcPr>
            <w:tcW w:w="932" w:type="dxa"/>
            <w:gridSpan w:val="2"/>
            <w:vAlign w:val="center"/>
            <w:hideMark/>
          </w:tcPr>
          <w:p w14:paraId="0682270B" w14:textId="77777777" w:rsidR="002C6510" w:rsidRPr="002C6510" w:rsidRDefault="002C6510" w:rsidP="002C6510">
            <w:pPr>
              <w:jc w:val="center"/>
              <w:rPr>
                <w:bCs/>
                <w:sz w:val="22"/>
                <w:szCs w:val="22"/>
              </w:rPr>
            </w:pPr>
            <w:r w:rsidRPr="002C6510">
              <w:rPr>
                <w:bCs/>
                <w:sz w:val="22"/>
                <w:szCs w:val="22"/>
              </w:rPr>
              <w:t>223,06</w:t>
            </w:r>
          </w:p>
        </w:tc>
        <w:tc>
          <w:tcPr>
            <w:tcW w:w="977" w:type="dxa"/>
            <w:gridSpan w:val="3"/>
            <w:vAlign w:val="center"/>
            <w:hideMark/>
          </w:tcPr>
          <w:p w14:paraId="4A207C61" w14:textId="77777777" w:rsidR="002C6510" w:rsidRPr="002C6510" w:rsidRDefault="002C6510" w:rsidP="002C6510">
            <w:pPr>
              <w:jc w:val="center"/>
              <w:rPr>
                <w:bCs/>
                <w:sz w:val="22"/>
                <w:szCs w:val="22"/>
              </w:rPr>
            </w:pPr>
            <w:r w:rsidRPr="002C6510">
              <w:rPr>
                <w:bCs/>
                <w:sz w:val="22"/>
                <w:szCs w:val="22"/>
              </w:rPr>
              <w:t>220,18</w:t>
            </w:r>
          </w:p>
        </w:tc>
        <w:tc>
          <w:tcPr>
            <w:tcW w:w="964" w:type="dxa"/>
            <w:gridSpan w:val="3"/>
            <w:vAlign w:val="center"/>
            <w:hideMark/>
          </w:tcPr>
          <w:p w14:paraId="5B507598" w14:textId="77777777" w:rsidR="002C6510" w:rsidRPr="002C6510" w:rsidRDefault="002C6510" w:rsidP="002C6510">
            <w:pPr>
              <w:jc w:val="center"/>
              <w:rPr>
                <w:bCs/>
                <w:sz w:val="22"/>
                <w:szCs w:val="22"/>
              </w:rPr>
            </w:pPr>
            <w:r w:rsidRPr="002C6510">
              <w:rPr>
                <w:bCs/>
                <w:sz w:val="22"/>
                <w:szCs w:val="22"/>
              </w:rPr>
              <w:t>236,04</w:t>
            </w:r>
          </w:p>
        </w:tc>
        <w:tc>
          <w:tcPr>
            <w:tcW w:w="950" w:type="dxa"/>
            <w:vAlign w:val="center"/>
            <w:hideMark/>
          </w:tcPr>
          <w:p w14:paraId="38BC38B0" w14:textId="77777777" w:rsidR="002C6510" w:rsidRPr="002C6510" w:rsidRDefault="002C6510" w:rsidP="002C6510">
            <w:pPr>
              <w:jc w:val="center"/>
              <w:rPr>
                <w:bCs/>
                <w:sz w:val="22"/>
                <w:szCs w:val="22"/>
              </w:rPr>
            </w:pPr>
            <w:r w:rsidRPr="002C6510">
              <w:rPr>
                <w:bCs/>
                <w:sz w:val="22"/>
                <w:szCs w:val="22"/>
              </w:rPr>
              <w:t>224,51</w:t>
            </w:r>
          </w:p>
        </w:tc>
        <w:tc>
          <w:tcPr>
            <w:tcW w:w="925" w:type="dxa"/>
            <w:gridSpan w:val="2"/>
            <w:vAlign w:val="center"/>
            <w:hideMark/>
          </w:tcPr>
          <w:p w14:paraId="27D78411" w14:textId="77777777" w:rsidR="002C6510" w:rsidRPr="002C6510" w:rsidRDefault="002C6510" w:rsidP="002C6510">
            <w:pPr>
              <w:jc w:val="center"/>
              <w:rPr>
                <w:bCs/>
                <w:sz w:val="22"/>
                <w:szCs w:val="22"/>
              </w:rPr>
            </w:pPr>
            <w:r w:rsidRPr="002C6510">
              <w:rPr>
                <w:bCs/>
                <w:sz w:val="22"/>
                <w:szCs w:val="22"/>
              </w:rPr>
              <w:t>185,88</w:t>
            </w:r>
          </w:p>
        </w:tc>
        <w:tc>
          <w:tcPr>
            <w:tcW w:w="922" w:type="dxa"/>
            <w:gridSpan w:val="2"/>
            <w:vAlign w:val="center"/>
            <w:hideMark/>
          </w:tcPr>
          <w:p w14:paraId="11F248A2" w14:textId="77777777" w:rsidR="002C6510" w:rsidRPr="002C6510" w:rsidRDefault="002C6510" w:rsidP="002C6510">
            <w:pPr>
              <w:jc w:val="center"/>
              <w:rPr>
                <w:bCs/>
                <w:sz w:val="22"/>
                <w:szCs w:val="22"/>
              </w:rPr>
            </w:pPr>
            <w:r w:rsidRPr="002C6510">
              <w:rPr>
                <w:bCs/>
                <w:sz w:val="22"/>
                <w:szCs w:val="22"/>
              </w:rPr>
              <w:t>183,48</w:t>
            </w:r>
          </w:p>
        </w:tc>
        <w:tc>
          <w:tcPr>
            <w:tcW w:w="924" w:type="dxa"/>
            <w:vAlign w:val="center"/>
            <w:hideMark/>
          </w:tcPr>
          <w:p w14:paraId="16D93B22" w14:textId="77777777" w:rsidR="002C6510" w:rsidRPr="002C6510" w:rsidRDefault="002C6510" w:rsidP="002C6510">
            <w:pPr>
              <w:jc w:val="center"/>
              <w:rPr>
                <w:bCs/>
                <w:sz w:val="22"/>
                <w:szCs w:val="22"/>
              </w:rPr>
            </w:pPr>
            <w:r w:rsidRPr="002C6510">
              <w:rPr>
                <w:bCs/>
                <w:sz w:val="22"/>
                <w:szCs w:val="22"/>
              </w:rPr>
              <w:t>196,70</w:t>
            </w:r>
          </w:p>
        </w:tc>
        <w:tc>
          <w:tcPr>
            <w:tcW w:w="934" w:type="dxa"/>
            <w:gridSpan w:val="2"/>
            <w:vAlign w:val="center"/>
            <w:hideMark/>
          </w:tcPr>
          <w:p w14:paraId="26BE3762" w14:textId="77777777" w:rsidR="002C6510" w:rsidRPr="002C6510" w:rsidRDefault="002C6510" w:rsidP="002C6510">
            <w:pPr>
              <w:jc w:val="center"/>
              <w:rPr>
                <w:bCs/>
                <w:sz w:val="22"/>
                <w:szCs w:val="22"/>
              </w:rPr>
            </w:pPr>
            <w:r w:rsidRPr="002C6510">
              <w:rPr>
                <w:bCs/>
                <w:sz w:val="22"/>
                <w:szCs w:val="22"/>
              </w:rPr>
              <w:t>187,09</w:t>
            </w:r>
          </w:p>
        </w:tc>
        <w:tc>
          <w:tcPr>
            <w:tcW w:w="1134" w:type="dxa"/>
            <w:vAlign w:val="center"/>
            <w:hideMark/>
          </w:tcPr>
          <w:p w14:paraId="6A5F6EA2" w14:textId="77777777" w:rsidR="002C6510" w:rsidRPr="002C6510" w:rsidRDefault="002C6510" w:rsidP="002C6510">
            <w:pPr>
              <w:jc w:val="center"/>
              <w:rPr>
                <w:bCs/>
                <w:sz w:val="22"/>
                <w:szCs w:val="22"/>
              </w:rPr>
            </w:pPr>
            <w:r w:rsidRPr="002C6510">
              <w:rPr>
                <w:bCs/>
                <w:sz w:val="22"/>
                <w:szCs w:val="22"/>
              </w:rPr>
              <w:t>22,52</w:t>
            </w:r>
          </w:p>
        </w:tc>
        <w:tc>
          <w:tcPr>
            <w:tcW w:w="1134" w:type="dxa"/>
            <w:vAlign w:val="center"/>
            <w:hideMark/>
          </w:tcPr>
          <w:p w14:paraId="6A243A5B" w14:textId="77777777" w:rsidR="002C6510" w:rsidRPr="002C6510" w:rsidRDefault="002C6510" w:rsidP="002C6510">
            <w:pPr>
              <w:jc w:val="center"/>
              <w:rPr>
                <w:bCs/>
                <w:sz w:val="22"/>
                <w:szCs w:val="22"/>
              </w:rPr>
            </w:pPr>
            <w:r w:rsidRPr="002C6510">
              <w:rPr>
                <w:bCs/>
                <w:sz w:val="22"/>
                <w:szCs w:val="22"/>
              </w:rPr>
              <w:t>3 003,02</w:t>
            </w:r>
          </w:p>
        </w:tc>
        <w:tc>
          <w:tcPr>
            <w:tcW w:w="1276" w:type="dxa"/>
            <w:vAlign w:val="center"/>
            <w:hideMark/>
          </w:tcPr>
          <w:p w14:paraId="0ADF986B" w14:textId="77777777" w:rsidR="002C6510" w:rsidRPr="002C6510" w:rsidRDefault="002C6510" w:rsidP="002C6510">
            <w:pPr>
              <w:ind w:left="-95" w:right="-35"/>
              <w:jc w:val="center"/>
              <w:rPr>
                <w:sz w:val="22"/>
                <w:szCs w:val="22"/>
              </w:rPr>
            </w:pPr>
            <w:r w:rsidRPr="002C6510">
              <w:rPr>
                <w:sz w:val="22"/>
                <w:szCs w:val="22"/>
              </w:rPr>
              <w:t>х</w:t>
            </w:r>
          </w:p>
        </w:tc>
        <w:tc>
          <w:tcPr>
            <w:tcW w:w="1134" w:type="dxa"/>
            <w:vAlign w:val="center"/>
            <w:hideMark/>
          </w:tcPr>
          <w:p w14:paraId="3EE6EECD" w14:textId="77777777" w:rsidR="002C6510" w:rsidRPr="002C6510" w:rsidRDefault="002C6510" w:rsidP="002C6510">
            <w:pPr>
              <w:ind w:left="-95" w:right="-35"/>
              <w:jc w:val="center"/>
              <w:rPr>
                <w:sz w:val="22"/>
                <w:szCs w:val="22"/>
              </w:rPr>
            </w:pPr>
            <w:r w:rsidRPr="002C6510">
              <w:rPr>
                <w:sz w:val="22"/>
                <w:szCs w:val="22"/>
              </w:rPr>
              <w:t>х</w:t>
            </w:r>
          </w:p>
        </w:tc>
      </w:tr>
      <w:tr w:rsidR="002C6510" w:rsidRPr="002C6510" w14:paraId="437FC867" w14:textId="77777777" w:rsidTr="00897F40">
        <w:trPr>
          <w:trHeight w:val="224"/>
        </w:trPr>
        <w:tc>
          <w:tcPr>
            <w:tcW w:w="1581" w:type="dxa"/>
            <w:vMerge/>
            <w:vAlign w:val="center"/>
            <w:hideMark/>
          </w:tcPr>
          <w:p w14:paraId="669C7FD7" w14:textId="77777777" w:rsidR="002C6510" w:rsidRPr="002C6510" w:rsidRDefault="002C6510" w:rsidP="002C6510">
            <w:pPr>
              <w:rPr>
                <w:sz w:val="22"/>
                <w:szCs w:val="22"/>
              </w:rPr>
            </w:pPr>
          </w:p>
        </w:tc>
        <w:tc>
          <w:tcPr>
            <w:tcW w:w="1408" w:type="dxa"/>
            <w:vAlign w:val="center"/>
            <w:hideMark/>
          </w:tcPr>
          <w:p w14:paraId="1CE15A56" w14:textId="77777777" w:rsidR="002C6510" w:rsidRPr="002C6510" w:rsidRDefault="002C6510" w:rsidP="002C6510">
            <w:pPr>
              <w:tabs>
                <w:tab w:val="left" w:pos="3052"/>
              </w:tabs>
              <w:ind w:hanging="108"/>
              <w:jc w:val="center"/>
              <w:rPr>
                <w:sz w:val="22"/>
                <w:szCs w:val="22"/>
              </w:rPr>
            </w:pPr>
            <w:r w:rsidRPr="002C6510">
              <w:rPr>
                <w:sz w:val="22"/>
                <w:szCs w:val="22"/>
              </w:rPr>
              <w:t>с 01.07.2019</w:t>
            </w:r>
          </w:p>
        </w:tc>
        <w:tc>
          <w:tcPr>
            <w:tcW w:w="932" w:type="dxa"/>
            <w:gridSpan w:val="2"/>
            <w:vAlign w:val="center"/>
            <w:hideMark/>
          </w:tcPr>
          <w:p w14:paraId="0C53590E" w14:textId="77777777" w:rsidR="002C6510" w:rsidRPr="002C6510" w:rsidRDefault="002C6510" w:rsidP="002C6510">
            <w:pPr>
              <w:jc w:val="center"/>
              <w:rPr>
                <w:bCs/>
                <w:sz w:val="22"/>
                <w:szCs w:val="22"/>
              </w:rPr>
            </w:pPr>
            <w:r w:rsidRPr="002C6510">
              <w:rPr>
                <w:bCs/>
                <w:sz w:val="22"/>
                <w:szCs w:val="22"/>
              </w:rPr>
              <w:t>223,70</w:t>
            </w:r>
          </w:p>
        </w:tc>
        <w:tc>
          <w:tcPr>
            <w:tcW w:w="977" w:type="dxa"/>
            <w:gridSpan w:val="3"/>
            <w:vAlign w:val="center"/>
            <w:hideMark/>
          </w:tcPr>
          <w:p w14:paraId="748C3052" w14:textId="77777777" w:rsidR="002C6510" w:rsidRPr="002C6510" w:rsidRDefault="002C6510" w:rsidP="002C6510">
            <w:pPr>
              <w:jc w:val="center"/>
              <w:rPr>
                <w:bCs/>
                <w:sz w:val="22"/>
                <w:szCs w:val="22"/>
              </w:rPr>
            </w:pPr>
            <w:r w:rsidRPr="002C6510">
              <w:rPr>
                <w:bCs/>
                <w:sz w:val="22"/>
                <w:szCs w:val="22"/>
              </w:rPr>
              <w:t>220,82</w:t>
            </w:r>
          </w:p>
        </w:tc>
        <w:tc>
          <w:tcPr>
            <w:tcW w:w="964" w:type="dxa"/>
            <w:gridSpan w:val="3"/>
            <w:vAlign w:val="center"/>
            <w:hideMark/>
          </w:tcPr>
          <w:p w14:paraId="4126A982" w14:textId="77777777" w:rsidR="002C6510" w:rsidRPr="002C6510" w:rsidRDefault="002C6510" w:rsidP="002C6510">
            <w:pPr>
              <w:jc w:val="center"/>
              <w:rPr>
                <w:bCs/>
                <w:sz w:val="22"/>
                <w:szCs w:val="22"/>
              </w:rPr>
            </w:pPr>
            <w:r w:rsidRPr="002C6510">
              <w:rPr>
                <w:bCs/>
                <w:sz w:val="22"/>
                <w:szCs w:val="22"/>
              </w:rPr>
              <w:t>236,69</w:t>
            </w:r>
          </w:p>
        </w:tc>
        <w:tc>
          <w:tcPr>
            <w:tcW w:w="950" w:type="dxa"/>
            <w:vAlign w:val="center"/>
            <w:hideMark/>
          </w:tcPr>
          <w:p w14:paraId="0341B37A" w14:textId="77777777" w:rsidR="002C6510" w:rsidRPr="002C6510" w:rsidRDefault="002C6510" w:rsidP="002C6510">
            <w:pPr>
              <w:jc w:val="center"/>
              <w:rPr>
                <w:bCs/>
                <w:sz w:val="22"/>
                <w:szCs w:val="22"/>
              </w:rPr>
            </w:pPr>
            <w:r w:rsidRPr="002C6510">
              <w:rPr>
                <w:bCs/>
                <w:sz w:val="22"/>
                <w:szCs w:val="22"/>
              </w:rPr>
              <w:t>225,16</w:t>
            </w:r>
          </w:p>
        </w:tc>
        <w:tc>
          <w:tcPr>
            <w:tcW w:w="925" w:type="dxa"/>
            <w:gridSpan w:val="2"/>
            <w:vAlign w:val="center"/>
            <w:hideMark/>
          </w:tcPr>
          <w:p w14:paraId="0A8EFB3B" w14:textId="77777777" w:rsidR="002C6510" w:rsidRPr="002C6510" w:rsidRDefault="002C6510" w:rsidP="002C6510">
            <w:pPr>
              <w:jc w:val="center"/>
              <w:rPr>
                <w:bCs/>
                <w:sz w:val="22"/>
                <w:szCs w:val="22"/>
              </w:rPr>
            </w:pPr>
            <w:r w:rsidRPr="002C6510">
              <w:rPr>
                <w:bCs/>
                <w:sz w:val="22"/>
                <w:szCs w:val="22"/>
              </w:rPr>
              <w:t>186,42</w:t>
            </w:r>
          </w:p>
        </w:tc>
        <w:tc>
          <w:tcPr>
            <w:tcW w:w="922" w:type="dxa"/>
            <w:gridSpan w:val="2"/>
            <w:vAlign w:val="center"/>
            <w:hideMark/>
          </w:tcPr>
          <w:p w14:paraId="2A48CAD9" w14:textId="77777777" w:rsidR="002C6510" w:rsidRPr="002C6510" w:rsidRDefault="002C6510" w:rsidP="002C6510">
            <w:pPr>
              <w:jc w:val="center"/>
              <w:rPr>
                <w:bCs/>
                <w:sz w:val="22"/>
                <w:szCs w:val="22"/>
              </w:rPr>
            </w:pPr>
            <w:r w:rsidRPr="002C6510">
              <w:rPr>
                <w:bCs/>
                <w:sz w:val="22"/>
                <w:szCs w:val="22"/>
              </w:rPr>
              <w:t>184,02</w:t>
            </w:r>
          </w:p>
        </w:tc>
        <w:tc>
          <w:tcPr>
            <w:tcW w:w="924" w:type="dxa"/>
            <w:vAlign w:val="center"/>
            <w:hideMark/>
          </w:tcPr>
          <w:p w14:paraId="459AAB15" w14:textId="77777777" w:rsidR="002C6510" w:rsidRPr="002C6510" w:rsidRDefault="002C6510" w:rsidP="002C6510">
            <w:pPr>
              <w:jc w:val="center"/>
              <w:rPr>
                <w:bCs/>
                <w:sz w:val="22"/>
                <w:szCs w:val="22"/>
              </w:rPr>
            </w:pPr>
            <w:r w:rsidRPr="002C6510">
              <w:rPr>
                <w:bCs/>
                <w:sz w:val="22"/>
                <w:szCs w:val="22"/>
              </w:rPr>
              <w:t>197,24</w:t>
            </w:r>
          </w:p>
        </w:tc>
        <w:tc>
          <w:tcPr>
            <w:tcW w:w="934" w:type="dxa"/>
            <w:gridSpan w:val="2"/>
            <w:vAlign w:val="center"/>
            <w:hideMark/>
          </w:tcPr>
          <w:p w14:paraId="59A2216D" w14:textId="77777777" w:rsidR="002C6510" w:rsidRPr="002C6510" w:rsidRDefault="002C6510" w:rsidP="002C6510">
            <w:pPr>
              <w:jc w:val="center"/>
              <w:rPr>
                <w:bCs/>
                <w:sz w:val="22"/>
                <w:szCs w:val="22"/>
              </w:rPr>
            </w:pPr>
            <w:r w:rsidRPr="002C6510">
              <w:rPr>
                <w:bCs/>
                <w:sz w:val="22"/>
                <w:szCs w:val="22"/>
              </w:rPr>
              <w:t>187,63</w:t>
            </w:r>
          </w:p>
        </w:tc>
        <w:tc>
          <w:tcPr>
            <w:tcW w:w="1134" w:type="dxa"/>
            <w:vAlign w:val="center"/>
            <w:hideMark/>
          </w:tcPr>
          <w:p w14:paraId="3BE93E32" w14:textId="77777777" w:rsidR="002C6510" w:rsidRPr="002C6510" w:rsidRDefault="002C6510" w:rsidP="002C6510">
            <w:pPr>
              <w:jc w:val="center"/>
              <w:rPr>
                <w:bCs/>
                <w:sz w:val="22"/>
                <w:szCs w:val="22"/>
              </w:rPr>
            </w:pPr>
            <w:r w:rsidRPr="002C6510">
              <w:rPr>
                <w:bCs/>
                <w:sz w:val="22"/>
                <w:szCs w:val="22"/>
              </w:rPr>
              <w:t>23,06</w:t>
            </w:r>
          </w:p>
        </w:tc>
        <w:tc>
          <w:tcPr>
            <w:tcW w:w="1134" w:type="dxa"/>
            <w:vAlign w:val="center"/>
            <w:hideMark/>
          </w:tcPr>
          <w:p w14:paraId="7E03D7B5" w14:textId="77777777" w:rsidR="002C6510" w:rsidRPr="002C6510" w:rsidRDefault="002C6510" w:rsidP="002C6510">
            <w:pPr>
              <w:jc w:val="center"/>
              <w:rPr>
                <w:bCs/>
                <w:sz w:val="22"/>
                <w:szCs w:val="22"/>
              </w:rPr>
            </w:pPr>
            <w:r w:rsidRPr="002C6510">
              <w:rPr>
                <w:bCs/>
                <w:sz w:val="22"/>
                <w:szCs w:val="22"/>
              </w:rPr>
              <w:t>3 003,02</w:t>
            </w:r>
          </w:p>
        </w:tc>
        <w:tc>
          <w:tcPr>
            <w:tcW w:w="1276" w:type="dxa"/>
            <w:vAlign w:val="center"/>
            <w:hideMark/>
          </w:tcPr>
          <w:p w14:paraId="747728E5" w14:textId="77777777" w:rsidR="002C6510" w:rsidRPr="002C6510" w:rsidRDefault="002C6510" w:rsidP="002C6510">
            <w:pPr>
              <w:ind w:left="-95" w:right="-35"/>
              <w:jc w:val="center"/>
              <w:rPr>
                <w:sz w:val="22"/>
                <w:szCs w:val="22"/>
              </w:rPr>
            </w:pPr>
            <w:r w:rsidRPr="002C6510">
              <w:rPr>
                <w:sz w:val="22"/>
                <w:szCs w:val="22"/>
              </w:rPr>
              <w:t>х</w:t>
            </w:r>
          </w:p>
        </w:tc>
        <w:tc>
          <w:tcPr>
            <w:tcW w:w="1134" w:type="dxa"/>
            <w:vAlign w:val="center"/>
            <w:hideMark/>
          </w:tcPr>
          <w:p w14:paraId="1A68D9FF" w14:textId="77777777" w:rsidR="002C6510" w:rsidRPr="002C6510" w:rsidRDefault="002C6510" w:rsidP="002C6510">
            <w:pPr>
              <w:ind w:left="-95" w:right="-35"/>
              <w:jc w:val="center"/>
              <w:rPr>
                <w:sz w:val="22"/>
                <w:szCs w:val="22"/>
              </w:rPr>
            </w:pPr>
            <w:r w:rsidRPr="002C6510">
              <w:rPr>
                <w:sz w:val="22"/>
                <w:szCs w:val="22"/>
              </w:rPr>
              <w:t>х</w:t>
            </w:r>
          </w:p>
        </w:tc>
      </w:tr>
      <w:tr w:rsidR="002C6510" w:rsidRPr="002C6510" w14:paraId="4FD36EAF" w14:textId="77777777" w:rsidTr="00897F40">
        <w:trPr>
          <w:trHeight w:val="281"/>
        </w:trPr>
        <w:tc>
          <w:tcPr>
            <w:tcW w:w="1581" w:type="dxa"/>
            <w:vMerge/>
            <w:vAlign w:val="center"/>
            <w:hideMark/>
          </w:tcPr>
          <w:p w14:paraId="1837FD2C" w14:textId="77777777" w:rsidR="002C6510" w:rsidRPr="002C6510" w:rsidRDefault="002C6510" w:rsidP="002C6510">
            <w:pPr>
              <w:rPr>
                <w:sz w:val="22"/>
                <w:szCs w:val="22"/>
              </w:rPr>
            </w:pPr>
          </w:p>
        </w:tc>
        <w:tc>
          <w:tcPr>
            <w:tcW w:w="1408" w:type="dxa"/>
            <w:vAlign w:val="center"/>
            <w:hideMark/>
          </w:tcPr>
          <w:p w14:paraId="36F84E16" w14:textId="77777777" w:rsidR="002C6510" w:rsidRPr="002C6510" w:rsidRDefault="002C6510" w:rsidP="002C6510">
            <w:pPr>
              <w:tabs>
                <w:tab w:val="left" w:pos="3052"/>
              </w:tabs>
              <w:ind w:hanging="108"/>
              <w:jc w:val="center"/>
              <w:rPr>
                <w:sz w:val="22"/>
                <w:szCs w:val="22"/>
              </w:rPr>
            </w:pPr>
            <w:r w:rsidRPr="002C6510">
              <w:rPr>
                <w:sz w:val="22"/>
                <w:szCs w:val="22"/>
              </w:rPr>
              <w:t>с 01.01.2020</w:t>
            </w:r>
          </w:p>
        </w:tc>
        <w:tc>
          <w:tcPr>
            <w:tcW w:w="932" w:type="dxa"/>
            <w:gridSpan w:val="2"/>
            <w:vAlign w:val="center"/>
            <w:hideMark/>
          </w:tcPr>
          <w:p w14:paraId="6ED8784F" w14:textId="77777777" w:rsidR="002C6510" w:rsidRPr="002C6510" w:rsidRDefault="002C6510" w:rsidP="002C6510">
            <w:pPr>
              <w:jc w:val="center"/>
              <w:rPr>
                <w:sz w:val="22"/>
                <w:szCs w:val="22"/>
              </w:rPr>
            </w:pPr>
            <w:r w:rsidRPr="002C6510">
              <w:rPr>
                <w:sz w:val="22"/>
                <w:szCs w:val="22"/>
              </w:rPr>
              <w:t>222,98</w:t>
            </w:r>
          </w:p>
        </w:tc>
        <w:tc>
          <w:tcPr>
            <w:tcW w:w="977" w:type="dxa"/>
            <w:gridSpan w:val="3"/>
            <w:vAlign w:val="center"/>
            <w:hideMark/>
          </w:tcPr>
          <w:p w14:paraId="018C5222" w14:textId="77777777" w:rsidR="002C6510" w:rsidRPr="002C6510" w:rsidRDefault="002C6510" w:rsidP="002C6510">
            <w:pPr>
              <w:jc w:val="center"/>
              <w:rPr>
                <w:sz w:val="22"/>
                <w:szCs w:val="22"/>
              </w:rPr>
            </w:pPr>
            <w:r w:rsidRPr="002C6510">
              <w:rPr>
                <w:sz w:val="22"/>
                <w:szCs w:val="22"/>
              </w:rPr>
              <w:t>220,10</w:t>
            </w:r>
          </w:p>
        </w:tc>
        <w:tc>
          <w:tcPr>
            <w:tcW w:w="964" w:type="dxa"/>
            <w:gridSpan w:val="3"/>
            <w:vAlign w:val="center"/>
            <w:hideMark/>
          </w:tcPr>
          <w:p w14:paraId="7F379753" w14:textId="77777777" w:rsidR="002C6510" w:rsidRPr="002C6510" w:rsidRDefault="002C6510" w:rsidP="002C6510">
            <w:pPr>
              <w:jc w:val="center"/>
              <w:rPr>
                <w:sz w:val="22"/>
                <w:szCs w:val="22"/>
              </w:rPr>
            </w:pPr>
            <w:r w:rsidRPr="002C6510">
              <w:rPr>
                <w:sz w:val="22"/>
                <w:szCs w:val="22"/>
              </w:rPr>
              <w:t>235,97</w:t>
            </w:r>
          </w:p>
        </w:tc>
        <w:tc>
          <w:tcPr>
            <w:tcW w:w="950" w:type="dxa"/>
            <w:vAlign w:val="center"/>
            <w:hideMark/>
          </w:tcPr>
          <w:p w14:paraId="12B5351B" w14:textId="77777777" w:rsidR="002C6510" w:rsidRPr="002C6510" w:rsidRDefault="002C6510" w:rsidP="002C6510">
            <w:pPr>
              <w:jc w:val="center"/>
              <w:rPr>
                <w:sz w:val="22"/>
                <w:szCs w:val="22"/>
              </w:rPr>
            </w:pPr>
            <w:r w:rsidRPr="002C6510">
              <w:rPr>
                <w:sz w:val="22"/>
                <w:szCs w:val="22"/>
              </w:rPr>
              <w:t>224,44</w:t>
            </w:r>
          </w:p>
        </w:tc>
        <w:tc>
          <w:tcPr>
            <w:tcW w:w="925" w:type="dxa"/>
            <w:gridSpan w:val="2"/>
            <w:vAlign w:val="center"/>
            <w:hideMark/>
          </w:tcPr>
          <w:p w14:paraId="4CC305AE" w14:textId="77777777" w:rsidR="002C6510" w:rsidRPr="002C6510" w:rsidRDefault="002C6510" w:rsidP="002C6510">
            <w:pPr>
              <w:jc w:val="center"/>
              <w:rPr>
                <w:sz w:val="22"/>
                <w:szCs w:val="22"/>
              </w:rPr>
            </w:pPr>
            <w:r w:rsidRPr="002C6510">
              <w:rPr>
                <w:sz w:val="22"/>
                <w:szCs w:val="22"/>
              </w:rPr>
              <w:t>185,82</w:t>
            </w:r>
          </w:p>
        </w:tc>
        <w:tc>
          <w:tcPr>
            <w:tcW w:w="922" w:type="dxa"/>
            <w:gridSpan w:val="2"/>
            <w:vAlign w:val="center"/>
            <w:hideMark/>
          </w:tcPr>
          <w:p w14:paraId="70BDB8E1" w14:textId="77777777" w:rsidR="002C6510" w:rsidRPr="002C6510" w:rsidRDefault="002C6510" w:rsidP="002C6510">
            <w:pPr>
              <w:jc w:val="center"/>
              <w:rPr>
                <w:sz w:val="22"/>
                <w:szCs w:val="22"/>
              </w:rPr>
            </w:pPr>
            <w:r w:rsidRPr="002C6510">
              <w:rPr>
                <w:sz w:val="22"/>
                <w:szCs w:val="22"/>
              </w:rPr>
              <w:t>183,42</w:t>
            </w:r>
          </w:p>
        </w:tc>
        <w:tc>
          <w:tcPr>
            <w:tcW w:w="924" w:type="dxa"/>
            <w:vAlign w:val="center"/>
            <w:hideMark/>
          </w:tcPr>
          <w:p w14:paraId="396A7352" w14:textId="77777777" w:rsidR="002C6510" w:rsidRPr="002C6510" w:rsidRDefault="002C6510" w:rsidP="002C6510">
            <w:pPr>
              <w:jc w:val="center"/>
              <w:rPr>
                <w:sz w:val="22"/>
                <w:szCs w:val="22"/>
              </w:rPr>
            </w:pPr>
            <w:r w:rsidRPr="002C6510">
              <w:rPr>
                <w:sz w:val="22"/>
                <w:szCs w:val="22"/>
              </w:rPr>
              <w:t>196,64</w:t>
            </w:r>
          </w:p>
        </w:tc>
        <w:tc>
          <w:tcPr>
            <w:tcW w:w="934" w:type="dxa"/>
            <w:gridSpan w:val="2"/>
            <w:vAlign w:val="center"/>
            <w:hideMark/>
          </w:tcPr>
          <w:p w14:paraId="43D6D3B3" w14:textId="77777777" w:rsidR="002C6510" w:rsidRPr="002C6510" w:rsidRDefault="002C6510" w:rsidP="002C6510">
            <w:pPr>
              <w:jc w:val="center"/>
              <w:rPr>
                <w:sz w:val="22"/>
                <w:szCs w:val="22"/>
              </w:rPr>
            </w:pPr>
            <w:r w:rsidRPr="002C6510">
              <w:rPr>
                <w:sz w:val="22"/>
                <w:szCs w:val="22"/>
              </w:rPr>
              <w:t>187,03</w:t>
            </w:r>
          </w:p>
        </w:tc>
        <w:tc>
          <w:tcPr>
            <w:tcW w:w="1134" w:type="dxa"/>
            <w:vAlign w:val="center"/>
            <w:hideMark/>
          </w:tcPr>
          <w:p w14:paraId="23845BBC" w14:textId="77777777" w:rsidR="002C6510" w:rsidRPr="002C6510" w:rsidRDefault="002C6510" w:rsidP="002C6510">
            <w:pPr>
              <w:jc w:val="center"/>
              <w:rPr>
                <w:sz w:val="22"/>
                <w:szCs w:val="22"/>
              </w:rPr>
            </w:pPr>
            <w:r w:rsidRPr="002C6510">
              <w:rPr>
                <w:sz w:val="22"/>
                <w:szCs w:val="22"/>
              </w:rPr>
              <w:t>22,46</w:t>
            </w:r>
          </w:p>
        </w:tc>
        <w:tc>
          <w:tcPr>
            <w:tcW w:w="1134" w:type="dxa"/>
            <w:vAlign w:val="center"/>
            <w:hideMark/>
          </w:tcPr>
          <w:p w14:paraId="27C00FBE" w14:textId="77777777" w:rsidR="002C6510" w:rsidRPr="002C6510" w:rsidRDefault="002C6510" w:rsidP="002C6510">
            <w:pPr>
              <w:jc w:val="center"/>
              <w:rPr>
                <w:sz w:val="22"/>
                <w:szCs w:val="22"/>
              </w:rPr>
            </w:pPr>
            <w:r w:rsidRPr="002C6510">
              <w:rPr>
                <w:sz w:val="22"/>
                <w:szCs w:val="22"/>
              </w:rPr>
              <w:t>3 003,02</w:t>
            </w:r>
          </w:p>
        </w:tc>
        <w:tc>
          <w:tcPr>
            <w:tcW w:w="1276" w:type="dxa"/>
            <w:vAlign w:val="center"/>
            <w:hideMark/>
          </w:tcPr>
          <w:p w14:paraId="0E28BAB4" w14:textId="77777777" w:rsidR="002C6510" w:rsidRPr="002C6510" w:rsidRDefault="002C6510" w:rsidP="002C6510">
            <w:pPr>
              <w:ind w:left="-95" w:right="-35"/>
              <w:jc w:val="center"/>
              <w:rPr>
                <w:sz w:val="22"/>
                <w:szCs w:val="22"/>
              </w:rPr>
            </w:pPr>
            <w:r w:rsidRPr="002C6510">
              <w:rPr>
                <w:sz w:val="22"/>
                <w:szCs w:val="22"/>
              </w:rPr>
              <w:t>х</w:t>
            </w:r>
          </w:p>
        </w:tc>
        <w:tc>
          <w:tcPr>
            <w:tcW w:w="1134" w:type="dxa"/>
            <w:vAlign w:val="center"/>
            <w:hideMark/>
          </w:tcPr>
          <w:p w14:paraId="4B8F343A" w14:textId="77777777" w:rsidR="002C6510" w:rsidRPr="002C6510" w:rsidRDefault="002C6510" w:rsidP="002C6510">
            <w:pPr>
              <w:ind w:left="-95" w:right="-35"/>
              <w:jc w:val="center"/>
              <w:rPr>
                <w:sz w:val="22"/>
                <w:szCs w:val="22"/>
              </w:rPr>
            </w:pPr>
            <w:r w:rsidRPr="002C6510">
              <w:rPr>
                <w:sz w:val="22"/>
                <w:szCs w:val="22"/>
              </w:rPr>
              <w:t>х</w:t>
            </w:r>
          </w:p>
        </w:tc>
      </w:tr>
      <w:tr w:rsidR="002C6510" w:rsidRPr="002C6510" w14:paraId="6C4EC4DE" w14:textId="77777777" w:rsidTr="00897F40">
        <w:trPr>
          <w:trHeight w:val="281"/>
        </w:trPr>
        <w:tc>
          <w:tcPr>
            <w:tcW w:w="1581" w:type="dxa"/>
            <w:vMerge/>
            <w:vAlign w:val="center"/>
            <w:hideMark/>
          </w:tcPr>
          <w:p w14:paraId="7D4A12B3" w14:textId="77777777" w:rsidR="002C6510" w:rsidRPr="002C6510" w:rsidRDefault="002C6510" w:rsidP="002C6510">
            <w:pPr>
              <w:rPr>
                <w:sz w:val="22"/>
                <w:szCs w:val="22"/>
              </w:rPr>
            </w:pPr>
          </w:p>
        </w:tc>
        <w:tc>
          <w:tcPr>
            <w:tcW w:w="1408" w:type="dxa"/>
            <w:vAlign w:val="center"/>
            <w:hideMark/>
          </w:tcPr>
          <w:p w14:paraId="1DBC6925" w14:textId="77777777" w:rsidR="002C6510" w:rsidRPr="002C6510" w:rsidRDefault="002C6510" w:rsidP="002C6510">
            <w:pPr>
              <w:tabs>
                <w:tab w:val="left" w:pos="3052"/>
              </w:tabs>
              <w:ind w:hanging="108"/>
              <w:jc w:val="center"/>
              <w:rPr>
                <w:sz w:val="22"/>
                <w:szCs w:val="22"/>
              </w:rPr>
            </w:pPr>
            <w:r w:rsidRPr="002C6510">
              <w:rPr>
                <w:sz w:val="22"/>
                <w:szCs w:val="22"/>
              </w:rPr>
              <w:t>с 01.07.2020</w:t>
            </w:r>
          </w:p>
        </w:tc>
        <w:tc>
          <w:tcPr>
            <w:tcW w:w="932" w:type="dxa"/>
            <w:gridSpan w:val="2"/>
            <w:vAlign w:val="center"/>
            <w:hideMark/>
          </w:tcPr>
          <w:p w14:paraId="601A7DB1" w14:textId="77777777" w:rsidR="002C6510" w:rsidRPr="002C6510" w:rsidRDefault="002C6510" w:rsidP="002C6510">
            <w:pPr>
              <w:jc w:val="center"/>
              <w:rPr>
                <w:sz w:val="22"/>
                <w:szCs w:val="22"/>
              </w:rPr>
            </w:pPr>
            <w:r w:rsidRPr="002C6510">
              <w:rPr>
                <w:sz w:val="22"/>
                <w:szCs w:val="22"/>
              </w:rPr>
              <w:t>259,15</w:t>
            </w:r>
          </w:p>
        </w:tc>
        <w:tc>
          <w:tcPr>
            <w:tcW w:w="977" w:type="dxa"/>
            <w:gridSpan w:val="3"/>
            <w:vAlign w:val="center"/>
            <w:hideMark/>
          </w:tcPr>
          <w:p w14:paraId="7354D38D" w14:textId="77777777" w:rsidR="002C6510" w:rsidRPr="002C6510" w:rsidRDefault="002C6510" w:rsidP="002C6510">
            <w:pPr>
              <w:jc w:val="center"/>
              <w:rPr>
                <w:sz w:val="22"/>
                <w:szCs w:val="22"/>
              </w:rPr>
            </w:pPr>
            <w:r w:rsidRPr="002C6510">
              <w:rPr>
                <w:sz w:val="22"/>
                <w:szCs w:val="22"/>
              </w:rPr>
              <w:t>255,74</w:t>
            </w:r>
          </w:p>
        </w:tc>
        <w:tc>
          <w:tcPr>
            <w:tcW w:w="964" w:type="dxa"/>
            <w:gridSpan w:val="3"/>
            <w:vAlign w:val="center"/>
            <w:hideMark/>
          </w:tcPr>
          <w:p w14:paraId="1844C9C7" w14:textId="77777777" w:rsidR="002C6510" w:rsidRPr="002C6510" w:rsidRDefault="002C6510" w:rsidP="002C6510">
            <w:pPr>
              <w:jc w:val="center"/>
              <w:rPr>
                <w:sz w:val="22"/>
                <w:szCs w:val="22"/>
              </w:rPr>
            </w:pPr>
            <w:r w:rsidRPr="002C6510">
              <w:rPr>
                <w:sz w:val="22"/>
                <w:szCs w:val="22"/>
              </w:rPr>
              <w:t>274,52</w:t>
            </w:r>
          </w:p>
        </w:tc>
        <w:tc>
          <w:tcPr>
            <w:tcW w:w="950" w:type="dxa"/>
            <w:vAlign w:val="center"/>
            <w:hideMark/>
          </w:tcPr>
          <w:p w14:paraId="21FD8D05" w14:textId="77777777" w:rsidR="002C6510" w:rsidRPr="002C6510" w:rsidRDefault="002C6510" w:rsidP="002C6510">
            <w:pPr>
              <w:jc w:val="center"/>
              <w:rPr>
                <w:sz w:val="22"/>
                <w:szCs w:val="22"/>
              </w:rPr>
            </w:pPr>
            <w:r w:rsidRPr="002C6510">
              <w:rPr>
                <w:sz w:val="22"/>
                <w:szCs w:val="22"/>
              </w:rPr>
              <w:t>260,87</w:t>
            </w:r>
          </w:p>
        </w:tc>
        <w:tc>
          <w:tcPr>
            <w:tcW w:w="925" w:type="dxa"/>
            <w:gridSpan w:val="2"/>
            <w:vAlign w:val="center"/>
            <w:hideMark/>
          </w:tcPr>
          <w:p w14:paraId="1717B55C" w14:textId="77777777" w:rsidR="002C6510" w:rsidRPr="002C6510" w:rsidRDefault="002C6510" w:rsidP="002C6510">
            <w:pPr>
              <w:jc w:val="center"/>
              <w:rPr>
                <w:sz w:val="22"/>
                <w:szCs w:val="22"/>
              </w:rPr>
            </w:pPr>
            <w:r w:rsidRPr="002C6510">
              <w:rPr>
                <w:sz w:val="22"/>
                <w:szCs w:val="22"/>
              </w:rPr>
              <w:t>215,96</w:t>
            </w:r>
          </w:p>
        </w:tc>
        <w:tc>
          <w:tcPr>
            <w:tcW w:w="922" w:type="dxa"/>
            <w:gridSpan w:val="2"/>
            <w:vAlign w:val="center"/>
            <w:hideMark/>
          </w:tcPr>
          <w:p w14:paraId="03955B46" w14:textId="77777777" w:rsidR="002C6510" w:rsidRPr="002C6510" w:rsidRDefault="002C6510" w:rsidP="002C6510">
            <w:pPr>
              <w:jc w:val="center"/>
              <w:rPr>
                <w:sz w:val="22"/>
                <w:szCs w:val="22"/>
              </w:rPr>
            </w:pPr>
            <w:r w:rsidRPr="002C6510">
              <w:rPr>
                <w:sz w:val="22"/>
                <w:szCs w:val="22"/>
              </w:rPr>
              <w:t>213,12</w:t>
            </w:r>
          </w:p>
        </w:tc>
        <w:tc>
          <w:tcPr>
            <w:tcW w:w="924" w:type="dxa"/>
            <w:vAlign w:val="center"/>
            <w:hideMark/>
          </w:tcPr>
          <w:p w14:paraId="13DB3F89" w14:textId="77777777" w:rsidR="002C6510" w:rsidRPr="002C6510" w:rsidRDefault="002C6510" w:rsidP="002C6510">
            <w:pPr>
              <w:jc w:val="center"/>
              <w:rPr>
                <w:sz w:val="22"/>
                <w:szCs w:val="22"/>
              </w:rPr>
            </w:pPr>
            <w:r w:rsidRPr="002C6510">
              <w:rPr>
                <w:sz w:val="22"/>
                <w:szCs w:val="22"/>
              </w:rPr>
              <w:t>228,77</w:t>
            </w:r>
          </w:p>
        </w:tc>
        <w:tc>
          <w:tcPr>
            <w:tcW w:w="934" w:type="dxa"/>
            <w:gridSpan w:val="2"/>
            <w:vAlign w:val="center"/>
            <w:hideMark/>
          </w:tcPr>
          <w:p w14:paraId="5D211999" w14:textId="77777777" w:rsidR="002C6510" w:rsidRPr="002C6510" w:rsidRDefault="002C6510" w:rsidP="002C6510">
            <w:pPr>
              <w:jc w:val="center"/>
              <w:rPr>
                <w:sz w:val="22"/>
                <w:szCs w:val="22"/>
              </w:rPr>
            </w:pPr>
            <w:r w:rsidRPr="002C6510">
              <w:rPr>
                <w:sz w:val="22"/>
                <w:szCs w:val="22"/>
              </w:rPr>
              <w:t>217,39</w:t>
            </w:r>
          </w:p>
        </w:tc>
        <w:tc>
          <w:tcPr>
            <w:tcW w:w="1134" w:type="dxa"/>
            <w:vAlign w:val="center"/>
            <w:hideMark/>
          </w:tcPr>
          <w:p w14:paraId="59DFF093" w14:textId="77777777" w:rsidR="002C6510" w:rsidRPr="002C6510" w:rsidRDefault="002C6510" w:rsidP="002C6510">
            <w:pPr>
              <w:jc w:val="center"/>
              <w:rPr>
                <w:sz w:val="22"/>
                <w:szCs w:val="22"/>
              </w:rPr>
            </w:pPr>
            <w:r w:rsidRPr="002C6510">
              <w:rPr>
                <w:sz w:val="22"/>
                <w:szCs w:val="22"/>
              </w:rPr>
              <w:t>22,46</w:t>
            </w:r>
          </w:p>
        </w:tc>
        <w:tc>
          <w:tcPr>
            <w:tcW w:w="1134" w:type="dxa"/>
            <w:vAlign w:val="center"/>
            <w:hideMark/>
          </w:tcPr>
          <w:p w14:paraId="7F1D2A1D" w14:textId="77777777" w:rsidR="002C6510" w:rsidRPr="002C6510" w:rsidRDefault="002C6510" w:rsidP="002C6510">
            <w:pPr>
              <w:jc w:val="center"/>
              <w:rPr>
                <w:sz w:val="22"/>
                <w:szCs w:val="22"/>
              </w:rPr>
            </w:pPr>
            <w:r w:rsidRPr="002C6510">
              <w:rPr>
                <w:sz w:val="22"/>
                <w:szCs w:val="22"/>
              </w:rPr>
              <w:t>3 557,03</w:t>
            </w:r>
          </w:p>
        </w:tc>
        <w:tc>
          <w:tcPr>
            <w:tcW w:w="1276" w:type="dxa"/>
            <w:vAlign w:val="center"/>
            <w:hideMark/>
          </w:tcPr>
          <w:p w14:paraId="1CE59E43" w14:textId="77777777" w:rsidR="002C6510" w:rsidRPr="002C6510" w:rsidRDefault="002C6510" w:rsidP="002C6510">
            <w:pPr>
              <w:ind w:left="-95" w:right="-35"/>
              <w:jc w:val="center"/>
              <w:rPr>
                <w:sz w:val="22"/>
                <w:szCs w:val="22"/>
              </w:rPr>
            </w:pPr>
            <w:r w:rsidRPr="002C6510">
              <w:rPr>
                <w:sz w:val="22"/>
                <w:szCs w:val="22"/>
              </w:rPr>
              <w:t>х</w:t>
            </w:r>
          </w:p>
        </w:tc>
        <w:tc>
          <w:tcPr>
            <w:tcW w:w="1134" w:type="dxa"/>
            <w:vAlign w:val="center"/>
            <w:hideMark/>
          </w:tcPr>
          <w:p w14:paraId="2FF53068" w14:textId="77777777" w:rsidR="002C6510" w:rsidRPr="002C6510" w:rsidRDefault="002C6510" w:rsidP="002C6510">
            <w:pPr>
              <w:ind w:left="-95" w:right="-35"/>
              <w:jc w:val="center"/>
              <w:rPr>
                <w:sz w:val="22"/>
                <w:szCs w:val="22"/>
              </w:rPr>
            </w:pPr>
            <w:r w:rsidRPr="002C6510">
              <w:rPr>
                <w:sz w:val="22"/>
                <w:szCs w:val="22"/>
              </w:rPr>
              <w:t>х</w:t>
            </w:r>
          </w:p>
        </w:tc>
      </w:tr>
      <w:tr w:rsidR="002C6510" w:rsidRPr="002C6510" w14:paraId="501F2081" w14:textId="77777777" w:rsidTr="00897F40">
        <w:trPr>
          <w:trHeight w:val="281"/>
        </w:trPr>
        <w:tc>
          <w:tcPr>
            <w:tcW w:w="1581" w:type="dxa"/>
            <w:vMerge/>
            <w:vAlign w:val="center"/>
            <w:hideMark/>
          </w:tcPr>
          <w:p w14:paraId="24E3769B" w14:textId="77777777" w:rsidR="002C6510" w:rsidRPr="002C6510" w:rsidRDefault="002C6510" w:rsidP="002C6510">
            <w:pPr>
              <w:rPr>
                <w:sz w:val="22"/>
                <w:szCs w:val="22"/>
              </w:rPr>
            </w:pPr>
          </w:p>
        </w:tc>
        <w:tc>
          <w:tcPr>
            <w:tcW w:w="1408" w:type="dxa"/>
            <w:vAlign w:val="center"/>
            <w:hideMark/>
          </w:tcPr>
          <w:p w14:paraId="4549D8D2" w14:textId="77777777" w:rsidR="002C6510" w:rsidRPr="002C6510" w:rsidRDefault="002C6510" w:rsidP="002C6510">
            <w:pPr>
              <w:tabs>
                <w:tab w:val="left" w:pos="3052"/>
              </w:tabs>
              <w:ind w:hanging="108"/>
              <w:jc w:val="center"/>
              <w:rPr>
                <w:sz w:val="22"/>
                <w:szCs w:val="22"/>
              </w:rPr>
            </w:pPr>
            <w:r w:rsidRPr="002C6510">
              <w:rPr>
                <w:sz w:val="22"/>
                <w:szCs w:val="22"/>
              </w:rPr>
              <w:t>с 01.01.2021</w:t>
            </w:r>
          </w:p>
        </w:tc>
        <w:tc>
          <w:tcPr>
            <w:tcW w:w="932" w:type="dxa"/>
            <w:gridSpan w:val="2"/>
            <w:vAlign w:val="center"/>
            <w:hideMark/>
          </w:tcPr>
          <w:p w14:paraId="3D0FD930" w14:textId="77777777" w:rsidR="002C6510" w:rsidRPr="002C6510" w:rsidRDefault="002C6510" w:rsidP="002C6510">
            <w:pPr>
              <w:jc w:val="center"/>
              <w:rPr>
                <w:sz w:val="22"/>
                <w:szCs w:val="22"/>
              </w:rPr>
            </w:pPr>
            <w:r w:rsidRPr="002C6510">
              <w:rPr>
                <w:sz w:val="22"/>
                <w:szCs w:val="22"/>
              </w:rPr>
              <w:t>256,02</w:t>
            </w:r>
          </w:p>
        </w:tc>
        <w:tc>
          <w:tcPr>
            <w:tcW w:w="977" w:type="dxa"/>
            <w:gridSpan w:val="3"/>
            <w:vAlign w:val="center"/>
            <w:hideMark/>
          </w:tcPr>
          <w:p w14:paraId="240BEBAB" w14:textId="77777777" w:rsidR="002C6510" w:rsidRPr="002C6510" w:rsidRDefault="002C6510" w:rsidP="002C6510">
            <w:pPr>
              <w:jc w:val="center"/>
              <w:rPr>
                <w:sz w:val="22"/>
                <w:szCs w:val="22"/>
              </w:rPr>
            </w:pPr>
            <w:r w:rsidRPr="002C6510">
              <w:rPr>
                <w:sz w:val="22"/>
                <w:szCs w:val="22"/>
              </w:rPr>
              <w:t>252,61</w:t>
            </w:r>
          </w:p>
        </w:tc>
        <w:tc>
          <w:tcPr>
            <w:tcW w:w="964" w:type="dxa"/>
            <w:gridSpan w:val="3"/>
            <w:vAlign w:val="center"/>
            <w:hideMark/>
          </w:tcPr>
          <w:p w14:paraId="785CC1CE" w14:textId="77777777" w:rsidR="002C6510" w:rsidRPr="002C6510" w:rsidRDefault="002C6510" w:rsidP="002C6510">
            <w:pPr>
              <w:jc w:val="center"/>
              <w:rPr>
                <w:sz w:val="22"/>
                <w:szCs w:val="22"/>
              </w:rPr>
            </w:pPr>
            <w:r w:rsidRPr="002C6510">
              <w:rPr>
                <w:sz w:val="22"/>
                <w:szCs w:val="22"/>
              </w:rPr>
              <w:t>271,39</w:t>
            </w:r>
          </w:p>
        </w:tc>
        <w:tc>
          <w:tcPr>
            <w:tcW w:w="950" w:type="dxa"/>
            <w:vAlign w:val="center"/>
            <w:hideMark/>
          </w:tcPr>
          <w:p w14:paraId="1983EF01" w14:textId="77777777" w:rsidR="002C6510" w:rsidRPr="002C6510" w:rsidRDefault="002C6510" w:rsidP="002C6510">
            <w:pPr>
              <w:jc w:val="center"/>
              <w:rPr>
                <w:sz w:val="22"/>
                <w:szCs w:val="22"/>
              </w:rPr>
            </w:pPr>
            <w:r w:rsidRPr="002C6510">
              <w:rPr>
                <w:sz w:val="22"/>
                <w:szCs w:val="22"/>
              </w:rPr>
              <w:t>257,74</w:t>
            </w:r>
          </w:p>
        </w:tc>
        <w:tc>
          <w:tcPr>
            <w:tcW w:w="925" w:type="dxa"/>
            <w:gridSpan w:val="2"/>
            <w:vAlign w:val="center"/>
            <w:hideMark/>
          </w:tcPr>
          <w:p w14:paraId="7574B3E1" w14:textId="77777777" w:rsidR="002C6510" w:rsidRPr="002C6510" w:rsidRDefault="002C6510" w:rsidP="002C6510">
            <w:pPr>
              <w:jc w:val="center"/>
              <w:rPr>
                <w:sz w:val="22"/>
                <w:szCs w:val="22"/>
              </w:rPr>
            </w:pPr>
            <w:r w:rsidRPr="002C6510">
              <w:rPr>
                <w:sz w:val="22"/>
                <w:szCs w:val="22"/>
              </w:rPr>
              <w:t>213,35</w:t>
            </w:r>
          </w:p>
        </w:tc>
        <w:tc>
          <w:tcPr>
            <w:tcW w:w="922" w:type="dxa"/>
            <w:gridSpan w:val="2"/>
            <w:vAlign w:val="center"/>
            <w:hideMark/>
          </w:tcPr>
          <w:p w14:paraId="1925B9A0" w14:textId="77777777" w:rsidR="002C6510" w:rsidRPr="002C6510" w:rsidRDefault="002C6510" w:rsidP="002C6510">
            <w:pPr>
              <w:jc w:val="center"/>
              <w:rPr>
                <w:sz w:val="22"/>
                <w:szCs w:val="22"/>
              </w:rPr>
            </w:pPr>
            <w:r w:rsidRPr="002C6510">
              <w:rPr>
                <w:sz w:val="22"/>
                <w:szCs w:val="22"/>
              </w:rPr>
              <w:t>210,51</w:t>
            </w:r>
          </w:p>
        </w:tc>
        <w:tc>
          <w:tcPr>
            <w:tcW w:w="924" w:type="dxa"/>
            <w:vAlign w:val="center"/>
            <w:hideMark/>
          </w:tcPr>
          <w:p w14:paraId="574EDE67" w14:textId="77777777" w:rsidR="002C6510" w:rsidRPr="002C6510" w:rsidRDefault="002C6510" w:rsidP="002C6510">
            <w:pPr>
              <w:jc w:val="center"/>
              <w:rPr>
                <w:sz w:val="22"/>
                <w:szCs w:val="22"/>
              </w:rPr>
            </w:pPr>
            <w:r w:rsidRPr="002C6510">
              <w:rPr>
                <w:sz w:val="22"/>
                <w:szCs w:val="22"/>
              </w:rPr>
              <w:t>226,16</w:t>
            </w:r>
          </w:p>
        </w:tc>
        <w:tc>
          <w:tcPr>
            <w:tcW w:w="934" w:type="dxa"/>
            <w:gridSpan w:val="2"/>
            <w:vAlign w:val="center"/>
            <w:hideMark/>
          </w:tcPr>
          <w:p w14:paraId="07B706DD" w14:textId="77777777" w:rsidR="002C6510" w:rsidRPr="002C6510" w:rsidRDefault="002C6510" w:rsidP="002C6510">
            <w:pPr>
              <w:jc w:val="center"/>
              <w:rPr>
                <w:sz w:val="22"/>
                <w:szCs w:val="22"/>
              </w:rPr>
            </w:pPr>
            <w:r w:rsidRPr="002C6510">
              <w:rPr>
                <w:sz w:val="22"/>
                <w:szCs w:val="22"/>
              </w:rPr>
              <w:t>214,78</w:t>
            </w:r>
          </w:p>
        </w:tc>
        <w:tc>
          <w:tcPr>
            <w:tcW w:w="1134" w:type="dxa"/>
            <w:vAlign w:val="center"/>
            <w:hideMark/>
          </w:tcPr>
          <w:p w14:paraId="138EFFEA" w14:textId="77777777" w:rsidR="002C6510" w:rsidRPr="002C6510" w:rsidRDefault="002C6510" w:rsidP="002C6510">
            <w:pPr>
              <w:jc w:val="center"/>
              <w:rPr>
                <w:bCs/>
                <w:sz w:val="22"/>
                <w:szCs w:val="22"/>
              </w:rPr>
            </w:pPr>
            <w:r w:rsidRPr="002C6510">
              <w:rPr>
                <w:bCs/>
                <w:sz w:val="22"/>
                <w:szCs w:val="22"/>
              </w:rPr>
              <w:t>19,85</w:t>
            </w:r>
          </w:p>
        </w:tc>
        <w:tc>
          <w:tcPr>
            <w:tcW w:w="1134" w:type="dxa"/>
            <w:vAlign w:val="center"/>
            <w:hideMark/>
          </w:tcPr>
          <w:p w14:paraId="6FFC6D40" w14:textId="77777777" w:rsidR="002C6510" w:rsidRPr="002C6510" w:rsidRDefault="002C6510" w:rsidP="002C6510">
            <w:pPr>
              <w:jc w:val="center"/>
              <w:rPr>
                <w:bCs/>
                <w:sz w:val="22"/>
                <w:szCs w:val="22"/>
              </w:rPr>
            </w:pPr>
            <w:r w:rsidRPr="002C6510">
              <w:rPr>
                <w:bCs/>
                <w:sz w:val="22"/>
                <w:szCs w:val="22"/>
              </w:rPr>
              <w:t>3 557,03</w:t>
            </w:r>
          </w:p>
        </w:tc>
        <w:tc>
          <w:tcPr>
            <w:tcW w:w="1276" w:type="dxa"/>
            <w:vAlign w:val="center"/>
            <w:hideMark/>
          </w:tcPr>
          <w:p w14:paraId="41F827C3" w14:textId="77777777" w:rsidR="002C6510" w:rsidRPr="002C6510" w:rsidRDefault="002C6510" w:rsidP="002C6510">
            <w:pPr>
              <w:ind w:left="-95" w:right="-35"/>
              <w:jc w:val="center"/>
              <w:rPr>
                <w:sz w:val="22"/>
                <w:szCs w:val="22"/>
              </w:rPr>
            </w:pPr>
            <w:r w:rsidRPr="002C6510">
              <w:rPr>
                <w:sz w:val="22"/>
                <w:szCs w:val="22"/>
              </w:rPr>
              <w:t>х</w:t>
            </w:r>
          </w:p>
        </w:tc>
        <w:tc>
          <w:tcPr>
            <w:tcW w:w="1134" w:type="dxa"/>
            <w:vAlign w:val="center"/>
            <w:hideMark/>
          </w:tcPr>
          <w:p w14:paraId="681A32E3" w14:textId="77777777" w:rsidR="002C6510" w:rsidRPr="002C6510" w:rsidRDefault="002C6510" w:rsidP="002C6510">
            <w:pPr>
              <w:jc w:val="center"/>
              <w:rPr>
                <w:sz w:val="22"/>
                <w:szCs w:val="22"/>
              </w:rPr>
            </w:pPr>
            <w:r w:rsidRPr="002C6510">
              <w:rPr>
                <w:sz w:val="22"/>
                <w:szCs w:val="22"/>
              </w:rPr>
              <w:t>х</w:t>
            </w:r>
          </w:p>
        </w:tc>
      </w:tr>
      <w:tr w:rsidR="002C6510" w:rsidRPr="002C6510" w14:paraId="230A370C" w14:textId="77777777" w:rsidTr="00897F40">
        <w:trPr>
          <w:trHeight w:val="281"/>
        </w:trPr>
        <w:tc>
          <w:tcPr>
            <w:tcW w:w="1581" w:type="dxa"/>
            <w:vMerge/>
            <w:vAlign w:val="center"/>
            <w:hideMark/>
          </w:tcPr>
          <w:p w14:paraId="552EE03C" w14:textId="77777777" w:rsidR="002C6510" w:rsidRPr="002C6510" w:rsidRDefault="002C6510" w:rsidP="002C6510">
            <w:pPr>
              <w:rPr>
                <w:sz w:val="22"/>
                <w:szCs w:val="22"/>
              </w:rPr>
            </w:pPr>
          </w:p>
        </w:tc>
        <w:tc>
          <w:tcPr>
            <w:tcW w:w="1408" w:type="dxa"/>
            <w:vAlign w:val="center"/>
            <w:hideMark/>
          </w:tcPr>
          <w:p w14:paraId="025D42CE" w14:textId="77777777" w:rsidR="002C6510" w:rsidRPr="002C6510" w:rsidRDefault="002C6510" w:rsidP="002C6510">
            <w:pPr>
              <w:tabs>
                <w:tab w:val="left" w:pos="3052"/>
              </w:tabs>
              <w:ind w:hanging="108"/>
              <w:jc w:val="center"/>
              <w:rPr>
                <w:sz w:val="22"/>
                <w:szCs w:val="22"/>
              </w:rPr>
            </w:pPr>
            <w:r w:rsidRPr="002C6510">
              <w:rPr>
                <w:sz w:val="22"/>
                <w:szCs w:val="22"/>
              </w:rPr>
              <w:t>с 01.07.2021</w:t>
            </w:r>
          </w:p>
        </w:tc>
        <w:tc>
          <w:tcPr>
            <w:tcW w:w="932" w:type="dxa"/>
            <w:gridSpan w:val="2"/>
            <w:vAlign w:val="center"/>
            <w:hideMark/>
          </w:tcPr>
          <w:p w14:paraId="4ED8869E" w14:textId="77777777" w:rsidR="002C6510" w:rsidRPr="002C6510" w:rsidRDefault="002C6510" w:rsidP="002C6510">
            <w:pPr>
              <w:jc w:val="center"/>
              <w:rPr>
                <w:sz w:val="22"/>
                <w:szCs w:val="22"/>
              </w:rPr>
            </w:pPr>
            <w:r w:rsidRPr="002C6510">
              <w:rPr>
                <w:sz w:val="22"/>
                <w:szCs w:val="22"/>
              </w:rPr>
              <w:t>275,54</w:t>
            </w:r>
          </w:p>
        </w:tc>
        <w:tc>
          <w:tcPr>
            <w:tcW w:w="977" w:type="dxa"/>
            <w:gridSpan w:val="3"/>
            <w:vAlign w:val="center"/>
            <w:hideMark/>
          </w:tcPr>
          <w:p w14:paraId="63B13490" w14:textId="77777777" w:rsidR="002C6510" w:rsidRPr="002C6510" w:rsidRDefault="002C6510" w:rsidP="002C6510">
            <w:pPr>
              <w:jc w:val="center"/>
              <w:rPr>
                <w:sz w:val="22"/>
                <w:szCs w:val="22"/>
              </w:rPr>
            </w:pPr>
            <w:r w:rsidRPr="002C6510">
              <w:rPr>
                <w:sz w:val="22"/>
                <w:szCs w:val="22"/>
              </w:rPr>
              <w:t>271,86</w:t>
            </w:r>
          </w:p>
        </w:tc>
        <w:tc>
          <w:tcPr>
            <w:tcW w:w="964" w:type="dxa"/>
            <w:gridSpan w:val="3"/>
            <w:vAlign w:val="center"/>
            <w:hideMark/>
          </w:tcPr>
          <w:p w14:paraId="203A6F00" w14:textId="77777777" w:rsidR="002C6510" w:rsidRPr="002C6510" w:rsidRDefault="002C6510" w:rsidP="002C6510">
            <w:pPr>
              <w:jc w:val="center"/>
              <w:rPr>
                <w:sz w:val="22"/>
                <w:szCs w:val="22"/>
              </w:rPr>
            </w:pPr>
            <w:r w:rsidRPr="002C6510">
              <w:rPr>
                <w:sz w:val="22"/>
                <w:szCs w:val="22"/>
              </w:rPr>
              <w:t>292,14</w:t>
            </w:r>
          </w:p>
        </w:tc>
        <w:tc>
          <w:tcPr>
            <w:tcW w:w="950" w:type="dxa"/>
            <w:vAlign w:val="center"/>
            <w:hideMark/>
          </w:tcPr>
          <w:p w14:paraId="7CC1220C" w14:textId="77777777" w:rsidR="002C6510" w:rsidRPr="002C6510" w:rsidRDefault="002C6510" w:rsidP="002C6510">
            <w:pPr>
              <w:jc w:val="center"/>
              <w:rPr>
                <w:sz w:val="22"/>
                <w:szCs w:val="22"/>
              </w:rPr>
            </w:pPr>
            <w:r w:rsidRPr="002C6510">
              <w:rPr>
                <w:sz w:val="22"/>
                <w:szCs w:val="22"/>
              </w:rPr>
              <w:t>277,39</w:t>
            </w:r>
          </w:p>
        </w:tc>
        <w:tc>
          <w:tcPr>
            <w:tcW w:w="925" w:type="dxa"/>
            <w:gridSpan w:val="2"/>
            <w:vAlign w:val="center"/>
            <w:hideMark/>
          </w:tcPr>
          <w:p w14:paraId="18441867" w14:textId="77777777" w:rsidR="002C6510" w:rsidRPr="002C6510" w:rsidRDefault="002C6510" w:rsidP="002C6510">
            <w:pPr>
              <w:jc w:val="center"/>
              <w:rPr>
                <w:sz w:val="22"/>
                <w:szCs w:val="22"/>
              </w:rPr>
            </w:pPr>
            <w:r w:rsidRPr="002C6510">
              <w:rPr>
                <w:sz w:val="22"/>
                <w:szCs w:val="22"/>
              </w:rPr>
              <w:t>229,62</w:t>
            </w:r>
          </w:p>
        </w:tc>
        <w:tc>
          <w:tcPr>
            <w:tcW w:w="922" w:type="dxa"/>
            <w:gridSpan w:val="2"/>
            <w:vAlign w:val="center"/>
            <w:hideMark/>
          </w:tcPr>
          <w:p w14:paraId="0768EC95" w14:textId="77777777" w:rsidR="002C6510" w:rsidRPr="002C6510" w:rsidRDefault="002C6510" w:rsidP="002C6510">
            <w:pPr>
              <w:jc w:val="center"/>
              <w:rPr>
                <w:sz w:val="22"/>
                <w:szCs w:val="22"/>
              </w:rPr>
            </w:pPr>
            <w:r w:rsidRPr="002C6510">
              <w:rPr>
                <w:sz w:val="22"/>
                <w:szCs w:val="22"/>
              </w:rPr>
              <w:t>226,55</w:t>
            </w:r>
          </w:p>
        </w:tc>
        <w:tc>
          <w:tcPr>
            <w:tcW w:w="924" w:type="dxa"/>
            <w:vAlign w:val="center"/>
            <w:hideMark/>
          </w:tcPr>
          <w:p w14:paraId="5F48B657" w14:textId="77777777" w:rsidR="002C6510" w:rsidRPr="002C6510" w:rsidRDefault="002C6510" w:rsidP="002C6510">
            <w:pPr>
              <w:jc w:val="center"/>
              <w:rPr>
                <w:sz w:val="22"/>
                <w:szCs w:val="22"/>
              </w:rPr>
            </w:pPr>
            <w:r w:rsidRPr="002C6510">
              <w:rPr>
                <w:sz w:val="22"/>
                <w:szCs w:val="22"/>
              </w:rPr>
              <w:t>243,45</w:t>
            </w:r>
          </w:p>
        </w:tc>
        <w:tc>
          <w:tcPr>
            <w:tcW w:w="934" w:type="dxa"/>
            <w:gridSpan w:val="2"/>
            <w:vAlign w:val="center"/>
            <w:hideMark/>
          </w:tcPr>
          <w:p w14:paraId="038819E0" w14:textId="77777777" w:rsidR="002C6510" w:rsidRPr="002C6510" w:rsidRDefault="002C6510" w:rsidP="002C6510">
            <w:pPr>
              <w:jc w:val="center"/>
              <w:rPr>
                <w:sz w:val="22"/>
                <w:szCs w:val="22"/>
              </w:rPr>
            </w:pPr>
            <w:r w:rsidRPr="002C6510">
              <w:rPr>
                <w:sz w:val="22"/>
                <w:szCs w:val="22"/>
              </w:rPr>
              <w:t>231,16</w:t>
            </w:r>
          </w:p>
        </w:tc>
        <w:tc>
          <w:tcPr>
            <w:tcW w:w="1134" w:type="dxa"/>
            <w:vAlign w:val="center"/>
            <w:hideMark/>
          </w:tcPr>
          <w:p w14:paraId="175559EE" w14:textId="77777777" w:rsidR="002C6510" w:rsidRPr="002C6510" w:rsidRDefault="002C6510" w:rsidP="002C6510">
            <w:pPr>
              <w:jc w:val="center"/>
              <w:rPr>
                <w:bCs/>
                <w:sz w:val="22"/>
                <w:szCs w:val="22"/>
              </w:rPr>
            </w:pPr>
            <w:r w:rsidRPr="002C6510">
              <w:rPr>
                <w:bCs/>
                <w:sz w:val="22"/>
                <w:szCs w:val="22"/>
              </w:rPr>
              <w:t>20,64</w:t>
            </w:r>
          </w:p>
        </w:tc>
        <w:tc>
          <w:tcPr>
            <w:tcW w:w="1134" w:type="dxa"/>
            <w:vAlign w:val="center"/>
            <w:hideMark/>
          </w:tcPr>
          <w:p w14:paraId="4067B1BD" w14:textId="77777777" w:rsidR="002C6510" w:rsidRPr="002C6510" w:rsidRDefault="002C6510" w:rsidP="002C6510">
            <w:pPr>
              <w:jc w:val="center"/>
              <w:rPr>
                <w:bCs/>
                <w:sz w:val="22"/>
                <w:szCs w:val="22"/>
              </w:rPr>
            </w:pPr>
            <w:r w:rsidRPr="002C6510">
              <w:rPr>
                <w:bCs/>
                <w:sz w:val="22"/>
                <w:szCs w:val="22"/>
              </w:rPr>
              <w:t>3 841,59</w:t>
            </w:r>
          </w:p>
        </w:tc>
        <w:tc>
          <w:tcPr>
            <w:tcW w:w="1276" w:type="dxa"/>
            <w:vAlign w:val="center"/>
            <w:hideMark/>
          </w:tcPr>
          <w:p w14:paraId="651A74ED" w14:textId="77777777" w:rsidR="002C6510" w:rsidRPr="002C6510" w:rsidRDefault="002C6510" w:rsidP="002C6510">
            <w:pPr>
              <w:ind w:left="-95" w:right="-35"/>
              <w:jc w:val="center"/>
              <w:rPr>
                <w:sz w:val="22"/>
                <w:szCs w:val="22"/>
              </w:rPr>
            </w:pPr>
            <w:r w:rsidRPr="002C6510">
              <w:rPr>
                <w:sz w:val="22"/>
                <w:szCs w:val="22"/>
              </w:rPr>
              <w:t>х</w:t>
            </w:r>
          </w:p>
        </w:tc>
        <w:tc>
          <w:tcPr>
            <w:tcW w:w="1134" w:type="dxa"/>
            <w:vAlign w:val="center"/>
            <w:hideMark/>
          </w:tcPr>
          <w:p w14:paraId="43049D10" w14:textId="77777777" w:rsidR="002C6510" w:rsidRPr="002C6510" w:rsidRDefault="002C6510" w:rsidP="002C6510">
            <w:pPr>
              <w:ind w:left="-95" w:right="-35"/>
              <w:jc w:val="center"/>
              <w:rPr>
                <w:sz w:val="22"/>
                <w:szCs w:val="22"/>
              </w:rPr>
            </w:pPr>
            <w:r w:rsidRPr="002C6510">
              <w:rPr>
                <w:sz w:val="22"/>
                <w:szCs w:val="22"/>
              </w:rPr>
              <w:t>х</w:t>
            </w:r>
          </w:p>
        </w:tc>
      </w:tr>
      <w:tr w:rsidR="002C6510" w:rsidRPr="002C6510" w14:paraId="7140C192" w14:textId="77777777" w:rsidTr="00897F40">
        <w:trPr>
          <w:trHeight w:val="281"/>
        </w:trPr>
        <w:tc>
          <w:tcPr>
            <w:tcW w:w="1581" w:type="dxa"/>
            <w:vMerge/>
            <w:vAlign w:val="center"/>
            <w:hideMark/>
          </w:tcPr>
          <w:p w14:paraId="59EE7EBB" w14:textId="77777777" w:rsidR="002C6510" w:rsidRPr="002C6510" w:rsidRDefault="002C6510" w:rsidP="002C6510">
            <w:pPr>
              <w:rPr>
                <w:sz w:val="22"/>
                <w:szCs w:val="22"/>
              </w:rPr>
            </w:pPr>
          </w:p>
        </w:tc>
        <w:tc>
          <w:tcPr>
            <w:tcW w:w="1408" w:type="dxa"/>
            <w:vAlign w:val="center"/>
            <w:hideMark/>
          </w:tcPr>
          <w:p w14:paraId="2D80AEB1" w14:textId="77777777" w:rsidR="002C6510" w:rsidRPr="002C6510" w:rsidRDefault="002C6510" w:rsidP="002C6510">
            <w:pPr>
              <w:tabs>
                <w:tab w:val="left" w:pos="3052"/>
              </w:tabs>
              <w:ind w:hanging="108"/>
              <w:jc w:val="center"/>
              <w:rPr>
                <w:sz w:val="22"/>
                <w:szCs w:val="22"/>
              </w:rPr>
            </w:pPr>
            <w:r w:rsidRPr="002C6510">
              <w:rPr>
                <w:sz w:val="22"/>
                <w:szCs w:val="22"/>
              </w:rPr>
              <w:t>с 01.01.2022</w:t>
            </w:r>
          </w:p>
        </w:tc>
        <w:tc>
          <w:tcPr>
            <w:tcW w:w="932" w:type="dxa"/>
            <w:gridSpan w:val="2"/>
            <w:hideMark/>
          </w:tcPr>
          <w:p w14:paraId="3CBA7F36" w14:textId="77777777" w:rsidR="002C6510" w:rsidRPr="002C6510" w:rsidRDefault="002C6510" w:rsidP="002C6510">
            <w:pPr>
              <w:jc w:val="center"/>
              <w:rPr>
                <w:sz w:val="22"/>
                <w:szCs w:val="22"/>
              </w:rPr>
            </w:pPr>
            <w:r w:rsidRPr="002C6510">
              <w:rPr>
                <w:sz w:val="22"/>
                <w:szCs w:val="22"/>
              </w:rPr>
              <w:t>273,78</w:t>
            </w:r>
          </w:p>
        </w:tc>
        <w:tc>
          <w:tcPr>
            <w:tcW w:w="977" w:type="dxa"/>
            <w:gridSpan w:val="3"/>
            <w:hideMark/>
          </w:tcPr>
          <w:p w14:paraId="59AF1C53" w14:textId="77777777" w:rsidR="002C6510" w:rsidRPr="002C6510" w:rsidRDefault="002C6510" w:rsidP="002C6510">
            <w:pPr>
              <w:jc w:val="center"/>
              <w:rPr>
                <w:sz w:val="22"/>
                <w:szCs w:val="22"/>
              </w:rPr>
            </w:pPr>
            <w:r w:rsidRPr="002C6510">
              <w:rPr>
                <w:sz w:val="22"/>
                <w:szCs w:val="22"/>
              </w:rPr>
              <w:t>270,12</w:t>
            </w:r>
          </w:p>
        </w:tc>
        <w:tc>
          <w:tcPr>
            <w:tcW w:w="964" w:type="dxa"/>
            <w:gridSpan w:val="3"/>
            <w:hideMark/>
          </w:tcPr>
          <w:p w14:paraId="2DDE7099" w14:textId="77777777" w:rsidR="002C6510" w:rsidRPr="002C6510" w:rsidRDefault="002C6510" w:rsidP="002C6510">
            <w:pPr>
              <w:jc w:val="center"/>
              <w:rPr>
                <w:sz w:val="22"/>
                <w:szCs w:val="22"/>
              </w:rPr>
            </w:pPr>
            <w:r w:rsidRPr="002C6510">
              <w:rPr>
                <w:sz w:val="22"/>
                <w:szCs w:val="22"/>
              </w:rPr>
              <w:t>290,27</w:t>
            </w:r>
          </w:p>
        </w:tc>
        <w:tc>
          <w:tcPr>
            <w:tcW w:w="950" w:type="dxa"/>
            <w:hideMark/>
          </w:tcPr>
          <w:p w14:paraId="49926C42" w14:textId="77777777" w:rsidR="002C6510" w:rsidRPr="002C6510" w:rsidRDefault="002C6510" w:rsidP="002C6510">
            <w:pPr>
              <w:jc w:val="center"/>
              <w:rPr>
                <w:sz w:val="22"/>
                <w:szCs w:val="22"/>
              </w:rPr>
            </w:pPr>
            <w:r w:rsidRPr="002C6510">
              <w:rPr>
                <w:sz w:val="22"/>
                <w:szCs w:val="22"/>
              </w:rPr>
              <w:t>275,62</w:t>
            </w:r>
          </w:p>
        </w:tc>
        <w:tc>
          <w:tcPr>
            <w:tcW w:w="925" w:type="dxa"/>
            <w:gridSpan w:val="2"/>
            <w:hideMark/>
          </w:tcPr>
          <w:p w14:paraId="114FEF2E" w14:textId="77777777" w:rsidR="002C6510" w:rsidRPr="002C6510" w:rsidRDefault="002C6510" w:rsidP="002C6510">
            <w:pPr>
              <w:jc w:val="center"/>
              <w:rPr>
                <w:sz w:val="22"/>
                <w:szCs w:val="22"/>
              </w:rPr>
            </w:pPr>
            <w:r w:rsidRPr="002C6510">
              <w:rPr>
                <w:sz w:val="22"/>
                <w:szCs w:val="22"/>
              </w:rPr>
              <w:t>228,15</w:t>
            </w:r>
          </w:p>
        </w:tc>
        <w:tc>
          <w:tcPr>
            <w:tcW w:w="922" w:type="dxa"/>
            <w:gridSpan w:val="2"/>
            <w:hideMark/>
          </w:tcPr>
          <w:p w14:paraId="42976AF6" w14:textId="77777777" w:rsidR="002C6510" w:rsidRPr="002C6510" w:rsidRDefault="002C6510" w:rsidP="002C6510">
            <w:pPr>
              <w:jc w:val="center"/>
              <w:rPr>
                <w:sz w:val="22"/>
                <w:szCs w:val="22"/>
              </w:rPr>
            </w:pPr>
            <w:r w:rsidRPr="002C6510">
              <w:rPr>
                <w:sz w:val="22"/>
                <w:szCs w:val="22"/>
              </w:rPr>
              <w:t>225,10</w:t>
            </w:r>
          </w:p>
        </w:tc>
        <w:tc>
          <w:tcPr>
            <w:tcW w:w="924" w:type="dxa"/>
            <w:hideMark/>
          </w:tcPr>
          <w:p w14:paraId="45EF427F" w14:textId="77777777" w:rsidR="002C6510" w:rsidRPr="002C6510" w:rsidRDefault="002C6510" w:rsidP="002C6510">
            <w:pPr>
              <w:jc w:val="center"/>
              <w:rPr>
                <w:sz w:val="22"/>
                <w:szCs w:val="22"/>
              </w:rPr>
            </w:pPr>
            <w:r w:rsidRPr="002C6510">
              <w:rPr>
                <w:sz w:val="22"/>
                <w:szCs w:val="22"/>
              </w:rPr>
              <w:t>241,89</w:t>
            </w:r>
          </w:p>
        </w:tc>
        <w:tc>
          <w:tcPr>
            <w:tcW w:w="934" w:type="dxa"/>
            <w:gridSpan w:val="2"/>
            <w:hideMark/>
          </w:tcPr>
          <w:p w14:paraId="06D6E7E5" w14:textId="77777777" w:rsidR="002C6510" w:rsidRPr="002C6510" w:rsidRDefault="002C6510" w:rsidP="002C6510">
            <w:pPr>
              <w:jc w:val="center"/>
              <w:rPr>
                <w:sz w:val="22"/>
                <w:szCs w:val="22"/>
              </w:rPr>
            </w:pPr>
            <w:r w:rsidRPr="002C6510">
              <w:rPr>
                <w:sz w:val="22"/>
                <w:szCs w:val="22"/>
              </w:rPr>
              <w:t>229,68</w:t>
            </w:r>
          </w:p>
        </w:tc>
        <w:tc>
          <w:tcPr>
            <w:tcW w:w="1134" w:type="dxa"/>
            <w:hideMark/>
          </w:tcPr>
          <w:p w14:paraId="7D8AE2ED" w14:textId="77777777" w:rsidR="002C6510" w:rsidRPr="002C6510" w:rsidRDefault="002C6510" w:rsidP="002C6510">
            <w:pPr>
              <w:jc w:val="center"/>
              <w:rPr>
                <w:sz w:val="22"/>
                <w:szCs w:val="22"/>
              </w:rPr>
            </w:pPr>
            <w:r w:rsidRPr="002C6510">
              <w:rPr>
                <w:sz w:val="22"/>
                <w:szCs w:val="22"/>
              </w:rPr>
              <w:t>20,56</w:t>
            </w:r>
          </w:p>
        </w:tc>
        <w:tc>
          <w:tcPr>
            <w:tcW w:w="1134" w:type="dxa"/>
            <w:hideMark/>
          </w:tcPr>
          <w:p w14:paraId="54309AC7" w14:textId="77777777" w:rsidR="002C6510" w:rsidRPr="002C6510" w:rsidRDefault="002C6510" w:rsidP="002C6510">
            <w:pPr>
              <w:jc w:val="center"/>
              <w:rPr>
                <w:sz w:val="22"/>
                <w:szCs w:val="22"/>
              </w:rPr>
            </w:pPr>
            <w:r w:rsidRPr="002C6510">
              <w:rPr>
                <w:sz w:val="22"/>
                <w:szCs w:val="22"/>
              </w:rPr>
              <w:t>3 816,06</w:t>
            </w:r>
          </w:p>
        </w:tc>
        <w:tc>
          <w:tcPr>
            <w:tcW w:w="1276" w:type="dxa"/>
            <w:vAlign w:val="center"/>
            <w:hideMark/>
          </w:tcPr>
          <w:p w14:paraId="67AEA7B9" w14:textId="77777777" w:rsidR="002C6510" w:rsidRPr="002C6510" w:rsidRDefault="002C6510" w:rsidP="002C6510">
            <w:pPr>
              <w:ind w:left="-95" w:right="-35"/>
              <w:jc w:val="center"/>
              <w:rPr>
                <w:sz w:val="22"/>
                <w:szCs w:val="22"/>
              </w:rPr>
            </w:pPr>
            <w:r w:rsidRPr="002C6510">
              <w:rPr>
                <w:sz w:val="22"/>
                <w:szCs w:val="22"/>
              </w:rPr>
              <w:t>х</w:t>
            </w:r>
          </w:p>
        </w:tc>
        <w:tc>
          <w:tcPr>
            <w:tcW w:w="1134" w:type="dxa"/>
            <w:vAlign w:val="center"/>
            <w:hideMark/>
          </w:tcPr>
          <w:p w14:paraId="32653F79" w14:textId="77777777" w:rsidR="002C6510" w:rsidRPr="002C6510" w:rsidRDefault="002C6510" w:rsidP="002C6510">
            <w:pPr>
              <w:ind w:left="-95" w:right="-35"/>
              <w:jc w:val="center"/>
              <w:rPr>
                <w:sz w:val="22"/>
                <w:szCs w:val="22"/>
              </w:rPr>
            </w:pPr>
            <w:r w:rsidRPr="002C6510">
              <w:rPr>
                <w:sz w:val="22"/>
                <w:szCs w:val="22"/>
              </w:rPr>
              <w:t>х</w:t>
            </w:r>
          </w:p>
        </w:tc>
      </w:tr>
      <w:tr w:rsidR="002C6510" w:rsidRPr="002C6510" w14:paraId="0A82D11E" w14:textId="77777777" w:rsidTr="00897F40">
        <w:trPr>
          <w:trHeight w:val="281"/>
        </w:trPr>
        <w:tc>
          <w:tcPr>
            <w:tcW w:w="1581" w:type="dxa"/>
            <w:vMerge/>
            <w:vAlign w:val="center"/>
          </w:tcPr>
          <w:p w14:paraId="5C4EFC38" w14:textId="77777777" w:rsidR="002C6510" w:rsidRPr="002C6510" w:rsidRDefault="002C6510" w:rsidP="002C6510">
            <w:pPr>
              <w:rPr>
                <w:sz w:val="22"/>
                <w:szCs w:val="22"/>
              </w:rPr>
            </w:pPr>
          </w:p>
        </w:tc>
        <w:tc>
          <w:tcPr>
            <w:tcW w:w="1408" w:type="dxa"/>
            <w:vAlign w:val="center"/>
          </w:tcPr>
          <w:p w14:paraId="5D2EC5B0" w14:textId="77777777" w:rsidR="002C6510" w:rsidRPr="002C6510" w:rsidRDefault="002C6510" w:rsidP="002C6510">
            <w:pPr>
              <w:tabs>
                <w:tab w:val="left" w:pos="3052"/>
              </w:tabs>
              <w:ind w:hanging="108"/>
              <w:jc w:val="center"/>
              <w:rPr>
                <w:sz w:val="22"/>
                <w:szCs w:val="22"/>
              </w:rPr>
            </w:pPr>
            <w:r w:rsidRPr="002C6510">
              <w:rPr>
                <w:sz w:val="22"/>
                <w:szCs w:val="22"/>
              </w:rPr>
              <w:t>с 01.07.2022</w:t>
            </w:r>
          </w:p>
        </w:tc>
        <w:tc>
          <w:tcPr>
            <w:tcW w:w="932" w:type="dxa"/>
            <w:gridSpan w:val="2"/>
          </w:tcPr>
          <w:p w14:paraId="6662C681" w14:textId="77777777" w:rsidR="002C6510" w:rsidRPr="002C6510" w:rsidRDefault="002C6510" w:rsidP="002C6510">
            <w:pPr>
              <w:jc w:val="center"/>
              <w:rPr>
                <w:sz w:val="22"/>
                <w:szCs w:val="22"/>
              </w:rPr>
            </w:pPr>
            <w:r w:rsidRPr="002C6510">
              <w:rPr>
                <w:sz w:val="22"/>
                <w:szCs w:val="22"/>
              </w:rPr>
              <w:t>274,76</w:t>
            </w:r>
          </w:p>
        </w:tc>
        <w:tc>
          <w:tcPr>
            <w:tcW w:w="977" w:type="dxa"/>
            <w:gridSpan w:val="3"/>
          </w:tcPr>
          <w:p w14:paraId="76662D55" w14:textId="77777777" w:rsidR="002C6510" w:rsidRPr="002C6510" w:rsidRDefault="002C6510" w:rsidP="002C6510">
            <w:pPr>
              <w:jc w:val="center"/>
              <w:rPr>
                <w:sz w:val="22"/>
                <w:szCs w:val="22"/>
              </w:rPr>
            </w:pPr>
            <w:r w:rsidRPr="002C6510">
              <w:rPr>
                <w:sz w:val="22"/>
                <w:szCs w:val="22"/>
              </w:rPr>
              <w:t>271,10</w:t>
            </w:r>
          </w:p>
        </w:tc>
        <w:tc>
          <w:tcPr>
            <w:tcW w:w="964" w:type="dxa"/>
            <w:gridSpan w:val="3"/>
          </w:tcPr>
          <w:p w14:paraId="48E61A5A" w14:textId="77777777" w:rsidR="002C6510" w:rsidRPr="002C6510" w:rsidRDefault="002C6510" w:rsidP="002C6510">
            <w:pPr>
              <w:jc w:val="center"/>
              <w:rPr>
                <w:sz w:val="22"/>
                <w:szCs w:val="22"/>
              </w:rPr>
            </w:pPr>
            <w:r w:rsidRPr="002C6510">
              <w:rPr>
                <w:sz w:val="22"/>
                <w:szCs w:val="22"/>
              </w:rPr>
              <w:t>291,25</w:t>
            </w:r>
          </w:p>
        </w:tc>
        <w:tc>
          <w:tcPr>
            <w:tcW w:w="950" w:type="dxa"/>
          </w:tcPr>
          <w:p w14:paraId="3E8DCDEE" w14:textId="77777777" w:rsidR="002C6510" w:rsidRPr="002C6510" w:rsidRDefault="002C6510" w:rsidP="002C6510">
            <w:pPr>
              <w:jc w:val="center"/>
              <w:rPr>
                <w:sz w:val="22"/>
                <w:szCs w:val="22"/>
              </w:rPr>
            </w:pPr>
            <w:r w:rsidRPr="002C6510">
              <w:rPr>
                <w:sz w:val="22"/>
                <w:szCs w:val="22"/>
              </w:rPr>
              <w:t>276,60</w:t>
            </w:r>
          </w:p>
        </w:tc>
        <w:tc>
          <w:tcPr>
            <w:tcW w:w="925" w:type="dxa"/>
            <w:gridSpan w:val="2"/>
          </w:tcPr>
          <w:p w14:paraId="6121F821" w14:textId="77777777" w:rsidR="002C6510" w:rsidRPr="002C6510" w:rsidRDefault="002C6510" w:rsidP="002C6510">
            <w:pPr>
              <w:jc w:val="center"/>
              <w:rPr>
                <w:sz w:val="22"/>
                <w:szCs w:val="22"/>
              </w:rPr>
            </w:pPr>
            <w:r w:rsidRPr="002C6510">
              <w:rPr>
                <w:sz w:val="22"/>
                <w:szCs w:val="22"/>
              </w:rPr>
              <w:t>228,97</w:t>
            </w:r>
          </w:p>
        </w:tc>
        <w:tc>
          <w:tcPr>
            <w:tcW w:w="922" w:type="dxa"/>
            <w:gridSpan w:val="2"/>
          </w:tcPr>
          <w:p w14:paraId="6F38ED91" w14:textId="77777777" w:rsidR="002C6510" w:rsidRPr="002C6510" w:rsidRDefault="002C6510" w:rsidP="002C6510">
            <w:pPr>
              <w:jc w:val="center"/>
              <w:rPr>
                <w:sz w:val="22"/>
                <w:szCs w:val="22"/>
              </w:rPr>
            </w:pPr>
            <w:r w:rsidRPr="002C6510">
              <w:rPr>
                <w:sz w:val="22"/>
                <w:szCs w:val="22"/>
              </w:rPr>
              <w:t>225,92</w:t>
            </w:r>
          </w:p>
        </w:tc>
        <w:tc>
          <w:tcPr>
            <w:tcW w:w="924" w:type="dxa"/>
          </w:tcPr>
          <w:p w14:paraId="75FEBCDF" w14:textId="77777777" w:rsidR="002C6510" w:rsidRPr="002C6510" w:rsidRDefault="002C6510" w:rsidP="002C6510">
            <w:pPr>
              <w:jc w:val="center"/>
              <w:rPr>
                <w:sz w:val="22"/>
                <w:szCs w:val="22"/>
              </w:rPr>
            </w:pPr>
            <w:r w:rsidRPr="002C6510">
              <w:rPr>
                <w:sz w:val="22"/>
                <w:szCs w:val="22"/>
              </w:rPr>
              <w:t>242,71</w:t>
            </w:r>
          </w:p>
        </w:tc>
        <w:tc>
          <w:tcPr>
            <w:tcW w:w="934" w:type="dxa"/>
            <w:gridSpan w:val="2"/>
          </w:tcPr>
          <w:p w14:paraId="48A0B81D" w14:textId="77777777" w:rsidR="002C6510" w:rsidRPr="002C6510" w:rsidRDefault="002C6510" w:rsidP="002C6510">
            <w:pPr>
              <w:jc w:val="center"/>
              <w:rPr>
                <w:sz w:val="22"/>
                <w:szCs w:val="22"/>
              </w:rPr>
            </w:pPr>
            <w:r w:rsidRPr="002C6510">
              <w:rPr>
                <w:sz w:val="22"/>
                <w:szCs w:val="22"/>
              </w:rPr>
              <w:t>230,50</w:t>
            </w:r>
          </w:p>
        </w:tc>
        <w:tc>
          <w:tcPr>
            <w:tcW w:w="1134" w:type="dxa"/>
          </w:tcPr>
          <w:p w14:paraId="58C4092D" w14:textId="77777777" w:rsidR="002C6510" w:rsidRPr="002C6510" w:rsidRDefault="002C6510" w:rsidP="002C6510">
            <w:pPr>
              <w:jc w:val="center"/>
              <w:rPr>
                <w:sz w:val="22"/>
                <w:szCs w:val="22"/>
              </w:rPr>
            </w:pPr>
            <w:r w:rsidRPr="002C6510">
              <w:rPr>
                <w:sz w:val="22"/>
                <w:szCs w:val="22"/>
              </w:rPr>
              <w:t>21,38</w:t>
            </w:r>
          </w:p>
        </w:tc>
        <w:tc>
          <w:tcPr>
            <w:tcW w:w="1134" w:type="dxa"/>
          </w:tcPr>
          <w:p w14:paraId="73A0D89D" w14:textId="77777777" w:rsidR="002C6510" w:rsidRPr="002C6510" w:rsidRDefault="002C6510" w:rsidP="002C6510">
            <w:pPr>
              <w:jc w:val="center"/>
              <w:rPr>
                <w:sz w:val="22"/>
                <w:szCs w:val="22"/>
              </w:rPr>
            </w:pPr>
            <w:r w:rsidRPr="002C6510">
              <w:rPr>
                <w:sz w:val="22"/>
                <w:szCs w:val="22"/>
              </w:rPr>
              <w:t>3 816,06</w:t>
            </w:r>
          </w:p>
        </w:tc>
        <w:tc>
          <w:tcPr>
            <w:tcW w:w="1276" w:type="dxa"/>
            <w:vAlign w:val="center"/>
          </w:tcPr>
          <w:p w14:paraId="7CA2F3FF" w14:textId="77777777" w:rsidR="002C6510" w:rsidRPr="002C6510" w:rsidRDefault="002C6510" w:rsidP="002C6510">
            <w:pPr>
              <w:ind w:left="-95" w:right="-35"/>
              <w:jc w:val="center"/>
              <w:rPr>
                <w:sz w:val="22"/>
                <w:szCs w:val="22"/>
              </w:rPr>
            </w:pPr>
            <w:r w:rsidRPr="002C6510">
              <w:rPr>
                <w:sz w:val="22"/>
                <w:szCs w:val="22"/>
              </w:rPr>
              <w:t>х</w:t>
            </w:r>
          </w:p>
        </w:tc>
        <w:tc>
          <w:tcPr>
            <w:tcW w:w="1134" w:type="dxa"/>
            <w:vAlign w:val="center"/>
          </w:tcPr>
          <w:p w14:paraId="12776C4F" w14:textId="77777777" w:rsidR="002C6510" w:rsidRPr="002C6510" w:rsidRDefault="002C6510" w:rsidP="002C6510">
            <w:pPr>
              <w:ind w:left="-95" w:right="-35"/>
              <w:jc w:val="center"/>
              <w:rPr>
                <w:sz w:val="22"/>
                <w:szCs w:val="22"/>
              </w:rPr>
            </w:pPr>
            <w:r w:rsidRPr="002C6510">
              <w:rPr>
                <w:sz w:val="22"/>
                <w:szCs w:val="22"/>
              </w:rPr>
              <w:t>х</w:t>
            </w:r>
          </w:p>
        </w:tc>
      </w:tr>
      <w:tr w:rsidR="002C6510" w:rsidRPr="002C6510" w14:paraId="21747CFB" w14:textId="77777777" w:rsidTr="00897F40">
        <w:trPr>
          <w:trHeight w:val="281"/>
        </w:trPr>
        <w:tc>
          <w:tcPr>
            <w:tcW w:w="1581" w:type="dxa"/>
            <w:vMerge/>
            <w:vAlign w:val="center"/>
          </w:tcPr>
          <w:p w14:paraId="579D2B23" w14:textId="77777777" w:rsidR="002C6510" w:rsidRPr="002C6510" w:rsidRDefault="002C6510" w:rsidP="002C6510">
            <w:pPr>
              <w:rPr>
                <w:sz w:val="22"/>
                <w:szCs w:val="22"/>
              </w:rPr>
            </w:pPr>
          </w:p>
        </w:tc>
        <w:tc>
          <w:tcPr>
            <w:tcW w:w="1408" w:type="dxa"/>
            <w:vAlign w:val="center"/>
          </w:tcPr>
          <w:p w14:paraId="438CC33E" w14:textId="77777777" w:rsidR="002C6510" w:rsidRPr="002C6510" w:rsidRDefault="002C6510" w:rsidP="002C6510">
            <w:pPr>
              <w:tabs>
                <w:tab w:val="left" w:pos="3052"/>
              </w:tabs>
              <w:ind w:hanging="108"/>
              <w:jc w:val="center"/>
              <w:rPr>
                <w:sz w:val="22"/>
                <w:szCs w:val="22"/>
              </w:rPr>
            </w:pPr>
            <w:r w:rsidRPr="002C6510">
              <w:rPr>
                <w:sz w:val="22"/>
                <w:szCs w:val="22"/>
              </w:rPr>
              <w:t>с 01.12.2022</w:t>
            </w:r>
          </w:p>
        </w:tc>
        <w:tc>
          <w:tcPr>
            <w:tcW w:w="932" w:type="dxa"/>
            <w:gridSpan w:val="2"/>
            <w:shd w:val="clear" w:color="auto" w:fill="auto"/>
            <w:vAlign w:val="center"/>
          </w:tcPr>
          <w:p w14:paraId="0A2B0016" w14:textId="77777777" w:rsidR="002C6510" w:rsidRPr="002C6510" w:rsidRDefault="002C6510" w:rsidP="002C6510">
            <w:pPr>
              <w:jc w:val="center"/>
              <w:rPr>
                <w:sz w:val="22"/>
                <w:szCs w:val="22"/>
              </w:rPr>
            </w:pPr>
            <w:r w:rsidRPr="002C6510">
              <w:rPr>
                <w:sz w:val="22"/>
                <w:szCs w:val="22"/>
              </w:rPr>
              <w:t>296,99</w:t>
            </w:r>
          </w:p>
        </w:tc>
        <w:tc>
          <w:tcPr>
            <w:tcW w:w="977" w:type="dxa"/>
            <w:gridSpan w:val="3"/>
            <w:shd w:val="clear" w:color="auto" w:fill="auto"/>
            <w:vAlign w:val="center"/>
          </w:tcPr>
          <w:p w14:paraId="2EAF0850" w14:textId="77777777" w:rsidR="002C6510" w:rsidRPr="002C6510" w:rsidRDefault="002C6510" w:rsidP="002C6510">
            <w:pPr>
              <w:jc w:val="center"/>
              <w:rPr>
                <w:sz w:val="22"/>
                <w:szCs w:val="22"/>
              </w:rPr>
            </w:pPr>
            <w:r w:rsidRPr="002C6510">
              <w:rPr>
                <w:sz w:val="22"/>
                <w:szCs w:val="22"/>
              </w:rPr>
              <w:t>293,05</w:t>
            </w:r>
          </w:p>
        </w:tc>
        <w:tc>
          <w:tcPr>
            <w:tcW w:w="964" w:type="dxa"/>
            <w:gridSpan w:val="3"/>
            <w:shd w:val="clear" w:color="auto" w:fill="auto"/>
            <w:vAlign w:val="center"/>
          </w:tcPr>
          <w:p w14:paraId="0BDEA102" w14:textId="77777777" w:rsidR="002C6510" w:rsidRPr="002C6510" w:rsidRDefault="002C6510" w:rsidP="002C6510">
            <w:pPr>
              <w:jc w:val="center"/>
              <w:rPr>
                <w:sz w:val="22"/>
                <w:szCs w:val="22"/>
              </w:rPr>
            </w:pPr>
            <w:r w:rsidRPr="002C6510">
              <w:rPr>
                <w:sz w:val="22"/>
                <w:szCs w:val="22"/>
              </w:rPr>
              <w:t>314,70</w:t>
            </w:r>
          </w:p>
        </w:tc>
        <w:tc>
          <w:tcPr>
            <w:tcW w:w="950" w:type="dxa"/>
            <w:shd w:val="clear" w:color="auto" w:fill="auto"/>
            <w:vAlign w:val="center"/>
          </w:tcPr>
          <w:p w14:paraId="76D38930" w14:textId="77777777" w:rsidR="002C6510" w:rsidRPr="002C6510" w:rsidRDefault="002C6510" w:rsidP="002C6510">
            <w:pPr>
              <w:jc w:val="center"/>
              <w:rPr>
                <w:sz w:val="22"/>
                <w:szCs w:val="22"/>
              </w:rPr>
            </w:pPr>
            <w:r w:rsidRPr="002C6510">
              <w:rPr>
                <w:sz w:val="22"/>
                <w:szCs w:val="22"/>
              </w:rPr>
              <w:t>298,96</w:t>
            </w:r>
          </w:p>
        </w:tc>
        <w:tc>
          <w:tcPr>
            <w:tcW w:w="925" w:type="dxa"/>
            <w:gridSpan w:val="2"/>
            <w:shd w:val="clear" w:color="auto" w:fill="auto"/>
            <w:vAlign w:val="center"/>
          </w:tcPr>
          <w:p w14:paraId="2C42F0DF" w14:textId="77777777" w:rsidR="002C6510" w:rsidRPr="002C6510" w:rsidRDefault="002C6510" w:rsidP="002C6510">
            <w:pPr>
              <w:jc w:val="center"/>
              <w:rPr>
                <w:sz w:val="22"/>
                <w:szCs w:val="22"/>
              </w:rPr>
            </w:pPr>
            <w:r w:rsidRPr="002C6510">
              <w:rPr>
                <w:sz w:val="22"/>
                <w:szCs w:val="22"/>
              </w:rPr>
              <w:t>247,49</w:t>
            </w:r>
          </w:p>
        </w:tc>
        <w:tc>
          <w:tcPr>
            <w:tcW w:w="922" w:type="dxa"/>
            <w:gridSpan w:val="2"/>
            <w:shd w:val="clear" w:color="auto" w:fill="auto"/>
            <w:vAlign w:val="center"/>
          </w:tcPr>
          <w:p w14:paraId="1F1F6D5C" w14:textId="77777777" w:rsidR="002C6510" w:rsidRPr="002C6510" w:rsidRDefault="002C6510" w:rsidP="002C6510">
            <w:pPr>
              <w:jc w:val="center"/>
              <w:rPr>
                <w:sz w:val="22"/>
                <w:szCs w:val="22"/>
              </w:rPr>
            </w:pPr>
            <w:r w:rsidRPr="002C6510">
              <w:rPr>
                <w:sz w:val="22"/>
                <w:szCs w:val="22"/>
              </w:rPr>
              <w:t>244,21</w:t>
            </w:r>
          </w:p>
        </w:tc>
        <w:tc>
          <w:tcPr>
            <w:tcW w:w="924" w:type="dxa"/>
            <w:shd w:val="clear" w:color="auto" w:fill="auto"/>
            <w:vAlign w:val="center"/>
          </w:tcPr>
          <w:p w14:paraId="13B32DCE" w14:textId="77777777" w:rsidR="002C6510" w:rsidRPr="002C6510" w:rsidRDefault="002C6510" w:rsidP="002C6510">
            <w:pPr>
              <w:jc w:val="center"/>
              <w:rPr>
                <w:sz w:val="22"/>
                <w:szCs w:val="22"/>
              </w:rPr>
            </w:pPr>
            <w:r w:rsidRPr="002C6510">
              <w:rPr>
                <w:sz w:val="22"/>
                <w:szCs w:val="22"/>
              </w:rPr>
              <w:t>262,25</w:t>
            </w:r>
          </w:p>
        </w:tc>
        <w:tc>
          <w:tcPr>
            <w:tcW w:w="934" w:type="dxa"/>
            <w:gridSpan w:val="2"/>
            <w:shd w:val="clear" w:color="auto" w:fill="auto"/>
            <w:vAlign w:val="center"/>
          </w:tcPr>
          <w:p w14:paraId="5BF0E0F8" w14:textId="77777777" w:rsidR="002C6510" w:rsidRPr="002C6510" w:rsidRDefault="002C6510" w:rsidP="002C6510">
            <w:pPr>
              <w:jc w:val="center"/>
              <w:rPr>
                <w:sz w:val="22"/>
                <w:szCs w:val="22"/>
              </w:rPr>
            </w:pPr>
            <w:r w:rsidRPr="002C6510">
              <w:rPr>
                <w:sz w:val="22"/>
                <w:szCs w:val="22"/>
              </w:rPr>
              <w:t>249,13</w:t>
            </w:r>
          </w:p>
        </w:tc>
        <w:tc>
          <w:tcPr>
            <w:tcW w:w="1134" w:type="dxa"/>
            <w:shd w:val="clear" w:color="auto" w:fill="auto"/>
            <w:vAlign w:val="center"/>
          </w:tcPr>
          <w:p w14:paraId="42F37F95" w14:textId="77777777" w:rsidR="002C6510" w:rsidRPr="002C6510" w:rsidRDefault="002C6510" w:rsidP="002C6510">
            <w:pPr>
              <w:jc w:val="center"/>
              <w:rPr>
                <w:sz w:val="22"/>
                <w:szCs w:val="22"/>
              </w:rPr>
            </w:pPr>
            <w:r w:rsidRPr="002C6510">
              <w:rPr>
                <w:sz w:val="22"/>
                <w:szCs w:val="22"/>
              </w:rPr>
              <w:t>24,45</w:t>
            </w:r>
          </w:p>
        </w:tc>
        <w:tc>
          <w:tcPr>
            <w:tcW w:w="1134" w:type="dxa"/>
            <w:shd w:val="clear" w:color="auto" w:fill="auto"/>
            <w:vAlign w:val="center"/>
          </w:tcPr>
          <w:p w14:paraId="127249C7" w14:textId="77777777" w:rsidR="002C6510" w:rsidRPr="002C6510" w:rsidRDefault="002C6510" w:rsidP="002C6510">
            <w:pPr>
              <w:jc w:val="center"/>
              <w:rPr>
                <w:sz w:val="22"/>
                <w:szCs w:val="22"/>
              </w:rPr>
            </w:pPr>
            <w:r w:rsidRPr="002C6510">
              <w:rPr>
                <w:sz w:val="22"/>
                <w:szCs w:val="22"/>
              </w:rPr>
              <w:t>4 100,08</w:t>
            </w:r>
          </w:p>
        </w:tc>
        <w:tc>
          <w:tcPr>
            <w:tcW w:w="1276" w:type="dxa"/>
            <w:vAlign w:val="center"/>
          </w:tcPr>
          <w:p w14:paraId="4585182E" w14:textId="77777777" w:rsidR="002C6510" w:rsidRPr="002C6510" w:rsidRDefault="002C6510" w:rsidP="002C6510">
            <w:pPr>
              <w:ind w:left="-95" w:right="-35"/>
              <w:jc w:val="center"/>
              <w:rPr>
                <w:sz w:val="22"/>
                <w:szCs w:val="22"/>
              </w:rPr>
            </w:pPr>
            <w:r w:rsidRPr="002C6510">
              <w:rPr>
                <w:sz w:val="22"/>
                <w:szCs w:val="22"/>
              </w:rPr>
              <w:t>х</w:t>
            </w:r>
          </w:p>
        </w:tc>
        <w:tc>
          <w:tcPr>
            <w:tcW w:w="1134" w:type="dxa"/>
            <w:vAlign w:val="center"/>
          </w:tcPr>
          <w:p w14:paraId="1DFD8217" w14:textId="77777777" w:rsidR="002C6510" w:rsidRPr="002C6510" w:rsidRDefault="002C6510" w:rsidP="002C6510">
            <w:pPr>
              <w:ind w:left="-95" w:right="-35"/>
              <w:jc w:val="center"/>
              <w:rPr>
                <w:sz w:val="22"/>
                <w:szCs w:val="22"/>
              </w:rPr>
            </w:pPr>
            <w:r w:rsidRPr="002C6510">
              <w:rPr>
                <w:sz w:val="22"/>
                <w:szCs w:val="22"/>
              </w:rPr>
              <w:t>х</w:t>
            </w:r>
          </w:p>
        </w:tc>
      </w:tr>
      <w:tr w:rsidR="002C6510" w:rsidRPr="002C6510" w14:paraId="4EB0F000" w14:textId="77777777" w:rsidTr="00897F40">
        <w:trPr>
          <w:trHeight w:val="281"/>
        </w:trPr>
        <w:tc>
          <w:tcPr>
            <w:tcW w:w="1581" w:type="dxa"/>
            <w:vMerge/>
            <w:vAlign w:val="center"/>
          </w:tcPr>
          <w:p w14:paraId="0CEB6DBF" w14:textId="77777777" w:rsidR="002C6510" w:rsidRPr="002C6510" w:rsidRDefault="002C6510" w:rsidP="002C6510">
            <w:pPr>
              <w:rPr>
                <w:sz w:val="22"/>
                <w:szCs w:val="22"/>
              </w:rPr>
            </w:pPr>
          </w:p>
        </w:tc>
        <w:tc>
          <w:tcPr>
            <w:tcW w:w="1408" w:type="dxa"/>
            <w:vAlign w:val="center"/>
          </w:tcPr>
          <w:p w14:paraId="3EDDF395" w14:textId="77777777" w:rsidR="002C6510" w:rsidRPr="002C6510" w:rsidRDefault="002C6510" w:rsidP="002C6510">
            <w:pPr>
              <w:tabs>
                <w:tab w:val="left" w:pos="3052"/>
              </w:tabs>
              <w:ind w:hanging="108"/>
              <w:jc w:val="center"/>
              <w:rPr>
                <w:sz w:val="22"/>
                <w:szCs w:val="22"/>
              </w:rPr>
            </w:pPr>
            <w:r w:rsidRPr="002C6510">
              <w:rPr>
                <w:sz w:val="22"/>
                <w:szCs w:val="22"/>
              </w:rPr>
              <w:t>с 01.01.2023</w:t>
            </w:r>
          </w:p>
        </w:tc>
        <w:tc>
          <w:tcPr>
            <w:tcW w:w="932" w:type="dxa"/>
            <w:gridSpan w:val="2"/>
            <w:shd w:val="clear" w:color="auto" w:fill="auto"/>
            <w:vAlign w:val="center"/>
          </w:tcPr>
          <w:p w14:paraId="63D661A2" w14:textId="77777777" w:rsidR="002C6510" w:rsidRPr="002C6510" w:rsidRDefault="002C6510" w:rsidP="002C6510">
            <w:pPr>
              <w:jc w:val="center"/>
              <w:rPr>
                <w:sz w:val="22"/>
                <w:szCs w:val="22"/>
              </w:rPr>
            </w:pPr>
            <w:r w:rsidRPr="002C6510">
              <w:rPr>
                <w:sz w:val="22"/>
                <w:szCs w:val="22"/>
              </w:rPr>
              <w:t>296,99</w:t>
            </w:r>
          </w:p>
        </w:tc>
        <w:tc>
          <w:tcPr>
            <w:tcW w:w="977" w:type="dxa"/>
            <w:gridSpan w:val="3"/>
            <w:shd w:val="clear" w:color="auto" w:fill="auto"/>
            <w:vAlign w:val="center"/>
          </w:tcPr>
          <w:p w14:paraId="326C8122" w14:textId="77777777" w:rsidR="002C6510" w:rsidRPr="002C6510" w:rsidRDefault="002C6510" w:rsidP="002C6510">
            <w:pPr>
              <w:jc w:val="center"/>
              <w:rPr>
                <w:sz w:val="22"/>
                <w:szCs w:val="22"/>
              </w:rPr>
            </w:pPr>
            <w:r w:rsidRPr="002C6510">
              <w:rPr>
                <w:sz w:val="22"/>
                <w:szCs w:val="22"/>
              </w:rPr>
              <w:t>293,05</w:t>
            </w:r>
          </w:p>
        </w:tc>
        <w:tc>
          <w:tcPr>
            <w:tcW w:w="964" w:type="dxa"/>
            <w:gridSpan w:val="3"/>
            <w:shd w:val="clear" w:color="auto" w:fill="auto"/>
            <w:vAlign w:val="center"/>
          </w:tcPr>
          <w:p w14:paraId="07A2C3CE" w14:textId="77777777" w:rsidR="002C6510" w:rsidRPr="002C6510" w:rsidRDefault="002C6510" w:rsidP="002C6510">
            <w:pPr>
              <w:jc w:val="center"/>
              <w:rPr>
                <w:sz w:val="22"/>
                <w:szCs w:val="22"/>
              </w:rPr>
            </w:pPr>
            <w:r w:rsidRPr="002C6510">
              <w:rPr>
                <w:sz w:val="22"/>
                <w:szCs w:val="22"/>
              </w:rPr>
              <w:t>314,70</w:t>
            </w:r>
          </w:p>
        </w:tc>
        <w:tc>
          <w:tcPr>
            <w:tcW w:w="950" w:type="dxa"/>
            <w:shd w:val="clear" w:color="auto" w:fill="auto"/>
            <w:vAlign w:val="center"/>
          </w:tcPr>
          <w:p w14:paraId="0A3E7022" w14:textId="77777777" w:rsidR="002C6510" w:rsidRPr="002C6510" w:rsidRDefault="002C6510" w:rsidP="002C6510">
            <w:pPr>
              <w:jc w:val="center"/>
              <w:rPr>
                <w:sz w:val="22"/>
                <w:szCs w:val="22"/>
              </w:rPr>
            </w:pPr>
            <w:r w:rsidRPr="002C6510">
              <w:rPr>
                <w:sz w:val="22"/>
                <w:szCs w:val="22"/>
              </w:rPr>
              <w:t>298,96</w:t>
            </w:r>
          </w:p>
        </w:tc>
        <w:tc>
          <w:tcPr>
            <w:tcW w:w="925" w:type="dxa"/>
            <w:gridSpan w:val="2"/>
            <w:shd w:val="clear" w:color="auto" w:fill="auto"/>
            <w:vAlign w:val="center"/>
          </w:tcPr>
          <w:p w14:paraId="186087F8" w14:textId="77777777" w:rsidR="002C6510" w:rsidRPr="002C6510" w:rsidRDefault="002C6510" w:rsidP="002C6510">
            <w:pPr>
              <w:jc w:val="center"/>
              <w:rPr>
                <w:sz w:val="22"/>
                <w:szCs w:val="22"/>
              </w:rPr>
            </w:pPr>
            <w:r w:rsidRPr="002C6510">
              <w:rPr>
                <w:sz w:val="22"/>
                <w:szCs w:val="22"/>
              </w:rPr>
              <w:t>247,49</w:t>
            </w:r>
          </w:p>
        </w:tc>
        <w:tc>
          <w:tcPr>
            <w:tcW w:w="922" w:type="dxa"/>
            <w:gridSpan w:val="2"/>
            <w:shd w:val="clear" w:color="auto" w:fill="auto"/>
            <w:vAlign w:val="center"/>
          </w:tcPr>
          <w:p w14:paraId="4A4CF0BD" w14:textId="77777777" w:rsidR="002C6510" w:rsidRPr="002C6510" w:rsidRDefault="002C6510" w:rsidP="002C6510">
            <w:pPr>
              <w:jc w:val="center"/>
              <w:rPr>
                <w:sz w:val="22"/>
                <w:szCs w:val="22"/>
              </w:rPr>
            </w:pPr>
            <w:r w:rsidRPr="002C6510">
              <w:rPr>
                <w:sz w:val="22"/>
                <w:szCs w:val="22"/>
              </w:rPr>
              <w:t>244,21</w:t>
            </w:r>
          </w:p>
        </w:tc>
        <w:tc>
          <w:tcPr>
            <w:tcW w:w="924" w:type="dxa"/>
            <w:shd w:val="clear" w:color="auto" w:fill="auto"/>
            <w:vAlign w:val="center"/>
          </w:tcPr>
          <w:p w14:paraId="04BC4C9E" w14:textId="77777777" w:rsidR="002C6510" w:rsidRPr="002C6510" w:rsidRDefault="002C6510" w:rsidP="002C6510">
            <w:pPr>
              <w:jc w:val="center"/>
              <w:rPr>
                <w:sz w:val="22"/>
                <w:szCs w:val="22"/>
              </w:rPr>
            </w:pPr>
            <w:r w:rsidRPr="002C6510">
              <w:rPr>
                <w:sz w:val="22"/>
                <w:szCs w:val="22"/>
              </w:rPr>
              <w:t>262,25</w:t>
            </w:r>
          </w:p>
        </w:tc>
        <w:tc>
          <w:tcPr>
            <w:tcW w:w="934" w:type="dxa"/>
            <w:gridSpan w:val="2"/>
            <w:shd w:val="clear" w:color="auto" w:fill="auto"/>
            <w:vAlign w:val="center"/>
          </w:tcPr>
          <w:p w14:paraId="46D40797" w14:textId="77777777" w:rsidR="002C6510" w:rsidRPr="002C6510" w:rsidRDefault="002C6510" w:rsidP="002C6510">
            <w:pPr>
              <w:jc w:val="center"/>
              <w:rPr>
                <w:sz w:val="22"/>
                <w:szCs w:val="22"/>
              </w:rPr>
            </w:pPr>
            <w:r w:rsidRPr="002C6510">
              <w:rPr>
                <w:sz w:val="22"/>
                <w:szCs w:val="22"/>
              </w:rPr>
              <w:t>249,13</w:t>
            </w:r>
          </w:p>
        </w:tc>
        <w:tc>
          <w:tcPr>
            <w:tcW w:w="1134" w:type="dxa"/>
            <w:shd w:val="clear" w:color="auto" w:fill="auto"/>
            <w:vAlign w:val="center"/>
          </w:tcPr>
          <w:p w14:paraId="4F33FC8D" w14:textId="77777777" w:rsidR="002C6510" w:rsidRPr="002C6510" w:rsidRDefault="002C6510" w:rsidP="002C6510">
            <w:pPr>
              <w:jc w:val="center"/>
              <w:rPr>
                <w:sz w:val="22"/>
                <w:szCs w:val="22"/>
              </w:rPr>
            </w:pPr>
            <w:r w:rsidRPr="002C6510">
              <w:rPr>
                <w:sz w:val="22"/>
                <w:szCs w:val="22"/>
              </w:rPr>
              <w:t>24,45</w:t>
            </w:r>
          </w:p>
        </w:tc>
        <w:tc>
          <w:tcPr>
            <w:tcW w:w="1134" w:type="dxa"/>
            <w:shd w:val="clear" w:color="auto" w:fill="auto"/>
            <w:vAlign w:val="center"/>
          </w:tcPr>
          <w:p w14:paraId="186C9F1E" w14:textId="77777777" w:rsidR="002C6510" w:rsidRPr="002C6510" w:rsidRDefault="002C6510" w:rsidP="002C6510">
            <w:pPr>
              <w:jc w:val="center"/>
              <w:rPr>
                <w:sz w:val="22"/>
                <w:szCs w:val="22"/>
              </w:rPr>
            </w:pPr>
            <w:r w:rsidRPr="002C6510">
              <w:rPr>
                <w:sz w:val="22"/>
                <w:szCs w:val="22"/>
              </w:rPr>
              <w:t>4 100,08</w:t>
            </w:r>
          </w:p>
        </w:tc>
        <w:tc>
          <w:tcPr>
            <w:tcW w:w="1276" w:type="dxa"/>
            <w:vAlign w:val="center"/>
          </w:tcPr>
          <w:p w14:paraId="1A20F8F9" w14:textId="77777777" w:rsidR="002C6510" w:rsidRPr="002C6510" w:rsidRDefault="002C6510" w:rsidP="002C6510">
            <w:pPr>
              <w:ind w:left="-95" w:right="-35"/>
              <w:jc w:val="center"/>
              <w:rPr>
                <w:sz w:val="22"/>
                <w:szCs w:val="22"/>
              </w:rPr>
            </w:pPr>
            <w:r w:rsidRPr="002C6510">
              <w:rPr>
                <w:sz w:val="22"/>
                <w:szCs w:val="22"/>
              </w:rPr>
              <w:t>х</w:t>
            </w:r>
          </w:p>
        </w:tc>
        <w:tc>
          <w:tcPr>
            <w:tcW w:w="1134" w:type="dxa"/>
            <w:vAlign w:val="center"/>
          </w:tcPr>
          <w:p w14:paraId="7DFC2F56" w14:textId="77777777" w:rsidR="002C6510" w:rsidRPr="002C6510" w:rsidRDefault="002C6510" w:rsidP="002C6510">
            <w:pPr>
              <w:ind w:left="-95" w:right="-35"/>
              <w:jc w:val="center"/>
              <w:rPr>
                <w:sz w:val="22"/>
                <w:szCs w:val="22"/>
              </w:rPr>
            </w:pPr>
            <w:r w:rsidRPr="002C6510">
              <w:rPr>
                <w:sz w:val="22"/>
                <w:szCs w:val="22"/>
              </w:rPr>
              <w:t>х</w:t>
            </w:r>
          </w:p>
        </w:tc>
      </w:tr>
      <w:tr w:rsidR="002C6510" w:rsidRPr="002C6510" w14:paraId="5282BCAD" w14:textId="77777777" w:rsidTr="00897F40">
        <w:trPr>
          <w:trHeight w:val="281"/>
        </w:trPr>
        <w:tc>
          <w:tcPr>
            <w:tcW w:w="1581" w:type="dxa"/>
            <w:vMerge/>
            <w:vAlign w:val="center"/>
          </w:tcPr>
          <w:p w14:paraId="74F41048" w14:textId="77777777" w:rsidR="002C6510" w:rsidRPr="002C6510" w:rsidRDefault="002C6510" w:rsidP="002C6510">
            <w:pPr>
              <w:rPr>
                <w:sz w:val="22"/>
                <w:szCs w:val="22"/>
              </w:rPr>
            </w:pPr>
          </w:p>
        </w:tc>
        <w:tc>
          <w:tcPr>
            <w:tcW w:w="1408" w:type="dxa"/>
            <w:vAlign w:val="center"/>
          </w:tcPr>
          <w:p w14:paraId="522183A8" w14:textId="77777777" w:rsidR="002C6510" w:rsidRPr="002C6510" w:rsidRDefault="002C6510" w:rsidP="002C6510">
            <w:pPr>
              <w:tabs>
                <w:tab w:val="left" w:pos="3052"/>
              </w:tabs>
              <w:ind w:hanging="108"/>
              <w:jc w:val="center"/>
              <w:rPr>
                <w:sz w:val="22"/>
                <w:szCs w:val="22"/>
              </w:rPr>
            </w:pPr>
            <w:r w:rsidRPr="002C6510">
              <w:rPr>
                <w:sz w:val="22"/>
                <w:szCs w:val="22"/>
              </w:rPr>
              <w:t>с 01.01.2024</w:t>
            </w:r>
          </w:p>
        </w:tc>
        <w:tc>
          <w:tcPr>
            <w:tcW w:w="932" w:type="dxa"/>
            <w:gridSpan w:val="2"/>
            <w:shd w:val="clear" w:color="auto" w:fill="auto"/>
          </w:tcPr>
          <w:p w14:paraId="6AC49447" w14:textId="77777777" w:rsidR="002C6510" w:rsidRPr="002C6510" w:rsidRDefault="002C6510" w:rsidP="002C6510">
            <w:pPr>
              <w:jc w:val="center"/>
              <w:rPr>
                <w:sz w:val="22"/>
                <w:szCs w:val="22"/>
              </w:rPr>
            </w:pPr>
            <w:r w:rsidRPr="002C6510">
              <w:rPr>
                <w:sz w:val="22"/>
                <w:szCs w:val="22"/>
              </w:rPr>
              <w:t>296,99</w:t>
            </w:r>
          </w:p>
        </w:tc>
        <w:tc>
          <w:tcPr>
            <w:tcW w:w="977" w:type="dxa"/>
            <w:gridSpan w:val="3"/>
            <w:shd w:val="clear" w:color="auto" w:fill="auto"/>
          </w:tcPr>
          <w:p w14:paraId="1279563E" w14:textId="77777777" w:rsidR="002C6510" w:rsidRPr="002C6510" w:rsidRDefault="002C6510" w:rsidP="002C6510">
            <w:pPr>
              <w:jc w:val="center"/>
              <w:rPr>
                <w:sz w:val="22"/>
                <w:szCs w:val="22"/>
              </w:rPr>
            </w:pPr>
            <w:r w:rsidRPr="002C6510">
              <w:rPr>
                <w:sz w:val="22"/>
                <w:szCs w:val="22"/>
              </w:rPr>
              <w:t>293,05</w:t>
            </w:r>
          </w:p>
        </w:tc>
        <w:tc>
          <w:tcPr>
            <w:tcW w:w="964" w:type="dxa"/>
            <w:gridSpan w:val="3"/>
            <w:shd w:val="clear" w:color="auto" w:fill="auto"/>
          </w:tcPr>
          <w:p w14:paraId="53EE31F5" w14:textId="77777777" w:rsidR="002C6510" w:rsidRPr="002C6510" w:rsidRDefault="002C6510" w:rsidP="002C6510">
            <w:pPr>
              <w:jc w:val="center"/>
              <w:rPr>
                <w:sz w:val="22"/>
                <w:szCs w:val="22"/>
              </w:rPr>
            </w:pPr>
            <w:r w:rsidRPr="002C6510">
              <w:rPr>
                <w:sz w:val="22"/>
                <w:szCs w:val="22"/>
              </w:rPr>
              <w:t>314,70</w:t>
            </w:r>
          </w:p>
        </w:tc>
        <w:tc>
          <w:tcPr>
            <w:tcW w:w="950" w:type="dxa"/>
            <w:shd w:val="clear" w:color="auto" w:fill="auto"/>
          </w:tcPr>
          <w:p w14:paraId="73FF6F00" w14:textId="77777777" w:rsidR="002C6510" w:rsidRPr="002C6510" w:rsidRDefault="002C6510" w:rsidP="002C6510">
            <w:pPr>
              <w:jc w:val="center"/>
              <w:rPr>
                <w:sz w:val="22"/>
                <w:szCs w:val="22"/>
              </w:rPr>
            </w:pPr>
            <w:r w:rsidRPr="002C6510">
              <w:rPr>
                <w:sz w:val="22"/>
                <w:szCs w:val="22"/>
              </w:rPr>
              <w:t>298,96</w:t>
            </w:r>
          </w:p>
        </w:tc>
        <w:tc>
          <w:tcPr>
            <w:tcW w:w="925" w:type="dxa"/>
            <w:gridSpan w:val="2"/>
            <w:shd w:val="clear" w:color="auto" w:fill="auto"/>
          </w:tcPr>
          <w:p w14:paraId="29523B87" w14:textId="77777777" w:rsidR="002C6510" w:rsidRPr="002C6510" w:rsidRDefault="002C6510" w:rsidP="002C6510">
            <w:pPr>
              <w:jc w:val="center"/>
              <w:rPr>
                <w:sz w:val="22"/>
                <w:szCs w:val="22"/>
              </w:rPr>
            </w:pPr>
            <w:r w:rsidRPr="002C6510">
              <w:rPr>
                <w:sz w:val="22"/>
                <w:szCs w:val="22"/>
              </w:rPr>
              <w:t>247,49</w:t>
            </w:r>
          </w:p>
        </w:tc>
        <w:tc>
          <w:tcPr>
            <w:tcW w:w="922" w:type="dxa"/>
            <w:gridSpan w:val="2"/>
            <w:shd w:val="clear" w:color="auto" w:fill="auto"/>
          </w:tcPr>
          <w:p w14:paraId="52C26C81" w14:textId="77777777" w:rsidR="002C6510" w:rsidRPr="002C6510" w:rsidRDefault="002C6510" w:rsidP="002C6510">
            <w:pPr>
              <w:jc w:val="center"/>
              <w:rPr>
                <w:sz w:val="22"/>
                <w:szCs w:val="22"/>
              </w:rPr>
            </w:pPr>
            <w:r w:rsidRPr="002C6510">
              <w:rPr>
                <w:sz w:val="22"/>
                <w:szCs w:val="22"/>
              </w:rPr>
              <w:t>244,21</w:t>
            </w:r>
          </w:p>
        </w:tc>
        <w:tc>
          <w:tcPr>
            <w:tcW w:w="924" w:type="dxa"/>
            <w:shd w:val="clear" w:color="auto" w:fill="auto"/>
          </w:tcPr>
          <w:p w14:paraId="07C96F20" w14:textId="77777777" w:rsidR="002C6510" w:rsidRPr="002C6510" w:rsidRDefault="002C6510" w:rsidP="002C6510">
            <w:pPr>
              <w:jc w:val="center"/>
              <w:rPr>
                <w:sz w:val="22"/>
                <w:szCs w:val="22"/>
              </w:rPr>
            </w:pPr>
            <w:r w:rsidRPr="002C6510">
              <w:rPr>
                <w:sz w:val="22"/>
                <w:szCs w:val="22"/>
              </w:rPr>
              <w:t>262,25</w:t>
            </w:r>
          </w:p>
        </w:tc>
        <w:tc>
          <w:tcPr>
            <w:tcW w:w="934" w:type="dxa"/>
            <w:gridSpan w:val="2"/>
            <w:shd w:val="clear" w:color="auto" w:fill="auto"/>
          </w:tcPr>
          <w:p w14:paraId="55B8E56E" w14:textId="77777777" w:rsidR="002C6510" w:rsidRPr="002C6510" w:rsidRDefault="002C6510" w:rsidP="002C6510">
            <w:pPr>
              <w:jc w:val="center"/>
              <w:rPr>
                <w:sz w:val="22"/>
                <w:szCs w:val="22"/>
              </w:rPr>
            </w:pPr>
            <w:r w:rsidRPr="002C6510">
              <w:rPr>
                <w:sz w:val="22"/>
                <w:szCs w:val="22"/>
              </w:rPr>
              <w:t>249,13</w:t>
            </w:r>
          </w:p>
        </w:tc>
        <w:tc>
          <w:tcPr>
            <w:tcW w:w="1134" w:type="dxa"/>
          </w:tcPr>
          <w:p w14:paraId="31469FC1" w14:textId="77777777" w:rsidR="002C6510" w:rsidRPr="002C6510" w:rsidRDefault="002C6510" w:rsidP="002C6510">
            <w:pPr>
              <w:jc w:val="center"/>
              <w:rPr>
                <w:sz w:val="22"/>
                <w:szCs w:val="22"/>
              </w:rPr>
            </w:pPr>
            <w:r w:rsidRPr="002C6510">
              <w:rPr>
                <w:sz w:val="22"/>
                <w:szCs w:val="22"/>
              </w:rPr>
              <w:t>24,45</w:t>
            </w:r>
          </w:p>
        </w:tc>
        <w:tc>
          <w:tcPr>
            <w:tcW w:w="1134" w:type="dxa"/>
          </w:tcPr>
          <w:p w14:paraId="7D6B6D13" w14:textId="77777777" w:rsidR="002C6510" w:rsidRPr="002C6510" w:rsidRDefault="002C6510" w:rsidP="002C6510">
            <w:pPr>
              <w:jc w:val="center"/>
              <w:rPr>
                <w:sz w:val="22"/>
                <w:szCs w:val="22"/>
              </w:rPr>
            </w:pPr>
            <w:r w:rsidRPr="002C6510">
              <w:rPr>
                <w:sz w:val="22"/>
                <w:szCs w:val="22"/>
              </w:rPr>
              <w:t>4 100,08</w:t>
            </w:r>
          </w:p>
        </w:tc>
        <w:tc>
          <w:tcPr>
            <w:tcW w:w="1276" w:type="dxa"/>
            <w:vAlign w:val="center"/>
          </w:tcPr>
          <w:p w14:paraId="1D447A6D" w14:textId="77777777" w:rsidR="002C6510" w:rsidRPr="002C6510" w:rsidRDefault="002C6510" w:rsidP="002C6510">
            <w:pPr>
              <w:ind w:left="-95" w:right="-35"/>
              <w:jc w:val="center"/>
              <w:rPr>
                <w:sz w:val="22"/>
                <w:szCs w:val="22"/>
              </w:rPr>
            </w:pPr>
            <w:r w:rsidRPr="002C6510">
              <w:rPr>
                <w:sz w:val="22"/>
                <w:szCs w:val="22"/>
              </w:rPr>
              <w:t>х</w:t>
            </w:r>
          </w:p>
        </w:tc>
        <w:tc>
          <w:tcPr>
            <w:tcW w:w="1134" w:type="dxa"/>
            <w:vAlign w:val="center"/>
          </w:tcPr>
          <w:p w14:paraId="67195946" w14:textId="77777777" w:rsidR="002C6510" w:rsidRPr="002C6510" w:rsidRDefault="002C6510" w:rsidP="002C6510">
            <w:pPr>
              <w:ind w:left="-95" w:right="-35"/>
              <w:jc w:val="center"/>
              <w:rPr>
                <w:sz w:val="22"/>
                <w:szCs w:val="22"/>
              </w:rPr>
            </w:pPr>
            <w:r w:rsidRPr="002C6510">
              <w:rPr>
                <w:sz w:val="22"/>
                <w:szCs w:val="22"/>
              </w:rPr>
              <w:t>х</w:t>
            </w:r>
          </w:p>
        </w:tc>
      </w:tr>
      <w:tr w:rsidR="002C6510" w:rsidRPr="002C6510" w14:paraId="2E7D7201" w14:textId="77777777" w:rsidTr="00897F40">
        <w:trPr>
          <w:trHeight w:val="281"/>
        </w:trPr>
        <w:tc>
          <w:tcPr>
            <w:tcW w:w="1581" w:type="dxa"/>
            <w:vMerge/>
            <w:vAlign w:val="center"/>
          </w:tcPr>
          <w:p w14:paraId="7C8D286A" w14:textId="77777777" w:rsidR="002C6510" w:rsidRPr="002C6510" w:rsidRDefault="002C6510" w:rsidP="002C6510">
            <w:pPr>
              <w:rPr>
                <w:sz w:val="22"/>
                <w:szCs w:val="22"/>
              </w:rPr>
            </w:pPr>
          </w:p>
        </w:tc>
        <w:tc>
          <w:tcPr>
            <w:tcW w:w="1408" w:type="dxa"/>
            <w:vAlign w:val="center"/>
          </w:tcPr>
          <w:p w14:paraId="4E54561B" w14:textId="77777777" w:rsidR="002C6510" w:rsidRPr="002C6510" w:rsidRDefault="002C6510" w:rsidP="002C6510">
            <w:pPr>
              <w:tabs>
                <w:tab w:val="left" w:pos="3052"/>
              </w:tabs>
              <w:ind w:hanging="108"/>
              <w:jc w:val="center"/>
              <w:rPr>
                <w:sz w:val="22"/>
                <w:szCs w:val="22"/>
              </w:rPr>
            </w:pPr>
            <w:r w:rsidRPr="002C6510">
              <w:rPr>
                <w:sz w:val="22"/>
                <w:szCs w:val="22"/>
              </w:rPr>
              <w:t>с 01.07.2024</w:t>
            </w:r>
          </w:p>
        </w:tc>
        <w:tc>
          <w:tcPr>
            <w:tcW w:w="932" w:type="dxa"/>
            <w:gridSpan w:val="2"/>
            <w:shd w:val="clear" w:color="auto" w:fill="auto"/>
          </w:tcPr>
          <w:p w14:paraId="14781D5B" w14:textId="77777777" w:rsidR="002C6510" w:rsidRPr="002C6510" w:rsidRDefault="002C6510" w:rsidP="002C6510">
            <w:pPr>
              <w:jc w:val="center"/>
              <w:rPr>
                <w:sz w:val="22"/>
                <w:szCs w:val="22"/>
              </w:rPr>
            </w:pPr>
            <w:r w:rsidRPr="002C6510">
              <w:rPr>
                <w:sz w:val="22"/>
                <w:szCs w:val="22"/>
              </w:rPr>
              <w:t>325,51</w:t>
            </w:r>
          </w:p>
        </w:tc>
        <w:tc>
          <w:tcPr>
            <w:tcW w:w="977" w:type="dxa"/>
            <w:gridSpan w:val="3"/>
            <w:shd w:val="clear" w:color="auto" w:fill="auto"/>
          </w:tcPr>
          <w:p w14:paraId="5F0AF3D7" w14:textId="77777777" w:rsidR="002C6510" w:rsidRPr="002C6510" w:rsidRDefault="002C6510" w:rsidP="002C6510">
            <w:pPr>
              <w:jc w:val="center"/>
              <w:rPr>
                <w:sz w:val="22"/>
                <w:szCs w:val="22"/>
              </w:rPr>
            </w:pPr>
            <w:r w:rsidRPr="002C6510">
              <w:rPr>
                <w:sz w:val="22"/>
                <w:szCs w:val="22"/>
              </w:rPr>
              <w:t>321,19</w:t>
            </w:r>
          </w:p>
        </w:tc>
        <w:tc>
          <w:tcPr>
            <w:tcW w:w="964" w:type="dxa"/>
            <w:gridSpan w:val="3"/>
            <w:shd w:val="clear" w:color="auto" w:fill="auto"/>
          </w:tcPr>
          <w:p w14:paraId="42395965" w14:textId="77777777" w:rsidR="002C6510" w:rsidRPr="002C6510" w:rsidRDefault="002C6510" w:rsidP="002C6510">
            <w:pPr>
              <w:jc w:val="center"/>
              <w:rPr>
                <w:sz w:val="22"/>
                <w:szCs w:val="22"/>
              </w:rPr>
            </w:pPr>
            <w:r w:rsidRPr="002C6510">
              <w:rPr>
                <w:sz w:val="22"/>
                <w:szCs w:val="22"/>
              </w:rPr>
              <w:t>344,92</w:t>
            </w:r>
          </w:p>
        </w:tc>
        <w:tc>
          <w:tcPr>
            <w:tcW w:w="950" w:type="dxa"/>
            <w:shd w:val="clear" w:color="auto" w:fill="auto"/>
          </w:tcPr>
          <w:p w14:paraId="2D274CD0" w14:textId="77777777" w:rsidR="002C6510" w:rsidRPr="002C6510" w:rsidRDefault="002C6510" w:rsidP="002C6510">
            <w:pPr>
              <w:jc w:val="center"/>
              <w:rPr>
                <w:sz w:val="22"/>
                <w:szCs w:val="22"/>
              </w:rPr>
            </w:pPr>
            <w:r w:rsidRPr="002C6510">
              <w:rPr>
                <w:sz w:val="22"/>
                <w:szCs w:val="22"/>
              </w:rPr>
              <w:t>327,66</w:t>
            </w:r>
          </w:p>
        </w:tc>
        <w:tc>
          <w:tcPr>
            <w:tcW w:w="925" w:type="dxa"/>
            <w:gridSpan w:val="2"/>
            <w:shd w:val="clear" w:color="auto" w:fill="auto"/>
          </w:tcPr>
          <w:p w14:paraId="57BA8839" w14:textId="77777777" w:rsidR="002C6510" w:rsidRPr="002C6510" w:rsidRDefault="002C6510" w:rsidP="002C6510">
            <w:pPr>
              <w:jc w:val="center"/>
              <w:rPr>
                <w:sz w:val="22"/>
                <w:szCs w:val="22"/>
              </w:rPr>
            </w:pPr>
            <w:r w:rsidRPr="002C6510">
              <w:rPr>
                <w:sz w:val="22"/>
                <w:szCs w:val="22"/>
              </w:rPr>
              <w:t>271,26</w:t>
            </w:r>
          </w:p>
        </w:tc>
        <w:tc>
          <w:tcPr>
            <w:tcW w:w="922" w:type="dxa"/>
            <w:gridSpan w:val="2"/>
            <w:shd w:val="clear" w:color="auto" w:fill="auto"/>
          </w:tcPr>
          <w:p w14:paraId="2A08E98C" w14:textId="77777777" w:rsidR="002C6510" w:rsidRPr="002C6510" w:rsidRDefault="002C6510" w:rsidP="002C6510">
            <w:pPr>
              <w:jc w:val="center"/>
              <w:rPr>
                <w:sz w:val="22"/>
                <w:szCs w:val="22"/>
              </w:rPr>
            </w:pPr>
            <w:r w:rsidRPr="002C6510">
              <w:rPr>
                <w:sz w:val="22"/>
                <w:szCs w:val="22"/>
              </w:rPr>
              <w:t>267,66</w:t>
            </w:r>
          </w:p>
        </w:tc>
        <w:tc>
          <w:tcPr>
            <w:tcW w:w="924" w:type="dxa"/>
            <w:shd w:val="clear" w:color="auto" w:fill="auto"/>
          </w:tcPr>
          <w:p w14:paraId="32F4567C" w14:textId="77777777" w:rsidR="002C6510" w:rsidRPr="002C6510" w:rsidRDefault="002C6510" w:rsidP="002C6510">
            <w:pPr>
              <w:jc w:val="center"/>
              <w:rPr>
                <w:sz w:val="22"/>
                <w:szCs w:val="22"/>
              </w:rPr>
            </w:pPr>
            <w:r w:rsidRPr="002C6510">
              <w:rPr>
                <w:sz w:val="22"/>
                <w:szCs w:val="22"/>
              </w:rPr>
              <w:t>287,43</w:t>
            </w:r>
          </w:p>
        </w:tc>
        <w:tc>
          <w:tcPr>
            <w:tcW w:w="934" w:type="dxa"/>
            <w:gridSpan w:val="2"/>
            <w:shd w:val="clear" w:color="auto" w:fill="auto"/>
          </w:tcPr>
          <w:p w14:paraId="62A6967B" w14:textId="77777777" w:rsidR="002C6510" w:rsidRPr="002C6510" w:rsidRDefault="002C6510" w:rsidP="002C6510">
            <w:pPr>
              <w:jc w:val="center"/>
              <w:rPr>
                <w:sz w:val="22"/>
                <w:szCs w:val="22"/>
              </w:rPr>
            </w:pPr>
            <w:r w:rsidRPr="002C6510">
              <w:rPr>
                <w:sz w:val="22"/>
                <w:szCs w:val="22"/>
              </w:rPr>
              <w:t>273,05</w:t>
            </w:r>
          </w:p>
        </w:tc>
        <w:tc>
          <w:tcPr>
            <w:tcW w:w="1134" w:type="dxa"/>
          </w:tcPr>
          <w:p w14:paraId="2BE7D8CF" w14:textId="77777777" w:rsidR="002C6510" w:rsidRPr="002C6510" w:rsidRDefault="002C6510" w:rsidP="002C6510">
            <w:pPr>
              <w:jc w:val="center"/>
              <w:rPr>
                <w:sz w:val="22"/>
                <w:szCs w:val="22"/>
              </w:rPr>
            </w:pPr>
            <w:r w:rsidRPr="002C6510">
              <w:rPr>
                <w:sz w:val="22"/>
                <w:szCs w:val="22"/>
              </w:rPr>
              <w:t>26,80</w:t>
            </w:r>
          </w:p>
        </w:tc>
        <w:tc>
          <w:tcPr>
            <w:tcW w:w="1134" w:type="dxa"/>
          </w:tcPr>
          <w:p w14:paraId="787534CB" w14:textId="77777777" w:rsidR="002C6510" w:rsidRPr="002C6510" w:rsidRDefault="002C6510" w:rsidP="002C6510">
            <w:pPr>
              <w:jc w:val="center"/>
              <w:rPr>
                <w:sz w:val="22"/>
                <w:szCs w:val="22"/>
              </w:rPr>
            </w:pPr>
            <w:r w:rsidRPr="002C6510">
              <w:rPr>
                <w:sz w:val="22"/>
                <w:szCs w:val="22"/>
              </w:rPr>
              <w:t xml:space="preserve">4 493,69  </w:t>
            </w:r>
          </w:p>
        </w:tc>
        <w:tc>
          <w:tcPr>
            <w:tcW w:w="1276" w:type="dxa"/>
            <w:vAlign w:val="center"/>
          </w:tcPr>
          <w:p w14:paraId="43774768" w14:textId="77777777" w:rsidR="002C6510" w:rsidRPr="002C6510" w:rsidRDefault="002C6510" w:rsidP="002C6510">
            <w:pPr>
              <w:ind w:left="-95" w:right="-35"/>
              <w:jc w:val="center"/>
              <w:rPr>
                <w:sz w:val="22"/>
                <w:szCs w:val="22"/>
              </w:rPr>
            </w:pPr>
            <w:r w:rsidRPr="002C6510">
              <w:rPr>
                <w:sz w:val="22"/>
                <w:szCs w:val="22"/>
              </w:rPr>
              <w:t>х</w:t>
            </w:r>
          </w:p>
        </w:tc>
        <w:tc>
          <w:tcPr>
            <w:tcW w:w="1134" w:type="dxa"/>
            <w:vAlign w:val="center"/>
          </w:tcPr>
          <w:p w14:paraId="51FB3DC4" w14:textId="77777777" w:rsidR="002C6510" w:rsidRPr="002C6510" w:rsidRDefault="002C6510" w:rsidP="002C6510">
            <w:pPr>
              <w:ind w:left="-95" w:right="-35"/>
              <w:jc w:val="center"/>
              <w:rPr>
                <w:sz w:val="22"/>
                <w:szCs w:val="22"/>
              </w:rPr>
            </w:pPr>
            <w:r w:rsidRPr="002C6510">
              <w:rPr>
                <w:sz w:val="22"/>
                <w:szCs w:val="22"/>
              </w:rPr>
              <w:t>х</w:t>
            </w:r>
          </w:p>
        </w:tc>
      </w:tr>
      <w:tr w:rsidR="002C6510" w:rsidRPr="002C6510" w14:paraId="19829E40" w14:textId="77777777" w:rsidTr="00897F40">
        <w:trPr>
          <w:trHeight w:val="281"/>
        </w:trPr>
        <w:tc>
          <w:tcPr>
            <w:tcW w:w="1581" w:type="dxa"/>
            <w:vMerge/>
            <w:vAlign w:val="center"/>
          </w:tcPr>
          <w:p w14:paraId="1D8B5620" w14:textId="77777777" w:rsidR="002C6510" w:rsidRPr="002C6510" w:rsidRDefault="002C6510" w:rsidP="002C6510">
            <w:pPr>
              <w:rPr>
                <w:color w:val="FF0000"/>
                <w:sz w:val="22"/>
                <w:szCs w:val="22"/>
              </w:rPr>
            </w:pPr>
          </w:p>
        </w:tc>
        <w:tc>
          <w:tcPr>
            <w:tcW w:w="1408" w:type="dxa"/>
            <w:vAlign w:val="center"/>
          </w:tcPr>
          <w:p w14:paraId="0573C13A" w14:textId="77777777" w:rsidR="002C6510" w:rsidRPr="002C6510" w:rsidRDefault="002C6510" w:rsidP="002C6510">
            <w:pPr>
              <w:rPr>
                <w:sz w:val="22"/>
                <w:szCs w:val="22"/>
              </w:rPr>
            </w:pPr>
            <w:r w:rsidRPr="002C6510">
              <w:rPr>
                <w:sz w:val="22"/>
                <w:szCs w:val="22"/>
              </w:rPr>
              <w:t>с 01.01.2025</w:t>
            </w:r>
          </w:p>
        </w:tc>
        <w:tc>
          <w:tcPr>
            <w:tcW w:w="932" w:type="dxa"/>
            <w:gridSpan w:val="2"/>
            <w:shd w:val="clear" w:color="auto" w:fill="auto"/>
          </w:tcPr>
          <w:p w14:paraId="44C87901" w14:textId="77777777" w:rsidR="002C6510" w:rsidRPr="002C6510" w:rsidRDefault="002C6510" w:rsidP="002C6510">
            <w:pPr>
              <w:jc w:val="center"/>
              <w:rPr>
                <w:sz w:val="22"/>
                <w:szCs w:val="22"/>
              </w:rPr>
            </w:pPr>
            <w:r w:rsidRPr="002C6510">
              <w:rPr>
                <w:sz w:val="22"/>
                <w:szCs w:val="22"/>
              </w:rPr>
              <w:t>325,51</w:t>
            </w:r>
          </w:p>
        </w:tc>
        <w:tc>
          <w:tcPr>
            <w:tcW w:w="977" w:type="dxa"/>
            <w:gridSpan w:val="3"/>
            <w:shd w:val="clear" w:color="auto" w:fill="auto"/>
          </w:tcPr>
          <w:p w14:paraId="59D6F846" w14:textId="77777777" w:rsidR="002C6510" w:rsidRPr="002C6510" w:rsidRDefault="002C6510" w:rsidP="002C6510">
            <w:pPr>
              <w:jc w:val="center"/>
              <w:rPr>
                <w:sz w:val="22"/>
                <w:szCs w:val="22"/>
              </w:rPr>
            </w:pPr>
            <w:r w:rsidRPr="002C6510">
              <w:rPr>
                <w:sz w:val="22"/>
                <w:szCs w:val="22"/>
              </w:rPr>
              <w:t>321,19</w:t>
            </w:r>
          </w:p>
        </w:tc>
        <w:tc>
          <w:tcPr>
            <w:tcW w:w="964" w:type="dxa"/>
            <w:gridSpan w:val="3"/>
            <w:shd w:val="clear" w:color="auto" w:fill="auto"/>
          </w:tcPr>
          <w:p w14:paraId="26FF7843" w14:textId="77777777" w:rsidR="002C6510" w:rsidRPr="002C6510" w:rsidRDefault="002C6510" w:rsidP="002C6510">
            <w:pPr>
              <w:jc w:val="center"/>
              <w:rPr>
                <w:sz w:val="22"/>
                <w:szCs w:val="22"/>
              </w:rPr>
            </w:pPr>
            <w:r w:rsidRPr="002C6510">
              <w:rPr>
                <w:sz w:val="22"/>
                <w:szCs w:val="22"/>
              </w:rPr>
              <w:t>344,92</w:t>
            </w:r>
          </w:p>
        </w:tc>
        <w:tc>
          <w:tcPr>
            <w:tcW w:w="950" w:type="dxa"/>
            <w:shd w:val="clear" w:color="auto" w:fill="auto"/>
          </w:tcPr>
          <w:p w14:paraId="31B56C38" w14:textId="77777777" w:rsidR="002C6510" w:rsidRPr="002C6510" w:rsidRDefault="002C6510" w:rsidP="002C6510">
            <w:pPr>
              <w:jc w:val="center"/>
              <w:rPr>
                <w:sz w:val="22"/>
                <w:szCs w:val="22"/>
              </w:rPr>
            </w:pPr>
            <w:r w:rsidRPr="002C6510">
              <w:rPr>
                <w:sz w:val="22"/>
                <w:szCs w:val="22"/>
              </w:rPr>
              <w:t>327,66</w:t>
            </w:r>
          </w:p>
        </w:tc>
        <w:tc>
          <w:tcPr>
            <w:tcW w:w="925" w:type="dxa"/>
            <w:gridSpan w:val="2"/>
            <w:shd w:val="clear" w:color="auto" w:fill="auto"/>
          </w:tcPr>
          <w:p w14:paraId="18057DEF" w14:textId="77777777" w:rsidR="002C6510" w:rsidRPr="002C6510" w:rsidRDefault="002C6510" w:rsidP="002C6510">
            <w:pPr>
              <w:jc w:val="center"/>
              <w:rPr>
                <w:sz w:val="22"/>
                <w:szCs w:val="22"/>
              </w:rPr>
            </w:pPr>
            <w:r w:rsidRPr="002C6510">
              <w:rPr>
                <w:sz w:val="22"/>
                <w:szCs w:val="22"/>
              </w:rPr>
              <w:t>271,26</w:t>
            </w:r>
          </w:p>
        </w:tc>
        <w:tc>
          <w:tcPr>
            <w:tcW w:w="922" w:type="dxa"/>
            <w:gridSpan w:val="2"/>
            <w:shd w:val="clear" w:color="auto" w:fill="auto"/>
          </w:tcPr>
          <w:p w14:paraId="25BCE848" w14:textId="77777777" w:rsidR="002C6510" w:rsidRPr="002C6510" w:rsidRDefault="002C6510" w:rsidP="002C6510">
            <w:pPr>
              <w:jc w:val="center"/>
              <w:rPr>
                <w:sz w:val="22"/>
                <w:szCs w:val="22"/>
              </w:rPr>
            </w:pPr>
            <w:r w:rsidRPr="002C6510">
              <w:rPr>
                <w:sz w:val="22"/>
                <w:szCs w:val="22"/>
              </w:rPr>
              <w:t>267,66</w:t>
            </w:r>
          </w:p>
        </w:tc>
        <w:tc>
          <w:tcPr>
            <w:tcW w:w="924" w:type="dxa"/>
            <w:shd w:val="clear" w:color="auto" w:fill="auto"/>
          </w:tcPr>
          <w:p w14:paraId="5B27DD4F" w14:textId="77777777" w:rsidR="002C6510" w:rsidRPr="002C6510" w:rsidRDefault="002C6510" w:rsidP="002C6510">
            <w:pPr>
              <w:jc w:val="center"/>
              <w:rPr>
                <w:sz w:val="22"/>
                <w:szCs w:val="22"/>
              </w:rPr>
            </w:pPr>
            <w:r w:rsidRPr="002C6510">
              <w:rPr>
                <w:sz w:val="22"/>
                <w:szCs w:val="22"/>
              </w:rPr>
              <w:t>287,43</w:t>
            </w:r>
          </w:p>
        </w:tc>
        <w:tc>
          <w:tcPr>
            <w:tcW w:w="934" w:type="dxa"/>
            <w:gridSpan w:val="2"/>
            <w:shd w:val="clear" w:color="auto" w:fill="auto"/>
          </w:tcPr>
          <w:p w14:paraId="236200A9" w14:textId="77777777" w:rsidR="002C6510" w:rsidRPr="002C6510" w:rsidRDefault="002C6510" w:rsidP="002C6510">
            <w:pPr>
              <w:jc w:val="center"/>
              <w:rPr>
                <w:sz w:val="22"/>
                <w:szCs w:val="22"/>
              </w:rPr>
            </w:pPr>
            <w:r w:rsidRPr="002C6510">
              <w:rPr>
                <w:sz w:val="22"/>
                <w:szCs w:val="22"/>
              </w:rPr>
              <w:t>273,05</w:t>
            </w:r>
          </w:p>
        </w:tc>
        <w:tc>
          <w:tcPr>
            <w:tcW w:w="1134" w:type="dxa"/>
          </w:tcPr>
          <w:p w14:paraId="01C00886" w14:textId="77777777" w:rsidR="002C6510" w:rsidRPr="002C6510" w:rsidRDefault="002C6510" w:rsidP="002C6510">
            <w:pPr>
              <w:jc w:val="center"/>
              <w:rPr>
                <w:sz w:val="22"/>
                <w:szCs w:val="22"/>
              </w:rPr>
            </w:pPr>
            <w:r w:rsidRPr="002C6510">
              <w:rPr>
                <w:sz w:val="22"/>
                <w:szCs w:val="22"/>
              </w:rPr>
              <w:t>26,80</w:t>
            </w:r>
          </w:p>
        </w:tc>
        <w:tc>
          <w:tcPr>
            <w:tcW w:w="1134" w:type="dxa"/>
            <w:vAlign w:val="center"/>
          </w:tcPr>
          <w:p w14:paraId="3F13A7D7" w14:textId="77777777" w:rsidR="002C6510" w:rsidRPr="002C6510" w:rsidRDefault="002C6510" w:rsidP="002C6510">
            <w:pPr>
              <w:jc w:val="center"/>
              <w:rPr>
                <w:sz w:val="22"/>
                <w:szCs w:val="22"/>
              </w:rPr>
            </w:pPr>
            <w:r w:rsidRPr="002C6510">
              <w:rPr>
                <w:sz w:val="22"/>
                <w:szCs w:val="22"/>
              </w:rPr>
              <w:t>4 493,69</w:t>
            </w:r>
          </w:p>
        </w:tc>
        <w:tc>
          <w:tcPr>
            <w:tcW w:w="1276" w:type="dxa"/>
            <w:vAlign w:val="center"/>
          </w:tcPr>
          <w:p w14:paraId="701AAE8F" w14:textId="77777777" w:rsidR="002C6510" w:rsidRPr="002C6510" w:rsidRDefault="002C6510" w:rsidP="002C6510">
            <w:pPr>
              <w:ind w:left="-95" w:right="-35"/>
              <w:jc w:val="center"/>
              <w:rPr>
                <w:sz w:val="22"/>
                <w:szCs w:val="22"/>
              </w:rPr>
            </w:pPr>
            <w:r w:rsidRPr="002C6510">
              <w:rPr>
                <w:sz w:val="22"/>
                <w:szCs w:val="22"/>
              </w:rPr>
              <w:t>х</w:t>
            </w:r>
          </w:p>
        </w:tc>
        <w:tc>
          <w:tcPr>
            <w:tcW w:w="1134" w:type="dxa"/>
            <w:vAlign w:val="center"/>
          </w:tcPr>
          <w:p w14:paraId="4AA7916B" w14:textId="77777777" w:rsidR="002C6510" w:rsidRPr="002C6510" w:rsidRDefault="002C6510" w:rsidP="002C6510">
            <w:pPr>
              <w:ind w:left="-95" w:right="-35"/>
              <w:jc w:val="center"/>
              <w:rPr>
                <w:sz w:val="22"/>
                <w:szCs w:val="22"/>
              </w:rPr>
            </w:pPr>
            <w:r w:rsidRPr="002C6510">
              <w:rPr>
                <w:sz w:val="22"/>
                <w:szCs w:val="22"/>
              </w:rPr>
              <w:t>х</w:t>
            </w:r>
          </w:p>
        </w:tc>
      </w:tr>
      <w:tr w:rsidR="002C6510" w:rsidRPr="002C6510" w14:paraId="0512227E" w14:textId="77777777" w:rsidTr="00897F40">
        <w:trPr>
          <w:trHeight w:val="281"/>
        </w:trPr>
        <w:tc>
          <w:tcPr>
            <w:tcW w:w="1581" w:type="dxa"/>
            <w:vMerge/>
            <w:vAlign w:val="center"/>
          </w:tcPr>
          <w:p w14:paraId="42FDB1B3" w14:textId="77777777" w:rsidR="002C6510" w:rsidRPr="002C6510" w:rsidRDefault="002C6510" w:rsidP="002C6510">
            <w:pPr>
              <w:rPr>
                <w:color w:val="FF0000"/>
                <w:sz w:val="22"/>
                <w:szCs w:val="22"/>
              </w:rPr>
            </w:pPr>
          </w:p>
        </w:tc>
        <w:tc>
          <w:tcPr>
            <w:tcW w:w="1408" w:type="dxa"/>
            <w:vAlign w:val="center"/>
          </w:tcPr>
          <w:p w14:paraId="1996FF90" w14:textId="77777777" w:rsidR="002C6510" w:rsidRPr="002C6510" w:rsidRDefault="002C6510" w:rsidP="002C6510">
            <w:pPr>
              <w:rPr>
                <w:sz w:val="22"/>
                <w:szCs w:val="22"/>
              </w:rPr>
            </w:pPr>
            <w:r w:rsidRPr="002C6510">
              <w:rPr>
                <w:sz w:val="22"/>
                <w:szCs w:val="22"/>
              </w:rPr>
              <w:t>с 01.07.2025</w:t>
            </w:r>
          </w:p>
        </w:tc>
        <w:tc>
          <w:tcPr>
            <w:tcW w:w="932" w:type="dxa"/>
            <w:gridSpan w:val="2"/>
            <w:shd w:val="clear" w:color="auto" w:fill="auto"/>
          </w:tcPr>
          <w:p w14:paraId="50D7017E" w14:textId="77777777" w:rsidR="002C6510" w:rsidRPr="002C6510" w:rsidRDefault="002C6510" w:rsidP="002C6510">
            <w:pPr>
              <w:jc w:val="center"/>
              <w:rPr>
                <w:sz w:val="22"/>
                <w:szCs w:val="22"/>
              </w:rPr>
            </w:pPr>
            <w:r w:rsidRPr="002C6510">
              <w:rPr>
                <w:sz w:val="22"/>
                <w:szCs w:val="22"/>
              </w:rPr>
              <w:t>359,88</w:t>
            </w:r>
          </w:p>
        </w:tc>
        <w:tc>
          <w:tcPr>
            <w:tcW w:w="977" w:type="dxa"/>
            <w:gridSpan w:val="3"/>
            <w:shd w:val="clear" w:color="auto" w:fill="auto"/>
          </w:tcPr>
          <w:p w14:paraId="636111DE" w14:textId="77777777" w:rsidR="002C6510" w:rsidRPr="002C6510" w:rsidRDefault="002C6510" w:rsidP="002C6510">
            <w:pPr>
              <w:jc w:val="center"/>
              <w:rPr>
                <w:sz w:val="22"/>
                <w:szCs w:val="22"/>
              </w:rPr>
            </w:pPr>
            <w:r w:rsidRPr="002C6510">
              <w:rPr>
                <w:sz w:val="22"/>
                <w:szCs w:val="22"/>
              </w:rPr>
              <w:t>355,10</w:t>
            </w:r>
          </w:p>
        </w:tc>
        <w:tc>
          <w:tcPr>
            <w:tcW w:w="964" w:type="dxa"/>
            <w:gridSpan w:val="3"/>
            <w:shd w:val="clear" w:color="auto" w:fill="auto"/>
          </w:tcPr>
          <w:p w14:paraId="1DF75C59" w14:textId="77777777" w:rsidR="002C6510" w:rsidRPr="002C6510" w:rsidRDefault="002C6510" w:rsidP="002C6510">
            <w:pPr>
              <w:jc w:val="center"/>
              <w:rPr>
                <w:sz w:val="22"/>
                <w:szCs w:val="22"/>
              </w:rPr>
            </w:pPr>
            <w:r w:rsidRPr="002C6510">
              <w:rPr>
                <w:sz w:val="22"/>
                <w:szCs w:val="22"/>
              </w:rPr>
              <w:t>381,34</w:t>
            </w:r>
          </w:p>
        </w:tc>
        <w:tc>
          <w:tcPr>
            <w:tcW w:w="950" w:type="dxa"/>
            <w:shd w:val="clear" w:color="auto" w:fill="auto"/>
          </w:tcPr>
          <w:p w14:paraId="359E8EFC" w14:textId="77777777" w:rsidR="002C6510" w:rsidRPr="002C6510" w:rsidRDefault="002C6510" w:rsidP="002C6510">
            <w:pPr>
              <w:jc w:val="center"/>
              <w:rPr>
                <w:sz w:val="22"/>
                <w:szCs w:val="22"/>
              </w:rPr>
            </w:pPr>
            <w:r w:rsidRPr="002C6510">
              <w:rPr>
                <w:sz w:val="22"/>
                <w:szCs w:val="22"/>
              </w:rPr>
              <w:t>362,26</w:t>
            </w:r>
          </w:p>
        </w:tc>
        <w:tc>
          <w:tcPr>
            <w:tcW w:w="925" w:type="dxa"/>
            <w:gridSpan w:val="2"/>
            <w:shd w:val="clear" w:color="auto" w:fill="auto"/>
          </w:tcPr>
          <w:p w14:paraId="1EE02C6B" w14:textId="77777777" w:rsidR="002C6510" w:rsidRPr="002C6510" w:rsidRDefault="002C6510" w:rsidP="002C6510">
            <w:pPr>
              <w:jc w:val="center"/>
              <w:rPr>
                <w:sz w:val="22"/>
                <w:szCs w:val="22"/>
              </w:rPr>
            </w:pPr>
            <w:r w:rsidRPr="002C6510">
              <w:rPr>
                <w:sz w:val="22"/>
                <w:szCs w:val="22"/>
              </w:rPr>
              <w:t>299,90</w:t>
            </w:r>
          </w:p>
        </w:tc>
        <w:tc>
          <w:tcPr>
            <w:tcW w:w="922" w:type="dxa"/>
            <w:gridSpan w:val="2"/>
            <w:shd w:val="clear" w:color="auto" w:fill="auto"/>
          </w:tcPr>
          <w:p w14:paraId="1914DAAB" w14:textId="77777777" w:rsidR="002C6510" w:rsidRPr="002C6510" w:rsidRDefault="002C6510" w:rsidP="002C6510">
            <w:pPr>
              <w:jc w:val="center"/>
              <w:rPr>
                <w:sz w:val="22"/>
                <w:szCs w:val="22"/>
              </w:rPr>
            </w:pPr>
            <w:r w:rsidRPr="002C6510">
              <w:rPr>
                <w:sz w:val="22"/>
                <w:szCs w:val="22"/>
              </w:rPr>
              <w:t>295,92</w:t>
            </w:r>
          </w:p>
        </w:tc>
        <w:tc>
          <w:tcPr>
            <w:tcW w:w="924" w:type="dxa"/>
            <w:shd w:val="clear" w:color="auto" w:fill="auto"/>
          </w:tcPr>
          <w:p w14:paraId="501584C6" w14:textId="77777777" w:rsidR="002C6510" w:rsidRPr="002C6510" w:rsidRDefault="002C6510" w:rsidP="002C6510">
            <w:pPr>
              <w:jc w:val="center"/>
              <w:rPr>
                <w:sz w:val="22"/>
                <w:szCs w:val="22"/>
              </w:rPr>
            </w:pPr>
            <w:r w:rsidRPr="002C6510">
              <w:rPr>
                <w:sz w:val="22"/>
                <w:szCs w:val="22"/>
              </w:rPr>
              <w:t>317,78</w:t>
            </w:r>
          </w:p>
        </w:tc>
        <w:tc>
          <w:tcPr>
            <w:tcW w:w="934" w:type="dxa"/>
            <w:gridSpan w:val="2"/>
            <w:shd w:val="clear" w:color="auto" w:fill="auto"/>
          </w:tcPr>
          <w:p w14:paraId="649371AD" w14:textId="77777777" w:rsidR="002C6510" w:rsidRPr="002C6510" w:rsidRDefault="002C6510" w:rsidP="002C6510">
            <w:pPr>
              <w:jc w:val="center"/>
              <w:rPr>
                <w:sz w:val="22"/>
                <w:szCs w:val="22"/>
              </w:rPr>
            </w:pPr>
            <w:r w:rsidRPr="002C6510">
              <w:rPr>
                <w:sz w:val="22"/>
                <w:szCs w:val="22"/>
              </w:rPr>
              <w:t>301,88</w:t>
            </w:r>
          </w:p>
        </w:tc>
        <w:tc>
          <w:tcPr>
            <w:tcW w:w="1134" w:type="dxa"/>
          </w:tcPr>
          <w:p w14:paraId="077CDA36" w14:textId="77777777" w:rsidR="002C6510" w:rsidRPr="002C6510" w:rsidRDefault="002C6510" w:rsidP="002C6510">
            <w:pPr>
              <w:jc w:val="center"/>
              <w:rPr>
                <w:sz w:val="22"/>
                <w:szCs w:val="22"/>
              </w:rPr>
            </w:pPr>
            <w:r w:rsidRPr="002C6510">
              <w:rPr>
                <w:sz w:val="22"/>
                <w:szCs w:val="22"/>
              </w:rPr>
              <w:t>29,63</w:t>
            </w:r>
          </w:p>
        </w:tc>
        <w:tc>
          <w:tcPr>
            <w:tcW w:w="1134" w:type="dxa"/>
            <w:vAlign w:val="center"/>
          </w:tcPr>
          <w:p w14:paraId="5BCBED5B" w14:textId="77777777" w:rsidR="002C6510" w:rsidRPr="002C6510" w:rsidRDefault="002C6510" w:rsidP="002C6510">
            <w:pPr>
              <w:jc w:val="center"/>
              <w:rPr>
                <w:sz w:val="22"/>
                <w:szCs w:val="22"/>
              </w:rPr>
            </w:pPr>
            <w:r w:rsidRPr="002C6510">
              <w:rPr>
                <w:sz w:val="22"/>
                <w:szCs w:val="22"/>
              </w:rPr>
              <w:t>4 968,14</w:t>
            </w:r>
          </w:p>
        </w:tc>
        <w:tc>
          <w:tcPr>
            <w:tcW w:w="1276" w:type="dxa"/>
            <w:vAlign w:val="center"/>
          </w:tcPr>
          <w:p w14:paraId="395DAE8D" w14:textId="77777777" w:rsidR="002C6510" w:rsidRPr="002C6510" w:rsidRDefault="002C6510" w:rsidP="002C6510">
            <w:pPr>
              <w:ind w:left="-95" w:right="-35"/>
              <w:jc w:val="center"/>
              <w:rPr>
                <w:sz w:val="22"/>
                <w:szCs w:val="22"/>
              </w:rPr>
            </w:pPr>
            <w:r w:rsidRPr="002C6510">
              <w:rPr>
                <w:sz w:val="22"/>
                <w:szCs w:val="22"/>
              </w:rPr>
              <w:t>х</w:t>
            </w:r>
          </w:p>
        </w:tc>
        <w:tc>
          <w:tcPr>
            <w:tcW w:w="1134" w:type="dxa"/>
            <w:vAlign w:val="center"/>
          </w:tcPr>
          <w:p w14:paraId="59FE1FAD" w14:textId="77777777" w:rsidR="002C6510" w:rsidRPr="002C6510" w:rsidRDefault="002C6510" w:rsidP="002C6510">
            <w:pPr>
              <w:ind w:left="-95" w:right="-35"/>
              <w:jc w:val="center"/>
              <w:rPr>
                <w:sz w:val="22"/>
                <w:szCs w:val="22"/>
              </w:rPr>
            </w:pPr>
            <w:r w:rsidRPr="002C6510">
              <w:rPr>
                <w:sz w:val="22"/>
                <w:szCs w:val="22"/>
              </w:rPr>
              <w:t>х</w:t>
            </w:r>
          </w:p>
        </w:tc>
      </w:tr>
      <w:tr w:rsidR="002C6510" w:rsidRPr="002C6510" w14:paraId="730BD9EE" w14:textId="77777777" w:rsidTr="00897F40">
        <w:trPr>
          <w:trHeight w:val="281"/>
        </w:trPr>
        <w:tc>
          <w:tcPr>
            <w:tcW w:w="1581" w:type="dxa"/>
            <w:vMerge/>
            <w:vAlign w:val="center"/>
          </w:tcPr>
          <w:p w14:paraId="23C1EBCE" w14:textId="77777777" w:rsidR="002C6510" w:rsidRPr="002C6510" w:rsidRDefault="002C6510" w:rsidP="002C6510">
            <w:pPr>
              <w:rPr>
                <w:color w:val="FF0000"/>
                <w:sz w:val="22"/>
                <w:szCs w:val="22"/>
              </w:rPr>
            </w:pPr>
          </w:p>
        </w:tc>
        <w:tc>
          <w:tcPr>
            <w:tcW w:w="1408" w:type="dxa"/>
            <w:vAlign w:val="center"/>
          </w:tcPr>
          <w:p w14:paraId="618001DE" w14:textId="77777777" w:rsidR="002C6510" w:rsidRPr="002C6510" w:rsidRDefault="002C6510" w:rsidP="002C6510">
            <w:pPr>
              <w:rPr>
                <w:sz w:val="22"/>
                <w:szCs w:val="22"/>
              </w:rPr>
            </w:pPr>
            <w:r w:rsidRPr="002C6510">
              <w:rPr>
                <w:sz w:val="22"/>
                <w:szCs w:val="22"/>
              </w:rPr>
              <w:t>с 01.01.2026</w:t>
            </w:r>
          </w:p>
        </w:tc>
        <w:tc>
          <w:tcPr>
            <w:tcW w:w="932" w:type="dxa"/>
            <w:gridSpan w:val="2"/>
            <w:shd w:val="clear" w:color="auto" w:fill="auto"/>
            <w:vAlign w:val="center"/>
          </w:tcPr>
          <w:p w14:paraId="06D49F28" w14:textId="77777777" w:rsidR="002C6510" w:rsidRPr="002C6510" w:rsidRDefault="002C6510" w:rsidP="002C6510">
            <w:pPr>
              <w:jc w:val="center"/>
              <w:rPr>
                <w:sz w:val="22"/>
                <w:szCs w:val="22"/>
              </w:rPr>
            </w:pPr>
            <w:r w:rsidRPr="002C6510">
              <w:rPr>
                <w:sz w:val="22"/>
                <w:szCs w:val="22"/>
              </w:rPr>
              <w:t>309,07</w:t>
            </w:r>
          </w:p>
        </w:tc>
        <w:tc>
          <w:tcPr>
            <w:tcW w:w="977" w:type="dxa"/>
            <w:gridSpan w:val="3"/>
            <w:shd w:val="clear" w:color="auto" w:fill="auto"/>
            <w:vAlign w:val="center"/>
          </w:tcPr>
          <w:p w14:paraId="25EA7E86" w14:textId="77777777" w:rsidR="002C6510" w:rsidRPr="002C6510" w:rsidRDefault="002C6510" w:rsidP="002C6510">
            <w:pPr>
              <w:jc w:val="center"/>
              <w:rPr>
                <w:sz w:val="22"/>
                <w:szCs w:val="22"/>
              </w:rPr>
            </w:pPr>
            <w:r w:rsidRPr="002C6510">
              <w:rPr>
                <w:sz w:val="22"/>
                <w:szCs w:val="22"/>
              </w:rPr>
              <w:t>304,96</w:t>
            </w:r>
          </w:p>
        </w:tc>
        <w:tc>
          <w:tcPr>
            <w:tcW w:w="964" w:type="dxa"/>
            <w:gridSpan w:val="3"/>
            <w:shd w:val="clear" w:color="auto" w:fill="auto"/>
            <w:vAlign w:val="center"/>
          </w:tcPr>
          <w:p w14:paraId="3004AEFA" w14:textId="77777777" w:rsidR="002C6510" w:rsidRPr="002C6510" w:rsidRDefault="002C6510" w:rsidP="002C6510">
            <w:pPr>
              <w:jc w:val="center"/>
              <w:rPr>
                <w:sz w:val="22"/>
                <w:szCs w:val="22"/>
              </w:rPr>
            </w:pPr>
            <w:r w:rsidRPr="002C6510">
              <w:rPr>
                <w:sz w:val="22"/>
                <w:szCs w:val="22"/>
              </w:rPr>
              <w:t>327,62</w:t>
            </w:r>
          </w:p>
        </w:tc>
        <w:tc>
          <w:tcPr>
            <w:tcW w:w="950" w:type="dxa"/>
            <w:shd w:val="clear" w:color="auto" w:fill="auto"/>
            <w:vAlign w:val="center"/>
          </w:tcPr>
          <w:p w14:paraId="3EB96D8F" w14:textId="77777777" w:rsidR="002C6510" w:rsidRPr="002C6510" w:rsidRDefault="002C6510" w:rsidP="002C6510">
            <w:pPr>
              <w:jc w:val="center"/>
              <w:rPr>
                <w:sz w:val="22"/>
                <w:szCs w:val="22"/>
              </w:rPr>
            </w:pPr>
            <w:r w:rsidRPr="002C6510">
              <w:rPr>
                <w:sz w:val="22"/>
                <w:szCs w:val="22"/>
              </w:rPr>
              <w:t>311,14</w:t>
            </w:r>
          </w:p>
        </w:tc>
        <w:tc>
          <w:tcPr>
            <w:tcW w:w="925" w:type="dxa"/>
            <w:gridSpan w:val="2"/>
            <w:shd w:val="clear" w:color="auto" w:fill="auto"/>
            <w:vAlign w:val="center"/>
          </w:tcPr>
          <w:p w14:paraId="6AACDE63" w14:textId="77777777" w:rsidR="002C6510" w:rsidRPr="002C6510" w:rsidRDefault="002C6510" w:rsidP="002C6510">
            <w:pPr>
              <w:jc w:val="center"/>
              <w:rPr>
                <w:sz w:val="22"/>
                <w:szCs w:val="22"/>
              </w:rPr>
            </w:pPr>
            <w:r w:rsidRPr="002C6510">
              <w:rPr>
                <w:sz w:val="22"/>
                <w:szCs w:val="22"/>
              </w:rPr>
              <w:t>257,56</w:t>
            </w:r>
          </w:p>
        </w:tc>
        <w:tc>
          <w:tcPr>
            <w:tcW w:w="922" w:type="dxa"/>
            <w:gridSpan w:val="2"/>
            <w:shd w:val="clear" w:color="auto" w:fill="auto"/>
            <w:vAlign w:val="center"/>
          </w:tcPr>
          <w:p w14:paraId="04DC7B32" w14:textId="77777777" w:rsidR="002C6510" w:rsidRPr="002C6510" w:rsidRDefault="002C6510" w:rsidP="002C6510">
            <w:pPr>
              <w:jc w:val="center"/>
              <w:rPr>
                <w:sz w:val="22"/>
                <w:szCs w:val="22"/>
              </w:rPr>
            </w:pPr>
            <w:r w:rsidRPr="002C6510">
              <w:rPr>
                <w:sz w:val="22"/>
                <w:szCs w:val="22"/>
              </w:rPr>
              <w:t>254,13</w:t>
            </w:r>
          </w:p>
        </w:tc>
        <w:tc>
          <w:tcPr>
            <w:tcW w:w="924" w:type="dxa"/>
            <w:shd w:val="clear" w:color="auto" w:fill="auto"/>
            <w:vAlign w:val="center"/>
          </w:tcPr>
          <w:p w14:paraId="196EF0FA" w14:textId="77777777" w:rsidR="002C6510" w:rsidRPr="002C6510" w:rsidRDefault="002C6510" w:rsidP="002C6510">
            <w:pPr>
              <w:jc w:val="center"/>
              <w:rPr>
                <w:sz w:val="22"/>
                <w:szCs w:val="22"/>
              </w:rPr>
            </w:pPr>
            <w:r w:rsidRPr="002C6510">
              <w:rPr>
                <w:sz w:val="22"/>
                <w:szCs w:val="22"/>
              </w:rPr>
              <w:t>273,02</w:t>
            </w:r>
          </w:p>
        </w:tc>
        <w:tc>
          <w:tcPr>
            <w:tcW w:w="934" w:type="dxa"/>
            <w:gridSpan w:val="2"/>
            <w:shd w:val="clear" w:color="auto" w:fill="auto"/>
            <w:vAlign w:val="center"/>
          </w:tcPr>
          <w:p w14:paraId="501F690E" w14:textId="77777777" w:rsidR="002C6510" w:rsidRPr="002C6510" w:rsidRDefault="002C6510" w:rsidP="002C6510">
            <w:pPr>
              <w:jc w:val="center"/>
              <w:rPr>
                <w:sz w:val="22"/>
                <w:szCs w:val="22"/>
              </w:rPr>
            </w:pPr>
            <w:r w:rsidRPr="002C6510">
              <w:rPr>
                <w:sz w:val="22"/>
                <w:szCs w:val="22"/>
              </w:rPr>
              <w:t>259,28</w:t>
            </w:r>
          </w:p>
        </w:tc>
        <w:tc>
          <w:tcPr>
            <w:tcW w:w="1134" w:type="dxa"/>
            <w:vAlign w:val="center"/>
          </w:tcPr>
          <w:p w14:paraId="600E2DCD" w14:textId="77777777" w:rsidR="002C6510" w:rsidRPr="002C6510" w:rsidRDefault="002C6510" w:rsidP="002C6510">
            <w:pPr>
              <w:jc w:val="center"/>
              <w:rPr>
                <w:sz w:val="22"/>
                <w:szCs w:val="22"/>
              </w:rPr>
            </w:pPr>
            <w:r w:rsidRPr="002C6510">
              <w:rPr>
                <w:sz w:val="22"/>
                <w:szCs w:val="22"/>
              </w:rPr>
              <w:t>24,05</w:t>
            </w:r>
          </w:p>
        </w:tc>
        <w:tc>
          <w:tcPr>
            <w:tcW w:w="1134" w:type="dxa"/>
            <w:vAlign w:val="center"/>
          </w:tcPr>
          <w:p w14:paraId="1B000B02" w14:textId="77777777" w:rsidR="002C6510" w:rsidRPr="002C6510" w:rsidRDefault="002C6510" w:rsidP="002C6510">
            <w:pPr>
              <w:ind w:right="-2"/>
              <w:jc w:val="center"/>
              <w:rPr>
                <w:sz w:val="22"/>
                <w:szCs w:val="22"/>
              </w:rPr>
            </w:pPr>
            <w:r w:rsidRPr="002C6510">
              <w:rPr>
                <w:sz w:val="22"/>
                <w:szCs w:val="22"/>
              </w:rPr>
              <w:t>4 292,55</w:t>
            </w:r>
          </w:p>
        </w:tc>
        <w:tc>
          <w:tcPr>
            <w:tcW w:w="1276" w:type="dxa"/>
            <w:vAlign w:val="center"/>
          </w:tcPr>
          <w:p w14:paraId="6BB31707" w14:textId="77777777" w:rsidR="002C6510" w:rsidRPr="002C6510" w:rsidRDefault="002C6510" w:rsidP="002C6510">
            <w:pPr>
              <w:ind w:left="-95" w:right="-35"/>
              <w:jc w:val="center"/>
              <w:rPr>
                <w:sz w:val="22"/>
                <w:szCs w:val="22"/>
              </w:rPr>
            </w:pPr>
            <w:r w:rsidRPr="002C6510">
              <w:rPr>
                <w:sz w:val="22"/>
                <w:szCs w:val="22"/>
              </w:rPr>
              <w:t>х</w:t>
            </w:r>
          </w:p>
        </w:tc>
        <w:tc>
          <w:tcPr>
            <w:tcW w:w="1134" w:type="dxa"/>
            <w:vAlign w:val="center"/>
          </w:tcPr>
          <w:p w14:paraId="50875670" w14:textId="77777777" w:rsidR="002C6510" w:rsidRPr="002C6510" w:rsidRDefault="002C6510" w:rsidP="002C6510">
            <w:pPr>
              <w:ind w:left="-95" w:right="-35"/>
              <w:jc w:val="center"/>
              <w:rPr>
                <w:sz w:val="22"/>
                <w:szCs w:val="22"/>
              </w:rPr>
            </w:pPr>
            <w:r w:rsidRPr="002C6510">
              <w:rPr>
                <w:sz w:val="22"/>
                <w:szCs w:val="22"/>
              </w:rPr>
              <w:t>х</w:t>
            </w:r>
          </w:p>
        </w:tc>
      </w:tr>
      <w:tr w:rsidR="002C6510" w:rsidRPr="002C6510" w14:paraId="74489A04" w14:textId="77777777" w:rsidTr="00897F40">
        <w:trPr>
          <w:trHeight w:val="281"/>
        </w:trPr>
        <w:tc>
          <w:tcPr>
            <w:tcW w:w="1581" w:type="dxa"/>
            <w:vMerge/>
            <w:vAlign w:val="center"/>
          </w:tcPr>
          <w:p w14:paraId="28B47819" w14:textId="77777777" w:rsidR="002C6510" w:rsidRPr="002C6510" w:rsidRDefault="002C6510" w:rsidP="002C6510">
            <w:pPr>
              <w:rPr>
                <w:color w:val="FF0000"/>
                <w:sz w:val="22"/>
                <w:szCs w:val="22"/>
              </w:rPr>
            </w:pPr>
          </w:p>
        </w:tc>
        <w:tc>
          <w:tcPr>
            <w:tcW w:w="1408" w:type="dxa"/>
            <w:vAlign w:val="center"/>
          </w:tcPr>
          <w:p w14:paraId="2E701BA5" w14:textId="77777777" w:rsidR="002C6510" w:rsidRPr="002C6510" w:rsidRDefault="002C6510" w:rsidP="002C6510">
            <w:pPr>
              <w:tabs>
                <w:tab w:val="left" w:pos="3052"/>
              </w:tabs>
              <w:ind w:hanging="108"/>
              <w:jc w:val="center"/>
              <w:rPr>
                <w:sz w:val="22"/>
                <w:szCs w:val="22"/>
              </w:rPr>
            </w:pPr>
            <w:r w:rsidRPr="002C6510">
              <w:rPr>
                <w:sz w:val="22"/>
                <w:szCs w:val="22"/>
              </w:rPr>
              <w:t>с 01.07.2026</w:t>
            </w:r>
          </w:p>
        </w:tc>
        <w:tc>
          <w:tcPr>
            <w:tcW w:w="932" w:type="dxa"/>
            <w:gridSpan w:val="2"/>
            <w:shd w:val="clear" w:color="auto" w:fill="auto"/>
            <w:vAlign w:val="center"/>
          </w:tcPr>
          <w:p w14:paraId="1DE14423" w14:textId="77777777" w:rsidR="002C6510" w:rsidRPr="002C6510" w:rsidRDefault="002C6510" w:rsidP="002C6510">
            <w:pPr>
              <w:jc w:val="center"/>
              <w:rPr>
                <w:sz w:val="22"/>
                <w:szCs w:val="22"/>
              </w:rPr>
            </w:pPr>
            <w:r w:rsidRPr="002C6510">
              <w:rPr>
                <w:sz w:val="22"/>
                <w:szCs w:val="22"/>
              </w:rPr>
              <w:t>321,44</w:t>
            </w:r>
          </w:p>
        </w:tc>
        <w:tc>
          <w:tcPr>
            <w:tcW w:w="977" w:type="dxa"/>
            <w:gridSpan w:val="3"/>
            <w:shd w:val="clear" w:color="auto" w:fill="auto"/>
            <w:vAlign w:val="center"/>
          </w:tcPr>
          <w:p w14:paraId="65FFB938" w14:textId="77777777" w:rsidR="002C6510" w:rsidRPr="002C6510" w:rsidRDefault="002C6510" w:rsidP="002C6510">
            <w:pPr>
              <w:jc w:val="center"/>
              <w:rPr>
                <w:sz w:val="22"/>
                <w:szCs w:val="22"/>
              </w:rPr>
            </w:pPr>
            <w:r w:rsidRPr="002C6510">
              <w:rPr>
                <w:sz w:val="22"/>
                <w:szCs w:val="22"/>
              </w:rPr>
              <w:t>317,15</w:t>
            </w:r>
          </w:p>
        </w:tc>
        <w:tc>
          <w:tcPr>
            <w:tcW w:w="964" w:type="dxa"/>
            <w:gridSpan w:val="3"/>
            <w:shd w:val="clear" w:color="auto" w:fill="auto"/>
            <w:vAlign w:val="center"/>
          </w:tcPr>
          <w:p w14:paraId="1E7196A0" w14:textId="77777777" w:rsidR="002C6510" w:rsidRPr="002C6510" w:rsidRDefault="002C6510" w:rsidP="002C6510">
            <w:pPr>
              <w:jc w:val="center"/>
              <w:rPr>
                <w:sz w:val="22"/>
                <w:szCs w:val="22"/>
              </w:rPr>
            </w:pPr>
            <w:r w:rsidRPr="002C6510">
              <w:rPr>
                <w:sz w:val="22"/>
                <w:szCs w:val="22"/>
              </w:rPr>
              <w:t>340,73</w:t>
            </w:r>
          </w:p>
        </w:tc>
        <w:tc>
          <w:tcPr>
            <w:tcW w:w="950" w:type="dxa"/>
            <w:shd w:val="clear" w:color="auto" w:fill="auto"/>
            <w:vAlign w:val="center"/>
          </w:tcPr>
          <w:p w14:paraId="06AC4694" w14:textId="77777777" w:rsidR="002C6510" w:rsidRPr="002C6510" w:rsidRDefault="002C6510" w:rsidP="002C6510">
            <w:pPr>
              <w:jc w:val="center"/>
              <w:rPr>
                <w:sz w:val="22"/>
                <w:szCs w:val="22"/>
              </w:rPr>
            </w:pPr>
            <w:r w:rsidRPr="002C6510">
              <w:rPr>
                <w:sz w:val="22"/>
                <w:szCs w:val="22"/>
              </w:rPr>
              <w:t>323,58</w:t>
            </w:r>
          </w:p>
        </w:tc>
        <w:tc>
          <w:tcPr>
            <w:tcW w:w="925" w:type="dxa"/>
            <w:gridSpan w:val="2"/>
            <w:shd w:val="clear" w:color="auto" w:fill="auto"/>
            <w:vAlign w:val="center"/>
          </w:tcPr>
          <w:p w14:paraId="1A1C5610" w14:textId="77777777" w:rsidR="002C6510" w:rsidRPr="002C6510" w:rsidRDefault="002C6510" w:rsidP="002C6510">
            <w:pPr>
              <w:jc w:val="center"/>
              <w:rPr>
                <w:sz w:val="22"/>
                <w:szCs w:val="22"/>
              </w:rPr>
            </w:pPr>
            <w:r w:rsidRPr="002C6510">
              <w:rPr>
                <w:sz w:val="22"/>
                <w:szCs w:val="22"/>
              </w:rPr>
              <w:t>267,87</w:t>
            </w:r>
          </w:p>
        </w:tc>
        <w:tc>
          <w:tcPr>
            <w:tcW w:w="922" w:type="dxa"/>
            <w:gridSpan w:val="2"/>
            <w:shd w:val="clear" w:color="auto" w:fill="auto"/>
            <w:vAlign w:val="center"/>
          </w:tcPr>
          <w:p w14:paraId="4C1E636D" w14:textId="77777777" w:rsidR="002C6510" w:rsidRPr="002C6510" w:rsidRDefault="002C6510" w:rsidP="002C6510">
            <w:pPr>
              <w:jc w:val="center"/>
              <w:rPr>
                <w:sz w:val="22"/>
                <w:szCs w:val="22"/>
              </w:rPr>
            </w:pPr>
            <w:r w:rsidRPr="002C6510">
              <w:rPr>
                <w:sz w:val="22"/>
                <w:szCs w:val="22"/>
              </w:rPr>
              <w:t>264,29</w:t>
            </w:r>
          </w:p>
        </w:tc>
        <w:tc>
          <w:tcPr>
            <w:tcW w:w="924" w:type="dxa"/>
            <w:shd w:val="clear" w:color="auto" w:fill="auto"/>
            <w:vAlign w:val="center"/>
          </w:tcPr>
          <w:p w14:paraId="44D92E9B" w14:textId="77777777" w:rsidR="002C6510" w:rsidRPr="002C6510" w:rsidRDefault="002C6510" w:rsidP="002C6510">
            <w:pPr>
              <w:jc w:val="center"/>
              <w:rPr>
                <w:sz w:val="22"/>
                <w:szCs w:val="22"/>
              </w:rPr>
            </w:pPr>
            <w:r w:rsidRPr="002C6510">
              <w:rPr>
                <w:sz w:val="22"/>
                <w:szCs w:val="22"/>
              </w:rPr>
              <w:t>283,94</w:t>
            </w:r>
          </w:p>
        </w:tc>
        <w:tc>
          <w:tcPr>
            <w:tcW w:w="934" w:type="dxa"/>
            <w:gridSpan w:val="2"/>
            <w:shd w:val="clear" w:color="auto" w:fill="auto"/>
            <w:vAlign w:val="center"/>
          </w:tcPr>
          <w:p w14:paraId="5ADDBA43" w14:textId="77777777" w:rsidR="002C6510" w:rsidRPr="002C6510" w:rsidRDefault="002C6510" w:rsidP="002C6510">
            <w:pPr>
              <w:jc w:val="center"/>
              <w:rPr>
                <w:sz w:val="22"/>
                <w:szCs w:val="22"/>
              </w:rPr>
            </w:pPr>
            <w:r w:rsidRPr="002C6510">
              <w:rPr>
                <w:sz w:val="22"/>
                <w:szCs w:val="22"/>
              </w:rPr>
              <w:t>269,65</w:t>
            </w:r>
          </w:p>
        </w:tc>
        <w:tc>
          <w:tcPr>
            <w:tcW w:w="1134" w:type="dxa"/>
          </w:tcPr>
          <w:p w14:paraId="073F80E6" w14:textId="77777777" w:rsidR="002C6510" w:rsidRPr="002C6510" w:rsidRDefault="002C6510" w:rsidP="002C6510">
            <w:pPr>
              <w:jc w:val="center"/>
              <w:rPr>
                <w:sz w:val="22"/>
                <w:szCs w:val="22"/>
              </w:rPr>
            </w:pPr>
            <w:r w:rsidRPr="002C6510">
              <w:rPr>
                <w:sz w:val="22"/>
                <w:szCs w:val="22"/>
              </w:rPr>
              <w:t>25,01</w:t>
            </w:r>
          </w:p>
        </w:tc>
        <w:tc>
          <w:tcPr>
            <w:tcW w:w="1134" w:type="dxa"/>
          </w:tcPr>
          <w:p w14:paraId="2A40A1E4" w14:textId="77777777" w:rsidR="002C6510" w:rsidRPr="002C6510" w:rsidRDefault="002C6510" w:rsidP="002C6510">
            <w:pPr>
              <w:ind w:right="-2"/>
              <w:jc w:val="center"/>
              <w:rPr>
                <w:sz w:val="22"/>
                <w:szCs w:val="22"/>
              </w:rPr>
            </w:pPr>
            <w:r w:rsidRPr="002C6510">
              <w:rPr>
                <w:sz w:val="22"/>
                <w:szCs w:val="22"/>
              </w:rPr>
              <w:t>4464,25</w:t>
            </w:r>
          </w:p>
        </w:tc>
        <w:tc>
          <w:tcPr>
            <w:tcW w:w="1276" w:type="dxa"/>
            <w:vAlign w:val="center"/>
          </w:tcPr>
          <w:p w14:paraId="0C8F735C" w14:textId="77777777" w:rsidR="002C6510" w:rsidRPr="002C6510" w:rsidRDefault="002C6510" w:rsidP="002C6510">
            <w:pPr>
              <w:ind w:left="-95" w:right="-35"/>
              <w:jc w:val="center"/>
              <w:rPr>
                <w:sz w:val="22"/>
                <w:szCs w:val="22"/>
              </w:rPr>
            </w:pPr>
            <w:r w:rsidRPr="002C6510">
              <w:rPr>
                <w:sz w:val="22"/>
                <w:szCs w:val="22"/>
              </w:rPr>
              <w:t>х</w:t>
            </w:r>
          </w:p>
        </w:tc>
        <w:tc>
          <w:tcPr>
            <w:tcW w:w="1134" w:type="dxa"/>
            <w:vAlign w:val="center"/>
          </w:tcPr>
          <w:p w14:paraId="7649477E" w14:textId="77777777" w:rsidR="002C6510" w:rsidRPr="002C6510" w:rsidRDefault="002C6510" w:rsidP="002C6510">
            <w:pPr>
              <w:ind w:left="-95" w:right="-35"/>
              <w:jc w:val="center"/>
              <w:rPr>
                <w:sz w:val="22"/>
                <w:szCs w:val="22"/>
              </w:rPr>
            </w:pPr>
            <w:r w:rsidRPr="002C6510">
              <w:rPr>
                <w:sz w:val="22"/>
                <w:szCs w:val="22"/>
              </w:rPr>
              <w:t>х</w:t>
            </w:r>
          </w:p>
        </w:tc>
      </w:tr>
      <w:tr w:rsidR="002C6510" w:rsidRPr="002C6510" w14:paraId="4700253F" w14:textId="77777777" w:rsidTr="00897F40">
        <w:trPr>
          <w:trHeight w:val="281"/>
        </w:trPr>
        <w:tc>
          <w:tcPr>
            <w:tcW w:w="1581" w:type="dxa"/>
            <w:vMerge/>
            <w:vAlign w:val="center"/>
          </w:tcPr>
          <w:p w14:paraId="2049855D" w14:textId="77777777" w:rsidR="002C6510" w:rsidRPr="002C6510" w:rsidRDefault="002C6510" w:rsidP="002C6510">
            <w:pPr>
              <w:rPr>
                <w:color w:val="FF0000"/>
                <w:sz w:val="22"/>
                <w:szCs w:val="22"/>
              </w:rPr>
            </w:pPr>
          </w:p>
        </w:tc>
        <w:tc>
          <w:tcPr>
            <w:tcW w:w="1408" w:type="dxa"/>
            <w:vAlign w:val="center"/>
          </w:tcPr>
          <w:p w14:paraId="3F8E08A4" w14:textId="77777777" w:rsidR="002C6510" w:rsidRPr="002C6510" w:rsidRDefault="002C6510" w:rsidP="002C6510">
            <w:pPr>
              <w:tabs>
                <w:tab w:val="left" w:pos="3052"/>
              </w:tabs>
              <w:ind w:hanging="108"/>
              <w:jc w:val="center"/>
              <w:rPr>
                <w:sz w:val="22"/>
                <w:szCs w:val="22"/>
              </w:rPr>
            </w:pPr>
            <w:r w:rsidRPr="002C6510">
              <w:rPr>
                <w:sz w:val="22"/>
                <w:szCs w:val="22"/>
              </w:rPr>
              <w:t>с 01.01.2027</w:t>
            </w:r>
          </w:p>
        </w:tc>
        <w:tc>
          <w:tcPr>
            <w:tcW w:w="932" w:type="dxa"/>
            <w:gridSpan w:val="2"/>
          </w:tcPr>
          <w:p w14:paraId="46EE5CD6" w14:textId="77777777" w:rsidR="002C6510" w:rsidRPr="002C6510" w:rsidRDefault="002C6510" w:rsidP="002C6510">
            <w:pPr>
              <w:jc w:val="center"/>
              <w:rPr>
                <w:sz w:val="22"/>
                <w:szCs w:val="22"/>
              </w:rPr>
            </w:pPr>
            <w:r w:rsidRPr="002C6510">
              <w:rPr>
                <w:sz w:val="22"/>
                <w:szCs w:val="22"/>
              </w:rPr>
              <w:t>321,44</w:t>
            </w:r>
          </w:p>
        </w:tc>
        <w:tc>
          <w:tcPr>
            <w:tcW w:w="977" w:type="dxa"/>
            <w:gridSpan w:val="3"/>
          </w:tcPr>
          <w:p w14:paraId="416C4EBD" w14:textId="77777777" w:rsidR="002C6510" w:rsidRPr="002C6510" w:rsidRDefault="002C6510" w:rsidP="002C6510">
            <w:pPr>
              <w:jc w:val="center"/>
              <w:rPr>
                <w:sz w:val="22"/>
                <w:szCs w:val="22"/>
              </w:rPr>
            </w:pPr>
            <w:r w:rsidRPr="002C6510">
              <w:rPr>
                <w:sz w:val="22"/>
                <w:szCs w:val="22"/>
              </w:rPr>
              <w:t>317,15</w:t>
            </w:r>
          </w:p>
        </w:tc>
        <w:tc>
          <w:tcPr>
            <w:tcW w:w="964" w:type="dxa"/>
            <w:gridSpan w:val="3"/>
          </w:tcPr>
          <w:p w14:paraId="7315900F" w14:textId="77777777" w:rsidR="002C6510" w:rsidRPr="002C6510" w:rsidRDefault="002C6510" w:rsidP="002C6510">
            <w:pPr>
              <w:jc w:val="center"/>
              <w:rPr>
                <w:sz w:val="22"/>
                <w:szCs w:val="22"/>
              </w:rPr>
            </w:pPr>
            <w:r w:rsidRPr="002C6510">
              <w:rPr>
                <w:sz w:val="22"/>
                <w:szCs w:val="22"/>
              </w:rPr>
              <w:t>340,73</w:t>
            </w:r>
          </w:p>
        </w:tc>
        <w:tc>
          <w:tcPr>
            <w:tcW w:w="950" w:type="dxa"/>
          </w:tcPr>
          <w:p w14:paraId="1D4482C4" w14:textId="77777777" w:rsidR="002C6510" w:rsidRPr="002C6510" w:rsidRDefault="002C6510" w:rsidP="002C6510">
            <w:pPr>
              <w:jc w:val="center"/>
              <w:rPr>
                <w:sz w:val="22"/>
                <w:szCs w:val="22"/>
              </w:rPr>
            </w:pPr>
            <w:r w:rsidRPr="002C6510">
              <w:rPr>
                <w:sz w:val="22"/>
                <w:szCs w:val="22"/>
              </w:rPr>
              <w:t>323,58</w:t>
            </w:r>
          </w:p>
        </w:tc>
        <w:tc>
          <w:tcPr>
            <w:tcW w:w="925" w:type="dxa"/>
            <w:gridSpan w:val="2"/>
          </w:tcPr>
          <w:p w14:paraId="685961A8" w14:textId="77777777" w:rsidR="002C6510" w:rsidRPr="002C6510" w:rsidRDefault="002C6510" w:rsidP="002C6510">
            <w:pPr>
              <w:jc w:val="center"/>
              <w:rPr>
                <w:sz w:val="22"/>
                <w:szCs w:val="22"/>
              </w:rPr>
            </w:pPr>
            <w:r w:rsidRPr="002C6510">
              <w:rPr>
                <w:sz w:val="22"/>
                <w:szCs w:val="22"/>
              </w:rPr>
              <w:t>267,87</w:t>
            </w:r>
          </w:p>
        </w:tc>
        <w:tc>
          <w:tcPr>
            <w:tcW w:w="922" w:type="dxa"/>
            <w:gridSpan w:val="2"/>
          </w:tcPr>
          <w:p w14:paraId="48045CAC" w14:textId="77777777" w:rsidR="002C6510" w:rsidRPr="002C6510" w:rsidRDefault="002C6510" w:rsidP="002C6510">
            <w:pPr>
              <w:jc w:val="center"/>
              <w:rPr>
                <w:sz w:val="22"/>
                <w:szCs w:val="22"/>
              </w:rPr>
            </w:pPr>
            <w:r w:rsidRPr="002C6510">
              <w:rPr>
                <w:sz w:val="22"/>
                <w:szCs w:val="22"/>
              </w:rPr>
              <w:t>264,29</w:t>
            </w:r>
          </w:p>
        </w:tc>
        <w:tc>
          <w:tcPr>
            <w:tcW w:w="924" w:type="dxa"/>
          </w:tcPr>
          <w:p w14:paraId="6A6408E0" w14:textId="77777777" w:rsidR="002C6510" w:rsidRPr="002C6510" w:rsidRDefault="002C6510" w:rsidP="002C6510">
            <w:pPr>
              <w:jc w:val="center"/>
              <w:rPr>
                <w:sz w:val="22"/>
                <w:szCs w:val="22"/>
              </w:rPr>
            </w:pPr>
            <w:r w:rsidRPr="002C6510">
              <w:rPr>
                <w:sz w:val="22"/>
                <w:szCs w:val="22"/>
              </w:rPr>
              <w:t>283,94</w:t>
            </w:r>
          </w:p>
        </w:tc>
        <w:tc>
          <w:tcPr>
            <w:tcW w:w="934" w:type="dxa"/>
            <w:gridSpan w:val="2"/>
          </w:tcPr>
          <w:p w14:paraId="1AB563C7" w14:textId="77777777" w:rsidR="002C6510" w:rsidRPr="002C6510" w:rsidRDefault="002C6510" w:rsidP="002C6510">
            <w:pPr>
              <w:jc w:val="center"/>
              <w:rPr>
                <w:sz w:val="22"/>
                <w:szCs w:val="22"/>
              </w:rPr>
            </w:pPr>
            <w:r w:rsidRPr="002C6510">
              <w:rPr>
                <w:sz w:val="22"/>
                <w:szCs w:val="22"/>
              </w:rPr>
              <w:t>269,65</w:t>
            </w:r>
          </w:p>
        </w:tc>
        <w:tc>
          <w:tcPr>
            <w:tcW w:w="1134" w:type="dxa"/>
          </w:tcPr>
          <w:p w14:paraId="3BC17A12" w14:textId="77777777" w:rsidR="002C6510" w:rsidRPr="002C6510" w:rsidRDefault="002C6510" w:rsidP="002C6510">
            <w:pPr>
              <w:jc w:val="center"/>
              <w:rPr>
                <w:sz w:val="22"/>
                <w:szCs w:val="22"/>
              </w:rPr>
            </w:pPr>
            <w:r w:rsidRPr="002C6510">
              <w:rPr>
                <w:sz w:val="22"/>
                <w:szCs w:val="22"/>
              </w:rPr>
              <w:t>25,01</w:t>
            </w:r>
          </w:p>
        </w:tc>
        <w:tc>
          <w:tcPr>
            <w:tcW w:w="1134" w:type="dxa"/>
          </w:tcPr>
          <w:p w14:paraId="0874E7E6" w14:textId="77777777" w:rsidR="002C6510" w:rsidRPr="002C6510" w:rsidRDefault="002C6510" w:rsidP="002C6510">
            <w:pPr>
              <w:ind w:right="-2"/>
              <w:jc w:val="center"/>
              <w:rPr>
                <w:sz w:val="22"/>
                <w:szCs w:val="22"/>
              </w:rPr>
            </w:pPr>
            <w:r w:rsidRPr="002C6510">
              <w:rPr>
                <w:sz w:val="22"/>
                <w:szCs w:val="22"/>
              </w:rPr>
              <w:t>4464,25</w:t>
            </w:r>
          </w:p>
        </w:tc>
        <w:tc>
          <w:tcPr>
            <w:tcW w:w="1276" w:type="dxa"/>
            <w:vAlign w:val="center"/>
          </w:tcPr>
          <w:p w14:paraId="07F1107D" w14:textId="77777777" w:rsidR="002C6510" w:rsidRPr="002C6510" w:rsidRDefault="002C6510" w:rsidP="002C6510">
            <w:pPr>
              <w:ind w:left="-95" w:right="-35"/>
              <w:jc w:val="center"/>
              <w:rPr>
                <w:sz w:val="22"/>
                <w:szCs w:val="22"/>
              </w:rPr>
            </w:pPr>
            <w:r w:rsidRPr="002C6510">
              <w:rPr>
                <w:sz w:val="22"/>
                <w:szCs w:val="22"/>
              </w:rPr>
              <w:t>х</w:t>
            </w:r>
          </w:p>
        </w:tc>
        <w:tc>
          <w:tcPr>
            <w:tcW w:w="1134" w:type="dxa"/>
            <w:vAlign w:val="center"/>
          </w:tcPr>
          <w:p w14:paraId="46124C26" w14:textId="77777777" w:rsidR="002C6510" w:rsidRPr="002C6510" w:rsidRDefault="002C6510" w:rsidP="002C6510">
            <w:pPr>
              <w:ind w:left="-95" w:right="-35"/>
              <w:jc w:val="center"/>
              <w:rPr>
                <w:sz w:val="22"/>
                <w:szCs w:val="22"/>
              </w:rPr>
            </w:pPr>
            <w:r w:rsidRPr="002C6510">
              <w:rPr>
                <w:sz w:val="22"/>
                <w:szCs w:val="22"/>
              </w:rPr>
              <w:t>х</w:t>
            </w:r>
          </w:p>
        </w:tc>
      </w:tr>
      <w:tr w:rsidR="002C6510" w:rsidRPr="002C6510" w14:paraId="5CD73092" w14:textId="77777777" w:rsidTr="00897F40">
        <w:trPr>
          <w:trHeight w:val="281"/>
        </w:trPr>
        <w:tc>
          <w:tcPr>
            <w:tcW w:w="1581" w:type="dxa"/>
            <w:vMerge/>
            <w:vAlign w:val="center"/>
          </w:tcPr>
          <w:p w14:paraId="6BA1BAC0" w14:textId="77777777" w:rsidR="002C6510" w:rsidRPr="002C6510" w:rsidRDefault="002C6510" w:rsidP="002C6510">
            <w:pPr>
              <w:rPr>
                <w:color w:val="FF0000"/>
                <w:sz w:val="22"/>
                <w:szCs w:val="22"/>
              </w:rPr>
            </w:pPr>
          </w:p>
        </w:tc>
        <w:tc>
          <w:tcPr>
            <w:tcW w:w="1408" w:type="dxa"/>
            <w:vAlign w:val="center"/>
          </w:tcPr>
          <w:p w14:paraId="368641ED" w14:textId="77777777" w:rsidR="002C6510" w:rsidRPr="002C6510" w:rsidRDefault="002C6510" w:rsidP="002C6510">
            <w:pPr>
              <w:tabs>
                <w:tab w:val="left" w:pos="3052"/>
              </w:tabs>
              <w:ind w:hanging="108"/>
              <w:jc w:val="center"/>
              <w:rPr>
                <w:sz w:val="22"/>
                <w:szCs w:val="22"/>
              </w:rPr>
            </w:pPr>
            <w:r w:rsidRPr="002C6510">
              <w:rPr>
                <w:sz w:val="22"/>
                <w:szCs w:val="22"/>
              </w:rPr>
              <w:t>с 01.07.2027</w:t>
            </w:r>
          </w:p>
        </w:tc>
        <w:tc>
          <w:tcPr>
            <w:tcW w:w="932" w:type="dxa"/>
            <w:gridSpan w:val="2"/>
          </w:tcPr>
          <w:p w14:paraId="579BE368" w14:textId="77777777" w:rsidR="002C6510" w:rsidRPr="002C6510" w:rsidRDefault="002C6510" w:rsidP="002C6510">
            <w:pPr>
              <w:jc w:val="center"/>
              <w:rPr>
                <w:sz w:val="22"/>
                <w:szCs w:val="22"/>
              </w:rPr>
            </w:pPr>
            <w:r w:rsidRPr="002C6510">
              <w:rPr>
                <w:sz w:val="22"/>
                <w:szCs w:val="22"/>
              </w:rPr>
              <w:t>334,30</w:t>
            </w:r>
          </w:p>
        </w:tc>
        <w:tc>
          <w:tcPr>
            <w:tcW w:w="977" w:type="dxa"/>
            <w:gridSpan w:val="3"/>
          </w:tcPr>
          <w:p w14:paraId="12700379" w14:textId="77777777" w:rsidR="002C6510" w:rsidRPr="002C6510" w:rsidRDefault="002C6510" w:rsidP="002C6510">
            <w:pPr>
              <w:jc w:val="center"/>
              <w:rPr>
                <w:sz w:val="22"/>
                <w:szCs w:val="22"/>
              </w:rPr>
            </w:pPr>
            <w:r w:rsidRPr="002C6510">
              <w:rPr>
                <w:sz w:val="22"/>
                <w:szCs w:val="22"/>
              </w:rPr>
              <w:t>329,84</w:t>
            </w:r>
          </w:p>
        </w:tc>
        <w:tc>
          <w:tcPr>
            <w:tcW w:w="964" w:type="dxa"/>
            <w:gridSpan w:val="3"/>
          </w:tcPr>
          <w:p w14:paraId="6E41E1A4" w14:textId="77777777" w:rsidR="002C6510" w:rsidRPr="002C6510" w:rsidRDefault="002C6510" w:rsidP="002C6510">
            <w:pPr>
              <w:jc w:val="center"/>
              <w:rPr>
                <w:sz w:val="22"/>
                <w:szCs w:val="22"/>
              </w:rPr>
            </w:pPr>
            <w:r w:rsidRPr="002C6510">
              <w:rPr>
                <w:sz w:val="22"/>
                <w:szCs w:val="22"/>
              </w:rPr>
              <w:t>354,35</w:t>
            </w:r>
          </w:p>
        </w:tc>
        <w:tc>
          <w:tcPr>
            <w:tcW w:w="950" w:type="dxa"/>
          </w:tcPr>
          <w:p w14:paraId="707A429E" w14:textId="77777777" w:rsidR="002C6510" w:rsidRPr="002C6510" w:rsidRDefault="002C6510" w:rsidP="002C6510">
            <w:pPr>
              <w:jc w:val="center"/>
              <w:rPr>
                <w:sz w:val="22"/>
                <w:szCs w:val="22"/>
              </w:rPr>
            </w:pPr>
            <w:r w:rsidRPr="002C6510">
              <w:rPr>
                <w:sz w:val="22"/>
                <w:szCs w:val="22"/>
              </w:rPr>
              <w:t>336,53</w:t>
            </w:r>
          </w:p>
        </w:tc>
        <w:tc>
          <w:tcPr>
            <w:tcW w:w="925" w:type="dxa"/>
            <w:gridSpan w:val="2"/>
          </w:tcPr>
          <w:p w14:paraId="1D5A92EC" w14:textId="77777777" w:rsidR="002C6510" w:rsidRPr="002C6510" w:rsidRDefault="002C6510" w:rsidP="002C6510">
            <w:pPr>
              <w:jc w:val="center"/>
              <w:rPr>
                <w:sz w:val="22"/>
                <w:szCs w:val="22"/>
              </w:rPr>
            </w:pPr>
            <w:r w:rsidRPr="002C6510">
              <w:rPr>
                <w:sz w:val="22"/>
                <w:szCs w:val="22"/>
              </w:rPr>
              <w:t>278,58</w:t>
            </w:r>
          </w:p>
        </w:tc>
        <w:tc>
          <w:tcPr>
            <w:tcW w:w="922" w:type="dxa"/>
            <w:gridSpan w:val="2"/>
          </w:tcPr>
          <w:p w14:paraId="36C33463" w14:textId="77777777" w:rsidR="002C6510" w:rsidRPr="002C6510" w:rsidRDefault="002C6510" w:rsidP="002C6510">
            <w:pPr>
              <w:jc w:val="center"/>
              <w:rPr>
                <w:sz w:val="22"/>
                <w:szCs w:val="22"/>
              </w:rPr>
            </w:pPr>
            <w:r w:rsidRPr="002C6510">
              <w:rPr>
                <w:sz w:val="22"/>
                <w:szCs w:val="22"/>
              </w:rPr>
              <w:t>274,87</w:t>
            </w:r>
          </w:p>
        </w:tc>
        <w:tc>
          <w:tcPr>
            <w:tcW w:w="924" w:type="dxa"/>
          </w:tcPr>
          <w:p w14:paraId="79BD8CD5" w14:textId="77777777" w:rsidR="002C6510" w:rsidRPr="002C6510" w:rsidRDefault="002C6510" w:rsidP="002C6510">
            <w:pPr>
              <w:jc w:val="center"/>
              <w:rPr>
                <w:sz w:val="22"/>
                <w:szCs w:val="22"/>
              </w:rPr>
            </w:pPr>
            <w:r w:rsidRPr="002C6510">
              <w:rPr>
                <w:sz w:val="22"/>
                <w:szCs w:val="22"/>
              </w:rPr>
              <w:t>295,29</w:t>
            </w:r>
          </w:p>
        </w:tc>
        <w:tc>
          <w:tcPr>
            <w:tcW w:w="934" w:type="dxa"/>
            <w:gridSpan w:val="2"/>
          </w:tcPr>
          <w:p w14:paraId="77D0C388" w14:textId="77777777" w:rsidR="002C6510" w:rsidRPr="002C6510" w:rsidRDefault="002C6510" w:rsidP="002C6510">
            <w:pPr>
              <w:jc w:val="center"/>
              <w:rPr>
                <w:sz w:val="22"/>
                <w:szCs w:val="22"/>
              </w:rPr>
            </w:pPr>
            <w:r w:rsidRPr="002C6510">
              <w:rPr>
                <w:sz w:val="22"/>
                <w:szCs w:val="22"/>
              </w:rPr>
              <w:t>280,44</w:t>
            </w:r>
          </w:p>
        </w:tc>
        <w:tc>
          <w:tcPr>
            <w:tcW w:w="1134" w:type="dxa"/>
          </w:tcPr>
          <w:p w14:paraId="1EEA37DD" w14:textId="77777777" w:rsidR="002C6510" w:rsidRPr="002C6510" w:rsidRDefault="002C6510" w:rsidP="002C6510">
            <w:pPr>
              <w:jc w:val="center"/>
              <w:rPr>
                <w:sz w:val="22"/>
                <w:szCs w:val="22"/>
              </w:rPr>
            </w:pPr>
            <w:r w:rsidRPr="002C6510">
              <w:rPr>
                <w:sz w:val="22"/>
                <w:szCs w:val="22"/>
              </w:rPr>
              <w:t>26,01</w:t>
            </w:r>
          </w:p>
        </w:tc>
        <w:tc>
          <w:tcPr>
            <w:tcW w:w="1134" w:type="dxa"/>
          </w:tcPr>
          <w:p w14:paraId="1A6DCBB7" w14:textId="77777777" w:rsidR="002C6510" w:rsidRPr="002C6510" w:rsidRDefault="002C6510" w:rsidP="002C6510">
            <w:pPr>
              <w:ind w:right="-2"/>
              <w:jc w:val="center"/>
              <w:rPr>
                <w:sz w:val="22"/>
                <w:szCs w:val="22"/>
              </w:rPr>
            </w:pPr>
            <w:r w:rsidRPr="002C6510">
              <w:rPr>
                <w:sz w:val="22"/>
                <w:szCs w:val="22"/>
              </w:rPr>
              <w:t>4642,82</w:t>
            </w:r>
          </w:p>
        </w:tc>
        <w:tc>
          <w:tcPr>
            <w:tcW w:w="1276" w:type="dxa"/>
            <w:vAlign w:val="center"/>
          </w:tcPr>
          <w:p w14:paraId="012CE854" w14:textId="77777777" w:rsidR="002C6510" w:rsidRPr="002C6510" w:rsidRDefault="002C6510" w:rsidP="002C6510">
            <w:pPr>
              <w:ind w:left="-95" w:right="-35"/>
              <w:jc w:val="center"/>
              <w:rPr>
                <w:sz w:val="22"/>
                <w:szCs w:val="22"/>
              </w:rPr>
            </w:pPr>
            <w:r w:rsidRPr="002C6510">
              <w:rPr>
                <w:sz w:val="22"/>
                <w:szCs w:val="22"/>
              </w:rPr>
              <w:t>х</w:t>
            </w:r>
          </w:p>
        </w:tc>
        <w:tc>
          <w:tcPr>
            <w:tcW w:w="1134" w:type="dxa"/>
            <w:vAlign w:val="center"/>
          </w:tcPr>
          <w:p w14:paraId="32D97E83" w14:textId="77777777" w:rsidR="002C6510" w:rsidRPr="002C6510" w:rsidRDefault="002C6510" w:rsidP="002C6510">
            <w:pPr>
              <w:ind w:left="-95" w:right="-35"/>
              <w:jc w:val="center"/>
              <w:rPr>
                <w:sz w:val="22"/>
                <w:szCs w:val="22"/>
              </w:rPr>
            </w:pPr>
            <w:r w:rsidRPr="002C6510">
              <w:rPr>
                <w:sz w:val="22"/>
                <w:szCs w:val="22"/>
              </w:rPr>
              <w:t>х</w:t>
            </w:r>
          </w:p>
        </w:tc>
      </w:tr>
    </w:tbl>
    <w:p w14:paraId="466F333C" w14:textId="77777777" w:rsidR="002C6510" w:rsidRPr="002C6510" w:rsidRDefault="002C6510" w:rsidP="002C6510">
      <w:pPr>
        <w:ind w:right="394" w:firstLine="1027"/>
        <w:rPr>
          <w:sz w:val="28"/>
          <w:szCs w:val="28"/>
          <w:lang w:eastAsia="en-US"/>
        </w:rPr>
      </w:pPr>
      <w:r w:rsidRPr="002C6510">
        <w:rPr>
          <w:sz w:val="28"/>
          <w:szCs w:val="28"/>
          <w:lang w:eastAsia="en-US"/>
        </w:rPr>
        <w:t>Рост с 01.07.2025 год на ТЭ – 10,56%, на ТН – 10,56%, на ГВС – 10,56 %.</w:t>
      </w:r>
    </w:p>
    <w:p w14:paraId="330D4D07" w14:textId="77777777" w:rsidR="002C6510" w:rsidRPr="002C6510" w:rsidRDefault="002C6510" w:rsidP="002C6510">
      <w:pPr>
        <w:rPr>
          <w:rFonts w:cs="Arial"/>
          <w:noProof/>
          <w:snapToGrid w:val="0"/>
          <w:kern w:val="32"/>
          <w:lang w:val="en-US" w:eastAsia="en-US"/>
        </w:rPr>
      </w:pPr>
      <w:r w:rsidRPr="002C6510">
        <w:rPr>
          <w:rFonts w:cs="Arial"/>
          <w:noProof/>
          <w:snapToGrid w:val="0"/>
          <w:kern w:val="32"/>
          <w:lang w:eastAsia="en-US"/>
        </w:rPr>
        <w:lastRenderedPageBreak/>
        <w:t>Приложения</w:t>
      </w:r>
      <w:r w:rsidRPr="002C6510">
        <w:rPr>
          <w:rFonts w:cs="Arial"/>
          <w:noProof/>
          <w:snapToGrid w:val="0"/>
          <w:kern w:val="32"/>
          <w:lang w:val="en-US" w:eastAsia="en-US"/>
        </w:rPr>
        <w:t>:</w:t>
      </w:r>
    </w:p>
    <w:p w14:paraId="2050E348" w14:textId="6F87E12E" w:rsidR="002C6510" w:rsidRPr="002C6510" w:rsidRDefault="002C6510" w:rsidP="002C6510">
      <w:pPr>
        <w:numPr>
          <w:ilvl w:val="0"/>
          <w:numId w:val="383"/>
        </w:numPr>
        <w:ind w:left="284"/>
        <w:contextualSpacing/>
        <w:rPr>
          <w:rFonts w:cs="Arial"/>
          <w:noProof/>
          <w:snapToGrid w:val="0"/>
          <w:kern w:val="32"/>
          <w:lang w:eastAsia="en-US"/>
        </w:rPr>
      </w:pPr>
      <w:r w:rsidRPr="002C6510">
        <w:rPr>
          <w:rFonts w:cs="Arial"/>
          <w:noProof/>
          <w:snapToGrid w:val="0"/>
          <w:kern w:val="32"/>
          <w:lang w:eastAsia="en-US"/>
        </w:rPr>
        <w:t>Фактические физические показатели по производству, транспортировке и реализации тепловой энергии за 2023 год, отпускаемую на потребительский рынок г. Мариинска    ООО "А-Энерго", в рамках концессионного соглашения от 03.07.2017 №1.</w:t>
      </w:r>
      <w:r w:rsidRPr="002C6510">
        <w:rPr>
          <w:rFonts w:cs="Arial"/>
          <w:noProof/>
          <w:snapToGrid w:val="0"/>
          <w:kern w:val="32"/>
          <w:lang w:eastAsia="en-US"/>
        </w:rPr>
        <w:tab/>
      </w:r>
      <w:r w:rsidRPr="002C6510">
        <w:rPr>
          <w:rFonts w:cs="Arial"/>
          <w:noProof/>
          <w:snapToGrid w:val="0"/>
          <w:kern w:val="32"/>
          <w:lang w:eastAsia="en-US"/>
        </w:rPr>
        <w:tab/>
        <w:t xml:space="preserve">              </w:t>
      </w:r>
    </w:p>
    <w:p w14:paraId="5A2BFD8C" w14:textId="4AD69121" w:rsidR="002C6510" w:rsidRPr="002C6510" w:rsidRDefault="002C6510" w:rsidP="002C6510">
      <w:pPr>
        <w:numPr>
          <w:ilvl w:val="0"/>
          <w:numId w:val="383"/>
        </w:numPr>
        <w:ind w:left="284"/>
        <w:contextualSpacing/>
        <w:rPr>
          <w:rFonts w:cs="Arial"/>
          <w:noProof/>
          <w:snapToGrid w:val="0"/>
          <w:kern w:val="32"/>
          <w:lang w:eastAsia="en-US"/>
        </w:rPr>
      </w:pPr>
      <w:r w:rsidRPr="002C6510">
        <w:rPr>
          <w:rFonts w:cs="Arial"/>
          <w:noProof/>
          <w:snapToGrid w:val="0"/>
          <w:kern w:val="32"/>
          <w:lang w:eastAsia="en-US"/>
        </w:rPr>
        <w:t xml:space="preserve">Сводная информация и фактическая смета расходов по производству и реализации тепловой энергии по муниципальным объектам теплоснабжения Мариинского городского поселения, обслуживаемых ООО «А-Энерго», факт 2023 года.                                                      </w:t>
      </w:r>
    </w:p>
    <w:p w14:paraId="64AACD22" w14:textId="54569757" w:rsidR="002C6510" w:rsidRPr="002C6510" w:rsidRDefault="002C6510" w:rsidP="002C6510">
      <w:pPr>
        <w:numPr>
          <w:ilvl w:val="0"/>
          <w:numId w:val="383"/>
        </w:numPr>
        <w:ind w:left="284"/>
        <w:contextualSpacing/>
        <w:rPr>
          <w:rFonts w:cs="Arial"/>
          <w:noProof/>
          <w:snapToGrid w:val="0"/>
          <w:kern w:val="32"/>
          <w:lang w:eastAsia="en-US"/>
        </w:rPr>
      </w:pPr>
      <w:r w:rsidRPr="002C6510">
        <w:rPr>
          <w:rFonts w:cs="Arial"/>
          <w:noProof/>
          <w:snapToGrid w:val="0"/>
          <w:kern w:val="32"/>
          <w:lang w:eastAsia="en-US"/>
        </w:rPr>
        <w:t xml:space="preserve">Физические показатели по производству, транспортировке и реализации тепловой энергии на 2025 год, отпускаемую на потребительский рынок г. Мариинска ООО "А-Энерго", в рамках концессионного соглашения от 03.07.2017 №1.                                                                      </w:t>
      </w:r>
    </w:p>
    <w:p w14:paraId="078C7310" w14:textId="18F8DA19" w:rsidR="002C6510" w:rsidRPr="002C6510" w:rsidRDefault="002C6510" w:rsidP="002C6510">
      <w:pPr>
        <w:numPr>
          <w:ilvl w:val="0"/>
          <w:numId w:val="383"/>
        </w:numPr>
        <w:ind w:left="284"/>
        <w:contextualSpacing/>
        <w:rPr>
          <w:rFonts w:cs="Arial"/>
          <w:noProof/>
          <w:snapToGrid w:val="0"/>
          <w:kern w:val="32"/>
          <w:lang w:eastAsia="en-US"/>
        </w:rPr>
      </w:pPr>
      <w:r w:rsidRPr="002C6510">
        <w:rPr>
          <w:rFonts w:cs="Arial"/>
          <w:noProof/>
          <w:snapToGrid w:val="0"/>
          <w:kern w:val="32"/>
          <w:lang w:eastAsia="en-US"/>
        </w:rPr>
        <w:t xml:space="preserve">Сводная информация и смета расходов по производству и реализации тепловой энергии по муниципальным объектам теплоснабжения Мариинского городского поселения, обслуживаемых ООО «А-Энерго», корректировка 2025 года.                                                                 </w:t>
      </w:r>
    </w:p>
    <w:p w14:paraId="281F25A2" w14:textId="77777777" w:rsidR="002C6510" w:rsidRDefault="002C6510" w:rsidP="002C6510">
      <w:pPr>
        <w:ind w:right="394" w:firstLine="1027"/>
        <w:rPr>
          <w:sz w:val="28"/>
          <w:szCs w:val="28"/>
          <w:lang w:eastAsia="en-US"/>
        </w:rPr>
        <w:sectPr w:rsidR="002C6510" w:rsidSect="002C6510">
          <w:pgSz w:w="16838" w:h="11906" w:orient="landscape"/>
          <w:pgMar w:top="851" w:right="992" w:bottom="567" w:left="1134" w:header="709" w:footer="709" w:gutter="0"/>
          <w:cols w:space="708"/>
          <w:titlePg/>
          <w:docGrid w:linePitch="360"/>
        </w:sectPr>
      </w:pPr>
    </w:p>
    <w:p w14:paraId="38069C52" w14:textId="77777777" w:rsidR="00AA4078" w:rsidRDefault="00AA4078" w:rsidP="002C6510">
      <w:pPr>
        <w:ind w:right="394" w:firstLine="1027"/>
        <w:rPr>
          <w:sz w:val="28"/>
          <w:szCs w:val="28"/>
          <w:lang w:eastAsia="en-US"/>
        </w:rPr>
        <w:sectPr w:rsidR="00AA4078" w:rsidSect="00AA4078">
          <w:pgSz w:w="11906" w:h="16838"/>
          <w:pgMar w:top="992" w:right="567" w:bottom="1134" w:left="851" w:header="709" w:footer="709" w:gutter="0"/>
          <w:cols w:space="708"/>
          <w:titlePg/>
          <w:docGrid w:linePitch="360"/>
        </w:sectPr>
      </w:pPr>
      <w:r w:rsidRPr="00AA4078">
        <w:rPr>
          <w:noProof/>
        </w:rPr>
        <w:lastRenderedPageBreak/>
        <w:drawing>
          <wp:inline distT="0" distB="0" distL="0" distR="0" wp14:anchorId="6B5D4936" wp14:editId="6FF8D4BF">
            <wp:extent cx="5619750" cy="9342120"/>
            <wp:effectExtent l="0" t="0" r="0" b="0"/>
            <wp:docPr id="13348703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619750" cy="9342120"/>
                    </a:xfrm>
                    <a:prstGeom prst="rect">
                      <a:avLst/>
                    </a:prstGeom>
                    <a:noFill/>
                    <a:ln>
                      <a:noFill/>
                    </a:ln>
                  </pic:spPr>
                </pic:pic>
              </a:graphicData>
            </a:graphic>
          </wp:inline>
        </w:drawing>
      </w:r>
    </w:p>
    <w:tbl>
      <w:tblPr>
        <w:tblW w:w="5000" w:type="pct"/>
        <w:jc w:val="center"/>
        <w:tblLook w:val="04A0" w:firstRow="1" w:lastRow="0" w:firstColumn="1" w:lastColumn="0" w:noHBand="0" w:noVBand="1"/>
      </w:tblPr>
      <w:tblGrid>
        <w:gridCol w:w="785"/>
        <w:gridCol w:w="6330"/>
        <w:gridCol w:w="1003"/>
        <w:gridCol w:w="1409"/>
        <w:gridCol w:w="1612"/>
        <w:gridCol w:w="1612"/>
        <w:gridCol w:w="1961"/>
      </w:tblGrid>
      <w:tr w:rsidR="00AA4078" w:rsidRPr="00AA4078" w14:paraId="3D2CEFB3" w14:textId="77777777" w:rsidTr="00AA4078">
        <w:trPr>
          <w:trHeight w:val="758"/>
          <w:jc w:val="center"/>
        </w:trPr>
        <w:tc>
          <w:tcPr>
            <w:tcW w:w="1000" w:type="dxa"/>
            <w:tcBorders>
              <w:top w:val="nil"/>
              <w:left w:val="nil"/>
              <w:bottom w:val="nil"/>
              <w:right w:val="nil"/>
            </w:tcBorders>
            <w:shd w:val="clear" w:color="auto" w:fill="auto"/>
            <w:vAlign w:val="center"/>
            <w:hideMark/>
          </w:tcPr>
          <w:p w14:paraId="06F7B0E2" w14:textId="77777777" w:rsidR="00AA4078" w:rsidRPr="00AA4078" w:rsidRDefault="00AA4078" w:rsidP="00AA4078">
            <w:pPr>
              <w:rPr>
                <w:sz w:val="16"/>
                <w:szCs w:val="16"/>
              </w:rPr>
            </w:pPr>
          </w:p>
        </w:tc>
        <w:tc>
          <w:tcPr>
            <w:tcW w:w="8640" w:type="dxa"/>
            <w:tcBorders>
              <w:top w:val="nil"/>
              <w:left w:val="nil"/>
              <w:bottom w:val="nil"/>
              <w:right w:val="nil"/>
            </w:tcBorders>
            <w:shd w:val="clear" w:color="000000" w:fill="FFFFFF"/>
            <w:vAlign w:val="center"/>
            <w:hideMark/>
          </w:tcPr>
          <w:p w14:paraId="67498193" w14:textId="77777777" w:rsidR="00AA4078" w:rsidRPr="00AA4078" w:rsidRDefault="00AA4078" w:rsidP="00AA4078">
            <w:pPr>
              <w:outlineLvl w:val="0"/>
              <w:rPr>
                <w:rFonts w:ascii="Calibri" w:hAnsi="Calibri" w:cs="Calibri"/>
                <w:color w:val="000000"/>
                <w:sz w:val="16"/>
                <w:szCs w:val="16"/>
              </w:rPr>
            </w:pPr>
            <w:r w:rsidRPr="00AA4078">
              <w:rPr>
                <w:rFonts w:ascii="Calibri" w:hAnsi="Calibri" w:cs="Calibri"/>
                <w:color w:val="000000"/>
                <w:sz w:val="16"/>
                <w:szCs w:val="16"/>
              </w:rPr>
              <w:t> </w:t>
            </w:r>
          </w:p>
        </w:tc>
        <w:tc>
          <w:tcPr>
            <w:tcW w:w="1300" w:type="dxa"/>
            <w:tcBorders>
              <w:top w:val="nil"/>
              <w:left w:val="nil"/>
              <w:bottom w:val="nil"/>
              <w:right w:val="nil"/>
            </w:tcBorders>
            <w:shd w:val="clear" w:color="000000" w:fill="FFFFFF"/>
            <w:vAlign w:val="center"/>
            <w:hideMark/>
          </w:tcPr>
          <w:p w14:paraId="09FCDC71" w14:textId="77777777" w:rsidR="00AA4078" w:rsidRPr="00AA4078" w:rsidRDefault="00AA4078" w:rsidP="00AA4078">
            <w:pPr>
              <w:outlineLvl w:val="0"/>
              <w:rPr>
                <w:rFonts w:ascii="Calibri" w:hAnsi="Calibri" w:cs="Calibri"/>
                <w:color w:val="000000"/>
                <w:sz w:val="16"/>
                <w:szCs w:val="16"/>
              </w:rPr>
            </w:pPr>
            <w:r w:rsidRPr="00AA4078">
              <w:rPr>
                <w:rFonts w:ascii="Calibri" w:hAnsi="Calibri" w:cs="Calibri"/>
                <w:color w:val="000000"/>
                <w:sz w:val="16"/>
                <w:szCs w:val="16"/>
              </w:rPr>
              <w:t> </w:t>
            </w:r>
          </w:p>
        </w:tc>
        <w:tc>
          <w:tcPr>
            <w:tcW w:w="1860" w:type="dxa"/>
            <w:tcBorders>
              <w:top w:val="nil"/>
              <w:left w:val="nil"/>
              <w:bottom w:val="nil"/>
              <w:right w:val="nil"/>
            </w:tcBorders>
            <w:shd w:val="clear" w:color="000000" w:fill="FFFFFF"/>
            <w:vAlign w:val="bottom"/>
            <w:hideMark/>
          </w:tcPr>
          <w:p w14:paraId="44A18E14" w14:textId="77777777" w:rsidR="00AA4078" w:rsidRPr="00AA4078" w:rsidRDefault="00AA4078" w:rsidP="00AA4078">
            <w:pPr>
              <w:outlineLvl w:val="0"/>
              <w:rPr>
                <w:rFonts w:ascii="Calibri" w:hAnsi="Calibri" w:cs="Calibri"/>
                <w:color w:val="000000"/>
                <w:sz w:val="16"/>
                <w:szCs w:val="16"/>
              </w:rPr>
            </w:pPr>
            <w:r w:rsidRPr="00AA4078">
              <w:rPr>
                <w:rFonts w:ascii="Calibri" w:hAnsi="Calibri" w:cs="Calibri"/>
                <w:color w:val="000000"/>
                <w:sz w:val="16"/>
                <w:szCs w:val="16"/>
              </w:rPr>
              <w:t> </w:t>
            </w:r>
          </w:p>
        </w:tc>
        <w:tc>
          <w:tcPr>
            <w:tcW w:w="2140" w:type="dxa"/>
            <w:tcBorders>
              <w:top w:val="nil"/>
              <w:left w:val="nil"/>
              <w:bottom w:val="nil"/>
              <w:right w:val="nil"/>
            </w:tcBorders>
            <w:shd w:val="clear" w:color="000000" w:fill="FFFFFF"/>
            <w:vAlign w:val="bottom"/>
            <w:hideMark/>
          </w:tcPr>
          <w:p w14:paraId="04D4637F" w14:textId="77777777" w:rsidR="00AA4078" w:rsidRPr="00AA4078" w:rsidRDefault="00AA4078" w:rsidP="00AA4078">
            <w:pPr>
              <w:outlineLvl w:val="0"/>
              <w:rPr>
                <w:rFonts w:ascii="Calibri" w:hAnsi="Calibri" w:cs="Calibri"/>
                <w:color w:val="000000"/>
                <w:sz w:val="16"/>
                <w:szCs w:val="16"/>
              </w:rPr>
            </w:pPr>
            <w:r w:rsidRPr="00AA4078">
              <w:rPr>
                <w:rFonts w:ascii="Calibri" w:hAnsi="Calibri" w:cs="Calibri"/>
                <w:color w:val="000000"/>
                <w:sz w:val="16"/>
                <w:szCs w:val="16"/>
              </w:rPr>
              <w:t> </w:t>
            </w:r>
          </w:p>
        </w:tc>
        <w:tc>
          <w:tcPr>
            <w:tcW w:w="2140" w:type="dxa"/>
            <w:tcBorders>
              <w:top w:val="nil"/>
              <w:left w:val="nil"/>
              <w:bottom w:val="nil"/>
              <w:right w:val="nil"/>
            </w:tcBorders>
            <w:shd w:val="clear" w:color="000000" w:fill="FFFFFF"/>
            <w:vAlign w:val="bottom"/>
            <w:hideMark/>
          </w:tcPr>
          <w:p w14:paraId="62F9A486" w14:textId="77777777" w:rsidR="00AA4078" w:rsidRPr="00AA4078" w:rsidRDefault="00AA4078" w:rsidP="00AA4078">
            <w:pPr>
              <w:outlineLvl w:val="0"/>
              <w:rPr>
                <w:rFonts w:ascii="Calibri" w:hAnsi="Calibri" w:cs="Calibri"/>
                <w:color w:val="000000"/>
                <w:sz w:val="16"/>
                <w:szCs w:val="16"/>
              </w:rPr>
            </w:pPr>
            <w:r w:rsidRPr="00AA4078">
              <w:rPr>
                <w:rFonts w:ascii="Calibri" w:hAnsi="Calibri" w:cs="Calibri"/>
                <w:color w:val="000000"/>
                <w:sz w:val="16"/>
                <w:szCs w:val="16"/>
              </w:rPr>
              <w:t> </w:t>
            </w:r>
          </w:p>
        </w:tc>
        <w:tc>
          <w:tcPr>
            <w:tcW w:w="2620" w:type="dxa"/>
            <w:tcBorders>
              <w:top w:val="nil"/>
              <w:left w:val="nil"/>
              <w:bottom w:val="nil"/>
              <w:right w:val="nil"/>
            </w:tcBorders>
            <w:shd w:val="clear" w:color="000000" w:fill="FFFFFF"/>
            <w:vAlign w:val="bottom"/>
            <w:hideMark/>
          </w:tcPr>
          <w:p w14:paraId="1E299B06" w14:textId="77777777" w:rsidR="00AA4078" w:rsidRPr="00AA4078" w:rsidRDefault="00AA4078" w:rsidP="00AA4078">
            <w:pPr>
              <w:jc w:val="center"/>
              <w:outlineLvl w:val="0"/>
              <w:rPr>
                <w:rFonts w:ascii="Calibri" w:hAnsi="Calibri" w:cs="Calibri"/>
                <w:color w:val="000000"/>
                <w:sz w:val="16"/>
                <w:szCs w:val="16"/>
              </w:rPr>
            </w:pPr>
            <w:r w:rsidRPr="00AA4078">
              <w:rPr>
                <w:rFonts w:ascii="Calibri" w:hAnsi="Calibri" w:cs="Calibri"/>
                <w:color w:val="000000"/>
                <w:sz w:val="16"/>
                <w:szCs w:val="16"/>
              </w:rPr>
              <w:t xml:space="preserve">Приложение № 2                                                                                                                     </w:t>
            </w:r>
          </w:p>
        </w:tc>
      </w:tr>
      <w:tr w:rsidR="00AA4078" w:rsidRPr="00AA4078" w14:paraId="610E2280" w14:textId="77777777" w:rsidTr="00AA4078">
        <w:trPr>
          <w:trHeight w:val="1283"/>
          <w:jc w:val="center"/>
        </w:trPr>
        <w:tc>
          <w:tcPr>
            <w:tcW w:w="19700" w:type="dxa"/>
            <w:gridSpan w:val="7"/>
            <w:tcBorders>
              <w:top w:val="nil"/>
              <w:left w:val="nil"/>
              <w:bottom w:val="single" w:sz="4" w:space="0" w:color="auto"/>
              <w:right w:val="nil"/>
            </w:tcBorders>
            <w:shd w:val="clear" w:color="auto" w:fill="auto"/>
            <w:vAlign w:val="bottom"/>
            <w:hideMark/>
          </w:tcPr>
          <w:p w14:paraId="7FF47A8B" w14:textId="77777777" w:rsidR="00AA4078" w:rsidRPr="00AA4078" w:rsidRDefault="00AA4078" w:rsidP="00AA4078">
            <w:pPr>
              <w:jc w:val="center"/>
              <w:rPr>
                <w:b/>
                <w:bCs/>
                <w:sz w:val="16"/>
                <w:szCs w:val="16"/>
              </w:rPr>
            </w:pPr>
            <w:r w:rsidRPr="00AA4078">
              <w:rPr>
                <w:b/>
                <w:bCs/>
                <w:sz w:val="16"/>
                <w:szCs w:val="16"/>
              </w:rPr>
              <w:t xml:space="preserve">Сводная информация и фактическая смета расходов по производству и реализации тепловой энергии по муниципальным объектам теплоснабжения Мариинского городского поселения, обслуживаемых ООО «А-Энерго», факт 2023 года </w:t>
            </w:r>
          </w:p>
        </w:tc>
      </w:tr>
      <w:tr w:rsidR="00AA4078" w:rsidRPr="00AA4078" w14:paraId="115D110F" w14:textId="77777777" w:rsidTr="00AA4078">
        <w:trPr>
          <w:trHeight w:val="1538"/>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764E7A03" w14:textId="77777777" w:rsidR="00AA4078" w:rsidRPr="00AA4078" w:rsidRDefault="00AA4078" w:rsidP="00AA4078">
            <w:pPr>
              <w:jc w:val="center"/>
              <w:rPr>
                <w:b/>
                <w:bCs/>
                <w:sz w:val="16"/>
                <w:szCs w:val="16"/>
              </w:rPr>
            </w:pPr>
            <w:r w:rsidRPr="00AA4078">
              <w:rPr>
                <w:b/>
                <w:bCs/>
                <w:sz w:val="16"/>
                <w:szCs w:val="16"/>
              </w:rPr>
              <w:t>№ п/п</w:t>
            </w:r>
          </w:p>
        </w:tc>
        <w:tc>
          <w:tcPr>
            <w:tcW w:w="8640" w:type="dxa"/>
            <w:tcBorders>
              <w:top w:val="nil"/>
              <w:left w:val="nil"/>
              <w:bottom w:val="single" w:sz="4" w:space="0" w:color="auto"/>
              <w:right w:val="single" w:sz="4" w:space="0" w:color="auto"/>
            </w:tcBorders>
            <w:shd w:val="clear" w:color="000000" w:fill="FFFFFF"/>
            <w:noWrap/>
            <w:vAlign w:val="center"/>
            <w:hideMark/>
          </w:tcPr>
          <w:p w14:paraId="3BABCC69" w14:textId="77777777" w:rsidR="00AA4078" w:rsidRPr="00AA4078" w:rsidRDefault="00AA4078" w:rsidP="00AA4078">
            <w:pPr>
              <w:jc w:val="center"/>
              <w:rPr>
                <w:b/>
                <w:bCs/>
                <w:sz w:val="16"/>
                <w:szCs w:val="16"/>
              </w:rPr>
            </w:pPr>
            <w:r w:rsidRPr="00AA4078">
              <w:rPr>
                <w:b/>
                <w:bCs/>
                <w:sz w:val="16"/>
                <w:szCs w:val="16"/>
              </w:rPr>
              <w:t>Показатели</w:t>
            </w:r>
          </w:p>
        </w:tc>
        <w:tc>
          <w:tcPr>
            <w:tcW w:w="1300" w:type="dxa"/>
            <w:tcBorders>
              <w:top w:val="nil"/>
              <w:left w:val="nil"/>
              <w:bottom w:val="single" w:sz="4" w:space="0" w:color="auto"/>
              <w:right w:val="single" w:sz="4" w:space="0" w:color="auto"/>
            </w:tcBorders>
            <w:shd w:val="clear" w:color="000000" w:fill="FFFFFF"/>
            <w:noWrap/>
            <w:vAlign w:val="center"/>
            <w:hideMark/>
          </w:tcPr>
          <w:p w14:paraId="48CDB3C8" w14:textId="77777777" w:rsidR="00AA4078" w:rsidRPr="00AA4078" w:rsidRDefault="00AA4078" w:rsidP="00AA4078">
            <w:pPr>
              <w:jc w:val="center"/>
              <w:rPr>
                <w:b/>
                <w:bCs/>
                <w:sz w:val="16"/>
                <w:szCs w:val="16"/>
              </w:rPr>
            </w:pPr>
            <w:proofErr w:type="spellStart"/>
            <w:r w:rsidRPr="00AA4078">
              <w:rPr>
                <w:b/>
                <w:bCs/>
                <w:sz w:val="16"/>
                <w:szCs w:val="16"/>
              </w:rPr>
              <w:t>Ед.изм</w:t>
            </w:r>
            <w:proofErr w:type="spellEnd"/>
            <w:r w:rsidRPr="00AA4078">
              <w:rPr>
                <w:b/>
                <w:bCs/>
                <w:sz w:val="16"/>
                <w:szCs w:val="16"/>
              </w:rPr>
              <w:t>.</w:t>
            </w:r>
          </w:p>
        </w:tc>
        <w:tc>
          <w:tcPr>
            <w:tcW w:w="1860" w:type="dxa"/>
            <w:tcBorders>
              <w:top w:val="nil"/>
              <w:left w:val="nil"/>
              <w:bottom w:val="single" w:sz="4" w:space="0" w:color="auto"/>
              <w:right w:val="single" w:sz="4" w:space="0" w:color="auto"/>
            </w:tcBorders>
            <w:shd w:val="clear" w:color="000000" w:fill="FFFFFF"/>
            <w:vAlign w:val="center"/>
            <w:hideMark/>
          </w:tcPr>
          <w:p w14:paraId="1676DF1E" w14:textId="77777777" w:rsidR="00AA4078" w:rsidRPr="00AA4078" w:rsidRDefault="00AA4078" w:rsidP="00AA4078">
            <w:pPr>
              <w:jc w:val="center"/>
              <w:rPr>
                <w:b/>
                <w:bCs/>
                <w:color w:val="000000"/>
                <w:sz w:val="16"/>
                <w:szCs w:val="16"/>
              </w:rPr>
            </w:pPr>
            <w:r w:rsidRPr="00AA4078">
              <w:rPr>
                <w:b/>
                <w:bCs/>
                <w:color w:val="000000"/>
                <w:sz w:val="16"/>
                <w:szCs w:val="16"/>
              </w:rPr>
              <w:t>Утверждено на 2023 год</w:t>
            </w:r>
          </w:p>
        </w:tc>
        <w:tc>
          <w:tcPr>
            <w:tcW w:w="2140" w:type="dxa"/>
            <w:tcBorders>
              <w:top w:val="nil"/>
              <w:left w:val="nil"/>
              <w:bottom w:val="single" w:sz="4" w:space="0" w:color="auto"/>
              <w:right w:val="single" w:sz="4" w:space="0" w:color="auto"/>
            </w:tcBorders>
            <w:shd w:val="clear" w:color="000000" w:fill="FFFFFF"/>
            <w:vAlign w:val="center"/>
            <w:hideMark/>
          </w:tcPr>
          <w:p w14:paraId="695A451B" w14:textId="77777777" w:rsidR="00AA4078" w:rsidRPr="00AA4078" w:rsidRDefault="00AA4078" w:rsidP="00AA4078">
            <w:pPr>
              <w:jc w:val="center"/>
              <w:rPr>
                <w:b/>
                <w:bCs/>
                <w:color w:val="000000"/>
                <w:sz w:val="16"/>
                <w:szCs w:val="16"/>
              </w:rPr>
            </w:pPr>
            <w:r w:rsidRPr="00AA4078">
              <w:rPr>
                <w:b/>
                <w:bCs/>
                <w:color w:val="000000"/>
                <w:sz w:val="16"/>
                <w:szCs w:val="16"/>
              </w:rPr>
              <w:t>Факт предприятия за 2023 год</w:t>
            </w:r>
          </w:p>
        </w:tc>
        <w:tc>
          <w:tcPr>
            <w:tcW w:w="2140" w:type="dxa"/>
            <w:tcBorders>
              <w:top w:val="nil"/>
              <w:left w:val="nil"/>
              <w:bottom w:val="single" w:sz="4" w:space="0" w:color="auto"/>
              <w:right w:val="single" w:sz="4" w:space="0" w:color="auto"/>
            </w:tcBorders>
            <w:shd w:val="clear" w:color="000000" w:fill="FFFFFF"/>
            <w:vAlign w:val="center"/>
            <w:hideMark/>
          </w:tcPr>
          <w:p w14:paraId="471A1A63" w14:textId="77777777" w:rsidR="00AA4078" w:rsidRPr="00AA4078" w:rsidRDefault="00AA4078" w:rsidP="00AA4078">
            <w:pPr>
              <w:jc w:val="center"/>
              <w:rPr>
                <w:b/>
                <w:bCs/>
                <w:color w:val="000000"/>
                <w:sz w:val="16"/>
                <w:szCs w:val="16"/>
              </w:rPr>
            </w:pPr>
            <w:r w:rsidRPr="00AA4078">
              <w:rPr>
                <w:b/>
                <w:bCs/>
                <w:color w:val="000000"/>
                <w:sz w:val="16"/>
                <w:szCs w:val="16"/>
              </w:rPr>
              <w:t>Факт по оценке экспертов за 2023 год</w:t>
            </w:r>
          </w:p>
        </w:tc>
        <w:tc>
          <w:tcPr>
            <w:tcW w:w="2620" w:type="dxa"/>
            <w:tcBorders>
              <w:top w:val="nil"/>
              <w:left w:val="nil"/>
              <w:bottom w:val="single" w:sz="4" w:space="0" w:color="auto"/>
              <w:right w:val="single" w:sz="4" w:space="0" w:color="auto"/>
            </w:tcBorders>
            <w:shd w:val="clear" w:color="000000" w:fill="FFFFFF"/>
            <w:vAlign w:val="center"/>
            <w:hideMark/>
          </w:tcPr>
          <w:p w14:paraId="4F73324A" w14:textId="77777777" w:rsidR="00AA4078" w:rsidRPr="00AA4078" w:rsidRDefault="00AA4078" w:rsidP="00AA4078">
            <w:pPr>
              <w:jc w:val="center"/>
              <w:rPr>
                <w:b/>
                <w:bCs/>
                <w:color w:val="000000"/>
                <w:sz w:val="16"/>
                <w:szCs w:val="16"/>
              </w:rPr>
            </w:pPr>
            <w:r w:rsidRPr="00AA4078">
              <w:rPr>
                <w:b/>
                <w:bCs/>
                <w:color w:val="000000"/>
                <w:sz w:val="16"/>
                <w:szCs w:val="16"/>
              </w:rPr>
              <w:t xml:space="preserve">Динамика изменения показателей по </w:t>
            </w:r>
            <w:proofErr w:type="gramStart"/>
            <w:r w:rsidRPr="00AA4078">
              <w:rPr>
                <w:b/>
                <w:bCs/>
                <w:color w:val="000000"/>
                <w:sz w:val="16"/>
                <w:szCs w:val="16"/>
              </w:rPr>
              <w:t>факту  2024</w:t>
            </w:r>
            <w:proofErr w:type="gramEnd"/>
            <w:r w:rsidRPr="00AA4078">
              <w:rPr>
                <w:b/>
                <w:bCs/>
                <w:color w:val="000000"/>
                <w:sz w:val="16"/>
                <w:szCs w:val="16"/>
              </w:rPr>
              <w:t xml:space="preserve"> года, относительно утвержденного на 2023 год, 6/4, %</w:t>
            </w:r>
          </w:p>
        </w:tc>
      </w:tr>
      <w:tr w:rsidR="00AA4078" w:rsidRPr="00AA4078" w14:paraId="4787C905" w14:textId="77777777" w:rsidTr="00AA4078">
        <w:trPr>
          <w:trHeight w:val="372"/>
          <w:jc w:val="center"/>
        </w:trPr>
        <w:tc>
          <w:tcPr>
            <w:tcW w:w="1000" w:type="dxa"/>
            <w:tcBorders>
              <w:top w:val="nil"/>
              <w:left w:val="single" w:sz="4" w:space="0" w:color="auto"/>
              <w:bottom w:val="single" w:sz="4" w:space="0" w:color="auto"/>
              <w:right w:val="single" w:sz="4" w:space="0" w:color="auto"/>
            </w:tcBorders>
            <w:shd w:val="clear" w:color="auto" w:fill="auto"/>
            <w:noWrap/>
            <w:hideMark/>
          </w:tcPr>
          <w:p w14:paraId="3A642D90" w14:textId="77777777" w:rsidR="00AA4078" w:rsidRPr="00AA4078" w:rsidRDefault="00AA4078" w:rsidP="00AA4078">
            <w:pPr>
              <w:jc w:val="center"/>
              <w:rPr>
                <w:sz w:val="16"/>
                <w:szCs w:val="16"/>
              </w:rPr>
            </w:pPr>
            <w:r w:rsidRPr="00AA4078">
              <w:rPr>
                <w:sz w:val="16"/>
                <w:szCs w:val="16"/>
              </w:rPr>
              <w:t>1</w:t>
            </w:r>
          </w:p>
        </w:tc>
        <w:tc>
          <w:tcPr>
            <w:tcW w:w="8640" w:type="dxa"/>
            <w:tcBorders>
              <w:top w:val="nil"/>
              <w:left w:val="nil"/>
              <w:bottom w:val="single" w:sz="4" w:space="0" w:color="auto"/>
              <w:right w:val="single" w:sz="4" w:space="0" w:color="auto"/>
            </w:tcBorders>
            <w:shd w:val="clear" w:color="000000" w:fill="FFFFFF"/>
            <w:noWrap/>
            <w:hideMark/>
          </w:tcPr>
          <w:p w14:paraId="3034C13C" w14:textId="77777777" w:rsidR="00AA4078" w:rsidRPr="00AA4078" w:rsidRDefault="00AA4078" w:rsidP="00AA4078">
            <w:pPr>
              <w:jc w:val="center"/>
              <w:rPr>
                <w:sz w:val="16"/>
                <w:szCs w:val="16"/>
              </w:rPr>
            </w:pPr>
            <w:r w:rsidRPr="00AA4078">
              <w:rPr>
                <w:sz w:val="16"/>
                <w:szCs w:val="16"/>
              </w:rPr>
              <w:t>2</w:t>
            </w:r>
          </w:p>
        </w:tc>
        <w:tc>
          <w:tcPr>
            <w:tcW w:w="1300" w:type="dxa"/>
            <w:tcBorders>
              <w:top w:val="nil"/>
              <w:left w:val="nil"/>
              <w:bottom w:val="single" w:sz="4" w:space="0" w:color="auto"/>
              <w:right w:val="single" w:sz="4" w:space="0" w:color="auto"/>
            </w:tcBorders>
            <w:shd w:val="clear" w:color="000000" w:fill="FFFFFF"/>
            <w:noWrap/>
            <w:hideMark/>
          </w:tcPr>
          <w:p w14:paraId="72E5DF0E" w14:textId="77777777" w:rsidR="00AA4078" w:rsidRPr="00AA4078" w:rsidRDefault="00AA4078" w:rsidP="00AA4078">
            <w:pPr>
              <w:jc w:val="center"/>
              <w:rPr>
                <w:sz w:val="16"/>
                <w:szCs w:val="16"/>
              </w:rPr>
            </w:pPr>
            <w:r w:rsidRPr="00AA4078">
              <w:rPr>
                <w:sz w:val="16"/>
                <w:szCs w:val="16"/>
              </w:rPr>
              <w:t>3</w:t>
            </w:r>
          </w:p>
        </w:tc>
        <w:tc>
          <w:tcPr>
            <w:tcW w:w="1860" w:type="dxa"/>
            <w:tcBorders>
              <w:top w:val="nil"/>
              <w:left w:val="nil"/>
              <w:bottom w:val="single" w:sz="4" w:space="0" w:color="auto"/>
              <w:right w:val="single" w:sz="4" w:space="0" w:color="auto"/>
            </w:tcBorders>
            <w:shd w:val="clear" w:color="000000" w:fill="FFFFFF"/>
            <w:noWrap/>
            <w:hideMark/>
          </w:tcPr>
          <w:p w14:paraId="77AB0821" w14:textId="77777777" w:rsidR="00AA4078" w:rsidRPr="00AA4078" w:rsidRDefault="00AA4078" w:rsidP="00AA4078">
            <w:pPr>
              <w:jc w:val="center"/>
              <w:rPr>
                <w:color w:val="000000"/>
                <w:sz w:val="16"/>
                <w:szCs w:val="16"/>
              </w:rPr>
            </w:pPr>
            <w:r w:rsidRPr="00AA4078">
              <w:rPr>
                <w:color w:val="000000"/>
                <w:sz w:val="16"/>
                <w:szCs w:val="16"/>
              </w:rPr>
              <w:t>4</w:t>
            </w:r>
          </w:p>
        </w:tc>
        <w:tc>
          <w:tcPr>
            <w:tcW w:w="2140" w:type="dxa"/>
            <w:tcBorders>
              <w:top w:val="nil"/>
              <w:left w:val="nil"/>
              <w:bottom w:val="single" w:sz="4" w:space="0" w:color="auto"/>
              <w:right w:val="single" w:sz="4" w:space="0" w:color="auto"/>
            </w:tcBorders>
            <w:shd w:val="clear" w:color="000000" w:fill="FFFFFF"/>
            <w:noWrap/>
            <w:hideMark/>
          </w:tcPr>
          <w:p w14:paraId="7763D77D" w14:textId="77777777" w:rsidR="00AA4078" w:rsidRPr="00AA4078" w:rsidRDefault="00AA4078" w:rsidP="00AA4078">
            <w:pPr>
              <w:jc w:val="center"/>
              <w:rPr>
                <w:color w:val="000000"/>
                <w:sz w:val="16"/>
                <w:szCs w:val="16"/>
              </w:rPr>
            </w:pPr>
            <w:r w:rsidRPr="00AA4078">
              <w:rPr>
                <w:color w:val="000000"/>
                <w:sz w:val="16"/>
                <w:szCs w:val="16"/>
              </w:rPr>
              <w:t>5</w:t>
            </w:r>
          </w:p>
        </w:tc>
        <w:tc>
          <w:tcPr>
            <w:tcW w:w="2140" w:type="dxa"/>
            <w:tcBorders>
              <w:top w:val="nil"/>
              <w:left w:val="nil"/>
              <w:bottom w:val="single" w:sz="4" w:space="0" w:color="auto"/>
              <w:right w:val="single" w:sz="4" w:space="0" w:color="auto"/>
            </w:tcBorders>
            <w:shd w:val="clear" w:color="000000" w:fill="FFFFFF"/>
            <w:noWrap/>
            <w:hideMark/>
          </w:tcPr>
          <w:p w14:paraId="4C4EE034" w14:textId="77777777" w:rsidR="00AA4078" w:rsidRPr="00AA4078" w:rsidRDefault="00AA4078" w:rsidP="00AA4078">
            <w:pPr>
              <w:jc w:val="center"/>
              <w:rPr>
                <w:color w:val="000000"/>
                <w:sz w:val="16"/>
                <w:szCs w:val="16"/>
              </w:rPr>
            </w:pPr>
            <w:r w:rsidRPr="00AA4078">
              <w:rPr>
                <w:color w:val="000000"/>
                <w:sz w:val="16"/>
                <w:szCs w:val="16"/>
              </w:rPr>
              <w:t>6</w:t>
            </w:r>
          </w:p>
        </w:tc>
        <w:tc>
          <w:tcPr>
            <w:tcW w:w="2620" w:type="dxa"/>
            <w:tcBorders>
              <w:top w:val="nil"/>
              <w:left w:val="nil"/>
              <w:bottom w:val="single" w:sz="4" w:space="0" w:color="auto"/>
              <w:right w:val="single" w:sz="4" w:space="0" w:color="auto"/>
            </w:tcBorders>
            <w:shd w:val="clear" w:color="000000" w:fill="FFFFFF"/>
            <w:noWrap/>
            <w:hideMark/>
          </w:tcPr>
          <w:p w14:paraId="08FC063B" w14:textId="77777777" w:rsidR="00AA4078" w:rsidRPr="00AA4078" w:rsidRDefault="00AA4078" w:rsidP="00AA4078">
            <w:pPr>
              <w:jc w:val="center"/>
              <w:rPr>
                <w:color w:val="000000"/>
                <w:sz w:val="16"/>
                <w:szCs w:val="16"/>
              </w:rPr>
            </w:pPr>
            <w:r w:rsidRPr="00AA4078">
              <w:rPr>
                <w:color w:val="000000"/>
                <w:sz w:val="16"/>
                <w:szCs w:val="16"/>
              </w:rPr>
              <w:t>7</w:t>
            </w:r>
          </w:p>
        </w:tc>
      </w:tr>
      <w:tr w:rsidR="00AA4078" w:rsidRPr="00AA4078" w14:paraId="6470A57E"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F379883" w14:textId="77777777" w:rsidR="00AA4078" w:rsidRPr="00AA4078" w:rsidRDefault="00AA4078" w:rsidP="00AA4078">
            <w:pPr>
              <w:rPr>
                <w:sz w:val="16"/>
                <w:szCs w:val="16"/>
              </w:rPr>
            </w:pPr>
            <w:r w:rsidRPr="00AA4078">
              <w:rPr>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52E2AF4F" w14:textId="77777777" w:rsidR="00AA4078" w:rsidRPr="00AA4078" w:rsidRDefault="00AA4078" w:rsidP="00AA4078">
            <w:pPr>
              <w:rPr>
                <w:b/>
                <w:bCs/>
                <w:sz w:val="16"/>
                <w:szCs w:val="16"/>
              </w:rPr>
            </w:pPr>
            <w:r w:rsidRPr="00AA4078">
              <w:rPr>
                <w:b/>
                <w:bCs/>
                <w:sz w:val="16"/>
                <w:szCs w:val="16"/>
              </w:rPr>
              <w:t>Количество котельных</w:t>
            </w:r>
          </w:p>
        </w:tc>
        <w:tc>
          <w:tcPr>
            <w:tcW w:w="1300" w:type="dxa"/>
            <w:tcBorders>
              <w:top w:val="nil"/>
              <w:left w:val="nil"/>
              <w:bottom w:val="single" w:sz="4" w:space="0" w:color="auto"/>
              <w:right w:val="single" w:sz="4" w:space="0" w:color="auto"/>
            </w:tcBorders>
            <w:shd w:val="clear" w:color="000000" w:fill="FFFFFF"/>
            <w:vAlign w:val="center"/>
            <w:hideMark/>
          </w:tcPr>
          <w:p w14:paraId="5D6C3BBF" w14:textId="77777777" w:rsidR="00AA4078" w:rsidRPr="00AA4078" w:rsidRDefault="00AA4078" w:rsidP="00AA4078">
            <w:pPr>
              <w:rPr>
                <w:sz w:val="16"/>
                <w:szCs w:val="16"/>
              </w:rPr>
            </w:pPr>
            <w:r w:rsidRPr="00AA4078">
              <w:rPr>
                <w:sz w:val="16"/>
                <w:szCs w:val="16"/>
              </w:rPr>
              <w:t> </w:t>
            </w:r>
          </w:p>
        </w:tc>
        <w:tc>
          <w:tcPr>
            <w:tcW w:w="1860" w:type="dxa"/>
            <w:tcBorders>
              <w:top w:val="nil"/>
              <w:left w:val="nil"/>
              <w:bottom w:val="single" w:sz="4" w:space="0" w:color="auto"/>
              <w:right w:val="single" w:sz="4" w:space="0" w:color="auto"/>
            </w:tcBorders>
            <w:shd w:val="clear" w:color="000000" w:fill="DDEBF7"/>
            <w:noWrap/>
            <w:vAlign w:val="center"/>
            <w:hideMark/>
          </w:tcPr>
          <w:p w14:paraId="1C3CE442" w14:textId="77777777" w:rsidR="00AA4078" w:rsidRPr="00AA4078" w:rsidRDefault="00AA4078" w:rsidP="00AA4078">
            <w:pPr>
              <w:jc w:val="center"/>
              <w:rPr>
                <w:color w:val="000000"/>
                <w:sz w:val="16"/>
                <w:szCs w:val="16"/>
              </w:rPr>
            </w:pPr>
            <w:r w:rsidRPr="00AA4078">
              <w:rPr>
                <w:color w:val="000000"/>
                <w:sz w:val="16"/>
                <w:szCs w:val="16"/>
              </w:rPr>
              <w:t xml:space="preserve">1  </w:t>
            </w:r>
          </w:p>
        </w:tc>
        <w:tc>
          <w:tcPr>
            <w:tcW w:w="2140" w:type="dxa"/>
            <w:tcBorders>
              <w:top w:val="nil"/>
              <w:left w:val="nil"/>
              <w:bottom w:val="single" w:sz="4" w:space="0" w:color="auto"/>
              <w:right w:val="single" w:sz="4" w:space="0" w:color="auto"/>
            </w:tcBorders>
            <w:shd w:val="clear" w:color="000000" w:fill="DDEBF7"/>
            <w:noWrap/>
            <w:vAlign w:val="center"/>
            <w:hideMark/>
          </w:tcPr>
          <w:p w14:paraId="670D7198" w14:textId="77777777" w:rsidR="00AA4078" w:rsidRPr="00AA4078" w:rsidRDefault="00AA4078" w:rsidP="00AA4078">
            <w:pPr>
              <w:jc w:val="center"/>
              <w:rPr>
                <w:color w:val="000000"/>
                <w:sz w:val="16"/>
                <w:szCs w:val="16"/>
              </w:rPr>
            </w:pPr>
            <w:r w:rsidRPr="00AA4078">
              <w:rPr>
                <w:color w:val="000000"/>
                <w:sz w:val="16"/>
                <w:szCs w:val="16"/>
              </w:rPr>
              <w:t xml:space="preserve">1  </w:t>
            </w:r>
          </w:p>
        </w:tc>
        <w:tc>
          <w:tcPr>
            <w:tcW w:w="2140" w:type="dxa"/>
            <w:tcBorders>
              <w:top w:val="nil"/>
              <w:left w:val="nil"/>
              <w:bottom w:val="single" w:sz="4" w:space="0" w:color="auto"/>
              <w:right w:val="single" w:sz="4" w:space="0" w:color="auto"/>
            </w:tcBorders>
            <w:shd w:val="clear" w:color="000000" w:fill="DDEBF7"/>
            <w:noWrap/>
            <w:vAlign w:val="center"/>
            <w:hideMark/>
          </w:tcPr>
          <w:p w14:paraId="09CBC836" w14:textId="77777777" w:rsidR="00AA4078" w:rsidRPr="00AA4078" w:rsidRDefault="00AA4078" w:rsidP="00AA4078">
            <w:pPr>
              <w:jc w:val="center"/>
              <w:rPr>
                <w:color w:val="000000"/>
                <w:sz w:val="16"/>
                <w:szCs w:val="16"/>
              </w:rPr>
            </w:pPr>
            <w:r w:rsidRPr="00AA4078">
              <w:rPr>
                <w:color w:val="000000"/>
                <w:sz w:val="16"/>
                <w:szCs w:val="16"/>
              </w:rPr>
              <w:t xml:space="preserve">1  </w:t>
            </w:r>
          </w:p>
        </w:tc>
        <w:tc>
          <w:tcPr>
            <w:tcW w:w="2620" w:type="dxa"/>
            <w:tcBorders>
              <w:top w:val="nil"/>
              <w:left w:val="nil"/>
              <w:bottom w:val="single" w:sz="4" w:space="0" w:color="auto"/>
              <w:right w:val="single" w:sz="4" w:space="0" w:color="auto"/>
            </w:tcBorders>
            <w:shd w:val="clear" w:color="000000" w:fill="DDEBF7"/>
            <w:noWrap/>
            <w:vAlign w:val="center"/>
            <w:hideMark/>
          </w:tcPr>
          <w:p w14:paraId="69CC79FC" w14:textId="77777777" w:rsidR="00AA4078" w:rsidRPr="00AA4078" w:rsidRDefault="00AA4078" w:rsidP="00AA4078">
            <w:pPr>
              <w:jc w:val="center"/>
              <w:rPr>
                <w:color w:val="000000"/>
                <w:sz w:val="16"/>
                <w:szCs w:val="16"/>
              </w:rPr>
            </w:pPr>
            <w:r w:rsidRPr="00AA4078">
              <w:rPr>
                <w:color w:val="000000"/>
                <w:sz w:val="16"/>
                <w:szCs w:val="16"/>
              </w:rPr>
              <w:t> </w:t>
            </w:r>
          </w:p>
        </w:tc>
      </w:tr>
      <w:tr w:rsidR="00AA4078" w:rsidRPr="00AA4078" w14:paraId="3A4E4335"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089B0A8" w14:textId="77777777" w:rsidR="00AA4078" w:rsidRPr="00AA4078" w:rsidRDefault="00AA4078" w:rsidP="00AA4078">
            <w:pPr>
              <w:rPr>
                <w:sz w:val="16"/>
                <w:szCs w:val="16"/>
              </w:rPr>
            </w:pPr>
            <w:r w:rsidRPr="00AA4078">
              <w:rPr>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4D4B0DB9" w14:textId="77777777" w:rsidR="00AA4078" w:rsidRPr="00AA4078" w:rsidRDefault="00AA4078" w:rsidP="00AA4078">
            <w:pPr>
              <w:rPr>
                <w:b/>
                <w:bCs/>
                <w:sz w:val="16"/>
                <w:szCs w:val="16"/>
              </w:rPr>
            </w:pPr>
            <w:r w:rsidRPr="00AA4078">
              <w:rPr>
                <w:b/>
                <w:bCs/>
                <w:sz w:val="16"/>
                <w:szCs w:val="16"/>
              </w:rPr>
              <w:t>Нормативная выработка т/энергии</w:t>
            </w:r>
          </w:p>
        </w:tc>
        <w:tc>
          <w:tcPr>
            <w:tcW w:w="1300" w:type="dxa"/>
            <w:tcBorders>
              <w:top w:val="nil"/>
              <w:left w:val="nil"/>
              <w:bottom w:val="single" w:sz="4" w:space="0" w:color="auto"/>
              <w:right w:val="single" w:sz="4" w:space="0" w:color="auto"/>
            </w:tcBorders>
            <w:shd w:val="clear" w:color="000000" w:fill="FFFFFF"/>
            <w:vAlign w:val="center"/>
            <w:hideMark/>
          </w:tcPr>
          <w:p w14:paraId="535A533D" w14:textId="77777777" w:rsidR="00AA4078" w:rsidRPr="00AA4078" w:rsidRDefault="00AA4078" w:rsidP="00AA4078">
            <w:pPr>
              <w:jc w:val="center"/>
              <w:rPr>
                <w:sz w:val="16"/>
                <w:szCs w:val="16"/>
              </w:rPr>
            </w:pPr>
            <w:r w:rsidRPr="00AA4078">
              <w:rPr>
                <w:sz w:val="16"/>
                <w:szCs w:val="16"/>
              </w:rPr>
              <w:t>Гкал</w:t>
            </w:r>
          </w:p>
        </w:tc>
        <w:tc>
          <w:tcPr>
            <w:tcW w:w="1860" w:type="dxa"/>
            <w:tcBorders>
              <w:top w:val="nil"/>
              <w:left w:val="nil"/>
              <w:bottom w:val="single" w:sz="4" w:space="0" w:color="auto"/>
              <w:right w:val="single" w:sz="4" w:space="0" w:color="auto"/>
            </w:tcBorders>
            <w:shd w:val="clear" w:color="000000" w:fill="DDEBF7"/>
            <w:vAlign w:val="center"/>
            <w:hideMark/>
          </w:tcPr>
          <w:p w14:paraId="4B382D9E" w14:textId="77777777" w:rsidR="00AA4078" w:rsidRPr="00AA4078" w:rsidRDefault="00AA4078" w:rsidP="00AA4078">
            <w:pPr>
              <w:jc w:val="center"/>
              <w:rPr>
                <w:sz w:val="16"/>
                <w:szCs w:val="16"/>
              </w:rPr>
            </w:pPr>
            <w:r w:rsidRPr="00AA4078">
              <w:rPr>
                <w:sz w:val="16"/>
                <w:szCs w:val="16"/>
              </w:rPr>
              <w:t xml:space="preserve">71 016,92  </w:t>
            </w:r>
          </w:p>
        </w:tc>
        <w:tc>
          <w:tcPr>
            <w:tcW w:w="2140" w:type="dxa"/>
            <w:tcBorders>
              <w:top w:val="nil"/>
              <w:left w:val="nil"/>
              <w:bottom w:val="single" w:sz="4" w:space="0" w:color="auto"/>
              <w:right w:val="single" w:sz="4" w:space="0" w:color="auto"/>
            </w:tcBorders>
            <w:shd w:val="clear" w:color="000000" w:fill="DDEBF7"/>
            <w:vAlign w:val="center"/>
            <w:hideMark/>
          </w:tcPr>
          <w:p w14:paraId="453AD3CD" w14:textId="77777777" w:rsidR="00AA4078" w:rsidRPr="00AA4078" w:rsidRDefault="00AA4078" w:rsidP="00AA4078">
            <w:pPr>
              <w:jc w:val="center"/>
              <w:rPr>
                <w:sz w:val="16"/>
                <w:szCs w:val="16"/>
              </w:rPr>
            </w:pPr>
            <w:r w:rsidRPr="00AA4078">
              <w:rPr>
                <w:sz w:val="16"/>
                <w:szCs w:val="16"/>
              </w:rPr>
              <w:t xml:space="preserve">70 838,81  </w:t>
            </w:r>
          </w:p>
        </w:tc>
        <w:tc>
          <w:tcPr>
            <w:tcW w:w="2140" w:type="dxa"/>
            <w:tcBorders>
              <w:top w:val="nil"/>
              <w:left w:val="nil"/>
              <w:bottom w:val="single" w:sz="4" w:space="0" w:color="auto"/>
              <w:right w:val="single" w:sz="4" w:space="0" w:color="auto"/>
            </w:tcBorders>
            <w:shd w:val="clear" w:color="000000" w:fill="DDEBF7"/>
            <w:vAlign w:val="center"/>
            <w:hideMark/>
          </w:tcPr>
          <w:p w14:paraId="7CDC2B4C" w14:textId="77777777" w:rsidR="00AA4078" w:rsidRPr="00AA4078" w:rsidRDefault="00AA4078" w:rsidP="00AA4078">
            <w:pPr>
              <w:jc w:val="center"/>
              <w:rPr>
                <w:sz w:val="16"/>
                <w:szCs w:val="16"/>
              </w:rPr>
            </w:pPr>
            <w:r w:rsidRPr="00AA4078">
              <w:rPr>
                <w:sz w:val="16"/>
                <w:szCs w:val="16"/>
              </w:rPr>
              <w:t xml:space="preserve">71 105,00  </w:t>
            </w:r>
          </w:p>
        </w:tc>
        <w:tc>
          <w:tcPr>
            <w:tcW w:w="2620" w:type="dxa"/>
            <w:tcBorders>
              <w:top w:val="nil"/>
              <w:left w:val="nil"/>
              <w:bottom w:val="single" w:sz="4" w:space="0" w:color="auto"/>
              <w:right w:val="single" w:sz="4" w:space="0" w:color="auto"/>
            </w:tcBorders>
            <w:shd w:val="clear" w:color="000000" w:fill="DDEBF7"/>
            <w:vAlign w:val="center"/>
            <w:hideMark/>
          </w:tcPr>
          <w:p w14:paraId="2575FBEC" w14:textId="77777777" w:rsidR="00AA4078" w:rsidRPr="00AA4078" w:rsidRDefault="00AA4078" w:rsidP="00AA4078">
            <w:pPr>
              <w:jc w:val="center"/>
              <w:rPr>
                <w:sz w:val="16"/>
                <w:szCs w:val="16"/>
              </w:rPr>
            </w:pPr>
            <w:r w:rsidRPr="00AA4078">
              <w:rPr>
                <w:sz w:val="16"/>
                <w:szCs w:val="16"/>
              </w:rPr>
              <w:t xml:space="preserve">0,12  </w:t>
            </w:r>
          </w:p>
        </w:tc>
      </w:tr>
      <w:tr w:rsidR="00AA4078" w:rsidRPr="00AA4078" w14:paraId="274851F4"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775241D" w14:textId="77777777" w:rsidR="00AA4078" w:rsidRPr="00AA4078" w:rsidRDefault="00AA4078" w:rsidP="00AA4078">
            <w:pPr>
              <w:rPr>
                <w:sz w:val="16"/>
                <w:szCs w:val="16"/>
              </w:rPr>
            </w:pPr>
            <w:r w:rsidRPr="00AA4078">
              <w:rPr>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13F760E7" w14:textId="77777777" w:rsidR="00AA4078" w:rsidRPr="00AA4078" w:rsidRDefault="00AA4078" w:rsidP="00AA4078">
            <w:pPr>
              <w:rPr>
                <w:b/>
                <w:bCs/>
                <w:sz w:val="16"/>
                <w:szCs w:val="16"/>
              </w:rPr>
            </w:pPr>
            <w:r w:rsidRPr="00AA4078">
              <w:rPr>
                <w:b/>
                <w:bCs/>
                <w:sz w:val="16"/>
                <w:szCs w:val="16"/>
              </w:rPr>
              <w:t>Отпуск в сеть</w:t>
            </w:r>
          </w:p>
        </w:tc>
        <w:tc>
          <w:tcPr>
            <w:tcW w:w="1300" w:type="dxa"/>
            <w:tcBorders>
              <w:top w:val="nil"/>
              <w:left w:val="nil"/>
              <w:bottom w:val="single" w:sz="4" w:space="0" w:color="auto"/>
              <w:right w:val="single" w:sz="4" w:space="0" w:color="auto"/>
            </w:tcBorders>
            <w:shd w:val="clear" w:color="000000" w:fill="FFFFFF"/>
            <w:vAlign w:val="center"/>
            <w:hideMark/>
          </w:tcPr>
          <w:p w14:paraId="144D34C5" w14:textId="77777777" w:rsidR="00AA4078" w:rsidRPr="00AA4078" w:rsidRDefault="00AA4078" w:rsidP="00AA4078">
            <w:pPr>
              <w:jc w:val="center"/>
              <w:rPr>
                <w:sz w:val="16"/>
                <w:szCs w:val="16"/>
              </w:rPr>
            </w:pPr>
            <w:r w:rsidRPr="00AA4078">
              <w:rPr>
                <w:sz w:val="16"/>
                <w:szCs w:val="16"/>
              </w:rPr>
              <w:t>Гкал</w:t>
            </w:r>
          </w:p>
        </w:tc>
        <w:tc>
          <w:tcPr>
            <w:tcW w:w="1860" w:type="dxa"/>
            <w:tcBorders>
              <w:top w:val="nil"/>
              <w:left w:val="nil"/>
              <w:bottom w:val="single" w:sz="4" w:space="0" w:color="auto"/>
              <w:right w:val="single" w:sz="4" w:space="0" w:color="auto"/>
            </w:tcBorders>
            <w:shd w:val="clear" w:color="000000" w:fill="DDEBF7"/>
            <w:vAlign w:val="center"/>
            <w:hideMark/>
          </w:tcPr>
          <w:p w14:paraId="70EE1B8A" w14:textId="77777777" w:rsidR="00AA4078" w:rsidRPr="00AA4078" w:rsidRDefault="00AA4078" w:rsidP="00AA4078">
            <w:pPr>
              <w:jc w:val="center"/>
              <w:rPr>
                <w:sz w:val="16"/>
                <w:szCs w:val="16"/>
              </w:rPr>
            </w:pPr>
            <w:r w:rsidRPr="00AA4078">
              <w:rPr>
                <w:sz w:val="16"/>
                <w:szCs w:val="16"/>
              </w:rPr>
              <w:t xml:space="preserve">68 176,25  </w:t>
            </w:r>
          </w:p>
        </w:tc>
        <w:tc>
          <w:tcPr>
            <w:tcW w:w="2140" w:type="dxa"/>
            <w:tcBorders>
              <w:top w:val="nil"/>
              <w:left w:val="nil"/>
              <w:bottom w:val="single" w:sz="4" w:space="0" w:color="auto"/>
              <w:right w:val="single" w:sz="4" w:space="0" w:color="auto"/>
            </w:tcBorders>
            <w:shd w:val="clear" w:color="000000" w:fill="DDEBF7"/>
            <w:vAlign w:val="center"/>
            <w:hideMark/>
          </w:tcPr>
          <w:p w14:paraId="79A38340" w14:textId="77777777" w:rsidR="00AA4078" w:rsidRPr="00AA4078" w:rsidRDefault="00AA4078" w:rsidP="00AA4078">
            <w:pPr>
              <w:jc w:val="center"/>
              <w:rPr>
                <w:sz w:val="16"/>
                <w:szCs w:val="16"/>
              </w:rPr>
            </w:pPr>
            <w:r w:rsidRPr="00AA4078">
              <w:rPr>
                <w:sz w:val="16"/>
                <w:szCs w:val="16"/>
              </w:rPr>
              <w:t xml:space="preserve">68 253,81  </w:t>
            </w:r>
          </w:p>
        </w:tc>
        <w:tc>
          <w:tcPr>
            <w:tcW w:w="2140" w:type="dxa"/>
            <w:tcBorders>
              <w:top w:val="nil"/>
              <w:left w:val="nil"/>
              <w:bottom w:val="single" w:sz="4" w:space="0" w:color="auto"/>
              <w:right w:val="single" w:sz="4" w:space="0" w:color="auto"/>
            </w:tcBorders>
            <w:shd w:val="clear" w:color="000000" w:fill="DDEBF7"/>
            <w:vAlign w:val="center"/>
            <w:hideMark/>
          </w:tcPr>
          <w:p w14:paraId="10EF33DA" w14:textId="77777777" w:rsidR="00AA4078" w:rsidRPr="00AA4078" w:rsidRDefault="00AA4078" w:rsidP="00AA4078">
            <w:pPr>
              <w:jc w:val="center"/>
              <w:rPr>
                <w:sz w:val="16"/>
                <w:szCs w:val="16"/>
              </w:rPr>
            </w:pPr>
            <w:r w:rsidRPr="00AA4078">
              <w:rPr>
                <w:sz w:val="16"/>
                <w:szCs w:val="16"/>
              </w:rPr>
              <w:t xml:space="preserve">68 260,81  </w:t>
            </w:r>
          </w:p>
        </w:tc>
        <w:tc>
          <w:tcPr>
            <w:tcW w:w="2620" w:type="dxa"/>
            <w:tcBorders>
              <w:top w:val="nil"/>
              <w:left w:val="nil"/>
              <w:bottom w:val="single" w:sz="4" w:space="0" w:color="auto"/>
              <w:right w:val="single" w:sz="4" w:space="0" w:color="auto"/>
            </w:tcBorders>
            <w:shd w:val="clear" w:color="000000" w:fill="DDEBF7"/>
            <w:vAlign w:val="center"/>
            <w:hideMark/>
          </w:tcPr>
          <w:p w14:paraId="43A4E093" w14:textId="77777777" w:rsidR="00AA4078" w:rsidRPr="00AA4078" w:rsidRDefault="00AA4078" w:rsidP="00AA4078">
            <w:pPr>
              <w:jc w:val="center"/>
              <w:rPr>
                <w:sz w:val="16"/>
                <w:szCs w:val="16"/>
              </w:rPr>
            </w:pPr>
            <w:r w:rsidRPr="00AA4078">
              <w:rPr>
                <w:sz w:val="16"/>
                <w:szCs w:val="16"/>
              </w:rPr>
              <w:t xml:space="preserve">0,12  </w:t>
            </w:r>
          </w:p>
        </w:tc>
      </w:tr>
      <w:tr w:rsidR="00AA4078" w:rsidRPr="00AA4078" w14:paraId="09A60093"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C7CBC5C" w14:textId="77777777" w:rsidR="00AA4078" w:rsidRPr="00AA4078" w:rsidRDefault="00AA4078" w:rsidP="00AA4078">
            <w:pPr>
              <w:rPr>
                <w:sz w:val="16"/>
                <w:szCs w:val="16"/>
              </w:rPr>
            </w:pPr>
            <w:r w:rsidRPr="00AA4078">
              <w:rPr>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7852CA2B" w14:textId="77777777" w:rsidR="00AA4078" w:rsidRPr="00AA4078" w:rsidRDefault="00AA4078" w:rsidP="00AA4078">
            <w:pPr>
              <w:rPr>
                <w:b/>
                <w:bCs/>
                <w:sz w:val="16"/>
                <w:szCs w:val="16"/>
              </w:rPr>
            </w:pPr>
            <w:r w:rsidRPr="00AA4078">
              <w:rPr>
                <w:b/>
                <w:bCs/>
                <w:sz w:val="16"/>
                <w:szCs w:val="16"/>
              </w:rPr>
              <w:t>Полезный отпуск на потребительский рынок</w:t>
            </w:r>
          </w:p>
        </w:tc>
        <w:tc>
          <w:tcPr>
            <w:tcW w:w="1300" w:type="dxa"/>
            <w:tcBorders>
              <w:top w:val="nil"/>
              <w:left w:val="nil"/>
              <w:bottom w:val="single" w:sz="4" w:space="0" w:color="auto"/>
              <w:right w:val="single" w:sz="4" w:space="0" w:color="auto"/>
            </w:tcBorders>
            <w:shd w:val="clear" w:color="000000" w:fill="FFFFFF"/>
            <w:vAlign w:val="center"/>
            <w:hideMark/>
          </w:tcPr>
          <w:p w14:paraId="1B22CF08" w14:textId="77777777" w:rsidR="00AA4078" w:rsidRPr="00AA4078" w:rsidRDefault="00AA4078" w:rsidP="00AA4078">
            <w:pPr>
              <w:jc w:val="center"/>
              <w:rPr>
                <w:sz w:val="16"/>
                <w:szCs w:val="16"/>
              </w:rPr>
            </w:pPr>
            <w:r w:rsidRPr="00AA4078">
              <w:rPr>
                <w:sz w:val="16"/>
                <w:szCs w:val="16"/>
              </w:rPr>
              <w:t>Гкал</w:t>
            </w:r>
          </w:p>
        </w:tc>
        <w:tc>
          <w:tcPr>
            <w:tcW w:w="1860" w:type="dxa"/>
            <w:tcBorders>
              <w:top w:val="nil"/>
              <w:left w:val="nil"/>
              <w:bottom w:val="single" w:sz="4" w:space="0" w:color="auto"/>
              <w:right w:val="single" w:sz="4" w:space="0" w:color="auto"/>
            </w:tcBorders>
            <w:shd w:val="clear" w:color="000000" w:fill="DDEBF7"/>
            <w:vAlign w:val="center"/>
            <w:hideMark/>
          </w:tcPr>
          <w:p w14:paraId="216D1FAE" w14:textId="77777777" w:rsidR="00AA4078" w:rsidRPr="00AA4078" w:rsidRDefault="00AA4078" w:rsidP="00AA4078">
            <w:pPr>
              <w:jc w:val="center"/>
              <w:rPr>
                <w:sz w:val="16"/>
                <w:szCs w:val="16"/>
              </w:rPr>
            </w:pPr>
            <w:r w:rsidRPr="00AA4078">
              <w:rPr>
                <w:sz w:val="16"/>
                <w:szCs w:val="16"/>
              </w:rPr>
              <w:t xml:space="preserve">46 444,25  </w:t>
            </w:r>
          </w:p>
        </w:tc>
        <w:tc>
          <w:tcPr>
            <w:tcW w:w="2140" w:type="dxa"/>
            <w:tcBorders>
              <w:top w:val="nil"/>
              <w:left w:val="nil"/>
              <w:bottom w:val="single" w:sz="4" w:space="0" w:color="auto"/>
              <w:right w:val="single" w:sz="4" w:space="0" w:color="auto"/>
            </w:tcBorders>
            <w:shd w:val="clear" w:color="000000" w:fill="DDEBF7"/>
            <w:vAlign w:val="center"/>
            <w:hideMark/>
          </w:tcPr>
          <w:p w14:paraId="72650B68" w14:textId="77777777" w:rsidR="00AA4078" w:rsidRPr="00AA4078" w:rsidRDefault="00AA4078" w:rsidP="00AA4078">
            <w:pPr>
              <w:jc w:val="center"/>
              <w:rPr>
                <w:sz w:val="16"/>
                <w:szCs w:val="16"/>
              </w:rPr>
            </w:pPr>
            <w:r w:rsidRPr="00AA4078">
              <w:rPr>
                <w:sz w:val="16"/>
                <w:szCs w:val="16"/>
              </w:rPr>
              <w:t xml:space="preserve">46 593,81  </w:t>
            </w:r>
          </w:p>
        </w:tc>
        <w:tc>
          <w:tcPr>
            <w:tcW w:w="2140" w:type="dxa"/>
            <w:tcBorders>
              <w:top w:val="nil"/>
              <w:left w:val="nil"/>
              <w:bottom w:val="single" w:sz="4" w:space="0" w:color="auto"/>
              <w:right w:val="single" w:sz="4" w:space="0" w:color="auto"/>
            </w:tcBorders>
            <w:shd w:val="clear" w:color="000000" w:fill="DDEBF7"/>
            <w:vAlign w:val="center"/>
            <w:hideMark/>
          </w:tcPr>
          <w:p w14:paraId="297393A3" w14:textId="77777777" w:rsidR="00AA4078" w:rsidRPr="00AA4078" w:rsidRDefault="00AA4078" w:rsidP="00AA4078">
            <w:pPr>
              <w:jc w:val="center"/>
              <w:rPr>
                <w:sz w:val="16"/>
                <w:szCs w:val="16"/>
              </w:rPr>
            </w:pPr>
            <w:r w:rsidRPr="00AA4078">
              <w:rPr>
                <w:sz w:val="16"/>
                <w:szCs w:val="16"/>
              </w:rPr>
              <w:t xml:space="preserve">46 593,81  </w:t>
            </w:r>
          </w:p>
        </w:tc>
        <w:tc>
          <w:tcPr>
            <w:tcW w:w="2620" w:type="dxa"/>
            <w:tcBorders>
              <w:top w:val="nil"/>
              <w:left w:val="nil"/>
              <w:bottom w:val="single" w:sz="4" w:space="0" w:color="auto"/>
              <w:right w:val="single" w:sz="4" w:space="0" w:color="auto"/>
            </w:tcBorders>
            <w:shd w:val="clear" w:color="000000" w:fill="DDEBF7"/>
            <w:vAlign w:val="center"/>
            <w:hideMark/>
          </w:tcPr>
          <w:p w14:paraId="51F39B9F" w14:textId="77777777" w:rsidR="00AA4078" w:rsidRPr="00AA4078" w:rsidRDefault="00AA4078" w:rsidP="00AA4078">
            <w:pPr>
              <w:jc w:val="center"/>
              <w:rPr>
                <w:sz w:val="16"/>
                <w:szCs w:val="16"/>
              </w:rPr>
            </w:pPr>
            <w:r w:rsidRPr="00AA4078">
              <w:rPr>
                <w:sz w:val="16"/>
                <w:szCs w:val="16"/>
              </w:rPr>
              <w:t xml:space="preserve">0,32  </w:t>
            </w:r>
          </w:p>
        </w:tc>
      </w:tr>
      <w:tr w:rsidR="00AA4078" w:rsidRPr="00AA4078" w14:paraId="7D9F6E52"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070CAC3" w14:textId="77777777" w:rsidR="00AA4078" w:rsidRPr="00AA4078" w:rsidRDefault="00AA4078" w:rsidP="00AA4078">
            <w:pPr>
              <w:rPr>
                <w:color w:val="FF0000"/>
                <w:sz w:val="16"/>
                <w:szCs w:val="16"/>
              </w:rPr>
            </w:pPr>
            <w:r w:rsidRPr="00AA4078">
              <w:rPr>
                <w:color w:val="FF0000"/>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421F7FFE" w14:textId="77777777" w:rsidR="00AA4078" w:rsidRPr="00AA4078" w:rsidRDefault="00AA4078" w:rsidP="00AA4078">
            <w:pPr>
              <w:rPr>
                <w:sz w:val="16"/>
                <w:szCs w:val="16"/>
              </w:rPr>
            </w:pPr>
            <w:r w:rsidRPr="00AA4078">
              <w:rPr>
                <w:sz w:val="16"/>
                <w:szCs w:val="16"/>
              </w:rPr>
              <w:t>- конечным потребителям</w:t>
            </w:r>
          </w:p>
        </w:tc>
        <w:tc>
          <w:tcPr>
            <w:tcW w:w="1300" w:type="dxa"/>
            <w:tcBorders>
              <w:top w:val="nil"/>
              <w:left w:val="nil"/>
              <w:bottom w:val="single" w:sz="4" w:space="0" w:color="auto"/>
              <w:right w:val="single" w:sz="4" w:space="0" w:color="auto"/>
            </w:tcBorders>
            <w:shd w:val="clear" w:color="000000" w:fill="FFFFFF"/>
            <w:vAlign w:val="center"/>
            <w:hideMark/>
          </w:tcPr>
          <w:p w14:paraId="4D7E155B" w14:textId="77777777" w:rsidR="00AA4078" w:rsidRPr="00AA4078" w:rsidRDefault="00AA4078" w:rsidP="00AA4078">
            <w:pPr>
              <w:jc w:val="center"/>
              <w:rPr>
                <w:sz w:val="16"/>
                <w:szCs w:val="16"/>
              </w:rPr>
            </w:pPr>
            <w:r w:rsidRPr="00AA4078">
              <w:rPr>
                <w:sz w:val="16"/>
                <w:szCs w:val="16"/>
              </w:rPr>
              <w:t>Гкал</w:t>
            </w:r>
          </w:p>
        </w:tc>
        <w:tc>
          <w:tcPr>
            <w:tcW w:w="1860" w:type="dxa"/>
            <w:tcBorders>
              <w:top w:val="nil"/>
              <w:left w:val="nil"/>
              <w:bottom w:val="single" w:sz="4" w:space="0" w:color="auto"/>
              <w:right w:val="single" w:sz="4" w:space="0" w:color="auto"/>
            </w:tcBorders>
            <w:shd w:val="clear" w:color="000000" w:fill="DDEBF7"/>
            <w:vAlign w:val="center"/>
            <w:hideMark/>
          </w:tcPr>
          <w:p w14:paraId="790614FA" w14:textId="77777777" w:rsidR="00AA4078" w:rsidRPr="00AA4078" w:rsidRDefault="00AA4078" w:rsidP="00AA4078">
            <w:pPr>
              <w:jc w:val="center"/>
              <w:rPr>
                <w:sz w:val="16"/>
                <w:szCs w:val="16"/>
              </w:rPr>
            </w:pPr>
            <w:r w:rsidRPr="00AA4078">
              <w:rPr>
                <w:sz w:val="16"/>
                <w:szCs w:val="16"/>
              </w:rPr>
              <w:t xml:space="preserve">46 444,25  </w:t>
            </w:r>
          </w:p>
        </w:tc>
        <w:tc>
          <w:tcPr>
            <w:tcW w:w="2140" w:type="dxa"/>
            <w:tcBorders>
              <w:top w:val="nil"/>
              <w:left w:val="nil"/>
              <w:bottom w:val="single" w:sz="4" w:space="0" w:color="auto"/>
              <w:right w:val="single" w:sz="4" w:space="0" w:color="auto"/>
            </w:tcBorders>
            <w:shd w:val="clear" w:color="000000" w:fill="DDEBF7"/>
            <w:vAlign w:val="center"/>
            <w:hideMark/>
          </w:tcPr>
          <w:p w14:paraId="795FC19D" w14:textId="77777777" w:rsidR="00AA4078" w:rsidRPr="00AA4078" w:rsidRDefault="00AA4078" w:rsidP="00AA4078">
            <w:pPr>
              <w:jc w:val="center"/>
              <w:rPr>
                <w:sz w:val="16"/>
                <w:szCs w:val="16"/>
              </w:rPr>
            </w:pPr>
            <w:r w:rsidRPr="00AA4078">
              <w:rPr>
                <w:sz w:val="16"/>
                <w:szCs w:val="16"/>
              </w:rPr>
              <w:t xml:space="preserve">46 593,81  </w:t>
            </w:r>
          </w:p>
        </w:tc>
        <w:tc>
          <w:tcPr>
            <w:tcW w:w="2140" w:type="dxa"/>
            <w:tcBorders>
              <w:top w:val="nil"/>
              <w:left w:val="nil"/>
              <w:bottom w:val="single" w:sz="4" w:space="0" w:color="auto"/>
              <w:right w:val="single" w:sz="4" w:space="0" w:color="auto"/>
            </w:tcBorders>
            <w:shd w:val="clear" w:color="000000" w:fill="DDEBF7"/>
            <w:vAlign w:val="center"/>
            <w:hideMark/>
          </w:tcPr>
          <w:p w14:paraId="69939B8B" w14:textId="77777777" w:rsidR="00AA4078" w:rsidRPr="00AA4078" w:rsidRDefault="00AA4078" w:rsidP="00AA4078">
            <w:pPr>
              <w:jc w:val="center"/>
              <w:rPr>
                <w:sz w:val="16"/>
                <w:szCs w:val="16"/>
              </w:rPr>
            </w:pPr>
            <w:r w:rsidRPr="00AA4078">
              <w:rPr>
                <w:sz w:val="16"/>
                <w:szCs w:val="16"/>
              </w:rPr>
              <w:t xml:space="preserve">46 593,81  </w:t>
            </w:r>
          </w:p>
        </w:tc>
        <w:tc>
          <w:tcPr>
            <w:tcW w:w="2620" w:type="dxa"/>
            <w:tcBorders>
              <w:top w:val="nil"/>
              <w:left w:val="nil"/>
              <w:bottom w:val="single" w:sz="4" w:space="0" w:color="auto"/>
              <w:right w:val="single" w:sz="4" w:space="0" w:color="auto"/>
            </w:tcBorders>
            <w:shd w:val="clear" w:color="000000" w:fill="DDEBF7"/>
            <w:vAlign w:val="center"/>
            <w:hideMark/>
          </w:tcPr>
          <w:p w14:paraId="5EC318E8" w14:textId="77777777" w:rsidR="00AA4078" w:rsidRPr="00AA4078" w:rsidRDefault="00AA4078" w:rsidP="00AA4078">
            <w:pPr>
              <w:jc w:val="center"/>
              <w:rPr>
                <w:sz w:val="16"/>
                <w:szCs w:val="16"/>
              </w:rPr>
            </w:pPr>
            <w:r w:rsidRPr="00AA4078">
              <w:rPr>
                <w:sz w:val="16"/>
                <w:szCs w:val="16"/>
              </w:rPr>
              <w:t xml:space="preserve">0,32  </w:t>
            </w:r>
          </w:p>
        </w:tc>
      </w:tr>
      <w:tr w:rsidR="00AA4078" w:rsidRPr="00AA4078" w14:paraId="49FEA6A5"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8582B29" w14:textId="77777777" w:rsidR="00AA4078" w:rsidRPr="00AA4078" w:rsidRDefault="00AA4078" w:rsidP="00AA4078">
            <w:pPr>
              <w:rPr>
                <w:color w:val="FF0000"/>
                <w:sz w:val="16"/>
                <w:szCs w:val="16"/>
              </w:rPr>
            </w:pPr>
            <w:r w:rsidRPr="00AA4078">
              <w:rPr>
                <w:color w:val="FF0000"/>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197CA8FA" w14:textId="77777777" w:rsidR="00AA4078" w:rsidRPr="00AA4078" w:rsidRDefault="00AA4078" w:rsidP="00AA4078">
            <w:pPr>
              <w:rPr>
                <w:sz w:val="16"/>
                <w:szCs w:val="16"/>
              </w:rPr>
            </w:pPr>
            <w:r w:rsidRPr="00AA4078">
              <w:rPr>
                <w:sz w:val="16"/>
                <w:szCs w:val="16"/>
              </w:rPr>
              <w:t xml:space="preserve">     - жилищные организации</w:t>
            </w:r>
          </w:p>
        </w:tc>
        <w:tc>
          <w:tcPr>
            <w:tcW w:w="1300" w:type="dxa"/>
            <w:tcBorders>
              <w:top w:val="nil"/>
              <w:left w:val="nil"/>
              <w:bottom w:val="single" w:sz="4" w:space="0" w:color="auto"/>
              <w:right w:val="single" w:sz="4" w:space="0" w:color="auto"/>
            </w:tcBorders>
            <w:shd w:val="clear" w:color="000000" w:fill="FFFFFF"/>
            <w:vAlign w:val="center"/>
            <w:hideMark/>
          </w:tcPr>
          <w:p w14:paraId="5E6B3391" w14:textId="77777777" w:rsidR="00AA4078" w:rsidRPr="00AA4078" w:rsidRDefault="00AA4078" w:rsidP="00AA4078">
            <w:pPr>
              <w:jc w:val="center"/>
              <w:rPr>
                <w:sz w:val="16"/>
                <w:szCs w:val="16"/>
              </w:rPr>
            </w:pPr>
            <w:r w:rsidRPr="00AA4078">
              <w:rPr>
                <w:sz w:val="16"/>
                <w:szCs w:val="16"/>
              </w:rPr>
              <w:t>Гкал</w:t>
            </w:r>
          </w:p>
        </w:tc>
        <w:tc>
          <w:tcPr>
            <w:tcW w:w="1860" w:type="dxa"/>
            <w:tcBorders>
              <w:top w:val="nil"/>
              <w:left w:val="nil"/>
              <w:bottom w:val="single" w:sz="4" w:space="0" w:color="auto"/>
              <w:right w:val="single" w:sz="4" w:space="0" w:color="auto"/>
            </w:tcBorders>
            <w:shd w:val="clear" w:color="000000" w:fill="DDEBF7"/>
            <w:vAlign w:val="center"/>
            <w:hideMark/>
          </w:tcPr>
          <w:p w14:paraId="51A63D15" w14:textId="77777777" w:rsidR="00AA4078" w:rsidRPr="00AA4078" w:rsidRDefault="00AA4078" w:rsidP="00AA4078">
            <w:pPr>
              <w:jc w:val="center"/>
              <w:rPr>
                <w:sz w:val="16"/>
                <w:szCs w:val="16"/>
              </w:rPr>
            </w:pPr>
            <w:r w:rsidRPr="00AA4078">
              <w:rPr>
                <w:sz w:val="16"/>
                <w:szCs w:val="16"/>
              </w:rPr>
              <w:t xml:space="preserve">32 211,18  </w:t>
            </w:r>
          </w:p>
        </w:tc>
        <w:tc>
          <w:tcPr>
            <w:tcW w:w="2140" w:type="dxa"/>
            <w:tcBorders>
              <w:top w:val="nil"/>
              <w:left w:val="nil"/>
              <w:bottom w:val="single" w:sz="4" w:space="0" w:color="auto"/>
              <w:right w:val="single" w:sz="4" w:space="0" w:color="auto"/>
            </w:tcBorders>
            <w:shd w:val="clear" w:color="000000" w:fill="DDEBF7"/>
            <w:vAlign w:val="center"/>
            <w:hideMark/>
          </w:tcPr>
          <w:p w14:paraId="71822EAF" w14:textId="77777777" w:rsidR="00AA4078" w:rsidRPr="00AA4078" w:rsidRDefault="00AA4078" w:rsidP="00AA4078">
            <w:pPr>
              <w:jc w:val="center"/>
              <w:rPr>
                <w:sz w:val="16"/>
                <w:szCs w:val="16"/>
              </w:rPr>
            </w:pPr>
            <w:r w:rsidRPr="00AA4078">
              <w:rPr>
                <w:sz w:val="16"/>
                <w:szCs w:val="16"/>
              </w:rPr>
              <w:t xml:space="preserve">34 583,00  </w:t>
            </w:r>
          </w:p>
        </w:tc>
        <w:tc>
          <w:tcPr>
            <w:tcW w:w="2140" w:type="dxa"/>
            <w:tcBorders>
              <w:top w:val="nil"/>
              <w:left w:val="nil"/>
              <w:bottom w:val="single" w:sz="4" w:space="0" w:color="auto"/>
              <w:right w:val="single" w:sz="4" w:space="0" w:color="auto"/>
            </w:tcBorders>
            <w:shd w:val="clear" w:color="000000" w:fill="DDEBF7"/>
            <w:vAlign w:val="center"/>
            <w:hideMark/>
          </w:tcPr>
          <w:p w14:paraId="2A45EA88" w14:textId="77777777" w:rsidR="00AA4078" w:rsidRPr="00AA4078" w:rsidRDefault="00AA4078" w:rsidP="00AA4078">
            <w:pPr>
              <w:jc w:val="center"/>
              <w:rPr>
                <w:sz w:val="16"/>
                <w:szCs w:val="16"/>
              </w:rPr>
            </w:pPr>
            <w:r w:rsidRPr="00AA4078">
              <w:rPr>
                <w:sz w:val="16"/>
                <w:szCs w:val="16"/>
              </w:rPr>
              <w:t xml:space="preserve">34 583,00  </w:t>
            </w:r>
          </w:p>
        </w:tc>
        <w:tc>
          <w:tcPr>
            <w:tcW w:w="2620" w:type="dxa"/>
            <w:tcBorders>
              <w:top w:val="nil"/>
              <w:left w:val="nil"/>
              <w:bottom w:val="single" w:sz="4" w:space="0" w:color="auto"/>
              <w:right w:val="single" w:sz="4" w:space="0" w:color="auto"/>
            </w:tcBorders>
            <w:shd w:val="clear" w:color="000000" w:fill="DDEBF7"/>
            <w:vAlign w:val="center"/>
            <w:hideMark/>
          </w:tcPr>
          <w:p w14:paraId="57434017" w14:textId="77777777" w:rsidR="00AA4078" w:rsidRPr="00AA4078" w:rsidRDefault="00AA4078" w:rsidP="00AA4078">
            <w:pPr>
              <w:jc w:val="center"/>
              <w:rPr>
                <w:sz w:val="16"/>
                <w:szCs w:val="16"/>
              </w:rPr>
            </w:pPr>
            <w:r w:rsidRPr="00AA4078">
              <w:rPr>
                <w:sz w:val="16"/>
                <w:szCs w:val="16"/>
              </w:rPr>
              <w:t xml:space="preserve">7,36  </w:t>
            </w:r>
          </w:p>
        </w:tc>
      </w:tr>
      <w:tr w:rsidR="00AA4078" w:rsidRPr="00AA4078" w14:paraId="2786D5E0"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94BDE2F" w14:textId="77777777" w:rsidR="00AA4078" w:rsidRPr="00AA4078" w:rsidRDefault="00AA4078" w:rsidP="00AA4078">
            <w:pPr>
              <w:rPr>
                <w:color w:val="FF0000"/>
                <w:sz w:val="16"/>
                <w:szCs w:val="16"/>
              </w:rPr>
            </w:pPr>
            <w:r w:rsidRPr="00AA4078">
              <w:rPr>
                <w:color w:val="FF0000"/>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7E978D88" w14:textId="77777777" w:rsidR="00AA4078" w:rsidRPr="00AA4078" w:rsidRDefault="00AA4078" w:rsidP="00AA4078">
            <w:pPr>
              <w:rPr>
                <w:sz w:val="16"/>
                <w:szCs w:val="16"/>
              </w:rPr>
            </w:pPr>
            <w:r w:rsidRPr="00AA4078">
              <w:rPr>
                <w:sz w:val="16"/>
                <w:szCs w:val="16"/>
              </w:rPr>
              <w:t xml:space="preserve">     - бюджетные организации</w:t>
            </w:r>
          </w:p>
        </w:tc>
        <w:tc>
          <w:tcPr>
            <w:tcW w:w="1300" w:type="dxa"/>
            <w:tcBorders>
              <w:top w:val="nil"/>
              <w:left w:val="nil"/>
              <w:bottom w:val="single" w:sz="4" w:space="0" w:color="auto"/>
              <w:right w:val="single" w:sz="4" w:space="0" w:color="auto"/>
            </w:tcBorders>
            <w:shd w:val="clear" w:color="000000" w:fill="FFFFFF"/>
            <w:vAlign w:val="center"/>
            <w:hideMark/>
          </w:tcPr>
          <w:p w14:paraId="171DA028" w14:textId="77777777" w:rsidR="00AA4078" w:rsidRPr="00AA4078" w:rsidRDefault="00AA4078" w:rsidP="00AA4078">
            <w:pPr>
              <w:jc w:val="center"/>
              <w:rPr>
                <w:sz w:val="16"/>
                <w:szCs w:val="16"/>
              </w:rPr>
            </w:pPr>
            <w:r w:rsidRPr="00AA4078">
              <w:rPr>
                <w:sz w:val="16"/>
                <w:szCs w:val="16"/>
              </w:rPr>
              <w:t>Гкал</w:t>
            </w:r>
          </w:p>
        </w:tc>
        <w:tc>
          <w:tcPr>
            <w:tcW w:w="1860" w:type="dxa"/>
            <w:tcBorders>
              <w:top w:val="nil"/>
              <w:left w:val="nil"/>
              <w:bottom w:val="single" w:sz="4" w:space="0" w:color="auto"/>
              <w:right w:val="single" w:sz="4" w:space="0" w:color="auto"/>
            </w:tcBorders>
            <w:shd w:val="clear" w:color="000000" w:fill="DDEBF7"/>
            <w:vAlign w:val="center"/>
            <w:hideMark/>
          </w:tcPr>
          <w:p w14:paraId="6695DAD9" w14:textId="77777777" w:rsidR="00AA4078" w:rsidRPr="00AA4078" w:rsidRDefault="00AA4078" w:rsidP="00AA4078">
            <w:pPr>
              <w:jc w:val="center"/>
              <w:rPr>
                <w:sz w:val="16"/>
                <w:szCs w:val="16"/>
              </w:rPr>
            </w:pPr>
            <w:r w:rsidRPr="00AA4078">
              <w:rPr>
                <w:sz w:val="16"/>
                <w:szCs w:val="16"/>
              </w:rPr>
              <w:t xml:space="preserve">11 394,79  </w:t>
            </w:r>
          </w:p>
        </w:tc>
        <w:tc>
          <w:tcPr>
            <w:tcW w:w="2140" w:type="dxa"/>
            <w:tcBorders>
              <w:top w:val="nil"/>
              <w:left w:val="nil"/>
              <w:bottom w:val="single" w:sz="4" w:space="0" w:color="auto"/>
              <w:right w:val="single" w:sz="4" w:space="0" w:color="auto"/>
            </w:tcBorders>
            <w:shd w:val="clear" w:color="000000" w:fill="DDEBF7"/>
            <w:vAlign w:val="center"/>
            <w:hideMark/>
          </w:tcPr>
          <w:p w14:paraId="1DF99924" w14:textId="77777777" w:rsidR="00AA4078" w:rsidRPr="00AA4078" w:rsidRDefault="00AA4078" w:rsidP="00AA4078">
            <w:pPr>
              <w:jc w:val="center"/>
              <w:rPr>
                <w:sz w:val="16"/>
                <w:szCs w:val="16"/>
              </w:rPr>
            </w:pPr>
            <w:r w:rsidRPr="00AA4078">
              <w:rPr>
                <w:sz w:val="16"/>
                <w:szCs w:val="16"/>
              </w:rPr>
              <w:t xml:space="preserve">9 539,33  </w:t>
            </w:r>
          </w:p>
        </w:tc>
        <w:tc>
          <w:tcPr>
            <w:tcW w:w="2140" w:type="dxa"/>
            <w:tcBorders>
              <w:top w:val="nil"/>
              <w:left w:val="nil"/>
              <w:bottom w:val="single" w:sz="4" w:space="0" w:color="auto"/>
              <w:right w:val="single" w:sz="4" w:space="0" w:color="auto"/>
            </w:tcBorders>
            <w:shd w:val="clear" w:color="000000" w:fill="DDEBF7"/>
            <w:vAlign w:val="center"/>
            <w:hideMark/>
          </w:tcPr>
          <w:p w14:paraId="0B74B98C" w14:textId="77777777" w:rsidR="00AA4078" w:rsidRPr="00AA4078" w:rsidRDefault="00AA4078" w:rsidP="00AA4078">
            <w:pPr>
              <w:jc w:val="center"/>
              <w:rPr>
                <w:sz w:val="16"/>
                <w:szCs w:val="16"/>
              </w:rPr>
            </w:pPr>
            <w:r w:rsidRPr="00AA4078">
              <w:rPr>
                <w:sz w:val="16"/>
                <w:szCs w:val="16"/>
              </w:rPr>
              <w:t xml:space="preserve">9 539,33  </w:t>
            </w:r>
          </w:p>
        </w:tc>
        <w:tc>
          <w:tcPr>
            <w:tcW w:w="2620" w:type="dxa"/>
            <w:tcBorders>
              <w:top w:val="nil"/>
              <w:left w:val="nil"/>
              <w:bottom w:val="single" w:sz="4" w:space="0" w:color="auto"/>
              <w:right w:val="single" w:sz="4" w:space="0" w:color="auto"/>
            </w:tcBorders>
            <w:shd w:val="clear" w:color="000000" w:fill="DDEBF7"/>
            <w:vAlign w:val="center"/>
            <w:hideMark/>
          </w:tcPr>
          <w:p w14:paraId="17FEDD92" w14:textId="77777777" w:rsidR="00AA4078" w:rsidRPr="00AA4078" w:rsidRDefault="00AA4078" w:rsidP="00AA4078">
            <w:pPr>
              <w:jc w:val="center"/>
              <w:rPr>
                <w:sz w:val="16"/>
                <w:szCs w:val="16"/>
              </w:rPr>
            </w:pPr>
            <w:r w:rsidRPr="00AA4078">
              <w:rPr>
                <w:sz w:val="16"/>
                <w:szCs w:val="16"/>
              </w:rPr>
              <w:t xml:space="preserve">-16,28  </w:t>
            </w:r>
          </w:p>
        </w:tc>
      </w:tr>
      <w:tr w:rsidR="00AA4078" w:rsidRPr="00AA4078" w14:paraId="2DA2C860"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AC7AFD0" w14:textId="77777777" w:rsidR="00AA4078" w:rsidRPr="00AA4078" w:rsidRDefault="00AA4078" w:rsidP="00AA4078">
            <w:pPr>
              <w:rPr>
                <w:color w:val="FF0000"/>
                <w:sz w:val="16"/>
                <w:szCs w:val="16"/>
              </w:rPr>
            </w:pPr>
            <w:r w:rsidRPr="00AA4078">
              <w:rPr>
                <w:color w:val="FF0000"/>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59B0BCAA" w14:textId="77777777" w:rsidR="00AA4078" w:rsidRPr="00AA4078" w:rsidRDefault="00AA4078" w:rsidP="00AA4078">
            <w:pPr>
              <w:rPr>
                <w:sz w:val="16"/>
                <w:szCs w:val="16"/>
              </w:rPr>
            </w:pPr>
            <w:r w:rsidRPr="00AA4078">
              <w:rPr>
                <w:sz w:val="16"/>
                <w:szCs w:val="16"/>
              </w:rPr>
              <w:t xml:space="preserve">     - прочие потребители</w:t>
            </w:r>
          </w:p>
        </w:tc>
        <w:tc>
          <w:tcPr>
            <w:tcW w:w="1300" w:type="dxa"/>
            <w:tcBorders>
              <w:top w:val="nil"/>
              <w:left w:val="nil"/>
              <w:bottom w:val="single" w:sz="4" w:space="0" w:color="auto"/>
              <w:right w:val="single" w:sz="4" w:space="0" w:color="auto"/>
            </w:tcBorders>
            <w:shd w:val="clear" w:color="000000" w:fill="FFFFFF"/>
            <w:vAlign w:val="center"/>
            <w:hideMark/>
          </w:tcPr>
          <w:p w14:paraId="6C42BA92" w14:textId="77777777" w:rsidR="00AA4078" w:rsidRPr="00AA4078" w:rsidRDefault="00AA4078" w:rsidP="00AA4078">
            <w:pPr>
              <w:jc w:val="center"/>
              <w:rPr>
                <w:sz w:val="16"/>
                <w:szCs w:val="16"/>
              </w:rPr>
            </w:pPr>
            <w:r w:rsidRPr="00AA4078">
              <w:rPr>
                <w:sz w:val="16"/>
                <w:szCs w:val="16"/>
              </w:rPr>
              <w:t>Гкал</w:t>
            </w:r>
          </w:p>
        </w:tc>
        <w:tc>
          <w:tcPr>
            <w:tcW w:w="1860" w:type="dxa"/>
            <w:tcBorders>
              <w:top w:val="nil"/>
              <w:left w:val="nil"/>
              <w:bottom w:val="single" w:sz="4" w:space="0" w:color="auto"/>
              <w:right w:val="single" w:sz="4" w:space="0" w:color="auto"/>
            </w:tcBorders>
            <w:shd w:val="clear" w:color="000000" w:fill="DDEBF7"/>
            <w:vAlign w:val="center"/>
            <w:hideMark/>
          </w:tcPr>
          <w:p w14:paraId="56FC53B2" w14:textId="77777777" w:rsidR="00AA4078" w:rsidRPr="00AA4078" w:rsidRDefault="00AA4078" w:rsidP="00AA4078">
            <w:pPr>
              <w:jc w:val="center"/>
              <w:rPr>
                <w:sz w:val="16"/>
                <w:szCs w:val="16"/>
              </w:rPr>
            </w:pPr>
            <w:r w:rsidRPr="00AA4078">
              <w:rPr>
                <w:sz w:val="16"/>
                <w:szCs w:val="16"/>
              </w:rPr>
              <w:t xml:space="preserve">2 838,27  </w:t>
            </w:r>
          </w:p>
        </w:tc>
        <w:tc>
          <w:tcPr>
            <w:tcW w:w="2140" w:type="dxa"/>
            <w:tcBorders>
              <w:top w:val="nil"/>
              <w:left w:val="nil"/>
              <w:bottom w:val="single" w:sz="4" w:space="0" w:color="auto"/>
              <w:right w:val="single" w:sz="4" w:space="0" w:color="auto"/>
            </w:tcBorders>
            <w:shd w:val="clear" w:color="000000" w:fill="DDEBF7"/>
            <w:vAlign w:val="center"/>
            <w:hideMark/>
          </w:tcPr>
          <w:p w14:paraId="2923B9CB" w14:textId="77777777" w:rsidR="00AA4078" w:rsidRPr="00AA4078" w:rsidRDefault="00AA4078" w:rsidP="00AA4078">
            <w:pPr>
              <w:jc w:val="center"/>
              <w:rPr>
                <w:sz w:val="16"/>
                <w:szCs w:val="16"/>
              </w:rPr>
            </w:pPr>
            <w:r w:rsidRPr="00AA4078">
              <w:rPr>
                <w:sz w:val="16"/>
                <w:szCs w:val="16"/>
              </w:rPr>
              <w:t xml:space="preserve">2 471,48  </w:t>
            </w:r>
          </w:p>
        </w:tc>
        <w:tc>
          <w:tcPr>
            <w:tcW w:w="2140" w:type="dxa"/>
            <w:tcBorders>
              <w:top w:val="nil"/>
              <w:left w:val="nil"/>
              <w:bottom w:val="single" w:sz="4" w:space="0" w:color="auto"/>
              <w:right w:val="single" w:sz="4" w:space="0" w:color="auto"/>
            </w:tcBorders>
            <w:shd w:val="clear" w:color="000000" w:fill="DDEBF7"/>
            <w:vAlign w:val="center"/>
            <w:hideMark/>
          </w:tcPr>
          <w:p w14:paraId="5A9B6A53" w14:textId="77777777" w:rsidR="00AA4078" w:rsidRPr="00AA4078" w:rsidRDefault="00AA4078" w:rsidP="00AA4078">
            <w:pPr>
              <w:jc w:val="center"/>
              <w:rPr>
                <w:sz w:val="16"/>
                <w:szCs w:val="16"/>
              </w:rPr>
            </w:pPr>
            <w:r w:rsidRPr="00AA4078">
              <w:rPr>
                <w:sz w:val="16"/>
                <w:szCs w:val="16"/>
              </w:rPr>
              <w:t xml:space="preserve">2 471,48  </w:t>
            </w:r>
          </w:p>
        </w:tc>
        <w:tc>
          <w:tcPr>
            <w:tcW w:w="2620" w:type="dxa"/>
            <w:tcBorders>
              <w:top w:val="nil"/>
              <w:left w:val="nil"/>
              <w:bottom w:val="single" w:sz="4" w:space="0" w:color="auto"/>
              <w:right w:val="single" w:sz="4" w:space="0" w:color="auto"/>
            </w:tcBorders>
            <w:shd w:val="clear" w:color="000000" w:fill="DDEBF7"/>
            <w:vAlign w:val="center"/>
            <w:hideMark/>
          </w:tcPr>
          <w:p w14:paraId="174ADA3B" w14:textId="77777777" w:rsidR="00AA4078" w:rsidRPr="00AA4078" w:rsidRDefault="00AA4078" w:rsidP="00AA4078">
            <w:pPr>
              <w:jc w:val="center"/>
              <w:rPr>
                <w:sz w:val="16"/>
                <w:szCs w:val="16"/>
              </w:rPr>
            </w:pPr>
            <w:r w:rsidRPr="00AA4078">
              <w:rPr>
                <w:sz w:val="16"/>
                <w:szCs w:val="16"/>
              </w:rPr>
              <w:t xml:space="preserve">-12,92  </w:t>
            </w:r>
          </w:p>
        </w:tc>
      </w:tr>
      <w:tr w:rsidR="00AA4078" w:rsidRPr="00AA4078" w14:paraId="645441C4"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8EDD487" w14:textId="77777777" w:rsidR="00AA4078" w:rsidRPr="00AA4078" w:rsidRDefault="00AA4078" w:rsidP="00AA4078">
            <w:pPr>
              <w:rPr>
                <w:sz w:val="16"/>
                <w:szCs w:val="16"/>
              </w:rPr>
            </w:pPr>
            <w:r w:rsidRPr="00AA4078">
              <w:rPr>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36FF2E16" w14:textId="77777777" w:rsidR="00AA4078" w:rsidRPr="00AA4078" w:rsidRDefault="00AA4078" w:rsidP="00AA4078">
            <w:pPr>
              <w:rPr>
                <w:b/>
                <w:bCs/>
                <w:sz w:val="16"/>
                <w:szCs w:val="16"/>
              </w:rPr>
            </w:pPr>
            <w:r w:rsidRPr="00AA4078">
              <w:rPr>
                <w:b/>
                <w:bCs/>
                <w:sz w:val="16"/>
                <w:szCs w:val="16"/>
              </w:rPr>
              <w:t>Потери, всего</w:t>
            </w:r>
          </w:p>
        </w:tc>
        <w:tc>
          <w:tcPr>
            <w:tcW w:w="1300" w:type="dxa"/>
            <w:tcBorders>
              <w:top w:val="nil"/>
              <w:left w:val="nil"/>
              <w:bottom w:val="single" w:sz="4" w:space="0" w:color="auto"/>
              <w:right w:val="single" w:sz="4" w:space="0" w:color="auto"/>
            </w:tcBorders>
            <w:shd w:val="clear" w:color="000000" w:fill="FFFFFF"/>
            <w:vAlign w:val="center"/>
            <w:hideMark/>
          </w:tcPr>
          <w:p w14:paraId="7697E32C" w14:textId="77777777" w:rsidR="00AA4078" w:rsidRPr="00AA4078" w:rsidRDefault="00AA4078" w:rsidP="00AA4078">
            <w:pPr>
              <w:jc w:val="center"/>
              <w:rPr>
                <w:sz w:val="16"/>
                <w:szCs w:val="16"/>
              </w:rPr>
            </w:pPr>
            <w:r w:rsidRPr="00AA4078">
              <w:rPr>
                <w:sz w:val="16"/>
                <w:szCs w:val="16"/>
              </w:rPr>
              <w:t>Гкал</w:t>
            </w:r>
          </w:p>
        </w:tc>
        <w:tc>
          <w:tcPr>
            <w:tcW w:w="1860" w:type="dxa"/>
            <w:tcBorders>
              <w:top w:val="nil"/>
              <w:left w:val="nil"/>
              <w:bottom w:val="single" w:sz="4" w:space="0" w:color="auto"/>
              <w:right w:val="single" w:sz="4" w:space="0" w:color="auto"/>
            </w:tcBorders>
            <w:shd w:val="clear" w:color="000000" w:fill="DDEBF7"/>
            <w:vAlign w:val="center"/>
            <w:hideMark/>
          </w:tcPr>
          <w:p w14:paraId="3BF2FF61" w14:textId="77777777" w:rsidR="00AA4078" w:rsidRPr="00AA4078" w:rsidRDefault="00AA4078" w:rsidP="00AA4078">
            <w:pPr>
              <w:jc w:val="center"/>
              <w:rPr>
                <w:sz w:val="16"/>
                <w:szCs w:val="16"/>
              </w:rPr>
            </w:pPr>
            <w:r w:rsidRPr="00AA4078">
              <w:rPr>
                <w:sz w:val="16"/>
                <w:szCs w:val="16"/>
              </w:rPr>
              <w:t xml:space="preserve">24 572,67  </w:t>
            </w:r>
          </w:p>
        </w:tc>
        <w:tc>
          <w:tcPr>
            <w:tcW w:w="2140" w:type="dxa"/>
            <w:tcBorders>
              <w:top w:val="nil"/>
              <w:left w:val="nil"/>
              <w:bottom w:val="single" w:sz="4" w:space="0" w:color="auto"/>
              <w:right w:val="single" w:sz="4" w:space="0" w:color="auto"/>
            </w:tcBorders>
            <w:shd w:val="clear" w:color="000000" w:fill="DDEBF7"/>
            <w:vAlign w:val="center"/>
            <w:hideMark/>
          </w:tcPr>
          <w:p w14:paraId="743BF165" w14:textId="77777777" w:rsidR="00AA4078" w:rsidRPr="00AA4078" w:rsidRDefault="00AA4078" w:rsidP="00AA4078">
            <w:pPr>
              <w:jc w:val="center"/>
              <w:rPr>
                <w:sz w:val="16"/>
                <w:szCs w:val="16"/>
              </w:rPr>
            </w:pPr>
            <w:r w:rsidRPr="00AA4078">
              <w:rPr>
                <w:sz w:val="16"/>
                <w:szCs w:val="16"/>
              </w:rPr>
              <w:t xml:space="preserve">24 245,00  </w:t>
            </w:r>
          </w:p>
        </w:tc>
        <w:tc>
          <w:tcPr>
            <w:tcW w:w="2140" w:type="dxa"/>
            <w:tcBorders>
              <w:top w:val="nil"/>
              <w:left w:val="nil"/>
              <w:bottom w:val="single" w:sz="4" w:space="0" w:color="auto"/>
              <w:right w:val="single" w:sz="4" w:space="0" w:color="auto"/>
            </w:tcBorders>
            <w:shd w:val="clear" w:color="000000" w:fill="DDEBF7"/>
            <w:vAlign w:val="center"/>
            <w:hideMark/>
          </w:tcPr>
          <w:p w14:paraId="3AA8A2A2" w14:textId="77777777" w:rsidR="00AA4078" w:rsidRPr="00AA4078" w:rsidRDefault="00AA4078" w:rsidP="00AA4078">
            <w:pPr>
              <w:jc w:val="center"/>
              <w:rPr>
                <w:sz w:val="16"/>
                <w:szCs w:val="16"/>
              </w:rPr>
            </w:pPr>
            <w:r w:rsidRPr="00AA4078">
              <w:rPr>
                <w:sz w:val="16"/>
                <w:szCs w:val="16"/>
              </w:rPr>
              <w:t xml:space="preserve">24 511,19  </w:t>
            </w:r>
          </w:p>
        </w:tc>
        <w:tc>
          <w:tcPr>
            <w:tcW w:w="2620" w:type="dxa"/>
            <w:tcBorders>
              <w:top w:val="nil"/>
              <w:left w:val="nil"/>
              <w:bottom w:val="single" w:sz="4" w:space="0" w:color="auto"/>
              <w:right w:val="single" w:sz="4" w:space="0" w:color="auto"/>
            </w:tcBorders>
            <w:shd w:val="clear" w:color="000000" w:fill="DDEBF7"/>
            <w:vAlign w:val="center"/>
            <w:hideMark/>
          </w:tcPr>
          <w:p w14:paraId="7273ECE7" w14:textId="77777777" w:rsidR="00AA4078" w:rsidRPr="00AA4078" w:rsidRDefault="00AA4078" w:rsidP="00AA4078">
            <w:pPr>
              <w:jc w:val="center"/>
              <w:rPr>
                <w:sz w:val="16"/>
                <w:szCs w:val="16"/>
              </w:rPr>
            </w:pPr>
            <w:r w:rsidRPr="00AA4078">
              <w:rPr>
                <w:sz w:val="16"/>
                <w:szCs w:val="16"/>
              </w:rPr>
              <w:t xml:space="preserve">-0,25  </w:t>
            </w:r>
          </w:p>
        </w:tc>
      </w:tr>
      <w:tr w:rsidR="00AA4078" w:rsidRPr="00AA4078" w14:paraId="711DF736"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F6BF31E" w14:textId="77777777" w:rsidR="00AA4078" w:rsidRPr="00AA4078" w:rsidRDefault="00AA4078" w:rsidP="00AA4078">
            <w:pPr>
              <w:rPr>
                <w:sz w:val="16"/>
                <w:szCs w:val="16"/>
              </w:rPr>
            </w:pPr>
            <w:r w:rsidRPr="00AA4078">
              <w:rPr>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3B5A837D" w14:textId="77777777" w:rsidR="00AA4078" w:rsidRPr="00AA4078" w:rsidRDefault="00AA4078" w:rsidP="00AA4078">
            <w:pPr>
              <w:rPr>
                <w:sz w:val="16"/>
                <w:szCs w:val="16"/>
              </w:rPr>
            </w:pPr>
            <w:r w:rsidRPr="00AA4078">
              <w:rPr>
                <w:sz w:val="16"/>
                <w:szCs w:val="16"/>
              </w:rPr>
              <w:t xml:space="preserve">     - на собственные нужды котельной</w:t>
            </w:r>
          </w:p>
        </w:tc>
        <w:tc>
          <w:tcPr>
            <w:tcW w:w="1300" w:type="dxa"/>
            <w:tcBorders>
              <w:top w:val="nil"/>
              <w:left w:val="nil"/>
              <w:bottom w:val="single" w:sz="4" w:space="0" w:color="auto"/>
              <w:right w:val="single" w:sz="4" w:space="0" w:color="auto"/>
            </w:tcBorders>
            <w:shd w:val="clear" w:color="000000" w:fill="FFFFFF"/>
            <w:vAlign w:val="center"/>
            <w:hideMark/>
          </w:tcPr>
          <w:p w14:paraId="1A733817" w14:textId="77777777" w:rsidR="00AA4078" w:rsidRPr="00AA4078" w:rsidRDefault="00AA4078" w:rsidP="00AA4078">
            <w:pPr>
              <w:jc w:val="center"/>
              <w:rPr>
                <w:sz w:val="16"/>
                <w:szCs w:val="16"/>
              </w:rPr>
            </w:pPr>
            <w:r w:rsidRPr="00AA4078">
              <w:rPr>
                <w:sz w:val="16"/>
                <w:szCs w:val="16"/>
              </w:rPr>
              <w:t>Гкал</w:t>
            </w:r>
          </w:p>
        </w:tc>
        <w:tc>
          <w:tcPr>
            <w:tcW w:w="1860" w:type="dxa"/>
            <w:tcBorders>
              <w:top w:val="nil"/>
              <w:left w:val="nil"/>
              <w:bottom w:val="single" w:sz="4" w:space="0" w:color="auto"/>
              <w:right w:val="single" w:sz="4" w:space="0" w:color="auto"/>
            </w:tcBorders>
            <w:shd w:val="clear" w:color="000000" w:fill="DDEBF7"/>
            <w:vAlign w:val="center"/>
            <w:hideMark/>
          </w:tcPr>
          <w:p w14:paraId="513B907D" w14:textId="77777777" w:rsidR="00AA4078" w:rsidRPr="00AA4078" w:rsidRDefault="00AA4078" w:rsidP="00AA4078">
            <w:pPr>
              <w:jc w:val="center"/>
              <w:rPr>
                <w:sz w:val="16"/>
                <w:szCs w:val="16"/>
              </w:rPr>
            </w:pPr>
            <w:r w:rsidRPr="00AA4078">
              <w:rPr>
                <w:sz w:val="16"/>
                <w:szCs w:val="16"/>
              </w:rPr>
              <w:t xml:space="preserve">2 840,67  </w:t>
            </w:r>
          </w:p>
        </w:tc>
        <w:tc>
          <w:tcPr>
            <w:tcW w:w="2140" w:type="dxa"/>
            <w:tcBorders>
              <w:top w:val="nil"/>
              <w:left w:val="nil"/>
              <w:bottom w:val="single" w:sz="4" w:space="0" w:color="auto"/>
              <w:right w:val="single" w:sz="4" w:space="0" w:color="auto"/>
            </w:tcBorders>
            <w:shd w:val="clear" w:color="000000" w:fill="DDEBF7"/>
            <w:vAlign w:val="center"/>
            <w:hideMark/>
          </w:tcPr>
          <w:p w14:paraId="7522E5D8" w14:textId="77777777" w:rsidR="00AA4078" w:rsidRPr="00AA4078" w:rsidRDefault="00AA4078" w:rsidP="00AA4078">
            <w:pPr>
              <w:jc w:val="center"/>
              <w:rPr>
                <w:sz w:val="16"/>
                <w:szCs w:val="16"/>
              </w:rPr>
            </w:pPr>
            <w:r w:rsidRPr="00AA4078">
              <w:rPr>
                <w:sz w:val="16"/>
                <w:szCs w:val="16"/>
              </w:rPr>
              <w:t xml:space="preserve">2 585,00  </w:t>
            </w:r>
          </w:p>
        </w:tc>
        <w:tc>
          <w:tcPr>
            <w:tcW w:w="2140" w:type="dxa"/>
            <w:tcBorders>
              <w:top w:val="nil"/>
              <w:left w:val="nil"/>
              <w:bottom w:val="single" w:sz="4" w:space="0" w:color="auto"/>
              <w:right w:val="single" w:sz="4" w:space="0" w:color="auto"/>
            </w:tcBorders>
            <w:shd w:val="clear" w:color="000000" w:fill="DDEBF7"/>
            <w:vAlign w:val="center"/>
            <w:hideMark/>
          </w:tcPr>
          <w:p w14:paraId="56D898E3" w14:textId="77777777" w:rsidR="00AA4078" w:rsidRPr="00AA4078" w:rsidRDefault="00AA4078" w:rsidP="00AA4078">
            <w:pPr>
              <w:jc w:val="center"/>
              <w:rPr>
                <w:sz w:val="16"/>
                <w:szCs w:val="16"/>
              </w:rPr>
            </w:pPr>
            <w:r w:rsidRPr="00AA4078">
              <w:rPr>
                <w:sz w:val="16"/>
                <w:szCs w:val="16"/>
              </w:rPr>
              <w:t xml:space="preserve">2 844,19  </w:t>
            </w:r>
          </w:p>
        </w:tc>
        <w:tc>
          <w:tcPr>
            <w:tcW w:w="2620" w:type="dxa"/>
            <w:tcBorders>
              <w:top w:val="nil"/>
              <w:left w:val="nil"/>
              <w:bottom w:val="single" w:sz="4" w:space="0" w:color="auto"/>
              <w:right w:val="single" w:sz="4" w:space="0" w:color="auto"/>
            </w:tcBorders>
            <w:shd w:val="clear" w:color="000000" w:fill="DDEBF7"/>
            <w:vAlign w:val="center"/>
            <w:hideMark/>
          </w:tcPr>
          <w:p w14:paraId="4E6E1B66" w14:textId="77777777" w:rsidR="00AA4078" w:rsidRPr="00AA4078" w:rsidRDefault="00AA4078" w:rsidP="00AA4078">
            <w:pPr>
              <w:jc w:val="center"/>
              <w:rPr>
                <w:sz w:val="16"/>
                <w:szCs w:val="16"/>
              </w:rPr>
            </w:pPr>
            <w:r w:rsidRPr="00AA4078">
              <w:rPr>
                <w:sz w:val="16"/>
                <w:szCs w:val="16"/>
              </w:rPr>
              <w:t xml:space="preserve">0,12  </w:t>
            </w:r>
          </w:p>
        </w:tc>
      </w:tr>
      <w:tr w:rsidR="00AA4078" w:rsidRPr="00AA4078" w14:paraId="58015356"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5A1C6AF" w14:textId="77777777" w:rsidR="00AA4078" w:rsidRPr="00AA4078" w:rsidRDefault="00AA4078" w:rsidP="00AA4078">
            <w:pPr>
              <w:rPr>
                <w:sz w:val="16"/>
                <w:szCs w:val="16"/>
              </w:rPr>
            </w:pPr>
            <w:r w:rsidRPr="00AA4078">
              <w:rPr>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4A4FE8FC" w14:textId="77777777" w:rsidR="00AA4078" w:rsidRPr="00AA4078" w:rsidRDefault="00AA4078" w:rsidP="00AA4078">
            <w:pPr>
              <w:rPr>
                <w:sz w:val="16"/>
                <w:szCs w:val="16"/>
              </w:rPr>
            </w:pPr>
            <w:r w:rsidRPr="00AA4078">
              <w:rPr>
                <w:sz w:val="16"/>
                <w:szCs w:val="16"/>
              </w:rPr>
              <w:t xml:space="preserve">     - в тепловых сетях </w:t>
            </w:r>
          </w:p>
        </w:tc>
        <w:tc>
          <w:tcPr>
            <w:tcW w:w="1300" w:type="dxa"/>
            <w:tcBorders>
              <w:top w:val="nil"/>
              <w:left w:val="nil"/>
              <w:bottom w:val="single" w:sz="4" w:space="0" w:color="auto"/>
              <w:right w:val="single" w:sz="4" w:space="0" w:color="auto"/>
            </w:tcBorders>
            <w:shd w:val="clear" w:color="000000" w:fill="FFFFFF"/>
            <w:vAlign w:val="center"/>
            <w:hideMark/>
          </w:tcPr>
          <w:p w14:paraId="76A9FB56" w14:textId="77777777" w:rsidR="00AA4078" w:rsidRPr="00AA4078" w:rsidRDefault="00AA4078" w:rsidP="00AA4078">
            <w:pPr>
              <w:jc w:val="center"/>
              <w:rPr>
                <w:sz w:val="16"/>
                <w:szCs w:val="16"/>
              </w:rPr>
            </w:pPr>
            <w:r w:rsidRPr="00AA4078">
              <w:rPr>
                <w:sz w:val="16"/>
                <w:szCs w:val="16"/>
              </w:rPr>
              <w:t>Гкал</w:t>
            </w:r>
          </w:p>
        </w:tc>
        <w:tc>
          <w:tcPr>
            <w:tcW w:w="1860" w:type="dxa"/>
            <w:tcBorders>
              <w:top w:val="nil"/>
              <w:left w:val="nil"/>
              <w:bottom w:val="single" w:sz="4" w:space="0" w:color="auto"/>
              <w:right w:val="single" w:sz="4" w:space="0" w:color="auto"/>
            </w:tcBorders>
            <w:shd w:val="clear" w:color="000000" w:fill="DDEBF7"/>
            <w:vAlign w:val="center"/>
            <w:hideMark/>
          </w:tcPr>
          <w:p w14:paraId="721C12BE" w14:textId="77777777" w:rsidR="00AA4078" w:rsidRPr="00AA4078" w:rsidRDefault="00AA4078" w:rsidP="00AA4078">
            <w:pPr>
              <w:jc w:val="center"/>
              <w:rPr>
                <w:sz w:val="16"/>
                <w:szCs w:val="16"/>
              </w:rPr>
            </w:pPr>
            <w:r w:rsidRPr="00AA4078">
              <w:rPr>
                <w:sz w:val="16"/>
                <w:szCs w:val="16"/>
              </w:rPr>
              <w:t xml:space="preserve">21 732,00  </w:t>
            </w:r>
          </w:p>
        </w:tc>
        <w:tc>
          <w:tcPr>
            <w:tcW w:w="2140" w:type="dxa"/>
            <w:tcBorders>
              <w:top w:val="nil"/>
              <w:left w:val="nil"/>
              <w:bottom w:val="single" w:sz="4" w:space="0" w:color="auto"/>
              <w:right w:val="single" w:sz="4" w:space="0" w:color="auto"/>
            </w:tcBorders>
            <w:shd w:val="clear" w:color="000000" w:fill="DDEBF7"/>
            <w:vAlign w:val="center"/>
            <w:hideMark/>
          </w:tcPr>
          <w:p w14:paraId="3A07F0A5" w14:textId="77777777" w:rsidR="00AA4078" w:rsidRPr="00AA4078" w:rsidRDefault="00AA4078" w:rsidP="00AA4078">
            <w:pPr>
              <w:jc w:val="center"/>
              <w:rPr>
                <w:sz w:val="16"/>
                <w:szCs w:val="16"/>
              </w:rPr>
            </w:pPr>
            <w:r w:rsidRPr="00AA4078">
              <w:rPr>
                <w:sz w:val="16"/>
                <w:szCs w:val="16"/>
              </w:rPr>
              <w:t xml:space="preserve">21 660,00  </w:t>
            </w:r>
          </w:p>
        </w:tc>
        <w:tc>
          <w:tcPr>
            <w:tcW w:w="2140" w:type="dxa"/>
            <w:tcBorders>
              <w:top w:val="nil"/>
              <w:left w:val="nil"/>
              <w:bottom w:val="single" w:sz="4" w:space="0" w:color="auto"/>
              <w:right w:val="single" w:sz="4" w:space="0" w:color="auto"/>
            </w:tcBorders>
            <w:shd w:val="clear" w:color="000000" w:fill="DDEBF7"/>
            <w:vAlign w:val="center"/>
            <w:hideMark/>
          </w:tcPr>
          <w:p w14:paraId="5DA7B9E3" w14:textId="77777777" w:rsidR="00AA4078" w:rsidRPr="00AA4078" w:rsidRDefault="00AA4078" w:rsidP="00AA4078">
            <w:pPr>
              <w:jc w:val="center"/>
              <w:rPr>
                <w:sz w:val="16"/>
                <w:szCs w:val="16"/>
              </w:rPr>
            </w:pPr>
            <w:r w:rsidRPr="00AA4078">
              <w:rPr>
                <w:sz w:val="16"/>
                <w:szCs w:val="16"/>
              </w:rPr>
              <w:t xml:space="preserve">21 667,00  </w:t>
            </w:r>
          </w:p>
        </w:tc>
        <w:tc>
          <w:tcPr>
            <w:tcW w:w="2620" w:type="dxa"/>
            <w:tcBorders>
              <w:top w:val="nil"/>
              <w:left w:val="nil"/>
              <w:bottom w:val="single" w:sz="4" w:space="0" w:color="auto"/>
              <w:right w:val="single" w:sz="4" w:space="0" w:color="auto"/>
            </w:tcBorders>
            <w:shd w:val="clear" w:color="000000" w:fill="DDEBF7"/>
            <w:vAlign w:val="center"/>
            <w:hideMark/>
          </w:tcPr>
          <w:p w14:paraId="06933267" w14:textId="77777777" w:rsidR="00AA4078" w:rsidRPr="00AA4078" w:rsidRDefault="00AA4078" w:rsidP="00AA4078">
            <w:pPr>
              <w:jc w:val="center"/>
              <w:rPr>
                <w:sz w:val="16"/>
                <w:szCs w:val="16"/>
              </w:rPr>
            </w:pPr>
            <w:r w:rsidRPr="00AA4078">
              <w:rPr>
                <w:sz w:val="16"/>
                <w:szCs w:val="16"/>
              </w:rPr>
              <w:t xml:space="preserve">-0,30  </w:t>
            </w:r>
          </w:p>
        </w:tc>
      </w:tr>
      <w:tr w:rsidR="00AA4078" w:rsidRPr="00AA4078" w14:paraId="058F8B10"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5E6F3BE" w14:textId="77777777" w:rsidR="00AA4078" w:rsidRPr="00AA4078" w:rsidRDefault="00AA4078" w:rsidP="00AA4078">
            <w:pPr>
              <w:rPr>
                <w:sz w:val="16"/>
                <w:szCs w:val="16"/>
              </w:rPr>
            </w:pPr>
            <w:r w:rsidRPr="00AA4078">
              <w:rPr>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48219045" w14:textId="77777777" w:rsidR="00AA4078" w:rsidRPr="00AA4078" w:rsidRDefault="00AA4078" w:rsidP="00AA4078">
            <w:pPr>
              <w:rPr>
                <w:b/>
                <w:bCs/>
                <w:sz w:val="16"/>
                <w:szCs w:val="16"/>
              </w:rPr>
            </w:pPr>
            <w:r w:rsidRPr="00AA4078">
              <w:rPr>
                <w:b/>
                <w:bCs/>
                <w:sz w:val="16"/>
                <w:szCs w:val="16"/>
              </w:rPr>
              <w:t>Доли полезного отпуска на потребительский рынок</w:t>
            </w:r>
          </w:p>
        </w:tc>
        <w:tc>
          <w:tcPr>
            <w:tcW w:w="1300" w:type="dxa"/>
            <w:tcBorders>
              <w:top w:val="nil"/>
              <w:left w:val="nil"/>
              <w:bottom w:val="single" w:sz="4" w:space="0" w:color="auto"/>
              <w:right w:val="single" w:sz="4" w:space="0" w:color="auto"/>
            </w:tcBorders>
            <w:shd w:val="clear" w:color="000000" w:fill="FFFFFF"/>
            <w:vAlign w:val="center"/>
            <w:hideMark/>
          </w:tcPr>
          <w:p w14:paraId="4AA89583" w14:textId="77777777" w:rsidR="00AA4078" w:rsidRPr="00AA4078" w:rsidRDefault="00AA4078" w:rsidP="00AA4078">
            <w:pPr>
              <w:jc w:val="center"/>
              <w:rPr>
                <w:sz w:val="16"/>
                <w:szCs w:val="16"/>
              </w:rPr>
            </w:pPr>
            <w:r w:rsidRPr="00AA4078">
              <w:rPr>
                <w:sz w:val="16"/>
                <w:szCs w:val="16"/>
              </w:rPr>
              <w:t> </w:t>
            </w:r>
          </w:p>
        </w:tc>
        <w:tc>
          <w:tcPr>
            <w:tcW w:w="1860" w:type="dxa"/>
            <w:tcBorders>
              <w:top w:val="nil"/>
              <w:left w:val="nil"/>
              <w:bottom w:val="single" w:sz="4" w:space="0" w:color="auto"/>
              <w:right w:val="single" w:sz="4" w:space="0" w:color="auto"/>
            </w:tcBorders>
            <w:shd w:val="clear" w:color="000000" w:fill="DDEBF7"/>
            <w:noWrap/>
            <w:vAlign w:val="center"/>
            <w:hideMark/>
          </w:tcPr>
          <w:p w14:paraId="407C9264" w14:textId="77777777" w:rsidR="00AA4078" w:rsidRPr="00AA4078" w:rsidRDefault="00AA4078" w:rsidP="00AA4078">
            <w:pPr>
              <w:jc w:val="center"/>
              <w:rPr>
                <w:color w:val="000000"/>
                <w:sz w:val="16"/>
                <w:szCs w:val="16"/>
              </w:rPr>
            </w:pPr>
            <w:r w:rsidRPr="00AA4078">
              <w:rPr>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0608CAF7" w14:textId="77777777" w:rsidR="00AA4078" w:rsidRPr="00AA4078" w:rsidRDefault="00AA4078" w:rsidP="00AA4078">
            <w:pPr>
              <w:jc w:val="center"/>
              <w:rPr>
                <w:color w:val="000000"/>
                <w:sz w:val="16"/>
                <w:szCs w:val="16"/>
              </w:rPr>
            </w:pPr>
            <w:r w:rsidRPr="00AA4078">
              <w:rPr>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1A5F27E5" w14:textId="77777777" w:rsidR="00AA4078" w:rsidRPr="00AA4078" w:rsidRDefault="00AA4078" w:rsidP="00AA4078">
            <w:pPr>
              <w:jc w:val="center"/>
              <w:rPr>
                <w:color w:val="000000"/>
                <w:sz w:val="16"/>
                <w:szCs w:val="16"/>
              </w:rPr>
            </w:pPr>
            <w:r w:rsidRPr="00AA4078">
              <w:rPr>
                <w:color w:val="000000"/>
                <w:sz w:val="16"/>
                <w:szCs w:val="16"/>
              </w:rPr>
              <w:t xml:space="preserve">1,00  </w:t>
            </w:r>
          </w:p>
        </w:tc>
        <w:tc>
          <w:tcPr>
            <w:tcW w:w="2620" w:type="dxa"/>
            <w:tcBorders>
              <w:top w:val="nil"/>
              <w:left w:val="nil"/>
              <w:bottom w:val="single" w:sz="4" w:space="0" w:color="auto"/>
              <w:right w:val="single" w:sz="4" w:space="0" w:color="auto"/>
            </w:tcBorders>
            <w:shd w:val="clear" w:color="000000" w:fill="DDEBF7"/>
            <w:noWrap/>
            <w:vAlign w:val="center"/>
            <w:hideMark/>
          </w:tcPr>
          <w:p w14:paraId="4F8A3E94" w14:textId="77777777" w:rsidR="00AA4078" w:rsidRPr="00AA4078" w:rsidRDefault="00AA4078" w:rsidP="00AA4078">
            <w:pPr>
              <w:jc w:val="center"/>
              <w:rPr>
                <w:color w:val="000000"/>
                <w:sz w:val="16"/>
                <w:szCs w:val="16"/>
              </w:rPr>
            </w:pPr>
            <w:r w:rsidRPr="00AA4078">
              <w:rPr>
                <w:color w:val="000000"/>
                <w:sz w:val="16"/>
                <w:szCs w:val="16"/>
              </w:rPr>
              <w:t> </w:t>
            </w:r>
          </w:p>
        </w:tc>
      </w:tr>
      <w:tr w:rsidR="00AA4078" w:rsidRPr="00AA4078" w14:paraId="18C058B0"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ED68960" w14:textId="77777777" w:rsidR="00AA4078" w:rsidRPr="00AA4078" w:rsidRDefault="00AA4078" w:rsidP="00AA4078">
            <w:pPr>
              <w:rPr>
                <w:color w:val="000000"/>
                <w:sz w:val="16"/>
                <w:szCs w:val="16"/>
              </w:rPr>
            </w:pPr>
            <w:r w:rsidRPr="00AA4078">
              <w:rPr>
                <w:color w:val="000000"/>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37611A4B" w14:textId="77777777" w:rsidR="00AA4078" w:rsidRPr="00AA4078" w:rsidRDefault="00AA4078" w:rsidP="00AA4078">
            <w:pPr>
              <w:rPr>
                <w:sz w:val="16"/>
                <w:szCs w:val="16"/>
              </w:rPr>
            </w:pPr>
            <w:r w:rsidRPr="00AA4078">
              <w:rPr>
                <w:sz w:val="16"/>
                <w:szCs w:val="16"/>
              </w:rPr>
              <w:t>1 полугодие</w:t>
            </w:r>
          </w:p>
        </w:tc>
        <w:tc>
          <w:tcPr>
            <w:tcW w:w="1300" w:type="dxa"/>
            <w:tcBorders>
              <w:top w:val="nil"/>
              <w:left w:val="nil"/>
              <w:bottom w:val="single" w:sz="4" w:space="0" w:color="auto"/>
              <w:right w:val="single" w:sz="4" w:space="0" w:color="auto"/>
            </w:tcBorders>
            <w:shd w:val="clear" w:color="000000" w:fill="FFFFFF"/>
            <w:vAlign w:val="center"/>
            <w:hideMark/>
          </w:tcPr>
          <w:p w14:paraId="233A70CF" w14:textId="77777777" w:rsidR="00AA4078" w:rsidRPr="00AA4078" w:rsidRDefault="00AA4078" w:rsidP="00AA4078">
            <w:pPr>
              <w:rPr>
                <w:color w:val="000000"/>
                <w:sz w:val="16"/>
                <w:szCs w:val="16"/>
              </w:rPr>
            </w:pPr>
            <w:r w:rsidRPr="00AA4078">
              <w:rPr>
                <w:color w:val="000000"/>
                <w:sz w:val="16"/>
                <w:szCs w:val="16"/>
              </w:rPr>
              <w:t> </w:t>
            </w:r>
          </w:p>
        </w:tc>
        <w:tc>
          <w:tcPr>
            <w:tcW w:w="1860" w:type="dxa"/>
            <w:tcBorders>
              <w:top w:val="nil"/>
              <w:left w:val="nil"/>
              <w:bottom w:val="single" w:sz="4" w:space="0" w:color="auto"/>
              <w:right w:val="single" w:sz="4" w:space="0" w:color="auto"/>
            </w:tcBorders>
            <w:shd w:val="clear" w:color="000000" w:fill="DDEBF7"/>
            <w:noWrap/>
            <w:vAlign w:val="center"/>
            <w:hideMark/>
          </w:tcPr>
          <w:p w14:paraId="14068C92" w14:textId="77777777" w:rsidR="00AA4078" w:rsidRPr="00AA4078" w:rsidRDefault="00AA4078" w:rsidP="00AA4078">
            <w:pPr>
              <w:jc w:val="center"/>
              <w:rPr>
                <w:color w:val="000000"/>
                <w:sz w:val="16"/>
                <w:szCs w:val="16"/>
              </w:rPr>
            </w:pPr>
            <w:r w:rsidRPr="00AA4078">
              <w:rPr>
                <w:color w:val="000000"/>
                <w:sz w:val="16"/>
                <w:szCs w:val="16"/>
              </w:rPr>
              <w:t xml:space="preserve">0,6200  </w:t>
            </w:r>
          </w:p>
        </w:tc>
        <w:tc>
          <w:tcPr>
            <w:tcW w:w="2140" w:type="dxa"/>
            <w:tcBorders>
              <w:top w:val="nil"/>
              <w:left w:val="nil"/>
              <w:bottom w:val="single" w:sz="4" w:space="0" w:color="auto"/>
              <w:right w:val="single" w:sz="4" w:space="0" w:color="auto"/>
            </w:tcBorders>
            <w:shd w:val="clear" w:color="000000" w:fill="DDEBF7"/>
            <w:noWrap/>
            <w:vAlign w:val="center"/>
            <w:hideMark/>
          </w:tcPr>
          <w:p w14:paraId="5A4B6892" w14:textId="77777777" w:rsidR="00AA4078" w:rsidRPr="00AA4078" w:rsidRDefault="00AA4078" w:rsidP="00AA4078">
            <w:pPr>
              <w:jc w:val="center"/>
              <w:rPr>
                <w:color w:val="000000"/>
                <w:sz w:val="16"/>
                <w:szCs w:val="16"/>
              </w:rPr>
            </w:pPr>
            <w:r w:rsidRPr="00AA4078">
              <w:rPr>
                <w:color w:val="000000"/>
                <w:sz w:val="16"/>
                <w:szCs w:val="16"/>
              </w:rPr>
              <w:t xml:space="preserve">0,6200  </w:t>
            </w:r>
          </w:p>
        </w:tc>
        <w:tc>
          <w:tcPr>
            <w:tcW w:w="2140" w:type="dxa"/>
            <w:tcBorders>
              <w:top w:val="nil"/>
              <w:left w:val="nil"/>
              <w:bottom w:val="single" w:sz="4" w:space="0" w:color="auto"/>
              <w:right w:val="single" w:sz="4" w:space="0" w:color="auto"/>
            </w:tcBorders>
            <w:shd w:val="clear" w:color="000000" w:fill="DDEBF7"/>
            <w:noWrap/>
            <w:vAlign w:val="center"/>
            <w:hideMark/>
          </w:tcPr>
          <w:p w14:paraId="19F79756" w14:textId="77777777" w:rsidR="00AA4078" w:rsidRPr="00AA4078" w:rsidRDefault="00AA4078" w:rsidP="00AA4078">
            <w:pPr>
              <w:jc w:val="center"/>
              <w:rPr>
                <w:color w:val="000000"/>
                <w:sz w:val="16"/>
                <w:szCs w:val="16"/>
              </w:rPr>
            </w:pPr>
            <w:r w:rsidRPr="00AA4078">
              <w:rPr>
                <w:color w:val="000000"/>
                <w:sz w:val="16"/>
                <w:szCs w:val="16"/>
              </w:rPr>
              <w:t xml:space="preserve">0,6000  </w:t>
            </w:r>
          </w:p>
        </w:tc>
        <w:tc>
          <w:tcPr>
            <w:tcW w:w="2620" w:type="dxa"/>
            <w:tcBorders>
              <w:top w:val="nil"/>
              <w:left w:val="nil"/>
              <w:bottom w:val="single" w:sz="4" w:space="0" w:color="auto"/>
              <w:right w:val="single" w:sz="4" w:space="0" w:color="auto"/>
            </w:tcBorders>
            <w:shd w:val="clear" w:color="000000" w:fill="DDEBF7"/>
            <w:noWrap/>
            <w:vAlign w:val="center"/>
            <w:hideMark/>
          </w:tcPr>
          <w:p w14:paraId="4A75801B" w14:textId="77777777" w:rsidR="00AA4078" w:rsidRPr="00AA4078" w:rsidRDefault="00AA4078" w:rsidP="00AA4078">
            <w:pPr>
              <w:jc w:val="center"/>
              <w:rPr>
                <w:color w:val="000000"/>
                <w:sz w:val="16"/>
                <w:szCs w:val="16"/>
              </w:rPr>
            </w:pPr>
            <w:r w:rsidRPr="00AA4078">
              <w:rPr>
                <w:color w:val="000000"/>
                <w:sz w:val="16"/>
                <w:szCs w:val="16"/>
              </w:rPr>
              <w:t xml:space="preserve">-3,2258  </w:t>
            </w:r>
          </w:p>
        </w:tc>
      </w:tr>
      <w:tr w:rsidR="00AA4078" w:rsidRPr="00AA4078" w14:paraId="55561734"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617195A" w14:textId="77777777" w:rsidR="00AA4078" w:rsidRPr="00AA4078" w:rsidRDefault="00AA4078" w:rsidP="00AA4078">
            <w:pPr>
              <w:rPr>
                <w:color w:val="000000"/>
                <w:sz w:val="16"/>
                <w:szCs w:val="16"/>
              </w:rPr>
            </w:pPr>
            <w:r w:rsidRPr="00AA4078">
              <w:rPr>
                <w:color w:val="000000"/>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5F345B20" w14:textId="77777777" w:rsidR="00AA4078" w:rsidRPr="00AA4078" w:rsidRDefault="00AA4078" w:rsidP="00AA4078">
            <w:pPr>
              <w:rPr>
                <w:sz w:val="16"/>
                <w:szCs w:val="16"/>
              </w:rPr>
            </w:pPr>
            <w:r w:rsidRPr="00AA4078">
              <w:rPr>
                <w:sz w:val="16"/>
                <w:szCs w:val="16"/>
              </w:rPr>
              <w:t>2 полугодие</w:t>
            </w:r>
          </w:p>
        </w:tc>
        <w:tc>
          <w:tcPr>
            <w:tcW w:w="1300" w:type="dxa"/>
            <w:tcBorders>
              <w:top w:val="nil"/>
              <w:left w:val="nil"/>
              <w:bottom w:val="single" w:sz="4" w:space="0" w:color="auto"/>
              <w:right w:val="single" w:sz="4" w:space="0" w:color="auto"/>
            </w:tcBorders>
            <w:shd w:val="clear" w:color="000000" w:fill="FFFFFF"/>
            <w:vAlign w:val="center"/>
            <w:hideMark/>
          </w:tcPr>
          <w:p w14:paraId="7698B4C3" w14:textId="77777777" w:rsidR="00AA4078" w:rsidRPr="00AA4078" w:rsidRDefault="00AA4078" w:rsidP="00AA4078">
            <w:pPr>
              <w:rPr>
                <w:color w:val="000000"/>
                <w:sz w:val="16"/>
                <w:szCs w:val="16"/>
              </w:rPr>
            </w:pPr>
            <w:r w:rsidRPr="00AA4078">
              <w:rPr>
                <w:color w:val="000000"/>
                <w:sz w:val="16"/>
                <w:szCs w:val="16"/>
              </w:rPr>
              <w:t> </w:t>
            </w:r>
          </w:p>
        </w:tc>
        <w:tc>
          <w:tcPr>
            <w:tcW w:w="1860" w:type="dxa"/>
            <w:tcBorders>
              <w:top w:val="nil"/>
              <w:left w:val="nil"/>
              <w:bottom w:val="single" w:sz="4" w:space="0" w:color="auto"/>
              <w:right w:val="single" w:sz="4" w:space="0" w:color="auto"/>
            </w:tcBorders>
            <w:shd w:val="clear" w:color="000000" w:fill="DDEBF7"/>
            <w:noWrap/>
            <w:vAlign w:val="center"/>
            <w:hideMark/>
          </w:tcPr>
          <w:p w14:paraId="5B5B8A62" w14:textId="77777777" w:rsidR="00AA4078" w:rsidRPr="00AA4078" w:rsidRDefault="00AA4078" w:rsidP="00AA4078">
            <w:pPr>
              <w:jc w:val="center"/>
              <w:rPr>
                <w:color w:val="000000"/>
                <w:sz w:val="16"/>
                <w:szCs w:val="16"/>
              </w:rPr>
            </w:pPr>
            <w:r w:rsidRPr="00AA4078">
              <w:rPr>
                <w:color w:val="000000"/>
                <w:sz w:val="16"/>
                <w:szCs w:val="16"/>
              </w:rPr>
              <w:t xml:space="preserve">0,3800  </w:t>
            </w:r>
          </w:p>
        </w:tc>
        <w:tc>
          <w:tcPr>
            <w:tcW w:w="2140" w:type="dxa"/>
            <w:tcBorders>
              <w:top w:val="nil"/>
              <w:left w:val="nil"/>
              <w:bottom w:val="single" w:sz="4" w:space="0" w:color="auto"/>
              <w:right w:val="single" w:sz="4" w:space="0" w:color="auto"/>
            </w:tcBorders>
            <w:shd w:val="clear" w:color="000000" w:fill="DDEBF7"/>
            <w:noWrap/>
            <w:vAlign w:val="center"/>
            <w:hideMark/>
          </w:tcPr>
          <w:p w14:paraId="61D8C105" w14:textId="77777777" w:rsidR="00AA4078" w:rsidRPr="00AA4078" w:rsidRDefault="00AA4078" w:rsidP="00AA4078">
            <w:pPr>
              <w:jc w:val="center"/>
              <w:rPr>
                <w:color w:val="000000"/>
                <w:sz w:val="16"/>
                <w:szCs w:val="16"/>
              </w:rPr>
            </w:pPr>
            <w:r w:rsidRPr="00AA4078">
              <w:rPr>
                <w:color w:val="000000"/>
                <w:sz w:val="16"/>
                <w:szCs w:val="16"/>
              </w:rPr>
              <w:t xml:space="preserve">0,3800  </w:t>
            </w:r>
          </w:p>
        </w:tc>
        <w:tc>
          <w:tcPr>
            <w:tcW w:w="2140" w:type="dxa"/>
            <w:tcBorders>
              <w:top w:val="nil"/>
              <w:left w:val="nil"/>
              <w:bottom w:val="single" w:sz="4" w:space="0" w:color="auto"/>
              <w:right w:val="single" w:sz="4" w:space="0" w:color="auto"/>
            </w:tcBorders>
            <w:shd w:val="clear" w:color="000000" w:fill="DDEBF7"/>
            <w:noWrap/>
            <w:vAlign w:val="center"/>
            <w:hideMark/>
          </w:tcPr>
          <w:p w14:paraId="5371BA7A" w14:textId="77777777" w:rsidR="00AA4078" w:rsidRPr="00AA4078" w:rsidRDefault="00AA4078" w:rsidP="00AA4078">
            <w:pPr>
              <w:jc w:val="center"/>
              <w:rPr>
                <w:color w:val="000000"/>
                <w:sz w:val="16"/>
                <w:szCs w:val="16"/>
              </w:rPr>
            </w:pPr>
            <w:r w:rsidRPr="00AA4078">
              <w:rPr>
                <w:color w:val="000000"/>
                <w:sz w:val="16"/>
                <w:szCs w:val="16"/>
              </w:rPr>
              <w:t xml:space="preserve">0,4000  </w:t>
            </w:r>
          </w:p>
        </w:tc>
        <w:tc>
          <w:tcPr>
            <w:tcW w:w="2620" w:type="dxa"/>
            <w:tcBorders>
              <w:top w:val="nil"/>
              <w:left w:val="nil"/>
              <w:bottom w:val="single" w:sz="4" w:space="0" w:color="auto"/>
              <w:right w:val="single" w:sz="4" w:space="0" w:color="auto"/>
            </w:tcBorders>
            <w:shd w:val="clear" w:color="000000" w:fill="DDEBF7"/>
            <w:noWrap/>
            <w:vAlign w:val="center"/>
            <w:hideMark/>
          </w:tcPr>
          <w:p w14:paraId="4D0BB61B" w14:textId="77777777" w:rsidR="00AA4078" w:rsidRPr="00AA4078" w:rsidRDefault="00AA4078" w:rsidP="00AA4078">
            <w:pPr>
              <w:jc w:val="center"/>
              <w:rPr>
                <w:color w:val="000000"/>
                <w:sz w:val="16"/>
                <w:szCs w:val="16"/>
              </w:rPr>
            </w:pPr>
            <w:r w:rsidRPr="00AA4078">
              <w:rPr>
                <w:color w:val="000000"/>
                <w:sz w:val="16"/>
                <w:szCs w:val="16"/>
              </w:rPr>
              <w:t xml:space="preserve">5,2632  </w:t>
            </w:r>
          </w:p>
        </w:tc>
      </w:tr>
      <w:tr w:rsidR="00AA4078" w:rsidRPr="00AA4078" w14:paraId="635E1523" w14:textId="77777777" w:rsidTr="00AA4078">
        <w:trPr>
          <w:trHeight w:val="330"/>
          <w:jc w:val="center"/>
        </w:trPr>
        <w:tc>
          <w:tcPr>
            <w:tcW w:w="1000" w:type="dxa"/>
            <w:tcBorders>
              <w:top w:val="nil"/>
              <w:left w:val="single" w:sz="4" w:space="0" w:color="auto"/>
              <w:bottom w:val="nil"/>
              <w:right w:val="single" w:sz="4" w:space="0" w:color="auto"/>
            </w:tcBorders>
            <w:shd w:val="clear" w:color="auto" w:fill="auto"/>
            <w:vAlign w:val="center"/>
            <w:hideMark/>
          </w:tcPr>
          <w:p w14:paraId="62C50738" w14:textId="77777777" w:rsidR="00AA4078" w:rsidRPr="00AA4078" w:rsidRDefault="00AA4078" w:rsidP="00AA4078">
            <w:pPr>
              <w:rPr>
                <w:color w:val="000000"/>
                <w:sz w:val="16"/>
                <w:szCs w:val="16"/>
              </w:rPr>
            </w:pPr>
            <w:r w:rsidRPr="00AA4078">
              <w:rPr>
                <w:color w:val="000000"/>
                <w:sz w:val="16"/>
                <w:szCs w:val="16"/>
              </w:rPr>
              <w:t> </w:t>
            </w:r>
          </w:p>
        </w:tc>
        <w:tc>
          <w:tcPr>
            <w:tcW w:w="8640" w:type="dxa"/>
            <w:tcBorders>
              <w:top w:val="nil"/>
              <w:left w:val="nil"/>
              <w:bottom w:val="nil"/>
              <w:right w:val="single" w:sz="4" w:space="0" w:color="auto"/>
            </w:tcBorders>
            <w:shd w:val="clear" w:color="000000" w:fill="FFFFFF"/>
            <w:vAlign w:val="center"/>
            <w:hideMark/>
          </w:tcPr>
          <w:p w14:paraId="3BB2EDAC" w14:textId="77777777" w:rsidR="00AA4078" w:rsidRPr="00AA4078" w:rsidRDefault="00AA4078" w:rsidP="00AA4078">
            <w:pPr>
              <w:rPr>
                <w:b/>
                <w:bCs/>
                <w:sz w:val="16"/>
                <w:szCs w:val="16"/>
              </w:rPr>
            </w:pPr>
            <w:r w:rsidRPr="00AA4078">
              <w:rPr>
                <w:b/>
                <w:bCs/>
                <w:sz w:val="16"/>
                <w:szCs w:val="16"/>
              </w:rPr>
              <w:t>Индекс операционных расходов макс</w:t>
            </w:r>
          </w:p>
        </w:tc>
        <w:tc>
          <w:tcPr>
            <w:tcW w:w="1300" w:type="dxa"/>
            <w:tcBorders>
              <w:top w:val="nil"/>
              <w:left w:val="nil"/>
              <w:bottom w:val="nil"/>
              <w:right w:val="single" w:sz="4" w:space="0" w:color="auto"/>
            </w:tcBorders>
            <w:shd w:val="clear" w:color="000000" w:fill="FFFFFF"/>
            <w:vAlign w:val="center"/>
            <w:hideMark/>
          </w:tcPr>
          <w:p w14:paraId="5A54C2C3" w14:textId="77777777" w:rsidR="00AA4078" w:rsidRPr="00AA4078" w:rsidRDefault="00AA4078" w:rsidP="00AA4078">
            <w:pPr>
              <w:rPr>
                <w:color w:val="000000"/>
                <w:sz w:val="16"/>
                <w:szCs w:val="16"/>
              </w:rPr>
            </w:pPr>
            <w:r w:rsidRPr="00AA4078">
              <w:rPr>
                <w:color w:val="000000"/>
                <w:sz w:val="16"/>
                <w:szCs w:val="16"/>
              </w:rPr>
              <w:t> </w:t>
            </w:r>
          </w:p>
        </w:tc>
        <w:tc>
          <w:tcPr>
            <w:tcW w:w="1860" w:type="dxa"/>
            <w:tcBorders>
              <w:top w:val="nil"/>
              <w:left w:val="nil"/>
              <w:bottom w:val="nil"/>
              <w:right w:val="single" w:sz="4" w:space="0" w:color="auto"/>
            </w:tcBorders>
            <w:shd w:val="clear" w:color="000000" w:fill="DDEBF7"/>
            <w:noWrap/>
            <w:vAlign w:val="center"/>
            <w:hideMark/>
          </w:tcPr>
          <w:p w14:paraId="00C0A689" w14:textId="77777777" w:rsidR="00AA4078" w:rsidRPr="00AA4078" w:rsidRDefault="00AA4078" w:rsidP="00AA4078">
            <w:pPr>
              <w:jc w:val="center"/>
              <w:rPr>
                <w:color w:val="000000"/>
                <w:sz w:val="16"/>
                <w:szCs w:val="16"/>
              </w:rPr>
            </w:pPr>
            <w:r w:rsidRPr="00AA4078">
              <w:rPr>
                <w:color w:val="000000"/>
                <w:sz w:val="16"/>
                <w:szCs w:val="16"/>
              </w:rPr>
              <w:t xml:space="preserve">1,05  </w:t>
            </w:r>
          </w:p>
        </w:tc>
        <w:tc>
          <w:tcPr>
            <w:tcW w:w="2140" w:type="dxa"/>
            <w:tcBorders>
              <w:top w:val="nil"/>
              <w:left w:val="nil"/>
              <w:bottom w:val="nil"/>
              <w:right w:val="single" w:sz="4" w:space="0" w:color="auto"/>
            </w:tcBorders>
            <w:shd w:val="clear" w:color="000000" w:fill="DDEBF7"/>
            <w:noWrap/>
            <w:vAlign w:val="center"/>
            <w:hideMark/>
          </w:tcPr>
          <w:p w14:paraId="79C17443" w14:textId="77777777" w:rsidR="00AA4078" w:rsidRPr="00AA4078" w:rsidRDefault="00AA4078" w:rsidP="00AA4078">
            <w:pPr>
              <w:jc w:val="center"/>
              <w:rPr>
                <w:color w:val="000000"/>
                <w:sz w:val="16"/>
                <w:szCs w:val="16"/>
              </w:rPr>
            </w:pPr>
            <w:r w:rsidRPr="00AA4078">
              <w:rPr>
                <w:color w:val="000000"/>
                <w:sz w:val="16"/>
                <w:szCs w:val="16"/>
              </w:rPr>
              <w:t> </w:t>
            </w:r>
          </w:p>
        </w:tc>
        <w:tc>
          <w:tcPr>
            <w:tcW w:w="2140" w:type="dxa"/>
            <w:tcBorders>
              <w:top w:val="nil"/>
              <w:left w:val="nil"/>
              <w:bottom w:val="nil"/>
              <w:right w:val="single" w:sz="4" w:space="0" w:color="auto"/>
            </w:tcBorders>
            <w:shd w:val="clear" w:color="000000" w:fill="DDEBF7"/>
            <w:noWrap/>
            <w:vAlign w:val="center"/>
            <w:hideMark/>
          </w:tcPr>
          <w:p w14:paraId="0D962BC6" w14:textId="77777777" w:rsidR="00AA4078" w:rsidRPr="00AA4078" w:rsidRDefault="00AA4078" w:rsidP="00AA4078">
            <w:pPr>
              <w:jc w:val="center"/>
              <w:rPr>
                <w:color w:val="000000"/>
                <w:sz w:val="16"/>
                <w:szCs w:val="16"/>
              </w:rPr>
            </w:pPr>
            <w:r w:rsidRPr="00AA4078">
              <w:rPr>
                <w:color w:val="000000"/>
                <w:sz w:val="16"/>
                <w:szCs w:val="16"/>
              </w:rPr>
              <w:t>1,0484</w:t>
            </w:r>
          </w:p>
        </w:tc>
        <w:tc>
          <w:tcPr>
            <w:tcW w:w="2620" w:type="dxa"/>
            <w:tcBorders>
              <w:top w:val="nil"/>
              <w:left w:val="nil"/>
              <w:bottom w:val="nil"/>
              <w:right w:val="single" w:sz="4" w:space="0" w:color="auto"/>
            </w:tcBorders>
            <w:shd w:val="clear" w:color="000000" w:fill="DDEBF7"/>
            <w:noWrap/>
            <w:vAlign w:val="center"/>
            <w:hideMark/>
          </w:tcPr>
          <w:p w14:paraId="551A0C7E" w14:textId="77777777" w:rsidR="00AA4078" w:rsidRPr="00AA4078" w:rsidRDefault="00AA4078" w:rsidP="00AA4078">
            <w:pPr>
              <w:jc w:val="center"/>
              <w:rPr>
                <w:color w:val="000000"/>
                <w:sz w:val="16"/>
                <w:szCs w:val="16"/>
              </w:rPr>
            </w:pPr>
            <w:r w:rsidRPr="00AA4078">
              <w:rPr>
                <w:color w:val="000000"/>
                <w:sz w:val="16"/>
                <w:szCs w:val="16"/>
              </w:rPr>
              <w:t xml:space="preserve">-0,09  </w:t>
            </w:r>
          </w:p>
        </w:tc>
      </w:tr>
      <w:tr w:rsidR="00AA4078" w:rsidRPr="00AA4078" w14:paraId="4A3359C0" w14:textId="77777777" w:rsidTr="00AA4078">
        <w:trPr>
          <w:trHeight w:val="458"/>
          <w:jc w:val="center"/>
        </w:trPr>
        <w:tc>
          <w:tcPr>
            <w:tcW w:w="19700" w:type="dxa"/>
            <w:gridSpan w:val="7"/>
            <w:tcBorders>
              <w:top w:val="single" w:sz="8" w:space="0" w:color="auto"/>
              <w:left w:val="single" w:sz="8" w:space="0" w:color="auto"/>
              <w:bottom w:val="single" w:sz="8" w:space="0" w:color="auto"/>
              <w:right w:val="single" w:sz="4" w:space="0" w:color="auto"/>
            </w:tcBorders>
            <w:shd w:val="clear" w:color="000000" w:fill="FFFFFF"/>
            <w:vAlign w:val="center"/>
            <w:hideMark/>
          </w:tcPr>
          <w:p w14:paraId="2B5DD7FA" w14:textId="77777777" w:rsidR="00AA4078" w:rsidRPr="00AA4078" w:rsidRDefault="00AA4078" w:rsidP="00AA4078">
            <w:pPr>
              <w:jc w:val="center"/>
              <w:rPr>
                <w:b/>
                <w:bCs/>
                <w:sz w:val="16"/>
                <w:szCs w:val="16"/>
              </w:rPr>
            </w:pPr>
            <w:r w:rsidRPr="00AA4078">
              <w:rPr>
                <w:b/>
                <w:bCs/>
                <w:sz w:val="16"/>
                <w:szCs w:val="16"/>
              </w:rPr>
              <w:t>1. Энергетические ресурсы (данные согласно реестру приложения 5.4 Методических указаний)</w:t>
            </w:r>
          </w:p>
        </w:tc>
      </w:tr>
      <w:tr w:rsidR="00AA4078" w:rsidRPr="00AA4078" w14:paraId="213E8808"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F0702FA" w14:textId="77777777" w:rsidR="00AA4078" w:rsidRPr="00AA4078" w:rsidRDefault="00AA4078" w:rsidP="00AA4078">
            <w:pPr>
              <w:jc w:val="center"/>
              <w:rPr>
                <w:sz w:val="16"/>
                <w:szCs w:val="16"/>
              </w:rPr>
            </w:pPr>
            <w:r w:rsidRPr="00AA4078">
              <w:rPr>
                <w:sz w:val="16"/>
                <w:szCs w:val="16"/>
              </w:rPr>
              <w:t xml:space="preserve"> 1.1</w:t>
            </w:r>
          </w:p>
        </w:tc>
        <w:tc>
          <w:tcPr>
            <w:tcW w:w="8640" w:type="dxa"/>
            <w:tcBorders>
              <w:top w:val="nil"/>
              <w:left w:val="nil"/>
              <w:bottom w:val="single" w:sz="4" w:space="0" w:color="auto"/>
              <w:right w:val="single" w:sz="4" w:space="0" w:color="auto"/>
            </w:tcBorders>
            <w:shd w:val="clear" w:color="000000" w:fill="FFFFFF"/>
            <w:vAlign w:val="center"/>
            <w:hideMark/>
          </w:tcPr>
          <w:p w14:paraId="3B09FDB3" w14:textId="77777777" w:rsidR="00AA4078" w:rsidRPr="00AA4078" w:rsidRDefault="00AA4078" w:rsidP="00AA4078">
            <w:pPr>
              <w:rPr>
                <w:b/>
                <w:bCs/>
                <w:sz w:val="16"/>
                <w:szCs w:val="16"/>
              </w:rPr>
            </w:pPr>
            <w:r w:rsidRPr="00AA4078">
              <w:rPr>
                <w:b/>
                <w:bCs/>
                <w:sz w:val="16"/>
                <w:szCs w:val="16"/>
              </w:rPr>
              <w:t xml:space="preserve">Расходы на топливо, всего: </w:t>
            </w:r>
          </w:p>
        </w:tc>
        <w:tc>
          <w:tcPr>
            <w:tcW w:w="1300" w:type="dxa"/>
            <w:tcBorders>
              <w:top w:val="nil"/>
              <w:left w:val="nil"/>
              <w:bottom w:val="single" w:sz="4" w:space="0" w:color="auto"/>
              <w:right w:val="single" w:sz="4" w:space="0" w:color="auto"/>
            </w:tcBorders>
            <w:shd w:val="clear" w:color="000000" w:fill="FFFFFF"/>
            <w:vAlign w:val="center"/>
            <w:hideMark/>
          </w:tcPr>
          <w:p w14:paraId="09567D72"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5617217B" w14:textId="77777777" w:rsidR="00AA4078" w:rsidRPr="00AA4078" w:rsidRDefault="00AA4078" w:rsidP="00AA4078">
            <w:pPr>
              <w:jc w:val="center"/>
              <w:rPr>
                <w:b/>
                <w:bCs/>
                <w:sz w:val="16"/>
                <w:szCs w:val="16"/>
              </w:rPr>
            </w:pPr>
            <w:r w:rsidRPr="00AA4078">
              <w:rPr>
                <w:b/>
                <w:bCs/>
                <w:sz w:val="16"/>
                <w:szCs w:val="16"/>
              </w:rPr>
              <w:t>45 605,65</w:t>
            </w:r>
          </w:p>
        </w:tc>
        <w:tc>
          <w:tcPr>
            <w:tcW w:w="2140" w:type="dxa"/>
            <w:tcBorders>
              <w:top w:val="nil"/>
              <w:left w:val="nil"/>
              <w:bottom w:val="single" w:sz="4" w:space="0" w:color="auto"/>
              <w:right w:val="single" w:sz="4" w:space="0" w:color="auto"/>
            </w:tcBorders>
            <w:shd w:val="clear" w:color="000000" w:fill="DDEBF7"/>
            <w:noWrap/>
            <w:vAlign w:val="center"/>
            <w:hideMark/>
          </w:tcPr>
          <w:p w14:paraId="506C45D2" w14:textId="77777777" w:rsidR="00AA4078" w:rsidRPr="00AA4078" w:rsidRDefault="00AA4078" w:rsidP="00AA4078">
            <w:pPr>
              <w:jc w:val="center"/>
              <w:rPr>
                <w:b/>
                <w:bCs/>
                <w:sz w:val="16"/>
                <w:szCs w:val="16"/>
              </w:rPr>
            </w:pPr>
            <w:r w:rsidRPr="00AA4078">
              <w:rPr>
                <w:b/>
                <w:bCs/>
                <w:sz w:val="16"/>
                <w:szCs w:val="16"/>
              </w:rPr>
              <w:t>52 492,40</w:t>
            </w:r>
          </w:p>
        </w:tc>
        <w:tc>
          <w:tcPr>
            <w:tcW w:w="2140" w:type="dxa"/>
            <w:tcBorders>
              <w:top w:val="nil"/>
              <w:left w:val="nil"/>
              <w:bottom w:val="single" w:sz="4" w:space="0" w:color="auto"/>
              <w:right w:val="single" w:sz="4" w:space="0" w:color="auto"/>
            </w:tcBorders>
            <w:shd w:val="clear" w:color="000000" w:fill="DDEBF7"/>
            <w:noWrap/>
            <w:vAlign w:val="center"/>
            <w:hideMark/>
          </w:tcPr>
          <w:p w14:paraId="64BF76D5" w14:textId="77777777" w:rsidR="00AA4078" w:rsidRPr="00AA4078" w:rsidRDefault="00AA4078" w:rsidP="00AA4078">
            <w:pPr>
              <w:jc w:val="center"/>
              <w:rPr>
                <w:b/>
                <w:bCs/>
                <w:sz w:val="16"/>
                <w:szCs w:val="16"/>
              </w:rPr>
            </w:pPr>
            <w:r w:rsidRPr="00AA4078">
              <w:rPr>
                <w:b/>
                <w:bCs/>
                <w:sz w:val="16"/>
                <w:szCs w:val="16"/>
              </w:rPr>
              <w:t>49 725,17</w:t>
            </w:r>
          </w:p>
        </w:tc>
        <w:tc>
          <w:tcPr>
            <w:tcW w:w="2620" w:type="dxa"/>
            <w:tcBorders>
              <w:top w:val="nil"/>
              <w:left w:val="nil"/>
              <w:bottom w:val="single" w:sz="4" w:space="0" w:color="auto"/>
              <w:right w:val="single" w:sz="4" w:space="0" w:color="auto"/>
            </w:tcBorders>
            <w:shd w:val="clear" w:color="000000" w:fill="DDEBF7"/>
            <w:noWrap/>
            <w:vAlign w:val="center"/>
            <w:hideMark/>
          </w:tcPr>
          <w:p w14:paraId="203EB8A6" w14:textId="77777777" w:rsidR="00AA4078" w:rsidRPr="00AA4078" w:rsidRDefault="00AA4078" w:rsidP="00AA4078">
            <w:pPr>
              <w:jc w:val="center"/>
              <w:rPr>
                <w:b/>
                <w:bCs/>
                <w:sz w:val="16"/>
                <w:szCs w:val="16"/>
              </w:rPr>
            </w:pPr>
            <w:r w:rsidRPr="00AA4078">
              <w:rPr>
                <w:b/>
                <w:bCs/>
                <w:sz w:val="16"/>
                <w:szCs w:val="16"/>
              </w:rPr>
              <w:t>9,03</w:t>
            </w:r>
          </w:p>
        </w:tc>
      </w:tr>
      <w:tr w:rsidR="00AA4078" w:rsidRPr="00AA4078" w14:paraId="23604B30"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6F55892" w14:textId="77777777" w:rsidR="00AA4078" w:rsidRPr="00AA4078" w:rsidRDefault="00AA4078" w:rsidP="00AA4078">
            <w:pPr>
              <w:jc w:val="center"/>
              <w:outlineLvl w:val="0"/>
              <w:rPr>
                <w:sz w:val="16"/>
                <w:szCs w:val="16"/>
              </w:rPr>
            </w:pPr>
            <w:r w:rsidRPr="00AA4078">
              <w:rPr>
                <w:sz w:val="16"/>
                <w:szCs w:val="16"/>
              </w:rPr>
              <w:t> </w:t>
            </w:r>
          </w:p>
        </w:tc>
        <w:tc>
          <w:tcPr>
            <w:tcW w:w="8640" w:type="dxa"/>
            <w:tcBorders>
              <w:top w:val="nil"/>
              <w:left w:val="nil"/>
              <w:bottom w:val="single" w:sz="4" w:space="0" w:color="auto"/>
              <w:right w:val="single" w:sz="4" w:space="0" w:color="auto"/>
            </w:tcBorders>
            <w:shd w:val="clear" w:color="000000" w:fill="FFFFFF"/>
            <w:hideMark/>
          </w:tcPr>
          <w:p w14:paraId="3D53C5B0" w14:textId="77777777" w:rsidR="00AA4078" w:rsidRPr="00AA4078" w:rsidRDefault="00AA4078" w:rsidP="00AA4078">
            <w:pPr>
              <w:ind w:firstLineChars="200" w:firstLine="320"/>
              <w:outlineLvl w:val="0"/>
              <w:rPr>
                <w:color w:val="FF0000"/>
                <w:sz w:val="16"/>
                <w:szCs w:val="16"/>
              </w:rPr>
            </w:pPr>
            <w:r w:rsidRPr="00AA4078">
              <w:rPr>
                <w:color w:val="FF0000"/>
                <w:sz w:val="16"/>
                <w:szCs w:val="16"/>
              </w:rPr>
              <w:t>цена за тонну с доставкой</w:t>
            </w:r>
          </w:p>
        </w:tc>
        <w:tc>
          <w:tcPr>
            <w:tcW w:w="1300" w:type="dxa"/>
            <w:tcBorders>
              <w:top w:val="nil"/>
              <w:left w:val="nil"/>
              <w:bottom w:val="single" w:sz="4" w:space="0" w:color="auto"/>
              <w:right w:val="single" w:sz="4" w:space="0" w:color="auto"/>
            </w:tcBorders>
            <w:shd w:val="clear" w:color="000000" w:fill="FFFFFF"/>
            <w:vAlign w:val="center"/>
            <w:hideMark/>
          </w:tcPr>
          <w:p w14:paraId="51D3B319" w14:textId="77777777" w:rsidR="00AA4078" w:rsidRPr="00AA4078" w:rsidRDefault="00AA4078" w:rsidP="00AA4078">
            <w:pPr>
              <w:jc w:val="center"/>
              <w:outlineLvl w:val="0"/>
              <w:rPr>
                <w:color w:val="FF0000"/>
                <w:sz w:val="16"/>
                <w:szCs w:val="16"/>
              </w:rPr>
            </w:pPr>
            <w:r w:rsidRPr="00AA4078">
              <w:rPr>
                <w:color w:val="FF0000"/>
                <w:sz w:val="16"/>
                <w:szCs w:val="16"/>
              </w:rPr>
              <w:t>руб./т</w:t>
            </w:r>
          </w:p>
        </w:tc>
        <w:tc>
          <w:tcPr>
            <w:tcW w:w="1860" w:type="dxa"/>
            <w:tcBorders>
              <w:top w:val="nil"/>
              <w:left w:val="nil"/>
              <w:bottom w:val="single" w:sz="4" w:space="0" w:color="auto"/>
              <w:right w:val="single" w:sz="4" w:space="0" w:color="auto"/>
            </w:tcBorders>
            <w:shd w:val="clear" w:color="000000" w:fill="DDEBF7"/>
            <w:noWrap/>
            <w:vAlign w:val="bottom"/>
            <w:hideMark/>
          </w:tcPr>
          <w:p w14:paraId="418AAED5" w14:textId="77777777" w:rsidR="00AA4078" w:rsidRPr="00AA4078" w:rsidRDefault="00AA4078" w:rsidP="00AA4078">
            <w:pPr>
              <w:jc w:val="center"/>
              <w:outlineLvl w:val="0"/>
              <w:rPr>
                <w:color w:val="FF0000"/>
                <w:sz w:val="16"/>
                <w:szCs w:val="16"/>
              </w:rPr>
            </w:pPr>
            <w:r w:rsidRPr="00AA4078">
              <w:rPr>
                <w:color w:val="FF0000"/>
                <w:sz w:val="16"/>
                <w:szCs w:val="16"/>
              </w:rPr>
              <w:t>1568,10</w:t>
            </w:r>
          </w:p>
        </w:tc>
        <w:tc>
          <w:tcPr>
            <w:tcW w:w="2140" w:type="dxa"/>
            <w:tcBorders>
              <w:top w:val="nil"/>
              <w:left w:val="nil"/>
              <w:bottom w:val="single" w:sz="4" w:space="0" w:color="auto"/>
              <w:right w:val="single" w:sz="4" w:space="0" w:color="auto"/>
            </w:tcBorders>
            <w:shd w:val="clear" w:color="000000" w:fill="DDEBF7"/>
            <w:noWrap/>
            <w:vAlign w:val="bottom"/>
            <w:hideMark/>
          </w:tcPr>
          <w:p w14:paraId="0061F8AD" w14:textId="77777777" w:rsidR="00AA4078" w:rsidRPr="00AA4078" w:rsidRDefault="00AA4078" w:rsidP="00AA4078">
            <w:pPr>
              <w:jc w:val="center"/>
              <w:outlineLvl w:val="0"/>
              <w:rPr>
                <w:sz w:val="16"/>
                <w:szCs w:val="16"/>
              </w:rPr>
            </w:pPr>
            <w:r w:rsidRPr="00AA4078">
              <w:rPr>
                <w:sz w:val="16"/>
                <w:szCs w:val="16"/>
              </w:rPr>
              <w:t>1801,88</w:t>
            </w:r>
          </w:p>
        </w:tc>
        <w:tc>
          <w:tcPr>
            <w:tcW w:w="2140" w:type="dxa"/>
            <w:tcBorders>
              <w:top w:val="nil"/>
              <w:left w:val="nil"/>
              <w:bottom w:val="single" w:sz="4" w:space="0" w:color="auto"/>
              <w:right w:val="single" w:sz="4" w:space="0" w:color="auto"/>
            </w:tcBorders>
            <w:shd w:val="clear" w:color="000000" w:fill="DDEBF7"/>
            <w:noWrap/>
            <w:vAlign w:val="bottom"/>
            <w:hideMark/>
          </w:tcPr>
          <w:p w14:paraId="498DA96A" w14:textId="77777777" w:rsidR="00AA4078" w:rsidRPr="00AA4078" w:rsidRDefault="00AA4078" w:rsidP="00AA4078">
            <w:pPr>
              <w:jc w:val="center"/>
              <w:outlineLvl w:val="0"/>
              <w:rPr>
                <w:sz w:val="16"/>
                <w:szCs w:val="16"/>
              </w:rPr>
            </w:pPr>
            <w:r w:rsidRPr="00AA4078">
              <w:rPr>
                <w:sz w:val="16"/>
                <w:szCs w:val="16"/>
              </w:rPr>
              <w:t>1801,88</w:t>
            </w:r>
          </w:p>
        </w:tc>
        <w:tc>
          <w:tcPr>
            <w:tcW w:w="2620" w:type="dxa"/>
            <w:tcBorders>
              <w:top w:val="nil"/>
              <w:left w:val="nil"/>
              <w:bottom w:val="single" w:sz="4" w:space="0" w:color="auto"/>
              <w:right w:val="single" w:sz="4" w:space="0" w:color="auto"/>
            </w:tcBorders>
            <w:shd w:val="clear" w:color="000000" w:fill="DDEBF7"/>
            <w:noWrap/>
            <w:vAlign w:val="bottom"/>
            <w:hideMark/>
          </w:tcPr>
          <w:p w14:paraId="5AA9138F" w14:textId="77777777" w:rsidR="00AA4078" w:rsidRPr="00AA4078" w:rsidRDefault="00AA4078" w:rsidP="00AA4078">
            <w:pPr>
              <w:jc w:val="center"/>
              <w:outlineLvl w:val="0"/>
              <w:rPr>
                <w:sz w:val="16"/>
                <w:szCs w:val="16"/>
              </w:rPr>
            </w:pPr>
            <w:r w:rsidRPr="00AA4078">
              <w:rPr>
                <w:sz w:val="16"/>
                <w:szCs w:val="16"/>
              </w:rPr>
              <w:t>14,91</w:t>
            </w:r>
          </w:p>
        </w:tc>
      </w:tr>
      <w:tr w:rsidR="00AA4078" w:rsidRPr="00AA4078" w14:paraId="20C4D6D8"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0313C0A" w14:textId="77777777" w:rsidR="00AA4078" w:rsidRPr="00AA4078" w:rsidRDefault="00AA4078" w:rsidP="00AA4078">
            <w:pPr>
              <w:jc w:val="center"/>
              <w:outlineLvl w:val="0"/>
              <w:rPr>
                <w:sz w:val="16"/>
                <w:szCs w:val="16"/>
              </w:rPr>
            </w:pPr>
            <w:r w:rsidRPr="00AA4078">
              <w:rPr>
                <w:sz w:val="16"/>
                <w:szCs w:val="16"/>
              </w:rPr>
              <w:lastRenderedPageBreak/>
              <w:t> </w:t>
            </w:r>
          </w:p>
        </w:tc>
        <w:tc>
          <w:tcPr>
            <w:tcW w:w="8640" w:type="dxa"/>
            <w:tcBorders>
              <w:top w:val="nil"/>
              <w:left w:val="nil"/>
              <w:bottom w:val="single" w:sz="4" w:space="0" w:color="auto"/>
              <w:right w:val="single" w:sz="4" w:space="0" w:color="auto"/>
            </w:tcBorders>
            <w:shd w:val="clear" w:color="000000" w:fill="FFFFFF"/>
            <w:vAlign w:val="center"/>
            <w:hideMark/>
          </w:tcPr>
          <w:p w14:paraId="3BD9300A" w14:textId="77777777" w:rsidR="00AA4078" w:rsidRPr="00AA4078" w:rsidRDefault="00AA4078" w:rsidP="00AA4078">
            <w:pPr>
              <w:outlineLvl w:val="0"/>
              <w:rPr>
                <w:sz w:val="16"/>
                <w:szCs w:val="16"/>
              </w:rPr>
            </w:pPr>
            <w:r w:rsidRPr="00AA4078">
              <w:rPr>
                <w:sz w:val="16"/>
                <w:szCs w:val="16"/>
              </w:rPr>
              <w:t>расход натурального топлива</w:t>
            </w:r>
          </w:p>
        </w:tc>
        <w:tc>
          <w:tcPr>
            <w:tcW w:w="1300" w:type="dxa"/>
            <w:tcBorders>
              <w:top w:val="nil"/>
              <w:left w:val="nil"/>
              <w:bottom w:val="single" w:sz="4" w:space="0" w:color="auto"/>
              <w:right w:val="single" w:sz="4" w:space="0" w:color="auto"/>
            </w:tcBorders>
            <w:shd w:val="clear" w:color="000000" w:fill="FFFFFF"/>
            <w:vAlign w:val="center"/>
            <w:hideMark/>
          </w:tcPr>
          <w:p w14:paraId="1614B266" w14:textId="77777777" w:rsidR="00AA4078" w:rsidRPr="00AA4078" w:rsidRDefault="00AA4078" w:rsidP="00AA4078">
            <w:pPr>
              <w:jc w:val="center"/>
              <w:outlineLvl w:val="0"/>
              <w:rPr>
                <w:sz w:val="16"/>
                <w:szCs w:val="16"/>
              </w:rPr>
            </w:pPr>
            <w:r w:rsidRPr="00AA4078">
              <w:rPr>
                <w:sz w:val="16"/>
                <w:szCs w:val="16"/>
              </w:rPr>
              <w:t>т</w:t>
            </w:r>
          </w:p>
        </w:tc>
        <w:tc>
          <w:tcPr>
            <w:tcW w:w="1860" w:type="dxa"/>
            <w:tcBorders>
              <w:top w:val="nil"/>
              <w:left w:val="nil"/>
              <w:bottom w:val="single" w:sz="4" w:space="0" w:color="auto"/>
              <w:right w:val="single" w:sz="4" w:space="0" w:color="auto"/>
            </w:tcBorders>
            <w:shd w:val="clear" w:color="000000" w:fill="DDEBF7"/>
            <w:noWrap/>
            <w:vAlign w:val="bottom"/>
            <w:hideMark/>
          </w:tcPr>
          <w:p w14:paraId="330CA076" w14:textId="77777777" w:rsidR="00AA4078" w:rsidRPr="00AA4078" w:rsidRDefault="00AA4078" w:rsidP="00AA4078">
            <w:pPr>
              <w:jc w:val="center"/>
              <w:outlineLvl w:val="0"/>
              <w:rPr>
                <w:color w:val="000000"/>
                <w:sz w:val="16"/>
                <w:szCs w:val="16"/>
              </w:rPr>
            </w:pPr>
            <w:r w:rsidRPr="00AA4078">
              <w:rPr>
                <w:color w:val="000000"/>
                <w:sz w:val="16"/>
                <w:szCs w:val="16"/>
              </w:rPr>
              <w:t>29 083,37</w:t>
            </w:r>
          </w:p>
        </w:tc>
        <w:tc>
          <w:tcPr>
            <w:tcW w:w="2140" w:type="dxa"/>
            <w:tcBorders>
              <w:top w:val="nil"/>
              <w:left w:val="nil"/>
              <w:bottom w:val="single" w:sz="4" w:space="0" w:color="auto"/>
              <w:right w:val="single" w:sz="4" w:space="0" w:color="auto"/>
            </w:tcBorders>
            <w:shd w:val="clear" w:color="000000" w:fill="DDEBF7"/>
            <w:noWrap/>
            <w:vAlign w:val="bottom"/>
            <w:hideMark/>
          </w:tcPr>
          <w:p w14:paraId="0674AB8F" w14:textId="77777777" w:rsidR="00AA4078" w:rsidRPr="00AA4078" w:rsidRDefault="00AA4078" w:rsidP="00AA4078">
            <w:pPr>
              <w:jc w:val="center"/>
              <w:outlineLvl w:val="0"/>
              <w:rPr>
                <w:color w:val="000000"/>
                <w:sz w:val="16"/>
                <w:szCs w:val="16"/>
              </w:rPr>
            </w:pPr>
            <w:r w:rsidRPr="00AA4078">
              <w:rPr>
                <w:color w:val="000000"/>
                <w:sz w:val="16"/>
                <w:szCs w:val="16"/>
              </w:rPr>
              <w:t>29 132,02</w:t>
            </w:r>
          </w:p>
        </w:tc>
        <w:tc>
          <w:tcPr>
            <w:tcW w:w="2140" w:type="dxa"/>
            <w:tcBorders>
              <w:top w:val="nil"/>
              <w:left w:val="nil"/>
              <w:bottom w:val="single" w:sz="4" w:space="0" w:color="auto"/>
              <w:right w:val="single" w:sz="4" w:space="0" w:color="auto"/>
            </w:tcBorders>
            <w:shd w:val="clear" w:color="000000" w:fill="DDEBF7"/>
            <w:noWrap/>
            <w:vAlign w:val="bottom"/>
            <w:hideMark/>
          </w:tcPr>
          <w:p w14:paraId="44E63483" w14:textId="77777777" w:rsidR="00AA4078" w:rsidRPr="00AA4078" w:rsidRDefault="00AA4078" w:rsidP="00AA4078">
            <w:pPr>
              <w:jc w:val="center"/>
              <w:outlineLvl w:val="0"/>
              <w:rPr>
                <w:color w:val="000000"/>
                <w:sz w:val="16"/>
                <w:szCs w:val="16"/>
              </w:rPr>
            </w:pPr>
            <w:r w:rsidRPr="00AA4078">
              <w:rPr>
                <w:color w:val="000000"/>
                <w:sz w:val="16"/>
                <w:szCs w:val="16"/>
              </w:rPr>
              <w:t>27 596,27</w:t>
            </w:r>
          </w:p>
        </w:tc>
        <w:tc>
          <w:tcPr>
            <w:tcW w:w="2620" w:type="dxa"/>
            <w:tcBorders>
              <w:top w:val="nil"/>
              <w:left w:val="nil"/>
              <w:bottom w:val="single" w:sz="4" w:space="0" w:color="auto"/>
              <w:right w:val="single" w:sz="4" w:space="0" w:color="auto"/>
            </w:tcBorders>
            <w:shd w:val="clear" w:color="000000" w:fill="DDEBF7"/>
            <w:noWrap/>
            <w:vAlign w:val="bottom"/>
            <w:hideMark/>
          </w:tcPr>
          <w:p w14:paraId="4E795BD5" w14:textId="77777777" w:rsidR="00AA4078" w:rsidRPr="00AA4078" w:rsidRDefault="00AA4078" w:rsidP="00AA4078">
            <w:pPr>
              <w:jc w:val="center"/>
              <w:outlineLvl w:val="0"/>
              <w:rPr>
                <w:color w:val="000000"/>
                <w:sz w:val="16"/>
                <w:szCs w:val="16"/>
              </w:rPr>
            </w:pPr>
            <w:r w:rsidRPr="00AA4078">
              <w:rPr>
                <w:color w:val="000000"/>
                <w:sz w:val="16"/>
                <w:szCs w:val="16"/>
              </w:rPr>
              <w:t>-5,11</w:t>
            </w:r>
          </w:p>
        </w:tc>
      </w:tr>
      <w:tr w:rsidR="00AA4078" w:rsidRPr="00AA4078" w14:paraId="010EE693"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A72D57D" w14:textId="77777777" w:rsidR="00AA4078" w:rsidRPr="00AA4078" w:rsidRDefault="00AA4078" w:rsidP="00AA4078">
            <w:pPr>
              <w:outlineLvl w:val="0"/>
              <w:rPr>
                <w:color w:val="000000"/>
                <w:sz w:val="16"/>
                <w:szCs w:val="16"/>
              </w:rPr>
            </w:pPr>
            <w:r w:rsidRPr="00AA4078">
              <w:rPr>
                <w:color w:val="000000"/>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6274FF04" w14:textId="77777777" w:rsidR="00AA4078" w:rsidRPr="00AA4078" w:rsidRDefault="00AA4078" w:rsidP="00AA4078">
            <w:pPr>
              <w:outlineLvl w:val="0"/>
              <w:rPr>
                <w:sz w:val="16"/>
                <w:szCs w:val="16"/>
              </w:rPr>
            </w:pPr>
            <w:r w:rsidRPr="00AA4078">
              <w:rPr>
                <w:sz w:val="16"/>
                <w:szCs w:val="16"/>
              </w:rPr>
              <w:t xml:space="preserve"> в т.ч. натуральное топливо</w:t>
            </w:r>
          </w:p>
        </w:tc>
        <w:tc>
          <w:tcPr>
            <w:tcW w:w="1300" w:type="dxa"/>
            <w:tcBorders>
              <w:top w:val="nil"/>
              <w:left w:val="nil"/>
              <w:bottom w:val="single" w:sz="4" w:space="0" w:color="auto"/>
              <w:right w:val="single" w:sz="4" w:space="0" w:color="auto"/>
            </w:tcBorders>
            <w:shd w:val="clear" w:color="000000" w:fill="FFFFFF"/>
            <w:vAlign w:val="center"/>
            <w:hideMark/>
          </w:tcPr>
          <w:p w14:paraId="3D6817CB"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bottom"/>
            <w:hideMark/>
          </w:tcPr>
          <w:p w14:paraId="5D658A54" w14:textId="77777777" w:rsidR="00AA4078" w:rsidRPr="00AA4078" w:rsidRDefault="00AA4078" w:rsidP="00AA4078">
            <w:pPr>
              <w:jc w:val="center"/>
              <w:outlineLvl w:val="0"/>
              <w:rPr>
                <w:color w:val="000000"/>
                <w:sz w:val="16"/>
                <w:szCs w:val="16"/>
              </w:rPr>
            </w:pPr>
            <w:r w:rsidRPr="00AA4078">
              <w:rPr>
                <w:color w:val="000000"/>
                <w:sz w:val="16"/>
                <w:szCs w:val="16"/>
              </w:rPr>
              <w:t>26 235,52</w:t>
            </w:r>
          </w:p>
        </w:tc>
        <w:tc>
          <w:tcPr>
            <w:tcW w:w="2140" w:type="dxa"/>
            <w:tcBorders>
              <w:top w:val="nil"/>
              <w:left w:val="nil"/>
              <w:bottom w:val="single" w:sz="4" w:space="0" w:color="auto"/>
              <w:right w:val="single" w:sz="4" w:space="0" w:color="auto"/>
            </w:tcBorders>
            <w:shd w:val="clear" w:color="000000" w:fill="DDEBF7"/>
            <w:noWrap/>
            <w:vAlign w:val="bottom"/>
            <w:hideMark/>
          </w:tcPr>
          <w:p w14:paraId="1B78B294" w14:textId="77777777" w:rsidR="00AA4078" w:rsidRPr="00AA4078" w:rsidRDefault="00AA4078" w:rsidP="00AA4078">
            <w:pPr>
              <w:jc w:val="center"/>
              <w:outlineLvl w:val="0"/>
              <w:rPr>
                <w:color w:val="000000"/>
                <w:sz w:val="16"/>
                <w:szCs w:val="16"/>
              </w:rPr>
            </w:pPr>
            <w:r w:rsidRPr="00AA4078">
              <w:rPr>
                <w:color w:val="000000"/>
                <w:sz w:val="16"/>
                <w:szCs w:val="16"/>
              </w:rPr>
              <w:t>28 218,73</w:t>
            </w:r>
          </w:p>
        </w:tc>
        <w:tc>
          <w:tcPr>
            <w:tcW w:w="2140" w:type="dxa"/>
            <w:tcBorders>
              <w:top w:val="nil"/>
              <w:left w:val="nil"/>
              <w:bottom w:val="single" w:sz="4" w:space="0" w:color="auto"/>
              <w:right w:val="single" w:sz="4" w:space="0" w:color="auto"/>
            </w:tcBorders>
            <w:shd w:val="clear" w:color="000000" w:fill="DDEBF7"/>
            <w:noWrap/>
            <w:vAlign w:val="bottom"/>
            <w:hideMark/>
          </w:tcPr>
          <w:p w14:paraId="00678720" w14:textId="77777777" w:rsidR="00AA4078" w:rsidRPr="00AA4078" w:rsidRDefault="00AA4078" w:rsidP="00AA4078">
            <w:pPr>
              <w:jc w:val="center"/>
              <w:outlineLvl w:val="0"/>
              <w:rPr>
                <w:color w:val="000000"/>
                <w:sz w:val="16"/>
                <w:szCs w:val="16"/>
              </w:rPr>
            </w:pPr>
            <w:r w:rsidRPr="00AA4078">
              <w:rPr>
                <w:color w:val="000000"/>
                <w:sz w:val="16"/>
                <w:szCs w:val="16"/>
              </w:rPr>
              <w:t>26 731,13</w:t>
            </w:r>
          </w:p>
        </w:tc>
        <w:tc>
          <w:tcPr>
            <w:tcW w:w="2620" w:type="dxa"/>
            <w:tcBorders>
              <w:top w:val="nil"/>
              <w:left w:val="nil"/>
              <w:bottom w:val="single" w:sz="4" w:space="0" w:color="auto"/>
              <w:right w:val="single" w:sz="4" w:space="0" w:color="auto"/>
            </w:tcBorders>
            <w:shd w:val="clear" w:color="000000" w:fill="DDEBF7"/>
            <w:noWrap/>
            <w:vAlign w:val="bottom"/>
            <w:hideMark/>
          </w:tcPr>
          <w:p w14:paraId="1EB78250" w14:textId="77777777" w:rsidR="00AA4078" w:rsidRPr="00AA4078" w:rsidRDefault="00AA4078" w:rsidP="00AA4078">
            <w:pPr>
              <w:jc w:val="center"/>
              <w:outlineLvl w:val="0"/>
              <w:rPr>
                <w:color w:val="000000"/>
                <w:sz w:val="16"/>
                <w:szCs w:val="16"/>
              </w:rPr>
            </w:pPr>
            <w:r w:rsidRPr="00AA4078">
              <w:rPr>
                <w:color w:val="000000"/>
                <w:sz w:val="16"/>
                <w:szCs w:val="16"/>
              </w:rPr>
              <w:t>1,89</w:t>
            </w:r>
          </w:p>
        </w:tc>
      </w:tr>
      <w:tr w:rsidR="00AA4078" w:rsidRPr="00AA4078" w14:paraId="567BC933"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3B0370C" w14:textId="77777777" w:rsidR="00AA4078" w:rsidRPr="00AA4078" w:rsidRDefault="00AA4078" w:rsidP="00AA4078">
            <w:pPr>
              <w:outlineLvl w:val="0"/>
              <w:rPr>
                <w:color w:val="000000"/>
                <w:sz w:val="16"/>
                <w:szCs w:val="16"/>
              </w:rPr>
            </w:pPr>
            <w:r w:rsidRPr="00AA4078">
              <w:rPr>
                <w:color w:val="000000"/>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0A3C9032" w14:textId="77777777" w:rsidR="00AA4078" w:rsidRPr="00AA4078" w:rsidRDefault="00AA4078" w:rsidP="00AA4078">
            <w:pPr>
              <w:outlineLvl w:val="0"/>
              <w:rPr>
                <w:sz w:val="16"/>
                <w:szCs w:val="16"/>
              </w:rPr>
            </w:pPr>
            <w:r w:rsidRPr="00AA4078">
              <w:rPr>
                <w:sz w:val="16"/>
                <w:szCs w:val="16"/>
              </w:rPr>
              <w:t>цена натурального топлива</w:t>
            </w:r>
          </w:p>
        </w:tc>
        <w:tc>
          <w:tcPr>
            <w:tcW w:w="1300" w:type="dxa"/>
            <w:tcBorders>
              <w:top w:val="nil"/>
              <w:left w:val="nil"/>
              <w:bottom w:val="single" w:sz="4" w:space="0" w:color="auto"/>
              <w:right w:val="single" w:sz="4" w:space="0" w:color="auto"/>
            </w:tcBorders>
            <w:shd w:val="clear" w:color="000000" w:fill="FFFFFF"/>
            <w:vAlign w:val="center"/>
            <w:hideMark/>
          </w:tcPr>
          <w:p w14:paraId="50747C0F" w14:textId="77777777" w:rsidR="00AA4078" w:rsidRPr="00AA4078" w:rsidRDefault="00AA4078" w:rsidP="00AA4078">
            <w:pPr>
              <w:jc w:val="center"/>
              <w:outlineLvl w:val="0"/>
              <w:rPr>
                <w:sz w:val="16"/>
                <w:szCs w:val="16"/>
              </w:rPr>
            </w:pPr>
            <w:r w:rsidRPr="00AA4078">
              <w:rPr>
                <w:sz w:val="16"/>
                <w:szCs w:val="16"/>
              </w:rPr>
              <w:t>руб./т</w:t>
            </w:r>
          </w:p>
        </w:tc>
        <w:tc>
          <w:tcPr>
            <w:tcW w:w="1860" w:type="dxa"/>
            <w:tcBorders>
              <w:top w:val="nil"/>
              <w:left w:val="nil"/>
              <w:bottom w:val="single" w:sz="4" w:space="0" w:color="auto"/>
              <w:right w:val="single" w:sz="4" w:space="0" w:color="auto"/>
            </w:tcBorders>
            <w:shd w:val="clear" w:color="000000" w:fill="DDEBF7"/>
            <w:vAlign w:val="center"/>
            <w:hideMark/>
          </w:tcPr>
          <w:p w14:paraId="1FC81BE3" w14:textId="77777777" w:rsidR="00AA4078" w:rsidRPr="00AA4078" w:rsidRDefault="00AA4078" w:rsidP="00AA4078">
            <w:pPr>
              <w:jc w:val="center"/>
              <w:outlineLvl w:val="0"/>
              <w:rPr>
                <w:sz w:val="16"/>
                <w:szCs w:val="16"/>
              </w:rPr>
            </w:pPr>
            <w:r w:rsidRPr="00AA4078">
              <w:rPr>
                <w:sz w:val="16"/>
                <w:szCs w:val="16"/>
              </w:rPr>
              <w:t>902,08</w:t>
            </w:r>
          </w:p>
        </w:tc>
        <w:tc>
          <w:tcPr>
            <w:tcW w:w="2140" w:type="dxa"/>
            <w:tcBorders>
              <w:top w:val="nil"/>
              <w:left w:val="nil"/>
              <w:bottom w:val="single" w:sz="4" w:space="0" w:color="auto"/>
              <w:right w:val="single" w:sz="4" w:space="0" w:color="auto"/>
            </w:tcBorders>
            <w:shd w:val="clear" w:color="000000" w:fill="DDEBF7"/>
            <w:vAlign w:val="center"/>
            <w:hideMark/>
          </w:tcPr>
          <w:p w14:paraId="5AE299BF" w14:textId="77777777" w:rsidR="00AA4078" w:rsidRPr="00AA4078" w:rsidRDefault="00AA4078" w:rsidP="00AA4078">
            <w:pPr>
              <w:jc w:val="center"/>
              <w:outlineLvl w:val="0"/>
              <w:rPr>
                <w:sz w:val="16"/>
                <w:szCs w:val="16"/>
              </w:rPr>
            </w:pPr>
            <w:r w:rsidRPr="00AA4078">
              <w:rPr>
                <w:sz w:val="16"/>
                <w:szCs w:val="16"/>
              </w:rPr>
              <w:t>968,65</w:t>
            </w:r>
          </w:p>
        </w:tc>
        <w:tc>
          <w:tcPr>
            <w:tcW w:w="2140" w:type="dxa"/>
            <w:tcBorders>
              <w:top w:val="nil"/>
              <w:left w:val="nil"/>
              <w:bottom w:val="single" w:sz="4" w:space="0" w:color="auto"/>
              <w:right w:val="single" w:sz="4" w:space="0" w:color="auto"/>
            </w:tcBorders>
            <w:shd w:val="clear" w:color="000000" w:fill="DDEBF7"/>
            <w:vAlign w:val="center"/>
            <w:hideMark/>
          </w:tcPr>
          <w:p w14:paraId="42311CC3" w14:textId="77777777" w:rsidR="00AA4078" w:rsidRPr="00AA4078" w:rsidRDefault="00AA4078" w:rsidP="00AA4078">
            <w:pPr>
              <w:jc w:val="center"/>
              <w:outlineLvl w:val="0"/>
              <w:rPr>
                <w:sz w:val="16"/>
                <w:szCs w:val="16"/>
              </w:rPr>
            </w:pPr>
            <w:r w:rsidRPr="00AA4078">
              <w:rPr>
                <w:sz w:val="16"/>
                <w:szCs w:val="16"/>
              </w:rPr>
              <w:t>968,65</w:t>
            </w:r>
          </w:p>
        </w:tc>
        <w:tc>
          <w:tcPr>
            <w:tcW w:w="2620" w:type="dxa"/>
            <w:tcBorders>
              <w:top w:val="nil"/>
              <w:left w:val="nil"/>
              <w:bottom w:val="single" w:sz="4" w:space="0" w:color="auto"/>
              <w:right w:val="single" w:sz="4" w:space="0" w:color="auto"/>
            </w:tcBorders>
            <w:shd w:val="clear" w:color="000000" w:fill="DDEBF7"/>
            <w:vAlign w:val="center"/>
            <w:hideMark/>
          </w:tcPr>
          <w:p w14:paraId="71293FA6" w14:textId="77777777" w:rsidR="00AA4078" w:rsidRPr="00AA4078" w:rsidRDefault="00AA4078" w:rsidP="00AA4078">
            <w:pPr>
              <w:jc w:val="center"/>
              <w:outlineLvl w:val="0"/>
              <w:rPr>
                <w:sz w:val="16"/>
                <w:szCs w:val="16"/>
              </w:rPr>
            </w:pPr>
            <w:r w:rsidRPr="00AA4078">
              <w:rPr>
                <w:sz w:val="16"/>
                <w:szCs w:val="16"/>
              </w:rPr>
              <w:t>7,38</w:t>
            </w:r>
          </w:p>
        </w:tc>
      </w:tr>
      <w:tr w:rsidR="00AA4078" w:rsidRPr="00AA4078" w14:paraId="7BAC4EBD"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5E29A24" w14:textId="77777777" w:rsidR="00AA4078" w:rsidRPr="00AA4078" w:rsidRDefault="00AA4078" w:rsidP="00AA4078">
            <w:pPr>
              <w:jc w:val="center"/>
              <w:outlineLvl w:val="0"/>
              <w:rPr>
                <w:sz w:val="16"/>
                <w:szCs w:val="16"/>
              </w:rPr>
            </w:pPr>
            <w:r w:rsidRPr="00AA4078">
              <w:rPr>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41405781" w14:textId="77777777" w:rsidR="00AA4078" w:rsidRPr="00AA4078" w:rsidRDefault="00AA4078" w:rsidP="00AA4078">
            <w:pPr>
              <w:outlineLvl w:val="0"/>
              <w:rPr>
                <w:sz w:val="16"/>
                <w:szCs w:val="16"/>
              </w:rPr>
            </w:pPr>
            <w:r w:rsidRPr="00AA4078">
              <w:rPr>
                <w:sz w:val="16"/>
                <w:szCs w:val="16"/>
              </w:rPr>
              <w:t xml:space="preserve"> в т.ч. транспорт топлива</w:t>
            </w:r>
          </w:p>
        </w:tc>
        <w:tc>
          <w:tcPr>
            <w:tcW w:w="1300" w:type="dxa"/>
            <w:tcBorders>
              <w:top w:val="nil"/>
              <w:left w:val="nil"/>
              <w:bottom w:val="single" w:sz="4" w:space="0" w:color="auto"/>
              <w:right w:val="single" w:sz="4" w:space="0" w:color="auto"/>
            </w:tcBorders>
            <w:shd w:val="clear" w:color="000000" w:fill="FFFFFF"/>
            <w:vAlign w:val="center"/>
            <w:hideMark/>
          </w:tcPr>
          <w:p w14:paraId="5C69D670"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bottom"/>
            <w:hideMark/>
          </w:tcPr>
          <w:p w14:paraId="63547A13" w14:textId="77777777" w:rsidR="00AA4078" w:rsidRPr="00AA4078" w:rsidRDefault="00AA4078" w:rsidP="00AA4078">
            <w:pPr>
              <w:jc w:val="center"/>
              <w:outlineLvl w:val="0"/>
              <w:rPr>
                <w:color w:val="000000"/>
                <w:sz w:val="16"/>
                <w:szCs w:val="16"/>
              </w:rPr>
            </w:pPr>
            <w:r w:rsidRPr="00AA4078">
              <w:rPr>
                <w:color w:val="000000"/>
                <w:sz w:val="16"/>
                <w:szCs w:val="16"/>
              </w:rPr>
              <w:t>19 370,13</w:t>
            </w:r>
          </w:p>
        </w:tc>
        <w:tc>
          <w:tcPr>
            <w:tcW w:w="2140" w:type="dxa"/>
            <w:tcBorders>
              <w:top w:val="nil"/>
              <w:left w:val="nil"/>
              <w:bottom w:val="single" w:sz="4" w:space="0" w:color="auto"/>
              <w:right w:val="single" w:sz="4" w:space="0" w:color="auto"/>
            </w:tcBorders>
            <w:shd w:val="clear" w:color="000000" w:fill="DDEBF7"/>
            <w:noWrap/>
            <w:vAlign w:val="bottom"/>
            <w:hideMark/>
          </w:tcPr>
          <w:p w14:paraId="3ADC209E" w14:textId="77777777" w:rsidR="00AA4078" w:rsidRPr="00AA4078" w:rsidRDefault="00AA4078" w:rsidP="00AA4078">
            <w:pPr>
              <w:jc w:val="center"/>
              <w:outlineLvl w:val="0"/>
              <w:rPr>
                <w:color w:val="000000"/>
                <w:sz w:val="16"/>
                <w:szCs w:val="16"/>
              </w:rPr>
            </w:pPr>
            <w:r w:rsidRPr="00AA4078">
              <w:rPr>
                <w:color w:val="000000"/>
                <w:sz w:val="16"/>
                <w:szCs w:val="16"/>
              </w:rPr>
              <w:t>24 273,67</w:t>
            </w:r>
          </w:p>
        </w:tc>
        <w:tc>
          <w:tcPr>
            <w:tcW w:w="2140" w:type="dxa"/>
            <w:tcBorders>
              <w:top w:val="nil"/>
              <w:left w:val="nil"/>
              <w:bottom w:val="single" w:sz="4" w:space="0" w:color="auto"/>
              <w:right w:val="single" w:sz="4" w:space="0" w:color="auto"/>
            </w:tcBorders>
            <w:shd w:val="clear" w:color="000000" w:fill="DDEBF7"/>
            <w:noWrap/>
            <w:vAlign w:val="bottom"/>
            <w:hideMark/>
          </w:tcPr>
          <w:p w14:paraId="29DC0E96" w14:textId="77777777" w:rsidR="00AA4078" w:rsidRPr="00AA4078" w:rsidRDefault="00AA4078" w:rsidP="00AA4078">
            <w:pPr>
              <w:jc w:val="center"/>
              <w:outlineLvl w:val="0"/>
              <w:rPr>
                <w:color w:val="000000"/>
                <w:sz w:val="16"/>
                <w:szCs w:val="16"/>
              </w:rPr>
            </w:pPr>
            <w:r w:rsidRPr="00AA4078">
              <w:rPr>
                <w:color w:val="000000"/>
                <w:sz w:val="16"/>
                <w:szCs w:val="16"/>
              </w:rPr>
              <w:t>22 994,04</w:t>
            </w:r>
          </w:p>
        </w:tc>
        <w:tc>
          <w:tcPr>
            <w:tcW w:w="2620" w:type="dxa"/>
            <w:tcBorders>
              <w:top w:val="nil"/>
              <w:left w:val="nil"/>
              <w:bottom w:val="single" w:sz="4" w:space="0" w:color="auto"/>
              <w:right w:val="single" w:sz="4" w:space="0" w:color="auto"/>
            </w:tcBorders>
            <w:shd w:val="clear" w:color="000000" w:fill="DDEBF7"/>
            <w:noWrap/>
            <w:vAlign w:val="bottom"/>
            <w:hideMark/>
          </w:tcPr>
          <w:p w14:paraId="7A286B61" w14:textId="77777777" w:rsidR="00AA4078" w:rsidRPr="00AA4078" w:rsidRDefault="00AA4078" w:rsidP="00AA4078">
            <w:pPr>
              <w:jc w:val="center"/>
              <w:outlineLvl w:val="0"/>
              <w:rPr>
                <w:color w:val="000000"/>
                <w:sz w:val="16"/>
                <w:szCs w:val="16"/>
              </w:rPr>
            </w:pPr>
            <w:r w:rsidRPr="00AA4078">
              <w:rPr>
                <w:color w:val="000000"/>
                <w:sz w:val="16"/>
                <w:szCs w:val="16"/>
              </w:rPr>
              <w:t>18,71</w:t>
            </w:r>
          </w:p>
        </w:tc>
      </w:tr>
      <w:tr w:rsidR="00AA4078" w:rsidRPr="00AA4078" w14:paraId="027DA6FE"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C559515" w14:textId="77777777" w:rsidR="00AA4078" w:rsidRPr="00AA4078" w:rsidRDefault="00AA4078" w:rsidP="00AA4078">
            <w:pPr>
              <w:jc w:val="center"/>
              <w:outlineLvl w:val="0"/>
              <w:rPr>
                <w:sz w:val="16"/>
                <w:szCs w:val="16"/>
              </w:rPr>
            </w:pPr>
            <w:r w:rsidRPr="00AA4078">
              <w:rPr>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1A451A2D" w14:textId="77777777" w:rsidR="00AA4078" w:rsidRPr="00AA4078" w:rsidRDefault="00AA4078" w:rsidP="00AA4078">
            <w:pPr>
              <w:jc w:val="center"/>
              <w:outlineLvl w:val="0"/>
              <w:rPr>
                <w:sz w:val="16"/>
                <w:szCs w:val="16"/>
              </w:rPr>
            </w:pPr>
            <w:r w:rsidRPr="00AA4078">
              <w:rPr>
                <w:sz w:val="16"/>
                <w:szCs w:val="16"/>
              </w:rPr>
              <w:t>цена транспортировки топлива</w:t>
            </w:r>
          </w:p>
        </w:tc>
        <w:tc>
          <w:tcPr>
            <w:tcW w:w="1300" w:type="dxa"/>
            <w:tcBorders>
              <w:top w:val="nil"/>
              <w:left w:val="nil"/>
              <w:bottom w:val="single" w:sz="4" w:space="0" w:color="auto"/>
              <w:right w:val="single" w:sz="4" w:space="0" w:color="auto"/>
            </w:tcBorders>
            <w:shd w:val="clear" w:color="000000" w:fill="FFFFFF"/>
            <w:vAlign w:val="center"/>
            <w:hideMark/>
          </w:tcPr>
          <w:p w14:paraId="6809F820" w14:textId="77777777" w:rsidR="00AA4078" w:rsidRPr="00AA4078" w:rsidRDefault="00AA4078" w:rsidP="00AA4078">
            <w:pPr>
              <w:jc w:val="center"/>
              <w:outlineLvl w:val="0"/>
              <w:rPr>
                <w:sz w:val="16"/>
                <w:szCs w:val="16"/>
              </w:rPr>
            </w:pPr>
            <w:r w:rsidRPr="00AA4078">
              <w:rPr>
                <w:sz w:val="16"/>
                <w:szCs w:val="16"/>
              </w:rPr>
              <w:t>руб./т</w:t>
            </w:r>
          </w:p>
        </w:tc>
        <w:tc>
          <w:tcPr>
            <w:tcW w:w="1860" w:type="dxa"/>
            <w:tcBorders>
              <w:top w:val="nil"/>
              <w:left w:val="nil"/>
              <w:bottom w:val="single" w:sz="4" w:space="0" w:color="auto"/>
              <w:right w:val="single" w:sz="4" w:space="0" w:color="auto"/>
            </w:tcBorders>
            <w:shd w:val="clear" w:color="000000" w:fill="DDEBF7"/>
            <w:vAlign w:val="center"/>
            <w:hideMark/>
          </w:tcPr>
          <w:p w14:paraId="6180E446" w14:textId="77777777" w:rsidR="00AA4078" w:rsidRPr="00AA4078" w:rsidRDefault="00AA4078" w:rsidP="00AA4078">
            <w:pPr>
              <w:jc w:val="center"/>
              <w:outlineLvl w:val="0"/>
              <w:rPr>
                <w:sz w:val="16"/>
                <w:szCs w:val="16"/>
              </w:rPr>
            </w:pPr>
            <w:r w:rsidRPr="00AA4078">
              <w:rPr>
                <w:sz w:val="16"/>
                <w:szCs w:val="16"/>
              </w:rPr>
              <w:t>666,02</w:t>
            </w:r>
          </w:p>
        </w:tc>
        <w:tc>
          <w:tcPr>
            <w:tcW w:w="2140" w:type="dxa"/>
            <w:tcBorders>
              <w:top w:val="nil"/>
              <w:left w:val="nil"/>
              <w:bottom w:val="single" w:sz="4" w:space="0" w:color="auto"/>
              <w:right w:val="single" w:sz="4" w:space="0" w:color="auto"/>
            </w:tcBorders>
            <w:shd w:val="clear" w:color="000000" w:fill="DDEBF7"/>
            <w:vAlign w:val="center"/>
            <w:hideMark/>
          </w:tcPr>
          <w:p w14:paraId="28C24CEA" w14:textId="77777777" w:rsidR="00AA4078" w:rsidRPr="00AA4078" w:rsidRDefault="00AA4078" w:rsidP="00AA4078">
            <w:pPr>
              <w:jc w:val="center"/>
              <w:outlineLvl w:val="0"/>
              <w:rPr>
                <w:sz w:val="16"/>
                <w:szCs w:val="16"/>
              </w:rPr>
            </w:pPr>
            <w:r w:rsidRPr="00AA4078">
              <w:rPr>
                <w:sz w:val="16"/>
                <w:szCs w:val="16"/>
              </w:rPr>
              <w:t>833,23</w:t>
            </w:r>
          </w:p>
        </w:tc>
        <w:tc>
          <w:tcPr>
            <w:tcW w:w="2140" w:type="dxa"/>
            <w:tcBorders>
              <w:top w:val="nil"/>
              <w:left w:val="nil"/>
              <w:bottom w:val="single" w:sz="4" w:space="0" w:color="auto"/>
              <w:right w:val="single" w:sz="4" w:space="0" w:color="auto"/>
            </w:tcBorders>
            <w:shd w:val="clear" w:color="000000" w:fill="DDEBF7"/>
            <w:vAlign w:val="center"/>
            <w:hideMark/>
          </w:tcPr>
          <w:p w14:paraId="410D6DAC" w14:textId="77777777" w:rsidR="00AA4078" w:rsidRPr="00AA4078" w:rsidRDefault="00AA4078" w:rsidP="00AA4078">
            <w:pPr>
              <w:jc w:val="center"/>
              <w:outlineLvl w:val="0"/>
              <w:rPr>
                <w:sz w:val="16"/>
                <w:szCs w:val="16"/>
              </w:rPr>
            </w:pPr>
            <w:r w:rsidRPr="00AA4078">
              <w:rPr>
                <w:sz w:val="16"/>
                <w:szCs w:val="16"/>
              </w:rPr>
              <w:t>833,23</w:t>
            </w:r>
          </w:p>
        </w:tc>
        <w:tc>
          <w:tcPr>
            <w:tcW w:w="2620" w:type="dxa"/>
            <w:tcBorders>
              <w:top w:val="nil"/>
              <w:left w:val="nil"/>
              <w:bottom w:val="single" w:sz="4" w:space="0" w:color="auto"/>
              <w:right w:val="single" w:sz="4" w:space="0" w:color="auto"/>
            </w:tcBorders>
            <w:shd w:val="clear" w:color="000000" w:fill="DDEBF7"/>
            <w:vAlign w:val="center"/>
            <w:hideMark/>
          </w:tcPr>
          <w:p w14:paraId="3B352FF5" w14:textId="77777777" w:rsidR="00AA4078" w:rsidRPr="00AA4078" w:rsidRDefault="00AA4078" w:rsidP="00AA4078">
            <w:pPr>
              <w:jc w:val="center"/>
              <w:outlineLvl w:val="0"/>
              <w:rPr>
                <w:sz w:val="16"/>
                <w:szCs w:val="16"/>
              </w:rPr>
            </w:pPr>
            <w:r w:rsidRPr="00AA4078">
              <w:rPr>
                <w:sz w:val="16"/>
                <w:szCs w:val="16"/>
              </w:rPr>
              <w:t>25,11</w:t>
            </w:r>
          </w:p>
        </w:tc>
      </w:tr>
      <w:tr w:rsidR="00AA4078" w:rsidRPr="00AA4078" w14:paraId="5F8B68F1"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97C21B6" w14:textId="77777777" w:rsidR="00AA4078" w:rsidRPr="00AA4078" w:rsidRDefault="00AA4078" w:rsidP="00AA4078">
            <w:pPr>
              <w:jc w:val="center"/>
              <w:rPr>
                <w:sz w:val="16"/>
                <w:szCs w:val="16"/>
              </w:rPr>
            </w:pPr>
            <w:r w:rsidRPr="00AA4078">
              <w:rPr>
                <w:sz w:val="16"/>
                <w:szCs w:val="16"/>
              </w:rPr>
              <w:t xml:space="preserve"> 1.2</w:t>
            </w:r>
          </w:p>
        </w:tc>
        <w:tc>
          <w:tcPr>
            <w:tcW w:w="8640" w:type="dxa"/>
            <w:tcBorders>
              <w:top w:val="nil"/>
              <w:left w:val="nil"/>
              <w:bottom w:val="single" w:sz="4" w:space="0" w:color="auto"/>
              <w:right w:val="single" w:sz="4" w:space="0" w:color="auto"/>
            </w:tcBorders>
            <w:shd w:val="clear" w:color="000000" w:fill="FFFFFF"/>
            <w:vAlign w:val="center"/>
            <w:hideMark/>
          </w:tcPr>
          <w:p w14:paraId="1A2608E1" w14:textId="77777777" w:rsidR="00AA4078" w:rsidRPr="00AA4078" w:rsidRDefault="00AA4078" w:rsidP="00AA4078">
            <w:pPr>
              <w:rPr>
                <w:b/>
                <w:bCs/>
                <w:sz w:val="16"/>
                <w:szCs w:val="16"/>
              </w:rPr>
            </w:pPr>
            <w:r w:rsidRPr="00AA4078">
              <w:rPr>
                <w:b/>
                <w:bCs/>
                <w:sz w:val="16"/>
                <w:szCs w:val="16"/>
              </w:rPr>
              <w:t>Расходы на электрическую энергию</w:t>
            </w:r>
          </w:p>
        </w:tc>
        <w:tc>
          <w:tcPr>
            <w:tcW w:w="1300" w:type="dxa"/>
            <w:tcBorders>
              <w:top w:val="nil"/>
              <w:left w:val="nil"/>
              <w:bottom w:val="single" w:sz="4" w:space="0" w:color="auto"/>
              <w:right w:val="single" w:sz="4" w:space="0" w:color="auto"/>
            </w:tcBorders>
            <w:shd w:val="clear" w:color="000000" w:fill="FFFFFF"/>
            <w:vAlign w:val="center"/>
            <w:hideMark/>
          </w:tcPr>
          <w:p w14:paraId="402F6E57"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76A8C7D5" w14:textId="77777777" w:rsidR="00AA4078" w:rsidRPr="00AA4078" w:rsidRDefault="00AA4078" w:rsidP="00AA4078">
            <w:pPr>
              <w:jc w:val="center"/>
              <w:rPr>
                <w:b/>
                <w:bCs/>
                <w:color w:val="000000"/>
                <w:sz w:val="16"/>
                <w:szCs w:val="16"/>
              </w:rPr>
            </w:pPr>
            <w:r w:rsidRPr="00AA4078">
              <w:rPr>
                <w:b/>
                <w:bCs/>
                <w:color w:val="000000"/>
                <w:sz w:val="16"/>
                <w:szCs w:val="16"/>
              </w:rPr>
              <w:t>14514,36</w:t>
            </w:r>
          </w:p>
        </w:tc>
        <w:tc>
          <w:tcPr>
            <w:tcW w:w="2140" w:type="dxa"/>
            <w:tcBorders>
              <w:top w:val="nil"/>
              <w:left w:val="nil"/>
              <w:bottom w:val="single" w:sz="4" w:space="0" w:color="auto"/>
              <w:right w:val="single" w:sz="4" w:space="0" w:color="auto"/>
            </w:tcBorders>
            <w:shd w:val="clear" w:color="000000" w:fill="DDEBF7"/>
            <w:noWrap/>
            <w:vAlign w:val="center"/>
            <w:hideMark/>
          </w:tcPr>
          <w:p w14:paraId="44073A7A" w14:textId="77777777" w:rsidR="00AA4078" w:rsidRPr="00AA4078" w:rsidRDefault="00AA4078" w:rsidP="00AA4078">
            <w:pPr>
              <w:jc w:val="center"/>
              <w:rPr>
                <w:b/>
                <w:bCs/>
                <w:color w:val="000000"/>
                <w:sz w:val="16"/>
                <w:szCs w:val="16"/>
              </w:rPr>
            </w:pPr>
            <w:r w:rsidRPr="00AA4078">
              <w:rPr>
                <w:b/>
                <w:bCs/>
                <w:color w:val="000000"/>
                <w:sz w:val="16"/>
                <w:szCs w:val="16"/>
              </w:rPr>
              <w:t>14171,31</w:t>
            </w:r>
          </w:p>
        </w:tc>
        <w:tc>
          <w:tcPr>
            <w:tcW w:w="2140" w:type="dxa"/>
            <w:tcBorders>
              <w:top w:val="nil"/>
              <w:left w:val="nil"/>
              <w:bottom w:val="single" w:sz="4" w:space="0" w:color="auto"/>
              <w:right w:val="single" w:sz="4" w:space="0" w:color="auto"/>
            </w:tcBorders>
            <w:shd w:val="clear" w:color="000000" w:fill="DDEBF7"/>
            <w:noWrap/>
            <w:vAlign w:val="center"/>
            <w:hideMark/>
          </w:tcPr>
          <w:p w14:paraId="645B3D26" w14:textId="77777777" w:rsidR="00AA4078" w:rsidRPr="00AA4078" w:rsidRDefault="00AA4078" w:rsidP="00AA4078">
            <w:pPr>
              <w:jc w:val="center"/>
              <w:rPr>
                <w:b/>
                <w:bCs/>
                <w:color w:val="000000"/>
                <w:sz w:val="16"/>
                <w:szCs w:val="16"/>
              </w:rPr>
            </w:pPr>
            <w:r w:rsidRPr="00AA4078">
              <w:rPr>
                <w:b/>
                <w:bCs/>
                <w:color w:val="000000"/>
                <w:sz w:val="16"/>
                <w:szCs w:val="16"/>
              </w:rPr>
              <w:t>17301,71</w:t>
            </w:r>
          </w:p>
        </w:tc>
        <w:tc>
          <w:tcPr>
            <w:tcW w:w="2620" w:type="dxa"/>
            <w:tcBorders>
              <w:top w:val="nil"/>
              <w:left w:val="nil"/>
              <w:bottom w:val="single" w:sz="4" w:space="0" w:color="auto"/>
              <w:right w:val="single" w:sz="4" w:space="0" w:color="auto"/>
            </w:tcBorders>
            <w:shd w:val="clear" w:color="000000" w:fill="DDEBF7"/>
            <w:noWrap/>
            <w:vAlign w:val="center"/>
            <w:hideMark/>
          </w:tcPr>
          <w:p w14:paraId="1B45CB0D" w14:textId="77777777" w:rsidR="00AA4078" w:rsidRPr="00AA4078" w:rsidRDefault="00AA4078" w:rsidP="00AA4078">
            <w:pPr>
              <w:jc w:val="center"/>
              <w:rPr>
                <w:b/>
                <w:bCs/>
                <w:color w:val="000000"/>
                <w:sz w:val="16"/>
                <w:szCs w:val="16"/>
              </w:rPr>
            </w:pPr>
            <w:r w:rsidRPr="00AA4078">
              <w:rPr>
                <w:b/>
                <w:bCs/>
                <w:color w:val="000000"/>
                <w:sz w:val="16"/>
                <w:szCs w:val="16"/>
              </w:rPr>
              <w:t>19,20</w:t>
            </w:r>
          </w:p>
        </w:tc>
      </w:tr>
      <w:tr w:rsidR="00AA4078" w:rsidRPr="00AA4078" w14:paraId="32DA99AC"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245E0BD" w14:textId="77777777" w:rsidR="00AA4078" w:rsidRPr="00AA4078" w:rsidRDefault="00AA4078" w:rsidP="00AA4078">
            <w:pPr>
              <w:jc w:val="center"/>
              <w:outlineLvl w:val="0"/>
              <w:rPr>
                <w:sz w:val="16"/>
                <w:szCs w:val="16"/>
              </w:rPr>
            </w:pPr>
            <w:r w:rsidRPr="00AA4078">
              <w:rPr>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4DCB5773" w14:textId="77777777" w:rsidR="00AA4078" w:rsidRPr="00AA4078" w:rsidRDefault="00AA4078" w:rsidP="00AA4078">
            <w:pPr>
              <w:outlineLvl w:val="0"/>
              <w:rPr>
                <w:sz w:val="16"/>
                <w:szCs w:val="16"/>
              </w:rPr>
            </w:pPr>
            <w:r w:rsidRPr="00AA4078">
              <w:rPr>
                <w:sz w:val="16"/>
                <w:szCs w:val="16"/>
              </w:rPr>
              <w:t xml:space="preserve">Объем </w:t>
            </w:r>
            <w:proofErr w:type="gramStart"/>
            <w:r w:rsidRPr="00AA4078">
              <w:rPr>
                <w:sz w:val="16"/>
                <w:szCs w:val="16"/>
              </w:rPr>
              <w:t>электрической энергии</w:t>
            </w:r>
            <w:proofErr w:type="gramEnd"/>
            <w:r w:rsidRPr="00AA4078">
              <w:rPr>
                <w:sz w:val="16"/>
                <w:szCs w:val="16"/>
              </w:rPr>
              <w:t xml:space="preserve"> принятый в тариф</w:t>
            </w:r>
          </w:p>
        </w:tc>
        <w:tc>
          <w:tcPr>
            <w:tcW w:w="1300" w:type="dxa"/>
            <w:tcBorders>
              <w:top w:val="nil"/>
              <w:left w:val="nil"/>
              <w:bottom w:val="single" w:sz="4" w:space="0" w:color="auto"/>
              <w:right w:val="single" w:sz="4" w:space="0" w:color="auto"/>
            </w:tcBorders>
            <w:shd w:val="clear" w:color="000000" w:fill="FFFFFF"/>
            <w:vAlign w:val="center"/>
            <w:hideMark/>
          </w:tcPr>
          <w:p w14:paraId="0CE6B7BE" w14:textId="77777777" w:rsidR="00AA4078" w:rsidRPr="00AA4078" w:rsidRDefault="00AA4078" w:rsidP="00AA4078">
            <w:pPr>
              <w:jc w:val="center"/>
              <w:outlineLvl w:val="0"/>
              <w:rPr>
                <w:sz w:val="16"/>
                <w:szCs w:val="16"/>
              </w:rPr>
            </w:pPr>
            <w:r w:rsidRPr="00AA4078">
              <w:rPr>
                <w:sz w:val="16"/>
                <w:szCs w:val="16"/>
              </w:rPr>
              <w:t>тыс. кВт*ч</w:t>
            </w:r>
          </w:p>
        </w:tc>
        <w:tc>
          <w:tcPr>
            <w:tcW w:w="1860" w:type="dxa"/>
            <w:tcBorders>
              <w:top w:val="nil"/>
              <w:left w:val="nil"/>
              <w:bottom w:val="single" w:sz="4" w:space="0" w:color="auto"/>
              <w:right w:val="single" w:sz="4" w:space="0" w:color="auto"/>
            </w:tcBorders>
            <w:shd w:val="clear" w:color="000000" w:fill="DDEBF7"/>
            <w:vAlign w:val="center"/>
            <w:hideMark/>
          </w:tcPr>
          <w:p w14:paraId="0A2399CA" w14:textId="77777777" w:rsidR="00AA4078" w:rsidRPr="00AA4078" w:rsidRDefault="00AA4078" w:rsidP="00AA4078">
            <w:pPr>
              <w:jc w:val="center"/>
              <w:outlineLvl w:val="0"/>
              <w:rPr>
                <w:sz w:val="16"/>
                <w:szCs w:val="16"/>
              </w:rPr>
            </w:pPr>
            <w:r w:rsidRPr="00AA4078">
              <w:rPr>
                <w:sz w:val="16"/>
                <w:szCs w:val="16"/>
              </w:rPr>
              <w:t>3419,29</w:t>
            </w:r>
          </w:p>
        </w:tc>
        <w:tc>
          <w:tcPr>
            <w:tcW w:w="2140" w:type="dxa"/>
            <w:tcBorders>
              <w:top w:val="nil"/>
              <w:left w:val="nil"/>
              <w:bottom w:val="single" w:sz="4" w:space="0" w:color="auto"/>
              <w:right w:val="single" w:sz="4" w:space="0" w:color="auto"/>
            </w:tcBorders>
            <w:shd w:val="clear" w:color="000000" w:fill="DDEBF7"/>
            <w:vAlign w:val="center"/>
            <w:hideMark/>
          </w:tcPr>
          <w:p w14:paraId="12CFA2D7" w14:textId="77777777" w:rsidR="00AA4078" w:rsidRPr="00AA4078" w:rsidRDefault="00AA4078" w:rsidP="00AA4078">
            <w:pPr>
              <w:jc w:val="center"/>
              <w:outlineLvl w:val="0"/>
              <w:rPr>
                <w:sz w:val="16"/>
                <w:szCs w:val="16"/>
              </w:rPr>
            </w:pPr>
            <w:r w:rsidRPr="00AA4078">
              <w:rPr>
                <w:sz w:val="16"/>
                <w:szCs w:val="16"/>
              </w:rPr>
              <w:t>2809,66</w:t>
            </w:r>
          </w:p>
        </w:tc>
        <w:tc>
          <w:tcPr>
            <w:tcW w:w="2140" w:type="dxa"/>
            <w:tcBorders>
              <w:top w:val="nil"/>
              <w:left w:val="nil"/>
              <w:bottom w:val="single" w:sz="4" w:space="0" w:color="auto"/>
              <w:right w:val="single" w:sz="4" w:space="0" w:color="auto"/>
            </w:tcBorders>
            <w:shd w:val="clear" w:color="000000" w:fill="DDEBF7"/>
            <w:vAlign w:val="center"/>
            <w:hideMark/>
          </w:tcPr>
          <w:p w14:paraId="42A6DE62" w14:textId="77777777" w:rsidR="00AA4078" w:rsidRPr="00AA4078" w:rsidRDefault="00AA4078" w:rsidP="00AA4078">
            <w:pPr>
              <w:jc w:val="center"/>
              <w:outlineLvl w:val="0"/>
              <w:rPr>
                <w:sz w:val="16"/>
                <w:szCs w:val="16"/>
              </w:rPr>
            </w:pPr>
            <w:r w:rsidRPr="00AA4078">
              <w:rPr>
                <w:sz w:val="16"/>
                <w:szCs w:val="16"/>
              </w:rPr>
              <w:t>3430,32</w:t>
            </w:r>
          </w:p>
        </w:tc>
        <w:tc>
          <w:tcPr>
            <w:tcW w:w="2620" w:type="dxa"/>
            <w:tcBorders>
              <w:top w:val="nil"/>
              <w:left w:val="nil"/>
              <w:bottom w:val="single" w:sz="4" w:space="0" w:color="auto"/>
              <w:right w:val="single" w:sz="4" w:space="0" w:color="auto"/>
            </w:tcBorders>
            <w:shd w:val="clear" w:color="000000" w:fill="DDEBF7"/>
            <w:vAlign w:val="center"/>
            <w:hideMark/>
          </w:tcPr>
          <w:p w14:paraId="16AE2BFF" w14:textId="77777777" w:rsidR="00AA4078" w:rsidRPr="00AA4078" w:rsidRDefault="00AA4078" w:rsidP="00AA4078">
            <w:pPr>
              <w:jc w:val="center"/>
              <w:outlineLvl w:val="0"/>
              <w:rPr>
                <w:sz w:val="16"/>
                <w:szCs w:val="16"/>
              </w:rPr>
            </w:pPr>
            <w:r w:rsidRPr="00AA4078">
              <w:rPr>
                <w:sz w:val="16"/>
                <w:szCs w:val="16"/>
              </w:rPr>
              <w:t>0,32</w:t>
            </w:r>
          </w:p>
        </w:tc>
      </w:tr>
      <w:tr w:rsidR="00AA4078" w:rsidRPr="00AA4078" w14:paraId="037898BA"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74632A1" w14:textId="77777777" w:rsidR="00AA4078" w:rsidRPr="00AA4078" w:rsidRDefault="00AA4078" w:rsidP="00AA4078">
            <w:pPr>
              <w:jc w:val="center"/>
              <w:outlineLvl w:val="0"/>
              <w:rPr>
                <w:sz w:val="16"/>
                <w:szCs w:val="16"/>
              </w:rPr>
            </w:pPr>
            <w:r w:rsidRPr="00AA4078">
              <w:rPr>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2B11077B" w14:textId="77777777" w:rsidR="00AA4078" w:rsidRPr="00AA4078" w:rsidRDefault="00AA4078" w:rsidP="00AA4078">
            <w:pPr>
              <w:outlineLvl w:val="0"/>
              <w:rPr>
                <w:sz w:val="16"/>
                <w:szCs w:val="16"/>
              </w:rPr>
            </w:pPr>
            <w:r w:rsidRPr="00AA4078">
              <w:rPr>
                <w:sz w:val="16"/>
                <w:szCs w:val="16"/>
              </w:rPr>
              <w:t xml:space="preserve">Средневзвешенный тариф за 1 кВт*ч </w:t>
            </w:r>
            <w:proofErr w:type="spellStart"/>
            <w:r w:rsidRPr="00AA4078">
              <w:rPr>
                <w:sz w:val="16"/>
                <w:szCs w:val="16"/>
              </w:rPr>
              <w:t>потреблен.</w:t>
            </w:r>
            <w:proofErr w:type="gramStart"/>
            <w:r w:rsidRPr="00AA4078">
              <w:rPr>
                <w:sz w:val="16"/>
                <w:szCs w:val="16"/>
              </w:rPr>
              <w:t>эл.энергии</w:t>
            </w:r>
            <w:proofErr w:type="spellEnd"/>
            <w:proofErr w:type="gramEnd"/>
          </w:p>
        </w:tc>
        <w:tc>
          <w:tcPr>
            <w:tcW w:w="1300" w:type="dxa"/>
            <w:tcBorders>
              <w:top w:val="nil"/>
              <w:left w:val="nil"/>
              <w:bottom w:val="single" w:sz="4" w:space="0" w:color="auto"/>
              <w:right w:val="single" w:sz="4" w:space="0" w:color="auto"/>
            </w:tcBorders>
            <w:shd w:val="clear" w:color="000000" w:fill="FFFFFF"/>
            <w:noWrap/>
            <w:vAlign w:val="bottom"/>
            <w:hideMark/>
          </w:tcPr>
          <w:p w14:paraId="4758CDFA" w14:textId="77777777" w:rsidR="00AA4078" w:rsidRPr="00AA4078" w:rsidRDefault="00AA4078" w:rsidP="00AA4078">
            <w:pPr>
              <w:outlineLvl w:val="0"/>
              <w:rPr>
                <w:color w:val="000000"/>
                <w:sz w:val="16"/>
                <w:szCs w:val="16"/>
              </w:rPr>
            </w:pPr>
            <w:r w:rsidRPr="00AA4078">
              <w:rPr>
                <w:color w:val="000000"/>
                <w:sz w:val="16"/>
                <w:szCs w:val="16"/>
              </w:rPr>
              <w:t>руб./кВтч</w:t>
            </w:r>
          </w:p>
        </w:tc>
        <w:tc>
          <w:tcPr>
            <w:tcW w:w="1860" w:type="dxa"/>
            <w:tcBorders>
              <w:top w:val="nil"/>
              <w:left w:val="nil"/>
              <w:bottom w:val="single" w:sz="4" w:space="0" w:color="auto"/>
              <w:right w:val="single" w:sz="4" w:space="0" w:color="auto"/>
            </w:tcBorders>
            <w:shd w:val="clear" w:color="000000" w:fill="DDEBF7"/>
            <w:vAlign w:val="center"/>
            <w:hideMark/>
          </w:tcPr>
          <w:p w14:paraId="34E2D6EC" w14:textId="77777777" w:rsidR="00AA4078" w:rsidRPr="00AA4078" w:rsidRDefault="00AA4078" w:rsidP="00AA4078">
            <w:pPr>
              <w:jc w:val="center"/>
              <w:outlineLvl w:val="0"/>
              <w:rPr>
                <w:sz w:val="16"/>
                <w:szCs w:val="16"/>
              </w:rPr>
            </w:pPr>
            <w:r w:rsidRPr="00AA4078">
              <w:rPr>
                <w:sz w:val="16"/>
                <w:szCs w:val="16"/>
              </w:rPr>
              <w:t>4,24</w:t>
            </w:r>
          </w:p>
        </w:tc>
        <w:tc>
          <w:tcPr>
            <w:tcW w:w="2140" w:type="dxa"/>
            <w:tcBorders>
              <w:top w:val="nil"/>
              <w:left w:val="nil"/>
              <w:bottom w:val="single" w:sz="4" w:space="0" w:color="auto"/>
              <w:right w:val="single" w:sz="4" w:space="0" w:color="auto"/>
            </w:tcBorders>
            <w:shd w:val="clear" w:color="000000" w:fill="DDEBF7"/>
            <w:vAlign w:val="center"/>
            <w:hideMark/>
          </w:tcPr>
          <w:p w14:paraId="7D5BF32C" w14:textId="77777777" w:rsidR="00AA4078" w:rsidRPr="00AA4078" w:rsidRDefault="00AA4078" w:rsidP="00AA4078">
            <w:pPr>
              <w:jc w:val="center"/>
              <w:outlineLvl w:val="0"/>
              <w:rPr>
                <w:sz w:val="16"/>
                <w:szCs w:val="16"/>
              </w:rPr>
            </w:pPr>
            <w:r w:rsidRPr="00AA4078">
              <w:rPr>
                <w:sz w:val="16"/>
                <w:szCs w:val="16"/>
              </w:rPr>
              <w:t>5,04</w:t>
            </w:r>
          </w:p>
        </w:tc>
        <w:tc>
          <w:tcPr>
            <w:tcW w:w="2140" w:type="dxa"/>
            <w:tcBorders>
              <w:top w:val="nil"/>
              <w:left w:val="nil"/>
              <w:bottom w:val="single" w:sz="4" w:space="0" w:color="auto"/>
              <w:right w:val="single" w:sz="4" w:space="0" w:color="auto"/>
            </w:tcBorders>
            <w:shd w:val="clear" w:color="000000" w:fill="DDEBF7"/>
            <w:vAlign w:val="center"/>
            <w:hideMark/>
          </w:tcPr>
          <w:p w14:paraId="4B8CDE36" w14:textId="77777777" w:rsidR="00AA4078" w:rsidRPr="00AA4078" w:rsidRDefault="00AA4078" w:rsidP="00AA4078">
            <w:pPr>
              <w:jc w:val="center"/>
              <w:outlineLvl w:val="0"/>
              <w:rPr>
                <w:sz w:val="16"/>
                <w:szCs w:val="16"/>
              </w:rPr>
            </w:pPr>
            <w:r w:rsidRPr="00AA4078">
              <w:rPr>
                <w:sz w:val="16"/>
                <w:szCs w:val="16"/>
              </w:rPr>
              <w:t>5,04</w:t>
            </w:r>
          </w:p>
        </w:tc>
        <w:tc>
          <w:tcPr>
            <w:tcW w:w="2620" w:type="dxa"/>
            <w:tcBorders>
              <w:top w:val="nil"/>
              <w:left w:val="nil"/>
              <w:bottom w:val="single" w:sz="4" w:space="0" w:color="auto"/>
              <w:right w:val="single" w:sz="4" w:space="0" w:color="auto"/>
            </w:tcBorders>
            <w:shd w:val="clear" w:color="000000" w:fill="DDEBF7"/>
            <w:vAlign w:val="center"/>
            <w:hideMark/>
          </w:tcPr>
          <w:p w14:paraId="7635A7F0" w14:textId="77777777" w:rsidR="00AA4078" w:rsidRPr="00AA4078" w:rsidRDefault="00AA4078" w:rsidP="00AA4078">
            <w:pPr>
              <w:jc w:val="center"/>
              <w:outlineLvl w:val="0"/>
              <w:rPr>
                <w:sz w:val="16"/>
                <w:szCs w:val="16"/>
              </w:rPr>
            </w:pPr>
            <w:r w:rsidRPr="00AA4078">
              <w:rPr>
                <w:sz w:val="16"/>
                <w:szCs w:val="16"/>
              </w:rPr>
              <w:t>18,82</w:t>
            </w:r>
          </w:p>
        </w:tc>
      </w:tr>
      <w:tr w:rsidR="00AA4078" w:rsidRPr="00AA4078" w14:paraId="4600DEBE"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487D8D5" w14:textId="77777777" w:rsidR="00AA4078" w:rsidRPr="00AA4078" w:rsidRDefault="00AA4078" w:rsidP="00AA4078">
            <w:pPr>
              <w:jc w:val="center"/>
              <w:rPr>
                <w:sz w:val="16"/>
                <w:szCs w:val="16"/>
              </w:rPr>
            </w:pPr>
            <w:r w:rsidRPr="00AA4078">
              <w:rPr>
                <w:sz w:val="16"/>
                <w:szCs w:val="16"/>
              </w:rPr>
              <w:t xml:space="preserve"> 1.3</w:t>
            </w:r>
          </w:p>
        </w:tc>
        <w:tc>
          <w:tcPr>
            <w:tcW w:w="8640" w:type="dxa"/>
            <w:tcBorders>
              <w:top w:val="nil"/>
              <w:left w:val="nil"/>
              <w:bottom w:val="single" w:sz="4" w:space="0" w:color="auto"/>
              <w:right w:val="single" w:sz="4" w:space="0" w:color="auto"/>
            </w:tcBorders>
            <w:shd w:val="clear" w:color="000000" w:fill="FFFFFF"/>
            <w:vAlign w:val="center"/>
            <w:hideMark/>
          </w:tcPr>
          <w:p w14:paraId="2A96453D" w14:textId="77777777" w:rsidR="00AA4078" w:rsidRPr="00AA4078" w:rsidRDefault="00AA4078" w:rsidP="00AA4078">
            <w:pPr>
              <w:rPr>
                <w:b/>
                <w:bCs/>
                <w:sz w:val="16"/>
                <w:szCs w:val="16"/>
              </w:rPr>
            </w:pPr>
            <w:r w:rsidRPr="00AA4078">
              <w:rPr>
                <w:b/>
                <w:bCs/>
                <w:sz w:val="16"/>
                <w:szCs w:val="16"/>
              </w:rPr>
              <w:t>Расходы на воду</w:t>
            </w:r>
          </w:p>
        </w:tc>
        <w:tc>
          <w:tcPr>
            <w:tcW w:w="1300" w:type="dxa"/>
            <w:tcBorders>
              <w:top w:val="nil"/>
              <w:left w:val="nil"/>
              <w:bottom w:val="single" w:sz="4" w:space="0" w:color="auto"/>
              <w:right w:val="single" w:sz="4" w:space="0" w:color="auto"/>
            </w:tcBorders>
            <w:shd w:val="clear" w:color="000000" w:fill="FFFFFF"/>
            <w:vAlign w:val="center"/>
            <w:hideMark/>
          </w:tcPr>
          <w:p w14:paraId="61EAF12D"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bottom"/>
            <w:hideMark/>
          </w:tcPr>
          <w:p w14:paraId="0D333826" w14:textId="77777777" w:rsidR="00AA4078" w:rsidRPr="00AA4078" w:rsidRDefault="00AA4078" w:rsidP="00AA4078">
            <w:pPr>
              <w:jc w:val="center"/>
              <w:rPr>
                <w:b/>
                <w:bCs/>
                <w:color w:val="000000"/>
                <w:sz w:val="16"/>
                <w:szCs w:val="16"/>
              </w:rPr>
            </w:pPr>
            <w:r w:rsidRPr="00AA4078">
              <w:rPr>
                <w:b/>
                <w:bCs/>
                <w:color w:val="000000"/>
                <w:sz w:val="16"/>
                <w:szCs w:val="16"/>
              </w:rPr>
              <w:t>3627,90</w:t>
            </w:r>
          </w:p>
        </w:tc>
        <w:tc>
          <w:tcPr>
            <w:tcW w:w="2140" w:type="dxa"/>
            <w:tcBorders>
              <w:top w:val="nil"/>
              <w:left w:val="nil"/>
              <w:bottom w:val="single" w:sz="4" w:space="0" w:color="auto"/>
              <w:right w:val="single" w:sz="4" w:space="0" w:color="auto"/>
            </w:tcBorders>
            <w:shd w:val="clear" w:color="000000" w:fill="DDEBF7"/>
            <w:noWrap/>
            <w:vAlign w:val="bottom"/>
            <w:hideMark/>
          </w:tcPr>
          <w:p w14:paraId="00FDB365" w14:textId="77777777" w:rsidR="00AA4078" w:rsidRPr="00AA4078" w:rsidRDefault="00AA4078" w:rsidP="00AA4078">
            <w:pPr>
              <w:jc w:val="center"/>
              <w:rPr>
                <w:b/>
                <w:bCs/>
                <w:color w:val="000000"/>
                <w:sz w:val="16"/>
                <w:szCs w:val="16"/>
              </w:rPr>
            </w:pPr>
            <w:r w:rsidRPr="00AA4078">
              <w:rPr>
                <w:b/>
                <w:bCs/>
                <w:color w:val="000000"/>
                <w:sz w:val="16"/>
                <w:szCs w:val="16"/>
              </w:rPr>
              <w:t>2150,68</w:t>
            </w:r>
          </w:p>
        </w:tc>
        <w:tc>
          <w:tcPr>
            <w:tcW w:w="2140" w:type="dxa"/>
            <w:tcBorders>
              <w:top w:val="nil"/>
              <w:left w:val="nil"/>
              <w:bottom w:val="single" w:sz="4" w:space="0" w:color="auto"/>
              <w:right w:val="single" w:sz="4" w:space="0" w:color="auto"/>
            </w:tcBorders>
            <w:shd w:val="clear" w:color="000000" w:fill="DDEBF7"/>
            <w:noWrap/>
            <w:vAlign w:val="bottom"/>
            <w:hideMark/>
          </w:tcPr>
          <w:p w14:paraId="1FD7D5E7" w14:textId="77777777" w:rsidR="00AA4078" w:rsidRPr="00AA4078" w:rsidRDefault="00AA4078" w:rsidP="00AA4078">
            <w:pPr>
              <w:jc w:val="center"/>
              <w:rPr>
                <w:b/>
                <w:bCs/>
                <w:color w:val="000000"/>
                <w:sz w:val="16"/>
                <w:szCs w:val="16"/>
              </w:rPr>
            </w:pPr>
            <w:r w:rsidRPr="00AA4078">
              <w:rPr>
                <w:b/>
                <w:bCs/>
                <w:color w:val="000000"/>
                <w:sz w:val="16"/>
                <w:szCs w:val="16"/>
              </w:rPr>
              <w:t>2150,68</w:t>
            </w:r>
          </w:p>
        </w:tc>
        <w:tc>
          <w:tcPr>
            <w:tcW w:w="2620" w:type="dxa"/>
            <w:tcBorders>
              <w:top w:val="nil"/>
              <w:left w:val="nil"/>
              <w:bottom w:val="single" w:sz="4" w:space="0" w:color="auto"/>
              <w:right w:val="single" w:sz="4" w:space="0" w:color="auto"/>
            </w:tcBorders>
            <w:shd w:val="clear" w:color="000000" w:fill="DDEBF7"/>
            <w:noWrap/>
            <w:vAlign w:val="bottom"/>
            <w:hideMark/>
          </w:tcPr>
          <w:p w14:paraId="3635B8D7" w14:textId="77777777" w:rsidR="00AA4078" w:rsidRPr="00AA4078" w:rsidRDefault="00AA4078" w:rsidP="00AA4078">
            <w:pPr>
              <w:jc w:val="center"/>
              <w:rPr>
                <w:b/>
                <w:bCs/>
                <w:color w:val="000000"/>
                <w:sz w:val="16"/>
                <w:szCs w:val="16"/>
              </w:rPr>
            </w:pPr>
            <w:r w:rsidRPr="00AA4078">
              <w:rPr>
                <w:b/>
                <w:bCs/>
                <w:color w:val="000000"/>
                <w:sz w:val="16"/>
                <w:szCs w:val="16"/>
              </w:rPr>
              <w:t>-40,72</w:t>
            </w:r>
          </w:p>
        </w:tc>
      </w:tr>
      <w:tr w:rsidR="00AA4078" w:rsidRPr="00AA4078" w14:paraId="19E8EBAB"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A6DFDE2" w14:textId="77777777" w:rsidR="00AA4078" w:rsidRPr="00AA4078" w:rsidRDefault="00AA4078" w:rsidP="00AA4078">
            <w:pPr>
              <w:jc w:val="center"/>
              <w:outlineLvl w:val="0"/>
              <w:rPr>
                <w:sz w:val="16"/>
                <w:szCs w:val="16"/>
              </w:rPr>
            </w:pPr>
            <w:r w:rsidRPr="00AA4078">
              <w:rPr>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58B19F4A" w14:textId="77777777" w:rsidR="00AA4078" w:rsidRPr="00AA4078" w:rsidRDefault="00AA4078" w:rsidP="00AA4078">
            <w:pPr>
              <w:outlineLvl w:val="0"/>
              <w:rPr>
                <w:sz w:val="16"/>
                <w:szCs w:val="16"/>
              </w:rPr>
            </w:pPr>
            <w:r w:rsidRPr="00AA4078">
              <w:rPr>
                <w:sz w:val="16"/>
                <w:szCs w:val="16"/>
              </w:rPr>
              <w:t xml:space="preserve">  - объём воды для теплоснабжения </w:t>
            </w:r>
          </w:p>
        </w:tc>
        <w:tc>
          <w:tcPr>
            <w:tcW w:w="1300" w:type="dxa"/>
            <w:tcBorders>
              <w:top w:val="nil"/>
              <w:left w:val="nil"/>
              <w:bottom w:val="single" w:sz="4" w:space="0" w:color="auto"/>
              <w:right w:val="single" w:sz="4" w:space="0" w:color="auto"/>
            </w:tcBorders>
            <w:shd w:val="clear" w:color="000000" w:fill="FFFFFF"/>
            <w:vAlign w:val="center"/>
            <w:hideMark/>
          </w:tcPr>
          <w:p w14:paraId="3138D212" w14:textId="77777777" w:rsidR="00AA4078" w:rsidRPr="00AA4078" w:rsidRDefault="00AA4078" w:rsidP="00AA4078">
            <w:pPr>
              <w:jc w:val="center"/>
              <w:outlineLvl w:val="0"/>
              <w:rPr>
                <w:sz w:val="16"/>
                <w:szCs w:val="16"/>
              </w:rPr>
            </w:pPr>
            <w:proofErr w:type="gramStart"/>
            <w:r w:rsidRPr="00AA4078">
              <w:rPr>
                <w:sz w:val="16"/>
                <w:szCs w:val="16"/>
              </w:rPr>
              <w:t>тыс.м</w:t>
            </w:r>
            <w:proofErr w:type="gramEnd"/>
            <w:r w:rsidRPr="00AA4078">
              <w:rPr>
                <w:sz w:val="16"/>
                <w:szCs w:val="16"/>
              </w:rPr>
              <w:t>3</w:t>
            </w:r>
          </w:p>
        </w:tc>
        <w:tc>
          <w:tcPr>
            <w:tcW w:w="1860" w:type="dxa"/>
            <w:tcBorders>
              <w:top w:val="nil"/>
              <w:left w:val="nil"/>
              <w:bottom w:val="single" w:sz="4" w:space="0" w:color="auto"/>
              <w:right w:val="single" w:sz="4" w:space="0" w:color="auto"/>
            </w:tcBorders>
            <w:shd w:val="clear" w:color="000000" w:fill="DDEBF7"/>
            <w:noWrap/>
            <w:vAlign w:val="bottom"/>
            <w:hideMark/>
          </w:tcPr>
          <w:p w14:paraId="6BDFBD80" w14:textId="77777777" w:rsidR="00AA4078" w:rsidRPr="00AA4078" w:rsidRDefault="00AA4078" w:rsidP="00AA4078">
            <w:pPr>
              <w:jc w:val="center"/>
              <w:outlineLvl w:val="0"/>
              <w:rPr>
                <w:color w:val="000000"/>
                <w:sz w:val="16"/>
                <w:szCs w:val="16"/>
              </w:rPr>
            </w:pPr>
            <w:r w:rsidRPr="00AA4078">
              <w:rPr>
                <w:color w:val="000000"/>
                <w:sz w:val="16"/>
                <w:szCs w:val="16"/>
              </w:rPr>
              <w:t>148,38</w:t>
            </w:r>
          </w:p>
        </w:tc>
        <w:tc>
          <w:tcPr>
            <w:tcW w:w="2140" w:type="dxa"/>
            <w:tcBorders>
              <w:top w:val="nil"/>
              <w:left w:val="nil"/>
              <w:bottom w:val="single" w:sz="4" w:space="0" w:color="auto"/>
              <w:right w:val="single" w:sz="4" w:space="0" w:color="auto"/>
            </w:tcBorders>
            <w:shd w:val="clear" w:color="000000" w:fill="DDEBF7"/>
            <w:noWrap/>
            <w:vAlign w:val="bottom"/>
            <w:hideMark/>
          </w:tcPr>
          <w:p w14:paraId="0175C3DA" w14:textId="77777777" w:rsidR="00AA4078" w:rsidRPr="00AA4078" w:rsidRDefault="00AA4078" w:rsidP="00AA4078">
            <w:pPr>
              <w:jc w:val="center"/>
              <w:outlineLvl w:val="0"/>
              <w:rPr>
                <w:color w:val="000000"/>
                <w:sz w:val="16"/>
                <w:szCs w:val="16"/>
              </w:rPr>
            </w:pPr>
            <w:r w:rsidRPr="00AA4078">
              <w:rPr>
                <w:color w:val="000000"/>
                <w:sz w:val="16"/>
                <w:szCs w:val="16"/>
              </w:rPr>
              <w:t>78,64</w:t>
            </w:r>
          </w:p>
        </w:tc>
        <w:tc>
          <w:tcPr>
            <w:tcW w:w="2140" w:type="dxa"/>
            <w:tcBorders>
              <w:top w:val="nil"/>
              <w:left w:val="nil"/>
              <w:bottom w:val="single" w:sz="4" w:space="0" w:color="auto"/>
              <w:right w:val="single" w:sz="4" w:space="0" w:color="auto"/>
            </w:tcBorders>
            <w:shd w:val="clear" w:color="000000" w:fill="DDEBF7"/>
            <w:noWrap/>
            <w:vAlign w:val="bottom"/>
            <w:hideMark/>
          </w:tcPr>
          <w:p w14:paraId="1DE7287C" w14:textId="77777777" w:rsidR="00AA4078" w:rsidRPr="00AA4078" w:rsidRDefault="00AA4078" w:rsidP="00AA4078">
            <w:pPr>
              <w:jc w:val="center"/>
              <w:outlineLvl w:val="0"/>
              <w:rPr>
                <w:color w:val="000000"/>
                <w:sz w:val="16"/>
                <w:szCs w:val="16"/>
              </w:rPr>
            </w:pPr>
            <w:r w:rsidRPr="00AA4078">
              <w:rPr>
                <w:color w:val="000000"/>
                <w:sz w:val="16"/>
                <w:szCs w:val="16"/>
              </w:rPr>
              <w:t>78,64</w:t>
            </w:r>
          </w:p>
        </w:tc>
        <w:tc>
          <w:tcPr>
            <w:tcW w:w="2620" w:type="dxa"/>
            <w:tcBorders>
              <w:top w:val="nil"/>
              <w:left w:val="nil"/>
              <w:bottom w:val="single" w:sz="4" w:space="0" w:color="auto"/>
              <w:right w:val="single" w:sz="4" w:space="0" w:color="auto"/>
            </w:tcBorders>
            <w:shd w:val="clear" w:color="000000" w:fill="DDEBF7"/>
            <w:noWrap/>
            <w:vAlign w:val="bottom"/>
            <w:hideMark/>
          </w:tcPr>
          <w:p w14:paraId="4808EFEB" w14:textId="77777777" w:rsidR="00AA4078" w:rsidRPr="00AA4078" w:rsidRDefault="00AA4078" w:rsidP="00AA4078">
            <w:pPr>
              <w:jc w:val="center"/>
              <w:outlineLvl w:val="0"/>
              <w:rPr>
                <w:color w:val="000000"/>
                <w:sz w:val="16"/>
                <w:szCs w:val="16"/>
              </w:rPr>
            </w:pPr>
            <w:r w:rsidRPr="00AA4078">
              <w:rPr>
                <w:color w:val="000000"/>
                <w:sz w:val="16"/>
                <w:szCs w:val="16"/>
              </w:rPr>
              <w:t> </w:t>
            </w:r>
          </w:p>
        </w:tc>
      </w:tr>
      <w:tr w:rsidR="00AA4078" w:rsidRPr="00AA4078" w14:paraId="7BEB7A19"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7A5C076" w14:textId="77777777" w:rsidR="00AA4078" w:rsidRPr="00AA4078" w:rsidRDefault="00AA4078" w:rsidP="00AA4078">
            <w:pPr>
              <w:jc w:val="center"/>
              <w:outlineLvl w:val="0"/>
              <w:rPr>
                <w:sz w:val="16"/>
                <w:szCs w:val="16"/>
              </w:rPr>
            </w:pPr>
            <w:r w:rsidRPr="00AA4078">
              <w:rPr>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4CD53154" w14:textId="77777777" w:rsidR="00AA4078" w:rsidRPr="00AA4078" w:rsidRDefault="00AA4078" w:rsidP="00AA4078">
            <w:pPr>
              <w:outlineLvl w:val="0"/>
              <w:rPr>
                <w:sz w:val="16"/>
                <w:szCs w:val="16"/>
              </w:rPr>
            </w:pPr>
            <w:r w:rsidRPr="00AA4078">
              <w:rPr>
                <w:sz w:val="16"/>
                <w:szCs w:val="16"/>
              </w:rPr>
              <w:t xml:space="preserve">  - цена воды для теплоснабжения </w:t>
            </w:r>
          </w:p>
        </w:tc>
        <w:tc>
          <w:tcPr>
            <w:tcW w:w="1300" w:type="dxa"/>
            <w:tcBorders>
              <w:top w:val="nil"/>
              <w:left w:val="nil"/>
              <w:bottom w:val="single" w:sz="4" w:space="0" w:color="auto"/>
              <w:right w:val="single" w:sz="4" w:space="0" w:color="auto"/>
            </w:tcBorders>
            <w:shd w:val="clear" w:color="000000" w:fill="FFFFFF"/>
            <w:vAlign w:val="center"/>
            <w:hideMark/>
          </w:tcPr>
          <w:p w14:paraId="29D241C7" w14:textId="77777777" w:rsidR="00AA4078" w:rsidRPr="00AA4078" w:rsidRDefault="00AA4078" w:rsidP="00AA4078">
            <w:pPr>
              <w:jc w:val="center"/>
              <w:outlineLvl w:val="0"/>
              <w:rPr>
                <w:sz w:val="16"/>
                <w:szCs w:val="16"/>
              </w:rPr>
            </w:pPr>
            <w:r w:rsidRPr="00AA4078">
              <w:rPr>
                <w:sz w:val="16"/>
                <w:szCs w:val="16"/>
              </w:rPr>
              <w:t>руб./м3</w:t>
            </w:r>
          </w:p>
        </w:tc>
        <w:tc>
          <w:tcPr>
            <w:tcW w:w="1860" w:type="dxa"/>
            <w:tcBorders>
              <w:top w:val="nil"/>
              <w:left w:val="nil"/>
              <w:bottom w:val="single" w:sz="4" w:space="0" w:color="auto"/>
              <w:right w:val="single" w:sz="4" w:space="0" w:color="auto"/>
            </w:tcBorders>
            <w:shd w:val="clear" w:color="000000" w:fill="DDEBF7"/>
            <w:noWrap/>
            <w:vAlign w:val="center"/>
            <w:hideMark/>
          </w:tcPr>
          <w:p w14:paraId="0232361B" w14:textId="77777777" w:rsidR="00AA4078" w:rsidRPr="00AA4078" w:rsidRDefault="00AA4078" w:rsidP="00AA4078">
            <w:pPr>
              <w:jc w:val="center"/>
              <w:outlineLvl w:val="0"/>
              <w:rPr>
                <w:color w:val="000000"/>
                <w:sz w:val="16"/>
                <w:szCs w:val="16"/>
              </w:rPr>
            </w:pPr>
            <w:r w:rsidRPr="00AA4078">
              <w:rPr>
                <w:color w:val="000000"/>
                <w:sz w:val="16"/>
                <w:szCs w:val="16"/>
              </w:rPr>
              <w:t>24,45</w:t>
            </w:r>
          </w:p>
        </w:tc>
        <w:tc>
          <w:tcPr>
            <w:tcW w:w="2140" w:type="dxa"/>
            <w:tcBorders>
              <w:top w:val="nil"/>
              <w:left w:val="nil"/>
              <w:bottom w:val="single" w:sz="4" w:space="0" w:color="auto"/>
              <w:right w:val="single" w:sz="4" w:space="0" w:color="auto"/>
            </w:tcBorders>
            <w:shd w:val="clear" w:color="000000" w:fill="DDEBF7"/>
            <w:noWrap/>
            <w:vAlign w:val="center"/>
            <w:hideMark/>
          </w:tcPr>
          <w:p w14:paraId="5B524FDF" w14:textId="77777777" w:rsidR="00AA4078" w:rsidRPr="00AA4078" w:rsidRDefault="00AA4078" w:rsidP="00AA4078">
            <w:pPr>
              <w:jc w:val="center"/>
              <w:outlineLvl w:val="0"/>
              <w:rPr>
                <w:color w:val="000000"/>
                <w:sz w:val="16"/>
                <w:szCs w:val="16"/>
              </w:rPr>
            </w:pPr>
            <w:r w:rsidRPr="00AA4078">
              <w:rPr>
                <w:color w:val="000000"/>
                <w:sz w:val="16"/>
                <w:szCs w:val="16"/>
              </w:rPr>
              <w:t>27,35</w:t>
            </w:r>
          </w:p>
        </w:tc>
        <w:tc>
          <w:tcPr>
            <w:tcW w:w="2140" w:type="dxa"/>
            <w:tcBorders>
              <w:top w:val="nil"/>
              <w:left w:val="nil"/>
              <w:bottom w:val="single" w:sz="4" w:space="0" w:color="auto"/>
              <w:right w:val="single" w:sz="4" w:space="0" w:color="auto"/>
            </w:tcBorders>
            <w:shd w:val="clear" w:color="000000" w:fill="DDEBF7"/>
            <w:noWrap/>
            <w:vAlign w:val="center"/>
            <w:hideMark/>
          </w:tcPr>
          <w:p w14:paraId="7FCF0257" w14:textId="77777777" w:rsidR="00AA4078" w:rsidRPr="00AA4078" w:rsidRDefault="00AA4078" w:rsidP="00AA4078">
            <w:pPr>
              <w:jc w:val="center"/>
              <w:outlineLvl w:val="0"/>
              <w:rPr>
                <w:color w:val="000000"/>
                <w:sz w:val="16"/>
                <w:szCs w:val="16"/>
              </w:rPr>
            </w:pPr>
            <w:r w:rsidRPr="00AA4078">
              <w:rPr>
                <w:color w:val="000000"/>
                <w:sz w:val="16"/>
                <w:szCs w:val="16"/>
              </w:rPr>
              <w:t>27,35</w:t>
            </w:r>
          </w:p>
        </w:tc>
        <w:tc>
          <w:tcPr>
            <w:tcW w:w="2620" w:type="dxa"/>
            <w:tcBorders>
              <w:top w:val="nil"/>
              <w:left w:val="nil"/>
              <w:bottom w:val="single" w:sz="4" w:space="0" w:color="auto"/>
              <w:right w:val="single" w:sz="4" w:space="0" w:color="auto"/>
            </w:tcBorders>
            <w:shd w:val="clear" w:color="000000" w:fill="DDEBF7"/>
            <w:noWrap/>
            <w:vAlign w:val="center"/>
            <w:hideMark/>
          </w:tcPr>
          <w:p w14:paraId="4399BCC4" w14:textId="77777777" w:rsidR="00AA4078" w:rsidRPr="00AA4078" w:rsidRDefault="00AA4078" w:rsidP="00AA4078">
            <w:pPr>
              <w:jc w:val="center"/>
              <w:outlineLvl w:val="0"/>
              <w:rPr>
                <w:color w:val="000000"/>
                <w:sz w:val="16"/>
                <w:szCs w:val="16"/>
              </w:rPr>
            </w:pPr>
            <w:r w:rsidRPr="00AA4078">
              <w:rPr>
                <w:color w:val="000000"/>
                <w:sz w:val="16"/>
                <w:szCs w:val="16"/>
              </w:rPr>
              <w:t> </w:t>
            </w:r>
          </w:p>
        </w:tc>
      </w:tr>
      <w:tr w:rsidR="00AA4078" w:rsidRPr="00AA4078" w14:paraId="464589BB" w14:textId="77777777" w:rsidTr="00AA4078">
        <w:trPr>
          <w:trHeight w:val="330"/>
          <w:jc w:val="center"/>
        </w:trPr>
        <w:tc>
          <w:tcPr>
            <w:tcW w:w="1000" w:type="dxa"/>
            <w:tcBorders>
              <w:top w:val="nil"/>
              <w:left w:val="single" w:sz="4" w:space="0" w:color="auto"/>
              <w:bottom w:val="nil"/>
              <w:right w:val="single" w:sz="4" w:space="0" w:color="auto"/>
            </w:tcBorders>
            <w:shd w:val="clear" w:color="auto" w:fill="auto"/>
            <w:vAlign w:val="center"/>
            <w:hideMark/>
          </w:tcPr>
          <w:p w14:paraId="13B81B8D" w14:textId="77777777" w:rsidR="00AA4078" w:rsidRPr="00AA4078" w:rsidRDefault="00AA4078" w:rsidP="00AA4078">
            <w:pPr>
              <w:jc w:val="center"/>
              <w:rPr>
                <w:sz w:val="16"/>
                <w:szCs w:val="16"/>
              </w:rPr>
            </w:pPr>
            <w:r w:rsidRPr="00AA4078">
              <w:rPr>
                <w:sz w:val="16"/>
                <w:szCs w:val="16"/>
              </w:rPr>
              <w:t>1.4</w:t>
            </w:r>
          </w:p>
        </w:tc>
        <w:tc>
          <w:tcPr>
            <w:tcW w:w="8640" w:type="dxa"/>
            <w:tcBorders>
              <w:top w:val="nil"/>
              <w:left w:val="nil"/>
              <w:bottom w:val="nil"/>
              <w:right w:val="single" w:sz="4" w:space="0" w:color="auto"/>
            </w:tcBorders>
            <w:shd w:val="clear" w:color="000000" w:fill="FFFFFF"/>
            <w:vAlign w:val="center"/>
            <w:hideMark/>
          </w:tcPr>
          <w:p w14:paraId="1905BD7A" w14:textId="77777777" w:rsidR="00AA4078" w:rsidRPr="00AA4078" w:rsidRDefault="00AA4078" w:rsidP="00AA4078">
            <w:pPr>
              <w:rPr>
                <w:b/>
                <w:bCs/>
                <w:sz w:val="16"/>
                <w:szCs w:val="16"/>
              </w:rPr>
            </w:pPr>
            <w:r w:rsidRPr="00AA4078">
              <w:rPr>
                <w:b/>
                <w:bCs/>
                <w:sz w:val="16"/>
                <w:szCs w:val="16"/>
              </w:rPr>
              <w:t xml:space="preserve">Нормативный запас топлива </w:t>
            </w:r>
          </w:p>
        </w:tc>
        <w:tc>
          <w:tcPr>
            <w:tcW w:w="1300" w:type="dxa"/>
            <w:tcBorders>
              <w:top w:val="nil"/>
              <w:left w:val="nil"/>
              <w:bottom w:val="nil"/>
              <w:right w:val="single" w:sz="4" w:space="0" w:color="auto"/>
            </w:tcBorders>
            <w:shd w:val="clear" w:color="000000" w:fill="FFFFFF"/>
            <w:vAlign w:val="center"/>
            <w:hideMark/>
          </w:tcPr>
          <w:p w14:paraId="0C42AF37"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nil"/>
              <w:right w:val="single" w:sz="4" w:space="0" w:color="auto"/>
            </w:tcBorders>
            <w:shd w:val="clear" w:color="000000" w:fill="DDEBF7"/>
            <w:noWrap/>
            <w:vAlign w:val="center"/>
            <w:hideMark/>
          </w:tcPr>
          <w:p w14:paraId="754885CD" w14:textId="77777777" w:rsidR="00AA4078" w:rsidRPr="00AA4078" w:rsidRDefault="00AA4078" w:rsidP="00AA4078">
            <w:pPr>
              <w:jc w:val="center"/>
              <w:rPr>
                <w:b/>
                <w:bCs/>
                <w:color w:val="000000"/>
                <w:sz w:val="16"/>
                <w:szCs w:val="16"/>
              </w:rPr>
            </w:pPr>
            <w:r w:rsidRPr="00AA4078">
              <w:rPr>
                <w:b/>
                <w:bCs/>
                <w:color w:val="000000"/>
                <w:sz w:val="16"/>
                <w:szCs w:val="16"/>
              </w:rPr>
              <w:t>0,00</w:t>
            </w:r>
          </w:p>
        </w:tc>
        <w:tc>
          <w:tcPr>
            <w:tcW w:w="2140" w:type="dxa"/>
            <w:tcBorders>
              <w:top w:val="nil"/>
              <w:left w:val="nil"/>
              <w:bottom w:val="nil"/>
              <w:right w:val="single" w:sz="4" w:space="0" w:color="auto"/>
            </w:tcBorders>
            <w:shd w:val="clear" w:color="000000" w:fill="DDEBF7"/>
            <w:noWrap/>
            <w:vAlign w:val="center"/>
            <w:hideMark/>
          </w:tcPr>
          <w:p w14:paraId="7A420BD8" w14:textId="77777777" w:rsidR="00AA4078" w:rsidRPr="00AA4078" w:rsidRDefault="00AA4078" w:rsidP="00AA4078">
            <w:pPr>
              <w:jc w:val="center"/>
              <w:rPr>
                <w:b/>
                <w:bCs/>
                <w:color w:val="000000"/>
                <w:sz w:val="16"/>
                <w:szCs w:val="16"/>
              </w:rPr>
            </w:pPr>
            <w:r w:rsidRPr="00AA4078">
              <w:rPr>
                <w:b/>
                <w:bCs/>
                <w:color w:val="000000"/>
                <w:sz w:val="16"/>
                <w:szCs w:val="16"/>
              </w:rPr>
              <w:t>0,00</w:t>
            </w:r>
          </w:p>
        </w:tc>
        <w:tc>
          <w:tcPr>
            <w:tcW w:w="2140" w:type="dxa"/>
            <w:tcBorders>
              <w:top w:val="nil"/>
              <w:left w:val="nil"/>
              <w:bottom w:val="nil"/>
              <w:right w:val="single" w:sz="4" w:space="0" w:color="auto"/>
            </w:tcBorders>
            <w:shd w:val="clear" w:color="000000" w:fill="DDEBF7"/>
            <w:noWrap/>
            <w:vAlign w:val="center"/>
            <w:hideMark/>
          </w:tcPr>
          <w:p w14:paraId="52CD5FC5" w14:textId="77777777" w:rsidR="00AA4078" w:rsidRPr="00AA4078" w:rsidRDefault="00AA4078" w:rsidP="00AA4078">
            <w:pPr>
              <w:jc w:val="center"/>
              <w:rPr>
                <w:b/>
                <w:bCs/>
                <w:color w:val="000000"/>
                <w:sz w:val="16"/>
                <w:szCs w:val="16"/>
              </w:rPr>
            </w:pPr>
            <w:r w:rsidRPr="00AA4078">
              <w:rPr>
                <w:b/>
                <w:bCs/>
                <w:color w:val="000000"/>
                <w:sz w:val="16"/>
                <w:szCs w:val="16"/>
              </w:rPr>
              <w:t>0,00</w:t>
            </w:r>
          </w:p>
        </w:tc>
        <w:tc>
          <w:tcPr>
            <w:tcW w:w="2620" w:type="dxa"/>
            <w:tcBorders>
              <w:top w:val="nil"/>
              <w:left w:val="nil"/>
              <w:bottom w:val="nil"/>
              <w:right w:val="single" w:sz="4" w:space="0" w:color="auto"/>
            </w:tcBorders>
            <w:shd w:val="clear" w:color="000000" w:fill="DDEBF7"/>
            <w:noWrap/>
            <w:vAlign w:val="center"/>
            <w:hideMark/>
          </w:tcPr>
          <w:p w14:paraId="2BDFDD9D" w14:textId="77777777" w:rsidR="00AA4078" w:rsidRPr="00AA4078" w:rsidRDefault="00AA4078" w:rsidP="00AA4078">
            <w:pPr>
              <w:jc w:val="center"/>
              <w:rPr>
                <w:b/>
                <w:bCs/>
                <w:color w:val="000000"/>
                <w:sz w:val="16"/>
                <w:szCs w:val="16"/>
              </w:rPr>
            </w:pPr>
            <w:r w:rsidRPr="00AA4078">
              <w:rPr>
                <w:b/>
                <w:bCs/>
                <w:color w:val="000000"/>
                <w:sz w:val="16"/>
                <w:szCs w:val="16"/>
              </w:rPr>
              <w:t> </w:t>
            </w:r>
          </w:p>
        </w:tc>
      </w:tr>
      <w:tr w:rsidR="00AA4078" w:rsidRPr="00AA4078" w14:paraId="42628308" w14:textId="77777777" w:rsidTr="00AA4078">
        <w:trPr>
          <w:trHeight w:val="330"/>
          <w:jc w:val="center"/>
        </w:trPr>
        <w:tc>
          <w:tcPr>
            <w:tcW w:w="1000" w:type="dxa"/>
            <w:tcBorders>
              <w:top w:val="single" w:sz="8" w:space="0" w:color="auto"/>
              <w:left w:val="single" w:sz="8" w:space="0" w:color="auto"/>
              <w:bottom w:val="single" w:sz="8" w:space="0" w:color="auto"/>
              <w:right w:val="nil"/>
            </w:tcBorders>
            <w:shd w:val="clear" w:color="auto" w:fill="auto"/>
            <w:vAlign w:val="center"/>
            <w:hideMark/>
          </w:tcPr>
          <w:p w14:paraId="74C19F86" w14:textId="77777777" w:rsidR="00AA4078" w:rsidRPr="00AA4078" w:rsidRDefault="00AA4078" w:rsidP="00AA4078">
            <w:pPr>
              <w:jc w:val="center"/>
              <w:rPr>
                <w:sz w:val="16"/>
                <w:szCs w:val="16"/>
              </w:rPr>
            </w:pPr>
            <w:r w:rsidRPr="00AA4078">
              <w:rPr>
                <w:sz w:val="16"/>
                <w:szCs w:val="16"/>
              </w:rPr>
              <w:t> </w:t>
            </w:r>
          </w:p>
        </w:tc>
        <w:tc>
          <w:tcPr>
            <w:tcW w:w="86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311DAA8" w14:textId="77777777" w:rsidR="00AA4078" w:rsidRPr="00AA4078" w:rsidRDefault="00AA4078" w:rsidP="00AA4078">
            <w:pPr>
              <w:rPr>
                <w:sz w:val="16"/>
                <w:szCs w:val="16"/>
              </w:rPr>
            </w:pPr>
            <w:r w:rsidRPr="00AA4078">
              <w:rPr>
                <w:sz w:val="16"/>
                <w:szCs w:val="16"/>
              </w:rPr>
              <w:t>ИТОГО (Уровень расходов на энергетические ресурсы)</w:t>
            </w:r>
          </w:p>
        </w:tc>
        <w:tc>
          <w:tcPr>
            <w:tcW w:w="1300" w:type="dxa"/>
            <w:tcBorders>
              <w:top w:val="single" w:sz="8" w:space="0" w:color="auto"/>
              <w:left w:val="nil"/>
              <w:bottom w:val="single" w:sz="8" w:space="0" w:color="auto"/>
              <w:right w:val="single" w:sz="4" w:space="0" w:color="auto"/>
            </w:tcBorders>
            <w:shd w:val="clear" w:color="000000" w:fill="FFFFFF"/>
            <w:vAlign w:val="center"/>
            <w:hideMark/>
          </w:tcPr>
          <w:p w14:paraId="1EFE25FE"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single" w:sz="8" w:space="0" w:color="auto"/>
              <w:left w:val="nil"/>
              <w:bottom w:val="single" w:sz="8" w:space="0" w:color="auto"/>
              <w:right w:val="single" w:sz="4" w:space="0" w:color="auto"/>
            </w:tcBorders>
            <w:shd w:val="clear" w:color="000000" w:fill="DDEBF7"/>
            <w:vAlign w:val="center"/>
            <w:hideMark/>
          </w:tcPr>
          <w:p w14:paraId="17043547" w14:textId="77777777" w:rsidR="00AA4078" w:rsidRPr="00AA4078" w:rsidRDefault="00AA4078" w:rsidP="00AA4078">
            <w:pPr>
              <w:jc w:val="center"/>
              <w:rPr>
                <w:b/>
                <w:bCs/>
                <w:sz w:val="16"/>
                <w:szCs w:val="16"/>
              </w:rPr>
            </w:pPr>
            <w:r w:rsidRPr="00AA4078">
              <w:rPr>
                <w:b/>
                <w:bCs/>
                <w:sz w:val="16"/>
                <w:szCs w:val="16"/>
              </w:rPr>
              <w:t>63747,92</w:t>
            </w:r>
          </w:p>
        </w:tc>
        <w:tc>
          <w:tcPr>
            <w:tcW w:w="2140" w:type="dxa"/>
            <w:tcBorders>
              <w:top w:val="single" w:sz="8" w:space="0" w:color="auto"/>
              <w:left w:val="nil"/>
              <w:bottom w:val="single" w:sz="8" w:space="0" w:color="auto"/>
              <w:right w:val="single" w:sz="4" w:space="0" w:color="auto"/>
            </w:tcBorders>
            <w:shd w:val="clear" w:color="000000" w:fill="DDEBF7"/>
            <w:vAlign w:val="center"/>
            <w:hideMark/>
          </w:tcPr>
          <w:p w14:paraId="177C9A85" w14:textId="77777777" w:rsidR="00AA4078" w:rsidRPr="00AA4078" w:rsidRDefault="00AA4078" w:rsidP="00AA4078">
            <w:pPr>
              <w:jc w:val="center"/>
              <w:rPr>
                <w:b/>
                <w:bCs/>
                <w:sz w:val="16"/>
                <w:szCs w:val="16"/>
              </w:rPr>
            </w:pPr>
            <w:r w:rsidRPr="00AA4078">
              <w:rPr>
                <w:b/>
                <w:bCs/>
                <w:sz w:val="16"/>
                <w:szCs w:val="16"/>
              </w:rPr>
              <w:t>63747,93</w:t>
            </w:r>
          </w:p>
        </w:tc>
        <w:tc>
          <w:tcPr>
            <w:tcW w:w="2140" w:type="dxa"/>
            <w:tcBorders>
              <w:top w:val="single" w:sz="8" w:space="0" w:color="auto"/>
              <w:left w:val="nil"/>
              <w:bottom w:val="single" w:sz="8" w:space="0" w:color="auto"/>
              <w:right w:val="single" w:sz="4" w:space="0" w:color="auto"/>
            </w:tcBorders>
            <w:shd w:val="clear" w:color="000000" w:fill="DDEBF7"/>
            <w:vAlign w:val="center"/>
            <w:hideMark/>
          </w:tcPr>
          <w:p w14:paraId="22409CDC" w14:textId="77777777" w:rsidR="00AA4078" w:rsidRPr="00AA4078" w:rsidRDefault="00AA4078" w:rsidP="00AA4078">
            <w:pPr>
              <w:jc w:val="center"/>
              <w:rPr>
                <w:b/>
                <w:bCs/>
                <w:sz w:val="16"/>
                <w:szCs w:val="16"/>
              </w:rPr>
            </w:pPr>
            <w:r w:rsidRPr="00AA4078">
              <w:rPr>
                <w:b/>
                <w:bCs/>
                <w:sz w:val="16"/>
                <w:szCs w:val="16"/>
              </w:rPr>
              <w:t>69177,55</w:t>
            </w:r>
          </w:p>
        </w:tc>
        <w:tc>
          <w:tcPr>
            <w:tcW w:w="2620" w:type="dxa"/>
            <w:tcBorders>
              <w:top w:val="single" w:sz="8" w:space="0" w:color="auto"/>
              <w:left w:val="nil"/>
              <w:bottom w:val="single" w:sz="8" w:space="0" w:color="auto"/>
              <w:right w:val="single" w:sz="8" w:space="0" w:color="auto"/>
            </w:tcBorders>
            <w:shd w:val="clear" w:color="000000" w:fill="DDEBF7"/>
            <w:vAlign w:val="center"/>
            <w:hideMark/>
          </w:tcPr>
          <w:p w14:paraId="23CE74C6" w14:textId="77777777" w:rsidR="00AA4078" w:rsidRPr="00AA4078" w:rsidRDefault="00AA4078" w:rsidP="00AA4078">
            <w:pPr>
              <w:jc w:val="center"/>
              <w:rPr>
                <w:b/>
                <w:bCs/>
                <w:sz w:val="16"/>
                <w:szCs w:val="16"/>
              </w:rPr>
            </w:pPr>
            <w:r w:rsidRPr="00AA4078">
              <w:rPr>
                <w:b/>
                <w:bCs/>
                <w:sz w:val="16"/>
                <w:szCs w:val="16"/>
              </w:rPr>
              <w:t>8,52</w:t>
            </w:r>
          </w:p>
        </w:tc>
      </w:tr>
      <w:tr w:rsidR="00AA4078" w:rsidRPr="00AA4078" w14:paraId="1B697014" w14:textId="77777777" w:rsidTr="00AA4078">
        <w:trPr>
          <w:trHeight w:val="312"/>
          <w:jc w:val="center"/>
        </w:trPr>
        <w:tc>
          <w:tcPr>
            <w:tcW w:w="19700" w:type="dxa"/>
            <w:gridSpan w:val="7"/>
            <w:tcBorders>
              <w:top w:val="single" w:sz="8" w:space="0" w:color="auto"/>
              <w:left w:val="single" w:sz="8" w:space="0" w:color="auto"/>
              <w:bottom w:val="single" w:sz="8" w:space="0" w:color="auto"/>
              <w:right w:val="single" w:sz="4" w:space="0" w:color="auto"/>
            </w:tcBorders>
            <w:shd w:val="clear" w:color="000000" w:fill="FFFFFF"/>
            <w:vAlign w:val="center"/>
            <w:hideMark/>
          </w:tcPr>
          <w:p w14:paraId="58499F19" w14:textId="77777777" w:rsidR="00AA4078" w:rsidRPr="00AA4078" w:rsidRDefault="00AA4078" w:rsidP="00AA4078">
            <w:pPr>
              <w:jc w:val="center"/>
              <w:rPr>
                <w:b/>
                <w:bCs/>
                <w:sz w:val="16"/>
                <w:szCs w:val="16"/>
              </w:rPr>
            </w:pPr>
            <w:r w:rsidRPr="00AA4078">
              <w:rPr>
                <w:b/>
                <w:bCs/>
                <w:sz w:val="16"/>
                <w:szCs w:val="16"/>
              </w:rPr>
              <w:t>2. Операционные расходы (согласно приложению 5.1 Методических указаний)</w:t>
            </w:r>
          </w:p>
        </w:tc>
      </w:tr>
      <w:tr w:rsidR="00AA4078" w:rsidRPr="00AA4078" w14:paraId="21CC955B"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36FD7B9E" w14:textId="77777777" w:rsidR="00AA4078" w:rsidRPr="00AA4078" w:rsidRDefault="00AA4078" w:rsidP="00AA4078">
            <w:pPr>
              <w:jc w:val="center"/>
              <w:rPr>
                <w:b/>
                <w:bCs/>
                <w:sz w:val="16"/>
                <w:szCs w:val="16"/>
              </w:rPr>
            </w:pPr>
            <w:r w:rsidRPr="00AA4078">
              <w:rPr>
                <w:b/>
                <w:bCs/>
                <w:sz w:val="16"/>
                <w:szCs w:val="16"/>
              </w:rPr>
              <w:t>1</w:t>
            </w:r>
          </w:p>
        </w:tc>
        <w:tc>
          <w:tcPr>
            <w:tcW w:w="8640" w:type="dxa"/>
            <w:tcBorders>
              <w:top w:val="nil"/>
              <w:left w:val="nil"/>
              <w:bottom w:val="single" w:sz="4" w:space="0" w:color="auto"/>
              <w:right w:val="single" w:sz="4" w:space="0" w:color="auto"/>
            </w:tcBorders>
            <w:shd w:val="clear" w:color="000000" w:fill="FFFFFF"/>
            <w:vAlign w:val="center"/>
            <w:hideMark/>
          </w:tcPr>
          <w:p w14:paraId="357C39C3" w14:textId="77777777" w:rsidR="00AA4078" w:rsidRPr="00AA4078" w:rsidRDefault="00AA4078" w:rsidP="00AA4078">
            <w:pPr>
              <w:rPr>
                <w:color w:val="000000"/>
                <w:sz w:val="16"/>
                <w:szCs w:val="16"/>
              </w:rPr>
            </w:pPr>
            <w:r w:rsidRPr="00AA4078">
              <w:rPr>
                <w:color w:val="000000"/>
                <w:sz w:val="16"/>
                <w:szCs w:val="16"/>
              </w:rPr>
              <w:t>Индекс изменения ОР</w:t>
            </w:r>
          </w:p>
        </w:tc>
        <w:tc>
          <w:tcPr>
            <w:tcW w:w="1300" w:type="dxa"/>
            <w:tcBorders>
              <w:top w:val="nil"/>
              <w:left w:val="nil"/>
              <w:bottom w:val="single" w:sz="4" w:space="0" w:color="auto"/>
              <w:right w:val="single" w:sz="4" w:space="0" w:color="auto"/>
            </w:tcBorders>
            <w:shd w:val="clear" w:color="000000" w:fill="FFFFFF"/>
            <w:vAlign w:val="center"/>
            <w:hideMark/>
          </w:tcPr>
          <w:p w14:paraId="79C0ADC0" w14:textId="77777777" w:rsidR="00AA4078" w:rsidRPr="00AA4078" w:rsidRDefault="00AA4078" w:rsidP="00AA4078">
            <w:pPr>
              <w:rPr>
                <w:color w:val="000000"/>
                <w:sz w:val="16"/>
                <w:szCs w:val="16"/>
              </w:rPr>
            </w:pPr>
            <w:r w:rsidRPr="00AA4078">
              <w:rPr>
                <w:color w:val="000000"/>
                <w:sz w:val="16"/>
                <w:szCs w:val="16"/>
              </w:rPr>
              <w:t> </w:t>
            </w:r>
          </w:p>
        </w:tc>
        <w:tc>
          <w:tcPr>
            <w:tcW w:w="1860" w:type="dxa"/>
            <w:tcBorders>
              <w:top w:val="nil"/>
              <w:left w:val="nil"/>
              <w:bottom w:val="single" w:sz="4" w:space="0" w:color="auto"/>
              <w:right w:val="single" w:sz="4" w:space="0" w:color="auto"/>
            </w:tcBorders>
            <w:shd w:val="clear" w:color="000000" w:fill="DDEBF7"/>
            <w:vAlign w:val="center"/>
            <w:hideMark/>
          </w:tcPr>
          <w:p w14:paraId="6FD69CA0" w14:textId="77777777" w:rsidR="00AA4078" w:rsidRPr="00AA4078" w:rsidRDefault="00AA4078" w:rsidP="00AA4078">
            <w:pPr>
              <w:jc w:val="center"/>
              <w:rPr>
                <w:sz w:val="16"/>
                <w:szCs w:val="16"/>
              </w:rPr>
            </w:pPr>
            <w:r w:rsidRPr="00AA4078">
              <w:rPr>
                <w:sz w:val="16"/>
                <w:szCs w:val="16"/>
              </w:rPr>
              <w:t>1,05</w:t>
            </w:r>
          </w:p>
        </w:tc>
        <w:tc>
          <w:tcPr>
            <w:tcW w:w="2140" w:type="dxa"/>
            <w:tcBorders>
              <w:top w:val="nil"/>
              <w:left w:val="nil"/>
              <w:bottom w:val="single" w:sz="4" w:space="0" w:color="auto"/>
              <w:right w:val="single" w:sz="4" w:space="0" w:color="auto"/>
            </w:tcBorders>
            <w:shd w:val="clear" w:color="000000" w:fill="DDEBF7"/>
            <w:vAlign w:val="center"/>
            <w:hideMark/>
          </w:tcPr>
          <w:p w14:paraId="1743AC53" w14:textId="77777777" w:rsidR="00AA4078" w:rsidRPr="00AA4078" w:rsidRDefault="00AA4078" w:rsidP="00AA4078">
            <w:pPr>
              <w:jc w:val="center"/>
              <w:rPr>
                <w:sz w:val="16"/>
                <w:szCs w:val="16"/>
              </w:rPr>
            </w:pPr>
            <w:r w:rsidRPr="00AA4078">
              <w:rPr>
                <w:sz w:val="16"/>
                <w:szCs w:val="16"/>
              </w:rPr>
              <w:t>1,0470</w:t>
            </w:r>
          </w:p>
        </w:tc>
        <w:tc>
          <w:tcPr>
            <w:tcW w:w="2140" w:type="dxa"/>
            <w:tcBorders>
              <w:top w:val="nil"/>
              <w:left w:val="nil"/>
              <w:bottom w:val="single" w:sz="4" w:space="0" w:color="auto"/>
              <w:right w:val="single" w:sz="4" w:space="0" w:color="auto"/>
            </w:tcBorders>
            <w:shd w:val="clear" w:color="000000" w:fill="DDEBF7"/>
            <w:vAlign w:val="center"/>
            <w:hideMark/>
          </w:tcPr>
          <w:p w14:paraId="1A36ABEB" w14:textId="77777777" w:rsidR="00AA4078" w:rsidRPr="00AA4078" w:rsidRDefault="00AA4078" w:rsidP="00AA4078">
            <w:pPr>
              <w:jc w:val="center"/>
              <w:rPr>
                <w:sz w:val="16"/>
                <w:szCs w:val="16"/>
              </w:rPr>
            </w:pPr>
            <w:r w:rsidRPr="00AA4078">
              <w:rPr>
                <w:sz w:val="16"/>
                <w:szCs w:val="16"/>
              </w:rPr>
              <w:t>1,0484</w:t>
            </w:r>
          </w:p>
        </w:tc>
        <w:tc>
          <w:tcPr>
            <w:tcW w:w="2620" w:type="dxa"/>
            <w:tcBorders>
              <w:top w:val="nil"/>
              <w:left w:val="nil"/>
              <w:bottom w:val="single" w:sz="4" w:space="0" w:color="auto"/>
              <w:right w:val="single" w:sz="4" w:space="0" w:color="auto"/>
            </w:tcBorders>
            <w:shd w:val="clear" w:color="000000" w:fill="DDEBF7"/>
            <w:vAlign w:val="center"/>
            <w:hideMark/>
          </w:tcPr>
          <w:p w14:paraId="3E6E1FF3" w14:textId="77777777" w:rsidR="00AA4078" w:rsidRPr="00AA4078" w:rsidRDefault="00AA4078" w:rsidP="00AA4078">
            <w:pPr>
              <w:jc w:val="center"/>
              <w:rPr>
                <w:sz w:val="16"/>
                <w:szCs w:val="16"/>
              </w:rPr>
            </w:pPr>
            <w:r w:rsidRPr="00AA4078">
              <w:rPr>
                <w:sz w:val="16"/>
                <w:szCs w:val="16"/>
              </w:rPr>
              <w:t> </w:t>
            </w:r>
          </w:p>
        </w:tc>
      </w:tr>
      <w:tr w:rsidR="00AA4078" w:rsidRPr="00AA4078" w14:paraId="11461A19"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08A8300" w14:textId="77777777" w:rsidR="00AA4078" w:rsidRPr="00AA4078" w:rsidRDefault="00AA4078" w:rsidP="00AA4078">
            <w:pPr>
              <w:jc w:val="center"/>
              <w:rPr>
                <w:b/>
                <w:bCs/>
                <w:sz w:val="16"/>
                <w:szCs w:val="16"/>
              </w:rPr>
            </w:pPr>
            <w:r w:rsidRPr="00AA4078">
              <w:rPr>
                <w:b/>
                <w:bCs/>
                <w:sz w:val="16"/>
                <w:szCs w:val="16"/>
              </w:rPr>
              <w:t>2</w:t>
            </w:r>
          </w:p>
        </w:tc>
        <w:tc>
          <w:tcPr>
            <w:tcW w:w="8640" w:type="dxa"/>
            <w:tcBorders>
              <w:top w:val="nil"/>
              <w:left w:val="nil"/>
              <w:bottom w:val="single" w:sz="4" w:space="0" w:color="auto"/>
              <w:right w:val="single" w:sz="4" w:space="0" w:color="auto"/>
            </w:tcBorders>
            <w:shd w:val="clear" w:color="000000" w:fill="FFFFFF"/>
            <w:vAlign w:val="center"/>
            <w:hideMark/>
          </w:tcPr>
          <w:p w14:paraId="1CD060A8" w14:textId="77777777" w:rsidR="00AA4078" w:rsidRPr="00AA4078" w:rsidRDefault="00AA4078" w:rsidP="00AA4078">
            <w:pPr>
              <w:rPr>
                <w:b/>
                <w:bCs/>
                <w:sz w:val="16"/>
                <w:szCs w:val="16"/>
              </w:rPr>
            </w:pPr>
            <w:r w:rsidRPr="00AA4078">
              <w:rPr>
                <w:b/>
                <w:bCs/>
                <w:sz w:val="16"/>
                <w:szCs w:val="16"/>
              </w:rPr>
              <w:t>Расходы на сырьё и материалы</w:t>
            </w:r>
          </w:p>
        </w:tc>
        <w:tc>
          <w:tcPr>
            <w:tcW w:w="1300" w:type="dxa"/>
            <w:tcBorders>
              <w:top w:val="nil"/>
              <w:left w:val="nil"/>
              <w:bottom w:val="single" w:sz="4" w:space="0" w:color="auto"/>
              <w:right w:val="single" w:sz="4" w:space="0" w:color="auto"/>
            </w:tcBorders>
            <w:shd w:val="clear" w:color="000000" w:fill="FFFFFF"/>
            <w:vAlign w:val="center"/>
            <w:hideMark/>
          </w:tcPr>
          <w:p w14:paraId="0118D5B7"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30CB884D" w14:textId="77777777" w:rsidR="00AA4078" w:rsidRPr="00AA4078" w:rsidRDefault="00AA4078" w:rsidP="00AA4078">
            <w:pPr>
              <w:jc w:val="center"/>
              <w:rPr>
                <w:b/>
                <w:bCs/>
                <w:sz w:val="16"/>
                <w:szCs w:val="16"/>
              </w:rPr>
            </w:pPr>
            <w:r w:rsidRPr="00AA4078">
              <w:rPr>
                <w:b/>
                <w:bCs/>
                <w:sz w:val="16"/>
                <w:szCs w:val="16"/>
              </w:rPr>
              <w:t xml:space="preserve">7 280,57  </w:t>
            </w:r>
          </w:p>
        </w:tc>
        <w:tc>
          <w:tcPr>
            <w:tcW w:w="2140" w:type="dxa"/>
            <w:tcBorders>
              <w:top w:val="nil"/>
              <w:left w:val="nil"/>
              <w:bottom w:val="single" w:sz="4" w:space="0" w:color="auto"/>
              <w:right w:val="single" w:sz="4" w:space="0" w:color="auto"/>
            </w:tcBorders>
            <w:shd w:val="clear" w:color="000000" w:fill="DDEBF7"/>
            <w:vAlign w:val="center"/>
            <w:hideMark/>
          </w:tcPr>
          <w:p w14:paraId="0B38BC02" w14:textId="77777777" w:rsidR="00AA4078" w:rsidRPr="00AA4078" w:rsidRDefault="00AA4078" w:rsidP="00AA4078">
            <w:pPr>
              <w:jc w:val="center"/>
              <w:rPr>
                <w:b/>
                <w:bCs/>
                <w:sz w:val="16"/>
                <w:szCs w:val="16"/>
              </w:rPr>
            </w:pPr>
            <w:r w:rsidRPr="00AA4078">
              <w:rPr>
                <w:b/>
                <w:bCs/>
                <w:sz w:val="16"/>
                <w:szCs w:val="16"/>
              </w:rPr>
              <w:t xml:space="preserve">4 963,31  </w:t>
            </w:r>
          </w:p>
        </w:tc>
        <w:tc>
          <w:tcPr>
            <w:tcW w:w="2140" w:type="dxa"/>
            <w:tcBorders>
              <w:top w:val="nil"/>
              <w:left w:val="nil"/>
              <w:bottom w:val="single" w:sz="4" w:space="0" w:color="auto"/>
              <w:right w:val="single" w:sz="4" w:space="0" w:color="auto"/>
            </w:tcBorders>
            <w:shd w:val="clear" w:color="000000" w:fill="DDEBF7"/>
            <w:vAlign w:val="center"/>
            <w:hideMark/>
          </w:tcPr>
          <w:p w14:paraId="1A914307" w14:textId="77777777" w:rsidR="00AA4078" w:rsidRPr="00AA4078" w:rsidRDefault="00AA4078" w:rsidP="00AA4078">
            <w:pPr>
              <w:jc w:val="center"/>
              <w:rPr>
                <w:b/>
                <w:bCs/>
                <w:sz w:val="16"/>
                <w:szCs w:val="16"/>
              </w:rPr>
            </w:pPr>
            <w:r w:rsidRPr="00AA4078">
              <w:rPr>
                <w:b/>
                <w:bCs/>
                <w:sz w:val="16"/>
                <w:szCs w:val="16"/>
              </w:rPr>
              <w:t xml:space="preserve">8 229,14  </w:t>
            </w:r>
          </w:p>
        </w:tc>
        <w:tc>
          <w:tcPr>
            <w:tcW w:w="2620" w:type="dxa"/>
            <w:tcBorders>
              <w:top w:val="nil"/>
              <w:left w:val="nil"/>
              <w:bottom w:val="single" w:sz="4" w:space="0" w:color="auto"/>
              <w:right w:val="single" w:sz="4" w:space="0" w:color="auto"/>
            </w:tcBorders>
            <w:shd w:val="clear" w:color="000000" w:fill="DDEBF7"/>
            <w:vAlign w:val="center"/>
            <w:hideMark/>
          </w:tcPr>
          <w:p w14:paraId="51C51867" w14:textId="77777777" w:rsidR="00AA4078" w:rsidRPr="00AA4078" w:rsidRDefault="00AA4078" w:rsidP="00AA4078">
            <w:pPr>
              <w:jc w:val="center"/>
              <w:rPr>
                <w:b/>
                <w:bCs/>
                <w:sz w:val="16"/>
                <w:szCs w:val="16"/>
              </w:rPr>
            </w:pPr>
            <w:r w:rsidRPr="00AA4078">
              <w:rPr>
                <w:b/>
                <w:bCs/>
                <w:sz w:val="16"/>
                <w:szCs w:val="16"/>
              </w:rPr>
              <w:t xml:space="preserve">13,03  </w:t>
            </w:r>
          </w:p>
        </w:tc>
      </w:tr>
      <w:tr w:rsidR="00AA4078" w:rsidRPr="00AA4078" w14:paraId="3BE6A760"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963F7D0" w14:textId="77777777" w:rsidR="00AA4078" w:rsidRPr="00AA4078" w:rsidRDefault="00AA4078" w:rsidP="00AA4078">
            <w:pPr>
              <w:jc w:val="center"/>
              <w:outlineLvl w:val="0"/>
              <w:rPr>
                <w:sz w:val="16"/>
                <w:szCs w:val="16"/>
              </w:rPr>
            </w:pPr>
            <w:r w:rsidRPr="00AA4078">
              <w:rPr>
                <w:sz w:val="16"/>
                <w:szCs w:val="16"/>
              </w:rPr>
              <w:t>3</w:t>
            </w:r>
          </w:p>
        </w:tc>
        <w:tc>
          <w:tcPr>
            <w:tcW w:w="8640" w:type="dxa"/>
            <w:tcBorders>
              <w:top w:val="nil"/>
              <w:left w:val="nil"/>
              <w:bottom w:val="single" w:sz="4" w:space="0" w:color="auto"/>
              <w:right w:val="single" w:sz="4" w:space="0" w:color="auto"/>
            </w:tcBorders>
            <w:shd w:val="clear" w:color="000000" w:fill="FFFFFF"/>
            <w:vAlign w:val="center"/>
            <w:hideMark/>
          </w:tcPr>
          <w:p w14:paraId="1B26D263" w14:textId="77777777" w:rsidR="00AA4078" w:rsidRPr="00AA4078" w:rsidRDefault="00AA4078" w:rsidP="00AA4078">
            <w:pPr>
              <w:outlineLvl w:val="0"/>
              <w:rPr>
                <w:sz w:val="16"/>
                <w:szCs w:val="16"/>
              </w:rPr>
            </w:pPr>
            <w:r w:rsidRPr="00AA4078">
              <w:rPr>
                <w:sz w:val="16"/>
                <w:szCs w:val="16"/>
              </w:rPr>
              <w:t xml:space="preserve">реагенты </w:t>
            </w:r>
          </w:p>
        </w:tc>
        <w:tc>
          <w:tcPr>
            <w:tcW w:w="1300" w:type="dxa"/>
            <w:tcBorders>
              <w:top w:val="nil"/>
              <w:left w:val="nil"/>
              <w:bottom w:val="single" w:sz="4" w:space="0" w:color="auto"/>
              <w:right w:val="single" w:sz="4" w:space="0" w:color="auto"/>
            </w:tcBorders>
            <w:shd w:val="clear" w:color="000000" w:fill="FFFFFF"/>
            <w:vAlign w:val="center"/>
            <w:hideMark/>
          </w:tcPr>
          <w:p w14:paraId="3B61E20D"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3529EE81" w14:textId="77777777" w:rsidR="00AA4078" w:rsidRPr="00AA4078" w:rsidRDefault="00AA4078" w:rsidP="00AA4078">
            <w:pPr>
              <w:jc w:val="center"/>
              <w:outlineLvl w:val="0"/>
              <w:rPr>
                <w:sz w:val="16"/>
                <w:szCs w:val="16"/>
              </w:rPr>
            </w:pPr>
            <w:r w:rsidRPr="00AA4078">
              <w:rPr>
                <w:sz w:val="16"/>
                <w:szCs w:val="16"/>
              </w:rPr>
              <w:t xml:space="preserve">320,39  </w:t>
            </w:r>
          </w:p>
        </w:tc>
        <w:tc>
          <w:tcPr>
            <w:tcW w:w="2140" w:type="dxa"/>
            <w:tcBorders>
              <w:top w:val="nil"/>
              <w:left w:val="nil"/>
              <w:bottom w:val="single" w:sz="4" w:space="0" w:color="auto"/>
              <w:right w:val="single" w:sz="4" w:space="0" w:color="auto"/>
            </w:tcBorders>
            <w:shd w:val="clear" w:color="000000" w:fill="DDEBF7"/>
            <w:vAlign w:val="center"/>
            <w:hideMark/>
          </w:tcPr>
          <w:p w14:paraId="24AFA647" w14:textId="77777777" w:rsidR="00AA4078" w:rsidRPr="00AA4078" w:rsidRDefault="00AA4078" w:rsidP="00AA4078">
            <w:pPr>
              <w:jc w:val="center"/>
              <w:outlineLvl w:val="0"/>
              <w:rPr>
                <w:sz w:val="16"/>
                <w:szCs w:val="16"/>
              </w:rPr>
            </w:pPr>
            <w:r w:rsidRPr="00AA4078">
              <w:rPr>
                <w:sz w:val="16"/>
                <w:szCs w:val="16"/>
              </w:rPr>
              <w:t xml:space="preserve">45,32  </w:t>
            </w:r>
          </w:p>
        </w:tc>
        <w:tc>
          <w:tcPr>
            <w:tcW w:w="2140" w:type="dxa"/>
            <w:tcBorders>
              <w:top w:val="nil"/>
              <w:left w:val="nil"/>
              <w:bottom w:val="single" w:sz="4" w:space="0" w:color="auto"/>
              <w:right w:val="single" w:sz="4" w:space="0" w:color="auto"/>
            </w:tcBorders>
            <w:shd w:val="clear" w:color="000000" w:fill="DDEBF7"/>
            <w:vAlign w:val="center"/>
            <w:hideMark/>
          </w:tcPr>
          <w:p w14:paraId="018ABC5A" w14:textId="77777777" w:rsidR="00AA4078" w:rsidRPr="00AA4078" w:rsidRDefault="00AA4078" w:rsidP="00AA4078">
            <w:pPr>
              <w:jc w:val="center"/>
              <w:outlineLvl w:val="0"/>
              <w:rPr>
                <w:sz w:val="16"/>
                <w:szCs w:val="16"/>
              </w:rPr>
            </w:pPr>
            <w:r w:rsidRPr="00AA4078">
              <w:rPr>
                <w:sz w:val="16"/>
                <w:szCs w:val="16"/>
              </w:rPr>
              <w:t xml:space="preserve">362,14  </w:t>
            </w:r>
          </w:p>
        </w:tc>
        <w:tc>
          <w:tcPr>
            <w:tcW w:w="2620" w:type="dxa"/>
            <w:tcBorders>
              <w:top w:val="nil"/>
              <w:left w:val="nil"/>
              <w:bottom w:val="single" w:sz="4" w:space="0" w:color="auto"/>
              <w:right w:val="single" w:sz="4" w:space="0" w:color="auto"/>
            </w:tcBorders>
            <w:shd w:val="clear" w:color="000000" w:fill="DDEBF7"/>
            <w:vAlign w:val="center"/>
            <w:hideMark/>
          </w:tcPr>
          <w:p w14:paraId="426871E8" w14:textId="77777777" w:rsidR="00AA4078" w:rsidRPr="00AA4078" w:rsidRDefault="00AA4078" w:rsidP="00AA4078">
            <w:pPr>
              <w:jc w:val="center"/>
              <w:outlineLvl w:val="0"/>
              <w:rPr>
                <w:sz w:val="16"/>
                <w:szCs w:val="16"/>
              </w:rPr>
            </w:pPr>
            <w:r w:rsidRPr="00AA4078">
              <w:rPr>
                <w:sz w:val="16"/>
                <w:szCs w:val="16"/>
              </w:rPr>
              <w:t xml:space="preserve">13,03  </w:t>
            </w:r>
          </w:p>
        </w:tc>
      </w:tr>
      <w:tr w:rsidR="00AA4078" w:rsidRPr="00AA4078" w14:paraId="1A17A2AC"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AAFE7DE" w14:textId="77777777" w:rsidR="00AA4078" w:rsidRPr="00AA4078" w:rsidRDefault="00AA4078" w:rsidP="00AA4078">
            <w:pPr>
              <w:jc w:val="center"/>
              <w:outlineLvl w:val="0"/>
              <w:rPr>
                <w:sz w:val="16"/>
                <w:szCs w:val="16"/>
              </w:rPr>
            </w:pPr>
            <w:r w:rsidRPr="00AA4078">
              <w:rPr>
                <w:sz w:val="16"/>
                <w:szCs w:val="16"/>
              </w:rPr>
              <w:t>4</w:t>
            </w:r>
          </w:p>
        </w:tc>
        <w:tc>
          <w:tcPr>
            <w:tcW w:w="8640" w:type="dxa"/>
            <w:tcBorders>
              <w:top w:val="nil"/>
              <w:left w:val="nil"/>
              <w:bottom w:val="single" w:sz="4" w:space="0" w:color="auto"/>
              <w:right w:val="single" w:sz="4" w:space="0" w:color="auto"/>
            </w:tcBorders>
            <w:shd w:val="clear" w:color="000000" w:fill="FFFFFF"/>
            <w:vAlign w:val="center"/>
            <w:hideMark/>
          </w:tcPr>
          <w:p w14:paraId="695EE8E4" w14:textId="77777777" w:rsidR="00AA4078" w:rsidRPr="00AA4078" w:rsidRDefault="00AA4078" w:rsidP="00AA4078">
            <w:pPr>
              <w:outlineLvl w:val="0"/>
              <w:rPr>
                <w:sz w:val="16"/>
                <w:szCs w:val="16"/>
              </w:rPr>
            </w:pPr>
            <w:r w:rsidRPr="00AA4078">
              <w:rPr>
                <w:sz w:val="16"/>
                <w:szCs w:val="16"/>
              </w:rPr>
              <w:t>вспомогательные материалы, в т.ч.:</w:t>
            </w:r>
          </w:p>
        </w:tc>
        <w:tc>
          <w:tcPr>
            <w:tcW w:w="1300" w:type="dxa"/>
            <w:tcBorders>
              <w:top w:val="nil"/>
              <w:left w:val="nil"/>
              <w:bottom w:val="single" w:sz="4" w:space="0" w:color="auto"/>
              <w:right w:val="single" w:sz="4" w:space="0" w:color="auto"/>
            </w:tcBorders>
            <w:shd w:val="clear" w:color="000000" w:fill="FFFFFF"/>
            <w:vAlign w:val="center"/>
            <w:hideMark/>
          </w:tcPr>
          <w:p w14:paraId="79196A56"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5F115A94" w14:textId="77777777" w:rsidR="00AA4078" w:rsidRPr="00AA4078" w:rsidRDefault="00AA4078" w:rsidP="00AA4078">
            <w:pPr>
              <w:jc w:val="center"/>
              <w:outlineLvl w:val="0"/>
              <w:rPr>
                <w:sz w:val="16"/>
                <w:szCs w:val="16"/>
              </w:rPr>
            </w:pPr>
            <w:r w:rsidRPr="00AA4078">
              <w:rPr>
                <w:sz w:val="16"/>
                <w:szCs w:val="16"/>
              </w:rPr>
              <w:t xml:space="preserve">6 960,17  </w:t>
            </w:r>
          </w:p>
        </w:tc>
        <w:tc>
          <w:tcPr>
            <w:tcW w:w="2140" w:type="dxa"/>
            <w:tcBorders>
              <w:top w:val="nil"/>
              <w:left w:val="nil"/>
              <w:bottom w:val="single" w:sz="4" w:space="0" w:color="auto"/>
              <w:right w:val="single" w:sz="4" w:space="0" w:color="auto"/>
            </w:tcBorders>
            <w:shd w:val="clear" w:color="000000" w:fill="DDEBF7"/>
            <w:vAlign w:val="center"/>
            <w:hideMark/>
          </w:tcPr>
          <w:p w14:paraId="37CCCAFD" w14:textId="77777777" w:rsidR="00AA4078" w:rsidRPr="00AA4078" w:rsidRDefault="00AA4078" w:rsidP="00AA4078">
            <w:pPr>
              <w:jc w:val="center"/>
              <w:outlineLvl w:val="0"/>
              <w:rPr>
                <w:sz w:val="16"/>
                <w:szCs w:val="16"/>
              </w:rPr>
            </w:pPr>
            <w:r w:rsidRPr="00AA4078">
              <w:rPr>
                <w:sz w:val="16"/>
                <w:szCs w:val="16"/>
              </w:rPr>
              <w:t xml:space="preserve">4 917,99  </w:t>
            </w:r>
          </w:p>
        </w:tc>
        <w:tc>
          <w:tcPr>
            <w:tcW w:w="2140" w:type="dxa"/>
            <w:tcBorders>
              <w:top w:val="nil"/>
              <w:left w:val="nil"/>
              <w:bottom w:val="single" w:sz="4" w:space="0" w:color="auto"/>
              <w:right w:val="single" w:sz="4" w:space="0" w:color="auto"/>
            </w:tcBorders>
            <w:shd w:val="clear" w:color="000000" w:fill="DDEBF7"/>
            <w:vAlign w:val="center"/>
            <w:hideMark/>
          </w:tcPr>
          <w:p w14:paraId="469422FA" w14:textId="77777777" w:rsidR="00AA4078" w:rsidRPr="00AA4078" w:rsidRDefault="00AA4078" w:rsidP="00AA4078">
            <w:pPr>
              <w:jc w:val="center"/>
              <w:outlineLvl w:val="0"/>
              <w:rPr>
                <w:b/>
                <w:bCs/>
                <w:sz w:val="16"/>
                <w:szCs w:val="16"/>
              </w:rPr>
            </w:pPr>
            <w:r w:rsidRPr="00AA4078">
              <w:rPr>
                <w:b/>
                <w:bCs/>
                <w:sz w:val="16"/>
                <w:szCs w:val="16"/>
              </w:rPr>
              <w:t xml:space="preserve">7 867,00  </w:t>
            </w:r>
          </w:p>
        </w:tc>
        <w:tc>
          <w:tcPr>
            <w:tcW w:w="2620" w:type="dxa"/>
            <w:tcBorders>
              <w:top w:val="nil"/>
              <w:left w:val="nil"/>
              <w:bottom w:val="single" w:sz="4" w:space="0" w:color="auto"/>
              <w:right w:val="single" w:sz="4" w:space="0" w:color="auto"/>
            </w:tcBorders>
            <w:shd w:val="clear" w:color="000000" w:fill="DDEBF7"/>
            <w:vAlign w:val="center"/>
            <w:hideMark/>
          </w:tcPr>
          <w:p w14:paraId="3C0EAD35" w14:textId="77777777" w:rsidR="00AA4078" w:rsidRPr="00AA4078" w:rsidRDefault="00AA4078" w:rsidP="00AA4078">
            <w:pPr>
              <w:jc w:val="center"/>
              <w:outlineLvl w:val="0"/>
              <w:rPr>
                <w:sz w:val="16"/>
                <w:szCs w:val="16"/>
              </w:rPr>
            </w:pPr>
            <w:r w:rsidRPr="00AA4078">
              <w:rPr>
                <w:sz w:val="16"/>
                <w:szCs w:val="16"/>
              </w:rPr>
              <w:t xml:space="preserve">13,03  </w:t>
            </w:r>
          </w:p>
        </w:tc>
      </w:tr>
      <w:tr w:rsidR="00AA4078" w:rsidRPr="00AA4078" w14:paraId="78BD50EE"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7C860DA" w14:textId="77777777" w:rsidR="00AA4078" w:rsidRPr="00AA4078" w:rsidRDefault="00AA4078" w:rsidP="00AA4078">
            <w:pPr>
              <w:jc w:val="center"/>
              <w:outlineLvl w:val="0"/>
              <w:rPr>
                <w:sz w:val="16"/>
                <w:szCs w:val="16"/>
              </w:rPr>
            </w:pPr>
            <w:r w:rsidRPr="00AA4078">
              <w:rPr>
                <w:sz w:val="16"/>
                <w:szCs w:val="16"/>
              </w:rPr>
              <w:t>5</w:t>
            </w:r>
          </w:p>
        </w:tc>
        <w:tc>
          <w:tcPr>
            <w:tcW w:w="8640" w:type="dxa"/>
            <w:tcBorders>
              <w:top w:val="nil"/>
              <w:left w:val="nil"/>
              <w:bottom w:val="single" w:sz="4" w:space="0" w:color="auto"/>
              <w:right w:val="single" w:sz="4" w:space="0" w:color="auto"/>
            </w:tcBorders>
            <w:shd w:val="clear" w:color="000000" w:fill="FFFFFF"/>
            <w:vAlign w:val="center"/>
            <w:hideMark/>
          </w:tcPr>
          <w:p w14:paraId="7D383FCB" w14:textId="77777777" w:rsidR="00AA4078" w:rsidRPr="00AA4078" w:rsidRDefault="00AA4078" w:rsidP="00AA4078">
            <w:pPr>
              <w:jc w:val="right"/>
              <w:outlineLvl w:val="0"/>
              <w:rPr>
                <w:sz w:val="16"/>
                <w:szCs w:val="16"/>
              </w:rPr>
            </w:pPr>
            <w:r w:rsidRPr="00AA4078">
              <w:rPr>
                <w:sz w:val="16"/>
                <w:szCs w:val="16"/>
              </w:rPr>
              <w:t>ГСМ</w:t>
            </w:r>
          </w:p>
        </w:tc>
        <w:tc>
          <w:tcPr>
            <w:tcW w:w="1300" w:type="dxa"/>
            <w:tcBorders>
              <w:top w:val="nil"/>
              <w:left w:val="nil"/>
              <w:bottom w:val="single" w:sz="4" w:space="0" w:color="auto"/>
              <w:right w:val="single" w:sz="4" w:space="0" w:color="auto"/>
            </w:tcBorders>
            <w:shd w:val="clear" w:color="000000" w:fill="FFFFFF"/>
            <w:vAlign w:val="center"/>
            <w:hideMark/>
          </w:tcPr>
          <w:p w14:paraId="71F43C37"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41B6F25B" w14:textId="77777777" w:rsidR="00AA4078" w:rsidRPr="00AA4078" w:rsidRDefault="00AA4078" w:rsidP="00AA4078">
            <w:pPr>
              <w:jc w:val="center"/>
              <w:outlineLvl w:val="0"/>
              <w:rPr>
                <w:sz w:val="16"/>
                <w:szCs w:val="16"/>
              </w:rPr>
            </w:pPr>
            <w:r w:rsidRPr="00AA4078">
              <w:rPr>
                <w:sz w:val="16"/>
                <w:szCs w:val="16"/>
              </w:rPr>
              <w:t xml:space="preserve">1 751,99  </w:t>
            </w:r>
          </w:p>
        </w:tc>
        <w:tc>
          <w:tcPr>
            <w:tcW w:w="2140" w:type="dxa"/>
            <w:tcBorders>
              <w:top w:val="nil"/>
              <w:left w:val="nil"/>
              <w:bottom w:val="single" w:sz="4" w:space="0" w:color="auto"/>
              <w:right w:val="single" w:sz="4" w:space="0" w:color="auto"/>
            </w:tcBorders>
            <w:shd w:val="clear" w:color="000000" w:fill="DDEBF7"/>
            <w:vAlign w:val="center"/>
            <w:hideMark/>
          </w:tcPr>
          <w:p w14:paraId="227C67F3" w14:textId="77777777" w:rsidR="00AA4078" w:rsidRPr="00AA4078" w:rsidRDefault="00AA4078" w:rsidP="00AA4078">
            <w:pPr>
              <w:jc w:val="center"/>
              <w:outlineLvl w:val="0"/>
              <w:rPr>
                <w:sz w:val="16"/>
                <w:szCs w:val="16"/>
              </w:rPr>
            </w:pPr>
            <w:r w:rsidRPr="00AA4078">
              <w:rPr>
                <w:sz w:val="16"/>
                <w:szCs w:val="16"/>
              </w:rPr>
              <w:t xml:space="preserve">1 443,79  </w:t>
            </w:r>
          </w:p>
        </w:tc>
        <w:tc>
          <w:tcPr>
            <w:tcW w:w="2140" w:type="dxa"/>
            <w:tcBorders>
              <w:top w:val="nil"/>
              <w:left w:val="nil"/>
              <w:bottom w:val="single" w:sz="4" w:space="0" w:color="auto"/>
              <w:right w:val="single" w:sz="4" w:space="0" w:color="auto"/>
            </w:tcBorders>
            <w:shd w:val="clear" w:color="000000" w:fill="DDEBF7"/>
            <w:vAlign w:val="center"/>
            <w:hideMark/>
          </w:tcPr>
          <w:p w14:paraId="19AC956B" w14:textId="77777777" w:rsidR="00AA4078" w:rsidRPr="00AA4078" w:rsidRDefault="00AA4078" w:rsidP="00AA4078">
            <w:pPr>
              <w:jc w:val="center"/>
              <w:outlineLvl w:val="0"/>
              <w:rPr>
                <w:sz w:val="16"/>
                <w:szCs w:val="16"/>
              </w:rPr>
            </w:pPr>
            <w:r w:rsidRPr="00AA4078">
              <w:rPr>
                <w:sz w:val="16"/>
                <w:szCs w:val="16"/>
              </w:rPr>
              <w:t xml:space="preserve">1 980,25  </w:t>
            </w:r>
          </w:p>
        </w:tc>
        <w:tc>
          <w:tcPr>
            <w:tcW w:w="2620" w:type="dxa"/>
            <w:tcBorders>
              <w:top w:val="nil"/>
              <w:left w:val="nil"/>
              <w:bottom w:val="single" w:sz="4" w:space="0" w:color="auto"/>
              <w:right w:val="single" w:sz="4" w:space="0" w:color="auto"/>
            </w:tcBorders>
            <w:shd w:val="clear" w:color="000000" w:fill="DDEBF7"/>
            <w:vAlign w:val="center"/>
            <w:hideMark/>
          </w:tcPr>
          <w:p w14:paraId="0CECEFEF" w14:textId="77777777" w:rsidR="00AA4078" w:rsidRPr="00AA4078" w:rsidRDefault="00AA4078" w:rsidP="00AA4078">
            <w:pPr>
              <w:jc w:val="center"/>
              <w:outlineLvl w:val="0"/>
              <w:rPr>
                <w:sz w:val="16"/>
                <w:szCs w:val="16"/>
              </w:rPr>
            </w:pPr>
            <w:r w:rsidRPr="00AA4078">
              <w:rPr>
                <w:sz w:val="16"/>
                <w:szCs w:val="16"/>
              </w:rPr>
              <w:t xml:space="preserve">13,03  </w:t>
            </w:r>
          </w:p>
        </w:tc>
      </w:tr>
      <w:tr w:rsidR="00AA4078" w:rsidRPr="00AA4078" w14:paraId="2FC91731"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1D6A1A4" w14:textId="77777777" w:rsidR="00AA4078" w:rsidRPr="00AA4078" w:rsidRDefault="00AA4078" w:rsidP="00AA4078">
            <w:pPr>
              <w:jc w:val="center"/>
              <w:outlineLvl w:val="0"/>
              <w:rPr>
                <w:sz w:val="16"/>
                <w:szCs w:val="16"/>
              </w:rPr>
            </w:pPr>
            <w:r w:rsidRPr="00AA4078">
              <w:rPr>
                <w:sz w:val="16"/>
                <w:szCs w:val="16"/>
              </w:rPr>
              <w:t>6</w:t>
            </w:r>
          </w:p>
        </w:tc>
        <w:tc>
          <w:tcPr>
            <w:tcW w:w="8640" w:type="dxa"/>
            <w:tcBorders>
              <w:top w:val="nil"/>
              <w:left w:val="nil"/>
              <w:bottom w:val="single" w:sz="4" w:space="0" w:color="auto"/>
              <w:right w:val="single" w:sz="4" w:space="0" w:color="auto"/>
            </w:tcBorders>
            <w:shd w:val="clear" w:color="000000" w:fill="FFFFFF"/>
            <w:vAlign w:val="center"/>
            <w:hideMark/>
          </w:tcPr>
          <w:p w14:paraId="7203C8B2" w14:textId="77777777" w:rsidR="00AA4078" w:rsidRPr="00AA4078" w:rsidRDefault="00AA4078" w:rsidP="00AA4078">
            <w:pPr>
              <w:jc w:val="right"/>
              <w:outlineLvl w:val="0"/>
              <w:rPr>
                <w:sz w:val="16"/>
                <w:szCs w:val="16"/>
              </w:rPr>
            </w:pPr>
            <w:r w:rsidRPr="00AA4078">
              <w:rPr>
                <w:sz w:val="16"/>
                <w:szCs w:val="16"/>
              </w:rPr>
              <w:t xml:space="preserve">ОС до 40т.р. (в </w:t>
            </w:r>
            <w:proofErr w:type="spellStart"/>
            <w:r w:rsidRPr="00AA4078">
              <w:rPr>
                <w:sz w:val="16"/>
                <w:szCs w:val="16"/>
              </w:rPr>
              <w:t>т.</w:t>
            </w:r>
            <w:proofErr w:type="gramStart"/>
            <w:r w:rsidRPr="00AA4078">
              <w:rPr>
                <w:sz w:val="16"/>
                <w:szCs w:val="16"/>
              </w:rPr>
              <w:t>ч.мебель</w:t>
            </w:r>
            <w:proofErr w:type="spellEnd"/>
            <w:proofErr w:type="gramEnd"/>
            <w:r w:rsidRPr="00AA4078">
              <w:rPr>
                <w:sz w:val="16"/>
                <w:szCs w:val="16"/>
              </w:rPr>
              <w:t xml:space="preserve"> и прочее ОС)</w:t>
            </w:r>
          </w:p>
        </w:tc>
        <w:tc>
          <w:tcPr>
            <w:tcW w:w="1300" w:type="dxa"/>
            <w:tcBorders>
              <w:top w:val="nil"/>
              <w:left w:val="nil"/>
              <w:bottom w:val="single" w:sz="4" w:space="0" w:color="auto"/>
              <w:right w:val="single" w:sz="4" w:space="0" w:color="auto"/>
            </w:tcBorders>
            <w:shd w:val="clear" w:color="000000" w:fill="FFFFFF"/>
            <w:vAlign w:val="center"/>
            <w:hideMark/>
          </w:tcPr>
          <w:p w14:paraId="163756BE"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64077716" w14:textId="77777777" w:rsidR="00AA4078" w:rsidRPr="00AA4078" w:rsidRDefault="00AA4078" w:rsidP="00AA4078">
            <w:pPr>
              <w:jc w:val="center"/>
              <w:outlineLvl w:val="0"/>
              <w:rPr>
                <w:sz w:val="16"/>
                <w:szCs w:val="16"/>
              </w:rPr>
            </w:pPr>
            <w:r w:rsidRPr="00AA4078">
              <w:rPr>
                <w:sz w:val="16"/>
                <w:szCs w:val="16"/>
              </w:rPr>
              <w:t xml:space="preserve">320,05  </w:t>
            </w:r>
          </w:p>
        </w:tc>
        <w:tc>
          <w:tcPr>
            <w:tcW w:w="2140" w:type="dxa"/>
            <w:tcBorders>
              <w:top w:val="nil"/>
              <w:left w:val="nil"/>
              <w:bottom w:val="single" w:sz="4" w:space="0" w:color="auto"/>
              <w:right w:val="single" w:sz="4" w:space="0" w:color="auto"/>
            </w:tcBorders>
            <w:shd w:val="clear" w:color="000000" w:fill="DDEBF7"/>
            <w:vAlign w:val="center"/>
            <w:hideMark/>
          </w:tcPr>
          <w:p w14:paraId="0D706C73" w14:textId="77777777" w:rsidR="00AA4078" w:rsidRPr="00AA4078" w:rsidRDefault="00AA4078" w:rsidP="00AA4078">
            <w:pPr>
              <w:jc w:val="center"/>
              <w:outlineLvl w:val="0"/>
              <w:rPr>
                <w:sz w:val="16"/>
                <w:szCs w:val="16"/>
              </w:rPr>
            </w:pPr>
            <w:r w:rsidRPr="00AA4078">
              <w:rPr>
                <w:sz w:val="16"/>
                <w:szCs w:val="16"/>
              </w:rPr>
              <w:t xml:space="preserve">1,19  </w:t>
            </w:r>
          </w:p>
        </w:tc>
        <w:tc>
          <w:tcPr>
            <w:tcW w:w="2140" w:type="dxa"/>
            <w:tcBorders>
              <w:top w:val="nil"/>
              <w:left w:val="nil"/>
              <w:bottom w:val="single" w:sz="4" w:space="0" w:color="auto"/>
              <w:right w:val="single" w:sz="4" w:space="0" w:color="auto"/>
            </w:tcBorders>
            <w:shd w:val="clear" w:color="000000" w:fill="DDEBF7"/>
            <w:vAlign w:val="center"/>
            <w:hideMark/>
          </w:tcPr>
          <w:p w14:paraId="2CFD2902" w14:textId="77777777" w:rsidR="00AA4078" w:rsidRPr="00AA4078" w:rsidRDefault="00AA4078" w:rsidP="00AA4078">
            <w:pPr>
              <w:jc w:val="center"/>
              <w:outlineLvl w:val="0"/>
              <w:rPr>
                <w:sz w:val="16"/>
                <w:szCs w:val="16"/>
              </w:rPr>
            </w:pPr>
            <w:r w:rsidRPr="00AA4078">
              <w:rPr>
                <w:sz w:val="16"/>
                <w:szCs w:val="16"/>
              </w:rPr>
              <w:t xml:space="preserve">361,74  </w:t>
            </w:r>
          </w:p>
        </w:tc>
        <w:tc>
          <w:tcPr>
            <w:tcW w:w="2620" w:type="dxa"/>
            <w:tcBorders>
              <w:top w:val="nil"/>
              <w:left w:val="nil"/>
              <w:bottom w:val="single" w:sz="4" w:space="0" w:color="auto"/>
              <w:right w:val="single" w:sz="4" w:space="0" w:color="auto"/>
            </w:tcBorders>
            <w:shd w:val="clear" w:color="000000" w:fill="DDEBF7"/>
            <w:vAlign w:val="center"/>
            <w:hideMark/>
          </w:tcPr>
          <w:p w14:paraId="071AF22B" w14:textId="77777777" w:rsidR="00AA4078" w:rsidRPr="00AA4078" w:rsidRDefault="00AA4078" w:rsidP="00AA4078">
            <w:pPr>
              <w:jc w:val="center"/>
              <w:outlineLvl w:val="0"/>
              <w:rPr>
                <w:sz w:val="16"/>
                <w:szCs w:val="16"/>
              </w:rPr>
            </w:pPr>
            <w:r w:rsidRPr="00AA4078">
              <w:rPr>
                <w:sz w:val="16"/>
                <w:szCs w:val="16"/>
              </w:rPr>
              <w:t xml:space="preserve">13,03  </w:t>
            </w:r>
          </w:p>
        </w:tc>
      </w:tr>
      <w:tr w:rsidR="00AA4078" w:rsidRPr="00AA4078" w14:paraId="2E1C4D50" w14:textId="77777777" w:rsidTr="00AA4078">
        <w:trPr>
          <w:trHeight w:val="63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08B75C9" w14:textId="77777777" w:rsidR="00AA4078" w:rsidRPr="00AA4078" w:rsidRDefault="00AA4078" w:rsidP="00AA4078">
            <w:pPr>
              <w:jc w:val="center"/>
              <w:outlineLvl w:val="0"/>
              <w:rPr>
                <w:sz w:val="16"/>
                <w:szCs w:val="16"/>
              </w:rPr>
            </w:pPr>
            <w:r w:rsidRPr="00AA4078">
              <w:rPr>
                <w:sz w:val="16"/>
                <w:szCs w:val="16"/>
              </w:rPr>
              <w:t>7</w:t>
            </w:r>
          </w:p>
        </w:tc>
        <w:tc>
          <w:tcPr>
            <w:tcW w:w="8640" w:type="dxa"/>
            <w:tcBorders>
              <w:top w:val="nil"/>
              <w:left w:val="nil"/>
              <w:bottom w:val="single" w:sz="4" w:space="0" w:color="auto"/>
              <w:right w:val="single" w:sz="4" w:space="0" w:color="auto"/>
            </w:tcBorders>
            <w:shd w:val="clear" w:color="000000" w:fill="FFFFFF"/>
            <w:vAlign w:val="center"/>
            <w:hideMark/>
          </w:tcPr>
          <w:p w14:paraId="113288B3" w14:textId="77777777" w:rsidR="00AA4078" w:rsidRPr="00AA4078" w:rsidRDefault="00AA4078" w:rsidP="00AA4078">
            <w:pPr>
              <w:jc w:val="right"/>
              <w:outlineLvl w:val="0"/>
              <w:rPr>
                <w:sz w:val="16"/>
                <w:szCs w:val="16"/>
              </w:rPr>
            </w:pPr>
            <w:r w:rsidRPr="00AA4078">
              <w:rPr>
                <w:sz w:val="16"/>
                <w:szCs w:val="16"/>
              </w:rPr>
              <w:t>Компьютерное оборудование и оргтехника, комплектующие для компьютеров и оргтехники, расходные материалы для оргтехники</w:t>
            </w:r>
          </w:p>
        </w:tc>
        <w:tc>
          <w:tcPr>
            <w:tcW w:w="1300" w:type="dxa"/>
            <w:tcBorders>
              <w:top w:val="nil"/>
              <w:left w:val="nil"/>
              <w:bottom w:val="single" w:sz="4" w:space="0" w:color="auto"/>
              <w:right w:val="single" w:sz="4" w:space="0" w:color="auto"/>
            </w:tcBorders>
            <w:shd w:val="clear" w:color="000000" w:fill="FFFFFF"/>
            <w:vAlign w:val="center"/>
            <w:hideMark/>
          </w:tcPr>
          <w:p w14:paraId="5AB2E4FC"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1C078CF6" w14:textId="77777777" w:rsidR="00AA4078" w:rsidRPr="00AA4078" w:rsidRDefault="00AA4078" w:rsidP="00AA4078">
            <w:pPr>
              <w:jc w:val="center"/>
              <w:outlineLvl w:val="0"/>
              <w:rPr>
                <w:sz w:val="16"/>
                <w:szCs w:val="16"/>
              </w:rPr>
            </w:pPr>
            <w:r w:rsidRPr="00AA4078">
              <w:rPr>
                <w:sz w:val="16"/>
                <w:szCs w:val="16"/>
              </w:rPr>
              <w:t xml:space="preserve">1 291,50  </w:t>
            </w:r>
          </w:p>
        </w:tc>
        <w:tc>
          <w:tcPr>
            <w:tcW w:w="2140" w:type="dxa"/>
            <w:tcBorders>
              <w:top w:val="nil"/>
              <w:left w:val="nil"/>
              <w:bottom w:val="single" w:sz="4" w:space="0" w:color="auto"/>
              <w:right w:val="single" w:sz="4" w:space="0" w:color="auto"/>
            </w:tcBorders>
            <w:shd w:val="clear" w:color="000000" w:fill="DDEBF7"/>
            <w:vAlign w:val="center"/>
            <w:hideMark/>
          </w:tcPr>
          <w:p w14:paraId="68B7850B" w14:textId="77777777" w:rsidR="00AA4078" w:rsidRPr="00AA4078" w:rsidRDefault="00AA4078" w:rsidP="00AA4078">
            <w:pPr>
              <w:jc w:val="center"/>
              <w:outlineLvl w:val="0"/>
              <w:rPr>
                <w:sz w:val="16"/>
                <w:szCs w:val="16"/>
              </w:rPr>
            </w:pPr>
            <w:r w:rsidRPr="00AA4078">
              <w:rPr>
                <w:sz w:val="16"/>
                <w:szCs w:val="16"/>
              </w:rPr>
              <w:t xml:space="preserve">249,83  </w:t>
            </w:r>
          </w:p>
        </w:tc>
        <w:tc>
          <w:tcPr>
            <w:tcW w:w="2140" w:type="dxa"/>
            <w:tcBorders>
              <w:top w:val="nil"/>
              <w:left w:val="nil"/>
              <w:bottom w:val="single" w:sz="4" w:space="0" w:color="auto"/>
              <w:right w:val="single" w:sz="4" w:space="0" w:color="auto"/>
            </w:tcBorders>
            <w:shd w:val="clear" w:color="000000" w:fill="DDEBF7"/>
            <w:vAlign w:val="center"/>
            <w:hideMark/>
          </w:tcPr>
          <w:p w14:paraId="6377E25E" w14:textId="77777777" w:rsidR="00AA4078" w:rsidRPr="00AA4078" w:rsidRDefault="00AA4078" w:rsidP="00AA4078">
            <w:pPr>
              <w:jc w:val="center"/>
              <w:outlineLvl w:val="0"/>
              <w:rPr>
                <w:sz w:val="16"/>
                <w:szCs w:val="16"/>
              </w:rPr>
            </w:pPr>
            <w:r w:rsidRPr="00AA4078">
              <w:rPr>
                <w:sz w:val="16"/>
                <w:szCs w:val="16"/>
              </w:rPr>
              <w:t xml:space="preserve">1 459,77  </w:t>
            </w:r>
          </w:p>
        </w:tc>
        <w:tc>
          <w:tcPr>
            <w:tcW w:w="2620" w:type="dxa"/>
            <w:tcBorders>
              <w:top w:val="nil"/>
              <w:left w:val="nil"/>
              <w:bottom w:val="single" w:sz="4" w:space="0" w:color="auto"/>
              <w:right w:val="single" w:sz="4" w:space="0" w:color="auto"/>
            </w:tcBorders>
            <w:shd w:val="clear" w:color="000000" w:fill="DDEBF7"/>
            <w:vAlign w:val="center"/>
            <w:hideMark/>
          </w:tcPr>
          <w:p w14:paraId="09341528" w14:textId="77777777" w:rsidR="00AA4078" w:rsidRPr="00AA4078" w:rsidRDefault="00AA4078" w:rsidP="00AA4078">
            <w:pPr>
              <w:jc w:val="center"/>
              <w:outlineLvl w:val="0"/>
              <w:rPr>
                <w:sz w:val="16"/>
                <w:szCs w:val="16"/>
              </w:rPr>
            </w:pPr>
            <w:r w:rsidRPr="00AA4078">
              <w:rPr>
                <w:sz w:val="16"/>
                <w:szCs w:val="16"/>
              </w:rPr>
              <w:t xml:space="preserve">13,03  </w:t>
            </w:r>
          </w:p>
        </w:tc>
      </w:tr>
      <w:tr w:rsidR="00AA4078" w:rsidRPr="00AA4078" w14:paraId="3202700C"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ECECF3B" w14:textId="77777777" w:rsidR="00AA4078" w:rsidRPr="00AA4078" w:rsidRDefault="00AA4078" w:rsidP="00AA4078">
            <w:pPr>
              <w:jc w:val="center"/>
              <w:outlineLvl w:val="0"/>
              <w:rPr>
                <w:sz w:val="16"/>
                <w:szCs w:val="16"/>
              </w:rPr>
            </w:pPr>
            <w:r w:rsidRPr="00AA4078">
              <w:rPr>
                <w:sz w:val="16"/>
                <w:szCs w:val="16"/>
              </w:rPr>
              <w:t>8</w:t>
            </w:r>
          </w:p>
        </w:tc>
        <w:tc>
          <w:tcPr>
            <w:tcW w:w="8640" w:type="dxa"/>
            <w:tcBorders>
              <w:top w:val="nil"/>
              <w:left w:val="nil"/>
              <w:bottom w:val="single" w:sz="4" w:space="0" w:color="auto"/>
              <w:right w:val="single" w:sz="4" w:space="0" w:color="auto"/>
            </w:tcBorders>
            <w:shd w:val="clear" w:color="000000" w:fill="FFFFFF"/>
            <w:vAlign w:val="center"/>
            <w:hideMark/>
          </w:tcPr>
          <w:p w14:paraId="2EF0C3C1" w14:textId="77777777" w:rsidR="00AA4078" w:rsidRPr="00AA4078" w:rsidRDefault="00AA4078" w:rsidP="00AA4078">
            <w:pPr>
              <w:jc w:val="right"/>
              <w:outlineLvl w:val="0"/>
              <w:rPr>
                <w:sz w:val="16"/>
                <w:szCs w:val="16"/>
              </w:rPr>
            </w:pPr>
            <w:r w:rsidRPr="00AA4078">
              <w:rPr>
                <w:sz w:val="16"/>
                <w:szCs w:val="16"/>
              </w:rPr>
              <w:t xml:space="preserve">Комплектующие для компьютеров и оргтехники, ККМ, средства связи </w:t>
            </w:r>
          </w:p>
        </w:tc>
        <w:tc>
          <w:tcPr>
            <w:tcW w:w="1300" w:type="dxa"/>
            <w:tcBorders>
              <w:top w:val="nil"/>
              <w:left w:val="nil"/>
              <w:bottom w:val="single" w:sz="4" w:space="0" w:color="auto"/>
              <w:right w:val="single" w:sz="4" w:space="0" w:color="auto"/>
            </w:tcBorders>
            <w:shd w:val="clear" w:color="000000" w:fill="FFFFFF"/>
            <w:vAlign w:val="center"/>
            <w:hideMark/>
          </w:tcPr>
          <w:p w14:paraId="65929B3A"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4459F149" w14:textId="77777777" w:rsidR="00AA4078" w:rsidRPr="00AA4078" w:rsidRDefault="00AA4078" w:rsidP="00AA4078">
            <w:pPr>
              <w:jc w:val="center"/>
              <w:outlineLvl w:val="0"/>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498A68F7" w14:textId="77777777" w:rsidR="00AA4078" w:rsidRPr="00AA4078" w:rsidRDefault="00AA4078" w:rsidP="00AA4078">
            <w:pPr>
              <w:jc w:val="center"/>
              <w:outlineLvl w:val="0"/>
              <w:rPr>
                <w:sz w:val="16"/>
                <w:szCs w:val="16"/>
              </w:rPr>
            </w:pPr>
            <w:r w:rsidRPr="00AA4078">
              <w:rPr>
                <w:sz w:val="16"/>
                <w:szCs w:val="16"/>
              </w:rPr>
              <w:t xml:space="preserve">39,36  </w:t>
            </w:r>
          </w:p>
        </w:tc>
        <w:tc>
          <w:tcPr>
            <w:tcW w:w="2140" w:type="dxa"/>
            <w:tcBorders>
              <w:top w:val="nil"/>
              <w:left w:val="nil"/>
              <w:bottom w:val="single" w:sz="4" w:space="0" w:color="auto"/>
              <w:right w:val="single" w:sz="4" w:space="0" w:color="auto"/>
            </w:tcBorders>
            <w:shd w:val="clear" w:color="000000" w:fill="DDEBF7"/>
            <w:vAlign w:val="center"/>
            <w:hideMark/>
          </w:tcPr>
          <w:p w14:paraId="5DE9B7B3" w14:textId="77777777" w:rsidR="00AA4078" w:rsidRPr="00AA4078" w:rsidRDefault="00AA4078" w:rsidP="00AA4078">
            <w:pPr>
              <w:jc w:val="center"/>
              <w:outlineLvl w:val="0"/>
              <w:rPr>
                <w:sz w:val="16"/>
                <w:szCs w:val="16"/>
              </w:rPr>
            </w:pPr>
            <w:r w:rsidRPr="00AA4078">
              <w:rPr>
                <w:sz w:val="16"/>
                <w:szCs w:val="16"/>
              </w:rPr>
              <w:t> </w:t>
            </w:r>
          </w:p>
        </w:tc>
        <w:tc>
          <w:tcPr>
            <w:tcW w:w="2620" w:type="dxa"/>
            <w:tcBorders>
              <w:top w:val="nil"/>
              <w:left w:val="nil"/>
              <w:bottom w:val="single" w:sz="4" w:space="0" w:color="auto"/>
              <w:right w:val="single" w:sz="4" w:space="0" w:color="auto"/>
            </w:tcBorders>
            <w:shd w:val="clear" w:color="000000" w:fill="DDEBF7"/>
            <w:vAlign w:val="center"/>
            <w:hideMark/>
          </w:tcPr>
          <w:p w14:paraId="6A394469" w14:textId="77777777" w:rsidR="00AA4078" w:rsidRPr="00AA4078" w:rsidRDefault="00AA4078" w:rsidP="00AA4078">
            <w:pPr>
              <w:jc w:val="center"/>
              <w:outlineLvl w:val="0"/>
              <w:rPr>
                <w:sz w:val="16"/>
                <w:szCs w:val="16"/>
              </w:rPr>
            </w:pPr>
            <w:r w:rsidRPr="00AA4078">
              <w:rPr>
                <w:sz w:val="16"/>
                <w:szCs w:val="16"/>
              </w:rPr>
              <w:t> </w:t>
            </w:r>
          </w:p>
        </w:tc>
      </w:tr>
      <w:tr w:rsidR="00AA4078" w:rsidRPr="00AA4078" w14:paraId="68283D68"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2915886" w14:textId="77777777" w:rsidR="00AA4078" w:rsidRPr="00AA4078" w:rsidRDefault="00AA4078" w:rsidP="00AA4078">
            <w:pPr>
              <w:jc w:val="center"/>
              <w:outlineLvl w:val="0"/>
              <w:rPr>
                <w:sz w:val="16"/>
                <w:szCs w:val="16"/>
              </w:rPr>
            </w:pPr>
            <w:r w:rsidRPr="00AA4078">
              <w:rPr>
                <w:sz w:val="16"/>
                <w:szCs w:val="16"/>
              </w:rPr>
              <w:t>9</w:t>
            </w:r>
          </w:p>
        </w:tc>
        <w:tc>
          <w:tcPr>
            <w:tcW w:w="8640" w:type="dxa"/>
            <w:tcBorders>
              <w:top w:val="nil"/>
              <w:left w:val="nil"/>
              <w:bottom w:val="single" w:sz="4" w:space="0" w:color="auto"/>
              <w:right w:val="single" w:sz="4" w:space="0" w:color="auto"/>
            </w:tcBorders>
            <w:shd w:val="clear" w:color="000000" w:fill="FFFFFF"/>
            <w:vAlign w:val="center"/>
            <w:hideMark/>
          </w:tcPr>
          <w:p w14:paraId="3CFDD031" w14:textId="77777777" w:rsidR="00AA4078" w:rsidRPr="00AA4078" w:rsidRDefault="00AA4078" w:rsidP="00AA4078">
            <w:pPr>
              <w:jc w:val="right"/>
              <w:outlineLvl w:val="0"/>
              <w:rPr>
                <w:sz w:val="16"/>
                <w:szCs w:val="16"/>
              </w:rPr>
            </w:pPr>
            <w:r w:rsidRPr="00AA4078">
              <w:rPr>
                <w:sz w:val="16"/>
                <w:szCs w:val="16"/>
              </w:rPr>
              <w:t>Расходные материалы для принтеров и копиров, ККМ</w:t>
            </w:r>
          </w:p>
        </w:tc>
        <w:tc>
          <w:tcPr>
            <w:tcW w:w="1300" w:type="dxa"/>
            <w:tcBorders>
              <w:top w:val="nil"/>
              <w:left w:val="nil"/>
              <w:bottom w:val="single" w:sz="4" w:space="0" w:color="auto"/>
              <w:right w:val="single" w:sz="4" w:space="0" w:color="auto"/>
            </w:tcBorders>
            <w:shd w:val="clear" w:color="000000" w:fill="FFFFFF"/>
            <w:vAlign w:val="center"/>
            <w:hideMark/>
          </w:tcPr>
          <w:p w14:paraId="7028B486"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64A278E1" w14:textId="77777777" w:rsidR="00AA4078" w:rsidRPr="00AA4078" w:rsidRDefault="00AA4078" w:rsidP="00AA4078">
            <w:pPr>
              <w:jc w:val="center"/>
              <w:outlineLvl w:val="0"/>
              <w:rPr>
                <w:sz w:val="16"/>
                <w:szCs w:val="16"/>
              </w:rPr>
            </w:pPr>
            <w:r w:rsidRPr="00AA4078">
              <w:rPr>
                <w:sz w:val="16"/>
                <w:szCs w:val="16"/>
              </w:rPr>
              <w:t xml:space="preserve">130,73  </w:t>
            </w:r>
          </w:p>
        </w:tc>
        <w:tc>
          <w:tcPr>
            <w:tcW w:w="2140" w:type="dxa"/>
            <w:tcBorders>
              <w:top w:val="nil"/>
              <w:left w:val="nil"/>
              <w:bottom w:val="single" w:sz="4" w:space="0" w:color="auto"/>
              <w:right w:val="single" w:sz="4" w:space="0" w:color="auto"/>
            </w:tcBorders>
            <w:shd w:val="clear" w:color="000000" w:fill="DDEBF7"/>
            <w:vAlign w:val="center"/>
            <w:hideMark/>
          </w:tcPr>
          <w:p w14:paraId="480447D9" w14:textId="77777777" w:rsidR="00AA4078" w:rsidRPr="00AA4078" w:rsidRDefault="00AA4078" w:rsidP="00AA4078">
            <w:pPr>
              <w:jc w:val="center"/>
              <w:outlineLvl w:val="0"/>
              <w:rPr>
                <w:sz w:val="16"/>
                <w:szCs w:val="16"/>
              </w:rPr>
            </w:pPr>
            <w:r w:rsidRPr="00AA4078">
              <w:rPr>
                <w:sz w:val="16"/>
                <w:szCs w:val="16"/>
              </w:rPr>
              <w:t xml:space="preserve">85,46  </w:t>
            </w:r>
          </w:p>
        </w:tc>
        <w:tc>
          <w:tcPr>
            <w:tcW w:w="2140" w:type="dxa"/>
            <w:tcBorders>
              <w:top w:val="nil"/>
              <w:left w:val="nil"/>
              <w:bottom w:val="single" w:sz="4" w:space="0" w:color="auto"/>
              <w:right w:val="single" w:sz="4" w:space="0" w:color="auto"/>
            </w:tcBorders>
            <w:shd w:val="clear" w:color="000000" w:fill="DDEBF7"/>
            <w:vAlign w:val="center"/>
            <w:hideMark/>
          </w:tcPr>
          <w:p w14:paraId="67453030" w14:textId="77777777" w:rsidR="00AA4078" w:rsidRPr="00AA4078" w:rsidRDefault="00AA4078" w:rsidP="00AA4078">
            <w:pPr>
              <w:jc w:val="center"/>
              <w:outlineLvl w:val="0"/>
              <w:rPr>
                <w:sz w:val="16"/>
                <w:szCs w:val="16"/>
              </w:rPr>
            </w:pPr>
            <w:r w:rsidRPr="00AA4078">
              <w:rPr>
                <w:sz w:val="16"/>
                <w:szCs w:val="16"/>
              </w:rPr>
              <w:t xml:space="preserve">147,76  </w:t>
            </w:r>
          </w:p>
        </w:tc>
        <w:tc>
          <w:tcPr>
            <w:tcW w:w="2620" w:type="dxa"/>
            <w:tcBorders>
              <w:top w:val="nil"/>
              <w:left w:val="nil"/>
              <w:bottom w:val="single" w:sz="4" w:space="0" w:color="auto"/>
              <w:right w:val="single" w:sz="4" w:space="0" w:color="auto"/>
            </w:tcBorders>
            <w:shd w:val="clear" w:color="000000" w:fill="DDEBF7"/>
            <w:vAlign w:val="center"/>
            <w:hideMark/>
          </w:tcPr>
          <w:p w14:paraId="645691E7" w14:textId="77777777" w:rsidR="00AA4078" w:rsidRPr="00AA4078" w:rsidRDefault="00AA4078" w:rsidP="00AA4078">
            <w:pPr>
              <w:jc w:val="center"/>
              <w:outlineLvl w:val="0"/>
              <w:rPr>
                <w:sz w:val="16"/>
                <w:szCs w:val="16"/>
              </w:rPr>
            </w:pPr>
            <w:r w:rsidRPr="00AA4078">
              <w:rPr>
                <w:sz w:val="16"/>
                <w:szCs w:val="16"/>
              </w:rPr>
              <w:t xml:space="preserve">13,03  </w:t>
            </w:r>
          </w:p>
        </w:tc>
      </w:tr>
      <w:tr w:rsidR="00AA4078" w:rsidRPr="00AA4078" w14:paraId="6238B57D"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AC8AD99" w14:textId="77777777" w:rsidR="00AA4078" w:rsidRPr="00AA4078" w:rsidRDefault="00AA4078" w:rsidP="00AA4078">
            <w:pPr>
              <w:jc w:val="center"/>
              <w:outlineLvl w:val="0"/>
              <w:rPr>
                <w:sz w:val="16"/>
                <w:szCs w:val="16"/>
              </w:rPr>
            </w:pPr>
            <w:r w:rsidRPr="00AA4078">
              <w:rPr>
                <w:sz w:val="16"/>
                <w:szCs w:val="16"/>
              </w:rPr>
              <w:t>10</w:t>
            </w:r>
          </w:p>
        </w:tc>
        <w:tc>
          <w:tcPr>
            <w:tcW w:w="8640" w:type="dxa"/>
            <w:tcBorders>
              <w:top w:val="nil"/>
              <w:left w:val="nil"/>
              <w:bottom w:val="single" w:sz="4" w:space="0" w:color="auto"/>
              <w:right w:val="single" w:sz="4" w:space="0" w:color="auto"/>
            </w:tcBorders>
            <w:shd w:val="clear" w:color="000000" w:fill="FFFFFF"/>
            <w:vAlign w:val="center"/>
            <w:hideMark/>
          </w:tcPr>
          <w:p w14:paraId="2FB8B939" w14:textId="77777777" w:rsidR="00AA4078" w:rsidRPr="00AA4078" w:rsidRDefault="00AA4078" w:rsidP="00AA4078">
            <w:pPr>
              <w:jc w:val="right"/>
              <w:outlineLvl w:val="0"/>
              <w:rPr>
                <w:sz w:val="16"/>
                <w:szCs w:val="16"/>
              </w:rPr>
            </w:pPr>
            <w:r w:rsidRPr="00AA4078">
              <w:rPr>
                <w:sz w:val="16"/>
                <w:szCs w:val="16"/>
              </w:rPr>
              <w:t xml:space="preserve">Моющие средства и </w:t>
            </w:r>
            <w:proofErr w:type="spellStart"/>
            <w:proofErr w:type="gramStart"/>
            <w:r w:rsidRPr="00AA4078">
              <w:rPr>
                <w:sz w:val="16"/>
                <w:szCs w:val="16"/>
              </w:rPr>
              <w:t>хозпринадлежности,инвентарь</w:t>
            </w:r>
            <w:proofErr w:type="spellEnd"/>
            <w:proofErr w:type="gramEnd"/>
          </w:p>
        </w:tc>
        <w:tc>
          <w:tcPr>
            <w:tcW w:w="1300" w:type="dxa"/>
            <w:tcBorders>
              <w:top w:val="nil"/>
              <w:left w:val="nil"/>
              <w:bottom w:val="single" w:sz="4" w:space="0" w:color="auto"/>
              <w:right w:val="single" w:sz="4" w:space="0" w:color="auto"/>
            </w:tcBorders>
            <w:shd w:val="clear" w:color="000000" w:fill="FFFFFF"/>
            <w:vAlign w:val="center"/>
            <w:hideMark/>
          </w:tcPr>
          <w:p w14:paraId="5CA6963F"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7DDEE738" w14:textId="77777777" w:rsidR="00AA4078" w:rsidRPr="00AA4078" w:rsidRDefault="00AA4078" w:rsidP="00AA4078">
            <w:pPr>
              <w:jc w:val="center"/>
              <w:outlineLvl w:val="0"/>
              <w:rPr>
                <w:sz w:val="16"/>
                <w:szCs w:val="16"/>
              </w:rPr>
            </w:pPr>
            <w:r w:rsidRPr="00AA4078">
              <w:rPr>
                <w:sz w:val="16"/>
                <w:szCs w:val="16"/>
              </w:rPr>
              <w:t xml:space="preserve">191,21  </w:t>
            </w:r>
          </w:p>
        </w:tc>
        <w:tc>
          <w:tcPr>
            <w:tcW w:w="2140" w:type="dxa"/>
            <w:tcBorders>
              <w:top w:val="nil"/>
              <w:left w:val="nil"/>
              <w:bottom w:val="single" w:sz="4" w:space="0" w:color="auto"/>
              <w:right w:val="single" w:sz="4" w:space="0" w:color="auto"/>
            </w:tcBorders>
            <w:shd w:val="clear" w:color="000000" w:fill="DDEBF7"/>
            <w:vAlign w:val="center"/>
            <w:hideMark/>
          </w:tcPr>
          <w:p w14:paraId="6B59449B" w14:textId="77777777" w:rsidR="00AA4078" w:rsidRPr="00AA4078" w:rsidRDefault="00AA4078" w:rsidP="00AA4078">
            <w:pPr>
              <w:jc w:val="center"/>
              <w:outlineLvl w:val="0"/>
              <w:rPr>
                <w:sz w:val="16"/>
                <w:szCs w:val="16"/>
              </w:rPr>
            </w:pPr>
            <w:r w:rsidRPr="00AA4078">
              <w:rPr>
                <w:sz w:val="16"/>
                <w:szCs w:val="16"/>
              </w:rPr>
              <w:t xml:space="preserve">146,19  </w:t>
            </w:r>
          </w:p>
        </w:tc>
        <w:tc>
          <w:tcPr>
            <w:tcW w:w="2140" w:type="dxa"/>
            <w:tcBorders>
              <w:top w:val="nil"/>
              <w:left w:val="nil"/>
              <w:bottom w:val="single" w:sz="4" w:space="0" w:color="auto"/>
              <w:right w:val="single" w:sz="4" w:space="0" w:color="auto"/>
            </w:tcBorders>
            <w:shd w:val="clear" w:color="000000" w:fill="DDEBF7"/>
            <w:vAlign w:val="center"/>
            <w:hideMark/>
          </w:tcPr>
          <w:p w14:paraId="5AA9D27D" w14:textId="77777777" w:rsidR="00AA4078" w:rsidRPr="00AA4078" w:rsidRDefault="00AA4078" w:rsidP="00AA4078">
            <w:pPr>
              <w:jc w:val="center"/>
              <w:outlineLvl w:val="0"/>
              <w:rPr>
                <w:sz w:val="16"/>
                <w:szCs w:val="16"/>
              </w:rPr>
            </w:pPr>
            <w:r w:rsidRPr="00AA4078">
              <w:rPr>
                <w:sz w:val="16"/>
                <w:szCs w:val="16"/>
              </w:rPr>
              <w:t xml:space="preserve">216,12  </w:t>
            </w:r>
          </w:p>
        </w:tc>
        <w:tc>
          <w:tcPr>
            <w:tcW w:w="2620" w:type="dxa"/>
            <w:tcBorders>
              <w:top w:val="nil"/>
              <w:left w:val="nil"/>
              <w:bottom w:val="single" w:sz="4" w:space="0" w:color="auto"/>
              <w:right w:val="single" w:sz="4" w:space="0" w:color="auto"/>
            </w:tcBorders>
            <w:shd w:val="clear" w:color="000000" w:fill="DDEBF7"/>
            <w:vAlign w:val="center"/>
            <w:hideMark/>
          </w:tcPr>
          <w:p w14:paraId="3FFCD9B4" w14:textId="77777777" w:rsidR="00AA4078" w:rsidRPr="00AA4078" w:rsidRDefault="00AA4078" w:rsidP="00AA4078">
            <w:pPr>
              <w:jc w:val="center"/>
              <w:outlineLvl w:val="0"/>
              <w:rPr>
                <w:sz w:val="16"/>
                <w:szCs w:val="16"/>
              </w:rPr>
            </w:pPr>
            <w:r w:rsidRPr="00AA4078">
              <w:rPr>
                <w:sz w:val="16"/>
                <w:szCs w:val="16"/>
              </w:rPr>
              <w:t xml:space="preserve">13,03  </w:t>
            </w:r>
          </w:p>
        </w:tc>
      </w:tr>
      <w:tr w:rsidR="00AA4078" w:rsidRPr="00AA4078" w14:paraId="7B5C3BBE"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4977A37" w14:textId="77777777" w:rsidR="00AA4078" w:rsidRPr="00AA4078" w:rsidRDefault="00AA4078" w:rsidP="00AA4078">
            <w:pPr>
              <w:jc w:val="center"/>
              <w:outlineLvl w:val="0"/>
              <w:rPr>
                <w:sz w:val="16"/>
                <w:szCs w:val="16"/>
              </w:rPr>
            </w:pPr>
            <w:r w:rsidRPr="00AA4078">
              <w:rPr>
                <w:sz w:val="16"/>
                <w:szCs w:val="16"/>
              </w:rPr>
              <w:t>11</w:t>
            </w:r>
          </w:p>
        </w:tc>
        <w:tc>
          <w:tcPr>
            <w:tcW w:w="8640" w:type="dxa"/>
            <w:tcBorders>
              <w:top w:val="nil"/>
              <w:left w:val="nil"/>
              <w:bottom w:val="single" w:sz="4" w:space="0" w:color="auto"/>
              <w:right w:val="single" w:sz="4" w:space="0" w:color="auto"/>
            </w:tcBorders>
            <w:shd w:val="clear" w:color="000000" w:fill="FFFFFF"/>
            <w:vAlign w:val="center"/>
            <w:hideMark/>
          </w:tcPr>
          <w:p w14:paraId="323868D9" w14:textId="77777777" w:rsidR="00AA4078" w:rsidRPr="00AA4078" w:rsidRDefault="00AA4078" w:rsidP="00AA4078">
            <w:pPr>
              <w:jc w:val="right"/>
              <w:outlineLvl w:val="0"/>
              <w:rPr>
                <w:sz w:val="16"/>
                <w:szCs w:val="16"/>
              </w:rPr>
            </w:pPr>
            <w:r w:rsidRPr="00AA4078">
              <w:rPr>
                <w:sz w:val="16"/>
                <w:szCs w:val="16"/>
              </w:rPr>
              <w:t>Питьевая вода</w:t>
            </w:r>
          </w:p>
        </w:tc>
        <w:tc>
          <w:tcPr>
            <w:tcW w:w="1300" w:type="dxa"/>
            <w:tcBorders>
              <w:top w:val="nil"/>
              <w:left w:val="nil"/>
              <w:bottom w:val="single" w:sz="4" w:space="0" w:color="auto"/>
              <w:right w:val="single" w:sz="4" w:space="0" w:color="auto"/>
            </w:tcBorders>
            <w:shd w:val="clear" w:color="000000" w:fill="FFFFFF"/>
            <w:vAlign w:val="center"/>
            <w:hideMark/>
          </w:tcPr>
          <w:p w14:paraId="391B10A5"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5E5A4C2D" w14:textId="77777777" w:rsidR="00AA4078" w:rsidRPr="00AA4078" w:rsidRDefault="00AA4078" w:rsidP="00AA4078">
            <w:pPr>
              <w:jc w:val="center"/>
              <w:outlineLvl w:val="0"/>
              <w:rPr>
                <w:sz w:val="16"/>
                <w:szCs w:val="16"/>
              </w:rPr>
            </w:pPr>
            <w:r w:rsidRPr="00AA4078">
              <w:rPr>
                <w:sz w:val="16"/>
                <w:szCs w:val="16"/>
              </w:rPr>
              <w:t xml:space="preserve">58,21  </w:t>
            </w:r>
          </w:p>
        </w:tc>
        <w:tc>
          <w:tcPr>
            <w:tcW w:w="2140" w:type="dxa"/>
            <w:tcBorders>
              <w:top w:val="nil"/>
              <w:left w:val="nil"/>
              <w:bottom w:val="single" w:sz="4" w:space="0" w:color="auto"/>
              <w:right w:val="single" w:sz="4" w:space="0" w:color="auto"/>
            </w:tcBorders>
            <w:shd w:val="clear" w:color="000000" w:fill="DDEBF7"/>
            <w:vAlign w:val="center"/>
            <w:hideMark/>
          </w:tcPr>
          <w:p w14:paraId="49294A11" w14:textId="77777777" w:rsidR="00AA4078" w:rsidRPr="00AA4078" w:rsidRDefault="00AA4078" w:rsidP="00AA4078">
            <w:pPr>
              <w:jc w:val="center"/>
              <w:outlineLvl w:val="0"/>
              <w:rPr>
                <w:sz w:val="16"/>
                <w:szCs w:val="16"/>
              </w:rPr>
            </w:pPr>
            <w:r w:rsidRPr="00AA4078">
              <w:rPr>
                <w:sz w:val="16"/>
                <w:szCs w:val="16"/>
              </w:rPr>
              <w:t xml:space="preserve">16,55  </w:t>
            </w:r>
          </w:p>
        </w:tc>
        <w:tc>
          <w:tcPr>
            <w:tcW w:w="2140" w:type="dxa"/>
            <w:tcBorders>
              <w:top w:val="nil"/>
              <w:left w:val="nil"/>
              <w:bottom w:val="single" w:sz="4" w:space="0" w:color="auto"/>
              <w:right w:val="single" w:sz="4" w:space="0" w:color="auto"/>
            </w:tcBorders>
            <w:shd w:val="clear" w:color="000000" w:fill="DDEBF7"/>
            <w:vAlign w:val="center"/>
            <w:hideMark/>
          </w:tcPr>
          <w:p w14:paraId="500B4158" w14:textId="77777777" w:rsidR="00AA4078" w:rsidRPr="00AA4078" w:rsidRDefault="00AA4078" w:rsidP="00AA4078">
            <w:pPr>
              <w:jc w:val="center"/>
              <w:outlineLvl w:val="0"/>
              <w:rPr>
                <w:sz w:val="16"/>
                <w:szCs w:val="16"/>
              </w:rPr>
            </w:pPr>
            <w:r w:rsidRPr="00AA4078">
              <w:rPr>
                <w:sz w:val="16"/>
                <w:szCs w:val="16"/>
              </w:rPr>
              <w:t xml:space="preserve">65,79  </w:t>
            </w:r>
          </w:p>
        </w:tc>
        <w:tc>
          <w:tcPr>
            <w:tcW w:w="2620" w:type="dxa"/>
            <w:tcBorders>
              <w:top w:val="nil"/>
              <w:left w:val="nil"/>
              <w:bottom w:val="single" w:sz="4" w:space="0" w:color="auto"/>
              <w:right w:val="single" w:sz="4" w:space="0" w:color="auto"/>
            </w:tcBorders>
            <w:shd w:val="clear" w:color="000000" w:fill="DDEBF7"/>
            <w:vAlign w:val="center"/>
            <w:hideMark/>
          </w:tcPr>
          <w:p w14:paraId="5AD6BEA2" w14:textId="77777777" w:rsidR="00AA4078" w:rsidRPr="00AA4078" w:rsidRDefault="00AA4078" w:rsidP="00AA4078">
            <w:pPr>
              <w:jc w:val="center"/>
              <w:outlineLvl w:val="0"/>
              <w:rPr>
                <w:sz w:val="16"/>
                <w:szCs w:val="16"/>
              </w:rPr>
            </w:pPr>
            <w:r w:rsidRPr="00AA4078">
              <w:rPr>
                <w:sz w:val="16"/>
                <w:szCs w:val="16"/>
              </w:rPr>
              <w:t xml:space="preserve">13,02  </w:t>
            </w:r>
          </w:p>
        </w:tc>
      </w:tr>
      <w:tr w:rsidR="00AA4078" w:rsidRPr="00AA4078" w14:paraId="5F3D4EF4"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C6CE1A2" w14:textId="77777777" w:rsidR="00AA4078" w:rsidRPr="00AA4078" w:rsidRDefault="00AA4078" w:rsidP="00AA4078">
            <w:pPr>
              <w:jc w:val="center"/>
              <w:outlineLvl w:val="0"/>
              <w:rPr>
                <w:sz w:val="16"/>
                <w:szCs w:val="16"/>
              </w:rPr>
            </w:pPr>
            <w:r w:rsidRPr="00AA4078">
              <w:rPr>
                <w:sz w:val="16"/>
                <w:szCs w:val="16"/>
              </w:rPr>
              <w:t>12</w:t>
            </w:r>
          </w:p>
        </w:tc>
        <w:tc>
          <w:tcPr>
            <w:tcW w:w="8640" w:type="dxa"/>
            <w:tcBorders>
              <w:top w:val="nil"/>
              <w:left w:val="nil"/>
              <w:bottom w:val="single" w:sz="4" w:space="0" w:color="auto"/>
              <w:right w:val="single" w:sz="4" w:space="0" w:color="auto"/>
            </w:tcBorders>
            <w:shd w:val="clear" w:color="000000" w:fill="FFFFFF"/>
            <w:vAlign w:val="center"/>
            <w:hideMark/>
          </w:tcPr>
          <w:p w14:paraId="1818D633" w14:textId="77777777" w:rsidR="00AA4078" w:rsidRPr="00AA4078" w:rsidRDefault="00AA4078" w:rsidP="00AA4078">
            <w:pPr>
              <w:jc w:val="right"/>
              <w:outlineLvl w:val="0"/>
              <w:rPr>
                <w:sz w:val="16"/>
                <w:szCs w:val="16"/>
              </w:rPr>
            </w:pPr>
            <w:r w:rsidRPr="00AA4078">
              <w:rPr>
                <w:sz w:val="16"/>
                <w:szCs w:val="16"/>
              </w:rPr>
              <w:t>Прочие эксплуатационные материалы</w:t>
            </w:r>
          </w:p>
        </w:tc>
        <w:tc>
          <w:tcPr>
            <w:tcW w:w="1300" w:type="dxa"/>
            <w:tcBorders>
              <w:top w:val="nil"/>
              <w:left w:val="nil"/>
              <w:bottom w:val="single" w:sz="4" w:space="0" w:color="auto"/>
              <w:right w:val="single" w:sz="4" w:space="0" w:color="auto"/>
            </w:tcBorders>
            <w:shd w:val="clear" w:color="000000" w:fill="FFFFFF"/>
            <w:vAlign w:val="center"/>
            <w:hideMark/>
          </w:tcPr>
          <w:p w14:paraId="0BDE2DE9"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6593ECC7" w14:textId="77777777" w:rsidR="00AA4078" w:rsidRPr="00AA4078" w:rsidRDefault="00AA4078" w:rsidP="00AA4078">
            <w:pPr>
              <w:jc w:val="center"/>
              <w:outlineLvl w:val="0"/>
              <w:rPr>
                <w:sz w:val="16"/>
                <w:szCs w:val="16"/>
              </w:rPr>
            </w:pPr>
            <w:r w:rsidRPr="00AA4078">
              <w:rPr>
                <w:sz w:val="16"/>
                <w:szCs w:val="16"/>
              </w:rPr>
              <w:t xml:space="preserve">475,58  </w:t>
            </w:r>
          </w:p>
        </w:tc>
        <w:tc>
          <w:tcPr>
            <w:tcW w:w="2140" w:type="dxa"/>
            <w:tcBorders>
              <w:top w:val="nil"/>
              <w:left w:val="nil"/>
              <w:bottom w:val="single" w:sz="4" w:space="0" w:color="auto"/>
              <w:right w:val="single" w:sz="4" w:space="0" w:color="auto"/>
            </w:tcBorders>
            <w:shd w:val="clear" w:color="000000" w:fill="DDEBF7"/>
            <w:vAlign w:val="center"/>
            <w:hideMark/>
          </w:tcPr>
          <w:p w14:paraId="76EF83C7" w14:textId="77777777" w:rsidR="00AA4078" w:rsidRPr="00AA4078" w:rsidRDefault="00AA4078" w:rsidP="00AA4078">
            <w:pPr>
              <w:jc w:val="center"/>
              <w:outlineLvl w:val="0"/>
              <w:rPr>
                <w:sz w:val="16"/>
                <w:szCs w:val="16"/>
              </w:rPr>
            </w:pPr>
            <w:r w:rsidRPr="00AA4078">
              <w:rPr>
                <w:sz w:val="16"/>
                <w:szCs w:val="16"/>
              </w:rPr>
              <w:t xml:space="preserve">720,58  </w:t>
            </w:r>
          </w:p>
        </w:tc>
        <w:tc>
          <w:tcPr>
            <w:tcW w:w="2140" w:type="dxa"/>
            <w:tcBorders>
              <w:top w:val="nil"/>
              <w:left w:val="nil"/>
              <w:bottom w:val="single" w:sz="4" w:space="0" w:color="auto"/>
              <w:right w:val="single" w:sz="4" w:space="0" w:color="auto"/>
            </w:tcBorders>
            <w:shd w:val="clear" w:color="000000" w:fill="DDEBF7"/>
            <w:vAlign w:val="center"/>
            <w:hideMark/>
          </w:tcPr>
          <w:p w14:paraId="5D9F624D" w14:textId="77777777" w:rsidR="00AA4078" w:rsidRPr="00AA4078" w:rsidRDefault="00AA4078" w:rsidP="00AA4078">
            <w:pPr>
              <w:jc w:val="center"/>
              <w:outlineLvl w:val="0"/>
              <w:rPr>
                <w:sz w:val="16"/>
                <w:szCs w:val="16"/>
              </w:rPr>
            </w:pPr>
            <w:r w:rsidRPr="00AA4078">
              <w:rPr>
                <w:sz w:val="16"/>
                <w:szCs w:val="16"/>
              </w:rPr>
              <w:t xml:space="preserve">537,54  </w:t>
            </w:r>
          </w:p>
        </w:tc>
        <w:tc>
          <w:tcPr>
            <w:tcW w:w="2620" w:type="dxa"/>
            <w:tcBorders>
              <w:top w:val="nil"/>
              <w:left w:val="nil"/>
              <w:bottom w:val="single" w:sz="4" w:space="0" w:color="auto"/>
              <w:right w:val="single" w:sz="4" w:space="0" w:color="auto"/>
            </w:tcBorders>
            <w:shd w:val="clear" w:color="000000" w:fill="DDEBF7"/>
            <w:vAlign w:val="center"/>
            <w:hideMark/>
          </w:tcPr>
          <w:p w14:paraId="468B0B4C" w14:textId="77777777" w:rsidR="00AA4078" w:rsidRPr="00AA4078" w:rsidRDefault="00AA4078" w:rsidP="00AA4078">
            <w:pPr>
              <w:jc w:val="center"/>
              <w:outlineLvl w:val="0"/>
              <w:rPr>
                <w:sz w:val="16"/>
                <w:szCs w:val="16"/>
              </w:rPr>
            </w:pPr>
            <w:r w:rsidRPr="00AA4078">
              <w:rPr>
                <w:sz w:val="16"/>
                <w:szCs w:val="16"/>
              </w:rPr>
              <w:t xml:space="preserve">13,03  </w:t>
            </w:r>
          </w:p>
        </w:tc>
      </w:tr>
      <w:tr w:rsidR="00AA4078" w:rsidRPr="00AA4078" w14:paraId="660A931B" w14:textId="77777777" w:rsidTr="00AA4078">
        <w:trPr>
          <w:trHeight w:val="37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E0AD981" w14:textId="77777777" w:rsidR="00AA4078" w:rsidRPr="00AA4078" w:rsidRDefault="00AA4078" w:rsidP="00AA4078">
            <w:pPr>
              <w:jc w:val="center"/>
              <w:outlineLvl w:val="0"/>
              <w:rPr>
                <w:sz w:val="16"/>
                <w:szCs w:val="16"/>
              </w:rPr>
            </w:pPr>
            <w:r w:rsidRPr="00AA4078">
              <w:rPr>
                <w:sz w:val="16"/>
                <w:szCs w:val="16"/>
              </w:rPr>
              <w:t>13</w:t>
            </w:r>
          </w:p>
        </w:tc>
        <w:tc>
          <w:tcPr>
            <w:tcW w:w="8640" w:type="dxa"/>
            <w:tcBorders>
              <w:top w:val="nil"/>
              <w:left w:val="nil"/>
              <w:bottom w:val="single" w:sz="4" w:space="0" w:color="auto"/>
              <w:right w:val="single" w:sz="4" w:space="0" w:color="auto"/>
            </w:tcBorders>
            <w:shd w:val="clear" w:color="000000" w:fill="FFFFFF"/>
            <w:vAlign w:val="center"/>
            <w:hideMark/>
          </w:tcPr>
          <w:p w14:paraId="1147152A" w14:textId="77777777" w:rsidR="00AA4078" w:rsidRPr="00AA4078" w:rsidRDefault="00AA4078" w:rsidP="00AA4078">
            <w:pPr>
              <w:jc w:val="right"/>
              <w:outlineLvl w:val="0"/>
              <w:rPr>
                <w:sz w:val="16"/>
                <w:szCs w:val="16"/>
              </w:rPr>
            </w:pPr>
            <w:r w:rsidRPr="00AA4078">
              <w:rPr>
                <w:sz w:val="16"/>
                <w:szCs w:val="16"/>
              </w:rPr>
              <w:t>материалы на ремонт хозспособом</w:t>
            </w:r>
          </w:p>
        </w:tc>
        <w:tc>
          <w:tcPr>
            <w:tcW w:w="1300" w:type="dxa"/>
            <w:tcBorders>
              <w:top w:val="nil"/>
              <w:left w:val="nil"/>
              <w:bottom w:val="single" w:sz="4" w:space="0" w:color="auto"/>
              <w:right w:val="single" w:sz="4" w:space="0" w:color="auto"/>
            </w:tcBorders>
            <w:shd w:val="clear" w:color="000000" w:fill="FFFFFF"/>
            <w:vAlign w:val="center"/>
            <w:hideMark/>
          </w:tcPr>
          <w:p w14:paraId="6F03A3ED"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79B4B9B9" w14:textId="77777777" w:rsidR="00AA4078" w:rsidRPr="00AA4078" w:rsidRDefault="00AA4078" w:rsidP="00AA4078">
            <w:pPr>
              <w:jc w:val="center"/>
              <w:outlineLvl w:val="0"/>
              <w:rPr>
                <w:sz w:val="16"/>
                <w:szCs w:val="16"/>
              </w:rPr>
            </w:pPr>
            <w:r w:rsidRPr="00AA4078">
              <w:rPr>
                <w:sz w:val="16"/>
                <w:szCs w:val="16"/>
              </w:rPr>
              <w:t xml:space="preserve">2 740,91  </w:t>
            </w:r>
          </w:p>
        </w:tc>
        <w:tc>
          <w:tcPr>
            <w:tcW w:w="2140" w:type="dxa"/>
            <w:tcBorders>
              <w:top w:val="nil"/>
              <w:left w:val="nil"/>
              <w:bottom w:val="single" w:sz="4" w:space="0" w:color="auto"/>
              <w:right w:val="single" w:sz="4" w:space="0" w:color="auto"/>
            </w:tcBorders>
            <w:shd w:val="clear" w:color="000000" w:fill="DDEBF7"/>
            <w:vAlign w:val="center"/>
            <w:hideMark/>
          </w:tcPr>
          <w:p w14:paraId="2545ED83" w14:textId="77777777" w:rsidR="00AA4078" w:rsidRPr="00AA4078" w:rsidRDefault="00AA4078" w:rsidP="00AA4078">
            <w:pPr>
              <w:jc w:val="center"/>
              <w:outlineLvl w:val="0"/>
              <w:rPr>
                <w:sz w:val="16"/>
                <w:szCs w:val="16"/>
              </w:rPr>
            </w:pPr>
            <w:r w:rsidRPr="00AA4078">
              <w:rPr>
                <w:sz w:val="16"/>
                <w:szCs w:val="16"/>
              </w:rPr>
              <w:t xml:space="preserve">2 215,04  </w:t>
            </w:r>
          </w:p>
        </w:tc>
        <w:tc>
          <w:tcPr>
            <w:tcW w:w="2140" w:type="dxa"/>
            <w:tcBorders>
              <w:top w:val="nil"/>
              <w:left w:val="nil"/>
              <w:bottom w:val="single" w:sz="4" w:space="0" w:color="auto"/>
              <w:right w:val="single" w:sz="4" w:space="0" w:color="auto"/>
            </w:tcBorders>
            <w:shd w:val="clear" w:color="000000" w:fill="DDEBF7"/>
            <w:vAlign w:val="center"/>
            <w:hideMark/>
          </w:tcPr>
          <w:p w14:paraId="06B58572" w14:textId="77777777" w:rsidR="00AA4078" w:rsidRPr="00AA4078" w:rsidRDefault="00AA4078" w:rsidP="00AA4078">
            <w:pPr>
              <w:jc w:val="center"/>
              <w:outlineLvl w:val="0"/>
              <w:rPr>
                <w:sz w:val="16"/>
                <w:szCs w:val="16"/>
              </w:rPr>
            </w:pPr>
            <w:r w:rsidRPr="00AA4078">
              <w:rPr>
                <w:sz w:val="16"/>
                <w:szCs w:val="16"/>
              </w:rPr>
              <w:t xml:space="preserve">3 098,03  </w:t>
            </w:r>
          </w:p>
        </w:tc>
        <w:tc>
          <w:tcPr>
            <w:tcW w:w="2620" w:type="dxa"/>
            <w:tcBorders>
              <w:top w:val="nil"/>
              <w:left w:val="nil"/>
              <w:bottom w:val="single" w:sz="4" w:space="0" w:color="auto"/>
              <w:right w:val="single" w:sz="4" w:space="0" w:color="auto"/>
            </w:tcBorders>
            <w:shd w:val="clear" w:color="000000" w:fill="DDEBF7"/>
            <w:vAlign w:val="center"/>
            <w:hideMark/>
          </w:tcPr>
          <w:p w14:paraId="7CCD2B7F" w14:textId="77777777" w:rsidR="00AA4078" w:rsidRPr="00AA4078" w:rsidRDefault="00AA4078" w:rsidP="00AA4078">
            <w:pPr>
              <w:jc w:val="center"/>
              <w:outlineLvl w:val="0"/>
              <w:rPr>
                <w:sz w:val="16"/>
                <w:szCs w:val="16"/>
              </w:rPr>
            </w:pPr>
            <w:r w:rsidRPr="00AA4078">
              <w:rPr>
                <w:sz w:val="16"/>
                <w:szCs w:val="16"/>
              </w:rPr>
              <w:t xml:space="preserve">13,03  </w:t>
            </w:r>
          </w:p>
        </w:tc>
      </w:tr>
      <w:tr w:rsidR="00AA4078" w:rsidRPr="00AA4078" w14:paraId="558A238A" w14:textId="77777777" w:rsidTr="00AA4078">
        <w:trPr>
          <w:trHeight w:val="6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EBA6945" w14:textId="77777777" w:rsidR="00AA4078" w:rsidRPr="00AA4078" w:rsidRDefault="00AA4078" w:rsidP="00AA4078">
            <w:pPr>
              <w:jc w:val="center"/>
              <w:rPr>
                <w:b/>
                <w:bCs/>
                <w:sz w:val="16"/>
                <w:szCs w:val="16"/>
              </w:rPr>
            </w:pPr>
            <w:r w:rsidRPr="00AA4078">
              <w:rPr>
                <w:b/>
                <w:bCs/>
                <w:sz w:val="16"/>
                <w:szCs w:val="16"/>
              </w:rPr>
              <w:lastRenderedPageBreak/>
              <w:t>14</w:t>
            </w:r>
          </w:p>
        </w:tc>
        <w:tc>
          <w:tcPr>
            <w:tcW w:w="8640" w:type="dxa"/>
            <w:tcBorders>
              <w:top w:val="nil"/>
              <w:left w:val="nil"/>
              <w:bottom w:val="single" w:sz="4" w:space="0" w:color="auto"/>
              <w:right w:val="single" w:sz="4" w:space="0" w:color="auto"/>
            </w:tcBorders>
            <w:shd w:val="clear" w:color="000000" w:fill="FFFFFF"/>
            <w:vAlign w:val="center"/>
            <w:hideMark/>
          </w:tcPr>
          <w:p w14:paraId="10655C94" w14:textId="77777777" w:rsidR="00AA4078" w:rsidRPr="00AA4078" w:rsidRDefault="00AA4078" w:rsidP="00AA4078">
            <w:pPr>
              <w:rPr>
                <w:b/>
                <w:bCs/>
                <w:sz w:val="16"/>
                <w:szCs w:val="16"/>
              </w:rPr>
            </w:pPr>
            <w:r w:rsidRPr="00AA4078">
              <w:rPr>
                <w:b/>
                <w:bCs/>
                <w:sz w:val="16"/>
                <w:szCs w:val="16"/>
              </w:rPr>
              <w:t>Расходы на ремонт основных средств, в т.ч.:</w:t>
            </w:r>
          </w:p>
        </w:tc>
        <w:tc>
          <w:tcPr>
            <w:tcW w:w="1300" w:type="dxa"/>
            <w:tcBorders>
              <w:top w:val="nil"/>
              <w:left w:val="nil"/>
              <w:bottom w:val="single" w:sz="4" w:space="0" w:color="auto"/>
              <w:right w:val="single" w:sz="4" w:space="0" w:color="auto"/>
            </w:tcBorders>
            <w:shd w:val="clear" w:color="000000" w:fill="FFFFFF"/>
            <w:vAlign w:val="center"/>
            <w:hideMark/>
          </w:tcPr>
          <w:p w14:paraId="1B9D4B72"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7C64184C" w14:textId="77777777" w:rsidR="00AA4078" w:rsidRPr="00AA4078" w:rsidRDefault="00AA4078" w:rsidP="00AA4078">
            <w:pPr>
              <w:jc w:val="center"/>
              <w:rPr>
                <w:b/>
                <w:bCs/>
                <w:sz w:val="16"/>
                <w:szCs w:val="16"/>
              </w:rPr>
            </w:pPr>
            <w:r w:rsidRPr="00AA4078">
              <w:rPr>
                <w:b/>
                <w:bCs/>
                <w:sz w:val="16"/>
                <w:szCs w:val="16"/>
              </w:rPr>
              <w:t xml:space="preserve">5 371,71  </w:t>
            </w:r>
          </w:p>
        </w:tc>
        <w:tc>
          <w:tcPr>
            <w:tcW w:w="2140" w:type="dxa"/>
            <w:tcBorders>
              <w:top w:val="nil"/>
              <w:left w:val="nil"/>
              <w:bottom w:val="single" w:sz="4" w:space="0" w:color="auto"/>
              <w:right w:val="single" w:sz="4" w:space="0" w:color="auto"/>
            </w:tcBorders>
            <w:shd w:val="clear" w:color="000000" w:fill="DDEBF7"/>
            <w:vAlign w:val="center"/>
            <w:hideMark/>
          </w:tcPr>
          <w:p w14:paraId="27050B2E" w14:textId="77777777" w:rsidR="00AA4078" w:rsidRPr="00AA4078" w:rsidRDefault="00AA4078" w:rsidP="00AA4078">
            <w:pPr>
              <w:jc w:val="center"/>
              <w:rPr>
                <w:b/>
                <w:bCs/>
                <w:sz w:val="16"/>
                <w:szCs w:val="16"/>
              </w:rPr>
            </w:pPr>
            <w:r w:rsidRPr="00AA4078">
              <w:rPr>
                <w:b/>
                <w:bCs/>
                <w:sz w:val="16"/>
                <w:szCs w:val="16"/>
              </w:rPr>
              <w:t xml:space="preserve">5 354,94  </w:t>
            </w:r>
          </w:p>
        </w:tc>
        <w:tc>
          <w:tcPr>
            <w:tcW w:w="2140" w:type="dxa"/>
            <w:tcBorders>
              <w:top w:val="nil"/>
              <w:left w:val="nil"/>
              <w:bottom w:val="single" w:sz="4" w:space="0" w:color="auto"/>
              <w:right w:val="single" w:sz="4" w:space="0" w:color="auto"/>
            </w:tcBorders>
            <w:shd w:val="clear" w:color="000000" w:fill="DDEBF7"/>
            <w:vAlign w:val="center"/>
            <w:hideMark/>
          </w:tcPr>
          <w:p w14:paraId="078AA906" w14:textId="77777777" w:rsidR="00AA4078" w:rsidRPr="00AA4078" w:rsidRDefault="00AA4078" w:rsidP="00AA4078">
            <w:pPr>
              <w:jc w:val="center"/>
              <w:rPr>
                <w:b/>
                <w:bCs/>
                <w:sz w:val="16"/>
                <w:szCs w:val="16"/>
              </w:rPr>
            </w:pPr>
            <w:r w:rsidRPr="00AA4078">
              <w:rPr>
                <w:b/>
                <w:bCs/>
                <w:sz w:val="16"/>
                <w:szCs w:val="16"/>
              </w:rPr>
              <w:t xml:space="preserve">6 071,59  </w:t>
            </w:r>
          </w:p>
        </w:tc>
        <w:tc>
          <w:tcPr>
            <w:tcW w:w="2620" w:type="dxa"/>
            <w:tcBorders>
              <w:top w:val="nil"/>
              <w:left w:val="nil"/>
              <w:bottom w:val="single" w:sz="4" w:space="0" w:color="auto"/>
              <w:right w:val="single" w:sz="4" w:space="0" w:color="auto"/>
            </w:tcBorders>
            <w:shd w:val="clear" w:color="000000" w:fill="DDEBF7"/>
            <w:vAlign w:val="center"/>
            <w:hideMark/>
          </w:tcPr>
          <w:p w14:paraId="6D82FF54" w14:textId="77777777" w:rsidR="00AA4078" w:rsidRPr="00AA4078" w:rsidRDefault="00AA4078" w:rsidP="00AA4078">
            <w:pPr>
              <w:jc w:val="center"/>
              <w:rPr>
                <w:b/>
                <w:bCs/>
                <w:sz w:val="16"/>
                <w:szCs w:val="16"/>
              </w:rPr>
            </w:pPr>
            <w:r w:rsidRPr="00AA4078">
              <w:rPr>
                <w:b/>
                <w:bCs/>
                <w:sz w:val="16"/>
                <w:szCs w:val="16"/>
              </w:rPr>
              <w:t xml:space="preserve">13,03  </w:t>
            </w:r>
          </w:p>
        </w:tc>
      </w:tr>
      <w:tr w:rsidR="00AA4078" w:rsidRPr="00AA4078" w14:paraId="534A49E8"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F823FDF" w14:textId="77777777" w:rsidR="00AA4078" w:rsidRPr="00AA4078" w:rsidRDefault="00AA4078" w:rsidP="00AA4078">
            <w:pPr>
              <w:jc w:val="center"/>
              <w:outlineLvl w:val="0"/>
              <w:rPr>
                <w:sz w:val="16"/>
                <w:szCs w:val="16"/>
              </w:rPr>
            </w:pPr>
            <w:r w:rsidRPr="00AA4078">
              <w:rPr>
                <w:sz w:val="16"/>
                <w:szCs w:val="16"/>
              </w:rPr>
              <w:t>15</w:t>
            </w:r>
          </w:p>
        </w:tc>
        <w:tc>
          <w:tcPr>
            <w:tcW w:w="8640" w:type="dxa"/>
            <w:tcBorders>
              <w:top w:val="nil"/>
              <w:left w:val="nil"/>
              <w:bottom w:val="single" w:sz="4" w:space="0" w:color="auto"/>
              <w:right w:val="single" w:sz="4" w:space="0" w:color="auto"/>
            </w:tcBorders>
            <w:shd w:val="clear" w:color="000000" w:fill="FFFFFF"/>
            <w:vAlign w:val="center"/>
            <w:hideMark/>
          </w:tcPr>
          <w:p w14:paraId="32D92694" w14:textId="77777777" w:rsidR="00AA4078" w:rsidRPr="00AA4078" w:rsidRDefault="00AA4078" w:rsidP="00AA4078">
            <w:pPr>
              <w:outlineLvl w:val="0"/>
              <w:rPr>
                <w:sz w:val="16"/>
                <w:szCs w:val="16"/>
              </w:rPr>
            </w:pPr>
            <w:r w:rsidRPr="00AA4078">
              <w:rPr>
                <w:sz w:val="16"/>
                <w:szCs w:val="16"/>
              </w:rPr>
              <w:t xml:space="preserve"> - подрядными организациями</w:t>
            </w:r>
          </w:p>
        </w:tc>
        <w:tc>
          <w:tcPr>
            <w:tcW w:w="1300" w:type="dxa"/>
            <w:tcBorders>
              <w:top w:val="nil"/>
              <w:left w:val="nil"/>
              <w:bottom w:val="single" w:sz="4" w:space="0" w:color="auto"/>
              <w:right w:val="single" w:sz="4" w:space="0" w:color="auto"/>
            </w:tcBorders>
            <w:shd w:val="clear" w:color="000000" w:fill="FFFFFF"/>
            <w:vAlign w:val="center"/>
            <w:hideMark/>
          </w:tcPr>
          <w:p w14:paraId="4FA9CA11"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3FB9C0E6" w14:textId="77777777" w:rsidR="00AA4078" w:rsidRPr="00AA4078" w:rsidRDefault="00AA4078" w:rsidP="00AA4078">
            <w:pPr>
              <w:jc w:val="center"/>
              <w:outlineLvl w:val="0"/>
              <w:rPr>
                <w:b/>
                <w:bCs/>
                <w:sz w:val="16"/>
                <w:szCs w:val="16"/>
              </w:rPr>
            </w:pPr>
            <w:r w:rsidRPr="00AA4078">
              <w:rPr>
                <w:b/>
                <w:bCs/>
                <w:sz w:val="16"/>
                <w:szCs w:val="16"/>
              </w:rPr>
              <w:t xml:space="preserve">5 371,71  </w:t>
            </w:r>
          </w:p>
        </w:tc>
        <w:tc>
          <w:tcPr>
            <w:tcW w:w="2140" w:type="dxa"/>
            <w:tcBorders>
              <w:top w:val="nil"/>
              <w:left w:val="nil"/>
              <w:bottom w:val="single" w:sz="4" w:space="0" w:color="auto"/>
              <w:right w:val="single" w:sz="4" w:space="0" w:color="auto"/>
            </w:tcBorders>
            <w:shd w:val="clear" w:color="000000" w:fill="DDEBF7"/>
            <w:vAlign w:val="center"/>
            <w:hideMark/>
          </w:tcPr>
          <w:p w14:paraId="5429FF69" w14:textId="77777777" w:rsidR="00AA4078" w:rsidRPr="00AA4078" w:rsidRDefault="00AA4078" w:rsidP="00AA4078">
            <w:pPr>
              <w:jc w:val="center"/>
              <w:outlineLvl w:val="0"/>
              <w:rPr>
                <w:b/>
                <w:bCs/>
                <w:sz w:val="16"/>
                <w:szCs w:val="16"/>
              </w:rPr>
            </w:pPr>
            <w:r w:rsidRPr="00AA4078">
              <w:rPr>
                <w:b/>
                <w:bCs/>
                <w:sz w:val="16"/>
                <w:szCs w:val="16"/>
              </w:rPr>
              <w:t xml:space="preserve">4 157,38  </w:t>
            </w:r>
          </w:p>
        </w:tc>
        <w:tc>
          <w:tcPr>
            <w:tcW w:w="2140" w:type="dxa"/>
            <w:tcBorders>
              <w:top w:val="nil"/>
              <w:left w:val="nil"/>
              <w:bottom w:val="single" w:sz="4" w:space="0" w:color="auto"/>
              <w:right w:val="single" w:sz="4" w:space="0" w:color="auto"/>
            </w:tcBorders>
            <w:shd w:val="clear" w:color="000000" w:fill="DDEBF7"/>
            <w:vAlign w:val="center"/>
            <w:hideMark/>
          </w:tcPr>
          <w:p w14:paraId="6A384066" w14:textId="77777777" w:rsidR="00AA4078" w:rsidRPr="00AA4078" w:rsidRDefault="00AA4078" w:rsidP="00AA4078">
            <w:pPr>
              <w:jc w:val="center"/>
              <w:outlineLvl w:val="0"/>
              <w:rPr>
                <w:b/>
                <w:bCs/>
                <w:sz w:val="16"/>
                <w:szCs w:val="16"/>
              </w:rPr>
            </w:pPr>
            <w:r w:rsidRPr="00AA4078">
              <w:rPr>
                <w:b/>
                <w:bCs/>
                <w:sz w:val="16"/>
                <w:szCs w:val="16"/>
              </w:rPr>
              <w:t xml:space="preserve">6 071,59  </w:t>
            </w:r>
          </w:p>
        </w:tc>
        <w:tc>
          <w:tcPr>
            <w:tcW w:w="2620" w:type="dxa"/>
            <w:tcBorders>
              <w:top w:val="nil"/>
              <w:left w:val="nil"/>
              <w:bottom w:val="single" w:sz="4" w:space="0" w:color="auto"/>
              <w:right w:val="single" w:sz="4" w:space="0" w:color="auto"/>
            </w:tcBorders>
            <w:shd w:val="clear" w:color="000000" w:fill="DDEBF7"/>
            <w:vAlign w:val="center"/>
            <w:hideMark/>
          </w:tcPr>
          <w:p w14:paraId="0B0B806B" w14:textId="77777777" w:rsidR="00AA4078" w:rsidRPr="00AA4078" w:rsidRDefault="00AA4078" w:rsidP="00AA4078">
            <w:pPr>
              <w:jc w:val="center"/>
              <w:outlineLvl w:val="0"/>
              <w:rPr>
                <w:b/>
                <w:bCs/>
                <w:sz w:val="16"/>
                <w:szCs w:val="16"/>
              </w:rPr>
            </w:pPr>
            <w:r w:rsidRPr="00AA4078">
              <w:rPr>
                <w:b/>
                <w:bCs/>
                <w:sz w:val="16"/>
                <w:szCs w:val="16"/>
              </w:rPr>
              <w:t> </w:t>
            </w:r>
          </w:p>
        </w:tc>
      </w:tr>
      <w:tr w:rsidR="00AA4078" w:rsidRPr="00AA4078" w14:paraId="6E4549E0"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4023C98" w14:textId="77777777" w:rsidR="00AA4078" w:rsidRPr="00AA4078" w:rsidRDefault="00AA4078" w:rsidP="00AA4078">
            <w:pPr>
              <w:jc w:val="center"/>
              <w:rPr>
                <w:b/>
                <w:bCs/>
                <w:sz w:val="16"/>
                <w:szCs w:val="16"/>
              </w:rPr>
            </w:pPr>
            <w:r w:rsidRPr="00AA4078">
              <w:rPr>
                <w:b/>
                <w:bCs/>
                <w:sz w:val="16"/>
                <w:szCs w:val="16"/>
              </w:rPr>
              <w:t>16</w:t>
            </w:r>
          </w:p>
        </w:tc>
        <w:tc>
          <w:tcPr>
            <w:tcW w:w="8640" w:type="dxa"/>
            <w:tcBorders>
              <w:top w:val="nil"/>
              <w:left w:val="nil"/>
              <w:bottom w:val="single" w:sz="4" w:space="0" w:color="auto"/>
              <w:right w:val="single" w:sz="4" w:space="0" w:color="auto"/>
            </w:tcBorders>
            <w:shd w:val="clear" w:color="000000" w:fill="FFFFFF"/>
            <w:vAlign w:val="center"/>
            <w:hideMark/>
          </w:tcPr>
          <w:p w14:paraId="44DB81F6" w14:textId="77777777" w:rsidR="00AA4078" w:rsidRPr="00AA4078" w:rsidRDefault="00AA4078" w:rsidP="00AA4078">
            <w:pPr>
              <w:rPr>
                <w:b/>
                <w:bCs/>
                <w:sz w:val="16"/>
                <w:szCs w:val="16"/>
              </w:rPr>
            </w:pPr>
            <w:r w:rsidRPr="00AA4078">
              <w:rPr>
                <w:b/>
                <w:bCs/>
                <w:sz w:val="16"/>
                <w:szCs w:val="16"/>
              </w:rPr>
              <w:t>Расходы на оплату труда, всего</w:t>
            </w:r>
          </w:p>
        </w:tc>
        <w:tc>
          <w:tcPr>
            <w:tcW w:w="1300" w:type="dxa"/>
            <w:tcBorders>
              <w:top w:val="nil"/>
              <w:left w:val="nil"/>
              <w:bottom w:val="single" w:sz="4" w:space="0" w:color="auto"/>
              <w:right w:val="single" w:sz="4" w:space="0" w:color="auto"/>
            </w:tcBorders>
            <w:shd w:val="clear" w:color="000000" w:fill="FFFFFF"/>
            <w:vAlign w:val="center"/>
            <w:hideMark/>
          </w:tcPr>
          <w:p w14:paraId="3415A60A"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3D8FA826" w14:textId="77777777" w:rsidR="00AA4078" w:rsidRPr="00AA4078" w:rsidRDefault="00AA4078" w:rsidP="00AA4078">
            <w:pPr>
              <w:jc w:val="center"/>
              <w:rPr>
                <w:b/>
                <w:bCs/>
                <w:sz w:val="16"/>
                <w:szCs w:val="16"/>
              </w:rPr>
            </w:pPr>
            <w:r w:rsidRPr="00AA4078">
              <w:rPr>
                <w:b/>
                <w:bCs/>
                <w:sz w:val="16"/>
                <w:szCs w:val="16"/>
              </w:rPr>
              <w:t xml:space="preserve">42 484,17  </w:t>
            </w:r>
          </w:p>
        </w:tc>
        <w:tc>
          <w:tcPr>
            <w:tcW w:w="2140" w:type="dxa"/>
            <w:tcBorders>
              <w:top w:val="nil"/>
              <w:left w:val="nil"/>
              <w:bottom w:val="single" w:sz="4" w:space="0" w:color="auto"/>
              <w:right w:val="single" w:sz="4" w:space="0" w:color="auto"/>
            </w:tcBorders>
            <w:shd w:val="clear" w:color="000000" w:fill="DDEBF7"/>
            <w:vAlign w:val="center"/>
            <w:hideMark/>
          </w:tcPr>
          <w:p w14:paraId="4B327D77" w14:textId="77777777" w:rsidR="00AA4078" w:rsidRPr="00AA4078" w:rsidRDefault="00AA4078" w:rsidP="00AA4078">
            <w:pPr>
              <w:jc w:val="center"/>
              <w:rPr>
                <w:b/>
                <w:bCs/>
                <w:sz w:val="16"/>
                <w:szCs w:val="16"/>
              </w:rPr>
            </w:pPr>
            <w:r w:rsidRPr="00AA4078">
              <w:rPr>
                <w:b/>
                <w:bCs/>
                <w:sz w:val="16"/>
                <w:szCs w:val="16"/>
              </w:rPr>
              <w:t xml:space="preserve">47 177,82  </w:t>
            </w:r>
          </w:p>
        </w:tc>
        <w:tc>
          <w:tcPr>
            <w:tcW w:w="2140" w:type="dxa"/>
            <w:tcBorders>
              <w:top w:val="nil"/>
              <w:left w:val="nil"/>
              <w:bottom w:val="single" w:sz="4" w:space="0" w:color="auto"/>
              <w:right w:val="single" w:sz="4" w:space="0" w:color="auto"/>
            </w:tcBorders>
            <w:shd w:val="clear" w:color="000000" w:fill="DDEBF7"/>
            <w:vAlign w:val="center"/>
            <w:hideMark/>
          </w:tcPr>
          <w:p w14:paraId="6B0418E4" w14:textId="77777777" w:rsidR="00AA4078" w:rsidRPr="00AA4078" w:rsidRDefault="00AA4078" w:rsidP="00AA4078">
            <w:pPr>
              <w:jc w:val="center"/>
              <w:rPr>
                <w:b/>
                <w:bCs/>
                <w:sz w:val="16"/>
                <w:szCs w:val="16"/>
              </w:rPr>
            </w:pPr>
            <w:r w:rsidRPr="00AA4078">
              <w:rPr>
                <w:b/>
                <w:bCs/>
                <w:sz w:val="16"/>
                <w:szCs w:val="16"/>
              </w:rPr>
              <w:t xml:space="preserve">48 019,37  </w:t>
            </w:r>
          </w:p>
        </w:tc>
        <w:tc>
          <w:tcPr>
            <w:tcW w:w="2620" w:type="dxa"/>
            <w:tcBorders>
              <w:top w:val="nil"/>
              <w:left w:val="nil"/>
              <w:bottom w:val="single" w:sz="4" w:space="0" w:color="auto"/>
              <w:right w:val="single" w:sz="4" w:space="0" w:color="auto"/>
            </w:tcBorders>
            <w:shd w:val="clear" w:color="000000" w:fill="DDEBF7"/>
            <w:vAlign w:val="center"/>
            <w:hideMark/>
          </w:tcPr>
          <w:p w14:paraId="173BDACB" w14:textId="77777777" w:rsidR="00AA4078" w:rsidRPr="00AA4078" w:rsidRDefault="00AA4078" w:rsidP="00AA4078">
            <w:pPr>
              <w:jc w:val="center"/>
              <w:rPr>
                <w:b/>
                <w:bCs/>
                <w:sz w:val="16"/>
                <w:szCs w:val="16"/>
              </w:rPr>
            </w:pPr>
            <w:r w:rsidRPr="00AA4078">
              <w:rPr>
                <w:b/>
                <w:bCs/>
                <w:sz w:val="16"/>
                <w:szCs w:val="16"/>
              </w:rPr>
              <w:t xml:space="preserve">13,03  </w:t>
            </w:r>
          </w:p>
        </w:tc>
      </w:tr>
      <w:tr w:rsidR="00AA4078" w:rsidRPr="00AA4078" w14:paraId="636ADC65" w14:textId="77777777" w:rsidTr="00AA4078">
        <w:trPr>
          <w:trHeight w:val="315"/>
          <w:jc w:val="center"/>
        </w:trPr>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14:paraId="7330160D" w14:textId="77777777" w:rsidR="00AA4078" w:rsidRPr="00AA4078" w:rsidRDefault="00AA4078" w:rsidP="00AA4078">
            <w:pPr>
              <w:jc w:val="center"/>
              <w:outlineLvl w:val="0"/>
              <w:rPr>
                <w:sz w:val="16"/>
                <w:szCs w:val="16"/>
              </w:rPr>
            </w:pPr>
            <w:r w:rsidRPr="00AA4078">
              <w:rPr>
                <w:sz w:val="16"/>
                <w:szCs w:val="16"/>
              </w:rPr>
              <w:t>17</w:t>
            </w:r>
          </w:p>
        </w:tc>
        <w:tc>
          <w:tcPr>
            <w:tcW w:w="8640" w:type="dxa"/>
            <w:tcBorders>
              <w:top w:val="nil"/>
              <w:left w:val="nil"/>
              <w:bottom w:val="single" w:sz="4" w:space="0" w:color="auto"/>
              <w:right w:val="single" w:sz="4" w:space="0" w:color="auto"/>
            </w:tcBorders>
            <w:shd w:val="clear" w:color="000000" w:fill="FFFFFF"/>
            <w:vAlign w:val="center"/>
            <w:hideMark/>
          </w:tcPr>
          <w:p w14:paraId="16CADE58" w14:textId="77777777" w:rsidR="00AA4078" w:rsidRPr="00AA4078" w:rsidRDefault="00AA4078" w:rsidP="00AA4078">
            <w:pPr>
              <w:outlineLvl w:val="0"/>
              <w:rPr>
                <w:sz w:val="16"/>
                <w:szCs w:val="16"/>
              </w:rPr>
            </w:pPr>
            <w:r w:rsidRPr="00AA4078">
              <w:rPr>
                <w:sz w:val="16"/>
                <w:szCs w:val="16"/>
              </w:rPr>
              <w:t>численность всего</w:t>
            </w:r>
          </w:p>
        </w:tc>
        <w:tc>
          <w:tcPr>
            <w:tcW w:w="1300" w:type="dxa"/>
            <w:tcBorders>
              <w:top w:val="nil"/>
              <w:left w:val="nil"/>
              <w:bottom w:val="single" w:sz="4" w:space="0" w:color="auto"/>
              <w:right w:val="single" w:sz="4" w:space="0" w:color="auto"/>
            </w:tcBorders>
            <w:shd w:val="clear" w:color="000000" w:fill="FFFFFF"/>
            <w:vAlign w:val="center"/>
            <w:hideMark/>
          </w:tcPr>
          <w:p w14:paraId="7FC0A5EA"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1CA9FAF2" w14:textId="77777777" w:rsidR="00AA4078" w:rsidRPr="00AA4078" w:rsidRDefault="00AA4078" w:rsidP="00AA4078">
            <w:pPr>
              <w:jc w:val="center"/>
              <w:outlineLvl w:val="0"/>
              <w:rPr>
                <w:sz w:val="16"/>
                <w:szCs w:val="16"/>
              </w:rPr>
            </w:pPr>
            <w:r w:rsidRPr="00AA4078">
              <w:rPr>
                <w:sz w:val="16"/>
                <w:szCs w:val="16"/>
              </w:rPr>
              <w:t xml:space="preserve">117,00  </w:t>
            </w:r>
          </w:p>
        </w:tc>
        <w:tc>
          <w:tcPr>
            <w:tcW w:w="2140" w:type="dxa"/>
            <w:tcBorders>
              <w:top w:val="nil"/>
              <w:left w:val="nil"/>
              <w:bottom w:val="single" w:sz="4" w:space="0" w:color="auto"/>
              <w:right w:val="single" w:sz="4" w:space="0" w:color="auto"/>
            </w:tcBorders>
            <w:shd w:val="clear" w:color="000000" w:fill="DDEBF7"/>
            <w:vAlign w:val="center"/>
            <w:hideMark/>
          </w:tcPr>
          <w:p w14:paraId="400CCFFC" w14:textId="77777777" w:rsidR="00AA4078" w:rsidRPr="00AA4078" w:rsidRDefault="00AA4078" w:rsidP="00AA4078">
            <w:pPr>
              <w:jc w:val="center"/>
              <w:outlineLvl w:val="0"/>
              <w:rPr>
                <w:sz w:val="16"/>
                <w:szCs w:val="16"/>
              </w:rPr>
            </w:pPr>
            <w:r w:rsidRPr="00AA4078">
              <w:rPr>
                <w:sz w:val="16"/>
                <w:szCs w:val="16"/>
              </w:rPr>
              <w:t xml:space="preserve">97,44  </w:t>
            </w:r>
          </w:p>
        </w:tc>
        <w:tc>
          <w:tcPr>
            <w:tcW w:w="2140" w:type="dxa"/>
            <w:tcBorders>
              <w:top w:val="nil"/>
              <w:left w:val="nil"/>
              <w:bottom w:val="single" w:sz="4" w:space="0" w:color="auto"/>
              <w:right w:val="single" w:sz="4" w:space="0" w:color="auto"/>
            </w:tcBorders>
            <w:shd w:val="clear" w:color="000000" w:fill="DDEBF7"/>
            <w:vAlign w:val="center"/>
            <w:hideMark/>
          </w:tcPr>
          <w:p w14:paraId="4693C79F" w14:textId="77777777" w:rsidR="00AA4078" w:rsidRPr="00AA4078" w:rsidRDefault="00AA4078" w:rsidP="00AA4078">
            <w:pPr>
              <w:jc w:val="center"/>
              <w:outlineLvl w:val="0"/>
              <w:rPr>
                <w:sz w:val="16"/>
                <w:szCs w:val="16"/>
              </w:rPr>
            </w:pPr>
            <w:r w:rsidRPr="00AA4078">
              <w:rPr>
                <w:sz w:val="16"/>
                <w:szCs w:val="16"/>
              </w:rPr>
              <w:t xml:space="preserve">117  </w:t>
            </w:r>
          </w:p>
        </w:tc>
        <w:tc>
          <w:tcPr>
            <w:tcW w:w="2620" w:type="dxa"/>
            <w:tcBorders>
              <w:top w:val="nil"/>
              <w:left w:val="nil"/>
              <w:bottom w:val="single" w:sz="4" w:space="0" w:color="auto"/>
              <w:right w:val="single" w:sz="4" w:space="0" w:color="auto"/>
            </w:tcBorders>
            <w:shd w:val="clear" w:color="000000" w:fill="DDEBF7"/>
            <w:vAlign w:val="center"/>
            <w:hideMark/>
          </w:tcPr>
          <w:p w14:paraId="2E5DE6C5" w14:textId="77777777" w:rsidR="00AA4078" w:rsidRPr="00AA4078" w:rsidRDefault="00AA4078" w:rsidP="00AA4078">
            <w:pPr>
              <w:jc w:val="center"/>
              <w:outlineLvl w:val="0"/>
              <w:rPr>
                <w:sz w:val="16"/>
                <w:szCs w:val="16"/>
              </w:rPr>
            </w:pPr>
            <w:r w:rsidRPr="00AA4078">
              <w:rPr>
                <w:sz w:val="16"/>
                <w:szCs w:val="16"/>
              </w:rPr>
              <w:t xml:space="preserve">0,00  </w:t>
            </w:r>
          </w:p>
        </w:tc>
      </w:tr>
      <w:tr w:rsidR="00AA4078" w:rsidRPr="00AA4078" w14:paraId="3367CE77" w14:textId="77777777" w:rsidTr="00AA4078">
        <w:trPr>
          <w:trHeight w:val="315"/>
          <w:jc w:val="center"/>
        </w:trPr>
        <w:tc>
          <w:tcPr>
            <w:tcW w:w="1000" w:type="dxa"/>
            <w:vMerge/>
            <w:tcBorders>
              <w:top w:val="nil"/>
              <w:left w:val="single" w:sz="4" w:space="0" w:color="auto"/>
              <w:bottom w:val="single" w:sz="4" w:space="0" w:color="auto"/>
              <w:right w:val="single" w:sz="4" w:space="0" w:color="auto"/>
            </w:tcBorders>
            <w:vAlign w:val="center"/>
            <w:hideMark/>
          </w:tcPr>
          <w:p w14:paraId="1595FDD0" w14:textId="77777777" w:rsidR="00AA4078" w:rsidRPr="00AA4078" w:rsidRDefault="00AA4078" w:rsidP="00AA4078">
            <w:pPr>
              <w:outlineLvl w:val="0"/>
              <w:rPr>
                <w:sz w:val="16"/>
                <w:szCs w:val="16"/>
              </w:rPr>
            </w:pPr>
          </w:p>
        </w:tc>
        <w:tc>
          <w:tcPr>
            <w:tcW w:w="8640" w:type="dxa"/>
            <w:tcBorders>
              <w:top w:val="nil"/>
              <w:left w:val="nil"/>
              <w:bottom w:val="single" w:sz="4" w:space="0" w:color="auto"/>
              <w:right w:val="single" w:sz="4" w:space="0" w:color="auto"/>
            </w:tcBorders>
            <w:shd w:val="clear" w:color="000000" w:fill="FFFFFF"/>
            <w:vAlign w:val="center"/>
            <w:hideMark/>
          </w:tcPr>
          <w:p w14:paraId="3636D65A" w14:textId="77777777" w:rsidR="00AA4078" w:rsidRPr="00AA4078" w:rsidRDefault="00AA4078" w:rsidP="00AA4078">
            <w:pPr>
              <w:outlineLvl w:val="0"/>
              <w:rPr>
                <w:sz w:val="16"/>
                <w:szCs w:val="16"/>
              </w:rPr>
            </w:pPr>
            <w:r w:rsidRPr="00AA4078">
              <w:rPr>
                <w:sz w:val="16"/>
                <w:szCs w:val="16"/>
              </w:rPr>
              <w:t xml:space="preserve">ср. зарплата </w:t>
            </w:r>
          </w:p>
        </w:tc>
        <w:tc>
          <w:tcPr>
            <w:tcW w:w="1300" w:type="dxa"/>
            <w:tcBorders>
              <w:top w:val="nil"/>
              <w:left w:val="nil"/>
              <w:bottom w:val="single" w:sz="4" w:space="0" w:color="auto"/>
              <w:right w:val="single" w:sz="4" w:space="0" w:color="auto"/>
            </w:tcBorders>
            <w:shd w:val="clear" w:color="000000" w:fill="FFFFFF"/>
            <w:vAlign w:val="center"/>
            <w:hideMark/>
          </w:tcPr>
          <w:p w14:paraId="70CA009A" w14:textId="77777777" w:rsidR="00AA4078" w:rsidRPr="00AA4078" w:rsidRDefault="00AA4078" w:rsidP="00AA4078">
            <w:pPr>
              <w:jc w:val="center"/>
              <w:outlineLvl w:val="0"/>
              <w:rPr>
                <w:sz w:val="16"/>
                <w:szCs w:val="16"/>
              </w:rPr>
            </w:pPr>
            <w:r w:rsidRPr="00AA4078">
              <w:rPr>
                <w:sz w:val="16"/>
                <w:szCs w:val="16"/>
              </w:rPr>
              <w:t>руб./мес.</w:t>
            </w:r>
          </w:p>
        </w:tc>
        <w:tc>
          <w:tcPr>
            <w:tcW w:w="1860" w:type="dxa"/>
            <w:tcBorders>
              <w:top w:val="nil"/>
              <w:left w:val="nil"/>
              <w:bottom w:val="single" w:sz="4" w:space="0" w:color="auto"/>
              <w:right w:val="single" w:sz="4" w:space="0" w:color="auto"/>
            </w:tcBorders>
            <w:shd w:val="clear" w:color="000000" w:fill="DDEBF7"/>
            <w:vAlign w:val="center"/>
            <w:hideMark/>
          </w:tcPr>
          <w:p w14:paraId="1085FFD8" w14:textId="77777777" w:rsidR="00AA4078" w:rsidRPr="00AA4078" w:rsidRDefault="00AA4078" w:rsidP="00AA4078">
            <w:pPr>
              <w:jc w:val="center"/>
              <w:outlineLvl w:val="0"/>
              <w:rPr>
                <w:sz w:val="16"/>
                <w:szCs w:val="16"/>
              </w:rPr>
            </w:pPr>
            <w:r w:rsidRPr="00AA4078">
              <w:rPr>
                <w:sz w:val="16"/>
                <w:szCs w:val="16"/>
              </w:rPr>
              <w:t xml:space="preserve">30 259,37  </w:t>
            </w:r>
          </w:p>
        </w:tc>
        <w:tc>
          <w:tcPr>
            <w:tcW w:w="2140" w:type="dxa"/>
            <w:tcBorders>
              <w:top w:val="nil"/>
              <w:left w:val="nil"/>
              <w:bottom w:val="single" w:sz="4" w:space="0" w:color="auto"/>
              <w:right w:val="single" w:sz="4" w:space="0" w:color="auto"/>
            </w:tcBorders>
            <w:shd w:val="clear" w:color="000000" w:fill="DDEBF7"/>
            <w:vAlign w:val="center"/>
            <w:hideMark/>
          </w:tcPr>
          <w:p w14:paraId="7FB4CA85" w14:textId="77777777" w:rsidR="00AA4078" w:rsidRPr="00AA4078" w:rsidRDefault="00AA4078" w:rsidP="00AA4078">
            <w:pPr>
              <w:jc w:val="center"/>
              <w:outlineLvl w:val="0"/>
              <w:rPr>
                <w:sz w:val="16"/>
                <w:szCs w:val="16"/>
              </w:rPr>
            </w:pPr>
            <w:r w:rsidRPr="00AA4078">
              <w:rPr>
                <w:sz w:val="16"/>
                <w:szCs w:val="16"/>
              </w:rPr>
              <w:t xml:space="preserve">40 347,85  </w:t>
            </w:r>
          </w:p>
        </w:tc>
        <w:tc>
          <w:tcPr>
            <w:tcW w:w="2140" w:type="dxa"/>
            <w:tcBorders>
              <w:top w:val="nil"/>
              <w:left w:val="nil"/>
              <w:bottom w:val="single" w:sz="4" w:space="0" w:color="auto"/>
              <w:right w:val="single" w:sz="4" w:space="0" w:color="auto"/>
            </w:tcBorders>
            <w:shd w:val="clear" w:color="000000" w:fill="DDEBF7"/>
            <w:vAlign w:val="center"/>
            <w:hideMark/>
          </w:tcPr>
          <w:p w14:paraId="55CA5457" w14:textId="77777777" w:rsidR="00AA4078" w:rsidRPr="00AA4078" w:rsidRDefault="00AA4078" w:rsidP="00AA4078">
            <w:pPr>
              <w:jc w:val="center"/>
              <w:outlineLvl w:val="0"/>
              <w:rPr>
                <w:sz w:val="16"/>
                <w:szCs w:val="16"/>
              </w:rPr>
            </w:pPr>
            <w:r w:rsidRPr="00AA4078">
              <w:rPr>
                <w:sz w:val="16"/>
                <w:szCs w:val="16"/>
              </w:rPr>
              <w:t xml:space="preserve">34 201,83  </w:t>
            </w:r>
          </w:p>
        </w:tc>
        <w:tc>
          <w:tcPr>
            <w:tcW w:w="2620" w:type="dxa"/>
            <w:tcBorders>
              <w:top w:val="nil"/>
              <w:left w:val="nil"/>
              <w:bottom w:val="single" w:sz="4" w:space="0" w:color="auto"/>
              <w:right w:val="single" w:sz="4" w:space="0" w:color="auto"/>
            </w:tcBorders>
            <w:shd w:val="clear" w:color="000000" w:fill="DDEBF7"/>
            <w:vAlign w:val="center"/>
            <w:hideMark/>
          </w:tcPr>
          <w:p w14:paraId="4E12698B" w14:textId="77777777" w:rsidR="00AA4078" w:rsidRPr="00AA4078" w:rsidRDefault="00AA4078" w:rsidP="00AA4078">
            <w:pPr>
              <w:jc w:val="center"/>
              <w:outlineLvl w:val="0"/>
              <w:rPr>
                <w:sz w:val="16"/>
                <w:szCs w:val="16"/>
              </w:rPr>
            </w:pPr>
            <w:r w:rsidRPr="00AA4078">
              <w:rPr>
                <w:sz w:val="16"/>
                <w:szCs w:val="16"/>
              </w:rPr>
              <w:t xml:space="preserve">13,03  </w:t>
            </w:r>
          </w:p>
        </w:tc>
      </w:tr>
      <w:tr w:rsidR="00AA4078" w:rsidRPr="00AA4078" w14:paraId="0FF6E4A8" w14:textId="77777777" w:rsidTr="00AA4078">
        <w:trPr>
          <w:trHeight w:val="315"/>
          <w:jc w:val="center"/>
        </w:trPr>
        <w:tc>
          <w:tcPr>
            <w:tcW w:w="1000" w:type="dxa"/>
            <w:vMerge/>
            <w:tcBorders>
              <w:top w:val="nil"/>
              <w:left w:val="single" w:sz="4" w:space="0" w:color="auto"/>
              <w:bottom w:val="single" w:sz="4" w:space="0" w:color="auto"/>
              <w:right w:val="single" w:sz="4" w:space="0" w:color="auto"/>
            </w:tcBorders>
            <w:vAlign w:val="center"/>
            <w:hideMark/>
          </w:tcPr>
          <w:p w14:paraId="30688452" w14:textId="77777777" w:rsidR="00AA4078" w:rsidRPr="00AA4078" w:rsidRDefault="00AA4078" w:rsidP="00AA4078">
            <w:pPr>
              <w:outlineLvl w:val="0"/>
              <w:rPr>
                <w:sz w:val="16"/>
                <w:szCs w:val="16"/>
              </w:rPr>
            </w:pPr>
          </w:p>
        </w:tc>
        <w:tc>
          <w:tcPr>
            <w:tcW w:w="8640" w:type="dxa"/>
            <w:tcBorders>
              <w:top w:val="nil"/>
              <w:left w:val="nil"/>
              <w:bottom w:val="single" w:sz="4" w:space="0" w:color="auto"/>
              <w:right w:val="single" w:sz="4" w:space="0" w:color="auto"/>
            </w:tcBorders>
            <w:shd w:val="clear" w:color="000000" w:fill="FFFFFF"/>
            <w:vAlign w:val="center"/>
            <w:hideMark/>
          </w:tcPr>
          <w:p w14:paraId="34A91681" w14:textId="77777777" w:rsidR="00AA4078" w:rsidRPr="00AA4078" w:rsidRDefault="00AA4078" w:rsidP="00AA4078">
            <w:pPr>
              <w:outlineLvl w:val="0"/>
              <w:rPr>
                <w:sz w:val="16"/>
                <w:szCs w:val="16"/>
              </w:rPr>
            </w:pPr>
            <w:r w:rsidRPr="00AA4078">
              <w:rPr>
                <w:sz w:val="16"/>
                <w:szCs w:val="16"/>
              </w:rPr>
              <w:t>ФОТ ППП</w:t>
            </w:r>
          </w:p>
        </w:tc>
        <w:tc>
          <w:tcPr>
            <w:tcW w:w="1300" w:type="dxa"/>
            <w:tcBorders>
              <w:top w:val="nil"/>
              <w:left w:val="nil"/>
              <w:bottom w:val="single" w:sz="4" w:space="0" w:color="auto"/>
              <w:right w:val="single" w:sz="4" w:space="0" w:color="auto"/>
            </w:tcBorders>
            <w:shd w:val="clear" w:color="000000" w:fill="FFFFFF"/>
            <w:vAlign w:val="center"/>
            <w:hideMark/>
          </w:tcPr>
          <w:p w14:paraId="55D12F19"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5508C2EC" w14:textId="77777777" w:rsidR="00AA4078" w:rsidRPr="00AA4078" w:rsidRDefault="00AA4078" w:rsidP="00AA4078">
            <w:pPr>
              <w:jc w:val="center"/>
              <w:outlineLvl w:val="0"/>
              <w:rPr>
                <w:sz w:val="16"/>
                <w:szCs w:val="16"/>
              </w:rPr>
            </w:pPr>
            <w:r w:rsidRPr="00AA4078">
              <w:rPr>
                <w:sz w:val="16"/>
                <w:szCs w:val="16"/>
              </w:rPr>
              <w:t xml:space="preserve">29 262,36  </w:t>
            </w:r>
          </w:p>
        </w:tc>
        <w:tc>
          <w:tcPr>
            <w:tcW w:w="2140" w:type="dxa"/>
            <w:tcBorders>
              <w:top w:val="nil"/>
              <w:left w:val="nil"/>
              <w:bottom w:val="single" w:sz="4" w:space="0" w:color="auto"/>
              <w:right w:val="single" w:sz="4" w:space="0" w:color="auto"/>
            </w:tcBorders>
            <w:shd w:val="clear" w:color="000000" w:fill="DDEBF7"/>
            <w:vAlign w:val="center"/>
            <w:hideMark/>
          </w:tcPr>
          <w:p w14:paraId="4C2AC6B4" w14:textId="77777777" w:rsidR="00AA4078" w:rsidRPr="00AA4078" w:rsidRDefault="00AA4078" w:rsidP="00AA4078">
            <w:pPr>
              <w:jc w:val="center"/>
              <w:outlineLvl w:val="0"/>
              <w:rPr>
                <w:sz w:val="16"/>
                <w:szCs w:val="16"/>
              </w:rPr>
            </w:pPr>
            <w:r w:rsidRPr="00AA4078">
              <w:rPr>
                <w:sz w:val="16"/>
                <w:szCs w:val="16"/>
              </w:rPr>
              <w:t xml:space="preserve">39 670,81  </w:t>
            </w:r>
          </w:p>
        </w:tc>
        <w:tc>
          <w:tcPr>
            <w:tcW w:w="2140" w:type="dxa"/>
            <w:tcBorders>
              <w:top w:val="nil"/>
              <w:left w:val="nil"/>
              <w:bottom w:val="single" w:sz="4" w:space="0" w:color="auto"/>
              <w:right w:val="single" w:sz="4" w:space="0" w:color="auto"/>
            </w:tcBorders>
            <w:shd w:val="clear" w:color="000000" w:fill="DDEBF7"/>
            <w:vAlign w:val="center"/>
            <w:hideMark/>
          </w:tcPr>
          <w:p w14:paraId="2015C19B" w14:textId="77777777" w:rsidR="00AA4078" w:rsidRPr="00AA4078" w:rsidRDefault="00AA4078" w:rsidP="00AA4078">
            <w:pPr>
              <w:jc w:val="center"/>
              <w:outlineLvl w:val="0"/>
              <w:rPr>
                <w:sz w:val="16"/>
                <w:szCs w:val="16"/>
              </w:rPr>
            </w:pPr>
            <w:r w:rsidRPr="00AA4078">
              <w:rPr>
                <w:sz w:val="16"/>
                <w:szCs w:val="16"/>
              </w:rPr>
              <w:t xml:space="preserve">33 074,92  </w:t>
            </w:r>
          </w:p>
        </w:tc>
        <w:tc>
          <w:tcPr>
            <w:tcW w:w="2620" w:type="dxa"/>
            <w:tcBorders>
              <w:top w:val="nil"/>
              <w:left w:val="nil"/>
              <w:bottom w:val="single" w:sz="4" w:space="0" w:color="auto"/>
              <w:right w:val="single" w:sz="4" w:space="0" w:color="auto"/>
            </w:tcBorders>
            <w:shd w:val="clear" w:color="000000" w:fill="DDEBF7"/>
            <w:vAlign w:val="center"/>
            <w:hideMark/>
          </w:tcPr>
          <w:p w14:paraId="7DB12575" w14:textId="77777777" w:rsidR="00AA4078" w:rsidRPr="00AA4078" w:rsidRDefault="00AA4078" w:rsidP="00AA4078">
            <w:pPr>
              <w:jc w:val="center"/>
              <w:outlineLvl w:val="0"/>
              <w:rPr>
                <w:sz w:val="16"/>
                <w:szCs w:val="16"/>
              </w:rPr>
            </w:pPr>
            <w:r w:rsidRPr="00AA4078">
              <w:rPr>
                <w:sz w:val="16"/>
                <w:szCs w:val="16"/>
              </w:rPr>
              <w:t xml:space="preserve">13,03  </w:t>
            </w:r>
          </w:p>
        </w:tc>
      </w:tr>
      <w:tr w:rsidR="00AA4078" w:rsidRPr="00AA4078" w14:paraId="5F87EFFB" w14:textId="77777777" w:rsidTr="00AA4078">
        <w:trPr>
          <w:trHeight w:val="315"/>
          <w:jc w:val="center"/>
        </w:trPr>
        <w:tc>
          <w:tcPr>
            <w:tcW w:w="1000" w:type="dxa"/>
            <w:vMerge/>
            <w:tcBorders>
              <w:top w:val="nil"/>
              <w:left w:val="single" w:sz="4" w:space="0" w:color="auto"/>
              <w:bottom w:val="single" w:sz="4" w:space="0" w:color="auto"/>
              <w:right w:val="single" w:sz="4" w:space="0" w:color="auto"/>
            </w:tcBorders>
            <w:vAlign w:val="center"/>
            <w:hideMark/>
          </w:tcPr>
          <w:p w14:paraId="0DAEAAEB" w14:textId="77777777" w:rsidR="00AA4078" w:rsidRPr="00AA4078" w:rsidRDefault="00AA4078" w:rsidP="00AA4078">
            <w:pPr>
              <w:outlineLvl w:val="0"/>
              <w:rPr>
                <w:sz w:val="16"/>
                <w:szCs w:val="16"/>
              </w:rPr>
            </w:pPr>
          </w:p>
        </w:tc>
        <w:tc>
          <w:tcPr>
            <w:tcW w:w="8640" w:type="dxa"/>
            <w:tcBorders>
              <w:top w:val="nil"/>
              <w:left w:val="nil"/>
              <w:bottom w:val="single" w:sz="4" w:space="0" w:color="auto"/>
              <w:right w:val="single" w:sz="4" w:space="0" w:color="auto"/>
            </w:tcBorders>
            <w:shd w:val="clear" w:color="000000" w:fill="FFFFFF"/>
            <w:vAlign w:val="center"/>
            <w:hideMark/>
          </w:tcPr>
          <w:p w14:paraId="00DFC175" w14:textId="77777777" w:rsidR="00AA4078" w:rsidRPr="00AA4078" w:rsidRDefault="00AA4078" w:rsidP="00AA4078">
            <w:pPr>
              <w:outlineLvl w:val="0"/>
              <w:rPr>
                <w:sz w:val="16"/>
                <w:szCs w:val="16"/>
              </w:rPr>
            </w:pPr>
            <w:r w:rsidRPr="00AA4078">
              <w:rPr>
                <w:sz w:val="16"/>
                <w:szCs w:val="16"/>
              </w:rPr>
              <w:t xml:space="preserve">численность </w:t>
            </w:r>
            <w:proofErr w:type="spellStart"/>
            <w:r w:rsidRPr="00AA4078">
              <w:rPr>
                <w:sz w:val="16"/>
                <w:szCs w:val="16"/>
              </w:rPr>
              <w:t>ппп</w:t>
            </w:r>
            <w:proofErr w:type="spellEnd"/>
          </w:p>
        </w:tc>
        <w:tc>
          <w:tcPr>
            <w:tcW w:w="1300" w:type="dxa"/>
            <w:tcBorders>
              <w:top w:val="nil"/>
              <w:left w:val="nil"/>
              <w:bottom w:val="single" w:sz="4" w:space="0" w:color="auto"/>
              <w:right w:val="single" w:sz="4" w:space="0" w:color="auto"/>
            </w:tcBorders>
            <w:shd w:val="clear" w:color="000000" w:fill="FFFFFF"/>
            <w:vAlign w:val="center"/>
            <w:hideMark/>
          </w:tcPr>
          <w:p w14:paraId="230D4EF1" w14:textId="77777777" w:rsidR="00AA4078" w:rsidRPr="00AA4078" w:rsidRDefault="00AA4078" w:rsidP="00AA4078">
            <w:pPr>
              <w:jc w:val="center"/>
              <w:outlineLvl w:val="0"/>
              <w:rPr>
                <w:sz w:val="16"/>
                <w:szCs w:val="16"/>
              </w:rPr>
            </w:pPr>
            <w:r w:rsidRPr="00AA4078">
              <w:rPr>
                <w:sz w:val="16"/>
                <w:szCs w:val="16"/>
              </w:rPr>
              <w:t>чел.</w:t>
            </w:r>
          </w:p>
        </w:tc>
        <w:tc>
          <w:tcPr>
            <w:tcW w:w="1860" w:type="dxa"/>
            <w:tcBorders>
              <w:top w:val="nil"/>
              <w:left w:val="nil"/>
              <w:bottom w:val="single" w:sz="4" w:space="0" w:color="auto"/>
              <w:right w:val="single" w:sz="4" w:space="0" w:color="auto"/>
            </w:tcBorders>
            <w:shd w:val="clear" w:color="000000" w:fill="DDEBF7"/>
            <w:vAlign w:val="center"/>
            <w:hideMark/>
          </w:tcPr>
          <w:p w14:paraId="509A3830" w14:textId="77777777" w:rsidR="00AA4078" w:rsidRPr="00AA4078" w:rsidRDefault="00AA4078" w:rsidP="00AA4078">
            <w:pPr>
              <w:jc w:val="center"/>
              <w:outlineLvl w:val="0"/>
              <w:rPr>
                <w:sz w:val="16"/>
                <w:szCs w:val="16"/>
              </w:rPr>
            </w:pPr>
            <w:r w:rsidRPr="00AA4078">
              <w:rPr>
                <w:sz w:val="16"/>
                <w:szCs w:val="16"/>
              </w:rPr>
              <w:t xml:space="preserve">95,00  </w:t>
            </w:r>
          </w:p>
        </w:tc>
        <w:tc>
          <w:tcPr>
            <w:tcW w:w="2140" w:type="dxa"/>
            <w:tcBorders>
              <w:top w:val="nil"/>
              <w:left w:val="nil"/>
              <w:bottom w:val="single" w:sz="4" w:space="0" w:color="auto"/>
              <w:right w:val="single" w:sz="4" w:space="0" w:color="auto"/>
            </w:tcBorders>
            <w:shd w:val="clear" w:color="000000" w:fill="DDEBF7"/>
            <w:vAlign w:val="center"/>
            <w:hideMark/>
          </w:tcPr>
          <w:p w14:paraId="476A571A" w14:textId="77777777" w:rsidR="00AA4078" w:rsidRPr="00AA4078" w:rsidRDefault="00AA4078" w:rsidP="00AA4078">
            <w:pPr>
              <w:jc w:val="center"/>
              <w:outlineLvl w:val="0"/>
              <w:rPr>
                <w:sz w:val="16"/>
                <w:szCs w:val="16"/>
              </w:rPr>
            </w:pPr>
            <w:r w:rsidRPr="00AA4078">
              <w:rPr>
                <w:sz w:val="16"/>
                <w:szCs w:val="16"/>
              </w:rPr>
              <w:t xml:space="preserve">87,00  </w:t>
            </w:r>
          </w:p>
        </w:tc>
        <w:tc>
          <w:tcPr>
            <w:tcW w:w="2140" w:type="dxa"/>
            <w:tcBorders>
              <w:top w:val="nil"/>
              <w:left w:val="nil"/>
              <w:bottom w:val="single" w:sz="4" w:space="0" w:color="auto"/>
              <w:right w:val="single" w:sz="4" w:space="0" w:color="auto"/>
            </w:tcBorders>
            <w:shd w:val="clear" w:color="000000" w:fill="DDEBF7"/>
            <w:vAlign w:val="center"/>
            <w:hideMark/>
          </w:tcPr>
          <w:p w14:paraId="559C5184" w14:textId="77777777" w:rsidR="00AA4078" w:rsidRPr="00AA4078" w:rsidRDefault="00AA4078" w:rsidP="00AA4078">
            <w:pPr>
              <w:jc w:val="center"/>
              <w:outlineLvl w:val="0"/>
              <w:rPr>
                <w:sz w:val="16"/>
                <w:szCs w:val="16"/>
              </w:rPr>
            </w:pPr>
            <w:r w:rsidRPr="00AA4078">
              <w:rPr>
                <w:sz w:val="16"/>
                <w:szCs w:val="16"/>
              </w:rPr>
              <w:t xml:space="preserve">95  </w:t>
            </w:r>
          </w:p>
        </w:tc>
        <w:tc>
          <w:tcPr>
            <w:tcW w:w="2620" w:type="dxa"/>
            <w:tcBorders>
              <w:top w:val="nil"/>
              <w:left w:val="nil"/>
              <w:bottom w:val="single" w:sz="4" w:space="0" w:color="auto"/>
              <w:right w:val="single" w:sz="4" w:space="0" w:color="auto"/>
            </w:tcBorders>
            <w:shd w:val="clear" w:color="000000" w:fill="DDEBF7"/>
            <w:vAlign w:val="center"/>
            <w:hideMark/>
          </w:tcPr>
          <w:p w14:paraId="68F02352" w14:textId="77777777" w:rsidR="00AA4078" w:rsidRPr="00AA4078" w:rsidRDefault="00AA4078" w:rsidP="00AA4078">
            <w:pPr>
              <w:jc w:val="center"/>
              <w:outlineLvl w:val="0"/>
              <w:rPr>
                <w:sz w:val="16"/>
                <w:szCs w:val="16"/>
              </w:rPr>
            </w:pPr>
            <w:r w:rsidRPr="00AA4078">
              <w:rPr>
                <w:sz w:val="16"/>
                <w:szCs w:val="16"/>
              </w:rPr>
              <w:t xml:space="preserve">0,00  </w:t>
            </w:r>
          </w:p>
        </w:tc>
      </w:tr>
      <w:tr w:rsidR="00AA4078" w:rsidRPr="00AA4078" w14:paraId="542475DF" w14:textId="77777777" w:rsidTr="00AA4078">
        <w:trPr>
          <w:trHeight w:val="315"/>
          <w:jc w:val="center"/>
        </w:trPr>
        <w:tc>
          <w:tcPr>
            <w:tcW w:w="1000" w:type="dxa"/>
            <w:vMerge/>
            <w:tcBorders>
              <w:top w:val="nil"/>
              <w:left w:val="single" w:sz="4" w:space="0" w:color="auto"/>
              <w:bottom w:val="single" w:sz="4" w:space="0" w:color="auto"/>
              <w:right w:val="single" w:sz="4" w:space="0" w:color="auto"/>
            </w:tcBorders>
            <w:vAlign w:val="center"/>
            <w:hideMark/>
          </w:tcPr>
          <w:p w14:paraId="7D0E5F4D" w14:textId="77777777" w:rsidR="00AA4078" w:rsidRPr="00AA4078" w:rsidRDefault="00AA4078" w:rsidP="00AA4078">
            <w:pPr>
              <w:outlineLvl w:val="0"/>
              <w:rPr>
                <w:sz w:val="16"/>
                <w:szCs w:val="16"/>
              </w:rPr>
            </w:pPr>
          </w:p>
        </w:tc>
        <w:tc>
          <w:tcPr>
            <w:tcW w:w="8640" w:type="dxa"/>
            <w:tcBorders>
              <w:top w:val="nil"/>
              <w:left w:val="nil"/>
              <w:bottom w:val="single" w:sz="4" w:space="0" w:color="auto"/>
              <w:right w:val="single" w:sz="4" w:space="0" w:color="auto"/>
            </w:tcBorders>
            <w:shd w:val="clear" w:color="000000" w:fill="FFFFFF"/>
            <w:vAlign w:val="center"/>
            <w:hideMark/>
          </w:tcPr>
          <w:p w14:paraId="2B6AF520" w14:textId="77777777" w:rsidR="00AA4078" w:rsidRPr="00AA4078" w:rsidRDefault="00AA4078" w:rsidP="00AA4078">
            <w:pPr>
              <w:outlineLvl w:val="0"/>
              <w:rPr>
                <w:sz w:val="16"/>
                <w:szCs w:val="16"/>
              </w:rPr>
            </w:pPr>
            <w:r w:rsidRPr="00AA4078">
              <w:rPr>
                <w:sz w:val="16"/>
                <w:szCs w:val="16"/>
              </w:rPr>
              <w:t xml:space="preserve">ср. зарплата </w:t>
            </w:r>
            <w:proofErr w:type="spellStart"/>
            <w:r w:rsidRPr="00AA4078">
              <w:rPr>
                <w:sz w:val="16"/>
                <w:szCs w:val="16"/>
              </w:rPr>
              <w:t>ппп</w:t>
            </w:r>
            <w:proofErr w:type="spellEnd"/>
          </w:p>
        </w:tc>
        <w:tc>
          <w:tcPr>
            <w:tcW w:w="1300" w:type="dxa"/>
            <w:tcBorders>
              <w:top w:val="nil"/>
              <w:left w:val="nil"/>
              <w:bottom w:val="single" w:sz="4" w:space="0" w:color="auto"/>
              <w:right w:val="single" w:sz="4" w:space="0" w:color="auto"/>
            </w:tcBorders>
            <w:shd w:val="clear" w:color="000000" w:fill="FFFFFF"/>
            <w:vAlign w:val="center"/>
            <w:hideMark/>
          </w:tcPr>
          <w:p w14:paraId="414A92AF" w14:textId="77777777" w:rsidR="00AA4078" w:rsidRPr="00AA4078" w:rsidRDefault="00AA4078" w:rsidP="00AA4078">
            <w:pPr>
              <w:jc w:val="center"/>
              <w:outlineLvl w:val="0"/>
              <w:rPr>
                <w:sz w:val="16"/>
                <w:szCs w:val="16"/>
              </w:rPr>
            </w:pPr>
            <w:r w:rsidRPr="00AA4078">
              <w:rPr>
                <w:sz w:val="16"/>
                <w:szCs w:val="16"/>
              </w:rPr>
              <w:t>руб./мес.</w:t>
            </w:r>
          </w:p>
        </w:tc>
        <w:tc>
          <w:tcPr>
            <w:tcW w:w="1860" w:type="dxa"/>
            <w:tcBorders>
              <w:top w:val="nil"/>
              <w:left w:val="nil"/>
              <w:bottom w:val="single" w:sz="4" w:space="0" w:color="auto"/>
              <w:right w:val="single" w:sz="4" w:space="0" w:color="auto"/>
            </w:tcBorders>
            <w:shd w:val="clear" w:color="000000" w:fill="DDEBF7"/>
            <w:vAlign w:val="center"/>
            <w:hideMark/>
          </w:tcPr>
          <w:p w14:paraId="64EA170B" w14:textId="77777777" w:rsidR="00AA4078" w:rsidRPr="00AA4078" w:rsidRDefault="00AA4078" w:rsidP="00AA4078">
            <w:pPr>
              <w:jc w:val="center"/>
              <w:outlineLvl w:val="0"/>
              <w:rPr>
                <w:sz w:val="16"/>
                <w:szCs w:val="16"/>
              </w:rPr>
            </w:pPr>
            <w:r w:rsidRPr="00AA4078">
              <w:rPr>
                <w:sz w:val="16"/>
                <w:szCs w:val="16"/>
              </w:rPr>
              <w:t xml:space="preserve">25 668,74  </w:t>
            </w:r>
          </w:p>
        </w:tc>
        <w:tc>
          <w:tcPr>
            <w:tcW w:w="2140" w:type="dxa"/>
            <w:tcBorders>
              <w:top w:val="nil"/>
              <w:left w:val="nil"/>
              <w:bottom w:val="single" w:sz="4" w:space="0" w:color="auto"/>
              <w:right w:val="single" w:sz="4" w:space="0" w:color="auto"/>
            </w:tcBorders>
            <w:shd w:val="clear" w:color="000000" w:fill="DDEBF7"/>
            <w:vAlign w:val="center"/>
            <w:hideMark/>
          </w:tcPr>
          <w:p w14:paraId="0382E82D" w14:textId="77777777" w:rsidR="00AA4078" w:rsidRPr="00AA4078" w:rsidRDefault="00AA4078" w:rsidP="00AA4078">
            <w:pPr>
              <w:jc w:val="center"/>
              <w:outlineLvl w:val="0"/>
              <w:rPr>
                <w:sz w:val="16"/>
                <w:szCs w:val="16"/>
              </w:rPr>
            </w:pPr>
            <w:r w:rsidRPr="00AA4078">
              <w:rPr>
                <w:sz w:val="16"/>
                <w:szCs w:val="16"/>
              </w:rPr>
              <w:t xml:space="preserve">37 998,86  </w:t>
            </w:r>
          </w:p>
        </w:tc>
        <w:tc>
          <w:tcPr>
            <w:tcW w:w="2140" w:type="dxa"/>
            <w:tcBorders>
              <w:top w:val="nil"/>
              <w:left w:val="nil"/>
              <w:bottom w:val="single" w:sz="4" w:space="0" w:color="auto"/>
              <w:right w:val="single" w:sz="4" w:space="0" w:color="auto"/>
            </w:tcBorders>
            <w:shd w:val="clear" w:color="000000" w:fill="DDEBF7"/>
            <w:vAlign w:val="center"/>
            <w:hideMark/>
          </w:tcPr>
          <w:p w14:paraId="5011BE65" w14:textId="77777777" w:rsidR="00AA4078" w:rsidRPr="00AA4078" w:rsidRDefault="00AA4078" w:rsidP="00AA4078">
            <w:pPr>
              <w:jc w:val="center"/>
              <w:outlineLvl w:val="0"/>
              <w:rPr>
                <w:sz w:val="16"/>
                <w:szCs w:val="16"/>
              </w:rPr>
            </w:pPr>
            <w:r w:rsidRPr="00AA4078">
              <w:rPr>
                <w:sz w:val="16"/>
                <w:szCs w:val="16"/>
              </w:rPr>
              <w:t xml:space="preserve">29 013,09  </w:t>
            </w:r>
          </w:p>
        </w:tc>
        <w:tc>
          <w:tcPr>
            <w:tcW w:w="2620" w:type="dxa"/>
            <w:tcBorders>
              <w:top w:val="nil"/>
              <w:left w:val="nil"/>
              <w:bottom w:val="single" w:sz="4" w:space="0" w:color="auto"/>
              <w:right w:val="single" w:sz="4" w:space="0" w:color="auto"/>
            </w:tcBorders>
            <w:shd w:val="clear" w:color="000000" w:fill="DDEBF7"/>
            <w:vAlign w:val="center"/>
            <w:hideMark/>
          </w:tcPr>
          <w:p w14:paraId="53C1FD6F" w14:textId="77777777" w:rsidR="00AA4078" w:rsidRPr="00AA4078" w:rsidRDefault="00AA4078" w:rsidP="00AA4078">
            <w:pPr>
              <w:jc w:val="center"/>
              <w:outlineLvl w:val="0"/>
              <w:rPr>
                <w:sz w:val="16"/>
                <w:szCs w:val="16"/>
              </w:rPr>
            </w:pPr>
            <w:r w:rsidRPr="00AA4078">
              <w:rPr>
                <w:sz w:val="16"/>
                <w:szCs w:val="16"/>
              </w:rPr>
              <w:t xml:space="preserve">13,03  </w:t>
            </w:r>
          </w:p>
        </w:tc>
      </w:tr>
      <w:tr w:rsidR="00AA4078" w:rsidRPr="00AA4078" w14:paraId="08D000C2" w14:textId="77777777" w:rsidTr="00AA4078">
        <w:trPr>
          <w:trHeight w:val="315"/>
          <w:jc w:val="center"/>
        </w:trPr>
        <w:tc>
          <w:tcPr>
            <w:tcW w:w="1000" w:type="dxa"/>
            <w:vMerge/>
            <w:tcBorders>
              <w:top w:val="nil"/>
              <w:left w:val="single" w:sz="4" w:space="0" w:color="auto"/>
              <w:bottom w:val="single" w:sz="4" w:space="0" w:color="auto"/>
              <w:right w:val="single" w:sz="4" w:space="0" w:color="auto"/>
            </w:tcBorders>
            <w:vAlign w:val="center"/>
            <w:hideMark/>
          </w:tcPr>
          <w:p w14:paraId="15CAD118" w14:textId="77777777" w:rsidR="00AA4078" w:rsidRPr="00AA4078" w:rsidRDefault="00AA4078" w:rsidP="00AA4078">
            <w:pPr>
              <w:outlineLvl w:val="0"/>
              <w:rPr>
                <w:sz w:val="16"/>
                <w:szCs w:val="16"/>
              </w:rPr>
            </w:pPr>
          </w:p>
        </w:tc>
        <w:tc>
          <w:tcPr>
            <w:tcW w:w="8640" w:type="dxa"/>
            <w:tcBorders>
              <w:top w:val="nil"/>
              <w:left w:val="nil"/>
              <w:bottom w:val="single" w:sz="4" w:space="0" w:color="auto"/>
              <w:right w:val="single" w:sz="4" w:space="0" w:color="auto"/>
            </w:tcBorders>
            <w:shd w:val="clear" w:color="000000" w:fill="FFFFFF"/>
            <w:vAlign w:val="center"/>
            <w:hideMark/>
          </w:tcPr>
          <w:p w14:paraId="20C43A78" w14:textId="77777777" w:rsidR="00AA4078" w:rsidRPr="00AA4078" w:rsidRDefault="00AA4078" w:rsidP="00AA4078">
            <w:pPr>
              <w:outlineLvl w:val="0"/>
              <w:rPr>
                <w:sz w:val="16"/>
                <w:szCs w:val="16"/>
              </w:rPr>
            </w:pPr>
            <w:r w:rsidRPr="00AA4078">
              <w:rPr>
                <w:sz w:val="16"/>
                <w:szCs w:val="16"/>
              </w:rPr>
              <w:t>ФОТ АУП</w:t>
            </w:r>
          </w:p>
        </w:tc>
        <w:tc>
          <w:tcPr>
            <w:tcW w:w="1300" w:type="dxa"/>
            <w:tcBorders>
              <w:top w:val="nil"/>
              <w:left w:val="nil"/>
              <w:bottom w:val="single" w:sz="4" w:space="0" w:color="auto"/>
              <w:right w:val="single" w:sz="4" w:space="0" w:color="auto"/>
            </w:tcBorders>
            <w:shd w:val="clear" w:color="000000" w:fill="FFFFFF"/>
            <w:vAlign w:val="center"/>
            <w:hideMark/>
          </w:tcPr>
          <w:p w14:paraId="2303E2A4"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671A6745" w14:textId="77777777" w:rsidR="00AA4078" w:rsidRPr="00AA4078" w:rsidRDefault="00AA4078" w:rsidP="00AA4078">
            <w:pPr>
              <w:jc w:val="center"/>
              <w:outlineLvl w:val="0"/>
              <w:rPr>
                <w:sz w:val="16"/>
                <w:szCs w:val="16"/>
              </w:rPr>
            </w:pPr>
            <w:r w:rsidRPr="00AA4078">
              <w:rPr>
                <w:sz w:val="16"/>
                <w:szCs w:val="16"/>
              </w:rPr>
              <w:t xml:space="preserve">13 221,79  </w:t>
            </w:r>
          </w:p>
        </w:tc>
        <w:tc>
          <w:tcPr>
            <w:tcW w:w="2140" w:type="dxa"/>
            <w:tcBorders>
              <w:top w:val="nil"/>
              <w:left w:val="nil"/>
              <w:bottom w:val="single" w:sz="4" w:space="0" w:color="auto"/>
              <w:right w:val="single" w:sz="4" w:space="0" w:color="auto"/>
            </w:tcBorders>
            <w:shd w:val="clear" w:color="000000" w:fill="DDEBF7"/>
            <w:vAlign w:val="center"/>
            <w:hideMark/>
          </w:tcPr>
          <w:p w14:paraId="7AF8BD05" w14:textId="77777777" w:rsidR="00AA4078" w:rsidRPr="00AA4078" w:rsidRDefault="00AA4078" w:rsidP="00AA4078">
            <w:pPr>
              <w:jc w:val="center"/>
              <w:outlineLvl w:val="0"/>
              <w:rPr>
                <w:sz w:val="16"/>
                <w:szCs w:val="16"/>
              </w:rPr>
            </w:pPr>
            <w:r w:rsidRPr="00AA4078">
              <w:rPr>
                <w:sz w:val="16"/>
                <w:szCs w:val="16"/>
              </w:rPr>
              <w:t xml:space="preserve">7 507,00  </w:t>
            </w:r>
          </w:p>
        </w:tc>
        <w:tc>
          <w:tcPr>
            <w:tcW w:w="2140" w:type="dxa"/>
            <w:tcBorders>
              <w:top w:val="nil"/>
              <w:left w:val="nil"/>
              <w:bottom w:val="single" w:sz="4" w:space="0" w:color="auto"/>
              <w:right w:val="single" w:sz="4" w:space="0" w:color="auto"/>
            </w:tcBorders>
            <w:shd w:val="clear" w:color="000000" w:fill="DDEBF7"/>
            <w:vAlign w:val="center"/>
            <w:hideMark/>
          </w:tcPr>
          <w:p w14:paraId="33786BCB" w14:textId="77777777" w:rsidR="00AA4078" w:rsidRPr="00AA4078" w:rsidRDefault="00AA4078" w:rsidP="00AA4078">
            <w:pPr>
              <w:jc w:val="center"/>
              <w:outlineLvl w:val="0"/>
              <w:rPr>
                <w:sz w:val="16"/>
                <w:szCs w:val="16"/>
              </w:rPr>
            </w:pPr>
            <w:r w:rsidRPr="00AA4078">
              <w:rPr>
                <w:sz w:val="16"/>
                <w:szCs w:val="16"/>
              </w:rPr>
              <w:t xml:space="preserve">14 944,45  </w:t>
            </w:r>
          </w:p>
        </w:tc>
        <w:tc>
          <w:tcPr>
            <w:tcW w:w="2620" w:type="dxa"/>
            <w:tcBorders>
              <w:top w:val="nil"/>
              <w:left w:val="nil"/>
              <w:bottom w:val="single" w:sz="4" w:space="0" w:color="auto"/>
              <w:right w:val="single" w:sz="4" w:space="0" w:color="auto"/>
            </w:tcBorders>
            <w:shd w:val="clear" w:color="000000" w:fill="DDEBF7"/>
            <w:vAlign w:val="center"/>
            <w:hideMark/>
          </w:tcPr>
          <w:p w14:paraId="2DCC11B4" w14:textId="77777777" w:rsidR="00AA4078" w:rsidRPr="00AA4078" w:rsidRDefault="00AA4078" w:rsidP="00AA4078">
            <w:pPr>
              <w:jc w:val="center"/>
              <w:outlineLvl w:val="0"/>
              <w:rPr>
                <w:sz w:val="16"/>
                <w:szCs w:val="16"/>
              </w:rPr>
            </w:pPr>
            <w:r w:rsidRPr="00AA4078">
              <w:rPr>
                <w:sz w:val="16"/>
                <w:szCs w:val="16"/>
              </w:rPr>
              <w:t xml:space="preserve">13,03  </w:t>
            </w:r>
          </w:p>
        </w:tc>
      </w:tr>
      <w:tr w:rsidR="00AA4078" w:rsidRPr="00AA4078" w14:paraId="5D19FA1D" w14:textId="77777777" w:rsidTr="00AA4078">
        <w:trPr>
          <w:trHeight w:val="315"/>
          <w:jc w:val="center"/>
        </w:trPr>
        <w:tc>
          <w:tcPr>
            <w:tcW w:w="1000" w:type="dxa"/>
            <w:vMerge/>
            <w:tcBorders>
              <w:top w:val="nil"/>
              <w:left w:val="single" w:sz="4" w:space="0" w:color="auto"/>
              <w:bottom w:val="single" w:sz="4" w:space="0" w:color="auto"/>
              <w:right w:val="single" w:sz="4" w:space="0" w:color="auto"/>
            </w:tcBorders>
            <w:vAlign w:val="center"/>
            <w:hideMark/>
          </w:tcPr>
          <w:p w14:paraId="2EB9C834" w14:textId="77777777" w:rsidR="00AA4078" w:rsidRPr="00AA4078" w:rsidRDefault="00AA4078" w:rsidP="00AA4078">
            <w:pPr>
              <w:outlineLvl w:val="0"/>
              <w:rPr>
                <w:sz w:val="16"/>
                <w:szCs w:val="16"/>
              </w:rPr>
            </w:pPr>
          </w:p>
        </w:tc>
        <w:tc>
          <w:tcPr>
            <w:tcW w:w="8640" w:type="dxa"/>
            <w:tcBorders>
              <w:top w:val="nil"/>
              <w:left w:val="nil"/>
              <w:bottom w:val="single" w:sz="4" w:space="0" w:color="auto"/>
              <w:right w:val="single" w:sz="4" w:space="0" w:color="auto"/>
            </w:tcBorders>
            <w:shd w:val="clear" w:color="000000" w:fill="FFFFFF"/>
            <w:vAlign w:val="center"/>
            <w:hideMark/>
          </w:tcPr>
          <w:p w14:paraId="28422F6F" w14:textId="77777777" w:rsidR="00AA4078" w:rsidRPr="00AA4078" w:rsidRDefault="00AA4078" w:rsidP="00AA4078">
            <w:pPr>
              <w:outlineLvl w:val="0"/>
              <w:rPr>
                <w:sz w:val="16"/>
                <w:szCs w:val="16"/>
              </w:rPr>
            </w:pPr>
            <w:r w:rsidRPr="00AA4078">
              <w:rPr>
                <w:sz w:val="16"/>
                <w:szCs w:val="16"/>
              </w:rPr>
              <w:t>численность АУП на тепловую энергию</w:t>
            </w:r>
          </w:p>
        </w:tc>
        <w:tc>
          <w:tcPr>
            <w:tcW w:w="1300" w:type="dxa"/>
            <w:tcBorders>
              <w:top w:val="nil"/>
              <w:left w:val="nil"/>
              <w:bottom w:val="single" w:sz="4" w:space="0" w:color="auto"/>
              <w:right w:val="single" w:sz="4" w:space="0" w:color="auto"/>
            </w:tcBorders>
            <w:shd w:val="clear" w:color="000000" w:fill="FFFFFF"/>
            <w:vAlign w:val="center"/>
            <w:hideMark/>
          </w:tcPr>
          <w:p w14:paraId="0E22862D" w14:textId="77777777" w:rsidR="00AA4078" w:rsidRPr="00AA4078" w:rsidRDefault="00AA4078" w:rsidP="00AA4078">
            <w:pPr>
              <w:jc w:val="center"/>
              <w:outlineLvl w:val="0"/>
              <w:rPr>
                <w:sz w:val="16"/>
                <w:szCs w:val="16"/>
              </w:rPr>
            </w:pPr>
            <w:r w:rsidRPr="00AA4078">
              <w:rPr>
                <w:sz w:val="16"/>
                <w:szCs w:val="16"/>
              </w:rPr>
              <w:t>чел.</w:t>
            </w:r>
          </w:p>
        </w:tc>
        <w:tc>
          <w:tcPr>
            <w:tcW w:w="1860" w:type="dxa"/>
            <w:tcBorders>
              <w:top w:val="nil"/>
              <w:left w:val="nil"/>
              <w:bottom w:val="single" w:sz="4" w:space="0" w:color="auto"/>
              <w:right w:val="single" w:sz="4" w:space="0" w:color="auto"/>
            </w:tcBorders>
            <w:shd w:val="clear" w:color="000000" w:fill="DDEBF7"/>
            <w:vAlign w:val="center"/>
            <w:hideMark/>
          </w:tcPr>
          <w:p w14:paraId="5D821F73" w14:textId="77777777" w:rsidR="00AA4078" w:rsidRPr="00AA4078" w:rsidRDefault="00AA4078" w:rsidP="00AA4078">
            <w:pPr>
              <w:jc w:val="center"/>
              <w:outlineLvl w:val="0"/>
              <w:rPr>
                <w:sz w:val="16"/>
                <w:szCs w:val="16"/>
              </w:rPr>
            </w:pPr>
            <w:r w:rsidRPr="00AA4078">
              <w:rPr>
                <w:sz w:val="16"/>
                <w:szCs w:val="16"/>
              </w:rPr>
              <w:t xml:space="preserve">22,00  </w:t>
            </w:r>
          </w:p>
        </w:tc>
        <w:tc>
          <w:tcPr>
            <w:tcW w:w="2140" w:type="dxa"/>
            <w:tcBorders>
              <w:top w:val="nil"/>
              <w:left w:val="nil"/>
              <w:bottom w:val="single" w:sz="4" w:space="0" w:color="auto"/>
              <w:right w:val="single" w:sz="4" w:space="0" w:color="auto"/>
            </w:tcBorders>
            <w:shd w:val="clear" w:color="000000" w:fill="DDEBF7"/>
            <w:vAlign w:val="center"/>
            <w:hideMark/>
          </w:tcPr>
          <w:p w14:paraId="63FD53F8" w14:textId="77777777" w:rsidR="00AA4078" w:rsidRPr="00AA4078" w:rsidRDefault="00AA4078" w:rsidP="00AA4078">
            <w:pPr>
              <w:jc w:val="center"/>
              <w:outlineLvl w:val="0"/>
              <w:rPr>
                <w:sz w:val="16"/>
                <w:szCs w:val="16"/>
              </w:rPr>
            </w:pPr>
            <w:r w:rsidRPr="00AA4078">
              <w:rPr>
                <w:sz w:val="16"/>
                <w:szCs w:val="16"/>
              </w:rPr>
              <w:t xml:space="preserve">10,44  </w:t>
            </w:r>
          </w:p>
        </w:tc>
        <w:tc>
          <w:tcPr>
            <w:tcW w:w="2140" w:type="dxa"/>
            <w:tcBorders>
              <w:top w:val="nil"/>
              <w:left w:val="nil"/>
              <w:bottom w:val="single" w:sz="4" w:space="0" w:color="auto"/>
              <w:right w:val="single" w:sz="4" w:space="0" w:color="auto"/>
            </w:tcBorders>
            <w:shd w:val="clear" w:color="000000" w:fill="DDEBF7"/>
            <w:vAlign w:val="center"/>
            <w:hideMark/>
          </w:tcPr>
          <w:p w14:paraId="088B3F18" w14:textId="77777777" w:rsidR="00AA4078" w:rsidRPr="00AA4078" w:rsidRDefault="00AA4078" w:rsidP="00AA4078">
            <w:pPr>
              <w:jc w:val="center"/>
              <w:outlineLvl w:val="0"/>
              <w:rPr>
                <w:sz w:val="16"/>
                <w:szCs w:val="16"/>
              </w:rPr>
            </w:pPr>
            <w:r w:rsidRPr="00AA4078">
              <w:rPr>
                <w:sz w:val="16"/>
                <w:szCs w:val="16"/>
              </w:rPr>
              <w:t xml:space="preserve">22  </w:t>
            </w:r>
          </w:p>
        </w:tc>
        <w:tc>
          <w:tcPr>
            <w:tcW w:w="2620" w:type="dxa"/>
            <w:tcBorders>
              <w:top w:val="nil"/>
              <w:left w:val="nil"/>
              <w:bottom w:val="single" w:sz="4" w:space="0" w:color="auto"/>
              <w:right w:val="single" w:sz="4" w:space="0" w:color="auto"/>
            </w:tcBorders>
            <w:shd w:val="clear" w:color="000000" w:fill="DDEBF7"/>
            <w:vAlign w:val="center"/>
            <w:hideMark/>
          </w:tcPr>
          <w:p w14:paraId="610021B5" w14:textId="77777777" w:rsidR="00AA4078" w:rsidRPr="00AA4078" w:rsidRDefault="00AA4078" w:rsidP="00AA4078">
            <w:pPr>
              <w:jc w:val="center"/>
              <w:outlineLvl w:val="0"/>
              <w:rPr>
                <w:sz w:val="16"/>
                <w:szCs w:val="16"/>
              </w:rPr>
            </w:pPr>
            <w:r w:rsidRPr="00AA4078">
              <w:rPr>
                <w:sz w:val="16"/>
                <w:szCs w:val="16"/>
              </w:rPr>
              <w:t xml:space="preserve">0,00  </w:t>
            </w:r>
          </w:p>
        </w:tc>
      </w:tr>
      <w:tr w:rsidR="00AA4078" w:rsidRPr="00AA4078" w14:paraId="7F554A83" w14:textId="77777777" w:rsidTr="00AA4078">
        <w:trPr>
          <w:trHeight w:val="315"/>
          <w:jc w:val="center"/>
        </w:trPr>
        <w:tc>
          <w:tcPr>
            <w:tcW w:w="1000" w:type="dxa"/>
            <w:vMerge/>
            <w:tcBorders>
              <w:top w:val="nil"/>
              <w:left w:val="single" w:sz="4" w:space="0" w:color="auto"/>
              <w:bottom w:val="single" w:sz="4" w:space="0" w:color="auto"/>
              <w:right w:val="single" w:sz="4" w:space="0" w:color="auto"/>
            </w:tcBorders>
            <w:vAlign w:val="center"/>
            <w:hideMark/>
          </w:tcPr>
          <w:p w14:paraId="489D10D0" w14:textId="77777777" w:rsidR="00AA4078" w:rsidRPr="00AA4078" w:rsidRDefault="00AA4078" w:rsidP="00AA4078">
            <w:pPr>
              <w:outlineLvl w:val="0"/>
              <w:rPr>
                <w:sz w:val="16"/>
                <w:szCs w:val="16"/>
              </w:rPr>
            </w:pPr>
          </w:p>
        </w:tc>
        <w:tc>
          <w:tcPr>
            <w:tcW w:w="8640" w:type="dxa"/>
            <w:tcBorders>
              <w:top w:val="nil"/>
              <w:left w:val="nil"/>
              <w:bottom w:val="single" w:sz="4" w:space="0" w:color="auto"/>
              <w:right w:val="single" w:sz="4" w:space="0" w:color="auto"/>
            </w:tcBorders>
            <w:shd w:val="clear" w:color="000000" w:fill="FFFFFF"/>
            <w:vAlign w:val="center"/>
            <w:hideMark/>
          </w:tcPr>
          <w:p w14:paraId="4C9AD314" w14:textId="77777777" w:rsidR="00AA4078" w:rsidRPr="00AA4078" w:rsidRDefault="00AA4078" w:rsidP="00AA4078">
            <w:pPr>
              <w:outlineLvl w:val="0"/>
              <w:rPr>
                <w:sz w:val="16"/>
                <w:szCs w:val="16"/>
              </w:rPr>
            </w:pPr>
            <w:r w:rsidRPr="00AA4078">
              <w:rPr>
                <w:sz w:val="16"/>
                <w:szCs w:val="16"/>
              </w:rPr>
              <w:t>ср зарплата АУП</w:t>
            </w:r>
          </w:p>
        </w:tc>
        <w:tc>
          <w:tcPr>
            <w:tcW w:w="1300" w:type="dxa"/>
            <w:tcBorders>
              <w:top w:val="nil"/>
              <w:left w:val="nil"/>
              <w:bottom w:val="single" w:sz="4" w:space="0" w:color="auto"/>
              <w:right w:val="single" w:sz="4" w:space="0" w:color="auto"/>
            </w:tcBorders>
            <w:shd w:val="clear" w:color="000000" w:fill="FFFFFF"/>
            <w:vAlign w:val="center"/>
            <w:hideMark/>
          </w:tcPr>
          <w:p w14:paraId="6AA08619" w14:textId="77777777" w:rsidR="00AA4078" w:rsidRPr="00AA4078" w:rsidRDefault="00AA4078" w:rsidP="00AA4078">
            <w:pPr>
              <w:jc w:val="center"/>
              <w:outlineLvl w:val="0"/>
              <w:rPr>
                <w:sz w:val="16"/>
                <w:szCs w:val="16"/>
              </w:rPr>
            </w:pPr>
            <w:r w:rsidRPr="00AA4078">
              <w:rPr>
                <w:sz w:val="16"/>
                <w:szCs w:val="16"/>
              </w:rPr>
              <w:t>руб./мес.</w:t>
            </w:r>
          </w:p>
        </w:tc>
        <w:tc>
          <w:tcPr>
            <w:tcW w:w="1860" w:type="dxa"/>
            <w:tcBorders>
              <w:top w:val="nil"/>
              <w:left w:val="nil"/>
              <w:bottom w:val="single" w:sz="4" w:space="0" w:color="auto"/>
              <w:right w:val="single" w:sz="4" w:space="0" w:color="auto"/>
            </w:tcBorders>
            <w:shd w:val="clear" w:color="000000" w:fill="DDEBF7"/>
            <w:vAlign w:val="center"/>
            <w:hideMark/>
          </w:tcPr>
          <w:p w14:paraId="2B455323" w14:textId="77777777" w:rsidR="00AA4078" w:rsidRPr="00AA4078" w:rsidRDefault="00AA4078" w:rsidP="00AA4078">
            <w:pPr>
              <w:jc w:val="center"/>
              <w:outlineLvl w:val="0"/>
              <w:rPr>
                <w:sz w:val="16"/>
                <w:szCs w:val="16"/>
              </w:rPr>
            </w:pPr>
            <w:r w:rsidRPr="00AA4078">
              <w:rPr>
                <w:sz w:val="16"/>
                <w:szCs w:val="16"/>
              </w:rPr>
              <w:t xml:space="preserve">50 082,57  </w:t>
            </w:r>
          </w:p>
        </w:tc>
        <w:tc>
          <w:tcPr>
            <w:tcW w:w="2140" w:type="dxa"/>
            <w:tcBorders>
              <w:top w:val="nil"/>
              <w:left w:val="nil"/>
              <w:bottom w:val="single" w:sz="4" w:space="0" w:color="auto"/>
              <w:right w:val="single" w:sz="4" w:space="0" w:color="auto"/>
            </w:tcBorders>
            <w:shd w:val="clear" w:color="000000" w:fill="DDEBF7"/>
            <w:vAlign w:val="center"/>
            <w:hideMark/>
          </w:tcPr>
          <w:p w14:paraId="1D932854" w14:textId="77777777" w:rsidR="00AA4078" w:rsidRPr="00AA4078" w:rsidRDefault="00AA4078" w:rsidP="00AA4078">
            <w:pPr>
              <w:jc w:val="center"/>
              <w:outlineLvl w:val="0"/>
              <w:rPr>
                <w:sz w:val="16"/>
                <w:szCs w:val="16"/>
              </w:rPr>
            </w:pPr>
            <w:r w:rsidRPr="00AA4078">
              <w:rPr>
                <w:sz w:val="16"/>
                <w:szCs w:val="16"/>
              </w:rPr>
              <w:t xml:space="preserve">59,92  </w:t>
            </w:r>
          </w:p>
        </w:tc>
        <w:tc>
          <w:tcPr>
            <w:tcW w:w="2140" w:type="dxa"/>
            <w:tcBorders>
              <w:top w:val="nil"/>
              <w:left w:val="nil"/>
              <w:bottom w:val="single" w:sz="4" w:space="0" w:color="auto"/>
              <w:right w:val="single" w:sz="4" w:space="0" w:color="auto"/>
            </w:tcBorders>
            <w:shd w:val="clear" w:color="000000" w:fill="DDEBF7"/>
            <w:vAlign w:val="center"/>
            <w:hideMark/>
          </w:tcPr>
          <w:p w14:paraId="317EE45A" w14:textId="77777777" w:rsidR="00AA4078" w:rsidRPr="00AA4078" w:rsidRDefault="00AA4078" w:rsidP="00AA4078">
            <w:pPr>
              <w:jc w:val="center"/>
              <w:outlineLvl w:val="0"/>
              <w:rPr>
                <w:sz w:val="16"/>
                <w:szCs w:val="16"/>
              </w:rPr>
            </w:pPr>
            <w:r w:rsidRPr="00AA4078">
              <w:rPr>
                <w:sz w:val="16"/>
                <w:szCs w:val="16"/>
              </w:rPr>
              <w:t xml:space="preserve">56 607,77  </w:t>
            </w:r>
          </w:p>
        </w:tc>
        <w:tc>
          <w:tcPr>
            <w:tcW w:w="2620" w:type="dxa"/>
            <w:tcBorders>
              <w:top w:val="nil"/>
              <w:left w:val="nil"/>
              <w:bottom w:val="single" w:sz="4" w:space="0" w:color="auto"/>
              <w:right w:val="single" w:sz="4" w:space="0" w:color="auto"/>
            </w:tcBorders>
            <w:shd w:val="clear" w:color="000000" w:fill="DDEBF7"/>
            <w:vAlign w:val="center"/>
            <w:hideMark/>
          </w:tcPr>
          <w:p w14:paraId="6C0B0F42" w14:textId="77777777" w:rsidR="00AA4078" w:rsidRPr="00AA4078" w:rsidRDefault="00AA4078" w:rsidP="00AA4078">
            <w:pPr>
              <w:jc w:val="center"/>
              <w:outlineLvl w:val="0"/>
              <w:rPr>
                <w:sz w:val="16"/>
                <w:szCs w:val="16"/>
              </w:rPr>
            </w:pPr>
            <w:r w:rsidRPr="00AA4078">
              <w:rPr>
                <w:sz w:val="16"/>
                <w:szCs w:val="16"/>
              </w:rPr>
              <w:t xml:space="preserve">13,03  </w:t>
            </w:r>
          </w:p>
        </w:tc>
      </w:tr>
      <w:tr w:rsidR="00AA4078" w:rsidRPr="00AA4078" w14:paraId="6E657D42" w14:textId="77777777" w:rsidTr="00AA4078">
        <w:trPr>
          <w:trHeight w:val="63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6188764" w14:textId="77777777" w:rsidR="00AA4078" w:rsidRPr="00AA4078" w:rsidRDefault="00AA4078" w:rsidP="00AA4078">
            <w:pPr>
              <w:jc w:val="center"/>
              <w:rPr>
                <w:b/>
                <w:bCs/>
                <w:sz w:val="16"/>
                <w:szCs w:val="16"/>
              </w:rPr>
            </w:pPr>
            <w:r w:rsidRPr="00AA4078">
              <w:rPr>
                <w:b/>
                <w:bCs/>
                <w:sz w:val="16"/>
                <w:szCs w:val="16"/>
              </w:rPr>
              <w:t>18</w:t>
            </w:r>
          </w:p>
        </w:tc>
        <w:tc>
          <w:tcPr>
            <w:tcW w:w="8640" w:type="dxa"/>
            <w:tcBorders>
              <w:top w:val="nil"/>
              <w:left w:val="nil"/>
              <w:bottom w:val="single" w:sz="4" w:space="0" w:color="auto"/>
              <w:right w:val="single" w:sz="4" w:space="0" w:color="auto"/>
            </w:tcBorders>
            <w:shd w:val="clear" w:color="000000" w:fill="FFFFFF"/>
            <w:vAlign w:val="center"/>
            <w:hideMark/>
          </w:tcPr>
          <w:p w14:paraId="760ECE48" w14:textId="77777777" w:rsidR="00AA4078" w:rsidRPr="00AA4078" w:rsidRDefault="00AA4078" w:rsidP="00AA4078">
            <w:pPr>
              <w:rPr>
                <w:b/>
                <w:bCs/>
                <w:sz w:val="16"/>
                <w:szCs w:val="16"/>
              </w:rPr>
            </w:pPr>
            <w:r w:rsidRPr="00AA4078">
              <w:rPr>
                <w:b/>
                <w:bCs/>
                <w:sz w:val="16"/>
                <w:szCs w:val="16"/>
              </w:rPr>
              <w:t xml:space="preserve"> Расходы на оплату работ и услуг производственного характера, в том числе:</w:t>
            </w:r>
          </w:p>
        </w:tc>
        <w:tc>
          <w:tcPr>
            <w:tcW w:w="1300" w:type="dxa"/>
            <w:tcBorders>
              <w:top w:val="nil"/>
              <w:left w:val="nil"/>
              <w:bottom w:val="single" w:sz="4" w:space="0" w:color="auto"/>
              <w:right w:val="single" w:sz="4" w:space="0" w:color="auto"/>
            </w:tcBorders>
            <w:shd w:val="clear" w:color="000000" w:fill="FFFFFF"/>
            <w:vAlign w:val="center"/>
            <w:hideMark/>
          </w:tcPr>
          <w:p w14:paraId="310CA0E2"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4C84DA56" w14:textId="77777777" w:rsidR="00AA4078" w:rsidRPr="00AA4078" w:rsidRDefault="00AA4078" w:rsidP="00AA4078">
            <w:pPr>
              <w:jc w:val="center"/>
              <w:rPr>
                <w:b/>
                <w:bCs/>
                <w:sz w:val="16"/>
                <w:szCs w:val="16"/>
              </w:rPr>
            </w:pPr>
            <w:r w:rsidRPr="00AA4078">
              <w:rPr>
                <w:b/>
                <w:bCs/>
                <w:sz w:val="16"/>
                <w:szCs w:val="16"/>
              </w:rPr>
              <w:t xml:space="preserve">6 046,13  </w:t>
            </w:r>
          </w:p>
        </w:tc>
        <w:tc>
          <w:tcPr>
            <w:tcW w:w="2140" w:type="dxa"/>
            <w:tcBorders>
              <w:top w:val="nil"/>
              <w:left w:val="nil"/>
              <w:bottom w:val="single" w:sz="4" w:space="0" w:color="auto"/>
              <w:right w:val="single" w:sz="4" w:space="0" w:color="auto"/>
            </w:tcBorders>
            <w:shd w:val="clear" w:color="000000" w:fill="DDEBF7"/>
            <w:vAlign w:val="center"/>
            <w:hideMark/>
          </w:tcPr>
          <w:p w14:paraId="1FB90616" w14:textId="77777777" w:rsidR="00AA4078" w:rsidRPr="00AA4078" w:rsidRDefault="00AA4078" w:rsidP="00AA4078">
            <w:pPr>
              <w:jc w:val="center"/>
              <w:rPr>
                <w:b/>
                <w:bCs/>
                <w:sz w:val="16"/>
                <w:szCs w:val="16"/>
              </w:rPr>
            </w:pPr>
            <w:r w:rsidRPr="00AA4078">
              <w:rPr>
                <w:b/>
                <w:bCs/>
                <w:sz w:val="16"/>
                <w:szCs w:val="16"/>
              </w:rPr>
              <w:t xml:space="preserve">2 709,35  </w:t>
            </w:r>
          </w:p>
        </w:tc>
        <w:tc>
          <w:tcPr>
            <w:tcW w:w="2140" w:type="dxa"/>
            <w:tcBorders>
              <w:top w:val="nil"/>
              <w:left w:val="nil"/>
              <w:bottom w:val="single" w:sz="4" w:space="0" w:color="auto"/>
              <w:right w:val="single" w:sz="4" w:space="0" w:color="auto"/>
            </w:tcBorders>
            <w:shd w:val="clear" w:color="000000" w:fill="DDEBF7"/>
            <w:vAlign w:val="center"/>
            <w:hideMark/>
          </w:tcPr>
          <w:p w14:paraId="182B429A" w14:textId="77777777" w:rsidR="00AA4078" w:rsidRPr="00AA4078" w:rsidRDefault="00AA4078" w:rsidP="00AA4078">
            <w:pPr>
              <w:jc w:val="center"/>
              <w:rPr>
                <w:b/>
                <w:bCs/>
                <w:sz w:val="16"/>
                <w:szCs w:val="16"/>
              </w:rPr>
            </w:pPr>
            <w:r w:rsidRPr="00AA4078">
              <w:rPr>
                <w:b/>
                <w:bCs/>
                <w:sz w:val="16"/>
                <w:szCs w:val="16"/>
              </w:rPr>
              <w:t xml:space="preserve">6 833,87  </w:t>
            </w:r>
          </w:p>
        </w:tc>
        <w:tc>
          <w:tcPr>
            <w:tcW w:w="2620" w:type="dxa"/>
            <w:tcBorders>
              <w:top w:val="nil"/>
              <w:left w:val="nil"/>
              <w:bottom w:val="single" w:sz="4" w:space="0" w:color="auto"/>
              <w:right w:val="single" w:sz="4" w:space="0" w:color="auto"/>
            </w:tcBorders>
            <w:shd w:val="clear" w:color="000000" w:fill="DDEBF7"/>
            <w:vAlign w:val="center"/>
            <w:hideMark/>
          </w:tcPr>
          <w:p w14:paraId="4EA6C1CC" w14:textId="77777777" w:rsidR="00AA4078" w:rsidRPr="00AA4078" w:rsidRDefault="00AA4078" w:rsidP="00AA4078">
            <w:pPr>
              <w:jc w:val="center"/>
              <w:rPr>
                <w:b/>
                <w:bCs/>
                <w:sz w:val="16"/>
                <w:szCs w:val="16"/>
              </w:rPr>
            </w:pPr>
            <w:r w:rsidRPr="00AA4078">
              <w:rPr>
                <w:b/>
                <w:bCs/>
                <w:sz w:val="16"/>
                <w:szCs w:val="16"/>
              </w:rPr>
              <w:t xml:space="preserve">13,03  </w:t>
            </w:r>
          </w:p>
        </w:tc>
      </w:tr>
      <w:tr w:rsidR="00AA4078" w:rsidRPr="00AA4078" w14:paraId="2E7B6519"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6833820" w14:textId="77777777" w:rsidR="00AA4078" w:rsidRPr="00AA4078" w:rsidRDefault="00AA4078" w:rsidP="00AA4078">
            <w:pPr>
              <w:jc w:val="center"/>
              <w:outlineLvl w:val="0"/>
              <w:rPr>
                <w:b/>
                <w:bCs/>
                <w:sz w:val="16"/>
                <w:szCs w:val="16"/>
              </w:rPr>
            </w:pPr>
            <w:r w:rsidRPr="00AA4078">
              <w:rPr>
                <w:b/>
                <w:bCs/>
                <w:sz w:val="16"/>
                <w:szCs w:val="16"/>
              </w:rPr>
              <w:t>19</w:t>
            </w:r>
          </w:p>
        </w:tc>
        <w:tc>
          <w:tcPr>
            <w:tcW w:w="8640" w:type="dxa"/>
            <w:tcBorders>
              <w:top w:val="nil"/>
              <w:left w:val="nil"/>
              <w:bottom w:val="single" w:sz="4" w:space="0" w:color="auto"/>
              <w:right w:val="single" w:sz="4" w:space="0" w:color="auto"/>
            </w:tcBorders>
            <w:shd w:val="clear" w:color="000000" w:fill="FFFFFF"/>
            <w:vAlign w:val="center"/>
            <w:hideMark/>
          </w:tcPr>
          <w:p w14:paraId="330CF3E0" w14:textId="77777777" w:rsidR="00AA4078" w:rsidRPr="00AA4078" w:rsidRDefault="00AA4078" w:rsidP="00AA4078">
            <w:pPr>
              <w:jc w:val="right"/>
              <w:outlineLvl w:val="0"/>
              <w:rPr>
                <w:sz w:val="16"/>
                <w:szCs w:val="16"/>
              </w:rPr>
            </w:pPr>
            <w:r w:rsidRPr="00AA4078">
              <w:rPr>
                <w:sz w:val="16"/>
                <w:szCs w:val="16"/>
              </w:rPr>
              <w:t>Услуги гидрозолоудаления</w:t>
            </w:r>
          </w:p>
        </w:tc>
        <w:tc>
          <w:tcPr>
            <w:tcW w:w="1300" w:type="dxa"/>
            <w:tcBorders>
              <w:top w:val="nil"/>
              <w:left w:val="nil"/>
              <w:bottom w:val="single" w:sz="4" w:space="0" w:color="auto"/>
              <w:right w:val="single" w:sz="4" w:space="0" w:color="auto"/>
            </w:tcBorders>
            <w:shd w:val="clear" w:color="000000" w:fill="FFFFFF"/>
            <w:vAlign w:val="center"/>
            <w:hideMark/>
          </w:tcPr>
          <w:p w14:paraId="12F4A076"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4DBC784D" w14:textId="77777777" w:rsidR="00AA4078" w:rsidRPr="00AA4078" w:rsidRDefault="00AA4078" w:rsidP="00AA4078">
            <w:pPr>
              <w:jc w:val="center"/>
              <w:outlineLvl w:val="0"/>
              <w:rPr>
                <w:sz w:val="16"/>
                <w:szCs w:val="16"/>
              </w:rPr>
            </w:pPr>
            <w:r w:rsidRPr="00AA4078">
              <w:rPr>
                <w:sz w:val="16"/>
                <w:szCs w:val="16"/>
              </w:rPr>
              <w:t xml:space="preserve">209,84  </w:t>
            </w:r>
          </w:p>
        </w:tc>
        <w:tc>
          <w:tcPr>
            <w:tcW w:w="2140" w:type="dxa"/>
            <w:tcBorders>
              <w:top w:val="nil"/>
              <w:left w:val="nil"/>
              <w:bottom w:val="single" w:sz="4" w:space="0" w:color="auto"/>
              <w:right w:val="single" w:sz="4" w:space="0" w:color="auto"/>
            </w:tcBorders>
            <w:shd w:val="clear" w:color="000000" w:fill="DDEBF7"/>
            <w:vAlign w:val="center"/>
            <w:hideMark/>
          </w:tcPr>
          <w:p w14:paraId="52600CF8" w14:textId="77777777" w:rsidR="00AA4078" w:rsidRPr="00AA4078" w:rsidRDefault="00AA4078" w:rsidP="00AA4078">
            <w:pPr>
              <w:jc w:val="center"/>
              <w:outlineLvl w:val="0"/>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49DE6E9E" w14:textId="77777777" w:rsidR="00AA4078" w:rsidRPr="00AA4078" w:rsidRDefault="00AA4078" w:rsidP="00AA4078">
            <w:pPr>
              <w:jc w:val="center"/>
              <w:outlineLvl w:val="0"/>
              <w:rPr>
                <w:sz w:val="16"/>
                <w:szCs w:val="16"/>
              </w:rPr>
            </w:pPr>
            <w:r w:rsidRPr="00AA4078">
              <w:rPr>
                <w:sz w:val="16"/>
                <w:szCs w:val="16"/>
              </w:rPr>
              <w:t xml:space="preserve">237,18  </w:t>
            </w:r>
          </w:p>
        </w:tc>
        <w:tc>
          <w:tcPr>
            <w:tcW w:w="2620" w:type="dxa"/>
            <w:tcBorders>
              <w:top w:val="nil"/>
              <w:left w:val="nil"/>
              <w:bottom w:val="single" w:sz="4" w:space="0" w:color="auto"/>
              <w:right w:val="single" w:sz="4" w:space="0" w:color="auto"/>
            </w:tcBorders>
            <w:shd w:val="clear" w:color="000000" w:fill="DDEBF7"/>
            <w:vAlign w:val="center"/>
            <w:hideMark/>
          </w:tcPr>
          <w:p w14:paraId="75468C25" w14:textId="77777777" w:rsidR="00AA4078" w:rsidRPr="00AA4078" w:rsidRDefault="00AA4078" w:rsidP="00AA4078">
            <w:pPr>
              <w:jc w:val="center"/>
              <w:outlineLvl w:val="0"/>
              <w:rPr>
                <w:sz w:val="16"/>
                <w:szCs w:val="16"/>
              </w:rPr>
            </w:pPr>
            <w:r w:rsidRPr="00AA4078">
              <w:rPr>
                <w:sz w:val="16"/>
                <w:szCs w:val="16"/>
              </w:rPr>
              <w:t xml:space="preserve">13,03  </w:t>
            </w:r>
          </w:p>
        </w:tc>
      </w:tr>
      <w:tr w:rsidR="00AA4078" w:rsidRPr="00AA4078" w14:paraId="5B3052FD"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EE23B16" w14:textId="77777777" w:rsidR="00AA4078" w:rsidRPr="00AA4078" w:rsidRDefault="00AA4078" w:rsidP="00AA4078">
            <w:pPr>
              <w:jc w:val="center"/>
              <w:outlineLvl w:val="0"/>
              <w:rPr>
                <w:b/>
                <w:bCs/>
                <w:sz w:val="16"/>
                <w:szCs w:val="16"/>
              </w:rPr>
            </w:pPr>
            <w:r w:rsidRPr="00AA4078">
              <w:rPr>
                <w:b/>
                <w:bCs/>
                <w:sz w:val="16"/>
                <w:szCs w:val="16"/>
              </w:rPr>
              <w:t>20</w:t>
            </w:r>
          </w:p>
        </w:tc>
        <w:tc>
          <w:tcPr>
            <w:tcW w:w="8640" w:type="dxa"/>
            <w:tcBorders>
              <w:top w:val="nil"/>
              <w:left w:val="nil"/>
              <w:bottom w:val="single" w:sz="4" w:space="0" w:color="auto"/>
              <w:right w:val="single" w:sz="4" w:space="0" w:color="auto"/>
            </w:tcBorders>
            <w:shd w:val="clear" w:color="000000" w:fill="FFFFFF"/>
            <w:vAlign w:val="center"/>
            <w:hideMark/>
          </w:tcPr>
          <w:p w14:paraId="58018E03" w14:textId="77777777" w:rsidR="00AA4078" w:rsidRPr="00AA4078" w:rsidRDefault="00AA4078" w:rsidP="00AA4078">
            <w:pPr>
              <w:jc w:val="right"/>
              <w:outlineLvl w:val="0"/>
              <w:rPr>
                <w:sz w:val="16"/>
                <w:szCs w:val="16"/>
              </w:rPr>
            </w:pPr>
            <w:r w:rsidRPr="00AA4078">
              <w:rPr>
                <w:sz w:val="16"/>
                <w:szCs w:val="16"/>
              </w:rPr>
              <w:t xml:space="preserve">Услуги </w:t>
            </w:r>
            <w:proofErr w:type="spellStart"/>
            <w:r w:rsidRPr="00AA4078">
              <w:rPr>
                <w:sz w:val="16"/>
                <w:szCs w:val="16"/>
              </w:rPr>
              <w:t>шлаконакопителя</w:t>
            </w:r>
            <w:proofErr w:type="spellEnd"/>
          </w:p>
        </w:tc>
        <w:tc>
          <w:tcPr>
            <w:tcW w:w="1300" w:type="dxa"/>
            <w:tcBorders>
              <w:top w:val="nil"/>
              <w:left w:val="nil"/>
              <w:bottom w:val="single" w:sz="4" w:space="0" w:color="auto"/>
              <w:right w:val="single" w:sz="4" w:space="0" w:color="auto"/>
            </w:tcBorders>
            <w:shd w:val="clear" w:color="000000" w:fill="FFFFFF"/>
            <w:vAlign w:val="center"/>
            <w:hideMark/>
          </w:tcPr>
          <w:p w14:paraId="4EB1ECD2"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1AD70510" w14:textId="77777777" w:rsidR="00AA4078" w:rsidRPr="00AA4078" w:rsidRDefault="00AA4078" w:rsidP="00AA4078">
            <w:pPr>
              <w:jc w:val="center"/>
              <w:outlineLvl w:val="0"/>
              <w:rPr>
                <w:sz w:val="16"/>
                <w:szCs w:val="16"/>
              </w:rPr>
            </w:pPr>
            <w:r w:rsidRPr="00AA4078">
              <w:rPr>
                <w:sz w:val="16"/>
                <w:szCs w:val="16"/>
              </w:rPr>
              <w:t xml:space="preserve">269,29  </w:t>
            </w:r>
          </w:p>
        </w:tc>
        <w:tc>
          <w:tcPr>
            <w:tcW w:w="2140" w:type="dxa"/>
            <w:tcBorders>
              <w:top w:val="nil"/>
              <w:left w:val="nil"/>
              <w:bottom w:val="single" w:sz="4" w:space="0" w:color="auto"/>
              <w:right w:val="single" w:sz="4" w:space="0" w:color="auto"/>
            </w:tcBorders>
            <w:shd w:val="clear" w:color="000000" w:fill="DDEBF7"/>
            <w:vAlign w:val="center"/>
            <w:hideMark/>
          </w:tcPr>
          <w:p w14:paraId="45EA094F" w14:textId="77777777" w:rsidR="00AA4078" w:rsidRPr="00AA4078" w:rsidRDefault="00AA4078" w:rsidP="00AA4078">
            <w:pPr>
              <w:jc w:val="center"/>
              <w:outlineLvl w:val="0"/>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3E73F504" w14:textId="77777777" w:rsidR="00AA4078" w:rsidRPr="00AA4078" w:rsidRDefault="00AA4078" w:rsidP="00AA4078">
            <w:pPr>
              <w:jc w:val="center"/>
              <w:outlineLvl w:val="0"/>
              <w:rPr>
                <w:sz w:val="16"/>
                <w:szCs w:val="16"/>
              </w:rPr>
            </w:pPr>
            <w:r w:rsidRPr="00AA4078">
              <w:rPr>
                <w:sz w:val="16"/>
                <w:szCs w:val="16"/>
              </w:rPr>
              <w:t xml:space="preserve">304,37  </w:t>
            </w:r>
          </w:p>
        </w:tc>
        <w:tc>
          <w:tcPr>
            <w:tcW w:w="2620" w:type="dxa"/>
            <w:tcBorders>
              <w:top w:val="nil"/>
              <w:left w:val="nil"/>
              <w:bottom w:val="single" w:sz="4" w:space="0" w:color="auto"/>
              <w:right w:val="single" w:sz="4" w:space="0" w:color="auto"/>
            </w:tcBorders>
            <w:shd w:val="clear" w:color="000000" w:fill="DDEBF7"/>
            <w:vAlign w:val="center"/>
            <w:hideMark/>
          </w:tcPr>
          <w:p w14:paraId="018B61B7" w14:textId="77777777" w:rsidR="00AA4078" w:rsidRPr="00AA4078" w:rsidRDefault="00AA4078" w:rsidP="00AA4078">
            <w:pPr>
              <w:jc w:val="center"/>
              <w:outlineLvl w:val="0"/>
              <w:rPr>
                <w:sz w:val="16"/>
                <w:szCs w:val="16"/>
              </w:rPr>
            </w:pPr>
            <w:r w:rsidRPr="00AA4078">
              <w:rPr>
                <w:sz w:val="16"/>
                <w:szCs w:val="16"/>
              </w:rPr>
              <w:t xml:space="preserve">13,03  </w:t>
            </w:r>
          </w:p>
        </w:tc>
      </w:tr>
      <w:tr w:rsidR="00AA4078" w:rsidRPr="00AA4078" w14:paraId="79346706" w14:textId="77777777" w:rsidTr="00AA4078">
        <w:trPr>
          <w:trHeight w:val="63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7ECA5E0" w14:textId="77777777" w:rsidR="00AA4078" w:rsidRPr="00AA4078" w:rsidRDefault="00AA4078" w:rsidP="00AA4078">
            <w:pPr>
              <w:jc w:val="center"/>
              <w:outlineLvl w:val="0"/>
              <w:rPr>
                <w:b/>
                <w:bCs/>
                <w:sz w:val="16"/>
                <w:szCs w:val="16"/>
              </w:rPr>
            </w:pPr>
            <w:r w:rsidRPr="00AA4078">
              <w:rPr>
                <w:b/>
                <w:bCs/>
                <w:sz w:val="16"/>
                <w:szCs w:val="16"/>
              </w:rPr>
              <w:t>21</w:t>
            </w:r>
          </w:p>
        </w:tc>
        <w:tc>
          <w:tcPr>
            <w:tcW w:w="8640" w:type="dxa"/>
            <w:tcBorders>
              <w:top w:val="nil"/>
              <w:left w:val="nil"/>
              <w:bottom w:val="single" w:sz="4" w:space="0" w:color="auto"/>
              <w:right w:val="single" w:sz="4" w:space="0" w:color="auto"/>
            </w:tcBorders>
            <w:shd w:val="clear" w:color="000000" w:fill="FFFFFF"/>
            <w:vAlign w:val="center"/>
            <w:hideMark/>
          </w:tcPr>
          <w:p w14:paraId="7CA4723D" w14:textId="77777777" w:rsidR="00AA4078" w:rsidRPr="00AA4078" w:rsidRDefault="00AA4078" w:rsidP="00AA4078">
            <w:pPr>
              <w:jc w:val="right"/>
              <w:outlineLvl w:val="0"/>
              <w:rPr>
                <w:sz w:val="16"/>
                <w:szCs w:val="16"/>
              </w:rPr>
            </w:pPr>
            <w:r w:rsidRPr="00AA4078">
              <w:rPr>
                <w:sz w:val="16"/>
                <w:szCs w:val="16"/>
              </w:rPr>
              <w:t xml:space="preserve">Услуги спецтехники и технологического автотранспорта, прочие услуги </w:t>
            </w:r>
            <w:proofErr w:type="spellStart"/>
            <w:r w:rsidRPr="00AA4078">
              <w:rPr>
                <w:sz w:val="16"/>
                <w:szCs w:val="16"/>
              </w:rPr>
              <w:t>произв</w:t>
            </w:r>
            <w:proofErr w:type="spellEnd"/>
            <w:r w:rsidRPr="00AA4078">
              <w:rPr>
                <w:sz w:val="16"/>
                <w:szCs w:val="16"/>
              </w:rPr>
              <w:t xml:space="preserve"> характера</w:t>
            </w:r>
          </w:p>
        </w:tc>
        <w:tc>
          <w:tcPr>
            <w:tcW w:w="1300" w:type="dxa"/>
            <w:tcBorders>
              <w:top w:val="nil"/>
              <w:left w:val="nil"/>
              <w:bottom w:val="single" w:sz="4" w:space="0" w:color="auto"/>
              <w:right w:val="single" w:sz="4" w:space="0" w:color="auto"/>
            </w:tcBorders>
            <w:shd w:val="clear" w:color="000000" w:fill="FFFFFF"/>
            <w:vAlign w:val="center"/>
            <w:hideMark/>
          </w:tcPr>
          <w:p w14:paraId="4BBF95A1"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0FDC2AEA" w14:textId="77777777" w:rsidR="00AA4078" w:rsidRPr="00AA4078" w:rsidRDefault="00AA4078" w:rsidP="00AA4078">
            <w:pPr>
              <w:jc w:val="center"/>
              <w:outlineLvl w:val="0"/>
              <w:rPr>
                <w:sz w:val="16"/>
                <w:szCs w:val="16"/>
              </w:rPr>
            </w:pPr>
            <w:r w:rsidRPr="00AA4078">
              <w:rPr>
                <w:sz w:val="16"/>
                <w:szCs w:val="16"/>
              </w:rPr>
              <w:t xml:space="preserve">3 193,19  </w:t>
            </w:r>
          </w:p>
        </w:tc>
        <w:tc>
          <w:tcPr>
            <w:tcW w:w="2140" w:type="dxa"/>
            <w:tcBorders>
              <w:top w:val="nil"/>
              <w:left w:val="nil"/>
              <w:bottom w:val="single" w:sz="4" w:space="0" w:color="auto"/>
              <w:right w:val="single" w:sz="4" w:space="0" w:color="auto"/>
            </w:tcBorders>
            <w:shd w:val="clear" w:color="000000" w:fill="DDEBF7"/>
            <w:vAlign w:val="center"/>
            <w:hideMark/>
          </w:tcPr>
          <w:p w14:paraId="0C671C4B" w14:textId="77777777" w:rsidR="00AA4078" w:rsidRPr="00AA4078" w:rsidRDefault="00AA4078" w:rsidP="00AA4078">
            <w:pPr>
              <w:jc w:val="center"/>
              <w:outlineLvl w:val="0"/>
              <w:rPr>
                <w:sz w:val="16"/>
                <w:szCs w:val="16"/>
              </w:rPr>
            </w:pPr>
            <w:r w:rsidRPr="00AA4078">
              <w:rPr>
                <w:sz w:val="16"/>
                <w:szCs w:val="16"/>
              </w:rPr>
              <w:t xml:space="preserve">632,98  </w:t>
            </w:r>
          </w:p>
        </w:tc>
        <w:tc>
          <w:tcPr>
            <w:tcW w:w="2140" w:type="dxa"/>
            <w:tcBorders>
              <w:top w:val="nil"/>
              <w:left w:val="nil"/>
              <w:bottom w:val="single" w:sz="4" w:space="0" w:color="auto"/>
              <w:right w:val="single" w:sz="4" w:space="0" w:color="auto"/>
            </w:tcBorders>
            <w:shd w:val="clear" w:color="000000" w:fill="DDEBF7"/>
            <w:vAlign w:val="center"/>
            <w:hideMark/>
          </w:tcPr>
          <w:p w14:paraId="6AB50F15" w14:textId="77777777" w:rsidR="00AA4078" w:rsidRPr="00AA4078" w:rsidRDefault="00AA4078" w:rsidP="00AA4078">
            <w:pPr>
              <w:jc w:val="center"/>
              <w:outlineLvl w:val="0"/>
              <w:rPr>
                <w:sz w:val="16"/>
                <w:szCs w:val="16"/>
              </w:rPr>
            </w:pPr>
            <w:r w:rsidRPr="00AA4078">
              <w:rPr>
                <w:sz w:val="16"/>
                <w:szCs w:val="16"/>
              </w:rPr>
              <w:t xml:space="preserve">3 609,22  </w:t>
            </w:r>
          </w:p>
        </w:tc>
        <w:tc>
          <w:tcPr>
            <w:tcW w:w="2620" w:type="dxa"/>
            <w:tcBorders>
              <w:top w:val="nil"/>
              <w:left w:val="nil"/>
              <w:bottom w:val="single" w:sz="4" w:space="0" w:color="auto"/>
              <w:right w:val="single" w:sz="4" w:space="0" w:color="auto"/>
            </w:tcBorders>
            <w:shd w:val="clear" w:color="000000" w:fill="DDEBF7"/>
            <w:vAlign w:val="center"/>
            <w:hideMark/>
          </w:tcPr>
          <w:p w14:paraId="3F108E6B" w14:textId="77777777" w:rsidR="00AA4078" w:rsidRPr="00AA4078" w:rsidRDefault="00AA4078" w:rsidP="00AA4078">
            <w:pPr>
              <w:jc w:val="center"/>
              <w:outlineLvl w:val="0"/>
              <w:rPr>
                <w:sz w:val="16"/>
                <w:szCs w:val="16"/>
              </w:rPr>
            </w:pPr>
            <w:r w:rsidRPr="00AA4078">
              <w:rPr>
                <w:sz w:val="16"/>
                <w:szCs w:val="16"/>
              </w:rPr>
              <w:t xml:space="preserve">13,03  </w:t>
            </w:r>
          </w:p>
        </w:tc>
      </w:tr>
      <w:tr w:rsidR="00AA4078" w:rsidRPr="00AA4078" w14:paraId="6FAFE70E"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A614E4F" w14:textId="77777777" w:rsidR="00AA4078" w:rsidRPr="00AA4078" w:rsidRDefault="00AA4078" w:rsidP="00AA4078">
            <w:pPr>
              <w:jc w:val="center"/>
              <w:outlineLvl w:val="0"/>
              <w:rPr>
                <w:b/>
                <w:bCs/>
                <w:sz w:val="16"/>
                <w:szCs w:val="16"/>
              </w:rPr>
            </w:pPr>
            <w:r w:rsidRPr="00AA4078">
              <w:rPr>
                <w:b/>
                <w:bCs/>
                <w:sz w:val="16"/>
                <w:szCs w:val="16"/>
              </w:rPr>
              <w:t>22</w:t>
            </w:r>
          </w:p>
        </w:tc>
        <w:tc>
          <w:tcPr>
            <w:tcW w:w="8640" w:type="dxa"/>
            <w:tcBorders>
              <w:top w:val="nil"/>
              <w:left w:val="nil"/>
              <w:bottom w:val="single" w:sz="4" w:space="0" w:color="auto"/>
              <w:right w:val="single" w:sz="4" w:space="0" w:color="auto"/>
            </w:tcBorders>
            <w:shd w:val="clear" w:color="000000" w:fill="FFFFFF"/>
            <w:vAlign w:val="center"/>
            <w:hideMark/>
          </w:tcPr>
          <w:p w14:paraId="320613BA" w14:textId="77777777" w:rsidR="00AA4078" w:rsidRPr="00AA4078" w:rsidRDefault="00AA4078" w:rsidP="00AA4078">
            <w:pPr>
              <w:jc w:val="right"/>
              <w:outlineLvl w:val="0"/>
              <w:rPr>
                <w:sz w:val="16"/>
                <w:szCs w:val="16"/>
              </w:rPr>
            </w:pPr>
            <w:r w:rsidRPr="00AA4078">
              <w:rPr>
                <w:sz w:val="16"/>
                <w:szCs w:val="16"/>
              </w:rPr>
              <w:t xml:space="preserve">Анализ </w:t>
            </w:r>
            <w:proofErr w:type="gramStart"/>
            <w:r w:rsidRPr="00AA4078">
              <w:rPr>
                <w:sz w:val="16"/>
                <w:szCs w:val="16"/>
              </w:rPr>
              <w:t>качества  угля</w:t>
            </w:r>
            <w:proofErr w:type="gramEnd"/>
            <w:r w:rsidRPr="00AA4078">
              <w:rPr>
                <w:sz w:val="16"/>
                <w:szCs w:val="16"/>
              </w:rPr>
              <w:t xml:space="preserve">  </w:t>
            </w:r>
          </w:p>
        </w:tc>
        <w:tc>
          <w:tcPr>
            <w:tcW w:w="1300" w:type="dxa"/>
            <w:tcBorders>
              <w:top w:val="nil"/>
              <w:left w:val="nil"/>
              <w:bottom w:val="single" w:sz="4" w:space="0" w:color="auto"/>
              <w:right w:val="single" w:sz="4" w:space="0" w:color="auto"/>
            </w:tcBorders>
            <w:shd w:val="clear" w:color="000000" w:fill="FFFFFF"/>
            <w:vAlign w:val="center"/>
            <w:hideMark/>
          </w:tcPr>
          <w:p w14:paraId="2E2F970B"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72C25DFB" w14:textId="77777777" w:rsidR="00AA4078" w:rsidRPr="00AA4078" w:rsidRDefault="00AA4078" w:rsidP="00AA4078">
            <w:pPr>
              <w:jc w:val="center"/>
              <w:outlineLvl w:val="0"/>
              <w:rPr>
                <w:sz w:val="16"/>
                <w:szCs w:val="16"/>
              </w:rPr>
            </w:pPr>
            <w:r w:rsidRPr="00AA4078">
              <w:rPr>
                <w:sz w:val="16"/>
                <w:szCs w:val="16"/>
              </w:rPr>
              <w:t xml:space="preserve">85,72  </w:t>
            </w:r>
          </w:p>
        </w:tc>
        <w:tc>
          <w:tcPr>
            <w:tcW w:w="2140" w:type="dxa"/>
            <w:tcBorders>
              <w:top w:val="nil"/>
              <w:left w:val="nil"/>
              <w:bottom w:val="single" w:sz="4" w:space="0" w:color="auto"/>
              <w:right w:val="single" w:sz="4" w:space="0" w:color="auto"/>
            </w:tcBorders>
            <w:shd w:val="clear" w:color="000000" w:fill="DDEBF7"/>
            <w:vAlign w:val="center"/>
            <w:hideMark/>
          </w:tcPr>
          <w:p w14:paraId="259C4FFC" w14:textId="77777777" w:rsidR="00AA4078" w:rsidRPr="00AA4078" w:rsidRDefault="00AA4078" w:rsidP="00AA4078">
            <w:pPr>
              <w:jc w:val="center"/>
              <w:outlineLvl w:val="0"/>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78B53C4D" w14:textId="77777777" w:rsidR="00AA4078" w:rsidRPr="00AA4078" w:rsidRDefault="00AA4078" w:rsidP="00AA4078">
            <w:pPr>
              <w:jc w:val="center"/>
              <w:outlineLvl w:val="0"/>
              <w:rPr>
                <w:sz w:val="16"/>
                <w:szCs w:val="16"/>
              </w:rPr>
            </w:pPr>
            <w:r w:rsidRPr="00AA4078">
              <w:rPr>
                <w:sz w:val="16"/>
                <w:szCs w:val="16"/>
              </w:rPr>
              <w:t xml:space="preserve">96,89  </w:t>
            </w:r>
          </w:p>
        </w:tc>
        <w:tc>
          <w:tcPr>
            <w:tcW w:w="2620" w:type="dxa"/>
            <w:tcBorders>
              <w:top w:val="nil"/>
              <w:left w:val="nil"/>
              <w:bottom w:val="single" w:sz="4" w:space="0" w:color="auto"/>
              <w:right w:val="single" w:sz="4" w:space="0" w:color="auto"/>
            </w:tcBorders>
            <w:shd w:val="clear" w:color="000000" w:fill="DDEBF7"/>
            <w:vAlign w:val="center"/>
            <w:hideMark/>
          </w:tcPr>
          <w:p w14:paraId="5BD75A4B" w14:textId="77777777" w:rsidR="00AA4078" w:rsidRPr="00AA4078" w:rsidRDefault="00AA4078" w:rsidP="00AA4078">
            <w:pPr>
              <w:jc w:val="center"/>
              <w:outlineLvl w:val="0"/>
              <w:rPr>
                <w:sz w:val="16"/>
                <w:szCs w:val="16"/>
              </w:rPr>
            </w:pPr>
            <w:r w:rsidRPr="00AA4078">
              <w:rPr>
                <w:sz w:val="16"/>
                <w:szCs w:val="16"/>
              </w:rPr>
              <w:t xml:space="preserve">13,03  </w:t>
            </w:r>
          </w:p>
        </w:tc>
      </w:tr>
      <w:tr w:rsidR="00AA4078" w:rsidRPr="00AA4078" w14:paraId="17395AB4"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A3FEEEF" w14:textId="77777777" w:rsidR="00AA4078" w:rsidRPr="00AA4078" w:rsidRDefault="00AA4078" w:rsidP="00AA4078">
            <w:pPr>
              <w:jc w:val="center"/>
              <w:outlineLvl w:val="0"/>
              <w:rPr>
                <w:b/>
                <w:bCs/>
                <w:sz w:val="16"/>
                <w:szCs w:val="16"/>
              </w:rPr>
            </w:pPr>
            <w:r w:rsidRPr="00AA4078">
              <w:rPr>
                <w:b/>
                <w:bCs/>
                <w:sz w:val="16"/>
                <w:szCs w:val="16"/>
              </w:rPr>
              <w:t>23</w:t>
            </w:r>
          </w:p>
        </w:tc>
        <w:tc>
          <w:tcPr>
            <w:tcW w:w="8640" w:type="dxa"/>
            <w:tcBorders>
              <w:top w:val="nil"/>
              <w:left w:val="nil"/>
              <w:bottom w:val="single" w:sz="4" w:space="0" w:color="auto"/>
              <w:right w:val="single" w:sz="4" w:space="0" w:color="auto"/>
            </w:tcBorders>
            <w:shd w:val="clear" w:color="000000" w:fill="FFFFFF"/>
            <w:vAlign w:val="center"/>
            <w:hideMark/>
          </w:tcPr>
          <w:p w14:paraId="11BE2191" w14:textId="77777777" w:rsidR="00AA4078" w:rsidRPr="00AA4078" w:rsidRDefault="00AA4078" w:rsidP="00AA4078">
            <w:pPr>
              <w:jc w:val="right"/>
              <w:outlineLvl w:val="0"/>
              <w:rPr>
                <w:sz w:val="16"/>
                <w:szCs w:val="16"/>
              </w:rPr>
            </w:pPr>
            <w:r w:rsidRPr="00AA4078">
              <w:rPr>
                <w:sz w:val="16"/>
                <w:szCs w:val="16"/>
              </w:rPr>
              <w:t>Маркшейдерские замеры количества угля на складе</w:t>
            </w:r>
          </w:p>
        </w:tc>
        <w:tc>
          <w:tcPr>
            <w:tcW w:w="1300" w:type="dxa"/>
            <w:tcBorders>
              <w:top w:val="nil"/>
              <w:left w:val="nil"/>
              <w:bottom w:val="single" w:sz="4" w:space="0" w:color="auto"/>
              <w:right w:val="single" w:sz="4" w:space="0" w:color="auto"/>
            </w:tcBorders>
            <w:shd w:val="clear" w:color="000000" w:fill="FFFFFF"/>
            <w:vAlign w:val="center"/>
            <w:hideMark/>
          </w:tcPr>
          <w:p w14:paraId="461A69E1"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7E5CAB09" w14:textId="77777777" w:rsidR="00AA4078" w:rsidRPr="00AA4078" w:rsidRDefault="00AA4078" w:rsidP="00AA4078">
            <w:pPr>
              <w:jc w:val="center"/>
              <w:outlineLvl w:val="0"/>
              <w:rPr>
                <w:sz w:val="16"/>
                <w:szCs w:val="16"/>
              </w:rPr>
            </w:pPr>
            <w:r w:rsidRPr="00AA4078">
              <w:rPr>
                <w:sz w:val="16"/>
                <w:szCs w:val="16"/>
              </w:rPr>
              <w:t xml:space="preserve">176,45  </w:t>
            </w:r>
          </w:p>
        </w:tc>
        <w:tc>
          <w:tcPr>
            <w:tcW w:w="2140" w:type="dxa"/>
            <w:tcBorders>
              <w:top w:val="nil"/>
              <w:left w:val="nil"/>
              <w:bottom w:val="single" w:sz="4" w:space="0" w:color="auto"/>
              <w:right w:val="single" w:sz="4" w:space="0" w:color="auto"/>
            </w:tcBorders>
            <w:shd w:val="clear" w:color="000000" w:fill="DDEBF7"/>
            <w:vAlign w:val="center"/>
            <w:hideMark/>
          </w:tcPr>
          <w:p w14:paraId="441A715B" w14:textId="77777777" w:rsidR="00AA4078" w:rsidRPr="00AA4078" w:rsidRDefault="00AA4078" w:rsidP="00AA4078">
            <w:pPr>
              <w:jc w:val="center"/>
              <w:outlineLvl w:val="0"/>
              <w:rPr>
                <w:sz w:val="16"/>
                <w:szCs w:val="16"/>
              </w:rPr>
            </w:pPr>
            <w:r w:rsidRPr="00AA4078">
              <w:rPr>
                <w:sz w:val="16"/>
                <w:szCs w:val="16"/>
              </w:rPr>
              <w:t xml:space="preserve">23,00  </w:t>
            </w:r>
          </w:p>
        </w:tc>
        <w:tc>
          <w:tcPr>
            <w:tcW w:w="2140" w:type="dxa"/>
            <w:tcBorders>
              <w:top w:val="nil"/>
              <w:left w:val="nil"/>
              <w:bottom w:val="single" w:sz="4" w:space="0" w:color="auto"/>
              <w:right w:val="single" w:sz="4" w:space="0" w:color="auto"/>
            </w:tcBorders>
            <w:shd w:val="clear" w:color="000000" w:fill="DDEBF7"/>
            <w:vAlign w:val="center"/>
            <w:hideMark/>
          </w:tcPr>
          <w:p w14:paraId="457B77EA" w14:textId="77777777" w:rsidR="00AA4078" w:rsidRPr="00AA4078" w:rsidRDefault="00AA4078" w:rsidP="00AA4078">
            <w:pPr>
              <w:jc w:val="center"/>
              <w:outlineLvl w:val="0"/>
              <w:rPr>
                <w:sz w:val="16"/>
                <w:szCs w:val="16"/>
              </w:rPr>
            </w:pPr>
            <w:r w:rsidRPr="00AA4078">
              <w:rPr>
                <w:sz w:val="16"/>
                <w:szCs w:val="16"/>
              </w:rPr>
              <w:t xml:space="preserve">199,44  </w:t>
            </w:r>
          </w:p>
        </w:tc>
        <w:tc>
          <w:tcPr>
            <w:tcW w:w="2620" w:type="dxa"/>
            <w:tcBorders>
              <w:top w:val="nil"/>
              <w:left w:val="nil"/>
              <w:bottom w:val="single" w:sz="4" w:space="0" w:color="auto"/>
              <w:right w:val="single" w:sz="4" w:space="0" w:color="auto"/>
            </w:tcBorders>
            <w:shd w:val="clear" w:color="000000" w:fill="DDEBF7"/>
            <w:vAlign w:val="center"/>
            <w:hideMark/>
          </w:tcPr>
          <w:p w14:paraId="2CB42D44" w14:textId="77777777" w:rsidR="00AA4078" w:rsidRPr="00AA4078" w:rsidRDefault="00AA4078" w:rsidP="00AA4078">
            <w:pPr>
              <w:jc w:val="center"/>
              <w:outlineLvl w:val="0"/>
              <w:rPr>
                <w:sz w:val="16"/>
                <w:szCs w:val="16"/>
              </w:rPr>
            </w:pPr>
            <w:r w:rsidRPr="00AA4078">
              <w:rPr>
                <w:sz w:val="16"/>
                <w:szCs w:val="16"/>
              </w:rPr>
              <w:t xml:space="preserve">13,03  </w:t>
            </w:r>
          </w:p>
        </w:tc>
      </w:tr>
      <w:tr w:rsidR="00AA4078" w:rsidRPr="00AA4078" w14:paraId="2AA0BAB3"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E596C6F" w14:textId="77777777" w:rsidR="00AA4078" w:rsidRPr="00AA4078" w:rsidRDefault="00AA4078" w:rsidP="00AA4078">
            <w:pPr>
              <w:jc w:val="center"/>
              <w:outlineLvl w:val="0"/>
              <w:rPr>
                <w:b/>
                <w:bCs/>
                <w:sz w:val="16"/>
                <w:szCs w:val="16"/>
              </w:rPr>
            </w:pPr>
            <w:r w:rsidRPr="00AA4078">
              <w:rPr>
                <w:b/>
                <w:bCs/>
                <w:sz w:val="16"/>
                <w:szCs w:val="16"/>
              </w:rPr>
              <w:t>24</w:t>
            </w:r>
          </w:p>
        </w:tc>
        <w:tc>
          <w:tcPr>
            <w:tcW w:w="8640" w:type="dxa"/>
            <w:tcBorders>
              <w:top w:val="nil"/>
              <w:left w:val="nil"/>
              <w:bottom w:val="single" w:sz="4" w:space="0" w:color="auto"/>
              <w:right w:val="single" w:sz="4" w:space="0" w:color="auto"/>
            </w:tcBorders>
            <w:shd w:val="clear" w:color="000000" w:fill="FFFFFF"/>
            <w:vAlign w:val="center"/>
            <w:hideMark/>
          </w:tcPr>
          <w:p w14:paraId="17A184EA" w14:textId="77777777" w:rsidR="00AA4078" w:rsidRPr="00AA4078" w:rsidRDefault="00AA4078" w:rsidP="00AA4078">
            <w:pPr>
              <w:jc w:val="right"/>
              <w:outlineLvl w:val="0"/>
              <w:rPr>
                <w:sz w:val="16"/>
                <w:szCs w:val="16"/>
              </w:rPr>
            </w:pPr>
            <w:r w:rsidRPr="00AA4078">
              <w:rPr>
                <w:sz w:val="16"/>
                <w:szCs w:val="16"/>
              </w:rPr>
              <w:t>Оперативное обслуживание имущества</w:t>
            </w:r>
          </w:p>
        </w:tc>
        <w:tc>
          <w:tcPr>
            <w:tcW w:w="1300" w:type="dxa"/>
            <w:tcBorders>
              <w:top w:val="nil"/>
              <w:left w:val="nil"/>
              <w:bottom w:val="single" w:sz="4" w:space="0" w:color="auto"/>
              <w:right w:val="single" w:sz="4" w:space="0" w:color="auto"/>
            </w:tcBorders>
            <w:shd w:val="clear" w:color="000000" w:fill="FFFFFF"/>
            <w:vAlign w:val="center"/>
            <w:hideMark/>
          </w:tcPr>
          <w:p w14:paraId="2A74CD64"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5DF83AA3" w14:textId="77777777" w:rsidR="00AA4078" w:rsidRPr="00AA4078" w:rsidRDefault="00AA4078" w:rsidP="00AA4078">
            <w:pPr>
              <w:jc w:val="center"/>
              <w:outlineLvl w:val="0"/>
              <w:rPr>
                <w:sz w:val="16"/>
                <w:szCs w:val="16"/>
              </w:rPr>
            </w:pPr>
            <w:r w:rsidRPr="00AA4078">
              <w:rPr>
                <w:sz w:val="16"/>
                <w:szCs w:val="16"/>
              </w:rPr>
              <w:t xml:space="preserve">254,56  </w:t>
            </w:r>
          </w:p>
        </w:tc>
        <w:tc>
          <w:tcPr>
            <w:tcW w:w="2140" w:type="dxa"/>
            <w:tcBorders>
              <w:top w:val="nil"/>
              <w:left w:val="nil"/>
              <w:bottom w:val="single" w:sz="4" w:space="0" w:color="auto"/>
              <w:right w:val="single" w:sz="4" w:space="0" w:color="auto"/>
            </w:tcBorders>
            <w:shd w:val="clear" w:color="000000" w:fill="DDEBF7"/>
            <w:vAlign w:val="center"/>
            <w:hideMark/>
          </w:tcPr>
          <w:p w14:paraId="16EE59BB" w14:textId="77777777" w:rsidR="00AA4078" w:rsidRPr="00AA4078" w:rsidRDefault="00AA4078" w:rsidP="00AA4078">
            <w:pPr>
              <w:jc w:val="center"/>
              <w:outlineLvl w:val="0"/>
              <w:rPr>
                <w:sz w:val="16"/>
                <w:szCs w:val="16"/>
              </w:rPr>
            </w:pPr>
            <w:r w:rsidRPr="00AA4078">
              <w:rPr>
                <w:sz w:val="16"/>
                <w:szCs w:val="16"/>
              </w:rPr>
              <w:t xml:space="preserve">486,40  </w:t>
            </w:r>
          </w:p>
        </w:tc>
        <w:tc>
          <w:tcPr>
            <w:tcW w:w="2140" w:type="dxa"/>
            <w:tcBorders>
              <w:top w:val="nil"/>
              <w:left w:val="nil"/>
              <w:bottom w:val="single" w:sz="4" w:space="0" w:color="auto"/>
              <w:right w:val="single" w:sz="4" w:space="0" w:color="auto"/>
            </w:tcBorders>
            <w:shd w:val="clear" w:color="000000" w:fill="DDEBF7"/>
            <w:vAlign w:val="center"/>
            <w:hideMark/>
          </w:tcPr>
          <w:p w14:paraId="50F51E98" w14:textId="77777777" w:rsidR="00AA4078" w:rsidRPr="00AA4078" w:rsidRDefault="00AA4078" w:rsidP="00AA4078">
            <w:pPr>
              <w:jc w:val="center"/>
              <w:outlineLvl w:val="0"/>
              <w:rPr>
                <w:sz w:val="16"/>
                <w:szCs w:val="16"/>
              </w:rPr>
            </w:pPr>
            <w:r w:rsidRPr="00AA4078">
              <w:rPr>
                <w:sz w:val="16"/>
                <w:szCs w:val="16"/>
              </w:rPr>
              <w:t xml:space="preserve">287,72  </w:t>
            </w:r>
          </w:p>
        </w:tc>
        <w:tc>
          <w:tcPr>
            <w:tcW w:w="2620" w:type="dxa"/>
            <w:tcBorders>
              <w:top w:val="nil"/>
              <w:left w:val="nil"/>
              <w:bottom w:val="single" w:sz="4" w:space="0" w:color="auto"/>
              <w:right w:val="single" w:sz="4" w:space="0" w:color="auto"/>
            </w:tcBorders>
            <w:shd w:val="clear" w:color="000000" w:fill="DDEBF7"/>
            <w:vAlign w:val="center"/>
            <w:hideMark/>
          </w:tcPr>
          <w:p w14:paraId="66A387E1" w14:textId="77777777" w:rsidR="00AA4078" w:rsidRPr="00AA4078" w:rsidRDefault="00AA4078" w:rsidP="00AA4078">
            <w:pPr>
              <w:jc w:val="center"/>
              <w:outlineLvl w:val="0"/>
              <w:rPr>
                <w:sz w:val="16"/>
                <w:szCs w:val="16"/>
              </w:rPr>
            </w:pPr>
            <w:r w:rsidRPr="00AA4078">
              <w:rPr>
                <w:sz w:val="16"/>
                <w:szCs w:val="16"/>
              </w:rPr>
              <w:t xml:space="preserve">13,03  </w:t>
            </w:r>
          </w:p>
        </w:tc>
      </w:tr>
      <w:tr w:rsidR="00AA4078" w:rsidRPr="00AA4078" w14:paraId="26E53B23"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3273772" w14:textId="77777777" w:rsidR="00AA4078" w:rsidRPr="00AA4078" w:rsidRDefault="00AA4078" w:rsidP="00AA4078">
            <w:pPr>
              <w:jc w:val="center"/>
              <w:outlineLvl w:val="0"/>
              <w:rPr>
                <w:b/>
                <w:bCs/>
                <w:sz w:val="16"/>
                <w:szCs w:val="16"/>
              </w:rPr>
            </w:pPr>
            <w:r w:rsidRPr="00AA4078">
              <w:rPr>
                <w:b/>
                <w:bCs/>
                <w:sz w:val="16"/>
                <w:szCs w:val="16"/>
              </w:rPr>
              <w:t>25</w:t>
            </w:r>
          </w:p>
        </w:tc>
        <w:tc>
          <w:tcPr>
            <w:tcW w:w="8640" w:type="dxa"/>
            <w:tcBorders>
              <w:top w:val="nil"/>
              <w:left w:val="nil"/>
              <w:bottom w:val="single" w:sz="4" w:space="0" w:color="auto"/>
              <w:right w:val="single" w:sz="4" w:space="0" w:color="auto"/>
            </w:tcBorders>
            <w:shd w:val="clear" w:color="000000" w:fill="FFFFFF"/>
            <w:vAlign w:val="center"/>
            <w:hideMark/>
          </w:tcPr>
          <w:p w14:paraId="42870920" w14:textId="77777777" w:rsidR="00AA4078" w:rsidRPr="00AA4078" w:rsidRDefault="00AA4078" w:rsidP="00AA4078">
            <w:pPr>
              <w:jc w:val="right"/>
              <w:outlineLvl w:val="0"/>
              <w:rPr>
                <w:sz w:val="16"/>
                <w:szCs w:val="16"/>
              </w:rPr>
            </w:pPr>
            <w:r w:rsidRPr="00AA4078">
              <w:rPr>
                <w:sz w:val="16"/>
                <w:szCs w:val="16"/>
              </w:rPr>
              <w:t xml:space="preserve">Поверка и </w:t>
            </w:r>
            <w:proofErr w:type="gramStart"/>
            <w:r w:rsidRPr="00AA4078">
              <w:rPr>
                <w:sz w:val="16"/>
                <w:szCs w:val="16"/>
              </w:rPr>
              <w:t>настройка  приборов</w:t>
            </w:r>
            <w:proofErr w:type="gramEnd"/>
            <w:r w:rsidRPr="00AA4078">
              <w:rPr>
                <w:sz w:val="16"/>
                <w:szCs w:val="16"/>
              </w:rPr>
              <w:t xml:space="preserve"> и средств измерений</w:t>
            </w:r>
          </w:p>
        </w:tc>
        <w:tc>
          <w:tcPr>
            <w:tcW w:w="1300" w:type="dxa"/>
            <w:tcBorders>
              <w:top w:val="nil"/>
              <w:left w:val="nil"/>
              <w:bottom w:val="single" w:sz="4" w:space="0" w:color="auto"/>
              <w:right w:val="single" w:sz="4" w:space="0" w:color="auto"/>
            </w:tcBorders>
            <w:shd w:val="clear" w:color="000000" w:fill="FFFFFF"/>
            <w:vAlign w:val="center"/>
            <w:hideMark/>
          </w:tcPr>
          <w:p w14:paraId="5175DC14"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3188C1BC" w14:textId="77777777" w:rsidR="00AA4078" w:rsidRPr="00AA4078" w:rsidRDefault="00AA4078" w:rsidP="00AA4078">
            <w:pPr>
              <w:jc w:val="center"/>
              <w:outlineLvl w:val="0"/>
              <w:rPr>
                <w:sz w:val="16"/>
                <w:szCs w:val="16"/>
              </w:rPr>
            </w:pPr>
            <w:r w:rsidRPr="00AA4078">
              <w:rPr>
                <w:sz w:val="16"/>
                <w:szCs w:val="16"/>
              </w:rPr>
              <w:t xml:space="preserve">314,03  </w:t>
            </w:r>
          </w:p>
        </w:tc>
        <w:tc>
          <w:tcPr>
            <w:tcW w:w="2140" w:type="dxa"/>
            <w:tcBorders>
              <w:top w:val="nil"/>
              <w:left w:val="nil"/>
              <w:bottom w:val="single" w:sz="4" w:space="0" w:color="auto"/>
              <w:right w:val="single" w:sz="4" w:space="0" w:color="auto"/>
            </w:tcBorders>
            <w:shd w:val="clear" w:color="000000" w:fill="DDEBF7"/>
            <w:vAlign w:val="center"/>
            <w:hideMark/>
          </w:tcPr>
          <w:p w14:paraId="667D144C" w14:textId="77777777" w:rsidR="00AA4078" w:rsidRPr="00AA4078" w:rsidRDefault="00AA4078" w:rsidP="00AA4078">
            <w:pPr>
              <w:jc w:val="center"/>
              <w:outlineLvl w:val="0"/>
              <w:rPr>
                <w:sz w:val="16"/>
                <w:szCs w:val="16"/>
              </w:rPr>
            </w:pPr>
            <w:r w:rsidRPr="00AA4078">
              <w:rPr>
                <w:sz w:val="16"/>
                <w:szCs w:val="16"/>
              </w:rPr>
              <w:t xml:space="preserve">617,61  </w:t>
            </w:r>
          </w:p>
        </w:tc>
        <w:tc>
          <w:tcPr>
            <w:tcW w:w="2140" w:type="dxa"/>
            <w:tcBorders>
              <w:top w:val="nil"/>
              <w:left w:val="nil"/>
              <w:bottom w:val="single" w:sz="4" w:space="0" w:color="auto"/>
              <w:right w:val="single" w:sz="4" w:space="0" w:color="auto"/>
            </w:tcBorders>
            <w:shd w:val="clear" w:color="000000" w:fill="DDEBF7"/>
            <w:vAlign w:val="center"/>
            <w:hideMark/>
          </w:tcPr>
          <w:p w14:paraId="6780A0FE" w14:textId="77777777" w:rsidR="00AA4078" w:rsidRPr="00AA4078" w:rsidRDefault="00AA4078" w:rsidP="00AA4078">
            <w:pPr>
              <w:jc w:val="center"/>
              <w:outlineLvl w:val="0"/>
              <w:rPr>
                <w:sz w:val="16"/>
                <w:szCs w:val="16"/>
              </w:rPr>
            </w:pPr>
            <w:r w:rsidRPr="00AA4078">
              <w:rPr>
                <w:sz w:val="16"/>
                <w:szCs w:val="16"/>
              </w:rPr>
              <w:t xml:space="preserve">354,94  </w:t>
            </w:r>
          </w:p>
        </w:tc>
        <w:tc>
          <w:tcPr>
            <w:tcW w:w="2620" w:type="dxa"/>
            <w:tcBorders>
              <w:top w:val="nil"/>
              <w:left w:val="nil"/>
              <w:bottom w:val="single" w:sz="4" w:space="0" w:color="auto"/>
              <w:right w:val="single" w:sz="4" w:space="0" w:color="auto"/>
            </w:tcBorders>
            <w:shd w:val="clear" w:color="000000" w:fill="DDEBF7"/>
            <w:vAlign w:val="center"/>
            <w:hideMark/>
          </w:tcPr>
          <w:p w14:paraId="4CAD1401" w14:textId="77777777" w:rsidR="00AA4078" w:rsidRPr="00AA4078" w:rsidRDefault="00AA4078" w:rsidP="00AA4078">
            <w:pPr>
              <w:jc w:val="center"/>
              <w:outlineLvl w:val="0"/>
              <w:rPr>
                <w:sz w:val="16"/>
                <w:szCs w:val="16"/>
              </w:rPr>
            </w:pPr>
            <w:r w:rsidRPr="00AA4078">
              <w:rPr>
                <w:sz w:val="16"/>
                <w:szCs w:val="16"/>
              </w:rPr>
              <w:t xml:space="preserve">13,03  </w:t>
            </w:r>
          </w:p>
        </w:tc>
      </w:tr>
      <w:tr w:rsidR="00AA4078" w:rsidRPr="00AA4078" w14:paraId="4238557B"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31A8036" w14:textId="77777777" w:rsidR="00AA4078" w:rsidRPr="00AA4078" w:rsidRDefault="00AA4078" w:rsidP="00AA4078">
            <w:pPr>
              <w:jc w:val="center"/>
              <w:outlineLvl w:val="0"/>
              <w:rPr>
                <w:b/>
                <w:bCs/>
                <w:sz w:val="16"/>
                <w:szCs w:val="16"/>
              </w:rPr>
            </w:pPr>
            <w:r w:rsidRPr="00AA4078">
              <w:rPr>
                <w:b/>
                <w:bCs/>
                <w:sz w:val="16"/>
                <w:szCs w:val="16"/>
              </w:rPr>
              <w:t>26</w:t>
            </w:r>
          </w:p>
        </w:tc>
        <w:tc>
          <w:tcPr>
            <w:tcW w:w="8640" w:type="dxa"/>
            <w:tcBorders>
              <w:top w:val="nil"/>
              <w:left w:val="nil"/>
              <w:bottom w:val="single" w:sz="4" w:space="0" w:color="auto"/>
              <w:right w:val="single" w:sz="4" w:space="0" w:color="auto"/>
            </w:tcBorders>
            <w:shd w:val="clear" w:color="000000" w:fill="FFFFFF"/>
            <w:vAlign w:val="center"/>
            <w:hideMark/>
          </w:tcPr>
          <w:p w14:paraId="6AB570EE" w14:textId="77777777" w:rsidR="00AA4078" w:rsidRPr="00AA4078" w:rsidRDefault="00AA4078" w:rsidP="00AA4078">
            <w:pPr>
              <w:jc w:val="right"/>
              <w:outlineLvl w:val="0"/>
              <w:rPr>
                <w:sz w:val="16"/>
                <w:szCs w:val="16"/>
              </w:rPr>
            </w:pPr>
            <w:r w:rsidRPr="00AA4078">
              <w:rPr>
                <w:sz w:val="16"/>
                <w:szCs w:val="16"/>
              </w:rPr>
              <w:t xml:space="preserve">Экспертиза </w:t>
            </w:r>
            <w:proofErr w:type="spellStart"/>
            <w:proofErr w:type="gramStart"/>
            <w:r w:rsidRPr="00AA4078">
              <w:rPr>
                <w:sz w:val="16"/>
                <w:szCs w:val="16"/>
              </w:rPr>
              <w:t>пром.безопасности</w:t>
            </w:r>
            <w:proofErr w:type="spellEnd"/>
            <w:proofErr w:type="gramEnd"/>
            <w:r w:rsidRPr="00AA4078">
              <w:rPr>
                <w:sz w:val="16"/>
                <w:szCs w:val="16"/>
              </w:rPr>
              <w:t xml:space="preserve"> и тех. освидетельствование</w:t>
            </w:r>
          </w:p>
        </w:tc>
        <w:tc>
          <w:tcPr>
            <w:tcW w:w="1300" w:type="dxa"/>
            <w:tcBorders>
              <w:top w:val="nil"/>
              <w:left w:val="nil"/>
              <w:bottom w:val="single" w:sz="4" w:space="0" w:color="auto"/>
              <w:right w:val="single" w:sz="4" w:space="0" w:color="auto"/>
            </w:tcBorders>
            <w:shd w:val="clear" w:color="000000" w:fill="FFFFFF"/>
            <w:vAlign w:val="center"/>
            <w:hideMark/>
          </w:tcPr>
          <w:p w14:paraId="4DBA4815"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7E6C1D80" w14:textId="77777777" w:rsidR="00AA4078" w:rsidRPr="00AA4078" w:rsidRDefault="00AA4078" w:rsidP="00AA4078">
            <w:pPr>
              <w:jc w:val="center"/>
              <w:outlineLvl w:val="0"/>
              <w:rPr>
                <w:sz w:val="16"/>
                <w:szCs w:val="16"/>
              </w:rPr>
            </w:pPr>
            <w:r w:rsidRPr="00AA4078">
              <w:rPr>
                <w:sz w:val="16"/>
                <w:szCs w:val="16"/>
              </w:rPr>
              <w:t xml:space="preserve">1 073,64  </w:t>
            </w:r>
          </w:p>
        </w:tc>
        <w:tc>
          <w:tcPr>
            <w:tcW w:w="2140" w:type="dxa"/>
            <w:tcBorders>
              <w:top w:val="nil"/>
              <w:left w:val="nil"/>
              <w:bottom w:val="single" w:sz="4" w:space="0" w:color="auto"/>
              <w:right w:val="single" w:sz="4" w:space="0" w:color="auto"/>
            </w:tcBorders>
            <w:shd w:val="clear" w:color="000000" w:fill="DDEBF7"/>
            <w:vAlign w:val="center"/>
            <w:hideMark/>
          </w:tcPr>
          <w:p w14:paraId="14B4A978" w14:textId="77777777" w:rsidR="00AA4078" w:rsidRPr="00AA4078" w:rsidRDefault="00AA4078" w:rsidP="00AA4078">
            <w:pPr>
              <w:jc w:val="center"/>
              <w:outlineLvl w:val="0"/>
              <w:rPr>
                <w:sz w:val="16"/>
                <w:szCs w:val="16"/>
              </w:rPr>
            </w:pPr>
            <w:r w:rsidRPr="00AA4078">
              <w:rPr>
                <w:sz w:val="16"/>
                <w:szCs w:val="16"/>
              </w:rPr>
              <w:t xml:space="preserve">827,44  </w:t>
            </w:r>
          </w:p>
        </w:tc>
        <w:tc>
          <w:tcPr>
            <w:tcW w:w="2140" w:type="dxa"/>
            <w:tcBorders>
              <w:top w:val="nil"/>
              <w:left w:val="nil"/>
              <w:bottom w:val="single" w:sz="4" w:space="0" w:color="auto"/>
              <w:right w:val="single" w:sz="4" w:space="0" w:color="auto"/>
            </w:tcBorders>
            <w:shd w:val="clear" w:color="000000" w:fill="DDEBF7"/>
            <w:vAlign w:val="center"/>
            <w:hideMark/>
          </w:tcPr>
          <w:p w14:paraId="71D61EB5" w14:textId="77777777" w:rsidR="00AA4078" w:rsidRPr="00AA4078" w:rsidRDefault="00AA4078" w:rsidP="00AA4078">
            <w:pPr>
              <w:jc w:val="center"/>
              <w:outlineLvl w:val="0"/>
              <w:rPr>
                <w:sz w:val="16"/>
                <w:szCs w:val="16"/>
              </w:rPr>
            </w:pPr>
            <w:r w:rsidRPr="00AA4078">
              <w:rPr>
                <w:sz w:val="16"/>
                <w:szCs w:val="16"/>
              </w:rPr>
              <w:t xml:space="preserve">1 213,53  </w:t>
            </w:r>
          </w:p>
        </w:tc>
        <w:tc>
          <w:tcPr>
            <w:tcW w:w="2620" w:type="dxa"/>
            <w:tcBorders>
              <w:top w:val="nil"/>
              <w:left w:val="nil"/>
              <w:bottom w:val="single" w:sz="4" w:space="0" w:color="auto"/>
              <w:right w:val="single" w:sz="4" w:space="0" w:color="auto"/>
            </w:tcBorders>
            <w:shd w:val="clear" w:color="000000" w:fill="DDEBF7"/>
            <w:vAlign w:val="center"/>
            <w:hideMark/>
          </w:tcPr>
          <w:p w14:paraId="3E64F5D9" w14:textId="77777777" w:rsidR="00AA4078" w:rsidRPr="00AA4078" w:rsidRDefault="00AA4078" w:rsidP="00AA4078">
            <w:pPr>
              <w:jc w:val="center"/>
              <w:outlineLvl w:val="0"/>
              <w:rPr>
                <w:sz w:val="16"/>
                <w:szCs w:val="16"/>
              </w:rPr>
            </w:pPr>
            <w:r w:rsidRPr="00AA4078">
              <w:rPr>
                <w:sz w:val="16"/>
                <w:szCs w:val="16"/>
              </w:rPr>
              <w:t xml:space="preserve">13,03  </w:t>
            </w:r>
          </w:p>
        </w:tc>
      </w:tr>
      <w:tr w:rsidR="00AA4078" w:rsidRPr="00AA4078" w14:paraId="49A9FB17"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6342CC0" w14:textId="77777777" w:rsidR="00AA4078" w:rsidRPr="00AA4078" w:rsidRDefault="00AA4078" w:rsidP="00AA4078">
            <w:pPr>
              <w:jc w:val="center"/>
              <w:outlineLvl w:val="0"/>
              <w:rPr>
                <w:b/>
                <w:bCs/>
                <w:sz w:val="16"/>
                <w:szCs w:val="16"/>
              </w:rPr>
            </w:pPr>
            <w:r w:rsidRPr="00AA4078">
              <w:rPr>
                <w:b/>
                <w:bCs/>
                <w:sz w:val="16"/>
                <w:szCs w:val="16"/>
              </w:rPr>
              <w:t>27</w:t>
            </w:r>
          </w:p>
        </w:tc>
        <w:tc>
          <w:tcPr>
            <w:tcW w:w="8640" w:type="dxa"/>
            <w:tcBorders>
              <w:top w:val="nil"/>
              <w:left w:val="nil"/>
              <w:bottom w:val="single" w:sz="4" w:space="0" w:color="auto"/>
              <w:right w:val="single" w:sz="4" w:space="0" w:color="auto"/>
            </w:tcBorders>
            <w:shd w:val="clear" w:color="000000" w:fill="FFFFFF"/>
            <w:vAlign w:val="center"/>
            <w:hideMark/>
          </w:tcPr>
          <w:p w14:paraId="1AA565CB" w14:textId="77777777" w:rsidR="00AA4078" w:rsidRPr="00AA4078" w:rsidRDefault="00AA4078" w:rsidP="00AA4078">
            <w:pPr>
              <w:jc w:val="right"/>
              <w:outlineLvl w:val="0"/>
              <w:rPr>
                <w:sz w:val="16"/>
                <w:szCs w:val="16"/>
              </w:rPr>
            </w:pPr>
            <w:r w:rsidRPr="00AA4078">
              <w:rPr>
                <w:sz w:val="16"/>
                <w:szCs w:val="16"/>
              </w:rPr>
              <w:t>Услуги по режимной наладке котлов</w:t>
            </w:r>
          </w:p>
        </w:tc>
        <w:tc>
          <w:tcPr>
            <w:tcW w:w="1300" w:type="dxa"/>
            <w:tcBorders>
              <w:top w:val="nil"/>
              <w:left w:val="nil"/>
              <w:bottom w:val="single" w:sz="4" w:space="0" w:color="auto"/>
              <w:right w:val="single" w:sz="4" w:space="0" w:color="auto"/>
            </w:tcBorders>
            <w:shd w:val="clear" w:color="000000" w:fill="FFFFFF"/>
            <w:vAlign w:val="center"/>
            <w:hideMark/>
          </w:tcPr>
          <w:p w14:paraId="563EDE62"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44E633F0" w14:textId="77777777" w:rsidR="00AA4078" w:rsidRPr="00AA4078" w:rsidRDefault="00AA4078" w:rsidP="00AA4078">
            <w:pPr>
              <w:jc w:val="center"/>
              <w:outlineLvl w:val="0"/>
              <w:rPr>
                <w:sz w:val="16"/>
                <w:szCs w:val="16"/>
              </w:rPr>
            </w:pPr>
            <w:r w:rsidRPr="00AA4078">
              <w:rPr>
                <w:sz w:val="16"/>
                <w:szCs w:val="16"/>
              </w:rPr>
              <w:t xml:space="preserve">469,41  </w:t>
            </w:r>
          </w:p>
        </w:tc>
        <w:tc>
          <w:tcPr>
            <w:tcW w:w="2140" w:type="dxa"/>
            <w:tcBorders>
              <w:top w:val="nil"/>
              <w:left w:val="nil"/>
              <w:bottom w:val="single" w:sz="4" w:space="0" w:color="auto"/>
              <w:right w:val="single" w:sz="4" w:space="0" w:color="auto"/>
            </w:tcBorders>
            <w:shd w:val="clear" w:color="000000" w:fill="DDEBF7"/>
            <w:vAlign w:val="center"/>
            <w:hideMark/>
          </w:tcPr>
          <w:p w14:paraId="4E634BF6" w14:textId="77777777" w:rsidR="00AA4078" w:rsidRPr="00AA4078" w:rsidRDefault="00AA4078" w:rsidP="00AA4078">
            <w:pPr>
              <w:jc w:val="center"/>
              <w:outlineLvl w:val="0"/>
              <w:rPr>
                <w:sz w:val="16"/>
                <w:szCs w:val="16"/>
              </w:rPr>
            </w:pPr>
            <w:r w:rsidRPr="00AA4078">
              <w:rPr>
                <w:sz w:val="16"/>
                <w:szCs w:val="16"/>
              </w:rPr>
              <w:t xml:space="preserve">121,92  </w:t>
            </w:r>
          </w:p>
        </w:tc>
        <w:tc>
          <w:tcPr>
            <w:tcW w:w="2140" w:type="dxa"/>
            <w:tcBorders>
              <w:top w:val="nil"/>
              <w:left w:val="nil"/>
              <w:bottom w:val="single" w:sz="4" w:space="0" w:color="auto"/>
              <w:right w:val="single" w:sz="4" w:space="0" w:color="auto"/>
            </w:tcBorders>
            <w:shd w:val="clear" w:color="000000" w:fill="DDEBF7"/>
            <w:vAlign w:val="center"/>
            <w:hideMark/>
          </w:tcPr>
          <w:p w14:paraId="52660B09" w14:textId="77777777" w:rsidR="00AA4078" w:rsidRPr="00AA4078" w:rsidRDefault="00AA4078" w:rsidP="00AA4078">
            <w:pPr>
              <w:jc w:val="center"/>
              <w:outlineLvl w:val="0"/>
              <w:rPr>
                <w:sz w:val="16"/>
                <w:szCs w:val="16"/>
              </w:rPr>
            </w:pPr>
            <w:r w:rsidRPr="00AA4078">
              <w:rPr>
                <w:sz w:val="16"/>
                <w:szCs w:val="16"/>
              </w:rPr>
              <w:t xml:space="preserve">530,58  </w:t>
            </w:r>
          </w:p>
        </w:tc>
        <w:tc>
          <w:tcPr>
            <w:tcW w:w="2620" w:type="dxa"/>
            <w:tcBorders>
              <w:top w:val="nil"/>
              <w:left w:val="nil"/>
              <w:bottom w:val="single" w:sz="4" w:space="0" w:color="auto"/>
              <w:right w:val="single" w:sz="4" w:space="0" w:color="auto"/>
            </w:tcBorders>
            <w:shd w:val="clear" w:color="000000" w:fill="DDEBF7"/>
            <w:vAlign w:val="center"/>
            <w:hideMark/>
          </w:tcPr>
          <w:p w14:paraId="2FC23CF9" w14:textId="77777777" w:rsidR="00AA4078" w:rsidRPr="00AA4078" w:rsidRDefault="00AA4078" w:rsidP="00AA4078">
            <w:pPr>
              <w:jc w:val="center"/>
              <w:outlineLvl w:val="0"/>
              <w:rPr>
                <w:sz w:val="16"/>
                <w:szCs w:val="16"/>
              </w:rPr>
            </w:pPr>
            <w:r w:rsidRPr="00AA4078">
              <w:rPr>
                <w:sz w:val="16"/>
                <w:szCs w:val="16"/>
              </w:rPr>
              <w:t xml:space="preserve">13,03  </w:t>
            </w:r>
          </w:p>
        </w:tc>
      </w:tr>
      <w:tr w:rsidR="00AA4078" w:rsidRPr="00AA4078" w14:paraId="18B08D7D" w14:textId="77777777" w:rsidTr="00AA4078">
        <w:trPr>
          <w:trHeight w:val="63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9128B02" w14:textId="77777777" w:rsidR="00AA4078" w:rsidRPr="00AA4078" w:rsidRDefault="00AA4078" w:rsidP="00AA4078">
            <w:pPr>
              <w:jc w:val="center"/>
              <w:rPr>
                <w:b/>
                <w:bCs/>
                <w:sz w:val="16"/>
                <w:szCs w:val="16"/>
              </w:rPr>
            </w:pPr>
            <w:r w:rsidRPr="00AA4078">
              <w:rPr>
                <w:b/>
                <w:bCs/>
                <w:sz w:val="16"/>
                <w:szCs w:val="16"/>
              </w:rPr>
              <w:t>28</w:t>
            </w:r>
          </w:p>
        </w:tc>
        <w:tc>
          <w:tcPr>
            <w:tcW w:w="8640" w:type="dxa"/>
            <w:tcBorders>
              <w:top w:val="nil"/>
              <w:left w:val="nil"/>
              <w:bottom w:val="single" w:sz="4" w:space="0" w:color="auto"/>
              <w:right w:val="single" w:sz="4" w:space="0" w:color="auto"/>
            </w:tcBorders>
            <w:shd w:val="clear" w:color="000000" w:fill="FFFFFF"/>
            <w:vAlign w:val="center"/>
            <w:hideMark/>
          </w:tcPr>
          <w:p w14:paraId="776B838C" w14:textId="77777777" w:rsidR="00AA4078" w:rsidRPr="00AA4078" w:rsidRDefault="00AA4078" w:rsidP="00AA4078">
            <w:pPr>
              <w:rPr>
                <w:b/>
                <w:bCs/>
                <w:sz w:val="16"/>
                <w:szCs w:val="16"/>
              </w:rPr>
            </w:pPr>
            <w:r w:rsidRPr="00AA4078">
              <w:rPr>
                <w:b/>
                <w:bCs/>
                <w:sz w:val="16"/>
                <w:szCs w:val="16"/>
              </w:rPr>
              <w:t xml:space="preserve"> Расходы на оплату иных работ и услуг, выполняемых по договорам с организациями, включая:</w:t>
            </w:r>
          </w:p>
        </w:tc>
        <w:tc>
          <w:tcPr>
            <w:tcW w:w="1300" w:type="dxa"/>
            <w:tcBorders>
              <w:top w:val="nil"/>
              <w:left w:val="nil"/>
              <w:bottom w:val="single" w:sz="4" w:space="0" w:color="auto"/>
              <w:right w:val="single" w:sz="4" w:space="0" w:color="auto"/>
            </w:tcBorders>
            <w:shd w:val="clear" w:color="000000" w:fill="FFFFFF"/>
            <w:vAlign w:val="center"/>
            <w:hideMark/>
          </w:tcPr>
          <w:p w14:paraId="72A2780F"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5DE4CE5C" w14:textId="77777777" w:rsidR="00AA4078" w:rsidRPr="00AA4078" w:rsidRDefault="00AA4078" w:rsidP="00AA4078">
            <w:pPr>
              <w:jc w:val="center"/>
              <w:rPr>
                <w:b/>
                <w:bCs/>
                <w:sz w:val="16"/>
                <w:szCs w:val="16"/>
              </w:rPr>
            </w:pPr>
            <w:r w:rsidRPr="00AA4078">
              <w:rPr>
                <w:b/>
                <w:bCs/>
                <w:sz w:val="16"/>
                <w:szCs w:val="16"/>
              </w:rPr>
              <w:t xml:space="preserve">8 689,66  </w:t>
            </w:r>
          </w:p>
        </w:tc>
        <w:tc>
          <w:tcPr>
            <w:tcW w:w="2140" w:type="dxa"/>
            <w:tcBorders>
              <w:top w:val="nil"/>
              <w:left w:val="nil"/>
              <w:bottom w:val="single" w:sz="4" w:space="0" w:color="auto"/>
              <w:right w:val="single" w:sz="4" w:space="0" w:color="auto"/>
            </w:tcBorders>
            <w:shd w:val="clear" w:color="000000" w:fill="DDEBF7"/>
            <w:vAlign w:val="center"/>
            <w:hideMark/>
          </w:tcPr>
          <w:p w14:paraId="2DCD8374" w14:textId="77777777" w:rsidR="00AA4078" w:rsidRPr="00AA4078" w:rsidRDefault="00AA4078" w:rsidP="00AA4078">
            <w:pPr>
              <w:jc w:val="center"/>
              <w:rPr>
                <w:b/>
                <w:bCs/>
                <w:sz w:val="16"/>
                <w:szCs w:val="16"/>
              </w:rPr>
            </w:pPr>
            <w:r w:rsidRPr="00AA4078">
              <w:rPr>
                <w:b/>
                <w:bCs/>
                <w:sz w:val="16"/>
                <w:szCs w:val="16"/>
              </w:rPr>
              <w:t xml:space="preserve">8 170,35  </w:t>
            </w:r>
          </w:p>
        </w:tc>
        <w:tc>
          <w:tcPr>
            <w:tcW w:w="2140" w:type="dxa"/>
            <w:tcBorders>
              <w:top w:val="nil"/>
              <w:left w:val="nil"/>
              <w:bottom w:val="single" w:sz="4" w:space="0" w:color="auto"/>
              <w:right w:val="single" w:sz="4" w:space="0" w:color="auto"/>
            </w:tcBorders>
            <w:shd w:val="clear" w:color="000000" w:fill="DDEBF7"/>
            <w:vAlign w:val="center"/>
            <w:hideMark/>
          </w:tcPr>
          <w:p w14:paraId="4038BF6C" w14:textId="77777777" w:rsidR="00AA4078" w:rsidRPr="00AA4078" w:rsidRDefault="00AA4078" w:rsidP="00AA4078">
            <w:pPr>
              <w:jc w:val="center"/>
              <w:rPr>
                <w:b/>
                <w:bCs/>
                <w:sz w:val="16"/>
                <w:szCs w:val="16"/>
              </w:rPr>
            </w:pPr>
            <w:r w:rsidRPr="00AA4078">
              <w:rPr>
                <w:b/>
                <w:bCs/>
                <w:sz w:val="16"/>
                <w:szCs w:val="16"/>
              </w:rPr>
              <w:t xml:space="preserve">7 883,92  </w:t>
            </w:r>
          </w:p>
        </w:tc>
        <w:tc>
          <w:tcPr>
            <w:tcW w:w="2620" w:type="dxa"/>
            <w:tcBorders>
              <w:top w:val="nil"/>
              <w:left w:val="nil"/>
              <w:bottom w:val="single" w:sz="4" w:space="0" w:color="auto"/>
              <w:right w:val="single" w:sz="4" w:space="0" w:color="auto"/>
            </w:tcBorders>
            <w:shd w:val="clear" w:color="000000" w:fill="DDEBF7"/>
            <w:vAlign w:val="center"/>
            <w:hideMark/>
          </w:tcPr>
          <w:p w14:paraId="5C147A9C" w14:textId="77777777" w:rsidR="00AA4078" w:rsidRPr="00AA4078" w:rsidRDefault="00AA4078" w:rsidP="00AA4078">
            <w:pPr>
              <w:jc w:val="center"/>
              <w:rPr>
                <w:b/>
                <w:bCs/>
                <w:sz w:val="16"/>
                <w:szCs w:val="16"/>
              </w:rPr>
            </w:pPr>
            <w:r w:rsidRPr="00AA4078">
              <w:rPr>
                <w:b/>
                <w:bCs/>
                <w:sz w:val="16"/>
                <w:szCs w:val="16"/>
              </w:rPr>
              <w:t xml:space="preserve">-9,27  </w:t>
            </w:r>
          </w:p>
        </w:tc>
      </w:tr>
      <w:tr w:rsidR="00AA4078" w:rsidRPr="00AA4078" w14:paraId="5EE4562E"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830AD95" w14:textId="77777777" w:rsidR="00AA4078" w:rsidRPr="00AA4078" w:rsidRDefault="00AA4078" w:rsidP="00AA4078">
            <w:pPr>
              <w:jc w:val="center"/>
              <w:outlineLvl w:val="0"/>
              <w:rPr>
                <w:sz w:val="16"/>
                <w:szCs w:val="16"/>
              </w:rPr>
            </w:pPr>
            <w:r w:rsidRPr="00AA4078">
              <w:rPr>
                <w:sz w:val="16"/>
                <w:szCs w:val="16"/>
              </w:rPr>
              <w:t>29</w:t>
            </w:r>
          </w:p>
        </w:tc>
        <w:tc>
          <w:tcPr>
            <w:tcW w:w="8640" w:type="dxa"/>
            <w:tcBorders>
              <w:top w:val="nil"/>
              <w:left w:val="nil"/>
              <w:bottom w:val="single" w:sz="4" w:space="0" w:color="auto"/>
              <w:right w:val="single" w:sz="4" w:space="0" w:color="auto"/>
            </w:tcBorders>
            <w:shd w:val="clear" w:color="000000" w:fill="FFFFFF"/>
            <w:vAlign w:val="center"/>
            <w:hideMark/>
          </w:tcPr>
          <w:p w14:paraId="0E7FF750" w14:textId="77777777" w:rsidR="00AA4078" w:rsidRPr="00AA4078" w:rsidRDefault="00AA4078" w:rsidP="00AA4078">
            <w:pPr>
              <w:outlineLvl w:val="0"/>
              <w:rPr>
                <w:sz w:val="16"/>
                <w:szCs w:val="16"/>
              </w:rPr>
            </w:pPr>
            <w:r w:rsidRPr="00AA4078">
              <w:rPr>
                <w:sz w:val="16"/>
                <w:szCs w:val="16"/>
              </w:rPr>
              <w:t xml:space="preserve"> - расходы на оплату услуг связи</w:t>
            </w:r>
          </w:p>
        </w:tc>
        <w:tc>
          <w:tcPr>
            <w:tcW w:w="1300" w:type="dxa"/>
            <w:tcBorders>
              <w:top w:val="nil"/>
              <w:left w:val="nil"/>
              <w:bottom w:val="single" w:sz="4" w:space="0" w:color="auto"/>
              <w:right w:val="single" w:sz="4" w:space="0" w:color="auto"/>
            </w:tcBorders>
            <w:shd w:val="clear" w:color="000000" w:fill="FFFFFF"/>
            <w:vAlign w:val="center"/>
            <w:hideMark/>
          </w:tcPr>
          <w:p w14:paraId="5E3F64CB"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410AAA72" w14:textId="77777777" w:rsidR="00AA4078" w:rsidRPr="00AA4078" w:rsidRDefault="00AA4078" w:rsidP="00AA4078">
            <w:pPr>
              <w:jc w:val="center"/>
              <w:outlineLvl w:val="0"/>
              <w:rPr>
                <w:sz w:val="16"/>
                <w:szCs w:val="16"/>
              </w:rPr>
            </w:pPr>
            <w:r w:rsidRPr="00AA4078">
              <w:rPr>
                <w:sz w:val="16"/>
                <w:szCs w:val="16"/>
              </w:rPr>
              <w:t xml:space="preserve">307,53  </w:t>
            </w:r>
          </w:p>
        </w:tc>
        <w:tc>
          <w:tcPr>
            <w:tcW w:w="2140" w:type="dxa"/>
            <w:tcBorders>
              <w:top w:val="nil"/>
              <w:left w:val="nil"/>
              <w:bottom w:val="single" w:sz="4" w:space="0" w:color="auto"/>
              <w:right w:val="single" w:sz="4" w:space="0" w:color="auto"/>
            </w:tcBorders>
            <w:shd w:val="clear" w:color="000000" w:fill="DDEBF7"/>
            <w:vAlign w:val="center"/>
            <w:hideMark/>
          </w:tcPr>
          <w:p w14:paraId="5139A411" w14:textId="77777777" w:rsidR="00AA4078" w:rsidRPr="00AA4078" w:rsidRDefault="00AA4078" w:rsidP="00AA4078">
            <w:pPr>
              <w:jc w:val="center"/>
              <w:outlineLvl w:val="0"/>
              <w:rPr>
                <w:sz w:val="16"/>
                <w:szCs w:val="16"/>
              </w:rPr>
            </w:pPr>
            <w:r w:rsidRPr="00AA4078">
              <w:rPr>
                <w:sz w:val="16"/>
                <w:szCs w:val="16"/>
              </w:rPr>
              <w:t xml:space="preserve">375,88  </w:t>
            </w:r>
          </w:p>
        </w:tc>
        <w:tc>
          <w:tcPr>
            <w:tcW w:w="2140" w:type="dxa"/>
            <w:tcBorders>
              <w:top w:val="nil"/>
              <w:left w:val="nil"/>
              <w:bottom w:val="single" w:sz="4" w:space="0" w:color="auto"/>
              <w:right w:val="single" w:sz="4" w:space="0" w:color="auto"/>
            </w:tcBorders>
            <w:shd w:val="clear" w:color="000000" w:fill="DDEBF7"/>
            <w:vAlign w:val="center"/>
            <w:hideMark/>
          </w:tcPr>
          <w:p w14:paraId="2B57F30C" w14:textId="77777777" w:rsidR="00AA4078" w:rsidRPr="00AA4078" w:rsidRDefault="00AA4078" w:rsidP="00AA4078">
            <w:pPr>
              <w:jc w:val="center"/>
              <w:outlineLvl w:val="0"/>
              <w:rPr>
                <w:sz w:val="16"/>
                <w:szCs w:val="16"/>
              </w:rPr>
            </w:pPr>
            <w:r w:rsidRPr="00AA4078">
              <w:rPr>
                <w:sz w:val="16"/>
                <w:szCs w:val="16"/>
              </w:rPr>
              <w:t xml:space="preserve">347,60  </w:t>
            </w:r>
          </w:p>
        </w:tc>
        <w:tc>
          <w:tcPr>
            <w:tcW w:w="2620" w:type="dxa"/>
            <w:tcBorders>
              <w:top w:val="nil"/>
              <w:left w:val="nil"/>
              <w:bottom w:val="single" w:sz="4" w:space="0" w:color="auto"/>
              <w:right w:val="single" w:sz="4" w:space="0" w:color="auto"/>
            </w:tcBorders>
            <w:shd w:val="clear" w:color="000000" w:fill="DDEBF7"/>
            <w:vAlign w:val="center"/>
            <w:hideMark/>
          </w:tcPr>
          <w:p w14:paraId="6813E926" w14:textId="77777777" w:rsidR="00AA4078" w:rsidRPr="00AA4078" w:rsidRDefault="00AA4078" w:rsidP="00AA4078">
            <w:pPr>
              <w:jc w:val="center"/>
              <w:outlineLvl w:val="0"/>
              <w:rPr>
                <w:sz w:val="16"/>
                <w:szCs w:val="16"/>
              </w:rPr>
            </w:pPr>
            <w:r w:rsidRPr="00AA4078">
              <w:rPr>
                <w:sz w:val="16"/>
                <w:szCs w:val="16"/>
              </w:rPr>
              <w:t xml:space="preserve">13,03  </w:t>
            </w:r>
          </w:p>
        </w:tc>
      </w:tr>
      <w:tr w:rsidR="00AA4078" w:rsidRPr="00AA4078" w14:paraId="478FD2CB"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8CB1AD1" w14:textId="77777777" w:rsidR="00AA4078" w:rsidRPr="00AA4078" w:rsidRDefault="00AA4078" w:rsidP="00AA4078">
            <w:pPr>
              <w:jc w:val="center"/>
              <w:outlineLvl w:val="0"/>
              <w:rPr>
                <w:sz w:val="16"/>
                <w:szCs w:val="16"/>
              </w:rPr>
            </w:pPr>
            <w:r w:rsidRPr="00AA4078">
              <w:rPr>
                <w:sz w:val="16"/>
                <w:szCs w:val="16"/>
              </w:rPr>
              <w:t>30</w:t>
            </w:r>
          </w:p>
        </w:tc>
        <w:tc>
          <w:tcPr>
            <w:tcW w:w="8640" w:type="dxa"/>
            <w:tcBorders>
              <w:top w:val="nil"/>
              <w:left w:val="nil"/>
              <w:bottom w:val="single" w:sz="4" w:space="0" w:color="auto"/>
              <w:right w:val="single" w:sz="4" w:space="0" w:color="auto"/>
            </w:tcBorders>
            <w:shd w:val="clear" w:color="000000" w:fill="FFFFFF"/>
            <w:vAlign w:val="center"/>
            <w:hideMark/>
          </w:tcPr>
          <w:p w14:paraId="22D0CAA6" w14:textId="77777777" w:rsidR="00AA4078" w:rsidRPr="00AA4078" w:rsidRDefault="00AA4078" w:rsidP="00AA4078">
            <w:pPr>
              <w:outlineLvl w:val="0"/>
              <w:rPr>
                <w:sz w:val="16"/>
                <w:szCs w:val="16"/>
              </w:rPr>
            </w:pPr>
            <w:r w:rsidRPr="00AA4078">
              <w:rPr>
                <w:sz w:val="16"/>
                <w:szCs w:val="16"/>
              </w:rPr>
              <w:t xml:space="preserve"> - расходы на оплату услуг охраны</w:t>
            </w:r>
          </w:p>
        </w:tc>
        <w:tc>
          <w:tcPr>
            <w:tcW w:w="1300" w:type="dxa"/>
            <w:tcBorders>
              <w:top w:val="nil"/>
              <w:left w:val="nil"/>
              <w:bottom w:val="single" w:sz="4" w:space="0" w:color="auto"/>
              <w:right w:val="single" w:sz="4" w:space="0" w:color="auto"/>
            </w:tcBorders>
            <w:shd w:val="clear" w:color="000000" w:fill="FFFFFF"/>
            <w:vAlign w:val="center"/>
            <w:hideMark/>
          </w:tcPr>
          <w:p w14:paraId="3EFB0C8F"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401DA403" w14:textId="77777777" w:rsidR="00AA4078" w:rsidRPr="00AA4078" w:rsidRDefault="00AA4078" w:rsidP="00AA4078">
            <w:pPr>
              <w:jc w:val="center"/>
              <w:outlineLvl w:val="0"/>
              <w:rPr>
                <w:sz w:val="16"/>
                <w:szCs w:val="16"/>
              </w:rPr>
            </w:pPr>
            <w:r w:rsidRPr="00AA4078">
              <w:rPr>
                <w:sz w:val="16"/>
                <w:szCs w:val="16"/>
              </w:rPr>
              <w:t xml:space="preserve">3 353,80  </w:t>
            </w:r>
          </w:p>
        </w:tc>
        <w:tc>
          <w:tcPr>
            <w:tcW w:w="2140" w:type="dxa"/>
            <w:tcBorders>
              <w:top w:val="nil"/>
              <w:left w:val="nil"/>
              <w:bottom w:val="single" w:sz="4" w:space="0" w:color="auto"/>
              <w:right w:val="single" w:sz="4" w:space="0" w:color="auto"/>
            </w:tcBorders>
            <w:shd w:val="clear" w:color="000000" w:fill="DDEBF7"/>
            <w:vAlign w:val="center"/>
            <w:hideMark/>
          </w:tcPr>
          <w:p w14:paraId="4C29EDAB" w14:textId="77777777" w:rsidR="00AA4078" w:rsidRPr="00AA4078" w:rsidRDefault="00AA4078" w:rsidP="00AA4078">
            <w:pPr>
              <w:jc w:val="center"/>
              <w:outlineLvl w:val="0"/>
              <w:rPr>
                <w:sz w:val="16"/>
                <w:szCs w:val="16"/>
              </w:rPr>
            </w:pPr>
            <w:r w:rsidRPr="00AA4078">
              <w:rPr>
                <w:sz w:val="16"/>
                <w:szCs w:val="16"/>
              </w:rPr>
              <w:t xml:space="preserve">2 619,71  </w:t>
            </w:r>
          </w:p>
        </w:tc>
        <w:tc>
          <w:tcPr>
            <w:tcW w:w="2140" w:type="dxa"/>
            <w:tcBorders>
              <w:top w:val="nil"/>
              <w:left w:val="nil"/>
              <w:bottom w:val="single" w:sz="4" w:space="0" w:color="auto"/>
              <w:right w:val="single" w:sz="4" w:space="0" w:color="auto"/>
            </w:tcBorders>
            <w:shd w:val="clear" w:color="000000" w:fill="DDEBF7"/>
            <w:vAlign w:val="center"/>
            <w:hideMark/>
          </w:tcPr>
          <w:p w14:paraId="7F8F8625" w14:textId="77777777" w:rsidR="00AA4078" w:rsidRPr="00AA4078" w:rsidRDefault="00AA4078" w:rsidP="00AA4078">
            <w:pPr>
              <w:jc w:val="center"/>
              <w:outlineLvl w:val="0"/>
              <w:rPr>
                <w:sz w:val="16"/>
                <w:szCs w:val="16"/>
              </w:rPr>
            </w:pPr>
            <w:r w:rsidRPr="00AA4078">
              <w:rPr>
                <w:sz w:val="16"/>
                <w:szCs w:val="16"/>
              </w:rPr>
              <w:t xml:space="preserve">3 790,77  </w:t>
            </w:r>
          </w:p>
        </w:tc>
        <w:tc>
          <w:tcPr>
            <w:tcW w:w="2620" w:type="dxa"/>
            <w:tcBorders>
              <w:top w:val="nil"/>
              <w:left w:val="nil"/>
              <w:bottom w:val="single" w:sz="4" w:space="0" w:color="auto"/>
              <w:right w:val="single" w:sz="4" w:space="0" w:color="auto"/>
            </w:tcBorders>
            <w:shd w:val="clear" w:color="000000" w:fill="DDEBF7"/>
            <w:vAlign w:val="center"/>
            <w:hideMark/>
          </w:tcPr>
          <w:p w14:paraId="401A2F27" w14:textId="77777777" w:rsidR="00AA4078" w:rsidRPr="00AA4078" w:rsidRDefault="00AA4078" w:rsidP="00AA4078">
            <w:pPr>
              <w:jc w:val="center"/>
              <w:outlineLvl w:val="0"/>
              <w:rPr>
                <w:sz w:val="16"/>
                <w:szCs w:val="16"/>
              </w:rPr>
            </w:pPr>
            <w:r w:rsidRPr="00AA4078">
              <w:rPr>
                <w:sz w:val="16"/>
                <w:szCs w:val="16"/>
              </w:rPr>
              <w:t xml:space="preserve">13,03  </w:t>
            </w:r>
          </w:p>
        </w:tc>
      </w:tr>
      <w:tr w:rsidR="00AA4078" w:rsidRPr="00AA4078" w14:paraId="4B2D9FC2"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396979A" w14:textId="77777777" w:rsidR="00AA4078" w:rsidRPr="00AA4078" w:rsidRDefault="00AA4078" w:rsidP="00AA4078">
            <w:pPr>
              <w:jc w:val="center"/>
              <w:outlineLvl w:val="0"/>
              <w:rPr>
                <w:sz w:val="16"/>
                <w:szCs w:val="16"/>
              </w:rPr>
            </w:pPr>
            <w:r w:rsidRPr="00AA4078">
              <w:rPr>
                <w:sz w:val="16"/>
                <w:szCs w:val="16"/>
              </w:rPr>
              <w:t>31</w:t>
            </w:r>
          </w:p>
        </w:tc>
        <w:tc>
          <w:tcPr>
            <w:tcW w:w="8640" w:type="dxa"/>
            <w:tcBorders>
              <w:top w:val="nil"/>
              <w:left w:val="nil"/>
              <w:bottom w:val="single" w:sz="4" w:space="0" w:color="auto"/>
              <w:right w:val="single" w:sz="4" w:space="0" w:color="auto"/>
            </w:tcBorders>
            <w:shd w:val="clear" w:color="000000" w:fill="FFFFFF"/>
            <w:vAlign w:val="center"/>
            <w:hideMark/>
          </w:tcPr>
          <w:p w14:paraId="7342D153" w14:textId="77777777" w:rsidR="00AA4078" w:rsidRPr="00AA4078" w:rsidRDefault="00AA4078" w:rsidP="00AA4078">
            <w:pPr>
              <w:outlineLvl w:val="0"/>
              <w:rPr>
                <w:b/>
                <w:bCs/>
                <w:sz w:val="16"/>
                <w:szCs w:val="16"/>
              </w:rPr>
            </w:pPr>
            <w:r w:rsidRPr="00AA4078">
              <w:rPr>
                <w:b/>
                <w:bCs/>
                <w:sz w:val="16"/>
                <w:szCs w:val="16"/>
              </w:rPr>
              <w:t xml:space="preserve"> - расходы на оплату информационных, юридических, аудиторских услуг</w:t>
            </w:r>
          </w:p>
        </w:tc>
        <w:tc>
          <w:tcPr>
            <w:tcW w:w="1300" w:type="dxa"/>
            <w:tcBorders>
              <w:top w:val="nil"/>
              <w:left w:val="nil"/>
              <w:bottom w:val="single" w:sz="4" w:space="0" w:color="auto"/>
              <w:right w:val="single" w:sz="4" w:space="0" w:color="auto"/>
            </w:tcBorders>
            <w:shd w:val="clear" w:color="000000" w:fill="FFFFFF"/>
            <w:vAlign w:val="center"/>
            <w:hideMark/>
          </w:tcPr>
          <w:p w14:paraId="65654A05"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79D59F2B" w14:textId="77777777" w:rsidR="00AA4078" w:rsidRPr="00AA4078" w:rsidRDefault="00AA4078" w:rsidP="00AA4078">
            <w:pPr>
              <w:jc w:val="center"/>
              <w:outlineLvl w:val="0"/>
              <w:rPr>
                <w:sz w:val="16"/>
                <w:szCs w:val="16"/>
              </w:rPr>
            </w:pPr>
            <w:r w:rsidRPr="00AA4078">
              <w:rPr>
                <w:sz w:val="16"/>
                <w:szCs w:val="16"/>
              </w:rPr>
              <w:t xml:space="preserve">911,88  </w:t>
            </w:r>
          </w:p>
        </w:tc>
        <w:tc>
          <w:tcPr>
            <w:tcW w:w="2140" w:type="dxa"/>
            <w:tcBorders>
              <w:top w:val="nil"/>
              <w:left w:val="nil"/>
              <w:bottom w:val="single" w:sz="4" w:space="0" w:color="auto"/>
              <w:right w:val="single" w:sz="4" w:space="0" w:color="auto"/>
            </w:tcBorders>
            <w:shd w:val="clear" w:color="000000" w:fill="DDEBF7"/>
            <w:vAlign w:val="center"/>
            <w:hideMark/>
          </w:tcPr>
          <w:p w14:paraId="13483068" w14:textId="77777777" w:rsidR="00AA4078" w:rsidRPr="00AA4078" w:rsidRDefault="00AA4078" w:rsidP="00AA4078">
            <w:pPr>
              <w:jc w:val="center"/>
              <w:outlineLvl w:val="0"/>
              <w:rPr>
                <w:sz w:val="16"/>
                <w:szCs w:val="16"/>
              </w:rPr>
            </w:pPr>
            <w:r w:rsidRPr="00AA4078">
              <w:rPr>
                <w:sz w:val="16"/>
                <w:szCs w:val="16"/>
              </w:rPr>
              <w:t xml:space="preserve">1 113,66  </w:t>
            </w:r>
          </w:p>
        </w:tc>
        <w:tc>
          <w:tcPr>
            <w:tcW w:w="2140" w:type="dxa"/>
            <w:tcBorders>
              <w:top w:val="nil"/>
              <w:left w:val="nil"/>
              <w:bottom w:val="single" w:sz="4" w:space="0" w:color="auto"/>
              <w:right w:val="single" w:sz="4" w:space="0" w:color="auto"/>
            </w:tcBorders>
            <w:shd w:val="clear" w:color="000000" w:fill="DDEBF7"/>
            <w:vAlign w:val="center"/>
            <w:hideMark/>
          </w:tcPr>
          <w:p w14:paraId="5375BBF4" w14:textId="77777777" w:rsidR="00AA4078" w:rsidRPr="00AA4078" w:rsidRDefault="00AA4078" w:rsidP="00AA4078">
            <w:pPr>
              <w:jc w:val="center"/>
              <w:outlineLvl w:val="0"/>
              <w:rPr>
                <w:b/>
                <w:bCs/>
                <w:sz w:val="16"/>
                <w:szCs w:val="16"/>
              </w:rPr>
            </w:pPr>
            <w:r w:rsidRPr="00AA4078">
              <w:rPr>
                <w:b/>
                <w:bCs/>
                <w:sz w:val="16"/>
                <w:szCs w:val="16"/>
              </w:rPr>
              <w:t xml:space="preserve">1 030,70  </w:t>
            </w:r>
          </w:p>
        </w:tc>
        <w:tc>
          <w:tcPr>
            <w:tcW w:w="2620" w:type="dxa"/>
            <w:tcBorders>
              <w:top w:val="nil"/>
              <w:left w:val="nil"/>
              <w:bottom w:val="single" w:sz="4" w:space="0" w:color="auto"/>
              <w:right w:val="single" w:sz="4" w:space="0" w:color="auto"/>
            </w:tcBorders>
            <w:shd w:val="clear" w:color="000000" w:fill="DDEBF7"/>
            <w:vAlign w:val="center"/>
            <w:hideMark/>
          </w:tcPr>
          <w:p w14:paraId="66B865FE" w14:textId="77777777" w:rsidR="00AA4078" w:rsidRPr="00AA4078" w:rsidRDefault="00AA4078" w:rsidP="00AA4078">
            <w:pPr>
              <w:jc w:val="center"/>
              <w:outlineLvl w:val="0"/>
              <w:rPr>
                <w:sz w:val="16"/>
                <w:szCs w:val="16"/>
              </w:rPr>
            </w:pPr>
            <w:r w:rsidRPr="00AA4078">
              <w:rPr>
                <w:sz w:val="16"/>
                <w:szCs w:val="16"/>
              </w:rPr>
              <w:t xml:space="preserve">13,03  </w:t>
            </w:r>
          </w:p>
        </w:tc>
      </w:tr>
      <w:tr w:rsidR="00AA4078" w:rsidRPr="00AA4078" w14:paraId="0A7AC156"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056B131" w14:textId="77777777" w:rsidR="00AA4078" w:rsidRPr="00AA4078" w:rsidRDefault="00AA4078" w:rsidP="00AA4078">
            <w:pPr>
              <w:jc w:val="center"/>
              <w:outlineLvl w:val="1"/>
              <w:rPr>
                <w:sz w:val="16"/>
                <w:szCs w:val="16"/>
              </w:rPr>
            </w:pPr>
            <w:r w:rsidRPr="00AA4078">
              <w:rPr>
                <w:sz w:val="16"/>
                <w:szCs w:val="16"/>
              </w:rPr>
              <w:lastRenderedPageBreak/>
              <w:t>32</w:t>
            </w:r>
          </w:p>
        </w:tc>
        <w:tc>
          <w:tcPr>
            <w:tcW w:w="8640" w:type="dxa"/>
            <w:tcBorders>
              <w:top w:val="nil"/>
              <w:left w:val="nil"/>
              <w:bottom w:val="single" w:sz="4" w:space="0" w:color="auto"/>
              <w:right w:val="single" w:sz="4" w:space="0" w:color="auto"/>
            </w:tcBorders>
            <w:shd w:val="clear" w:color="000000" w:fill="FFFFFF"/>
            <w:vAlign w:val="center"/>
            <w:hideMark/>
          </w:tcPr>
          <w:p w14:paraId="08D864DE" w14:textId="77777777" w:rsidR="00AA4078" w:rsidRPr="00AA4078" w:rsidRDefault="00AA4078" w:rsidP="00AA4078">
            <w:pPr>
              <w:jc w:val="right"/>
              <w:outlineLvl w:val="1"/>
              <w:rPr>
                <w:sz w:val="16"/>
                <w:szCs w:val="16"/>
              </w:rPr>
            </w:pPr>
            <w:r w:rsidRPr="00AA4078">
              <w:rPr>
                <w:sz w:val="16"/>
                <w:szCs w:val="16"/>
              </w:rPr>
              <w:t>Аудиторские услуги</w:t>
            </w:r>
          </w:p>
        </w:tc>
        <w:tc>
          <w:tcPr>
            <w:tcW w:w="1300" w:type="dxa"/>
            <w:tcBorders>
              <w:top w:val="nil"/>
              <w:left w:val="nil"/>
              <w:bottom w:val="single" w:sz="4" w:space="0" w:color="auto"/>
              <w:right w:val="single" w:sz="4" w:space="0" w:color="auto"/>
            </w:tcBorders>
            <w:shd w:val="clear" w:color="000000" w:fill="FFFFFF"/>
            <w:vAlign w:val="center"/>
            <w:hideMark/>
          </w:tcPr>
          <w:p w14:paraId="70A257BC" w14:textId="77777777" w:rsidR="00AA4078" w:rsidRPr="00AA4078" w:rsidRDefault="00AA4078" w:rsidP="00AA4078">
            <w:pPr>
              <w:jc w:val="center"/>
              <w:outlineLvl w:val="1"/>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1F0CC541" w14:textId="77777777" w:rsidR="00AA4078" w:rsidRPr="00AA4078" w:rsidRDefault="00AA4078" w:rsidP="00AA4078">
            <w:pPr>
              <w:jc w:val="center"/>
              <w:outlineLvl w:val="1"/>
              <w:rPr>
                <w:sz w:val="16"/>
                <w:szCs w:val="16"/>
              </w:rPr>
            </w:pPr>
            <w:r w:rsidRPr="00AA4078">
              <w:rPr>
                <w:sz w:val="16"/>
                <w:szCs w:val="16"/>
              </w:rPr>
              <w:t xml:space="preserve">349,90  </w:t>
            </w:r>
          </w:p>
        </w:tc>
        <w:tc>
          <w:tcPr>
            <w:tcW w:w="2140" w:type="dxa"/>
            <w:tcBorders>
              <w:top w:val="nil"/>
              <w:left w:val="nil"/>
              <w:bottom w:val="single" w:sz="4" w:space="0" w:color="auto"/>
              <w:right w:val="single" w:sz="4" w:space="0" w:color="auto"/>
            </w:tcBorders>
            <w:shd w:val="clear" w:color="000000" w:fill="DDEBF7"/>
            <w:vAlign w:val="center"/>
            <w:hideMark/>
          </w:tcPr>
          <w:p w14:paraId="47F80F20" w14:textId="77777777" w:rsidR="00AA4078" w:rsidRPr="00AA4078" w:rsidRDefault="00AA4078" w:rsidP="00AA4078">
            <w:pPr>
              <w:jc w:val="center"/>
              <w:outlineLvl w:val="1"/>
              <w:rPr>
                <w:sz w:val="16"/>
                <w:szCs w:val="16"/>
              </w:rPr>
            </w:pPr>
            <w:r w:rsidRPr="00AA4078">
              <w:rPr>
                <w:sz w:val="16"/>
                <w:szCs w:val="16"/>
              </w:rPr>
              <w:t xml:space="preserve">133,60  </w:t>
            </w:r>
          </w:p>
        </w:tc>
        <w:tc>
          <w:tcPr>
            <w:tcW w:w="2140" w:type="dxa"/>
            <w:tcBorders>
              <w:top w:val="nil"/>
              <w:left w:val="nil"/>
              <w:bottom w:val="single" w:sz="4" w:space="0" w:color="auto"/>
              <w:right w:val="single" w:sz="4" w:space="0" w:color="auto"/>
            </w:tcBorders>
            <w:shd w:val="clear" w:color="000000" w:fill="DDEBF7"/>
            <w:vAlign w:val="center"/>
            <w:hideMark/>
          </w:tcPr>
          <w:p w14:paraId="12692787" w14:textId="77777777" w:rsidR="00AA4078" w:rsidRPr="00AA4078" w:rsidRDefault="00AA4078" w:rsidP="00AA4078">
            <w:pPr>
              <w:jc w:val="center"/>
              <w:outlineLvl w:val="1"/>
              <w:rPr>
                <w:sz w:val="16"/>
                <w:szCs w:val="16"/>
              </w:rPr>
            </w:pPr>
            <w:r w:rsidRPr="00AA4078">
              <w:rPr>
                <w:sz w:val="16"/>
                <w:szCs w:val="16"/>
              </w:rPr>
              <w:t xml:space="preserve">395,48  </w:t>
            </w:r>
          </w:p>
        </w:tc>
        <w:tc>
          <w:tcPr>
            <w:tcW w:w="2620" w:type="dxa"/>
            <w:tcBorders>
              <w:top w:val="nil"/>
              <w:left w:val="nil"/>
              <w:bottom w:val="single" w:sz="4" w:space="0" w:color="auto"/>
              <w:right w:val="single" w:sz="4" w:space="0" w:color="auto"/>
            </w:tcBorders>
            <w:shd w:val="clear" w:color="000000" w:fill="DDEBF7"/>
            <w:vAlign w:val="center"/>
            <w:hideMark/>
          </w:tcPr>
          <w:p w14:paraId="671E24E8" w14:textId="77777777" w:rsidR="00AA4078" w:rsidRPr="00AA4078" w:rsidRDefault="00AA4078" w:rsidP="00AA4078">
            <w:pPr>
              <w:jc w:val="center"/>
              <w:outlineLvl w:val="1"/>
              <w:rPr>
                <w:sz w:val="16"/>
                <w:szCs w:val="16"/>
              </w:rPr>
            </w:pPr>
            <w:r w:rsidRPr="00AA4078">
              <w:rPr>
                <w:sz w:val="16"/>
                <w:szCs w:val="16"/>
              </w:rPr>
              <w:t xml:space="preserve">13,03  </w:t>
            </w:r>
          </w:p>
        </w:tc>
      </w:tr>
      <w:tr w:rsidR="00AA4078" w:rsidRPr="00AA4078" w14:paraId="0AF02AE2"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257A6AF" w14:textId="77777777" w:rsidR="00AA4078" w:rsidRPr="00AA4078" w:rsidRDefault="00AA4078" w:rsidP="00AA4078">
            <w:pPr>
              <w:jc w:val="center"/>
              <w:outlineLvl w:val="1"/>
              <w:rPr>
                <w:sz w:val="16"/>
                <w:szCs w:val="16"/>
              </w:rPr>
            </w:pPr>
            <w:r w:rsidRPr="00AA4078">
              <w:rPr>
                <w:sz w:val="16"/>
                <w:szCs w:val="16"/>
              </w:rPr>
              <w:t>33</w:t>
            </w:r>
          </w:p>
        </w:tc>
        <w:tc>
          <w:tcPr>
            <w:tcW w:w="8640" w:type="dxa"/>
            <w:tcBorders>
              <w:top w:val="nil"/>
              <w:left w:val="nil"/>
              <w:bottom w:val="single" w:sz="4" w:space="0" w:color="auto"/>
              <w:right w:val="single" w:sz="4" w:space="0" w:color="auto"/>
            </w:tcBorders>
            <w:shd w:val="clear" w:color="000000" w:fill="FFFFFF"/>
            <w:vAlign w:val="center"/>
            <w:hideMark/>
          </w:tcPr>
          <w:p w14:paraId="17A24205" w14:textId="77777777" w:rsidR="00AA4078" w:rsidRPr="00AA4078" w:rsidRDefault="00AA4078" w:rsidP="00AA4078">
            <w:pPr>
              <w:jc w:val="right"/>
              <w:outlineLvl w:val="1"/>
              <w:rPr>
                <w:sz w:val="16"/>
                <w:szCs w:val="16"/>
              </w:rPr>
            </w:pPr>
            <w:r w:rsidRPr="00AA4078">
              <w:rPr>
                <w:sz w:val="16"/>
                <w:szCs w:val="16"/>
              </w:rPr>
              <w:t xml:space="preserve">    Консультант, </w:t>
            </w:r>
            <w:proofErr w:type="spellStart"/>
            <w:r w:rsidRPr="00AA4078">
              <w:rPr>
                <w:sz w:val="16"/>
                <w:szCs w:val="16"/>
              </w:rPr>
              <w:t>Norma's</w:t>
            </w:r>
            <w:proofErr w:type="spellEnd"/>
          </w:p>
        </w:tc>
        <w:tc>
          <w:tcPr>
            <w:tcW w:w="1300" w:type="dxa"/>
            <w:tcBorders>
              <w:top w:val="nil"/>
              <w:left w:val="nil"/>
              <w:bottom w:val="single" w:sz="4" w:space="0" w:color="auto"/>
              <w:right w:val="single" w:sz="4" w:space="0" w:color="auto"/>
            </w:tcBorders>
            <w:shd w:val="clear" w:color="000000" w:fill="FFFFFF"/>
            <w:vAlign w:val="center"/>
            <w:hideMark/>
          </w:tcPr>
          <w:p w14:paraId="46CB875E" w14:textId="77777777" w:rsidR="00AA4078" w:rsidRPr="00AA4078" w:rsidRDefault="00AA4078" w:rsidP="00AA4078">
            <w:pPr>
              <w:jc w:val="center"/>
              <w:outlineLvl w:val="1"/>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0914FAEB" w14:textId="77777777" w:rsidR="00AA4078" w:rsidRPr="00AA4078" w:rsidRDefault="00AA4078" w:rsidP="00AA4078">
            <w:pPr>
              <w:jc w:val="center"/>
              <w:outlineLvl w:val="1"/>
              <w:rPr>
                <w:sz w:val="16"/>
                <w:szCs w:val="16"/>
              </w:rPr>
            </w:pPr>
            <w:r w:rsidRPr="00AA4078">
              <w:rPr>
                <w:sz w:val="16"/>
                <w:szCs w:val="16"/>
              </w:rPr>
              <w:t xml:space="preserve">206,92  </w:t>
            </w:r>
          </w:p>
        </w:tc>
        <w:tc>
          <w:tcPr>
            <w:tcW w:w="2140" w:type="dxa"/>
            <w:tcBorders>
              <w:top w:val="nil"/>
              <w:left w:val="nil"/>
              <w:bottom w:val="single" w:sz="4" w:space="0" w:color="auto"/>
              <w:right w:val="single" w:sz="4" w:space="0" w:color="auto"/>
            </w:tcBorders>
            <w:shd w:val="clear" w:color="000000" w:fill="DDEBF7"/>
            <w:vAlign w:val="center"/>
            <w:hideMark/>
          </w:tcPr>
          <w:p w14:paraId="04EAADB7" w14:textId="77777777" w:rsidR="00AA4078" w:rsidRPr="00AA4078" w:rsidRDefault="00AA4078" w:rsidP="00AA4078">
            <w:pPr>
              <w:jc w:val="center"/>
              <w:outlineLvl w:val="1"/>
              <w:rPr>
                <w:sz w:val="16"/>
                <w:szCs w:val="16"/>
              </w:rPr>
            </w:pPr>
            <w:r w:rsidRPr="00AA4078">
              <w:rPr>
                <w:sz w:val="16"/>
                <w:szCs w:val="16"/>
              </w:rPr>
              <w:t xml:space="preserve">87,36  </w:t>
            </w:r>
          </w:p>
        </w:tc>
        <w:tc>
          <w:tcPr>
            <w:tcW w:w="2140" w:type="dxa"/>
            <w:tcBorders>
              <w:top w:val="nil"/>
              <w:left w:val="nil"/>
              <w:bottom w:val="single" w:sz="4" w:space="0" w:color="auto"/>
              <w:right w:val="single" w:sz="4" w:space="0" w:color="auto"/>
            </w:tcBorders>
            <w:shd w:val="clear" w:color="000000" w:fill="DDEBF7"/>
            <w:vAlign w:val="center"/>
            <w:hideMark/>
          </w:tcPr>
          <w:p w14:paraId="3A16FCA1" w14:textId="77777777" w:rsidR="00AA4078" w:rsidRPr="00AA4078" w:rsidRDefault="00AA4078" w:rsidP="00AA4078">
            <w:pPr>
              <w:jc w:val="center"/>
              <w:outlineLvl w:val="1"/>
              <w:rPr>
                <w:sz w:val="16"/>
                <w:szCs w:val="16"/>
              </w:rPr>
            </w:pPr>
            <w:r w:rsidRPr="00AA4078">
              <w:rPr>
                <w:sz w:val="16"/>
                <w:szCs w:val="16"/>
              </w:rPr>
              <w:t xml:space="preserve">233,88  </w:t>
            </w:r>
          </w:p>
        </w:tc>
        <w:tc>
          <w:tcPr>
            <w:tcW w:w="2620" w:type="dxa"/>
            <w:tcBorders>
              <w:top w:val="nil"/>
              <w:left w:val="nil"/>
              <w:bottom w:val="single" w:sz="4" w:space="0" w:color="auto"/>
              <w:right w:val="single" w:sz="4" w:space="0" w:color="auto"/>
            </w:tcBorders>
            <w:shd w:val="clear" w:color="000000" w:fill="DDEBF7"/>
            <w:vAlign w:val="center"/>
            <w:hideMark/>
          </w:tcPr>
          <w:p w14:paraId="1EE67A57" w14:textId="77777777" w:rsidR="00AA4078" w:rsidRPr="00AA4078" w:rsidRDefault="00AA4078" w:rsidP="00AA4078">
            <w:pPr>
              <w:jc w:val="center"/>
              <w:outlineLvl w:val="1"/>
              <w:rPr>
                <w:sz w:val="16"/>
                <w:szCs w:val="16"/>
              </w:rPr>
            </w:pPr>
            <w:r w:rsidRPr="00AA4078">
              <w:rPr>
                <w:sz w:val="16"/>
                <w:szCs w:val="16"/>
              </w:rPr>
              <w:t xml:space="preserve">13,03  </w:t>
            </w:r>
          </w:p>
        </w:tc>
      </w:tr>
      <w:tr w:rsidR="00AA4078" w:rsidRPr="00AA4078" w14:paraId="73ABFF9F"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AA9DA52" w14:textId="77777777" w:rsidR="00AA4078" w:rsidRPr="00AA4078" w:rsidRDefault="00AA4078" w:rsidP="00AA4078">
            <w:pPr>
              <w:jc w:val="center"/>
              <w:outlineLvl w:val="1"/>
              <w:rPr>
                <w:sz w:val="16"/>
                <w:szCs w:val="16"/>
              </w:rPr>
            </w:pPr>
            <w:r w:rsidRPr="00AA4078">
              <w:rPr>
                <w:sz w:val="16"/>
                <w:szCs w:val="16"/>
              </w:rPr>
              <w:t>34</w:t>
            </w:r>
          </w:p>
        </w:tc>
        <w:tc>
          <w:tcPr>
            <w:tcW w:w="8640" w:type="dxa"/>
            <w:tcBorders>
              <w:top w:val="nil"/>
              <w:left w:val="nil"/>
              <w:bottom w:val="single" w:sz="4" w:space="0" w:color="auto"/>
              <w:right w:val="single" w:sz="4" w:space="0" w:color="auto"/>
            </w:tcBorders>
            <w:shd w:val="clear" w:color="000000" w:fill="FFFFFF"/>
            <w:vAlign w:val="center"/>
            <w:hideMark/>
          </w:tcPr>
          <w:p w14:paraId="21295ACD" w14:textId="77777777" w:rsidR="00AA4078" w:rsidRPr="00AA4078" w:rsidRDefault="00AA4078" w:rsidP="00AA4078">
            <w:pPr>
              <w:jc w:val="right"/>
              <w:outlineLvl w:val="1"/>
              <w:rPr>
                <w:sz w:val="16"/>
                <w:szCs w:val="16"/>
              </w:rPr>
            </w:pPr>
            <w:r w:rsidRPr="00AA4078">
              <w:rPr>
                <w:sz w:val="16"/>
                <w:szCs w:val="16"/>
              </w:rPr>
              <w:t>Консультационные услуги</w:t>
            </w:r>
          </w:p>
        </w:tc>
        <w:tc>
          <w:tcPr>
            <w:tcW w:w="1300" w:type="dxa"/>
            <w:tcBorders>
              <w:top w:val="nil"/>
              <w:left w:val="nil"/>
              <w:bottom w:val="single" w:sz="4" w:space="0" w:color="auto"/>
              <w:right w:val="single" w:sz="4" w:space="0" w:color="auto"/>
            </w:tcBorders>
            <w:shd w:val="clear" w:color="000000" w:fill="FFFFFF"/>
            <w:vAlign w:val="center"/>
            <w:hideMark/>
          </w:tcPr>
          <w:p w14:paraId="4A8D2A3C" w14:textId="77777777" w:rsidR="00AA4078" w:rsidRPr="00AA4078" w:rsidRDefault="00AA4078" w:rsidP="00AA4078">
            <w:pPr>
              <w:jc w:val="center"/>
              <w:outlineLvl w:val="1"/>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249A2FBE" w14:textId="77777777" w:rsidR="00AA4078" w:rsidRPr="00AA4078" w:rsidRDefault="00AA4078" w:rsidP="00AA4078">
            <w:pPr>
              <w:jc w:val="center"/>
              <w:outlineLvl w:val="1"/>
              <w:rPr>
                <w:sz w:val="16"/>
                <w:szCs w:val="16"/>
              </w:rPr>
            </w:pPr>
            <w:r w:rsidRPr="00AA4078">
              <w:rPr>
                <w:sz w:val="16"/>
                <w:szCs w:val="16"/>
              </w:rPr>
              <w:t xml:space="preserve">355,07  </w:t>
            </w:r>
          </w:p>
        </w:tc>
        <w:tc>
          <w:tcPr>
            <w:tcW w:w="2140" w:type="dxa"/>
            <w:tcBorders>
              <w:top w:val="nil"/>
              <w:left w:val="nil"/>
              <w:bottom w:val="single" w:sz="4" w:space="0" w:color="auto"/>
              <w:right w:val="single" w:sz="4" w:space="0" w:color="auto"/>
            </w:tcBorders>
            <w:shd w:val="clear" w:color="000000" w:fill="DDEBF7"/>
            <w:vAlign w:val="center"/>
            <w:hideMark/>
          </w:tcPr>
          <w:p w14:paraId="4A264DBC" w14:textId="77777777" w:rsidR="00AA4078" w:rsidRPr="00AA4078" w:rsidRDefault="00AA4078" w:rsidP="00AA4078">
            <w:pPr>
              <w:jc w:val="center"/>
              <w:outlineLvl w:val="1"/>
              <w:rPr>
                <w:sz w:val="16"/>
                <w:szCs w:val="16"/>
              </w:rPr>
            </w:pPr>
            <w:r w:rsidRPr="00AA4078">
              <w:rPr>
                <w:sz w:val="16"/>
                <w:szCs w:val="16"/>
              </w:rPr>
              <w:t xml:space="preserve">892,71  </w:t>
            </w:r>
          </w:p>
        </w:tc>
        <w:tc>
          <w:tcPr>
            <w:tcW w:w="2140" w:type="dxa"/>
            <w:tcBorders>
              <w:top w:val="nil"/>
              <w:left w:val="nil"/>
              <w:bottom w:val="single" w:sz="4" w:space="0" w:color="auto"/>
              <w:right w:val="single" w:sz="4" w:space="0" w:color="auto"/>
            </w:tcBorders>
            <w:shd w:val="clear" w:color="000000" w:fill="DDEBF7"/>
            <w:vAlign w:val="center"/>
            <w:hideMark/>
          </w:tcPr>
          <w:p w14:paraId="3A810A9A" w14:textId="77777777" w:rsidR="00AA4078" w:rsidRPr="00AA4078" w:rsidRDefault="00AA4078" w:rsidP="00AA4078">
            <w:pPr>
              <w:jc w:val="center"/>
              <w:outlineLvl w:val="1"/>
              <w:rPr>
                <w:sz w:val="16"/>
                <w:szCs w:val="16"/>
              </w:rPr>
            </w:pPr>
            <w:r w:rsidRPr="00AA4078">
              <w:rPr>
                <w:sz w:val="16"/>
                <w:szCs w:val="16"/>
              </w:rPr>
              <w:t xml:space="preserve">401,33  </w:t>
            </w:r>
          </w:p>
        </w:tc>
        <w:tc>
          <w:tcPr>
            <w:tcW w:w="2620" w:type="dxa"/>
            <w:tcBorders>
              <w:top w:val="nil"/>
              <w:left w:val="nil"/>
              <w:bottom w:val="single" w:sz="4" w:space="0" w:color="auto"/>
              <w:right w:val="single" w:sz="4" w:space="0" w:color="auto"/>
            </w:tcBorders>
            <w:shd w:val="clear" w:color="000000" w:fill="DDEBF7"/>
            <w:vAlign w:val="center"/>
            <w:hideMark/>
          </w:tcPr>
          <w:p w14:paraId="03807F9B" w14:textId="77777777" w:rsidR="00AA4078" w:rsidRPr="00AA4078" w:rsidRDefault="00AA4078" w:rsidP="00AA4078">
            <w:pPr>
              <w:jc w:val="center"/>
              <w:outlineLvl w:val="1"/>
              <w:rPr>
                <w:sz w:val="16"/>
                <w:szCs w:val="16"/>
              </w:rPr>
            </w:pPr>
            <w:r w:rsidRPr="00AA4078">
              <w:rPr>
                <w:sz w:val="16"/>
                <w:szCs w:val="16"/>
              </w:rPr>
              <w:t xml:space="preserve">13,03  </w:t>
            </w:r>
          </w:p>
        </w:tc>
      </w:tr>
      <w:tr w:rsidR="00AA4078" w:rsidRPr="00AA4078" w14:paraId="384726CA"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87A7E4F" w14:textId="77777777" w:rsidR="00AA4078" w:rsidRPr="00AA4078" w:rsidRDefault="00AA4078" w:rsidP="00AA4078">
            <w:pPr>
              <w:jc w:val="center"/>
              <w:outlineLvl w:val="1"/>
              <w:rPr>
                <w:sz w:val="16"/>
                <w:szCs w:val="16"/>
              </w:rPr>
            </w:pPr>
            <w:r w:rsidRPr="00AA4078">
              <w:rPr>
                <w:sz w:val="16"/>
                <w:szCs w:val="16"/>
              </w:rPr>
              <w:t>35</w:t>
            </w:r>
          </w:p>
        </w:tc>
        <w:tc>
          <w:tcPr>
            <w:tcW w:w="8640" w:type="dxa"/>
            <w:tcBorders>
              <w:top w:val="nil"/>
              <w:left w:val="nil"/>
              <w:bottom w:val="single" w:sz="4" w:space="0" w:color="auto"/>
              <w:right w:val="single" w:sz="4" w:space="0" w:color="auto"/>
            </w:tcBorders>
            <w:shd w:val="clear" w:color="000000" w:fill="FFFFFF"/>
            <w:vAlign w:val="center"/>
            <w:hideMark/>
          </w:tcPr>
          <w:p w14:paraId="7E4C66CD" w14:textId="77777777" w:rsidR="00AA4078" w:rsidRPr="00AA4078" w:rsidRDefault="00AA4078" w:rsidP="00AA4078">
            <w:pPr>
              <w:jc w:val="right"/>
              <w:outlineLvl w:val="1"/>
              <w:rPr>
                <w:sz w:val="16"/>
                <w:szCs w:val="16"/>
              </w:rPr>
            </w:pPr>
            <w:r w:rsidRPr="00AA4078">
              <w:rPr>
                <w:sz w:val="16"/>
                <w:szCs w:val="16"/>
              </w:rPr>
              <w:t>Нотариальные услуги</w:t>
            </w:r>
          </w:p>
        </w:tc>
        <w:tc>
          <w:tcPr>
            <w:tcW w:w="1300" w:type="dxa"/>
            <w:tcBorders>
              <w:top w:val="nil"/>
              <w:left w:val="nil"/>
              <w:bottom w:val="single" w:sz="4" w:space="0" w:color="auto"/>
              <w:right w:val="single" w:sz="4" w:space="0" w:color="auto"/>
            </w:tcBorders>
            <w:shd w:val="clear" w:color="000000" w:fill="FFFFFF"/>
            <w:vAlign w:val="center"/>
            <w:hideMark/>
          </w:tcPr>
          <w:p w14:paraId="5410B8F6" w14:textId="77777777" w:rsidR="00AA4078" w:rsidRPr="00AA4078" w:rsidRDefault="00AA4078" w:rsidP="00AA4078">
            <w:pPr>
              <w:jc w:val="center"/>
              <w:outlineLvl w:val="1"/>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2094A430" w14:textId="77777777" w:rsidR="00AA4078" w:rsidRPr="00AA4078" w:rsidRDefault="00AA4078" w:rsidP="00AA4078">
            <w:pPr>
              <w:jc w:val="center"/>
              <w:outlineLvl w:val="1"/>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016B91B8" w14:textId="77777777" w:rsidR="00AA4078" w:rsidRPr="00AA4078" w:rsidRDefault="00AA4078" w:rsidP="00AA4078">
            <w:pPr>
              <w:jc w:val="center"/>
              <w:outlineLvl w:val="1"/>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16C1EFE0" w14:textId="77777777" w:rsidR="00AA4078" w:rsidRPr="00AA4078" w:rsidRDefault="00AA4078" w:rsidP="00AA4078">
            <w:pPr>
              <w:jc w:val="center"/>
              <w:outlineLvl w:val="1"/>
              <w:rPr>
                <w:sz w:val="16"/>
                <w:szCs w:val="16"/>
              </w:rPr>
            </w:pPr>
            <w:r w:rsidRPr="00AA4078">
              <w:rPr>
                <w:sz w:val="16"/>
                <w:szCs w:val="16"/>
              </w:rPr>
              <w:t xml:space="preserve">0,00  </w:t>
            </w:r>
          </w:p>
        </w:tc>
        <w:tc>
          <w:tcPr>
            <w:tcW w:w="2620" w:type="dxa"/>
            <w:tcBorders>
              <w:top w:val="nil"/>
              <w:left w:val="nil"/>
              <w:bottom w:val="single" w:sz="4" w:space="0" w:color="auto"/>
              <w:right w:val="single" w:sz="4" w:space="0" w:color="auto"/>
            </w:tcBorders>
            <w:shd w:val="clear" w:color="000000" w:fill="DDEBF7"/>
            <w:vAlign w:val="center"/>
            <w:hideMark/>
          </w:tcPr>
          <w:p w14:paraId="291C286A" w14:textId="77777777" w:rsidR="00AA4078" w:rsidRPr="00AA4078" w:rsidRDefault="00AA4078" w:rsidP="00AA4078">
            <w:pPr>
              <w:jc w:val="center"/>
              <w:outlineLvl w:val="1"/>
              <w:rPr>
                <w:sz w:val="16"/>
                <w:szCs w:val="16"/>
              </w:rPr>
            </w:pPr>
            <w:r w:rsidRPr="00AA4078">
              <w:rPr>
                <w:sz w:val="16"/>
                <w:szCs w:val="16"/>
              </w:rPr>
              <w:t> </w:t>
            </w:r>
          </w:p>
        </w:tc>
      </w:tr>
      <w:tr w:rsidR="00AA4078" w:rsidRPr="00AA4078" w14:paraId="3C673072" w14:textId="77777777" w:rsidTr="00AA4078">
        <w:trPr>
          <w:trHeight w:val="63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CA7DF07" w14:textId="77777777" w:rsidR="00AA4078" w:rsidRPr="00AA4078" w:rsidRDefault="00AA4078" w:rsidP="00AA4078">
            <w:pPr>
              <w:jc w:val="center"/>
              <w:outlineLvl w:val="1"/>
              <w:rPr>
                <w:sz w:val="16"/>
                <w:szCs w:val="16"/>
              </w:rPr>
            </w:pPr>
            <w:r w:rsidRPr="00AA4078">
              <w:rPr>
                <w:sz w:val="16"/>
                <w:szCs w:val="16"/>
              </w:rPr>
              <w:t>36</w:t>
            </w:r>
          </w:p>
        </w:tc>
        <w:tc>
          <w:tcPr>
            <w:tcW w:w="8640" w:type="dxa"/>
            <w:tcBorders>
              <w:top w:val="nil"/>
              <w:left w:val="nil"/>
              <w:bottom w:val="single" w:sz="4" w:space="0" w:color="auto"/>
              <w:right w:val="single" w:sz="4" w:space="0" w:color="auto"/>
            </w:tcBorders>
            <w:shd w:val="clear" w:color="000000" w:fill="FFFFFF"/>
            <w:vAlign w:val="center"/>
            <w:hideMark/>
          </w:tcPr>
          <w:p w14:paraId="6F23BDD9" w14:textId="77777777" w:rsidR="00AA4078" w:rsidRPr="00AA4078" w:rsidRDefault="00AA4078" w:rsidP="00AA4078">
            <w:pPr>
              <w:jc w:val="right"/>
              <w:outlineLvl w:val="1"/>
              <w:rPr>
                <w:i/>
                <w:iCs/>
                <w:sz w:val="16"/>
                <w:szCs w:val="16"/>
              </w:rPr>
            </w:pPr>
            <w:r w:rsidRPr="00AA4078">
              <w:rPr>
                <w:i/>
                <w:iCs/>
                <w:sz w:val="16"/>
                <w:szCs w:val="16"/>
              </w:rPr>
              <w:t>Услуги по подготовке, экспертизе материалов, и т.п. для утверждения тарифов</w:t>
            </w:r>
          </w:p>
        </w:tc>
        <w:tc>
          <w:tcPr>
            <w:tcW w:w="1300" w:type="dxa"/>
            <w:tcBorders>
              <w:top w:val="nil"/>
              <w:left w:val="nil"/>
              <w:bottom w:val="single" w:sz="4" w:space="0" w:color="auto"/>
              <w:right w:val="single" w:sz="4" w:space="0" w:color="auto"/>
            </w:tcBorders>
            <w:shd w:val="clear" w:color="000000" w:fill="FFFFFF"/>
            <w:vAlign w:val="center"/>
            <w:hideMark/>
          </w:tcPr>
          <w:p w14:paraId="49371169" w14:textId="77777777" w:rsidR="00AA4078" w:rsidRPr="00AA4078" w:rsidRDefault="00AA4078" w:rsidP="00AA4078">
            <w:pPr>
              <w:jc w:val="center"/>
              <w:outlineLvl w:val="1"/>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60A3D26B" w14:textId="77777777" w:rsidR="00AA4078" w:rsidRPr="00AA4078" w:rsidRDefault="00AA4078" w:rsidP="00AA4078">
            <w:pPr>
              <w:jc w:val="center"/>
              <w:outlineLvl w:val="1"/>
              <w:rPr>
                <w:b/>
                <w:bCs/>
                <w:sz w:val="16"/>
                <w:szCs w:val="16"/>
              </w:rPr>
            </w:pPr>
            <w:r w:rsidRPr="00AA4078">
              <w:rPr>
                <w:b/>
                <w:bCs/>
                <w:sz w:val="16"/>
                <w:szCs w:val="16"/>
              </w:rPr>
              <w:t xml:space="preserve">355,07  </w:t>
            </w:r>
          </w:p>
        </w:tc>
        <w:tc>
          <w:tcPr>
            <w:tcW w:w="2140" w:type="dxa"/>
            <w:tcBorders>
              <w:top w:val="nil"/>
              <w:left w:val="nil"/>
              <w:bottom w:val="single" w:sz="4" w:space="0" w:color="auto"/>
              <w:right w:val="single" w:sz="4" w:space="0" w:color="auto"/>
            </w:tcBorders>
            <w:shd w:val="clear" w:color="000000" w:fill="DDEBF7"/>
            <w:vAlign w:val="center"/>
            <w:hideMark/>
          </w:tcPr>
          <w:p w14:paraId="07CC3495" w14:textId="77777777" w:rsidR="00AA4078" w:rsidRPr="00AA4078" w:rsidRDefault="00AA4078" w:rsidP="00AA4078">
            <w:pPr>
              <w:jc w:val="center"/>
              <w:outlineLvl w:val="1"/>
              <w:rPr>
                <w:b/>
                <w:bCs/>
                <w:sz w:val="16"/>
                <w:szCs w:val="16"/>
              </w:rPr>
            </w:pPr>
            <w:r w:rsidRPr="00AA4078">
              <w:rPr>
                <w:b/>
                <w:bCs/>
                <w:sz w:val="16"/>
                <w:szCs w:val="16"/>
              </w:rPr>
              <w:t xml:space="preserve">487,67  </w:t>
            </w:r>
          </w:p>
        </w:tc>
        <w:tc>
          <w:tcPr>
            <w:tcW w:w="2140" w:type="dxa"/>
            <w:tcBorders>
              <w:top w:val="nil"/>
              <w:left w:val="nil"/>
              <w:bottom w:val="single" w:sz="4" w:space="0" w:color="auto"/>
              <w:right w:val="single" w:sz="4" w:space="0" w:color="auto"/>
            </w:tcBorders>
            <w:shd w:val="clear" w:color="000000" w:fill="DDEBF7"/>
            <w:vAlign w:val="center"/>
            <w:hideMark/>
          </w:tcPr>
          <w:p w14:paraId="4009E636" w14:textId="77777777" w:rsidR="00AA4078" w:rsidRPr="00AA4078" w:rsidRDefault="00AA4078" w:rsidP="00AA4078">
            <w:pPr>
              <w:jc w:val="center"/>
              <w:outlineLvl w:val="1"/>
              <w:rPr>
                <w:b/>
                <w:bCs/>
                <w:sz w:val="16"/>
                <w:szCs w:val="16"/>
              </w:rPr>
            </w:pPr>
            <w:r w:rsidRPr="00AA4078">
              <w:rPr>
                <w:b/>
                <w:bCs/>
                <w:sz w:val="16"/>
                <w:szCs w:val="16"/>
              </w:rPr>
              <w:t xml:space="preserve">401,33  </w:t>
            </w:r>
          </w:p>
        </w:tc>
        <w:tc>
          <w:tcPr>
            <w:tcW w:w="2620" w:type="dxa"/>
            <w:tcBorders>
              <w:top w:val="nil"/>
              <w:left w:val="nil"/>
              <w:bottom w:val="single" w:sz="4" w:space="0" w:color="auto"/>
              <w:right w:val="single" w:sz="4" w:space="0" w:color="auto"/>
            </w:tcBorders>
            <w:shd w:val="clear" w:color="000000" w:fill="DDEBF7"/>
            <w:vAlign w:val="center"/>
            <w:hideMark/>
          </w:tcPr>
          <w:p w14:paraId="56D1744A" w14:textId="77777777" w:rsidR="00AA4078" w:rsidRPr="00AA4078" w:rsidRDefault="00AA4078" w:rsidP="00AA4078">
            <w:pPr>
              <w:jc w:val="center"/>
              <w:outlineLvl w:val="1"/>
              <w:rPr>
                <w:sz w:val="16"/>
                <w:szCs w:val="16"/>
              </w:rPr>
            </w:pPr>
            <w:r w:rsidRPr="00AA4078">
              <w:rPr>
                <w:sz w:val="16"/>
                <w:szCs w:val="16"/>
              </w:rPr>
              <w:t xml:space="preserve">13,03  </w:t>
            </w:r>
          </w:p>
        </w:tc>
      </w:tr>
      <w:tr w:rsidR="00AA4078" w:rsidRPr="00AA4078" w14:paraId="35F005F8"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DBA5F07" w14:textId="77777777" w:rsidR="00AA4078" w:rsidRPr="00AA4078" w:rsidRDefault="00AA4078" w:rsidP="00AA4078">
            <w:pPr>
              <w:jc w:val="center"/>
              <w:outlineLvl w:val="1"/>
              <w:rPr>
                <w:sz w:val="16"/>
                <w:szCs w:val="16"/>
              </w:rPr>
            </w:pPr>
            <w:r w:rsidRPr="00AA4078">
              <w:rPr>
                <w:sz w:val="16"/>
                <w:szCs w:val="16"/>
              </w:rPr>
              <w:t>37</w:t>
            </w:r>
          </w:p>
        </w:tc>
        <w:tc>
          <w:tcPr>
            <w:tcW w:w="8640" w:type="dxa"/>
            <w:tcBorders>
              <w:top w:val="nil"/>
              <w:left w:val="nil"/>
              <w:bottom w:val="single" w:sz="4" w:space="0" w:color="auto"/>
              <w:right w:val="single" w:sz="4" w:space="0" w:color="auto"/>
            </w:tcBorders>
            <w:shd w:val="clear" w:color="000000" w:fill="FFFFFF"/>
            <w:vAlign w:val="center"/>
            <w:hideMark/>
          </w:tcPr>
          <w:p w14:paraId="51DC72AC" w14:textId="77777777" w:rsidR="00AA4078" w:rsidRPr="00AA4078" w:rsidRDefault="00AA4078" w:rsidP="00AA4078">
            <w:pPr>
              <w:jc w:val="right"/>
              <w:outlineLvl w:val="1"/>
              <w:rPr>
                <w:sz w:val="16"/>
                <w:szCs w:val="16"/>
              </w:rPr>
            </w:pPr>
            <w:r w:rsidRPr="00AA4078">
              <w:rPr>
                <w:sz w:val="16"/>
                <w:szCs w:val="16"/>
              </w:rPr>
              <w:t>Изготовление и(или) размещение рекламной продукции в СМИ</w:t>
            </w:r>
          </w:p>
        </w:tc>
        <w:tc>
          <w:tcPr>
            <w:tcW w:w="1300" w:type="dxa"/>
            <w:tcBorders>
              <w:top w:val="nil"/>
              <w:left w:val="nil"/>
              <w:bottom w:val="single" w:sz="4" w:space="0" w:color="auto"/>
              <w:right w:val="single" w:sz="4" w:space="0" w:color="auto"/>
            </w:tcBorders>
            <w:shd w:val="clear" w:color="000000" w:fill="FFFFFF"/>
            <w:vAlign w:val="center"/>
            <w:hideMark/>
          </w:tcPr>
          <w:p w14:paraId="1128163D" w14:textId="77777777" w:rsidR="00AA4078" w:rsidRPr="00AA4078" w:rsidRDefault="00AA4078" w:rsidP="00AA4078">
            <w:pPr>
              <w:jc w:val="center"/>
              <w:outlineLvl w:val="1"/>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49E9EF43" w14:textId="77777777" w:rsidR="00AA4078" w:rsidRPr="00AA4078" w:rsidRDefault="00AA4078" w:rsidP="00AA4078">
            <w:pPr>
              <w:jc w:val="center"/>
              <w:outlineLvl w:val="1"/>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2E8CB3A9" w14:textId="77777777" w:rsidR="00AA4078" w:rsidRPr="00AA4078" w:rsidRDefault="00AA4078" w:rsidP="00AA4078">
            <w:pPr>
              <w:jc w:val="center"/>
              <w:outlineLvl w:val="1"/>
              <w:rPr>
                <w:sz w:val="16"/>
                <w:szCs w:val="16"/>
              </w:rPr>
            </w:pPr>
            <w:r w:rsidRPr="00AA4078">
              <w:rPr>
                <w:sz w:val="16"/>
                <w:szCs w:val="16"/>
              </w:rPr>
              <w:t xml:space="preserve">0,00  </w:t>
            </w:r>
          </w:p>
        </w:tc>
        <w:tc>
          <w:tcPr>
            <w:tcW w:w="2140" w:type="dxa"/>
            <w:tcBorders>
              <w:top w:val="nil"/>
              <w:left w:val="nil"/>
              <w:bottom w:val="single" w:sz="4" w:space="0" w:color="auto"/>
              <w:right w:val="single" w:sz="4" w:space="0" w:color="auto"/>
            </w:tcBorders>
            <w:shd w:val="clear" w:color="000000" w:fill="DDEBF7"/>
            <w:vAlign w:val="center"/>
            <w:hideMark/>
          </w:tcPr>
          <w:p w14:paraId="66D51776" w14:textId="77777777" w:rsidR="00AA4078" w:rsidRPr="00AA4078" w:rsidRDefault="00AA4078" w:rsidP="00AA4078">
            <w:pPr>
              <w:jc w:val="center"/>
              <w:outlineLvl w:val="1"/>
              <w:rPr>
                <w:sz w:val="16"/>
                <w:szCs w:val="16"/>
              </w:rPr>
            </w:pPr>
            <w:r w:rsidRPr="00AA4078">
              <w:rPr>
                <w:sz w:val="16"/>
                <w:szCs w:val="16"/>
              </w:rPr>
              <w:t xml:space="preserve">0,00  </w:t>
            </w:r>
          </w:p>
        </w:tc>
        <w:tc>
          <w:tcPr>
            <w:tcW w:w="2620" w:type="dxa"/>
            <w:tcBorders>
              <w:top w:val="nil"/>
              <w:left w:val="nil"/>
              <w:bottom w:val="single" w:sz="4" w:space="0" w:color="auto"/>
              <w:right w:val="single" w:sz="4" w:space="0" w:color="auto"/>
            </w:tcBorders>
            <w:shd w:val="clear" w:color="000000" w:fill="DDEBF7"/>
            <w:vAlign w:val="center"/>
            <w:hideMark/>
          </w:tcPr>
          <w:p w14:paraId="17F1E522" w14:textId="77777777" w:rsidR="00AA4078" w:rsidRPr="00AA4078" w:rsidRDefault="00AA4078" w:rsidP="00AA4078">
            <w:pPr>
              <w:jc w:val="center"/>
              <w:outlineLvl w:val="1"/>
              <w:rPr>
                <w:sz w:val="16"/>
                <w:szCs w:val="16"/>
              </w:rPr>
            </w:pPr>
            <w:r w:rsidRPr="00AA4078">
              <w:rPr>
                <w:sz w:val="16"/>
                <w:szCs w:val="16"/>
              </w:rPr>
              <w:t> </w:t>
            </w:r>
          </w:p>
        </w:tc>
      </w:tr>
      <w:tr w:rsidR="00AA4078" w:rsidRPr="00AA4078" w14:paraId="05452917"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421D2E9" w14:textId="77777777" w:rsidR="00AA4078" w:rsidRPr="00AA4078" w:rsidRDefault="00AA4078" w:rsidP="00AA4078">
            <w:pPr>
              <w:jc w:val="center"/>
              <w:outlineLvl w:val="0"/>
              <w:rPr>
                <w:sz w:val="16"/>
                <w:szCs w:val="16"/>
              </w:rPr>
            </w:pPr>
            <w:r w:rsidRPr="00AA4078">
              <w:rPr>
                <w:sz w:val="16"/>
                <w:szCs w:val="16"/>
              </w:rPr>
              <w:t>38</w:t>
            </w:r>
          </w:p>
        </w:tc>
        <w:tc>
          <w:tcPr>
            <w:tcW w:w="8640" w:type="dxa"/>
            <w:tcBorders>
              <w:top w:val="nil"/>
              <w:left w:val="nil"/>
              <w:bottom w:val="single" w:sz="4" w:space="0" w:color="auto"/>
              <w:right w:val="single" w:sz="4" w:space="0" w:color="auto"/>
            </w:tcBorders>
            <w:shd w:val="clear" w:color="000000" w:fill="FFFFFF"/>
            <w:vAlign w:val="center"/>
            <w:hideMark/>
          </w:tcPr>
          <w:p w14:paraId="30A509FD" w14:textId="77777777" w:rsidR="00AA4078" w:rsidRPr="00AA4078" w:rsidRDefault="00AA4078" w:rsidP="00AA4078">
            <w:pPr>
              <w:outlineLvl w:val="0"/>
              <w:rPr>
                <w:b/>
                <w:bCs/>
                <w:sz w:val="16"/>
                <w:szCs w:val="16"/>
              </w:rPr>
            </w:pPr>
            <w:r w:rsidRPr="00AA4078">
              <w:rPr>
                <w:b/>
                <w:bCs/>
                <w:sz w:val="16"/>
                <w:szCs w:val="16"/>
              </w:rPr>
              <w:t xml:space="preserve"> - расходы на охрану труда</w:t>
            </w:r>
          </w:p>
        </w:tc>
        <w:tc>
          <w:tcPr>
            <w:tcW w:w="1300" w:type="dxa"/>
            <w:tcBorders>
              <w:top w:val="nil"/>
              <w:left w:val="nil"/>
              <w:bottom w:val="single" w:sz="4" w:space="0" w:color="auto"/>
              <w:right w:val="single" w:sz="4" w:space="0" w:color="auto"/>
            </w:tcBorders>
            <w:shd w:val="clear" w:color="000000" w:fill="FFFFFF"/>
            <w:vAlign w:val="center"/>
            <w:hideMark/>
          </w:tcPr>
          <w:p w14:paraId="467D047A"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4521A6CB" w14:textId="77777777" w:rsidR="00AA4078" w:rsidRPr="00AA4078" w:rsidRDefault="00AA4078" w:rsidP="00AA4078">
            <w:pPr>
              <w:jc w:val="center"/>
              <w:outlineLvl w:val="0"/>
              <w:rPr>
                <w:b/>
                <w:bCs/>
                <w:sz w:val="16"/>
                <w:szCs w:val="16"/>
              </w:rPr>
            </w:pPr>
            <w:r w:rsidRPr="00AA4078">
              <w:rPr>
                <w:b/>
                <w:bCs/>
                <w:sz w:val="16"/>
                <w:szCs w:val="16"/>
              </w:rPr>
              <w:t xml:space="preserve">2 401,91  </w:t>
            </w:r>
          </w:p>
        </w:tc>
        <w:tc>
          <w:tcPr>
            <w:tcW w:w="2140" w:type="dxa"/>
            <w:tcBorders>
              <w:top w:val="nil"/>
              <w:left w:val="nil"/>
              <w:bottom w:val="single" w:sz="4" w:space="0" w:color="auto"/>
              <w:right w:val="single" w:sz="4" w:space="0" w:color="auto"/>
            </w:tcBorders>
            <w:shd w:val="clear" w:color="000000" w:fill="DDEBF7"/>
            <w:vAlign w:val="center"/>
            <w:hideMark/>
          </w:tcPr>
          <w:p w14:paraId="370897DB" w14:textId="77777777" w:rsidR="00AA4078" w:rsidRPr="00AA4078" w:rsidRDefault="00AA4078" w:rsidP="00AA4078">
            <w:pPr>
              <w:jc w:val="center"/>
              <w:outlineLvl w:val="0"/>
              <w:rPr>
                <w:b/>
                <w:bCs/>
                <w:sz w:val="16"/>
                <w:szCs w:val="16"/>
              </w:rPr>
            </w:pPr>
            <w:r w:rsidRPr="00AA4078">
              <w:rPr>
                <w:b/>
                <w:bCs/>
                <w:sz w:val="16"/>
                <w:szCs w:val="16"/>
              </w:rPr>
              <w:t xml:space="preserve">1 652,23  </w:t>
            </w:r>
          </w:p>
        </w:tc>
        <w:tc>
          <w:tcPr>
            <w:tcW w:w="2140" w:type="dxa"/>
            <w:tcBorders>
              <w:top w:val="nil"/>
              <w:left w:val="nil"/>
              <w:bottom w:val="single" w:sz="4" w:space="0" w:color="auto"/>
              <w:right w:val="single" w:sz="4" w:space="0" w:color="auto"/>
            </w:tcBorders>
            <w:shd w:val="clear" w:color="000000" w:fill="DDEBF7"/>
            <w:vAlign w:val="center"/>
            <w:hideMark/>
          </w:tcPr>
          <w:p w14:paraId="5FB68BCA" w14:textId="77777777" w:rsidR="00AA4078" w:rsidRPr="00AA4078" w:rsidRDefault="00AA4078" w:rsidP="00AA4078">
            <w:pPr>
              <w:jc w:val="center"/>
              <w:outlineLvl w:val="0"/>
              <w:rPr>
                <w:b/>
                <w:bCs/>
                <w:sz w:val="16"/>
                <w:szCs w:val="16"/>
              </w:rPr>
            </w:pPr>
            <w:r w:rsidRPr="00AA4078">
              <w:rPr>
                <w:b/>
                <w:bCs/>
                <w:sz w:val="16"/>
                <w:szCs w:val="16"/>
              </w:rPr>
              <w:t>2 313,52</w:t>
            </w:r>
          </w:p>
        </w:tc>
        <w:tc>
          <w:tcPr>
            <w:tcW w:w="2620" w:type="dxa"/>
            <w:tcBorders>
              <w:top w:val="nil"/>
              <w:left w:val="nil"/>
              <w:bottom w:val="single" w:sz="4" w:space="0" w:color="auto"/>
              <w:right w:val="single" w:sz="4" w:space="0" w:color="auto"/>
            </w:tcBorders>
            <w:shd w:val="clear" w:color="000000" w:fill="DDEBF7"/>
            <w:vAlign w:val="center"/>
            <w:hideMark/>
          </w:tcPr>
          <w:p w14:paraId="791DBF69" w14:textId="77777777" w:rsidR="00AA4078" w:rsidRPr="00AA4078" w:rsidRDefault="00AA4078" w:rsidP="00AA4078">
            <w:pPr>
              <w:jc w:val="center"/>
              <w:outlineLvl w:val="0"/>
              <w:rPr>
                <w:sz w:val="16"/>
                <w:szCs w:val="16"/>
              </w:rPr>
            </w:pPr>
            <w:r w:rsidRPr="00AA4078">
              <w:rPr>
                <w:sz w:val="16"/>
                <w:szCs w:val="16"/>
              </w:rPr>
              <w:t xml:space="preserve">-3,68  </w:t>
            </w:r>
          </w:p>
        </w:tc>
      </w:tr>
      <w:tr w:rsidR="00AA4078" w:rsidRPr="00AA4078" w14:paraId="6823F209"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9461A44" w14:textId="77777777" w:rsidR="00AA4078" w:rsidRPr="00AA4078" w:rsidRDefault="00AA4078" w:rsidP="00AA4078">
            <w:pPr>
              <w:jc w:val="center"/>
              <w:outlineLvl w:val="1"/>
              <w:rPr>
                <w:sz w:val="16"/>
                <w:szCs w:val="16"/>
              </w:rPr>
            </w:pPr>
            <w:r w:rsidRPr="00AA4078">
              <w:rPr>
                <w:sz w:val="16"/>
                <w:szCs w:val="16"/>
              </w:rPr>
              <w:t>39</w:t>
            </w:r>
          </w:p>
        </w:tc>
        <w:tc>
          <w:tcPr>
            <w:tcW w:w="8640" w:type="dxa"/>
            <w:tcBorders>
              <w:top w:val="nil"/>
              <w:left w:val="nil"/>
              <w:bottom w:val="single" w:sz="4" w:space="0" w:color="auto"/>
              <w:right w:val="single" w:sz="4" w:space="0" w:color="auto"/>
            </w:tcBorders>
            <w:shd w:val="clear" w:color="000000" w:fill="FFFFFF"/>
            <w:vAlign w:val="center"/>
            <w:hideMark/>
          </w:tcPr>
          <w:p w14:paraId="216A8469" w14:textId="77777777" w:rsidR="00AA4078" w:rsidRPr="00AA4078" w:rsidRDefault="00AA4078" w:rsidP="00AA4078">
            <w:pPr>
              <w:outlineLvl w:val="1"/>
              <w:rPr>
                <w:sz w:val="16"/>
                <w:szCs w:val="16"/>
              </w:rPr>
            </w:pPr>
            <w:r w:rsidRPr="00AA4078">
              <w:rPr>
                <w:sz w:val="16"/>
                <w:szCs w:val="16"/>
              </w:rPr>
              <w:t>Расходы на спецпитание</w:t>
            </w:r>
          </w:p>
        </w:tc>
        <w:tc>
          <w:tcPr>
            <w:tcW w:w="1300" w:type="dxa"/>
            <w:tcBorders>
              <w:top w:val="nil"/>
              <w:left w:val="nil"/>
              <w:bottom w:val="single" w:sz="4" w:space="0" w:color="auto"/>
              <w:right w:val="single" w:sz="4" w:space="0" w:color="auto"/>
            </w:tcBorders>
            <w:shd w:val="clear" w:color="000000" w:fill="FFFFFF"/>
            <w:vAlign w:val="center"/>
            <w:hideMark/>
          </w:tcPr>
          <w:p w14:paraId="0E668498" w14:textId="77777777" w:rsidR="00AA4078" w:rsidRPr="00AA4078" w:rsidRDefault="00AA4078" w:rsidP="00AA4078">
            <w:pPr>
              <w:jc w:val="center"/>
              <w:outlineLvl w:val="1"/>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0DF96389" w14:textId="77777777" w:rsidR="00AA4078" w:rsidRPr="00AA4078" w:rsidRDefault="00AA4078" w:rsidP="00AA4078">
            <w:pPr>
              <w:jc w:val="center"/>
              <w:outlineLvl w:val="1"/>
              <w:rPr>
                <w:sz w:val="16"/>
                <w:szCs w:val="16"/>
              </w:rPr>
            </w:pPr>
            <w:r w:rsidRPr="00AA4078">
              <w:rPr>
                <w:sz w:val="16"/>
                <w:szCs w:val="16"/>
              </w:rPr>
              <w:t xml:space="preserve">191,06  </w:t>
            </w:r>
          </w:p>
        </w:tc>
        <w:tc>
          <w:tcPr>
            <w:tcW w:w="2140" w:type="dxa"/>
            <w:tcBorders>
              <w:top w:val="nil"/>
              <w:left w:val="nil"/>
              <w:bottom w:val="single" w:sz="4" w:space="0" w:color="auto"/>
              <w:right w:val="single" w:sz="4" w:space="0" w:color="auto"/>
            </w:tcBorders>
            <w:shd w:val="clear" w:color="000000" w:fill="DDEBF7"/>
            <w:vAlign w:val="center"/>
            <w:hideMark/>
          </w:tcPr>
          <w:p w14:paraId="336C279B" w14:textId="77777777" w:rsidR="00AA4078" w:rsidRPr="00AA4078" w:rsidRDefault="00AA4078" w:rsidP="00AA4078">
            <w:pPr>
              <w:jc w:val="center"/>
              <w:outlineLvl w:val="1"/>
              <w:rPr>
                <w:sz w:val="16"/>
                <w:szCs w:val="16"/>
              </w:rPr>
            </w:pPr>
            <w:r w:rsidRPr="00AA4078">
              <w:rPr>
                <w:sz w:val="16"/>
                <w:szCs w:val="16"/>
              </w:rPr>
              <w:t xml:space="preserve">76,74  </w:t>
            </w:r>
          </w:p>
        </w:tc>
        <w:tc>
          <w:tcPr>
            <w:tcW w:w="2140" w:type="dxa"/>
            <w:tcBorders>
              <w:top w:val="nil"/>
              <w:left w:val="nil"/>
              <w:bottom w:val="single" w:sz="4" w:space="0" w:color="auto"/>
              <w:right w:val="single" w:sz="4" w:space="0" w:color="auto"/>
            </w:tcBorders>
            <w:shd w:val="clear" w:color="000000" w:fill="DDEBF7"/>
            <w:vAlign w:val="center"/>
            <w:hideMark/>
          </w:tcPr>
          <w:p w14:paraId="57383EEC" w14:textId="77777777" w:rsidR="00AA4078" w:rsidRPr="00AA4078" w:rsidRDefault="00AA4078" w:rsidP="00AA4078">
            <w:pPr>
              <w:jc w:val="center"/>
              <w:outlineLvl w:val="1"/>
              <w:rPr>
                <w:sz w:val="16"/>
                <w:szCs w:val="16"/>
              </w:rPr>
            </w:pPr>
            <w:r w:rsidRPr="00AA4078">
              <w:rPr>
                <w:sz w:val="16"/>
                <w:szCs w:val="16"/>
              </w:rPr>
              <w:t xml:space="preserve">215,96  </w:t>
            </w:r>
          </w:p>
        </w:tc>
        <w:tc>
          <w:tcPr>
            <w:tcW w:w="2620" w:type="dxa"/>
            <w:tcBorders>
              <w:top w:val="nil"/>
              <w:left w:val="nil"/>
              <w:bottom w:val="single" w:sz="4" w:space="0" w:color="auto"/>
              <w:right w:val="single" w:sz="4" w:space="0" w:color="auto"/>
            </w:tcBorders>
            <w:shd w:val="clear" w:color="000000" w:fill="DDEBF7"/>
            <w:vAlign w:val="center"/>
            <w:hideMark/>
          </w:tcPr>
          <w:p w14:paraId="23D2C6DE" w14:textId="77777777" w:rsidR="00AA4078" w:rsidRPr="00AA4078" w:rsidRDefault="00AA4078" w:rsidP="00AA4078">
            <w:pPr>
              <w:jc w:val="center"/>
              <w:outlineLvl w:val="1"/>
              <w:rPr>
                <w:sz w:val="16"/>
                <w:szCs w:val="16"/>
              </w:rPr>
            </w:pPr>
            <w:r w:rsidRPr="00AA4078">
              <w:rPr>
                <w:sz w:val="16"/>
                <w:szCs w:val="16"/>
              </w:rPr>
              <w:t xml:space="preserve">13,03  </w:t>
            </w:r>
          </w:p>
        </w:tc>
      </w:tr>
      <w:tr w:rsidR="00AA4078" w:rsidRPr="00AA4078" w14:paraId="399C3868"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60936BC" w14:textId="77777777" w:rsidR="00AA4078" w:rsidRPr="00AA4078" w:rsidRDefault="00AA4078" w:rsidP="00AA4078">
            <w:pPr>
              <w:jc w:val="center"/>
              <w:outlineLvl w:val="1"/>
              <w:rPr>
                <w:sz w:val="16"/>
                <w:szCs w:val="16"/>
              </w:rPr>
            </w:pPr>
            <w:r w:rsidRPr="00AA4078">
              <w:rPr>
                <w:sz w:val="16"/>
                <w:szCs w:val="16"/>
              </w:rPr>
              <w:t>40</w:t>
            </w:r>
          </w:p>
        </w:tc>
        <w:tc>
          <w:tcPr>
            <w:tcW w:w="8640" w:type="dxa"/>
            <w:tcBorders>
              <w:top w:val="nil"/>
              <w:left w:val="nil"/>
              <w:bottom w:val="single" w:sz="4" w:space="0" w:color="auto"/>
              <w:right w:val="single" w:sz="4" w:space="0" w:color="auto"/>
            </w:tcBorders>
            <w:shd w:val="clear" w:color="000000" w:fill="FFFFFF"/>
            <w:vAlign w:val="center"/>
            <w:hideMark/>
          </w:tcPr>
          <w:p w14:paraId="6A85A09D" w14:textId="77777777" w:rsidR="00AA4078" w:rsidRPr="00AA4078" w:rsidRDefault="00AA4078" w:rsidP="00AA4078">
            <w:pPr>
              <w:outlineLvl w:val="1"/>
              <w:rPr>
                <w:sz w:val="16"/>
                <w:szCs w:val="16"/>
              </w:rPr>
            </w:pPr>
            <w:r w:rsidRPr="00AA4078">
              <w:rPr>
                <w:sz w:val="16"/>
                <w:szCs w:val="16"/>
              </w:rPr>
              <w:t>Специальная оценка условий труда</w:t>
            </w:r>
          </w:p>
        </w:tc>
        <w:tc>
          <w:tcPr>
            <w:tcW w:w="1300" w:type="dxa"/>
            <w:tcBorders>
              <w:top w:val="nil"/>
              <w:left w:val="nil"/>
              <w:bottom w:val="single" w:sz="4" w:space="0" w:color="auto"/>
              <w:right w:val="single" w:sz="4" w:space="0" w:color="auto"/>
            </w:tcBorders>
            <w:shd w:val="clear" w:color="000000" w:fill="FFFFFF"/>
            <w:vAlign w:val="center"/>
            <w:hideMark/>
          </w:tcPr>
          <w:p w14:paraId="236F8A78" w14:textId="77777777" w:rsidR="00AA4078" w:rsidRPr="00AA4078" w:rsidRDefault="00AA4078" w:rsidP="00AA4078">
            <w:pPr>
              <w:jc w:val="center"/>
              <w:outlineLvl w:val="1"/>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091FD27F" w14:textId="77777777" w:rsidR="00AA4078" w:rsidRPr="00AA4078" w:rsidRDefault="00AA4078" w:rsidP="00AA4078">
            <w:pPr>
              <w:jc w:val="center"/>
              <w:outlineLvl w:val="1"/>
              <w:rPr>
                <w:sz w:val="16"/>
                <w:szCs w:val="16"/>
              </w:rPr>
            </w:pPr>
            <w:r w:rsidRPr="00AA4078">
              <w:rPr>
                <w:sz w:val="16"/>
                <w:szCs w:val="16"/>
              </w:rPr>
              <w:t xml:space="preserve">104,02  </w:t>
            </w:r>
          </w:p>
        </w:tc>
        <w:tc>
          <w:tcPr>
            <w:tcW w:w="2140" w:type="dxa"/>
            <w:tcBorders>
              <w:top w:val="nil"/>
              <w:left w:val="nil"/>
              <w:bottom w:val="single" w:sz="4" w:space="0" w:color="auto"/>
              <w:right w:val="single" w:sz="4" w:space="0" w:color="auto"/>
            </w:tcBorders>
            <w:shd w:val="clear" w:color="000000" w:fill="DDEBF7"/>
            <w:vAlign w:val="center"/>
            <w:hideMark/>
          </w:tcPr>
          <w:p w14:paraId="24DB0EC1" w14:textId="77777777" w:rsidR="00AA4078" w:rsidRPr="00AA4078" w:rsidRDefault="00AA4078" w:rsidP="00AA4078">
            <w:pPr>
              <w:jc w:val="center"/>
              <w:outlineLvl w:val="1"/>
              <w:rPr>
                <w:sz w:val="16"/>
                <w:szCs w:val="16"/>
              </w:rPr>
            </w:pPr>
            <w:r w:rsidRPr="00AA4078">
              <w:rPr>
                <w:sz w:val="16"/>
                <w:szCs w:val="16"/>
              </w:rPr>
              <w:t xml:space="preserve">0,00  </w:t>
            </w:r>
          </w:p>
        </w:tc>
        <w:tc>
          <w:tcPr>
            <w:tcW w:w="2140" w:type="dxa"/>
            <w:tcBorders>
              <w:top w:val="nil"/>
              <w:left w:val="nil"/>
              <w:bottom w:val="single" w:sz="4" w:space="0" w:color="auto"/>
              <w:right w:val="single" w:sz="4" w:space="0" w:color="auto"/>
            </w:tcBorders>
            <w:shd w:val="clear" w:color="000000" w:fill="DDEBF7"/>
            <w:vAlign w:val="center"/>
            <w:hideMark/>
          </w:tcPr>
          <w:p w14:paraId="02D1D9EF" w14:textId="77777777" w:rsidR="00AA4078" w:rsidRPr="00AA4078" w:rsidRDefault="00AA4078" w:rsidP="00AA4078">
            <w:pPr>
              <w:jc w:val="center"/>
              <w:outlineLvl w:val="1"/>
              <w:rPr>
                <w:sz w:val="16"/>
                <w:szCs w:val="16"/>
              </w:rPr>
            </w:pPr>
            <w:r w:rsidRPr="00AA4078">
              <w:rPr>
                <w:sz w:val="16"/>
                <w:szCs w:val="16"/>
              </w:rPr>
              <w:t xml:space="preserve">117,57  </w:t>
            </w:r>
          </w:p>
        </w:tc>
        <w:tc>
          <w:tcPr>
            <w:tcW w:w="2620" w:type="dxa"/>
            <w:tcBorders>
              <w:top w:val="nil"/>
              <w:left w:val="nil"/>
              <w:bottom w:val="single" w:sz="4" w:space="0" w:color="auto"/>
              <w:right w:val="single" w:sz="4" w:space="0" w:color="auto"/>
            </w:tcBorders>
            <w:shd w:val="clear" w:color="000000" w:fill="DDEBF7"/>
            <w:vAlign w:val="center"/>
            <w:hideMark/>
          </w:tcPr>
          <w:p w14:paraId="47A254CE" w14:textId="77777777" w:rsidR="00AA4078" w:rsidRPr="00AA4078" w:rsidRDefault="00AA4078" w:rsidP="00AA4078">
            <w:pPr>
              <w:jc w:val="center"/>
              <w:outlineLvl w:val="1"/>
              <w:rPr>
                <w:sz w:val="16"/>
                <w:szCs w:val="16"/>
              </w:rPr>
            </w:pPr>
            <w:r w:rsidRPr="00AA4078">
              <w:rPr>
                <w:sz w:val="16"/>
                <w:szCs w:val="16"/>
              </w:rPr>
              <w:t xml:space="preserve">13,02  </w:t>
            </w:r>
          </w:p>
        </w:tc>
      </w:tr>
      <w:tr w:rsidR="00AA4078" w:rsidRPr="00AA4078" w14:paraId="1EC3FA04"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92CC8E5" w14:textId="77777777" w:rsidR="00AA4078" w:rsidRPr="00AA4078" w:rsidRDefault="00AA4078" w:rsidP="00AA4078">
            <w:pPr>
              <w:jc w:val="center"/>
              <w:outlineLvl w:val="1"/>
              <w:rPr>
                <w:sz w:val="16"/>
                <w:szCs w:val="16"/>
              </w:rPr>
            </w:pPr>
            <w:r w:rsidRPr="00AA4078">
              <w:rPr>
                <w:sz w:val="16"/>
                <w:szCs w:val="16"/>
              </w:rPr>
              <w:t>41</w:t>
            </w:r>
          </w:p>
        </w:tc>
        <w:tc>
          <w:tcPr>
            <w:tcW w:w="8640" w:type="dxa"/>
            <w:tcBorders>
              <w:top w:val="nil"/>
              <w:left w:val="nil"/>
              <w:bottom w:val="single" w:sz="4" w:space="0" w:color="auto"/>
              <w:right w:val="single" w:sz="4" w:space="0" w:color="auto"/>
            </w:tcBorders>
            <w:shd w:val="clear" w:color="000000" w:fill="FFFFFF"/>
            <w:vAlign w:val="center"/>
            <w:hideMark/>
          </w:tcPr>
          <w:p w14:paraId="0623CE3D" w14:textId="77777777" w:rsidR="00AA4078" w:rsidRPr="00AA4078" w:rsidRDefault="00AA4078" w:rsidP="00AA4078">
            <w:pPr>
              <w:outlineLvl w:val="1"/>
              <w:rPr>
                <w:sz w:val="16"/>
                <w:szCs w:val="16"/>
              </w:rPr>
            </w:pPr>
            <w:r w:rsidRPr="00AA4078">
              <w:rPr>
                <w:sz w:val="16"/>
                <w:szCs w:val="16"/>
              </w:rPr>
              <w:t>Медицинские осмотры и медикаменты</w:t>
            </w:r>
          </w:p>
        </w:tc>
        <w:tc>
          <w:tcPr>
            <w:tcW w:w="1300" w:type="dxa"/>
            <w:tcBorders>
              <w:top w:val="nil"/>
              <w:left w:val="nil"/>
              <w:bottom w:val="single" w:sz="4" w:space="0" w:color="auto"/>
              <w:right w:val="single" w:sz="4" w:space="0" w:color="auto"/>
            </w:tcBorders>
            <w:shd w:val="clear" w:color="000000" w:fill="FFFFFF"/>
            <w:vAlign w:val="center"/>
            <w:hideMark/>
          </w:tcPr>
          <w:p w14:paraId="26ABB3DB" w14:textId="77777777" w:rsidR="00AA4078" w:rsidRPr="00AA4078" w:rsidRDefault="00AA4078" w:rsidP="00AA4078">
            <w:pPr>
              <w:jc w:val="center"/>
              <w:outlineLvl w:val="1"/>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241FAD28" w14:textId="77777777" w:rsidR="00AA4078" w:rsidRPr="00AA4078" w:rsidRDefault="00AA4078" w:rsidP="00AA4078">
            <w:pPr>
              <w:jc w:val="center"/>
              <w:outlineLvl w:val="1"/>
              <w:rPr>
                <w:sz w:val="16"/>
                <w:szCs w:val="16"/>
              </w:rPr>
            </w:pPr>
            <w:r w:rsidRPr="00AA4078">
              <w:rPr>
                <w:sz w:val="16"/>
                <w:szCs w:val="16"/>
              </w:rPr>
              <w:t xml:space="preserve">256,17  </w:t>
            </w:r>
          </w:p>
        </w:tc>
        <w:tc>
          <w:tcPr>
            <w:tcW w:w="2140" w:type="dxa"/>
            <w:tcBorders>
              <w:top w:val="nil"/>
              <w:left w:val="nil"/>
              <w:bottom w:val="single" w:sz="4" w:space="0" w:color="auto"/>
              <w:right w:val="single" w:sz="4" w:space="0" w:color="auto"/>
            </w:tcBorders>
            <w:shd w:val="clear" w:color="000000" w:fill="DDEBF7"/>
            <w:vAlign w:val="center"/>
            <w:hideMark/>
          </w:tcPr>
          <w:p w14:paraId="6E428DC7" w14:textId="77777777" w:rsidR="00AA4078" w:rsidRPr="00AA4078" w:rsidRDefault="00AA4078" w:rsidP="00AA4078">
            <w:pPr>
              <w:jc w:val="center"/>
              <w:outlineLvl w:val="1"/>
              <w:rPr>
                <w:sz w:val="16"/>
                <w:szCs w:val="16"/>
              </w:rPr>
            </w:pPr>
            <w:r w:rsidRPr="00AA4078">
              <w:rPr>
                <w:sz w:val="16"/>
                <w:szCs w:val="16"/>
              </w:rPr>
              <w:t xml:space="preserve">271,59  </w:t>
            </w:r>
          </w:p>
        </w:tc>
        <w:tc>
          <w:tcPr>
            <w:tcW w:w="2140" w:type="dxa"/>
            <w:tcBorders>
              <w:top w:val="nil"/>
              <w:left w:val="nil"/>
              <w:bottom w:val="single" w:sz="4" w:space="0" w:color="auto"/>
              <w:right w:val="single" w:sz="4" w:space="0" w:color="auto"/>
            </w:tcBorders>
            <w:shd w:val="clear" w:color="000000" w:fill="DDEBF7"/>
            <w:vAlign w:val="center"/>
            <w:hideMark/>
          </w:tcPr>
          <w:p w14:paraId="0A45F89E" w14:textId="77777777" w:rsidR="00AA4078" w:rsidRPr="00AA4078" w:rsidRDefault="00AA4078" w:rsidP="00AA4078">
            <w:pPr>
              <w:jc w:val="center"/>
              <w:outlineLvl w:val="1"/>
              <w:rPr>
                <w:sz w:val="16"/>
                <w:szCs w:val="16"/>
              </w:rPr>
            </w:pPr>
            <w:r w:rsidRPr="00AA4078">
              <w:rPr>
                <w:sz w:val="16"/>
                <w:szCs w:val="16"/>
              </w:rPr>
              <w:t xml:space="preserve">289,55  </w:t>
            </w:r>
          </w:p>
        </w:tc>
        <w:tc>
          <w:tcPr>
            <w:tcW w:w="2620" w:type="dxa"/>
            <w:tcBorders>
              <w:top w:val="nil"/>
              <w:left w:val="nil"/>
              <w:bottom w:val="single" w:sz="4" w:space="0" w:color="auto"/>
              <w:right w:val="single" w:sz="4" w:space="0" w:color="auto"/>
            </w:tcBorders>
            <w:shd w:val="clear" w:color="000000" w:fill="DDEBF7"/>
            <w:vAlign w:val="center"/>
            <w:hideMark/>
          </w:tcPr>
          <w:p w14:paraId="395F7979" w14:textId="77777777" w:rsidR="00AA4078" w:rsidRPr="00AA4078" w:rsidRDefault="00AA4078" w:rsidP="00AA4078">
            <w:pPr>
              <w:jc w:val="center"/>
              <w:outlineLvl w:val="1"/>
              <w:rPr>
                <w:sz w:val="16"/>
                <w:szCs w:val="16"/>
              </w:rPr>
            </w:pPr>
            <w:r w:rsidRPr="00AA4078">
              <w:rPr>
                <w:sz w:val="16"/>
                <w:szCs w:val="16"/>
              </w:rPr>
              <w:t xml:space="preserve">13,03  </w:t>
            </w:r>
          </w:p>
        </w:tc>
      </w:tr>
      <w:tr w:rsidR="00AA4078" w:rsidRPr="00AA4078" w14:paraId="39FFBDDB"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F5B23DF" w14:textId="77777777" w:rsidR="00AA4078" w:rsidRPr="00AA4078" w:rsidRDefault="00AA4078" w:rsidP="00AA4078">
            <w:pPr>
              <w:jc w:val="center"/>
              <w:outlineLvl w:val="1"/>
              <w:rPr>
                <w:sz w:val="16"/>
                <w:szCs w:val="16"/>
              </w:rPr>
            </w:pPr>
            <w:r w:rsidRPr="00AA4078">
              <w:rPr>
                <w:sz w:val="16"/>
                <w:szCs w:val="16"/>
              </w:rPr>
              <w:t>42</w:t>
            </w:r>
          </w:p>
        </w:tc>
        <w:tc>
          <w:tcPr>
            <w:tcW w:w="8640" w:type="dxa"/>
            <w:tcBorders>
              <w:top w:val="nil"/>
              <w:left w:val="nil"/>
              <w:bottom w:val="single" w:sz="4" w:space="0" w:color="auto"/>
              <w:right w:val="single" w:sz="4" w:space="0" w:color="auto"/>
            </w:tcBorders>
            <w:shd w:val="clear" w:color="000000" w:fill="FFFFFF"/>
            <w:vAlign w:val="center"/>
            <w:hideMark/>
          </w:tcPr>
          <w:p w14:paraId="467C1999" w14:textId="77777777" w:rsidR="00AA4078" w:rsidRPr="00AA4078" w:rsidRDefault="00AA4078" w:rsidP="00AA4078">
            <w:pPr>
              <w:outlineLvl w:val="1"/>
              <w:rPr>
                <w:sz w:val="16"/>
                <w:szCs w:val="16"/>
              </w:rPr>
            </w:pPr>
            <w:r w:rsidRPr="00AA4078">
              <w:rPr>
                <w:sz w:val="16"/>
                <w:szCs w:val="16"/>
              </w:rPr>
              <w:t>Предрейсовый осмотр</w:t>
            </w:r>
          </w:p>
        </w:tc>
        <w:tc>
          <w:tcPr>
            <w:tcW w:w="1300" w:type="dxa"/>
            <w:tcBorders>
              <w:top w:val="nil"/>
              <w:left w:val="nil"/>
              <w:bottom w:val="single" w:sz="4" w:space="0" w:color="auto"/>
              <w:right w:val="single" w:sz="4" w:space="0" w:color="auto"/>
            </w:tcBorders>
            <w:shd w:val="clear" w:color="000000" w:fill="FFFFFF"/>
            <w:vAlign w:val="center"/>
            <w:hideMark/>
          </w:tcPr>
          <w:p w14:paraId="21EED887" w14:textId="77777777" w:rsidR="00AA4078" w:rsidRPr="00AA4078" w:rsidRDefault="00AA4078" w:rsidP="00AA4078">
            <w:pPr>
              <w:jc w:val="center"/>
              <w:outlineLvl w:val="1"/>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62F573A1" w14:textId="77777777" w:rsidR="00AA4078" w:rsidRPr="00AA4078" w:rsidRDefault="00AA4078" w:rsidP="00AA4078">
            <w:pPr>
              <w:jc w:val="center"/>
              <w:outlineLvl w:val="1"/>
              <w:rPr>
                <w:sz w:val="16"/>
                <w:szCs w:val="16"/>
              </w:rPr>
            </w:pPr>
            <w:r w:rsidRPr="00AA4078">
              <w:rPr>
                <w:sz w:val="16"/>
                <w:szCs w:val="16"/>
              </w:rPr>
              <w:t xml:space="preserve">156,77  </w:t>
            </w:r>
          </w:p>
        </w:tc>
        <w:tc>
          <w:tcPr>
            <w:tcW w:w="2140" w:type="dxa"/>
            <w:tcBorders>
              <w:top w:val="nil"/>
              <w:left w:val="nil"/>
              <w:bottom w:val="single" w:sz="4" w:space="0" w:color="auto"/>
              <w:right w:val="single" w:sz="4" w:space="0" w:color="auto"/>
            </w:tcBorders>
            <w:shd w:val="clear" w:color="000000" w:fill="DDEBF7"/>
            <w:vAlign w:val="center"/>
            <w:hideMark/>
          </w:tcPr>
          <w:p w14:paraId="7D61D75A" w14:textId="77777777" w:rsidR="00AA4078" w:rsidRPr="00AA4078" w:rsidRDefault="00AA4078" w:rsidP="00AA4078">
            <w:pPr>
              <w:jc w:val="center"/>
              <w:outlineLvl w:val="1"/>
              <w:rPr>
                <w:sz w:val="16"/>
                <w:szCs w:val="16"/>
              </w:rPr>
            </w:pPr>
            <w:r w:rsidRPr="00AA4078">
              <w:rPr>
                <w:sz w:val="16"/>
                <w:szCs w:val="16"/>
              </w:rPr>
              <w:t xml:space="preserve">122,28  </w:t>
            </w:r>
          </w:p>
        </w:tc>
        <w:tc>
          <w:tcPr>
            <w:tcW w:w="2140" w:type="dxa"/>
            <w:tcBorders>
              <w:top w:val="nil"/>
              <w:left w:val="nil"/>
              <w:bottom w:val="single" w:sz="4" w:space="0" w:color="auto"/>
              <w:right w:val="single" w:sz="4" w:space="0" w:color="auto"/>
            </w:tcBorders>
            <w:shd w:val="clear" w:color="000000" w:fill="DDEBF7"/>
            <w:vAlign w:val="center"/>
            <w:hideMark/>
          </w:tcPr>
          <w:p w14:paraId="2D8F9F2B" w14:textId="77777777" w:rsidR="00AA4078" w:rsidRPr="00AA4078" w:rsidRDefault="00AA4078" w:rsidP="00AA4078">
            <w:pPr>
              <w:jc w:val="center"/>
              <w:outlineLvl w:val="1"/>
              <w:rPr>
                <w:sz w:val="16"/>
                <w:szCs w:val="16"/>
              </w:rPr>
            </w:pPr>
            <w:r w:rsidRPr="00AA4078">
              <w:rPr>
                <w:sz w:val="16"/>
                <w:szCs w:val="16"/>
              </w:rPr>
              <w:t xml:space="preserve">177,20  </w:t>
            </w:r>
          </w:p>
        </w:tc>
        <w:tc>
          <w:tcPr>
            <w:tcW w:w="2620" w:type="dxa"/>
            <w:tcBorders>
              <w:top w:val="nil"/>
              <w:left w:val="nil"/>
              <w:bottom w:val="single" w:sz="4" w:space="0" w:color="auto"/>
              <w:right w:val="single" w:sz="4" w:space="0" w:color="auto"/>
            </w:tcBorders>
            <w:shd w:val="clear" w:color="000000" w:fill="DDEBF7"/>
            <w:vAlign w:val="center"/>
            <w:hideMark/>
          </w:tcPr>
          <w:p w14:paraId="79D9F7AE" w14:textId="77777777" w:rsidR="00AA4078" w:rsidRPr="00AA4078" w:rsidRDefault="00AA4078" w:rsidP="00AA4078">
            <w:pPr>
              <w:jc w:val="center"/>
              <w:outlineLvl w:val="1"/>
              <w:rPr>
                <w:sz w:val="16"/>
                <w:szCs w:val="16"/>
              </w:rPr>
            </w:pPr>
            <w:r w:rsidRPr="00AA4078">
              <w:rPr>
                <w:sz w:val="16"/>
                <w:szCs w:val="16"/>
              </w:rPr>
              <w:t xml:space="preserve">13,03  </w:t>
            </w:r>
          </w:p>
        </w:tc>
      </w:tr>
      <w:tr w:rsidR="00AA4078" w:rsidRPr="00AA4078" w14:paraId="64DBFD9D"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32346EA" w14:textId="77777777" w:rsidR="00AA4078" w:rsidRPr="00AA4078" w:rsidRDefault="00AA4078" w:rsidP="00AA4078">
            <w:pPr>
              <w:jc w:val="center"/>
              <w:outlineLvl w:val="1"/>
              <w:rPr>
                <w:sz w:val="16"/>
                <w:szCs w:val="16"/>
              </w:rPr>
            </w:pPr>
            <w:r w:rsidRPr="00AA4078">
              <w:rPr>
                <w:sz w:val="16"/>
                <w:szCs w:val="16"/>
              </w:rPr>
              <w:t>43</w:t>
            </w:r>
          </w:p>
        </w:tc>
        <w:tc>
          <w:tcPr>
            <w:tcW w:w="8640" w:type="dxa"/>
            <w:tcBorders>
              <w:top w:val="nil"/>
              <w:left w:val="nil"/>
              <w:bottom w:val="single" w:sz="4" w:space="0" w:color="auto"/>
              <w:right w:val="single" w:sz="4" w:space="0" w:color="auto"/>
            </w:tcBorders>
            <w:shd w:val="clear" w:color="000000" w:fill="FFFFFF"/>
            <w:vAlign w:val="center"/>
            <w:hideMark/>
          </w:tcPr>
          <w:p w14:paraId="1B643602" w14:textId="77777777" w:rsidR="00AA4078" w:rsidRPr="00AA4078" w:rsidRDefault="00AA4078" w:rsidP="00AA4078">
            <w:pPr>
              <w:outlineLvl w:val="1"/>
              <w:rPr>
                <w:sz w:val="16"/>
                <w:szCs w:val="16"/>
              </w:rPr>
            </w:pPr>
            <w:r w:rsidRPr="00AA4078">
              <w:rPr>
                <w:sz w:val="16"/>
                <w:szCs w:val="16"/>
              </w:rPr>
              <w:t>Дополнительное страхование от несчастных случаев</w:t>
            </w:r>
          </w:p>
        </w:tc>
        <w:tc>
          <w:tcPr>
            <w:tcW w:w="1300" w:type="dxa"/>
            <w:tcBorders>
              <w:top w:val="nil"/>
              <w:left w:val="nil"/>
              <w:bottom w:val="single" w:sz="4" w:space="0" w:color="auto"/>
              <w:right w:val="single" w:sz="4" w:space="0" w:color="auto"/>
            </w:tcBorders>
            <w:shd w:val="clear" w:color="000000" w:fill="FFFFFF"/>
            <w:vAlign w:val="center"/>
            <w:hideMark/>
          </w:tcPr>
          <w:p w14:paraId="6E78AAA3" w14:textId="77777777" w:rsidR="00AA4078" w:rsidRPr="00AA4078" w:rsidRDefault="00AA4078" w:rsidP="00AA4078">
            <w:pPr>
              <w:jc w:val="center"/>
              <w:outlineLvl w:val="1"/>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26372D19" w14:textId="77777777" w:rsidR="00AA4078" w:rsidRPr="00AA4078" w:rsidRDefault="00AA4078" w:rsidP="00AA4078">
            <w:pPr>
              <w:jc w:val="center"/>
              <w:outlineLvl w:val="1"/>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2DC9D18E" w14:textId="77777777" w:rsidR="00AA4078" w:rsidRPr="00AA4078" w:rsidRDefault="00AA4078" w:rsidP="00AA4078">
            <w:pPr>
              <w:jc w:val="center"/>
              <w:outlineLvl w:val="1"/>
              <w:rPr>
                <w:sz w:val="16"/>
                <w:szCs w:val="16"/>
              </w:rPr>
            </w:pPr>
            <w:r w:rsidRPr="00AA4078">
              <w:rPr>
                <w:sz w:val="16"/>
                <w:szCs w:val="16"/>
              </w:rPr>
              <w:t xml:space="preserve">0,00  </w:t>
            </w:r>
          </w:p>
        </w:tc>
        <w:tc>
          <w:tcPr>
            <w:tcW w:w="2140" w:type="dxa"/>
            <w:tcBorders>
              <w:top w:val="nil"/>
              <w:left w:val="nil"/>
              <w:bottom w:val="single" w:sz="4" w:space="0" w:color="auto"/>
              <w:right w:val="single" w:sz="4" w:space="0" w:color="auto"/>
            </w:tcBorders>
            <w:shd w:val="clear" w:color="000000" w:fill="DDEBF7"/>
            <w:vAlign w:val="center"/>
            <w:hideMark/>
          </w:tcPr>
          <w:p w14:paraId="3278F447" w14:textId="77777777" w:rsidR="00AA4078" w:rsidRPr="00AA4078" w:rsidRDefault="00AA4078" w:rsidP="00AA4078">
            <w:pPr>
              <w:jc w:val="center"/>
              <w:outlineLvl w:val="1"/>
              <w:rPr>
                <w:sz w:val="16"/>
                <w:szCs w:val="16"/>
              </w:rPr>
            </w:pPr>
            <w:r w:rsidRPr="00AA4078">
              <w:rPr>
                <w:sz w:val="16"/>
                <w:szCs w:val="16"/>
              </w:rPr>
              <w:t xml:space="preserve">0,00  </w:t>
            </w:r>
          </w:p>
        </w:tc>
        <w:tc>
          <w:tcPr>
            <w:tcW w:w="2620" w:type="dxa"/>
            <w:tcBorders>
              <w:top w:val="nil"/>
              <w:left w:val="nil"/>
              <w:bottom w:val="single" w:sz="4" w:space="0" w:color="auto"/>
              <w:right w:val="single" w:sz="4" w:space="0" w:color="auto"/>
            </w:tcBorders>
            <w:shd w:val="clear" w:color="000000" w:fill="DDEBF7"/>
            <w:vAlign w:val="center"/>
            <w:hideMark/>
          </w:tcPr>
          <w:p w14:paraId="65400A67" w14:textId="77777777" w:rsidR="00AA4078" w:rsidRPr="00AA4078" w:rsidRDefault="00AA4078" w:rsidP="00AA4078">
            <w:pPr>
              <w:jc w:val="center"/>
              <w:outlineLvl w:val="1"/>
              <w:rPr>
                <w:sz w:val="16"/>
                <w:szCs w:val="16"/>
              </w:rPr>
            </w:pPr>
            <w:r w:rsidRPr="00AA4078">
              <w:rPr>
                <w:sz w:val="16"/>
                <w:szCs w:val="16"/>
              </w:rPr>
              <w:t> </w:t>
            </w:r>
          </w:p>
        </w:tc>
      </w:tr>
      <w:tr w:rsidR="00AA4078" w:rsidRPr="00AA4078" w14:paraId="03B35567" w14:textId="77777777" w:rsidTr="00AA4078">
        <w:trPr>
          <w:trHeight w:val="63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69D54F6" w14:textId="77777777" w:rsidR="00AA4078" w:rsidRPr="00AA4078" w:rsidRDefault="00AA4078" w:rsidP="00AA4078">
            <w:pPr>
              <w:jc w:val="center"/>
              <w:outlineLvl w:val="1"/>
              <w:rPr>
                <w:sz w:val="16"/>
                <w:szCs w:val="16"/>
              </w:rPr>
            </w:pPr>
            <w:r w:rsidRPr="00AA4078">
              <w:rPr>
                <w:sz w:val="16"/>
                <w:szCs w:val="16"/>
              </w:rPr>
              <w:t>44</w:t>
            </w:r>
          </w:p>
        </w:tc>
        <w:tc>
          <w:tcPr>
            <w:tcW w:w="8640" w:type="dxa"/>
            <w:tcBorders>
              <w:top w:val="nil"/>
              <w:left w:val="nil"/>
              <w:bottom w:val="single" w:sz="4" w:space="0" w:color="auto"/>
              <w:right w:val="single" w:sz="4" w:space="0" w:color="auto"/>
            </w:tcBorders>
            <w:shd w:val="clear" w:color="000000" w:fill="FFFFFF"/>
            <w:vAlign w:val="center"/>
            <w:hideMark/>
          </w:tcPr>
          <w:p w14:paraId="3CD154E8" w14:textId="77777777" w:rsidR="00AA4078" w:rsidRPr="00AA4078" w:rsidRDefault="00AA4078" w:rsidP="00AA4078">
            <w:pPr>
              <w:outlineLvl w:val="1"/>
              <w:rPr>
                <w:sz w:val="16"/>
                <w:szCs w:val="16"/>
              </w:rPr>
            </w:pPr>
            <w:r w:rsidRPr="00AA4078">
              <w:rPr>
                <w:sz w:val="16"/>
                <w:szCs w:val="16"/>
              </w:rPr>
              <w:t>Программа производственного контроля (замер вредных, опасных произв. факторов на всех рабочих местах)</w:t>
            </w:r>
          </w:p>
        </w:tc>
        <w:tc>
          <w:tcPr>
            <w:tcW w:w="1300" w:type="dxa"/>
            <w:tcBorders>
              <w:top w:val="nil"/>
              <w:left w:val="nil"/>
              <w:bottom w:val="single" w:sz="4" w:space="0" w:color="auto"/>
              <w:right w:val="single" w:sz="4" w:space="0" w:color="auto"/>
            </w:tcBorders>
            <w:shd w:val="clear" w:color="000000" w:fill="FFFFFF"/>
            <w:vAlign w:val="center"/>
            <w:hideMark/>
          </w:tcPr>
          <w:p w14:paraId="45B32591" w14:textId="77777777" w:rsidR="00AA4078" w:rsidRPr="00AA4078" w:rsidRDefault="00AA4078" w:rsidP="00AA4078">
            <w:pPr>
              <w:jc w:val="center"/>
              <w:outlineLvl w:val="1"/>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04B50AFD" w14:textId="77777777" w:rsidR="00AA4078" w:rsidRPr="00AA4078" w:rsidRDefault="00AA4078" w:rsidP="00AA4078">
            <w:pPr>
              <w:jc w:val="center"/>
              <w:outlineLvl w:val="1"/>
              <w:rPr>
                <w:sz w:val="16"/>
                <w:szCs w:val="16"/>
              </w:rPr>
            </w:pPr>
            <w:r w:rsidRPr="00AA4078">
              <w:rPr>
                <w:sz w:val="16"/>
                <w:szCs w:val="16"/>
              </w:rPr>
              <w:t xml:space="preserve">247,50  </w:t>
            </w:r>
          </w:p>
        </w:tc>
        <w:tc>
          <w:tcPr>
            <w:tcW w:w="2140" w:type="dxa"/>
            <w:tcBorders>
              <w:top w:val="nil"/>
              <w:left w:val="nil"/>
              <w:bottom w:val="single" w:sz="4" w:space="0" w:color="auto"/>
              <w:right w:val="single" w:sz="4" w:space="0" w:color="auto"/>
            </w:tcBorders>
            <w:shd w:val="clear" w:color="000000" w:fill="DDEBF7"/>
            <w:vAlign w:val="center"/>
            <w:hideMark/>
          </w:tcPr>
          <w:p w14:paraId="3073412F" w14:textId="77777777" w:rsidR="00AA4078" w:rsidRPr="00AA4078" w:rsidRDefault="00AA4078" w:rsidP="00AA4078">
            <w:pPr>
              <w:jc w:val="center"/>
              <w:outlineLvl w:val="1"/>
              <w:rPr>
                <w:sz w:val="16"/>
                <w:szCs w:val="16"/>
              </w:rPr>
            </w:pPr>
            <w:r w:rsidRPr="00AA4078">
              <w:rPr>
                <w:sz w:val="16"/>
                <w:szCs w:val="16"/>
              </w:rPr>
              <w:t xml:space="preserve">59,50  </w:t>
            </w:r>
          </w:p>
        </w:tc>
        <w:tc>
          <w:tcPr>
            <w:tcW w:w="2140" w:type="dxa"/>
            <w:tcBorders>
              <w:top w:val="nil"/>
              <w:left w:val="nil"/>
              <w:bottom w:val="single" w:sz="4" w:space="0" w:color="auto"/>
              <w:right w:val="single" w:sz="4" w:space="0" w:color="auto"/>
            </w:tcBorders>
            <w:shd w:val="clear" w:color="000000" w:fill="DDEBF7"/>
            <w:vAlign w:val="center"/>
            <w:hideMark/>
          </w:tcPr>
          <w:p w14:paraId="50988788" w14:textId="77777777" w:rsidR="00AA4078" w:rsidRPr="00AA4078" w:rsidRDefault="00AA4078" w:rsidP="00AA4078">
            <w:pPr>
              <w:jc w:val="center"/>
              <w:outlineLvl w:val="1"/>
              <w:rPr>
                <w:sz w:val="16"/>
                <w:szCs w:val="16"/>
              </w:rPr>
            </w:pPr>
            <w:r w:rsidRPr="00AA4078">
              <w:rPr>
                <w:sz w:val="16"/>
                <w:szCs w:val="16"/>
              </w:rPr>
              <w:t xml:space="preserve">0,00  </w:t>
            </w:r>
          </w:p>
        </w:tc>
        <w:tc>
          <w:tcPr>
            <w:tcW w:w="2620" w:type="dxa"/>
            <w:tcBorders>
              <w:top w:val="nil"/>
              <w:left w:val="nil"/>
              <w:bottom w:val="single" w:sz="4" w:space="0" w:color="auto"/>
              <w:right w:val="single" w:sz="4" w:space="0" w:color="auto"/>
            </w:tcBorders>
            <w:shd w:val="clear" w:color="000000" w:fill="DDEBF7"/>
            <w:vAlign w:val="center"/>
            <w:hideMark/>
          </w:tcPr>
          <w:p w14:paraId="069455FC" w14:textId="77777777" w:rsidR="00AA4078" w:rsidRPr="00AA4078" w:rsidRDefault="00AA4078" w:rsidP="00AA4078">
            <w:pPr>
              <w:jc w:val="center"/>
              <w:outlineLvl w:val="1"/>
              <w:rPr>
                <w:sz w:val="16"/>
                <w:szCs w:val="16"/>
              </w:rPr>
            </w:pPr>
            <w:r w:rsidRPr="00AA4078">
              <w:rPr>
                <w:sz w:val="16"/>
                <w:szCs w:val="16"/>
              </w:rPr>
              <w:t xml:space="preserve">-100,00  </w:t>
            </w:r>
          </w:p>
        </w:tc>
      </w:tr>
      <w:tr w:rsidR="00AA4078" w:rsidRPr="00AA4078" w14:paraId="01C60F1D"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1E01462" w14:textId="77777777" w:rsidR="00AA4078" w:rsidRPr="00AA4078" w:rsidRDefault="00AA4078" w:rsidP="00AA4078">
            <w:pPr>
              <w:jc w:val="center"/>
              <w:outlineLvl w:val="1"/>
              <w:rPr>
                <w:sz w:val="16"/>
                <w:szCs w:val="16"/>
              </w:rPr>
            </w:pPr>
            <w:r w:rsidRPr="00AA4078">
              <w:rPr>
                <w:sz w:val="16"/>
                <w:szCs w:val="16"/>
              </w:rPr>
              <w:t>45</w:t>
            </w:r>
          </w:p>
        </w:tc>
        <w:tc>
          <w:tcPr>
            <w:tcW w:w="8640" w:type="dxa"/>
            <w:tcBorders>
              <w:top w:val="nil"/>
              <w:left w:val="nil"/>
              <w:bottom w:val="single" w:sz="4" w:space="0" w:color="auto"/>
              <w:right w:val="single" w:sz="4" w:space="0" w:color="auto"/>
            </w:tcBorders>
            <w:shd w:val="clear" w:color="000000" w:fill="FFFFFF"/>
            <w:vAlign w:val="center"/>
            <w:hideMark/>
          </w:tcPr>
          <w:p w14:paraId="5C7A9D69" w14:textId="77777777" w:rsidR="00AA4078" w:rsidRPr="00AA4078" w:rsidRDefault="00AA4078" w:rsidP="00AA4078">
            <w:pPr>
              <w:outlineLvl w:val="1"/>
              <w:rPr>
                <w:sz w:val="16"/>
                <w:szCs w:val="16"/>
              </w:rPr>
            </w:pPr>
            <w:r w:rsidRPr="00AA4078">
              <w:rPr>
                <w:sz w:val="16"/>
                <w:szCs w:val="16"/>
              </w:rPr>
              <w:t>Дератизация и дезинсекция</w:t>
            </w:r>
          </w:p>
        </w:tc>
        <w:tc>
          <w:tcPr>
            <w:tcW w:w="1300" w:type="dxa"/>
            <w:tcBorders>
              <w:top w:val="nil"/>
              <w:left w:val="nil"/>
              <w:bottom w:val="single" w:sz="4" w:space="0" w:color="auto"/>
              <w:right w:val="single" w:sz="4" w:space="0" w:color="auto"/>
            </w:tcBorders>
            <w:shd w:val="clear" w:color="000000" w:fill="FFFFFF"/>
            <w:vAlign w:val="center"/>
            <w:hideMark/>
          </w:tcPr>
          <w:p w14:paraId="66F5AC9E" w14:textId="77777777" w:rsidR="00AA4078" w:rsidRPr="00AA4078" w:rsidRDefault="00AA4078" w:rsidP="00AA4078">
            <w:pPr>
              <w:jc w:val="center"/>
              <w:outlineLvl w:val="1"/>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79EC23AE" w14:textId="77777777" w:rsidR="00AA4078" w:rsidRPr="00AA4078" w:rsidRDefault="00AA4078" w:rsidP="00AA4078">
            <w:pPr>
              <w:jc w:val="center"/>
              <w:outlineLvl w:val="1"/>
              <w:rPr>
                <w:sz w:val="16"/>
                <w:szCs w:val="16"/>
              </w:rPr>
            </w:pPr>
            <w:r w:rsidRPr="00AA4078">
              <w:rPr>
                <w:sz w:val="16"/>
                <w:szCs w:val="16"/>
              </w:rPr>
              <w:t xml:space="preserve">105,20  </w:t>
            </w:r>
          </w:p>
        </w:tc>
        <w:tc>
          <w:tcPr>
            <w:tcW w:w="2140" w:type="dxa"/>
            <w:tcBorders>
              <w:top w:val="nil"/>
              <w:left w:val="nil"/>
              <w:bottom w:val="single" w:sz="4" w:space="0" w:color="auto"/>
              <w:right w:val="single" w:sz="4" w:space="0" w:color="auto"/>
            </w:tcBorders>
            <w:shd w:val="clear" w:color="000000" w:fill="DDEBF7"/>
            <w:vAlign w:val="center"/>
            <w:hideMark/>
          </w:tcPr>
          <w:p w14:paraId="7321B4D5" w14:textId="77777777" w:rsidR="00AA4078" w:rsidRPr="00AA4078" w:rsidRDefault="00AA4078" w:rsidP="00AA4078">
            <w:pPr>
              <w:jc w:val="center"/>
              <w:outlineLvl w:val="1"/>
              <w:rPr>
                <w:sz w:val="16"/>
                <w:szCs w:val="16"/>
              </w:rPr>
            </w:pPr>
            <w:r w:rsidRPr="00AA4078">
              <w:rPr>
                <w:sz w:val="16"/>
                <w:szCs w:val="16"/>
              </w:rPr>
              <w:t xml:space="preserve">9,19  </w:t>
            </w:r>
          </w:p>
        </w:tc>
        <w:tc>
          <w:tcPr>
            <w:tcW w:w="2140" w:type="dxa"/>
            <w:tcBorders>
              <w:top w:val="nil"/>
              <w:left w:val="nil"/>
              <w:bottom w:val="single" w:sz="4" w:space="0" w:color="auto"/>
              <w:right w:val="single" w:sz="4" w:space="0" w:color="auto"/>
            </w:tcBorders>
            <w:shd w:val="clear" w:color="000000" w:fill="DDEBF7"/>
            <w:vAlign w:val="center"/>
            <w:hideMark/>
          </w:tcPr>
          <w:p w14:paraId="6F233B7F" w14:textId="77777777" w:rsidR="00AA4078" w:rsidRPr="00AA4078" w:rsidRDefault="00AA4078" w:rsidP="00AA4078">
            <w:pPr>
              <w:jc w:val="center"/>
              <w:outlineLvl w:val="1"/>
              <w:rPr>
                <w:sz w:val="16"/>
                <w:szCs w:val="16"/>
              </w:rPr>
            </w:pPr>
            <w:r w:rsidRPr="00AA4078">
              <w:rPr>
                <w:sz w:val="16"/>
                <w:szCs w:val="16"/>
              </w:rPr>
              <w:t xml:space="preserve">118,90  </w:t>
            </w:r>
          </w:p>
        </w:tc>
        <w:tc>
          <w:tcPr>
            <w:tcW w:w="2620" w:type="dxa"/>
            <w:tcBorders>
              <w:top w:val="nil"/>
              <w:left w:val="nil"/>
              <w:bottom w:val="single" w:sz="4" w:space="0" w:color="auto"/>
              <w:right w:val="single" w:sz="4" w:space="0" w:color="auto"/>
            </w:tcBorders>
            <w:shd w:val="clear" w:color="000000" w:fill="DDEBF7"/>
            <w:vAlign w:val="center"/>
            <w:hideMark/>
          </w:tcPr>
          <w:p w14:paraId="35AE7B89" w14:textId="77777777" w:rsidR="00AA4078" w:rsidRPr="00AA4078" w:rsidRDefault="00AA4078" w:rsidP="00AA4078">
            <w:pPr>
              <w:jc w:val="center"/>
              <w:outlineLvl w:val="1"/>
              <w:rPr>
                <w:sz w:val="16"/>
                <w:szCs w:val="16"/>
              </w:rPr>
            </w:pPr>
            <w:r w:rsidRPr="00AA4078">
              <w:rPr>
                <w:sz w:val="16"/>
                <w:szCs w:val="16"/>
              </w:rPr>
              <w:t xml:space="preserve">13,03  </w:t>
            </w:r>
          </w:p>
        </w:tc>
      </w:tr>
      <w:tr w:rsidR="00AA4078" w:rsidRPr="00AA4078" w14:paraId="3F3B1EDB"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63E84EF" w14:textId="77777777" w:rsidR="00AA4078" w:rsidRPr="00AA4078" w:rsidRDefault="00AA4078" w:rsidP="00AA4078">
            <w:pPr>
              <w:jc w:val="center"/>
              <w:outlineLvl w:val="1"/>
              <w:rPr>
                <w:sz w:val="16"/>
                <w:szCs w:val="16"/>
              </w:rPr>
            </w:pPr>
            <w:r w:rsidRPr="00AA4078">
              <w:rPr>
                <w:sz w:val="16"/>
                <w:szCs w:val="16"/>
              </w:rPr>
              <w:t>46</w:t>
            </w:r>
          </w:p>
        </w:tc>
        <w:tc>
          <w:tcPr>
            <w:tcW w:w="8640" w:type="dxa"/>
            <w:tcBorders>
              <w:top w:val="nil"/>
              <w:left w:val="nil"/>
              <w:bottom w:val="single" w:sz="4" w:space="0" w:color="auto"/>
              <w:right w:val="single" w:sz="4" w:space="0" w:color="auto"/>
            </w:tcBorders>
            <w:shd w:val="clear" w:color="000000" w:fill="FFFFFF"/>
            <w:vAlign w:val="center"/>
            <w:hideMark/>
          </w:tcPr>
          <w:p w14:paraId="477E7D8C" w14:textId="77777777" w:rsidR="00AA4078" w:rsidRPr="00AA4078" w:rsidRDefault="00AA4078" w:rsidP="00AA4078">
            <w:pPr>
              <w:outlineLvl w:val="1"/>
              <w:rPr>
                <w:sz w:val="16"/>
                <w:szCs w:val="16"/>
              </w:rPr>
            </w:pPr>
            <w:r w:rsidRPr="00AA4078">
              <w:rPr>
                <w:sz w:val="16"/>
                <w:szCs w:val="16"/>
              </w:rPr>
              <w:t>Проверка диэлектрических средств защиты</w:t>
            </w:r>
          </w:p>
        </w:tc>
        <w:tc>
          <w:tcPr>
            <w:tcW w:w="1300" w:type="dxa"/>
            <w:tcBorders>
              <w:top w:val="nil"/>
              <w:left w:val="nil"/>
              <w:bottom w:val="single" w:sz="4" w:space="0" w:color="auto"/>
              <w:right w:val="single" w:sz="4" w:space="0" w:color="auto"/>
            </w:tcBorders>
            <w:shd w:val="clear" w:color="000000" w:fill="FFFFFF"/>
            <w:vAlign w:val="center"/>
            <w:hideMark/>
          </w:tcPr>
          <w:p w14:paraId="5AA34198" w14:textId="77777777" w:rsidR="00AA4078" w:rsidRPr="00AA4078" w:rsidRDefault="00AA4078" w:rsidP="00AA4078">
            <w:pPr>
              <w:jc w:val="center"/>
              <w:outlineLvl w:val="1"/>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441846F9" w14:textId="77777777" w:rsidR="00AA4078" w:rsidRPr="00AA4078" w:rsidRDefault="00AA4078" w:rsidP="00AA4078">
            <w:pPr>
              <w:jc w:val="center"/>
              <w:outlineLvl w:val="1"/>
              <w:rPr>
                <w:sz w:val="16"/>
                <w:szCs w:val="16"/>
              </w:rPr>
            </w:pPr>
            <w:r w:rsidRPr="00AA4078">
              <w:rPr>
                <w:sz w:val="16"/>
                <w:szCs w:val="16"/>
              </w:rPr>
              <w:t xml:space="preserve">72,22  </w:t>
            </w:r>
          </w:p>
        </w:tc>
        <w:tc>
          <w:tcPr>
            <w:tcW w:w="2140" w:type="dxa"/>
            <w:tcBorders>
              <w:top w:val="nil"/>
              <w:left w:val="nil"/>
              <w:bottom w:val="single" w:sz="4" w:space="0" w:color="auto"/>
              <w:right w:val="single" w:sz="4" w:space="0" w:color="auto"/>
            </w:tcBorders>
            <w:shd w:val="clear" w:color="000000" w:fill="DDEBF7"/>
            <w:vAlign w:val="center"/>
            <w:hideMark/>
          </w:tcPr>
          <w:p w14:paraId="7267A7BB" w14:textId="77777777" w:rsidR="00AA4078" w:rsidRPr="00AA4078" w:rsidRDefault="00AA4078" w:rsidP="00AA4078">
            <w:pPr>
              <w:jc w:val="center"/>
              <w:outlineLvl w:val="1"/>
              <w:rPr>
                <w:sz w:val="16"/>
                <w:szCs w:val="16"/>
              </w:rPr>
            </w:pPr>
            <w:r w:rsidRPr="00AA4078">
              <w:rPr>
                <w:sz w:val="16"/>
                <w:szCs w:val="16"/>
              </w:rPr>
              <w:t xml:space="preserve">0,00  </w:t>
            </w:r>
          </w:p>
        </w:tc>
        <w:tc>
          <w:tcPr>
            <w:tcW w:w="2140" w:type="dxa"/>
            <w:tcBorders>
              <w:top w:val="nil"/>
              <w:left w:val="nil"/>
              <w:bottom w:val="single" w:sz="4" w:space="0" w:color="auto"/>
              <w:right w:val="single" w:sz="4" w:space="0" w:color="auto"/>
            </w:tcBorders>
            <w:shd w:val="clear" w:color="000000" w:fill="DDEBF7"/>
            <w:vAlign w:val="center"/>
            <w:hideMark/>
          </w:tcPr>
          <w:p w14:paraId="0D9A92A5" w14:textId="77777777" w:rsidR="00AA4078" w:rsidRPr="00AA4078" w:rsidRDefault="00AA4078" w:rsidP="00AA4078">
            <w:pPr>
              <w:jc w:val="center"/>
              <w:outlineLvl w:val="1"/>
              <w:rPr>
                <w:sz w:val="16"/>
                <w:szCs w:val="16"/>
              </w:rPr>
            </w:pPr>
            <w:r w:rsidRPr="00AA4078">
              <w:rPr>
                <w:sz w:val="16"/>
                <w:szCs w:val="16"/>
              </w:rPr>
              <w:t xml:space="preserve">81,63  </w:t>
            </w:r>
          </w:p>
        </w:tc>
        <w:tc>
          <w:tcPr>
            <w:tcW w:w="2620" w:type="dxa"/>
            <w:tcBorders>
              <w:top w:val="nil"/>
              <w:left w:val="nil"/>
              <w:bottom w:val="single" w:sz="4" w:space="0" w:color="auto"/>
              <w:right w:val="single" w:sz="4" w:space="0" w:color="auto"/>
            </w:tcBorders>
            <w:shd w:val="clear" w:color="000000" w:fill="DDEBF7"/>
            <w:vAlign w:val="center"/>
            <w:hideMark/>
          </w:tcPr>
          <w:p w14:paraId="7DF87205" w14:textId="77777777" w:rsidR="00AA4078" w:rsidRPr="00AA4078" w:rsidRDefault="00AA4078" w:rsidP="00AA4078">
            <w:pPr>
              <w:jc w:val="center"/>
              <w:outlineLvl w:val="1"/>
              <w:rPr>
                <w:sz w:val="16"/>
                <w:szCs w:val="16"/>
              </w:rPr>
            </w:pPr>
            <w:r w:rsidRPr="00AA4078">
              <w:rPr>
                <w:sz w:val="16"/>
                <w:szCs w:val="16"/>
              </w:rPr>
              <w:t xml:space="preserve">13,03  </w:t>
            </w:r>
          </w:p>
        </w:tc>
      </w:tr>
      <w:tr w:rsidR="00AA4078" w:rsidRPr="00AA4078" w14:paraId="431FDAE8" w14:textId="77777777" w:rsidTr="00AA4078">
        <w:trPr>
          <w:trHeight w:val="63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A1B86E8" w14:textId="77777777" w:rsidR="00AA4078" w:rsidRPr="00AA4078" w:rsidRDefault="00AA4078" w:rsidP="00AA4078">
            <w:pPr>
              <w:jc w:val="center"/>
              <w:outlineLvl w:val="1"/>
              <w:rPr>
                <w:sz w:val="16"/>
                <w:szCs w:val="16"/>
              </w:rPr>
            </w:pPr>
            <w:r w:rsidRPr="00AA4078">
              <w:rPr>
                <w:sz w:val="16"/>
                <w:szCs w:val="16"/>
              </w:rPr>
              <w:t>47</w:t>
            </w:r>
          </w:p>
        </w:tc>
        <w:tc>
          <w:tcPr>
            <w:tcW w:w="8640" w:type="dxa"/>
            <w:tcBorders>
              <w:top w:val="nil"/>
              <w:left w:val="nil"/>
              <w:bottom w:val="single" w:sz="4" w:space="0" w:color="auto"/>
              <w:right w:val="single" w:sz="4" w:space="0" w:color="auto"/>
            </w:tcBorders>
            <w:shd w:val="clear" w:color="000000" w:fill="FFFFFF"/>
            <w:vAlign w:val="center"/>
            <w:hideMark/>
          </w:tcPr>
          <w:p w14:paraId="6D1359D4" w14:textId="77777777" w:rsidR="00AA4078" w:rsidRPr="00AA4078" w:rsidRDefault="00AA4078" w:rsidP="00AA4078">
            <w:pPr>
              <w:outlineLvl w:val="1"/>
              <w:rPr>
                <w:sz w:val="16"/>
                <w:szCs w:val="16"/>
              </w:rPr>
            </w:pPr>
            <w:r w:rsidRPr="00AA4078">
              <w:rPr>
                <w:sz w:val="16"/>
                <w:szCs w:val="16"/>
              </w:rPr>
              <w:t>Продукция по охране труда и безопасности (смывающие, обеззараживающие средства)</w:t>
            </w:r>
          </w:p>
        </w:tc>
        <w:tc>
          <w:tcPr>
            <w:tcW w:w="1300" w:type="dxa"/>
            <w:tcBorders>
              <w:top w:val="nil"/>
              <w:left w:val="nil"/>
              <w:bottom w:val="single" w:sz="4" w:space="0" w:color="auto"/>
              <w:right w:val="single" w:sz="4" w:space="0" w:color="auto"/>
            </w:tcBorders>
            <w:shd w:val="clear" w:color="000000" w:fill="FFFFFF"/>
            <w:vAlign w:val="center"/>
            <w:hideMark/>
          </w:tcPr>
          <w:p w14:paraId="1A6A1B45" w14:textId="77777777" w:rsidR="00AA4078" w:rsidRPr="00AA4078" w:rsidRDefault="00AA4078" w:rsidP="00AA4078">
            <w:pPr>
              <w:jc w:val="center"/>
              <w:outlineLvl w:val="1"/>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73A4E647" w14:textId="77777777" w:rsidR="00AA4078" w:rsidRPr="00AA4078" w:rsidRDefault="00AA4078" w:rsidP="00AA4078">
            <w:pPr>
              <w:jc w:val="center"/>
              <w:outlineLvl w:val="1"/>
              <w:rPr>
                <w:sz w:val="16"/>
                <w:szCs w:val="16"/>
              </w:rPr>
            </w:pPr>
            <w:r w:rsidRPr="00AA4078">
              <w:rPr>
                <w:sz w:val="16"/>
                <w:szCs w:val="16"/>
              </w:rPr>
              <w:t xml:space="preserve">290,55  </w:t>
            </w:r>
          </w:p>
        </w:tc>
        <w:tc>
          <w:tcPr>
            <w:tcW w:w="2140" w:type="dxa"/>
            <w:tcBorders>
              <w:top w:val="nil"/>
              <w:left w:val="nil"/>
              <w:bottom w:val="single" w:sz="4" w:space="0" w:color="auto"/>
              <w:right w:val="single" w:sz="4" w:space="0" w:color="auto"/>
            </w:tcBorders>
            <w:shd w:val="clear" w:color="000000" w:fill="DDEBF7"/>
            <w:vAlign w:val="center"/>
            <w:hideMark/>
          </w:tcPr>
          <w:p w14:paraId="1823252F" w14:textId="77777777" w:rsidR="00AA4078" w:rsidRPr="00AA4078" w:rsidRDefault="00AA4078" w:rsidP="00AA4078">
            <w:pPr>
              <w:jc w:val="center"/>
              <w:outlineLvl w:val="1"/>
              <w:rPr>
                <w:sz w:val="16"/>
                <w:szCs w:val="16"/>
              </w:rPr>
            </w:pPr>
            <w:r w:rsidRPr="00AA4078">
              <w:rPr>
                <w:sz w:val="16"/>
                <w:szCs w:val="16"/>
              </w:rPr>
              <w:t xml:space="preserve">397,77  </w:t>
            </w:r>
          </w:p>
        </w:tc>
        <w:tc>
          <w:tcPr>
            <w:tcW w:w="2140" w:type="dxa"/>
            <w:tcBorders>
              <w:top w:val="nil"/>
              <w:left w:val="nil"/>
              <w:bottom w:val="single" w:sz="4" w:space="0" w:color="auto"/>
              <w:right w:val="single" w:sz="4" w:space="0" w:color="auto"/>
            </w:tcBorders>
            <w:shd w:val="clear" w:color="000000" w:fill="DDEBF7"/>
            <w:vAlign w:val="center"/>
            <w:hideMark/>
          </w:tcPr>
          <w:p w14:paraId="17564B6D" w14:textId="77777777" w:rsidR="00AA4078" w:rsidRPr="00AA4078" w:rsidRDefault="00AA4078" w:rsidP="00AA4078">
            <w:pPr>
              <w:jc w:val="center"/>
              <w:outlineLvl w:val="1"/>
              <w:rPr>
                <w:sz w:val="16"/>
                <w:szCs w:val="16"/>
              </w:rPr>
            </w:pPr>
            <w:r w:rsidRPr="00AA4078">
              <w:rPr>
                <w:sz w:val="16"/>
                <w:szCs w:val="16"/>
              </w:rPr>
              <w:t xml:space="preserve">328,40  </w:t>
            </w:r>
          </w:p>
        </w:tc>
        <w:tc>
          <w:tcPr>
            <w:tcW w:w="2620" w:type="dxa"/>
            <w:tcBorders>
              <w:top w:val="nil"/>
              <w:left w:val="nil"/>
              <w:bottom w:val="single" w:sz="4" w:space="0" w:color="auto"/>
              <w:right w:val="single" w:sz="4" w:space="0" w:color="auto"/>
            </w:tcBorders>
            <w:shd w:val="clear" w:color="000000" w:fill="DDEBF7"/>
            <w:vAlign w:val="center"/>
            <w:hideMark/>
          </w:tcPr>
          <w:p w14:paraId="649855C9" w14:textId="77777777" w:rsidR="00AA4078" w:rsidRPr="00AA4078" w:rsidRDefault="00AA4078" w:rsidP="00AA4078">
            <w:pPr>
              <w:jc w:val="center"/>
              <w:outlineLvl w:val="1"/>
              <w:rPr>
                <w:sz w:val="16"/>
                <w:szCs w:val="16"/>
              </w:rPr>
            </w:pPr>
            <w:r w:rsidRPr="00AA4078">
              <w:rPr>
                <w:sz w:val="16"/>
                <w:szCs w:val="16"/>
              </w:rPr>
              <w:t xml:space="preserve">13,03  </w:t>
            </w:r>
          </w:p>
        </w:tc>
      </w:tr>
      <w:tr w:rsidR="00AA4078" w:rsidRPr="00AA4078" w14:paraId="48B6A7B1"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81DDCC9" w14:textId="77777777" w:rsidR="00AA4078" w:rsidRPr="00AA4078" w:rsidRDefault="00AA4078" w:rsidP="00AA4078">
            <w:pPr>
              <w:jc w:val="center"/>
              <w:outlineLvl w:val="1"/>
              <w:rPr>
                <w:sz w:val="16"/>
                <w:szCs w:val="16"/>
              </w:rPr>
            </w:pPr>
            <w:r w:rsidRPr="00AA4078">
              <w:rPr>
                <w:sz w:val="16"/>
                <w:szCs w:val="16"/>
              </w:rPr>
              <w:t>48</w:t>
            </w:r>
          </w:p>
        </w:tc>
        <w:tc>
          <w:tcPr>
            <w:tcW w:w="8640" w:type="dxa"/>
            <w:tcBorders>
              <w:top w:val="nil"/>
              <w:left w:val="nil"/>
              <w:bottom w:val="single" w:sz="4" w:space="0" w:color="auto"/>
              <w:right w:val="single" w:sz="4" w:space="0" w:color="auto"/>
            </w:tcBorders>
            <w:shd w:val="clear" w:color="000000" w:fill="FFFFFF"/>
            <w:vAlign w:val="center"/>
            <w:hideMark/>
          </w:tcPr>
          <w:p w14:paraId="6CABD113" w14:textId="77777777" w:rsidR="00AA4078" w:rsidRPr="00AA4078" w:rsidRDefault="00AA4078" w:rsidP="00AA4078">
            <w:pPr>
              <w:outlineLvl w:val="1"/>
              <w:rPr>
                <w:sz w:val="16"/>
                <w:szCs w:val="16"/>
              </w:rPr>
            </w:pPr>
            <w:r w:rsidRPr="00AA4078">
              <w:rPr>
                <w:sz w:val="16"/>
                <w:szCs w:val="16"/>
              </w:rPr>
              <w:t>Затраты на СИЗ, спецодежду</w:t>
            </w:r>
          </w:p>
        </w:tc>
        <w:tc>
          <w:tcPr>
            <w:tcW w:w="1300" w:type="dxa"/>
            <w:tcBorders>
              <w:top w:val="nil"/>
              <w:left w:val="nil"/>
              <w:bottom w:val="single" w:sz="4" w:space="0" w:color="auto"/>
              <w:right w:val="single" w:sz="4" w:space="0" w:color="auto"/>
            </w:tcBorders>
            <w:shd w:val="clear" w:color="000000" w:fill="FFFFFF"/>
            <w:vAlign w:val="center"/>
            <w:hideMark/>
          </w:tcPr>
          <w:p w14:paraId="1680BFBD" w14:textId="77777777" w:rsidR="00AA4078" w:rsidRPr="00AA4078" w:rsidRDefault="00AA4078" w:rsidP="00AA4078">
            <w:pPr>
              <w:jc w:val="center"/>
              <w:outlineLvl w:val="1"/>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6448769F" w14:textId="77777777" w:rsidR="00AA4078" w:rsidRPr="00AA4078" w:rsidRDefault="00AA4078" w:rsidP="00AA4078">
            <w:pPr>
              <w:jc w:val="center"/>
              <w:outlineLvl w:val="1"/>
              <w:rPr>
                <w:sz w:val="16"/>
                <w:szCs w:val="16"/>
              </w:rPr>
            </w:pPr>
            <w:r w:rsidRPr="00AA4078">
              <w:rPr>
                <w:sz w:val="16"/>
                <w:szCs w:val="16"/>
              </w:rPr>
              <w:t xml:space="preserve">978,42  </w:t>
            </w:r>
          </w:p>
        </w:tc>
        <w:tc>
          <w:tcPr>
            <w:tcW w:w="2140" w:type="dxa"/>
            <w:tcBorders>
              <w:top w:val="nil"/>
              <w:left w:val="nil"/>
              <w:bottom w:val="single" w:sz="4" w:space="0" w:color="auto"/>
              <w:right w:val="single" w:sz="4" w:space="0" w:color="auto"/>
            </w:tcBorders>
            <w:shd w:val="clear" w:color="000000" w:fill="DDEBF7"/>
            <w:vAlign w:val="center"/>
            <w:hideMark/>
          </w:tcPr>
          <w:p w14:paraId="4AFB9E1C" w14:textId="77777777" w:rsidR="00AA4078" w:rsidRPr="00AA4078" w:rsidRDefault="00AA4078" w:rsidP="00AA4078">
            <w:pPr>
              <w:jc w:val="center"/>
              <w:outlineLvl w:val="1"/>
              <w:rPr>
                <w:sz w:val="16"/>
                <w:szCs w:val="16"/>
              </w:rPr>
            </w:pPr>
            <w:r w:rsidRPr="00AA4078">
              <w:rPr>
                <w:sz w:val="16"/>
                <w:szCs w:val="16"/>
              </w:rPr>
              <w:t xml:space="preserve">715,16  </w:t>
            </w:r>
          </w:p>
        </w:tc>
        <w:tc>
          <w:tcPr>
            <w:tcW w:w="2140" w:type="dxa"/>
            <w:tcBorders>
              <w:top w:val="nil"/>
              <w:left w:val="nil"/>
              <w:bottom w:val="single" w:sz="4" w:space="0" w:color="auto"/>
              <w:right w:val="single" w:sz="4" w:space="0" w:color="auto"/>
            </w:tcBorders>
            <w:shd w:val="clear" w:color="000000" w:fill="DDEBF7"/>
            <w:vAlign w:val="center"/>
            <w:hideMark/>
          </w:tcPr>
          <w:p w14:paraId="31ED64AD" w14:textId="77777777" w:rsidR="00AA4078" w:rsidRPr="00AA4078" w:rsidRDefault="00AA4078" w:rsidP="00AA4078">
            <w:pPr>
              <w:jc w:val="center"/>
              <w:outlineLvl w:val="1"/>
              <w:rPr>
                <w:sz w:val="16"/>
                <w:szCs w:val="16"/>
              </w:rPr>
            </w:pPr>
            <w:r w:rsidRPr="00AA4078">
              <w:rPr>
                <w:sz w:val="16"/>
                <w:szCs w:val="16"/>
              </w:rPr>
              <w:t xml:space="preserve">984,32  </w:t>
            </w:r>
          </w:p>
        </w:tc>
        <w:tc>
          <w:tcPr>
            <w:tcW w:w="2620" w:type="dxa"/>
            <w:tcBorders>
              <w:top w:val="nil"/>
              <w:left w:val="nil"/>
              <w:bottom w:val="single" w:sz="4" w:space="0" w:color="auto"/>
              <w:right w:val="single" w:sz="4" w:space="0" w:color="auto"/>
            </w:tcBorders>
            <w:shd w:val="clear" w:color="000000" w:fill="DDEBF7"/>
            <w:vAlign w:val="center"/>
            <w:hideMark/>
          </w:tcPr>
          <w:p w14:paraId="7B3C05C7" w14:textId="77777777" w:rsidR="00AA4078" w:rsidRPr="00AA4078" w:rsidRDefault="00AA4078" w:rsidP="00AA4078">
            <w:pPr>
              <w:jc w:val="center"/>
              <w:outlineLvl w:val="1"/>
              <w:rPr>
                <w:sz w:val="16"/>
                <w:szCs w:val="16"/>
              </w:rPr>
            </w:pPr>
            <w:r w:rsidRPr="00AA4078">
              <w:rPr>
                <w:sz w:val="16"/>
                <w:szCs w:val="16"/>
              </w:rPr>
              <w:t xml:space="preserve">0,60  </w:t>
            </w:r>
          </w:p>
        </w:tc>
      </w:tr>
      <w:tr w:rsidR="00AA4078" w:rsidRPr="00AA4078" w14:paraId="1A63B0E6"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24C09A5" w14:textId="77777777" w:rsidR="00AA4078" w:rsidRPr="00AA4078" w:rsidRDefault="00AA4078" w:rsidP="00AA4078">
            <w:pPr>
              <w:jc w:val="center"/>
              <w:outlineLvl w:val="0"/>
              <w:rPr>
                <w:sz w:val="16"/>
                <w:szCs w:val="16"/>
              </w:rPr>
            </w:pPr>
            <w:r w:rsidRPr="00AA4078">
              <w:rPr>
                <w:sz w:val="16"/>
                <w:szCs w:val="16"/>
              </w:rPr>
              <w:t>49</w:t>
            </w:r>
          </w:p>
        </w:tc>
        <w:tc>
          <w:tcPr>
            <w:tcW w:w="8640" w:type="dxa"/>
            <w:tcBorders>
              <w:top w:val="nil"/>
              <w:left w:val="nil"/>
              <w:bottom w:val="single" w:sz="4" w:space="0" w:color="auto"/>
              <w:right w:val="single" w:sz="4" w:space="0" w:color="auto"/>
            </w:tcBorders>
            <w:shd w:val="clear" w:color="000000" w:fill="FFFFFF"/>
            <w:vAlign w:val="center"/>
            <w:hideMark/>
          </w:tcPr>
          <w:p w14:paraId="5A1AB856" w14:textId="77777777" w:rsidR="00AA4078" w:rsidRPr="00AA4078" w:rsidRDefault="00AA4078" w:rsidP="00AA4078">
            <w:pPr>
              <w:outlineLvl w:val="0"/>
              <w:rPr>
                <w:b/>
                <w:bCs/>
                <w:sz w:val="16"/>
                <w:szCs w:val="16"/>
              </w:rPr>
            </w:pPr>
            <w:r w:rsidRPr="00AA4078">
              <w:rPr>
                <w:b/>
                <w:bCs/>
                <w:sz w:val="16"/>
                <w:szCs w:val="16"/>
              </w:rPr>
              <w:t xml:space="preserve"> - расходы на оплату других работ и услуг </w:t>
            </w:r>
          </w:p>
        </w:tc>
        <w:tc>
          <w:tcPr>
            <w:tcW w:w="1300" w:type="dxa"/>
            <w:tcBorders>
              <w:top w:val="nil"/>
              <w:left w:val="nil"/>
              <w:bottom w:val="single" w:sz="4" w:space="0" w:color="auto"/>
              <w:right w:val="single" w:sz="4" w:space="0" w:color="auto"/>
            </w:tcBorders>
            <w:shd w:val="clear" w:color="000000" w:fill="FFFFFF"/>
            <w:vAlign w:val="center"/>
            <w:hideMark/>
          </w:tcPr>
          <w:p w14:paraId="4E1E9A53"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07134F40" w14:textId="77777777" w:rsidR="00AA4078" w:rsidRPr="00AA4078" w:rsidRDefault="00AA4078" w:rsidP="00AA4078">
            <w:pPr>
              <w:jc w:val="center"/>
              <w:outlineLvl w:val="0"/>
              <w:rPr>
                <w:b/>
                <w:bCs/>
                <w:sz w:val="16"/>
                <w:szCs w:val="16"/>
              </w:rPr>
            </w:pPr>
            <w:r w:rsidRPr="00AA4078">
              <w:rPr>
                <w:b/>
                <w:bCs/>
                <w:sz w:val="16"/>
                <w:szCs w:val="16"/>
              </w:rPr>
              <w:t xml:space="preserve">1 714,52  </w:t>
            </w:r>
          </w:p>
        </w:tc>
        <w:tc>
          <w:tcPr>
            <w:tcW w:w="2140" w:type="dxa"/>
            <w:tcBorders>
              <w:top w:val="nil"/>
              <w:left w:val="nil"/>
              <w:bottom w:val="single" w:sz="4" w:space="0" w:color="auto"/>
              <w:right w:val="single" w:sz="4" w:space="0" w:color="auto"/>
            </w:tcBorders>
            <w:shd w:val="clear" w:color="000000" w:fill="DDEBF7"/>
            <w:vAlign w:val="center"/>
            <w:hideMark/>
          </w:tcPr>
          <w:p w14:paraId="0AD40FB6" w14:textId="77777777" w:rsidR="00AA4078" w:rsidRPr="00AA4078" w:rsidRDefault="00AA4078" w:rsidP="00AA4078">
            <w:pPr>
              <w:jc w:val="center"/>
              <w:outlineLvl w:val="0"/>
              <w:rPr>
                <w:b/>
                <w:bCs/>
                <w:sz w:val="16"/>
                <w:szCs w:val="16"/>
              </w:rPr>
            </w:pPr>
            <w:r w:rsidRPr="00AA4078">
              <w:rPr>
                <w:b/>
                <w:bCs/>
                <w:sz w:val="16"/>
                <w:szCs w:val="16"/>
              </w:rPr>
              <w:t xml:space="preserve">2 408,88  </w:t>
            </w:r>
          </w:p>
        </w:tc>
        <w:tc>
          <w:tcPr>
            <w:tcW w:w="2140" w:type="dxa"/>
            <w:tcBorders>
              <w:top w:val="nil"/>
              <w:left w:val="nil"/>
              <w:bottom w:val="single" w:sz="4" w:space="0" w:color="auto"/>
              <w:right w:val="single" w:sz="4" w:space="0" w:color="auto"/>
            </w:tcBorders>
            <w:shd w:val="clear" w:color="000000" w:fill="DDEBF7"/>
            <w:vAlign w:val="center"/>
            <w:hideMark/>
          </w:tcPr>
          <w:p w14:paraId="046B7B35" w14:textId="77777777" w:rsidR="00AA4078" w:rsidRPr="00AA4078" w:rsidRDefault="00AA4078" w:rsidP="00AA4078">
            <w:pPr>
              <w:jc w:val="center"/>
              <w:outlineLvl w:val="0"/>
              <w:rPr>
                <w:b/>
                <w:bCs/>
                <w:sz w:val="16"/>
                <w:szCs w:val="16"/>
              </w:rPr>
            </w:pPr>
            <w:r w:rsidRPr="00AA4078">
              <w:rPr>
                <w:b/>
                <w:bCs/>
                <w:sz w:val="16"/>
                <w:szCs w:val="16"/>
              </w:rPr>
              <w:t xml:space="preserve">1 937,91  </w:t>
            </w:r>
          </w:p>
        </w:tc>
        <w:tc>
          <w:tcPr>
            <w:tcW w:w="2620" w:type="dxa"/>
            <w:tcBorders>
              <w:top w:val="nil"/>
              <w:left w:val="nil"/>
              <w:bottom w:val="single" w:sz="4" w:space="0" w:color="auto"/>
              <w:right w:val="single" w:sz="4" w:space="0" w:color="auto"/>
            </w:tcBorders>
            <w:shd w:val="clear" w:color="000000" w:fill="DDEBF7"/>
            <w:vAlign w:val="center"/>
            <w:hideMark/>
          </w:tcPr>
          <w:p w14:paraId="2A625BAC" w14:textId="77777777" w:rsidR="00AA4078" w:rsidRPr="00AA4078" w:rsidRDefault="00AA4078" w:rsidP="00AA4078">
            <w:pPr>
              <w:jc w:val="center"/>
              <w:outlineLvl w:val="0"/>
              <w:rPr>
                <w:sz w:val="16"/>
                <w:szCs w:val="16"/>
              </w:rPr>
            </w:pPr>
            <w:r w:rsidRPr="00AA4078">
              <w:rPr>
                <w:sz w:val="16"/>
                <w:szCs w:val="16"/>
              </w:rPr>
              <w:t xml:space="preserve">13,03  </w:t>
            </w:r>
          </w:p>
        </w:tc>
      </w:tr>
      <w:tr w:rsidR="00AA4078" w:rsidRPr="00AA4078" w14:paraId="33F06F31"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D86321B" w14:textId="77777777" w:rsidR="00AA4078" w:rsidRPr="00AA4078" w:rsidRDefault="00AA4078" w:rsidP="00AA4078">
            <w:pPr>
              <w:jc w:val="center"/>
              <w:outlineLvl w:val="0"/>
              <w:rPr>
                <w:sz w:val="16"/>
                <w:szCs w:val="16"/>
              </w:rPr>
            </w:pPr>
            <w:r w:rsidRPr="00AA4078">
              <w:rPr>
                <w:sz w:val="16"/>
                <w:szCs w:val="16"/>
              </w:rPr>
              <w:t>50</w:t>
            </w:r>
          </w:p>
        </w:tc>
        <w:tc>
          <w:tcPr>
            <w:tcW w:w="8640" w:type="dxa"/>
            <w:tcBorders>
              <w:top w:val="nil"/>
              <w:left w:val="nil"/>
              <w:bottom w:val="single" w:sz="4" w:space="0" w:color="auto"/>
              <w:right w:val="single" w:sz="4" w:space="0" w:color="auto"/>
            </w:tcBorders>
            <w:shd w:val="clear" w:color="000000" w:fill="FFFFFF"/>
            <w:vAlign w:val="center"/>
            <w:hideMark/>
          </w:tcPr>
          <w:p w14:paraId="203D2BBF" w14:textId="77777777" w:rsidR="00AA4078" w:rsidRPr="00AA4078" w:rsidRDefault="00AA4078" w:rsidP="00AA4078">
            <w:pPr>
              <w:outlineLvl w:val="0"/>
              <w:rPr>
                <w:b/>
                <w:bCs/>
                <w:sz w:val="16"/>
                <w:szCs w:val="16"/>
              </w:rPr>
            </w:pPr>
            <w:r w:rsidRPr="00AA4078">
              <w:rPr>
                <w:b/>
                <w:bCs/>
                <w:sz w:val="16"/>
                <w:szCs w:val="16"/>
              </w:rPr>
              <w:t>Услуги на проведение работ в сфере экологии</w:t>
            </w:r>
          </w:p>
        </w:tc>
        <w:tc>
          <w:tcPr>
            <w:tcW w:w="1300" w:type="dxa"/>
            <w:tcBorders>
              <w:top w:val="nil"/>
              <w:left w:val="nil"/>
              <w:bottom w:val="single" w:sz="4" w:space="0" w:color="auto"/>
              <w:right w:val="single" w:sz="4" w:space="0" w:color="auto"/>
            </w:tcBorders>
            <w:shd w:val="clear" w:color="000000" w:fill="FFFFFF"/>
            <w:vAlign w:val="center"/>
            <w:hideMark/>
          </w:tcPr>
          <w:p w14:paraId="65C414A1"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2E5840F4" w14:textId="77777777" w:rsidR="00AA4078" w:rsidRPr="00AA4078" w:rsidRDefault="00AA4078" w:rsidP="00AA4078">
            <w:pPr>
              <w:jc w:val="center"/>
              <w:outlineLvl w:val="0"/>
              <w:rPr>
                <w:b/>
                <w:bCs/>
                <w:sz w:val="16"/>
                <w:szCs w:val="16"/>
              </w:rPr>
            </w:pPr>
            <w:r w:rsidRPr="00AA4078">
              <w:rPr>
                <w:b/>
                <w:bCs/>
                <w:sz w:val="16"/>
                <w:szCs w:val="16"/>
              </w:rPr>
              <w:t xml:space="preserve">1 207,02  </w:t>
            </w:r>
          </w:p>
        </w:tc>
        <w:tc>
          <w:tcPr>
            <w:tcW w:w="2140" w:type="dxa"/>
            <w:tcBorders>
              <w:top w:val="nil"/>
              <w:left w:val="nil"/>
              <w:bottom w:val="single" w:sz="4" w:space="0" w:color="auto"/>
              <w:right w:val="single" w:sz="4" w:space="0" w:color="auto"/>
            </w:tcBorders>
            <w:shd w:val="clear" w:color="000000" w:fill="DDEBF7"/>
            <w:vAlign w:val="center"/>
            <w:hideMark/>
          </w:tcPr>
          <w:p w14:paraId="0AC089AA" w14:textId="77777777" w:rsidR="00AA4078" w:rsidRPr="00AA4078" w:rsidRDefault="00AA4078" w:rsidP="00AA4078">
            <w:pPr>
              <w:jc w:val="center"/>
              <w:outlineLvl w:val="0"/>
              <w:rPr>
                <w:b/>
                <w:bCs/>
                <w:sz w:val="16"/>
                <w:szCs w:val="16"/>
              </w:rPr>
            </w:pPr>
            <w:r w:rsidRPr="00AA4078">
              <w:rPr>
                <w:b/>
                <w:bCs/>
                <w:sz w:val="16"/>
                <w:szCs w:val="16"/>
              </w:rPr>
              <w:t xml:space="preserve">1 993,67  </w:t>
            </w:r>
          </w:p>
        </w:tc>
        <w:tc>
          <w:tcPr>
            <w:tcW w:w="2140" w:type="dxa"/>
            <w:tcBorders>
              <w:top w:val="nil"/>
              <w:left w:val="nil"/>
              <w:bottom w:val="single" w:sz="4" w:space="0" w:color="auto"/>
              <w:right w:val="single" w:sz="4" w:space="0" w:color="auto"/>
            </w:tcBorders>
            <w:shd w:val="clear" w:color="000000" w:fill="DDEBF7"/>
            <w:vAlign w:val="center"/>
            <w:hideMark/>
          </w:tcPr>
          <w:p w14:paraId="176DFB01" w14:textId="77777777" w:rsidR="00AA4078" w:rsidRPr="00AA4078" w:rsidRDefault="00AA4078" w:rsidP="00AA4078">
            <w:pPr>
              <w:jc w:val="center"/>
              <w:outlineLvl w:val="0"/>
              <w:rPr>
                <w:b/>
                <w:bCs/>
                <w:sz w:val="16"/>
                <w:szCs w:val="16"/>
              </w:rPr>
            </w:pPr>
            <w:r w:rsidRPr="00AA4078">
              <w:rPr>
                <w:b/>
                <w:bCs/>
                <w:sz w:val="16"/>
                <w:szCs w:val="16"/>
              </w:rPr>
              <w:t xml:space="preserve">1 364,28  </w:t>
            </w:r>
          </w:p>
        </w:tc>
        <w:tc>
          <w:tcPr>
            <w:tcW w:w="2620" w:type="dxa"/>
            <w:tcBorders>
              <w:top w:val="nil"/>
              <w:left w:val="nil"/>
              <w:bottom w:val="single" w:sz="4" w:space="0" w:color="auto"/>
              <w:right w:val="single" w:sz="4" w:space="0" w:color="auto"/>
            </w:tcBorders>
            <w:shd w:val="clear" w:color="000000" w:fill="DDEBF7"/>
            <w:vAlign w:val="center"/>
            <w:hideMark/>
          </w:tcPr>
          <w:p w14:paraId="71430A56" w14:textId="77777777" w:rsidR="00AA4078" w:rsidRPr="00AA4078" w:rsidRDefault="00AA4078" w:rsidP="00AA4078">
            <w:pPr>
              <w:jc w:val="center"/>
              <w:outlineLvl w:val="0"/>
              <w:rPr>
                <w:sz w:val="16"/>
                <w:szCs w:val="16"/>
              </w:rPr>
            </w:pPr>
            <w:r w:rsidRPr="00AA4078">
              <w:rPr>
                <w:sz w:val="16"/>
                <w:szCs w:val="16"/>
              </w:rPr>
              <w:t xml:space="preserve">13,03  </w:t>
            </w:r>
          </w:p>
        </w:tc>
      </w:tr>
      <w:tr w:rsidR="00AA4078" w:rsidRPr="00AA4078" w14:paraId="0DE1A104"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9E67EA6" w14:textId="77777777" w:rsidR="00AA4078" w:rsidRPr="00AA4078" w:rsidRDefault="00AA4078" w:rsidP="00AA4078">
            <w:pPr>
              <w:jc w:val="center"/>
              <w:outlineLvl w:val="0"/>
              <w:rPr>
                <w:i/>
                <w:iCs/>
                <w:sz w:val="16"/>
                <w:szCs w:val="16"/>
              </w:rPr>
            </w:pPr>
            <w:r w:rsidRPr="00AA4078">
              <w:rPr>
                <w:i/>
                <w:iCs/>
                <w:sz w:val="16"/>
                <w:szCs w:val="16"/>
              </w:rPr>
              <w:t>51</w:t>
            </w:r>
          </w:p>
        </w:tc>
        <w:tc>
          <w:tcPr>
            <w:tcW w:w="8640" w:type="dxa"/>
            <w:tcBorders>
              <w:top w:val="nil"/>
              <w:left w:val="nil"/>
              <w:bottom w:val="single" w:sz="4" w:space="0" w:color="auto"/>
              <w:right w:val="single" w:sz="4" w:space="0" w:color="auto"/>
            </w:tcBorders>
            <w:shd w:val="clear" w:color="000000" w:fill="FFFFFF"/>
            <w:vAlign w:val="center"/>
            <w:hideMark/>
          </w:tcPr>
          <w:p w14:paraId="0A95639A" w14:textId="77777777" w:rsidR="00AA4078" w:rsidRPr="00AA4078" w:rsidRDefault="00AA4078" w:rsidP="00AA4078">
            <w:pPr>
              <w:jc w:val="right"/>
              <w:outlineLvl w:val="0"/>
              <w:rPr>
                <w:i/>
                <w:iCs/>
                <w:sz w:val="16"/>
                <w:szCs w:val="16"/>
              </w:rPr>
            </w:pPr>
            <w:r w:rsidRPr="00AA4078">
              <w:rPr>
                <w:i/>
                <w:iCs/>
                <w:sz w:val="16"/>
                <w:szCs w:val="16"/>
              </w:rPr>
              <w:t xml:space="preserve">Размещение и утилизация </w:t>
            </w:r>
            <w:proofErr w:type="spellStart"/>
            <w:r w:rsidRPr="00AA4078">
              <w:rPr>
                <w:i/>
                <w:iCs/>
                <w:sz w:val="16"/>
                <w:szCs w:val="16"/>
              </w:rPr>
              <w:t>твердобытовых</w:t>
            </w:r>
            <w:proofErr w:type="spellEnd"/>
            <w:r w:rsidRPr="00AA4078">
              <w:rPr>
                <w:i/>
                <w:iCs/>
                <w:sz w:val="16"/>
                <w:szCs w:val="16"/>
              </w:rPr>
              <w:t xml:space="preserve"> отходов</w:t>
            </w:r>
          </w:p>
        </w:tc>
        <w:tc>
          <w:tcPr>
            <w:tcW w:w="1300" w:type="dxa"/>
            <w:tcBorders>
              <w:top w:val="nil"/>
              <w:left w:val="nil"/>
              <w:bottom w:val="single" w:sz="4" w:space="0" w:color="auto"/>
              <w:right w:val="single" w:sz="4" w:space="0" w:color="auto"/>
            </w:tcBorders>
            <w:shd w:val="clear" w:color="000000" w:fill="FFFFFF"/>
            <w:vAlign w:val="center"/>
            <w:hideMark/>
          </w:tcPr>
          <w:p w14:paraId="201AAE64"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3AA0E295" w14:textId="77777777" w:rsidR="00AA4078" w:rsidRPr="00AA4078" w:rsidRDefault="00AA4078" w:rsidP="00AA4078">
            <w:pPr>
              <w:jc w:val="center"/>
              <w:outlineLvl w:val="0"/>
              <w:rPr>
                <w:sz w:val="16"/>
                <w:szCs w:val="16"/>
              </w:rPr>
            </w:pPr>
            <w:r w:rsidRPr="00AA4078">
              <w:rPr>
                <w:sz w:val="16"/>
                <w:szCs w:val="16"/>
              </w:rPr>
              <w:t xml:space="preserve">466,37  </w:t>
            </w:r>
          </w:p>
        </w:tc>
        <w:tc>
          <w:tcPr>
            <w:tcW w:w="2140" w:type="dxa"/>
            <w:tcBorders>
              <w:top w:val="nil"/>
              <w:left w:val="nil"/>
              <w:bottom w:val="single" w:sz="4" w:space="0" w:color="auto"/>
              <w:right w:val="single" w:sz="4" w:space="0" w:color="auto"/>
            </w:tcBorders>
            <w:shd w:val="clear" w:color="000000" w:fill="DDEBF7"/>
            <w:vAlign w:val="center"/>
            <w:hideMark/>
          </w:tcPr>
          <w:p w14:paraId="49214712" w14:textId="77777777" w:rsidR="00AA4078" w:rsidRPr="00AA4078" w:rsidRDefault="00AA4078" w:rsidP="00AA4078">
            <w:pPr>
              <w:jc w:val="center"/>
              <w:outlineLvl w:val="0"/>
              <w:rPr>
                <w:sz w:val="16"/>
                <w:szCs w:val="16"/>
              </w:rPr>
            </w:pPr>
            <w:r w:rsidRPr="00AA4078">
              <w:rPr>
                <w:sz w:val="16"/>
                <w:szCs w:val="16"/>
              </w:rPr>
              <w:t xml:space="preserve">1 474,02  </w:t>
            </w:r>
          </w:p>
        </w:tc>
        <w:tc>
          <w:tcPr>
            <w:tcW w:w="2140" w:type="dxa"/>
            <w:tcBorders>
              <w:top w:val="nil"/>
              <w:left w:val="nil"/>
              <w:bottom w:val="single" w:sz="4" w:space="0" w:color="auto"/>
              <w:right w:val="single" w:sz="4" w:space="0" w:color="auto"/>
            </w:tcBorders>
            <w:shd w:val="clear" w:color="000000" w:fill="DDEBF7"/>
            <w:vAlign w:val="center"/>
            <w:hideMark/>
          </w:tcPr>
          <w:p w14:paraId="1CB04852" w14:textId="77777777" w:rsidR="00AA4078" w:rsidRPr="00AA4078" w:rsidRDefault="00AA4078" w:rsidP="00AA4078">
            <w:pPr>
              <w:jc w:val="center"/>
              <w:outlineLvl w:val="0"/>
              <w:rPr>
                <w:sz w:val="16"/>
                <w:szCs w:val="16"/>
              </w:rPr>
            </w:pPr>
            <w:r w:rsidRPr="00AA4078">
              <w:rPr>
                <w:sz w:val="16"/>
                <w:szCs w:val="16"/>
              </w:rPr>
              <w:t xml:space="preserve">527,13  </w:t>
            </w:r>
          </w:p>
        </w:tc>
        <w:tc>
          <w:tcPr>
            <w:tcW w:w="2620" w:type="dxa"/>
            <w:tcBorders>
              <w:top w:val="nil"/>
              <w:left w:val="nil"/>
              <w:bottom w:val="single" w:sz="4" w:space="0" w:color="auto"/>
              <w:right w:val="single" w:sz="4" w:space="0" w:color="auto"/>
            </w:tcBorders>
            <w:shd w:val="clear" w:color="000000" w:fill="DDEBF7"/>
            <w:vAlign w:val="center"/>
            <w:hideMark/>
          </w:tcPr>
          <w:p w14:paraId="31D32FE8" w14:textId="77777777" w:rsidR="00AA4078" w:rsidRPr="00AA4078" w:rsidRDefault="00AA4078" w:rsidP="00AA4078">
            <w:pPr>
              <w:jc w:val="center"/>
              <w:outlineLvl w:val="0"/>
              <w:rPr>
                <w:sz w:val="16"/>
                <w:szCs w:val="16"/>
              </w:rPr>
            </w:pPr>
            <w:r w:rsidRPr="00AA4078">
              <w:rPr>
                <w:sz w:val="16"/>
                <w:szCs w:val="16"/>
              </w:rPr>
              <w:t xml:space="preserve">13,03  </w:t>
            </w:r>
          </w:p>
        </w:tc>
      </w:tr>
      <w:tr w:rsidR="00AA4078" w:rsidRPr="00AA4078" w14:paraId="7BD029C1"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3EABFBE" w14:textId="77777777" w:rsidR="00AA4078" w:rsidRPr="00AA4078" w:rsidRDefault="00AA4078" w:rsidP="00AA4078">
            <w:pPr>
              <w:jc w:val="center"/>
              <w:outlineLvl w:val="0"/>
              <w:rPr>
                <w:i/>
                <w:iCs/>
                <w:sz w:val="16"/>
                <w:szCs w:val="16"/>
              </w:rPr>
            </w:pPr>
            <w:r w:rsidRPr="00AA4078">
              <w:rPr>
                <w:i/>
                <w:iCs/>
                <w:sz w:val="16"/>
                <w:szCs w:val="16"/>
              </w:rPr>
              <w:t>52</w:t>
            </w:r>
          </w:p>
        </w:tc>
        <w:tc>
          <w:tcPr>
            <w:tcW w:w="8640" w:type="dxa"/>
            <w:tcBorders>
              <w:top w:val="nil"/>
              <w:left w:val="nil"/>
              <w:bottom w:val="single" w:sz="4" w:space="0" w:color="auto"/>
              <w:right w:val="single" w:sz="4" w:space="0" w:color="auto"/>
            </w:tcBorders>
            <w:shd w:val="clear" w:color="000000" w:fill="FFFFFF"/>
            <w:vAlign w:val="center"/>
            <w:hideMark/>
          </w:tcPr>
          <w:p w14:paraId="7FCA92B8" w14:textId="77777777" w:rsidR="00AA4078" w:rsidRPr="00AA4078" w:rsidRDefault="00AA4078" w:rsidP="00AA4078">
            <w:pPr>
              <w:jc w:val="right"/>
              <w:outlineLvl w:val="0"/>
              <w:rPr>
                <w:i/>
                <w:iCs/>
                <w:sz w:val="16"/>
                <w:szCs w:val="16"/>
              </w:rPr>
            </w:pPr>
            <w:r w:rsidRPr="00AA4078">
              <w:rPr>
                <w:i/>
                <w:iCs/>
                <w:sz w:val="16"/>
                <w:szCs w:val="16"/>
              </w:rPr>
              <w:t>Проведение производственного контроля</w:t>
            </w:r>
          </w:p>
        </w:tc>
        <w:tc>
          <w:tcPr>
            <w:tcW w:w="1300" w:type="dxa"/>
            <w:tcBorders>
              <w:top w:val="nil"/>
              <w:left w:val="nil"/>
              <w:bottom w:val="single" w:sz="4" w:space="0" w:color="auto"/>
              <w:right w:val="single" w:sz="4" w:space="0" w:color="auto"/>
            </w:tcBorders>
            <w:shd w:val="clear" w:color="000000" w:fill="FFFFFF"/>
            <w:vAlign w:val="center"/>
            <w:hideMark/>
          </w:tcPr>
          <w:p w14:paraId="196B8D9D"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4E2481BF" w14:textId="77777777" w:rsidR="00AA4078" w:rsidRPr="00AA4078" w:rsidRDefault="00AA4078" w:rsidP="00AA4078">
            <w:pPr>
              <w:jc w:val="center"/>
              <w:outlineLvl w:val="0"/>
              <w:rPr>
                <w:sz w:val="16"/>
                <w:szCs w:val="16"/>
              </w:rPr>
            </w:pPr>
            <w:r w:rsidRPr="00AA4078">
              <w:rPr>
                <w:sz w:val="16"/>
                <w:szCs w:val="16"/>
              </w:rPr>
              <w:t xml:space="preserve">126,80  </w:t>
            </w:r>
          </w:p>
        </w:tc>
        <w:tc>
          <w:tcPr>
            <w:tcW w:w="2140" w:type="dxa"/>
            <w:tcBorders>
              <w:top w:val="nil"/>
              <w:left w:val="nil"/>
              <w:bottom w:val="single" w:sz="4" w:space="0" w:color="auto"/>
              <w:right w:val="single" w:sz="4" w:space="0" w:color="auto"/>
            </w:tcBorders>
            <w:shd w:val="clear" w:color="000000" w:fill="DDEBF7"/>
            <w:vAlign w:val="center"/>
            <w:hideMark/>
          </w:tcPr>
          <w:p w14:paraId="699261B0" w14:textId="77777777" w:rsidR="00AA4078" w:rsidRPr="00AA4078" w:rsidRDefault="00AA4078" w:rsidP="00AA4078">
            <w:pPr>
              <w:jc w:val="center"/>
              <w:outlineLvl w:val="0"/>
              <w:rPr>
                <w:sz w:val="16"/>
                <w:szCs w:val="16"/>
              </w:rPr>
            </w:pPr>
            <w:r w:rsidRPr="00AA4078">
              <w:rPr>
                <w:sz w:val="16"/>
                <w:szCs w:val="16"/>
              </w:rPr>
              <w:t xml:space="preserve">144,98  </w:t>
            </w:r>
          </w:p>
        </w:tc>
        <w:tc>
          <w:tcPr>
            <w:tcW w:w="2140" w:type="dxa"/>
            <w:tcBorders>
              <w:top w:val="nil"/>
              <w:left w:val="nil"/>
              <w:bottom w:val="single" w:sz="4" w:space="0" w:color="auto"/>
              <w:right w:val="single" w:sz="4" w:space="0" w:color="auto"/>
            </w:tcBorders>
            <w:shd w:val="clear" w:color="000000" w:fill="DDEBF7"/>
            <w:vAlign w:val="center"/>
            <w:hideMark/>
          </w:tcPr>
          <w:p w14:paraId="2FBA8CF5" w14:textId="77777777" w:rsidR="00AA4078" w:rsidRPr="00AA4078" w:rsidRDefault="00AA4078" w:rsidP="00AA4078">
            <w:pPr>
              <w:jc w:val="center"/>
              <w:outlineLvl w:val="0"/>
              <w:rPr>
                <w:sz w:val="16"/>
                <w:szCs w:val="16"/>
              </w:rPr>
            </w:pPr>
            <w:r w:rsidRPr="00AA4078">
              <w:rPr>
                <w:sz w:val="16"/>
                <w:szCs w:val="16"/>
              </w:rPr>
              <w:t xml:space="preserve">143,31  </w:t>
            </w:r>
          </w:p>
        </w:tc>
        <w:tc>
          <w:tcPr>
            <w:tcW w:w="2620" w:type="dxa"/>
            <w:tcBorders>
              <w:top w:val="nil"/>
              <w:left w:val="nil"/>
              <w:bottom w:val="single" w:sz="4" w:space="0" w:color="auto"/>
              <w:right w:val="single" w:sz="4" w:space="0" w:color="auto"/>
            </w:tcBorders>
            <w:shd w:val="clear" w:color="000000" w:fill="DDEBF7"/>
            <w:vAlign w:val="center"/>
            <w:hideMark/>
          </w:tcPr>
          <w:p w14:paraId="22BE5BB0" w14:textId="77777777" w:rsidR="00AA4078" w:rsidRPr="00AA4078" w:rsidRDefault="00AA4078" w:rsidP="00AA4078">
            <w:pPr>
              <w:jc w:val="center"/>
              <w:outlineLvl w:val="0"/>
              <w:rPr>
                <w:sz w:val="16"/>
                <w:szCs w:val="16"/>
              </w:rPr>
            </w:pPr>
            <w:r w:rsidRPr="00AA4078">
              <w:rPr>
                <w:sz w:val="16"/>
                <w:szCs w:val="16"/>
              </w:rPr>
              <w:t xml:space="preserve">13,03  </w:t>
            </w:r>
          </w:p>
        </w:tc>
      </w:tr>
      <w:tr w:rsidR="00AA4078" w:rsidRPr="00AA4078" w14:paraId="46A91E7A"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BDEC181" w14:textId="77777777" w:rsidR="00AA4078" w:rsidRPr="00AA4078" w:rsidRDefault="00AA4078" w:rsidP="00AA4078">
            <w:pPr>
              <w:jc w:val="center"/>
              <w:outlineLvl w:val="0"/>
              <w:rPr>
                <w:i/>
                <w:iCs/>
                <w:sz w:val="16"/>
                <w:szCs w:val="16"/>
              </w:rPr>
            </w:pPr>
            <w:r w:rsidRPr="00AA4078">
              <w:rPr>
                <w:i/>
                <w:iCs/>
                <w:sz w:val="16"/>
                <w:szCs w:val="16"/>
              </w:rPr>
              <w:t>53</w:t>
            </w:r>
          </w:p>
        </w:tc>
        <w:tc>
          <w:tcPr>
            <w:tcW w:w="8640" w:type="dxa"/>
            <w:tcBorders>
              <w:top w:val="nil"/>
              <w:left w:val="nil"/>
              <w:bottom w:val="single" w:sz="4" w:space="0" w:color="auto"/>
              <w:right w:val="single" w:sz="4" w:space="0" w:color="auto"/>
            </w:tcBorders>
            <w:shd w:val="clear" w:color="000000" w:fill="FFFFFF"/>
            <w:vAlign w:val="center"/>
            <w:hideMark/>
          </w:tcPr>
          <w:p w14:paraId="2BB25D63" w14:textId="77777777" w:rsidR="00AA4078" w:rsidRPr="00AA4078" w:rsidRDefault="00AA4078" w:rsidP="00AA4078">
            <w:pPr>
              <w:jc w:val="right"/>
              <w:outlineLvl w:val="0"/>
              <w:rPr>
                <w:i/>
                <w:iCs/>
                <w:sz w:val="16"/>
                <w:szCs w:val="16"/>
              </w:rPr>
            </w:pPr>
            <w:r w:rsidRPr="00AA4078">
              <w:rPr>
                <w:i/>
                <w:iCs/>
                <w:sz w:val="16"/>
                <w:szCs w:val="16"/>
              </w:rPr>
              <w:t>Разработка проектно-разрешительной документации</w:t>
            </w:r>
          </w:p>
        </w:tc>
        <w:tc>
          <w:tcPr>
            <w:tcW w:w="1300" w:type="dxa"/>
            <w:tcBorders>
              <w:top w:val="nil"/>
              <w:left w:val="nil"/>
              <w:bottom w:val="single" w:sz="4" w:space="0" w:color="auto"/>
              <w:right w:val="single" w:sz="4" w:space="0" w:color="auto"/>
            </w:tcBorders>
            <w:shd w:val="clear" w:color="000000" w:fill="FFFFFF"/>
            <w:vAlign w:val="center"/>
            <w:hideMark/>
          </w:tcPr>
          <w:p w14:paraId="74B56B9D"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6EEE5F44" w14:textId="77777777" w:rsidR="00AA4078" w:rsidRPr="00AA4078" w:rsidRDefault="00AA4078" w:rsidP="00AA4078">
            <w:pPr>
              <w:jc w:val="center"/>
              <w:outlineLvl w:val="0"/>
              <w:rPr>
                <w:sz w:val="16"/>
                <w:szCs w:val="16"/>
              </w:rPr>
            </w:pPr>
            <w:r w:rsidRPr="00AA4078">
              <w:rPr>
                <w:sz w:val="16"/>
                <w:szCs w:val="16"/>
              </w:rPr>
              <w:t xml:space="preserve">613,85  </w:t>
            </w:r>
          </w:p>
        </w:tc>
        <w:tc>
          <w:tcPr>
            <w:tcW w:w="2140" w:type="dxa"/>
            <w:tcBorders>
              <w:top w:val="nil"/>
              <w:left w:val="nil"/>
              <w:bottom w:val="single" w:sz="4" w:space="0" w:color="auto"/>
              <w:right w:val="single" w:sz="4" w:space="0" w:color="auto"/>
            </w:tcBorders>
            <w:shd w:val="clear" w:color="000000" w:fill="DDEBF7"/>
            <w:vAlign w:val="center"/>
            <w:hideMark/>
          </w:tcPr>
          <w:p w14:paraId="49C9B002" w14:textId="77777777" w:rsidR="00AA4078" w:rsidRPr="00AA4078" w:rsidRDefault="00AA4078" w:rsidP="00AA4078">
            <w:pPr>
              <w:jc w:val="center"/>
              <w:outlineLvl w:val="0"/>
              <w:rPr>
                <w:sz w:val="16"/>
                <w:szCs w:val="16"/>
              </w:rPr>
            </w:pPr>
            <w:r w:rsidRPr="00AA4078">
              <w:rPr>
                <w:sz w:val="16"/>
                <w:szCs w:val="16"/>
              </w:rPr>
              <w:t xml:space="preserve">374,67  </w:t>
            </w:r>
          </w:p>
        </w:tc>
        <w:tc>
          <w:tcPr>
            <w:tcW w:w="2140" w:type="dxa"/>
            <w:tcBorders>
              <w:top w:val="nil"/>
              <w:left w:val="nil"/>
              <w:bottom w:val="single" w:sz="4" w:space="0" w:color="auto"/>
              <w:right w:val="single" w:sz="4" w:space="0" w:color="auto"/>
            </w:tcBorders>
            <w:shd w:val="clear" w:color="000000" w:fill="DDEBF7"/>
            <w:vAlign w:val="center"/>
            <w:hideMark/>
          </w:tcPr>
          <w:p w14:paraId="597223C0" w14:textId="77777777" w:rsidR="00AA4078" w:rsidRPr="00AA4078" w:rsidRDefault="00AA4078" w:rsidP="00AA4078">
            <w:pPr>
              <w:jc w:val="center"/>
              <w:outlineLvl w:val="0"/>
              <w:rPr>
                <w:sz w:val="16"/>
                <w:szCs w:val="16"/>
              </w:rPr>
            </w:pPr>
            <w:r w:rsidRPr="00AA4078">
              <w:rPr>
                <w:sz w:val="16"/>
                <w:szCs w:val="16"/>
              </w:rPr>
              <w:t xml:space="preserve">693,83  </w:t>
            </w:r>
          </w:p>
        </w:tc>
        <w:tc>
          <w:tcPr>
            <w:tcW w:w="2620" w:type="dxa"/>
            <w:tcBorders>
              <w:top w:val="nil"/>
              <w:left w:val="nil"/>
              <w:bottom w:val="single" w:sz="4" w:space="0" w:color="auto"/>
              <w:right w:val="single" w:sz="4" w:space="0" w:color="auto"/>
            </w:tcBorders>
            <w:shd w:val="clear" w:color="000000" w:fill="DDEBF7"/>
            <w:vAlign w:val="center"/>
            <w:hideMark/>
          </w:tcPr>
          <w:p w14:paraId="0AD27397" w14:textId="77777777" w:rsidR="00AA4078" w:rsidRPr="00AA4078" w:rsidRDefault="00AA4078" w:rsidP="00AA4078">
            <w:pPr>
              <w:jc w:val="center"/>
              <w:outlineLvl w:val="0"/>
              <w:rPr>
                <w:sz w:val="16"/>
                <w:szCs w:val="16"/>
              </w:rPr>
            </w:pPr>
            <w:r w:rsidRPr="00AA4078">
              <w:rPr>
                <w:sz w:val="16"/>
                <w:szCs w:val="16"/>
              </w:rPr>
              <w:t xml:space="preserve">13,03  </w:t>
            </w:r>
          </w:p>
        </w:tc>
      </w:tr>
      <w:tr w:rsidR="00AA4078" w:rsidRPr="00AA4078" w14:paraId="583F6BE4"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103181E" w14:textId="77777777" w:rsidR="00AA4078" w:rsidRPr="00AA4078" w:rsidRDefault="00AA4078" w:rsidP="00AA4078">
            <w:pPr>
              <w:jc w:val="center"/>
              <w:outlineLvl w:val="1"/>
              <w:rPr>
                <w:i/>
                <w:iCs/>
                <w:sz w:val="16"/>
                <w:szCs w:val="16"/>
              </w:rPr>
            </w:pPr>
            <w:r w:rsidRPr="00AA4078">
              <w:rPr>
                <w:i/>
                <w:iCs/>
                <w:sz w:val="16"/>
                <w:szCs w:val="16"/>
              </w:rPr>
              <w:t>54</w:t>
            </w:r>
          </w:p>
        </w:tc>
        <w:tc>
          <w:tcPr>
            <w:tcW w:w="8640" w:type="dxa"/>
            <w:tcBorders>
              <w:top w:val="nil"/>
              <w:left w:val="nil"/>
              <w:bottom w:val="single" w:sz="4" w:space="0" w:color="auto"/>
              <w:right w:val="single" w:sz="4" w:space="0" w:color="auto"/>
            </w:tcBorders>
            <w:shd w:val="clear" w:color="000000" w:fill="FFFFFF"/>
            <w:vAlign w:val="center"/>
            <w:hideMark/>
          </w:tcPr>
          <w:p w14:paraId="4EC12305" w14:textId="77777777" w:rsidR="00AA4078" w:rsidRPr="00AA4078" w:rsidRDefault="00AA4078" w:rsidP="00AA4078">
            <w:pPr>
              <w:jc w:val="right"/>
              <w:outlineLvl w:val="1"/>
              <w:rPr>
                <w:i/>
                <w:iCs/>
                <w:sz w:val="16"/>
                <w:szCs w:val="16"/>
              </w:rPr>
            </w:pPr>
            <w:r w:rsidRPr="00AA4078">
              <w:rPr>
                <w:i/>
                <w:iCs/>
                <w:sz w:val="16"/>
                <w:szCs w:val="16"/>
              </w:rPr>
              <w:t>оформление лицензии и нормативов образования отходов производства</w:t>
            </w:r>
          </w:p>
        </w:tc>
        <w:tc>
          <w:tcPr>
            <w:tcW w:w="1300" w:type="dxa"/>
            <w:tcBorders>
              <w:top w:val="nil"/>
              <w:left w:val="nil"/>
              <w:bottom w:val="single" w:sz="4" w:space="0" w:color="auto"/>
              <w:right w:val="single" w:sz="4" w:space="0" w:color="auto"/>
            </w:tcBorders>
            <w:shd w:val="clear" w:color="000000" w:fill="FFFFFF"/>
            <w:vAlign w:val="center"/>
            <w:hideMark/>
          </w:tcPr>
          <w:p w14:paraId="626954C6" w14:textId="77777777" w:rsidR="00AA4078" w:rsidRPr="00AA4078" w:rsidRDefault="00AA4078" w:rsidP="00AA4078">
            <w:pPr>
              <w:jc w:val="center"/>
              <w:outlineLvl w:val="1"/>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7DE62796" w14:textId="77777777" w:rsidR="00AA4078" w:rsidRPr="00AA4078" w:rsidRDefault="00AA4078" w:rsidP="00AA4078">
            <w:pPr>
              <w:jc w:val="center"/>
              <w:outlineLvl w:val="1"/>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0189A8C5" w14:textId="77777777" w:rsidR="00AA4078" w:rsidRPr="00AA4078" w:rsidRDefault="00AA4078" w:rsidP="00AA4078">
            <w:pPr>
              <w:jc w:val="center"/>
              <w:outlineLvl w:val="1"/>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191C4A09" w14:textId="77777777" w:rsidR="00AA4078" w:rsidRPr="00AA4078" w:rsidRDefault="00AA4078" w:rsidP="00AA4078">
            <w:pPr>
              <w:jc w:val="center"/>
              <w:outlineLvl w:val="1"/>
              <w:rPr>
                <w:sz w:val="16"/>
                <w:szCs w:val="16"/>
              </w:rPr>
            </w:pPr>
            <w:r w:rsidRPr="00AA4078">
              <w:rPr>
                <w:sz w:val="16"/>
                <w:szCs w:val="16"/>
              </w:rPr>
              <w:t xml:space="preserve">0,00  </w:t>
            </w:r>
          </w:p>
        </w:tc>
        <w:tc>
          <w:tcPr>
            <w:tcW w:w="2620" w:type="dxa"/>
            <w:tcBorders>
              <w:top w:val="nil"/>
              <w:left w:val="nil"/>
              <w:bottom w:val="single" w:sz="4" w:space="0" w:color="auto"/>
              <w:right w:val="single" w:sz="4" w:space="0" w:color="auto"/>
            </w:tcBorders>
            <w:shd w:val="clear" w:color="000000" w:fill="DDEBF7"/>
            <w:vAlign w:val="center"/>
            <w:hideMark/>
          </w:tcPr>
          <w:p w14:paraId="6D510526" w14:textId="77777777" w:rsidR="00AA4078" w:rsidRPr="00AA4078" w:rsidRDefault="00AA4078" w:rsidP="00AA4078">
            <w:pPr>
              <w:jc w:val="center"/>
              <w:outlineLvl w:val="1"/>
              <w:rPr>
                <w:sz w:val="16"/>
                <w:szCs w:val="16"/>
              </w:rPr>
            </w:pPr>
            <w:r w:rsidRPr="00AA4078">
              <w:rPr>
                <w:sz w:val="16"/>
                <w:szCs w:val="16"/>
              </w:rPr>
              <w:t> </w:t>
            </w:r>
          </w:p>
        </w:tc>
      </w:tr>
      <w:tr w:rsidR="00AA4078" w:rsidRPr="00AA4078" w14:paraId="22DC6F70" w14:textId="77777777" w:rsidTr="00AA4078">
        <w:trPr>
          <w:trHeight w:val="63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41AED69" w14:textId="77777777" w:rsidR="00AA4078" w:rsidRPr="00AA4078" w:rsidRDefault="00AA4078" w:rsidP="00AA4078">
            <w:pPr>
              <w:jc w:val="center"/>
              <w:outlineLvl w:val="0"/>
              <w:rPr>
                <w:sz w:val="16"/>
                <w:szCs w:val="16"/>
              </w:rPr>
            </w:pPr>
            <w:r w:rsidRPr="00AA4078">
              <w:rPr>
                <w:sz w:val="16"/>
                <w:szCs w:val="16"/>
              </w:rPr>
              <w:t>55</w:t>
            </w:r>
          </w:p>
        </w:tc>
        <w:tc>
          <w:tcPr>
            <w:tcW w:w="8640" w:type="dxa"/>
            <w:tcBorders>
              <w:top w:val="nil"/>
              <w:left w:val="nil"/>
              <w:bottom w:val="single" w:sz="4" w:space="0" w:color="auto"/>
              <w:right w:val="single" w:sz="4" w:space="0" w:color="auto"/>
            </w:tcBorders>
            <w:shd w:val="clear" w:color="000000" w:fill="FFFFFF"/>
            <w:vAlign w:val="center"/>
            <w:hideMark/>
          </w:tcPr>
          <w:p w14:paraId="681297FA" w14:textId="77777777" w:rsidR="00AA4078" w:rsidRPr="00AA4078" w:rsidRDefault="00AA4078" w:rsidP="00AA4078">
            <w:pPr>
              <w:outlineLvl w:val="0"/>
              <w:rPr>
                <w:b/>
                <w:bCs/>
                <w:sz w:val="16"/>
                <w:szCs w:val="16"/>
              </w:rPr>
            </w:pPr>
            <w:r w:rsidRPr="00AA4078">
              <w:rPr>
                <w:b/>
                <w:bCs/>
                <w:sz w:val="16"/>
                <w:szCs w:val="16"/>
              </w:rPr>
              <w:t>Услуги по пожарной охране/пожарная безопасность, перезарядка огнетушителей</w:t>
            </w:r>
          </w:p>
        </w:tc>
        <w:tc>
          <w:tcPr>
            <w:tcW w:w="1300" w:type="dxa"/>
            <w:tcBorders>
              <w:top w:val="nil"/>
              <w:left w:val="nil"/>
              <w:bottom w:val="single" w:sz="4" w:space="0" w:color="auto"/>
              <w:right w:val="single" w:sz="4" w:space="0" w:color="auto"/>
            </w:tcBorders>
            <w:shd w:val="clear" w:color="000000" w:fill="FFFFFF"/>
            <w:vAlign w:val="center"/>
            <w:hideMark/>
          </w:tcPr>
          <w:p w14:paraId="2C5D52EC"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1343004D" w14:textId="77777777" w:rsidR="00AA4078" w:rsidRPr="00AA4078" w:rsidRDefault="00AA4078" w:rsidP="00AA4078">
            <w:pPr>
              <w:jc w:val="center"/>
              <w:outlineLvl w:val="0"/>
              <w:rPr>
                <w:b/>
                <w:bCs/>
                <w:sz w:val="16"/>
                <w:szCs w:val="16"/>
              </w:rPr>
            </w:pPr>
            <w:r w:rsidRPr="00AA4078">
              <w:rPr>
                <w:b/>
                <w:bCs/>
                <w:sz w:val="16"/>
                <w:szCs w:val="16"/>
              </w:rPr>
              <w:t xml:space="preserve">507,51  </w:t>
            </w:r>
          </w:p>
        </w:tc>
        <w:tc>
          <w:tcPr>
            <w:tcW w:w="2140" w:type="dxa"/>
            <w:tcBorders>
              <w:top w:val="nil"/>
              <w:left w:val="nil"/>
              <w:bottom w:val="single" w:sz="4" w:space="0" w:color="auto"/>
              <w:right w:val="single" w:sz="4" w:space="0" w:color="auto"/>
            </w:tcBorders>
            <w:shd w:val="clear" w:color="000000" w:fill="DDEBF7"/>
            <w:vAlign w:val="center"/>
            <w:hideMark/>
          </w:tcPr>
          <w:p w14:paraId="0C6F5847" w14:textId="77777777" w:rsidR="00AA4078" w:rsidRPr="00AA4078" w:rsidRDefault="00AA4078" w:rsidP="00AA4078">
            <w:pPr>
              <w:jc w:val="center"/>
              <w:outlineLvl w:val="0"/>
              <w:rPr>
                <w:b/>
                <w:bCs/>
                <w:sz w:val="16"/>
                <w:szCs w:val="16"/>
              </w:rPr>
            </w:pPr>
            <w:r w:rsidRPr="00AA4078">
              <w:rPr>
                <w:b/>
                <w:bCs/>
                <w:sz w:val="16"/>
                <w:szCs w:val="16"/>
              </w:rPr>
              <w:t xml:space="preserve">415,21  </w:t>
            </w:r>
          </w:p>
        </w:tc>
        <w:tc>
          <w:tcPr>
            <w:tcW w:w="2140" w:type="dxa"/>
            <w:tcBorders>
              <w:top w:val="nil"/>
              <w:left w:val="nil"/>
              <w:bottom w:val="single" w:sz="4" w:space="0" w:color="auto"/>
              <w:right w:val="single" w:sz="4" w:space="0" w:color="auto"/>
            </w:tcBorders>
            <w:shd w:val="clear" w:color="000000" w:fill="DDEBF7"/>
            <w:vAlign w:val="center"/>
            <w:hideMark/>
          </w:tcPr>
          <w:p w14:paraId="269A4827" w14:textId="77777777" w:rsidR="00AA4078" w:rsidRPr="00AA4078" w:rsidRDefault="00AA4078" w:rsidP="00AA4078">
            <w:pPr>
              <w:jc w:val="center"/>
              <w:outlineLvl w:val="0"/>
              <w:rPr>
                <w:b/>
                <w:bCs/>
                <w:sz w:val="16"/>
                <w:szCs w:val="16"/>
              </w:rPr>
            </w:pPr>
            <w:r w:rsidRPr="00AA4078">
              <w:rPr>
                <w:b/>
                <w:bCs/>
                <w:sz w:val="16"/>
                <w:szCs w:val="16"/>
              </w:rPr>
              <w:t xml:space="preserve">573,63  </w:t>
            </w:r>
          </w:p>
        </w:tc>
        <w:tc>
          <w:tcPr>
            <w:tcW w:w="2620" w:type="dxa"/>
            <w:tcBorders>
              <w:top w:val="nil"/>
              <w:left w:val="nil"/>
              <w:bottom w:val="single" w:sz="4" w:space="0" w:color="auto"/>
              <w:right w:val="single" w:sz="4" w:space="0" w:color="auto"/>
            </w:tcBorders>
            <w:shd w:val="clear" w:color="000000" w:fill="DDEBF7"/>
            <w:vAlign w:val="center"/>
            <w:hideMark/>
          </w:tcPr>
          <w:p w14:paraId="07CEC807" w14:textId="77777777" w:rsidR="00AA4078" w:rsidRPr="00AA4078" w:rsidRDefault="00AA4078" w:rsidP="00AA4078">
            <w:pPr>
              <w:jc w:val="center"/>
              <w:outlineLvl w:val="0"/>
              <w:rPr>
                <w:sz w:val="16"/>
                <w:szCs w:val="16"/>
              </w:rPr>
            </w:pPr>
            <w:r w:rsidRPr="00AA4078">
              <w:rPr>
                <w:sz w:val="16"/>
                <w:szCs w:val="16"/>
              </w:rPr>
              <w:t xml:space="preserve">13,03  </w:t>
            </w:r>
          </w:p>
        </w:tc>
      </w:tr>
      <w:tr w:rsidR="00AA4078" w:rsidRPr="00AA4078" w14:paraId="09B4A5B4"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DABECAE" w14:textId="77777777" w:rsidR="00AA4078" w:rsidRPr="00AA4078" w:rsidRDefault="00AA4078" w:rsidP="00AA4078">
            <w:pPr>
              <w:jc w:val="center"/>
              <w:rPr>
                <w:b/>
                <w:bCs/>
                <w:sz w:val="16"/>
                <w:szCs w:val="16"/>
              </w:rPr>
            </w:pPr>
            <w:r w:rsidRPr="00AA4078">
              <w:rPr>
                <w:b/>
                <w:bCs/>
                <w:sz w:val="16"/>
                <w:szCs w:val="16"/>
              </w:rPr>
              <w:t>56</w:t>
            </w:r>
          </w:p>
        </w:tc>
        <w:tc>
          <w:tcPr>
            <w:tcW w:w="8640" w:type="dxa"/>
            <w:tcBorders>
              <w:top w:val="nil"/>
              <w:left w:val="nil"/>
              <w:bottom w:val="single" w:sz="4" w:space="0" w:color="auto"/>
              <w:right w:val="single" w:sz="4" w:space="0" w:color="auto"/>
            </w:tcBorders>
            <w:shd w:val="clear" w:color="000000" w:fill="FFFFFF"/>
            <w:vAlign w:val="center"/>
            <w:hideMark/>
          </w:tcPr>
          <w:p w14:paraId="47A3DCFA" w14:textId="77777777" w:rsidR="00AA4078" w:rsidRPr="00AA4078" w:rsidRDefault="00AA4078" w:rsidP="00AA4078">
            <w:pPr>
              <w:rPr>
                <w:b/>
                <w:bCs/>
                <w:sz w:val="16"/>
                <w:szCs w:val="16"/>
              </w:rPr>
            </w:pPr>
            <w:r w:rsidRPr="00AA4078">
              <w:rPr>
                <w:b/>
                <w:bCs/>
                <w:sz w:val="16"/>
                <w:szCs w:val="16"/>
              </w:rPr>
              <w:t xml:space="preserve"> Расходы на служебные командировки</w:t>
            </w:r>
          </w:p>
        </w:tc>
        <w:tc>
          <w:tcPr>
            <w:tcW w:w="1300" w:type="dxa"/>
            <w:tcBorders>
              <w:top w:val="nil"/>
              <w:left w:val="nil"/>
              <w:bottom w:val="single" w:sz="4" w:space="0" w:color="auto"/>
              <w:right w:val="single" w:sz="4" w:space="0" w:color="auto"/>
            </w:tcBorders>
            <w:shd w:val="clear" w:color="000000" w:fill="FFFFFF"/>
            <w:vAlign w:val="center"/>
            <w:hideMark/>
          </w:tcPr>
          <w:p w14:paraId="74612FC5"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4F72874F" w14:textId="77777777" w:rsidR="00AA4078" w:rsidRPr="00AA4078" w:rsidRDefault="00AA4078" w:rsidP="00AA4078">
            <w:pPr>
              <w:jc w:val="center"/>
              <w:rPr>
                <w:b/>
                <w:bCs/>
                <w:sz w:val="16"/>
                <w:szCs w:val="16"/>
              </w:rPr>
            </w:pPr>
            <w:r w:rsidRPr="00AA4078">
              <w:rPr>
                <w:b/>
                <w:bCs/>
                <w:sz w:val="16"/>
                <w:szCs w:val="16"/>
              </w:rPr>
              <w:t xml:space="preserve">228,89  </w:t>
            </w:r>
          </w:p>
        </w:tc>
        <w:tc>
          <w:tcPr>
            <w:tcW w:w="2140" w:type="dxa"/>
            <w:tcBorders>
              <w:top w:val="nil"/>
              <w:left w:val="nil"/>
              <w:bottom w:val="single" w:sz="4" w:space="0" w:color="auto"/>
              <w:right w:val="single" w:sz="4" w:space="0" w:color="auto"/>
            </w:tcBorders>
            <w:shd w:val="clear" w:color="000000" w:fill="DDEBF7"/>
            <w:vAlign w:val="center"/>
            <w:hideMark/>
          </w:tcPr>
          <w:p w14:paraId="77BDCD85" w14:textId="77777777" w:rsidR="00AA4078" w:rsidRPr="00AA4078" w:rsidRDefault="00AA4078" w:rsidP="00AA4078">
            <w:pPr>
              <w:jc w:val="center"/>
              <w:rPr>
                <w:b/>
                <w:bCs/>
                <w:sz w:val="16"/>
                <w:szCs w:val="16"/>
              </w:rPr>
            </w:pPr>
            <w:r w:rsidRPr="00AA4078">
              <w:rPr>
                <w:b/>
                <w:bCs/>
                <w:sz w:val="16"/>
                <w:szCs w:val="16"/>
              </w:rPr>
              <w:t xml:space="preserve">51,56  </w:t>
            </w:r>
          </w:p>
        </w:tc>
        <w:tc>
          <w:tcPr>
            <w:tcW w:w="2140" w:type="dxa"/>
            <w:tcBorders>
              <w:top w:val="nil"/>
              <w:left w:val="nil"/>
              <w:bottom w:val="single" w:sz="4" w:space="0" w:color="auto"/>
              <w:right w:val="single" w:sz="4" w:space="0" w:color="auto"/>
            </w:tcBorders>
            <w:shd w:val="clear" w:color="000000" w:fill="DDEBF7"/>
            <w:vAlign w:val="center"/>
            <w:hideMark/>
          </w:tcPr>
          <w:p w14:paraId="47824FC4" w14:textId="77777777" w:rsidR="00AA4078" w:rsidRPr="00AA4078" w:rsidRDefault="00AA4078" w:rsidP="00AA4078">
            <w:pPr>
              <w:jc w:val="center"/>
              <w:rPr>
                <w:b/>
                <w:bCs/>
                <w:sz w:val="16"/>
                <w:szCs w:val="16"/>
              </w:rPr>
            </w:pPr>
            <w:r w:rsidRPr="00AA4078">
              <w:rPr>
                <w:b/>
                <w:bCs/>
                <w:sz w:val="16"/>
                <w:szCs w:val="16"/>
              </w:rPr>
              <w:t xml:space="preserve">258,71  </w:t>
            </w:r>
          </w:p>
        </w:tc>
        <w:tc>
          <w:tcPr>
            <w:tcW w:w="2620" w:type="dxa"/>
            <w:tcBorders>
              <w:top w:val="nil"/>
              <w:left w:val="nil"/>
              <w:bottom w:val="single" w:sz="4" w:space="0" w:color="auto"/>
              <w:right w:val="single" w:sz="4" w:space="0" w:color="auto"/>
            </w:tcBorders>
            <w:shd w:val="clear" w:color="000000" w:fill="DDEBF7"/>
            <w:vAlign w:val="center"/>
            <w:hideMark/>
          </w:tcPr>
          <w:p w14:paraId="6D3AF422" w14:textId="77777777" w:rsidR="00AA4078" w:rsidRPr="00AA4078" w:rsidRDefault="00AA4078" w:rsidP="00AA4078">
            <w:pPr>
              <w:jc w:val="center"/>
              <w:rPr>
                <w:b/>
                <w:bCs/>
                <w:sz w:val="16"/>
                <w:szCs w:val="16"/>
              </w:rPr>
            </w:pPr>
            <w:r w:rsidRPr="00AA4078">
              <w:rPr>
                <w:b/>
                <w:bCs/>
                <w:sz w:val="16"/>
                <w:szCs w:val="16"/>
              </w:rPr>
              <w:t xml:space="preserve">13,03  </w:t>
            </w:r>
          </w:p>
        </w:tc>
      </w:tr>
      <w:tr w:rsidR="00AA4078" w:rsidRPr="00AA4078" w14:paraId="6E0CF85D"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245ACD9" w14:textId="77777777" w:rsidR="00AA4078" w:rsidRPr="00AA4078" w:rsidRDefault="00AA4078" w:rsidP="00AA4078">
            <w:pPr>
              <w:jc w:val="center"/>
              <w:rPr>
                <w:b/>
                <w:bCs/>
                <w:sz w:val="16"/>
                <w:szCs w:val="16"/>
              </w:rPr>
            </w:pPr>
            <w:r w:rsidRPr="00AA4078">
              <w:rPr>
                <w:b/>
                <w:bCs/>
                <w:sz w:val="16"/>
                <w:szCs w:val="16"/>
              </w:rPr>
              <w:lastRenderedPageBreak/>
              <w:t>57</w:t>
            </w:r>
          </w:p>
        </w:tc>
        <w:tc>
          <w:tcPr>
            <w:tcW w:w="8640" w:type="dxa"/>
            <w:tcBorders>
              <w:top w:val="nil"/>
              <w:left w:val="nil"/>
              <w:bottom w:val="single" w:sz="4" w:space="0" w:color="auto"/>
              <w:right w:val="single" w:sz="4" w:space="0" w:color="auto"/>
            </w:tcBorders>
            <w:shd w:val="clear" w:color="000000" w:fill="FFFFFF"/>
            <w:vAlign w:val="center"/>
            <w:hideMark/>
          </w:tcPr>
          <w:p w14:paraId="76050574" w14:textId="77777777" w:rsidR="00AA4078" w:rsidRPr="00AA4078" w:rsidRDefault="00AA4078" w:rsidP="00AA4078">
            <w:pPr>
              <w:rPr>
                <w:b/>
                <w:bCs/>
                <w:sz w:val="16"/>
                <w:szCs w:val="16"/>
              </w:rPr>
            </w:pPr>
            <w:r w:rsidRPr="00AA4078">
              <w:rPr>
                <w:b/>
                <w:bCs/>
                <w:sz w:val="16"/>
                <w:szCs w:val="16"/>
              </w:rPr>
              <w:t xml:space="preserve"> Расходы на обучение персонала</w:t>
            </w:r>
          </w:p>
        </w:tc>
        <w:tc>
          <w:tcPr>
            <w:tcW w:w="1300" w:type="dxa"/>
            <w:tcBorders>
              <w:top w:val="nil"/>
              <w:left w:val="nil"/>
              <w:bottom w:val="single" w:sz="4" w:space="0" w:color="auto"/>
              <w:right w:val="single" w:sz="4" w:space="0" w:color="auto"/>
            </w:tcBorders>
            <w:shd w:val="clear" w:color="000000" w:fill="FFFFFF"/>
            <w:vAlign w:val="center"/>
            <w:hideMark/>
          </w:tcPr>
          <w:p w14:paraId="39AF2076"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0E7D294F" w14:textId="77777777" w:rsidR="00AA4078" w:rsidRPr="00AA4078" w:rsidRDefault="00AA4078" w:rsidP="00AA4078">
            <w:pPr>
              <w:jc w:val="center"/>
              <w:rPr>
                <w:b/>
                <w:bCs/>
                <w:sz w:val="16"/>
                <w:szCs w:val="16"/>
              </w:rPr>
            </w:pPr>
            <w:r w:rsidRPr="00AA4078">
              <w:rPr>
                <w:b/>
                <w:bCs/>
                <w:sz w:val="16"/>
                <w:szCs w:val="16"/>
              </w:rPr>
              <w:t xml:space="preserve">926,80  </w:t>
            </w:r>
          </w:p>
        </w:tc>
        <w:tc>
          <w:tcPr>
            <w:tcW w:w="2140" w:type="dxa"/>
            <w:tcBorders>
              <w:top w:val="nil"/>
              <w:left w:val="nil"/>
              <w:bottom w:val="single" w:sz="4" w:space="0" w:color="auto"/>
              <w:right w:val="single" w:sz="4" w:space="0" w:color="auto"/>
            </w:tcBorders>
            <w:shd w:val="clear" w:color="000000" w:fill="DDEBF7"/>
            <w:vAlign w:val="center"/>
            <w:hideMark/>
          </w:tcPr>
          <w:p w14:paraId="72A67863" w14:textId="77777777" w:rsidR="00AA4078" w:rsidRPr="00AA4078" w:rsidRDefault="00AA4078" w:rsidP="00AA4078">
            <w:pPr>
              <w:jc w:val="center"/>
              <w:rPr>
                <w:b/>
                <w:bCs/>
                <w:sz w:val="16"/>
                <w:szCs w:val="16"/>
              </w:rPr>
            </w:pPr>
            <w:r w:rsidRPr="00AA4078">
              <w:rPr>
                <w:b/>
                <w:bCs/>
                <w:sz w:val="16"/>
                <w:szCs w:val="16"/>
              </w:rPr>
              <w:t xml:space="preserve">153,20  </w:t>
            </w:r>
          </w:p>
        </w:tc>
        <w:tc>
          <w:tcPr>
            <w:tcW w:w="2140" w:type="dxa"/>
            <w:tcBorders>
              <w:top w:val="nil"/>
              <w:left w:val="nil"/>
              <w:bottom w:val="single" w:sz="4" w:space="0" w:color="auto"/>
              <w:right w:val="single" w:sz="4" w:space="0" w:color="auto"/>
            </w:tcBorders>
            <w:shd w:val="clear" w:color="000000" w:fill="DDEBF7"/>
            <w:vAlign w:val="center"/>
            <w:hideMark/>
          </w:tcPr>
          <w:p w14:paraId="7765731C" w14:textId="77777777" w:rsidR="00AA4078" w:rsidRPr="00AA4078" w:rsidRDefault="00AA4078" w:rsidP="00AA4078">
            <w:pPr>
              <w:jc w:val="center"/>
              <w:rPr>
                <w:b/>
                <w:bCs/>
                <w:sz w:val="16"/>
                <w:szCs w:val="16"/>
              </w:rPr>
            </w:pPr>
            <w:r w:rsidRPr="00AA4078">
              <w:rPr>
                <w:b/>
                <w:bCs/>
                <w:sz w:val="16"/>
                <w:szCs w:val="16"/>
              </w:rPr>
              <w:t xml:space="preserve">1 047,55  </w:t>
            </w:r>
          </w:p>
        </w:tc>
        <w:tc>
          <w:tcPr>
            <w:tcW w:w="2620" w:type="dxa"/>
            <w:tcBorders>
              <w:top w:val="nil"/>
              <w:left w:val="nil"/>
              <w:bottom w:val="single" w:sz="4" w:space="0" w:color="auto"/>
              <w:right w:val="single" w:sz="4" w:space="0" w:color="auto"/>
            </w:tcBorders>
            <w:shd w:val="clear" w:color="000000" w:fill="DDEBF7"/>
            <w:vAlign w:val="center"/>
            <w:hideMark/>
          </w:tcPr>
          <w:p w14:paraId="09FDF0D6" w14:textId="77777777" w:rsidR="00AA4078" w:rsidRPr="00AA4078" w:rsidRDefault="00AA4078" w:rsidP="00AA4078">
            <w:pPr>
              <w:jc w:val="center"/>
              <w:rPr>
                <w:b/>
                <w:bCs/>
                <w:sz w:val="16"/>
                <w:szCs w:val="16"/>
              </w:rPr>
            </w:pPr>
            <w:r w:rsidRPr="00AA4078">
              <w:rPr>
                <w:b/>
                <w:bCs/>
                <w:sz w:val="16"/>
                <w:szCs w:val="16"/>
              </w:rPr>
              <w:t xml:space="preserve">13,03  </w:t>
            </w:r>
          </w:p>
        </w:tc>
      </w:tr>
      <w:tr w:rsidR="00AA4078" w:rsidRPr="00AA4078" w14:paraId="14510DCE"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2A0F197" w14:textId="77777777" w:rsidR="00AA4078" w:rsidRPr="00AA4078" w:rsidRDefault="00AA4078" w:rsidP="00AA4078">
            <w:pPr>
              <w:jc w:val="center"/>
              <w:rPr>
                <w:b/>
                <w:bCs/>
                <w:sz w:val="16"/>
                <w:szCs w:val="16"/>
              </w:rPr>
            </w:pPr>
            <w:r w:rsidRPr="00AA4078">
              <w:rPr>
                <w:b/>
                <w:bCs/>
                <w:sz w:val="16"/>
                <w:szCs w:val="16"/>
              </w:rPr>
              <w:t>58</w:t>
            </w:r>
          </w:p>
        </w:tc>
        <w:tc>
          <w:tcPr>
            <w:tcW w:w="8640" w:type="dxa"/>
            <w:tcBorders>
              <w:top w:val="nil"/>
              <w:left w:val="nil"/>
              <w:bottom w:val="single" w:sz="4" w:space="0" w:color="auto"/>
              <w:right w:val="single" w:sz="4" w:space="0" w:color="auto"/>
            </w:tcBorders>
            <w:shd w:val="clear" w:color="000000" w:fill="FFFFFF"/>
            <w:vAlign w:val="center"/>
            <w:hideMark/>
          </w:tcPr>
          <w:p w14:paraId="7360CD3F" w14:textId="77777777" w:rsidR="00AA4078" w:rsidRPr="00AA4078" w:rsidRDefault="00AA4078" w:rsidP="00AA4078">
            <w:pPr>
              <w:rPr>
                <w:b/>
                <w:bCs/>
                <w:sz w:val="16"/>
                <w:szCs w:val="16"/>
              </w:rPr>
            </w:pPr>
            <w:r w:rsidRPr="00AA4078">
              <w:rPr>
                <w:b/>
                <w:bCs/>
                <w:sz w:val="16"/>
                <w:szCs w:val="16"/>
              </w:rPr>
              <w:t xml:space="preserve"> Лизинговый платёж</w:t>
            </w:r>
          </w:p>
        </w:tc>
        <w:tc>
          <w:tcPr>
            <w:tcW w:w="1300" w:type="dxa"/>
            <w:tcBorders>
              <w:top w:val="nil"/>
              <w:left w:val="nil"/>
              <w:bottom w:val="single" w:sz="4" w:space="0" w:color="auto"/>
              <w:right w:val="single" w:sz="4" w:space="0" w:color="auto"/>
            </w:tcBorders>
            <w:shd w:val="clear" w:color="000000" w:fill="FFFFFF"/>
            <w:vAlign w:val="center"/>
            <w:hideMark/>
          </w:tcPr>
          <w:p w14:paraId="63AEEE36"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48F575FE" w14:textId="77777777" w:rsidR="00AA4078" w:rsidRPr="00AA4078" w:rsidRDefault="00AA4078" w:rsidP="00AA4078">
            <w:pPr>
              <w:jc w:val="center"/>
              <w:rPr>
                <w:b/>
                <w:bCs/>
                <w:sz w:val="16"/>
                <w:szCs w:val="16"/>
              </w:rPr>
            </w:pPr>
            <w:r w:rsidRPr="00AA4078">
              <w:rPr>
                <w:b/>
                <w:bCs/>
                <w:sz w:val="16"/>
                <w:szCs w:val="16"/>
              </w:rPr>
              <w:t xml:space="preserve">0,00  </w:t>
            </w:r>
          </w:p>
        </w:tc>
        <w:tc>
          <w:tcPr>
            <w:tcW w:w="2140" w:type="dxa"/>
            <w:tcBorders>
              <w:top w:val="nil"/>
              <w:left w:val="nil"/>
              <w:bottom w:val="single" w:sz="4" w:space="0" w:color="auto"/>
              <w:right w:val="single" w:sz="4" w:space="0" w:color="auto"/>
            </w:tcBorders>
            <w:shd w:val="clear" w:color="000000" w:fill="DDEBF7"/>
            <w:vAlign w:val="center"/>
            <w:hideMark/>
          </w:tcPr>
          <w:p w14:paraId="0BBC6C17" w14:textId="77777777" w:rsidR="00AA4078" w:rsidRPr="00AA4078" w:rsidRDefault="00AA4078" w:rsidP="00AA4078">
            <w:pPr>
              <w:jc w:val="center"/>
              <w:rPr>
                <w:b/>
                <w:bCs/>
                <w:sz w:val="16"/>
                <w:szCs w:val="16"/>
              </w:rPr>
            </w:pPr>
            <w:r w:rsidRPr="00AA4078">
              <w:rPr>
                <w:b/>
                <w:bCs/>
                <w:sz w:val="16"/>
                <w:szCs w:val="16"/>
              </w:rPr>
              <w:t xml:space="preserve">0,00  </w:t>
            </w:r>
          </w:p>
        </w:tc>
        <w:tc>
          <w:tcPr>
            <w:tcW w:w="2140" w:type="dxa"/>
            <w:tcBorders>
              <w:top w:val="nil"/>
              <w:left w:val="nil"/>
              <w:bottom w:val="single" w:sz="4" w:space="0" w:color="auto"/>
              <w:right w:val="single" w:sz="4" w:space="0" w:color="auto"/>
            </w:tcBorders>
            <w:shd w:val="clear" w:color="000000" w:fill="DDEBF7"/>
            <w:vAlign w:val="center"/>
            <w:hideMark/>
          </w:tcPr>
          <w:p w14:paraId="568B6786" w14:textId="77777777" w:rsidR="00AA4078" w:rsidRPr="00AA4078" w:rsidRDefault="00AA4078" w:rsidP="00AA4078">
            <w:pPr>
              <w:jc w:val="center"/>
              <w:rPr>
                <w:b/>
                <w:bCs/>
                <w:sz w:val="16"/>
                <w:szCs w:val="16"/>
              </w:rPr>
            </w:pPr>
            <w:r w:rsidRPr="00AA4078">
              <w:rPr>
                <w:b/>
                <w:bCs/>
                <w:sz w:val="16"/>
                <w:szCs w:val="16"/>
              </w:rPr>
              <w:t xml:space="preserve">0,00  </w:t>
            </w:r>
          </w:p>
        </w:tc>
        <w:tc>
          <w:tcPr>
            <w:tcW w:w="2620" w:type="dxa"/>
            <w:tcBorders>
              <w:top w:val="nil"/>
              <w:left w:val="nil"/>
              <w:bottom w:val="single" w:sz="4" w:space="0" w:color="auto"/>
              <w:right w:val="single" w:sz="4" w:space="0" w:color="auto"/>
            </w:tcBorders>
            <w:shd w:val="clear" w:color="000000" w:fill="DDEBF7"/>
            <w:vAlign w:val="center"/>
            <w:hideMark/>
          </w:tcPr>
          <w:p w14:paraId="3D0F7039" w14:textId="77777777" w:rsidR="00AA4078" w:rsidRPr="00AA4078" w:rsidRDefault="00AA4078" w:rsidP="00AA4078">
            <w:pPr>
              <w:jc w:val="center"/>
              <w:rPr>
                <w:b/>
                <w:bCs/>
                <w:sz w:val="16"/>
                <w:szCs w:val="16"/>
              </w:rPr>
            </w:pPr>
            <w:r w:rsidRPr="00AA4078">
              <w:rPr>
                <w:b/>
                <w:bCs/>
                <w:sz w:val="16"/>
                <w:szCs w:val="16"/>
              </w:rPr>
              <w:t> </w:t>
            </w:r>
          </w:p>
        </w:tc>
      </w:tr>
      <w:tr w:rsidR="00AA4078" w:rsidRPr="00AA4078" w14:paraId="10308930"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48B5C2D" w14:textId="77777777" w:rsidR="00AA4078" w:rsidRPr="00AA4078" w:rsidRDefault="00AA4078" w:rsidP="00AA4078">
            <w:pPr>
              <w:jc w:val="center"/>
              <w:rPr>
                <w:b/>
                <w:bCs/>
                <w:sz w:val="16"/>
                <w:szCs w:val="16"/>
              </w:rPr>
            </w:pPr>
            <w:r w:rsidRPr="00AA4078">
              <w:rPr>
                <w:b/>
                <w:bCs/>
                <w:sz w:val="16"/>
                <w:szCs w:val="16"/>
              </w:rPr>
              <w:t>59</w:t>
            </w:r>
          </w:p>
        </w:tc>
        <w:tc>
          <w:tcPr>
            <w:tcW w:w="8640" w:type="dxa"/>
            <w:tcBorders>
              <w:top w:val="nil"/>
              <w:left w:val="nil"/>
              <w:bottom w:val="single" w:sz="4" w:space="0" w:color="auto"/>
              <w:right w:val="single" w:sz="4" w:space="0" w:color="auto"/>
            </w:tcBorders>
            <w:shd w:val="clear" w:color="000000" w:fill="FFFFFF"/>
            <w:vAlign w:val="center"/>
            <w:hideMark/>
          </w:tcPr>
          <w:p w14:paraId="715BD0A2" w14:textId="77777777" w:rsidR="00AA4078" w:rsidRPr="00AA4078" w:rsidRDefault="00AA4078" w:rsidP="00AA4078">
            <w:pPr>
              <w:rPr>
                <w:b/>
                <w:bCs/>
                <w:sz w:val="16"/>
                <w:szCs w:val="16"/>
              </w:rPr>
            </w:pPr>
            <w:r w:rsidRPr="00AA4078">
              <w:rPr>
                <w:b/>
                <w:bCs/>
                <w:sz w:val="16"/>
                <w:szCs w:val="16"/>
              </w:rPr>
              <w:t xml:space="preserve"> Арендная плата</w:t>
            </w:r>
          </w:p>
        </w:tc>
        <w:tc>
          <w:tcPr>
            <w:tcW w:w="1300" w:type="dxa"/>
            <w:tcBorders>
              <w:top w:val="nil"/>
              <w:left w:val="nil"/>
              <w:bottom w:val="single" w:sz="4" w:space="0" w:color="auto"/>
              <w:right w:val="single" w:sz="4" w:space="0" w:color="auto"/>
            </w:tcBorders>
            <w:shd w:val="clear" w:color="000000" w:fill="FFFFFF"/>
            <w:vAlign w:val="center"/>
            <w:hideMark/>
          </w:tcPr>
          <w:p w14:paraId="6A5FD015"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78BEB1EF" w14:textId="77777777" w:rsidR="00AA4078" w:rsidRPr="00AA4078" w:rsidRDefault="00AA4078" w:rsidP="00AA4078">
            <w:pPr>
              <w:jc w:val="center"/>
              <w:rPr>
                <w:b/>
                <w:bCs/>
                <w:sz w:val="16"/>
                <w:szCs w:val="16"/>
              </w:rPr>
            </w:pPr>
            <w:r w:rsidRPr="00AA4078">
              <w:rPr>
                <w:b/>
                <w:bCs/>
                <w:sz w:val="16"/>
                <w:szCs w:val="16"/>
              </w:rPr>
              <w:t xml:space="preserve">2 948,14  </w:t>
            </w:r>
          </w:p>
        </w:tc>
        <w:tc>
          <w:tcPr>
            <w:tcW w:w="2140" w:type="dxa"/>
            <w:tcBorders>
              <w:top w:val="nil"/>
              <w:left w:val="nil"/>
              <w:bottom w:val="single" w:sz="4" w:space="0" w:color="auto"/>
              <w:right w:val="single" w:sz="4" w:space="0" w:color="auto"/>
            </w:tcBorders>
            <w:shd w:val="clear" w:color="000000" w:fill="DDEBF7"/>
            <w:vAlign w:val="center"/>
            <w:hideMark/>
          </w:tcPr>
          <w:p w14:paraId="46BD04C7" w14:textId="77777777" w:rsidR="00AA4078" w:rsidRPr="00AA4078" w:rsidRDefault="00AA4078" w:rsidP="00AA4078">
            <w:pPr>
              <w:jc w:val="center"/>
              <w:rPr>
                <w:b/>
                <w:bCs/>
                <w:sz w:val="16"/>
                <w:szCs w:val="16"/>
              </w:rPr>
            </w:pPr>
            <w:r w:rsidRPr="00AA4078">
              <w:rPr>
                <w:b/>
                <w:bCs/>
                <w:sz w:val="16"/>
                <w:szCs w:val="16"/>
              </w:rPr>
              <w:t xml:space="preserve">3 649,74  </w:t>
            </w:r>
          </w:p>
        </w:tc>
        <w:tc>
          <w:tcPr>
            <w:tcW w:w="2140" w:type="dxa"/>
            <w:tcBorders>
              <w:top w:val="nil"/>
              <w:left w:val="nil"/>
              <w:bottom w:val="single" w:sz="4" w:space="0" w:color="auto"/>
              <w:right w:val="single" w:sz="4" w:space="0" w:color="auto"/>
            </w:tcBorders>
            <w:shd w:val="clear" w:color="000000" w:fill="DDEBF7"/>
            <w:vAlign w:val="center"/>
            <w:hideMark/>
          </w:tcPr>
          <w:p w14:paraId="5C6D0FF2" w14:textId="77777777" w:rsidR="00AA4078" w:rsidRPr="00AA4078" w:rsidRDefault="00AA4078" w:rsidP="00AA4078">
            <w:pPr>
              <w:jc w:val="center"/>
              <w:rPr>
                <w:b/>
                <w:bCs/>
                <w:sz w:val="16"/>
                <w:szCs w:val="16"/>
              </w:rPr>
            </w:pPr>
            <w:r w:rsidRPr="00AA4078">
              <w:rPr>
                <w:b/>
                <w:bCs/>
                <w:sz w:val="16"/>
                <w:szCs w:val="16"/>
              </w:rPr>
              <w:t xml:space="preserve">3 332,25  </w:t>
            </w:r>
          </w:p>
        </w:tc>
        <w:tc>
          <w:tcPr>
            <w:tcW w:w="2620" w:type="dxa"/>
            <w:tcBorders>
              <w:top w:val="nil"/>
              <w:left w:val="nil"/>
              <w:bottom w:val="single" w:sz="4" w:space="0" w:color="auto"/>
              <w:right w:val="single" w:sz="4" w:space="0" w:color="auto"/>
            </w:tcBorders>
            <w:shd w:val="clear" w:color="000000" w:fill="DDEBF7"/>
            <w:vAlign w:val="center"/>
            <w:hideMark/>
          </w:tcPr>
          <w:p w14:paraId="5F09A5F5" w14:textId="77777777" w:rsidR="00AA4078" w:rsidRPr="00AA4078" w:rsidRDefault="00AA4078" w:rsidP="00AA4078">
            <w:pPr>
              <w:jc w:val="center"/>
              <w:rPr>
                <w:b/>
                <w:bCs/>
                <w:sz w:val="16"/>
                <w:szCs w:val="16"/>
              </w:rPr>
            </w:pPr>
            <w:r w:rsidRPr="00AA4078">
              <w:rPr>
                <w:b/>
                <w:bCs/>
                <w:sz w:val="16"/>
                <w:szCs w:val="16"/>
              </w:rPr>
              <w:t xml:space="preserve">13,03  </w:t>
            </w:r>
          </w:p>
        </w:tc>
      </w:tr>
      <w:tr w:rsidR="00AA4078" w:rsidRPr="00AA4078" w14:paraId="2D0EF5A9"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10BC078" w14:textId="77777777" w:rsidR="00AA4078" w:rsidRPr="00AA4078" w:rsidRDefault="00AA4078" w:rsidP="00AA4078">
            <w:pPr>
              <w:jc w:val="center"/>
              <w:outlineLvl w:val="0"/>
              <w:rPr>
                <w:sz w:val="16"/>
                <w:szCs w:val="16"/>
              </w:rPr>
            </w:pPr>
            <w:r w:rsidRPr="00AA4078">
              <w:rPr>
                <w:sz w:val="16"/>
                <w:szCs w:val="16"/>
              </w:rPr>
              <w:t>60</w:t>
            </w:r>
          </w:p>
        </w:tc>
        <w:tc>
          <w:tcPr>
            <w:tcW w:w="8640" w:type="dxa"/>
            <w:tcBorders>
              <w:top w:val="nil"/>
              <w:left w:val="nil"/>
              <w:bottom w:val="single" w:sz="4" w:space="0" w:color="auto"/>
              <w:right w:val="single" w:sz="4" w:space="0" w:color="auto"/>
            </w:tcBorders>
            <w:shd w:val="clear" w:color="000000" w:fill="FFFFFF"/>
            <w:vAlign w:val="center"/>
            <w:hideMark/>
          </w:tcPr>
          <w:p w14:paraId="2AE380C1" w14:textId="77777777" w:rsidR="00AA4078" w:rsidRPr="00AA4078" w:rsidRDefault="00AA4078" w:rsidP="00AA4078">
            <w:pPr>
              <w:outlineLvl w:val="0"/>
              <w:rPr>
                <w:sz w:val="16"/>
                <w:szCs w:val="16"/>
              </w:rPr>
            </w:pPr>
            <w:r w:rsidRPr="00AA4078">
              <w:rPr>
                <w:sz w:val="16"/>
                <w:szCs w:val="16"/>
              </w:rPr>
              <w:t xml:space="preserve"> - аренда транспортных средств, </w:t>
            </w:r>
            <w:proofErr w:type="spellStart"/>
            <w:r w:rsidRPr="00AA4078">
              <w:rPr>
                <w:sz w:val="16"/>
                <w:szCs w:val="16"/>
              </w:rPr>
              <w:t>вкл</w:t>
            </w:r>
            <w:proofErr w:type="spellEnd"/>
            <w:r w:rsidRPr="00AA4078">
              <w:rPr>
                <w:sz w:val="16"/>
                <w:szCs w:val="16"/>
              </w:rPr>
              <w:t xml:space="preserve"> </w:t>
            </w:r>
            <w:proofErr w:type="spellStart"/>
            <w:r w:rsidRPr="00AA4078">
              <w:rPr>
                <w:sz w:val="16"/>
                <w:szCs w:val="16"/>
              </w:rPr>
              <w:t>трансп</w:t>
            </w:r>
            <w:proofErr w:type="spellEnd"/>
            <w:r w:rsidRPr="00AA4078">
              <w:rPr>
                <w:sz w:val="16"/>
                <w:szCs w:val="16"/>
              </w:rPr>
              <w:t xml:space="preserve"> налог</w:t>
            </w:r>
          </w:p>
        </w:tc>
        <w:tc>
          <w:tcPr>
            <w:tcW w:w="1300" w:type="dxa"/>
            <w:tcBorders>
              <w:top w:val="nil"/>
              <w:left w:val="nil"/>
              <w:bottom w:val="single" w:sz="4" w:space="0" w:color="auto"/>
              <w:right w:val="single" w:sz="4" w:space="0" w:color="auto"/>
            </w:tcBorders>
            <w:shd w:val="clear" w:color="000000" w:fill="FFFFFF"/>
            <w:vAlign w:val="center"/>
            <w:hideMark/>
          </w:tcPr>
          <w:p w14:paraId="74CF38B0"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4CBEAA34" w14:textId="77777777" w:rsidR="00AA4078" w:rsidRPr="00AA4078" w:rsidRDefault="00AA4078" w:rsidP="00AA4078">
            <w:pPr>
              <w:jc w:val="center"/>
              <w:outlineLvl w:val="0"/>
              <w:rPr>
                <w:sz w:val="16"/>
                <w:szCs w:val="16"/>
              </w:rPr>
            </w:pPr>
            <w:r w:rsidRPr="00AA4078">
              <w:rPr>
                <w:sz w:val="16"/>
                <w:szCs w:val="16"/>
              </w:rPr>
              <w:t xml:space="preserve">1 818,71  </w:t>
            </w:r>
          </w:p>
        </w:tc>
        <w:tc>
          <w:tcPr>
            <w:tcW w:w="2140" w:type="dxa"/>
            <w:tcBorders>
              <w:top w:val="nil"/>
              <w:left w:val="nil"/>
              <w:bottom w:val="single" w:sz="4" w:space="0" w:color="auto"/>
              <w:right w:val="single" w:sz="4" w:space="0" w:color="auto"/>
            </w:tcBorders>
            <w:shd w:val="clear" w:color="000000" w:fill="DDEBF7"/>
            <w:vAlign w:val="center"/>
            <w:hideMark/>
          </w:tcPr>
          <w:p w14:paraId="499466E1" w14:textId="77777777" w:rsidR="00AA4078" w:rsidRPr="00AA4078" w:rsidRDefault="00AA4078" w:rsidP="00AA4078">
            <w:pPr>
              <w:jc w:val="center"/>
              <w:outlineLvl w:val="0"/>
              <w:rPr>
                <w:sz w:val="16"/>
                <w:szCs w:val="16"/>
              </w:rPr>
            </w:pPr>
            <w:r w:rsidRPr="00AA4078">
              <w:rPr>
                <w:sz w:val="16"/>
                <w:szCs w:val="16"/>
              </w:rPr>
              <w:t xml:space="preserve">1 761,75  </w:t>
            </w:r>
          </w:p>
        </w:tc>
        <w:tc>
          <w:tcPr>
            <w:tcW w:w="2140" w:type="dxa"/>
            <w:tcBorders>
              <w:top w:val="nil"/>
              <w:left w:val="nil"/>
              <w:bottom w:val="single" w:sz="4" w:space="0" w:color="auto"/>
              <w:right w:val="single" w:sz="4" w:space="0" w:color="auto"/>
            </w:tcBorders>
            <w:shd w:val="clear" w:color="000000" w:fill="DDEBF7"/>
            <w:vAlign w:val="center"/>
            <w:hideMark/>
          </w:tcPr>
          <w:p w14:paraId="5D3BA558" w14:textId="77777777" w:rsidR="00AA4078" w:rsidRPr="00AA4078" w:rsidRDefault="00AA4078" w:rsidP="00AA4078">
            <w:pPr>
              <w:jc w:val="center"/>
              <w:outlineLvl w:val="0"/>
              <w:rPr>
                <w:sz w:val="16"/>
                <w:szCs w:val="16"/>
              </w:rPr>
            </w:pPr>
            <w:r w:rsidRPr="00AA4078">
              <w:rPr>
                <w:sz w:val="16"/>
                <w:szCs w:val="16"/>
              </w:rPr>
              <w:t xml:space="preserve">2 055,67  </w:t>
            </w:r>
          </w:p>
        </w:tc>
        <w:tc>
          <w:tcPr>
            <w:tcW w:w="2620" w:type="dxa"/>
            <w:tcBorders>
              <w:top w:val="nil"/>
              <w:left w:val="nil"/>
              <w:bottom w:val="single" w:sz="4" w:space="0" w:color="auto"/>
              <w:right w:val="single" w:sz="4" w:space="0" w:color="auto"/>
            </w:tcBorders>
            <w:shd w:val="clear" w:color="000000" w:fill="DDEBF7"/>
            <w:vAlign w:val="center"/>
            <w:hideMark/>
          </w:tcPr>
          <w:p w14:paraId="5443187A" w14:textId="77777777" w:rsidR="00AA4078" w:rsidRPr="00AA4078" w:rsidRDefault="00AA4078" w:rsidP="00AA4078">
            <w:pPr>
              <w:jc w:val="center"/>
              <w:outlineLvl w:val="0"/>
              <w:rPr>
                <w:sz w:val="16"/>
                <w:szCs w:val="16"/>
              </w:rPr>
            </w:pPr>
            <w:r w:rsidRPr="00AA4078">
              <w:rPr>
                <w:sz w:val="16"/>
                <w:szCs w:val="16"/>
              </w:rPr>
              <w:t xml:space="preserve">13,03  </w:t>
            </w:r>
          </w:p>
        </w:tc>
      </w:tr>
      <w:tr w:rsidR="00AA4078" w:rsidRPr="00AA4078" w14:paraId="08E30004"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1F3191B" w14:textId="77777777" w:rsidR="00AA4078" w:rsidRPr="00AA4078" w:rsidRDefault="00AA4078" w:rsidP="00AA4078">
            <w:pPr>
              <w:jc w:val="center"/>
              <w:outlineLvl w:val="0"/>
              <w:rPr>
                <w:sz w:val="16"/>
                <w:szCs w:val="16"/>
              </w:rPr>
            </w:pPr>
            <w:r w:rsidRPr="00AA4078">
              <w:rPr>
                <w:sz w:val="16"/>
                <w:szCs w:val="16"/>
              </w:rPr>
              <w:t>61</w:t>
            </w:r>
          </w:p>
        </w:tc>
        <w:tc>
          <w:tcPr>
            <w:tcW w:w="8640" w:type="dxa"/>
            <w:tcBorders>
              <w:top w:val="nil"/>
              <w:left w:val="nil"/>
              <w:bottom w:val="single" w:sz="4" w:space="0" w:color="auto"/>
              <w:right w:val="single" w:sz="4" w:space="0" w:color="auto"/>
            </w:tcBorders>
            <w:shd w:val="clear" w:color="000000" w:fill="FFFFFF"/>
            <w:vAlign w:val="center"/>
            <w:hideMark/>
          </w:tcPr>
          <w:p w14:paraId="5616E9F0" w14:textId="77777777" w:rsidR="00AA4078" w:rsidRPr="00AA4078" w:rsidRDefault="00AA4078" w:rsidP="00AA4078">
            <w:pPr>
              <w:outlineLvl w:val="0"/>
              <w:rPr>
                <w:sz w:val="16"/>
                <w:szCs w:val="16"/>
              </w:rPr>
            </w:pPr>
            <w:r w:rsidRPr="00AA4078">
              <w:rPr>
                <w:sz w:val="16"/>
                <w:szCs w:val="16"/>
              </w:rPr>
              <w:t xml:space="preserve"> - аренда офиса</w:t>
            </w:r>
          </w:p>
        </w:tc>
        <w:tc>
          <w:tcPr>
            <w:tcW w:w="1300" w:type="dxa"/>
            <w:tcBorders>
              <w:top w:val="nil"/>
              <w:left w:val="nil"/>
              <w:bottom w:val="single" w:sz="4" w:space="0" w:color="auto"/>
              <w:right w:val="single" w:sz="4" w:space="0" w:color="auto"/>
            </w:tcBorders>
            <w:shd w:val="clear" w:color="000000" w:fill="FFFFFF"/>
            <w:vAlign w:val="center"/>
            <w:hideMark/>
          </w:tcPr>
          <w:p w14:paraId="481980D1"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156FA998" w14:textId="77777777" w:rsidR="00AA4078" w:rsidRPr="00AA4078" w:rsidRDefault="00AA4078" w:rsidP="00AA4078">
            <w:pPr>
              <w:jc w:val="center"/>
              <w:outlineLvl w:val="0"/>
              <w:rPr>
                <w:sz w:val="16"/>
                <w:szCs w:val="16"/>
              </w:rPr>
            </w:pPr>
            <w:r w:rsidRPr="00AA4078">
              <w:rPr>
                <w:sz w:val="16"/>
                <w:szCs w:val="16"/>
              </w:rPr>
              <w:t xml:space="preserve">1 129,42  </w:t>
            </w:r>
          </w:p>
        </w:tc>
        <w:tc>
          <w:tcPr>
            <w:tcW w:w="2140" w:type="dxa"/>
            <w:tcBorders>
              <w:top w:val="nil"/>
              <w:left w:val="nil"/>
              <w:bottom w:val="single" w:sz="4" w:space="0" w:color="auto"/>
              <w:right w:val="single" w:sz="4" w:space="0" w:color="auto"/>
            </w:tcBorders>
            <w:shd w:val="clear" w:color="000000" w:fill="DDEBF7"/>
            <w:vAlign w:val="center"/>
            <w:hideMark/>
          </w:tcPr>
          <w:p w14:paraId="77C9F39F" w14:textId="77777777" w:rsidR="00AA4078" w:rsidRPr="00AA4078" w:rsidRDefault="00AA4078" w:rsidP="00AA4078">
            <w:pPr>
              <w:jc w:val="center"/>
              <w:outlineLvl w:val="0"/>
              <w:rPr>
                <w:sz w:val="16"/>
                <w:szCs w:val="16"/>
              </w:rPr>
            </w:pPr>
            <w:r w:rsidRPr="00AA4078">
              <w:rPr>
                <w:sz w:val="16"/>
                <w:szCs w:val="16"/>
              </w:rPr>
              <w:t xml:space="preserve">1 887,99  </w:t>
            </w:r>
          </w:p>
        </w:tc>
        <w:tc>
          <w:tcPr>
            <w:tcW w:w="2140" w:type="dxa"/>
            <w:tcBorders>
              <w:top w:val="nil"/>
              <w:left w:val="nil"/>
              <w:bottom w:val="single" w:sz="4" w:space="0" w:color="auto"/>
              <w:right w:val="single" w:sz="4" w:space="0" w:color="auto"/>
            </w:tcBorders>
            <w:shd w:val="clear" w:color="000000" w:fill="DDEBF7"/>
            <w:vAlign w:val="center"/>
            <w:hideMark/>
          </w:tcPr>
          <w:p w14:paraId="19941EF0" w14:textId="77777777" w:rsidR="00AA4078" w:rsidRPr="00AA4078" w:rsidRDefault="00AA4078" w:rsidP="00AA4078">
            <w:pPr>
              <w:jc w:val="center"/>
              <w:outlineLvl w:val="0"/>
              <w:rPr>
                <w:sz w:val="16"/>
                <w:szCs w:val="16"/>
              </w:rPr>
            </w:pPr>
            <w:r w:rsidRPr="00AA4078">
              <w:rPr>
                <w:sz w:val="16"/>
                <w:szCs w:val="16"/>
              </w:rPr>
              <w:t xml:space="preserve">1 276,58  </w:t>
            </w:r>
          </w:p>
        </w:tc>
        <w:tc>
          <w:tcPr>
            <w:tcW w:w="2620" w:type="dxa"/>
            <w:tcBorders>
              <w:top w:val="nil"/>
              <w:left w:val="nil"/>
              <w:bottom w:val="single" w:sz="4" w:space="0" w:color="auto"/>
              <w:right w:val="single" w:sz="4" w:space="0" w:color="auto"/>
            </w:tcBorders>
            <w:shd w:val="clear" w:color="000000" w:fill="DDEBF7"/>
            <w:vAlign w:val="center"/>
            <w:hideMark/>
          </w:tcPr>
          <w:p w14:paraId="6273A08C" w14:textId="77777777" w:rsidR="00AA4078" w:rsidRPr="00AA4078" w:rsidRDefault="00AA4078" w:rsidP="00AA4078">
            <w:pPr>
              <w:jc w:val="center"/>
              <w:outlineLvl w:val="0"/>
              <w:rPr>
                <w:sz w:val="16"/>
                <w:szCs w:val="16"/>
              </w:rPr>
            </w:pPr>
            <w:r w:rsidRPr="00AA4078">
              <w:rPr>
                <w:sz w:val="16"/>
                <w:szCs w:val="16"/>
              </w:rPr>
              <w:t xml:space="preserve">13,03  </w:t>
            </w:r>
          </w:p>
        </w:tc>
      </w:tr>
      <w:tr w:rsidR="00AA4078" w:rsidRPr="00AA4078" w14:paraId="27E513D7"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784552D" w14:textId="77777777" w:rsidR="00AA4078" w:rsidRPr="00AA4078" w:rsidRDefault="00AA4078" w:rsidP="00AA4078">
            <w:pPr>
              <w:jc w:val="center"/>
              <w:outlineLvl w:val="0"/>
              <w:rPr>
                <w:sz w:val="16"/>
                <w:szCs w:val="16"/>
              </w:rPr>
            </w:pPr>
            <w:r w:rsidRPr="00AA4078">
              <w:rPr>
                <w:sz w:val="16"/>
                <w:szCs w:val="16"/>
              </w:rPr>
              <w:t>62</w:t>
            </w:r>
          </w:p>
        </w:tc>
        <w:tc>
          <w:tcPr>
            <w:tcW w:w="8640" w:type="dxa"/>
            <w:tcBorders>
              <w:top w:val="nil"/>
              <w:left w:val="nil"/>
              <w:bottom w:val="single" w:sz="4" w:space="0" w:color="auto"/>
              <w:right w:val="single" w:sz="4" w:space="0" w:color="auto"/>
            </w:tcBorders>
            <w:shd w:val="clear" w:color="000000" w:fill="FFFFFF"/>
            <w:vAlign w:val="center"/>
            <w:hideMark/>
          </w:tcPr>
          <w:p w14:paraId="7AC449E7" w14:textId="77777777" w:rsidR="00AA4078" w:rsidRPr="00AA4078" w:rsidRDefault="00AA4078" w:rsidP="00AA4078">
            <w:pPr>
              <w:outlineLvl w:val="0"/>
              <w:rPr>
                <w:sz w:val="16"/>
                <w:szCs w:val="16"/>
              </w:rPr>
            </w:pPr>
            <w:r w:rsidRPr="00AA4078">
              <w:rPr>
                <w:sz w:val="16"/>
                <w:szCs w:val="16"/>
              </w:rPr>
              <w:t xml:space="preserve"> - аренда производственного комплекса</w:t>
            </w:r>
          </w:p>
        </w:tc>
        <w:tc>
          <w:tcPr>
            <w:tcW w:w="1300" w:type="dxa"/>
            <w:tcBorders>
              <w:top w:val="nil"/>
              <w:left w:val="nil"/>
              <w:bottom w:val="single" w:sz="4" w:space="0" w:color="auto"/>
              <w:right w:val="single" w:sz="4" w:space="0" w:color="auto"/>
            </w:tcBorders>
            <w:shd w:val="clear" w:color="000000" w:fill="FFFFFF"/>
            <w:vAlign w:val="center"/>
            <w:hideMark/>
          </w:tcPr>
          <w:p w14:paraId="575429B6"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52D122A1" w14:textId="77777777" w:rsidR="00AA4078" w:rsidRPr="00AA4078" w:rsidRDefault="00AA4078" w:rsidP="00AA4078">
            <w:pPr>
              <w:jc w:val="center"/>
              <w:outlineLvl w:val="0"/>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3C2A4977" w14:textId="77777777" w:rsidR="00AA4078" w:rsidRPr="00AA4078" w:rsidRDefault="00AA4078" w:rsidP="00AA4078">
            <w:pPr>
              <w:jc w:val="center"/>
              <w:outlineLvl w:val="0"/>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3D511EF1" w14:textId="77777777" w:rsidR="00AA4078" w:rsidRPr="00AA4078" w:rsidRDefault="00AA4078" w:rsidP="00AA4078">
            <w:pPr>
              <w:jc w:val="center"/>
              <w:outlineLvl w:val="0"/>
              <w:rPr>
                <w:sz w:val="16"/>
                <w:szCs w:val="16"/>
              </w:rPr>
            </w:pPr>
            <w:r w:rsidRPr="00AA4078">
              <w:rPr>
                <w:sz w:val="16"/>
                <w:szCs w:val="16"/>
              </w:rPr>
              <w:t> </w:t>
            </w:r>
          </w:p>
        </w:tc>
        <w:tc>
          <w:tcPr>
            <w:tcW w:w="2620" w:type="dxa"/>
            <w:tcBorders>
              <w:top w:val="nil"/>
              <w:left w:val="nil"/>
              <w:bottom w:val="single" w:sz="4" w:space="0" w:color="auto"/>
              <w:right w:val="single" w:sz="4" w:space="0" w:color="auto"/>
            </w:tcBorders>
            <w:shd w:val="clear" w:color="000000" w:fill="DDEBF7"/>
            <w:vAlign w:val="center"/>
            <w:hideMark/>
          </w:tcPr>
          <w:p w14:paraId="6C1CCCAE" w14:textId="77777777" w:rsidR="00AA4078" w:rsidRPr="00AA4078" w:rsidRDefault="00AA4078" w:rsidP="00AA4078">
            <w:pPr>
              <w:jc w:val="center"/>
              <w:outlineLvl w:val="0"/>
              <w:rPr>
                <w:sz w:val="16"/>
                <w:szCs w:val="16"/>
              </w:rPr>
            </w:pPr>
            <w:r w:rsidRPr="00AA4078">
              <w:rPr>
                <w:sz w:val="16"/>
                <w:szCs w:val="16"/>
              </w:rPr>
              <w:t> </w:t>
            </w:r>
          </w:p>
        </w:tc>
      </w:tr>
      <w:tr w:rsidR="00AA4078" w:rsidRPr="00AA4078" w14:paraId="6AD4C74D"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A36F6D9" w14:textId="77777777" w:rsidR="00AA4078" w:rsidRPr="00AA4078" w:rsidRDefault="00AA4078" w:rsidP="00AA4078">
            <w:pPr>
              <w:jc w:val="center"/>
              <w:rPr>
                <w:b/>
                <w:bCs/>
                <w:sz w:val="16"/>
                <w:szCs w:val="16"/>
              </w:rPr>
            </w:pPr>
            <w:r w:rsidRPr="00AA4078">
              <w:rPr>
                <w:b/>
                <w:bCs/>
                <w:sz w:val="16"/>
                <w:szCs w:val="16"/>
              </w:rPr>
              <w:t>63</w:t>
            </w:r>
          </w:p>
        </w:tc>
        <w:tc>
          <w:tcPr>
            <w:tcW w:w="8640" w:type="dxa"/>
            <w:tcBorders>
              <w:top w:val="nil"/>
              <w:left w:val="nil"/>
              <w:bottom w:val="single" w:sz="4" w:space="0" w:color="auto"/>
              <w:right w:val="single" w:sz="4" w:space="0" w:color="auto"/>
            </w:tcBorders>
            <w:shd w:val="clear" w:color="000000" w:fill="FFFFFF"/>
            <w:vAlign w:val="center"/>
            <w:hideMark/>
          </w:tcPr>
          <w:p w14:paraId="49A8B135" w14:textId="77777777" w:rsidR="00AA4078" w:rsidRPr="00AA4078" w:rsidRDefault="00AA4078" w:rsidP="00AA4078">
            <w:pPr>
              <w:rPr>
                <w:b/>
                <w:bCs/>
                <w:sz w:val="16"/>
                <w:szCs w:val="16"/>
              </w:rPr>
            </w:pPr>
            <w:r w:rsidRPr="00AA4078">
              <w:rPr>
                <w:b/>
                <w:bCs/>
                <w:sz w:val="16"/>
                <w:szCs w:val="16"/>
              </w:rPr>
              <w:t xml:space="preserve"> Другие расходы, в т.ч.:</w:t>
            </w:r>
          </w:p>
        </w:tc>
        <w:tc>
          <w:tcPr>
            <w:tcW w:w="1300" w:type="dxa"/>
            <w:tcBorders>
              <w:top w:val="nil"/>
              <w:left w:val="nil"/>
              <w:bottom w:val="single" w:sz="4" w:space="0" w:color="auto"/>
              <w:right w:val="single" w:sz="4" w:space="0" w:color="auto"/>
            </w:tcBorders>
            <w:shd w:val="clear" w:color="000000" w:fill="FFFFFF"/>
            <w:vAlign w:val="center"/>
            <w:hideMark/>
          </w:tcPr>
          <w:p w14:paraId="67A317F1"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76DA62A5" w14:textId="77777777" w:rsidR="00AA4078" w:rsidRPr="00AA4078" w:rsidRDefault="00AA4078" w:rsidP="00AA4078">
            <w:pPr>
              <w:jc w:val="center"/>
              <w:rPr>
                <w:b/>
                <w:bCs/>
                <w:sz w:val="16"/>
                <w:szCs w:val="16"/>
              </w:rPr>
            </w:pPr>
            <w:r w:rsidRPr="00AA4078">
              <w:rPr>
                <w:b/>
                <w:bCs/>
                <w:sz w:val="16"/>
                <w:szCs w:val="16"/>
              </w:rPr>
              <w:t xml:space="preserve">953,20  </w:t>
            </w:r>
          </w:p>
        </w:tc>
        <w:tc>
          <w:tcPr>
            <w:tcW w:w="2140" w:type="dxa"/>
            <w:tcBorders>
              <w:top w:val="nil"/>
              <w:left w:val="nil"/>
              <w:bottom w:val="single" w:sz="4" w:space="0" w:color="auto"/>
              <w:right w:val="single" w:sz="4" w:space="0" w:color="auto"/>
            </w:tcBorders>
            <w:shd w:val="clear" w:color="000000" w:fill="DDEBF7"/>
            <w:vAlign w:val="center"/>
            <w:hideMark/>
          </w:tcPr>
          <w:p w14:paraId="33075BF0" w14:textId="77777777" w:rsidR="00AA4078" w:rsidRPr="00AA4078" w:rsidRDefault="00AA4078" w:rsidP="00AA4078">
            <w:pPr>
              <w:jc w:val="center"/>
              <w:rPr>
                <w:b/>
                <w:bCs/>
                <w:sz w:val="16"/>
                <w:szCs w:val="16"/>
              </w:rPr>
            </w:pPr>
            <w:r w:rsidRPr="00AA4078">
              <w:rPr>
                <w:b/>
                <w:bCs/>
                <w:sz w:val="16"/>
                <w:szCs w:val="16"/>
              </w:rPr>
              <w:t xml:space="preserve">3 632,79  </w:t>
            </w:r>
          </w:p>
        </w:tc>
        <w:tc>
          <w:tcPr>
            <w:tcW w:w="2140" w:type="dxa"/>
            <w:tcBorders>
              <w:top w:val="nil"/>
              <w:left w:val="nil"/>
              <w:bottom w:val="single" w:sz="4" w:space="0" w:color="auto"/>
              <w:right w:val="single" w:sz="4" w:space="0" w:color="auto"/>
            </w:tcBorders>
            <w:shd w:val="clear" w:color="000000" w:fill="DDEBF7"/>
            <w:vAlign w:val="center"/>
            <w:hideMark/>
          </w:tcPr>
          <w:p w14:paraId="3C5ED3BD" w14:textId="77777777" w:rsidR="00AA4078" w:rsidRPr="00AA4078" w:rsidRDefault="00AA4078" w:rsidP="00AA4078">
            <w:pPr>
              <w:jc w:val="center"/>
              <w:rPr>
                <w:b/>
                <w:bCs/>
                <w:sz w:val="16"/>
                <w:szCs w:val="16"/>
              </w:rPr>
            </w:pPr>
            <w:r w:rsidRPr="00AA4078">
              <w:rPr>
                <w:b/>
                <w:bCs/>
                <w:sz w:val="16"/>
                <w:szCs w:val="16"/>
              </w:rPr>
              <w:t xml:space="preserve">1 077,40  </w:t>
            </w:r>
          </w:p>
        </w:tc>
        <w:tc>
          <w:tcPr>
            <w:tcW w:w="2620" w:type="dxa"/>
            <w:tcBorders>
              <w:top w:val="nil"/>
              <w:left w:val="nil"/>
              <w:bottom w:val="single" w:sz="4" w:space="0" w:color="auto"/>
              <w:right w:val="single" w:sz="4" w:space="0" w:color="auto"/>
            </w:tcBorders>
            <w:shd w:val="clear" w:color="000000" w:fill="DDEBF7"/>
            <w:vAlign w:val="center"/>
            <w:hideMark/>
          </w:tcPr>
          <w:p w14:paraId="1CEDD36D" w14:textId="77777777" w:rsidR="00AA4078" w:rsidRPr="00AA4078" w:rsidRDefault="00AA4078" w:rsidP="00AA4078">
            <w:pPr>
              <w:jc w:val="center"/>
              <w:rPr>
                <w:b/>
                <w:bCs/>
                <w:sz w:val="16"/>
                <w:szCs w:val="16"/>
              </w:rPr>
            </w:pPr>
            <w:r w:rsidRPr="00AA4078">
              <w:rPr>
                <w:b/>
                <w:bCs/>
                <w:sz w:val="16"/>
                <w:szCs w:val="16"/>
              </w:rPr>
              <w:t xml:space="preserve">13,03  </w:t>
            </w:r>
          </w:p>
        </w:tc>
      </w:tr>
      <w:tr w:rsidR="00AA4078" w:rsidRPr="00AA4078" w14:paraId="53613EDB"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FEEB27B" w14:textId="77777777" w:rsidR="00AA4078" w:rsidRPr="00AA4078" w:rsidRDefault="00AA4078" w:rsidP="00AA4078">
            <w:pPr>
              <w:jc w:val="center"/>
              <w:outlineLvl w:val="0"/>
              <w:rPr>
                <w:b/>
                <w:bCs/>
                <w:sz w:val="16"/>
                <w:szCs w:val="16"/>
              </w:rPr>
            </w:pPr>
            <w:r w:rsidRPr="00AA4078">
              <w:rPr>
                <w:b/>
                <w:bCs/>
                <w:sz w:val="16"/>
                <w:szCs w:val="16"/>
              </w:rPr>
              <w:t>64</w:t>
            </w:r>
          </w:p>
        </w:tc>
        <w:tc>
          <w:tcPr>
            <w:tcW w:w="8640" w:type="dxa"/>
            <w:tcBorders>
              <w:top w:val="nil"/>
              <w:left w:val="nil"/>
              <w:bottom w:val="single" w:sz="4" w:space="0" w:color="auto"/>
              <w:right w:val="single" w:sz="4" w:space="0" w:color="auto"/>
            </w:tcBorders>
            <w:shd w:val="clear" w:color="000000" w:fill="FFFFFF"/>
            <w:vAlign w:val="center"/>
            <w:hideMark/>
          </w:tcPr>
          <w:p w14:paraId="03420CE7" w14:textId="77777777" w:rsidR="00AA4078" w:rsidRPr="00AA4078" w:rsidRDefault="00AA4078" w:rsidP="00AA4078">
            <w:pPr>
              <w:outlineLvl w:val="0"/>
              <w:rPr>
                <w:sz w:val="16"/>
                <w:szCs w:val="16"/>
              </w:rPr>
            </w:pPr>
            <w:r w:rsidRPr="00AA4078">
              <w:rPr>
                <w:sz w:val="16"/>
                <w:szCs w:val="16"/>
              </w:rPr>
              <w:t>Расходы на канцелярские товары</w:t>
            </w:r>
          </w:p>
        </w:tc>
        <w:tc>
          <w:tcPr>
            <w:tcW w:w="1300" w:type="dxa"/>
            <w:tcBorders>
              <w:top w:val="nil"/>
              <w:left w:val="nil"/>
              <w:bottom w:val="single" w:sz="4" w:space="0" w:color="auto"/>
              <w:right w:val="single" w:sz="4" w:space="0" w:color="auto"/>
            </w:tcBorders>
            <w:shd w:val="clear" w:color="000000" w:fill="FFFFFF"/>
            <w:vAlign w:val="center"/>
            <w:hideMark/>
          </w:tcPr>
          <w:p w14:paraId="17F5A2E8"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45775F79" w14:textId="77777777" w:rsidR="00AA4078" w:rsidRPr="00AA4078" w:rsidRDefault="00AA4078" w:rsidP="00AA4078">
            <w:pPr>
              <w:jc w:val="center"/>
              <w:outlineLvl w:val="0"/>
              <w:rPr>
                <w:sz w:val="16"/>
                <w:szCs w:val="16"/>
              </w:rPr>
            </w:pPr>
            <w:r w:rsidRPr="00AA4078">
              <w:rPr>
                <w:sz w:val="16"/>
                <w:szCs w:val="16"/>
              </w:rPr>
              <w:t xml:space="preserve">0,00  </w:t>
            </w:r>
          </w:p>
        </w:tc>
        <w:tc>
          <w:tcPr>
            <w:tcW w:w="2140" w:type="dxa"/>
            <w:tcBorders>
              <w:top w:val="nil"/>
              <w:left w:val="nil"/>
              <w:bottom w:val="single" w:sz="4" w:space="0" w:color="auto"/>
              <w:right w:val="single" w:sz="4" w:space="0" w:color="auto"/>
            </w:tcBorders>
            <w:shd w:val="clear" w:color="000000" w:fill="DDEBF7"/>
            <w:vAlign w:val="center"/>
            <w:hideMark/>
          </w:tcPr>
          <w:p w14:paraId="0F96707D" w14:textId="77777777" w:rsidR="00AA4078" w:rsidRPr="00AA4078" w:rsidRDefault="00AA4078" w:rsidP="00AA4078">
            <w:pPr>
              <w:jc w:val="center"/>
              <w:outlineLvl w:val="0"/>
              <w:rPr>
                <w:sz w:val="16"/>
                <w:szCs w:val="16"/>
              </w:rPr>
            </w:pPr>
            <w:r w:rsidRPr="00AA4078">
              <w:rPr>
                <w:sz w:val="16"/>
                <w:szCs w:val="16"/>
              </w:rPr>
              <w:t xml:space="preserve">246,05  </w:t>
            </w:r>
          </w:p>
        </w:tc>
        <w:tc>
          <w:tcPr>
            <w:tcW w:w="2140" w:type="dxa"/>
            <w:tcBorders>
              <w:top w:val="nil"/>
              <w:left w:val="nil"/>
              <w:bottom w:val="single" w:sz="4" w:space="0" w:color="auto"/>
              <w:right w:val="single" w:sz="4" w:space="0" w:color="auto"/>
            </w:tcBorders>
            <w:shd w:val="clear" w:color="000000" w:fill="DDEBF7"/>
            <w:vAlign w:val="center"/>
            <w:hideMark/>
          </w:tcPr>
          <w:p w14:paraId="1966227C" w14:textId="77777777" w:rsidR="00AA4078" w:rsidRPr="00AA4078" w:rsidRDefault="00AA4078" w:rsidP="00AA4078">
            <w:pPr>
              <w:jc w:val="center"/>
              <w:outlineLvl w:val="0"/>
              <w:rPr>
                <w:sz w:val="16"/>
                <w:szCs w:val="16"/>
              </w:rPr>
            </w:pPr>
            <w:r w:rsidRPr="00AA4078">
              <w:rPr>
                <w:sz w:val="16"/>
                <w:szCs w:val="16"/>
              </w:rPr>
              <w:t xml:space="preserve">0,00  </w:t>
            </w:r>
          </w:p>
        </w:tc>
        <w:tc>
          <w:tcPr>
            <w:tcW w:w="2620" w:type="dxa"/>
            <w:tcBorders>
              <w:top w:val="nil"/>
              <w:left w:val="nil"/>
              <w:bottom w:val="single" w:sz="4" w:space="0" w:color="auto"/>
              <w:right w:val="single" w:sz="4" w:space="0" w:color="auto"/>
            </w:tcBorders>
            <w:shd w:val="clear" w:color="000000" w:fill="DDEBF7"/>
            <w:vAlign w:val="center"/>
            <w:hideMark/>
          </w:tcPr>
          <w:p w14:paraId="7E45B5ED" w14:textId="77777777" w:rsidR="00AA4078" w:rsidRPr="00AA4078" w:rsidRDefault="00AA4078" w:rsidP="00AA4078">
            <w:pPr>
              <w:jc w:val="center"/>
              <w:outlineLvl w:val="0"/>
              <w:rPr>
                <w:sz w:val="16"/>
                <w:szCs w:val="16"/>
              </w:rPr>
            </w:pPr>
            <w:r w:rsidRPr="00AA4078">
              <w:rPr>
                <w:sz w:val="16"/>
                <w:szCs w:val="16"/>
              </w:rPr>
              <w:t> </w:t>
            </w:r>
          </w:p>
        </w:tc>
      </w:tr>
      <w:tr w:rsidR="00AA4078" w:rsidRPr="00AA4078" w14:paraId="35C0C898"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4B537D7" w14:textId="77777777" w:rsidR="00AA4078" w:rsidRPr="00AA4078" w:rsidRDefault="00AA4078" w:rsidP="00AA4078">
            <w:pPr>
              <w:jc w:val="center"/>
              <w:outlineLvl w:val="0"/>
              <w:rPr>
                <w:b/>
                <w:bCs/>
                <w:sz w:val="16"/>
                <w:szCs w:val="16"/>
              </w:rPr>
            </w:pPr>
            <w:r w:rsidRPr="00AA4078">
              <w:rPr>
                <w:b/>
                <w:bCs/>
                <w:sz w:val="16"/>
                <w:szCs w:val="16"/>
              </w:rPr>
              <w:t>65</w:t>
            </w:r>
          </w:p>
        </w:tc>
        <w:tc>
          <w:tcPr>
            <w:tcW w:w="8640" w:type="dxa"/>
            <w:tcBorders>
              <w:top w:val="nil"/>
              <w:left w:val="nil"/>
              <w:bottom w:val="single" w:sz="4" w:space="0" w:color="auto"/>
              <w:right w:val="single" w:sz="4" w:space="0" w:color="auto"/>
            </w:tcBorders>
            <w:shd w:val="clear" w:color="000000" w:fill="FFFFFF"/>
            <w:vAlign w:val="center"/>
            <w:hideMark/>
          </w:tcPr>
          <w:p w14:paraId="472C1C9B" w14:textId="77777777" w:rsidR="00AA4078" w:rsidRPr="00AA4078" w:rsidRDefault="00AA4078" w:rsidP="00AA4078">
            <w:pPr>
              <w:outlineLvl w:val="0"/>
              <w:rPr>
                <w:sz w:val="16"/>
                <w:szCs w:val="16"/>
              </w:rPr>
            </w:pPr>
            <w:r w:rsidRPr="00AA4078">
              <w:rPr>
                <w:sz w:val="16"/>
                <w:szCs w:val="16"/>
              </w:rPr>
              <w:t>Прочие другие расходы</w:t>
            </w:r>
          </w:p>
        </w:tc>
        <w:tc>
          <w:tcPr>
            <w:tcW w:w="1300" w:type="dxa"/>
            <w:tcBorders>
              <w:top w:val="nil"/>
              <w:left w:val="nil"/>
              <w:bottom w:val="single" w:sz="4" w:space="0" w:color="auto"/>
              <w:right w:val="single" w:sz="4" w:space="0" w:color="auto"/>
            </w:tcBorders>
            <w:shd w:val="clear" w:color="000000" w:fill="FFFFFF"/>
            <w:vAlign w:val="center"/>
            <w:hideMark/>
          </w:tcPr>
          <w:p w14:paraId="02523690"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2703D408" w14:textId="77777777" w:rsidR="00AA4078" w:rsidRPr="00AA4078" w:rsidRDefault="00AA4078" w:rsidP="00AA4078">
            <w:pPr>
              <w:jc w:val="center"/>
              <w:outlineLvl w:val="0"/>
              <w:rPr>
                <w:sz w:val="16"/>
                <w:szCs w:val="16"/>
              </w:rPr>
            </w:pPr>
            <w:r w:rsidRPr="00AA4078">
              <w:rPr>
                <w:sz w:val="16"/>
                <w:szCs w:val="16"/>
              </w:rPr>
              <w:t xml:space="preserve">0,00  </w:t>
            </w:r>
          </w:p>
        </w:tc>
        <w:tc>
          <w:tcPr>
            <w:tcW w:w="2140" w:type="dxa"/>
            <w:tcBorders>
              <w:top w:val="nil"/>
              <w:left w:val="nil"/>
              <w:bottom w:val="single" w:sz="4" w:space="0" w:color="auto"/>
              <w:right w:val="single" w:sz="4" w:space="0" w:color="auto"/>
            </w:tcBorders>
            <w:shd w:val="clear" w:color="000000" w:fill="DDEBF7"/>
            <w:vAlign w:val="center"/>
            <w:hideMark/>
          </w:tcPr>
          <w:p w14:paraId="58EA06B5" w14:textId="77777777" w:rsidR="00AA4078" w:rsidRPr="00AA4078" w:rsidRDefault="00AA4078" w:rsidP="00AA4078">
            <w:pPr>
              <w:jc w:val="center"/>
              <w:outlineLvl w:val="0"/>
              <w:rPr>
                <w:sz w:val="16"/>
                <w:szCs w:val="16"/>
              </w:rPr>
            </w:pPr>
            <w:r w:rsidRPr="00AA4078">
              <w:rPr>
                <w:sz w:val="16"/>
                <w:szCs w:val="16"/>
              </w:rPr>
              <w:t xml:space="preserve">3 386,74  </w:t>
            </w:r>
          </w:p>
        </w:tc>
        <w:tc>
          <w:tcPr>
            <w:tcW w:w="2140" w:type="dxa"/>
            <w:tcBorders>
              <w:top w:val="nil"/>
              <w:left w:val="nil"/>
              <w:bottom w:val="single" w:sz="4" w:space="0" w:color="auto"/>
              <w:right w:val="single" w:sz="4" w:space="0" w:color="auto"/>
            </w:tcBorders>
            <w:shd w:val="clear" w:color="000000" w:fill="DDEBF7"/>
            <w:vAlign w:val="center"/>
            <w:hideMark/>
          </w:tcPr>
          <w:p w14:paraId="25102965" w14:textId="77777777" w:rsidR="00AA4078" w:rsidRPr="00AA4078" w:rsidRDefault="00AA4078" w:rsidP="00AA4078">
            <w:pPr>
              <w:jc w:val="center"/>
              <w:outlineLvl w:val="0"/>
              <w:rPr>
                <w:sz w:val="16"/>
                <w:szCs w:val="16"/>
              </w:rPr>
            </w:pPr>
            <w:r w:rsidRPr="00AA4078">
              <w:rPr>
                <w:sz w:val="16"/>
                <w:szCs w:val="16"/>
              </w:rPr>
              <w:t xml:space="preserve">0,00  </w:t>
            </w:r>
          </w:p>
        </w:tc>
        <w:tc>
          <w:tcPr>
            <w:tcW w:w="2620" w:type="dxa"/>
            <w:tcBorders>
              <w:top w:val="nil"/>
              <w:left w:val="nil"/>
              <w:bottom w:val="single" w:sz="4" w:space="0" w:color="auto"/>
              <w:right w:val="single" w:sz="4" w:space="0" w:color="auto"/>
            </w:tcBorders>
            <w:shd w:val="clear" w:color="000000" w:fill="DDEBF7"/>
            <w:vAlign w:val="center"/>
            <w:hideMark/>
          </w:tcPr>
          <w:p w14:paraId="7810C0C9" w14:textId="77777777" w:rsidR="00AA4078" w:rsidRPr="00AA4078" w:rsidRDefault="00AA4078" w:rsidP="00AA4078">
            <w:pPr>
              <w:jc w:val="center"/>
              <w:outlineLvl w:val="0"/>
              <w:rPr>
                <w:sz w:val="16"/>
                <w:szCs w:val="16"/>
              </w:rPr>
            </w:pPr>
            <w:r w:rsidRPr="00AA4078">
              <w:rPr>
                <w:sz w:val="16"/>
                <w:szCs w:val="16"/>
              </w:rPr>
              <w:t> </w:t>
            </w:r>
          </w:p>
        </w:tc>
      </w:tr>
      <w:tr w:rsidR="00AA4078" w:rsidRPr="00AA4078" w14:paraId="0094C447"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FDC4683" w14:textId="77777777" w:rsidR="00AA4078" w:rsidRPr="00AA4078" w:rsidRDefault="00AA4078" w:rsidP="00AA4078">
            <w:pPr>
              <w:jc w:val="center"/>
              <w:outlineLvl w:val="0"/>
              <w:rPr>
                <w:b/>
                <w:bCs/>
                <w:sz w:val="16"/>
                <w:szCs w:val="16"/>
              </w:rPr>
            </w:pPr>
            <w:r w:rsidRPr="00AA4078">
              <w:rPr>
                <w:b/>
                <w:bCs/>
                <w:sz w:val="16"/>
                <w:szCs w:val="16"/>
              </w:rPr>
              <w:t>66</w:t>
            </w:r>
          </w:p>
        </w:tc>
        <w:tc>
          <w:tcPr>
            <w:tcW w:w="8640" w:type="dxa"/>
            <w:tcBorders>
              <w:top w:val="nil"/>
              <w:left w:val="nil"/>
              <w:bottom w:val="single" w:sz="4" w:space="0" w:color="auto"/>
              <w:right w:val="single" w:sz="4" w:space="0" w:color="auto"/>
            </w:tcBorders>
            <w:shd w:val="clear" w:color="000000" w:fill="FFFFFF"/>
            <w:vAlign w:val="center"/>
            <w:hideMark/>
          </w:tcPr>
          <w:p w14:paraId="0089DA86" w14:textId="77777777" w:rsidR="00AA4078" w:rsidRPr="00AA4078" w:rsidRDefault="00AA4078" w:rsidP="00AA4078">
            <w:pPr>
              <w:jc w:val="right"/>
              <w:outlineLvl w:val="0"/>
              <w:rPr>
                <w:sz w:val="16"/>
                <w:szCs w:val="16"/>
              </w:rPr>
            </w:pPr>
            <w:r w:rsidRPr="00AA4078">
              <w:rPr>
                <w:sz w:val="16"/>
                <w:szCs w:val="16"/>
              </w:rPr>
              <w:t>Почтово-телеграфные расходы</w:t>
            </w:r>
          </w:p>
        </w:tc>
        <w:tc>
          <w:tcPr>
            <w:tcW w:w="1300" w:type="dxa"/>
            <w:tcBorders>
              <w:top w:val="nil"/>
              <w:left w:val="nil"/>
              <w:bottom w:val="single" w:sz="4" w:space="0" w:color="auto"/>
              <w:right w:val="single" w:sz="4" w:space="0" w:color="auto"/>
            </w:tcBorders>
            <w:shd w:val="clear" w:color="000000" w:fill="FFFFFF"/>
            <w:vAlign w:val="center"/>
            <w:hideMark/>
          </w:tcPr>
          <w:p w14:paraId="4390EC5E"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29C8BA00" w14:textId="77777777" w:rsidR="00AA4078" w:rsidRPr="00AA4078" w:rsidRDefault="00AA4078" w:rsidP="00AA4078">
            <w:pPr>
              <w:jc w:val="center"/>
              <w:outlineLvl w:val="0"/>
              <w:rPr>
                <w:sz w:val="16"/>
                <w:szCs w:val="16"/>
              </w:rPr>
            </w:pPr>
            <w:r w:rsidRPr="00AA4078">
              <w:rPr>
                <w:sz w:val="16"/>
                <w:szCs w:val="16"/>
              </w:rPr>
              <w:t xml:space="preserve">0,00  </w:t>
            </w:r>
          </w:p>
        </w:tc>
        <w:tc>
          <w:tcPr>
            <w:tcW w:w="2140" w:type="dxa"/>
            <w:tcBorders>
              <w:top w:val="nil"/>
              <w:left w:val="nil"/>
              <w:bottom w:val="single" w:sz="4" w:space="0" w:color="auto"/>
              <w:right w:val="single" w:sz="4" w:space="0" w:color="auto"/>
            </w:tcBorders>
            <w:shd w:val="clear" w:color="000000" w:fill="DDEBF7"/>
            <w:vAlign w:val="center"/>
            <w:hideMark/>
          </w:tcPr>
          <w:p w14:paraId="14946DDD" w14:textId="77777777" w:rsidR="00AA4078" w:rsidRPr="00AA4078" w:rsidRDefault="00AA4078" w:rsidP="00AA4078">
            <w:pPr>
              <w:jc w:val="center"/>
              <w:outlineLvl w:val="0"/>
              <w:rPr>
                <w:sz w:val="16"/>
                <w:szCs w:val="16"/>
              </w:rPr>
            </w:pPr>
            <w:r w:rsidRPr="00AA4078">
              <w:rPr>
                <w:sz w:val="16"/>
                <w:szCs w:val="16"/>
              </w:rPr>
              <w:t xml:space="preserve">80,56  </w:t>
            </w:r>
          </w:p>
        </w:tc>
        <w:tc>
          <w:tcPr>
            <w:tcW w:w="2140" w:type="dxa"/>
            <w:tcBorders>
              <w:top w:val="nil"/>
              <w:left w:val="nil"/>
              <w:bottom w:val="single" w:sz="4" w:space="0" w:color="auto"/>
              <w:right w:val="single" w:sz="4" w:space="0" w:color="auto"/>
            </w:tcBorders>
            <w:shd w:val="clear" w:color="000000" w:fill="DDEBF7"/>
            <w:vAlign w:val="center"/>
            <w:hideMark/>
          </w:tcPr>
          <w:p w14:paraId="1D47854A" w14:textId="77777777" w:rsidR="00AA4078" w:rsidRPr="00AA4078" w:rsidRDefault="00AA4078" w:rsidP="00AA4078">
            <w:pPr>
              <w:jc w:val="center"/>
              <w:outlineLvl w:val="0"/>
              <w:rPr>
                <w:sz w:val="16"/>
                <w:szCs w:val="16"/>
              </w:rPr>
            </w:pPr>
            <w:r w:rsidRPr="00AA4078">
              <w:rPr>
                <w:sz w:val="16"/>
                <w:szCs w:val="16"/>
              </w:rPr>
              <w:t xml:space="preserve">0,00  </w:t>
            </w:r>
          </w:p>
        </w:tc>
        <w:tc>
          <w:tcPr>
            <w:tcW w:w="2620" w:type="dxa"/>
            <w:tcBorders>
              <w:top w:val="nil"/>
              <w:left w:val="nil"/>
              <w:bottom w:val="single" w:sz="4" w:space="0" w:color="auto"/>
              <w:right w:val="single" w:sz="4" w:space="0" w:color="auto"/>
            </w:tcBorders>
            <w:shd w:val="clear" w:color="000000" w:fill="DDEBF7"/>
            <w:vAlign w:val="center"/>
            <w:hideMark/>
          </w:tcPr>
          <w:p w14:paraId="5BD11EBB" w14:textId="77777777" w:rsidR="00AA4078" w:rsidRPr="00AA4078" w:rsidRDefault="00AA4078" w:rsidP="00AA4078">
            <w:pPr>
              <w:jc w:val="center"/>
              <w:outlineLvl w:val="0"/>
              <w:rPr>
                <w:sz w:val="16"/>
                <w:szCs w:val="16"/>
              </w:rPr>
            </w:pPr>
            <w:r w:rsidRPr="00AA4078">
              <w:rPr>
                <w:sz w:val="16"/>
                <w:szCs w:val="16"/>
              </w:rPr>
              <w:t> </w:t>
            </w:r>
          </w:p>
        </w:tc>
      </w:tr>
      <w:tr w:rsidR="00AA4078" w:rsidRPr="00AA4078" w14:paraId="72CD1631"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63A9130" w14:textId="77777777" w:rsidR="00AA4078" w:rsidRPr="00AA4078" w:rsidRDefault="00AA4078" w:rsidP="00AA4078">
            <w:pPr>
              <w:jc w:val="center"/>
              <w:outlineLvl w:val="0"/>
              <w:rPr>
                <w:b/>
                <w:bCs/>
                <w:sz w:val="16"/>
                <w:szCs w:val="16"/>
              </w:rPr>
            </w:pPr>
            <w:r w:rsidRPr="00AA4078">
              <w:rPr>
                <w:b/>
                <w:bCs/>
                <w:sz w:val="16"/>
                <w:szCs w:val="16"/>
              </w:rPr>
              <w:t>67</w:t>
            </w:r>
          </w:p>
        </w:tc>
        <w:tc>
          <w:tcPr>
            <w:tcW w:w="8640" w:type="dxa"/>
            <w:tcBorders>
              <w:top w:val="nil"/>
              <w:left w:val="nil"/>
              <w:bottom w:val="single" w:sz="4" w:space="0" w:color="auto"/>
              <w:right w:val="single" w:sz="4" w:space="0" w:color="auto"/>
            </w:tcBorders>
            <w:shd w:val="clear" w:color="000000" w:fill="FFFFFF"/>
            <w:vAlign w:val="center"/>
            <w:hideMark/>
          </w:tcPr>
          <w:p w14:paraId="6FE0BD85" w14:textId="77777777" w:rsidR="00AA4078" w:rsidRPr="00AA4078" w:rsidRDefault="00AA4078" w:rsidP="00AA4078">
            <w:pPr>
              <w:jc w:val="right"/>
              <w:outlineLvl w:val="0"/>
              <w:rPr>
                <w:sz w:val="16"/>
                <w:szCs w:val="16"/>
              </w:rPr>
            </w:pPr>
            <w:r w:rsidRPr="00AA4078">
              <w:rPr>
                <w:sz w:val="16"/>
                <w:szCs w:val="16"/>
              </w:rPr>
              <w:t>Приобретение ПО</w:t>
            </w:r>
          </w:p>
        </w:tc>
        <w:tc>
          <w:tcPr>
            <w:tcW w:w="1300" w:type="dxa"/>
            <w:tcBorders>
              <w:top w:val="nil"/>
              <w:left w:val="nil"/>
              <w:bottom w:val="single" w:sz="4" w:space="0" w:color="auto"/>
              <w:right w:val="single" w:sz="4" w:space="0" w:color="auto"/>
            </w:tcBorders>
            <w:shd w:val="clear" w:color="000000" w:fill="FFFFFF"/>
            <w:vAlign w:val="center"/>
            <w:hideMark/>
          </w:tcPr>
          <w:p w14:paraId="1BD38FE1"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1E436842" w14:textId="77777777" w:rsidR="00AA4078" w:rsidRPr="00AA4078" w:rsidRDefault="00AA4078" w:rsidP="00AA4078">
            <w:pPr>
              <w:jc w:val="center"/>
              <w:outlineLvl w:val="0"/>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1B036453" w14:textId="77777777" w:rsidR="00AA4078" w:rsidRPr="00AA4078" w:rsidRDefault="00AA4078" w:rsidP="00AA4078">
            <w:pPr>
              <w:jc w:val="center"/>
              <w:outlineLvl w:val="0"/>
              <w:rPr>
                <w:sz w:val="16"/>
                <w:szCs w:val="16"/>
              </w:rPr>
            </w:pPr>
            <w:r w:rsidRPr="00AA4078">
              <w:rPr>
                <w:sz w:val="16"/>
                <w:szCs w:val="16"/>
              </w:rPr>
              <w:t xml:space="preserve">121,44  </w:t>
            </w:r>
          </w:p>
        </w:tc>
        <w:tc>
          <w:tcPr>
            <w:tcW w:w="2140" w:type="dxa"/>
            <w:tcBorders>
              <w:top w:val="nil"/>
              <w:left w:val="nil"/>
              <w:bottom w:val="single" w:sz="4" w:space="0" w:color="auto"/>
              <w:right w:val="single" w:sz="4" w:space="0" w:color="auto"/>
            </w:tcBorders>
            <w:shd w:val="clear" w:color="000000" w:fill="DDEBF7"/>
            <w:vAlign w:val="center"/>
            <w:hideMark/>
          </w:tcPr>
          <w:p w14:paraId="6C2C8E67" w14:textId="77777777" w:rsidR="00AA4078" w:rsidRPr="00AA4078" w:rsidRDefault="00AA4078" w:rsidP="00AA4078">
            <w:pPr>
              <w:jc w:val="center"/>
              <w:outlineLvl w:val="0"/>
              <w:rPr>
                <w:sz w:val="16"/>
                <w:szCs w:val="16"/>
              </w:rPr>
            </w:pPr>
            <w:r w:rsidRPr="00AA4078">
              <w:rPr>
                <w:sz w:val="16"/>
                <w:szCs w:val="16"/>
              </w:rPr>
              <w:t xml:space="preserve">0,00  </w:t>
            </w:r>
          </w:p>
        </w:tc>
        <w:tc>
          <w:tcPr>
            <w:tcW w:w="2620" w:type="dxa"/>
            <w:tcBorders>
              <w:top w:val="nil"/>
              <w:left w:val="nil"/>
              <w:bottom w:val="single" w:sz="4" w:space="0" w:color="auto"/>
              <w:right w:val="single" w:sz="4" w:space="0" w:color="auto"/>
            </w:tcBorders>
            <w:shd w:val="clear" w:color="000000" w:fill="DDEBF7"/>
            <w:vAlign w:val="center"/>
            <w:hideMark/>
          </w:tcPr>
          <w:p w14:paraId="046005D9" w14:textId="77777777" w:rsidR="00AA4078" w:rsidRPr="00AA4078" w:rsidRDefault="00AA4078" w:rsidP="00AA4078">
            <w:pPr>
              <w:jc w:val="center"/>
              <w:outlineLvl w:val="0"/>
              <w:rPr>
                <w:sz w:val="16"/>
                <w:szCs w:val="16"/>
              </w:rPr>
            </w:pPr>
            <w:r w:rsidRPr="00AA4078">
              <w:rPr>
                <w:sz w:val="16"/>
                <w:szCs w:val="16"/>
              </w:rPr>
              <w:t> </w:t>
            </w:r>
          </w:p>
        </w:tc>
      </w:tr>
      <w:tr w:rsidR="00AA4078" w:rsidRPr="00AA4078" w14:paraId="5024DB61"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0D95721" w14:textId="77777777" w:rsidR="00AA4078" w:rsidRPr="00AA4078" w:rsidRDefault="00AA4078" w:rsidP="00AA4078">
            <w:pPr>
              <w:jc w:val="center"/>
              <w:outlineLvl w:val="0"/>
              <w:rPr>
                <w:b/>
                <w:bCs/>
                <w:sz w:val="16"/>
                <w:szCs w:val="16"/>
              </w:rPr>
            </w:pPr>
            <w:r w:rsidRPr="00AA4078">
              <w:rPr>
                <w:b/>
                <w:bCs/>
                <w:sz w:val="16"/>
                <w:szCs w:val="16"/>
              </w:rPr>
              <w:t>68</w:t>
            </w:r>
          </w:p>
        </w:tc>
        <w:tc>
          <w:tcPr>
            <w:tcW w:w="8640" w:type="dxa"/>
            <w:tcBorders>
              <w:top w:val="nil"/>
              <w:left w:val="nil"/>
              <w:bottom w:val="single" w:sz="4" w:space="0" w:color="auto"/>
              <w:right w:val="single" w:sz="4" w:space="0" w:color="auto"/>
            </w:tcBorders>
            <w:shd w:val="clear" w:color="000000" w:fill="FFFFFF"/>
            <w:vAlign w:val="center"/>
            <w:hideMark/>
          </w:tcPr>
          <w:p w14:paraId="6CF0543E" w14:textId="77777777" w:rsidR="00AA4078" w:rsidRPr="00AA4078" w:rsidRDefault="00AA4078" w:rsidP="00AA4078">
            <w:pPr>
              <w:jc w:val="right"/>
              <w:outlineLvl w:val="0"/>
              <w:rPr>
                <w:sz w:val="16"/>
                <w:szCs w:val="16"/>
              </w:rPr>
            </w:pPr>
            <w:r w:rsidRPr="00AA4078">
              <w:rPr>
                <w:sz w:val="16"/>
                <w:szCs w:val="16"/>
              </w:rPr>
              <w:t>Услуги по снижению затрат на электроэнергию</w:t>
            </w:r>
          </w:p>
        </w:tc>
        <w:tc>
          <w:tcPr>
            <w:tcW w:w="1300" w:type="dxa"/>
            <w:tcBorders>
              <w:top w:val="nil"/>
              <w:left w:val="nil"/>
              <w:bottom w:val="single" w:sz="4" w:space="0" w:color="auto"/>
              <w:right w:val="single" w:sz="4" w:space="0" w:color="auto"/>
            </w:tcBorders>
            <w:shd w:val="clear" w:color="000000" w:fill="FFFFFF"/>
            <w:vAlign w:val="center"/>
            <w:hideMark/>
          </w:tcPr>
          <w:p w14:paraId="5ADCC4C2"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62753897" w14:textId="77777777" w:rsidR="00AA4078" w:rsidRPr="00AA4078" w:rsidRDefault="00AA4078" w:rsidP="00AA4078">
            <w:pPr>
              <w:jc w:val="center"/>
              <w:outlineLvl w:val="0"/>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4608EB32" w14:textId="77777777" w:rsidR="00AA4078" w:rsidRPr="00AA4078" w:rsidRDefault="00AA4078" w:rsidP="00AA4078">
            <w:pPr>
              <w:jc w:val="center"/>
              <w:outlineLvl w:val="0"/>
              <w:rPr>
                <w:sz w:val="16"/>
                <w:szCs w:val="16"/>
              </w:rPr>
            </w:pPr>
            <w:r w:rsidRPr="00AA4078">
              <w:rPr>
                <w:sz w:val="16"/>
                <w:szCs w:val="16"/>
              </w:rPr>
              <w:t xml:space="preserve">794,67  </w:t>
            </w:r>
          </w:p>
        </w:tc>
        <w:tc>
          <w:tcPr>
            <w:tcW w:w="2140" w:type="dxa"/>
            <w:tcBorders>
              <w:top w:val="nil"/>
              <w:left w:val="nil"/>
              <w:bottom w:val="single" w:sz="4" w:space="0" w:color="auto"/>
              <w:right w:val="single" w:sz="4" w:space="0" w:color="auto"/>
            </w:tcBorders>
            <w:shd w:val="clear" w:color="000000" w:fill="DDEBF7"/>
            <w:vAlign w:val="center"/>
            <w:hideMark/>
          </w:tcPr>
          <w:p w14:paraId="5F33BE0B" w14:textId="77777777" w:rsidR="00AA4078" w:rsidRPr="00AA4078" w:rsidRDefault="00AA4078" w:rsidP="00AA4078">
            <w:pPr>
              <w:jc w:val="center"/>
              <w:outlineLvl w:val="0"/>
              <w:rPr>
                <w:sz w:val="16"/>
                <w:szCs w:val="16"/>
              </w:rPr>
            </w:pPr>
            <w:r w:rsidRPr="00AA4078">
              <w:rPr>
                <w:sz w:val="16"/>
                <w:szCs w:val="16"/>
              </w:rPr>
              <w:t xml:space="preserve">0,00  </w:t>
            </w:r>
          </w:p>
        </w:tc>
        <w:tc>
          <w:tcPr>
            <w:tcW w:w="2620" w:type="dxa"/>
            <w:tcBorders>
              <w:top w:val="nil"/>
              <w:left w:val="nil"/>
              <w:bottom w:val="single" w:sz="4" w:space="0" w:color="auto"/>
              <w:right w:val="single" w:sz="4" w:space="0" w:color="auto"/>
            </w:tcBorders>
            <w:shd w:val="clear" w:color="000000" w:fill="DDEBF7"/>
            <w:vAlign w:val="center"/>
            <w:hideMark/>
          </w:tcPr>
          <w:p w14:paraId="5F0EA6E0" w14:textId="77777777" w:rsidR="00AA4078" w:rsidRPr="00AA4078" w:rsidRDefault="00AA4078" w:rsidP="00AA4078">
            <w:pPr>
              <w:jc w:val="center"/>
              <w:outlineLvl w:val="0"/>
              <w:rPr>
                <w:sz w:val="16"/>
                <w:szCs w:val="16"/>
              </w:rPr>
            </w:pPr>
            <w:r w:rsidRPr="00AA4078">
              <w:rPr>
                <w:sz w:val="16"/>
                <w:szCs w:val="16"/>
              </w:rPr>
              <w:t> </w:t>
            </w:r>
          </w:p>
        </w:tc>
      </w:tr>
      <w:tr w:rsidR="00AA4078" w:rsidRPr="00AA4078" w14:paraId="4401FBD3"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10109AE" w14:textId="77777777" w:rsidR="00AA4078" w:rsidRPr="00AA4078" w:rsidRDefault="00AA4078" w:rsidP="00AA4078">
            <w:pPr>
              <w:jc w:val="center"/>
              <w:outlineLvl w:val="0"/>
              <w:rPr>
                <w:b/>
                <w:bCs/>
                <w:sz w:val="16"/>
                <w:szCs w:val="16"/>
              </w:rPr>
            </w:pPr>
            <w:r w:rsidRPr="00AA4078">
              <w:rPr>
                <w:b/>
                <w:bCs/>
                <w:sz w:val="16"/>
                <w:szCs w:val="16"/>
              </w:rPr>
              <w:t>69</w:t>
            </w:r>
          </w:p>
        </w:tc>
        <w:tc>
          <w:tcPr>
            <w:tcW w:w="8640" w:type="dxa"/>
            <w:tcBorders>
              <w:top w:val="nil"/>
              <w:left w:val="nil"/>
              <w:bottom w:val="single" w:sz="4" w:space="0" w:color="auto"/>
              <w:right w:val="single" w:sz="4" w:space="0" w:color="auto"/>
            </w:tcBorders>
            <w:shd w:val="clear" w:color="000000" w:fill="FFFFFF"/>
            <w:vAlign w:val="center"/>
            <w:hideMark/>
          </w:tcPr>
          <w:p w14:paraId="0FDD3234" w14:textId="77777777" w:rsidR="00AA4078" w:rsidRPr="00AA4078" w:rsidRDefault="00AA4078" w:rsidP="00AA4078">
            <w:pPr>
              <w:jc w:val="right"/>
              <w:outlineLvl w:val="0"/>
              <w:rPr>
                <w:sz w:val="16"/>
                <w:szCs w:val="16"/>
              </w:rPr>
            </w:pPr>
            <w:r w:rsidRPr="00AA4078">
              <w:rPr>
                <w:sz w:val="16"/>
                <w:szCs w:val="16"/>
              </w:rPr>
              <w:t xml:space="preserve">прочие расходы, в </w:t>
            </w:r>
            <w:proofErr w:type="spellStart"/>
            <w:r w:rsidRPr="00AA4078">
              <w:rPr>
                <w:sz w:val="16"/>
                <w:szCs w:val="16"/>
              </w:rPr>
              <w:t>тч</w:t>
            </w:r>
            <w:proofErr w:type="spellEnd"/>
            <w:r w:rsidRPr="00AA4078">
              <w:rPr>
                <w:sz w:val="16"/>
                <w:szCs w:val="16"/>
              </w:rPr>
              <w:t xml:space="preserve"> КАСКО</w:t>
            </w:r>
          </w:p>
        </w:tc>
        <w:tc>
          <w:tcPr>
            <w:tcW w:w="1300" w:type="dxa"/>
            <w:tcBorders>
              <w:top w:val="nil"/>
              <w:left w:val="nil"/>
              <w:bottom w:val="single" w:sz="4" w:space="0" w:color="auto"/>
              <w:right w:val="single" w:sz="4" w:space="0" w:color="auto"/>
            </w:tcBorders>
            <w:shd w:val="clear" w:color="000000" w:fill="FFFFFF"/>
            <w:vAlign w:val="center"/>
            <w:hideMark/>
          </w:tcPr>
          <w:p w14:paraId="33DBAE23"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0DB445DE" w14:textId="77777777" w:rsidR="00AA4078" w:rsidRPr="00AA4078" w:rsidRDefault="00AA4078" w:rsidP="00AA4078">
            <w:pPr>
              <w:jc w:val="center"/>
              <w:outlineLvl w:val="0"/>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57E8FE42" w14:textId="77777777" w:rsidR="00AA4078" w:rsidRPr="00AA4078" w:rsidRDefault="00AA4078" w:rsidP="00AA4078">
            <w:pPr>
              <w:jc w:val="center"/>
              <w:outlineLvl w:val="0"/>
              <w:rPr>
                <w:sz w:val="16"/>
                <w:szCs w:val="16"/>
              </w:rPr>
            </w:pPr>
            <w:r w:rsidRPr="00AA4078">
              <w:rPr>
                <w:sz w:val="16"/>
                <w:szCs w:val="16"/>
              </w:rPr>
              <w:t xml:space="preserve">1 788,34  </w:t>
            </w:r>
          </w:p>
        </w:tc>
        <w:tc>
          <w:tcPr>
            <w:tcW w:w="2140" w:type="dxa"/>
            <w:tcBorders>
              <w:top w:val="nil"/>
              <w:left w:val="nil"/>
              <w:bottom w:val="single" w:sz="4" w:space="0" w:color="auto"/>
              <w:right w:val="single" w:sz="4" w:space="0" w:color="auto"/>
            </w:tcBorders>
            <w:shd w:val="clear" w:color="000000" w:fill="DDEBF7"/>
            <w:vAlign w:val="center"/>
            <w:hideMark/>
          </w:tcPr>
          <w:p w14:paraId="206F150D" w14:textId="77777777" w:rsidR="00AA4078" w:rsidRPr="00AA4078" w:rsidRDefault="00AA4078" w:rsidP="00AA4078">
            <w:pPr>
              <w:jc w:val="center"/>
              <w:outlineLvl w:val="0"/>
              <w:rPr>
                <w:sz w:val="16"/>
                <w:szCs w:val="16"/>
              </w:rPr>
            </w:pPr>
            <w:r w:rsidRPr="00AA4078">
              <w:rPr>
                <w:sz w:val="16"/>
                <w:szCs w:val="16"/>
              </w:rPr>
              <w:t xml:space="preserve">0,00  </w:t>
            </w:r>
          </w:p>
        </w:tc>
        <w:tc>
          <w:tcPr>
            <w:tcW w:w="2620" w:type="dxa"/>
            <w:tcBorders>
              <w:top w:val="nil"/>
              <w:left w:val="nil"/>
              <w:bottom w:val="single" w:sz="4" w:space="0" w:color="auto"/>
              <w:right w:val="single" w:sz="4" w:space="0" w:color="auto"/>
            </w:tcBorders>
            <w:shd w:val="clear" w:color="000000" w:fill="DDEBF7"/>
            <w:vAlign w:val="center"/>
            <w:hideMark/>
          </w:tcPr>
          <w:p w14:paraId="60875CDA" w14:textId="77777777" w:rsidR="00AA4078" w:rsidRPr="00AA4078" w:rsidRDefault="00AA4078" w:rsidP="00AA4078">
            <w:pPr>
              <w:jc w:val="center"/>
              <w:outlineLvl w:val="0"/>
              <w:rPr>
                <w:sz w:val="16"/>
                <w:szCs w:val="16"/>
              </w:rPr>
            </w:pPr>
            <w:r w:rsidRPr="00AA4078">
              <w:rPr>
                <w:sz w:val="16"/>
                <w:szCs w:val="16"/>
              </w:rPr>
              <w:t> </w:t>
            </w:r>
          </w:p>
        </w:tc>
      </w:tr>
      <w:tr w:rsidR="00AA4078" w:rsidRPr="00AA4078" w14:paraId="6E0535F8"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B26A552" w14:textId="77777777" w:rsidR="00AA4078" w:rsidRPr="00AA4078" w:rsidRDefault="00AA4078" w:rsidP="00AA4078">
            <w:pPr>
              <w:jc w:val="center"/>
              <w:outlineLvl w:val="0"/>
              <w:rPr>
                <w:b/>
                <w:bCs/>
                <w:sz w:val="16"/>
                <w:szCs w:val="16"/>
              </w:rPr>
            </w:pPr>
            <w:r w:rsidRPr="00AA4078">
              <w:rPr>
                <w:b/>
                <w:bCs/>
                <w:sz w:val="16"/>
                <w:szCs w:val="16"/>
              </w:rPr>
              <w:t>70</w:t>
            </w:r>
          </w:p>
        </w:tc>
        <w:tc>
          <w:tcPr>
            <w:tcW w:w="8640" w:type="dxa"/>
            <w:tcBorders>
              <w:top w:val="nil"/>
              <w:left w:val="nil"/>
              <w:bottom w:val="single" w:sz="4" w:space="0" w:color="auto"/>
              <w:right w:val="single" w:sz="4" w:space="0" w:color="auto"/>
            </w:tcBorders>
            <w:shd w:val="clear" w:color="000000" w:fill="FFFFFF"/>
            <w:vAlign w:val="center"/>
            <w:hideMark/>
          </w:tcPr>
          <w:p w14:paraId="34A10232" w14:textId="77777777" w:rsidR="00AA4078" w:rsidRPr="00AA4078" w:rsidRDefault="00AA4078" w:rsidP="00AA4078">
            <w:pPr>
              <w:jc w:val="right"/>
              <w:outlineLvl w:val="0"/>
              <w:rPr>
                <w:sz w:val="16"/>
                <w:szCs w:val="16"/>
              </w:rPr>
            </w:pPr>
            <w:r w:rsidRPr="00AA4078">
              <w:rPr>
                <w:sz w:val="16"/>
                <w:szCs w:val="16"/>
              </w:rPr>
              <w:t>Расходы на услуги банка</w:t>
            </w:r>
          </w:p>
        </w:tc>
        <w:tc>
          <w:tcPr>
            <w:tcW w:w="1300" w:type="dxa"/>
            <w:tcBorders>
              <w:top w:val="nil"/>
              <w:left w:val="nil"/>
              <w:bottom w:val="single" w:sz="4" w:space="0" w:color="auto"/>
              <w:right w:val="single" w:sz="4" w:space="0" w:color="auto"/>
            </w:tcBorders>
            <w:shd w:val="clear" w:color="000000" w:fill="FFFFFF"/>
            <w:vAlign w:val="center"/>
            <w:hideMark/>
          </w:tcPr>
          <w:p w14:paraId="1FDE15FA"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25FDDB2F" w14:textId="77777777" w:rsidR="00AA4078" w:rsidRPr="00AA4078" w:rsidRDefault="00AA4078" w:rsidP="00AA4078">
            <w:pPr>
              <w:jc w:val="center"/>
              <w:outlineLvl w:val="0"/>
              <w:rPr>
                <w:sz w:val="16"/>
                <w:szCs w:val="16"/>
              </w:rPr>
            </w:pPr>
            <w:r w:rsidRPr="00AA4078">
              <w:rPr>
                <w:sz w:val="16"/>
                <w:szCs w:val="16"/>
              </w:rPr>
              <w:t xml:space="preserve">0,00  </w:t>
            </w:r>
          </w:p>
        </w:tc>
        <w:tc>
          <w:tcPr>
            <w:tcW w:w="2140" w:type="dxa"/>
            <w:tcBorders>
              <w:top w:val="nil"/>
              <w:left w:val="nil"/>
              <w:bottom w:val="single" w:sz="4" w:space="0" w:color="auto"/>
              <w:right w:val="single" w:sz="4" w:space="0" w:color="auto"/>
            </w:tcBorders>
            <w:shd w:val="clear" w:color="000000" w:fill="DDEBF7"/>
            <w:vAlign w:val="center"/>
            <w:hideMark/>
          </w:tcPr>
          <w:p w14:paraId="16CE58DE" w14:textId="77777777" w:rsidR="00AA4078" w:rsidRPr="00AA4078" w:rsidRDefault="00AA4078" w:rsidP="00AA4078">
            <w:pPr>
              <w:jc w:val="center"/>
              <w:outlineLvl w:val="0"/>
              <w:rPr>
                <w:sz w:val="16"/>
                <w:szCs w:val="16"/>
              </w:rPr>
            </w:pPr>
            <w:r w:rsidRPr="00AA4078">
              <w:rPr>
                <w:sz w:val="16"/>
                <w:szCs w:val="16"/>
              </w:rPr>
              <w:t xml:space="preserve">359,42  </w:t>
            </w:r>
          </w:p>
        </w:tc>
        <w:tc>
          <w:tcPr>
            <w:tcW w:w="2140" w:type="dxa"/>
            <w:tcBorders>
              <w:top w:val="nil"/>
              <w:left w:val="nil"/>
              <w:bottom w:val="single" w:sz="4" w:space="0" w:color="auto"/>
              <w:right w:val="single" w:sz="4" w:space="0" w:color="auto"/>
            </w:tcBorders>
            <w:shd w:val="clear" w:color="000000" w:fill="DDEBF7"/>
            <w:vAlign w:val="center"/>
            <w:hideMark/>
          </w:tcPr>
          <w:p w14:paraId="0533F85F" w14:textId="77777777" w:rsidR="00AA4078" w:rsidRPr="00AA4078" w:rsidRDefault="00AA4078" w:rsidP="00AA4078">
            <w:pPr>
              <w:jc w:val="center"/>
              <w:outlineLvl w:val="0"/>
              <w:rPr>
                <w:sz w:val="16"/>
                <w:szCs w:val="16"/>
              </w:rPr>
            </w:pPr>
            <w:r w:rsidRPr="00AA4078">
              <w:rPr>
                <w:sz w:val="16"/>
                <w:szCs w:val="16"/>
              </w:rPr>
              <w:t xml:space="preserve">0,00  </w:t>
            </w:r>
          </w:p>
        </w:tc>
        <w:tc>
          <w:tcPr>
            <w:tcW w:w="2620" w:type="dxa"/>
            <w:tcBorders>
              <w:top w:val="nil"/>
              <w:left w:val="nil"/>
              <w:bottom w:val="single" w:sz="4" w:space="0" w:color="auto"/>
              <w:right w:val="single" w:sz="4" w:space="0" w:color="auto"/>
            </w:tcBorders>
            <w:shd w:val="clear" w:color="000000" w:fill="DDEBF7"/>
            <w:vAlign w:val="center"/>
            <w:hideMark/>
          </w:tcPr>
          <w:p w14:paraId="35CBFF12" w14:textId="77777777" w:rsidR="00AA4078" w:rsidRPr="00AA4078" w:rsidRDefault="00AA4078" w:rsidP="00AA4078">
            <w:pPr>
              <w:jc w:val="center"/>
              <w:outlineLvl w:val="0"/>
              <w:rPr>
                <w:sz w:val="16"/>
                <w:szCs w:val="16"/>
              </w:rPr>
            </w:pPr>
            <w:r w:rsidRPr="00AA4078">
              <w:rPr>
                <w:sz w:val="16"/>
                <w:szCs w:val="16"/>
              </w:rPr>
              <w:t> </w:t>
            </w:r>
          </w:p>
        </w:tc>
      </w:tr>
      <w:tr w:rsidR="00AA4078" w:rsidRPr="00AA4078" w14:paraId="0D18E6F3" w14:textId="77777777" w:rsidTr="00AA4078">
        <w:trPr>
          <w:trHeight w:val="330"/>
          <w:jc w:val="center"/>
        </w:trPr>
        <w:tc>
          <w:tcPr>
            <w:tcW w:w="1000" w:type="dxa"/>
            <w:tcBorders>
              <w:top w:val="nil"/>
              <w:left w:val="single" w:sz="4" w:space="0" w:color="auto"/>
              <w:bottom w:val="nil"/>
              <w:right w:val="single" w:sz="4" w:space="0" w:color="auto"/>
            </w:tcBorders>
            <w:shd w:val="clear" w:color="auto" w:fill="auto"/>
            <w:vAlign w:val="center"/>
            <w:hideMark/>
          </w:tcPr>
          <w:p w14:paraId="58F46287" w14:textId="77777777" w:rsidR="00AA4078" w:rsidRPr="00AA4078" w:rsidRDefault="00AA4078" w:rsidP="00AA4078">
            <w:pPr>
              <w:jc w:val="center"/>
              <w:outlineLvl w:val="0"/>
              <w:rPr>
                <w:b/>
                <w:bCs/>
                <w:sz w:val="16"/>
                <w:szCs w:val="16"/>
              </w:rPr>
            </w:pPr>
            <w:r w:rsidRPr="00AA4078">
              <w:rPr>
                <w:b/>
                <w:bCs/>
                <w:sz w:val="16"/>
                <w:szCs w:val="16"/>
              </w:rPr>
              <w:t>71</w:t>
            </w:r>
          </w:p>
        </w:tc>
        <w:tc>
          <w:tcPr>
            <w:tcW w:w="8640" w:type="dxa"/>
            <w:tcBorders>
              <w:top w:val="nil"/>
              <w:left w:val="nil"/>
              <w:bottom w:val="nil"/>
              <w:right w:val="single" w:sz="4" w:space="0" w:color="auto"/>
            </w:tcBorders>
            <w:shd w:val="clear" w:color="000000" w:fill="FFFFFF"/>
            <w:vAlign w:val="center"/>
            <w:hideMark/>
          </w:tcPr>
          <w:p w14:paraId="3274C390" w14:textId="77777777" w:rsidR="00AA4078" w:rsidRPr="00AA4078" w:rsidRDefault="00AA4078" w:rsidP="00AA4078">
            <w:pPr>
              <w:jc w:val="right"/>
              <w:outlineLvl w:val="0"/>
              <w:rPr>
                <w:sz w:val="16"/>
                <w:szCs w:val="16"/>
              </w:rPr>
            </w:pPr>
            <w:r w:rsidRPr="00AA4078">
              <w:rPr>
                <w:sz w:val="16"/>
                <w:szCs w:val="16"/>
              </w:rPr>
              <w:t>ГЛОНАС</w:t>
            </w:r>
          </w:p>
        </w:tc>
        <w:tc>
          <w:tcPr>
            <w:tcW w:w="1300" w:type="dxa"/>
            <w:tcBorders>
              <w:top w:val="nil"/>
              <w:left w:val="nil"/>
              <w:bottom w:val="nil"/>
              <w:right w:val="single" w:sz="4" w:space="0" w:color="auto"/>
            </w:tcBorders>
            <w:shd w:val="clear" w:color="000000" w:fill="FFFFFF"/>
            <w:vAlign w:val="center"/>
            <w:hideMark/>
          </w:tcPr>
          <w:p w14:paraId="447F4214"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nil"/>
              <w:right w:val="single" w:sz="4" w:space="0" w:color="auto"/>
            </w:tcBorders>
            <w:shd w:val="clear" w:color="000000" w:fill="DDEBF7"/>
            <w:vAlign w:val="center"/>
            <w:hideMark/>
          </w:tcPr>
          <w:p w14:paraId="6116E024" w14:textId="77777777" w:rsidR="00AA4078" w:rsidRPr="00AA4078" w:rsidRDefault="00AA4078" w:rsidP="00AA4078">
            <w:pPr>
              <w:jc w:val="center"/>
              <w:outlineLvl w:val="0"/>
              <w:rPr>
                <w:sz w:val="16"/>
                <w:szCs w:val="16"/>
              </w:rPr>
            </w:pPr>
            <w:r w:rsidRPr="00AA4078">
              <w:rPr>
                <w:sz w:val="16"/>
                <w:szCs w:val="16"/>
              </w:rPr>
              <w:t xml:space="preserve">0,00  </w:t>
            </w:r>
          </w:p>
        </w:tc>
        <w:tc>
          <w:tcPr>
            <w:tcW w:w="2140" w:type="dxa"/>
            <w:tcBorders>
              <w:top w:val="nil"/>
              <w:left w:val="nil"/>
              <w:bottom w:val="nil"/>
              <w:right w:val="single" w:sz="4" w:space="0" w:color="auto"/>
            </w:tcBorders>
            <w:shd w:val="clear" w:color="000000" w:fill="DDEBF7"/>
            <w:vAlign w:val="center"/>
            <w:hideMark/>
          </w:tcPr>
          <w:p w14:paraId="45A1ADFA" w14:textId="77777777" w:rsidR="00AA4078" w:rsidRPr="00AA4078" w:rsidRDefault="00AA4078" w:rsidP="00AA4078">
            <w:pPr>
              <w:jc w:val="center"/>
              <w:outlineLvl w:val="0"/>
              <w:rPr>
                <w:sz w:val="16"/>
                <w:szCs w:val="16"/>
              </w:rPr>
            </w:pPr>
            <w:r w:rsidRPr="00AA4078">
              <w:rPr>
                <w:sz w:val="16"/>
                <w:szCs w:val="16"/>
              </w:rPr>
              <w:t xml:space="preserve">228,81  </w:t>
            </w:r>
          </w:p>
        </w:tc>
        <w:tc>
          <w:tcPr>
            <w:tcW w:w="2140" w:type="dxa"/>
            <w:tcBorders>
              <w:top w:val="nil"/>
              <w:left w:val="nil"/>
              <w:bottom w:val="nil"/>
              <w:right w:val="single" w:sz="4" w:space="0" w:color="auto"/>
            </w:tcBorders>
            <w:shd w:val="clear" w:color="000000" w:fill="DDEBF7"/>
            <w:vAlign w:val="center"/>
            <w:hideMark/>
          </w:tcPr>
          <w:p w14:paraId="669C350C" w14:textId="77777777" w:rsidR="00AA4078" w:rsidRPr="00AA4078" w:rsidRDefault="00AA4078" w:rsidP="00AA4078">
            <w:pPr>
              <w:jc w:val="center"/>
              <w:outlineLvl w:val="0"/>
              <w:rPr>
                <w:sz w:val="16"/>
                <w:szCs w:val="16"/>
              </w:rPr>
            </w:pPr>
            <w:r w:rsidRPr="00AA4078">
              <w:rPr>
                <w:sz w:val="16"/>
                <w:szCs w:val="16"/>
              </w:rPr>
              <w:t xml:space="preserve">0,00  </w:t>
            </w:r>
          </w:p>
        </w:tc>
        <w:tc>
          <w:tcPr>
            <w:tcW w:w="2620" w:type="dxa"/>
            <w:tcBorders>
              <w:top w:val="nil"/>
              <w:left w:val="nil"/>
              <w:bottom w:val="nil"/>
              <w:right w:val="single" w:sz="4" w:space="0" w:color="auto"/>
            </w:tcBorders>
            <w:shd w:val="clear" w:color="000000" w:fill="DDEBF7"/>
            <w:vAlign w:val="center"/>
            <w:hideMark/>
          </w:tcPr>
          <w:p w14:paraId="11ABF669" w14:textId="77777777" w:rsidR="00AA4078" w:rsidRPr="00AA4078" w:rsidRDefault="00AA4078" w:rsidP="00AA4078">
            <w:pPr>
              <w:jc w:val="center"/>
              <w:outlineLvl w:val="0"/>
              <w:rPr>
                <w:sz w:val="16"/>
                <w:szCs w:val="16"/>
              </w:rPr>
            </w:pPr>
            <w:r w:rsidRPr="00AA4078">
              <w:rPr>
                <w:sz w:val="16"/>
                <w:szCs w:val="16"/>
              </w:rPr>
              <w:t> </w:t>
            </w:r>
          </w:p>
        </w:tc>
      </w:tr>
      <w:tr w:rsidR="00AA4078" w:rsidRPr="00AA4078" w14:paraId="001384F6" w14:textId="77777777" w:rsidTr="00AA4078">
        <w:trPr>
          <w:trHeight w:val="330"/>
          <w:jc w:val="center"/>
        </w:trPr>
        <w:tc>
          <w:tcPr>
            <w:tcW w:w="10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F60B2BA" w14:textId="77777777" w:rsidR="00AA4078" w:rsidRPr="00AA4078" w:rsidRDefault="00AA4078" w:rsidP="00AA4078">
            <w:pPr>
              <w:jc w:val="center"/>
              <w:rPr>
                <w:b/>
                <w:bCs/>
                <w:sz w:val="16"/>
                <w:szCs w:val="16"/>
              </w:rPr>
            </w:pPr>
            <w:r w:rsidRPr="00AA4078">
              <w:rPr>
                <w:b/>
                <w:bCs/>
                <w:sz w:val="16"/>
                <w:szCs w:val="16"/>
              </w:rPr>
              <w:t>72</w:t>
            </w:r>
          </w:p>
        </w:tc>
        <w:tc>
          <w:tcPr>
            <w:tcW w:w="8640" w:type="dxa"/>
            <w:tcBorders>
              <w:top w:val="single" w:sz="8" w:space="0" w:color="auto"/>
              <w:left w:val="nil"/>
              <w:bottom w:val="single" w:sz="8" w:space="0" w:color="auto"/>
              <w:right w:val="single" w:sz="4" w:space="0" w:color="auto"/>
            </w:tcBorders>
            <w:shd w:val="clear" w:color="000000" w:fill="FFFFFF"/>
            <w:vAlign w:val="center"/>
            <w:hideMark/>
          </w:tcPr>
          <w:p w14:paraId="0BB530C3" w14:textId="77777777" w:rsidR="00AA4078" w:rsidRPr="00AA4078" w:rsidRDefault="00AA4078" w:rsidP="00AA4078">
            <w:pPr>
              <w:rPr>
                <w:b/>
                <w:bCs/>
                <w:sz w:val="16"/>
                <w:szCs w:val="16"/>
              </w:rPr>
            </w:pPr>
            <w:proofErr w:type="gramStart"/>
            <w:r w:rsidRPr="00AA4078">
              <w:rPr>
                <w:b/>
                <w:bCs/>
                <w:sz w:val="16"/>
                <w:szCs w:val="16"/>
              </w:rPr>
              <w:t>ИТОГО  уровень</w:t>
            </w:r>
            <w:proofErr w:type="gramEnd"/>
            <w:r w:rsidRPr="00AA4078">
              <w:rPr>
                <w:b/>
                <w:bCs/>
                <w:sz w:val="16"/>
                <w:szCs w:val="16"/>
              </w:rPr>
              <w:t xml:space="preserve"> операционных расходов</w:t>
            </w:r>
          </w:p>
        </w:tc>
        <w:tc>
          <w:tcPr>
            <w:tcW w:w="1300" w:type="dxa"/>
            <w:tcBorders>
              <w:top w:val="single" w:sz="8" w:space="0" w:color="auto"/>
              <w:left w:val="nil"/>
              <w:bottom w:val="single" w:sz="8" w:space="0" w:color="auto"/>
              <w:right w:val="single" w:sz="4" w:space="0" w:color="auto"/>
            </w:tcBorders>
            <w:shd w:val="clear" w:color="000000" w:fill="FFFFFF"/>
            <w:vAlign w:val="center"/>
            <w:hideMark/>
          </w:tcPr>
          <w:p w14:paraId="411C5C3E"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single" w:sz="8" w:space="0" w:color="auto"/>
              <w:left w:val="nil"/>
              <w:bottom w:val="single" w:sz="8" w:space="0" w:color="auto"/>
              <w:right w:val="single" w:sz="4" w:space="0" w:color="auto"/>
            </w:tcBorders>
            <w:shd w:val="clear" w:color="000000" w:fill="DDEBF7"/>
            <w:vAlign w:val="center"/>
            <w:hideMark/>
          </w:tcPr>
          <w:p w14:paraId="780B8139" w14:textId="77777777" w:rsidR="00AA4078" w:rsidRPr="00AA4078" w:rsidRDefault="00AA4078" w:rsidP="00AA4078">
            <w:pPr>
              <w:jc w:val="center"/>
              <w:rPr>
                <w:b/>
                <w:bCs/>
                <w:sz w:val="16"/>
                <w:szCs w:val="16"/>
              </w:rPr>
            </w:pPr>
            <w:r w:rsidRPr="00AA4078">
              <w:rPr>
                <w:b/>
                <w:bCs/>
                <w:sz w:val="16"/>
                <w:szCs w:val="16"/>
              </w:rPr>
              <w:t>74929,27</w:t>
            </w:r>
          </w:p>
        </w:tc>
        <w:tc>
          <w:tcPr>
            <w:tcW w:w="2140" w:type="dxa"/>
            <w:tcBorders>
              <w:top w:val="single" w:sz="8" w:space="0" w:color="auto"/>
              <w:left w:val="nil"/>
              <w:bottom w:val="single" w:sz="8" w:space="0" w:color="auto"/>
              <w:right w:val="single" w:sz="4" w:space="0" w:color="auto"/>
            </w:tcBorders>
            <w:shd w:val="clear" w:color="000000" w:fill="DDEBF7"/>
            <w:vAlign w:val="center"/>
            <w:hideMark/>
          </w:tcPr>
          <w:p w14:paraId="6C696B94" w14:textId="77777777" w:rsidR="00AA4078" w:rsidRPr="00AA4078" w:rsidRDefault="00AA4078" w:rsidP="00AA4078">
            <w:pPr>
              <w:jc w:val="center"/>
              <w:rPr>
                <w:b/>
                <w:bCs/>
                <w:sz w:val="16"/>
                <w:szCs w:val="16"/>
              </w:rPr>
            </w:pPr>
            <w:r w:rsidRPr="00AA4078">
              <w:rPr>
                <w:b/>
                <w:bCs/>
                <w:sz w:val="16"/>
                <w:szCs w:val="16"/>
              </w:rPr>
              <w:t>75863,05</w:t>
            </w:r>
          </w:p>
        </w:tc>
        <w:tc>
          <w:tcPr>
            <w:tcW w:w="2140" w:type="dxa"/>
            <w:tcBorders>
              <w:top w:val="single" w:sz="8" w:space="0" w:color="auto"/>
              <w:left w:val="nil"/>
              <w:bottom w:val="single" w:sz="8" w:space="0" w:color="auto"/>
              <w:right w:val="single" w:sz="4" w:space="0" w:color="auto"/>
            </w:tcBorders>
            <w:shd w:val="clear" w:color="000000" w:fill="DDEBF7"/>
            <w:vAlign w:val="center"/>
            <w:hideMark/>
          </w:tcPr>
          <w:p w14:paraId="235100FB" w14:textId="77777777" w:rsidR="00AA4078" w:rsidRPr="00AA4078" w:rsidRDefault="00AA4078" w:rsidP="00AA4078">
            <w:pPr>
              <w:jc w:val="center"/>
              <w:rPr>
                <w:b/>
                <w:bCs/>
                <w:sz w:val="16"/>
                <w:szCs w:val="16"/>
              </w:rPr>
            </w:pPr>
            <w:r w:rsidRPr="00AA4078">
              <w:rPr>
                <w:b/>
                <w:bCs/>
                <w:sz w:val="16"/>
                <w:szCs w:val="16"/>
              </w:rPr>
              <w:t>84691,69</w:t>
            </w:r>
          </w:p>
        </w:tc>
        <w:tc>
          <w:tcPr>
            <w:tcW w:w="2620" w:type="dxa"/>
            <w:tcBorders>
              <w:top w:val="single" w:sz="8" w:space="0" w:color="auto"/>
              <w:left w:val="nil"/>
              <w:bottom w:val="single" w:sz="8" w:space="0" w:color="auto"/>
              <w:right w:val="single" w:sz="8" w:space="0" w:color="auto"/>
            </w:tcBorders>
            <w:shd w:val="clear" w:color="000000" w:fill="DDEBF7"/>
            <w:vAlign w:val="center"/>
            <w:hideMark/>
          </w:tcPr>
          <w:p w14:paraId="759F6C88" w14:textId="77777777" w:rsidR="00AA4078" w:rsidRPr="00AA4078" w:rsidRDefault="00AA4078" w:rsidP="00AA4078">
            <w:pPr>
              <w:jc w:val="center"/>
              <w:rPr>
                <w:b/>
                <w:bCs/>
                <w:sz w:val="16"/>
                <w:szCs w:val="16"/>
              </w:rPr>
            </w:pPr>
            <w:r w:rsidRPr="00AA4078">
              <w:rPr>
                <w:b/>
                <w:bCs/>
                <w:sz w:val="16"/>
                <w:szCs w:val="16"/>
              </w:rPr>
              <w:t>13,03</w:t>
            </w:r>
          </w:p>
        </w:tc>
      </w:tr>
      <w:tr w:rsidR="00AA4078" w:rsidRPr="00AA4078" w14:paraId="4B832213" w14:textId="77777777" w:rsidTr="00AA4078">
        <w:trPr>
          <w:trHeight w:val="312"/>
          <w:jc w:val="center"/>
        </w:trPr>
        <w:tc>
          <w:tcPr>
            <w:tcW w:w="19700" w:type="dxa"/>
            <w:gridSpan w:val="7"/>
            <w:tcBorders>
              <w:top w:val="single" w:sz="8" w:space="0" w:color="auto"/>
              <w:left w:val="single" w:sz="8" w:space="0" w:color="auto"/>
              <w:bottom w:val="single" w:sz="8" w:space="0" w:color="auto"/>
              <w:right w:val="single" w:sz="4" w:space="0" w:color="auto"/>
            </w:tcBorders>
            <w:shd w:val="clear" w:color="000000" w:fill="FFFFFF"/>
            <w:vAlign w:val="center"/>
            <w:hideMark/>
          </w:tcPr>
          <w:p w14:paraId="07E0860C" w14:textId="77777777" w:rsidR="00AA4078" w:rsidRPr="00AA4078" w:rsidRDefault="00AA4078" w:rsidP="00AA4078">
            <w:pPr>
              <w:jc w:val="center"/>
              <w:rPr>
                <w:b/>
                <w:bCs/>
                <w:sz w:val="16"/>
                <w:szCs w:val="16"/>
              </w:rPr>
            </w:pPr>
            <w:r w:rsidRPr="00AA4078">
              <w:rPr>
                <w:b/>
                <w:bCs/>
                <w:sz w:val="16"/>
                <w:szCs w:val="16"/>
              </w:rPr>
              <w:t>3. Неподконтрольные расходы (согласно реестру Приложения 5.3 Методических указаний)</w:t>
            </w:r>
          </w:p>
        </w:tc>
      </w:tr>
      <w:tr w:rsidR="00AA4078" w:rsidRPr="00AA4078" w14:paraId="29E89C7B" w14:textId="77777777" w:rsidTr="00AA4078">
        <w:trPr>
          <w:trHeight w:val="63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0BEFE61" w14:textId="77777777" w:rsidR="00AA4078" w:rsidRPr="00AA4078" w:rsidRDefault="00AA4078" w:rsidP="00AA4078">
            <w:pPr>
              <w:jc w:val="center"/>
              <w:rPr>
                <w:b/>
                <w:bCs/>
                <w:sz w:val="16"/>
                <w:szCs w:val="16"/>
              </w:rPr>
            </w:pPr>
            <w:r w:rsidRPr="00AA4078">
              <w:rPr>
                <w:b/>
                <w:bCs/>
                <w:sz w:val="16"/>
                <w:szCs w:val="16"/>
              </w:rPr>
              <w:t>1</w:t>
            </w:r>
          </w:p>
        </w:tc>
        <w:tc>
          <w:tcPr>
            <w:tcW w:w="8640" w:type="dxa"/>
            <w:tcBorders>
              <w:top w:val="nil"/>
              <w:left w:val="nil"/>
              <w:bottom w:val="single" w:sz="4" w:space="0" w:color="auto"/>
              <w:right w:val="single" w:sz="4" w:space="0" w:color="auto"/>
            </w:tcBorders>
            <w:shd w:val="clear" w:color="000000" w:fill="FFFFFF"/>
            <w:vAlign w:val="center"/>
            <w:hideMark/>
          </w:tcPr>
          <w:p w14:paraId="3A31777A" w14:textId="77777777" w:rsidR="00AA4078" w:rsidRPr="00AA4078" w:rsidRDefault="00AA4078" w:rsidP="00AA4078">
            <w:pPr>
              <w:rPr>
                <w:b/>
                <w:bCs/>
                <w:sz w:val="16"/>
                <w:szCs w:val="16"/>
              </w:rPr>
            </w:pPr>
            <w:r w:rsidRPr="00AA4078">
              <w:rPr>
                <w:b/>
                <w:bCs/>
                <w:sz w:val="16"/>
                <w:szCs w:val="16"/>
              </w:rPr>
              <w:t>Расходы на оплату услуг, оказываемых организациями, осуществляющими регулируемые виды деятельности</w:t>
            </w:r>
          </w:p>
        </w:tc>
        <w:tc>
          <w:tcPr>
            <w:tcW w:w="1300" w:type="dxa"/>
            <w:tcBorders>
              <w:top w:val="nil"/>
              <w:left w:val="nil"/>
              <w:bottom w:val="single" w:sz="4" w:space="0" w:color="auto"/>
              <w:right w:val="single" w:sz="4" w:space="0" w:color="auto"/>
            </w:tcBorders>
            <w:shd w:val="clear" w:color="000000" w:fill="FFFFFF"/>
            <w:vAlign w:val="center"/>
            <w:hideMark/>
          </w:tcPr>
          <w:p w14:paraId="16C14B8E"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107C496D" w14:textId="77777777" w:rsidR="00AA4078" w:rsidRPr="00AA4078" w:rsidRDefault="00AA4078" w:rsidP="00AA4078">
            <w:pPr>
              <w:jc w:val="center"/>
              <w:rPr>
                <w:b/>
                <w:bCs/>
                <w:color w:val="000000"/>
                <w:sz w:val="16"/>
                <w:szCs w:val="16"/>
              </w:rPr>
            </w:pPr>
            <w:r w:rsidRPr="00AA4078">
              <w:rPr>
                <w:b/>
                <w:bCs/>
                <w:color w:val="000000"/>
                <w:sz w:val="16"/>
                <w:szCs w:val="16"/>
              </w:rPr>
              <w:t>232,32</w:t>
            </w:r>
          </w:p>
        </w:tc>
        <w:tc>
          <w:tcPr>
            <w:tcW w:w="2140" w:type="dxa"/>
            <w:tcBorders>
              <w:top w:val="nil"/>
              <w:left w:val="nil"/>
              <w:bottom w:val="single" w:sz="4" w:space="0" w:color="auto"/>
              <w:right w:val="single" w:sz="4" w:space="0" w:color="auto"/>
            </w:tcBorders>
            <w:shd w:val="clear" w:color="000000" w:fill="DDEBF7"/>
            <w:noWrap/>
            <w:vAlign w:val="center"/>
            <w:hideMark/>
          </w:tcPr>
          <w:p w14:paraId="0B198EFA" w14:textId="77777777" w:rsidR="00AA4078" w:rsidRPr="00AA4078" w:rsidRDefault="00AA4078" w:rsidP="00AA4078">
            <w:pPr>
              <w:jc w:val="center"/>
              <w:rPr>
                <w:b/>
                <w:bCs/>
                <w:color w:val="000000"/>
                <w:sz w:val="16"/>
                <w:szCs w:val="16"/>
              </w:rPr>
            </w:pPr>
            <w:r w:rsidRPr="00AA4078">
              <w:rPr>
                <w:b/>
                <w:bCs/>
                <w:color w:val="000000"/>
                <w:sz w:val="16"/>
                <w:szCs w:val="16"/>
              </w:rPr>
              <w:t>551,95</w:t>
            </w:r>
          </w:p>
        </w:tc>
        <w:tc>
          <w:tcPr>
            <w:tcW w:w="2140" w:type="dxa"/>
            <w:tcBorders>
              <w:top w:val="nil"/>
              <w:left w:val="nil"/>
              <w:bottom w:val="single" w:sz="4" w:space="0" w:color="auto"/>
              <w:right w:val="single" w:sz="4" w:space="0" w:color="auto"/>
            </w:tcBorders>
            <w:shd w:val="clear" w:color="000000" w:fill="DDEBF7"/>
            <w:noWrap/>
            <w:vAlign w:val="center"/>
            <w:hideMark/>
          </w:tcPr>
          <w:p w14:paraId="6E8EBF05" w14:textId="77777777" w:rsidR="00AA4078" w:rsidRPr="00AA4078" w:rsidRDefault="00AA4078" w:rsidP="00AA4078">
            <w:pPr>
              <w:jc w:val="center"/>
              <w:rPr>
                <w:b/>
                <w:bCs/>
                <w:color w:val="000000"/>
                <w:sz w:val="16"/>
                <w:szCs w:val="16"/>
              </w:rPr>
            </w:pPr>
            <w:r w:rsidRPr="00AA4078">
              <w:rPr>
                <w:b/>
                <w:bCs/>
                <w:color w:val="000000"/>
                <w:sz w:val="16"/>
                <w:szCs w:val="16"/>
              </w:rPr>
              <w:t>551,95</w:t>
            </w:r>
          </w:p>
        </w:tc>
        <w:tc>
          <w:tcPr>
            <w:tcW w:w="2620" w:type="dxa"/>
            <w:tcBorders>
              <w:top w:val="nil"/>
              <w:left w:val="nil"/>
              <w:bottom w:val="single" w:sz="4" w:space="0" w:color="auto"/>
              <w:right w:val="single" w:sz="4" w:space="0" w:color="auto"/>
            </w:tcBorders>
            <w:shd w:val="clear" w:color="000000" w:fill="DDEBF7"/>
            <w:noWrap/>
            <w:vAlign w:val="center"/>
            <w:hideMark/>
          </w:tcPr>
          <w:p w14:paraId="7543177A" w14:textId="77777777" w:rsidR="00AA4078" w:rsidRPr="00AA4078" w:rsidRDefault="00AA4078" w:rsidP="00AA4078">
            <w:pPr>
              <w:jc w:val="center"/>
              <w:rPr>
                <w:b/>
                <w:bCs/>
                <w:color w:val="000000"/>
                <w:sz w:val="16"/>
                <w:szCs w:val="16"/>
              </w:rPr>
            </w:pPr>
            <w:r w:rsidRPr="00AA4078">
              <w:rPr>
                <w:b/>
                <w:bCs/>
                <w:color w:val="000000"/>
                <w:sz w:val="16"/>
                <w:szCs w:val="16"/>
              </w:rPr>
              <w:t>137,58</w:t>
            </w:r>
          </w:p>
        </w:tc>
      </w:tr>
      <w:tr w:rsidR="00AA4078" w:rsidRPr="00AA4078" w14:paraId="7FDBF79F"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BC7E995" w14:textId="77777777" w:rsidR="00AA4078" w:rsidRPr="00AA4078" w:rsidRDefault="00AA4078" w:rsidP="00AA4078">
            <w:pPr>
              <w:jc w:val="center"/>
              <w:outlineLvl w:val="0"/>
              <w:rPr>
                <w:sz w:val="16"/>
                <w:szCs w:val="16"/>
              </w:rPr>
            </w:pPr>
            <w:r w:rsidRPr="00AA4078">
              <w:rPr>
                <w:sz w:val="16"/>
                <w:szCs w:val="16"/>
              </w:rPr>
              <w:t>2</w:t>
            </w:r>
          </w:p>
        </w:tc>
        <w:tc>
          <w:tcPr>
            <w:tcW w:w="8640" w:type="dxa"/>
            <w:tcBorders>
              <w:top w:val="nil"/>
              <w:left w:val="nil"/>
              <w:bottom w:val="single" w:sz="4" w:space="0" w:color="auto"/>
              <w:right w:val="single" w:sz="4" w:space="0" w:color="auto"/>
            </w:tcBorders>
            <w:shd w:val="clear" w:color="000000" w:fill="FFFFFF"/>
            <w:vAlign w:val="center"/>
            <w:hideMark/>
          </w:tcPr>
          <w:p w14:paraId="1F58DD3C" w14:textId="77777777" w:rsidR="00AA4078" w:rsidRPr="00AA4078" w:rsidRDefault="00AA4078" w:rsidP="00AA4078">
            <w:pPr>
              <w:outlineLvl w:val="0"/>
              <w:rPr>
                <w:sz w:val="16"/>
                <w:szCs w:val="16"/>
              </w:rPr>
            </w:pPr>
            <w:r w:rsidRPr="00AA4078">
              <w:rPr>
                <w:sz w:val="16"/>
                <w:szCs w:val="16"/>
              </w:rPr>
              <w:t>расходы на стоки</w:t>
            </w:r>
          </w:p>
        </w:tc>
        <w:tc>
          <w:tcPr>
            <w:tcW w:w="1300" w:type="dxa"/>
            <w:tcBorders>
              <w:top w:val="nil"/>
              <w:left w:val="nil"/>
              <w:bottom w:val="single" w:sz="4" w:space="0" w:color="auto"/>
              <w:right w:val="single" w:sz="4" w:space="0" w:color="auto"/>
            </w:tcBorders>
            <w:shd w:val="clear" w:color="000000" w:fill="FFFFFF"/>
            <w:vAlign w:val="center"/>
            <w:hideMark/>
          </w:tcPr>
          <w:p w14:paraId="2F2C140D"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bottom"/>
            <w:hideMark/>
          </w:tcPr>
          <w:p w14:paraId="4909F49D" w14:textId="77777777" w:rsidR="00AA4078" w:rsidRPr="00AA4078" w:rsidRDefault="00AA4078" w:rsidP="00AA4078">
            <w:pPr>
              <w:jc w:val="center"/>
              <w:outlineLvl w:val="0"/>
              <w:rPr>
                <w:color w:val="000000"/>
                <w:sz w:val="16"/>
                <w:szCs w:val="16"/>
              </w:rPr>
            </w:pPr>
            <w:r w:rsidRPr="00AA4078">
              <w:rPr>
                <w:color w:val="000000"/>
                <w:sz w:val="16"/>
                <w:szCs w:val="16"/>
              </w:rPr>
              <w:t>232,32</w:t>
            </w:r>
          </w:p>
        </w:tc>
        <w:tc>
          <w:tcPr>
            <w:tcW w:w="2140" w:type="dxa"/>
            <w:tcBorders>
              <w:top w:val="nil"/>
              <w:left w:val="nil"/>
              <w:bottom w:val="single" w:sz="4" w:space="0" w:color="auto"/>
              <w:right w:val="single" w:sz="4" w:space="0" w:color="auto"/>
            </w:tcBorders>
            <w:shd w:val="clear" w:color="000000" w:fill="DDEBF7"/>
            <w:noWrap/>
            <w:vAlign w:val="bottom"/>
            <w:hideMark/>
          </w:tcPr>
          <w:p w14:paraId="1DFA063A" w14:textId="77777777" w:rsidR="00AA4078" w:rsidRPr="00AA4078" w:rsidRDefault="00AA4078" w:rsidP="00AA4078">
            <w:pPr>
              <w:jc w:val="center"/>
              <w:outlineLvl w:val="0"/>
              <w:rPr>
                <w:color w:val="000000"/>
                <w:sz w:val="16"/>
                <w:szCs w:val="16"/>
              </w:rPr>
            </w:pPr>
            <w:r w:rsidRPr="00AA4078">
              <w:rPr>
                <w:color w:val="000000"/>
                <w:sz w:val="16"/>
                <w:szCs w:val="16"/>
              </w:rPr>
              <w:t>551,95</w:t>
            </w:r>
          </w:p>
        </w:tc>
        <w:tc>
          <w:tcPr>
            <w:tcW w:w="2140" w:type="dxa"/>
            <w:tcBorders>
              <w:top w:val="nil"/>
              <w:left w:val="nil"/>
              <w:bottom w:val="single" w:sz="4" w:space="0" w:color="auto"/>
              <w:right w:val="single" w:sz="4" w:space="0" w:color="auto"/>
            </w:tcBorders>
            <w:shd w:val="clear" w:color="000000" w:fill="DDEBF7"/>
            <w:noWrap/>
            <w:vAlign w:val="bottom"/>
            <w:hideMark/>
          </w:tcPr>
          <w:p w14:paraId="1BCD94B9" w14:textId="77777777" w:rsidR="00AA4078" w:rsidRPr="00AA4078" w:rsidRDefault="00AA4078" w:rsidP="00AA4078">
            <w:pPr>
              <w:jc w:val="center"/>
              <w:outlineLvl w:val="0"/>
              <w:rPr>
                <w:color w:val="000000"/>
                <w:sz w:val="16"/>
                <w:szCs w:val="16"/>
              </w:rPr>
            </w:pPr>
            <w:r w:rsidRPr="00AA4078">
              <w:rPr>
                <w:color w:val="000000"/>
                <w:sz w:val="16"/>
                <w:szCs w:val="16"/>
              </w:rPr>
              <w:t>551,95</w:t>
            </w:r>
          </w:p>
        </w:tc>
        <w:tc>
          <w:tcPr>
            <w:tcW w:w="2620" w:type="dxa"/>
            <w:tcBorders>
              <w:top w:val="nil"/>
              <w:left w:val="nil"/>
              <w:bottom w:val="single" w:sz="4" w:space="0" w:color="auto"/>
              <w:right w:val="single" w:sz="4" w:space="0" w:color="auto"/>
            </w:tcBorders>
            <w:shd w:val="clear" w:color="000000" w:fill="DDEBF7"/>
            <w:noWrap/>
            <w:vAlign w:val="bottom"/>
            <w:hideMark/>
          </w:tcPr>
          <w:p w14:paraId="38CF32C8" w14:textId="77777777" w:rsidR="00AA4078" w:rsidRPr="00AA4078" w:rsidRDefault="00AA4078" w:rsidP="00AA4078">
            <w:pPr>
              <w:jc w:val="center"/>
              <w:outlineLvl w:val="0"/>
              <w:rPr>
                <w:color w:val="000000"/>
                <w:sz w:val="16"/>
                <w:szCs w:val="16"/>
              </w:rPr>
            </w:pPr>
            <w:r w:rsidRPr="00AA4078">
              <w:rPr>
                <w:color w:val="000000"/>
                <w:sz w:val="16"/>
                <w:szCs w:val="16"/>
              </w:rPr>
              <w:t>137,58</w:t>
            </w:r>
          </w:p>
        </w:tc>
      </w:tr>
      <w:tr w:rsidR="00AA4078" w:rsidRPr="00AA4078" w14:paraId="569018E9"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4B78E37" w14:textId="77777777" w:rsidR="00AA4078" w:rsidRPr="00AA4078" w:rsidRDefault="00AA4078" w:rsidP="00AA4078">
            <w:pPr>
              <w:jc w:val="center"/>
              <w:outlineLvl w:val="0"/>
              <w:rPr>
                <w:sz w:val="16"/>
                <w:szCs w:val="16"/>
              </w:rPr>
            </w:pPr>
            <w:r w:rsidRPr="00AA4078">
              <w:rPr>
                <w:sz w:val="16"/>
                <w:szCs w:val="16"/>
              </w:rPr>
              <w:t>3</w:t>
            </w:r>
          </w:p>
        </w:tc>
        <w:tc>
          <w:tcPr>
            <w:tcW w:w="8640" w:type="dxa"/>
            <w:tcBorders>
              <w:top w:val="nil"/>
              <w:left w:val="nil"/>
              <w:bottom w:val="single" w:sz="4" w:space="0" w:color="auto"/>
              <w:right w:val="single" w:sz="4" w:space="0" w:color="auto"/>
            </w:tcBorders>
            <w:shd w:val="clear" w:color="000000" w:fill="FFFFFF"/>
            <w:vAlign w:val="center"/>
            <w:hideMark/>
          </w:tcPr>
          <w:p w14:paraId="00D7ACC6" w14:textId="77777777" w:rsidR="00AA4078" w:rsidRPr="00AA4078" w:rsidRDefault="00AA4078" w:rsidP="00AA4078">
            <w:pPr>
              <w:jc w:val="right"/>
              <w:outlineLvl w:val="0"/>
              <w:rPr>
                <w:sz w:val="16"/>
                <w:szCs w:val="16"/>
              </w:rPr>
            </w:pPr>
            <w:r w:rsidRPr="00AA4078">
              <w:rPr>
                <w:sz w:val="16"/>
                <w:szCs w:val="16"/>
              </w:rPr>
              <w:t>общее количество стоков</w:t>
            </w:r>
          </w:p>
        </w:tc>
        <w:tc>
          <w:tcPr>
            <w:tcW w:w="1300" w:type="dxa"/>
            <w:tcBorders>
              <w:top w:val="nil"/>
              <w:left w:val="nil"/>
              <w:bottom w:val="single" w:sz="4" w:space="0" w:color="auto"/>
              <w:right w:val="single" w:sz="4" w:space="0" w:color="auto"/>
            </w:tcBorders>
            <w:shd w:val="clear" w:color="000000" w:fill="FFFFFF"/>
            <w:vAlign w:val="center"/>
            <w:hideMark/>
          </w:tcPr>
          <w:p w14:paraId="6D0BE4C5" w14:textId="77777777" w:rsidR="00AA4078" w:rsidRPr="00AA4078" w:rsidRDefault="00AA4078" w:rsidP="00AA4078">
            <w:pPr>
              <w:jc w:val="right"/>
              <w:outlineLvl w:val="0"/>
              <w:rPr>
                <w:sz w:val="16"/>
                <w:szCs w:val="16"/>
              </w:rPr>
            </w:pPr>
            <w:r w:rsidRPr="00AA4078">
              <w:rPr>
                <w:sz w:val="16"/>
                <w:szCs w:val="16"/>
              </w:rPr>
              <w:t>тыс. м3</w:t>
            </w:r>
          </w:p>
        </w:tc>
        <w:tc>
          <w:tcPr>
            <w:tcW w:w="1860" w:type="dxa"/>
            <w:tcBorders>
              <w:top w:val="nil"/>
              <w:left w:val="nil"/>
              <w:bottom w:val="single" w:sz="4" w:space="0" w:color="auto"/>
              <w:right w:val="single" w:sz="4" w:space="0" w:color="auto"/>
            </w:tcBorders>
            <w:shd w:val="clear" w:color="000000" w:fill="DDEBF7"/>
            <w:noWrap/>
            <w:vAlign w:val="bottom"/>
            <w:hideMark/>
          </w:tcPr>
          <w:p w14:paraId="7C544649" w14:textId="77777777" w:rsidR="00AA4078" w:rsidRPr="00AA4078" w:rsidRDefault="00AA4078" w:rsidP="00AA4078">
            <w:pPr>
              <w:jc w:val="center"/>
              <w:outlineLvl w:val="0"/>
              <w:rPr>
                <w:color w:val="000000"/>
                <w:sz w:val="16"/>
                <w:szCs w:val="16"/>
              </w:rPr>
            </w:pPr>
            <w:r w:rsidRPr="00AA4078">
              <w:rPr>
                <w:color w:val="000000"/>
                <w:sz w:val="16"/>
                <w:szCs w:val="16"/>
              </w:rPr>
              <w:t>3,42</w:t>
            </w:r>
          </w:p>
        </w:tc>
        <w:tc>
          <w:tcPr>
            <w:tcW w:w="2140" w:type="dxa"/>
            <w:tcBorders>
              <w:top w:val="nil"/>
              <w:left w:val="nil"/>
              <w:bottom w:val="single" w:sz="4" w:space="0" w:color="auto"/>
              <w:right w:val="single" w:sz="4" w:space="0" w:color="auto"/>
            </w:tcBorders>
            <w:shd w:val="clear" w:color="000000" w:fill="DDEBF7"/>
            <w:noWrap/>
            <w:vAlign w:val="bottom"/>
            <w:hideMark/>
          </w:tcPr>
          <w:p w14:paraId="4819597A" w14:textId="77777777" w:rsidR="00AA4078" w:rsidRPr="00AA4078" w:rsidRDefault="00AA4078" w:rsidP="00AA4078">
            <w:pPr>
              <w:jc w:val="center"/>
              <w:outlineLvl w:val="0"/>
              <w:rPr>
                <w:color w:val="000000"/>
                <w:sz w:val="16"/>
                <w:szCs w:val="16"/>
              </w:rPr>
            </w:pPr>
            <w:r w:rsidRPr="00AA4078">
              <w:rPr>
                <w:color w:val="000000"/>
                <w:sz w:val="16"/>
                <w:szCs w:val="16"/>
              </w:rPr>
              <w:t>7,36</w:t>
            </w:r>
          </w:p>
        </w:tc>
        <w:tc>
          <w:tcPr>
            <w:tcW w:w="2140" w:type="dxa"/>
            <w:tcBorders>
              <w:top w:val="nil"/>
              <w:left w:val="nil"/>
              <w:bottom w:val="single" w:sz="4" w:space="0" w:color="auto"/>
              <w:right w:val="single" w:sz="4" w:space="0" w:color="auto"/>
            </w:tcBorders>
            <w:shd w:val="clear" w:color="000000" w:fill="DDEBF7"/>
            <w:noWrap/>
            <w:vAlign w:val="bottom"/>
            <w:hideMark/>
          </w:tcPr>
          <w:p w14:paraId="0F8A7A03" w14:textId="77777777" w:rsidR="00AA4078" w:rsidRPr="00AA4078" w:rsidRDefault="00AA4078" w:rsidP="00AA4078">
            <w:pPr>
              <w:jc w:val="center"/>
              <w:outlineLvl w:val="0"/>
              <w:rPr>
                <w:color w:val="000000"/>
                <w:sz w:val="16"/>
                <w:szCs w:val="16"/>
              </w:rPr>
            </w:pPr>
            <w:r w:rsidRPr="00AA4078">
              <w:rPr>
                <w:color w:val="000000"/>
                <w:sz w:val="16"/>
                <w:szCs w:val="16"/>
              </w:rPr>
              <w:t>7,36</w:t>
            </w:r>
          </w:p>
        </w:tc>
        <w:tc>
          <w:tcPr>
            <w:tcW w:w="2620" w:type="dxa"/>
            <w:tcBorders>
              <w:top w:val="nil"/>
              <w:left w:val="nil"/>
              <w:bottom w:val="single" w:sz="4" w:space="0" w:color="auto"/>
              <w:right w:val="single" w:sz="4" w:space="0" w:color="auto"/>
            </w:tcBorders>
            <w:shd w:val="clear" w:color="000000" w:fill="DDEBF7"/>
            <w:noWrap/>
            <w:vAlign w:val="bottom"/>
            <w:hideMark/>
          </w:tcPr>
          <w:p w14:paraId="4E776CA7" w14:textId="77777777" w:rsidR="00AA4078" w:rsidRPr="00AA4078" w:rsidRDefault="00AA4078" w:rsidP="00AA4078">
            <w:pPr>
              <w:jc w:val="center"/>
              <w:outlineLvl w:val="0"/>
              <w:rPr>
                <w:color w:val="000000"/>
                <w:sz w:val="16"/>
                <w:szCs w:val="16"/>
              </w:rPr>
            </w:pPr>
            <w:r w:rsidRPr="00AA4078">
              <w:rPr>
                <w:color w:val="000000"/>
                <w:sz w:val="16"/>
                <w:szCs w:val="16"/>
              </w:rPr>
              <w:t>115,19</w:t>
            </w:r>
          </w:p>
        </w:tc>
      </w:tr>
      <w:tr w:rsidR="00AA4078" w:rsidRPr="00AA4078" w14:paraId="54E78ECB"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1187F1A" w14:textId="77777777" w:rsidR="00AA4078" w:rsidRPr="00AA4078" w:rsidRDefault="00AA4078" w:rsidP="00AA4078">
            <w:pPr>
              <w:jc w:val="center"/>
              <w:outlineLvl w:val="0"/>
              <w:rPr>
                <w:sz w:val="16"/>
                <w:szCs w:val="16"/>
              </w:rPr>
            </w:pPr>
            <w:r w:rsidRPr="00AA4078">
              <w:rPr>
                <w:sz w:val="16"/>
                <w:szCs w:val="16"/>
              </w:rPr>
              <w:t>4</w:t>
            </w:r>
          </w:p>
        </w:tc>
        <w:tc>
          <w:tcPr>
            <w:tcW w:w="8640" w:type="dxa"/>
            <w:tcBorders>
              <w:top w:val="nil"/>
              <w:left w:val="nil"/>
              <w:bottom w:val="single" w:sz="4" w:space="0" w:color="auto"/>
              <w:right w:val="single" w:sz="4" w:space="0" w:color="auto"/>
            </w:tcBorders>
            <w:shd w:val="clear" w:color="000000" w:fill="FFFFFF"/>
            <w:vAlign w:val="center"/>
            <w:hideMark/>
          </w:tcPr>
          <w:p w14:paraId="53D10E31" w14:textId="77777777" w:rsidR="00AA4078" w:rsidRPr="00AA4078" w:rsidRDefault="00AA4078" w:rsidP="00AA4078">
            <w:pPr>
              <w:jc w:val="right"/>
              <w:outlineLvl w:val="0"/>
              <w:rPr>
                <w:sz w:val="16"/>
                <w:szCs w:val="16"/>
              </w:rPr>
            </w:pPr>
            <w:r w:rsidRPr="00AA4078">
              <w:rPr>
                <w:sz w:val="16"/>
                <w:szCs w:val="16"/>
              </w:rPr>
              <w:t>тариф на стоки</w:t>
            </w:r>
          </w:p>
        </w:tc>
        <w:tc>
          <w:tcPr>
            <w:tcW w:w="1300" w:type="dxa"/>
            <w:tcBorders>
              <w:top w:val="nil"/>
              <w:left w:val="nil"/>
              <w:bottom w:val="single" w:sz="4" w:space="0" w:color="auto"/>
              <w:right w:val="single" w:sz="4" w:space="0" w:color="auto"/>
            </w:tcBorders>
            <w:shd w:val="clear" w:color="000000" w:fill="FFFFFF"/>
            <w:vAlign w:val="center"/>
            <w:hideMark/>
          </w:tcPr>
          <w:p w14:paraId="161A507C" w14:textId="77777777" w:rsidR="00AA4078" w:rsidRPr="00AA4078" w:rsidRDefault="00AA4078" w:rsidP="00AA4078">
            <w:pPr>
              <w:jc w:val="right"/>
              <w:outlineLvl w:val="0"/>
              <w:rPr>
                <w:sz w:val="16"/>
                <w:szCs w:val="16"/>
              </w:rPr>
            </w:pPr>
            <w:r w:rsidRPr="00AA4078">
              <w:rPr>
                <w:sz w:val="16"/>
                <w:szCs w:val="16"/>
              </w:rPr>
              <w:t>руб./м3</w:t>
            </w:r>
          </w:p>
        </w:tc>
        <w:tc>
          <w:tcPr>
            <w:tcW w:w="1860" w:type="dxa"/>
            <w:tcBorders>
              <w:top w:val="nil"/>
              <w:left w:val="nil"/>
              <w:bottom w:val="single" w:sz="4" w:space="0" w:color="auto"/>
              <w:right w:val="single" w:sz="4" w:space="0" w:color="auto"/>
            </w:tcBorders>
            <w:shd w:val="clear" w:color="000000" w:fill="DDEBF7"/>
            <w:noWrap/>
            <w:vAlign w:val="bottom"/>
            <w:hideMark/>
          </w:tcPr>
          <w:p w14:paraId="0A8E60FE" w14:textId="77777777" w:rsidR="00AA4078" w:rsidRPr="00AA4078" w:rsidRDefault="00AA4078" w:rsidP="00AA4078">
            <w:pPr>
              <w:jc w:val="center"/>
              <w:outlineLvl w:val="0"/>
              <w:rPr>
                <w:color w:val="000000"/>
                <w:sz w:val="16"/>
                <w:szCs w:val="16"/>
              </w:rPr>
            </w:pPr>
            <w:r w:rsidRPr="00AA4078">
              <w:rPr>
                <w:color w:val="000000"/>
                <w:sz w:val="16"/>
                <w:szCs w:val="16"/>
              </w:rPr>
              <w:t>67,93</w:t>
            </w:r>
          </w:p>
        </w:tc>
        <w:tc>
          <w:tcPr>
            <w:tcW w:w="2140" w:type="dxa"/>
            <w:tcBorders>
              <w:top w:val="nil"/>
              <w:left w:val="nil"/>
              <w:bottom w:val="single" w:sz="4" w:space="0" w:color="auto"/>
              <w:right w:val="single" w:sz="4" w:space="0" w:color="auto"/>
            </w:tcBorders>
            <w:shd w:val="clear" w:color="000000" w:fill="DDEBF7"/>
            <w:noWrap/>
            <w:vAlign w:val="bottom"/>
            <w:hideMark/>
          </w:tcPr>
          <w:p w14:paraId="132BAFBE" w14:textId="77777777" w:rsidR="00AA4078" w:rsidRPr="00AA4078" w:rsidRDefault="00AA4078" w:rsidP="00AA4078">
            <w:pPr>
              <w:jc w:val="center"/>
              <w:outlineLvl w:val="0"/>
              <w:rPr>
                <w:color w:val="000000"/>
                <w:sz w:val="16"/>
                <w:szCs w:val="16"/>
              </w:rPr>
            </w:pPr>
            <w:r w:rsidRPr="00AA4078">
              <w:rPr>
                <w:color w:val="000000"/>
                <w:sz w:val="16"/>
                <w:szCs w:val="16"/>
              </w:rPr>
              <w:t>75,00</w:t>
            </w:r>
          </w:p>
        </w:tc>
        <w:tc>
          <w:tcPr>
            <w:tcW w:w="2140" w:type="dxa"/>
            <w:tcBorders>
              <w:top w:val="nil"/>
              <w:left w:val="nil"/>
              <w:bottom w:val="single" w:sz="4" w:space="0" w:color="auto"/>
              <w:right w:val="single" w:sz="4" w:space="0" w:color="auto"/>
            </w:tcBorders>
            <w:shd w:val="clear" w:color="000000" w:fill="DDEBF7"/>
            <w:noWrap/>
            <w:vAlign w:val="bottom"/>
            <w:hideMark/>
          </w:tcPr>
          <w:p w14:paraId="0E01B9BC" w14:textId="77777777" w:rsidR="00AA4078" w:rsidRPr="00AA4078" w:rsidRDefault="00AA4078" w:rsidP="00AA4078">
            <w:pPr>
              <w:jc w:val="center"/>
              <w:outlineLvl w:val="0"/>
              <w:rPr>
                <w:color w:val="000000"/>
                <w:sz w:val="16"/>
                <w:szCs w:val="16"/>
              </w:rPr>
            </w:pPr>
            <w:r w:rsidRPr="00AA4078">
              <w:rPr>
                <w:color w:val="000000"/>
                <w:sz w:val="16"/>
                <w:szCs w:val="16"/>
              </w:rPr>
              <w:t>75,00</w:t>
            </w:r>
          </w:p>
        </w:tc>
        <w:tc>
          <w:tcPr>
            <w:tcW w:w="2620" w:type="dxa"/>
            <w:tcBorders>
              <w:top w:val="nil"/>
              <w:left w:val="nil"/>
              <w:bottom w:val="single" w:sz="4" w:space="0" w:color="auto"/>
              <w:right w:val="single" w:sz="4" w:space="0" w:color="auto"/>
            </w:tcBorders>
            <w:shd w:val="clear" w:color="000000" w:fill="DDEBF7"/>
            <w:noWrap/>
            <w:vAlign w:val="bottom"/>
            <w:hideMark/>
          </w:tcPr>
          <w:p w14:paraId="733F0D21" w14:textId="77777777" w:rsidR="00AA4078" w:rsidRPr="00AA4078" w:rsidRDefault="00AA4078" w:rsidP="00AA4078">
            <w:pPr>
              <w:jc w:val="center"/>
              <w:outlineLvl w:val="0"/>
              <w:rPr>
                <w:color w:val="000000"/>
                <w:sz w:val="16"/>
                <w:szCs w:val="16"/>
              </w:rPr>
            </w:pPr>
            <w:r w:rsidRPr="00AA4078">
              <w:rPr>
                <w:color w:val="000000"/>
                <w:sz w:val="16"/>
                <w:szCs w:val="16"/>
              </w:rPr>
              <w:t>10,41</w:t>
            </w:r>
          </w:p>
        </w:tc>
      </w:tr>
      <w:tr w:rsidR="00AA4078" w:rsidRPr="00AA4078" w14:paraId="25E32254"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25DD97D" w14:textId="77777777" w:rsidR="00AA4078" w:rsidRPr="00AA4078" w:rsidRDefault="00AA4078" w:rsidP="00AA4078">
            <w:pPr>
              <w:jc w:val="center"/>
              <w:rPr>
                <w:b/>
                <w:bCs/>
                <w:sz w:val="16"/>
                <w:szCs w:val="16"/>
              </w:rPr>
            </w:pPr>
            <w:r w:rsidRPr="00AA4078">
              <w:rPr>
                <w:b/>
                <w:bCs/>
                <w:sz w:val="16"/>
                <w:szCs w:val="16"/>
              </w:rPr>
              <w:t>5</w:t>
            </w:r>
          </w:p>
        </w:tc>
        <w:tc>
          <w:tcPr>
            <w:tcW w:w="8640" w:type="dxa"/>
            <w:tcBorders>
              <w:top w:val="nil"/>
              <w:left w:val="nil"/>
              <w:bottom w:val="single" w:sz="4" w:space="0" w:color="auto"/>
              <w:right w:val="single" w:sz="4" w:space="0" w:color="auto"/>
            </w:tcBorders>
            <w:shd w:val="clear" w:color="000000" w:fill="FFFFFF"/>
            <w:vAlign w:val="center"/>
            <w:hideMark/>
          </w:tcPr>
          <w:p w14:paraId="756D5EC8" w14:textId="77777777" w:rsidR="00AA4078" w:rsidRPr="00AA4078" w:rsidRDefault="00AA4078" w:rsidP="00AA4078">
            <w:pPr>
              <w:rPr>
                <w:b/>
                <w:bCs/>
                <w:sz w:val="16"/>
                <w:szCs w:val="16"/>
              </w:rPr>
            </w:pPr>
            <w:r w:rsidRPr="00AA4078">
              <w:rPr>
                <w:b/>
                <w:bCs/>
                <w:sz w:val="16"/>
                <w:szCs w:val="16"/>
              </w:rPr>
              <w:t xml:space="preserve"> Арендная плата, в т.ч.</w:t>
            </w:r>
          </w:p>
        </w:tc>
        <w:tc>
          <w:tcPr>
            <w:tcW w:w="1300" w:type="dxa"/>
            <w:tcBorders>
              <w:top w:val="nil"/>
              <w:left w:val="nil"/>
              <w:bottom w:val="single" w:sz="4" w:space="0" w:color="auto"/>
              <w:right w:val="single" w:sz="4" w:space="0" w:color="auto"/>
            </w:tcBorders>
            <w:shd w:val="clear" w:color="000000" w:fill="FFFFFF"/>
            <w:vAlign w:val="center"/>
            <w:hideMark/>
          </w:tcPr>
          <w:p w14:paraId="7FDA1EB5"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bottom"/>
            <w:hideMark/>
          </w:tcPr>
          <w:p w14:paraId="6DD8EFED" w14:textId="77777777" w:rsidR="00AA4078" w:rsidRPr="00AA4078" w:rsidRDefault="00AA4078" w:rsidP="00AA4078">
            <w:pPr>
              <w:jc w:val="center"/>
              <w:rPr>
                <w:b/>
                <w:bCs/>
                <w:color w:val="000000"/>
                <w:sz w:val="16"/>
                <w:szCs w:val="16"/>
              </w:rPr>
            </w:pPr>
            <w:r w:rsidRPr="00AA4078">
              <w:rPr>
                <w:b/>
                <w:bCs/>
                <w:color w:val="000000"/>
                <w:sz w:val="16"/>
                <w:szCs w:val="16"/>
              </w:rPr>
              <w:t>1134,70</w:t>
            </w:r>
          </w:p>
        </w:tc>
        <w:tc>
          <w:tcPr>
            <w:tcW w:w="2140" w:type="dxa"/>
            <w:tcBorders>
              <w:top w:val="nil"/>
              <w:left w:val="nil"/>
              <w:bottom w:val="single" w:sz="4" w:space="0" w:color="auto"/>
              <w:right w:val="single" w:sz="4" w:space="0" w:color="auto"/>
            </w:tcBorders>
            <w:shd w:val="clear" w:color="000000" w:fill="DDEBF7"/>
            <w:noWrap/>
            <w:vAlign w:val="bottom"/>
            <w:hideMark/>
          </w:tcPr>
          <w:p w14:paraId="36793FC6" w14:textId="77777777" w:rsidR="00AA4078" w:rsidRPr="00AA4078" w:rsidRDefault="00AA4078" w:rsidP="00AA4078">
            <w:pPr>
              <w:jc w:val="center"/>
              <w:rPr>
                <w:b/>
                <w:bCs/>
                <w:color w:val="000000"/>
                <w:sz w:val="16"/>
                <w:szCs w:val="16"/>
              </w:rPr>
            </w:pPr>
            <w:r w:rsidRPr="00AA4078">
              <w:rPr>
                <w:b/>
                <w:bCs/>
                <w:color w:val="000000"/>
                <w:sz w:val="16"/>
                <w:szCs w:val="16"/>
              </w:rPr>
              <w:t>1829,44</w:t>
            </w:r>
          </w:p>
        </w:tc>
        <w:tc>
          <w:tcPr>
            <w:tcW w:w="2140" w:type="dxa"/>
            <w:tcBorders>
              <w:top w:val="nil"/>
              <w:left w:val="nil"/>
              <w:bottom w:val="single" w:sz="4" w:space="0" w:color="auto"/>
              <w:right w:val="single" w:sz="4" w:space="0" w:color="auto"/>
            </w:tcBorders>
            <w:shd w:val="clear" w:color="000000" w:fill="DDEBF7"/>
            <w:noWrap/>
            <w:vAlign w:val="bottom"/>
            <w:hideMark/>
          </w:tcPr>
          <w:p w14:paraId="64905F53" w14:textId="77777777" w:rsidR="00AA4078" w:rsidRPr="00AA4078" w:rsidRDefault="00AA4078" w:rsidP="00AA4078">
            <w:pPr>
              <w:jc w:val="center"/>
              <w:rPr>
                <w:b/>
                <w:bCs/>
                <w:color w:val="000000"/>
                <w:sz w:val="16"/>
                <w:szCs w:val="16"/>
              </w:rPr>
            </w:pPr>
            <w:r w:rsidRPr="00AA4078">
              <w:rPr>
                <w:b/>
                <w:bCs/>
                <w:color w:val="000000"/>
                <w:sz w:val="16"/>
                <w:szCs w:val="16"/>
              </w:rPr>
              <w:t>1829,44</w:t>
            </w:r>
          </w:p>
        </w:tc>
        <w:tc>
          <w:tcPr>
            <w:tcW w:w="2620" w:type="dxa"/>
            <w:tcBorders>
              <w:top w:val="nil"/>
              <w:left w:val="nil"/>
              <w:bottom w:val="single" w:sz="4" w:space="0" w:color="auto"/>
              <w:right w:val="single" w:sz="4" w:space="0" w:color="auto"/>
            </w:tcBorders>
            <w:shd w:val="clear" w:color="000000" w:fill="DDEBF7"/>
            <w:noWrap/>
            <w:vAlign w:val="bottom"/>
            <w:hideMark/>
          </w:tcPr>
          <w:p w14:paraId="11A5EF89" w14:textId="77777777" w:rsidR="00AA4078" w:rsidRPr="00AA4078" w:rsidRDefault="00AA4078" w:rsidP="00AA4078">
            <w:pPr>
              <w:jc w:val="center"/>
              <w:rPr>
                <w:b/>
                <w:bCs/>
                <w:color w:val="000000"/>
                <w:sz w:val="16"/>
                <w:szCs w:val="16"/>
              </w:rPr>
            </w:pPr>
            <w:r w:rsidRPr="00AA4078">
              <w:rPr>
                <w:b/>
                <w:bCs/>
                <w:color w:val="000000"/>
                <w:sz w:val="16"/>
                <w:szCs w:val="16"/>
              </w:rPr>
              <w:t>61,23</w:t>
            </w:r>
          </w:p>
        </w:tc>
      </w:tr>
      <w:tr w:rsidR="00AA4078" w:rsidRPr="00AA4078" w14:paraId="6C0373DC"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5A8B5E7" w14:textId="77777777" w:rsidR="00AA4078" w:rsidRPr="00AA4078" w:rsidRDefault="00AA4078" w:rsidP="00AA4078">
            <w:pPr>
              <w:jc w:val="center"/>
              <w:outlineLvl w:val="0"/>
              <w:rPr>
                <w:sz w:val="16"/>
                <w:szCs w:val="16"/>
              </w:rPr>
            </w:pPr>
            <w:r w:rsidRPr="00AA4078">
              <w:rPr>
                <w:sz w:val="16"/>
                <w:szCs w:val="16"/>
              </w:rPr>
              <w:t>6</w:t>
            </w:r>
          </w:p>
        </w:tc>
        <w:tc>
          <w:tcPr>
            <w:tcW w:w="8640" w:type="dxa"/>
            <w:tcBorders>
              <w:top w:val="nil"/>
              <w:left w:val="nil"/>
              <w:bottom w:val="single" w:sz="4" w:space="0" w:color="auto"/>
              <w:right w:val="single" w:sz="4" w:space="0" w:color="auto"/>
            </w:tcBorders>
            <w:shd w:val="clear" w:color="000000" w:fill="FFFFFF"/>
            <w:vAlign w:val="center"/>
            <w:hideMark/>
          </w:tcPr>
          <w:p w14:paraId="04571A0A" w14:textId="77777777" w:rsidR="00AA4078" w:rsidRPr="00AA4078" w:rsidRDefault="00AA4078" w:rsidP="00AA4078">
            <w:pPr>
              <w:outlineLvl w:val="0"/>
              <w:rPr>
                <w:sz w:val="16"/>
                <w:szCs w:val="16"/>
              </w:rPr>
            </w:pPr>
            <w:r w:rsidRPr="00AA4078">
              <w:rPr>
                <w:sz w:val="16"/>
                <w:szCs w:val="16"/>
              </w:rPr>
              <w:t xml:space="preserve"> - аренда имущества КУМИ</w:t>
            </w:r>
          </w:p>
        </w:tc>
        <w:tc>
          <w:tcPr>
            <w:tcW w:w="1300" w:type="dxa"/>
            <w:tcBorders>
              <w:top w:val="nil"/>
              <w:left w:val="nil"/>
              <w:bottom w:val="single" w:sz="4" w:space="0" w:color="auto"/>
              <w:right w:val="single" w:sz="4" w:space="0" w:color="auto"/>
            </w:tcBorders>
            <w:shd w:val="clear" w:color="000000" w:fill="FFFFFF"/>
            <w:vAlign w:val="center"/>
            <w:hideMark/>
          </w:tcPr>
          <w:p w14:paraId="1C8EB12D"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bottom"/>
            <w:hideMark/>
          </w:tcPr>
          <w:p w14:paraId="292FC006" w14:textId="77777777" w:rsidR="00AA4078" w:rsidRPr="00AA4078" w:rsidRDefault="00AA4078" w:rsidP="00AA4078">
            <w:pPr>
              <w:jc w:val="center"/>
              <w:outlineLvl w:val="0"/>
              <w:rPr>
                <w:color w:val="000000"/>
                <w:sz w:val="16"/>
                <w:szCs w:val="16"/>
              </w:rPr>
            </w:pPr>
            <w:r w:rsidRPr="00AA4078">
              <w:rPr>
                <w:color w:val="000000"/>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27E67442" w14:textId="77777777" w:rsidR="00AA4078" w:rsidRPr="00AA4078" w:rsidRDefault="00AA4078" w:rsidP="00AA4078">
            <w:pPr>
              <w:jc w:val="center"/>
              <w:outlineLvl w:val="0"/>
              <w:rPr>
                <w:sz w:val="16"/>
                <w:szCs w:val="16"/>
              </w:rPr>
            </w:pPr>
            <w:r w:rsidRPr="00AA4078">
              <w:rPr>
                <w:sz w:val="16"/>
                <w:szCs w:val="16"/>
              </w:rPr>
              <w:t xml:space="preserve">811,73  </w:t>
            </w:r>
          </w:p>
        </w:tc>
        <w:tc>
          <w:tcPr>
            <w:tcW w:w="2140" w:type="dxa"/>
            <w:tcBorders>
              <w:top w:val="nil"/>
              <w:left w:val="nil"/>
              <w:bottom w:val="single" w:sz="4" w:space="0" w:color="auto"/>
              <w:right w:val="single" w:sz="4" w:space="0" w:color="auto"/>
            </w:tcBorders>
            <w:shd w:val="clear" w:color="000000" w:fill="DDEBF7"/>
            <w:vAlign w:val="center"/>
            <w:hideMark/>
          </w:tcPr>
          <w:p w14:paraId="4F06C5CB" w14:textId="77777777" w:rsidR="00AA4078" w:rsidRPr="00AA4078" w:rsidRDefault="00AA4078" w:rsidP="00AA4078">
            <w:pPr>
              <w:jc w:val="center"/>
              <w:outlineLvl w:val="0"/>
              <w:rPr>
                <w:sz w:val="16"/>
                <w:szCs w:val="16"/>
              </w:rPr>
            </w:pPr>
            <w:r w:rsidRPr="00AA4078">
              <w:rPr>
                <w:sz w:val="16"/>
                <w:szCs w:val="16"/>
              </w:rPr>
              <w:t xml:space="preserve">811,73  </w:t>
            </w:r>
          </w:p>
        </w:tc>
        <w:tc>
          <w:tcPr>
            <w:tcW w:w="2620" w:type="dxa"/>
            <w:tcBorders>
              <w:top w:val="nil"/>
              <w:left w:val="nil"/>
              <w:bottom w:val="single" w:sz="4" w:space="0" w:color="auto"/>
              <w:right w:val="single" w:sz="4" w:space="0" w:color="auto"/>
            </w:tcBorders>
            <w:shd w:val="clear" w:color="000000" w:fill="DDEBF7"/>
            <w:vAlign w:val="center"/>
            <w:hideMark/>
          </w:tcPr>
          <w:p w14:paraId="51DED0F7" w14:textId="77777777" w:rsidR="00AA4078" w:rsidRPr="00AA4078" w:rsidRDefault="00AA4078" w:rsidP="00AA4078">
            <w:pPr>
              <w:jc w:val="center"/>
              <w:outlineLvl w:val="0"/>
              <w:rPr>
                <w:sz w:val="16"/>
                <w:szCs w:val="16"/>
              </w:rPr>
            </w:pPr>
            <w:r w:rsidRPr="00AA4078">
              <w:rPr>
                <w:sz w:val="16"/>
                <w:szCs w:val="16"/>
              </w:rPr>
              <w:t> </w:t>
            </w:r>
          </w:p>
        </w:tc>
      </w:tr>
      <w:tr w:rsidR="00AA4078" w:rsidRPr="00AA4078" w14:paraId="084E7350"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B80C0D9" w14:textId="77777777" w:rsidR="00AA4078" w:rsidRPr="00AA4078" w:rsidRDefault="00AA4078" w:rsidP="00AA4078">
            <w:pPr>
              <w:jc w:val="center"/>
              <w:outlineLvl w:val="0"/>
              <w:rPr>
                <w:sz w:val="16"/>
                <w:szCs w:val="16"/>
              </w:rPr>
            </w:pPr>
            <w:r w:rsidRPr="00AA4078">
              <w:rPr>
                <w:sz w:val="16"/>
                <w:szCs w:val="16"/>
              </w:rPr>
              <w:t>7</w:t>
            </w:r>
          </w:p>
        </w:tc>
        <w:tc>
          <w:tcPr>
            <w:tcW w:w="8640" w:type="dxa"/>
            <w:tcBorders>
              <w:top w:val="nil"/>
              <w:left w:val="nil"/>
              <w:bottom w:val="single" w:sz="4" w:space="0" w:color="auto"/>
              <w:right w:val="single" w:sz="4" w:space="0" w:color="auto"/>
            </w:tcBorders>
            <w:shd w:val="clear" w:color="000000" w:fill="FFFFFF"/>
            <w:vAlign w:val="center"/>
            <w:hideMark/>
          </w:tcPr>
          <w:p w14:paraId="75731D78" w14:textId="77777777" w:rsidR="00AA4078" w:rsidRPr="00AA4078" w:rsidRDefault="00AA4078" w:rsidP="00AA4078">
            <w:pPr>
              <w:outlineLvl w:val="0"/>
              <w:rPr>
                <w:sz w:val="16"/>
                <w:szCs w:val="16"/>
              </w:rPr>
            </w:pPr>
            <w:r w:rsidRPr="00AA4078">
              <w:rPr>
                <w:sz w:val="16"/>
                <w:szCs w:val="16"/>
              </w:rPr>
              <w:t xml:space="preserve"> - аренда земли</w:t>
            </w:r>
          </w:p>
        </w:tc>
        <w:tc>
          <w:tcPr>
            <w:tcW w:w="1300" w:type="dxa"/>
            <w:tcBorders>
              <w:top w:val="nil"/>
              <w:left w:val="nil"/>
              <w:bottom w:val="single" w:sz="4" w:space="0" w:color="auto"/>
              <w:right w:val="single" w:sz="4" w:space="0" w:color="auto"/>
            </w:tcBorders>
            <w:shd w:val="clear" w:color="000000" w:fill="FFFFFF"/>
            <w:vAlign w:val="center"/>
            <w:hideMark/>
          </w:tcPr>
          <w:p w14:paraId="5C3E8039"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bottom"/>
            <w:hideMark/>
          </w:tcPr>
          <w:p w14:paraId="64C9FFD1" w14:textId="77777777" w:rsidR="00AA4078" w:rsidRPr="00AA4078" w:rsidRDefault="00AA4078" w:rsidP="00AA4078">
            <w:pPr>
              <w:jc w:val="center"/>
              <w:outlineLvl w:val="0"/>
              <w:rPr>
                <w:b/>
                <w:bCs/>
                <w:color w:val="000000"/>
                <w:sz w:val="16"/>
                <w:szCs w:val="16"/>
              </w:rPr>
            </w:pPr>
            <w:r w:rsidRPr="00AA4078">
              <w:rPr>
                <w:b/>
                <w:bCs/>
                <w:color w:val="000000"/>
                <w:sz w:val="16"/>
                <w:szCs w:val="16"/>
              </w:rPr>
              <w:t>1134,70</w:t>
            </w:r>
          </w:p>
        </w:tc>
        <w:tc>
          <w:tcPr>
            <w:tcW w:w="2140" w:type="dxa"/>
            <w:tcBorders>
              <w:top w:val="nil"/>
              <w:left w:val="nil"/>
              <w:bottom w:val="single" w:sz="4" w:space="0" w:color="auto"/>
              <w:right w:val="single" w:sz="4" w:space="0" w:color="auto"/>
            </w:tcBorders>
            <w:shd w:val="clear" w:color="000000" w:fill="DDEBF7"/>
            <w:vAlign w:val="center"/>
            <w:hideMark/>
          </w:tcPr>
          <w:p w14:paraId="3467F175" w14:textId="77777777" w:rsidR="00AA4078" w:rsidRPr="00AA4078" w:rsidRDefault="00AA4078" w:rsidP="00AA4078">
            <w:pPr>
              <w:jc w:val="center"/>
              <w:outlineLvl w:val="0"/>
              <w:rPr>
                <w:sz w:val="16"/>
                <w:szCs w:val="16"/>
              </w:rPr>
            </w:pPr>
            <w:r w:rsidRPr="00AA4078">
              <w:rPr>
                <w:sz w:val="16"/>
                <w:szCs w:val="16"/>
              </w:rPr>
              <w:t xml:space="preserve">360,00  </w:t>
            </w:r>
          </w:p>
        </w:tc>
        <w:tc>
          <w:tcPr>
            <w:tcW w:w="2140" w:type="dxa"/>
            <w:tcBorders>
              <w:top w:val="nil"/>
              <w:left w:val="nil"/>
              <w:bottom w:val="single" w:sz="4" w:space="0" w:color="auto"/>
              <w:right w:val="single" w:sz="4" w:space="0" w:color="auto"/>
            </w:tcBorders>
            <w:shd w:val="clear" w:color="000000" w:fill="DDEBF7"/>
            <w:vAlign w:val="center"/>
            <w:hideMark/>
          </w:tcPr>
          <w:p w14:paraId="12A6EB00" w14:textId="77777777" w:rsidR="00AA4078" w:rsidRPr="00AA4078" w:rsidRDefault="00AA4078" w:rsidP="00AA4078">
            <w:pPr>
              <w:jc w:val="center"/>
              <w:outlineLvl w:val="0"/>
              <w:rPr>
                <w:sz w:val="16"/>
                <w:szCs w:val="16"/>
              </w:rPr>
            </w:pPr>
            <w:r w:rsidRPr="00AA4078">
              <w:rPr>
                <w:sz w:val="16"/>
                <w:szCs w:val="16"/>
              </w:rPr>
              <w:t xml:space="preserve">360,00  </w:t>
            </w:r>
          </w:p>
        </w:tc>
        <w:tc>
          <w:tcPr>
            <w:tcW w:w="2620" w:type="dxa"/>
            <w:tcBorders>
              <w:top w:val="nil"/>
              <w:left w:val="nil"/>
              <w:bottom w:val="single" w:sz="4" w:space="0" w:color="auto"/>
              <w:right w:val="single" w:sz="4" w:space="0" w:color="auto"/>
            </w:tcBorders>
            <w:shd w:val="clear" w:color="000000" w:fill="DDEBF7"/>
            <w:vAlign w:val="center"/>
            <w:hideMark/>
          </w:tcPr>
          <w:p w14:paraId="28921C25" w14:textId="77777777" w:rsidR="00AA4078" w:rsidRPr="00AA4078" w:rsidRDefault="00AA4078" w:rsidP="00AA4078">
            <w:pPr>
              <w:jc w:val="center"/>
              <w:outlineLvl w:val="0"/>
              <w:rPr>
                <w:sz w:val="16"/>
                <w:szCs w:val="16"/>
              </w:rPr>
            </w:pPr>
            <w:r w:rsidRPr="00AA4078">
              <w:rPr>
                <w:sz w:val="16"/>
                <w:szCs w:val="16"/>
              </w:rPr>
              <w:t xml:space="preserve">-68,27  </w:t>
            </w:r>
          </w:p>
        </w:tc>
      </w:tr>
      <w:tr w:rsidR="00AA4078" w:rsidRPr="00AA4078" w14:paraId="1AE9D394"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4AA7C8F" w14:textId="77777777" w:rsidR="00AA4078" w:rsidRPr="00AA4078" w:rsidRDefault="00AA4078" w:rsidP="00AA4078">
            <w:pPr>
              <w:jc w:val="center"/>
              <w:outlineLvl w:val="0"/>
              <w:rPr>
                <w:sz w:val="16"/>
                <w:szCs w:val="16"/>
              </w:rPr>
            </w:pPr>
            <w:r w:rsidRPr="00AA4078">
              <w:rPr>
                <w:sz w:val="16"/>
                <w:szCs w:val="16"/>
              </w:rPr>
              <w:t>8</w:t>
            </w:r>
          </w:p>
        </w:tc>
        <w:tc>
          <w:tcPr>
            <w:tcW w:w="8640" w:type="dxa"/>
            <w:tcBorders>
              <w:top w:val="nil"/>
              <w:left w:val="nil"/>
              <w:bottom w:val="single" w:sz="4" w:space="0" w:color="auto"/>
              <w:right w:val="single" w:sz="4" w:space="0" w:color="auto"/>
            </w:tcBorders>
            <w:shd w:val="clear" w:color="000000" w:fill="FFFFFF"/>
            <w:vAlign w:val="center"/>
            <w:hideMark/>
          </w:tcPr>
          <w:p w14:paraId="5B795223" w14:textId="77777777" w:rsidR="00AA4078" w:rsidRPr="00AA4078" w:rsidRDefault="00AA4078" w:rsidP="00AA4078">
            <w:pPr>
              <w:outlineLvl w:val="0"/>
              <w:rPr>
                <w:sz w:val="16"/>
                <w:szCs w:val="16"/>
              </w:rPr>
            </w:pPr>
            <w:r w:rsidRPr="00AA4078">
              <w:rPr>
                <w:sz w:val="16"/>
                <w:szCs w:val="16"/>
              </w:rPr>
              <w:t xml:space="preserve"> - аренда прочего имущества </w:t>
            </w:r>
          </w:p>
        </w:tc>
        <w:tc>
          <w:tcPr>
            <w:tcW w:w="1300" w:type="dxa"/>
            <w:tcBorders>
              <w:top w:val="nil"/>
              <w:left w:val="nil"/>
              <w:bottom w:val="single" w:sz="4" w:space="0" w:color="auto"/>
              <w:right w:val="single" w:sz="4" w:space="0" w:color="auto"/>
            </w:tcBorders>
            <w:shd w:val="clear" w:color="000000" w:fill="FFFFFF"/>
            <w:vAlign w:val="center"/>
            <w:hideMark/>
          </w:tcPr>
          <w:p w14:paraId="585100E6"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bottom"/>
            <w:hideMark/>
          </w:tcPr>
          <w:p w14:paraId="369C5EE2" w14:textId="77777777" w:rsidR="00AA4078" w:rsidRPr="00AA4078" w:rsidRDefault="00AA4078" w:rsidP="00AA4078">
            <w:pPr>
              <w:jc w:val="center"/>
              <w:outlineLvl w:val="0"/>
              <w:rPr>
                <w:color w:val="000000"/>
                <w:sz w:val="16"/>
                <w:szCs w:val="16"/>
              </w:rPr>
            </w:pPr>
            <w:r w:rsidRPr="00AA4078">
              <w:rPr>
                <w:color w:val="000000"/>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27F0CA16" w14:textId="77777777" w:rsidR="00AA4078" w:rsidRPr="00AA4078" w:rsidRDefault="00AA4078" w:rsidP="00AA4078">
            <w:pPr>
              <w:jc w:val="center"/>
              <w:outlineLvl w:val="0"/>
              <w:rPr>
                <w:sz w:val="16"/>
                <w:szCs w:val="16"/>
              </w:rPr>
            </w:pPr>
            <w:r w:rsidRPr="00AA4078">
              <w:rPr>
                <w:sz w:val="16"/>
                <w:szCs w:val="16"/>
              </w:rPr>
              <w:t xml:space="preserve">657,71  </w:t>
            </w:r>
          </w:p>
        </w:tc>
        <w:tc>
          <w:tcPr>
            <w:tcW w:w="2140" w:type="dxa"/>
            <w:tcBorders>
              <w:top w:val="nil"/>
              <w:left w:val="nil"/>
              <w:bottom w:val="single" w:sz="4" w:space="0" w:color="auto"/>
              <w:right w:val="single" w:sz="4" w:space="0" w:color="auto"/>
            </w:tcBorders>
            <w:shd w:val="clear" w:color="000000" w:fill="DDEBF7"/>
            <w:vAlign w:val="center"/>
            <w:hideMark/>
          </w:tcPr>
          <w:p w14:paraId="5B857A7E" w14:textId="77777777" w:rsidR="00AA4078" w:rsidRPr="00AA4078" w:rsidRDefault="00AA4078" w:rsidP="00AA4078">
            <w:pPr>
              <w:jc w:val="center"/>
              <w:outlineLvl w:val="0"/>
              <w:rPr>
                <w:sz w:val="16"/>
                <w:szCs w:val="16"/>
              </w:rPr>
            </w:pPr>
            <w:r w:rsidRPr="00AA4078">
              <w:rPr>
                <w:sz w:val="16"/>
                <w:szCs w:val="16"/>
              </w:rPr>
              <w:t xml:space="preserve">657,71  </w:t>
            </w:r>
          </w:p>
        </w:tc>
        <w:tc>
          <w:tcPr>
            <w:tcW w:w="2620" w:type="dxa"/>
            <w:tcBorders>
              <w:top w:val="nil"/>
              <w:left w:val="nil"/>
              <w:bottom w:val="single" w:sz="4" w:space="0" w:color="auto"/>
              <w:right w:val="single" w:sz="4" w:space="0" w:color="auto"/>
            </w:tcBorders>
            <w:shd w:val="clear" w:color="000000" w:fill="DDEBF7"/>
            <w:vAlign w:val="center"/>
            <w:hideMark/>
          </w:tcPr>
          <w:p w14:paraId="2AB91F13" w14:textId="77777777" w:rsidR="00AA4078" w:rsidRPr="00AA4078" w:rsidRDefault="00AA4078" w:rsidP="00AA4078">
            <w:pPr>
              <w:jc w:val="center"/>
              <w:outlineLvl w:val="0"/>
              <w:rPr>
                <w:sz w:val="16"/>
                <w:szCs w:val="16"/>
              </w:rPr>
            </w:pPr>
            <w:r w:rsidRPr="00AA4078">
              <w:rPr>
                <w:sz w:val="16"/>
                <w:szCs w:val="16"/>
              </w:rPr>
              <w:t> </w:t>
            </w:r>
          </w:p>
        </w:tc>
      </w:tr>
      <w:tr w:rsidR="00AA4078" w:rsidRPr="00AA4078" w14:paraId="4E1B4D1B" w14:textId="77777777" w:rsidTr="00AA4078">
        <w:trPr>
          <w:trHeight w:val="349"/>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76686AC" w14:textId="77777777" w:rsidR="00AA4078" w:rsidRPr="00AA4078" w:rsidRDefault="00AA4078" w:rsidP="00AA4078">
            <w:pPr>
              <w:jc w:val="center"/>
              <w:rPr>
                <w:b/>
                <w:bCs/>
                <w:sz w:val="16"/>
                <w:szCs w:val="16"/>
              </w:rPr>
            </w:pPr>
            <w:r w:rsidRPr="00AA4078">
              <w:rPr>
                <w:b/>
                <w:bCs/>
                <w:sz w:val="16"/>
                <w:szCs w:val="16"/>
              </w:rPr>
              <w:t>9</w:t>
            </w:r>
          </w:p>
        </w:tc>
        <w:tc>
          <w:tcPr>
            <w:tcW w:w="8640" w:type="dxa"/>
            <w:tcBorders>
              <w:top w:val="nil"/>
              <w:left w:val="nil"/>
              <w:bottom w:val="single" w:sz="4" w:space="0" w:color="auto"/>
              <w:right w:val="single" w:sz="4" w:space="0" w:color="auto"/>
            </w:tcBorders>
            <w:shd w:val="clear" w:color="000000" w:fill="FFFFFF"/>
            <w:vAlign w:val="center"/>
            <w:hideMark/>
          </w:tcPr>
          <w:p w14:paraId="534926E9" w14:textId="77777777" w:rsidR="00AA4078" w:rsidRPr="00AA4078" w:rsidRDefault="00AA4078" w:rsidP="00AA4078">
            <w:pPr>
              <w:rPr>
                <w:b/>
                <w:bCs/>
                <w:sz w:val="16"/>
                <w:szCs w:val="16"/>
              </w:rPr>
            </w:pPr>
            <w:r w:rsidRPr="00AA4078">
              <w:rPr>
                <w:b/>
                <w:bCs/>
                <w:sz w:val="16"/>
                <w:szCs w:val="16"/>
              </w:rPr>
              <w:t xml:space="preserve"> Концессионная плата</w:t>
            </w:r>
          </w:p>
        </w:tc>
        <w:tc>
          <w:tcPr>
            <w:tcW w:w="1300" w:type="dxa"/>
            <w:tcBorders>
              <w:top w:val="nil"/>
              <w:left w:val="nil"/>
              <w:bottom w:val="single" w:sz="4" w:space="0" w:color="auto"/>
              <w:right w:val="single" w:sz="4" w:space="0" w:color="auto"/>
            </w:tcBorders>
            <w:shd w:val="clear" w:color="000000" w:fill="FFFFFF"/>
            <w:vAlign w:val="center"/>
            <w:hideMark/>
          </w:tcPr>
          <w:p w14:paraId="38669BDA"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bottom"/>
            <w:hideMark/>
          </w:tcPr>
          <w:p w14:paraId="5375C08D" w14:textId="77777777" w:rsidR="00AA4078" w:rsidRPr="00AA4078" w:rsidRDefault="00AA4078" w:rsidP="00AA4078">
            <w:pPr>
              <w:jc w:val="center"/>
              <w:rPr>
                <w:b/>
                <w:bCs/>
                <w:color w:val="000000"/>
                <w:sz w:val="16"/>
                <w:szCs w:val="16"/>
              </w:rPr>
            </w:pPr>
            <w:r w:rsidRPr="00AA4078">
              <w:rPr>
                <w:b/>
                <w:bCs/>
                <w:color w:val="000000"/>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6768D090" w14:textId="77777777" w:rsidR="00AA4078" w:rsidRPr="00AA4078" w:rsidRDefault="00AA4078" w:rsidP="00AA4078">
            <w:pPr>
              <w:jc w:val="center"/>
              <w:rPr>
                <w:sz w:val="16"/>
                <w:szCs w:val="16"/>
              </w:rPr>
            </w:pPr>
            <w:r w:rsidRPr="00AA4078">
              <w:rPr>
                <w:sz w:val="16"/>
                <w:szCs w:val="16"/>
              </w:rPr>
              <w:t xml:space="preserve">0,00  </w:t>
            </w:r>
          </w:p>
        </w:tc>
        <w:tc>
          <w:tcPr>
            <w:tcW w:w="2140" w:type="dxa"/>
            <w:tcBorders>
              <w:top w:val="nil"/>
              <w:left w:val="nil"/>
              <w:bottom w:val="single" w:sz="4" w:space="0" w:color="auto"/>
              <w:right w:val="single" w:sz="4" w:space="0" w:color="auto"/>
            </w:tcBorders>
            <w:shd w:val="clear" w:color="000000" w:fill="DDEBF7"/>
            <w:vAlign w:val="center"/>
            <w:hideMark/>
          </w:tcPr>
          <w:p w14:paraId="3B16215E" w14:textId="77777777" w:rsidR="00AA4078" w:rsidRPr="00AA4078" w:rsidRDefault="00AA4078" w:rsidP="00AA4078">
            <w:pPr>
              <w:jc w:val="center"/>
              <w:rPr>
                <w:sz w:val="16"/>
                <w:szCs w:val="16"/>
              </w:rPr>
            </w:pPr>
            <w:r w:rsidRPr="00AA4078">
              <w:rPr>
                <w:sz w:val="16"/>
                <w:szCs w:val="16"/>
              </w:rPr>
              <w:t> </w:t>
            </w:r>
          </w:p>
        </w:tc>
        <w:tc>
          <w:tcPr>
            <w:tcW w:w="2620" w:type="dxa"/>
            <w:tcBorders>
              <w:top w:val="nil"/>
              <w:left w:val="nil"/>
              <w:bottom w:val="single" w:sz="4" w:space="0" w:color="auto"/>
              <w:right w:val="single" w:sz="4" w:space="0" w:color="auto"/>
            </w:tcBorders>
            <w:shd w:val="clear" w:color="000000" w:fill="DDEBF7"/>
            <w:vAlign w:val="center"/>
            <w:hideMark/>
          </w:tcPr>
          <w:p w14:paraId="5B0AF30E" w14:textId="77777777" w:rsidR="00AA4078" w:rsidRPr="00AA4078" w:rsidRDefault="00AA4078" w:rsidP="00AA4078">
            <w:pPr>
              <w:jc w:val="center"/>
              <w:rPr>
                <w:sz w:val="16"/>
                <w:szCs w:val="16"/>
              </w:rPr>
            </w:pPr>
            <w:r w:rsidRPr="00AA4078">
              <w:rPr>
                <w:sz w:val="16"/>
                <w:szCs w:val="16"/>
              </w:rPr>
              <w:t> </w:t>
            </w:r>
          </w:p>
        </w:tc>
      </w:tr>
      <w:tr w:rsidR="00AA4078" w:rsidRPr="00AA4078" w14:paraId="3954F6B8" w14:textId="77777777" w:rsidTr="00AA4078">
        <w:trPr>
          <w:trHeight w:val="63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869E9AA" w14:textId="77777777" w:rsidR="00AA4078" w:rsidRPr="00AA4078" w:rsidRDefault="00AA4078" w:rsidP="00AA4078">
            <w:pPr>
              <w:jc w:val="center"/>
              <w:rPr>
                <w:b/>
                <w:bCs/>
                <w:sz w:val="16"/>
                <w:szCs w:val="16"/>
              </w:rPr>
            </w:pPr>
            <w:r w:rsidRPr="00AA4078">
              <w:rPr>
                <w:b/>
                <w:bCs/>
                <w:sz w:val="16"/>
                <w:szCs w:val="16"/>
              </w:rPr>
              <w:t>10</w:t>
            </w:r>
          </w:p>
        </w:tc>
        <w:tc>
          <w:tcPr>
            <w:tcW w:w="8640" w:type="dxa"/>
            <w:tcBorders>
              <w:top w:val="nil"/>
              <w:left w:val="nil"/>
              <w:bottom w:val="single" w:sz="4" w:space="0" w:color="auto"/>
              <w:right w:val="single" w:sz="4" w:space="0" w:color="auto"/>
            </w:tcBorders>
            <w:shd w:val="clear" w:color="000000" w:fill="FFFFFF"/>
            <w:vAlign w:val="center"/>
            <w:hideMark/>
          </w:tcPr>
          <w:p w14:paraId="6235E4F7" w14:textId="77777777" w:rsidR="00AA4078" w:rsidRPr="00AA4078" w:rsidRDefault="00AA4078" w:rsidP="00AA4078">
            <w:pPr>
              <w:rPr>
                <w:b/>
                <w:bCs/>
                <w:sz w:val="16"/>
                <w:szCs w:val="16"/>
              </w:rPr>
            </w:pPr>
            <w:r w:rsidRPr="00AA4078">
              <w:rPr>
                <w:b/>
                <w:bCs/>
                <w:sz w:val="16"/>
                <w:szCs w:val="16"/>
              </w:rPr>
              <w:t>Расходы на оплату налогов, сборов и других обязательных платежей, в т.ч.</w:t>
            </w:r>
          </w:p>
        </w:tc>
        <w:tc>
          <w:tcPr>
            <w:tcW w:w="1300" w:type="dxa"/>
            <w:tcBorders>
              <w:top w:val="nil"/>
              <w:left w:val="nil"/>
              <w:bottom w:val="single" w:sz="4" w:space="0" w:color="auto"/>
              <w:right w:val="single" w:sz="4" w:space="0" w:color="auto"/>
            </w:tcBorders>
            <w:shd w:val="clear" w:color="000000" w:fill="FFFFFF"/>
            <w:vAlign w:val="center"/>
            <w:hideMark/>
          </w:tcPr>
          <w:p w14:paraId="489DB923"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65D452A6" w14:textId="77777777" w:rsidR="00AA4078" w:rsidRPr="00AA4078" w:rsidRDefault="00AA4078" w:rsidP="00AA4078">
            <w:pPr>
              <w:jc w:val="center"/>
              <w:rPr>
                <w:b/>
                <w:bCs/>
                <w:sz w:val="16"/>
                <w:szCs w:val="16"/>
              </w:rPr>
            </w:pPr>
            <w:r w:rsidRPr="00AA4078">
              <w:rPr>
                <w:b/>
                <w:bCs/>
                <w:sz w:val="16"/>
                <w:szCs w:val="16"/>
              </w:rPr>
              <w:t>2434,29</w:t>
            </w:r>
          </w:p>
        </w:tc>
        <w:tc>
          <w:tcPr>
            <w:tcW w:w="2140" w:type="dxa"/>
            <w:tcBorders>
              <w:top w:val="nil"/>
              <w:left w:val="nil"/>
              <w:bottom w:val="single" w:sz="4" w:space="0" w:color="auto"/>
              <w:right w:val="single" w:sz="4" w:space="0" w:color="auto"/>
            </w:tcBorders>
            <w:shd w:val="clear" w:color="000000" w:fill="DDEBF7"/>
            <w:vAlign w:val="center"/>
            <w:hideMark/>
          </w:tcPr>
          <w:p w14:paraId="1D738977" w14:textId="77777777" w:rsidR="00AA4078" w:rsidRPr="00AA4078" w:rsidRDefault="00AA4078" w:rsidP="00AA4078">
            <w:pPr>
              <w:jc w:val="center"/>
              <w:rPr>
                <w:b/>
                <w:bCs/>
                <w:sz w:val="16"/>
                <w:szCs w:val="16"/>
              </w:rPr>
            </w:pPr>
            <w:r w:rsidRPr="00AA4078">
              <w:rPr>
                <w:b/>
                <w:bCs/>
                <w:sz w:val="16"/>
                <w:szCs w:val="16"/>
              </w:rPr>
              <w:t>1891,45</w:t>
            </w:r>
          </w:p>
        </w:tc>
        <w:tc>
          <w:tcPr>
            <w:tcW w:w="2140" w:type="dxa"/>
            <w:tcBorders>
              <w:top w:val="nil"/>
              <w:left w:val="nil"/>
              <w:bottom w:val="single" w:sz="4" w:space="0" w:color="auto"/>
              <w:right w:val="single" w:sz="4" w:space="0" w:color="auto"/>
            </w:tcBorders>
            <w:shd w:val="clear" w:color="000000" w:fill="DDEBF7"/>
            <w:vAlign w:val="center"/>
            <w:hideMark/>
          </w:tcPr>
          <w:p w14:paraId="746D67EE" w14:textId="77777777" w:rsidR="00AA4078" w:rsidRPr="00AA4078" w:rsidRDefault="00AA4078" w:rsidP="00AA4078">
            <w:pPr>
              <w:jc w:val="center"/>
              <w:rPr>
                <w:b/>
                <w:bCs/>
                <w:sz w:val="16"/>
                <w:szCs w:val="16"/>
              </w:rPr>
            </w:pPr>
            <w:r w:rsidRPr="00AA4078">
              <w:rPr>
                <w:b/>
                <w:bCs/>
                <w:sz w:val="16"/>
                <w:szCs w:val="16"/>
              </w:rPr>
              <w:t>1891,45</w:t>
            </w:r>
          </w:p>
        </w:tc>
        <w:tc>
          <w:tcPr>
            <w:tcW w:w="2620" w:type="dxa"/>
            <w:tcBorders>
              <w:top w:val="nil"/>
              <w:left w:val="nil"/>
              <w:bottom w:val="single" w:sz="4" w:space="0" w:color="auto"/>
              <w:right w:val="single" w:sz="4" w:space="0" w:color="auto"/>
            </w:tcBorders>
            <w:shd w:val="clear" w:color="000000" w:fill="DDEBF7"/>
            <w:vAlign w:val="center"/>
            <w:hideMark/>
          </w:tcPr>
          <w:p w14:paraId="2438FD2A" w14:textId="77777777" w:rsidR="00AA4078" w:rsidRPr="00AA4078" w:rsidRDefault="00AA4078" w:rsidP="00AA4078">
            <w:pPr>
              <w:jc w:val="center"/>
              <w:rPr>
                <w:b/>
                <w:bCs/>
                <w:sz w:val="16"/>
                <w:szCs w:val="16"/>
              </w:rPr>
            </w:pPr>
            <w:r w:rsidRPr="00AA4078">
              <w:rPr>
                <w:b/>
                <w:bCs/>
                <w:sz w:val="16"/>
                <w:szCs w:val="16"/>
              </w:rPr>
              <w:t>-22,30</w:t>
            </w:r>
          </w:p>
        </w:tc>
      </w:tr>
      <w:tr w:rsidR="00AA4078" w:rsidRPr="00AA4078" w14:paraId="7CE6A939"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B89CF1B" w14:textId="77777777" w:rsidR="00AA4078" w:rsidRPr="00AA4078" w:rsidRDefault="00AA4078" w:rsidP="00AA4078">
            <w:pPr>
              <w:jc w:val="center"/>
              <w:outlineLvl w:val="0"/>
              <w:rPr>
                <w:sz w:val="16"/>
                <w:szCs w:val="16"/>
              </w:rPr>
            </w:pPr>
            <w:r w:rsidRPr="00AA4078">
              <w:rPr>
                <w:sz w:val="16"/>
                <w:szCs w:val="16"/>
              </w:rPr>
              <w:lastRenderedPageBreak/>
              <w:t>11</w:t>
            </w:r>
          </w:p>
        </w:tc>
        <w:tc>
          <w:tcPr>
            <w:tcW w:w="8640" w:type="dxa"/>
            <w:tcBorders>
              <w:top w:val="nil"/>
              <w:left w:val="nil"/>
              <w:bottom w:val="single" w:sz="4" w:space="0" w:color="auto"/>
              <w:right w:val="single" w:sz="4" w:space="0" w:color="auto"/>
            </w:tcBorders>
            <w:shd w:val="clear" w:color="000000" w:fill="FFFFFF"/>
            <w:vAlign w:val="center"/>
            <w:hideMark/>
          </w:tcPr>
          <w:p w14:paraId="40DB059E" w14:textId="77777777" w:rsidR="00AA4078" w:rsidRPr="00AA4078" w:rsidRDefault="00AA4078" w:rsidP="00AA4078">
            <w:pPr>
              <w:outlineLvl w:val="0"/>
              <w:rPr>
                <w:sz w:val="16"/>
                <w:szCs w:val="16"/>
              </w:rPr>
            </w:pPr>
            <w:r w:rsidRPr="00AA4078">
              <w:rPr>
                <w:sz w:val="16"/>
                <w:szCs w:val="16"/>
              </w:rPr>
              <w:t xml:space="preserve"> - плата за выбросы </w:t>
            </w:r>
          </w:p>
        </w:tc>
        <w:tc>
          <w:tcPr>
            <w:tcW w:w="1300" w:type="dxa"/>
            <w:tcBorders>
              <w:top w:val="nil"/>
              <w:left w:val="nil"/>
              <w:bottom w:val="single" w:sz="4" w:space="0" w:color="auto"/>
              <w:right w:val="single" w:sz="4" w:space="0" w:color="auto"/>
            </w:tcBorders>
            <w:shd w:val="clear" w:color="000000" w:fill="FFFFFF"/>
            <w:vAlign w:val="center"/>
            <w:hideMark/>
          </w:tcPr>
          <w:p w14:paraId="2D734AD4"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3B0A64FB" w14:textId="77777777" w:rsidR="00AA4078" w:rsidRPr="00AA4078" w:rsidRDefault="00AA4078" w:rsidP="00AA4078">
            <w:pPr>
              <w:jc w:val="center"/>
              <w:outlineLvl w:val="0"/>
              <w:rPr>
                <w:color w:val="000000"/>
                <w:sz w:val="16"/>
                <w:szCs w:val="16"/>
              </w:rPr>
            </w:pPr>
            <w:r w:rsidRPr="00AA4078">
              <w:rPr>
                <w:color w:val="000000"/>
                <w:sz w:val="16"/>
                <w:szCs w:val="16"/>
              </w:rPr>
              <w:t>3,01</w:t>
            </w:r>
          </w:p>
        </w:tc>
        <w:tc>
          <w:tcPr>
            <w:tcW w:w="2140" w:type="dxa"/>
            <w:tcBorders>
              <w:top w:val="nil"/>
              <w:left w:val="nil"/>
              <w:bottom w:val="single" w:sz="4" w:space="0" w:color="auto"/>
              <w:right w:val="single" w:sz="4" w:space="0" w:color="auto"/>
            </w:tcBorders>
            <w:shd w:val="clear" w:color="000000" w:fill="DDEBF7"/>
            <w:vAlign w:val="center"/>
            <w:hideMark/>
          </w:tcPr>
          <w:p w14:paraId="18D0D358" w14:textId="77777777" w:rsidR="00AA4078" w:rsidRPr="00AA4078" w:rsidRDefault="00AA4078" w:rsidP="00AA4078">
            <w:pPr>
              <w:jc w:val="center"/>
              <w:outlineLvl w:val="0"/>
              <w:rPr>
                <w:sz w:val="16"/>
                <w:szCs w:val="16"/>
              </w:rPr>
            </w:pPr>
            <w:r w:rsidRPr="00AA4078">
              <w:rPr>
                <w:sz w:val="16"/>
                <w:szCs w:val="16"/>
              </w:rPr>
              <w:t xml:space="preserve">16,68  </w:t>
            </w:r>
          </w:p>
        </w:tc>
        <w:tc>
          <w:tcPr>
            <w:tcW w:w="2140" w:type="dxa"/>
            <w:tcBorders>
              <w:top w:val="nil"/>
              <w:left w:val="nil"/>
              <w:bottom w:val="single" w:sz="4" w:space="0" w:color="auto"/>
              <w:right w:val="single" w:sz="4" w:space="0" w:color="auto"/>
            </w:tcBorders>
            <w:shd w:val="clear" w:color="000000" w:fill="DDEBF7"/>
            <w:vAlign w:val="center"/>
            <w:hideMark/>
          </w:tcPr>
          <w:p w14:paraId="1E488880" w14:textId="77777777" w:rsidR="00AA4078" w:rsidRPr="00AA4078" w:rsidRDefault="00AA4078" w:rsidP="00AA4078">
            <w:pPr>
              <w:jc w:val="center"/>
              <w:outlineLvl w:val="0"/>
              <w:rPr>
                <w:sz w:val="16"/>
                <w:szCs w:val="16"/>
              </w:rPr>
            </w:pPr>
            <w:r w:rsidRPr="00AA4078">
              <w:rPr>
                <w:sz w:val="16"/>
                <w:szCs w:val="16"/>
              </w:rPr>
              <w:t xml:space="preserve">16,68  </w:t>
            </w:r>
          </w:p>
        </w:tc>
        <w:tc>
          <w:tcPr>
            <w:tcW w:w="2620" w:type="dxa"/>
            <w:tcBorders>
              <w:top w:val="nil"/>
              <w:left w:val="nil"/>
              <w:bottom w:val="single" w:sz="4" w:space="0" w:color="auto"/>
              <w:right w:val="single" w:sz="4" w:space="0" w:color="auto"/>
            </w:tcBorders>
            <w:shd w:val="clear" w:color="000000" w:fill="DDEBF7"/>
            <w:vAlign w:val="center"/>
            <w:hideMark/>
          </w:tcPr>
          <w:p w14:paraId="5FA94C72" w14:textId="77777777" w:rsidR="00AA4078" w:rsidRPr="00AA4078" w:rsidRDefault="00AA4078" w:rsidP="00AA4078">
            <w:pPr>
              <w:jc w:val="center"/>
              <w:outlineLvl w:val="0"/>
              <w:rPr>
                <w:sz w:val="16"/>
                <w:szCs w:val="16"/>
              </w:rPr>
            </w:pPr>
            <w:r w:rsidRPr="00AA4078">
              <w:rPr>
                <w:sz w:val="16"/>
                <w:szCs w:val="16"/>
              </w:rPr>
              <w:t xml:space="preserve">454,17  </w:t>
            </w:r>
          </w:p>
        </w:tc>
      </w:tr>
      <w:tr w:rsidR="00AA4078" w:rsidRPr="00AA4078" w14:paraId="5070BFBE"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7F6DA8E" w14:textId="77777777" w:rsidR="00AA4078" w:rsidRPr="00AA4078" w:rsidRDefault="00AA4078" w:rsidP="00AA4078">
            <w:pPr>
              <w:jc w:val="center"/>
              <w:outlineLvl w:val="0"/>
              <w:rPr>
                <w:sz w:val="16"/>
                <w:szCs w:val="16"/>
              </w:rPr>
            </w:pPr>
            <w:r w:rsidRPr="00AA4078">
              <w:rPr>
                <w:sz w:val="16"/>
                <w:szCs w:val="16"/>
              </w:rPr>
              <w:t>12</w:t>
            </w:r>
          </w:p>
        </w:tc>
        <w:tc>
          <w:tcPr>
            <w:tcW w:w="8640" w:type="dxa"/>
            <w:tcBorders>
              <w:top w:val="nil"/>
              <w:left w:val="nil"/>
              <w:bottom w:val="single" w:sz="4" w:space="0" w:color="auto"/>
              <w:right w:val="single" w:sz="4" w:space="0" w:color="auto"/>
            </w:tcBorders>
            <w:shd w:val="clear" w:color="000000" w:fill="FFFFFF"/>
            <w:vAlign w:val="center"/>
            <w:hideMark/>
          </w:tcPr>
          <w:p w14:paraId="142B5454" w14:textId="77777777" w:rsidR="00AA4078" w:rsidRPr="00AA4078" w:rsidRDefault="00AA4078" w:rsidP="00AA4078">
            <w:pPr>
              <w:outlineLvl w:val="0"/>
              <w:rPr>
                <w:sz w:val="16"/>
                <w:szCs w:val="16"/>
              </w:rPr>
            </w:pPr>
            <w:r w:rsidRPr="00AA4078">
              <w:rPr>
                <w:sz w:val="16"/>
                <w:szCs w:val="16"/>
              </w:rPr>
              <w:t xml:space="preserve"> - расходы на обязательное страхование</w:t>
            </w:r>
          </w:p>
        </w:tc>
        <w:tc>
          <w:tcPr>
            <w:tcW w:w="1300" w:type="dxa"/>
            <w:tcBorders>
              <w:top w:val="nil"/>
              <w:left w:val="nil"/>
              <w:bottom w:val="single" w:sz="4" w:space="0" w:color="auto"/>
              <w:right w:val="single" w:sz="4" w:space="0" w:color="auto"/>
            </w:tcBorders>
            <w:shd w:val="clear" w:color="000000" w:fill="FFFFFF"/>
            <w:vAlign w:val="center"/>
            <w:hideMark/>
          </w:tcPr>
          <w:p w14:paraId="5D4ECCB7"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33107D25" w14:textId="77777777" w:rsidR="00AA4078" w:rsidRPr="00AA4078" w:rsidRDefault="00AA4078" w:rsidP="00AA4078">
            <w:pPr>
              <w:jc w:val="center"/>
              <w:outlineLvl w:val="0"/>
              <w:rPr>
                <w:color w:val="000000"/>
                <w:sz w:val="16"/>
                <w:szCs w:val="16"/>
              </w:rPr>
            </w:pPr>
            <w:r w:rsidRPr="00AA4078">
              <w:rPr>
                <w:color w:val="000000"/>
                <w:sz w:val="16"/>
                <w:szCs w:val="16"/>
              </w:rPr>
              <w:t>156,84</w:t>
            </w:r>
          </w:p>
        </w:tc>
        <w:tc>
          <w:tcPr>
            <w:tcW w:w="2140" w:type="dxa"/>
            <w:tcBorders>
              <w:top w:val="nil"/>
              <w:left w:val="nil"/>
              <w:bottom w:val="single" w:sz="4" w:space="0" w:color="auto"/>
              <w:right w:val="single" w:sz="4" w:space="0" w:color="auto"/>
            </w:tcBorders>
            <w:shd w:val="clear" w:color="000000" w:fill="DDEBF7"/>
            <w:vAlign w:val="center"/>
            <w:hideMark/>
          </w:tcPr>
          <w:p w14:paraId="1A9DC72A" w14:textId="77777777" w:rsidR="00AA4078" w:rsidRPr="00AA4078" w:rsidRDefault="00AA4078" w:rsidP="00AA4078">
            <w:pPr>
              <w:jc w:val="center"/>
              <w:outlineLvl w:val="0"/>
              <w:rPr>
                <w:sz w:val="16"/>
                <w:szCs w:val="16"/>
              </w:rPr>
            </w:pPr>
            <w:r w:rsidRPr="00AA4078">
              <w:rPr>
                <w:sz w:val="16"/>
                <w:szCs w:val="16"/>
              </w:rPr>
              <w:t xml:space="preserve">102,76  </w:t>
            </w:r>
          </w:p>
        </w:tc>
        <w:tc>
          <w:tcPr>
            <w:tcW w:w="2140" w:type="dxa"/>
            <w:tcBorders>
              <w:top w:val="nil"/>
              <w:left w:val="nil"/>
              <w:bottom w:val="single" w:sz="4" w:space="0" w:color="auto"/>
              <w:right w:val="single" w:sz="4" w:space="0" w:color="auto"/>
            </w:tcBorders>
            <w:shd w:val="clear" w:color="000000" w:fill="DDEBF7"/>
            <w:vAlign w:val="center"/>
            <w:hideMark/>
          </w:tcPr>
          <w:p w14:paraId="31EE5E1D" w14:textId="77777777" w:rsidR="00AA4078" w:rsidRPr="00AA4078" w:rsidRDefault="00AA4078" w:rsidP="00AA4078">
            <w:pPr>
              <w:jc w:val="center"/>
              <w:outlineLvl w:val="0"/>
              <w:rPr>
                <w:sz w:val="16"/>
                <w:szCs w:val="16"/>
              </w:rPr>
            </w:pPr>
            <w:r w:rsidRPr="00AA4078">
              <w:rPr>
                <w:sz w:val="16"/>
                <w:szCs w:val="16"/>
              </w:rPr>
              <w:t xml:space="preserve">102,76  </w:t>
            </w:r>
          </w:p>
        </w:tc>
        <w:tc>
          <w:tcPr>
            <w:tcW w:w="2620" w:type="dxa"/>
            <w:tcBorders>
              <w:top w:val="nil"/>
              <w:left w:val="nil"/>
              <w:bottom w:val="single" w:sz="4" w:space="0" w:color="auto"/>
              <w:right w:val="single" w:sz="4" w:space="0" w:color="auto"/>
            </w:tcBorders>
            <w:shd w:val="clear" w:color="000000" w:fill="DDEBF7"/>
            <w:vAlign w:val="center"/>
            <w:hideMark/>
          </w:tcPr>
          <w:p w14:paraId="209D5FCB" w14:textId="77777777" w:rsidR="00AA4078" w:rsidRPr="00AA4078" w:rsidRDefault="00AA4078" w:rsidP="00AA4078">
            <w:pPr>
              <w:jc w:val="center"/>
              <w:outlineLvl w:val="0"/>
              <w:rPr>
                <w:sz w:val="16"/>
                <w:szCs w:val="16"/>
              </w:rPr>
            </w:pPr>
            <w:r w:rsidRPr="00AA4078">
              <w:rPr>
                <w:sz w:val="16"/>
                <w:szCs w:val="16"/>
              </w:rPr>
              <w:t xml:space="preserve">-34,48  </w:t>
            </w:r>
          </w:p>
        </w:tc>
      </w:tr>
      <w:tr w:rsidR="00AA4078" w:rsidRPr="00AA4078" w14:paraId="598B8E9D"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078C36D" w14:textId="77777777" w:rsidR="00AA4078" w:rsidRPr="00AA4078" w:rsidRDefault="00AA4078" w:rsidP="00AA4078">
            <w:pPr>
              <w:jc w:val="center"/>
              <w:outlineLvl w:val="0"/>
              <w:rPr>
                <w:sz w:val="16"/>
                <w:szCs w:val="16"/>
              </w:rPr>
            </w:pPr>
            <w:r w:rsidRPr="00AA4078">
              <w:rPr>
                <w:sz w:val="16"/>
                <w:szCs w:val="16"/>
              </w:rPr>
              <w:t>13</w:t>
            </w:r>
          </w:p>
        </w:tc>
        <w:tc>
          <w:tcPr>
            <w:tcW w:w="8640" w:type="dxa"/>
            <w:tcBorders>
              <w:top w:val="nil"/>
              <w:left w:val="nil"/>
              <w:bottom w:val="single" w:sz="4" w:space="0" w:color="auto"/>
              <w:right w:val="single" w:sz="4" w:space="0" w:color="auto"/>
            </w:tcBorders>
            <w:shd w:val="clear" w:color="000000" w:fill="FFFFFF"/>
            <w:vAlign w:val="center"/>
            <w:hideMark/>
          </w:tcPr>
          <w:p w14:paraId="03EDF98E" w14:textId="77777777" w:rsidR="00AA4078" w:rsidRPr="00AA4078" w:rsidRDefault="00AA4078" w:rsidP="00AA4078">
            <w:pPr>
              <w:outlineLvl w:val="0"/>
              <w:rPr>
                <w:sz w:val="16"/>
                <w:szCs w:val="16"/>
              </w:rPr>
            </w:pPr>
            <w:r w:rsidRPr="00AA4078">
              <w:rPr>
                <w:sz w:val="16"/>
                <w:szCs w:val="16"/>
              </w:rPr>
              <w:t xml:space="preserve"> - земельный налог</w:t>
            </w:r>
          </w:p>
        </w:tc>
        <w:tc>
          <w:tcPr>
            <w:tcW w:w="1300" w:type="dxa"/>
            <w:tcBorders>
              <w:top w:val="nil"/>
              <w:left w:val="nil"/>
              <w:bottom w:val="single" w:sz="4" w:space="0" w:color="auto"/>
              <w:right w:val="single" w:sz="4" w:space="0" w:color="auto"/>
            </w:tcBorders>
            <w:shd w:val="clear" w:color="000000" w:fill="FFFFFF"/>
            <w:vAlign w:val="center"/>
            <w:hideMark/>
          </w:tcPr>
          <w:p w14:paraId="5B8B5E9A"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0CB9259F" w14:textId="77777777" w:rsidR="00AA4078" w:rsidRPr="00AA4078" w:rsidRDefault="00AA4078" w:rsidP="00AA4078">
            <w:pPr>
              <w:jc w:val="center"/>
              <w:outlineLvl w:val="0"/>
              <w:rPr>
                <w:color w:val="000000"/>
                <w:sz w:val="16"/>
                <w:szCs w:val="16"/>
              </w:rPr>
            </w:pPr>
            <w:r w:rsidRPr="00AA4078">
              <w:rPr>
                <w:color w:val="000000"/>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35E4F8EA" w14:textId="77777777" w:rsidR="00AA4078" w:rsidRPr="00AA4078" w:rsidRDefault="00AA4078" w:rsidP="00AA4078">
            <w:pPr>
              <w:jc w:val="center"/>
              <w:outlineLvl w:val="0"/>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2C2DECAB" w14:textId="77777777" w:rsidR="00AA4078" w:rsidRPr="00AA4078" w:rsidRDefault="00AA4078" w:rsidP="00AA4078">
            <w:pPr>
              <w:jc w:val="center"/>
              <w:outlineLvl w:val="0"/>
              <w:rPr>
                <w:sz w:val="16"/>
                <w:szCs w:val="16"/>
              </w:rPr>
            </w:pPr>
            <w:r w:rsidRPr="00AA4078">
              <w:rPr>
                <w:sz w:val="16"/>
                <w:szCs w:val="16"/>
              </w:rPr>
              <w:t> </w:t>
            </w:r>
          </w:p>
        </w:tc>
        <w:tc>
          <w:tcPr>
            <w:tcW w:w="2620" w:type="dxa"/>
            <w:tcBorders>
              <w:top w:val="nil"/>
              <w:left w:val="nil"/>
              <w:bottom w:val="single" w:sz="4" w:space="0" w:color="auto"/>
              <w:right w:val="single" w:sz="4" w:space="0" w:color="auto"/>
            </w:tcBorders>
            <w:shd w:val="clear" w:color="000000" w:fill="DDEBF7"/>
            <w:vAlign w:val="center"/>
            <w:hideMark/>
          </w:tcPr>
          <w:p w14:paraId="78DD36C8" w14:textId="77777777" w:rsidR="00AA4078" w:rsidRPr="00AA4078" w:rsidRDefault="00AA4078" w:rsidP="00AA4078">
            <w:pPr>
              <w:jc w:val="center"/>
              <w:outlineLvl w:val="0"/>
              <w:rPr>
                <w:sz w:val="16"/>
                <w:szCs w:val="16"/>
              </w:rPr>
            </w:pPr>
            <w:r w:rsidRPr="00AA4078">
              <w:rPr>
                <w:sz w:val="16"/>
                <w:szCs w:val="16"/>
              </w:rPr>
              <w:t> </w:t>
            </w:r>
          </w:p>
        </w:tc>
      </w:tr>
      <w:tr w:rsidR="00AA4078" w:rsidRPr="00AA4078" w14:paraId="5E059DD6"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9EB15E5" w14:textId="77777777" w:rsidR="00AA4078" w:rsidRPr="00AA4078" w:rsidRDefault="00AA4078" w:rsidP="00AA4078">
            <w:pPr>
              <w:jc w:val="center"/>
              <w:outlineLvl w:val="0"/>
              <w:rPr>
                <w:sz w:val="16"/>
                <w:szCs w:val="16"/>
              </w:rPr>
            </w:pPr>
            <w:r w:rsidRPr="00AA4078">
              <w:rPr>
                <w:sz w:val="16"/>
                <w:szCs w:val="16"/>
              </w:rPr>
              <w:t>14</w:t>
            </w:r>
          </w:p>
        </w:tc>
        <w:tc>
          <w:tcPr>
            <w:tcW w:w="8640" w:type="dxa"/>
            <w:tcBorders>
              <w:top w:val="nil"/>
              <w:left w:val="nil"/>
              <w:bottom w:val="single" w:sz="4" w:space="0" w:color="auto"/>
              <w:right w:val="single" w:sz="4" w:space="0" w:color="auto"/>
            </w:tcBorders>
            <w:shd w:val="clear" w:color="000000" w:fill="FFFFFF"/>
            <w:vAlign w:val="center"/>
            <w:hideMark/>
          </w:tcPr>
          <w:p w14:paraId="2AB3CB82" w14:textId="77777777" w:rsidR="00AA4078" w:rsidRPr="00AA4078" w:rsidRDefault="00AA4078" w:rsidP="00AA4078">
            <w:pPr>
              <w:outlineLvl w:val="0"/>
              <w:rPr>
                <w:sz w:val="16"/>
                <w:szCs w:val="16"/>
              </w:rPr>
            </w:pPr>
            <w:r w:rsidRPr="00AA4078">
              <w:rPr>
                <w:sz w:val="16"/>
                <w:szCs w:val="16"/>
              </w:rPr>
              <w:t xml:space="preserve"> -транспортный налог</w:t>
            </w:r>
          </w:p>
        </w:tc>
        <w:tc>
          <w:tcPr>
            <w:tcW w:w="1300" w:type="dxa"/>
            <w:tcBorders>
              <w:top w:val="nil"/>
              <w:left w:val="nil"/>
              <w:bottom w:val="single" w:sz="4" w:space="0" w:color="auto"/>
              <w:right w:val="single" w:sz="4" w:space="0" w:color="auto"/>
            </w:tcBorders>
            <w:shd w:val="clear" w:color="000000" w:fill="FFFFFF"/>
            <w:vAlign w:val="center"/>
            <w:hideMark/>
          </w:tcPr>
          <w:p w14:paraId="4E93017C"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78ACC1EB" w14:textId="77777777" w:rsidR="00AA4078" w:rsidRPr="00AA4078" w:rsidRDefault="00AA4078" w:rsidP="00AA4078">
            <w:pPr>
              <w:jc w:val="center"/>
              <w:outlineLvl w:val="0"/>
              <w:rPr>
                <w:color w:val="000000"/>
                <w:sz w:val="16"/>
                <w:szCs w:val="16"/>
              </w:rPr>
            </w:pPr>
            <w:r w:rsidRPr="00AA4078">
              <w:rPr>
                <w:color w:val="000000"/>
                <w:sz w:val="16"/>
                <w:szCs w:val="16"/>
              </w:rPr>
              <w:t>47,37</w:t>
            </w:r>
          </w:p>
        </w:tc>
        <w:tc>
          <w:tcPr>
            <w:tcW w:w="2140" w:type="dxa"/>
            <w:tcBorders>
              <w:top w:val="nil"/>
              <w:left w:val="nil"/>
              <w:bottom w:val="single" w:sz="4" w:space="0" w:color="auto"/>
              <w:right w:val="single" w:sz="4" w:space="0" w:color="auto"/>
            </w:tcBorders>
            <w:shd w:val="clear" w:color="000000" w:fill="DDEBF7"/>
            <w:vAlign w:val="center"/>
            <w:hideMark/>
          </w:tcPr>
          <w:p w14:paraId="16984657" w14:textId="77777777" w:rsidR="00AA4078" w:rsidRPr="00AA4078" w:rsidRDefault="00AA4078" w:rsidP="00AA4078">
            <w:pPr>
              <w:jc w:val="center"/>
              <w:outlineLvl w:val="0"/>
              <w:rPr>
                <w:sz w:val="16"/>
                <w:szCs w:val="16"/>
              </w:rPr>
            </w:pPr>
            <w:r w:rsidRPr="00AA4078">
              <w:rPr>
                <w:sz w:val="16"/>
                <w:szCs w:val="16"/>
              </w:rPr>
              <w:t xml:space="preserve">56,40  </w:t>
            </w:r>
          </w:p>
        </w:tc>
        <w:tc>
          <w:tcPr>
            <w:tcW w:w="2140" w:type="dxa"/>
            <w:tcBorders>
              <w:top w:val="nil"/>
              <w:left w:val="nil"/>
              <w:bottom w:val="single" w:sz="4" w:space="0" w:color="auto"/>
              <w:right w:val="single" w:sz="4" w:space="0" w:color="auto"/>
            </w:tcBorders>
            <w:shd w:val="clear" w:color="000000" w:fill="DDEBF7"/>
            <w:vAlign w:val="center"/>
            <w:hideMark/>
          </w:tcPr>
          <w:p w14:paraId="6ACF35B8" w14:textId="77777777" w:rsidR="00AA4078" w:rsidRPr="00AA4078" w:rsidRDefault="00AA4078" w:rsidP="00AA4078">
            <w:pPr>
              <w:jc w:val="center"/>
              <w:outlineLvl w:val="0"/>
              <w:rPr>
                <w:sz w:val="16"/>
                <w:szCs w:val="16"/>
              </w:rPr>
            </w:pPr>
            <w:r w:rsidRPr="00AA4078">
              <w:rPr>
                <w:sz w:val="16"/>
                <w:szCs w:val="16"/>
              </w:rPr>
              <w:t xml:space="preserve">56,40  </w:t>
            </w:r>
          </w:p>
        </w:tc>
        <w:tc>
          <w:tcPr>
            <w:tcW w:w="2620" w:type="dxa"/>
            <w:tcBorders>
              <w:top w:val="nil"/>
              <w:left w:val="nil"/>
              <w:bottom w:val="single" w:sz="4" w:space="0" w:color="auto"/>
              <w:right w:val="single" w:sz="4" w:space="0" w:color="auto"/>
            </w:tcBorders>
            <w:shd w:val="clear" w:color="000000" w:fill="DDEBF7"/>
            <w:vAlign w:val="center"/>
            <w:hideMark/>
          </w:tcPr>
          <w:p w14:paraId="2A4CC3F0" w14:textId="77777777" w:rsidR="00AA4078" w:rsidRPr="00AA4078" w:rsidRDefault="00AA4078" w:rsidP="00AA4078">
            <w:pPr>
              <w:jc w:val="center"/>
              <w:outlineLvl w:val="0"/>
              <w:rPr>
                <w:sz w:val="16"/>
                <w:szCs w:val="16"/>
              </w:rPr>
            </w:pPr>
            <w:r w:rsidRPr="00AA4078">
              <w:rPr>
                <w:sz w:val="16"/>
                <w:szCs w:val="16"/>
              </w:rPr>
              <w:t xml:space="preserve">19,06  </w:t>
            </w:r>
          </w:p>
        </w:tc>
      </w:tr>
      <w:tr w:rsidR="00AA4078" w:rsidRPr="00AA4078" w14:paraId="27744453"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884F7CE" w14:textId="77777777" w:rsidR="00AA4078" w:rsidRPr="00AA4078" w:rsidRDefault="00AA4078" w:rsidP="00AA4078">
            <w:pPr>
              <w:jc w:val="center"/>
              <w:outlineLvl w:val="0"/>
              <w:rPr>
                <w:sz w:val="16"/>
                <w:szCs w:val="16"/>
              </w:rPr>
            </w:pPr>
            <w:r w:rsidRPr="00AA4078">
              <w:rPr>
                <w:sz w:val="16"/>
                <w:szCs w:val="16"/>
              </w:rPr>
              <w:t>15</w:t>
            </w:r>
          </w:p>
        </w:tc>
        <w:tc>
          <w:tcPr>
            <w:tcW w:w="8640" w:type="dxa"/>
            <w:tcBorders>
              <w:top w:val="nil"/>
              <w:left w:val="nil"/>
              <w:bottom w:val="single" w:sz="4" w:space="0" w:color="auto"/>
              <w:right w:val="single" w:sz="4" w:space="0" w:color="auto"/>
            </w:tcBorders>
            <w:shd w:val="clear" w:color="000000" w:fill="FFFFFF"/>
            <w:vAlign w:val="center"/>
            <w:hideMark/>
          </w:tcPr>
          <w:p w14:paraId="4023643D" w14:textId="77777777" w:rsidR="00AA4078" w:rsidRPr="00AA4078" w:rsidRDefault="00AA4078" w:rsidP="00AA4078">
            <w:pPr>
              <w:outlineLvl w:val="0"/>
              <w:rPr>
                <w:sz w:val="16"/>
                <w:szCs w:val="16"/>
              </w:rPr>
            </w:pPr>
            <w:r w:rsidRPr="00AA4078">
              <w:rPr>
                <w:sz w:val="16"/>
                <w:szCs w:val="16"/>
              </w:rPr>
              <w:t xml:space="preserve"> -налог на имущество</w:t>
            </w:r>
          </w:p>
        </w:tc>
        <w:tc>
          <w:tcPr>
            <w:tcW w:w="1300" w:type="dxa"/>
            <w:tcBorders>
              <w:top w:val="nil"/>
              <w:left w:val="nil"/>
              <w:bottom w:val="single" w:sz="4" w:space="0" w:color="auto"/>
              <w:right w:val="single" w:sz="4" w:space="0" w:color="auto"/>
            </w:tcBorders>
            <w:shd w:val="clear" w:color="000000" w:fill="FFFFFF"/>
            <w:vAlign w:val="center"/>
            <w:hideMark/>
          </w:tcPr>
          <w:p w14:paraId="28C9602A"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507AE33B" w14:textId="77777777" w:rsidR="00AA4078" w:rsidRPr="00AA4078" w:rsidRDefault="00AA4078" w:rsidP="00AA4078">
            <w:pPr>
              <w:jc w:val="center"/>
              <w:outlineLvl w:val="0"/>
              <w:rPr>
                <w:b/>
                <w:bCs/>
                <w:color w:val="000000"/>
                <w:sz w:val="16"/>
                <w:szCs w:val="16"/>
              </w:rPr>
            </w:pPr>
            <w:r w:rsidRPr="00AA4078">
              <w:rPr>
                <w:b/>
                <w:bCs/>
                <w:color w:val="000000"/>
                <w:sz w:val="16"/>
                <w:szCs w:val="16"/>
              </w:rPr>
              <w:t xml:space="preserve">2 227,07  </w:t>
            </w:r>
          </w:p>
        </w:tc>
        <w:tc>
          <w:tcPr>
            <w:tcW w:w="2140" w:type="dxa"/>
            <w:tcBorders>
              <w:top w:val="nil"/>
              <w:left w:val="nil"/>
              <w:bottom w:val="single" w:sz="4" w:space="0" w:color="auto"/>
              <w:right w:val="single" w:sz="4" w:space="0" w:color="auto"/>
            </w:tcBorders>
            <w:shd w:val="clear" w:color="000000" w:fill="DDEBF7"/>
            <w:vAlign w:val="center"/>
            <w:hideMark/>
          </w:tcPr>
          <w:p w14:paraId="156C1C36" w14:textId="77777777" w:rsidR="00AA4078" w:rsidRPr="00AA4078" w:rsidRDefault="00AA4078" w:rsidP="00AA4078">
            <w:pPr>
              <w:jc w:val="center"/>
              <w:outlineLvl w:val="0"/>
              <w:rPr>
                <w:b/>
                <w:bCs/>
                <w:sz w:val="16"/>
                <w:szCs w:val="16"/>
              </w:rPr>
            </w:pPr>
            <w:r w:rsidRPr="00AA4078">
              <w:rPr>
                <w:b/>
                <w:bCs/>
                <w:sz w:val="16"/>
                <w:szCs w:val="16"/>
              </w:rPr>
              <w:t xml:space="preserve">1 715,60  </w:t>
            </w:r>
          </w:p>
        </w:tc>
        <w:tc>
          <w:tcPr>
            <w:tcW w:w="2140" w:type="dxa"/>
            <w:tcBorders>
              <w:top w:val="nil"/>
              <w:left w:val="nil"/>
              <w:bottom w:val="single" w:sz="4" w:space="0" w:color="auto"/>
              <w:right w:val="single" w:sz="4" w:space="0" w:color="auto"/>
            </w:tcBorders>
            <w:shd w:val="clear" w:color="000000" w:fill="DDEBF7"/>
            <w:vAlign w:val="center"/>
            <w:hideMark/>
          </w:tcPr>
          <w:p w14:paraId="6F830BEC" w14:textId="77777777" w:rsidR="00AA4078" w:rsidRPr="00AA4078" w:rsidRDefault="00AA4078" w:rsidP="00AA4078">
            <w:pPr>
              <w:jc w:val="center"/>
              <w:outlineLvl w:val="0"/>
              <w:rPr>
                <w:b/>
                <w:bCs/>
                <w:sz w:val="16"/>
                <w:szCs w:val="16"/>
              </w:rPr>
            </w:pPr>
            <w:r w:rsidRPr="00AA4078">
              <w:rPr>
                <w:b/>
                <w:bCs/>
                <w:sz w:val="16"/>
                <w:szCs w:val="16"/>
              </w:rPr>
              <w:t>1715,60</w:t>
            </w:r>
          </w:p>
        </w:tc>
        <w:tc>
          <w:tcPr>
            <w:tcW w:w="2620" w:type="dxa"/>
            <w:tcBorders>
              <w:top w:val="nil"/>
              <w:left w:val="nil"/>
              <w:bottom w:val="single" w:sz="4" w:space="0" w:color="auto"/>
              <w:right w:val="single" w:sz="4" w:space="0" w:color="auto"/>
            </w:tcBorders>
            <w:shd w:val="clear" w:color="000000" w:fill="DDEBF7"/>
            <w:vAlign w:val="center"/>
            <w:hideMark/>
          </w:tcPr>
          <w:p w14:paraId="116D4171" w14:textId="77777777" w:rsidR="00AA4078" w:rsidRPr="00AA4078" w:rsidRDefault="00AA4078" w:rsidP="00AA4078">
            <w:pPr>
              <w:jc w:val="center"/>
              <w:outlineLvl w:val="0"/>
              <w:rPr>
                <w:b/>
                <w:bCs/>
                <w:sz w:val="16"/>
                <w:szCs w:val="16"/>
              </w:rPr>
            </w:pPr>
            <w:r w:rsidRPr="00AA4078">
              <w:rPr>
                <w:b/>
                <w:bCs/>
                <w:sz w:val="16"/>
                <w:szCs w:val="16"/>
              </w:rPr>
              <w:t xml:space="preserve">-22,97  </w:t>
            </w:r>
          </w:p>
        </w:tc>
      </w:tr>
      <w:tr w:rsidR="00AA4078" w:rsidRPr="00AA4078" w14:paraId="5D356397"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26DE770" w14:textId="77777777" w:rsidR="00AA4078" w:rsidRPr="00AA4078" w:rsidRDefault="00AA4078" w:rsidP="00AA4078">
            <w:pPr>
              <w:jc w:val="center"/>
              <w:rPr>
                <w:sz w:val="16"/>
                <w:szCs w:val="16"/>
              </w:rPr>
            </w:pPr>
            <w:r w:rsidRPr="00AA4078">
              <w:rPr>
                <w:sz w:val="16"/>
                <w:szCs w:val="16"/>
              </w:rPr>
              <w:t>16</w:t>
            </w:r>
          </w:p>
        </w:tc>
        <w:tc>
          <w:tcPr>
            <w:tcW w:w="8640" w:type="dxa"/>
            <w:tcBorders>
              <w:top w:val="nil"/>
              <w:left w:val="nil"/>
              <w:bottom w:val="single" w:sz="4" w:space="0" w:color="auto"/>
              <w:right w:val="single" w:sz="4" w:space="0" w:color="auto"/>
            </w:tcBorders>
            <w:shd w:val="clear" w:color="000000" w:fill="FFFFFF"/>
            <w:vAlign w:val="center"/>
            <w:hideMark/>
          </w:tcPr>
          <w:p w14:paraId="3D5491DF" w14:textId="77777777" w:rsidR="00AA4078" w:rsidRPr="00AA4078" w:rsidRDefault="00AA4078" w:rsidP="00AA4078">
            <w:pPr>
              <w:rPr>
                <w:sz w:val="16"/>
                <w:szCs w:val="16"/>
              </w:rPr>
            </w:pPr>
            <w:r w:rsidRPr="00AA4078">
              <w:rPr>
                <w:sz w:val="16"/>
                <w:szCs w:val="16"/>
              </w:rPr>
              <w:t>налог на имущество организации по переданному в концессию</w:t>
            </w:r>
          </w:p>
        </w:tc>
        <w:tc>
          <w:tcPr>
            <w:tcW w:w="1300" w:type="dxa"/>
            <w:tcBorders>
              <w:top w:val="nil"/>
              <w:left w:val="nil"/>
              <w:bottom w:val="single" w:sz="4" w:space="0" w:color="auto"/>
              <w:right w:val="single" w:sz="4" w:space="0" w:color="auto"/>
            </w:tcBorders>
            <w:shd w:val="clear" w:color="000000" w:fill="FFFFFF"/>
            <w:vAlign w:val="center"/>
            <w:hideMark/>
          </w:tcPr>
          <w:p w14:paraId="706CFE36"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20615488" w14:textId="77777777" w:rsidR="00AA4078" w:rsidRPr="00AA4078" w:rsidRDefault="00AA4078" w:rsidP="00AA4078">
            <w:pPr>
              <w:jc w:val="center"/>
              <w:rPr>
                <w:color w:val="000000"/>
                <w:sz w:val="16"/>
                <w:szCs w:val="16"/>
              </w:rPr>
            </w:pPr>
            <w:r w:rsidRPr="00AA4078">
              <w:rPr>
                <w:color w:val="000000"/>
                <w:sz w:val="16"/>
                <w:szCs w:val="16"/>
              </w:rPr>
              <w:t xml:space="preserve">1 307,74  </w:t>
            </w:r>
          </w:p>
        </w:tc>
        <w:tc>
          <w:tcPr>
            <w:tcW w:w="2140" w:type="dxa"/>
            <w:tcBorders>
              <w:top w:val="nil"/>
              <w:left w:val="nil"/>
              <w:bottom w:val="single" w:sz="4" w:space="0" w:color="auto"/>
              <w:right w:val="single" w:sz="4" w:space="0" w:color="auto"/>
            </w:tcBorders>
            <w:shd w:val="clear" w:color="000000" w:fill="DDEBF7"/>
            <w:noWrap/>
            <w:vAlign w:val="center"/>
            <w:hideMark/>
          </w:tcPr>
          <w:p w14:paraId="50F4A312" w14:textId="77777777" w:rsidR="00AA4078" w:rsidRPr="00AA4078" w:rsidRDefault="00AA4078" w:rsidP="00AA4078">
            <w:pPr>
              <w:jc w:val="center"/>
              <w:rPr>
                <w:sz w:val="16"/>
                <w:szCs w:val="16"/>
              </w:rPr>
            </w:pPr>
            <w:r w:rsidRPr="00AA4078">
              <w:rPr>
                <w:sz w:val="16"/>
                <w:szCs w:val="16"/>
              </w:rPr>
              <w:t xml:space="preserve">1 715,60  </w:t>
            </w:r>
          </w:p>
        </w:tc>
        <w:tc>
          <w:tcPr>
            <w:tcW w:w="2140" w:type="dxa"/>
            <w:tcBorders>
              <w:top w:val="nil"/>
              <w:left w:val="nil"/>
              <w:bottom w:val="single" w:sz="4" w:space="0" w:color="auto"/>
              <w:right w:val="single" w:sz="4" w:space="0" w:color="auto"/>
            </w:tcBorders>
            <w:shd w:val="clear" w:color="000000" w:fill="DDEBF7"/>
            <w:noWrap/>
            <w:vAlign w:val="center"/>
            <w:hideMark/>
          </w:tcPr>
          <w:p w14:paraId="5420D62F" w14:textId="77777777" w:rsidR="00AA4078" w:rsidRPr="00AA4078" w:rsidRDefault="00AA4078" w:rsidP="00AA4078">
            <w:pPr>
              <w:jc w:val="center"/>
              <w:rPr>
                <w:color w:val="000000"/>
                <w:sz w:val="16"/>
                <w:szCs w:val="16"/>
              </w:rPr>
            </w:pPr>
            <w:r w:rsidRPr="00AA4078">
              <w:rPr>
                <w:color w:val="000000"/>
                <w:sz w:val="16"/>
                <w:szCs w:val="16"/>
              </w:rPr>
              <w:t>1715,60</w:t>
            </w:r>
          </w:p>
        </w:tc>
        <w:tc>
          <w:tcPr>
            <w:tcW w:w="2620" w:type="dxa"/>
            <w:tcBorders>
              <w:top w:val="nil"/>
              <w:left w:val="nil"/>
              <w:bottom w:val="single" w:sz="4" w:space="0" w:color="auto"/>
              <w:right w:val="single" w:sz="4" w:space="0" w:color="auto"/>
            </w:tcBorders>
            <w:shd w:val="clear" w:color="000000" w:fill="DDEBF7"/>
            <w:noWrap/>
            <w:vAlign w:val="center"/>
            <w:hideMark/>
          </w:tcPr>
          <w:p w14:paraId="0AC5B174" w14:textId="77777777" w:rsidR="00AA4078" w:rsidRPr="00AA4078" w:rsidRDefault="00AA4078" w:rsidP="00AA4078">
            <w:pPr>
              <w:jc w:val="center"/>
              <w:rPr>
                <w:sz w:val="16"/>
                <w:szCs w:val="16"/>
              </w:rPr>
            </w:pPr>
            <w:r w:rsidRPr="00AA4078">
              <w:rPr>
                <w:sz w:val="16"/>
                <w:szCs w:val="16"/>
              </w:rPr>
              <w:t xml:space="preserve">31,19  </w:t>
            </w:r>
          </w:p>
        </w:tc>
      </w:tr>
      <w:tr w:rsidR="00AA4078" w:rsidRPr="00AA4078" w14:paraId="2DBF2F0E"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43A7763" w14:textId="77777777" w:rsidR="00AA4078" w:rsidRPr="00AA4078" w:rsidRDefault="00AA4078" w:rsidP="00AA4078">
            <w:pPr>
              <w:jc w:val="center"/>
              <w:outlineLvl w:val="0"/>
              <w:rPr>
                <w:sz w:val="16"/>
                <w:szCs w:val="16"/>
              </w:rPr>
            </w:pPr>
            <w:r w:rsidRPr="00AA4078">
              <w:rPr>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32030182" w14:textId="77777777" w:rsidR="00AA4078" w:rsidRPr="00AA4078" w:rsidRDefault="00AA4078" w:rsidP="00AA4078">
            <w:pPr>
              <w:outlineLvl w:val="0"/>
              <w:rPr>
                <w:sz w:val="16"/>
                <w:szCs w:val="16"/>
              </w:rPr>
            </w:pPr>
            <w:r w:rsidRPr="00AA4078">
              <w:rPr>
                <w:sz w:val="16"/>
                <w:szCs w:val="16"/>
              </w:rPr>
              <w:t xml:space="preserve">налог на имущество организации по </w:t>
            </w:r>
            <w:proofErr w:type="spellStart"/>
            <w:r w:rsidRPr="00AA4078">
              <w:rPr>
                <w:sz w:val="16"/>
                <w:szCs w:val="16"/>
              </w:rPr>
              <w:t>собственнным</w:t>
            </w:r>
            <w:proofErr w:type="spellEnd"/>
          </w:p>
        </w:tc>
        <w:tc>
          <w:tcPr>
            <w:tcW w:w="1300" w:type="dxa"/>
            <w:tcBorders>
              <w:top w:val="nil"/>
              <w:left w:val="nil"/>
              <w:bottom w:val="single" w:sz="4" w:space="0" w:color="auto"/>
              <w:right w:val="single" w:sz="4" w:space="0" w:color="auto"/>
            </w:tcBorders>
            <w:shd w:val="clear" w:color="000000" w:fill="FFFFFF"/>
            <w:vAlign w:val="center"/>
            <w:hideMark/>
          </w:tcPr>
          <w:p w14:paraId="385DAB53" w14:textId="77777777" w:rsidR="00AA4078" w:rsidRPr="00AA4078" w:rsidRDefault="00AA4078" w:rsidP="00AA4078">
            <w:pPr>
              <w:jc w:val="center"/>
              <w:outlineLvl w:val="0"/>
              <w:rPr>
                <w:sz w:val="16"/>
                <w:szCs w:val="16"/>
              </w:rPr>
            </w:pPr>
            <w:r w:rsidRPr="00AA4078">
              <w:rPr>
                <w:sz w:val="16"/>
                <w:szCs w:val="16"/>
              </w:rPr>
              <w:t> </w:t>
            </w:r>
          </w:p>
        </w:tc>
        <w:tc>
          <w:tcPr>
            <w:tcW w:w="1860" w:type="dxa"/>
            <w:tcBorders>
              <w:top w:val="nil"/>
              <w:left w:val="nil"/>
              <w:bottom w:val="single" w:sz="4" w:space="0" w:color="auto"/>
              <w:right w:val="single" w:sz="4" w:space="0" w:color="auto"/>
            </w:tcBorders>
            <w:shd w:val="clear" w:color="000000" w:fill="DDEBF7"/>
            <w:noWrap/>
            <w:vAlign w:val="bottom"/>
            <w:hideMark/>
          </w:tcPr>
          <w:p w14:paraId="7C82537C" w14:textId="77777777" w:rsidR="00AA4078" w:rsidRPr="00AA4078" w:rsidRDefault="00AA4078" w:rsidP="00AA4078">
            <w:pPr>
              <w:jc w:val="center"/>
              <w:outlineLvl w:val="0"/>
              <w:rPr>
                <w:color w:val="000000"/>
                <w:sz w:val="16"/>
                <w:szCs w:val="16"/>
              </w:rPr>
            </w:pPr>
            <w:r w:rsidRPr="00AA4078">
              <w:rPr>
                <w:color w:val="000000"/>
                <w:sz w:val="16"/>
                <w:szCs w:val="16"/>
              </w:rPr>
              <w:t>17,73</w:t>
            </w:r>
          </w:p>
        </w:tc>
        <w:tc>
          <w:tcPr>
            <w:tcW w:w="2140" w:type="dxa"/>
            <w:tcBorders>
              <w:top w:val="nil"/>
              <w:left w:val="nil"/>
              <w:bottom w:val="single" w:sz="4" w:space="0" w:color="auto"/>
              <w:right w:val="single" w:sz="4" w:space="0" w:color="auto"/>
            </w:tcBorders>
            <w:shd w:val="clear" w:color="000000" w:fill="DDEBF7"/>
            <w:noWrap/>
            <w:vAlign w:val="bottom"/>
            <w:hideMark/>
          </w:tcPr>
          <w:p w14:paraId="2EC9AF10" w14:textId="77777777" w:rsidR="00AA4078" w:rsidRPr="00AA4078" w:rsidRDefault="00AA4078" w:rsidP="00AA4078">
            <w:pPr>
              <w:jc w:val="center"/>
              <w:outlineLvl w:val="0"/>
              <w:rPr>
                <w:color w:val="000000"/>
                <w:sz w:val="16"/>
                <w:szCs w:val="16"/>
              </w:rPr>
            </w:pPr>
            <w:r w:rsidRPr="00AA4078">
              <w:rPr>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bottom"/>
            <w:hideMark/>
          </w:tcPr>
          <w:p w14:paraId="0A4DCBC3" w14:textId="77777777" w:rsidR="00AA4078" w:rsidRPr="00AA4078" w:rsidRDefault="00AA4078" w:rsidP="00AA4078">
            <w:pPr>
              <w:jc w:val="center"/>
              <w:outlineLvl w:val="0"/>
              <w:rPr>
                <w:color w:val="000000"/>
                <w:sz w:val="16"/>
                <w:szCs w:val="16"/>
              </w:rPr>
            </w:pPr>
            <w:r w:rsidRPr="00AA4078">
              <w:rPr>
                <w:color w:val="000000"/>
                <w:sz w:val="16"/>
                <w:szCs w:val="16"/>
              </w:rPr>
              <w:t> </w:t>
            </w:r>
          </w:p>
        </w:tc>
        <w:tc>
          <w:tcPr>
            <w:tcW w:w="2620" w:type="dxa"/>
            <w:tcBorders>
              <w:top w:val="nil"/>
              <w:left w:val="nil"/>
              <w:bottom w:val="single" w:sz="4" w:space="0" w:color="auto"/>
              <w:right w:val="single" w:sz="4" w:space="0" w:color="auto"/>
            </w:tcBorders>
            <w:shd w:val="clear" w:color="000000" w:fill="DDEBF7"/>
            <w:noWrap/>
            <w:vAlign w:val="bottom"/>
            <w:hideMark/>
          </w:tcPr>
          <w:p w14:paraId="658EAE3C" w14:textId="77777777" w:rsidR="00AA4078" w:rsidRPr="00AA4078" w:rsidRDefault="00AA4078" w:rsidP="00AA4078">
            <w:pPr>
              <w:jc w:val="center"/>
              <w:outlineLvl w:val="0"/>
              <w:rPr>
                <w:color w:val="000000"/>
                <w:sz w:val="16"/>
                <w:szCs w:val="16"/>
              </w:rPr>
            </w:pPr>
            <w:r w:rsidRPr="00AA4078">
              <w:rPr>
                <w:color w:val="000000"/>
                <w:sz w:val="16"/>
                <w:szCs w:val="16"/>
              </w:rPr>
              <w:t> </w:t>
            </w:r>
          </w:p>
        </w:tc>
      </w:tr>
      <w:tr w:rsidR="00AA4078" w:rsidRPr="00AA4078" w14:paraId="533739C4"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A7CFE36" w14:textId="77777777" w:rsidR="00AA4078" w:rsidRPr="00AA4078" w:rsidRDefault="00AA4078" w:rsidP="00AA4078">
            <w:pPr>
              <w:jc w:val="center"/>
              <w:rPr>
                <w:sz w:val="16"/>
                <w:szCs w:val="16"/>
              </w:rPr>
            </w:pPr>
            <w:r w:rsidRPr="00AA4078">
              <w:rPr>
                <w:sz w:val="16"/>
                <w:szCs w:val="16"/>
              </w:rPr>
              <w:t>17</w:t>
            </w:r>
          </w:p>
        </w:tc>
        <w:tc>
          <w:tcPr>
            <w:tcW w:w="8640" w:type="dxa"/>
            <w:tcBorders>
              <w:top w:val="nil"/>
              <w:left w:val="nil"/>
              <w:bottom w:val="single" w:sz="4" w:space="0" w:color="auto"/>
              <w:right w:val="single" w:sz="4" w:space="0" w:color="auto"/>
            </w:tcBorders>
            <w:shd w:val="clear" w:color="000000" w:fill="FFFFFF"/>
            <w:vAlign w:val="center"/>
            <w:hideMark/>
          </w:tcPr>
          <w:p w14:paraId="48311417" w14:textId="77777777" w:rsidR="00AA4078" w:rsidRPr="00AA4078" w:rsidRDefault="00AA4078" w:rsidP="00AA4078">
            <w:pPr>
              <w:rPr>
                <w:sz w:val="16"/>
                <w:szCs w:val="16"/>
              </w:rPr>
            </w:pPr>
            <w:r w:rsidRPr="00AA4078">
              <w:rPr>
                <w:sz w:val="16"/>
                <w:szCs w:val="16"/>
              </w:rPr>
              <w:t>налог на имущество организации по вновь вводимым объектам</w:t>
            </w:r>
          </w:p>
        </w:tc>
        <w:tc>
          <w:tcPr>
            <w:tcW w:w="1300" w:type="dxa"/>
            <w:tcBorders>
              <w:top w:val="nil"/>
              <w:left w:val="nil"/>
              <w:bottom w:val="single" w:sz="4" w:space="0" w:color="auto"/>
              <w:right w:val="single" w:sz="4" w:space="0" w:color="auto"/>
            </w:tcBorders>
            <w:shd w:val="clear" w:color="000000" w:fill="FFFFFF"/>
            <w:vAlign w:val="center"/>
            <w:hideMark/>
          </w:tcPr>
          <w:p w14:paraId="1DDC9238"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31E23C58" w14:textId="77777777" w:rsidR="00AA4078" w:rsidRPr="00AA4078" w:rsidRDefault="00AA4078" w:rsidP="00AA4078">
            <w:pPr>
              <w:jc w:val="center"/>
              <w:rPr>
                <w:color w:val="000000"/>
                <w:sz w:val="16"/>
                <w:szCs w:val="16"/>
              </w:rPr>
            </w:pPr>
            <w:r w:rsidRPr="00AA4078">
              <w:rPr>
                <w:color w:val="000000"/>
                <w:sz w:val="16"/>
                <w:szCs w:val="16"/>
              </w:rPr>
              <w:t>901,60</w:t>
            </w:r>
          </w:p>
        </w:tc>
        <w:tc>
          <w:tcPr>
            <w:tcW w:w="2140" w:type="dxa"/>
            <w:tcBorders>
              <w:top w:val="nil"/>
              <w:left w:val="nil"/>
              <w:bottom w:val="single" w:sz="4" w:space="0" w:color="auto"/>
              <w:right w:val="single" w:sz="4" w:space="0" w:color="auto"/>
            </w:tcBorders>
            <w:shd w:val="clear" w:color="000000" w:fill="DDEBF7"/>
            <w:noWrap/>
            <w:vAlign w:val="center"/>
            <w:hideMark/>
          </w:tcPr>
          <w:p w14:paraId="4F31D92E" w14:textId="77777777" w:rsidR="00AA4078" w:rsidRPr="00AA4078" w:rsidRDefault="00AA4078" w:rsidP="00AA4078">
            <w:pPr>
              <w:jc w:val="center"/>
              <w:rPr>
                <w:color w:val="000000"/>
                <w:sz w:val="16"/>
                <w:szCs w:val="16"/>
              </w:rPr>
            </w:pPr>
            <w:r w:rsidRPr="00AA4078">
              <w:rPr>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4665920D" w14:textId="77777777" w:rsidR="00AA4078" w:rsidRPr="00AA4078" w:rsidRDefault="00AA4078" w:rsidP="00AA4078">
            <w:pPr>
              <w:jc w:val="center"/>
              <w:rPr>
                <w:color w:val="000000"/>
                <w:sz w:val="16"/>
                <w:szCs w:val="16"/>
              </w:rPr>
            </w:pPr>
            <w:r w:rsidRPr="00AA4078">
              <w:rPr>
                <w:color w:val="000000"/>
                <w:sz w:val="16"/>
                <w:szCs w:val="16"/>
              </w:rPr>
              <w:t> </w:t>
            </w:r>
          </w:p>
        </w:tc>
        <w:tc>
          <w:tcPr>
            <w:tcW w:w="2620" w:type="dxa"/>
            <w:tcBorders>
              <w:top w:val="nil"/>
              <w:left w:val="nil"/>
              <w:bottom w:val="single" w:sz="4" w:space="0" w:color="auto"/>
              <w:right w:val="single" w:sz="4" w:space="0" w:color="auto"/>
            </w:tcBorders>
            <w:shd w:val="clear" w:color="000000" w:fill="DDEBF7"/>
            <w:noWrap/>
            <w:vAlign w:val="center"/>
            <w:hideMark/>
          </w:tcPr>
          <w:p w14:paraId="41A0DC7B" w14:textId="77777777" w:rsidR="00AA4078" w:rsidRPr="00AA4078" w:rsidRDefault="00AA4078" w:rsidP="00AA4078">
            <w:pPr>
              <w:jc w:val="center"/>
              <w:rPr>
                <w:color w:val="000000"/>
                <w:sz w:val="16"/>
                <w:szCs w:val="16"/>
              </w:rPr>
            </w:pPr>
            <w:r w:rsidRPr="00AA4078">
              <w:rPr>
                <w:color w:val="000000"/>
                <w:sz w:val="16"/>
                <w:szCs w:val="16"/>
              </w:rPr>
              <w:t>-100,00</w:t>
            </w:r>
          </w:p>
        </w:tc>
      </w:tr>
      <w:tr w:rsidR="00AA4078" w:rsidRPr="00AA4078" w14:paraId="7E13926A" w14:textId="77777777" w:rsidTr="00AA4078">
        <w:trPr>
          <w:trHeight w:val="552"/>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8B0014D" w14:textId="77777777" w:rsidR="00AA4078" w:rsidRPr="00AA4078" w:rsidRDefault="00AA4078" w:rsidP="00AA4078">
            <w:pPr>
              <w:jc w:val="center"/>
              <w:rPr>
                <w:b/>
                <w:bCs/>
                <w:sz w:val="16"/>
                <w:szCs w:val="16"/>
              </w:rPr>
            </w:pPr>
            <w:r w:rsidRPr="00AA4078">
              <w:rPr>
                <w:b/>
                <w:bCs/>
                <w:sz w:val="16"/>
                <w:szCs w:val="16"/>
              </w:rPr>
              <w:t>18</w:t>
            </w:r>
          </w:p>
        </w:tc>
        <w:tc>
          <w:tcPr>
            <w:tcW w:w="8640" w:type="dxa"/>
            <w:tcBorders>
              <w:top w:val="nil"/>
              <w:left w:val="nil"/>
              <w:bottom w:val="single" w:sz="4" w:space="0" w:color="auto"/>
              <w:right w:val="single" w:sz="4" w:space="0" w:color="auto"/>
            </w:tcBorders>
            <w:shd w:val="clear" w:color="000000" w:fill="FFFFFF"/>
            <w:vAlign w:val="center"/>
            <w:hideMark/>
          </w:tcPr>
          <w:p w14:paraId="632EAC6E" w14:textId="77777777" w:rsidR="00AA4078" w:rsidRPr="00AA4078" w:rsidRDefault="00AA4078" w:rsidP="00AA4078">
            <w:pPr>
              <w:rPr>
                <w:b/>
                <w:bCs/>
                <w:sz w:val="16"/>
                <w:szCs w:val="16"/>
              </w:rPr>
            </w:pPr>
            <w:r w:rsidRPr="00AA4078">
              <w:rPr>
                <w:b/>
                <w:bCs/>
                <w:sz w:val="16"/>
                <w:szCs w:val="16"/>
              </w:rPr>
              <w:t xml:space="preserve"> Отчисления на социальные нужды, в т.ч.:</w:t>
            </w:r>
          </w:p>
        </w:tc>
        <w:tc>
          <w:tcPr>
            <w:tcW w:w="1300" w:type="dxa"/>
            <w:tcBorders>
              <w:top w:val="nil"/>
              <w:left w:val="nil"/>
              <w:bottom w:val="single" w:sz="4" w:space="0" w:color="auto"/>
              <w:right w:val="single" w:sz="4" w:space="0" w:color="auto"/>
            </w:tcBorders>
            <w:shd w:val="clear" w:color="000000" w:fill="FFFFFF"/>
            <w:vAlign w:val="center"/>
            <w:hideMark/>
          </w:tcPr>
          <w:p w14:paraId="1099E06A"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7A42FDEC" w14:textId="77777777" w:rsidR="00AA4078" w:rsidRPr="00AA4078" w:rsidRDefault="00AA4078" w:rsidP="00AA4078">
            <w:pPr>
              <w:jc w:val="center"/>
              <w:rPr>
                <w:b/>
                <w:bCs/>
                <w:sz w:val="16"/>
                <w:szCs w:val="16"/>
              </w:rPr>
            </w:pPr>
            <w:r w:rsidRPr="00AA4078">
              <w:rPr>
                <w:b/>
                <w:bCs/>
                <w:sz w:val="16"/>
                <w:szCs w:val="16"/>
              </w:rPr>
              <w:t>12716,45</w:t>
            </w:r>
          </w:p>
        </w:tc>
        <w:tc>
          <w:tcPr>
            <w:tcW w:w="2140" w:type="dxa"/>
            <w:tcBorders>
              <w:top w:val="nil"/>
              <w:left w:val="nil"/>
              <w:bottom w:val="single" w:sz="4" w:space="0" w:color="auto"/>
              <w:right w:val="single" w:sz="4" w:space="0" w:color="auto"/>
            </w:tcBorders>
            <w:shd w:val="clear" w:color="000000" w:fill="DDEBF7"/>
            <w:noWrap/>
            <w:vAlign w:val="center"/>
            <w:hideMark/>
          </w:tcPr>
          <w:p w14:paraId="77144882" w14:textId="77777777" w:rsidR="00AA4078" w:rsidRPr="00AA4078" w:rsidRDefault="00AA4078" w:rsidP="00AA4078">
            <w:pPr>
              <w:jc w:val="center"/>
              <w:rPr>
                <w:b/>
                <w:bCs/>
                <w:sz w:val="16"/>
                <w:szCs w:val="16"/>
              </w:rPr>
            </w:pPr>
            <w:r w:rsidRPr="00AA4078">
              <w:rPr>
                <w:b/>
                <w:bCs/>
                <w:sz w:val="16"/>
                <w:szCs w:val="16"/>
              </w:rPr>
              <w:t>9819,43</w:t>
            </w:r>
          </w:p>
        </w:tc>
        <w:tc>
          <w:tcPr>
            <w:tcW w:w="2140" w:type="dxa"/>
            <w:tcBorders>
              <w:top w:val="nil"/>
              <w:left w:val="nil"/>
              <w:bottom w:val="single" w:sz="4" w:space="0" w:color="auto"/>
              <w:right w:val="single" w:sz="4" w:space="0" w:color="auto"/>
            </w:tcBorders>
            <w:shd w:val="clear" w:color="000000" w:fill="DDEBF7"/>
            <w:noWrap/>
            <w:vAlign w:val="center"/>
            <w:hideMark/>
          </w:tcPr>
          <w:p w14:paraId="602E9424" w14:textId="77777777" w:rsidR="00AA4078" w:rsidRPr="00AA4078" w:rsidRDefault="00AA4078" w:rsidP="00AA4078">
            <w:pPr>
              <w:jc w:val="center"/>
              <w:rPr>
                <w:b/>
                <w:bCs/>
                <w:sz w:val="16"/>
                <w:szCs w:val="16"/>
              </w:rPr>
            </w:pPr>
            <w:r w:rsidRPr="00AA4078">
              <w:rPr>
                <w:b/>
                <w:bCs/>
                <w:sz w:val="16"/>
                <w:szCs w:val="16"/>
              </w:rPr>
              <w:t>9819,43</w:t>
            </w:r>
          </w:p>
        </w:tc>
        <w:tc>
          <w:tcPr>
            <w:tcW w:w="2620" w:type="dxa"/>
            <w:tcBorders>
              <w:top w:val="nil"/>
              <w:left w:val="nil"/>
              <w:bottom w:val="single" w:sz="4" w:space="0" w:color="auto"/>
              <w:right w:val="single" w:sz="4" w:space="0" w:color="auto"/>
            </w:tcBorders>
            <w:shd w:val="clear" w:color="000000" w:fill="DDEBF7"/>
            <w:noWrap/>
            <w:vAlign w:val="center"/>
            <w:hideMark/>
          </w:tcPr>
          <w:p w14:paraId="75F61F16" w14:textId="77777777" w:rsidR="00AA4078" w:rsidRPr="00AA4078" w:rsidRDefault="00AA4078" w:rsidP="00AA4078">
            <w:pPr>
              <w:jc w:val="center"/>
              <w:rPr>
                <w:b/>
                <w:bCs/>
                <w:sz w:val="16"/>
                <w:szCs w:val="16"/>
              </w:rPr>
            </w:pPr>
            <w:r w:rsidRPr="00AA4078">
              <w:rPr>
                <w:b/>
                <w:bCs/>
                <w:sz w:val="16"/>
                <w:szCs w:val="16"/>
              </w:rPr>
              <w:t>-22,78</w:t>
            </w:r>
          </w:p>
        </w:tc>
      </w:tr>
      <w:tr w:rsidR="00AA4078" w:rsidRPr="00AA4078" w14:paraId="385AB62D"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FE4DD6D" w14:textId="77777777" w:rsidR="00AA4078" w:rsidRPr="00AA4078" w:rsidRDefault="00AA4078" w:rsidP="00AA4078">
            <w:pPr>
              <w:jc w:val="center"/>
              <w:outlineLvl w:val="0"/>
              <w:rPr>
                <w:sz w:val="16"/>
                <w:szCs w:val="16"/>
              </w:rPr>
            </w:pPr>
            <w:r w:rsidRPr="00AA4078">
              <w:rPr>
                <w:sz w:val="16"/>
                <w:szCs w:val="16"/>
              </w:rPr>
              <w:t>3.4.1.</w:t>
            </w:r>
          </w:p>
        </w:tc>
        <w:tc>
          <w:tcPr>
            <w:tcW w:w="8640" w:type="dxa"/>
            <w:tcBorders>
              <w:top w:val="nil"/>
              <w:left w:val="nil"/>
              <w:bottom w:val="single" w:sz="4" w:space="0" w:color="auto"/>
              <w:right w:val="single" w:sz="4" w:space="0" w:color="auto"/>
            </w:tcBorders>
            <w:shd w:val="clear" w:color="000000" w:fill="FFFFFF"/>
            <w:vAlign w:val="center"/>
            <w:hideMark/>
          </w:tcPr>
          <w:p w14:paraId="1A0F6E40" w14:textId="77777777" w:rsidR="00AA4078" w:rsidRPr="00AA4078" w:rsidRDefault="00AA4078" w:rsidP="00AA4078">
            <w:pPr>
              <w:outlineLvl w:val="0"/>
              <w:rPr>
                <w:sz w:val="16"/>
                <w:szCs w:val="16"/>
              </w:rPr>
            </w:pPr>
            <w:r w:rsidRPr="00AA4078">
              <w:rPr>
                <w:sz w:val="16"/>
                <w:szCs w:val="16"/>
              </w:rPr>
              <w:t xml:space="preserve"> - отчисления ППП</w:t>
            </w:r>
          </w:p>
        </w:tc>
        <w:tc>
          <w:tcPr>
            <w:tcW w:w="1300" w:type="dxa"/>
            <w:tcBorders>
              <w:top w:val="nil"/>
              <w:left w:val="nil"/>
              <w:bottom w:val="single" w:sz="4" w:space="0" w:color="auto"/>
              <w:right w:val="single" w:sz="4" w:space="0" w:color="auto"/>
            </w:tcBorders>
            <w:shd w:val="clear" w:color="000000" w:fill="FFFFFF"/>
            <w:vAlign w:val="center"/>
            <w:hideMark/>
          </w:tcPr>
          <w:p w14:paraId="5D0543F2"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2E0C8BAF" w14:textId="77777777" w:rsidR="00AA4078" w:rsidRPr="00AA4078" w:rsidRDefault="00AA4078" w:rsidP="00AA4078">
            <w:pPr>
              <w:jc w:val="center"/>
              <w:outlineLvl w:val="0"/>
              <w:rPr>
                <w:sz w:val="16"/>
                <w:szCs w:val="16"/>
              </w:rPr>
            </w:pPr>
            <w:r w:rsidRPr="00AA4078">
              <w:rPr>
                <w:sz w:val="16"/>
                <w:szCs w:val="16"/>
              </w:rPr>
              <w:t>8758,87</w:t>
            </w:r>
          </w:p>
        </w:tc>
        <w:tc>
          <w:tcPr>
            <w:tcW w:w="2140" w:type="dxa"/>
            <w:tcBorders>
              <w:top w:val="nil"/>
              <w:left w:val="nil"/>
              <w:bottom w:val="single" w:sz="4" w:space="0" w:color="auto"/>
              <w:right w:val="single" w:sz="4" w:space="0" w:color="auto"/>
            </w:tcBorders>
            <w:shd w:val="clear" w:color="000000" w:fill="DDEBF7"/>
            <w:noWrap/>
            <w:vAlign w:val="center"/>
            <w:hideMark/>
          </w:tcPr>
          <w:p w14:paraId="32577A36" w14:textId="77777777" w:rsidR="00AA4078" w:rsidRPr="00AA4078" w:rsidRDefault="00AA4078" w:rsidP="00AA4078">
            <w:pPr>
              <w:jc w:val="center"/>
              <w:outlineLvl w:val="0"/>
              <w:rPr>
                <w:sz w:val="16"/>
                <w:szCs w:val="16"/>
              </w:rPr>
            </w:pPr>
            <w:r w:rsidRPr="00AA4078">
              <w:rPr>
                <w:sz w:val="16"/>
                <w:szCs w:val="16"/>
              </w:rPr>
              <w:t>8379,34</w:t>
            </w:r>
          </w:p>
        </w:tc>
        <w:tc>
          <w:tcPr>
            <w:tcW w:w="2140" w:type="dxa"/>
            <w:tcBorders>
              <w:top w:val="nil"/>
              <w:left w:val="nil"/>
              <w:bottom w:val="single" w:sz="4" w:space="0" w:color="auto"/>
              <w:right w:val="single" w:sz="4" w:space="0" w:color="auto"/>
            </w:tcBorders>
            <w:shd w:val="clear" w:color="000000" w:fill="DDEBF7"/>
            <w:noWrap/>
            <w:vAlign w:val="center"/>
            <w:hideMark/>
          </w:tcPr>
          <w:p w14:paraId="60F847F3" w14:textId="77777777" w:rsidR="00AA4078" w:rsidRPr="00AA4078" w:rsidRDefault="00AA4078" w:rsidP="00AA4078">
            <w:pPr>
              <w:jc w:val="center"/>
              <w:outlineLvl w:val="0"/>
              <w:rPr>
                <w:sz w:val="16"/>
                <w:szCs w:val="16"/>
              </w:rPr>
            </w:pPr>
            <w:r w:rsidRPr="00AA4078">
              <w:rPr>
                <w:sz w:val="16"/>
                <w:szCs w:val="16"/>
              </w:rPr>
              <w:t>8379,34</w:t>
            </w:r>
          </w:p>
        </w:tc>
        <w:tc>
          <w:tcPr>
            <w:tcW w:w="2620" w:type="dxa"/>
            <w:tcBorders>
              <w:top w:val="nil"/>
              <w:left w:val="nil"/>
              <w:bottom w:val="single" w:sz="4" w:space="0" w:color="auto"/>
              <w:right w:val="single" w:sz="4" w:space="0" w:color="auto"/>
            </w:tcBorders>
            <w:shd w:val="clear" w:color="000000" w:fill="DDEBF7"/>
            <w:noWrap/>
            <w:vAlign w:val="center"/>
            <w:hideMark/>
          </w:tcPr>
          <w:p w14:paraId="2FED296B" w14:textId="77777777" w:rsidR="00AA4078" w:rsidRPr="00AA4078" w:rsidRDefault="00AA4078" w:rsidP="00AA4078">
            <w:pPr>
              <w:jc w:val="center"/>
              <w:outlineLvl w:val="0"/>
              <w:rPr>
                <w:sz w:val="16"/>
                <w:szCs w:val="16"/>
              </w:rPr>
            </w:pPr>
            <w:r w:rsidRPr="00AA4078">
              <w:rPr>
                <w:sz w:val="16"/>
                <w:szCs w:val="16"/>
              </w:rPr>
              <w:t>-4,33</w:t>
            </w:r>
          </w:p>
        </w:tc>
      </w:tr>
      <w:tr w:rsidR="00AA4078" w:rsidRPr="00AA4078" w14:paraId="1C957B29"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B0BC10E" w14:textId="77777777" w:rsidR="00AA4078" w:rsidRPr="00AA4078" w:rsidRDefault="00AA4078" w:rsidP="00AA4078">
            <w:pPr>
              <w:jc w:val="center"/>
              <w:outlineLvl w:val="0"/>
              <w:rPr>
                <w:sz w:val="16"/>
                <w:szCs w:val="16"/>
              </w:rPr>
            </w:pPr>
            <w:r w:rsidRPr="00AA4078">
              <w:rPr>
                <w:sz w:val="16"/>
                <w:szCs w:val="16"/>
              </w:rPr>
              <w:t>3.4.2.</w:t>
            </w:r>
          </w:p>
        </w:tc>
        <w:tc>
          <w:tcPr>
            <w:tcW w:w="8640" w:type="dxa"/>
            <w:tcBorders>
              <w:top w:val="nil"/>
              <w:left w:val="nil"/>
              <w:bottom w:val="single" w:sz="4" w:space="0" w:color="auto"/>
              <w:right w:val="single" w:sz="4" w:space="0" w:color="auto"/>
            </w:tcBorders>
            <w:shd w:val="clear" w:color="000000" w:fill="FFFFFF"/>
            <w:vAlign w:val="center"/>
            <w:hideMark/>
          </w:tcPr>
          <w:p w14:paraId="5CF9EE5B" w14:textId="77777777" w:rsidR="00AA4078" w:rsidRPr="00AA4078" w:rsidRDefault="00AA4078" w:rsidP="00AA4078">
            <w:pPr>
              <w:outlineLvl w:val="0"/>
              <w:rPr>
                <w:sz w:val="16"/>
                <w:szCs w:val="16"/>
              </w:rPr>
            </w:pPr>
            <w:r w:rsidRPr="00AA4078">
              <w:rPr>
                <w:sz w:val="16"/>
                <w:szCs w:val="16"/>
              </w:rPr>
              <w:t xml:space="preserve"> - отчисления АУП</w:t>
            </w:r>
          </w:p>
        </w:tc>
        <w:tc>
          <w:tcPr>
            <w:tcW w:w="1300" w:type="dxa"/>
            <w:tcBorders>
              <w:top w:val="nil"/>
              <w:left w:val="nil"/>
              <w:bottom w:val="single" w:sz="4" w:space="0" w:color="auto"/>
              <w:right w:val="single" w:sz="4" w:space="0" w:color="auto"/>
            </w:tcBorders>
            <w:shd w:val="clear" w:color="000000" w:fill="FFFFFF"/>
            <w:vAlign w:val="center"/>
            <w:hideMark/>
          </w:tcPr>
          <w:p w14:paraId="7B3A02B4"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7B86B7EF" w14:textId="77777777" w:rsidR="00AA4078" w:rsidRPr="00AA4078" w:rsidRDefault="00AA4078" w:rsidP="00AA4078">
            <w:pPr>
              <w:jc w:val="center"/>
              <w:outlineLvl w:val="0"/>
              <w:rPr>
                <w:sz w:val="16"/>
                <w:szCs w:val="16"/>
              </w:rPr>
            </w:pPr>
            <w:r w:rsidRPr="00AA4078">
              <w:rPr>
                <w:sz w:val="16"/>
                <w:szCs w:val="16"/>
              </w:rPr>
              <w:t>3957,58</w:t>
            </w:r>
          </w:p>
        </w:tc>
        <w:tc>
          <w:tcPr>
            <w:tcW w:w="2140" w:type="dxa"/>
            <w:tcBorders>
              <w:top w:val="nil"/>
              <w:left w:val="nil"/>
              <w:bottom w:val="single" w:sz="4" w:space="0" w:color="auto"/>
              <w:right w:val="single" w:sz="4" w:space="0" w:color="auto"/>
            </w:tcBorders>
            <w:shd w:val="clear" w:color="000000" w:fill="DDEBF7"/>
            <w:noWrap/>
            <w:vAlign w:val="center"/>
            <w:hideMark/>
          </w:tcPr>
          <w:p w14:paraId="7A4B5876" w14:textId="77777777" w:rsidR="00AA4078" w:rsidRPr="00AA4078" w:rsidRDefault="00AA4078" w:rsidP="00AA4078">
            <w:pPr>
              <w:jc w:val="center"/>
              <w:outlineLvl w:val="0"/>
              <w:rPr>
                <w:sz w:val="16"/>
                <w:szCs w:val="16"/>
              </w:rPr>
            </w:pPr>
            <w:r w:rsidRPr="00AA4078">
              <w:rPr>
                <w:sz w:val="16"/>
                <w:szCs w:val="16"/>
              </w:rPr>
              <w:t>1440,09</w:t>
            </w:r>
          </w:p>
        </w:tc>
        <w:tc>
          <w:tcPr>
            <w:tcW w:w="2140" w:type="dxa"/>
            <w:tcBorders>
              <w:top w:val="nil"/>
              <w:left w:val="nil"/>
              <w:bottom w:val="single" w:sz="4" w:space="0" w:color="auto"/>
              <w:right w:val="single" w:sz="4" w:space="0" w:color="auto"/>
            </w:tcBorders>
            <w:shd w:val="clear" w:color="000000" w:fill="DDEBF7"/>
            <w:noWrap/>
            <w:vAlign w:val="center"/>
            <w:hideMark/>
          </w:tcPr>
          <w:p w14:paraId="378DA4D3" w14:textId="77777777" w:rsidR="00AA4078" w:rsidRPr="00AA4078" w:rsidRDefault="00AA4078" w:rsidP="00AA4078">
            <w:pPr>
              <w:jc w:val="center"/>
              <w:outlineLvl w:val="0"/>
              <w:rPr>
                <w:sz w:val="16"/>
                <w:szCs w:val="16"/>
              </w:rPr>
            </w:pPr>
            <w:r w:rsidRPr="00AA4078">
              <w:rPr>
                <w:sz w:val="16"/>
                <w:szCs w:val="16"/>
              </w:rPr>
              <w:t>1440,09</w:t>
            </w:r>
          </w:p>
        </w:tc>
        <w:tc>
          <w:tcPr>
            <w:tcW w:w="2620" w:type="dxa"/>
            <w:tcBorders>
              <w:top w:val="nil"/>
              <w:left w:val="nil"/>
              <w:bottom w:val="single" w:sz="4" w:space="0" w:color="auto"/>
              <w:right w:val="single" w:sz="4" w:space="0" w:color="auto"/>
            </w:tcBorders>
            <w:shd w:val="clear" w:color="000000" w:fill="DDEBF7"/>
            <w:noWrap/>
            <w:vAlign w:val="center"/>
            <w:hideMark/>
          </w:tcPr>
          <w:p w14:paraId="4FF8F32A" w14:textId="77777777" w:rsidR="00AA4078" w:rsidRPr="00AA4078" w:rsidRDefault="00AA4078" w:rsidP="00AA4078">
            <w:pPr>
              <w:jc w:val="center"/>
              <w:outlineLvl w:val="0"/>
              <w:rPr>
                <w:sz w:val="16"/>
                <w:szCs w:val="16"/>
              </w:rPr>
            </w:pPr>
            <w:r w:rsidRPr="00AA4078">
              <w:rPr>
                <w:sz w:val="16"/>
                <w:szCs w:val="16"/>
              </w:rPr>
              <w:t>-63,61</w:t>
            </w:r>
          </w:p>
        </w:tc>
      </w:tr>
      <w:tr w:rsidR="00AA4078" w:rsidRPr="00AA4078" w14:paraId="37DA4583" w14:textId="77777777" w:rsidTr="00AA4078">
        <w:trPr>
          <w:trHeight w:val="37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DA292C3" w14:textId="77777777" w:rsidR="00AA4078" w:rsidRPr="00AA4078" w:rsidRDefault="00AA4078" w:rsidP="00AA4078">
            <w:pPr>
              <w:jc w:val="center"/>
              <w:rPr>
                <w:b/>
                <w:bCs/>
                <w:sz w:val="16"/>
                <w:szCs w:val="16"/>
              </w:rPr>
            </w:pPr>
            <w:r w:rsidRPr="00AA4078">
              <w:rPr>
                <w:b/>
                <w:bCs/>
                <w:sz w:val="16"/>
                <w:szCs w:val="16"/>
              </w:rPr>
              <w:t>19</w:t>
            </w:r>
          </w:p>
        </w:tc>
        <w:tc>
          <w:tcPr>
            <w:tcW w:w="8640" w:type="dxa"/>
            <w:tcBorders>
              <w:top w:val="nil"/>
              <w:left w:val="nil"/>
              <w:bottom w:val="single" w:sz="4" w:space="0" w:color="auto"/>
              <w:right w:val="single" w:sz="4" w:space="0" w:color="auto"/>
            </w:tcBorders>
            <w:shd w:val="clear" w:color="000000" w:fill="FFFFFF"/>
            <w:vAlign w:val="center"/>
            <w:hideMark/>
          </w:tcPr>
          <w:p w14:paraId="50E50586" w14:textId="77777777" w:rsidR="00AA4078" w:rsidRPr="00AA4078" w:rsidRDefault="00AA4078" w:rsidP="00AA4078">
            <w:pPr>
              <w:rPr>
                <w:b/>
                <w:bCs/>
                <w:sz w:val="16"/>
                <w:szCs w:val="16"/>
              </w:rPr>
            </w:pPr>
            <w:r w:rsidRPr="00AA4078">
              <w:rPr>
                <w:b/>
                <w:bCs/>
                <w:sz w:val="16"/>
                <w:szCs w:val="16"/>
              </w:rPr>
              <w:t xml:space="preserve"> Амортизация </w:t>
            </w:r>
          </w:p>
        </w:tc>
        <w:tc>
          <w:tcPr>
            <w:tcW w:w="1300" w:type="dxa"/>
            <w:tcBorders>
              <w:top w:val="nil"/>
              <w:left w:val="nil"/>
              <w:bottom w:val="single" w:sz="4" w:space="0" w:color="auto"/>
              <w:right w:val="single" w:sz="4" w:space="0" w:color="auto"/>
            </w:tcBorders>
            <w:shd w:val="clear" w:color="000000" w:fill="FFFFFF"/>
            <w:vAlign w:val="center"/>
            <w:hideMark/>
          </w:tcPr>
          <w:p w14:paraId="7D11D8D7" w14:textId="77777777" w:rsidR="00AA4078" w:rsidRPr="00AA4078" w:rsidRDefault="00AA4078" w:rsidP="00AA4078">
            <w:pPr>
              <w:jc w:val="center"/>
              <w:rPr>
                <w:b/>
                <w:bCs/>
                <w:sz w:val="16"/>
                <w:szCs w:val="16"/>
              </w:rPr>
            </w:pPr>
            <w:r w:rsidRPr="00AA4078">
              <w:rPr>
                <w:b/>
                <w:bCs/>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30B8B747" w14:textId="77777777" w:rsidR="00AA4078" w:rsidRPr="00AA4078" w:rsidRDefault="00AA4078" w:rsidP="00AA4078">
            <w:pPr>
              <w:jc w:val="center"/>
              <w:rPr>
                <w:b/>
                <w:bCs/>
                <w:sz w:val="16"/>
                <w:szCs w:val="16"/>
              </w:rPr>
            </w:pPr>
            <w:r w:rsidRPr="00AA4078">
              <w:rPr>
                <w:b/>
                <w:bCs/>
                <w:sz w:val="16"/>
                <w:szCs w:val="16"/>
              </w:rPr>
              <w:t>5884,39</w:t>
            </w:r>
          </w:p>
        </w:tc>
        <w:tc>
          <w:tcPr>
            <w:tcW w:w="2140" w:type="dxa"/>
            <w:tcBorders>
              <w:top w:val="nil"/>
              <w:left w:val="nil"/>
              <w:bottom w:val="single" w:sz="4" w:space="0" w:color="auto"/>
              <w:right w:val="single" w:sz="4" w:space="0" w:color="auto"/>
            </w:tcBorders>
            <w:shd w:val="clear" w:color="000000" w:fill="DDEBF7"/>
            <w:noWrap/>
            <w:vAlign w:val="center"/>
            <w:hideMark/>
          </w:tcPr>
          <w:p w14:paraId="395BEC58" w14:textId="77777777" w:rsidR="00AA4078" w:rsidRPr="00AA4078" w:rsidRDefault="00AA4078" w:rsidP="00AA4078">
            <w:pPr>
              <w:jc w:val="center"/>
              <w:rPr>
                <w:b/>
                <w:bCs/>
                <w:sz w:val="16"/>
                <w:szCs w:val="16"/>
              </w:rPr>
            </w:pPr>
            <w:r w:rsidRPr="00AA4078">
              <w:rPr>
                <w:b/>
                <w:bCs/>
                <w:sz w:val="16"/>
                <w:szCs w:val="16"/>
              </w:rPr>
              <w:t>9006,14</w:t>
            </w:r>
          </w:p>
        </w:tc>
        <w:tc>
          <w:tcPr>
            <w:tcW w:w="2140" w:type="dxa"/>
            <w:tcBorders>
              <w:top w:val="nil"/>
              <w:left w:val="nil"/>
              <w:bottom w:val="single" w:sz="4" w:space="0" w:color="auto"/>
              <w:right w:val="single" w:sz="4" w:space="0" w:color="auto"/>
            </w:tcBorders>
            <w:shd w:val="clear" w:color="000000" w:fill="DDEBF7"/>
            <w:noWrap/>
            <w:vAlign w:val="center"/>
            <w:hideMark/>
          </w:tcPr>
          <w:p w14:paraId="1686C5BC" w14:textId="77777777" w:rsidR="00AA4078" w:rsidRPr="00AA4078" w:rsidRDefault="00AA4078" w:rsidP="00AA4078">
            <w:pPr>
              <w:jc w:val="center"/>
              <w:rPr>
                <w:b/>
                <w:bCs/>
                <w:sz w:val="16"/>
                <w:szCs w:val="16"/>
              </w:rPr>
            </w:pPr>
            <w:r w:rsidRPr="00AA4078">
              <w:rPr>
                <w:b/>
                <w:bCs/>
                <w:sz w:val="16"/>
                <w:szCs w:val="16"/>
              </w:rPr>
              <w:t>9006,14</w:t>
            </w:r>
          </w:p>
        </w:tc>
        <w:tc>
          <w:tcPr>
            <w:tcW w:w="2620" w:type="dxa"/>
            <w:tcBorders>
              <w:top w:val="nil"/>
              <w:left w:val="nil"/>
              <w:bottom w:val="single" w:sz="4" w:space="0" w:color="auto"/>
              <w:right w:val="single" w:sz="4" w:space="0" w:color="auto"/>
            </w:tcBorders>
            <w:shd w:val="clear" w:color="000000" w:fill="DDEBF7"/>
            <w:noWrap/>
            <w:vAlign w:val="center"/>
            <w:hideMark/>
          </w:tcPr>
          <w:p w14:paraId="4B5C8800" w14:textId="77777777" w:rsidR="00AA4078" w:rsidRPr="00AA4078" w:rsidRDefault="00AA4078" w:rsidP="00AA4078">
            <w:pPr>
              <w:jc w:val="center"/>
              <w:rPr>
                <w:b/>
                <w:bCs/>
                <w:sz w:val="16"/>
                <w:szCs w:val="16"/>
              </w:rPr>
            </w:pPr>
            <w:r w:rsidRPr="00AA4078">
              <w:rPr>
                <w:b/>
                <w:bCs/>
                <w:sz w:val="16"/>
                <w:szCs w:val="16"/>
              </w:rPr>
              <w:t>53,05</w:t>
            </w:r>
          </w:p>
        </w:tc>
      </w:tr>
      <w:tr w:rsidR="00AA4078" w:rsidRPr="00AA4078" w14:paraId="4C6290BB" w14:textId="77777777" w:rsidTr="00AA4078">
        <w:trPr>
          <w:trHeight w:val="6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BA98071" w14:textId="77777777" w:rsidR="00AA4078" w:rsidRPr="00AA4078" w:rsidRDefault="00AA4078" w:rsidP="00AA4078">
            <w:pPr>
              <w:jc w:val="center"/>
              <w:rPr>
                <w:sz w:val="16"/>
                <w:szCs w:val="16"/>
              </w:rPr>
            </w:pPr>
            <w:r w:rsidRPr="00AA4078">
              <w:rPr>
                <w:sz w:val="16"/>
                <w:szCs w:val="16"/>
              </w:rPr>
              <w:t>20</w:t>
            </w:r>
          </w:p>
        </w:tc>
        <w:tc>
          <w:tcPr>
            <w:tcW w:w="8640" w:type="dxa"/>
            <w:tcBorders>
              <w:top w:val="nil"/>
              <w:left w:val="nil"/>
              <w:bottom w:val="single" w:sz="4" w:space="0" w:color="auto"/>
              <w:right w:val="single" w:sz="4" w:space="0" w:color="auto"/>
            </w:tcBorders>
            <w:shd w:val="clear" w:color="000000" w:fill="FFFFFF"/>
            <w:vAlign w:val="center"/>
            <w:hideMark/>
          </w:tcPr>
          <w:p w14:paraId="40B13E53" w14:textId="77777777" w:rsidR="00AA4078" w:rsidRPr="00AA4078" w:rsidRDefault="00AA4078" w:rsidP="00AA4078">
            <w:pPr>
              <w:rPr>
                <w:sz w:val="16"/>
                <w:szCs w:val="16"/>
              </w:rPr>
            </w:pPr>
            <w:r w:rsidRPr="00AA4078">
              <w:rPr>
                <w:sz w:val="16"/>
                <w:szCs w:val="16"/>
              </w:rPr>
              <w:t xml:space="preserve">Амортизация </w:t>
            </w:r>
            <w:proofErr w:type="gramStart"/>
            <w:r w:rsidRPr="00AA4078">
              <w:rPr>
                <w:sz w:val="16"/>
                <w:szCs w:val="16"/>
              </w:rPr>
              <w:t>основных средств и нематериальных активов</w:t>
            </w:r>
            <w:proofErr w:type="gramEnd"/>
            <w:r w:rsidRPr="00AA4078">
              <w:rPr>
                <w:sz w:val="16"/>
                <w:szCs w:val="16"/>
              </w:rPr>
              <w:t xml:space="preserve"> передаваемых в концессию</w:t>
            </w:r>
          </w:p>
        </w:tc>
        <w:tc>
          <w:tcPr>
            <w:tcW w:w="1300" w:type="dxa"/>
            <w:tcBorders>
              <w:top w:val="nil"/>
              <w:left w:val="nil"/>
              <w:bottom w:val="single" w:sz="4" w:space="0" w:color="auto"/>
              <w:right w:val="single" w:sz="4" w:space="0" w:color="auto"/>
            </w:tcBorders>
            <w:shd w:val="clear" w:color="000000" w:fill="FFFFFF"/>
            <w:vAlign w:val="center"/>
            <w:hideMark/>
          </w:tcPr>
          <w:p w14:paraId="6AB0D6BC"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1D2AC94F" w14:textId="77777777" w:rsidR="00AA4078" w:rsidRPr="00AA4078" w:rsidRDefault="00AA4078" w:rsidP="00AA4078">
            <w:pPr>
              <w:jc w:val="center"/>
              <w:rPr>
                <w:sz w:val="16"/>
                <w:szCs w:val="16"/>
              </w:rPr>
            </w:pPr>
            <w:r w:rsidRPr="00AA4078">
              <w:rPr>
                <w:sz w:val="16"/>
                <w:szCs w:val="16"/>
              </w:rPr>
              <w:t>0,00</w:t>
            </w:r>
          </w:p>
        </w:tc>
        <w:tc>
          <w:tcPr>
            <w:tcW w:w="2140" w:type="dxa"/>
            <w:tcBorders>
              <w:top w:val="nil"/>
              <w:left w:val="nil"/>
              <w:bottom w:val="single" w:sz="4" w:space="0" w:color="auto"/>
              <w:right w:val="single" w:sz="4" w:space="0" w:color="auto"/>
            </w:tcBorders>
            <w:shd w:val="clear" w:color="000000" w:fill="DDEBF7"/>
            <w:noWrap/>
            <w:vAlign w:val="center"/>
            <w:hideMark/>
          </w:tcPr>
          <w:p w14:paraId="0D799B77" w14:textId="77777777" w:rsidR="00AA4078" w:rsidRPr="00AA4078" w:rsidRDefault="00AA4078" w:rsidP="00AA4078">
            <w:pPr>
              <w:jc w:val="center"/>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0D4DEDD0" w14:textId="77777777" w:rsidR="00AA4078" w:rsidRPr="00AA4078" w:rsidRDefault="00AA4078" w:rsidP="00AA4078">
            <w:pPr>
              <w:jc w:val="center"/>
              <w:rPr>
                <w:sz w:val="16"/>
                <w:szCs w:val="16"/>
              </w:rPr>
            </w:pPr>
            <w:r w:rsidRPr="00AA4078">
              <w:rPr>
                <w:sz w:val="16"/>
                <w:szCs w:val="16"/>
              </w:rPr>
              <w:t>0,00</w:t>
            </w:r>
          </w:p>
        </w:tc>
        <w:tc>
          <w:tcPr>
            <w:tcW w:w="2620" w:type="dxa"/>
            <w:tcBorders>
              <w:top w:val="nil"/>
              <w:left w:val="nil"/>
              <w:bottom w:val="single" w:sz="4" w:space="0" w:color="auto"/>
              <w:right w:val="single" w:sz="4" w:space="0" w:color="auto"/>
            </w:tcBorders>
            <w:shd w:val="clear" w:color="000000" w:fill="DDEBF7"/>
            <w:noWrap/>
            <w:vAlign w:val="center"/>
            <w:hideMark/>
          </w:tcPr>
          <w:p w14:paraId="01A90647" w14:textId="77777777" w:rsidR="00AA4078" w:rsidRPr="00AA4078" w:rsidRDefault="00AA4078" w:rsidP="00AA4078">
            <w:pPr>
              <w:jc w:val="center"/>
              <w:rPr>
                <w:sz w:val="16"/>
                <w:szCs w:val="16"/>
              </w:rPr>
            </w:pPr>
            <w:r w:rsidRPr="00AA4078">
              <w:rPr>
                <w:sz w:val="16"/>
                <w:szCs w:val="16"/>
              </w:rPr>
              <w:t> </w:t>
            </w:r>
          </w:p>
        </w:tc>
      </w:tr>
      <w:tr w:rsidR="00AA4078" w:rsidRPr="00AA4078" w14:paraId="2FC23E80"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C5745F3" w14:textId="77777777" w:rsidR="00AA4078" w:rsidRPr="00AA4078" w:rsidRDefault="00AA4078" w:rsidP="00AA4078">
            <w:pPr>
              <w:jc w:val="center"/>
              <w:outlineLvl w:val="0"/>
              <w:rPr>
                <w:sz w:val="16"/>
                <w:szCs w:val="16"/>
              </w:rPr>
            </w:pPr>
            <w:r w:rsidRPr="00AA4078">
              <w:rPr>
                <w:sz w:val="16"/>
                <w:szCs w:val="16"/>
              </w:rPr>
              <w:t>21</w:t>
            </w:r>
          </w:p>
        </w:tc>
        <w:tc>
          <w:tcPr>
            <w:tcW w:w="8640" w:type="dxa"/>
            <w:tcBorders>
              <w:top w:val="nil"/>
              <w:left w:val="nil"/>
              <w:bottom w:val="single" w:sz="4" w:space="0" w:color="auto"/>
              <w:right w:val="single" w:sz="4" w:space="0" w:color="auto"/>
            </w:tcBorders>
            <w:shd w:val="clear" w:color="000000" w:fill="FFFFFF"/>
            <w:vAlign w:val="center"/>
            <w:hideMark/>
          </w:tcPr>
          <w:p w14:paraId="3B2375C9" w14:textId="77777777" w:rsidR="00AA4078" w:rsidRPr="00AA4078" w:rsidRDefault="00AA4078" w:rsidP="00AA4078">
            <w:pPr>
              <w:outlineLvl w:val="0"/>
              <w:rPr>
                <w:sz w:val="16"/>
                <w:szCs w:val="16"/>
              </w:rPr>
            </w:pPr>
            <w:r w:rsidRPr="00AA4078">
              <w:rPr>
                <w:sz w:val="16"/>
                <w:szCs w:val="16"/>
              </w:rPr>
              <w:t>Амортизация по вновь вводимым объектам</w:t>
            </w:r>
          </w:p>
        </w:tc>
        <w:tc>
          <w:tcPr>
            <w:tcW w:w="1300" w:type="dxa"/>
            <w:tcBorders>
              <w:top w:val="nil"/>
              <w:left w:val="nil"/>
              <w:bottom w:val="single" w:sz="4" w:space="0" w:color="auto"/>
              <w:right w:val="single" w:sz="4" w:space="0" w:color="auto"/>
            </w:tcBorders>
            <w:shd w:val="clear" w:color="000000" w:fill="FFFFFF"/>
            <w:vAlign w:val="center"/>
            <w:hideMark/>
          </w:tcPr>
          <w:p w14:paraId="5A6A7942"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41BABFA1" w14:textId="77777777" w:rsidR="00AA4078" w:rsidRPr="00AA4078" w:rsidRDefault="00AA4078" w:rsidP="00AA4078">
            <w:pPr>
              <w:jc w:val="center"/>
              <w:outlineLvl w:val="0"/>
              <w:rPr>
                <w:sz w:val="16"/>
                <w:szCs w:val="16"/>
              </w:rPr>
            </w:pPr>
            <w:r w:rsidRPr="00AA4078">
              <w:rPr>
                <w:sz w:val="16"/>
                <w:szCs w:val="16"/>
              </w:rPr>
              <w:t>3565,64</w:t>
            </w:r>
          </w:p>
        </w:tc>
        <w:tc>
          <w:tcPr>
            <w:tcW w:w="2140" w:type="dxa"/>
            <w:tcBorders>
              <w:top w:val="nil"/>
              <w:left w:val="nil"/>
              <w:bottom w:val="single" w:sz="4" w:space="0" w:color="auto"/>
              <w:right w:val="single" w:sz="4" w:space="0" w:color="auto"/>
            </w:tcBorders>
            <w:shd w:val="clear" w:color="000000" w:fill="DDEBF7"/>
            <w:noWrap/>
            <w:vAlign w:val="center"/>
            <w:hideMark/>
          </w:tcPr>
          <w:p w14:paraId="3456577C" w14:textId="77777777" w:rsidR="00AA4078" w:rsidRPr="00AA4078" w:rsidRDefault="00AA4078" w:rsidP="00AA4078">
            <w:pPr>
              <w:jc w:val="center"/>
              <w:outlineLvl w:val="0"/>
              <w:rPr>
                <w:sz w:val="16"/>
                <w:szCs w:val="16"/>
              </w:rPr>
            </w:pPr>
            <w:r w:rsidRPr="00AA4078">
              <w:rPr>
                <w:sz w:val="16"/>
                <w:szCs w:val="16"/>
              </w:rPr>
              <w:t>3565,60</w:t>
            </w:r>
          </w:p>
        </w:tc>
        <w:tc>
          <w:tcPr>
            <w:tcW w:w="2140" w:type="dxa"/>
            <w:tcBorders>
              <w:top w:val="nil"/>
              <w:left w:val="nil"/>
              <w:bottom w:val="single" w:sz="4" w:space="0" w:color="auto"/>
              <w:right w:val="single" w:sz="4" w:space="0" w:color="auto"/>
            </w:tcBorders>
            <w:shd w:val="clear" w:color="000000" w:fill="DDEBF7"/>
            <w:noWrap/>
            <w:vAlign w:val="center"/>
            <w:hideMark/>
          </w:tcPr>
          <w:p w14:paraId="6F66FB46" w14:textId="77777777" w:rsidR="00AA4078" w:rsidRPr="00AA4078" w:rsidRDefault="00AA4078" w:rsidP="00AA4078">
            <w:pPr>
              <w:jc w:val="center"/>
              <w:outlineLvl w:val="0"/>
              <w:rPr>
                <w:sz w:val="16"/>
                <w:szCs w:val="16"/>
              </w:rPr>
            </w:pPr>
            <w:r w:rsidRPr="00AA4078">
              <w:rPr>
                <w:sz w:val="16"/>
                <w:szCs w:val="16"/>
              </w:rPr>
              <w:t>3565,60</w:t>
            </w:r>
          </w:p>
        </w:tc>
        <w:tc>
          <w:tcPr>
            <w:tcW w:w="2620" w:type="dxa"/>
            <w:tcBorders>
              <w:top w:val="nil"/>
              <w:left w:val="nil"/>
              <w:bottom w:val="single" w:sz="4" w:space="0" w:color="auto"/>
              <w:right w:val="single" w:sz="4" w:space="0" w:color="auto"/>
            </w:tcBorders>
            <w:shd w:val="clear" w:color="000000" w:fill="DDEBF7"/>
            <w:noWrap/>
            <w:vAlign w:val="center"/>
            <w:hideMark/>
          </w:tcPr>
          <w:p w14:paraId="5CC2945B" w14:textId="77777777" w:rsidR="00AA4078" w:rsidRPr="00AA4078" w:rsidRDefault="00AA4078" w:rsidP="00AA4078">
            <w:pPr>
              <w:jc w:val="center"/>
              <w:outlineLvl w:val="0"/>
              <w:rPr>
                <w:sz w:val="16"/>
                <w:szCs w:val="16"/>
              </w:rPr>
            </w:pPr>
            <w:r w:rsidRPr="00AA4078">
              <w:rPr>
                <w:sz w:val="16"/>
                <w:szCs w:val="16"/>
              </w:rPr>
              <w:t>0,00</w:t>
            </w:r>
          </w:p>
        </w:tc>
      </w:tr>
      <w:tr w:rsidR="00AA4078" w:rsidRPr="00AA4078" w14:paraId="3C50EB8B"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9E48D5D" w14:textId="77777777" w:rsidR="00AA4078" w:rsidRPr="00AA4078" w:rsidRDefault="00AA4078" w:rsidP="00AA4078">
            <w:pPr>
              <w:jc w:val="center"/>
              <w:outlineLvl w:val="0"/>
              <w:rPr>
                <w:sz w:val="16"/>
                <w:szCs w:val="16"/>
              </w:rPr>
            </w:pPr>
            <w:r w:rsidRPr="00AA4078">
              <w:rPr>
                <w:sz w:val="16"/>
                <w:szCs w:val="16"/>
              </w:rPr>
              <w:t>22</w:t>
            </w:r>
          </w:p>
        </w:tc>
        <w:tc>
          <w:tcPr>
            <w:tcW w:w="8640" w:type="dxa"/>
            <w:tcBorders>
              <w:top w:val="nil"/>
              <w:left w:val="nil"/>
              <w:bottom w:val="single" w:sz="4" w:space="0" w:color="auto"/>
              <w:right w:val="single" w:sz="4" w:space="0" w:color="auto"/>
            </w:tcBorders>
            <w:shd w:val="clear" w:color="000000" w:fill="FFFFFF"/>
            <w:vAlign w:val="center"/>
            <w:hideMark/>
          </w:tcPr>
          <w:p w14:paraId="601012F5" w14:textId="77777777" w:rsidR="00AA4078" w:rsidRPr="00AA4078" w:rsidRDefault="00AA4078" w:rsidP="00AA4078">
            <w:pPr>
              <w:outlineLvl w:val="0"/>
              <w:rPr>
                <w:sz w:val="16"/>
                <w:szCs w:val="16"/>
              </w:rPr>
            </w:pPr>
            <w:r w:rsidRPr="00AA4078">
              <w:rPr>
                <w:sz w:val="16"/>
                <w:szCs w:val="16"/>
              </w:rPr>
              <w:t>Амортизация собственного имущества предприятия</w:t>
            </w:r>
          </w:p>
        </w:tc>
        <w:tc>
          <w:tcPr>
            <w:tcW w:w="1300" w:type="dxa"/>
            <w:tcBorders>
              <w:top w:val="nil"/>
              <w:left w:val="nil"/>
              <w:bottom w:val="single" w:sz="4" w:space="0" w:color="auto"/>
              <w:right w:val="single" w:sz="4" w:space="0" w:color="auto"/>
            </w:tcBorders>
            <w:shd w:val="clear" w:color="000000" w:fill="FFFFFF"/>
            <w:vAlign w:val="center"/>
            <w:hideMark/>
          </w:tcPr>
          <w:p w14:paraId="63B4299A"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11ACE8AB" w14:textId="77777777" w:rsidR="00AA4078" w:rsidRPr="00AA4078" w:rsidRDefault="00AA4078" w:rsidP="00AA4078">
            <w:pPr>
              <w:jc w:val="center"/>
              <w:outlineLvl w:val="0"/>
              <w:rPr>
                <w:sz w:val="16"/>
                <w:szCs w:val="16"/>
              </w:rPr>
            </w:pPr>
            <w:r w:rsidRPr="00AA4078">
              <w:rPr>
                <w:sz w:val="16"/>
                <w:szCs w:val="16"/>
              </w:rPr>
              <w:t>2318,75</w:t>
            </w:r>
          </w:p>
        </w:tc>
        <w:tc>
          <w:tcPr>
            <w:tcW w:w="2140" w:type="dxa"/>
            <w:tcBorders>
              <w:top w:val="nil"/>
              <w:left w:val="nil"/>
              <w:bottom w:val="single" w:sz="4" w:space="0" w:color="auto"/>
              <w:right w:val="single" w:sz="4" w:space="0" w:color="auto"/>
            </w:tcBorders>
            <w:shd w:val="clear" w:color="000000" w:fill="DDEBF7"/>
            <w:noWrap/>
            <w:vAlign w:val="center"/>
            <w:hideMark/>
          </w:tcPr>
          <w:p w14:paraId="316694EE" w14:textId="77777777" w:rsidR="00AA4078" w:rsidRPr="00AA4078" w:rsidRDefault="00AA4078" w:rsidP="00AA4078">
            <w:pPr>
              <w:jc w:val="center"/>
              <w:outlineLvl w:val="0"/>
              <w:rPr>
                <w:sz w:val="16"/>
                <w:szCs w:val="16"/>
              </w:rPr>
            </w:pPr>
            <w:r w:rsidRPr="00AA4078">
              <w:rPr>
                <w:sz w:val="16"/>
                <w:szCs w:val="16"/>
              </w:rPr>
              <w:t>5440,54</w:t>
            </w:r>
          </w:p>
        </w:tc>
        <w:tc>
          <w:tcPr>
            <w:tcW w:w="2140" w:type="dxa"/>
            <w:tcBorders>
              <w:top w:val="nil"/>
              <w:left w:val="nil"/>
              <w:bottom w:val="single" w:sz="4" w:space="0" w:color="auto"/>
              <w:right w:val="single" w:sz="4" w:space="0" w:color="auto"/>
            </w:tcBorders>
            <w:shd w:val="clear" w:color="000000" w:fill="DDEBF7"/>
            <w:noWrap/>
            <w:vAlign w:val="center"/>
            <w:hideMark/>
          </w:tcPr>
          <w:p w14:paraId="476C39C4" w14:textId="77777777" w:rsidR="00AA4078" w:rsidRPr="00AA4078" w:rsidRDefault="00AA4078" w:rsidP="00AA4078">
            <w:pPr>
              <w:jc w:val="center"/>
              <w:outlineLvl w:val="0"/>
              <w:rPr>
                <w:sz w:val="16"/>
                <w:szCs w:val="16"/>
              </w:rPr>
            </w:pPr>
            <w:r w:rsidRPr="00AA4078">
              <w:rPr>
                <w:sz w:val="16"/>
                <w:szCs w:val="16"/>
              </w:rPr>
              <w:t>5440,54</w:t>
            </w:r>
          </w:p>
        </w:tc>
        <w:tc>
          <w:tcPr>
            <w:tcW w:w="2620" w:type="dxa"/>
            <w:tcBorders>
              <w:top w:val="nil"/>
              <w:left w:val="nil"/>
              <w:bottom w:val="single" w:sz="4" w:space="0" w:color="auto"/>
              <w:right w:val="single" w:sz="4" w:space="0" w:color="auto"/>
            </w:tcBorders>
            <w:shd w:val="clear" w:color="000000" w:fill="DDEBF7"/>
            <w:noWrap/>
            <w:vAlign w:val="center"/>
            <w:hideMark/>
          </w:tcPr>
          <w:p w14:paraId="1DF0DCBC" w14:textId="77777777" w:rsidR="00AA4078" w:rsidRPr="00AA4078" w:rsidRDefault="00AA4078" w:rsidP="00AA4078">
            <w:pPr>
              <w:jc w:val="center"/>
              <w:outlineLvl w:val="0"/>
              <w:rPr>
                <w:sz w:val="16"/>
                <w:szCs w:val="16"/>
              </w:rPr>
            </w:pPr>
            <w:r w:rsidRPr="00AA4078">
              <w:rPr>
                <w:sz w:val="16"/>
                <w:szCs w:val="16"/>
              </w:rPr>
              <w:t>134,63</w:t>
            </w:r>
          </w:p>
        </w:tc>
      </w:tr>
      <w:tr w:rsidR="00AA4078" w:rsidRPr="00AA4078" w14:paraId="347C963A"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76905C5" w14:textId="77777777" w:rsidR="00AA4078" w:rsidRPr="00AA4078" w:rsidRDefault="00AA4078" w:rsidP="00AA4078">
            <w:pPr>
              <w:jc w:val="center"/>
              <w:rPr>
                <w:b/>
                <w:bCs/>
                <w:sz w:val="16"/>
                <w:szCs w:val="16"/>
              </w:rPr>
            </w:pPr>
            <w:r w:rsidRPr="00AA4078">
              <w:rPr>
                <w:b/>
                <w:bCs/>
                <w:sz w:val="16"/>
                <w:szCs w:val="16"/>
              </w:rPr>
              <w:t>23</w:t>
            </w:r>
          </w:p>
        </w:tc>
        <w:tc>
          <w:tcPr>
            <w:tcW w:w="8640" w:type="dxa"/>
            <w:tcBorders>
              <w:top w:val="nil"/>
              <w:left w:val="nil"/>
              <w:bottom w:val="single" w:sz="4" w:space="0" w:color="auto"/>
              <w:right w:val="single" w:sz="4" w:space="0" w:color="auto"/>
            </w:tcBorders>
            <w:shd w:val="clear" w:color="000000" w:fill="FFFFFF"/>
            <w:vAlign w:val="center"/>
            <w:hideMark/>
          </w:tcPr>
          <w:p w14:paraId="630F1AF9" w14:textId="77777777" w:rsidR="00AA4078" w:rsidRPr="00AA4078" w:rsidRDefault="00AA4078" w:rsidP="00AA4078">
            <w:pPr>
              <w:rPr>
                <w:b/>
                <w:bCs/>
                <w:sz w:val="16"/>
                <w:szCs w:val="16"/>
              </w:rPr>
            </w:pPr>
            <w:r w:rsidRPr="00AA4078">
              <w:rPr>
                <w:b/>
                <w:bCs/>
                <w:sz w:val="16"/>
                <w:szCs w:val="16"/>
              </w:rPr>
              <w:t>Расходы по сомнительным долгам</w:t>
            </w:r>
          </w:p>
        </w:tc>
        <w:tc>
          <w:tcPr>
            <w:tcW w:w="1300" w:type="dxa"/>
            <w:tcBorders>
              <w:top w:val="nil"/>
              <w:left w:val="nil"/>
              <w:bottom w:val="single" w:sz="4" w:space="0" w:color="auto"/>
              <w:right w:val="single" w:sz="4" w:space="0" w:color="auto"/>
            </w:tcBorders>
            <w:shd w:val="clear" w:color="000000" w:fill="FFFFFF"/>
            <w:vAlign w:val="center"/>
            <w:hideMark/>
          </w:tcPr>
          <w:p w14:paraId="558ABC70" w14:textId="77777777" w:rsidR="00AA4078" w:rsidRPr="00AA4078" w:rsidRDefault="00AA4078" w:rsidP="00AA4078">
            <w:pPr>
              <w:jc w:val="center"/>
              <w:rPr>
                <w:b/>
                <w:bCs/>
                <w:sz w:val="16"/>
                <w:szCs w:val="16"/>
              </w:rPr>
            </w:pPr>
            <w:r w:rsidRPr="00AA4078">
              <w:rPr>
                <w:b/>
                <w:bCs/>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466C09CD" w14:textId="77777777" w:rsidR="00AA4078" w:rsidRPr="00AA4078" w:rsidRDefault="00AA4078" w:rsidP="00AA4078">
            <w:pPr>
              <w:jc w:val="center"/>
              <w:rPr>
                <w:b/>
                <w:bCs/>
                <w:color w:val="000000"/>
                <w:sz w:val="16"/>
                <w:szCs w:val="16"/>
              </w:rPr>
            </w:pPr>
            <w:r w:rsidRPr="00AA4078">
              <w:rPr>
                <w:b/>
                <w:bCs/>
                <w:color w:val="000000"/>
                <w:sz w:val="16"/>
                <w:szCs w:val="16"/>
              </w:rPr>
              <w:t>2380,05</w:t>
            </w:r>
          </w:p>
        </w:tc>
        <w:tc>
          <w:tcPr>
            <w:tcW w:w="2140" w:type="dxa"/>
            <w:tcBorders>
              <w:top w:val="nil"/>
              <w:left w:val="nil"/>
              <w:bottom w:val="single" w:sz="4" w:space="0" w:color="auto"/>
              <w:right w:val="single" w:sz="4" w:space="0" w:color="auto"/>
            </w:tcBorders>
            <w:shd w:val="clear" w:color="000000" w:fill="DDEBF7"/>
            <w:noWrap/>
            <w:vAlign w:val="center"/>
            <w:hideMark/>
          </w:tcPr>
          <w:p w14:paraId="39C0D3A4" w14:textId="77777777" w:rsidR="00AA4078" w:rsidRPr="00AA4078" w:rsidRDefault="00AA4078" w:rsidP="00AA4078">
            <w:pPr>
              <w:jc w:val="center"/>
              <w:rPr>
                <w:b/>
                <w:bCs/>
                <w:color w:val="000000"/>
                <w:sz w:val="16"/>
                <w:szCs w:val="16"/>
              </w:rPr>
            </w:pPr>
            <w:r w:rsidRPr="00AA4078">
              <w:rPr>
                <w:b/>
                <w:bCs/>
                <w:color w:val="000000"/>
                <w:sz w:val="16"/>
                <w:szCs w:val="16"/>
              </w:rPr>
              <w:t>2215,79</w:t>
            </w:r>
          </w:p>
        </w:tc>
        <w:tc>
          <w:tcPr>
            <w:tcW w:w="2140" w:type="dxa"/>
            <w:tcBorders>
              <w:top w:val="nil"/>
              <w:left w:val="nil"/>
              <w:bottom w:val="single" w:sz="4" w:space="0" w:color="auto"/>
              <w:right w:val="single" w:sz="4" w:space="0" w:color="auto"/>
            </w:tcBorders>
            <w:shd w:val="clear" w:color="000000" w:fill="DDEBF7"/>
            <w:noWrap/>
            <w:vAlign w:val="center"/>
            <w:hideMark/>
          </w:tcPr>
          <w:p w14:paraId="35841013" w14:textId="77777777" w:rsidR="00AA4078" w:rsidRPr="00AA4078" w:rsidRDefault="00AA4078" w:rsidP="00AA4078">
            <w:pPr>
              <w:jc w:val="center"/>
              <w:rPr>
                <w:b/>
                <w:bCs/>
                <w:sz w:val="16"/>
                <w:szCs w:val="16"/>
              </w:rPr>
            </w:pPr>
            <w:r w:rsidRPr="00AA4078">
              <w:rPr>
                <w:b/>
                <w:bCs/>
                <w:sz w:val="16"/>
                <w:szCs w:val="16"/>
              </w:rPr>
              <w:t>0,00</w:t>
            </w:r>
          </w:p>
        </w:tc>
        <w:tc>
          <w:tcPr>
            <w:tcW w:w="2620" w:type="dxa"/>
            <w:tcBorders>
              <w:top w:val="nil"/>
              <w:left w:val="nil"/>
              <w:bottom w:val="single" w:sz="4" w:space="0" w:color="auto"/>
              <w:right w:val="single" w:sz="4" w:space="0" w:color="auto"/>
            </w:tcBorders>
            <w:shd w:val="clear" w:color="000000" w:fill="DDEBF7"/>
            <w:noWrap/>
            <w:vAlign w:val="center"/>
            <w:hideMark/>
          </w:tcPr>
          <w:p w14:paraId="2669660C" w14:textId="77777777" w:rsidR="00AA4078" w:rsidRPr="00AA4078" w:rsidRDefault="00AA4078" w:rsidP="00AA4078">
            <w:pPr>
              <w:jc w:val="center"/>
              <w:rPr>
                <w:b/>
                <w:bCs/>
                <w:color w:val="000000"/>
                <w:sz w:val="16"/>
                <w:szCs w:val="16"/>
              </w:rPr>
            </w:pPr>
            <w:r w:rsidRPr="00AA4078">
              <w:rPr>
                <w:b/>
                <w:bCs/>
                <w:color w:val="000000"/>
                <w:sz w:val="16"/>
                <w:szCs w:val="16"/>
              </w:rPr>
              <w:t>-100,00</w:t>
            </w:r>
          </w:p>
        </w:tc>
      </w:tr>
      <w:tr w:rsidR="00AA4078" w:rsidRPr="00AA4078" w14:paraId="6A17115D" w14:textId="77777777" w:rsidTr="00AA4078">
        <w:trPr>
          <w:trHeight w:val="63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A9C0DEE" w14:textId="77777777" w:rsidR="00AA4078" w:rsidRPr="00AA4078" w:rsidRDefault="00AA4078" w:rsidP="00AA4078">
            <w:pPr>
              <w:jc w:val="center"/>
              <w:rPr>
                <w:b/>
                <w:bCs/>
                <w:sz w:val="16"/>
                <w:szCs w:val="16"/>
              </w:rPr>
            </w:pPr>
            <w:r w:rsidRPr="00AA4078">
              <w:rPr>
                <w:b/>
                <w:bCs/>
                <w:sz w:val="16"/>
                <w:szCs w:val="16"/>
              </w:rPr>
              <w:t>24</w:t>
            </w:r>
          </w:p>
        </w:tc>
        <w:tc>
          <w:tcPr>
            <w:tcW w:w="8640" w:type="dxa"/>
            <w:tcBorders>
              <w:top w:val="nil"/>
              <w:left w:val="nil"/>
              <w:bottom w:val="single" w:sz="4" w:space="0" w:color="auto"/>
              <w:right w:val="single" w:sz="4" w:space="0" w:color="auto"/>
            </w:tcBorders>
            <w:shd w:val="clear" w:color="000000" w:fill="FFFFFF"/>
            <w:vAlign w:val="center"/>
            <w:hideMark/>
          </w:tcPr>
          <w:p w14:paraId="3FCF3BA7" w14:textId="77777777" w:rsidR="00AA4078" w:rsidRPr="00AA4078" w:rsidRDefault="00AA4078" w:rsidP="00AA4078">
            <w:pPr>
              <w:rPr>
                <w:b/>
                <w:bCs/>
                <w:sz w:val="16"/>
                <w:szCs w:val="16"/>
              </w:rPr>
            </w:pPr>
            <w:r w:rsidRPr="00AA4078">
              <w:rPr>
                <w:b/>
                <w:bCs/>
                <w:sz w:val="16"/>
                <w:szCs w:val="16"/>
              </w:rPr>
              <w:t>Прочие расходы (Расходы на выплаты по договорам займа и кредитным договорам)</w:t>
            </w:r>
          </w:p>
        </w:tc>
        <w:tc>
          <w:tcPr>
            <w:tcW w:w="1300" w:type="dxa"/>
            <w:tcBorders>
              <w:top w:val="nil"/>
              <w:left w:val="nil"/>
              <w:bottom w:val="single" w:sz="4" w:space="0" w:color="auto"/>
              <w:right w:val="single" w:sz="4" w:space="0" w:color="auto"/>
            </w:tcBorders>
            <w:shd w:val="clear" w:color="000000" w:fill="FFFFFF"/>
            <w:vAlign w:val="center"/>
            <w:hideMark/>
          </w:tcPr>
          <w:p w14:paraId="0C30477E"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33336DBD" w14:textId="77777777" w:rsidR="00AA4078" w:rsidRPr="00AA4078" w:rsidRDefault="00AA4078" w:rsidP="00AA4078">
            <w:pPr>
              <w:jc w:val="center"/>
              <w:rPr>
                <w:b/>
                <w:bCs/>
                <w:color w:val="000000"/>
                <w:sz w:val="16"/>
                <w:szCs w:val="16"/>
              </w:rPr>
            </w:pPr>
            <w:r w:rsidRPr="00AA4078">
              <w:rPr>
                <w:b/>
                <w:bCs/>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5705B1A4" w14:textId="77777777" w:rsidR="00AA4078" w:rsidRPr="00AA4078" w:rsidRDefault="00AA4078" w:rsidP="00AA4078">
            <w:pPr>
              <w:jc w:val="center"/>
              <w:rPr>
                <w:b/>
                <w:bCs/>
                <w:color w:val="000000"/>
                <w:sz w:val="16"/>
                <w:szCs w:val="16"/>
              </w:rPr>
            </w:pPr>
            <w:r w:rsidRPr="00AA4078">
              <w:rPr>
                <w:b/>
                <w:bCs/>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107CD372" w14:textId="77777777" w:rsidR="00AA4078" w:rsidRPr="00AA4078" w:rsidRDefault="00AA4078" w:rsidP="00AA4078">
            <w:pPr>
              <w:jc w:val="center"/>
              <w:rPr>
                <w:b/>
                <w:bCs/>
                <w:sz w:val="16"/>
                <w:szCs w:val="16"/>
              </w:rPr>
            </w:pPr>
            <w:r w:rsidRPr="00AA4078">
              <w:rPr>
                <w:b/>
                <w:bCs/>
                <w:sz w:val="16"/>
                <w:szCs w:val="16"/>
              </w:rPr>
              <w:t> </w:t>
            </w:r>
          </w:p>
        </w:tc>
        <w:tc>
          <w:tcPr>
            <w:tcW w:w="2620" w:type="dxa"/>
            <w:tcBorders>
              <w:top w:val="nil"/>
              <w:left w:val="nil"/>
              <w:bottom w:val="single" w:sz="4" w:space="0" w:color="auto"/>
              <w:right w:val="single" w:sz="4" w:space="0" w:color="auto"/>
            </w:tcBorders>
            <w:shd w:val="clear" w:color="000000" w:fill="DDEBF7"/>
            <w:noWrap/>
            <w:vAlign w:val="center"/>
            <w:hideMark/>
          </w:tcPr>
          <w:p w14:paraId="1FC8815A" w14:textId="77777777" w:rsidR="00AA4078" w:rsidRPr="00AA4078" w:rsidRDefault="00AA4078" w:rsidP="00AA4078">
            <w:pPr>
              <w:jc w:val="center"/>
              <w:rPr>
                <w:b/>
                <w:bCs/>
                <w:color w:val="000000"/>
                <w:sz w:val="16"/>
                <w:szCs w:val="16"/>
              </w:rPr>
            </w:pPr>
            <w:r w:rsidRPr="00AA4078">
              <w:rPr>
                <w:b/>
                <w:bCs/>
                <w:color w:val="000000"/>
                <w:sz w:val="16"/>
                <w:szCs w:val="16"/>
              </w:rPr>
              <w:t> </w:t>
            </w:r>
          </w:p>
        </w:tc>
      </w:tr>
      <w:tr w:rsidR="00AA4078" w:rsidRPr="00AA4078" w14:paraId="564851A5" w14:textId="77777777" w:rsidTr="00AA4078">
        <w:trPr>
          <w:trHeight w:val="94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2021B6B" w14:textId="77777777" w:rsidR="00AA4078" w:rsidRPr="00AA4078" w:rsidRDefault="00AA4078" w:rsidP="00AA4078">
            <w:pPr>
              <w:jc w:val="center"/>
              <w:rPr>
                <w:b/>
                <w:bCs/>
                <w:sz w:val="16"/>
                <w:szCs w:val="16"/>
              </w:rPr>
            </w:pPr>
            <w:r w:rsidRPr="00AA4078">
              <w:rPr>
                <w:b/>
                <w:bCs/>
                <w:sz w:val="16"/>
                <w:szCs w:val="16"/>
              </w:rPr>
              <w:t>25</w:t>
            </w:r>
          </w:p>
        </w:tc>
        <w:tc>
          <w:tcPr>
            <w:tcW w:w="8640" w:type="dxa"/>
            <w:tcBorders>
              <w:top w:val="nil"/>
              <w:left w:val="nil"/>
              <w:bottom w:val="single" w:sz="4" w:space="0" w:color="auto"/>
              <w:right w:val="single" w:sz="4" w:space="0" w:color="auto"/>
            </w:tcBorders>
            <w:shd w:val="clear" w:color="000000" w:fill="FFFFFF"/>
            <w:vAlign w:val="center"/>
            <w:hideMark/>
          </w:tcPr>
          <w:p w14:paraId="75E28A4B" w14:textId="77777777" w:rsidR="00AA4078" w:rsidRPr="00AA4078" w:rsidRDefault="00AA4078" w:rsidP="00AA4078">
            <w:pPr>
              <w:rPr>
                <w:b/>
                <w:bCs/>
                <w:sz w:val="16"/>
                <w:szCs w:val="16"/>
              </w:rPr>
            </w:pPr>
            <w:r w:rsidRPr="00AA4078">
              <w:rPr>
                <w:b/>
                <w:bCs/>
                <w:sz w:val="16"/>
                <w:szCs w:val="16"/>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300" w:type="dxa"/>
            <w:tcBorders>
              <w:top w:val="nil"/>
              <w:left w:val="nil"/>
              <w:bottom w:val="single" w:sz="4" w:space="0" w:color="auto"/>
              <w:right w:val="single" w:sz="4" w:space="0" w:color="auto"/>
            </w:tcBorders>
            <w:shd w:val="clear" w:color="000000" w:fill="FFFFFF"/>
            <w:vAlign w:val="center"/>
            <w:hideMark/>
          </w:tcPr>
          <w:p w14:paraId="0EE068D1"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5221E048" w14:textId="77777777" w:rsidR="00AA4078" w:rsidRPr="00AA4078" w:rsidRDefault="00AA4078" w:rsidP="00AA4078">
            <w:pPr>
              <w:jc w:val="center"/>
              <w:rPr>
                <w:b/>
                <w:bCs/>
                <w:color w:val="000000"/>
                <w:sz w:val="16"/>
                <w:szCs w:val="16"/>
              </w:rPr>
            </w:pPr>
            <w:r w:rsidRPr="00AA4078">
              <w:rPr>
                <w:b/>
                <w:bCs/>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78A6197F" w14:textId="77777777" w:rsidR="00AA4078" w:rsidRPr="00AA4078" w:rsidRDefault="00AA4078" w:rsidP="00AA4078">
            <w:pPr>
              <w:jc w:val="center"/>
              <w:rPr>
                <w:b/>
                <w:bCs/>
                <w:color w:val="000000"/>
                <w:sz w:val="16"/>
                <w:szCs w:val="16"/>
              </w:rPr>
            </w:pPr>
            <w:r w:rsidRPr="00AA4078">
              <w:rPr>
                <w:b/>
                <w:bCs/>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172D1A32" w14:textId="77777777" w:rsidR="00AA4078" w:rsidRPr="00AA4078" w:rsidRDefault="00AA4078" w:rsidP="00AA4078">
            <w:pPr>
              <w:jc w:val="center"/>
              <w:rPr>
                <w:b/>
                <w:bCs/>
                <w:sz w:val="16"/>
                <w:szCs w:val="16"/>
              </w:rPr>
            </w:pPr>
            <w:r w:rsidRPr="00AA4078">
              <w:rPr>
                <w:b/>
                <w:bCs/>
                <w:sz w:val="16"/>
                <w:szCs w:val="16"/>
              </w:rPr>
              <w:t> </w:t>
            </w:r>
          </w:p>
        </w:tc>
        <w:tc>
          <w:tcPr>
            <w:tcW w:w="2620" w:type="dxa"/>
            <w:tcBorders>
              <w:top w:val="nil"/>
              <w:left w:val="nil"/>
              <w:bottom w:val="single" w:sz="4" w:space="0" w:color="auto"/>
              <w:right w:val="single" w:sz="4" w:space="0" w:color="auto"/>
            </w:tcBorders>
            <w:shd w:val="clear" w:color="000000" w:fill="DDEBF7"/>
            <w:noWrap/>
            <w:vAlign w:val="center"/>
            <w:hideMark/>
          </w:tcPr>
          <w:p w14:paraId="3852A9C9" w14:textId="77777777" w:rsidR="00AA4078" w:rsidRPr="00AA4078" w:rsidRDefault="00AA4078" w:rsidP="00AA4078">
            <w:pPr>
              <w:jc w:val="center"/>
              <w:rPr>
                <w:b/>
                <w:bCs/>
                <w:color w:val="000000"/>
                <w:sz w:val="16"/>
                <w:szCs w:val="16"/>
              </w:rPr>
            </w:pPr>
            <w:r w:rsidRPr="00AA4078">
              <w:rPr>
                <w:b/>
                <w:bCs/>
                <w:color w:val="000000"/>
                <w:sz w:val="16"/>
                <w:szCs w:val="16"/>
              </w:rPr>
              <w:t> </w:t>
            </w:r>
          </w:p>
        </w:tc>
      </w:tr>
      <w:tr w:rsidR="00AA4078" w:rsidRPr="00AA4078" w14:paraId="031ADA7C" w14:textId="77777777" w:rsidTr="00AA4078">
        <w:trPr>
          <w:trHeight w:val="330"/>
          <w:jc w:val="center"/>
        </w:trPr>
        <w:tc>
          <w:tcPr>
            <w:tcW w:w="1000" w:type="dxa"/>
            <w:tcBorders>
              <w:top w:val="nil"/>
              <w:left w:val="single" w:sz="4" w:space="0" w:color="auto"/>
              <w:bottom w:val="nil"/>
              <w:right w:val="single" w:sz="4" w:space="0" w:color="auto"/>
            </w:tcBorders>
            <w:shd w:val="clear" w:color="auto" w:fill="auto"/>
            <w:vAlign w:val="center"/>
            <w:hideMark/>
          </w:tcPr>
          <w:p w14:paraId="2F7107AD" w14:textId="77777777" w:rsidR="00AA4078" w:rsidRPr="00AA4078" w:rsidRDefault="00AA4078" w:rsidP="00AA4078">
            <w:pPr>
              <w:jc w:val="center"/>
              <w:rPr>
                <w:b/>
                <w:bCs/>
                <w:sz w:val="16"/>
                <w:szCs w:val="16"/>
              </w:rPr>
            </w:pPr>
            <w:r w:rsidRPr="00AA4078">
              <w:rPr>
                <w:b/>
                <w:bCs/>
                <w:sz w:val="16"/>
                <w:szCs w:val="16"/>
              </w:rPr>
              <w:t>26</w:t>
            </w:r>
          </w:p>
        </w:tc>
        <w:tc>
          <w:tcPr>
            <w:tcW w:w="8640" w:type="dxa"/>
            <w:tcBorders>
              <w:top w:val="nil"/>
              <w:left w:val="nil"/>
              <w:bottom w:val="nil"/>
              <w:right w:val="single" w:sz="4" w:space="0" w:color="auto"/>
            </w:tcBorders>
            <w:shd w:val="clear" w:color="000000" w:fill="FFFFFF"/>
            <w:vAlign w:val="center"/>
            <w:hideMark/>
          </w:tcPr>
          <w:p w14:paraId="1E403E6F" w14:textId="77777777" w:rsidR="00AA4078" w:rsidRPr="00AA4078" w:rsidRDefault="00AA4078" w:rsidP="00AA4078">
            <w:pPr>
              <w:rPr>
                <w:b/>
                <w:bCs/>
                <w:sz w:val="16"/>
                <w:szCs w:val="16"/>
              </w:rPr>
            </w:pPr>
            <w:r w:rsidRPr="00AA4078">
              <w:rPr>
                <w:b/>
                <w:bCs/>
                <w:sz w:val="16"/>
                <w:szCs w:val="16"/>
              </w:rPr>
              <w:t xml:space="preserve"> Налог на прибыль</w:t>
            </w:r>
          </w:p>
        </w:tc>
        <w:tc>
          <w:tcPr>
            <w:tcW w:w="1300" w:type="dxa"/>
            <w:tcBorders>
              <w:top w:val="nil"/>
              <w:left w:val="nil"/>
              <w:bottom w:val="nil"/>
              <w:right w:val="single" w:sz="4" w:space="0" w:color="auto"/>
            </w:tcBorders>
            <w:shd w:val="clear" w:color="000000" w:fill="FFFFFF"/>
            <w:vAlign w:val="center"/>
            <w:hideMark/>
          </w:tcPr>
          <w:p w14:paraId="21A7DFD9"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nil"/>
              <w:right w:val="single" w:sz="4" w:space="0" w:color="auto"/>
            </w:tcBorders>
            <w:shd w:val="clear" w:color="000000" w:fill="DDEBF7"/>
            <w:noWrap/>
            <w:vAlign w:val="center"/>
            <w:hideMark/>
          </w:tcPr>
          <w:p w14:paraId="40435229" w14:textId="77777777" w:rsidR="00AA4078" w:rsidRPr="00AA4078" w:rsidRDefault="00AA4078" w:rsidP="00AA4078">
            <w:pPr>
              <w:jc w:val="center"/>
              <w:rPr>
                <w:b/>
                <w:bCs/>
                <w:color w:val="000000"/>
                <w:sz w:val="16"/>
                <w:szCs w:val="16"/>
              </w:rPr>
            </w:pPr>
            <w:r w:rsidRPr="00AA4078">
              <w:rPr>
                <w:b/>
                <w:bCs/>
                <w:color w:val="000000"/>
                <w:sz w:val="16"/>
                <w:szCs w:val="16"/>
              </w:rPr>
              <w:t>3568,75</w:t>
            </w:r>
          </w:p>
        </w:tc>
        <w:tc>
          <w:tcPr>
            <w:tcW w:w="2140" w:type="dxa"/>
            <w:tcBorders>
              <w:top w:val="nil"/>
              <w:left w:val="nil"/>
              <w:bottom w:val="nil"/>
              <w:right w:val="single" w:sz="4" w:space="0" w:color="auto"/>
            </w:tcBorders>
            <w:shd w:val="clear" w:color="000000" w:fill="DDEBF7"/>
            <w:noWrap/>
            <w:vAlign w:val="center"/>
            <w:hideMark/>
          </w:tcPr>
          <w:p w14:paraId="71B3CFED" w14:textId="77777777" w:rsidR="00AA4078" w:rsidRPr="00AA4078" w:rsidRDefault="00AA4078" w:rsidP="00AA4078">
            <w:pPr>
              <w:jc w:val="center"/>
              <w:rPr>
                <w:b/>
                <w:bCs/>
                <w:color w:val="000000"/>
                <w:sz w:val="16"/>
                <w:szCs w:val="16"/>
              </w:rPr>
            </w:pPr>
            <w:r w:rsidRPr="00AA4078">
              <w:rPr>
                <w:b/>
                <w:bCs/>
                <w:color w:val="000000"/>
                <w:sz w:val="16"/>
                <w:szCs w:val="16"/>
              </w:rPr>
              <w:t>0,00</w:t>
            </w:r>
          </w:p>
        </w:tc>
        <w:tc>
          <w:tcPr>
            <w:tcW w:w="2140" w:type="dxa"/>
            <w:tcBorders>
              <w:top w:val="nil"/>
              <w:left w:val="nil"/>
              <w:bottom w:val="nil"/>
              <w:right w:val="single" w:sz="4" w:space="0" w:color="auto"/>
            </w:tcBorders>
            <w:shd w:val="clear" w:color="000000" w:fill="DDEBF7"/>
            <w:noWrap/>
            <w:vAlign w:val="center"/>
            <w:hideMark/>
          </w:tcPr>
          <w:p w14:paraId="1A3C998E" w14:textId="77777777" w:rsidR="00AA4078" w:rsidRPr="00AA4078" w:rsidRDefault="00AA4078" w:rsidP="00AA4078">
            <w:pPr>
              <w:jc w:val="center"/>
              <w:rPr>
                <w:b/>
                <w:bCs/>
                <w:color w:val="000000"/>
                <w:sz w:val="16"/>
                <w:szCs w:val="16"/>
              </w:rPr>
            </w:pPr>
            <w:r w:rsidRPr="00AA4078">
              <w:rPr>
                <w:b/>
                <w:bCs/>
                <w:color w:val="000000"/>
                <w:sz w:val="16"/>
                <w:szCs w:val="16"/>
              </w:rPr>
              <w:t>0,00</w:t>
            </w:r>
          </w:p>
        </w:tc>
        <w:tc>
          <w:tcPr>
            <w:tcW w:w="2620" w:type="dxa"/>
            <w:tcBorders>
              <w:top w:val="nil"/>
              <w:left w:val="nil"/>
              <w:bottom w:val="nil"/>
              <w:right w:val="single" w:sz="4" w:space="0" w:color="auto"/>
            </w:tcBorders>
            <w:shd w:val="clear" w:color="000000" w:fill="DDEBF7"/>
            <w:noWrap/>
            <w:vAlign w:val="center"/>
            <w:hideMark/>
          </w:tcPr>
          <w:p w14:paraId="21DBAA24" w14:textId="77777777" w:rsidR="00AA4078" w:rsidRPr="00AA4078" w:rsidRDefault="00AA4078" w:rsidP="00AA4078">
            <w:pPr>
              <w:jc w:val="center"/>
              <w:rPr>
                <w:b/>
                <w:bCs/>
                <w:color w:val="000000"/>
                <w:sz w:val="16"/>
                <w:szCs w:val="16"/>
              </w:rPr>
            </w:pPr>
            <w:r w:rsidRPr="00AA4078">
              <w:rPr>
                <w:b/>
                <w:bCs/>
                <w:color w:val="000000"/>
                <w:sz w:val="16"/>
                <w:szCs w:val="16"/>
              </w:rPr>
              <w:t> </w:t>
            </w:r>
          </w:p>
        </w:tc>
      </w:tr>
      <w:tr w:rsidR="00AA4078" w:rsidRPr="00AA4078" w14:paraId="75184076" w14:textId="77777777" w:rsidTr="00AA4078">
        <w:trPr>
          <w:trHeight w:val="390"/>
          <w:jc w:val="center"/>
        </w:trPr>
        <w:tc>
          <w:tcPr>
            <w:tcW w:w="10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C6B63" w14:textId="77777777" w:rsidR="00AA4078" w:rsidRPr="00AA4078" w:rsidRDefault="00AA4078" w:rsidP="00AA4078">
            <w:pPr>
              <w:jc w:val="center"/>
              <w:rPr>
                <w:sz w:val="16"/>
                <w:szCs w:val="16"/>
              </w:rPr>
            </w:pPr>
            <w:r w:rsidRPr="00AA4078">
              <w:rPr>
                <w:sz w:val="16"/>
                <w:szCs w:val="16"/>
              </w:rPr>
              <w:t>27</w:t>
            </w:r>
          </w:p>
        </w:tc>
        <w:tc>
          <w:tcPr>
            <w:tcW w:w="8640" w:type="dxa"/>
            <w:tcBorders>
              <w:top w:val="single" w:sz="8" w:space="0" w:color="auto"/>
              <w:left w:val="nil"/>
              <w:bottom w:val="single" w:sz="8" w:space="0" w:color="auto"/>
              <w:right w:val="single" w:sz="4" w:space="0" w:color="auto"/>
            </w:tcBorders>
            <w:shd w:val="clear" w:color="000000" w:fill="FFFFFF"/>
            <w:vAlign w:val="center"/>
            <w:hideMark/>
          </w:tcPr>
          <w:p w14:paraId="00F0927B" w14:textId="77777777" w:rsidR="00AA4078" w:rsidRPr="00AA4078" w:rsidRDefault="00AA4078" w:rsidP="00AA4078">
            <w:pPr>
              <w:rPr>
                <w:b/>
                <w:bCs/>
                <w:sz w:val="16"/>
                <w:szCs w:val="16"/>
              </w:rPr>
            </w:pPr>
            <w:r w:rsidRPr="00AA4078">
              <w:rPr>
                <w:b/>
                <w:bCs/>
                <w:sz w:val="16"/>
                <w:szCs w:val="16"/>
              </w:rPr>
              <w:t xml:space="preserve"> ИТОГО (неподконтрольные расходы)</w:t>
            </w:r>
          </w:p>
        </w:tc>
        <w:tc>
          <w:tcPr>
            <w:tcW w:w="1300" w:type="dxa"/>
            <w:tcBorders>
              <w:top w:val="single" w:sz="8" w:space="0" w:color="auto"/>
              <w:left w:val="nil"/>
              <w:bottom w:val="single" w:sz="8" w:space="0" w:color="auto"/>
              <w:right w:val="single" w:sz="4" w:space="0" w:color="auto"/>
            </w:tcBorders>
            <w:shd w:val="clear" w:color="000000" w:fill="FFFFFF"/>
            <w:vAlign w:val="center"/>
            <w:hideMark/>
          </w:tcPr>
          <w:p w14:paraId="2830372D"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single" w:sz="8" w:space="0" w:color="auto"/>
              <w:left w:val="nil"/>
              <w:bottom w:val="single" w:sz="8" w:space="0" w:color="auto"/>
              <w:right w:val="single" w:sz="4" w:space="0" w:color="auto"/>
            </w:tcBorders>
            <w:shd w:val="clear" w:color="000000" w:fill="DDEBF7"/>
            <w:vAlign w:val="center"/>
            <w:hideMark/>
          </w:tcPr>
          <w:p w14:paraId="5CC17F8E" w14:textId="77777777" w:rsidR="00AA4078" w:rsidRPr="00AA4078" w:rsidRDefault="00AA4078" w:rsidP="00AA4078">
            <w:pPr>
              <w:jc w:val="center"/>
              <w:rPr>
                <w:b/>
                <w:bCs/>
                <w:color w:val="000000"/>
                <w:sz w:val="16"/>
                <w:szCs w:val="16"/>
              </w:rPr>
            </w:pPr>
            <w:r w:rsidRPr="00AA4078">
              <w:rPr>
                <w:b/>
                <w:bCs/>
                <w:color w:val="000000"/>
                <w:sz w:val="16"/>
                <w:szCs w:val="16"/>
              </w:rPr>
              <w:t>28350,95</w:t>
            </w:r>
          </w:p>
        </w:tc>
        <w:tc>
          <w:tcPr>
            <w:tcW w:w="2140" w:type="dxa"/>
            <w:tcBorders>
              <w:top w:val="single" w:sz="8" w:space="0" w:color="auto"/>
              <w:left w:val="nil"/>
              <w:bottom w:val="single" w:sz="8" w:space="0" w:color="auto"/>
              <w:right w:val="single" w:sz="4" w:space="0" w:color="auto"/>
            </w:tcBorders>
            <w:shd w:val="clear" w:color="000000" w:fill="DDEBF7"/>
            <w:vAlign w:val="center"/>
            <w:hideMark/>
          </w:tcPr>
          <w:p w14:paraId="06475780" w14:textId="77777777" w:rsidR="00AA4078" w:rsidRPr="00AA4078" w:rsidRDefault="00AA4078" w:rsidP="00AA4078">
            <w:pPr>
              <w:jc w:val="center"/>
              <w:rPr>
                <w:b/>
                <w:bCs/>
                <w:color w:val="000000"/>
                <w:sz w:val="16"/>
                <w:szCs w:val="16"/>
              </w:rPr>
            </w:pPr>
            <w:r w:rsidRPr="00AA4078">
              <w:rPr>
                <w:b/>
                <w:bCs/>
                <w:color w:val="000000"/>
                <w:sz w:val="16"/>
                <w:szCs w:val="16"/>
              </w:rPr>
              <w:t>25314,20</w:t>
            </w:r>
          </w:p>
        </w:tc>
        <w:tc>
          <w:tcPr>
            <w:tcW w:w="2140" w:type="dxa"/>
            <w:tcBorders>
              <w:top w:val="single" w:sz="8" w:space="0" w:color="auto"/>
              <w:left w:val="nil"/>
              <w:bottom w:val="single" w:sz="8" w:space="0" w:color="auto"/>
              <w:right w:val="single" w:sz="4" w:space="0" w:color="auto"/>
            </w:tcBorders>
            <w:shd w:val="clear" w:color="000000" w:fill="DDEBF7"/>
            <w:vAlign w:val="center"/>
            <w:hideMark/>
          </w:tcPr>
          <w:p w14:paraId="79F46A51" w14:textId="77777777" w:rsidR="00AA4078" w:rsidRPr="00AA4078" w:rsidRDefault="00AA4078" w:rsidP="00AA4078">
            <w:pPr>
              <w:jc w:val="center"/>
              <w:rPr>
                <w:b/>
                <w:bCs/>
                <w:color w:val="000000"/>
                <w:sz w:val="16"/>
                <w:szCs w:val="16"/>
              </w:rPr>
            </w:pPr>
            <w:r w:rsidRPr="00AA4078">
              <w:rPr>
                <w:b/>
                <w:bCs/>
                <w:color w:val="000000"/>
                <w:sz w:val="16"/>
                <w:szCs w:val="16"/>
              </w:rPr>
              <w:t>23098,41</w:t>
            </w:r>
          </w:p>
        </w:tc>
        <w:tc>
          <w:tcPr>
            <w:tcW w:w="2620" w:type="dxa"/>
            <w:tcBorders>
              <w:top w:val="single" w:sz="8" w:space="0" w:color="auto"/>
              <w:left w:val="nil"/>
              <w:bottom w:val="single" w:sz="8" w:space="0" w:color="auto"/>
              <w:right w:val="single" w:sz="8" w:space="0" w:color="auto"/>
            </w:tcBorders>
            <w:shd w:val="clear" w:color="000000" w:fill="DDEBF7"/>
            <w:vAlign w:val="center"/>
            <w:hideMark/>
          </w:tcPr>
          <w:p w14:paraId="309F94B2" w14:textId="77777777" w:rsidR="00AA4078" w:rsidRPr="00AA4078" w:rsidRDefault="00AA4078" w:rsidP="00AA4078">
            <w:pPr>
              <w:jc w:val="center"/>
              <w:rPr>
                <w:b/>
                <w:bCs/>
                <w:color w:val="000000"/>
                <w:sz w:val="16"/>
                <w:szCs w:val="16"/>
              </w:rPr>
            </w:pPr>
            <w:r w:rsidRPr="00AA4078">
              <w:rPr>
                <w:b/>
                <w:bCs/>
                <w:color w:val="000000"/>
                <w:sz w:val="16"/>
                <w:szCs w:val="16"/>
              </w:rPr>
              <w:t>-18,53</w:t>
            </w:r>
          </w:p>
        </w:tc>
      </w:tr>
      <w:tr w:rsidR="00AA4078" w:rsidRPr="00AA4078" w14:paraId="174BDBD0" w14:textId="77777777" w:rsidTr="00AA4078">
        <w:trPr>
          <w:trHeight w:val="312"/>
          <w:jc w:val="center"/>
        </w:trPr>
        <w:tc>
          <w:tcPr>
            <w:tcW w:w="19700" w:type="dxa"/>
            <w:gridSpan w:val="7"/>
            <w:tcBorders>
              <w:top w:val="single" w:sz="8" w:space="0" w:color="auto"/>
              <w:left w:val="single" w:sz="8" w:space="0" w:color="auto"/>
              <w:bottom w:val="single" w:sz="8" w:space="0" w:color="auto"/>
              <w:right w:val="nil"/>
            </w:tcBorders>
            <w:shd w:val="clear" w:color="000000" w:fill="FFFFFF"/>
            <w:vAlign w:val="center"/>
            <w:hideMark/>
          </w:tcPr>
          <w:p w14:paraId="3E6DD9DD" w14:textId="77777777" w:rsidR="00AA4078" w:rsidRPr="00AA4078" w:rsidRDefault="00AA4078" w:rsidP="00AA4078">
            <w:pPr>
              <w:jc w:val="center"/>
              <w:rPr>
                <w:b/>
                <w:bCs/>
                <w:sz w:val="16"/>
                <w:szCs w:val="16"/>
              </w:rPr>
            </w:pPr>
            <w:r w:rsidRPr="00AA4078">
              <w:rPr>
                <w:b/>
                <w:bCs/>
                <w:sz w:val="16"/>
                <w:szCs w:val="16"/>
              </w:rPr>
              <w:t>4. Прибыль</w:t>
            </w:r>
          </w:p>
        </w:tc>
      </w:tr>
      <w:tr w:rsidR="00AA4078" w:rsidRPr="00AA4078" w14:paraId="3D9689B5" w14:textId="77777777" w:rsidTr="00AA4078">
        <w:trPr>
          <w:trHeight w:val="63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43C7CF3" w14:textId="77777777" w:rsidR="00AA4078" w:rsidRPr="00AA4078" w:rsidRDefault="00AA4078" w:rsidP="00AA4078">
            <w:pPr>
              <w:jc w:val="center"/>
              <w:outlineLvl w:val="0"/>
              <w:rPr>
                <w:b/>
                <w:bCs/>
                <w:sz w:val="16"/>
                <w:szCs w:val="16"/>
              </w:rPr>
            </w:pPr>
            <w:r w:rsidRPr="00AA4078">
              <w:rPr>
                <w:b/>
                <w:bCs/>
                <w:sz w:val="16"/>
                <w:szCs w:val="16"/>
              </w:rPr>
              <w:t>4.1</w:t>
            </w:r>
          </w:p>
        </w:tc>
        <w:tc>
          <w:tcPr>
            <w:tcW w:w="8640" w:type="dxa"/>
            <w:tcBorders>
              <w:top w:val="nil"/>
              <w:left w:val="nil"/>
              <w:bottom w:val="single" w:sz="4" w:space="0" w:color="auto"/>
              <w:right w:val="single" w:sz="4" w:space="0" w:color="auto"/>
            </w:tcBorders>
            <w:shd w:val="clear" w:color="000000" w:fill="FFFFFF"/>
            <w:vAlign w:val="center"/>
            <w:hideMark/>
          </w:tcPr>
          <w:p w14:paraId="2F924D92" w14:textId="77777777" w:rsidR="00AA4078" w:rsidRPr="00AA4078" w:rsidRDefault="00AA4078" w:rsidP="00AA4078">
            <w:pPr>
              <w:outlineLvl w:val="0"/>
              <w:rPr>
                <w:b/>
                <w:bCs/>
                <w:sz w:val="16"/>
                <w:szCs w:val="16"/>
              </w:rPr>
            </w:pPr>
            <w:r w:rsidRPr="00AA4078">
              <w:rPr>
                <w:b/>
                <w:bCs/>
                <w:sz w:val="16"/>
                <w:szCs w:val="16"/>
              </w:rPr>
              <w:t>Расходы на погашение и обслуживание заемных средств, привлекаемых на реализацию мероприятий инвестиционной программы</w:t>
            </w:r>
          </w:p>
        </w:tc>
        <w:tc>
          <w:tcPr>
            <w:tcW w:w="1300" w:type="dxa"/>
            <w:tcBorders>
              <w:top w:val="nil"/>
              <w:left w:val="nil"/>
              <w:bottom w:val="single" w:sz="4" w:space="0" w:color="auto"/>
              <w:right w:val="single" w:sz="4" w:space="0" w:color="auto"/>
            </w:tcBorders>
            <w:shd w:val="clear" w:color="000000" w:fill="FFFFFF"/>
            <w:vAlign w:val="center"/>
            <w:hideMark/>
          </w:tcPr>
          <w:p w14:paraId="1AB6A4F8" w14:textId="77777777" w:rsidR="00AA4078" w:rsidRPr="00AA4078" w:rsidRDefault="00AA4078" w:rsidP="00AA4078">
            <w:pPr>
              <w:jc w:val="center"/>
              <w:outlineLvl w:val="0"/>
              <w:rPr>
                <w:b/>
                <w:bCs/>
                <w:sz w:val="16"/>
                <w:szCs w:val="16"/>
              </w:rPr>
            </w:pPr>
            <w:r w:rsidRPr="00AA4078">
              <w:rPr>
                <w:b/>
                <w:bCs/>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6BE38A25" w14:textId="77777777" w:rsidR="00AA4078" w:rsidRPr="00AA4078" w:rsidRDefault="00AA4078" w:rsidP="00AA4078">
            <w:pPr>
              <w:jc w:val="center"/>
              <w:outlineLvl w:val="0"/>
              <w:rPr>
                <w:b/>
                <w:bCs/>
                <w:color w:val="000000"/>
                <w:sz w:val="16"/>
                <w:szCs w:val="16"/>
              </w:rPr>
            </w:pPr>
            <w:r w:rsidRPr="00AA4078">
              <w:rPr>
                <w:b/>
                <w:bCs/>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1337954C" w14:textId="77777777" w:rsidR="00AA4078" w:rsidRPr="00AA4078" w:rsidRDefault="00AA4078" w:rsidP="00AA4078">
            <w:pPr>
              <w:jc w:val="center"/>
              <w:outlineLvl w:val="0"/>
              <w:rPr>
                <w:b/>
                <w:bCs/>
                <w:color w:val="000000"/>
                <w:sz w:val="16"/>
                <w:szCs w:val="16"/>
              </w:rPr>
            </w:pPr>
            <w:r w:rsidRPr="00AA4078">
              <w:rPr>
                <w:b/>
                <w:bCs/>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56672ECB" w14:textId="77777777" w:rsidR="00AA4078" w:rsidRPr="00AA4078" w:rsidRDefault="00AA4078" w:rsidP="00AA4078">
            <w:pPr>
              <w:jc w:val="center"/>
              <w:outlineLvl w:val="0"/>
              <w:rPr>
                <w:b/>
                <w:bCs/>
                <w:color w:val="000000"/>
                <w:sz w:val="16"/>
                <w:szCs w:val="16"/>
              </w:rPr>
            </w:pPr>
            <w:r w:rsidRPr="00AA4078">
              <w:rPr>
                <w:b/>
                <w:bCs/>
                <w:color w:val="000000"/>
                <w:sz w:val="16"/>
                <w:szCs w:val="16"/>
              </w:rPr>
              <w:t> </w:t>
            </w:r>
          </w:p>
        </w:tc>
        <w:tc>
          <w:tcPr>
            <w:tcW w:w="2620" w:type="dxa"/>
            <w:tcBorders>
              <w:top w:val="nil"/>
              <w:left w:val="nil"/>
              <w:bottom w:val="single" w:sz="4" w:space="0" w:color="auto"/>
              <w:right w:val="single" w:sz="4" w:space="0" w:color="auto"/>
            </w:tcBorders>
            <w:shd w:val="clear" w:color="000000" w:fill="DDEBF7"/>
            <w:noWrap/>
            <w:vAlign w:val="center"/>
            <w:hideMark/>
          </w:tcPr>
          <w:p w14:paraId="4F7B05B3" w14:textId="77777777" w:rsidR="00AA4078" w:rsidRPr="00AA4078" w:rsidRDefault="00AA4078" w:rsidP="00AA4078">
            <w:pPr>
              <w:jc w:val="center"/>
              <w:outlineLvl w:val="0"/>
              <w:rPr>
                <w:b/>
                <w:bCs/>
                <w:color w:val="000000"/>
                <w:sz w:val="16"/>
                <w:szCs w:val="16"/>
              </w:rPr>
            </w:pPr>
            <w:r w:rsidRPr="00AA4078">
              <w:rPr>
                <w:b/>
                <w:bCs/>
                <w:color w:val="000000"/>
                <w:sz w:val="16"/>
                <w:szCs w:val="16"/>
              </w:rPr>
              <w:t> </w:t>
            </w:r>
          </w:p>
        </w:tc>
      </w:tr>
      <w:tr w:rsidR="00AA4078" w:rsidRPr="00AA4078" w14:paraId="51671F7C"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32DAAE3" w14:textId="77777777" w:rsidR="00AA4078" w:rsidRPr="00AA4078" w:rsidRDefault="00AA4078" w:rsidP="00AA4078">
            <w:pPr>
              <w:jc w:val="center"/>
              <w:outlineLvl w:val="0"/>
              <w:rPr>
                <w:b/>
                <w:bCs/>
                <w:sz w:val="16"/>
                <w:szCs w:val="16"/>
              </w:rPr>
            </w:pPr>
            <w:r w:rsidRPr="00AA4078">
              <w:rPr>
                <w:b/>
                <w:bCs/>
                <w:sz w:val="16"/>
                <w:szCs w:val="16"/>
              </w:rPr>
              <w:t>4.2.</w:t>
            </w:r>
          </w:p>
        </w:tc>
        <w:tc>
          <w:tcPr>
            <w:tcW w:w="8640" w:type="dxa"/>
            <w:tcBorders>
              <w:top w:val="nil"/>
              <w:left w:val="nil"/>
              <w:bottom w:val="single" w:sz="4" w:space="0" w:color="auto"/>
              <w:right w:val="single" w:sz="4" w:space="0" w:color="auto"/>
            </w:tcBorders>
            <w:shd w:val="clear" w:color="000000" w:fill="FFFFFF"/>
            <w:vAlign w:val="center"/>
            <w:hideMark/>
          </w:tcPr>
          <w:p w14:paraId="1A01A0E8" w14:textId="77777777" w:rsidR="00AA4078" w:rsidRPr="00AA4078" w:rsidRDefault="00AA4078" w:rsidP="00AA4078">
            <w:pPr>
              <w:outlineLvl w:val="0"/>
              <w:rPr>
                <w:b/>
                <w:bCs/>
                <w:sz w:val="16"/>
                <w:szCs w:val="16"/>
              </w:rPr>
            </w:pPr>
            <w:r w:rsidRPr="00AA4078">
              <w:rPr>
                <w:b/>
                <w:bCs/>
                <w:sz w:val="16"/>
                <w:szCs w:val="16"/>
              </w:rPr>
              <w:t xml:space="preserve">Денежные выплаты социального характера </w:t>
            </w:r>
            <w:proofErr w:type="gramStart"/>
            <w:r w:rsidRPr="00AA4078">
              <w:rPr>
                <w:b/>
                <w:bCs/>
                <w:sz w:val="16"/>
                <w:szCs w:val="16"/>
              </w:rPr>
              <w:t>п.74  1075</w:t>
            </w:r>
            <w:proofErr w:type="gramEnd"/>
            <w:r w:rsidRPr="00AA4078">
              <w:rPr>
                <w:b/>
                <w:bCs/>
                <w:sz w:val="16"/>
                <w:szCs w:val="16"/>
              </w:rPr>
              <w:t xml:space="preserve"> метод индексации</w:t>
            </w:r>
          </w:p>
        </w:tc>
        <w:tc>
          <w:tcPr>
            <w:tcW w:w="1300" w:type="dxa"/>
            <w:tcBorders>
              <w:top w:val="nil"/>
              <w:left w:val="nil"/>
              <w:bottom w:val="single" w:sz="4" w:space="0" w:color="auto"/>
              <w:right w:val="single" w:sz="4" w:space="0" w:color="auto"/>
            </w:tcBorders>
            <w:shd w:val="clear" w:color="000000" w:fill="FFFFFF"/>
            <w:vAlign w:val="center"/>
            <w:hideMark/>
          </w:tcPr>
          <w:p w14:paraId="4B86A0F9"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06DA4F3F" w14:textId="77777777" w:rsidR="00AA4078" w:rsidRPr="00AA4078" w:rsidRDefault="00AA4078" w:rsidP="00AA4078">
            <w:pPr>
              <w:jc w:val="center"/>
              <w:outlineLvl w:val="0"/>
              <w:rPr>
                <w:b/>
                <w:bCs/>
                <w:color w:val="000000"/>
                <w:sz w:val="16"/>
                <w:szCs w:val="16"/>
              </w:rPr>
            </w:pPr>
            <w:r w:rsidRPr="00AA4078">
              <w:rPr>
                <w:b/>
                <w:bCs/>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001ECEC0" w14:textId="77777777" w:rsidR="00AA4078" w:rsidRPr="00AA4078" w:rsidRDefault="00AA4078" w:rsidP="00AA4078">
            <w:pPr>
              <w:jc w:val="center"/>
              <w:outlineLvl w:val="0"/>
              <w:rPr>
                <w:b/>
                <w:bCs/>
                <w:color w:val="000000"/>
                <w:sz w:val="16"/>
                <w:szCs w:val="16"/>
              </w:rPr>
            </w:pPr>
            <w:r w:rsidRPr="00AA4078">
              <w:rPr>
                <w:b/>
                <w:bCs/>
                <w:color w:val="000000"/>
                <w:sz w:val="16"/>
                <w:szCs w:val="16"/>
              </w:rPr>
              <w:t xml:space="preserve">315,88  </w:t>
            </w:r>
          </w:p>
        </w:tc>
        <w:tc>
          <w:tcPr>
            <w:tcW w:w="2140" w:type="dxa"/>
            <w:tcBorders>
              <w:top w:val="nil"/>
              <w:left w:val="nil"/>
              <w:bottom w:val="single" w:sz="4" w:space="0" w:color="auto"/>
              <w:right w:val="single" w:sz="4" w:space="0" w:color="auto"/>
            </w:tcBorders>
            <w:shd w:val="clear" w:color="000000" w:fill="DDEBF7"/>
            <w:noWrap/>
            <w:vAlign w:val="center"/>
            <w:hideMark/>
          </w:tcPr>
          <w:p w14:paraId="38EE4B55" w14:textId="77777777" w:rsidR="00AA4078" w:rsidRPr="00AA4078" w:rsidRDefault="00AA4078" w:rsidP="00AA4078">
            <w:pPr>
              <w:jc w:val="center"/>
              <w:outlineLvl w:val="0"/>
              <w:rPr>
                <w:b/>
                <w:bCs/>
                <w:color w:val="000000"/>
                <w:sz w:val="16"/>
                <w:szCs w:val="16"/>
              </w:rPr>
            </w:pPr>
            <w:r w:rsidRPr="00AA4078">
              <w:rPr>
                <w:b/>
                <w:bCs/>
                <w:color w:val="000000"/>
                <w:sz w:val="16"/>
                <w:szCs w:val="16"/>
              </w:rPr>
              <w:t> </w:t>
            </w:r>
          </w:p>
        </w:tc>
        <w:tc>
          <w:tcPr>
            <w:tcW w:w="2620" w:type="dxa"/>
            <w:tcBorders>
              <w:top w:val="nil"/>
              <w:left w:val="nil"/>
              <w:bottom w:val="single" w:sz="4" w:space="0" w:color="auto"/>
              <w:right w:val="single" w:sz="4" w:space="0" w:color="auto"/>
            </w:tcBorders>
            <w:shd w:val="clear" w:color="000000" w:fill="DDEBF7"/>
            <w:noWrap/>
            <w:vAlign w:val="center"/>
            <w:hideMark/>
          </w:tcPr>
          <w:p w14:paraId="28CCBC78" w14:textId="77777777" w:rsidR="00AA4078" w:rsidRPr="00AA4078" w:rsidRDefault="00AA4078" w:rsidP="00AA4078">
            <w:pPr>
              <w:jc w:val="center"/>
              <w:outlineLvl w:val="0"/>
              <w:rPr>
                <w:b/>
                <w:bCs/>
                <w:color w:val="000000"/>
                <w:sz w:val="16"/>
                <w:szCs w:val="16"/>
              </w:rPr>
            </w:pPr>
            <w:r w:rsidRPr="00AA4078">
              <w:rPr>
                <w:b/>
                <w:bCs/>
                <w:color w:val="000000"/>
                <w:sz w:val="16"/>
                <w:szCs w:val="16"/>
              </w:rPr>
              <w:t> </w:t>
            </w:r>
          </w:p>
        </w:tc>
      </w:tr>
      <w:tr w:rsidR="00AA4078" w:rsidRPr="00AA4078" w14:paraId="0A48BF8C"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C2FB45B" w14:textId="77777777" w:rsidR="00AA4078" w:rsidRPr="00AA4078" w:rsidRDefault="00AA4078" w:rsidP="00AA4078">
            <w:pPr>
              <w:jc w:val="center"/>
              <w:outlineLvl w:val="1"/>
              <w:rPr>
                <w:sz w:val="16"/>
                <w:szCs w:val="16"/>
              </w:rPr>
            </w:pPr>
            <w:r w:rsidRPr="00AA4078">
              <w:rPr>
                <w:sz w:val="16"/>
                <w:szCs w:val="16"/>
              </w:rPr>
              <w:lastRenderedPageBreak/>
              <w:t> </w:t>
            </w:r>
          </w:p>
        </w:tc>
        <w:tc>
          <w:tcPr>
            <w:tcW w:w="8640" w:type="dxa"/>
            <w:tcBorders>
              <w:top w:val="nil"/>
              <w:left w:val="nil"/>
              <w:bottom w:val="single" w:sz="4" w:space="0" w:color="auto"/>
              <w:right w:val="single" w:sz="4" w:space="0" w:color="auto"/>
            </w:tcBorders>
            <w:shd w:val="clear" w:color="000000" w:fill="FFFFFF"/>
            <w:vAlign w:val="center"/>
            <w:hideMark/>
          </w:tcPr>
          <w:p w14:paraId="4D26FEDE" w14:textId="77777777" w:rsidR="00AA4078" w:rsidRPr="00AA4078" w:rsidRDefault="00AA4078" w:rsidP="00AA4078">
            <w:pPr>
              <w:outlineLvl w:val="1"/>
              <w:rPr>
                <w:sz w:val="16"/>
                <w:szCs w:val="16"/>
              </w:rPr>
            </w:pPr>
            <w:r w:rsidRPr="00AA4078">
              <w:rPr>
                <w:sz w:val="16"/>
                <w:szCs w:val="16"/>
              </w:rPr>
              <w:t xml:space="preserve">выплаты социального характера </w:t>
            </w:r>
          </w:p>
        </w:tc>
        <w:tc>
          <w:tcPr>
            <w:tcW w:w="1300" w:type="dxa"/>
            <w:tcBorders>
              <w:top w:val="nil"/>
              <w:left w:val="nil"/>
              <w:bottom w:val="single" w:sz="4" w:space="0" w:color="auto"/>
              <w:right w:val="single" w:sz="4" w:space="0" w:color="auto"/>
            </w:tcBorders>
            <w:shd w:val="clear" w:color="000000" w:fill="FFFFFF"/>
            <w:vAlign w:val="center"/>
            <w:hideMark/>
          </w:tcPr>
          <w:p w14:paraId="6C0C7592" w14:textId="77777777" w:rsidR="00AA4078" w:rsidRPr="00AA4078" w:rsidRDefault="00AA4078" w:rsidP="00AA4078">
            <w:pPr>
              <w:jc w:val="center"/>
              <w:outlineLvl w:val="1"/>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35074399" w14:textId="77777777" w:rsidR="00AA4078" w:rsidRPr="00AA4078" w:rsidRDefault="00AA4078" w:rsidP="00AA4078">
            <w:pPr>
              <w:jc w:val="center"/>
              <w:outlineLvl w:val="1"/>
              <w:rPr>
                <w:color w:val="000000"/>
                <w:sz w:val="16"/>
                <w:szCs w:val="16"/>
              </w:rPr>
            </w:pPr>
            <w:r w:rsidRPr="00AA4078">
              <w:rPr>
                <w:color w:val="000000"/>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72B90B3D" w14:textId="77777777" w:rsidR="00AA4078" w:rsidRPr="00AA4078" w:rsidRDefault="00AA4078" w:rsidP="00AA4078">
            <w:pPr>
              <w:jc w:val="center"/>
              <w:outlineLvl w:val="1"/>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3FF10804" w14:textId="77777777" w:rsidR="00AA4078" w:rsidRPr="00AA4078" w:rsidRDefault="00AA4078" w:rsidP="00AA4078">
            <w:pPr>
              <w:jc w:val="center"/>
              <w:outlineLvl w:val="1"/>
              <w:rPr>
                <w:sz w:val="16"/>
                <w:szCs w:val="16"/>
              </w:rPr>
            </w:pPr>
            <w:r w:rsidRPr="00AA4078">
              <w:rPr>
                <w:sz w:val="16"/>
                <w:szCs w:val="16"/>
              </w:rPr>
              <w:t> </w:t>
            </w:r>
          </w:p>
        </w:tc>
        <w:tc>
          <w:tcPr>
            <w:tcW w:w="2620" w:type="dxa"/>
            <w:tcBorders>
              <w:top w:val="nil"/>
              <w:left w:val="nil"/>
              <w:bottom w:val="single" w:sz="4" w:space="0" w:color="auto"/>
              <w:right w:val="single" w:sz="4" w:space="0" w:color="auto"/>
            </w:tcBorders>
            <w:shd w:val="clear" w:color="000000" w:fill="DDEBF7"/>
            <w:vAlign w:val="center"/>
            <w:hideMark/>
          </w:tcPr>
          <w:p w14:paraId="1CCD47D0" w14:textId="77777777" w:rsidR="00AA4078" w:rsidRPr="00AA4078" w:rsidRDefault="00AA4078" w:rsidP="00AA4078">
            <w:pPr>
              <w:jc w:val="center"/>
              <w:outlineLvl w:val="1"/>
              <w:rPr>
                <w:sz w:val="16"/>
                <w:szCs w:val="16"/>
              </w:rPr>
            </w:pPr>
            <w:r w:rsidRPr="00AA4078">
              <w:rPr>
                <w:sz w:val="16"/>
                <w:szCs w:val="16"/>
              </w:rPr>
              <w:t> </w:t>
            </w:r>
          </w:p>
        </w:tc>
      </w:tr>
      <w:tr w:rsidR="00AA4078" w:rsidRPr="00AA4078" w14:paraId="58D5C4B1"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3E90E31" w14:textId="77777777" w:rsidR="00AA4078" w:rsidRPr="00AA4078" w:rsidRDefault="00AA4078" w:rsidP="00AA4078">
            <w:pPr>
              <w:jc w:val="center"/>
              <w:outlineLvl w:val="1"/>
              <w:rPr>
                <w:sz w:val="16"/>
                <w:szCs w:val="16"/>
              </w:rPr>
            </w:pPr>
            <w:r w:rsidRPr="00AA4078">
              <w:rPr>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3ED22759" w14:textId="77777777" w:rsidR="00AA4078" w:rsidRPr="00AA4078" w:rsidRDefault="00AA4078" w:rsidP="00AA4078">
            <w:pPr>
              <w:outlineLvl w:val="1"/>
              <w:rPr>
                <w:sz w:val="16"/>
                <w:szCs w:val="16"/>
              </w:rPr>
            </w:pPr>
            <w:r w:rsidRPr="00AA4078">
              <w:rPr>
                <w:sz w:val="16"/>
                <w:szCs w:val="16"/>
              </w:rPr>
              <w:t>материальные выплаты</w:t>
            </w:r>
          </w:p>
        </w:tc>
        <w:tc>
          <w:tcPr>
            <w:tcW w:w="1300" w:type="dxa"/>
            <w:tcBorders>
              <w:top w:val="nil"/>
              <w:left w:val="nil"/>
              <w:bottom w:val="single" w:sz="4" w:space="0" w:color="auto"/>
              <w:right w:val="single" w:sz="4" w:space="0" w:color="auto"/>
            </w:tcBorders>
            <w:shd w:val="clear" w:color="000000" w:fill="FFFFFF"/>
            <w:vAlign w:val="center"/>
            <w:hideMark/>
          </w:tcPr>
          <w:p w14:paraId="1F3C47FE" w14:textId="77777777" w:rsidR="00AA4078" w:rsidRPr="00AA4078" w:rsidRDefault="00AA4078" w:rsidP="00AA4078">
            <w:pPr>
              <w:jc w:val="center"/>
              <w:outlineLvl w:val="1"/>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66A299C3" w14:textId="77777777" w:rsidR="00AA4078" w:rsidRPr="00AA4078" w:rsidRDefault="00AA4078" w:rsidP="00AA4078">
            <w:pPr>
              <w:jc w:val="center"/>
              <w:outlineLvl w:val="1"/>
              <w:rPr>
                <w:color w:val="000000"/>
                <w:sz w:val="16"/>
                <w:szCs w:val="16"/>
              </w:rPr>
            </w:pPr>
            <w:r w:rsidRPr="00AA4078">
              <w:rPr>
                <w:color w:val="000000"/>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06F1BA6A" w14:textId="77777777" w:rsidR="00AA4078" w:rsidRPr="00AA4078" w:rsidRDefault="00AA4078" w:rsidP="00AA4078">
            <w:pPr>
              <w:jc w:val="center"/>
              <w:outlineLvl w:val="1"/>
              <w:rPr>
                <w:sz w:val="16"/>
                <w:szCs w:val="16"/>
              </w:rPr>
            </w:pPr>
            <w:r w:rsidRPr="00AA4078">
              <w:rPr>
                <w:sz w:val="16"/>
                <w:szCs w:val="16"/>
              </w:rPr>
              <w:t xml:space="preserve">315,88  </w:t>
            </w:r>
          </w:p>
        </w:tc>
        <w:tc>
          <w:tcPr>
            <w:tcW w:w="2140" w:type="dxa"/>
            <w:tcBorders>
              <w:top w:val="nil"/>
              <w:left w:val="nil"/>
              <w:bottom w:val="single" w:sz="4" w:space="0" w:color="auto"/>
              <w:right w:val="single" w:sz="4" w:space="0" w:color="auto"/>
            </w:tcBorders>
            <w:shd w:val="clear" w:color="000000" w:fill="DDEBF7"/>
            <w:vAlign w:val="center"/>
            <w:hideMark/>
          </w:tcPr>
          <w:p w14:paraId="02892F8E" w14:textId="77777777" w:rsidR="00AA4078" w:rsidRPr="00AA4078" w:rsidRDefault="00AA4078" w:rsidP="00AA4078">
            <w:pPr>
              <w:jc w:val="center"/>
              <w:outlineLvl w:val="1"/>
              <w:rPr>
                <w:sz w:val="16"/>
                <w:szCs w:val="16"/>
              </w:rPr>
            </w:pPr>
            <w:r w:rsidRPr="00AA4078">
              <w:rPr>
                <w:sz w:val="16"/>
                <w:szCs w:val="16"/>
              </w:rPr>
              <w:t> </w:t>
            </w:r>
          </w:p>
        </w:tc>
        <w:tc>
          <w:tcPr>
            <w:tcW w:w="2620" w:type="dxa"/>
            <w:tcBorders>
              <w:top w:val="nil"/>
              <w:left w:val="nil"/>
              <w:bottom w:val="single" w:sz="4" w:space="0" w:color="auto"/>
              <w:right w:val="single" w:sz="4" w:space="0" w:color="auto"/>
            </w:tcBorders>
            <w:shd w:val="clear" w:color="000000" w:fill="DDEBF7"/>
            <w:vAlign w:val="center"/>
            <w:hideMark/>
          </w:tcPr>
          <w:p w14:paraId="63F21328" w14:textId="77777777" w:rsidR="00AA4078" w:rsidRPr="00AA4078" w:rsidRDefault="00AA4078" w:rsidP="00AA4078">
            <w:pPr>
              <w:jc w:val="center"/>
              <w:outlineLvl w:val="1"/>
              <w:rPr>
                <w:sz w:val="16"/>
                <w:szCs w:val="16"/>
              </w:rPr>
            </w:pPr>
            <w:r w:rsidRPr="00AA4078">
              <w:rPr>
                <w:sz w:val="16"/>
                <w:szCs w:val="16"/>
              </w:rPr>
              <w:t> </w:t>
            </w:r>
          </w:p>
        </w:tc>
      </w:tr>
      <w:tr w:rsidR="00AA4078" w:rsidRPr="00AA4078" w14:paraId="74876235" w14:textId="77777777" w:rsidTr="00AA4078">
        <w:trPr>
          <w:trHeight w:val="63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BE79F02" w14:textId="77777777" w:rsidR="00AA4078" w:rsidRPr="00AA4078" w:rsidRDefault="00AA4078" w:rsidP="00AA4078">
            <w:pPr>
              <w:jc w:val="center"/>
              <w:outlineLvl w:val="0"/>
              <w:rPr>
                <w:b/>
                <w:bCs/>
                <w:sz w:val="16"/>
                <w:szCs w:val="16"/>
              </w:rPr>
            </w:pPr>
            <w:r w:rsidRPr="00AA4078">
              <w:rPr>
                <w:b/>
                <w:bCs/>
                <w:sz w:val="16"/>
                <w:szCs w:val="16"/>
              </w:rPr>
              <w:t>4.4</w:t>
            </w:r>
          </w:p>
        </w:tc>
        <w:tc>
          <w:tcPr>
            <w:tcW w:w="8640" w:type="dxa"/>
            <w:tcBorders>
              <w:top w:val="nil"/>
              <w:left w:val="nil"/>
              <w:bottom w:val="single" w:sz="4" w:space="0" w:color="auto"/>
              <w:right w:val="single" w:sz="4" w:space="0" w:color="auto"/>
            </w:tcBorders>
            <w:shd w:val="clear" w:color="000000" w:fill="FFFFFF"/>
            <w:vAlign w:val="center"/>
            <w:hideMark/>
          </w:tcPr>
          <w:p w14:paraId="1FCBC800" w14:textId="77777777" w:rsidR="00AA4078" w:rsidRPr="00AA4078" w:rsidRDefault="00AA4078" w:rsidP="00AA4078">
            <w:pPr>
              <w:outlineLvl w:val="0"/>
              <w:rPr>
                <w:b/>
                <w:bCs/>
                <w:sz w:val="16"/>
                <w:szCs w:val="16"/>
              </w:rPr>
            </w:pPr>
            <w:r w:rsidRPr="00AA4078">
              <w:rPr>
                <w:b/>
                <w:bCs/>
                <w:sz w:val="16"/>
                <w:szCs w:val="16"/>
              </w:rPr>
              <w:t>Расходы на вывод из эксплуатации (в том числе на консервацию) и вывод из консервации</w:t>
            </w:r>
          </w:p>
        </w:tc>
        <w:tc>
          <w:tcPr>
            <w:tcW w:w="1300" w:type="dxa"/>
            <w:tcBorders>
              <w:top w:val="nil"/>
              <w:left w:val="nil"/>
              <w:bottom w:val="single" w:sz="4" w:space="0" w:color="auto"/>
              <w:right w:val="single" w:sz="4" w:space="0" w:color="auto"/>
            </w:tcBorders>
            <w:shd w:val="clear" w:color="000000" w:fill="FFFFFF"/>
            <w:vAlign w:val="center"/>
            <w:hideMark/>
          </w:tcPr>
          <w:p w14:paraId="67C46B49"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7554ADB4" w14:textId="77777777" w:rsidR="00AA4078" w:rsidRPr="00AA4078" w:rsidRDefault="00AA4078" w:rsidP="00AA4078">
            <w:pPr>
              <w:jc w:val="center"/>
              <w:outlineLvl w:val="0"/>
              <w:rPr>
                <w:b/>
                <w:bCs/>
                <w:color w:val="000000"/>
                <w:sz w:val="16"/>
                <w:szCs w:val="16"/>
              </w:rPr>
            </w:pPr>
            <w:r w:rsidRPr="00AA4078">
              <w:rPr>
                <w:b/>
                <w:bCs/>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4C98B898" w14:textId="77777777" w:rsidR="00AA4078" w:rsidRPr="00AA4078" w:rsidRDefault="00AA4078" w:rsidP="00AA4078">
            <w:pPr>
              <w:jc w:val="center"/>
              <w:outlineLvl w:val="0"/>
              <w:rPr>
                <w:b/>
                <w:bCs/>
                <w:color w:val="000000"/>
                <w:sz w:val="16"/>
                <w:szCs w:val="16"/>
              </w:rPr>
            </w:pPr>
            <w:r w:rsidRPr="00AA4078">
              <w:rPr>
                <w:b/>
                <w:bCs/>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19EE6FC5" w14:textId="77777777" w:rsidR="00AA4078" w:rsidRPr="00AA4078" w:rsidRDefault="00AA4078" w:rsidP="00AA4078">
            <w:pPr>
              <w:jc w:val="center"/>
              <w:outlineLvl w:val="0"/>
              <w:rPr>
                <w:b/>
                <w:bCs/>
                <w:color w:val="000000"/>
                <w:sz w:val="16"/>
                <w:szCs w:val="16"/>
              </w:rPr>
            </w:pPr>
            <w:r w:rsidRPr="00AA4078">
              <w:rPr>
                <w:b/>
                <w:bCs/>
                <w:color w:val="000000"/>
                <w:sz w:val="16"/>
                <w:szCs w:val="16"/>
              </w:rPr>
              <w:t> </w:t>
            </w:r>
          </w:p>
        </w:tc>
        <w:tc>
          <w:tcPr>
            <w:tcW w:w="2620" w:type="dxa"/>
            <w:tcBorders>
              <w:top w:val="nil"/>
              <w:left w:val="nil"/>
              <w:bottom w:val="single" w:sz="4" w:space="0" w:color="auto"/>
              <w:right w:val="single" w:sz="4" w:space="0" w:color="auto"/>
            </w:tcBorders>
            <w:shd w:val="clear" w:color="000000" w:fill="DDEBF7"/>
            <w:noWrap/>
            <w:vAlign w:val="center"/>
            <w:hideMark/>
          </w:tcPr>
          <w:p w14:paraId="6B429628" w14:textId="77777777" w:rsidR="00AA4078" w:rsidRPr="00AA4078" w:rsidRDefault="00AA4078" w:rsidP="00AA4078">
            <w:pPr>
              <w:jc w:val="center"/>
              <w:outlineLvl w:val="0"/>
              <w:rPr>
                <w:b/>
                <w:bCs/>
                <w:color w:val="000000"/>
                <w:sz w:val="16"/>
                <w:szCs w:val="16"/>
              </w:rPr>
            </w:pPr>
            <w:r w:rsidRPr="00AA4078">
              <w:rPr>
                <w:b/>
                <w:bCs/>
                <w:color w:val="000000"/>
                <w:sz w:val="16"/>
                <w:szCs w:val="16"/>
              </w:rPr>
              <w:t> </w:t>
            </w:r>
          </w:p>
        </w:tc>
      </w:tr>
      <w:tr w:rsidR="00AA4078" w:rsidRPr="00AA4078" w14:paraId="42D5CF82"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8CF77D4" w14:textId="77777777" w:rsidR="00AA4078" w:rsidRPr="00AA4078" w:rsidRDefault="00AA4078" w:rsidP="00AA4078">
            <w:pPr>
              <w:jc w:val="center"/>
              <w:outlineLvl w:val="0"/>
              <w:rPr>
                <w:b/>
                <w:bCs/>
                <w:sz w:val="16"/>
                <w:szCs w:val="16"/>
              </w:rPr>
            </w:pPr>
            <w:r w:rsidRPr="00AA4078">
              <w:rPr>
                <w:b/>
                <w:bCs/>
                <w:sz w:val="16"/>
                <w:szCs w:val="16"/>
              </w:rPr>
              <w:t>4.2.</w:t>
            </w:r>
          </w:p>
        </w:tc>
        <w:tc>
          <w:tcPr>
            <w:tcW w:w="8640" w:type="dxa"/>
            <w:tcBorders>
              <w:top w:val="nil"/>
              <w:left w:val="nil"/>
              <w:bottom w:val="single" w:sz="4" w:space="0" w:color="auto"/>
              <w:right w:val="single" w:sz="4" w:space="0" w:color="auto"/>
            </w:tcBorders>
            <w:shd w:val="clear" w:color="000000" w:fill="FFFFFF"/>
            <w:vAlign w:val="center"/>
            <w:hideMark/>
          </w:tcPr>
          <w:p w14:paraId="1A34BB23" w14:textId="77777777" w:rsidR="00AA4078" w:rsidRPr="00AA4078" w:rsidRDefault="00AA4078" w:rsidP="00AA4078">
            <w:pPr>
              <w:outlineLvl w:val="0"/>
              <w:rPr>
                <w:b/>
                <w:bCs/>
                <w:sz w:val="16"/>
                <w:szCs w:val="16"/>
              </w:rPr>
            </w:pPr>
            <w:r w:rsidRPr="00AA4078">
              <w:rPr>
                <w:b/>
                <w:bCs/>
                <w:sz w:val="16"/>
                <w:szCs w:val="16"/>
              </w:rPr>
              <w:t xml:space="preserve">Расходы на услуги </w:t>
            </w:r>
            <w:proofErr w:type="gramStart"/>
            <w:r w:rsidRPr="00AA4078">
              <w:rPr>
                <w:b/>
                <w:bCs/>
                <w:sz w:val="16"/>
                <w:szCs w:val="16"/>
              </w:rPr>
              <w:t>банков  перенесены</w:t>
            </w:r>
            <w:proofErr w:type="gramEnd"/>
            <w:r w:rsidRPr="00AA4078">
              <w:rPr>
                <w:b/>
                <w:bCs/>
                <w:sz w:val="16"/>
                <w:szCs w:val="16"/>
              </w:rPr>
              <w:t xml:space="preserve"> в операционные расходы</w:t>
            </w:r>
          </w:p>
        </w:tc>
        <w:tc>
          <w:tcPr>
            <w:tcW w:w="1300" w:type="dxa"/>
            <w:tcBorders>
              <w:top w:val="nil"/>
              <w:left w:val="nil"/>
              <w:bottom w:val="single" w:sz="4" w:space="0" w:color="auto"/>
              <w:right w:val="single" w:sz="4" w:space="0" w:color="auto"/>
            </w:tcBorders>
            <w:shd w:val="clear" w:color="000000" w:fill="FFFFFF"/>
            <w:vAlign w:val="center"/>
            <w:hideMark/>
          </w:tcPr>
          <w:p w14:paraId="73FBED40"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22C9B1A7" w14:textId="77777777" w:rsidR="00AA4078" w:rsidRPr="00AA4078" w:rsidRDefault="00AA4078" w:rsidP="00AA4078">
            <w:pPr>
              <w:jc w:val="center"/>
              <w:outlineLvl w:val="0"/>
              <w:rPr>
                <w:b/>
                <w:bCs/>
                <w:sz w:val="16"/>
                <w:szCs w:val="16"/>
              </w:rPr>
            </w:pPr>
            <w:r w:rsidRPr="00AA4078">
              <w:rPr>
                <w:b/>
                <w:bCs/>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2EB121D2" w14:textId="77777777" w:rsidR="00AA4078" w:rsidRPr="00AA4078" w:rsidRDefault="00AA4078" w:rsidP="00AA4078">
            <w:pPr>
              <w:jc w:val="center"/>
              <w:outlineLvl w:val="0"/>
              <w:rPr>
                <w:b/>
                <w:bCs/>
                <w:sz w:val="16"/>
                <w:szCs w:val="16"/>
              </w:rPr>
            </w:pPr>
            <w:r w:rsidRPr="00AA4078">
              <w:rPr>
                <w:b/>
                <w:bCs/>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5C6B3A12" w14:textId="77777777" w:rsidR="00AA4078" w:rsidRPr="00AA4078" w:rsidRDefault="00AA4078" w:rsidP="00AA4078">
            <w:pPr>
              <w:jc w:val="center"/>
              <w:outlineLvl w:val="0"/>
              <w:rPr>
                <w:b/>
                <w:bCs/>
                <w:sz w:val="16"/>
                <w:szCs w:val="16"/>
              </w:rPr>
            </w:pPr>
            <w:r w:rsidRPr="00AA4078">
              <w:rPr>
                <w:b/>
                <w:bCs/>
                <w:sz w:val="16"/>
                <w:szCs w:val="16"/>
              </w:rPr>
              <w:t> </w:t>
            </w:r>
          </w:p>
        </w:tc>
        <w:tc>
          <w:tcPr>
            <w:tcW w:w="2620" w:type="dxa"/>
            <w:tcBorders>
              <w:top w:val="nil"/>
              <w:left w:val="nil"/>
              <w:bottom w:val="single" w:sz="4" w:space="0" w:color="auto"/>
              <w:right w:val="single" w:sz="4" w:space="0" w:color="auto"/>
            </w:tcBorders>
            <w:shd w:val="clear" w:color="000000" w:fill="DDEBF7"/>
            <w:noWrap/>
            <w:vAlign w:val="center"/>
            <w:hideMark/>
          </w:tcPr>
          <w:p w14:paraId="189FBB01" w14:textId="77777777" w:rsidR="00AA4078" w:rsidRPr="00AA4078" w:rsidRDefault="00AA4078" w:rsidP="00AA4078">
            <w:pPr>
              <w:jc w:val="center"/>
              <w:outlineLvl w:val="0"/>
              <w:rPr>
                <w:b/>
                <w:bCs/>
                <w:sz w:val="16"/>
                <w:szCs w:val="16"/>
              </w:rPr>
            </w:pPr>
            <w:r w:rsidRPr="00AA4078">
              <w:rPr>
                <w:b/>
                <w:bCs/>
                <w:sz w:val="16"/>
                <w:szCs w:val="16"/>
              </w:rPr>
              <w:t> </w:t>
            </w:r>
          </w:p>
        </w:tc>
      </w:tr>
      <w:tr w:rsidR="00AA4078" w:rsidRPr="00AA4078" w14:paraId="2BFE6B1D"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F868645" w14:textId="77777777" w:rsidR="00AA4078" w:rsidRPr="00AA4078" w:rsidRDefault="00AA4078" w:rsidP="00AA4078">
            <w:pPr>
              <w:jc w:val="center"/>
              <w:rPr>
                <w:b/>
                <w:bCs/>
                <w:sz w:val="16"/>
                <w:szCs w:val="16"/>
              </w:rPr>
            </w:pPr>
            <w:r w:rsidRPr="00AA4078">
              <w:rPr>
                <w:b/>
                <w:bCs/>
                <w:sz w:val="16"/>
                <w:szCs w:val="16"/>
              </w:rPr>
              <w:t>4.3.</w:t>
            </w:r>
          </w:p>
        </w:tc>
        <w:tc>
          <w:tcPr>
            <w:tcW w:w="8640" w:type="dxa"/>
            <w:tcBorders>
              <w:top w:val="nil"/>
              <w:left w:val="nil"/>
              <w:bottom w:val="single" w:sz="4" w:space="0" w:color="auto"/>
              <w:right w:val="single" w:sz="4" w:space="0" w:color="auto"/>
            </w:tcBorders>
            <w:shd w:val="clear" w:color="000000" w:fill="FFFFFF"/>
            <w:vAlign w:val="center"/>
            <w:hideMark/>
          </w:tcPr>
          <w:p w14:paraId="06D9C8F5" w14:textId="77777777" w:rsidR="00AA4078" w:rsidRPr="00AA4078" w:rsidRDefault="00AA4078" w:rsidP="00AA4078">
            <w:pPr>
              <w:rPr>
                <w:b/>
                <w:bCs/>
                <w:sz w:val="16"/>
                <w:szCs w:val="16"/>
              </w:rPr>
            </w:pPr>
            <w:r w:rsidRPr="00AA4078">
              <w:rPr>
                <w:b/>
                <w:bCs/>
                <w:sz w:val="16"/>
                <w:szCs w:val="16"/>
              </w:rPr>
              <w:t>Инвестиционная программа, в т.ч.:</w:t>
            </w:r>
          </w:p>
        </w:tc>
        <w:tc>
          <w:tcPr>
            <w:tcW w:w="1300" w:type="dxa"/>
            <w:tcBorders>
              <w:top w:val="nil"/>
              <w:left w:val="nil"/>
              <w:bottom w:val="single" w:sz="4" w:space="0" w:color="auto"/>
              <w:right w:val="single" w:sz="4" w:space="0" w:color="auto"/>
            </w:tcBorders>
            <w:shd w:val="clear" w:color="000000" w:fill="FFFFFF"/>
            <w:vAlign w:val="center"/>
            <w:hideMark/>
          </w:tcPr>
          <w:p w14:paraId="6BFF01D8"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30F6A711" w14:textId="77777777" w:rsidR="00AA4078" w:rsidRPr="00AA4078" w:rsidRDefault="00AA4078" w:rsidP="00AA4078">
            <w:pPr>
              <w:jc w:val="center"/>
              <w:rPr>
                <w:b/>
                <w:bCs/>
                <w:color w:val="000000"/>
                <w:sz w:val="16"/>
                <w:szCs w:val="16"/>
              </w:rPr>
            </w:pPr>
            <w:r w:rsidRPr="00AA4078">
              <w:rPr>
                <w:b/>
                <w:bCs/>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01740ABA" w14:textId="77777777" w:rsidR="00AA4078" w:rsidRPr="00AA4078" w:rsidRDefault="00AA4078" w:rsidP="00AA4078">
            <w:pPr>
              <w:jc w:val="center"/>
              <w:rPr>
                <w:b/>
                <w:bCs/>
                <w:color w:val="000000"/>
                <w:sz w:val="16"/>
                <w:szCs w:val="16"/>
              </w:rPr>
            </w:pPr>
            <w:r w:rsidRPr="00AA4078">
              <w:rPr>
                <w:b/>
                <w:bCs/>
                <w:color w:val="000000"/>
                <w:sz w:val="16"/>
                <w:szCs w:val="16"/>
              </w:rPr>
              <w:t xml:space="preserve">12 434,68  </w:t>
            </w:r>
          </w:p>
        </w:tc>
        <w:tc>
          <w:tcPr>
            <w:tcW w:w="2140" w:type="dxa"/>
            <w:tcBorders>
              <w:top w:val="nil"/>
              <w:left w:val="nil"/>
              <w:bottom w:val="single" w:sz="4" w:space="0" w:color="auto"/>
              <w:right w:val="single" w:sz="4" w:space="0" w:color="auto"/>
            </w:tcBorders>
            <w:shd w:val="clear" w:color="000000" w:fill="DDEBF7"/>
            <w:noWrap/>
            <w:vAlign w:val="center"/>
            <w:hideMark/>
          </w:tcPr>
          <w:p w14:paraId="5BCC22FD" w14:textId="77777777" w:rsidR="00AA4078" w:rsidRPr="00AA4078" w:rsidRDefault="00AA4078" w:rsidP="00AA4078">
            <w:pPr>
              <w:jc w:val="center"/>
              <w:rPr>
                <w:b/>
                <w:bCs/>
                <w:color w:val="000000"/>
                <w:sz w:val="16"/>
                <w:szCs w:val="16"/>
              </w:rPr>
            </w:pPr>
            <w:r w:rsidRPr="00AA4078">
              <w:rPr>
                <w:b/>
                <w:bCs/>
                <w:color w:val="000000"/>
                <w:sz w:val="16"/>
                <w:szCs w:val="16"/>
              </w:rPr>
              <w:t> </w:t>
            </w:r>
          </w:p>
        </w:tc>
        <w:tc>
          <w:tcPr>
            <w:tcW w:w="2620" w:type="dxa"/>
            <w:tcBorders>
              <w:top w:val="nil"/>
              <w:left w:val="nil"/>
              <w:bottom w:val="single" w:sz="4" w:space="0" w:color="auto"/>
              <w:right w:val="single" w:sz="4" w:space="0" w:color="auto"/>
            </w:tcBorders>
            <w:shd w:val="clear" w:color="000000" w:fill="DDEBF7"/>
            <w:noWrap/>
            <w:vAlign w:val="center"/>
            <w:hideMark/>
          </w:tcPr>
          <w:p w14:paraId="41671E33" w14:textId="77777777" w:rsidR="00AA4078" w:rsidRPr="00AA4078" w:rsidRDefault="00AA4078" w:rsidP="00AA4078">
            <w:pPr>
              <w:jc w:val="center"/>
              <w:rPr>
                <w:b/>
                <w:bCs/>
                <w:color w:val="000000"/>
                <w:sz w:val="16"/>
                <w:szCs w:val="16"/>
              </w:rPr>
            </w:pPr>
            <w:r w:rsidRPr="00AA4078">
              <w:rPr>
                <w:b/>
                <w:bCs/>
                <w:color w:val="000000"/>
                <w:sz w:val="16"/>
                <w:szCs w:val="16"/>
              </w:rPr>
              <w:t> </w:t>
            </w:r>
          </w:p>
        </w:tc>
      </w:tr>
      <w:tr w:rsidR="00AA4078" w:rsidRPr="00AA4078" w14:paraId="1510DD4B"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bottom"/>
            <w:hideMark/>
          </w:tcPr>
          <w:p w14:paraId="5A5FF02E" w14:textId="77777777" w:rsidR="00AA4078" w:rsidRPr="00AA4078" w:rsidRDefault="00AA4078" w:rsidP="00AA4078">
            <w:pPr>
              <w:jc w:val="center"/>
              <w:rPr>
                <w:sz w:val="16"/>
                <w:szCs w:val="16"/>
              </w:rPr>
            </w:pPr>
            <w:r w:rsidRPr="00AA4078">
              <w:rPr>
                <w:sz w:val="16"/>
                <w:szCs w:val="16"/>
              </w:rPr>
              <w:t>4.3.1</w:t>
            </w:r>
          </w:p>
        </w:tc>
        <w:tc>
          <w:tcPr>
            <w:tcW w:w="8640" w:type="dxa"/>
            <w:tcBorders>
              <w:top w:val="nil"/>
              <w:left w:val="nil"/>
              <w:bottom w:val="single" w:sz="4" w:space="0" w:color="auto"/>
              <w:right w:val="single" w:sz="4" w:space="0" w:color="auto"/>
            </w:tcBorders>
            <w:shd w:val="clear" w:color="000000" w:fill="FFFFFF"/>
            <w:vAlign w:val="center"/>
            <w:hideMark/>
          </w:tcPr>
          <w:p w14:paraId="2D8DFAD7" w14:textId="77777777" w:rsidR="00AA4078" w:rsidRPr="00AA4078" w:rsidRDefault="00AA4078" w:rsidP="00AA4078">
            <w:pPr>
              <w:rPr>
                <w:sz w:val="16"/>
                <w:szCs w:val="16"/>
              </w:rPr>
            </w:pPr>
            <w:r w:rsidRPr="00AA4078">
              <w:rPr>
                <w:sz w:val="16"/>
                <w:szCs w:val="16"/>
              </w:rPr>
              <w:t>Инвестиционная программа</w:t>
            </w:r>
          </w:p>
        </w:tc>
        <w:tc>
          <w:tcPr>
            <w:tcW w:w="1300" w:type="dxa"/>
            <w:tcBorders>
              <w:top w:val="nil"/>
              <w:left w:val="nil"/>
              <w:bottom w:val="single" w:sz="4" w:space="0" w:color="auto"/>
              <w:right w:val="single" w:sz="4" w:space="0" w:color="auto"/>
            </w:tcBorders>
            <w:shd w:val="clear" w:color="000000" w:fill="FFFFFF"/>
            <w:vAlign w:val="center"/>
            <w:hideMark/>
          </w:tcPr>
          <w:p w14:paraId="3ADCD3B0"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44B1C8A6" w14:textId="77777777" w:rsidR="00AA4078" w:rsidRPr="00AA4078" w:rsidRDefault="00AA4078" w:rsidP="00AA4078">
            <w:pPr>
              <w:jc w:val="center"/>
              <w:rPr>
                <w:color w:val="000000"/>
                <w:sz w:val="16"/>
                <w:szCs w:val="16"/>
              </w:rPr>
            </w:pPr>
            <w:r w:rsidRPr="00AA4078">
              <w:rPr>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736B6D9B" w14:textId="77777777" w:rsidR="00AA4078" w:rsidRPr="00AA4078" w:rsidRDefault="00AA4078" w:rsidP="00AA4078">
            <w:pPr>
              <w:jc w:val="center"/>
              <w:rPr>
                <w:color w:val="000000"/>
                <w:sz w:val="16"/>
                <w:szCs w:val="16"/>
              </w:rPr>
            </w:pPr>
            <w:r w:rsidRPr="00AA4078">
              <w:rPr>
                <w:color w:val="000000"/>
                <w:sz w:val="16"/>
                <w:szCs w:val="16"/>
              </w:rPr>
              <w:t xml:space="preserve">12 434,68  </w:t>
            </w:r>
          </w:p>
        </w:tc>
        <w:tc>
          <w:tcPr>
            <w:tcW w:w="2140" w:type="dxa"/>
            <w:tcBorders>
              <w:top w:val="nil"/>
              <w:left w:val="nil"/>
              <w:bottom w:val="single" w:sz="4" w:space="0" w:color="auto"/>
              <w:right w:val="single" w:sz="4" w:space="0" w:color="auto"/>
            </w:tcBorders>
            <w:shd w:val="clear" w:color="000000" w:fill="DDEBF7"/>
            <w:noWrap/>
            <w:vAlign w:val="center"/>
            <w:hideMark/>
          </w:tcPr>
          <w:p w14:paraId="7B58C353" w14:textId="77777777" w:rsidR="00AA4078" w:rsidRPr="00AA4078" w:rsidRDefault="00AA4078" w:rsidP="00AA4078">
            <w:pPr>
              <w:jc w:val="center"/>
              <w:rPr>
                <w:color w:val="000000"/>
                <w:sz w:val="16"/>
                <w:szCs w:val="16"/>
              </w:rPr>
            </w:pPr>
            <w:r w:rsidRPr="00AA4078">
              <w:rPr>
                <w:color w:val="000000"/>
                <w:sz w:val="16"/>
                <w:szCs w:val="16"/>
              </w:rPr>
              <w:t> </w:t>
            </w:r>
          </w:p>
        </w:tc>
        <w:tc>
          <w:tcPr>
            <w:tcW w:w="2620" w:type="dxa"/>
            <w:tcBorders>
              <w:top w:val="nil"/>
              <w:left w:val="nil"/>
              <w:bottom w:val="single" w:sz="4" w:space="0" w:color="auto"/>
              <w:right w:val="single" w:sz="4" w:space="0" w:color="auto"/>
            </w:tcBorders>
            <w:shd w:val="clear" w:color="000000" w:fill="DDEBF7"/>
            <w:noWrap/>
            <w:vAlign w:val="center"/>
            <w:hideMark/>
          </w:tcPr>
          <w:p w14:paraId="174A3646" w14:textId="77777777" w:rsidR="00AA4078" w:rsidRPr="00AA4078" w:rsidRDefault="00AA4078" w:rsidP="00AA4078">
            <w:pPr>
              <w:jc w:val="center"/>
              <w:rPr>
                <w:color w:val="000000"/>
                <w:sz w:val="16"/>
                <w:szCs w:val="16"/>
              </w:rPr>
            </w:pPr>
            <w:r w:rsidRPr="00AA4078">
              <w:rPr>
                <w:color w:val="000000"/>
                <w:sz w:val="16"/>
                <w:szCs w:val="16"/>
              </w:rPr>
              <w:t> </w:t>
            </w:r>
          </w:p>
        </w:tc>
      </w:tr>
      <w:tr w:rsidR="00AA4078" w:rsidRPr="00AA4078" w14:paraId="2884FD84"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bottom"/>
            <w:hideMark/>
          </w:tcPr>
          <w:p w14:paraId="4306531F" w14:textId="77777777" w:rsidR="00AA4078" w:rsidRPr="00AA4078" w:rsidRDefault="00AA4078" w:rsidP="00AA4078">
            <w:pPr>
              <w:jc w:val="center"/>
              <w:rPr>
                <w:sz w:val="16"/>
                <w:szCs w:val="16"/>
              </w:rPr>
            </w:pPr>
            <w:r w:rsidRPr="00AA4078">
              <w:rPr>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64AFB409" w14:textId="77777777" w:rsidR="00AA4078" w:rsidRPr="00AA4078" w:rsidRDefault="00AA4078" w:rsidP="00AA4078">
            <w:pPr>
              <w:rPr>
                <w:sz w:val="16"/>
                <w:szCs w:val="16"/>
              </w:rPr>
            </w:pPr>
            <w:proofErr w:type="spellStart"/>
            <w:r w:rsidRPr="00AA4078">
              <w:rPr>
                <w:sz w:val="16"/>
                <w:szCs w:val="16"/>
              </w:rPr>
              <w:t>Инвестиционна</w:t>
            </w:r>
            <w:proofErr w:type="spellEnd"/>
            <w:r w:rsidRPr="00AA4078">
              <w:rPr>
                <w:sz w:val="16"/>
                <w:szCs w:val="16"/>
              </w:rPr>
              <w:t xml:space="preserve"> программа с амортизацией</w:t>
            </w:r>
          </w:p>
        </w:tc>
        <w:tc>
          <w:tcPr>
            <w:tcW w:w="1300" w:type="dxa"/>
            <w:tcBorders>
              <w:top w:val="nil"/>
              <w:left w:val="nil"/>
              <w:bottom w:val="single" w:sz="4" w:space="0" w:color="auto"/>
              <w:right w:val="single" w:sz="4" w:space="0" w:color="auto"/>
            </w:tcBorders>
            <w:shd w:val="clear" w:color="000000" w:fill="FFFFFF"/>
            <w:vAlign w:val="center"/>
            <w:hideMark/>
          </w:tcPr>
          <w:p w14:paraId="439AAD10"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1FEE18F4" w14:textId="77777777" w:rsidR="00AA4078" w:rsidRPr="00AA4078" w:rsidRDefault="00AA4078" w:rsidP="00AA4078">
            <w:pPr>
              <w:jc w:val="center"/>
              <w:rPr>
                <w:b/>
                <w:bCs/>
                <w:color w:val="000000"/>
                <w:sz w:val="16"/>
                <w:szCs w:val="16"/>
              </w:rPr>
            </w:pPr>
            <w:r w:rsidRPr="00AA4078">
              <w:rPr>
                <w:b/>
                <w:bCs/>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0C400FD3" w14:textId="77777777" w:rsidR="00AA4078" w:rsidRPr="00AA4078" w:rsidRDefault="00AA4078" w:rsidP="00AA4078">
            <w:pPr>
              <w:jc w:val="center"/>
              <w:rPr>
                <w:b/>
                <w:bCs/>
                <w:color w:val="000000"/>
                <w:sz w:val="16"/>
                <w:szCs w:val="16"/>
              </w:rPr>
            </w:pPr>
            <w:r w:rsidRPr="00AA4078">
              <w:rPr>
                <w:b/>
                <w:bCs/>
                <w:color w:val="000000"/>
                <w:sz w:val="16"/>
                <w:szCs w:val="16"/>
              </w:rPr>
              <w:t xml:space="preserve">12 434,68  </w:t>
            </w:r>
          </w:p>
        </w:tc>
        <w:tc>
          <w:tcPr>
            <w:tcW w:w="2140" w:type="dxa"/>
            <w:tcBorders>
              <w:top w:val="nil"/>
              <w:left w:val="nil"/>
              <w:bottom w:val="single" w:sz="4" w:space="0" w:color="auto"/>
              <w:right w:val="single" w:sz="4" w:space="0" w:color="auto"/>
            </w:tcBorders>
            <w:shd w:val="clear" w:color="000000" w:fill="DDEBF7"/>
            <w:noWrap/>
            <w:vAlign w:val="center"/>
            <w:hideMark/>
          </w:tcPr>
          <w:p w14:paraId="10ABDA90" w14:textId="77777777" w:rsidR="00AA4078" w:rsidRPr="00AA4078" w:rsidRDefault="00AA4078" w:rsidP="00AA4078">
            <w:pPr>
              <w:jc w:val="center"/>
              <w:rPr>
                <w:b/>
                <w:bCs/>
                <w:color w:val="000000"/>
                <w:sz w:val="16"/>
                <w:szCs w:val="16"/>
              </w:rPr>
            </w:pPr>
            <w:r w:rsidRPr="00AA4078">
              <w:rPr>
                <w:b/>
                <w:bCs/>
                <w:color w:val="000000"/>
                <w:sz w:val="16"/>
                <w:szCs w:val="16"/>
              </w:rPr>
              <w:t> </w:t>
            </w:r>
          </w:p>
        </w:tc>
        <w:tc>
          <w:tcPr>
            <w:tcW w:w="2620" w:type="dxa"/>
            <w:tcBorders>
              <w:top w:val="nil"/>
              <w:left w:val="nil"/>
              <w:bottom w:val="single" w:sz="4" w:space="0" w:color="auto"/>
              <w:right w:val="single" w:sz="4" w:space="0" w:color="auto"/>
            </w:tcBorders>
            <w:shd w:val="clear" w:color="000000" w:fill="DDEBF7"/>
            <w:noWrap/>
            <w:vAlign w:val="center"/>
            <w:hideMark/>
          </w:tcPr>
          <w:p w14:paraId="2BEC6FAD" w14:textId="77777777" w:rsidR="00AA4078" w:rsidRPr="00AA4078" w:rsidRDefault="00AA4078" w:rsidP="00AA4078">
            <w:pPr>
              <w:jc w:val="center"/>
              <w:rPr>
                <w:b/>
                <w:bCs/>
                <w:color w:val="000000"/>
                <w:sz w:val="16"/>
                <w:szCs w:val="16"/>
              </w:rPr>
            </w:pPr>
            <w:r w:rsidRPr="00AA4078">
              <w:rPr>
                <w:b/>
                <w:bCs/>
                <w:color w:val="000000"/>
                <w:sz w:val="16"/>
                <w:szCs w:val="16"/>
              </w:rPr>
              <w:t> </w:t>
            </w:r>
          </w:p>
        </w:tc>
      </w:tr>
      <w:tr w:rsidR="00AA4078" w:rsidRPr="00AA4078" w14:paraId="2D2DC800" w14:textId="77777777" w:rsidTr="00AA4078">
        <w:trPr>
          <w:trHeight w:val="630"/>
          <w:jc w:val="center"/>
        </w:trPr>
        <w:tc>
          <w:tcPr>
            <w:tcW w:w="1000" w:type="dxa"/>
            <w:tcBorders>
              <w:top w:val="nil"/>
              <w:left w:val="single" w:sz="4" w:space="0" w:color="auto"/>
              <w:bottom w:val="single" w:sz="4" w:space="0" w:color="auto"/>
              <w:right w:val="single" w:sz="4" w:space="0" w:color="auto"/>
            </w:tcBorders>
            <w:shd w:val="clear" w:color="auto" w:fill="auto"/>
            <w:vAlign w:val="bottom"/>
            <w:hideMark/>
          </w:tcPr>
          <w:p w14:paraId="10FE773D" w14:textId="77777777" w:rsidR="00AA4078" w:rsidRPr="00AA4078" w:rsidRDefault="00AA4078" w:rsidP="00AA4078">
            <w:pPr>
              <w:jc w:val="center"/>
              <w:rPr>
                <w:sz w:val="16"/>
                <w:szCs w:val="16"/>
              </w:rPr>
            </w:pPr>
            <w:r w:rsidRPr="00AA4078">
              <w:rPr>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0D31212D" w14:textId="77777777" w:rsidR="00AA4078" w:rsidRPr="00AA4078" w:rsidRDefault="00AA4078" w:rsidP="00AA4078">
            <w:pPr>
              <w:rPr>
                <w:color w:val="0070C0"/>
                <w:sz w:val="16"/>
                <w:szCs w:val="16"/>
              </w:rPr>
            </w:pPr>
            <w:r w:rsidRPr="00AA4078">
              <w:rPr>
                <w:color w:val="0070C0"/>
                <w:sz w:val="16"/>
                <w:szCs w:val="16"/>
              </w:rPr>
              <w:t>Инвестиционная программа согласно представленной инвестиционной программе за минусом амортизации с вводов</w:t>
            </w:r>
          </w:p>
        </w:tc>
        <w:tc>
          <w:tcPr>
            <w:tcW w:w="1300" w:type="dxa"/>
            <w:tcBorders>
              <w:top w:val="nil"/>
              <w:left w:val="nil"/>
              <w:bottom w:val="single" w:sz="4" w:space="0" w:color="auto"/>
              <w:right w:val="single" w:sz="4" w:space="0" w:color="auto"/>
            </w:tcBorders>
            <w:shd w:val="clear" w:color="000000" w:fill="FFFFFF"/>
            <w:vAlign w:val="center"/>
            <w:hideMark/>
          </w:tcPr>
          <w:p w14:paraId="30D26FCC"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1417C4A5" w14:textId="77777777" w:rsidR="00AA4078" w:rsidRPr="00AA4078" w:rsidRDefault="00AA4078" w:rsidP="00AA4078">
            <w:pPr>
              <w:jc w:val="center"/>
              <w:rPr>
                <w:color w:val="0070C0"/>
                <w:sz w:val="16"/>
                <w:szCs w:val="16"/>
              </w:rPr>
            </w:pPr>
            <w:r w:rsidRPr="00AA4078">
              <w:rPr>
                <w:color w:val="0070C0"/>
                <w:sz w:val="16"/>
                <w:szCs w:val="16"/>
              </w:rPr>
              <w:t xml:space="preserve">0,00  </w:t>
            </w:r>
          </w:p>
        </w:tc>
        <w:tc>
          <w:tcPr>
            <w:tcW w:w="2140" w:type="dxa"/>
            <w:tcBorders>
              <w:top w:val="nil"/>
              <w:left w:val="nil"/>
              <w:bottom w:val="single" w:sz="4" w:space="0" w:color="auto"/>
              <w:right w:val="single" w:sz="4" w:space="0" w:color="auto"/>
            </w:tcBorders>
            <w:shd w:val="clear" w:color="000000" w:fill="DDEBF7"/>
            <w:noWrap/>
            <w:vAlign w:val="center"/>
            <w:hideMark/>
          </w:tcPr>
          <w:p w14:paraId="6EDFB81E" w14:textId="77777777" w:rsidR="00AA4078" w:rsidRPr="00AA4078" w:rsidRDefault="00AA4078" w:rsidP="00AA4078">
            <w:pPr>
              <w:jc w:val="center"/>
              <w:rPr>
                <w:color w:val="0070C0"/>
                <w:sz w:val="16"/>
                <w:szCs w:val="16"/>
              </w:rPr>
            </w:pPr>
            <w:r w:rsidRPr="00AA4078">
              <w:rPr>
                <w:color w:val="0070C0"/>
                <w:sz w:val="16"/>
                <w:szCs w:val="16"/>
              </w:rPr>
              <w:t xml:space="preserve">8 869,08  </w:t>
            </w:r>
          </w:p>
        </w:tc>
        <w:tc>
          <w:tcPr>
            <w:tcW w:w="2140" w:type="dxa"/>
            <w:tcBorders>
              <w:top w:val="nil"/>
              <w:left w:val="nil"/>
              <w:bottom w:val="single" w:sz="4" w:space="0" w:color="auto"/>
              <w:right w:val="single" w:sz="4" w:space="0" w:color="auto"/>
            </w:tcBorders>
            <w:shd w:val="clear" w:color="000000" w:fill="DDEBF7"/>
            <w:noWrap/>
            <w:vAlign w:val="center"/>
            <w:hideMark/>
          </w:tcPr>
          <w:p w14:paraId="17A7505C" w14:textId="77777777" w:rsidR="00AA4078" w:rsidRPr="00AA4078" w:rsidRDefault="00AA4078" w:rsidP="00AA4078">
            <w:pPr>
              <w:jc w:val="center"/>
              <w:rPr>
                <w:color w:val="0070C0"/>
                <w:sz w:val="16"/>
                <w:szCs w:val="16"/>
              </w:rPr>
            </w:pPr>
            <w:r w:rsidRPr="00AA4078">
              <w:rPr>
                <w:color w:val="0070C0"/>
                <w:sz w:val="16"/>
                <w:szCs w:val="16"/>
              </w:rPr>
              <w:t xml:space="preserve">0,00  </w:t>
            </w:r>
          </w:p>
        </w:tc>
        <w:tc>
          <w:tcPr>
            <w:tcW w:w="2620" w:type="dxa"/>
            <w:tcBorders>
              <w:top w:val="nil"/>
              <w:left w:val="nil"/>
              <w:bottom w:val="single" w:sz="4" w:space="0" w:color="auto"/>
              <w:right w:val="single" w:sz="4" w:space="0" w:color="auto"/>
            </w:tcBorders>
            <w:shd w:val="clear" w:color="000000" w:fill="DDEBF7"/>
            <w:noWrap/>
            <w:vAlign w:val="center"/>
            <w:hideMark/>
          </w:tcPr>
          <w:p w14:paraId="08C29DD6" w14:textId="77777777" w:rsidR="00AA4078" w:rsidRPr="00AA4078" w:rsidRDefault="00AA4078" w:rsidP="00AA4078">
            <w:pPr>
              <w:jc w:val="center"/>
              <w:rPr>
                <w:color w:val="0070C0"/>
                <w:sz w:val="16"/>
                <w:szCs w:val="16"/>
              </w:rPr>
            </w:pPr>
            <w:r w:rsidRPr="00AA4078">
              <w:rPr>
                <w:color w:val="0070C0"/>
                <w:sz w:val="16"/>
                <w:szCs w:val="16"/>
              </w:rPr>
              <w:t> </w:t>
            </w:r>
          </w:p>
        </w:tc>
      </w:tr>
      <w:tr w:rsidR="00AA4078" w:rsidRPr="00AA4078" w14:paraId="7F789E4F"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bottom"/>
            <w:hideMark/>
          </w:tcPr>
          <w:p w14:paraId="505E76C0" w14:textId="77777777" w:rsidR="00AA4078" w:rsidRPr="00AA4078" w:rsidRDefault="00AA4078" w:rsidP="00AA4078">
            <w:pPr>
              <w:jc w:val="center"/>
              <w:rPr>
                <w:sz w:val="16"/>
                <w:szCs w:val="16"/>
              </w:rPr>
            </w:pPr>
            <w:r w:rsidRPr="00AA4078">
              <w:rPr>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52FE79EB" w14:textId="77777777" w:rsidR="00AA4078" w:rsidRPr="00AA4078" w:rsidRDefault="00AA4078" w:rsidP="00AA4078">
            <w:pPr>
              <w:rPr>
                <w:color w:val="0070C0"/>
                <w:sz w:val="16"/>
                <w:szCs w:val="16"/>
              </w:rPr>
            </w:pPr>
            <w:r w:rsidRPr="00AA4078">
              <w:rPr>
                <w:color w:val="0070C0"/>
                <w:sz w:val="16"/>
                <w:szCs w:val="16"/>
              </w:rPr>
              <w:t xml:space="preserve">прибыль на развитие производства (вне </w:t>
            </w:r>
            <w:proofErr w:type="gramStart"/>
            <w:r w:rsidRPr="00AA4078">
              <w:rPr>
                <w:color w:val="0070C0"/>
                <w:sz w:val="16"/>
                <w:szCs w:val="16"/>
              </w:rPr>
              <w:t>ИП)х</w:t>
            </w:r>
            <w:proofErr w:type="gramEnd"/>
          </w:p>
        </w:tc>
        <w:tc>
          <w:tcPr>
            <w:tcW w:w="1300" w:type="dxa"/>
            <w:tcBorders>
              <w:top w:val="nil"/>
              <w:left w:val="nil"/>
              <w:bottom w:val="single" w:sz="4" w:space="0" w:color="auto"/>
              <w:right w:val="single" w:sz="4" w:space="0" w:color="auto"/>
            </w:tcBorders>
            <w:shd w:val="clear" w:color="000000" w:fill="FFFFFF"/>
            <w:vAlign w:val="center"/>
            <w:hideMark/>
          </w:tcPr>
          <w:p w14:paraId="079801DE"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6D8C5ECA" w14:textId="77777777" w:rsidR="00AA4078" w:rsidRPr="00AA4078" w:rsidRDefault="00AA4078" w:rsidP="00AA4078">
            <w:pPr>
              <w:jc w:val="center"/>
              <w:rPr>
                <w:color w:val="0070C0"/>
                <w:sz w:val="16"/>
                <w:szCs w:val="16"/>
              </w:rPr>
            </w:pPr>
            <w:r w:rsidRPr="00AA4078">
              <w:rPr>
                <w:color w:val="0070C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3D1D4D9D" w14:textId="77777777" w:rsidR="00AA4078" w:rsidRPr="00AA4078" w:rsidRDefault="00AA4078" w:rsidP="00AA4078">
            <w:pPr>
              <w:jc w:val="center"/>
              <w:rPr>
                <w:color w:val="0070C0"/>
                <w:sz w:val="16"/>
                <w:szCs w:val="16"/>
              </w:rPr>
            </w:pPr>
            <w:r w:rsidRPr="00AA4078">
              <w:rPr>
                <w:color w:val="0070C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28375EF9" w14:textId="77777777" w:rsidR="00AA4078" w:rsidRPr="00AA4078" w:rsidRDefault="00AA4078" w:rsidP="00AA4078">
            <w:pPr>
              <w:jc w:val="center"/>
              <w:rPr>
                <w:color w:val="0070C0"/>
                <w:sz w:val="16"/>
                <w:szCs w:val="16"/>
              </w:rPr>
            </w:pPr>
            <w:r w:rsidRPr="00AA4078">
              <w:rPr>
                <w:color w:val="0070C0"/>
                <w:sz w:val="16"/>
                <w:szCs w:val="16"/>
              </w:rPr>
              <w:t> </w:t>
            </w:r>
          </w:p>
        </w:tc>
        <w:tc>
          <w:tcPr>
            <w:tcW w:w="2620" w:type="dxa"/>
            <w:tcBorders>
              <w:top w:val="nil"/>
              <w:left w:val="nil"/>
              <w:bottom w:val="single" w:sz="4" w:space="0" w:color="auto"/>
              <w:right w:val="single" w:sz="4" w:space="0" w:color="auto"/>
            </w:tcBorders>
            <w:shd w:val="clear" w:color="000000" w:fill="DDEBF7"/>
            <w:noWrap/>
            <w:vAlign w:val="center"/>
            <w:hideMark/>
          </w:tcPr>
          <w:p w14:paraId="6F432F40" w14:textId="77777777" w:rsidR="00AA4078" w:rsidRPr="00AA4078" w:rsidRDefault="00AA4078" w:rsidP="00AA4078">
            <w:pPr>
              <w:jc w:val="center"/>
              <w:rPr>
                <w:color w:val="0070C0"/>
                <w:sz w:val="16"/>
                <w:szCs w:val="16"/>
              </w:rPr>
            </w:pPr>
            <w:r w:rsidRPr="00AA4078">
              <w:rPr>
                <w:color w:val="0070C0"/>
                <w:sz w:val="16"/>
                <w:szCs w:val="16"/>
              </w:rPr>
              <w:t> </w:t>
            </w:r>
          </w:p>
        </w:tc>
      </w:tr>
      <w:tr w:rsidR="00AA4078" w:rsidRPr="00AA4078" w14:paraId="126ED936"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15E4AD6" w14:textId="77777777" w:rsidR="00AA4078" w:rsidRPr="00AA4078" w:rsidRDefault="00AA4078" w:rsidP="00AA4078">
            <w:pPr>
              <w:jc w:val="center"/>
              <w:rPr>
                <w:sz w:val="16"/>
                <w:szCs w:val="16"/>
              </w:rPr>
            </w:pPr>
            <w:r w:rsidRPr="00AA4078">
              <w:rPr>
                <w:sz w:val="16"/>
                <w:szCs w:val="16"/>
              </w:rPr>
              <w:t>4</w:t>
            </w:r>
          </w:p>
        </w:tc>
        <w:tc>
          <w:tcPr>
            <w:tcW w:w="8640" w:type="dxa"/>
            <w:tcBorders>
              <w:top w:val="nil"/>
              <w:left w:val="nil"/>
              <w:bottom w:val="single" w:sz="4" w:space="0" w:color="auto"/>
              <w:right w:val="single" w:sz="4" w:space="0" w:color="auto"/>
            </w:tcBorders>
            <w:shd w:val="clear" w:color="000000" w:fill="FFFFFF"/>
            <w:vAlign w:val="center"/>
            <w:hideMark/>
          </w:tcPr>
          <w:p w14:paraId="2969E39D" w14:textId="77777777" w:rsidR="00AA4078" w:rsidRPr="00AA4078" w:rsidRDefault="00AA4078" w:rsidP="00AA4078">
            <w:pPr>
              <w:rPr>
                <w:b/>
                <w:bCs/>
                <w:sz w:val="16"/>
                <w:szCs w:val="16"/>
              </w:rPr>
            </w:pPr>
            <w:r w:rsidRPr="00AA4078">
              <w:rPr>
                <w:b/>
                <w:bCs/>
                <w:sz w:val="16"/>
                <w:szCs w:val="16"/>
              </w:rPr>
              <w:t>ИТОГО (Прибыль)</w:t>
            </w:r>
          </w:p>
        </w:tc>
        <w:tc>
          <w:tcPr>
            <w:tcW w:w="1300" w:type="dxa"/>
            <w:tcBorders>
              <w:top w:val="nil"/>
              <w:left w:val="nil"/>
              <w:bottom w:val="single" w:sz="4" w:space="0" w:color="auto"/>
              <w:right w:val="single" w:sz="4" w:space="0" w:color="auto"/>
            </w:tcBorders>
            <w:shd w:val="clear" w:color="000000" w:fill="FFFFFF"/>
            <w:vAlign w:val="center"/>
            <w:hideMark/>
          </w:tcPr>
          <w:p w14:paraId="5E4DB8C7"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66B693B7" w14:textId="77777777" w:rsidR="00AA4078" w:rsidRPr="00AA4078" w:rsidRDefault="00AA4078" w:rsidP="00AA4078">
            <w:pPr>
              <w:jc w:val="center"/>
              <w:rPr>
                <w:b/>
                <w:bCs/>
                <w:color w:val="000000"/>
                <w:sz w:val="16"/>
                <w:szCs w:val="16"/>
              </w:rPr>
            </w:pPr>
            <w:r w:rsidRPr="00AA4078">
              <w:rPr>
                <w:b/>
                <w:bCs/>
                <w:color w:val="000000"/>
                <w:sz w:val="16"/>
                <w:szCs w:val="16"/>
              </w:rPr>
              <w:t xml:space="preserve">14 274,98  </w:t>
            </w:r>
          </w:p>
        </w:tc>
        <w:tc>
          <w:tcPr>
            <w:tcW w:w="2140" w:type="dxa"/>
            <w:tcBorders>
              <w:top w:val="nil"/>
              <w:left w:val="nil"/>
              <w:bottom w:val="single" w:sz="4" w:space="0" w:color="auto"/>
              <w:right w:val="single" w:sz="4" w:space="0" w:color="auto"/>
            </w:tcBorders>
            <w:shd w:val="clear" w:color="000000" w:fill="DDEBF7"/>
            <w:noWrap/>
            <w:vAlign w:val="center"/>
            <w:hideMark/>
          </w:tcPr>
          <w:p w14:paraId="054DC321" w14:textId="77777777" w:rsidR="00AA4078" w:rsidRPr="00AA4078" w:rsidRDefault="00AA4078" w:rsidP="00AA4078">
            <w:pPr>
              <w:jc w:val="center"/>
              <w:rPr>
                <w:b/>
                <w:bCs/>
                <w:color w:val="000000"/>
                <w:sz w:val="16"/>
                <w:szCs w:val="16"/>
              </w:rPr>
            </w:pPr>
            <w:r w:rsidRPr="00AA4078">
              <w:rPr>
                <w:b/>
                <w:bCs/>
                <w:color w:val="000000"/>
                <w:sz w:val="16"/>
                <w:szCs w:val="16"/>
              </w:rPr>
              <w:t xml:space="preserve">14 823,27  </w:t>
            </w:r>
          </w:p>
        </w:tc>
        <w:tc>
          <w:tcPr>
            <w:tcW w:w="2140" w:type="dxa"/>
            <w:tcBorders>
              <w:top w:val="nil"/>
              <w:left w:val="nil"/>
              <w:bottom w:val="single" w:sz="4" w:space="0" w:color="auto"/>
              <w:right w:val="single" w:sz="4" w:space="0" w:color="auto"/>
            </w:tcBorders>
            <w:shd w:val="clear" w:color="000000" w:fill="DDEBF7"/>
            <w:noWrap/>
            <w:vAlign w:val="center"/>
            <w:hideMark/>
          </w:tcPr>
          <w:p w14:paraId="13436ED5" w14:textId="77777777" w:rsidR="00AA4078" w:rsidRPr="00AA4078" w:rsidRDefault="00AA4078" w:rsidP="00AA4078">
            <w:pPr>
              <w:jc w:val="center"/>
              <w:rPr>
                <w:b/>
                <w:bCs/>
                <w:color w:val="000000"/>
                <w:sz w:val="16"/>
                <w:szCs w:val="16"/>
              </w:rPr>
            </w:pPr>
            <w:r w:rsidRPr="00AA4078">
              <w:rPr>
                <w:b/>
                <w:bCs/>
                <w:color w:val="000000"/>
                <w:sz w:val="16"/>
                <w:szCs w:val="16"/>
              </w:rPr>
              <w:t xml:space="preserve">15 431,58  </w:t>
            </w:r>
          </w:p>
        </w:tc>
        <w:tc>
          <w:tcPr>
            <w:tcW w:w="2620" w:type="dxa"/>
            <w:tcBorders>
              <w:top w:val="nil"/>
              <w:left w:val="nil"/>
              <w:bottom w:val="single" w:sz="4" w:space="0" w:color="auto"/>
              <w:right w:val="single" w:sz="4" w:space="0" w:color="auto"/>
            </w:tcBorders>
            <w:shd w:val="clear" w:color="000000" w:fill="DDEBF7"/>
            <w:noWrap/>
            <w:vAlign w:val="center"/>
            <w:hideMark/>
          </w:tcPr>
          <w:p w14:paraId="1CFF8A71" w14:textId="77777777" w:rsidR="00AA4078" w:rsidRPr="00AA4078" w:rsidRDefault="00AA4078" w:rsidP="00AA4078">
            <w:pPr>
              <w:jc w:val="center"/>
              <w:rPr>
                <w:b/>
                <w:bCs/>
                <w:color w:val="000000"/>
                <w:sz w:val="16"/>
                <w:szCs w:val="16"/>
              </w:rPr>
            </w:pPr>
            <w:r w:rsidRPr="00AA4078">
              <w:rPr>
                <w:b/>
                <w:bCs/>
                <w:color w:val="000000"/>
                <w:sz w:val="16"/>
                <w:szCs w:val="16"/>
              </w:rPr>
              <w:t xml:space="preserve">8,10  </w:t>
            </w:r>
          </w:p>
        </w:tc>
      </w:tr>
      <w:tr w:rsidR="00AA4078" w:rsidRPr="00AA4078" w14:paraId="6B9D0586"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18F9D05" w14:textId="77777777" w:rsidR="00AA4078" w:rsidRPr="00AA4078" w:rsidRDefault="00AA4078" w:rsidP="00AA4078">
            <w:pPr>
              <w:jc w:val="center"/>
              <w:rPr>
                <w:sz w:val="16"/>
                <w:szCs w:val="16"/>
              </w:rPr>
            </w:pPr>
            <w:r w:rsidRPr="00AA4078">
              <w:rPr>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3D87AFB2" w14:textId="77777777" w:rsidR="00AA4078" w:rsidRPr="00AA4078" w:rsidRDefault="00AA4078" w:rsidP="00AA4078">
            <w:pPr>
              <w:rPr>
                <w:b/>
                <w:bCs/>
                <w:color w:val="FF0000"/>
                <w:sz w:val="16"/>
                <w:szCs w:val="16"/>
              </w:rPr>
            </w:pPr>
            <w:r w:rsidRPr="00AA4078">
              <w:rPr>
                <w:b/>
                <w:bCs/>
                <w:color w:val="FF0000"/>
                <w:sz w:val="16"/>
                <w:szCs w:val="16"/>
              </w:rPr>
              <w:t>Нормативный уровень согласно концессионному соглашению</w:t>
            </w:r>
          </w:p>
        </w:tc>
        <w:tc>
          <w:tcPr>
            <w:tcW w:w="1300" w:type="dxa"/>
            <w:tcBorders>
              <w:top w:val="nil"/>
              <w:left w:val="nil"/>
              <w:bottom w:val="single" w:sz="4" w:space="0" w:color="auto"/>
              <w:right w:val="single" w:sz="4" w:space="0" w:color="auto"/>
            </w:tcBorders>
            <w:shd w:val="clear" w:color="000000" w:fill="FFFFFF"/>
            <w:vAlign w:val="center"/>
            <w:hideMark/>
          </w:tcPr>
          <w:p w14:paraId="196C0234" w14:textId="77777777" w:rsidR="00AA4078" w:rsidRPr="00AA4078" w:rsidRDefault="00AA4078" w:rsidP="00AA4078">
            <w:pPr>
              <w:jc w:val="center"/>
              <w:rPr>
                <w:color w:val="FF0000"/>
                <w:sz w:val="16"/>
                <w:szCs w:val="16"/>
              </w:rPr>
            </w:pPr>
            <w:r w:rsidRPr="00AA4078">
              <w:rPr>
                <w:color w:val="FF0000"/>
                <w:sz w:val="16"/>
                <w:szCs w:val="16"/>
              </w:rPr>
              <w:t>%</w:t>
            </w:r>
          </w:p>
        </w:tc>
        <w:tc>
          <w:tcPr>
            <w:tcW w:w="1860" w:type="dxa"/>
            <w:tcBorders>
              <w:top w:val="nil"/>
              <w:left w:val="nil"/>
              <w:bottom w:val="single" w:sz="4" w:space="0" w:color="auto"/>
              <w:right w:val="single" w:sz="4" w:space="0" w:color="auto"/>
            </w:tcBorders>
            <w:shd w:val="clear" w:color="000000" w:fill="DDEBF7"/>
            <w:noWrap/>
            <w:vAlign w:val="center"/>
            <w:hideMark/>
          </w:tcPr>
          <w:p w14:paraId="5F9D43C1" w14:textId="77777777" w:rsidR="00AA4078" w:rsidRPr="00AA4078" w:rsidRDefault="00AA4078" w:rsidP="00AA4078">
            <w:pPr>
              <w:jc w:val="center"/>
              <w:rPr>
                <w:b/>
                <w:bCs/>
                <w:color w:val="FF0000"/>
                <w:sz w:val="16"/>
                <w:szCs w:val="16"/>
              </w:rPr>
            </w:pPr>
            <w:r w:rsidRPr="00AA4078">
              <w:rPr>
                <w:b/>
                <w:bCs/>
                <w:color w:val="FF0000"/>
                <w:sz w:val="16"/>
                <w:szCs w:val="16"/>
              </w:rPr>
              <w:t xml:space="preserve">8,72  </w:t>
            </w:r>
          </w:p>
        </w:tc>
        <w:tc>
          <w:tcPr>
            <w:tcW w:w="2140" w:type="dxa"/>
            <w:tcBorders>
              <w:top w:val="nil"/>
              <w:left w:val="nil"/>
              <w:bottom w:val="single" w:sz="4" w:space="0" w:color="auto"/>
              <w:right w:val="single" w:sz="4" w:space="0" w:color="auto"/>
            </w:tcBorders>
            <w:shd w:val="clear" w:color="000000" w:fill="DDEBF7"/>
            <w:noWrap/>
            <w:vAlign w:val="center"/>
            <w:hideMark/>
          </w:tcPr>
          <w:p w14:paraId="2F3D2C2A" w14:textId="77777777" w:rsidR="00AA4078" w:rsidRPr="00AA4078" w:rsidRDefault="00AA4078" w:rsidP="00AA4078">
            <w:pPr>
              <w:jc w:val="center"/>
              <w:rPr>
                <w:b/>
                <w:bCs/>
                <w:color w:val="FF0000"/>
                <w:sz w:val="16"/>
                <w:szCs w:val="16"/>
              </w:rPr>
            </w:pPr>
            <w:r w:rsidRPr="00AA4078">
              <w:rPr>
                <w:b/>
                <w:bCs/>
                <w:color w:val="FF0000"/>
                <w:sz w:val="16"/>
                <w:szCs w:val="16"/>
              </w:rPr>
              <w:t xml:space="preserve">8,72  </w:t>
            </w:r>
          </w:p>
        </w:tc>
        <w:tc>
          <w:tcPr>
            <w:tcW w:w="2140" w:type="dxa"/>
            <w:tcBorders>
              <w:top w:val="nil"/>
              <w:left w:val="nil"/>
              <w:bottom w:val="single" w:sz="4" w:space="0" w:color="auto"/>
              <w:right w:val="single" w:sz="4" w:space="0" w:color="auto"/>
            </w:tcBorders>
            <w:shd w:val="clear" w:color="000000" w:fill="DDEBF7"/>
            <w:noWrap/>
            <w:vAlign w:val="center"/>
            <w:hideMark/>
          </w:tcPr>
          <w:p w14:paraId="58D4140F" w14:textId="77777777" w:rsidR="00AA4078" w:rsidRPr="00AA4078" w:rsidRDefault="00AA4078" w:rsidP="00AA4078">
            <w:pPr>
              <w:jc w:val="center"/>
              <w:rPr>
                <w:b/>
                <w:bCs/>
                <w:color w:val="FF0000"/>
                <w:sz w:val="16"/>
                <w:szCs w:val="16"/>
              </w:rPr>
            </w:pPr>
            <w:r w:rsidRPr="00AA4078">
              <w:rPr>
                <w:b/>
                <w:bCs/>
                <w:color w:val="FF0000"/>
                <w:sz w:val="16"/>
                <w:szCs w:val="16"/>
              </w:rPr>
              <w:t xml:space="preserve">8,72  </w:t>
            </w:r>
          </w:p>
        </w:tc>
        <w:tc>
          <w:tcPr>
            <w:tcW w:w="2620" w:type="dxa"/>
            <w:tcBorders>
              <w:top w:val="nil"/>
              <w:left w:val="nil"/>
              <w:bottom w:val="single" w:sz="4" w:space="0" w:color="auto"/>
              <w:right w:val="single" w:sz="4" w:space="0" w:color="auto"/>
            </w:tcBorders>
            <w:shd w:val="clear" w:color="000000" w:fill="DDEBF7"/>
            <w:noWrap/>
            <w:vAlign w:val="center"/>
            <w:hideMark/>
          </w:tcPr>
          <w:p w14:paraId="5B126441" w14:textId="77777777" w:rsidR="00AA4078" w:rsidRPr="00AA4078" w:rsidRDefault="00AA4078" w:rsidP="00AA4078">
            <w:pPr>
              <w:jc w:val="center"/>
              <w:rPr>
                <w:b/>
                <w:bCs/>
                <w:color w:val="FF0000"/>
                <w:sz w:val="16"/>
                <w:szCs w:val="16"/>
              </w:rPr>
            </w:pPr>
            <w:r w:rsidRPr="00AA4078">
              <w:rPr>
                <w:b/>
                <w:bCs/>
                <w:color w:val="FF0000"/>
                <w:sz w:val="16"/>
                <w:szCs w:val="16"/>
              </w:rPr>
              <w:t xml:space="preserve">0,00  </w:t>
            </w:r>
          </w:p>
        </w:tc>
      </w:tr>
      <w:tr w:rsidR="00AA4078" w:rsidRPr="00AA4078" w14:paraId="103921CA"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01E9E5D0" w14:textId="77777777" w:rsidR="00AA4078" w:rsidRPr="00AA4078" w:rsidRDefault="00AA4078" w:rsidP="00AA4078">
            <w:pPr>
              <w:jc w:val="center"/>
              <w:rPr>
                <w:b/>
                <w:bCs/>
                <w:sz w:val="16"/>
                <w:szCs w:val="16"/>
              </w:rPr>
            </w:pPr>
            <w:r w:rsidRPr="00AA4078">
              <w:rPr>
                <w:b/>
                <w:bCs/>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0522010E" w14:textId="77777777" w:rsidR="00AA4078" w:rsidRPr="00AA4078" w:rsidRDefault="00AA4078" w:rsidP="00AA4078">
            <w:pPr>
              <w:rPr>
                <w:b/>
                <w:bCs/>
                <w:sz w:val="16"/>
                <w:szCs w:val="16"/>
              </w:rPr>
            </w:pPr>
            <w:r w:rsidRPr="00AA4078">
              <w:rPr>
                <w:b/>
                <w:bCs/>
                <w:sz w:val="16"/>
                <w:szCs w:val="16"/>
              </w:rPr>
              <w:t>нормативный уровень прибыли, согласно расчету</w:t>
            </w:r>
          </w:p>
        </w:tc>
        <w:tc>
          <w:tcPr>
            <w:tcW w:w="1300" w:type="dxa"/>
            <w:tcBorders>
              <w:top w:val="nil"/>
              <w:left w:val="nil"/>
              <w:bottom w:val="single" w:sz="4" w:space="0" w:color="auto"/>
              <w:right w:val="single" w:sz="4" w:space="0" w:color="auto"/>
            </w:tcBorders>
            <w:shd w:val="clear" w:color="000000" w:fill="FFFFFF"/>
            <w:vAlign w:val="center"/>
            <w:hideMark/>
          </w:tcPr>
          <w:p w14:paraId="048F3B2D" w14:textId="77777777" w:rsidR="00AA4078" w:rsidRPr="00AA4078" w:rsidRDefault="00AA4078" w:rsidP="00AA4078">
            <w:pPr>
              <w:jc w:val="center"/>
              <w:rPr>
                <w:sz w:val="16"/>
                <w:szCs w:val="16"/>
              </w:rPr>
            </w:pPr>
            <w:r w:rsidRPr="00AA4078">
              <w:rPr>
                <w:sz w:val="16"/>
                <w:szCs w:val="16"/>
              </w:rPr>
              <w:t>%</w:t>
            </w:r>
          </w:p>
        </w:tc>
        <w:tc>
          <w:tcPr>
            <w:tcW w:w="1860" w:type="dxa"/>
            <w:tcBorders>
              <w:top w:val="nil"/>
              <w:left w:val="nil"/>
              <w:bottom w:val="single" w:sz="4" w:space="0" w:color="auto"/>
              <w:right w:val="single" w:sz="4" w:space="0" w:color="auto"/>
            </w:tcBorders>
            <w:shd w:val="clear" w:color="000000" w:fill="DDEBF7"/>
            <w:vAlign w:val="center"/>
            <w:hideMark/>
          </w:tcPr>
          <w:p w14:paraId="05DDE397" w14:textId="77777777" w:rsidR="00AA4078" w:rsidRPr="00AA4078" w:rsidRDefault="00AA4078" w:rsidP="00AA4078">
            <w:pPr>
              <w:jc w:val="center"/>
              <w:rPr>
                <w:sz w:val="16"/>
                <w:szCs w:val="16"/>
              </w:rPr>
            </w:pPr>
            <w:r w:rsidRPr="00AA4078">
              <w:rPr>
                <w:sz w:val="16"/>
                <w:szCs w:val="16"/>
              </w:rPr>
              <w:t xml:space="preserve">8,73  </w:t>
            </w:r>
          </w:p>
        </w:tc>
        <w:tc>
          <w:tcPr>
            <w:tcW w:w="2140" w:type="dxa"/>
            <w:tcBorders>
              <w:top w:val="nil"/>
              <w:left w:val="nil"/>
              <w:bottom w:val="single" w:sz="4" w:space="0" w:color="auto"/>
              <w:right w:val="single" w:sz="4" w:space="0" w:color="auto"/>
            </w:tcBorders>
            <w:shd w:val="clear" w:color="000000" w:fill="DDEBF7"/>
            <w:vAlign w:val="center"/>
            <w:hideMark/>
          </w:tcPr>
          <w:p w14:paraId="2C70CF8F" w14:textId="77777777" w:rsidR="00AA4078" w:rsidRPr="00AA4078" w:rsidRDefault="00AA4078" w:rsidP="00AA4078">
            <w:pPr>
              <w:jc w:val="center"/>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7ED75A42" w14:textId="77777777" w:rsidR="00AA4078" w:rsidRPr="00AA4078" w:rsidRDefault="00AA4078" w:rsidP="00AA4078">
            <w:pPr>
              <w:jc w:val="center"/>
              <w:rPr>
                <w:sz w:val="16"/>
                <w:szCs w:val="16"/>
              </w:rPr>
            </w:pPr>
            <w:r w:rsidRPr="00AA4078">
              <w:rPr>
                <w:sz w:val="16"/>
                <w:szCs w:val="16"/>
              </w:rPr>
              <w:t xml:space="preserve">8,72  </w:t>
            </w:r>
          </w:p>
        </w:tc>
        <w:tc>
          <w:tcPr>
            <w:tcW w:w="2620" w:type="dxa"/>
            <w:tcBorders>
              <w:top w:val="nil"/>
              <w:left w:val="nil"/>
              <w:bottom w:val="single" w:sz="4" w:space="0" w:color="auto"/>
              <w:right w:val="single" w:sz="4" w:space="0" w:color="auto"/>
            </w:tcBorders>
            <w:shd w:val="clear" w:color="000000" w:fill="DDEBF7"/>
            <w:vAlign w:val="center"/>
            <w:hideMark/>
          </w:tcPr>
          <w:p w14:paraId="26AE8536" w14:textId="77777777" w:rsidR="00AA4078" w:rsidRPr="00AA4078" w:rsidRDefault="00AA4078" w:rsidP="00AA4078">
            <w:pPr>
              <w:jc w:val="center"/>
              <w:rPr>
                <w:sz w:val="16"/>
                <w:szCs w:val="16"/>
              </w:rPr>
            </w:pPr>
            <w:r w:rsidRPr="00AA4078">
              <w:rPr>
                <w:sz w:val="16"/>
                <w:szCs w:val="16"/>
              </w:rPr>
              <w:t xml:space="preserve">-0,15  </w:t>
            </w:r>
          </w:p>
        </w:tc>
      </w:tr>
      <w:tr w:rsidR="00AA4078" w:rsidRPr="00AA4078" w14:paraId="0201EAE1"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7AD20C8F" w14:textId="77777777" w:rsidR="00AA4078" w:rsidRPr="00AA4078" w:rsidRDefault="00AA4078" w:rsidP="00AA4078">
            <w:pPr>
              <w:jc w:val="center"/>
              <w:rPr>
                <w:b/>
                <w:bCs/>
                <w:sz w:val="16"/>
                <w:szCs w:val="16"/>
              </w:rPr>
            </w:pPr>
            <w:r w:rsidRPr="00AA4078">
              <w:rPr>
                <w:b/>
                <w:bCs/>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6738C368" w14:textId="77777777" w:rsidR="00AA4078" w:rsidRPr="00AA4078" w:rsidRDefault="00AA4078" w:rsidP="00AA4078">
            <w:pPr>
              <w:rPr>
                <w:b/>
                <w:bCs/>
                <w:sz w:val="16"/>
                <w:szCs w:val="16"/>
              </w:rPr>
            </w:pPr>
            <w:r w:rsidRPr="00AA4078">
              <w:rPr>
                <w:b/>
                <w:bCs/>
                <w:sz w:val="16"/>
                <w:szCs w:val="16"/>
              </w:rPr>
              <w:t>фактически выполненная инвестиционная программа</w:t>
            </w:r>
          </w:p>
        </w:tc>
        <w:tc>
          <w:tcPr>
            <w:tcW w:w="1300" w:type="dxa"/>
            <w:tcBorders>
              <w:top w:val="nil"/>
              <w:left w:val="nil"/>
              <w:bottom w:val="single" w:sz="4" w:space="0" w:color="auto"/>
              <w:right w:val="single" w:sz="4" w:space="0" w:color="auto"/>
            </w:tcBorders>
            <w:shd w:val="clear" w:color="000000" w:fill="FFFFFF"/>
            <w:vAlign w:val="center"/>
            <w:hideMark/>
          </w:tcPr>
          <w:p w14:paraId="07AD578F" w14:textId="77777777" w:rsidR="00AA4078" w:rsidRPr="00AA4078" w:rsidRDefault="00AA4078" w:rsidP="00AA4078">
            <w:pPr>
              <w:jc w:val="center"/>
              <w:rPr>
                <w:sz w:val="16"/>
                <w:szCs w:val="16"/>
              </w:rPr>
            </w:pPr>
            <w:proofErr w:type="spellStart"/>
            <w:r w:rsidRPr="00AA4078">
              <w:rPr>
                <w:sz w:val="16"/>
                <w:szCs w:val="16"/>
              </w:rPr>
              <w:t>тыс.руб</w:t>
            </w:r>
            <w:proofErr w:type="spellEnd"/>
            <w:r w:rsidRPr="00AA4078">
              <w:rPr>
                <w:sz w:val="16"/>
                <w:szCs w:val="16"/>
              </w:rPr>
              <w:t>.</w:t>
            </w:r>
          </w:p>
        </w:tc>
        <w:tc>
          <w:tcPr>
            <w:tcW w:w="1860" w:type="dxa"/>
            <w:tcBorders>
              <w:top w:val="nil"/>
              <w:left w:val="nil"/>
              <w:bottom w:val="single" w:sz="4" w:space="0" w:color="auto"/>
              <w:right w:val="single" w:sz="4" w:space="0" w:color="auto"/>
            </w:tcBorders>
            <w:shd w:val="clear" w:color="000000" w:fill="DDEBF7"/>
            <w:vAlign w:val="center"/>
            <w:hideMark/>
          </w:tcPr>
          <w:p w14:paraId="2004B635" w14:textId="77777777" w:rsidR="00AA4078" w:rsidRPr="00AA4078" w:rsidRDefault="00AA4078" w:rsidP="00AA4078">
            <w:pPr>
              <w:jc w:val="center"/>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6FCEDE00" w14:textId="77777777" w:rsidR="00AA4078" w:rsidRPr="00AA4078" w:rsidRDefault="00AA4078" w:rsidP="00AA4078">
            <w:pPr>
              <w:jc w:val="center"/>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6E27A287" w14:textId="77777777" w:rsidR="00AA4078" w:rsidRPr="00AA4078" w:rsidRDefault="00AA4078" w:rsidP="00AA4078">
            <w:pPr>
              <w:jc w:val="center"/>
              <w:rPr>
                <w:sz w:val="16"/>
                <w:szCs w:val="16"/>
              </w:rPr>
            </w:pPr>
            <w:r w:rsidRPr="00AA4078">
              <w:rPr>
                <w:sz w:val="16"/>
                <w:szCs w:val="16"/>
              </w:rPr>
              <w:t> </w:t>
            </w:r>
          </w:p>
        </w:tc>
        <w:tc>
          <w:tcPr>
            <w:tcW w:w="2620" w:type="dxa"/>
            <w:tcBorders>
              <w:top w:val="nil"/>
              <w:left w:val="nil"/>
              <w:bottom w:val="single" w:sz="4" w:space="0" w:color="auto"/>
              <w:right w:val="single" w:sz="4" w:space="0" w:color="auto"/>
            </w:tcBorders>
            <w:shd w:val="clear" w:color="000000" w:fill="DDEBF7"/>
            <w:vAlign w:val="center"/>
            <w:hideMark/>
          </w:tcPr>
          <w:p w14:paraId="0193110E" w14:textId="77777777" w:rsidR="00AA4078" w:rsidRPr="00AA4078" w:rsidRDefault="00AA4078" w:rsidP="00AA4078">
            <w:pPr>
              <w:jc w:val="center"/>
              <w:rPr>
                <w:sz w:val="16"/>
                <w:szCs w:val="16"/>
              </w:rPr>
            </w:pPr>
            <w:r w:rsidRPr="00AA4078">
              <w:rPr>
                <w:sz w:val="16"/>
                <w:szCs w:val="16"/>
              </w:rPr>
              <w:t> </w:t>
            </w:r>
          </w:p>
        </w:tc>
      </w:tr>
      <w:tr w:rsidR="00AA4078" w:rsidRPr="00AA4078" w14:paraId="6C0A8618"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1E9C7456" w14:textId="77777777" w:rsidR="00AA4078" w:rsidRPr="00AA4078" w:rsidRDefault="00AA4078" w:rsidP="00AA4078">
            <w:pPr>
              <w:jc w:val="center"/>
              <w:rPr>
                <w:b/>
                <w:bCs/>
                <w:sz w:val="16"/>
                <w:szCs w:val="16"/>
              </w:rPr>
            </w:pPr>
            <w:r w:rsidRPr="00AA4078">
              <w:rPr>
                <w:b/>
                <w:bCs/>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7327C7DD" w14:textId="77777777" w:rsidR="00AA4078" w:rsidRPr="00AA4078" w:rsidRDefault="00AA4078" w:rsidP="00AA4078">
            <w:pPr>
              <w:rPr>
                <w:b/>
                <w:bCs/>
                <w:sz w:val="16"/>
                <w:szCs w:val="16"/>
              </w:rPr>
            </w:pPr>
            <w:r w:rsidRPr="00AA4078">
              <w:rPr>
                <w:b/>
                <w:bCs/>
                <w:sz w:val="16"/>
                <w:szCs w:val="16"/>
              </w:rPr>
              <w:t xml:space="preserve">нормативная прибыль в соответствии с освоенной </w:t>
            </w:r>
            <w:proofErr w:type="spellStart"/>
            <w:r w:rsidRPr="00AA4078">
              <w:rPr>
                <w:b/>
                <w:bCs/>
                <w:sz w:val="16"/>
                <w:szCs w:val="16"/>
              </w:rPr>
              <w:t>инвест</w:t>
            </w:r>
            <w:proofErr w:type="spellEnd"/>
            <w:r w:rsidRPr="00AA4078">
              <w:rPr>
                <w:b/>
                <w:bCs/>
                <w:sz w:val="16"/>
                <w:szCs w:val="16"/>
              </w:rPr>
              <w:t xml:space="preserve"> программой</w:t>
            </w:r>
          </w:p>
        </w:tc>
        <w:tc>
          <w:tcPr>
            <w:tcW w:w="1300" w:type="dxa"/>
            <w:tcBorders>
              <w:top w:val="nil"/>
              <w:left w:val="nil"/>
              <w:bottom w:val="single" w:sz="4" w:space="0" w:color="auto"/>
              <w:right w:val="single" w:sz="4" w:space="0" w:color="auto"/>
            </w:tcBorders>
            <w:shd w:val="clear" w:color="000000" w:fill="FFFFFF"/>
            <w:vAlign w:val="center"/>
            <w:hideMark/>
          </w:tcPr>
          <w:p w14:paraId="582B58D1" w14:textId="77777777" w:rsidR="00AA4078" w:rsidRPr="00AA4078" w:rsidRDefault="00AA4078" w:rsidP="00AA4078">
            <w:pPr>
              <w:jc w:val="center"/>
              <w:rPr>
                <w:sz w:val="16"/>
                <w:szCs w:val="16"/>
              </w:rPr>
            </w:pPr>
            <w:r w:rsidRPr="00AA4078">
              <w:rPr>
                <w:sz w:val="16"/>
                <w:szCs w:val="16"/>
              </w:rPr>
              <w:t>%</w:t>
            </w:r>
          </w:p>
        </w:tc>
        <w:tc>
          <w:tcPr>
            <w:tcW w:w="1860" w:type="dxa"/>
            <w:tcBorders>
              <w:top w:val="nil"/>
              <w:left w:val="nil"/>
              <w:bottom w:val="single" w:sz="4" w:space="0" w:color="auto"/>
              <w:right w:val="single" w:sz="4" w:space="0" w:color="auto"/>
            </w:tcBorders>
            <w:shd w:val="clear" w:color="000000" w:fill="DDEBF7"/>
            <w:vAlign w:val="center"/>
            <w:hideMark/>
          </w:tcPr>
          <w:p w14:paraId="11FB1EF9" w14:textId="77777777" w:rsidR="00AA4078" w:rsidRPr="00AA4078" w:rsidRDefault="00AA4078" w:rsidP="00AA4078">
            <w:pPr>
              <w:jc w:val="center"/>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69DFF026" w14:textId="77777777" w:rsidR="00AA4078" w:rsidRPr="00AA4078" w:rsidRDefault="00AA4078" w:rsidP="00AA4078">
            <w:pPr>
              <w:jc w:val="center"/>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4F0CDCC3" w14:textId="77777777" w:rsidR="00AA4078" w:rsidRPr="00AA4078" w:rsidRDefault="00AA4078" w:rsidP="00AA4078">
            <w:pPr>
              <w:jc w:val="center"/>
              <w:rPr>
                <w:sz w:val="16"/>
                <w:szCs w:val="16"/>
              </w:rPr>
            </w:pPr>
            <w:r w:rsidRPr="00AA4078">
              <w:rPr>
                <w:sz w:val="16"/>
                <w:szCs w:val="16"/>
              </w:rPr>
              <w:t> </w:t>
            </w:r>
          </w:p>
        </w:tc>
        <w:tc>
          <w:tcPr>
            <w:tcW w:w="2620" w:type="dxa"/>
            <w:tcBorders>
              <w:top w:val="nil"/>
              <w:left w:val="nil"/>
              <w:bottom w:val="single" w:sz="4" w:space="0" w:color="auto"/>
              <w:right w:val="single" w:sz="4" w:space="0" w:color="auto"/>
            </w:tcBorders>
            <w:shd w:val="clear" w:color="000000" w:fill="DDEBF7"/>
            <w:vAlign w:val="center"/>
            <w:hideMark/>
          </w:tcPr>
          <w:p w14:paraId="3B7E0174" w14:textId="77777777" w:rsidR="00AA4078" w:rsidRPr="00AA4078" w:rsidRDefault="00AA4078" w:rsidP="00AA4078">
            <w:pPr>
              <w:jc w:val="center"/>
              <w:rPr>
                <w:sz w:val="16"/>
                <w:szCs w:val="16"/>
              </w:rPr>
            </w:pPr>
            <w:r w:rsidRPr="00AA4078">
              <w:rPr>
                <w:sz w:val="16"/>
                <w:szCs w:val="16"/>
              </w:rPr>
              <w:t> </w:t>
            </w:r>
          </w:p>
        </w:tc>
      </w:tr>
      <w:tr w:rsidR="00AA4078" w:rsidRPr="00AA4078" w14:paraId="2FCA27D0" w14:textId="77777777" w:rsidTr="00AA4078">
        <w:trPr>
          <w:trHeight w:val="37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AC74771" w14:textId="77777777" w:rsidR="00AA4078" w:rsidRPr="00AA4078" w:rsidRDefault="00AA4078" w:rsidP="00AA4078">
            <w:pPr>
              <w:jc w:val="center"/>
              <w:rPr>
                <w:b/>
                <w:bCs/>
                <w:color w:val="FF0000"/>
                <w:sz w:val="16"/>
                <w:szCs w:val="16"/>
              </w:rPr>
            </w:pPr>
            <w:r w:rsidRPr="00AA4078">
              <w:rPr>
                <w:b/>
                <w:bCs/>
                <w:color w:val="FF0000"/>
                <w:sz w:val="16"/>
                <w:szCs w:val="16"/>
              </w:rPr>
              <w:t>5</w:t>
            </w:r>
          </w:p>
        </w:tc>
        <w:tc>
          <w:tcPr>
            <w:tcW w:w="8640" w:type="dxa"/>
            <w:tcBorders>
              <w:top w:val="nil"/>
              <w:left w:val="nil"/>
              <w:bottom w:val="single" w:sz="4" w:space="0" w:color="auto"/>
              <w:right w:val="single" w:sz="4" w:space="0" w:color="auto"/>
            </w:tcBorders>
            <w:shd w:val="clear" w:color="000000" w:fill="FFFFFF"/>
            <w:vAlign w:val="center"/>
            <w:hideMark/>
          </w:tcPr>
          <w:p w14:paraId="7A0CBCA6" w14:textId="77777777" w:rsidR="00AA4078" w:rsidRPr="00AA4078" w:rsidRDefault="00AA4078" w:rsidP="00AA4078">
            <w:pPr>
              <w:jc w:val="both"/>
              <w:rPr>
                <w:b/>
                <w:bCs/>
                <w:sz w:val="16"/>
                <w:szCs w:val="16"/>
              </w:rPr>
            </w:pPr>
            <w:proofErr w:type="gramStart"/>
            <w:r w:rsidRPr="00AA4078">
              <w:rPr>
                <w:b/>
                <w:bCs/>
                <w:sz w:val="16"/>
                <w:szCs w:val="16"/>
              </w:rPr>
              <w:t>Расчетная предпринимательская прибыль</w:t>
            </w:r>
            <w:proofErr w:type="gramEnd"/>
            <w:r w:rsidRPr="00AA4078">
              <w:rPr>
                <w:b/>
                <w:bCs/>
                <w:sz w:val="16"/>
                <w:szCs w:val="16"/>
              </w:rPr>
              <w:t xml:space="preserve"> принятая в тариф</w:t>
            </w:r>
          </w:p>
        </w:tc>
        <w:tc>
          <w:tcPr>
            <w:tcW w:w="1300" w:type="dxa"/>
            <w:tcBorders>
              <w:top w:val="nil"/>
              <w:left w:val="nil"/>
              <w:bottom w:val="single" w:sz="4" w:space="0" w:color="auto"/>
              <w:right w:val="single" w:sz="4" w:space="0" w:color="auto"/>
            </w:tcBorders>
            <w:shd w:val="clear" w:color="000000" w:fill="FFFFFF"/>
            <w:vAlign w:val="center"/>
            <w:hideMark/>
          </w:tcPr>
          <w:p w14:paraId="55AE1D38"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13A3E35C" w14:textId="77777777" w:rsidR="00AA4078" w:rsidRPr="00AA4078" w:rsidRDefault="00AA4078" w:rsidP="00AA4078">
            <w:pPr>
              <w:jc w:val="center"/>
              <w:rPr>
                <w:color w:val="000000"/>
                <w:sz w:val="16"/>
                <w:szCs w:val="16"/>
              </w:rPr>
            </w:pPr>
            <w:r w:rsidRPr="00AA4078">
              <w:rPr>
                <w:color w:val="000000"/>
                <w:sz w:val="16"/>
                <w:szCs w:val="16"/>
              </w:rPr>
              <w:t xml:space="preserve">5 892,69  </w:t>
            </w:r>
          </w:p>
        </w:tc>
        <w:tc>
          <w:tcPr>
            <w:tcW w:w="2140" w:type="dxa"/>
            <w:tcBorders>
              <w:top w:val="nil"/>
              <w:left w:val="nil"/>
              <w:bottom w:val="single" w:sz="4" w:space="0" w:color="auto"/>
              <w:right w:val="single" w:sz="4" w:space="0" w:color="auto"/>
            </w:tcBorders>
            <w:shd w:val="clear" w:color="000000" w:fill="DDEBF7"/>
            <w:vAlign w:val="center"/>
            <w:hideMark/>
          </w:tcPr>
          <w:p w14:paraId="1155F71F" w14:textId="77777777" w:rsidR="00AA4078" w:rsidRPr="00AA4078" w:rsidRDefault="00AA4078" w:rsidP="00AA4078">
            <w:pPr>
              <w:jc w:val="center"/>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29F62AAB" w14:textId="77777777" w:rsidR="00AA4078" w:rsidRPr="00AA4078" w:rsidRDefault="00AA4078" w:rsidP="00AA4078">
            <w:pPr>
              <w:jc w:val="center"/>
              <w:rPr>
                <w:sz w:val="16"/>
                <w:szCs w:val="16"/>
              </w:rPr>
            </w:pPr>
            <w:r w:rsidRPr="00AA4078">
              <w:rPr>
                <w:sz w:val="16"/>
                <w:szCs w:val="16"/>
              </w:rPr>
              <w:t xml:space="preserve">5 892,69  </w:t>
            </w:r>
          </w:p>
        </w:tc>
        <w:tc>
          <w:tcPr>
            <w:tcW w:w="2620" w:type="dxa"/>
            <w:tcBorders>
              <w:top w:val="nil"/>
              <w:left w:val="nil"/>
              <w:bottom w:val="single" w:sz="4" w:space="0" w:color="auto"/>
              <w:right w:val="single" w:sz="4" w:space="0" w:color="auto"/>
            </w:tcBorders>
            <w:shd w:val="clear" w:color="000000" w:fill="DDEBF7"/>
            <w:vAlign w:val="center"/>
            <w:hideMark/>
          </w:tcPr>
          <w:p w14:paraId="63CFA3C2" w14:textId="77777777" w:rsidR="00AA4078" w:rsidRPr="00AA4078" w:rsidRDefault="00AA4078" w:rsidP="00AA4078">
            <w:pPr>
              <w:jc w:val="center"/>
              <w:rPr>
                <w:sz w:val="16"/>
                <w:szCs w:val="16"/>
              </w:rPr>
            </w:pPr>
            <w:r w:rsidRPr="00AA4078">
              <w:rPr>
                <w:sz w:val="16"/>
                <w:szCs w:val="16"/>
              </w:rPr>
              <w:t xml:space="preserve">0,00  </w:t>
            </w:r>
          </w:p>
        </w:tc>
      </w:tr>
      <w:tr w:rsidR="00AA4078" w:rsidRPr="00AA4078" w14:paraId="1E4C7125"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79662456" w14:textId="77777777" w:rsidR="00AA4078" w:rsidRPr="00AA4078" w:rsidRDefault="00AA4078" w:rsidP="00AA4078">
            <w:pPr>
              <w:jc w:val="center"/>
              <w:rPr>
                <w:b/>
                <w:bCs/>
                <w:color w:val="FF0000"/>
                <w:sz w:val="16"/>
                <w:szCs w:val="16"/>
              </w:rPr>
            </w:pPr>
            <w:r w:rsidRPr="00AA4078">
              <w:rPr>
                <w:b/>
                <w:bCs/>
                <w:color w:val="FF0000"/>
                <w:sz w:val="16"/>
                <w:szCs w:val="16"/>
              </w:rPr>
              <w:t>6</w:t>
            </w:r>
          </w:p>
        </w:tc>
        <w:tc>
          <w:tcPr>
            <w:tcW w:w="8640" w:type="dxa"/>
            <w:tcBorders>
              <w:top w:val="nil"/>
              <w:left w:val="nil"/>
              <w:bottom w:val="single" w:sz="4" w:space="0" w:color="auto"/>
              <w:right w:val="single" w:sz="4" w:space="0" w:color="auto"/>
            </w:tcBorders>
            <w:shd w:val="clear" w:color="000000" w:fill="FFFFFF"/>
            <w:vAlign w:val="center"/>
            <w:hideMark/>
          </w:tcPr>
          <w:p w14:paraId="5E8CE5E9" w14:textId="77777777" w:rsidR="00AA4078" w:rsidRPr="00AA4078" w:rsidRDefault="00AA4078" w:rsidP="00AA4078">
            <w:pPr>
              <w:jc w:val="both"/>
              <w:rPr>
                <w:b/>
                <w:bCs/>
                <w:sz w:val="16"/>
                <w:szCs w:val="16"/>
              </w:rPr>
            </w:pPr>
            <w:r w:rsidRPr="00AA4078">
              <w:rPr>
                <w:b/>
                <w:bCs/>
                <w:sz w:val="16"/>
                <w:szCs w:val="16"/>
              </w:rPr>
              <w:t>Необходимая валовая выручка до корректировки</w:t>
            </w:r>
          </w:p>
        </w:tc>
        <w:tc>
          <w:tcPr>
            <w:tcW w:w="1300" w:type="dxa"/>
            <w:tcBorders>
              <w:top w:val="nil"/>
              <w:left w:val="nil"/>
              <w:bottom w:val="single" w:sz="4" w:space="0" w:color="auto"/>
              <w:right w:val="single" w:sz="4" w:space="0" w:color="auto"/>
            </w:tcBorders>
            <w:shd w:val="clear" w:color="000000" w:fill="FFFFFF"/>
            <w:vAlign w:val="center"/>
            <w:hideMark/>
          </w:tcPr>
          <w:p w14:paraId="5E5D006C"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30E614D7" w14:textId="77777777" w:rsidR="00AA4078" w:rsidRPr="00AA4078" w:rsidRDefault="00AA4078" w:rsidP="00AA4078">
            <w:pPr>
              <w:jc w:val="center"/>
              <w:rPr>
                <w:b/>
                <w:bCs/>
                <w:color w:val="000000"/>
                <w:sz w:val="16"/>
                <w:szCs w:val="16"/>
              </w:rPr>
            </w:pPr>
            <w:r w:rsidRPr="00AA4078">
              <w:rPr>
                <w:b/>
                <w:bCs/>
                <w:color w:val="000000"/>
                <w:sz w:val="16"/>
                <w:szCs w:val="16"/>
              </w:rPr>
              <w:t xml:space="preserve">187 195,80  </w:t>
            </w:r>
          </w:p>
        </w:tc>
        <w:tc>
          <w:tcPr>
            <w:tcW w:w="2140" w:type="dxa"/>
            <w:tcBorders>
              <w:top w:val="nil"/>
              <w:left w:val="nil"/>
              <w:bottom w:val="single" w:sz="4" w:space="0" w:color="auto"/>
              <w:right w:val="single" w:sz="4" w:space="0" w:color="auto"/>
            </w:tcBorders>
            <w:shd w:val="clear" w:color="000000" w:fill="DDEBF7"/>
            <w:noWrap/>
            <w:vAlign w:val="center"/>
            <w:hideMark/>
          </w:tcPr>
          <w:p w14:paraId="05BA3B46" w14:textId="77777777" w:rsidR="00AA4078" w:rsidRPr="00AA4078" w:rsidRDefault="00AA4078" w:rsidP="00AA4078">
            <w:pPr>
              <w:jc w:val="center"/>
              <w:rPr>
                <w:b/>
                <w:bCs/>
                <w:color w:val="000000"/>
                <w:sz w:val="16"/>
                <w:szCs w:val="16"/>
              </w:rPr>
            </w:pPr>
            <w:r w:rsidRPr="00AA4078">
              <w:rPr>
                <w:b/>
                <w:bCs/>
                <w:color w:val="000000"/>
                <w:sz w:val="16"/>
                <w:szCs w:val="16"/>
              </w:rPr>
              <w:t xml:space="preserve">197 565,48  </w:t>
            </w:r>
          </w:p>
        </w:tc>
        <w:tc>
          <w:tcPr>
            <w:tcW w:w="2140" w:type="dxa"/>
            <w:tcBorders>
              <w:top w:val="nil"/>
              <w:left w:val="nil"/>
              <w:bottom w:val="single" w:sz="4" w:space="0" w:color="auto"/>
              <w:right w:val="single" w:sz="4" w:space="0" w:color="auto"/>
            </w:tcBorders>
            <w:shd w:val="clear" w:color="000000" w:fill="DDEBF7"/>
            <w:noWrap/>
            <w:vAlign w:val="center"/>
            <w:hideMark/>
          </w:tcPr>
          <w:p w14:paraId="5480A4A0" w14:textId="77777777" w:rsidR="00AA4078" w:rsidRPr="00AA4078" w:rsidRDefault="00AA4078" w:rsidP="00AA4078">
            <w:pPr>
              <w:jc w:val="center"/>
              <w:rPr>
                <w:b/>
                <w:bCs/>
                <w:color w:val="000000"/>
                <w:sz w:val="16"/>
                <w:szCs w:val="16"/>
              </w:rPr>
            </w:pPr>
            <w:r w:rsidRPr="00AA4078">
              <w:rPr>
                <w:b/>
                <w:bCs/>
                <w:color w:val="000000"/>
                <w:sz w:val="16"/>
                <w:szCs w:val="16"/>
              </w:rPr>
              <w:t xml:space="preserve">198 291,92  </w:t>
            </w:r>
          </w:p>
        </w:tc>
        <w:tc>
          <w:tcPr>
            <w:tcW w:w="2620" w:type="dxa"/>
            <w:tcBorders>
              <w:top w:val="nil"/>
              <w:left w:val="nil"/>
              <w:bottom w:val="single" w:sz="4" w:space="0" w:color="auto"/>
              <w:right w:val="single" w:sz="4" w:space="0" w:color="auto"/>
            </w:tcBorders>
            <w:shd w:val="clear" w:color="000000" w:fill="DDEBF7"/>
            <w:noWrap/>
            <w:vAlign w:val="center"/>
            <w:hideMark/>
          </w:tcPr>
          <w:p w14:paraId="663870CE" w14:textId="77777777" w:rsidR="00AA4078" w:rsidRPr="00AA4078" w:rsidRDefault="00AA4078" w:rsidP="00AA4078">
            <w:pPr>
              <w:jc w:val="center"/>
              <w:rPr>
                <w:b/>
                <w:bCs/>
                <w:color w:val="000000"/>
                <w:sz w:val="16"/>
                <w:szCs w:val="16"/>
              </w:rPr>
            </w:pPr>
            <w:r w:rsidRPr="00AA4078">
              <w:rPr>
                <w:b/>
                <w:bCs/>
                <w:color w:val="000000"/>
                <w:sz w:val="16"/>
                <w:szCs w:val="16"/>
              </w:rPr>
              <w:t xml:space="preserve">5,93  </w:t>
            </w:r>
          </w:p>
        </w:tc>
      </w:tr>
      <w:tr w:rsidR="00AA4078" w:rsidRPr="00AA4078" w14:paraId="23FBE657"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759D57E7" w14:textId="77777777" w:rsidR="00AA4078" w:rsidRPr="00AA4078" w:rsidRDefault="00AA4078" w:rsidP="00AA4078">
            <w:pPr>
              <w:jc w:val="center"/>
              <w:rPr>
                <w:b/>
                <w:bCs/>
                <w:color w:val="FF0000"/>
                <w:sz w:val="16"/>
                <w:szCs w:val="16"/>
              </w:rPr>
            </w:pPr>
            <w:r w:rsidRPr="00AA4078">
              <w:rPr>
                <w:b/>
                <w:bCs/>
                <w:color w:val="FF0000"/>
                <w:sz w:val="16"/>
                <w:szCs w:val="16"/>
              </w:rPr>
              <w:t>7</w:t>
            </w:r>
          </w:p>
        </w:tc>
        <w:tc>
          <w:tcPr>
            <w:tcW w:w="8640" w:type="dxa"/>
            <w:tcBorders>
              <w:top w:val="nil"/>
              <w:left w:val="nil"/>
              <w:bottom w:val="single" w:sz="4" w:space="0" w:color="auto"/>
              <w:right w:val="single" w:sz="4" w:space="0" w:color="auto"/>
            </w:tcBorders>
            <w:shd w:val="clear" w:color="000000" w:fill="FFFFFF"/>
            <w:vAlign w:val="center"/>
            <w:hideMark/>
          </w:tcPr>
          <w:p w14:paraId="3042335A" w14:textId="77777777" w:rsidR="00AA4078" w:rsidRPr="00AA4078" w:rsidRDefault="00AA4078" w:rsidP="00AA4078">
            <w:pPr>
              <w:rPr>
                <w:b/>
                <w:bCs/>
                <w:sz w:val="16"/>
                <w:szCs w:val="16"/>
              </w:rPr>
            </w:pPr>
            <w:r w:rsidRPr="00AA4078">
              <w:rPr>
                <w:b/>
                <w:bCs/>
                <w:sz w:val="16"/>
                <w:szCs w:val="16"/>
              </w:rPr>
              <w:t>в том числе на потребительский рынок</w:t>
            </w:r>
          </w:p>
        </w:tc>
        <w:tc>
          <w:tcPr>
            <w:tcW w:w="1300" w:type="dxa"/>
            <w:tcBorders>
              <w:top w:val="nil"/>
              <w:left w:val="nil"/>
              <w:bottom w:val="single" w:sz="4" w:space="0" w:color="auto"/>
              <w:right w:val="single" w:sz="4" w:space="0" w:color="auto"/>
            </w:tcBorders>
            <w:shd w:val="clear" w:color="000000" w:fill="FFFFFF"/>
            <w:vAlign w:val="center"/>
            <w:hideMark/>
          </w:tcPr>
          <w:p w14:paraId="76B8D60A"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2BF82F60" w14:textId="77777777" w:rsidR="00AA4078" w:rsidRPr="00AA4078" w:rsidRDefault="00AA4078" w:rsidP="00AA4078">
            <w:pPr>
              <w:jc w:val="center"/>
              <w:rPr>
                <w:b/>
                <w:bCs/>
                <w:color w:val="000000"/>
                <w:sz w:val="16"/>
                <w:szCs w:val="16"/>
              </w:rPr>
            </w:pPr>
            <w:r w:rsidRPr="00AA4078">
              <w:rPr>
                <w:b/>
                <w:bCs/>
                <w:color w:val="000000"/>
                <w:sz w:val="16"/>
                <w:szCs w:val="16"/>
              </w:rPr>
              <w:t xml:space="preserve">187 195,80  </w:t>
            </w:r>
          </w:p>
        </w:tc>
        <w:tc>
          <w:tcPr>
            <w:tcW w:w="2140" w:type="dxa"/>
            <w:tcBorders>
              <w:top w:val="nil"/>
              <w:left w:val="nil"/>
              <w:bottom w:val="single" w:sz="4" w:space="0" w:color="auto"/>
              <w:right w:val="single" w:sz="4" w:space="0" w:color="auto"/>
            </w:tcBorders>
            <w:shd w:val="clear" w:color="000000" w:fill="DDEBF7"/>
            <w:noWrap/>
            <w:vAlign w:val="center"/>
            <w:hideMark/>
          </w:tcPr>
          <w:p w14:paraId="6B3E4585" w14:textId="77777777" w:rsidR="00AA4078" w:rsidRPr="00AA4078" w:rsidRDefault="00AA4078" w:rsidP="00AA4078">
            <w:pPr>
              <w:jc w:val="center"/>
              <w:rPr>
                <w:b/>
                <w:bCs/>
                <w:color w:val="000000"/>
                <w:sz w:val="16"/>
                <w:szCs w:val="16"/>
              </w:rPr>
            </w:pPr>
            <w:r w:rsidRPr="00AA4078">
              <w:rPr>
                <w:b/>
                <w:bCs/>
                <w:color w:val="000000"/>
                <w:sz w:val="16"/>
                <w:szCs w:val="16"/>
              </w:rPr>
              <w:t xml:space="preserve">197 565,48  </w:t>
            </w:r>
          </w:p>
        </w:tc>
        <w:tc>
          <w:tcPr>
            <w:tcW w:w="2140" w:type="dxa"/>
            <w:tcBorders>
              <w:top w:val="nil"/>
              <w:left w:val="nil"/>
              <w:bottom w:val="single" w:sz="4" w:space="0" w:color="auto"/>
              <w:right w:val="single" w:sz="4" w:space="0" w:color="auto"/>
            </w:tcBorders>
            <w:shd w:val="clear" w:color="000000" w:fill="DDEBF7"/>
            <w:noWrap/>
            <w:vAlign w:val="center"/>
            <w:hideMark/>
          </w:tcPr>
          <w:p w14:paraId="4EFE02BD" w14:textId="77777777" w:rsidR="00AA4078" w:rsidRPr="00AA4078" w:rsidRDefault="00AA4078" w:rsidP="00AA4078">
            <w:pPr>
              <w:jc w:val="center"/>
              <w:rPr>
                <w:b/>
                <w:bCs/>
                <w:color w:val="000000"/>
                <w:sz w:val="16"/>
                <w:szCs w:val="16"/>
              </w:rPr>
            </w:pPr>
            <w:r w:rsidRPr="00AA4078">
              <w:rPr>
                <w:b/>
                <w:bCs/>
                <w:color w:val="000000"/>
                <w:sz w:val="16"/>
                <w:szCs w:val="16"/>
              </w:rPr>
              <w:t xml:space="preserve">198 291,92  </w:t>
            </w:r>
          </w:p>
        </w:tc>
        <w:tc>
          <w:tcPr>
            <w:tcW w:w="2620" w:type="dxa"/>
            <w:tcBorders>
              <w:top w:val="nil"/>
              <w:left w:val="nil"/>
              <w:bottom w:val="single" w:sz="4" w:space="0" w:color="auto"/>
              <w:right w:val="single" w:sz="4" w:space="0" w:color="auto"/>
            </w:tcBorders>
            <w:shd w:val="clear" w:color="000000" w:fill="DDEBF7"/>
            <w:noWrap/>
            <w:vAlign w:val="center"/>
            <w:hideMark/>
          </w:tcPr>
          <w:p w14:paraId="01BBFD95" w14:textId="77777777" w:rsidR="00AA4078" w:rsidRPr="00AA4078" w:rsidRDefault="00AA4078" w:rsidP="00AA4078">
            <w:pPr>
              <w:jc w:val="center"/>
              <w:rPr>
                <w:b/>
                <w:bCs/>
                <w:color w:val="000000"/>
                <w:sz w:val="16"/>
                <w:szCs w:val="16"/>
              </w:rPr>
            </w:pPr>
            <w:r w:rsidRPr="00AA4078">
              <w:rPr>
                <w:b/>
                <w:bCs/>
                <w:color w:val="000000"/>
                <w:sz w:val="16"/>
                <w:szCs w:val="16"/>
              </w:rPr>
              <w:t xml:space="preserve">5,93  </w:t>
            </w:r>
          </w:p>
        </w:tc>
      </w:tr>
      <w:tr w:rsidR="00AA4078" w:rsidRPr="00AA4078" w14:paraId="1D8E532C" w14:textId="77777777" w:rsidTr="00AA4078">
        <w:trPr>
          <w:trHeight w:val="630"/>
          <w:jc w:val="center"/>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11C06DB4" w14:textId="77777777" w:rsidR="00AA4078" w:rsidRPr="00AA4078" w:rsidRDefault="00AA4078" w:rsidP="00AA4078">
            <w:pPr>
              <w:jc w:val="center"/>
              <w:outlineLvl w:val="0"/>
              <w:rPr>
                <w:b/>
                <w:bCs/>
                <w:color w:val="FF0000"/>
                <w:sz w:val="16"/>
                <w:szCs w:val="16"/>
              </w:rPr>
            </w:pPr>
            <w:r w:rsidRPr="00AA4078">
              <w:rPr>
                <w:b/>
                <w:bCs/>
                <w:color w:val="FF0000"/>
                <w:sz w:val="16"/>
                <w:szCs w:val="16"/>
              </w:rPr>
              <w:t>8</w:t>
            </w:r>
          </w:p>
        </w:tc>
        <w:tc>
          <w:tcPr>
            <w:tcW w:w="8640" w:type="dxa"/>
            <w:tcBorders>
              <w:top w:val="nil"/>
              <w:left w:val="nil"/>
              <w:bottom w:val="single" w:sz="4" w:space="0" w:color="auto"/>
              <w:right w:val="single" w:sz="4" w:space="0" w:color="auto"/>
            </w:tcBorders>
            <w:shd w:val="clear" w:color="000000" w:fill="FFFFFF"/>
            <w:vAlign w:val="center"/>
            <w:hideMark/>
          </w:tcPr>
          <w:p w14:paraId="1E3D518F" w14:textId="77777777" w:rsidR="00AA4078" w:rsidRPr="00AA4078" w:rsidRDefault="00AA4078" w:rsidP="00AA4078">
            <w:pPr>
              <w:jc w:val="both"/>
              <w:outlineLvl w:val="0"/>
              <w:rPr>
                <w:sz w:val="16"/>
                <w:szCs w:val="16"/>
              </w:rPr>
            </w:pPr>
            <w:r w:rsidRPr="00AA4078">
              <w:rPr>
                <w:sz w:val="16"/>
                <w:szCs w:val="16"/>
              </w:rPr>
              <w:t>Результаты деятельности до перехода к регулированию цен (тарифов) на основе долгосрочных параметров регулирования ∆НВВ 2021</w:t>
            </w:r>
          </w:p>
        </w:tc>
        <w:tc>
          <w:tcPr>
            <w:tcW w:w="1300" w:type="dxa"/>
            <w:tcBorders>
              <w:top w:val="nil"/>
              <w:left w:val="nil"/>
              <w:bottom w:val="single" w:sz="4" w:space="0" w:color="auto"/>
              <w:right w:val="single" w:sz="4" w:space="0" w:color="auto"/>
            </w:tcBorders>
            <w:shd w:val="clear" w:color="000000" w:fill="FFFFFF"/>
            <w:vAlign w:val="center"/>
            <w:hideMark/>
          </w:tcPr>
          <w:p w14:paraId="316E9326"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7A0FD51E" w14:textId="77777777" w:rsidR="00AA4078" w:rsidRPr="00AA4078" w:rsidRDefault="00AA4078" w:rsidP="00AA4078">
            <w:pPr>
              <w:jc w:val="center"/>
              <w:outlineLvl w:val="0"/>
              <w:rPr>
                <w:color w:val="000000"/>
                <w:sz w:val="16"/>
                <w:szCs w:val="16"/>
              </w:rPr>
            </w:pPr>
            <w:r w:rsidRPr="00AA4078">
              <w:rPr>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4C6FE891" w14:textId="77777777" w:rsidR="00AA4078" w:rsidRPr="00AA4078" w:rsidRDefault="00AA4078" w:rsidP="00AA4078">
            <w:pPr>
              <w:jc w:val="right"/>
              <w:outlineLvl w:val="0"/>
              <w:rPr>
                <w:color w:val="000000"/>
                <w:sz w:val="16"/>
                <w:szCs w:val="16"/>
              </w:rPr>
            </w:pPr>
            <w:r w:rsidRPr="00AA4078">
              <w:rPr>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7C39E880" w14:textId="77777777" w:rsidR="00AA4078" w:rsidRPr="00AA4078" w:rsidRDefault="00AA4078" w:rsidP="00AA4078">
            <w:pPr>
              <w:jc w:val="right"/>
              <w:outlineLvl w:val="0"/>
              <w:rPr>
                <w:color w:val="000000"/>
                <w:sz w:val="16"/>
                <w:szCs w:val="16"/>
              </w:rPr>
            </w:pPr>
            <w:r w:rsidRPr="00AA4078">
              <w:rPr>
                <w:color w:val="000000"/>
                <w:sz w:val="16"/>
                <w:szCs w:val="16"/>
              </w:rPr>
              <w:t> </w:t>
            </w:r>
          </w:p>
        </w:tc>
        <w:tc>
          <w:tcPr>
            <w:tcW w:w="2620" w:type="dxa"/>
            <w:tcBorders>
              <w:top w:val="nil"/>
              <w:left w:val="nil"/>
              <w:bottom w:val="single" w:sz="4" w:space="0" w:color="auto"/>
              <w:right w:val="single" w:sz="4" w:space="0" w:color="auto"/>
            </w:tcBorders>
            <w:shd w:val="clear" w:color="000000" w:fill="DDEBF7"/>
            <w:noWrap/>
            <w:vAlign w:val="center"/>
            <w:hideMark/>
          </w:tcPr>
          <w:p w14:paraId="549970EF" w14:textId="77777777" w:rsidR="00AA4078" w:rsidRPr="00AA4078" w:rsidRDefault="00AA4078" w:rsidP="00AA4078">
            <w:pPr>
              <w:jc w:val="right"/>
              <w:outlineLvl w:val="0"/>
              <w:rPr>
                <w:color w:val="000000"/>
                <w:sz w:val="16"/>
                <w:szCs w:val="16"/>
              </w:rPr>
            </w:pPr>
            <w:r w:rsidRPr="00AA4078">
              <w:rPr>
                <w:color w:val="000000"/>
                <w:sz w:val="16"/>
                <w:szCs w:val="16"/>
              </w:rPr>
              <w:t> </w:t>
            </w:r>
          </w:p>
        </w:tc>
      </w:tr>
      <w:tr w:rsidR="00AA4078" w:rsidRPr="00AA4078" w14:paraId="0047B877" w14:textId="77777777" w:rsidTr="00AA4078">
        <w:trPr>
          <w:trHeight w:val="6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8198A5C" w14:textId="77777777" w:rsidR="00AA4078" w:rsidRPr="00AA4078" w:rsidRDefault="00AA4078" w:rsidP="00AA4078">
            <w:pPr>
              <w:jc w:val="center"/>
              <w:rPr>
                <w:b/>
                <w:bCs/>
                <w:color w:val="FF0000"/>
                <w:sz w:val="16"/>
                <w:szCs w:val="16"/>
              </w:rPr>
            </w:pPr>
            <w:r w:rsidRPr="00AA4078">
              <w:rPr>
                <w:b/>
                <w:bCs/>
                <w:color w:val="FF0000"/>
                <w:sz w:val="16"/>
                <w:szCs w:val="16"/>
              </w:rPr>
              <w:t>9</w:t>
            </w:r>
          </w:p>
        </w:tc>
        <w:tc>
          <w:tcPr>
            <w:tcW w:w="8640" w:type="dxa"/>
            <w:tcBorders>
              <w:top w:val="nil"/>
              <w:left w:val="nil"/>
              <w:bottom w:val="single" w:sz="4" w:space="0" w:color="auto"/>
              <w:right w:val="single" w:sz="4" w:space="0" w:color="auto"/>
            </w:tcBorders>
            <w:shd w:val="clear" w:color="000000" w:fill="FFFFFF"/>
            <w:vAlign w:val="center"/>
            <w:hideMark/>
          </w:tcPr>
          <w:p w14:paraId="06DDE14A" w14:textId="77777777" w:rsidR="00AA4078" w:rsidRPr="00AA4078" w:rsidRDefault="00AA4078" w:rsidP="00AA4078">
            <w:pPr>
              <w:jc w:val="both"/>
              <w:rPr>
                <w:sz w:val="16"/>
                <w:szCs w:val="16"/>
              </w:rPr>
            </w:pPr>
            <w:r w:rsidRPr="00AA4078">
              <w:rPr>
                <w:sz w:val="16"/>
                <w:szCs w:val="16"/>
              </w:rPr>
              <w:t>Корректировка с целью учета отклонения фактических значений параметров расчета тарифов от значений, учтенных при установлении тарифов ∆НВВ 2021</w:t>
            </w:r>
          </w:p>
        </w:tc>
        <w:tc>
          <w:tcPr>
            <w:tcW w:w="1300" w:type="dxa"/>
            <w:tcBorders>
              <w:top w:val="nil"/>
              <w:left w:val="nil"/>
              <w:bottom w:val="single" w:sz="4" w:space="0" w:color="auto"/>
              <w:right w:val="single" w:sz="4" w:space="0" w:color="auto"/>
            </w:tcBorders>
            <w:shd w:val="clear" w:color="000000" w:fill="FFFFFF"/>
            <w:vAlign w:val="center"/>
            <w:hideMark/>
          </w:tcPr>
          <w:p w14:paraId="09187CB9"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0B757876" w14:textId="77777777" w:rsidR="00AA4078" w:rsidRPr="00AA4078" w:rsidRDefault="00AA4078" w:rsidP="00AA4078">
            <w:pPr>
              <w:jc w:val="center"/>
              <w:rPr>
                <w:color w:val="000000"/>
                <w:sz w:val="16"/>
                <w:szCs w:val="16"/>
              </w:rPr>
            </w:pPr>
            <w:r w:rsidRPr="00AA4078">
              <w:rPr>
                <w:color w:val="000000"/>
                <w:sz w:val="16"/>
                <w:szCs w:val="16"/>
              </w:rPr>
              <w:t xml:space="preserve">3 229,37  </w:t>
            </w:r>
          </w:p>
        </w:tc>
        <w:tc>
          <w:tcPr>
            <w:tcW w:w="2140" w:type="dxa"/>
            <w:tcBorders>
              <w:top w:val="nil"/>
              <w:left w:val="nil"/>
              <w:bottom w:val="single" w:sz="4" w:space="0" w:color="auto"/>
              <w:right w:val="single" w:sz="4" w:space="0" w:color="auto"/>
            </w:tcBorders>
            <w:shd w:val="clear" w:color="000000" w:fill="DDEBF7"/>
            <w:noWrap/>
            <w:vAlign w:val="center"/>
            <w:hideMark/>
          </w:tcPr>
          <w:p w14:paraId="349B03A3" w14:textId="77777777" w:rsidR="00AA4078" w:rsidRPr="00AA4078" w:rsidRDefault="00AA4078" w:rsidP="00AA4078">
            <w:pPr>
              <w:jc w:val="center"/>
              <w:rPr>
                <w:color w:val="000000"/>
                <w:sz w:val="16"/>
                <w:szCs w:val="16"/>
              </w:rPr>
            </w:pPr>
            <w:r w:rsidRPr="00AA4078">
              <w:rPr>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39E7439B" w14:textId="77777777" w:rsidR="00AA4078" w:rsidRPr="00AA4078" w:rsidRDefault="00AA4078" w:rsidP="00AA4078">
            <w:pPr>
              <w:jc w:val="center"/>
              <w:rPr>
                <w:color w:val="000000"/>
                <w:sz w:val="16"/>
                <w:szCs w:val="16"/>
              </w:rPr>
            </w:pPr>
            <w:r w:rsidRPr="00AA4078">
              <w:rPr>
                <w:color w:val="000000"/>
                <w:sz w:val="16"/>
                <w:szCs w:val="16"/>
              </w:rPr>
              <w:t xml:space="preserve">3 229,37  </w:t>
            </w:r>
          </w:p>
        </w:tc>
        <w:tc>
          <w:tcPr>
            <w:tcW w:w="2620" w:type="dxa"/>
            <w:tcBorders>
              <w:top w:val="nil"/>
              <w:left w:val="nil"/>
              <w:bottom w:val="single" w:sz="4" w:space="0" w:color="auto"/>
              <w:right w:val="single" w:sz="4" w:space="0" w:color="auto"/>
            </w:tcBorders>
            <w:shd w:val="clear" w:color="000000" w:fill="DDEBF7"/>
            <w:noWrap/>
            <w:vAlign w:val="center"/>
            <w:hideMark/>
          </w:tcPr>
          <w:p w14:paraId="78195E68" w14:textId="77777777" w:rsidR="00AA4078" w:rsidRPr="00AA4078" w:rsidRDefault="00AA4078" w:rsidP="00AA4078">
            <w:pPr>
              <w:jc w:val="center"/>
              <w:rPr>
                <w:color w:val="000000"/>
                <w:sz w:val="16"/>
                <w:szCs w:val="16"/>
              </w:rPr>
            </w:pPr>
            <w:r w:rsidRPr="00AA4078">
              <w:rPr>
                <w:color w:val="000000"/>
                <w:sz w:val="16"/>
                <w:szCs w:val="16"/>
              </w:rPr>
              <w:t> </w:t>
            </w:r>
          </w:p>
        </w:tc>
      </w:tr>
      <w:tr w:rsidR="00AA4078" w:rsidRPr="00AA4078" w14:paraId="5AA852B0" w14:textId="77777777" w:rsidTr="00AA4078">
        <w:trPr>
          <w:trHeight w:val="315"/>
          <w:jc w:val="center"/>
        </w:trPr>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14:paraId="5A7C6A4C" w14:textId="77777777" w:rsidR="00AA4078" w:rsidRPr="00AA4078" w:rsidRDefault="00AA4078" w:rsidP="00AA4078">
            <w:pPr>
              <w:jc w:val="center"/>
              <w:rPr>
                <w:b/>
                <w:bCs/>
                <w:color w:val="FF0000"/>
                <w:sz w:val="16"/>
                <w:szCs w:val="16"/>
              </w:rPr>
            </w:pPr>
            <w:r w:rsidRPr="00AA4078">
              <w:rPr>
                <w:b/>
                <w:bCs/>
                <w:color w:val="FF0000"/>
                <w:sz w:val="16"/>
                <w:szCs w:val="16"/>
              </w:rPr>
              <w:t>10</w:t>
            </w:r>
          </w:p>
        </w:tc>
        <w:tc>
          <w:tcPr>
            <w:tcW w:w="8640" w:type="dxa"/>
            <w:tcBorders>
              <w:top w:val="nil"/>
              <w:left w:val="nil"/>
              <w:bottom w:val="single" w:sz="4" w:space="0" w:color="auto"/>
              <w:right w:val="single" w:sz="4" w:space="0" w:color="auto"/>
            </w:tcBorders>
            <w:shd w:val="clear" w:color="000000" w:fill="FFFFFF"/>
            <w:vAlign w:val="center"/>
            <w:hideMark/>
          </w:tcPr>
          <w:p w14:paraId="7206C0DF" w14:textId="77777777" w:rsidR="00AA4078" w:rsidRPr="00AA4078" w:rsidRDefault="00AA4078" w:rsidP="00AA4078">
            <w:pPr>
              <w:rPr>
                <w:b/>
                <w:bCs/>
                <w:sz w:val="16"/>
                <w:szCs w:val="16"/>
              </w:rPr>
            </w:pPr>
            <w:r w:rsidRPr="00AA4078">
              <w:rPr>
                <w:b/>
                <w:bCs/>
                <w:sz w:val="16"/>
                <w:szCs w:val="16"/>
              </w:rPr>
              <w:t xml:space="preserve"> Необходимая валовая выручка, всего</w:t>
            </w:r>
          </w:p>
        </w:tc>
        <w:tc>
          <w:tcPr>
            <w:tcW w:w="1300" w:type="dxa"/>
            <w:tcBorders>
              <w:top w:val="nil"/>
              <w:left w:val="nil"/>
              <w:bottom w:val="single" w:sz="4" w:space="0" w:color="auto"/>
              <w:right w:val="single" w:sz="4" w:space="0" w:color="auto"/>
            </w:tcBorders>
            <w:shd w:val="clear" w:color="000000" w:fill="FFFFFF"/>
            <w:vAlign w:val="center"/>
            <w:hideMark/>
          </w:tcPr>
          <w:p w14:paraId="08221C62"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1FA78856" w14:textId="77777777" w:rsidR="00AA4078" w:rsidRPr="00AA4078" w:rsidRDefault="00AA4078" w:rsidP="00AA4078">
            <w:pPr>
              <w:jc w:val="center"/>
              <w:rPr>
                <w:b/>
                <w:bCs/>
                <w:sz w:val="16"/>
                <w:szCs w:val="16"/>
              </w:rPr>
            </w:pPr>
            <w:r w:rsidRPr="00AA4078">
              <w:rPr>
                <w:b/>
                <w:bCs/>
                <w:sz w:val="16"/>
                <w:szCs w:val="16"/>
              </w:rPr>
              <w:t xml:space="preserve">190 425,17  </w:t>
            </w:r>
          </w:p>
        </w:tc>
        <w:tc>
          <w:tcPr>
            <w:tcW w:w="2140" w:type="dxa"/>
            <w:tcBorders>
              <w:top w:val="nil"/>
              <w:left w:val="nil"/>
              <w:bottom w:val="single" w:sz="4" w:space="0" w:color="auto"/>
              <w:right w:val="single" w:sz="4" w:space="0" w:color="auto"/>
            </w:tcBorders>
            <w:shd w:val="clear" w:color="000000" w:fill="DDEBF7"/>
            <w:vAlign w:val="center"/>
            <w:hideMark/>
          </w:tcPr>
          <w:p w14:paraId="79260F93" w14:textId="77777777" w:rsidR="00AA4078" w:rsidRPr="00AA4078" w:rsidRDefault="00AA4078" w:rsidP="00AA4078">
            <w:pPr>
              <w:jc w:val="center"/>
              <w:rPr>
                <w:b/>
                <w:bCs/>
                <w:sz w:val="16"/>
                <w:szCs w:val="16"/>
              </w:rPr>
            </w:pPr>
            <w:r w:rsidRPr="00AA4078">
              <w:rPr>
                <w:b/>
                <w:bCs/>
                <w:sz w:val="16"/>
                <w:szCs w:val="16"/>
              </w:rPr>
              <w:t xml:space="preserve">197 565,48  </w:t>
            </w:r>
          </w:p>
        </w:tc>
        <w:tc>
          <w:tcPr>
            <w:tcW w:w="2140" w:type="dxa"/>
            <w:tcBorders>
              <w:top w:val="nil"/>
              <w:left w:val="nil"/>
              <w:bottom w:val="single" w:sz="4" w:space="0" w:color="auto"/>
              <w:right w:val="single" w:sz="4" w:space="0" w:color="auto"/>
            </w:tcBorders>
            <w:shd w:val="clear" w:color="000000" w:fill="DDEBF7"/>
            <w:vAlign w:val="center"/>
            <w:hideMark/>
          </w:tcPr>
          <w:p w14:paraId="44306D6B" w14:textId="77777777" w:rsidR="00AA4078" w:rsidRPr="00AA4078" w:rsidRDefault="00AA4078" w:rsidP="00AA4078">
            <w:pPr>
              <w:jc w:val="center"/>
              <w:rPr>
                <w:b/>
                <w:bCs/>
                <w:sz w:val="16"/>
                <w:szCs w:val="16"/>
              </w:rPr>
            </w:pPr>
            <w:r w:rsidRPr="00AA4078">
              <w:rPr>
                <w:b/>
                <w:bCs/>
                <w:sz w:val="16"/>
                <w:szCs w:val="16"/>
              </w:rPr>
              <w:t xml:space="preserve">201 521,29  </w:t>
            </w:r>
          </w:p>
        </w:tc>
        <w:tc>
          <w:tcPr>
            <w:tcW w:w="2620" w:type="dxa"/>
            <w:tcBorders>
              <w:top w:val="nil"/>
              <w:left w:val="nil"/>
              <w:bottom w:val="single" w:sz="4" w:space="0" w:color="auto"/>
              <w:right w:val="single" w:sz="4" w:space="0" w:color="auto"/>
            </w:tcBorders>
            <w:shd w:val="clear" w:color="000000" w:fill="DDEBF7"/>
            <w:vAlign w:val="center"/>
            <w:hideMark/>
          </w:tcPr>
          <w:p w14:paraId="10E274D2" w14:textId="77777777" w:rsidR="00AA4078" w:rsidRPr="00AA4078" w:rsidRDefault="00AA4078" w:rsidP="00AA4078">
            <w:pPr>
              <w:jc w:val="center"/>
              <w:rPr>
                <w:b/>
                <w:bCs/>
                <w:sz w:val="16"/>
                <w:szCs w:val="16"/>
              </w:rPr>
            </w:pPr>
            <w:r w:rsidRPr="00AA4078">
              <w:rPr>
                <w:b/>
                <w:bCs/>
                <w:sz w:val="16"/>
                <w:szCs w:val="16"/>
              </w:rPr>
              <w:t xml:space="preserve">5,83  </w:t>
            </w:r>
          </w:p>
        </w:tc>
      </w:tr>
      <w:tr w:rsidR="00AA4078" w:rsidRPr="00AA4078" w14:paraId="291E282D" w14:textId="77777777" w:rsidTr="00AA4078">
        <w:trPr>
          <w:trHeight w:val="315"/>
          <w:jc w:val="center"/>
        </w:trPr>
        <w:tc>
          <w:tcPr>
            <w:tcW w:w="1000" w:type="dxa"/>
            <w:vMerge/>
            <w:tcBorders>
              <w:top w:val="nil"/>
              <w:left w:val="single" w:sz="4" w:space="0" w:color="auto"/>
              <w:bottom w:val="single" w:sz="4" w:space="0" w:color="auto"/>
              <w:right w:val="single" w:sz="4" w:space="0" w:color="auto"/>
            </w:tcBorders>
            <w:vAlign w:val="center"/>
            <w:hideMark/>
          </w:tcPr>
          <w:p w14:paraId="0678FED6" w14:textId="77777777" w:rsidR="00AA4078" w:rsidRPr="00AA4078" w:rsidRDefault="00AA4078" w:rsidP="00AA4078">
            <w:pPr>
              <w:rPr>
                <w:b/>
                <w:bCs/>
                <w:color w:val="FF0000"/>
                <w:sz w:val="16"/>
                <w:szCs w:val="16"/>
              </w:rPr>
            </w:pPr>
          </w:p>
        </w:tc>
        <w:tc>
          <w:tcPr>
            <w:tcW w:w="8640" w:type="dxa"/>
            <w:tcBorders>
              <w:top w:val="nil"/>
              <w:left w:val="nil"/>
              <w:bottom w:val="single" w:sz="4" w:space="0" w:color="auto"/>
              <w:right w:val="single" w:sz="4" w:space="0" w:color="auto"/>
            </w:tcBorders>
            <w:shd w:val="clear" w:color="000000" w:fill="FFFFFF"/>
            <w:vAlign w:val="center"/>
            <w:hideMark/>
          </w:tcPr>
          <w:p w14:paraId="6AD5037F" w14:textId="77777777" w:rsidR="00AA4078" w:rsidRPr="00AA4078" w:rsidRDefault="00AA4078" w:rsidP="00AA4078">
            <w:pPr>
              <w:rPr>
                <w:b/>
                <w:bCs/>
                <w:sz w:val="16"/>
                <w:szCs w:val="16"/>
              </w:rPr>
            </w:pPr>
            <w:r w:rsidRPr="00AA4078">
              <w:rPr>
                <w:b/>
                <w:bCs/>
                <w:sz w:val="16"/>
                <w:szCs w:val="16"/>
              </w:rPr>
              <w:t>в том числе на потребительский рынок</w:t>
            </w:r>
          </w:p>
        </w:tc>
        <w:tc>
          <w:tcPr>
            <w:tcW w:w="1300" w:type="dxa"/>
            <w:tcBorders>
              <w:top w:val="nil"/>
              <w:left w:val="nil"/>
              <w:bottom w:val="single" w:sz="4" w:space="0" w:color="auto"/>
              <w:right w:val="single" w:sz="4" w:space="0" w:color="auto"/>
            </w:tcBorders>
            <w:shd w:val="clear" w:color="000000" w:fill="FFFFFF"/>
            <w:vAlign w:val="center"/>
            <w:hideMark/>
          </w:tcPr>
          <w:p w14:paraId="08F42257"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18D6192F" w14:textId="77777777" w:rsidR="00AA4078" w:rsidRPr="00AA4078" w:rsidRDefault="00AA4078" w:rsidP="00AA4078">
            <w:pPr>
              <w:jc w:val="center"/>
              <w:rPr>
                <w:b/>
                <w:bCs/>
                <w:sz w:val="16"/>
                <w:szCs w:val="16"/>
              </w:rPr>
            </w:pPr>
            <w:r w:rsidRPr="00AA4078">
              <w:rPr>
                <w:b/>
                <w:bCs/>
                <w:sz w:val="16"/>
                <w:szCs w:val="16"/>
              </w:rPr>
              <w:t xml:space="preserve">190 425,17  </w:t>
            </w:r>
          </w:p>
        </w:tc>
        <w:tc>
          <w:tcPr>
            <w:tcW w:w="2140" w:type="dxa"/>
            <w:tcBorders>
              <w:top w:val="nil"/>
              <w:left w:val="nil"/>
              <w:bottom w:val="single" w:sz="4" w:space="0" w:color="auto"/>
              <w:right w:val="single" w:sz="4" w:space="0" w:color="auto"/>
            </w:tcBorders>
            <w:shd w:val="clear" w:color="000000" w:fill="DDEBF7"/>
            <w:vAlign w:val="center"/>
            <w:hideMark/>
          </w:tcPr>
          <w:p w14:paraId="6890CEAD" w14:textId="77777777" w:rsidR="00AA4078" w:rsidRPr="00AA4078" w:rsidRDefault="00AA4078" w:rsidP="00AA4078">
            <w:pPr>
              <w:jc w:val="center"/>
              <w:rPr>
                <w:b/>
                <w:bCs/>
                <w:sz w:val="16"/>
                <w:szCs w:val="16"/>
              </w:rPr>
            </w:pPr>
            <w:r w:rsidRPr="00AA4078">
              <w:rPr>
                <w:b/>
                <w:bCs/>
                <w:sz w:val="16"/>
                <w:szCs w:val="16"/>
              </w:rPr>
              <w:t xml:space="preserve">197 565,48  </w:t>
            </w:r>
          </w:p>
        </w:tc>
        <w:tc>
          <w:tcPr>
            <w:tcW w:w="2140" w:type="dxa"/>
            <w:tcBorders>
              <w:top w:val="nil"/>
              <w:left w:val="nil"/>
              <w:bottom w:val="single" w:sz="4" w:space="0" w:color="auto"/>
              <w:right w:val="single" w:sz="4" w:space="0" w:color="auto"/>
            </w:tcBorders>
            <w:shd w:val="clear" w:color="000000" w:fill="DDEBF7"/>
            <w:vAlign w:val="center"/>
            <w:hideMark/>
          </w:tcPr>
          <w:p w14:paraId="1655C24E" w14:textId="77777777" w:rsidR="00AA4078" w:rsidRPr="00AA4078" w:rsidRDefault="00AA4078" w:rsidP="00AA4078">
            <w:pPr>
              <w:jc w:val="center"/>
              <w:rPr>
                <w:b/>
                <w:bCs/>
                <w:sz w:val="16"/>
                <w:szCs w:val="16"/>
              </w:rPr>
            </w:pPr>
            <w:r w:rsidRPr="00AA4078">
              <w:rPr>
                <w:b/>
                <w:bCs/>
                <w:sz w:val="16"/>
                <w:szCs w:val="16"/>
              </w:rPr>
              <w:t xml:space="preserve">201 521,29  </w:t>
            </w:r>
          </w:p>
        </w:tc>
        <w:tc>
          <w:tcPr>
            <w:tcW w:w="2620" w:type="dxa"/>
            <w:tcBorders>
              <w:top w:val="nil"/>
              <w:left w:val="nil"/>
              <w:bottom w:val="single" w:sz="4" w:space="0" w:color="auto"/>
              <w:right w:val="single" w:sz="4" w:space="0" w:color="auto"/>
            </w:tcBorders>
            <w:shd w:val="clear" w:color="000000" w:fill="DDEBF7"/>
            <w:vAlign w:val="center"/>
            <w:hideMark/>
          </w:tcPr>
          <w:p w14:paraId="730BDCAF" w14:textId="77777777" w:rsidR="00AA4078" w:rsidRPr="00AA4078" w:rsidRDefault="00AA4078" w:rsidP="00AA4078">
            <w:pPr>
              <w:jc w:val="center"/>
              <w:rPr>
                <w:b/>
                <w:bCs/>
                <w:sz w:val="16"/>
                <w:szCs w:val="16"/>
              </w:rPr>
            </w:pPr>
            <w:r w:rsidRPr="00AA4078">
              <w:rPr>
                <w:b/>
                <w:bCs/>
                <w:sz w:val="16"/>
                <w:szCs w:val="16"/>
              </w:rPr>
              <w:t xml:space="preserve">5,83  </w:t>
            </w:r>
          </w:p>
        </w:tc>
      </w:tr>
      <w:tr w:rsidR="00AA4078" w:rsidRPr="00AA4078" w14:paraId="6ED1A9ED"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4F810E8" w14:textId="77777777" w:rsidR="00AA4078" w:rsidRPr="00AA4078" w:rsidRDefault="00AA4078" w:rsidP="00AA4078">
            <w:pPr>
              <w:jc w:val="center"/>
              <w:outlineLvl w:val="0"/>
              <w:rPr>
                <w:b/>
                <w:bCs/>
                <w:color w:val="FF0000"/>
                <w:sz w:val="16"/>
                <w:szCs w:val="16"/>
              </w:rPr>
            </w:pPr>
            <w:r w:rsidRPr="00AA4078">
              <w:rPr>
                <w:b/>
                <w:bCs/>
                <w:color w:val="FF0000"/>
                <w:sz w:val="16"/>
                <w:szCs w:val="16"/>
              </w:rPr>
              <w:t>11</w:t>
            </w:r>
          </w:p>
        </w:tc>
        <w:tc>
          <w:tcPr>
            <w:tcW w:w="8640" w:type="dxa"/>
            <w:tcBorders>
              <w:top w:val="nil"/>
              <w:left w:val="nil"/>
              <w:bottom w:val="single" w:sz="4" w:space="0" w:color="auto"/>
              <w:right w:val="single" w:sz="4" w:space="0" w:color="auto"/>
            </w:tcBorders>
            <w:shd w:val="clear" w:color="000000" w:fill="FFFFFF"/>
            <w:vAlign w:val="center"/>
            <w:hideMark/>
          </w:tcPr>
          <w:p w14:paraId="3BAD3D7E" w14:textId="77777777" w:rsidR="00AA4078" w:rsidRPr="00AA4078" w:rsidRDefault="00AA4078" w:rsidP="00AA4078">
            <w:pPr>
              <w:outlineLvl w:val="0"/>
              <w:rPr>
                <w:sz w:val="16"/>
                <w:szCs w:val="16"/>
              </w:rPr>
            </w:pPr>
            <w:r w:rsidRPr="00AA4078">
              <w:rPr>
                <w:sz w:val="16"/>
                <w:szCs w:val="16"/>
              </w:rPr>
              <w:t>предельный рост необходимой валовой выручки</w:t>
            </w:r>
          </w:p>
        </w:tc>
        <w:tc>
          <w:tcPr>
            <w:tcW w:w="1300" w:type="dxa"/>
            <w:tcBorders>
              <w:top w:val="nil"/>
              <w:left w:val="nil"/>
              <w:bottom w:val="single" w:sz="4" w:space="0" w:color="auto"/>
              <w:right w:val="single" w:sz="4" w:space="0" w:color="auto"/>
            </w:tcBorders>
            <w:shd w:val="clear" w:color="000000" w:fill="FFFFFF"/>
            <w:vAlign w:val="center"/>
            <w:hideMark/>
          </w:tcPr>
          <w:p w14:paraId="001CE0DF" w14:textId="77777777" w:rsidR="00AA4078" w:rsidRPr="00AA4078" w:rsidRDefault="00AA4078" w:rsidP="00AA4078">
            <w:pPr>
              <w:jc w:val="center"/>
              <w:outlineLvl w:val="0"/>
              <w:rPr>
                <w:sz w:val="16"/>
                <w:szCs w:val="16"/>
              </w:rPr>
            </w:pPr>
            <w:r w:rsidRPr="00AA4078">
              <w:rPr>
                <w:sz w:val="16"/>
                <w:szCs w:val="16"/>
              </w:rPr>
              <w:t>%</w:t>
            </w:r>
          </w:p>
        </w:tc>
        <w:tc>
          <w:tcPr>
            <w:tcW w:w="1860" w:type="dxa"/>
            <w:tcBorders>
              <w:top w:val="nil"/>
              <w:left w:val="nil"/>
              <w:bottom w:val="single" w:sz="4" w:space="0" w:color="auto"/>
              <w:right w:val="single" w:sz="4" w:space="0" w:color="auto"/>
            </w:tcBorders>
            <w:shd w:val="clear" w:color="000000" w:fill="DDEBF7"/>
            <w:vAlign w:val="center"/>
            <w:hideMark/>
          </w:tcPr>
          <w:p w14:paraId="6EEB732C" w14:textId="77777777" w:rsidR="00AA4078" w:rsidRPr="00AA4078" w:rsidRDefault="00AA4078" w:rsidP="00AA4078">
            <w:pPr>
              <w:jc w:val="center"/>
              <w:outlineLvl w:val="0"/>
              <w:rPr>
                <w:b/>
                <w:bCs/>
                <w:sz w:val="16"/>
                <w:szCs w:val="16"/>
              </w:rPr>
            </w:pPr>
            <w:r w:rsidRPr="00AA4078">
              <w:rPr>
                <w:b/>
                <w:bCs/>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59AE469C" w14:textId="77777777" w:rsidR="00AA4078" w:rsidRPr="00AA4078" w:rsidRDefault="00AA4078" w:rsidP="00AA4078">
            <w:pPr>
              <w:jc w:val="center"/>
              <w:outlineLvl w:val="0"/>
              <w:rPr>
                <w:b/>
                <w:bCs/>
                <w:sz w:val="16"/>
                <w:szCs w:val="16"/>
              </w:rPr>
            </w:pPr>
            <w:r w:rsidRPr="00AA4078">
              <w:rPr>
                <w:b/>
                <w:bCs/>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0DD7BEFE" w14:textId="77777777" w:rsidR="00AA4078" w:rsidRPr="00AA4078" w:rsidRDefault="00AA4078" w:rsidP="00AA4078">
            <w:pPr>
              <w:jc w:val="center"/>
              <w:outlineLvl w:val="0"/>
              <w:rPr>
                <w:b/>
                <w:bCs/>
                <w:sz w:val="16"/>
                <w:szCs w:val="16"/>
              </w:rPr>
            </w:pPr>
            <w:r w:rsidRPr="00AA4078">
              <w:rPr>
                <w:b/>
                <w:bCs/>
                <w:sz w:val="16"/>
                <w:szCs w:val="16"/>
              </w:rPr>
              <w:t> </w:t>
            </w:r>
          </w:p>
        </w:tc>
        <w:tc>
          <w:tcPr>
            <w:tcW w:w="2620" w:type="dxa"/>
            <w:tcBorders>
              <w:top w:val="nil"/>
              <w:left w:val="nil"/>
              <w:bottom w:val="single" w:sz="4" w:space="0" w:color="auto"/>
              <w:right w:val="single" w:sz="4" w:space="0" w:color="auto"/>
            </w:tcBorders>
            <w:shd w:val="clear" w:color="000000" w:fill="DDEBF7"/>
            <w:vAlign w:val="center"/>
            <w:hideMark/>
          </w:tcPr>
          <w:p w14:paraId="28C6D477" w14:textId="77777777" w:rsidR="00AA4078" w:rsidRPr="00AA4078" w:rsidRDefault="00AA4078" w:rsidP="00AA4078">
            <w:pPr>
              <w:jc w:val="center"/>
              <w:outlineLvl w:val="0"/>
              <w:rPr>
                <w:b/>
                <w:bCs/>
                <w:sz w:val="16"/>
                <w:szCs w:val="16"/>
              </w:rPr>
            </w:pPr>
            <w:r w:rsidRPr="00AA4078">
              <w:rPr>
                <w:b/>
                <w:bCs/>
                <w:sz w:val="16"/>
                <w:szCs w:val="16"/>
              </w:rPr>
              <w:t> </w:t>
            </w:r>
          </w:p>
        </w:tc>
      </w:tr>
      <w:tr w:rsidR="00AA4078" w:rsidRPr="00AA4078" w14:paraId="18ACBC36" w14:textId="77777777" w:rsidTr="00AA4078">
        <w:trPr>
          <w:trHeight w:val="54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C70DAFC" w14:textId="77777777" w:rsidR="00AA4078" w:rsidRPr="00AA4078" w:rsidRDefault="00AA4078" w:rsidP="00AA4078">
            <w:pPr>
              <w:jc w:val="center"/>
              <w:outlineLvl w:val="0"/>
              <w:rPr>
                <w:b/>
                <w:bCs/>
                <w:color w:val="FF0000"/>
                <w:sz w:val="16"/>
                <w:szCs w:val="16"/>
              </w:rPr>
            </w:pPr>
            <w:r w:rsidRPr="00AA4078">
              <w:rPr>
                <w:b/>
                <w:bCs/>
                <w:color w:val="FF0000"/>
                <w:sz w:val="16"/>
                <w:szCs w:val="16"/>
              </w:rPr>
              <w:t>12</w:t>
            </w:r>
          </w:p>
        </w:tc>
        <w:tc>
          <w:tcPr>
            <w:tcW w:w="8640" w:type="dxa"/>
            <w:tcBorders>
              <w:top w:val="nil"/>
              <w:left w:val="nil"/>
              <w:bottom w:val="single" w:sz="4" w:space="0" w:color="auto"/>
              <w:right w:val="single" w:sz="4" w:space="0" w:color="auto"/>
            </w:tcBorders>
            <w:shd w:val="clear" w:color="000000" w:fill="FFFFFF"/>
            <w:vAlign w:val="center"/>
            <w:hideMark/>
          </w:tcPr>
          <w:p w14:paraId="108DF959" w14:textId="77777777" w:rsidR="00AA4078" w:rsidRPr="00AA4078" w:rsidRDefault="00AA4078" w:rsidP="00AA4078">
            <w:pPr>
              <w:outlineLvl w:val="0"/>
              <w:rPr>
                <w:sz w:val="16"/>
                <w:szCs w:val="16"/>
              </w:rPr>
            </w:pPr>
            <w:r w:rsidRPr="00AA4078">
              <w:rPr>
                <w:sz w:val="16"/>
                <w:szCs w:val="16"/>
              </w:rPr>
              <w:t xml:space="preserve">Ограничение необходимой валовой выручки </w:t>
            </w:r>
            <w:proofErr w:type="gramStart"/>
            <w:r w:rsidRPr="00AA4078">
              <w:rPr>
                <w:sz w:val="16"/>
                <w:szCs w:val="16"/>
              </w:rPr>
              <w:t>согласно</w:t>
            </w:r>
            <w:proofErr w:type="gramEnd"/>
            <w:r w:rsidRPr="00AA4078">
              <w:rPr>
                <w:sz w:val="16"/>
                <w:szCs w:val="16"/>
              </w:rPr>
              <w:t xml:space="preserve"> В соответствии с подпунктом 5 статьи 3 и статьей 7 Закона о теплоснабжении </w:t>
            </w:r>
          </w:p>
        </w:tc>
        <w:tc>
          <w:tcPr>
            <w:tcW w:w="1300" w:type="dxa"/>
            <w:tcBorders>
              <w:top w:val="nil"/>
              <w:left w:val="nil"/>
              <w:bottom w:val="single" w:sz="4" w:space="0" w:color="auto"/>
              <w:right w:val="single" w:sz="4" w:space="0" w:color="auto"/>
            </w:tcBorders>
            <w:shd w:val="clear" w:color="000000" w:fill="FFFFFF"/>
            <w:vAlign w:val="center"/>
            <w:hideMark/>
          </w:tcPr>
          <w:p w14:paraId="31A3924A" w14:textId="77777777" w:rsidR="00AA4078" w:rsidRPr="00AA4078" w:rsidRDefault="00AA4078" w:rsidP="00AA4078">
            <w:pPr>
              <w:jc w:val="center"/>
              <w:outlineLvl w:val="0"/>
              <w:rPr>
                <w:sz w:val="16"/>
                <w:szCs w:val="16"/>
              </w:rPr>
            </w:pPr>
            <w:r w:rsidRPr="00AA4078">
              <w:rPr>
                <w:sz w:val="16"/>
                <w:szCs w:val="16"/>
              </w:rPr>
              <w:t> </w:t>
            </w:r>
          </w:p>
        </w:tc>
        <w:tc>
          <w:tcPr>
            <w:tcW w:w="1860" w:type="dxa"/>
            <w:tcBorders>
              <w:top w:val="nil"/>
              <w:left w:val="nil"/>
              <w:bottom w:val="single" w:sz="4" w:space="0" w:color="auto"/>
              <w:right w:val="single" w:sz="4" w:space="0" w:color="auto"/>
            </w:tcBorders>
            <w:shd w:val="clear" w:color="000000" w:fill="DDEBF7"/>
            <w:vAlign w:val="center"/>
            <w:hideMark/>
          </w:tcPr>
          <w:p w14:paraId="6B2FFB3E" w14:textId="77777777" w:rsidR="00AA4078" w:rsidRPr="00AA4078" w:rsidRDefault="00AA4078" w:rsidP="00AA4078">
            <w:pPr>
              <w:jc w:val="center"/>
              <w:outlineLvl w:val="0"/>
              <w:rPr>
                <w:b/>
                <w:bCs/>
                <w:sz w:val="16"/>
                <w:szCs w:val="16"/>
              </w:rPr>
            </w:pPr>
            <w:r w:rsidRPr="00AA4078">
              <w:rPr>
                <w:b/>
                <w:bCs/>
                <w:sz w:val="16"/>
                <w:szCs w:val="16"/>
              </w:rPr>
              <w:t xml:space="preserve">0,00  </w:t>
            </w:r>
          </w:p>
        </w:tc>
        <w:tc>
          <w:tcPr>
            <w:tcW w:w="2140" w:type="dxa"/>
            <w:tcBorders>
              <w:top w:val="nil"/>
              <w:left w:val="nil"/>
              <w:bottom w:val="single" w:sz="4" w:space="0" w:color="auto"/>
              <w:right w:val="single" w:sz="4" w:space="0" w:color="auto"/>
            </w:tcBorders>
            <w:shd w:val="clear" w:color="000000" w:fill="DDEBF7"/>
            <w:vAlign w:val="center"/>
            <w:hideMark/>
          </w:tcPr>
          <w:p w14:paraId="2AC67BFA" w14:textId="77777777" w:rsidR="00AA4078" w:rsidRPr="00AA4078" w:rsidRDefault="00AA4078" w:rsidP="00AA4078">
            <w:pPr>
              <w:jc w:val="center"/>
              <w:outlineLvl w:val="0"/>
              <w:rPr>
                <w:b/>
                <w:bCs/>
                <w:sz w:val="16"/>
                <w:szCs w:val="16"/>
              </w:rPr>
            </w:pPr>
            <w:r w:rsidRPr="00AA4078">
              <w:rPr>
                <w:b/>
                <w:bCs/>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1B8EE271" w14:textId="77777777" w:rsidR="00AA4078" w:rsidRPr="00AA4078" w:rsidRDefault="00AA4078" w:rsidP="00AA4078">
            <w:pPr>
              <w:jc w:val="center"/>
              <w:outlineLvl w:val="0"/>
              <w:rPr>
                <w:b/>
                <w:bCs/>
                <w:sz w:val="16"/>
                <w:szCs w:val="16"/>
              </w:rPr>
            </w:pPr>
            <w:r w:rsidRPr="00AA4078">
              <w:rPr>
                <w:b/>
                <w:bCs/>
                <w:sz w:val="16"/>
                <w:szCs w:val="16"/>
              </w:rPr>
              <w:t> </w:t>
            </w:r>
          </w:p>
        </w:tc>
        <w:tc>
          <w:tcPr>
            <w:tcW w:w="2620" w:type="dxa"/>
            <w:tcBorders>
              <w:top w:val="nil"/>
              <w:left w:val="nil"/>
              <w:bottom w:val="single" w:sz="4" w:space="0" w:color="auto"/>
              <w:right w:val="single" w:sz="4" w:space="0" w:color="auto"/>
            </w:tcBorders>
            <w:shd w:val="clear" w:color="000000" w:fill="DDEBF7"/>
            <w:vAlign w:val="center"/>
            <w:hideMark/>
          </w:tcPr>
          <w:p w14:paraId="5391BA81" w14:textId="77777777" w:rsidR="00AA4078" w:rsidRPr="00AA4078" w:rsidRDefault="00AA4078" w:rsidP="00AA4078">
            <w:pPr>
              <w:jc w:val="center"/>
              <w:outlineLvl w:val="0"/>
              <w:rPr>
                <w:b/>
                <w:bCs/>
                <w:sz w:val="16"/>
                <w:szCs w:val="16"/>
              </w:rPr>
            </w:pPr>
            <w:r w:rsidRPr="00AA4078">
              <w:rPr>
                <w:b/>
                <w:bCs/>
                <w:sz w:val="16"/>
                <w:szCs w:val="16"/>
              </w:rPr>
              <w:t> </w:t>
            </w:r>
          </w:p>
        </w:tc>
      </w:tr>
      <w:tr w:rsidR="00AA4078" w:rsidRPr="00AA4078" w14:paraId="4A15F9C2" w14:textId="77777777" w:rsidTr="00AA4078">
        <w:trPr>
          <w:trHeight w:val="54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5BD12D3" w14:textId="77777777" w:rsidR="00AA4078" w:rsidRPr="00AA4078" w:rsidRDefault="00AA4078" w:rsidP="00AA4078">
            <w:pPr>
              <w:jc w:val="center"/>
              <w:rPr>
                <w:b/>
                <w:bCs/>
                <w:color w:val="FF0000"/>
                <w:sz w:val="16"/>
                <w:szCs w:val="16"/>
              </w:rPr>
            </w:pPr>
            <w:r w:rsidRPr="00AA4078">
              <w:rPr>
                <w:b/>
                <w:bCs/>
                <w:color w:val="FF0000"/>
                <w:sz w:val="16"/>
                <w:szCs w:val="16"/>
              </w:rPr>
              <w:t>13</w:t>
            </w:r>
          </w:p>
        </w:tc>
        <w:tc>
          <w:tcPr>
            <w:tcW w:w="8640" w:type="dxa"/>
            <w:tcBorders>
              <w:top w:val="nil"/>
              <w:left w:val="nil"/>
              <w:bottom w:val="single" w:sz="4" w:space="0" w:color="auto"/>
              <w:right w:val="single" w:sz="4" w:space="0" w:color="auto"/>
            </w:tcBorders>
            <w:shd w:val="clear" w:color="000000" w:fill="FFFFFF"/>
            <w:vAlign w:val="center"/>
            <w:hideMark/>
          </w:tcPr>
          <w:p w14:paraId="3187ECC3" w14:textId="77777777" w:rsidR="00AA4078" w:rsidRPr="00AA4078" w:rsidRDefault="00AA4078" w:rsidP="00AA4078">
            <w:pPr>
              <w:rPr>
                <w:sz w:val="16"/>
                <w:szCs w:val="16"/>
              </w:rPr>
            </w:pPr>
            <w:r w:rsidRPr="00AA4078">
              <w:rPr>
                <w:sz w:val="16"/>
                <w:szCs w:val="16"/>
              </w:rPr>
              <w:t>Необходимая валовая выручка с учетом ограничений</w:t>
            </w:r>
          </w:p>
        </w:tc>
        <w:tc>
          <w:tcPr>
            <w:tcW w:w="1300" w:type="dxa"/>
            <w:tcBorders>
              <w:top w:val="nil"/>
              <w:left w:val="nil"/>
              <w:bottom w:val="single" w:sz="4" w:space="0" w:color="auto"/>
              <w:right w:val="single" w:sz="4" w:space="0" w:color="auto"/>
            </w:tcBorders>
            <w:shd w:val="clear" w:color="000000" w:fill="FFFFFF"/>
            <w:vAlign w:val="center"/>
            <w:hideMark/>
          </w:tcPr>
          <w:p w14:paraId="4692D2F3" w14:textId="77777777" w:rsidR="00AA4078" w:rsidRPr="00AA4078" w:rsidRDefault="00AA4078" w:rsidP="00AA4078">
            <w:pPr>
              <w:jc w:val="center"/>
              <w:rPr>
                <w:sz w:val="16"/>
                <w:szCs w:val="16"/>
              </w:rPr>
            </w:pPr>
            <w:r w:rsidRPr="00AA4078">
              <w:rPr>
                <w:sz w:val="16"/>
                <w:szCs w:val="16"/>
              </w:rPr>
              <w:t> </w:t>
            </w:r>
          </w:p>
        </w:tc>
        <w:tc>
          <w:tcPr>
            <w:tcW w:w="1860" w:type="dxa"/>
            <w:tcBorders>
              <w:top w:val="nil"/>
              <w:left w:val="nil"/>
              <w:bottom w:val="single" w:sz="4" w:space="0" w:color="auto"/>
              <w:right w:val="single" w:sz="4" w:space="0" w:color="auto"/>
            </w:tcBorders>
            <w:shd w:val="clear" w:color="000000" w:fill="DDEBF7"/>
            <w:vAlign w:val="center"/>
            <w:hideMark/>
          </w:tcPr>
          <w:p w14:paraId="09B39384" w14:textId="77777777" w:rsidR="00AA4078" w:rsidRPr="00AA4078" w:rsidRDefault="00AA4078" w:rsidP="00AA4078">
            <w:pPr>
              <w:jc w:val="center"/>
              <w:rPr>
                <w:b/>
                <w:bCs/>
                <w:sz w:val="16"/>
                <w:szCs w:val="16"/>
              </w:rPr>
            </w:pPr>
            <w:r w:rsidRPr="00AA4078">
              <w:rPr>
                <w:b/>
                <w:bCs/>
                <w:sz w:val="16"/>
                <w:szCs w:val="16"/>
              </w:rPr>
              <w:t xml:space="preserve">190 425,17  </w:t>
            </w:r>
          </w:p>
        </w:tc>
        <w:tc>
          <w:tcPr>
            <w:tcW w:w="2140" w:type="dxa"/>
            <w:tcBorders>
              <w:top w:val="nil"/>
              <w:left w:val="nil"/>
              <w:bottom w:val="single" w:sz="4" w:space="0" w:color="auto"/>
              <w:right w:val="single" w:sz="4" w:space="0" w:color="auto"/>
            </w:tcBorders>
            <w:shd w:val="clear" w:color="000000" w:fill="DDEBF7"/>
            <w:vAlign w:val="center"/>
            <w:hideMark/>
          </w:tcPr>
          <w:p w14:paraId="492EDD42" w14:textId="77777777" w:rsidR="00AA4078" w:rsidRPr="00AA4078" w:rsidRDefault="00AA4078" w:rsidP="00AA4078">
            <w:pPr>
              <w:jc w:val="center"/>
              <w:rPr>
                <w:b/>
                <w:bCs/>
                <w:sz w:val="16"/>
                <w:szCs w:val="16"/>
              </w:rPr>
            </w:pPr>
            <w:r w:rsidRPr="00AA4078">
              <w:rPr>
                <w:b/>
                <w:bCs/>
                <w:sz w:val="16"/>
                <w:szCs w:val="16"/>
              </w:rPr>
              <w:t xml:space="preserve">197 565,48  </w:t>
            </w:r>
          </w:p>
        </w:tc>
        <w:tc>
          <w:tcPr>
            <w:tcW w:w="2140" w:type="dxa"/>
            <w:tcBorders>
              <w:top w:val="nil"/>
              <w:left w:val="nil"/>
              <w:bottom w:val="single" w:sz="4" w:space="0" w:color="auto"/>
              <w:right w:val="single" w:sz="4" w:space="0" w:color="auto"/>
            </w:tcBorders>
            <w:shd w:val="clear" w:color="000000" w:fill="DDEBF7"/>
            <w:vAlign w:val="center"/>
            <w:hideMark/>
          </w:tcPr>
          <w:p w14:paraId="25EB108F" w14:textId="77777777" w:rsidR="00AA4078" w:rsidRPr="00AA4078" w:rsidRDefault="00AA4078" w:rsidP="00AA4078">
            <w:pPr>
              <w:jc w:val="center"/>
              <w:rPr>
                <w:b/>
                <w:bCs/>
                <w:sz w:val="16"/>
                <w:szCs w:val="16"/>
              </w:rPr>
            </w:pPr>
            <w:r w:rsidRPr="00AA4078">
              <w:rPr>
                <w:b/>
                <w:bCs/>
                <w:sz w:val="16"/>
                <w:szCs w:val="16"/>
              </w:rPr>
              <w:t xml:space="preserve">201 521,29  </w:t>
            </w:r>
          </w:p>
        </w:tc>
        <w:tc>
          <w:tcPr>
            <w:tcW w:w="2620" w:type="dxa"/>
            <w:tcBorders>
              <w:top w:val="nil"/>
              <w:left w:val="nil"/>
              <w:bottom w:val="single" w:sz="4" w:space="0" w:color="auto"/>
              <w:right w:val="single" w:sz="4" w:space="0" w:color="auto"/>
            </w:tcBorders>
            <w:shd w:val="clear" w:color="000000" w:fill="DDEBF7"/>
            <w:vAlign w:val="center"/>
            <w:hideMark/>
          </w:tcPr>
          <w:p w14:paraId="45E700C9" w14:textId="77777777" w:rsidR="00AA4078" w:rsidRPr="00AA4078" w:rsidRDefault="00AA4078" w:rsidP="00AA4078">
            <w:pPr>
              <w:jc w:val="center"/>
              <w:rPr>
                <w:b/>
                <w:bCs/>
                <w:sz w:val="16"/>
                <w:szCs w:val="16"/>
              </w:rPr>
            </w:pPr>
            <w:r w:rsidRPr="00AA4078">
              <w:rPr>
                <w:b/>
                <w:bCs/>
                <w:sz w:val="16"/>
                <w:szCs w:val="16"/>
              </w:rPr>
              <w:t xml:space="preserve">5,83  </w:t>
            </w:r>
          </w:p>
        </w:tc>
      </w:tr>
      <w:tr w:rsidR="00AA4078" w:rsidRPr="00AA4078" w14:paraId="393C6003"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81B600B" w14:textId="77777777" w:rsidR="00AA4078" w:rsidRPr="00AA4078" w:rsidRDefault="00AA4078" w:rsidP="00AA4078">
            <w:pPr>
              <w:jc w:val="center"/>
              <w:rPr>
                <w:b/>
                <w:bCs/>
                <w:color w:val="FF0000"/>
                <w:sz w:val="16"/>
                <w:szCs w:val="16"/>
              </w:rPr>
            </w:pPr>
            <w:r w:rsidRPr="00AA4078">
              <w:rPr>
                <w:b/>
                <w:bCs/>
                <w:color w:val="FF0000"/>
                <w:sz w:val="16"/>
                <w:szCs w:val="16"/>
              </w:rPr>
              <w:lastRenderedPageBreak/>
              <w:t>14</w:t>
            </w:r>
          </w:p>
        </w:tc>
        <w:tc>
          <w:tcPr>
            <w:tcW w:w="8640" w:type="dxa"/>
            <w:tcBorders>
              <w:top w:val="nil"/>
              <w:left w:val="nil"/>
              <w:bottom w:val="nil"/>
              <w:right w:val="single" w:sz="4" w:space="0" w:color="auto"/>
            </w:tcBorders>
            <w:shd w:val="clear" w:color="000000" w:fill="FFFFFF"/>
            <w:vAlign w:val="center"/>
            <w:hideMark/>
          </w:tcPr>
          <w:p w14:paraId="5D40544B" w14:textId="77777777" w:rsidR="00AA4078" w:rsidRPr="00AA4078" w:rsidRDefault="00AA4078" w:rsidP="00AA4078">
            <w:pPr>
              <w:rPr>
                <w:sz w:val="16"/>
                <w:szCs w:val="16"/>
              </w:rPr>
            </w:pPr>
            <w:r w:rsidRPr="00AA4078">
              <w:rPr>
                <w:sz w:val="16"/>
                <w:szCs w:val="16"/>
              </w:rPr>
              <w:t>дельта НВВ избыток</w:t>
            </w:r>
          </w:p>
        </w:tc>
        <w:tc>
          <w:tcPr>
            <w:tcW w:w="1300" w:type="dxa"/>
            <w:tcBorders>
              <w:top w:val="nil"/>
              <w:left w:val="nil"/>
              <w:bottom w:val="nil"/>
              <w:right w:val="single" w:sz="4" w:space="0" w:color="auto"/>
            </w:tcBorders>
            <w:shd w:val="clear" w:color="000000" w:fill="FFFFFF"/>
            <w:vAlign w:val="center"/>
            <w:hideMark/>
          </w:tcPr>
          <w:p w14:paraId="07EEBA55" w14:textId="77777777" w:rsidR="00AA4078" w:rsidRPr="00AA4078" w:rsidRDefault="00AA4078" w:rsidP="00AA4078">
            <w:pPr>
              <w:jc w:val="center"/>
              <w:rPr>
                <w:sz w:val="16"/>
                <w:szCs w:val="16"/>
              </w:rPr>
            </w:pPr>
            <w:r w:rsidRPr="00AA4078">
              <w:rPr>
                <w:sz w:val="16"/>
                <w:szCs w:val="16"/>
              </w:rPr>
              <w:t> </w:t>
            </w:r>
          </w:p>
        </w:tc>
        <w:tc>
          <w:tcPr>
            <w:tcW w:w="1860" w:type="dxa"/>
            <w:tcBorders>
              <w:top w:val="nil"/>
              <w:left w:val="nil"/>
              <w:bottom w:val="nil"/>
              <w:right w:val="single" w:sz="4" w:space="0" w:color="auto"/>
            </w:tcBorders>
            <w:shd w:val="clear" w:color="000000" w:fill="DDEBF7"/>
            <w:vAlign w:val="center"/>
            <w:hideMark/>
          </w:tcPr>
          <w:p w14:paraId="6C6F16BC" w14:textId="77777777" w:rsidR="00AA4078" w:rsidRPr="00AA4078" w:rsidRDefault="00AA4078" w:rsidP="00AA4078">
            <w:pPr>
              <w:jc w:val="center"/>
              <w:rPr>
                <w:b/>
                <w:bCs/>
                <w:sz w:val="16"/>
                <w:szCs w:val="16"/>
              </w:rPr>
            </w:pPr>
            <w:r w:rsidRPr="00AA4078">
              <w:rPr>
                <w:b/>
                <w:bCs/>
                <w:sz w:val="16"/>
                <w:szCs w:val="16"/>
              </w:rPr>
              <w:t> </w:t>
            </w:r>
          </w:p>
        </w:tc>
        <w:tc>
          <w:tcPr>
            <w:tcW w:w="2140" w:type="dxa"/>
            <w:tcBorders>
              <w:top w:val="nil"/>
              <w:left w:val="nil"/>
              <w:bottom w:val="nil"/>
              <w:right w:val="single" w:sz="4" w:space="0" w:color="auto"/>
            </w:tcBorders>
            <w:shd w:val="clear" w:color="000000" w:fill="DDEBF7"/>
            <w:vAlign w:val="center"/>
            <w:hideMark/>
          </w:tcPr>
          <w:p w14:paraId="7CC80B8D" w14:textId="77777777" w:rsidR="00AA4078" w:rsidRPr="00AA4078" w:rsidRDefault="00AA4078" w:rsidP="00AA4078">
            <w:pPr>
              <w:jc w:val="center"/>
              <w:rPr>
                <w:b/>
                <w:bCs/>
                <w:sz w:val="16"/>
                <w:szCs w:val="16"/>
              </w:rPr>
            </w:pPr>
            <w:r w:rsidRPr="00AA4078">
              <w:rPr>
                <w:b/>
                <w:bCs/>
                <w:sz w:val="16"/>
                <w:szCs w:val="16"/>
              </w:rPr>
              <w:t> </w:t>
            </w:r>
          </w:p>
        </w:tc>
        <w:tc>
          <w:tcPr>
            <w:tcW w:w="2140" w:type="dxa"/>
            <w:tcBorders>
              <w:top w:val="nil"/>
              <w:left w:val="nil"/>
              <w:bottom w:val="nil"/>
              <w:right w:val="single" w:sz="4" w:space="0" w:color="auto"/>
            </w:tcBorders>
            <w:shd w:val="clear" w:color="000000" w:fill="DDEBF7"/>
            <w:vAlign w:val="center"/>
            <w:hideMark/>
          </w:tcPr>
          <w:p w14:paraId="217017BC" w14:textId="77777777" w:rsidR="00AA4078" w:rsidRPr="00AA4078" w:rsidRDefault="00AA4078" w:rsidP="00AA4078">
            <w:pPr>
              <w:jc w:val="center"/>
              <w:rPr>
                <w:b/>
                <w:bCs/>
                <w:sz w:val="16"/>
                <w:szCs w:val="16"/>
              </w:rPr>
            </w:pPr>
            <w:r w:rsidRPr="00AA4078">
              <w:rPr>
                <w:b/>
                <w:bCs/>
                <w:sz w:val="16"/>
                <w:szCs w:val="16"/>
              </w:rPr>
              <w:t> </w:t>
            </w:r>
          </w:p>
        </w:tc>
        <w:tc>
          <w:tcPr>
            <w:tcW w:w="2620" w:type="dxa"/>
            <w:tcBorders>
              <w:top w:val="nil"/>
              <w:left w:val="nil"/>
              <w:bottom w:val="nil"/>
              <w:right w:val="single" w:sz="4" w:space="0" w:color="auto"/>
            </w:tcBorders>
            <w:shd w:val="clear" w:color="000000" w:fill="DDEBF7"/>
            <w:vAlign w:val="center"/>
            <w:hideMark/>
          </w:tcPr>
          <w:p w14:paraId="644B5658" w14:textId="77777777" w:rsidR="00AA4078" w:rsidRPr="00AA4078" w:rsidRDefault="00AA4078" w:rsidP="00AA4078">
            <w:pPr>
              <w:jc w:val="center"/>
              <w:rPr>
                <w:b/>
                <w:bCs/>
                <w:sz w:val="16"/>
                <w:szCs w:val="16"/>
              </w:rPr>
            </w:pPr>
            <w:r w:rsidRPr="00AA4078">
              <w:rPr>
                <w:b/>
                <w:bCs/>
                <w:sz w:val="16"/>
                <w:szCs w:val="16"/>
              </w:rPr>
              <w:t> </w:t>
            </w:r>
          </w:p>
        </w:tc>
      </w:tr>
      <w:tr w:rsidR="00AA4078" w:rsidRPr="00AA4078" w14:paraId="0EB7864F" w14:textId="77777777" w:rsidTr="00AA4078">
        <w:trPr>
          <w:trHeight w:val="315"/>
          <w:jc w:val="center"/>
        </w:trPr>
        <w:tc>
          <w:tcPr>
            <w:tcW w:w="1000" w:type="dxa"/>
            <w:tcBorders>
              <w:top w:val="nil"/>
              <w:left w:val="single" w:sz="4" w:space="0" w:color="auto"/>
              <w:bottom w:val="single" w:sz="4" w:space="0" w:color="auto"/>
              <w:right w:val="nil"/>
            </w:tcBorders>
            <w:shd w:val="clear" w:color="auto" w:fill="auto"/>
            <w:vAlign w:val="center"/>
            <w:hideMark/>
          </w:tcPr>
          <w:p w14:paraId="5C3C1819" w14:textId="77777777" w:rsidR="00AA4078" w:rsidRPr="00AA4078" w:rsidRDefault="00AA4078" w:rsidP="00AA4078">
            <w:pPr>
              <w:jc w:val="center"/>
              <w:rPr>
                <w:b/>
                <w:bCs/>
                <w:color w:val="FF0000"/>
                <w:sz w:val="16"/>
                <w:szCs w:val="16"/>
              </w:rPr>
            </w:pPr>
            <w:r w:rsidRPr="00AA4078">
              <w:rPr>
                <w:b/>
                <w:bCs/>
                <w:color w:val="FF0000"/>
                <w:sz w:val="16"/>
                <w:szCs w:val="16"/>
              </w:rPr>
              <w:t>15</w:t>
            </w:r>
          </w:p>
        </w:tc>
        <w:tc>
          <w:tcPr>
            <w:tcW w:w="8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755C17" w14:textId="77777777" w:rsidR="00AA4078" w:rsidRPr="00AA4078" w:rsidRDefault="00AA4078" w:rsidP="00AA4078">
            <w:pPr>
              <w:rPr>
                <w:b/>
                <w:bCs/>
                <w:sz w:val="16"/>
                <w:szCs w:val="16"/>
              </w:rPr>
            </w:pPr>
            <w:r w:rsidRPr="00AA4078">
              <w:rPr>
                <w:b/>
                <w:bCs/>
                <w:sz w:val="16"/>
                <w:szCs w:val="16"/>
              </w:rPr>
              <w:t xml:space="preserve"> Тариф на тепловую энергию средний </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14:paraId="195A8C24" w14:textId="77777777" w:rsidR="00AA4078" w:rsidRPr="00AA4078" w:rsidRDefault="00AA4078" w:rsidP="00AA4078">
            <w:pPr>
              <w:jc w:val="center"/>
              <w:rPr>
                <w:sz w:val="16"/>
                <w:szCs w:val="16"/>
              </w:rPr>
            </w:pPr>
            <w:r w:rsidRPr="00AA4078">
              <w:rPr>
                <w:sz w:val="16"/>
                <w:szCs w:val="16"/>
              </w:rPr>
              <w:t>руб./Гкал</w:t>
            </w:r>
          </w:p>
        </w:tc>
        <w:tc>
          <w:tcPr>
            <w:tcW w:w="1860" w:type="dxa"/>
            <w:tcBorders>
              <w:top w:val="single" w:sz="4" w:space="0" w:color="auto"/>
              <w:left w:val="nil"/>
              <w:bottom w:val="single" w:sz="4" w:space="0" w:color="auto"/>
              <w:right w:val="single" w:sz="4" w:space="0" w:color="auto"/>
            </w:tcBorders>
            <w:shd w:val="clear" w:color="000000" w:fill="DDEBF7"/>
            <w:vAlign w:val="center"/>
            <w:hideMark/>
          </w:tcPr>
          <w:p w14:paraId="41BEF3E1" w14:textId="77777777" w:rsidR="00AA4078" w:rsidRPr="00AA4078" w:rsidRDefault="00AA4078" w:rsidP="00AA4078">
            <w:pPr>
              <w:jc w:val="center"/>
              <w:rPr>
                <w:b/>
                <w:bCs/>
                <w:sz w:val="16"/>
                <w:szCs w:val="16"/>
              </w:rPr>
            </w:pPr>
            <w:r w:rsidRPr="00AA4078">
              <w:rPr>
                <w:b/>
                <w:bCs/>
                <w:sz w:val="16"/>
                <w:szCs w:val="16"/>
              </w:rPr>
              <w:t xml:space="preserve">4 100,08  </w:t>
            </w:r>
          </w:p>
        </w:tc>
        <w:tc>
          <w:tcPr>
            <w:tcW w:w="2140" w:type="dxa"/>
            <w:tcBorders>
              <w:top w:val="single" w:sz="4" w:space="0" w:color="auto"/>
              <w:left w:val="nil"/>
              <w:bottom w:val="single" w:sz="4" w:space="0" w:color="auto"/>
              <w:right w:val="single" w:sz="4" w:space="0" w:color="auto"/>
            </w:tcBorders>
            <w:shd w:val="clear" w:color="000000" w:fill="DDEBF7"/>
            <w:vAlign w:val="center"/>
            <w:hideMark/>
          </w:tcPr>
          <w:p w14:paraId="559EDE6C" w14:textId="77777777" w:rsidR="00AA4078" w:rsidRPr="00AA4078" w:rsidRDefault="00AA4078" w:rsidP="00AA4078">
            <w:pPr>
              <w:jc w:val="center"/>
              <w:rPr>
                <w:b/>
                <w:bCs/>
                <w:sz w:val="16"/>
                <w:szCs w:val="16"/>
              </w:rPr>
            </w:pPr>
            <w:r w:rsidRPr="00AA4078">
              <w:rPr>
                <w:b/>
                <w:bCs/>
                <w:sz w:val="16"/>
                <w:szCs w:val="16"/>
              </w:rPr>
              <w:t xml:space="preserve">4 240,17  </w:t>
            </w:r>
          </w:p>
        </w:tc>
        <w:tc>
          <w:tcPr>
            <w:tcW w:w="2140" w:type="dxa"/>
            <w:tcBorders>
              <w:top w:val="single" w:sz="4" w:space="0" w:color="auto"/>
              <w:left w:val="nil"/>
              <w:bottom w:val="single" w:sz="4" w:space="0" w:color="auto"/>
              <w:right w:val="single" w:sz="4" w:space="0" w:color="auto"/>
            </w:tcBorders>
            <w:shd w:val="clear" w:color="000000" w:fill="DDEBF7"/>
            <w:vAlign w:val="center"/>
            <w:hideMark/>
          </w:tcPr>
          <w:p w14:paraId="4AC7AD5A" w14:textId="77777777" w:rsidR="00AA4078" w:rsidRPr="00AA4078" w:rsidRDefault="00AA4078" w:rsidP="00AA4078">
            <w:pPr>
              <w:jc w:val="center"/>
              <w:rPr>
                <w:b/>
                <w:bCs/>
                <w:sz w:val="16"/>
                <w:szCs w:val="16"/>
              </w:rPr>
            </w:pPr>
            <w:r w:rsidRPr="00AA4078">
              <w:rPr>
                <w:b/>
                <w:bCs/>
                <w:sz w:val="16"/>
                <w:szCs w:val="16"/>
              </w:rPr>
              <w:t xml:space="preserve">4 325,07  </w:t>
            </w:r>
          </w:p>
        </w:tc>
        <w:tc>
          <w:tcPr>
            <w:tcW w:w="2620" w:type="dxa"/>
            <w:tcBorders>
              <w:top w:val="single" w:sz="4" w:space="0" w:color="auto"/>
              <w:left w:val="nil"/>
              <w:bottom w:val="single" w:sz="4" w:space="0" w:color="auto"/>
              <w:right w:val="single" w:sz="4" w:space="0" w:color="auto"/>
            </w:tcBorders>
            <w:shd w:val="clear" w:color="000000" w:fill="DDEBF7"/>
            <w:vAlign w:val="center"/>
            <w:hideMark/>
          </w:tcPr>
          <w:p w14:paraId="6952208C" w14:textId="77777777" w:rsidR="00AA4078" w:rsidRPr="00AA4078" w:rsidRDefault="00AA4078" w:rsidP="00AA4078">
            <w:pPr>
              <w:jc w:val="center"/>
              <w:rPr>
                <w:b/>
                <w:bCs/>
                <w:sz w:val="16"/>
                <w:szCs w:val="16"/>
              </w:rPr>
            </w:pPr>
            <w:r w:rsidRPr="00AA4078">
              <w:rPr>
                <w:b/>
                <w:bCs/>
                <w:sz w:val="16"/>
                <w:szCs w:val="16"/>
              </w:rPr>
              <w:t xml:space="preserve">5,49  </w:t>
            </w:r>
          </w:p>
        </w:tc>
      </w:tr>
      <w:tr w:rsidR="00AA4078" w:rsidRPr="00AA4078" w14:paraId="16642391" w14:textId="77777777" w:rsidTr="00AA4078">
        <w:trPr>
          <w:trHeight w:val="315"/>
          <w:jc w:val="center"/>
        </w:trPr>
        <w:tc>
          <w:tcPr>
            <w:tcW w:w="1000" w:type="dxa"/>
            <w:tcBorders>
              <w:top w:val="nil"/>
              <w:left w:val="single" w:sz="4" w:space="0" w:color="auto"/>
              <w:bottom w:val="single" w:sz="4" w:space="0" w:color="auto"/>
              <w:right w:val="nil"/>
            </w:tcBorders>
            <w:shd w:val="clear" w:color="auto" w:fill="auto"/>
            <w:vAlign w:val="center"/>
            <w:hideMark/>
          </w:tcPr>
          <w:p w14:paraId="31A84A4F" w14:textId="77777777" w:rsidR="00AA4078" w:rsidRPr="00AA4078" w:rsidRDefault="00AA4078" w:rsidP="00AA4078">
            <w:pPr>
              <w:jc w:val="center"/>
              <w:rPr>
                <w:color w:val="FF0000"/>
                <w:sz w:val="16"/>
                <w:szCs w:val="16"/>
              </w:rPr>
            </w:pPr>
            <w:r w:rsidRPr="00AA4078">
              <w:rPr>
                <w:color w:val="FF0000"/>
                <w:sz w:val="16"/>
                <w:szCs w:val="16"/>
              </w:rPr>
              <w:t>16</w:t>
            </w:r>
          </w:p>
        </w:tc>
        <w:tc>
          <w:tcPr>
            <w:tcW w:w="8640" w:type="dxa"/>
            <w:tcBorders>
              <w:top w:val="nil"/>
              <w:left w:val="single" w:sz="4" w:space="0" w:color="auto"/>
              <w:bottom w:val="single" w:sz="4" w:space="0" w:color="auto"/>
              <w:right w:val="single" w:sz="4" w:space="0" w:color="auto"/>
            </w:tcBorders>
            <w:shd w:val="clear" w:color="000000" w:fill="FFFFFF"/>
            <w:vAlign w:val="center"/>
            <w:hideMark/>
          </w:tcPr>
          <w:p w14:paraId="203788BA" w14:textId="77777777" w:rsidR="00AA4078" w:rsidRPr="00AA4078" w:rsidRDefault="00AA4078" w:rsidP="00AA4078">
            <w:pPr>
              <w:rPr>
                <w:sz w:val="16"/>
                <w:szCs w:val="16"/>
              </w:rPr>
            </w:pPr>
            <w:r w:rsidRPr="00AA4078">
              <w:rPr>
                <w:sz w:val="16"/>
                <w:szCs w:val="16"/>
              </w:rPr>
              <w:t>рост среднего тарифа на тепловую энергию</w:t>
            </w:r>
          </w:p>
        </w:tc>
        <w:tc>
          <w:tcPr>
            <w:tcW w:w="1300" w:type="dxa"/>
            <w:tcBorders>
              <w:top w:val="nil"/>
              <w:left w:val="nil"/>
              <w:bottom w:val="single" w:sz="4" w:space="0" w:color="auto"/>
              <w:right w:val="single" w:sz="4" w:space="0" w:color="auto"/>
            </w:tcBorders>
            <w:shd w:val="clear" w:color="000000" w:fill="FFFFFF"/>
            <w:vAlign w:val="center"/>
            <w:hideMark/>
          </w:tcPr>
          <w:p w14:paraId="0D84FAC0" w14:textId="77777777" w:rsidR="00AA4078" w:rsidRPr="00AA4078" w:rsidRDefault="00AA4078" w:rsidP="00AA4078">
            <w:pPr>
              <w:jc w:val="center"/>
              <w:rPr>
                <w:sz w:val="16"/>
                <w:szCs w:val="16"/>
              </w:rPr>
            </w:pPr>
            <w:r w:rsidRPr="00AA4078">
              <w:rPr>
                <w:sz w:val="16"/>
                <w:szCs w:val="16"/>
              </w:rPr>
              <w:t>%</w:t>
            </w:r>
          </w:p>
        </w:tc>
        <w:tc>
          <w:tcPr>
            <w:tcW w:w="1860" w:type="dxa"/>
            <w:tcBorders>
              <w:top w:val="nil"/>
              <w:left w:val="nil"/>
              <w:bottom w:val="single" w:sz="4" w:space="0" w:color="auto"/>
              <w:right w:val="single" w:sz="4" w:space="0" w:color="auto"/>
            </w:tcBorders>
            <w:shd w:val="clear" w:color="000000" w:fill="DDEBF7"/>
            <w:noWrap/>
            <w:vAlign w:val="center"/>
            <w:hideMark/>
          </w:tcPr>
          <w:p w14:paraId="41944D8C" w14:textId="77777777" w:rsidR="00AA4078" w:rsidRPr="00AA4078" w:rsidRDefault="00AA4078" w:rsidP="00AA4078">
            <w:pPr>
              <w:jc w:val="center"/>
              <w:rPr>
                <w:color w:val="000000"/>
                <w:sz w:val="16"/>
                <w:szCs w:val="16"/>
              </w:rPr>
            </w:pPr>
            <w:r w:rsidRPr="00AA4078">
              <w:rPr>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716FDDBB" w14:textId="77777777" w:rsidR="00AA4078" w:rsidRPr="00AA4078" w:rsidRDefault="00AA4078" w:rsidP="00AA4078">
            <w:pPr>
              <w:jc w:val="center"/>
              <w:rPr>
                <w:color w:val="000000"/>
                <w:sz w:val="16"/>
                <w:szCs w:val="16"/>
              </w:rPr>
            </w:pPr>
            <w:r w:rsidRPr="00AA4078">
              <w:rPr>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6B9A4205" w14:textId="77777777" w:rsidR="00AA4078" w:rsidRPr="00AA4078" w:rsidRDefault="00AA4078" w:rsidP="00AA4078">
            <w:pPr>
              <w:jc w:val="center"/>
              <w:rPr>
                <w:color w:val="000000"/>
                <w:sz w:val="16"/>
                <w:szCs w:val="16"/>
              </w:rPr>
            </w:pPr>
            <w:r w:rsidRPr="00AA4078">
              <w:rPr>
                <w:color w:val="000000"/>
                <w:sz w:val="16"/>
                <w:szCs w:val="16"/>
              </w:rPr>
              <w:t> </w:t>
            </w:r>
          </w:p>
        </w:tc>
        <w:tc>
          <w:tcPr>
            <w:tcW w:w="2620" w:type="dxa"/>
            <w:tcBorders>
              <w:top w:val="nil"/>
              <w:left w:val="nil"/>
              <w:bottom w:val="single" w:sz="4" w:space="0" w:color="auto"/>
              <w:right w:val="single" w:sz="4" w:space="0" w:color="auto"/>
            </w:tcBorders>
            <w:shd w:val="clear" w:color="000000" w:fill="DDEBF7"/>
            <w:noWrap/>
            <w:vAlign w:val="center"/>
            <w:hideMark/>
          </w:tcPr>
          <w:p w14:paraId="17E3BA06" w14:textId="77777777" w:rsidR="00AA4078" w:rsidRPr="00AA4078" w:rsidRDefault="00AA4078" w:rsidP="00AA4078">
            <w:pPr>
              <w:jc w:val="center"/>
              <w:rPr>
                <w:color w:val="000000"/>
                <w:sz w:val="16"/>
                <w:szCs w:val="16"/>
              </w:rPr>
            </w:pPr>
            <w:r w:rsidRPr="00AA4078">
              <w:rPr>
                <w:color w:val="000000"/>
                <w:sz w:val="16"/>
                <w:szCs w:val="16"/>
              </w:rPr>
              <w:t> </w:t>
            </w:r>
          </w:p>
        </w:tc>
      </w:tr>
      <w:tr w:rsidR="00AA4078" w:rsidRPr="00AA4078" w14:paraId="37ACA0E1" w14:textId="77777777" w:rsidTr="00AA4078">
        <w:trPr>
          <w:trHeight w:val="315"/>
          <w:jc w:val="center"/>
        </w:trPr>
        <w:tc>
          <w:tcPr>
            <w:tcW w:w="1000" w:type="dxa"/>
            <w:tcBorders>
              <w:top w:val="nil"/>
              <w:left w:val="single" w:sz="4" w:space="0" w:color="auto"/>
              <w:bottom w:val="single" w:sz="4" w:space="0" w:color="auto"/>
              <w:right w:val="nil"/>
            </w:tcBorders>
            <w:shd w:val="clear" w:color="auto" w:fill="auto"/>
            <w:vAlign w:val="center"/>
            <w:hideMark/>
          </w:tcPr>
          <w:p w14:paraId="1AB52BAC" w14:textId="77777777" w:rsidR="00AA4078" w:rsidRPr="00AA4078" w:rsidRDefault="00AA4078" w:rsidP="00AA4078">
            <w:pPr>
              <w:jc w:val="center"/>
              <w:rPr>
                <w:b/>
                <w:bCs/>
                <w:color w:val="FF0000"/>
                <w:sz w:val="16"/>
                <w:szCs w:val="16"/>
              </w:rPr>
            </w:pPr>
            <w:r w:rsidRPr="00AA4078">
              <w:rPr>
                <w:b/>
                <w:bCs/>
                <w:color w:val="FF0000"/>
                <w:sz w:val="16"/>
                <w:szCs w:val="16"/>
              </w:rPr>
              <w:t>17</w:t>
            </w:r>
          </w:p>
        </w:tc>
        <w:tc>
          <w:tcPr>
            <w:tcW w:w="8640" w:type="dxa"/>
            <w:tcBorders>
              <w:top w:val="nil"/>
              <w:left w:val="single" w:sz="4" w:space="0" w:color="auto"/>
              <w:bottom w:val="single" w:sz="4" w:space="0" w:color="auto"/>
              <w:right w:val="single" w:sz="4" w:space="0" w:color="auto"/>
            </w:tcBorders>
            <w:shd w:val="clear" w:color="000000" w:fill="FFFFFF"/>
            <w:vAlign w:val="center"/>
            <w:hideMark/>
          </w:tcPr>
          <w:p w14:paraId="33592F97" w14:textId="77777777" w:rsidR="00AA4078" w:rsidRPr="00AA4078" w:rsidRDefault="00AA4078" w:rsidP="00AA4078">
            <w:pPr>
              <w:jc w:val="both"/>
              <w:rPr>
                <w:sz w:val="16"/>
                <w:szCs w:val="16"/>
              </w:rPr>
            </w:pPr>
            <w:r w:rsidRPr="00AA4078">
              <w:rPr>
                <w:sz w:val="16"/>
                <w:szCs w:val="16"/>
              </w:rPr>
              <w:t>Полезный отпуск, в том числе:</w:t>
            </w:r>
          </w:p>
        </w:tc>
        <w:tc>
          <w:tcPr>
            <w:tcW w:w="1300" w:type="dxa"/>
            <w:tcBorders>
              <w:top w:val="nil"/>
              <w:left w:val="nil"/>
              <w:bottom w:val="single" w:sz="4" w:space="0" w:color="auto"/>
              <w:right w:val="single" w:sz="4" w:space="0" w:color="auto"/>
            </w:tcBorders>
            <w:shd w:val="clear" w:color="000000" w:fill="FFFFFF"/>
            <w:vAlign w:val="center"/>
            <w:hideMark/>
          </w:tcPr>
          <w:p w14:paraId="7F837FFB" w14:textId="77777777" w:rsidR="00AA4078" w:rsidRPr="00AA4078" w:rsidRDefault="00AA4078" w:rsidP="00AA4078">
            <w:pPr>
              <w:jc w:val="center"/>
              <w:rPr>
                <w:sz w:val="16"/>
                <w:szCs w:val="16"/>
              </w:rPr>
            </w:pPr>
            <w:r w:rsidRPr="00AA4078">
              <w:rPr>
                <w:sz w:val="16"/>
                <w:szCs w:val="16"/>
              </w:rPr>
              <w:t>Гкал</w:t>
            </w:r>
          </w:p>
        </w:tc>
        <w:tc>
          <w:tcPr>
            <w:tcW w:w="1860" w:type="dxa"/>
            <w:tcBorders>
              <w:top w:val="nil"/>
              <w:left w:val="nil"/>
              <w:bottom w:val="single" w:sz="4" w:space="0" w:color="auto"/>
              <w:right w:val="single" w:sz="4" w:space="0" w:color="auto"/>
            </w:tcBorders>
            <w:shd w:val="clear" w:color="000000" w:fill="DDEBF7"/>
            <w:noWrap/>
            <w:vAlign w:val="bottom"/>
            <w:hideMark/>
          </w:tcPr>
          <w:p w14:paraId="72D1AF00" w14:textId="77777777" w:rsidR="00AA4078" w:rsidRPr="00AA4078" w:rsidRDefault="00AA4078" w:rsidP="00AA4078">
            <w:pPr>
              <w:jc w:val="center"/>
              <w:rPr>
                <w:color w:val="000000"/>
                <w:sz w:val="16"/>
                <w:szCs w:val="16"/>
              </w:rPr>
            </w:pPr>
            <w:r w:rsidRPr="00AA4078">
              <w:rPr>
                <w:color w:val="000000"/>
                <w:sz w:val="16"/>
                <w:szCs w:val="16"/>
              </w:rPr>
              <w:t xml:space="preserve">46 444,25  </w:t>
            </w:r>
          </w:p>
        </w:tc>
        <w:tc>
          <w:tcPr>
            <w:tcW w:w="2140" w:type="dxa"/>
            <w:tcBorders>
              <w:top w:val="nil"/>
              <w:left w:val="nil"/>
              <w:bottom w:val="single" w:sz="4" w:space="0" w:color="auto"/>
              <w:right w:val="single" w:sz="4" w:space="0" w:color="auto"/>
            </w:tcBorders>
            <w:shd w:val="clear" w:color="000000" w:fill="DDEBF7"/>
            <w:noWrap/>
            <w:vAlign w:val="bottom"/>
            <w:hideMark/>
          </w:tcPr>
          <w:p w14:paraId="713385B6" w14:textId="77777777" w:rsidR="00AA4078" w:rsidRPr="00AA4078" w:rsidRDefault="00AA4078" w:rsidP="00AA4078">
            <w:pPr>
              <w:jc w:val="center"/>
              <w:rPr>
                <w:color w:val="000000"/>
                <w:sz w:val="16"/>
                <w:szCs w:val="16"/>
              </w:rPr>
            </w:pPr>
            <w:r w:rsidRPr="00AA4078">
              <w:rPr>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bottom"/>
            <w:hideMark/>
          </w:tcPr>
          <w:p w14:paraId="609D9AEA" w14:textId="77777777" w:rsidR="00AA4078" w:rsidRPr="00AA4078" w:rsidRDefault="00AA4078" w:rsidP="00AA4078">
            <w:pPr>
              <w:jc w:val="center"/>
              <w:rPr>
                <w:color w:val="000000"/>
                <w:sz w:val="16"/>
                <w:szCs w:val="16"/>
              </w:rPr>
            </w:pPr>
            <w:r w:rsidRPr="00AA4078">
              <w:rPr>
                <w:color w:val="000000"/>
                <w:sz w:val="16"/>
                <w:szCs w:val="16"/>
              </w:rPr>
              <w:t> </w:t>
            </w:r>
          </w:p>
        </w:tc>
        <w:tc>
          <w:tcPr>
            <w:tcW w:w="2620" w:type="dxa"/>
            <w:tcBorders>
              <w:top w:val="nil"/>
              <w:left w:val="nil"/>
              <w:bottom w:val="single" w:sz="4" w:space="0" w:color="auto"/>
              <w:right w:val="single" w:sz="4" w:space="0" w:color="auto"/>
            </w:tcBorders>
            <w:shd w:val="clear" w:color="000000" w:fill="DDEBF7"/>
            <w:noWrap/>
            <w:vAlign w:val="bottom"/>
            <w:hideMark/>
          </w:tcPr>
          <w:p w14:paraId="194CF055" w14:textId="77777777" w:rsidR="00AA4078" w:rsidRPr="00AA4078" w:rsidRDefault="00AA4078" w:rsidP="00AA4078">
            <w:pPr>
              <w:jc w:val="center"/>
              <w:rPr>
                <w:color w:val="000000"/>
                <w:sz w:val="16"/>
                <w:szCs w:val="16"/>
              </w:rPr>
            </w:pPr>
            <w:r w:rsidRPr="00AA4078">
              <w:rPr>
                <w:color w:val="000000"/>
                <w:sz w:val="16"/>
                <w:szCs w:val="16"/>
              </w:rPr>
              <w:t> </w:t>
            </w:r>
          </w:p>
        </w:tc>
      </w:tr>
      <w:tr w:rsidR="00AA4078" w:rsidRPr="00AA4078" w14:paraId="6B43598A" w14:textId="77777777" w:rsidTr="00AA4078">
        <w:trPr>
          <w:trHeight w:val="315"/>
          <w:jc w:val="center"/>
        </w:trPr>
        <w:tc>
          <w:tcPr>
            <w:tcW w:w="1000" w:type="dxa"/>
            <w:tcBorders>
              <w:top w:val="nil"/>
              <w:left w:val="single" w:sz="4" w:space="0" w:color="auto"/>
              <w:bottom w:val="single" w:sz="4" w:space="0" w:color="auto"/>
              <w:right w:val="nil"/>
            </w:tcBorders>
            <w:shd w:val="clear" w:color="auto" w:fill="auto"/>
            <w:vAlign w:val="center"/>
            <w:hideMark/>
          </w:tcPr>
          <w:p w14:paraId="74A4B3D2" w14:textId="77777777" w:rsidR="00AA4078" w:rsidRPr="00AA4078" w:rsidRDefault="00AA4078" w:rsidP="00AA4078">
            <w:pPr>
              <w:jc w:val="center"/>
              <w:rPr>
                <w:b/>
                <w:bCs/>
                <w:color w:val="FF0000"/>
                <w:sz w:val="16"/>
                <w:szCs w:val="16"/>
              </w:rPr>
            </w:pPr>
            <w:r w:rsidRPr="00AA4078">
              <w:rPr>
                <w:b/>
                <w:bCs/>
                <w:color w:val="FF0000"/>
                <w:sz w:val="16"/>
                <w:szCs w:val="16"/>
              </w:rPr>
              <w:t>18</w:t>
            </w:r>
          </w:p>
        </w:tc>
        <w:tc>
          <w:tcPr>
            <w:tcW w:w="8640" w:type="dxa"/>
            <w:tcBorders>
              <w:top w:val="nil"/>
              <w:left w:val="single" w:sz="4" w:space="0" w:color="auto"/>
              <w:bottom w:val="single" w:sz="4" w:space="0" w:color="auto"/>
              <w:right w:val="single" w:sz="4" w:space="0" w:color="auto"/>
            </w:tcBorders>
            <w:shd w:val="clear" w:color="000000" w:fill="FFFFFF"/>
            <w:vAlign w:val="center"/>
            <w:hideMark/>
          </w:tcPr>
          <w:p w14:paraId="6D93888E" w14:textId="77777777" w:rsidR="00AA4078" w:rsidRPr="00AA4078" w:rsidRDefault="00AA4078" w:rsidP="00AA4078">
            <w:pPr>
              <w:jc w:val="both"/>
              <w:rPr>
                <w:sz w:val="16"/>
                <w:szCs w:val="16"/>
              </w:rPr>
            </w:pPr>
            <w:r w:rsidRPr="00AA4078">
              <w:rPr>
                <w:sz w:val="16"/>
                <w:szCs w:val="16"/>
              </w:rPr>
              <w:t>1 полугодие</w:t>
            </w:r>
          </w:p>
        </w:tc>
        <w:tc>
          <w:tcPr>
            <w:tcW w:w="1300" w:type="dxa"/>
            <w:tcBorders>
              <w:top w:val="nil"/>
              <w:left w:val="nil"/>
              <w:bottom w:val="single" w:sz="4" w:space="0" w:color="auto"/>
              <w:right w:val="single" w:sz="4" w:space="0" w:color="auto"/>
            </w:tcBorders>
            <w:shd w:val="clear" w:color="000000" w:fill="FFFFFF"/>
            <w:vAlign w:val="center"/>
            <w:hideMark/>
          </w:tcPr>
          <w:p w14:paraId="4FEAA6CC" w14:textId="77777777" w:rsidR="00AA4078" w:rsidRPr="00AA4078" w:rsidRDefault="00AA4078" w:rsidP="00AA4078">
            <w:pPr>
              <w:jc w:val="center"/>
              <w:rPr>
                <w:sz w:val="16"/>
                <w:szCs w:val="16"/>
              </w:rPr>
            </w:pPr>
            <w:r w:rsidRPr="00AA4078">
              <w:rPr>
                <w:sz w:val="16"/>
                <w:szCs w:val="16"/>
              </w:rPr>
              <w:t>Гкал</w:t>
            </w:r>
          </w:p>
        </w:tc>
        <w:tc>
          <w:tcPr>
            <w:tcW w:w="1860" w:type="dxa"/>
            <w:tcBorders>
              <w:top w:val="nil"/>
              <w:left w:val="nil"/>
              <w:bottom w:val="single" w:sz="4" w:space="0" w:color="auto"/>
              <w:right w:val="single" w:sz="4" w:space="0" w:color="auto"/>
            </w:tcBorders>
            <w:shd w:val="clear" w:color="000000" w:fill="DDEBF7"/>
            <w:noWrap/>
            <w:vAlign w:val="center"/>
            <w:hideMark/>
          </w:tcPr>
          <w:p w14:paraId="780DB9A5" w14:textId="77777777" w:rsidR="00AA4078" w:rsidRPr="00AA4078" w:rsidRDefault="00AA4078" w:rsidP="00AA4078">
            <w:pPr>
              <w:jc w:val="center"/>
              <w:rPr>
                <w:color w:val="000000"/>
                <w:sz w:val="16"/>
                <w:szCs w:val="16"/>
              </w:rPr>
            </w:pPr>
            <w:r w:rsidRPr="00AA4078">
              <w:rPr>
                <w:color w:val="000000"/>
                <w:sz w:val="16"/>
                <w:szCs w:val="16"/>
              </w:rPr>
              <w:t xml:space="preserve">28 795,43  </w:t>
            </w:r>
          </w:p>
        </w:tc>
        <w:tc>
          <w:tcPr>
            <w:tcW w:w="2140" w:type="dxa"/>
            <w:tcBorders>
              <w:top w:val="nil"/>
              <w:left w:val="nil"/>
              <w:bottom w:val="single" w:sz="4" w:space="0" w:color="auto"/>
              <w:right w:val="single" w:sz="4" w:space="0" w:color="auto"/>
            </w:tcBorders>
            <w:shd w:val="clear" w:color="000000" w:fill="DDEBF7"/>
            <w:noWrap/>
            <w:vAlign w:val="center"/>
            <w:hideMark/>
          </w:tcPr>
          <w:p w14:paraId="4197F177" w14:textId="77777777" w:rsidR="00AA4078" w:rsidRPr="00AA4078" w:rsidRDefault="00AA4078" w:rsidP="00AA4078">
            <w:pPr>
              <w:jc w:val="center"/>
              <w:rPr>
                <w:color w:val="000000"/>
                <w:sz w:val="16"/>
                <w:szCs w:val="16"/>
              </w:rPr>
            </w:pPr>
            <w:r w:rsidRPr="00AA4078">
              <w:rPr>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7D174C40" w14:textId="77777777" w:rsidR="00AA4078" w:rsidRPr="00AA4078" w:rsidRDefault="00AA4078" w:rsidP="00AA4078">
            <w:pPr>
              <w:jc w:val="center"/>
              <w:rPr>
                <w:color w:val="000000"/>
                <w:sz w:val="16"/>
                <w:szCs w:val="16"/>
              </w:rPr>
            </w:pPr>
            <w:r w:rsidRPr="00AA4078">
              <w:rPr>
                <w:color w:val="000000"/>
                <w:sz w:val="16"/>
                <w:szCs w:val="16"/>
              </w:rPr>
              <w:t> </w:t>
            </w:r>
          </w:p>
        </w:tc>
        <w:tc>
          <w:tcPr>
            <w:tcW w:w="2620" w:type="dxa"/>
            <w:tcBorders>
              <w:top w:val="nil"/>
              <w:left w:val="nil"/>
              <w:bottom w:val="single" w:sz="4" w:space="0" w:color="auto"/>
              <w:right w:val="single" w:sz="4" w:space="0" w:color="auto"/>
            </w:tcBorders>
            <w:shd w:val="clear" w:color="000000" w:fill="DDEBF7"/>
            <w:noWrap/>
            <w:vAlign w:val="center"/>
            <w:hideMark/>
          </w:tcPr>
          <w:p w14:paraId="01D53448" w14:textId="77777777" w:rsidR="00AA4078" w:rsidRPr="00AA4078" w:rsidRDefault="00AA4078" w:rsidP="00AA4078">
            <w:pPr>
              <w:jc w:val="center"/>
              <w:rPr>
                <w:color w:val="000000"/>
                <w:sz w:val="16"/>
                <w:szCs w:val="16"/>
              </w:rPr>
            </w:pPr>
            <w:r w:rsidRPr="00AA4078">
              <w:rPr>
                <w:color w:val="000000"/>
                <w:sz w:val="16"/>
                <w:szCs w:val="16"/>
              </w:rPr>
              <w:t> </w:t>
            </w:r>
          </w:p>
        </w:tc>
      </w:tr>
      <w:tr w:rsidR="00AA4078" w:rsidRPr="00AA4078" w14:paraId="1AE418B8" w14:textId="77777777" w:rsidTr="00AA4078">
        <w:trPr>
          <w:trHeight w:val="315"/>
          <w:jc w:val="center"/>
        </w:trPr>
        <w:tc>
          <w:tcPr>
            <w:tcW w:w="1000" w:type="dxa"/>
            <w:tcBorders>
              <w:top w:val="nil"/>
              <w:left w:val="single" w:sz="4" w:space="0" w:color="auto"/>
              <w:bottom w:val="single" w:sz="4" w:space="0" w:color="auto"/>
              <w:right w:val="nil"/>
            </w:tcBorders>
            <w:shd w:val="clear" w:color="auto" w:fill="auto"/>
            <w:vAlign w:val="center"/>
            <w:hideMark/>
          </w:tcPr>
          <w:p w14:paraId="11CEE37F" w14:textId="77777777" w:rsidR="00AA4078" w:rsidRPr="00AA4078" w:rsidRDefault="00AA4078" w:rsidP="00AA4078">
            <w:pPr>
              <w:jc w:val="center"/>
              <w:rPr>
                <w:color w:val="FF0000"/>
                <w:sz w:val="16"/>
                <w:szCs w:val="16"/>
              </w:rPr>
            </w:pPr>
            <w:r w:rsidRPr="00AA4078">
              <w:rPr>
                <w:color w:val="FF0000"/>
                <w:sz w:val="16"/>
                <w:szCs w:val="16"/>
              </w:rPr>
              <w:t>19</w:t>
            </w:r>
          </w:p>
        </w:tc>
        <w:tc>
          <w:tcPr>
            <w:tcW w:w="8640" w:type="dxa"/>
            <w:tcBorders>
              <w:top w:val="nil"/>
              <w:left w:val="single" w:sz="4" w:space="0" w:color="auto"/>
              <w:bottom w:val="single" w:sz="4" w:space="0" w:color="auto"/>
              <w:right w:val="single" w:sz="4" w:space="0" w:color="auto"/>
            </w:tcBorders>
            <w:shd w:val="clear" w:color="000000" w:fill="FFFFFF"/>
            <w:vAlign w:val="center"/>
            <w:hideMark/>
          </w:tcPr>
          <w:p w14:paraId="48FA39F5" w14:textId="77777777" w:rsidR="00AA4078" w:rsidRPr="00AA4078" w:rsidRDefault="00AA4078" w:rsidP="00AA4078">
            <w:pPr>
              <w:jc w:val="both"/>
              <w:rPr>
                <w:sz w:val="16"/>
                <w:szCs w:val="16"/>
              </w:rPr>
            </w:pPr>
            <w:r w:rsidRPr="00AA4078">
              <w:rPr>
                <w:sz w:val="16"/>
                <w:szCs w:val="16"/>
              </w:rPr>
              <w:t>2 полугодие</w:t>
            </w:r>
          </w:p>
        </w:tc>
        <w:tc>
          <w:tcPr>
            <w:tcW w:w="1300" w:type="dxa"/>
            <w:tcBorders>
              <w:top w:val="nil"/>
              <w:left w:val="nil"/>
              <w:bottom w:val="single" w:sz="4" w:space="0" w:color="auto"/>
              <w:right w:val="single" w:sz="4" w:space="0" w:color="auto"/>
            </w:tcBorders>
            <w:shd w:val="clear" w:color="000000" w:fill="FFFFFF"/>
            <w:vAlign w:val="center"/>
            <w:hideMark/>
          </w:tcPr>
          <w:p w14:paraId="428E3609" w14:textId="77777777" w:rsidR="00AA4078" w:rsidRPr="00AA4078" w:rsidRDefault="00AA4078" w:rsidP="00AA4078">
            <w:pPr>
              <w:jc w:val="center"/>
              <w:rPr>
                <w:sz w:val="16"/>
                <w:szCs w:val="16"/>
              </w:rPr>
            </w:pPr>
            <w:r w:rsidRPr="00AA4078">
              <w:rPr>
                <w:sz w:val="16"/>
                <w:szCs w:val="16"/>
              </w:rPr>
              <w:t>Гкал</w:t>
            </w:r>
          </w:p>
        </w:tc>
        <w:tc>
          <w:tcPr>
            <w:tcW w:w="1860" w:type="dxa"/>
            <w:tcBorders>
              <w:top w:val="nil"/>
              <w:left w:val="nil"/>
              <w:bottom w:val="single" w:sz="4" w:space="0" w:color="auto"/>
              <w:right w:val="single" w:sz="4" w:space="0" w:color="auto"/>
            </w:tcBorders>
            <w:shd w:val="clear" w:color="000000" w:fill="DDEBF7"/>
            <w:noWrap/>
            <w:vAlign w:val="center"/>
            <w:hideMark/>
          </w:tcPr>
          <w:p w14:paraId="64BBBC6D" w14:textId="77777777" w:rsidR="00AA4078" w:rsidRPr="00AA4078" w:rsidRDefault="00AA4078" w:rsidP="00AA4078">
            <w:pPr>
              <w:jc w:val="center"/>
              <w:rPr>
                <w:color w:val="000000"/>
                <w:sz w:val="16"/>
                <w:szCs w:val="16"/>
              </w:rPr>
            </w:pPr>
            <w:r w:rsidRPr="00AA4078">
              <w:rPr>
                <w:color w:val="000000"/>
                <w:sz w:val="16"/>
                <w:szCs w:val="16"/>
              </w:rPr>
              <w:t xml:space="preserve">17 648,81  </w:t>
            </w:r>
          </w:p>
        </w:tc>
        <w:tc>
          <w:tcPr>
            <w:tcW w:w="2140" w:type="dxa"/>
            <w:tcBorders>
              <w:top w:val="nil"/>
              <w:left w:val="nil"/>
              <w:bottom w:val="single" w:sz="4" w:space="0" w:color="auto"/>
              <w:right w:val="single" w:sz="4" w:space="0" w:color="auto"/>
            </w:tcBorders>
            <w:shd w:val="clear" w:color="000000" w:fill="DDEBF7"/>
            <w:noWrap/>
            <w:vAlign w:val="center"/>
            <w:hideMark/>
          </w:tcPr>
          <w:p w14:paraId="1138948A" w14:textId="77777777" w:rsidR="00AA4078" w:rsidRPr="00AA4078" w:rsidRDefault="00AA4078" w:rsidP="00AA4078">
            <w:pPr>
              <w:jc w:val="center"/>
              <w:rPr>
                <w:color w:val="000000"/>
                <w:sz w:val="16"/>
                <w:szCs w:val="16"/>
              </w:rPr>
            </w:pPr>
            <w:r w:rsidRPr="00AA4078">
              <w:rPr>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42A73E09" w14:textId="77777777" w:rsidR="00AA4078" w:rsidRPr="00AA4078" w:rsidRDefault="00AA4078" w:rsidP="00AA4078">
            <w:pPr>
              <w:jc w:val="center"/>
              <w:rPr>
                <w:color w:val="000000"/>
                <w:sz w:val="16"/>
                <w:szCs w:val="16"/>
              </w:rPr>
            </w:pPr>
            <w:r w:rsidRPr="00AA4078">
              <w:rPr>
                <w:color w:val="000000"/>
                <w:sz w:val="16"/>
                <w:szCs w:val="16"/>
              </w:rPr>
              <w:t> </w:t>
            </w:r>
          </w:p>
        </w:tc>
        <w:tc>
          <w:tcPr>
            <w:tcW w:w="2620" w:type="dxa"/>
            <w:tcBorders>
              <w:top w:val="nil"/>
              <w:left w:val="nil"/>
              <w:bottom w:val="single" w:sz="4" w:space="0" w:color="auto"/>
              <w:right w:val="single" w:sz="4" w:space="0" w:color="auto"/>
            </w:tcBorders>
            <w:shd w:val="clear" w:color="000000" w:fill="DDEBF7"/>
            <w:noWrap/>
            <w:vAlign w:val="center"/>
            <w:hideMark/>
          </w:tcPr>
          <w:p w14:paraId="2503B92F" w14:textId="77777777" w:rsidR="00AA4078" w:rsidRPr="00AA4078" w:rsidRDefault="00AA4078" w:rsidP="00AA4078">
            <w:pPr>
              <w:jc w:val="center"/>
              <w:rPr>
                <w:color w:val="000000"/>
                <w:sz w:val="16"/>
                <w:szCs w:val="16"/>
              </w:rPr>
            </w:pPr>
            <w:r w:rsidRPr="00AA4078">
              <w:rPr>
                <w:color w:val="000000"/>
                <w:sz w:val="16"/>
                <w:szCs w:val="16"/>
              </w:rPr>
              <w:t> </w:t>
            </w:r>
          </w:p>
        </w:tc>
      </w:tr>
      <w:tr w:rsidR="00AA4078" w:rsidRPr="00AA4078" w14:paraId="1FE823D3" w14:textId="77777777" w:rsidTr="00AA4078">
        <w:trPr>
          <w:trHeight w:val="315"/>
          <w:jc w:val="center"/>
        </w:trPr>
        <w:tc>
          <w:tcPr>
            <w:tcW w:w="1000" w:type="dxa"/>
            <w:tcBorders>
              <w:top w:val="nil"/>
              <w:left w:val="single" w:sz="4" w:space="0" w:color="auto"/>
              <w:bottom w:val="single" w:sz="4" w:space="0" w:color="auto"/>
              <w:right w:val="nil"/>
            </w:tcBorders>
            <w:shd w:val="clear" w:color="auto" w:fill="auto"/>
            <w:vAlign w:val="center"/>
            <w:hideMark/>
          </w:tcPr>
          <w:p w14:paraId="3B94F9C0" w14:textId="77777777" w:rsidR="00AA4078" w:rsidRPr="00AA4078" w:rsidRDefault="00AA4078" w:rsidP="00AA4078">
            <w:pPr>
              <w:jc w:val="center"/>
              <w:rPr>
                <w:b/>
                <w:bCs/>
                <w:color w:val="FF0000"/>
                <w:sz w:val="16"/>
                <w:szCs w:val="16"/>
              </w:rPr>
            </w:pPr>
            <w:r w:rsidRPr="00AA4078">
              <w:rPr>
                <w:b/>
                <w:bCs/>
                <w:color w:val="FF0000"/>
                <w:sz w:val="16"/>
                <w:szCs w:val="16"/>
              </w:rPr>
              <w:t>20</w:t>
            </w:r>
          </w:p>
        </w:tc>
        <w:tc>
          <w:tcPr>
            <w:tcW w:w="8640" w:type="dxa"/>
            <w:tcBorders>
              <w:top w:val="nil"/>
              <w:left w:val="single" w:sz="4" w:space="0" w:color="auto"/>
              <w:bottom w:val="single" w:sz="4" w:space="0" w:color="auto"/>
              <w:right w:val="single" w:sz="4" w:space="0" w:color="auto"/>
            </w:tcBorders>
            <w:shd w:val="clear" w:color="000000" w:fill="FFFFFF"/>
            <w:vAlign w:val="center"/>
            <w:hideMark/>
          </w:tcPr>
          <w:p w14:paraId="5D3E0959" w14:textId="77777777" w:rsidR="00AA4078" w:rsidRPr="00AA4078" w:rsidRDefault="00AA4078" w:rsidP="00AA4078">
            <w:pPr>
              <w:jc w:val="both"/>
              <w:rPr>
                <w:sz w:val="16"/>
                <w:szCs w:val="16"/>
              </w:rPr>
            </w:pPr>
            <w:r w:rsidRPr="00AA4078">
              <w:rPr>
                <w:sz w:val="16"/>
                <w:szCs w:val="16"/>
              </w:rPr>
              <w:t xml:space="preserve">Необходимая валовая выручка по полугодиям </w:t>
            </w:r>
          </w:p>
        </w:tc>
        <w:tc>
          <w:tcPr>
            <w:tcW w:w="1300" w:type="dxa"/>
            <w:tcBorders>
              <w:top w:val="nil"/>
              <w:left w:val="nil"/>
              <w:bottom w:val="single" w:sz="4" w:space="0" w:color="auto"/>
              <w:right w:val="single" w:sz="4" w:space="0" w:color="auto"/>
            </w:tcBorders>
            <w:shd w:val="clear" w:color="000000" w:fill="FFFFFF"/>
            <w:vAlign w:val="center"/>
            <w:hideMark/>
          </w:tcPr>
          <w:p w14:paraId="2FF989ED"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132D26D6" w14:textId="77777777" w:rsidR="00AA4078" w:rsidRPr="00AA4078" w:rsidRDefault="00AA4078" w:rsidP="00AA4078">
            <w:pPr>
              <w:jc w:val="center"/>
              <w:rPr>
                <w:color w:val="000000"/>
                <w:sz w:val="16"/>
                <w:szCs w:val="16"/>
              </w:rPr>
            </w:pPr>
            <w:r w:rsidRPr="00AA4078">
              <w:rPr>
                <w:color w:val="000000"/>
                <w:sz w:val="16"/>
                <w:szCs w:val="16"/>
              </w:rPr>
              <w:t xml:space="preserve">190 425,17  </w:t>
            </w:r>
          </w:p>
        </w:tc>
        <w:tc>
          <w:tcPr>
            <w:tcW w:w="2140" w:type="dxa"/>
            <w:tcBorders>
              <w:top w:val="nil"/>
              <w:left w:val="nil"/>
              <w:bottom w:val="single" w:sz="4" w:space="0" w:color="auto"/>
              <w:right w:val="single" w:sz="4" w:space="0" w:color="auto"/>
            </w:tcBorders>
            <w:shd w:val="clear" w:color="000000" w:fill="DDEBF7"/>
            <w:noWrap/>
            <w:vAlign w:val="center"/>
            <w:hideMark/>
          </w:tcPr>
          <w:p w14:paraId="46379C22" w14:textId="77777777" w:rsidR="00AA4078" w:rsidRPr="00AA4078" w:rsidRDefault="00AA4078" w:rsidP="00AA4078">
            <w:pPr>
              <w:jc w:val="center"/>
              <w:rPr>
                <w:color w:val="000000"/>
                <w:sz w:val="16"/>
                <w:szCs w:val="16"/>
              </w:rPr>
            </w:pPr>
            <w:r w:rsidRPr="00AA4078">
              <w:rPr>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5E6DADA0" w14:textId="77777777" w:rsidR="00AA4078" w:rsidRPr="00AA4078" w:rsidRDefault="00AA4078" w:rsidP="00AA4078">
            <w:pPr>
              <w:jc w:val="center"/>
              <w:rPr>
                <w:color w:val="000000"/>
                <w:sz w:val="16"/>
                <w:szCs w:val="16"/>
              </w:rPr>
            </w:pPr>
            <w:r w:rsidRPr="00AA4078">
              <w:rPr>
                <w:color w:val="000000"/>
                <w:sz w:val="16"/>
                <w:szCs w:val="16"/>
              </w:rPr>
              <w:t> </w:t>
            </w:r>
          </w:p>
        </w:tc>
        <w:tc>
          <w:tcPr>
            <w:tcW w:w="2620" w:type="dxa"/>
            <w:tcBorders>
              <w:top w:val="nil"/>
              <w:left w:val="nil"/>
              <w:bottom w:val="single" w:sz="4" w:space="0" w:color="auto"/>
              <w:right w:val="single" w:sz="4" w:space="0" w:color="auto"/>
            </w:tcBorders>
            <w:shd w:val="clear" w:color="000000" w:fill="DDEBF7"/>
            <w:noWrap/>
            <w:vAlign w:val="center"/>
            <w:hideMark/>
          </w:tcPr>
          <w:p w14:paraId="30AAB4D5" w14:textId="77777777" w:rsidR="00AA4078" w:rsidRPr="00AA4078" w:rsidRDefault="00AA4078" w:rsidP="00AA4078">
            <w:pPr>
              <w:jc w:val="center"/>
              <w:rPr>
                <w:color w:val="000000"/>
                <w:sz w:val="16"/>
                <w:szCs w:val="16"/>
              </w:rPr>
            </w:pPr>
            <w:r w:rsidRPr="00AA4078">
              <w:rPr>
                <w:color w:val="000000"/>
                <w:sz w:val="16"/>
                <w:szCs w:val="16"/>
              </w:rPr>
              <w:t> </w:t>
            </w:r>
          </w:p>
        </w:tc>
      </w:tr>
      <w:tr w:rsidR="00AA4078" w:rsidRPr="00AA4078" w14:paraId="0C409879" w14:textId="77777777" w:rsidTr="00AA4078">
        <w:trPr>
          <w:trHeight w:val="315"/>
          <w:jc w:val="center"/>
        </w:trPr>
        <w:tc>
          <w:tcPr>
            <w:tcW w:w="1000" w:type="dxa"/>
            <w:tcBorders>
              <w:top w:val="nil"/>
              <w:left w:val="single" w:sz="4" w:space="0" w:color="auto"/>
              <w:bottom w:val="single" w:sz="4" w:space="0" w:color="auto"/>
              <w:right w:val="nil"/>
            </w:tcBorders>
            <w:shd w:val="clear" w:color="auto" w:fill="auto"/>
            <w:vAlign w:val="center"/>
            <w:hideMark/>
          </w:tcPr>
          <w:p w14:paraId="27B32454" w14:textId="77777777" w:rsidR="00AA4078" w:rsidRPr="00AA4078" w:rsidRDefault="00AA4078" w:rsidP="00AA4078">
            <w:pPr>
              <w:jc w:val="center"/>
              <w:rPr>
                <w:b/>
                <w:bCs/>
                <w:color w:val="FF0000"/>
                <w:sz w:val="16"/>
                <w:szCs w:val="16"/>
              </w:rPr>
            </w:pPr>
            <w:r w:rsidRPr="00AA4078">
              <w:rPr>
                <w:b/>
                <w:bCs/>
                <w:color w:val="FF0000"/>
                <w:sz w:val="16"/>
                <w:szCs w:val="16"/>
              </w:rPr>
              <w:t>21</w:t>
            </w:r>
          </w:p>
        </w:tc>
        <w:tc>
          <w:tcPr>
            <w:tcW w:w="8640" w:type="dxa"/>
            <w:tcBorders>
              <w:top w:val="nil"/>
              <w:left w:val="single" w:sz="4" w:space="0" w:color="auto"/>
              <w:bottom w:val="single" w:sz="4" w:space="0" w:color="auto"/>
              <w:right w:val="single" w:sz="4" w:space="0" w:color="auto"/>
            </w:tcBorders>
            <w:shd w:val="clear" w:color="000000" w:fill="FFFFFF"/>
            <w:vAlign w:val="center"/>
            <w:hideMark/>
          </w:tcPr>
          <w:p w14:paraId="1E8579B8" w14:textId="77777777" w:rsidR="00AA4078" w:rsidRPr="00AA4078" w:rsidRDefault="00AA4078" w:rsidP="00AA4078">
            <w:pPr>
              <w:jc w:val="both"/>
              <w:rPr>
                <w:sz w:val="16"/>
                <w:szCs w:val="16"/>
              </w:rPr>
            </w:pPr>
            <w:r w:rsidRPr="00AA4078">
              <w:rPr>
                <w:sz w:val="16"/>
                <w:szCs w:val="16"/>
              </w:rPr>
              <w:t>1 полугодие</w:t>
            </w:r>
          </w:p>
        </w:tc>
        <w:tc>
          <w:tcPr>
            <w:tcW w:w="1300" w:type="dxa"/>
            <w:tcBorders>
              <w:top w:val="nil"/>
              <w:left w:val="nil"/>
              <w:bottom w:val="single" w:sz="4" w:space="0" w:color="auto"/>
              <w:right w:val="single" w:sz="4" w:space="0" w:color="auto"/>
            </w:tcBorders>
            <w:shd w:val="clear" w:color="000000" w:fill="FFFFFF"/>
            <w:vAlign w:val="center"/>
            <w:hideMark/>
          </w:tcPr>
          <w:p w14:paraId="019B3B19"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bottom"/>
            <w:hideMark/>
          </w:tcPr>
          <w:p w14:paraId="3B36EAD9" w14:textId="77777777" w:rsidR="00AA4078" w:rsidRPr="00AA4078" w:rsidRDefault="00AA4078" w:rsidP="00AA4078">
            <w:pPr>
              <w:jc w:val="center"/>
              <w:rPr>
                <w:color w:val="000000"/>
                <w:sz w:val="16"/>
                <w:szCs w:val="16"/>
              </w:rPr>
            </w:pPr>
            <w:r w:rsidRPr="00AA4078">
              <w:rPr>
                <w:color w:val="000000"/>
                <w:sz w:val="16"/>
                <w:szCs w:val="16"/>
              </w:rPr>
              <w:t xml:space="preserve">109 885,23  </w:t>
            </w:r>
          </w:p>
        </w:tc>
        <w:tc>
          <w:tcPr>
            <w:tcW w:w="2140" w:type="dxa"/>
            <w:tcBorders>
              <w:top w:val="nil"/>
              <w:left w:val="nil"/>
              <w:bottom w:val="single" w:sz="4" w:space="0" w:color="auto"/>
              <w:right w:val="single" w:sz="4" w:space="0" w:color="auto"/>
            </w:tcBorders>
            <w:shd w:val="clear" w:color="000000" w:fill="DDEBF7"/>
            <w:noWrap/>
            <w:vAlign w:val="bottom"/>
            <w:hideMark/>
          </w:tcPr>
          <w:p w14:paraId="44DC6C96" w14:textId="77777777" w:rsidR="00AA4078" w:rsidRPr="00AA4078" w:rsidRDefault="00AA4078" w:rsidP="00AA4078">
            <w:pPr>
              <w:jc w:val="center"/>
              <w:rPr>
                <w:color w:val="000000"/>
                <w:sz w:val="16"/>
                <w:szCs w:val="16"/>
              </w:rPr>
            </w:pPr>
            <w:r w:rsidRPr="00AA4078">
              <w:rPr>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bottom"/>
            <w:hideMark/>
          </w:tcPr>
          <w:p w14:paraId="573E8F0E" w14:textId="77777777" w:rsidR="00AA4078" w:rsidRPr="00AA4078" w:rsidRDefault="00AA4078" w:rsidP="00AA4078">
            <w:pPr>
              <w:jc w:val="center"/>
              <w:rPr>
                <w:color w:val="000000"/>
                <w:sz w:val="16"/>
                <w:szCs w:val="16"/>
              </w:rPr>
            </w:pPr>
            <w:r w:rsidRPr="00AA4078">
              <w:rPr>
                <w:color w:val="000000"/>
                <w:sz w:val="16"/>
                <w:szCs w:val="16"/>
              </w:rPr>
              <w:t> </w:t>
            </w:r>
          </w:p>
        </w:tc>
        <w:tc>
          <w:tcPr>
            <w:tcW w:w="2620" w:type="dxa"/>
            <w:tcBorders>
              <w:top w:val="nil"/>
              <w:left w:val="nil"/>
              <w:bottom w:val="single" w:sz="4" w:space="0" w:color="auto"/>
              <w:right w:val="single" w:sz="4" w:space="0" w:color="auto"/>
            </w:tcBorders>
            <w:shd w:val="clear" w:color="000000" w:fill="DDEBF7"/>
            <w:noWrap/>
            <w:vAlign w:val="bottom"/>
            <w:hideMark/>
          </w:tcPr>
          <w:p w14:paraId="160300C1" w14:textId="77777777" w:rsidR="00AA4078" w:rsidRPr="00AA4078" w:rsidRDefault="00AA4078" w:rsidP="00AA4078">
            <w:pPr>
              <w:jc w:val="center"/>
              <w:rPr>
                <w:color w:val="000000"/>
                <w:sz w:val="16"/>
                <w:szCs w:val="16"/>
              </w:rPr>
            </w:pPr>
            <w:r w:rsidRPr="00AA4078">
              <w:rPr>
                <w:color w:val="000000"/>
                <w:sz w:val="16"/>
                <w:szCs w:val="16"/>
              </w:rPr>
              <w:t> </w:t>
            </w:r>
          </w:p>
        </w:tc>
      </w:tr>
      <w:tr w:rsidR="00AA4078" w:rsidRPr="00AA4078" w14:paraId="635C43AB" w14:textId="77777777" w:rsidTr="00AA4078">
        <w:trPr>
          <w:trHeight w:val="315"/>
          <w:jc w:val="center"/>
        </w:trPr>
        <w:tc>
          <w:tcPr>
            <w:tcW w:w="1000" w:type="dxa"/>
            <w:tcBorders>
              <w:top w:val="nil"/>
              <w:left w:val="single" w:sz="4" w:space="0" w:color="auto"/>
              <w:bottom w:val="single" w:sz="4" w:space="0" w:color="auto"/>
              <w:right w:val="nil"/>
            </w:tcBorders>
            <w:shd w:val="clear" w:color="auto" w:fill="auto"/>
            <w:vAlign w:val="center"/>
            <w:hideMark/>
          </w:tcPr>
          <w:p w14:paraId="252621D1" w14:textId="77777777" w:rsidR="00AA4078" w:rsidRPr="00AA4078" w:rsidRDefault="00AA4078" w:rsidP="00AA4078">
            <w:pPr>
              <w:jc w:val="center"/>
              <w:rPr>
                <w:color w:val="FF0000"/>
                <w:sz w:val="16"/>
                <w:szCs w:val="16"/>
              </w:rPr>
            </w:pPr>
            <w:r w:rsidRPr="00AA4078">
              <w:rPr>
                <w:color w:val="FF0000"/>
                <w:sz w:val="16"/>
                <w:szCs w:val="16"/>
              </w:rPr>
              <w:t>22</w:t>
            </w:r>
          </w:p>
        </w:tc>
        <w:tc>
          <w:tcPr>
            <w:tcW w:w="8640" w:type="dxa"/>
            <w:tcBorders>
              <w:top w:val="nil"/>
              <w:left w:val="single" w:sz="4" w:space="0" w:color="auto"/>
              <w:bottom w:val="single" w:sz="4" w:space="0" w:color="auto"/>
              <w:right w:val="single" w:sz="4" w:space="0" w:color="auto"/>
            </w:tcBorders>
            <w:shd w:val="clear" w:color="000000" w:fill="FFFFFF"/>
            <w:vAlign w:val="center"/>
            <w:hideMark/>
          </w:tcPr>
          <w:p w14:paraId="42EC09D2" w14:textId="77777777" w:rsidR="00AA4078" w:rsidRPr="00AA4078" w:rsidRDefault="00AA4078" w:rsidP="00AA4078">
            <w:pPr>
              <w:jc w:val="both"/>
              <w:rPr>
                <w:sz w:val="16"/>
                <w:szCs w:val="16"/>
              </w:rPr>
            </w:pPr>
            <w:r w:rsidRPr="00AA4078">
              <w:rPr>
                <w:sz w:val="16"/>
                <w:szCs w:val="16"/>
              </w:rPr>
              <w:t>2 полугодие</w:t>
            </w:r>
          </w:p>
        </w:tc>
        <w:tc>
          <w:tcPr>
            <w:tcW w:w="1300" w:type="dxa"/>
            <w:tcBorders>
              <w:top w:val="nil"/>
              <w:left w:val="nil"/>
              <w:bottom w:val="single" w:sz="4" w:space="0" w:color="auto"/>
              <w:right w:val="single" w:sz="4" w:space="0" w:color="auto"/>
            </w:tcBorders>
            <w:shd w:val="clear" w:color="000000" w:fill="FFFFFF"/>
            <w:vAlign w:val="center"/>
            <w:hideMark/>
          </w:tcPr>
          <w:p w14:paraId="74418E49"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bottom"/>
            <w:hideMark/>
          </w:tcPr>
          <w:p w14:paraId="11FC6DEC" w14:textId="77777777" w:rsidR="00AA4078" w:rsidRPr="00AA4078" w:rsidRDefault="00AA4078" w:rsidP="00AA4078">
            <w:pPr>
              <w:jc w:val="center"/>
              <w:rPr>
                <w:color w:val="000000"/>
                <w:sz w:val="16"/>
                <w:szCs w:val="16"/>
              </w:rPr>
            </w:pPr>
            <w:r w:rsidRPr="00AA4078">
              <w:rPr>
                <w:color w:val="000000"/>
                <w:sz w:val="16"/>
                <w:szCs w:val="16"/>
              </w:rPr>
              <w:t xml:space="preserve">80 539,94  </w:t>
            </w:r>
          </w:p>
        </w:tc>
        <w:tc>
          <w:tcPr>
            <w:tcW w:w="2140" w:type="dxa"/>
            <w:tcBorders>
              <w:top w:val="nil"/>
              <w:left w:val="nil"/>
              <w:bottom w:val="single" w:sz="4" w:space="0" w:color="auto"/>
              <w:right w:val="single" w:sz="4" w:space="0" w:color="auto"/>
            </w:tcBorders>
            <w:shd w:val="clear" w:color="000000" w:fill="DDEBF7"/>
            <w:noWrap/>
            <w:vAlign w:val="bottom"/>
            <w:hideMark/>
          </w:tcPr>
          <w:p w14:paraId="1C11C3B0" w14:textId="77777777" w:rsidR="00AA4078" w:rsidRPr="00AA4078" w:rsidRDefault="00AA4078" w:rsidP="00AA4078">
            <w:pPr>
              <w:jc w:val="center"/>
              <w:rPr>
                <w:color w:val="000000"/>
                <w:sz w:val="16"/>
                <w:szCs w:val="16"/>
              </w:rPr>
            </w:pPr>
            <w:r w:rsidRPr="00AA4078">
              <w:rPr>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bottom"/>
            <w:hideMark/>
          </w:tcPr>
          <w:p w14:paraId="708CFF51" w14:textId="77777777" w:rsidR="00AA4078" w:rsidRPr="00AA4078" w:rsidRDefault="00AA4078" w:rsidP="00AA4078">
            <w:pPr>
              <w:jc w:val="center"/>
              <w:rPr>
                <w:color w:val="000000"/>
                <w:sz w:val="16"/>
                <w:szCs w:val="16"/>
              </w:rPr>
            </w:pPr>
            <w:r w:rsidRPr="00AA4078">
              <w:rPr>
                <w:color w:val="000000"/>
                <w:sz w:val="16"/>
                <w:szCs w:val="16"/>
              </w:rPr>
              <w:t> </w:t>
            </w:r>
          </w:p>
        </w:tc>
        <w:tc>
          <w:tcPr>
            <w:tcW w:w="2620" w:type="dxa"/>
            <w:tcBorders>
              <w:top w:val="nil"/>
              <w:left w:val="nil"/>
              <w:bottom w:val="single" w:sz="4" w:space="0" w:color="auto"/>
              <w:right w:val="single" w:sz="4" w:space="0" w:color="auto"/>
            </w:tcBorders>
            <w:shd w:val="clear" w:color="000000" w:fill="DDEBF7"/>
            <w:noWrap/>
            <w:vAlign w:val="bottom"/>
            <w:hideMark/>
          </w:tcPr>
          <w:p w14:paraId="6C2BB218" w14:textId="77777777" w:rsidR="00AA4078" w:rsidRPr="00AA4078" w:rsidRDefault="00AA4078" w:rsidP="00AA4078">
            <w:pPr>
              <w:jc w:val="center"/>
              <w:rPr>
                <w:color w:val="000000"/>
                <w:sz w:val="16"/>
                <w:szCs w:val="16"/>
              </w:rPr>
            </w:pPr>
            <w:r w:rsidRPr="00AA4078">
              <w:rPr>
                <w:color w:val="000000"/>
                <w:sz w:val="16"/>
                <w:szCs w:val="16"/>
              </w:rPr>
              <w:t> </w:t>
            </w:r>
          </w:p>
        </w:tc>
      </w:tr>
      <w:tr w:rsidR="00AA4078" w:rsidRPr="00AA4078" w14:paraId="5A44A1BF" w14:textId="77777777" w:rsidTr="00AA4078">
        <w:trPr>
          <w:trHeight w:val="315"/>
          <w:jc w:val="center"/>
        </w:trPr>
        <w:tc>
          <w:tcPr>
            <w:tcW w:w="1000" w:type="dxa"/>
            <w:tcBorders>
              <w:top w:val="nil"/>
              <w:left w:val="single" w:sz="4" w:space="0" w:color="auto"/>
              <w:bottom w:val="single" w:sz="4" w:space="0" w:color="auto"/>
              <w:right w:val="nil"/>
            </w:tcBorders>
            <w:shd w:val="clear" w:color="auto" w:fill="auto"/>
            <w:vAlign w:val="center"/>
            <w:hideMark/>
          </w:tcPr>
          <w:p w14:paraId="659CE830" w14:textId="77777777" w:rsidR="00AA4078" w:rsidRPr="00AA4078" w:rsidRDefault="00AA4078" w:rsidP="00AA4078">
            <w:pPr>
              <w:jc w:val="center"/>
              <w:rPr>
                <w:b/>
                <w:bCs/>
                <w:color w:val="FF0000"/>
                <w:sz w:val="16"/>
                <w:szCs w:val="16"/>
              </w:rPr>
            </w:pPr>
            <w:r w:rsidRPr="00AA4078">
              <w:rPr>
                <w:b/>
                <w:bCs/>
                <w:color w:val="FF0000"/>
                <w:sz w:val="16"/>
                <w:szCs w:val="16"/>
              </w:rPr>
              <w:t>23</w:t>
            </w:r>
          </w:p>
        </w:tc>
        <w:tc>
          <w:tcPr>
            <w:tcW w:w="8640" w:type="dxa"/>
            <w:tcBorders>
              <w:top w:val="nil"/>
              <w:left w:val="single" w:sz="4" w:space="0" w:color="auto"/>
              <w:bottom w:val="single" w:sz="4" w:space="0" w:color="auto"/>
              <w:right w:val="single" w:sz="4" w:space="0" w:color="auto"/>
            </w:tcBorders>
            <w:shd w:val="clear" w:color="000000" w:fill="FFFFFF"/>
            <w:vAlign w:val="center"/>
            <w:hideMark/>
          </w:tcPr>
          <w:p w14:paraId="4F8456F3" w14:textId="77777777" w:rsidR="00AA4078" w:rsidRPr="00AA4078" w:rsidRDefault="00AA4078" w:rsidP="00AA4078">
            <w:pPr>
              <w:jc w:val="both"/>
              <w:rPr>
                <w:sz w:val="16"/>
                <w:szCs w:val="16"/>
              </w:rPr>
            </w:pPr>
            <w:r w:rsidRPr="00AA4078">
              <w:rPr>
                <w:sz w:val="16"/>
                <w:szCs w:val="16"/>
              </w:rPr>
              <w:t>Тариф</w:t>
            </w:r>
          </w:p>
        </w:tc>
        <w:tc>
          <w:tcPr>
            <w:tcW w:w="1300" w:type="dxa"/>
            <w:tcBorders>
              <w:top w:val="nil"/>
              <w:left w:val="nil"/>
              <w:bottom w:val="single" w:sz="4" w:space="0" w:color="auto"/>
              <w:right w:val="single" w:sz="4" w:space="0" w:color="auto"/>
            </w:tcBorders>
            <w:shd w:val="clear" w:color="000000" w:fill="FFFFFF"/>
            <w:vAlign w:val="center"/>
            <w:hideMark/>
          </w:tcPr>
          <w:p w14:paraId="23087621" w14:textId="77777777" w:rsidR="00AA4078" w:rsidRPr="00AA4078" w:rsidRDefault="00AA4078" w:rsidP="00AA4078">
            <w:pPr>
              <w:jc w:val="center"/>
              <w:rPr>
                <w:sz w:val="16"/>
                <w:szCs w:val="16"/>
              </w:rPr>
            </w:pPr>
            <w:r w:rsidRPr="00AA4078">
              <w:rPr>
                <w:sz w:val="16"/>
                <w:szCs w:val="16"/>
              </w:rPr>
              <w:t>руб./Гкал</w:t>
            </w:r>
          </w:p>
        </w:tc>
        <w:tc>
          <w:tcPr>
            <w:tcW w:w="1860" w:type="dxa"/>
            <w:tcBorders>
              <w:top w:val="nil"/>
              <w:left w:val="nil"/>
              <w:bottom w:val="single" w:sz="4" w:space="0" w:color="auto"/>
              <w:right w:val="single" w:sz="4" w:space="0" w:color="auto"/>
            </w:tcBorders>
            <w:shd w:val="clear" w:color="000000" w:fill="DDEBF7"/>
            <w:noWrap/>
            <w:vAlign w:val="center"/>
            <w:hideMark/>
          </w:tcPr>
          <w:p w14:paraId="16A89F44" w14:textId="77777777" w:rsidR="00AA4078" w:rsidRPr="00AA4078" w:rsidRDefault="00AA4078" w:rsidP="00AA4078">
            <w:pPr>
              <w:jc w:val="center"/>
              <w:rPr>
                <w:b/>
                <w:bCs/>
                <w:sz w:val="16"/>
                <w:szCs w:val="16"/>
              </w:rPr>
            </w:pPr>
            <w:r w:rsidRPr="00AA4078">
              <w:rPr>
                <w:b/>
                <w:bCs/>
                <w:sz w:val="16"/>
                <w:szCs w:val="16"/>
              </w:rPr>
              <w:t xml:space="preserve">4 100,08  </w:t>
            </w:r>
          </w:p>
        </w:tc>
        <w:tc>
          <w:tcPr>
            <w:tcW w:w="2140" w:type="dxa"/>
            <w:tcBorders>
              <w:top w:val="nil"/>
              <w:left w:val="nil"/>
              <w:bottom w:val="single" w:sz="4" w:space="0" w:color="auto"/>
              <w:right w:val="single" w:sz="4" w:space="0" w:color="auto"/>
            </w:tcBorders>
            <w:shd w:val="clear" w:color="000000" w:fill="DDEBF7"/>
            <w:noWrap/>
            <w:vAlign w:val="center"/>
            <w:hideMark/>
          </w:tcPr>
          <w:p w14:paraId="5DF2ADEC" w14:textId="77777777" w:rsidR="00AA4078" w:rsidRPr="00AA4078" w:rsidRDefault="00AA4078" w:rsidP="00AA4078">
            <w:pPr>
              <w:jc w:val="center"/>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420715BE" w14:textId="77777777" w:rsidR="00AA4078" w:rsidRPr="00AA4078" w:rsidRDefault="00AA4078" w:rsidP="00AA4078">
            <w:pPr>
              <w:jc w:val="center"/>
              <w:rPr>
                <w:sz w:val="16"/>
                <w:szCs w:val="16"/>
              </w:rPr>
            </w:pPr>
            <w:r w:rsidRPr="00AA4078">
              <w:rPr>
                <w:sz w:val="16"/>
                <w:szCs w:val="16"/>
              </w:rPr>
              <w:t> </w:t>
            </w:r>
          </w:p>
        </w:tc>
        <w:tc>
          <w:tcPr>
            <w:tcW w:w="2620" w:type="dxa"/>
            <w:tcBorders>
              <w:top w:val="nil"/>
              <w:left w:val="nil"/>
              <w:bottom w:val="single" w:sz="4" w:space="0" w:color="auto"/>
              <w:right w:val="single" w:sz="4" w:space="0" w:color="auto"/>
            </w:tcBorders>
            <w:shd w:val="clear" w:color="000000" w:fill="DDEBF7"/>
            <w:noWrap/>
            <w:vAlign w:val="center"/>
            <w:hideMark/>
          </w:tcPr>
          <w:p w14:paraId="24DA0027" w14:textId="77777777" w:rsidR="00AA4078" w:rsidRPr="00AA4078" w:rsidRDefault="00AA4078" w:rsidP="00AA4078">
            <w:pPr>
              <w:jc w:val="center"/>
              <w:rPr>
                <w:sz w:val="16"/>
                <w:szCs w:val="16"/>
              </w:rPr>
            </w:pPr>
            <w:r w:rsidRPr="00AA4078">
              <w:rPr>
                <w:sz w:val="16"/>
                <w:szCs w:val="16"/>
              </w:rPr>
              <w:t> </w:t>
            </w:r>
          </w:p>
        </w:tc>
      </w:tr>
      <w:tr w:rsidR="00AA4078" w:rsidRPr="00AA4078" w14:paraId="2363B48D" w14:textId="77777777" w:rsidTr="00AA4078">
        <w:trPr>
          <w:trHeight w:val="315"/>
          <w:jc w:val="center"/>
        </w:trPr>
        <w:tc>
          <w:tcPr>
            <w:tcW w:w="1000" w:type="dxa"/>
            <w:tcBorders>
              <w:top w:val="nil"/>
              <w:left w:val="single" w:sz="4" w:space="0" w:color="auto"/>
              <w:bottom w:val="single" w:sz="4" w:space="0" w:color="auto"/>
              <w:right w:val="nil"/>
            </w:tcBorders>
            <w:shd w:val="clear" w:color="auto" w:fill="auto"/>
            <w:vAlign w:val="center"/>
            <w:hideMark/>
          </w:tcPr>
          <w:p w14:paraId="15FE0477" w14:textId="77777777" w:rsidR="00AA4078" w:rsidRPr="00AA4078" w:rsidRDefault="00AA4078" w:rsidP="00AA4078">
            <w:pPr>
              <w:jc w:val="center"/>
              <w:rPr>
                <w:b/>
                <w:bCs/>
                <w:color w:val="FF0000"/>
                <w:sz w:val="16"/>
                <w:szCs w:val="16"/>
              </w:rPr>
            </w:pPr>
            <w:r w:rsidRPr="00AA4078">
              <w:rPr>
                <w:b/>
                <w:bCs/>
                <w:color w:val="FF0000"/>
                <w:sz w:val="16"/>
                <w:szCs w:val="16"/>
              </w:rPr>
              <w:t>24</w:t>
            </w:r>
          </w:p>
        </w:tc>
        <w:tc>
          <w:tcPr>
            <w:tcW w:w="8640" w:type="dxa"/>
            <w:tcBorders>
              <w:top w:val="nil"/>
              <w:left w:val="single" w:sz="4" w:space="0" w:color="auto"/>
              <w:bottom w:val="single" w:sz="4" w:space="0" w:color="auto"/>
              <w:right w:val="single" w:sz="4" w:space="0" w:color="auto"/>
            </w:tcBorders>
            <w:shd w:val="clear" w:color="000000" w:fill="FFFFFF"/>
            <w:vAlign w:val="center"/>
            <w:hideMark/>
          </w:tcPr>
          <w:p w14:paraId="4CFE082B" w14:textId="77777777" w:rsidR="00AA4078" w:rsidRPr="00AA4078" w:rsidRDefault="00AA4078" w:rsidP="00AA4078">
            <w:pPr>
              <w:jc w:val="both"/>
              <w:rPr>
                <w:sz w:val="16"/>
                <w:szCs w:val="16"/>
              </w:rPr>
            </w:pPr>
            <w:r w:rsidRPr="00AA4078">
              <w:rPr>
                <w:sz w:val="16"/>
                <w:szCs w:val="16"/>
              </w:rPr>
              <w:t>с 1 января</w:t>
            </w:r>
          </w:p>
        </w:tc>
        <w:tc>
          <w:tcPr>
            <w:tcW w:w="1300" w:type="dxa"/>
            <w:tcBorders>
              <w:top w:val="nil"/>
              <w:left w:val="nil"/>
              <w:bottom w:val="single" w:sz="4" w:space="0" w:color="auto"/>
              <w:right w:val="single" w:sz="4" w:space="0" w:color="auto"/>
            </w:tcBorders>
            <w:shd w:val="clear" w:color="000000" w:fill="FFFFFF"/>
            <w:vAlign w:val="center"/>
            <w:hideMark/>
          </w:tcPr>
          <w:p w14:paraId="488C49A4" w14:textId="77777777" w:rsidR="00AA4078" w:rsidRPr="00AA4078" w:rsidRDefault="00AA4078" w:rsidP="00AA4078">
            <w:pPr>
              <w:jc w:val="center"/>
              <w:rPr>
                <w:sz w:val="16"/>
                <w:szCs w:val="16"/>
              </w:rPr>
            </w:pPr>
            <w:r w:rsidRPr="00AA4078">
              <w:rPr>
                <w:sz w:val="16"/>
                <w:szCs w:val="16"/>
              </w:rPr>
              <w:t>руб./Гкал</w:t>
            </w:r>
          </w:p>
        </w:tc>
        <w:tc>
          <w:tcPr>
            <w:tcW w:w="1860" w:type="dxa"/>
            <w:tcBorders>
              <w:top w:val="nil"/>
              <w:left w:val="nil"/>
              <w:bottom w:val="single" w:sz="4" w:space="0" w:color="auto"/>
              <w:right w:val="single" w:sz="4" w:space="0" w:color="auto"/>
            </w:tcBorders>
            <w:shd w:val="clear" w:color="000000" w:fill="DDEBF7"/>
            <w:noWrap/>
            <w:vAlign w:val="center"/>
            <w:hideMark/>
          </w:tcPr>
          <w:p w14:paraId="48F1E142" w14:textId="77777777" w:rsidR="00AA4078" w:rsidRPr="00AA4078" w:rsidRDefault="00AA4078" w:rsidP="00AA4078">
            <w:pPr>
              <w:jc w:val="center"/>
              <w:rPr>
                <w:b/>
                <w:bCs/>
                <w:sz w:val="16"/>
                <w:szCs w:val="16"/>
              </w:rPr>
            </w:pPr>
            <w:r w:rsidRPr="00AA4078">
              <w:rPr>
                <w:b/>
                <w:bCs/>
                <w:sz w:val="16"/>
                <w:szCs w:val="16"/>
              </w:rPr>
              <w:t xml:space="preserve">4 100,08  </w:t>
            </w:r>
          </w:p>
        </w:tc>
        <w:tc>
          <w:tcPr>
            <w:tcW w:w="2140" w:type="dxa"/>
            <w:tcBorders>
              <w:top w:val="nil"/>
              <w:left w:val="nil"/>
              <w:bottom w:val="single" w:sz="4" w:space="0" w:color="auto"/>
              <w:right w:val="single" w:sz="4" w:space="0" w:color="auto"/>
            </w:tcBorders>
            <w:shd w:val="clear" w:color="000000" w:fill="DDEBF7"/>
            <w:noWrap/>
            <w:vAlign w:val="center"/>
            <w:hideMark/>
          </w:tcPr>
          <w:p w14:paraId="025B822A" w14:textId="77777777" w:rsidR="00AA4078" w:rsidRPr="00AA4078" w:rsidRDefault="00AA4078" w:rsidP="00AA4078">
            <w:pPr>
              <w:jc w:val="center"/>
              <w:rPr>
                <w:b/>
                <w:bCs/>
                <w:sz w:val="16"/>
                <w:szCs w:val="16"/>
              </w:rPr>
            </w:pPr>
            <w:r w:rsidRPr="00AA4078">
              <w:rPr>
                <w:b/>
                <w:bCs/>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0B9D28ED" w14:textId="77777777" w:rsidR="00AA4078" w:rsidRPr="00AA4078" w:rsidRDefault="00AA4078" w:rsidP="00AA4078">
            <w:pPr>
              <w:jc w:val="center"/>
              <w:rPr>
                <w:b/>
                <w:bCs/>
                <w:sz w:val="16"/>
                <w:szCs w:val="16"/>
              </w:rPr>
            </w:pPr>
            <w:r w:rsidRPr="00AA4078">
              <w:rPr>
                <w:b/>
                <w:bCs/>
                <w:sz w:val="16"/>
                <w:szCs w:val="16"/>
              </w:rPr>
              <w:t> </w:t>
            </w:r>
          </w:p>
        </w:tc>
        <w:tc>
          <w:tcPr>
            <w:tcW w:w="2620" w:type="dxa"/>
            <w:tcBorders>
              <w:top w:val="nil"/>
              <w:left w:val="nil"/>
              <w:bottom w:val="single" w:sz="4" w:space="0" w:color="auto"/>
              <w:right w:val="single" w:sz="4" w:space="0" w:color="auto"/>
            </w:tcBorders>
            <w:shd w:val="clear" w:color="000000" w:fill="DDEBF7"/>
            <w:noWrap/>
            <w:vAlign w:val="center"/>
            <w:hideMark/>
          </w:tcPr>
          <w:p w14:paraId="2737D143" w14:textId="77777777" w:rsidR="00AA4078" w:rsidRPr="00AA4078" w:rsidRDefault="00AA4078" w:rsidP="00AA4078">
            <w:pPr>
              <w:jc w:val="center"/>
              <w:rPr>
                <w:b/>
                <w:bCs/>
                <w:sz w:val="16"/>
                <w:szCs w:val="16"/>
              </w:rPr>
            </w:pPr>
            <w:r w:rsidRPr="00AA4078">
              <w:rPr>
                <w:b/>
                <w:bCs/>
                <w:sz w:val="16"/>
                <w:szCs w:val="16"/>
              </w:rPr>
              <w:t> </w:t>
            </w:r>
          </w:p>
        </w:tc>
      </w:tr>
      <w:tr w:rsidR="00AA4078" w:rsidRPr="00AA4078" w14:paraId="0AD2732D" w14:textId="77777777" w:rsidTr="00AA4078">
        <w:trPr>
          <w:trHeight w:val="315"/>
          <w:jc w:val="center"/>
        </w:trPr>
        <w:tc>
          <w:tcPr>
            <w:tcW w:w="1000" w:type="dxa"/>
            <w:tcBorders>
              <w:top w:val="nil"/>
              <w:left w:val="single" w:sz="4" w:space="0" w:color="auto"/>
              <w:bottom w:val="single" w:sz="4" w:space="0" w:color="auto"/>
              <w:right w:val="nil"/>
            </w:tcBorders>
            <w:shd w:val="clear" w:color="auto" w:fill="auto"/>
            <w:vAlign w:val="center"/>
            <w:hideMark/>
          </w:tcPr>
          <w:p w14:paraId="431238D0" w14:textId="77777777" w:rsidR="00AA4078" w:rsidRPr="00AA4078" w:rsidRDefault="00AA4078" w:rsidP="00AA4078">
            <w:pPr>
              <w:jc w:val="center"/>
              <w:rPr>
                <w:color w:val="FF0000"/>
                <w:sz w:val="16"/>
                <w:szCs w:val="16"/>
              </w:rPr>
            </w:pPr>
            <w:r w:rsidRPr="00AA4078">
              <w:rPr>
                <w:color w:val="FF0000"/>
                <w:sz w:val="16"/>
                <w:szCs w:val="16"/>
              </w:rPr>
              <w:t>25</w:t>
            </w:r>
          </w:p>
        </w:tc>
        <w:tc>
          <w:tcPr>
            <w:tcW w:w="8640" w:type="dxa"/>
            <w:tcBorders>
              <w:top w:val="nil"/>
              <w:left w:val="single" w:sz="4" w:space="0" w:color="auto"/>
              <w:bottom w:val="single" w:sz="4" w:space="0" w:color="auto"/>
              <w:right w:val="single" w:sz="4" w:space="0" w:color="auto"/>
            </w:tcBorders>
            <w:shd w:val="clear" w:color="000000" w:fill="FFFFFF"/>
            <w:vAlign w:val="center"/>
            <w:hideMark/>
          </w:tcPr>
          <w:p w14:paraId="2D1A4C82" w14:textId="77777777" w:rsidR="00AA4078" w:rsidRPr="00AA4078" w:rsidRDefault="00AA4078" w:rsidP="00AA4078">
            <w:pPr>
              <w:jc w:val="both"/>
              <w:rPr>
                <w:sz w:val="16"/>
                <w:szCs w:val="16"/>
              </w:rPr>
            </w:pPr>
            <w:r w:rsidRPr="00AA4078">
              <w:rPr>
                <w:sz w:val="16"/>
                <w:szCs w:val="16"/>
              </w:rPr>
              <w:t>с 1 июля</w:t>
            </w:r>
          </w:p>
        </w:tc>
        <w:tc>
          <w:tcPr>
            <w:tcW w:w="1300" w:type="dxa"/>
            <w:tcBorders>
              <w:top w:val="nil"/>
              <w:left w:val="nil"/>
              <w:bottom w:val="single" w:sz="4" w:space="0" w:color="auto"/>
              <w:right w:val="single" w:sz="4" w:space="0" w:color="auto"/>
            </w:tcBorders>
            <w:shd w:val="clear" w:color="000000" w:fill="FFFFFF"/>
            <w:vAlign w:val="center"/>
            <w:hideMark/>
          </w:tcPr>
          <w:p w14:paraId="64F5D737" w14:textId="77777777" w:rsidR="00AA4078" w:rsidRPr="00AA4078" w:rsidRDefault="00AA4078" w:rsidP="00AA4078">
            <w:pPr>
              <w:jc w:val="center"/>
              <w:rPr>
                <w:sz w:val="16"/>
                <w:szCs w:val="16"/>
              </w:rPr>
            </w:pPr>
            <w:r w:rsidRPr="00AA4078">
              <w:rPr>
                <w:sz w:val="16"/>
                <w:szCs w:val="16"/>
              </w:rPr>
              <w:t>руб./Гкал</w:t>
            </w:r>
          </w:p>
        </w:tc>
        <w:tc>
          <w:tcPr>
            <w:tcW w:w="1860" w:type="dxa"/>
            <w:tcBorders>
              <w:top w:val="nil"/>
              <w:left w:val="nil"/>
              <w:bottom w:val="single" w:sz="4" w:space="0" w:color="auto"/>
              <w:right w:val="single" w:sz="4" w:space="0" w:color="auto"/>
            </w:tcBorders>
            <w:shd w:val="clear" w:color="000000" w:fill="DDEBF7"/>
            <w:noWrap/>
            <w:vAlign w:val="center"/>
            <w:hideMark/>
          </w:tcPr>
          <w:p w14:paraId="464E3777" w14:textId="77777777" w:rsidR="00AA4078" w:rsidRPr="00AA4078" w:rsidRDefault="00AA4078" w:rsidP="00AA4078">
            <w:pPr>
              <w:jc w:val="center"/>
              <w:rPr>
                <w:b/>
                <w:bCs/>
                <w:sz w:val="16"/>
                <w:szCs w:val="16"/>
              </w:rPr>
            </w:pPr>
            <w:r w:rsidRPr="00AA4078">
              <w:rPr>
                <w:b/>
                <w:bCs/>
                <w:sz w:val="16"/>
                <w:szCs w:val="16"/>
              </w:rPr>
              <w:t xml:space="preserve">4 100,08  </w:t>
            </w:r>
          </w:p>
        </w:tc>
        <w:tc>
          <w:tcPr>
            <w:tcW w:w="2140" w:type="dxa"/>
            <w:tcBorders>
              <w:top w:val="nil"/>
              <w:left w:val="nil"/>
              <w:bottom w:val="single" w:sz="4" w:space="0" w:color="auto"/>
              <w:right w:val="single" w:sz="4" w:space="0" w:color="auto"/>
            </w:tcBorders>
            <w:shd w:val="clear" w:color="000000" w:fill="DDEBF7"/>
            <w:noWrap/>
            <w:vAlign w:val="center"/>
            <w:hideMark/>
          </w:tcPr>
          <w:p w14:paraId="41B2ABF1" w14:textId="77777777" w:rsidR="00AA4078" w:rsidRPr="00AA4078" w:rsidRDefault="00AA4078" w:rsidP="00AA4078">
            <w:pPr>
              <w:jc w:val="center"/>
              <w:rPr>
                <w:b/>
                <w:bCs/>
                <w:sz w:val="16"/>
                <w:szCs w:val="16"/>
              </w:rPr>
            </w:pPr>
            <w:r w:rsidRPr="00AA4078">
              <w:rPr>
                <w:b/>
                <w:bCs/>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7E7B22F9" w14:textId="77777777" w:rsidR="00AA4078" w:rsidRPr="00AA4078" w:rsidRDefault="00AA4078" w:rsidP="00AA4078">
            <w:pPr>
              <w:jc w:val="center"/>
              <w:rPr>
                <w:b/>
                <w:bCs/>
                <w:sz w:val="16"/>
                <w:szCs w:val="16"/>
              </w:rPr>
            </w:pPr>
            <w:r w:rsidRPr="00AA4078">
              <w:rPr>
                <w:b/>
                <w:bCs/>
                <w:sz w:val="16"/>
                <w:szCs w:val="16"/>
              </w:rPr>
              <w:t> </w:t>
            </w:r>
          </w:p>
        </w:tc>
        <w:tc>
          <w:tcPr>
            <w:tcW w:w="2620" w:type="dxa"/>
            <w:tcBorders>
              <w:top w:val="nil"/>
              <w:left w:val="nil"/>
              <w:bottom w:val="single" w:sz="4" w:space="0" w:color="auto"/>
              <w:right w:val="single" w:sz="4" w:space="0" w:color="auto"/>
            </w:tcBorders>
            <w:shd w:val="clear" w:color="000000" w:fill="DDEBF7"/>
            <w:noWrap/>
            <w:vAlign w:val="center"/>
            <w:hideMark/>
          </w:tcPr>
          <w:p w14:paraId="54F9B646" w14:textId="77777777" w:rsidR="00AA4078" w:rsidRPr="00AA4078" w:rsidRDefault="00AA4078" w:rsidP="00AA4078">
            <w:pPr>
              <w:jc w:val="center"/>
              <w:rPr>
                <w:b/>
                <w:bCs/>
                <w:sz w:val="16"/>
                <w:szCs w:val="16"/>
              </w:rPr>
            </w:pPr>
            <w:r w:rsidRPr="00AA4078">
              <w:rPr>
                <w:b/>
                <w:bCs/>
                <w:sz w:val="16"/>
                <w:szCs w:val="16"/>
              </w:rPr>
              <w:t> </w:t>
            </w:r>
          </w:p>
        </w:tc>
      </w:tr>
      <w:tr w:rsidR="00AA4078" w:rsidRPr="00AA4078" w14:paraId="4878EAAF" w14:textId="77777777" w:rsidTr="00AA4078">
        <w:trPr>
          <w:trHeight w:val="383"/>
          <w:jc w:val="center"/>
        </w:trPr>
        <w:tc>
          <w:tcPr>
            <w:tcW w:w="1000" w:type="dxa"/>
            <w:tcBorders>
              <w:top w:val="nil"/>
              <w:left w:val="single" w:sz="4" w:space="0" w:color="auto"/>
              <w:bottom w:val="single" w:sz="4" w:space="0" w:color="auto"/>
              <w:right w:val="nil"/>
            </w:tcBorders>
            <w:shd w:val="clear" w:color="auto" w:fill="auto"/>
            <w:vAlign w:val="center"/>
            <w:hideMark/>
          </w:tcPr>
          <w:p w14:paraId="46992D5C" w14:textId="77777777" w:rsidR="00AA4078" w:rsidRPr="00AA4078" w:rsidRDefault="00AA4078" w:rsidP="00AA4078">
            <w:pPr>
              <w:jc w:val="center"/>
              <w:rPr>
                <w:b/>
                <w:bCs/>
                <w:color w:val="FF0000"/>
                <w:sz w:val="16"/>
                <w:szCs w:val="16"/>
              </w:rPr>
            </w:pPr>
            <w:r w:rsidRPr="00AA4078">
              <w:rPr>
                <w:b/>
                <w:bCs/>
                <w:color w:val="FF0000"/>
                <w:sz w:val="16"/>
                <w:szCs w:val="16"/>
              </w:rPr>
              <w:t>27</w:t>
            </w:r>
          </w:p>
        </w:tc>
        <w:tc>
          <w:tcPr>
            <w:tcW w:w="8640" w:type="dxa"/>
            <w:tcBorders>
              <w:top w:val="nil"/>
              <w:left w:val="single" w:sz="4" w:space="0" w:color="auto"/>
              <w:bottom w:val="single" w:sz="4" w:space="0" w:color="auto"/>
              <w:right w:val="single" w:sz="4" w:space="0" w:color="auto"/>
            </w:tcBorders>
            <w:shd w:val="clear" w:color="000000" w:fill="FFFFFF"/>
            <w:vAlign w:val="center"/>
            <w:hideMark/>
          </w:tcPr>
          <w:p w14:paraId="7D6DFC1C" w14:textId="77777777" w:rsidR="00AA4078" w:rsidRPr="00AA4078" w:rsidRDefault="00AA4078" w:rsidP="00AA4078">
            <w:pPr>
              <w:jc w:val="both"/>
              <w:rPr>
                <w:sz w:val="16"/>
                <w:szCs w:val="16"/>
              </w:rPr>
            </w:pPr>
            <w:r w:rsidRPr="00AA4078">
              <w:rPr>
                <w:sz w:val="16"/>
                <w:szCs w:val="16"/>
              </w:rPr>
              <w:t>Товарная выручка</w:t>
            </w:r>
          </w:p>
        </w:tc>
        <w:tc>
          <w:tcPr>
            <w:tcW w:w="1300" w:type="dxa"/>
            <w:tcBorders>
              <w:top w:val="nil"/>
              <w:left w:val="nil"/>
              <w:bottom w:val="single" w:sz="4" w:space="0" w:color="auto"/>
              <w:right w:val="single" w:sz="4" w:space="0" w:color="auto"/>
            </w:tcBorders>
            <w:shd w:val="clear" w:color="000000" w:fill="FFFFFF"/>
            <w:vAlign w:val="center"/>
            <w:hideMark/>
          </w:tcPr>
          <w:p w14:paraId="7F6DA844"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bottom"/>
            <w:hideMark/>
          </w:tcPr>
          <w:p w14:paraId="2CDD40B3" w14:textId="77777777" w:rsidR="00AA4078" w:rsidRPr="00AA4078" w:rsidRDefault="00AA4078" w:rsidP="00AA4078">
            <w:pPr>
              <w:rPr>
                <w:color w:val="000000"/>
                <w:sz w:val="16"/>
                <w:szCs w:val="16"/>
              </w:rPr>
            </w:pPr>
            <w:r w:rsidRPr="00AA4078">
              <w:rPr>
                <w:color w:val="000000"/>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3F07E094" w14:textId="77777777" w:rsidR="00AA4078" w:rsidRPr="00AA4078" w:rsidRDefault="00AA4078" w:rsidP="00AA4078">
            <w:pPr>
              <w:jc w:val="center"/>
              <w:rPr>
                <w:color w:val="FF0000"/>
                <w:sz w:val="16"/>
                <w:szCs w:val="16"/>
              </w:rPr>
            </w:pPr>
            <w:r w:rsidRPr="00AA4078">
              <w:rPr>
                <w:color w:val="FF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2C3F6788" w14:textId="77777777" w:rsidR="00AA4078" w:rsidRPr="00AA4078" w:rsidRDefault="00AA4078" w:rsidP="00AA4078">
            <w:pPr>
              <w:jc w:val="center"/>
              <w:rPr>
                <w:b/>
                <w:bCs/>
                <w:sz w:val="16"/>
                <w:szCs w:val="16"/>
              </w:rPr>
            </w:pPr>
            <w:r w:rsidRPr="00AA4078">
              <w:rPr>
                <w:b/>
                <w:bCs/>
                <w:sz w:val="16"/>
                <w:szCs w:val="16"/>
              </w:rPr>
              <w:t xml:space="preserve">191 038,38  </w:t>
            </w:r>
          </w:p>
        </w:tc>
        <w:tc>
          <w:tcPr>
            <w:tcW w:w="2620" w:type="dxa"/>
            <w:tcBorders>
              <w:top w:val="nil"/>
              <w:left w:val="nil"/>
              <w:bottom w:val="single" w:sz="4" w:space="0" w:color="auto"/>
              <w:right w:val="single" w:sz="4" w:space="0" w:color="auto"/>
            </w:tcBorders>
            <w:shd w:val="clear" w:color="000000" w:fill="DDEBF7"/>
            <w:vAlign w:val="center"/>
            <w:hideMark/>
          </w:tcPr>
          <w:p w14:paraId="1773971D" w14:textId="77777777" w:rsidR="00AA4078" w:rsidRPr="00AA4078" w:rsidRDefault="00AA4078" w:rsidP="00AA4078">
            <w:pPr>
              <w:jc w:val="center"/>
              <w:rPr>
                <w:color w:val="FF0000"/>
                <w:sz w:val="16"/>
                <w:szCs w:val="16"/>
              </w:rPr>
            </w:pPr>
            <w:r w:rsidRPr="00AA4078">
              <w:rPr>
                <w:color w:val="FF0000"/>
                <w:sz w:val="16"/>
                <w:szCs w:val="16"/>
              </w:rPr>
              <w:t> </w:t>
            </w:r>
          </w:p>
        </w:tc>
      </w:tr>
      <w:tr w:rsidR="00AA4078" w:rsidRPr="00AA4078" w14:paraId="5BD1917A" w14:textId="77777777" w:rsidTr="00AA4078">
        <w:trPr>
          <w:trHeight w:val="383"/>
          <w:jc w:val="center"/>
        </w:trPr>
        <w:tc>
          <w:tcPr>
            <w:tcW w:w="1000" w:type="dxa"/>
            <w:tcBorders>
              <w:top w:val="nil"/>
              <w:left w:val="single" w:sz="4" w:space="0" w:color="auto"/>
              <w:bottom w:val="single" w:sz="4" w:space="0" w:color="auto"/>
              <w:right w:val="nil"/>
            </w:tcBorders>
            <w:shd w:val="clear" w:color="auto" w:fill="auto"/>
            <w:vAlign w:val="center"/>
            <w:hideMark/>
          </w:tcPr>
          <w:p w14:paraId="61D0096C" w14:textId="77777777" w:rsidR="00AA4078" w:rsidRPr="00AA4078" w:rsidRDefault="00AA4078" w:rsidP="00AA4078">
            <w:pPr>
              <w:jc w:val="center"/>
              <w:rPr>
                <w:color w:val="FF0000"/>
                <w:sz w:val="16"/>
                <w:szCs w:val="16"/>
              </w:rPr>
            </w:pPr>
            <w:r w:rsidRPr="00AA4078">
              <w:rPr>
                <w:color w:val="FF0000"/>
                <w:sz w:val="16"/>
                <w:szCs w:val="16"/>
              </w:rPr>
              <w:t>28</w:t>
            </w:r>
          </w:p>
        </w:tc>
        <w:tc>
          <w:tcPr>
            <w:tcW w:w="8640" w:type="dxa"/>
            <w:tcBorders>
              <w:top w:val="nil"/>
              <w:left w:val="single" w:sz="4" w:space="0" w:color="auto"/>
              <w:bottom w:val="single" w:sz="4" w:space="0" w:color="auto"/>
              <w:right w:val="single" w:sz="4" w:space="0" w:color="auto"/>
            </w:tcBorders>
            <w:shd w:val="clear" w:color="000000" w:fill="FFFFFF"/>
            <w:vAlign w:val="center"/>
            <w:hideMark/>
          </w:tcPr>
          <w:p w14:paraId="050669E0" w14:textId="77777777" w:rsidR="00AA4078" w:rsidRPr="00AA4078" w:rsidRDefault="00AA4078" w:rsidP="00AA4078">
            <w:pPr>
              <w:jc w:val="both"/>
              <w:rPr>
                <w:sz w:val="16"/>
                <w:szCs w:val="16"/>
              </w:rPr>
            </w:pPr>
            <w:r w:rsidRPr="00AA4078">
              <w:rPr>
                <w:sz w:val="16"/>
                <w:szCs w:val="16"/>
              </w:rPr>
              <w:t>∆НВВ 2023</w:t>
            </w:r>
          </w:p>
        </w:tc>
        <w:tc>
          <w:tcPr>
            <w:tcW w:w="1300" w:type="dxa"/>
            <w:tcBorders>
              <w:top w:val="nil"/>
              <w:left w:val="nil"/>
              <w:bottom w:val="single" w:sz="4" w:space="0" w:color="auto"/>
              <w:right w:val="single" w:sz="4" w:space="0" w:color="auto"/>
            </w:tcBorders>
            <w:shd w:val="clear" w:color="000000" w:fill="FFFFFF"/>
            <w:noWrap/>
            <w:vAlign w:val="bottom"/>
            <w:hideMark/>
          </w:tcPr>
          <w:p w14:paraId="62187098" w14:textId="77777777" w:rsidR="00AA4078" w:rsidRPr="00AA4078" w:rsidRDefault="00AA4078" w:rsidP="00AA4078">
            <w:pPr>
              <w:jc w:val="center"/>
              <w:rPr>
                <w:color w:val="000000"/>
                <w:sz w:val="16"/>
                <w:szCs w:val="16"/>
              </w:rPr>
            </w:pPr>
            <w:r w:rsidRPr="00AA4078">
              <w:rPr>
                <w:color w:val="000000"/>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bottom"/>
            <w:hideMark/>
          </w:tcPr>
          <w:p w14:paraId="5EA4563A" w14:textId="77777777" w:rsidR="00AA4078" w:rsidRPr="00AA4078" w:rsidRDefault="00AA4078" w:rsidP="00AA4078">
            <w:pPr>
              <w:rPr>
                <w:color w:val="000000"/>
                <w:sz w:val="16"/>
                <w:szCs w:val="16"/>
              </w:rPr>
            </w:pPr>
            <w:r w:rsidRPr="00AA4078">
              <w:rPr>
                <w:color w:val="000000"/>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618CD532" w14:textId="77777777" w:rsidR="00AA4078" w:rsidRPr="00AA4078" w:rsidRDefault="00AA4078" w:rsidP="00AA4078">
            <w:pPr>
              <w:jc w:val="center"/>
              <w:rPr>
                <w:color w:val="FF0000"/>
                <w:sz w:val="16"/>
                <w:szCs w:val="16"/>
              </w:rPr>
            </w:pPr>
            <w:r w:rsidRPr="00AA4078">
              <w:rPr>
                <w:color w:val="FF0000"/>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72DBCF1B" w14:textId="77777777" w:rsidR="00AA4078" w:rsidRPr="00AA4078" w:rsidRDefault="00AA4078" w:rsidP="00AA4078">
            <w:pPr>
              <w:jc w:val="center"/>
              <w:rPr>
                <w:b/>
                <w:bCs/>
                <w:sz w:val="16"/>
                <w:szCs w:val="16"/>
              </w:rPr>
            </w:pPr>
            <w:r w:rsidRPr="00AA4078">
              <w:rPr>
                <w:b/>
                <w:bCs/>
                <w:sz w:val="16"/>
                <w:szCs w:val="16"/>
              </w:rPr>
              <w:t>10 482,91</w:t>
            </w:r>
          </w:p>
        </w:tc>
        <w:tc>
          <w:tcPr>
            <w:tcW w:w="2620" w:type="dxa"/>
            <w:tcBorders>
              <w:top w:val="nil"/>
              <w:left w:val="nil"/>
              <w:bottom w:val="single" w:sz="4" w:space="0" w:color="auto"/>
              <w:right w:val="single" w:sz="4" w:space="0" w:color="auto"/>
            </w:tcBorders>
            <w:shd w:val="clear" w:color="000000" w:fill="DDEBF7"/>
            <w:vAlign w:val="center"/>
            <w:hideMark/>
          </w:tcPr>
          <w:p w14:paraId="75A526E2" w14:textId="77777777" w:rsidR="00AA4078" w:rsidRPr="00AA4078" w:rsidRDefault="00AA4078" w:rsidP="00AA4078">
            <w:pPr>
              <w:jc w:val="center"/>
              <w:rPr>
                <w:color w:val="FF0000"/>
                <w:sz w:val="16"/>
                <w:szCs w:val="16"/>
              </w:rPr>
            </w:pPr>
            <w:r w:rsidRPr="00AA4078">
              <w:rPr>
                <w:color w:val="FF0000"/>
                <w:sz w:val="16"/>
                <w:szCs w:val="16"/>
              </w:rPr>
              <w:t> </w:t>
            </w:r>
          </w:p>
        </w:tc>
      </w:tr>
    </w:tbl>
    <w:p w14:paraId="1418BDE9" w14:textId="77777777" w:rsidR="00AA4078" w:rsidRDefault="00AA4078" w:rsidP="00AA4078">
      <w:pPr>
        <w:ind w:right="394"/>
        <w:rPr>
          <w:sz w:val="28"/>
          <w:szCs w:val="28"/>
          <w:lang w:eastAsia="en-US"/>
        </w:rPr>
        <w:sectPr w:rsidR="00AA4078" w:rsidSect="00AA4078">
          <w:pgSz w:w="16838" w:h="11906" w:orient="landscape"/>
          <w:pgMar w:top="851" w:right="992" w:bottom="567" w:left="1134" w:header="709" w:footer="709" w:gutter="0"/>
          <w:cols w:space="708"/>
          <w:titlePg/>
          <w:docGrid w:linePitch="360"/>
        </w:sectPr>
      </w:pPr>
    </w:p>
    <w:tbl>
      <w:tblPr>
        <w:tblW w:w="5000" w:type="pct"/>
        <w:jc w:val="center"/>
        <w:tblLook w:val="04A0" w:firstRow="1" w:lastRow="0" w:firstColumn="1" w:lastColumn="0" w:noHBand="0" w:noVBand="1"/>
      </w:tblPr>
      <w:tblGrid>
        <w:gridCol w:w="3965"/>
        <w:gridCol w:w="1078"/>
        <w:gridCol w:w="1244"/>
        <w:gridCol w:w="1427"/>
        <w:gridCol w:w="1372"/>
        <w:gridCol w:w="1402"/>
      </w:tblGrid>
      <w:tr w:rsidR="00AA4078" w:rsidRPr="00AA4078" w14:paraId="32593E27" w14:textId="77777777" w:rsidTr="00AA4078">
        <w:trPr>
          <w:trHeight w:val="623"/>
          <w:jc w:val="center"/>
        </w:trPr>
        <w:tc>
          <w:tcPr>
            <w:tcW w:w="4736" w:type="dxa"/>
            <w:tcBorders>
              <w:top w:val="nil"/>
              <w:left w:val="nil"/>
              <w:bottom w:val="nil"/>
              <w:right w:val="nil"/>
            </w:tcBorders>
            <w:shd w:val="clear" w:color="000000" w:fill="FFFFFF"/>
            <w:noWrap/>
            <w:vAlign w:val="bottom"/>
            <w:hideMark/>
          </w:tcPr>
          <w:p w14:paraId="00FD5386" w14:textId="77777777" w:rsidR="00AA4078" w:rsidRPr="00AA4078" w:rsidRDefault="00AA4078">
            <w:pPr>
              <w:rPr>
                <w:sz w:val="16"/>
                <w:szCs w:val="16"/>
              </w:rPr>
            </w:pPr>
            <w:r w:rsidRPr="00AA4078">
              <w:rPr>
                <w:sz w:val="16"/>
                <w:szCs w:val="16"/>
              </w:rPr>
              <w:lastRenderedPageBreak/>
              <w:t> </w:t>
            </w:r>
          </w:p>
        </w:tc>
        <w:tc>
          <w:tcPr>
            <w:tcW w:w="1256" w:type="dxa"/>
            <w:tcBorders>
              <w:top w:val="nil"/>
              <w:left w:val="nil"/>
              <w:bottom w:val="nil"/>
              <w:right w:val="nil"/>
            </w:tcBorders>
            <w:shd w:val="clear" w:color="000000" w:fill="FFFFFF"/>
            <w:noWrap/>
            <w:vAlign w:val="bottom"/>
            <w:hideMark/>
          </w:tcPr>
          <w:p w14:paraId="1179DF5A" w14:textId="77777777" w:rsidR="00AA4078" w:rsidRPr="00AA4078" w:rsidRDefault="00AA4078">
            <w:pPr>
              <w:rPr>
                <w:sz w:val="16"/>
                <w:szCs w:val="16"/>
              </w:rPr>
            </w:pPr>
            <w:r w:rsidRPr="00AA4078">
              <w:rPr>
                <w:sz w:val="16"/>
                <w:szCs w:val="16"/>
              </w:rPr>
              <w:t> </w:t>
            </w:r>
          </w:p>
        </w:tc>
        <w:tc>
          <w:tcPr>
            <w:tcW w:w="1456" w:type="dxa"/>
            <w:tcBorders>
              <w:top w:val="nil"/>
              <w:left w:val="nil"/>
              <w:bottom w:val="nil"/>
              <w:right w:val="nil"/>
            </w:tcBorders>
            <w:shd w:val="clear" w:color="000000" w:fill="FFFFFF"/>
            <w:noWrap/>
            <w:vAlign w:val="bottom"/>
            <w:hideMark/>
          </w:tcPr>
          <w:p w14:paraId="0B7A29FE" w14:textId="77777777" w:rsidR="00AA4078" w:rsidRPr="00AA4078" w:rsidRDefault="00AA4078">
            <w:pPr>
              <w:jc w:val="center"/>
              <w:rPr>
                <w:sz w:val="16"/>
                <w:szCs w:val="16"/>
              </w:rPr>
            </w:pPr>
            <w:r w:rsidRPr="00AA4078">
              <w:rPr>
                <w:sz w:val="16"/>
                <w:szCs w:val="16"/>
              </w:rPr>
              <w:t> </w:t>
            </w:r>
          </w:p>
        </w:tc>
        <w:tc>
          <w:tcPr>
            <w:tcW w:w="1676" w:type="dxa"/>
            <w:tcBorders>
              <w:top w:val="nil"/>
              <w:left w:val="nil"/>
              <w:bottom w:val="nil"/>
              <w:right w:val="nil"/>
            </w:tcBorders>
            <w:shd w:val="clear" w:color="000000" w:fill="FFFFFF"/>
            <w:noWrap/>
            <w:vAlign w:val="bottom"/>
            <w:hideMark/>
          </w:tcPr>
          <w:p w14:paraId="68A9B97E" w14:textId="77777777" w:rsidR="00AA4078" w:rsidRPr="00AA4078" w:rsidRDefault="00AA4078">
            <w:pPr>
              <w:jc w:val="center"/>
              <w:rPr>
                <w:sz w:val="16"/>
                <w:szCs w:val="16"/>
              </w:rPr>
            </w:pPr>
            <w:r w:rsidRPr="00AA4078">
              <w:rPr>
                <w:sz w:val="16"/>
                <w:szCs w:val="16"/>
              </w:rPr>
              <w:t> </w:t>
            </w:r>
          </w:p>
        </w:tc>
        <w:tc>
          <w:tcPr>
            <w:tcW w:w="3256" w:type="dxa"/>
            <w:gridSpan w:val="2"/>
            <w:tcBorders>
              <w:top w:val="nil"/>
              <w:left w:val="nil"/>
              <w:bottom w:val="nil"/>
              <w:right w:val="nil"/>
            </w:tcBorders>
            <w:shd w:val="clear" w:color="000000" w:fill="FFFFFF"/>
            <w:vAlign w:val="bottom"/>
            <w:hideMark/>
          </w:tcPr>
          <w:p w14:paraId="523E1284" w14:textId="77777777" w:rsidR="00AA4078" w:rsidRPr="00AA4078" w:rsidRDefault="00AA4078">
            <w:pPr>
              <w:rPr>
                <w:rFonts w:ascii="Calibri" w:hAnsi="Calibri" w:cs="Calibri"/>
                <w:color w:val="000000"/>
                <w:sz w:val="16"/>
                <w:szCs w:val="16"/>
              </w:rPr>
            </w:pPr>
            <w:r w:rsidRPr="00AA4078">
              <w:rPr>
                <w:rFonts w:ascii="Calibri" w:hAnsi="Calibri" w:cs="Calibri"/>
                <w:color w:val="000000"/>
                <w:sz w:val="16"/>
                <w:szCs w:val="16"/>
              </w:rPr>
              <w:t xml:space="preserve">Приложение № 3                                                                                                       </w:t>
            </w:r>
          </w:p>
        </w:tc>
      </w:tr>
      <w:tr w:rsidR="00AA4078" w:rsidRPr="00AA4078" w14:paraId="60052579" w14:textId="77777777" w:rsidTr="00AA4078">
        <w:trPr>
          <w:trHeight w:val="1470"/>
          <w:jc w:val="center"/>
        </w:trPr>
        <w:tc>
          <w:tcPr>
            <w:tcW w:w="12380" w:type="dxa"/>
            <w:gridSpan w:val="6"/>
            <w:tcBorders>
              <w:top w:val="nil"/>
              <w:left w:val="nil"/>
              <w:bottom w:val="nil"/>
              <w:right w:val="nil"/>
            </w:tcBorders>
            <w:shd w:val="clear" w:color="000000" w:fill="FFFFFF"/>
            <w:vAlign w:val="center"/>
            <w:hideMark/>
          </w:tcPr>
          <w:p w14:paraId="24B21CBC" w14:textId="77777777" w:rsidR="00AA4078" w:rsidRPr="00AA4078" w:rsidRDefault="00AA4078">
            <w:pPr>
              <w:jc w:val="center"/>
              <w:rPr>
                <w:b/>
                <w:bCs/>
                <w:sz w:val="16"/>
                <w:szCs w:val="16"/>
              </w:rPr>
            </w:pPr>
            <w:r w:rsidRPr="00AA4078">
              <w:rPr>
                <w:b/>
                <w:bCs/>
                <w:sz w:val="16"/>
                <w:szCs w:val="16"/>
              </w:rPr>
              <w:t>Физические показатели по производству, транспортировке и реализации тепловой энергии на 2025 год, отпускаемую на потребительский рынок г. Мариинска ООО "А-Энерго", в рамках концессионного соглашения от 03.07.2017 №1.</w:t>
            </w:r>
          </w:p>
        </w:tc>
      </w:tr>
      <w:tr w:rsidR="00AA4078" w:rsidRPr="00AA4078" w14:paraId="73FCEF45" w14:textId="77777777" w:rsidTr="00AA4078">
        <w:trPr>
          <w:trHeight w:val="960"/>
          <w:jc w:val="center"/>
        </w:trPr>
        <w:tc>
          <w:tcPr>
            <w:tcW w:w="4736" w:type="dxa"/>
            <w:tcBorders>
              <w:top w:val="single" w:sz="8" w:space="0" w:color="auto"/>
              <w:left w:val="single" w:sz="8" w:space="0" w:color="auto"/>
              <w:bottom w:val="nil"/>
              <w:right w:val="single" w:sz="4" w:space="0" w:color="auto"/>
            </w:tcBorders>
            <w:shd w:val="clear" w:color="000000" w:fill="FFFFFF"/>
            <w:noWrap/>
            <w:vAlign w:val="center"/>
            <w:hideMark/>
          </w:tcPr>
          <w:p w14:paraId="407B703E" w14:textId="77777777" w:rsidR="00AA4078" w:rsidRPr="00AA4078" w:rsidRDefault="00AA4078">
            <w:pPr>
              <w:jc w:val="center"/>
              <w:rPr>
                <w:b/>
                <w:bCs/>
                <w:sz w:val="16"/>
                <w:szCs w:val="16"/>
              </w:rPr>
            </w:pPr>
            <w:r w:rsidRPr="00AA4078">
              <w:rPr>
                <w:b/>
                <w:bCs/>
                <w:sz w:val="16"/>
                <w:szCs w:val="16"/>
              </w:rPr>
              <w:t>Показатели</w:t>
            </w:r>
          </w:p>
        </w:tc>
        <w:tc>
          <w:tcPr>
            <w:tcW w:w="1256" w:type="dxa"/>
            <w:tcBorders>
              <w:top w:val="single" w:sz="8" w:space="0" w:color="auto"/>
              <w:left w:val="nil"/>
              <w:bottom w:val="nil"/>
              <w:right w:val="single" w:sz="4" w:space="0" w:color="auto"/>
            </w:tcBorders>
            <w:shd w:val="clear" w:color="000000" w:fill="FFFFFF"/>
            <w:noWrap/>
            <w:vAlign w:val="center"/>
            <w:hideMark/>
          </w:tcPr>
          <w:p w14:paraId="5A8DD9D5" w14:textId="77777777" w:rsidR="00AA4078" w:rsidRPr="00AA4078" w:rsidRDefault="00AA4078">
            <w:pPr>
              <w:jc w:val="center"/>
              <w:rPr>
                <w:b/>
                <w:bCs/>
                <w:sz w:val="16"/>
                <w:szCs w:val="16"/>
              </w:rPr>
            </w:pPr>
            <w:r w:rsidRPr="00AA4078">
              <w:rPr>
                <w:b/>
                <w:bCs/>
                <w:sz w:val="16"/>
                <w:szCs w:val="16"/>
              </w:rPr>
              <w:t>Ед. изм.</w:t>
            </w:r>
          </w:p>
        </w:tc>
        <w:tc>
          <w:tcPr>
            <w:tcW w:w="1456" w:type="dxa"/>
            <w:tcBorders>
              <w:top w:val="single" w:sz="8" w:space="0" w:color="auto"/>
              <w:left w:val="nil"/>
              <w:bottom w:val="nil"/>
              <w:right w:val="single" w:sz="4" w:space="0" w:color="auto"/>
            </w:tcBorders>
            <w:shd w:val="clear" w:color="000000" w:fill="FFFFFF"/>
            <w:vAlign w:val="center"/>
            <w:hideMark/>
          </w:tcPr>
          <w:p w14:paraId="0EEA9C05" w14:textId="77777777" w:rsidR="00AA4078" w:rsidRPr="00AA4078" w:rsidRDefault="00AA4078">
            <w:pPr>
              <w:jc w:val="center"/>
              <w:rPr>
                <w:b/>
                <w:bCs/>
                <w:sz w:val="16"/>
                <w:szCs w:val="16"/>
              </w:rPr>
            </w:pPr>
            <w:r w:rsidRPr="00AA4078">
              <w:rPr>
                <w:b/>
                <w:bCs/>
                <w:sz w:val="16"/>
                <w:szCs w:val="16"/>
              </w:rPr>
              <w:t>Утверждено на 2024 год</w:t>
            </w:r>
          </w:p>
        </w:tc>
        <w:tc>
          <w:tcPr>
            <w:tcW w:w="1676" w:type="dxa"/>
            <w:tcBorders>
              <w:top w:val="single" w:sz="8" w:space="0" w:color="auto"/>
              <w:left w:val="nil"/>
              <w:bottom w:val="nil"/>
              <w:right w:val="single" w:sz="4" w:space="0" w:color="auto"/>
            </w:tcBorders>
            <w:shd w:val="clear" w:color="000000" w:fill="FFFFFF"/>
            <w:vAlign w:val="center"/>
            <w:hideMark/>
          </w:tcPr>
          <w:p w14:paraId="597024E9" w14:textId="77777777" w:rsidR="00AA4078" w:rsidRPr="00AA4078" w:rsidRDefault="00AA4078">
            <w:pPr>
              <w:jc w:val="center"/>
              <w:rPr>
                <w:b/>
                <w:bCs/>
                <w:color w:val="000000"/>
                <w:sz w:val="16"/>
                <w:szCs w:val="16"/>
              </w:rPr>
            </w:pPr>
            <w:r w:rsidRPr="00AA4078">
              <w:rPr>
                <w:b/>
                <w:bCs/>
                <w:color w:val="000000"/>
                <w:sz w:val="16"/>
                <w:szCs w:val="16"/>
              </w:rPr>
              <w:t>Предложение предприятия</w:t>
            </w:r>
            <w:r w:rsidRPr="00AA4078">
              <w:rPr>
                <w:b/>
                <w:bCs/>
                <w:color w:val="000000"/>
                <w:sz w:val="16"/>
                <w:szCs w:val="16"/>
              </w:rPr>
              <w:br/>
              <w:t>на 2025 год</w:t>
            </w:r>
          </w:p>
        </w:tc>
        <w:tc>
          <w:tcPr>
            <w:tcW w:w="1610" w:type="dxa"/>
            <w:tcBorders>
              <w:top w:val="single" w:sz="8" w:space="0" w:color="auto"/>
              <w:left w:val="nil"/>
              <w:bottom w:val="nil"/>
              <w:right w:val="single" w:sz="4" w:space="0" w:color="auto"/>
            </w:tcBorders>
            <w:shd w:val="clear" w:color="000000" w:fill="FFFFFF"/>
            <w:vAlign w:val="center"/>
            <w:hideMark/>
          </w:tcPr>
          <w:p w14:paraId="3E44E838" w14:textId="77777777" w:rsidR="00AA4078" w:rsidRPr="00AA4078" w:rsidRDefault="00AA4078">
            <w:pPr>
              <w:jc w:val="center"/>
              <w:rPr>
                <w:b/>
                <w:bCs/>
                <w:color w:val="000000"/>
                <w:sz w:val="16"/>
                <w:szCs w:val="16"/>
              </w:rPr>
            </w:pPr>
            <w:r w:rsidRPr="00AA4078">
              <w:rPr>
                <w:b/>
                <w:bCs/>
                <w:color w:val="000000"/>
                <w:sz w:val="16"/>
                <w:szCs w:val="16"/>
              </w:rPr>
              <w:t>Предложение экспертов</w:t>
            </w:r>
            <w:r w:rsidRPr="00AA4078">
              <w:rPr>
                <w:b/>
                <w:bCs/>
                <w:color w:val="000000"/>
                <w:sz w:val="16"/>
                <w:szCs w:val="16"/>
              </w:rPr>
              <w:br/>
              <w:t>на 2025 год</w:t>
            </w:r>
          </w:p>
        </w:tc>
        <w:tc>
          <w:tcPr>
            <w:tcW w:w="1646" w:type="dxa"/>
            <w:tcBorders>
              <w:top w:val="single" w:sz="8" w:space="0" w:color="auto"/>
              <w:left w:val="nil"/>
              <w:bottom w:val="nil"/>
              <w:right w:val="single" w:sz="8" w:space="0" w:color="auto"/>
            </w:tcBorders>
            <w:shd w:val="clear" w:color="000000" w:fill="FFFFFF"/>
            <w:vAlign w:val="center"/>
            <w:hideMark/>
          </w:tcPr>
          <w:p w14:paraId="748D838F" w14:textId="77777777" w:rsidR="00AA4078" w:rsidRPr="00AA4078" w:rsidRDefault="00AA4078">
            <w:pPr>
              <w:jc w:val="center"/>
              <w:rPr>
                <w:b/>
                <w:bCs/>
                <w:color w:val="000000"/>
                <w:sz w:val="16"/>
                <w:szCs w:val="16"/>
              </w:rPr>
            </w:pPr>
            <w:r w:rsidRPr="00AA4078">
              <w:rPr>
                <w:b/>
                <w:bCs/>
                <w:color w:val="000000"/>
                <w:sz w:val="16"/>
                <w:szCs w:val="16"/>
              </w:rPr>
              <w:t>Корректировка к предложению</w:t>
            </w:r>
          </w:p>
        </w:tc>
      </w:tr>
      <w:tr w:rsidR="00AA4078" w:rsidRPr="00AA4078" w14:paraId="07167B5F" w14:textId="77777777" w:rsidTr="00AA4078">
        <w:trPr>
          <w:trHeight w:val="439"/>
          <w:jc w:val="center"/>
        </w:trPr>
        <w:tc>
          <w:tcPr>
            <w:tcW w:w="12380" w:type="dxa"/>
            <w:gridSpan w:val="6"/>
            <w:tcBorders>
              <w:top w:val="single" w:sz="8" w:space="0" w:color="auto"/>
              <w:left w:val="single" w:sz="8" w:space="0" w:color="auto"/>
              <w:bottom w:val="single" w:sz="8" w:space="0" w:color="auto"/>
              <w:right w:val="nil"/>
            </w:tcBorders>
            <w:shd w:val="clear" w:color="000000" w:fill="FFFFFF"/>
            <w:vAlign w:val="center"/>
            <w:hideMark/>
          </w:tcPr>
          <w:p w14:paraId="497420AD" w14:textId="77777777" w:rsidR="00AA4078" w:rsidRPr="00AA4078" w:rsidRDefault="00AA4078">
            <w:pPr>
              <w:jc w:val="center"/>
              <w:rPr>
                <w:b/>
                <w:bCs/>
                <w:sz w:val="16"/>
                <w:szCs w:val="16"/>
              </w:rPr>
            </w:pPr>
            <w:r w:rsidRPr="00AA4078">
              <w:rPr>
                <w:b/>
                <w:bCs/>
                <w:sz w:val="16"/>
                <w:szCs w:val="16"/>
              </w:rPr>
              <w:t>Производство и отпуск тепловой энергии</w:t>
            </w:r>
          </w:p>
        </w:tc>
      </w:tr>
      <w:tr w:rsidR="00AA4078" w:rsidRPr="00AA4078" w14:paraId="3BA3C283" w14:textId="77777777" w:rsidTr="00AA4078">
        <w:trPr>
          <w:trHeight w:val="315"/>
          <w:jc w:val="center"/>
        </w:trPr>
        <w:tc>
          <w:tcPr>
            <w:tcW w:w="4736" w:type="dxa"/>
            <w:tcBorders>
              <w:top w:val="nil"/>
              <w:left w:val="single" w:sz="8" w:space="0" w:color="auto"/>
              <w:bottom w:val="single" w:sz="4" w:space="0" w:color="auto"/>
              <w:right w:val="single" w:sz="4" w:space="0" w:color="auto"/>
            </w:tcBorders>
            <w:shd w:val="clear" w:color="000000" w:fill="FFFFFF"/>
            <w:noWrap/>
            <w:vAlign w:val="center"/>
            <w:hideMark/>
          </w:tcPr>
          <w:p w14:paraId="04879BEB" w14:textId="77777777" w:rsidR="00AA4078" w:rsidRPr="00AA4078" w:rsidRDefault="00AA4078">
            <w:pPr>
              <w:rPr>
                <w:sz w:val="16"/>
                <w:szCs w:val="16"/>
              </w:rPr>
            </w:pPr>
            <w:r w:rsidRPr="00AA4078">
              <w:rPr>
                <w:sz w:val="16"/>
                <w:szCs w:val="16"/>
              </w:rPr>
              <w:t>Количество котельных</w:t>
            </w:r>
          </w:p>
        </w:tc>
        <w:tc>
          <w:tcPr>
            <w:tcW w:w="1256" w:type="dxa"/>
            <w:tcBorders>
              <w:top w:val="nil"/>
              <w:left w:val="nil"/>
              <w:bottom w:val="single" w:sz="4" w:space="0" w:color="auto"/>
              <w:right w:val="single" w:sz="4" w:space="0" w:color="auto"/>
            </w:tcBorders>
            <w:shd w:val="clear" w:color="000000" w:fill="FFFFFF"/>
            <w:noWrap/>
            <w:vAlign w:val="center"/>
            <w:hideMark/>
          </w:tcPr>
          <w:p w14:paraId="617546E2" w14:textId="77777777" w:rsidR="00AA4078" w:rsidRPr="00AA4078" w:rsidRDefault="00AA4078">
            <w:pPr>
              <w:jc w:val="center"/>
              <w:rPr>
                <w:sz w:val="16"/>
                <w:szCs w:val="16"/>
              </w:rPr>
            </w:pPr>
            <w:r w:rsidRPr="00AA4078">
              <w:rPr>
                <w:sz w:val="16"/>
                <w:szCs w:val="16"/>
              </w:rPr>
              <w:t>шт.</w:t>
            </w:r>
          </w:p>
        </w:tc>
        <w:tc>
          <w:tcPr>
            <w:tcW w:w="1456" w:type="dxa"/>
            <w:tcBorders>
              <w:top w:val="nil"/>
              <w:left w:val="nil"/>
              <w:bottom w:val="single" w:sz="4" w:space="0" w:color="auto"/>
              <w:right w:val="single" w:sz="4" w:space="0" w:color="auto"/>
            </w:tcBorders>
            <w:shd w:val="clear" w:color="000000" w:fill="DDEBF7"/>
            <w:noWrap/>
            <w:vAlign w:val="bottom"/>
            <w:hideMark/>
          </w:tcPr>
          <w:p w14:paraId="6B2D3500" w14:textId="77777777" w:rsidR="00AA4078" w:rsidRPr="00AA4078" w:rsidRDefault="00AA4078">
            <w:pPr>
              <w:jc w:val="center"/>
              <w:rPr>
                <w:sz w:val="16"/>
                <w:szCs w:val="16"/>
              </w:rPr>
            </w:pPr>
            <w:r w:rsidRPr="00AA4078">
              <w:rPr>
                <w:sz w:val="16"/>
                <w:szCs w:val="16"/>
              </w:rPr>
              <w:t>1</w:t>
            </w:r>
          </w:p>
        </w:tc>
        <w:tc>
          <w:tcPr>
            <w:tcW w:w="1676" w:type="dxa"/>
            <w:tcBorders>
              <w:top w:val="nil"/>
              <w:left w:val="nil"/>
              <w:bottom w:val="single" w:sz="4" w:space="0" w:color="auto"/>
              <w:right w:val="single" w:sz="4" w:space="0" w:color="auto"/>
            </w:tcBorders>
            <w:shd w:val="clear" w:color="000000" w:fill="DDEBF7"/>
            <w:noWrap/>
            <w:vAlign w:val="bottom"/>
            <w:hideMark/>
          </w:tcPr>
          <w:p w14:paraId="4057263A" w14:textId="77777777" w:rsidR="00AA4078" w:rsidRPr="00AA4078" w:rsidRDefault="00AA4078">
            <w:pPr>
              <w:jc w:val="center"/>
              <w:rPr>
                <w:sz w:val="16"/>
                <w:szCs w:val="16"/>
              </w:rPr>
            </w:pPr>
            <w:r w:rsidRPr="00AA4078">
              <w:rPr>
                <w:sz w:val="16"/>
                <w:szCs w:val="16"/>
              </w:rPr>
              <w:t>1</w:t>
            </w:r>
          </w:p>
        </w:tc>
        <w:tc>
          <w:tcPr>
            <w:tcW w:w="1610" w:type="dxa"/>
            <w:tcBorders>
              <w:top w:val="nil"/>
              <w:left w:val="nil"/>
              <w:bottom w:val="single" w:sz="4" w:space="0" w:color="auto"/>
              <w:right w:val="single" w:sz="4" w:space="0" w:color="auto"/>
            </w:tcBorders>
            <w:shd w:val="clear" w:color="000000" w:fill="DDEBF7"/>
            <w:noWrap/>
            <w:vAlign w:val="bottom"/>
            <w:hideMark/>
          </w:tcPr>
          <w:p w14:paraId="6A626831" w14:textId="77777777" w:rsidR="00AA4078" w:rsidRPr="00AA4078" w:rsidRDefault="00AA4078">
            <w:pPr>
              <w:jc w:val="center"/>
              <w:rPr>
                <w:sz w:val="16"/>
                <w:szCs w:val="16"/>
              </w:rPr>
            </w:pPr>
            <w:r w:rsidRPr="00AA4078">
              <w:rPr>
                <w:sz w:val="16"/>
                <w:szCs w:val="16"/>
              </w:rPr>
              <w:t>1</w:t>
            </w:r>
          </w:p>
        </w:tc>
        <w:tc>
          <w:tcPr>
            <w:tcW w:w="1646" w:type="dxa"/>
            <w:tcBorders>
              <w:top w:val="nil"/>
              <w:left w:val="nil"/>
              <w:bottom w:val="single" w:sz="4" w:space="0" w:color="auto"/>
              <w:right w:val="single" w:sz="8" w:space="0" w:color="auto"/>
            </w:tcBorders>
            <w:shd w:val="clear" w:color="000000" w:fill="DDEBF7"/>
            <w:noWrap/>
            <w:vAlign w:val="bottom"/>
            <w:hideMark/>
          </w:tcPr>
          <w:p w14:paraId="5C4419EF" w14:textId="77777777" w:rsidR="00AA4078" w:rsidRPr="00AA4078" w:rsidRDefault="00AA4078">
            <w:pPr>
              <w:jc w:val="center"/>
              <w:rPr>
                <w:sz w:val="16"/>
                <w:szCs w:val="16"/>
              </w:rPr>
            </w:pPr>
            <w:r w:rsidRPr="00AA4078">
              <w:rPr>
                <w:sz w:val="16"/>
                <w:szCs w:val="16"/>
              </w:rPr>
              <w:t>0</w:t>
            </w:r>
          </w:p>
        </w:tc>
      </w:tr>
      <w:tr w:rsidR="00AA4078" w:rsidRPr="00AA4078" w14:paraId="79D8076D" w14:textId="77777777" w:rsidTr="00AA4078">
        <w:trPr>
          <w:trHeight w:val="315"/>
          <w:jc w:val="center"/>
        </w:trPr>
        <w:tc>
          <w:tcPr>
            <w:tcW w:w="4736" w:type="dxa"/>
            <w:tcBorders>
              <w:top w:val="nil"/>
              <w:left w:val="single" w:sz="8" w:space="0" w:color="auto"/>
              <w:bottom w:val="single" w:sz="4" w:space="0" w:color="auto"/>
              <w:right w:val="single" w:sz="4" w:space="0" w:color="auto"/>
            </w:tcBorders>
            <w:shd w:val="clear" w:color="000000" w:fill="FFFFFF"/>
            <w:noWrap/>
            <w:vAlign w:val="center"/>
            <w:hideMark/>
          </w:tcPr>
          <w:p w14:paraId="1469E985" w14:textId="77777777" w:rsidR="00AA4078" w:rsidRPr="00AA4078" w:rsidRDefault="00AA4078">
            <w:pPr>
              <w:rPr>
                <w:sz w:val="16"/>
                <w:szCs w:val="16"/>
              </w:rPr>
            </w:pPr>
            <w:r w:rsidRPr="00AA4078">
              <w:rPr>
                <w:sz w:val="16"/>
                <w:szCs w:val="16"/>
              </w:rPr>
              <w:t>В том числе мощностью, Гкал/ч:</w:t>
            </w:r>
          </w:p>
        </w:tc>
        <w:tc>
          <w:tcPr>
            <w:tcW w:w="1256" w:type="dxa"/>
            <w:tcBorders>
              <w:top w:val="nil"/>
              <w:left w:val="nil"/>
              <w:bottom w:val="single" w:sz="4" w:space="0" w:color="auto"/>
              <w:right w:val="single" w:sz="4" w:space="0" w:color="auto"/>
            </w:tcBorders>
            <w:shd w:val="clear" w:color="000000" w:fill="FFFFFF"/>
            <w:noWrap/>
            <w:vAlign w:val="center"/>
            <w:hideMark/>
          </w:tcPr>
          <w:p w14:paraId="3E304332" w14:textId="77777777" w:rsidR="00AA4078" w:rsidRPr="00AA4078" w:rsidRDefault="00AA4078">
            <w:pPr>
              <w:jc w:val="center"/>
              <w:rPr>
                <w:sz w:val="16"/>
                <w:szCs w:val="16"/>
              </w:rPr>
            </w:pPr>
            <w:r w:rsidRPr="00AA4078">
              <w:rPr>
                <w:sz w:val="16"/>
                <w:szCs w:val="16"/>
              </w:rPr>
              <w:t> </w:t>
            </w:r>
          </w:p>
        </w:tc>
        <w:tc>
          <w:tcPr>
            <w:tcW w:w="1456" w:type="dxa"/>
            <w:tcBorders>
              <w:top w:val="nil"/>
              <w:left w:val="nil"/>
              <w:bottom w:val="single" w:sz="4" w:space="0" w:color="auto"/>
              <w:right w:val="single" w:sz="4" w:space="0" w:color="auto"/>
            </w:tcBorders>
            <w:shd w:val="clear" w:color="000000" w:fill="DDEBF7"/>
            <w:noWrap/>
            <w:vAlign w:val="bottom"/>
            <w:hideMark/>
          </w:tcPr>
          <w:p w14:paraId="5C8EB1A0" w14:textId="77777777" w:rsidR="00AA4078" w:rsidRPr="00AA4078" w:rsidRDefault="00AA4078">
            <w:pPr>
              <w:jc w:val="center"/>
              <w:rPr>
                <w:sz w:val="16"/>
                <w:szCs w:val="16"/>
              </w:rPr>
            </w:pPr>
            <w:r w:rsidRPr="00AA4078">
              <w:rPr>
                <w:sz w:val="16"/>
                <w:szCs w:val="16"/>
              </w:rPr>
              <w:t> </w:t>
            </w:r>
          </w:p>
        </w:tc>
        <w:tc>
          <w:tcPr>
            <w:tcW w:w="1676" w:type="dxa"/>
            <w:tcBorders>
              <w:top w:val="nil"/>
              <w:left w:val="nil"/>
              <w:bottom w:val="single" w:sz="4" w:space="0" w:color="auto"/>
              <w:right w:val="single" w:sz="4" w:space="0" w:color="auto"/>
            </w:tcBorders>
            <w:shd w:val="clear" w:color="000000" w:fill="DDEBF7"/>
            <w:noWrap/>
            <w:vAlign w:val="bottom"/>
            <w:hideMark/>
          </w:tcPr>
          <w:p w14:paraId="69412682" w14:textId="77777777" w:rsidR="00AA4078" w:rsidRPr="00AA4078" w:rsidRDefault="00AA4078">
            <w:pPr>
              <w:jc w:val="center"/>
              <w:rPr>
                <w:sz w:val="16"/>
                <w:szCs w:val="16"/>
              </w:rPr>
            </w:pPr>
            <w:r w:rsidRPr="00AA4078">
              <w:rPr>
                <w:sz w:val="16"/>
                <w:szCs w:val="16"/>
              </w:rPr>
              <w:t> </w:t>
            </w:r>
          </w:p>
        </w:tc>
        <w:tc>
          <w:tcPr>
            <w:tcW w:w="1610" w:type="dxa"/>
            <w:tcBorders>
              <w:top w:val="nil"/>
              <w:left w:val="nil"/>
              <w:bottom w:val="single" w:sz="4" w:space="0" w:color="auto"/>
              <w:right w:val="single" w:sz="4" w:space="0" w:color="auto"/>
            </w:tcBorders>
            <w:shd w:val="clear" w:color="000000" w:fill="DDEBF7"/>
            <w:noWrap/>
            <w:vAlign w:val="bottom"/>
            <w:hideMark/>
          </w:tcPr>
          <w:p w14:paraId="036F2BD6" w14:textId="77777777" w:rsidR="00AA4078" w:rsidRPr="00AA4078" w:rsidRDefault="00AA4078">
            <w:pPr>
              <w:jc w:val="center"/>
              <w:rPr>
                <w:sz w:val="16"/>
                <w:szCs w:val="16"/>
              </w:rPr>
            </w:pPr>
            <w:r w:rsidRPr="00AA4078">
              <w:rPr>
                <w:sz w:val="16"/>
                <w:szCs w:val="16"/>
              </w:rPr>
              <w:t> </w:t>
            </w:r>
          </w:p>
        </w:tc>
        <w:tc>
          <w:tcPr>
            <w:tcW w:w="1646" w:type="dxa"/>
            <w:tcBorders>
              <w:top w:val="nil"/>
              <w:left w:val="nil"/>
              <w:bottom w:val="single" w:sz="4" w:space="0" w:color="auto"/>
              <w:right w:val="single" w:sz="8" w:space="0" w:color="auto"/>
            </w:tcBorders>
            <w:shd w:val="clear" w:color="000000" w:fill="DDEBF7"/>
            <w:noWrap/>
            <w:vAlign w:val="bottom"/>
            <w:hideMark/>
          </w:tcPr>
          <w:p w14:paraId="5AF165B7" w14:textId="77777777" w:rsidR="00AA4078" w:rsidRPr="00AA4078" w:rsidRDefault="00AA4078">
            <w:pPr>
              <w:jc w:val="center"/>
              <w:rPr>
                <w:sz w:val="16"/>
                <w:szCs w:val="16"/>
              </w:rPr>
            </w:pPr>
            <w:r w:rsidRPr="00AA4078">
              <w:rPr>
                <w:sz w:val="16"/>
                <w:szCs w:val="16"/>
              </w:rPr>
              <w:t> </w:t>
            </w:r>
          </w:p>
        </w:tc>
      </w:tr>
      <w:tr w:rsidR="00AA4078" w:rsidRPr="00AA4078" w14:paraId="222B1A07" w14:textId="77777777" w:rsidTr="00AA4078">
        <w:trPr>
          <w:trHeight w:val="285"/>
          <w:jc w:val="center"/>
        </w:trPr>
        <w:tc>
          <w:tcPr>
            <w:tcW w:w="4736" w:type="dxa"/>
            <w:tcBorders>
              <w:top w:val="nil"/>
              <w:left w:val="single" w:sz="8" w:space="0" w:color="auto"/>
              <w:bottom w:val="single" w:sz="4" w:space="0" w:color="auto"/>
              <w:right w:val="single" w:sz="4" w:space="0" w:color="auto"/>
            </w:tcBorders>
            <w:shd w:val="clear" w:color="000000" w:fill="FFFFFF"/>
            <w:noWrap/>
            <w:vAlign w:val="center"/>
            <w:hideMark/>
          </w:tcPr>
          <w:p w14:paraId="6FA1DAA7" w14:textId="77777777" w:rsidR="00AA4078" w:rsidRPr="00AA4078" w:rsidRDefault="00AA4078">
            <w:pPr>
              <w:rPr>
                <w:sz w:val="16"/>
                <w:szCs w:val="16"/>
              </w:rPr>
            </w:pPr>
            <w:r w:rsidRPr="00AA4078">
              <w:rPr>
                <w:sz w:val="16"/>
                <w:szCs w:val="16"/>
              </w:rPr>
              <w:t xml:space="preserve"> - свыше 100</w:t>
            </w:r>
          </w:p>
        </w:tc>
        <w:tc>
          <w:tcPr>
            <w:tcW w:w="1256" w:type="dxa"/>
            <w:tcBorders>
              <w:top w:val="nil"/>
              <w:left w:val="nil"/>
              <w:bottom w:val="single" w:sz="4" w:space="0" w:color="auto"/>
              <w:right w:val="single" w:sz="4" w:space="0" w:color="auto"/>
            </w:tcBorders>
            <w:shd w:val="clear" w:color="000000" w:fill="FFFFFF"/>
            <w:noWrap/>
            <w:vAlign w:val="center"/>
            <w:hideMark/>
          </w:tcPr>
          <w:p w14:paraId="2F4E34D3" w14:textId="77777777" w:rsidR="00AA4078" w:rsidRPr="00AA4078" w:rsidRDefault="00AA4078">
            <w:pPr>
              <w:jc w:val="center"/>
              <w:rPr>
                <w:sz w:val="16"/>
                <w:szCs w:val="16"/>
              </w:rPr>
            </w:pPr>
            <w:r w:rsidRPr="00AA4078">
              <w:rPr>
                <w:sz w:val="16"/>
                <w:szCs w:val="16"/>
              </w:rPr>
              <w:t>шт.</w:t>
            </w:r>
          </w:p>
        </w:tc>
        <w:tc>
          <w:tcPr>
            <w:tcW w:w="1456" w:type="dxa"/>
            <w:tcBorders>
              <w:top w:val="nil"/>
              <w:left w:val="nil"/>
              <w:bottom w:val="single" w:sz="4" w:space="0" w:color="auto"/>
              <w:right w:val="single" w:sz="4" w:space="0" w:color="auto"/>
            </w:tcBorders>
            <w:shd w:val="clear" w:color="000000" w:fill="DDEBF7"/>
            <w:noWrap/>
            <w:vAlign w:val="bottom"/>
            <w:hideMark/>
          </w:tcPr>
          <w:p w14:paraId="664D5BBD" w14:textId="77777777" w:rsidR="00AA4078" w:rsidRPr="00AA4078" w:rsidRDefault="00AA4078">
            <w:pPr>
              <w:jc w:val="center"/>
              <w:rPr>
                <w:sz w:val="16"/>
                <w:szCs w:val="16"/>
              </w:rPr>
            </w:pPr>
            <w:r w:rsidRPr="00AA4078">
              <w:rPr>
                <w:sz w:val="16"/>
                <w:szCs w:val="16"/>
              </w:rPr>
              <w:t>1</w:t>
            </w:r>
          </w:p>
        </w:tc>
        <w:tc>
          <w:tcPr>
            <w:tcW w:w="1676" w:type="dxa"/>
            <w:tcBorders>
              <w:top w:val="nil"/>
              <w:left w:val="nil"/>
              <w:bottom w:val="single" w:sz="4" w:space="0" w:color="auto"/>
              <w:right w:val="single" w:sz="4" w:space="0" w:color="auto"/>
            </w:tcBorders>
            <w:shd w:val="clear" w:color="000000" w:fill="DDEBF7"/>
            <w:noWrap/>
            <w:vAlign w:val="bottom"/>
            <w:hideMark/>
          </w:tcPr>
          <w:p w14:paraId="40C560BD" w14:textId="77777777" w:rsidR="00AA4078" w:rsidRPr="00AA4078" w:rsidRDefault="00AA4078">
            <w:pPr>
              <w:jc w:val="center"/>
              <w:rPr>
                <w:sz w:val="16"/>
                <w:szCs w:val="16"/>
              </w:rPr>
            </w:pPr>
            <w:r w:rsidRPr="00AA4078">
              <w:rPr>
                <w:sz w:val="16"/>
                <w:szCs w:val="16"/>
              </w:rPr>
              <w:t>1</w:t>
            </w:r>
          </w:p>
        </w:tc>
        <w:tc>
          <w:tcPr>
            <w:tcW w:w="1610" w:type="dxa"/>
            <w:tcBorders>
              <w:top w:val="nil"/>
              <w:left w:val="nil"/>
              <w:bottom w:val="single" w:sz="4" w:space="0" w:color="auto"/>
              <w:right w:val="single" w:sz="4" w:space="0" w:color="auto"/>
            </w:tcBorders>
            <w:shd w:val="clear" w:color="000000" w:fill="DDEBF7"/>
            <w:noWrap/>
            <w:vAlign w:val="bottom"/>
            <w:hideMark/>
          </w:tcPr>
          <w:p w14:paraId="6F1D0EE5" w14:textId="77777777" w:rsidR="00AA4078" w:rsidRPr="00AA4078" w:rsidRDefault="00AA4078">
            <w:pPr>
              <w:jc w:val="center"/>
              <w:rPr>
                <w:sz w:val="16"/>
                <w:szCs w:val="16"/>
              </w:rPr>
            </w:pPr>
            <w:r w:rsidRPr="00AA4078">
              <w:rPr>
                <w:sz w:val="16"/>
                <w:szCs w:val="16"/>
              </w:rPr>
              <w:t>1</w:t>
            </w:r>
          </w:p>
        </w:tc>
        <w:tc>
          <w:tcPr>
            <w:tcW w:w="1646" w:type="dxa"/>
            <w:tcBorders>
              <w:top w:val="nil"/>
              <w:left w:val="nil"/>
              <w:bottom w:val="single" w:sz="4" w:space="0" w:color="auto"/>
              <w:right w:val="single" w:sz="8" w:space="0" w:color="auto"/>
            </w:tcBorders>
            <w:shd w:val="clear" w:color="000000" w:fill="DDEBF7"/>
            <w:noWrap/>
            <w:vAlign w:val="bottom"/>
            <w:hideMark/>
          </w:tcPr>
          <w:p w14:paraId="48D15809" w14:textId="77777777" w:rsidR="00AA4078" w:rsidRPr="00AA4078" w:rsidRDefault="00AA4078">
            <w:pPr>
              <w:jc w:val="center"/>
              <w:rPr>
                <w:sz w:val="16"/>
                <w:szCs w:val="16"/>
              </w:rPr>
            </w:pPr>
            <w:r w:rsidRPr="00AA4078">
              <w:rPr>
                <w:sz w:val="16"/>
                <w:szCs w:val="16"/>
              </w:rPr>
              <w:t>0</w:t>
            </w:r>
          </w:p>
        </w:tc>
      </w:tr>
      <w:tr w:rsidR="00AA4078" w:rsidRPr="00AA4078" w14:paraId="29D2583D" w14:textId="77777777" w:rsidTr="00AA4078">
        <w:trPr>
          <w:trHeight w:val="315"/>
          <w:jc w:val="center"/>
        </w:trPr>
        <w:tc>
          <w:tcPr>
            <w:tcW w:w="4736" w:type="dxa"/>
            <w:tcBorders>
              <w:top w:val="nil"/>
              <w:left w:val="single" w:sz="8" w:space="0" w:color="auto"/>
              <w:bottom w:val="single" w:sz="4" w:space="0" w:color="auto"/>
              <w:right w:val="single" w:sz="4" w:space="0" w:color="auto"/>
            </w:tcBorders>
            <w:shd w:val="clear" w:color="000000" w:fill="FFFFFF"/>
            <w:hideMark/>
          </w:tcPr>
          <w:p w14:paraId="6A924054" w14:textId="77777777" w:rsidR="00AA4078" w:rsidRPr="00AA4078" w:rsidRDefault="00AA4078">
            <w:pPr>
              <w:rPr>
                <w:sz w:val="16"/>
                <w:szCs w:val="16"/>
              </w:rPr>
            </w:pPr>
            <w:r w:rsidRPr="00AA4078">
              <w:rPr>
                <w:sz w:val="16"/>
                <w:szCs w:val="16"/>
              </w:rPr>
              <w:t>Нормативная выработка</w:t>
            </w:r>
          </w:p>
        </w:tc>
        <w:tc>
          <w:tcPr>
            <w:tcW w:w="1256" w:type="dxa"/>
            <w:tcBorders>
              <w:top w:val="nil"/>
              <w:left w:val="nil"/>
              <w:bottom w:val="single" w:sz="4" w:space="0" w:color="auto"/>
              <w:right w:val="single" w:sz="4" w:space="0" w:color="auto"/>
            </w:tcBorders>
            <w:shd w:val="clear" w:color="000000" w:fill="FFFFFF"/>
            <w:hideMark/>
          </w:tcPr>
          <w:p w14:paraId="07BAC2CA" w14:textId="77777777" w:rsidR="00AA4078" w:rsidRPr="00AA4078" w:rsidRDefault="00AA4078">
            <w:pPr>
              <w:jc w:val="center"/>
              <w:rPr>
                <w:sz w:val="16"/>
                <w:szCs w:val="16"/>
              </w:rPr>
            </w:pPr>
            <w:r w:rsidRPr="00AA4078">
              <w:rPr>
                <w:sz w:val="16"/>
                <w:szCs w:val="16"/>
              </w:rPr>
              <w:t>Гкал</w:t>
            </w:r>
          </w:p>
        </w:tc>
        <w:tc>
          <w:tcPr>
            <w:tcW w:w="1456" w:type="dxa"/>
            <w:tcBorders>
              <w:top w:val="nil"/>
              <w:left w:val="nil"/>
              <w:bottom w:val="single" w:sz="4" w:space="0" w:color="auto"/>
              <w:right w:val="single" w:sz="4" w:space="0" w:color="auto"/>
            </w:tcBorders>
            <w:shd w:val="clear" w:color="000000" w:fill="DDEBF7"/>
            <w:noWrap/>
            <w:vAlign w:val="center"/>
            <w:hideMark/>
          </w:tcPr>
          <w:p w14:paraId="22CF84EB" w14:textId="77777777" w:rsidR="00AA4078" w:rsidRPr="00AA4078" w:rsidRDefault="00AA4078">
            <w:pPr>
              <w:jc w:val="center"/>
              <w:rPr>
                <w:sz w:val="16"/>
                <w:szCs w:val="16"/>
              </w:rPr>
            </w:pPr>
            <w:r w:rsidRPr="00AA4078">
              <w:rPr>
                <w:sz w:val="16"/>
                <w:szCs w:val="16"/>
              </w:rPr>
              <w:t>71 016,92</w:t>
            </w:r>
          </w:p>
        </w:tc>
        <w:tc>
          <w:tcPr>
            <w:tcW w:w="1676" w:type="dxa"/>
            <w:tcBorders>
              <w:top w:val="nil"/>
              <w:left w:val="nil"/>
              <w:bottom w:val="single" w:sz="4" w:space="0" w:color="auto"/>
              <w:right w:val="single" w:sz="4" w:space="0" w:color="auto"/>
            </w:tcBorders>
            <w:shd w:val="clear" w:color="000000" w:fill="DDEBF7"/>
            <w:noWrap/>
            <w:vAlign w:val="center"/>
            <w:hideMark/>
          </w:tcPr>
          <w:p w14:paraId="0E2AF46E" w14:textId="77777777" w:rsidR="00AA4078" w:rsidRPr="00AA4078" w:rsidRDefault="00AA4078">
            <w:pPr>
              <w:jc w:val="center"/>
              <w:rPr>
                <w:sz w:val="16"/>
                <w:szCs w:val="16"/>
              </w:rPr>
            </w:pPr>
            <w:r w:rsidRPr="00AA4078">
              <w:rPr>
                <w:sz w:val="16"/>
                <w:szCs w:val="16"/>
              </w:rPr>
              <w:t>70 958,56</w:t>
            </w:r>
          </w:p>
        </w:tc>
        <w:tc>
          <w:tcPr>
            <w:tcW w:w="1610" w:type="dxa"/>
            <w:tcBorders>
              <w:top w:val="nil"/>
              <w:left w:val="nil"/>
              <w:bottom w:val="single" w:sz="4" w:space="0" w:color="auto"/>
              <w:right w:val="single" w:sz="4" w:space="0" w:color="auto"/>
            </w:tcBorders>
            <w:shd w:val="clear" w:color="000000" w:fill="DDEBF7"/>
            <w:noWrap/>
            <w:vAlign w:val="center"/>
            <w:hideMark/>
          </w:tcPr>
          <w:p w14:paraId="20EFD743" w14:textId="77777777" w:rsidR="00AA4078" w:rsidRPr="00AA4078" w:rsidRDefault="00AA4078">
            <w:pPr>
              <w:jc w:val="center"/>
              <w:rPr>
                <w:sz w:val="16"/>
                <w:szCs w:val="16"/>
              </w:rPr>
            </w:pPr>
            <w:r w:rsidRPr="00AA4078">
              <w:rPr>
                <w:sz w:val="16"/>
                <w:szCs w:val="16"/>
              </w:rPr>
              <w:t>71173,09</w:t>
            </w:r>
          </w:p>
        </w:tc>
        <w:tc>
          <w:tcPr>
            <w:tcW w:w="1646" w:type="dxa"/>
            <w:tcBorders>
              <w:top w:val="nil"/>
              <w:left w:val="nil"/>
              <w:bottom w:val="single" w:sz="4" w:space="0" w:color="auto"/>
              <w:right w:val="single" w:sz="8" w:space="0" w:color="auto"/>
            </w:tcBorders>
            <w:shd w:val="clear" w:color="000000" w:fill="DDEBF7"/>
            <w:noWrap/>
            <w:vAlign w:val="center"/>
            <w:hideMark/>
          </w:tcPr>
          <w:p w14:paraId="2C21DAC4" w14:textId="77777777" w:rsidR="00AA4078" w:rsidRPr="00AA4078" w:rsidRDefault="00AA4078">
            <w:pPr>
              <w:jc w:val="center"/>
              <w:rPr>
                <w:sz w:val="16"/>
                <w:szCs w:val="16"/>
              </w:rPr>
            </w:pPr>
            <w:r w:rsidRPr="00AA4078">
              <w:rPr>
                <w:sz w:val="16"/>
                <w:szCs w:val="16"/>
              </w:rPr>
              <w:t>214,53</w:t>
            </w:r>
          </w:p>
        </w:tc>
      </w:tr>
      <w:tr w:rsidR="00AA4078" w:rsidRPr="00AA4078" w14:paraId="6AA91ECF" w14:textId="77777777" w:rsidTr="00AA4078">
        <w:trPr>
          <w:trHeight w:val="315"/>
          <w:jc w:val="center"/>
        </w:trPr>
        <w:tc>
          <w:tcPr>
            <w:tcW w:w="4736" w:type="dxa"/>
            <w:tcBorders>
              <w:top w:val="nil"/>
              <w:left w:val="single" w:sz="8" w:space="0" w:color="auto"/>
              <w:bottom w:val="single" w:sz="4" w:space="0" w:color="auto"/>
              <w:right w:val="single" w:sz="4" w:space="0" w:color="auto"/>
            </w:tcBorders>
            <w:shd w:val="clear" w:color="000000" w:fill="FFFFFF"/>
            <w:hideMark/>
          </w:tcPr>
          <w:p w14:paraId="058FD722" w14:textId="77777777" w:rsidR="00AA4078" w:rsidRPr="00AA4078" w:rsidRDefault="00AA4078">
            <w:pPr>
              <w:rPr>
                <w:sz w:val="16"/>
                <w:szCs w:val="16"/>
              </w:rPr>
            </w:pPr>
            <w:r w:rsidRPr="00AA4078">
              <w:rPr>
                <w:sz w:val="16"/>
                <w:szCs w:val="16"/>
              </w:rPr>
              <w:t>Полезный отпуск</w:t>
            </w:r>
          </w:p>
        </w:tc>
        <w:tc>
          <w:tcPr>
            <w:tcW w:w="1256" w:type="dxa"/>
            <w:tcBorders>
              <w:top w:val="nil"/>
              <w:left w:val="nil"/>
              <w:bottom w:val="single" w:sz="4" w:space="0" w:color="auto"/>
              <w:right w:val="single" w:sz="4" w:space="0" w:color="auto"/>
            </w:tcBorders>
            <w:shd w:val="clear" w:color="000000" w:fill="FFFFFF"/>
            <w:hideMark/>
          </w:tcPr>
          <w:p w14:paraId="7A3CE4F3" w14:textId="77777777" w:rsidR="00AA4078" w:rsidRPr="00AA4078" w:rsidRDefault="00AA4078">
            <w:pPr>
              <w:jc w:val="center"/>
              <w:rPr>
                <w:sz w:val="16"/>
                <w:szCs w:val="16"/>
              </w:rPr>
            </w:pPr>
            <w:r w:rsidRPr="00AA4078">
              <w:rPr>
                <w:sz w:val="16"/>
                <w:szCs w:val="16"/>
              </w:rPr>
              <w:t>Гкал</w:t>
            </w:r>
          </w:p>
        </w:tc>
        <w:tc>
          <w:tcPr>
            <w:tcW w:w="1456" w:type="dxa"/>
            <w:tcBorders>
              <w:top w:val="nil"/>
              <w:left w:val="nil"/>
              <w:bottom w:val="single" w:sz="4" w:space="0" w:color="auto"/>
              <w:right w:val="single" w:sz="4" w:space="0" w:color="auto"/>
            </w:tcBorders>
            <w:shd w:val="clear" w:color="000000" w:fill="DDEBF7"/>
            <w:noWrap/>
            <w:vAlign w:val="center"/>
            <w:hideMark/>
          </w:tcPr>
          <w:p w14:paraId="0D2847ED" w14:textId="77777777" w:rsidR="00AA4078" w:rsidRPr="00AA4078" w:rsidRDefault="00AA4078">
            <w:pPr>
              <w:jc w:val="center"/>
              <w:rPr>
                <w:sz w:val="16"/>
                <w:szCs w:val="16"/>
              </w:rPr>
            </w:pPr>
            <w:r w:rsidRPr="00AA4078">
              <w:rPr>
                <w:sz w:val="16"/>
                <w:szCs w:val="16"/>
              </w:rPr>
              <w:t>68 176,25</w:t>
            </w:r>
          </w:p>
        </w:tc>
        <w:tc>
          <w:tcPr>
            <w:tcW w:w="1676" w:type="dxa"/>
            <w:tcBorders>
              <w:top w:val="nil"/>
              <w:left w:val="nil"/>
              <w:bottom w:val="single" w:sz="4" w:space="0" w:color="auto"/>
              <w:right w:val="single" w:sz="4" w:space="0" w:color="auto"/>
            </w:tcBorders>
            <w:shd w:val="clear" w:color="000000" w:fill="DDEBF7"/>
            <w:noWrap/>
            <w:vAlign w:val="center"/>
            <w:hideMark/>
          </w:tcPr>
          <w:p w14:paraId="5D5BF622" w14:textId="77777777" w:rsidR="00AA4078" w:rsidRPr="00AA4078" w:rsidRDefault="00AA4078">
            <w:pPr>
              <w:jc w:val="center"/>
              <w:rPr>
                <w:sz w:val="16"/>
                <w:szCs w:val="16"/>
              </w:rPr>
            </w:pPr>
            <w:r w:rsidRPr="00AA4078">
              <w:rPr>
                <w:sz w:val="16"/>
                <w:szCs w:val="16"/>
              </w:rPr>
              <w:t>68 117,89</w:t>
            </w:r>
          </w:p>
        </w:tc>
        <w:tc>
          <w:tcPr>
            <w:tcW w:w="1610" w:type="dxa"/>
            <w:tcBorders>
              <w:top w:val="nil"/>
              <w:left w:val="nil"/>
              <w:bottom w:val="single" w:sz="4" w:space="0" w:color="auto"/>
              <w:right w:val="single" w:sz="4" w:space="0" w:color="auto"/>
            </w:tcBorders>
            <w:shd w:val="clear" w:color="000000" w:fill="DDEBF7"/>
            <w:noWrap/>
            <w:vAlign w:val="center"/>
            <w:hideMark/>
          </w:tcPr>
          <w:p w14:paraId="2BFE688B" w14:textId="77777777" w:rsidR="00AA4078" w:rsidRPr="00AA4078" w:rsidRDefault="00AA4078">
            <w:pPr>
              <w:jc w:val="center"/>
              <w:rPr>
                <w:sz w:val="16"/>
                <w:szCs w:val="16"/>
              </w:rPr>
            </w:pPr>
            <w:r w:rsidRPr="00AA4078">
              <w:rPr>
                <w:sz w:val="16"/>
                <w:szCs w:val="16"/>
              </w:rPr>
              <w:t>68326,17</w:t>
            </w:r>
          </w:p>
        </w:tc>
        <w:tc>
          <w:tcPr>
            <w:tcW w:w="1646" w:type="dxa"/>
            <w:tcBorders>
              <w:top w:val="nil"/>
              <w:left w:val="nil"/>
              <w:bottom w:val="single" w:sz="4" w:space="0" w:color="auto"/>
              <w:right w:val="single" w:sz="8" w:space="0" w:color="auto"/>
            </w:tcBorders>
            <w:shd w:val="clear" w:color="000000" w:fill="DDEBF7"/>
            <w:noWrap/>
            <w:vAlign w:val="center"/>
            <w:hideMark/>
          </w:tcPr>
          <w:p w14:paraId="59FD6F71" w14:textId="77777777" w:rsidR="00AA4078" w:rsidRPr="00AA4078" w:rsidRDefault="00AA4078">
            <w:pPr>
              <w:jc w:val="center"/>
              <w:rPr>
                <w:sz w:val="16"/>
                <w:szCs w:val="16"/>
              </w:rPr>
            </w:pPr>
            <w:r w:rsidRPr="00AA4078">
              <w:rPr>
                <w:sz w:val="16"/>
                <w:szCs w:val="16"/>
              </w:rPr>
              <w:t>208,28</w:t>
            </w:r>
          </w:p>
        </w:tc>
      </w:tr>
      <w:tr w:rsidR="00AA4078" w:rsidRPr="00AA4078" w14:paraId="321A7B50" w14:textId="77777777" w:rsidTr="00AA4078">
        <w:trPr>
          <w:trHeight w:val="315"/>
          <w:jc w:val="center"/>
        </w:trPr>
        <w:tc>
          <w:tcPr>
            <w:tcW w:w="4736" w:type="dxa"/>
            <w:tcBorders>
              <w:top w:val="nil"/>
              <w:left w:val="single" w:sz="8" w:space="0" w:color="auto"/>
              <w:bottom w:val="single" w:sz="4" w:space="0" w:color="auto"/>
              <w:right w:val="single" w:sz="4" w:space="0" w:color="auto"/>
            </w:tcBorders>
            <w:shd w:val="clear" w:color="000000" w:fill="FFFFFF"/>
            <w:hideMark/>
          </w:tcPr>
          <w:p w14:paraId="750FE674" w14:textId="77777777" w:rsidR="00AA4078" w:rsidRPr="00AA4078" w:rsidRDefault="00AA4078">
            <w:pPr>
              <w:rPr>
                <w:sz w:val="16"/>
                <w:szCs w:val="16"/>
              </w:rPr>
            </w:pPr>
            <w:r w:rsidRPr="00AA4078">
              <w:rPr>
                <w:sz w:val="16"/>
                <w:szCs w:val="16"/>
              </w:rPr>
              <w:t>Отпуск на потребительский рынок</w:t>
            </w:r>
          </w:p>
        </w:tc>
        <w:tc>
          <w:tcPr>
            <w:tcW w:w="1256" w:type="dxa"/>
            <w:tcBorders>
              <w:top w:val="nil"/>
              <w:left w:val="nil"/>
              <w:bottom w:val="single" w:sz="4" w:space="0" w:color="auto"/>
              <w:right w:val="single" w:sz="4" w:space="0" w:color="auto"/>
            </w:tcBorders>
            <w:shd w:val="clear" w:color="000000" w:fill="FFFFFF"/>
            <w:hideMark/>
          </w:tcPr>
          <w:p w14:paraId="7E08E89F" w14:textId="77777777" w:rsidR="00AA4078" w:rsidRPr="00AA4078" w:rsidRDefault="00AA4078">
            <w:pPr>
              <w:jc w:val="center"/>
              <w:rPr>
                <w:sz w:val="16"/>
                <w:szCs w:val="16"/>
              </w:rPr>
            </w:pPr>
            <w:r w:rsidRPr="00AA4078">
              <w:rPr>
                <w:sz w:val="16"/>
                <w:szCs w:val="16"/>
              </w:rPr>
              <w:t>Гкал</w:t>
            </w:r>
          </w:p>
        </w:tc>
        <w:tc>
          <w:tcPr>
            <w:tcW w:w="1456" w:type="dxa"/>
            <w:tcBorders>
              <w:top w:val="nil"/>
              <w:left w:val="nil"/>
              <w:bottom w:val="single" w:sz="4" w:space="0" w:color="auto"/>
              <w:right w:val="single" w:sz="4" w:space="0" w:color="auto"/>
            </w:tcBorders>
            <w:shd w:val="clear" w:color="000000" w:fill="DDEBF7"/>
            <w:noWrap/>
            <w:vAlign w:val="center"/>
            <w:hideMark/>
          </w:tcPr>
          <w:p w14:paraId="36D11EF6" w14:textId="77777777" w:rsidR="00AA4078" w:rsidRPr="00AA4078" w:rsidRDefault="00AA4078">
            <w:pPr>
              <w:jc w:val="center"/>
              <w:rPr>
                <w:sz w:val="16"/>
                <w:szCs w:val="16"/>
              </w:rPr>
            </w:pPr>
            <w:r w:rsidRPr="00AA4078">
              <w:rPr>
                <w:sz w:val="16"/>
                <w:szCs w:val="16"/>
              </w:rPr>
              <w:t>46 444,25</w:t>
            </w:r>
          </w:p>
        </w:tc>
        <w:tc>
          <w:tcPr>
            <w:tcW w:w="1676" w:type="dxa"/>
            <w:tcBorders>
              <w:top w:val="nil"/>
              <w:left w:val="nil"/>
              <w:bottom w:val="single" w:sz="4" w:space="0" w:color="auto"/>
              <w:right w:val="single" w:sz="4" w:space="0" w:color="auto"/>
            </w:tcBorders>
            <w:shd w:val="clear" w:color="000000" w:fill="DDEBF7"/>
            <w:noWrap/>
            <w:vAlign w:val="center"/>
            <w:hideMark/>
          </w:tcPr>
          <w:p w14:paraId="0F9D9F4F" w14:textId="77777777" w:rsidR="00AA4078" w:rsidRPr="00AA4078" w:rsidRDefault="00AA4078">
            <w:pPr>
              <w:jc w:val="center"/>
              <w:rPr>
                <w:sz w:val="16"/>
                <w:szCs w:val="16"/>
              </w:rPr>
            </w:pPr>
            <w:r w:rsidRPr="00AA4078">
              <w:rPr>
                <w:sz w:val="16"/>
                <w:szCs w:val="16"/>
              </w:rPr>
              <w:t>46 451,39</w:t>
            </w:r>
          </w:p>
        </w:tc>
        <w:tc>
          <w:tcPr>
            <w:tcW w:w="1610" w:type="dxa"/>
            <w:tcBorders>
              <w:top w:val="nil"/>
              <w:left w:val="nil"/>
              <w:bottom w:val="single" w:sz="4" w:space="0" w:color="auto"/>
              <w:right w:val="single" w:sz="4" w:space="0" w:color="auto"/>
            </w:tcBorders>
            <w:shd w:val="clear" w:color="000000" w:fill="DDEBF7"/>
            <w:noWrap/>
            <w:vAlign w:val="center"/>
            <w:hideMark/>
          </w:tcPr>
          <w:p w14:paraId="2CF5484E" w14:textId="77777777" w:rsidR="00AA4078" w:rsidRPr="00AA4078" w:rsidRDefault="00AA4078">
            <w:pPr>
              <w:jc w:val="center"/>
              <w:rPr>
                <w:sz w:val="16"/>
                <w:szCs w:val="16"/>
              </w:rPr>
            </w:pPr>
            <w:r w:rsidRPr="00AA4078">
              <w:rPr>
                <w:sz w:val="16"/>
                <w:szCs w:val="16"/>
              </w:rPr>
              <w:t>46594,17</w:t>
            </w:r>
          </w:p>
        </w:tc>
        <w:tc>
          <w:tcPr>
            <w:tcW w:w="1646" w:type="dxa"/>
            <w:tcBorders>
              <w:top w:val="nil"/>
              <w:left w:val="nil"/>
              <w:bottom w:val="single" w:sz="4" w:space="0" w:color="auto"/>
              <w:right w:val="single" w:sz="8" w:space="0" w:color="auto"/>
            </w:tcBorders>
            <w:shd w:val="clear" w:color="000000" w:fill="DDEBF7"/>
            <w:noWrap/>
            <w:vAlign w:val="center"/>
            <w:hideMark/>
          </w:tcPr>
          <w:p w14:paraId="58E3B16D" w14:textId="77777777" w:rsidR="00AA4078" w:rsidRPr="00AA4078" w:rsidRDefault="00AA4078">
            <w:pPr>
              <w:jc w:val="center"/>
              <w:rPr>
                <w:sz w:val="16"/>
                <w:szCs w:val="16"/>
              </w:rPr>
            </w:pPr>
            <w:r w:rsidRPr="00AA4078">
              <w:rPr>
                <w:sz w:val="16"/>
                <w:szCs w:val="16"/>
              </w:rPr>
              <w:t>142,78</w:t>
            </w:r>
          </w:p>
        </w:tc>
      </w:tr>
      <w:tr w:rsidR="00AA4078" w:rsidRPr="00AA4078" w14:paraId="6497D0E5" w14:textId="77777777" w:rsidTr="00AA4078">
        <w:trPr>
          <w:trHeight w:val="315"/>
          <w:jc w:val="center"/>
        </w:trPr>
        <w:tc>
          <w:tcPr>
            <w:tcW w:w="4736" w:type="dxa"/>
            <w:tcBorders>
              <w:top w:val="nil"/>
              <w:left w:val="single" w:sz="8" w:space="0" w:color="auto"/>
              <w:bottom w:val="single" w:sz="4" w:space="0" w:color="auto"/>
              <w:right w:val="single" w:sz="4" w:space="0" w:color="auto"/>
            </w:tcBorders>
            <w:shd w:val="clear" w:color="000000" w:fill="FFFFFF"/>
            <w:hideMark/>
          </w:tcPr>
          <w:p w14:paraId="3CF9884D" w14:textId="77777777" w:rsidR="00AA4078" w:rsidRPr="00AA4078" w:rsidRDefault="00AA4078">
            <w:pPr>
              <w:rPr>
                <w:sz w:val="16"/>
                <w:szCs w:val="16"/>
              </w:rPr>
            </w:pPr>
            <w:r w:rsidRPr="00AA4078">
              <w:rPr>
                <w:sz w:val="16"/>
                <w:szCs w:val="16"/>
              </w:rPr>
              <w:t xml:space="preserve"> Отпуск жилищным организациям</w:t>
            </w:r>
          </w:p>
        </w:tc>
        <w:tc>
          <w:tcPr>
            <w:tcW w:w="1256" w:type="dxa"/>
            <w:tcBorders>
              <w:top w:val="nil"/>
              <w:left w:val="nil"/>
              <w:bottom w:val="single" w:sz="4" w:space="0" w:color="auto"/>
              <w:right w:val="single" w:sz="4" w:space="0" w:color="auto"/>
            </w:tcBorders>
            <w:shd w:val="clear" w:color="000000" w:fill="FFFFFF"/>
            <w:hideMark/>
          </w:tcPr>
          <w:p w14:paraId="4BEEBC73" w14:textId="77777777" w:rsidR="00AA4078" w:rsidRPr="00AA4078" w:rsidRDefault="00AA4078">
            <w:pPr>
              <w:jc w:val="center"/>
              <w:rPr>
                <w:sz w:val="16"/>
                <w:szCs w:val="16"/>
              </w:rPr>
            </w:pPr>
            <w:r w:rsidRPr="00AA4078">
              <w:rPr>
                <w:sz w:val="16"/>
                <w:szCs w:val="16"/>
              </w:rPr>
              <w:t>Гкал</w:t>
            </w:r>
          </w:p>
        </w:tc>
        <w:tc>
          <w:tcPr>
            <w:tcW w:w="1456" w:type="dxa"/>
            <w:tcBorders>
              <w:top w:val="nil"/>
              <w:left w:val="nil"/>
              <w:bottom w:val="single" w:sz="4" w:space="0" w:color="auto"/>
              <w:right w:val="single" w:sz="4" w:space="0" w:color="auto"/>
            </w:tcBorders>
            <w:shd w:val="clear" w:color="000000" w:fill="DDEBF7"/>
            <w:vAlign w:val="center"/>
            <w:hideMark/>
          </w:tcPr>
          <w:p w14:paraId="20C076C0" w14:textId="77777777" w:rsidR="00AA4078" w:rsidRPr="00AA4078" w:rsidRDefault="00AA4078">
            <w:pPr>
              <w:jc w:val="center"/>
              <w:rPr>
                <w:sz w:val="16"/>
                <w:szCs w:val="16"/>
              </w:rPr>
            </w:pPr>
            <w:r w:rsidRPr="00AA4078">
              <w:rPr>
                <w:sz w:val="16"/>
                <w:szCs w:val="16"/>
              </w:rPr>
              <w:t xml:space="preserve">33 370,25  </w:t>
            </w:r>
          </w:p>
        </w:tc>
        <w:tc>
          <w:tcPr>
            <w:tcW w:w="1676" w:type="dxa"/>
            <w:tcBorders>
              <w:top w:val="nil"/>
              <w:left w:val="nil"/>
              <w:bottom w:val="single" w:sz="4" w:space="0" w:color="auto"/>
              <w:right w:val="single" w:sz="4" w:space="0" w:color="auto"/>
            </w:tcBorders>
            <w:shd w:val="clear" w:color="000000" w:fill="DDEBF7"/>
            <w:vAlign w:val="center"/>
            <w:hideMark/>
          </w:tcPr>
          <w:p w14:paraId="1298579A" w14:textId="77777777" w:rsidR="00AA4078" w:rsidRPr="00AA4078" w:rsidRDefault="00AA4078">
            <w:pPr>
              <w:jc w:val="center"/>
              <w:rPr>
                <w:sz w:val="16"/>
                <w:szCs w:val="16"/>
              </w:rPr>
            </w:pPr>
            <w:r w:rsidRPr="00AA4078">
              <w:rPr>
                <w:sz w:val="16"/>
                <w:szCs w:val="16"/>
              </w:rPr>
              <w:t xml:space="preserve">34 442,61  </w:t>
            </w:r>
          </w:p>
        </w:tc>
        <w:tc>
          <w:tcPr>
            <w:tcW w:w="1610" w:type="dxa"/>
            <w:tcBorders>
              <w:top w:val="nil"/>
              <w:left w:val="nil"/>
              <w:bottom w:val="single" w:sz="4" w:space="0" w:color="auto"/>
              <w:right w:val="single" w:sz="4" w:space="0" w:color="auto"/>
            </w:tcBorders>
            <w:shd w:val="clear" w:color="000000" w:fill="DDEBF7"/>
            <w:vAlign w:val="center"/>
            <w:hideMark/>
          </w:tcPr>
          <w:p w14:paraId="79657D18" w14:textId="77777777" w:rsidR="00AA4078" w:rsidRPr="00AA4078" w:rsidRDefault="00AA4078">
            <w:pPr>
              <w:jc w:val="center"/>
              <w:rPr>
                <w:sz w:val="16"/>
                <w:szCs w:val="16"/>
              </w:rPr>
            </w:pPr>
            <w:r w:rsidRPr="00AA4078">
              <w:rPr>
                <w:sz w:val="16"/>
                <w:szCs w:val="16"/>
              </w:rPr>
              <w:t>35988,11</w:t>
            </w:r>
          </w:p>
        </w:tc>
        <w:tc>
          <w:tcPr>
            <w:tcW w:w="1646" w:type="dxa"/>
            <w:tcBorders>
              <w:top w:val="nil"/>
              <w:left w:val="nil"/>
              <w:bottom w:val="single" w:sz="4" w:space="0" w:color="auto"/>
              <w:right w:val="single" w:sz="8" w:space="0" w:color="auto"/>
            </w:tcBorders>
            <w:shd w:val="clear" w:color="000000" w:fill="DDEBF7"/>
            <w:vAlign w:val="center"/>
            <w:hideMark/>
          </w:tcPr>
          <w:p w14:paraId="457CECDE" w14:textId="77777777" w:rsidR="00AA4078" w:rsidRPr="00AA4078" w:rsidRDefault="00AA4078">
            <w:pPr>
              <w:jc w:val="center"/>
              <w:rPr>
                <w:sz w:val="16"/>
                <w:szCs w:val="16"/>
              </w:rPr>
            </w:pPr>
            <w:r w:rsidRPr="00AA4078">
              <w:rPr>
                <w:sz w:val="16"/>
                <w:szCs w:val="16"/>
              </w:rPr>
              <w:t xml:space="preserve">1 545,50  </w:t>
            </w:r>
          </w:p>
        </w:tc>
      </w:tr>
      <w:tr w:rsidR="00AA4078" w:rsidRPr="00AA4078" w14:paraId="327B3681" w14:textId="77777777" w:rsidTr="00AA4078">
        <w:trPr>
          <w:trHeight w:val="315"/>
          <w:jc w:val="center"/>
        </w:trPr>
        <w:tc>
          <w:tcPr>
            <w:tcW w:w="4736" w:type="dxa"/>
            <w:tcBorders>
              <w:top w:val="nil"/>
              <w:left w:val="single" w:sz="8" w:space="0" w:color="auto"/>
              <w:bottom w:val="single" w:sz="4" w:space="0" w:color="auto"/>
              <w:right w:val="single" w:sz="4" w:space="0" w:color="auto"/>
            </w:tcBorders>
            <w:shd w:val="clear" w:color="000000" w:fill="FFFFFF"/>
            <w:hideMark/>
          </w:tcPr>
          <w:p w14:paraId="2F35CFA3" w14:textId="77777777" w:rsidR="00AA4078" w:rsidRPr="00AA4078" w:rsidRDefault="00AA4078">
            <w:pPr>
              <w:rPr>
                <w:sz w:val="16"/>
                <w:szCs w:val="16"/>
              </w:rPr>
            </w:pPr>
            <w:r w:rsidRPr="00AA4078">
              <w:rPr>
                <w:sz w:val="16"/>
                <w:szCs w:val="16"/>
              </w:rPr>
              <w:t xml:space="preserve"> Отпуск бюджетным потребителям</w:t>
            </w:r>
          </w:p>
        </w:tc>
        <w:tc>
          <w:tcPr>
            <w:tcW w:w="1256" w:type="dxa"/>
            <w:tcBorders>
              <w:top w:val="nil"/>
              <w:left w:val="nil"/>
              <w:bottom w:val="single" w:sz="4" w:space="0" w:color="auto"/>
              <w:right w:val="single" w:sz="4" w:space="0" w:color="auto"/>
            </w:tcBorders>
            <w:shd w:val="clear" w:color="000000" w:fill="FFFFFF"/>
            <w:hideMark/>
          </w:tcPr>
          <w:p w14:paraId="3E6B7004" w14:textId="77777777" w:rsidR="00AA4078" w:rsidRPr="00AA4078" w:rsidRDefault="00AA4078">
            <w:pPr>
              <w:jc w:val="center"/>
              <w:rPr>
                <w:sz w:val="16"/>
                <w:szCs w:val="16"/>
              </w:rPr>
            </w:pPr>
            <w:r w:rsidRPr="00AA4078">
              <w:rPr>
                <w:sz w:val="16"/>
                <w:szCs w:val="16"/>
              </w:rPr>
              <w:t>Гкал</w:t>
            </w:r>
          </w:p>
        </w:tc>
        <w:tc>
          <w:tcPr>
            <w:tcW w:w="1456" w:type="dxa"/>
            <w:tcBorders>
              <w:top w:val="nil"/>
              <w:left w:val="nil"/>
              <w:bottom w:val="single" w:sz="4" w:space="0" w:color="auto"/>
              <w:right w:val="single" w:sz="4" w:space="0" w:color="auto"/>
            </w:tcBorders>
            <w:shd w:val="clear" w:color="000000" w:fill="DDEBF7"/>
            <w:vAlign w:val="center"/>
            <w:hideMark/>
          </w:tcPr>
          <w:p w14:paraId="3AB50E17" w14:textId="77777777" w:rsidR="00AA4078" w:rsidRPr="00AA4078" w:rsidRDefault="00AA4078">
            <w:pPr>
              <w:jc w:val="center"/>
              <w:rPr>
                <w:sz w:val="16"/>
                <w:szCs w:val="16"/>
              </w:rPr>
            </w:pPr>
            <w:r w:rsidRPr="00AA4078">
              <w:rPr>
                <w:sz w:val="16"/>
                <w:szCs w:val="16"/>
              </w:rPr>
              <w:t xml:space="preserve">10 462,52  </w:t>
            </w:r>
          </w:p>
        </w:tc>
        <w:tc>
          <w:tcPr>
            <w:tcW w:w="1676" w:type="dxa"/>
            <w:tcBorders>
              <w:top w:val="nil"/>
              <w:left w:val="nil"/>
              <w:bottom w:val="single" w:sz="4" w:space="0" w:color="auto"/>
              <w:right w:val="single" w:sz="4" w:space="0" w:color="auto"/>
            </w:tcBorders>
            <w:shd w:val="clear" w:color="000000" w:fill="DDEBF7"/>
            <w:vAlign w:val="center"/>
            <w:hideMark/>
          </w:tcPr>
          <w:p w14:paraId="4EEA4A84" w14:textId="77777777" w:rsidR="00AA4078" w:rsidRPr="00AA4078" w:rsidRDefault="00AA4078">
            <w:pPr>
              <w:jc w:val="center"/>
              <w:rPr>
                <w:sz w:val="16"/>
                <w:szCs w:val="16"/>
              </w:rPr>
            </w:pPr>
            <w:r w:rsidRPr="00AA4078">
              <w:rPr>
                <w:sz w:val="16"/>
                <w:szCs w:val="16"/>
              </w:rPr>
              <w:t xml:space="preserve">9 543,21  </w:t>
            </w:r>
          </w:p>
        </w:tc>
        <w:tc>
          <w:tcPr>
            <w:tcW w:w="1610" w:type="dxa"/>
            <w:tcBorders>
              <w:top w:val="nil"/>
              <w:left w:val="nil"/>
              <w:bottom w:val="single" w:sz="4" w:space="0" w:color="auto"/>
              <w:right w:val="single" w:sz="4" w:space="0" w:color="auto"/>
            </w:tcBorders>
            <w:shd w:val="clear" w:color="000000" w:fill="DDEBF7"/>
            <w:vAlign w:val="center"/>
            <w:hideMark/>
          </w:tcPr>
          <w:p w14:paraId="0D3992B5" w14:textId="77777777" w:rsidR="00AA4078" w:rsidRPr="00AA4078" w:rsidRDefault="00AA4078">
            <w:pPr>
              <w:jc w:val="center"/>
              <w:rPr>
                <w:sz w:val="16"/>
                <w:szCs w:val="16"/>
              </w:rPr>
            </w:pPr>
            <w:r w:rsidRPr="00AA4078">
              <w:rPr>
                <w:sz w:val="16"/>
                <w:szCs w:val="16"/>
              </w:rPr>
              <w:t>8423,64</w:t>
            </w:r>
          </w:p>
        </w:tc>
        <w:tc>
          <w:tcPr>
            <w:tcW w:w="1646" w:type="dxa"/>
            <w:tcBorders>
              <w:top w:val="nil"/>
              <w:left w:val="nil"/>
              <w:bottom w:val="single" w:sz="4" w:space="0" w:color="auto"/>
              <w:right w:val="single" w:sz="8" w:space="0" w:color="auto"/>
            </w:tcBorders>
            <w:shd w:val="clear" w:color="000000" w:fill="DDEBF7"/>
            <w:vAlign w:val="center"/>
            <w:hideMark/>
          </w:tcPr>
          <w:p w14:paraId="74BDDAAE" w14:textId="77777777" w:rsidR="00AA4078" w:rsidRPr="00AA4078" w:rsidRDefault="00AA4078">
            <w:pPr>
              <w:jc w:val="center"/>
              <w:rPr>
                <w:sz w:val="16"/>
                <w:szCs w:val="16"/>
              </w:rPr>
            </w:pPr>
            <w:r w:rsidRPr="00AA4078">
              <w:rPr>
                <w:sz w:val="16"/>
                <w:szCs w:val="16"/>
              </w:rPr>
              <w:t xml:space="preserve">-1 119,57  </w:t>
            </w:r>
          </w:p>
        </w:tc>
      </w:tr>
      <w:tr w:rsidR="00AA4078" w:rsidRPr="00AA4078" w14:paraId="5E49298D" w14:textId="77777777" w:rsidTr="00AA4078">
        <w:trPr>
          <w:trHeight w:val="630"/>
          <w:jc w:val="center"/>
        </w:trPr>
        <w:tc>
          <w:tcPr>
            <w:tcW w:w="4736" w:type="dxa"/>
            <w:tcBorders>
              <w:top w:val="nil"/>
              <w:left w:val="single" w:sz="8" w:space="0" w:color="auto"/>
              <w:bottom w:val="single" w:sz="4" w:space="0" w:color="auto"/>
              <w:right w:val="single" w:sz="4" w:space="0" w:color="auto"/>
            </w:tcBorders>
            <w:shd w:val="clear" w:color="000000" w:fill="FFFFFF"/>
            <w:hideMark/>
          </w:tcPr>
          <w:p w14:paraId="3BE6BEEB" w14:textId="77777777" w:rsidR="00AA4078" w:rsidRPr="00AA4078" w:rsidRDefault="00AA4078">
            <w:pPr>
              <w:rPr>
                <w:sz w:val="16"/>
                <w:szCs w:val="16"/>
              </w:rPr>
            </w:pPr>
            <w:r w:rsidRPr="00AA4078">
              <w:rPr>
                <w:sz w:val="16"/>
                <w:szCs w:val="16"/>
              </w:rPr>
              <w:t xml:space="preserve"> Отпуск иным потребителям</w:t>
            </w:r>
          </w:p>
        </w:tc>
        <w:tc>
          <w:tcPr>
            <w:tcW w:w="1256" w:type="dxa"/>
            <w:tcBorders>
              <w:top w:val="nil"/>
              <w:left w:val="nil"/>
              <w:bottom w:val="single" w:sz="4" w:space="0" w:color="auto"/>
              <w:right w:val="single" w:sz="4" w:space="0" w:color="auto"/>
            </w:tcBorders>
            <w:shd w:val="clear" w:color="000000" w:fill="FFFFFF"/>
            <w:hideMark/>
          </w:tcPr>
          <w:p w14:paraId="1E36FEDC" w14:textId="77777777" w:rsidR="00AA4078" w:rsidRPr="00AA4078" w:rsidRDefault="00AA4078">
            <w:pPr>
              <w:jc w:val="center"/>
              <w:rPr>
                <w:sz w:val="16"/>
                <w:szCs w:val="16"/>
              </w:rPr>
            </w:pPr>
            <w:r w:rsidRPr="00AA4078">
              <w:rPr>
                <w:sz w:val="16"/>
                <w:szCs w:val="16"/>
              </w:rPr>
              <w:t>Гкал</w:t>
            </w:r>
          </w:p>
        </w:tc>
        <w:tc>
          <w:tcPr>
            <w:tcW w:w="1456" w:type="dxa"/>
            <w:tcBorders>
              <w:top w:val="nil"/>
              <w:left w:val="nil"/>
              <w:bottom w:val="single" w:sz="4" w:space="0" w:color="auto"/>
              <w:right w:val="single" w:sz="4" w:space="0" w:color="auto"/>
            </w:tcBorders>
            <w:shd w:val="clear" w:color="000000" w:fill="DDEBF7"/>
            <w:vAlign w:val="center"/>
            <w:hideMark/>
          </w:tcPr>
          <w:p w14:paraId="3EDC0E52" w14:textId="77777777" w:rsidR="00AA4078" w:rsidRPr="00AA4078" w:rsidRDefault="00AA4078">
            <w:pPr>
              <w:jc w:val="center"/>
              <w:rPr>
                <w:sz w:val="16"/>
                <w:szCs w:val="16"/>
              </w:rPr>
            </w:pPr>
            <w:r w:rsidRPr="00AA4078">
              <w:rPr>
                <w:sz w:val="16"/>
                <w:szCs w:val="16"/>
              </w:rPr>
              <w:t xml:space="preserve">2 611,48  </w:t>
            </w:r>
          </w:p>
        </w:tc>
        <w:tc>
          <w:tcPr>
            <w:tcW w:w="1676" w:type="dxa"/>
            <w:tcBorders>
              <w:top w:val="nil"/>
              <w:left w:val="nil"/>
              <w:bottom w:val="single" w:sz="4" w:space="0" w:color="auto"/>
              <w:right w:val="single" w:sz="4" w:space="0" w:color="auto"/>
            </w:tcBorders>
            <w:shd w:val="clear" w:color="000000" w:fill="DDEBF7"/>
            <w:vAlign w:val="center"/>
            <w:hideMark/>
          </w:tcPr>
          <w:p w14:paraId="1B1E35CF" w14:textId="77777777" w:rsidR="00AA4078" w:rsidRPr="00AA4078" w:rsidRDefault="00AA4078">
            <w:pPr>
              <w:jc w:val="center"/>
              <w:rPr>
                <w:sz w:val="16"/>
                <w:szCs w:val="16"/>
              </w:rPr>
            </w:pPr>
            <w:r w:rsidRPr="00AA4078">
              <w:rPr>
                <w:sz w:val="16"/>
                <w:szCs w:val="16"/>
              </w:rPr>
              <w:t xml:space="preserve">2 465,56  </w:t>
            </w:r>
          </w:p>
        </w:tc>
        <w:tc>
          <w:tcPr>
            <w:tcW w:w="1610" w:type="dxa"/>
            <w:tcBorders>
              <w:top w:val="nil"/>
              <w:left w:val="nil"/>
              <w:bottom w:val="single" w:sz="4" w:space="0" w:color="auto"/>
              <w:right w:val="single" w:sz="4" w:space="0" w:color="auto"/>
            </w:tcBorders>
            <w:shd w:val="clear" w:color="000000" w:fill="DDEBF7"/>
            <w:vAlign w:val="center"/>
            <w:hideMark/>
          </w:tcPr>
          <w:p w14:paraId="71030DC1" w14:textId="77777777" w:rsidR="00AA4078" w:rsidRPr="00AA4078" w:rsidRDefault="00AA4078">
            <w:pPr>
              <w:jc w:val="center"/>
              <w:rPr>
                <w:sz w:val="16"/>
                <w:szCs w:val="16"/>
              </w:rPr>
            </w:pPr>
            <w:r w:rsidRPr="00AA4078">
              <w:rPr>
                <w:sz w:val="16"/>
                <w:szCs w:val="16"/>
              </w:rPr>
              <w:t>2182,42</w:t>
            </w:r>
          </w:p>
        </w:tc>
        <w:tc>
          <w:tcPr>
            <w:tcW w:w="1646" w:type="dxa"/>
            <w:tcBorders>
              <w:top w:val="nil"/>
              <w:left w:val="nil"/>
              <w:bottom w:val="single" w:sz="4" w:space="0" w:color="auto"/>
              <w:right w:val="single" w:sz="8" w:space="0" w:color="auto"/>
            </w:tcBorders>
            <w:shd w:val="clear" w:color="000000" w:fill="DDEBF7"/>
            <w:vAlign w:val="center"/>
            <w:hideMark/>
          </w:tcPr>
          <w:p w14:paraId="1D3390DD" w14:textId="77777777" w:rsidR="00AA4078" w:rsidRPr="00AA4078" w:rsidRDefault="00AA4078">
            <w:pPr>
              <w:jc w:val="center"/>
              <w:rPr>
                <w:sz w:val="16"/>
                <w:szCs w:val="16"/>
              </w:rPr>
            </w:pPr>
            <w:r w:rsidRPr="00AA4078">
              <w:rPr>
                <w:sz w:val="16"/>
                <w:szCs w:val="16"/>
              </w:rPr>
              <w:t xml:space="preserve">-283,14  </w:t>
            </w:r>
          </w:p>
        </w:tc>
      </w:tr>
      <w:tr w:rsidR="00AA4078" w:rsidRPr="00AA4078" w14:paraId="42395F68" w14:textId="77777777" w:rsidTr="00AA4078">
        <w:trPr>
          <w:trHeight w:val="270"/>
          <w:jc w:val="center"/>
        </w:trPr>
        <w:tc>
          <w:tcPr>
            <w:tcW w:w="4736" w:type="dxa"/>
            <w:tcBorders>
              <w:top w:val="nil"/>
              <w:left w:val="single" w:sz="8" w:space="0" w:color="auto"/>
              <w:bottom w:val="single" w:sz="4" w:space="0" w:color="auto"/>
              <w:right w:val="single" w:sz="4" w:space="0" w:color="auto"/>
            </w:tcBorders>
            <w:shd w:val="clear" w:color="000000" w:fill="FFFFFF"/>
            <w:noWrap/>
            <w:vAlign w:val="bottom"/>
            <w:hideMark/>
          </w:tcPr>
          <w:p w14:paraId="37CBFA10" w14:textId="77777777" w:rsidR="00AA4078" w:rsidRPr="00AA4078" w:rsidRDefault="00AA4078">
            <w:pPr>
              <w:rPr>
                <w:sz w:val="16"/>
                <w:szCs w:val="16"/>
              </w:rPr>
            </w:pPr>
            <w:r w:rsidRPr="00AA4078">
              <w:rPr>
                <w:sz w:val="16"/>
                <w:szCs w:val="16"/>
              </w:rPr>
              <w:t>Отпуск на производственные нужды</w:t>
            </w:r>
          </w:p>
        </w:tc>
        <w:tc>
          <w:tcPr>
            <w:tcW w:w="1256" w:type="dxa"/>
            <w:tcBorders>
              <w:top w:val="nil"/>
              <w:left w:val="nil"/>
              <w:bottom w:val="single" w:sz="4" w:space="0" w:color="auto"/>
              <w:right w:val="single" w:sz="4" w:space="0" w:color="auto"/>
            </w:tcBorders>
            <w:shd w:val="clear" w:color="000000" w:fill="FFFFFF"/>
            <w:hideMark/>
          </w:tcPr>
          <w:p w14:paraId="27450A9C" w14:textId="77777777" w:rsidR="00AA4078" w:rsidRPr="00AA4078" w:rsidRDefault="00AA4078">
            <w:pPr>
              <w:jc w:val="center"/>
              <w:rPr>
                <w:sz w:val="16"/>
                <w:szCs w:val="16"/>
              </w:rPr>
            </w:pPr>
            <w:r w:rsidRPr="00AA4078">
              <w:rPr>
                <w:sz w:val="16"/>
                <w:szCs w:val="16"/>
              </w:rPr>
              <w:t>Гкал</w:t>
            </w:r>
          </w:p>
        </w:tc>
        <w:tc>
          <w:tcPr>
            <w:tcW w:w="1456" w:type="dxa"/>
            <w:tcBorders>
              <w:top w:val="nil"/>
              <w:left w:val="nil"/>
              <w:bottom w:val="single" w:sz="4" w:space="0" w:color="auto"/>
              <w:right w:val="single" w:sz="4" w:space="0" w:color="auto"/>
            </w:tcBorders>
            <w:shd w:val="clear" w:color="000000" w:fill="DDEBF7"/>
            <w:noWrap/>
            <w:vAlign w:val="center"/>
            <w:hideMark/>
          </w:tcPr>
          <w:p w14:paraId="1EB4D180" w14:textId="77777777" w:rsidR="00AA4078" w:rsidRPr="00AA4078" w:rsidRDefault="00AA4078">
            <w:pPr>
              <w:jc w:val="center"/>
              <w:rPr>
                <w:sz w:val="16"/>
                <w:szCs w:val="16"/>
              </w:rPr>
            </w:pPr>
            <w:r w:rsidRPr="00AA4078">
              <w:rPr>
                <w:sz w:val="16"/>
                <w:szCs w:val="16"/>
              </w:rPr>
              <w:t>0,00</w:t>
            </w:r>
          </w:p>
        </w:tc>
        <w:tc>
          <w:tcPr>
            <w:tcW w:w="1676" w:type="dxa"/>
            <w:tcBorders>
              <w:top w:val="nil"/>
              <w:left w:val="nil"/>
              <w:bottom w:val="single" w:sz="4" w:space="0" w:color="auto"/>
              <w:right w:val="single" w:sz="4" w:space="0" w:color="auto"/>
            </w:tcBorders>
            <w:shd w:val="clear" w:color="000000" w:fill="DDEBF7"/>
            <w:noWrap/>
            <w:vAlign w:val="center"/>
            <w:hideMark/>
          </w:tcPr>
          <w:p w14:paraId="19D5D246" w14:textId="77777777" w:rsidR="00AA4078" w:rsidRPr="00AA4078" w:rsidRDefault="00AA4078">
            <w:pPr>
              <w:jc w:val="center"/>
              <w:rPr>
                <w:sz w:val="16"/>
                <w:szCs w:val="16"/>
              </w:rPr>
            </w:pPr>
            <w:r w:rsidRPr="00AA4078">
              <w:rPr>
                <w:sz w:val="16"/>
                <w:szCs w:val="16"/>
              </w:rPr>
              <w:t> </w:t>
            </w:r>
          </w:p>
        </w:tc>
        <w:tc>
          <w:tcPr>
            <w:tcW w:w="1610" w:type="dxa"/>
            <w:tcBorders>
              <w:top w:val="nil"/>
              <w:left w:val="nil"/>
              <w:bottom w:val="single" w:sz="4" w:space="0" w:color="auto"/>
              <w:right w:val="single" w:sz="4" w:space="0" w:color="auto"/>
            </w:tcBorders>
            <w:shd w:val="clear" w:color="000000" w:fill="DDEBF7"/>
            <w:noWrap/>
            <w:vAlign w:val="center"/>
            <w:hideMark/>
          </w:tcPr>
          <w:p w14:paraId="3AF098CD" w14:textId="77777777" w:rsidR="00AA4078" w:rsidRPr="00AA4078" w:rsidRDefault="00AA4078">
            <w:pPr>
              <w:jc w:val="center"/>
              <w:rPr>
                <w:sz w:val="16"/>
                <w:szCs w:val="16"/>
              </w:rPr>
            </w:pPr>
            <w:r w:rsidRPr="00AA4078">
              <w:rPr>
                <w:sz w:val="16"/>
                <w:szCs w:val="16"/>
              </w:rPr>
              <w:t>0,00</w:t>
            </w:r>
          </w:p>
        </w:tc>
        <w:tc>
          <w:tcPr>
            <w:tcW w:w="1646" w:type="dxa"/>
            <w:tcBorders>
              <w:top w:val="nil"/>
              <w:left w:val="nil"/>
              <w:bottom w:val="single" w:sz="4" w:space="0" w:color="auto"/>
              <w:right w:val="single" w:sz="8" w:space="0" w:color="auto"/>
            </w:tcBorders>
            <w:shd w:val="clear" w:color="000000" w:fill="DDEBF7"/>
            <w:noWrap/>
            <w:vAlign w:val="center"/>
            <w:hideMark/>
          </w:tcPr>
          <w:p w14:paraId="3B22D45A" w14:textId="77777777" w:rsidR="00AA4078" w:rsidRPr="00AA4078" w:rsidRDefault="00AA4078">
            <w:pPr>
              <w:jc w:val="center"/>
              <w:rPr>
                <w:sz w:val="16"/>
                <w:szCs w:val="16"/>
              </w:rPr>
            </w:pPr>
            <w:r w:rsidRPr="00AA4078">
              <w:rPr>
                <w:sz w:val="16"/>
                <w:szCs w:val="16"/>
              </w:rPr>
              <w:t>0,00</w:t>
            </w:r>
          </w:p>
        </w:tc>
      </w:tr>
      <w:tr w:rsidR="00AA4078" w:rsidRPr="00AA4078" w14:paraId="400FC9CC" w14:textId="77777777" w:rsidTr="00AA4078">
        <w:trPr>
          <w:trHeight w:val="315"/>
          <w:jc w:val="center"/>
        </w:trPr>
        <w:tc>
          <w:tcPr>
            <w:tcW w:w="4736" w:type="dxa"/>
            <w:tcBorders>
              <w:top w:val="nil"/>
              <w:left w:val="single" w:sz="8" w:space="0" w:color="auto"/>
              <w:bottom w:val="single" w:sz="4" w:space="0" w:color="auto"/>
              <w:right w:val="single" w:sz="4" w:space="0" w:color="auto"/>
            </w:tcBorders>
            <w:shd w:val="clear" w:color="000000" w:fill="FFFFFF"/>
            <w:noWrap/>
            <w:vAlign w:val="bottom"/>
            <w:hideMark/>
          </w:tcPr>
          <w:p w14:paraId="2E0DE309" w14:textId="77777777" w:rsidR="00AA4078" w:rsidRPr="00AA4078" w:rsidRDefault="00AA4078">
            <w:pPr>
              <w:rPr>
                <w:sz w:val="16"/>
                <w:szCs w:val="16"/>
              </w:rPr>
            </w:pPr>
            <w:proofErr w:type="gramStart"/>
            <w:r w:rsidRPr="00AA4078">
              <w:rPr>
                <w:sz w:val="16"/>
                <w:szCs w:val="16"/>
              </w:rPr>
              <w:t>Потери ,</w:t>
            </w:r>
            <w:proofErr w:type="gramEnd"/>
            <w:r w:rsidRPr="00AA4078">
              <w:rPr>
                <w:sz w:val="16"/>
                <w:szCs w:val="16"/>
              </w:rPr>
              <w:t xml:space="preserve"> в том числе:</w:t>
            </w:r>
          </w:p>
        </w:tc>
        <w:tc>
          <w:tcPr>
            <w:tcW w:w="1256" w:type="dxa"/>
            <w:tcBorders>
              <w:top w:val="nil"/>
              <w:left w:val="nil"/>
              <w:bottom w:val="single" w:sz="4" w:space="0" w:color="auto"/>
              <w:right w:val="single" w:sz="4" w:space="0" w:color="auto"/>
            </w:tcBorders>
            <w:shd w:val="clear" w:color="000000" w:fill="FFFFFF"/>
            <w:hideMark/>
          </w:tcPr>
          <w:p w14:paraId="65CBAA55" w14:textId="77777777" w:rsidR="00AA4078" w:rsidRPr="00AA4078" w:rsidRDefault="00AA4078">
            <w:pPr>
              <w:jc w:val="center"/>
              <w:rPr>
                <w:sz w:val="16"/>
                <w:szCs w:val="16"/>
              </w:rPr>
            </w:pPr>
            <w:r w:rsidRPr="00AA4078">
              <w:rPr>
                <w:sz w:val="16"/>
                <w:szCs w:val="16"/>
              </w:rPr>
              <w:t>Гкал</w:t>
            </w:r>
          </w:p>
        </w:tc>
        <w:tc>
          <w:tcPr>
            <w:tcW w:w="1456" w:type="dxa"/>
            <w:tcBorders>
              <w:top w:val="nil"/>
              <w:left w:val="nil"/>
              <w:bottom w:val="single" w:sz="4" w:space="0" w:color="auto"/>
              <w:right w:val="single" w:sz="4" w:space="0" w:color="auto"/>
            </w:tcBorders>
            <w:shd w:val="clear" w:color="000000" w:fill="DDEBF7"/>
            <w:noWrap/>
            <w:vAlign w:val="center"/>
            <w:hideMark/>
          </w:tcPr>
          <w:p w14:paraId="51526574" w14:textId="77777777" w:rsidR="00AA4078" w:rsidRPr="00AA4078" w:rsidRDefault="00AA4078">
            <w:pPr>
              <w:jc w:val="center"/>
              <w:rPr>
                <w:sz w:val="16"/>
                <w:szCs w:val="16"/>
              </w:rPr>
            </w:pPr>
            <w:r w:rsidRPr="00AA4078">
              <w:rPr>
                <w:sz w:val="16"/>
                <w:szCs w:val="16"/>
              </w:rPr>
              <w:t>24 572,68</w:t>
            </w:r>
          </w:p>
        </w:tc>
        <w:tc>
          <w:tcPr>
            <w:tcW w:w="1676" w:type="dxa"/>
            <w:tcBorders>
              <w:top w:val="nil"/>
              <w:left w:val="nil"/>
              <w:bottom w:val="single" w:sz="4" w:space="0" w:color="auto"/>
              <w:right w:val="single" w:sz="4" w:space="0" w:color="auto"/>
            </w:tcBorders>
            <w:shd w:val="clear" w:color="000000" w:fill="DDEBF7"/>
            <w:noWrap/>
            <w:vAlign w:val="center"/>
            <w:hideMark/>
          </w:tcPr>
          <w:p w14:paraId="610B0687" w14:textId="77777777" w:rsidR="00AA4078" w:rsidRPr="00AA4078" w:rsidRDefault="00AA4078">
            <w:pPr>
              <w:jc w:val="center"/>
              <w:rPr>
                <w:sz w:val="16"/>
                <w:szCs w:val="16"/>
              </w:rPr>
            </w:pPr>
            <w:r w:rsidRPr="00AA4078">
              <w:rPr>
                <w:sz w:val="16"/>
                <w:szCs w:val="16"/>
              </w:rPr>
              <w:t>24 507,17</w:t>
            </w:r>
          </w:p>
        </w:tc>
        <w:tc>
          <w:tcPr>
            <w:tcW w:w="1610" w:type="dxa"/>
            <w:tcBorders>
              <w:top w:val="nil"/>
              <w:left w:val="nil"/>
              <w:bottom w:val="single" w:sz="4" w:space="0" w:color="auto"/>
              <w:right w:val="single" w:sz="4" w:space="0" w:color="auto"/>
            </w:tcBorders>
            <w:shd w:val="clear" w:color="000000" w:fill="DDEBF7"/>
            <w:noWrap/>
            <w:vAlign w:val="center"/>
            <w:hideMark/>
          </w:tcPr>
          <w:p w14:paraId="7F065EC0" w14:textId="77777777" w:rsidR="00AA4078" w:rsidRPr="00AA4078" w:rsidRDefault="00AA4078">
            <w:pPr>
              <w:jc w:val="center"/>
              <w:rPr>
                <w:sz w:val="16"/>
                <w:szCs w:val="16"/>
              </w:rPr>
            </w:pPr>
            <w:r w:rsidRPr="00AA4078">
              <w:rPr>
                <w:sz w:val="16"/>
                <w:szCs w:val="16"/>
              </w:rPr>
              <w:t>24578,92</w:t>
            </w:r>
          </w:p>
        </w:tc>
        <w:tc>
          <w:tcPr>
            <w:tcW w:w="1646" w:type="dxa"/>
            <w:tcBorders>
              <w:top w:val="nil"/>
              <w:left w:val="nil"/>
              <w:bottom w:val="single" w:sz="4" w:space="0" w:color="auto"/>
              <w:right w:val="single" w:sz="8" w:space="0" w:color="auto"/>
            </w:tcBorders>
            <w:shd w:val="clear" w:color="000000" w:fill="DDEBF7"/>
            <w:noWrap/>
            <w:vAlign w:val="center"/>
            <w:hideMark/>
          </w:tcPr>
          <w:p w14:paraId="326DF9AA" w14:textId="77777777" w:rsidR="00AA4078" w:rsidRPr="00AA4078" w:rsidRDefault="00AA4078">
            <w:pPr>
              <w:jc w:val="center"/>
              <w:rPr>
                <w:sz w:val="16"/>
                <w:szCs w:val="16"/>
              </w:rPr>
            </w:pPr>
            <w:r w:rsidRPr="00AA4078">
              <w:rPr>
                <w:sz w:val="16"/>
                <w:szCs w:val="16"/>
              </w:rPr>
              <w:t>71,75</w:t>
            </w:r>
          </w:p>
        </w:tc>
      </w:tr>
      <w:tr w:rsidR="00AA4078" w:rsidRPr="00AA4078" w14:paraId="789DA7CC" w14:textId="77777777" w:rsidTr="00AA4078">
        <w:trPr>
          <w:trHeight w:val="315"/>
          <w:jc w:val="center"/>
        </w:trPr>
        <w:tc>
          <w:tcPr>
            <w:tcW w:w="4736" w:type="dxa"/>
            <w:tcBorders>
              <w:top w:val="nil"/>
              <w:left w:val="single" w:sz="8" w:space="0" w:color="auto"/>
              <w:bottom w:val="single" w:sz="4" w:space="0" w:color="auto"/>
              <w:right w:val="single" w:sz="4" w:space="0" w:color="auto"/>
            </w:tcBorders>
            <w:shd w:val="clear" w:color="000000" w:fill="FFFFFF"/>
            <w:noWrap/>
            <w:vAlign w:val="bottom"/>
            <w:hideMark/>
          </w:tcPr>
          <w:p w14:paraId="38BD652F" w14:textId="77777777" w:rsidR="00AA4078" w:rsidRPr="00AA4078" w:rsidRDefault="00AA4078">
            <w:pPr>
              <w:rPr>
                <w:sz w:val="16"/>
                <w:szCs w:val="16"/>
              </w:rPr>
            </w:pPr>
            <w:r w:rsidRPr="00AA4078">
              <w:rPr>
                <w:sz w:val="16"/>
                <w:szCs w:val="16"/>
              </w:rPr>
              <w:t>Расход на собственные нужды</w:t>
            </w:r>
          </w:p>
        </w:tc>
        <w:tc>
          <w:tcPr>
            <w:tcW w:w="1256" w:type="dxa"/>
            <w:tcBorders>
              <w:top w:val="nil"/>
              <w:left w:val="nil"/>
              <w:bottom w:val="single" w:sz="4" w:space="0" w:color="auto"/>
              <w:right w:val="single" w:sz="4" w:space="0" w:color="auto"/>
            </w:tcBorders>
            <w:shd w:val="clear" w:color="000000" w:fill="FFFFFF"/>
            <w:hideMark/>
          </w:tcPr>
          <w:p w14:paraId="54DFA041" w14:textId="77777777" w:rsidR="00AA4078" w:rsidRPr="00AA4078" w:rsidRDefault="00AA4078">
            <w:pPr>
              <w:jc w:val="center"/>
              <w:rPr>
                <w:sz w:val="16"/>
                <w:szCs w:val="16"/>
              </w:rPr>
            </w:pPr>
            <w:r w:rsidRPr="00AA4078">
              <w:rPr>
                <w:sz w:val="16"/>
                <w:szCs w:val="16"/>
              </w:rPr>
              <w:t>Гкал</w:t>
            </w:r>
          </w:p>
        </w:tc>
        <w:tc>
          <w:tcPr>
            <w:tcW w:w="1456" w:type="dxa"/>
            <w:tcBorders>
              <w:top w:val="nil"/>
              <w:left w:val="nil"/>
              <w:bottom w:val="single" w:sz="4" w:space="0" w:color="auto"/>
              <w:right w:val="single" w:sz="4" w:space="0" w:color="auto"/>
            </w:tcBorders>
            <w:shd w:val="clear" w:color="000000" w:fill="DDEBF7"/>
            <w:noWrap/>
            <w:vAlign w:val="center"/>
            <w:hideMark/>
          </w:tcPr>
          <w:p w14:paraId="2213B1D6" w14:textId="77777777" w:rsidR="00AA4078" w:rsidRPr="00AA4078" w:rsidRDefault="00AA4078">
            <w:pPr>
              <w:jc w:val="center"/>
              <w:rPr>
                <w:sz w:val="16"/>
                <w:szCs w:val="16"/>
              </w:rPr>
            </w:pPr>
            <w:r w:rsidRPr="00AA4078">
              <w:rPr>
                <w:sz w:val="16"/>
                <w:szCs w:val="16"/>
              </w:rPr>
              <w:t>2840,68</w:t>
            </w:r>
          </w:p>
        </w:tc>
        <w:tc>
          <w:tcPr>
            <w:tcW w:w="1676" w:type="dxa"/>
            <w:tcBorders>
              <w:top w:val="nil"/>
              <w:left w:val="nil"/>
              <w:bottom w:val="single" w:sz="4" w:space="0" w:color="auto"/>
              <w:right w:val="single" w:sz="4" w:space="0" w:color="auto"/>
            </w:tcBorders>
            <w:shd w:val="clear" w:color="000000" w:fill="DDEBF7"/>
            <w:noWrap/>
            <w:vAlign w:val="center"/>
            <w:hideMark/>
          </w:tcPr>
          <w:p w14:paraId="689A1882" w14:textId="77777777" w:rsidR="00AA4078" w:rsidRPr="00AA4078" w:rsidRDefault="00AA4078">
            <w:pPr>
              <w:jc w:val="center"/>
              <w:rPr>
                <w:sz w:val="16"/>
                <w:szCs w:val="16"/>
              </w:rPr>
            </w:pPr>
            <w:r w:rsidRPr="00AA4078">
              <w:rPr>
                <w:sz w:val="16"/>
                <w:szCs w:val="16"/>
              </w:rPr>
              <w:t>2840,67</w:t>
            </w:r>
          </w:p>
        </w:tc>
        <w:tc>
          <w:tcPr>
            <w:tcW w:w="1610" w:type="dxa"/>
            <w:tcBorders>
              <w:top w:val="nil"/>
              <w:left w:val="nil"/>
              <w:bottom w:val="single" w:sz="4" w:space="0" w:color="auto"/>
              <w:right w:val="single" w:sz="4" w:space="0" w:color="auto"/>
            </w:tcBorders>
            <w:shd w:val="clear" w:color="000000" w:fill="DDEBF7"/>
            <w:noWrap/>
            <w:vAlign w:val="center"/>
            <w:hideMark/>
          </w:tcPr>
          <w:p w14:paraId="7AAB3526" w14:textId="77777777" w:rsidR="00AA4078" w:rsidRPr="00AA4078" w:rsidRDefault="00AA4078">
            <w:pPr>
              <w:jc w:val="center"/>
              <w:rPr>
                <w:sz w:val="16"/>
                <w:szCs w:val="16"/>
              </w:rPr>
            </w:pPr>
            <w:r w:rsidRPr="00AA4078">
              <w:rPr>
                <w:sz w:val="16"/>
                <w:szCs w:val="16"/>
              </w:rPr>
              <w:t>2846,92</w:t>
            </w:r>
          </w:p>
        </w:tc>
        <w:tc>
          <w:tcPr>
            <w:tcW w:w="1646" w:type="dxa"/>
            <w:tcBorders>
              <w:top w:val="nil"/>
              <w:left w:val="nil"/>
              <w:bottom w:val="single" w:sz="4" w:space="0" w:color="auto"/>
              <w:right w:val="single" w:sz="8" w:space="0" w:color="auto"/>
            </w:tcBorders>
            <w:shd w:val="clear" w:color="000000" w:fill="DDEBF7"/>
            <w:noWrap/>
            <w:vAlign w:val="center"/>
            <w:hideMark/>
          </w:tcPr>
          <w:p w14:paraId="1522F1A9" w14:textId="77777777" w:rsidR="00AA4078" w:rsidRPr="00AA4078" w:rsidRDefault="00AA4078">
            <w:pPr>
              <w:jc w:val="center"/>
              <w:rPr>
                <w:sz w:val="16"/>
                <w:szCs w:val="16"/>
              </w:rPr>
            </w:pPr>
            <w:r w:rsidRPr="00AA4078">
              <w:rPr>
                <w:sz w:val="16"/>
                <w:szCs w:val="16"/>
              </w:rPr>
              <w:t>6,25</w:t>
            </w:r>
          </w:p>
        </w:tc>
      </w:tr>
      <w:tr w:rsidR="00AA4078" w:rsidRPr="00AA4078" w14:paraId="0448CD40" w14:textId="77777777" w:rsidTr="00AA4078">
        <w:trPr>
          <w:trHeight w:val="330"/>
          <w:jc w:val="center"/>
        </w:trPr>
        <w:tc>
          <w:tcPr>
            <w:tcW w:w="4736" w:type="dxa"/>
            <w:tcBorders>
              <w:top w:val="nil"/>
              <w:left w:val="single" w:sz="8" w:space="0" w:color="auto"/>
              <w:bottom w:val="single" w:sz="4" w:space="0" w:color="auto"/>
              <w:right w:val="single" w:sz="4" w:space="0" w:color="auto"/>
            </w:tcBorders>
            <w:shd w:val="clear" w:color="000000" w:fill="FFFFFF"/>
            <w:noWrap/>
            <w:vAlign w:val="bottom"/>
            <w:hideMark/>
          </w:tcPr>
          <w:p w14:paraId="533B4148" w14:textId="77777777" w:rsidR="00AA4078" w:rsidRPr="00AA4078" w:rsidRDefault="00AA4078">
            <w:pPr>
              <w:rPr>
                <w:sz w:val="16"/>
                <w:szCs w:val="16"/>
              </w:rPr>
            </w:pPr>
            <w:r w:rsidRPr="00AA4078">
              <w:rPr>
                <w:sz w:val="16"/>
                <w:szCs w:val="16"/>
              </w:rPr>
              <w:t>Потери в сетях предприятия</w:t>
            </w:r>
          </w:p>
        </w:tc>
        <w:tc>
          <w:tcPr>
            <w:tcW w:w="1256" w:type="dxa"/>
            <w:tcBorders>
              <w:top w:val="nil"/>
              <w:left w:val="nil"/>
              <w:bottom w:val="single" w:sz="4" w:space="0" w:color="auto"/>
              <w:right w:val="single" w:sz="4" w:space="0" w:color="auto"/>
            </w:tcBorders>
            <w:shd w:val="clear" w:color="000000" w:fill="FFFFFF"/>
            <w:hideMark/>
          </w:tcPr>
          <w:p w14:paraId="234450E2" w14:textId="77777777" w:rsidR="00AA4078" w:rsidRPr="00AA4078" w:rsidRDefault="00AA4078">
            <w:pPr>
              <w:jc w:val="center"/>
              <w:rPr>
                <w:sz w:val="16"/>
                <w:szCs w:val="16"/>
              </w:rPr>
            </w:pPr>
            <w:r w:rsidRPr="00AA4078">
              <w:rPr>
                <w:sz w:val="16"/>
                <w:szCs w:val="16"/>
              </w:rPr>
              <w:t>Гкал</w:t>
            </w:r>
          </w:p>
        </w:tc>
        <w:tc>
          <w:tcPr>
            <w:tcW w:w="1456" w:type="dxa"/>
            <w:tcBorders>
              <w:top w:val="nil"/>
              <w:left w:val="nil"/>
              <w:bottom w:val="single" w:sz="4" w:space="0" w:color="auto"/>
              <w:right w:val="single" w:sz="4" w:space="0" w:color="auto"/>
            </w:tcBorders>
            <w:shd w:val="clear" w:color="000000" w:fill="DDEBF7"/>
            <w:noWrap/>
            <w:vAlign w:val="center"/>
            <w:hideMark/>
          </w:tcPr>
          <w:p w14:paraId="0EDFACE5" w14:textId="77777777" w:rsidR="00AA4078" w:rsidRPr="00AA4078" w:rsidRDefault="00AA4078">
            <w:pPr>
              <w:jc w:val="center"/>
              <w:rPr>
                <w:sz w:val="16"/>
                <w:szCs w:val="16"/>
              </w:rPr>
            </w:pPr>
            <w:r w:rsidRPr="00AA4078">
              <w:rPr>
                <w:sz w:val="16"/>
                <w:szCs w:val="16"/>
              </w:rPr>
              <w:t>21732,00</w:t>
            </w:r>
          </w:p>
        </w:tc>
        <w:tc>
          <w:tcPr>
            <w:tcW w:w="1676" w:type="dxa"/>
            <w:tcBorders>
              <w:top w:val="nil"/>
              <w:left w:val="nil"/>
              <w:bottom w:val="single" w:sz="4" w:space="0" w:color="auto"/>
              <w:right w:val="single" w:sz="4" w:space="0" w:color="auto"/>
            </w:tcBorders>
            <w:shd w:val="clear" w:color="000000" w:fill="DDEBF7"/>
            <w:noWrap/>
            <w:vAlign w:val="center"/>
            <w:hideMark/>
          </w:tcPr>
          <w:p w14:paraId="35F888E9" w14:textId="77777777" w:rsidR="00AA4078" w:rsidRPr="00AA4078" w:rsidRDefault="00AA4078">
            <w:pPr>
              <w:jc w:val="center"/>
              <w:rPr>
                <w:sz w:val="16"/>
                <w:szCs w:val="16"/>
              </w:rPr>
            </w:pPr>
            <w:r w:rsidRPr="00AA4078">
              <w:rPr>
                <w:sz w:val="16"/>
                <w:szCs w:val="16"/>
              </w:rPr>
              <w:t>21666,50</w:t>
            </w:r>
          </w:p>
        </w:tc>
        <w:tc>
          <w:tcPr>
            <w:tcW w:w="1610" w:type="dxa"/>
            <w:tcBorders>
              <w:top w:val="nil"/>
              <w:left w:val="nil"/>
              <w:bottom w:val="single" w:sz="4" w:space="0" w:color="auto"/>
              <w:right w:val="single" w:sz="4" w:space="0" w:color="auto"/>
            </w:tcBorders>
            <w:shd w:val="clear" w:color="000000" w:fill="DDEBF7"/>
            <w:noWrap/>
            <w:vAlign w:val="center"/>
            <w:hideMark/>
          </w:tcPr>
          <w:p w14:paraId="1AA92392" w14:textId="77777777" w:rsidR="00AA4078" w:rsidRPr="00AA4078" w:rsidRDefault="00AA4078">
            <w:pPr>
              <w:jc w:val="center"/>
              <w:rPr>
                <w:sz w:val="16"/>
                <w:szCs w:val="16"/>
              </w:rPr>
            </w:pPr>
            <w:r w:rsidRPr="00AA4078">
              <w:rPr>
                <w:sz w:val="16"/>
                <w:szCs w:val="16"/>
              </w:rPr>
              <w:t>21732,00</w:t>
            </w:r>
          </w:p>
        </w:tc>
        <w:tc>
          <w:tcPr>
            <w:tcW w:w="1646" w:type="dxa"/>
            <w:tcBorders>
              <w:top w:val="nil"/>
              <w:left w:val="nil"/>
              <w:bottom w:val="single" w:sz="4" w:space="0" w:color="auto"/>
              <w:right w:val="single" w:sz="8" w:space="0" w:color="auto"/>
            </w:tcBorders>
            <w:shd w:val="clear" w:color="000000" w:fill="DDEBF7"/>
            <w:noWrap/>
            <w:vAlign w:val="center"/>
            <w:hideMark/>
          </w:tcPr>
          <w:p w14:paraId="65C6521B" w14:textId="77777777" w:rsidR="00AA4078" w:rsidRPr="00AA4078" w:rsidRDefault="00AA4078">
            <w:pPr>
              <w:jc w:val="center"/>
              <w:rPr>
                <w:sz w:val="16"/>
                <w:szCs w:val="16"/>
              </w:rPr>
            </w:pPr>
            <w:r w:rsidRPr="00AA4078">
              <w:rPr>
                <w:sz w:val="16"/>
                <w:szCs w:val="16"/>
              </w:rPr>
              <w:t>65,50</w:t>
            </w:r>
          </w:p>
        </w:tc>
      </w:tr>
      <w:tr w:rsidR="00AA4078" w:rsidRPr="00AA4078" w14:paraId="5C4D8098" w14:textId="77777777" w:rsidTr="00AA4078">
        <w:trPr>
          <w:trHeight w:val="315"/>
          <w:jc w:val="center"/>
        </w:trPr>
        <w:tc>
          <w:tcPr>
            <w:tcW w:w="4736" w:type="dxa"/>
            <w:tcBorders>
              <w:top w:val="nil"/>
              <w:left w:val="single" w:sz="8" w:space="0" w:color="auto"/>
              <w:bottom w:val="single" w:sz="4" w:space="0" w:color="auto"/>
              <w:right w:val="single" w:sz="4" w:space="0" w:color="auto"/>
            </w:tcBorders>
            <w:shd w:val="clear" w:color="000000" w:fill="FFFFFF"/>
            <w:noWrap/>
            <w:vAlign w:val="bottom"/>
            <w:hideMark/>
          </w:tcPr>
          <w:p w14:paraId="77F6B1E4" w14:textId="77777777" w:rsidR="00AA4078" w:rsidRPr="00AA4078" w:rsidRDefault="00AA4078">
            <w:pPr>
              <w:rPr>
                <w:sz w:val="16"/>
                <w:szCs w:val="16"/>
              </w:rPr>
            </w:pPr>
            <w:r w:rsidRPr="00AA4078">
              <w:rPr>
                <w:sz w:val="16"/>
                <w:szCs w:val="16"/>
              </w:rPr>
              <w:t>на пар</w:t>
            </w:r>
          </w:p>
        </w:tc>
        <w:tc>
          <w:tcPr>
            <w:tcW w:w="1256" w:type="dxa"/>
            <w:tcBorders>
              <w:top w:val="nil"/>
              <w:left w:val="nil"/>
              <w:bottom w:val="single" w:sz="4" w:space="0" w:color="auto"/>
              <w:right w:val="single" w:sz="4" w:space="0" w:color="auto"/>
            </w:tcBorders>
            <w:shd w:val="clear" w:color="000000" w:fill="FFFFFF"/>
            <w:hideMark/>
          </w:tcPr>
          <w:p w14:paraId="4E136705" w14:textId="77777777" w:rsidR="00AA4078" w:rsidRPr="00AA4078" w:rsidRDefault="00AA4078">
            <w:pPr>
              <w:jc w:val="center"/>
              <w:rPr>
                <w:sz w:val="16"/>
                <w:szCs w:val="16"/>
              </w:rPr>
            </w:pPr>
            <w:r w:rsidRPr="00AA4078">
              <w:rPr>
                <w:sz w:val="16"/>
                <w:szCs w:val="16"/>
              </w:rPr>
              <w:t>Гкал</w:t>
            </w:r>
          </w:p>
        </w:tc>
        <w:tc>
          <w:tcPr>
            <w:tcW w:w="1456" w:type="dxa"/>
            <w:tcBorders>
              <w:top w:val="nil"/>
              <w:left w:val="nil"/>
              <w:bottom w:val="single" w:sz="4" w:space="0" w:color="auto"/>
              <w:right w:val="single" w:sz="4" w:space="0" w:color="auto"/>
            </w:tcBorders>
            <w:shd w:val="clear" w:color="000000" w:fill="DDEBF7"/>
            <w:noWrap/>
            <w:vAlign w:val="center"/>
            <w:hideMark/>
          </w:tcPr>
          <w:p w14:paraId="596419EF" w14:textId="77777777" w:rsidR="00AA4078" w:rsidRPr="00AA4078" w:rsidRDefault="00AA4078">
            <w:pPr>
              <w:jc w:val="center"/>
              <w:rPr>
                <w:sz w:val="16"/>
                <w:szCs w:val="16"/>
              </w:rPr>
            </w:pPr>
            <w:r w:rsidRPr="00AA4078">
              <w:rPr>
                <w:sz w:val="16"/>
                <w:szCs w:val="16"/>
              </w:rPr>
              <w:t>0,00</w:t>
            </w:r>
          </w:p>
        </w:tc>
        <w:tc>
          <w:tcPr>
            <w:tcW w:w="1676" w:type="dxa"/>
            <w:tcBorders>
              <w:top w:val="nil"/>
              <w:left w:val="nil"/>
              <w:bottom w:val="single" w:sz="4" w:space="0" w:color="auto"/>
              <w:right w:val="single" w:sz="4" w:space="0" w:color="auto"/>
            </w:tcBorders>
            <w:shd w:val="clear" w:color="000000" w:fill="DDEBF7"/>
            <w:noWrap/>
            <w:vAlign w:val="center"/>
            <w:hideMark/>
          </w:tcPr>
          <w:p w14:paraId="7043CDF9" w14:textId="77777777" w:rsidR="00AA4078" w:rsidRPr="00AA4078" w:rsidRDefault="00AA4078">
            <w:pPr>
              <w:jc w:val="center"/>
              <w:rPr>
                <w:sz w:val="16"/>
                <w:szCs w:val="16"/>
              </w:rPr>
            </w:pPr>
            <w:r w:rsidRPr="00AA4078">
              <w:rPr>
                <w:sz w:val="16"/>
                <w:szCs w:val="16"/>
              </w:rPr>
              <w:t>0,00</w:t>
            </w:r>
          </w:p>
        </w:tc>
        <w:tc>
          <w:tcPr>
            <w:tcW w:w="1610" w:type="dxa"/>
            <w:tcBorders>
              <w:top w:val="nil"/>
              <w:left w:val="nil"/>
              <w:bottom w:val="single" w:sz="4" w:space="0" w:color="auto"/>
              <w:right w:val="single" w:sz="4" w:space="0" w:color="auto"/>
            </w:tcBorders>
            <w:shd w:val="clear" w:color="000000" w:fill="DDEBF7"/>
            <w:noWrap/>
            <w:vAlign w:val="center"/>
            <w:hideMark/>
          </w:tcPr>
          <w:p w14:paraId="7441B5BA" w14:textId="77777777" w:rsidR="00AA4078" w:rsidRPr="00AA4078" w:rsidRDefault="00AA4078">
            <w:pPr>
              <w:jc w:val="center"/>
              <w:rPr>
                <w:sz w:val="16"/>
                <w:szCs w:val="16"/>
              </w:rPr>
            </w:pPr>
            <w:r w:rsidRPr="00AA4078">
              <w:rPr>
                <w:sz w:val="16"/>
                <w:szCs w:val="16"/>
              </w:rPr>
              <w:t>0,00</w:t>
            </w:r>
          </w:p>
        </w:tc>
        <w:tc>
          <w:tcPr>
            <w:tcW w:w="1646" w:type="dxa"/>
            <w:tcBorders>
              <w:top w:val="nil"/>
              <w:left w:val="nil"/>
              <w:bottom w:val="single" w:sz="4" w:space="0" w:color="auto"/>
              <w:right w:val="single" w:sz="8" w:space="0" w:color="auto"/>
            </w:tcBorders>
            <w:shd w:val="clear" w:color="000000" w:fill="DDEBF7"/>
            <w:noWrap/>
            <w:vAlign w:val="center"/>
            <w:hideMark/>
          </w:tcPr>
          <w:p w14:paraId="17E58C8B" w14:textId="77777777" w:rsidR="00AA4078" w:rsidRPr="00AA4078" w:rsidRDefault="00AA4078">
            <w:pPr>
              <w:jc w:val="center"/>
              <w:rPr>
                <w:sz w:val="16"/>
                <w:szCs w:val="16"/>
              </w:rPr>
            </w:pPr>
            <w:r w:rsidRPr="00AA4078">
              <w:rPr>
                <w:sz w:val="16"/>
                <w:szCs w:val="16"/>
              </w:rPr>
              <w:t>0,00</w:t>
            </w:r>
          </w:p>
        </w:tc>
      </w:tr>
      <w:tr w:rsidR="00AA4078" w:rsidRPr="00AA4078" w14:paraId="339FE0DD" w14:textId="77777777" w:rsidTr="00AA4078">
        <w:trPr>
          <w:trHeight w:val="285"/>
          <w:jc w:val="center"/>
        </w:trPr>
        <w:tc>
          <w:tcPr>
            <w:tcW w:w="4736" w:type="dxa"/>
            <w:tcBorders>
              <w:top w:val="nil"/>
              <w:left w:val="single" w:sz="8" w:space="0" w:color="auto"/>
              <w:bottom w:val="single" w:sz="4" w:space="0" w:color="auto"/>
              <w:right w:val="single" w:sz="4" w:space="0" w:color="auto"/>
            </w:tcBorders>
            <w:shd w:val="clear" w:color="000000" w:fill="FFFFFF"/>
            <w:noWrap/>
            <w:vAlign w:val="bottom"/>
            <w:hideMark/>
          </w:tcPr>
          <w:p w14:paraId="244B27BA" w14:textId="77777777" w:rsidR="00AA4078" w:rsidRPr="00AA4078" w:rsidRDefault="00AA4078">
            <w:pPr>
              <w:rPr>
                <w:sz w:val="16"/>
                <w:szCs w:val="16"/>
              </w:rPr>
            </w:pPr>
            <w:r w:rsidRPr="00AA4078">
              <w:rPr>
                <w:sz w:val="16"/>
                <w:szCs w:val="16"/>
              </w:rPr>
              <w:t>на воду</w:t>
            </w:r>
          </w:p>
        </w:tc>
        <w:tc>
          <w:tcPr>
            <w:tcW w:w="1256" w:type="dxa"/>
            <w:tcBorders>
              <w:top w:val="nil"/>
              <w:left w:val="nil"/>
              <w:bottom w:val="single" w:sz="4" w:space="0" w:color="auto"/>
              <w:right w:val="single" w:sz="4" w:space="0" w:color="auto"/>
            </w:tcBorders>
            <w:shd w:val="clear" w:color="000000" w:fill="FFFFFF"/>
            <w:hideMark/>
          </w:tcPr>
          <w:p w14:paraId="723FE29C" w14:textId="77777777" w:rsidR="00AA4078" w:rsidRPr="00AA4078" w:rsidRDefault="00AA4078">
            <w:pPr>
              <w:jc w:val="center"/>
              <w:rPr>
                <w:sz w:val="16"/>
                <w:szCs w:val="16"/>
              </w:rPr>
            </w:pPr>
            <w:r w:rsidRPr="00AA4078">
              <w:rPr>
                <w:sz w:val="16"/>
                <w:szCs w:val="16"/>
              </w:rPr>
              <w:t>Гкал</w:t>
            </w:r>
          </w:p>
        </w:tc>
        <w:tc>
          <w:tcPr>
            <w:tcW w:w="1456" w:type="dxa"/>
            <w:tcBorders>
              <w:top w:val="nil"/>
              <w:left w:val="nil"/>
              <w:bottom w:val="single" w:sz="4" w:space="0" w:color="auto"/>
              <w:right w:val="single" w:sz="4" w:space="0" w:color="auto"/>
            </w:tcBorders>
            <w:shd w:val="clear" w:color="000000" w:fill="DDEBF7"/>
            <w:noWrap/>
            <w:vAlign w:val="center"/>
            <w:hideMark/>
          </w:tcPr>
          <w:p w14:paraId="17E564EC" w14:textId="77777777" w:rsidR="00AA4078" w:rsidRPr="00AA4078" w:rsidRDefault="00AA4078">
            <w:pPr>
              <w:jc w:val="center"/>
              <w:rPr>
                <w:sz w:val="16"/>
                <w:szCs w:val="16"/>
              </w:rPr>
            </w:pPr>
            <w:r w:rsidRPr="00AA4078">
              <w:rPr>
                <w:sz w:val="16"/>
                <w:szCs w:val="16"/>
              </w:rPr>
              <w:t>21732,00</w:t>
            </w:r>
          </w:p>
        </w:tc>
        <w:tc>
          <w:tcPr>
            <w:tcW w:w="1676" w:type="dxa"/>
            <w:tcBorders>
              <w:top w:val="nil"/>
              <w:left w:val="nil"/>
              <w:bottom w:val="single" w:sz="4" w:space="0" w:color="auto"/>
              <w:right w:val="single" w:sz="4" w:space="0" w:color="auto"/>
            </w:tcBorders>
            <w:shd w:val="clear" w:color="000000" w:fill="DDEBF7"/>
            <w:noWrap/>
            <w:vAlign w:val="center"/>
            <w:hideMark/>
          </w:tcPr>
          <w:p w14:paraId="565D7B17" w14:textId="77777777" w:rsidR="00AA4078" w:rsidRPr="00AA4078" w:rsidRDefault="00AA4078">
            <w:pPr>
              <w:jc w:val="center"/>
              <w:rPr>
                <w:sz w:val="16"/>
                <w:szCs w:val="16"/>
              </w:rPr>
            </w:pPr>
            <w:r w:rsidRPr="00AA4078">
              <w:rPr>
                <w:sz w:val="16"/>
                <w:szCs w:val="16"/>
              </w:rPr>
              <w:t>21666,50</w:t>
            </w:r>
          </w:p>
        </w:tc>
        <w:tc>
          <w:tcPr>
            <w:tcW w:w="1610" w:type="dxa"/>
            <w:tcBorders>
              <w:top w:val="nil"/>
              <w:left w:val="nil"/>
              <w:bottom w:val="single" w:sz="4" w:space="0" w:color="auto"/>
              <w:right w:val="single" w:sz="4" w:space="0" w:color="auto"/>
            </w:tcBorders>
            <w:shd w:val="clear" w:color="000000" w:fill="DDEBF7"/>
            <w:noWrap/>
            <w:vAlign w:val="center"/>
            <w:hideMark/>
          </w:tcPr>
          <w:p w14:paraId="5B47F486" w14:textId="77777777" w:rsidR="00AA4078" w:rsidRPr="00AA4078" w:rsidRDefault="00AA4078">
            <w:pPr>
              <w:jc w:val="center"/>
              <w:rPr>
                <w:sz w:val="16"/>
                <w:szCs w:val="16"/>
              </w:rPr>
            </w:pPr>
            <w:r w:rsidRPr="00AA4078">
              <w:rPr>
                <w:sz w:val="16"/>
                <w:szCs w:val="16"/>
              </w:rPr>
              <w:t>21732,00</w:t>
            </w:r>
          </w:p>
        </w:tc>
        <w:tc>
          <w:tcPr>
            <w:tcW w:w="1646" w:type="dxa"/>
            <w:tcBorders>
              <w:top w:val="nil"/>
              <w:left w:val="nil"/>
              <w:bottom w:val="single" w:sz="4" w:space="0" w:color="auto"/>
              <w:right w:val="single" w:sz="8" w:space="0" w:color="auto"/>
            </w:tcBorders>
            <w:shd w:val="clear" w:color="000000" w:fill="DDEBF7"/>
            <w:noWrap/>
            <w:vAlign w:val="center"/>
            <w:hideMark/>
          </w:tcPr>
          <w:p w14:paraId="727CAA58" w14:textId="77777777" w:rsidR="00AA4078" w:rsidRPr="00AA4078" w:rsidRDefault="00AA4078">
            <w:pPr>
              <w:jc w:val="center"/>
              <w:rPr>
                <w:sz w:val="16"/>
                <w:szCs w:val="16"/>
              </w:rPr>
            </w:pPr>
            <w:r w:rsidRPr="00AA4078">
              <w:rPr>
                <w:sz w:val="16"/>
                <w:szCs w:val="16"/>
              </w:rPr>
              <w:t>65,50</w:t>
            </w:r>
          </w:p>
        </w:tc>
      </w:tr>
      <w:tr w:rsidR="00AA4078" w:rsidRPr="00AA4078" w14:paraId="4A384FDF" w14:textId="77777777" w:rsidTr="00AA4078">
        <w:trPr>
          <w:trHeight w:val="315"/>
          <w:jc w:val="center"/>
        </w:trPr>
        <w:tc>
          <w:tcPr>
            <w:tcW w:w="4736" w:type="dxa"/>
            <w:tcBorders>
              <w:top w:val="nil"/>
              <w:left w:val="single" w:sz="8" w:space="0" w:color="auto"/>
              <w:bottom w:val="single" w:sz="4" w:space="0" w:color="auto"/>
              <w:right w:val="single" w:sz="4" w:space="0" w:color="auto"/>
            </w:tcBorders>
            <w:shd w:val="clear" w:color="000000" w:fill="FFFFFF"/>
            <w:noWrap/>
            <w:vAlign w:val="bottom"/>
            <w:hideMark/>
          </w:tcPr>
          <w:p w14:paraId="17825189" w14:textId="77777777" w:rsidR="00AA4078" w:rsidRPr="00AA4078" w:rsidRDefault="00AA4078">
            <w:pPr>
              <w:rPr>
                <w:sz w:val="16"/>
                <w:szCs w:val="16"/>
              </w:rPr>
            </w:pPr>
            <w:r w:rsidRPr="00AA4078">
              <w:rPr>
                <w:sz w:val="16"/>
                <w:szCs w:val="16"/>
              </w:rPr>
              <w:t xml:space="preserve">доли полезного отпуска </w:t>
            </w:r>
          </w:p>
        </w:tc>
        <w:tc>
          <w:tcPr>
            <w:tcW w:w="1256" w:type="dxa"/>
            <w:tcBorders>
              <w:top w:val="nil"/>
              <w:left w:val="nil"/>
              <w:bottom w:val="single" w:sz="4" w:space="0" w:color="auto"/>
              <w:right w:val="single" w:sz="4" w:space="0" w:color="auto"/>
            </w:tcBorders>
            <w:shd w:val="clear" w:color="000000" w:fill="FFFFFF"/>
            <w:hideMark/>
          </w:tcPr>
          <w:p w14:paraId="7D7EA0AD" w14:textId="77777777" w:rsidR="00AA4078" w:rsidRPr="00AA4078" w:rsidRDefault="00AA4078">
            <w:pPr>
              <w:jc w:val="center"/>
              <w:rPr>
                <w:sz w:val="16"/>
                <w:szCs w:val="16"/>
              </w:rPr>
            </w:pPr>
            <w:r w:rsidRPr="00AA4078">
              <w:rPr>
                <w:sz w:val="16"/>
                <w:szCs w:val="16"/>
              </w:rPr>
              <w:t> </w:t>
            </w:r>
          </w:p>
        </w:tc>
        <w:tc>
          <w:tcPr>
            <w:tcW w:w="1456" w:type="dxa"/>
            <w:tcBorders>
              <w:top w:val="nil"/>
              <w:left w:val="nil"/>
              <w:bottom w:val="single" w:sz="4" w:space="0" w:color="auto"/>
              <w:right w:val="single" w:sz="4" w:space="0" w:color="auto"/>
            </w:tcBorders>
            <w:shd w:val="clear" w:color="000000" w:fill="DDEBF7"/>
            <w:noWrap/>
            <w:vAlign w:val="center"/>
            <w:hideMark/>
          </w:tcPr>
          <w:p w14:paraId="7DE6F79E" w14:textId="77777777" w:rsidR="00AA4078" w:rsidRPr="00AA4078" w:rsidRDefault="00AA4078">
            <w:pPr>
              <w:jc w:val="center"/>
              <w:rPr>
                <w:sz w:val="16"/>
                <w:szCs w:val="16"/>
              </w:rPr>
            </w:pPr>
            <w:r w:rsidRPr="00AA4078">
              <w:rPr>
                <w:sz w:val="16"/>
                <w:szCs w:val="16"/>
              </w:rPr>
              <w:t>1,0</w:t>
            </w:r>
          </w:p>
        </w:tc>
        <w:tc>
          <w:tcPr>
            <w:tcW w:w="1676" w:type="dxa"/>
            <w:tcBorders>
              <w:top w:val="nil"/>
              <w:left w:val="nil"/>
              <w:bottom w:val="single" w:sz="4" w:space="0" w:color="auto"/>
              <w:right w:val="single" w:sz="4" w:space="0" w:color="auto"/>
            </w:tcBorders>
            <w:shd w:val="clear" w:color="000000" w:fill="DDEBF7"/>
            <w:noWrap/>
            <w:vAlign w:val="center"/>
            <w:hideMark/>
          </w:tcPr>
          <w:p w14:paraId="20B66275" w14:textId="77777777" w:rsidR="00AA4078" w:rsidRPr="00AA4078" w:rsidRDefault="00AA4078">
            <w:pPr>
              <w:jc w:val="center"/>
              <w:rPr>
                <w:sz w:val="16"/>
                <w:szCs w:val="16"/>
              </w:rPr>
            </w:pPr>
            <w:r w:rsidRPr="00AA4078">
              <w:rPr>
                <w:sz w:val="16"/>
                <w:szCs w:val="16"/>
              </w:rPr>
              <w:t>1,0</w:t>
            </w:r>
          </w:p>
        </w:tc>
        <w:tc>
          <w:tcPr>
            <w:tcW w:w="1610" w:type="dxa"/>
            <w:tcBorders>
              <w:top w:val="nil"/>
              <w:left w:val="nil"/>
              <w:bottom w:val="single" w:sz="4" w:space="0" w:color="auto"/>
              <w:right w:val="single" w:sz="4" w:space="0" w:color="auto"/>
            </w:tcBorders>
            <w:shd w:val="clear" w:color="000000" w:fill="DDEBF7"/>
            <w:noWrap/>
            <w:vAlign w:val="center"/>
            <w:hideMark/>
          </w:tcPr>
          <w:p w14:paraId="0FEBF84D" w14:textId="77777777" w:rsidR="00AA4078" w:rsidRPr="00AA4078" w:rsidRDefault="00AA4078">
            <w:pPr>
              <w:jc w:val="center"/>
              <w:rPr>
                <w:sz w:val="16"/>
                <w:szCs w:val="16"/>
              </w:rPr>
            </w:pPr>
            <w:r w:rsidRPr="00AA4078">
              <w:rPr>
                <w:sz w:val="16"/>
                <w:szCs w:val="16"/>
              </w:rPr>
              <w:t>1,00</w:t>
            </w:r>
          </w:p>
        </w:tc>
        <w:tc>
          <w:tcPr>
            <w:tcW w:w="1646" w:type="dxa"/>
            <w:tcBorders>
              <w:top w:val="nil"/>
              <w:left w:val="nil"/>
              <w:bottom w:val="single" w:sz="4" w:space="0" w:color="auto"/>
              <w:right w:val="single" w:sz="8" w:space="0" w:color="auto"/>
            </w:tcBorders>
            <w:shd w:val="clear" w:color="000000" w:fill="DDEBF7"/>
            <w:noWrap/>
            <w:vAlign w:val="center"/>
            <w:hideMark/>
          </w:tcPr>
          <w:p w14:paraId="6AA1549F" w14:textId="77777777" w:rsidR="00AA4078" w:rsidRPr="00AA4078" w:rsidRDefault="00AA4078">
            <w:pPr>
              <w:jc w:val="center"/>
              <w:rPr>
                <w:sz w:val="16"/>
                <w:szCs w:val="16"/>
              </w:rPr>
            </w:pPr>
            <w:r w:rsidRPr="00AA4078">
              <w:rPr>
                <w:sz w:val="16"/>
                <w:szCs w:val="16"/>
              </w:rPr>
              <w:t>0,0</w:t>
            </w:r>
          </w:p>
        </w:tc>
      </w:tr>
      <w:tr w:rsidR="00AA4078" w:rsidRPr="00AA4078" w14:paraId="3A388158" w14:textId="77777777" w:rsidTr="00AA4078">
        <w:trPr>
          <w:trHeight w:val="315"/>
          <w:jc w:val="center"/>
        </w:trPr>
        <w:tc>
          <w:tcPr>
            <w:tcW w:w="4736" w:type="dxa"/>
            <w:tcBorders>
              <w:top w:val="nil"/>
              <w:left w:val="single" w:sz="8" w:space="0" w:color="auto"/>
              <w:bottom w:val="single" w:sz="4" w:space="0" w:color="auto"/>
              <w:right w:val="single" w:sz="4" w:space="0" w:color="auto"/>
            </w:tcBorders>
            <w:shd w:val="clear" w:color="000000" w:fill="FFFFFF"/>
            <w:noWrap/>
            <w:vAlign w:val="bottom"/>
            <w:hideMark/>
          </w:tcPr>
          <w:p w14:paraId="6D5CFE5E" w14:textId="77777777" w:rsidR="00AA4078" w:rsidRPr="00AA4078" w:rsidRDefault="00AA4078">
            <w:pPr>
              <w:rPr>
                <w:sz w:val="16"/>
                <w:szCs w:val="16"/>
              </w:rPr>
            </w:pPr>
            <w:r w:rsidRPr="00AA4078">
              <w:rPr>
                <w:sz w:val="16"/>
                <w:szCs w:val="16"/>
              </w:rPr>
              <w:t>1 полугодие</w:t>
            </w:r>
          </w:p>
        </w:tc>
        <w:tc>
          <w:tcPr>
            <w:tcW w:w="1256" w:type="dxa"/>
            <w:tcBorders>
              <w:top w:val="nil"/>
              <w:left w:val="nil"/>
              <w:bottom w:val="single" w:sz="4" w:space="0" w:color="auto"/>
              <w:right w:val="single" w:sz="4" w:space="0" w:color="auto"/>
            </w:tcBorders>
            <w:shd w:val="clear" w:color="000000" w:fill="FFFFFF"/>
            <w:hideMark/>
          </w:tcPr>
          <w:p w14:paraId="23974C9E" w14:textId="77777777" w:rsidR="00AA4078" w:rsidRPr="00AA4078" w:rsidRDefault="00AA4078">
            <w:pPr>
              <w:jc w:val="center"/>
              <w:rPr>
                <w:sz w:val="16"/>
                <w:szCs w:val="16"/>
              </w:rPr>
            </w:pPr>
            <w:r w:rsidRPr="00AA4078">
              <w:rPr>
                <w:sz w:val="16"/>
                <w:szCs w:val="16"/>
              </w:rPr>
              <w:t> </w:t>
            </w:r>
          </w:p>
        </w:tc>
        <w:tc>
          <w:tcPr>
            <w:tcW w:w="1456" w:type="dxa"/>
            <w:tcBorders>
              <w:top w:val="nil"/>
              <w:left w:val="nil"/>
              <w:bottom w:val="single" w:sz="4" w:space="0" w:color="auto"/>
              <w:right w:val="single" w:sz="4" w:space="0" w:color="auto"/>
            </w:tcBorders>
            <w:shd w:val="clear" w:color="000000" w:fill="DDEBF7"/>
            <w:noWrap/>
            <w:vAlign w:val="center"/>
            <w:hideMark/>
          </w:tcPr>
          <w:p w14:paraId="7E631599" w14:textId="77777777" w:rsidR="00AA4078" w:rsidRPr="00AA4078" w:rsidRDefault="00AA4078">
            <w:pPr>
              <w:jc w:val="center"/>
              <w:rPr>
                <w:sz w:val="16"/>
                <w:szCs w:val="16"/>
              </w:rPr>
            </w:pPr>
            <w:r w:rsidRPr="00AA4078">
              <w:rPr>
                <w:sz w:val="16"/>
                <w:szCs w:val="16"/>
              </w:rPr>
              <w:t>0,5600</w:t>
            </w:r>
          </w:p>
        </w:tc>
        <w:tc>
          <w:tcPr>
            <w:tcW w:w="1676" w:type="dxa"/>
            <w:tcBorders>
              <w:top w:val="nil"/>
              <w:left w:val="nil"/>
              <w:bottom w:val="single" w:sz="4" w:space="0" w:color="auto"/>
              <w:right w:val="single" w:sz="4" w:space="0" w:color="auto"/>
            </w:tcBorders>
            <w:shd w:val="clear" w:color="000000" w:fill="DDEBF7"/>
            <w:noWrap/>
            <w:vAlign w:val="center"/>
            <w:hideMark/>
          </w:tcPr>
          <w:p w14:paraId="3A40845F" w14:textId="77777777" w:rsidR="00AA4078" w:rsidRPr="00AA4078" w:rsidRDefault="00AA4078">
            <w:pPr>
              <w:jc w:val="center"/>
              <w:rPr>
                <w:sz w:val="16"/>
                <w:szCs w:val="16"/>
              </w:rPr>
            </w:pPr>
            <w:r w:rsidRPr="00AA4078">
              <w:rPr>
                <w:sz w:val="16"/>
                <w:szCs w:val="16"/>
              </w:rPr>
              <w:t>0,5600</w:t>
            </w:r>
          </w:p>
        </w:tc>
        <w:tc>
          <w:tcPr>
            <w:tcW w:w="1610" w:type="dxa"/>
            <w:tcBorders>
              <w:top w:val="nil"/>
              <w:left w:val="nil"/>
              <w:bottom w:val="single" w:sz="4" w:space="0" w:color="auto"/>
              <w:right w:val="single" w:sz="4" w:space="0" w:color="auto"/>
            </w:tcBorders>
            <w:shd w:val="clear" w:color="000000" w:fill="DDEBF7"/>
            <w:noWrap/>
            <w:vAlign w:val="center"/>
            <w:hideMark/>
          </w:tcPr>
          <w:p w14:paraId="5822F8AB" w14:textId="77777777" w:rsidR="00AA4078" w:rsidRPr="00AA4078" w:rsidRDefault="00AA4078">
            <w:pPr>
              <w:jc w:val="center"/>
              <w:rPr>
                <w:sz w:val="16"/>
                <w:szCs w:val="16"/>
              </w:rPr>
            </w:pPr>
            <w:r w:rsidRPr="00AA4078">
              <w:rPr>
                <w:sz w:val="16"/>
                <w:szCs w:val="16"/>
              </w:rPr>
              <w:t>0,60</w:t>
            </w:r>
          </w:p>
        </w:tc>
        <w:tc>
          <w:tcPr>
            <w:tcW w:w="1646" w:type="dxa"/>
            <w:tcBorders>
              <w:top w:val="nil"/>
              <w:left w:val="nil"/>
              <w:bottom w:val="single" w:sz="4" w:space="0" w:color="auto"/>
              <w:right w:val="single" w:sz="8" w:space="0" w:color="auto"/>
            </w:tcBorders>
            <w:shd w:val="clear" w:color="000000" w:fill="DDEBF7"/>
            <w:noWrap/>
            <w:vAlign w:val="center"/>
            <w:hideMark/>
          </w:tcPr>
          <w:p w14:paraId="50AA8EE3" w14:textId="77777777" w:rsidR="00AA4078" w:rsidRPr="00AA4078" w:rsidRDefault="00AA4078">
            <w:pPr>
              <w:jc w:val="center"/>
              <w:rPr>
                <w:sz w:val="16"/>
                <w:szCs w:val="16"/>
              </w:rPr>
            </w:pPr>
            <w:r w:rsidRPr="00AA4078">
              <w:rPr>
                <w:sz w:val="16"/>
                <w:szCs w:val="16"/>
              </w:rPr>
              <w:t>0,0400</w:t>
            </w:r>
          </w:p>
        </w:tc>
      </w:tr>
      <w:tr w:rsidR="00AA4078" w:rsidRPr="00AA4078" w14:paraId="3CB5F2D5" w14:textId="77777777" w:rsidTr="00AA4078">
        <w:trPr>
          <w:trHeight w:val="330"/>
          <w:jc w:val="center"/>
        </w:trPr>
        <w:tc>
          <w:tcPr>
            <w:tcW w:w="4736" w:type="dxa"/>
            <w:tcBorders>
              <w:top w:val="nil"/>
              <w:left w:val="single" w:sz="8" w:space="0" w:color="auto"/>
              <w:bottom w:val="nil"/>
              <w:right w:val="single" w:sz="4" w:space="0" w:color="auto"/>
            </w:tcBorders>
            <w:shd w:val="clear" w:color="000000" w:fill="FFFFFF"/>
            <w:noWrap/>
            <w:vAlign w:val="bottom"/>
            <w:hideMark/>
          </w:tcPr>
          <w:p w14:paraId="24C6CF82" w14:textId="77777777" w:rsidR="00AA4078" w:rsidRPr="00AA4078" w:rsidRDefault="00AA4078">
            <w:pPr>
              <w:rPr>
                <w:sz w:val="16"/>
                <w:szCs w:val="16"/>
              </w:rPr>
            </w:pPr>
            <w:r w:rsidRPr="00AA4078">
              <w:rPr>
                <w:sz w:val="16"/>
                <w:szCs w:val="16"/>
              </w:rPr>
              <w:t>2 полугодие</w:t>
            </w:r>
          </w:p>
        </w:tc>
        <w:tc>
          <w:tcPr>
            <w:tcW w:w="1256" w:type="dxa"/>
            <w:tcBorders>
              <w:top w:val="nil"/>
              <w:left w:val="nil"/>
              <w:bottom w:val="nil"/>
              <w:right w:val="single" w:sz="4" w:space="0" w:color="auto"/>
            </w:tcBorders>
            <w:shd w:val="clear" w:color="000000" w:fill="FFFFFF"/>
            <w:hideMark/>
          </w:tcPr>
          <w:p w14:paraId="7A136D17" w14:textId="77777777" w:rsidR="00AA4078" w:rsidRPr="00AA4078" w:rsidRDefault="00AA4078">
            <w:pPr>
              <w:jc w:val="center"/>
              <w:rPr>
                <w:sz w:val="16"/>
                <w:szCs w:val="16"/>
              </w:rPr>
            </w:pPr>
            <w:r w:rsidRPr="00AA4078">
              <w:rPr>
                <w:sz w:val="16"/>
                <w:szCs w:val="16"/>
              </w:rPr>
              <w:t> </w:t>
            </w:r>
          </w:p>
        </w:tc>
        <w:tc>
          <w:tcPr>
            <w:tcW w:w="1456" w:type="dxa"/>
            <w:tcBorders>
              <w:top w:val="nil"/>
              <w:left w:val="nil"/>
              <w:bottom w:val="nil"/>
              <w:right w:val="single" w:sz="4" w:space="0" w:color="auto"/>
            </w:tcBorders>
            <w:shd w:val="clear" w:color="000000" w:fill="DDEBF7"/>
            <w:noWrap/>
            <w:vAlign w:val="center"/>
            <w:hideMark/>
          </w:tcPr>
          <w:p w14:paraId="564CF467" w14:textId="77777777" w:rsidR="00AA4078" w:rsidRPr="00AA4078" w:rsidRDefault="00AA4078">
            <w:pPr>
              <w:jc w:val="center"/>
              <w:rPr>
                <w:sz w:val="16"/>
                <w:szCs w:val="16"/>
              </w:rPr>
            </w:pPr>
            <w:r w:rsidRPr="00AA4078">
              <w:rPr>
                <w:sz w:val="16"/>
                <w:szCs w:val="16"/>
              </w:rPr>
              <w:t>0,4400</w:t>
            </w:r>
          </w:p>
        </w:tc>
        <w:tc>
          <w:tcPr>
            <w:tcW w:w="1676" w:type="dxa"/>
            <w:tcBorders>
              <w:top w:val="nil"/>
              <w:left w:val="nil"/>
              <w:bottom w:val="nil"/>
              <w:right w:val="single" w:sz="4" w:space="0" w:color="auto"/>
            </w:tcBorders>
            <w:shd w:val="clear" w:color="000000" w:fill="DDEBF7"/>
            <w:noWrap/>
            <w:vAlign w:val="center"/>
            <w:hideMark/>
          </w:tcPr>
          <w:p w14:paraId="614906BB" w14:textId="77777777" w:rsidR="00AA4078" w:rsidRPr="00AA4078" w:rsidRDefault="00AA4078">
            <w:pPr>
              <w:jc w:val="center"/>
              <w:rPr>
                <w:sz w:val="16"/>
                <w:szCs w:val="16"/>
              </w:rPr>
            </w:pPr>
            <w:r w:rsidRPr="00AA4078">
              <w:rPr>
                <w:sz w:val="16"/>
                <w:szCs w:val="16"/>
              </w:rPr>
              <w:t>0,4400</w:t>
            </w:r>
          </w:p>
        </w:tc>
        <w:tc>
          <w:tcPr>
            <w:tcW w:w="1610" w:type="dxa"/>
            <w:tcBorders>
              <w:top w:val="nil"/>
              <w:left w:val="nil"/>
              <w:bottom w:val="nil"/>
              <w:right w:val="single" w:sz="4" w:space="0" w:color="auto"/>
            </w:tcBorders>
            <w:shd w:val="clear" w:color="000000" w:fill="DDEBF7"/>
            <w:noWrap/>
            <w:vAlign w:val="center"/>
            <w:hideMark/>
          </w:tcPr>
          <w:p w14:paraId="499422AD" w14:textId="77777777" w:rsidR="00AA4078" w:rsidRPr="00AA4078" w:rsidRDefault="00AA4078">
            <w:pPr>
              <w:jc w:val="center"/>
              <w:rPr>
                <w:sz w:val="16"/>
                <w:szCs w:val="16"/>
              </w:rPr>
            </w:pPr>
            <w:r w:rsidRPr="00AA4078">
              <w:rPr>
                <w:sz w:val="16"/>
                <w:szCs w:val="16"/>
              </w:rPr>
              <w:t>0,40</w:t>
            </w:r>
          </w:p>
        </w:tc>
        <w:tc>
          <w:tcPr>
            <w:tcW w:w="1646" w:type="dxa"/>
            <w:tcBorders>
              <w:top w:val="nil"/>
              <w:left w:val="nil"/>
              <w:bottom w:val="nil"/>
              <w:right w:val="single" w:sz="8" w:space="0" w:color="auto"/>
            </w:tcBorders>
            <w:shd w:val="clear" w:color="000000" w:fill="DDEBF7"/>
            <w:noWrap/>
            <w:vAlign w:val="center"/>
            <w:hideMark/>
          </w:tcPr>
          <w:p w14:paraId="53033285" w14:textId="77777777" w:rsidR="00AA4078" w:rsidRPr="00AA4078" w:rsidRDefault="00AA4078">
            <w:pPr>
              <w:jc w:val="center"/>
              <w:rPr>
                <w:sz w:val="16"/>
                <w:szCs w:val="16"/>
              </w:rPr>
            </w:pPr>
            <w:r w:rsidRPr="00AA4078">
              <w:rPr>
                <w:sz w:val="16"/>
                <w:szCs w:val="16"/>
              </w:rPr>
              <w:t>-0,0400</w:t>
            </w:r>
          </w:p>
        </w:tc>
      </w:tr>
      <w:tr w:rsidR="00AA4078" w:rsidRPr="00AA4078" w14:paraId="28C8EF4C" w14:textId="77777777" w:rsidTr="00AA4078">
        <w:trPr>
          <w:trHeight w:val="330"/>
          <w:jc w:val="center"/>
        </w:trPr>
        <w:tc>
          <w:tcPr>
            <w:tcW w:w="12380" w:type="dxa"/>
            <w:gridSpan w:val="6"/>
            <w:tcBorders>
              <w:top w:val="single" w:sz="8" w:space="0" w:color="auto"/>
              <w:left w:val="single" w:sz="8" w:space="0" w:color="auto"/>
              <w:bottom w:val="single" w:sz="8" w:space="0" w:color="auto"/>
              <w:right w:val="nil"/>
            </w:tcBorders>
            <w:shd w:val="clear" w:color="000000" w:fill="FFFFFF"/>
            <w:hideMark/>
          </w:tcPr>
          <w:p w14:paraId="2B31990A" w14:textId="77777777" w:rsidR="00AA4078" w:rsidRPr="00AA4078" w:rsidRDefault="00AA4078">
            <w:pPr>
              <w:jc w:val="center"/>
              <w:rPr>
                <w:b/>
                <w:bCs/>
                <w:sz w:val="16"/>
                <w:szCs w:val="16"/>
              </w:rPr>
            </w:pPr>
            <w:r w:rsidRPr="00AA4078">
              <w:rPr>
                <w:b/>
                <w:bCs/>
                <w:sz w:val="16"/>
                <w:szCs w:val="16"/>
              </w:rPr>
              <w:t>Топливо</w:t>
            </w:r>
          </w:p>
        </w:tc>
      </w:tr>
      <w:tr w:rsidR="00AA4078" w:rsidRPr="00AA4078" w14:paraId="67BF3623" w14:textId="77777777" w:rsidTr="00AA4078">
        <w:trPr>
          <w:trHeight w:val="578"/>
          <w:jc w:val="center"/>
        </w:trPr>
        <w:tc>
          <w:tcPr>
            <w:tcW w:w="4736" w:type="dxa"/>
            <w:tcBorders>
              <w:top w:val="nil"/>
              <w:left w:val="single" w:sz="8" w:space="0" w:color="auto"/>
              <w:bottom w:val="single" w:sz="4" w:space="0" w:color="auto"/>
              <w:right w:val="single" w:sz="4" w:space="0" w:color="auto"/>
            </w:tcBorders>
            <w:shd w:val="clear" w:color="000000" w:fill="FFFFFF"/>
            <w:hideMark/>
          </w:tcPr>
          <w:p w14:paraId="3F910835" w14:textId="77777777" w:rsidR="00AA4078" w:rsidRPr="00AA4078" w:rsidRDefault="00AA4078">
            <w:pPr>
              <w:rPr>
                <w:sz w:val="16"/>
                <w:szCs w:val="16"/>
              </w:rPr>
            </w:pPr>
            <w:r w:rsidRPr="00AA4078">
              <w:rPr>
                <w:sz w:val="16"/>
                <w:szCs w:val="16"/>
              </w:rPr>
              <w:t>Удельный расход условного топлива, в т.ч.</w:t>
            </w:r>
          </w:p>
        </w:tc>
        <w:tc>
          <w:tcPr>
            <w:tcW w:w="1256" w:type="dxa"/>
            <w:tcBorders>
              <w:top w:val="nil"/>
              <w:left w:val="nil"/>
              <w:bottom w:val="single" w:sz="4" w:space="0" w:color="auto"/>
              <w:right w:val="single" w:sz="4" w:space="0" w:color="auto"/>
            </w:tcBorders>
            <w:shd w:val="clear" w:color="000000" w:fill="FFFFFF"/>
            <w:vAlign w:val="center"/>
            <w:hideMark/>
          </w:tcPr>
          <w:p w14:paraId="39F4ABAD" w14:textId="77777777" w:rsidR="00AA4078" w:rsidRPr="00AA4078" w:rsidRDefault="00AA4078">
            <w:pPr>
              <w:jc w:val="center"/>
              <w:rPr>
                <w:sz w:val="16"/>
                <w:szCs w:val="16"/>
              </w:rPr>
            </w:pPr>
            <w:r w:rsidRPr="00AA4078">
              <w:rPr>
                <w:sz w:val="16"/>
                <w:szCs w:val="16"/>
              </w:rPr>
              <w:t xml:space="preserve">кг </w:t>
            </w:r>
            <w:proofErr w:type="spellStart"/>
            <w:r w:rsidRPr="00AA4078">
              <w:rPr>
                <w:sz w:val="16"/>
                <w:szCs w:val="16"/>
              </w:rPr>
              <w:t>у.т</w:t>
            </w:r>
            <w:proofErr w:type="spellEnd"/>
            <w:r w:rsidRPr="00AA4078">
              <w:rPr>
                <w:sz w:val="16"/>
                <w:szCs w:val="16"/>
              </w:rPr>
              <w:t>./Гкал</w:t>
            </w:r>
          </w:p>
        </w:tc>
        <w:tc>
          <w:tcPr>
            <w:tcW w:w="1456" w:type="dxa"/>
            <w:tcBorders>
              <w:top w:val="nil"/>
              <w:left w:val="nil"/>
              <w:bottom w:val="single" w:sz="4" w:space="0" w:color="auto"/>
              <w:right w:val="single" w:sz="4" w:space="0" w:color="auto"/>
            </w:tcBorders>
            <w:shd w:val="clear" w:color="000000" w:fill="DDEBF7"/>
            <w:noWrap/>
            <w:vAlign w:val="center"/>
            <w:hideMark/>
          </w:tcPr>
          <w:p w14:paraId="7A6ADE31" w14:textId="77777777" w:rsidR="00AA4078" w:rsidRPr="00AA4078" w:rsidRDefault="00AA4078">
            <w:pPr>
              <w:jc w:val="center"/>
              <w:rPr>
                <w:sz w:val="16"/>
                <w:szCs w:val="16"/>
              </w:rPr>
            </w:pPr>
            <w:r w:rsidRPr="00AA4078">
              <w:rPr>
                <w:sz w:val="16"/>
                <w:szCs w:val="16"/>
              </w:rPr>
              <w:t>187,70</w:t>
            </w:r>
          </w:p>
        </w:tc>
        <w:tc>
          <w:tcPr>
            <w:tcW w:w="1676" w:type="dxa"/>
            <w:tcBorders>
              <w:top w:val="nil"/>
              <w:left w:val="nil"/>
              <w:bottom w:val="single" w:sz="4" w:space="0" w:color="auto"/>
              <w:right w:val="single" w:sz="4" w:space="0" w:color="auto"/>
            </w:tcBorders>
            <w:shd w:val="clear" w:color="000000" w:fill="DDEBF7"/>
            <w:noWrap/>
            <w:vAlign w:val="center"/>
            <w:hideMark/>
          </w:tcPr>
          <w:p w14:paraId="70DAEF8A" w14:textId="77777777" w:rsidR="00AA4078" w:rsidRPr="00AA4078" w:rsidRDefault="00AA4078">
            <w:pPr>
              <w:jc w:val="center"/>
              <w:rPr>
                <w:sz w:val="16"/>
                <w:szCs w:val="16"/>
              </w:rPr>
            </w:pPr>
            <w:r w:rsidRPr="00AA4078">
              <w:rPr>
                <w:sz w:val="16"/>
                <w:szCs w:val="16"/>
              </w:rPr>
              <w:t>187,70</w:t>
            </w:r>
          </w:p>
        </w:tc>
        <w:tc>
          <w:tcPr>
            <w:tcW w:w="1610" w:type="dxa"/>
            <w:tcBorders>
              <w:top w:val="nil"/>
              <w:left w:val="nil"/>
              <w:bottom w:val="single" w:sz="4" w:space="0" w:color="auto"/>
              <w:right w:val="single" w:sz="4" w:space="0" w:color="auto"/>
            </w:tcBorders>
            <w:shd w:val="clear" w:color="000000" w:fill="DDEBF7"/>
            <w:noWrap/>
            <w:vAlign w:val="center"/>
            <w:hideMark/>
          </w:tcPr>
          <w:p w14:paraId="1A247726" w14:textId="77777777" w:rsidR="00AA4078" w:rsidRPr="00AA4078" w:rsidRDefault="00AA4078">
            <w:pPr>
              <w:jc w:val="center"/>
              <w:rPr>
                <w:sz w:val="16"/>
                <w:szCs w:val="16"/>
              </w:rPr>
            </w:pPr>
            <w:r w:rsidRPr="00AA4078">
              <w:rPr>
                <w:sz w:val="16"/>
                <w:szCs w:val="16"/>
              </w:rPr>
              <w:t>187,70</w:t>
            </w:r>
          </w:p>
        </w:tc>
        <w:tc>
          <w:tcPr>
            <w:tcW w:w="1646" w:type="dxa"/>
            <w:tcBorders>
              <w:top w:val="nil"/>
              <w:left w:val="nil"/>
              <w:bottom w:val="single" w:sz="4" w:space="0" w:color="auto"/>
              <w:right w:val="single" w:sz="8" w:space="0" w:color="auto"/>
            </w:tcBorders>
            <w:shd w:val="clear" w:color="000000" w:fill="DDEBF7"/>
            <w:noWrap/>
            <w:vAlign w:val="center"/>
            <w:hideMark/>
          </w:tcPr>
          <w:p w14:paraId="03FBA395" w14:textId="77777777" w:rsidR="00AA4078" w:rsidRPr="00AA4078" w:rsidRDefault="00AA4078">
            <w:pPr>
              <w:jc w:val="center"/>
              <w:rPr>
                <w:sz w:val="16"/>
                <w:szCs w:val="16"/>
              </w:rPr>
            </w:pPr>
            <w:r w:rsidRPr="00AA4078">
              <w:rPr>
                <w:sz w:val="16"/>
                <w:szCs w:val="16"/>
              </w:rPr>
              <w:t>0,00</w:t>
            </w:r>
          </w:p>
        </w:tc>
      </w:tr>
      <w:tr w:rsidR="00AA4078" w:rsidRPr="00AA4078" w14:paraId="5F86DC46" w14:textId="77777777" w:rsidTr="00AA4078">
        <w:trPr>
          <w:trHeight w:val="315"/>
          <w:jc w:val="center"/>
        </w:trPr>
        <w:tc>
          <w:tcPr>
            <w:tcW w:w="4736" w:type="dxa"/>
            <w:tcBorders>
              <w:top w:val="nil"/>
              <w:left w:val="single" w:sz="8" w:space="0" w:color="auto"/>
              <w:bottom w:val="single" w:sz="4" w:space="0" w:color="auto"/>
              <w:right w:val="single" w:sz="4" w:space="0" w:color="auto"/>
            </w:tcBorders>
            <w:shd w:val="clear" w:color="000000" w:fill="FFFFFF"/>
            <w:noWrap/>
            <w:vAlign w:val="center"/>
            <w:hideMark/>
          </w:tcPr>
          <w:p w14:paraId="2D8CC099" w14:textId="77777777" w:rsidR="00AA4078" w:rsidRPr="00AA4078" w:rsidRDefault="00AA4078">
            <w:pPr>
              <w:rPr>
                <w:sz w:val="16"/>
                <w:szCs w:val="16"/>
              </w:rPr>
            </w:pPr>
            <w:r w:rsidRPr="00AA4078">
              <w:rPr>
                <w:sz w:val="16"/>
                <w:szCs w:val="16"/>
              </w:rPr>
              <w:t>Тепловой эквивалент</w:t>
            </w:r>
          </w:p>
        </w:tc>
        <w:tc>
          <w:tcPr>
            <w:tcW w:w="1256" w:type="dxa"/>
            <w:tcBorders>
              <w:top w:val="nil"/>
              <w:left w:val="nil"/>
              <w:bottom w:val="single" w:sz="4" w:space="0" w:color="auto"/>
              <w:right w:val="single" w:sz="4" w:space="0" w:color="auto"/>
            </w:tcBorders>
            <w:shd w:val="clear" w:color="000000" w:fill="FFFFFF"/>
            <w:hideMark/>
          </w:tcPr>
          <w:p w14:paraId="0BC565EE" w14:textId="77777777" w:rsidR="00AA4078" w:rsidRPr="00AA4078" w:rsidRDefault="00AA4078">
            <w:pPr>
              <w:jc w:val="center"/>
              <w:rPr>
                <w:sz w:val="16"/>
                <w:szCs w:val="16"/>
              </w:rPr>
            </w:pPr>
            <w:r w:rsidRPr="00AA4078">
              <w:rPr>
                <w:sz w:val="16"/>
                <w:szCs w:val="16"/>
              </w:rPr>
              <w:t> </w:t>
            </w:r>
          </w:p>
        </w:tc>
        <w:tc>
          <w:tcPr>
            <w:tcW w:w="1456" w:type="dxa"/>
            <w:tcBorders>
              <w:top w:val="nil"/>
              <w:left w:val="nil"/>
              <w:bottom w:val="single" w:sz="4" w:space="0" w:color="auto"/>
              <w:right w:val="single" w:sz="4" w:space="0" w:color="auto"/>
            </w:tcBorders>
            <w:shd w:val="clear" w:color="000000" w:fill="DDEBF7"/>
            <w:noWrap/>
            <w:vAlign w:val="center"/>
            <w:hideMark/>
          </w:tcPr>
          <w:p w14:paraId="2EE425B7" w14:textId="77777777" w:rsidR="00AA4078" w:rsidRPr="00AA4078" w:rsidRDefault="00AA4078">
            <w:pPr>
              <w:jc w:val="center"/>
              <w:rPr>
                <w:sz w:val="16"/>
                <w:szCs w:val="16"/>
              </w:rPr>
            </w:pPr>
            <w:r w:rsidRPr="00AA4078">
              <w:rPr>
                <w:sz w:val="16"/>
                <w:szCs w:val="16"/>
              </w:rPr>
              <w:t>0,464</w:t>
            </w:r>
          </w:p>
        </w:tc>
        <w:tc>
          <w:tcPr>
            <w:tcW w:w="1676" w:type="dxa"/>
            <w:tcBorders>
              <w:top w:val="nil"/>
              <w:left w:val="nil"/>
              <w:bottom w:val="single" w:sz="4" w:space="0" w:color="auto"/>
              <w:right w:val="single" w:sz="4" w:space="0" w:color="auto"/>
            </w:tcBorders>
            <w:shd w:val="clear" w:color="000000" w:fill="DDEBF7"/>
            <w:noWrap/>
            <w:vAlign w:val="center"/>
            <w:hideMark/>
          </w:tcPr>
          <w:p w14:paraId="0187B78C" w14:textId="77777777" w:rsidR="00AA4078" w:rsidRPr="00AA4078" w:rsidRDefault="00AA4078">
            <w:pPr>
              <w:jc w:val="center"/>
              <w:rPr>
                <w:sz w:val="16"/>
                <w:szCs w:val="16"/>
              </w:rPr>
            </w:pPr>
            <w:r w:rsidRPr="00AA4078">
              <w:rPr>
                <w:sz w:val="16"/>
                <w:szCs w:val="16"/>
              </w:rPr>
              <w:t>0,440</w:t>
            </w:r>
          </w:p>
        </w:tc>
        <w:tc>
          <w:tcPr>
            <w:tcW w:w="1610" w:type="dxa"/>
            <w:tcBorders>
              <w:top w:val="nil"/>
              <w:left w:val="nil"/>
              <w:bottom w:val="single" w:sz="4" w:space="0" w:color="auto"/>
              <w:right w:val="single" w:sz="4" w:space="0" w:color="auto"/>
            </w:tcBorders>
            <w:shd w:val="clear" w:color="000000" w:fill="DDEBF7"/>
            <w:noWrap/>
            <w:vAlign w:val="center"/>
            <w:hideMark/>
          </w:tcPr>
          <w:p w14:paraId="4E993613" w14:textId="77777777" w:rsidR="00AA4078" w:rsidRPr="00AA4078" w:rsidRDefault="00AA4078">
            <w:pPr>
              <w:jc w:val="center"/>
              <w:rPr>
                <w:sz w:val="16"/>
                <w:szCs w:val="16"/>
              </w:rPr>
            </w:pPr>
            <w:r w:rsidRPr="00AA4078">
              <w:rPr>
                <w:sz w:val="16"/>
                <w:szCs w:val="16"/>
              </w:rPr>
              <w:t>0,46</w:t>
            </w:r>
          </w:p>
        </w:tc>
        <w:tc>
          <w:tcPr>
            <w:tcW w:w="1646" w:type="dxa"/>
            <w:tcBorders>
              <w:top w:val="nil"/>
              <w:left w:val="nil"/>
              <w:bottom w:val="single" w:sz="4" w:space="0" w:color="auto"/>
              <w:right w:val="single" w:sz="8" w:space="0" w:color="auto"/>
            </w:tcBorders>
            <w:shd w:val="clear" w:color="000000" w:fill="DDEBF7"/>
            <w:noWrap/>
            <w:vAlign w:val="center"/>
            <w:hideMark/>
          </w:tcPr>
          <w:p w14:paraId="66BC43EE" w14:textId="77777777" w:rsidR="00AA4078" w:rsidRPr="00AA4078" w:rsidRDefault="00AA4078">
            <w:pPr>
              <w:jc w:val="center"/>
              <w:rPr>
                <w:sz w:val="16"/>
                <w:szCs w:val="16"/>
              </w:rPr>
            </w:pPr>
            <w:r w:rsidRPr="00AA4078">
              <w:rPr>
                <w:sz w:val="16"/>
                <w:szCs w:val="16"/>
              </w:rPr>
              <w:t>0,020</w:t>
            </w:r>
          </w:p>
        </w:tc>
      </w:tr>
      <w:tr w:rsidR="00AA4078" w:rsidRPr="00AA4078" w14:paraId="18FB9599" w14:textId="77777777" w:rsidTr="00AA4078">
        <w:trPr>
          <w:trHeight w:val="660"/>
          <w:jc w:val="center"/>
        </w:trPr>
        <w:tc>
          <w:tcPr>
            <w:tcW w:w="4736" w:type="dxa"/>
            <w:tcBorders>
              <w:top w:val="nil"/>
              <w:left w:val="single" w:sz="8" w:space="0" w:color="auto"/>
              <w:bottom w:val="single" w:sz="4" w:space="0" w:color="auto"/>
              <w:right w:val="single" w:sz="4" w:space="0" w:color="auto"/>
            </w:tcBorders>
            <w:shd w:val="clear" w:color="000000" w:fill="FFFFFF"/>
            <w:hideMark/>
          </w:tcPr>
          <w:p w14:paraId="53BD48F6" w14:textId="77777777" w:rsidR="00AA4078" w:rsidRPr="00AA4078" w:rsidRDefault="00AA4078">
            <w:pPr>
              <w:rPr>
                <w:sz w:val="16"/>
                <w:szCs w:val="16"/>
              </w:rPr>
            </w:pPr>
            <w:r w:rsidRPr="00AA4078">
              <w:rPr>
                <w:sz w:val="16"/>
                <w:szCs w:val="16"/>
              </w:rPr>
              <w:t>Удельный расход натурального топлива, в т. ч.</w:t>
            </w:r>
          </w:p>
        </w:tc>
        <w:tc>
          <w:tcPr>
            <w:tcW w:w="1256" w:type="dxa"/>
            <w:tcBorders>
              <w:top w:val="nil"/>
              <w:left w:val="nil"/>
              <w:bottom w:val="single" w:sz="4" w:space="0" w:color="auto"/>
              <w:right w:val="single" w:sz="4" w:space="0" w:color="auto"/>
            </w:tcBorders>
            <w:shd w:val="clear" w:color="000000" w:fill="FFFFFF"/>
            <w:vAlign w:val="center"/>
            <w:hideMark/>
          </w:tcPr>
          <w:p w14:paraId="1FA4F5E9" w14:textId="77777777" w:rsidR="00AA4078" w:rsidRPr="00AA4078" w:rsidRDefault="00AA4078">
            <w:pPr>
              <w:jc w:val="center"/>
              <w:rPr>
                <w:sz w:val="16"/>
                <w:szCs w:val="16"/>
              </w:rPr>
            </w:pPr>
            <w:r w:rsidRPr="00AA4078">
              <w:rPr>
                <w:sz w:val="16"/>
                <w:szCs w:val="16"/>
              </w:rPr>
              <w:t>кг/Гкал</w:t>
            </w:r>
          </w:p>
        </w:tc>
        <w:tc>
          <w:tcPr>
            <w:tcW w:w="1456" w:type="dxa"/>
            <w:tcBorders>
              <w:top w:val="nil"/>
              <w:left w:val="nil"/>
              <w:bottom w:val="single" w:sz="4" w:space="0" w:color="auto"/>
              <w:right w:val="single" w:sz="4" w:space="0" w:color="auto"/>
            </w:tcBorders>
            <w:shd w:val="clear" w:color="000000" w:fill="DDEBF7"/>
            <w:noWrap/>
            <w:vAlign w:val="center"/>
            <w:hideMark/>
          </w:tcPr>
          <w:p w14:paraId="167ABEBE" w14:textId="77777777" w:rsidR="00AA4078" w:rsidRPr="00AA4078" w:rsidRDefault="00AA4078">
            <w:pPr>
              <w:jc w:val="center"/>
              <w:rPr>
                <w:sz w:val="16"/>
                <w:szCs w:val="16"/>
              </w:rPr>
            </w:pPr>
            <w:r w:rsidRPr="00AA4078">
              <w:rPr>
                <w:sz w:val="16"/>
                <w:szCs w:val="16"/>
              </w:rPr>
              <w:t>404,28</w:t>
            </w:r>
          </w:p>
        </w:tc>
        <w:tc>
          <w:tcPr>
            <w:tcW w:w="1676" w:type="dxa"/>
            <w:tcBorders>
              <w:top w:val="nil"/>
              <w:left w:val="nil"/>
              <w:bottom w:val="single" w:sz="4" w:space="0" w:color="auto"/>
              <w:right w:val="single" w:sz="4" w:space="0" w:color="auto"/>
            </w:tcBorders>
            <w:shd w:val="clear" w:color="000000" w:fill="DDEBF7"/>
            <w:noWrap/>
            <w:vAlign w:val="center"/>
            <w:hideMark/>
          </w:tcPr>
          <w:p w14:paraId="7DF4435B" w14:textId="77777777" w:rsidR="00AA4078" w:rsidRPr="00AA4078" w:rsidRDefault="00AA4078">
            <w:pPr>
              <w:jc w:val="center"/>
              <w:rPr>
                <w:sz w:val="16"/>
                <w:szCs w:val="16"/>
              </w:rPr>
            </w:pPr>
            <w:r w:rsidRPr="00AA4078">
              <w:rPr>
                <w:sz w:val="16"/>
                <w:szCs w:val="16"/>
              </w:rPr>
              <w:t>426,59</w:t>
            </w:r>
          </w:p>
        </w:tc>
        <w:tc>
          <w:tcPr>
            <w:tcW w:w="1610" w:type="dxa"/>
            <w:tcBorders>
              <w:top w:val="nil"/>
              <w:left w:val="nil"/>
              <w:bottom w:val="single" w:sz="4" w:space="0" w:color="auto"/>
              <w:right w:val="single" w:sz="4" w:space="0" w:color="auto"/>
            </w:tcBorders>
            <w:shd w:val="clear" w:color="000000" w:fill="DDEBF7"/>
            <w:noWrap/>
            <w:vAlign w:val="center"/>
            <w:hideMark/>
          </w:tcPr>
          <w:p w14:paraId="1EC8ED13" w14:textId="77777777" w:rsidR="00AA4078" w:rsidRPr="00AA4078" w:rsidRDefault="00AA4078">
            <w:pPr>
              <w:jc w:val="center"/>
              <w:rPr>
                <w:sz w:val="16"/>
                <w:szCs w:val="16"/>
              </w:rPr>
            </w:pPr>
            <w:r w:rsidRPr="00AA4078">
              <w:rPr>
                <w:sz w:val="16"/>
                <w:szCs w:val="16"/>
              </w:rPr>
              <w:t>408,04</w:t>
            </w:r>
          </w:p>
        </w:tc>
        <w:tc>
          <w:tcPr>
            <w:tcW w:w="1646" w:type="dxa"/>
            <w:tcBorders>
              <w:top w:val="nil"/>
              <w:left w:val="nil"/>
              <w:bottom w:val="single" w:sz="4" w:space="0" w:color="auto"/>
              <w:right w:val="single" w:sz="8" w:space="0" w:color="auto"/>
            </w:tcBorders>
            <w:shd w:val="clear" w:color="000000" w:fill="DDEBF7"/>
            <w:noWrap/>
            <w:vAlign w:val="center"/>
            <w:hideMark/>
          </w:tcPr>
          <w:p w14:paraId="1D3BC4DA" w14:textId="77777777" w:rsidR="00AA4078" w:rsidRPr="00AA4078" w:rsidRDefault="00AA4078">
            <w:pPr>
              <w:jc w:val="center"/>
              <w:rPr>
                <w:sz w:val="16"/>
                <w:szCs w:val="16"/>
              </w:rPr>
            </w:pPr>
            <w:r w:rsidRPr="00AA4078">
              <w:rPr>
                <w:sz w:val="16"/>
                <w:szCs w:val="16"/>
              </w:rPr>
              <w:t>-18,55</w:t>
            </w:r>
          </w:p>
        </w:tc>
      </w:tr>
      <w:tr w:rsidR="00AA4078" w:rsidRPr="00AA4078" w14:paraId="5A39A184" w14:textId="77777777" w:rsidTr="00AA4078">
        <w:trPr>
          <w:trHeight w:val="630"/>
          <w:jc w:val="center"/>
        </w:trPr>
        <w:tc>
          <w:tcPr>
            <w:tcW w:w="4736" w:type="dxa"/>
            <w:tcBorders>
              <w:top w:val="nil"/>
              <w:left w:val="single" w:sz="8" w:space="0" w:color="auto"/>
              <w:bottom w:val="single" w:sz="4" w:space="0" w:color="auto"/>
              <w:right w:val="single" w:sz="4" w:space="0" w:color="auto"/>
            </w:tcBorders>
            <w:shd w:val="clear" w:color="000000" w:fill="FFFFFF"/>
            <w:hideMark/>
          </w:tcPr>
          <w:p w14:paraId="06A6BD1E" w14:textId="77777777" w:rsidR="00AA4078" w:rsidRPr="00AA4078" w:rsidRDefault="00AA4078">
            <w:pPr>
              <w:rPr>
                <w:b/>
                <w:bCs/>
                <w:sz w:val="16"/>
                <w:szCs w:val="16"/>
              </w:rPr>
            </w:pPr>
            <w:r w:rsidRPr="00AA4078">
              <w:rPr>
                <w:b/>
                <w:bCs/>
                <w:sz w:val="16"/>
                <w:szCs w:val="16"/>
              </w:rPr>
              <w:t>Расход натурального топлива с учётом естественной убыли и потерь, всего, в т. ч.</w:t>
            </w:r>
          </w:p>
        </w:tc>
        <w:tc>
          <w:tcPr>
            <w:tcW w:w="1256" w:type="dxa"/>
            <w:tcBorders>
              <w:top w:val="nil"/>
              <w:left w:val="nil"/>
              <w:bottom w:val="single" w:sz="4" w:space="0" w:color="auto"/>
              <w:right w:val="single" w:sz="4" w:space="0" w:color="auto"/>
            </w:tcBorders>
            <w:shd w:val="clear" w:color="000000" w:fill="FFFFFF"/>
            <w:vAlign w:val="center"/>
            <w:hideMark/>
          </w:tcPr>
          <w:p w14:paraId="45B1D3A8" w14:textId="77777777" w:rsidR="00AA4078" w:rsidRPr="00AA4078" w:rsidRDefault="00AA4078">
            <w:pPr>
              <w:jc w:val="center"/>
              <w:rPr>
                <w:b/>
                <w:bCs/>
                <w:sz w:val="16"/>
                <w:szCs w:val="16"/>
              </w:rPr>
            </w:pPr>
            <w:r w:rsidRPr="00AA4078">
              <w:rPr>
                <w:b/>
                <w:bCs/>
                <w:sz w:val="16"/>
                <w:szCs w:val="16"/>
              </w:rPr>
              <w:t>т</w:t>
            </w:r>
          </w:p>
        </w:tc>
        <w:tc>
          <w:tcPr>
            <w:tcW w:w="1456" w:type="dxa"/>
            <w:tcBorders>
              <w:top w:val="nil"/>
              <w:left w:val="nil"/>
              <w:bottom w:val="single" w:sz="4" w:space="0" w:color="auto"/>
              <w:right w:val="single" w:sz="4" w:space="0" w:color="auto"/>
            </w:tcBorders>
            <w:shd w:val="clear" w:color="000000" w:fill="DDEBF7"/>
            <w:noWrap/>
            <w:vAlign w:val="center"/>
            <w:hideMark/>
          </w:tcPr>
          <w:p w14:paraId="5211B0DE" w14:textId="77777777" w:rsidR="00AA4078" w:rsidRPr="00AA4078" w:rsidRDefault="00AA4078">
            <w:pPr>
              <w:jc w:val="center"/>
              <w:rPr>
                <w:b/>
                <w:bCs/>
                <w:sz w:val="16"/>
                <w:szCs w:val="16"/>
              </w:rPr>
            </w:pPr>
            <w:r w:rsidRPr="00AA4078">
              <w:rPr>
                <w:b/>
                <w:bCs/>
                <w:sz w:val="16"/>
                <w:szCs w:val="16"/>
              </w:rPr>
              <w:t>27 562,08</w:t>
            </w:r>
          </w:p>
        </w:tc>
        <w:tc>
          <w:tcPr>
            <w:tcW w:w="1676" w:type="dxa"/>
            <w:tcBorders>
              <w:top w:val="nil"/>
              <w:left w:val="nil"/>
              <w:bottom w:val="single" w:sz="4" w:space="0" w:color="auto"/>
              <w:right w:val="single" w:sz="4" w:space="0" w:color="auto"/>
            </w:tcBorders>
            <w:shd w:val="clear" w:color="000000" w:fill="DDEBF7"/>
            <w:noWrap/>
            <w:vAlign w:val="center"/>
            <w:hideMark/>
          </w:tcPr>
          <w:p w14:paraId="0BBB1084" w14:textId="77777777" w:rsidR="00AA4078" w:rsidRPr="00AA4078" w:rsidRDefault="00AA4078">
            <w:pPr>
              <w:jc w:val="center"/>
              <w:rPr>
                <w:b/>
                <w:bCs/>
                <w:sz w:val="16"/>
                <w:szCs w:val="16"/>
              </w:rPr>
            </w:pPr>
            <w:r w:rsidRPr="00AA4078">
              <w:rPr>
                <w:b/>
                <w:bCs/>
                <w:sz w:val="16"/>
                <w:szCs w:val="16"/>
              </w:rPr>
              <w:t>29 235,07</w:t>
            </w:r>
          </w:p>
        </w:tc>
        <w:tc>
          <w:tcPr>
            <w:tcW w:w="1610" w:type="dxa"/>
            <w:tcBorders>
              <w:top w:val="nil"/>
              <w:left w:val="nil"/>
              <w:bottom w:val="single" w:sz="4" w:space="0" w:color="auto"/>
              <w:right w:val="single" w:sz="4" w:space="0" w:color="auto"/>
            </w:tcBorders>
            <w:shd w:val="clear" w:color="000000" w:fill="DDEBF7"/>
            <w:noWrap/>
            <w:vAlign w:val="center"/>
            <w:hideMark/>
          </w:tcPr>
          <w:p w14:paraId="22753F98" w14:textId="77777777" w:rsidR="00AA4078" w:rsidRPr="00AA4078" w:rsidRDefault="00AA4078">
            <w:pPr>
              <w:jc w:val="center"/>
              <w:rPr>
                <w:b/>
                <w:bCs/>
                <w:sz w:val="16"/>
                <w:szCs w:val="16"/>
              </w:rPr>
            </w:pPr>
            <w:r w:rsidRPr="00AA4078">
              <w:rPr>
                <w:b/>
                <w:bCs/>
                <w:sz w:val="16"/>
                <w:szCs w:val="16"/>
              </w:rPr>
              <w:t>27880,05</w:t>
            </w:r>
          </w:p>
        </w:tc>
        <w:tc>
          <w:tcPr>
            <w:tcW w:w="1646" w:type="dxa"/>
            <w:tcBorders>
              <w:top w:val="nil"/>
              <w:left w:val="nil"/>
              <w:bottom w:val="single" w:sz="4" w:space="0" w:color="auto"/>
              <w:right w:val="single" w:sz="8" w:space="0" w:color="auto"/>
            </w:tcBorders>
            <w:shd w:val="clear" w:color="000000" w:fill="DDEBF7"/>
            <w:noWrap/>
            <w:vAlign w:val="center"/>
            <w:hideMark/>
          </w:tcPr>
          <w:p w14:paraId="07156112" w14:textId="77777777" w:rsidR="00AA4078" w:rsidRPr="00AA4078" w:rsidRDefault="00AA4078">
            <w:pPr>
              <w:jc w:val="center"/>
              <w:rPr>
                <w:b/>
                <w:bCs/>
                <w:sz w:val="16"/>
                <w:szCs w:val="16"/>
              </w:rPr>
            </w:pPr>
            <w:r w:rsidRPr="00AA4078">
              <w:rPr>
                <w:b/>
                <w:bCs/>
                <w:sz w:val="16"/>
                <w:szCs w:val="16"/>
              </w:rPr>
              <w:t>-1 355,02</w:t>
            </w:r>
          </w:p>
        </w:tc>
      </w:tr>
      <w:tr w:rsidR="00AA4078" w:rsidRPr="00AA4078" w14:paraId="59601DA4" w14:textId="77777777" w:rsidTr="00AA4078">
        <w:trPr>
          <w:trHeight w:val="390"/>
          <w:jc w:val="center"/>
        </w:trPr>
        <w:tc>
          <w:tcPr>
            <w:tcW w:w="4736" w:type="dxa"/>
            <w:tcBorders>
              <w:top w:val="nil"/>
              <w:left w:val="single" w:sz="8" w:space="0" w:color="auto"/>
              <w:bottom w:val="single" w:sz="4" w:space="0" w:color="auto"/>
              <w:right w:val="single" w:sz="4" w:space="0" w:color="auto"/>
            </w:tcBorders>
            <w:shd w:val="clear" w:color="000000" w:fill="FFFFFF"/>
            <w:hideMark/>
          </w:tcPr>
          <w:p w14:paraId="6FF624B5" w14:textId="77777777" w:rsidR="00AA4078" w:rsidRPr="00AA4078" w:rsidRDefault="00AA4078">
            <w:pPr>
              <w:rPr>
                <w:sz w:val="16"/>
                <w:szCs w:val="16"/>
              </w:rPr>
            </w:pPr>
            <w:r w:rsidRPr="00AA4078">
              <w:rPr>
                <w:sz w:val="16"/>
                <w:szCs w:val="16"/>
              </w:rPr>
              <w:t xml:space="preserve"> </w:t>
            </w:r>
            <w:proofErr w:type="gramStart"/>
            <w:r w:rsidRPr="00AA4078">
              <w:rPr>
                <w:sz w:val="16"/>
                <w:szCs w:val="16"/>
              </w:rPr>
              <w:t>Цена  натурального</w:t>
            </w:r>
            <w:proofErr w:type="gramEnd"/>
            <w:r w:rsidRPr="00AA4078">
              <w:rPr>
                <w:sz w:val="16"/>
                <w:szCs w:val="16"/>
              </w:rPr>
              <w:t xml:space="preserve"> топлива</w:t>
            </w:r>
          </w:p>
        </w:tc>
        <w:tc>
          <w:tcPr>
            <w:tcW w:w="1256" w:type="dxa"/>
            <w:tcBorders>
              <w:top w:val="nil"/>
              <w:left w:val="nil"/>
              <w:bottom w:val="single" w:sz="4" w:space="0" w:color="auto"/>
              <w:right w:val="single" w:sz="4" w:space="0" w:color="auto"/>
            </w:tcBorders>
            <w:shd w:val="clear" w:color="000000" w:fill="FFFFFF"/>
            <w:hideMark/>
          </w:tcPr>
          <w:p w14:paraId="50EB3933" w14:textId="77777777" w:rsidR="00AA4078" w:rsidRPr="00AA4078" w:rsidRDefault="00AA4078">
            <w:pPr>
              <w:jc w:val="center"/>
              <w:rPr>
                <w:sz w:val="16"/>
                <w:szCs w:val="16"/>
              </w:rPr>
            </w:pPr>
            <w:r w:rsidRPr="00AA4078">
              <w:rPr>
                <w:sz w:val="16"/>
                <w:szCs w:val="16"/>
              </w:rPr>
              <w:t>руб./т</w:t>
            </w:r>
          </w:p>
        </w:tc>
        <w:tc>
          <w:tcPr>
            <w:tcW w:w="1456" w:type="dxa"/>
            <w:tcBorders>
              <w:top w:val="nil"/>
              <w:left w:val="nil"/>
              <w:bottom w:val="single" w:sz="4" w:space="0" w:color="auto"/>
              <w:right w:val="single" w:sz="4" w:space="0" w:color="auto"/>
            </w:tcBorders>
            <w:shd w:val="clear" w:color="000000" w:fill="DDEBF7"/>
            <w:noWrap/>
            <w:vAlign w:val="center"/>
            <w:hideMark/>
          </w:tcPr>
          <w:p w14:paraId="6AFE46B2" w14:textId="77777777" w:rsidR="00AA4078" w:rsidRPr="00AA4078" w:rsidRDefault="00AA4078">
            <w:pPr>
              <w:jc w:val="center"/>
              <w:rPr>
                <w:sz w:val="16"/>
                <w:szCs w:val="16"/>
              </w:rPr>
            </w:pPr>
            <w:r w:rsidRPr="00AA4078">
              <w:rPr>
                <w:sz w:val="16"/>
                <w:szCs w:val="16"/>
              </w:rPr>
              <w:t>617,40</w:t>
            </w:r>
          </w:p>
        </w:tc>
        <w:tc>
          <w:tcPr>
            <w:tcW w:w="1676" w:type="dxa"/>
            <w:tcBorders>
              <w:top w:val="nil"/>
              <w:left w:val="nil"/>
              <w:bottom w:val="single" w:sz="4" w:space="0" w:color="auto"/>
              <w:right w:val="single" w:sz="4" w:space="0" w:color="auto"/>
            </w:tcBorders>
            <w:shd w:val="clear" w:color="000000" w:fill="DDEBF7"/>
            <w:noWrap/>
            <w:vAlign w:val="center"/>
            <w:hideMark/>
          </w:tcPr>
          <w:p w14:paraId="37EB0D74" w14:textId="77777777" w:rsidR="00AA4078" w:rsidRPr="00AA4078" w:rsidRDefault="00AA4078">
            <w:pPr>
              <w:jc w:val="center"/>
              <w:rPr>
                <w:sz w:val="16"/>
                <w:szCs w:val="16"/>
              </w:rPr>
            </w:pPr>
            <w:r w:rsidRPr="00AA4078">
              <w:rPr>
                <w:sz w:val="16"/>
                <w:szCs w:val="16"/>
              </w:rPr>
              <w:t>1016,11</w:t>
            </w:r>
          </w:p>
        </w:tc>
        <w:tc>
          <w:tcPr>
            <w:tcW w:w="1610" w:type="dxa"/>
            <w:tcBorders>
              <w:top w:val="nil"/>
              <w:left w:val="nil"/>
              <w:bottom w:val="single" w:sz="4" w:space="0" w:color="auto"/>
              <w:right w:val="single" w:sz="4" w:space="0" w:color="auto"/>
            </w:tcBorders>
            <w:shd w:val="clear" w:color="000000" w:fill="DDEBF7"/>
            <w:noWrap/>
            <w:vAlign w:val="center"/>
            <w:hideMark/>
          </w:tcPr>
          <w:p w14:paraId="4F6FFF78" w14:textId="77777777" w:rsidR="00AA4078" w:rsidRPr="00AA4078" w:rsidRDefault="00AA4078">
            <w:pPr>
              <w:jc w:val="center"/>
              <w:rPr>
                <w:sz w:val="16"/>
                <w:szCs w:val="16"/>
              </w:rPr>
            </w:pPr>
            <w:r w:rsidRPr="00AA4078">
              <w:rPr>
                <w:sz w:val="16"/>
                <w:szCs w:val="16"/>
              </w:rPr>
              <w:t>635,32</w:t>
            </w:r>
          </w:p>
        </w:tc>
        <w:tc>
          <w:tcPr>
            <w:tcW w:w="1646" w:type="dxa"/>
            <w:tcBorders>
              <w:top w:val="nil"/>
              <w:left w:val="nil"/>
              <w:bottom w:val="single" w:sz="4" w:space="0" w:color="auto"/>
              <w:right w:val="single" w:sz="8" w:space="0" w:color="auto"/>
            </w:tcBorders>
            <w:shd w:val="clear" w:color="000000" w:fill="DDEBF7"/>
            <w:noWrap/>
            <w:vAlign w:val="center"/>
            <w:hideMark/>
          </w:tcPr>
          <w:p w14:paraId="16A880C1" w14:textId="77777777" w:rsidR="00AA4078" w:rsidRPr="00AA4078" w:rsidRDefault="00AA4078">
            <w:pPr>
              <w:jc w:val="center"/>
              <w:rPr>
                <w:sz w:val="16"/>
                <w:szCs w:val="16"/>
              </w:rPr>
            </w:pPr>
            <w:r w:rsidRPr="00AA4078">
              <w:rPr>
                <w:sz w:val="16"/>
                <w:szCs w:val="16"/>
              </w:rPr>
              <w:t>-380,79</w:t>
            </w:r>
          </w:p>
        </w:tc>
      </w:tr>
      <w:tr w:rsidR="00AA4078" w:rsidRPr="00AA4078" w14:paraId="21C4178E" w14:textId="77777777" w:rsidTr="00AA4078">
        <w:trPr>
          <w:trHeight w:val="315"/>
          <w:jc w:val="center"/>
        </w:trPr>
        <w:tc>
          <w:tcPr>
            <w:tcW w:w="4736" w:type="dxa"/>
            <w:tcBorders>
              <w:top w:val="nil"/>
              <w:left w:val="single" w:sz="8" w:space="0" w:color="auto"/>
              <w:bottom w:val="single" w:sz="4" w:space="0" w:color="auto"/>
              <w:right w:val="single" w:sz="4" w:space="0" w:color="auto"/>
            </w:tcBorders>
            <w:shd w:val="clear" w:color="000000" w:fill="FFFFFF"/>
            <w:hideMark/>
          </w:tcPr>
          <w:p w14:paraId="575DF8E4" w14:textId="77777777" w:rsidR="00AA4078" w:rsidRPr="00AA4078" w:rsidRDefault="00AA4078">
            <w:pPr>
              <w:rPr>
                <w:b/>
                <w:bCs/>
                <w:sz w:val="16"/>
                <w:szCs w:val="16"/>
              </w:rPr>
            </w:pPr>
            <w:r w:rsidRPr="00AA4078">
              <w:rPr>
                <w:b/>
                <w:bCs/>
                <w:sz w:val="16"/>
                <w:szCs w:val="16"/>
              </w:rPr>
              <w:t>Стоимость натурального топлива</w:t>
            </w:r>
          </w:p>
        </w:tc>
        <w:tc>
          <w:tcPr>
            <w:tcW w:w="1256" w:type="dxa"/>
            <w:tcBorders>
              <w:top w:val="nil"/>
              <w:left w:val="nil"/>
              <w:bottom w:val="single" w:sz="4" w:space="0" w:color="auto"/>
              <w:right w:val="single" w:sz="4" w:space="0" w:color="auto"/>
            </w:tcBorders>
            <w:shd w:val="clear" w:color="000000" w:fill="FFFFFF"/>
            <w:hideMark/>
          </w:tcPr>
          <w:p w14:paraId="4B221446" w14:textId="77777777" w:rsidR="00AA4078" w:rsidRPr="00AA4078" w:rsidRDefault="00AA4078">
            <w:pPr>
              <w:jc w:val="center"/>
              <w:rPr>
                <w:sz w:val="16"/>
                <w:szCs w:val="16"/>
              </w:rPr>
            </w:pPr>
            <w:r w:rsidRPr="00AA4078">
              <w:rPr>
                <w:sz w:val="16"/>
                <w:szCs w:val="16"/>
              </w:rPr>
              <w:t>тыс. руб.</w:t>
            </w:r>
          </w:p>
        </w:tc>
        <w:tc>
          <w:tcPr>
            <w:tcW w:w="1456" w:type="dxa"/>
            <w:tcBorders>
              <w:top w:val="nil"/>
              <w:left w:val="nil"/>
              <w:bottom w:val="single" w:sz="4" w:space="0" w:color="auto"/>
              <w:right w:val="single" w:sz="4" w:space="0" w:color="auto"/>
            </w:tcBorders>
            <w:shd w:val="clear" w:color="000000" w:fill="DDEBF7"/>
            <w:noWrap/>
            <w:vAlign w:val="center"/>
            <w:hideMark/>
          </w:tcPr>
          <w:p w14:paraId="7570AC46" w14:textId="77777777" w:rsidR="00AA4078" w:rsidRPr="00AA4078" w:rsidRDefault="00AA4078">
            <w:pPr>
              <w:jc w:val="center"/>
              <w:rPr>
                <w:b/>
                <w:bCs/>
                <w:sz w:val="16"/>
                <w:szCs w:val="16"/>
              </w:rPr>
            </w:pPr>
            <w:r w:rsidRPr="00AA4078">
              <w:rPr>
                <w:b/>
                <w:bCs/>
                <w:sz w:val="16"/>
                <w:szCs w:val="16"/>
              </w:rPr>
              <w:t>17016,83</w:t>
            </w:r>
          </w:p>
        </w:tc>
        <w:tc>
          <w:tcPr>
            <w:tcW w:w="1676" w:type="dxa"/>
            <w:tcBorders>
              <w:top w:val="nil"/>
              <w:left w:val="nil"/>
              <w:bottom w:val="single" w:sz="4" w:space="0" w:color="auto"/>
              <w:right w:val="single" w:sz="4" w:space="0" w:color="auto"/>
            </w:tcBorders>
            <w:shd w:val="clear" w:color="000000" w:fill="DDEBF7"/>
            <w:noWrap/>
            <w:vAlign w:val="center"/>
            <w:hideMark/>
          </w:tcPr>
          <w:p w14:paraId="7E8DFA61" w14:textId="77777777" w:rsidR="00AA4078" w:rsidRPr="00AA4078" w:rsidRDefault="00AA4078">
            <w:pPr>
              <w:jc w:val="center"/>
              <w:rPr>
                <w:b/>
                <w:bCs/>
                <w:sz w:val="16"/>
                <w:szCs w:val="16"/>
              </w:rPr>
            </w:pPr>
            <w:r w:rsidRPr="00AA4078">
              <w:rPr>
                <w:b/>
                <w:bCs/>
                <w:sz w:val="16"/>
                <w:szCs w:val="16"/>
              </w:rPr>
              <w:t>29706,08</w:t>
            </w:r>
          </w:p>
        </w:tc>
        <w:tc>
          <w:tcPr>
            <w:tcW w:w="1610" w:type="dxa"/>
            <w:tcBorders>
              <w:top w:val="nil"/>
              <w:left w:val="nil"/>
              <w:bottom w:val="single" w:sz="4" w:space="0" w:color="auto"/>
              <w:right w:val="single" w:sz="4" w:space="0" w:color="auto"/>
            </w:tcBorders>
            <w:shd w:val="clear" w:color="000000" w:fill="DDEBF7"/>
            <w:noWrap/>
            <w:vAlign w:val="center"/>
            <w:hideMark/>
          </w:tcPr>
          <w:p w14:paraId="27CB4C4F" w14:textId="77777777" w:rsidR="00AA4078" w:rsidRPr="00AA4078" w:rsidRDefault="00AA4078">
            <w:pPr>
              <w:jc w:val="center"/>
              <w:rPr>
                <w:b/>
                <w:bCs/>
                <w:sz w:val="16"/>
                <w:szCs w:val="16"/>
              </w:rPr>
            </w:pPr>
            <w:r w:rsidRPr="00AA4078">
              <w:rPr>
                <w:b/>
                <w:bCs/>
                <w:sz w:val="16"/>
                <w:szCs w:val="16"/>
              </w:rPr>
              <w:t>17712,84</w:t>
            </w:r>
          </w:p>
        </w:tc>
        <w:tc>
          <w:tcPr>
            <w:tcW w:w="1646" w:type="dxa"/>
            <w:tcBorders>
              <w:top w:val="nil"/>
              <w:left w:val="nil"/>
              <w:bottom w:val="single" w:sz="4" w:space="0" w:color="auto"/>
              <w:right w:val="single" w:sz="8" w:space="0" w:color="auto"/>
            </w:tcBorders>
            <w:shd w:val="clear" w:color="000000" w:fill="DDEBF7"/>
            <w:noWrap/>
            <w:vAlign w:val="center"/>
            <w:hideMark/>
          </w:tcPr>
          <w:p w14:paraId="3D3B29EC" w14:textId="77777777" w:rsidR="00AA4078" w:rsidRPr="00AA4078" w:rsidRDefault="00AA4078">
            <w:pPr>
              <w:jc w:val="center"/>
              <w:rPr>
                <w:b/>
                <w:bCs/>
                <w:sz w:val="16"/>
                <w:szCs w:val="16"/>
              </w:rPr>
            </w:pPr>
            <w:r w:rsidRPr="00AA4078">
              <w:rPr>
                <w:b/>
                <w:bCs/>
                <w:sz w:val="16"/>
                <w:szCs w:val="16"/>
              </w:rPr>
              <w:t>-11993,24</w:t>
            </w:r>
          </w:p>
        </w:tc>
      </w:tr>
      <w:tr w:rsidR="00AA4078" w:rsidRPr="00AA4078" w14:paraId="63CBAB05" w14:textId="77777777" w:rsidTr="00AA4078">
        <w:trPr>
          <w:trHeight w:val="630"/>
          <w:jc w:val="center"/>
        </w:trPr>
        <w:tc>
          <w:tcPr>
            <w:tcW w:w="4736" w:type="dxa"/>
            <w:tcBorders>
              <w:top w:val="nil"/>
              <w:left w:val="single" w:sz="8" w:space="0" w:color="auto"/>
              <w:bottom w:val="single" w:sz="4" w:space="0" w:color="auto"/>
              <w:right w:val="single" w:sz="4" w:space="0" w:color="auto"/>
            </w:tcBorders>
            <w:shd w:val="clear" w:color="000000" w:fill="FFFFFF"/>
            <w:hideMark/>
          </w:tcPr>
          <w:p w14:paraId="7AC86DBC" w14:textId="77777777" w:rsidR="00AA4078" w:rsidRPr="00AA4078" w:rsidRDefault="00AA4078">
            <w:pPr>
              <w:rPr>
                <w:b/>
                <w:bCs/>
                <w:sz w:val="16"/>
                <w:szCs w:val="16"/>
              </w:rPr>
            </w:pPr>
            <w:r w:rsidRPr="00AA4078">
              <w:rPr>
                <w:b/>
                <w:bCs/>
                <w:sz w:val="16"/>
                <w:szCs w:val="16"/>
              </w:rPr>
              <w:t xml:space="preserve">Стоимость расходов по </w:t>
            </w:r>
            <w:proofErr w:type="gramStart"/>
            <w:r w:rsidRPr="00AA4078">
              <w:rPr>
                <w:b/>
                <w:bCs/>
                <w:sz w:val="16"/>
                <w:szCs w:val="16"/>
              </w:rPr>
              <w:t>транспортировке :</w:t>
            </w:r>
            <w:proofErr w:type="gramEnd"/>
          </w:p>
        </w:tc>
        <w:tc>
          <w:tcPr>
            <w:tcW w:w="1256" w:type="dxa"/>
            <w:tcBorders>
              <w:top w:val="nil"/>
              <w:left w:val="nil"/>
              <w:bottom w:val="single" w:sz="4" w:space="0" w:color="auto"/>
              <w:right w:val="single" w:sz="4" w:space="0" w:color="auto"/>
            </w:tcBorders>
            <w:shd w:val="clear" w:color="000000" w:fill="FFFFFF"/>
            <w:vAlign w:val="center"/>
            <w:hideMark/>
          </w:tcPr>
          <w:p w14:paraId="7626CC9D" w14:textId="77777777" w:rsidR="00AA4078" w:rsidRPr="00AA4078" w:rsidRDefault="00AA4078">
            <w:pPr>
              <w:jc w:val="center"/>
              <w:rPr>
                <w:sz w:val="16"/>
                <w:szCs w:val="16"/>
              </w:rPr>
            </w:pPr>
            <w:r w:rsidRPr="00AA4078">
              <w:rPr>
                <w:sz w:val="16"/>
                <w:szCs w:val="16"/>
              </w:rPr>
              <w:t>тыс. руб.</w:t>
            </w:r>
          </w:p>
        </w:tc>
        <w:tc>
          <w:tcPr>
            <w:tcW w:w="1456" w:type="dxa"/>
            <w:tcBorders>
              <w:top w:val="nil"/>
              <w:left w:val="nil"/>
              <w:bottom w:val="single" w:sz="4" w:space="0" w:color="auto"/>
              <w:right w:val="single" w:sz="4" w:space="0" w:color="auto"/>
            </w:tcBorders>
            <w:shd w:val="clear" w:color="000000" w:fill="DDEBF7"/>
            <w:noWrap/>
            <w:vAlign w:val="center"/>
            <w:hideMark/>
          </w:tcPr>
          <w:p w14:paraId="4984A509" w14:textId="77777777" w:rsidR="00AA4078" w:rsidRPr="00AA4078" w:rsidRDefault="00AA4078">
            <w:pPr>
              <w:jc w:val="center"/>
              <w:rPr>
                <w:sz w:val="16"/>
                <w:szCs w:val="16"/>
              </w:rPr>
            </w:pPr>
            <w:r w:rsidRPr="00AA4078">
              <w:rPr>
                <w:sz w:val="16"/>
                <w:szCs w:val="16"/>
              </w:rPr>
              <w:t>34604,66</w:t>
            </w:r>
          </w:p>
        </w:tc>
        <w:tc>
          <w:tcPr>
            <w:tcW w:w="1676" w:type="dxa"/>
            <w:tcBorders>
              <w:top w:val="nil"/>
              <w:left w:val="nil"/>
              <w:bottom w:val="single" w:sz="4" w:space="0" w:color="auto"/>
              <w:right w:val="single" w:sz="4" w:space="0" w:color="auto"/>
            </w:tcBorders>
            <w:shd w:val="clear" w:color="000000" w:fill="DDEBF7"/>
            <w:noWrap/>
            <w:vAlign w:val="center"/>
            <w:hideMark/>
          </w:tcPr>
          <w:p w14:paraId="00BC29CF" w14:textId="77777777" w:rsidR="00AA4078" w:rsidRPr="00AA4078" w:rsidRDefault="00AA4078">
            <w:pPr>
              <w:jc w:val="center"/>
              <w:rPr>
                <w:sz w:val="16"/>
                <w:szCs w:val="16"/>
              </w:rPr>
            </w:pPr>
            <w:r w:rsidRPr="00AA4078">
              <w:rPr>
                <w:sz w:val="16"/>
                <w:szCs w:val="16"/>
              </w:rPr>
              <w:t>38197,29</w:t>
            </w:r>
          </w:p>
        </w:tc>
        <w:tc>
          <w:tcPr>
            <w:tcW w:w="1610" w:type="dxa"/>
            <w:tcBorders>
              <w:top w:val="nil"/>
              <w:left w:val="nil"/>
              <w:bottom w:val="single" w:sz="4" w:space="0" w:color="auto"/>
              <w:right w:val="single" w:sz="4" w:space="0" w:color="auto"/>
            </w:tcBorders>
            <w:shd w:val="clear" w:color="000000" w:fill="DDEBF7"/>
            <w:noWrap/>
            <w:vAlign w:val="center"/>
            <w:hideMark/>
          </w:tcPr>
          <w:p w14:paraId="4D9C8E04" w14:textId="77777777" w:rsidR="00AA4078" w:rsidRPr="00AA4078" w:rsidRDefault="00AA4078">
            <w:pPr>
              <w:jc w:val="center"/>
              <w:rPr>
                <w:sz w:val="16"/>
                <w:szCs w:val="16"/>
              </w:rPr>
            </w:pPr>
            <w:r w:rsidRPr="00AA4078">
              <w:rPr>
                <w:sz w:val="16"/>
                <w:szCs w:val="16"/>
              </w:rPr>
              <w:t>37638,06</w:t>
            </w:r>
          </w:p>
        </w:tc>
        <w:tc>
          <w:tcPr>
            <w:tcW w:w="1646" w:type="dxa"/>
            <w:tcBorders>
              <w:top w:val="nil"/>
              <w:left w:val="nil"/>
              <w:bottom w:val="single" w:sz="4" w:space="0" w:color="auto"/>
              <w:right w:val="single" w:sz="8" w:space="0" w:color="auto"/>
            </w:tcBorders>
            <w:shd w:val="clear" w:color="000000" w:fill="DDEBF7"/>
            <w:noWrap/>
            <w:vAlign w:val="center"/>
            <w:hideMark/>
          </w:tcPr>
          <w:p w14:paraId="0A01028E" w14:textId="77777777" w:rsidR="00AA4078" w:rsidRPr="00AA4078" w:rsidRDefault="00AA4078">
            <w:pPr>
              <w:jc w:val="center"/>
              <w:rPr>
                <w:sz w:val="16"/>
                <w:szCs w:val="16"/>
              </w:rPr>
            </w:pPr>
            <w:r w:rsidRPr="00AA4078">
              <w:rPr>
                <w:sz w:val="16"/>
                <w:szCs w:val="16"/>
              </w:rPr>
              <w:t>-559,22</w:t>
            </w:r>
          </w:p>
        </w:tc>
      </w:tr>
      <w:tr w:rsidR="00AA4078" w:rsidRPr="00AA4078" w14:paraId="34517406" w14:textId="77777777" w:rsidTr="00AA4078">
        <w:trPr>
          <w:trHeight w:val="315"/>
          <w:jc w:val="center"/>
        </w:trPr>
        <w:tc>
          <w:tcPr>
            <w:tcW w:w="4736" w:type="dxa"/>
            <w:tcBorders>
              <w:top w:val="nil"/>
              <w:left w:val="single" w:sz="8" w:space="0" w:color="auto"/>
              <w:bottom w:val="single" w:sz="4" w:space="0" w:color="auto"/>
              <w:right w:val="single" w:sz="4" w:space="0" w:color="auto"/>
            </w:tcBorders>
            <w:shd w:val="clear" w:color="000000" w:fill="FFFFFF"/>
            <w:hideMark/>
          </w:tcPr>
          <w:p w14:paraId="176CC9D1" w14:textId="77777777" w:rsidR="00AA4078" w:rsidRPr="00AA4078" w:rsidRDefault="00AA4078">
            <w:pPr>
              <w:rPr>
                <w:b/>
                <w:bCs/>
                <w:sz w:val="16"/>
                <w:szCs w:val="16"/>
              </w:rPr>
            </w:pPr>
            <w:r w:rsidRPr="00AA4078">
              <w:rPr>
                <w:b/>
                <w:bCs/>
                <w:sz w:val="16"/>
                <w:szCs w:val="16"/>
              </w:rPr>
              <w:t xml:space="preserve"> цена доставки без учета погрузки-</w:t>
            </w:r>
            <w:proofErr w:type="spellStart"/>
            <w:r w:rsidRPr="00AA4078">
              <w:rPr>
                <w:b/>
                <w:bCs/>
                <w:sz w:val="16"/>
                <w:szCs w:val="16"/>
              </w:rPr>
              <w:t>разгр</w:t>
            </w:r>
            <w:proofErr w:type="spellEnd"/>
          </w:p>
        </w:tc>
        <w:tc>
          <w:tcPr>
            <w:tcW w:w="1256" w:type="dxa"/>
            <w:tcBorders>
              <w:top w:val="nil"/>
              <w:left w:val="nil"/>
              <w:bottom w:val="single" w:sz="4" w:space="0" w:color="auto"/>
              <w:right w:val="single" w:sz="4" w:space="0" w:color="auto"/>
            </w:tcBorders>
            <w:shd w:val="clear" w:color="000000" w:fill="FFFFFF"/>
            <w:vAlign w:val="center"/>
            <w:hideMark/>
          </w:tcPr>
          <w:p w14:paraId="43871916" w14:textId="77777777" w:rsidR="00AA4078" w:rsidRPr="00AA4078" w:rsidRDefault="00AA4078">
            <w:pPr>
              <w:jc w:val="center"/>
              <w:rPr>
                <w:sz w:val="16"/>
                <w:szCs w:val="16"/>
              </w:rPr>
            </w:pPr>
            <w:r w:rsidRPr="00AA4078">
              <w:rPr>
                <w:sz w:val="16"/>
                <w:szCs w:val="16"/>
              </w:rPr>
              <w:t>руб./</w:t>
            </w:r>
            <w:proofErr w:type="spellStart"/>
            <w:r w:rsidRPr="00AA4078">
              <w:rPr>
                <w:sz w:val="16"/>
                <w:szCs w:val="16"/>
              </w:rPr>
              <w:t>тн</w:t>
            </w:r>
            <w:proofErr w:type="spellEnd"/>
          </w:p>
        </w:tc>
        <w:tc>
          <w:tcPr>
            <w:tcW w:w="1456" w:type="dxa"/>
            <w:tcBorders>
              <w:top w:val="nil"/>
              <w:left w:val="nil"/>
              <w:bottom w:val="single" w:sz="4" w:space="0" w:color="auto"/>
              <w:right w:val="single" w:sz="4" w:space="0" w:color="auto"/>
            </w:tcBorders>
            <w:shd w:val="clear" w:color="000000" w:fill="DDEBF7"/>
            <w:noWrap/>
            <w:vAlign w:val="center"/>
            <w:hideMark/>
          </w:tcPr>
          <w:p w14:paraId="30DA49BE" w14:textId="77777777" w:rsidR="00AA4078" w:rsidRPr="00AA4078" w:rsidRDefault="00AA4078">
            <w:pPr>
              <w:jc w:val="center"/>
              <w:rPr>
                <w:sz w:val="16"/>
                <w:szCs w:val="16"/>
              </w:rPr>
            </w:pPr>
            <w:r w:rsidRPr="00AA4078">
              <w:rPr>
                <w:sz w:val="16"/>
                <w:szCs w:val="16"/>
              </w:rPr>
              <w:t> </w:t>
            </w:r>
          </w:p>
        </w:tc>
        <w:tc>
          <w:tcPr>
            <w:tcW w:w="1676" w:type="dxa"/>
            <w:tcBorders>
              <w:top w:val="nil"/>
              <w:left w:val="nil"/>
              <w:bottom w:val="single" w:sz="4" w:space="0" w:color="auto"/>
              <w:right w:val="single" w:sz="4" w:space="0" w:color="auto"/>
            </w:tcBorders>
            <w:shd w:val="clear" w:color="000000" w:fill="DDEBF7"/>
            <w:noWrap/>
            <w:vAlign w:val="center"/>
            <w:hideMark/>
          </w:tcPr>
          <w:p w14:paraId="414BD551" w14:textId="77777777" w:rsidR="00AA4078" w:rsidRPr="00AA4078" w:rsidRDefault="00AA4078">
            <w:pPr>
              <w:jc w:val="center"/>
              <w:rPr>
                <w:sz w:val="16"/>
                <w:szCs w:val="16"/>
              </w:rPr>
            </w:pPr>
            <w:r w:rsidRPr="00AA4078">
              <w:rPr>
                <w:sz w:val="16"/>
                <w:szCs w:val="16"/>
              </w:rPr>
              <w:t> </w:t>
            </w:r>
          </w:p>
        </w:tc>
        <w:tc>
          <w:tcPr>
            <w:tcW w:w="1610" w:type="dxa"/>
            <w:tcBorders>
              <w:top w:val="nil"/>
              <w:left w:val="nil"/>
              <w:bottom w:val="single" w:sz="4" w:space="0" w:color="auto"/>
              <w:right w:val="single" w:sz="4" w:space="0" w:color="auto"/>
            </w:tcBorders>
            <w:shd w:val="clear" w:color="000000" w:fill="DDEBF7"/>
            <w:noWrap/>
            <w:vAlign w:val="center"/>
            <w:hideMark/>
          </w:tcPr>
          <w:p w14:paraId="15434F5B" w14:textId="77777777" w:rsidR="00AA4078" w:rsidRPr="00AA4078" w:rsidRDefault="00AA4078">
            <w:pPr>
              <w:jc w:val="center"/>
              <w:rPr>
                <w:sz w:val="16"/>
                <w:szCs w:val="16"/>
              </w:rPr>
            </w:pPr>
            <w:r w:rsidRPr="00AA4078">
              <w:rPr>
                <w:sz w:val="16"/>
                <w:szCs w:val="16"/>
              </w:rPr>
              <w:t> </w:t>
            </w:r>
          </w:p>
        </w:tc>
        <w:tc>
          <w:tcPr>
            <w:tcW w:w="1646" w:type="dxa"/>
            <w:tcBorders>
              <w:top w:val="nil"/>
              <w:left w:val="nil"/>
              <w:bottom w:val="single" w:sz="4" w:space="0" w:color="auto"/>
              <w:right w:val="single" w:sz="8" w:space="0" w:color="auto"/>
            </w:tcBorders>
            <w:shd w:val="clear" w:color="000000" w:fill="DDEBF7"/>
            <w:noWrap/>
            <w:vAlign w:val="center"/>
            <w:hideMark/>
          </w:tcPr>
          <w:p w14:paraId="5248221C" w14:textId="77777777" w:rsidR="00AA4078" w:rsidRPr="00AA4078" w:rsidRDefault="00AA4078">
            <w:pPr>
              <w:jc w:val="center"/>
              <w:rPr>
                <w:sz w:val="16"/>
                <w:szCs w:val="16"/>
              </w:rPr>
            </w:pPr>
            <w:r w:rsidRPr="00AA4078">
              <w:rPr>
                <w:sz w:val="16"/>
                <w:szCs w:val="16"/>
              </w:rPr>
              <w:t>0,00</w:t>
            </w:r>
          </w:p>
        </w:tc>
      </w:tr>
      <w:tr w:rsidR="00AA4078" w:rsidRPr="00AA4078" w14:paraId="140EA925" w14:textId="77777777" w:rsidTr="00AA4078">
        <w:trPr>
          <w:trHeight w:val="315"/>
          <w:jc w:val="center"/>
        </w:trPr>
        <w:tc>
          <w:tcPr>
            <w:tcW w:w="4736" w:type="dxa"/>
            <w:tcBorders>
              <w:top w:val="nil"/>
              <w:left w:val="single" w:sz="8" w:space="0" w:color="auto"/>
              <w:bottom w:val="single" w:sz="4" w:space="0" w:color="auto"/>
              <w:right w:val="single" w:sz="4" w:space="0" w:color="auto"/>
            </w:tcBorders>
            <w:shd w:val="clear" w:color="000000" w:fill="FFFFFF"/>
            <w:hideMark/>
          </w:tcPr>
          <w:p w14:paraId="33DCDA94" w14:textId="77777777" w:rsidR="00AA4078" w:rsidRPr="00AA4078" w:rsidRDefault="00AA4078">
            <w:pPr>
              <w:rPr>
                <w:b/>
                <w:bCs/>
                <w:sz w:val="16"/>
                <w:szCs w:val="16"/>
              </w:rPr>
            </w:pPr>
            <w:r w:rsidRPr="00AA4078">
              <w:rPr>
                <w:b/>
                <w:bCs/>
                <w:sz w:val="16"/>
                <w:szCs w:val="16"/>
              </w:rPr>
              <w:t xml:space="preserve">стоимость </w:t>
            </w:r>
            <w:proofErr w:type="spellStart"/>
            <w:r w:rsidRPr="00AA4078">
              <w:rPr>
                <w:b/>
                <w:bCs/>
                <w:sz w:val="16"/>
                <w:szCs w:val="16"/>
              </w:rPr>
              <w:t>трансп</w:t>
            </w:r>
            <w:proofErr w:type="spellEnd"/>
            <w:r w:rsidRPr="00AA4078">
              <w:rPr>
                <w:b/>
                <w:bCs/>
                <w:sz w:val="16"/>
                <w:szCs w:val="16"/>
              </w:rPr>
              <w:t xml:space="preserve"> с учетом погрузки</w:t>
            </w:r>
          </w:p>
        </w:tc>
        <w:tc>
          <w:tcPr>
            <w:tcW w:w="1256" w:type="dxa"/>
            <w:tcBorders>
              <w:top w:val="nil"/>
              <w:left w:val="nil"/>
              <w:bottom w:val="single" w:sz="4" w:space="0" w:color="auto"/>
              <w:right w:val="single" w:sz="4" w:space="0" w:color="auto"/>
            </w:tcBorders>
            <w:shd w:val="clear" w:color="000000" w:fill="FFFFFF"/>
            <w:vAlign w:val="center"/>
            <w:hideMark/>
          </w:tcPr>
          <w:p w14:paraId="3ABA35C9" w14:textId="77777777" w:rsidR="00AA4078" w:rsidRPr="00AA4078" w:rsidRDefault="00AA4078">
            <w:pPr>
              <w:jc w:val="center"/>
              <w:rPr>
                <w:sz w:val="16"/>
                <w:szCs w:val="16"/>
              </w:rPr>
            </w:pPr>
            <w:proofErr w:type="spellStart"/>
            <w:r w:rsidRPr="00AA4078">
              <w:rPr>
                <w:sz w:val="16"/>
                <w:szCs w:val="16"/>
              </w:rPr>
              <w:t>тыс.руб</w:t>
            </w:r>
            <w:proofErr w:type="spellEnd"/>
            <w:r w:rsidRPr="00AA4078">
              <w:rPr>
                <w:sz w:val="16"/>
                <w:szCs w:val="16"/>
              </w:rPr>
              <w:t>.</w:t>
            </w:r>
          </w:p>
        </w:tc>
        <w:tc>
          <w:tcPr>
            <w:tcW w:w="1456" w:type="dxa"/>
            <w:tcBorders>
              <w:top w:val="nil"/>
              <w:left w:val="nil"/>
              <w:bottom w:val="single" w:sz="4" w:space="0" w:color="auto"/>
              <w:right w:val="single" w:sz="4" w:space="0" w:color="auto"/>
            </w:tcBorders>
            <w:shd w:val="clear" w:color="000000" w:fill="DDEBF7"/>
            <w:noWrap/>
            <w:vAlign w:val="center"/>
            <w:hideMark/>
          </w:tcPr>
          <w:p w14:paraId="14AE2794" w14:textId="77777777" w:rsidR="00AA4078" w:rsidRPr="00AA4078" w:rsidRDefault="00AA4078">
            <w:pPr>
              <w:jc w:val="center"/>
              <w:rPr>
                <w:sz w:val="16"/>
                <w:szCs w:val="16"/>
              </w:rPr>
            </w:pPr>
            <w:r w:rsidRPr="00AA4078">
              <w:rPr>
                <w:sz w:val="16"/>
                <w:szCs w:val="16"/>
              </w:rPr>
              <w:t> </w:t>
            </w:r>
          </w:p>
        </w:tc>
        <w:tc>
          <w:tcPr>
            <w:tcW w:w="1676" w:type="dxa"/>
            <w:tcBorders>
              <w:top w:val="nil"/>
              <w:left w:val="nil"/>
              <w:bottom w:val="single" w:sz="4" w:space="0" w:color="auto"/>
              <w:right w:val="single" w:sz="4" w:space="0" w:color="auto"/>
            </w:tcBorders>
            <w:shd w:val="clear" w:color="000000" w:fill="DDEBF7"/>
            <w:noWrap/>
            <w:vAlign w:val="center"/>
            <w:hideMark/>
          </w:tcPr>
          <w:p w14:paraId="78311E25" w14:textId="77777777" w:rsidR="00AA4078" w:rsidRPr="00AA4078" w:rsidRDefault="00AA4078">
            <w:pPr>
              <w:jc w:val="center"/>
              <w:rPr>
                <w:sz w:val="16"/>
                <w:szCs w:val="16"/>
              </w:rPr>
            </w:pPr>
            <w:r w:rsidRPr="00AA4078">
              <w:rPr>
                <w:sz w:val="16"/>
                <w:szCs w:val="16"/>
              </w:rPr>
              <w:t> </w:t>
            </w:r>
          </w:p>
        </w:tc>
        <w:tc>
          <w:tcPr>
            <w:tcW w:w="1610" w:type="dxa"/>
            <w:tcBorders>
              <w:top w:val="nil"/>
              <w:left w:val="nil"/>
              <w:bottom w:val="single" w:sz="4" w:space="0" w:color="auto"/>
              <w:right w:val="single" w:sz="4" w:space="0" w:color="auto"/>
            </w:tcBorders>
            <w:shd w:val="clear" w:color="000000" w:fill="DDEBF7"/>
            <w:noWrap/>
            <w:vAlign w:val="center"/>
            <w:hideMark/>
          </w:tcPr>
          <w:p w14:paraId="0F5E794A" w14:textId="77777777" w:rsidR="00AA4078" w:rsidRPr="00AA4078" w:rsidRDefault="00AA4078">
            <w:pPr>
              <w:jc w:val="center"/>
              <w:rPr>
                <w:sz w:val="16"/>
                <w:szCs w:val="16"/>
              </w:rPr>
            </w:pPr>
            <w:r w:rsidRPr="00AA4078">
              <w:rPr>
                <w:sz w:val="16"/>
                <w:szCs w:val="16"/>
              </w:rPr>
              <w:t> </w:t>
            </w:r>
          </w:p>
        </w:tc>
        <w:tc>
          <w:tcPr>
            <w:tcW w:w="1646" w:type="dxa"/>
            <w:tcBorders>
              <w:top w:val="nil"/>
              <w:left w:val="nil"/>
              <w:bottom w:val="single" w:sz="4" w:space="0" w:color="auto"/>
              <w:right w:val="single" w:sz="8" w:space="0" w:color="auto"/>
            </w:tcBorders>
            <w:shd w:val="clear" w:color="000000" w:fill="DDEBF7"/>
            <w:noWrap/>
            <w:vAlign w:val="center"/>
            <w:hideMark/>
          </w:tcPr>
          <w:p w14:paraId="365FCB7F" w14:textId="77777777" w:rsidR="00AA4078" w:rsidRPr="00AA4078" w:rsidRDefault="00AA4078">
            <w:pPr>
              <w:jc w:val="center"/>
              <w:rPr>
                <w:sz w:val="16"/>
                <w:szCs w:val="16"/>
              </w:rPr>
            </w:pPr>
            <w:r w:rsidRPr="00AA4078">
              <w:rPr>
                <w:sz w:val="16"/>
                <w:szCs w:val="16"/>
              </w:rPr>
              <w:t>0,00</w:t>
            </w:r>
          </w:p>
        </w:tc>
      </w:tr>
      <w:tr w:rsidR="00AA4078" w:rsidRPr="00AA4078" w14:paraId="7F7D2887" w14:textId="77777777" w:rsidTr="00AA4078">
        <w:trPr>
          <w:trHeight w:val="315"/>
          <w:jc w:val="center"/>
        </w:trPr>
        <w:tc>
          <w:tcPr>
            <w:tcW w:w="4736" w:type="dxa"/>
            <w:tcBorders>
              <w:top w:val="nil"/>
              <w:left w:val="single" w:sz="8" w:space="0" w:color="auto"/>
              <w:bottom w:val="single" w:sz="4" w:space="0" w:color="auto"/>
              <w:right w:val="single" w:sz="4" w:space="0" w:color="auto"/>
            </w:tcBorders>
            <w:shd w:val="clear" w:color="000000" w:fill="FFFFFF"/>
            <w:hideMark/>
          </w:tcPr>
          <w:p w14:paraId="117BBA66" w14:textId="77777777" w:rsidR="00AA4078" w:rsidRPr="00AA4078" w:rsidRDefault="00AA4078">
            <w:pPr>
              <w:rPr>
                <w:b/>
                <w:bCs/>
                <w:sz w:val="16"/>
                <w:szCs w:val="16"/>
              </w:rPr>
            </w:pPr>
            <w:r w:rsidRPr="00AA4078">
              <w:rPr>
                <w:b/>
                <w:bCs/>
                <w:sz w:val="16"/>
                <w:szCs w:val="16"/>
              </w:rPr>
              <w:lastRenderedPageBreak/>
              <w:t xml:space="preserve">Стоимость транспортировки </w:t>
            </w:r>
          </w:p>
        </w:tc>
        <w:tc>
          <w:tcPr>
            <w:tcW w:w="1256" w:type="dxa"/>
            <w:tcBorders>
              <w:top w:val="nil"/>
              <w:left w:val="nil"/>
              <w:bottom w:val="single" w:sz="4" w:space="0" w:color="auto"/>
              <w:right w:val="single" w:sz="4" w:space="0" w:color="auto"/>
            </w:tcBorders>
            <w:shd w:val="clear" w:color="000000" w:fill="FFFFFF"/>
            <w:vAlign w:val="center"/>
            <w:hideMark/>
          </w:tcPr>
          <w:p w14:paraId="52AA993F" w14:textId="77777777" w:rsidR="00AA4078" w:rsidRPr="00AA4078" w:rsidRDefault="00AA4078">
            <w:pPr>
              <w:jc w:val="center"/>
              <w:rPr>
                <w:sz w:val="16"/>
                <w:szCs w:val="16"/>
              </w:rPr>
            </w:pPr>
            <w:proofErr w:type="spellStart"/>
            <w:r w:rsidRPr="00AA4078">
              <w:rPr>
                <w:sz w:val="16"/>
                <w:szCs w:val="16"/>
              </w:rPr>
              <w:t>тыс.руб</w:t>
            </w:r>
            <w:proofErr w:type="spellEnd"/>
            <w:r w:rsidRPr="00AA4078">
              <w:rPr>
                <w:sz w:val="16"/>
                <w:szCs w:val="16"/>
              </w:rPr>
              <w:t>.</w:t>
            </w:r>
          </w:p>
        </w:tc>
        <w:tc>
          <w:tcPr>
            <w:tcW w:w="1456" w:type="dxa"/>
            <w:tcBorders>
              <w:top w:val="nil"/>
              <w:left w:val="nil"/>
              <w:bottom w:val="single" w:sz="4" w:space="0" w:color="auto"/>
              <w:right w:val="single" w:sz="4" w:space="0" w:color="auto"/>
            </w:tcBorders>
            <w:shd w:val="clear" w:color="000000" w:fill="DDEBF7"/>
            <w:noWrap/>
            <w:vAlign w:val="center"/>
            <w:hideMark/>
          </w:tcPr>
          <w:p w14:paraId="75C5D695" w14:textId="77777777" w:rsidR="00AA4078" w:rsidRPr="00AA4078" w:rsidRDefault="00AA4078">
            <w:pPr>
              <w:jc w:val="center"/>
              <w:rPr>
                <w:sz w:val="16"/>
                <w:szCs w:val="16"/>
              </w:rPr>
            </w:pPr>
            <w:r w:rsidRPr="00AA4078">
              <w:rPr>
                <w:sz w:val="16"/>
                <w:szCs w:val="16"/>
              </w:rPr>
              <w:t xml:space="preserve">34 604,66  </w:t>
            </w:r>
          </w:p>
        </w:tc>
        <w:tc>
          <w:tcPr>
            <w:tcW w:w="1676" w:type="dxa"/>
            <w:tcBorders>
              <w:top w:val="nil"/>
              <w:left w:val="nil"/>
              <w:bottom w:val="single" w:sz="4" w:space="0" w:color="auto"/>
              <w:right w:val="single" w:sz="4" w:space="0" w:color="auto"/>
            </w:tcBorders>
            <w:shd w:val="clear" w:color="000000" w:fill="DDEBF7"/>
            <w:noWrap/>
            <w:vAlign w:val="center"/>
            <w:hideMark/>
          </w:tcPr>
          <w:p w14:paraId="41C60405" w14:textId="77777777" w:rsidR="00AA4078" w:rsidRPr="00AA4078" w:rsidRDefault="00AA4078">
            <w:pPr>
              <w:jc w:val="center"/>
              <w:rPr>
                <w:sz w:val="16"/>
                <w:szCs w:val="16"/>
              </w:rPr>
            </w:pPr>
            <w:r w:rsidRPr="00AA4078">
              <w:rPr>
                <w:sz w:val="16"/>
                <w:szCs w:val="16"/>
              </w:rPr>
              <w:t xml:space="preserve">47 661,77  </w:t>
            </w:r>
          </w:p>
        </w:tc>
        <w:tc>
          <w:tcPr>
            <w:tcW w:w="1610" w:type="dxa"/>
            <w:tcBorders>
              <w:top w:val="nil"/>
              <w:left w:val="nil"/>
              <w:bottom w:val="single" w:sz="4" w:space="0" w:color="auto"/>
              <w:right w:val="single" w:sz="4" w:space="0" w:color="auto"/>
            </w:tcBorders>
            <w:shd w:val="clear" w:color="000000" w:fill="DDEBF7"/>
            <w:noWrap/>
            <w:vAlign w:val="center"/>
            <w:hideMark/>
          </w:tcPr>
          <w:p w14:paraId="64951140" w14:textId="77777777" w:rsidR="00AA4078" w:rsidRPr="00AA4078" w:rsidRDefault="00AA4078">
            <w:pPr>
              <w:jc w:val="center"/>
              <w:rPr>
                <w:sz w:val="16"/>
                <w:szCs w:val="16"/>
              </w:rPr>
            </w:pPr>
            <w:r w:rsidRPr="00AA4078">
              <w:rPr>
                <w:sz w:val="16"/>
                <w:szCs w:val="16"/>
              </w:rPr>
              <w:t>37638,06</w:t>
            </w:r>
          </w:p>
        </w:tc>
        <w:tc>
          <w:tcPr>
            <w:tcW w:w="1646" w:type="dxa"/>
            <w:tcBorders>
              <w:top w:val="nil"/>
              <w:left w:val="nil"/>
              <w:bottom w:val="single" w:sz="4" w:space="0" w:color="auto"/>
              <w:right w:val="single" w:sz="8" w:space="0" w:color="auto"/>
            </w:tcBorders>
            <w:shd w:val="clear" w:color="000000" w:fill="DDEBF7"/>
            <w:noWrap/>
            <w:vAlign w:val="center"/>
            <w:hideMark/>
          </w:tcPr>
          <w:p w14:paraId="45C3B17F" w14:textId="77777777" w:rsidR="00AA4078" w:rsidRPr="00AA4078" w:rsidRDefault="00AA4078">
            <w:pPr>
              <w:jc w:val="center"/>
              <w:rPr>
                <w:sz w:val="16"/>
                <w:szCs w:val="16"/>
              </w:rPr>
            </w:pPr>
            <w:r w:rsidRPr="00AA4078">
              <w:rPr>
                <w:sz w:val="16"/>
                <w:szCs w:val="16"/>
              </w:rPr>
              <w:t xml:space="preserve">-10 023,71  </w:t>
            </w:r>
          </w:p>
        </w:tc>
      </w:tr>
      <w:tr w:rsidR="00AA4078" w:rsidRPr="00AA4078" w14:paraId="239DC1AE" w14:textId="77777777" w:rsidTr="00AA4078">
        <w:trPr>
          <w:trHeight w:val="630"/>
          <w:jc w:val="center"/>
        </w:trPr>
        <w:tc>
          <w:tcPr>
            <w:tcW w:w="4736" w:type="dxa"/>
            <w:tcBorders>
              <w:top w:val="nil"/>
              <w:left w:val="single" w:sz="8" w:space="0" w:color="auto"/>
              <w:bottom w:val="single" w:sz="4" w:space="0" w:color="auto"/>
              <w:right w:val="single" w:sz="4" w:space="0" w:color="auto"/>
            </w:tcBorders>
            <w:shd w:val="clear" w:color="000000" w:fill="FFFFFF"/>
            <w:hideMark/>
          </w:tcPr>
          <w:p w14:paraId="7F88C99C" w14:textId="77777777" w:rsidR="00AA4078" w:rsidRPr="00AA4078" w:rsidRDefault="00AA4078">
            <w:pPr>
              <w:rPr>
                <w:sz w:val="16"/>
                <w:szCs w:val="16"/>
              </w:rPr>
            </w:pPr>
            <w:r w:rsidRPr="00AA4078">
              <w:rPr>
                <w:sz w:val="16"/>
                <w:szCs w:val="16"/>
              </w:rPr>
              <w:t>цена стоимости транспортировки с учетом погрузки</w:t>
            </w:r>
          </w:p>
        </w:tc>
        <w:tc>
          <w:tcPr>
            <w:tcW w:w="1256" w:type="dxa"/>
            <w:tcBorders>
              <w:top w:val="nil"/>
              <w:left w:val="nil"/>
              <w:bottom w:val="single" w:sz="4" w:space="0" w:color="auto"/>
              <w:right w:val="single" w:sz="4" w:space="0" w:color="auto"/>
            </w:tcBorders>
            <w:shd w:val="clear" w:color="000000" w:fill="FFFFFF"/>
            <w:vAlign w:val="center"/>
            <w:hideMark/>
          </w:tcPr>
          <w:p w14:paraId="3DAB6E91" w14:textId="77777777" w:rsidR="00AA4078" w:rsidRPr="00AA4078" w:rsidRDefault="00AA4078">
            <w:pPr>
              <w:jc w:val="center"/>
              <w:rPr>
                <w:sz w:val="16"/>
                <w:szCs w:val="16"/>
              </w:rPr>
            </w:pPr>
            <w:r w:rsidRPr="00AA4078">
              <w:rPr>
                <w:sz w:val="16"/>
                <w:szCs w:val="16"/>
              </w:rPr>
              <w:t>руб./т</w:t>
            </w:r>
          </w:p>
        </w:tc>
        <w:tc>
          <w:tcPr>
            <w:tcW w:w="1456" w:type="dxa"/>
            <w:tcBorders>
              <w:top w:val="nil"/>
              <w:left w:val="nil"/>
              <w:bottom w:val="single" w:sz="4" w:space="0" w:color="auto"/>
              <w:right w:val="single" w:sz="4" w:space="0" w:color="auto"/>
            </w:tcBorders>
            <w:shd w:val="clear" w:color="000000" w:fill="DDEBF7"/>
            <w:noWrap/>
            <w:vAlign w:val="center"/>
            <w:hideMark/>
          </w:tcPr>
          <w:p w14:paraId="74BD851E" w14:textId="77777777" w:rsidR="00AA4078" w:rsidRPr="00AA4078" w:rsidRDefault="00AA4078">
            <w:pPr>
              <w:jc w:val="center"/>
              <w:rPr>
                <w:b/>
                <w:bCs/>
                <w:sz w:val="16"/>
                <w:szCs w:val="16"/>
              </w:rPr>
            </w:pPr>
            <w:r w:rsidRPr="00AA4078">
              <w:rPr>
                <w:b/>
                <w:bCs/>
                <w:sz w:val="16"/>
                <w:szCs w:val="16"/>
              </w:rPr>
              <w:t>1255,52</w:t>
            </w:r>
          </w:p>
        </w:tc>
        <w:tc>
          <w:tcPr>
            <w:tcW w:w="1676" w:type="dxa"/>
            <w:tcBorders>
              <w:top w:val="nil"/>
              <w:left w:val="nil"/>
              <w:bottom w:val="single" w:sz="4" w:space="0" w:color="auto"/>
              <w:right w:val="single" w:sz="4" w:space="0" w:color="auto"/>
            </w:tcBorders>
            <w:shd w:val="clear" w:color="000000" w:fill="DDEBF7"/>
            <w:noWrap/>
            <w:vAlign w:val="center"/>
            <w:hideMark/>
          </w:tcPr>
          <w:p w14:paraId="25A8C4F0" w14:textId="77777777" w:rsidR="00AA4078" w:rsidRPr="00AA4078" w:rsidRDefault="00AA4078">
            <w:pPr>
              <w:jc w:val="center"/>
              <w:rPr>
                <w:b/>
                <w:bCs/>
                <w:sz w:val="16"/>
                <w:szCs w:val="16"/>
              </w:rPr>
            </w:pPr>
            <w:r w:rsidRPr="00AA4078">
              <w:rPr>
                <w:b/>
                <w:bCs/>
                <w:sz w:val="16"/>
                <w:szCs w:val="16"/>
              </w:rPr>
              <w:t>1306,56</w:t>
            </w:r>
          </w:p>
        </w:tc>
        <w:tc>
          <w:tcPr>
            <w:tcW w:w="1610" w:type="dxa"/>
            <w:tcBorders>
              <w:top w:val="nil"/>
              <w:left w:val="nil"/>
              <w:bottom w:val="single" w:sz="4" w:space="0" w:color="auto"/>
              <w:right w:val="single" w:sz="4" w:space="0" w:color="auto"/>
            </w:tcBorders>
            <w:shd w:val="clear" w:color="000000" w:fill="DDEBF7"/>
            <w:noWrap/>
            <w:vAlign w:val="center"/>
            <w:hideMark/>
          </w:tcPr>
          <w:p w14:paraId="5697FA89" w14:textId="77777777" w:rsidR="00AA4078" w:rsidRPr="00AA4078" w:rsidRDefault="00AA4078">
            <w:pPr>
              <w:jc w:val="center"/>
              <w:rPr>
                <w:b/>
                <w:bCs/>
                <w:sz w:val="16"/>
                <w:szCs w:val="16"/>
              </w:rPr>
            </w:pPr>
            <w:r w:rsidRPr="00AA4078">
              <w:rPr>
                <w:b/>
                <w:bCs/>
                <w:sz w:val="16"/>
                <w:szCs w:val="16"/>
              </w:rPr>
              <w:t>1350,00</w:t>
            </w:r>
          </w:p>
        </w:tc>
        <w:tc>
          <w:tcPr>
            <w:tcW w:w="1646" w:type="dxa"/>
            <w:tcBorders>
              <w:top w:val="nil"/>
              <w:left w:val="nil"/>
              <w:bottom w:val="single" w:sz="4" w:space="0" w:color="auto"/>
              <w:right w:val="single" w:sz="8" w:space="0" w:color="auto"/>
            </w:tcBorders>
            <w:shd w:val="clear" w:color="000000" w:fill="DDEBF7"/>
            <w:noWrap/>
            <w:vAlign w:val="center"/>
            <w:hideMark/>
          </w:tcPr>
          <w:p w14:paraId="1F734153" w14:textId="77777777" w:rsidR="00AA4078" w:rsidRPr="00AA4078" w:rsidRDefault="00AA4078">
            <w:pPr>
              <w:jc w:val="center"/>
              <w:rPr>
                <w:b/>
                <w:bCs/>
                <w:sz w:val="16"/>
                <w:szCs w:val="16"/>
              </w:rPr>
            </w:pPr>
            <w:r w:rsidRPr="00AA4078">
              <w:rPr>
                <w:b/>
                <w:bCs/>
                <w:sz w:val="16"/>
                <w:szCs w:val="16"/>
              </w:rPr>
              <w:t>43,44</w:t>
            </w:r>
          </w:p>
        </w:tc>
      </w:tr>
      <w:tr w:rsidR="00AA4078" w:rsidRPr="00AA4078" w14:paraId="2F4EF5E8" w14:textId="77777777" w:rsidTr="00AA4078">
        <w:trPr>
          <w:trHeight w:val="315"/>
          <w:jc w:val="center"/>
        </w:trPr>
        <w:tc>
          <w:tcPr>
            <w:tcW w:w="4736" w:type="dxa"/>
            <w:tcBorders>
              <w:top w:val="nil"/>
              <w:left w:val="single" w:sz="8" w:space="0" w:color="auto"/>
              <w:bottom w:val="single" w:sz="4" w:space="0" w:color="auto"/>
              <w:right w:val="single" w:sz="4" w:space="0" w:color="auto"/>
            </w:tcBorders>
            <w:shd w:val="clear" w:color="000000" w:fill="FFFFFF"/>
            <w:hideMark/>
          </w:tcPr>
          <w:p w14:paraId="761BF059" w14:textId="77777777" w:rsidR="00AA4078" w:rsidRPr="00AA4078" w:rsidRDefault="00AA4078">
            <w:pPr>
              <w:rPr>
                <w:i/>
                <w:iCs/>
                <w:sz w:val="16"/>
                <w:szCs w:val="16"/>
              </w:rPr>
            </w:pPr>
            <w:r w:rsidRPr="00AA4078">
              <w:rPr>
                <w:i/>
                <w:iCs/>
                <w:sz w:val="16"/>
                <w:szCs w:val="16"/>
              </w:rPr>
              <w:t xml:space="preserve">     цена автоперевозки т топлива </w:t>
            </w:r>
          </w:p>
        </w:tc>
        <w:tc>
          <w:tcPr>
            <w:tcW w:w="1256" w:type="dxa"/>
            <w:tcBorders>
              <w:top w:val="nil"/>
              <w:left w:val="nil"/>
              <w:bottom w:val="single" w:sz="4" w:space="0" w:color="auto"/>
              <w:right w:val="single" w:sz="4" w:space="0" w:color="auto"/>
            </w:tcBorders>
            <w:shd w:val="clear" w:color="000000" w:fill="FFFFFF"/>
            <w:vAlign w:val="center"/>
            <w:hideMark/>
          </w:tcPr>
          <w:p w14:paraId="28E072C1" w14:textId="77777777" w:rsidR="00AA4078" w:rsidRPr="00AA4078" w:rsidRDefault="00AA4078">
            <w:pPr>
              <w:jc w:val="center"/>
              <w:rPr>
                <w:sz w:val="16"/>
                <w:szCs w:val="16"/>
              </w:rPr>
            </w:pPr>
            <w:r w:rsidRPr="00AA4078">
              <w:rPr>
                <w:sz w:val="16"/>
                <w:szCs w:val="16"/>
              </w:rPr>
              <w:t>тыс. руб.</w:t>
            </w:r>
          </w:p>
        </w:tc>
        <w:tc>
          <w:tcPr>
            <w:tcW w:w="1456" w:type="dxa"/>
            <w:tcBorders>
              <w:top w:val="nil"/>
              <w:left w:val="nil"/>
              <w:bottom w:val="single" w:sz="4" w:space="0" w:color="auto"/>
              <w:right w:val="single" w:sz="4" w:space="0" w:color="auto"/>
            </w:tcBorders>
            <w:shd w:val="clear" w:color="000000" w:fill="DDEBF7"/>
            <w:vAlign w:val="center"/>
            <w:hideMark/>
          </w:tcPr>
          <w:p w14:paraId="459F29A9" w14:textId="77777777" w:rsidR="00AA4078" w:rsidRPr="00AA4078" w:rsidRDefault="00AA4078">
            <w:pPr>
              <w:jc w:val="center"/>
              <w:rPr>
                <w:sz w:val="16"/>
                <w:szCs w:val="16"/>
              </w:rPr>
            </w:pPr>
            <w:r w:rsidRPr="00AA4078">
              <w:rPr>
                <w:sz w:val="16"/>
                <w:szCs w:val="16"/>
              </w:rPr>
              <w:t>34604,66</w:t>
            </w:r>
          </w:p>
        </w:tc>
        <w:tc>
          <w:tcPr>
            <w:tcW w:w="1676" w:type="dxa"/>
            <w:tcBorders>
              <w:top w:val="nil"/>
              <w:left w:val="nil"/>
              <w:bottom w:val="single" w:sz="4" w:space="0" w:color="auto"/>
              <w:right w:val="single" w:sz="4" w:space="0" w:color="auto"/>
            </w:tcBorders>
            <w:shd w:val="clear" w:color="000000" w:fill="DDEBF7"/>
            <w:vAlign w:val="center"/>
            <w:hideMark/>
          </w:tcPr>
          <w:p w14:paraId="060E002E" w14:textId="77777777" w:rsidR="00AA4078" w:rsidRPr="00AA4078" w:rsidRDefault="00AA4078">
            <w:pPr>
              <w:jc w:val="center"/>
              <w:rPr>
                <w:sz w:val="16"/>
                <w:szCs w:val="16"/>
              </w:rPr>
            </w:pPr>
            <w:r w:rsidRPr="00AA4078">
              <w:rPr>
                <w:sz w:val="16"/>
                <w:szCs w:val="16"/>
              </w:rPr>
              <w:t>38197,29</w:t>
            </w:r>
          </w:p>
        </w:tc>
        <w:tc>
          <w:tcPr>
            <w:tcW w:w="1610" w:type="dxa"/>
            <w:tcBorders>
              <w:top w:val="nil"/>
              <w:left w:val="nil"/>
              <w:bottom w:val="single" w:sz="4" w:space="0" w:color="auto"/>
              <w:right w:val="single" w:sz="4" w:space="0" w:color="auto"/>
            </w:tcBorders>
            <w:shd w:val="clear" w:color="000000" w:fill="DDEBF7"/>
            <w:vAlign w:val="center"/>
            <w:hideMark/>
          </w:tcPr>
          <w:p w14:paraId="622998A2" w14:textId="77777777" w:rsidR="00AA4078" w:rsidRPr="00AA4078" w:rsidRDefault="00AA4078">
            <w:pPr>
              <w:jc w:val="center"/>
              <w:rPr>
                <w:sz w:val="16"/>
                <w:szCs w:val="16"/>
              </w:rPr>
            </w:pPr>
            <w:r w:rsidRPr="00AA4078">
              <w:rPr>
                <w:sz w:val="16"/>
                <w:szCs w:val="16"/>
              </w:rPr>
              <w:t>37638,06</w:t>
            </w:r>
          </w:p>
        </w:tc>
        <w:tc>
          <w:tcPr>
            <w:tcW w:w="1646" w:type="dxa"/>
            <w:tcBorders>
              <w:top w:val="nil"/>
              <w:left w:val="nil"/>
              <w:bottom w:val="single" w:sz="4" w:space="0" w:color="auto"/>
              <w:right w:val="single" w:sz="8" w:space="0" w:color="auto"/>
            </w:tcBorders>
            <w:shd w:val="clear" w:color="000000" w:fill="DDEBF7"/>
            <w:vAlign w:val="center"/>
            <w:hideMark/>
          </w:tcPr>
          <w:p w14:paraId="70D17A55" w14:textId="77777777" w:rsidR="00AA4078" w:rsidRPr="00AA4078" w:rsidRDefault="00AA4078">
            <w:pPr>
              <w:jc w:val="center"/>
              <w:rPr>
                <w:sz w:val="16"/>
                <w:szCs w:val="16"/>
              </w:rPr>
            </w:pPr>
            <w:r w:rsidRPr="00AA4078">
              <w:rPr>
                <w:sz w:val="16"/>
                <w:szCs w:val="16"/>
              </w:rPr>
              <w:t>-559,22</w:t>
            </w:r>
          </w:p>
        </w:tc>
      </w:tr>
      <w:tr w:rsidR="00AA4078" w:rsidRPr="00AA4078" w14:paraId="7399DD5E" w14:textId="77777777" w:rsidTr="00AA4078">
        <w:trPr>
          <w:trHeight w:val="630"/>
          <w:jc w:val="center"/>
        </w:trPr>
        <w:tc>
          <w:tcPr>
            <w:tcW w:w="4736" w:type="dxa"/>
            <w:tcBorders>
              <w:top w:val="nil"/>
              <w:left w:val="single" w:sz="8" w:space="0" w:color="auto"/>
              <w:bottom w:val="single" w:sz="4" w:space="0" w:color="auto"/>
              <w:right w:val="single" w:sz="4" w:space="0" w:color="auto"/>
            </w:tcBorders>
            <w:shd w:val="clear" w:color="000000" w:fill="FFFFFF"/>
            <w:hideMark/>
          </w:tcPr>
          <w:p w14:paraId="033C95D5" w14:textId="77777777" w:rsidR="00AA4078" w:rsidRPr="00AA4078" w:rsidRDefault="00AA4078">
            <w:pPr>
              <w:rPr>
                <w:i/>
                <w:iCs/>
                <w:sz w:val="16"/>
                <w:szCs w:val="16"/>
              </w:rPr>
            </w:pPr>
            <w:r w:rsidRPr="00AA4078">
              <w:rPr>
                <w:i/>
                <w:iCs/>
                <w:sz w:val="16"/>
                <w:szCs w:val="16"/>
              </w:rPr>
              <w:t xml:space="preserve">       - автомобильные перевозки привлеченный транспорт </w:t>
            </w:r>
          </w:p>
        </w:tc>
        <w:tc>
          <w:tcPr>
            <w:tcW w:w="1256" w:type="dxa"/>
            <w:tcBorders>
              <w:top w:val="nil"/>
              <w:left w:val="nil"/>
              <w:bottom w:val="single" w:sz="4" w:space="0" w:color="auto"/>
              <w:right w:val="single" w:sz="4" w:space="0" w:color="auto"/>
            </w:tcBorders>
            <w:shd w:val="clear" w:color="000000" w:fill="FFFFFF"/>
            <w:vAlign w:val="bottom"/>
            <w:hideMark/>
          </w:tcPr>
          <w:p w14:paraId="464CC9F8" w14:textId="77777777" w:rsidR="00AA4078" w:rsidRPr="00AA4078" w:rsidRDefault="00AA4078">
            <w:pPr>
              <w:jc w:val="center"/>
              <w:rPr>
                <w:sz w:val="16"/>
                <w:szCs w:val="16"/>
              </w:rPr>
            </w:pPr>
            <w:r w:rsidRPr="00AA4078">
              <w:rPr>
                <w:sz w:val="16"/>
                <w:szCs w:val="16"/>
              </w:rPr>
              <w:t>тыс. руб.</w:t>
            </w:r>
          </w:p>
        </w:tc>
        <w:tc>
          <w:tcPr>
            <w:tcW w:w="1456" w:type="dxa"/>
            <w:tcBorders>
              <w:top w:val="nil"/>
              <w:left w:val="nil"/>
              <w:bottom w:val="single" w:sz="4" w:space="0" w:color="auto"/>
              <w:right w:val="single" w:sz="4" w:space="0" w:color="auto"/>
            </w:tcBorders>
            <w:shd w:val="clear" w:color="000000" w:fill="DDEBF7"/>
            <w:noWrap/>
            <w:vAlign w:val="center"/>
            <w:hideMark/>
          </w:tcPr>
          <w:p w14:paraId="0AED14C7" w14:textId="77777777" w:rsidR="00AA4078" w:rsidRPr="00AA4078" w:rsidRDefault="00AA4078">
            <w:pPr>
              <w:jc w:val="center"/>
              <w:rPr>
                <w:sz w:val="16"/>
                <w:szCs w:val="16"/>
              </w:rPr>
            </w:pPr>
            <w:r w:rsidRPr="00AA4078">
              <w:rPr>
                <w:sz w:val="16"/>
                <w:szCs w:val="16"/>
              </w:rPr>
              <w:t> </w:t>
            </w:r>
          </w:p>
        </w:tc>
        <w:tc>
          <w:tcPr>
            <w:tcW w:w="1676" w:type="dxa"/>
            <w:tcBorders>
              <w:top w:val="nil"/>
              <w:left w:val="nil"/>
              <w:bottom w:val="single" w:sz="4" w:space="0" w:color="auto"/>
              <w:right w:val="single" w:sz="4" w:space="0" w:color="auto"/>
            </w:tcBorders>
            <w:shd w:val="clear" w:color="000000" w:fill="DDEBF7"/>
            <w:noWrap/>
            <w:vAlign w:val="center"/>
            <w:hideMark/>
          </w:tcPr>
          <w:p w14:paraId="4442CD11" w14:textId="77777777" w:rsidR="00AA4078" w:rsidRPr="00AA4078" w:rsidRDefault="00AA4078">
            <w:pPr>
              <w:jc w:val="center"/>
              <w:rPr>
                <w:sz w:val="16"/>
                <w:szCs w:val="16"/>
              </w:rPr>
            </w:pPr>
            <w:r w:rsidRPr="00AA4078">
              <w:rPr>
                <w:sz w:val="16"/>
                <w:szCs w:val="16"/>
              </w:rPr>
              <w:t> </w:t>
            </w:r>
          </w:p>
        </w:tc>
        <w:tc>
          <w:tcPr>
            <w:tcW w:w="1610" w:type="dxa"/>
            <w:tcBorders>
              <w:top w:val="nil"/>
              <w:left w:val="nil"/>
              <w:bottom w:val="single" w:sz="4" w:space="0" w:color="auto"/>
              <w:right w:val="single" w:sz="4" w:space="0" w:color="auto"/>
            </w:tcBorders>
            <w:shd w:val="clear" w:color="000000" w:fill="DDEBF7"/>
            <w:noWrap/>
            <w:vAlign w:val="center"/>
            <w:hideMark/>
          </w:tcPr>
          <w:p w14:paraId="51C1D68C" w14:textId="77777777" w:rsidR="00AA4078" w:rsidRPr="00AA4078" w:rsidRDefault="00AA4078">
            <w:pPr>
              <w:jc w:val="center"/>
              <w:rPr>
                <w:sz w:val="16"/>
                <w:szCs w:val="16"/>
              </w:rPr>
            </w:pPr>
            <w:r w:rsidRPr="00AA4078">
              <w:rPr>
                <w:sz w:val="16"/>
                <w:szCs w:val="16"/>
              </w:rPr>
              <w:t> </w:t>
            </w:r>
          </w:p>
        </w:tc>
        <w:tc>
          <w:tcPr>
            <w:tcW w:w="1646" w:type="dxa"/>
            <w:tcBorders>
              <w:top w:val="nil"/>
              <w:left w:val="nil"/>
              <w:bottom w:val="single" w:sz="4" w:space="0" w:color="auto"/>
              <w:right w:val="single" w:sz="8" w:space="0" w:color="auto"/>
            </w:tcBorders>
            <w:shd w:val="clear" w:color="000000" w:fill="DDEBF7"/>
            <w:noWrap/>
            <w:vAlign w:val="center"/>
            <w:hideMark/>
          </w:tcPr>
          <w:p w14:paraId="14509CBE" w14:textId="77777777" w:rsidR="00AA4078" w:rsidRPr="00AA4078" w:rsidRDefault="00AA4078">
            <w:pPr>
              <w:jc w:val="center"/>
              <w:rPr>
                <w:sz w:val="16"/>
                <w:szCs w:val="16"/>
              </w:rPr>
            </w:pPr>
            <w:r w:rsidRPr="00AA4078">
              <w:rPr>
                <w:sz w:val="16"/>
                <w:szCs w:val="16"/>
              </w:rPr>
              <w:t>0,00</w:t>
            </w:r>
          </w:p>
        </w:tc>
      </w:tr>
      <w:tr w:rsidR="00AA4078" w:rsidRPr="00AA4078" w14:paraId="6D60722E" w14:textId="77777777" w:rsidTr="00AA4078">
        <w:trPr>
          <w:trHeight w:val="930"/>
          <w:jc w:val="center"/>
        </w:trPr>
        <w:tc>
          <w:tcPr>
            <w:tcW w:w="4736" w:type="dxa"/>
            <w:tcBorders>
              <w:top w:val="nil"/>
              <w:left w:val="single" w:sz="8" w:space="0" w:color="auto"/>
              <w:bottom w:val="single" w:sz="4" w:space="0" w:color="auto"/>
              <w:right w:val="single" w:sz="4" w:space="0" w:color="auto"/>
            </w:tcBorders>
            <w:shd w:val="clear" w:color="000000" w:fill="FFFFFF"/>
            <w:hideMark/>
          </w:tcPr>
          <w:p w14:paraId="70CE4FC3" w14:textId="77777777" w:rsidR="00AA4078" w:rsidRPr="00AA4078" w:rsidRDefault="00AA4078">
            <w:pPr>
              <w:rPr>
                <w:i/>
                <w:iCs/>
                <w:sz w:val="16"/>
                <w:szCs w:val="16"/>
              </w:rPr>
            </w:pPr>
            <w:r w:rsidRPr="00AA4078">
              <w:rPr>
                <w:i/>
                <w:iCs/>
                <w:sz w:val="16"/>
                <w:szCs w:val="16"/>
              </w:rPr>
              <w:t xml:space="preserve">       - погрузка, разгрузка, услуги тракт. (арендованный автотранспорт: </w:t>
            </w:r>
            <w:proofErr w:type="spellStart"/>
            <w:r w:rsidRPr="00AA4078">
              <w:rPr>
                <w:i/>
                <w:iCs/>
                <w:sz w:val="16"/>
                <w:szCs w:val="16"/>
              </w:rPr>
              <w:t>камаз</w:t>
            </w:r>
            <w:proofErr w:type="spellEnd"/>
            <w:r w:rsidRPr="00AA4078">
              <w:rPr>
                <w:i/>
                <w:iCs/>
                <w:sz w:val="16"/>
                <w:szCs w:val="16"/>
              </w:rPr>
              <w:t xml:space="preserve">, </w:t>
            </w:r>
            <w:proofErr w:type="gramStart"/>
            <w:r w:rsidRPr="00AA4078">
              <w:rPr>
                <w:i/>
                <w:iCs/>
                <w:sz w:val="16"/>
                <w:szCs w:val="16"/>
              </w:rPr>
              <w:t>погрузчик ,</w:t>
            </w:r>
            <w:proofErr w:type="gramEnd"/>
            <w:r w:rsidRPr="00AA4078">
              <w:rPr>
                <w:i/>
                <w:iCs/>
                <w:sz w:val="16"/>
                <w:szCs w:val="16"/>
              </w:rPr>
              <w:t xml:space="preserve"> трактор), без </w:t>
            </w:r>
            <w:proofErr w:type="spellStart"/>
            <w:r w:rsidRPr="00AA4078">
              <w:rPr>
                <w:i/>
                <w:iCs/>
                <w:sz w:val="16"/>
                <w:szCs w:val="16"/>
              </w:rPr>
              <w:t>зарплатыи</w:t>
            </w:r>
            <w:proofErr w:type="spellEnd"/>
            <w:r w:rsidRPr="00AA4078">
              <w:rPr>
                <w:i/>
                <w:iCs/>
                <w:sz w:val="16"/>
                <w:szCs w:val="16"/>
              </w:rPr>
              <w:t xml:space="preserve"> отчислений</w:t>
            </w:r>
          </w:p>
        </w:tc>
        <w:tc>
          <w:tcPr>
            <w:tcW w:w="1256" w:type="dxa"/>
            <w:tcBorders>
              <w:top w:val="nil"/>
              <w:left w:val="nil"/>
              <w:bottom w:val="single" w:sz="4" w:space="0" w:color="auto"/>
              <w:right w:val="single" w:sz="4" w:space="0" w:color="auto"/>
            </w:tcBorders>
            <w:shd w:val="clear" w:color="000000" w:fill="FFFFFF"/>
            <w:vAlign w:val="center"/>
            <w:hideMark/>
          </w:tcPr>
          <w:p w14:paraId="35D6EC58" w14:textId="77777777" w:rsidR="00AA4078" w:rsidRPr="00AA4078" w:rsidRDefault="00AA4078">
            <w:pPr>
              <w:jc w:val="center"/>
              <w:rPr>
                <w:sz w:val="16"/>
                <w:szCs w:val="16"/>
              </w:rPr>
            </w:pPr>
            <w:r w:rsidRPr="00AA4078">
              <w:rPr>
                <w:sz w:val="16"/>
                <w:szCs w:val="16"/>
              </w:rPr>
              <w:t>тыс. руб.</w:t>
            </w:r>
          </w:p>
        </w:tc>
        <w:tc>
          <w:tcPr>
            <w:tcW w:w="1456" w:type="dxa"/>
            <w:tcBorders>
              <w:top w:val="nil"/>
              <w:left w:val="nil"/>
              <w:bottom w:val="single" w:sz="4" w:space="0" w:color="auto"/>
              <w:right w:val="single" w:sz="4" w:space="0" w:color="auto"/>
            </w:tcBorders>
            <w:shd w:val="clear" w:color="000000" w:fill="DDEBF7"/>
            <w:noWrap/>
            <w:vAlign w:val="center"/>
            <w:hideMark/>
          </w:tcPr>
          <w:p w14:paraId="1135B33B" w14:textId="77777777" w:rsidR="00AA4078" w:rsidRPr="00AA4078" w:rsidRDefault="00AA4078">
            <w:pPr>
              <w:jc w:val="center"/>
              <w:rPr>
                <w:sz w:val="16"/>
                <w:szCs w:val="16"/>
              </w:rPr>
            </w:pPr>
            <w:r w:rsidRPr="00AA4078">
              <w:rPr>
                <w:sz w:val="16"/>
                <w:szCs w:val="16"/>
              </w:rPr>
              <w:t>0,00</w:t>
            </w:r>
          </w:p>
        </w:tc>
        <w:tc>
          <w:tcPr>
            <w:tcW w:w="1676" w:type="dxa"/>
            <w:tcBorders>
              <w:top w:val="nil"/>
              <w:left w:val="nil"/>
              <w:bottom w:val="single" w:sz="4" w:space="0" w:color="auto"/>
              <w:right w:val="single" w:sz="4" w:space="0" w:color="auto"/>
            </w:tcBorders>
            <w:shd w:val="clear" w:color="000000" w:fill="DDEBF7"/>
            <w:noWrap/>
            <w:vAlign w:val="center"/>
            <w:hideMark/>
          </w:tcPr>
          <w:p w14:paraId="542987F1" w14:textId="77777777" w:rsidR="00AA4078" w:rsidRPr="00AA4078" w:rsidRDefault="00AA4078">
            <w:pPr>
              <w:jc w:val="center"/>
              <w:rPr>
                <w:sz w:val="16"/>
                <w:szCs w:val="16"/>
              </w:rPr>
            </w:pPr>
            <w:r w:rsidRPr="00AA4078">
              <w:rPr>
                <w:sz w:val="16"/>
                <w:szCs w:val="16"/>
              </w:rPr>
              <w:t> </w:t>
            </w:r>
          </w:p>
        </w:tc>
        <w:tc>
          <w:tcPr>
            <w:tcW w:w="1610" w:type="dxa"/>
            <w:tcBorders>
              <w:top w:val="nil"/>
              <w:left w:val="nil"/>
              <w:bottom w:val="single" w:sz="4" w:space="0" w:color="auto"/>
              <w:right w:val="single" w:sz="4" w:space="0" w:color="auto"/>
            </w:tcBorders>
            <w:shd w:val="clear" w:color="000000" w:fill="DDEBF7"/>
            <w:noWrap/>
            <w:vAlign w:val="center"/>
            <w:hideMark/>
          </w:tcPr>
          <w:p w14:paraId="58511A84" w14:textId="77777777" w:rsidR="00AA4078" w:rsidRPr="00AA4078" w:rsidRDefault="00AA4078">
            <w:pPr>
              <w:jc w:val="center"/>
              <w:rPr>
                <w:sz w:val="16"/>
                <w:szCs w:val="16"/>
              </w:rPr>
            </w:pPr>
            <w:r w:rsidRPr="00AA4078">
              <w:rPr>
                <w:sz w:val="16"/>
                <w:szCs w:val="16"/>
              </w:rPr>
              <w:t>0,00</w:t>
            </w:r>
          </w:p>
        </w:tc>
        <w:tc>
          <w:tcPr>
            <w:tcW w:w="1646" w:type="dxa"/>
            <w:tcBorders>
              <w:top w:val="nil"/>
              <w:left w:val="nil"/>
              <w:bottom w:val="single" w:sz="4" w:space="0" w:color="auto"/>
              <w:right w:val="single" w:sz="8" w:space="0" w:color="auto"/>
            </w:tcBorders>
            <w:shd w:val="clear" w:color="000000" w:fill="DDEBF7"/>
            <w:noWrap/>
            <w:vAlign w:val="center"/>
            <w:hideMark/>
          </w:tcPr>
          <w:p w14:paraId="3A731E5C" w14:textId="77777777" w:rsidR="00AA4078" w:rsidRPr="00AA4078" w:rsidRDefault="00AA4078">
            <w:pPr>
              <w:jc w:val="center"/>
              <w:rPr>
                <w:sz w:val="16"/>
                <w:szCs w:val="16"/>
              </w:rPr>
            </w:pPr>
            <w:r w:rsidRPr="00AA4078">
              <w:rPr>
                <w:sz w:val="16"/>
                <w:szCs w:val="16"/>
              </w:rPr>
              <w:t>0,00</w:t>
            </w:r>
          </w:p>
        </w:tc>
      </w:tr>
      <w:tr w:rsidR="00AA4078" w:rsidRPr="00AA4078" w14:paraId="3BA79666" w14:textId="77777777" w:rsidTr="00AA4078">
        <w:trPr>
          <w:trHeight w:val="619"/>
          <w:jc w:val="center"/>
        </w:trPr>
        <w:tc>
          <w:tcPr>
            <w:tcW w:w="4736" w:type="dxa"/>
            <w:tcBorders>
              <w:top w:val="nil"/>
              <w:left w:val="single" w:sz="8" w:space="0" w:color="auto"/>
              <w:bottom w:val="single" w:sz="4" w:space="0" w:color="auto"/>
              <w:right w:val="single" w:sz="4" w:space="0" w:color="auto"/>
            </w:tcBorders>
            <w:shd w:val="clear" w:color="000000" w:fill="FFFFFF"/>
            <w:hideMark/>
          </w:tcPr>
          <w:p w14:paraId="280948D9" w14:textId="77777777" w:rsidR="00AA4078" w:rsidRPr="00AA4078" w:rsidRDefault="00AA4078">
            <w:pPr>
              <w:rPr>
                <w:i/>
                <w:iCs/>
                <w:sz w:val="16"/>
                <w:szCs w:val="16"/>
              </w:rPr>
            </w:pPr>
            <w:r w:rsidRPr="00AA4078">
              <w:rPr>
                <w:i/>
                <w:iCs/>
                <w:sz w:val="16"/>
                <w:szCs w:val="16"/>
              </w:rPr>
              <w:t>цена погрузки на тонну</w:t>
            </w:r>
          </w:p>
        </w:tc>
        <w:tc>
          <w:tcPr>
            <w:tcW w:w="1256" w:type="dxa"/>
            <w:tcBorders>
              <w:top w:val="nil"/>
              <w:left w:val="nil"/>
              <w:bottom w:val="single" w:sz="4" w:space="0" w:color="auto"/>
              <w:right w:val="single" w:sz="4" w:space="0" w:color="auto"/>
            </w:tcBorders>
            <w:shd w:val="clear" w:color="000000" w:fill="FFFFFF"/>
            <w:vAlign w:val="center"/>
            <w:hideMark/>
          </w:tcPr>
          <w:p w14:paraId="073C634F" w14:textId="77777777" w:rsidR="00AA4078" w:rsidRPr="00AA4078" w:rsidRDefault="00AA4078">
            <w:pPr>
              <w:jc w:val="center"/>
              <w:rPr>
                <w:sz w:val="16"/>
                <w:szCs w:val="16"/>
              </w:rPr>
            </w:pPr>
            <w:r w:rsidRPr="00AA4078">
              <w:rPr>
                <w:sz w:val="16"/>
                <w:szCs w:val="16"/>
              </w:rPr>
              <w:t>руб./т</w:t>
            </w:r>
          </w:p>
        </w:tc>
        <w:tc>
          <w:tcPr>
            <w:tcW w:w="1456" w:type="dxa"/>
            <w:tcBorders>
              <w:top w:val="nil"/>
              <w:left w:val="nil"/>
              <w:bottom w:val="single" w:sz="4" w:space="0" w:color="auto"/>
              <w:right w:val="single" w:sz="4" w:space="0" w:color="auto"/>
            </w:tcBorders>
            <w:shd w:val="clear" w:color="000000" w:fill="DDEBF7"/>
            <w:noWrap/>
            <w:vAlign w:val="center"/>
            <w:hideMark/>
          </w:tcPr>
          <w:p w14:paraId="32BA8333" w14:textId="77777777" w:rsidR="00AA4078" w:rsidRPr="00AA4078" w:rsidRDefault="00AA4078">
            <w:pPr>
              <w:jc w:val="center"/>
              <w:rPr>
                <w:sz w:val="16"/>
                <w:szCs w:val="16"/>
              </w:rPr>
            </w:pPr>
            <w:r w:rsidRPr="00AA4078">
              <w:rPr>
                <w:sz w:val="16"/>
                <w:szCs w:val="16"/>
              </w:rPr>
              <w:t>0,00</w:t>
            </w:r>
          </w:p>
        </w:tc>
        <w:tc>
          <w:tcPr>
            <w:tcW w:w="1676" w:type="dxa"/>
            <w:tcBorders>
              <w:top w:val="nil"/>
              <w:left w:val="nil"/>
              <w:bottom w:val="single" w:sz="4" w:space="0" w:color="auto"/>
              <w:right w:val="single" w:sz="4" w:space="0" w:color="auto"/>
            </w:tcBorders>
            <w:shd w:val="clear" w:color="000000" w:fill="DDEBF7"/>
            <w:noWrap/>
            <w:vAlign w:val="center"/>
            <w:hideMark/>
          </w:tcPr>
          <w:p w14:paraId="38480987" w14:textId="77777777" w:rsidR="00AA4078" w:rsidRPr="00AA4078" w:rsidRDefault="00AA4078">
            <w:pPr>
              <w:jc w:val="center"/>
              <w:rPr>
                <w:sz w:val="16"/>
                <w:szCs w:val="16"/>
              </w:rPr>
            </w:pPr>
            <w:r w:rsidRPr="00AA4078">
              <w:rPr>
                <w:sz w:val="16"/>
                <w:szCs w:val="16"/>
              </w:rPr>
              <w:t> </w:t>
            </w:r>
          </w:p>
        </w:tc>
        <w:tc>
          <w:tcPr>
            <w:tcW w:w="1610" w:type="dxa"/>
            <w:tcBorders>
              <w:top w:val="nil"/>
              <w:left w:val="nil"/>
              <w:bottom w:val="single" w:sz="4" w:space="0" w:color="auto"/>
              <w:right w:val="single" w:sz="4" w:space="0" w:color="auto"/>
            </w:tcBorders>
            <w:shd w:val="clear" w:color="000000" w:fill="DDEBF7"/>
            <w:noWrap/>
            <w:vAlign w:val="center"/>
            <w:hideMark/>
          </w:tcPr>
          <w:p w14:paraId="3EA25D41" w14:textId="77777777" w:rsidR="00AA4078" w:rsidRPr="00AA4078" w:rsidRDefault="00AA4078">
            <w:pPr>
              <w:jc w:val="center"/>
              <w:rPr>
                <w:sz w:val="16"/>
                <w:szCs w:val="16"/>
              </w:rPr>
            </w:pPr>
            <w:r w:rsidRPr="00AA4078">
              <w:rPr>
                <w:sz w:val="16"/>
                <w:szCs w:val="16"/>
              </w:rPr>
              <w:t>0,00</w:t>
            </w:r>
          </w:p>
        </w:tc>
        <w:tc>
          <w:tcPr>
            <w:tcW w:w="1646" w:type="dxa"/>
            <w:tcBorders>
              <w:top w:val="nil"/>
              <w:left w:val="nil"/>
              <w:bottom w:val="single" w:sz="4" w:space="0" w:color="auto"/>
              <w:right w:val="single" w:sz="8" w:space="0" w:color="auto"/>
            </w:tcBorders>
            <w:shd w:val="clear" w:color="000000" w:fill="DDEBF7"/>
            <w:noWrap/>
            <w:vAlign w:val="center"/>
            <w:hideMark/>
          </w:tcPr>
          <w:p w14:paraId="75E05EF3" w14:textId="77777777" w:rsidR="00AA4078" w:rsidRPr="00AA4078" w:rsidRDefault="00AA4078">
            <w:pPr>
              <w:jc w:val="center"/>
              <w:rPr>
                <w:sz w:val="16"/>
                <w:szCs w:val="16"/>
              </w:rPr>
            </w:pPr>
            <w:r w:rsidRPr="00AA4078">
              <w:rPr>
                <w:sz w:val="16"/>
                <w:szCs w:val="16"/>
              </w:rPr>
              <w:t>0,00</w:t>
            </w:r>
          </w:p>
        </w:tc>
      </w:tr>
      <w:tr w:rsidR="00AA4078" w:rsidRPr="00AA4078" w14:paraId="04C4D9E2" w14:textId="77777777" w:rsidTr="00AA4078">
        <w:trPr>
          <w:trHeight w:val="720"/>
          <w:jc w:val="center"/>
        </w:trPr>
        <w:tc>
          <w:tcPr>
            <w:tcW w:w="4736" w:type="dxa"/>
            <w:tcBorders>
              <w:top w:val="nil"/>
              <w:left w:val="single" w:sz="8" w:space="0" w:color="auto"/>
              <w:bottom w:val="single" w:sz="4" w:space="0" w:color="auto"/>
              <w:right w:val="single" w:sz="4" w:space="0" w:color="auto"/>
            </w:tcBorders>
            <w:shd w:val="clear" w:color="000000" w:fill="FFFFFF"/>
            <w:hideMark/>
          </w:tcPr>
          <w:p w14:paraId="2741A64A" w14:textId="77777777" w:rsidR="00AA4078" w:rsidRPr="00AA4078" w:rsidRDefault="00AA4078">
            <w:pPr>
              <w:rPr>
                <w:b/>
                <w:bCs/>
                <w:i/>
                <w:iCs/>
                <w:sz w:val="16"/>
                <w:szCs w:val="16"/>
              </w:rPr>
            </w:pPr>
            <w:r w:rsidRPr="00AA4078">
              <w:rPr>
                <w:b/>
                <w:bCs/>
                <w:i/>
                <w:iCs/>
                <w:sz w:val="16"/>
                <w:szCs w:val="16"/>
              </w:rPr>
              <w:t>Цена топлива за тонну с учетом доставки</w:t>
            </w:r>
          </w:p>
        </w:tc>
        <w:tc>
          <w:tcPr>
            <w:tcW w:w="1256" w:type="dxa"/>
            <w:tcBorders>
              <w:top w:val="nil"/>
              <w:left w:val="nil"/>
              <w:bottom w:val="single" w:sz="4" w:space="0" w:color="auto"/>
              <w:right w:val="single" w:sz="4" w:space="0" w:color="auto"/>
            </w:tcBorders>
            <w:shd w:val="clear" w:color="000000" w:fill="FFFFFF"/>
            <w:vAlign w:val="center"/>
            <w:hideMark/>
          </w:tcPr>
          <w:p w14:paraId="1C95398E" w14:textId="77777777" w:rsidR="00AA4078" w:rsidRPr="00AA4078" w:rsidRDefault="00AA4078">
            <w:pPr>
              <w:jc w:val="center"/>
              <w:rPr>
                <w:sz w:val="16"/>
                <w:szCs w:val="16"/>
              </w:rPr>
            </w:pPr>
            <w:r w:rsidRPr="00AA4078">
              <w:rPr>
                <w:sz w:val="16"/>
                <w:szCs w:val="16"/>
              </w:rPr>
              <w:t>руб./т</w:t>
            </w:r>
          </w:p>
        </w:tc>
        <w:tc>
          <w:tcPr>
            <w:tcW w:w="1456" w:type="dxa"/>
            <w:tcBorders>
              <w:top w:val="nil"/>
              <w:left w:val="nil"/>
              <w:bottom w:val="single" w:sz="4" w:space="0" w:color="auto"/>
              <w:right w:val="single" w:sz="4" w:space="0" w:color="auto"/>
            </w:tcBorders>
            <w:shd w:val="clear" w:color="000000" w:fill="DDEBF7"/>
            <w:noWrap/>
            <w:vAlign w:val="center"/>
            <w:hideMark/>
          </w:tcPr>
          <w:p w14:paraId="23CDB9CE" w14:textId="77777777" w:rsidR="00AA4078" w:rsidRPr="00AA4078" w:rsidRDefault="00AA4078">
            <w:pPr>
              <w:jc w:val="center"/>
              <w:rPr>
                <w:sz w:val="16"/>
                <w:szCs w:val="16"/>
              </w:rPr>
            </w:pPr>
            <w:r w:rsidRPr="00AA4078">
              <w:rPr>
                <w:sz w:val="16"/>
                <w:szCs w:val="16"/>
              </w:rPr>
              <w:t>1872,92</w:t>
            </w:r>
          </w:p>
        </w:tc>
        <w:tc>
          <w:tcPr>
            <w:tcW w:w="1676" w:type="dxa"/>
            <w:tcBorders>
              <w:top w:val="nil"/>
              <w:left w:val="nil"/>
              <w:bottom w:val="single" w:sz="4" w:space="0" w:color="auto"/>
              <w:right w:val="single" w:sz="4" w:space="0" w:color="auto"/>
            </w:tcBorders>
            <w:shd w:val="clear" w:color="000000" w:fill="DDEBF7"/>
            <w:noWrap/>
            <w:vAlign w:val="center"/>
            <w:hideMark/>
          </w:tcPr>
          <w:p w14:paraId="265DD6AD" w14:textId="77777777" w:rsidR="00AA4078" w:rsidRPr="00AA4078" w:rsidRDefault="00AA4078">
            <w:pPr>
              <w:jc w:val="center"/>
              <w:rPr>
                <w:sz w:val="16"/>
                <w:szCs w:val="16"/>
              </w:rPr>
            </w:pPr>
            <w:r w:rsidRPr="00AA4078">
              <w:rPr>
                <w:sz w:val="16"/>
                <w:szCs w:val="16"/>
              </w:rPr>
              <w:t>2322,67</w:t>
            </w:r>
          </w:p>
        </w:tc>
        <w:tc>
          <w:tcPr>
            <w:tcW w:w="1610" w:type="dxa"/>
            <w:tcBorders>
              <w:top w:val="nil"/>
              <w:left w:val="nil"/>
              <w:bottom w:val="single" w:sz="4" w:space="0" w:color="auto"/>
              <w:right w:val="single" w:sz="4" w:space="0" w:color="auto"/>
            </w:tcBorders>
            <w:shd w:val="clear" w:color="000000" w:fill="DDEBF7"/>
            <w:noWrap/>
            <w:vAlign w:val="center"/>
            <w:hideMark/>
          </w:tcPr>
          <w:p w14:paraId="79015F38" w14:textId="77777777" w:rsidR="00AA4078" w:rsidRPr="00AA4078" w:rsidRDefault="00AA4078">
            <w:pPr>
              <w:jc w:val="center"/>
              <w:rPr>
                <w:sz w:val="16"/>
                <w:szCs w:val="16"/>
              </w:rPr>
            </w:pPr>
            <w:r w:rsidRPr="00AA4078">
              <w:rPr>
                <w:sz w:val="16"/>
                <w:szCs w:val="16"/>
              </w:rPr>
              <w:t>1985,32</w:t>
            </w:r>
          </w:p>
        </w:tc>
        <w:tc>
          <w:tcPr>
            <w:tcW w:w="1646" w:type="dxa"/>
            <w:tcBorders>
              <w:top w:val="nil"/>
              <w:left w:val="nil"/>
              <w:bottom w:val="single" w:sz="4" w:space="0" w:color="auto"/>
              <w:right w:val="single" w:sz="8" w:space="0" w:color="auto"/>
            </w:tcBorders>
            <w:shd w:val="clear" w:color="000000" w:fill="DDEBF7"/>
            <w:noWrap/>
            <w:vAlign w:val="center"/>
            <w:hideMark/>
          </w:tcPr>
          <w:p w14:paraId="44AEE646" w14:textId="77777777" w:rsidR="00AA4078" w:rsidRPr="00AA4078" w:rsidRDefault="00AA4078">
            <w:pPr>
              <w:jc w:val="center"/>
              <w:rPr>
                <w:sz w:val="16"/>
                <w:szCs w:val="16"/>
              </w:rPr>
            </w:pPr>
            <w:r w:rsidRPr="00AA4078">
              <w:rPr>
                <w:sz w:val="16"/>
                <w:szCs w:val="16"/>
              </w:rPr>
              <w:t>-337,34</w:t>
            </w:r>
          </w:p>
        </w:tc>
      </w:tr>
      <w:tr w:rsidR="00AA4078" w:rsidRPr="00AA4078" w14:paraId="0D4F04A6" w14:textId="77777777" w:rsidTr="00AA4078">
        <w:trPr>
          <w:trHeight w:val="675"/>
          <w:jc w:val="center"/>
        </w:trPr>
        <w:tc>
          <w:tcPr>
            <w:tcW w:w="4736" w:type="dxa"/>
            <w:tcBorders>
              <w:top w:val="nil"/>
              <w:left w:val="single" w:sz="8" w:space="0" w:color="auto"/>
              <w:bottom w:val="nil"/>
              <w:right w:val="single" w:sz="4" w:space="0" w:color="auto"/>
            </w:tcBorders>
            <w:shd w:val="clear" w:color="000000" w:fill="FFFFFF"/>
            <w:hideMark/>
          </w:tcPr>
          <w:p w14:paraId="0EE76D66" w14:textId="77777777" w:rsidR="00AA4078" w:rsidRPr="00AA4078" w:rsidRDefault="00AA4078">
            <w:pPr>
              <w:rPr>
                <w:b/>
                <w:bCs/>
                <w:i/>
                <w:iCs/>
                <w:sz w:val="16"/>
                <w:szCs w:val="16"/>
              </w:rPr>
            </w:pPr>
            <w:r w:rsidRPr="00AA4078">
              <w:rPr>
                <w:b/>
                <w:bCs/>
                <w:i/>
                <w:iCs/>
                <w:sz w:val="16"/>
                <w:szCs w:val="16"/>
              </w:rPr>
              <w:t>Общая стоимость топлива с расходами по транспортировке</w:t>
            </w:r>
          </w:p>
        </w:tc>
        <w:tc>
          <w:tcPr>
            <w:tcW w:w="1256" w:type="dxa"/>
            <w:tcBorders>
              <w:top w:val="nil"/>
              <w:left w:val="nil"/>
              <w:bottom w:val="nil"/>
              <w:right w:val="single" w:sz="4" w:space="0" w:color="auto"/>
            </w:tcBorders>
            <w:shd w:val="clear" w:color="000000" w:fill="FFFFFF"/>
            <w:vAlign w:val="center"/>
            <w:hideMark/>
          </w:tcPr>
          <w:p w14:paraId="5F5CA1AB" w14:textId="77777777" w:rsidR="00AA4078" w:rsidRPr="00AA4078" w:rsidRDefault="00AA4078">
            <w:pPr>
              <w:jc w:val="center"/>
              <w:rPr>
                <w:sz w:val="16"/>
                <w:szCs w:val="16"/>
              </w:rPr>
            </w:pPr>
            <w:r w:rsidRPr="00AA4078">
              <w:rPr>
                <w:sz w:val="16"/>
                <w:szCs w:val="16"/>
              </w:rPr>
              <w:t>тыс. руб.</w:t>
            </w:r>
          </w:p>
        </w:tc>
        <w:tc>
          <w:tcPr>
            <w:tcW w:w="1456" w:type="dxa"/>
            <w:tcBorders>
              <w:top w:val="nil"/>
              <w:left w:val="nil"/>
              <w:bottom w:val="nil"/>
              <w:right w:val="single" w:sz="4" w:space="0" w:color="auto"/>
            </w:tcBorders>
            <w:shd w:val="clear" w:color="000000" w:fill="DDEBF7"/>
            <w:noWrap/>
            <w:vAlign w:val="center"/>
            <w:hideMark/>
          </w:tcPr>
          <w:p w14:paraId="7FB2FF20" w14:textId="77777777" w:rsidR="00AA4078" w:rsidRPr="00AA4078" w:rsidRDefault="00AA4078">
            <w:pPr>
              <w:jc w:val="center"/>
              <w:rPr>
                <w:b/>
                <w:bCs/>
                <w:sz w:val="16"/>
                <w:szCs w:val="16"/>
              </w:rPr>
            </w:pPr>
            <w:r w:rsidRPr="00AA4078">
              <w:rPr>
                <w:b/>
                <w:bCs/>
                <w:sz w:val="16"/>
                <w:szCs w:val="16"/>
              </w:rPr>
              <w:t>51621,49</w:t>
            </w:r>
          </w:p>
        </w:tc>
        <w:tc>
          <w:tcPr>
            <w:tcW w:w="1676" w:type="dxa"/>
            <w:tcBorders>
              <w:top w:val="nil"/>
              <w:left w:val="nil"/>
              <w:bottom w:val="nil"/>
              <w:right w:val="single" w:sz="4" w:space="0" w:color="auto"/>
            </w:tcBorders>
            <w:shd w:val="clear" w:color="000000" w:fill="DDEBF7"/>
            <w:noWrap/>
            <w:vAlign w:val="center"/>
            <w:hideMark/>
          </w:tcPr>
          <w:p w14:paraId="10F25EF2" w14:textId="77777777" w:rsidR="00AA4078" w:rsidRPr="00AA4078" w:rsidRDefault="00AA4078">
            <w:pPr>
              <w:jc w:val="center"/>
              <w:rPr>
                <w:b/>
                <w:bCs/>
                <w:sz w:val="16"/>
                <w:szCs w:val="16"/>
              </w:rPr>
            </w:pPr>
            <w:r w:rsidRPr="00AA4078">
              <w:rPr>
                <w:b/>
                <w:bCs/>
                <w:sz w:val="16"/>
                <w:szCs w:val="16"/>
              </w:rPr>
              <w:t>67903,37</w:t>
            </w:r>
          </w:p>
        </w:tc>
        <w:tc>
          <w:tcPr>
            <w:tcW w:w="1610" w:type="dxa"/>
            <w:tcBorders>
              <w:top w:val="nil"/>
              <w:left w:val="nil"/>
              <w:bottom w:val="nil"/>
              <w:right w:val="single" w:sz="4" w:space="0" w:color="auto"/>
            </w:tcBorders>
            <w:shd w:val="clear" w:color="000000" w:fill="DDEBF7"/>
            <w:noWrap/>
            <w:vAlign w:val="center"/>
            <w:hideMark/>
          </w:tcPr>
          <w:p w14:paraId="3D31282E" w14:textId="77777777" w:rsidR="00AA4078" w:rsidRPr="00AA4078" w:rsidRDefault="00AA4078">
            <w:pPr>
              <w:jc w:val="center"/>
              <w:rPr>
                <w:b/>
                <w:bCs/>
                <w:sz w:val="16"/>
                <w:szCs w:val="16"/>
              </w:rPr>
            </w:pPr>
            <w:r w:rsidRPr="00AA4078">
              <w:rPr>
                <w:b/>
                <w:bCs/>
                <w:sz w:val="16"/>
                <w:szCs w:val="16"/>
              </w:rPr>
              <w:t>55350,90</w:t>
            </w:r>
          </w:p>
        </w:tc>
        <w:tc>
          <w:tcPr>
            <w:tcW w:w="1646" w:type="dxa"/>
            <w:tcBorders>
              <w:top w:val="nil"/>
              <w:left w:val="nil"/>
              <w:bottom w:val="nil"/>
              <w:right w:val="single" w:sz="8" w:space="0" w:color="auto"/>
            </w:tcBorders>
            <w:shd w:val="clear" w:color="000000" w:fill="DDEBF7"/>
            <w:noWrap/>
            <w:vAlign w:val="center"/>
            <w:hideMark/>
          </w:tcPr>
          <w:p w14:paraId="21DF4461" w14:textId="77777777" w:rsidR="00AA4078" w:rsidRPr="00AA4078" w:rsidRDefault="00AA4078">
            <w:pPr>
              <w:jc w:val="center"/>
              <w:rPr>
                <w:b/>
                <w:bCs/>
                <w:sz w:val="16"/>
                <w:szCs w:val="16"/>
              </w:rPr>
            </w:pPr>
            <w:r w:rsidRPr="00AA4078">
              <w:rPr>
                <w:b/>
                <w:bCs/>
                <w:sz w:val="16"/>
                <w:szCs w:val="16"/>
              </w:rPr>
              <w:t>-12552,47</w:t>
            </w:r>
          </w:p>
        </w:tc>
      </w:tr>
      <w:tr w:rsidR="00AA4078" w:rsidRPr="00AA4078" w14:paraId="5139AE79" w14:textId="77777777" w:rsidTr="00AA4078">
        <w:trPr>
          <w:trHeight w:val="383"/>
          <w:jc w:val="center"/>
        </w:trPr>
        <w:tc>
          <w:tcPr>
            <w:tcW w:w="12380" w:type="dxa"/>
            <w:gridSpan w:val="6"/>
            <w:tcBorders>
              <w:top w:val="single" w:sz="8" w:space="0" w:color="auto"/>
              <w:left w:val="single" w:sz="8" w:space="0" w:color="auto"/>
              <w:bottom w:val="single" w:sz="8" w:space="0" w:color="auto"/>
              <w:right w:val="nil"/>
            </w:tcBorders>
            <w:shd w:val="clear" w:color="000000" w:fill="FFFFFF"/>
            <w:vAlign w:val="bottom"/>
            <w:hideMark/>
          </w:tcPr>
          <w:p w14:paraId="2B720BC1" w14:textId="77777777" w:rsidR="00AA4078" w:rsidRPr="00AA4078" w:rsidRDefault="00AA4078">
            <w:pPr>
              <w:jc w:val="center"/>
              <w:rPr>
                <w:b/>
                <w:bCs/>
                <w:sz w:val="16"/>
                <w:szCs w:val="16"/>
              </w:rPr>
            </w:pPr>
            <w:r w:rsidRPr="00AA4078">
              <w:rPr>
                <w:b/>
                <w:bCs/>
                <w:sz w:val="16"/>
                <w:szCs w:val="16"/>
              </w:rPr>
              <w:t>Электроэнергия</w:t>
            </w:r>
          </w:p>
        </w:tc>
      </w:tr>
      <w:tr w:rsidR="00AA4078" w:rsidRPr="00AA4078" w14:paraId="5D5C6688" w14:textId="77777777" w:rsidTr="00AA4078">
        <w:trPr>
          <w:trHeight w:val="330"/>
          <w:jc w:val="center"/>
        </w:trPr>
        <w:tc>
          <w:tcPr>
            <w:tcW w:w="4736" w:type="dxa"/>
            <w:tcBorders>
              <w:top w:val="nil"/>
              <w:left w:val="single" w:sz="8" w:space="0" w:color="auto"/>
              <w:bottom w:val="single" w:sz="4" w:space="0" w:color="auto"/>
              <w:right w:val="single" w:sz="4" w:space="0" w:color="auto"/>
            </w:tcBorders>
            <w:shd w:val="clear" w:color="000000" w:fill="FFFFFF"/>
            <w:vAlign w:val="center"/>
            <w:hideMark/>
          </w:tcPr>
          <w:p w14:paraId="2CE73D1D" w14:textId="77777777" w:rsidR="00AA4078" w:rsidRPr="00AA4078" w:rsidRDefault="00AA4078">
            <w:pPr>
              <w:rPr>
                <w:sz w:val="16"/>
                <w:szCs w:val="16"/>
              </w:rPr>
            </w:pPr>
            <w:r w:rsidRPr="00AA4078">
              <w:rPr>
                <w:sz w:val="16"/>
                <w:szCs w:val="16"/>
              </w:rPr>
              <w:t>Общий расход электроэнергии, в т.ч.:</w:t>
            </w:r>
          </w:p>
        </w:tc>
        <w:tc>
          <w:tcPr>
            <w:tcW w:w="1256" w:type="dxa"/>
            <w:tcBorders>
              <w:top w:val="nil"/>
              <w:left w:val="nil"/>
              <w:bottom w:val="single" w:sz="4" w:space="0" w:color="auto"/>
              <w:right w:val="single" w:sz="4" w:space="0" w:color="auto"/>
            </w:tcBorders>
            <w:shd w:val="clear" w:color="000000" w:fill="FFFFFF"/>
            <w:vAlign w:val="center"/>
            <w:hideMark/>
          </w:tcPr>
          <w:p w14:paraId="3E203D41" w14:textId="77777777" w:rsidR="00AA4078" w:rsidRPr="00AA4078" w:rsidRDefault="00AA4078">
            <w:pPr>
              <w:jc w:val="center"/>
              <w:rPr>
                <w:sz w:val="16"/>
                <w:szCs w:val="16"/>
              </w:rPr>
            </w:pPr>
            <w:r w:rsidRPr="00AA4078">
              <w:rPr>
                <w:sz w:val="16"/>
                <w:szCs w:val="16"/>
              </w:rPr>
              <w:t>тыс. кВт*ч</w:t>
            </w:r>
          </w:p>
        </w:tc>
        <w:tc>
          <w:tcPr>
            <w:tcW w:w="1456" w:type="dxa"/>
            <w:tcBorders>
              <w:top w:val="nil"/>
              <w:left w:val="nil"/>
              <w:bottom w:val="single" w:sz="4" w:space="0" w:color="auto"/>
              <w:right w:val="single" w:sz="4" w:space="0" w:color="auto"/>
            </w:tcBorders>
            <w:shd w:val="clear" w:color="000000" w:fill="DDEBF7"/>
            <w:noWrap/>
            <w:vAlign w:val="center"/>
            <w:hideMark/>
          </w:tcPr>
          <w:p w14:paraId="75DAB788" w14:textId="77777777" w:rsidR="00AA4078" w:rsidRPr="00AA4078" w:rsidRDefault="00AA4078">
            <w:pPr>
              <w:jc w:val="center"/>
              <w:rPr>
                <w:sz w:val="16"/>
                <w:szCs w:val="16"/>
              </w:rPr>
            </w:pPr>
            <w:r w:rsidRPr="00AA4078">
              <w:rPr>
                <w:sz w:val="16"/>
                <w:szCs w:val="16"/>
              </w:rPr>
              <w:t>3 419,31</w:t>
            </w:r>
          </w:p>
        </w:tc>
        <w:tc>
          <w:tcPr>
            <w:tcW w:w="1676" w:type="dxa"/>
            <w:tcBorders>
              <w:top w:val="nil"/>
              <w:left w:val="nil"/>
              <w:bottom w:val="single" w:sz="4" w:space="0" w:color="auto"/>
              <w:right w:val="single" w:sz="4" w:space="0" w:color="auto"/>
            </w:tcBorders>
            <w:shd w:val="clear" w:color="000000" w:fill="DDEBF7"/>
            <w:noWrap/>
            <w:vAlign w:val="center"/>
            <w:hideMark/>
          </w:tcPr>
          <w:p w14:paraId="62BFE333" w14:textId="77777777" w:rsidR="00AA4078" w:rsidRPr="00AA4078" w:rsidRDefault="00AA4078">
            <w:pPr>
              <w:jc w:val="center"/>
              <w:rPr>
                <w:sz w:val="16"/>
                <w:szCs w:val="16"/>
              </w:rPr>
            </w:pPr>
            <w:r w:rsidRPr="00AA4078">
              <w:rPr>
                <w:sz w:val="16"/>
                <w:szCs w:val="16"/>
              </w:rPr>
              <w:t>3 499,90</w:t>
            </w:r>
          </w:p>
        </w:tc>
        <w:tc>
          <w:tcPr>
            <w:tcW w:w="1610" w:type="dxa"/>
            <w:tcBorders>
              <w:top w:val="nil"/>
              <w:left w:val="nil"/>
              <w:bottom w:val="single" w:sz="4" w:space="0" w:color="auto"/>
              <w:right w:val="single" w:sz="4" w:space="0" w:color="auto"/>
            </w:tcBorders>
            <w:shd w:val="clear" w:color="000000" w:fill="DDEBF7"/>
            <w:noWrap/>
            <w:vAlign w:val="center"/>
            <w:hideMark/>
          </w:tcPr>
          <w:p w14:paraId="767C1309" w14:textId="77777777" w:rsidR="00AA4078" w:rsidRPr="00AA4078" w:rsidRDefault="00AA4078">
            <w:pPr>
              <w:jc w:val="center"/>
              <w:rPr>
                <w:sz w:val="16"/>
                <w:szCs w:val="16"/>
              </w:rPr>
            </w:pPr>
            <w:r w:rsidRPr="00AA4078">
              <w:rPr>
                <w:sz w:val="16"/>
                <w:szCs w:val="16"/>
              </w:rPr>
              <w:t>3430,35</w:t>
            </w:r>
          </w:p>
        </w:tc>
        <w:tc>
          <w:tcPr>
            <w:tcW w:w="1646" w:type="dxa"/>
            <w:tcBorders>
              <w:top w:val="nil"/>
              <w:left w:val="nil"/>
              <w:bottom w:val="single" w:sz="4" w:space="0" w:color="auto"/>
              <w:right w:val="single" w:sz="8" w:space="0" w:color="auto"/>
            </w:tcBorders>
            <w:shd w:val="clear" w:color="000000" w:fill="DDEBF7"/>
            <w:noWrap/>
            <w:vAlign w:val="center"/>
            <w:hideMark/>
          </w:tcPr>
          <w:p w14:paraId="10F3359C" w14:textId="77777777" w:rsidR="00AA4078" w:rsidRPr="00AA4078" w:rsidRDefault="00AA4078">
            <w:pPr>
              <w:jc w:val="center"/>
              <w:rPr>
                <w:sz w:val="16"/>
                <w:szCs w:val="16"/>
              </w:rPr>
            </w:pPr>
            <w:r w:rsidRPr="00AA4078">
              <w:rPr>
                <w:sz w:val="16"/>
                <w:szCs w:val="16"/>
              </w:rPr>
              <w:t>-69,55</w:t>
            </w:r>
          </w:p>
        </w:tc>
      </w:tr>
      <w:tr w:rsidR="00AA4078" w:rsidRPr="00AA4078" w14:paraId="2FFE99AF" w14:textId="77777777" w:rsidTr="00AA4078">
        <w:trPr>
          <w:trHeight w:val="330"/>
          <w:jc w:val="center"/>
        </w:trPr>
        <w:tc>
          <w:tcPr>
            <w:tcW w:w="4736" w:type="dxa"/>
            <w:tcBorders>
              <w:top w:val="nil"/>
              <w:left w:val="single" w:sz="8" w:space="0" w:color="auto"/>
              <w:bottom w:val="single" w:sz="4" w:space="0" w:color="auto"/>
              <w:right w:val="single" w:sz="4" w:space="0" w:color="auto"/>
            </w:tcBorders>
            <w:shd w:val="clear" w:color="000000" w:fill="FFFFFF"/>
            <w:vAlign w:val="center"/>
            <w:hideMark/>
          </w:tcPr>
          <w:p w14:paraId="3CD64679" w14:textId="77777777" w:rsidR="00AA4078" w:rsidRPr="00AA4078" w:rsidRDefault="00AA4078">
            <w:pPr>
              <w:rPr>
                <w:sz w:val="16"/>
                <w:szCs w:val="16"/>
              </w:rPr>
            </w:pPr>
            <w:r w:rsidRPr="00AA4078">
              <w:rPr>
                <w:sz w:val="16"/>
                <w:szCs w:val="16"/>
              </w:rPr>
              <w:t>в том числе на СЗШУ</w:t>
            </w:r>
          </w:p>
        </w:tc>
        <w:tc>
          <w:tcPr>
            <w:tcW w:w="1256" w:type="dxa"/>
            <w:tcBorders>
              <w:top w:val="nil"/>
              <w:left w:val="nil"/>
              <w:bottom w:val="single" w:sz="4" w:space="0" w:color="auto"/>
              <w:right w:val="single" w:sz="4" w:space="0" w:color="auto"/>
            </w:tcBorders>
            <w:shd w:val="clear" w:color="000000" w:fill="FFFFFF"/>
            <w:vAlign w:val="center"/>
            <w:hideMark/>
          </w:tcPr>
          <w:p w14:paraId="035A6C59" w14:textId="77777777" w:rsidR="00AA4078" w:rsidRPr="00AA4078" w:rsidRDefault="00AA4078">
            <w:pPr>
              <w:jc w:val="center"/>
              <w:rPr>
                <w:sz w:val="16"/>
                <w:szCs w:val="16"/>
              </w:rPr>
            </w:pPr>
            <w:r w:rsidRPr="00AA4078">
              <w:rPr>
                <w:sz w:val="16"/>
                <w:szCs w:val="16"/>
              </w:rPr>
              <w:t>тыс. кВт*ч</w:t>
            </w:r>
          </w:p>
        </w:tc>
        <w:tc>
          <w:tcPr>
            <w:tcW w:w="1456" w:type="dxa"/>
            <w:tcBorders>
              <w:top w:val="nil"/>
              <w:left w:val="nil"/>
              <w:bottom w:val="single" w:sz="4" w:space="0" w:color="auto"/>
              <w:right w:val="single" w:sz="4" w:space="0" w:color="auto"/>
            </w:tcBorders>
            <w:shd w:val="clear" w:color="000000" w:fill="DDEBF7"/>
            <w:noWrap/>
            <w:vAlign w:val="center"/>
            <w:hideMark/>
          </w:tcPr>
          <w:p w14:paraId="3EFB4462" w14:textId="77777777" w:rsidR="00AA4078" w:rsidRPr="00AA4078" w:rsidRDefault="00AA4078">
            <w:pPr>
              <w:jc w:val="center"/>
              <w:rPr>
                <w:sz w:val="16"/>
                <w:szCs w:val="16"/>
              </w:rPr>
            </w:pPr>
            <w:r w:rsidRPr="00AA4078">
              <w:rPr>
                <w:sz w:val="16"/>
                <w:szCs w:val="16"/>
              </w:rPr>
              <w:t> </w:t>
            </w:r>
          </w:p>
        </w:tc>
        <w:tc>
          <w:tcPr>
            <w:tcW w:w="1676" w:type="dxa"/>
            <w:tcBorders>
              <w:top w:val="nil"/>
              <w:left w:val="nil"/>
              <w:bottom w:val="single" w:sz="4" w:space="0" w:color="auto"/>
              <w:right w:val="single" w:sz="4" w:space="0" w:color="auto"/>
            </w:tcBorders>
            <w:shd w:val="clear" w:color="000000" w:fill="DDEBF7"/>
            <w:noWrap/>
            <w:vAlign w:val="center"/>
            <w:hideMark/>
          </w:tcPr>
          <w:p w14:paraId="487B4A54" w14:textId="77777777" w:rsidR="00AA4078" w:rsidRPr="00AA4078" w:rsidRDefault="00AA4078">
            <w:pPr>
              <w:jc w:val="center"/>
              <w:rPr>
                <w:sz w:val="16"/>
                <w:szCs w:val="16"/>
              </w:rPr>
            </w:pPr>
            <w:r w:rsidRPr="00AA4078">
              <w:rPr>
                <w:sz w:val="16"/>
                <w:szCs w:val="16"/>
              </w:rPr>
              <w:t>91,38</w:t>
            </w:r>
          </w:p>
        </w:tc>
        <w:tc>
          <w:tcPr>
            <w:tcW w:w="1610" w:type="dxa"/>
            <w:tcBorders>
              <w:top w:val="nil"/>
              <w:left w:val="nil"/>
              <w:bottom w:val="single" w:sz="4" w:space="0" w:color="auto"/>
              <w:right w:val="single" w:sz="4" w:space="0" w:color="auto"/>
            </w:tcBorders>
            <w:shd w:val="clear" w:color="000000" w:fill="DDEBF7"/>
            <w:noWrap/>
            <w:vAlign w:val="center"/>
            <w:hideMark/>
          </w:tcPr>
          <w:p w14:paraId="3CDF537B" w14:textId="77777777" w:rsidR="00AA4078" w:rsidRPr="00AA4078" w:rsidRDefault="00AA4078">
            <w:pPr>
              <w:jc w:val="center"/>
              <w:rPr>
                <w:sz w:val="16"/>
                <w:szCs w:val="16"/>
              </w:rPr>
            </w:pPr>
            <w:r w:rsidRPr="00AA4078">
              <w:rPr>
                <w:sz w:val="16"/>
                <w:szCs w:val="16"/>
              </w:rPr>
              <w:t> </w:t>
            </w:r>
          </w:p>
        </w:tc>
        <w:tc>
          <w:tcPr>
            <w:tcW w:w="1646" w:type="dxa"/>
            <w:tcBorders>
              <w:top w:val="nil"/>
              <w:left w:val="nil"/>
              <w:bottom w:val="single" w:sz="4" w:space="0" w:color="auto"/>
              <w:right w:val="single" w:sz="8" w:space="0" w:color="auto"/>
            </w:tcBorders>
            <w:shd w:val="clear" w:color="000000" w:fill="DDEBF7"/>
            <w:noWrap/>
            <w:vAlign w:val="center"/>
            <w:hideMark/>
          </w:tcPr>
          <w:p w14:paraId="5E925CCA" w14:textId="77777777" w:rsidR="00AA4078" w:rsidRPr="00AA4078" w:rsidRDefault="00AA4078">
            <w:pPr>
              <w:jc w:val="center"/>
              <w:rPr>
                <w:sz w:val="16"/>
                <w:szCs w:val="16"/>
              </w:rPr>
            </w:pPr>
            <w:r w:rsidRPr="00AA4078">
              <w:rPr>
                <w:sz w:val="16"/>
                <w:szCs w:val="16"/>
              </w:rPr>
              <w:t>-91,38</w:t>
            </w:r>
          </w:p>
        </w:tc>
      </w:tr>
      <w:tr w:rsidR="00AA4078" w:rsidRPr="00AA4078" w14:paraId="2B198E3E" w14:textId="77777777" w:rsidTr="00AA4078">
        <w:trPr>
          <w:trHeight w:val="330"/>
          <w:jc w:val="center"/>
        </w:trPr>
        <w:tc>
          <w:tcPr>
            <w:tcW w:w="4736" w:type="dxa"/>
            <w:tcBorders>
              <w:top w:val="nil"/>
              <w:left w:val="single" w:sz="8" w:space="0" w:color="auto"/>
              <w:bottom w:val="single" w:sz="4" w:space="0" w:color="auto"/>
              <w:right w:val="single" w:sz="4" w:space="0" w:color="auto"/>
            </w:tcBorders>
            <w:shd w:val="clear" w:color="000000" w:fill="FFFFFF"/>
            <w:vAlign w:val="bottom"/>
            <w:hideMark/>
          </w:tcPr>
          <w:p w14:paraId="555AA26B" w14:textId="77777777" w:rsidR="00AA4078" w:rsidRPr="00AA4078" w:rsidRDefault="00AA4078">
            <w:pPr>
              <w:rPr>
                <w:sz w:val="16"/>
                <w:szCs w:val="16"/>
              </w:rPr>
            </w:pPr>
            <w:r w:rsidRPr="00AA4078">
              <w:rPr>
                <w:sz w:val="16"/>
                <w:szCs w:val="16"/>
              </w:rPr>
              <w:t xml:space="preserve"> -по СН2</w:t>
            </w:r>
          </w:p>
        </w:tc>
        <w:tc>
          <w:tcPr>
            <w:tcW w:w="1256" w:type="dxa"/>
            <w:tcBorders>
              <w:top w:val="nil"/>
              <w:left w:val="nil"/>
              <w:bottom w:val="single" w:sz="4" w:space="0" w:color="auto"/>
              <w:right w:val="single" w:sz="4" w:space="0" w:color="auto"/>
            </w:tcBorders>
            <w:shd w:val="clear" w:color="000000" w:fill="FFFFFF"/>
            <w:hideMark/>
          </w:tcPr>
          <w:p w14:paraId="1115C687" w14:textId="77777777" w:rsidR="00AA4078" w:rsidRPr="00AA4078" w:rsidRDefault="00AA4078">
            <w:pPr>
              <w:jc w:val="center"/>
              <w:rPr>
                <w:sz w:val="16"/>
                <w:szCs w:val="16"/>
              </w:rPr>
            </w:pPr>
            <w:r w:rsidRPr="00AA4078">
              <w:rPr>
                <w:sz w:val="16"/>
                <w:szCs w:val="16"/>
              </w:rPr>
              <w:t>тыс. кВт*ч</w:t>
            </w:r>
          </w:p>
        </w:tc>
        <w:tc>
          <w:tcPr>
            <w:tcW w:w="1456" w:type="dxa"/>
            <w:tcBorders>
              <w:top w:val="nil"/>
              <w:left w:val="nil"/>
              <w:bottom w:val="single" w:sz="4" w:space="0" w:color="auto"/>
              <w:right w:val="single" w:sz="4" w:space="0" w:color="auto"/>
            </w:tcBorders>
            <w:shd w:val="clear" w:color="000000" w:fill="DDEBF7"/>
            <w:noWrap/>
            <w:vAlign w:val="center"/>
            <w:hideMark/>
          </w:tcPr>
          <w:p w14:paraId="0B6DF2DA" w14:textId="77777777" w:rsidR="00AA4078" w:rsidRPr="00AA4078" w:rsidRDefault="00AA4078">
            <w:pPr>
              <w:jc w:val="center"/>
              <w:rPr>
                <w:sz w:val="16"/>
                <w:szCs w:val="16"/>
              </w:rPr>
            </w:pPr>
            <w:r w:rsidRPr="00AA4078">
              <w:rPr>
                <w:sz w:val="16"/>
                <w:szCs w:val="16"/>
              </w:rPr>
              <w:t>2 125,08</w:t>
            </w:r>
          </w:p>
        </w:tc>
        <w:tc>
          <w:tcPr>
            <w:tcW w:w="1676" w:type="dxa"/>
            <w:tcBorders>
              <w:top w:val="nil"/>
              <w:left w:val="nil"/>
              <w:bottom w:val="single" w:sz="4" w:space="0" w:color="auto"/>
              <w:right w:val="single" w:sz="4" w:space="0" w:color="auto"/>
            </w:tcBorders>
            <w:shd w:val="clear" w:color="000000" w:fill="DDEBF7"/>
            <w:noWrap/>
            <w:vAlign w:val="center"/>
            <w:hideMark/>
          </w:tcPr>
          <w:p w14:paraId="140A4574" w14:textId="77777777" w:rsidR="00AA4078" w:rsidRPr="00AA4078" w:rsidRDefault="00AA4078">
            <w:pPr>
              <w:jc w:val="center"/>
              <w:rPr>
                <w:sz w:val="16"/>
                <w:szCs w:val="16"/>
              </w:rPr>
            </w:pPr>
            <w:r w:rsidRPr="00AA4078">
              <w:rPr>
                <w:sz w:val="16"/>
                <w:szCs w:val="16"/>
              </w:rPr>
              <w:t>1 929,70</w:t>
            </w:r>
          </w:p>
        </w:tc>
        <w:tc>
          <w:tcPr>
            <w:tcW w:w="1610" w:type="dxa"/>
            <w:tcBorders>
              <w:top w:val="nil"/>
              <w:left w:val="nil"/>
              <w:bottom w:val="single" w:sz="4" w:space="0" w:color="auto"/>
              <w:right w:val="single" w:sz="4" w:space="0" w:color="auto"/>
            </w:tcBorders>
            <w:shd w:val="clear" w:color="000000" w:fill="DDEBF7"/>
            <w:noWrap/>
            <w:vAlign w:val="center"/>
            <w:hideMark/>
          </w:tcPr>
          <w:p w14:paraId="691725B7" w14:textId="77777777" w:rsidR="00AA4078" w:rsidRPr="00AA4078" w:rsidRDefault="00AA4078">
            <w:pPr>
              <w:jc w:val="center"/>
              <w:rPr>
                <w:sz w:val="16"/>
                <w:szCs w:val="16"/>
              </w:rPr>
            </w:pPr>
            <w:r w:rsidRPr="00AA4078">
              <w:rPr>
                <w:sz w:val="16"/>
                <w:szCs w:val="16"/>
              </w:rPr>
              <w:t>1891,35</w:t>
            </w:r>
          </w:p>
        </w:tc>
        <w:tc>
          <w:tcPr>
            <w:tcW w:w="1646" w:type="dxa"/>
            <w:tcBorders>
              <w:top w:val="nil"/>
              <w:left w:val="nil"/>
              <w:bottom w:val="single" w:sz="4" w:space="0" w:color="auto"/>
              <w:right w:val="single" w:sz="8" w:space="0" w:color="auto"/>
            </w:tcBorders>
            <w:shd w:val="clear" w:color="000000" w:fill="DDEBF7"/>
            <w:noWrap/>
            <w:vAlign w:val="center"/>
            <w:hideMark/>
          </w:tcPr>
          <w:p w14:paraId="380ECE9F" w14:textId="77777777" w:rsidR="00AA4078" w:rsidRPr="00AA4078" w:rsidRDefault="00AA4078">
            <w:pPr>
              <w:jc w:val="center"/>
              <w:rPr>
                <w:sz w:val="16"/>
                <w:szCs w:val="16"/>
              </w:rPr>
            </w:pPr>
            <w:r w:rsidRPr="00AA4078">
              <w:rPr>
                <w:sz w:val="16"/>
                <w:szCs w:val="16"/>
              </w:rPr>
              <w:t>-38,35</w:t>
            </w:r>
          </w:p>
        </w:tc>
      </w:tr>
      <w:tr w:rsidR="00AA4078" w:rsidRPr="00AA4078" w14:paraId="5C566A1E" w14:textId="77777777" w:rsidTr="00AA4078">
        <w:trPr>
          <w:trHeight w:val="330"/>
          <w:jc w:val="center"/>
        </w:trPr>
        <w:tc>
          <w:tcPr>
            <w:tcW w:w="4736" w:type="dxa"/>
            <w:tcBorders>
              <w:top w:val="nil"/>
              <w:left w:val="single" w:sz="8" w:space="0" w:color="auto"/>
              <w:bottom w:val="single" w:sz="4" w:space="0" w:color="auto"/>
              <w:right w:val="single" w:sz="4" w:space="0" w:color="auto"/>
            </w:tcBorders>
            <w:shd w:val="clear" w:color="000000" w:fill="FFFFFF"/>
            <w:noWrap/>
            <w:vAlign w:val="bottom"/>
            <w:hideMark/>
          </w:tcPr>
          <w:p w14:paraId="0E72AA42" w14:textId="77777777" w:rsidR="00AA4078" w:rsidRPr="00AA4078" w:rsidRDefault="00AA4078">
            <w:pPr>
              <w:rPr>
                <w:sz w:val="16"/>
                <w:szCs w:val="16"/>
              </w:rPr>
            </w:pPr>
            <w:r w:rsidRPr="00AA4078">
              <w:rPr>
                <w:sz w:val="16"/>
                <w:szCs w:val="16"/>
              </w:rPr>
              <w:t xml:space="preserve"> в том числе бойлерная на передачу</w:t>
            </w:r>
          </w:p>
        </w:tc>
        <w:tc>
          <w:tcPr>
            <w:tcW w:w="1256" w:type="dxa"/>
            <w:tcBorders>
              <w:top w:val="nil"/>
              <w:left w:val="nil"/>
              <w:bottom w:val="single" w:sz="4" w:space="0" w:color="auto"/>
              <w:right w:val="single" w:sz="4" w:space="0" w:color="auto"/>
            </w:tcBorders>
            <w:shd w:val="clear" w:color="000000" w:fill="FFFFFF"/>
            <w:hideMark/>
          </w:tcPr>
          <w:p w14:paraId="5FFA4F43" w14:textId="77777777" w:rsidR="00AA4078" w:rsidRPr="00AA4078" w:rsidRDefault="00AA4078">
            <w:pPr>
              <w:jc w:val="center"/>
              <w:rPr>
                <w:sz w:val="16"/>
                <w:szCs w:val="16"/>
              </w:rPr>
            </w:pPr>
            <w:r w:rsidRPr="00AA4078">
              <w:rPr>
                <w:sz w:val="16"/>
                <w:szCs w:val="16"/>
              </w:rPr>
              <w:t>тыс. кВт*ч</w:t>
            </w:r>
          </w:p>
        </w:tc>
        <w:tc>
          <w:tcPr>
            <w:tcW w:w="1456" w:type="dxa"/>
            <w:tcBorders>
              <w:top w:val="nil"/>
              <w:left w:val="nil"/>
              <w:bottom w:val="single" w:sz="4" w:space="0" w:color="auto"/>
              <w:right w:val="single" w:sz="4" w:space="0" w:color="auto"/>
            </w:tcBorders>
            <w:shd w:val="clear" w:color="000000" w:fill="DDEBF7"/>
            <w:noWrap/>
            <w:vAlign w:val="center"/>
            <w:hideMark/>
          </w:tcPr>
          <w:p w14:paraId="20BF9A67" w14:textId="77777777" w:rsidR="00AA4078" w:rsidRPr="00AA4078" w:rsidRDefault="00AA4078">
            <w:pPr>
              <w:jc w:val="center"/>
              <w:rPr>
                <w:sz w:val="16"/>
                <w:szCs w:val="16"/>
              </w:rPr>
            </w:pPr>
            <w:r w:rsidRPr="00AA4078">
              <w:rPr>
                <w:sz w:val="16"/>
                <w:szCs w:val="16"/>
              </w:rPr>
              <w:t> </w:t>
            </w:r>
          </w:p>
        </w:tc>
        <w:tc>
          <w:tcPr>
            <w:tcW w:w="1676" w:type="dxa"/>
            <w:tcBorders>
              <w:top w:val="nil"/>
              <w:left w:val="nil"/>
              <w:bottom w:val="single" w:sz="4" w:space="0" w:color="auto"/>
              <w:right w:val="single" w:sz="4" w:space="0" w:color="auto"/>
            </w:tcBorders>
            <w:shd w:val="clear" w:color="000000" w:fill="DDEBF7"/>
            <w:noWrap/>
            <w:vAlign w:val="center"/>
            <w:hideMark/>
          </w:tcPr>
          <w:p w14:paraId="71932BD2" w14:textId="77777777" w:rsidR="00AA4078" w:rsidRPr="00AA4078" w:rsidRDefault="00AA4078">
            <w:pPr>
              <w:jc w:val="center"/>
              <w:rPr>
                <w:sz w:val="16"/>
                <w:szCs w:val="16"/>
              </w:rPr>
            </w:pPr>
            <w:r w:rsidRPr="00AA4078">
              <w:rPr>
                <w:sz w:val="16"/>
                <w:szCs w:val="16"/>
              </w:rPr>
              <w:t>430,48</w:t>
            </w:r>
          </w:p>
        </w:tc>
        <w:tc>
          <w:tcPr>
            <w:tcW w:w="1610" w:type="dxa"/>
            <w:tcBorders>
              <w:top w:val="nil"/>
              <w:left w:val="nil"/>
              <w:bottom w:val="single" w:sz="4" w:space="0" w:color="auto"/>
              <w:right w:val="single" w:sz="4" w:space="0" w:color="auto"/>
            </w:tcBorders>
            <w:shd w:val="clear" w:color="000000" w:fill="DDEBF7"/>
            <w:noWrap/>
            <w:vAlign w:val="center"/>
            <w:hideMark/>
          </w:tcPr>
          <w:p w14:paraId="3604FF4A" w14:textId="77777777" w:rsidR="00AA4078" w:rsidRPr="00AA4078" w:rsidRDefault="00AA4078">
            <w:pPr>
              <w:jc w:val="center"/>
              <w:rPr>
                <w:sz w:val="16"/>
                <w:szCs w:val="16"/>
              </w:rPr>
            </w:pPr>
            <w:r w:rsidRPr="00AA4078">
              <w:rPr>
                <w:sz w:val="16"/>
                <w:szCs w:val="16"/>
              </w:rPr>
              <w:t> </w:t>
            </w:r>
          </w:p>
        </w:tc>
        <w:tc>
          <w:tcPr>
            <w:tcW w:w="1646" w:type="dxa"/>
            <w:tcBorders>
              <w:top w:val="nil"/>
              <w:left w:val="nil"/>
              <w:bottom w:val="single" w:sz="4" w:space="0" w:color="auto"/>
              <w:right w:val="single" w:sz="8" w:space="0" w:color="auto"/>
            </w:tcBorders>
            <w:shd w:val="clear" w:color="000000" w:fill="DDEBF7"/>
            <w:noWrap/>
            <w:vAlign w:val="center"/>
            <w:hideMark/>
          </w:tcPr>
          <w:p w14:paraId="78C29837" w14:textId="77777777" w:rsidR="00AA4078" w:rsidRPr="00AA4078" w:rsidRDefault="00AA4078">
            <w:pPr>
              <w:jc w:val="center"/>
              <w:rPr>
                <w:sz w:val="16"/>
                <w:szCs w:val="16"/>
              </w:rPr>
            </w:pPr>
            <w:r w:rsidRPr="00AA4078">
              <w:rPr>
                <w:sz w:val="16"/>
                <w:szCs w:val="16"/>
              </w:rPr>
              <w:t>-430,48</w:t>
            </w:r>
          </w:p>
        </w:tc>
      </w:tr>
      <w:tr w:rsidR="00AA4078" w:rsidRPr="00AA4078" w14:paraId="0892AEA3" w14:textId="77777777" w:rsidTr="00AA4078">
        <w:trPr>
          <w:trHeight w:val="315"/>
          <w:jc w:val="center"/>
        </w:trPr>
        <w:tc>
          <w:tcPr>
            <w:tcW w:w="4736" w:type="dxa"/>
            <w:tcBorders>
              <w:top w:val="nil"/>
              <w:left w:val="single" w:sz="8" w:space="0" w:color="auto"/>
              <w:bottom w:val="single" w:sz="4" w:space="0" w:color="auto"/>
              <w:right w:val="single" w:sz="4" w:space="0" w:color="auto"/>
            </w:tcBorders>
            <w:shd w:val="clear" w:color="000000" w:fill="FFFFFF"/>
            <w:vAlign w:val="bottom"/>
            <w:hideMark/>
          </w:tcPr>
          <w:p w14:paraId="7A31EFB7" w14:textId="77777777" w:rsidR="00AA4078" w:rsidRPr="00AA4078" w:rsidRDefault="00AA4078">
            <w:pPr>
              <w:rPr>
                <w:sz w:val="16"/>
                <w:szCs w:val="16"/>
              </w:rPr>
            </w:pPr>
            <w:r w:rsidRPr="00AA4078">
              <w:rPr>
                <w:sz w:val="16"/>
                <w:szCs w:val="16"/>
              </w:rPr>
              <w:t xml:space="preserve"> -по НН</w:t>
            </w:r>
          </w:p>
        </w:tc>
        <w:tc>
          <w:tcPr>
            <w:tcW w:w="1256" w:type="dxa"/>
            <w:tcBorders>
              <w:top w:val="nil"/>
              <w:left w:val="nil"/>
              <w:bottom w:val="single" w:sz="4" w:space="0" w:color="auto"/>
              <w:right w:val="single" w:sz="4" w:space="0" w:color="auto"/>
            </w:tcBorders>
            <w:shd w:val="clear" w:color="000000" w:fill="FFFFFF"/>
            <w:hideMark/>
          </w:tcPr>
          <w:p w14:paraId="68C6321E" w14:textId="77777777" w:rsidR="00AA4078" w:rsidRPr="00AA4078" w:rsidRDefault="00AA4078">
            <w:pPr>
              <w:jc w:val="center"/>
              <w:rPr>
                <w:sz w:val="16"/>
                <w:szCs w:val="16"/>
              </w:rPr>
            </w:pPr>
            <w:r w:rsidRPr="00AA4078">
              <w:rPr>
                <w:sz w:val="16"/>
                <w:szCs w:val="16"/>
              </w:rPr>
              <w:t>тыс. кВт*ч</w:t>
            </w:r>
          </w:p>
        </w:tc>
        <w:tc>
          <w:tcPr>
            <w:tcW w:w="1456" w:type="dxa"/>
            <w:tcBorders>
              <w:top w:val="nil"/>
              <w:left w:val="nil"/>
              <w:bottom w:val="single" w:sz="4" w:space="0" w:color="auto"/>
              <w:right w:val="single" w:sz="4" w:space="0" w:color="auto"/>
            </w:tcBorders>
            <w:shd w:val="clear" w:color="000000" w:fill="DDEBF7"/>
            <w:noWrap/>
            <w:vAlign w:val="center"/>
            <w:hideMark/>
          </w:tcPr>
          <w:p w14:paraId="167DA5CF" w14:textId="77777777" w:rsidR="00AA4078" w:rsidRPr="00AA4078" w:rsidRDefault="00AA4078">
            <w:pPr>
              <w:jc w:val="center"/>
              <w:rPr>
                <w:sz w:val="16"/>
                <w:szCs w:val="16"/>
              </w:rPr>
            </w:pPr>
            <w:r w:rsidRPr="00AA4078">
              <w:rPr>
                <w:sz w:val="16"/>
                <w:szCs w:val="16"/>
              </w:rPr>
              <w:t>1 294,23</w:t>
            </w:r>
          </w:p>
        </w:tc>
        <w:tc>
          <w:tcPr>
            <w:tcW w:w="1676" w:type="dxa"/>
            <w:tcBorders>
              <w:top w:val="nil"/>
              <w:left w:val="nil"/>
              <w:bottom w:val="single" w:sz="4" w:space="0" w:color="auto"/>
              <w:right w:val="single" w:sz="4" w:space="0" w:color="auto"/>
            </w:tcBorders>
            <w:shd w:val="clear" w:color="000000" w:fill="DDEBF7"/>
            <w:noWrap/>
            <w:vAlign w:val="center"/>
            <w:hideMark/>
          </w:tcPr>
          <w:p w14:paraId="6D4EA1CE" w14:textId="77777777" w:rsidR="00AA4078" w:rsidRPr="00AA4078" w:rsidRDefault="00AA4078">
            <w:pPr>
              <w:jc w:val="center"/>
              <w:rPr>
                <w:sz w:val="16"/>
                <w:szCs w:val="16"/>
              </w:rPr>
            </w:pPr>
            <w:r w:rsidRPr="00AA4078">
              <w:rPr>
                <w:sz w:val="16"/>
                <w:szCs w:val="16"/>
              </w:rPr>
              <w:t>1 570,20</w:t>
            </w:r>
          </w:p>
        </w:tc>
        <w:tc>
          <w:tcPr>
            <w:tcW w:w="1610" w:type="dxa"/>
            <w:tcBorders>
              <w:top w:val="nil"/>
              <w:left w:val="nil"/>
              <w:bottom w:val="single" w:sz="4" w:space="0" w:color="auto"/>
              <w:right w:val="single" w:sz="4" w:space="0" w:color="auto"/>
            </w:tcBorders>
            <w:shd w:val="clear" w:color="000000" w:fill="DDEBF7"/>
            <w:noWrap/>
            <w:vAlign w:val="center"/>
            <w:hideMark/>
          </w:tcPr>
          <w:p w14:paraId="7CA25118" w14:textId="77777777" w:rsidR="00AA4078" w:rsidRPr="00AA4078" w:rsidRDefault="00AA4078">
            <w:pPr>
              <w:jc w:val="center"/>
              <w:rPr>
                <w:sz w:val="16"/>
                <w:szCs w:val="16"/>
              </w:rPr>
            </w:pPr>
            <w:r w:rsidRPr="00AA4078">
              <w:rPr>
                <w:sz w:val="16"/>
                <w:szCs w:val="16"/>
              </w:rPr>
              <w:t>1539,00</w:t>
            </w:r>
          </w:p>
        </w:tc>
        <w:tc>
          <w:tcPr>
            <w:tcW w:w="1646" w:type="dxa"/>
            <w:tcBorders>
              <w:top w:val="nil"/>
              <w:left w:val="nil"/>
              <w:bottom w:val="single" w:sz="4" w:space="0" w:color="auto"/>
              <w:right w:val="single" w:sz="8" w:space="0" w:color="auto"/>
            </w:tcBorders>
            <w:shd w:val="clear" w:color="000000" w:fill="DDEBF7"/>
            <w:noWrap/>
            <w:vAlign w:val="center"/>
            <w:hideMark/>
          </w:tcPr>
          <w:p w14:paraId="7A0E1042" w14:textId="77777777" w:rsidR="00AA4078" w:rsidRPr="00AA4078" w:rsidRDefault="00AA4078">
            <w:pPr>
              <w:jc w:val="center"/>
              <w:rPr>
                <w:sz w:val="16"/>
                <w:szCs w:val="16"/>
              </w:rPr>
            </w:pPr>
            <w:r w:rsidRPr="00AA4078">
              <w:rPr>
                <w:sz w:val="16"/>
                <w:szCs w:val="16"/>
              </w:rPr>
              <w:t>-31,20</w:t>
            </w:r>
          </w:p>
        </w:tc>
      </w:tr>
      <w:tr w:rsidR="00AA4078" w:rsidRPr="00AA4078" w14:paraId="111FEB07" w14:textId="77777777" w:rsidTr="00AA4078">
        <w:trPr>
          <w:trHeight w:val="1290"/>
          <w:jc w:val="center"/>
        </w:trPr>
        <w:tc>
          <w:tcPr>
            <w:tcW w:w="4736" w:type="dxa"/>
            <w:tcBorders>
              <w:top w:val="nil"/>
              <w:left w:val="single" w:sz="8" w:space="0" w:color="auto"/>
              <w:bottom w:val="single" w:sz="4" w:space="0" w:color="auto"/>
              <w:right w:val="single" w:sz="4" w:space="0" w:color="auto"/>
            </w:tcBorders>
            <w:shd w:val="clear" w:color="000000" w:fill="FFFFFF"/>
            <w:vAlign w:val="center"/>
            <w:hideMark/>
          </w:tcPr>
          <w:p w14:paraId="7E426406" w14:textId="77777777" w:rsidR="00AA4078" w:rsidRPr="00AA4078" w:rsidRDefault="00AA4078">
            <w:pPr>
              <w:rPr>
                <w:sz w:val="16"/>
                <w:szCs w:val="16"/>
              </w:rPr>
            </w:pPr>
            <w:r w:rsidRPr="00AA4078">
              <w:rPr>
                <w:sz w:val="16"/>
                <w:szCs w:val="16"/>
              </w:rPr>
              <w:t xml:space="preserve">Средневзвешенный тариф за 1 кВт*ч </w:t>
            </w:r>
            <w:proofErr w:type="spellStart"/>
            <w:r w:rsidRPr="00AA4078">
              <w:rPr>
                <w:sz w:val="16"/>
                <w:szCs w:val="16"/>
              </w:rPr>
              <w:t>потреблен.</w:t>
            </w:r>
            <w:proofErr w:type="gramStart"/>
            <w:r w:rsidRPr="00AA4078">
              <w:rPr>
                <w:sz w:val="16"/>
                <w:szCs w:val="16"/>
              </w:rPr>
              <w:t>эл.энергии</w:t>
            </w:r>
            <w:proofErr w:type="spellEnd"/>
            <w:proofErr w:type="gramEnd"/>
            <w:r w:rsidRPr="00AA4078">
              <w:rPr>
                <w:sz w:val="16"/>
                <w:szCs w:val="16"/>
              </w:rPr>
              <w:t>, в т.ч.:</w:t>
            </w:r>
          </w:p>
        </w:tc>
        <w:tc>
          <w:tcPr>
            <w:tcW w:w="1256" w:type="dxa"/>
            <w:tcBorders>
              <w:top w:val="nil"/>
              <w:left w:val="nil"/>
              <w:bottom w:val="single" w:sz="4" w:space="0" w:color="auto"/>
              <w:right w:val="single" w:sz="4" w:space="0" w:color="auto"/>
            </w:tcBorders>
            <w:shd w:val="clear" w:color="000000" w:fill="FFFFFF"/>
            <w:vAlign w:val="center"/>
            <w:hideMark/>
          </w:tcPr>
          <w:p w14:paraId="54043EF4" w14:textId="77777777" w:rsidR="00AA4078" w:rsidRPr="00AA4078" w:rsidRDefault="00AA4078">
            <w:pPr>
              <w:jc w:val="center"/>
              <w:rPr>
                <w:sz w:val="16"/>
                <w:szCs w:val="16"/>
              </w:rPr>
            </w:pPr>
            <w:r w:rsidRPr="00AA4078">
              <w:rPr>
                <w:sz w:val="16"/>
                <w:szCs w:val="16"/>
              </w:rPr>
              <w:t>руб.</w:t>
            </w:r>
          </w:p>
        </w:tc>
        <w:tc>
          <w:tcPr>
            <w:tcW w:w="1456" w:type="dxa"/>
            <w:tcBorders>
              <w:top w:val="nil"/>
              <w:left w:val="nil"/>
              <w:bottom w:val="single" w:sz="4" w:space="0" w:color="auto"/>
              <w:right w:val="single" w:sz="4" w:space="0" w:color="auto"/>
            </w:tcBorders>
            <w:shd w:val="clear" w:color="000000" w:fill="DDEBF7"/>
            <w:noWrap/>
            <w:vAlign w:val="center"/>
            <w:hideMark/>
          </w:tcPr>
          <w:p w14:paraId="41EFEB62" w14:textId="77777777" w:rsidR="00AA4078" w:rsidRPr="00AA4078" w:rsidRDefault="00AA4078">
            <w:pPr>
              <w:jc w:val="center"/>
              <w:rPr>
                <w:sz w:val="16"/>
                <w:szCs w:val="16"/>
              </w:rPr>
            </w:pPr>
            <w:r w:rsidRPr="00AA4078">
              <w:rPr>
                <w:sz w:val="16"/>
                <w:szCs w:val="16"/>
              </w:rPr>
              <w:t xml:space="preserve">5,15  </w:t>
            </w:r>
          </w:p>
        </w:tc>
        <w:tc>
          <w:tcPr>
            <w:tcW w:w="1676" w:type="dxa"/>
            <w:tcBorders>
              <w:top w:val="nil"/>
              <w:left w:val="nil"/>
              <w:bottom w:val="single" w:sz="4" w:space="0" w:color="auto"/>
              <w:right w:val="single" w:sz="4" w:space="0" w:color="auto"/>
            </w:tcBorders>
            <w:shd w:val="clear" w:color="000000" w:fill="DDEBF7"/>
            <w:noWrap/>
            <w:vAlign w:val="center"/>
            <w:hideMark/>
          </w:tcPr>
          <w:p w14:paraId="2C25F927" w14:textId="77777777" w:rsidR="00AA4078" w:rsidRPr="00AA4078" w:rsidRDefault="00AA4078">
            <w:pPr>
              <w:jc w:val="center"/>
              <w:rPr>
                <w:sz w:val="16"/>
                <w:szCs w:val="16"/>
              </w:rPr>
            </w:pPr>
            <w:r w:rsidRPr="00AA4078">
              <w:rPr>
                <w:sz w:val="16"/>
                <w:szCs w:val="16"/>
              </w:rPr>
              <w:t xml:space="preserve">5,32  </w:t>
            </w:r>
          </w:p>
        </w:tc>
        <w:tc>
          <w:tcPr>
            <w:tcW w:w="1610" w:type="dxa"/>
            <w:tcBorders>
              <w:top w:val="nil"/>
              <w:left w:val="nil"/>
              <w:bottom w:val="single" w:sz="4" w:space="0" w:color="auto"/>
              <w:right w:val="single" w:sz="4" w:space="0" w:color="auto"/>
            </w:tcBorders>
            <w:shd w:val="clear" w:color="000000" w:fill="DDEBF7"/>
            <w:noWrap/>
            <w:vAlign w:val="center"/>
            <w:hideMark/>
          </w:tcPr>
          <w:p w14:paraId="47D40BE2" w14:textId="77777777" w:rsidR="00AA4078" w:rsidRPr="00AA4078" w:rsidRDefault="00AA4078">
            <w:pPr>
              <w:jc w:val="center"/>
              <w:rPr>
                <w:sz w:val="16"/>
                <w:szCs w:val="16"/>
              </w:rPr>
            </w:pPr>
            <w:r w:rsidRPr="00AA4078">
              <w:rPr>
                <w:sz w:val="16"/>
                <w:szCs w:val="16"/>
              </w:rPr>
              <w:t>5,32</w:t>
            </w:r>
          </w:p>
        </w:tc>
        <w:tc>
          <w:tcPr>
            <w:tcW w:w="1646" w:type="dxa"/>
            <w:tcBorders>
              <w:top w:val="nil"/>
              <w:left w:val="nil"/>
              <w:bottom w:val="single" w:sz="4" w:space="0" w:color="auto"/>
              <w:right w:val="single" w:sz="8" w:space="0" w:color="auto"/>
            </w:tcBorders>
            <w:shd w:val="clear" w:color="000000" w:fill="DDEBF7"/>
            <w:noWrap/>
            <w:vAlign w:val="center"/>
            <w:hideMark/>
          </w:tcPr>
          <w:p w14:paraId="2CD8B837" w14:textId="77777777" w:rsidR="00AA4078" w:rsidRPr="00AA4078" w:rsidRDefault="00AA4078">
            <w:pPr>
              <w:jc w:val="center"/>
              <w:rPr>
                <w:sz w:val="16"/>
                <w:szCs w:val="16"/>
              </w:rPr>
            </w:pPr>
            <w:r w:rsidRPr="00AA4078">
              <w:rPr>
                <w:sz w:val="16"/>
                <w:szCs w:val="16"/>
              </w:rPr>
              <w:t xml:space="preserve">0,00  </w:t>
            </w:r>
          </w:p>
        </w:tc>
      </w:tr>
      <w:tr w:rsidR="00AA4078" w:rsidRPr="00AA4078" w14:paraId="63A56C8D" w14:textId="77777777" w:rsidTr="00AA4078">
        <w:trPr>
          <w:trHeight w:val="315"/>
          <w:jc w:val="center"/>
        </w:trPr>
        <w:tc>
          <w:tcPr>
            <w:tcW w:w="4736" w:type="dxa"/>
            <w:tcBorders>
              <w:top w:val="nil"/>
              <w:left w:val="single" w:sz="8" w:space="0" w:color="auto"/>
              <w:bottom w:val="single" w:sz="4" w:space="0" w:color="auto"/>
              <w:right w:val="single" w:sz="4" w:space="0" w:color="auto"/>
            </w:tcBorders>
            <w:shd w:val="clear" w:color="000000" w:fill="FFFFFF"/>
            <w:vAlign w:val="bottom"/>
            <w:hideMark/>
          </w:tcPr>
          <w:p w14:paraId="1088253E" w14:textId="77777777" w:rsidR="00AA4078" w:rsidRPr="00AA4078" w:rsidRDefault="00AA4078">
            <w:pPr>
              <w:rPr>
                <w:sz w:val="16"/>
                <w:szCs w:val="16"/>
              </w:rPr>
            </w:pPr>
            <w:r w:rsidRPr="00AA4078">
              <w:rPr>
                <w:sz w:val="16"/>
                <w:szCs w:val="16"/>
              </w:rPr>
              <w:t xml:space="preserve"> -по СН2</w:t>
            </w:r>
          </w:p>
        </w:tc>
        <w:tc>
          <w:tcPr>
            <w:tcW w:w="1256" w:type="dxa"/>
            <w:tcBorders>
              <w:top w:val="nil"/>
              <w:left w:val="nil"/>
              <w:bottom w:val="single" w:sz="4" w:space="0" w:color="auto"/>
              <w:right w:val="single" w:sz="4" w:space="0" w:color="auto"/>
            </w:tcBorders>
            <w:shd w:val="clear" w:color="000000" w:fill="FFFFFF"/>
            <w:vAlign w:val="center"/>
            <w:hideMark/>
          </w:tcPr>
          <w:p w14:paraId="520969C1" w14:textId="77777777" w:rsidR="00AA4078" w:rsidRPr="00AA4078" w:rsidRDefault="00AA4078">
            <w:pPr>
              <w:jc w:val="center"/>
              <w:rPr>
                <w:sz w:val="16"/>
                <w:szCs w:val="16"/>
              </w:rPr>
            </w:pPr>
            <w:r w:rsidRPr="00AA4078">
              <w:rPr>
                <w:sz w:val="16"/>
                <w:szCs w:val="16"/>
              </w:rPr>
              <w:t>руб.</w:t>
            </w:r>
          </w:p>
        </w:tc>
        <w:tc>
          <w:tcPr>
            <w:tcW w:w="1456" w:type="dxa"/>
            <w:tcBorders>
              <w:top w:val="nil"/>
              <w:left w:val="nil"/>
              <w:bottom w:val="single" w:sz="4" w:space="0" w:color="auto"/>
              <w:right w:val="single" w:sz="4" w:space="0" w:color="auto"/>
            </w:tcBorders>
            <w:shd w:val="clear" w:color="000000" w:fill="DDEBF7"/>
            <w:noWrap/>
            <w:vAlign w:val="center"/>
            <w:hideMark/>
          </w:tcPr>
          <w:p w14:paraId="4E2AEDB9" w14:textId="77777777" w:rsidR="00AA4078" w:rsidRPr="00AA4078" w:rsidRDefault="00AA4078">
            <w:pPr>
              <w:jc w:val="center"/>
              <w:rPr>
                <w:sz w:val="16"/>
                <w:szCs w:val="16"/>
              </w:rPr>
            </w:pPr>
            <w:r w:rsidRPr="00AA4078">
              <w:rPr>
                <w:sz w:val="16"/>
                <w:szCs w:val="16"/>
              </w:rPr>
              <w:t> </w:t>
            </w:r>
          </w:p>
        </w:tc>
        <w:tc>
          <w:tcPr>
            <w:tcW w:w="1676" w:type="dxa"/>
            <w:tcBorders>
              <w:top w:val="nil"/>
              <w:left w:val="nil"/>
              <w:bottom w:val="single" w:sz="4" w:space="0" w:color="auto"/>
              <w:right w:val="single" w:sz="4" w:space="0" w:color="auto"/>
            </w:tcBorders>
            <w:shd w:val="clear" w:color="000000" w:fill="DDEBF7"/>
            <w:noWrap/>
            <w:vAlign w:val="center"/>
            <w:hideMark/>
          </w:tcPr>
          <w:p w14:paraId="5FEEBF87" w14:textId="77777777" w:rsidR="00AA4078" w:rsidRPr="00AA4078" w:rsidRDefault="00AA4078">
            <w:pPr>
              <w:jc w:val="center"/>
              <w:rPr>
                <w:sz w:val="16"/>
                <w:szCs w:val="16"/>
              </w:rPr>
            </w:pPr>
            <w:r w:rsidRPr="00AA4078">
              <w:rPr>
                <w:sz w:val="16"/>
                <w:szCs w:val="16"/>
              </w:rPr>
              <w:t> </w:t>
            </w:r>
          </w:p>
        </w:tc>
        <w:tc>
          <w:tcPr>
            <w:tcW w:w="1610" w:type="dxa"/>
            <w:tcBorders>
              <w:top w:val="nil"/>
              <w:left w:val="nil"/>
              <w:bottom w:val="single" w:sz="4" w:space="0" w:color="auto"/>
              <w:right w:val="single" w:sz="4" w:space="0" w:color="auto"/>
            </w:tcBorders>
            <w:shd w:val="clear" w:color="000000" w:fill="DDEBF7"/>
            <w:noWrap/>
            <w:vAlign w:val="center"/>
            <w:hideMark/>
          </w:tcPr>
          <w:p w14:paraId="65367868" w14:textId="77777777" w:rsidR="00AA4078" w:rsidRPr="00AA4078" w:rsidRDefault="00AA4078">
            <w:pPr>
              <w:jc w:val="center"/>
              <w:rPr>
                <w:sz w:val="16"/>
                <w:szCs w:val="16"/>
              </w:rPr>
            </w:pPr>
            <w:r w:rsidRPr="00AA4078">
              <w:rPr>
                <w:sz w:val="16"/>
                <w:szCs w:val="16"/>
              </w:rPr>
              <w:t> </w:t>
            </w:r>
          </w:p>
        </w:tc>
        <w:tc>
          <w:tcPr>
            <w:tcW w:w="1646" w:type="dxa"/>
            <w:tcBorders>
              <w:top w:val="nil"/>
              <w:left w:val="nil"/>
              <w:bottom w:val="single" w:sz="4" w:space="0" w:color="auto"/>
              <w:right w:val="single" w:sz="8" w:space="0" w:color="auto"/>
            </w:tcBorders>
            <w:shd w:val="clear" w:color="000000" w:fill="DDEBF7"/>
            <w:noWrap/>
            <w:vAlign w:val="center"/>
            <w:hideMark/>
          </w:tcPr>
          <w:p w14:paraId="75B609DD" w14:textId="77777777" w:rsidR="00AA4078" w:rsidRPr="00AA4078" w:rsidRDefault="00AA4078">
            <w:pPr>
              <w:jc w:val="center"/>
              <w:rPr>
                <w:sz w:val="16"/>
                <w:szCs w:val="16"/>
              </w:rPr>
            </w:pPr>
            <w:r w:rsidRPr="00AA4078">
              <w:rPr>
                <w:sz w:val="16"/>
                <w:szCs w:val="16"/>
              </w:rPr>
              <w:t>0,0000</w:t>
            </w:r>
          </w:p>
        </w:tc>
      </w:tr>
      <w:tr w:rsidR="00AA4078" w:rsidRPr="00AA4078" w14:paraId="5169F58F" w14:textId="77777777" w:rsidTr="00AA4078">
        <w:trPr>
          <w:trHeight w:val="315"/>
          <w:jc w:val="center"/>
        </w:trPr>
        <w:tc>
          <w:tcPr>
            <w:tcW w:w="4736" w:type="dxa"/>
            <w:tcBorders>
              <w:top w:val="nil"/>
              <w:left w:val="single" w:sz="8" w:space="0" w:color="auto"/>
              <w:bottom w:val="single" w:sz="4" w:space="0" w:color="auto"/>
              <w:right w:val="single" w:sz="4" w:space="0" w:color="auto"/>
            </w:tcBorders>
            <w:shd w:val="clear" w:color="000000" w:fill="FFFFFF"/>
            <w:vAlign w:val="bottom"/>
            <w:hideMark/>
          </w:tcPr>
          <w:p w14:paraId="5C42546F" w14:textId="77777777" w:rsidR="00AA4078" w:rsidRPr="00AA4078" w:rsidRDefault="00AA4078">
            <w:pPr>
              <w:rPr>
                <w:sz w:val="16"/>
                <w:szCs w:val="16"/>
              </w:rPr>
            </w:pPr>
            <w:r w:rsidRPr="00AA4078">
              <w:rPr>
                <w:sz w:val="16"/>
                <w:szCs w:val="16"/>
              </w:rPr>
              <w:t xml:space="preserve"> -по НН</w:t>
            </w:r>
          </w:p>
        </w:tc>
        <w:tc>
          <w:tcPr>
            <w:tcW w:w="1256" w:type="dxa"/>
            <w:tcBorders>
              <w:top w:val="nil"/>
              <w:left w:val="nil"/>
              <w:bottom w:val="single" w:sz="4" w:space="0" w:color="auto"/>
              <w:right w:val="single" w:sz="4" w:space="0" w:color="auto"/>
            </w:tcBorders>
            <w:shd w:val="clear" w:color="000000" w:fill="FFFFFF"/>
            <w:vAlign w:val="center"/>
            <w:hideMark/>
          </w:tcPr>
          <w:p w14:paraId="77ADFFC9" w14:textId="77777777" w:rsidR="00AA4078" w:rsidRPr="00AA4078" w:rsidRDefault="00AA4078">
            <w:pPr>
              <w:jc w:val="center"/>
              <w:rPr>
                <w:sz w:val="16"/>
                <w:szCs w:val="16"/>
              </w:rPr>
            </w:pPr>
            <w:r w:rsidRPr="00AA4078">
              <w:rPr>
                <w:sz w:val="16"/>
                <w:szCs w:val="16"/>
              </w:rPr>
              <w:t>руб.</w:t>
            </w:r>
          </w:p>
        </w:tc>
        <w:tc>
          <w:tcPr>
            <w:tcW w:w="1456" w:type="dxa"/>
            <w:tcBorders>
              <w:top w:val="nil"/>
              <w:left w:val="nil"/>
              <w:bottom w:val="single" w:sz="4" w:space="0" w:color="auto"/>
              <w:right w:val="single" w:sz="4" w:space="0" w:color="auto"/>
            </w:tcBorders>
            <w:shd w:val="clear" w:color="000000" w:fill="DDEBF7"/>
            <w:vAlign w:val="center"/>
            <w:hideMark/>
          </w:tcPr>
          <w:p w14:paraId="693ABD93" w14:textId="77777777" w:rsidR="00AA4078" w:rsidRPr="00AA4078" w:rsidRDefault="00AA4078">
            <w:pPr>
              <w:jc w:val="center"/>
              <w:rPr>
                <w:sz w:val="16"/>
                <w:szCs w:val="16"/>
              </w:rPr>
            </w:pPr>
            <w:r w:rsidRPr="00AA4078">
              <w:rPr>
                <w:sz w:val="16"/>
                <w:szCs w:val="16"/>
              </w:rPr>
              <w:t> </w:t>
            </w:r>
          </w:p>
        </w:tc>
        <w:tc>
          <w:tcPr>
            <w:tcW w:w="1676" w:type="dxa"/>
            <w:tcBorders>
              <w:top w:val="nil"/>
              <w:left w:val="nil"/>
              <w:bottom w:val="single" w:sz="4" w:space="0" w:color="auto"/>
              <w:right w:val="single" w:sz="4" w:space="0" w:color="auto"/>
            </w:tcBorders>
            <w:shd w:val="clear" w:color="000000" w:fill="DDEBF7"/>
            <w:vAlign w:val="center"/>
            <w:hideMark/>
          </w:tcPr>
          <w:p w14:paraId="0D879E7A" w14:textId="77777777" w:rsidR="00AA4078" w:rsidRPr="00AA4078" w:rsidRDefault="00AA4078">
            <w:pPr>
              <w:jc w:val="center"/>
              <w:rPr>
                <w:sz w:val="16"/>
                <w:szCs w:val="16"/>
              </w:rPr>
            </w:pPr>
            <w:r w:rsidRPr="00AA4078">
              <w:rPr>
                <w:sz w:val="16"/>
                <w:szCs w:val="16"/>
              </w:rPr>
              <w:t> </w:t>
            </w:r>
          </w:p>
        </w:tc>
        <w:tc>
          <w:tcPr>
            <w:tcW w:w="1610" w:type="dxa"/>
            <w:tcBorders>
              <w:top w:val="nil"/>
              <w:left w:val="nil"/>
              <w:bottom w:val="single" w:sz="4" w:space="0" w:color="auto"/>
              <w:right w:val="single" w:sz="4" w:space="0" w:color="auto"/>
            </w:tcBorders>
            <w:shd w:val="clear" w:color="000000" w:fill="DDEBF7"/>
            <w:vAlign w:val="center"/>
            <w:hideMark/>
          </w:tcPr>
          <w:p w14:paraId="26D75B47" w14:textId="77777777" w:rsidR="00AA4078" w:rsidRPr="00AA4078" w:rsidRDefault="00AA4078">
            <w:pPr>
              <w:jc w:val="center"/>
              <w:rPr>
                <w:sz w:val="16"/>
                <w:szCs w:val="16"/>
              </w:rPr>
            </w:pPr>
            <w:r w:rsidRPr="00AA4078">
              <w:rPr>
                <w:sz w:val="16"/>
                <w:szCs w:val="16"/>
              </w:rPr>
              <w:t> </w:t>
            </w:r>
          </w:p>
        </w:tc>
        <w:tc>
          <w:tcPr>
            <w:tcW w:w="1646" w:type="dxa"/>
            <w:tcBorders>
              <w:top w:val="nil"/>
              <w:left w:val="nil"/>
              <w:bottom w:val="single" w:sz="4" w:space="0" w:color="auto"/>
              <w:right w:val="single" w:sz="8" w:space="0" w:color="auto"/>
            </w:tcBorders>
            <w:shd w:val="clear" w:color="000000" w:fill="DDEBF7"/>
            <w:vAlign w:val="center"/>
            <w:hideMark/>
          </w:tcPr>
          <w:p w14:paraId="2ED58C09" w14:textId="77777777" w:rsidR="00AA4078" w:rsidRPr="00AA4078" w:rsidRDefault="00AA4078">
            <w:pPr>
              <w:jc w:val="center"/>
              <w:rPr>
                <w:sz w:val="16"/>
                <w:szCs w:val="16"/>
              </w:rPr>
            </w:pPr>
            <w:r w:rsidRPr="00AA4078">
              <w:rPr>
                <w:sz w:val="16"/>
                <w:szCs w:val="16"/>
              </w:rPr>
              <w:t>0,0000</w:t>
            </w:r>
          </w:p>
        </w:tc>
      </w:tr>
      <w:tr w:rsidR="00AA4078" w:rsidRPr="00AA4078" w14:paraId="53B813A1" w14:textId="77777777" w:rsidTr="00AA4078">
        <w:trPr>
          <w:trHeight w:val="630"/>
          <w:jc w:val="center"/>
        </w:trPr>
        <w:tc>
          <w:tcPr>
            <w:tcW w:w="4736" w:type="dxa"/>
            <w:tcBorders>
              <w:top w:val="nil"/>
              <w:left w:val="single" w:sz="8" w:space="0" w:color="auto"/>
              <w:bottom w:val="single" w:sz="4" w:space="0" w:color="auto"/>
              <w:right w:val="single" w:sz="4" w:space="0" w:color="auto"/>
            </w:tcBorders>
            <w:shd w:val="clear" w:color="000000" w:fill="FFFFFF"/>
            <w:vAlign w:val="center"/>
            <w:hideMark/>
          </w:tcPr>
          <w:p w14:paraId="68FE42F1" w14:textId="77777777" w:rsidR="00AA4078" w:rsidRPr="00AA4078" w:rsidRDefault="00AA4078">
            <w:pPr>
              <w:rPr>
                <w:sz w:val="16"/>
                <w:szCs w:val="16"/>
              </w:rPr>
            </w:pPr>
            <w:r w:rsidRPr="00AA4078">
              <w:rPr>
                <w:sz w:val="16"/>
                <w:szCs w:val="16"/>
              </w:rPr>
              <w:t>Удельный расход</w:t>
            </w:r>
          </w:p>
        </w:tc>
        <w:tc>
          <w:tcPr>
            <w:tcW w:w="1256" w:type="dxa"/>
            <w:tcBorders>
              <w:top w:val="nil"/>
              <w:left w:val="nil"/>
              <w:bottom w:val="single" w:sz="4" w:space="0" w:color="auto"/>
              <w:right w:val="single" w:sz="4" w:space="0" w:color="auto"/>
            </w:tcBorders>
            <w:shd w:val="clear" w:color="000000" w:fill="FFFFFF"/>
            <w:vAlign w:val="center"/>
            <w:hideMark/>
          </w:tcPr>
          <w:p w14:paraId="7D5B0923" w14:textId="77777777" w:rsidR="00AA4078" w:rsidRPr="00AA4078" w:rsidRDefault="00AA4078">
            <w:pPr>
              <w:jc w:val="center"/>
              <w:rPr>
                <w:sz w:val="16"/>
                <w:szCs w:val="16"/>
              </w:rPr>
            </w:pPr>
            <w:r w:rsidRPr="00AA4078">
              <w:rPr>
                <w:sz w:val="16"/>
                <w:szCs w:val="16"/>
              </w:rPr>
              <w:t>кВт*ч/Гкал</w:t>
            </w:r>
          </w:p>
        </w:tc>
        <w:tc>
          <w:tcPr>
            <w:tcW w:w="1456" w:type="dxa"/>
            <w:tcBorders>
              <w:top w:val="nil"/>
              <w:left w:val="nil"/>
              <w:bottom w:val="single" w:sz="4" w:space="0" w:color="auto"/>
              <w:right w:val="single" w:sz="4" w:space="0" w:color="auto"/>
            </w:tcBorders>
            <w:shd w:val="clear" w:color="000000" w:fill="DDEBF7"/>
            <w:noWrap/>
            <w:vAlign w:val="center"/>
            <w:hideMark/>
          </w:tcPr>
          <w:p w14:paraId="287A9201" w14:textId="77777777" w:rsidR="00AA4078" w:rsidRPr="00AA4078" w:rsidRDefault="00AA4078">
            <w:pPr>
              <w:jc w:val="center"/>
              <w:rPr>
                <w:sz w:val="16"/>
                <w:szCs w:val="16"/>
              </w:rPr>
            </w:pPr>
            <w:r w:rsidRPr="00AA4078">
              <w:rPr>
                <w:sz w:val="16"/>
                <w:szCs w:val="16"/>
              </w:rPr>
              <w:t xml:space="preserve">73,62  </w:t>
            </w:r>
          </w:p>
        </w:tc>
        <w:tc>
          <w:tcPr>
            <w:tcW w:w="1676" w:type="dxa"/>
            <w:tcBorders>
              <w:top w:val="nil"/>
              <w:left w:val="nil"/>
              <w:bottom w:val="single" w:sz="4" w:space="0" w:color="auto"/>
              <w:right w:val="single" w:sz="4" w:space="0" w:color="auto"/>
            </w:tcBorders>
            <w:shd w:val="clear" w:color="000000" w:fill="DDEBF7"/>
            <w:noWrap/>
            <w:vAlign w:val="center"/>
            <w:hideMark/>
          </w:tcPr>
          <w:p w14:paraId="014007CF" w14:textId="77777777" w:rsidR="00AA4078" w:rsidRPr="00AA4078" w:rsidRDefault="00AA4078">
            <w:pPr>
              <w:jc w:val="center"/>
              <w:rPr>
                <w:sz w:val="16"/>
                <w:szCs w:val="16"/>
              </w:rPr>
            </w:pPr>
            <w:r w:rsidRPr="00AA4078">
              <w:rPr>
                <w:sz w:val="16"/>
                <w:szCs w:val="16"/>
              </w:rPr>
              <w:t xml:space="preserve">75,35  </w:t>
            </w:r>
          </w:p>
        </w:tc>
        <w:tc>
          <w:tcPr>
            <w:tcW w:w="1610" w:type="dxa"/>
            <w:tcBorders>
              <w:top w:val="nil"/>
              <w:left w:val="nil"/>
              <w:bottom w:val="single" w:sz="4" w:space="0" w:color="auto"/>
              <w:right w:val="single" w:sz="4" w:space="0" w:color="auto"/>
            </w:tcBorders>
            <w:shd w:val="clear" w:color="000000" w:fill="DDEBF7"/>
            <w:noWrap/>
            <w:vAlign w:val="center"/>
            <w:hideMark/>
          </w:tcPr>
          <w:p w14:paraId="107842B4" w14:textId="77777777" w:rsidR="00AA4078" w:rsidRPr="00AA4078" w:rsidRDefault="00AA4078">
            <w:pPr>
              <w:jc w:val="center"/>
              <w:rPr>
                <w:sz w:val="16"/>
                <w:szCs w:val="16"/>
              </w:rPr>
            </w:pPr>
            <w:r w:rsidRPr="00AA4078">
              <w:rPr>
                <w:sz w:val="16"/>
                <w:szCs w:val="16"/>
              </w:rPr>
              <w:t>73,62</w:t>
            </w:r>
          </w:p>
        </w:tc>
        <w:tc>
          <w:tcPr>
            <w:tcW w:w="1646" w:type="dxa"/>
            <w:tcBorders>
              <w:top w:val="nil"/>
              <w:left w:val="nil"/>
              <w:bottom w:val="single" w:sz="4" w:space="0" w:color="auto"/>
              <w:right w:val="single" w:sz="8" w:space="0" w:color="auto"/>
            </w:tcBorders>
            <w:shd w:val="clear" w:color="000000" w:fill="DDEBF7"/>
            <w:noWrap/>
            <w:vAlign w:val="center"/>
            <w:hideMark/>
          </w:tcPr>
          <w:p w14:paraId="70A3B733" w14:textId="77777777" w:rsidR="00AA4078" w:rsidRPr="00AA4078" w:rsidRDefault="00AA4078">
            <w:pPr>
              <w:jc w:val="center"/>
              <w:rPr>
                <w:sz w:val="16"/>
                <w:szCs w:val="16"/>
              </w:rPr>
            </w:pPr>
            <w:r w:rsidRPr="00AA4078">
              <w:rPr>
                <w:sz w:val="16"/>
                <w:szCs w:val="16"/>
              </w:rPr>
              <w:t xml:space="preserve">-1,72  </w:t>
            </w:r>
          </w:p>
        </w:tc>
      </w:tr>
      <w:tr w:rsidR="00AA4078" w:rsidRPr="00AA4078" w14:paraId="7D7F25AF" w14:textId="77777777" w:rsidTr="00AA4078">
        <w:trPr>
          <w:trHeight w:val="390"/>
          <w:jc w:val="center"/>
        </w:trPr>
        <w:tc>
          <w:tcPr>
            <w:tcW w:w="4736" w:type="dxa"/>
            <w:tcBorders>
              <w:top w:val="nil"/>
              <w:left w:val="single" w:sz="8" w:space="0" w:color="auto"/>
              <w:bottom w:val="single" w:sz="4" w:space="0" w:color="auto"/>
              <w:right w:val="single" w:sz="4" w:space="0" w:color="auto"/>
            </w:tcBorders>
            <w:shd w:val="clear" w:color="000000" w:fill="FFFFFF"/>
            <w:vAlign w:val="center"/>
            <w:hideMark/>
          </w:tcPr>
          <w:p w14:paraId="57D5DF87" w14:textId="77777777" w:rsidR="00AA4078" w:rsidRPr="00AA4078" w:rsidRDefault="00AA4078">
            <w:pPr>
              <w:rPr>
                <w:b/>
                <w:bCs/>
                <w:i/>
                <w:iCs/>
                <w:sz w:val="16"/>
                <w:szCs w:val="16"/>
              </w:rPr>
            </w:pPr>
            <w:r w:rsidRPr="00AA4078">
              <w:rPr>
                <w:b/>
                <w:bCs/>
                <w:i/>
                <w:iCs/>
                <w:sz w:val="16"/>
                <w:szCs w:val="16"/>
              </w:rPr>
              <w:t>Затраты на электроэнергию</w:t>
            </w:r>
          </w:p>
        </w:tc>
        <w:tc>
          <w:tcPr>
            <w:tcW w:w="1256" w:type="dxa"/>
            <w:tcBorders>
              <w:top w:val="nil"/>
              <w:left w:val="nil"/>
              <w:bottom w:val="single" w:sz="4" w:space="0" w:color="auto"/>
              <w:right w:val="single" w:sz="4" w:space="0" w:color="auto"/>
            </w:tcBorders>
            <w:shd w:val="clear" w:color="000000" w:fill="FFFFFF"/>
            <w:vAlign w:val="center"/>
            <w:hideMark/>
          </w:tcPr>
          <w:p w14:paraId="42ED284B" w14:textId="77777777" w:rsidR="00AA4078" w:rsidRPr="00AA4078" w:rsidRDefault="00AA4078">
            <w:pPr>
              <w:jc w:val="center"/>
              <w:rPr>
                <w:sz w:val="16"/>
                <w:szCs w:val="16"/>
              </w:rPr>
            </w:pPr>
            <w:r w:rsidRPr="00AA4078">
              <w:rPr>
                <w:sz w:val="16"/>
                <w:szCs w:val="16"/>
              </w:rPr>
              <w:t>тыс. руб.</w:t>
            </w:r>
          </w:p>
        </w:tc>
        <w:tc>
          <w:tcPr>
            <w:tcW w:w="1456" w:type="dxa"/>
            <w:tcBorders>
              <w:top w:val="nil"/>
              <w:left w:val="nil"/>
              <w:bottom w:val="single" w:sz="4" w:space="0" w:color="auto"/>
              <w:right w:val="single" w:sz="4" w:space="0" w:color="auto"/>
            </w:tcBorders>
            <w:shd w:val="clear" w:color="000000" w:fill="DDEBF7"/>
            <w:noWrap/>
            <w:vAlign w:val="center"/>
            <w:hideMark/>
          </w:tcPr>
          <w:p w14:paraId="1F2F8E74" w14:textId="77777777" w:rsidR="00AA4078" w:rsidRPr="00AA4078" w:rsidRDefault="00AA4078">
            <w:pPr>
              <w:jc w:val="center"/>
              <w:rPr>
                <w:b/>
                <w:bCs/>
                <w:sz w:val="16"/>
                <w:szCs w:val="16"/>
              </w:rPr>
            </w:pPr>
            <w:r w:rsidRPr="00AA4078">
              <w:rPr>
                <w:b/>
                <w:bCs/>
                <w:sz w:val="16"/>
                <w:szCs w:val="16"/>
              </w:rPr>
              <w:t xml:space="preserve">17 613,39  </w:t>
            </w:r>
          </w:p>
        </w:tc>
        <w:tc>
          <w:tcPr>
            <w:tcW w:w="1676" w:type="dxa"/>
            <w:tcBorders>
              <w:top w:val="nil"/>
              <w:left w:val="nil"/>
              <w:bottom w:val="single" w:sz="4" w:space="0" w:color="auto"/>
              <w:right w:val="single" w:sz="4" w:space="0" w:color="auto"/>
            </w:tcBorders>
            <w:shd w:val="clear" w:color="000000" w:fill="DDEBF7"/>
            <w:noWrap/>
            <w:vAlign w:val="center"/>
            <w:hideMark/>
          </w:tcPr>
          <w:p w14:paraId="7E78BD5F" w14:textId="77777777" w:rsidR="00AA4078" w:rsidRPr="00AA4078" w:rsidRDefault="00AA4078">
            <w:pPr>
              <w:jc w:val="center"/>
              <w:rPr>
                <w:b/>
                <w:bCs/>
                <w:sz w:val="16"/>
                <w:szCs w:val="16"/>
              </w:rPr>
            </w:pPr>
            <w:r w:rsidRPr="00AA4078">
              <w:rPr>
                <w:b/>
                <w:bCs/>
                <w:sz w:val="16"/>
                <w:szCs w:val="16"/>
              </w:rPr>
              <w:t xml:space="preserve">18 631,12  </w:t>
            </w:r>
          </w:p>
        </w:tc>
        <w:tc>
          <w:tcPr>
            <w:tcW w:w="1610" w:type="dxa"/>
            <w:tcBorders>
              <w:top w:val="nil"/>
              <w:left w:val="nil"/>
              <w:bottom w:val="single" w:sz="4" w:space="0" w:color="auto"/>
              <w:right w:val="single" w:sz="4" w:space="0" w:color="auto"/>
            </w:tcBorders>
            <w:shd w:val="clear" w:color="000000" w:fill="DDEBF7"/>
            <w:noWrap/>
            <w:vAlign w:val="center"/>
            <w:hideMark/>
          </w:tcPr>
          <w:p w14:paraId="7905DF6B" w14:textId="77777777" w:rsidR="00AA4078" w:rsidRPr="00AA4078" w:rsidRDefault="00AA4078">
            <w:pPr>
              <w:jc w:val="center"/>
              <w:rPr>
                <w:b/>
                <w:bCs/>
                <w:sz w:val="16"/>
                <w:szCs w:val="16"/>
              </w:rPr>
            </w:pPr>
            <w:r w:rsidRPr="00AA4078">
              <w:rPr>
                <w:b/>
                <w:bCs/>
                <w:sz w:val="16"/>
                <w:szCs w:val="16"/>
              </w:rPr>
              <w:t>18260,87</w:t>
            </w:r>
          </w:p>
        </w:tc>
        <w:tc>
          <w:tcPr>
            <w:tcW w:w="1646" w:type="dxa"/>
            <w:tcBorders>
              <w:top w:val="nil"/>
              <w:left w:val="nil"/>
              <w:bottom w:val="single" w:sz="4" w:space="0" w:color="auto"/>
              <w:right w:val="single" w:sz="8" w:space="0" w:color="auto"/>
            </w:tcBorders>
            <w:shd w:val="clear" w:color="000000" w:fill="DDEBF7"/>
            <w:noWrap/>
            <w:vAlign w:val="center"/>
            <w:hideMark/>
          </w:tcPr>
          <w:p w14:paraId="7158FA17" w14:textId="77777777" w:rsidR="00AA4078" w:rsidRPr="00AA4078" w:rsidRDefault="00AA4078">
            <w:pPr>
              <w:jc w:val="center"/>
              <w:rPr>
                <w:b/>
                <w:bCs/>
                <w:sz w:val="16"/>
                <w:szCs w:val="16"/>
              </w:rPr>
            </w:pPr>
            <w:r w:rsidRPr="00AA4078">
              <w:rPr>
                <w:b/>
                <w:bCs/>
                <w:sz w:val="16"/>
                <w:szCs w:val="16"/>
              </w:rPr>
              <w:t xml:space="preserve">-370,24  </w:t>
            </w:r>
          </w:p>
        </w:tc>
      </w:tr>
      <w:tr w:rsidR="00AA4078" w:rsidRPr="00AA4078" w14:paraId="4CC06925" w14:textId="77777777" w:rsidTr="00AA4078">
        <w:trPr>
          <w:trHeight w:val="375"/>
          <w:jc w:val="center"/>
        </w:trPr>
        <w:tc>
          <w:tcPr>
            <w:tcW w:w="12380" w:type="dxa"/>
            <w:gridSpan w:val="6"/>
            <w:tcBorders>
              <w:top w:val="single" w:sz="8" w:space="0" w:color="auto"/>
              <w:left w:val="single" w:sz="8" w:space="0" w:color="auto"/>
              <w:bottom w:val="single" w:sz="8" w:space="0" w:color="auto"/>
              <w:right w:val="nil"/>
            </w:tcBorders>
            <w:shd w:val="clear" w:color="000000" w:fill="FFFFFF"/>
            <w:noWrap/>
            <w:vAlign w:val="bottom"/>
            <w:hideMark/>
          </w:tcPr>
          <w:p w14:paraId="11D5A8FB" w14:textId="77777777" w:rsidR="00AA4078" w:rsidRPr="00AA4078" w:rsidRDefault="00AA4078">
            <w:pPr>
              <w:jc w:val="center"/>
              <w:rPr>
                <w:b/>
                <w:bCs/>
                <w:sz w:val="16"/>
                <w:szCs w:val="16"/>
              </w:rPr>
            </w:pPr>
            <w:r w:rsidRPr="00AA4078">
              <w:rPr>
                <w:b/>
                <w:bCs/>
                <w:sz w:val="16"/>
                <w:szCs w:val="16"/>
              </w:rPr>
              <w:t>Вода и водоотведение</w:t>
            </w:r>
          </w:p>
        </w:tc>
      </w:tr>
      <w:tr w:rsidR="00AA4078" w:rsidRPr="00AA4078" w14:paraId="56529F3E" w14:textId="77777777" w:rsidTr="00AA4078">
        <w:trPr>
          <w:trHeight w:val="315"/>
          <w:jc w:val="center"/>
        </w:trPr>
        <w:tc>
          <w:tcPr>
            <w:tcW w:w="4736" w:type="dxa"/>
            <w:tcBorders>
              <w:top w:val="nil"/>
              <w:left w:val="single" w:sz="8" w:space="0" w:color="auto"/>
              <w:bottom w:val="single" w:sz="4" w:space="0" w:color="auto"/>
              <w:right w:val="single" w:sz="4" w:space="0" w:color="auto"/>
            </w:tcBorders>
            <w:shd w:val="clear" w:color="000000" w:fill="FFFFFF"/>
            <w:vAlign w:val="center"/>
            <w:hideMark/>
          </w:tcPr>
          <w:p w14:paraId="0C8E809E" w14:textId="77777777" w:rsidR="00AA4078" w:rsidRPr="00AA4078" w:rsidRDefault="00AA4078">
            <w:pPr>
              <w:rPr>
                <w:sz w:val="16"/>
                <w:szCs w:val="16"/>
              </w:rPr>
            </w:pPr>
            <w:r w:rsidRPr="00AA4078">
              <w:rPr>
                <w:sz w:val="16"/>
                <w:szCs w:val="16"/>
              </w:rPr>
              <w:t>Количество теплоносителя</w:t>
            </w:r>
          </w:p>
        </w:tc>
        <w:tc>
          <w:tcPr>
            <w:tcW w:w="1256" w:type="dxa"/>
            <w:tcBorders>
              <w:top w:val="nil"/>
              <w:left w:val="nil"/>
              <w:bottom w:val="single" w:sz="4" w:space="0" w:color="auto"/>
              <w:right w:val="single" w:sz="4" w:space="0" w:color="auto"/>
            </w:tcBorders>
            <w:shd w:val="clear" w:color="000000" w:fill="FFFFFF"/>
            <w:hideMark/>
          </w:tcPr>
          <w:p w14:paraId="51E8EE83" w14:textId="77777777" w:rsidR="00AA4078" w:rsidRPr="00AA4078" w:rsidRDefault="00AA4078">
            <w:pPr>
              <w:jc w:val="center"/>
              <w:rPr>
                <w:sz w:val="16"/>
                <w:szCs w:val="16"/>
              </w:rPr>
            </w:pPr>
            <w:r w:rsidRPr="00AA4078">
              <w:rPr>
                <w:sz w:val="16"/>
                <w:szCs w:val="16"/>
              </w:rPr>
              <w:t>тыс. м3</w:t>
            </w:r>
          </w:p>
        </w:tc>
        <w:tc>
          <w:tcPr>
            <w:tcW w:w="1456" w:type="dxa"/>
            <w:tcBorders>
              <w:top w:val="nil"/>
              <w:left w:val="nil"/>
              <w:bottom w:val="single" w:sz="4" w:space="0" w:color="auto"/>
              <w:right w:val="single" w:sz="4" w:space="0" w:color="auto"/>
            </w:tcBorders>
            <w:shd w:val="clear" w:color="000000" w:fill="DDEBF7"/>
            <w:noWrap/>
            <w:vAlign w:val="bottom"/>
            <w:hideMark/>
          </w:tcPr>
          <w:p w14:paraId="7012EB82" w14:textId="77777777" w:rsidR="00AA4078" w:rsidRPr="00AA4078" w:rsidRDefault="00AA4078">
            <w:pPr>
              <w:jc w:val="center"/>
              <w:rPr>
                <w:sz w:val="16"/>
                <w:szCs w:val="16"/>
              </w:rPr>
            </w:pPr>
            <w:r w:rsidRPr="00AA4078">
              <w:rPr>
                <w:sz w:val="16"/>
                <w:szCs w:val="16"/>
              </w:rPr>
              <w:t>0,00</w:t>
            </w:r>
          </w:p>
        </w:tc>
        <w:tc>
          <w:tcPr>
            <w:tcW w:w="1676" w:type="dxa"/>
            <w:tcBorders>
              <w:top w:val="nil"/>
              <w:left w:val="nil"/>
              <w:bottom w:val="single" w:sz="4" w:space="0" w:color="auto"/>
              <w:right w:val="single" w:sz="4" w:space="0" w:color="auto"/>
            </w:tcBorders>
            <w:shd w:val="clear" w:color="000000" w:fill="DDEBF7"/>
            <w:noWrap/>
            <w:vAlign w:val="bottom"/>
            <w:hideMark/>
          </w:tcPr>
          <w:p w14:paraId="20E1C4DA" w14:textId="77777777" w:rsidR="00AA4078" w:rsidRPr="00AA4078" w:rsidRDefault="00AA4078">
            <w:pPr>
              <w:jc w:val="center"/>
              <w:rPr>
                <w:sz w:val="16"/>
                <w:szCs w:val="16"/>
              </w:rPr>
            </w:pPr>
            <w:r w:rsidRPr="00AA4078">
              <w:rPr>
                <w:sz w:val="16"/>
                <w:szCs w:val="16"/>
              </w:rPr>
              <w:t>0,00</w:t>
            </w:r>
          </w:p>
        </w:tc>
        <w:tc>
          <w:tcPr>
            <w:tcW w:w="1610" w:type="dxa"/>
            <w:tcBorders>
              <w:top w:val="nil"/>
              <w:left w:val="nil"/>
              <w:bottom w:val="single" w:sz="4" w:space="0" w:color="auto"/>
              <w:right w:val="single" w:sz="4" w:space="0" w:color="auto"/>
            </w:tcBorders>
            <w:shd w:val="clear" w:color="000000" w:fill="DDEBF7"/>
            <w:noWrap/>
            <w:vAlign w:val="bottom"/>
            <w:hideMark/>
          </w:tcPr>
          <w:p w14:paraId="1049A4F5" w14:textId="77777777" w:rsidR="00AA4078" w:rsidRPr="00AA4078" w:rsidRDefault="00AA4078">
            <w:pPr>
              <w:jc w:val="center"/>
              <w:rPr>
                <w:sz w:val="16"/>
                <w:szCs w:val="16"/>
              </w:rPr>
            </w:pPr>
            <w:r w:rsidRPr="00AA4078">
              <w:rPr>
                <w:sz w:val="16"/>
                <w:szCs w:val="16"/>
              </w:rPr>
              <w:t>0,00</w:t>
            </w:r>
          </w:p>
        </w:tc>
        <w:tc>
          <w:tcPr>
            <w:tcW w:w="1646" w:type="dxa"/>
            <w:tcBorders>
              <w:top w:val="nil"/>
              <w:left w:val="nil"/>
              <w:bottom w:val="single" w:sz="4" w:space="0" w:color="auto"/>
              <w:right w:val="single" w:sz="8" w:space="0" w:color="auto"/>
            </w:tcBorders>
            <w:shd w:val="clear" w:color="000000" w:fill="DDEBF7"/>
            <w:noWrap/>
            <w:vAlign w:val="bottom"/>
            <w:hideMark/>
          </w:tcPr>
          <w:p w14:paraId="744A0299" w14:textId="77777777" w:rsidR="00AA4078" w:rsidRPr="00AA4078" w:rsidRDefault="00AA4078">
            <w:pPr>
              <w:jc w:val="center"/>
              <w:rPr>
                <w:sz w:val="16"/>
                <w:szCs w:val="16"/>
              </w:rPr>
            </w:pPr>
            <w:r w:rsidRPr="00AA4078">
              <w:rPr>
                <w:sz w:val="16"/>
                <w:szCs w:val="16"/>
              </w:rPr>
              <w:t>0,00</w:t>
            </w:r>
          </w:p>
        </w:tc>
      </w:tr>
      <w:tr w:rsidR="00AA4078" w:rsidRPr="00AA4078" w14:paraId="1418B6D1" w14:textId="77777777" w:rsidTr="00AA4078">
        <w:trPr>
          <w:trHeight w:val="315"/>
          <w:jc w:val="center"/>
        </w:trPr>
        <w:tc>
          <w:tcPr>
            <w:tcW w:w="4736" w:type="dxa"/>
            <w:tcBorders>
              <w:top w:val="nil"/>
              <w:left w:val="single" w:sz="8" w:space="0" w:color="auto"/>
              <w:bottom w:val="single" w:sz="4" w:space="0" w:color="auto"/>
              <w:right w:val="single" w:sz="4" w:space="0" w:color="auto"/>
            </w:tcBorders>
            <w:shd w:val="clear" w:color="000000" w:fill="FFFFFF"/>
            <w:hideMark/>
          </w:tcPr>
          <w:p w14:paraId="3AB3EA83" w14:textId="77777777" w:rsidR="00AA4078" w:rsidRPr="00AA4078" w:rsidRDefault="00AA4078">
            <w:pPr>
              <w:rPr>
                <w:sz w:val="16"/>
                <w:szCs w:val="16"/>
              </w:rPr>
            </w:pPr>
            <w:r w:rsidRPr="00AA4078">
              <w:rPr>
                <w:sz w:val="16"/>
                <w:szCs w:val="16"/>
              </w:rPr>
              <w:t>Количество воды, всего</w:t>
            </w:r>
          </w:p>
        </w:tc>
        <w:tc>
          <w:tcPr>
            <w:tcW w:w="1256" w:type="dxa"/>
            <w:tcBorders>
              <w:top w:val="nil"/>
              <w:left w:val="nil"/>
              <w:bottom w:val="single" w:sz="4" w:space="0" w:color="auto"/>
              <w:right w:val="single" w:sz="4" w:space="0" w:color="auto"/>
            </w:tcBorders>
            <w:shd w:val="clear" w:color="000000" w:fill="FFFFFF"/>
            <w:hideMark/>
          </w:tcPr>
          <w:p w14:paraId="23386707" w14:textId="77777777" w:rsidR="00AA4078" w:rsidRPr="00AA4078" w:rsidRDefault="00AA4078">
            <w:pPr>
              <w:jc w:val="center"/>
              <w:rPr>
                <w:sz w:val="16"/>
                <w:szCs w:val="16"/>
              </w:rPr>
            </w:pPr>
            <w:r w:rsidRPr="00AA4078">
              <w:rPr>
                <w:sz w:val="16"/>
                <w:szCs w:val="16"/>
              </w:rPr>
              <w:t>тыс. м3</w:t>
            </w:r>
          </w:p>
        </w:tc>
        <w:tc>
          <w:tcPr>
            <w:tcW w:w="1456" w:type="dxa"/>
            <w:tcBorders>
              <w:top w:val="nil"/>
              <w:left w:val="nil"/>
              <w:bottom w:val="single" w:sz="4" w:space="0" w:color="auto"/>
              <w:right w:val="single" w:sz="4" w:space="0" w:color="auto"/>
            </w:tcBorders>
            <w:shd w:val="clear" w:color="000000" w:fill="DDEBF7"/>
            <w:noWrap/>
            <w:vAlign w:val="bottom"/>
            <w:hideMark/>
          </w:tcPr>
          <w:p w14:paraId="45D53D4D" w14:textId="77777777" w:rsidR="00AA4078" w:rsidRPr="00AA4078" w:rsidRDefault="00AA4078">
            <w:pPr>
              <w:jc w:val="center"/>
              <w:rPr>
                <w:sz w:val="16"/>
                <w:szCs w:val="16"/>
              </w:rPr>
            </w:pPr>
            <w:r w:rsidRPr="00AA4078">
              <w:rPr>
                <w:sz w:val="16"/>
                <w:szCs w:val="16"/>
              </w:rPr>
              <w:t>148,38</w:t>
            </w:r>
          </w:p>
        </w:tc>
        <w:tc>
          <w:tcPr>
            <w:tcW w:w="1676" w:type="dxa"/>
            <w:tcBorders>
              <w:top w:val="nil"/>
              <w:left w:val="nil"/>
              <w:bottom w:val="single" w:sz="4" w:space="0" w:color="auto"/>
              <w:right w:val="single" w:sz="4" w:space="0" w:color="auto"/>
            </w:tcBorders>
            <w:shd w:val="clear" w:color="000000" w:fill="DDEBF7"/>
            <w:noWrap/>
            <w:vAlign w:val="bottom"/>
            <w:hideMark/>
          </w:tcPr>
          <w:p w14:paraId="209D90EF" w14:textId="77777777" w:rsidR="00AA4078" w:rsidRPr="00AA4078" w:rsidRDefault="00AA4078">
            <w:pPr>
              <w:jc w:val="center"/>
              <w:rPr>
                <w:sz w:val="16"/>
                <w:szCs w:val="16"/>
              </w:rPr>
            </w:pPr>
            <w:r w:rsidRPr="00AA4078">
              <w:rPr>
                <w:sz w:val="16"/>
                <w:szCs w:val="16"/>
              </w:rPr>
              <w:t>148,38</w:t>
            </w:r>
          </w:p>
        </w:tc>
        <w:tc>
          <w:tcPr>
            <w:tcW w:w="1610" w:type="dxa"/>
            <w:tcBorders>
              <w:top w:val="nil"/>
              <w:left w:val="nil"/>
              <w:bottom w:val="single" w:sz="4" w:space="0" w:color="auto"/>
              <w:right w:val="single" w:sz="4" w:space="0" w:color="auto"/>
            </w:tcBorders>
            <w:shd w:val="clear" w:color="000000" w:fill="DDEBF7"/>
            <w:noWrap/>
            <w:vAlign w:val="bottom"/>
            <w:hideMark/>
          </w:tcPr>
          <w:p w14:paraId="57CDF21F" w14:textId="77777777" w:rsidR="00AA4078" w:rsidRPr="00AA4078" w:rsidRDefault="00AA4078">
            <w:pPr>
              <w:jc w:val="center"/>
              <w:rPr>
                <w:sz w:val="16"/>
                <w:szCs w:val="16"/>
              </w:rPr>
            </w:pPr>
            <w:r w:rsidRPr="00AA4078">
              <w:rPr>
                <w:sz w:val="16"/>
                <w:szCs w:val="16"/>
              </w:rPr>
              <w:t>148,38</w:t>
            </w:r>
          </w:p>
        </w:tc>
        <w:tc>
          <w:tcPr>
            <w:tcW w:w="1646" w:type="dxa"/>
            <w:tcBorders>
              <w:top w:val="nil"/>
              <w:left w:val="nil"/>
              <w:bottom w:val="single" w:sz="4" w:space="0" w:color="auto"/>
              <w:right w:val="single" w:sz="8" w:space="0" w:color="auto"/>
            </w:tcBorders>
            <w:shd w:val="clear" w:color="000000" w:fill="DDEBF7"/>
            <w:noWrap/>
            <w:vAlign w:val="bottom"/>
            <w:hideMark/>
          </w:tcPr>
          <w:p w14:paraId="12CE6C2D" w14:textId="77777777" w:rsidR="00AA4078" w:rsidRPr="00AA4078" w:rsidRDefault="00AA4078">
            <w:pPr>
              <w:jc w:val="center"/>
              <w:rPr>
                <w:sz w:val="16"/>
                <w:szCs w:val="16"/>
              </w:rPr>
            </w:pPr>
            <w:r w:rsidRPr="00AA4078">
              <w:rPr>
                <w:sz w:val="16"/>
                <w:szCs w:val="16"/>
              </w:rPr>
              <w:t>0,00</w:t>
            </w:r>
          </w:p>
        </w:tc>
      </w:tr>
      <w:tr w:rsidR="00AA4078" w:rsidRPr="00AA4078" w14:paraId="01795B3B" w14:textId="77777777" w:rsidTr="00AA4078">
        <w:trPr>
          <w:trHeight w:val="315"/>
          <w:jc w:val="center"/>
        </w:trPr>
        <w:tc>
          <w:tcPr>
            <w:tcW w:w="4736" w:type="dxa"/>
            <w:tcBorders>
              <w:top w:val="nil"/>
              <w:left w:val="single" w:sz="8" w:space="0" w:color="auto"/>
              <w:bottom w:val="single" w:sz="4" w:space="0" w:color="auto"/>
              <w:right w:val="single" w:sz="4" w:space="0" w:color="auto"/>
            </w:tcBorders>
            <w:shd w:val="clear" w:color="000000" w:fill="FFFFFF"/>
            <w:hideMark/>
          </w:tcPr>
          <w:p w14:paraId="132A39CF" w14:textId="77777777" w:rsidR="00AA4078" w:rsidRPr="00AA4078" w:rsidRDefault="00AA4078">
            <w:pPr>
              <w:outlineLvl w:val="0"/>
              <w:rPr>
                <w:sz w:val="16"/>
                <w:szCs w:val="16"/>
              </w:rPr>
            </w:pPr>
            <w:r w:rsidRPr="00AA4078">
              <w:rPr>
                <w:sz w:val="16"/>
                <w:szCs w:val="16"/>
              </w:rPr>
              <w:t>Общее количество стоков</w:t>
            </w:r>
          </w:p>
        </w:tc>
        <w:tc>
          <w:tcPr>
            <w:tcW w:w="1256" w:type="dxa"/>
            <w:tcBorders>
              <w:top w:val="nil"/>
              <w:left w:val="nil"/>
              <w:bottom w:val="single" w:sz="4" w:space="0" w:color="auto"/>
              <w:right w:val="single" w:sz="4" w:space="0" w:color="auto"/>
            </w:tcBorders>
            <w:shd w:val="clear" w:color="000000" w:fill="FFFFFF"/>
            <w:hideMark/>
          </w:tcPr>
          <w:p w14:paraId="55F8716C" w14:textId="77777777" w:rsidR="00AA4078" w:rsidRPr="00AA4078" w:rsidRDefault="00AA4078">
            <w:pPr>
              <w:jc w:val="center"/>
              <w:outlineLvl w:val="0"/>
              <w:rPr>
                <w:sz w:val="16"/>
                <w:szCs w:val="16"/>
              </w:rPr>
            </w:pPr>
            <w:r w:rsidRPr="00AA4078">
              <w:rPr>
                <w:sz w:val="16"/>
                <w:szCs w:val="16"/>
              </w:rPr>
              <w:t>тыс. м3</w:t>
            </w:r>
          </w:p>
        </w:tc>
        <w:tc>
          <w:tcPr>
            <w:tcW w:w="1456" w:type="dxa"/>
            <w:tcBorders>
              <w:top w:val="nil"/>
              <w:left w:val="nil"/>
              <w:bottom w:val="single" w:sz="4" w:space="0" w:color="auto"/>
              <w:right w:val="single" w:sz="4" w:space="0" w:color="auto"/>
            </w:tcBorders>
            <w:shd w:val="clear" w:color="000000" w:fill="DDEBF7"/>
            <w:noWrap/>
            <w:vAlign w:val="bottom"/>
            <w:hideMark/>
          </w:tcPr>
          <w:p w14:paraId="3724110E" w14:textId="77777777" w:rsidR="00AA4078" w:rsidRPr="00AA4078" w:rsidRDefault="00AA4078">
            <w:pPr>
              <w:jc w:val="center"/>
              <w:outlineLvl w:val="0"/>
              <w:rPr>
                <w:sz w:val="16"/>
                <w:szCs w:val="16"/>
              </w:rPr>
            </w:pPr>
            <w:r w:rsidRPr="00AA4078">
              <w:rPr>
                <w:sz w:val="16"/>
                <w:szCs w:val="16"/>
              </w:rPr>
              <w:t>8,09</w:t>
            </w:r>
          </w:p>
        </w:tc>
        <w:tc>
          <w:tcPr>
            <w:tcW w:w="1676" w:type="dxa"/>
            <w:tcBorders>
              <w:top w:val="nil"/>
              <w:left w:val="nil"/>
              <w:bottom w:val="single" w:sz="4" w:space="0" w:color="auto"/>
              <w:right w:val="single" w:sz="4" w:space="0" w:color="auto"/>
            </w:tcBorders>
            <w:shd w:val="clear" w:color="000000" w:fill="DDEBF7"/>
            <w:noWrap/>
            <w:vAlign w:val="bottom"/>
            <w:hideMark/>
          </w:tcPr>
          <w:p w14:paraId="7DAF113C" w14:textId="77777777" w:rsidR="00AA4078" w:rsidRPr="00AA4078" w:rsidRDefault="00AA4078">
            <w:pPr>
              <w:jc w:val="center"/>
              <w:outlineLvl w:val="0"/>
              <w:rPr>
                <w:sz w:val="16"/>
                <w:szCs w:val="16"/>
              </w:rPr>
            </w:pPr>
            <w:r w:rsidRPr="00AA4078">
              <w:rPr>
                <w:sz w:val="16"/>
                <w:szCs w:val="16"/>
              </w:rPr>
              <w:t>8,44</w:t>
            </w:r>
          </w:p>
        </w:tc>
        <w:tc>
          <w:tcPr>
            <w:tcW w:w="1610" w:type="dxa"/>
            <w:tcBorders>
              <w:top w:val="nil"/>
              <w:left w:val="nil"/>
              <w:bottom w:val="single" w:sz="4" w:space="0" w:color="auto"/>
              <w:right w:val="single" w:sz="4" w:space="0" w:color="auto"/>
            </w:tcBorders>
            <w:shd w:val="clear" w:color="000000" w:fill="DDEBF7"/>
            <w:noWrap/>
            <w:vAlign w:val="bottom"/>
            <w:hideMark/>
          </w:tcPr>
          <w:p w14:paraId="4035321E" w14:textId="77777777" w:rsidR="00AA4078" w:rsidRPr="00AA4078" w:rsidRDefault="00AA4078">
            <w:pPr>
              <w:jc w:val="center"/>
              <w:outlineLvl w:val="0"/>
              <w:rPr>
                <w:sz w:val="16"/>
                <w:szCs w:val="16"/>
              </w:rPr>
            </w:pPr>
            <w:r w:rsidRPr="00AA4078">
              <w:rPr>
                <w:sz w:val="16"/>
                <w:szCs w:val="16"/>
              </w:rPr>
              <w:t>7,36</w:t>
            </w:r>
          </w:p>
        </w:tc>
        <w:tc>
          <w:tcPr>
            <w:tcW w:w="1646" w:type="dxa"/>
            <w:tcBorders>
              <w:top w:val="nil"/>
              <w:left w:val="nil"/>
              <w:bottom w:val="single" w:sz="4" w:space="0" w:color="auto"/>
              <w:right w:val="single" w:sz="8" w:space="0" w:color="auto"/>
            </w:tcBorders>
            <w:shd w:val="clear" w:color="000000" w:fill="DDEBF7"/>
            <w:noWrap/>
            <w:vAlign w:val="bottom"/>
            <w:hideMark/>
          </w:tcPr>
          <w:p w14:paraId="53D08489" w14:textId="77777777" w:rsidR="00AA4078" w:rsidRPr="00AA4078" w:rsidRDefault="00AA4078">
            <w:pPr>
              <w:jc w:val="center"/>
              <w:outlineLvl w:val="0"/>
              <w:rPr>
                <w:sz w:val="16"/>
                <w:szCs w:val="16"/>
              </w:rPr>
            </w:pPr>
            <w:r w:rsidRPr="00AA4078">
              <w:rPr>
                <w:sz w:val="16"/>
                <w:szCs w:val="16"/>
              </w:rPr>
              <w:t>-1,08</w:t>
            </w:r>
          </w:p>
        </w:tc>
      </w:tr>
      <w:tr w:rsidR="00AA4078" w:rsidRPr="00AA4078" w14:paraId="498B1F9C" w14:textId="77777777" w:rsidTr="00AA4078">
        <w:trPr>
          <w:trHeight w:val="315"/>
          <w:jc w:val="center"/>
        </w:trPr>
        <w:tc>
          <w:tcPr>
            <w:tcW w:w="4736" w:type="dxa"/>
            <w:tcBorders>
              <w:top w:val="nil"/>
              <w:left w:val="single" w:sz="8" w:space="0" w:color="auto"/>
              <w:bottom w:val="single" w:sz="4" w:space="0" w:color="auto"/>
              <w:right w:val="single" w:sz="4" w:space="0" w:color="auto"/>
            </w:tcBorders>
            <w:shd w:val="clear" w:color="000000" w:fill="FFFFFF"/>
            <w:hideMark/>
          </w:tcPr>
          <w:p w14:paraId="27ADA9A5" w14:textId="77777777" w:rsidR="00AA4078" w:rsidRPr="00AA4078" w:rsidRDefault="00AA4078">
            <w:pPr>
              <w:rPr>
                <w:sz w:val="16"/>
                <w:szCs w:val="16"/>
              </w:rPr>
            </w:pPr>
            <w:r w:rsidRPr="00AA4078">
              <w:rPr>
                <w:sz w:val="16"/>
                <w:szCs w:val="16"/>
              </w:rPr>
              <w:t>Тариф на воду</w:t>
            </w:r>
          </w:p>
        </w:tc>
        <w:tc>
          <w:tcPr>
            <w:tcW w:w="1256" w:type="dxa"/>
            <w:tcBorders>
              <w:top w:val="nil"/>
              <w:left w:val="nil"/>
              <w:bottom w:val="single" w:sz="4" w:space="0" w:color="auto"/>
              <w:right w:val="single" w:sz="4" w:space="0" w:color="auto"/>
            </w:tcBorders>
            <w:shd w:val="clear" w:color="000000" w:fill="FFFFFF"/>
            <w:hideMark/>
          </w:tcPr>
          <w:p w14:paraId="4C51F629" w14:textId="77777777" w:rsidR="00AA4078" w:rsidRPr="00AA4078" w:rsidRDefault="00AA4078">
            <w:pPr>
              <w:jc w:val="center"/>
              <w:rPr>
                <w:sz w:val="16"/>
                <w:szCs w:val="16"/>
              </w:rPr>
            </w:pPr>
            <w:r w:rsidRPr="00AA4078">
              <w:rPr>
                <w:sz w:val="16"/>
                <w:szCs w:val="16"/>
              </w:rPr>
              <w:t>руб./м2</w:t>
            </w:r>
          </w:p>
        </w:tc>
        <w:tc>
          <w:tcPr>
            <w:tcW w:w="1456" w:type="dxa"/>
            <w:tcBorders>
              <w:top w:val="nil"/>
              <w:left w:val="nil"/>
              <w:bottom w:val="single" w:sz="4" w:space="0" w:color="auto"/>
              <w:right w:val="single" w:sz="4" w:space="0" w:color="auto"/>
            </w:tcBorders>
            <w:shd w:val="clear" w:color="000000" w:fill="DDEBF7"/>
            <w:noWrap/>
            <w:vAlign w:val="center"/>
            <w:hideMark/>
          </w:tcPr>
          <w:p w14:paraId="7F5D525A" w14:textId="77777777" w:rsidR="00AA4078" w:rsidRPr="00AA4078" w:rsidRDefault="00AA4078">
            <w:pPr>
              <w:jc w:val="center"/>
              <w:rPr>
                <w:sz w:val="16"/>
                <w:szCs w:val="16"/>
              </w:rPr>
            </w:pPr>
            <w:r w:rsidRPr="00AA4078">
              <w:rPr>
                <w:sz w:val="16"/>
                <w:szCs w:val="16"/>
              </w:rPr>
              <w:t>24,45</w:t>
            </w:r>
          </w:p>
        </w:tc>
        <w:tc>
          <w:tcPr>
            <w:tcW w:w="1676" w:type="dxa"/>
            <w:tcBorders>
              <w:top w:val="nil"/>
              <w:left w:val="nil"/>
              <w:bottom w:val="single" w:sz="4" w:space="0" w:color="auto"/>
              <w:right w:val="single" w:sz="4" w:space="0" w:color="auto"/>
            </w:tcBorders>
            <w:shd w:val="clear" w:color="000000" w:fill="DDEBF7"/>
            <w:noWrap/>
            <w:vAlign w:val="center"/>
            <w:hideMark/>
          </w:tcPr>
          <w:p w14:paraId="3A2D4BEB" w14:textId="77777777" w:rsidR="00AA4078" w:rsidRPr="00AA4078" w:rsidRDefault="00AA4078">
            <w:pPr>
              <w:jc w:val="center"/>
              <w:rPr>
                <w:sz w:val="16"/>
                <w:szCs w:val="16"/>
              </w:rPr>
            </w:pPr>
            <w:r w:rsidRPr="00AA4078">
              <w:rPr>
                <w:sz w:val="16"/>
                <w:szCs w:val="16"/>
              </w:rPr>
              <w:t>25,60</w:t>
            </w:r>
          </w:p>
        </w:tc>
        <w:tc>
          <w:tcPr>
            <w:tcW w:w="1610" w:type="dxa"/>
            <w:tcBorders>
              <w:top w:val="nil"/>
              <w:left w:val="nil"/>
              <w:bottom w:val="single" w:sz="4" w:space="0" w:color="auto"/>
              <w:right w:val="single" w:sz="4" w:space="0" w:color="auto"/>
            </w:tcBorders>
            <w:shd w:val="clear" w:color="000000" w:fill="DDEBF7"/>
            <w:noWrap/>
            <w:vAlign w:val="center"/>
            <w:hideMark/>
          </w:tcPr>
          <w:p w14:paraId="76C64EB5" w14:textId="77777777" w:rsidR="00AA4078" w:rsidRPr="00AA4078" w:rsidRDefault="00AA4078">
            <w:pPr>
              <w:jc w:val="center"/>
              <w:rPr>
                <w:sz w:val="16"/>
                <w:szCs w:val="16"/>
              </w:rPr>
            </w:pPr>
            <w:r w:rsidRPr="00AA4078">
              <w:rPr>
                <w:sz w:val="16"/>
                <w:szCs w:val="16"/>
              </w:rPr>
              <w:t>35,89</w:t>
            </w:r>
          </w:p>
        </w:tc>
        <w:tc>
          <w:tcPr>
            <w:tcW w:w="1646" w:type="dxa"/>
            <w:tcBorders>
              <w:top w:val="nil"/>
              <w:left w:val="nil"/>
              <w:bottom w:val="single" w:sz="4" w:space="0" w:color="auto"/>
              <w:right w:val="single" w:sz="8" w:space="0" w:color="auto"/>
            </w:tcBorders>
            <w:shd w:val="clear" w:color="000000" w:fill="DDEBF7"/>
            <w:noWrap/>
            <w:vAlign w:val="center"/>
            <w:hideMark/>
          </w:tcPr>
          <w:p w14:paraId="30C67BE0" w14:textId="77777777" w:rsidR="00AA4078" w:rsidRPr="00AA4078" w:rsidRDefault="00AA4078">
            <w:pPr>
              <w:jc w:val="center"/>
              <w:rPr>
                <w:sz w:val="16"/>
                <w:szCs w:val="16"/>
              </w:rPr>
            </w:pPr>
            <w:r w:rsidRPr="00AA4078">
              <w:rPr>
                <w:sz w:val="16"/>
                <w:szCs w:val="16"/>
              </w:rPr>
              <w:t>10,29</w:t>
            </w:r>
          </w:p>
        </w:tc>
      </w:tr>
      <w:tr w:rsidR="00AA4078" w:rsidRPr="00AA4078" w14:paraId="604616F3" w14:textId="77777777" w:rsidTr="00AA4078">
        <w:trPr>
          <w:trHeight w:val="300"/>
          <w:jc w:val="center"/>
        </w:trPr>
        <w:tc>
          <w:tcPr>
            <w:tcW w:w="4736" w:type="dxa"/>
            <w:tcBorders>
              <w:top w:val="nil"/>
              <w:left w:val="single" w:sz="8" w:space="0" w:color="auto"/>
              <w:bottom w:val="single" w:sz="4" w:space="0" w:color="auto"/>
              <w:right w:val="single" w:sz="4" w:space="0" w:color="auto"/>
            </w:tcBorders>
            <w:shd w:val="clear" w:color="000000" w:fill="FFFFFF"/>
            <w:hideMark/>
          </w:tcPr>
          <w:p w14:paraId="79487856" w14:textId="77777777" w:rsidR="00AA4078" w:rsidRPr="00AA4078" w:rsidRDefault="00AA4078">
            <w:pPr>
              <w:rPr>
                <w:sz w:val="16"/>
                <w:szCs w:val="16"/>
              </w:rPr>
            </w:pPr>
            <w:r w:rsidRPr="00AA4078">
              <w:rPr>
                <w:sz w:val="16"/>
                <w:szCs w:val="16"/>
              </w:rPr>
              <w:t>Тариф на стоки</w:t>
            </w:r>
          </w:p>
        </w:tc>
        <w:tc>
          <w:tcPr>
            <w:tcW w:w="1256" w:type="dxa"/>
            <w:tcBorders>
              <w:top w:val="nil"/>
              <w:left w:val="nil"/>
              <w:bottom w:val="single" w:sz="4" w:space="0" w:color="auto"/>
              <w:right w:val="single" w:sz="4" w:space="0" w:color="auto"/>
            </w:tcBorders>
            <w:shd w:val="clear" w:color="000000" w:fill="FFFFFF"/>
            <w:hideMark/>
          </w:tcPr>
          <w:p w14:paraId="6C3D852F" w14:textId="77777777" w:rsidR="00AA4078" w:rsidRPr="00AA4078" w:rsidRDefault="00AA4078">
            <w:pPr>
              <w:jc w:val="center"/>
              <w:rPr>
                <w:sz w:val="16"/>
                <w:szCs w:val="16"/>
              </w:rPr>
            </w:pPr>
            <w:r w:rsidRPr="00AA4078">
              <w:rPr>
                <w:sz w:val="16"/>
                <w:szCs w:val="16"/>
              </w:rPr>
              <w:t>руб./м3</w:t>
            </w:r>
          </w:p>
        </w:tc>
        <w:tc>
          <w:tcPr>
            <w:tcW w:w="1456" w:type="dxa"/>
            <w:tcBorders>
              <w:top w:val="nil"/>
              <w:left w:val="nil"/>
              <w:bottom w:val="single" w:sz="4" w:space="0" w:color="auto"/>
              <w:right w:val="single" w:sz="4" w:space="0" w:color="auto"/>
            </w:tcBorders>
            <w:shd w:val="clear" w:color="000000" w:fill="DDEBF7"/>
            <w:noWrap/>
            <w:vAlign w:val="center"/>
            <w:hideMark/>
          </w:tcPr>
          <w:p w14:paraId="0F2B455A" w14:textId="77777777" w:rsidR="00AA4078" w:rsidRPr="00AA4078" w:rsidRDefault="00AA4078">
            <w:pPr>
              <w:jc w:val="center"/>
              <w:rPr>
                <w:sz w:val="16"/>
                <w:szCs w:val="16"/>
              </w:rPr>
            </w:pPr>
            <w:r w:rsidRPr="00AA4078">
              <w:rPr>
                <w:sz w:val="16"/>
                <w:szCs w:val="16"/>
              </w:rPr>
              <w:t>81,09</w:t>
            </w:r>
          </w:p>
        </w:tc>
        <w:tc>
          <w:tcPr>
            <w:tcW w:w="1676" w:type="dxa"/>
            <w:tcBorders>
              <w:top w:val="nil"/>
              <w:left w:val="nil"/>
              <w:bottom w:val="single" w:sz="4" w:space="0" w:color="auto"/>
              <w:right w:val="single" w:sz="4" w:space="0" w:color="auto"/>
            </w:tcBorders>
            <w:shd w:val="clear" w:color="000000" w:fill="DDEBF7"/>
            <w:noWrap/>
            <w:vAlign w:val="center"/>
            <w:hideMark/>
          </w:tcPr>
          <w:p w14:paraId="0A10491E" w14:textId="77777777" w:rsidR="00AA4078" w:rsidRPr="00AA4078" w:rsidRDefault="00AA4078">
            <w:pPr>
              <w:jc w:val="center"/>
              <w:rPr>
                <w:sz w:val="16"/>
                <w:szCs w:val="16"/>
              </w:rPr>
            </w:pPr>
            <w:r w:rsidRPr="00AA4078">
              <w:rPr>
                <w:sz w:val="16"/>
                <w:szCs w:val="16"/>
              </w:rPr>
              <w:t>84,90</w:t>
            </w:r>
          </w:p>
        </w:tc>
        <w:tc>
          <w:tcPr>
            <w:tcW w:w="1610" w:type="dxa"/>
            <w:tcBorders>
              <w:top w:val="nil"/>
              <w:left w:val="nil"/>
              <w:bottom w:val="single" w:sz="4" w:space="0" w:color="auto"/>
              <w:right w:val="single" w:sz="4" w:space="0" w:color="auto"/>
            </w:tcBorders>
            <w:shd w:val="clear" w:color="000000" w:fill="DDEBF7"/>
            <w:noWrap/>
            <w:vAlign w:val="center"/>
            <w:hideMark/>
          </w:tcPr>
          <w:p w14:paraId="2DD1B8F3" w14:textId="77777777" w:rsidR="00AA4078" w:rsidRPr="00AA4078" w:rsidRDefault="00AA4078">
            <w:pPr>
              <w:jc w:val="center"/>
              <w:rPr>
                <w:sz w:val="16"/>
                <w:szCs w:val="16"/>
              </w:rPr>
            </w:pPr>
            <w:r w:rsidRPr="00AA4078">
              <w:rPr>
                <w:sz w:val="16"/>
                <w:szCs w:val="16"/>
              </w:rPr>
              <w:t>77,72</w:t>
            </w:r>
          </w:p>
        </w:tc>
        <w:tc>
          <w:tcPr>
            <w:tcW w:w="1646" w:type="dxa"/>
            <w:tcBorders>
              <w:top w:val="nil"/>
              <w:left w:val="nil"/>
              <w:bottom w:val="single" w:sz="4" w:space="0" w:color="auto"/>
              <w:right w:val="single" w:sz="8" w:space="0" w:color="auto"/>
            </w:tcBorders>
            <w:shd w:val="clear" w:color="000000" w:fill="DDEBF7"/>
            <w:noWrap/>
            <w:vAlign w:val="center"/>
            <w:hideMark/>
          </w:tcPr>
          <w:p w14:paraId="61B10CD4" w14:textId="77777777" w:rsidR="00AA4078" w:rsidRPr="00AA4078" w:rsidRDefault="00AA4078">
            <w:pPr>
              <w:jc w:val="center"/>
              <w:rPr>
                <w:sz w:val="16"/>
                <w:szCs w:val="16"/>
              </w:rPr>
            </w:pPr>
            <w:r w:rsidRPr="00AA4078">
              <w:rPr>
                <w:sz w:val="16"/>
                <w:szCs w:val="16"/>
              </w:rPr>
              <w:t>-7,18</w:t>
            </w:r>
          </w:p>
        </w:tc>
      </w:tr>
      <w:tr w:rsidR="00AA4078" w:rsidRPr="00AA4078" w14:paraId="4C8DA489" w14:textId="77777777" w:rsidTr="00AA4078">
        <w:trPr>
          <w:trHeight w:val="315"/>
          <w:jc w:val="center"/>
        </w:trPr>
        <w:tc>
          <w:tcPr>
            <w:tcW w:w="4736" w:type="dxa"/>
            <w:tcBorders>
              <w:top w:val="nil"/>
              <w:left w:val="single" w:sz="8" w:space="0" w:color="auto"/>
              <w:bottom w:val="single" w:sz="4" w:space="0" w:color="auto"/>
              <w:right w:val="single" w:sz="4" w:space="0" w:color="auto"/>
            </w:tcBorders>
            <w:shd w:val="clear" w:color="000000" w:fill="FFFFFF"/>
            <w:hideMark/>
          </w:tcPr>
          <w:p w14:paraId="7BEB64BB" w14:textId="77777777" w:rsidR="00AA4078" w:rsidRPr="00AA4078" w:rsidRDefault="00AA4078">
            <w:pPr>
              <w:rPr>
                <w:b/>
                <w:bCs/>
                <w:i/>
                <w:iCs/>
                <w:sz w:val="16"/>
                <w:szCs w:val="16"/>
              </w:rPr>
            </w:pPr>
            <w:r w:rsidRPr="00AA4078">
              <w:rPr>
                <w:b/>
                <w:bCs/>
                <w:i/>
                <w:iCs/>
                <w:sz w:val="16"/>
                <w:szCs w:val="16"/>
              </w:rPr>
              <w:t>Затраты на холодную воду</w:t>
            </w:r>
          </w:p>
        </w:tc>
        <w:tc>
          <w:tcPr>
            <w:tcW w:w="1256" w:type="dxa"/>
            <w:tcBorders>
              <w:top w:val="nil"/>
              <w:left w:val="nil"/>
              <w:bottom w:val="single" w:sz="4" w:space="0" w:color="auto"/>
              <w:right w:val="single" w:sz="4" w:space="0" w:color="auto"/>
            </w:tcBorders>
            <w:shd w:val="clear" w:color="000000" w:fill="FFFFFF"/>
            <w:hideMark/>
          </w:tcPr>
          <w:p w14:paraId="10844ED3" w14:textId="77777777" w:rsidR="00AA4078" w:rsidRPr="00AA4078" w:rsidRDefault="00AA4078">
            <w:pPr>
              <w:jc w:val="center"/>
              <w:rPr>
                <w:sz w:val="16"/>
                <w:szCs w:val="16"/>
              </w:rPr>
            </w:pPr>
            <w:proofErr w:type="spellStart"/>
            <w:proofErr w:type="gramStart"/>
            <w:r w:rsidRPr="00AA4078">
              <w:rPr>
                <w:sz w:val="16"/>
                <w:szCs w:val="16"/>
              </w:rPr>
              <w:t>тыс.руб</w:t>
            </w:r>
            <w:proofErr w:type="spellEnd"/>
            <w:proofErr w:type="gramEnd"/>
          </w:p>
        </w:tc>
        <w:tc>
          <w:tcPr>
            <w:tcW w:w="1456" w:type="dxa"/>
            <w:tcBorders>
              <w:top w:val="nil"/>
              <w:left w:val="nil"/>
              <w:bottom w:val="single" w:sz="4" w:space="0" w:color="auto"/>
              <w:right w:val="single" w:sz="4" w:space="0" w:color="auto"/>
            </w:tcBorders>
            <w:shd w:val="clear" w:color="000000" w:fill="DDEBF7"/>
            <w:noWrap/>
            <w:vAlign w:val="center"/>
            <w:hideMark/>
          </w:tcPr>
          <w:p w14:paraId="3ED0B5EA" w14:textId="77777777" w:rsidR="00AA4078" w:rsidRPr="00AA4078" w:rsidRDefault="00AA4078">
            <w:pPr>
              <w:jc w:val="center"/>
              <w:rPr>
                <w:b/>
                <w:bCs/>
                <w:sz w:val="16"/>
                <w:szCs w:val="16"/>
              </w:rPr>
            </w:pPr>
            <w:r w:rsidRPr="00AA4078">
              <w:rPr>
                <w:b/>
                <w:bCs/>
                <w:sz w:val="16"/>
                <w:szCs w:val="16"/>
              </w:rPr>
              <w:t xml:space="preserve">3 628,12  </w:t>
            </w:r>
          </w:p>
        </w:tc>
        <w:tc>
          <w:tcPr>
            <w:tcW w:w="1676" w:type="dxa"/>
            <w:tcBorders>
              <w:top w:val="nil"/>
              <w:left w:val="nil"/>
              <w:bottom w:val="single" w:sz="4" w:space="0" w:color="auto"/>
              <w:right w:val="single" w:sz="4" w:space="0" w:color="auto"/>
            </w:tcBorders>
            <w:shd w:val="clear" w:color="000000" w:fill="DDEBF7"/>
            <w:noWrap/>
            <w:vAlign w:val="center"/>
            <w:hideMark/>
          </w:tcPr>
          <w:p w14:paraId="67DFB3DD" w14:textId="77777777" w:rsidR="00AA4078" w:rsidRPr="00AA4078" w:rsidRDefault="00AA4078">
            <w:pPr>
              <w:jc w:val="center"/>
              <w:rPr>
                <w:b/>
                <w:bCs/>
                <w:sz w:val="16"/>
                <w:szCs w:val="16"/>
              </w:rPr>
            </w:pPr>
            <w:r w:rsidRPr="00AA4078">
              <w:rPr>
                <w:b/>
                <w:bCs/>
                <w:sz w:val="16"/>
                <w:szCs w:val="16"/>
              </w:rPr>
              <w:t xml:space="preserve">3 798,40  </w:t>
            </w:r>
          </w:p>
        </w:tc>
        <w:tc>
          <w:tcPr>
            <w:tcW w:w="1610" w:type="dxa"/>
            <w:tcBorders>
              <w:top w:val="nil"/>
              <w:left w:val="nil"/>
              <w:bottom w:val="single" w:sz="4" w:space="0" w:color="auto"/>
              <w:right w:val="single" w:sz="4" w:space="0" w:color="auto"/>
            </w:tcBorders>
            <w:shd w:val="clear" w:color="000000" w:fill="DDEBF7"/>
            <w:noWrap/>
            <w:vAlign w:val="center"/>
            <w:hideMark/>
          </w:tcPr>
          <w:p w14:paraId="0C0407AB" w14:textId="77777777" w:rsidR="00AA4078" w:rsidRPr="00AA4078" w:rsidRDefault="00AA4078">
            <w:pPr>
              <w:jc w:val="center"/>
              <w:rPr>
                <w:b/>
                <w:bCs/>
                <w:sz w:val="16"/>
                <w:szCs w:val="16"/>
              </w:rPr>
            </w:pPr>
            <w:r w:rsidRPr="00AA4078">
              <w:rPr>
                <w:b/>
                <w:bCs/>
                <w:sz w:val="16"/>
                <w:szCs w:val="16"/>
              </w:rPr>
              <w:t>5324,76</w:t>
            </w:r>
          </w:p>
        </w:tc>
        <w:tc>
          <w:tcPr>
            <w:tcW w:w="1646" w:type="dxa"/>
            <w:tcBorders>
              <w:top w:val="nil"/>
              <w:left w:val="nil"/>
              <w:bottom w:val="single" w:sz="4" w:space="0" w:color="auto"/>
              <w:right w:val="single" w:sz="8" w:space="0" w:color="auto"/>
            </w:tcBorders>
            <w:shd w:val="clear" w:color="000000" w:fill="DDEBF7"/>
            <w:noWrap/>
            <w:vAlign w:val="center"/>
            <w:hideMark/>
          </w:tcPr>
          <w:p w14:paraId="11A6F18F" w14:textId="77777777" w:rsidR="00AA4078" w:rsidRPr="00AA4078" w:rsidRDefault="00AA4078">
            <w:pPr>
              <w:jc w:val="center"/>
              <w:rPr>
                <w:b/>
                <w:bCs/>
                <w:sz w:val="16"/>
                <w:szCs w:val="16"/>
              </w:rPr>
            </w:pPr>
            <w:r w:rsidRPr="00AA4078">
              <w:rPr>
                <w:b/>
                <w:bCs/>
                <w:sz w:val="16"/>
                <w:szCs w:val="16"/>
              </w:rPr>
              <w:t xml:space="preserve">1 526,36  </w:t>
            </w:r>
          </w:p>
        </w:tc>
      </w:tr>
      <w:tr w:rsidR="00AA4078" w:rsidRPr="00AA4078" w14:paraId="5BBB1D11" w14:textId="77777777" w:rsidTr="00AA4078">
        <w:trPr>
          <w:trHeight w:val="630"/>
          <w:jc w:val="center"/>
        </w:trPr>
        <w:tc>
          <w:tcPr>
            <w:tcW w:w="4736" w:type="dxa"/>
            <w:tcBorders>
              <w:top w:val="nil"/>
              <w:left w:val="single" w:sz="8" w:space="0" w:color="auto"/>
              <w:bottom w:val="single" w:sz="4" w:space="0" w:color="auto"/>
              <w:right w:val="single" w:sz="4" w:space="0" w:color="auto"/>
            </w:tcBorders>
            <w:shd w:val="clear" w:color="000000" w:fill="FFFFFF"/>
            <w:hideMark/>
          </w:tcPr>
          <w:p w14:paraId="70EDEE56" w14:textId="77777777" w:rsidR="00AA4078" w:rsidRPr="00AA4078" w:rsidRDefault="00AA4078">
            <w:pPr>
              <w:rPr>
                <w:b/>
                <w:bCs/>
                <w:i/>
                <w:iCs/>
                <w:sz w:val="16"/>
                <w:szCs w:val="16"/>
              </w:rPr>
            </w:pPr>
            <w:r w:rsidRPr="00AA4078">
              <w:rPr>
                <w:b/>
                <w:bCs/>
                <w:i/>
                <w:iCs/>
                <w:sz w:val="16"/>
                <w:szCs w:val="16"/>
              </w:rPr>
              <w:t>Затраты на холодную воду по предложению предприятия</w:t>
            </w:r>
          </w:p>
        </w:tc>
        <w:tc>
          <w:tcPr>
            <w:tcW w:w="1256" w:type="dxa"/>
            <w:tcBorders>
              <w:top w:val="nil"/>
              <w:left w:val="nil"/>
              <w:bottom w:val="single" w:sz="4" w:space="0" w:color="auto"/>
              <w:right w:val="single" w:sz="4" w:space="0" w:color="auto"/>
            </w:tcBorders>
            <w:shd w:val="clear" w:color="000000" w:fill="FFFFFF"/>
            <w:hideMark/>
          </w:tcPr>
          <w:p w14:paraId="72DD5FE3" w14:textId="77777777" w:rsidR="00AA4078" w:rsidRPr="00AA4078" w:rsidRDefault="00AA4078">
            <w:pPr>
              <w:jc w:val="center"/>
              <w:rPr>
                <w:sz w:val="16"/>
                <w:szCs w:val="16"/>
              </w:rPr>
            </w:pPr>
            <w:proofErr w:type="spellStart"/>
            <w:proofErr w:type="gramStart"/>
            <w:r w:rsidRPr="00AA4078">
              <w:rPr>
                <w:sz w:val="16"/>
                <w:szCs w:val="16"/>
              </w:rPr>
              <w:t>тыс.руб</w:t>
            </w:r>
            <w:proofErr w:type="spellEnd"/>
            <w:proofErr w:type="gramEnd"/>
          </w:p>
        </w:tc>
        <w:tc>
          <w:tcPr>
            <w:tcW w:w="1456" w:type="dxa"/>
            <w:tcBorders>
              <w:top w:val="nil"/>
              <w:left w:val="nil"/>
              <w:bottom w:val="single" w:sz="4" w:space="0" w:color="auto"/>
              <w:right w:val="single" w:sz="4" w:space="0" w:color="auto"/>
            </w:tcBorders>
            <w:shd w:val="clear" w:color="000000" w:fill="DDEBF7"/>
            <w:noWrap/>
            <w:vAlign w:val="center"/>
            <w:hideMark/>
          </w:tcPr>
          <w:p w14:paraId="31B4710A" w14:textId="77777777" w:rsidR="00AA4078" w:rsidRPr="00AA4078" w:rsidRDefault="00AA4078">
            <w:pPr>
              <w:jc w:val="center"/>
              <w:rPr>
                <w:b/>
                <w:bCs/>
                <w:sz w:val="16"/>
                <w:szCs w:val="16"/>
              </w:rPr>
            </w:pPr>
            <w:r w:rsidRPr="00AA4078">
              <w:rPr>
                <w:b/>
                <w:bCs/>
                <w:sz w:val="16"/>
                <w:szCs w:val="16"/>
              </w:rPr>
              <w:t> </w:t>
            </w:r>
          </w:p>
        </w:tc>
        <w:tc>
          <w:tcPr>
            <w:tcW w:w="1676" w:type="dxa"/>
            <w:tcBorders>
              <w:top w:val="nil"/>
              <w:left w:val="nil"/>
              <w:bottom w:val="single" w:sz="4" w:space="0" w:color="auto"/>
              <w:right w:val="single" w:sz="4" w:space="0" w:color="auto"/>
            </w:tcBorders>
            <w:shd w:val="clear" w:color="000000" w:fill="DDEBF7"/>
            <w:noWrap/>
            <w:vAlign w:val="center"/>
            <w:hideMark/>
          </w:tcPr>
          <w:p w14:paraId="726163EC" w14:textId="77777777" w:rsidR="00AA4078" w:rsidRPr="00AA4078" w:rsidRDefault="00AA4078">
            <w:pPr>
              <w:jc w:val="center"/>
              <w:rPr>
                <w:b/>
                <w:bCs/>
                <w:sz w:val="16"/>
                <w:szCs w:val="16"/>
              </w:rPr>
            </w:pPr>
            <w:r w:rsidRPr="00AA4078">
              <w:rPr>
                <w:b/>
                <w:bCs/>
                <w:sz w:val="16"/>
                <w:szCs w:val="16"/>
              </w:rPr>
              <w:t> </w:t>
            </w:r>
          </w:p>
        </w:tc>
        <w:tc>
          <w:tcPr>
            <w:tcW w:w="1610" w:type="dxa"/>
            <w:tcBorders>
              <w:top w:val="nil"/>
              <w:left w:val="nil"/>
              <w:bottom w:val="single" w:sz="4" w:space="0" w:color="auto"/>
              <w:right w:val="single" w:sz="4" w:space="0" w:color="auto"/>
            </w:tcBorders>
            <w:shd w:val="clear" w:color="000000" w:fill="DDEBF7"/>
            <w:noWrap/>
            <w:vAlign w:val="center"/>
            <w:hideMark/>
          </w:tcPr>
          <w:p w14:paraId="1D434607" w14:textId="77777777" w:rsidR="00AA4078" w:rsidRPr="00AA4078" w:rsidRDefault="00AA4078">
            <w:pPr>
              <w:jc w:val="center"/>
              <w:rPr>
                <w:b/>
                <w:bCs/>
                <w:sz w:val="16"/>
                <w:szCs w:val="16"/>
              </w:rPr>
            </w:pPr>
            <w:r w:rsidRPr="00AA4078">
              <w:rPr>
                <w:b/>
                <w:bCs/>
                <w:sz w:val="16"/>
                <w:szCs w:val="16"/>
              </w:rPr>
              <w:t> </w:t>
            </w:r>
          </w:p>
        </w:tc>
        <w:tc>
          <w:tcPr>
            <w:tcW w:w="1646" w:type="dxa"/>
            <w:tcBorders>
              <w:top w:val="nil"/>
              <w:left w:val="nil"/>
              <w:bottom w:val="single" w:sz="4" w:space="0" w:color="auto"/>
              <w:right w:val="single" w:sz="8" w:space="0" w:color="auto"/>
            </w:tcBorders>
            <w:shd w:val="clear" w:color="000000" w:fill="DDEBF7"/>
            <w:noWrap/>
            <w:vAlign w:val="center"/>
            <w:hideMark/>
          </w:tcPr>
          <w:p w14:paraId="38E24699" w14:textId="77777777" w:rsidR="00AA4078" w:rsidRPr="00AA4078" w:rsidRDefault="00AA4078">
            <w:pPr>
              <w:jc w:val="center"/>
              <w:rPr>
                <w:b/>
                <w:bCs/>
                <w:sz w:val="16"/>
                <w:szCs w:val="16"/>
              </w:rPr>
            </w:pPr>
            <w:r w:rsidRPr="00AA4078">
              <w:rPr>
                <w:b/>
                <w:bCs/>
                <w:sz w:val="16"/>
                <w:szCs w:val="16"/>
              </w:rPr>
              <w:t> </w:t>
            </w:r>
          </w:p>
        </w:tc>
      </w:tr>
      <w:tr w:rsidR="00AA4078" w:rsidRPr="00AA4078" w14:paraId="5CE43B20" w14:textId="77777777" w:rsidTr="00AA4078">
        <w:trPr>
          <w:trHeight w:val="315"/>
          <w:jc w:val="center"/>
        </w:trPr>
        <w:tc>
          <w:tcPr>
            <w:tcW w:w="4736" w:type="dxa"/>
            <w:tcBorders>
              <w:top w:val="nil"/>
              <w:left w:val="single" w:sz="8" w:space="0" w:color="auto"/>
              <w:bottom w:val="single" w:sz="4" w:space="0" w:color="auto"/>
              <w:right w:val="single" w:sz="4" w:space="0" w:color="auto"/>
            </w:tcBorders>
            <w:shd w:val="clear" w:color="000000" w:fill="FFFFFF"/>
            <w:hideMark/>
          </w:tcPr>
          <w:p w14:paraId="34570BF0" w14:textId="77777777" w:rsidR="00AA4078" w:rsidRPr="00AA4078" w:rsidRDefault="00AA4078">
            <w:pPr>
              <w:rPr>
                <w:i/>
                <w:iCs/>
                <w:sz w:val="16"/>
                <w:szCs w:val="16"/>
              </w:rPr>
            </w:pPr>
            <w:r w:rsidRPr="00AA4078">
              <w:rPr>
                <w:i/>
                <w:iCs/>
                <w:sz w:val="16"/>
                <w:szCs w:val="16"/>
              </w:rPr>
              <w:t>удельный расход воды</w:t>
            </w:r>
          </w:p>
        </w:tc>
        <w:tc>
          <w:tcPr>
            <w:tcW w:w="1256" w:type="dxa"/>
            <w:tcBorders>
              <w:top w:val="nil"/>
              <w:left w:val="nil"/>
              <w:bottom w:val="single" w:sz="4" w:space="0" w:color="auto"/>
              <w:right w:val="single" w:sz="4" w:space="0" w:color="auto"/>
            </w:tcBorders>
            <w:shd w:val="clear" w:color="000000" w:fill="FFFFFF"/>
            <w:hideMark/>
          </w:tcPr>
          <w:p w14:paraId="0A71CC35" w14:textId="77777777" w:rsidR="00AA4078" w:rsidRPr="00AA4078" w:rsidRDefault="00AA4078">
            <w:pPr>
              <w:jc w:val="center"/>
              <w:rPr>
                <w:sz w:val="16"/>
                <w:szCs w:val="16"/>
              </w:rPr>
            </w:pPr>
            <w:r w:rsidRPr="00AA4078">
              <w:rPr>
                <w:sz w:val="16"/>
                <w:szCs w:val="16"/>
              </w:rPr>
              <w:t> </w:t>
            </w:r>
          </w:p>
        </w:tc>
        <w:tc>
          <w:tcPr>
            <w:tcW w:w="1456" w:type="dxa"/>
            <w:tcBorders>
              <w:top w:val="nil"/>
              <w:left w:val="nil"/>
              <w:bottom w:val="single" w:sz="4" w:space="0" w:color="auto"/>
              <w:right w:val="single" w:sz="4" w:space="0" w:color="auto"/>
            </w:tcBorders>
            <w:shd w:val="clear" w:color="000000" w:fill="DDEBF7"/>
            <w:noWrap/>
            <w:vAlign w:val="center"/>
            <w:hideMark/>
          </w:tcPr>
          <w:p w14:paraId="4AB3D4CF" w14:textId="77777777" w:rsidR="00AA4078" w:rsidRPr="00AA4078" w:rsidRDefault="00AA4078">
            <w:pPr>
              <w:jc w:val="center"/>
              <w:rPr>
                <w:b/>
                <w:bCs/>
                <w:sz w:val="16"/>
                <w:szCs w:val="16"/>
              </w:rPr>
            </w:pPr>
            <w:r w:rsidRPr="00AA4078">
              <w:rPr>
                <w:b/>
                <w:bCs/>
                <w:sz w:val="16"/>
                <w:szCs w:val="16"/>
              </w:rPr>
              <w:t> </w:t>
            </w:r>
          </w:p>
        </w:tc>
        <w:tc>
          <w:tcPr>
            <w:tcW w:w="1676" w:type="dxa"/>
            <w:tcBorders>
              <w:top w:val="nil"/>
              <w:left w:val="nil"/>
              <w:bottom w:val="single" w:sz="4" w:space="0" w:color="auto"/>
              <w:right w:val="single" w:sz="4" w:space="0" w:color="auto"/>
            </w:tcBorders>
            <w:shd w:val="clear" w:color="000000" w:fill="DDEBF7"/>
            <w:noWrap/>
            <w:vAlign w:val="center"/>
            <w:hideMark/>
          </w:tcPr>
          <w:p w14:paraId="6FF7F4F2" w14:textId="77777777" w:rsidR="00AA4078" w:rsidRPr="00AA4078" w:rsidRDefault="00AA4078">
            <w:pPr>
              <w:jc w:val="center"/>
              <w:rPr>
                <w:b/>
                <w:bCs/>
                <w:sz w:val="16"/>
                <w:szCs w:val="16"/>
              </w:rPr>
            </w:pPr>
            <w:r w:rsidRPr="00AA4078">
              <w:rPr>
                <w:b/>
                <w:bCs/>
                <w:sz w:val="16"/>
                <w:szCs w:val="16"/>
              </w:rPr>
              <w:t> </w:t>
            </w:r>
          </w:p>
        </w:tc>
        <w:tc>
          <w:tcPr>
            <w:tcW w:w="1610" w:type="dxa"/>
            <w:tcBorders>
              <w:top w:val="nil"/>
              <w:left w:val="nil"/>
              <w:bottom w:val="single" w:sz="4" w:space="0" w:color="auto"/>
              <w:right w:val="single" w:sz="4" w:space="0" w:color="auto"/>
            </w:tcBorders>
            <w:shd w:val="clear" w:color="000000" w:fill="DDEBF7"/>
            <w:noWrap/>
            <w:vAlign w:val="center"/>
            <w:hideMark/>
          </w:tcPr>
          <w:p w14:paraId="167CC966" w14:textId="77777777" w:rsidR="00AA4078" w:rsidRPr="00AA4078" w:rsidRDefault="00AA4078">
            <w:pPr>
              <w:jc w:val="center"/>
              <w:rPr>
                <w:b/>
                <w:bCs/>
                <w:sz w:val="16"/>
                <w:szCs w:val="16"/>
              </w:rPr>
            </w:pPr>
            <w:r w:rsidRPr="00AA4078">
              <w:rPr>
                <w:b/>
                <w:bCs/>
                <w:sz w:val="16"/>
                <w:szCs w:val="16"/>
              </w:rPr>
              <w:t> </w:t>
            </w:r>
          </w:p>
        </w:tc>
        <w:tc>
          <w:tcPr>
            <w:tcW w:w="1646" w:type="dxa"/>
            <w:tcBorders>
              <w:top w:val="nil"/>
              <w:left w:val="nil"/>
              <w:bottom w:val="single" w:sz="4" w:space="0" w:color="auto"/>
              <w:right w:val="single" w:sz="8" w:space="0" w:color="auto"/>
            </w:tcBorders>
            <w:shd w:val="clear" w:color="000000" w:fill="DDEBF7"/>
            <w:noWrap/>
            <w:vAlign w:val="center"/>
            <w:hideMark/>
          </w:tcPr>
          <w:p w14:paraId="4C470DAB" w14:textId="77777777" w:rsidR="00AA4078" w:rsidRPr="00AA4078" w:rsidRDefault="00AA4078">
            <w:pPr>
              <w:jc w:val="center"/>
              <w:rPr>
                <w:b/>
                <w:bCs/>
                <w:sz w:val="16"/>
                <w:szCs w:val="16"/>
              </w:rPr>
            </w:pPr>
            <w:r w:rsidRPr="00AA4078">
              <w:rPr>
                <w:b/>
                <w:bCs/>
                <w:sz w:val="16"/>
                <w:szCs w:val="16"/>
              </w:rPr>
              <w:t> </w:t>
            </w:r>
          </w:p>
        </w:tc>
      </w:tr>
      <w:tr w:rsidR="00AA4078" w:rsidRPr="00AA4078" w14:paraId="3B0EE634" w14:textId="77777777" w:rsidTr="00AA4078">
        <w:trPr>
          <w:trHeight w:val="330"/>
          <w:jc w:val="center"/>
        </w:trPr>
        <w:tc>
          <w:tcPr>
            <w:tcW w:w="4736" w:type="dxa"/>
            <w:tcBorders>
              <w:top w:val="nil"/>
              <w:left w:val="single" w:sz="8" w:space="0" w:color="auto"/>
              <w:bottom w:val="single" w:sz="8" w:space="0" w:color="auto"/>
              <w:right w:val="single" w:sz="4" w:space="0" w:color="auto"/>
            </w:tcBorders>
            <w:shd w:val="clear" w:color="000000" w:fill="FFFFFF"/>
            <w:hideMark/>
          </w:tcPr>
          <w:p w14:paraId="3ABD2AF1" w14:textId="77777777" w:rsidR="00AA4078" w:rsidRPr="00AA4078" w:rsidRDefault="00AA4078">
            <w:pPr>
              <w:rPr>
                <w:b/>
                <w:bCs/>
                <w:i/>
                <w:iCs/>
                <w:sz w:val="16"/>
                <w:szCs w:val="16"/>
              </w:rPr>
            </w:pPr>
            <w:r w:rsidRPr="00AA4078">
              <w:rPr>
                <w:b/>
                <w:bCs/>
                <w:i/>
                <w:iCs/>
                <w:sz w:val="16"/>
                <w:szCs w:val="16"/>
              </w:rPr>
              <w:t>Затраты на канализацию</w:t>
            </w:r>
          </w:p>
        </w:tc>
        <w:tc>
          <w:tcPr>
            <w:tcW w:w="1256" w:type="dxa"/>
            <w:tcBorders>
              <w:top w:val="nil"/>
              <w:left w:val="nil"/>
              <w:bottom w:val="single" w:sz="8" w:space="0" w:color="auto"/>
              <w:right w:val="single" w:sz="4" w:space="0" w:color="auto"/>
            </w:tcBorders>
            <w:shd w:val="clear" w:color="000000" w:fill="FFFFFF"/>
            <w:hideMark/>
          </w:tcPr>
          <w:p w14:paraId="0625441C" w14:textId="77777777" w:rsidR="00AA4078" w:rsidRPr="00AA4078" w:rsidRDefault="00AA4078">
            <w:pPr>
              <w:jc w:val="center"/>
              <w:rPr>
                <w:sz w:val="16"/>
                <w:szCs w:val="16"/>
              </w:rPr>
            </w:pPr>
            <w:proofErr w:type="spellStart"/>
            <w:proofErr w:type="gramStart"/>
            <w:r w:rsidRPr="00AA4078">
              <w:rPr>
                <w:sz w:val="16"/>
                <w:szCs w:val="16"/>
              </w:rPr>
              <w:t>тыс.руб</w:t>
            </w:r>
            <w:proofErr w:type="spellEnd"/>
            <w:proofErr w:type="gramEnd"/>
          </w:p>
        </w:tc>
        <w:tc>
          <w:tcPr>
            <w:tcW w:w="1456" w:type="dxa"/>
            <w:tcBorders>
              <w:top w:val="nil"/>
              <w:left w:val="nil"/>
              <w:bottom w:val="single" w:sz="8" w:space="0" w:color="auto"/>
              <w:right w:val="single" w:sz="4" w:space="0" w:color="auto"/>
            </w:tcBorders>
            <w:shd w:val="clear" w:color="000000" w:fill="DDEBF7"/>
            <w:noWrap/>
            <w:vAlign w:val="center"/>
            <w:hideMark/>
          </w:tcPr>
          <w:p w14:paraId="5EB29081" w14:textId="77777777" w:rsidR="00AA4078" w:rsidRPr="00AA4078" w:rsidRDefault="00AA4078">
            <w:pPr>
              <w:jc w:val="center"/>
              <w:rPr>
                <w:b/>
                <w:bCs/>
                <w:sz w:val="16"/>
                <w:szCs w:val="16"/>
              </w:rPr>
            </w:pPr>
            <w:r w:rsidRPr="00AA4078">
              <w:rPr>
                <w:b/>
                <w:bCs/>
                <w:sz w:val="16"/>
                <w:szCs w:val="16"/>
              </w:rPr>
              <w:t xml:space="preserve">656,05  </w:t>
            </w:r>
          </w:p>
        </w:tc>
        <w:tc>
          <w:tcPr>
            <w:tcW w:w="1676" w:type="dxa"/>
            <w:tcBorders>
              <w:top w:val="nil"/>
              <w:left w:val="nil"/>
              <w:bottom w:val="single" w:sz="8" w:space="0" w:color="auto"/>
              <w:right w:val="single" w:sz="4" w:space="0" w:color="auto"/>
            </w:tcBorders>
            <w:shd w:val="clear" w:color="000000" w:fill="DDEBF7"/>
            <w:noWrap/>
            <w:vAlign w:val="center"/>
            <w:hideMark/>
          </w:tcPr>
          <w:p w14:paraId="035E96C2" w14:textId="77777777" w:rsidR="00AA4078" w:rsidRPr="00AA4078" w:rsidRDefault="00AA4078">
            <w:pPr>
              <w:jc w:val="center"/>
              <w:rPr>
                <w:b/>
                <w:bCs/>
                <w:sz w:val="16"/>
                <w:szCs w:val="16"/>
              </w:rPr>
            </w:pPr>
            <w:r w:rsidRPr="00AA4078">
              <w:rPr>
                <w:b/>
                <w:bCs/>
                <w:sz w:val="16"/>
                <w:szCs w:val="16"/>
              </w:rPr>
              <w:t xml:space="preserve">716,57  </w:t>
            </w:r>
          </w:p>
        </w:tc>
        <w:tc>
          <w:tcPr>
            <w:tcW w:w="1610" w:type="dxa"/>
            <w:tcBorders>
              <w:top w:val="nil"/>
              <w:left w:val="nil"/>
              <w:bottom w:val="single" w:sz="8" w:space="0" w:color="auto"/>
              <w:right w:val="single" w:sz="4" w:space="0" w:color="auto"/>
            </w:tcBorders>
            <w:shd w:val="clear" w:color="000000" w:fill="DDEBF7"/>
            <w:noWrap/>
            <w:vAlign w:val="center"/>
            <w:hideMark/>
          </w:tcPr>
          <w:p w14:paraId="5ECA478C" w14:textId="77777777" w:rsidR="00AA4078" w:rsidRPr="00AA4078" w:rsidRDefault="00AA4078">
            <w:pPr>
              <w:jc w:val="center"/>
              <w:rPr>
                <w:b/>
                <w:bCs/>
                <w:sz w:val="16"/>
                <w:szCs w:val="16"/>
              </w:rPr>
            </w:pPr>
            <w:r w:rsidRPr="00AA4078">
              <w:rPr>
                <w:b/>
                <w:bCs/>
                <w:sz w:val="16"/>
                <w:szCs w:val="16"/>
              </w:rPr>
              <w:t>572,02</w:t>
            </w:r>
          </w:p>
        </w:tc>
        <w:tc>
          <w:tcPr>
            <w:tcW w:w="1646" w:type="dxa"/>
            <w:tcBorders>
              <w:top w:val="nil"/>
              <w:left w:val="nil"/>
              <w:bottom w:val="single" w:sz="8" w:space="0" w:color="auto"/>
              <w:right w:val="single" w:sz="8" w:space="0" w:color="auto"/>
            </w:tcBorders>
            <w:shd w:val="clear" w:color="000000" w:fill="DDEBF7"/>
            <w:noWrap/>
            <w:vAlign w:val="center"/>
            <w:hideMark/>
          </w:tcPr>
          <w:p w14:paraId="1127B31C" w14:textId="77777777" w:rsidR="00AA4078" w:rsidRPr="00AA4078" w:rsidRDefault="00AA4078">
            <w:pPr>
              <w:jc w:val="center"/>
              <w:rPr>
                <w:b/>
                <w:bCs/>
                <w:sz w:val="16"/>
                <w:szCs w:val="16"/>
              </w:rPr>
            </w:pPr>
            <w:r w:rsidRPr="00AA4078">
              <w:rPr>
                <w:b/>
                <w:bCs/>
                <w:sz w:val="16"/>
                <w:szCs w:val="16"/>
              </w:rPr>
              <w:t xml:space="preserve">-144,55  </w:t>
            </w:r>
          </w:p>
        </w:tc>
      </w:tr>
    </w:tbl>
    <w:p w14:paraId="3226DAE5" w14:textId="3CB14B87" w:rsidR="002C6510" w:rsidRDefault="002C6510" w:rsidP="00AA4078">
      <w:pPr>
        <w:ind w:right="394"/>
        <w:rPr>
          <w:sz w:val="28"/>
          <w:szCs w:val="28"/>
          <w:lang w:eastAsia="en-US"/>
        </w:rPr>
      </w:pPr>
    </w:p>
    <w:p w14:paraId="61432C9E" w14:textId="77777777" w:rsidR="00AA4078" w:rsidRDefault="00AA4078" w:rsidP="002C6510">
      <w:pPr>
        <w:ind w:right="394" w:firstLine="1027"/>
        <w:rPr>
          <w:sz w:val="28"/>
          <w:szCs w:val="28"/>
          <w:lang w:eastAsia="en-US"/>
        </w:rPr>
        <w:sectPr w:rsidR="00AA4078" w:rsidSect="00AA4078">
          <w:pgSz w:w="11906" w:h="16838"/>
          <w:pgMar w:top="992" w:right="567" w:bottom="1134" w:left="851" w:header="709" w:footer="709" w:gutter="0"/>
          <w:cols w:space="708"/>
          <w:titlePg/>
          <w:docGrid w:linePitch="360"/>
        </w:sectPr>
      </w:pPr>
    </w:p>
    <w:tbl>
      <w:tblPr>
        <w:tblW w:w="5000" w:type="pct"/>
        <w:jc w:val="center"/>
        <w:tblLook w:val="04A0" w:firstRow="1" w:lastRow="0" w:firstColumn="1" w:lastColumn="0" w:noHBand="0" w:noVBand="1"/>
      </w:tblPr>
      <w:tblGrid>
        <w:gridCol w:w="720"/>
        <w:gridCol w:w="5633"/>
        <w:gridCol w:w="913"/>
        <w:gridCol w:w="1273"/>
        <w:gridCol w:w="1453"/>
        <w:gridCol w:w="1453"/>
        <w:gridCol w:w="1505"/>
        <w:gridCol w:w="1762"/>
      </w:tblGrid>
      <w:tr w:rsidR="00AA4078" w:rsidRPr="00AA4078" w14:paraId="1CC4A726" w14:textId="77777777" w:rsidTr="00AA4078">
        <w:trPr>
          <w:trHeight w:val="638"/>
          <w:jc w:val="center"/>
        </w:trPr>
        <w:tc>
          <w:tcPr>
            <w:tcW w:w="1000" w:type="dxa"/>
            <w:tcBorders>
              <w:top w:val="nil"/>
              <w:left w:val="nil"/>
              <w:bottom w:val="nil"/>
              <w:right w:val="nil"/>
            </w:tcBorders>
            <w:shd w:val="clear" w:color="auto" w:fill="auto"/>
            <w:vAlign w:val="center"/>
            <w:hideMark/>
          </w:tcPr>
          <w:p w14:paraId="41FEFB69" w14:textId="77777777" w:rsidR="00AA4078" w:rsidRPr="00AA4078" w:rsidRDefault="00AA4078" w:rsidP="00AA4078">
            <w:pPr>
              <w:rPr>
                <w:sz w:val="16"/>
                <w:szCs w:val="16"/>
              </w:rPr>
            </w:pPr>
          </w:p>
        </w:tc>
        <w:tc>
          <w:tcPr>
            <w:tcW w:w="8640" w:type="dxa"/>
            <w:tcBorders>
              <w:top w:val="nil"/>
              <w:left w:val="nil"/>
              <w:bottom w:val="nil"/>
              <w:right w:val="nil"/>
            </w:tcBorders>
            <w:shd w:val="clear" w:color="000000" w:fill="FFFFFF"/>
            <w:vAlign w:val="center"/>
            <w:hideMark/>
          </w:tcPr>
          <w:p w14:paraId="6DFFD59D" w14:textId="77777777" w:rsidR="00AA4078" w:rsidRPr="00AA4078" w:rsidRDefault="00AA4078" w:rsidP="00AA4078">
            <w:pPr>
              <w:outlineLvl w:val="0"/>
              <w:rPr>
                <w:rFonts w:ascii="Calibri" w:hAnsi="Calibri" w:cs="Calibri"/>
                <w:color w:val="000000"/>
                <w:sz w:val="16"/>
                <w:szCs w:val="16"/>
              </w:rPr>
            </w:pPr>
            <w:r w:rsidRPr="00AA4078">
              <w:rPr>
                <w:rFonts w:ascii="Calibri" w:hAnsi="Calibri" w:cs="Calibri"/>
                <w:color w:val="000000"/>
                <w:sz w:val="16"/>
                <w:szCs w:val="16"/>
              </w:rPr>
              <w:t> </w:t>
            </w:r>
          </w:p>
        </w:tc>
        <w:tc>
          <w:tcPr>
            <w:tcW w:w="1300" w:type="dxa"/>
            <w:tcBorders>
              <w:top w:val="nil"/>
              <w:left w:val="nil"/>
              <w:bottom w:val="nil"/>
              <w:right w:val="nil"/>
            </w:tcBorders>
            <w:shd w:val="clear" w:color="000000" w:fill="FFFFFF"/>
            <w:vAlign w:val="center"/>
            <w:hideMark/>
          </w:tcPr>
          <w:p w14:paraId="0AB2EC83" w14:textId="77777777" w:rsidR="00AA4078" w:rsidRPr="00AA4078" w:rsidRDefault="00AA4078" w:rsidP="00AA4078">
            <w:pPr>
              <w:outlineLvl w:val="0"/>
              <w:rPr>
                <w:rFonts w:ascii="Calibri" w:hAnsi="Calibri" w:cs="Calibri"/>
                <w:color w:val="000000"/>
                <w:sz w:val="16"/>
                <w:szCs w:val="16"/>
              </w:rPr>
            </w:pPr>
            <w:r w:rsidRPr="00AA4078">
              <w:rPr>
                <w:rFonts w:ascii="Calibri" w:hAnsi="Calibri" w:cs="Calibri"/>
                <w:color w:val="000000"/>
                <w:sz w:val="16"/>
                <w:szCs w:val="16"/>
              </w:rPr>
              <w:t> </w:t>
            </w:r>
          </w:p>
        </w:tc>
        <w:tc>
          <w:tcPr>
            <w:tcW w:w="1860" w:type="dxa"/>
            <w:tcBorders>
              <w:top w:val="nil"/>
              <w:left w:val="nil"/>
              <w:bottom w:val="nil"/>
              <w:right w:val="nil"/>
            </w:tcBorders>
            <w:shd w:val="clear" w:color="000000" w:fill="FFFFFF"/>
            <w:vAlign w:val="bottom"/>
            <w:hideMark/>
          </w:tcPr>
          <w:p w14:paraId="0D281677" w14:textId="77777777" w:rsidR="00AA4078" w:rsidRPr="00AA4078" w:rsidRDefault="00AA4078" w:rsidP="00AA4078">
            <w:pPr>
              <w:outlineLvl w:val="0"/>
              <w:rPr>
                <w:rFonts w:ascii="Calibri" w:hAnsi="Calibri" w:cs="Calibri"/>
                <w:color w:val="000000"/>
                <w:sz w:val="16"/>
                <w:szCs w:val="16"/>
              </w:rPr>
            </w:pPr>
            <w:r w:rsidRPr="00AA4078">
              <w:rPr>
                <w:rFonts w:ascii="Calibri" w:hAnsi="Calibri" w:cs="Calibri"/>
                <w:color w:val="000000"/>
                <w:sz w:val="16"/>
                <w:szCs w:val="16"/>
              </w:rPr>
              <w:t> </w:t>
            </w:r>
          </w:p>
        </w:tc>
        <w:tc>
          <w:tcPr>
            <w:tcW w:w="2140" w:type="dxa"/>
            <w:tcBorders>
              <w:top w:val="nil"/>
              <w:left w:val="nil"/>
              <w:bottom w:val="nil"/>
              <w:right w:val="nil"/>
            </w:tcBorders>
            <w:shd w:val="clear" w:color="000000" w:fill="FFFFFF"/>
            <w:vAlign w:val="bottom"/>
            <w:hideMark/>
          </w:tcPr>
          <w:p w14:paraId="55F28189" w14:textId="77777777" w:rsidR="00AA4078" w:rsidRPr="00AA4078" w:rsidRDefault="00AA4078" w:rsidP="00AA4078">
            <w:pPr>
              <w:outlineLvl w:val="0"/>
              <w:rPr>
                <w:rFonts w:ascii="Calibri" w:hAnsi="Calibri" w:cs="Calibri"/>
                <w:color w:val="000000"/>
                <w:sz w:val="16"/>
                <w:szCs w:val="16"/>
              </w:rPr>
            </w:pPr>
            <w:r w:rsidRPr="00AA4078">
              <w:rPr>
                <w:rFonts w:ascii="Calibri" w:hAnsi="Calibri" w:cs="Calibri"/>
                <w:color w:val="000000"/>
                <w:sz w:val="16"/>
                <w:szCs w:val="16"/>
              </w:rPr>
              <w:t> </w:t>
            </w:r>
          </w:p>
        </w:tc>
        <w:tc>
          <w:tcPr>
            <w:tcW w:w="2140" w:type="dxa"/>
            <w:tcBorders>
              <w:top w:val="nil"/>
              <w:left w:val="nil"/>
              <w:bottom w:val="nil"/>
              <w:right w:val="nil"/>
            </w:tcBorders>
            <w:shd w:val="clear" w:color="000000" w:fill="FFFFFF"/>
            <w:vAlign w:val="bottom"/>
            <w:hideMark/>
          </w:tcPr>
          <w:p w14:paraId="53604859" w14:textId="77777777" w:rsidR="00AA4078" w:rsidRPr="00AA4078" w:rsidRDefault="00AA4078" w:rsidP="00AA4078">
            <w:pPr>
              <w:outlineLvl w:val="0"/>
              <w:rPr>
                <w:rFonts w:ascii="Calibri" w:hAnsi="Calibri" w:cs="Calibri"/>
                <w:color w:val="000000"/>
                <w:sz w:val="16"/>
                <w:szCs w:val="16"/>
              </w:rPr>
            </w:pPr>
            <w:r w:rsidRPr="00AA4078">
              <w:rPr>
                <w:rFonts w:ascii="Calibri" w:hAnsi="Calibri" w:cs="Calibri"/>
                <w:color w:val="000000"/>
                <w:sz w:val="16"/>
                <w:szCs w:val="16"/>
              </w:rPr>
              <w:t> </w:t>
            </w:r>
          </w:p>
        </w:tc>
        <w:tc>
          <w:tcPr>
            <w:tcW w:w="4840" w:type="dxa"/>
            <w:gridSpan w:val="2"/>
            <w:tcBorders>
              <w:top w:val="nil"/>
              <w:left w:val="nil"/>
              <w:bottom w:val="nil"/>
              <w:right w:val="nil"/>
            </w:tcBorders>
            <w:shd w:val="clear" w:color="000000" w:fill="FFFFFF"/>
            <w:vAlign w:val="bottom"/>
            <w:hideMark/>
          </w:tcPr>
          <w:p w14:paraId="2FC46788" w14:textId="77777777" w:rsidR="00AA4078" w:rsidRPr="00AA4078" w:rsidRDefault="00AA4078" w:rsidP="00AA4078">
            <w:pPr>
              <w:jc w:val="center"/>
              <w:outlineLvl w:val="0"/>
              <w:rPr>
                <w:color w:val="000000"/>
                <w:sz w:val="16"/>
                <w:szCs w:val="16"/>
              </w:rPr>
            </w:pPr>
            <w:r w:rsidRPr="00AA4078">
              <w:rPr>
                <w:color w:val="000000"/>
                <w:sz w:val="16"/>
                <w:szCs w:val="16"/>
              </w:rPr>
              <w:t xml:space="preserve">Приложение № 4                                                                                                                     </w:t>
            </w:r>
          </w:p>
        </w:tc>
      </w:tr>
      <w:tr w:rsidR="00AA4078" w:rsidRPr="00AA4078" w14:paraId="0A458E08" w14:textId="77777777" w:rsidTr="00AA4078">
        <w:trPr>
          <w:trHeight w:val="1249"/>
          <w:jc w:val="center"/>
        </w:trPr>
        <w:tc>
          <w:tcPr>
            <w:tcW w:w="21920" w:type="dxa"/>
            <w:gridSpan w:val="8"/>
            <w:tcBorders>
              <w:top w:val="nil"/>
              <w:left w:val="nil"/>
              <w:bottom w:val="single" w:sz="4" w:space="0" w:color="auto"/>
              <w:right w:val="nil"/>
            </w:tcBorders>
            <w:shd w:val="clear" w:color="auto" w:fill="auto"/>
            <w:vAlign w:val="bottom"/>
            <w:hideMark/>
          </w:tcPr>
          <w:p w14:paraId="3F4D0F02" w14:textId="77777777" w:rsidR="00AA4078" w:rsidRPr="00AA4078" w:rsidRDefault="00AA4078" w:rsidP="00AA4078">
            <w:pPr>
              <w:jc w:val="center"/>
              <w:rPr>
                <w:b/>
                <w:bCs/>
                <w:sz w:val="16"/>
                <w:szCs w:val="16"/>
              </w:rPr>
            </w:pPr>
            <w:r w:rsidRPr="00AA4078">
              <w:rPr>
                <w:b/>
                <w:bCs/>
                <w:sz w:val="16"/>
                <w:szCs w:val="16"/>
              </w:rPr>
              <w:t xml:space="preserve">Сводная информация и смета расходов по производству и реализации тепловой энергии по муниципальным объектам теплоснабжения Мариинского городского поселения, обслуживаемых ООО «А-Энерго», корректировка 2025 года </w:t>
            </w:r>
          </w:p>
        </w:tc>
      </w:tr>
      <w:tr w:rsidR="00AA4078" w:rsidRPr="00AA4078" w14:paraId="020A7E43" w14:textId="77777777" w:rsidTr="00AA4078">
        <w:trPr>
          <w:trHeight w:val="1200"/>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29667544" w14:textId="77777777" w:rsidR="00AA4078" w:rsidRPr="00AA4078" w:rsidRDefault="00AA4078" w:rsidP="00AA4078">
            <w:pPr>
              <w:jc w:val="center"/>
              <w:rPr>
                <w:b/>
                <w:bCs/>
                <w:sz w:val="16"/>
                <w:szCs w:val="16"/>
              </w:rPr>
            </w:pPr>
            <w:r w:rsidRPr="00AA4078">
              <w:rPr>
                <w:b/>
                <w:bCs/>
                <w:sz w:val="16"/>
                <w:szCs w:val="16"/>
              </w:rPr>
              <w:t>№ п/п</w:t>
            </w:r>
          </w:p>
        </w:tc>
        <w:tc>
          <w:tcPr>
            <w:tcW w:w="8640" w:type="dxa"/>
            <w:tcBorders>
              <w:top w:val="nil"/>
              <w:left w:val="nil"/>
              <w:bottom w:val="single" w:sz="4" w:space="0" w:color="auto"/>
              <w:right w:val="single" w:sz="4" w:space="0" w:color="auto"/>
            </w:tcBorders>
            <w:shd w:val="clear" w:color="000000" w:fill="FFFFFF"/>
            <w:noWrap/>
            <w:vAlign w:val="center"/>
            <w:hideMark/>
          </w:tcPr>
          <w:p w14:paraId="5AAD798F" w14:textId="77777777" w:rsidR="00AA4078" w:rsidRPr="00AA4078" w:rsidRDefault="00AA4078" w:rsidP="00AA4078">
            <w:pPr>
              <w:jc w:val="center"/>
              <w:rPr>
                <w:b/>
                <w:bCs/>
                <w:sz w:val="16"/>
                <w:szCs w:val="16"/>
              </w:rPr>
            </w:pPr>
            <w:r w:rsidRPr="00AA4078">
              <w:rPr>
                <w:b/>
                <w:bCs/>
                <w:sz w:val="16"/>
                <w:szCs w:val="16"/>
              </w:rPr>
              <w:t>Показатели</w:t>
            </w:r>
          </w:p>
        </w:tc>
        <w:tc>
          <w:tcPr>
            <w:tcW w:w="1300" w:type="dxa"/>
            <w:tcBorders>
              <w:top w:val="nil"/>
              <w:left w:val="nil"/>
              <w:bottom w:val="single" w:sz="4" w:space="0" w:color="auto"/>
              <w:right w:val="single" w:sz="4" w:space="0" w:color="auto"/>
            </w:tcBorders>
            <w:shd w:val="clear" w:color="000000" w:fill="FFFFFF"/>
            <w:noWrap/>
            <w:vAlign w:val="center"/>
            <w:hideMark/>
          </w:tcPr>
          <w:p w14:paraId="4C1D4435" w14:textId="77777777" w:rsidR="00AA4078" w:rsidRPr="00AA4078" w:rsidRDefault="00AA4078" w:rsidP="00AA4078">
            <w:pPr>
              <w:jc w:val="center"/>
              <w:rPr>
                <w:b/>
                <w:bCs/>
                <w:sz w:val="16"/>
                <w:szCs w:val="16"/>
              </w:rPr>
            </w:pPr>
            <w:proofErr w:type="spellStart"/>
            <w:r w:rsidRPr="00AA4078">
              <w:rPr>
                <w:b/>
                <w:bCs/>
                <w:sz w:val="16"/>
                <w:szCs w:val="16"/>
              </w:rPr>
              <w:t>Ед.изм</w:t>
            </w:r>
            <w:proofErr w:type="spellEnd"/>
            <w:r w:rsidRPr="00AA4078">
              <w:rPr>
                <w:b/>
                <w:bCs/>
                <w:sz w:val="16"/>
                <w:szCs w:val="16"/>
              </w:rPr>
              <w:t>.</w:t>
            </w:r>
          </w:p>
        </w:tc>
        <w:tc>
          <w:tcPr>
            <w:tcW w:w="1860" w:type="dxa"/>
            <w:tcBorders>
              <w:top w:val="nil"/>
              <w:left w:val="nil"/>
              <w:bottom w:val="single" w:sz="4" w:space="0" w:color="auto"/>
              <w:right w:val="single" w:sz="4" w:space="0" w:color="auto"/>
            </w:tcBorders>
            <w:shd w:val="clear" w:color="000000" w:fill="FFFFFF"/>
            <w:vAlign w:val="center"/>
            <w:hideMark/>
          </w:tcPr>
          <w:p w14:paraId="19CE7641" w14:textId="77777777" w:rsidR="00AA4078" w:rsidRPr="00AA4078" w:rsidRDefault="00AA4078" w:rsidP="00AA4078">
            <w:pPr>
              <w:jc w:val="center"/>
              <w:rPr>
                <w:b/>
                <w:bCs/>
                <w:color w:val="000000"/>
                <w:sz w:val="16"/>
                <w:szCs w:val="16"/>
              </w:rPr>
            </w:pPr>
            <w:r w:rsidRPr="00AA4078">
              <w:rPr>
                <w:b/>
                <w:bCs/>
                <w:color w:val="000000"/>
                <w:sz w:val="16"/>
                <w:szCs w:val="16"/>
              </w:rPr>
              <w:t>Утверждено на 2024 год</w:t>
            </w:r>
          </w:p>
        </w:tc>
        <w:tc>
          <w:tcPr>
            <w:tcW w:w="2140" w:type="dxa"/>
            <w:tcBorders>
              <w:top w:val="nil"/>
              <w:left w:val="nil"/>
              <w:bottom w:val="single" w:sz="4" w:space="0" w:color="auto"/>
              <w:right w:val="single" w:sz="4" w:space="0" w:color="auto"/>
            </w:tcBorders>
            <w:shd w:val="clear" w:color="000000" w:fill="FFFFFF"/>
            <w:vAlign w:val="center"/>
            <w:hideMark/>
          </w:tcPr>
          <w:p w14:paraId="209B5CA7" w14:textId="77777777" w:rsidR="00AA4078" w:rsidRPr="00AA4078" w:rsidRDefault="00AA4078" w:rsidP="00AA4078">
            <w:pPr>
              <w:jc w:val="center"/>
              <w:rPr>
                <w:b/>
                <w:bCs/>
                <w:color w:val="000000"/>
                <w:sz w:val="16"/>
                <w:szCs w:val="16"/>
              </w:rPr>
            </w:pPr>
            <w:r w:rsidRPr="00AA4078">
              <w:rPr>
                <w:b/>
                <w:bCs/>
                <w:color w:val="000000"/>
                <w:sz w:val="16"/>
                <w:szCs w:val="16"/>
              </w:rPr>
              <w:t>Предложения предприятия на 2025 год</w:t>
            </w:r>
          </w:p>
        </w:tc>
        <w:tc>
          <w:tcPr>
            <w:tcW w:w="2140" w:type="dxa"/>
            <w:tcBorders>
              <w:top w:val="nil"/>
              <w:left w:val="nil"/>
              <w:bottom w:val="single" w:sz="4" w:space="0" w:color="auto"/>
              <w:right w:val="single" w:sz="4" w:space="0" w:color="auto"/>
            </w:tcBorders>
            <w:shd w:val="clear" w:color="000000" w:fill="FFFFFF"/>
            <w:vAlign w:val="center"/>
            <w:hideMark/>
          </w:tcPr>
          <w:p w14:paraId="033E3FA0" w14:textId="77777777" w:rsidR="00AA4078" w:rsidRPr="00AA4078" w:rsidRDefault="00AA4078" w:rsidP="00AA4078">
            <w:pPr>
              <w:jc w:val="center"/>
              <w:rPr>
                <w:b/>
                <w:bCs/>
                <w:color w:val="000000"/>
                <w:sz w:val="16"/>
                <w:szCs w:val="16"/>
              </w:rPr>
            </w:pPr>
            <w:r w:rsidRPr="00AA4078">
              <w:rPr>
                <w:b/>
                <w:bCs/>
                <w:color w:val="000000"/>
                <w:sz w:val="16"/>
                <w:szCs w:val="16"/>
              </w:rPr>
              <w:t>Предложение экспертов</w:t>
            </w:r>
            <w:r w:rsidRPr="00AA4078">
              <w:rPr>
                <w:b/>
                <w:bCs/>
                <w:color w:val="000000"/>
                <w:sz w:val="16"/>
                <w:szCs w:val="16"/>
              </w:rPr>
              <w:br/>
              <w:t xml:space="preserve">на 2025 год </w:t>
            </w:r>
          </w:p>
        </w:tc>
        <w:tc>
          <w:tcPr>
            <w:tcW w:w="2220" w:type="dxa"/>
            <w:tcBorders>
              <w:top w:val="nil"/>
              <w:left w:val="nil"/>
              <w:bottom w:val="single" w:sz="4" w:space="0" w:color="auto"/>
              <w:right w:val="single" w:sz="4" w:space="0" w:color="auto"/>
            </w:tcBorders>
            <w:shd w:val="clear" w:color="000000" w:fill="FFFFFF"/>
            <w:vAlign w:val="center"/>
            <w:hideMark/>
          </w:tcPr>
          <w:p w14:paraId="061B7F25" w14:textId="77777777" w:rsidR="00AA4078" w:rsidRPr="00AA4078" w:rsidRDefault="00AA4078" w:rsidP="00AA4078">
            <w:pPr>
              <w:jc w:val="center"/>
              <w:rPr>
                <w:b/>
                <w:bCs/>
                <w:color w:val="000000"/>
                <w:sz w:val="16"/>
                <w:szCs w:val="16"/>
              </w:rPr>
            </w:pPr>
            <w:r w:rsidRPr="00AA4078">
              <w:rPr>
                <w:b/>
                <w:bCs/>
                <w:color w:val="000000"/>
                <w:sz w:val="16"/>
                <w:szCs w:val="16"/>
              </w:rPr>
              <w:t>Корректировка, +/-, 6- 5</w:t>
            </w:r>
          </w:p>
        </w:tc>
        <w:tc>
          <w:tcPr>
            <w:tcW w:w="2620" w:type="dxa"/>
            <w:tcBorders>
              <w:top w:val="nil"/>
              <w:left w:val="nil"/>
              <w:bottom w:val="single" w:sz="4" w:space="0" w:color="auto"/>
              <w:right w:val="single" w:sz="4" w:space="0" w:color="auto"/>
            </w:tcBorders>
            <w:shd w:val="clear" w:color="000000" w:fill="FFFFFF"/>
            <w:vAlign w:val="center"/>
            <w:hideMark/>
          </w:tcPr>
          <w:p w14:paraId="67E973C0" w14:textId="77777777" w:rsidR="00AA4078" w:rsidRPr="00AA4078" w:rsidRDefault="00AA4078" w:rsidP="00AA4078">
            <w:pPr>
              <w:jc w:val="center"/>
              <w:rPr>
                <w:b/>
                <w:bCs/>
                <w:color w:val="000000"/>
                <w:sz w:val="16"/>
                <w:szCs w:val="16"/>
              </w:rPr>
            </w:pPr>
            <w:r w:rsidRPr="00AA4078">
              <w:rPr>
                <w:b/>
                <w:bCs/>
                <w:color w:val="000000"/>
                <w:sz w:val="16"/>
                <w:szCs w:val="16"/>
              </w:rPr>
              <w:t>Динамика изменения показателей 2025 года, относительно 2024 года, 6/4, %</w:t>
            </w:r>
          </w:p>
        </w:tc>
      </w:tr>
      <w:tr w:rsidR="00AA4078" w:rsidRPr="00AA4078" w14:paraId="526D9A52" w14:textId="77777777" w:rsidTr="00AA4078">
        <w:trPr>
          <w:trHeight w:val="372"/>
          <w:jc w:val="center"/>
        </w:trPr>
        <w:tc>
          <w:tcPr>
            <w:tcW w:w="1000" w:type="dxa"/>
            <w:tcBorders>
              <w:top w:val="nil"/>
              <w:left w:val="single" w:sz="4" w:space="0" w:color="auto"/>
              <w:bottom w:val="single" w:sz="4" w:space="0" w:color="auto"/>
              <w:right w:val="single" w:sz="4" w:space="0" w:color="auto"/>
            </w:tcBorders>
            <w:shd w:val="clear" w:color="auto" w:fill="auto"/>
            <w:noWrap/>
            <w:hideMark/>
          </w:tcPr>
          <w:p w14:paraId="679A7BA5" w14:textId="77777777" w:rsidR="00AA4078" w:rsidRPr="00AA4078" w:rsidRDefault="00AA4078" w:rsidP="00AA4078">
            <w:pPr>
              <w:jc w:val="center"/>
              <w:rPr>
                <w:sz w:val="16"/>
                <w:szCs w:val="16"/>
              </w:rPr>
            </w:pPr>
            <w:r w:rsidRPr="00AA4078">
              <w:rPr>
                <w:sz w:val="16"/>
                <w:szCs w:val="16"/>
              </w:rPr>
              <w:t>1</w:t>
            </w:r>
          </w:p>
        </w:tc>
        <w:tc>
          <w:tcPr>
            <w:tcW w:w="8640" w:type="dxa"/>
            <w:tcBorders>
              <w:top w:val="nil"/>
              <w:left w:val="nil"/>
              <w:bottom w:val="single" w:sz="4" w:space="0" w:color="auto"/>
              <w:right w:val="single" w:sz="4" w:space="0" w:color="auto"/>
            </w:tcBorders>
            <w:shd w:val="clear" w:color="000000" w:fill="FFFFFF"/>
            <w:noWrap/>
            <w:hideMark/>
          </w:tcPr>
          <w:p w14:paraId="2C8668B3" w14:textId="77777777" w:rsidR="00AA4078" w:rsidRPr="00AA4078" w:rsidRDefault="00AA4078" w:rsidP="00AA4078">
            <w:pPr>
              <w:jc w:val="center"/>
              <w:rPr>
                <w:sz w:val="16"/>
                <w:szCs w:val="16"/>
              </w:rPr>
            </w:pPr>
            <w:r w:rsidRPr="00AA4078">
              <w:rPr>
                <w:sz w:val="16"/>
                <w:szCs w:val="16"/>
              </w:rPr>
              <w:t>2</w:t>
            </w:r>
          </w:p>
        </w:tc>
        <w:tc>
          <w:tcPr>
            <w:tcW w:w="1300" w:type="dxa"/>
            <w:tcBorders>
              <w:top w:val="nil"/>
              <w:left w:val="nil"/>
              <w:bottom w:val="single" w:sz="4" w:space="0" w:color="auto"/>
              <w:right w:val="single" w:sz="4" w:space="0" w:color="auto"/>
            </w:tcBorders>
            <w:shd w:val="clear" w:color="000000" w:fill="FFFFFF"/>
            <w:noWrap/>
            <w:hideMark/>
          </w:tcPr>
          <w:p w14:paraId="3B6B59E5" w14:textId="77777777" w:rsidR="00AA4078" w:rsidRPr="00AA4078" w:rsidRDefault="00AA4078" w:rsidP="00AA4078">
            <w:pPr>
              <w:jc w:val="center"/>
              <w:rPr>
                <w:sz w:val="16"/>
                <w:szCs w:val="16"/>
              </w:rPr>
            </w:pPr>
            <w:r w:rsidRPr="00AA4078">
              <w:rPr>
                <w:sz w:val="16"/>
                <w:szCs w:val="16"/>
              </w:rPr>
              <w:t>3</w:t>
            </w:r>
          </w:p>
        </w:tc>
        <w:tc>
          <w:tcPr>
            <w:tcW w:w="1860" w:type="dxa"/>
            <w:tcBorders>
              <w:top w:val="nil"/>
              <w:left w:val="nil"/>
              <w:bottom w:val="single" w:sz="4" w:space="0" w:color="auto"/>
              <w:right w:val="single" w:sz="4" w:space="0" w:color="auto"/>
            </w:tcBorders>
            <w:shd w:val="clear" w:color="000000" w:fill="FFFFFF"/>
            <w:noWrap/>
            <w:hideMark/>
          </w:tcPr>
          <w:p w14:paraId="206468E1" w14:textId="77777777" w:rsidR="00AA4078" w:rsidRPr="00AA4078" w:rsidRDefault="00AA4078" w:rsidP="00AA4078">
            <w:pPr>
              <w:jc w:val="center"/>
              <w:rPr>
                <w:color w:val="000000"/>
                <w:sz w:val="16"/>
                <w:szCs w:val="16"/>
              </w:rPr>
            </w:pPr>
            <w:r w:rsidRPr="00AA4078">
              <w:rPr>
                <w:color w:val="000000"/>
                <w:sz w:val="16"/>
                <w:szCs w:val="16"/>
              </w:rPr>
              <w:t>4</w:t>
            </w:r>
          </w:p>
        </w:tc>
        <w:tc>
          <w:tcPr>
            <w:tcW w:w="2140" w:type="dxa"/>
            <w:tcBorders>
              <w:top w:val="nil"/>
              <w:left w:val="nil"/>
              <w:bottom w:val="single" w:sz="4" w:space="0" w:color="auto"/>
              <w:right w:val="single" w:sz="4" w:space="0" w:color="auto"/>
            </w:tcBorders>
            <w:shd w:val="clear" w:color="000000" w:fill="FFFFFF"/>
            <w:noWrap/>
            <w:hideMark/>
          </w:tcPr>
          <w:p w14:paraId="47184C8A" w14:textId="77777777" w:rsidR="00AA4078" w:rsidRPr="00AA4078" w:rsidRDefault="00AA4078" w:rsidP="00AA4078">
            <w:pPr>
              <w:jc w:val="center"/>
              <w:rPr>
                <w:color w:val="000000"/>
                <w:sz w:val="16"/>
                <w:szCs w:val="16"/>
              </w:rPr>
            </w:pPr>
            <w:r w:rsidRPr="00AA4078">
              <w:rPr>
                <w:color w:val="000000"/>
                <w:sz w:val="16"/>
                <w:szCs w:val="16"/>
              </w:rPr>
              <w:t>5</w:t>
            </w:r>
          </w:p>
        </w:tc>
        <w:tc>
          <w:tcPr>
            <w:tcW w:w="2140" w:type="dxa"/>
            <w:tcBorders>
              <w:top w:val="nil"/>
              <w:left w:val="nil"/>
              <w:bottom w:val="single" w:sz="4" w:space="0" w:color="auto"/>
              <w:right w:val="single" w:sz="4" w:space="0" w:color="auto"/>
            </w:tcBorders>
            <w:shd w:val="clear" w:color="000000" w:fill="FFFFFF"/>
            <w:noWrap/>
            <w:hideMark/>
          </w:tcPr>
          <w:p w14:paraId="0A3D2AF2" w14:textId="77777777" w:rsidR="00AA4078" w:rsidRPr="00AA4078" w:rsidRDefault="00AA4078" w:rsidP="00AA4078">
            <w:pPr>
              <w:jc w:val="center"/>
              <w:rPr>
                <w:color w:val="000000"/>
                <w:sz w:val="16"/>
                <w:szCs w:val="16"/>
              </w:rPr>
            </w:pPr>
            <w:r w:rsidRPr="00AA4078">
              <w:rPr>
                <w:color w:val="000000"/>
                <w:sz w:val="16"/>
                <w:szCs w:val="16"/>
              </w:rPr>
              <w:t>6</w:t>
            </w:r>
          </w:p>
        </w:tc>
        <w:tc>
          <w:tcPr>
            <w:tcW w:w="2220" w:type="dxa"/>
            <w:tcBorders>
              <w:top w:val="nil"/>
              <w:left w:val="nil"/>
              <w:bottom w:val="single" w:sz="4" w:space="0" w:color="auto"/>
              <w:right w:val="single" w:sz="4" w:space="0" w:color="auto"/>
            </w:tcBorders>
            <w:shd w:val="clear" w:color="000000" w:fill="FFFFFF"/>
            <w:noWrap/>
            <w:hideMark/>
          </w:tcPr>
          <w:p w14:paraId="67A52D19" w14:textId="77777777" w:rsidR="00AA4078" w:rsidRPr="00AA4078" w:rsidRDefault="00AA4078" w:rsidP="00AA4078">
            <w:pPr>
              <w:jc w:val="center"/>
              <w:rPr>
                <w:color w:val="000000"/>
                <w:sz w:val="16"/>
                <w:szCs w:val="16"/>
              </w:rPr>
            </w:pPr>
            <w:r w:rsidRPr="00AA4078">
              <w:rPr>
                <w:color w:val="000000"/>
                <w:sz w:val="16"/>
                <w:szCs w:val="16"/>
              </w:rPr>
              <w:t>7</w:t>
            </w:r>
          </w:p>
        </w:tc>
        <w:tc>
          <w:tcPr>
            <w:tcW w:w="2620" w:type="dxa"/>
            <w:tcBorders>
              <w:top w:val="nil"/>
              <w:left w:val="nil"/>
              <w:bottom w:val="single" w:sz="4" w:space="0" w:color="auto"/>
              <w:right w:val="single" w:sz="4" w:space="0" w:color="auto"/>
            </w:tcBorders>
            <w:shd w:val="clear" w:color="000000" w:fill="FFFFFF"/>
            <w:noWrap/>
            <w:hideMark/>
          </w:tcPr>
          <w:p w14:paraId="46C01836" w14:textId="77777777" w:rsidR="00AA4078" w:rsidRPr="00AA4078" w:rsidRDefault="00AA4078" w:rsidP="00AA4078">
            <w:pPr>
              <w:jc w:val="center"/>
              <w:rPr>
                <w:color w:val="000000"/>
                <w:sz w:val="16"/>
                <w:szCs w:val="16"/>
              </w:rPr>
            </w:pPr>
            <w:r w:rsidRPr="00AA4078">
              <w:rPr>
                <w:color w:val="000000"/>
                <w:sz w:val="16"/>
                <w:szCs w:val="16"/>
              </w:rPr>
              <w:t>8</w:t>
            </w:r>
          </w:p>
        </w:tc>
      </w:tr>
      <w:tr w:rsidR="00AA4078" w:rsidRPr="00AA4078" w14:paraId="19E87C89"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1C6194C" w14:textId="77777777" w:rsidR="00AA4078" w:rsidRPr="00AA4078" w:rsidRDefault="00AA4078" w:rsidP="00AA4078">
            <w:pPr>
              <w:rPr>
                <w:sz w:val="16"/>
                <w:szCs w:val="16"/>
              </w:rPr>
            </w:pPr>
            <w:r w:rsidRPr="00AA4078">
              <w:rPr>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37C56CD3" w14:textId="77777777" w:rsidR="00AA4078" w:rsidRPr="00AA4078" w:rsidRDefault="00AA4078" w:rsidP="00AA4078">
            <w:pPr>
              <w:rPr>
                <w:b/>
                <w:bCs/>
                <w:sz w:val="16"/>
                <w:szCs w:val="16"/>
              </w:rPr>
            </w:pPr>
            <w:r w:rsidRPr="00AA4078">
              <w:rPr>
                <w:b/>
                <w:bCs/>
                <w:sz w:val="16"/>
                <w:szCs w:val="16"/>
              </w:rPr>
              <w:t>Количество котельных</w:t>
            </w:r>
          </w:p>
        </w:tc>
        <w:tc>
          <w:tcPr>
            <w:tcW w:w="1300" w:type="dxa"/>
            <w:tcBorders>
              <w:top w:val="nil"/>
              <w:left w:val="nil"/>
              <w:bottom w:val="single" w:sz="4" w:space="0" w:color="auto"/>
              <w:right w:val="single" w:sz="4" w:space="0" w:color="auto"/>
            </w:tcBorders>
            <w:shd w:val="clear" w:color="000000" w:fill="FFFFFF"/>
            <w:vAlign w:val="center"/>
            <w:hideMark/>
          </w:tcPr>
          <w:p w14:paraId="2BECA9EE" w14:textId="77777777" w:rsidR="00AA4078" w:rsidRPr="00AA4078" w:rsidRDefault="00AA4078" w:rsidP="00AA4078">
            <w:pPr>
              <w:rPr>
                <w:sz w:val="16"/>
                <w:szCs w:val="16"/>
              </w:rPr>
            </w:pPr>
            <w:r w:rsidRPr="00AA4078">
              <w:rPr>
                <w:sz w:val="16"/>
                <w:szCs w:val="16"/>
              </w:rPr>
              <w:t> </w:t>
            </w:r>
          </w:p>
        </w:tc>
        <w:tc>
          <w:tcPr>
            <w:tcW w:w="1860" w:type="dxa"/>
            <w:tcBorders>
              <w:top w:val="nil"/>
              <w:left w:val="nil"/>
              <w:bottom w:val="single" w:sz="4" w:space="0" w:color="auto"/>
              <w:right w:val="single" w:sz="4" w:space="0" w:color="auto"/>
            </w:tcBorders>
            <w:shd w:val="clear" w:color="000000" w:fill="DDEBF7"/>
            <w:noWrap/>
            <w:vAlign w:val="center"/>
            <w:hideMark/>
          </w:tcPr>
          <w:p w14:paraId="313FC9AE" w14:textId="77777777" w:rsidR="00AA4078" w:rsidRPr="00AA4078" w:rsidRDefault="00AA4078" w:rsidP="00AA4078">
            <w:pPr>
              <w:jc w:val="center"/>
              <w:rPr>
                <w:color w:val="000000"/>
                <w:sz w:val="16"/>
                <w:szCs w:val="16"/>
              </w:rPr>
            </w:pPr>
            <w:r w:rsidRPr="00AA4078">
              <w:rPr>
                <w:color w:val="000000"/>
                <w:sz w:val="16"/>
                <w:szCs w:val="16"/>
              </w:rPr>
              <w:t xml:space="preserve">1  </w:t>
            </w:r>
          </w:p>
        </w:tc>
        <w:tc>
          <w:tcPr>
            <w:tcW w:w="2140" w:type="dxa"/>
            <w:tcBorders>
              <w:top w:val="nil"/>
              <w:left w:val="nil"/>
              <w:bottom w:val="single" w:sz="4" w:space="0" w:color="auto"/>
              <w:right w:val="single" w:sz="4" w:space="0" w:color="auto"/>
            </w:tcBorders>
            <w:shd w:val="clear" w:color="000000" w:fill="DDEBF7"/>
            <w:noWrap/>
            <w:vAlign w:val="center"/>
            <w:hideMark/>
          </w:tcPr>
          <w:p w14:paraId="7728F738" w14:textId="77777777" w:rsidR="00AA4078" w:rsidRPr="00AA4078" w:rsidRDefault="00AA4078" w:rsidP="00AA4078">
            <w:pPr>
              <w:jc w:val="center"/>
              <w:rPr>
                <w:color w:val="000000"/>
                <w:sz w:val="16"/>
                <w:szCs w:val="16"/>
              </w:rPr>
            </w:pPr>
            <w:r w:rsidRPr="00AA4078">
              <w:rPr>
                <w:color w:val="000000"/>
                <w:sz w:val="16"/>
                <w:szCs w:val="16"/>
              </w:rPr>
              <w:t xml:space="preserve">1  </w:t>
            </w:r>
          </w:p>
        </w:tc>
        <w:tc>
          <w:tcPr>
            <w:tcW w:w="2140" w:type="dxa"/>
            <w:tcBorders>
              <w:top w:val="nil"/>
              <w:left w:val="nil"/>
              <w:bottom w:val="single" w:sz="4" w:space="0" w:color="auto"/>
              <w:right w:val="single" w:sz="4" w:space="0" w:color="auto"/>
            </w:tcBorders>
            <w:shd w:val="clear" w:color="000000" w:fill="DDEBF7"/>
            <w:noWrap/>
            <w:vAlign w:val="center"/>
            <w:hideMark/>
          </w:tcPr>
          <w:p w14:paraId="79A10578" w14:textId="77777777" w:rsidR="00AA4078" w:rsidRPr="00AA4078" w:rsidRDefault="00AA4078" w:rsidP="00AA4078">
            <w:pPr>
              <w:jc w:val="center"/>
              <w:rPr>
                <w:color w:val="000000"/>
                <w:sz w:val="16"/>
                <w:szCs w:val="16"/>
              </w:rPr>
            </w:pPr>
            <w:r w:rsidRPr="00AA4078">
              <w:rPr>
                <w:color w:val="000000"/>
                <w:sz w:val="16"/>
                <w:szCs w:val="16"/>
              </w:rPr>
              <w:t xml:space="preserve">1  </w:t>
            </w:r>
          </w:p>
        </w:tc>
        <w:tc>
          <w:tcPr>
            <w:tcW w:w="2220" w:type="dxa"/>
            <w:tcBorders>
              <w:top w:val="nil"/>
              <w:left w:val="nil"/>
              <w:bottom w:val="single" w:sz="4" w:space="0" w:color="auto"/>
              <w:right w:val="single" w:sz="4" w:space="0" w:color="auto"/>
            </w:tcBorders>
            <w:shd w:val="clear" w:color="000000" w:fill="DDEBF7"/>
            <w:noWrap/>
            <w:vAlign w:val="center"/>
            <w:hideMark/>
          </w:tcPr>
          <w:p w14:paraId="315BBC9D" w14:textId="77777777" w:rsidR="00AA4078" w:rsidRPr="00AA4078" w:rsidRDefault="00AA4078" w:rsidP="00AA4078">
            <w:pPr>
              <w:jc w:val="center"/>
              <w:rPr>
                <w:color w:val="000000"/>
                <w:sz w:val="16"/>
                <w:szCs w:val="16"/>
              </w:rPr>
            </w:pPr>
            <w:r w:rsidRPr="00AA4078">
              <w:rPr>
                <w:color w:val="000000"/>
                <w:sz w:val="16"/>
                <w:szCs w:val="16"/>
              </w:rPr>
              <w:t> </w:t>
            </w:r>
          </w:p>
        </w:tc>
        <w:tc>
          <w:tcPr>
            <w:tcW w:w="2620" w:type="dxa"/>
            <w:tcBorders>
              <w:top w:val="nil"/>
              <w:left w:val="nil"/>
              <w:bottom w:val="single" w:sz="4" w:space="0" w:color="auto"/>
              <w:right w:val="single" w:sz="4" w:space="0" w:color="auto"/>
            </w:tcBorders>
            <w:shd w:val="clear" w:color="000000" w:fill="DDEBF7"/>
            <w:noWrap/>
            <w:vAlign w:val="center"/>
            <w:hideMark/>
          </w:tcPr>
          <w:p w14:paraId="275F9BCB" w14:textId="77777777" w:rsidR="00AA4078" w:rsidRPr="00AA4078" w:rsidRDefault="00AA4078" w:rsidP="00AA4078">
            <w:pPr>
              <w:jc w:val="center"/>
              <w:rPr>
                <w:color w:val="000000"/>
                <w:sz w:val="16"/>
                <w:szCs w:val="16"/>
              </w:rPr>
            </w:pPr>
            <w:r w:rsidRPr="00AA4078">
              <w:rPr>
                <w:color w:val="000000"/>
                <w:sz w:val="16"/>
                <w:szCs w:val="16"/>
              </w:rPr>
              <w:t> </w:t>
            </w:r>
          </w:p>
        </w:tc>
      </w:tr>
      <w:tr w:rsidR="00AA4078" w:rsidRPr="00AA4078" w14:paraId="20D14768"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6FE59AE" w14:textId="77777777" w:rsidR="00AA4078" w:rsidRPr="00AA4078" w:rsidRDefault="00AA4078" w:rsidP="00AA4078">
            <w:pPr>
              <w:rPr>
                <w:sz w:val="16"/>
                <w:szCs w:val="16"/>
              </w:rPr>
            </w:pPr>
            <w:r w:rsidRPr="00AA4078">
              <w:rPr>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66C32DBE" w14:textId="77777777" w:rsidR="00AA4078" w:rsidRPr="00AA4078" w:rsidRDefault="00AA4078" w:rsidP="00AA4078">
            <w:pPr>
              <w:rPr>
                <w:b/>
                <w:bCs/>
                <w:sz w:val="16"/>
                <w:szCs w:val="16"/>
              </w:rPr>
            </w:pPr>
            <w:r w:rsidRPr="00AA4078">
              <w:rPr>
                <w:b/>
                <w:bCs/>
                <w:sz w:val="16"/>
                <w:szCs w:val="16"/>
              </w:rPr>
              <w:t>Нормативная выработка т/энергии</w:t>
            </w:r>
          </w:p>
        </w:tc>
        <w:tc>
          <w:tcPr>
            <w:tcW w:w="1300" w:type="dxa"/>
            <w:tcBorders>
              <w:top w:val="nil"/>
              <w:left w:val="nil"/>
              <w:bottom w:val="single" w:sz="4" w:space="0" w:color="auto"/>
              <w:right w:val="single" w:sz="4" w:space="0" w:color="auto"/>
            </w:tcBorders>
            <w:shd w:val="clear" w:color="000000" w:fill="FFFFFF"/>
            <w:vAlign w:val="center"/>
            <w:hideMark/>
          </w:tcPr>
          <w:p w14:paraId="68BEC171" w14:textId="77777777" w:rsidR="00AA4078" w:rsidRPr="00AA4078" w:rsidRDefault="00AA4078" w:rsidP="00AA4078">
            <w:pPr>
              <w:jc w:val="center"/>
              <w:rPr>
                <w:sz w:val="16"/>
                <w:szCs w:val="16"/>
              </w:rPr>
            </w:pPr>
            <w:r w:rsidRPr="00AA4078">
              <w:rPr>
                <w:sz w:val="16"/>
                <w:szCs w:val="16"/>
              </w:rPr>
              <w:t>Гкал</w:t>
            </w:r>
          </w:p>
        </w:tc>
        <w:tc>
          <w:tcPr>
            <w:tcW w:w="1860" w:type="dxa"/>
            <w:tcBorders>
              <w:top w:val="nil"/>
              <w:left w:val="nil"/>
              <w:bottom w:val="single" w:sz="4" w:space="0" w:color="auto"/>
              <w:right w:val="single" w:sz="4" w:space="0" w:color="auto"/>
            </w:tcBorders>
            <w:shd w:val="clear" w:color="000000" w:fill="DDEBF7"/>
            <w:vAlign w:val="center"/>
            <w:hideMark/>
          </w:tcPr>
          <w:p w14:paraId="790FE9B5" w14:textId="77777777" w:rsidR="00AA4078" w:rsidRPr="00AA4078" w:rsidRDefault="00AA4078" w:rsidP="00AA4078">
            <w:pPr>
              <w:jc w:val="center"/>
              <w:rPr>
                <w:sz w:val="16"/>
                <w:szCs w:val="16"/>
              </w:rPr>
            </w:pPr>
            <w:r w:rsidRPr="00AA4078">
              <w:rPr>
                <w:sz w:val="16"/>
                <w:szCs w:val="16"/>
              </w:rPr>
              <w:t xml:space="preserve">71 016,92  </w:t>
            </w:r>
          </w:p>
        </w:tc>
        <w:tc>
          <w:tcPr>
            <w:tcW w:w="2140" w:type="dxa"/>
            <w:tcBorders>
              <w:top w:val="nil"/>
              <w:left w:val="nil"/>
              <w:bottom w:val="single" w:sz="4" w:space="0" w:color="auto"/>
              <w:right w:val="single" w:sz="4" w:space="0" w:color="auto"/>
            </w:tcBorders>
            <w:shd w:val="clear" w:color="000000" w:fill="DDEBF7"/>
            <w:vAlign w:val="center"/>
            <w:hideMark/>
          </w:tcPr>
          <w:p w14:paraId="7285C6E7" w14:textId="77777777" w:rsidR="00AA4078" w:rsidRPr="00AA4078" w:rsidRDefault="00AA4078" w:rsidP="00AA4078">
            <w:pPr>
              <w:jc w:val="center"/>
              <w:rPr>
                <w:sz w:val="16"/>
                <w:szCs w:val="16"/>
              </w:rPr>
            </w:pPr>
            <w:r w:rsidRPr="00AA4078">
              <w:rPr>
                <w:sz w:val="16"/>
                <w:szCs w:val="16"/>
              </w:rPr>
              <w:t xml:space="preserve">70 958,56  </w:t>
            </w:r>
          </w:p>
        </w:tc>
        <w:tc>
          <w:tcPr>
            <w:tcW w:w="2140" w:type="dxa"/>
            <w:tcBorders>
              <w:top w:val="nil"/>
              <w:left w:val="nil"/>
              <w:bottom w:val="single" w:sz="4" w:space="0" w:color="auto"/>
              <w:right w:val="single" w:sz="4" w:space="0" w:color="auto"/>
            </w:tcBorders>
            <w:shd w:val="clear" w:color="000000" w:fill="DDEBF7"/>
            <w:vAlign w:val="center"/>
            <w:hideMark/>
          </w:tcPr>
          <w:p w14:paraId="112C7964" w14:textId="77777777" w:rsidR="00AA4078" w:rsidRPr="00AA4078" w:rsidRDefault="00AA4078" w:rsidP="00AA4078">
            <w:pPr>
              <w:jc w:val="center"/>
              <w:rPr>
                <w:sz w:val="16"/>
                <w:szCs w:val="16"/>
              </w:rPr>
            </w:pPr>
            <w:r w:rsidRPr="00AA4078">
              <w:rPr>
                <w:sz w:val="16"/>
                <w:szCs w:val="16"/>
              </w:rPr>
              <w:t xml:space="preserve">71 173,09  </w:t>
            </w:r>
          </w:p>
        </w:tc>
        <w:tc>
          <w:tcPr>
            <w:tcW w:w="2220" w:type="dxa"/>
            <w:tcBorders>
              <w:top w:val="nil"/>
              <w:left w:val="nil"/>
              <w:bottom w:val="single" w:sz="4" w:space="0" w:color="auto"/>
              <w:right w:val="single" w:sz="4" w:space="0" w:color="auto"/>
            </w:tcBorders>
            <w:shd w:val="clear" w:color="000000" w:fill="DDEBF7"/>
            <w:vAlign w:val="center"/>
            <w:hideMark/>
          </w:tcPr>
          <w:p w14:paraId="7239B356" w14:textId="77777777" w:rsidR="00AA4078" w:rsidRPr="00AA4078" w:rsidRDefault="00AA4078" w:rsidP="00AA4078">
            <w:pPr>
              <w:jc w:val="center"/>
              <w:rPr>
                <w:sz w:val="16"/>
                <w:szCs w:val="16"/>
              </w:rPr>
            </w:pPr>
            <w:r w:rsidRPr="00AA4078">
              <w:rPr>
                <w:sz w:val="16"/>
                <w:szCs w:val="16"/>
              </w:rPr>
              <w:t xml:space="preserve">214,53  </w:t>
            </w:r>
          </w:p>
        </w:tc>
        <w:tc>
          <w:tcPr>
            <w:tcW w:w="2620" w:type="dxa"/>
            <w:tcBorders>
              <w:top w:val="nil"/>
              <w:left w:val="nil"/>
              <w:bottom w:val="single" w:sz="4" w:space="0" w:color="auto"/>
              <w:right w:val="single" w:sz="4" w:space="0" w:color="auto"/>
            </w:tcBorders>
            <w:shd w:val="clear" w:color="000000" w:fill="DDEBF7"/>
            <w:vAlign w:val="center"/>
            <w:hideMark/>
          </w:tcPr>
          <w:p w14:paraId="2AA1EB6C" w14:textId="77777777" w:rsidR="00AA4078" w:rsidRPr="00AA4078" w:rsidRDefault="00AA4078" w:rsidP="00AA4078">
            <w:pPr>
              <w:jc w:val="center"/>
              <w:rPr>
                <w:sz w:val="16"/>
                <w:szCs w:val="16"/>
              </w:rPr>
            </w:pPr>
            <w:r w:rsidRPr="00AA4078">
              <w:rPr>
                <w:sz w:val="16"/>
                <w:szCs w:val="16"/>
              </w:rPr>
              <w:t xml:space="preserve">0,22  </w:t>
            </w:r>
          </w:p>
        </w:tc>
      </w:tr>
      <w:tr w:rsidR="00AA4078" w:rsidRPr="00AA4078" w14:paraId="39E22EAD"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7AD2AF7" w14:textId="77777777" w:rsidR="00AA4078" w:rsidRPr="00AA4078" w:rsidRDefault="00AA4078" w:rsidP="00AA4078">
            <w:pPr>
              <w:rPr>
                <w:sz w:val="16"/>
                <w:szCs w:val="16"/>
              </w:rPr>
            </w:pPr>
            <w:r w:rsidRPr="00AA4078">
              <w:rPr>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6955F276" w14:textId="77777777" w:rsidR="00AA4078" w:rsidRPr="00AA4078" w:rsidRDefault="00AA4078" w:rsidP="00AA4078">
            <w:pPr>
              <w:rPr>
                <w:b/>
                <w:bCs/>
                <w:sz w:val="16"/>
                <w:szCs w:val="16"/>
              </w:rPr>
            </w:pPr>
            <w:r w:rsidRPr="00AA4078">
              <w:rPr>
                <w:b/>
                <w:bCs/>
                <w:sz w:val="16"/>
                <w:szCs w:val="16"/>
              </w:rPr>
              <w:t>Отпуск в сеть</w:t>
            </w:r>
          </w:p>
        </w:tc>
        <w:tc>
          <w:tcPr>
            <w:tcW w:w="1300" w:type="dxa"/>
            <w:tcBorders>
              <w:top w:val="nil"/>
              <w:left w:val="nil"/>
              <w:bottom w:val="single" w:sz="4" w:space="0" w:color="auto"/>
              <w:right w:val="single" w:sz="4" w:space="0" w:color="auto"/>
            </w:tcBorders>
            <w:shd w:val="clear" w:color="000000" w:fill="FFFFFF"/>
            <w:vAlign w:val="center"/>
            <w:hideMark/>
          </w:tcPr>
          <w:p w14:paraId="21438391" w14:textId="77777777" w:rsidR="00AA4078" w:rsidRPr="00AA4078" w:rsidRDefault="00AA4078" w:rsidP="00AA4078">
            <w:pPr>
              <w:jc w:val="center"/>
              <w:rPr>
                <w:sz w:val="16"/>
                <w:szCs w:val="16"/>
              </w:rPr>
            </w:pPr>
            <w:r w:rsidRPr="00AA4078">
              <w:rPr>
                <w:sz w:val="16"/>
                <w:szCs w:val="16"/>
              </w:rPr>
              <w:t>Гкал</w:t>
            </w:r>
          </w:p>
        </w:tc>
        <w:tc>
          <w:tcPr>
            <w:tcW w:w="1860" w:type="dxa"/>
            <w:tcBorders>
              <w:top w:val="nil"/>
              <w:left w:val="nil"/>
              <w:bottom w:val="single" w:sz="4" w:space="0" w:color="auto"/>
              <w:right w:val="single" w:sz="4" w:space="0" w:color="auto"/>
            </w:tcBorders>
            <w:shd w:val="clear" w:color="000000" w:fill="DDEBF7"/>
            <w:vAlign w:val="center"/>
            <w:hideMark/>
          </w:tcPr>
          <w:p w14:paraId="361B1E54" w14:textId="77777777" w:rsidR="00AA4078" w:rsidRPr="00AA4078" w:rsidRDefault="00AA4078" w:rsidP="00AA4078">
            <w:pPr>
              <w:jc w:val="center"/>
              <w:rPr>
                <w:sz w:val="16"/>
                <w:szCs w:val="16"/>
              </w:rPr>
            </w:pPr>
            <w:r w:rsidRPr="00AA4078">
              <w:rPr>
                <w:sz w:val="16"/>
                <w:szCs w:val="16"/>
              </w:rPr>
              <w:t xml:space="preserve">68 176,25  </w:t>
            </w:r>
          </w:p>
        </w:tc>
        <w:tc>
          <w:tcPr>
            <w:tcW w:w="2140" w:type="dxa"/>
            <w:tcBorders>
              <w:top w:val="nil"/>
              <w:left w:val="nil"/>
              <w:bottom w:val="single" w:sz="4" w:space="0" w:color="auto"/>
              <w:right w:val="single" w:sz="4" w:space="0" w:color="auto"/>
            </w:tcBorders>
            <w:shd w:val="clear" w:color="000000" w:fill="DDEBF7"/>
            <w:vAlign w:val="center"/>
            <w:hideMark/>
          </w:tcPr>
          <w:p w14:paraId="49674F63" w14:textId="77777777" w:rsidR="00AA4078" w:rsidRPr="00AA4078" w:rsidRDefault="00AA4078" w:rsidP="00AA4078">
            <w:pPr>
              <w:jc w:val="center"/>
              <w:rPr>
                <w:sz w:val="16"/>
                <w:szCs w:val="16"/>
              </w:rPr>
            </w:pPr>
            <w:r w:rsidRPr="00AA4078">
              <w:rPr>
                <w:sz w:val="16"/>
                <w:szCs w:val="16"/>
              </w:rPr>
              <w:t xml:space="preserve">68 117,89  </w:t>
            </w:r>
          </w:p>
        </w:tc>
        <w:tc>
          <w:tcPr>
            <w:tcW w:w="2140" w:type="dxa"/>
            <w:tcBorders>
              <w:top w:val="nil"/>
              <w:left w:val="nil"/>
              <w:bottom w:val="single" w:sz="4" w:space="0" w:color="auto"/>
              <w:right w:val="single" w:sz="4" w:space="0" w:color="auto"/>
            </w:tcBorders>
            <w:shd w:val="clear" w:color="000000" w:fill="DDEBF7"/>
            <w:vAlign w:val="center"/>
            <w:hideMark/>
          </w:tcPr>
          <w:p w14:paraId="1B5D5EC3" w14:textId="77777777" w:rsidR="00AA4078" w:rsidRPr="00AA4078" w:rsidRDefault="00AA4078" w:rsidP="00AA4078">
            <w:pPr>
              <w:jc w:val="center"/>
              <w:rPr>
                <w:sz w:val="16"/>
                <w:szCs w:val="16"/>
              </w:rPr>
            </w:pPr>
            <w:r w:rsidRPr="00AA4078">
              <w:rPr>
                <w:sz w:val="16"/>
                <w:szCs w:val="16"/>
              </w:rPr>
              <w:t xml:space="preserve">68 326,17  </w:t>
            </w:r>
          </w:p>
        </w:tc>
        <w:tc>
          <w:tcPr>
            <w:tcW w:w="2220" w:type="dxa"/>
            <w:tcBorders>
              <w:top w:val="nil"/>
              <w:left w:val="nil"/>
              <w:bottom w:val="single" w:sz="4" w:space="0" w:color="auto"/>
              <w:right w:val="single" w:sz="4" w:space="0" w:color="auto"/>
            </w:tcBorders>
            <w:shd w:val="clear" w:color="000000" w:fill="DDEBF7"/>
            <w:vAlign w:val="center"/>
            <w:hideMark/>
          </w:tcPr>
          <w:p w14:paraId="6809117D" w14:textId="77777777" w:rsidR="00AA4078" w:rsidRPr="00AA4078" w:rsidRDefault="00AA4078" w:rsidP="00AA4078">
            <w:pPr>
              <w:jc w:val="center"/>
              <w:rPr>
                <w:sz w:val="16"/>
                <w:szCs w:val="16"/>
              </w:rPr>
            </w:pPr>
            <w:r w:rsidRPr="00AA4078">
              <w:rPr>
                <w:sz w:val="16"/>
                <w:szCs w:val="16"/>
              </w:rPr>
              <w:t xml:space="preserve">208,28  </w:t>
            </w:r>
          </w:p>
        </w:tc>
        <w:tc>
          <w:tcPr>
            <w:tcW w:w="2620" w:type="dxa"/>
            <w:tcBorders>
              <w:top w:val="nil"/>
              <w:left w:val="nil"/>
              <w:bottom w:val="single" w:sz="4" w:space="0" w:color="auto"/>
              <w:right w:val="single" w:sz="4" w:space="0" w:color="auto"/>
            </w:tcBorders>
            <w:shd w:val="clear" w:color="000000" w:fill="DDEBF7"/>
            <w:vAlign w:val="center"/>
            <w:hideMark/>
          </w:tcPr>
          <w:p w14:paraId="3EF0E085" w14:textId="77777777" w:rsidR="00AA4078" w:rsidRPr="00AA4078" w:rsidRDefault="00AA4078" w:rsidP="00AA4078">
            <w:pPr>
              <w:jc w:val="center"/>
              <w:rPr>
                <w:sz w:val="16"/>
                <w:szCs w:val="16"/>
              </w:rPr>
            </w:pPr>
            <w:r w:rsidRPr="00AA4078">
              <w:rPr>
                <w:sz w:val="16"/>
                <w:szCs w:val="16"/>
              </w:rPr>
              <w:t xml:space="preserve">0,22  </w:t>
            </w:r>
          </w:p>
        </w:tc>
      </w:tr>
      <w:tr w:rsidR="00AA4078" w:rsidRPr="00AA4078" w14:paraId="77CD10E0"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5256CF4" w14:textId="77777777" w:rsidR="00AA4078" w:rsidRPr="00AA4078" w:rsidRDefault="00AA4078" w:rsidP="00AA4078">
            <w:pPr>
              <w:rPr>
                <w:sz w:val="16"/>
                <w:szCs w:val="16"/>
              </w:rPr>
            </w:pPr>
            <w:r w:rsidRPr="00AA4078">
              <w:rPr>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77D198C4" w14:textId="77777777" w:rsidR="00AA4078" w:rsidRPr="00AA4078" w:rsidRDefault="00AA4078" w:rsidP="00AA4078">
            <w:pPr>
              <w:rPr>
                <w:b/>
                <w:bCs/>
                <w:sz w:val="16"/>
                <w:szCs w:val="16"/>
              </w:rPr>
            </w:pPr>
            <w:r w:rsidRPr="00AA4078">
              <w:rPr>
                <w:b/>
                <w:bCs/>
                <w:sz w:val="16"/>
                <w:szCs w:val="16"/>
              </w:rPr>
              <w:t>Полезный отпуск на потребительский рынок</w:t>
            </w:r>
          </w:p>
        </w:tc>
        <w:tc>
          <w:tcPr>
            <w:tcW w:w="1300" w:type="dxa"/>
            <w:tcBorders>
              <w:top w:val="nil"/>
              <w:left w:val="nil"/>
              <w:bottom w:val="single" w:sz="4" w:space="0" w:color="auto"/>
              <w:right w:val="single" w:sz="4" w:space="0" w:color="auto"/>
            </w:tcBorders>
            <w:shd w:val="clear" w:color="000000" w:fill="FFFFFF"/>
            <w:vAlign w:val="center"/>
            <w:hideMark/>
          </w:tcPr>
          <w:p w14:paraId="3EDE8606" w14:textId="77777777" w:rsidR="00AA4078" w:rsidRPr="00AA4078" w:rsidRDefault="00AA4078" w:rsidP="00AA4078">
            <w:pPr>
              <w:jc w:val="center"/>
              <w:rPr>
                <w:sz w:val="16"/>
                <w:szCs w:val="16"/>
              </w:rPr>
            </w:pPr>
            <w:r w:rsidRPr="00AA4078">
              <w:rPr>
                <w:sz w:val="16"/>
                <w:szCs w:val="16"/>
              </w:rPr>
              <w:t>Гкал</w:t>
            </w:r>
          </w:p>
        </w:tc>
        <w:tc>
          <w:tcPr>
            <w:tcW w:w="1860" w:type="dxa"/>
            <w:tcBorders>
              <w:top w:val="nil"/>
              <w:left w:val="nil"/>
              <w:bottom w:val="single" w:sz="4" w:space="0" w:color="auto"/>
              <w:right w:val="single" w:sz="4" w:space="0" w:color="auto"/>
            </w:tcBorders>
            <w:shd w:val="clear" w:color="000000" w:fill="DDEBF7"/>
            <w:vAlign w:val="center"/>
            <w:hideMark/>
          </w:tcPr>
          <w:p w14:paraId="79C86087" w14:textId="77777777" w:rsidR="00AA4078" w:rsidRPr="00AA4078" w:rsidRDefault="00AA4078" w:rsidP="00AA4078">
            <w:pPr>
              <w:jc w:val="center"/>
              <w:rPr>
                <w:sz w:val="16"/>
                <w:szCs w:val="16"/>
              </w:rPr>
            </w:pPr>
            <w:r w:rsidRPr="00AA4078">
              <w:rPr>
                <w:sz w:val="16"/>
                <w:szCs w:val="16"/>
              </w:rPr>
              <w:t xml:space="preserve">46 444,25  </w:t>
            </w:r>
          </w:p>
        </w:tc>
        <w:tc>
          <w:tcPr>
            <w:tcW w:w="2140" w:type="dxa"/>
            <w:tcBorders>
              <w:top w:val="nil"/>
              <w:left w:val="nil"/>
              <w:bottom w:val="single" w:sz="4" w:space="0" w:color="auto"/>
              <w:right w:val="single" w:sz="4" w:space="0" w:color="auto"/>
            </w:tcBorders>
            <w:shd w:val="clear" w:color="000000" w:fill="DDEBF7"/>
            <w:vAlign w:val="center"/>
            <w:hideMark/>
          </w:tcPr>
          <w:p w14:paraId="172C1EC5" w14:textId="77777777" w:rsidR="00AA4078" w:rsidRPr="00AA4078" w:rsidRDefault="00AA4078" w:rsidP="00AA4078">
            <w:pPr>
              <w:jc w:val="center"/>
              <w:rPr>
                <w:sz w:val="16"/>
                <w:szCs w:val="16"/>
              </w:rPr>
            </w:pPr>
            <w:r w:rsidRPr="00AA4078">
              <w:rPr>
                <w:sz w:val="16"/>
                <w:szCs w:val="16"/>
              </w:rPr>
              <w:t xml:space="preserve">46 451,39  </w:t>
            </w:r>
          </w:p>
        </w:tc>
        <w:tc>
          <w:tcPr>
            <w:tcW w:w="2140" w:type="dxa"/>
            <w:tcBorders>
              <w:top w:val="nil"/>
              <w:left w:val="nil"/>
              <w:bottom w:val="single" w:sz="4" w:space="0" w:color="auto"/>
              <w:right w:val="single" w:sz="4" w:space="0" w:color="auto"/>
            </w:tcBorders>
            <w:shd w:val="clear" w:color="000000" w:fill="DDEBF7"/>
            <w:vAlign w:val="center"/>
            <w:hideMark/>
          </w:tcPr>
          <w:p w14:paraId="12A52BA2" w14:textId="77777777" w:rsidR="00AA4078" w:rsidRPr="00AA4078" w:rsidRDefault="00AA4078" w:rsidP="00AA4078">
            <w:pPr>
              <w:jc w:val="center"/>
              <w:rPr>
                <w:sz w:val="16"/>
                <w:szCs w:val="16"/>
              </w:rPr>
            </w:pPr>
            <w:r w:rsidRPr="00AA4078">
              <w:rPr>
                <w:sz w:val="16"/>
                <w:szCs w:val="16"/>
              </w:rPr>
              <w:t xml:space="preserve">46 594,17  </w:t>
            </w:r>
          </w:p>
        </w:tc>
        <w:tc>
          <w:tcPr>
            <w:tcW w:w="2220" w:type="dxa"/>
            <w:tcBorders>
              <w:top w:val="nil"/>
              <w:left w:val="nil"/>
              <w:bottom w:val="single" w:sz="4" w:space="0" w:color="auto"/>
              <w:right w:val="single" w:sz="4" w:space="0" w:color="auto"/>
            </w:tcBorders>
            <w:shd w:val="clear" w:color="000000" w:fill="DDEBF7"/>
            <w:vAlign w:val="center"/>
            <w:hideMark/>
          </w:tcPr>
          <w:p w14:paraId="6587A4F0" w14:textId="77777777" w:rsidR="00AA4078" w:rsidRPr="00AA4078" w:rsidRDefault="00AA4078" w:rsidP="00AA4078">
            <w:pPr>
              <w:jc w:val="center"/>
              <w:rPr>
                <w:sz w:val="16"/>
                <w:szCs w:val="16"/>
              </w:rPr>
            </w:pPr>
            <w:r w:rsidRPr="00AA4078">
              <w:rPr>
                <w:sz w:val="16"/>
                <w:szCs w:val="16"/>
              </w:rPr>
              <w:t xml:space="preserve">142,78  </w:t>
            </w:r>
          </w:p>
        </w:tc>
        <w:tc>
          <w:tcPr>
            <w:tcW w:w="2620" w:type="dxa"/>
            <w:tcBorders>
              <w:top w:val="nil"/>
              <w:left w:val="nil"/>
              <w:bottom w:val="single" w:sz="4" w:space="0" w:color="auto"/>
              <w:right w:val="single" w:sz="4" w:space="0" w:color="auto"/>
            </w:tcBorders>
            <w:shd w:val="clear" w:color="000000" w:fill="DDEBF7"/>
            <w:vAlign w:val="center"/>
            <w:hideMark/>
          </w:tcPr>
          <w:p w14:paraId="1FCF8925" w14:textId="77777777" w:rsidR="00AA4078" w:rsidRPr="00AA4078" w:rsidRDefault="00AA4078" w:rsidP="00AA4078">
            <w:pPr>
              <w:jc w:val="center"/>
              <w:rPr>
                <w:sz w:val="16"/>
                <w:szCs w:val="16"/>
              </w:rPr>
            </w:pPr>
            <w:r w:rsidRPr="00AA4078">
              <w:rPr>
                <w:sz w:val="16"/>
                <w:szCs w:val="16"/>
              </w:rPr>
              <w:t xml:space="preserve">0,32  </w:t>
            </w:r>
          </w:p>
        </w:tc>
      </w:tr>
      <w:tr w:rsidR="00AA4078" w:rsidRPr="00AA4078" w14:paraId="5C846155"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10D69AC" w14:textId="77777777" w:rsidR="00AA4078" w:rsidRPr="00AA4078" w:rsidRDefault="00AA4078" w:rsidP="00AA4078">
            <w:pPr>
              <w:rPr>
                <w:color w:val="FF0000"/>
                <w:sz w:val="16"/>
                <w:szCs w:val="16"/>
              </w:rPr>
            </w:pPr>
            <w:r w:rsidRPr="00AA4078">
              <w:rPr>
                <w:color w:val="FF0000"/>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4A9BAE8B" w14:textId="77777777" w:rsidR="00AA4078" w:rsidRPr="00AA4078" w:rsidRDefault="00AA4078" w:rsidP="00AA4078">
            <w:pPr>
              <w:rPr>
                <w:sz w:val="16"/>
                <w:szCs w:val="16"/>
              </w:rPr>
            </w:pPr>
            <w:r w:rsidRPr="00AA4078">
              <w:rPr>
                <w:sz w:val="16"/>
                <w:szCs w:val="16"/>
              </w:rPr>
              <w:t>- конечным потребителям</w:t>
            </w:r>
          </w:p>
        </w:tc>
        <w:tc>
          <w:tcPr>
            <w:tcW w:w="1300" w:type="dxa"/>
            <w:tcBorders>
              <w:top w:val="nil"/>
              <w:left w:val="nil"/>
              <w:bottom w:val="single" w:sz="4" w:space="0" w:color="auto"/>
              <w:right w:val="single" w:sz="4" w:space="0" w:color="auto"/>
            </w:tcBorders>
            <w:shd w:val="clear" w:color="000000" w:fill="FFFFFF"/>
            <w:vAlign w:val="center"/>
            <w:hideMark/>
          </w:tcPr>
          <w:p w14:paraId="5183FA23" w14:textId="77777777" w:rsidR="00AA4078" w:rsidRPr="00AA4078" w:rsidRDefault="00AA4078" w:rsidP="00AA4078">
            <w:pPr>
              <w:jc w:val="center"/>
              <w:rPr>
                <w:sz w:val="16"/>
                <w:szCs w:val="16"/>
              </w:rPr>
            </w:pPr>
            <w:r w:rsidRPr="00AA4078">
              <w:rPr>
                <w:sz w:val="16"/>
                <w:szCs w:val="16"/>
              </w:rPr>
              <w:t>Гкал</w:t>
            </w:r>
          </w:p>
        </w:tc>
        <w:tc>
          <w:tcPr>
            <w:tcW w:w="1860" w:type="dxa"/>
            <w:tcBorders>
              <w:top w:val="nil"/>
              <w:left w:val="nil"/>
              <w:bottom w:val="single" w:sz="4" w:space="0" w:color="auto"/>
              <w:right w:val="single" w:sz="4" w:space="0" w:color="auto"/>
            </w:tcBorders>
            <w:shd w:val="clear" w:color="000000" w:fill="DDEBF7"/>
            <w:vAlign w:val="center"/>
            <w:hideMark/>
          </w:tcPr>
          <w:p w14:paraId="4F200348" w14:textId="77777777" w:rsidR="00AA4078" w:rsidRPr="00AA4078" w:rsidRDefault="00AA4078" w:rsidP="00AA4078">
            <w:pPr>
              <w:jc w:val="center"/>
              <w:rPr>
                <w:sz w:val="16"/>
                <w:szCs w:val="16"/>
              </w:rPr>
            </w:pPr>
            <w:r w:rsidRPr="00AA4078">
              <w:rPr>
                <w:sz w:val="16"/>
                <w:szCs w:val="16"/>
              </w:rPr>
              <w:t xml:space="preserve">46 444,25  </w:t>
            </w:r>
          </w:p>
        </w:tc>
        <w:tc>
          <w:tcPr>
            <w:tcW w:w="2140" w:type="dxa"/>
            <w:tcBorders>
              <w:top w:val="nil"/>
              <w:left w:val="nil"/>
              <w:bottom w:val="single" w:sz="4" w:space="0" w:color="auto"/>
              <w:right w:val="single" w:sz="4" w:space="0" w:color="auto"/>
            </w:tcBorders>
            <w:shd w:val="clear" w:color="000000" w:fill="DDEBF7"/>
            <w:vAlign w:val="center"/>
            <w:hideMark/>
          </w:tcPr>
          <w:p w14:paraId="1A2AB095" w14:textId="77777777" w:rsidR="00AA4078" w:rsidRPr="00AA4078" w:rsidRDefault="00AA4078" w:rsidP="00AA4078">
            <w:pPr>
              <w:jc w:val="center"/>
              <w:rPr>
                <w:sz w:val="16"/>
                <w:szCs w:val="16"/>
              </w:rPr>
            </w:pPr>
            <w:r w:rsidRPr="00AA4078">
              <w:rPr>
                <w:sz w:val="16"/>
                <w:szCs w:val="16"/>
              </w:rPr>
              <w:t xml:space="preserve">46 451,39  </w:t>
            </w:r>
          </w:p>
        </w:tc>
        <w:tc>
          <w:tcPr>
            <w:tcW w:w="2140" w:type="dxa"/>
            <w:tcBorders>
              <w:top w:val="nil"/>
              <w:left w:val="nil"/>
              <w:bottom w:val="single" w:sz="4" w:space="0" w:color="auto"/>
              <w:right w:val="single" w:sz="4" w:space="0" w:color="auto"/>
            </w:tcBorders>
            <w:shd w:val="clear" w:color="000000" w:fill="DDEBF7"/>
            <w:vAlign w:val="center"/>
            <w:hideMark/>
          </w:tcPr>
          <w:p w14:paraId="72C50C48" w14:textId="77777777" w:rsidR="00AA4078" w:rsidRPr="00AA4078" w:rsidRDefault="00AA4078" w:rsidP="00AA4078">
            <w:pPr>
              <w:jc w:val="center"/>
              <w:rPr>
                <w:sz w:val="16"/>
                <w:szCs w:val="16"/>
              </w:rPr>
            </w:pPr>
            <w:r w:rsidRPr="00AA4078">
              <w:rPr>
                <w:sz w:val="16"/>
                <w:szCs w:val="16"/>
              </w:rPr>
              <w:t xml:space="preserve">46 594,17  </w:t>
            </w:r>
          </w:p>
        </w:tc>
        <w:tc>
          <w:tcPr>
            <w:tcW w:w="2220" w:type="dxa"/>
            <w:tcBorders>
              <w:top w:val="nil"/>
              <w:left w:val="nil"/>
              <w:bottom w:val="single" w:sz="4" w:space="0" w:color="auto"/>
              <w:right w:val="single" w:sz="4" w:space="0" w:color="auto"/>
            </w:tcBorders>
            <w:shd w:val="clear" w:color="000000" w:fill="DDEBF7"/>
            <w:vAlign w:val="center"/>
            <w:hideMark/>
          </w:tcPr>
          <w:p w14:paraId="0C75234A" w14:textId="77777777" w:rsidR="00AA4078" w:rsidRPr="00AA4078" w:rsidRDefault="00AA4078" w:rsidP="00AA4078">
            <w:pPr>
              <w:jc w:val="center"/>
              <w:rPr>
                <w:sz w:val="16"/>
                <w:szCs w:val="16"/>
              </w:rPr>
            </w:pPr>
            <w:r w:rsidRPr="00AA4078">
              <w:rPr>
                <w:sz w:val="16"/>
                <w:szCs w:val="16"/>
              </w:rPr>
              <w:t xml:space="preserve">142,78  </w:t>
            </w:r>
          </w:p>
        </w:tc>
        <w:tc>
          <w:tcPr>
            <w:tcW w:w="2620" w:type="dxa"/>
            <w:tcBorders>
              <w:top w:val="nil"/>
              <w:left w:val="nil"/>
              <w:bottom w:val="single" w:sz="4" w:space="0" w:color="auto"/>
              <w:right w:val="single" w:sz="4" w:space="0" w:color="auto"/>
            </w:tcBorders>
            <w:shd w:val="clear" w:color="000000" w:fill="DDEBF7"/>
            <w:vAlign w:val="center"/>
            <w:hideMark/>
          </w:tcPr>
          <w:p w14:paraId="04D78E8D" w14:textId="77777777" w:rsidR="00AA4078" w:rsidRPr="00AA4078" w:rsidRDefault="00AA4078" w:rsidP="00AA4078">
            <w:pPr>
              <w:jc w:val="center"/>
              <w:rPr>
                <w:sz w:val="16"/>
                <w:szCs w:val="16"/>
              </w:rPr>
            </w:pPr>
            <w:r w:rsidRPr="00AA4078">
              <w:rPr>
                <w:sz w:val="16"/>
                <w:szCs w:val="16"/>
              </w:rPr>
              <w:t xml:space="preserve">0,32  </w:t>
            </w:r>
          </w:p>
        </w:tc>
      </w:tr>
      <w:tr w:rsidR="00AA4078" w:rsidRPr="00AA4078" w14:paraId="3725218F"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D96D6DD" w14:textId="77777777" w:rsidR="00AA4078" w:rsidRPr="00AA4078" w:rsidRDefault="00AA4078" w:rsidP="00AA4078">
            <w:pPr>
              <w:rPr>
                <w:color w:val="FF0000"/>
                <w:sz w:val="16"/>
                <w:szCs w:val="16"/>
              </w:rPr>
            </w:pPr>
            <w:r w:rsidRPr="00AA4078">
              <w:rPr>
                <w:color w:val="FF0000"/>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7EBDC615" w14:textId="77777777" w:rsidR="00AA4078" w:rsidRPr="00AA4078" w:rsidRDefault="00AA4078" w:rsidP="00AA4078">
            <w:pPr>
              <w:rPr>
                <w:sz w:val="16"/>
                <w:szCs w:val="16"/>
              </w:rPr>
            </w:pPr>
            <w:r w:rsidRPr="00AA4078">
              <w:rPr>
                <w:sz w:val="16"/>
                <w:szCs w:val="16"/>
              </w:rPr>
              <w:t xml:space="preserve">     - жилищные организации</w:t>
            </w:r>
          </w:p>
        </w:tc>
        <w:tc>
          <w:tcPr>
            <w:tcW w:w="1300" w:type="dxa"/>
            <w:tcBorders>
              <w:top w:val="nil"/>
              <w:left w:val="nil"/>
              <w:bottom w:val="single" w:sz="4" w:space="0" w:color="auto"/>
              <w:right w:val="single" w:sz="4" w:space="0" w:color="auto"/>
            </w:tcBorders>
            <w:shd w:val="clear" w:color="000000" w:fill="FFFFFF"/>
            <w:vAlign w:val="center"/>
            <w:hideMark/>
          </w:tcPr>
          <w:p w14:paraId="5164FFC0" w14:textId="77777777" w:rsidR="00AA4078" w:rsidRPr="00AA4078" w:rsidRDefault="00AA4078" w:rsidP="00AA4078">
            <w:pPr>
              <w:jc w:val="center"/>
              <w:rPr>
                <w:sz w:val="16"/>
                <w:szCs w:val="16"/>
              </w:rPr>
            </w:pPr>
            <w:r w:rsidRPr="00AA4078">
              <w:rPr>
                <w:sz w:val="16"/>
                <w:szCs w:val="16"/>
              </w:rPr>
              <w:t>Гкал</w:t>
            </w:r>
          </w:p>
        </w:tc>
        <w:tc>
          <w:tcPr>
            <w:tcW w:w="1860" w:type="dxa"/>
            <w:tcBorders>
              <w:top w:val="nil"/>
              <w:left w:val="nil"/>
              <w:bottom w:val="single" w:sz="4" w:space="0" w:color="auto"/>
              <w:right w:val="single" w:sz="4" w:space="0" w:color="auto"/>
            </w:tcBorders>
            <w:shd w:val="clear" w:color="000000" w:fill="DDEBF7"/>
            <w:vAlign w:val="center"/>
            <w:hideMark/>
          </w:tcPr>
          <w:p w14:paraId="2AB446C9" w14:textId="77777777" w:rsidR="00AA4078" w:rsidRPr="00AA4078" w:rsidRDefault="00AA4078" w:rsidP="00AA4078">
            <w:pPr>
              <w:jc w:val="center"/>
              <w:rPr>
                <w:sz w:val="16"/>
                <w:szCs w:val="16"/>
              </w:rPr>
            </w:pPr>
            <w:r w:rsidRPr="00AA4078">
              <w:rPr>
                <w:sz w:val="16"/>
                <w:szCs w:val="16"/>
              </w:rPr>
              <w:t xml:space="preserve">33 370,25  </w:t>
            </w:r>
          </w:p>
        </w:tc>
        <w:tc>
          <w:tcPr>
            <w:tcW w:w="2140" w:type="dxa"/>
            <w:tcBorders>
              <w:top w:val="nil"/>
              <w:left w:val="nil"/>
              <w:bottom w:val="single" w:sz="4" w:space="0" w:color="auto"/>
              <w:right w:val="single" w:sz="4" w:space="0" w:color="auto"/>
            </w:tcBorders>
            <w:shd w:val="clear" w:color="000000" w:fill="DDEBF7"/>
            <w:vAlign w:val="center"/>
            <w:hideMark/>
          </w:tcPr>
          <w:p w14:paraId="610C6549" w14:textId="77777777" w:rsidR="00AA4078" w:rsidRPr="00AA4078" w:rsidRDefault="00AA4078" w:rsidP="00AA4078">
            <w:pPr>
              <w:jc w:val="center"/>
              <w:rPr>
                <w:sz w:val="16"/>
                <w:szCs w:val="16"/>
              </w:rPr>
            </w:pPr>
            <w:r w:rsidRPr="00AA4078">
              <w:rPr>
                <w:sz w:val="16"/>
                <w:szCs w:val="16"/>
              </w:rPr>
              <w:t xml:space="preserve">34 442,61  </w:t>
            </w:r>
          </w:p>
        </w:tc>
        <w:tc>
          <w:tcPr>
            <w:tcW w:w="2140" w:type="dxa"/>
            <w:tcBorders>
              <w:top w:val="nil"/>
              <w:left w:val="nil"/>
              <w:bottom w:val="single" w:sz="4" w:space="0" w:color="auto"/>
              <w:right w:val="single" w:sz="4" w:space="0" w:color="auto"/>
            </w:tcBorders>
            <w:shd w:val="clear" w:color="000000" w:fill="DDEBF7"/>
            <w:vAlign w:val="center"/>
            <w:hideMark/>
          </w:tcPr>
          <w:p w14:paraId="33967A50" w14:textId="77777777" w:rsidR="00AA4078" w:rsidRPr="00AA4078" w:rsidRDefault="00AA4078" w:rsidP="00AA4078">
            <w:pPr>
              <w:jc w:val="center"/>
              <w:rPr>
                <w:sz w:val="16"/>
                <w:szCs w:val="16"/>
              </w:rPr>
            </w:pPr>
            <w:r w:rsidRPr="00AA4078">
              <w:rPr>
                <w:sz w:val="16"/>
                <w:szCs w:val="16"/>
              </w:rPr>
              <w:t xml:space="preserve">35 988,11  </w:t>
            </w:r>
          </w:p>
        </w:tc>
        <w:tc>
          <w:tcPr>
            <w:tcW w:w="2220" w:type="dxa"/>
            <w:tcBorders>
              <w:top w:val="nil"/>
              <w:left w:val="nil"/>
              <w:bottom w:val="single" w:sz="4" w:space="0" w:color="auto"/>
              <w:right w:val="single" w:sz="4" w:space="0" w:color="auto"/>
            </w:tcBorders>
            <w:shd w:val="clear" w:color="000000" w:fill="DDEBF7"/>
            <w:vAlign w:val="center"/>
            <w:hideMark/>
          </w:tcPr>
          <w:p w14:paraId="2EDF0BE8" w14:textId="77777777" w:rsidR="00AA4078" w:rsidRPr="00AA4078" w:rsidRDefault="00AA4078" w:rsidP="00AA4078">
            <w:pPr>
              <w:jc w:val="center"/>
              <w:rPr>
                <w:sz w:val="16"/>
                <w:szCs w:val="16"/>
              </w:rPr>
            </w:pPr>
            <w:r w:rsidRPr="00AA4078">
              <w:rPr>
                <w:sz w:val="16"/>
                <w:szCs w:val="16"/>
              </w:rPr>
              <w:t xml:space="preserve">1 545,50  </w:t>
            </w:r>
          </w:p>
        </w:tc>
        <w:tc>
          <w:tcPr>
            <w:tcW w:w="2620" w:type="dxa"/>
            <w:tcBorders>
              <w:top w:val="nil"/>
              <w:left w:val="nil"/>
              <w:bottom w:val="single" w:sz="4" w:space="0" w:color="auto"/>
              <w:right w:val="single" w:sz="4" w:space="0" w:color="auto"/>
            </w:tcBorders>
            <w:shd w:val="clear" w:color="000000" w:fill="DDEBF7"/>
            <w:vAlign w:val="center"/>
            <w:hideMark/>
          </w:tcPr>
          <w:p w14:paraId="3DD889A4" w14:textId="77777777" w:rsidR="00AA4078" w:rsidRPr="00AA4078" w:rsidRDefault="00AA4078" w:rsidP="00AA4078">
            <w:pPr>
              <w:jc w:val="center"/>
              <w:rPr>
                <w:sz w:val="16"/>
                <w:szCs w:val="16"/>
              </w:rPr>
            </w:pPr>
            <w:r w:rsidRPr="00AA4078">
              <w:rPr>
                <w:sz w:val="16"/>
                <w:szCs w:val="16"/>
              </w:rPr>
              <w:t xml:space="preserve">7,84  </w:t>
            </w:r>
          </w:p>
        </w:tc>
      </w:tr>
      <w:tr w:rsidR="00AA4078" w:rsidRPr="00AA4078" w14:paraId="7AE1C3F4"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68541A5" w14:textId="77777777" w:rsidR="00AA4078" w:rsidRPr="00AA4078" w:rsidRDefault="00AA4078" w:rsidP="00AA4078">
            <w:pPr>
              <w:rPr>
                <w:color w:val="FF0000"/>
                <w:sz w:val="16"/>
                <w:szCs w:val="16"/>
              </w:rPr>
            </w:pPr>
            <w:r w:rsidRPr="00AA4078">
              <w:rPr>
                <w:color w:val="FF0000"/>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6134107C" w14:textId="77777777" w:rsidR="00AA4078" w:rsidRPr="00AA4078" w:rsidRDefault="00AA4078" w:rsidP="00AA4078">
            <w:pPr>
              <w:rPr>
                <w:sz w:val="16"/>
                <w:szCs w:val="16"/>
              </w:rPr>
            </w:pPr>
            <w:r w:rsidRPr="00AA4078">
              <w:rPr>
                <w:sz w:val="16"/>
                <w:szCs w:val="16"/>
              </w:rPr>
              <w:t xml:space="preserve">     - бюджетные организации</w:t>
            </w:r>
          </w:p>
        </w:tc>
        <w:tc>
          <w:tcPr>
            <w:tcW w:w="1300" w:type="dxa"/>
            <w:tcBorders>
              <w:top w:val="nil"/>
              <w:left w:val="nil"/>
              <w:bottom w:val="single" w:sz="4" w:space="0" w:color="auto"/>
              <w:right w:val="single" w:sz="4" w:space="0" w:color="auto"/>
            </w:tcBorders>
            <w:shd w:val="clear" w:color="000000" w:fill="FFFFFF"/>
            <w:vAlign w:val="center"/>
            <w:hideMark/>
          </w:tcPr>
          <w:p w14:paraId="25695212" w14:textId="77777777" w:rsidR="00AA4078" w:rsidRPr="00AA4078" w:rsidRDefault="00AA4078" w:rsidP="00AA4078">
            <w:pPr>
              <w:jc w:val="center"/>
              <w:rPr>
                <w:sz w:val="16"/>
                <w:szCs w:val="16"/>
              </w:rPr>
            </w:pPr>
            <w:r w:rsidRPr="00AA4078">
              <w:rPr>
                <w:sz w:val="16"/>
                <w:szCs w:val="16"/>
              </w:rPr>
              <w:t>Гкал</w:t>
            </w:r>
          </w:p>
        </w:tc>
        <w:tc>
          <w:tcPr>
            <w:tcW w:w="1860" w:type="dxa"/>
            <w:tcBorders>
              <w:top w:val="nil"/>
              <w:left w:val="nil"/>
              <w:bottom w:val="single" w:sz="4" w:space="0" w:color="auto"/>
              <w:right w:val="single" w:sz="4" w:space="0" w:color="auto"/>
            </w:tcBorders>
            <w:shd w:val="clear" w:color="000000" w:fill="DDEBF7"/>
            <w:vAlign w:val="center"/>
            <w:hideMark/>
          </w:tcPr>
          <w:p w14:paraId="547E3B07" w14:textId="77777777" w:rsidR="00AA4078" w:rsidRPr="00AA4078" w:rsidRDefault="00AA4078" w:rsidP="00AA4078">
            <w:pPr>
              <w:jc w:val="center"/>
              <w:rPr>
                <w:sz w:val="16"/>
                <w:szCs w:val="16"/>
              </w:rPr>
            </w:pPr>
            <w:r w:rsidRPr="00AA4078">
              <w:rPr>
                <w:sz w:val="16"/>
                <w:szCs w:val="16"/>
              </w:rPr>
              <w:t xml:space="preserve">10 462,52  </w:t>
            </w:r>
          </w:p>
        </w:tc>
        <w:tc>
          <w:tcPr>
            <w:tcW w:w="2140" w:type="dxa"/>
            <w:tcBorders>
              <w:top w:val="nil"/>
              <w:left w:val="nil"/>
              <w:bottom w:val="single" w:sz="4" w:space="0" w:color="auto"/>
              <w:right w:val="single" w:sz="4" w:space="0" w:color="auto"/>
            </w:tcBorders>
            <w:shd w:val="clear" w:color="000000" w:fill="DDEBF7"/>
            <w:vAlign w:val="center"/>
            <w:hideMark/>
          </w:tcPr>
          <w:p w14:paraId="09AB681E" w14:textId="77777777" w:rsidR="00AA4078" w:rsidRPr="00AA4078" w:rsidRDefault="00AA4078" w:rsidP="00AA4078">
            <w:pPr>
              <w:jc w:val="center"/>
              <w:rPr>
                <w:sz w:val="16"/>
                <w:szCs w:val="16"/>
              </w:rPr>
            </w:pPr>
            <w:r w:rsidRPr="00AA4078">
              <w:rPr>
                <w:sz w:val="16"/>
                <w:szCs w:val="16"/>
              </w:rPr>
              <w:t xml:space="preserve">9 543,21  </w:t>
            </w:r>
          </w:p>
        </w:tc>
        <w:tc>
          <w:tcPr>
            <w:tcW w:w="2140" w:type="dxa"/>
            <w:tcBorders>
              <w:top w:val="nil"/>
              <w:left w:val="nil"/>
              <w:bottom w:val="single" w:sz="4" w:space="0" w:color="auto"/>
              <w:right w:val="single" w:sz="4" w:space="0" w:color="auto"/>
            </w:tcBorders>
            <w:shd w:val="clear" w:color="000000" w:fill="DDEBF7"/>
            <w:vAlign w:val="center"/>
            <w:hideMark/>
          </w:tcPr>
          <w:p w14:paraId="0FC601F2" w14:textId="77777777" w:rsidR="00AA4078" w:rsidRPr="00AA4078" w:rsidRDefault="00AA4078" w:rsidP="00AA4078">
            <w:pPr>
              <w:jc w:val="center"/>
              <w:rPr>
                <w:sz w:val="16"/>
                <w:szCs w:val="16"/>
              </w:rPr>
            </w:pPr>
            <w:r w:rsidRPr="00AA4078">
              <w:rPr>
                <w:sz w:val="16"/>
                <w:szCs w:val="16"/>
              </w:rPr>
              <w:t xml:space="preserve">8 423,64  </w:t>
            </w:r>
          </w:p>
        </w:tc>
        <w:tc>
          <w:tcPr>
            <w:tcW w:w="2220" w:type="dxa"/>
            <w:tcBorders>
              <w:top w:val="nil"/>
              <w:left w:val="nil"/>
              <w:bottom w:val="single" w:sz="4" w:space="0" w:color="auto"/>
              <w:right w:val="single" w:sz="4" w:space="0" w:color="auto"/>
            </w:tcBorders>
            <w:shd w:val="clear" w:color="000000" w:fill="DDEBF7"/>
            <w:vAlign w:val="center"/>
            <w:hideMark/>
          </w:tcPr>
          <w:p w14:paraId="3A45597C" w14:textId="77777777" w:rsidR="00AA4078" w:rsidRPr="00AA4078" w:rsidRDefault="00AA4078" w:rsidP="00AA4078">
            <w:pPr>
              <w:jc w:val="center"/>
              <w:rPr>
                <w:sz w:val="16"/>
                <w:szCs w:val="16"/>
              </w:rPr>
            </w:pPr>
            <w:r w:rsidRPr="00AA4078">
              <w:rPr>
                <w:sz w:val="16"/>
                <w:szCs w:val="16"/>
              </w:rPr>
              <w:t xml:space="preserve">-1 119,57  </w:t>
            </w:r>
          </w:p>
        </w:tc>
        <w:tc>
          <w:tcPr>
            <w:tcW w:w="2620" w:type="dxa"/>
            <w:tcBorders>
              <w:top w:val="nil"/>
              <w:left w:val="nil"/>
              <w:bottom w:val="single" w:sz="4" w:space="0" w:color="auto"/>
              <w:right w:val="single" w:sz="4" w:space="0" w:color="auto"/>
            </w:tcBorders>
            <w:shd w:val="clear" w:color="000000" w:fill="DDEBF7"/>
            <w:vAlign w:val="center"/>
            <w:hideMark/>
          </w:tcPr>
          <w:p w14:paraId="1186C935" w14:textId="77777777" w:rsidR="00AA4078" w:rsidRPr="00AA4078" w:rsidRDefault="00AA4078" w:rsidP="00AA4078">
            <w:pPr>
              <w:jc w:val="center"/>
              <w:rPr>
                <w:sz w:val="16"/>
                <w:szCs w:val="16"/>
              </w:rPr>
            </w:pPr>
            <w:r w:rsidRPr="00AA4078">
              <w:rPr>
                <w:sz w:val="16"/>
                <w:szCs w:val="16"/>
              </w:rPr>
              <w:t xml:space="preserve">-19,49  </w:t>
            </w:r>
          </w:p>
        </w:tc>
      </w:tr>
      <w:tr w:rsidR="00AA4078" w:rsidRPr="00AA4078" w14:paraId="7CAC5130"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2274F57" w14:textId="77777777" w:rsidR="00AA4078" w:rsidRPr="00AA4078" w:rsidRDefault="00AA4078" w:rsidP="00AA4078">
            <w:pPr>
              <w:rPr>
                <w:color w:val="FF0000"/>
                <w:sz w:val="16"/>
                <w:szCs w:val="16"/>
              </w:rPr>
            </w:pPr>
            <w:r w:rsidRPr="00AA4078">
              <w:rPr>
                <w:color w:val="FF0000"/>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791BA56D" w14:textId="77777777" w:rsidR="00AA4078" w:rsidRPr="00AA4078" w:rsidRDefault="00AA4078" w:rsidP="00AA4078">
            <w:pPr>
              <w:rPr>
                <w:sz w:val="16"/>
                <w:szCs w:val="16"/>
              </w:rPr>
            </w:pPr>
            <w:r w:rsidRPr="00AA4078">
              <w:rPr>
                <w:sz w:val="16"/>
                <w:szCs w:val="16"/>
              </w:rPr>
              <w:t xml:space="preserve">     - прочие потребители</w:t>
            </w:r>
          </w:p>
        </w:tc>
        <w:tc>
          <w:tcPr>
            <w:tcW w:w="1300" w:type="dxa"/>
            <w:tcBorders>
              <w:top w:val="nil"/>
              <w:left w:val="nil"/>
              <w:bottom w:val="single" w:sz="4" w:space="0" w:color="auto"/>
              <w:right w:val="single" w:sz="4" w:space="0" w:color="auto"/>
            </w:tcBorders>
            <w:shd w:val="clear" w:color="000000" w:fill="FFFFFF"/>
            <w:vAlign w:val="center"/>
            <w:hideMark/>
          </w:tcPr>
          <w:p w14:paraId="34A64B39" w14:textId="77777777" w:rsidR="00AA4078" w:rsidRPr="00AA4078" w:rsidRDefault="00AA4078" w:rsidP="00AA4078">
            <w:pPr>
              <w:jc w:val="center"/>
              <w:rPr>
                <w:sz w:val="16"/>
                <w:szCs w:val="16"/>
              </w:rPr>
            </w:pPr>
            <w:r w:rsidRPr="00AA4078">
              <w:rPr>
                <w:sz w:val="16"/>
                <w:szCs w:val="16"/>
              </w:rPr>
              <w:t>Гкал</w:t>
            </w:r>
          </w:p>
        </w:tc>
        <w:tc>
          <w:tcPr>
            <w:tcW w:w="1860" w:type="dxa"/>
            <w:tcBorders>
              <w:top w:val="nil"/>
              <w:left w:val="nil"/>
              <w:bottom w:val="single" w:sz="4" w:space="0" w:color="auto"/>
              <w:right w:val="single" w:sz="4" w:space="0" w:color="auto"/>
            </w:tcBorders>
            <w:shd w:val="clear" w:color="000000" w:fill="DDEBF7"/>
            <w:vAlign w:val="center"/>
            <w:hideMark/>
          </w:tcPr>
          <w:p w14:paraId="6AA090A9" w14:textId="77777777" w:rsidR="00AA4078" w:rsidRPr="00AA4078" w:rsidRDefault="00AA4078" w:rsidP="00AA4078">
            <w:pPr>
              <w:jc w:val="center"/>
              <w:rPr>
                <w:sz w:val="16"/>
                <w:szCs w:val="16"/>
              </w:rPr>
            </w:pPr>
            <w:r w:rsidRPr="00AA4078">
              <w:rPr>
                <w:sz w:val="16"/>
                <w:szCs w:val="16"/>
              </w:rPr>
              <w:t xml:space="preserve">2 611,48  </w:t>
            </w:r>
          </w:p>
        </w:tc>
        <w:tc>
          <w:tcPr>
            <w:tcW w:w="2140" w:type="dxa"/>
            <w:tcBorders>
              <w:top w:val="nil"/>
              <w:left w:val="nil"/>
              <w:bottom w:val="single" w:sz="4" w:space="0" w:color="auto"/>
              <w:right w:val="single" w:sz="4" w:space="0" w:color="auto"/>
            </w:tcBorders>
            <w:shd w:val="clear" w:color="000000" w:fill="DDEBF7"/>
            <w:vAlign w:val="center"/>
            <w:hideMark/>
          </w:tcPr>
          <w:p w14:paraId="2CDAA41F" w14:textId="77777777" w:rsidR="00AA4078" w:rsidRPr="00AA4078" w:rsidRDefault="00AA4078" w:rsidP="00AA4078">
            <w:pPr>
              <w:jc w:val="center"/>
              <w:rPr>
                <w:sz w:val="16"/>
                <w:szCs w:val="16"/>
              </w:rPr>
            </w:pPr>
            <w:r w:rsidRPr="00AA4078">
              <w:rPr>
                <w:sz w:val="16"/>
                <w:szCs w:val="16"/>
              </w:rPr>
              <w:t xml:space="preserve">2 465,56  </w:t>
            </w:r>
          </w:p>
        </w:tc>
        <w:tc>
          <w:tcPr>
            <w:tcW w:w="2140" w:type="dxa"/>
            <w:tcBorders>
              <w:top w:val="nil"/>
              <w:left w:val="nil"/>
              <w:bottom w:val="single" w:sz="4" w:space="0" w:color="auto"/>
              <w:right w:val="single" w:sz="4" w:space="0" w:color="auto"/>
            </w:tcBorders>
            <w:shd w:val="clear" w:color="000000" w:fill="DDEBF7"/>
            <w:vAlign w:val="center"/>
            <w:hideMark/>
          </w:tcPr>
          <w:p w14:paraId="5AD71559" w14:textId="77777777" w:rsidR="00AA4078" w:rsidRPr="00AA4078" w:rsidRDefault="00AA4078" w:rsidP="00AA4078">
            <w:pPr>
              <w:jc w:val="center"/>
              <w:rPr>
                <w:sz w:val="16"/>
                <w:szCs w:val="16"/>
              </w:rPr>
            </w:pPr>
            <w:r w:rsidRPr="00AA4078">
              <w:rPr>
                <w:sz w:val="16"/>
                <w:szCs w:val="16"/>
              </w:rPr>
              <w:t xml:space="preserve">2 182,42  </w:t>
            </w:r>
          </w:p>
        </w:tc>
        <w:tc>
          <w:tcPr>
            <w:tcW w:w="2220" w:type="dxa"/>
            <w:tcBorders>
              <w:top w:val="nil"/>
              <w:left w:val="nil"/>
              <w:bottom w:val="single" w:sz="4" w:space="0" w:color="auto"/>
              <w:right w:val="single" w:sz="4" w:space="0" w:color="auto"/>
            </w:tcBorders>
            <w:shd w:val="clear" w:color="000000" w:fill="DDEBF7"/>
            <w:vAlign w:val="center"/>
            <w:hideMark/>
          </w:tcPr>
          <w:p w14:paraId="085ADA3E" w14:textId="77777777" w:rsidR="00AA4078" w:rsidRPr="00AA4078" w:rsidRDefault="00AA4078" w:rsidP="00AA4078">
            <w:pPr>
              <w:jc w:val="center"/>
              <w:rPr>
                <w:sz w:val="16"/>
                <w:szCs w:val="16"/>
              </w:rPr>
            </w:pPr>
            <w:r w:rsidRPr="00AA4078">
              <w:rPr>
                <w:sz w:val="16"/>
                <w:szCs w:val="16"/>
              </w:rPr>
              <w:t xml:space="preserve">-283,14  </w:t>
            </w:r>
          </w:p>
        </w:tc>
        <w:tc>
          <w:tcPr>
            <w:tcW w:w="2620" w:type="dxa"/>
            <w:tcBorders>
              <w:top w:val="nil"/>
              <w:left w:val="nil"/>
              <w:bottom w:val="single" w:sz="4" w:space="0" w:color="auto"/>
              <w:right w:val="single" w:sz="4" w:space="0" w:color="auto"/>
            </w:tcBorders>
            <w:shd w:val="clear" w:color="000000" w:fill="DDEBF7"/>
            <w:vAlign w:val="center"/>
            <w:hideMark/>
          </w:tcPr>
          <w:p w14:paraId="20732703" w14:textId="77777777" w:rsidR="00AA4078" w:rsidRPr="00AA4078" w:rsidRDefault="00AA4078" w:rsidP="00AA4078">
            <w:pPr>
              <w:jc w:val="center"/>
              <w:rPr>
                <w:sz w:val="16"/>
                <w:szCs w:val="16"/>
              </w:rPr>
            </w:pPr>
            <w:r w:rsidRPr="00AA4078">
              <w:rPr>
                <w:sz w:val="16"/>
                <w:szCs w:val="16"/>
              </w:rPr>
              <w:t xml:space="preserve">-16,43  </w:t>
            </w:r>
          </w:p>
        </w:tc>
      </w:tr>
      <w:tr w:rsidR="00AA4078" w:rsidRPr="00AA4078" w14:paraId="30EAF216"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9B399FE" w14:textId="77777777" w:rsidR="00AA4078" w:rsidRPr="00AA4078" w:rsidRDefault="00AA4078" w:rsidP="00AA4078">
            <w:pPr>
              <w:rPr>
                <w:sz w:val="16"/>
                <w:szCs w:val="16"/>
              </w:rPr>
            </w:pPr>
            <w:r w:rsidRPr="00AA4078">
              <w:rPr>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7A279357" w14:textId="77777777" w:rsidR="00AA4078" w:rsidRPr="00AA4078" w:rsidRDefault="00AA4078" w:rsidP="00AA4078">
            <w:pPr>
              <w:rPr>
                <w:b/>
                <w:bCs/>
                <w:sz w:val="16"/>
                <w:szCs w:val="16"/>
              </w:rPr>
            </w:pPr>
            <w:r w:rsidRPr="00AA4078">
              <w:rPr>
                <w:b/>
                <w:bCs/>
                <w:sz w:val="16"/>
                <w:szCs w:val="16"/>
              </w:rPr>
              <w:t>Потери, всего</w:t>
            </w:r>
          </w:p>
        </w:tc>
        <w:tc>
          <w:tcPr>
            <w:tcW w:w="1300" w:type="dxa"/>
            <w:tcBorders>
              <w:top w:val="nil"/>
              <w:left w:val="nil"/>
              <w:bottom w:val="single" w:sz="4" w:space="0" w:color="auto"/>
              <w:right w:val="single" w:sz="4" w:space="0" w:color="auto"/>
            </w:tcBorders>
            <w:shd w:val="clear" w:color="000000" w:fill="FFFFFF"/>
            <w:vAlign w:val="center"/>
            <w:hideMark/>
          </w:tcPr>
          <w:p w14:paraId="5B4C6A5D" w14:textId="77777777" w:rsidR="00AA4078" w:rsidRPr="00AA4078" w:rsidRDefault="00AA4078" w:rsidP="00AA4078">
            <w:pPr>
              <w:jc w:val="center"/>
              <w:rPr>
                <w:sz w:val="16"/>
                <w:szCs w:val="16"/>
              </w:rPr>
            </w:pPr>
            <w:r w:rsidRPr="00AA4078">
              <w:rPr>
                <w:sz w:val="16"/>
                <w:szCs w:val="16"/>
              </w:rPr>
              <w:t>Гкал</w:t>
            </w:r>
          </w:p>
        </w:tc>
        <w:tc>
          <w:tcPr>
            <w:tcW w:w="1860" w:type="dxa"/>
            <w:tcBorders>
              <w:top w:val="nil"/>
              <w:left w:val="nil"/>
              <w:bottom w:val="single" w:sz="4" w:space="0" w:color="auto"/>
              <w:right w:val="single" w:sz="4" w:space="0" w:color="auto"/>
            </w:tcBorders>
            <w:shd w:val="clear" w:color="000000" w:fill="DDEBF7"/>
            <w:vAlign w:val="center"/>
            <w:hideMark/>
          </w:tcPr>
          <w:p w14:paraId="1D995212" w14:textId="77777777" w:rsidR="00AA4078" w:rsidRPr="00AA4078" w:rsidRDefault="00AA4078" w:rsidP="00AA4078">
            <w:pPr>
              <w:jc w:val="center"/>
              <w:rPr>
                <w:sz w:val="16"/>
                <w:szCs w:val="16"/>
              </w:rPr>
            </w:pPr>
            <w:r w:rsidRPr="00AA4078">
              <w:rPr>
                <w:sz w:val="16"/>
                <w:szCs w:val="16"/>
              </w:rPr>
              <w:t xml:space="preserve">24 572,68  </w:t>
            </w:r>
          </w:p>
        </w:tc>
        <w:tc>
          <w:tcPr>
            <w:tcW w:w="2140" w:type="dxa"/>
            <w:tcBorders>
              <w:top w:val="nil"/>
              <w:left w:val="nil"/>
              <w:bottom w:val="single" w:sz="4" w:space="0" w:color="auto"/>
              <w:right w:val="single" w:sz="4" w:space="0" w:color="auto"/>
            </w:tcBorders>
            <w:shd w:val="clear" w:color="000000" w:fill="DDEBF7"/>
            <w:vAlign w:val="center"/>
            <w:hideMark/>
          </w:tcPr>
          <w:p w14:paraId="1DEE3FAD" w14:textId="77777777" w:rsidR="00AA4078" w:rsidRPr="00AA4078" w:rsidRDefault="00AA4078" w:rsidP="00AA4078">
            <w:pPr>
              <w:jc w:val="center"/>
              <w:rPr>
                <w:sz w:val="16"/>
                <w:szCs w:val="16"/>
              </w:rPr>
            </w:pPr>
            <w:r w:rsidRPr="00AA4078">
              <w:rPr>
                <w:sz w:val="16"/>
                <w:szCs w:val="16"/>
              </w:rPr>
              <w:t xml:space="preserve">24 507,17  </w:t>
            </w:r>
          </w:p>
        </w:tc>
        <w:tc>
          <w:tcPr>
            <w:tcW w:w="2140" w:type="dxa"/>
            <w:tcBorders>
              <w:top w:val="nil"/>
              <w:left w:val="nil"/>
              <w:bottom w:val="single" w:sz="4" w:space="0" w:color="auto"/>
              <w:right w:val="single" w:sz="4" w:space="0" w:color="auto"/>
            </w:tcBorders>
            <w:shd w:val="clear" w:color="000000" w:fill="DDEBF7"/>
            <w:vAlign w:val="center"/>
            <w:hideMark/>
          </w:tcPr>
          <w:p w14:paraId="580DA018" w14:textId="77777777" w:rsidR="00AA4078" w:rsidRPr="00AA4078" w:rsidRDefault="00AA4078" w:rsidP="00AA4078">
            <w:pPr>
              <w:jc w:val="center"/>
              <w:rPr>
                <w:sz w:val="16"/>
                <w:szCs w:val="16"/>
              </w:rPr>
            </w:pPr>
            <w:r w:rsidRPr="00AA4078">
              <w:rPr>
                <w:sz w:val="16"/>
                <w:szCs w:val="16"/>
              </w:rPr>
              <w:t xml:space="preserve">24 578,92  </w:t>
            </w:r>
          </w:p>
        </w:tc>
        <w:tc>
          <w:tcPr>
            <w:tcW w:w="2220" w:type="dxa"/>
            <w:tcBorders>
              <w:top w:val="nil"/>
              <w:left w:val="nil"/>
              <w:bottom w:val="single" w:sz="4" w:space="0" w:color="auto"/>
              <w:right w:val="single" w:sz="4" w:space="0" w:color="auto"/>
            </w:tcBorders>
            <w:shd w:val="clear" w:color="000000" w:fill="DDEBF7"/>
            <w:vAlign w:val="center"/>
            <w:hideMark/>
          </w:tcPr>
          <w:p w14:paraId="1DC3A72A" w14:textId="77777777" w:rsidR="00AA4078" w:rsidRPr="00AA4078" w:rsidRDefault="00AA4078" w:rsidP="00AA4078">
            <w:pPr>
              <w:jc w:val="center"/>
              <w:rPr>
                <w:sz w:val="16"/>
                <w:szCs w:val="16"/>
              </w:rPr>
            </w:pPr>
            <w:r w:rsidRPr="00AA4078">
              <w:rPr>
                <w:sz w:val="16"/>
                <w:szCs w:val="16"/>
              </w:rPr>
              <w:t xml:space="preserve">71,75  </w:t>
            </w:r>
          </w:p>
        </w:tc>
        <w:tc>
          <w:tcPr>
            <w:tcW w:w="2620" w:type="dxa"/>
            <w:tcBorders>
              <w:top w:val="nil"/>
              <w:left w:val="nil"/>
              <w:bottom w:val="single" w:sz="4" w:space="0" w:color="auto"/>
              <w:right w:val="single" w:sz="4" w:space="0" w:color="auto"/>
            </w:tcBorders>
            <w:shd w:val="clear" w:color="000000" w:fill="DDEBF7"/>
            <w:vAlign w:val="center"/>
            <w:hideMark/>
          </w:tcPr>
          <w:p w14:paraId="75F0C60E" w14:textId="77777777" w:rsidR="00AA4078" w:rsidRPr="00AA4078" w:rsidRDefault="00AA4078" w:rsidP="00AA4078">
            <w:pPr>
              <w:jc w:val="center"/>
              <w:rPr>
                <w:sz w:val="16"/>
                <w:szCs w:val="16"/>
              </w:rPr>
            </w:pPr>
            <w:r w:rsidRPr="00AA4078">
              <w:rPr>
                <w:sz w:val="16"/>
                <w:szCs w:val="16"/>
              </w:rPr>
              <w:t xml:space="preserve">0,03  </w:t>
            </w:r>
          </w:p>
        </w:tc>
      </w:tr>
      <w:tr w:rsidR="00AA4078" w:rsidRPr="00AA4078" w14:paraId="17749D0D"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055F827" w14:textId="77777777" w:rsidR="00AA4078" w:rsidRPr="00AA4078" w:rsidRDefault="00AA4078" w:rsidP="00AA4078">
            <w:pPr>
              <w:rPr>
                <w:sz w:val="16"/>
                <w:szCs w:val="16"/>
              </w:rPr>
            </w:pPr>
            <w:r w:rsidRPr="00AA4078">
              <w:rPr>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3D1DD8EB" w14:textId="77777777" w:rsidR="00AA4078" w:rsidRPr="00AA4078" w:rsidRDefault="00AA4078" w:rsidP="00AA4078">
            <w:pPr>
              <w:rPr>
                <w:sz w:val="16"/>
                <w:szCs w:val="16"/>
              </w:rPr>
            </w:pPr>
            <w:r w:rsidRPr="00AA4078">
              <w:rPr>
                <w:sz w:val="16"/>
                <w:szCs w:val="16"/>
              </w:rPr>
              <w:t xml:space="preserve">     - на собственные нужды котельной</w:t>
            </w:r>
          </w:p>
        </w:tc>
        <w:tc>
          <w:tcPr>
            <w:tcW w:w="1300" w:type="dxa"/>
            <w:tcBorders>
              <w:top w:val="nil"/>
              <w:left w:val="nil"/>
              <w:bottom w:val="single" w:sz="4" w:space="0" w:color="auto"/>
              <w:right w:val="single" w:sz="4" w:space="0" w:color="auto"/>
            </w:tcBorders>
            <w:shd w:val="clear" w:color="000000" w:fill="FFFFFF"/>
            <w:vAlign w:val="center"/>
            <w:hideMark/>
          </w:tcPr>
          <w:p w14:paraId="3D1786AA" w14:textId="77777777" w:rsidR="00AA4078" w:rsidRPr="00AA4078" w:rsidRDefault="00AA4078" w:rsidP="00AA4078">
            <w:pPr>
              <w:jc w:val="center"/>
              <w:rPr>
                <w:sz w:val="16"/>
                <w:szCs w:val="16"/>
              </w:rPr>
            </w:pPr>
            <w:r w:rsidRPr="00AA4078">
              <w:rPr>
                <w:sz w:val="16"/>
                <w:szCs w:val="16"/>
              </w:rPr>
              <w:t>Гкал</w:t>
            </w:r>
          </w:p>
        </w:tc>
        <w:tc>
          <w:tcPr>
            <w:tcW w:w="1860" w:type="dxa"/>
            <w:tcBorders>
              <w:top w:val="nil"/>
              <w:left w:val="nil"/>
              <w:bottom w:val="single" w:sz="4" w:space="0" w:color="auto"/>
              <w:right w:val="single" w:sz="4" w:space="0" w:color="auto"/>
            </w:tcBorders>
            <w:shd w:val="clear" w:color="000000" w:fill="DDEBF7"/>
            <w:vAlign w:val="center"/>
            <w:hideMark/>
          </w:tcPr>
          <w:p w14:paraId="4A95F2B0" w14:textId="77777777" w:rsidR="00AA4078" w:rsidRPr="00AA4078" w:rsidRDefault="00AA4078" w:rsidP="00AA4078">
            <w:pPr>
              <w:jc w:val="center"/>
              <w:rPr>
                <w:sz w:val="16"/>
                <w:szCs w:val="16"/>
              </w:rPr>
            </w:pPr>
            <w:r w:rsidRPr="00AA4078">
              <w:rPr>
                <w:sz w:val="16"/>
                <w:szCs w:val="16"/>
              </w:rPr>
              <w:t xml:space="preserve">2 840,68  </w:t>
            </w:r>
          </w:p>
        </w:tc>
        <w:tc>
          <w:tcPr>
            <w:tcW w:w="2140" w:type="dxa"/>
            <w:tcBorders>
              <w:top w:val="nil"/>
              <w:left w:val="nil"/>
              <w:bottom w:val="single" w:sz="4" w:space="0" w:color="auto"/>
              <w:right w:val="single" w:sz="4" w:space="0" w:color="auto"/>
            </w:tcBorders>
            <w:shd w:val="clear" w:color="000000" w:fill="DDEBF7"/>
            <w:vAlign w:val="center"/>
            <w:hideMark/>
          </w:tcPr>
          <w:p w14:paraId="758C15FD" w14:textId="77777777" w:rsidR="00AA4078" w:rsidRPr="00AA4078" w:rsidRDefault="00AA4078" w:rsidP="00AA4078">
            <w:pPr>
              <w:jc w:val="center"/>
              <w:rPr>
                <w:sz w:val="16"/>
                <w:szCs w:val="16"/>
              </w:rPr>
            </w:pPr>
            <w:r w:rsidRPr="00AA4078">
              <w:rPr>
                <w:sz w:val="16"/>
                <w:szCs w:val="16"/>
              </w:rPr>
              <w:t xml:space="preserve">2 840,67  </w:t>
            </w:r>
          </w:p>
        </w:tc>
        <w:tc>
          <w:tcPr>
            <w:tcW w:w="2140" w:type="dxa"/>
            <w:tcBorders>
              <w:top w:val="nil"/>
              <w:left w:val="nil"/>
              <w:bottom w:val="single" w:sz="4" w:space="0" w:color="auto"/>
              <w:right w:val="single" w:sz="4" w:space="0" w:color="auto"/>
            </w:tcBorders>
            <w:shd w:val="clear" w:color="000000" w:fill="DDEBF7"/>
            <w:vAlign w:val="center"/>
            <w:hideMark/>
          </w:tcPr>
          <w:p w14:paraId="1A3472C3" w14:textId="77777777" w:rsidR="00AA4078" w:rsidRPr="00AA4078" w:rsidRDefault="00AA4078" w:rsidP="00AA4078">
            <w:pPr>
              <w:jc w:val="center"/>
              <w:rPr>
                <w:sz w:val="16"/>
                <w:szCs w:val="16"/>
              </w:rPr>
            </w:pPr>
            <w:r w:rsidRPr="00AA4078">
              <w:rPr>
                <w:sz w:val="16"/>
                <w:szCs w:val="16"/>
              </w:rPr>
              <w:t xml:space="preserve">2 846,92  </w:t>
            </w:r>
          </w:p>
        </w:tc>
        <w:tc>
          <w:tcPr>
            <w:tcW w:w="2220" w:type="dxa"/>
            <w:tcBorders>
              <w:top w:val="nil"/>
              <w:left w:val="nil"/>
              <w:bottom w:val="single" w:sz="4" w:space="0" w:color="auto"/>
              <w:right w:val="single" w:sz="4" w:space="0" w:color="auto"/>
            </w:tcBorders>
            <w:shd w:val="clear" w:color="000000" w:fill="DDEBF7"/>
            <w:vAlign w:val="center"/>
            <w:hideMark/>
          </w:tcPr>
          <w:p w14:paraId="69237363" w14:textId="77777777" w:rsidR="00AA4078" w:rsidRPr="00AA4078" w:rsidRDefault="00AA4078" w:rsidP="00AA4078">
            <w:pPr>
              <w:jc w:val="center"/>
              <w:rPr>
                <w:sz w:val="16"/>
                <w:szCs w:val="16"/>
              </w:rPr>
            </w:pPr>
            <w:r w:rsidRPr="00AA4078">
              <w:rPr>
                <w:sz w:val="16"/>
                <w:szCs w:val="16"/>
              </w:rPr>
              <w:t xml:space="preserve">6,25  </w:t>
            </w:r>
          </w:p>
        </w:tc>
        <w:tc>
          <w:tcPr>
            <w:tcW w:w="2620" w:type="dxa"/>
            <w:tcBorders>
              <w:top w:val="nil"/>
              <w:left w:val="nil"/>
              <w:bottom w:val="single" w:sz="4" w:space="0" w:color="auto"/>
              <w:right w:val="single" w:sz="4" w:space="0" w:color="auto"/>
            </w:tcBorders>
            <w:shd w:val="clear" w:color="000000" w:fill="DDEBF7"/>
            <w:vAlign w:val="center"/>
            <w:hideMark/>
          </w:tcPr>
          <w:p w14:paraId="100E80EC" w14:textId="77777777" w:rsidR="00AA4078" w:rsidRPr="00AA4078" w:rsidRDefault="00AA4078" w:rsidP="00AA4078">
            <w:pPr>
              <w:jc w:val="center"/>
              <w:rPr>
                <w:sz w:val="16"/>
                <w:szCs w:val="16"/>
              </w:rPr>
            </w:pPr>
            <w:r w:rsidRPr="00AA4078">
              <w:rPr>
                <w:sz w:val="16"/>
                <w:szCs w:val="16"/>
              </w:rPr>
              <w:t xml:space="preserve">0,22  </w:t>
            </w:r>
          </w:p>
        </w:tc>
      </w:tr>
      <w:tr w:rsidR="00AA4078" w:rsidRPr="00AA4078" w14:paraId="20D03F51"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FB9C1DA" w14:textId="77777777" w:rsidR="00AA4078" w:rsidRPr="00AA4078" w:rsidRDefault="00AA4078" w:rsidP="00AA4078">
            <w:pPr>
              <w:rPr>
                <w:sz w:val="16"/>
                <w:szCs w:val="16"/>
              </w:rPr>
            </w:pPr>
            <w:r w:rsidRPr="00AA4078">
              <w:rPr>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444EC8FF" w14:textId="77777777" w:rsidR="00AA4078" w:rsidRPr="00AA4078" w:rsidRDefault="00AA4078" w:rsidP="00AA4078">
            <w:pPr>
              <w:rPr>
                <w:sz w:val="16"/>
                <w:szCs w:val="16"/>
              </w:rPr>
            </w:pPr>
            <w:r w:rsidRPr="00AA4078">
              <w:rPr>
                <w:sz w:val="16"/>
                <w:szCs w:val="16"/>
              </w:rPr>
              <w:t xml:space="preserve">     - в тепловых сетях </w:t>
            </w:r>
          </w:p>
        </w:tc>
        <w:tc>
          <w:tcPr>
            <w:tcW w:w="1300" w:type="dxa"/>
            <w:tcBorders>
              <w:top w:val="nil"/>
              <w:left w:val="nil"/>
              <w:bottom w:val="single" w:sz="4" w:space="0" w:color="auto"/>
              <w:right w:val="single" w:sz="4" w:space="0" w:color="auto"/>
            </w:tcBorders>
            <w:shd w:val="clear" w:color="000000" w:fill="FFFFFF"/>
            <w:vAlign w:val="center"/>
            <w:hideMark/>
          </w:tcPr>
          <w:p w14:paraId="1D81C1C5" w14:textId="77777777" w:rsidR="00AA4078" w:rsidRPr="00AA4078" w:rsidRDefault="00AA4078" w:rsidP="00AA4078">
            <w:pPr>
              <w:jc w:val="center"/>
              <w:rPr>
                <w:sz w:val="16"/>
                <w:szCs w:val="16"/>
              </w:rPr>
            </w:pPr>
            <w:r w:rsidRPr="00AA4078">
              <w:rPr>
                <w:sz w:val="16"/>
                <w:szCs w:val="16"/>
              </w:rPr>
              <w:t>Гкал</w:t>
            </w:r>
          </w:p>
        </w:tc>
        <w:tc>
          <w:tcPr>
            <w:tcW w:w="1860" w:type="dxa"/>
            <w:tcBorders>
              <w:top w:val="nil"/>
              <w:left w:val="nil"/>
              <w:bottom w:val="single" w:sz="4" w:space="0" w:color="auto"/>
              <w:right w:val="single" w:sz="4" w:space="0" w:color="auto"/>
            </w:tcBorders>
            <w:shd w:val="clear" w:color="000000" w:fill="DDEBF7"/>
            <w:vAlign w:val="center"/>
            <w:hideMark/>
          </w:tcPr>
          <w:p w14:paraId="15F361F5" w14:textId="77777777" w:rsidR="00AA4078" w:rsidRPr="00AA4078" w:rsidRDefault="00AA4078" w:rsidP="00AA4078">
            <w:pPr>
              <w:jc w:val="center"/>
              <w:rPr>
                <w:sz w:val="16"/>
                <w:szCs w:val="16"/>
              </w:rPr>
            </w:pPr>
            <w:r w:rsidRPr="00AA4078">
              <w:rPr>
                <w:sz w:val="16"/>
                <w:szCs w:val="16"/>
              </w:rPr>
              <w:t xml:space="preserve">21 732,00  </w:t>
            </w:r>
          </w:p>
        </w:tc>
        <w:tc>
          <w:tcPr>
            <w:tcW w:w="2140" w:type="dxa"/>
            <w:tcBorders>
              <w:top w:val="nil"/>
              <w:left w:val="nil"/>
              <w:bottom w:val="single" w:sz="4" w:space="0" w:color="auto"/>
              <w:right w:val="single" w:sz="4" w:space="0" w:color="auto"/>
            </w:tcBorders>
            <w:shd w:val="clear" w:color="000000" w:fill="DDEBF7"/>
            <w:vAlign w:val="center"/>
            <w:hideMark/>
          </w:tcPr>
          <w:p w14:paraId="3501C11B" w14:textId="77777777" w:rsidR="00AA4078" w:rsidRPr="00AA4078" w:rsidRDefault="00AA4078" w:rsidP="00AA4078">
            <w:pPr>
              <w:jc w:val="center"/>
              <w:rPr>
                <w:sz w:val="16"/>
                <w:szCs w:val="16"/>
              </w:rPr>
            </w:pPr>
            <w:r w:rsidRPr="00AA4078">
              <w:rPr>
                <w:sz w:val="16"/>
                <w:szCs w:val="16"/>
              </w:rPr>
              <w:t xml:space="preserve">21 666,50  </w:t>
            </w:r>
          </w:p>
        </w:tc>
        <w:tc>
          <w:tcPr>
            <w:tcW w:w="2140" w:type="dxa"/>
            <w:tcBorders>
              <w:top w:val="nil"/>
              <w:left w:val="nil"/>
              <w:bottom w:val="single" w:sz="4" w:space="0" w:color="auto"/>
              <w:right w:val="single" w:sz="4" w:space="0" w:color="auto"/>
            </w:tcBorders>
            <w:shd w:val="clear" w:color="000000" w:fill="DDEBF7"/>
            <w:vAlign w:val="center"/>
            <w:hideMark/>
          </w:tcPr>
          <w:p w14:paraId="1F59FF21" w14:textId="77777777" w:rsidR="00AA4078" w:rsidRPr="00AA4078" w:rsidRDefault="00AA4078" w:rsidP="00AA4078">
            <w:pPr>
              <w:jc w:val="center"/>
              <w:rPr>
                <w:sz w:val="16"/>
                <w:szCs w:val="16"/>
              </w:rPr>
            </w:pPr>
            <w:r w:rsidRPr="00AA4078">
              <w:rPr>
                <w:sz w:val="16"/>
                <w:szCs w:val="16"/>
              </w:rPr>
              <w:t xml:space="preserve">21 732,00  </w:t>
            </w:r>
          </w:p>
        </w:tc>
        <w:tc>
          <w:tcPr>
            <w:tcW w:w="2220" w:type="dxa"/>
            <w:tcBorders>
              <w:top w:val="nil"/>
              <w:left w:val="nil"/>
              <w:bottom w:val="single" w:sz="4" w:space="0" w:color="auto"/>
              <w:right w:val="single" w:sz="4" w:space="0" w:color="auto"/>
            </w:tcBorders>
            <w:shd w:val="clear" w:color="000000" w:fill="DDEBF7"/>
            <w:vAlign w:val="center"/>
            <w:hideMark/>
          </w:tcPr>
          <w:p w14:paraId="5A9D520E" w14:textId="77777777" w:rsidR="00AA4078" w:rsidRPr="00AA4078" w:rsidRDefault="00AA4078" w:rsidP="00AA4078">
            <w:pPr>
              <w:jc w:val="center"/>
              <w:rPr>
                <w:sz w:val="16"/>
                <w:szCs w:val="16"/>
              </w:rPr>
            </w:pPr>
            <w:r w:rsidRPr="00AA4078">
              <w:rPr>
                <w:sz w:val="16"/>
                <w:szCs w:val="16"/>
              </w:rPr>
              <w:t xml:space="preserve">65,50  </w:t>
            </w:r>
          </w:p>
        </w:tc>
        <w:tc>
          <w:tcPr>
            <w:tcW w:w="2620" w:type="dxa"/>
            <w:tcBorders>
              <w:top w:val="nil"/>
              <w:left w:val="nil"/>
              <w:bottom w:val="single" w:sz="4" w:space="0" w:color="auto"/>
              <w:right w:val="single" w:sz="4" w:space="0" w:color="auto"/>
            </w:tcBorders>
            <w:shd w:val="clear" w:color="000000" w:fill="DDEBF7"/>
            <w:vAlign w:val="center"/>
            <w:hideMark/>
          </w:tcPr>
          <w:p w14:paraId="6061BE59" w14:textId="77777777" w:rsidR="00AA4078" w:rsidRPr="00AA4078" w:rsidRDefault="00AA4078" w:rsidP="00AA4078">
            <w:pPr>
              <w:jc w:val="center"/>
              <w:rPr>
                <w:sz w:val="16"/>
                <w:szCs w:val="16"/>
              </w:rPr>
            </w:pPr>
            <w:r w:rsidRPr="00AA4078">
              <w:rPr>
                <w:sz w:val="16"/>
                <w:szCs w:val="16"/>
              </w:rPr>
              <w:t xml:space="preserve">0,00  </w:t>
            </w:r>
          </w:p>
        </w:tc>
      </w:tr>
      <w:tr w:rsidR="00AA4078" w:rsidRPr="00AA4078" w14:paraId="33EFA8ED"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019B7E0" w14:textId="77777777" w:rsidR="00AA4078" w:rsidRPr="00AA4078" w:rsidRDefault="00AA4078" w:rsidP="00AA4078">
            <w:pPr>
              <w:rPr>
                <w:sz w:val="16"/>
                <w:szCs w:val="16"/>
              </w:rPr>
            </w:pPr>
            <w:r w:rsidRPr="00AA4078">
              <w:rPr>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25B00815" w14:textId="77777777" w:rsidR="00AA4078" w:rsidRPr="00AA4078" w:rsidRDefault="00AA4078" w:rsidP="00AA4078">
            <w:pPr>
              <w:rPr>
                <w:b/>
                <w:bCs/>
                <w:sz w:val="16"/>
                <w:szCs w:val="16"/>
              </w:rPr>
            </w:pPr>
            <w:r w:rsidRPr="00AA4078">
              <w:rPr>
                <w:b/>
                <w:bCs/>
                <w:sz w:val="16"/>
                <w:szCs w:val="16"/>
              </w:rPr>
              <w:t>Доли полезного отпуска на потребительский рынок</w:t>
            </w:r>
          </w:p>
        </w:tc>
        <w:tc>
          <w:tcPr>
            <w:tcW w:w="1300" w:type="dxa"/>
            <w:tcBorders>
              <w:top w:val="nil"/>
              <w:left w:val="nil"/>
              <w:bottom w:val="single" w:sz="4" w:space="0" w:color="auto"/>
              <w:right w:val="single" w:sz="4" w:space="0" w:color="auto"/>
            </w:tcBorders>
            <w:shd w:val="clear" w:color="000000" w:fill="FFFFFF"/>
            <w:vAlign w:val="center"/>
            <w:hideMark/>
          </w:tcPr>
          <w:p w14:paraId="6D32E345" w14:textId="77777777" w:rsidR="00AA4078" w:rsidRPr="00AA4078" w:rsidRDefault="00AA4078" w:rsidP="00AA4078">
            <w:pPr>
              <w:jc w:val="center"/>
              <w:rPr>
                <w:sz w:val="16"/>
                <w:szCs w:val="16"/>
              </w:rPr>
            </w:pPr>
            <w:r w:rsidRPr="00AA4078">
              <w:rPr>
                <w:sz w:val="16"/>
                <w:szCs w:val="16"/>
              </w:rPr>
              <w:t> </w:t>
            </w:r>
          </w:p>
        </w:tc>
        <w:tc>
          <w:tcPr>
            <w:tcW w:w="1860" w:type="dxa"/>
            <w:tcBorders>
              <w:top w:val="nil"/>
              <w:left w:val="nil"/>
              <w:bottom w:val="single" w:sz="4" w:space="0" w:color="auto"/>
              <w:right w:val="single" w:sz="4" w:space="0" w:color="auto"/>
            </w:tcBorders>
            <w:shd w:val="clear" w:color="000000" w:fill="DDEBF7"/>
            <w:noWrap/>
            <w:vAlign w:val="center"/>
            <w:hideMark/>
          </w:tcPr>
          <w:p w14:paraId="5445BF82" w14:textId="77777777" w:rsidR="00AA4078" w:rsidRPr="00AA4078" w:rsidRDefault="00AA4078" w:rsidP="00AA4078">
            <w:pPr>
              <w:jc w:val="center"/>
              <w:rPr>
                <w:color w:val="000000"/>
                <w:sz w:val="16"/>
                <w:szCs w:val="16"/>
              </w:rPr>
            </w:pPr>
            <w:r w:rsidRPr="00AA4078">
              <w:rPr>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12D0B85E" w14:textId="77777777" w:rsidR="00AA4078" w:rsidRPr="00AA4078" w:rsidRDefault="00AA4078" w:rsidP="00AA4078">
            <w:pPr>
              <w:jc w:val="center"/>
              <w:rPr>
                <w:color w:val="000000"/>
                <w:sz w:val="16"/>
                <w:szCs w:val="16"/>
              </w:rPr>
            </w:pPr>
            <w:r w:rsidRPr="00AA4078">
              <w:rPr>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6C3DB554" w14:textId="77777777" w:rsidR="00AA4078" w:rsidRPr="00AA4078" w:rsidRDefault="00AA4078" w:rsidP="00AA4078">
            <w:pPr>
              <w:jc w:val="center"/>
              <w:rPr>
                <w:color w:val="000000"/>
                <w:sz w:val="16"/>
                <w:szCs w:val="16"/>
              </w:rPr>
            </w:pPr>
            <w:r w:rsidRPr="00AA4078">
              <w:rPr>
                <w:color w:val="000000"/>
                <w:sz w:val="16"/>
                <w:szCs w:val="16"/>
              </w:rPr>
              <w:t> </w:t>
            </w:r>
          </w:p>
        </w:tc>
        <w:tc>
          <w:tcPr>
            <w:tcW w:w="2220" w:type="dxa"/>
            <w:tcBorders>
              <w:top w:val="nil"/>
              <w:left w:val="nil"/>
              <w:bottom w:val="single" w:sz="4" w:space="0" w:color="auto"/>
              <w:right w:val="single" w:sz="4" w:space="0" w:color="auto"/>
            </w:tcBorders>
            <w:shd w:val="clear" w:color="000000" w:fill="DDEBF7"/>
            <w:noWrap/>
            <w:vAlign w:val="center"/>
            <w:hideMark/>
          </w:tcPr>
          <w:p w14:paraId="166246C9" w14:textId="77777777" w:rsidR="00AA4078" w:rsidRPr="00AA4078" w:rsidRDefault="00AA4078" w:rsidP="00AA4078">
            <w:pPr>
              <w:jc w:val="center"/>
              <w:rPr>
                <w:color w:val="000000"/>
                <w:sz w:val="16"/>
                <w:szCs w:val="16"/>
              </w:rPr>
            </w:pPr>
            <w:r w:rsidRPr="00AA4078">
              <w:rPr>
                <w:color w:val="000000"/>
                <w:sz w:val="16"/>
                <w:szCs w:val="16"/>
              </w:rPr>
              <w:t> </w:t>
            </w:r>
          </w:p>
        </w:tc>
        <w:tc>
          <w:tcPr>
            <w:tcW w:w="2620" w:type="dxa"/>
            <w:tcBorders>
              <w:top w:val="nil"/>
              <w:left w:val="nil"/>
              <w:bottom w:val="single" w:sz="4" w:space="0" w:color="auto"/>
              <w:right w:val="single" w:sz="4" w:space="0" w:color="auto"/>
            </w:tcBorders>
            <w:shd w:val="clear" w:color="000000" w:fill="DDEBF7"/>
            <w:noWrap/>
            <w:vAlign w:val="center"/>
            <w:hideMark/>
          </w:tcPr>
          <w:p w14:paraId="53425CD1" w14:textId="77777777" w:rsidR="00AA4078" w:rsidRPr="00AA4078" w:rsidRDefault="00AA4078" w:rsidP="00AA4078">
            <w:pPr>
              <w:jc w:val="center"/>
              <w:rPr>
                <w:color w:val="000000"/>
                <w:sz w:val="16"/>
                <w:szCs w:val="16"/>
              </w:rPr>
            </w:pPr>
            <w:r w:rsidRPr="00AA4078">
              <w:rPr>
                <w:color w:val="000000"/>
                <w:sz w:val="16"/>
                <w:szCs w:val="16"/>
              </w:rPr>
              <w:t> </w:t>
            </w:r>
          </w:p>
        </w:tc>
      </w:tr>
      <w:tr w:rsidR="00AA4078" w:rsidRPr="00AA4078" w14:paraId="5C41B83F"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C304E43" w14:textId="77777777" w:rsidR="00AA4078" w:rsidRPr="00AA4078" w:rsidRDefault="00AA4078" w:rsidP="00AA4078">
            <w:pPr>
              <w:rPr>
                <w:color w:val="000000"/>
                <w:sz w:val="16"/>
                <w:szCs w:val="16"/>
              </w:rPr>
            </w:pPr>
            <w:r w:rsidRPr="00AA4078">
              <w:rPr>
                <w:color w:val="000000"/>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343722BA" w14:textId="77777777" w:rsidR="00AA4078" w:rsidRPr="00AA4078" w:rsidRDefault="00AA4078" w:rsidP="00AA4078">
            <w:pPr>
              <w:rPr>
                <w:sz w:val="16"/>
                <w:szCs w:val="16"/>
              </w:rPr>
            </w:pPr>
            <w:r w:rsidRPr="00AA4078">
              <w:rPr>
                <w:sz w:val="16"/>
                <w:szCs w:val="16"/>
              </w:rPr>
              <w:t>1 полугодие</w:t>
            </w:r>
          </w:p>
        </w:tc>
        <w:tc>
          <w:tcPr>
            <w:tcW w:w="1300" w:type="dxa"/>
            <w:tcBorders>
              <w:top w:val="nil"/>
              <w:left w:val="nil"/>
              <w:bottom w:val="single" w:sz="4" w:space="0" w:color="auto"/>
              <w:right w:val="single" w:sz="4" w:space="0" w:color="auto"/>
            </w:tcBorders>
            <w:shd w:val="clear" w:color="000000" w:fill="FFFFFF"/>
            <w:vAlign w:val="center"/>
            <w:hideMark/>
          </w:tcPr>
          <w:p w14:paraId="423C10DD" w14:textId="77777777" w:rsidR="00AA4078" w:rsidRPr="00AA4078" w:rsidRDefault="00AA4078" w:rsidP="00AA4078">
            <w:pPr>
              <w:rPr>
                <w:color w:val="000000"/>
                <w:sz w:val="16"/>
                <w:szCs w:val="16"/>
              </w:rPr>
            </w:pPr>
            <w:r w:rsidRPr="00AA4078">
              <w:rPr>
                <w:color w:val="000000"/>
                <w:sz w:val="16"/>
                <w:szCs w:val="16"/>
              </w:rPr>
              <w:t> </w:t>
            </w:r>
          </w:p>
        </w:tc>
        <w:tc>
          <w:tcPr>
            <w:tcW w:w="1860" w:type="dxa"/>
            <w:tcBorders>
              <w:top w:val="nil"/>
              <w:left w:val="nil"/>
              <w:bottom w:val="single" w:sz="4" w:space="0" w:color="auto"/>
              <w:right w:val="single" w:sz="4" w:space="0" w:color="auto"/>
            </w:tcBorders>
            <w:shd w:val="clear" w:color="000000" w:fill="DDEBF7"/>
            <w:noWrap/>
            <w:vAlign w:val="center"/>
            <w:hideMark/>
          </w:tcPr>
          <w:p w14:paraId="155FB937" w14:textId="77777777" w:rsidR="00AA4078" w:rsidRPr="00AA4078" w:rsidRDefault="00AA4078" w:rsidP="00AA4078">
            <w:pPr>
              <w:jc w:val="center"/>
              <w:rPr>
                <w:color w:val="000000"/>
                <w:sz w:val="16"/>
                <w:szCs w:val="16"/>
              </w:rPr>
            </w:pPr>
            <w:r w:rsidRPr="00AA4078">
              <w:rPr>
                <w:color w:val="000000"/>
                <w:sz w:val="16"/>
                <w:szCs w:val="16"/>
              </w:rPr>
              <w:t xml:space="preserve">0,5600  </w:t>
            </w:r>
          </w:p>
        </w:tc>
        <w:tc>
          <w:tcPr>
            <w:tcW w:w="2140" w:type="dxa"/>
            <w:tcBorders>
              <w:top w:val="nil"/>
              <w:left w:val="nil"/>
              <w:bottom w:val="single" w:sz="4" w:space="0" w:color="auto"/>
              <w:right w:val="single" w:sz="4" w:space="0" w:color="auto"/>
            </w:tcBorders>
            <w:shd w:val="clear" w:color="000000" w:fill="DDEBF7"/>
            <w:noWrap/>
            <w:vAlign w:val="center"/>
            <w:hideMark/>
          </w:tcPr>
          <w:p w14:paraId="14513F09" w14:textId="77777777" w:rsidR="00AA4078" w:rsidRPr="00AA4078" w:rsidRDefault="00AA4078" w:rsidP="00AA4078">
            <w:pPr>
              <w:jc w:val="center"/>
              <w:rPr>
                <w:color w:val="000000"/>
                <w:sz w:val="16"/>
                <w:szCs w:val="16"/>
              </w:rPr>
            </w:pPr>
            <w:r w:rsidRPr="00AA4078">
              <w:rPr>
                <w:color w:val="000000"/>
                <w:sz w:val="16"/>
                <w:szCs w:val="16"/>
              </w:rPr>
              <w:t xml:space="preserve">0,5600  </w:t>
            </w:r>
          </w:p>
        </w:tc>
        <w:tc>
          <w:tcPr>
            <w:tcW w:w="2140" w:type="dxa"/>
            <w:tcBorders>
              <w:top w:val="nil"/>
              <w:left w:val="nil"/>
              <w:bottom w:val="single" w:sz="4" w:space="0" w:color="auto"/>
              <w:right w:val="single" w:sz="4" w:space="0" w:color="auto"/>
            </w:tcBorders>
            <w:shd w:val="clear" w:color="000000" w:fill="DDEBF7"/>
            <w:noWrap/>
            <w:vAlign w:val="center"/>
            <w:hideMark/>
          </w:tcPr>
          <w:p w14:paraId="0BEBFDC3" w14:textId="77777777" w:rsidR="00AA4078" w:rsidRPr="00AA4078" w:rsidRDefault="00AA4078" w:rsidP="00AA4078">
            <w:pPr>
              <w:jc w:val="center"/>
              <w:rPr>
                <w:color w:val="000000"/>
                <w:sz w:val="16"/>
                <w:szCs w:val="16"/>
              </w:rPr>
            </w:pPr>
            <w:r w:rsidRPr="00AA4078">
              <w:rPr>
                <w:color w:val="000000"/>
                <w:sz w:val="16"/>
                <w:szCs w:val="16"/>
              </w:rPr>
              <w:t xml:space="preserve">0,6000  </w:t>
            </w:r>
          </w:p>
        </w:tc>
        <w:tc>
          <w:tcPr>
            <w:tcW w:w="2220" w:type="dxa"/>
            <w:tcBorders>
              <w:top w:val="nil"/>
              <w:left w:val="nil"/>
              <w:bottom w:val="single" w:sz="4" w:space="0" w:color="auto"/>
              <w:right w:val="single" w:sz="4" w:space="0" w:color="auto"/>
            </w:tcBorders>
            <w:shd w:val="clear" w:color="000000" w:fill="DDEBF7"/>
            <w:noWrap/>
            <w:vAlign w:val="center"/>
            <w:hideMark/>
          </w:tcPr>
          <w:p w14:paraId="7772CBDF" w14:textId="77777777" w:rsidR="00AA4078" w:rsidRPr="00AA4078" w:rsidRDefault="00AA4078" w:rsidP="00AA4078">
            <w:pPr>
              <w:jc w:val="center"/>
              <w:rPr>
                <w:color w:val="000000"/>
                <w:sz w:val="16"/>
                <w:szCs w:val="16"/>
              </w:rPr>
            </w:pPr>
            <w:r w:rsidRPr="00AA4078">
              <w:rPr>
                <w:color w:val="000000"/>
                <w:sz w:val="16"/>
                <w:szCs w:val="16"/>
              </w:rPr>
              <w:t xml:space="preserve">0,0400  </w:t>
            </w:r>
          </w:p>
        </w:tc>
        <w:tc>
          <w:tcPr>
            <w:tcW w:w="2620" w:type="dxa"/>
            <w:tcBorders>
              <w:top w:val="nil"/>
              <w:left w:val="nil"/>
              <w:bottom w:val="single" w:sz="4" w:space="0" w:color="auto"/>
              <w:right w:val="single" w:sz="4" w:space="0" w:color="auto"/>
            </w:tcBorders>
            <w:shd w:val="clear" w:color="000000" w:fill="DDEBF7"/>
            <w:noWrap/>
            <w:vAlign w:val="center"/>
            <w:hideMark/>
          </w:tcPr>
          <w:p w14:paraId="0A042665" w14:textId="77777777" w:rsidR="00AA4078" w:rsidRPr="00AA4078" w:rsidRDefault="00AA4078" w:rsidP="00AA4078">
            <w:pPr>
              <w:jc w:val="center"/>
              <w:rPr>
                <w:color w:val="000000"/>
                <w:sz w:val="16"/>
                <w:szCs w:val="16"/>
              </w:rPr>
            </w:pPr>
            <w:r w:rsidRPr="00AA4078">
              <w:rPr>
                <w:color w:val="000000"/>
                <w:sz w:val="16"/>
                <w:szCs w:val="16"/>
              </w:rPr>
              <w:t xml:space="preserve">7,1469  </w:t>
            </w:r>
          </w:p>
        </w:tc>
      </w:tr>
      <w:tr w:rsidR="00AA4078" w:rsidRPr="00AA4078" w14:paraId="7E17FC26"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04634A2" w14:textId="77777777" w:rsidR="00AA4078" w:rsidRPr="00AA4078" w:rsidRDefault="00AA4078" w:rsidP="00AA4078">
            <w:pPr>
              <w:rPr>
                <w:color w:val="000000"/>
                <w:sz w:val="16"/>
                <w:szCs w:val="16"/>
              </w:rPr>
            </w:pPr>
            <w:r w:rsidRPr="00AA4078">
              <w:rPr>
                <w:color w:val="000000"/>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005E0C56" w14:textId="77777777" w:rsidR="00AA4078" w:rsidRPr="00AA4078" w:rsidRDefault="00AA4078" w:rsidP="00AA4078">
            <w:pPr>
              <w:rPr>
                <w:sz w:val="16"/>
                <w:szCs w:val="16"/>
              </w:rPr>
            </w:pPr>
            <w:r w:rsidRPr="00AA4078">
              <w:rPr>
                <w:sz w:val="16"/>
                <w:szCs w:val="16"/>
              </w:rPr>
              <w:t>2 полугодие</w:t>
            </w:r>
          </w:p>
        </w:tc>
        <w:tc>
          <w:tcPr>
            <w:tcW w:w="1300" w:type="dxa"/>
            <w:tcBorders>
              <w:top w:val="nil"/>
              <w:left w:val="nil"/>
              <w:bottom w:val="single" w:sz="4" w:space="0" w:color="auto"/>
              <w:right w:val="single" w:sz="4" w:space="0" w:color="auto"/>
            </w:tcBorders>
            <w:shd w:val="clear" w:color="000000" w:fill="FFFFFF"/>
            <w:vAlign w:val="center"/>
            <w:hideMark/>
          </w:tcPr>
          <w:p w14:paraId="330BFEC8" w14:textId="77777777" w:rsidR="00AA4078" w:rsidRPr="00AA4078" w:rsidRDefault="00AA4078" w:rsidP="00AA4078">
            <w:pPr>
              <w:rPr>
                <w:color w:val="000000"/>
                <w:sz w:val="16"/>
                <w:szCs w:val="16"/>
              </w:rPr>
            </w:pPr>
            <w:r w:rsidRPr="00AA4078">
              <w:rPr>
                <w:color w:val="000000"/>
                <w:sz w:val="16"/>
                <w:szCs w:val="16"/>
              </w:rPr>
              <w:t> </w:t>
            </w:r>
          </w:p>
        </w:tc>
        <w:tc>
          <w:tcPr>
            <w:tcW w:w="1860" w:type="dxa"/>
            <w:tcBorders>
              <w:top w:val="nil"/>
              <w:left w:val="nil"/>
              <w:bottom w:val="single" w:sz="4" w:space="0" w:color="auto"/>
              <w:right w:val="single" w:sz="4" w:space="0" w:color="auto"/>
            </w:tcBorders>
            <w:shd w:val="clear" w:color="000000" w:fill="DDEBF7"/>
            <w:noWrap/>
            <w:vAlign w:val="center"/>
            <w:hideMark/>
          </w:tcPr>
          <w:p w14:paraId="6E3A19B1" w14:textId="77777777" w:rsidR="00AA4078" w:rsidRPr="00AA4078" w:rsidRDefault="00AA4078" w:rsidP="00AA4078">
            <w:pPr>
              <w:jc w:val="center"/>
              <w:rPr>
                <w:color w:val="000000"/>
                <w:sz w:val="16"/>
                <w:szCs w:val="16"/>
              </w:rPr>
            </w:pPr>
            <w:r w:rsidRPr="00AA4078">
              <w:rPr>
                <w:color w:val="000000"/>
                <w:sz w:val="16"/>
                <w:szCs w:val="16"/>
              </w:rPr>
              <w:t xml:space="preserve">0,4400  </w:t>
            </w:r>
          </w:p>
        </w:tc>
        <w:tc>
          <w:tcPr>
            <w:tcW w:w="2140" w:type="dxa"/>
            <w:tcBorders>
              <w:top w:val="nil"/>
              <w:left w:val="nil"/>
              <w:bottom w:val="single" w:sz="4" w:space="0" w:color="auto"/>
              <w:right w:val="single" w:sz="4" w:space="0" w:color="auto"/>
            </w:tcBorders>
            <w:shd w:val="clear" w:color="000000" w:fill="DDEBF7"/>
            <w:noWrap/>
            <w:vAlign w:val="center"/>
            <w:hideMark/>
          </w:tcPr>
          <w:p w14:paraId="45F89E20" w14:textId="77777777" w:rsidR="00AA4078" w:rsidRPr="00AA4078" w:rsidRDefault="00AA4078" w:rsidP="00AA4078">
            <w:pPr>
              <w:jc w:val="center"/>
              <w:rPr>
                <w:color w:val="000000"/>
                <w:sz w:val="16"/>
                <w:szCs w:val="16"/>
              </w:rPr>
            </w:pPr>
            <w:r w:rsidRPr="00AA4078">
              <w:rPr>
                <w:color w:val="000000"/>
                <w:sz w:val="16"/>
                <w:szCs w:val="16"/>
              </w:rPr>
              <w:t xml:space="preserve">0,4400  </w:t>
            </w:r>
          </w:p>
        </w:tc>
        <w:tc>
          <w:tcPr>
            <w:tcW w:w="2140" w:type="dxa"/>
            <w:tcBorders>
              <w:top w:val="nil"/>
              <w:left w:val="nil"/>
              <w:bottom w:val="single" w:sz="4" w:space="0" w:color="auto"/>
              <w:right w:val="single" w:sz="4" w:space="0" w:color="auto"/>
            </w:tcBorders>
            <w:shd w:val="clear" w:color="000000" w:fill="DDEBF7"/>
            <w:noWrap/>
            <w:vAlign w:val="center"/>
            <w:hideMark/>
          </w:tcPr>
          <w:p w14:paraId="6DD71128" w14:textId="77777777" w:rsidR="00AA4078" w:rsidRPr="00AA4078" w:rsidRDefault="00AA4078" w:rsidP="00AA4078">
            <w:pPr>
              <w:jc w:val="center"/>
              <w:rPr>
                <w:color w:val="000000"/>
                <w:sz w:val="16"/>
                <w:szCs w:val="16"/>
              </w:rPr>
            </w:pPr>
            <w:r w:rsidRPr="00AA4078">
              <w:rPr>
                <w:color w:val="000000"/>
                <w:sz w:val="16"/>
                <w:szCs w:val="16"/>
              </w:rPr>
              <w:t xml:space="preserve">0,4000  </w:t>
            </w:r>
          </w:p>
        </w:tc>
        <w:tc>
          <w:tcPr>
            <w:tcW w:w="2220" w:type="dxa"/>
            <w:tcBorders>
              <w:top w:val="nil"/>
              <w:left w:val="nil"/>
              <w:bottom w:val="single" w:sz="4" w:space="0" w:color="auto"/>
              <w:right w:val="single" w:sz="4" w:space="0" w:color="auto"/>
            </w:tcBorders>
            <w:shd w:val="clear" w:color="000000" w:fill="DDEBF7"/>
            <w:noWrap/>
            <w:vAlign w:val="center"/>
            <w:hideMark/>
          </w:tcPr>
          <w:p w14:paraId="6EBA1C12" w14:textId="77777777" w:rsidR="00AA4078" w:rsidRPr="00AA4078" w:rsidRDefault="00AA4078" w:rsidP="00AA4078">
            <w:pPr>
              <w:jc w:val="center"/>
              <w:rPr>
                <w:color w:val="000000"/>
                <w:sz w:val="16"/>
                <w:szCs w:val="16"/>
              </w:rPr>
            </w:pPr>
            <w:r w:rsidRPr="00AA4078">
              <w:rPr>
                <w:color w:val="000000"/>
                <w:sz w:val="16"/>
                <w:szCs w:val="16"/>
              </w:rPr>
              <w:t xml:space="preserve">-0,0400  </w:t>
            </w:r>
          </w:p>
        </w:tc>
        <w:tc>
          <w:tcPr>
            <w:tcW w:w="2620" w:type="dxa"/>
            <w:tcBorders>
              <w:top w:val="nil"/>
              <w:left w:val="nil"/>
              <w:bottom w:val="single" w:sz="4" w:space="0" w:color="auto"/>
              <w:right w:val="single" w:sz="4" w:space="0" w:color="auto"/>
            </w:tcBorders>
            <w:shd w:val="clear" w:color="000000" w:fill="DDEBF7"/>
            <w:noWrap/>
            <w:vAlign w:val="center"/>
            <w:hideMark/>
          </w:tcPr>
          <w:p w14:paraId="74D3D825" w14:textId="77777777" w:rsidR="00AA4078" w:rsidRPr="00AA4078" w:rsidRDefault="00AA4078" w:rsidP="00AA4078">
            <w:pPr>
              <w:jc w:val="center"/>
              <w:rPr>
                <w:color w:val="000000"/>
                <w:sz w:val="16"/>
                <w:szCs w:val="16"/>
              </w:rPr>
            </w:pPr>
            <w:r w:rsidRPr="00AA4078">
              <w:rPr>
                <w:color w:val="000000"/>
                <w:sz w:val="16"/>
                <w:szCs w:val="16"/>
              </w:rPr>
              <w:t xml:space="preserve">-9,0953  </w:t>
            </w:r>
          </w:p>
        </w:tc>
      </w:tr>
      <w:tr w:rsidR="00AA4078" w:rsidRPr="00AA4078" w14:paraId="4E85A1DA" w14:textId="77777777" w:rsidTr="00AA4078">
        <w:trPr>
          <w:trHeight w:val="330"/>
          <w:jc w:val="center"/>
        </w:trPr>
        <w:tc>
          <w:tcPr>
            <w:tcW w:w="1000" w:type="dxa"/>
            <w:tcBorders>
              <w:top w:val="nil"/>
              <w:left w:val="single" w:sz="4" w:space="0" w:color="auto"/>
              <w:bottom w:val="nil"/>
              <w:right w:val="single" w:sz="4" w:space="0" w:color="auto"/>
            </w:tcBorders>
            <w:shd w:val="clear" w:color="auto" w:fill="auto"/>
            <w:vAlign w:val="center"/>
            <w:hideMark/>
          </w:tcPr>
          <w:p w14:paraId="79312F9E" w14:textId="77777777" w:rsidR="00AA4078" w:rsidRPr="00AA4078" w:rsidRDefault="00AA4078" w:rsidP="00AA4078">
            <w:pPr>
              <w:rPr>
                <w:color w:val="000000"/>
                <w:sz w:val="16"/>
                <w:szCs w:val="16"/>
              </w:rPr>
            </w:pPr>
            <w:r w:rsidRPr="00AA4078">
              <w:rPr>
                <w:color w:val="000000"/>
                <w:sz w:val="16"/>
                <w:szCs w:val="16"/>
              </w:rPr>
              <w:t> </w:t>
            </w:r>
          </w:p>
        </w:tc>
        <w:tc>
          <w:tcPr>
            <w:tcW w:w="8640" w:type="dxa"/>
            <w:tcBorders>
              <w:top w:val="nil"/>
              <w:left w:val="nil"/>
              <w:bottom w:val="nil"/>
              <w:right w:val="single" w:sz="4" w:space="0" w:color="auto"/>
            </w:tcBorders>
            <w:shd w:val="clear" w:color="000000" w:fill="FFFFFF"/>
            <w:vAlign w:val="center"/>
            <w:hideMark/>
          </w:tcPr>
          <w:p w14:paraId="6EFCBD4D" w14:textId="77777777" w:rsidR="00AA4078" w:rsidRPr="00AA4078" w:rsidRDefault="00AA4078" w:rsidP="00AA4078">
            <w:pPr>
              <w:rPr>
                <w:b/>
                <w:bCs/>
                <w:sz w:val="16"/>
                <w:szCs w:val="16"/>
              </w:rPr>
            </w:pPr>
            <w:r w:rsidRPr="00AA4078">
              <w:rPr>
                <w:b/>
                <w:bCs/>
                <w:sz w:val="16"/>
                <w:szCs w:val="16"/>
              </w:rPr>
              <w:t>Индекс операционных расходов макс</w:t>
            </w:r>
          </w:p>
        </w:tc>
        <w:tc>
          <w:tcPr>
            <w:tcW w:w="1300" w:type="dxa"/>
            <w:tcBorders>
              <w:top w:val="nil"/>
              <w:left w:val="nil"/>
              <w:bottom w:val="nil"/>
              <w:right w:val="single" w:sz="4" w:space="0" w:color="auto"/>
            </w:tcBorders>
            <w:shd w:val="clear" w:color="000000" w:fill="FFFFFF"/>
            <w:vAlign w:val="center"/>
            <w:hideMark/>
          </w:tcPr>
          <w:p w14:paraId="70F72B61" w14:textId="77777777" w:rsidR="00AA4078" w:rsidRPr="00AA4078" w:rsidRDefault="00AA4078" w:rsidP="00AA4078">
            <w:pPr>
              <w:rPr>
                <w:color w:val="000000"/>
                <w:sz w:val="16"/>
                <w:szCs w:val="16"/>
              </w:rPr>
            </w:pPr>
            <w:r w:rsidRPr="00AA4078">
              <w:rPr>
                <w:color w:val="000000"/>
                <w:sz w:val="16"/>
                <w:szCs w:val="16"/>
              </w:rPr>
              <w:t> </w:t>
            </w:r>
          </w:p>
        </w:tc>
        <w:tc>
          <w:tcPr>
            <w:tcW w:w="1860" w:type="dxa"/>
            <w:tcBorders>
              <w:top w:val="nil"/>
              <w:left w:val="nil"/>
              <w:bottom w:val="nil"/>
              <w:right w:val="single" w:sz="4" w:space="0" w:color="auto"/>
            </w:tcBorders>
            <w:shd w:val="clear" w:color="000000" w:fill="DDEBF7"/>
            <w:noWrap/>
            <w:vAlign w:val="center"/>
            <w:hideMark/>
          </w:tcPr>
          <w:p w14:paraId="5548248B" w14:textId="77777777" w:rsidR="00AA4078" w:rsidRPr="00AA4078" w:rsidRDefault="00AA4078" w:rsidP="00AA4078">
            <w:pPr>
              <w:jc w:val="center"/>
              <w:rPr>
                <w:color w:val="000000"/>
                <w:sz w:val="16"/>
                <w:szCs w:val="16"/>
              </w:rPr>
            </w:pPr>
            <w:r w:rsidRPr="00AA4078">
              <w:rPr>
                <w:color w:val="000000"/>
                <w:sz w:val="16"/>
                <w:szCs w:val="16"/>
              </w:rPr>
              <w:t>1,0613</w:t>
            </w:r>
          </w:p>
        </w:tc>
        <w:tc>
          <w:tcPr>
            <w:tcW w:w="2140" w:type="dxa"/>
            <w:tcBorders>
              <w:top w:val="nil"/>
              <w:left w:val="nil"/>
              <w:bottom w:val="nil"/>
              <w:right w:val="single" w:sz="4" w:space="0" w:color="auto"/>
            </w:tcBorders>
            <w:shd w:val="clear" w:color="000000" w:fill="DDEBF7"/>
            <w:noWrap/>
            <w:vAlign w:val="center"/>
            <w:hideMark/>
          </w:tcPr>
          <w:p w14:paraId="4BAECF86" w14:textId="77777777" w:rsidR="00AA4078" w:rsidRPr="00AA4078" w:rsidRDefault="00AA4078" w:rsidP="00AA4078">
            <w:pPr>
              <w:jc w:val="center"/>
              <w:rPr>
                <w:color w:val="000000"/>
                <w:sz w:val="16"/>
                <w:szCs w:val="16"/>
              </w:rPr>
            </w:pPr>
            <w:r w:rsidRPr="00AA4078">
              <w:rPr>
                <w:color w:val="000000"/>
                <w:sz w:val="16"/>
                <w:szCs w:val="16"/>
              </w:rPr>
              <w:t> </w:t>
            </w:r>
          </w:p>
        </w:tc>
        <w:tc>
          <w:tcPr>
            <w:tcW w:w="2140" w:type="dxa"/>
            <w:tcBorders>
              <w:top w:val="nil"/>
              <w:left w:val="nil"/>
              <w:bottom w:val="nil"/>
              <w:right w:val="single" w:sz="4" w:space="0" w:color="auto"/>
            </w:tcBorders>
            <w:shd w:val="clear" w:color="000000" w:fill="DDEBF7"/>
            <w:noWrap/>
            <w:vAlign w:val="center"/>
            <w:hideMark/>
          </w:tcPr>
          <w:p w14:paraId="0C5C1828" w14:textId="77777777" w:rsidR="00AA4078" w:rsidRPr="00AA4078" w:rsidRDefault="00AA4078" w:rsidP="00AA4078">
            <w:pPr>
              <w:jc w:val="center"/>
              <w:rPr>
                <w:color w:val="000000"/>
                <w:sz w:val="16"/>
                <w:szCs w:val="16"/>
              </w:rPr>
            </w:pPr>
            <w:r w:rsidRPr="00AA4078">
              <w:rPr>
                <w:color w:val="000000"/>
                <w:sz w:val="16"/>
                <w:szCs w:val="16"/>
              </w:rPr>
              <w:t>1,0474</w:t>
            </w:r>
          </w:p>
        </w:tc>
        <w:tc>
          <w:tcPr>
            <w:tcW w:w="2220" w:type="dxa"/>
            <w:tcBorders>
              <w:top w:val="nil"/>
              <w:left w:val="nil"/>
              <w:bottom w:val="nil"/>
              <w:right w:val="single" w:sz="4" w:space="0" w:color="auto"/>
            </w:tcBorders>
            <w:shd w:val="clear" w:color="000000" w:fill="DDEBF7"/>
            <w:noWrap/>
            <w:vAlign w:val="center"/>
            <w:hideMark/>
          </w:tcPr>
          <w:p w14:paraId="44176D27" w14:textId="77777777" w:rsidR="00AA4078" w:rsidRPr="00AA4078" w:rsidRDefault="00AA4078" w:rsidP="00AA4078">
            <w:pPr>
              <w:jc w:val="center"/>
              <w:rPr>
                <w:color w:val="000000"/>
                <w:sz w:val="16"/>
                <w:szCs w:val="16"/>
              </w:rPr>
            </w:pPr>
            <w:r w:rsidRPr="00AA4078">
              <w:rPr>
                <w:color w:val="000000"/>
                <w:sz w:val="16"/>
                <w:szCs w:val="16"/>
              </w:rPr>
              <w:t xml:space="preserve">1,05  </w:t>
            </w:r>
          </w:p>
        </w:tc>
        <w:tc>
          <w:tcPr>
            <w:tcW w:w="2620" w:type="dxa"/>
            <w:tcBorders>
              <w:top w:val="nil"/>
              <w:left w:val="nil"/>
              <w:bottom w:val="nil"/>
              <w:right w:val="single" w:sz="4" w:space="0" w:color="auto"/>
            </w:tcBorders>
            <w:shd w:val="clear" w:color="000000" w:fill="DDEBF7"/>
            <w:noWrap/>
            <w:vAlign w:val="center"/>
            <w:hideMark/>
          </w:tcPr>
          <w:p w14:paraId="51C35AF7" w14:textId="77777777" w:rsidR="00AA4078" w:rsidRPr="00AA4078" w:rsidRDefault="00AA4078" w:rsidP="00AA4078">
            <w:pPr>
              <w:jc w:val="center"/>
              <w:rPr>
                <w:color w:val="000000"/>
                <w:sz w:val="16"/>
                <w:szCs w:val="16"/>
              </w:rPr>
            </w:pPr>
            <w:r w:rsidRPr="00AA4078">
              <w:rPr>
                <w:color w:val="000000"/>
                <w:sz w:val="16"/>
                <w:szCs w:val="16"/>
              </w:rPr>
              <w:t xml:space="preserve">-1,31  </w:t>
            </w:r>
          </w:p>
        </w:tc>
      </w:tr>
      <w:tr w:rsidR="00AA4078" w:rsidRPr="00AA4078" w14:paraId="2ABBFDD5" w14:textId="77777777" w:rsidTr="00AA4078">
        <w:trPr>
          <w:trHeight w:val="458"/>
          <w:jc w:val="center"/>
        </w:trPr>
        <w:tc>
          <w:tcPr>
            <w:tcW w:w="21920" w:type="dxa"/>
            <w:gridSpan w:val="8"/>
            <w:tcBorders>
              <w:top w:val="single" w:sz="8" w:space="0" w:color="auto"/>
              <w:left w:val="single" w:sz="8" w:space="0" w:color="auto"/>
              <w:bottom w:val="single" w:sz="8" w:space="0" w:color="auto"/>
              <w:right w:val="single" w:sz="4" w:space="0" w:color="auto"/>
            </w:tcBorders>
            <w:shd w:val="clear" w:color="000000" w:fill="FFFFFF"/>
            <w:vAlign w:val="center"/>
            <w:hideMark/>
          </w:tcPr>
          <w:p w14:paraId="779F0627" w14:textId="77777777" w:rsidR="00AA4078" w:rsidRPr="00AA4078" w:rsidRDefault="00AA4078" w:rsidP="00AA4078">
            <w:pPr>
              <w:jc w:val="center"/>
              <w:rPr>
                <w:b/>
                <w:bCs/>
                <w:sz w:val="16"/>
                <w:szCs w:val="16"/>
              </w:rPr>
            </w:pPr>
            <w:r w:rsidRPr="00AA4078">
              <w:rPr>
                <w:b/>
                <w:bCs/>
                <w:sz w:val="16"/>
                <w:szCs w:val="16"/>
              </w:rPr>
              <w:t>1. Энергетические ресурсы (данные согласно реестру приложения 5.4 Методических указаний)</w:t>
            </w:r>
          </w:p>
        </w:tc>
      </w:tr>
      <w:tr w:rsidR="00AA4078" w:rsidRPr="00AA4078" w14:paraId="0486B0AB"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9058B01" w14:textId="77777777" w:rsidR="00AA4078" w:rsidRPr="00AA4078" w:rsidRDefault="00AA4078" w:rsidP="00AA4078">
            <w:pPr>
              <w:jc w:val="center"/>
              <w:rPr>
                <w:sz w:val="16"/>
                <w:szCs w:val="16"/>
              </w:rPr>
            </w:pPr>
            <w:r w:rsidRPr="00AA4078">
              <w:rPr>
                <w:sz w:val="16"/>
                <w:szCs w:val="16"/>
              </w:rPr>
              <w:t xml:space="preserve"> 1.1</w:t>
            </w:r>
          </w:p>
        </w:tc>
        <w:tc>
          <w:tcPr>
            <w:tcW w:w="8640" w:type="dxa"/>
            <w:tcBorders>
              <w:top w:val="nil"/>
              <w:left w:val="nil"/>
              <w:bottom w:val="single" w:sz="4" w:space="0" w:color="auto"/>
              <w:right w:val="single" w:sz="4" w:space="0" w:color="auto"/>
            </w:tcBorders>
            <w:shd w:val="clear" w:color="000000" w:fill="FFFFFF"/>
            <w:vAlign w:val="center"/>
            <w:hideMark/>
          </w:tcPr>
          <w:p w14:paraId="34B268CD" w14:textId="77777777" w:rsidR="00AA4078" w:rsidRPr="00AA4078" w:rsidRDefault="00AA4078" w:rsidP="00AA4078">
            <w:pPr>
              <w:rPr>
                <w:b/>
                <w:bCs/>
                <w:sz w:val="16"/>
                <w:szCs w:val="16"/>
              </w:rPr>
            </w:pPr>
            <w:r w:rsidRPr="00AA4078">
              <w:rPr>
                <w:b/>
                <w:bCs/>
                <w:sz w:val="16"/>
                <w:szCs w:val="16"/>
              </w:rPr>
              <w:t xml:space="preserve">Расходы на топливо, всего: </w:t>
            </w:r>
          </w:p>
        </w:tc>
        <w:tc>
          <w:tcPr>
            <w:tcW w:w="1300" w:type="dxa"/>
            <w:tcBorders>
              <w:top w:val="nil"/>
              <w:left w:val="nil"/>
              <w:bottom w:val="single" w:sz="4" w:space="0" w:color="auto"/>
              <w:right w:val="single" w:sz="4" w:space="0" w:color="auto"/>
            </w:tcBorders>
            <w:shd w:val="clear" w:color="000000" w:fill="FFFFFF"/>
            <w:vAlign w:val="center"/>
            <w:hideMark/>
          </w:tcPr>
          <w:p w14:paraId="3B6B463B"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1D722365" w14:textId="77777777" w:rsidR="00AA4078" w:rsidRPr="00AA4078" w:rsidRDefault="00AA4078" w:rsidP="00AA4078">
            <w:pPr>
              <w:jc w:val="center"/>
              <w:rPr>
                <w:b/>
                <w:bCs/>
                <w:sz w:val="16"/>
                <w:szCs w:val="16"/>
              </w:rPr>
            </w:pPr>
            <w:r w:rsidRPr="00AA4078">
              <w:rPr>
                <w:b/>
                <w:bCs/>
                <w:sz w:val="16"/>
                <w:szCs w:val="16"/>
              </w:rPr>
              <w:t>51 621,49</w:t>
            </w:r>
          </w:p>
        </w:tc>
        <w:tc>
          <w:tcPr>
            <w:tcW w:w="2140" w:type="dxa"/>
            <w:tcBorders>
              <w:top w:val="nil"/>
              <w:left w:val="nil"/>
              <w:bottom w:val="single" w:sz="4" w:space="0" w:color="auto"/>
              <w:right w:val="single" w:sz="4" w:space="0" w:color="auto"/>
            </w:tcBorders>
            <w:shd w:val="clear" w:color="000000" w:fill="DDEBF7"/>
            <w:noWrap/>
            <w:vAlign w:val="center"/>
            <w:hideMark/>
          </w:tcPr>
          <w:p w14:paraId="3EC4AAFD" w14:textId="77777777" w:rsidR="00AA4078" w:rsidRPr="00AA4078" w:rsidRDefault="00AA4078" w:rsidP="00AA4078">
            <w:pPr>
              <w:jc w:val="center"/>
              <w:rPr>
                <w:b/>
                <w:bCs/>
                <w:sz w:val="16"/>
                <w:szCs w:val="16"/>
              </w:rPr>
            </w:pPr>
            <w:r w:rsidRPr="00AA4078">
              <w:rPr>
                <w:b/>
                <w:bCs/>
                <w:sz w:val="16"/>
                <w:szCs w:val="16"/>
              </w:rPr>
              <w:t>67 903,37</w:t>
            </w:r>
          </w:p>
        </w:tc>
        <w:tc>
          <w:tcPr>
            <w:tcW w:w="2140" w:type="dxa"/>
            <w:tcBorders>
              <w:top w:val="nil"/>
              <w:left w:val="nil"/>
              <w:bottom w:val="single" w:sz="4" w:space="0" w:color="auto"/>
              <w:right w:val="single" w:sz="4" w:space="0" w:color="auto"/>
            </w:tcBorders>
            <w:shd w:val="clear" w:color="000000" w:fill="DDEBF7"/>
            <w:noWrap/>
            <w:vAlign w:val="center"/>
            <w:hideMark/>
          </w:tcPr>
          <w:p w14:paraId="19E088D3" w14:textId="77777777" w:rsidR="00AA4078" w:rsidRPr="00AA4078" w:rsidRDefault="00AA4078" w:rsidP="00AA4078">
            <w:pPr>
              <w:jc w:val="center"/>
              <w:rPr>
                <w:b/>
                <w:bCs/>
                <w:sz w:val="16"/>
                <w:szCs w:val="16"/>
              </w:rPr>
            </w:pPr>
            <w:r w:rsidRPr="00AA4078">
              <w:rPr>
                <w:b/>
                <w:bCs/>
                <w:sz w:val="16"/>
                <w:szCs w:val="16"/>
              </w:rPr>
              <w:t>55 350,90</w:t>
            </w:r>
          </w:p>
        </w:tc>
        <w:tc>
          <w:tcPr>
            <w:tcW w:w="2220" w:type="dxa"/>
            <w:tcBorders>
              <w:top w:val="nil"/>
              <w:left w:val="nil"/>
              <w:bottom w:val="single" w:sz="4" w:space="0" w:color="auto"/>
              <w:right w:val="single" w:sz="4" w:space="0" w:color="auto"/>
            </w:tcBorders>
            <w:shd w:val="clear" w:color="000000" w:fill="DDEBF7"/>
            <w:noWrap/>
            <w:vAlign w:val="center"/>
            <w:hideMark/>
          </w:tcPr>
          <w:p w14:paraId="55EDC31E" w14:textId="77777777" w:rsidR="00AA4078" w:rsidRPr="00AA4078" w:rsidRDefault="00AA4078" w:rsidP="00AA4078">
            <w:pPr>
              <w:jc w:val="center"/>
              <w:rPr>
                <w:b/>
                <w:bCs/>
                <w:sz w:val="16"/>
                <w:szCs w:val="16"/>
              </w:rPr>
            </w:pPr>
            <w:r w:rsidRPr="00AA4078">
              <w:rPr>
                <w:b/>
                <w:bCs/>
                <w:sz w:val="16"/>
                <w:szCs w:val="16"/>
              </w:rPr>
              <w:t>-12 552,47</w:t>
            </w:r>
          </w:p>
        </w:tc>
        <w:tc>
          <w:tcPr>
            <w:tcW w:w="2620" w:type="dxa"/>
            <w:tcBorders>
              <w:top w:val="nil"/>
              <w:left w:val="nil"/>
              <w:bottom w:val="single" w:sz="4" w:space="0" w:color="auto"/>
              <w:right w:val="single" w:sz="4" w:space="0" w:color="auto"/>
            </w:tcBorders>
            <w:shd w:val="clear" w:color="000000" w:fill="DDEBF7"/>
            <w:noWrap/>
            <w:vAlign w:val="center"/>
            <w:hideMark/>
          </w:tcPr>
          <w:p w14:paraId="1D634625" w14:textId="77777777" w:rsidR="00AA4078" w:rsidRPr="00AA4078" w:rsidRDefault="00AA4078" w:rsidP="00AA4078">
            <w:pPr>
              <w:jc w:val="center"/>
              <w:rPr>
                <w:b/>
                <w:bCs/>
                <w:sz w:val="16"/>
                <w:szCs w:val="16"/>
              </w:rPr>
            </w:pPr>
            <w:r w:rsidRPr="00AA4078">
              <w:rPr>
                <w:b/>
                <w:bCs/>
                <w:sz w:val="16"/>
                <w:szCs w:val="16"/>
              </w:rPr>
              <w:t>7,22</w:t>
            </w:r>
          </w:p>
        </w:tc>
      </w:tr>
      <w:tr w:rsidR="00AA4078" w:rsidRPr="00AA4078" w14:paraId="5D9FC101"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E343E94" w14:textId="77777777" w:rsidR="00AA4078" w:rsidRPr="00AA4078" w:rsidRDefault="00AA4078" w:rsidP="00AA4078">
            <w:pPr>
              <w:jc w:val="center"/>
              <w:outlineLvl w:val="0"/>
              <w:rPr>
                <w:sz w:val="16"/>
                <w:szCs w:val="16"/>
              </w:rPr>
            </w:pPr>
            <w:r w:rsidRPr="00AA4078">
              <w:rPr>
                <w:sz w:val="16"/>
                <w:szCs w:val="16"/>
              </w:rPr>
              <w:t> </w:t>
            </w:r>
          </w:p>
        </w:tc>
        <w:tc>
          <w:tcPr>
            <w:tcW w:w="8640" w:type="dxa"/>
            <w:tcBorders>
              <w:top w:val="nil"/>
              <w:left w:val="nil"/>
              <w:bottom w:val="single" w:sz="4" w:space="0" w:color="auto"/>
              <w:right w:val="single" w:sz="4" w:space="0" w:color="auto"/>
            </w:tcBorders>
            <w:shd w:val="clear" w:color="000000" w:fill="FFFFFF"/>
            <w:hideMark/>
          </w:tcPr>
          <w:p w14:paraId="75517EEA" w14:textId="77777777" w:rsidR="00AA4078" w:rsidRPr="00AA4078" w:rsidRDefault="00AA4078" w:rsidP="00AA4078">
            <w:pPr>
              <w:ind w:firstLineChars="200" w:firstLine="320"/>
              <w:outlineLvl w:val="0"/>
              <w:rPr>
                <w:color w:val="FF0000"/>
                <w:sz w:val="16"/>
                <w:szCs w:val="16"/>
              </w:rPr>
            </w:pPr>
            <w:r w:rsidRPr="00AA4078">
              <w:rPr>
                <w:color w:val="FF0000"/>
                <w:sz w:val="16"/>
                <w:szCs w:val="16"/>
              </w:rPr>
              <w:t>цена за тонну с доставкой</w:t>
            </w:r>
          </w:p>
        </w:tc>
        <w:tc>
          <w:tcPr>
            <w:tcW w:w="1300" w:type="dxa"/>
            <w:tcBorders>
              <w:top w:val="nil"/>
              <w:left w:val="nil"/>
              <w:bottom w:val="single" w:sz="4" w:space="0" w:color="auto"/>
              <w:right w:val="single" w:sz="4" w:space="0" w:color="auto"/>
            </w:tcBorders>
            <w:shd w:val="clear" w:color="000000" w:fill="FFFFFF"/>
            <w:vAlign w:val="center"/>
            <w:hideMark/>
          </w:tcPr>
          <w:p w14:paraId="527EDE54" w14:textId="77777777" w:rsidR="00AA4078" w:rsidRPr="00AA4078" w:rsidRDefault="00AA4078" w:rsidP="00AA4078">
            <w:pPr>
              <w:jc w:val="center"/>
              <w:outlineLvl w:val="0"/>
              <w:rPr>
                <w:color w:val="FF0000"/>
                <w:sz w:val="16"/>
                <w:szCs w:val="16"/>
              </w:rPr>
            </w:pPr>
            <w:r w:rsidRPr="00AA4078">
              <w:rPr>
                <w:color w:val="FF0000"/>
                <w:sz w:val="16"/>
                <w:szCs w:val="16"/>
              </w:rPr>
              <w:t>руб./т</w:t>
            </w:r>
          </w:p>
        </w:tc>
        <w:tc>
          <w:tcPr>
            <w:tcW w:w="1860" w:type="dxa"/>
            <w:tcBorders>
              <w:top w:val="nil"/>
              <w:left w:val="nil"/>
              <w:bottom w:val="single" w:sz="4" w:space="0" w:color="auto"/>
              <w:right w:val="single" w:sz="4" w:space="0" w:color="auto"/>
            </w:tcBorders>
            <w:shd w:val="clear" w:color="000000" w:fill="DDEBF7"/>
            <w:noWrap/>
            <w:vAlign w:val="bottom"/>
            <w:hideMark/>
          </w:tcPr>
          <w:p w14:paraId="68241827" w14:textId="77777777" w:rsidR="00AA4078" w:rsidRPr="00AA4078" w:rsidRDefault="00AA4078" w:rsidP="00AA4078">
            <w:pPr>
              <w:jc w:val="center"/>
              <w:outlineLvl w:val="0"/>
              <w:rPr>
                <w:color w:val="FF0000"/>
                <w:sz w:val="16"/>
                <w:szCs w:val="16"/>
              </w:rPr>
            </w:pPr>
            <w:r w:rsidRPr="00AA4078">
              <w:rPr>
                <w:color w:val="FF0000"/>
                <w:sz w:val="16"/>
                <w:szCs w:val="16"/>
              </w:rPr>
              <w:t>1872,92</w:t>
            </w:r>
          </w:p>
        </w:tc>
        <w:tc>
          <w:tcPr>
            <w:tcW w:w="2140" w:type="dxa"/>
            <w:tcBorders>
              <w:top w:val="nil"/>
              <w:left w:val="nil"/>
              <w:bottom w:val="single" w:sz="4" w:space="0" w:color="auto"/>
              <w:right w:val="single" w:sz="4" w:space="0" w:color="auto"/>
            </w:tcBorders>
            <w:shd w:val="clear" w:color="000000" w:fill="DDEBF7"/>
            <w:noWrap/>
            <w:vAlign w:val="bottom"/>
            <w:hideMark/>
          </w:tcPr>
          <w:p w14:paraId="4BBF6FA0" w14:textId="77777777" w:rsidR="00AA4078" w:rsidRPr="00AA4078" w:rsidRDefault="00AA4078" w:rsidP="00AA4078">
            <w:pPr>
              <w:jc w:val="center"/>
              <w:outlineLvl w:val="0"/>
              <w:rPr>
                <w:sz w:val="16"/>
                <w:szCs w:val="16"/>
              </w:rPr>
            </w:pPr>
            <w:r w:rsidRPr="00AA4078">
              <w:rPr>
                <w:sz w:val="16"/>
                <w:szCs w:val="16"/>
              </w:rPr>
              <w:t>2322,67</w:t>
            </w:r>
          </w:p>
        </w:tc>
        <w:tc>
          <w:tcPr>
            <w:tcW w:w="2140" w:type="dxa"/>
            <w:tcBorders>
              <w:top w:val="nil"/>
              <w:left w:val="nil"/>
              <w:bottom w:val="single" w:sz="4" w:space="0" w:color="auto"/>
              <w:right w:val="single" w:sz="4" w:space="0" w:color="auto"/>
            </w:tcBorders>
            <w:shd w:val="clear" w:color="000000" w:fill="DDEBF7"/>
            <w:noWrap/>
            <w:vAlign w:val="bottom"/>
            <w:hideMark/>
          </w:tcPr>
          <w:p w14:paraId="0A2A36B4" w14:textId="77777777" w:rsidR="00AA4078" w:rsidRPr="00AA4078" w:rsidRDefault="00AA4078" w:rsidP="00AA4078">
            <w:pPr>
              <w:jc w:val="center"/>
              <w:outlineLvl w:val="0"/>
              <w:rPr>
                <w:sz w:val="16"/>
                <w:szCs w:val="16"/>
              </w:rPr>
            </w:pPr>
            <w:r w:rsidRPr="00AA4078">
              <w:rPr>
                <w:sz w:val="16"/>
                <w:szCs w:val="16"/>
              </w:rPr>
              <w:t>1985,32</w:t>
            </w:r>
          </w:p>
        </w:tc>
        <w:tc>
          <w:tcPr>
            <w:tcW w:w="2220" w:type="dxa"/>
            <w:tcBorders>
              <w:top w:val="nil"/>
              <w:left w:val="nil"/>
              <w:bottom w:val="single" w:sz="4" w:space="0" w:color="auto"/>
              <w:right w:val="single" w:sz="4" w:space="0" w:color="auto"/>
            </w:tcBorders>
            <w:shd w:val="clear" w:color="000000" w:fill="DDEBF7"/>
            <w:noWrap/>
            <w:vAlign w:val="bottom"/>
            <w:hideMark/>
          </w:tcPr>
          <w:p w14:paraId="1081483F" w14:textId="77777777" w:rsidR="00AA4078" w:rsidRPr="00AA4078" w:rsidRDefault="00AA4078" w:rsidP="00AA4078">
            <w:pPr>
              <w:jc w:val="center"/>
              <w:outlineLvl w:val="0"/>
              <w:rPr>
                <w:sz w:val="16"/>
                <w:szCs w:val="16"/>
              </w:rPr>
            </w:pPr>
            <w:r w:rsidRPr="00AA4078">
              <w:rPr>
                <w:sz w:val="16"/>
                <w:szCs w:val="16"/>
              </w:rPr>
              <w:t>-337,34</w:t>
            </w:r>
          </w:p>
        </w:tc>
        <w:tc>
          <w:tcPr>
            <w:tcW w:w="2620" w:type="dxa"/>
            <w:tcBorders>
              <w:top w:val="nil"/>
              <w:left w:val="nil"/>
              <w:bottom w:val="single" w:sz="4" w:space="0" w:color="auto"/>
              <w:right w:val="single" w:sz="4" w:space="0" w:color="auto"/>
            </w:tcBorders>
            <w:shd w:val="clear" w:color="000000" w:fill="DDEBF7"/>
            <w:noWrap/>
            <w:vAlign w:val="bottom"/>
            <w:hideMark/>
          </w:tcPr>
          <w:p w14:paraId="4ABD5CD9" w14:textId="77777777" w:rsidR="00AA4078" w:rsidRPr="00AA4078" w:rsidRDefault="00AA4078" w:rsidP="00AA4078">
            <w:pPr>
              <w:jc w:val="center"/>
              <w:outlineLvl w:val="0"/>
              <w:rPr>
                <w:sz w:val="16"/>
                <w:szCs w:val="16"/>
              </w:rPr>
            </w:pPr>
            <w:r w:rsidRPr="00AA4078">
              <w:rPr>
                <w:sz w:val="16"/>
                <w:szCs w:val="16"/>
              </w:rPr>
              <w:t>6,00</w:t>
            </w:r>
          </w:p>
        </w:tc>
      </w:tr>
      <w:tr w:rsidR="00AA4078" w:rsidRPr="00AA4078" w14:paraId="4360EFF1"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4BC2AD7" w14:textId="77777777" w:rsidR="00AA4078" w:rsidRPr="00AA4078" w:rsidRDefault="00AA4078" w:rsidP="00AA4078">
            <w:pPr>
              <w:jc w:val="center"/>
              <w:outlineLvl w:val="0"/>
              <w:rPr>
                <w:sz w:val="16"/>
                <w:szCs w:val="16"/>
              </w:rPr>
            </w:pPr>
            <w:r w:rsidRPr="00AA4078">
              <w:rPr>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51C44E06" w14:textId="77777777" w:rsidR="00AA4078" w:rsidRPr="00AA4078" w:rsidRDefault="00AA4078" w:rsidP="00AA4078">
            <w:pPr>
              <w:outlineLvl w:val="0"/>
              <w:rPr>
                <w:sz w:val="16"/>
                <w:szCs w:val="16"/>
              </w:rPr>
            </w:pPr>
            <w:r w:rsidRPr="00AA4078">
              <w:rPr>
                <w:sz w:val="16"/>
                <w:szCs w:val="16"/>
              </w:rPr>
              <w:t>расход натурального топлива</w:t>
            </w:r>
          </w:p>
        </w:tc>
        <w:tc>
          <w:tcPr>
            <w:tcW w:w="1300" w:type="dxa"/>
            <w:tcBorders>
              <w:top w:val="nil"/>
              <w:left w:val="nil"/>
              <w:bottom w:val="single" w:sz="4" w:space="0" w:color="auto"/>
              <w:right w:val="single" w:sz="4" w:space="0" w:color="auto"/>
            </w:tcBorders>
            <w:shd w:val="clear" w:color="000000" w:fill="FFFFFF"/>
            <w:vAlign w:val="center"/>
            <w:hideMark/>
          </w:tcPr>
          <w:p w14:paraId="72F226CD" w14:textId="77777777" w:rsidR="00AA4078" w:rsidRPr="00AA4078" w:rsidRDefault="00AA4078" w:rsidP="00AA4078">
            <w:pPr>
              <w:jc w:val="center"/>
              <w:outlineLvl w:val="0"/>
              <w:rPr>
                <w:sz w:val="16"/>
                <w:szCs w:val="16"/>
              </w:rPr>
            </w:pPr>
            <w:r w:rsidRPr="00AA4078">
              <w:rPr>
                <w:sz w:val="16"/>
                <w:szCs w:val="16"/>
              </w:rPr>
              <w:t>т</w:t>
            </w:r>
          </w:p>
        </w:tc>
        <w:tc>
          <w:tcPr>
            <w:tcW w:w="1860" w:type="dxa"/>
            <w:tcBorders>
              <w:top w:val="nil"/>
              <w:left w:val="nil"/>
              <w:bottom w:val="single" w:sz="4" w:space="0" w:color="auto"/>
              <w:right w:val="single" w:sz="4" w:space="0" w:color="auto"/>
            </w:tcBorders>
            <w:shd w:val="clear" w:color="000000" w:fill="DDEBF7"/>
            <w:noWrap/>
            <w:vAlign w:val="bottom"/>
            <w:hideMark/>
          </w:tcPr>
          <w:p w14:paraId="4EC77285" w14:textId="77777777" w:rsidR="00AA4078" w:rsidRPr="00AA4078" w:rsidRDefault="00AA4078" w:rsidP="00AA4078">
            <w:pPr>
              <w:jc w:val="center"/>
              <w:outlineLvl w:val="0"/>
              <w:rPr>
                <w:color w:val="000000"/>
                <w:sz w:val="16"/>
                <w:szCs w:val="16"/>
              </w:rPr>
            </w:pPr>
            <w:r w:rsidRPr="00AA4078">
              <w:rPr>
                <w:color w:val="000000"/>
                <w:sz w:val="16"/>
                <w:szCs w:val="16"/>
              </w:rPr>
              <w:t>27 562,08</w:t>
            </w:r>
          </w:p>
        </w:tc>
        <w:tc>
          <w:tcPr>
            <w:tcW w:w="2140" w:type="dxa"/>
            <w:tcBorders>
              <w:top w:val="nil"/>
              <w:left w:val="nil"/>
              <w:bottom w:val="single" w:sz="4" w:space="0" w:color="auto"/>
              <w:right w:val="single" w:sz="4" w:space="0" w:color="auto"/>
            </w:tcBorders>
            <w:shd w:val="clear" w:color="000000" w:fill="DDEBF7"/>
            <w:noWrap/>
            <w:vAlign w:val="bottom"/>
            <w:hideMark/>
          </w:tcPr>
          <w:p w14:paraId="54812F75" w14:textId="77777777" w:rsidR="00AA4078" w:rsidRPr="00AA4078" w:rsidRDefault="00AA4078" w:rsidP="00AA4078">
            <w:pPr>
              <w:jc w:val="center"/>
              <w:outlineLvl w:val="0"/>
              <w:rPr>
                <w:color w:val="000000"/>
                <w:sz w:val="16"/>
                <w:szCs w:val="16"/>
              </w:rPr>
            </w:pPr>
            <w:r w:rsidRPr="00AA4078">
              <w:rPr>
                <w:color w:val="000000"/>
                <w:sz w:val="16"/>
                <w:szCs w:val="16"/>
              </w:rPr>
              <w:t>29 235,07</w:t>
            </w:r>
          </w:p>
        </w:tc>
        <w:tc>
          <w:tcPr>
            <w:tcW w:w="2140" w:type="dxa"/>
            <w:tcBorders>
              <w:top w:val="nil"/>
              <w:left w:val="nil"/>
              <w:bottom w:val="single" w:sz="4" w:space="0" w:color="auto"/>
              <w:right w:val="single" w:sz="4" w:space="0" w:color="auto"/>
            </w:tcBorders>
            <w:shd w:val="clear" w:color="000000" w:fill="DDEBF7"/>
            <w:noWrap/>
            <w:vAlign w:val="bottom"/>
            <w:hideMark/>
          </w:tcPr>
          <w:p w14:paraId="7B067EDB" w14:textId="77777777" w:rsidR="00AA4078" w:rsidRPr="00AA4078" w:rsidRDefault="00AA4078" w:rsidP="00AA4078">
            <w:pPr>
              <w:jc w:val="center"/>
              <w:outlineLvl w:val="0"/>
              <w:rPr>
                <w:color w:val="000000"/>
                <w:sz w:val="16"/>
                <w:szCs w:val="16"/>
              </w:rPr>
            </w:pPr>
            <w:r w:rsidRPr="00AA4078">
              <w:rPr>
                <w:color w:val="000000"/>
                <w:sz w:val="16"/>
                <w:szCs w:val="16"/>
              </w:rPr>
              <w:t>27 880,05</w:t>
            </w:r>
          </w:p>
        </w:tc>
        <w:tc>
          <w:tcPr>
            <w:tcW w:w="2220" w:type="dxa"/>
            <w:tcBorders>
              <w:top w:val="nil"/>
              <w:left w:val="nil"/>
              <w:bottom w:val="single" w:sz="4" w:space="0" w:color="auto"/>
              <w:right w:val="single" w:sz="4" w:space="0" w:color="auto"/>
            </w:tcBorders>
            <w:shd w:val="clear" w:color="000000" w:fill="DDEBF7"/>
            <w:noWrap/>
            <w:vAlign w:val="bottom"/>
            <w:hideMark/>
          </w:tcPr>
          <w:p w14:paraId="433D9237" w14:textId="77777777" w:rsidR="00AA4078" w:rsidRPr="00AA4078" w:rsidRDefault="00AA4078" w:rsidP="00AA4078">
            <w:pPr>
              <w:jc w:val="center"/>
              <w:outlineLvl w:val="0"/>
              <w:rPr>
                <w:color w:val="000000"/>
                <w:sz w:val="16"/>
                <w:szCs w:val="16"/>
              </w:rPr>
            </w:pPr>
            <w:r w:rsidRPr="00AA4078">
              <w:rPr>
                <w:color w:val="000000"/>
                <w:sz w:val="16"/>
                <w:szCs w:val="16"/>
              </w:rPr>
              <w:t>-1 355,02</w:t>
            </w:r>
          </w:p>
        </w:tc>
        <w:tc>
          <w:tcPr>
            <w:tcW w:w="2620" w:type="dxa"/>
            <w:tcBorders>
              <w:top w:val="nil"/>
              <w:left w:val="nil"/>
              <w:bottom w:val="single" w:sz="4" w:space="0" w:color="auto"/>
              <w:right w:val="single" w:sz="4" w:space="0" w:color="auto"/>
            </w:tcBorders>
            <w:shd w:val="clear" w:color="000000" w:fill="DDEBF7"/>
            <w:noWrap/>
            <w:vAlign w:val="bottom"/>
            <w:hideMark/>
          </w:tcPr>
          <w:p w14:paraId="2C1F2F29" w14:textId="77777777" w:rsidR="00AA4078" w:rsidRPr="00AA4078" w:rsidRDefault="00AA4078" w:rsidP="00AA4078">
            <w:pPr>
              <w:jc w:val="center"/>
              <w:outlineLvl w:val="0"/>
              <w:rPr>
                <w:color w:val="000000"/>
                <w:sz w:val="16"/>
                <w:szCs w:val="16"/>
              </w:rPr>
            </w:pPr>
            <w:r w:rsidRPr="00AA4078">
              <w:rPr>
                <w:color w:val="000000"/>
                <w:sz w:val="16"/>
                <w:szCs w:val="16"/>
              </w:rPr>
              <w:t>1,15</w:t>
            </w:r>
          </w:p>
        </w:tc>
      </w:tr>
      <w:tr w:rsidR="00AA4078" w:rsidRPr="00AA4078" w14:paraId="6D0FE35E"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8E1C54B" w14:textId="77777777" w:rsidR="00AA4078" w:rsidRPr="00AA4078" w:rsidRDefault="00AA4078" w:rsidP="00AA4078">
            <w:pPr>
              <w:outlineLvl w:val="0"/>
              <w:rPr>
                <w:color w:val="000000"/>
                <w:sz w:val="16"/>
                <w:szCs w:val="16"/>
              </w:rPr>
            </w:pPr>
            <w:r w:rsidRPr="00AA4078">
              <w:rPr>
                <w:color w:val="000000"/>
                <w:sz w:val="16"/>
                <w:szCs w:val="16"/>
              </w:rPr>
              <w:lastRenderedPageBreak/>
              <w:t> </w:t>
            </w:r>
          </w:p>
        </w:tc>
        <w:tc>
          <w:tcPr>
            <w:tcW w:w="8640" w:type="dxa"/>
            <w:tcBorders>
              <w:top w:val="nil"/>
              <w:left w:val="nil"/>
              <w:bottom w:val="single" w:sz="4" w:space="0" w:color="auto"/>
              <w:right w:val="single" w:sz="4" w:space="0" w:color="auto"/>
            </w:tcBorders>
            <w:shd w:val="clear" w:color="000000" w:fill="FFFFFF"/>
            <w:vAlign w:val="center"/>
            <w:hideMark/>
          </w:tcPr>
          <w:p w14:paraId="085AB8CC" w14:textId="77777777" w:rsidR="00AA4078" w:rsidRPr="00AA4078" w:rsidRDefault="00AA4078" w:rsidP="00AA4078">
            <w:pPr>
              <w:outlineLvl w:val="0"/>
              <w:rPr>
                <w:sz w:val="16"/>
                <w:szCs w:val="16"/>
              </w:rPr>
            </w:pPr>
            <w:r w:rsidRPr="00AA4078">
              <w:rPr>
                <w:sz w:val="16"/>
                <w:szCs w:val="16"/>
              </w:rPr>
              <w:t xml:space="preserve"> в т.ч. натуральное топливо</w:t>
            </w:r>
          </w:p>
        </w:tc>
        <w:tc>
          <w:tcPr>
            <w:tcW w:w="1300" w:type="dxa"/>
            <w:tcBorders>
              <w:top w:val="nil"/>
              <w:left w:val="nil"/>
              <w:bottom w:val="single" w:sz="4" w:space="0" w:color="auto"/>
              <w:right w:val="single" w:sz="4" w:space="0" w:color="auto"/>
            </w:tcBorders>
            <w:shd w:val="clear" w:color="000000" w:fill="FFFFFF"/>
            <w:vAlign w:val="center"/>
            <w:hideMark/>
          </w:tcPr>
          <w:p w14:paraId="1B7028FA"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bottom"/>
            <w:hideMark/>
          </w:tcPr>
          <w:p w14:paraId="38E0C182" w14:textId="77777777" w:rsidR="00AA4078" w:rsidRPr="00AA4078" w:rsidRDefault="00AA4078" w:rsidP="00AA4078">
            <w:pPr>
              <w:jc w:val="center"/>
              <w:outlineLvl w:val="0"/>
              <w:rPr>
                <w:color w:val="000000"/>
                <w:sz w:val="16"/>
                <w:szCs w:val="16"/>
              </w:rPr>
            </w:pPr>
            <w:r w:rsidRPr="00AA4078">
              <w:rPr>
                <w:color w:val="000000"/>
                <w:sz w:val="16"/>
                <w:szCs w:val="16"/>
              </w:rPr>
              <w:t>17 016,83</w:t>
            </w:r>
          </w:p>
        </w:tc>
        <w:tc>
          <w:tcPr>
            <w:tcW w:w="2140" w:type="dxa"/>
            <w:tcBorders>
              <w:top w:val="nil"/>
              <w:left w:val="nil"/>
              <w:bottom w:val="single" w:sz="4" w:space="0" w:color="auto"/>
              <w:right w:val="single" w:sz="4" w:space="0" w:color="auto"/>
            </w:tcBorders>
            <w:shd w:val="clear" w:color="000000" w:fill="DDEBF7"/>
            <w:noWrap/>
            <w:vAlign w:val="bottom"/>
            <w:hideMark/>
          </w:tcPr>
          <w:p w14:paraId="216C6508" w14:textId="77777777" w:rsidR="00AA4078" w:rsidRPr="00AA4078" w:rsidRDefault="00AA4078" w:rsidP="00AA4078">
            <w:pPr>
              <w:jc w:val="center"/>
              <w:outlineLvl w:val="0"/>
              <w:rPr>
                <w:color w:val="000000"/>
                <w:sz w:val="16"/>
                <w:szCs w:val="16"/>
              </w:rPr>
            </w:pPr>
            <w:r w:rsidRPr="00AA4078">
              <w:rPr>
                <w:color w:val="000000"/>
                <w:sz w:val="16"/>
                <w:szCs w:val="16"/>
              </w:rPr>
              <w:t>29 706,08</w:t>
            </w:r>
          </w:p>
        </w:tc>
        <w:tc>
          <w:tcPr>
            <w:tcW w:w="2140" w:type="dxa"/>
            <w:tcBorders>
              <w:top w:val="nil"/>
              <w:left w:val="nil"/>
              <w:bottom w:val="single" w:sz="4" w:space="0" w:color="auto"/>
              <w:right w:val="single" w:sz="4" w:space="0" w:color="auto"/>
            </w:tcBorders>
            <w:shd w:val="clear" w:color="000000" w:fill="DDEBF7"/>
            <w:noWrap/>
            <w:vAlign w:val="bottom"/>
            <w:hideMark/>
          </w:tcPr>
          <w:p w14:paraId="566C9E59" w14:textId="77777777" w:rsidR="00AA4078" w:rsidRPr="00AA4078" w:rsidRDefault="00AA4078" w:rsidP="00AA4078">
            <w:pPr>
              <w:jc w:val="center"/>
              <w:outlineLvl w:val="0"/>
              <w:rPr>
                <w:color w:val="000000"/>
                <w:sz w:val="16"/>
                <w:szCs w:val="16"/>
              </w:rPr>
            </w:pPr>
            <w:r w:rsidRPr="00AA4078">
              <w:rPr>
                <w:color w:val="000000"/>
                <w:sz w:val="16"/>
                <w:szCs w:val="16"/>
              </w:rPr>
              <w:t>17 712,84</w:t>
            </w:r>
          </w:p>
        </w:tc>
        <w:tc>
          <w:tcPr>
            <w:tcW w:w="2220" w:type="dxa"/>
            <w:tcBorders>
              <w:top w:val="nil"/>
              <w:left w:val="nil"/>
              <w:bottom w:val="single" w:sz="4" w:space="0" w:color="auto"/>
              <w:right w:val="single" w:sz="4" w:space="0" w:color="auto"/>
            </w:tcBorders>
            <w:shd w:val="clear" w:color="000000" w:fill="DDEBF7"/>
            <w:noWrap/>
            <w:vAlign w:val="bottom"/>
            <w:hideMark/>
          </w:tcPr>
          <w:p w14:paraId="2003B040" w14:textId="77777777" w:rsidR="00AA4078" w:rsidRPr="00AA4078" w:rsidRDefault="00AA4078" w:rsidP="00AA4078">
            <w:pPr>
              <w:jc w:val="center"/>
              <w:outlineLvl w:val="0"/>
              <w:rPr>
                <w:color w:val="000000"/>
                <w:sz w:val="16"/>
                <w:szCs w:val="16"/>
              </w:rPr>
            </w:pPr>
            <w:r w:rsidRPr="00AA4078">
              <w:rPr>
                <w:color w:val="000000"/>
                <w:sz w:val="16"/>
                <w:szCs w:val="16"/>
              </w:rPr>
              <w:t>-11 993,24</w:t>
            </w:r>
          </w:p>
        </w:tc>
        <w:tc>
          <w:tcPr>
            <w:tcW w:w="2620" w:type="dxa"/>
            <w:tcBorders>
              <w:top w:val="nil"/>
              <w:left w:val="nil"/>
              <w:bottom w:val="single" w:sz="4" w:space="0" w:color="auto"/>
              <w:right w:val="single" w:sz="4" w:space="0" w:color="auto"/>
            </w:tcBorders>
            <w:shd w:val="clear" w:color="000000" w:fill="DDEBF7"/>
            <w:noWrap/>
            <w:vAlign w:val="bottom"/>
            <w:hideMark/>
          </w:tcPr>
          <w:p w14:paraId="488D3AA7" w14:textId="77777777" w:rsidR="00AA4078" w:rsidRPr="00AA4078" w:rsidRDefault="00AA4078" w:rsidP="00AA4078">
            <w:pPr>
              <w:jc w:val="center"/>
              <w:outlineLvl w:val="0"/>
              <w:rPr>
                <w:color w:val="000000"/>
                <w:sz w:val="16"/>
                <w:szCs w:val="16"/>
              </w:rPr>
            </w:pPr>
            <w:r w:rsidRPr="00AA4078">
              <w:rPr>
                <w:color w:val="000000"/>
                <w:sz w:val="16"/>
                <w:szCs w:val="16"/>
              </w:rPr>
              <w:t>4,09</w:t>
            </w:r>
          </w:p>
        </w:tc>
      </w:tr>
      <w:tr w:rsidR="00AA4078" w:rsidRPr="00AA4078" w14:paraId="5A8B961E"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5929106" w14:textId="77777777" w:rsidR="00AA4078" w:rsidRPr="00AA4078" w:rsidRDefault="00AA4078" w:rsidP="00AA4078">
            <w:pPr>
              <w:outlineLvl w:val="0"/>
              <w:rPr>
                <w:color w:val="000000"/>
                <w:sz w:val="16"/>
                <w:szCs w:val="16"/>
              </w:rPr>
            </w:pPr>
            <w:r w:rsidRPr="00AA4078">
              <w:rPr>
                <w:color w:val="000000"/>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32D26108" w14:textId="77777777" w:rsidR="00AA4078" w:rsidRPr="00AA4078" w:rsidRDefault="00AA4078" w:rsidP="00AA4078">
            <w:pPr>
              <w:outlineLvl w:val="0"/>
              <w:rPr>
                <w:sz w:val="16"/>
                <w:szCs w:val="16"/>
              </w:rPr>
            </w:pPr>
            <w:r w:rsidRPr="00AA4078">
              <w:rPr>
                <w:sz w:val="16"/>
                <w:szCs w:val="16"/>
              </w:rPr>
              <w:t>цена натурального топлива</w:t>
            </w:r>
          </w:p>
        </w:tc>
        <w:tc>
          <w:tcPr>
            <w:tcW w:w="1300" w:type="dxa"/>
            <w:tcBorders>
              <w:top w:val="nil"/>
              <w:left w:val="nil"/>
              <w:bottom w:val="single" w:sz="4" w:space="0" w:color="auto"/>
              <w:right w:val="single" w:sz="4" w:space="0" w:color="auto"/>
            </w:tcBorders>
            <w:shd w:val="clear" w:color="000000" w:fill="FFFFFF"/>
            <w:vAlign w:val="center"/>
            <w:hideMark/>
          </w:tcPr>
          <w:p w14:paraId="4BE13F2E" w14:textId="77777777" w:rsidR="00AA4078" w:rsidRPr="00AA4078" w:rsidRDefault="00AA4078" w:rsidP="00AA4078">
            <w:pPr>
              <w:jc w:val="center"/>
              <w:outlineLvl w:val="0"/>
              <w:rPr>
                <w:sz w:val="16"/>
                <w:szCs w:val="16"/>
              </w:rPr>
            </w:pPr>
            <w:r w:rsidRPr="00AA4078">
              <w:rPr>
                <w:sz w:val="16"/>
                <w:szCs w:val="16"/>
              </w:rPr>
              <w:t>руб./т</w:t>
            </w:r>
          </w:p>
        </w:tc>
        <w:tc>
          <w:tcPr>
            <w:tcW w:w="1860" w:type="dxa"/>
            <w:tcBorders>
              <w:top w:val="nil"/>
              <w:left w:val="nil"/>
              <w:bottom w:val="single" w:sz="4" w:space="0" w:color="auto"/>
              <w:right w:val="single" w:sz="4" w:space="0" w:color="auto"/>
            </w:tcBorders>
            <w:shd w:val="clear" w:color="000000" w:fill="DDEBF7"/>
            <w:vAlign w:val="center"/>
            <w:hideMark/>
          </w:tcPr>
          <w:p w14:paraId="1B41A84C" w14:textId="77777777" w:rsidR="00AA4078" w:rsidRPr="00AA4078" w:rsidRDefault="00AA4078" w:rsidP="00AA4078">
            <w:pPr>
              <w:jc w:val="center"/>
              <w:outlineLvl w:val="0"/>
              <w:rPr>
                <w:sz w:val="16"/>
                <w:szCs w:val="16"/>
              </w:rPr>
            </w:pPr>
            <w:r w:rsidRPr="00AA4078">
              <w:rPr>
                <w:sz w:val="16"/>
                <w:szCs w:val="16"/>
              </w:rPr>
              <w:t>617,40</w:t>
            </w:r>
          </w:p>
        </w:tc>
        <w:tc>
          <w:tcPr>
            <w:tcW w:w="2140" w:type="dxa"/>
            <w:tcBorders>
              <w:top w:val="nil"/>
              <w:left w:val="nil"/>
              <w:bottom w:val="single" w:sz="4" w:space="0" w:color="auto"/>
              <w:right w:val="single" w:sz="4" w:space="0" w:color="auto"/>
            </w:tcBorders>
            <w:shd w:val="clear" w:color="000000" w:fill="DDEBF7"/>
            <w:vAlign w:val="center"/>
            <w:hideMark/>
          </w:tcPr>
          <w:p w14:paraId="40E22441" w14:textId="77777777" w:rsidR="00AA4078" w:rsidRPr="00AA4078" w:rsidRDefault="00AA4078" w:rsidP="00AA4078">
            <w:pPr>
              <w:jc w:val="center"/>
              <w:outlineLvl w:val="0"/>
              <w:rPr>
                <w:sz w:val="16"/>
                <w:szCs w:val="16"/>
              </w:rPr>
            </w:pPr>
            <w:r w:rsidRPr="00AA4078">
              <w:rPr>
                <w:sz w:val="16"/>
                <w:szCs w:val="16"/>
              </w:rPr>
              <w:t>1016,11</w:t>
            </w:r>
          </w:p>
        </w:tc>
        <w:tc>
          <w:tcPr>
            <w:tcW w:w="2140" w:type="dxa"/>
            <w:tcBorders>
              <w:top w:val="nil"/>
              <w:left w:val="nil"/>
              <w:bottom w:val="single" w:sz="4" w:space="0" w:color="auto"/>
              <w:right w:val="single" w:sz="4" w:space="0" w:color="auto"/>
            </w:tcBorders>
            <w:shd w:val="clear" w:color="000000" w:fill="DDEBF7"/>
            <w:vAlign w:val="center"/>
            <w:hideMark/>
          </w:tcPr>
          <w:p w14:paraId="3E95B7BE" w14:textId="77777777" w:rsidR="00AA4078" w:rsidRPr="00AA4078" w:rsidRDefault="00AA4078" w:rsidP="00AA4078">
            <w:pPr>
              <w:jc w:val="center"/>
              <w:outlineLvl w:val="0"/>
              <w:rPr>
                <w:sz w:val="16"/>
                <w:szCs w:val="16"/>
              </w:rPr>
            </w:pPr>
            <w:r w:rsidRPr="00AA4078">
              <w:rPr>
                <w:sz w:val="16"/>
                <w:szCs w:val="16"/>
              </w:rPr>
              <w:t>635,32</w:t>
            </w:r>
          </w:p>
        </w:tc>
        <w:tc>
          <w:tcPr>
            <w:tcW w:w="2220" w:type="dxa"/>
            <w:tcBorders>
              <w:top w:val="nil"/>
              <w:left w:val="nil"/>
              <w:bottom w:val="single" w:sz="4" w:space="0" w:color="auto"/>
              <w:right w:val="single" w:sz="4" w:space="0" w:color="auto"/>
            </w:tcBorders>
            <w:shd w:val="clear" w:color="000000" w:fill="DDEBF7"/>
            <w:vAlign w:val="center"/>
            <w:hideMark/>
          </w:tcPr>
          <w:p w14:paraId="10B6BD9B" w14:textId="77777777" w:rsidR="00AA4078" w:rsidRPr="00AA4078" w:rsidRDefault="00AA4078" w:rsidP="00AA4078">
            <w:pPr>
              <w:jc w:val="center"/>
              <w:outlineLvl w:val="0"/>
              <w:rPr>
                <w:sz w:val="16"/>
                <w:szCs w:val="16"/>
              </w:rPr>
            </w:pPr>
            <w:r w:rsidRPr="00AA4078">
              <w:rPr>
                <w:sz w:val="16"/>
                <w:szCs w:val="16"/>
              </w:rPr>
              <w:t>-380,79</w:t>
            </w:r>
          </w:p>
        </w:tc>
        <w:tc>
          <w:tcPr>
            <w:tcW w:w="2620" w:type="dxa"/>
            <w:tcBorders>
              <w:top w:val="nil"/>
              <w:left w:val="nil"/>
              <w:bottom w:val="single" w:sz="4" w:space="0" w:color="auto"/>
              <w:right w:val="single" w:sz="4" w:space="0" w:color="auto"/>
            </w:tcBorders>
            <w:shd w:val="clear" w:color="000000" w:fill="DDEBF7"/>
            <w:vAlign w:val="center"/>
            <w:hideMark/>
          </w:tcPr>
          <w:p w14:paraId="4D94A505" w14:textId="77777777" w:rsidR="00AA4078" w:rsidRPr="00AA4078" w:rsidRDefault="00AA4078" w:rsidP="00AA4078">
            <w:pPr>
              <w:jc w:val="center"/>
              <w:outlineLvl w:val="0"/>
              <w:rPr>
                <w:sz w:val="16"/>
                <w:szCs w:val="16"/>
              </w:rPr>
            </w:pPr>
            <w:r w:rsidRPr="00AA4078">
              <w:rPr>
                <w:sz w:val="16"/>
                <w:szCs w:val="16"/>
              </w:rPr>
              <w:t>2,90</w:t>
            </w:r>
          </w:p>
        </w:tc>
      </w:tr>
      <w:tr w:rsidR="00AA4078" w:rsidRPr="00AA4078" w14:paraId="0829FD73"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80AECEB" w14:textId="77777777" w:rsidR="00AA4078" w:rsidRPr="00AA4078" w:rsidRDefault="00AA4078" w:rsidP="00AA4078">
            <w:pPr>
              <w:jc w:val="center"/>
              <w:outlineLvl w:val="0"/>
              <w:rPr>
                <w:sz w:val="16"/>
                <w:szCs w:val="16"/>
              </w:rPr>
            </w:pPr>
            <w:r w:rsidRPr="00AA4078">
              <w:rPr>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162FBC0E" w14:textId="77777777" w:rsidR="00AA4078" w:rsidRPr="00AA4078" w:rsidRDefault="00AA4078" w:rsidP="00AA4078">
            <w:pPr>
              <w:outlineLvl w:val="0"/>
              <w:rPr>
                <w:sz w:val="16"/>
                <w:szCs w:val="16"/>
              </w:rPr>
            </w:pPr>
            <w:r w:rsidRPr="00AA4078">
              <w:rPr>
                <w:sz w:val="16"/>
                <w:szCs w:val="16"/>
              </w:rPr>
              <w:t xml:space="preserve"> в т.ч. транспорт топлива</w:t>
            </w:r>
          </w:p>
        </w:tc>
        <w:tc>
          <w:tcPr>
            <w:tcW w:w="1300" w:type="dxa"/>
            <w:tcBorders>
              <w:top w:val="nil"/>
              <w:left w:val="nil"/>
              <w:bottom w:val="single" w:sz="4" w:space="0" w:color="auto"/>
              <w:right w:val="single" w:sz="4" w:space="0" w:color="auto"/>
            </w:tcBorders>
            <w:shd w:val="clear" w:color="000000" w:fill="FFFFFF"/>
            <w:vAlign w:val="center"/>
            <w:hideMark/>
          </w:tcPr>
          <w:p w14:paraId="404E1FE8"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bottom"/>
            <w:hideMark/>
          </w:tcPr>
          <w:p w14:paraId="102AD150" w14:textId="77777777" w:rsidR="00AA4078" w:rsidRPr="00AA4078" w:rsidRDefault="00AA4078" w:rsidP="00AA4078">
            <w:pPr>
              <w:jc w:val="center"/>
              <w:outlineLvl w:val="0"/>
              <w:rPr>
                <w:color w:val="000000"/>
                <w:sz w:val="16"/>
                <w:szCs w:val="16"/>
              </w:rPr>
            </w:pPr>
            <w:r w:rsidRPr="00AA4078">
              <w:rPr>
                <w:color w:val="000000"/>
                <w:sz w:val="16"/>
                <w:szCs w:val="16"/>
              </w:rPr>
              <w:t>34 604,66</w:t>
            </w:r>
          </w:p>
        </w:tc>
        <w:tc>
          <w:tcPr>
            <w:tcW w:w="2140" w:type="dxa"/>
            <w:tcBorders>
              <w:top w:val="nil"/>
              <w:left w:val="nil"/>
              <w:bottom w:val="single" w:sz="4" w:space="0" w:color="auto"/>
              <w:right w:val="single" w:sz="4" w:space="0" w:color="auto"/>
            </w:tcBorders>
            <w:shd w:val="clear" w:color="000000" w:fill="DDEBF7"/>
            <w:noWrap/>
            <w:vAlign w:val="bottom"/>
            <w:hideMark/>
          </w:tcPr>
          <w:p w14:paraId="55ACAF38" w14:textId="77777777" w:rsidR="00AA4078" w:rsidRPr="00AA4078" w:rsidRDefault="00AA4078" w:rsidP="00AA4078">
            <w:pPr>
              <w:jc w:val="center"/>
              <w:outlineLvl w:val="0"/>
              <w:rPr>
                <w:color w:val="000000"/>
                <w:sz w:val="16"/>
                <w:szCs w:val="16"/>
              </w:rPr>
            </w:pPr>
            <w:r w:rsidRPr="00AA4078">
              <w:rPr>
                <w:color w:val="000000"/>
                <w:sz w:val="16"/>
                <w:szCs w:val="16"/>
              </w:rPr>
              <w:t>38 197,29</w:t>
            </w:r>
          </w:p>
        </w:tc>
        <w:tc>
          <w:tcPr>
            <w:tcW w:w="2140" w:type="dxa"/>
            <w:tcBorders>
              <w:top w:val="nil"/>
              <w:left w:val="nil"/>
              <w:bottom w:val="single" w:sz="4" w:space="0" w:color="auto"/>
              <w:right w:val="single" w:sz="4" w:space="0" w:color="auto"/>
            </w:tcBorders>
            <w:shd w:val="clear" w:color="000000" w:fill="DDEBF7"/>
            <w:noWrap/>
            <w:vAlign w:val="bottom"/>
            <w:hideMark/>
          </w:tcPr>
          <w:p w14:paraId="5CCAEA48" w14:textId="77777777" w:rsidR="00AA4078" w:rsidRPr="00AA4078" w:rsidRDefault="00AA4078" w:rsidP="00AA4078">
            <w:pPr>
              <w:jc w:val="center"/>
              <w:outlineLvl w:val="0"/>
              <w:rPr>
                <w:color w:val="000000"/>
                <w:sz w:val="16"/>
                <w:szCs w:val="16"/>
              </w:rPr>
            </w:pPr>
            <w:r w:rsidRPr="00AA4078">
              <w:rPr>
                <w:color w:val="000000"/>
                <w:sz w:val="16"/>
                <w:szCs w:val="16"/>
              </w:rPr>
              <w:t>37 638,06</w:t>
            </w:r>
          </w:p>
        </w:tc>
        <w:tc>
          <w:tcPr>
            <w:tcW w:w="2220" w:type="dxa"/>
            <w:tcBorders>
              <w:top w:val="nil"/>
              <w:left w:val="nil"/>
              <w:bottom w:val="single" w:sz="4" w:space="0" w:color="auto"/>
              <w:right w:val="single" w:sz="4" w:space="0" w:color="auto"/>
            </w:tcBorders>
            <w:shd w:val="clear" w:color="000000" w:fill="DDEBF7"/>
            <w:noWrap/>
            <w:vAlign w:val="bottom"/>
            <w:hideMark/>
          </w:tcPr>
          <w:p w14:paraId="6F8ABE6B" w14:textId="77777777" w:rsidR="00AA4078" w:rsidRPr="00AA4078" w:rsidRDefault="00AA4078" w:rsidP="00AA4078">
            <w:pPr>
              <w:jc w:val="center"/>
              <w:outlineLvl w:val="0"/>
              <w:rPr>
                <w:color w:val="000000"/>
                <w:sz w:val="16"/>
                <w:szCs w:val="16"/>
              </w:rPr>
            </w:pPr>
            <w:r w:rsidRPr="00AA4078">
              <w:rPr>
                <w:color w:val="000000"/>
                <w:sz w:val="16"/>
                <w:szCs w:val="16"/>
              </w:rPr>
              <w:t>-559,22</w:t>
            </w:r>
          </w:p>
        </w:tc>
        <w:tc>
          <w:tcPr>
            <w:tcW w:w="2620" w:type="dxa"/>
            <w:tcBorders>
              <w:top w:val="nil"/>
              <w:left w:val="nil"/>
              <w:bottom w:val="single" w:sz="4" w:space="0" w:color="auto"/>
              <w:right w:val="single" w:sz="4" w:space="0" w:color="auto"/>
            </w:tcBorders>
            <w:shd w:val="clear" w:color="000000" w:fill="DDEBF7"/>
            <w:noWrap/>
            <w:vAlign w:val="bottom"/>
            <w:hideMark/>
          </w:tcPr>
          <w:p w14:paraId="38B80F26" w14:textId="77777777" w:rsidR="00AA4078" w:rsidRPr="00AA4078" w:rsidRDefault="00AA4078" w:rsidP="00AA4078">
            <w:pPr>
              <w:jc w:val="center"/>
              <w:outlineLvl w:val="0"/>
              <w:rPr>
                <w:color w:val="000000"/>
                <w:sz w:val="16"/>
                <w:szCs w:val="16"/>
              </w:rPr>
            </w:pPr>
            <w:r w:rsidRPr="00AA4078">
              <w:rPr>
                <w:color w:val="000000"/>
                <w:sz w:val="16"/>
                <w:szCs w:val="16"/>
              </w:rPr>
              <w:t>8,77</w:t>
            </w:r>
          </w:p>
        </w:tc>
      </w:tr>
      <w:tr w:rsidR="00AA4078" w:rsidRPr="00AA4078" w14:paraId="05EBDBA4"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DECD3AF" w14:textId="77777777" w:rsidR="00AA4078" w:rsidRPr="00AA4078" w:rsidRDefault="00AA4078" w:rsidP="00AA4078">
            <w:pPr>
              <w:jc w:val="center"/>
              <w:outlineLvl w:val="0"/>
              <w:rPr>
                <w:sz w:val="16"/>
                <w:szCs w:val="16"/>
              </w:rPr>
            </w:pPr>
            <w:r w:rsidRPr="00AA4078">
              <w:rPr>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1181AF2D" w14:textId="77777777" w:rsidR="00AA4078" w:rsidRPr="00AA4078" w:rsidRDefault="00AA4078" w:rsidP="00AA4078">
            <w:pPr>
              <w:jc w:val="center"/>
              <w:outlineLvl w:val="0"/>
              <w:rPr>
                <w:sz w:val="16"/>
                <w:szCs w:val="16"/>
              </w:rPr>
            </w:pPr>
            <w:r w:rsidRPr="00AA4078">
              <w:rPr>
                <w:sz w:val="16"/>
                <w:szCs w:val="16"/>
              </w:rPr>
              <w:t>цена транспортировки топлива</w:t>
            </w:r>
          </w:p>
        </w:tc>
        <w:tc>
          <w:tcPr>
            <w:tcW w:w="1300" w:type="dxa"/>
            <w:tcBorders>
              <w:top w:val="nil"/>
              <w:left w:val="nil"/>
              <w:bottom w:val="single" w:sz="4" w:space="0" w:color="auto"/>
              <w:right w:val="single" w:sz="4" w:space="0" w:color="auto"/>
            </w:tcBorders>
            <w:shd w:val="clear" w:color="000000" w:fill="FFFFFF"/>
            <w:vAlign w:val="center"/>
            <w:hideMark/>
          </w:tcPr>
          <w:p w14:paraId="372A1994" w14:textId="77777777" w:rsidR="00AA4078" w:rsidRPr="00AA4078" w:rsidRDefault="00AA4078" w:rsidP="00AA4078">
            <w:pPr>
              <w:jc w:val="center"/>
              <w:outlineLvl w:val="0"/>
              <w:rPr>
                <w:sz w:val="16"/>
                <w:szCs w:val="16"/>
              </w:rPr>
            </w:pPr>
            <w:r w:rsidRPr="00AA4078">
              <w:rPr>
                <w:sz w:val="16"/>
                <w:szCs w:val="16"/>
              </w:rPr>
              <w:t>руб./т</w:t>
            </w:r>
          </w:p>
        </w:tc>
        <w:tc>
          <w:tcPr>
            <w:tcW w:w="1860" w:type="dxa"/>
            <w:tcBorders>
              <w:top w:val="nil"/>
              <w:left w:val="nil"/>
              <w:bottom w:val="single" w:sz="4" w:space="0" w:color="auto"/>
              <w:right w:val="single" w:sz="4" w:space="0" w:color="auto"/>
            </w:tcBorders>
            <w:shd w:val="clear" w:color="000000" w:fill="DDEBF7"/>
            <w:vAlign w:val="center"/>
            <w:hideMark/>
          </w:tcPr>
          <w:p w14:paraId="65242080" w14:textId="77777777" w:rsidR="00AA4078" w:rsidRPr="00AA4078" w:rsidRDefault="00AA4078" w:rsidP="00AA4078">
            <w:pPr>
              <w:jc w:val="center"/>
              <w:outlineLvl w:val="0"/>
              <w:rPr>
                <w:sz w:val="16"/>
                <w:szCs w:val="16"/>
              </w:rPr>
            </w:pPr>
            <w:r w:rsidRPr="00AA4078">
              <w:rPr>
                <w:sz w:val="16"/>
                <w:szCs w:val="16"/>
              </w:rPr>
              <w:t>1255,52</w:t>
            </w:r>
          </w:p>
        </w:tc>
        <w:tc>
          <w:tcPr>
            <w:tcW w:w="2140" w:type="dxa"/>
            <w:tcBorders>
              <w:top w:val="nil"/>
              <w:left w:val="nil"/>
              <w:bottom w:val="single" w:sz="4" w:space="0" w:color="auto"/>
              <w:right w:val="single" w:sz="4" w:space="0" w:color="auto"/>
            </w:tcBorders>
            <w:shd w:val="clear" w:color="000000" w:fill="DDEBF7"/>
            <w:vAlign w:val="center"/>
            <w:hideMark/>
          </w:tcPr>
          <w:p w14:paraId="35FFB142" w14:textId="77777777" w:rsidR="00AA4078" w:rsidRPr="00AA4078" w:rsidRDefault="00AA4078" w:rsidP="00AA4078">
            <w:pPr>
              <w:jc w:val="center"/>
              <w:outlineLvl w:val="0"/>
              <w:rPr>
                <w:sz w:val="16"/>
                <w:szCs w:val="16"/>
              </w:rPr>
            </w:pPr>
            <w:r w:rsidRPr="00AA4078">
              <w:rPr>
                <w:sz w:val="16"/>
                <w:szCs w:val="16"/>
              </w:rPr>
              <w:t>1306,56</w:t>
            </w:r>
          </w:p>
        </w:tc>
        <w:tc>
          <w:tcPr>
            <w:tcW w:w="2140" w:type="dxa"/>
            <w:tcBorders>
              <w:top w:val="nil"/>
              <w:left w:val="nil"/>
              <w:bottom w:val="single" w:sz="4" w:space="0" w:color="auto"/>
              <w:right w:val="single" w:sz="4" w:space="0" w:color="auto"/>
            </w:tcBorders>
            <w:shd w:val="clear" w:color="000000" w:fill="DDEBF7"/>
            <w:vAlign w:val="center"/>
            <w:hideMark/>
          </w:tcPr>
          <w:p w14:paraId="2D3FF3E4" w14:textId="77777777" w:rsidR="00AA4078" w:rsidRPr="00AA4078" w:rsidRDefault="00AA4078" w:rsidP="00AA4078">
            <w:pPr>
              <w:jc w:val="center"/>
              <w:outlineLvl w:val="0"/>
              <w:rPr>
                <w:sz w:val="16"/>
                <w:szCs w:val="16"/>
              </w:rPr>
            </w:pPr>
            <w:r w:rsidRPr="00AA4078">
              <w:rPr>
                <w:sz w:val="16"/>
                <w:szCs w:val="16"/>
              </w:rPr>
              <w:t>1350,00</w:t>
            </w:r>
          </w:p>
        </w:tc>
        <w:tc>
          <w:tcPr>
            <w:tcW w:w="2220" w:type="dxa"/>
            <w:tcBorders>
              <w:top w:val="nil"/>
              <w:left w:val="nil"/>
              <w:bottom w:val="single" w:sz="4" w:space="0" w:color="auto"/>
              <w:right w:val="single" w:sz="4" w:space="0" w:color="auto"/>
            </w:tcBorders>
            <w:shd w:val="clear" w:color="000000" w:fill="DDEBF7"/>
            <w:vAlign w:val="center"/>
            <w:hideMark/>
          </w:tcPr>
          <w:p w14:paraId="097C2D2D" w14:textId="77777777" w:rsidR="00AA4078" w:rsidRPr="00AA4078" w:rsidRDefault="00AA4078" w:rsidP="00AA4078">
            <w:pPr>
              <w:jc w:val="center"/>
              <w:outlineLvl w:val="0"/>
              <w:rPr>
                <w:sz w:val="16"/>
                <w:szCs w:val="16"/>
              </w:rPr>
            </w:pPr>
            <w:r w:rsidRPr="00AA4078">
              <w:rPr>
                <w:sz w:val="16"/>
                <w:szCs w:val="16"/>
              </w:rPr>
              <w:t>43,44</w:t>
            </w:r>
          </w:p>
        </w:tc>
        <w:tc>
          <w:tcPr>
            <w:tcW w:w="2620" w:type="dxa"/>
            <w:tcBorders>
              <w:top w:val="nil"/>
              <w:left w:val="nil"/>
              <w:bottom w:val="single" w:sz="4" w:space="0" w:color="auto"/>
              <w:right w:val="single" w:sz="4" w:space="0" w:color="auto"/>
            </w:tcBorders>
            <w:shd w:val="clear" w:color="000000" w:fill="DDEBF7"/>
            <w:vAlign w:val="center"/>
            <w:hideMark/>
          </w:tcPr>
          <w:p w14:paraId="7BDDC56D" w14:textId="77777777" w:rsidR="00AA4078" w:rsidRPr="00AA4078" w:rsidRDefault="00AA4078" w:rsidP="00AA4078">
            <w:pPr>
              <w:jc w:val="center"/>
              <w:outlineLvl w:val="0"/>
              <w:rPr>
                <w:sz w:val="16"/>
                <w:szCs w:val="16"/>
              </w:rPr>
            </w:pPr>
            <w:r w:rsidRPr="00AA4078">
              <w:rPr>
                <w:sz w:val="16"/>
                <w:szCs w:val="16"/>
              </w:rPr>
              <w:t>7,53</w:t>
            </w:r>
          </w:p>
        </w:tc>
      </w:tr>
      <w:tr w:rsidR="00AA4078" w:rsidRPr="00AA4078" w14:paraId="4B69EDDB"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455CB90" w14:textId="77777777" w:rsidR="00AA4078" w:rsidRPr="00AA4078" w:rsidRDefault="00AA4078" w:rsidP="00AA4078">
            <w:pPr>
              <w:jc w:val="center"/>
              <w:rPr>
                <w:sz w:val="16"/>
                <w:szCs w:val="16"/>
              </w:rPr>
            </w:pPr>
            <w:r w:rsidRPr="00AA4078">
              <w:rPr>
                <w:sz w:val="16"/>
                <w:szCs w:val="16"/>
              </w:rPr>
              <w:t xml:space="preserve"> 1.2</w:t>
            </w:r>
          </w:p>
        </w:tc>
        <w:tc>
          <w:tcPr>
            <w:tcW w:w="8640" w:type="dxa"/>
            <w:tcBorders>
              <w:top w:val="nil"/>
              <w:left w:val="nil"/>
              <w:bottom w:val="single" w:sz="4" w:space="0" w:color="auto"/>
              <w:right w:val="single" w:sz="4" w:space="0" w:color="auto"/>
            </w:tcBorders>
            <w:shd w:val="clear" w:color="000000" w:fill="FFFFFF"/>
            <w:vAlign w:val="center"/>
            <w:hideMark/>
          </w:tcPr>
          <w:p w14:paraId="2A6F3ADD" w14:textId="77777777" w:rsidR="00AA4078" w:rsidRPr="00AA4078" w:rsidRDefault="00AA4078" w:rsidP="00AA4078">
            <w:pPr>
              <w:rPr>
                <w:b/>
                <w:bCs/>
                <w:sz w:val="16"/>
                <w:szCs w:val="16"/>
              </w:rPr>
            </w:pPr>
            <w:r w:rsidRPr="00AA4078">
              <w:rPr>
                <w:b/>
                <w:bCs/>
                <w:sz w:val="16"/>
                <w:szCs w:val="16"/>
              </w:rPr>
              <w:t>Расходы на электрическую энергию</w:t>
            </w:r>
          </w:p>
        </w:tc>
        <w:tc>
          <w:tcPr>
            <w:tcW w:w="1300" w:type="dxa"/>
            <w:tcBorders>
              <w:top w:val="nil"/>
              <w:left w:val="nil"/>
              <w:bottom w:val="single" w:sz="4" w:space="0" w:color="auto"/>
              <w:right w:val="single" w:sz="4" w:space="0" w:color="auto"/>
            </w:tcBorders>
            <w:shd w:val="clear" w:color="000000" w:fill="FFFFFF"/>
            <w:vAlign w:val="center"/>
            <w:hideMark/>
          </w:tcPr>
          <w:p w14:paraId="08320B2D"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02E37D7E" w14:textId="77777777" w:rsidR="00AA4078" w:rsidRPr="00AA4078" w:rsidRDefault="00AA4078" w:rsidP="00AA4078">
            <w:pPr>
              <w:jc w:val="center"/>
              <w:rPr>
                <w:b/>
                <w:bCs/>
                <w:color w:val="000000"/>
                <w:sz w:val="16"/>
                <w:szCs w:val="16"/>
              </w:rPr>
            </w:pPr>
            <w:r w:rsidRPr="00AA4078">
              <w:rPr>
                <w:b/>
                <w:bCs/>
                <w:color w:val="000000"/>
                <w:sz w:val="16"/>
                <w:szCs w:val="16"/>
              </w:rPr>
              <w:t>17613,39</w:t>
            </w:r>
          </w:p>
        </w:tc>
        <w:tc>
          <w:tcPr>
            <w:tcW w:w="2140" w:type="dxa"/>
            <w:tcBorders>
              <w:top w:val="nil"/>
              <w:left w:val="nil"/>
              <w:bottom w:val="single" w:sz="4" w:space="0" w:color="auto"/>
              <w:right w:val="single" w:sz="4" w:space="0" w:color="auto"/>
            </w:tcBorders>
            <w:shd w:val="clear" w:color="000000" w:fill="DDEBF7"/>
            <w:noWrap/>
            <w:vAlign w:val="center"/>
            <w:hideMark/>
          </w:tcPr>
          <w:p w14:paraId="6C51EA77" w14:textId="77777777" w:rsidR="00AA4078" w:rsidRPr="00AA4078" w:rsidRDefault="00AA4078" w:rsidP="00AA4078">
            <w:pPr>
              <w:jc w:val="center"/>
              <w:rPr>
                <w:b/>
                <w:bCs/>
                <w:color w:val="000000"/>
                <w:sz w:val="16"/>
                <w:szCs w:val="16"/>
              </w:rPr>
            </w:pPr>
            <w:r w:rsidRPr="00AA4078">
              <w:rPr>
                <w:b/>
                <w:bCs/>
                <w:color w:val="000000"/>
                <w:sz w:val="16"/>
                <w:szCs w:val="16"/>
              </w:rPr>
              <w:t>18631,12</w:t>
            </w:r>
          </w:p>
        </w:tc>
        <w:tc>
          <w:tcPr>
            <w:tcW w:w="2140" w:type="dxa"/>
            <w:tcBorders>
              <w:top w:val="nil"/>
              <w:left w:val="nil"/>
              <w:bottom w:val="single" w:sz="4" w:space="0" w:color="auto"/>
              <w:right w:val="single" w:sz="4" w:space="0" w:color="auto"/>
            </w:tcBorders>
            <w:shd w:val="clear" w:color="000000" w:fill="DDEBF7"/>
            <w:noWrap/>
            <w:vAlign w:val="center"/>
            <w:hideMark/>
          </w:tcPr>
          <w:p w14:paraId="1D9CD112" w14:textId="77777777" w:rsidR="00AA4078" w:rsidRPr="00AA4078" w:rsidRDefault="00AA4078" w:rsidP="00AA4078">
            <w:pPr>
              <w:jc w:val="center"/>
              <w:rPr>
                <w:b/>
                <w:bCs/>
                <w:color w:val="000000"/>
                <w:sz w:val="16"/>
                <w:szCs w:val="16"/>
              </w:rPr>
            </w:pPr>
            <w:r w:rsidRPr="00AA4078">
              <w:rPr>
                <w:b/>
                <w:bCs/>
                <w:color w:val="000000"/>
                <w:sz w:val="16"/>
                <w:szCs w:val="16"/>
              </w:rPr>
              <w:t>18260,87</w:t>
            </w:r>
          </w:p>
        </w:tc>
        <w:tc>
          <w:tcPr>
            <w:tcW w:w="2220" w:type="dxa"/>
            <w:tcBorders>
              <w:top w:val="nil"/>
              <w:left w:val="nil"/>
              <w:bottom w:val="single" w:sz="4" w:space="0" w:color="auto"/>
              <w:right w:val="single" w:sz="4" w:space="0" w:color="auto"/>
            </w:tcBorders>
            <w:shd w:val="clear" w:color="000000" w:fill="DDEBF7"/>
            <w:noWrap/>
            <w:vAlign w:val="center"/>
            <w:hideMark/>
          </w:tcPr>
          <w:p w14:paraId="240D5112" w14:textId="77777777" w:rsidR="00AA4078" w:rsidRPr="00AA4078" w:rsidRDefault="00AA4078" w:rsidP="00AA4078">
            <w:pPr>
              <w:jc w:val="center"/>
              <w:rPr>
                <w:b/>
                <w:bCs/>
                <w:color w:val="000000"/>
                <w:sz w:val="16"/>
                <w:szCs w:val="16"/>
              </w:rPr>
            </w:pPr>
            <w:r w:rsidRPr="00AA4078">
              <w:rPr>
                <w:b/>
                <w:bCs/>
                <w:color w:val="000000"/>
                <w:sz w:val="16"/>
                <w:szCs w:val="16"/>
              </w:rPr>
              <w:t>-370,24</w:t>
            </w:r>
          </w:p>
        </w:tc>
        <w:tc>
          <w:tcPr>
            <w:tcW w:w="2620" w:type="dxa"/>
            <w:tcBorders>
              <w:top w:val="nil"/>
              <w:left w:val="nil"/>
              <w:bottom w:val="single" w:sz="4" w:space="0" w:color="auto"/>
              <w:right w:val="single" w:sz="4" w:space="0" w:color="auto"/>
            </w:tcBorders>
            <w:shd w:val="clear" w:color="000000" w:fill="DDEBF7"/>
            <w:noWrap/>
            <w:vAlign w:val="center"/>
            <w:hideMark/>
          </w:tcPr>
          <w:p w14:paraId="2DEBD57D" w14:textId="77777777" w:rsidR="00AA4078" w:rsidRPr="00AA4078" w:rsidRDefault="00AA4078" w:rsidP="00AA4078">
            <w:pPr>
              <w:jc w:val="center"/>
              <w:rPr>
                <w:b/>
                <w:bCs/>
                <w:color w:val="000000"/>
                <w:sz w:val="16"/>
                <w:szCs w:val="16"/>
              </w:rPr>
            </w:pPr>
            <w:r w:rsidRPr="00AA4078">
              <w:rPr>
                <w:b/>
                <w:bCs/>
                <w:color w:val="000000"/>
                <w:sz w:val="16"/>
                <w:szCs w:val="16"/>
              </w:rPr>
              <w:t>3,68</w:t>
            </w:r>
          </w:p>
        </w:tc>
      </w:tr>
      <w:tr w:rsidR="00AA4078" w:rsidRPr="00AA4078" w14:paraId="328A62F6"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9D6D568" w14:textId="77777777" w:rsidR="00AA4078" w:rsidRPr="00AA4078" w:rsidRDefault="00AA4078" w:rsidP="00AA4078">
            <w:pPr>
              <w:jc w:val="center"/>
              <w:outlineLvl w:val="0"/>
              <w:rPr>
                <w:sz w:val="16"/>
                <w:szCs w:val="16"/>
              </w:rPr>
            </w:pPr>
            <w:r w:rsidRPr="00AA4078">
              <w:rPr>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01C5D160" w14:textId="77777777" w:rsidR="00AA4078" w:rsidRPr="00AA4078" w:rsidRDefault="00AA4078" w:rsidP="00AA4078">
            <w:pPr>
              <w:outlineLvl w:val="0"/>
              <w:rPr>
                <w:sz w:val="16"/>
                <w:szCs w:val="16"/>
              </w:rPr>
            </w:pPr>
            <w:r w:rsidRPr="00AA4078">
              <w:rPr>
                <w:sz w:val="16"/>
                <w:szCs w:val="16"/>
              </w:rPr>
              <w:t xml:space="preserve">Объем </w:t>
            </w:r>
            <w:proofErr w:type="gramStart"/>
            <w:r w:rsidRPr="00AA4078">
              <w:rPr>
                <w:sz w:val="16"/>
                <w:szCs w:val="16"/>
              </w:rPr>
              <w:t>электрической энергии</w:t>
            </w:r>
            <w:proofErr w:type="gramEnd"/>
            <w:r w:rsidRPr="00AA4078">
              <w:rPr>
                <w:sz w:val="16"/>
                <w:szCs w:val="16"/>
              </w:rPr>
              <w:t xml:space="preserve"> принятый в тариф</w:t>
            </w:r>
          </w:p>
        </w:tc>
        <w:tc>
          <w:tcPr>
            <w:tcW w:w="1300" w:type="dxa"/>
            <w:tcBorders>
              <w:top w:val="nil"/>
              <w:left w:val="nil"/>
              <w:bottom w:val="single" w:sz="4" w:space="0" w:color="auto"/>
              <w:right w:val="single" w:sz="4" w:space="0" w:color="auto"/>
            </w:tcBorders>
            <w:shd w:val="clear" w:color="000000" w:fill="FFFFFF"/>
            <w:vAlign w:val="center"/>
            <w:hideMark/>
          </w:tcPr>
          <w:p w14:paraId="1CFDF425" w14:textId="77777777" w:rsidR="00AA4078" w:rsidRPr="00AA4078" w:rsidRDefault="00AA4078" w:rsidP="00AA4078">
            <w:pPr>
              <w:jc w:val="center"/>
              <w:outlineLvl w:val="0"/>
              <w:rPr>
                <w:sz w:val="16"/>
                <w:szCs w:val="16"/>
              </w:rPr>
            </w:pPr>
            <w:r w:rsidRPr="00AA4078">
              <w:rPr>
                <w:sz w:val="16"/>
                <w:szCs w:val="16"/>
              </w:rPr>
              <w:t>тыс. кВт*ч</w:t>
            </w:r>
          </w:p>
        </w:tc>
        <w:tc>
          <w:tcPr>
            <w:tcW w:w="1860" w:type="dxa"/>
            <w:tcBorders>
              <w:top w:val="nil"/>
              <w:left w:val="nil"/>
              <w:bottom w:val="single" w:sz="4" w:space="0" w:color="auto"/>
              <w:right w:val="single" w:sz="4" w:space="0" w:color="auto"/>
            </w:tcBorders>
            <w:shd w:val="clear" w:color="000000" w:fill="DDEBF7"/>
            <w:vAlign w:val="center"/>
            <w:hideMark/>
          </w:tcPr>
          <w:p w14:paraId="558BDF9F" w14:textId="77777777" w:rsidR="00AA4078" w:rsidRPr="00AA4078" w:rsidRDefault="00AA4078" w:rsidP="00AA4078">
            <w:pPr>
              <w:jc w:val="center"/>
              <w:outlineLvl w:val="0"/>
              <w:rPr>
                <w:sz w:val="16"/>
                <w:szCs w:val="16"/>
              </w:rPr>
            </w:pPr>
            <w:r w:rsidRPr="00AA4078">
              <w:rPr>
                <w:sz w:val="16"/>
                <w:szCs w:val="16"/>
              </w:rPr>
              <w:t>3419,31</w:t>
            </w:r>
          </w:p>
        </w:tc>
        <w:tc>
          <w:tcPr>
            <w:tcW w:w="2140" w:type="dxa"/>
            <w:tcBorders>
              <w:top w:val="nil"/>
              <w:left w:val="nil"/>
              <w:bottom w:val="single" w:sz="4" w:space="0" w:color="auto"/>
              <w:right w:val="single" w:sz="4" w:space="0" w:color="auto"/>
            </w:tcBorders>
            <w:shd w:val="clear" w:color="000000" w:fill="DDEBF7"/>
            <w:vAlign w:val="center"/>
            <w:hideMark/>
          </w:tcPr>
          <w:p w14:paraId="720EBFBC" w14:textId="77777777" w:rsidR="00AA4078" w:rsidRPr="00AA4078" w:rsidRDefault="00AA4078" w:rsidP="00AA4078">
            <w:pPr>
              <w:jc w:val="center"/>
              <w:outlineLvl w:val="0"/>
              <w:rPr>
                <w:sz w:val="16"/>
                <w:szCs w:val="16"/>
              </w:rPr>
            </w:pPr>
            <w:r w:rsidRPr="00AA4078">
              <w:rPr>
                <w:sz w:val="16"/>
                <w:szCs w:val="16"/>
              </w:rPr>
              <w:t>3499,90</w:t>
            </w:r>
          </w:p>
        </w:tc>
        <w:tc>
          <w:tcPr>
            <w:tcW w:w="2140" w:type="dxa"/>
            <w:tcBorders>
              <w:top w:val="nil"/>
              <w:left w:val="nil"/>
              <w:bottom w:val="single" w:sz="4" w:space="0" w:color="auto"/>
              <w:right w:val="single" w:sz="4" w:space="0" w:color="auto"/>
            </w:tcBorders>
            <w:shd w:val="clear" w:color="000000" w:fill="DDEBF7"/>
            <w:vAlign w:val="center"/>
            <w:hideMark/>
          </w:tcPr>
          <w:p w14:paraId="3ADE7B7E" w14:textId="77777777" w:rsidR="00AA4078" w:rsidRPr="00AA4078" w:rsidRDefault="00AA4078" w:rsidP="00AA4078">
            <w:pPr>
              <w:jc w:val="center"/>
              <w:outlineLvl w:val="0"/>
              <w:rPr>
                <w:sz w:val="16"/>
                <w:szCs w:val="16"/>
              </w:rPr>
            </w:pPr>
            <w:r w:rsidRPr="00AA4078">
              <w:rPr>
                <w:sz w:val="16"/>
                <w:szCs w:val="16"/>
              </w:rPr>
              <w:t>3430,35</w:t>
            </w:r>
          </w:p>
        </w:tc>
        <w:tc>
          <w:tcPr>
            <w:tcW w:w="2220" w:type="dxa"/>
            <w:tcBorders>
              <w:top w:val="nil"/>
              <w:left w:val="nil"/>
              <w:bottom w:val="single" w:sz="4" w:space="0" w:color="auto"/>
              <w:right w:val="single" w:sz="4" w:space="0" w:color="auto"/>
            </w:tcBorders>
            <w:shd w:val="clear" w:color="000000" w:fill="DDEBF7"/>
            <w:vAlign w:val="center"/>
            <w:hideMark/>
          </w:tcPr>
          <w:p w14:paraId="043475B5" w14:textId="77777777" w:rsidR="00AA4078" w:rsidRPr="00AA4078" w:rsidRDefault="00AA4078" w:rsidP="00AA4078">
            <w:pPr>
              <w:jc w:val="center"/>
              <w:outlineLvl w:val="0"/>
              <w:rPr>
                <w:sz w:val="16"/>
                <w:szCs w:val="16"/>
              </w:rPr>
            </w:pPr>
            <w:r w:rsidRPr="00AA4078">
              <w:rPr>
                <w:sz w:val="16"/>
                <w:szCs w:val="16"/>
              </w:rPr>
              <w:t>-69,55</w:t>
            </w:r>
          </w:p>
        </w:tc>
        <w:tc>
          <w:tcPr>
            <w:tcW w:w="2620" w:type="dxa"/>
            <w:tcBorders>
              <w:top w:val="nil"/>
              <w:left w:val="nil"/>
              <w:bottom w:val="single" w:sz="4" w:space="0" w:color="auto"/>
              <w:right w:val="single" w:sz="4" w:space="0" w:color="auto"/>
            </w:tcBorders>
            <w:shd w:val="clear" w:color="000000" w:fill="DDEBF7"/>
            <w:vAlign w:val="center"/>
            <w:hideMark/>
          </w:tcPr>
          <w:p w14:paraId="6B944790" w14:textId="77777777" w:rsidR="00AA4078" w:rsidRPr="00AA4078" w:rsidRDefault="00AA4078" w:rsidP="00AA4078">
            <w:pPr>
              <w:jc w:val="center"/>
              <w:outlineLvl w:val="0"/>
              <w:rPr>
                <w:sz w:val="16"/>
                <w:szCs w:val="16"/>
              </w:rPr>
            </w:pPr>
            <w:r w:rsidRPr="00AA4078">
              <w:rPr>
                <w:sz w:val="16"/>
                <w:szCs w:val="16"/>
              </w:rPr>
              <w:t>0,32</w:t>
            </w:r>
          </w:p>
        </w:tc>
      </w:tr>
      <w:tr w:rsidR="00AA4078" w:rsidRPr="00AA4078" w14:paraId="0294F7D2"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20356C1" w14:textId="77777777" w:rsidR="00AA4078" w:rsidRPr="00AA4078" w:rsidRDefault="00AA4078" w:rsidP="00AA4078">
            <w:pPr>
              <w:jc w:val="center"/>
              <w:outlineLvl w:val="0"/>
              <w:rPr>
                <w:sz w:val="16"/>
                <w:szCs w:val="16"/>
              </w:rPr>
            </w:pPr>
            <w:r w:rsidRPr="00AA4078">
              <w:rPr>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5523E65B" w14:textId="77777777" w:rsidR="00AA4078" w:rsidRPr="00AA4078" w:rsidRDefault="00AA4078" w:rsidP="00AA4078">
            <w:pPr>
              <w:outlineLvl w:val="0"/>
              <w:rPr>
                <w:sz w:val="16"/>
                <w:szCs w:val="16"/>
              </w:rPr>
            </w:pPr>
            <w:r w:rsidRPr="00AA4078">
              <w:rPr>
                <w:sz w:val="16"/>
                <w:szCs w:val="16"/>
              </w:rPr>
              <w:t xml:space="preserve">Средневзвешенный тариф за 1 кВт*ч </w:t>
            </w:r>
            <w:proofErr w:type="spellStart"/>
            <w:r w:rsidRPr="00AA4078">
              <w:rPr>
                <w:sz w:val="16"/>
                <w:szCs w:val="16"/>
              </w:rPr>
              <w:t>потреблен.</w:t>
            </w:r>
            <w:proofErr w:type="gramStart"/>
            <w:r w:rsidRPr="00AA4078">
              <w:rPr>
                <w:sz w:val="16"/>
                <w:szCs w:val="16"/>
              </w:rPr>
              <w:t>эл.энергии</w:t>
            </w:r>
            <w:proofErr w:type="spellEnd"/>
            <w:proofErr w:type="gramEnd"/>
          </w:p>
        </w:tc>
        <w:tc>
          <w:tcPr>
            <w:tcW w:w="1300" w:type="dxa"/>
            <w:tcBorders>
              <w:top w:val="nil"/>
              <w:left w:val="nil"/>
              <w:bottom w:val="single" w:sz="4" w:space="0" w:color="auto"/>
              <w:right w:val="single" w:sz="4" w:space="0" w:color="auto"/>
            </w:tcBorders>
            <w:shd w:val="clear" w:color="000000" w:fill="FFFFFF"/>
            <w:noWrap/>
            <w:vAlign w:val="bottom"/>
            <w:hideMark/>
          </w:tcPr>
          <w:p w14:paraId="5D490C66" w14:textId="77777777" w:rsidR="00AA4078" w:rsidRPr="00AA4078" w:rsidRDefault="00AA4078" w:rsidP="00AA4078">
            <w:pPr>
              <w:outlineLvl w:val="0"/>
              <w:rPr>
                <w:color w:val="000000"/>
                <w:sz w:val="16"/>
                <w:szCs w:val="16"/>
              </w:rPr>
            </w:pPr>
            <w:r w:rsidRPr="00AA4078">
              <w:rPr>
                <w:color w:val="000000"/>
                <w:sz w:val="16"/>
                <w:szCs w:val="16"/>
              </w:rPr>
              <w:t>руб./кВтч</w:t>
            </w:r>
          </w:p>
        </w:tc>
        <w:tc>
          <w:tcPr>
            <w:tcW w:w="1860" w:type="dxa"/>
            <w:tcBorders>
              <w:top w:val="nil"/>
              <w:left w:val="nil"/>
              <w:bottom w:val="single" w:sz="4" w:space="0" w:color="auto"/>
              <w:right w:val="single" w:sz="4" w:space="0" w:color="auto"/>
            </w:tcBorders>
            <w:shd w:val="clear" w:color="000000" w:fill="DDEBF7"/>
            <w:vAlign w:val="center"/>
            <w:hideMark/>
          </w:tcPr>
          <w:p w14:paraId="566D7FA4" w14:textId="77777777" w:rsidR="00AA4078" w:rsidRPr="00AA4078" w:rsidRDefault="00AA4078" w:rsidP="00AA4078">
            <w:pPr>
              <w:jc w:val="center"/>
              <w:outlineLvl w:val="0"/>
              <w:rPr>
                <w:sz w:val="16"/>
                <w:szCs w:val="16"/>
              </w:rPr>
            </w:pPr>
            <w:r w:rsidRPr="00AA4078">
              <w:rPr>
                <w:sz w:val="16"/>
                <w:szCs w:val="16"/>
              </w:rPr>
              <w:t>5,15</w:t>
            </w:r>
          </w:p>
        </w:tc>
        <w:tc>
          <w:tcPr>
            <w:tcW w:w="2140" w:type="dxa"/>
            <w:tcBorders>
              <w:top w:val="nil"/>
              <w:left w:val="nil"/>
              <w:bottom w:val="single" w:sz="4" w:space="0" w:color="auto"/>
              <w:right w:val="single" w:sz="4" w:space="0" w:color="auto"/>
            </w:tcBorders>
            <w:shd w:val="clear" w:color="000000" w:fill="DDEBF7"/>
            <w:vAlign w:val="center"/>
            <w:hideMark/>
          </w:tcPr>
          <w:p w14:paraId="41C6A792" w14:textId="77777777" w:rsidR="00AA4078" w:rsidRPr="00AA4078" w:rsidRDefault="00AA4078" w:rsidP="00AA4078">
            <w:pPr>
              <w:jc w:val="center"/>
              <w:outlineLvl w:val="0"/>
              <w:rPr>
                <w:sz w:val="16"/>
                <w:szCs w:val="16"/>
              </w:rPr>
            </w:pPr>
            <w:r w:rsidRPr="00AA4078">
              <w:rPr>
                <w:sz w:val="16"/>
                <w:szCs w:val="16"/>
              </w:rPr>
              <w:t>5,32</w:t>
            </w:r>
          </w:p>
        </w:tc>
        <w:tc>
          <w:tcPr>
            <w:tcW w:w="2140" w:type="dxa"/>
            <w:tcBorders>
              <w:top w:val="nil"/>
              <w:left w:val="nil"/>
              <w:bottom w:val="single" w:sz="4" w:space="0" w:color="auto"/>
              <w:right w:val="single" w:sz="4" w:space="0" w:color="auto"/>
            </w:tcBorders>
            <w:shd w:val="clear" w:color="000000" w:fill="DDEBF7"/>
            <w:vAlign w:val="center"/>
            <w:hideMark/>
          </w:tcPr>
          <w:p w14:paraId="7D176294" w14:textId="77777777" w:rsidR="00AA4078" w:rsidRPr="00AA4078" w:rsidRDefault="00AA4078" w:rsidP="00AA4078">
            <w:pPr>
              <w:jc w:val="center"/>
              <w:outlineLvl w:val="0"/>
              <w:rPr>
                <w:sz w:val="16"/>
                <w:szCs w:val="16"/>
              </w:rPr>
            </w:pPr>
            <w:r w:rsidRPr="00AA4078">
              <w:rPr>
                <w:sz w:val="16"/>
                <w:szCs w:val="16"/>
              </w:rPr>
              <w:t>5,32</w:t>
            </w:r>
          </w:p>
        </w:tc>
        <w:tc>
          <w:tcPr>
            <w:tcW w:w="2220" w:type="dxa"/>
            <w:tcBorders>
              <w:top w:val="nil"/>
              <w:left w:val="nil"/>
              <w:bottom w:val="single" w:sz="4" w:space="0" w:color="auto"/>
              <w:right w:val="single" w:sz="4" w:space="0" w:color="auto"/>
            </w:tcBorders>
            <w:shd w:val="clear" w:color="000000" w:fill="DDEBF7"/>
            <w:vAlign w:val="center"/>
            <w:hideMark/>
          </w:tcPr>
          <w:p w14:paraId="052DC01B" w14:textId="77777777" w:rsidR="00AA4078" w:rsidRPr="00AA4078" w:rsidRDefault="00AA4078" w:rsidP="00AA4078">
            <w:pPr>
              <w:jc w:val="center"/>
              <w:outlineLvl w:val="0"/>
              <w:rPr>
                <w:sz w:val="16"/>
                <w:szCs w:val="16"/>
              </w:rPr>
            </w:pPr>
            <w:r w:rsidRPr="00AA4078">
              <w:rPr>
                <w:sz w:val="16"/>
                <w:szCs w:val="16"/>
              </w:rPr>
              <w:t>0,00</w:t>
            </w:r>
          </w:p>
        </w:tc>
        <w:tc>
          <w:tcPr>
            <w:tcW w:w="2620" w:type="dxa"/>
            <w:tcBorders>
              <w:top w:val="nil"/>
              <w:left w:val="nil"/>
              <w:bottom w:val="single" w:sz="4" w:space="0" w:color="auto"/>
              <w:right w:val="single" w:sz="4" w:space="0" w:color="auto"/>
            </w:tcBorders>
            <w:shd w:val="clear" w:color="000000" w:fill="DDEBF7"/>
            <w:vAlign w:val="center"/>
            <w:hideMark/>
          </w:tcPr>
          <w:p w14:paraId="472F747F" w14:textId="77777777" w:rsidR="00AA4078" w:rsidRPr="00AA4078" w:rsidRDefault="00AA4078" w:rsidP="00AA4078">
            <w:pPr>
              <w:jc w:val="center"/>
              <w:outlineLvl w:val="0"/>
              <w:rPr>
                <w:sz w:val="16"/>
                <w:szCs w:val="16"/>
              </w:rPr>
            </w:pPr>
            <w:r w:rsidRPr="00AA4078">
              <w:rPr>
                <w:sz w:val="16"/>
                <w:szCs w:val="16"/>
              </w:rPr>
              <w:t>3,34</w:t>
            </w:r>
          </w:p>
        </w:tc>
      </w:tr>
      <w:tr w:rsidR="00AA4078" w:rsidRPr="00AA4078" w14:paraId="7449294F"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7F3D1F0" w14:textId="77777777" w:rsidR="00AA4078" w:rsidRPr="00AA4078" w:rsidRDefault="00AA4078" w:rsidP="00AA4078">
            <w:pPr>
              <w:jc w:val="center"/>
              <w:rPr>
                <w:sz w:val="16"/>
                <w:szCs w:val="16"/>
              </w:rPr>
            </w:pPr>
            <w:r w:rsidRPr="00AA4078">
              <w:rPr>
                <w:sz w:val="16"/>
                <w:szCs w:val="16"/>
              </w:rPr>
              <w:t xml:space="preserve"> 1.3</w:t>
            </w:r>
          </w:p>
        </w:tc>
        <w:tc>
          <w:tcPr>
            <w:tcW w:w="8640" w:type="dxa"/>
            <w:tcBorders>
              <w:top w:val="nil"/>
              <w:left w:val="nil"/>
              <w:bottom w:val="single" w:sz="4" w:space="0" w:color="auto"/>
              <w:right w:val="single" w:sz="4" w:space="0" w:color="auto"/>
            </w:tcBorders>
            <w:shd w:val="clear" w:color="000000" w:fill="FFFFFF"/>
            <w:vAlign w:val="center"/>
            <w:hideMark/>
          </w:tcPr>
          <w:p w14:paraId="4FC9A2D4" w14:textId="77777777" w:rsidR="00AA4078" w:rsidRPr="00AA4078" w:rsidRDefault="00AA4078" w:rsidP="00AA4078">
            <w:pPr>
              <w:rPr>
                <w:b/>
                <w:bCs/>
                <w:sz w:val="16"/>
                <w:szCs w:val="16"/>
              </w:rPr>
            </w:pPr>
            <w:r w:rsidRPr="00AA4078">
              <w:rPr>
                <w:b/>
                <w:bCs/>
                <w:sz w:val="16"/>
                <w:szCs w:val="16"/>
              </w:rPr>
              <w:t>Расходы на воду</w:t>
            </w:r>
          </w:p>
        </w:tc>
        <w:tc>
          <w:tcPr>
            <w:tcW w:w="1300" w:type="dxa"/>
            <w:tcBorders>
              <w:top w:val="nil"/>
              <w:left w:val="nil"/>
              <w:bottom w:val="single" w:sz="4" w:space="0" w:color="auto"/>
              <w:right w:val="single" w:sz="4" w:space="0" w:color="auto"/>
            </w:tcBorders>
            <w:shd w:val="clear" w:color="000000" w:fill="FFFFFF"/>
            <w:vAlign w:val="center"/>
            <w:hideMark/>
          </w:tcPr>
          <w:p w14:paraId="05788A2B"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bottom"/>
            <w:hideMark/>
          </w:tcPr>
          <w:p w14:paraId="7C593D5A" w14:textId="77777777" w:rsidR="00AA4078" w:rsidRPr="00AA4078" w:rsidRDefault="00AA4078" w:rsidP="00AA4078">
            <w:pPr>
              <w:jc w:val="center"/>
              <w:rPr>
                <w:b/>
                <w:bCs/>
                <w:color w:val="000000"/>
                <w:sz w:val="16"/>
                <w:szCs w:val="16"/>
              </w:rPr>
            </w:pPr>
            <w:r w:rsidRPr="00AA4078">
              <w:rPr>
                <w:b/>
                <w:bCs/>
                <w:color w:val="000000"/>
                <w:sz w:val="16"/>
                <w:szCs w:val="16"/>
              </w:rPr>
              <w:t>3628,12</w:t>
            </w:r>
          </w:p>
        </w:tc>
        <w:tc>
          <w:tcPr>
            <w:tcW w:w="2140" w:type="dxa"/>
            <w:tcBorders>
              <w:top w:val="nil"/>
              <w:left w:val="nil"/>
              <w:bottom w:val="single" w:sz="4" w:space="0" w:color="auto"/>
              <w:right w:val="single" w:sz="4" w:space="0" w:color="auto"/>
            </w:tcBorders>
            <w:shd w:val="clear" w:color="000000" w:fill="DDEBF7"/>
            <w:noWrap/>
            <w:vAlign w:val="bottom"/>
            <w:hideMark/>
          </w:tcPr>
          <w:p w14:paraId="0693AC92" w14:textId="77777777" w:rsidR="00AA4078" w:rsidRPr="00AA4078" w:rsidRDefault="00AA4078" w:rsidP="00AA4078">
            <w:pPr>
              <w:jc w:val="center"/>
              <w:rPr>
                <w:b/>
                <w:bCs/>
                <w:color w:val="000000"/>
                <w:sz w:val="16"/>
                <w:szCs w:val="16"/>
              </w:rPr>
            </w:pPr>
            <w:r w:rsidRPr="00AA4078">
              <w:rPr>
                <w:b/>
                <w:bCs/>
                <w:color w:val="000000"/>
                <w:sz w:val="16"/>
                <w:szCs w:val="16"/>
              </w:rPr>
              <w:t>3798,40</w:t>
            </w:r>
          </w:p>
        </w:tc>
        <w:tc>
          <w:tcPr>
            <w:tcW w:w="2140" w:type="dxa"/>
            <w:tcBorders>
              <w:top w:val="nil"/>
              <w:left w:val="nil"/>
              <w:bottom w:val="single" w:sz="4" w:space="0" w:color="auto"/>
              <w:right w:val="single" w:sz="4" w:space="0" w:color="auto"/>
            </w:tcBorders>
            <w:shd w:val="clear" w:color="000000" w:fill="DDEBF7"/>
            <w:noWrap/>
            <w:vAlign w:val="bottom"/>
            <w:hideMark/>
          </w:tcPr>
          <w:p w14:paraId="6A500EB7" w14:textId="77777777" w:rsidR="00AA4078" w:rsidRPr="00AA4078" w:rsidRDefault="00AA4078" w:rsidP="00AA4078">
            <w:pPr>
              <w:jc w:val="center"/>
              <w:rPr>
                <w:b/>
                <w:bCs/>
                <w:color w:val="000000"/>
                <w:sz w:val="16"/>
                <w:szCs w:val="16"/>
              </w:rPr>
            </w:pPr>
            <w:r w:rsidRPr="00AA4078">
              <w:rPr>
                <w:b/>
                <w:bCs/>
                <w:color w:val="000000"/>
                <w:sz w:val="16"/>
                <w:szCs w:val="16"/>
              </w:rPr>
              <w:t>5324,76</w:t>
            </w:r>
          </w:p>
        </w:tc>
        <w:tc>
          <w:tcPr>
            <w:tcW w:w="2220" w:type="dxa"/>
            <w:tcBorders>
              <w:top w:val="nil"/>
              <w:left w:val="nil"/>
              <w:bottom w:val="single" w:sz="4" w:space="0" w:color="auto"/>
              <w:right w:val="single" w:sz="4" w:space="0" w:color="auto"/>
            </w:tcBorders>
            <w:shd w:val="clear" w:color="000000" w:fill="DDEBF7"/>
            <w:noWrap/>
            <w:vAlign w:val="bottom"/>
            <w:hideMark/>
          </w:tcPr>
          <w:p w14:paraId="1C516CBB" w14:textId="77777777" w:rsidR="00AA4078" w:rsidRPr="00AA4078" w:rsidRDefault="00AA4078" w:rsidP="00AA4078">
            <w:pPr>
              <w:jc w:val="center"/>
              <w:rPr>
                <w:b/>
                <w:bCs/>
                <w:color w:val="000000"/>
                <w:sz w:val="16"/>
                <w:szCs w:val="16"/>
              </w:rPr>
            </w:pPr>
            <w:r w:rsidRPr="00AA4078">
              <w:rPr>
                <w:b/>
                <w:bCs/>
                <w:color w:val="000000"/>
                <w:sz w:val="16"/>
                <w:szCs w:val="16"/>
              </w:rPr>
              <w:t>1526,36</w:t>
            </w:r>
          </w:p>
        </w:tc>
        <w:tc>
          <w:tcPr>
            <w:tcW w:w="2620" w:type="dxa"/>
            <w:tcBorders>
              <w:top w:val="nil"/>
              <w:left w:val="nil"/>
              <w:bottom w:val="single" w:sz="4" w:space="0" w:color="auto"/>
              <w:right w:val="single" w:sz="4" w:space="0" w:color="auto"/>
            </w:tcBorders>
            <w:shd w:val="clear" w:color="000000" w:fill="DDEBF7"/>
            <w:noWrap/>
            <w:vAlign w:val="bottom"/>
            <w:hideMark/>
          </w:tcPr>
          <w:p w14:paraId="7AC50B23" w14:textId="77777777" w:rsidR="00AA4078" w:rsidRPr="00AA4078" w:rsidRDefault="00AA4078" w:rsidP="00AA4078">
            <w:pPr>
              <w:jc w:val="center"/>
              <w:rPr>
                <w:b/>
                <w:bCs/>
                <w:color w:val="000000"/>
                <w:sz w:val="16"/>
                <w:szCs w:val="16"/>
              </w:rPr>
            </w:pPr>
            <w:r w:rsidRPr="00AA4078">
              <w:rPr>
                <w:b/>
                <w:bCs/>
                <w:color w:val="000000"/>
                <w:sz w:val="16"/>
                <w:szCs w:val="16"/>
              </w:rPr>
              <w:t>46,76</w:t>
            </w:r>
          </w:p>
        </w:tc>
      </w:tr>
      <w:tr w:rsidR="00AA4078" w:rsidRPr="00AA4078" w14:paraId="24F11E9C"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5C2B59C" w14:textId="77777777" w:rsidR="00AA4078" w:rsidRPr="00AA4078" w:rsidRDefault="00AA4078" w:rsidP="00AA4078">
            <w:pPr>
              <w:jc w:val="center"/>
              <w:outlineLvl w:val="0"/>
              <w:rPr>
                <w:sz w:val="16"/>
                <w:szCs w:val="16"/>
              </w:rPr>
            </w:pPr>
            <w:r w:rsidRPr="00AA4078">
              <w:rPr>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09BDE988" w14:textId="77777777" w:rsidR="00AA4078" w:rsidRPr="00AA4078" w:rsidRDefault="00AA4078" w:rsidP="00AA4078">
            <w:pPr>
              <w:outlineLvl w:val="0"/>
              <w:rPr>
                <w:sz w:val="16"/>
                <w:szCs w:val="16"/>
              </w:rPr>
            </w:pPr>
            <w:r w:rsidRPr="00AA4078">
              <w:rPr>
                <w:sz w:val="16"/>
                <w:szCs w:val="16"/>
              </w:rPr>
              <w:t xml:space="preserve">  - объём воды для теплоснабжения </w:t>
            </w:r>
          </w:p>
        </w:tc>
        <w:tc>
          <w:tcPr>
            <w:tcW w:w="1300" w:type="dxa"/>
            <w:tcBorders>
              <w:top w:val="nil"/>
              <w:left w:val="nil"/>
              <w:bottom w:val="single" w:sz="4" w:space="0" w:color="auto"/>
              <w:right w:val="single" w:sz="4" w:space="0" w:color="auto"/>
            </w:tcBorders>
            <w:shd w:val="clear" w:color="000000" w:fill="FFFFFF"/>
            <w:vAlign w:val="center"/>
            <w:hideMark/>
          </w:tcPr>
          <w:p w14:paraId="55B4C14D" w14:textId="77777777" w:rsidR="00AA4078" w:rsidRPr="00AA4078" w:rsidRDefault="00AA4078" w:rsidP="00AA4078">
            <w:pPr>
              <w:jc w:val="center"/>
              <w:outlineLvl w:val="0"/>
              <w:rPr>
                <w:sz w:val="16"/>
                <w:szCs w:val="16"/>
              </w:rPr>
            </w:pPr>
            <w:proofErr w:type="gramStart"/>
            <w:r w:rsidRPr="00AA4078">
              <w:rPr>
                <w:sz w:val="16"/>
                <w:szCs w:val="16"/>
              </w:rPr>
              <w:t>тыс.м</w:t>
            </w:r>
            <w:proofErr w:type="gramEnd"/>
            <w:r w:rsidRPr="00AA4078">
              <w:rPr>
                <w:sz w:val="16"/>
                <w:szCs w:val="16"/>
              </w:rPr>
              <w:t>3</w:t>
            </w:r>
          </w:p>
        </w:tc>
        <w:tc>
          <w:tcPr>
            <w:tcW w:w="1860" w:type="dxa"/>
            <w:tcBorders>
              <w:top w:val="nil"/>
              <w:left w:val="nil"/>
              <w:bottom w:val="single" w:sz="4" w:space="0" w:color="auto"/>
              <w:right w:val="single" w:sz="4" w:space="0" w:color="auto"/>
            </w:tcBorders>
            <w:shd w:val="clear" w:color="000000" w:fill="DDEBF7"/>
            <w:noWrap/>
            <w:vAlign w:val="bottom"/>
            <w:hideMark/>
          </w:tcPr>
          <w:p w14:paraId="126877F9" w14:textId="77777777" w:rsidR="00AA4078" w:rsidRPr="00AA4078" w:rsidRDefault="00AA4078" w:rsidP="00AA4078">
            <w:pPr>
              <w:jc w:val="center"/>
              <w:outlineLvl w:val="0"/>
              <w:rPr>
                <w:color w:val="000000"/>
                <w:sz w:val="16"/>
                <w:szCs w:val="16"/>
              </w:rPr>
            </w:pPr>
            <w:r w:rsidRPr="00AA4078">
              <w:rPr>
                <w:color w:val="000000"/>
                <w:sz w:val="16"/>
                <w:szCs w:val="16"/>
              </w:rPr>
              <w:t>148,38</w:t>
            </w:r>
          </w:p>
        </w:tc>
        <w:tc>
          <w:tcPr>
            <w:tcW w:w="2140" w:type="dxa"/>
            <w:tcBorders>
              <w:top w:val="nil"/>
              <w:left w:val="nil"/>
              <w:bottom w:val="single" w:sz="4" w:space="0" w:color="auto"/>
              <w:right w:val="single" w:sz="4" w:space="0" w:color="auto"/>
            </w:tcBorders>
            <w:shd w:val="clear" w:color="000000" w:fill="DDEBF7"/>
            <w:noWrap/>
            <w:vAlign w:val="bottom"/>
            <w:hideMark/>
          </w:tcPr>
          <w:p w14:paraId="4CCF4C7F" w14:textId="77777777" w:rsidR="00AA4078" w:rsidRPr="00AA4078" w:rsidRDefault="00AA4078" w:rsidP="00AA4078">
            <w:pPr>
              <w:jc w:val="center"/>
              <w:outlineLvl w:val="0"/>
              <w:rPr>
                <w:color w:val="000000"/>
                <w:sz w:val="16"/>
                <w:szCs w:val="16"/>
              </w:rPr>
            </w:pPr>
            <w:r w:rsidRPr="00AA4078">
              <w:rPr>
                <w:color w:val="000000"/>
                <w:sz w:val="16"/>
                <w:szCs w:val="16"/>
              </w:rPr>
              <w:t>148,38</w:t>
            </w:r>
          </w:p>
        </w:tc>
        <w:tc>
          <w:tcPr>
            <w:tcW w:w="2140" w:type="dxa"/>
            <w:tcBorders>
              <w:top w:val="nil"/>
              <w:left w:val="nil"/>
              <w:bottom w:val="single" w:sz="4" w:space="0" w:color="auto"/>
              <w:right w:val="single" w:sz="4" w:space="0" w:color="auto"/>
            </w:tcBorders>
            <w:shd w:val="clear" w:color="000000" w:fill="DDEBF7"/>
            <w:noWrap/>
            <w:vAlign w:val="bottom"/>
            <w:hideMark/>
          </w:tcPr>
          <w:p w14:paraId="47B67117" w14:textId="77777777" w:rsidR="00AA4078" w:rsidRPr="00AA4078" w:rsidRDefault="00AA4078" w:rsidP="00AA4078">
            <w:pPr>
              <w:jc w:val="center"/>
              <w:outlineLvl w:val="0"/>
              <w:rPr>
                <w:color w:val="000000"/>
                <w:sz w:val="16"/>
                <w:szCs w:val="16"/>
              </w:rPr>
            </w:pPr>
            <w:r w:rsidRPr="00AA4078">
              <w:rPr>
                <w:color w:val="000000"/>
                <w:sz w:val="16"/>
                <w:szCs w:val="16"/>
              </w:rPr>
              <w:t>148,38</w:t>
            </w:r>
          </w:p>
        </w:tc>
        <w:tc>
          <w:tcPr>
            <w:tcW w:w="2220" w:type="dxa"/>
            <w:tcBorders>
              <w:top w:val="nil"/>
              <w:left w:val="nil"/>
              <w:bottom w:val="single" w:sz="4" w:space="0" w:color="auto"/>
              <w:right w:val="single" w:sz="4" w:space="0" w:color="auto"/>
            </w:tcBorders>
            <w:shd w:val="clear" w:color="000000" w:fill="DDEBF7"/>
            <w:noWrap/>
            <w:vAlign w:val="bottom"/>
            <w:hideMark/>
          </w:tcPr>
          <w:p w14:paraId="3D1D47BD" w14:textId="77777777" w:rsidR="00AA4078" w:rsidRPr="00AA4078" w:rsidRDefault="00AA4078" w:rsidP="00AA4078">
            <w:pPr>
              <w:jc w:val="center"/>
              <w:outlineLvl w:val="0"/>
              <w:rPr>
                <w:color w:val="000000"/>
                <w:sz w:val="16"/>
                <w:szCs w:val="16"/>
              </w:rPr>
            </w:pPr>
            <w:r w:rsidRPr="00AA4078">
              <w:rPr>
                <w:color w:val="000000"/>
                <w:sz w:val="16"/>
                <w:szCs w:val="16"/>
              </w:rPr>
              <w:t>0,00</w:t>
            </w:r>
          </w:p>
        </w:tc>
        <w:tc>
          <w:tcPr>
            <w:tcW w:w="2620" w:type="dxa"/>
            <w:tcBorders>
              <w:top w:val="nil"/>
              <w:left w:val="nil"/>
              <w:bottom w:val="single" w:sz="4" w:space="0" w:color="auto"/>
              <w:right w:val="single" w:sz="4" w:space="0" w:color="auto"/>
            </w:tcBorders>
            <w:shd w:val="clear" w:color="000000" w:fill="DDEBF7"/>
            <w:noWrap/>
            <w:vAlign w:val="bottom"/>
            <w:hideMark/>
          </w:tcPr>
          <w:p w14:paraId="2755E2F8" w14:textId="77777777" w:rsidR="00AA4078" w:rsidRPr="00AA4078" w:rsidRDefault="00AA4078" w:rsidP="00AA4078">
            <w:pPr>
              <w:jc w:val="center"/>
              <w:outlineLvl w:val="0"/>
              <w:rPr>
                <w:color w:val="000000"/>
                <w:sz w:val="16"/>
                <w:szCs w:val="16"/>
              </w:rPr>
            </w:pPr>
            <w:r w:rsidRPr="00AA4078">
              <w:rPr>
                <w:color w:val="000000"/>
                <w:sz w:val="16"/>
                <w:szCs w:val="16"/>
              </w:rPr>
              <w:t> </w:t>
            </w:r>
          </w:p>
        </w:tc>
      </w:tr>
      <w:tr w:rsidR="00AA4078" w:rsidRPr="00AA4078" w14:paraId="17DF0AA8"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1300A55" w14:textId="77777777" w:rsidR="00AA4078" w:rsidRPr="00AA4078" w:rsidRDefault="00AA4078" w:rsidP="00AA4078">
            <w:pPr>
              <w:jc w:val="center"/>
              <w:outlineLvl w:val="0"/>
              <w:rPr>
                <w:sz w:val="16"/>
                <w:szCs w:val="16"/>
              </w:rPr>
            </w:pPr>
            <w:r w:rsidRPr="00AA4078">
              <w:rPr>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3B09398B" w14:textId="77777777" w:rsidR="00AA4078" w:rsidRPr="00AA4078" w:rsidRDefault="00AA4078" w:rsidP="00AA4078">
            <w:pPr>
              <w:outlineLvl w:val="0"/>
              <w:rPr>
                <w:sz w:val="16"/>
                <w:szCs w:val="16"/>
              </w:rPr>
            </w:pPr>
            <w:r w:rsidRPr="00AA4078">
              <w:rPr>
                <w:sz w:val="16"/>
                <w:szCs w:val="16"/>
              </w:rPr>
              <w:t xml:space="preserve">  - цена воды для теплоснабжения </w:t>
            </w:r>
          </w:p>
        </w:tc>
        <w:tc>
          <w:tcPr>
            <w:tcW w:w="1300" w:type="dxa"/>
            <w:tcBorders>
              <w:top w:val="nil"/>
              <w:left w:val="nil"/>
              <w:bottom w:val="single" w:sz="4" w:space="0" w:color="auto"/>
              <w:right w:val="single" w:sz="4" w:space="0" w:color="auto"/>
            </w:tcBorders>
            <w:shd w:val="clear" w:color="000000" w:fill="FFFFFF"/>
            <w:vAlign w:val="center"/>
            <w:hideMark/>
          </w:tcPr>
          <w:p w14:paraId="6BF15B17" w14:textId="77777777" w:rsidR="00AA4078" w:rsidRPr="00AA4078" w:rsidRDefault="00AA4078" w:rsidP="00AA4078">
            <w:pPr>
              <w:jc w:val="center"/>
              <w:outlineLvl w:val="0"/>
              <w:rPr>
                <w:sz w:val="16"/>
                <w:szCs w:val="16"/>
              </w:rPr>
            </w:pPr>
            <w:r w:rsidRPr="00AA4078">
              <w:rPr>
                <w:sz w:val="16"/>
                <w:szCs w:val="16"/>
              </w:rPr>
              <w:t>руб./м3</w:t>
            </w:r>
          </w:p>
        </w:tc>
        <w:tc>
          <w:tcPr>
            <w:tcW w:w="1860" w:type="dxa"/>
            <w:tcBorders>
              <w:top w:val="nil"/>
              <w:left w:val="nil"/>
              <w:bottom w:val="single" w:sz="4" w:space="0" w:color="auto"/>
              <w:right w:val="single" w:sz="4" w:space="0" w:color="auto"/>
            </w:tcBorders>
            <w:shd w:val="clear" w:color="000000" w:fill="DDEBF7"/>
            <w:noWrap/>
            <w:vAlign w:val="center"/>
            <w:hideMark/>
          </w:tcPr>
          <w:p w14:paraId="25407A24" w14:textId="77777777" w:rsidR="00AA4078" w:rsidRPr="00AA4078" w:rsidRDefault="00AA4078" w:rsidP="00AA4078">
            <w:pPr>
              <w:jc w:val="center"/>
              <w:outlineLvl w:val="0"/>
              <w:rPr>
                <w:color w:val="000000"/>
                <w:sz w:val="16"/>
                <w:szCs w:val="16"/>
              </w:rPr>
            </w:pPr>
            <w:r w:rsidRPr="00AA4078">
              <w:rPr>
                <w:color w:val="000000"/>
                <w:sz w:val="16"/>
                <w:szCs w:val="16"/>
              </w:rPr>
              <w:t>24,45</w:t>
            </w:r>
          </w:p>
        </w:tc>
        <w:tc>
          <w:tcPr>
            <w:tcW w:w="2140" w:type="dxa"/>
            <w:tcBorders>
              <w:top w:val="nil"/>
              <w:left w:val="nil"/>
              <w:bottom w:val="single" w:sz="4" w:space="0" w:color="auto"/>
              <w:right w:val="single" w:sz="4" w:space="0" w:color="auto"/>
            </w:tcBorders>
            <w:shd w:val="clear" w:color="000000" w:fill="DDEBF7"/>
            <w:noWrap/>
            <w:vAlign w:val="center"/>
            <w:hideMark/>
          </w:tcPr>
          <w:p w14:paraId="359A896D" w14:textId="77777777" w:rsidR="00AA4078" w:rsidRPr="00AA4078" w:rsidRDefault="00AA4078" w:rsidP="00AA4078">
            <w:pPr>
              <w:jc w:val="center"/>
              <w:outlineLvl w:val="0"/>
              <w:rPr>
                <w:color w:val="000000"/>
                <w:sz w:val="16"/>
                <w:szCs w:val="16"/>
              </w:rPr>
            </w:pPr>
            <w:r w:rsidRPr="00AA4078">
              <w:rPr>
                <w:color w:val="000000"/>
                <w:sz w:val="16"/>
                <w:szCs w:val="16"/>
              </w:rPr>
              <w:t>25,60</w:t>
            </w:r>
          </w:p>
        </w:tc>
        <w:tc>
          <w:tcPr>
            <w:tcW w:w="2140" w:type="dxa"/>
            <w:tcBorders>
              <w:top w:val="nil"/>
              <w:left w:val="nil"/>
              <w:bottom w:val="single" w:sz="4" w:space="0" w:color="auto"/>
              <w:right w:val="single" w:sz="4" w:space="0" w:color="auto"/>
            </w:tcBorders>
            <w:shd w:val="clear" w:color="000000" w:fill="DDEBF7"/>
            <w:noWrap/>
            <w:vAlign w:val="center"/>
            <w:hideMark/>
          </w:tcPr>
          <w:p w14:paraId="0496E5FB" w14:textId="77777777" w:rsidR="00AA4078" w:rsidRPr="00AA4078" w:rsidRDefault="00AA4078" w:rsidP="00AA4078">
            <w:pPr>
              <w:jc w:val="center"/>
              <w:outlineLvl w:val="0"/>
              <w:rPr>
                <w:color w:val="000000"/>
                <w:sz w:val="16"/>
                <w:szCs w:val="16"/>
              </w:rPr>
            </w:pPr>
            <w:r w:rsidRPr="00AA4078">
              <w:rPr>
                <w:color w:val="000000"/>
                <w:sz w:val="16"/>
                <w:szCs w:val="16"/>
              </w:rPr>
              <w:t>35,89</w:t>
            </w:r>
          </w:p>
        </w:tc>
        <w:tc>
          <w:tcPr>
            <w:tcW w:w="2220" w:type="dxa"/>
            <w:tcBorders>
              <w:top w:val="nil"/>
              <w:left w:val="nil"/>
              <w:bottom w:val="single" w:sz="4" w:space="0" w:color="auto"/>
              <w:right w:val="single" w:sz="4" w:space="0" w:color="auto"/>
            </w:tcBorders>
            <w:shd w:val="clear" w:color="000000" w:fill="DDEBF7"/>
            <w:noWrap/>
            <w:vAlign w:val="center"/>
            <w:hideMark/>
          </w:tcPr>
          <w:p w14:paraId="2C017752" w14:textId="77777777" w:rsidR="00AA4078" w:rsidRPr="00AA4078" w:rsidRDefault="00AA4078" w:rsidP="00AA4078">
            <w:pPr>
              <w:jc w:val="center"/>
              <w:outlineLvl w:val="0"/>
              <w:rPr>
                <w:color w:val="000000"/>
                <w:sz w:val="16"/>
                <w:szCs w:val="16"/>
              </w:rPr>
            </w:pPr>
            <w:r w:rsidRPr="00AA4078">
              <w:rPr>
                <w:color w:val="000000"/>
                <w:sz w:val="16"/>
                <w:szCs w:val="16"/>
              </w:rPr>
              <w:t>10,29</w:t>
            </w:r>
          </w:p>
        </w:tc>
        <w:tc>
          <w:tcPr>
            <w:tcW w:w="2620" w:type="dxa"/>
            <w:tcBorders>
              <w:top w:val="nil"/>
              <w:left w:val="nil"/>
              <w:bottom w:val="single" w:sz="4" w:space="0" w:color="auto"/>
              <w:right w:val="single" w:sz="4" w:space="0" w:color="auto"/>
            </w:tcBorders>
            <w:shd w:val="clear" w:color="000000" w:fill="DDEBF7"/>
            <w:noWrap/>
            <w:vAlign w:val="center"/>
            <w:hideMark/>
          </w:tcPr>
          <w:p w14:paraId="4F4B53EA" w14:textId="77777777" w:rsidR="00AA4078" w:rsidRPr="00AA4078" w:rsidRDefault="00AA4078" w:rsidP="00AA4078">
            <w:pPr>
              <w:jc w:val="center"/>
              <w:outlineLvl w:val="0"/>
              <w:rPr>
                <w:color w:val="000000"/>
                <w:sz w:val="16"/>
                <w:szCs w:val="16"/>
              </w:rPr>
            </w:pPr>
            <w:r w:rsidRPr="00AA4078">
              <w:rPr>
                <w:color w:val="000000"/>
                <w:sz w:val="16"/>
                <w:szCs w:val="16"/>
              </w:rPr>
              <w:t> </w:t>
            </w:r>
          </w:p>
        </w:tc>
      </w:tr>
      <w:tr w:rsidR="00AA4078" w:rsidRPr="00AA4078" w14:paraId="4E4935FE" w14:textId="77777777" w:rsidTr="00AA4078">
        <w:trPr>
          <w:trHeight w:val="330"/>
          <w:jc w:val="center"/>
        </w:trPr>
        <w:tc>
          <w:tcPr>
            <w:tcW w:w="1000" w:type="dxa"/>
            <w:tcBorders>
              <w:top w:val="nil"/>
              <w:left w:val="single" w:sz="4" w:space="0" w:color="auto"/>
              <w:bottom w:val="nil"/>
              <w:right w:val="single" w:sz="4" w:space="0" w:color="auto"/>
            </w:tcBorders>
            <w:shd w:val="clear" w:color="auto" w:fill="auto"/>
            <w:vAlign w:val="center"/>
            <w:hideMark/>
          </w:tcPr>
          <w:p w14:paraId="62A88FEB" w14:textId="77777777" w:rsidR="00AA4078" w:rsidRPr="00AA4078" w:rsidRDefault="00AA4078" w:rsidP="00AA4078">
            <w:pPr>
              <w:jc w:val="center"/>
              <w:rPr>
                <w:sz w:val="16"/>
                <w:szCs w:val="16"/>
              </w:rPr>
            </w:pPr>
            <w:r w:rsidRPr="00AA4078">
              <w:rPr>
                <w:sz w:val="16"/>
                <w:szCs w:val="16"/>
              </w:rPr>
              <w:t>1.4</w:t>
            </w:r>
          </w:p>
        </w:tc>
        <w:tc>
          <w:tcPr>
            <w:tcW w:w="8640" w:type="dxa"/>
            <w:tcBorders>
              <w:top w:val="nil"/>
              <w:left w:val="nil"/>
              <w:bottom w:val="nil"/>
              <w:right w:val="single" w:sz="4" w:space="0" w:color="auto"/>
            </w:tcBorders>
            <w:shd w:val="clear" w:color="000000" w:fill="FFFFFF"/>
            <w:vAlign w:val="center"/>
            <w:hideMark/>
          </w:tcPr>
          <w:p w14:paraId="77A60FBF" w14:textId="77777777" w:rsidR="00AA4078" w:rsidRPr="00AA4078" w:rsidRDefault="00AA4078" w:rsidP="00AA4078">
            <w:pPr>
              <w:rPr>
                <w:b/>
                <w:bCs/>
                <w:sz w:val="16"/>
                <w:szCs w:val="16"/>
              </w:rPr>
            </w:pPr>
            <w:r w:rsidRPr="00AA4078">
              <w:rPr>
                <w:b/>
                <w:bCs/>
                <w:sz w:val="16"/>
                <w:szCs w:val="16"/>
              </w:rPr>
              <w:t xml:space="preserve">Нормативный запас топлива </w:t>
            </w:r>
          </w:p>
        </w:tc>
        <w:tc>
          <w:tcPr>
            <w:tcW w:w="1300" w:type="dxa"/>
            <w:tcBorders>
              <w:top w:val="nil"/>
              <w:left w:val="nil"/>
              <w:bottom w:val="nil"/>
              <w:right w:val="single" w:sz="4" w:space="0" w:color="auto"/>
            </w:tcBorders>
            <w:shd w:val="clear" w:color="000000" w:fill="FFFFFF"/>
            <w:vAlign w:val="center"/>
            <w:hideMark/>
          </w:tcPr>
          <w:p w14:paraId="38B70960"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nil"/>
              <w:right w:val="single" w:sz="4" w:space="0" w:color="auto"/>
            </w:tcBorders>
            <w:shd w:val="clear" w:color="000000" w:fill="DDEBF7"/>
            <w:noWrap/>
            <w:vAlign w:val="center"/>
            <w:hideMark/>
          </w:tcPr>
          <w:p w14:paraId="60EF6C6F" w14:textId="77777777" w:rsidR="00AA4078" w:rsidRPr="00AA4078" w:rsidRDefault="00AA4078" w:rsidP="00AA4078">
            <w:pPr>
              <w:jc w:val="center"/>
              <w:rPr>
                <w:b/>
                <w:bCs/>
                <w:color w:val="000000"/>
                <w:sz w:val="16"/>
                <w:szCs w:val="16"/>
              </w:rPr>
            </w:pPr>
            <w:r w:rsidRPr="00AA4078">
              <w:rPr>
                <w:b/>
                <w:bCs/>
                <w:color w:val="000000"/>
                <w:sz w:val="16"/>
                <w:szCs w:val="16"/>
              </w:rPr>
              <w:t>0,00</w:t>
            </w:r>
          </w:p>
        </w:tc>
        <w:tc>
          <w:tcPr>
            <w:tcW w:w="2140" w:type="dxa"/>
            <w:tcBorders>
              <w:top w:val="nil"/>
              <w:left w:val="nil"/>
              <w:bottom w:val="nil"/>
              <w:right w:val="single" w:sz="4" w:space="0" w:color="auto"/>
            </w:tcBorders>
            <w:shd w:val="clear" w:color="000000" w:fill="DDEBF7"/>
            <w:noWrap/>
            <w:vAlign w:val="center"/>
            <w:hideMark/>
          </w:tcPr>
          <w:p w14:paraId="5C1FBFE1" w14:textId="77777777" w:rsidR="00AA4078" w:rsidRPr="00AA4078" w:rsidRDefault="00AA4078" w:rsidP="00AA4078">
            <w:pPr>
              <w:jc w:val="center"/>
              <w:rPr>
                <w:b/>
                <w:bCs/>
                <w:color w:val="000000"/>
                <w:sz w:val="16"/>
                <w:szCs w:val="16"/>
              </w:rPr>
            </w:pPr>
            <w:r w:rsidRPr="00AA4078">
              <w:rPr>
                <w:b/>
                <w:bCs/>
                <w:color w:val="000000"/>
                <w:sz w:val="16"/>
                <w:szCs w:val="16"/>
              </w:rPr>
              <w:t>0,00</w:t>
            </w:r>
          </w:p>
        </w:tc>
        <w:tc>
          <w:tcPr>
            <w:tcW w:w="2140" w:type="dxa"/>
            <w:tcBorders>
              <w:top w:val="nil"/>
              <w:left w:val="nil"/>
              <w:bottom w:val="nil"/>
              <w:right w:val="single" w:sz="4" w:space="0" w:color="auto"/>
            </w:tcBorders>
            <w:shd w:val="clear" w:color="000000" w:fill="DDEBF7"/>
            <w:noWrap/>
            <w:vAlign w:val="center"/>
            <w:hideMark/>
          </w:tcPr>
          <w:p w14:paraId="4911079C" w14:textId="77777777" w:rsidR="00AA4078" w:rsidRPr="00AA4078" w:rsidRDefault="00AA4078" w:rsidP="00AA4078">
            <w:pPr>
              <w:jc w:val="center"/>
              <w:rPr>
                <w:b/>
                <w:bCs/>
                <w:color w:val="000000"/>
                <w:sz w:val="16"/>
                <w:szCs w:val="16"/>
              </w:rPr>
            </w:pPr>
            <w:r w:rsidRPr="00AA4078">
              <w:rPr>
                <w:b/>
                <w:bCs/>
                <w:color w:val="000000"/>
                <w:sz w:val="16"/>
                <w:szCs w:val="16"/>
              </w:rPr>
              <w:t>0,00</w:t>
            </w:r>
          </w:p>
        </w:tc>
        <w:tc>
          <w:tcPr>
            <w:tcW w:w="2220" w:type="dxa"/>
            <w:tcBorders>
              <w:top w:val="nil"/>
              <w:left w:val="nil"/>
              <w:bottom w:val="nil"/>
              <w:right w:val="single" w:sz="4" w:space="0" w:color="auto"/>
            </w:tcBorders>
            <w:shd w:val="clear" w:color="000000" w:fill="DDEBF7"/>
            <w:noWrap/>
            <w:vAlign w:val="center"/>
            <w:hideMark/>
          </w:tcPr>
          <w:p w14:paraId="2D5DC297" w14:textId="77777777" w:rsidR="00AA4078" w:rsidRPr="00AA4078" w:rsidRDefault="00AA4078" w:rsidP="00AA4078">
            <w:pPr>
              <w:jc w:val="center"/>
              <w:rPr>
                <w:b/>
                <w:bCs/>
                <w:color w:val="000000"/>
                <w:sz w:val="16"/>
                <w:szCs w:val="16"/>
              </w:rPr>
            </w:pPr>
            <w:r w:rsidRPr="00AA4078">
              <w:rPr>
                <w:b/>
                <w:bCs/>
                <w:color w:val="000000"/>
                <w:sz w:val="16"/>
                <w:szCs w:val="16"/>
              </w:rPr>
              <w:t>0,00</w:t>
            </w:r>
          </w:p>
        </w:tc>
        <w:tc>
          <w:tcPr>
            <w:tcW w:w="2620" w:type="dxa"/>
            <w:tcBorders>
              <w:top w:val="nil"/>
              <w:left w:val="nil"/>
              <w:bottom w:val="nil"/>
              <w:right w:val="single" w:sz="4" w:space="0" w:color="auto"/>
            </w:tcBorders>
            <w:shd w:val="clear" w:color="000000" w:fill="DDEBF7"/>
            <w:noWrap/>
            <w:vAlign w:val="center"/>
            <w:hideMark/>
          </w:tcPr>
          <w:p w14:paraId="00FEE94F" w14:textId="77777777" w:rsidR="00AA4078" w:rsidRPr="00AA4078" w:rsidRDefault="00AA4078" w:rsidP="00AA4078">
            <w:pPr>
              <w:jc w:val="center"/>
              <w:rPr>
                <w:b/>
                <w:bCs/>
                <w:color w:val="000000"/>
                <w:sz w:val="16"/>
                <w:szCs w:val="16"/>
              </w:rPr>
            </w:pPr>
            <w:r w:rsidRPr="00AA4078">
              <w:rPr>
                <w:b/>
                <w:bCs/>
                <w:color w:val="000000"/>
                <w:sz w:val="16"/>
                <w:szCs w:val="16"/>
              </w:rPr>
              <w:t> </w:t>
            </w:r>
          </w:p>
        </w:tc>
      </w:tr>
      <w:tr w:rsidR="00AA4078" w:rsidRPr="00AA4078" w14:paraId="6BA4BE8C" w14:textId="77777777" w:rsidTr="00AA4078">
        <w:trPr>
          <w:trHeight w:val="330"/>
          <w:jc w:val="center"/>
        </w:trPr>
        <w:tc>
          <w:tcPr>
            <w:tcW w:w="10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9A93740" w14:textId="77777777" w:rsidR="00AA4078" w:rsidRPr="00AA4078" w:rsidRDefault="00AA4078" w:rsidP="00AA4078">
            <w:pPr>
              <w:jc w:val="center"/>
              <w:rPr>
                <w:sz w:val="16"/>
                <w:szCs w:val="16"/>
              </w:rPr>
            </w:pPr>
            <w:r w:rsidRPr="00AA4078">
              <w:rPr>
                <w:sz w:val="16"/>
                <w:szCs w:val="16"/>
              </w:rPr>
              <w:t> </w:t>
            </w:r>
          </w:p>
        </w:tc>
        <w:tc>
          <w:tcPr>
            <w:tcW w:w="8640" w:type="dxa"/>
            <w:tcBorders>
              <w:top w:val="single" w:sz="8" w:space="0" w:color="auto"/>
              <w:left w:val="nil"/>
              <w:bottom w:val="single" w:sz="8" w:space="0" w:color="auto"/>
              <w:right w:val="single" w:sz="4" w:space="0" w:color="auto"/>
            </w:tcBorders>
            <w:shd w:val="clear" w:color="000000" w:fill="FFFFFF"/>
            <w:vAlign w:val="center"/>
            <w:hideMark/>
          </w:tcPr>
          <w:p w14:paraId="1BB97FB9" w14:textId="77777777" w:rsidR="00AA4078" w:rsidRPr="00AA4078" w:rsidRDefault="00AA4078" w:rsidP="00AA4078">
            <w:pPr>
              <w:rPr>
                <w:sz w:val="16"/>
                <w:szCs w:val="16"/>
              </w:rPr>
            </w:pPr>
            <w:r w:rsidRPr="00AA4078">
              <w:rPr>
                <w:sz w:val="16"/>
                <w:szCs w:val="16"/>
              </w:rPr>
              <w:t>ИТОГО (Уровень расходов на энергетические ресурсы)</w:t>
            </w:r>
          </w:p>
        </w:tc>
        <w:tc>
          <w:tcPr>
            <w:tcW w:w="1300" w:type="dxa"/>
            <w:tcBorders>
              <w:top w:val="single" w:sz="8" w:space="0" w:color="auto"/>
              <w:left w:val="nil"/>
              <w:bottom w:val="single" w:sz="8" w:space="0" w:color="auto"/>
              <w:right w:val="single" w:sz="4" w:space="0" w:color="auto"/>
            </w:tcBorders>
            <w:shd w:val="clear" w:color="000000" w:fill="FFFFFF"/>
            <w:vAlign w:val="center"/>
            <w:hideMark/>
          </w:tcPr>
          <w:p w14:paraId="36659E25"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single" w:sz="8" w:space="0" w:color="auto"/>
              <w:left w:val="nil"/>
              <w:bottom w:val="single" w:sz="8" w:space="0" w:color="auto"/>
              <w:right w:val="single" w:sz="4" w:space="0" w:color="auto"/>
            </w:tcBorders>
            <w:shd w:val="clear" w:color="000000" w:fill="DDEBF7"/>
            <w:vAlign w:val="center"/>
            <w:hideMark/>
          </w:tcPr>
          <w:p w14:paraId="7370C549" w14:textId="77777777" w:rsidR="00AA4078" w:rsidRPr="00AA4078" w:rsidRDefault="00AA4078" w:rsidP="00AA4078">
            <w:pPr>
              <w:jc w:val="center"/>
              <w:rPr>
                <w:b/>
                <w:bCs/>
                <w:sz w:val="16"/>
                <w:szCs w:val="16"/>
              </w:rPr>
            </w:pPr>
            <w:r w:rsidRPr="00AA4078">
              <w:rPr>
                <w:b/>
                <w:bCs/>
                <w:sz w:val="16"/>
                <w:szCs w:val="16"/>
              </w:rPr>
              <w:t>72863,01</w:t>
            </w:r>
          </w:p>
        </w:tc>
        <w:tc>
          <w:tcPr>
            <w:tcW w:w="2140" w:type="dxa"/>
            <w:tcBorders>
              <w:top w:val="single" w:sz="8" w:space="0" w:color="auto"/>
              <w:left w:val="nil"/>
              <w:bottom w:val="single" w:sz="8" w:space="0" w:color="auto"/>
              <w:right w:val="single" w:sz="4" w:space="0" w:color="auto"/>
            </w:tcBorders>
            <w:shd w:val="clear" w:color="000000" w:fill="DDEBF7"/>
            <w:vAlign w:val="center"/>
            <w:hideMark/>
          </w:tcPr>
          <w:p w14:paraId="484D652D" w14:textId="77777777" w:rsidR="00AA4078" w:rsidRPr="00AA4078" w:rsidRDefault="00AA4078" w:rsidP="00AA4078">
            <w:pPr>
              <w:jc w:val="center"/>
              <w:rPr>
                <w:b/>
                <w:bCs/>
                <w:sz w:val="16"/>
                <w:szCs w:val="16"/>
              </w:rPr>
            </w:pPr>
            <w:r w:rsidRPr="00AA4078">
              <w:rPr>
                <w:b/>
                <w:bCs/>
                <w:sz w:val="16"/>
                <w:szCs w:val="16"/>
              </w:rPr>
              <w:t>90332,89</w:t>
            </w:r>
          </w:p>
        </w:tc>
        <w:tc>
          <w:tcPr>
            <w:tcW w:w="2140" w:type="dxa"/>
            <w:tcBorders>
              <w:top w:val="single" w:sz="8" w:space="0" w:color="auto"/>
              <w:left w:val="nil"/>
              <w:bottom w:val="single" w:sz="8" w:space="0" w:color="auto"/>
              <w:right w:val="single" w:sz="4" w:space="0" w:color="auto"/>
            </w:tcBorders>
            <w:shd w:val="clear" w:color="000000" w:fill="DDEBF7"/>
            <w:vAlign w:val="center"/>
            <w:hideMark/>
          </w:tcPr>
          <w:p w14:paraId="5C2F394D" w14:textId="77777777" w:rsidR="00AA4078" w:rsidRPr="00AA4078" w:rsidRDefault="00AA4078" w:rsidP="00AA4078">
            <w:pPr>
              <w:jc w:val="center"/>
              <w:rPr>
                <w:b/>
                <w:bCs/>
                <w:sz w:val="16"/>
                <w:szCs w:val="16"/>
              </w:rPr>
            </w:pPr>
            <w:r w:rsidRPr="00AA4078">
              <w:rPr>
                <w:b/>
                <w:bCs/>
                <w:sz w:val="16"/>
                <w:szCs w:val="16"/>
              </w:rPr>
              <w:t>78936,54</w:t>
            </w:r>
          </w:p>
        </w:tc>
        <w:tc>
          <w:tcPr>
            <w:tcW w:w="2220" w:type="dxa"/>
            <w:tcBorders>
              <w:top w:val="single" w:sz="8" w:space="0" w:color="auto"/>
              <w:left w:val="nil"/>
              <w:bottom w:val="single" w:sz="8" w:space="0" w:color="auto"/>
              <w:right w:val="single" w:sz="4" w:space="0" w:color="auto"/>
            </w:tcBorders>
            <w:shd w:val="clear" w:color="000000" w:fill="DDEBF7"/>
            <w:vAlign w:val="center"/>
            <w:hideMark/>
          </w:tcPr>
          <w:p w14:paraId="1AB62387" w14:textId="77777777" w:rsidR="00AA4078" w:rsidRPr="00AA4078" w:rsidRDefault="00AA4078" w:rsidP="00AA4078">
            <w:pPr>
              <w:jc w:val="center"/>
              <w:rPr>
                <w:b/>
                <w:bCs/>
                <w:sz w:val="16"/>
                <w:szCs w:val="16"/>
              </w:rPr>
            </w:pPr>
            <w:r w:rsidRPr="00AA4078">
              <w:rPr>
                <w:b/>
                <w:bCs/>
                <w:sz w:val="16"/>
                <w:szCs w:val="16"/>
              </w:rPr>
              <w:t>-11396,35</w:t>
            </w:r>
          </w:p>
        </w:tc>
        <w:tc>
          <w:tcPr>
            <w:tcW w:w="2620" w:type="dxa"/>
            <w:tcBorders>
              <w:top w:val="single" w:sz="8" w:space="0" w:color="auto"/>
              <w:left w:val="nil"/>
              <w:bottom w:val="single" w:sz="8" w:space="0" w:color="auto"/>
              <w:right w:val="single" w:sz="8" w:space="0" w:color="auto"/>
            </w:tcBorders>
            <w:shd w:val="clear" w:color="000000" w:fill="DDEBF7"/>
            <w:vAlign w:val="center"/>
            <w:hideMark/>
          </w:tcPr>
          <w:p w14:paraId="587DC2BD" w14:textId="77777777" w:rsidR="00AA4078" w:rsidRPr="00AA4078" w:rsidRDefault="00AA4078" w:rsidP="00AA4078">
            <w:pPr>
              <w:jc w:val="center"/>
              <w:rPr>
                <w:b/>
                <w:bCs/>
                <w:sz w:val="16"/>
                <w:szCs w:val="16"/>
              </w:rPr>
            </w:pPr>
            <w:r w:rsidRPr="00AA4078">
              <w:rPr>
                <w:b/>
                <w:bCs/>
                <w:sz w:val="16"/>
                <w:szCs w:val="16"/>
              </w:rPr>
              <w:t>8,34</w:t>
            </w:r>
          </w:p>
        </w:tc>
      </w:tr>
      <w:tr w:rsidR="00AA4078" w:rsidRPr="00AA4078" w14:paraId="68D28E59" w14:textId="77777777" w:rsidTr="00AA4078">
        <w:trPr>
          <w:trHeight w:val="480"/>
          <w:jc w:val="center"/>
        </w:trPr>
        <w:tc>
          <w:tcPr>
            <w:tcW w:w="21920" w:type="dxa"/>
            <w:gridSpan w:val="8"/>
            <w:tcBorders>
              <w:top w:val="single" w:sz="8" w:space="0" w:color="auto"/>
              <w:left w:val="single" w:sz="8" w:space="0" w:color="auto"/>
              <w:bottom w:val="single" w:sz="8" w:space="0" w:color="auto"/>
              <w:right w:val="single" w:sz="4" w:space="0" w:color="auto"/>
            </w:tcBorders>
            <w:shd w:val="clear" w:color="000000" w:fill="FFFFFF"/>
            <w:vAlign w:val="center"/>
            <w:hideMark/>
          </w:tcPr>
          <w:p w14:paraId="2A2F04A9" w14:textId="77777777" w:rsidR="00AA4078" w:rsidRPr="00AA4078" w:rsidRDefault="00AA4078" w:rsidP="00AA4078">
            <w:pPr>
              <w:jc w:val="center"/>
              <w:rPr>
                <w:b/>
                <w:bCs/>
                <w:sz w:val="16"/>
                <w:szCs w:val="16"/>
              </w:rPr>
            </w:pPr>
            <w:r w:rsidRPr="00AA4078">
              <w:rPr>
                <w:b/>
                <w:bCs/>
                <w:sz w:val="16"/>
                <w:szCs w:val="16"/>
              </w:rPr>
              <w:t>2. Операционные расходы (согласно приложению 5.1 Методических указаний)</w:t>
            </w:r>
          </w:p>
        </w:tc>
      </w:tr>
      <w:tr w:rsidR="00AA4078" w:rsidRPr="00AA4078" w14:paraId="52010732"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70ABED0E" w14:textId="77777777" w:rsidR="00AA4078" w:rsidRPr="00AA4078" w:rsidRDefault="00AA4078" w:rsidP="00AA4078">
            <w:pPr>
              <w:jc w:val="center"/>
              <w:rPr>
                <w:b/>
                <w:bCs/>
                <w:sz w:val="16"/>
                <w:szCs w:val="16"/>
              </w:rPr>
            </w:pPr>
            <w:r w:rsidRPr="00AA4078">
              <w:rPr>
                <w:b/>
                <w:bCs/>
                <w:sz w:val="16"/>
                <w:szCs w:val="16"/>
              </w:rPr>
              <w:t>1</w:t>
            </w:r>
          </w:p>
        </w:tc>
        <w:tc>
          <w:tcPr>
            <w:tcW w:w="8640" w:type="dxa"/>
            <w:tcBorders>
              <w:top w:val="nil"/>
              <w:left w:val="nil"/>
              <w:bottom w:val="single" w:sz="4" w:space="0" w:color="auto"/>
              <w:right w:val="single" w:sz="4" w:space="0" w:color="auto"/>
            </w:tcBorders>
            <w:shd w:val="clear" w:color="000000" w:fill="FFFFFF"/>
            <w:vAlign w:val="center"/>
            <w:hideMark/>
          </w:tcPr>
          <w:p w14:paraId="0EB2348A" w14:textId="77777777" w:rsidR="00AA4078" w:rsidRPr="00AA4078" w:rsidRDefault="00AA4078" w:rsidP="00AA4078">
            <w:pPr>
              <w:rPr>
                <w:color w:val="000000"/>
                <w:sz w:val="16"/>
                <w:szCs w:val="16"/>
              </w:rPr>
            </w:pPr>
            <w:r w:rsidRPr="00AA4078">
              <w:rPr>
                <w:color w:val="000000"/>
                <w:sz w:val="16"/>
                <w:szCs w:val="16"/>
              </w:rPr>
              <w:t> </w:t>
            </w:r>
          </w:p>
        </w:tc>
        <w:tc>
          <w:tcPr>
            <w:tcW w:w="1300" w:type="dxa"/>
            <w:tcBorders>
              <w:top w:val="nil"/>
              <w:left w:val="nil"/>
              <w:bottom w:val="single" w:sz="4" w:space="0" w:color="auto"/>
              <w:right w:val="single" w:sz="4" w:space="0" w:color="auto"/>
            </w:tcBorders>
            <w:shd w:val="clear" w:color="000000" w:fill="FFFFFF"/>
            <w:vAlign w:val="center"/>
            <w:hideMark/>
          </w:tcPr>
          <w:p w14:paraId="65964EBF" w14:textId="77777777" w:rsidR="00AA4078" w:rsidRPr="00AA4078" w:rsidRDefault="00AA4078" w:rsidP="00AA4078">
            <w:pPr>
              <w:rPr>
                <w:color w:val="000000"/>
                <w:sz w:val="16"/>
                <w:szCs w:val="16"/>
              </w:rPr>
            </w:pPr>
            <w:r w:rsidRPr="00AA4078">
              <w:rPr>
                <w:color w:val="000000"/>
                <w:sz w:val="16"/>
                <w:szCs w:val="16"/>
              </w:rPr>
              <w:t> </w:t>
            </w:r>
          </w:p>
        </w:tc>
        <w:tc>
          <w:tcPr>
            <w:tcW w:w="1860" w:type="dxa"/>
            <w:tcBorders>
              <w:top w:val="nil"/>
              <w:left w:val="nil"/>
              <w:bottom w:val="single" w:sz="4" w:space="0" w:color="auto"/>
              <w:right w:val="single" w:sz="4" w:space="0" w:color="auto"/>
            </w:tcBorders>
            <w:shd w:val="clear" w:color="000000" w:fill="DDEBF7"/>
            <w:vAlign w:val="center"/>
            <w:hideMark/>
          </w:tcPr>
          <w:p w14:paraId="5257F391" w14:textId="77777777" w:rsidR="00AA4078" w:rsidRPr="00AA4078" w:rsidRDefault="00AA4078" w:rsidP="00AA4078">
            <w:pPr>
              <w:jc w:val="center"/>
              <w:rPr>
                <w:sz w:val="16"/>
                <w:szCs w:val="16"/>
              </w:rPr>
            </w:pPr>
            <w:r w:rsidRPr="00AA4078">
              <w:rPr>
                <w:sz w:val="16"/>
                <w:szCs w:val="16"/>
              </w:rPr>
              <w:t>1,061</w:t>
            </w:r>
          </w:p>
        </w:tc>
        <w:tc>
          <w:tcPr>
            <w:tcW w:w="2140" w:type="dxa"/>
            <w:tcBorders>
              <w:top w:val="nil"/>
              <w:left w:val="nil"/>
              <w:bottom w:val="single" w:sz="4" w:space="0" w:color="auto"/>
              <w:right w:val="single" w:sz="4" w:space="0" w:color="auto"/>
            </w:tcBorders>
            <w:shd w:val="clear" w:color="000000" w:fill="DDEBF7"/>
            <w:vAlign w:val="center"/>
            <w:hideMark/>
          </w:tcPr>
          <w:p w14:paraId="1327D706" w14:textId="77777777" w:rsidR="00AA4078" w:rsidRPr="00AA4078" w:rsidRDefault="00AA4078" w:rsidP="00AA4078">
            <w:pPr>
              <w:jc w:val="center"/>
              <w:rPr>
                <w:sz w:val="16"/>
                <w:szCs w:val="16"/>
              </w:rPr>
            </w:pPr>
            <w:r w:rsidRPr="00AA4078">
              <w:rPr>
                <w:sz w:val="16"/>
                <w:szCs w:val="16"/>
              </w:rPr>
              <w:t>1,0470</w:t>
            </w:r>
          </w:p>
        </w:tc>
        <w:tc>
          <w:tcPr>
            <w:tcW w:w="2140" w:type="dxa"/>
            <w:tcBorders>
              <w:top w:val="nil"/>
              <w:left w:val="nil"/>
              <w:bottom w:val="single" w:sz="4" w:space="0" w:color="auto"/>
              <w:right w:val="single" w:sz="4" w:space="0" w:color="auto"/>
            </w:tcBorders>
            <w:shd w:val="clear" w:color="000000" w:fill="DDEBF7"/>
            <w:vAlign w:val="center"/>
            <w:hideMark/>
          </w:tcPr>
          <w:p w14:paraId="7A70B062" w14:textId="77777777" w:rsidR="00AA4078" w:rsidRPr="00AA4078" w:rsidRDefault="00AA4078" w:rsidP="00AA4078">
            <w:pPr>
              <w:jc w:val="center"/>
              <w:rPr>
                <w:sz w:val="16"/>
                <w:szCs w:val="16"/>
              </w:rPr>
            </w:pPr>
            <w:r w:rsidRPr="00AA4078">
              <w:rPr>
                <w:sz w:val="16"/>
                <w:szCs w:val="16"/>
              </w:rPr>
              <w:t>1,0474</w:t>
            </w:r>
          </w:p>
        </w:tc>
        <w:tc>
          <w:tcPr>
            <w:tcW w:w="2220" w:type="dxa"/>
            <w:tcBorders>
              <w:top w:val="nil"/>
              <w:left w:val="nil"/>
              <w:bottom w:val="single" w:sz="4" w:space="0" w:color="auto"/>
              <w:right w:val="single" w:sz="4" w:space="0" w:color="auto"/>
            </w:tcBorders>
            <w:shd w:val="clear" w:color="000000" w:fill="DDEBF7"/>
            <w:vAlign w:val="center"/>
            <w:hideMark/>
          </w:tcPr>
          <w:p w14:paraId="502B8A13" w14:textId="77777777" w:rsidR="00AA4078" w:rsidRPr="00AA4078" w:rsidRDefault="00AA4078" w:rsidP="00AA4078">
            <w:pPr>
              <w:jc w:val="center"/>
              <w:rPr>
                <w:sz w:val="16"/>
                <w:szCs w:val="16"/>
              </w:rPr>
            </w:pPr>
            <w:r w:rsidRPr="00AA4078">
              <w:rPr>
                <w:sz w:val="16"/>
                <w:szCs w:val="16"/>
              </w:rPr>
              <w:t> </w:t>
            </w:r>
          </w:p>
        </w:tc>
        <w:tc>
          <w:tcPr>
            <w:tcW w:w="2620" w:type="dxa"/>
            <w:tcBorders>
              <w:top w:val="nil"/>
              <w:left w:val="nil"/>
              <w:bottom w:val="single" w:sz="4" w:space="0" w:color="auto"/>
              <w:right w:val="single" w:sz="4" w:space="0" w:color="auto"/>
            </w:tcBorders>
            <w:shd w:val="clear" w:color="000000" w:fill="DDEBF7"/>
            <w:vAlign w:val="center"/>
            <w:hideMark/>
          </w:tcPr>
          <w:p w14:paraId="315CD917" w14:textId="77777777" w:rsidR="00AA4078" w:rsidRPr="00AA4078" w:rsidRDefault="00AA4078" w:rsidP="00AA4078">
            <w:pPr>
              <w:jc w:val="center"/>
              <w:rPr>
                <w:sz w:val="16"/>
                <w:szCs w:val="16"/>
              </w:rPr>
            </w:pPr>
            <w:r w:rsidRPr="00AA4078">
              <w:rPr>
                <w:sz w:val="16"/>
                <w:szCs w:val="16"/>
              </w:rPr>
              <w:t> </w:t>
            </w:r>
          </w:p>
        </w:tc>
      </w:tr>
      <w:tr w:rsidR="00AA4078" w:rsidRPr="00AA4078" w14:paraId="41656153"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C7DD9B7" w14:textId="77777777" w:rsidR="00AA4078" w:rsidRPr="00AA4078" w:rsidRDefault="00AA4078" w:rsidP="00AA4078">
            <w:pPr>
              <w:jc w:val="center"/>
              <w:rPr>
                <w:b/>
                <w:bCs/>
                <w:sz w:val="16"/>
                <w:szCs w:val="16"/>
              </w:rPr>
            </w:pPr>
            <w:r w:rsidRPr="00AA4078">
              <w:rPr>
                <w:b/>
                <w:bCs/>
                <w:sz w:val="16"/>
                <w:szCs w:val="16"/>
              </w:rPr>
              <w:t>2</w:t>
            </w:r>
          </w:p>
        </w:tc>
        <w:tc>
          <w:tcPr>
            <w:tcW w:w="8640" w:type="dxa"/>
            <w:tcBorders>
              <w:top w:val="nil"/>
              <w:left w:val="nil"/>
              <w:bottom w:val="single" w:sz="4" w:space="0" w:color="auto"/>
              <w:right w:val="single" w:sz="4" w:space="0" w:color="auto"/>
            </w:tcBorders>
            <w:shd w:val="clear" w:color="000000" w:fill="FFFFFF"/>
            <w:vAlign w:val="center"/>
            <w:hideMark/>
          </w:tcPr>
          <w:p w14:paraId="5315FF12" w14:textId="77777777" w:rsidR="00AA4078" w:rsidRPr="00AA4078" w:rsidRDefault="00AA4078" w:rsidP="00AA4078">
            <w:pPr>
              <w:rPr>
                <w:b/>
                <w:bCs/>
                <w:sz w:val="16"/>
                <w:szCs w:val="16"/>
              </w:rPr>
            </w:pPr>
            <w:r w:rsidRPr="00AA4078">
              <w:rPr>
                <w:b/>
                <w:bCs/>
                <w:sz w:val="16"/>
                <w:szCs w:val="16"/>
              </w:rPr>
              <w:t>Расходы на сырьё и материалы</w:t>
            </w:r>
          </w:p>
        </w:tc>
        <w:tc>
          <w:tcPr>
            <w:tcW w:w="1300" w:type="dxa"/>
            <w:tcBorders>
              <w:top w:val="nil"/>
              <w:left w:val="nil"/>
              <w:bottom w:val="single" w:sz="4" w:space="0" w:color="auto"/>
              <w:right w:val="single" w:sz="4" w:space="0" w:color="auto"/>
            </w:tcBorders>
            <w:shd w:val="clear" w:color="000000" w:fill="FFFFFF"/>
            <w:vAlign w:val="center"/>
            <w:hideMark/>
          </w:tcPr>
          <w:p w14:paraId="0DE73B38"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7AD79979" w14:textId="77777777" w:rsidR="00AA4078" w:rsidRPr="00AA4078" w:rsidRDefault="00AA4078" w:rsidP="00AA4078">
            <w:pPr>
              <w:jc w:val="center"/>
              <w:rPr>
                <w:b/>
                <w:bCs/>
                <w:sz w:val="16"/>
                <w:szCs w:val="16"/>
              </w:rPr>
            </w:pPr>
            <w:r w:rsidRPr="00AA4078">
              <w:rPr>
                <w:b/>
                <w:bCs/>
                <w:sz w:val="16"/>
                <w:szCs w:val="16"/>
              </w:rPr>
              <w:t xml:space="preserve">7 726,72  </w:t>
            </w:r>
          </w:p>
        </w:tc>
        <w:tc>
          <w:tcPr>
            <w:tcW w:w="2140" w:type="dxa"/>
            <w:tcBorders>
              <w:top w:val="nil"/>
              <w:left w:val="nil"/>
              <w:bottom w:val="single" w:sz="4" w:space="0" w:color="auto"/>
              <w:right w:val="single" w:sz="4" w:space="0" w:color="auto"/>
            </w:tcBorders>
            <w:shd w:val="clear" w:color="000000" w:fill="DDEBF7"/>
            <w:vAlign w:val="center"/>
            <w:hideMark/>
          </w:tcPr>
          <w:p w14:paraId="3C27B7C2" w14:textId="77777777" w:rsidR="00AA4078" w:rsidRPr="00AA4078" w:rsidRDefault="00AA4078" w:rsidP="00AA4078">
            <w:pPr>
              <w:jc w:val="center"/>
              <w:rPr>
                <w:b/>
                <w:bCs/>
                <w:sz w:val="16"/>
                <w:szCs w:val="16"/>
              </w:rPr>
            </w:pPr>
            <w:r w:rsidRPr="00AA4078">
              <w:rPr>
                <w:b/>
                <w:bCs/>
                <w:sz w:val="16"/>
                <w:szCs w:val="16"/>
              </w:rPr>
              <w:t xml:space="preserve">7 047,83  </w:t>
            </w:r>
          </w:p>
        </w:tc>
        <w:tc>
          <w:tcPr>
            <w:tcW w:w="2140" w:type="dxa"/>
            <w:tcBorders>
              <w:top w:val="nil"/>
              <w:left w:val="nil"/>
              <w:bottom w:val="single" w:sz="4" w:space="0" w:color="auto"/>
              <w:right w:val="single" w:sz="4" w:space="0" w:color="auto"/>
            </w:tcBorders>
            <w:shd w:val="clear" w:color="000000" w:fill="DDEBF7"/>
            <w:vAlign w:val="center"/>
            <w:hideMark/>
          </w:tcPr>
          <w:p w14:paraId="5AC1709B" w14:textId="77777777" w:rsidR="00AA4078" w:rsidRPr="00AA4078" w:rsidRDefault="00AA4078" w:rsidP="00AA4078">
            <w:pPr>
              <w:jc w:val="center"/>
              <w:rPr>
                <w:b/>
                <w:bCs/>
                <w:sz w:val="16"/>
                <w:szCs w:val="16"/>
              </w:rPr>
            </w:pPr>
            <w:r w:rsidRPr="00AA4078">
              <w:rPr>
                <w:b/>
                <w:bCs/>
                <w:sz w:val="16"/>
                <w:szCs w:val="16"/>
              </w:rPr>
              <w:t xml:space="preserve">8 093,12  </w:t>
            </w:r>
          </w:p>
        </w:tc>
        <w:tc>
          <w:tcPr>
            <w:tcW w:w="2220" w:type="dxa"/>
            <w:tcBorders>
              <w:top w:val="nil"/>
              <w:left w:val="nil"/>
              <w:bottom w:val="single" w:sz="4" w:space="0" w:color="auto"/>
              <w:right w:val="single" w:sz="4" w:space="0" w:color="auto"/>
            </w:tcBorders>
            <w:shd w:val="clear" w:color="000000" w:fill="DDEBF7"/>
            <w:vAlign w:val="center"/>
            <w:hideMark/>
          </w:tcPr>
          <w:p w14:paraId="4A09D010" w14:textId="77777777" w:rsidR="00AA4078" w:rsidRPr="00AA4078" w:rsidRDefault="00AA4078" w:rsidP="00AA4078">
            <w:pPr>
              <w:jc w:val="center"/>
              <w:rPr>
                <w:b/>
                <w:bCs/>
                <w:sz w:val="16"/>
                <w:szCs w:val="16"/>
              </w:rPr>
            </w:pPr>
            <w:r w:rsidRPr="00AA4078">
              <w:rPr>
                <w:b/>
                <w:bCs/>
                <w:sz w:val="16"/>
                <w:szCs w:val="16"/>
              </w:rPr>
              <w:t xml:space="preserve">1 045,29  </w:t>
            </w:r>
          </w:p>
        </w:tc>
        <w:tc>
          <w:tcPr>
            <w:tcW w:w="2620" w:type="dxa"/>
            <w:tcBorders>
              <w:top w:val="nil"/>
              <w:left w:val="nil"/>
              <w:bottom w:val="single" w:sz="4" w:space="0" w:color="auto"/>
              <w:right w:val="single" w:sz="4" w:space="0" w:color="auto"/>
            </w:tcBorders>
            <w:shd w:val="clear" w:color="000000" w:fill="DDEBF7"/>
            <w:vAlign w:val="center"/>
            <w:hideMark/>
          </w:tcPr>
          <w:p w14:paraId="757FC2E9" w14:textId="77777777" w:rsidR="00AA4078" w:rsidRPr="00AA4078" w:rsidRDefault="00AA4078" w:rsidP="00AA4078">
            <w:pPr>
              <w:jc w:val="center"/>
              <w:rPr>
                <w:b/>
                <w:bCs/>
                <w:sz w:val="16"/>
                <w:szCs w:val="16"/>
              </w:rPr>
            </w:pPr>
            <w:r w:rsidRPr="00AA4078">
              <w:rPr>
                <w:b/>
                <w:bCs/>
                <w:sz w:val="16"/>
                <w:szCs w:val="16"/>
              </w:rPr>
              <w:t xml:space="preserve">4,74  </w:t>
            </w:r>
          </w:p>
        </w:tc>
      </w:tr>
      <w:tr w:rsidR="00AA4078" w:rsidRPr="00AA4078" w14:paraId="0786307F"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9539094" w14:textId="77777777" w:rsidR="00AA4078" w:rsidRPr="00AA4078" w:rsidRDefault="00AA4078" w:rsidP="00AA4078">
            <w:pPr>
              <w:jc w:val="center"/>
              <w:outlineLvl w:val="0"/>
              <w:rPr>
                <w:sz w:val="16"/>
                <w:szCs w:val="16"/>
              </w:rPr>
            </w:pPr>
            <w:r w:rsidRPr="00AA4078">
              <w:rPr>
                <w:sz w:val="16"/>
                <w:szCs w:val="16"/>
              </w:rPr>
              <w:t>3</w:t>
            </w:r>
          </w:p>
        </w:tc>
        <w:tc>
          <w:tcPr>
            <w:tcW w:w="8640" w:type="dxa"/>
            <w:tcBorders>
              <w:top w:val="nil"/>
              <w:left w:val="nil"/>
              <w:bottom w:val="single" w:sz="4" w:space="0" w:color="auto"/>
              <w:right w:val="single" w:sz="4" w:space="0" w:color="auto"/>
            </w:tcBorders>
            <w:shd w:val="clear" w:color="000000" w:fill="FFFFFF"/>
            <w:vAlign w:val="center"/>
            <w:hideMark/>
          </w:tcPr>
          <w:p w14:paraId="45DE7F64" w14:textId="77777777" w:rsidR="00AA4078" w:rsidRPr="00AA4078" w:rsidRDefault="00AA4078" w:rsidP="00AA4078">
            <w:pPr>
              <w:outlineLvl w:val="0"/>
              <w:rPr>
                <w:sz w:val="16"/>
                <w:szCs w:val="16"/>
              </w:rPr>
            </w:pPr>
            <w:r w:rsidRPr="00AA4078">
              <w:rPr>
                <w:sz w:val="16"/>
                <w:szCs w:val="16"/>
              </w:rPr>
              <w:t xml:space="preserve">реагенты </w:t>
            </w:r>
          </w:p>
        </w:tc>
        <w:tc>
          <w:tcPr>
            <w:tcW w:w="1300" w:type="dxa"/>
            <w:tcBorders>
              <w:top w:val="nil"/>
              <w:left w:val="nil"/>
              <w:bottom w:val="single" w:sz="4" w:space="0" w:color="auto"/>
              <w:right w:val="single" w:sz="4" w:space="0" w:color="auto"/>
            </w:tcBorders>
            <w:shd w:val="clear" w:color="000000" w:fill="FFFFFF"/>
            <w:vAlign w:val="center"/>
            <w:hideMark/>
          </w:tcPr>
          <w:p w14:paraId="03CA0250"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77C76883" w14:textId="77777777" w:rsidR="00AA4078" w:rsidRPr="00AA4078" w:rsidRDefault="00AA4078" w:rsidP="00AA4078">
            <w:pPr>
              <w:jc w:val="center"/>
              <w:outlineLvl w:val="0"/>
              <w:rPr>
                <w:sz w:val="16"/>
                <w:szCs w:val="16"/>
              </w:rPr>
            </w:pPr>
            <w:r w:rsidRPr="00AA4078">
              <w:rPr>
                <w:sz w:val="16"/>
                <w:szCs w:val="16"/>
              </w:rPr>
              <w:t xml:space="preserve">340,03  </w:t>
            </w:r>
          </w:p>
        </w:tc>
        <w:tc>
          <w:tcPr>
            <w:tcW w:w="2140" w:type="dxa"/>
            <w:tcBorders>
              <w:top w:val="nil"/>
              <w:left w:val="nil"/>
              <w:bottom w:val="single" w:sz="4" w:space="0" w:color="auto"/>
              <w:right w:val="single" w:sz="4" w:space="0" w:color="auto"/>
            </w:tcBorders>
            <w:shd w:val="clear" w:color="000000" w:fill="DDEBF7"/>
            <w:vAlign w:val="center"/>
            <w:hideMark/>
          </w:tcPr>
          <w:p w14:paraId="3801654C" w14:textId="77777777" w:rsidR="00AA4078" w:rsidRPr="00AA4078" w:rsidRDefault="00AA4078" w:rsidP="00AA4078">
            <w:pPr>
              <w:jc w:val="center"/>
              <w:outlineLvl w:val="0"/>
              <w:rPr>
                <w:sz w:val="16"/>
                <w:szCs w:val="16"/>
              </w:rPr>
            </w:pPr>
            <w:r w:rsidRPr="00AA4078">
              <w:rPr>
                <w:sz w:val="16"/>
                <w:szCs w:val="16"/>
              </w:rPr>
              <w:t xml:space="preserve">47,44  </w:t>
            </w:r>
          </w:p>
        </w:tc>
        <w:tc>
          <w:tcPr>
            <w:tcW w:w="2140" w:type="dxa"/>
            <w:tcBorders>
              <w:top w:val="nil"/>
              <w:left w:val="nil"/>
              <w:bottom w:val="single" w:sz="4" w:space="0" w:color="auto"/>
              <w:right w:val="single" w:sz="4" w:space="0" w:color="auto"/>
            </w:tcBorders>
            <w:shd w:val="clear" w:color="000000" w:fill="DDEBF7"/>
            <w:vAlign w:val="center"/>
            <w:hideMark/>
          </w:tcPr>
          <w:p w14:paraId="2897EA41" w14:textId="77777777" w:rsidR="00AA4078" w:rsidRPr="00AA4078" w:rsidRDefault="00AA4078" w:rsidP="00AA4078">
            <w:pPr>
              <w:jc w:val="center"/>
              <w:outlineLvl w:val="0"/>
              <w:rPr>
                <w:sz w:val="16"/>
                <w:szCs w:val="16"/>
              </w:rPr>
            </w:pPr>
            <w:r w:rsidRPr="00AA4078">
              <w:rPr>
                <w:sz w:val="16"/>
                <w:szCs w:val="16"/>
              </w:rPr>
              <w:t xml:space="preserve">356,15  </w:t>
            </w:r>
          </w:p>
        </w:tc>
        <w:tc>
          <w:tcPr>
            <w:tcW w:w="2220" w:type="dxa"/>
            <w:tcBorders>
              <w:top w:val="nil"/>
              <w:left w:val="nil"/>
              <w:bottom w:val="single" w:sz="4" w:space="0" w:color="auto"/>
              <w:right w:val="single" w:sz="4" w:space="0" w:color="auto"/>
            </w:tcBorders>
            <w:shd w:val="clear" w:color="000000" w:fill="DDEBF7"/>
            <w:vAlign w:val="center"/>
            <w:hideMark/>
          </w:tcPr>
          <w:p w14:paraId="67028AB0" w14:textId="77777777" w:rsidR="00AA4078" w:rsidRPr="00AA4078" w:rsidRDefault="00AA4078" w:rsidP="00AA4078">
            <w:pPr>
              <w:jc w:val="center"/>
              <w:outlineLvl w:val="0"/>
              <w:rPr>
                <w:sz w:val="16"/>
                <w:szCs w:val="16"/>
              </w:rPr>
            </w:pPr>
            <w:r w:rsidRPr="00AA4078">
              <w:rPr>
                <w:sz w:val="16"/>
                <w:szCs w:val="16"/>
              </w:rPr>
              <w:t xml:space="preserve">308,71  </w:t>
            </w:r>
          </w:p>
        </w:tc>
        <w:tc>
          <w:tcPr>
            <w:tcW w:w="2620" w:type="dxa"/>
            <w:tcBorders>
              <w:top w:val="nil"/>
              <w:left w:val="nil"/>
              <w:bottom w:val="single" w:sz="4" w:space="0" w:color="auto"/>
              <w:right w:val="single" w:sz="4" w:space="0" w:color="auto"/>
            </w:tcBorders>
            <w:shd w:val="clear" w:color="000000" w:fill="DDEBF7"/>
            <w:vAlign w:val="center"/>
            <w:hideMark/>
          </w:tcPr>
          <w:p w14:paraId="678F824A" w14:textId="77777777" w:rsidR="00AA4078" w:rsidRPr="00AA4078" w:rsidRDefault="00AA4078" w:rsidP="00AA4078">
            <w:pPr>
              <w:jc w:val="center"/>
              <w:outlineLvl w:val="0"/>
              <w:rPr>
                <w:sz w:val="16"/>
                <w:szCs w:val="16"/>
              </w:rPr>
            </w:pPr>
            <w:r w:rsidRPr="00AA4078">
              <w:rPr>
                <w:sz w:val="16"/>
                <w:szCs w:val="16"/>
              </w:rPr>
              <w:t xml:space="preserve">4,74  </w:t>
            </w:r>
          </w:p>
        </w:tc>
      </w:tr>
      <w:tr w:rsidR="00AA4078" w:rsidRPr="00AA4078" w14:paraId="273A8C57"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1FF22EC" w14:textId="77777777" w:rsidR="00AA4078" w:rsidRPr="00AA4078" w:rsidRDefault="00AA4078" w:rsidP="00AA4078">
            <w:pPr>
              <w:jc w:val="center"/>
              <w:outlineLvl w:val="0"/>
              <w:rPr>
                <w:sz w:val="16"/>
                <w:szCs w:val="16"/>
              </w:rPr>
            </w:pPr>
            <w:r w:rsidRPr="00AA4078">
              <w:rPr>
                <w:sz w:val="16"/>
                <w:szCs w:val="16"/>
              </w:rPr>
              <w:t>4</w:t>
            </w:r>
          </w:p>
        </w:tc>
        <w:tc>
          <w:tcPr>
            <w:tcW w:w="8640" w:type="dxa"/>
            <w:tcBorders>
              <w:top w:val="nil"/>
              <w:left w:val="nil"/>
              <w:bottom w:val="single" w:sz="4" w:space="0" w:color="auto"/>
              <w:right w:val="single" w:sz="4" w:space="0" w:color="auto"/>
            </w:tcBorders>
            <w:shd w:val="clear" w:color="000000" w:fill="FFFFFF"/>
            <w:vAlign w:val="center"/>
            <w:hideMark/>
          </w:tcPr>
          <w:p w14:paraId="73EB86B5" w14:textId="77777777" w:rsidR="00AA4078" w:rsidRPr="00AA4078" w:rsidRDefault="00AA4078" w:rsidP="00AA4078">
            <w:pPr>
              <w:outlineLvl w:val="0"/>
              <w:rPr>
                <w:sz w:val="16"/>
                <w:szCs w:val="16"/>
              </w:rPr>
            </w:pPr>
            <w:r w:rsidRPr="00AA4078">
              <w:rPr>
                <w:sz w:val="16"/>
                <w:szCs w:val="16"/>
              </w:rPr>
              <w:t>вспомогательные материалы, в т.ч.:</w:t>
            </w:r>
          </w:p>
        </w:tc>
        <w:tc>
          <w:tcPr>
            <w:tcW w:w="1300" w:type="dxa"/>
            <w:tcBorders>
              <w:top w:val="nil"/>
              <w:left w:val="nil"/>
              <w:bottom w:val="single" w:sz="4" w:space="0" w:color="auto"/>
              <w:right w:val="single" w:sz="4" w:space="0" w:color="auto"/>
            </w:tcBorders>
            <w:shd w:val="clear" w:color="000000" w:fill="FFFFFF"/>
            <w:vAlign w:val="center"/>
            <w:hideMark/>
          </w:tcPr>
          <w:p w14:paraId="2D9BB8D4"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4A0E6638" w14:textId="77777777" w:rsidR="00AA4078" w:rsidRPr="00AA4078" w:rsidRDefault="00AA4078" w:rsidP="00AA4078">
            <w:pPr>
              <w:jc w:val="center"/>
              <w:outlineLvl w:val="0"/>
              <w:rPr>
                <w:sz w:val="16"/>
                <w:szCs w:val="16"/>
              </w:rPr>
            </w:pPr>
            <w:r w:rsidRPr="00AA4078">
              <w:rPr>
                <w:sz w:val="16"/>
                <w:szCs w:val="16"/>
              </w:rPr>
              <w:t xml:space="preserve">7 386,69  </w:t>
            </w:r>
          </w:p>
        </w:tc>
        <w:tc>
          <w:tcPr>
            <w:tcW w:w="2140" w:type="dxa"/>
            <w:tcBorders>
              <w:top w:val="nil"/>
              <w:left w:val="nil"/>
              <w:bottom w:val="single" w:sz="4" w:space="0" w:color="auto"/>
              <w:right w:val="single" w:sz="4" w:space="0" w:color="auto"/>
            </w:tcBorders>
            <w:shd w:val="clear" w:color="000000" w:fill="DDEBF7"/>
            <w:vAlign w:val="center"/>
            <w:hideMark/>
          </w:tcPr>
          <w:p w14:paraId="25745DF1" w14:textId="77777777" w:rsidR="00AA4078" w:rsidRPr="00AA4078" w:rsidRDefault="00AA4078" w:rsidP="00AA4078">
            <w:pPr>
              <w:jc w:val="center"/>
              <w:outlineLvl w:val="0"/>
              <w:rPr>
                <w:sz w:val="16"/>
                <w:szCs w:val="16"/>
              </w:rPr>
            </w:pPr>
            <w:r w:rsidRPr="00AA4078">
              <w:rPr>
                <w:sz w:val="16"/>
                <w:szCs w:val="16"/>
              </w:rPr>
              <w:t xml:space="preserve">7 000,38  </w:t>
            </w:r>
          </w:p>
        </w:tc>
        <w:tc>
          <w:tcPr>
            <w:tcW w:w="2140" w:type="dxa"/>
            <w:tcBorders>
              <w:top w:val="nil"/>
              <w:left w:val="nil"/>
              <w:bottom w:val="single" w:sz="4" w:space="0" w:color="auto"/>
              <w:right w:val="single" w:sz="4" w:space="0" w:color="auto"/>
            </w:tcBorders>
            <w:shd w:val="clear" w:color="000000" w:fill="DDEBF7"/>
            <w:vAlign w:val="center"/>
            <w:hideMark/>
          </w:tcPr>
          <w:p w14:paraId="7C44BA18" w14:textId="77777777" w:rsidR="00AA4078" w:rsidRPr="00AA4078" w:rsidRDefault="00AA4078" w:rsidP="00AA4078">
            <w:pPr>
              <w:jc w:val="center"/>
              <w:outlineLvl w:val="0"/>
              <w:rPr>
                <w:sz w:val="16"/>
                <w:szCs w:val="16"/>
              </w:rPr>
            </w:pPr>
            <w:r w:rsidRPr="00AA4078">
              <w:rPr>
                <w:sz w:val="16"/>
                <w:szCs w:val="16"/>
              </w:rPr>
              <w:t xml:space="preserve">7 736,97  </w:t>
            </w:r>
          </w:p>
        </w:tc>
        <w:tc>
          <w:tcPr>
            <w:tcW w:w="2220" w:type="dxa"/>
            <w:tcBorders>
              <w:top w:val="nil"/>
              <w:left w:val="nil"/>
              <w:bottom w:val="single" w:sz="4" w:space="0" w:color="auto"/>
              <w:right w:val="single" w:sz="4" w:space="0" w:color="auto"/>
            </w:tcBorders>
            <w:shd w:val="clear" w:color="000000" w:fill="DDEBF7"/>
            <w:vAlign w:val="center"/>
            <w:hideMark/>
          </w:tcPr>
          <w:p w14:paraId="73A418DC" w14:textId="77777777" w:rsidR="00AA4078" w:rsidRPr="00AA4078" w:rsidRDefault="00AA4078" w:rsidP="00AA4078">
            <w:pPr>
              <w:jc w:val="center"/>
              <w:outlineLvl w:val="0"/>
              <w:rPr>
                <w:sz w:val="16"/>
                <w:szCs w:val="16"/>
              </w:rPr>
            </w:pPr>
            <w:r w:rsidRPr="00AA4078">
              <w:rPr>
                <w:sz w:val="16"/>
                <w:szCs w:val="16"/>
              </w:rPr>
              <w:t xml:space="preserve">736,58  </w:t>
            </w:r>
          </w:p>
        </w:tc>
        <w:tc>
          <w:tcPr>
            <w:tcW w:w="2620" w:type="dxa"/>
            <w:tcBorders>
              <w:top w:val="nil"/>
              <w:left w:val="nil"/>
              <w:bottom w:val="single" w:sz="4" w:space="0" w:color="auto"/>
              <w:right w:val="single" w:sz="4" w:space="0" w:color="auto"/>
            </w:tcBorders>
            <w:shd w:val="clear" w:color="000000" w:fill="DDEBF7"/>
            <w:vAlign w:val="center"/>
            <w:hideMark/>
          </w:tcPr>
          <w:p w14:paraId="795AB0B8" w14:textId="77777777" w:rsidR="00AA4078" w:rsidRPr="00AA4078" w:rsidRDefault="00AA4078" w:rsidP="00AA4078">
            <w:pPr>
              <w:jc w:val="center"/>
              <w:outlineLvl w:val="0"/>
              <w:rPr>
                <w:sz w:val="16"/>
                <w:szCs w:val="16"/>
              </w:rPr>
            </w:pPr>
            <w:r w:rsidRPr="00AA4078">
              <w:rPr>
                <w:sz w:val="16"/>
                <w:szCs w:val="16"/>
              </w:rPr>
              <w:t xml:space="preserve">4,74  </w:t>
            </w:r>
          </w:p>
        </w:tc>
      </w:tr>
      <w:tr w:rsidR="00AA4078" w:rsidRPr="00AA4078" w14:paraId="2423B27D"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C26A513" w14:textId="77777777" w:rsidR="00AA4078" w:rsidRPr="00AA4078" w:rsidRDefault="00AA4078" w:rsidP="00AA4078">
            <w:pPr>
              <w:jc w:val="center"/>
              <w:outlineLvl w:val="0"/>
              <w:rPr>
                <w:sz w:val="16"/>
                <w:szCs w:val="16"/>
              </w:rPr>
            </w:pPr>
            <w:r w:rsidRPr="00AA4078">
              <w:rPr>
                <w:sz w:val="16"/>
                <w:szCs w:val="16"/>
              </w:rPr>
              <w:t>5</w:t>
            </w:r>
          </w:p>
        </w:tc>
        <w:tc>
          <w:tcPr>
            <w:tcW w:w="8640" w:type="dxa"/>
            <w:tcBorders>
              <w:top w:val="nil"/>
              <w:left w:val="nil"/>
              <w:bottom w:val="single" w:sz="4" w:space="0" w:color="auto"/>
              <w:right w:val="single" w:sz="4" w:space="0" w:color="auto"/>
            </w:tcBorders>
            <w:shd w:val="clear" w:color="000000" w:fill="FFFFFF"/>
            <w:vAlign w:val="center"/>
            <w:hideMark/>
          </w:tcPr>
          <w:p w14:paraId="4197779C" w14:textId="77777777" w:rsidR="00AA4078" w:rsidRPr="00AA4078" w:rsidRDefault="00AA4078" w:rsidP="00AA4078">
            <w:pPr>
              <w:jc w:val="right"/>
              <w:outlineLvl w:val="0"/>
              <w:rPr>
                <w:sz w:val="16"/>
                <w:szCs w:val="16"/>
              </w:rPr>
            </w:pPr>
            <w:r w:rsidRPr="00AA4078">
              <w:rPr>
                <w:sz w:val="16"/>
                <w:szCs w:val="16"/>
              </w:rPr>
              <w:t>ГСМ</w:t>
            </w:r>
          </w:p>
        </w:tc>
        <w:tc>
          <w:tcPr>
            <w:tcW w:w="1300" w:type="dxa"/>
            <w:tcBorders>
              <w:top w:val="nil"/>
              <w:left w:val="nil"/>
              <w:bottom w:val="single" w:sz="4" w:space="0" w:color="auto"/>
              <w:right w:val="single" w:sz="4" w:space="0" w:color="auto"/>
            </w:tcBorders>
            <w:shd w:val="clear" w:color="000000" w:fill="FFFFFF"/>
            <w:vAlign w:val="center"/>
            <w:hideMark/>
          </w:tcPr>
          <w:p w14:paraId="6AD46DDE"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7287C173" w14:textId="77777777" w:rsidR="00AA4078" w:rsidRPr="00AA4078" w:rsidRDefault="00AA4078" w:rsidP="00AA4078">
            <w:pPr>
              <w:jc w:val="center"/>
              <w:outlineLvl w:val="0"/>
              <w:rPr>
                <w:sz w:val="16"/>
                <w:szCs w:val="16"/>
              </w:rPr>
            </w:pPr>
            <w:r w:rsidRPr="00AA4078">
              <w:rPr>
                <w:sz w:val="16"/>
                <w:szCs w:val="16"/>
              </w:rPr>
              <w:t xml:space="preserve">1 859,35  </w:t>
            </w:r>
          </w:p>
        </w:tc>
        <w:tc>
          <w:tcPr>
            <w:tcW w:w="2140" w:type="dxa"/>
            <w:tcBorders>
              <w:top w:val="nil"/>
              <w:left w:val="nil"/>
              <w:bottom w:val="single" w:sz="4" w:space="0" w:color="auto"/>
              <w:right w:val="single" w:sz="4" w:space="0" w:color="auto"/>
            </w:tcBorders>
            <w:shd w:val="clear" w:color="000000" w:fill="DDEBF7"/>
            <w:vAlign w:val="center"/>
            <w:hideMark/>
          </w:tcPr>
          <w:p w14:paraId="5D1556E1" w14:textId="77777777" w:rsidR="00AA4078" w:rsidRPr="00AA4078" w:rsidRDefault="00AA4078" w:rsidP="00AA4078">
            <w:pPr>
              <w:jc w:val="center"/>
              <w:outlineLvl w:val="0"/>
              <w:rPr>
                <w:sz w:val="16"/>
                <w:szCs w:val="16"/>
              </w:rPr>
            </w:pPr>
            <w:r w:rsidRPr="00AA4078">
              <w:rPr>
                <w:sz w:val="16"/>
                <w:szCs w:val="16"/>
              </w:rPr>
              <w:t xml:space="preserve">1 156,02  </w:t>
            </w:r>
          </w:p>
        </w:tc>
        <w:tc>
          <w:tcPr>
            <w:tcW w:w="2140" w:type="dxa"/>
            <w:tcBorders>
              <w:top w:val="nil"/>
              <w:left w:val="nil"/>
              <w:bottom w:val="single" w:sz="4" w:space="0" w:color="auto"/>
              <w:right w:val="single" w:sz="4" w:space="0" w:color="auto"/>
            </w:tcBorders>
            <w:shd w:val="clear" w:color="000000" w:fill="DDEBF7"/>
            <w:vAlign w:val="center"/>
            <w:hideMark/>
          </w:tcPr>
          <w:p w14:paraId="16B2EA8E" w14:textId="77777777" w:rsidR="00AA4078" w:rsidRPr="00AA4078" w:rsidRDefault="00AA4078" w:rsidP="00AA4078">
            <w:pPr>
              <w:jc w:val="center"/>
              <w:outlineLvl w:val="0"/>
              <w:rPr>
                <w:sz w:val="16"/>
                <w:szCs w:val="16"/>
              </w:rPr>
            </w:pPr>
            <w:r w:rsidRPr="00AA4078">
              <w:rPr>
                <w:sz w:val="16"/>
                <w:szCs w:val="16"/>
              </w:rPr>
              <w:t xml:space="preserve">1 947,52  </w:t>
            </w:r>
          </w:p>
        </w:tc>
        <w:tc>
          <w:tcPr>
            <w:tcW w:w="2220" w:type="dxa"/>
            <w:tcBorders>
              <w:top w:val="nil"/>
              <w:left w:val="nil"/>
              <w:bottom w:val="single" w:sz="4" w:space="0" w:color="auto"/>
              <w:right w:val="single" w:sz="4" w:space="0" w:color="auto"/>
            </w:tcBorders>
            <w:shd w:val="clear" w:color="000000" w:fill="DDEBF7"/>
            <w:vAlign w:val="center"/>
            <w:hideMark/>
          </w:tcPr>
          <w:p w14:paraId="68DD03E1" w14:textId="77777777" w:rsidR="00AA4078" w:rsidRPr="00AA4078" w:rsidRDefault="00AA4078" w:rsidP="00AA4078">
            <w:pPr>
              <w:jc w:val="center"/>
              <w:outlineLvl w:val="0"/>
              <w:rPr>
                <w:sz w:val="16"/>
                <w:szCs w:val="16"/>
              </w:rPr>
            </w:pPr>
            <w:r w:rsidRPr="00AA4078">
              <w:rPr>
                <w:sz w:val="16"/>
                <w:szCs w:val="16"/>
              </w:rPr>
              <w:t xml:space="preserve">791,50  </w:t>
            </w:r>
          </w:p>
        </w:tc>
        <w:tc>
          <w:tcPr>
            <w:tcW w:w="2620" w:type="dxa"/>
            <w:tcBorders>
              <w:top w:val="nil"/>
              <w:left w:val="nil"/>
              <w:bottom w:val="single" w:sz="4" w:space="0" w:color="auto"/>
              <w:right w:val="single" w:sz="4" w:space="0" w:color="auto"/>
            </w:tcBorders>
            <w:shd w:val="clear" w:color="000000" w:fill="DDEBF7"/>
            <w:vAlign w:val="center"/>
            <w:hideMark/>
          </w:tcPr>
          <w:p w14:paraId="01EAB4B8" w14:textId="77777777" w:rsidR="00AA4078" w:rsidRPr="00AA4078" w:rsidRDefault="00AA4078" w:rsidP="00AA4078">
            <w:pPr>
              <w:jc w:val="center"/>
              <w:outlineLvl w:val="0"/>
              <w:rPr>
                <w:sz w:val="16"/>
                <w:szCs w:val="16"/>
              </w:rPr>
            </w:pPr>
            <w:r w:rsidRPr="00AA4078">
              <w:rPr>
                <w:sz w:val="16"/>
                <w:szCs w:val="16"/>
              </w:rPr>
              <w:t xml:space="preserve">4,74  </w:t>
            </w:r>
          </w:p>
        </w:tc>
      </w:tr>
      <w:tr w:rsidR="00AA4078" w:rsidRPr="00AA4078" w14:paraId="1A119DEE"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8832F5F" w14:textId="77777777" w:rsidR="00AA4078" w:rsidRPr="00AA4078" w:rsidRDefault="00AA4078" w:rsidP="00AA4078">
            <w:pPr>
              <w:jc w:val="center"/>
              <w:outlineLvl w:val="0"/>
              <w:rPr>
                <w:sz w:val="16"/>
                <w:szCs w:val="16"/>
              </w:rPr>
            </w:pPr>
            <w:r w:rsidRPr="00AA4078">
              <w:rPr>
                <w:sz w:val="16"/>
                <w:szCs w:val="16"/>
              </w:rPr>
              <w:t>6</w:t>
            </w:r>
          </w:p>
        </w:tc>
        <w:tc>
          <w:tcPr>
            <w:tcW w:w="8640" w:type="dxa"/>
            <w:tcBorders>
              <w:top w:val="nil"/>
              <w:left w:val="nil"/>
              <w:bottom w:val="single" w:sz="4" w:space="0" w:color="auto"/>
              <w:right w:val="single" w:sz="4" w:space="0" w:color="auto"/>
            </w:tcBorders>
            <w:shd w:val="clear" w:color="000000" w:fill="FFFFFF"/>
            <w:vAlign w:val="center"/>
            <w:hideMark/>
          </w:tcPr>
          <w:p w14:paraId="2BBCFE58" w14:textId="77777777" w:rsidR="00AA4078" w:rsidRPr="00AA4078" w:rsidRDefault="00AA4078" w:rsidP="00AA4078">
            <w:pPr>
              <w:jc w:val="right"/>
              <w:outlineLvl w:val="0"/>
              <w:rPr>
                <w:sz w:val="16"/>
                <w:szCs w:val="16"/>
              </w:rPr>
            </w:pPr>
            <w:r w:rsidRPr="00AA4078">
              <w:rPr>
                <w:sz w:val="16"/>
                <w:szCs w:val="16"/>
              </w:rPr>
              <w:t xml:space="preserve">ОС до 40т.р. (в </w:t>
            </w:r>
            <w:proofErr w:type="spellStart"/>
            <w:r w:rsidRPr="00AA4078">
              <w:rPr>
                <w:sz w:val="16"/>
                <w:szCs w:val="16"/>
              </w:rPr>
              <w:t>т.</w:t>
            </w:r>
            <w:proofErr w:type="gramStart"/>
            <w:r w:rsidRPr="00AA4078">
              <w:rPr>
                <w:sz w:val="16"/>
                <w:szCs w:val="16"/>
              </w:rPr>
              <w:t>ч.мебель</w:t>
            </w:r>
            <w:proofErr w:type="spellEnd"/>
            <w:proofErr w:type="gramEnd"/>
            <w:r w:rsidRPr="00AA4078">
              <w:rPr>
                <w:sz w:val="16"/>
                <w:szCs w:val="16"/>
              </w:rPr>
              <w:t xml:space="preserve"> и прочее ОС)</w:t>
            </w:r>
          </w:p>
        </w:tc>
        <w:tc>
          <w:tcPr>
            <w:tcW w:w="1300" w:type="dxa"/>
            <w:tcBorders>
              <w:top w:val="nil"/>
              <w:left w:val="nil"/>
              <w:bottom w:val="single" w:sz="4" w:space="0" w:color="auto"/>
              <w:right w:val="single" w:sz="4" w:space="0" w:color="auto"/>
            </w:tcBorders>
            <w:shd w:val="clear" w:color="000000" w:fill="FFFFFF"/>
            <w:vAlign w:val="center"/>
            <w:hideMark/>
          </w:tcPr>
          <w:p w14:paraId="0C763D9B"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2F26094C" w14:textId="77777777" w:rsidR="00AA4078" w:rsidRPr="00AA4078" w:rsidRDefault="00AA4078" w:rsidP="00AA4078">
            <w:pPr>
              <w:jc w:val="center"/>
              <w:outlineLvl w:val="0"/>
              <w:rPr>
                <w:sz w:val="16"/>
                <w:szCs w:val="16"/>
              </w:rPr>
            </w:pPr>
            <w:r w:rsidRPr="00AA4078">
              <w:rPr>
                <w:sz w:val="16"/>
                <w:szCs w:val="16"/>
              </w:rPr>
              <w:t xml:space="preserve">339,66  </w:t>
            </w:r>
          </w:p>
        </w:tc>
        <w:tc>
          <w:tcPr>
            <w:tcW w:w="2140" w:type="dxa"/>
            <w:tcBorders>
              <w:top w:val="nil"/>
              <w:left w:val="nil"/>
              <w:bottom w:val="single" w:sz="4" w:space="0" w:color="auto"/>
              <w:right w:val="single" w:sz="4" w:space="0" w:color="auto"/>
            </w:tcBorders>
            <w:shd w:val="clear" w:color="000000" w:fill="DDEBF7"/>
            <w:vAlign w:val="center"/>
            <w:hideMark/>
          </w:tcPr>
          <w:p w14:paraId="613F85F8" w14:textId="77777777" w:rsidR="00AA4078" w:rsidRPr="00AA4078" w:rsidRDefault="00AA4078" w:rsidP="00AA4078">
            <w:pPr>
              <w:jc w:val="center"/>
              <w:outlineLvl w:val="0"/>
              <w:rPr>
                <w:sz w:val="16"/>
                <w:szCs w:val="16"/>
              </w:rPr>
            </w:pPr>
            <w:r w:rsidRPr="00AA4078">
              <w:rPr>
                <w:sz w:val="16"/>
                <w:szCs w:val="16"/>
              </w:rPr>
              <w:t xml:space="preserve">0,00  </w:t>
            </w:r>
          </w:p>
        </w:tc>
        <w:tc>
          <w:tcPr>
            <w:tcW w:w="2140" w:type="dxa"/>
            <w:tcBorders>
              <w:top w:val="nil"/>
              <w:left w:val="nil"/>
              <w:bottom w:val="single" w:sz="4" w:space="0" w:color="auto"/>
              <w:right w:val="single" w:sz="4" w:space="0" w:color="auto"/>
            </w:tcBorders>
            <w:shd w:val="clear" w:color="000000" w:fill="DDEBF7"/>
            <w:vAlign w:val="center"/>
            <w:hideMark/>
          </w:tcPr>
          <w:p w14:paraId="5D03615F" w14:textId="77777777" w:rsidR="00AA4078" w:rsidRPr="00AA4078" w:rsidRDefault="00AA4078" w:rsidP="00AA4078">
            <w:pPr>
              <w:jc w:val="center"/>
              <w:outlineLvl w:val="0"/>
              <w:rPr>
                <w:sz w:val="16"/>
                <w:szCs w:val="16"/>
              </w:rPr>
            </w:pPr>
            <w:r w:rsidRPr="00AA4078">
              <w:rPr>
                <w:sz w:val="16"/>
                <w:szCs w:val="16"/>
              </w:rPr>
              <w:t xml:space="preserve">355,77  </w:t>
            </w:r>
          </w:p>
        </w:tc>
        <w:tc>
          <w:tcPr>
            <w:tcW w:w="2220" w:type="dxa"/>
            <w:tcBorders>
              <w:top w:val="nil"/>
              <w:left w:val="nil"/>
              <w:bottom w:val="single" w:sz="4" w:space="0" w:color="auto"/>
              <w:right w:val="single" w:sz="4" w:space="0" w:color="auto"/>
            </w:tcBorders>
            <w:shd w:val="clear" w:color="000000" w:fill="DDEBF7"/>
            <w:vAlign w:val="center"/>
            <w:hideMark/>
          </w:tcPr>
          <w:p w14:paraId="65BB5107" w14:textId="77777777" w:rsidR="00AA4078" w:rsidRPr="00AA4078" w:rsidRDefault="00AA4078" w:rsidP="00AA4078">
            <w:pPr>
              <w:jc w:val="center"/>
              <w:outlineLvl w:val="0"/>
              <w:rPr>
                <w:sz w:val="16"/>
                <w:szCs w:val="16"/>
              </w:rPr>
            </w:pPr>
            <w:r w:rsidRPr="00AA4078">
              <w:rPr>
                <w:sz w:val="16"/>
                <w:szCs w:val="16"/>
              </w:rPr>
              <w:t xml:space="preserve">355,77  </w:t>
            </w:r>
          </w:p>
        </w:tc>
        <w:tc>
          <w:tcPr>
            <w:tcW w:w="2620" w:type="dxa"/>
            <w:tcBorders>
              <w:top w:val="nil"/>
              <w:left w:val="nil"/>
              <w:bottom w:val="single" w:sz="4" w:space="0" w:color="auto"/>
              <w:right w:val="single" w:sz="4" w:space="0" w:color="auto"/>
            </w:tcBorders>
            <w:shd w:val="clear" w:color="000000" w:fill="DDEBF7"/>
            <w:vAlign w:val="center"/>
            <w:hideMark/>
          </w:tcPr>
          <w:p w14:paraId="5E205960" w14:textId="77777777" w:rsidR="00AA4078" w:rsidRPr="00AA4078" w:rsidRDefault="00AA4078" w:rsidP="00AA4078">
            <w:pPr>
              <w:jc w:val="center"/>
              <w:outlineLvl w:val="0"/>
              <w:rPr>
                <w:sz w:val="16"/>
                <w:szCs w:val="16"/>
              </w:rPr>
            </w:pPr>
            <w:r w:rsidRPr="00AA4078">
              <w:rPr>
                <w:sz w:val="16"/>
                <w:szCs w:val="16"/>
              </w:rPr>
              <w:t xml:space="preserve">4,74  </w:t>
            </w:r>
          </w:p>
        </w:tc>
      </w:tr>
      <w:tr w:rsidR="00AA4078" w:rsidRPr="00AA4078" w14:paraId="7C4B70F0" w14:textId="77777777" w:rsidTr="00AA4078">
        <w:trPr>
          <w:trHeight w:val="63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0E47613" w14:textId="77777777" w:rsidR="00AA4078" w:rsidRPr="00AA4078" w:rsidRDefault="00AA4078" w:rsidP="00AA4078">
            <w:pPr>
              <w:jc w:val="center"/>
              <w:outlineLvl w:val="0"/>
              <w:rPr>
                <w:sz w:val="16"/>
                <w:szCs w:val="16"/>
              </w:rPr>
            </w:pPr>
            <w:r w:rsidRPr="00AA4078">
              <w:rPr>
                <w:sz w:val="16"/>
                <w:szCs w:val="16"/>
              </w:rPr>
              <w:t>7</w:t>
            </w:r>
          </w:p>
        </w:tc>
        <w:tc>
          <w:tcPr>
            <w:tcW w:w="8640" w:type="dxa"/>
            <w:tcBorders>
              <w:top w:val="nil"/>
              <w:left w:val="nil"/>
              <w:bottom w:val="single" w:sz="4" w:space="0" w:color="auto"/>
              <w:right w:val="single" w:sz="4" w:space="0" w:color="auto"/>
            </w:tcBorders>
            <w:shd w:val="clear" w:color="000000" w:fill="FFFFFF"/>
            <w:vAlign w:val="center"/>
            <w:hideMark/>
          </w:tcPr>
          <w:p w14:paraId="47927CBC" w14:textId="77777777" w:rsidR="00AA4078" w:rsidRPr="00AA4078" w:rsidRDefault="00AA4078" w:rsidP="00AA4078">
            <w:pPr>
              <w:jc w:val="right"/>
              <w:outlineLvl w:val="0"/>
              <w:rPr>
                <w:sz w:val="16"/>
                <w:szCs w:val="16"/>
              </w:rPr>
            </w:pPr>
            <w:r w:rsidRPr="00AA4078">
              <w:rPr>
                <w:sz w:val="16"/>
                <w:szCs w:val="16"/>
              </w:rPr>
              <w:t>Компьютерное оборудование и оргтехника, комплектующие для компьютеров и оргтехники, расходные материалы для оргтехники</w:t>
            </w:r>
          </w:p>
        </w:tc>
        <w:tc>
          <w:tcPr>
            <w:tcW w:w="1300" w:type="dxa"/>
            <w:tcBorders>
              <w:top w:val="nil"/>
              <w:left w:val="nil"/>
              <w:bottom w:val="single" w:sz="4" w:space="0" w:color="auto"/>
              <w:right w:val="single" w:sz="4" w:space="0" w:color="auto"/>
            </w:tcBorders>
            <w:shd w:val="clear" w:color="000000" w:fill="FFFFFF"/>
            <w:vAlign w:val="center"/>
            <w:hideMark/>
          </w:tcPr>
          <w:p w14:paraId="59C81D39"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6D16073E" w14:textId="77777777" w:rsidR="00AA4078" w:rsidRPr="00AA4078" w:rsidRDefault="00AA4078" w:rsidP="00AA4078">
            <w:pPr>
              <w:jc w:val="center"/>
              <w:outlineLvl w:val="0"/>
              <w:rPr>
                <w:sz w:val="16"/>
                <w:szCs w:val="16"/>
              </w:rPr>
            </w:pPr>
            <w:r w:rsidRPr="00AA4078">
              <w:rPr>
                <w:sz w:val="16"/>
                <w:szCs w:val="16"/>
              </w:rPr>
              <w:t xml:space="preserve">1 370,64  </w:t>
            </w:r>
          </w:p>
        </w:tc>
        <w:tc>
          <w:tcPr>
            <w:tcW w:w="2140" w:type="dxa"/>
            <w:tcBorders>
              <w:top w:val="nil"/>
              <w:left w:val="nil"/>
              <w:bottom w:val="single" w:sz="4" w:space="0" w:color="auto"/>
              <w:right w:val="single" w:sz="4" w:space="0" w:color="auto"/>
            </w:tcBorders>
            <w:shd w:val="clear" w:color="000000" w:fill="DDEBF7"/>
            <w:vAlign w:val="center"/>
            <w:hideMark/>
          </w:tcPr>
          <w:p w14:paraId="0120D92D" w14:textId="77777777" w:rsidR="00AA4078" w:rsidRPr="00AA4078" w:rsidRDefault="00AA4078" w:rsidP="00AA4078">
            <w:pPr>
              <w:jc w:val="center"/>
              <w:outlineLvl w:val="0"/>
              <w:rPr>
                <w:sz w:val="16"/>
                <w:szCs w:val="16"/>
              </w:rPr>
            </w:pPr>
            <w:r w:rsidRPr="00AA4078">
              <w:rPr>
                <w:sz w:val="16"/>
                <w:szCs w:val="16"/>
              </w:rPr>
              <w:t xml:space="preserve">1 352,20  </w:t>
            </w:r>
          </w:p>
        </w:tc>
        <w:tc>
          <w:tcPr>
            <w:tcW w:w="2140" w:type="dxa"/>
            <w:tcBorders>
              <w:top w:val="nil"/>
              <w:left w:val="nil"/>
              <w:bottom w:val="single" w:sz="4" w:space="0" w:color="auto"/>
              <w:right w:val="single" w:sz="4" w:space="0" w:color="auto"/>
            </w:tcBorders>
            <w:shd w:val="clear" w:color="000000" w:fill="DDEBF7"/>
            <w:vAlign w:val="center"/>
            <w:hideMark/>
          </w:tcPr>
          <w:p w14:paraId="64384C5E" w14:textId="77777777" w:rsidR="00AA4078" w:rsidRPr="00AA4078" w:rsidRDefault="00AA4078" w:rsidP="00AA4078">
            <w:pPr>
              <w:jc w:val="center"/>
              <w:outlineLvl w:val="0"/>
              <w:rPr>
                <w:sz w:val="16"/>
                <w:szCs w:val="16"/>
              </w:rPr>
            </w:pPr>
            <w:r w:rsidRPr="00AA4078">
              <w:rPr>
                <w:sz w:val="16"/>
                <w:szCs w:val="16"/>
              </w:rPr>
              <w:t xml:space="preserve">1 435,64  </w:t>
            </w:r>
          </w:p>
        </w:tc>
        <w:tc>
          <w:tcPr>
            <w:tcW w:w="2220" w:type="dxa"/>
            <w:tcBorders>
              <w:top w:val="nil"/>
              <w:left w:val="nil"/>
              <w:bottom w:val="single" w:sz="4" w:space="0" w:color="auto"/>
              <w:right w:val="single" w:sz="4" w:space="0" w:color="auto"/>
            </w:tcBorders>
            <w:shd w:val="clear" w:color="000000" w:fill="DDEBF7"/>
            <w:vAlign w:val="center"/>
            <w:hideMark/>
          </w:tcPr>
          <w:p w14:paraId="5ED694C1" w14:textId="77777777" w:rsidR="00AA4078" w:rsidRPr="00AA4078" w:rsidRDefault="00AA4078" w:rsidP="00AA4078">
            <w:pPr>
              <w:jc w:val="center"/>
              <w:outlineLvl w:val="0"/>
              <w:rPr>
                <w:sz w:val="16"/>
                <w:szCs w:val="16"/>
              </w:rPr>
            </w:pPr>
            <w:r w:rsidRPr="00AA4078">
              <w:rPr>
                <w:sz w:val="16"/>
                <w:szCs w:val="16"/>
              </w:rPr>
              <w:t xml:space="preserve">83,44  </w:t>
            </w:r>
          </w:p>
        </w:tc>
        <w:tc>
          <w:tcPr>
            <w:tcW w:w="2620" w:type="dxa"/>
            <w:tcBorders>
              <w:top w:val="nil"/>
              <w:left w:val="nil"/>
              <w:bottom w:val="single" w:sz="4" w:space="0" w:color="auto"/>
              <w:right w:val="single" w:sz="4" w:space="0" w:color="auto"/>
            </w:tcBorders>
            <w:shd w:val="clear" w:color="000000" w:fill="DDEBF7"/>
            <w:vAlign w:val="center"/>
            <w:hideMark/>
          </w:tcPr>
          <w:p w14:paraId="691596EA" w14:textId="77777777" w:rsidR="00AA4078" w:rsidRPr="00AA4078" w:rsidRDefault="00AA4078" w:rsidP="00AA4078">
            <w:pPr>
              <w:jc w:val="center"/>
              <w:outlineLvl w:val="0"/>
              <w:rPr>
                <w:sz w:val="16"/>
                <w:szCs w:val="16"/>
              </w:rPr>
            </w:pPr>
            <w:r w:rsidRPr="00AA4078">
              <w:rPr>
                <w:sz w:val="16"/>
                <w:szCs w:val="16"/>
              </w:rPr>
              <w:t xml:space="preserve">4,74  </w:t>
            </w:r>
          </w:p>
        </w:tc>
      </w:tr>
      <w:tr w:rsidR="00AA4078" w:rsidRPr="00AA4078" w14:paraId="4F7F0C2E"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5389089" w14:textId="77777777" w:rsidR="00AA4078" w:rsidRPr="00AA4078" w:rsidRDefault="00AA4078" w:rsidP="00AA4078">
            <w:pPr>
              <w:jc w:val="center"/>
              <w:outlineLvl w:val="0"/>
              <w:rPr>
                <w:sz w:val="16"/>
                <w:szCs w:val="16"/>
              </w:rPr>
            </w:pPr>
            <w:r w:rsidRPr="00AA4078">
              <w:rPr>
                <w:sz w:val="16"/>
                <w:szCs w:val="16"/>
              </w:rPr>
              <w:t>8</w:t>
            </w:r>
          </w:p>
        </w:tc>
        <w:tc>
          <w:tcPr>
            <w:tcW w:w="8640" w:type="dxa"/>
            <w:tcBorders>
              <w:top w:val="nil"/>
              <w:left w:val="nil"/>
              <w:bottom w:val="single" w:sz="4" w:space="0" w:color="auto"/>
              <w:right w:val="single" w:sz="4" w:space="0" w:color="auto"/>
            </w:tcBorders>
            <w:shd w:val="clear" w:color="000000" w:fill="FFFFFF"/>
            <w:vAlign w:val="center"/>
            <w:hideMark/>
          </w:tcPr>
          <w:p w14:paraId="160DC099" w14:textId="77777777" w:rsidR="00AA4078" w:rsidRPr="00AA4078" w:rsidRDefault="00AA4078" w:rsidP="00AA4078">
            <w:pPr>
              <w:jc w:val="right"/>
              <w:outlineLvl w:val="0"/>
              <w:rPr>
                <w:sz w:val="16"/>
                <w:szCs w:val="16"/>
              </w:rPr>
            </w:pPr>
            <w:r w:rsidRPr="00AA4078">
              <w:rPr>
                <w:sz w:val="16"/>
                <w:szCs w:val="16"/>
              </w:rPr>
              <w:t xml:space="preserve">Комплектующие для компьютеров и оргтехники, ККМ, средства связи </w:t>
            </w:r>
          </w:p>
        </w:tc>
        <w:tc>
          <w:tcPr>
            <w:tcW w:w="1300" w:type="dxa"/>
            <w:tcBorders>
              <w:top w:val="nil"/>
              <w:left w:val="nil"/>
              <w:bottom w:val="single" w:sz="4" w:space="0" w:color="auto"/>
              <w:right w:val="single" w:sz="4" w:space="0" w:color="auto"/>
            </w:tcBorders>
            <w:shd w:val="clear" w:color="000000" w:fill="FFFFFF"/>
            <w:vAlign w:val="center"/>
            <w:hideMark/>
          </w:tcPr>
          <w:p w14:paraId="28A2658E"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791EC65C" w14:textId="77777777" w:rsidR="00AA4078" w:rsidRPr="00AA4078" w:rsidRDefault="00AA4078" w:rsidP="00AA4078">
            <w:pPr>
              <w:jc w:val="center"/>
              <w:outlineLvl w:val="0"/>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2CACA618" w14:textId="77777777" w:rsidR="00AA4078" w:rsidRPr="00AA4078" w:rsidRDefault="00AA4078" w:rsidP="00AA4078">
            <w:pPr>
              <w:jc w:val="center"/>
              <w:outlineLvl w:val="0"/>
              <w:rPr>
                <w:sz w:val="16"/>
                <w:szCs w:val="16"/>
              </w:rPr>
            </w:pPr>
            <w:r w:rsidRPr="00AA4078">
              <w:rPr>
                <w:sz w:val="16"/>
                <w:szCs w:val="16"/>
              </w:rPr>
              <w:t xml:space="preserve">0,00  </w:t>
            </w:r>
          </w:p>
        </w:tc>
        <w:tc>
          <w:tcPr>
            <w:tcW w:w="2140" w:type="dxa"/>
            <w:tcBorders>
              <w:top w:val="nil"/>
              <w:left w:val="nil"/>
              <w:bottom w:val="single" w:sz="4" w:space="0" w:color="auto"/>
              <w:right w:val="single" w:sz="4" w:space="0" w:color="auto"/>
            </w:tcBorders>
            <w:shd w:val="clear" w:color="000000" w:fill="DDEBF7"/>
            <w:vAlign w:val="center"/>
            <w:hideMark/>
          </w:tcPr>
          <w:p w14:paraId="766CA522" w14:textId="77777777" w:rsidR="00AA4078" w:rsidRPr="00AA4078" w:rsidRDefault="00AA4078" w:rsidP="00AA4078">
            <w:pPr>
              <w:jc w:val="center"/>
              <w:outlineLvl w:val="0"/>
              <w:rPr>
                <w:sz w:val="16"/>
                <w:szCs w:val="16"/>
              </w:rPr>
            </w:pPr>
            <w:r w:rsidRPr="00AA4078">
              <w:rPr>
                <w:sz w:val="16"/>
                <w:szCs w:val="16"/>
              </w:rPr>
              <w:t xml:space="preserve">484,41  </w:t>
            </w:r>
          </w:p>
        </w:tc>
        <w:tc>
          <w:tcPr>
            <w:tcW w:w="2220" w:type="dxa"/>
            <w:tcBorders>
              <w:top w:val="nil"/>
              <w:left w:val="nil"/>
              <w:bottom w:val="single" w:sz="4" w:space="0" w:color="auto"/>
              <w:right w:val="single" w:sz="4" w:space="0" w:color="auto"/>
            </w:tcBorders>
            <w:shd w:val="clear" w:color="000000" w:fill="DDEBF7"/>
            <w:vAlign w:val="center"/>
            <w:hideMark/>
          </w:tcPr>
          <w:p w14:paraId="4107EEF4" w14:textId="77777777" w:rsidR="00AA4078" w:rsidRPr="00AA4078" w:rsidRDefault="00AA4078" w:rsidP="00AA4078">
            <w:pPr>
              <w:jc w:val="center"/>
              <w:outlineLvl w:val="0"/>
              <w:rPr>
                <w:sz w:val="16"/>
                <w:szCs w:val="16"/>
              </w:rPr>
            </w:pPr>
            <w:r w:rsidRPr="00AA4078">
              <w:rPr>
                <w:sz w:val="16"/>
                <w:szCs w:val="16"/>
              </w:rPr>
              <w:t xml:space="preserve">484,41  </w:t>
            </w:r>
          </w:p>
        </w:tc>
        <w:tc>
          <w:tcPr>
            <w:tcW w:w="2620" w:type="dxa"/>
            <w:tcBorders>
              <w:top w:val="nil"/>
              <w:left w:val="nil"/>
              <w:bottom w:val="single" w:sz="4" w:space="0" w:color="auto"/>
              <w:right w:val="single" w:sz="4" w:space="0" w:color="auto"/>
            </w:tcBorders>
            <w:shd w:val="clear" w:color="000000" w:fill="DDEBF7"/>
            <w:vAlign w:val="center"/>
            <w:hideMark/>
          </w:tcPr>
          <w:p w14:paraId="6866EC2B" w14:textId="77777777" w:rsidR="00AA4078" w:rsidRPr="00AA4078" w:rsidRDefault="00AA4078" w:rsidP="00AA4078">
            <w:pPr>
              <w:jc w:val="center"/>
              <w:outlineLvl w:val="0"/>
              <w:rPr>
                <w:sz w:val="16"/>
                <w:szCs w:val="16"/>
              </w:rPr>
            </w:pPr>
            <w:r w:rsidRPr="00AA4078">
              <w:rPr>
                <w:sz w:val="16"/>
                <w:szCs w:val="16"/>
              </w:rPr>
              <w:t> </w:t>
            </w:r>
          </w:p>
        </w:tc>
      </w:tr>
      <w:tr w:rsidR="00AA4078" w:rsidRPr="00AA4078" w14:paraId="7288AB72"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8032364" w14:textId="77777777" w:rsidR="00AA4078" w:rsidRPr="00AA4078" w:rsidRDefault="00AA4078" w:rsidP="00AA4078">
            <w:pPr>
              <w:jc w:val="center"/>
              <w:outlineLvl w:val="0"/>
              <w:rPr>
                <w:sz w:val="16"/>
                <w:szCs w:val="16"/>
              </w:rPr>
            </w:pPr>
            <w:r w:rsidRPr="00AA4078">
              <w:rPr>
                <w:sz w:val="16"/>
                <w:szCs w:val="16"/>
              </w:rPr>
              <w:t>9</w:t>
            </w:r>
          </w:p>
        </w:tc>
        <w:tc>
          <w:tcPr>
            <w:tcW w:w="8640" w:type="dxa"/>
            <w:tcBorders>
              <w:top w:val="nil"/>
              <w:left w:val="nil"/>
              <w:bottom w:val="single" w:sz="4" w:space="0" w:color="auto"/>
              <w:right w:val="single" w:sz="4" w:space="0" w:color="auto"/>
            </w:tcBorders>
            <w:shd w:val="clear" w:color="000000" w:fill="FFFFFF"/>
            <w:vAlign w:val="center"/>
            <w:hideMark/>
          </w:tcPr>
          <w:p w14:paraId="0B7195A3" w14:textId="77777777" w:rsidR="00AA4078" w:rsidRPr="00AA4078" w:rsidRDefault="00AA4078" w:rsidP="00AA4078">
            <w:pPr>
              <w:jc w:val="right"/>
              <w:outlineLvl w:val="0"/>
              <w:rPr>
                <w:sz w:val="16"/>
                <w:szCs w:val="16"/>
              </w:rPr>
            </w:pPr>
            <w:r w:rsidRPr="00AA4078">
              <w:rPr>
                <w:sz w:val="16"/>
                <w:szCs w:val="16"/>
              </w:rPr>
              <w:t>Расходные материалы для принтеров и копиров, ККМ</w:t>
            </w:r>
          </w:p>
        </w:tc>
        <w:tc>
          <w:tcPr>
            <w:tcW w:w="1300" w:type="dxa"/>
            <w:tcBorders>
              <w:top w:val="nil"/>
              <w:left w:val="nil"/>
              <w:bottom w:val="single" w:sz="4" w:space="0" w:color="auto"/>
              <w:right w:val="single" w:sz="4" w:space="0" w:color="auto"/>
            </w:tcBorders>
            <w:shd w:val="clear" w:color="000000" w:fill="FFFFFF"/>
            <w:vAlign w:val="center"/>
            <w:hideMark/>
          </w:tcPr>
          <w:p w14:paraId="1F864DAE"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7E5EE047" w14:textId="77777777" w:rsidR="00AA4078" w:rsidRPr="00AA4078" w:rsidRDefault="00AA4078" w:rsidP="00AA4078">
            <w:pPr>
              <w:jc w:val="center"/>
              <w:outlineLvl w:val="0"/>
              <w:rPr>
                <w:sz w:val="16"/>
                <w:szCs w:val="16"/>
              </w:rPr>
            </w:pPr>
            <w:r w:rsidRPr="00AA4078">
              <w:rPr>
                <w:sz w:val="16"/>
                <w:szCs w:val="16"/>
              </w:rPr>
              <w:t xml:space="preserve">138,74  </w:t>
            </w:r>
          </w:p>
        </w:tc>
        <w:tc>
          <w:tcPr>
            <w:tcW w:w="2140" w:type="dxa"/>
            <w:tcBorders>
              <w:top w:val="nil"/>
              <w:left w:val="nil"/>
              <w:bottom w:val="single" w:sz="4" w:space="0" w:color="auto"/>
              <w:right w:val="single" w:sz="4" w:space="0" w:color="auto"/>
            </w:tcBorders>
            <w:shd w:val="clear" w:color="000000" w:fill="DDEBF7"/>
            <w:vAlign w:val="center"/>
            <w:hideMark/>
          </w:tcPr>
          <w:p w14:paraId="18CEFC5B" w14:textId="77777777" w:rsidR="00AA4078" w:rsidRPr="00AA4078" w:rsidRDefault="00AA4078" w:rsidP="00AA4078">
            <w:pPr>
              <w:jc w:val="center"/>
              <w:outlineLvl w:val="0"/>
              <w:rPr>
                <w:sz w:val="16"/>
                <w:szCs w:val="16"/>
              </w:rPr>
            </w:pPr>
            <w:r w:rsidRPr="00AA4078">
              <w:rPr>
                <w:sz w:val="16"/>
                <w:szCs w:val="16"/>
              </w:rPr>
              <w:t xml:space="preserve">89,48  </w:t>
            </w:r>
          </w:p>
        </w:tc>
        <w:tc>
          <w:tcPr>
            <w:tcW w:w="2140" w:type="dxa"/>
            <w:tcBorders>
              <w:top w:val="nil"/>
              <w:left w:val="nil"/>
              <w:bottom w:val="single" w:sz="4" w:space="0" w:color="auto"/>
              <w:right w:val="single" w:sz="4" w:space="0" w:color="auto"/>
            </w:tcBorders>
            <w:shd w:val="clear" w:color="000000" w:fill="DDEBF7"/>
            <w:vAlign w:val="center"/>
            <w:hideMark/>
          </w:tcPr>
          <w:p w14:paraId="57B3EC93" w14:textId="77777777" w:rsidR="00AA4078" w:rsidRPr="00AA4078" w:rsidRDefault="00AA4078" w:rsidP="00AA4078">
            <w:pPr>
              <w:jc w:val="center"/>
              <w:outlineLvl w:val="0"/>
              <w:rPr>
                <w:sz w:val="16"/>
                <w:szCs w:val="16"/>
              </w:rPr>
            </w:pPr>
            <w:r w:rsidRPr="00AA4078">
              <w:rPr>
                <w:sz w:val="16"/>
                <w:szCs w:val="16"/>
              </w:rPr>
              <w:t xml:space="preserve">145,32  </w:t>
            </w:r>
          </w:p>
        </w:tc>
        <w:tc>
          <w:tcPr>
            <w:tcW w:w="2220" w:type="dxa"/>
            <w:tcBorders>
              <w:top w:val="nil"/>
              <w:left w:val="nil"/>
              <w:bottom w:val="single" w:sz="4" w:space="0" w:color="auto"/>
              <w:right w:val="single" w:sz="4" w:space="0" w:color="auto"/>
            </w:tcBorders>
            <w:shd w:val="clear" w:color="000000" w:fill="DDEBF7"/>
            <w:vAlign w:val="center"/>
            <w:hideMark/>
          </w:tcPr>
          <w:p w14:paraId="2C87A21D" w14:textId="77777777" w:rsidR="00AA4078" w:rsidRPr="00AA4078" w:rsidRDefault="00AA4078" w:rsidP="00AA4078">
            <w:pPr>
              <w:jc w:val="center"/>
              <w:outlineLvl w:val="0"/>
              <w:rPr>
                <w:sz w:val="16"/>
                <w:szCs w:val="16"/>
              </w:rPr>
            </w:pPr>
            <w:r w:rsidRPr="00AA4078">
              <w:rPr>
                <w:sz w:val="16"/>
                <w:szCs w:val="16"/>
              </w:rPr>
              <w:t xml:space="preserve">55,84  </w:t>
            </w:r>
          </w:p>
        </w:tc>
        <w:tc>
          <w:tcPr>
            <w:tcW w:w="2620" w:type="dxa"/>
            <w:tcBorders>
              <w:top w:val="nil"/>
              <w:left w:val="nil"/>
              <w:bottom w:val="single" w:sz="4" w:space="0" w:color="auto"/>
              <w:right w:val="single" w:sz="4" w:space="0" w:color="auto"/>
            </w:tcBorders>
            <w:shd w:val="clear" w:color="000000" w:fill="DDEBF7"/>
            <w:vAlign w:val="center"/>
            <w:hideMark/>
          </w:tcPr>
          <w:p w14:paraId="6A62FCC9" w14:textId="77777777" w:rsidR="00AA4078" w:rsidRPr="00AA4078" w:rsidRDefault="00AA4078" w:rsidP="00AA4078">
            <w:pPr>
              <w:jc w:val="center"/>
              <w:outlineLvl w:val="0"/>
              <w:rPr>
                <w:sz w:val="16"/>
                <w:szCs w:val="16"/>
              </w:rPr>
            </w:pPr>
            <w:r w:rsidRPr="00AA4078">
              <w:rPr>
                <w:sz w:val="16"/>
                <w:szCs w:val="16"/>
              </w:rPr>
              <w:t xml:space="preserve">4,74  </w:t>
            </w:r>
          </w:p>
        </w:tc>
      </w:tr>
      <w:tr w:rsidR="00AA4078" w:rsidRPr="00AA4078" w14:paraId="2FEDF210"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0261AFF" w14:textId="77777777" w:rsidR="00AA4078" w:rsidRPr="00AA4078" w:rsidRDefault="00AA4078" w:rsidP="00AA4078">
            <w:pPr>
              <w:jc w:val="center"/>
              <w:outlineLvl w:val="0"/>
              <w:rPr>
                <w:sz w:val="16"/>
                <w:szCs w:val="16"/>
              </w:rPr>
            </w:pPr>
            <w:r w:rsidRPr="00AA4078">
              <w:rPr>
                <w:sz w:val="16"/>
                <w:szCs w:val="16"/>
              </w:rPr>
              <w:t>10</w:t>
            </w:r>
          </w:p>
        </w:tc>
        <w:tc>
          <w:tcPr>
            <w:tcW w:w="8640" w:type="dxa"/>
            <w:tcBorders>
              <w:top w:val="nil"/>
              <w:left w:val="nil"/>
              <w:bottom w:val="single" w:sz="4" w:space="0" w:color="auto"/>
              <w:right w:val="single" w:sz="4" w:space="0" w:color="auto"/>
            </w:tcBorders>
            <w:shd w:val="clear" w:color="000000" w:fill="FFFFFF"/>
            <w:vAlign w:val="center"/>
            <w:hideMark/>
          </w:tcPr>
          <w:p w14:paraId="50E64F60" w14:textId="77777777" w:rsidR="00AA4078" w:rsidRPr="00AA4078" w:rsidRDefault="00AA4078" w:rsidP="00AA4078">
            <w:pPr>
              <w:jc w:val="right"/>
              <w:outlineLvl w:val="0"/>
              <w:rPr>
                <w:sz w:val="16"/>
                <w:szCs w:val="16"/>
              </w:rPr>
            </w:pPr>
            <w:r w:rsidRPr="00AA4078">
              <w:rPr>
                <w:sz w:val="16"/>
                <w:szCs w:val="16"/>
              </w:rPr>
              <w:t xml:space="preserve">Моющие средства и </w:t>
            </w:r>
            <w:proofErr w:type="spellStart"/>
            <w:proofErr w:type="gramStart"/>
            <w:r w:rsidRPr="00AA4078">
              <w:rPr>
                <w:sz w:val="16"/>
                <w:szCs w:val="16"/>
              </w:rPr>
              <w:t>хозпринадлежности,инвентарь</w:t>
            </w:r>
            <w:proofErr w:type="spellEnd"/>
            <w:proofErr w:type="gramEnd"/>
          </w:p>
        </w:tc>
        <w:tc>
          <w:tcPr>
            <w:tcW w:w="1300" w:type="dxa"/>
            <w:tcBorders>
              <w:top w:val="nil"/>
              <w:left w:val="nil"/>
              <w:bottom w:val="single" w:sz="4" w:space="0" w:color="auto"/>
              <w:right w:val="single" w:sz="4" w:space="0" w:color="auto"/>
            </w:tcBorders>
            <w:shd w:val="clear" w:color="000000" w:fill="FFFFFF"/>
            <w:vAlign w:val="center"/>
            <w:hideMark/>
          </w:tcPr>
          <w:p w14:paraId="2E7FEC32"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7C95059D" w14:textId="77777777" w:rsidR="00AA4078" w:rsidRPr="00AA4078" w:rsidRDefault="00AA4078" w:rsidP="00AA4078">
            <w:pPr>
              <w:jc w:val="center"/>
              <w:outlineLvl w:val="0"/>
              <w:rPr>
                <w:sz w:val="16"/>
                <w:szCs w:val="16"/>
              </w:rPr>
            </w:pPr>
            <w:r w:rsidRPr="00AA4078">
              <w:rPr>
                <w:sz w:val="16"/>
                <w:szCs w:val="16"/>
              </w:rPr>
              <w:t xml:space="preserve">202,92  </w:t>
            </w:r>
          </w:p>
        </w:tc>
        <w:tc>
          <w:tcPr>
            <w:tcW w:w="2140" w:type="dxa"/>
            <w:tcBorders>
              <w:top w:val="nil"/>
              <w:left w:val="nil"/>
              <w:bottom w:val="single" w:sz="4" w:space="0" w:color="auto"/>
              <w:right w:val="single" w:sz="4" w:space="0" w:color="auto"/>
            </w:tcBorders>
            <w:shd w:val="clear" w:color="000000" w:fill="DDEBF7"/>
            <w:vAlign w:val="center"/>
            <w:hideMark/>
          </w:tcPr>
          <w:p w14:paraId="7C0554DD" w14:textId="77777777" w:rsidR="00AA4078" w:rsidRPr="00AA4078" w:rsidRDefault="00AA4078" w:rsidP="00AA4078">
            <w:pPr>
              <w:jc w:val="center"/>
              <w:outlineLvl w:val="0"/>
              <w:rPr>
                <w:sz w:val="16"/>
                <w:szCs w:val="16"/>
              </w:rPr>
            </w:pPr>
            <w:r w:rsidRPr="00AA4078">
              <w:rPr>
                <w:sz w:val="16"/>
                <w:szCs w:val="16"/>
              </w:rPr>
              <w:t xml:space="preserve">200,20  </w:t>
            </w:r>
          </w:p>
        </w:tc>
        <w:tc>
          <w:tcPr>
            <w:tcW w:w="2140" w:type="dxa"/>
            <w:tcBorders>
              <w:top w:val="nil"/>
              <w:left w:val="nil"/>
              <w:bottom w:val="single" w:sz="4" w:space="0" w:color="auto"/>
              <w:right w:val="single" w:sz="4" w:space="0" w:color="auto"/>
            </w:tcBorders>
            <w:shd w:val="clear" w:color="000000" w:fill="DDEBF7"/>
            <w:vAlign w:val="center"/>
            <w:hideMark/>
          </w:tcPr>
          <w:p w14:paraId="739593CC" w14:textId="77777777" w:rsidR="00AA4078" w:rsidRPr="00AA4078" w:rsidRDefault="00AA4078" w:rsidP="00AA4078">
            <w:pPr>
              <w:jc w:val="center"/>
              <w:outlineLvl w:val="0"/>
              <w:rPr>
                <w:sz w:val="16"/>
                <w:szCs w:val="16"/>
              </w:rPr>
            </w:pPr>
            <w:r w:rsidRPr="00AA4078">
              <w:rPr>
                <w:sz w:val="16"/>
                <w:szCs w:val="16"/>
              </w:rPr>
              <w:t xml:space="preserve">212,55  </w:t>
            </w:r>
          </w:p>
        </w:tc>
        <w:tc>
          <w:tcPr>
            <w:tcW w:w="2220" w:type="dxa"/>
            <w:tcBorders>
              <w:top w:val="nil"/>
              <w:left w:val="nil"/>
              <w:bottom w:val="single" w:sz="4" w:space="0" w:color="auto"/>
              <w:right w:val="single" w:sz="4" w:space="0" w:color="auto"/>
            </w:tcBorders>
            <w:shd w:val="clear" w:color="000000" w:fill="DDEBF7"/>
            <w:vAlign w:val="center"/>
            <w:hideMark/>
          </w:tcPr>
          <w:p w14:paraId="4C540081" w14:textId="77777777" w:rsidR="00AA4078" w:rsidRPr="00AA4078" w:rsidRDefault="00AA4078" w:rsidP="00AA4078">
            <w:pPr>
              <w:jc w:val="center"/>
              <w:outlineLvl w:val="0"/>
              <w:rPr>
                <w:sz w:val="16"/>
                <w:szCs w:val="16"/>
              </w:rPr>
            </w:pPr>
            <w:r w:rsidRPr="00AA4078">
              <w:rPr>
                <w:sz w:val="16"/>
                <w:szCs w:val="16"/>
              </w:rPr>
              <w:t xml:space="preserve">12,35  </w:t>
            </w:r>
          </w:p>
        </w:tc>
        <w:tc>
          <w:tcPr>
            <w:tcW w:w="2620" w:type="dxa"/>
            <w:tcBorders>
              <w:top w:val="nil"/>
              <w:left w:val="nil"/>
              <w:bottom w:val="single" w:sz="4" w:space="0" w:color="auto"/>
              <w:right w:val="single" w:sz="4" w:space="0" w:color="auto"/>
            </w:tcBorders>
            <w:shd w:val="clear" w:color="000000" w:fill="DDEBF7"/>
            <w:vAlign w:val="center"/>
            <w:hideMark/>
          </w:tcPr>
          <w:p w14:paraId="4DA43765" w14:textId="77777777" w:rsidR="00AA4078" w:rsidRPr="00AA4078" w:rsidRDefault="00AA4078" w:rsidP="00AA4078">
            <w:pPr>
              <w:jc w:val="center"/>
              <w:outlineLvl w:val="0"/>
              <w:rPr>
                <w:sz w:val="16"/>
                <w:szCs w:val="16"/>
              </w:rPr>
            </w:pPr>
            <w:r w:rsidRPr="00AA4078">
              <w:rPr>
                <w:sz w:val="16"/>
                <w:szCs w:val="16"/>
              </w:rPr>
              <w:t xml:space="preserve">4,74  </w:t>
            </w:r>
          </w:p>
        </w:tc>
      </w:tr>
      <w:tr w:rsidR="00AA4078" w:rsidRPr="00AA4078" w14:paraId="3773A361"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66C1785" w14:textId="77777777" w:rsidR="00AA4078" w:rsidRPr="00AA4078" w:rsidRDefault="00AA4078" w:rsidP="00AA4078">
            <w:pPr>
              <w:jc w:val="center"/>
              <w:outlineLvl w:val="0"/>
              <w:rPr>
                <w:sz w:val="16"/>
                <w:szCs w:val="16"/>
              </w:rPr>
            </w:pPr>
            <w:r w:rsidRPr="00AA4078">
              <w:rPr>
                <w:sz w:val="16"/>
                <w:szCs w:val="16"/>
              </w:rPr>
              <w:t>11</w:t>
            </w:r>
          </w:p>
        </w:tc>
        <w:tc>
          <w:tcPr>
            <w:tcW w:w="8640" w:type="dxa"/>
            <w:tcBorders>
              <w:top w:val="nil"/>
              <w:left w:val="nil"/>
              <w:bottom w:val="single" w:sz="4" w:space="0" w:color="auto"/>
              <w:right w:val="single" w:sz="4" w:space="0" w:color="auto"/>
            </w:tcBorders>
            <w:shd w:val="clear" w:color="000000" w:fill="FFFFFF"/>
            <w:vAlign w:val="center"/>
            <w:hideMark/>
          </w:tcPr>
          <w:p w14:paraId="0BCF1CA4" w14:textId="77777777" w:rsidR="00AA4078" w:rsidRPr="00AA4078" w:rsidRDefault="00AA4078" w:rsidP="00AA4078">
            <w:pPr>
              <w:jc w:val="right"/>
              <w:outlineLvl w:val="0"/>
              <w:rPr>
                <w:sz w:val="16"/>
                <w:szCs w:val="16"/>
              </w:rPr>
            </w:pPr>
            <w:r w:rsidRPr="00AA4078">
              <w:rPr>
                <w:sz w:val="16"/>
                <w:szCs w:val="16"/>
              </w:rPr>
              <w:t>Питьевая вода</w:t>
            </w:r>
          </w:p>
        </w:tc>
        <w:tc>
          <w:tcPr>
            <w:tcW w:w="1300" w:type="dxa"/>
            <w:tcBorders>
              <w:top w:val="nil"/>
              <w:left w:val="nil"/>
              <w:bottom w:val="single" w:sz="4" w:space="0" w:color="auto"/>
              <w:right w:val="single" w:sz="4" w:space="0" w:color="auto"/>
            </w:tcBorders>
            <w:shd w:val="clear" w:color="000000" w:fill="FFFFFF"/>
            <w:vAlign w:val="center"/>
            <w:hideMark/>
          </w:tcPr>
          <w:p w14:paraId="238A7275"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1155B2CC" w14:textId="77777777" w:rsidR="00AA4078" w:rsidRPr="00AA4078" w:rsidRDefault="00AA4078" w:rsidP="00AA4078">
            <w:pPr>
              <w:jc w:val="center"/>
              <w:outlineLvl w:val="0"/>
              <w:rPr>
                <w:sz w:val="16"/>
                <w:szCs w:val="16"/>
              </w:rPr>
            </w:pPr>
            <w:r w:rsidRPr="00AA4078">
              <w:rPr>
                <w:sz w:val="16"/>
                <w:szCs w:val="16"/>
              </w:rPr>
              <w:t xml:space="preserve">61,78  </w:t>
            </w:r>
          </w:p>
        </w:tc>
        <w:tc>
          <w:tcPr>
            <w:tcW w:w="2140" w:type="dxa"/>
            <w:tcBorders>
              <w:top w:val="nil"/>
              <w:left w:val="nil"/>
              <w:bottom w:val="single" w:sz="4" w:space="0" w:color="auto"/>
              <w:right w:val="single" w:sz="4" w:space="0" w:color="auto"/>
            </w:tcBorders>
            <w:shd w:val="clear" w:color="000000" w:fill="DDEBF7"/>
            <w:vAlign w:val="center"/>
            <w:hideMark/>
          </w:tcPr>
          <w:p w14:paraId="1FB8E9BE" w14:textId="77777777" w:rsidR="00AA4078" w:rsidRPr="00AA4078" w:rsidRDefault="00AA4078" w:rsidP="00AA4078">
            <w:pPr>
              <w:jc w:val="center"/>
              <w:outlineLvl w:val="0"/>
              <w:rPr>
                <w:sz w:val="16"/>
                <w:szCs w:val="16"/>
              </w:rPr>
            </w:pPr>
            <w:r w:rsidRPr="00AA4078">
              <w:rPr>
                <w:sz w:val="16"/>
                <w:szCs w:val="16"/>
              </w:rPr>
              <w:t xml:space="preserve">64,68  </w:t>
            </w:r>
          </w:p>
        </w:tc>
        <w:tc>
          <w:tcPr>
            <w:tcW w:w="2140" w:type="dxa"/>
            <w:tcBorders>
              <w:top w:val="nil"/>
              <w:left w:val="nil"/>
              <w:bottom w:val="single" w:sz="4" w:space="0" w:color="auto"/>
              <w:right w:val="single" w:sz="4" w:space="0" w:color="auto"/>
            </w:tcBorders>
            <w:shd w:val="clear" w:color="000000" w:fill="DDEBF7"/>
            <w:vAlign w:val="center"/>
            <w:hideMark/>
          </w:tcPr>
          <w:p w14:paraId="13EBE941" w14:textId="77777777" w:rsidR="00AA4078" w:rsidRPr="00AA4078" w:rsidRDefault="00AA4078" w:rsidP="00AA4078">
            <w:pPr>
              <w:jc w:val="center"/>
              <w:outlineLvl w:val="0"/>
              <w:rPr>
                <w:sz w:val="16"/>
                <w:szCs w:val="16"/>
              </w:rPr>
            </w:pPr>
            <w:r w:rsidRPr="00AA4078">
              <w:rPr>
                <w:sz w:val="16"/>
                <w:szCs w:val="16"/>
              </w:rPr>
              <w:t xml:space="preserve">64,71  </w:t>
            </w:r>
          </w:p>
        </w:tc>
        <w:tc>
          <w:tcPr>
            <w:tcW w:w="2220" w:type="dxa"/>
            <w:tcBorders>
              <w:top w:val="nil"/>
              <w:left w:val="nil"/>
              <w:bottom w:val="single" w:sz="4" w:space="0" w:color="auto"/>
              <w:right w:val="single" w:sz="4" w:space="0" w:color="auto"/>
            </w:tcBorders>
            <w:shd w:val="clear" w:color="000000" w:fill="DDEBF7"/>
            <w:vAlign w:val="center"/>
            <w:hideMark/>
          </w:tcPr>
          <w:p w14:paraId="5C60242D" w14:textId="77777777" w:rsidR="00AA4078" w:rsidRPr="00AA4078" w:rsidRDefault="00AA4078" w:rsidP="00AA4078">
            <w:pPr>
              <w:jc w:val="center"/>
              <w:outlineLvl w:val="0"/>
              <w:rPr>
                <w:sz w:val="16"/>
                <w:szCs w:val="16"/>
              </w:rPr>
            </w:pPr>
            <w:r w:rsidRPr="00AA4078">
              <w:rPr>
                <w:sz w:val="16"/>
                <w:szCs w:val="16"/>
              </w:rPr>
              <w:t xml:space="preserve">0,02  </w:t>
            </w:r>
          </w:p>
        </w:tc>
        <w:tc>
          <w:tcPr>
            <w:tcW w:w="2620" w:type="dxa"/>
            <w:tcBorders>
              <w:top w:val="nil"/>
              <w:left w:val="nil"/>
              <w:bottom w:val="single" w:sz="4" w:space="0" w:color="auto"/>
              <w:right w:val="single" w:sz="4" w:space="0" w:color="auto"/>
            </w:tcBorders>
            <w:shd w:val="clear" w:color="000000" w:fill="DDEBF7"/>
            <w:vAlign w:val="center"/>
            <w:hideMark/>
          </w:tcPr>
          <w:p w14:paraId="6F58A9B6" w14:textId="77777777" w:rsidR="00AA4078" w:rsidRPr="00AA4078" w:rsidRDefault="00AA4078" w:rsidP="00AA4078">
            <w:pPr>
              <w:jc w:val="center"/>
              <w:outlineLvl w:val="0"/>
              <w:rPr>
                <w:sz w:val="16"/>
                <w:szCs w:val="16"/>
              </w:rPr>
            </w:pPr>
            <w:r w:rsidRPr="00AA4078">
              <w:rPr>
                <w:sz w:val="16"/>
                <w:szCs w:val="16"/>
              </w:rPr>
              <w:t xml:space="preserve">4,74  </w:t>
            </w:r>
          </w:p>
        </w:tc>
      </w:tr>
      <w:tr w:rsidR="00AA4078" w:rsidRPr="00AA4078" w14:paraId="3C44A137"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A4F883E" w14:textId="77777777" w:rsidR="00AA4078" w:rsidRPr="00AA4078" w:rsidRDefault="00AA4078" w:rsidP="00AA4078">
            <w:pPr>
              <w:jc w:val="center"/>
              <w:outlineLvl w:val="0"/>
              <w:rPr>
                <w:sz w:val="16"/>
                <w:szCs w:val="16"/>
              </w:rPr>
            </w:pPr>
            <w:r w:rsidRPr="00AA4078">
              <w:rPr>
                <w:sz w:val="16"/>
                <w:szCs w:val="16"/>
              </w:rPr>
              <w:t>12</w:t>
            </w:r>
          </w:p>
        </w:tc>
        <w:tc>
          <w:tcPr>
            <w:tcW w:w="8640" w:type="dxa"/>
            <w:tcBorders>
              <w:top w:val="nil"/>
              <w:left w:val="nil"/>
              <w:bottom w:val="single" w:sz="4" w:space="0" w:color="auto"/>
              <w:right w:val="single" w:sz="4" w:space="0" w:color="auto"/>
            </w:tcBorders>
            <w:shd w:val="clear" w:color="000000" w:fill="FFFFFF"/>
            <w:vAlign w:val="center"/>
            <w:hideMark/>
          </w:tcPr>
          <w:p w14:paraId="082AA1B9" w14:textId="77777777" w:rsidR="00AA4078" w:rsidRPr="00AA4078" w:rsidRDefault="00AA4078" w:rsidP="00AA4078">
            <w:pPr>
              <w:jc w:val="right"/>
              <w:outlineLvl w:val="0"/>
              <w:rPr>
                <w:sz w:val="16"/>
                <w:szCs w:val="16"/>
              </w:rPr>
            </w:pPr>
            <w:r w:rsidRPr="00AA4078">
              <w:rPr>
                <w:sz w:val="16"/>
                <w:szCs w:val="16"/>
              </w:rPr>
              <w:t>Прочие эксплуатационные материалы</w:t>
            </w:r>
          </w:p>
        </w:tc>
        <w:tc>
          <w:tcPr>
            <w:tcW w:w="1300" w:type="dxa"/>
            <w:tcBorders>
              <w:top w:val="nil"/>
              <w:left w:val="nil"/>
              <w:bottom w:val="single" w:sz="4" w:space="0" w:color="auto"/>
              <w:right w:val="single" w:sz="4" w:space="0" w:color="auto"/>
            </w:tcBorders>
            <w:shd w:val="clear" w:color="000000" w:fill="FFFFFF"/>
            <w:vAlign w:val="center"/>
            <w:hideMark/>
          </w:tcPr>
          <w:p w14:paraId="668AD899"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77A44DBB" w14:textId="77777777" w:rsidR="00AA4078" w:rsidRPr="00AA4078" w:rsidRDefault="00AA4078" w:rsidP="00AA4078">
            <w:pPr>
              <w:jc w:val="center"/>
              <w:outlineLvl w:val="0"/>
              <w:rPr>
                <w:sz w:val="16"/>
                <w:szCs w:val="16"/>
              </w:rPr>
            </w:pPr>
            <w:r w:rsidRPr="00AA4078">
              <w:rPr>
                <w:sz w:val="16"/>
                <w:szCs w:val="16"/>
              </w:rPr>
              <w:t xml:space="preserve">504,72  </w:t>
            </w:r>
          </w:p>
        </w:tc>
        <w:tc>
          <w:tcPr>
            <w:tcW w:w="2140" w:type="dxa"/>
            <w:tcBorders>
              <w:top w:val="nil"/>
              <w:left w:val="nil"/>
              <w:bottom w:val="single" w:sz="4" w:space="0" w:color="auto"/>
              <w:right w:val="single" w:sz="4" w:space="0" w:color="auto"/>
            </w:tcBorders>
            <w:shd w:val="clear" w:color="000000" w:fill="DDEBF7"/>
            <w:vAlign w:val="center"/>
            <w:hideMark/>
          </w:tcPr>
          <w:p w14:paraId="7546EB34" w14:textId="77777777" w:rsidR="00AA4078" w:rsidRPr="00AA4078" w:rsidRDefault="00AA4078" w:rsidP="00AA4078">
            <w:pPr>
              <w:jc w:val="center"/>
              <w:outlineLvl w:val="0"/>
              <w:rPr>
                <w:sz w:val="16"/>
                <w:szCs w:val="16"/>
              </w:rPr>
            </w:pPr>
            <w:r w:rsidRPr="00AA4078">
              <w:rPr>
                <w:sz w:val="16"/>
                <w:szCs w:val="16"/>
              </w:rPr>
              <w:t xml:space="preserve">527,81  </w:t>
            </w:r>
          </w:p>
        </w:tc>
        <w:tc>
          <w:tcPr>
            <w:tcW w:w="2140" w:type="dxa"/>
            <w:tcBorders>
              <w:top w:val="nil"/>
              <w:left w:val="nil"/>
              <w:bottom w:val="single" w:sz="4" w:space="0" w:color="auto"/>
              <w:right w:val="single" w:sz="4" w:space="0" w:color="auto"/>
            </w:tcBorders>
            <w:shd w:val="clear" w:color="000000" w:fill="DDEBF7"/>
            <w:vAlign w:val="center"/>
            <w:hideMark/>
          </w:tcPr>
          <w:p w14:paraId="3CBA15DD" w14:textId="77777777" w:rsidR="00AA4078" w:rsidRPr="00AA4078" w:rsidRDefault="00AA4078" w:rsidP="00AA4078">
            <w:pPr>
              <w:jc w:val="center"/>
              <w:outlineLvl w:val="0"/>
              <w:rPr>
                <w:sz w:val="16"/>
                <w:szCs w:val="16"/>
              </w:rPr>
            </w:pPr>
            <w:r w:rsidRPr="00AA4078">
              <w:rPr>
                <w:sz w:val="16"/>
                <w:szCs w:val="16"/>
              </w:rPr>
              <w:t xml:space="preserve">528,65  </w:t>
            </w:r>
          </w:p>
        </w:tc>
        <w:tc>
          <w:tcPr>
            <w:tcW w:w="2220" w:type="dxa"/>
            <w:tcBorders>
              <w:top w:val="nil"/>
              <w:left w:val="nil"/>
              <w:bottom w:val="single" w:sz="4" w:space="0" w:color="auto"/>
              <w:right w:val="single" w:sz="4" w:space="0" w:color="auto"/>
            </w:tcBorders>
            <w:shd w:val="clear" w:color="000000" w:fill="DDEBF7"/>
            <w:vAlign w:val="center"/>
            <w:hideMark/>
          </w:tcPr>
          <w:p w14:paraId="49E58F62" w14:textId="77777777" w:rsidR="00AA4078" w:rsidRPr="00AA4078" w:rsidRDefault="00AA4078" w:rsidP="00AA4078">
            <w:pPr>
              <w:jc w:val="center"/>
              <w:outlineLvl w:val="0"/>
              <w:rPr>
                <w:sz w:val="16"/>
                <w:szCs w:val="16"/>
              </w:rPr>
            </w:pPr>
            <w:r w:rsidRPr="00AA4078">
              <w:rPr>
                <w:sz w:val="16"/>
                <w:szCs w:val="16"/>
              </w:rPr>
              <w:t xml:space="preserve">0,85  </w:t>
            </w:r>
          </w:p>
        </w:tc>
        <w:tc>
          <w:tcPr>
            <w:tcW w:w="2620" w:type="dxa"/>
            <w:tcBorders>
              <w:top w:val="nil"/>
              <w:left w:val="nil"/>
              <w:bottom w:val="single" w:sz="4" w:space="0" w:color="auto"/>
              <w:right w:val="single" w:sz="4" w:space="0" w:color="auto"/>
            </w:tcBorders>
            <w:shd w:val="clear" w:color="000000" w:fill="DDEBF7"/>
            <w:vAlign w:val="center"/>
            <w:hideMark/>
          </w:tcPr>
          <w:p w14:paraId="06BA831D" w14:textId="77777777" w:rsidR="00AA4078" w:rsidRPr="00AA4078" w:rsidRDefault="00AA4078" w:rsidP="00AA4078">
            <w:pPr>
              <w:jc w:val="center"/>
              <w:outlineLvl w:val="0"/>
              <w:rPr>
                <w:sz w:val="16"/>
                <w:szCs w:val="16"/>
              </w:rPr>
            </w:pPr>
            <w:r w:rsidRPr="00AA4078">
              <w:rPr>
                <w:sz w:val="16"/>
                <w:szCs w:val="16"/>
              </w:rPr>
              <w:t xml:space="preserve">4,74  </w:t>
            </w:r>
          </w:p>
        </w:tc>
      </w:tr>
      <w:tr w:rsidR="00AA4078" w:rsidRPr="00AA4078" w14:paraId="74CA2A35" w14:textId="77777777" w:rsidTr="00AA4078">
        <w:trPr>
          <w:trHeight w:val="37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FE97EDE" w14:textId="77777777" w:rsidR="00AA4078" w:rsidRPr="00AA4078" w:rsidRDefault="00AA4078" w:rsidP="00AA4078">
            <w:pPr>
              <w:jc w:val="center"/>
              <w:outlineLvl w:val="0"/>
              <w:rPr>
                <w:sz w:val="16"/>
                <w:szCs w:val="16"/>
              </w:rPr>
            </w:pPr>
            <w:r w:rsidRPr="00AA4078">
              <w:rPr>
                <w:sz w:val="16"/>
                <w:szCs w:val="16"/>
              </w:rPr>
              <w:t>13</w:t>
            </w:r>
          </w:p>
        </w:tc>
        <w:tc>
          <w:tcPr>
            <w:tcW w:w="8640" w:type="dxa"/>
            <w:tcBorders>
              <w:top w:val="nil"/>
              <w:left w:val="nil"/>
              <w:bottom w:val="single" w:sz="4" w:space="0" w:color="auto"/>
              <w:right w:val="single" w:sz="4" w:space="0" w:color="auto"/>
            </w:tcBorders>
            <w:shd w:val="clear" w:color="000000" w:fill="FFFFFF"/>
            <w:vAlign w:val="center"/>
            <w:hideMark/>
          </w:tcPr>
          <w:p w14:paraId="2BB4D3DB" w14:textId="77777777" w:rsidR="00AA4078" w:rsidRPr="00AA4078" w:rsidRDefault="00AA4078" w:rsidP="00AA4078">
            <w:pPr>
              <w:jc w:val="right"/>
              <w:outlineLvl w:val="0"/>
              <w:rPr>
                <w:sz w:val="16"/>
                <w:szCs w:val="16"/>
              </w:rPr>
            </w:pPr>
            <w:r w:rsidRPr="00AA4078">
              <w:rPr>
                <w:sz w:val="16"/>
                <w:szCs w:val="16"/>
              </w:rPr>
              <w:t>материалы на ремонт хозспособом</w:t>
            </w:r>
          </w:p>
        </w:tc>
        <w:tc>
          <w:tcPr>
            <w:tcW w:w="1300" w:type="dxa"/>
            <w:tcBorders>
              <w:top w:val="nil"/>
              <w:left w:val="nil"/>
              <w:bottom w:val="single" w:sz="4" w:space="0" w:color="auto"/>
              <w:right w:val="single" w:sz="4" w:space="0" w:color="auto"/>
            </w:tcBorders>
            <w:shd w:val="clear" w:color="000000" w:fill="FFFFFF"/>
            <w:vAlign w:val="center"/>
            <w:hideMark/>
          </w:tcPr>
          <w:p w14:paraId="53303DCB"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7CBF684A" w14:textId="77777777" w:rsidR="00AA4078" w:rsidRPr="00AA4078" w:rsidRDefault="00AA4078" w:rsidP="00AA4078">
            <w:pPr>
              <w:jc w:val="center"/>
              <w:outlineLvl w:val="0"/>
              <w:rPr>
                <w:sz w:val="16"/>
                <w:szCs w:val="16"/>
              </w:rPr>
            </w:pPr>
            <w:r w:rsidRPr="00AA4078">
              <w:rPr>
                <w:sz w:val="16"/>
                <w:szCs w:val="16"/>
              </w:rPr>
              <w:t xml:space="preserve">2 908,88  </w:t>
            </w:r>
          </w:p>
        </w:tc>
        <w:tc>
          <w:tcPr>
            <w:tcW w:w="2140" w:type="dxa"/>
            <w:tcBorders>
              <w:top w:val="nil"/>
              <w:left w:val="nil"/>
              <w:bottom w:val="single" w:sz="4" w:space="0" w:color="auto"/>
              <w:right w:val="single" w:sz="4" w:space="0" w:color="auto"/>
            </w:tcBorders>
            <w:shd w:val="clear" w:color="000000" w:fill="DDEBF7"/>
            <w:vAlign w:val="center"/>
            <w:hideMark/>
          </w:tcPr>
          <w:p w14:paraId="5610CD07" w14:textId="77777777" w:rsidR="00AA4078" w:rsidRPr="00AA4078" w:rsidRDefault="00AA4078" w:rsidP="00AA4078">
            <w:pPr>
              <w:jc w:val="center"/>
              <w:outlineLvl w:val="0"/>
              <w:rPr>
                <w:sz w:val="16"/>
                <w:szCs w:val="16"/>
              </w:rPr>
            </w:pPr>
            <w:r w:rsidRPr="00AA4078">
              <w:rPr>
                <w:sz w:val="16"/>
                <w:szCs w:val="16"/>
              </w:rPr>
              <w:t xml:space="preserve">3 610,00  </w:t>
            </w:r>
          </w:p>
        </w:tc>
        <w:tc>
          <w:tcPr>
            <w:tcW w:w="2140" w:type="dxa"/>
            <w:tcBorders>
              <w:top w:val="nil"/>
              <w:left w:val="nil"/>
              <w:bottom w:val="single" w:sz="4" w:space="0" w:color="auto"/>
              <w:right w:val="single" w:sz="4" w:space="0" w:color="auto"/>
            </w:tcBorders>
            <w:shd w:val="clear" w:color="000000" w:fill="DDEBF7"/>
            <w:vAlign w:val="center"/>
            <w:hideMark/>
          </w:tcPr>
          <w:p w14:paraId="5D965FFB" w14:textId="77777777" w:rsidR="00AA4078" w:rsidRPr="00AA4078" w:rsidRDefault="00AA4078" w:rsidP="00AA4078">
            <w:pPr>
              <w:jc w:val="center"/>
              <w:outlineLvl w:val="0"/>
              <w:rPr>
                <w:sz w:val="16"/>
                <w:szCs w:val="16"/>
              </w:rPr>
            </w:pPr>
            <w:r w:rsidRPr="00AA4078">
              <w:rPr>
                <w:sz w:val="16"/>
                <w:szCs w:val="16"/>
              </w:rPr>
              <w:t xml:space="preserve">3 046,82  </w:t>
            </w:r>
          </w:p>
        </w:tc>
        <w:tc>
          <w:tcPr>
            <w:tcW w:w="2220" w:type="dxa"/>
            <w:tcBorders>
              <w:top w:val="nil"/>
              <w:left w:val="nil"/>
              <w:bottom w:val="single" w:sz="4" w:space="0" w:color="auto"/>
              <w:right w:val="single" w:sz="4" w:space="0" w:color="auto"/>
            </w:tcBorders>
            <w:shd w:val="clear" w:color="000000" w:fill="DDEBF7"/>
            <w:vAlign w:val="center"/>
            <w:hideMark/>
          </w:tcPr>
          <w:p w14:paraId="6CED033D" w14:textId="77777777" w:rsidR="00AA4078" w:rsidRPr="00AA4078" w:rsidRDefault="00AA4078" w:rsidP="00AA4078">
            <w:pPr>
              <w:jc w:val="center"/>
              <w:outlineLvl w:val="0"/>
              <w:rPr>
                <w:sz w:val="16"/>
                <w:szCs w:val="16"/>
              </w:rPr>
            </w:pPr>
            <w:r w:rsidRPr="00AA4078">
              <w:rPr>
                <w:sz w:val="16"/>
                <w:szCs w:val="16"/>
              </w:rPr>
              <w:t xml:space="preserve">-563,18  </w:t>
            </w:r>
          </w:p>
        </w:tc>
        <w:tc>
          <w:tcPr>
            <w:tcW w:w="2620" w:type="dxa"/>
            <w:tcBorders>
              <w:top w:val="nil"/>
              <w:left w:val="nil"/>
              <w:bottom w:val="single" w:sz="4" w:space="0" w:color="auto"/>
              <w:right w:val="single" w:sz="4" w:space="0" w:color="auto"/>
            </w:tcBorders>
            <w:shd w:val="clear" w:color="000000" w:fill="DDEBF7"/>
            <w:vAlign w:val="center"/>
            <w:hideMark/>
          </w:tcPr>
          <w:p w14:paraId="5BA219F1" w14:textId="77777777" w:rsidR="00AA4078" w:rsidRPr="00AA4078" w:rsidRDefault="00AA4078" w:rsidP="00AA4078">
            <w:pPr>
              <w:jc w:val="center"/>
              <w:outlineLvl w:val="0"/>
              <w:rPr>
                <w:sz w:val="16"/>
                <w:szCs w:val="16"/>
              </w:rPr>
            </w:pPr>
            <w:r w:rsidRPr="00AA4078">
              <w:rPr>
                <w:sz w:val="16"/>
                <w:szCs w:val="16"/>
              </w:rPr>
              <w:t xml:space="preserve">4,74  </w:t>
            </w:r>
          </w:p>
        </w:tc>
      </w:tr>
      <w:tr w:rsidR="00AA4078" w:rsidRPr="00AA4078" w14:paraId="09C67E17" w14:textId="77777777" w:rsidTr="00AA4078">
        <w:trPr>
          <w:trHeight w:val="6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AC23688" w14:textId="77777777" w:rsidR="00AA4078" w:rsidRPr="00AA4078" w:rsidRDefault="00AA4078" w:rsidP="00AA4078">
            <w:pPr>
              <w:jc w:val="center"/>
              <w:rPr>
                <w:b/>
                <w:bCs/>
                <w:sz w:val="16"/>
                <w:szCs w:val="16"/>
              </w:rPr>
            </w:pPr>
            <w:r w:rsidRPr="00AA4078">
              <w:rPr>
                <w:b/>
                <w:bCs/>
                <w:sz w:val="16"/>
                <w:szCs w:val="16"/>
              </w:rPr>
              <w:lastRenderedPageBreak/>
              <w:t>14</w:t>
            </w:r>
          </w:p>
        </w:tc>
        <w:tc>
          <w:tcPr>
            <w:tcW w:w="8640" w:type="dxa"/>
            <w:tcBorders>
              <w:top w:val="nil"/>
              <w:left w:val="nil"/>
              <w:bottom w:val="single" w:sz="4" w:space="0" w:color="auto"/>
              <w:right w:val="single" w:sz="4" w:space="0" w:color="auto"/>
            </w:tcBorders>
            <w:shd w:val="clear" w:color="000000" w:fill="FFFFFF"/>
            <w:vAlign w:val="center"/>
            <w:hideMark/>
          </w:tcPr>
          <w:p w14:paraId="57B2BBDF" w14:textId="77777777" w:rsidR="00AA4078" w:rsidRPr="00AA4078" w:rsidRDefault="00AA4078" w:rsidP="00AA4078">
            <w:pPr>
              <w:rPr>
                <w:b/>
                <w:bCs/>
                <w:sz w:val="16"/>
                <w:szCs w:val="16"/>
              </w:rPr>
            </w:pPr>
            <w:r w:rsidRPr="00AA4078">
              <w:rPr>
                <w:b/>
                <w:bCs/>
                <w:sz w:val="16"/>
                <w:szCs w:val="16"/>
              </w:rPr>
              <w:t>Расходы на ремонт основных средств, в т.ч.:</w:t>
            </w:r>
          </w:p>
        </w:tc>
        <w:tc>
          <w:tcPr>
            <w:tcW w:w="1300" w:type="dxa"/>
            <w:tcBorders>
              <w:top w:val="nil"/>
              <w:left w:val="nil"/>
              <w:bottom w:val="single" w:sz="4" w:space="0" w:color="auto"/>
              <w:right w:val="single" w:sz="4" w:space="0" w:color="auto"/>
            </w:tcBorders>
            <w:shd w:val="clear" w:color="000000" w:fill="FFFFFF"/>
            <w:vAlign w:val="center"/>
            <w:hideMark/>
          </w:tcPr>
          <w:p w14:paraId="7EDE4A40"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30D37D33" w14:textId="77777777" w:rsidR="00AA4078" w:rsidRPr="00AA4078" w:rsidRDefault="00AA4078" w:rsidP="00AA4078">
            <w:pPr>
              <w:jc w:val="center"/>
              <w:rPr>
                <w:b/>
                <w:bCs/>
                <w:sz w:val="16"/>
                <w:szCs w:val="16"/>
              </w:rPr>
            </w:pPr>
            <w:r w:rsidRPr="00AA4078">
              <w:rPr>
                <w:b/>
                <w:bCs/>
                <w:sz w:val="16"/>
                <w:szCs w:val="16"/>
              </w:rPr>
              <w:t xml:space="preserve">5 700,89  </w:t>
            </w:r>
          </w:p>
        </w:tc>
        <w:tc>
          <w:tcPr>
            <w:tcW w:w="2140" w:type="dxa"/>
            <w:tcBorders>
              <w:top w:val="nil"/>
              <w:left w:val="nil"/>
              <w:bottom w:val="single" w:sz="4" w:space="0" w:color="auto"/>
              <w:right w:val="single" w:sz="4" w:space="0" w:color="auto"/>
            </w:tcBorders>
            <w:shd w:val="clear" w:color="000000" w:fill="DDEBF7"/>
            <w:vAlign w:val="center"/>
            <w:hideMark/>
          </w:tcPr>
          <w:p w14:paraId="3C76E26C" w14:textId="77777777" w:rsidR="00AA4078" w:rsidRPr="00AA4078" w:rsidRDefault="00AA4078" w:rsidP="00AA4078">
            <w:pPr>
              <w:jc w:val="center"/>
              <w:rPr>
                <w:b/>
                <w:bCs/>
                <w:sz w:val="16"/>
                <w:szCs w:val="16"/>
              </w:rPr>
            </w:pPr>
            <w:r w:rsidRPr="00AA4078">
              <w:rPr>
                <w:b/>
                <w:bCs/>
                <w:sz w:val="16"/>
                <w:szCs w:val="16"/>
              </w:rPr>
              <w:t xml:space="preserve">6 144,00  </w:t>
            </w:r>
          </w:p>
        </w:tc>
        <w:tc>
          <w:tcPr>
            <w:tcW w:w="2140" w:type="dxa"/>
            <w:tcBorders>
              <w:top w:val="nil"/>
              <w:left w:val="nil"/>
              <w:bottom w:val="single" w:sz="4" w:space="0" w:color="auto"/>
              <w:right w:val="single" w:sz="4" w:space="0" w:color="auto"/>
            </w:tcBorders>
            <w:shd w:val="clear" w:color="000000" w:fill="DDEBF7"/>
            <w:vAlign w:val="center"/>
            <w:hideMark/>
          </w:tcPr>
          <w:p w14:paraId="37D91B5B" w14:textId="77777777" w:rsidR="00AA4078" w:rsidRPr="00AA4078" w:rsidRDefault="00AA4078" w:rsidP="00AA4078">
            <w:pPr>
              <w:jc w:val="center"/>
              <w:rPr>
                <w:b/>
                <w:bCs/>
                <w:sz w:val="16"/>
                <w:szCs w:val="16"/>
              </w:rPr>
            </w:pPr>
            <w:r w:rsidRPr="00AA4078">
              <w:rPr>
                <w:b/>
                <w:bCs/>
                <w:sz w:val="16"/>
                <w:szCs w:val="16"/>
              </w:rPr>
              <w:t xml:space="preserve">5 971,23  </w:t>
            </w:r>
          </w:p>
        </w:tc>
        <w:tc>
          <w:tcPr>
            <w:tcW w:w="2220" w:type="dxa"/>
            <w:tcBorders>
              <w:top w:val="nil"/>
              <w:left w:val="nil"/>
              <w:bottom w:val="single" w:sz="4" w:space="0" w:color="auto"/>
              <w:right w:val="single" w:sz="4" w:space="0" w:color="auto"/>
            </w:tcBorders>
            <w:shd w:val="clear" w:color="000000" w:fill="DDEBF7"/>
            <w:vAlign w:val="center"/>
            <w:hideMark/>
          </w:tcPr>
          <w:p w14:paraId="1EFB4EE6" w14:textId="77777777" w:rsidR="00AA4078" w:rsidRPr="00AA4078" w:rsidRDefault="00AA4078" w:rsidP="00AA4078">
            <w:pPr>
              <w:jc w:val="center"/>
              <w:rPr>
                <w:b/>
                <w:bCs/>
                <w:sz w:val="16"/>
                <w:szCs w:val="16"/>
              </w:rPr>
            </w:pPr>
            <w:r w:rsidRPr="00AA4078">
              <w:rPr>
                <w:b/>
                <w:bCs/>
                <w:sz w:val="16"/>
                <w:szCs w:val="16"/>
              </w:rPr>
              <w:t xml:space="preserve">-172,77  </w:t>
            </w:r>
          </w:p>
        </w:tc>
        <w:tc>
          <w:tcPr>
            <w:tcW w:w="2620" w:type="dxa"/>
            <w:tcBorders>
              <w:top w:val="nil"/>
              <w:left w:val="nil"/>
              <w:bottom w:val="single" w:sz="4" w:space="0" w:color="auto"/>
              <w:right w:val="single" w:sz="4" w:space="0" w:color="auto"/>
            </w:tcBorders>
            <w:shd w:val="clear" w:color="000000" w:fill="DDEBF7"/>
            <w:vAlign w:val="center"/>
            <w:hideMark/>
          </w:tcPr>
          <w:p w14:paraId="2A0E830E" w14:textId="77777777" w:rsidR="00AA4078" w:rsidRPr="00AA4078" w:rsidRDefault="00AA4078" w:rsidP="00AA4078">
            <w:pPr>
              <w:jc w:val="center"/>
              <w:rPr>
                <w:b/>
                <w:bCs/>
                <w:sz w:val="16"/>
                <w:szCs w:val="16"/>
              </w:rPr>
            </w:pPr>
            <w:r w:rsidRPr="00AA4078">
              <w:rPr>
                <w:b/>
                <w:bCs/>
                <w:sz w:val="16"/>
                <w:szCs w:val="16"/>
              </w:rPr>
              <w:t xml:space="preserve">4,74  </w:t>
            </w:r>
          </w:p>
        </w:tc>
      </w:tr>
      <w:tr w:rsidR="00AA4078" w:rsidRPr="00AA4078" w14:paraId="46847C0B"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EDFEF35" w14:textId="77777777" w:rsidR="00AA4078" w:rsidRPr="00AA4078" w:rsidRDefault="00AA4078" w:rsidP="00AA4078">
            <w:pPr>
              <w:jc w:val="center"/>
              <w:outlineLvl w:val="0"/>
              <w:rPr>
                <w:sz w:val="16"/>
                <w:szCs w:val="16"/>
              </w:rPr>
            </w:pPr>
            <w:r w:rsidRPr="00AA4078">
              <w:rPr>
                <w:sz w:val="16"/>
                <w:szCs w:val="16"/>
              </w:rPr>
              <w:t>15</w:t>
            </w:r>
          </w:p>
        </w:tc>
        <w:tc>
          <w:tcPr>
            <w:tcW w:w="8640" w:type="dxa"/>
            <w:tcBorders>
              <w:top w:val="nil"/>
              <w:left w:val="nil"/>
              <w:bottom w:val="single" w:sz="4" w:space="0" w:color="auto"/>
              <w:right w:val="single" w:sz="4" w:space="0" w:color="auto"/>
            </w:tcBorders>
            <w:shd w:val="clear" w:color="000000" w:fill="FFFFFF"/>
            <w:vAlign w:val="center"/>
            <w:hideMark/>
          </w:tcPr>
          <w:p w14:paraId="0FE8763C" w14:textId="77777777" w:rsidR="00AA4078" w:rsidRPr="00AA4078" w:rsidRDefault="00AA4078" w:rsidP="00AA4078">
            <w:pPr>
              <w:outlineLvl w:val="0"/>
              <w:rPr>
                <w:sz w:val="16"/>
                <w:szCs w:val="16"/>
              </w:rPr>
            </w:pPr>
            <w:r w:rsidRPr="00AA4078">
              <w:rPr>
                <w:sz w:val="16"/>
                <w:szCs w:val="16"/>
              </w:rPr>
              <w:t xml:space="preserve"> - подрядными организациями</w:t>
            </w:r>
          </w:p>
        </w:tc>
        <w:tc>
          <w:tcPr>
            <w:tcW w:w="1300" w:type="dxa"/>
            <w:tcBorders>
              <w:top w:val="nil"/>
              <w:left w:val="nil"/>
              <w:bottom w:val="single" w:sz="4" w:space="0" w:color="auto"/>
              <w:right w:val="single" w:sz="4" w:space="0" w:color="auto"/>
            </w:tcBorders>
            <w:shd w:val="clear" w:color="000000" w:fill="FFFFFF"/>
            <w:vAlign w:val="center"/>
            <w:hideMark/>
          </w:tcPr>
          <w:p w14:paraId="640C9531"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51C457E2" w14:textId="77777777" w:rsidR="00AA4078" w:rsidRPr="00AA4078" w:rsidRDefault="00AA4078" w:rsidP="00AA4078">
            <w:pPr>
              <w:jc w:val="center"/>
              <w:outlineLvl w:val="0"/>
              <w:rPr>
                <w:b/>
                <w:bCs/>
                <w:sz w:val="16"/>
                <w:szCs w:val="16"/>
              </w:rPr>
            </w:pPr>
            <w:r w:rsidRPr="00AA4078">
              <w:rPr>
                <w:b/>
                <w:bCs/>
                <w:sz w:val="16"/>
                <w:szCs w:val="16"/>
              </w:rPr>
              <w:t xml:space="preserve">5 700,89  </w:t>
            </w:r>
          </w:p>
        </w:tc>
        <w:tc>
          <w:tcPr>
            <w:tcW w:w="2140" w:type="dxa"/>
            <w:tcBorders>
              <w:top w:val="nil"/>
              <w:left w:val="nil"/>
              <w:bottom w:val="single" w:sz="4" w:space="0" w:color="auto"/>
              <w:right w:val="single" w:sz="4" w:space="0" w:color="auto"/>
            </w:tcBorders>
            <w:shd w:val="clear" w:color="000000" w:fill="DDEBF7"/>
            <w:vAlign w:val="center"/>
            <w:hideMark/>
          </w:tcPr>
          <w:p w14:paraId="746C6632" w14:textId="77777777" w:rsidR="00AA4078" w:rsidRPr="00AA4078" w:rsidRDefault="00AA4078" w:rsidP="00AA4078">
            <w:pPr>
              <w:jc w:val="center"/>
              <w:outlineLvl w:val="0"/>
              <w:rPr>
                <w:b/>
                <w:bCs/>
                <w:sz w:val="16"/>
                <w:szCs w:val="16"/>
              </w:rPr>
            </w:pPr>
            <w:r w:rsidRPr="00AA4078">
              <w:rPr>
                <w:b/>
                <w:bCs/>
                <w:sz w:val="16"/>
                <w:szCs w:val="16"/>
              </w:rPr>
              <w:t xml:space="preserve">6 144,00  </w:t>
            </w:r>
          </w:p>
        </w:tc>
        <w:tc>
          <w:tcPr>
            <w:tcW w:w="2140" w:type="dxa"/>
            <w:tcBorders>
              <w:top w:val="nil"/>
              <w:left w:val="nil"/>
              <w:bottom w:val="single" w:sz="4" w:space="0" w:color="auto"/>
              <w:right w:val="single" w:sz="4" w:space="0" w:color="auto"/>
            </w:tcBorders>
            <w:shd w:val="clear" w:color="000000" w:fill="DDEBF7"/>
            <w:vAlign w:val="center"/>
            <w:hideMark/>
          </w:tcPr>
          <w:p w14:paraId="7D9977FC" w14:textId="77777777" w:rsidR="00AA4078" w:rsidRPr="00AA4078" w:rsidRDefault="00AA4078" w:rsidP="00AA4078">
            <w:pPr>
              <w:jc w:val="center"/>
              <w:outlineLvl w:val="0"/>
              <w:rPr>
                <w:b/>
                <w:bCs/>
                <w:sz w:val="16"/>
                <w:szCs w:val="16"/>
              </w:rPr>
            </w:pPr>
            <w:r w:rsidRPr="00AA4078">
              <w:rPr>
                <w:b/>
                <w:bCs/>
                <w:sz w:val="16"/>
                <w:szCs w:val="16"/>
              </w:rPr>
              <w:t xml:space="preserve">5 971,23  </w:t>
            </w:r>
          </w:p>
        </w:tc>
        <w:tc>
          <w:tcPr>
            <w:tcW w:w="2220" w:type="dxa"/>
            <w:tcBorders>
              <w:top w:val="nil"/>
              <w:left w:val="nil"/>
              <w:bottom w:val="single" w:sz="4" w:space="0" w:color="auto"/>
              <w:right w:val="single" w:sz="4" w:space="0" w:color="auto"/>
            </w:tcBorders>
            <w:shd w:val="clear" w:color="000000" w:fill="DDEBF7"/>
            <w:vAlign w:val="center"/>
            <w:hideMark/>
          </w:tcPr>
          <w:p w14:paraId="039CE713" w14:textId="77777777" w:rsidR="00AA4078" w:rsidRPr="00AA4078" w:rsidRDefault="00AA4078" w:rsidP="00AA4078">
            <w:pPr>
              <w:jc w:val="center"/>
              <w:outlineLvl w:val="0"/>
              <w:rPr>
                <w:b/>
                <w:bCs/>
                <w:sz w:val="16"/>
                <w:szCs w:val="16"/>
              </w:rPr>
            </w:pPr>
            <w:r w:rsidRPr="00AA4078">
              <w:rPr>
                <w:b/>
                <w:bCs/>
                <w:sz w:val="16"/>
                <w:szCs w:val="16"/>
              </w:rPr>
              <w:t xml:space="preserve">-172,77  </w:t>
            </w:r>
          </w:p>
        </w:tc>
        <w:tc>
          <w:tcPr>
            <w:tcW w:w="2620" w:type="dxa"/>
            <w:tcBorders>
              <w:top w:val="nil"/>
              <w:left w:val="nil"/>
              <w:bottom w:val="single" w:sz="4" w:space="0" w:color="auto"/>
              <w:right w:val="single" w:sz="4" w:space="0" w:color="auto"/>
            </w:tcBorders>
            <w:shd w:val="clear" w:color="000000" w:fill="DDEBF7"/>
            <w:vAlign w:val="center"/>
            <w:hideMark/>
          </w:tcPr>
          <w:p w14:paraId="3559865D" w14:textId="77777777" w:rsidR="00AA4078" w:rsidRPr="00AA4078" w:rsidRDefault="00AA4078" w:rsidP="00AA4078">
            <w:pPr>
              <w:jc w:val="center"/>
              <w:outlineLvl w:val="0"/>
              <w:rPr>
                <w:b/>
                <w:bCs/>
                <w:sz w:val="16"/>
                <w:szCs w:val="16"/>
              </w:rPr>
            </w:pPr>
            <w:r w:rsidRPr="00AA4078">
              <w:rPr>
                <w:b/>
                <w:bCs/>
                <w:sz w:val="16"/>
                <w:szCs w:val="16"/>
              </w:rPr>
              <w:t> </w:t>
            </w:r>
          </w:p>
        </w:tc>
      </w:tr>
      <w:tr w:rsidR="00AA4078" w:rsidRPr="00AA4078" w14:paraId="035BDDDB"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3979F2A" w14:textId="77777777" w:rsidR="00AA4078" w:rsidRPr="00AA4078" w:rsidRDefault="00AA4078" w:rsidP="00AA4078">
            <w:pPr>
              <w:jc w:val="center"/>
              <w:rPr>
                <w:b/>
                <w:bCs/>
                <w:sz w:val="16"/>
                <w:szCs w:val="16"/>
              </w:rPr>
            </w:pPr>
            <w:r w:rsidRPr="00AA4078">
              <w:rPr>
                <w:b/>
                <w:bCs/>
                <w:sz w:val="16"/>
                <w:szCs w:val="16"/>
              </w:rPr>
              <w:t>16</w:t>
            </w:r>
          </w:p>
        </w:tc>
        <w:tc>
          <w:tcPr>
            <w:tcW w:w="8640" w:type="dxa"/>
            <w:tcBorders>
              <w:top w:val="nil"/>
              <w:left w:val="nil"/>
              <w:bottom w:val="single" w:sz="4" w:space="0" w:color="auto"/>
              <w:right w:val="single" w:sz="4" w:space="0" w:color="auto"/>
            </w:tcBorders>
            <w:shd w:val="clear" w:color="000000" w:fill="FFFFFF"/>
            <w:vAlign w:val="center"/>
            <w:hideMark/>
          </w:tcPr>
          <w:p w14:paraId="4AC2010C" w14:textId="77777777" w:rsidR="00AA4078" w:rsidRPr="00AA4078" w:rsidRDefault="00AA4078" w:rsidP="00AA4078">
            <w:pPr>
              <w:rPr>
                <w:b/>
                <w:bCs/>
                <w:sz w:val="16"/>
                <w:szCs w:val="16"/>
              </w:rPr>
            </w:pPr>
            <w:r w:rsidRPr="00AA4078">
              <w:rPr>
                <w:b/>
                <w:bCs/>
                <w:sz w:val="16"/>
                <w:szCs w:val="16"/>
              </w:rPr>
              <w:t>Расходы на оплату труда, всего</w:t>
            </w:r>
          </w:p>
        </w:tc>
        <w:tc>
          <w:tcPr>
            <w:tcW w:w="1300" w:type="dxa"/>
            <w:tcBorders>
              <w:top w:val="nil"/>
              <w:left w:val="nil"/>
              <w:bottom w:val="single" w:sz="4" w:space="0" w:color="auto"/>
              <w:right w:val="single" w:sz="4" w:space="0" w:color="auto"/>
            </w:tcBorders>
            <w:shd w:val="clear" w:color="000000" w:fill="FFFFFF"/>
            <w:vAlign w:val="center"/>
            <w:hideMark/>
          </w:tcPr>
          <w:p w14:paraId="0FAF0DB1"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49ACFB18" w14:textId="77777777" w:rsidR="00AA4078" w:rsidRPr="00AA4078" w:rsidRDefault="00AA4078" w:rsidP="00AA4078">
            <w:pPr>
              <w:jc w:val="center"/>
              <w:rPr>
                <w:b/>
                <w:bCs/>
                <w:sz w:val="16"/>
                <w:szCs w:val="16"/>
              </w:rPr>
            </w:pPr>
            <w:r w:rsidRPr="00AA4078">
              <w:rPr>
                <w:b/>
                <w:bCs/>
                <w:sz w:val="16"/>
                <w:szCs w:val="16"/>
              </w:rPr>
              <w:t xml:space="preserve">45 087,60  </w:t>
            </w:r>
          </w:p>
        </w:tc>
        <w:tc>
          <w:tcPr>
            <w:tcW w:w="2140" w:type="dxa"/>
            <w:tcBorders>
              <w:top w:val="nil"/>
              <w:left w:val="nil"/>
              <w:bottom w:val="single" w:sz="4" w:space="0" w:color="auto"/>
              <w:right w:val="single" w:sz="4" w:space="0" w:color="auto"/>
            </w:tcBorders>
            <w:shd w:val="clear" w:color="000000" w:fill="DDEBF7"/>
            <w:vAlign w:val="center"/>
            <w:hideMark/>
          </w:tcPr>
          <w:p w14:paraId="0C299F9D" w14:textId="77777777" w:rsidR="00AA4078" w:rsidRPr="00AA4078" w:rsidRDefault="00AA4078" w:rsidP="00AA4078">
            <w:pPr>
              <w:jc w:val="center"/>
              <w:rPr>
                <w:b/>
                <w:bCs/>
                <w:sz w:val="16"/>
                <w:szCs w:val="16"/>
              </w:rPr>
            </w:pPr>
            <w:r w:rsidRPr="00AA4078">
              <w:rPr>
                <w:b/>
                <w:bCs/>
                <w:sz w:val="16"/>
                <w:szCs w:val="16"/>
              </w:rPr>
              <w:t xml:space="preserve">58 093,47  </w:t>
            </w:r>
          </w:p>
        </w:tc>
        <w:tc>
          <w:tcPr>
            <w:tcW w:w="2140" w:type="dxa"/>
            <w:tcBorders>
              <w:top w:val="nil"/>
              <w:left w:val="nil"/>
              <w:bottom w:val="single" w:sz="4" w:space="0" w:color="auto"/>
              <w:right w:val="single" w:sz="4" w:space="0" w:color="auto"/>
            </w:tcBorders>
            <w:shd w:val="clear" w:color="000000" w:fill="DDEBF7"/>
            <w:vAlign w:val="center"/>
            <w:hideMark/>
          </w:tcPr>
          <w:p w14:paraId="33DCFFFC" w14:textId="77777777" w:rsidR="00AA4078" w:rsidRPr="00AA4078" w:rsidRDefault="00AA4078" w:rsidP="00AA4078">
            <w:pPr>
              <w:jc w:val="center"/>
              <w:rPr>
                <w:b/>
                <w:bCs/>
                <w:sz w:val="16"/>
                <w:szCs w:val="16"/>
              </w:rPr>
            </w:pPr>
            <w:r w:rsidRPr="00AA4078">
              <w:rPr>
                <w:b/>
                <w:bCs/>
                <w:sz w:val="16"/>
                <w:szCs w:val="16"/>
              </w:rPr>
              <w:t xml:space="preserve">47 225,66  </w:t>
            </w:r>
          </w:p>
        </w:tc>
        <w:tc>
          <w:tcPr>
            <w:tcW w:w="2220" w:type="dxa"/>
            <w:tcBorders>
              <w:top w:val="nil"/>
              <w:left w:val="nil"/>
              <w:bottom w:val="single" w:sz="4" w:space="0" w:color="auto"/>
              <w:right w:val="single" w:sz="4" w:space="0" w:color="auto"/>
            </w:tcBorders>
            <w:shd w:val="clear" w:color="000000" w:fill="DDEBF7"/>
            <w:vAlign w:val="center"/>
            <w:hideMark/>
          </w:tcPr>
          <w:p w14:paraId="405537FF" w14:textId="77777777" w:rsidR="00AA4078" w:rsidRPr="00AA4078" w:rsidRDefault="00AA4078" w:rsidP="00AA4078">
            <w:pPr>
              <w:jc w:val="center"/>
              <w:rPr>
                <w:b/>
                <w:bCs/>
                <w:sz w:val="16"/>
                <w:szCs w:val="16"/>
              </w:rPr>
            </w:pPr>
            <w:r w:rsidRPr="00AA4078">
              <w:rPr>
                <w:b/>
                <w:bCs/>
                <w:sz w:val="16"/>
                <w:szCs w:val="16"/>
              </w:rPr>
              <w:t xml:space="preserve">-10 867,81  </w:t>
            </w:r>
          </w:p>
        </w:tc>
        <w:tc>
          <w:tcPr>
            <w:tcW w:w="2620" w:type="dxa"/>
            <w:tcBorders>
              <w:top w:val="nil"/>
              <w:left w:val="nil"/>
              <w:bottom w:val="single" w:sz="4" w:space="0" w:color="auto"/>
              <w:right w:val="single" w:sz="4" w:space="0" w:color="auto"/>
            </w:tcBorders>
            <w:shd w:val="clear" w:color="000000" w:fill="DDEBF7"/>
            <w:vAlign w:val="center"/>
            <w:hideMark/>
          </w:tcPr>
          <w:p w14:paraId="2051F620" w14:textId="77777777" w:rsidR="00AA4078" w:rsidRPr="00AA4078" w:rsidRDefault="00AA4078" w:rsidP="00AA4078">
            <w:pPr>
              <w:jc w:val="center"/>
              <w:rPr>
                <w:b/>
                <w:bCs/>
                <w:sz w:val="16"/>
                <w:szCs w:val="16"/>
              </w:rPr>
            </w:pPr>
            <w:r w:rsidRPr="00AA4078">
              <w:rPr>
                <w:b/>
                <w:bCs/>
                <w:sz w:val="16"/>
                <w:szCs w:val="16"/>
              </w:rPr>
              <w:t xml:space="preserve">4,74  </w:t>
            </w:r>
          </w:p>
        </w:tc>
      </w:tr>
      <w:tr w:rsidR="00AA4078" w:rsidRPr="00AA4078" w14:paraId="5C897747" w14:textId="77777777" w:rsidTr="00AA4078">
        <w:trPr>
          <w:trHeight w:val="315"/>
          <w:jc w:val="center"/>
        </w:trPr>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14:paraId="765ABED2" w14:textId="77777777" w:rsidR="00AA4078" w:rsidRPr="00AA4078" w:rsidRDefault="00AA4078" w:rsidP="00AA4078">
            <w:pPr>
              <w:jc w:val="center"/>
              <w:outlineLvl w:val="0"/>
              <w:rPr>
                <w:sz w:val="16"/>
                <w:szCs w:val="16"/>
              </w:rPr>
            </w:pPr>
            <w:r w:rsidRPr="00AA4078">
              <w:rPr>
                <w:sz w:val="16"/>
                <w:szCs w:val="16"/>
              </w:rPr>
              <w:t>17</w:t>
            </w:r>
          </w:p>
        </w:tc>
        <w:tc>
          <w:tcPr>
            <w:tcW w:w="8640" w:type="dxa"/>
            <w:tcBorders>
              <w:top w:val="nil"/>
              <w:left w:val="nil"/>
              <w:bottom w:val="single" w:sz="4" w:space="0" w:color="auto"/>
              <w:right w:val="single" w:sz="4" w:space="0" w:color="auto"/>
            </w:tcBorders>
            <w:shd w:val="clear" w:color="000000" w:fill="FFFFFF"/>
            <w:vAlign w:val="center"/>
            <w:hideMark/>
          </w:tcPr>
          <w:p w14:paraId="12577B33" w14:textId="77777777" w:rsidR="00AA4078" w:rsidRPr="00AA4078" w:rsidRDefault="00AA4078" w:rsidP="00AA4078">
            <w:pPr>
              <w:outlineLvl w:val="0"/>
              <w:rPr>
                <w:sz w:val="16"/>
                <w:szCs w:val="16"/>
              </w:rPr>
            </w:pPr>
            <w:r w:rsidRPr="00AA4078">
              <w:rPr>
                <w:sz w:val="16"/>
                <w:szCs w:val="16"/>
              </w:rPr>
              <w:t>численность всего</w:t>
            </w:r>
          </w:p>
        </w:tc>
        <w:tc>
          <w:tcPr>
            <w:tcW w:w="1300" w:type="dxa"/>
            <w:tcBorders>
              <w:top w:val="nil"/>
              <w:left w:val="nil"/>
              <w:bottom w:val="single" w:sz="4" w:space="0" w:color="auto"/>
              <w:right w:val="single" w:sz="4" w:space="0" w:color="auto"/>
            </w:tcBorders>
            <w:shd w:val="clear" w:color="000000" w:fill="FFFFFF"/>
            <w:vAlign w:val="center"/>
            <w:hideMark/>
          </w:tcPr>
          <w:p w14:paraId="411DFF36"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36D4907C" w14:textId="77777777" w:rsidR="00AA4078" w:rsidRPr="00AA4078" w:rsidRDefault="00AA4078" w:rsidP="00AA4078">
            <w:pPr>
              <w:jc w:val="center"/>
              <w:outlineLvl w:val="0"/>
              <w:rPr>
                <w:sz w:val="16"/>
                <w:szCs w:val="16"/>
              </w:rPr>
            </w:pPr>
            <w:r w:rsidRPr="00AA4078">
              <w:rPr>
                <w:sz w:val="16"/>
                <w:szCs w:val="16"/>
              </w:rPr>
              <w:t xml:space="preserve">117,00  </w:t>
            </w:r>
          </w:p>
        </w:tc>
        <w:tc>
          <w:tcPr>
            <w:tcW w:w="2140" w:type="dxa"/>
            <w:tcBorders>
              <w:top w:val="nil"/>
              <w:left w:val="nil"/>
              <w:bottom w:val="single" w:sz="4" w:space="0" w:color="auto"/>
              <w:right w:val="single" w:sz="4" w:space="0" w:color="auto"/>
            </w:tcBorders>
            <w:shd w:val="clear" w:color="000000" w:fill="DDEBF7"/>
            <w:vAlign w:val="center"/>
            <w:hideMark/>
          </w:tcPr>
          <w:p w14:paraId="13B7C508" w14:textId="77777777" w:rsidR="00AA4078" w:rsidRPr="00AA4078" w:rsidRDefault="00AA4078" w:rsidP="00AA4078">
            <w:pPr>
              <w:jc w:val="center"/>
              <w:outlineLvl w:val="0"/>
              <w:rPr>
                <w:sz w:val="16"/>
                <w:szCs w:val="16"/>
              </w:rPr>
            </w:pPr>
            <w:r w:rsidRPr="00AA4078">
              <w:rPr>
                <w:sz w:val="16"/>
                <w:szCs w:val="16"/>
              </w:rPr>
              <w:t xml:space="preserve">97,04  </w:t>
            </w:r>
          </w:p>
        </w:tc>
        <w:tc>
          <w:tcPr>
            <w:tcW w:w="2140" w:type="dxa"/>
            <w:tcBorders>
              <w:top w:val="nil"/>
              <w:left w:val="nil"/>
              <w:bottom w:val="single" w:sz="4" w:space="0" w:color="auto"/>
              <w:right w:val="single" w:sz="4" w:space="0" w:color="auto"/>
            </w:tcBorders>
            <w:shd w:val="clear" w:color="000000" w:fill="DDEBF7"/>
            <w:vAlign w:val="center"/>
            <w:hideMark/>
          </w:tcPr>
          <w:p w14:paraId="0C0E9189" w14:textId="77777777" w:rsidR="00AA4078" w:rsidRPr="00AA4078" w:rsidRDefault="00AA4078" w:rsidP="00AA4078">
            <w:pPr>
              <w:jc w:val="center"/>
              <w:outlineLvl w:val="0"/>
              <w:rPr>
                <w:sz w:val="16"/>
                <w:szCs w:val="16"/>
              </w:rPr>
            </w:pPr>
            <w:r w:rsidRPr="00AA4078">
              <w:rPr>
                <w:sz w:val="16"/>
                <w:szCs w:val="16"/>
              </w:rPr>
              <w:t xml:space="preserve">117  </w:t>
            </w:r>
          </w:p>
        </w:tc>
        <w:tc>
          <w:tcPr>
            <w:tcW w:w="2220" w:type="dxa"/>
            <w:tcBorders>
              <w:top w:val="nil"/>
              <w:left w:val="nil"/>
              <w:bottom w:val="single" w:sz="4" w:space="0" w:color="auto"/>
              <w:right w:val="single" w:sz="4" w:space="0" w:color="auto"/>
            </w:tcBorders>
            <w:shd w:val="clear" w:color="000000" w:fill="DDEBF7"/>
            <w:vAlign w:val="center"/>
            <w:hideMark/>
          </w:tcPr>
          <w:p w14:paraId="25F1EF24" w14:textId="77777777" w:rsidR="00AA4078" w:rsidRPr="00AA4078" w:rsidRDefault="00AA4078" w:rsidP="00AA4078">
            <w:pPr>
              <w:jc w:val="center"/>
              <w:outlineLvl w:val="0"/>
              <w:rPr>
                <w:sz w:val="16"/>
                <w:szCs w:val="16"/>
              </w:rPr>
            </w:pPr>
            <w:r w:rsidRPr="00AA4078">
              <w:rPr>
                <w:sz w:val="16"/>
                <w:szCs w:val="16"/>
              </w:rPr>
              <w:t xml:space="preserve">19,96  </w:t>
            </w:r>
          </w:p>
        </w:tc>
        <w:tc>
          <w:tcPr>
            <w:tcW w:w="2620" w:type="dxa"/>
            <w:tcBorders>
              <w:top w:val="nil"/>
              <w:left w:val="nil"/>
              <w:bottom w:val="single" w:sz="4" w:space="0" w:color="auto"/>
              <w:right w:val="single" w:sz="4" w:space="0" w:color="auto"/>
            </w:tcBorders>
            <w:shd w:val="clear" w:color="000000" w:fill="DDEBF7"/>
            <w:vAlign w:val="center"/>
            <w:hideMark/>
          </w:tcPr>
          <w:p w14:paraId="4D6FFEA9" w14:textId="77777777" w:rsidR="00AA4078" w:rsidRPr="00AA4078" w:rsidRDefault="00AA4078" w:rsidP="00AA4078">
            <w:pPr>
              <w:jc w:val="center"/>
              <w:outlineLvl w:val="0"/>
              <w:rPr>
                <w:sz w:val="16"/>
                <w:szCs w:val="16"/>
              </w:rPr>
            </w:pPr>
            <w:r w:rsidRPr="00AA4078">
              <w:rPr>
                <w:sz w:val="16"/>
                <w:szCs w:val="16"/>
              </w:rPr>
              <w:t xml:space="preserve">0,00  </w:t>
            </w:r>
          </w:p>
        </w:tc>
      </w:tr>
      <w:tr w:rsidR="00AA4078" w:rsidRPr="00AA4078" w14:paraId="46985AB8" w14:textId="77777777" w:rsidTr="00AA4078">
        <w:trPr>
          <w:trHeight w:val="315"/>
          <w:jc w:val="center"/>
        </w:trPr>
        <w:tc>
          <w:tcPr>
            <w:tcW w:w="1000" w:type="dxa"/>
            <w:vMerge/>
            <w:tcBorders>
              <w:top w:val="nil"/>
              <w:left w:val="single" w:sz="4" w:space="0" w:color="auto"/>
              <w:bottom w:val="single" w:sz="4" w:space="0" w:color="auto"/>
              <w:right w:val="single" w:sz="4" w:space="0" w:color="auto"/>
            </w:tcBorders>
            <w:vAlign w:val="center"/>
            <w:hideMark/>
          </w:tcPr>
          <w:p w14:paraId="20B1CF7D" w14:textId="77777777" w:rsidR="00AA4078" w:rsidRPr="00AA4078" w:rsidRDefault="00AA4078" w:rsidP="00AA4078">
            <w:pPr>
              <w:outlineLvl w:val="0"/>
              <w:rPr>
                <w:sz w:val="16"/>
                <w:szCs w:val="16"/>
              </w:rPr>
            </w:pPr>
          </w:p>
        </w:tc>
        <w:tc>
          <w:tcPr>
            <w:tcW w:w="8640" w:type="dxa"/>
            <w:tcBorders>
              <w:top w:val="nil"/>
              <w:left w:val="nil"/>
              <w:bottom w:val="single" w:sz="4" w:space="0" w:color="auto"/>
              <w:right w:val="single" w:sz="4" w:space="0" w:color="auto"/>
            </w:tcBorders>
            <w:shd w:val="clear" w:color="000000" w:fill="FFFFFF"/>
            <w:vAlign w:val="center"/>
            <w:hideMark/>
          </w:tcPr>
          <w:p w14:paraId="6071A914" w14:textId="77777777" w:rsidR="00AA4078" w:rsidRPr="00AA4078" w:rsidRDefault="00AA4078" w:rsidP="00AA4078">
            <w:pPr>
              <w:outlineLvl w:val="0"/>
              <w:rPr>
                <w:sz w:val="16"/>
                <w:szCs w:val="16"/>
              </w:rPr>
            </w:pPr>
            <w:r w:rsidRPr="00AA4078">
              <w:rPr>
                <w:sz w:val="16"/>
                <w:szCs w:val="16"/>
              </w:rPr>
              <w:t xml:space="preserve">ср. зарплата </w:t>
            </w:r>
          </w:p>
        </w:tc>
        <w:tc>
          <w:tcPr>
            <w:tcW w:w="1300" w:type="dxa"/>
            <w:tcBorders>
              <w:top w:val="nil"/>
              <w:left w:val="nil"/>
              <w:bottom w:val="single" w:sz="4" w:space="0" w:color="auto"/>
              <w:right w:val="single" w:sz="4" w:space="0" w:color="auto"/>
            </w:tcBorders>
            <w:shd w:val="clear" w:color="000000" w:fill="FFFFFF"/>
            <w:vAlign w:val="center"/>
            <w:hideMark/>
          </w:tcPr>
          <w:p w14:paraId="037046BA" w14:textId="77777777" w:rsidR="00AA4078" w:rsidRPr="00AA4078" w:rsidRDefault="00AA4078" w:rsidP="00AA4078">
            <w:pPr>
              <w:jc w:val="center"/>
              <w:outlineLvl w:val="0"/>
              <w:rPr>
                <w:sz w:val="16"/>
                <w:szCs w:val="16"/>
              </w:rPr>
            </w:pPr>
            <w:r w:rsidRPr="00AA4078">
              <w:rPr>
                <w:sz w:val="16"/>
                <w:szCs w:val="16"/>
              </w:rPr>
              <w:t>руб./мес.</w:t>
            </w:r>
          </w:p>
        </w:tc>
        <w:tc>
          <w:tcPr>
            <w:tcW w:w="1860" w:type="dxa"/>
            <w:tcBorders>
              <w:top w:val="nil"/>
              <w:left w:val="nil"/>
              <w:bottom w:val="single" w:sz="4" w:space="0" w:color="auto"/>
              <w:right w:val="single" w:sz="4" w:space="0" w:color="auto"/>
            </w:tcBorders>
            <w:shd w:val="clear" w:color="000000" w:fill="DDEBF7"/>
            <w:vAlign w:val="center"/>
            <w:hideMark/>
          </w:tcPr>
          <w:p w14:paraId="0555F49D" w14:textId="77777777" w:rsidR="00AA4078" w:rsidRPr="00AA4078" w:rsidRDefault="00AA4078" w:rsidP="00AA4078">
            <w:pPr>
              <w:jc w:val="center"/>
              <w:outlineLvl w:val="0"/>
              <w:rPr>
                <w:sz w:val="16"/>
                <w:szCs w:val="16"/>
              </w:rPr>
            </w:pPr>
            <w:r w:rsidRPr="00AA4078">
              <w:rPr>
                <w:sz w:val="16"/>
                <w:szCs w:val="16"/>
              </w:rPr>
              <w:t xml:space="preserve">32 113,67  </w:t>
            </w:r>
          </w:p>
        </w:tc>
        <w:tc>
          <w:tcPr>
            <w:tcW w:w="2140" w:type="dxa"/>
            <w:tcBorders>
              <w:top w:val="nil"/>
              <w:left w:val="nil"/>
              <w:bottom w:val="single" w:sz="4" w:space="0" w:color="auto"/>
              <w:right w:val="single" w:sz="4" w:space="0" w:color="auto"/>
            </w:tcBorders>
            <w:shd w:val="clear" w:color="000000" w:fill="DDEBF7"/>
            <w:vAlign w:val="center"/>
            <w:hideMark/>
          </w:tcPr>
          <w:p w14:paraId="4D95D080" w14:textId="77777777" w:rsidR="00AA4078" w:rsidRPr="00AA4078" w:rsidRDefault="00AA4078" w:rsidP="00AA4078">
            <w:pPr>
              <w:jc w:val="center"/>
              <w:outlineLvl w:val="0"/>
              <w:rPr>
                <w:sz w:val="16"/>
                <w:szCs w:val="16"/>
              </w:rPr>
            </w:pPr>
            <w:r w:rsidRPr="00AA4078">
              <w:rPr>
                <w:sz w:val="16"/>
                <w:szCs w:val="16"/>
              </w:rPr>
              <w:t xml:space="preserve">49 886,62  </w:t>
            </w:r>
          </w:p>
        </w:tc>
        <w:tc>
          <w:tcPr>
            <w:tcW w:w="2140" w:type="dxa"/>
            <w:tcBorders>
              <w:top w:val="nil"/>
              <w:left w:val="nil"/>
              <w:bottom w:val="single" w:sz="4" w:space="0" w:color="auto"/>
              <w:right w:val="single" w:sz="4" w:space="0" w:color="auto"/>
            </w:tcBorders>
            <w:shd w:val="clear" w:color="000000" w:fill="DDEBF7"/>
            <w:vAlign w:val="center"/>
            <w:hideMark/>
          </w:tcPr>
          <w:p w14:paraId="076C9173" w14:textId="77777777" w:rsidR="00AA4078" w:rsidRPr="00AA4078" w:rsidRDefault="00AA4078" w:rsidP="00AA4078">
            <w:pPr>
              <w:jc w:val="center"/>
              <w:outlineLvl w:val="0"/>
              <w:rPr>
                <w:sz w:val="16"/>
                <w:szCs w:val="16"/>
              </w:rPr>
            </w:pPr>
            <w:r w:rsidRPr="00AA4078">
              <w:rPr>
                <w:sz w:val="16"/>
                <w:szCs w:val="16"/>
              </w:rPr>
              <w:t xml:space="preserve">33 636,50  </w:t>
            </w:r>
          </w:p>
        </w:tc>
        <w:tc>
          <w:tcPr>
            <w:tcW w:w="2220" w:type="dxa"/>
            <w:tcBorders>
              <w:top w:val="nil"/>
              <w:left w:val="nil"/>
              <w:bottom w:val="single" w:sz="4" w:space="0" w:color="auto"/>
              <w:right w:val="single" w:sz="4" w:space="0" w:color="auto"/>
            </w:tcBorders>
            <w:shd w:val="clear" w:color="000000" w:fill="DDEBF7"/>
            <w:vAlign w:val="center"/>
            <w:hideMark/>
          </w:tcPr>
          <w:p w14:paraId="6B149F2C" w14:textId="77777777" w:rsidR="00AA4078" w:rsidRPr="00AA4078" w:rsidRDefault="00AA4078" w:rsidP="00AA4078">
            <w:pPr>
              <w:jc w:val="center"/>
              <w:outlineLvl w:val="0"/>
              <w:rPr>
                <w:sz w:val="16"/>
                <w:szCs w:val="16"/>
              </w:rPr>
            </w:pPr>
            <w:r w:rsidRPr="00AA4078">
              <w:rPr>
                <w:sz w:val="16"/>
                <w:szCs w:val="16"/>
              </w:rPr>
              <w:t xml:space="preserve">-16 250,12  </w:t>
            </w:r>
          </w:p>
        </w:tc>
        <w:tc>
          <w:tcPr>
            <w:tcW w:w="2620" w:type="dxa"/>
            <w:tcBorders>
              <w:top w:val="nil"/>
              <w:left w:val="nil"/>
              <w:bottom w:val="single" w:sz="4" w:space="0" w:color="auto"/>
              <w:right w:val="single" w:sz="4" w:space="0" w:color="auto"/>
            </w:tcBorders>
            <w:shd w:val="clear" w:color="000000" w:fill="DDEBF7"/>
            <w:vAlign w:val="center"/>
            <w:hideMark/>
          </w:tcPr>
          <w:p w14:paraId="112B563F" w14:textId="77777777" w:rsidR="00AA4078" w:rsidRPr="00AA4078" w:rsidRDefault="00AA4078" w:rsidP="00AA4078">
            <w:pPr>
              <w:jc w:val="center"/>
              <w:outlineLvl w:val="0"/>
              <w:rPr>
                <w:sz w:val="16"/>
                <w:szCs w:val="16"/>
              </w:rPr>
            </w:pPr>
            <w:r w:rsidRPr="00AA4078">
              <w:rPr>
                <w:sz w:val="16"/>
                <w:szCs w:val="16"/>
              </w:rPr>
              <w:t xml:space="preserve">4,74  </w:t>
            </w:r>
          </w:p>
        </w:tc>
      </w:tr>
      <w:tr w:rsidR="00AA4078" w:rsidRPr="00AA4078" w14:paraId="0C191B99" w14:textId="77777777" w:rsidTr="00AA4078">
        <w:trPr>
          <w:trHeight w:val="315"/>
          <w:jc w:val="center"/>
        </w:trPr>
        <w:tc>
          <w:tcPr>
            <w:tcW w:w="1000" w:type="dxa"/>
            <w:vMerge/>
            <w:tcBorders>
              <w:top w:val="nil"/>
              <w:left w:val="single" w:sz="4" w:space="0" w:color="auto"/>
              <w:bottom w:val="single" w:sz="4" w:space="0" w:color="auto"/>
              <w:right w:val="single" w:sz="4" w:space="0" w:color="auto"/>
            </w:tcBorders>
            <w:vAlign w:val="center"/>
            <w:hideMark/>
          </w:tcPr>
          <w:p w14:paraId="5DDD28A6" w14:textId="77777777" w:rsidR="00AA4078" w:rsidRPr="00AA4078" w:rsidRDefault="00AA4078" w:rsidP="00AA4078">
            <w:pPr>
              <w:outlineLvl w:val="0"/>
              <w:rPr>
                <w:sz w:val="16"/>
                <w:szCs w:val="16"/>
              </w:rPr>
            </w:pPr>
          </w:p>
        </w:tc>
        <w:tc>
          <w:tcPr>
            <w:tcW w:w="8640" w:type="dxa"/>
            <w:tcBorders>
              <w:top w:val="nil"/>
              <w:left w:val="nil"/>
              <w:bottom w:val="single" w:sz="4" w:space="0" w:color="auto"/>
              <w:right w:val="single" w:sz="4" w:space="0" w:color="auto"/>
            </w:tcBorders>
            <w:shd w:val="clear" w:color="000000" w:fill="FFFFFF"/>
            <w:vAlign w:val="center"/>
            <w:hideMark/>
          </w:tcPr>
          <w:p w14:paraId="086D400D" w14:textId="77777777" w:rsidR="00AA4078" w:rsidRPr="00AA4078" w:rsidRDefault="00AA4078" w:rsidP="00AA4078">
            <w:pPr>
              <w:outlineLvl w:val="0"/>
              <w:rPr>
                <w:sz w:val="16"/>
                <w:szCs w:val="16"/>
              </w:rPr>
            </w:pPr>
            <w:r w:rsidRPr="00AA4078">
              <w:rPr>
                <w:sz w:val="16"/>
                <w:szCs w:val="16"/>
              </w:rPr>
              <w:t>ФОТ ППП</w:t>
            </w:r>
          </w:p>
        </w:tc>
        <w:tc>
          <w:tcPr>
            <w:tcW w:w="1300" w:type="dxa"/>
            <w:tcBorders>
              <w:top w:val="nil"/>
              <w:left w:val="nil"/>
              <w:bottom w:val="single" w:sz="4" w:space="0" w:color="auto"/>
              <w:right w:val="single" w:sz="4" w:space="0" w:color="auto"/>
            </w:tcBorders>
            <w:shd w:val="clear" w:color="000000" w:fill="FFFFFF"/>
            <w:vAlign w:val="center"/>
            <w:hideMark/>
          </w:tcPr>
          <w:p w14:paraId="623EDABC"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205A37FD" w14:textId="77777777" w:rsidR="00AA4078" w:rsidRPr="00AA4078" w:rsidRDefault="00AA4078" w:rsidP="00AA4078">
            <w:pPr>
              <w:jc w:val="center"/>
              <w:outlineLvl w:val="0"/>
              <w:rPr>
                <w:sz w:val="16"/>
                <w:szCs w:val="16"/>
              </w:rPr>
            </w:pPr>
            <w:r w:rsidRPr="00AA4078">
              <w:rPr>
                <w:sz w:val="16"/>
                <w:szCs w:val="16"/>
              </w:rPr>
              <w:t xml:space="preserve">31 055,56  </w:t>
            </w:r>
          </w:p>
        </w:tc>
        <w:tc>
          <w:tcPr>
            <w:tcW w:w="2140" w:type="dxa"/>
            <w:tcBorders>
              <w:top w:val="nil"/>
              <w:left w:val="nil"/>
              <w:bottom w:val="single" w:sz="4" w:space="0" w:color="auto"/>
              <w:right w:val="single" w:sz="4" w:space="0" w:color="auto"/>
            </w:tcBorders>
            <w:shd w:val="clear" w:color="000000" w:fill="DDEBF7"/>
            <w:vAlign w:val="center"/>
            <w:hideMark/>
          </w:tcPr>
          <w:p w14:paraId="4022A8A5" w14:textId="77777777" w:rsidR="00AA4078" w:rsidRPr="00AA4078" w:rsidRDefault="00AA4078" w:rsidP="00AA4078">
            <w:pPr>
              <w:jc w:val="center"/>
              <w:outlineLvl w:val="0"/>
              <w:rPr>
                <w:sz w:val="16"/>
                <w:szCs w:val="16"/>
              </w:rPr>
            </w:pPr>
            <w:r w:rsidRPr="00AA4078">
              <w:rPr>
                <w:sz w:val="16"/>
                <w:szCs w:val="16"/>
              </w:rPr>
              <w:t xml:space="preserve">52 131,99  </w:t>
            </w:r>
          </w:p>
        </w:tc>
        <w:tc>
          <w:tcPr>
            <w:tcW w:w="2140" w:type="dxa"/>
            <w:tcBorders>
              <w:top w:val="nil"/>
              <w:left w:val="nil"/>
              <w:bottom w:val="single" w:sz="4" w:space="0" w:color="auto"/>
              <w:right w:val="single" w:sz="4" w:space="0" w:color="auto"/>
            </w:tcBorders>
            <w:shd w:val="clear" w:color="000000" w:fill="DDEBF7"/>
            <w:vAlign w:val="center"/>
            <w:hideMark/>
          </w:tcPr>
          <w:p w14:paraId="0CACA394" w14:textId="77777777" w:rsidR="00AA4078" w:rsidRPr="00AA4078" w:rsidRDefault="00AA4078" w:rsidP="00AA4078">
            <w:pPr>
              <w:jc w:val="center"/>
              <w:outlineLvl w:val="0"/>
              <w:rPr>
                <w:sz w:val="16"/>
                <w:szCs w:val="16"/>
              </w:rPr>
            </w:pPr>
            <w:r w:rsidRPr="00AA4078">
              <w:rPr>
                <w:sz w:val="16"/>
                <w:szCs w:val="16"/>
              </w:rPr>
              <w:t xml:space="preserve">32 528,22  </w:t>
            </w:r>
          </w:p>
        </w:tc>
        <w:tc>
          <w:tcPr>
            <w:tcW w:w="2220" w:type="dxa"/>
            <w:tcBorders>
              <w:top w:val="nil"/>
              <w:left w:val="nil"/>
              <w:bottom w:val="single" w:sz="4" w:space="0" w:color="auto"/>
              <w:right w:val="single" w:sz="4" w:space="0" w:color="auto"/>
            </w:tcBorders>
            <w:shd w:val="clear" w:color="000000" w:fill="DDEBF7"/>
            <w:vAlign w:val="center"/>
            <w:hideMark/>
          </w:tcPr>
          <w:p w14:paraId="560C0BE1" w14:textId="77777777" w:rsidR="00AA4078" w:rsidRPr="00AA4078" w:rsidRDefault="00AA4078" w:rsidP="00AA4078">
            <w:pPr>
              <w:jc w:val="center"/>
              <w:outlineLvl w:val="0"/>
              <w:rPr>
                <w:sz w:val="16"/>
                <w:szCs w:val="16"/>
              </w:rPr>
            </w:pPr>
            <w:r w:rsidRPr="00AA4078">
              <w:rPr>
                <w:sz w:val="16"/>
                <w:szCs w:val="16"/>
              </w:rPr>
              <w:t xml:space="preserve">-19 603,78  </w:t>
            </w:r>
          </w:p>
        </w:tc>
        <w:tc>
          <w:tcPr>
            <w:tcW w:w="2620" w:type="dxa"/>
            <w:tcBorders>
              <w:top w:val="nil"/>
              <w:left w:val="nil"/>
              <w:bottom w:val="single" w:sz="4" w:space="0" w:color="auto"/>
              <w:right w:val="single" w:sz="4" w:space="0" w:color="auto"/>
            </w:tcBorders>
            <w:shd w:val="clear" w:color="000000" w:fill="DDEBF7"/>
            <w:vAlign w:val="center"/>
            <w:hideMark/>
          </w:tcPr>
          <w:p w14:paraId="27308989" w14:textId="77777777" w:rsidR="00AA4078" w:rsidRPr="00AA4078" w:rsidRDefault="00AA4078" w:rsidP="00AA4078">
            <w:pPr>
              <w:jc w:val="center"/>
              <w:outlineLvl w:val="0"/>
              <w:rPr>
                <w:sz w:val="16"/>
                <w:szCs w:val="16"/>
              </w:rPr>
            </w:pPr>
            <w:r w:rsidRPr="00AA4078">
              <w:rPr>
                <w:sz w:val="16"/>
                <w:szCs w:val="16"/>
              </w:rPr>
              <w:t xml:space="preserve">4,74  </w:t>
            </w:r>
          </w:p>
        </w:tc>
      </w:tr>
      <w:tr w:rsidR="00AA4078" w:rsidRPr="00AA4078" w14:paraId="16D77F3E" w14:textId="77777777" w:rsidTr="00AA4078">
        <w:trPr>
          <w:trHeight w:val="315"/>
          <w:jc w:val="center"/>
        </w:trPr>
        <w:tc>
          <w:tcPr>
            <w:tcW w:w="1000" w:type="dxa"/>
            <w:vMerge/>
            <w:tcBorders>
              <w:top w:val="nil"/>
              <w:left w:val="single" w:sz="4" w:space="0" w:color="auto"/>
              <w:bottom w:val="single" w:sz="4" w:space="0" w:color="auto"/>
              <w:right w:val="single" w:sz="4" w:space="0" w:color="auto"/>
            </w:tcBorders>
            <w:vAlign w:val="center"/>
            <w:hideMark/>
          </w:tcPr>
          <w:p w14:paraId="3A44735B" w14:textId="77777777" w:rsidR="00AA4078" w:rsidRPr="00AA4078" w:rsidRDefault="00AA4078" w:rsidP="00AA4078">
            <w:pPr>
              <w:outlineLvl w:val="0"/>
              <w:rPr>
                <w:sz w:val="16"/>
                <w:szCs w:val="16"/>
              </w:rPr>
            </w:pPr>
          </w:p>
        </w:tc>
        <w:tc>
          <w:tcPr>
            <w:tcW w:w="8640" w:type="dxa"/>
            <w:tcBorders>
              <w:top w:val="nil"/>
              <w:left w:val="nil"/>
              <w:bottom w:val="single" w:sz="4" w:space="0" w:color="auto"/>
              <w:right w:val="single" w:sz="4" w:space="0" w:color="auto"/>
            </w:tcBorders>
            <w:shd w:val="clear" w:color="000000" w:fill="FFFFFF"/>
            <w:vAlign w:val="center"/>
            <w:hideMark/>
          </w:tcPr>
          <w:p w14:paraId="6F0A3B6E" w14:textId="77777777" w:rsidR="00AA4078" w:rsidRPr="00AA4078" w:rsidRDefault="00AA4078" w:rsidP="00AA4078">
            <w:pPr>
              <w:outlineLvl w:val="0"/>
              <w:rPr>
                <w:sz w:val="16"/>
                <w:szCs w:val="16"/>
              </w:rPr>
            </w:pPr>
            <w:r w:rsidRPr="00AA4078">
              <w:rPr>
                <w:sz w:val="16"/>
                <w:szCs w:val="16"/>
              </w:rPr>
              <w:t xml:space="preserve">численность </w:t>
            </w:r>
            <w:proofErr w:type="spellStart"/>
            <w:r w:rsidRPr="00AA4078">
              <w:rPr>
                <w:sz w:val="16"/>
                <w:szCs w:val="16"/>
              </w:rPr>
              <w:t>ппп</w:t>
            </w:r>
            <w:proofErr w:type="spellEnd"/>
          </w:p>
        </w:tc>
        <w:tc>
          <w:tcPr>
            <w:tcW w:w="1300" w:type="dxa"/>
            <w:tcBorders>
              <w:top w:val="nil"/>
              <w:left w:val="nil"/>
              <w:bottom w:val="single" w:sz="4" w:space="0" w:color="auto"/>
              <w:right w:val="single" w:sz="4" w:space="0" w:color="auto"/>
            </w:tcBorders>
            <w:shd w:val="clear" w:color="000000" w:fill="FFFFFF"/>
            <w:vAlign w:val="center"/>
            <w:hideMark/>
          </w:tcPr>
          <w:p w14:paraId="7696CED6" w14:textId="77777777" w:rsidR="00AA4078" w:rsidRPr="00AA4078" w:rsidRDefault="00AA4078" w:rsidP="00AA4078">
            <w:pPr>
              <w:jc w:val="center"/>
              <w:outlineLvl w:val="0"/>
              <w:rPr>
                <w:sz w:val="16"/>
                <w:szCs w:val="16"/>
              </w:rPr>
            </w:pPr>
            <w:r w:rsidRPr="00AA4078">
              <w:rPr>
                <w:sz w:val="16"/>
                <w:szCs w:val="16"/>
              </w:rPr>
              <w:t>чел.</w:t>
            </w:r>
          </w:p>
        </w:tc>
        <w:tc>
          <w:tcPr>
            <w:tcW w:w="1860" w:type="dxa"/>
            <w:tcBorders>
              <w:top w:val="nil"/>
              <w:left w:val="nil"/>
              <w:bottom w:val="single" w:sz="4" w:space="0" w:color="auto"/>
              <w:right w:val="single" w:sz="4" w:space="0" w:color="auto"/>
            </w:tcBorders>
            <w:shd w:val="clear" w:color="000000" w:fill="DDEBF7"/>
            <w:vAlign w:val="center"/>
            <w:hideMark/>
          </w:tcPr>
          <w:p w14:paraId="1289ECE5" w14:textId="77777777" w:rsidR="00AA4078" w:rsidRPr="00AA4078" w:rsidRDefault="00AA4078" w:rsidP="00AA4078">
            <w:pPr>
              <w:jc w:val="center"/>
              <w:outlineLvl w:val="0"/>
              <w:rPr>
                <w:sz w:val="16"/>
                <w:szCs w:val="16"/>
              </w:rPr>
            </w:pPr>
            <w:r w:rsidRPr="00AA4078">
              <w:rPr>
                <w:sz w:val="16"/>
                <w:szCs w:val="16"/>
              </w:rPr>
              <w:t xml:space="preserve">95,00  </w:t>
            </w:r>
          </w:p>
        </w:tc>
        <w:tc>
          <w:tcPr>
            <w:tcW w:w="2140" w:type="dxa"/>
            <w:tcBorders>
              <w:top w:val="nil"/>
              <w:left w:val="nil"/>
              <w:bottom w:val="single" w:sz="4" w:space="0" w:color="auto"/>
              <w:right w:val="single" w:sz="4" w:space="0" w:color="auto"/>
            </w:tcBorders>
            <w:shd w:val="clear" w:color="000000" w:fill="DDEBF7"/>
            <w:vAlign w:val="center"/>
            <w:hideMark/>
          </w:tcPr>
          <w:p w14:paraId="5051B820" w14:textId="77777777" w:rsidR="00AA4078" w:rsidRPr="00AA4078" w:rsidRDefault="00AA4078" w:rsidP="00AA4078">
            <w:pPr>
              <w:jc w:val="center"/>
              <w:outlineLvl w:val="0"/>
              <w:rPr>
                <w:sz w:val="16"/>
                <w:szCs w:val="16"/>
              </w:rPr>
            </w:pPr>
            <w:r w:rsidRPr="00AA4078">
              <w:rPr>
                <w:sz w:val="16"/>
                <w:szCs w:val="16"/>
              </w:rPr>
              <w:t xml:space="preserve">90,00  </w:t>
            </w:r>
          </w:p>
        </w:tc>
        <w:tc>
          <w:tcPr>
            <w:tcW w:w="2140" w:type="dxa"/>
            <w:tcBorders>
              <w:top w:val="nil"/>
              <w:left w:val="nil"/>
              <w:bottom w:val="single" w:sz="4" w:space="0" w:color="auto"/>
              <w:right w:val="single" w:sz="4" w:space="0" w:color="auto"/>
            </w:tcBorders>
            <w:shd w:val="clear" w:color="000000" w:fill="DDEBF7"/>
            <w:vAlign w:val="center"/>
            <w:hideMark/>
          </w:tcPr>
          <w:p w14:paraId="6A118089" w14:textId="77777777" w:rsidR="00AA4078" w:rsidRPr="00AA4078" w:rsidRDefault="00AA4078" w:rsidP="00AA4078">
            <w:pPr>
              <w:jc w:val="center"/>
              <w:outlineLvl w:val="0"/>
              <w:rPr>
                <w:sz w:val="16"/>
                <w:szCs w:val="16"/>
              </w:rPr>
            </w:pPr>
            <w:r w:rsidRPr="00AA4078">
              <w:rPr>
                <w:sz w:val="16"/>
                <w:szCs w:val="16"/>
              </w:rPr>
              <w:t xml:space="preserve">95  </w:t>
            </w:r>
          </w:p>
        </w:tc>
        <w:tc>
          <w:tcPr>
            <w:tcW w:w="2220" w:type="dxa"/>
            <w:tcBorders>
              <w:top w:val="nil"/>
              <w:left w:val="nil"/>
              <w:bottom w:val="single" w:sz="4" w:space="0" w:color="auto"/>
              <w:right w:val="single" w:sz="4" w:space="0" w:color="auto"/>
            </w:tcBorders>
            <w:shd w:val="clear" w:color="000000" w:fill="DDEBF7"/>
            <w:vAlign w:val="center"/>
            <w:hideMark/>
          </w:tcPr>
          <w:p w14:paraId="3C7CEA9A" w14:textId="77777777" w:rsidR="00AA4078" w:rsidRPr="00AA4078" w:rsidRDefault="00AA4078" w:rsidP="00AA4078">
            <w:pPr>
              <w:jc w:val="center"/>
              <w:outlineLvl w:val="0"/>
              <w:rPr>
                <w:sz w:val="16"/>
                <w:szCs w:val="16"/>
              </w:rPr>
            </w:pPr>
            <w:r w:rsidRPr="00AA4078">
              <w:rPr>
                <w:sz w:val="16"/>
                <w:szCs w:val="16"/>
              </w:rPr>
              <w:t xml:space="preserve">5,00  </w:t>
            </w:r>
          </w:p>
        </w:tc>
        <w:tc>
          <w:tcPr>
            <w:tcW w:w="2620" w:type="dxa"/>
            <w:tcBorders>
              <w:top w:val="nil"/>
              <w:left w:val="nil"/>
              <w:bottom w:val="single" w:sz="4" w:space="0" w:color="auto"/>
              <w:right w:val="single" w:sz="4" w:space="0" w:color="auto"/>
            </w:tcBorders>
            <w:shd w:val="clear" w:color="000000" w:fill="DDEBF7"/>
            <w:vAlign w:val="center"/>
            <w:hideMark/>
          </w:tcPr>
          <w:p w14:paraId="1F40DFD4" w14:textId="77777777" w:rsidR="00AA4078" w:rsidRPr="00AA4078" w:rsidRDefault="00AA4078" w:rsidP="00AA4078">
            <w:pPr>
              <w:jc w:val="center"/>
              <w:outlineLvl w:val="0"/>
              <w:rPr>
                <w:sz w:val="16"/>
                <w:szCs w:val="16"/>
              </w:rPr>
            </w:pPr>
            <w:r w:rsidRPr="00AA4078">
              <w:rPr>
                <w:sz w:val="16"/>
                <w:szCs w:val="16"/>
              </w:rPr>
              <w:t xml:space="preserve">0,00  </w:t>
            </w:r>
          </w:p>
        </w:tc>
      </w:tr>
      <w:tr w:rsidR="00AA4078" w:rsidRPr="00AA4078" w14:paraId="59F09E05" w14:textId="77777777" w:rsidTr="00AA4078">
        <w:trPr>
          <w:trHeight w:val="315"/>
          <w:jc w:val="center"/>
        </w:trPr>
        <w:tc>
          <w:tcPr>
            <w:tcW w:w="1000" w:type="dxa"/>
            <w:vMerge/>
            <w:tcBorders>
              <w:top w:val="nil"/>
              <w:left w:val="single" w:sz="4" w:space="0" w:color="auto"/>
              <w:bottom w:val="single" w:sz="4" w:space="0" w:color="auto"/>
              <w:right w:val="single" w:sz="4" w:space="0" w:color="auto"/>
            </w:tcBorders>
            <w:vAlign w:val="center"/>
            <w:hideMark/>
          </w:tcPr>
          <w:p w14:paraId="64391BFA" w14:textId="77777777" w:rsidR="00AA4078" w:rsidRPr="00AA4078" w:rsidRDefault="00AA4078" w:rsidP="00AA4078">
            <w:pPr>
              <w:outlineLvl w:val="0"/>
              <w:rPr>
                <w:sz w:val="16"/>
                <w:szCs w:val="16"/>
              </w:rPr>
            </w:pPr>
          </w:p>
        </w:tc>
        <w:tc>
          <w:tcPr>
            <w:tcW w:w="8640" w:type="dxa"/>
            <w:tcBorders>
              <w:top w:val="nil"/>
              <w:left w:val="nil"/>
              <w:bottom w:val="single" w:sz="4" w:space="0" w:color="auto"/>
              <w:right w:val="single" w:sz="4" w:space="0" w:color="auto"/>
            </w:tcBorders>
            <w:shd w:val="clear" w:color="000000" w:fill="FFFFFF"/>
            <w:vAlign w:val="center"/>
            <w:hideMark/>
          </w:tcPr>
          <w:p w14:paraId="7DF33755" w14:textId="77777777" w:rsidR="00AA4078" w:rsidRPr="00AA4078" w:rsidRDefault="00AA4078" w:rsidP="00AA4078">
            <w:pPr>
              <w:outlineLvl w:val="0"/>
              <w:rPr>
                <w:sz w:val="16"/>
                <w:szCs w:val="16"/>
              </w:rPr>
            </w:pPr>
            <w:r w:rsidRPr="00AA4078">
              <w:rPr>
                <w:sz w:val="16"/>
                <w:szCs w:val="16"/>
              </w:rPr>
              <w:t xml:space="preserve">ср. зарплата </w:t>
            </w:r>
            <w:proofErr w:type="spellStart"/>
            <w:r w:rsidRPr="00AA4078">
              <w:rPr>
                <w:sz w:val="16"/>
                <w:szCs w:val="16"/>
              </w:rPr>
              <w:t>ппп</w:t>
            </w:r>
            <w:proofErr w:type="spellEnd"/>
          </w:p>
        </w:tc>
        <w:tc>
          <w:tcPr>
            <w:tcW w:w="1300" w:type="dxa"/>
            <w:tcBorders>
              <w:top w:val="nil"/>
              <w:left w:val="nil"/>
              <w:bottom w:val="single" w:sz="4" w:space="0" w:color="auto"/>
              <w:right w:val="single" w:sz="4" w:space="0" w:color="auto"/>
            </w:tcBorders>
            <w:shd w:val="clear" w:color="000000" w:fill="FFFFFF"/>
            <w:vAlign w:val="center"/>
            <w:hideMark/>
          </w:tcPr>
          <w:p w14:paraId="769EBF32" w14:textId="77777777" w:rsidR="00AA4078" w:rsidRPr="00AA4078" w:rsidRDefault="00AA4078" w:rsidP="00AA4078">
            <w:pPr>
              <w:jc w:val="center"/>
              <w:outlineLvl w:val="0"/>
              <w:rPr>
                <w:sz w:val="16"/>
                <w:szCs w:val="16"/>
              </w:rPr>
            </w:pPr>
            <w:r w:rsidRPr="00AA4078">
              <w:rPr>
                <w:sz w:val="16"/>
                <w:szCs w:val="16"/>
              </w:rPr>
              <w:t>руб./мес.</w:t>
            </w:r>
          </w:p>
        </w:tc>
        <w:tc>
          <w:tcPr>
            <w:tcW w:w="1860" w:type="dxa"/>
            <w:tcBorders>
              <w:top w:val="nil"/>
              <w:left w:val="nil"/>
              <w:bottom w:val="single" w:sz="4" w:space="0" w:color="auto"/>
              <w:right w:val="single" w:sz="4" w:space="0" w:color="auto"/>
            </w:tcBorders>
            <w:shd w:val="clear" w:color="000000" w:fill="DDEBF7"/>
            <w:vAlign w:val="center"/>
            <w:hideMark/>
          </w:tcPr>
          <w:p w14:paraId="4319E32A" w14:textId="77777777" w:rsidR="00AA4078" w:rsidRPr="00AA4078" w:rsidRDefault="00AA4078" w:rsidP="00AA4078">
            <w:pPr>
              <w:jc w:val="center"/>
              <w:outlineLvl w:val="0"/>
              <w:rPr>
                <w:sz w:val="16"/>
                <w:szCs w:val="16"/>
              </w:rPr>
            </w:pPr>
            <w:r w:rsidRPr="00AA4078">
              <w:rPr>
                <w:sz w:val="16"/>
                <w:szCs w:val="16"/>
              </w:rPr>
              <w:t xml:space="preserve">27 241,72  </w:t>
            </w:r>
          </w:p>
        </w:tc>
        <w:tc>
          <w:tcPr>
            <w:tcW w:w="2140" w:type="dxa"/>
            <w:tcBorders>
              <w:top w:val="nil"/>
              <w:left w:val="nil"/>
              <w:bottom w:val="single" w:sz="4" w:space="0" w:color="auto"/>
              <w:right w:val="single" w:sz="4" w:space="0" w:color="auto"/>
            </w:tcBorders>
            <w:shd w:val="clear" w:color="000000" w:fill="DDEBF7"/>
            <w:vAlign w:val="center"/>
            <w:hideMark/>
          </w:tcPr>
          <w:p w14:paraId="532CA1CA" w14:textId="77777777" w:rsidR="00AA4078" w:rsidRPr="00AA4078" w:rsidRDefault="00AA4078" w:rsidP="00AA4078">
            <w:pPr>
              <w:jc w:val="center"/>
              <w:outlineLvl w:val="0"/>
              <w:rPr>
                <w:sz w:val="16"/>
                <w:szCs w:val="16"/>
              </w:rPr>
            </w:pPr>
            <w:r w:rsidRPr="00AA4078">
              <w:rPr>
                <w:sz w:val="16"/>
                <w:szCs w:val="16"/>
              </w:rPr>
              <w:t xml:space="preserve">48 270,37  </w:t>
            </w:r>
          </w:p>
        </w:tc>
        <w:tc>
          <w:tcPr>
            <w:tcW w:w="2140" w:type="dxa"/>
            <w:tcBorders>
              <w:top w:val="nil"/>
              <w:left w:val="nil"/>
              <w:bottom w:val="single" w:sz="4" w:space="0" w:color="auto"/>
              <w:right w:val="single" w:sz="4" w:space="0" w:color="auto"/>
            </w:tcBorders>
            <w:shd w:val="clear" w:color="000000" w:fill="DDEBF7"/>
            <w:vAlign w:val="center"/>
            <w:hideMark/>
          </w:tcPr>
          <w:p w14:paraId="7247B2EC" w14:textId="77777777" w:rsidR="00AA4078" w:rsidRPr="00AA4078" w:rsidRDefault="00AA4078" w:rsidP="00AA4078">
            <w:pPr>
              <w:jc w:val="center"/>
              <w:outlineLvl w:val="0"/>
              <w:rPr>
                <w:sz w:val="16"/>
                <w:szCs w:val="16"/>
              </w:rPr>
            </w:pPr>
            <w:r w:rsidRPr="00AA4078">
              <w:rPr>
                <w:sz w:val="16"/>
                <w:szCs w:val="16"/>
              </w:rPr>
              <w:t xml:space="preserve">28 533,52  </w:t>
            </w:r>
          </w:p>
        </w:tc>
        <w:tc>
          <w:tcPr>
            <w:tcW w:w="2220" w:type="dxa"/>
            <w:tcBorders>
              <w:top w:val="nil"/>
              <w:left w:val="nil"/>
              <w:bottom w:val="single" w:sz="4" w:space="0" w:color="auto"/>
              <w:right w:val="single" w:sz="4" w:space="0" w:color="auto"/>
            </w:tcBorders>
            <w:shd w:val="clear" w:color="000000" w:fill="DDEBF7"/>
            <w:vAlign w:val="center"/>
            <w:hideMark/>
          </w:tcPr>
          <w:p w14:paraId="43A80131" w14:textId="77777777" w:rsidR="00AA4078" w:rsidRPr="00AA4078" w:rsidRDefault="00AA4078" w:rsidP="00AA4078">
            <w:pPr>
              <w:jc w:val="center"/>
              <w:outlineLvl w:val="0"/>
              <w:rPr>
                <w:sz w:val="16"/>
                <w:szCs w:val="16"/>
              </w:rPr>
            </w:pPr>
            <w:r w:rsidRPr="00AA4078">
              <w:rPr>
                <w:sz w:val="16"/>
                <w:szCs w:val="16"/>
              </w:rPr>
              <w:t xml:space="preserve">-19 736,84  </w:t>
            </w:r>
          </w:p>
        </w:tc>
        <w:tc>
          <w:tcPr>
            <w:tcW w:w="2620" w:type="dxa"/>
            <w:tcBorders>
              <w:top w:val="nil"/>
              <w:left w:val="nil"/>
              <w:bottom w:val="single" w:sz="4" w:space="0" w:color="auto"/>
              <w:right w:val="single" w:sz="4" w:space="0" w:color="auto"/>
            </w:tcBorders>
            <w:shd w:val="clear" w:color="000000" w:fill="DDEBF7"/>
            <w:vAlign w:val="center"/>
            <w:hideMark/>
          </w:tcPr>
          <w:p w14:paraId="1F429F93" w14:textId="77777777" w:rsidR="00AA4078" w:rsidRPr="00AA4078" w:rsidRDefault="00AA4078" w:rsidP="00AA4078">
            <w:pPr>
              <w:jc w:val="center"/>
              <w:outlineLvl w:val="0"/>
              <w:rPr>
                <w:sz w:val="16"/>
                <w:szCs w:val="16"/>
              </w:rPr>
            </w:pPr>
            <w:r w:rsidRPr="00AA4078">
              <w:rPr>
                <w:sz w:val="16"/>
                <w:szCs w:val="16"/>
              </w:rPr>
              <w:t xml:space="preserve">4,74  </w:t>
            </w:r>
          </w:p>
        </w:tc>
      </w:tr>
      <w:tr w:rsidR="00AA4078" w:rsidRPr="00AA4078" w14:paraId="5B338BCC" w14:textId="77777777" w:rsidTr="00AA4078">
        <w:trPr>
          <w:trHeight w:val="315"/>
          <w:jc w:val="center"/>
        </w:trPr>
        <w:tc>
          <w:tcPr>
            <w:tcW w:w="1000" w:type="dxa"/>
            <w:vMerge/>
            <w:tcBorders>
              <w:top w:val="nil"/>
              <w:left w:val="single" w:sz="4" w:space="0" w:color="auto"/>
              <w:bottom w:val="single" w:sz="4" w:space="0" w:color="auto"/>
              <w:right w:val="single" w:sz="4" w:space="0" w:color="auto"/>
            </w:tcBorders>
            <w:vAlign w:val="center"/>
            <w:hideMark/>
          </w:tcPr>
          <w:p w14:paraId="7EEB1AED" w14:textId="77777777" w:rsidR="00AA4078" w:rsidRPr="00AA4078" w:rsidRDefault="00AA4078" w:rsidP="00AA4078">
            <w:pPr>
              <w:outlineLvl w:val="0"/>
              <w:rPr>
                <w:sz w:val="16"/>
                <w:szCs w:val="16"/>
              </w:rPr>
            </w:pPr>
          </w:p>
        </w:tc>
        <w:tc>
          <w:tcPr>
            <w:tcW w:w="8640" w:type="dxa"/>
            <w:tcBorders>
              <w:top w:val="nil"/>
              <w:left w:val="nil"/>
              <w:bottom w:val="single" w:sz="4" w:space="0" w:color="auto"/>
              <w:right w:val="single" w:sz="4" w:space="0" w:color="auto"/>
            </w:tcBorders>
            <w:shd w:val="clear" w:color="000000" w:fill="FFFFFF"/>
            <w:vAlign w:val="center"/>
            <w:hideMark/>
          </w:tcPr>
          <w:p w14:paraId="1C74F2A2" w14:textId="77777777" w:rsidR="00AA4078" w:rsidRPr="00AA4078" w:rsidRDefault="00AA4078" w:rsidP="00AA4078">
            <w:pPr>
              <w:outlineLvl w:val="0"/>
              <w:rPr>
                <w:sz w:val="16"/>
                <w:szCs w:val="16"/>
              </w:rPr>
            </w:pPr>
            <w:r w:rsidRPr="00AA4078">
              <w:rPr>
                <w:sz w:val="16"/>
                <w:szCs w:val="16"/>
              </w:rPr>
              <w:t>ФОТ АУП</w:t>
            </w:r>
          </w:p>
        </w:tc>
        <w:tc>
          <w:tcPr>
            <w:tcW w:w="1300" w:type="dxa"/>
            <w:tcBorders>
              <w:top w:val="nil"/>
              <w:left w:val="nil"/>
              <w:bottom w:val="single" w:sz="4" w:space="0" w:color="auto"/>
              <w:right w:val="single" w:sz="4" w:space="0" w:color="auto"/>
            </w:tcBorders>
            <w:shd w:val="clear" w:color="000000" w:fill="FFFFFF"/>
            <w:vAlign w:val="center"/>
            <w:hideMark/>
          </w:tcPr>
          <w:p w14:paraId="4D8CE021"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307F436E" w14:textId="77777777" w:rsidR="00AA4078" w:rsidRPr="00AA4078" w:rsidRDefault="00AA4078" w:rsidP="00AA4078">
            <w:pPr>
              <w:jc w:val="center"/>
              <w:outlineLvl w:val="0"/>
              <w:rPr>
                <w:sz w:val="16"/>
                <w:szCs w:val="16"/>
              </w:rPr>
            </w:pPr>
            <w:r w:rsidRPr="00AA4078">
              <w:rPr>
                <w:sz w:val="16"/>
                <w:szCs w:val="16"/>
              </w:rPr>
              <w:t xml:space="preserve">14 032,03  </w:t>
            </w:r>
          </w:p>
        </w:tc>
        <w:tc>
          <w:tcPr>
            <w:tcW w:w="2140" w:type="dxa"/>
            <w:tcBorders>
              <w:top w:val="nil"/>
              <w:left w:val="nil"/>
              <w:bottom w:val="single" w:sz="4" w:space="0" w:color="auto"/>
              <w:right w:val="single" w:sz="4" w:space="0" w:color="auto"/>
            </w:tcBorders>
            <w:shd w:val="clear" w:color="000000" w:fill="DDEBF7"/>
            <w:vAlign w:val="center"/>
            <w:hideMark/>
          </w:tcPr>
          <w:p w14:paraId="1D4AACF4" w14:textId="77777777" w:rsidR="00AA4078" w:rsidRPr="00AA4078" w:rsidRDefault="00AA4078" w:rsidP="00AA4078">
            <w:pPr>
              <w:jc w:val="center"/>
              <w:outlineLvl w:val="0"/>
              <w:rPr>
                <w:sz w:val="16"/>
                <w:szCs w:val="16"/>
              </w:rPr>
            </w:pPr>
            <w:r w:rsidRPr="00AA4078">
              <w:rPr>
                <w:sz w:val="16"/>
                <w:szCs w:val="16"/>
              </w:rPr>
              <w:t xml:space="preserve">5 961,47  </w:t>
            </w:r>
          </w:p>
        </w:tc>
        <w:tc>
          <w:tcPr>
            <w:tcW w:w="2140" w:type="dxa"/>
            <w:tcBorders>
              <w:top w:val="nil"/>
              <w:left w:val="nil"/>
              <w:bottom w:val="single" w:sz="4" w:space="0" w:color="auto"/>
              <w:right w:val="single" w:sz="4" w:space="0" w:color="auto"/>
            </w:tcBorders>
            <w:shd w:val="clear" w:color="000000" w:fill="DDEBF7"/>
            <w:vAlign w:val="center"/>
            <w:hideMark/>
          </w:tcPr>
          <w:p w14:paraId="54D9C5E3" w14:textId="77777777" w:rsidR="00AA4078" w:rsidRPr="00AA4078" w:rsidRDefault="00AA4078" w:rsidP="00AA4078">
            <w:pPr>
              <w:jc w:val="center"/>
              <w:outlineLvl w:val="0"/>
              <w:rPr>
                <w:sz w:val="16"/>
                <w:szCs w:val="16"/>
              </w:rPr>
            </w:pPr>
            <w:r w:rsidRPr="00AA4078">
              <w:rPr>
                <w:sz w:val="16"/>
                <w:szCs w:val="16"/>
              </w:rPr>
              <w:t xml:space="preserve">14 697,42  </w:t>
            </w:r>
          </w:p>
        </w:tc>
        <w:tc>
          <w:tcPr>
            <w:tcW w:w="2220" w:type="dxa"/>
            <w:tcBorders>
              <w:top w:val="nil"/>
              <w:left w:val="nil"/>
              <w:bottom w:val="single" w:sz="4" w:space="0" w:color="auto"/>
              <w:right w:val="single" w:sz="4" w:space="0" w:color="auto"/>
            </w:tcBorders>
            <w:shd w:val="clear" w:color="000000" w:fill="DDEBF7"/>
            <w:vAlign w:val="center"/>
            <w:hideMark/>
          </w:tcPr>
          <w:p w14:paraId="4189669D" w14:textId="77777777" w:rsidR="00AA4078" w:rsidRPr="00AA4078" w:rsidRDefault="00AA4078" w:rsidP="00AA4078">
            <w:pPr>
              <w:jc w:val="center"/>
              <w:outlineLvl w:val="0"/>
              <w:rPr>
                <w:sz w:val="16"/>
                <w:szCs w:val="16"/>
              </w:rPr>
            </w:pPr>
            <w:r w:rsidRPr="00AA4078">
              <w:rPr>
                <w:sz w:val="16"/>
                <w:szCs w:val="16"/>
              </w:rPr>
              <w:t xml:space="preserve">8 735,95  </w:t>
            </w:r>
          </w:p>
        </w:tc>
        <w:tc>
          <w:tcPr>
            <w:tcW w:w="2620" w:type="dxa"/>
            <w:tcBorders>
              <w:top w:val="nil"/>
              <w:left w:val="nil"/>
              <w:bottom w:val="single" w:sz="4" w:space="0" w:color="auto"/>
              <w:right w:val="single" w:sz="4" w:space="0" w:color="auto"/>
            </w:tcBorders>
            <w:shd w:val="clear" w:color="000000" w:fill="DDEBF7"/>
            <w:vAlign w:val="center"/>
            <w:hideMark/>
          </w:tcPr>
          <w:p w14:paraId="4F326402" w14:textId="77777777" w:rsidR="00AA4078" w:rsidRPr="00AA4078" w:rsidRDefault="00AA4078" w:rsidP="00AA4078">
            <w:pPr>
              <w:jc w:val="center"/>
              <w:outlineLvl w:val="0"/>
              <w:rPr>
                <w:sz w:val="16"/>
                <w:szCs w:val="16"/>
              </w:rPr>
            </w:pPr>
            <w:r w:rsidRPr="00AA4078">
              <w:rPr>
                <w:sz w:val="16"/>
                <w:szCs w:val="16"/>
              </w:rPr>
              <w:t xml:space="preserve">4,74  </w:t>
            </w:r>
          </w:p>
        </w:tc>
      </w:tr>
      <w:tr w:rsidR="00AA4078" w:rsidRPr="00AA4078" w14:paraId="787BFAD1" w14:textId="77777777" w:rsidTr="00AA4078">
        <w:trPr>
          <w:trHeight w:val="315"/>
          <w:jc w:val="center"/>
        </w:trPr>
        <w:tc>
          <w:tcPr>
            <w:tcW w:w="1000" w:type="dxa"/>
            <w:vMerge/>
            <w:tcBorders>
              <w:top w:val="nil"/>
              <w:left w:val="single" w:sz="4" w:space="0" w:color="auto"/>
              <w:bottom w:val="single" w:sz="4" w:space="0" w:color="auto"/>
              <w:right w:val="single" w:sz="4" w:space="0" w:color="auto"/>
            </w:tcBorders>
            <w:vAlign w:val="center"/>
            <w:hideMark/>
          </w:tcPr>
          <w:p w14:paraId="6387009A" w14:textId="77777777" w:rsidR="00AA4078" w:rsidRPr="00AA4078" w:rsidRDefault="00AA4078" w:rsidP="00AA4078">
            <w:pPr>
              <w:outlineLvl w:val="0"/>
              <w:rPr>
                <w:sz w:val="16"/>
                <w:szCs w:val="16"/>
              </w:rPr>
            </w:pPr>
          </w:p>
        </w:tc>
        <w:tc>
          <w:tcPr>
            <w:tcW w:w="8640" w:type="dxa"/>
            <w:tcBorders>
              <w:top w:val="nil"/>
              <w:left w:val="nil"/>
              <w:bottom w:val="single" w:sz="4" w:space="0" w:color="auto"/>
              <w:right w:val="single" w:sz="4" w:space="0" w:color="auto"/>
            </w:tcBorders>
            <w:shd w:val="clear" w:color="000000" w:fill="FFFFFF"/>
            <w:vAlign w:val="center"/>
            <w:hideMark/>
          </w:tcPr>
          <w:p w14:paraId="4D2EF893" w14:textId="77777777" w:rsidR="00AA4078" w:rsidRPr="00AA4078" w:rsidRDefault="00AA4078" w:rsidP="00AA4078">
            <w:pPr>
              <w:outlineLvl w:val="0"/>
              <w:rPr>
                <w:sz w:val="16"/>
                <w:szCs w:val="16"/>
              </w:rPr>
            </w:pPr>
            <w:r w:rsidRPr="00AA4078">
              <w:rPr>
                <w:sz w:val="16"/>
                <w:szCs w:val="16"/>
              </w:rPr>
              <w:t>численность АУП на тепловую энергию</w:t>
            </w:r>
          </w:p>
        </w:tc>
        <w:tc>
          <w:tcPr>
            <w:tcW w:w="1300" w:type="dxa"/>
            <w:tcBorders>
              <w:top w:val="nil"/>
              <w:left w:val="nil"/>
              <w:bottom w:val="single" w:sz="4" w:space="0" w:color="auto"/>
              <w:right w:val="single" w:sz="4" w:space="0" w:color="auto"/>
            </w:tcBorders>
            <w:shd w:val="clear" w:color="000000" w:fill="FFFFFF"/>
            <w:vAlign w:val="center"/>
            <w:hideMark/>
          </w:tcPr>
          <w:p w14:paraId="1E02F712" w14:textId="77777777" w:rsidR="00AA4078" w:rsidRPr="00AA4078" w:rsidRDefault="00AA4078" w:rsidP="00AA4078">
            <w:pPr>
              <w:jc w:val="center"/>
              <w:outlineLvl w:val="0"/>
              <w:rPr>
                <w:sz w:val="16"/>
                <w:szCs w:val="16"/>
              </w:rPr>
            </w:pPr>
            <w:r w:rsidRPr="00AA4078">
              <w:rPr>
                <w:sz w:val="16"/>
                <w:szCs w:val="16"/>
              </w:rPr>
              <w:t>чел.</w:t>
            </w:r>
          </w:p>
        </w:tc>
        <w:tc>
          <w:tcPr>
            <w:tcW w:w="1860" w:type="dxa"/>
            <w:tcBorders>
              <w:top w:val="nil"/>
              <w:left w:val="nil"/>
              <w:bottom w:val="single" w:sz="4" w:space="0" w:color="auto"/>
              <w:right w:val="single" w:sz="4" w:space="0" w:color="auto"/>
            </w:tcBorders>
            <w:shd w:val="clear" w:color="000000" w:fill="DDEBF7"/>
            <w:vAlign w:val="center"/>
            <w:hideMark/>
          </w:tcPr>
          <w:p w14:paraId="72CD34F1" w14:textId="77777777" w:rsidR="00AA4078" w:rsidRPr="00AA4078" w:rsidRDefault="00AA4078" w:rsidP="00AA4078">
            <w:pPr>
              <w:jc w:val="center"/>
              <w:outlineLvl w:val="0"/>
              <w:rPr>
                <w:sz w:val="16"/>
                <w:szCs w:val="16"/>
              </w:rPr>
            </w:pPr>
            <w:r w:rsidRPr="00AA4078">
              <w:rPr>
                <w:sz w:val="16"/>
                <w:szCs w:val="16"/>
              </w:rPr>
              <w:t xml:space="preserve">22,00  </w:t>
            </w:r>
          </w:p>
        </w:tc>
        <w:tc>
          <w:tcPr>
            <w:tcW w:w="2140" w:type="dxa"/>
            <w:tcBorders>
              <w:top w:val="nil"/>
              <w:left w:val="nil"/>
              <w:bottom w:val="single" w:sz="4" w:space="0" w:color="auto"/>
              <w:right w:val="single" w:sz="4" w:space="0" w:color="auto"/>
            </w:tcBorders>
            <w:shd w:val="clear" w:color="000000" w:fill="DDEBF7"/>
            <w:vAlign w:val="center"/>
            <w:hideMark/>
          </w:tcPr>
          <w:p w14:paraId="457505B9" w14:textId="77777777" w:rsidR="00AA4078" w:rsidRPr="00AA4078" w:rsidRDefault="00AA4078" w:rsidP="00AA4078">
            <w:pPr>
              <w:jc w:val="center"/>
              <w:outlineLvl w:val="0"/>
              <w:rPr>
                <w:sz w:val="16"/>
                <w:szCs w:val="16"/>
              </w:rPr>
            </w:pPr>
            <w:r w:rsidRPr="00AA4078">
              <w:rPr>
                <w:sz w:val="16"/>
                <w:szCs w:val="16"/>
              </w:rPr>
              <w:t xml:space="preserve">7,04  </w:t>
            </w:r>
          </w:p>
        </w:tc>
        <w:tc>
          <w:tcPr>
            <w:tcW w:w="2140" w:type="dxa"/>
            <w:tcBorders>
              <w:top w:val="nil"/>
              <w:left w:val="nil"/>
              <w:bottom w:val="single" w:sz="4" w:space="0" w:color="auto"/>
              <w:right w:val="single" w:sz="4" w:space="0" w:color="auto"/>
            </w:tcBorders>
            <w:shd w:val="clear" w:color="000000" w:fill="DDEBF7"/>
            <w:vAlign w:val="center"/>
            <w:hideMark/>
          </w:tcPr>
          <w:p w14:paraId="356973EF" w14:textId="77777777" w:rsidR="00AA4078" w:rsidRPr="00AA4078" w:rsidRDefault="00AA4078" w:rsidP="00AA4078">
            <w:pPr>
              <w:jc w:val="center"/>
              <w:outlineLvl w:val="0"/>
              <w:rPr>
                <w:sz w:val="16"/>
                <w:szCs w:val="16"/>
              </w:rPr>
            </w:pPr>
            <w:r w:rsidRPr="00AA4078">
              <w:rPr>
                <w:sz w:val="16"/>
                <w:szCs w:val="16"/>
              </w:rPr>
              <w:t xml:space="preserve">22  </w:t>
            </w:r>
          </w:p>
        </w:tc>
        <w:tc>
          <w:tcPr>
            <w:tcW w:w="2220" w:type="dxa"/>
            <w:tcBorders>
              <w:top w:val="nil"/>
              <w:left w:val="nil"/>
              <w:bottom w:val="single" w:sz="4" w:space="0" w:color="auto"/>
              <w:right w:val="single" w:sz="4" w:space="0" w:color="auto"/>
            </w:tcBorders>
            <w:shd w:val="clear" w:color="000000" w:fill="DDEBF7"/>
            <w:vAlign w:val="center"/>
            <w:hideMark/>
          </w:tcPr>
          <w:p w14:paraId="2991569E" w14:textId="77777777" w:rsidR="00AA4078" w:rsidRPr="00AA4078" w:rsidRDefault="00AA4078" w:rsidP="00AA4078">
            <w:pPr>
              <w:jc w:val="center"/>
              <w:outlineLvl w:val="0"/>
              <w:rPr>
                <w:sz w:val="16"/>
                <w:szCs w:val="16"/>
              </w:rPr>
            </w:pPr>
            <w:r w:rsidRPr="00AA4078">
              <w:rPr>
                <w:sz w:val="16"/>
                <w:szCs w:val="16"/>
              </w:rPr>
              <w:t xml:space="preserve">14,96  </w:t>
            </w:r>
          </w:p>
        </w:tc>
        <w:tc>
          <w:tcPr>
            <w:tcW w:w="2620" w:type="dxa"/>
            <w:tcBorders>
              <w:top w:val="nil"/>
              <w:left w:val="nil"/>
              <w:bottom w:val="single" w:sz="4" w:space="0" w:color="auto"/>
              <w:right w:val="single" w:sz="4" w:space="0" w:color="auto"/>
            </w:tcBorders>
            <w:shd w:val="clear" w:color="000000" w:fill="DDEBF7"/>
            <w:vAlign w:val="center"/>
            <w:hideMark/>
          </w:tcPr>
          <w:p w14:paraId="47B4A71E" w14:textId="77777777" w:rsidR="00AA4078" w:rsidRPr="00AA4078" w:rsidRDefault="00AA4078" w:rsidP="00AA4078">
            <w:pPr>
              <w:jc w:val="center"/>
              <w:outlineLvl w:val="0"/>
              <w:rPr>
                <w:sz w:val="16"/>
                <w:szCs w:val="16"/>
              </w:rPr>
            </w:pPr>
            <w:r w:rsidRPr="00AA4078">
              <w:rPr>
                <w:sz w:val="16"/>
                <w:szCs w:val="16"/>
              </w:rPr>
              <w:t xml:space="preserve">0,00  </w:t>
            </w:r>
          </w:p>
        </w:tc>
      </w:tr>
      <w:tr w:rsidR="00AA4078" w:rsidRPr="00AA4078" w14:paraId="5747D7D4" w14:textId="77777777" w:rsidTr="00AA4078">
        <w:trPr>
          <w:trHeight w:val="315"/>
          <w:jc w:val="center"/>
        </w:trPr>
        <w:tc>
          <w:tcPr>
            <w:tcW w:w="1000" w:type="dxa"/>
            <w:vMerge/>
            <w:tcBorders>
              <w:top w:val="nil"/>
              <w:left w:val="single" w:sz="4" w:space="0" w:color="auto"/>
              <w:bottom w:val="single" w:sz="4" w:space="0" w:color="auto"/>
              <w:right w:val="single" w:sz="4" w:space="0" w:color="auto"/>
            </w:tcBorders>
            <w:vAlign w:val="center"/>
            <w:hideMark/>
          </w:tcPr>
          <w:p w14:paraId="47522AB9" w14:textId="77777777" w:rsidR="00AA4078" w:rsidRPr="00AA4078" w:rsidRDefault="00AA4078" w:rsidP="00AA4078">
            <w:pPr>
              <w:outlineLvl w:val="0"/>
              <w:rPr>
                <w:sz w:val="16"/>
                <w:szCs w:val="16"/>
              </w:rPr>
            </w:pPr>
          </w:p>
        </w:tc>
        <w:tc>
          <w:tcPr>
            <w:tcW w:w="8640" w:type="dxa"/>
            <w:tcBorders>
              <w:top w:val="nil"/>
              <w:left w:val="nil"/>
              <w:bottom w:val="single" w:sz="4" w:space="0" w:color="auto"/>
              <w:right w:val="single" w:sz="4" w:space="0" w:color="auto"/>
            </w:tcBorders>
            <w:shd w:val="clear" w:color="000000" w:fill="FFFFFF"/>
            <w:vAlign w:val="center"/>
            <w:hideMark/>
          </w:tcPr>
          <w:p w14:paraId="363DCC5B" w14:textId="77777777" w:rsidR="00AA4078" w:rsidRPr="00AA4078" w:rsidRDefault="00AA4078" w:rsidP="00AA4078">
            <w:pPr>
              <w:outlineLvl w:val="0"/>
              <w:rPr>
                <w:sz w:val="16"/>
                <w:szCs w:val="16"/>
              </w:rPr>
            </w:pPr>
            <w:r w:rsidRPr="00AA4078">
              <w:rPr>
                <w:sz w:val="16"/>
                <w:szCs w:val="16"/>
              </w:rPr>
              <w:t>ср зарплата АУП</w:t>
            </w:r>
          </w:p>
        </w:tc>
        <w:tc>
          <w:tcPr>
            <w:tcW w:w="1300" w:type="dxa"/>
            <w:tcBorders>
              <w:top w:val="nil"/>
              <w:left w:val="nil"/>
              <w:bottom w:val="single" w:sz="4" w:space="0" w:color="auto"/>
              <w:right w:val="single" w:sz="4" w:space="0" w:color="auto"/>
            </w:tcBorders>
            <w:shd w:val="clear" w:color="000000" w:fill="FFFFFF"/>
            <w:vAlign w:val="center"/>
            <w:hideMark/>
          </w:tcPr>
          <w:p w14:paraId="7BD58E08" w14:textId="77777777" w:rsidR="00AA4078" w:rsidRPr="00AA4078" w:rsidRDefault="00AA4078" w:rsidP="00AA4078">
            <w:pPr>
              <w:jc w:val="center"/>
              <w:outlineLvl w:val="0"/>
              <w:rPr>
                <w:sz w:val="16"/>
                <w:szCs w:val="16"/>
              </w:rPr>
            </w:pPr>
            <w:r w:rsidRPr="00AA4078">
              <w:rPr>
                <w:sz w:val="16"/>
                <w:szCs w:val="16"/>
              </w:rPr>
              <w:t>руб./мес.</w:t>
            </w:r>
          </w:p>
        </w:tc>
        <w:tc>
          <w:tcPr>
            <w:tcW w:w="1860" w:type="dxa"/>
            <w:tcBorders>
              <w:top w:val="nil"/>
              <w:left w:val="nil"/>
              <w:bottom w:val="single" w:sz="4" w:space="0" w:color="auto"/>
              <w:right w:val="single" w:sz="4" w:space="0" w:color="auto"/>
            </w:tcBorders>
            <w:shd w:val="clear" w:color="000000" w:fill="DDEBF7"/>
            <w:vAlign w:val="center"/>
            <w:hideMark/>
          </w:tcPr>
          <w:p w14:paraId="4AB6B3FA" w14:textId="77777777" w:rsidR="00AA4078" w:rsidRPr="00AA4078" w:rsidRDefault="00AA4078" w:rsidP="00AA4078">
            <w:pPr>
              <w:jc w:val="center"/>
              <w:outlineLvl w:val="0"/>
              <w:rPr>
                <w:sz w:val="16"/>
                <w:szCs w:val="16"/>
              </w:rPr>
            </w:pPr>
            <w:r w:rsidRPr="00AA4078">
              <w:rPr>
                <w:sz w:val="16"/>
                <w:szCs w:val="16"/>
              </w:rPr>
              <w:t xml:space="preserve">53 151,64  </w:t>
            </w:r>
          </w:p>
        </w:tc>
        <w:tc>
          <w:tcPr>
            <w:tcW w:w="2140" w:type="dxa"/>
            <w:tcBorders>
              <w:top w:val="nil"/>
              <w:left w:val="nil"/>
              <w:bottom w:val="single" w:sz="4" w:space="0" w:color="auto"/>
              <w:right w:val="single" w:sz="4" w:space="0" w:color="auto"/>
            </w:tcBorders>
            <w:shd w:val="clear" w:color="000000" w:fill="DDEBF7"/>
            <w:vAlign w:val="center"/>
            <w:hideMark/>
          </w:tcPr>
          <w:p w14:paraId="5E236D63" w14:textId="77777777" w:rsidR="00AA4078" w:rsidRPr="00AA4078" w:rsidRDefault="00AA4078" w:rsidP="00AA4078">
            <w:pPr>
              <w:jc w:val="center"/>
              <w:outlineLvl w:val="0"/>
              <w:rPr>
                <w:sz w:val="16"/>
                <w:szCs w:val="16"/>
              </w:rPr>
            </w:pPr>
            <w:r w:rsidRPr="00AA4078">
              <w:rPr>
                <w:sz w:val="16"/>
                <w:szCs w:val="16"/>
              </w:rPr>
              <w:t xml:space="preserve">70 541,64  </w:t>
            </w:r>
          </w:p>
        </w:tc>
        <w:tc>
          <w:tcPr>
            <w:tcW w:w="2140" w:type="dxa"/>
            <w:tcBorders>
              <w:top w:val="nil"/>
              <w:left w:val="nil"/>
              <w:bottom w:val="single" w:sz="4" w:space="0" w:color="auto"/>
              <w:right w:val="single" w:sz="4" w:space="0" w:color="auto"/>
            </w:tcBorders>
            <w:shd w:val="clear" w:color="000000" w:fill="DDEBF7"/>
            <w:vAlign w:val="center"/>
            <w:hideMark/>
          </w:tcPr>
          <w:p w14:paraId="10285A91" w14:textId="77777777" w:rsidR="00AA4078" w:rsidRPr="00AA4078" w:rsidRDefault="00AA4078" w:rsidP="00AA4078">
            <w:pPr>
              <w:jc w:val="center"/>
              <w:outlineLvl w:val="0"/>
              <w:rPr>
                <w:sz w:val="16"/>
                <w:szCs w:val="16"/>
              </w:rPr>
            </w:pPr>
            <w:r w:rsidRPr="00AA4078">
              <w:rPr>
                <w:sz w:val="16"/>
                <w:szCs w:val="16"/>
              </w:rPr>
              <w:t xml:space="preserve">55 672,08  </w:t>
            </w:r>
          </w:p>
        </w:tc>
        <w:tc>
          <w:tcPr>
            <w:tcW w:w="2220" w:type="dxa"/>
            <w:tcBorders>
              <w:top w:val="nil"/>
              <w:left w:val="nil"/>
              <w:bottom w:val="single" w:sz="4" w:space="0" w:color="auto"/>
              <w:right w:val="single" w:sz="4" w:space="0" w:color="auto"/>
            </w:tcBorders>
            <w:shd w:val="clear" w:color="000000" w:fill="DDEBF7"/>
            <w:vAlign w:val="center"/>
            <w:hideMark/>
          </w:tcPr>
          <w:p w14:paraId="772719DB" w14:textId="77777777" w:rsidR="00AA4078" w:rsidRPr="00AA4078" w:rsidRDefault="00AA4078" w:rsidP="00AA4078">
            <w:pPr>
              <w:jc w:val="center"/>
              <w:outlineLvl w:val="0"/>
              <w:rPr>
                <w:sz w:val="16"/>
                <w:szCs w:val="16"/>
              </w:rPr>
            </w:pPr>
            <w:r w:rsidRPr="00AA4078">
              <w:rPr>
                <w:sz w:val="16"/>
                <w:szCs w:val="16"/>
              </w:rPr>
              <w:t xml:space="preserve">-14 869,56  </w:t>
            </w:r>
          </w:p>
        </w:tc>
        <w:tc>
          <w:tcPr>
            <w:tcW w:w="2620" w:type="dxa"/>
            <w:tcBorders>
              <w:top w:val="nil"/>
              <w:left w:val="nil"/>
              <w:bottom w:val="single" w:sz="4" w:space="0" w:color="auto"/>
              <w:right w:val="single" w:sz="4" w:space="0" w:color="auto"/>
            </w:tcBorders>
            <w:shd w:val="clear" w:color="000000" w:fill="DDEBF7"/>
            <w:vAlign w:val="center"/>
            <w:hideMark/>
          </w:tcPr>
          <w:p w14:paraId="3217D4B4" w14:textId="77777777" w:rsidR="00AA4078" w:rsidRPr="00AA4078" w:rsidRDefault="00AA4078" w:rsidP="00AA4078">
            <w:pPr>
              <w:jc w:val="center"/>
              <w:outlineLvl w:val="0"/>
              <w:rPr>
                <w:sz w:val="16"/>
                <w:szCs w:val="16"/>
              </w:rPr>
            </w:pPr>
            <w:r w:rsidRPr="00AA4078">
              <w:rPr>
                <w:sz w:val="16"/>
                <w:szCs w:val="16"/>
              </w:rPr>
              <w:t xml:space="preserve">4,74  </w:t>
            </w:r>
          </w:p>
        </w:tc>
      </w:tr>
      <w:tr w:rsidR="00AA4078" w:rsidRPr="00AA4078" w14:paraId="5CB99871" w14:textId="77777777" w:rsidTr="00AA4078">
        <w:trPr>
          <w:trHeight w:val="63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A2FC311" w14:textId="77777777" w:rsidR="00AA4078" w:rsidRPr="00AA4078" w:rsidRDefault="00AA4078" w:rsidP="00AA4078">
            <w:pPr>
              <w:jc w:val="center"/>
              <w:rPr>
                <w:b/>
                <w:bCs/>
                <w:sz w:val="16"/>
                <w:szCs w:val="16"/>
              </w:rPr>
            </w:pPr>
            <w:r w:rsidRPr="00AA4078">
              <w:rPr>
                <w:b/>
                <w:bCs/>
                <w:sz w:val="16"/>
                <w:szCs w:val="16"/>
              </w:rPr>
              <w:t>18</w:t>
            </w:r>
          </w:p>
        </w:tc>
        <w:tc>
          <w:tcPr>
            <w:tcW w:w="8640" w:type="dxa"/>
            <w:tcBorders>
              <w:top w:val="nil"/>
              <w:left w:val="nil"/>
              <w:bottom w:val="single" w:sz="4" w:space="0" w:color="auto"/>
              <w:right w:val="single" w:sz="4" w:space="0" w:color="auto"/>
            </w:tcBorders>
            <w:shd w:val="clear" w:color="000000" w:fill="FFFFFF"/>
            <w:vAlign w:val="center"/>
            <w:hideMark/>
          </w:tcPr>
          <w:p w14:paraId="155B6854" w14:textId="77777777" w:rsidR="00AA4078" w:rsidRPr="00AA4078" w:rsidRDefault="00AA4078" w:rsidP="00AA4078">
            <w:pPr>
              <w:rPr>
                <w:b/>
                <w:bCs/>
                <w:sz w:val="16"/>
                <w:szCs w:val="16"/>
              </w:rPr>
            </w:pPr>
            <w:r w:rsidRPr="00AA4078">
              <w:rPr>
                <w:b/>
                <w:bCs/>
                <w:sz w:val="16"/>
                <w:szCs w:val="16"/>
              </w:rPr>
              <w:t xml:space="preserve"> Расходы на оплату работ и услуг производственного характера, в том числе:</w:t>
            </w:r>
          </w:p>
        </w:tc>
        <w:tc>
          <w:tcPr>
            <w:tcW w:w="1300" w:type="dxa"/>
            <w:tcBorders>
              <w:top w:val="nil"/>
              <w:left w:val="nil"/>
              <w:bottom w:val="single" w:sz="4" w:space="0" w:color="auto"/>
              <w:right w:val="single" w:sz="4" w:space="0" w:color="auto"/>
            </w:tcBorders>
            <w:shd w:val="clear" w:color="000000" w:fill="FFFFFF"/>
            <w:vAlign w:val="center"/>
            <w:hideMark/>
          </w:tcPr>
          <w:p w14:paraId="6EBE0972"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0B7D5DB1" w14:textId="77777777" w:rsidR="00AA4078" w:rsidRPr="00AA4078" w:rsidRDefault="00AA4078" w:rsidP="00AA4078">
            <w:pPr>
              <w:jc w:val="center"/>
              <w:rPr>
                <w:b/>
                <w:bCs/>
                <w:sz w:val="16"/>
                <w:szCs w:val="16"/>
              </w:rPr>
            </w:pPr>
            <w:r w:rsidRPr="00AA4078">
              <w:rPr>
                <w:b/>
                <w:bCs/>
                <w:sz w:val="16"/>
                <w:szCs w:val="16"/>
              </w:rPr>
              <w:t xml:space="preserve">6 416,63  </w:t>
            </w:r>
          </w:p>
        </w:tc>
        <w:tc>
          <w:tcPr>
            <w:tcW w:w="2140" w:type="dxa"/>
            <w:tcBorders>
              <w:top w:val="nil"/>
              <w:left w:val="nil"/>
              <w:bottom w:val="single" w:sz="4" w:space="0" w:color="auto"/>
              <w:right w:val="single" w:sz="4" w:space="0" w:color="auto"/>
            </w:tcBorders>
            <w:shd w:val="clear" w:color="000000" w:fill="DDEBF7"/>
            <w:vAlign w:val="center"/>
            <w:hideMark/>
          </w:tcPr>
          <w:p w14:paraId="63800BC4" w14:textId="77777777" w:rsidR="00AA4078" w:rsidRPr="00AA4078" w:rsidRDefault="00AA4078" w:rsidP="00AA4078">
            <w:pPr>
              <w:jc w:val="center"/>
              <w:rPr>
                <w:b/>
                <w:bCs/>
                <w:sz w:val="16"/>
                <w:szCs w:val="16"/>
              </w:rPr>
            </w:pPr>
            <w:r w:rsidRPr="00AA4078">
              <w:rPr>
                <w:b/>
                <w:bCs/>
                <w:sz w:val="16"/>
                <w:szCs w:val="16"/>
              </w:rPr>
              <w:t xml:space="preserve">5 717,83  </w:t>
            </w:r>
          </w:p>
        </w:tc>
        <w:tc>
          <w:tcPr>
            <w:tcW w:w="2140" w:type="dxa"/>
            <w:tcBorders>
              <w:top w:val="nil"/>
              <w:left w:val="nil"/>
              <w:bottom w:val="single" w:sz="4" w:space="0" w:color="auto"/>
              <w:right w:val="single" w:sz="4" w:space="0" w:color="auto"/>
            </w:tcBorders>
            <w:shd w:val="clear" w:color="000000" w:fill="DDEBF7"/>
            <w:vAlign w:val="center"/>
            <w:hideMark/>
          </w:tcPr>
          <w:p w14:paraId="42504E72" w14:textId="77777777" w:rsidR="00AA4078" w:rsidRPr="00AA4078" w:rsidRDefault="00AA4078" w:rsidP="00AA4078">
            <w:pPr>
              <w:jc w:val="center"/>
              <w:rPr>
                <w:b/>
                <w:bCs/>
                <w:sz w:val="16"/>
                <w:szCs w:val="16"/>
              </w:rPr>
            </w:pPr>
            <w:r w:rsidRPr="00AA4078">
              <w:rPr>
                <w:b/>
                <w:bCs/>
                <w:sz w:val="16"/>
                <w:szCs w:val="16"/>
              </w:rPr>
              <w:t xml:space="preserve">6 720,91  </w:t>
            </w:r>
          </w:p>
        </w:tc>
        <w:tc>
          <w:tcPr>
            <w:tcW w:w="2220" w:type="dxa"/>
            <w:tcBorders>
              <w:top w:val="nil"/>
              <w:left w:val="nil"/>
              <w:bottom w:val="single" w:sz="4" w:space="0" w:color="auto"/>
              <w:right w:val="single" w:sz="4" w:space="0" w:color="auto"/>
            </w:tcBorders>
            <w:shd w:val="clear" w:color="000000" w:fill="DDEBF7"/>
            <w:vAlign w:val="center"/>
            <w:hideMark/>
          </w:tcPr>
          <w:p w14:paraId="1DDE4900" w14:textId="77777777" w:rsidR="00AA4078" w:rsidRPr="00AA4078" w:rsidRDefault="00AA4078" w:rsidP="00AA4078">
            <w:pPr>
              <w:jc w:val="center"/>
              <w:rPr>
                <w:b/>
                <w:bCs/>
                <w:sz w:val="16"/>
                <w:szCs w:val="16"/>
              </w:rPr>
            </w:pPr>
            <w:r w:rsidRPr="00AA4078">
              <w:rPr>
                <w:b/>
                <w:bCs/>
                <w:sz w:val="16"/>
                <w:szCs w:val="16"/>
              </w:rPr>
              <w:t xml:space="preserve">1 003,08  </w:t>
            </w:r>
          </w:p>
        </w:tc>
        <w:tc>
          <w:tcPr>
            <w:tcW w:w="2620" w:type="dxa"/>
            <w:tcBorders>
              <w:top w:val="nil"/>
              <w:left w:val="nil"/>
              <w:bottom w:val="single" w:sz="4" w:space="0" w:color="auto"/>
              <w:right w:val="single" w:sz="4" w:space="0" w:color="auto"/>
            </w:tcBorders>
            <w:shd w:val="clear" w:color="000000" w:fill="DDEBF7"/>
            <w:vAlign w:val="center"/>
            <w:hideMark/>
          </w:tcPr>
          <w:p w14:paraId="73A359D1" w14:textId="77777777" w:rsidR="00AA4078" w:rsidRPr="00AA4078" w:rsidRDefault="00AA4078" w:rsidP="00AA4078">
            <w:pPr>
              <w:jc w:val="center"/>
              <w:rPr>
                <w:b/>
                <w:bCs/>
                <w:sz w:val="16"/>
                <w:szCs w:val="16"/>
              </w:rPr>
            </w:pPr>
            <w:r w:rsidRPr="00AA4078">
              <w:rPr>
                <w:b/>
                <w:bCs/>
                <w:sz w:val="16"/>
                <w:szCs w:val="16"/>
              </w:rPr>
              <w:t xml:space="preserve">4,74  </w:t>
            </w:r>
          </w:p>
        </w:tc>
      </w:tr>
      <w:tr w:rsidR="00AA4078" w:rsidRPr="00AA4078" w14:paraId="72B0DCD6"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71A0815" w14:textId="77777777" w:rsidR="00AA4078" w:rsidRPr="00AA4078" w:rsidRDefault="00AA4078" w:rsidP="00AA4078">
            <w:pPr>
              <w:jc w:val="center"/>
              <w:outlineLvl w:val="0"/>
              <w:rPr>
                <w:b/>
                <w:bCs/>
                <w:sz w:val="16"/>
                <w:szCs w:val="16"/>
              </w:rPr>
            </w:pPr>
            <w:r w:rsidRPr="00AA4078">
              <w:rPr>
                <w:b/>
                <w:bCs/>
                <w:sz w:val="16"/>
                <w:szCs w:val="16"/>
              </w:rPr>
              <w:t>19</w:t>
            </w:r>
          </w:p>
        </w:tc>
        <w:tc>
          <w:tcPr>
            <w:tcW w:w="8640" w:type="dxa"/>
            <w:tcBorders>
              <w:top w:val="nil"/>
              <w:left w:val="nil"/>
              <w:bottom w:val="single" w:sz="4" w:space="0" w:color="auto"/>
              <w:right w:val="single" w:sz="4" w:space="0" w:color="auto"/>
            </w:tcBorders>
            <w:shd w:val="clear" w:color="000000" w:fill="FFFFFF"/>
            <w:vAlign w:val="center"/>
            <w:hideMark/>
          </w:tcPr>
          <w:p w14:paraId="1CB4F016" w14:textId="77777777" w:rsidR="00AA4078" w:rsidRPr="00AA4078" w:rsidRDefault="00AA4078" w:rsidP="00AA4078">
            <w:pPr>
              <w:jc w:val="right"/>
              <w:outlineLvl w:val="0"/>
              <w:rPr>
                <w:sz w:val="16"/>
                <w:szCs w:val="16"/>
              </w:rPr>
            </w:pPr>
            <w:r w:rsidRPr="00AA4078">
              <w:rPr>
                <w:sz w:val="16"/>
                <w:szCs w:val="16"/>
              </w:rPr>
              <w:t>Услуги гидрозолоудаления</w:t>
            </w:r>
          </w:p>
        </w:tc>
        <w:tc>
          <w:tcPr>
            <w:tcW w:w="1300" w:type="dxa"/>
            <w:tcBorders>
              <w:top w:val="nil"/>
              <w:left w:val="nil"/>
              <w:bottom w:val="single" w:sz="4" w:space="0" w:color="auto"/>
              <w:right w:val="single" w:sz="4" w:space="0" w:color="auto"/>
            </w:tcBorders>
            <w:shd w:val="clear" w:color="000000" w:fill="FFFFFF"/>
            <w:vAlign w:val="center"/>
            <w:hideMark/>
          </w:tcPr>
          <w:p w14:paraId="646B4964"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02EB7386" w14:textId="77777777" w:rsidR="00AA4078" w:rsidRPr="00AA4078" w:rsidRDefault="00AA4078" w:rsidP="00AA4078">
            <w:pPr>
              <w:jc w:val="center"/>
              <w:outlineLvl w:val="0"/>
              <w:rPr>
                <w:sz w:val="16"/>
                <w:szCs w:val="16"/>
              </w:rPr>
            </w:pPr>
            <w:r w:rsidRPr="00AA4078">
              <w:rPr>
                <w:sz w:val="16"/>
                <w:szCs w:val="16"/>
              </w:rPr>
              <w:t xml:space="preserve">222,70  </w:t>
            </w:r>
          </w:p>
        </w:tc>
        <w:tc>
          <w:tcPr>
            <w:tcW w:w="2140" w:type="dxa"/>
            <w:tcBorders>
              <w:top w:val="nil"/>
              <w:left w:val="nil"/>
              <w:bottom w:val="single" w:sz="4" w:space="0" w:color="auto"/>
              <w:right w:val="single" w:sz="4" w:space="0" w:color="auto"/>
            </w:tcBorders>
            <w:shd w:val="clear" w:color="000000" w:fill="DDEBF7"/>
            <w:vAlign w:val="center"/>
            <w:hideMark/>
          </w:tcPr>
          <w:p w14:paraId="1DBB8844" w14:textId="77777777" w:rsidR="00AA4078" w:rsidRPr="00AA4078" w:rsidRDefault="00AA4078" w:rsidP="00AA4078">
            <w:pPr>
              <w:jc w:val="center"/>
              <w:outlineLvl w:val="0"/>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3E674F1B" w14:textId="77777777" w:rsidR="00AA4078" w:rsidRPr="00AA4078" w:rsidRDefault="00AA4078" w:rsidP="00AA4078">
            <w:pPr>
              <w:jc w:val="center"/>
              <w:outlineLvl w:val="0"/>
              <w:rPr>
                <w:sz w:val="16"/>
                <w:szCs w:val="16"/>
              </w:rPr>
            </w:pPr>
            <w:r w:rsidRPr="00AA4078">
              <w:rPr>
                <w:sz w:val="16"/>
                <w:szCs w:val="16"/>
              </w:rPr>
              <w:t xml:space="preserve">233,26  </w:t>
            </w:r>
          </w:p>
        </w:tc>
        <w:tc>
          <w:tcPr>
            <w:tcW w:w="2220" w:type="dxa"/>
            <w:tcBorders>
              <w:top w:val="nil"/>
              <w:left w:val="nil"/>
              <w:bottom w:val="single" w:sz="4" w:space="0" w:color="auto"/>
              <w:right w:val="single" w:sz="4" w:space="0" w:color="auto"/>
            </w:tcBorders>
            <w:shd w:val="clear" w:color="000000" w:fill="DDEBF7"/>
            <w:vAlign w:val="center"/>
            <w:hideMark/>
          </w:tcPr>
          <w:p w14:paraId="1C528458" w14:textId="77777777" w:rsidR="00AA4078" w:rsidRPr="00AA4078" w:rsidRDefault="00AA4078" w:rsidP="00AA4078">
            <w:pPr>
              <w:jc w:val="center"/>
              <w:outlineLvl w:val="0"/>
              <w:rPr>
                <w:sz w:val="16"/>
                <w:szCs w:val="16"/>
              </w:rPr>
            </w:pPr>
            <w:r w:rsidRPr="00AA4078">
              <w:rPr>
                <w:sz w:val="16"/>
                <w:szCs w:val="16"/>
              </w:rPr>
              <w:t xml:space="preserve">233,26  </w:t>
            </w:r>
          </w:p>
        </w:tc>
        <w:tc>
          <w:tcPr>
            <w:tcW w:w="2620" w:type="dxa"/>
            <w:tcBorders>
              <w:top w:val="nil"/>
              <w:left w:val="nil"/>
              <w:bottom w:val="single" w:sz="4" w:space="0" w:color="auto"/>
              <w:right w:val="single" w:sz="4" w:space="0" w:color="auto"/>
            </w:tcBorders>
            <w:shd w:val="clear" w:color="000000" w:fill="DDEBF7"/>
            <w:vAlign w:val="center"/>
            <w:hideMark/>
          </w:tcPr>
          <w:p w14:paraId="24ABED07" w14:textId="77777777" w:rsidR="00AA4078" w:rsidRPr="00AA4078" w:rsidRDefault="00AA4078" w:rsidP="00AA4078">
            <w:pPr>
              <w:jc w:val="center"/>
              <w:outlineLvl w:val="0"/>
              <w:rPr>
                <w:sz w:val="16"/>
                <w:szCs w:val="16"/>
              </w:rPr>
            </w:pPr>
            <w:r w:rsidRPr="00AA4078">
              <w:rPr>
                <w:sz w:val="16"/>
                <w:szCs w:val="16"/>
              </w:rPr>
              <w:t xml:space="preserve">4,74  </w:t>
            </w:r>
          </w:p>
        </w:tc>
      </w:tr>
      <w:tr w:rsidR="00AA4078" w:rsidRPr="00AA4078" w14:paraId="4BBF9C4F"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614FFE6" w14:textId="77777777" w:rsidR="00AA4078" w:rsidRPr="00AA4078" w:rsidRDefault="00AA4078" w:rsidP="00AA4078">
            <w:pPr>
              <w:jc w:val="center"/>
              <w:outlineLvl w:val="0"/>
              <w:rPr>
                <w:b/>
                <w:bCs/>
                <w:sz w:val="16"/>
                <w:szCs w:val="16"/>
              </w:rPr>
            </w:pPr>
            <w:r w:rsidRPr="00AA4078">
              <w:rPr>
                <w:b/>
                <w:bCs/>
                <w:sz w:val="16"/>
                <w:szCs w:val="16"/>
              </w:rPr>
              <w:t>20</w:t>
            </w:r>
          </w:p>
        </w:tc>
        <w:tc>
          <w:tcPr>
            <w:tcW w:w="8640" w:type="dxa"/>
            <w:tcBorders>
              <w:top w:val="nil"/>
              <w:left w:val="nil"/>
              <w:bottom w:val="single" w:sz="4" w:space="0" w:color="auto"/>
              <w:right w:val="single" w:sz="4" w:space="0" w:color="auto"/>
            </w:tcBorders>
            <w:shd w:val="clear" w:color="000000" w:fill="FFFFFF"/>
            <w:vAlign w:val="center"/>
            <w:hideMark/>
          </w:tcPr>
          <w:p w14:paraId="6EA9BB4C" w14:textId="77777777" w:rsidR="00AA4078" w:rsidRPr="00AA4078" w:rsidRDefault="00AA4078" w:rsidP="00AA4078">
            <w:pPr>
              <w:jc w:val="right"/>
              <w:outlineLvl w:val="0"/>
              <w:rPr>
                <w:sz w:val="16"/>
                <w:szCs w:val="16"/>
              </w:rPr>
            </w:pPr>
            <w:r w:rsidRPr="00AA4078">
              <w:rPr>
                <w:sz w:val="16"/>
                <w:szCs w:val="16"/>
              </w:rPr>
              <w:t xml:space="preserve">Услуги </w:t>
            </w:r>
            <w:proofErr w:type="spellStart"/>
            <w:r w:rsidRPr="00AA4078">
              <w:rPr>
                <w:sz w:val="16"/>
                <w:szCs w:val="16"/>
              </w:rPr>
              <w:t>шлаконакопителя</w:t>
            </w:r>
            <w:proofErr w:type="spellEnd"/>
          </w:p>
        </w:tc>
        <w:tc>
          <w:tcPr>
            <w:tcW w:w="1300" w:type="dxa"/>
            <w:tcBorders>
              <w:top w:val="nil"/>
              <w:left w:val="nil"/>
              <w:bottom w:val="single" w:sz="4" w:space="0" w:color="auto"/>
              <w:right w:val="single" w:sz="4" w:space="0" w:color="auto"/>
            </w:tcBorders>
            <w:shd w:val="clear" w:color="000000" w:fill="FFFFFF"/>
            <w:vAlign w:val="center"/>
            <w:hideMark/>
          </w:tcPr>
          <w:p w14:paraId="00833AEA"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4577D07D" w14:textId="77777777" w:rsidR="00AA4078" w:rsidRPr="00AA4078" w:rsidRDefault="00AA4078" w:rsidP="00AA4078">
            <w:pPr>
              <w:jc w:val="center"/>
              <w:outlineLvl w:val="0"/>
              <w:rPr>
                <w:sz w:val="16"/>
                <w:szCs w:val="16"/>
              </w:rPr>
            </w:pPr>
            <w:r w:rsidRPr="00AA4078">
              <w:rPr>
                <w:sz w:val="16"/>
                <w:szCs w:val="16"/>
              </w:rPr>
              <w:t xml:space="preserve">285,79  </w:t>
            </w:r>
          </w:p>
        </w:tc>
        <w:tc>
          <w:tcPr>
            <w:tcW w:w="2140" w:type="dxa"/>
            <w:tcBorders>
              <w:top w:val="nil"/>
              <w:left w:val="nil"/>
              <w:bottom w:val="single" w:sz="4" w:space="0" w:color="auto"/>
              <w:right w:val="single" w:sz="4" w:space="0" w:color="auto"/>
            </w:tcBorders>
            <w:shd w:val="clear" w:color="000000" w:fill="DDEBF7"/>
            <w:vAlign w:val="center"/>
            <w:hideMark/>
          </w:tcPr>
          <w:p w14:paraId="20862F11" w14:textId="77777777" w:rsidR="00AA4078" w:rsidRPr="00AA4078" w:rsidRDefault="00AA4078" w:rsidP="00AA4078">
            <w:pPr>
              <w:jc w:val="center"/>
              <w:outlineLvl w:val="0"/>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56C87471" w14:textId="77777777" w:rsidR="00AA4078" w:rsidRPr="00AA4078" w:rsidRDefault="00AA4078" w:rsidP="00AA4078">
            <w:pPr>
              <w:jc w:val="center"/>
              <w:outlineLvl w:val="0"/>
              <w:rPr>
                <w:sz w:val="16"/>
                <w:szCs w:val="16"/>
              </w:rPr>
            </w:pPr>
            <w:r w:rsidRPr="00AA4078">
              <w:rPr>
                <w:sz w:val="16"/>
                <w:szCs w:val="16"/>
              </w:rPr>
              <w:t xml:space="preserve">299,35  </w:t>
            </w:r>
          </w:p>
        </w:tc>
        <w:tc>
          <w:tcPr>
            <w:tcW w:w="2220" w:type="dxa"/>
            <w:tcBorders>
              <w:top w:val="nil"/>
              <w:left w:val="nil"/>
              <w:bottom w:val="single" w:sz="4" w:space="0" w:color="auto"/>
              <w:right w:val="single" w:sz="4" w:space="0" w:color="auto"/>
            </w:tcBorders>
            <w:shd w:val="clear" w:color="000000" w:fill="DDEBF7"/>
            <w:vAlign w:val="center"/>
            <w:hideMark/>
          </w:tcPr>
          <w:p w14:paraId="63280803" w14:textId="77777777" w:rsidR="00AA4078" w:rsidRPr="00AA4078" w:rsidRDefault="00AA4078" w:rsidP="00AA4078">
            <w:pPr>
              <w:jc w:val="center"/>
              <w:outlineLvl w:val="0"/>
              <w:rPr>
                <w:sz w:val="16"/>
                <w:szCs w:val="16"/>
              </w:rPr>
            </w:pPr>
            <w:r w:rsidRPr="00AA4078">
              <w:rPr>
                <w:sz w:val="16"/>
                <w:szCs w:val="16"/>
              </w:rPr>
              <w:t xml:space="preserve">299,35  </w:t>
            </w:r>
          </w:p>
        </w:tc>
        <w:tc>
          <w:tcPr>
            <w:tcW w:w="2620" w:type="dxa"/>
            <w:tcBorders>
              <w:top w:val="nil"/>
              <w:left w:val="nil"/>
              <w:bottom w:val="single" w:sz="4" w:space="0" w:color="auto"/>
              <w:right w:val="single" w:sz="4" w:space="0" w:color="auto"/>
            </w:tcBorders>
            <w:shd w:val="clear" w:color="000000" w:fill="DDEBF7"/>
            <w:vAlign w:val="center"/>
            <w:hideMark/>
          </w:tcPr>
          <w:p w14:paraId="11C849B0" w14:textId="77777777" w:rsidR="00AA4078" w:rsidRPr="00AA4078" w:rsidRDefault="00AA4078" w:rsidP="00AA4078">
            <w:pPr>
              <w:jc w:val="center"/>
              <w:outlineLvl w:val="0"/>
              <w:rPr>
                <w:sz w:val="16"/>
                <w:szCs w:val="16"/>
              </w:rPr>
            </w:pPr>
            <w:r w:rsidRPr="00AA4078">
              <w:rPr>
                <w:sz w:val="16"/>
                <w:szCs w:val="16"/>
              </w:rPr>
              <w:t xml:space="preserve">4,74  </w:t>
            </w:r>
          </w:p>
        </w:tc>
      </w:tr>
      <w:tr w:rsidR="00AA4078" w:rsidRPr="00AA4078" w14:paraId="2BDE3928" w14:textId="77777777" w:rsidTr="00AA4078">
        <w:trPr>
          <w:trHeight w:val="63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0DC6575" w14:textId="77777777" w:rsidR="00AA4078" w:rsidRPr="00AA4078" w:rsidRDefault="00AA4078" w:rsidP="00AA4078">
            <w:pPr>
              <w:jc w:val="center"/>
              <w:outlineLvl w:val="0"/>
              <w:rPr>
                <w:b/>
                <w:bCs/>
                <w:sz w:val="16"/>
                <w:szCs w:val="16"/>
              </w:rPr>
            </w:pPr>
            <w:r w:rsidRPr="00AA4078">
              <w:rPr>
                <w:b/>
                <w:bCs/>
                <w:sz w:val="16"/>
                <w:szCs w:val="16"/>
              </w:rPr>
              <w:t>21</w:t>
            </w:r>
          </w:p>
        </w:tc>
        <w:tc>
          <w:tcPr>
            <w:tcW w:w="8640" w:type="dxa"/>
            <w:tcBorders>
              <w:top w:val="nil"/>
              <w:left w:val="nil"/>
              <w:bottom w:val="single" w:sz="4" w:space="0" w:color="auto"/>
              <w:right w:val="single" w:sz="4" w:space="0" w:color="auto"/>
            </w:tcBorders>
            <w:shd w:val="clear" w:color="000000" w:fill="FFFFFF"/>
            <w:vAlign w:val="center"/>
            <w:hideMark/>
          </w:tcPr>
          <w:p w14:paraId="722CFC6A" w14:textId="77777777" w:rsidR="00AA4078" w:rsidRPr="00AA4078" w:rsidRDefault="00AA4078" w:rsidP="00AA4078">
            <w:pPr>
              <w:jc w:val="right"/>
              <w:outlineLvl w:val="0"/>
              <w:rPr>
                <w:sz w:val="16"/>
                <w:szCs w:val="16"/>
              </w:rPr>
            </w:pPr>
            <w:r w:rsidRPr="00AA4078">
              <w:rPr>
                <w:sz w:val="16"/>
                <w:szCs w:val="16"/>
              </w:rPr>
              <w:t xml:space="preserve">Услуги спецтехники и технологического автотранспорта, прочие услуги </w:t>
            </w:r>
            <w:proofErr w:type="spellStart"/>
            <w:r w:rsidRPr="00AA4078">
              <w:rPr>
                <w:sz w:val="16"/>
                <w:szCs w:val="16"/>
              </w:rPr>
              <w:t>произв</w:t>
            </w:r>
            <w:proofErr w:type="spellEnd"/>
            <w:r w:rsidRPr="00AA4078">
              <w:rPr>
                <w:sz w:val="16"/>
                <w:szCs w:val="16"/>
              </w:rPr>
              <w:t xml:space="preserve"> характера</w:t>
            </w:r>
          </w:p>
        </w:tc>
        <w:tc>
          <w:tcPr>
            <w:tcW w:w="1300" w:type="dxa"/>
            <w:tcBorders>
              <w:top w:val="nil"/>
              <w:left w:val="nil"/>
              <w:bottom w:val="single" w:sz="4" w:space="0" w:color="auto"/>
              <w:right w:val="single" w:sz="4" w:space="0" w:color="auto"/>
            </w:tcBorders>
            <w:shd w:val="clear" w:color="000000" w:fill="FFFFFF"/>
            <w:vAlign w:val="center"/>
            <w:hideMark/>
          </w:tcPr>
          <w:p w14:paraId="42DC5037"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18FE226D" w14:textId="77777777" w:rsidR="00AA4078" w:rsidRPr="00AA4078" w:rsidRDefault="00AA4078" w:rsidP="00AA4078">
            <w:pPr>
              <w:jc w:val="center"/>
              <w:outlineLvl w:val="0"/>
              <w:rPr>
                <w:sz w:val="16"/>
                <w:szCs w:val="16"/>
              </w:rPr>
            </w:pPr>
            <w:r w:rsidRPr="00AA4078">
              <w:rPr>
                <w:sz w:val="16"/>
                <w:szCs w:val="16"/>
              </w:rPr>
              <w:t xml:space="preserve">3 388,86  </w:t>
            </w:r>
          </w:p>
        </w:tc>
        <w:tc>
          <w:tcPr>
            <w:tcW w:w="2140" w:type="dxa"/>
            <w:tcBorders>
              <w:top w:val="nil"/>
              <w:left w:val="nil"/>
              <w:bottom w:val="single" w:sz="4" w:space="0" w:color="auto"/>
              <w:right w:val="single" w:sz="4" w:space="0" w:color="auto"/>
            </w:tcBorders>
            <w:shd w:val="clear" w:color="000000" w:fill="DDEBF7"/>
            <w:vAlign w:val="center"/>
            <w:hideMark/>
          </w:tcPr>
          <w:p w14:paraId="687B7E45" w14:textId="77777777" w:rsidR="00AA4078" w:rsidRPr="00AA4078" w:rsidRDefault="00AA4078" w:rsidP="00AA4078">
            <w:pPr>
              <w:jc w:val="center"/>
              <w:outlineLvl w:val="0"/>
              <w:rPr>
                <w:sz w:val="16"/>
                <w:szCs w:val="16"/>
              </w:rPr>
            </w:pPr>
            <w:r w:rsidRPr="00AA4078">
              <w:rPr>
                <w:sz w:val="16"/>
                <w:szCs w:val="16"/>
              </w:rPr>
              <w:t xml:space="preserve">3 543,87  </w:t>
            </w:r>
          </w:p>
        </w:tc>
        <w:tc>
          <w:tcPr>
            <w:tcW w:w="2140" w:type="dxa"/>
            <w:tcBorders>
              <w:top w:val="nil"/>
              <w:left w:val="nil"/>
              <w:bottom w:val="single" w:sz="4" w:space="0" w:color="auto"/>
              <w:right w:val="single" w:sz="4" w:space="0" w:color="auto"/>
            </w:tcBorders>
            <w:shd w:val="clear" w:color="000000" w:fill="DDEBF7"/>
            <w:vAlign w:val="center"/>
            <w:hideMark/>
          </w:tcPr>
          <w:p w14:paraId="64A812A1" w14:textId="77777777" w:rsidR="00AA4078" w:rsidRPr="00AA4078" w:rsidRDefault="00AA4078" w:rsidP="00AA4078">
            <w:pPr>
              <w:jc w:val="center"/>
              <w:outlineLvl w:val="0"/>
              <w:rPr>
                <w:sz w:val="16"/>
                <w:szCs w:val="16"/>
              </w:rPr>
            </w:pPr>
            <w:r w:rsidRPr="00AA4078">
              <w:rPr>
                <w:sz w:val="16"/>
                <w:szCs w:val="16"/>
              </w:rPr>
              <w:t xml:space="preserve">3 549,56  </w:t>
            </w:r>
          </w:p>
        </w:tc>
        <w:tc>
          <w:tcPr>
            <w:tcW w:w="2220" w:type="dxa"/>
            <w:tcBorders>
              <w:top w:val="nil"/>
              <w:left w:val="nil"/>
              <w:bottom w:val="single" w:sz="4" w:space="0" w:color="auto"/>
              <w:right w:val="single" w:sz="4" w:space="0" w:color="auto"/>
            </w:tcBorders>
            <w:shd w:val="clear" w:color="000000" w:fill="DDEBF7"/>
            <w:vAlign w:val="center"/>
            <w:hideMark/>
          </w:tcPr>
          <w:p w14:paraId="1EDF841B" w14:textId="77777777" w:rsidR="00AA4078" w:rsidRPr="00AA4078" w:rsidRDefault="00AA4078" w:rsidP="00AA4078">
            <w:pPr>
              <w:jc w:val="center"/>
              <w:outlineLvl w:val="0"/>
              <w:rPr>
                <w:sz w:val="16"/>
                <w:szCs w:val="16"/>
              </w:rPr>
            </w:pPr>
            <w:r w:rsidRPr="00AA4078">
              <w:rPr>
                <w:sz w:val="16"/>
                <w:szCs w:val="16"/>
              </w:rPr>
              <w:t xml:space="preserve">5,70  </w:t>
            </w:r>
          </w:p>
        </w:tc>
        <w:tc>
          <w:tcPr>
            <w:tcW w:w="2620" w:type="dxa"/>
            <w:tcBorders>
              <w:top w:val="nil"/>
              <w:left w:val="nil"/>
              <w:bottom w:val="single" w:sz="4" w:space="0" w:color="auto"/>
              <w:right w:val="single" w:sz="4" w:space="0" w:color="auto"/>
            </w:tcBorders>
            <w:shd w:val="clear" w:color="000000" w:fill="DDEBF7"/>
            <w:vAlign w:val="center"/>
            <w:hideMark/>
          </w:tcPr>
          <w:p w14:paraId="7FDBBC92" w14:textId="77777777" w:rsidR="00AA4078" w:rsidRPr="00AA4078" w:rsidRDefault="00AA4078" w:rsidP="00AA4078">
            <w:pPr>
              <w:jc w:val="center"/>
              <w:outlineLvl w:val="0"/>
              <w:rPr>
                <w:sz w:val="16"/>
                <w:szCs w:val="16"/>
              </w:rPr>
            </w:pPr>
            <w:r w:rsidRPr="00AA4078">
              <w:rPr>
                <w:sz w:val="16"/>
                <w:szCs w:val="16"/>
              </w:rPr>
              <w:t xml:space="preserve">4,74  </w:t>
            </w:r>
          </w:p>
        </w:tc>
      </w:tr>
      <w:tr w:rsidR="00AA4078" w:rsidRPr="00AA4078" w14:paraId="28DF0723"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74380C9" w14:textId="77777777" w:rsidR="00AA4078" w:rsidRPr="00AA4078" w:rsidRDefault="00AA4078" w:rsidP="00AA4078">
            <w:pPr>
              <w:jc w:val="center"/>
              <w:outlineLvl w:val="0"/>
              <w:rPr>
                <w:b/>
                <w:bCs/>
                <w:sz w:val="16"/>
                <w:szCs w:val="16"/>
              </w:rPr>
            </w:pPr>
            <w:r w:rsidRPr="00AA4078">
              <w:rPr>
                <w:b/>
                <w:bCs/>
                <w:sz w:val="16"/>
                <w:szCs w:val="16"/>
              </w:rPr>
              <w:t>22</w:t>
            </w:r>
          </w:p>
        </w:tc>
        <w:tc>
          <w:tcPr>
            <w:tcW w:w="8640" w:type="dxa"/>
            <w:tcBorders>
              <w:top w:val="nil"/>
              <w:left w:val="nil"/>
              <w:bottom w:val="single" w:sz="4" w:space="0" w:color="auto"/>
              <w:right w:val="single" w:sz="4" w:space="0" w:color="auto"/>
            </w:tcBorders>
            <w:shd w:val="clear" w:color="000000" w:fill="FFFFFF"/>
            <w:vAlign w:val="center"/>
            <w:hideMark/>
          </w:tcPr>
          <w:p w14:paraId="43B05CE9" w14:textId="77777777" w:rsidR="00AA4078" w:rsidRPr="00AA4078" w:rsidRDefault="00AA4078" w:rsidP="00AA4078">
            <w:pPr>
              <w:jc w:val="right"/>
              <w:outlineLvl w:val="0"/>
              <w:rPr>
                <w:sz w:val="16"/>
                <w:szCs w:val="16"/>
              </w:rPr>
            </w:pPr>
            <w:r w:rsidRPr="00AA4078">
              <w:rPr>
                <w:sz w:val="16"/>
                <w:szCs w:val="16"/>
              </w:rPr>
              <w:t xml:space="preserve">Анализ </w:t>
            </w:r>
            <w:proofErr w:type="gramStart"/>
            <w:r w:rsidRPr="00AA4078">
              <w:rPr>
                <w:sz w:val="16"/>
                <w:szCs w:val="16"/>
              </w:rPr>
              <w:t>качества  угля</w:t>
            </w:r>
            <w:proofErr w:type="gramEnd"/>
            <w:r w:rsidRPr="00AA4078">
              <w:rPr>
                <w:sz w:val="16"/>
                <w:szCs w:val="16"/>
              </w:rPr>
              <w:t xml:space="preserve">  </w:t>
            </w:r>
          </w:p>
        </w:tc>
        <w:tc>
          <w:tcPr>
            <w:tcW w:w="1300" w:type="dxa"/>
            <w:tcBorders>
              <w:top w:val="nil"/>
              <w:left w:val="nil"/>
              <w:bottom w:val="single" w:sz="4" w:space="0" w:color="auto"/>
              <w:right w:val="single" w:sz="4" w:space="0" w:color="auto"/>
            </w:tcBorders>
            <w:shd w:val="clear" w:color="000000" w:fill="FFFFFF"/>
            <w:vAlign w:val="center"/>
            <w:hideMark/>
          </w:tcPr>
          <w:p w14:paraId="5FE931D5"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10299465" w14:textId="77777777" w:rsidR="00AA4078" w:rsidRPr="00AA4078" w:rsidRDefault="00AA4078" w:rsidP="00AA4078">
            <w:pPr>
              <w:jc w:val="center"/>
              <w:outlineLvl w:val="0"/>
              <w:rPr>
                <w:sz w:val="16"/>
                <w:szCs w:val="16"/>
              </w:rPr>
            </w:pPr>
            <w:r w:rsidRPr="00AA4078">
              <w:rPr>
                <w:sz w:val="16"/>
                <w:szCs w:val="16"/>
              </w:rPr>
              <w:t xml:space="preserve">90,98  </w:t>
            </w:r>
          </w:p>
        </w:tc>
        <w:tc>
          <w:tcPr>
            <w:tcW w:w="2140" w:type="dxa"/>
            <w:tcBorders>
              <w:top w:val="nil"/>
              <w:left w:val="nil"/>
              <w:bottom w:val="single" w:sz="4" w:space="0" w:color="auto"/>
              <w:right w:val="single" w:sz="4" w:space="0" w:color="auto"/>
            </w:tcBorders>
            <w:shd w:val="clear" w:color="000000" w:fill="DDEBF7"/>
            <w:vAlign w:val="center"/>
            <w:hideMark/>
          </w:tcPr>
          <w:p w14:paraId="262E9C44" w14:textId="77777777" w:rsidR="00AA4078" w:rsidRPr="00AA4078" w:rsidRDefault="00AA4078" w:rsidP="00AA4078">
            <w:pPr>
              <w:jc w:val="center"/>
              <w:outlineLvl w:val="0"/>
              <w:rPr>
                <w:sz w:val="16"/>
                <w:szCs w:val="16"/>
              </w:rPr>
            </w:pPr>
            <w:r w:rsidRPr="00AA4078">
              <w:rPr>
                <w:sz w:val="16"/>
                <w:szCs w:val="16"/>
              </w:rPr>
              <w:t xml:space="preserve">0,00  </w:t>
            </w:r>
          </w:p>
        </w:tc>
        <w:tc>
          <w:tcPr>
            <w:tcW w:w="2140" w:type="dxa"/>
            <w:tcBorders>
              <w:top w:val="nil"/>
              <w:left w:val="nil"/>
              <w:bottom w:val="single" w:sz="4" w:space="0" w:color="auto"/>
              <w:right w:val="single" w:sz="4" w:space="0" w:color="auto"/>
            </w:tcBorders>
            <w:shd w:val="clear" w:color="000000" w:fill="DDEBF7"/>
            <w:vAlign w:val="center"/>
            <w:hideMark/>
          </w:tcPr>
          <w:p w14:paraId="652DB1AB" w14:textId="77777777" w:rsidR="00AA4078" w:rsidRPr="00AA4078" w:rsidRDefault="00AA4078" w:rsidP="00AA4078">
            <w:pPr>
              <w:jc w:val="center"/>
              <w:outlineLvl w:val="0"/>
              <w:rPr>
                <w:sz w:val="16"/>
                <w:szCs w:val="16"/>
              </w:rPr>
            </w:pPr>
            <w:r w:rsidRPr="00AA4078">
              <w:rPr>
                <w:sz w:val="16"/>
                <w:szCs w:val="16"/>
              </w:rPr>
              <w:t xml:space="preserve">95,29  </w:t>
            </w:r>
          </w:p>
        </w:tc>
        <w:tc>
          <w:tcPr>
            <w:tcW w:w="2220" w:type="dxa"/>
            <w:tcBorders>
              <w:top w:val="nil"/>
              <w:left w:val="nil"/>
              <w:bottom w:val="single" w:sz="4" w:space="0" w:color="auto"/>
              <w:right w:val="single" w:sz="4" w:space="0" w:color="auto"/>
            </w:tcBorders>
            <w:shd w:val="clear" w:color="000000" w:fill="DDEBF7"/>
            <w:vAlign w:val="center"/>
            <w:hideMark/>
          </w:tcPr>
          <w:p w14:paraId="2505EC93" w14:textId="77777777" w:rsidR="00AA4078" w:rsidRPr="00AA4078" w:rsidRDefault="00AA4078" w:rsidP="00AA4078">
            <w:pPr>
              <w:jc w:val="center"/>
              <w:outlineLvl w:val="0"/>
              <w:rPr>
                <w:sz w:val="16"/>
                <w:szCs w:val="16"/>
              </w:rPr>
            </w:pPr>
            <w:r w:rsidRPr="00AA4078">
              <w:rPr>
                <w:sz w:val="16"/>
                <w:szCs w:val="16"/>
              </w:rPr>
              <w:t xml:space="preserve">95,29  </w:t>
            </w:r>
          </w:p>
        </w:tc>
        <w:tc>
          <w:tcPr>
            <w:tcW w:w="2620" w:type="dxa"/>
            <w:tcBorders>
              <w:top w:val="nil"/>
              <w:left w:val="nil"/>
              <w:bottom w:val="single" w:sz="4" w:space="0" w:color="auto"/>
              <w:right w:val="single" w:sz="4" w:space="0" w:color="auto"/>
            </w:tcBorders>
            <w:shd w:val="clear" w:color="000000" w:fill="DDEBF7"/>
            <w:vAlign w:val="center"/>
            <w:hideMark/>
          </w:tcPr>
          <w:p w14:paraId="6F519C1D" w14:textId="77777777" w:rsidR="00AA4078" w:rsidRPr="00AA4078" w:rsidRDefault="00AA4078" w:rsidP="00AA4078">
            <w:pPr>
              <w:jc w:val="center"/>
              <w:outlineLvl w:val="0"/>
              <w:rPr>
                <w:sz w:val="16"/>
                <w:szCs w:val="16"/>
              </w:rPr>
            </w:pPr>
            <w:r w:rsidRPr="00AA4078">
              <w:rPr>
                <w:sz w:val="16"/>
                <w:szCs w:val="16"/>
              </w:rPr>
              <w:t xml:space="preserve">4,74  </w:t>
            </w:r>
          </w:p>
        </w:tc>
      </w:tr>
      <w:tr w:rsidR="00AA4078" w:rsidRPr="00AA4078" w14:paraId="788951F8"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F219446" w14:textId="77777777" w:rsidR="00AA4078" w:rsidRPr="00AA4078" w:rsidRDefault="00AA4078" w:rsidP="00AA4078">
            <w:pPr>
              <w:jc w:val="center"/>
              <w:outlineLvl w:val="0"/>
              <w:rPr>
                <w:b/>
                <w:bCs/>
                <w:sz w:val="16"/>
                <w:szCs w:val="16"/>
              </w:rPr>
            </w:pPr>
            <w:r w:rsidRPr="00AA4078">
              <w:rPr>
                <w:b/>
                <w:bCs/>
                <w:sz w:val="16"/>
                <w:szCs w:val="16"/>
              </w:rPr>
              <w:t>23</w:t>
            </w:r>
          </w:p>
        </w:tc>
        <w:tc>
          <w:tcPr>
            <w:tcW w:w="8640" w:type="dxa"/>
            <w:tcBorders>
              <w:top w:val="nil"/>
              <w:left w:val="nil"/>
              <w:bottom w:val="single" w:sz="4" w:space="0" w:color="auto"/>
              <w:right w:val="single" w:sz="4" w:space="0" w:color="auto"/>
            </w:tcBorders>
            <w:shd w:val="clear" w:color="000000" w:fill="FFFFFF"/>
            <w:vAlign w:val="center"/>
            <w:hideMark/>
          </w:tcPr>
          <w:p w14:paraId="1641EAA5" w14:textId="77777777" w:rsidR="00AA4078" w:rsidRPr="00AA4078" w:rsidRDefault="00AA4078" w:rsidP="00AA4078">
            <w:pPr>
              <w:jc w:val="right"/>
              <w:outlineLvl w:val="0"/>
              <w:rPr>
                <w:sz w:val="16"/>
                <w:szCs w:val="16"/>
              </w:rPr>
            </w:pPr>
            <w:r w:rsidRPr="00AA4078">
              <w:rPr>
                <w:sz w:val="16"/>
                <w:szCs w:val="16"/>
              </w:rPr>
              <w:t>Маркшейдерские замеры количества угля на складе</w:t>
            </w:r>
          </w:p>
        </w:tc>
        <w:tc>
          <w:tcPr>
            <w:tcW w:w="1300" w:type="dxa"/>
            <w:tcBorders>
              <w:top w:val="nil"/>
              <w:left w:val="nil"/>
              <w:bottom w:val="single" w:sz="4" w:space="0" w:color="auto"/>
              <w:right w:val="single" w:sz="4" w:space="0" w:color="auto"/>
            </w:tcBorders>
            <w:shd w:val="clear" w:color="000000" w:fill="FFFFFF"/>
            <w:vAlign w:val="center"/>
            <w:hideMark/>
          </w:tcPr>
          <w:p w14:paraId="79D36BAB"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3ED67402" w14:textId="77777777" w:rsidR="00AA4078" w:rsidRPr="00AA4078" w:rsidRDefault="00AA4078" w:rsidP="00AA4078">
            <w:pPr>
              <w:jc w:val="center"/>
              <w:outlineLvl w:val="0"/>
              <w:rPr>
                <w:sz w:val="16"/>
                <w:szCs w:val="16"/>
              </w:rPr>
            </w:pPr>
            <w:r w:rsidRPr="00AA4078">
              <w:rPr>
                <w:sz w:val="16"/>
                <w:szCs w:val="16"/>
              </w:rPr>
              <w:t xml:space="preserve">187,26  </w:t>
            </w:r>
          </w:p>
        </w:tc>
        <w:tc>
          <w:tcPr>
            <w:tcW w:w="2140" w:type="dxa"/>
            <w:tcBorders>
              <w:top w:val="nil"/>
              <w:left w:val="nil"/>
              <w:bottom w:val="single" w:sz="4" w:space="0" w:color="auto"/>
              <w:right w:val="single" w:sz="4" w:space="0" w:color="auto"/>
            </w:tcBorders>
            <w:shd w:val="clear" w:color="000000" w:fill="DDEBF7"/>
            <w:vAlign w:val="center"/>
            <w:hideMark/>
          </w:tcPr>
          <w:p w14:paraId="442D585A" w14:textId="77777777" w:rsidR="00AA4078" w:rsidRPr="00AA4078" w:rsidRDefault="00AA4078" w:rsidP="00AA4078">
            <w:pPr>
              <w:jc w:val="center"/>
              <w:outlineLvl w:val="0"/>
              <w:rPr>
                <w:sz w:val="16"/>
                <w:szCs w:val="16"/>
              </w:rPr>
            </w:pPr>
            <w:r w:rsidRPr="00AA4078">
              <w:rPr>
                <w:sz w:val="16"/>
                <w:szCs w:val="16"/>
              </w:rPr>
              <w:t xml:space="preserve">24,08  </w:t>
            </w:r>
          </w:p>
        </w:tc>
        <w:tc>
          <w:tcPr>
            <w:tcW w:w="2140" w:type="dxa"/>
            <w:tcBorders>
              <w:top w:val="nil"/>
              <w:left w:val="nil"/>
              <w:bottom w:val="single" w:sz="4" w:space="0" w:color="auto"/>
              <w:right w:val="single" w:sz="4" w:space="0" w:color="auto"/>
            </w:tcBorders>
            <w:shd w:val="clear" w:color="000000" w:fill="DDEBF7"/>
            <w:vAlign w:val="center"/>
            <w:hideMark/>
          </w:tcPr>
          <w:p w14:paraId="1AA3568E" w14:textId="77777777" w:rsidR="00AA4078" w:rsidRPr="00AA4078" w:rsidRDefault="00AA4078" w:rsidP="00AA4078">
            <w:pPr>
              <w:jc w:val="center"/>
              <w:outlineLvl w:val="0"/>
              <w:rPr>
                <w:sz w:val="16"/>
                <w:szCs w:val="16"/>
              </w:rPr>
            </w:pPr>
            <w:r w:rsidRPr="00AA4078">
              <w:rPr>
                <w:sz w:val="16"/>
                <w:szCs w:val="16"/>
              </w:rPr>
              <w:t xml:space="preserve">196,14  </w:t>
            </w:r>
          </w:p>
        </w:tc>
        <w:tc>
          <w:tcPr>
            <w:tcW w:w="2220" w:type="dxa"/>
            <w:tcBorders>
              <w:top w:val="nil"/>
              <w:left w:val="nil"/>
              <w:bottom w:val="single" w:sz="4" w:space="0" w:color="auto"/>
              <w:right w:val="single" w:sz="4" w:space="0" w:color="auto"/>
            </w:tcBorders>
            <w:shd w:val="clear" w:color="000000" w:fill="DDEBF7"/>
            <w:vAlign w:val="center"/>
            <w:hideMark/>
          </w:tcPr>
          <w:p w14:paraId="073C419B" w14:textId="77777777" w:rsidR="00AA4078" w:rsidRPr="00AA4078" w:rsidRDefault="00AA4078" w:rsidP="00AA4078">
            <w:pPr>
              <w:jc w:val="center"/>
              <w:outlineLvl w:val="0"/>
              <w:rPr>
                <w:sz w:val="16"/>
                <w:szCs w:val="16"/>
              </w:rPr>
            </w:pPr>
            <w:r w:rsidRPr="00AA4078">
              <w:rPr>
                <w:sz w:val="16"/>
                <w:szCs w:val="16"/>
              </w:rPr>
              <w:t xml:space="preserve">172,06  </w:t>
            </w:r>
          </w:p>
        </w:tc>
        <w:tc>
          <w:tcPr>
            <w:tcW w:w="2620" w:type="dxa"/>
            <w:tcBorders>
              <w:top w:val="nil"/>
              <w:left w:val="nil"/>
              <w:bottom w:val="single" w:sz="4" w:space="0" w:color="auto"/>
              <w:right w:val="single" w:sz="4" w:space="0" w:color="auto"/>
            </w:tcBorders>
            <w:shd w:val="clear" w:color="000000" w:fill="DDEBF7"/>
            <w:vAlign w:val="center"/>
            <w:hideMark/>
          </w:tcPr>
          <w:p w14:paraId="2DAD9DBE" w14:textId="77777777" w:rsidR="00AA4078" w:rsidRPr="00AA4078" w:rsidRDefault="00AA4078" w:rsidP="00AA4078">
            <w:pPr>
              <w:jc w:val="center"/>
              <w:outlineLvl w:val="0"/>
              <w:rPr>
                <w:sz w:val="16"/>
                <w:szCs w:val="16"/>
              </w:rPr>
            </w:pPr>
            <w:r w:rsidRPr="00AA4078">
              <w:rPr>
                <w:sz w:val="16"/>
                <w:szCs w:val="16"/>
              </w:rPr>
              <w:t xml:space="preserve">4,74  </w:t>
            </w:r>
          </w:p>
        </w:tc>
      </w:tr>
      <w:tr w:rsidR="00AA4078" w:rsidRPr="00AA4078" w14:paraId="3DCA126B"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71A9007" w14:textId="77777777" w:rsidR="00AA4078" w:rsidRPr="00AA4078" w:rsidRDefault="00AA4078" w:rsidP="00AA4078">
            <w:pPr>
              <w:jc w:val="center"/>
              <w:outlineLvl w:val="0"/>
              <w:rPr>
                <w:b/>
                <w:bCs/>
                <w:sz w:val="16"/>
                <w:szCs w:val="16"/>
              </w:rPr>
            </w:pPr>
            <w:r w:rsidRPr="00AA4078">
              <w:rPr>
                <w:b/>
                <w:bCs/>
                <w:sz w:val="16"/>
                <w:szCs w:val="16"/>
              </w:rPr>
              <w:t>24</w:t>
            </w:r>
          </w:p>
        </w:tc>
        <w:tc>
          <w:tcPr>
            <w:tcW w:w="8640" w:type="dxa"/>
            <w:tcBorders>
              <w:top w:val="nil"/>
              <w:left w:val="nil"/>
              <w:bottom w:val="single" w:sz="4" w:space="0" w:color="auto"/>
              <w:right w:val="single" w:sz="4" w:space="0" w:color="auto"/>
            </w:tcBorders>
            <w:shd w:val="clear" w:color="000000" w:fill="FFFFFF"/>
            <w:vAlign w:val="center"/>
            <w:hideMark/>
          </w:tcPr>
          <w:p w14:paraId="61143CF9" w14:textId="77777777" w:rsidR="00AA4078" w:rsidRPr="00AA4078" w:rsidRDefault="00AA4078" w:rsidP="00AA4078">
            <w:pPr>
              <w:jc w:val="right"/>
              <w:outlineLvl w:val="0"/>
              <w:rPr>
                <w:sz w:val="16"/>
                <w:szCs w:val="16"/>
              </w:rPr>
            </w:pPr>
            <w:r w:rsidRPr="00AA4078">
              <w:rPr>
                <w:sz w:val="16"/>
                <w:szCs w:val="16"/>
              </w:rPr>
              <w:t>Оперативное обслуживание имущества</w:t>
            </w:r>
          </w:p>
        </w:tc>
        <w:tc>
          <w:tcPr>
            <w:tcW w:w="1300" w:type="dxa"/>
            <w:tcBorders>
              <w:top w:val="nil"/>
              <w:left w:val="nil"/>
              <w:bottom w:val="single" w:sz="4" w:space="0" w:color="auto"/>
              <w:right w:val="single" w:sz="4" w:space="0" w:color="auto"/>
            </w:tcBorders>
            <w:shd w:val="clear" w:color="000000" w:fill="FFFFFF"/>
            <w:vAlign w:val="center"/>
            <w:hideMark/>
          </w:tcPr>
          <w:p w14:paraId="607413E4"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602C0032" w14:textId="77777777" w:rsidR="00AA4078" w:rsidRPr="00AA4078" w:rsidRDefault="00AA4078" w:rsidP="00AA4078">
            <w:pPr>
              <w:jc w:val="center"/>
              <w:outlineLvl w:val="0"/>
              <w:rPr>
                <w:sz w:val="16"/>
                <w:szCs w:val="16"/>
              </w:rPr>
            </w:pPr>
            <w:r w:rsidRPr="00AA4078">
              <w:rPr>
                <w:sz w:val="16"/>
                <w:szCs w:val="16"/>
              </w:rPr>
              <w:t xml:space="preserve">270,15  </w:t>
            </w:r>
          </w:p>
        </w:tc>
        <w:tc>
          <w:tcPr>
            <w:tcW w:w="2140" w:type="dxa"/>
            <w:tcBorders>
              <w:top w:val="nil"/>
              <w:left w:val="nil"/>
              <w:bottom w:val="single" w:sz="4" w:space="0" w:color="auto"/>
              <w:right w:val="single" w:sz="4" w:space="0" w:color="auto"/>
            </w:tcBorders>
            <w:shd w:val="clear" w:color="000000" w:fill="DDEBF7"/>
            <w:vAlign w:val="center"/>
            <w:hideMark/>
          </w:tcPr>
          <w:p w14:paraId="13106D5C" w14:textId="77777777" w:rsidR="00AA4078" w:rsidRPr="00AA4078" w:rsidRDefault="00AA4078" w:rsidP="00AA4078">
            <w:pPr>
              <w:jc w:val="center"/>
              <w:outlineLvl w:val="0"/>
              <w:rPr>
                <w:sz w:val="16"/>
                <w:szCs w:val="16"/>
              </w:rPr>
            </w:pPr>
            <w:r w:rsidRPr="00AA4078">
              <w:rPr>
                <w:sz w:val="16"/>
                <w:szCs w:val="16"/>
              </w:rPr>
              <w:t xml:space="preserve">509,26  </w:t>
            </w:r>
          </w:p>
        </w:tc>
        <w:tc>
          <w:tcPr>
            <w:tcW w:w="2140" w:type="dxa"/>
            <w:tcBorders>
              <w:top w:val="nil"/>
              <w:left w:val="nil"/>
              <w:bottom w:val="single" w:sz="4" w:space="0" w:color="auto"/>
              <w:right w:val="single" w:sz="4" w:space="0" w:color="auto"/>
            </w:tcBorders>
            <w:shd w:val="clear" w:color="000000" w:fill="DDEBF7"/>
            <w:vAlign w:val="center"/>
            <w:hideMark/>
          </w:tcPr>
          <w:p w14:paraId="78402B2D" w14:textId="77777777" w:rsidR="00AA4078" w:rsidRPr="00AA4078" w:rsidRDefault="00AA4078" w:rsidP="00AA4078">
            <w:pPr>
              <w:jc w:val="center"/>
              <w:outlineLvl w:val="0"/>
              <w:rPr>
                <w:sz w:val="16"/>
                <w:szCs w:val="16"/>
              </w:rPr>
            </w:pPr>
            <w:r w:rsidRPr="00AA4078">
              <w:rPr>
                <w:sz w:val="16"/>
                <w:szCs w:val="16"/>
              </w:rPr>
              <w:t xml:space="preserve">282,97  </w:t>
            </w:r>
          </w:p>
        </w:tc>
        <w:tc>
          <w:tcPr>
            <w:tcW w:w="2220" w:type="dxa"/>
            <w:tcBorders>
              <w:top w:val="nil"/>
              <w:left w:val="nil"/>
              <w:bottom w:val="single" w:sz="4" w:space="0" w:color="auto"/>
              <w:right w:val="single" w:sz="4" w:space="0" w:color="auto"/>
            </w:tcBorders>
            <w:shd w:val="clear" w:color="000000" w:fill="DDEBF7"/>
            <w:vAlign w:val="center"/>
            <w:hideMark/>
          </w:tcPr>
          <w:p w14:paraId="50C5457F" w14:textId="77777777" w:rsidR="00AA4078" w:rsidRPr="00AA4078" w:rsidRDefault="00AA4078" w:rsidP="00AA4078">
            <w:pPr>
              <w:jc w:val="center"/>
              <w:outlineLvl w:val="0"/>
              <w:rPr>
                <w:sz w:val="16"/>
                <w:szCs w:val="16"/>
              </w:rPr>
            </w:pPr>
            <w:r w:rsidRPr="00AA4078">
              <w:rPr>
                <w:sz w:val="16"/>
                <w:szCs w:val="16"/>
              </w:rPr>
              <w:t xml:space="preserve">-226,30  </w:t>
            </w:r>
          </w:p>
        </w:tc>
        <w:tc>
          <w:tcPr>
            <w:tcW w:w="2620" w:type="dxa"/>
            <w:tcBorders>
              <w:top w:val="nil"/>
              <w:left w:val="nil"/>
              <w:bottom w:val="single" w:sz="4" w:space="0" w:color="auto"/>
              <w:right w:val="single" w:sz="4" w:space="0" w:color="auto"/>
            </w:tcBorders>
            <w:shd w:val="clear" w:color="000000" w:fill="DDEBF7"/>
            <w:vAlign w:val="center"/>
            <w:hideMark/>
          </w:tcPr>
          <w:p w14:paraId="3B08058F" w14:textId="77777777" w:rsidR="00AA4078" w:rsidRPr="00AA4078" w:rsidRDefault="00AA4078" w:rsidP="00AA4078">
            <w:pPr>
              <w:jc w:val="center"/>
              <w:outlineLvl w:val="0"/>
              <w:rPr>
                <w:sz w:val="16"/>
                <w:szCs w:val="16"/>
              </w:rPr>
            </w:pPr>
            <w:r w:rsidRPr="00AA4078">
              <w:rPr>
                <w:sz w:val="16"/>
                <w:szCs w:val="16"/>
              </w:rPr>
              <w:t xml:space="preserve">4,74  </w:t>
            </w:r>
          </w:p>
        </w:tc>
      </w:tr>
      <w:tr w:rsidR="00AA4078" w:rsidRPr="00AA4078" w14:paraId="12B77AE7"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C317A0D" w14:textId="77777777" w:rsidR="00AA4078" w:rsidRPr="00AA4078" w:rsidRDefault="00AA4078" w:rsidP="00AA4078">
            <w:pPr>
              <w:jc w:val="center"/>
              <w:outlineLvl w:val="0"/>
              <w:rPr>
                <w:b/>
                <w:bCs/>
                <w:sz w:val="16"/>
                <w:szCs w:val="16"/>
              </w:rPr>
            </w:pPr>
            <w:r w:rsidRPr="00AA4078">
              <w:rPr>
                <w:b/>
                <w:bCs/>
                <w:sz w:val="16"/>
                <w:szCs w:val="16"/>
              </w:rPr>
              <w:t>25</w:t>
            </w:r>
          </w:p>
        </w:tc>
        <w:tc>
          <w:tcPr>
            <w:tcW w:w="8640" w:type="dxa"/>
            <w:tcBorders>
              <w:top w:val="nil"/>
              <w:left w:val="nil"/>
              <w:bottom w:val="single" w:sz="4" w:space="0" w:color="auto"/>
              <w:right w:val="single" w:sz="4" w:space="0" w:color="auto"/>
            </w:tcBorders>
            <w:shd w:val="clear" w:color="000000" w:fill="FFFFFF"/>
            <w:vAlign w:val="center"/>
            <w:hideMark/>
          </w:tcPr>
          <w:p w14:paraId="6123FCC4" w14:textId="77777777" w:rsidR="00AA4078" w:rsidRPr="00AA4078" w:rsidRDefault="00AA4078" w:rsidP="00AA4078">
            <w:pPr>
              <w:jc w:val="right"/>
              <w:outlineLvl w:val="0"/>
              <w:rPr>
                <w:sz w:val="16"/>
                <w:szCs w:val="16"/>
              </w:rPr>
            </w:pPr>
            <w:r w:rsidRPr="00AA4078">
              <w:rPr>
                <w:sz w:val="16"/>
                <w:szCs w:val="16"/>
              </w:rPr>
              <w:t xml:space="preserve">Поверка и </w:t>
            </w:r>
            <w:proofErr w:type="gramStart"/>
            <w:r w:rsidRPr="00AA4078">
              <w:rPr>
                <w:sz w:val="16"/>
                <w:szCs w:val="16"/>
              </w:rPr>
              <w:t>настройка  приборов</w:t>
            </w:r>
            <w:proofErr w:type="gramEnd"/>
            <w:r w:rsidRPr="00AA4078">
              <w:rPr>
                <w:sz w:val="16"/>
                <w:szCs w:val="16"/>
              </w:rPr>
              <w:t xml:space="preserve"> и средств измерений</w:t>
            </w:r>
          </w:p>
        </w:tc>
        <w:tc>
          <w:tcPr>
            <w:tcW w:w="1300" w:type="dxa"/>
            <w:tcBorders>
              <w:top w:val="nil"/>
              <w:left w:val="nil"/>
              <w:bottom w:val="single" w:sz="4" w:space="0" w:color="auto"/>
              <w:right w:val="single" w:sz="4" w:space="0" w:color="auto"/>
            </w:tcBorders>
            <w:shd w:val="clear" w:color="000000" w:fill="FFFFFF"/>
            <w:vAlign w:val="center"/>
            <w:hideMark/>
          </w:tcPr>
          <w:p w14:paraId="3CA4E650"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1D244F40" w14:textId="77777777" w:rsidR="00AA4078" w:rsidRPr="00AA4078" w:rsidRDefault="00AA4078" w:rsidP="00AA4078">
            <w:pPr>
              <w:jc w:val="center"/>
              <w:outlineLvl w:val="0"/>
              <w:rPr>
                <w:sz w:val="16"/>
                <w:szCs w:val="16"/>
              </w:rPr>
            </w:pPr>
            <w:r w:rsidRPr="00AA4078">
              <w:rPr>
                <w:sz w:val="16"/>
                <w:szCs w:val="16"/>
              </w:rPr>
              <w:t xml:space="preserve">333,27  </w:t>
            </w:r>
          </w:p>
        </w:tc>
        <w:tc>
          <w:tcPr>
            <w:tcW w:w="2140" w:type="dxa"/>
            <w:tcBorders>
              <w:top w:val="nil"/>
              <w:left w:val="nil"/>
              <w:bottom w:val="single" w:sz="4" w:space="0" w:color="auto"/>
              <w:right w:val="single" w:sz="4" w:space="0" w:color="auto"/>
            </w:tcBorders>
            <w:shd w:val="clear" w:color="000000" w:fill="DDEBF7"/>
            <w:vAlign w:val="center"/>
            <w:hideMark/>
          </w:tcPr>
          <w:p w14:paraId="150108F8" w14:textId="77777777" w:rsidR="00AA4078" w:rsidRPr="00AA4078" w:rsidRDefault="00AA4078" w:rsidP="00AA4078">
            <w:pPr>
              <w:jc w:val="center"/>
              <w:outlineLvl w:val="0"/>
              <w:rPr>
                <w:sz w:val="16"/>
                <w:szCs w:val="16"/>
              </w:rPr>
            </w:pPr>
            <w:r w:rsidRPr="00AA4078">
              <w:rPr>
                <w:sz w:val="16"/>
                <w:szCs w:val="16"/>
              </w:rPr>
              <w:t xml:space="preserve">646,64  </w:t>
            </w:r>
          </w:p>
        </w:tc>
        <w:tc>
          <w:tcPr>
            <w:tcW w:w="2140" w:type="dxa"/>
            <w:tcBorders>
              <w:top w:val="nil"/>
              <w:left w:val="nil"/>
              <w:bottom w:val="single" w:sz="4" w:space="0" w:color="auto"/>
              <w:right w:val="single" w:sz="4" w:space="0" w:color="auto"/>
            </w:tcBorders>
            <w:shd w:val="clear" w:color="000000" w:fill="DDEBF7"/>
            <w:vAlign w:val="center"/>
            <w:hideMark/>
          </w:tcPr>
          <w:p w14:paraId="63C1C6D7" w14:textId="77777777" w:rsidR="00AA4078" w:rsidRPr="00AA4078" w:rsidRDefault="00AA4078" w:rsidP="00AA4078">
            <w:pPr>
              <w:jc w:val="center"/>
              <w:outlineLvl w:val="0"/>
              <w:rPr>
                <w:sz w:val="16"/>
                <w:szCs w:val="16"/>
              </w:rPr>
            </w:pPr>
            <w:r w:rsidRPr="00AA4078">
              <w:rPr>
                <w:sz w:val="16"/>
                <w:szCs w:val="16"/>
              </w:rPr>
              <w:t xml:space="preserve">349,08  </w:t>
            </w:r>
          </w:p>
        </w:tc>
        <w:tc>
          <w:tcPr>
            <w:tcW w:w="2220" w:type="dxa"/>
            <w:tcBorders>
              <w:top w:val="nil"/>
              <w:left w:val="nil"/>
              <w:bottom w:val="single" w:sz="4" w:space="0" w:color="auto"/>
              <w:right w:val="single" w:sz="4" w:space="0" w:color="auto"/>
            </w:tcBorders>
            <w:shd w:val="clear" w:color="000000" w:fill="DDEBF7"/>
            <w:vAlign w:val="center"/>
            <w:hideMark/>
          </w:tcPr>
          <w:p w14:paraId="1BF62184" w14:textId="77777777" w:rsidR="00AA4078" w:rsidRPr="00AA4078" w:rsidRDefault="00AA4078" w:rsidP="00AA4078">
            <w:pPr>
              <w:jc w:val="center"/>
              <w:outlineLvl w:val="0"/>
              <w:rPr>
                <w:sz w:val="16"/>
                <w:szCs w:val="16"/>
              </w:rPr>
            </w:pPr>
            <w:r w:rsidRPr="00AA4078">
              <w:rPr>
                <w:sz w:val="16"/>
                <w:szCs w:val="16"/>
              </w:rPr>
              <w:t xml:space="preserve">-297,57  </w:t>
            </w:r>
          </w:p>
        </w:tc>
        <w:tc>
          <w:tcPr>
            <w:tcW w:w="2620" w:type="dxa"/>
            <w:tcBorders>
              <w:top w:val="nil"/>
              <w:left w:val="nil"/>
              <w:bottom w:val="single" w:sz="4" w:space="0" w:color="auto"/>
              <w:right w:val="single" w:sz="4" w:space="0" w:color="auto"/>
            </w:tcBorders>
            <w:shd w:val="clear" w:color="000000" w:fill="DDEBF7"/>
            <w:vAlign w:val="center"/>
            <w:hideMark/>
          </w:tcPr>
          <w:p w14:paraId="4C707EA6" w14:textId="77777777" w:rsidR="00AA4078" w:rsidRPr="00AA4078" w:rsidRDefault="00AA4078" w:rsidP="00AA4078">
            <w:pPr>
              <w:jc w:val="center"/>
              <w:outlineLvl w:val="0"/>
              <w:rPr>
                <w:sz w:val="16"/>
                <w:szCs w:val="16"/>
              </w:rPr>
            </w:pPr>
            <w:r w:rsidRPr="00AA4078">
              <w:rPr>
                <w:sz w:val="16"/>
                <w:szCs w:val="16"/>
              </w:rPr>
              <w:t xml:space="preserve">4,74  </w:t>
            </w:r>
          </w:p>
        </w:tc>
      </w:tr>
      <w:tr w:rsidR="00AA4078" w:rsidRPr="00AA4078" w14:paraId="5210B547"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3F2A62B" w14:textId="77777777" w:rsidR="00AA4078" w:rsidRPr="00AA4078" w:rsidRDefault="00AA4078" w:rsidP="00AA4078">
            <w:pPr>
              <w:jc w:val="center"/>
              <w:outlineLvl w:val="0"/>
              <w:rPr>
                <w:b/>
                <w:bCs/>
                <w:sz w:val="16"/>
                <w:szCs w:val="16"/>
              </w:rPr>
            </w:pPr>
            <w:r w:rsidRPr="00AA4078">
              <w:rPr>
                <w:b/>
                <w:bCs/>
                <w:sz w:val="16"/>
                <w:szCs w:val="16"/>
              </w:rPr>
              <w:t>26</w:t>
            </w:r>
          </w:p>
        </w:tc>
        <w:tc>
          <w:tcPr>
            <w:tcW w:w="8640" w:type="dxa"/>
            <w:tcBorders>
              <w:top w:val="nil"/>
              <w:left w:val="nil"/>
              <w:bottom w:val="single" w:sz="4" w:space="0" w:color="auto"/>
              <w:right w:val="single" w:sz="4" w:space="0" w:color="auto"/>
            </w:tcBorders>
            <w:shd w:val="clear" w:color="000000" w:fill="FFFFFF"/>
            <w:vAlign w:val="center"/>
            <w:hideMark/>
          </w:tcPr>
          <w:p w14:paraId="2EDD8694" w14:textId="77777777" w:rsidR="00AA4078" w:rsidRPr="00AA4078" w:rsidRDefault="00AA4078" w:rsidP="00AA4078">
            <w:pPr>
              <w:jc w:val="right"/>
              <w:outlineLvl w:val="0"/>
              <w:rPr>
                <w:sz w:val="16"/>
                <w:szCs w:val="16"/>
              </w:rPr>
            </w:pPr>
            <w:r w:rsidRPr="00AA4078">
              <w:rPr>
                <w:sz w:val="16"/>
                <w:szCs w:val="16"/>
              </w:rPr>
              <w:t xml:space="preserve">Экспертиза </w:t>
            </w:r>
            <w:proofErr w:type="spellStart"/>
            <w:proofErr w:type="gramStart"/>
            <w:r w:rsidRPr="00AA4078">
              <w:rPr>
                <w:sz w:val="16"/>
                <w:szCs w:val="16"/>
              </w:rPr>
              <w:t>пром.безопасности</w:t>
            </w:r>
            <w:proofErr w:type="spellEnd"/>
            <w:proofErr w:type="gramEnd"/>
            <w:r w:rsidRPr="00AA4078">
              <w:rPr>
                <w:sz w:val="16"/>
                <w:szCs w:val="16"/>
              </w:rPr>
              <w:t xml:space="preserve"> и тех. освидетельствование</w:t>
            </w:r>
          </w:p>
        </w:tc>
        <w:tc>
          <w:tcPr>
            <w:tcW w:w="1300" w:type="dxa"/>
            <w:tcBorders>
              <w:top w:val="nil"/>
              <w:left w:val="nil"/>
              <w:bottom w:val="single" w:sz="4" w:space="0" w:color="auto"/>
              <w:right w:val="single" w:sz="4" w:space="0" w:color="auto"/>
            </w:tcBorders>
            <w:shd w:val="clear" w:color="000000" w:fill="FFFFFF"/>
            <w:vAlign w:val="center"/>
            <w:hideMark/>
          </w:tcPr>
          <w:p w14:paraId="0380B622"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7BD7EC12" w14:textId="77777777" w:rsidR="00AA4078" w:rsidRPr="00AA4078" w:rsidRDefault="00AA4078" w:rsidP="00AA4078">
            <w:pPr>
              <w:jc w:val="center"/>
              <w:outlineLvl w:val="0"/>
              <w:rPr>
                <w:sz w:val="16"/>
                <w:szCs w:val="16"/>
              </w:rPr>
            </w:pPr>
            <w:r w:rsidRPr="00AA4078">
              <w:rPr>
                <w:sz w:val="16"/>
                <w:szCs w:val="16"/>
              </w:rPr>
              <w:t xml:space="preserve">1 139,44  </w:t>
            </w:r>
          </w:p>
        </w:tc>
        <w:tc>
          <w:tcPr>
            <w:tcW w:w="2140" w:type="dxa"/>
            <w:tcBorders>
              <w:top w:val="nil"/>
              <w:left w:val="nil"/>
              <w:bottom w:val="single" w:sz="4" w:space="0" w:color="auto"/>
              <w:right w:val="single" w:sz="4" w:space="0" w:color="auto"/>
            </w:tcBorders>
            <w:shd w:val="clear" w:color="000000" w:fill="DDEBF7"/>
            <w:vAlign w:val="center"/>
            <w:hideMark/>
          </w:tcPr>
          <w:p w14:paraId="258877CF" w14:textId="77777777" w:rsidR="00AA4078" w:rsidRPr="00AA4078" w:rsidRDefault="00AA4078" w:rsidP="00AA4078">
            <w:pPr>
              <w:jc w:val="center"/>
              <w:outlineLvl w:val="0"/>
              <w:rPr>
                <w:sz w:val="16"/>
                <w:szCs w:val="16"/>
              </w:rPr>
            </w:pPr>
            <w:r w:rsidRPr="00AA4078">
              <w:rPr>
                <w:sz w:val="16"/>
                <w:szCs w:val="16"/>
              </w:rPr>
              <w:t xml:space="preserve">866,33  </w:t>
            </w:r>
          </w:p>
        </w:tc>
        <w:tc>
          <w:tcPr>
            <w:tcW w:w="2140" w:type="dxa"/>
            <w:tcBorders>
              <w:top w:val="nil"/>
              <w:left w:val="nil"/>
              <w:bottom w:val="single" w:sz="4" w:space="0" w:color="auto"/>
              <w:right w:val="single" w:sz="4" w:space="0" w:color="auto"/>
            </w:tcBorders>
            <w:shd w:val="clear" w:color="000000" w:fill="DDEBF7"/>
            <w:vAlign w:val="center"/>
            <w:hideMark/>
          </w:tcPr>
          <w:p w14:paraId="7F69110B" w14:textId="77777777" w:rsidR="00AA4078" w:rsidRPr="00AA4078" w:rsidRDefault="00AA4078" w:rsidP="00AA4078">
            <w:pPr>
              <w:jc w:val="center"/>
              <w:outlineLvl w:val="0"/>
              <w:rPr>
                <w:sz w:val="16"/>
                <w:szCs w:val="16"/>
              </w:rPr>
            </w:pPr>
            <w:r w:rsidRPr="00AA4078">
              <w:rPr>
                <w:sz w:val="16"/>
                <w:szCs w:val="16"/>
              </w:rPr>
              <w:t xml:space="preserve">1 193,47  </w:t>
            </w:r>
          </w:p>
        </w:tc>
        <w:tc>
          <w:tcPr>
            <w:tcW w:w="2220" w:type="dxa"/>
            <w:tcBorders>
              <w:top w:val="nil"/>
              <w:left w:val="nil"/>
              <w:bottom w:val="single" w:sz="4" w:space="0" w:color="auto"/>
              <w:right w:val="single" w:sz="4" w:space="0" w:color="auto"/>
            </w:tcBorders>
            <w:shd w:val="clear" w:color="000000" w:fill="DDEBF7"/>
            <w:vAlign w:val="center"/>
            <w:hideMark/>
          </w:tcPr>
          <w:p w14:paraId="7CBFD2D2" w14:textId="77777777" w:rsidR="00AA4078" w:rsidRPr="00AA4078" w:rsidRDefault="00AA4078" w:rsidP="00AA4078">
            <w:pPr>
              <w:jc w:val="center"/>
              <w:outlineLvl w:val="0"/>
              <w:rPr>
                <w:sz w:val="16"/>
                <w:szCs w:val="16"/>
              </w:rPr>
            </w:pPr>
            <w:r w:rsidRPr="00AA4078">
              <w:rPr>
                <w:sz w:val="16"/>
                <w:szCs w:val="16"/>
              </w:rPr>
              <w:t xml:space="preserve">327,14  </w:t>
            </w:r>
          </w:p>
        </w:tc>
        <w:tc>
          <w:tcPr>
            <w:tcW w:w="2620" w:type="dxa"/>
            <w:tcBorders>
              <w:top w:val="nil"/>
              <w:left w:val="nil"/>
              <w:bottom w:val="single" w:sz="4" w:space="0" w:color="auto"/>
              <w:right w:val="single" w:sz="4" w:space="0" w:color="auto"/>
            </w:tcBorders>
            <w:shd w:val="clear" w:color="000000" w:fill="DDEBF7"/>
            <w:vAlign w:val="center"/>
            <w:hideMark/>
          </w:tcPr>
          <w:p w14:paraId="6607BDFE" w14:textId="77777777" w:rsidR="00AA4078" w:rsidRPr="00AA4078" w:rsidRDefault="00AA4078" w:rsidP="00AA4078">
            <w:pPr>
              <w:jc w:val="center"/>
              <w:outlineLvl w:val="0"/>
              <w:rPr>
                <w:sz w:val="16"/>
                <w:szCs w:val="16"/>
              </w:rPr>
            </w:pPr>
            <w:r w:rsidRPr="00AA4078">
              <w:rPr>
                <w:sz w:val="16"/>
                <w:szCs w:val="16"/>
              </w:rPr>
              <w:t xml:space="preserve">4,74  </w:t>
            </w:r>
          </w:p>
        </w:tc>
      </w:tr>
      <w:tr w:rsidR="00AA4078" w:rsidRPr="00AA4078" w14:paraId="14129AA0"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607563B" w14:textId="77777777" w:rsidR="00AA4078" w:rsidRPr="00AA4078" w:rsidRDefault="00AA4078" w:rsidP="00AA4078">
            <w:pPr>
              <w:jc w:val="center"/>
              <w:outlineLvl w:val="0"/>
              <w:rPr>
                <w:b/>
                <w:bCs/>
                <w:sz w:val="16"/>
                <w:szCs w:val="16"/>
              </w:rPr>
            </w:pPr>
            <w:r w:rsidRPr="00AA4078">
              <w:rPr>
                <w:b/>
                <w:bCs/>
                <w:sz w:val="16"/>
                <w:szCs w:val="16"/>
              </w:rPr>
              <w:t>27</w:t>
            </w:r>
          </w:p>
        </w:tc>
        <w:tc>
          <w:tcPr>
            <w:tcW w:w="8640" w:type="dxa"/>
            <w:tcBorders>
              <w:top w:val="nil"/>
              <w:left w:val="nil"/>
              <w:bottom w:val="single" w:sz="4" w:space="0" w:color="auto"/>
              <w:right w:val="single" w:sz="4" w:space="0" w:color="auto"/>
            </w:tcBorders>
            <w:shd w:val="clear" w:color="000000" w:fill="FFFFFF"/>
            <w:vAlign w:val="center"/>
            <w:hideMark/>
          </w:tcPr>
          <w:p w14:paraId="428415C9" w14:textId="77777777" w:rsidR="00AA4078" w:rsidRPr="00AA4078" w:rsidRDefault="00AA4078" w:rsidP="00AA4078">
            <w:pPr>
              <w:jc w:val="right"/>
              <w:outlineLvl w:val="0"/>
              <w:rPr>
                <w:sz w:val="16"/>
                <w:szCs w:val="16"/>
              </w:rPr>
            </w:pPr>
            <w:r w:rsidRPr="00AA4078">
              <w:rPr>
                <w:sz w:val="16"/>
                <w:szCs w:val="16"/>
              </w:rPr>
              <w:t>Услуги по режимной наладке котлов</w:t>
            </w:r>
          </w:p>
        </w:tc>
        <w:tc>
          <w:tcPr>
            <w:tcW w:w="1300" w:type="dxa"/>
            <w:tcBorders>
              <w:top w:val="nil"/>
              <w:left w:val="nil"/>
              <w:bottom w:val="single" w:sz="4" w:space="0" w:color="auto"/>
              <w:right w:val="single" w:sz="4" w:space="0" w:color="auto"/>
            </w:tcBorders>
            <w:shd w:val="clear" w:color="000000" w:fill="FFFFFF"/>
            <w:vAlign w:val="center"/>
            <w:hideMark/>
          </w:tcPr>
          <w:p w14:paraId="60449FA0"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43ACB4A3" w14:textId="77777777" w:rsidR="00AA4078" w:rsidRPr="00AA4078" w:rsidRDefault="00AA4078" w:rsidP="00AA4078">
            <w:pPr>
              <w:jc w:val="center"/>
              <w:outlineLvl w:val="0"/>
              <w:rPr>
                <w:sz w:val="16"/>
                <w:szCs w:val="16"/>
              </w:rPr>
            </w:pPr>
            <w:r w:rsidRPr="00AA4078">
              <w:rPr>
                <w:sz w:val="16"/>
                <w:szCs w:val="16"/>
              </w:rPr>
              <w:t xml:space="preserve">498,18  </w:t>
            </w:r>
          </w:p>
        </w:tc>
        <w:tc>
          <w:tcPr>
            <w:tcW w:w="2140" w:type="dxa"/>
            <w:tcBorders>
              <w:top w:val="nil"/>
              <w:left w:val="nil"/>
              <w:bottom w:val="single" w:sz="4" w:space="0" w:color="auto"/>
              <w:right w:val="single" w:sz="4" w:space="0" w:color="auto"/>
            </w:tcBorders>
            <w:shd w:val="clear" w:color="000000" w:fill="DDEBF7"/>
            <w:vAlign w:val="center"/>
            <w:hideMark/>
          </w:tcPr>
          <w:p w14:paraId="539AA030" w14:textId="77777777" w:rsidR="00AA4078" w:rsidRPr="00AA4078" w:rsidRDefault="00AA4078" w:rsidP="00AA4078">
            <w:pPr>
              <w:jc w:val="center"/>
              <w:outlineLvl w:val="0"/>
              <w:rPr>
                <w:sz w:val="16"/>
                <w:szCs w:val="16"/>
              </w:rPr>
            </w:pPr>
            <w:r w:rsidRPr="00AA4078">
              <w:rPr>
                <w:sz w:val="16"/>
                <w:szCs w:val="16"/>
              </w:rPr>
              <w:t xml:space="preserve">127,65  </w:t>
            </w:r>
          </w:p>
        </w:tc>
        <w:tc>
          <w:tcPr>
            <w:tcW w:w="2140" w:type="dxa"/>
            <w:tcBorders>
              <w:top w:val="nil"/>
              <w:left w:val="nil"/>
              <w:bottom w:val="single" w:sz="4" w:space="0" w:color="auto"/>
              <w:right w:val="single" w:sz="4" w:space="0" w:color="auto"/>
            </w:tcBorders>
            <w:shd w:val="clear" w:color="000000" w:fill="DDEBF7"/>
            <w:vAlign w:val="center"/>
            <w:hideMark/>
          </w:tcPr>
          <w:p w14:paraId="6E003C82" w14:textId="77777777" w:rsidR="00AA4078" w:rsidRPr="00AA4078" w:rsidRDefault="00AA4078" w:rsidP="00AA4078">
            <w:pPr>
              <w:jc w:val="center"/>
              <w:outlineLvl w:val="0"/>
              <w:rPr>
                <w:sz w:val="16"/>
                <w:szCs w:val="16"/>
              </w:rPr>
            </w:pPr>
            <w:r w:rsidRPr="00AA4078">
              <w:rPr>
                <w:sz w:val="16"/>
                <w:szCs w:val="16"/>
              </w:rPr>
              <w:t xml:space="preserve">521,80  </w:t>
            </w:r>
          </w:p>
        </w:tc>
        <w:tc>
          <w:tcPr>
            <w:tcW w:w="2220" w:type="dxa"/>
            <w:tcBorders>
              <w:top w:val="nil"/>
              <w:left w:val="nil"/>
              <w:bottom w:val="single" w:sz="4" w:space="0" w:color="auto"/>
              <w:right w:val="single" w:sz="4" w:space="0" w:color="auto"/>
            </w:tcBorders>
            <w:shd w:val="clear" w:color="000000" w:fill="DDEBF7"/>
            <w:vAlign w:val="center"/>
            <w:hideMark/>
          </w:tcPr>
          <w:p w14:paraId="1A1E36B9" w14:textId="77777777" w:rsidR="00AA4078" w:rsidRPr="00AA4078" w:rsidRDefault="00AA4078" w:rsidP="00AA4078">
            <w:pPr>
              <w:jc w:val="center"/>
              <w:outlineLvl w:val="0"/>
              <w:rPr>
                <w:sz w:val="16"/>
                <w:szCs w:val="16"/>
              </w:rPr>
            </w:pPr>
            <w:r w:rsidRPr="00AA4078">
              <w:rPr>
                <w:sz w:val="16"/>
                <w:szCs w:val="16"/>
              </w:rPr>
              <w:t xml:space="preserve">394,15  </w:t>
            </w:r>
          </w:p>
        </w:tc>
        <w:tc>
          <w:tcPr>
            <w:tcW w:w="2620" w:type="dxa"/>
            <w:tcBorders>
              <w:top w:val="nil"/>
              <w:left w:val="nil"/>
              <w:bottom w:val="single" w:sz="4" w:space="0" w:color="auto"/>
              <w:right w:val="single" w:sz="4" w:space="0" w:color="auto"/>
            </w:tcBorders>
            <w:shd w:val="clear" w:color="000000" w:fill="DDEBF7"/>
            <w:vAlign w:val="center"/>
            <w:hideMark/>
          </w:tcPr>
          <w:p w14:paraId="1426157A" w14:textId="77777777" w:rsidR="00AA4078" w:rsidRPr="00AA4078" w:rsidRDefault="00AA4078" w:rsidP="00AA4078">
            <w:pPr>
              <w:jc w:val="center"/>
              <w:outlineLvl w:val="0"/>
              <w:rPr>
                <w:sz w:val="16"/>
                <w:szCs w:val="16"/>
              </w:rPr>
            </w:pPr>
            <w:r w:rsidRPr="00AA4078">
              <w:rPr>
                <w:sz w:val="16"/>
                <w:szCs w:val="16"/>
              </w:rPr>
              <w:t xml:space="preserve">4,74  </w:t>
            </w:r>
          </w:p>
        </w:tc>
      </w:tr>
      <w:tr w:rsidR="00AA4078" w:rsidRPr="00AA4078" w14:paraId="3A2BDA80" w14:textId="77777777" w:rsidTr="00AA4078">
        <w:trPr>
          <w:trHeight w:val="63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8C2B389" w14:textId="77777777" w:rsidR="00AA4078" w:rsidRPr="00AA4078" w:rsidRDefault="00AA4078" w:rsidP="00AA4078">
            <w:pPr>
              <w:jc w:val="center"/>
              <w:rPr>
                <w:b/>
                <w:bCs/>
                <w:sz w:val="16"/>
                <w:szCs w:val="16"/>
              </w:rPr>
            </w:pPr>
            <w:r w:rsidRPr="00AA4078">
              <w:rPr>
                <w:b/>
                <w:bCs/>
                <w:sz w:val="16"/>
                <w:szCs w:val="16"/>
              </w:rPr>
              <w:t>28</w:t>
            </w:r>
          </w:p>
        </w:tc>
        <w:tc>
          <w:tcPr>
            <w:tcW w:w="8640" w:type="dxa"/>
            <w:tcBorders>
              <w:top w:val="nil"/>
              <w:left w:val="nil"/>
              <w:bottom w:val="single" w:sz="4" w:space="0" w:color="auto"/>
              <w:right w:val="single" w:sz="4" w:space="0" w:color="auto"/>
            </w:tcBorders>
            <w:shd w:val="clear" w:color="000000" w:fill="FFFFFF"/>
            <w:vAlign w:val="center"/>
            <w:hideMark/>
          </w:tcPr>
          <w:p w14:paraId="506E4637" w14:textId="77777777" w:rsidR="00AA4078" w:rsidRPr="00AA4078" w:rsidRDefault="00AA4078" w:rsidP="00AA4078">
            <w:pPr>
              <w:rPr>
                <w:b/>
                <w:bCs/>
                <w:sz w:val="16"/>
                <w:szCs w:val="16"/>
              </w:rPr>
            </w:pPr>
            <w:r w:rsidRPr="00AA4078">
              <w:rPr>
                <w:b/>
                <w:bCs/>
                <w:sz w:val="16"/>
                <w:szCs w:val="16"/>
              </w:rPr>
              <w:t xml:space="preserve"> Расходы на оплату иных работ и услуг, выполняемых по договорам с организациями, включая:</w:t>
            </w:r>
          </w:p>
        </w:tc>
        <w:tc>
          <w:tcPr>
            <w:tcW w:w="1300" w:type="dxa"/>
            <w:tcBorders>
              <w:top w:val="nil"/>
              <w:left w:val="nil"/>
              <w:bottom w:val="single" w:sz="4" w:space="0" w:color="auto"/>
              <w:right w:val="single" w:sz="4" w:space="0" w:color="auto"/>
            </w:tcBorders>
            <w:shd w:val="clear" w:color="000000" w:fill="FFFFFF"/>
            <w:vAlign w:val="center"/>
            <w:hideMark/>
          </w:tcPr>
          <w:p w14:paraId="318895B5"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5FE3FF8B" w14:textId="77777777" w:rsidR="00AA4078" w:rsidRPr="00AA4078" w:rsidRDefault="00AA4078" w:rsidP="00AA4078">
            <w:pPr>
              <w:jc w:val="center"/>
              <w:rPr>
                <w:b/>
                <w:bCs/>
                <w:sz w:val="16"/>
                <w:szCs w:val="16"/>
              </w:rPr>
            </w:pPr>
            <w:r w:rsidRPr="00AA4078">
              <w:rPr>
                <w:b/>
                <w:bCs/>
                <w:sz w:val="16"/>
                <w:szCs w:val="16"/>
              </w:rPr>
              <w:t xml:space="preserve">9 222,16  </w:t>
            </w:r>
          </w:p>
        </w:tc>
        <w:tc>
          <w:tcPr>
            <w:tcW w:w="2140" w:type="dxa"/>
            <w:tcBorders>
              <w:top w:val="nil"/>
              <w:left w:val="nil"/>
              <w:bottom w:val="single" w:sz="4" w:space="0" w:color="auto"/>
              <w:right w:val="single" w:sz="4" w:space="0" w:color="auto"/>
            </w:tcBorders>
            <w:shd w:val="clear" w:color="000000" w:fill="DDEBF7"/>
            <w:vAlign w:val="center"/>
            <w:hideMark/>
          </w:tcPr>
          <w:p w14:paraId="48CF5994" w14:textId="77777777" w:rsidR="00AA4078" w:rsidRPr="00AA4078" w:rsidRDefault="00AA4078" w:rsidP="00AA4078">
            <w:pPr>
              <w:jc w:val="center"/>
              <w:rPr>
                <w:b/>
                <w:bCs/>
                <w:sz w:val="16"/>
                <w:szCs w:val="16"/>
              </w:rPr>
            </w:pPr>
            <w:r w:rsidRPr="00AA4078">
              <w:rPr>
                <w:b/>
                <w:bCs/>
                <w:sz w:val="16"/>
                <w:szCs w:val="16"/>
              </w:rPr>
              <w:t xml:space="preserve">9 271,05  </w:t>
            </w:r>
          </w:p>
        </w:tc>
        <w:tc>
          <w:tcPr>
            <w:tcW w:w="2140" w:type="dxa"/>
            <w:tcBorders>
              <w:top w:val="nil"/>
              <w:left w:val="nil"/>
              <w:bottom w:val="single" w:sz="4" w:space="0" w:color="auto"/>
              <w:right w:val="single" w:sz="4" w:space="0" w:color="auto"/>
            </w:tcBorders>
            <w:shd w:val="clear" w:color="000000" w:fill="DDEBF7"/>
            <w:vAlign w:val="center"/>
            <w:hideMark/>
          </w:tcPr>
          <w:p w14:paraId="55AC53B0" w14:textId="77777777" w:rsidR="00AA4078" w:rsidRPr="00AA4078" w:rsidRDefault="00AA4078" w:rsidP="00AA4078">
            <w:pPr>
              <w:jc w:val="center"/>
              <w:rPr>
                <w:b/>
                <w:bCs/>
                <w:sz w:val="16"/>
                <w:szCs w:val="16"/>
              </w:rPr>
            </w:pPr>
            <w:r w:rsidRPr="00AA4078">
              <w:rPr>
                <w:b/>
                <w:bCs/>
                <w:sz w:val="16"/>
                <w:szCs w:val="16"/>
              </w:rPr>
              <w:t xml:space="preserve">9 659,48  </w:t>
            </w:r>
          </w:p>
        </w:tc>
        <w:tc>
          <w:tcPr>
            <w:tcW w:w="2220" w:type="dxa"/>
            <w:tcBorders>
              <w:top w:val="nil"/>
              <w:left w:val="nil"/>
              <w:bottom w:val="single" w:sz="4" w:space="0" w:color="auto"/>
              <w:right w:val="single" w:sz="4" w:space="0" w:color="auto"/>
            </w:tcBorders>
            <w:shd w:val="clear" w:color="000000" w:fill="DDEBF7"/>
            <w:vAlign w:val="center"/>
            <w:hideMark/>
          </w:tcPr>
          <w:p w14:paraId="4F13675F" w14:textId="77777777" w:rsidR="00AA4078" w:rsidRPr="00AA4078" w:rsidRDefault="00AA4078" w:rsidP="00AA4078">
            <w:pPr>
              <w:jc w:val="center"/>
              <w:rPr>
                <w:b/>
                <w:bCs/>
                <w:sz w:val="16"/>
                <w:szCs w:val="16"/>
              </w:rPr>
            </w:pPr>
            <w:r w:rsidRPr="00AA4078">
              <w:rPr>
                <w:b/>
                <w:bCs/>
                <w:sz w:val="16"/>
                <w:szCs w:val="16"/>
              </w:rPr>
              <w:t xml:space="preserve">388,43  </w:t>
            </w:r>
          </w:p>
        </w:tc>
        <w:tc>
          <w:tcPr>
            <w:tcW w:w="2620" w:type="dxa"/>
            <w:tcBorders>
              <w:top w:val="nil"/>
              <w:left w:val="nil"/>
              <w:bottom w:val="single" w:sz="4" w:space="0" w:color="auto"/>
              <w:right w:val="single" w:sz="4" w:space="0" w:color="auto"/>
            </w:tcBorders>
            <w:shd w:val="clear" w:color="000000" w:fill="DDEBF7"/>
            <w:vAlign w:val="center"/>
            <w:hideMark/>
          </w:tcPr>
          <w:p w14:paraId="36717896" w14:textId="77777777" w:rsidR="00AA4078" w:rsidRPr="00AA4078" w:rsidRDefault="00AA4078" w:rsidP="00AA4078">
            <w:pPr>
              <w:jc w:val="center"/>
              <w:rPr>
                <w:b/>
                <w:bCs/>
                <w:sz w:val="16"/>
                <w:szCs w:val="16"/>
              </w:rPr>
            </w:pPr>
            <w:r w:rsidRPr="00AA4078">
              <w:rPr>
                <w:b/>
                <w:bCs/>
                <w:sz w:val="16"/>
                <w:szCs w:val="16"/>
              </w:rPr>
              <w:t xml:space="preserve">4,74  </w:t>
            </w:r>
          </w:p>
        </w:tc>
      </w:tr>
      <w:tr w:rsidR="00AA4078" w:rsidRPr="00AA4078" w14:paraId="2E92F067"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F6A2955" w14:textId="77777777" w:rsidR="00AA4078" w:rsidRPr="00AA4078" w:rsidRDefault="00AA4078" w:rsidP="00AA4078">
            <w:pPr>
              <w:jc w:val="center"/>
              <w:outlineLvl w:val="0"/>
              <w:rPr>
                <w:sz w:val="16"/>
                <w:szCs w:val="16"/>
              </w:rPr>
            </w:pPr>
            <w:r w:rsidRPr="00AA4078">
              <w:rPr>
                <w:sz w:val="16"/>
                <w:szCs w:val="16"/>
              </w:rPr>
              <w:t>29</w:t>
            </w:r>
          </w:p>
        </w:tc>
        <w:tc>
          <w:tcPr>
            <w:tcW w:w="8640" w:type="dxa"/>
            <w:tcBorders>
              <w:top w:val="nil"/>
              <w:left w:val="nil"/>
              <w:bottom w:val="single" w:sz="4" w:space="0" w:color="auto"/>
              <w:right w:val="single" w:sz="4" w:space="0" w:color="auto"/>
            </w:tcBorders>
            <w:shd w:val="clear" w:color="000000" w:fill="FFFFFF"/>
            <w:vAlign w:val="center"/>
            <w:hideMark/>
          </w:tcPr>
          <w:p w14:paraId="66C06AA2" w14:textId="77777777" w:rsidR="00AA4078" w:rsidRPr="00AA4078" w:rsidRDefault="00AA4078" w:rsidP="00AA4078">
            <w:pPr>
              <w:outlineLvl w:val="0"/>
              <w:rPr>
                <w:sz w:val="16"/>
                <w:szCs w:val="16"/>
              </w:rPr>
            </w:pPr>
            <w:r w:rsidRPr="00AA4078">
              <w:rPr>
                <w:sz w:val="16"/>
                <w:szCs w:val="16"/>
              </w:rPr>
              <w:t xml:space="preserve"> - расходы на оплату услуг связи</w:t>
            </w:r>
          </w:p>
        </w:tc>
        <w:tc>
          <w:tcPr>
            <w:tcW w:w="1300" w:type="dxa"/>
            <w:tcBorders>
              <w:top w:val="nil"/>
              <w:left w:val="nil"/>
              <w:bottom w:val="single" w:sz="4" w:space="0" w:color="auto"/>
              <w:right w:val="single" w:sz="4" w:space="0" w:color="auto"/>
            </w:tcBorders>
            <w:shd w:val="clear" w:color="000000" w:fill="FFFFFF"/>
            <w:vAlign w:val="center"/>
            <w:hideMark/>
          </w:tcPr>
          <w:p w14:paraId="7EC7B100"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4DDE3945" w14:textId="77777777" w:rsidR="00AA4078" w:rsidRPr="00AA4078" w:rsidRDefault="00AA4078" w:rsidP="00AA4078">
            <w:pPr>
              <w:jc w:val="center"/>
              <w:outlineLvl w:val="0"/>
              <w:rPr>
                <w:sz w:val="16"/>
                <w:szCs w:val="16"/>
              </w:rPr>
            </w:pPr>
            <w:r w:rsidRPr="00AA4078">
              <w:rPr>
                <w:sz w:val="16"/>
                <w:szCs w:val="16"/>
              </w:rPr>
              <w:t xml:space="preserve">326,38  </w:t>
            </w:r>
          </w:p>
        </w:tc>
        <w:tc>
          <w:tcPr>
            <w:tcW w:w="2140" w:type="dxa"/>
            <w:tcBorders>
              <w:top w:val="nil"/>
              <w:left w:val="nil"/>
              <w:bottom w:val="single" w:sz="4" w:space="0" w:color="auto"/>
              <w:right w:val="single" w:sz="4" w:space="0" w:color="auto"/>
            </w:tcBorders>
            <w:shd w:val="clear" w:color="000000" w:fill="DDEBF7"/>
            <w:vAlign w:val="center"/>
            <w:hideMark/>
          </w:tcPr>
          <w:p w14:paraId="6147F809" w14:textId="77777777" w:rsidR="00AA4078" w:rsidRPr="00AA4078" w:rsidRDefault="00AA4078" w:rsidP="00AA4078">
            <w:pPr>
              <w:jc w:val="center"/>
              <w:outlineLvl w:val="0"/>
              <w:rPr>
                <w:sz w:val="16"/>
                <w:szCs w:val="16"/>
              </w:rPr>
            </w:pPr>
            <w:r w:rsidRPr="00AA4078">
              <w:rPr>
                <w:sz w:val="16"/>
                <w:szCs w:val="16"/>
              </w:rPr>
              <w:t xml:space="preserve">393,54  </w:t>
            </w:r>
          </w:p>
        </w:tc>
        <w:tc>
          <w:tcPr>
            <w:tcW w:w="2140" w:type="dxa"/>
            <w:tcBorders>
              <w:top w:val="nil"/>
              <w:left w:val="nil"/>
              <w:bottom w:val="single" w:sz="4" w:space="0" w:color="auto"/>
              <w:right w:val="single" w:sz="4" w:space="0" w:color="auto"/>
            </w:tcBorders>
            <w:shd w:val="clear" w:color="000000" w:fill="DDEBF7"/>
            <w:vAlign w:val="center"/>
            <w:hideMark/>
          </w:tcPr>
          <w:p w14:paraId="210367A9" w14:textId="77777777" w:rsidR="00AA4078" w:rsidRPr="00AA4078" w:rsidRDefault="00AA4078" w:rsidP="00AA4078">
            <w:pPr>
              <w:jc w:val="center"/>
              <w:outlineLvl w:val="0"/>
              <w:rPr>
                <w:sz w:val="16"/>
                <w:szCs w:val="16"/>
              </w:rPr>
            </w:pPr>
            <w:r w:rsidRPr="00AA4078">
              <w:rPr>
                <w:sz w:val="16"/>
                <w:szCs w:val="16"/>
              </w:rPr>
              <w:t xml:space="preserve">341,85  </w:t>
            </w:r>
          </w:p>
        </w:tc>
        <w:tc>
          <w:tcPr>
            <w:tcW w:w="2220" w:type="dxa"/>
            <w:tcBorders>
              <w:top w:val="nil"/>
              <w:left w:val="nil"/>
              <w:bottom w:val="single" w:sz="4" w:space="0" w:color="auto"/>
              <w:right w:val="single" w:sz="4" w:space="0" w:color="auto"/>
            </w:tcBorders>
            <w:shd w:val="clear" w:color="000000" w:fill="DDEBF7"/>
            <w:vAlign w:val="center"/>
            <w:hideMark/>
          </w:tcPr>
          <w:p w14:paraId="1AAC7193" w14:textId="77777777" w:rsidR="00AA4078" w:rsidRPr="00AA4078" w:rsidRDefault="00AA4078" w:rsidP="00AA4078">
            <w:pPr>
              <w:jc w:val="center"/>
              <w:outlineLvl w:val="0"/>
              <w:rPr>
                <w:sz w:val="16"/>
                <w:szCs w:val="16"/>
              </w:rPr>
            </w:pPr>
            <w:r w:rsidRPr="00AA4078">
              <w:rPr>
                <w:sz w:val="16"/>
                <w:szCs w:val="16"/>
              </w:rPr>
              <w:t xml:space="preserve">-51,69  </w:t>
            </w:r>
          </w:p>
        </w:tc>
        <w:tc>
          <w:tcPr>
            <w:tcW w:w="2620" w:type="dxa"/>
            <w:tcBorders>
              <w:top w:val="nil"/>
              <w:left w:val="nil"/>
              <w:bottom w:val="single" w:sz="4" w:space="0" w:color="auto"/>
              <w:right w:val="single" w:sz="4" w:space="0" w:color="auto"/>
            </w:tcBorders>
            <w:shd w:val="clear" w:color="000000" w:fill="DDEBF7"/>
            <w:vAlign w:val="center"/>
            <w:hideMark/>
          </w:tcPr>
          <w:p w14:paraId="648DCA33" w14:textId="77777777" w:rsidR="00AA4078" w:rsidRPr="00AA4078" w:rsidRDefault="00AA4078" w:rsidP="00AA4078">
            <w:pPr>
              <w:jc w:val="center"/>
              <w:outlineLvl w:val="0"/>
              <w:rPr>
                <w:sz w:val="16"/>
                <w:szCs w:val="16"/>
              </w:rPr>
            </w:pPr>
            <w:r w:rsidRPr="00AA4078">
              <w:rPr>
                <w:sz w:val="16"/>
                <w:szCs w:val="16"/>
              </w:rPr>
              <w:t xml:space="preserve">4,74  </w:t>
            </w:r>
          </w:p>
        </w:tc>
      </w:tr>
      <w:tr w:rsidR="00AA4078" w:rsidRPr="00AA4078" w14:paraId="7354A062"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61D6C25" w14:textId="77777777" w:rsidR="00AA4078" w:rsidRPr="00AA4078" w:rsidRDefault="00AA4078" w:rsidP="00AA4078">
            <w:pPr>
              <w:jc w:val="center"/>
              <w:outlineLvl w:val="0"/>
              <w:rPr>
                <w:sz w:val="16"/>
                <w:szCs w:val="16"/>
              </w:rPr>
            </w:pPr>
            <w:r w:rsidRPr="00AA4078">
              <w:rPr>
                <w:sz w:val="16"/>
                <w:szCs w:val="16"/>
              </w:rPr>
              <w:t>30</w:t>
            </w:r>
          </w:p>
        </w:tc>
        <w:tc>
          <w:tcPr>
            <w:tcW w:w="8640" w:type="dxa"/>
            <w:tcBorders>
              <w:top w:val="nil"/>
              <w:left w:val="nil"/>
              <w:bottom w:val="single" w:sz="4" w:space="0" w:color="auto"/>
              <w:right w:val="single" w:sz="4" w:space="0" w:color="auto"/>
            </w:tcBorders>
            <w:shd w:val="clear" w:color="000000" w:fill="FFFFFF"/>
            <w:vAlign w:val="center"/>
            <w:hideMark/>
          </w:tcPr>
          <w:p w14:paraId="41CAA148" w14:textId="77777777" w:rsidR="00AA4078" w:rsidRPr="00AA4078" w:rsidRDefault="00AA4078" w:rsidP="00AA4078">
            <w:pPr>
              <w:outlineLvl w:val="0"/>
              <w:rPr>
                <w:sz w:val="16"/>
                <w:szCs w:val="16"/>
              </w:rPr>
            </w:pPr>
            <w:r w:rsidRPr="00AA4078">
              <w:rPr>
                <w:sz w:val="16"/>
                <w:szCs w:val="16"/>
              </w:rPr>
              <w:t xml:space="preserve"> - расходы на оплату услуг охраны</w:t>
            </w:r>
          </w:p>
        </w:tc>
        <w:tc>
          <w:tcPr>
            <w:tcW w:w="1300" w:type="dxa"/>
            <w:tcBorders>
              <w:top w:val="nil"/>
              <w:left w:val="nil"/>
              <w:bottom w:val="single" w:sz="4" w:space="0" w:color="auto"/>
              <w:right w:val="single" w:sz="4" w:space="0" w:color="auto"/>
            </w:tcBorders>
            <w:shd w:val="clear" w:color="000000" w:fill="FFFFFF"/>
            <w:vAlign w:val="center"/>
            <w:hideMark/>
          </w:tcPr>
          <w:p w14:paraId="159A18D5"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53B75667" w14:textId="77777777" w:rsidR="00AA4078" w:rsidRPr="00AA4078" w:rsidRDefault="00AA4078" w:rsidP="00AA4078">
            <w:pPr>
              <w:jc w:val="center"/>
              <w:outlineLvl w:val="0"/>
              <w:rPr>
                <w:sz w:val="16"/>
                <w:szCs w:val="16"/>
              </w:rPr>
            </w:pPr>
            <w:r w:rsidRPr="00AA4078">
              <w:rPr>
                <w:sz w:val="16"/>
                <w:szCs w:val="16"/>
              </w:rPr>
              <w:t xml:space="preserve">3 559,33  </w:t>
            </w:r>
          </w:p>
        </w:tc>
        <w:tc>
          <w:tcPr>
            <w:tcW w:w="2140" w:type="dxa"/>
            <w:tcBorders>
              <w:top w:val="nil"/>
              <w:left w:val="nil"/>
              <w:bottom w:val="single" w:sz="4" w:space="0" w:color="auto"/>
              <w:right w:val="single" w:sz="4" w:space="0" w:color="auto"/>
            </w:tcBorders>
            <w:shd w:val="clear" w:color="000000" w:fill="DDEBF7"/>
            <w:vAlign w:val="center"/>
            <w:hideMark/>
          </w:tcPr>
          <w:p w14:paraId="3B7AA202" w14:textId="77777777" w:rsidR="00AA4078" w:rsidRPr="00AA4078" w:rsidRDefault="00AA4078" w:rsidP="00AA4078">
            <w:pPr>
              <w:jc w:val="center"/>
              <w:outlineLvl w:val="0"/>
              <w:rPr>
                <w:sz w:val="16"/>
                <w:szCs w:val="16"/>
              </w:rPr>
            </w:pPr>
            <w:r w:rsidRPr="00AA4078">
              <w:rPr>
                <w:sz w:val="16"/>
                <w:szCs w:val="16"/>
              </w:rPr>
              <w:t xml:space="preserve">2 742,83  </w:t>
            </w:r>
          </w:p>
        </w:tc>
        <w:tc>
          <w:tcPr>
            <w:tcW w:w="2140" w:type="dxa"/>
            <w:tcBorders>
              <w:top w:val="nil"/>
              <w:left w:val="nil"/>
              <w:bottom w:val="single" w:sz="4" w:space="0" w:color="auto"/>
              <w:right w:val="single" w:sz="4" w:space="0" w:color="auto"/>
            </w:tcBorders>
            <w:shd w:val="clear" w:color="000000" w:fill="DDEBF7"/>
            <w:vAlign w:val="center"/>
            <w:hideMark/>
          </w:tcPr>
          <w:p w14:paraId="6AA5F27A" w14:textId="77777777" w:rsidR="00AA4078" w:rsidRPr="00AA4078" w:rsidRDefault="00AA4078" w:rsidP="00AA4078">
            <w:pPr>
              <w:jc w:val="center"/>
              <w:outlineLvl w:val="0"/>
              <w:rPr>
                <w:sz w:val="16"/>
                <w:szCs w:val="16"/>
              </w:rPr>
            </w:pPr>
            <w:r w:rsidRPr="00AA4078">
              <w:rPr>
                <w:sz w:val="16"/>
                <w:szCs w:val="16"/>
              </w:rPr>
              <w:t xml:space="preserve">3 728,11  </w:t>
            </w:r>
          </w:p>
        </w:tc>
        <w:tc>
          <w:tcPr>
            <w:tcW w:w="2220" w:type="dxa"/>
            <w:tcBorders>
              <w:top w:val="nil"/>
              <w:left w:val="nil"/>
              <w:bottom w:val="single" w:sz="4" w:space="0" w:color="auto"/>
              <w:right w:val="single" w:sz="4" w:space="0" w:color="auto"/>
            </w:tcBorders>
            <w:shd w:val="clear" w:color="000000" w:fill="DDEBF7"/>
            <w:vAlign w:val="center"/>
            <w:hideMark/>
          </w:tcPr>
          <w:p w14:paraId="7B5424A8" w14:textId="77777777" w:rsidR="00AA4078" w:rsidRPr="00AA4078" w:rsidRDefault="00AA4078" w:rsidP="00AA4078">
            <w:pPr>
              <w:jc w:val="center"/>
              <w:outlineLvl w:val="0"/>
              <w:rPr>
                <w:sz w:val="16"/>
                <w:szCs w:val="16"/>
              </w:rPr>
            </w:pPr>
            <w:r w:rsidRPr="00AA4078">
              <w:rPr>
                <w:sz w:val="16"/>
                <w:szCs w:val="16"/>
              </w:rPr>
              <w:t xml:space="preserve">985,28  </w:t>
            </w:r>
          </w:p>
        </w:tc>
        <w:tc>
          <w:tcPr>
            <w:tcW w:w="2620" w:type="dxa"/>
            <w:tcBorders>
              <w:top w:val="nil"/>
              <w:left w:val="nil"/>
              <w:bottom w:val="single" w:sz="4" w:space="0" w:color="auto"/>
              <w:right w:val="single" w:sz="4" w:space="0" w:color="auto"/>
            </w:tcBorders>
            <w:shd w:val="clear" w:color="000000" w:fill="DDEBF7"/>
            <w:vAlign w:val="center"/>
            <w:hideMark/>
          </w:tcPr>
          <w:p w14:paraId="660F4846" w14:textId="77777777" w:rsidR="00AA4078" w:rsidRPr="00AA4078" w:rsidRDefault="00AA4078" w:rsidP="00AA4078">
            <w:pPr>
              <w:jc w:val="center"/>
              <w:outlineLvl w:val="0"/>
              <w:rPr>
                <w:sz w:val="16"/>
                <w:szCs w:val="16"/>
              </w:rPr>
            </w:pPr>
            <w:r w:rsidRPr="00AA4078">
              <w:rPr>
                <w:sz w:val="16"/>
                <w:szCs w:val="16"/>
              </w:rPr>
              <w:t xml:space="preserve">4,74  </w:t>
            </w:r>
          </w:p>
        </w:tc>
      </w:tr>
      <w:tr w:rsidR="00AA4078" w:rsidRPr="00AA4078" w14:paraId="7394D8AD"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099D294" w14:textId="77777777" w:rsidR="00AA4078" w:rsidRPr="00AA4078" w:rsidRDefault="00AA4078" w:rsidP="00AA4078">
            <w:pPr>
              <w:jc w:val="center"/>
              <w:outlineLvl w:val="0"/>
              <w:rPr>
                <w:sz w:val="16"/>
                <w:szCs w:val="16"/>
              </w:rPr>
            </w:pPr>
            <w:r w:rsidRPr="00AA4078">
              <w:rPr>
                <w:sz w:val="16"/>
                <w:szCs w:val="16"/>
              </w:rPr>
              <w:t>31</w:t>
            </w:r>
          </w:p>
        </w:tc>
        <w:tc>
          <w:tcPr>
            <w:tcW w:w="8640" w:type="dxa"/>
            <w:tcBorders>
              <w:top w:val="nil"/>
              <w:left w:val="nil"/>
              <w:bottom w:val="single" w:sz="4" w:space="0" w:color="auto"/>
              <w:right w:val="single" w:sz="4" w:space="0" w:color="auto"/>
            </w:tcBorders>
            <w:shd w:val="clear" w:color="000000" w:fill="FFFFFF"/>
            <w:vAlign w:val="center"/>
            <w:hideMark/>
          </w:tcPr>
          <w:p w14:paraId="78303EB8" w14:textId="77777777" w:rsidR="00AA4078" w:rsidRPr="00AA4078" w:rsidRDefault="00AA4078" w:rsidP="00AA4078">
            <w:pPr>
              <w:outlineLvl w:val="0"/>
              <w:rPr>
                <w:sz w:val="16"/>
                <w:szCs w:val="16"/>
              </w:rPr>
            </w:pPr>
            <w:r w:rsidRPr="00AA4078">
              <w:rPr>
                <w:sz w:val="16"/>
                <w:szCs w:val="16"/>
              </w:rPr>
              <w:t xml:space="preserve"> - расходы на оплату информационных, юридических, аудиторских услуг</w:t>
            </w:r>
          </w:p>
        </w:tc>
        <w:tc>
          <w:tcPr>
            <w:tcW w:w="1300" w:type="dxa"/>
            <w:tcBorders>
              <w:top w:val="nil"/>
              <w:left w:val="nil"/>
              <w:bottom w:val="single" w:sz="4" w:space="0" w:color="auto"/>
              <w:right w:val="single" w:sz="4" w:space="0" w:color="auto"/>
            </w:tcBorders>
            <w:shd w:val="clear" w:color="000000" w:fill="FFFFFF"/>
            <w:vAlign w:val="center"/>
            <w:hideMark/>
          </w:tcPr>
          <w:p w14:paraId="6DE31991"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3C58D247" w14:textId="77777777" w:rsidR="00AA4078" w:rsidRPr="00AA4078" w:rsidRDefault="00AA4078" w:rsidP="00AA4078">
            <w:pPr>
              <w:jc w:val="center"/>
              <w:outlineLvl w:val="0"/>
              <w:rPr>
                <w:sz w:val="16"/>
                <w:szCs w:val="16"/>
              </w:rPr>
            </w:pPr>
            <w:r w:rsidRPr="00AA4078">
              <w:rPr>
                <w:sz w:val="16"/>
                <w:szCs w:val="16"/>
              </w:rPr>
              <w:t xml:space="preserve">967,77  </w:t>
            </w:r>
          </w:p>
        </w:tc>
        <w:tc>
          <w:tcPr>
            <w:tcW w:w="2140" w:type="dxa"/>
            <w:tcBorders>
              <w:top w:val="nil"/>
              <w:left w:val="nil"/>
              <w:bottom w:val="single" w:sz="4" w:space="0" w:color="auto"/>
              <w:right w:val="single" w:sz="4" w:space="0" w:color="auto"/>
            </w:tcBorders>
            <w:shd w:val="clear" w:color="000000" w:fill="DDEBF7"/>
            <w:vAlign w:val="center"/>
            <w:hideMark/>
          </w:tcPr>
          <w:p w14:paraId="3687B859" w14:textId="77777777" w:rsidR="00AA4078" w:rsidRPr="00AA4078" w:rsidRDefault="00AA4078" w:rsidP="00AA4078">
            <w:pPr>
              <w:jc w:val="center"/>
              <w:outlineLvl w:val="0"/>
              <w:rPr>
                <w:sz w:val="16"/>
                <w:szCs w:val="16"/>
              </w:rPr>
            </w:pPr>
            <w:r w:rsidRPr="00AA4078">
              <w:rPr>
                <w:sz w:val="16"/>
                <w:szCs w:val="16"/>
              </w:rPr>
              <w:t xml:space="preserve">954,75  </w:t>
            </w:r>
          </w:p>
        </w:tc>
        <w:tc>
          <w:tcPr>
            <w:tcW w:w="2140" w:type="dxa"/>
            <w:tcBorders>
              <w:top w:val="nil"/>
              <w:left w:val="nil"/>
              <w:bottom w:val="single" w:sz="4" w:space="0" w:color="auto"/>
              <w:right w:val="single" w:sz="4" w:space="0" w:color="auto"/>
            </w:tcBorders>
            <w:shd w:val="clear" w:color="000000" w:fill="DDEBF7"/>
            <w:vAlign w:val="center"/>
            <w:hideMark/>
          </w:tcPr>
          <w:p w14:paraId="0FB7FDE9" w14:textId="77777777" w:rsidR="00AA4078" w:rsidRPr="00AA4078" w:rsidRDefault="00AA4078" w:rsidP="00AA4078">
            <w:pPr>
              <w:jc w:val="center"/>
              <w:outlineLvl w:val="0"/>
              <w:rPr>
                <w:sz w:val="16"/>
                <w:szCs w:val="16"/>
              </w:rPr>
            </w:pPr>
            <w:r w:rsidRPr="00AA4078">
              <w:rPr>
                <w:sz w:val="16"/>
                <w:szCs w:val="16"/>
              </w:rPr>
              <w:t xml:space="preserve">1 013,66  </w:t>
            </w:r>
          </w:p>
        </w:tc>
        <w:tc>
          <w:tcPr>
            <w:tcW w:w="2220" w:type="dxa"/>
            <w:tcBorders>
              <w:top w:val="nil"/>
              <w:left w:val="nil"/>
              <w:bottom w:val="single" w:sz="4" w:space="0" w:color="auto"/>
              <w:right w:val="single" w:sz="4" w:space="0" w:color="auto"/>
            </w:tcBorders>
            <w:shd w:val="clear" w:color="000000" w:fill="DDEBF7"/>
            <w:vAlign w:val="center"/>
            <w:hideMark/>
          </w:tcPr>
          <w:p w14:paraId="20948360" w14:textId="77777777" w:rsidR="00AA4078" w:rsidRPr="00AA4078" w:rsidRDefault="00AA4078" w:rsidP="00AA4078">
            <w:pPr>
              <w:jc w:val="center"/>
              <w:outlineLvl w:val="0"/>
              <w:rPr>
                <w:sz w:val="16"/>
                <w:szCs w:val="16"/>
              </w:rPr>
            </w:pPr>
            <w:r w:rsidRPr="00AA4078">
              <w:rPr>
                <w:sz w:val="16"/>
                <w:szCs w:val="16"/>
              </w:rPr>
              <w:t xml:space="preserve">58,91  </w:t>
            </w:r>
          </w:p>
        </w:tc>
        <w:tc>
          <w:tcPr>
            <w:tcW w:w="2620" w:type="dxa"/>
            <w:tcBorders>
              <w:top w:val="nil"/>
              <w:left w:val="nil"/>
              <w:bottom w:val="single" w:sz="4" w:space="0" w:color="auto"/>
              <w:right w:val="single" w:sz="4" w:space="0" w:color="auto"/>
            </w:tcBorders>
            <w:shd w:val="clear" w:color="000000" w:fill="DDEBF7"/>
            <w:vAlign w:val="center"/>
            <w:hideMark/>
          </w:tcPr>
          <w:p w14:paraId="7C80C865" w14:textId="77777777" w:rsidR="00AA4078" w:rsidRPr="00AA4078" w:rsidRDefault="00AA4078" w:rsidP="00AA4078">
            <w:pPr>
              <w:jc w:val="center"/>
              <w:outlineLvl w:val="0"/>
              <w:rPr>
                <w:sz w:val="16"/>
                <w:szCs w:val="16"/>
              </w:rPr>
            </w:pPr>
            <w:r w:rsidRPr="00AA4078">
              <w:rPr>
                <w:sz w:val="16"/>
                <w:szCs w:val="16"/>
              </w:rPr>
              <w:t xml:space="preserve">4,74  </w:t>
            </w:r>
          </w:p>
        </w:tc>
      </w:tr>
      <w:tr w:rsidR="00AA4078" w:rsidRPr="00AA4078" w14:paraId="003BE8B1"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0496D25" w14:textId="77777777" w:rsidR="00AA4078" w:rsidRPr="00AA4078" w:rsidRDefault="00AA4078" w:rsidP="00AA4078">
            <w:pPr>
              <w:jc w:val="center"/>
              <w:outlineLvl w:val="1"/>
              <w:rPr>
                <w:sz w:val="16"/>
                <w:szCs w:val="16"/>
              </w:rPr>
            </w:pPr>
            <w:r w:rsidRPr="00AA4078">
              <w:rPr>
                <w:sz w:val="16"/>
                <w:szCs w:val="16"/>
              </w:rPr>
              <w:lastRenderedPageBreak/>
              <w:t>32</w:t>
            </w:r>
          </w:p>
        </w:tc>
        <w:tc>
          <w:tcPr>
            <w:tcW w:w="8640" w:type="dxa"/>
            <w:tcBorders>
              <w:top w:val="nil"/>
              <w:left w:val="nil"/>
              <w:bottom w:val="single" w:sz="4" w:space="0" w:color="auto"/>
              <w:right w:val="single" w:sz="4" w:space="0" w:color="auto"/>
            </w:tcBorders>
            <w:shd w:val="clear" w:color="000000" w:fill="FFFFFF"/>
            <w:vAlign w:val="center"/>
            <w:hideMark/>
          </w:tcPr>
          <w:p w14:paraId="0BECE781" w14:textId="77777777" w:rsidR="00AA4078" w:rsidRPr="00AA4078" w:rsidRDefault="00AA4078" w:rsidP="00AA4078">
            <w:pPr>
              <w:jc w:val="right"/>
              <w:outlineLvl w:val="1"/>
              <w:rPr>
                <w:sz w:val="16"/>
                <w:szCs w:val="16"/>
              </w:rPr>
            </w:pPr>
            <w:r w:rsidRPr="00AA4078">
              <w:rPr>
                <w:sz w:val="16"/>
                <w:szCs w:val="16"/>
              </w:rPr>
              <w:t>Аудиторские услуги</w:t>
            </w:r>
          </w:p>
        </w:tc>
        <w:tc>
          <w:tcPr>
            <w:tcW w:w="1300" w:type="dxa"/>
            <w:tcBorders>
              <w:top w:val="nil"/>
              <w:left w:val="nil"/>
              <w:bottom w:val="single" w:sz="4" w:space="0" w:color="auto"/>
              <w:right w:val="single" w:sz="4" w:space="0" w:color="auto"/>
            </w:tcBorders>
            <w:shd w:val="clear" w:color="000000" w:fill="FFFFFF"/>
            <w:vAlign w:val="center"/>
            <w:hideMark/>
          </w:tcPr>
          <w:p w14:paraId="1A7A0925" w14:textId="77777777" w:rsidR="00AA4078" w:rsidRPr="00AA4078" w:rsidRDefault="00AA4078" w:rsidP="00AA4078">
            <w:pPr>
              <w:jc w:val="center"/>
              <w:outlineLvl w:val="1"/>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56BD9CA4" w14:textId="77777777" w:rsidR="00AA4078" w:rsidRPr="00AA4078" w:rsidRDefault="00AA4078" w:rsidP="00AA4078">
            <w:pPr>
              <w:jc w:val="center"/>
              <w:outlineLvl w:val="1"/>
              <w:rPr>
                <w:sz w:val="16"/>
                <w:szCs w:val="16"/>
              </w:rPr>
            </w:pPr>
            <w:r w:rsidRPr="00AA4078">
              <w:rPr>
                <w:sz w:val="16"/>
                <w:szCs w:val="16"/>
              </w:rPr>
              <w:t xml:space="preserve">371,34  </w:t>
            </w:r>
          </w:p>
        </w:tc>
        <w:tc>
          <w:tcPr>
            <w:tcW w:w="2140" w:type="dxa"/>
            <w:tcBorders>
              <w:top w:val="nil"/>
              <w:left w:val="nil"/>
              <w:bottom w:val="single" w:sz="4" w:space="0" w:color="auto"/>
              <w:right w:val="single" w:sz="4" w:space="0" w:color="auto"/>
            </w:tcBorders>
            <w:shd w:val="clear" w:color="000000" w:fill="DDEBF7"/>
            <w:vAlign w:val="center"/>
            <w:hideMark/>
          </w:tcPr>
          <w:p w14:paraId="432F355E" w14:textId="77777777" w:rsidR="00AA4078" w:rsidRPr="00AA4078" w:rsidRDefault="00AA4078" w:rsidP="00AA4078">
            <w:pPr>
              <w:jc w:val="center"/>
              <w:outlineLvl w:val="1"/>
              <w:rPr>
                <w:sz w:val="16"/>
                <w:szCs w:val="16"/>
              </w:rPr>
            </w:pPr>
            <w:r w:rsidRPr="00AA4078">
              <w:rPr>
                <w:sz w:val="16"/>
                <w:szCs w:val="16"/>
              </w:rPr>
              <w:t xml:space="preserve">366,35  </w:t>
            </w:r>
          </w:p>
        </w:tc>
        <w:tc>
          <w:tcPr>
            <w:tcW w:w="2140" w:type="dxa"/>
            <w:tcBorders>
              <w:top w:val="nil"/>
              <w:left w:val="nil"/>
              <w:bottom w:val="single" w:sz="4" w:space="0" w:color="auto"/>
              <w:right w:val="single" w:sz="4" w:space="0" w:color="auto"/>
            </w:tcBorders>
            <w:shd w:val="clear" w:color="000000" w:fill="DDEBF7"/>
            <w:vAlign w:val="center"/>
            <w:hideMark/>
          </w:tcPr>
          <w:p w14:paraId="051F1F4F" w14:textId="77777777" w:rsidR="00AA4078" w:rsidRPr="00AA4078" w:rsidRDefault="00AA4078" w:rsidP="00AA4078">
            <w:pPr>
              <w:jc w:val="center"/>
              <w:outlineLvl w:val="1"/>
              <w:rPr>
                <w:sz w:val="16"/>
                <w:szCs w:val="16"/>
              </w:rPr>
            </w:pPr>
            <w:r w:rsidRPr="00AA4078">
              <w:rPr>
                <w:sz w:val="16"/>
                <w:szCs w:val="16"/>
              </w:rPr>
              <w:t xml:space="preserve">388,95  </w:t>
            </w:r>
          </w:p>
        </w:tc>
        <w:tc>
          <w:tcPr>
            <w:tcW w:w="2220" w:type="dxa"/>
            <w:tcBorders>
              <w:top w:val="nil"/>
              <w:left w:val="nil"/>
              <w:bottom w:val="single" w:sz="4" w:space="0" w:color="auto"/>
              <w:right w:val="single" w:sz="4" w:space="0" w:color="auto"/>
            </w:tcBorders>
            <w:shd w:val="clear" w:color="000000" w:fill="DDEBF7"/>
            <w:vAlign w:val="center"/>
            <w:hideMark/>
          </w:tcPr>
          <w:p w14:paraId="1600CA1B" w14:textId="77777777" w:rsidR="00AA4078" w:rsidRPr="00AA4078" w:rsidRDefault="00AA4078" w:rsidP="00AA4078">
            <w:pPr>
              <w:jc w:val="center"/>
              <w:outlineLvl w:val="1"/>
              <w:rPr>
                <w:sz w:val="16"/>
                <w:szCs w:val="16"/>
              </w:rPr>
            </w:pPr>
            <w:r w:rsidRPr="00AA4078">
              <w:rPr>
                <w:sz w:val="16"/>
                <w:szCs w:val="16"/>
              </w:rPr>
              <w:t xml:space="preserve">22,60  </w:t>
            </w:r>
          </w:p>
        </w:tc>
        <w:tc>
          <w:tcPr>
            <w:tcW w:w="2620" w:type="dxa"/>
            <w:tcBorders>
              <w:top w:val="nil"/>
              <w:left w:val="nil"/>
              <w:bottom w:val="single" w:sz="4" w:space="0" w:color="auto"/>
              <w:right w:val="single" w:sz="4" w:space="0" w:color="auto"/>
            </w:tcBorders>
            <w:shd w:val="clear" w:color="000000" w:fill="DDEBF7"/>
            <w:vAlign w:val="center"/>
            <w:hideMark/>
          </w:tcPr>
          <w:p w14:paraId="37562E53" w14:textId="77777777" w:rsidR="00AA4078" w:rsidRPr="00AA4078" w:rsidRDefault="00AA4078" w:rsidP="00AA4078">
            <w:pPr>
              <w:jc w:val="center"/>
              <w:outlineLvl w:val="1"/>
              <w:rPr>
                <w:sz w:val="16"/>
                <w:szCs w:val="16"/>
              </w:rPr>
            </w:pPr>
            <w:r w:rsidRPr="00AA4078">
              <w:rPr>
                <w:sz w:val="16"/>
                <w:szCs w:val="16"/>
              </w:rPr>
              <w:t xml:space="preserve">4,74  </w:t>
            </w:r>
          </w:p>
        </w:tc>
      </w:tr>
      <w:tr w:rsidR="00AA4078" w:rsidRPr="00AA4078" w14:paraId="6AB23A30"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55A8D2B" w14:textId="77777777" w:rsidR="00AA4078" w:rsidRPr="00AA4078" w:rsidRDefault="00AA4078" w:rsidP="00AA4078">
            <w:pPr>
              <w:jc w:val="center"/>
              <w:outlineLvl w:val="1"/>
              <w:rPr>
                <w:sz w:val="16"/>
                <w:szCs w:val="16"/>
              </w:rPr>
            </w:pPr>
            <w:r w:rsidRPr="00AA4078">
              <w:rPr>
                <w:sz w:val="16"/>
                <w:szCs w:val="16"/>
              </w:rPr>
              <w:t>33</w:t>
            </w:r>
          </w:p>
        </w:tc>
        <w:tc>
          <w:tcPr>
            <w:tcW w:w="8640" w:type="dxa"/>
            <w:tcBorders>
              <w:top w:val="nil"/>
              <w:left w:val="nil"/>
              <w:bottom w:val="single" w:sz="4" w:space="0" w:color="auto"/>
              <w:right w:val="single" w:sz="4" w:space="0" w:color="auto"/>
            </w:tcBorders>
            <w:shd w:val="clear" w:color="000000" w:fill="FFFFFF"/>
            <w:vAlign w:val="center"/>
            <w:hideMark/>
          </w:tcPr>
          <w:p w14:paraId="4DE66D4F" w14:textId="77777777" w:rsidR="00AA4078" w:rsidRPr="00AA4078" w:rsidRDefault="00AA4078" w:rsidP="00AA4078">
            <w:pPr>
              <w:jc w:val="right"/>
              <w:outlineLvl w:val="1"/>
              <w:rPr>
                <w:sz w:val="16"/>
                <w:szCs w:val="16"/>
              </w:rPr>
            </w:pPr>
            <w:r w:rsidRPr="00AA4078">
              <w:rPr>
                <w:sz w:val="16"/>
                <w:szCs w:val="16"/>
              </w:rPr>
              <w:t xml:space="preserve">    Консультант, </w:t>
            </w:r>
            <w:proofErr w:type="spellStart"/>
            <w:r w:rsidRPr="00AA4078">
              <w:rPr>
                <w:sz w:val="16"/>
                <w:szCs w:val="16"/>
              </w:rPr>
              <w:t>Norma's</w:t>
            </w:r>
            <w:proofErr w:type="spellEnd"/>
          </w:p>
        </w:tc>
        <w:tc>
          <w:tcPr>
            <w:tcW w:w="1300" w:type="dxa"/>
            <w:tcBorders>
              <w:top w:val="nil"/>
              <w:left w:val="nil"/>
              <w:bottom w:val="single" w:sz="4" w:space="0" w:color="auto"/>
              <w:right w:val="single" w:sz="4" w:space="0" w:color="auto"/>
            </w:tcBorders>
            <w:shd w:val="clear" w:color="000000" w:fill="FFFFFF"/>
            <w:vAlign w:val="center"/>
            <w:hideMark/>
          </w:tcPr>
          <w:p w14:paraId="1BFC4ADF" w14:textId="77777777" w:rsidR="00AA4078" w:rsidRPr="00AA4078" w:rsidRDefault="00AA4078" w:rsidP="00AA4078">
            <w:pPr>
              <w:jc w:val="center"/>
              <w:outlineLvl w:val="1"/>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38D10A87" w14:textId="77777777" w:rsidR="00AA4078" w:rsidRPr="00AA4078" w:rsidRDefault="00AA4078" w:rsidP="00AA4078">
            <w:pPr>
              <w:jc w:val="center"/>
              <w:outlineLvl w:val="1"/>
              <w:rPr>
                <w:sz w:val="16"/>
                <w:szCs w:val="16"/>
              </w:rPr>
            </w:pPr>
            <w:r w:rsidRPr="00AA4078">
              <w:rPr>
                <w:sz w:val="16"/>
                <w:szCs w:val="16"/>
              </w:rPr>
              <w:t xml:space="preserve">219,60  </w:t>
            </w:r>
          </w:p>
        </w:tc>
        <w:tc>
          <w:tcPr>
            <w:tcW w:w="2140" w:type="dxa"/>
            <w:tcBorders>
              <w:top w:val="nil"/>
              <w:left w:val="nil"/>
              <w:bottom w:val="single" w:sz="4" w:space="0" w:color="auto"/>
              <w:right w:val="single" w:sz="4" w:space="0" w:color="auto"/>
            </w:tcBorders>
            <w:shd w:val="clear" w:color="000000" w:fill="DDEBF7"/>
            <w:vAlign w:val="center"/>
            <w:hideMark/>
          </w:tcPr>
          <w:p w14:paraId="468DBBC1" w14:textId="77777777" w:rsidR="00AA4078" w:rsidRPr="00AA4078" w:rsidRDefault="00AA4078" w:rsidP="00AA4078">
            <w:pPr>
              <w:jc w:val="center"/>
              <w:outlineLvl w:val="1"/>
              <w:rPr>
                <w:sz w:val="16"/>
                <w:szCs w:val="16"/>
              </w:rPr>
            </w:pPr>
            <w:r w:rsidRPr="00AA4078">
              <w:rPr>
                <w:sz w:val="16"/>
                <w:szCs w:val="16"/>
              </w:rPr>
              <w:t xml:space="preserve">216,65  </w:t>
            </w:r>
          </w:p>
        </w:tc>
        <w:tc>
          <w:tcPr>
            <w:tcW w:w="2140" w:type="dxa"/>
            <w:tcBorders>
              <w:top w:val="nil"/>
              <w:left w:val="nil"/>
              <w:bottom w:val="single" w:sz="4" w:space="0" w:color="auto"/>
              <w:right w:val="single" w:sz="4" w:space="0" w:color="auto"/>
            </w:tcBorders>
            <w:shd w:val="clear" w:color="000000" w:fill="DDEBF7"/>
            <w:vAlign w:val="center"/>
            <w:hideMark/>
          </w:tcPr>
          <w:p w14:paraId="4668A55E" w14:textId="77777777" w:rsidR="00AA4078" w:rsidRPr="00AA4078" w:rsidRDefault="00AA4078" w:rsidP="00AA4078">
            <w:pPr>
              <w:jc w:val="center"/>
              <w:outlineLvl w:val="1"/>
              <w:rPr>
                <w:sz w:val="16"/>
                <w:szCs w:val="16"/>
              </w:rPr>
            </w:pPr>
            <w:r w:rsidRPr="00AA4078">
              <w:rPr>
                <w:sz w:val="16"/>
                <w:szCs w:val="16"/>
              </w:rPr>
              <w:t xml:space="preserve">230,01  </w:t>
            </w:r>
          </w:p>
        </w:tc>
        <w:tc>
          <w:tcPr>
            <w:tcW w:w="2220" w:type="dxa"/>
            <w:tcBorders>
              <w:top w:val="nil"/>
              <w:left w:val="nil"/>
              <w:bottom w:val="single" w:sz="4" w:space="0" w:color="auto"/>
              <w:right w:val="single" w:sz="4" w:space="0" w:color="auto"/>
            </w:tcBorders>
            <w:shd w:val="clear" w:color="000000" w:fill="DDEBF7"/>
            <w:vAlign w:val="center"/>
            <w:hideMark/>
          </w:tcPr>
          <w:p w14:paraId="379CE137" w14:textId="77777777" w:rsidR="00AA4078" w:rsidRPr="00AA4078" w:rsidRDefault="00AA4078" w:rsidP="00AA4078">
            <w:pPr>
              <w:jc w:val="center"/>
              <w:outlineLvl w:val="1"/>
              <w:rPr>
                <w:sz w:val="16"/>
                <w:szCs w:val="16"/>
              </w:rPr>
            </w:pPr>
            <w:r w:rsidRPr="00AA4078">
              <w:rPr>
                <w:sz w:val="16"/>
                <w:szCs w:val="16"/>
              </w:rPr>
              <w:t xml:space="preserve">13,36  </w:t>
            </w:r>
          </w:p>
        </w:tc>
        <w:tc>
          <w:tcPr>
            <w:tcW w:w="2620" w:type="dxa"/>
            <w:tcBorders>
              <w:top w:val="nil"/>
              <w:left w:val="nil"/>
              <w:bottom w:val="single" w:sz="4" w:space="0" w:color="auto"/>
              <w:right w:val="single" w:sz="4" w:space="0" w:color="auto"/>
            </w:tcBorders>
            <w:shd w:val="clear" w:color="000000" w:fill="DDEBF7"/>
            <w:vAlign w:val="center"/>
            <w:hideMark/>
          </w:tcPr>
          <w:p w14:paraId="1878BB32" w14:textId="77777777" w:rsidR="00AA4078" w:rsidRPr="00AA4078" w:rsidRDefault="00AA4078" w:rsidP="00AA4078">
            <w:pPr>
              <w:jc w:val="center"/>
              <w:outlineLvl w:val="1"/>
              <w:rPr>
                <w:sz w:val="16"/>
                <w:szCs w:val="16"/>
              </w:rPr>
            </w:pPr>
            <w:r w:rsidRPr="00AA4078">
              <w:rPr>
                <w:sz w:val="16"/>
                <w:szCs w:val="16"/>
              </w:rPr>
              <w:t xml:space="preserve">4,74  </w:t>
            </w:r>
          </w:p>
        </w:tc>
      </w:tr>
      <w:tr w:rsidR="00AA4078" w:rsidRPr="00AA4078" w14:paraId="1C624C25"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26F3926" w14:textId="77777777" w:rsidR="00AA4078" w:rsidRPr="00AA4078" w:rsidRDefault="00AA4078" w:rsidP="00AA4078">
            <w:pPr>
              <w:jc w:val="center"/>
              <w:outlineLvl w:val="1"/>
              <w:rPr>
                <w:sz w:val="16"/>
                <w:szCs w:val="16"/>
              </w:rPr>
            </w:pPr>
            <w:r w:rsidRPr="00AA4078">
              <w:rPr>
                <w:sz w:val="16"/>
                <w:szCs w:val="16"/>
              </w:rPr>
              <w:t>34</w:t>
            </w:r>
          </w:p>
        </w:tc>
        <w:tc>
          <w:tcPr>
            <w:tcW w:w="8640" w:type="dxa"/>
            <w:tcBorders>
              <w:top w:val="nil"/>
              <w:left w:val="nil"/>
              <w:bottom w:val="single" w:sz="4" w:space="0" w:color="auto"/>
              <w:right w:val="single" w:sz="4" w:space="0" w:color="auto"/>
            </w:tcBorders>
            <w:shd w:val="clear" w:color="000000" w:fill="FFFFFF"/>
            <w:vAlign w:val="center"/>
            <w:hideMark/>
          </w:tcPr>
          <w:p w14:paraId="0FF04E5C" w14:textId="77777777" w:rsidR="00AA4078" w:rsidRPr="00AA4078" w:rsidRDefault="00AA4078" w:rsidP="00AA4078">
            <w:pPr>
              <w:jc w:val="right"/>
              <w:outlineLvl w:val="1"/>
              <w:rPr>
                <w:sz w:val="16"/>
                <w:szCs w:val="16"/>
              </w:rPr>
            </w:pPr>
            <w:r w:rsidRPr="00AA4078">
              <w:rPr>
                <w:sz w:val="16"/>
                <w:szCs w:val="16"/>
              </w:rPr>
              <w:t>Консультационные услуги</w:t>
            </w:r>
          </w:p>
        </w:tc>
        <w:tc>
          <w:tcPr>
            <w:tcW w:w="1300" w:type="dxa"/>
            <w:tcBorders>
              <w:top w:val="nil"/>
              <w:left w:val="nil"/>
              <w:bottom w:val="single" w:sz="4" w:space="0" w:color="auto"/>
              <w:right w:val="single" w:sz="4" w:space="0" w:color="auto"/>
            </w:tcBorders>
            <w:shd w:val="clear" w:color="000000" w:fill="FFFFFF"/>
            <w:vAlign w:val="center"/>
            <w:hideMark/>
          </w:tcPr>
          <w:p w14:paraId="10FAD3F3" w14:textId="77777777" w:rsidR="00AA4078" w:rsidRPr="00AA4078" w:rsidRDefault="00AA4078" w:rsidP="00AA4078">
            <w:pPr>
              <w:jc w:val="center"/>
              <w:outlineLvl w:val="1"/>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01A1D16C" w14:textId="77777777" w:rsidR="00AA4078" w:rsidRPr="00AA4078" w:rsidRDefault="00AA4078" w:rsidP="00AA4078">
            <w:pPr>
              <w:jc w:val="center"/>
              <w:outlineLvl w:val="1"/>
              <w:rPr>
                <w:sz w:val="16"/>
                <w:szCs w:val="16"/>
              </w:rPr>
            </w:pPr>
            <w:r w:rsidRPr="00AA4078">
              <w:rPr>
                <w:sz w:val="16"/>
                <w:szCs w:val="16"/>
              </w:rPr>
              <w:t xml:space="preserve">376,83  </w:t>
            </w:r>
          </w:p>
        </w:tc>
        <w:tc>
          <w:tcPr>
            <w:tcW w:w="2140" w:type="dxa"/>
            <w:tcBorders>
              <w:top w:val="nil"/>
              <w:left w:val="nil"/>
              <w:bottom w:val="single" w:sz="4" w:space="0" w:color="auto"/>
              <w:right w:val="single" w:sz="4" w:space="0" w:color="auto"/>
            </w:tcBorders>
            <w:shd w:val="clear" w:color="000000" w:fill="DDEBF7"/>
            <w:vAlign w:val="center"/>
            <w:hideMark/>
          </w:tcPr>
          <w:p w14:paraId="37EBBBEE" w14:textId="77777777" w:rsidR="00AA4078" w:rsidRPr="00AA4078" w:rsidRDefault="00AA4078" w:rsidP="00AA4078">
            <w:pPr>
              <w:jc w:val="center"/>
              <w:outlineLvl w:val="1"/>
              <w:rPr>
                <w:sz w:val="16"/>
                <w:szCs w:val="16"/>
              </w:rPr>
            </w:pPr>
            <w:r w:rsidRPr="00AA4078">
              <w:rPr>
                <w:sz w:val="16"/>
                <w:szCs w:val="16"/>
              </w:rPr>
              <w:t xml:space="preserve">371,76  </w:t>
            </w:r>
          </w:p>
        </w:tc>
        <w:tc>
          <w:tcPr>
            <w:tcW w:w="2140" w:type="dxa"/>
            <w:tcBorders>
              <w:top w:val="nil"/>
              <w:left w:val="nil"/>
              <w:bottom w:val="single" w:sz="4" w:space="0" w:color="auto"/>
              <w:right w:val="single" w:sz="4" w:space="0" w:color="auto"/>
            </w:tcBorders>
            <w:shd w:val="clear" w:color="000000" w:fill="DDEBF7"/>
            <w:vAlign w:val="center"/>
            <w:hideMark/>
          </w:tcPr>
          <w:p w14:paraId="69956CEE" w14:textId="77777777" w:rsidR="00AA4078" w:rsidRPr="00AA4078" w:rsidRDefault="00AA4078" w:rsidP="00AA4078">
            <w:pPr>
              <w:jc w:val="center"/>
              <w:outlineLvl w:val="1"/>
              <w:rPr>
                <w:sz w:val="16"/>
                <w:szCs w:val="16"/>
              </w:rPr>
            </w:pPr>
            <w:r w:rsidRPr="00AA4078">
              <w:rPr>
                <w:sz w:val="16"/>
                <w:szCs w:val="16"/>
              </w:rPr>
              <w:t xml:space="preserve">394,70  </w:t>
            </w:r>
          </w:p>
        </w:tc>
        <w:tc>
          <w:tcPr>
            <w:tcW w:w="2220" w:type="dxa"/>
            <w:tcBorders>
              <w:top w:val="nil"/>
              <w:left w:val="nil"/>
              <w:bottom w:val="single" w:sz="4" w:space="0" w:color="auto"/>
              <w:right w:val="single" w:sz="4" w:space="0" w:color="auto"/>
            </w:tcBorders>
            <w:shd w:val="clear" w:color="000000" w:fill="DDEBF7"/>
            <w:vAlign w:val="center"/>
            <w:hideMark/>
          </w:tcPr>
          <w:p w14:paraId="2480D91A" w14:textId="77777777" w:rsidR="00AA4078" w:rsidRPr="00AA4078" w:rsidRDefault="00AA4078" w:rsidP="00AA4078">
            <w:pPr>
              <w:jc w:val="center"/>
              <w:outlineLvl w:val="1"/>
              <w:rPr>
                <w:sz w:val="16"/>
                <w:szCs w:val="16"/>
              </w:rPr>
            </w:pPr>
            <w:r w:rsidRPr="00AA4078">
              <w:rPr>
                <w:sz w:val="16"/>
                <w:szCs w:val="16"/>
              </w:rPr>
              <w:t xml:space="preserve">22,94  </w:t>
            </w:r>
          </w:p>
        </w:tc>
        <w:tc>
          <w:tcPr>
            <w:tcW w:w="2620" w:type="dxa"/>
            <w:tcBorders>
              <w:top w:val="nil"/>
              <w:left w:val="nil"/>
              <w:bottom w:val="single" w:sz="4" w:space="0" w:color="auto"/>
              <w:right w:val="single" w:sz="4" w:space="0" w:color="auto"/>
            </w:tcBorders>
            <w:shd w:val="clear" w:color="000000" w:fill="DDEBF7"/>
            <w:vAlign w:val="center"/>
            <w:hideMark/>
          </w:tcPr>
          <w:p w14:paraId="7E1590D6" w14:textId="77777777" w:rsidR="00AA4078" w:rsidRPr="00AA4078" w:rsidRDefault="00AA4078" w:rsidP="00AA4078">
            <w:pPr>
              <w:jc w:val="center"/>
              <w:outlineLvl w:val="1"/>
              <w:rPr>
                <w:sz w:val="16"/>
                <w:szCs w:val="16"/>
              </w:rPr>
            </w:pPr>
            <w:r w:rsidRPr="00AA4078">
              <w:rPr>
                <w:sz w:val="16"/>
                <w:szCs w:val="16"/>
              </w:rPr>
              <w:t xml:space="preserve">4,74  </w:t>
            </w:r>
          </w:p>
        </w:tc>
      </w:tr>
      <w:tr w:rsidR="00AA4078" w:rsidRPr="00AA4078" w14:paraId="10FEA5C7"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20FD839" w14:textId="77777777" w:rsidR="00AA4078" w:rsidRPr="00AA4078" w:rsidRDefault="00AA4078" w:rsidP="00AA4078">
            <w:pPr>
              <w:jc w:val="center"/>
              <w:outlineLvl w:val="1"/>
              <w:rPr>
                <w:sz w:val="16"/>
                <w:szCs w:val="16"/>
              </w:rPr>
            </w:pPr>
            <w:r w:rsidRPr="00AA4078">
              <w:rPr>
                <w:sz w:val="16"/>
                <w:szCs w:val="16"/>
              </w:rPr>
              <w:t>35</w:t>
            </w:r>
          </w:p>
        </w:tc>
        <w:tc>
          <w:tcPr>
            <w:tcW w:w="8640" w:type="dxa"/>
            <w:tcBorders>
              <w:top w:val="nil"/>
              <w:left w:val="nil"/>
              <w:bottom w:val="single" w:sz="4" w:space="0" w:color="auto"/>
              <w:right w:val="single" w:sz="4" w:space="0" w:color="auto"/>
            </w:tcBorders>
            <w:shd w:val="clear" w:color="000000" w:fill="FFFFFF"/>
            <w:vAlign w:val="center"/>
            <w:hideMark/>
          </w:tcPr>
          <w:p w14:paraId="34E6BFB3" w14:textId="77777777" w:rsidR="00AA4078" w:rsidRPr="00AA4078" w:rsidRDefault="00AA4078" w:rsidP="00AA4078">
            <w:pPr>
              <w:jc w:val="right"/>
              <w:outlineLvl w:val="1"/>
              <w:rPr>
                <w:sz w:val="16"/>
                <w:szCs w:val="16"/>
              </w:rPr>
            </w:pPr>
            <w:r w:rsidRPr="00AA4078">
              <w:rPr>
                <w:sz w:val="16"/>
                <w:szCs w:val="16"/>
              </w:rPr>
              <w:t>Нотариальные услуги</w:t>
            </w:r>
          </w:p>
        </w:tc>
        <w:tc>
          <w:tcPr>
            <w:tcW w:w="1300" w:type="dxa"/>
            <w:tcBorders>
              <w:top w:val="nil"/>
              <w:left w:val="nil"/>
              <w:bottom w:val="single" w:sz="4" w:space="0" w:color="auto"/>
              <w:right w:val="single" w:sz="4" w:space="0" w:color="auto"/>
            </w:tcBorders>
            <w:shd w:val="clear" w:color="000000" w:fill="FFFFFF"/>
            <w:vAlign w:val="center"/>
            <w:hideMark/>
          </w:tcPr>
          <w:p w14:paraId="13550A54" w14:textId="77777777" w:rsidR="00AA4078" w:rsidRPr="00AA4078" w:rsidRDefault="00AA4078" w:rsidP="00AA4078">
            <w:pPr>
              <w:jc w:val="center"/>
              <w:outlineLvl w:val="1"/>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4079E9E5" w14:textId="77777777" w:rsidR="00AA4078" w:rsidRPr="00AA4078" w:rsidRDefault="00AA4078" w:rsidP="00AA4078">
            <w:pPr>
              <w:jc w:val="center"/>
              <w:outlineLvl w:val="1"/>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200EC492" w14:textId="77777777" w:rsidR="00AA4078" w:rsidRPr="00AA4078" w:rsidRDefault="00AA4078" w:rsidP="00AA4078">
            <w:pPr>
              <w:jc w:val="center"/>
              <w:outlineLvl w:val="1"/>
              <w:rPr>
                <w:sz w:val="16"/>
                <w:szCs w:val="16"/>
              </w:rPr>
            </w:pPr>
            <w:r w:rsidRPr="00AA4078">
              <w:rPr>
                <w:sz w:val="16"/>
                <w:szCs w:val="16"/>
              </w:rPr>
              <w:t xml:space="preserve">0,00  </w:t>
            </w:r>
          </w:p>
        </w:tc>
        <w:tc>
          <w:tcPr>
            <w:tcW w:w="2140" w:type="dxa"/>
            <w:tcBorders>
              <w:top w:val="nil"/>
              <w:left w:val="nil"/>
              <w:bottom w:val="single" w:sz="4" w:space="0" w:color="auto"/>
              <w:right w:val="single" w:sz="4" w:space="0" w:color="auto"/>
            </w:tcBorders>
            <w:shd w:val="clear" w:color="000000" w:fill="DDEBF7"/>
            <w:vAlign w:val="center"/>
            <w:hideMark/>
          </w:tcPr>
          <w:p w14:paraId="7197C85D" w14:textId="77777777" w:rsidR="00AA4078" w:rsidRPr="00AA4078" w:rsidRDefault="00AA4078" w:rsidP="00AA4078">
            <w:pPr>
              <w:jc w:val="center"/>
              <w:outlineLvl w:val="1"/>
              <w:rPr>
                <w:sz w:val="16"/>
                <w:szCs w:val="16"/>
              </w:rPr>
            </w:pPr>
            <w:r w:rsidRPr="00AA4078">
              <w:rPr>
                <w:sz w:val="16"/>
                <w:szCs w:val="16"/>
              </w:rPr>
              <w:t> </w:t>
            </w:r>
          </w:p>
        </w:tc>
        <w:tc>
          <w:tcPr>
            <w:tcW w:w="2220" w:type="dxa"/>
            <w:tcBorders>
              <w:top w:val="nil"/>
              <w:left w:val="nil"/>
              <w:bottom w:val="single" w:sz="4" w:space="0" w:color="auto"/>
              <w:right w:val="single" w:sz="4" w:space="0" w:color="auto"/>
            </w:tcBorders>
            <w:shd w:val="clear" w:color="000000" w:fill="DDEBF7"/>
            <w:vAlign w:val="center"/>
            <w:hideMark/>
          </w:tcPr>
          <w:p w14:paraId="66EE81E2" w14:textId="77777777" w:rsidR="00AA4078" w:rsidRPr="00AA4078" w:rsidRDefault="00AA4078" w:rsidP="00AA4078">
            <w:pPr>
              <w:jc w:val="center"/>
              <w:outlineLvl w:val="1"/>
              <w:rPr>
                <w:sz w:val="16"/>
                <w:szCs w:val="16"/>
              </w:rPr>
            </w:pPr>
            <w:r w:rsidRPr="00AA4078">
              <w:rPr>
                <w:sz w:val="16"/>
                <w:szCs w:val="16"/>
              </w:rPr>
              <w:t> </w:t>
            </w:r>
          </w:p>
        </w:tc>
        <w:tc>
          <w:tcPr>
            <w:tcW w:w="2620" w:type="dxa"/>
            <w:tcBorders>
              <w:top w:val="nil"/>
              <w:left w:val="nil"/>
              <w:bottom w:val="single" w:sz="4" w:space="0" w:color="auto"/>
              <w:right w:val="single" w:sz="4" w:space="0" w:color="auto"/>
            </w:tcBorders>
            <w:shd w:val="clear" w:color="000000" w:fill="DDEBF7"/>
            <w:vAlign w:val="center"/>
            <w:hideMark/>
          </w:tcPr>
          <w:p w14:paraId="66F99CBB" w14:textId="77777777" w:rsidR="00AA4078" w:rsidRPr="00AA4078" w:rsidRDefault="00AA4078" w:rsidP="00AA4078">
            <w:pPr>
              <w:jc w:val="center"/>
              <w:outlineLvl w:val="1"/>
              <w:rPr>
                <w:sz w:val="16"/>
                <w:szCs w:val="16"/>
              </w:rPr>
            </w:pPr>
            <w:r w:rsidRPr="00AA4078">
              <w:rPr>
                <w:sz w:val="16"/>
                <w:szCs w:val="16"/>
              </w:rPr>
              <w:t> </w:t>
            </w:r>
          </w:p>
        </w:tc>
      </w:tr>
      <w:tr w:rsidR="00AA4078" w:rsidRPr="00AA4078" w14:paraId="0E24CFFF" w14:textId="77777777" w:rsidTr="00AA4078">
        <w:trPr>
          <w:trHeight w:val="63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42A6FBA" w14:textId="77777777" w:rsidR="00AA4078" w:rsidRPr="00AA4078" w:rsidRDefault="00AA4078" w:rsidP="00AA4078">
            <w:pPr>
              <w:jc w:val="center"/>
              <w:outlineLvl w:val="1"/>
              <w:rPr>
                <w:sz w:val="16"/>
                <w:szCs w:val="16"/>
              </w:rPr>
            </w:pPr>
            <w:r w:rsidRPr="00AA4078">
              <w:rPr>
                <w:sz w:val="16"/>
                <w:szCs w:val="16"/>
              </w:rPr>
              <w:t>36</w:t>
            </w:r>
          </w:p>
        </w:tc>
        <w:tc>
          <w:tcPr>
            <w:tcW w:w="8640" w:type="dxa"/>
            <w:tcBorders>
              <w:top w:val="nil"/>
              <w:left w:val="nil"/>
              <w:bottom w:val="single" w:sz="4" w:space="0" w:color="auto"/>
              <w:right w:val="single" w:sz="4" w:space="0" w:color="auto"/>
            </w:tcBorders>
            <w:shd w:val="clear" w:color="000000" w:fill="FFFFFF"/>
            <w:vAlign w:val="center"/>
            <w:hideMark/>
          </w:tcPr>
          <w:p w14:paraId="3B0D0165" w14:textId="77777777" w:rsidR="00AA4078" w:rsidRPr="00AA4078" w:rsidRDefault="00AA4078" w:rsidP="00AA4078">
            <w:pPr>
              <w:jc w:val="right"/>
              <w:outlineLvl w:val="1"/>
              <w:rPr>
                <w:i/>
                <w:iCs/>
                <w:sz w:val="16"/>
                <w:szCs w:val="16"/>
              </w:rPr>
            </w:pPr>
            <w:r w:rsidRPr="00AA4078">
              <w:rPr>
                <w:i/>
                <w:iCs/>
                <w:sz w:val="16"/>
                <w:szCs w:val="16"/>
              </w:rPr>
              <w:t>Услуги по подготовке, экспертизе материалов, и т.п. для утверждения тарифов</w:t>
            </w:r>
          </w:p>
        </w:tc>
        <w:tc>
          <w:tcPr>
            <w:tcW w:w="1300" w:type="dxa"/>
            <w:tcBorders>
              <w:top w:val="nil"/>
              <w:left w:val="nil"/>
              <w:bottom w:val="single" w:sz="4" w:space="0" w:color="auto"/>
              <w:right w:val="single" w:sz="4" w:space="0" w:color="auto"/>
            </w:tcBorders>
            <w:shd w:val="clear" w:color="000000" w:fill="FFFFFF"/>
            <w:vAlign w:val="center"/>
            <w:hideMark/>
          </w:tcPr>
          <w:p w14:paraId="7CFB5CD3" w14:textId="77777777" w:rsidR="00AA4078" w:rsidRPr="00AA4078" w:rsidRDefault="00AA4078" w:rsidP="00AA4078">
            <w:pPr>
              <w:jc w:val="center"/>
              <w:outlineLvl w:val="1"/>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52250263" w14:textId="77777777" w:rsidR="00AA4078" w:rsidRPr="00AA4078" w:rsidRDefault="00AA4078" w:rsidP="00AA4078">
            <w:pPr>
              <w:jc w:val="center"/>
              <w:outlineLvl w:val="1"/>
              <w:rPr>
                <w:sz w:val="16"/>
                <w:szCs w:val="16"/>
              </w:rPr>
            </w:pPr>
            <w:r w:rsidRPr="00AA4078">
              <w:rPr>
                <w:sz w:val="16"/>
                <w:szCs w:val="16"/>
              </w:rPr>
              <w:t xml:space="preserve">376,83  </w:t>
            </w:r>
          </w:p>
        </w:tc>
        <w:tc>
          <w:tcPr>
            <w:tcW w:w="2140" w:type="dxa"/>
            <w:tcBorders>
              <w:top w:val="nil"/>
              <w:left w:val="nil"/>
              <w:bottom w:val="single" w:sz="4" w:space="0" w:color="auto"/>
              <w:right w:val="single" w:sz="4" w:space="0" w:color="auto"/>
            </w:tcBorders>
            <w:shd w:val="clear" w:color="000000" w:fill="DDEBF7"/>
            <w:vAlign w:val="center"/>
            <w:hideMark/>
          </w:tcPr>
          <w:p w14:paraId="70D973FE" w14:textId="77777777" w:rsidR="00AA4078" w:rsidRPr="00AA4078" w:rsidRDefault="00AA4078" w:rsidP="00AA4078">
            <w:pPr>
              <w:jc w:val="center"/>
              <w:outlineLvl w:val="1"/>
              <w:rPr>
                <w:sz w:val="16"/>
                <w:szCs w:val="16"/>
              </w:rPr>
            </w:pPr>
            <w:r w:rsidRPr="00AA4078">
              <w:rPr>
                <w:sz w:val="16"/>
                <w:szCs w:val="16"/>
              </w:rPr>
              <w:t xml:space="preserve">371,76  </w:t>
            </w:r>
          </w:p>
        </w:tc>
        <w:tc>
          <w:tcPr>
            <w:tcW w:w="2140" w:type="dxa"/>
            <w:tcBorders>
              <w:top w:val="nil"/>
              <w:left w:val="nil"/>
              <w:bottom w:val="single" w:sz="4" w:space="0" w:color="auto"/>
              <w:right w:val="single" w:sz="4" w:space="0" w:color="auto"/>
            </w:tcBorders>
            <w:shd w:val="clear" w:color="000000" w:fill="DDEBF7"/>
            <w:vAlign w:val="center"/>
            <w:hideMark/>
          </w:tcPr>
          <w:p w14:paraId="6143C3EB" w14:textId="77777777" w:rsidR="00AA4078" w:rsidRPr="00AA4078" w:rsidRDefault="00AA4078" w:rsidP="00AA4078">
            <w:pPr>
              <w:jc w:val="center"/>
              <w:outlineLvl w:val="1"/>
              <w:rPr>
                <w:sz w:val="16"/>
                <w:szCs w:val="16"/>
              </w:rPr>
            </w:pPr>
            <w:r w:rsidRPr="00AA4078">
              <w:rPr>
                <w:sz w:val="16"/>
                <w:szCs w:val="16"/>
              </w:rPr>
              <w:t xml:space="preserve">394,70  </w:t>
            </w:r>
          </w:p>
        </w:tc>
        <w:tc>
          <w:tcPr>
            <w:tcW w:w="2220" w:type="dxa"/>
            <w:tcBorders>
              <w:top w:val="nil"/>
              <w:left w:val="nil"/>
              <w:bottom w:val="single" w:sz="4" w:space="0" w:color="auto"/>
              <w:right w:val="single" w:sz="4" w:space="0" w:color="auto"/>
            </w:tcBorders>
            <w:shd w:val="clear" w:color="000000" w:fill="DDEBF7"/>
            <w:vAlign w:val="center"/>
            <w:hideMark/>
          </w:tcPr>
          <w:p w14:paraId="7FBFF6E4" w14:textId="77777777" w:rsidR="00AA4078" w:rsidRPr="00AA4078" w:rsidRDefault="00AA4078" w:rsidP="00AA4078">
            <w:pPr>
              <w:jc w:val="center"/>
              <w:outlineLvl w:val="1"/>
              <w:rPr>
                <w:sz w:val="16"/>
                <w:szCs w:val="16"/>
              </w:rPr>
            </w:pPr>
            <w:r w:rsidRPr="00AA4078">
              <w:rPr>
                <w:sz w:val="16"/>
                <w:szCs w:val="16"/>
              </w:rPr>
              <w:t xml:space="preserve">22,94  </w:t>
            </w:r>
          </w:p>
        </w:tc>
        <w:tc>
          <w:tcPr>
            <w:tcW w:w="2620" w:type="dxa"/>
            <w:tcBorders>
              <w:top w:val="nil"/>
              <w:left w:val="nil"/>
              <w:bottom w:val="single" w:sz="4" w:space="0" w:color="auto"/>
              <w:right w:val="single" w:sz="4" w:space="0" w:color="auto"/>
            </w:tcBorders>
            <w:shd w:val="clear" w:color="000000" w:fill="DDEBF7"/>
            <w:vAlign w:val="center"/>
            <w:hideMark/>
          </w:tcPr>
          <w:p w14:paraId="026F97F2" w14:textId="77777777" w:rsidR="00AA4078" w:rsidRPr="00AA4078" w:rsidRDefault="00AA4078" w:rsidP="00AA4078">
            <w:pPr>
              <w:jc w:val="center"/>
              <w:outlineLvl w:val="1"/>
              <w:rPr>
                <w:sz w:val="16"/>
                <w:szCs w:val="16"/>
              </w:rPr>
            </w:pPr>
            <w:r w:rsidRPr="00AA4078">
              <w:rPr>
                <w:sz w:val="16"/>
                <w:szCs w:val="16"/>
              </w:rPr>
              <w:t xml:space="preserve">4,74  </w:t>
            </w:r>
          </w:p>
        </w:tc>
      </w:tr>
      <w:tr w:rsidR="00AA4078" w:rsidRPr="00AA4078" w14:paraId="14A33FB0"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54C1C24" w14:textId="77777777" w:rsidR="00AA4078" w:rsidRPr="00AA4078" w:rsidRDefault="00AA4078" w:rsidP="00AA4078">
            <w:pPr>
              <w:jc w:val="center"/>
              <w:outlineLvl w:val="1"/>
              <w:rPr>
                <w:sz w:val="16"/>
                <w:szCs w:val="16"/>
              </w:rPr>
            </w:pPr>
            <w:r w:rsidRPr="00AA4078">
              <w:rPr>
                <w:sz w:val="16"/>
                <w:szCs w:val="16"/>
              </w:rPr>
              <w:t>37</w:t>
            </w:r>
          </w:p>
        </w:tc>
        <w:tc>
          <w:tcPr>
            <w:tcW w:w="8640" w:type="dxa"/>
            <w:tcBorders>
              <w:top w:val="nil"/>
              <w:left w:val="nil"/>
              <w:bottom w:val="single" w:sz="4" w:space="0" w:color="auto"/>
              <w:right w:val="single" w:sz="4" w:space="0" w:color="auto"/>
            </w:tcBorders>
            <w:shd w:val="clear" w:color="000000" w:fill="FFFFFF"/>
            <w:vAlign w:val="center"/>
            <w:hideMark/>
          </w:tcPr>
          <w:p w14:paraId="43E06BE4" w14:textId="77777777" w:rsidR="00AA4078" w:rsidRPr="00AA4078" w:rsidRDefault="00AA4078" w:rsidP="00AA4078">
            <w:pPr>
              <w:jc w:val="right"/>
              <w:outlineLvl w:val="1"/>
              <w:rPr>
                <w:sz w:val="16"/>
                <w:szCs w:val="16"/>
              </w:rPr>
            </w:pPr>
            <w:r w:rsidRPr="00AA4078">
              <w:rPr>
                <w:sz w:val="16"/>
                <w:szCs w:val="16"/>
              </w:rPr>
              <w:t>Изготовление и(или) размещение рекламной продукции в СМИ</w:t>
            </w:r>
          </w:p>
        </w:tc>
        <w:tc>
          <w:tcPr>
            <w:tcW w:w="1300" w:type="dxa"/>
            <w:tcBorders>
              <w:top w:val="nil"/>
              <w:left w:val="nil"/>
              <w:bottom w:val="single" w:sz="4" w:space="0" w:color="auto"/>
              <w:right w:val="single" w:sz="4" w:space="0" w:color="auto"/>
            </w:tcBorders>
            <w:shd w:val="clear" w:color="000000" w:fill="FFFFFF"/>
            <w:vAlign w:val="center"/>
            <w:hideMark/>
          </w:tcPr>
          <w:p w14:paraId="1397E95D" w14:textId="77777777" w:rsidR="00AA4078" w:rsidRPr="00AA4078" w:rsidRDefault="00AA4078" w:rsidP="00AA4078">
            <w:pPr>
              <w:jc w:val="center"/>
              <w:outlineLvl w:val="1"/>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45E05EF7" w14:textId="77777777" w:rsidR="00AA4078" w:rsidRPr="00AA4078" w:rsidRDefault="00AA4078" w:rsidP="00AA4078">
            <w:pPr>
              <w:jc w:val="center"/>
              <w:outlineLvl w:val="1"/>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4BA7FCD3" w14:textId="77777777" w:rsidR="00AA4078" w:rsidRPr="00AA4078" w:rsidRDefault="00AA4078" w:rsidP="00AA4078">
            <w:pPr>
              <w:jc w:val="center"/>
              <w:outlineLvl w:val="1"/>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069B155B" w14:textId="77777777" w:rsidR="00AA4078" w:rsidRPr="00AA4078" w:rsidRDefault="00AA4078" w:rsidP="00AA4078">
            <w:pPr>
              <w:jc w:val="center"/>
              <w:outlineLvl w:val="1"/>
              <w:rPr>
                <w:sz w:val="16"/>
                <w:szCs w:val="16"/>
              </w:rPr>
            </w:pPr>
            <w:r w:rsidRPr="00AA4078">
              <w:rPr>
                <w:sz w:val="16"/>
                <w:szCs w:val="16"/>
              </w:rPr>
              <w:t> </w:t>
            </w:r>
          </w:p>
        </w:tc>
        <w:tc>
          <w:tcPr>
            <w:tcW w:w="2220" w:type="dxa"/>
            <w:tcBorders>
              <w:top w:val="nil"/>
              <w:left w:val="nil"/>
              <w:bottom w:val="single" w:sz="4" w:space="0" w:color="auto"/>
              <w:right w:val="single" w:sz="4" w:space="0" w:color="auto"/>
            </w:tcBorders>
            <w:shd w:val="clear" w:color="000000" w:fill="DDEBF7"/>
            <w:vAlign w:val="center"/>
            <w:hideMark/>
          </w:tcPr>
          <w:p w14:paraId="068EEA5A" w14:textId="77777777" w:rsidR="00AA4078" w:rsidRPr="00AA4078" w:rsidRDefault="00AA4078" w:rsidP="00AA4078">
            <w:pPr>
              <w:jc w:val="center"/>
              <w:outlineLvl w:val="1"/>
              <w:rPr>
                <w:sz w:val="16"/>
                <w:szCs w:val="16"/>
              </w:rPr>
            </w:pPr>
            <w:r w:rsidRPr="00AA4078">
              <w:rPr>
                <w:sz w:val="16"/>
                <w:szCs w:val="16"/>
              </w:rPr>
              <w:t> </w:t>
            </w:r>
          </w:p>
        </w:tc>
        <w:tc>
          <w:tcPr>
            <w:tcW w:w="2620" w:type="dxa"/>
            <w:tcBorders>
              <w:top w:val="nil"/>
              <w:left w:val="nil"/>
              <w:bottom w:val="single" w:sz="4" w:space="0" w:color="auto"/>
              <w:right w:val="single" w:sz="4" w:space="0" w:color="auto"/>
            </w:tcBorders>
            <w:shd w:val="clear" w:color="000000" w:fill="DDEBF7"/>
            <w:vAlign w:val="center"/>
            <w:hideMark/>
          </w:tcPr>
          <w:p w14:paraId="33C12B34" w14:textId="77777777" w:rsidR="00AA4078" w:rsidRPr="00AA4078" w:rsidRDefault="00AA4078" w:rsidP="00AA4078">
            <w:pPr>
              <w:jc w:val="center"/>
              <w:outlineLvl w:val="1"/>
              <w:rPr>
                <w:sz w:val="16"/>
                <w:szCs w:val="16"/>
              </w:rPr>
            </w:pPr>
            <w:r w:rsidRPr="00AA4078">
              <w:rPr>
                <w:sz w:val="16"/>
                <w:szCs w:val="16"/>
              </w:rPr>
              <w:t> </w:t>
            </w:r>
          </w:p>
        </w:tc>
      </w:tr>
      <w:tr w:rsidR="00AA4078" w:rsidRPr="00AA4078" w14:paraId="0AC5D334"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5CEF597" w14:textId="77777777" w:rsidR="00AA4078" w:rsidRPr="00AA4078" w:rsidRDefault="00AA4078" w:rsidP="00AA4078">
            <w:pPr>
              <w:jc w:val="center"/>
              <w:outlineLvl w:val="0"/>
              <w:rPr>
                <w:sz w:val="16"/>
                <w:szCs w:val="16"/>
              </w:rPr>
            </w:pPr>
            <w:r w:rsidRPr="00AA4078">
              <w:rPr>
                <w:sz w:val="16"/>
                <w:szCs w:val="16"/>
              </w:rPr>
              <w:t>38</w:t>
            </w:r>
          </w:p>
        </w:tc>
        <w:tc>
          <w:tcPr>
            <w:tcW w:w="8640" w:type="dxa"/>
            <w:tcBorders>
              <w:top w:val="nil"/>
              <w:left w:val="nil"/>
              <w:bottom w:val="single" w:sz="4" w:space="0" w:color="auto"/>
              <w:right w:val="single" w:sz="4" w:space="0" w:color="auto"/>
            </w:tcBorders>
            <w:shd w:val="clear" w:color="000000" w:fill="FFFFFF"/>
            <w:vAlign w:val="center"/>
            <w:hideMark/>
          </w:tcPr>
          <w:p w14:paraId="7FB07399" w14:textId="77777777" w:rsidR="00AA4078" w:rsidRPr="00AA4078" w:rsidRDefault="00AA4078" w:rsidP="00AA4078">
            <w:pPr>
              <w:outlineLvl w:val="0"/>
              <w:rPr>
                <w:sz w:val="16"/>
                <w:szCs w:val="16"/>
              </w:rPr>
            </w:pPr>
            <w:r w:rsidRPr="00AA4078">
              <w:rPr>
                <w:sz w:val="16"/>
                <w:szCs w:val="16"/>
              </w:rPr>
              <w:t xml:space="preserve"> - расходы на охрану труда</w:t>
            </w:r>
          </w:p>
        </w:tc>
        <w:tc>
          <w:tcPr>
            <w:tcW w:w="1300" w:type="dxa"/>
            <w:tcBorders>
              <w:top w:val="nil"/>
              <w:left w:val="nil"/>
              <w:bottom w:val="single" w:sz="4" w:space="0" w:color="auto"/>
              <w:right w:val="single" w:sz="4" w:space="0" w:color="auto"/>
            </w:tcBorders>
            <w:shd w:val="clear" w:color="000000" w:fill="FFFFFF"/>
            <w:vAlign w:val="center"/>
            <w:hideMark/>
          </w:tcPr>
          <w:p w14:paraId="2F4FBB4E"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20D16998" w14:textId="77777777" w:rsidR="00AA4078" w:rsidRPr="00AA4078" w:rsidRDefault="00AA4078" w:rsidP="00AA4078">
            <w:pPr>
              <w:jc w:val="center"/>
              <w:outlineLvl w:val="0"/>
              <w:rPr>
                <w:sz w:val="16"/>
                <w:szCs w:val="16"/>
              </w:rPr>
            </w:pPr>
            <w:r w:rsidRPr="00AA4078">
              <w:rPr>
                <w:sz w:val="16"/>
                <w:szCs w:val="16"/>
              </w:rPr>
              <w:t xml:space="preserve">2 549,10  </w:t>
            </w:r>
          </w:p>
        </w:tc>
        <w:tc>
          <w:tcPr>
            <w:tcW w:w="2140" w:type="dxa"/>
            <w:tcBorders>
              <w:top w:val="nil"/>
              <w:left w:val="nil"/>
              <w:bottom w:val="single" w:sz="4" w:space="0" w:color="auto"/>
              <w:right w:val="single" w:sz="4" w:space="0" w:color="auto"/>
            </w:tcBorders>
            <w:shd w:val="clear" w:color="000000" w:fill="DDEBF7"/>
            <w:vAlign w:val="center"/>
            <w:hideMark/>
          </w:tcPr>
          <w:p w14:paraId="1CCC9FEC" w14:textId="77777777" w:rsidR="00AA4078" w:rsidRPr="00AA4078" w:rsidRDefault="00AA4078" w:rsidP="00AA4078">
            <w:pPr>
              <w:jc w:val="center"/>
              <w:outlineLvl w:val="0"/>
              <w:rPr>
                <w:sz w:val="16"/>
                <w:szCs w:val="16"/>
              </w:rPr>
            </w:pPr>
            <w:r w:rsidRPr="00AA4078">
              <w:rPr>
                <w:sz w:val="16"/>
                <w:szCs w:val="16"/>
              </w:rPr>
              <w:t xml:space="preserve">2 668,90  </w:t>
            </w:r>
          </w:p>
        </w:tc>
        <w:tc>
          <w:tcPr>
            <w:tcW w:w="2140" w:type="dxa"/>
            <w:tcBorders>
              <w:top w:val="nil"/>
              <w:left w:val="nil"/>
              <w:bottom w:val="single" w:sz="4" w:space="0" w:color="auto"/>
              <w:right w:val="single" w:sz="4" w:space="0" w:color="auto"/>
            </w:tcBorders>
            <w:shd w:val="clear" w:color="000000" w:fill="DDEBF7"/>
            <w:vAlign w:val="center"/>
            <w:hideMark/>
          </w:tcPr>
          <w:p w14:paraId="711FE0F2" w14:textId="77777777" w:rsidR="00AA4078" w:rsidRPr="00AA4078" w:rsidRDefault="00AA4078" w:rsidP="00AA4078">
            <w:pPr>
              <w:jc w:val="center"/>
              <w:outlineLvl w:val="0"/>
              <w:rPr>
                <w:sz w:val="16"/>
                <w:szCs w:val="16"/>
              </w:rPr>
            </w:pPr>
            <w:r w:rsidRPr="00AA4078">
              <w:rPr>
                <w:sz w:val="16"/>
                <w:szCs w:val="16"/>
              </w:rPr>
              <w:t xml:space="preserve">2 669,98  </w:t>
            </w:r>
          </w:p>
        </w:tc>
        <w:tc>
          <w:tcPr>
            <w:tcW w:w="2220" w:type="dxa"/>
            <w:tcBorders>
              <w:top w:val="nil"/>
              <w:left w:val="nil"/>
              <w:bottom w:val="single" w:sz="4" w:space="0" w:color="auto"/>
              <w:right w:val="single" w:sz="4" w:space="0" w:color="auto"/>
            </w:tcBorders>
            <w:shd w:val="clear" w:color="000000" w:fill="DDEBF7"/>
            <w:vAlign w:val="center"/>
            <w:hideMark/>
          </w:tcPr>
          <w:p w14:paraId="6F05974D" w14:textId="77777777" w:rsidR="00AA4078" w:rsidRPr="00AA4078" w:rsidRDefault="00AA4078" w:rsidP="00AA4078">
            <w:pPr>
              <w:jc w:val="center"/>
              <w:outlineLvl w:val="0"/>
              <w:rPr>
                <w:sz w:val="16"/>
                <w:szCs w:val="16"/>
              </w:rPr>
            </w:pPr>
            <w:r w:rsidRPr="00AA4078">
              <w:rPr>
                <w:sz w:val="16"/>
                <w:szCs w:val="16"/>
              </w:rPr>
              <w:t xml:space="preserve">1,08  </w:t>
            </w:r>
          </w:p>
        </w:tc>
        <w:tc>
          <w:tcPr>
            <w:tcW w:w="2620" w:type="dxa"/>
            <w:tcBorders>
              <w:top w:val="nil"/>
              <w:left w:val="nil"/>
              <w:bottom w:val="single" w:sz="4" w:space="0" w:color="auto"/>
              <w:right w:val="single" w:sz="4" w:space="0" w:color="auto"/>
            </w:tcBorders>
            <w:shd w:val="clear" w:color="000000" w:fill="DDEBF7"/>
            <w:vAlign w:val="center"/>
            <w:hideMark/>
          </w:tcPr>
          <w:p w14:paraId="448A5AAF" w14:textId="77777777" w:rsidR="00AA4078" w:rsidRPr="00AA4078" w:rsidRDefault="00AA4078" w:rsidP="00AA4078">
            <w:pPr>
              <w:jc w:val="center"/>
              <w:outlineLvl w:val="0"/>
              <w:rPr>
                <w:sz w:val="16"/>
                <w:szCs w:val="16"/>
              </w:rPr>
            </w:pPr>
            <w:r w:rsidRPr="00AA4078">
              <w:rPr>
                <w:sz w:val="16"/>
                <w:szCs w:val="16"/>
              </w:rPr>
              <w:t xml:space="preserve">4,74  </w:t>
            </w:r>
          </w:p>
        </w:tc>
      </w:tr>
      <w:tr w:rsidR="00AA4078" w:rsidRPr="00AA4078" w14:paraId="48EFA0E9"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2442D62" w14:textId="77777777" w:rsidR="00AA4078" w:rsidRPr="00AA4078" w:rsidRDefault="00AA4078" w:rsidP="00AA4078">
            <w:pPr>
              <w:jc w:val="center"/>
              <w:outlineLvl w:val="1"/>
              <w:rPr>
                <w:sz w:val="16"/>
                <w:szCs w:val="16"/>
              </w:rPr>
            </w:pPr>
            <w:r w:rsidRPr="00AA4078">
              <w:rPr>
                <w:sz w:val="16"/>
                <w:szCs w:val="16"/>
              </w:rPr>
              <w:t>39</w:t>
            </w:r>
          </w:p>
        </w:tc>
        <w:tc>
          <w:tcPr>
            <w:tcW w:w="8640" w:type="dxa"/>
            <w:tcBorders>
              <w:top w:val="nil"/>
              <w:left w:val="nil"/>
              <w:bottom w:val="single" w:sz="4" w:space="0" w:color="auto"/>
              <w:right w:val="single" w:sz="4" w:space="0" w:color="auto"/>
            </w:tcBorders>
            <w:shd w:val="clear" w:color="000000" w:fill="FFFFFF"/>
            <w:vAlign w:val="center"/>
            <w:hideMark/>
          </w:tcPr>
          <w:p w14:paraId="6C8DEAFB" w14:textId="77777777" w:rsidR="00AA4078" w:rsidRPr="00AA4078" w:rsidRDefault="00AA4078" w:rsidP="00AA4078">
            <w:pPr>
              <w:outlineLvl w:val="1"/>
              <w:rPr>
                <w:sz w:val="16"/>
                <w:szCs w:val="16"/>
              </w:rPr>
            </w:pPr>
            <w:r w:rsidRPr="00AA4078">
              <w:rPr>
                <w:sz w:val="16"/>
                <w:szCs w:val="16"/>
              </w:rPr>
              <w:t>Расходы на спецпитание</w:t>
            </w:r>
          </w:p>
        </w:tc>
        <w:tc>
          <w:tcPr>
            <w:tcW w:w="1300" w:type="dxa"/>
            <w:tcBorders>
              <w:top w:val="nil"/>
              <w:left w:val="nil"/>
              <w:bottom w:val="single" w:sz="4" w:space="0" w:color="auto"/>
              <w:right w:val="single" w:sz="4" w:space="0" w:color="auto"/>
            </w:tcBorders>
            <w:shd w:val="clear" w:color="000000" w:fill="FFFFFF"/>
            <w:vAlign w:val="center"/>
            <w:hideMark/>
          </w:tcPr>
          <w:p w14:paraId="1B7C8BFB" w14:textId="77777777" w:rsidR="00AA4078" w:rsidRPr="00AA4078" w:rsidRDefault="00AA4078" w:rsidP="00AA4078">
            <w:pPr>
              <w:jc w:val="center"/>
              <w:outlineLvl w:val="1"/>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1412EC23" w14:textId="77777777" w:rsidR="00AA4078" w:rsidRPr="00AA4078" w:rsidRDefault="00AA4078" w:rsidP="00AA4078">
            <w:pPr>
              <w:jc w:val="center"/>
              <w:outlineLvl w:val="1"/>
              <w:rPr>
                <w:sz w:val="16"/>
                <w:szCs w:val="16"/>
              </w:rPr>
            </w:pPr>
            <w:r w:rsidRPr="00AA4078">
              <w:rPr>
                <w:sz w:val="16"/>
                <w:szCs w:val="16"/>
              </w:rPr>
              <w:t xml:space="preserve">202,77  </w:t>
            </w:r>
          </w:p>
        </w:tc>
        <w:tc>
          <w:tcPr>
            <w:tcW w:w="2140" w:type="dxa"/>
            <w:tcBorders>
              <w:top w:val="nil"/>
              <w:left w:val="nil"/>
              <w:bottom w:val="single" w:sz="4" w:space="0" w:color="auto"/>
              <w:right w:val="single" w:sz="4" w:space="0" w:color="auto"/>
            </w:tcBorders>
            <w:shd w:val="clear" w:color="000000" w:fill="DDEBF7"/>
            <w:vAlign w:val="center"/>
            <w:hideMark/>
          </w:tcPr>
          <w:p w14:paraId="34F9A6EC" w14:textId="77777777" w:rsidR="00AA4078" w:rsidRPr="00AA4078" w:rsidRDefault="00AA4078" w:rsidP="00AA4078">
            <w:pPr>
              <w:jc w:val="center"/>
              <w:outlineLvl w:val="1"/>
              <w:rPr>
                <w:sz w:val="16"/>
                <w:szCs w:val="16"/>
              </w:rPr>
            </w:pPr>
            <w:r w:rsidRPr="00AA4078">
              <w:rPr>
                <w:sz w:val="16"/>
                <w:szCs w:val="16"/>
              </w:rPr>
              <w:t xml:space="preserve">212,30  </w:t>
            </w:r>
          </w:p>
        </w:tc>
        <w:tc>
          <w:tcPr>
            <w:tcW w:w="2140" w:type="dxa"/>
            <w:tcBorders>
              <w:top w:val="nil"/>
              <w:left w:val="nil"/>
              <w:bottom w:val="single" w:sz="4" w:space="0" w:color="auto"/>
              <w:right w:val="single" w:sz="4" w:space="0" w:color="auto"/>
            </w:tcBorders>
            <w:shd w:val="clear" w:color="000000" w:fill="DDEBF7"/>
            <w:vAlign w:val="center"/>
            <w:hideMark/>
          </w:tcPr>
          <w:p w14:paraId="68858C04" w14:textId="77777777" w:rsidR="00AA4078" w:rsidRPr="00AA4078" w:rsidRDefault="00AA4078" w:rsidP="00AA4078">
            <w:pPr>
              <w:jc w:val="center"/>
              <w:outlineLvl w:val="1"/>
              <w:rPr>
                <w:sz w:val="16"/>
                <w:szCs w:val="16"/>
              </w:rPr>
            </w:pPr>
            <w:r w:rsidRPr="00AA4078">
              <w:rPr>
                <w:sz w:val="16"/>
                <w:szCs w:val="16"/>
              </w:rPr>
              <w:t xml:space="preserve">212,39  </w:t>
            </w:r>
          </w:p>
        </w:tc>
        <w:tc>
          <w:tcPr>
            <w:tcW w:w="2220" w:type="dxa"/>
            <w:tcBorders>
              <w:top w:val="nil"/>
              <w:left w:val="nil"/>
              <w:bottom w:val="single" w:sz="4" w:space="0" w:color="auto"/>
              <w:right w:val="single" w:sz="4" w:space="0" w:color="auto"/>
            </w:tcBorders>
            <w:shd w:val="clear" w:color="000000" w:fill="DDEBF7"/>
            <w:vAlign w:val="center"/>
            <w:hideMark/>
          </w:tcPr>
          <w:p w14:paraId="66595EF3" w14:textId="77777777" w:rsidR="00AA4078" w:rsidRPr="00AA4078" w:rsidRDefault="00AA4078" w:rsidP="00AA4078">
            <w:pPr>
              <w:jc w:val="center"/>
              <w:outlineLvl w:val="1"/>
              <w:rPr>
                <w:sz w:val="16"/>
                <w:szCs w:val="16"/>
              </w:rPr>
            </w:pPr>
            <w:r w:rsidRPr="00AA4078">
              <w:rPr>
                <w:sz w:val="16"/>
                <w:szCs w:val="16"/>
              </w:rPr>
              <w:t xml:space="preserve">0,09  </w:t>
            </w:r>
          </w:p>
        </w:tc>
        <w:tc>
          <w:tcPr>
            <w:tcW w:w="2620" w:type="dxa"/>
            <w:tcBorders>
              <w:top w:val="nil"/>
              <w:left w:val="nil"/>
              <w:bottom w:val="single" w:sz="4" w:space="0" w:color="auto"/>
              <w:right w:val="single" w:sz="4" w:space="0" w:color="auto"/>
            </w:tcBorders>
            <w:shd w:val="clear" w:color="000000" w:fill="DDEBF7"/>
            <w:vAlign w:val="center"/>
            <w:hideMark/>
          </w:tcPr>
          <w:p w14:paraId="0D9C86E4" w14:textId="77777777" w:rsidR="00AA4078" w:rsidRPr="00AA4078" w:rsidRDefault="00AA4078" w:rsidP="00AA4078">
            <w:pPr>
              <w:jc w:val="center"/>
              <w:outlineLvl w:val="1"/>
              <w:rPr>
                <w:sz w:val="16"/>
                <w:szCs w:val="16"/>
              </w:rPr>
            </w:pPr>
            <w:r w:rsidRPr="00AA4078">
              <w:rPr>
                <w:sz w:val="16"/>
                <w:szCs w:val="16"/>
              </w:rPr>
              <w:t xml:space="preserve">4,74  </w:t>
            </w:r>
          </w:p>
        </w:tc>
      </w:tr>
      <w:tr w:rsidR="00AA4078" w:rsidRPr="00AA4078" w14:paraId="2B5ACD80"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BFCDA72" w14:textId="77777777" w:rsidR="00AA4078" w:rsidRPr="00AA4078" w:rsidRDefault="00AA4078" w:rsidP="00AA4078">
            <w:pPr>
              <w:jc w:val="center"/>
              <w:outlineLvl w:val="1"/>
              <w:rPr>
                <w:sz w:val="16"/>
                <w:szCs w:val="16"/>
              </w:rPr>
            </w:pPr>
            <w:r w:rsidRPr="00AA4078">
              <w:rPr>
                <w:sz w:val="16"/>
                <w:szCs w:val="16"/>
              </w:rPr>
              <w:t>40</w:t>
            </w:r>
          </w:p>
        </w:tc>
        <w:tc>
          <w:tcPr>
            <w:tcW w:w="8640" w:type="dxa"/>
            <w:tcBorders>
              <w:top w:val="nil"/>
              <w:left w:val="nil"/>
              <w:bottom w:val="single" w:sz="4" w:space="0" w:color="auto"/>
              <w:right w:val="single" w:sz="4" w:space="0" w:color="auto"/>
            </w:tcBorders>
            <w:shd w:val="clear" w:color="000000" w:fill="FFFFFF"/>
            <w:vAlign w:val="center"/>
            <w:hideMark/>
          </w:tcPr>
          <w:p w14:paraId="1E550C0D" w14:textId="77777777" w:rsidR="00AA4078" w:rsidRPr="00AA4078" w:rsidRDefault="00AA4078" w:rsidP="00AA4078">
            <w:pPr>
              <w:outlineLvl w:val="1"/>
              <w:rPr>
                <w:sz w:val="16"/>
                <w:szCs w:val="16"/>
              </w:rPr>
            </w:pPr>
            <w:r w:rsidRPr="00AA4078">
              <w:rPr>
                <w:sz w:val="16"/>
                <w:szCs w:val="16"/>
              </w:rPr>
              <w:t>Специальная оценка условий труда</w:t>
            </w:r>
          </w:p>
        </w:tc>
        <w:tc>
          <w:tcPr>
            <w:tcW w:w="1300" w:type="dxa"/>
            <w:tcBorders>
              <w:top w:val="nil"/>
              <w:left w:val="nil"/>
              <w:bottom w:val="single" w:sz="4" w:space="0" w:color="auto"/>
              <w:right w:val="single" w:sz="4" w:space="0" w:color="auto"/>
            </w:tcBorders>
            <w:shd w:val="clear" w:color="000000" w:fill="FFFFFF"/>
            <w:vAlign w:val="center"/>
            <w:hideMark/>
          </w:tcPr>
          <w:p w14:paraId="3FBC10E2" w14:textId="77777777" w:rsidR="00AA4078" w:rsidRPr="00AA4078" w:rsidRDefault="00AA4078" w:rsidP="00AA4078">
            <w:pPr>
              <w:jc w:val="center"/>
              <w:outlineLvl w:val="1"/>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2CE096DA" w14:textId="77777777" w:rsidR="00AA4078" w:rsidRPr="00AA4078" w:rsidRDefault="00AA4078" w:rsidP="00AA4078">
            <w:pPr>
              <w:jc w:val="center"/>
              <w:outlineLvl w:val="1"/>
              <w:rPr>
                <w:sz w:val="16"/>
                <w:szCs w:val="16"/>
              </w:rPr>
            </w:pPr>
            <w:r w:rsidRPr="00AA4078">
              <w:rPr>
                <w:sz w:val="16"/>
                <w:szCs w:val="16"/>
              </w:rPr>
              <w:t xml:space="preserve">110,40  </w:t>
            </w:r>
          </w:p>
        </w:tc>
        <w:tc>
          <w:tcPr>
            <w:tcW w:w="2140" w:type="dxa"/>
            <w:tcBorders>
              <w:top w:val="nil"/>
              <w:left w:val="nil"/>
              <w:bottom w:val="single" w:sz="4" w:space="0" w:color="auto"/>
              <w:right w:val="single" w:sz="4" w:space="0" w:color="auto"/>
            </w:tcBorders>
            <w:shd w:val="clear" w:color="000000" w:fill="DDEBF7"/>
            <w:vAlign w:val="center"/>
            <w:hideMark/>
          </w:tcPr>
          <w:p w14:paraId="3F08007D" w14:textId="77777777" w:rsidR="00AA4078" w:rsidRPr="00AA4078" w:rsidRDefault="00AA4078" w:rsidP="00AA4078">
            <w:pPr>
              <w:jc w:val="center"/>
              <w:outlineLvl w:val="1"/>
              <w:rPr>
                <w:sz w:val="16"/>
                <w:szCs w:val="16"/>
              </w:rPr>
            </w:pPr>
            <w:r w:rsidRPr="00AA4078">
              <w:rPr>
                <w:sz w:val="16"/>
                <w:szCs w:val="16"/>
              </w:rPr>
              <w:t xml:space="preserve">115,59  </w:t>
            </w:r>
          </w:p>
        </w:tc>
        <w:tc>
          <w:tcPr>
            <w:tcW w:w="2140" w:type="dxa"/>
            <w:tcBorders>
              <w:top w:val="nil"/>
              <w:left w:val="nil"/>
              <w:bottom w:val="single" w:sz="4" w:space="0" w:color="auto"/>
              <w:right w:val="single" w:sz="4" w:space="0" w:color="auto"/>
            </w:tcBorders>
            <w:shd w:val="clear" w:color="000000" w:fill="DDEBF7"/>
            <w:vAlign w:val="center"/>
            <w:hideMark/>
          </w:tcPr>
          <w:p w14:paraId="31078657" w14:textId="77777777" w:rsidR="00AA4078" w:rsidRPr="00AA4078" w:rsidRDefault="00AA4078" w:rsidP="00AA4078">
            <w:pPr>
              <w:jc w:val="center"/>
              <w:outlineLvl w:val="1"/>
              <w:rPr>
                <w:sz w:val="16"/>
                <w:szCs w:val="16"/>
              </w:rPr>
            </w:pPr>
            <w:r w:rsidRPr="00AA4078">
              <w:rPr>
                <w:sz w:val="16"/>
                <w:szCs w:val="16"/>
              </w:rPr>
              <w:t xml:space="preserve">115,63  </w:t>
            </w:r>
          </w:p>
        </w:tc>
        <w:tc>
          <w:tcPr>
            <w:tcW w:w="2220" w:type="dxa"/>
            <w:tcBorders>
              <w:top w:val="nil"/>
              <w:left w:val="nil"/>
              <w:bottom w:val="single" w:sz="4" w:space="0" w:color="auto"/>
              <w:right w:val="single" w:sz="4" w:space="0" w:color="auto"/>
            </w:tcBorders>
            <w:shd w:val="clear" w:color="000000" w:fill="DDEBF7"/>
            <w:vAlign w:val="center"/>
            <w:hideMark/>
          </w:tcPr>
          <w:p w14:paraId="08B983A9" w14:textId="77777777" w:rsidR="00AA4078" w:rsidRPr="00AA4078" w:rsidRDefault="00AA4078" w:rsidP="00AA4078">
            <w:pPr>
              <w:jc w:val="center"/>
              <w:outlineLvl w:val="1"/>
              <w:rPr>
                <w:sz w:val="16"/>
                <w:szCs w:val="16"/>
              </w:rPr>
            </w:pPr>
            <w:r w:rsidRPr="00AA4078">
              <w:rPr>
                <w:sz w:val="16"/>
                <w:szCs w:val="16"/>
              </w:rPr>
              <w:t xml:space="preserve">0,04  </w:t>
            </w:r>
          </w:p>
        </w:tc>
        <w:tc>
          <w:tcPr>
            <w:tcW w:w="2620" w:type="dxa"/>
            <w:tcBorders>
              <w:top w:val="nil"/>
              <w:left w:val="nil"/>
              <w:bottom w:val="single" w:sz="4" w:space="0" w:color="auto"/>
              <w:right w:val="single" w:sz="4" w:space="0" w:color="auto"/>
            </w:tcBorders>
            <w:shd w:val="clear" w:color="000000" w:fill="DDEBF7"/>
            <w:vAlign w:val="center"/>
            <w:hideMark/>
          </w:tcPr>
          <w:p w14:paraId="4FFCABE2" w14:textId="77777777" w:rsidR="00AA4078" w:rsidRPr="00AA4078" w:rsidRDefault="00AA4078" w:rsidP="00AA4078">
            <w:pPr>
              <w:jc w:val="center"/>
              <w:outlineLvl w:val="1"/>
              <w:rPr>
                <w:sz w:val="16"/>
                <w:szCs w:val="16"/>
              </w:rPr>
            </w:pPr>
            <w:r w:rsidRPr="00AA4078">
              <w:rPr>
                <w:sz w:val="16"/>
                <w:szCs w:val="16"/>
              </w:rPr>
              <w:t xml:space="preserve">4,74  </w:t>
            </w:r>
          </w:p>
        </w:tc>
      </w:tr>
      <w:tr w:rsidR="00AA4078" w:rsidRPr="00AA4078" w14:paraId="43A593F8"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58A7D84" w14:textId="77777777" w:rsidR="00AA4078" w:rsidRPr="00AA4078" w:rsidRDefault="00AA4078" w:rsidP="00AA4078">
            <w:pPr>
              <w:jc w:val="center"/>
              <w:outlineLvl w:val="1"/>
              <w:rPr>
                <w:sz w:val="16"/>
                <w:szCs w:val="16"/>
              </w:rPr>
            </w:pPr>
            <w:r w:rsidRPr="00AA4078">
              <w:rPr>
                <w:sz w:val="16"/>
                <w:szCs w:val="16"/>
              </w:rPr>
              <w:t>41</w:t>
            </w:r>
          </w:p>
        </w:tc>
        <w:tc>
          <w:tcPr>
            <w:tcW w:w="8640" w:type="dxa"/>
            <w:tcBorders>
              <w:top w:val="nil"/>
              <w:left w:val="nil"/>
              <w:bottom w:val="single" w:sz="4" w:space="0" w:color="auto"/>
              <w:right w:val="single" w:sz="4" w:space="0" w:color="auto"/>
            </w:tcBorders>
            <w:shd w:val="clear" w:color="000000" w:fill="FFFFFF"/>
            <w:vAlign w:val="center"/>
            <w:hideMark/>
          </w:tcPr>
          <w:p w14:paraId="3CFE1EE0" w14:textId="77777777" w:rsidR="00AA4078" w:rsidRPr="00AA4078" w:rsidRDefault="00AA4078" w:rsidP="00AA4078">
            <w:pPr>
              <w:outlineLvl w:val="1"/>
              <w:rPr>
                <w:sz w:val="16"/>
                <w:szCs w:val="16"/>
              </w:rPr>
            </w:pPr>
            <w:r w:rsidRPr="00AA4078">
              <w:rPr>
                <w:sz w:val="16"/>
                <w:szCs w:val="16"/>
              </w:rPr>
              <w:t>Медицинские осмотры и медикаменты</w:t>
            </w:r>
          </w:p>
        </w:tc>
        <w:tc>
          <w:tcPr>
            <w:tcW w:w="1300" w:type="dxa"/>
            <w:tcBorders>
              <w:top w:val="nil"/>
              <w:left w:val="nil"/>
              <w:bottom w:val="single" w:sz="4" w:space="0" w:color="auto"/>
              <w:right w:val="single" w:sz="4" w:space="0" w:color="auto"/>
            </w:tcBorders>
            <w:shd w:val="clear" w:color="000000" w:fill="FFFFFF"/>
            <w:vAlign w:val="center"/>
            <w:hideMark/>
          </w:tcPr>
          <w:p w14:paraId="7BF33CC1" w14:textId="77777777" w:rsidR="00AA4078" w:rsidRPr="00AA4078" w:rsidRDefault="00AA4078" w:rsidP="00AA4078">
            <w:pPr>
              <w:jc w:val="center"/>
              <w:outlineLvl w:val="1"/>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3D6EBFF5" w14:textId="77777777" w:rsidR="00AA4078" w:rsidRPr="00AA4078" w:rsidRDefault="00AA4078" w:rsidP="00AA4078">
            <w:pPr>
              <w:jc w:val="center"/>
              <w:outlineLvl w:val="1"/>
              <w:rPr>
                <w:sz w:val="16"/>
                <w:szCs w:val="16"/>
              </w:rPr>
            </w:pPr>
            <w:r w:rsidRPr="00AA4078">
              <w:rPr>
                <w:sz w:val="16"/>
                <w:szCs w:val="16"/>
              </w:rPr>
              <w:t xml:space="preserve">271,87  </w:t>
            </w:r>
          </w:p>
        </w:tc>
        <w:tc>
          <w:tcPr>
            <w:tcW w:w="2140" w:type="dxa"/>
            <w:tcBorders>
              <w:top w:val="nil"/>
              <w:left w:val="nil"/>
              <w:bottom w:val="single" w:sz="4" w:space="0" w:color="auto"/>
              <w:right w:val="single" w:sz="4" w:space="0" w:color="auto"/>
            </w:tcBorders>
            <w:shd w:val="clear" w:color="000000" w:fill="DDEBF7"/>
            <w:vAlign w:val="center"/>
            <w:hideMark/>
          </w:tcPr>
          <w:p w14:paraId="5CC6FFFB" w14:textId="77777777" w:rsidR="00AA4078" w:rsidRPr="00AA4078" w:rsidRDefault="00AA4078" w:rsidP="00AA4078">
            <w:pPr>
              <w:jc w:val="center"/>
              <w:outlineLvl w:val="1"/>
              <w:rPr>
                <w:sz w:val="16"/>
                <w:szCs w:val="16"/>
              </w:rPr>
            </w:pPr>
            <w:r w:rsidRPr="00AA4078">
              <w:rPr>
                <w:sz w:val="16"/>
                <w:szCs w:val="16"/>
              </w:rPr>
              <w:t xml:space="preserve">284,65  </w:t>
            </w:r>
          </w:p>
        </w:tc>
        <w:tc>
          <w:tcPr>
            <w:tcW w:w="2140" w:type="dxa"/>
            <w:tcBorders>
              <w:top w:val="nil"/>
              <w:left w:val="nil"/>
              <w:bottom w:val="single" w:sz="4" w:space="0" w:color="auto"/>
              <w:right w:val="single" w:sz="4" w:space="0" w:color="auto"/>
            </w:tcBorders>
            <w:shd w:val="clear" w:color="000000" w:fill="DDEBF7"/>
            <w:vAlign w:val="center"/>
            <w:hideMark/>
          </w:tcPr>
          <w:p w14:paraId="59572230" w14:textId="77777777" w:rsidR="00AA4078" w:rsidRPr="00AA4078" w:rsidRDefault="00AA4078" w:rsidP="00AA4078">
            <w:pPr>
              <w:jc w:val="center"/>
              <w:outlineLvl w:val="1"/>
              <w:rPr>
                <w:sz w:val="16"/>
                <w:szCs w:val="16"/>
              </w:rPr>
            </w:pPr>
            <w:r w:rsidRPr="00AA4078">
              <w:rPr>
                <w:sz w:val="16"/>
                <w:szCs w:val="16"/>
              </w:rPr>
              <w:t xml:space="preserve">284,76  </w:t>
            </w:r>
          </w:p>
        </w:tc>
        <w:tc>
          <w:tcPr>
            <w:tcW w:w="2220" w:type="dxa"/>
            <w:tcBorders>
              <w:top w:val="nil"/>
              <w:left w:val="nil"/>
              <w:bottom w:val="single" w:sz="4" w:space="0" w:color="auto"/>
              <w:right w:val="single" w:sz="4" w:space="0" w:color="auto"/>
            </w:tcBorders>
            <w:shd w:val="clear" w:color="000000" w:fill="DDEBF7"/>
            <w:vAlign w:val="center"/>
            <w:hideMark/>
          </w:tcPr>
          <w:p w14:paraId="7EC77BC0" w14:textId="77777777" w:rsidR="00AA4078" w:rsidRPr="00AA4078" w:rsidRDefault="00AA4078" w:rsidP="00AA4078">
            <w:pPr>
              <w:jc w:val="center"/>
              <w:outlineLvl w:val="1"/>
              <w:rPr>
                <w:sz w:val="16"/>
                <w:szCs w:val="16"/>
              </w:rPr>
            </w:pPr>
            <w:r w:rsidRPr="00AA4078">
              <w:rPr>
                <w:sz w:val="16"/>
                <w:szCs w:val="16"/>
              </w:rPr>
              <w:t xml:space="preserve">0,11  </w:t>
            </w:r>
          </w:p>
        </w:tc>
        <w:tc>
          <w:tcPr>
            <w:tcW w:w="2620" w:type="dxa"/>
            <w:tcBorders>
              <w:top w:val="nil"/>
              <w:left w:val="nil"/>
              <w:bottom w:val="single" w:sz="4" w:space="0" w:color="auto"/>
              <w:right w:val="single" w:sz="4" w:space="0" w:color="auto"/>
            </w:tcBorders>
            <w:shd w:val="clear" w:color="000000" w:fill="DDEBF7"/>
            <w:vAlign w:val="center"/>
            <w:hideMark/>
          </w:tcPr>
          <w:p w14:paraId="45E37FAB" w14:textId="77777777" w:rsidR="00AA4078" w:rsidRPr="00AA4078" w:rsidRDefault="00AA4078" w:rsidP="00AA4078">
            <w:pPr>
              <w:jc w:val="center"/>
              <w:outlineLvl w:val="1"/>
              <w:rPr>
                <w:sz w:val="16"/>
                <w:szCs w:val="16"/>
              </w:rPr>
            </w:pPr>
            <w:r w:rsidRPr="00AA4078">
              <w:rPr>
                <w:sz w:val="16"/>
                <w:szCs w:val="16"/>
              </w:rPr>
              <w:t xml:space="preserve">4,74  </w:t>
            </w:r>
          </w:p>
        </w:tc>
      </w:tr>
      <w:tr w:rsidR="00AA4078" w:rsidRPr="00AA4078" w14:paraId="79382FBE"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22A6A8F" w14:textId="77777777" w:rsidR="00AA4078" w:rsidRPr="00AA4078" w:rsidRDefault="00AA4078" w:rsidP="00AA4078">
            <w:pPr>
              <w:jc w:val="center"/>
              <w:outlineLvl w:val="1"/>
              <w:rPr>
                <w:sz w:val="16"/>
                <w:szCs w:val="16"/>
              </w:rPr>
            </w:pPr>
            <w:r w:rsidRPr="00AA4078">
              <w:rPr>
                <w:sz w:val="16"/>
                <w:szCs w:val="16"/>
              </w:rPr>
              <w:t>42</w:t>
            </w:r>
          </w:p>
        </w:tc>
        <w:tc>
          <w:tcPr>
            <w:tcW w:w="8640" w:type="dxa"/>
            <w:tcBorders>
              <w:top w:val="nil"/>
              <w:left w:val="nil"/>
              <w:bottom w:val="single" w:sz="4" w:space="0" w:color="auto"/>
              <w:right w:val="single" w:sz="4" w:space="0" w:color="auto"/>
            </w:tcBorders>
            <w:shd w:val="clear" w:color="000000" w:fill="FFFFFF"/>
            <w:vAlign w:val="center"/>
            <w:hideMark/>
          </w:tcPr>
          <w:p w14:paraId="7046C524" w14:textId="77777777" w:rsidR="00AA4078" w:rsidRPr="00AA4078" w:rsidRDefault="00AA4078" w:rsidP="00AA4078">
            <w:pPr>
              <w:outlineLvl w:val="1"/>
              <w:rPr>
                <w:sz w:val="16"/>
                <w:szCs w:val="16"/>
              </w:rPr>
            </w:pPr>
            <w:r w:rsidRPr="00AA4078">
              <w:rPr>
                <w:sz w:val="16"/>
                <w:szCs w:val="16"/>
              </w:rPr>
              <w:t>Предрейсовый осмотр</w:t>
            </w:r>
          </w:p>
        </w:tc>
        <w:tc>
          <w:tcPr>
            <w:tcW w:w="1300" w:type="dxa"/>
            <w:tcBorders>
              <w:top w:val="nil"/>
              <w:left w:val="nil"/>
              <w:bottom w:val="single" w:sz="4" w:space="0" w:color="auto"/>
              <w:right w:val="single" w:sz="4" w:space="0" w:color="auto"/>
            </w:tcBorders>
            <w:shd w:val="clear" w:color="000000" w:fill="FFFFFF"/>
            <w:vAlign w:val="center"/>
            <w:hideMark/>
          </w:tcPr>
          <w:p w14:paraId="6605E412" w14:textId="77777777" w:rsidR="00AA4078" w:rsidRPr="00AA4078" w:rsidRDefault="00AA4078" w:rsidP="00AA4078">
            <w:pPr>
              <w:jc w:val="center"/>
              <w:outlineLvl w:val="1"/>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0B0B7942" w14:textId="77777777" w:rsidR="00AA4078" w:rsidRPr="00AA4078" w:rsidRDefault="00AA4078" w:rsidP="00AA4078">
            <w:pPr>
              <w:jc w:val="center"/>
              <w:outlineLvl w:val="1"/>
              <w:rPr>
                <w:sz w:val="16"/>
                <w:szCs w:val="16"/>
              </w:rPr>
            </w:pPr>
            <w:r w:rsidRPr="00AA4078">
              <w:rPr>
                <w:sz w:val="16"/>
                <w:szCs w:val="16"/>
              </w:rPr>
              <w:t xml:space="preserve">166,37  </w:t>
            </w:r>
          </w:p>
        </w:tc>
        <w:tc>
          <w:tcPr>
            <w:tcW w:w="2140" w:type="dxa"/>
            <w:tcBorders>
              <w:top w:val="nil"/>
              <w:left w:val="nil"/>
              <w:bottom w:val="single" w:sz="4" w:space="0" w:color="auto"/>
              <w:right w:val="single" w:sz="4" w:space="0" w:color="auto"/>
            </w:tcBorders>
            <w:shd w:val="clear" w:color="000000" w:fill="DDEBF7"/>
            <w:vAlign w:val="center"/>
            <w:hideMark/>
          </w:tcPr>
          <w:p w14:paraId="52378FF9" w14:textId="77777777" w:rsidR="00AA4078" w:rsidRPr="00AA4078" w:rsidRDefault="00AA4078" w:rsidP="00AA4078">
            <w:pPr>
              <w:jc w:val="center"/>
              <w:outlineLvl w:val="1"/>
              <w:rPr>
                <w:sz w:val="16"/>
                <w:szCs w:val="16"/>
              </w:rPr>
            </w:pPr>
            <w:r w:rsidRPr="00AA4078">
              <w:rPr>
                <w:sz w:val="16"/>
                <w:szCs w:val="16"/>
              </w:rPr>
              <w:t xml:space="preserve">174,19  </w:t>
            </w:r>
          </w:p>
        </w:tc>
        <w:tc>
          <w:tcPr>
            <w:tcW w:w="2140" w:type="dxa"/>
            <w:tcBorders>
              <w:top w:val="nil"/>
              <w:left w:val="nil"/>
              <w:bottom w:val="single" w:sz="4" w:space="0" w:color="auto"/>
              <w:right w:val="single" w:sz="4" w:space="0" w:color="auto"/>
            </w:tcBorders>
            <w:shd w:val="clear" w:color="000000" w:fill="DDEBF7"/>
            <w:vAlign w:val="center"/>
            <w:hideMark/>
          </w:tcPr>
          <w:p w14:paraId="389B29BC" w14:textId="77777777" w:rsidR="00AA4078" w:rsidRPr="00AA4078" w:rsidRDefault="00AA4078" w:rsidP="00AA4078">
            <w:pPr>
              <w:jc w:val="center"/>
              <w:outlineLvl w:val="1"/>
              <w:rPr>
                <w:sz w:val="16"/>
                <w:szCs w:val="16"/>
              </w:rPr>
            </w:pPr>
            <w:r w:rsidRPr="00AA4078">
              <w:rPr>
                <w:sz w:val="16"/>
                <w:szCs w:val="16"/>
              </w:rPr>
              <w:t xml:space="preserve">174,26  </w:t>
            </w:r>
          </w:p>
        </w:tc>
        <w:tc>
          <w:tcPr>
            <w:tcW w:w="2220" w:type="dxa"/>
            <w:tcBorders>
              <w:top w:val="nil"/>
              <w:left w:val="nil"/>
              <w:bottom w:val="single" w:sz="4" w:space="0" w:color="auto"/>
              <w:right w:val="single" w:sz="4" w:space="0" w:color="auto"/>
            </w:tcBorders>
            <w:shd w:val="clear" w:color="000000" w:fill="DDEBF7"/>
            <w:vAlign w:val="center"/>
            <w:hideMark/>
          </w:tcPr>
          <w:p w14:paraId="339CE8D0" w14:textId="77777777" w:rsidR="00AA4078" w:rsidRPr="00AA4078" w:rsidRDefault="00AA4078" w:rsidP="00AA4078">
            <w:pPr>
              <w:jc w:val="center"/>
              <w:outlineLvl w:val="1"/>
              <w:rPr>
                <w:sz w:val="16"/>
                <w:szCs w:val="16"/>
              </w:rPr>
            </w:pPr>
            <w:r w:rsidRPr="00AA4078">
              <w:rPr>
                <w:sz w:val="16"/>
                <w:szCs w:val="16"/>
              </w:rPr>
              <w:t xml:space="preserve">0,07  </w:t>
            </w:r>
          </w:p>
        </w:tc>
        <w:tc>
          <w:tcPr>
            <w:tcW w:w="2620" w:type="dxa"/>
            <w:tcBorders>
              <w:top w:val="nil"/>
              <w:left w:val="nil"/>
              <w:bottom w:val="single" w:sz="4" w:space="0" w:color="auto"/>
              <w:right w:val="single" w:sz="4" w:space="0" w:color="auto"/>
            </w:tcBorders>
            <w:shd w:val="clear" w:color="000000" w:fill="DDEBF7"/>
            <w:vAlign w:val="center"/>
            <w:hideMark/>
          </w:tcPr>
          <w:p w14:paraId="259C5366" w14:textId="77777777" w:rsidR="00AA4078" w:rsidRPr="00AA4078" w:rsidRDefault="00AA4078" w:rsidP="00AA4078">
            <w:pPr>
              <w:jc w:val="center"/>
              <w:outlineLvl w:val="1"/>
              <w:rPr>
                <w:sz w:val="16"/>
                <w:szCs w:val="16"/>
              </w:rPr>
            </w:pPr>
            <w:r w:rsidRPr="00AA4078">
              <w:rPr>
                <w:sz w:val="16"/>
                <w:szCs w:val="16"/>
              </w:rPr>
              <w:t xml:space="preserve">4,74  </w:t>
            </w:r>
          </w:p>
        </w:tc>
      </w:tr>
      <w:tr w:rsidR="00AA4078" w:rsidRPr="00AA4078" w14:paraId="43900CA7"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B8C74FF" w14:textId="77777777" w:rsidR="00AA4078" w:rsidRPr="00AA4078" w:rsidRDefault="00AA4078" w:rsidP="00AA4078">
            <w:pPr>
              <w:jc w:val="center"/>
              <w:outlineLvl w:val="1"/>
              <w:rPr>
                <w:sz w:val="16"/>
                <w:szCs w:val="16"/>
              </w:rPr>
            </w:pPr>
            <w:r w:rsidRPr="00AA4078">
              <w:rPr>
                <w:sz w:val="16"/>
                <w:szCs w:val="16"/>
              </w:rPr>
              <w:t>43</w:t>
            </w:r>
          </w:p>
        </w:tc>
        <w:tc>
          <w:tcPr>
            <w:tcW w:w="8640" w:type="dxa"/>
            <w:tcBorders>
              <w:top w:val="nil"/>
              <w:left w:val="nil"/>
              <w:bottom w:val="single" w:sz="4" w:space="0" w:color="auto"/>
              <w:right w:val="single" w:sz="4" w:space="0" w:color="auto"/>
            </w:tcBorders>
            <w:shd w:val="clear" w:color="000000" w:fill="FFFFFF"/>
            <w:vAlign w:val="center"/>
            <w:hideMark/>
          </w:tcPr>
          <w:p w14:paraId="567146E8" w14:textId="77777777" w:rsidR="00AA4078" w:rsidRPr="00AA4078" w:rsidRDefault="00AA4078" w:rsidP="00AA4078">
            <w:pPr>
              <w:outlineLvl w:val="1"/>
              <w:rPr>
                <w:sz w:val="16"/>
                <w:szCs w:val="16"/>
              </w:rPr>
            </w:pPr>
            <w:r w:rsidRPr="00AA4078">
              <w:rPr>
                <w:sz w:val="16"/>
                <w:szCs w:val="16"/>
              </w:rPr>
              <w:t>Дополнительное страхование от несчастных случаев</w:t>
            </w:r>
          </w:p>
        </w:tc>
        <w:tc>
          <w:tcPr>
            <w:tcW w:w="1300" w:type="dxa"/>
            <w:tcBorders>
              <w:top w:val="nil"/>
              <w:left w:val="nil"/>
              <w:bottom w:val="single" w:sz="4" w:space="0" w:color="auto"/>
              <w:right w:val="single" w:sz="4" w:space="0" w:color="auto"/>
            </w:tcBorders>
            <w:shd w:val="clear" w:color="000000" w:fill="FFFFFF"/>
            <w:vAlign w:val="center"/>
            <w:hideMark/>
          </w:tcPr>
          <w:p w14:paraId="52BA1E41" w14:textId="77777777" w:rsidR="00AA4078" w:rsidRPr="00AA4078" w:rsidRDefault="00AA4078" w:rsidP="00AA4078">
            <w:pPr>
              <w:jc w:val="center"/>
              <w:outlineLvl w:val="1"/>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492773A3" w14:textId="77777777" w:rsidR="00AA4078" w:rsidRPr="00AA4078" w:rsidRDefault="00AA4078" w:rsidP="00AA4078">
            <w:pPr>
              <w:jc w:val="center"/>
              <w:outlineLvl w:val="1"/>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098C0DC2" w14:textId="77777777" w:rsidR="00AA4078" w:rsidRPr="00AA4078" w:rsidRDefault="00AA4078" w:rsidP="00AA4078">
            <w:pPr>
              <w:jc w:val="center"/>
              <w:outlineLvl w:val="1"/>
              <w:rPr>
                <w:sz w:val="16"/>
                <w:szCs w:val="16"/>
              </w:rPr>
            </w:pPr>
            <w:r w:rsidRPr="00AA4078">
              <w:rPr>
                <w:sz w:val="16"/>
                <w:szCs w:val="16"/>
              </w:rPr>
              <w:t xml:space="preserve">0,00  </w:t>
            </w:r>
          </w:p>
        </w:tc>
        <w:tc>
          <w:tcPr>
            <w:tcW w:w="2140" w:type="dxa"/>
            <w:tcBorders>
              <w:top w:val="nil"/>
              <w:left w:val="nil"/>
              <w:bottom w:val="single" w:sz="4" w:space="0" w:color="auto"/>
              <w:right w:val="single" w:sz="4" w:space="0" w:color="auto"/>
            </w:tcBorders>
            <w:shd w:val="clear" w:color="000000" w:fill="DDEBF7"/>
            <w:vAlign w:val="center"/>
            <w:hideMark/>
          </w:tcPr>
          <w:p w14:paraId="5CF88146" w14:textId="77777777" w:rsidR="00AA4078" w:rsidRPr="00AA4078" w:rsidRDefault="00AA4078" w:rsidP="00AA4078">
            <w:pPr>
              <w:jc w:val="center"/>
              <w:outlineLvl w:val="1"/>
              <w:rPr>
                <w:sz w:val="16"/>
                <w:szCs w:val="16"/>
              </w:rPr>
            </w:pPr>
            <w:r w:rsidRPr="00AA4078">
              <w:rPr>
                <w:sz w:val="16"/>
                <w:szCs w:val="16"/>
              </w:rPr>
              <w:t> </w:t>
            </w:r>
          </w:p>
        </w:tc>
        <w:tc>
          <w:tcPr>
            <w:tcW w:w="2220" w:type="dxa"/>
            <w:tcBorders>
              <w:top w:val="nil"/>
              <w:left w:val="nil"/>
              <w:bottom w:val="single" w:sz="4" w:space="0" w:color="auto"/>
              <w:right w:val="single" w:sz="4" w:space="0" w:color="auto"/>
            </w:tcBorders>
            <w:shd w:val="clear" w:color="000000" w:fill="DDEBF7"/>
            <w:vAlign w:val="center"/>
            <w:hideMark/>
          </w:tcPr>
          <w:p w14:paraId="4484444E" w14:textId="77777777" w:rsidR="00AA4078" w:rsidRPr="00AA4078" w:rsidRDefault="00AA4078" w:rsidP="00AA4078">
            <w:pPr>
              <w:jc w:val="center"/>
              <w:outlineLvl w:val="1"/>
              <w:rPr>
                <w:sz w:val="16"/>
                <w:szCs w:val="16"/>
              </w:rPr>
            </w:pPr>
            <w:r w:rsidRPr="00AA4078">
              <w:rPr>
                <w:sz w:val="16"/>
                <w:szCs w:val="16"/>
              </w:rPr>
              <w:t> </w:t>
            </w:r>
          </w:p>
        </w:tc>
        <w:tc>
          <w:tcPr>
            <w:tcW w:w="2620" w:type="dxa"/>
            <w:tcBorders>
              <w:top w:val="nil"/>
              <w:left w:val="nil"/>
              <w:bottom w:val="single" w:sz="4" w:space="0" w:color="auto"/>
              <w:right w:val="single" w:sz="4" w:space="0" w:color="auto"/>
            </w:tcBorders>
            <w:shd w:val="clear" w:color="000000" w:fill="DDEBF7"/>
            <w:vAlign w:val="center"/>
            <w:hideMark/>
          </w:tcPr>
          <w:p w14:paraId="213D3111" w14:textId="77777777" w:rsidR="00AA4078" w:rsidRPr="00AA4078" w:rsidRDefault="00AA4078" w:rsidP="00AA4078">
            <w:pPr>
              <w:jc w:val="center"/>
              <w:outlineLvl w:val="1"/>
              <w:rPr>
                <w:sz w:val="16"/>
                <w:szCs w:val="16"/>
              </w:rPr>
            </w:pPr>
            <w:r w:rsidRPr="00AA4078">
              <w:rPr>
                <w:sz w:val="16"/>
                <w:szCs w:val="16"/>
              </w:rPr>
              <w:t> </w:t>
            </w:r>
          </w:p>
        </w:tc>
      </w:tr>
      <w:tr w:rsidR="00AA4078" w:rsidRPr="00AA4078" w14:paraId="71086175" w14:textId="77777777" w:rsidTr="00AA4078">
        <w:trPr>
          <w:trHeight w:val="63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8423458" w14:textId="77777777" w:rsidR="00AA4078" w:rsidRPr="00AA4078" w:rsidRDefault="00AA4078" w:rsidP="00AA4078">
            <w:pPr>
              <w:jc w:val="center"/>
              <w:outlineLvl w:val="1"/>
              <w:rPr>
                <w:sz w:val="16"/>
                <w:szCs w:val="16"/>
              </w:rPr>
            </w:pPr>
            <w:r w:rsidRPr="00AA4078">
              <w:rPr>
                <w:sz w:val="16"/>
                <w:szCs w:val="16"/>
              </w:rPr>
              <w:t>44</w:t>
            </w:r>
          </w:p>
        </w:tc>
        <w:tc>
          <w:tcPr>
            <w:tcW w:w="8640" w:type="dxa"/>
            <w:tcBorders>
              <w:top w:val="nil"/>
              <w:left w:val="nil"/>
              <w:bottom w:val="single" w:sz="4" w:space="0" w:color="auto"/>
              <w:right w:val="single" w:sz="4" w:space="0" w:color="auto"/>
            </w:tcBorders>
            <w:shd w:val="clear" w:color="000000" w:fill="FFFFFF"/>
            <w:vAlign w:val="center"/>
            <w:hideMark/>
          </w:tcPr>
          <w:p w14:paraId="6EDEC6FE" w14:textId="77777777" w:rsidR="00AA4078" w:rsidRPr="00AA4078" w:rsidRDefault="00AA4078" w:rsidP="00AA4078">
            <w:pPr>
              <w:outlineLvl w:val="1"/>
              <w:rPr>
                <w:sz w:val="16"/>
                <w:szCs w:val="16"/>
              </w:rPr>
            </w:pPr>
            <w:r w:rsidRPr="00AA4078">
              <w:rPr>
                <w:sz w:val="16"/>
                <w:szCs w:val="16"/>
              </w:rPr>
              <w:t>Программа производственного контроля (замер вредных, опасных произв. факторов на всех рабочих местах)</w:t>
            </w:r>
          </w:p>
        </w:tc>
        <w:tc>
          <w:tcPr>
            <w:tcW w:w="1300" w:type="dxa"/>
            <w:tcBorders>
              <w:top w:val="nil"/>
              <w:left w:val="nil"/>
              <w:bottom w:val="single" w:sz="4" w:space="0" w:color="auto"/>
              <w:right w:val="single" w:sz="4" w:space="0" w:color="auto"/>
            </w:tcBorders>
            <w:shd w:val="clear" w:color="000000" w:fill="FFFFFF"/>
            <w:vAlign w:val="center"/>
            <w:hideMark/>
          </w:tcPr>
          <w:p w14:paraId="7384F2DC" w14:textId="77777777" w:rsidR="00AA4078" w:rsidRPr="00AA4078" w:rsidRDefault="00AA4078" w:rsidP="00AA4078">
            <w:pPr>
              <w:jc w:val="center"/>
              <w:outlineLvl w:val="1"/>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4E65D40A" w14:textId="77777777" w:rsidR="00AA4078" w:rsidRPr="00AA4078" w:rsidRDefault="00AA4078" w:rsidP="00AA4078">
            <w:pPr>
              <w:jc w:val="center"/>
              <w:outlineLvl w:val="1"/>
              <w:rPr>
                <w:sz w:val="16"/>
                <w:szCs w:val="16"/>
              </w:rPr>
            </w:pPr>
            <w:r w:rsidRPr="00AA4078">
              <w:rPr>
                <w:sz w:val="16"/>
                <w:szCs w:val="16"/>
              </w:rPr>
              <w:t xml:space="preserve">262,67  </w:t>
            </w:r>
          </w:p>
        </w:tc>
        <w:tc>
          <w:tcPr>
            <w:tcW w:w="2140" w:type="dxa"/>
            <w:tcBorders>
              <w:top w:val="nil"/>
              <w:left w:val="nil"/>
              <w:bottom w:val="single" w:sz="4" w:space="0" w:color="auto"/>
              <w:right w:val="single" w:sz="4" w:space="0" w:color="auto"/>
            </w:tcBorders>
            <w:shd w:val="clear" w:color="000000" w:fill="DDEBF7"/>
            <w:vAlign w:val="center"/>
            <w:hideMark/>
          </w:tcPr>
          <w:p w14:paraId="33844FB0" w14:textId="77777777" w:rsidR="00AA4078" w:rsidRPr="00AA4078" w:rsidRDefault="00AA4078" w:rsidP="00AA4078">
            <w:pPr>
              <w:jc w:val="center"/>
              <w:outlineLvl w:val="1"/>
              <w:rPr>
                <w:sz w:val="16"/>
                <w:szCs w:val="16"/>
              </w:rPr>
            </w:pPr>
            <w:r w:rsidRPr="00AA4078">
              <w:rPr>
                <w:sz w:val="16"/>
                <w:szCs w:val="16"/>
              </w:rPr>
              <w:t xml:space="preserve">275,02  </w:t>
            </w:r>
          </w:p>
        </w:tc>
        <w:tc>
          <w:tcPr>
            <w:tcW w:w="2140" w:type="dxa"/>
            <w:tcBorders>
              <w:top w:val="nil"/>
              <w:left w:val="nil"/>
              <w:bottom w:val="single" w:sz="4" w:space="0" w:color="auto"/>
              <w:right w:val="single" w:sz="4" w:space="0" w:color="auto"/>
            </w:tcBorders>
            <w:shd w:val="clear" w:color="000000" w:fill="DDEBF7"/>
            <w:vAlign w:val="center"/>
            <w:hideMark/>
          </w:tcPr>
          <w:p w14:paraId="75F1D46C" w14:textId="77777777" w:rsidR="00AA4078" w:rsidRPr="00AA4078" w:rsidRDefault="00AA4078" w:rsidP="00AA4078">
            <w:pPr>
              <w:jc w:val="center"/>
              <w:outlineLvl w:val="1"/>
              <w:rPr>
                <w:sz w:val="16"/>
                <w:szCs w:val="16"/>
              </w:rPr>
            </w:pPr>
            <w:r w:rsidRPr="00AA4078">
              <w:rPr>
                <w:sz w:val="16"/>
                <w:szCs w:val="16"/>
              </w:rPr>
              <w:t xml:space="preserve">275,13  </w:t>
            </w:r>
          </w:p>
        </w:tc>
        <w:tc>
          <w:tcPr>
            <w:tcW w:w="2220" w:type="dxa"/>
            <w:tcBorders>
              <w:top w:val="nil"/>
              <w:left w:val="nil"/>
              <w:bottom w:val="single" w:sz="4" w:space="0" w:color="auto"/>
              <w:right w:val="single" w:sz="4" w:space="0" w:color="auto"/>
            </w:tcBorders>
            <w:shd w:val="clear" w:color="000000" w:fill="DDEBF7"/>
            <w:vAlign w:val="center"/>
            <w:hideMark/>
          </w:tcPr>
          <w:p w14:paraId="596F29FF" w14:textId="77777777" w:rsidR="00AA4078" w:rsidRPr="00AA4078" w:rsidRDefault="00AA4078" w:rsidP="00AA4078">
            <w:pPr>
              <w:jc w:val="center"/>
              <w:outlineLvl w:val="1"/>
              <w:rPr>
                <w:sz w:val="16"/>
                <w:szCs w:val="16"/>
              </w:rPr>
            </w:pPr>
            <w:r w:rsidRPr="00AA4078">
              <w:rPr>
                <w:sz w:val="16"/>
                <w:szCs w:val="16"/>
              </w:rPr>
              <w:t xml:space="preserve">0,11  </w:t>
            </w:r>
          </w:p>
        </w:tc>
        <w:tc>
          <w:tcPr>
            <w:tcW w:w="2620" w:type="dxa"/>
            <w:tcBorders>
              <w:top w:val="nil"/>
              <w:left w:val="nil"/>
              <w:bottom w:val="single" w:sz="4" w:space="0" w:color="auto"/>
              <w:right w:val="single" w:sz="4" w:space="0" w:color="auto"/>
            </w:tcBorders>
            <w:shd w:val="clear" w:color="000000" w:fill="DDEBF7"/>
            <w:vAlign w:val="center"/>
            <w:hideMark/>
          </w:tcPr>
          <w:p w14:paraId="18AAF1BB" w14:textId="77777777" w:rsidR="00AA4078" w:rsidRPr="00AA4078" w:rsidRDefault="00AA4078" w:rsidP="00AA4078">
            <w:pPr>
              <w:jc w:val="center"/>
              <w:outlineLvl w:val="1"/>
              <w:rPr>
                <w:sz w:val="16"/>
                <w:szCs w:val="16"/>
              </w:rPr>
            </w:pPr>
            <w:r w:rsidRPr="00AA4078">
              <w:rPr>
                <w:sz w:val="16"/>
                <w:szCs w:val="16"/>
              </w:rPr>
              <w:t xml:space="preserve">4,74  </w:t>
            </w:r>
          </w:p>
        </w:tc>
      </w:tr>
      <w:tr w:rsidR="00AA4078" w:rsidRPr="00AA4078" w14:paraId="5B3D127E"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98FAD21" w14:textId="77777777" w:rsidR="00AA4078" w:rsidRPr="00AA4078" w:rsidRDefault="00AA4078" w:rsidP="00AA4078">
            <w:pPr>
              <w:jc w:val="center"/>
              <w:outlineLvl w:val="1"/>
              <w:rPr>
                <w:sz w:val="16"/>
                <w:szCs w:val="16"/>
              </w:rPr>
            </w:pPr>
            <w:r w:rsidRPr="00AA4078">
              <w:rPr>
                <w:sz w:val="16"/>
                <w:szCs w:val="16"/>
              </w:rPr>
              <w:t>45</w:t>
            </w:r>
          </w:p>
        </w:tc>
        <w:tc>
          <w:tcPr>
            <w:tcW w:w="8640" w:type="dxa"/>
            <w:tcBorders>
              <w:top w:val="nil"/>
              <w:left w:val="nil"/>
              <w:bottom w:val="single" w:sz="4" w:space="0" w:color="auto"/>
              <w:right w:val="single" w:sz="4" w:space="0" w:color="auto"/>
            </w:tcBorders>
            <w:shd w:val="clear" w:color="000000" w:fill="FFFFFF"/>
            <w:vAlign w:val="center"/>
            <w:hideMark/>
          </w:tcPr>
          <w:p w14:paraId="47F1ACEB" w14:textId="77777777" w:rsidR="00AA4078" w:rsidRPr="00AA4078" w:rsidRDefault="00AA4078" w:rsidP="00AA4078">
            <w:pPr>
              <w:outlineLvl w:val="1"/>
              <w:rPr>
                <w:sz w:val="16"/>
                <w:szCs w:val="16"/>
              </w:rPr>
            </w:pPr>
            <w:r w:rsidRPr="00AA4078">
              <w:rPr>
                <w:sz w:val="16"/>
                <w:szCs w:val="16"/>
              </w:rPr>
              <w:t>Дератизация и дезинсекция</w:t>
            </w:r>
          </w:p>
        </w:tc>
        <w:tc>
          <w:tcPr>
            <w:tcW w:w="1300" w:type="dxa"/>
            <w:tcBorders>
              <w:top w:val="nil"/>
              <w:left w:val="nil"/>
              <w:bottom w:val="single" w:sz="4" w:space="0" w:color="auto"/>
              <w:right w:val="single" w:sz="4" w:space="0" w:color="auto"/>
            </w:tcBorders>
            <w:shd w:val="clear" w:color="000000" w:fill="FFFFFF"/>
            <w:vAlign w:val="center"/>
            <w:hideMark/>
          </w:tcPr>
          <w:p w14:paraId="1D839CB9" w14:textId="77777777" w:rsidR="00AA4078" w:rsidRPr="00AA4078" w:rsidRDefault="00AA4078" w:rsidP="00AA4078">
            <w:pPr>
              <w:jc w:val="center"/>
              <w:outlineLvl w:val="1"/>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5D202784" w14:textId="77777777" w:rsidR="00AA4078" w:rsidRPr="00AA4078" w:rsidRDefault="00AA4078" w:rsidP="00AA4078">
            <w:pPr>
              <w:jc w:val="center"/>
              <w:outlineLvl w:val="1"/>
              <w:rPr>
                <w:sz w:val="16"/>
                <w:szCs w:val="16"/>
              </w:rPr>
            </w:pPr>
            <w:r w:rsidRPr="00AA4078">
              <w:rPr>
                <w:sz w:val="16"/>
                <w:szCs w:val="16"/>
              </w:rPr>
              <w:t xml:space="preserve">111,64  </w:t>
            </w:r>
          </w:p>
        </w:tc>
        <w:tc>
          <w:tcPr>
            <w:tcW w:w="2140" w:type="dxa"/>
            <w:tcBorders>
              <w:top w:val="nil"/>
              <w:left w:val="nil"/>
              <w:bottom w:val="single" w:sz="4" w:space="0" w:color="auto"/>
              <w:right w:val="single" w:sz="4" w:space="0" w:color="auto"/>
            </w:tcBorders>
            <w:shd w:val="clear" w:color="000000" w:fill="DDEBF7"/>
            <w:vAlign w:val="center"/>
            <w:hideMark/>
          </w:tcPr>
          <w:p w14:paraId="3598E9A4" w14:textId="77777777" w:rsidR="00AA4078" w:rsidRPr="00AA4078" w:rsidRDefault="00AA4078" w:rsidP="00AA4078">
            <w:pPr>
              <w:jc w:val="center"/>
              <w:outlineLvl w:val="1"/>
              <w:rPr>
                <w:sz w:val="16"/>
                <w:szCs w:val="16"/>
              </w:rPr>
            </w:pPr>
            <w:r w:rsidRPr="00AA4078">
              <w:rPr>
                <w:sz w:val="16"/>
                <w:szCs w:val="16"/>
              </w:rPr>
              <w:t xml:space="preserve">116,89  </w:t>
            </w:r>
          </w:p>
        </w:tc>
        <w:tc>
          <w:tcPr>
            <w:tcW w:w="2140" w:type="dxa"/>
            <w:tcBorders>
              <w:top w:val="nil"/>
              <w:left w:val="nil"/>
              <w:bottom w:val="single" w:sz="4" w:space="0" w:color="auto"/>
              <w:right w:val="single" w:sz="4" w:space="0" w:color="auto"/>
            </w:tcBorders>
            <w:shd w:val="clear" w:color="000000" w:fill="DDEBF7"/>
            <w:vAlign w:val="center"/>
            <w:hideMark/>
          </w:tcPr>
          <w:p w14:paraId="464807A1" w14:textId="77777777" w:rsidR="00AA4078" w:rsidRPr="00AA4078" w:rsidRDefault="00AA4078" w:rsidP="00AA4078">
            <w:pPr>
              <w:jc w:val="center"/>
              <w:outlineLvl w:val="1"/>
              <w:rPr>
                <w:sz w:val="16"/>
                <w:szCs w:val="16"/>
              </w:rPr>
            </w:pPr>
            <w:r w:rsidRPr="00AA4078">
              <w:rPr>
                <w:sz w:val="16"/>
                <w:szCs w:val="16"/>
              </w:rPr>
              <w:t xml:space="preserve">116,94  </w:t>
            </w:r>
          </w:p>
        </w:tc>
        <w:tc>
          <w:tcPr>
            <w:tcW w:w="2220" w:type="dxa"/>
            <w:tcBorders>
              <w:top w:val="nil"/>
              <w:left w:val="nil"/>
              <w:bottom w:val="single" w:sz="4" w:space="0" w:color="auto"/>
              <w:right w:val="single" w:sz="4" w:space="0" w:color="auto"/>
            </w:tcBorders>
            <w:shd w:val="clear" w:color="000000" w:fill="DDEBF7"/>
            <w:vAlign w:val="center"/>
            <w:hideMark/>
          </w:tcPr>
          <w:p w14:paraId="5459772A" w14:textId="77777777" w:rsidR="00AA4078" w:rsidRPr="00AA4078" w:rsidRDefault="00AA4078" w:rsidP="00AA4078">
            <w:pPr>
              <w:jc w:val="center"/>
              <w:outlineLvl w:val="1"/>
              <w:rPr>
                <w:sz w:val="16"/>
                <w:szCs w:val="16"/>
              </w:rPr>
            </w:pPr>
            <w:r w:rsidRPr="00AA4078">
              <w:rPr>
                <w:sz w:val="16"/>
                <w:szCs w:val="16"/>
              </w:rPr>
              <w:t xml:space="preserve">0,05  </w:t>
            </w:r>
          </w:p>
        </w:tc>
        <w:tc>
          <w:tcPr>
            <w:tcW w:w="2620" w:type="dxa"/>
            <w:tcBorders>
              <w:top w:val="nil"/>
              <w:left w:val="nil"/>
              <w:bottom w:val="single" w:sz="4" w:space="0" w:color="auto"/>
              <w:right w:val="single" w:sz="4" w:space="0" w:color="auto"/>
            </w:tcBorders>
            <w:shd w:val="clear" w:color="000000" w:fill="DDEBF7"/>
            <w:vAlign w:val="center"/>
            <w:hideMark/>
          </w:tcPr>
          <w:p w14:paraId="073D71A2" w14:textId="77777777" w:rsidR="00AA4078" w:rsidRPr="00AA4078" w:rsidRDefault="00AA4078" w:rsidP="00AA4078">
            <w:pPr>
              <w:jc w:val="center"/>
              <w:outlineLvl w:val="1"/>
              <w:rPr>
                <w:sz w:val="16"/>
                <w:szCs w:val="16"/>
              </w:rPr>
            </w:pPr>
            <w:r w:rsidRPr="00AA4078">
              <w:rPr>
                <w:sz w:val="16"/>
                <w:szCs w:val="16"/>
              </w:rPr>
              <w:t xml:space="preserve">4,74  </w:t>
            </w:r>
          </w:p>
        </w:tc>
      </w:tr>
      <w:tr w:rsidR="00AA4078" w:rsidRPr="00AA4078" w14:paraId="5D1B1BCE"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0FB3FEB" w14:textId="77777777" w:rsidR="00AA4078" w:rsidRPr="00AA4078" w:rsidRDefault="00AA4078" w:rsidP="00AA4078">
            <w:pPr>
              <w:jc w:val="center"/>
              <w:outlineLvl w:val="1"/>
              <w:rPr>
                <w:sz w:val="16"/>
                <w:szCs w:val="16"/>
              </w:rPr>
            </w:pPr>
            <w:r w:rsidRPr="00AA4078">
              <w:rPr>
                <w:sz w:val="16"/>
                <w:szCs w:val="16"/>
              </w:rPr>
              <w:t>46</w:t>
            </w:r>
          </w:p>
        </w:tc>
        <w:tc>
          <w:tcPr>
            <w:tcW w:w="8640" w:type="dxa"/>
            <w:tcBorders>
              <w:top w:val="nil"/>
              <w:left w:val="nil"/>
              <w:bottom w:val="single" w:sz="4" w:space="0" w:color="auto"/>
              <w:right w:val="single" w:sz="4" w:space="0" w:color="auto"/>
            </w:tcBorders>
            <w:shd w:val="clear" w:color="000000" w:fill="FFFFFF"/>
            <w:vAlign w:val="center"/>
            <w:hideMark/>
          </w:tcPr>
          <w:p w14:paraId="51CFF389" w14:textId="77777777" w:rsidR="00AA4078" w:rsidRPr="00AA4078" w:rsidRDefault="00AA4078" w:rsidP="00AA4078">
            <w:pPr>
              <w:outlineLvl w:val="1"/>
              <w:rPr>
                <w:sz w:val="16"/>
                <w:szCs w:val="16"/>
              </w:rPr>
            </w:pPr>
            <w:r w:rsidRPr="00AA4078">
              <w:rPr>
                <w:sz w:val="16"/>
                <w:szCs w:val="16"/>
              </w:rPr>
              <w:t>Проверка диэлектрических средств защиты</w:t>
            </w:r>
          </w:p>
        </w:tc>
        <w:tc>
          <w:tcPr>
            <w:tcW w:w="1300" w:type="dxa"/>
            <w:tcBorders>
              <w:top w:val="nil"/>
              <w:left w:val="nil"/>
              <w:bottom w:val="single" w:sz="4" w:space="0" w:color="auto"/>
              <w:right w:val="single" w:sz="4" w:space="0" w:color="auto"/>
            </w:tcBorders>
            <w:shd w:val="clear" w:color="000000" w:fill="FFFFFF"/>
            <w:vAlign w:val="center"/>
            <w:hideMark/>
          </w:tcPr>
          <w:p w14:paraId="31BEAE74" w14:textId="77777777" w:rsidR="00AA4078" w:rsidRPr="00AA4078" w:rsidRDefault="00AA4078" w:rsidP="00AA4078">
            <w:pPr>
              <w:jc w:val="center"/>
              <w:outlineLvl w:val="1"/>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7B377041" w14:textId="77777777" w:rsidR="00AA4078" w:rsidRPr="00AA4078" w:rsidRDefault="00AA4078" w:rsidP="00AA4078">
            <w:pPr>
              <w:jc w:val="center"/>
              <w:outlineLvl w:val="1"/>
              <w:rPr>
                <w:sz w:val="16"/>
                <w:szCs w:val="16"/>
              </w:rPr>
            </w:pPr>
            <w:r w:rsidRPr="00AA4078">
              <w:rPr>
                <w:sz w:val="16"/>
                <w:szCs w:val="16"/>
              </w:rPr>
              <w:t xml:space="preserve">76,64  </w:t>
            </w:r>
          </w:p>
        </w:tc>
        <w:tc>
          <w:tcPr>
            <w:tcW w:w="2140" w:type="dxa"/>
            <w:tcBorders>
              <w:top w:val="nil"/>
              <w:left w:val="nil"/>
              <w:bottom w:val="single" w:sz="4" w:space="0" w:color="auto"/>
              <w:right w:val="single" w:sz="4" w:space="0" w:color="auto"/>
            </w:tcBorders>
            <w:shd w:val="clear" w:color="000000" w:fill="DDEBF7"/>
            <w:vAlign w:val="center"/>
            <w:hideMark/>
          </w:tcPr>
          <w:p w14:paraId="18DA5ED5" w14:textId="77777777" w:rsidR="00AA4078" w:rsidRPr="00AA4078" w:rsidRDefault="00AA4078" w:rsidP="00AA4078">
            <w:pPr>
              <w:jc w:val="center"/>
              <w:outlineLvl w:val="1"/>
              <w:rPr>
                <w:sz w:val="16"/>
                <w:szCs w:val="16"/>
              </w:rPr>
            </w:pPr>
            <w:r w:rsidRPr="00AA4078">
              <w:rPr>
                <w:sz w:val="16"/>
                <w:szCs w:val="16"/>
              </w:rPr>
              <w:t xml:space="preserve">80,24  </w:t>
            </w:r>
          </w:p>
        </w:tc>
        <w:tc>
          <w:tcPr>
            <w:tcW w:w="2140" w:type="dxa"/>
            <w:tcBorders>
              <w:top w:val="nil"/>
              <w:left w:val="nil"/>
              <w:bottom w:val="single" w:sz="4" w:space="0" w:color="auto"/>
              <w:right w:val="single" w:sz="4" w:space="0" w:color="auto"/>
            </w:tcBorders>
            <w:shd w:val="clear" w:color="000000" w:fill="DDEBF7"/>
            <w:vAlign w:val="center"/>
            <w:hideMark/>
          </w:tcPr>
          <w:p w14:paraId="0C74D68B" w14:textId="77777777" w:rsidR="00AA4078" w:rsidRPr="00AA4078" w:rsidRDefault="00AA4078" w:rsidP="00AA4078">
            <w:pPr>
              <w:jc w:val="center"/>
              <w:outlineLvl w:val="1"/>
              <w:rPr>
                <w:sz w:val="16"/>
                <w:szCs w:val="16"/>
              </w:rPr>
            </w:pPr>
            <w:r w:rsidRPr="00AA4078">
              <w:rPr>
                <w:sz w:val="16"/>
                <w:szCs w:val="16"/>
              </w:rPr>
              <w:t xml:space="preserve">80,28  </w:t>
            </w:r>
          </w:p>
        </w:tc>
        <w:tc>
          <w:tcPr>
            <w:tcW w:w="2220" w:type="dxa"/>
            <w:tcBorders>
              <w:top w:val="nil"/>
              <w:left w:val="nil"/>
              <w:bottom w:val="single" w:sz="4" w:space="0" w:color="auto"/>
              <w:right w:val="single" w:sz="4" w:space="0" w:color="auto"/>
            </w:tcBorders>
            <w:shd w:val="clear" w:color="000000" w:fill="DDEBF7"/>
            <w:vAlign w:val="center"/>
            <w:hideMark/>
          </w:tcPr>
          <w:p w14:paraId="795738B5" w14:textId="77777777" w:rsidR="00AA4078" w:rsidRPr="00AA4078" w:rsidRDefault="00AA4078" w:rsidP="00AA4078">
            <w:pPr>
              <w:jc w:val="center"/>
              <w:outlineLvl w:val="1"/>
              <w:rPr>
                <w:sz w:val="16"/>
                <w:szCs w:val="16"/>
              </w:rPr>
            </w:pPr>
            <w:r w:rsidRPr="00AA4078">
              <w:rPr>
                <w:sz w:val="16"/>
                <w:szCs w:val="16"/>
              </w:rPr>
              <w:t xml:space="preserve">0,03  </w:t>
            </w:r>
          </w:p>
        </w:tc>
        <w:tc>
          <w:tcPr>
            <w:tcW w:w="2620" w:type="dxa"/>
            <w:tcBorders>
              <w:top w:val="nil"/>
              <w:left w:val="nil"/>
              <w:bottom w:val="single" w:sz="4" w:space="0" w:color="auto"/>
              <w:right w:val="single" w:sz="4" w:space="0" w:color="auto"/>
            </w:tcBorders>
            <w:shd w:val="clear" w:color="000000" w:fill="DDEBF7"/>
            <w:vAlign w:val="center"/>
            <w:hideMark/>
          </w:tcPr>
          <w:p w14:paraId="22276A06" w14:textId="77777777" w:rsidR="00AA4078" w:rsidRPr="00AA4078" w:rsidRDefault="00AA4078" w:rsidP="00AA4078">
            <w:pPr>
              <w:jc w:val="center"/>
              <w:outlineLvl w:val="1"/>
              <w:rPr>
                <w:sz w:val="16"/>
                <w:szCs w:val="16"/>
              </w:rPr>
            </w:pPr>
            <w:r w:rsidRPr="00AA4078">
              <w:rPr>
                <w:sz w:val="16"/>
                <w:szCs w:val="16"/>
              </w:rPr>
              <w:t xml:space="preserve">4,74  </w:t>
            </w:r>
          </w:p>
        </w:tc>
      </w:tr>
      <w:tr w:rsidR="00AA4078" w:rsidRPr="00AA4078" w14:paraId="55CB05D0" w14:textId="77777777" w:rsidTr="00AA4078">
        <w:trPr>
          <w:trHeight w:val="63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4068D71" w14:textId="77777777" w:rsidR="00AA4078" w:rsidRPr="00AA4078" w:rsidRDefault="00AA4078" w:rsidP="00AA4078">
            <w:pPr>
              <w:jc w:val="center"/>
              <w:outlineLvl w:val="1"/>
              <w:rPr>
                <w:sz w:val="16"/>
                <w:szCs w:val="16"/>
              </w:rPr>
            </w:pPr>
            <w:r w:rsidRPr="00AA4078">
              <w:rPr>
                <w:sz w:val="16"/>
                <w:szCs w:val="16"/>
              </w:rPr>
              <w:t>47</w:t>
            </w:r>
          </w:p>
        </w:tc>
        <w:tc>
          <w:tcPr>
            <w:tcW w:w="8640" w:type="dxa"/>
            <w:tcBorders>
              <w:top w:val="nil"/>
              <w:left w:val="nil"/>
              <w:bottom w:val="single" w:sz="4" w:space="0" w:color="auto"/>
              <w:right w:val="single" w:sz="4" w:space="0" w:color="auto"/>
            </w:tcBorders>
            <w:shd w:val="clear" w:color="000000" w:fill="FFFFFF"/>
            <w:vAlign w:val="center"/>
            <w:hideMark/>
          </w:tcPr>
          <w:p w14:paraId="3A6D1F90" w14:textId="77777777" w:rsidR="00AA4078" w:rsidRPr="00AA4078" w:rsidRDefault="00AA4078" w:rsidP="00AA4078">
            <w:pPr>
              <w:outlineLvl w:val="1"/>
              <w:rPr>
                <w:sz w:val="16"/>
                <w:szCs w:val="16"/>
              </w:rPr>
            </w:pPr>
            <w:r w:rsidRPr="00AA4078">
              <w:rPr>
                <w:sz w:val="16"/>
                <w:szCs w:val="16"/>
              </w:rPr>
              <w:t>Продукция по охране труда и безопасности (смывающие, обеззараживающие средства)</w:t>
            </w:r>
          </w:p>
        </w:tc>
        <w:tc>
          <w:tcPr>
            <w:tcW w:w="1300" w:type="dxa"/>
            <w:tcBorders>
              <w:top w:val="nil"/>
              <w:left w:val="nil"/>
              <w:bottom w:val="single" w:sz="4" w:space="0" w:color="auto"/>
              <w:right w:val="single" w:sz="4" w:space="0" w:color="auto"/>
            </w:tcBorders>
            <w:shd w:val="clear" w:color="000000" w:fill="FFFFFF"/>
            <w:vAlign w:val="center"/>
            <w:hideMark/>
          </w:tcPr>
          <w:p w14:paraId="0760A65E" w14:textId="77777777" w:rsidR="00AA4078" w:rsidRPr="00AA4078" w:rsidRDefault="00AA4078" w:rsidP="00AA4078">
            <w:pPr>
              <w:jc w:val="center"/>
              <w:outlineLvl w:val="1"/>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21DB0977" w14:textId="77777777" w:rsidR="00AA4078" w:rsidRPr="00AA4078" w:rsidRDefault="00AA4078" w:rsidP="00AA4078">
            <w:pPr>
              <w:jc w:val="center"/>
              <w:outlineLvl w:val="1"/>
              <w:rPr>
                <w:sz w:val="16"/>
                <w:szCs w:val="16"/>
              </w:rPr>
            </w:pPr>
            <w:r w:rsidRPr="00AA4078">
              <w:rPr>
                <w:sz w:val="16"/>
                <w:szCs w:val="16"/>
              </w:rPr>
              <w:t xml:space="preserve">308,35  </w:t>
            </w:r>
          </w:p>
        </w:tc>
        <w:tc>
          <w:tcPr>
            <w:tcW w:w="2140" w:type="dxa"/>
            <w:tcBorders>
              <w:top w:val="nil"/>
              <w:left w:val="nil"/>
              <w:bottom w:val="single" w:sz="4" w:space="0" w:color="auto"/>
              <w:right w:val="single" w:sz="4" w:space="0" w:color="auto"/>
            </w:tcBorders>
            <w:shd w:val="clear" w:color="000000" w:fill="DDEBF7"/>
            <w:vAlign w:val="center"/>
            <w:hideMark/>
          </w:tcPr>
          <w:p w14:paraId="6B06DF3D" w14:textId="77777777" w:rsidR="00AA4078" w:rsidRPr="00AA4078" w:rsidRDefault="00AA4078" w:rsidP="00AA4078">
            <w:pPr>
              <w:jc w:val="center"/>
              <w:outlineLvl w:val="1"/>
              <w:rPr>
                <w:sz w:val="16"/>
                <w:szCs w:val="16"/>
              </w:rPr>
            </w:pPr>
            <w:r w:rsidRPr="00AA4078">
              <w:rPr>
                <w:sz w:val="16"/>
                <w:szCs w:val="16"/>
              </w:rPr>
              <w:t xml:space="preserve">322,84  </w:t>
            </w:r>
          </w:p>
        </w:tc>
        <w:tc>
          <w:tcPr>
            <w:tcW w:w="2140" w:type="dxa"/>
            <w:tcBorders>
              <w:top w:val="nil"/>
              <w:left w:val="nil"/>
              <w:bottom w:val="single" w:sz="4" w:space="0" w:color="auto"/>
              <w:right w:val="single" w:sz="4" w:space="0" w:color="auto"/>
            </w:tcBorders>
            <w:shd w:val="clear" w:color="000000" w:fill="DDEBF7"/>
            <w:vAlign w:val="center"/>
            <w:hideMark/>
          </w:tcPr>
          <w:p w14:paraId="01AF0C2B" w14:textId="77777777" w:rsidR="00AA4078" w:rsidRPr="00AA4078" w:rsidRDefault="00AA4078" w:rsidP="00AA4078">
            <w:pPr>
              <w:jc w:val="center"/>
              <w:outlineLvl w:val="1"/>
              <w:rPr>
                <w:sz w:val="16"/>
                <w:szCs w:val="16"/>
              </w:rPr>
            </w:pPr>
            <w:r w:rsidRPr="00AA4078">
              <w:rPr>
                <w:sz w:val="16"/>
                <w:szCs w:val="16"/>
              </w:rPr>
              <w:t xml:space="preserve">322,97  </w:t>
            </w:r>
          </w:p>
        </w:tc>
        <w:tc>
          <w:tcPr>
            <w:tcW w:w="2220" w:type="dxa"/>
            <w:tcBorders>
              <w:top w:val="nil"/>
              <w:left w:val="nil"/>
              <w:bottom w:val="single" w:sz="4" w:space="0" w:color="auto"/>
              <w:right w:val="single" w:sz="4" w:space="0" w:color="auto"/>
            </w:tcBorders>
            <w:shd w:val="clear" w:color="000000" w:fill="DDEBF7"/>
            <w:vAlign w:val="center"/>
            <w:hideMark/>
          </w:tcPr>
          <w:p w14:paraId="33727B67" w14:textId="77777777" w:rsidR="00AA4078" w:rsidRPr="00AA4078" w:rsidRDefault="00AA4078" w:rsidP="00AA4078">
            <w:pPr>
              <w:jc w:val="center"/>
              <w:outlineLvl w:val="1"/>
              <w:rPr>
                <w:sz w:val="16"/>
                <w:szCs w:val="16"/>
              </w:rPr>
            </w:pPr>
            <w:r w:rsidRPr="00AA4078">
              <w:rPr>
                <w:sz w:val="16"/>
                <w:szCs w:val="16"/>
              </w:rPr>
              <w:t xml:space="preserve">0,13  </w:t>
            </w:r>
          </w:p>
        </w:tc>
        <w:tc>
          <w:tcPr>
            <w:tcW w:w="2620" w:type="dxa"/>
            <w:tcBorders>
              <w:top w:val="nil"/>
              <w:left w:val="nil"/>
              <w:bottom w:val="single" w:sz="4" w:space="0" w:color="auto"/>
              <w:right w:val="single" w:sz="4" w:space="0" w:color="auto"/>
            </w:tcBorders>
            <w:shd w:val="clear" w:color="000000" w:fill="DDEBF7"/>
            <w:vAlign w:val="center"/>
            <w:hideMark/>
          </w:tcPr>
          <w:p w14:paraId="49F4F796" w14:textId="77777777" w:rsidR="00AA4078" w:rsidRPr="00AA4078" w:rsidRDefault="00AA4078" w:rsidP="00AA4078">
            <w:pPr>
              <w:jc w:val="center"/>
              <w:outlineLvl w:val="1"/>
              <w:rPr>
                <w:sz w:val="16"/>
                <w:szCs w:val="16"/>
              </w:rPr>
            </w:pPr>
            <w:r w:rsidRPr="00AA4078">
              <w:rPr>
                <w:sz w:val="16"/>
                <w:szCs w:val="16"/>
              </w:rPr>
              <w:t xml:space="preserve">4,74  </w:t>
            </w:r>
          </w:p>
        </w:tc>
      </w:tr>
      <w:tr w:rsidR="00AA4078" w:rsidRPr="00AA4078" w14:paraId="1F5030E4"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8AAF1F9" w14:textId="77777777" w:rsidR="00AA4078" w:rsidRPr="00AA4078" w:rsidRDefault="00AA4078" w:rsidP="00AA4078">
            <w:pPr>
              <w:jc w:val="center"/>
              <w:outlineLvl w:val="1"/>
              <w:rPr>
                <w:sz w:val="16"/>
                <w:szCs w:val="16"/>
              </w:rPr>
            </w:pPr>
            <w:r w:rsidRPr="00AA4078">
              <w:rPr>
                <w:sz w:val="16"/>
                <w:szCs w:val="16"/>
              </w:rPr>
              <w:t>48</w:t>
            </w:r>
          </w:p>
        </w:tc>
        <w:tc>
          <w:tcPr>
            <w:tcW w:w="8640" w:type="dxa"/>
            <w:tcBorders>
              <w:top w:val="nil"/>
              <w:left w:val="nil"/>
              <w:bottom w:val="single" w:sz="4" w:space="0" w:color="auto"/>
              <w:right w:val="single" w:sz="4" w:space="0" w:color="auto"/>
            </w:tcBorders>
            <w:shd w:val="clear" w:color="000000" w:fill="FFFFFF"/>
            <w:vAlign w:val="center"/>
            <w:hideMark/>
          </w:tcPr>
          <w:p w14:paraId="0111CF81" w14:textId="77777777" w:rsidR="00AA4078" w:rsidRPr="00AA4078" w:rsidRDefault="00AA4078" w:rsidP="00AA4078">
            <w:pPr>
              <w:outlineLvl w:val="1"/>
              <w:rPr>
                <w:sz w:val="16"/>
                <w:szCs w:val="16"/>
              </w:rPr>
            </w:pPr>
            <w:r w:rsidRPr="00AA4078">
              <w:rPr>
                <w:sz w:val="16"/>
                <w:szCs w:val="16"/>
              </w:rPr>
              <w:t>Затраты на СИЗ, спецодежду</w:t>
            </w:r>
          </w:p>
        </w:tc>
        <w:tc>
          <w:tcPr>
            <w:tcW w:w="1300" w:type="dxa"/>
            <w:tcBorders>
              <w:top w:val="nil"/>
              <w:left w:val="nil"/>
              <w:bottom w:val="single" w:sz="4" w:space="0" w:color="auto"/>
              <w:right w:val="single" w:sz="4" w:space="0" w:color="auto"/>
            </w:tcBorders>
            <w:shd w:val="clear" w:color="000000" w:fill="FFFFFF"/>
            <w:vAlign w:val="center"/>
            <w:hideMark/>
          </w:tcPr>
          <w:p w14:paraId="23522683" w14:textId="77777777" w:rsidR="00AA4078" w:rsidRPr="00AA4078" w:rsidRDefault="00AA4078" w:rsidP="00AA4078">
            <w:pPr>
              <w:jc w:val="center"/>
              <w:outlineLvl w:val="1"/>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219C2E3C" w14:textId="77777777" w:rsidR="00AA4078" w:rsidRPr="00AA4078" w:rsidRDefault="00AA4078" w:rsidP="00AA4078">
            <w:pPr>
              <w:jc w:val="center"/>
              <w:outlineLvl w:val="1"/>
              <w:rPr>
                <w:sz w:val="16"/>
                <w:szCs w:val="16"/>
              </w:rPr>
            </w:pPr>
            <w:r w:rsidRPr="00AA4078">
              <w:rPr>
                <w:sz w:val="16"/>
                <w:szCs w:val="16"/>
              </w:rPr>
              <w:t xml:space="preserve">1 038,38  </w:t>
            </w:r>
          </w:p>
        </w:tc>
        <w:tc>
          <w:tcPr>
            <w:tcW w:w="2140" w:type="dxa"/>
            <w:tcBorders>
              <w:top w:val="nil"/>
              <w:left w:val="nil"/>
              <w:bottom w:val="single" w:sz="4" w:space="0" w:color="auto"/>
              <w:right w:val="single" w:sz="4" w:space="0" w:color="auto"/>
            </w:tcBorders>
            <w:shd w:val="clear" w:color="000000" w:fill="DDEBF7"/>
            <w:vAlign w:val="center"/>
            <w:hideMark/>
          </w:tcPr>
          <w:p w14:paraId="7FA66D13" w14:textId="77777777" w:rsidR="00AA4078" w:rsidRPr="00AA4078" w:rsidRDefault="00AA4078" w:rsidP="00AA4078">
            <w:pPr>
              <w:jc w:val="center"/>
              <w:outlineLvl w:val="1"/>
              <w:rPr>
                <w:sz w:val="16"/>
                <w:szCs w:val="16"/>
              </w:rPr>
            </w:pPr>
            <w:r w:rsidRPr="00AA4078">
              <w:rPr>
                <w:sz w:val="16"/>
                <w:szCs w:val="16"/>
              </w:rPr>
              <w:t xml:space="preserve">1 087,18  </w:t>
            </w:r>
          </w:p>
        </w:tc>
        <w:tc>
          <w:tcPr>
            <w:tcW w:w="2140" w:type="dxa"/>
            <w:tcBorders>
              <w:top w:val="nil"/>
              <w:left w:val="nil"/>
              <w:bottom w:val="single" w:sz="4" w:space="0" w:color="auto"/>
              <w:right w:val="single" w:sz="4" w:space="0" w:color="auto"/>
            </w:tcBorders>
            <w:shd w:val="clear" w:color="000000" w:fill="DDEBF7"/>
            <w:vAlign w:val="center"/>
            <w:hideMark/>
          </w:tcPr>
          <w:p w14:paraId="2EB38015" w14:textId="77777777" w:rsidR="00AA4078" w:rsidRPr="00AA4078" w:rsidRDefault="00AA4078" w:rsidP="00AA4078">
            <w:pPr>
              <w:jc w:val="center"/>
              <w:outlineLvl w:val="1"/>
              <w:rPr>
                <w:sz w:val="16"/>
                <w:szCs w:val="16"/>
              </w:rPr>
            </w:pPr>
            <w:r w:rsidRPr="00AA4078">
              <w:rPr>
                <w:sz w:val="16"/>
                <w:szCs w:val="16"/>
              </w:rPr>
              <w:t xml:space="preserve">1 087,62  </w:t>
            </w:r>
          </w:p>
        </w:tc>
        <w:tc>
          <w:tcPr>
            <w:tcW w:w="2220" w:type="dxa"/>
            <w:tcBorders>
              <w:top w:val="nil"/>
              <w:left w:val="nil"/>
              <w:bottom w:val="single" w:sz="4" w:space="0" w:color="auto"/>
              <w:right w:val="single" w:sz="4" w:space="0" w:color="auto"/>
            </w:tcBorders>
            <w:shd w:val="clear" w:color="000000" w:fill="DDEBF7"/>
            <w:vAlign w:val="center"/>
            <w:hideMark/>
          </w:tcPr>
          <w:p w14:paraId="37455F66" w14:textId="77777777" w:rsidR="00AA4078" w:rsidRPr="00AA4078" w:rsidRDefault="00AA4078" w:rsidP="00AA4078">
            <w:pPr>
              <w:jc w:val="center"/>
              <w:outlineLvl w:val="1"/>
              <w:rPr>
                <w:sz w:val="16"/>
                <w:szCs w:val="16"/>
              </w:rPr>
            </w:pPr>
            <w:r w:rsidRPr="00AA4078">
              <w:rPr>
                <w:sz w:val="16"/>
                <w:szCs w:val="16"/>
              </w:rPr>
              <w:t xml:space="preserve">0,44  </w:t>
            </w:r>
          </w:p>
        </w:tc>
        <w:tc>
          <w:tcPr>
            <w:tcW w:w="2620" w:type="dxa"/>
            <w:tcBorders>
              <w:top w:val="nil"/>
              <w:left w:val="nil"/>
              <w:bottom w:val="single" w:sz="4" w:space="0" w:color="auto"/>
              <w:right w:val="single" w:sz="4" w:space="0" w:color="auto"/>
            </w:tcBorders>
            <w:shd w:val="clear" w:color="000000" w:fill="DDEBF7"/>
            <w:vAlign w:val="center"/>
            <w:hideMark/>
          </w:tcPr>
          <w:p w14:paraId="7B69A79D" w14:textId="77777777" w:rsidR="00AA4078" w:rsidRPr="00AA4078" w:rsidRDefault="00AA4078" w:rsidP="00AA4078">
            <w:pPr>
              <w:jc w:val="center"/>
              <w:outlineLvl w:val="1"/>
              <w:rPr>
                <w:sz w:val="16"/>
                <w:szCs w:val="16"/>
              </w:rPr>
            </w:pPr>
            <w:r w:rsidRPr="00AA4078">
              <w:rPr>
                <w:sz w:val="16"/>
                <w:szCs w:val="16"/>
              </w:rPr>
              <w:t xml:space="preserve">4,74  </w:t>
            </w:r>
          </w:p>
        </w:tc>
      </w:tr>
      <w:tr w:rsidR="00AA4078" w:rsidRPr="00AA4078" w14:paraId="146299B4"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270623C" w14:textId="77777777" w:rsidR="00AA4078" w:rsidRPr="00AA4078" w:rsidRDefault="00AA4078" w:rsidP="00AA4078">
            <w:pPr>
              <w:jc w:val="center"/>
              <w:outlineLvl w:val="0"/>
              <w:rPr>
                <w:sz w:val="16"/>
                <w:szCs w:val="16"/>
              </w:rPr>
            </w:pPr>
            <w:r w:rsidRPr="00AA4078">
              <w:rPr>
                <w:sz w:val="16"/>
                <w:szCs w:val="16"/>
              </w:rPr>
              <w:t>49</w:t>
            </w:r>
          </w:p>
        </w:tc>
        <w:tc>
          <w:tcPr>
            <w:tcW w:w="8640" w:type="dxa"/>
            <w:tcBorders>
              <w:top w:val="nil"/>
              <w:left w:val="nil"/>
              <w:bottom w:val="single" w:sz="4" w:space="0" w:color="auto"/>
              <w:right w:val="single" w:sz="4" w:space="0" w:color="auto"/>
            </w:tcBorders>
            <w:shd w:val="clear" w:color="000000" w:fill="FFFFFF"/>
            <w:vAlign w:val="center"/>
            <w:hideMark/>
          </w:tcPr>
          <w:p w14:paraId="0C75759C" w14:textId="77777777" w:rsidR="00AA4078" w:rsidRPr="00AA4078" w:rsidRDefault="00AA4078" w:rsidP="00AA4078">
            <w:pPr>
              <w:outlineLvl w:val="0"/>
              <w:rPr>
                <w:sz w:val="16"/>
                <w:szCs w:val="16"/>
              </w:rPr>
            </w:pPr>
            <w:r w:rsidRPr="00AA4078">
              <w:rPr>
                <w:sz w:val="16"/>
                <w:szCs w:val="16"/>
              </w:rPr>
              <w:t xml:space="preserve"> - расходы на оплату других работ и услуг </w:t>
            </w:r>
          </w:p>
        </w:tc>
        <w:tc>
          <w:tcPr>
            <w:tcW w:w="1300" w:type="dxa"/>
            <w:tcBorders>
              <w:top w:val="nil"/>
              <w:left w:val="nil"/>
              <w:bottom w:val="single" w:sz="4" w:space="0" w:color="auto"/>
              <w:right w:val="single" w:sz="4" w:space="0" w:color="auto"/>
            </w:tcBorders>
            <w:shd w:val="clear" w:color="000000" w:fill="FFFFFF"/>
            <w:vAlign w:val="center"/>
            <w:hideMark/>
          </w:tcPr>
          <w:p w14:paraId="112DA509"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1F210910" w14:textId="77777777" w:rsidR="00AA4078" w:rsidRPr="00AA4078" w:rsidRDefault="00AA4078" w:rsidP="00AA4078">
            <w:pPr>
              <w:jc w:val="center"/>
              <w:outlineLvl w:val="0"/>
              <w:rPr>
                <w:sz w:val="16"/>
                <w:szCs w:val="16"/>
              </w:rPr>
            </w:pPr>
            <w:r w:rsidRPr="00AA4078">
              <w:rPr>
                <w:sz w:val="16"/>
                <w:szCs w:val="16"/>
              </w:rPr>
              <w:t xml:space="preserve">1 819,59  </w:t>
            </w:r>
          </w:p>
        </w:tc>
        <w:tc>
          <w:tcPr>
            <w:tcW w:w="2140" w:type="dxa"/>
            <w:tcBorders>
              <w:top w:val="nil"/>
              <w:left w:val="nil"/>
              <w:bottom w:val="single" w:sz="4" w:space="0" w:color="auto"/>
              <w:right w:val="single" w:sz="4" w:space="0" w:color="auto"/>
            </w:tcBorders>
            <w:shd w:val="clear" w:color="000000" w:fill="DDEBF7"/>
            <w:vAlign w:val="center"/>
            <w:hideMark/>
          </w:tcPr>
          <w:p w14:paraId="51656688" w14:textId="77777777" w:rsidR="00AA4078" w:rsidRPr="00AA4078" w:rsidRDefault="00AA4078" w:rsidP="00AA4078">
            <w:pPr>
              <w:jc w:val="center"/>
              <w:outlineLvl w:val="0"/>
              <w:rPr>
                <w:sz w:val="16"/>
                <w:szCs w:val="16"/>
              </w:rPr>
            </w:pPr>
            <w:r w:rsidRPr="00AA4078">
              <w:rPr>
                <w:sz w:val="16"/>
                <w:szCs w:val="16"/>
              </w:rPr>
              <w:t xml:space="preserve">2 511,02  </w:t>
            </w:r>
          </w:p>
        </w:tc>
        <w:tc>
          <w:tcPr>
            <w:tcW w:w="2140" w:type="dxa"/>
            <w:tcBorders>
              <w:top w:val="nil"/>
              <w:left w:val="nil"/>
              <w:bottom w:val="single" w:sz="4" w:space="0" w:color="auto"/>
              <w:right w:val="single" w:sz="4" w:space="0" w:color="auto"/>
            </w:tcBorders>
            <w:shd w:val="clear" w:color="000000" w:fill="DDEBF7"/>
            <w:vAlign w:val="center"/>
            <w:hideMark/>
          </w:tcPr>
          <w:p w14:paraId="3A1B4054" w14:textId="77777777" w:rsidR="00AA4078" w:rsidRPr="00AA4078" w:rsidRDefault="00AA4078" w:rsidP="00AA4078">
            <w:pPr>
              <w:jc w:val="center"/>
              <w:outlineLvl w:val="0"/>
              <w:rPr>
                <w:sz w:val="16"/>
                <w:szCs w:val="16"/>
              </w:rPr>
            </w:pPr>
            <w:r w:rsidRPr="00AA4078">
              <w:rPr>
                <w:sz w:val="16"/>
                <w:szCs w:val="16"/>
              </w:rPr>
              <w:t xml:space="preserve">1 905,87  </w:t>
            </w:r>
          </w:p>
        </w:tc>
        <w:tc>
          <w:tcPr>
            <w:tcW w:w="2220" w:type="dxa"/>
            <w:tcBorders>
              <w:top w:val="nil"/>
              <w:left w:val="nil"/>
              <w:bottom w:val="single" w:sz="4" w:space="0" w:color="auto"/>
              <w:right w:val="single" w:sz="4" w:space="0" w:color="auto"/>
            </w:tcBorders>
            <w:shd w:val="clear" w:color="000000" w:fill="DDEBF7"/>
            <w:vAlign w:val="center"/>
            <w:hideMark/>
          </w:tcPr>
          <w:p w14:paraId="427FB6F3" w14:textId="77777777" w:rsidR="00AA4078" w:rsidRPr="00AA4078" w:rsidRDefault="00AA4078" w:rsidP="00AA4078">
            <w:pPr>
              <w:jc w:val="center"/>
              <w:outlineLvl w:val="0"/>
              <w:rPr>
                <w:sz w:val="16"/>
                <w:szCs w:val="16"/>
              </w:rPr>
            </w:pPr>
            <w:r w:rsidRPr="00AA4078">
              <w:rPr>
                <w:sz w:val="16"/>
                <w:szCs w:val="16"/>
              </w:rPr>
              <w:t xml:space="preserve">-605,15  </w:t>
            </w:r>
          </w:p>
        </w:tc>
        <w:tc>
          <w:tcPr>
            <w:tcW w:w="2620" w:type="dxa"/>
            <w:tcBorders>
              <w:top w:val="nil"/>
              <w:left w:val="nil"/>
              <w:bottom w:val="single" w:sz="4" w:space="0" w:color="auto"/>
              <w:right w:val="single" w:sz="4" w:space="0" w:color="auto"/>
            </w:tcBorders>
            <w:shd w:val="clear" w:color="000000" w:fill="DDEBF7"/>
            <w:vAlign w:val="center"/>
            <w:hideMark/>
          </w:tcPr>
          <w:p w14:paraId="389A595A" w14:textId="77777777" w:rsidR="00AA4078" w:rsidRPr="00AA4078" w:rsidRDefault="00AA4078" w:rsidP="00AA4078">
            <w:pPr>
              <w:jc w:val="center"/>
              <w:outlineLvl w:val="0"/>
              <w:rPr>
                <w:sz w:val="16"/>
                <w:szCs w:val="16"/>
              </w:rPr>
            </w:pPr>
            <w:r w:rsidRPr="00AA4078">
              <w:rPr>
                <w:sz w:val="16"/>
                <w:szCs w:val="16"/>
              </w:rPr>
              <w:t xml:space="preserve">4,74  </w:t>
            </w:r>
          </w:p>
        </w:tc>
      </w:tr>
      <w:tr w:rsidR="00AA4078" w:rsidRPr="00AA4078" w14:paraId="6870556C"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5AF5739" w14:textId="77777777" w:rsidR="00AA4078" w:rsidRPr="00AA4078" w:rsidRDefault="00AA4078" w:rsidP="00AA4078">
            <w:pPr>
              <w:jc w:val="center"/>
              <w:outlineLvl w:val="0"/>
              <w:rPr>
                <w:sz w:val="16"/>
                <w:szCs w:val="16"/>
              </w:rPr>
            </w:pPr>
            <w:r w:rsidRPr="00AA4078">
              <w:rPr>
                <w:sz w:val="16"/>
                <w:szCs w:val="16"/>
              </w:rPr>
              <w:t>50</w:t>
            </w:r>
          </w:p>
        </w:tc>
        <w:tc>
          <w:tcPr>
            <w:tcW w:w="8640" w:type="dxa"/>
            <w:tcBorders>
              <w:top w:val="nil"/>
              <w:left w:val="nil"/>
              <w:bottom w:val="single" w:sz="4" w:space="0" w:color="auto"/>
              <w:right w:val="single" w:sz="4" w:space="0" w:color="auto"/>
            </w:tcBorders>
            <w:shd w:val="clear" w:color="000000" w:fill="FFFFFF"/>
            <w:vAlign w:val="center"/>
            <w:hideMark/>
          </w:tcPr>
          <w:p w14:paraId="52B1EE76" w14:textId="77777777" w:rsidR="00AA4078" w:rsidRPr="00AA4078" w:rsidRDefault="00AA4078" w:rsidP="00AA4078">
            <w:pPr>
              <w:outlineLvl w:val="0"/>
              <w:rPr>
                <w:sz w:val="16"/>
                <w:szCs w:val="16"/>
              </w:rPr>
            </w:pPr>
            <w:r w:rsidRPr="00AA4078">
              <w:rPr>
                <w:sz w:val="16"/>
                <w:szCs w:val="16"/>
              </w:rPr>
              <w:t>Услуги на проведение работ в сфере экологии</w:t>
            </w:r>
          </w:p>
        </w:tc>
        <w:tc>
          <w:tcPr>
            <w:tcW w:w="1300" w:type="dxa"/>
            <w:tcBorders>
              <w:top w:val="nil"/>
              <w:left w:val="nil"/>
              <w:bottom w:val="single" w:sz="4" w:space="0" w:color="auto"/>
              <w:right w:val="single" w:sz="4" w:space="0" w:color="auto"/>
            </w:tcBorders>
            <w:shd w:val="clear" w:color="000000" w:fill="FFFFFF"/>
            <w:vAlign w:val="center"/>
            <w:hideMark/>
          </w:tcPr>
          <w:p w14:paraId="0F160D05"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5BFE3EB9" w14:textId="77777777" w:rsidR="00AA4078" w:rsidRPr="00AA4078" w:rsidRDefault="00AA4078" w:rsidP="00AA4078">
            <w:pPr>
              <w:jc w:val="center"/>
              <w:outlineLvl w:val="0"/>
              <w:rPr>
                <w:sz w:val="16"/>
                <w:szCs w:val="16"/>
              </w:rPr>
            </w:pPr>
            <w:r w:rsidRPr="00AA4078">
              <w:rPr>
                <w:sz w:val="16"/>
                <w:szCs w:val="16"/>
              </w:rPr>
              <w:t xml:space="preserve">1 280,98  </w:t>
            </w:r>
          </w:p>
        </w:tc>
        <w:tc>
          <w:tcPr>
            <w:tcW w:w="2140" w:type="dxa"/>
            <w:tcBorders>
              <w:top w:val="nil"/>
              <w:left w:val="nil"/>
              <w:bottom w:val="single" w:sz="4" w:space="0" w:color="auto"/>
              <w:right w:val="single" w:sz="4" w:space="0" w:color="auto"/>
            </w:tcBorders>
            <w:shd w:val="clear" w:color="000000" w:fill="DDEBF7"/>
            <w:vAlign w:val="center"/>
            <w:hideMark/>
          </w:tcPr>
          <w:p w14:paraId="43B92B1B" w14:textId="77777777" w:rsidR="00AA4078" w:rsidRPr="00AA4078" w:rsidRDefault="00AA4078" w:rsidP="00AA4078">
            <w:pPr>
              <w:jc w:val="center"/>
              <w:outlineLvl w:val="0"/>
              <w:rPr>
                <w:sz w:val="16"/>
                <w:szCs w:val="16"/>
              </w:rPr>
            </w:pPr>
            <w:r w:rsidRPr="00AA4078">
              <w:rPr>
                <w:sz w:val="16"/>
                <w:szCs w:val="16"/>
              </w:rPr>
              <w:t xml:space="preserve">2 076,30  </w:t>
            </w:r>
          </w:p>
        </w:tc>
        <w:tc>
          <w:tcPr>
            <w:tcW w:w="2140" w:type="dxa"/>
            <w:tcBorders>
              <w:top w:val="nil"/>
              <w:left w:val="nil"/>
              <w:bottom w:val="single" w:sz="4" w:space="0" w:color="auto"/>
              <w:right w:val="single" w:sz="4" w:space="0" w:color="auto"/>
            </w:tcBorders>
            <w:shd w:val="clear" w:color="000000" w:fill="DDEBF7"/>
            <w:vAlign w:val="center"/>
            <w:hideMark/>
          </w:tcPr>
          <w:p w14:paraId="31B773DD" w14:textId="77777777" w:rsidR="00AA4078" w:rsidRPr="00AA4078" w:rsidRDefault="00AA4078" w:rsidP="00AA4078">
            <w:pPr>
              <w:jc w:val="center"/>
              <w:outlineLvl w:val="0"/>
              <w:rPr>
                <w:sz w:val="16"/>
                <w:szCs w:val="16"/>
              </w:rPr>
            </w:pPr>
            <w:r w:rsidRPr="00AA4078">
              <w:rPr>
                <w:sz w:val="16"/>
                <w:szCs w:val="16"/>
              </w:rPr>
              <w:t xml:space="preserve">1 341,73  </w:t>
            </w:r>
          </w:p>
        </w:tc>
        <w:tc>
          <w:tcPr>
            <w:tcW w:w="2220" w:type="dxa"/>
            <w:tcBorders>
              <w:top w:val="nil"/>
              <w:left w:val="nil"/>
              <w:bottom w:val="single" w:sz="4" w:space="0" w:color="auto"/>
              <w:right w:val="single" w:sz="4" w:space="0" w:color="auto"/>
            </w:tcBorders>
            <w:shd w:val="clear" w:color="000000" w:fill="DDEBF7"/>
            <w:vAlign w:val="center"/>
            <w:hideMark/>
          </w:tcPr>
          <w:p w14:paraId="65E4C2F2" w14:textId="77777777" w:rsidR="00AA4078" w:rsidRPr="00AA4078" w:rsidRDefault="00AA4078" w:rsidP="00AA4078">
            <w:pPr>
              <w:jc w:val="center"/>
              <w:outlineLvl w:val="0"/>
              <w:rPr>
                <w:sz w:val="16"/>
                <w:szCs w:val="16"/>
              </w:rPr>
            </w:pPr>
            <w:r w:rsidRPr="00AA4078">
              <w:rPr>
                <w:sz w:val="16"/>
                <w:szCs w:val="16"/>
              </w:rPr>
              <w:t xml:space="preserve">-734,57  </w:t>
            </w:r>
          </w:p>
        </w:tc>
        <w:tc>
          <w:tcPr>
            <w:tcW w:w="2620" w:type="dxa"/>
            <w:tcBorders>
              <w:top w:val="nil"/>
              <w:left w:val="nil"/>
              <w:bottom w:val="single" w:sz="4" w:space="0" w:color="auto"/>
              <w:right w:val="single" w:sz="4" w:space="0" w:color="auto"/>
            </w:tcBorders>
            <w:shd w:val="clear" w:color="000000" w:fill="DDEBF7"/>
            <w:vAlign w:val="center"/>
            <w:hideMark/>
          </w:tcPr>
          <w:p w14:paraId="141799B4" w14:textId="77777777" w:rsidR="00AA4078" w:rsidRPr="00AA4078" w:rsidRDefault="00AA4078" w:rsidP="00AA4078">
            <w:pPr>
              <w:jc w:val="center"/>
              <w:outlineLvl w:val="0"/>
              <w:rPr>
                <w:sz w:val="16"/>
                <w:szCs w:val="16"/>
              </w:rPr>
            </w:pPr>
            <w:r w:rsidRPr="00AA4078">
              <w:rPr>
                <w:sz w:val="16"/>
                <w:szCs w:val="16"/>
              </w:rPr>
              <w:t xml:space="preserve">4,74  </w:t>
            </w:r>
          </w:p>
        </w:tc>
      </w:tr>
      <w:tr w:rsidR="00AA4078" w:rsidRPr="00AA4078" w14:paraId="68B899F0"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889F191" w14:textId="77777777" w:rsidR="00AA4078" w:rsidRPr="00AA4078" w:rsidRDefault="00AA4078" w:rsidP="00AA4078">
            <w:pPr>
              <w:jc w:val="center"/>
              <w:outlineLvl w:val="0"/>
              <w:rPr>
                <w:i/>
                <w:iCs/>
                <w:sz w:val="16"/>
                <w:szCs w:val="16"/>
              </w:rPr>
            </w:pPr>
            <w:r w:rsidRPr="00AA4078">
              <w:rPr>
                <w:i/>
                <w:iCs/>
                <w:sz w:val="16"/>
                <w:szCs w:val="16"/>
              </w:rPr>
              <w:t>51</w:t>
            </w:r>
          </w:p>
        </w:tc>
        <w:tc>
          <w:tcPr>
            <w:tcW w:w="8640" w:type="dxa"/>
            <w:tcBorders>
              <w:top w:val="nil"/>
              <w:left w:val="nil"/>
              <w:bottom w:val="single" w:sz="4" w:space="0" w:color="auto"/>
              <w:right w:val="single" w:sz="4" w:space="0" w:color="auto"/>
            </w:tcBorders>
            <w:shd w:val="clear" w:color="000000" w:fill="FFFFFF"/>
            <w:vAlign w:val="center"/>
            <w:hideMark/>
          </w:tcPr>
          <w:p w14:paraId="1F051FA5" w14:textId="77777777" w:rsidR="00AA4078" w:rsidRPr="00AA4078" w:rsidRDefault="00AA4078" w:rsidP="00AA4078">
            <w:pPr>
              <w:jc w:val="right"/>
              <w:outlineLvl w:val="0"/>
              <w:rPr>
                <w:i/>
                <w:iCs/>
                <w:sz w:val="16"/>
                <w:szCs w:val="16"/>
              </w:rPr>
            </w:pPr>
            <w:r w:rsidRPr="00AA4078">
              <w:rPr>
                <w:i/>
                <w:iCs/>
                <w:sz w:val="16"/>
                <w:szCs w:val="16"/>
              </w:rPr>
              <w:t xml:space="preserve">Размещение и утилизация </w:t>
            </w:r>
            <w:proofErr w:type="spellStart"/>
            <w:r w:rsidRPr="00AA4078">
              <w:rPr>
                <w:i/>
                <w:iCs/>
                <w:sz w:val="16"/>
                <w:szCs w:val="16"/>
              </w:rPr>
              <w:t>твердобытовых</w:t>
            </w:r>
            <w:proofErr w:type="spellEnd"/>
            <w:r w:rsidRPr="00AA4078">
              <w:rPr>
                <w:i/>
                <w:iCs/>
                <w:sz w:val="16"/>
                <w:szCs w:val="16"/>
              </w:rPr>
              <w:t xml:space="preserve"> отходов</w:t>
            </w:r>
          </w:p>
        </w:tc>
        <w:tc>
          <w:tcPr>
            <w:tcW w:w="1300" w:type="dxa"/>
            <w:tcBorders>
              <w:top w:val="nil"/>
              <w:left w:val="nil"/>
              <w:bottom w:val="single" w:sz="4" w:space="0" w:color="auto"/>
              <w:right w:val="single" w:sz="4" w:space="0" w:color="auto"/>
            </w:tcBorders>
            <w:shd w:val="clear" w:color="000000" w:fill="FFFFFF"/>
            <w:vAlign w:val="center"/>
            <w:hideMark/>
          </w:tcPr>
          <w:p w14:paraId="229BB9DC"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4B35FA3F" w14:textId="77777777" w:rsidR="00AA4078" w:rsidRPr="00AA4078" w:rsidRDefault="00AA4078" w:rsidP="00AA4078">
            <w:pPr>
              <w:jc w:val="center"/>
              <w:outlineLvl w:val="0"/>
              <w:rPr>
                <w:sz w:val="16"/>
                <w:szCs w:val="16"/>
              </w:rPr>
            </w:pPr>
            <w:r w:rsidRPr="00AA4078">
              <w:rPr>
                <w:sz w:val="16"/>
                <w:szCs w:val="16"/>
              </w:rPr>
              <w:t xml:space="preserve">494,94  </w:t>
            </w:r>
          </w:p>
        </w:tc>
        <w:tc>
          <w:tcPr>
            <w:tcW w:w="2140" w:type="dxa"/>
            <w:tcBorders>
              <w:top w:val="nil"/>
              <w:left w:val="nil"/>
              <w:bottom w:val="single" w:sz="4" w:space="0" w:color="auto"/>
              <w:right w:val="single" w:sz="4" w:space="0" w:color="auto"/>
            </w:tcBorders>
            <w:shd w:val="clear" w:color="000000" w:fill="DDEBF7"/>
            <w:vAlign w:val="center"/>
            <w:hideMark/>
          </w:tcPr>
          <w:p w14:paraId="70CE2E1B" w14:textId="77777777" w:rsidR="00AA4078" w:rsidRPr="00AA4078" w:rsidRDefault="00AA4078" w:rsidP="00AA4078">
            <w:pPr>
              <w:jc w:val="center"/>
              <w:outlineLvl w:val="0"/>
              <w:rPr>
                <w:sz w:val="16"/>
                <w:szCs w:val="16"/>
              </w:rPr>
            </w:pPr>
            <w:r w:rsidRPr="00AA4078">
              <w:rPr>
                <w:sz w:val="16"/>
                <w:szCs w:val="16"/>
              </w:rPr>
              <w:t xml:space="preserve">1 543,30  </w:t>
            </w:r>
          </w:p>
        </w:tc>
        <w:tc>
          <w:tcPr>
            <w:tcW w:w="2140" w:type="dxa"/>
            <w:tcBorders>
              <w:top w:val="nil"/>
              <w:left w:val="nil"/>
              <w:bottom w:val="single" w:sz="4" w:space="0" w:color="auto"/>
              <w:right w:val="single" w:sz="4" w:space="0" w:color="auto"/>
            </w:tcBorders>
            <w:shd w:val="clear" w:color="000000" w:fill="DDEBF7"/>
            <w:vAlign w:val="center"/>
            <w:hideMark/>
          </w:tcPr>
          <w:p w14:paraId="30CBBF3D" w14:textId="77777777" w:rsidR="00AA4078" w:rsidRPr="00AA4078" w:rsidRDefault="00AA4078" w:rsidP="00AA4078">
            <w:pPr>
              <w:jc w:val="center"/>
              <w:outlineLvl w:val="0"/>
              <w:rPr>
                <w:sz w:val="16"/>
                <w:szCs w:val="16"/>
              </w:rPr>
            </w:pPr>
            <w:r w:rsidRPr="00AA4078">
              <w:rPr>
                <w:sz w:val="16"/>
                <w:szCs w:val="16"/>
              </w:rPr>
              <w:t xml:space="preserve">518,41  </w:t>
            </w:r>
          </w:p>
        </w:tc>
        <w:tc>
          <w:tcPr>
            <w:tcW w:w="2220" w:type="dxa"/>
            <w:tcBorders>
              <w:top w:val="nil"/>
              <w:left w:val="nil"/>
              <w:bottom w:val="single" w:sz="4" w:space="0" w:color="auto"/>
              <w:right w:val="single" w:sz="4" w:space="0" w:color="auto"/>
            </w:tcBorders>
            <w:shd w:val="clear" w:color="000000" w:fill="DDEBF7"/>
            <w:vAlign w:val="center"/>
            <w:hideMark/>
          </w:tcPr>
          <w:p w14:paraId="137463B3" w14:textId="77777777" w:rsidR="00AA4078" w:rsidRPr="00AA4078" w:rsidRDefault="00AA4078" w:rsidP="00AA4078">
            <w:pPr>
              <w:jc w:val="center"/>
              <w:outlineLvl w:val="0"/>
              <w:rPr>
                <w:sz w:val="16"/>
                <w:szCs w:val="16"/>
              </w:rPr>
            </w:pPr>
            <w:r w:rsidRPr="00AA4078">
              <w:rPr>
                <w:sz w:val="16"/>
                <w:szCs w:val="16"/>
              </w:rPr>
              <w:t xml:space="preserve">-1 024,88  </w:t>
            </w:r>
          </w:p>
        </w:tc>
        <w:tc>
          <w:tcPr>
            <w:tcW w:w="2620" w:type="dxa"/>
            <w:tcBorders>
              <w:top w:val="nil"/>
              <w:left w:val="nil"/>
              <w:bottom w:val="single" w:sz="4" w:space="0" w:color="auto"/>
              <w:right w:val="single" w:sz="4" w:space="0" w:color="auto"/>
            </w:tcBorders>
            <w:shd w:val="clear" w:color="000000" w:fill="DDEBF7"/>
            <w:vAlign w:val="center"/>
            <w:hideMark/>
          </w:tcPr>
          <w:p w14:paraId="73218A03" w14:textId="77777777" w:rsidR="00AA4078" w:rsidRPr="00AA4078" w:rsidRDefault="00AA4078" w:rsidP="00AA4078">
            <w:pPr>
              <w:jc w:val="center"/>
              <w:outlineLvl w:val="0"/>
              <w:rPr>
                <w:sz w:val="16"/>
                <w:szCs w:val="16"/>
              </w:rPr>
            </w:pPr>
            <w:r w:rsidRPr="00AA4078">
              <w:rPr>
                <w:sz w:val="16"/>
                <w:szCs w:val="16"/>
              </w:rPr>
              <w:t xml:space="preserve">4,74  </w:t>
            </w:r>
          </w:p>
        </w:tc>
      </w:tr>
      <w:tr w:rsidR="00AA4078" w:rsidRPr="00AA4078" w14:paraId="45F52D92"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CF667FA" w14:textId="77777777" w:rsidR="00AA4078" w:rsidRPr="00AA4078" w:rsidRDefault="00AA4078" w:rsidP="00AA4078">
            <w:pPr>
              <w:jc w:val="center"/>
              <w:outlineLvl w:val="0"/>
              <w:rPr>
                <w:i/>
                <w:iCs/>
                <w:sz w:val="16"/>
                <w:szCs w:val="16"/>
              </w:rPr>
            </w:pPr>
            <w:r w:rsidRPr="00AA4078">
              <w:rPr>
                <w:i/>
                <w:iCs/>
                <w:sz w:val="16"/>
                <w:szCs w:val="16"/>
              </w:rPr>
              <w:t>52</w:t>
            </w:r>
          </w:p>
        </w:tc>
        <w:tc>
          <w:tcPr>
            <w:tcW w:w="8640" w:type="dxa"/>
            <w:tcBorders>
              <w:top w:val="nil"/>
              <w:left w:val="nil"/>
              <w:bottom w:val="single" w:sz="4" w:space="0" w:color="auto"/>
              <w:right w:val="single" w:sz="4" w:space="0" w:color="auto"/>
            </w:tcBorders>
            <w:shd w:val="clear" w:color="000000" w:fill="FFFFFF"/>
            <w:vAlign w:val="center"/>
            <w:hideMark/>
          </w:tcPr>
          <w:p w14:paraId="63FFA8DA" w14:textId="77777777" w:rsidR="00AA4078" w:rsidRPr="00AA4078" w:rsidRDefault="00AA4078" w:rsidP="00AA4078">
            <w:pPr>
              <w:jc w:val="right"/>
              <w:outlineLvl w:val="0"/>
              <w:rPr>
                <w:i/>
                <w:iCs/>
                <w:sz w:val="16"/>
                <w:szCs w:val="16"/>
              </w:rPr>
            </w:pPr>
            <w:r w:rsidRPr="00AA4078">
              <w:rPr>
                <w:i/>
                <w:iCs/>
                <w:sz w:val="16"/>
                <w:szCs w:val="16"/>
              </w:rPr>
              <w:t>Проведение производственного контроля</w:t>
            </w:r>
          </w:p>
        </w:tc>
        <w:tc>
          <w:tcPr>
            <w:tcW w:w="1300" w:type="dxa"/>
            <w:tcBorders>
              <w:top w:val="nil"/>
              <w:left w:val="nil"/>
              <w:bottom w:val="single" w:sz="4" w:space="0" w:color="auto"/>
              <w:right w:val="single" w:sz="4" w:space="0" w:color="auto"/>
            </w:tcBorders>
            <w:shd w:val="clear" w:color="000000" w:fill="FFFFFF"/>
            <w:vAlign w:val="center"/>
            <w:hideMark/>
          </w:tcPr>
          <w:p w14:paraId="61FD9487"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5837D702" w14:textId="77777777" w:rsidR="00AA4078" w:rsidRPr="00AA4078" w:rsidRDefault="00AA4078" w:rsidP="00AA4078">
            <w:pPr>
              <w:jc w:val="center"/>
              <w:outlineLvl w:val="0"/>
              <w:rPr>
                <w:sz w:val="16"/>
                <w:szCs w:val="16"/>
              </w:rPr>
            </w:pPr>
            <w:r w:rsidRPr="00AA4078">
              <w:rPr>
                <w:sz w:val="16"/>
                <w:szCs w:val="16"/>
              </w:rPr>
              <w:t xml:space="preserve">134,57  </w:t>
            </w:r>
          </w:p>
        </w:tc>
        <w:tc>
          <w:tcPr>
            <w:tcW w:w="2140" w:type="dxa"/>
            <w:tcBorders>
              <w:top w:val="nil"/>
              <w:left w:val="nil"/>
              <w:bottom w:val="single" w:sz="4" w:space="0" w:color="auto"/>
              <w:right w:val="single" w:sz="4" w:space="0" w:color="auto"/>
            </w:tcBorders>
            <w:shd w:val="clear" w:color="000000" w:fill="DDEBF7"/>
            <w:vAlign w:val="center"/>
            <w:hideMark/>
          </w:tcPr>
          <w:p w14:paraId="71404B01" w14:textId="77777777" w:rsidR="00AA4078" w:rsidRPr="00AA4078" w:rsidRDefault="00AA4078" w:rsidP="00AA4078">
            <w:pPr>
              <w:jc w:val="center"/>
              <w:outlineLvl w:val="0"/>
              <w:rPr>
                <w:sz w:val="16"/>
                <w:szCs w:val="16"/>
              </w:rPr>
            </w:pPr>
            <w:r w:rsidRPr="00AA4078">
              <w:rPr>
                <w:sz w:val="16"/>
                <w:szCs w:val="16"/>
              </w:rPr>
              <w:t xml:space="preserve">140,73  </w:t>
            </w:r>
          </w:p>
        </w:tc>
        <w:tc>
          <w:tcPr>
            <w:tcW w:w="2140" w:type="dxa"/>
            <w:tcBorders>
              <w:top w:val="nil"/>
              <w:left w:val="nil"/>
              <w:bottom w:val="single" w:sz="4" w:space="0" w:color="auto"/>
              <w:right w:val="single" w:sz="4" w:space="0" w:color="auto"/>
            </w:tcBorders>
            <w:shd w:val="clear" w:color="000000" w:fill="DDEBF7"/>
            <w:vAlign w:val="center"/>
            <w:hideMark/>
          </w:tcPr>
          <w:p w14:paraId="4A8A590D" w14:textId="77777777" w:rsidR="00AA4078" w:rsidRPr="00AA4078" w:rsidRDefault="00AA4078" w:rsidP="00AA4078">
            <w:pPr>
              <w:jc w:val="center"/>
              <w:outlineLvl w:val="0"/>
              <w:rPr>
                <w:sz w:val="16"/>
                <w:szCs w:val="16"/>
              </w:rPr>
            </w:pPr>
            <w:r w:rsidRPr="00AA4078">
              <w:rPr>
                <w:sz w:val="16"/>
                <w:szCs w:val="16"/>
              </w:rPr>
              <w:t xml:space="preserve">140,95  </w:t>
            </w:r>
          </w:p>
        </w:tc>
        <w:tc>
          <w:tcPr>
            <w:tcW w:w="2220" w:type="dxa"/>
            <w:tcBorders>
              <w:top w:val="nil"/>
              <w:left w:val="nil"/>
              <w:bottom w:val="single" w:sz="4" w:space="0" w:color="auto"/>
              <w:right w:val="single" w:sz="4" w:space="0" w:color="auto"/>
            </w:tcBorders>
            <w:shd w:val="clear" w:color="000000" w:fill="DDEBF7"/>
            <w:vAlign w:val="center"/>
            <w:hideMark/>
          </w:tcPr>
          <w:p w14:paraId="388732F2" w14:textId="77777777" w:rsidR="00AA4078" w:rsidRPr="00AA4078" w:rsidRDefault="00AA4078" w:rsidP="00AA4078">
            <w:pPr>
              <w:jc w:val="center"/>
              <w:outlineLvl w:val="0"/>
              <w:rPr>
                <w:sz w:val="16"/>
                <w:szCs w:val="16"/>
              </w:rPr>
            </w:pPr>
            <w:r w:rsidRPr="00AA4078">
              <w:rPr>
                <w:sz w:val="16"/>
                <w:szCs w:val="16"/>
              </w:rPr>
              <w:t xml:space="preserve">0,22  </w:t>
            </w:r>
          </w:p>
        </w:tc>
        <w:tc>
          <w:tcPr>
            <w:tcW w:w="2620" w:type="dxa"/>
            <w:tcBorders>
              <w:top w:val="nil"/>
              <w:left w:val="nil"/>
              <w:bottom w:val="single" w:sz="4" w:space="0" w:color="auto"/>
              <w:right w:val="single" w:sz="4" w:space="0" w:color="auto"/>
            </w:tcBorders>
            <w:shd w:val="clear" w:color="000000" w:fill="DDEBF7"/>
            <w:vAlign w:val="center"/>
            <w:hideMark/>
          </w:tcPr>
          <w:p w14:paraId="35BA44FB" w14:textId="77777777" w:rsidR="00AA4078" w:rsidRPr="00AA4078" w:rsidRDefault="00AA4078" w:rsidP="00AA4078">
            <w:pPr>
              <w:jc w:val="center"/>
              <w:outlineLvl w:val="0"/>
              <w:rPr>
                <w:sz w:val="16"/>
                <w:szCs w:val="16"/>
              </w:rPr>
            </w:pPr>
            <w:r w:rsidRPr="00AA4078">
              <w:rPr>
                <w:sz w:val="16"/>
                <w:szCs w:val="16"/>
              </w:rPr>
              <w:t xml:space="preserve">4,74  </w:t>
            </w:r>
          </w:p>
        </w:tc>
      </w:tr>
      <w:tr w:rsidR="00AA4078" w:rsidRPr="00AA4078" w14:paraId="25F3E624"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9E21274" w14:textId="77777777" w:rsidR="00AA4078" w:rsidRPr="00AA4078" w:rsidRDefault="00AA4078" w:rsidP="00AA4078">
            <w:pPr>
              <w:jc w:val="center"/>
              <w:outlineLvl w:val="0"/>
              <w:rPr>
                <w:i/>
                <w:iCs/>
                <w:sz w:val="16"/>
                <w:szCs w:val="16"/>
              </w:rPr>
            </w:pPr>
            <w:r w:rsidRPr="00AA4078">
              <w:rPr>
                <w:i/>
                <w:iCs/>
                <w:sz w:val="16"/>
                <w:szCs w:val="16"/>
              </w:rPr>
              <w:t>53</w:t>
            </w:r>
          </w:p>
        </w:tc>
        <w:tc>
          <w:tcPr>
            <w:tcW w:w="8640" w:type="dxa"/>
            <w:tcBorders>
              <w:top w:val="nil"/>
              <w:left w:val="nil"/>
              <w:bottom w:val="single" w:sz="4" w:space="0" w:color="auto"/>
              <w:right w:val="single" w:sz="4" w:space="0" w:color="auto"/>
            </w:tcBorders>
            <w:shd w:val="clear" w:color="000000" w:fill="FFFFFF"/>
            <w:vAlign w:val="center"/>
            <w:hideMark/>
          </w:tcPr>
          <w:p w14:paraId="20EAD2DF" w14:textId="77777777" w:rsidR="00AA4078" w:rsidRPr="00AA4078" w:rsidRDefault="00AA4078" w:rsidP="00AA4078">
            <w:pPr>
              <w:jc w:val="right"/>
              <w:outlineLvl w:val="0"/>
              <w:rPr>
                <w:i/>
                <w:iCs/>
                <w:sz w:val="16"/>
                <w:szCs w:val="16"/>
              </w:rPr>
            </w:pPr>
            <w:r w:rsidRPr="00AA4078">
              <w:rPr>
                <w:i/>
                <w:iCs/>
                <w:sz w:val="16"/>
                <w:szCs w:val="16"/>
              </w:rPr>
              <w:t>Разработка проектно-разрешительной документации</w:t>
            </w:r>
          </w:p>
        </w:tc>
        <w:tc>
          <w:tcPr>
            <w:tcW w:w="1300" w:type="dxa"/>
            <w:tcBorders>
              <w:top w:val="nil"/>
              <w:left w:val="nil"/>
              <w:bottom w:val="single" w:sz="4" w:space="0" w:color="auto"/>
              <w:right w:val="single" w:sz="4" w:space="0" w:color="auto"/>
            </w:tcBorders>
            <w:shd w:val="clear" w:color="000000" w:fill="FFFFFF"/>
            <w:vAlign w:val="center"/>
            <w:hideMark/>
          </w:tcPr>
          <w:p w14:paraId="6BA8699C"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36E87325" w14:textId="77777777" w:rsidR="00AA4078" w:rsidRPr="00AA4078" w:rsidRDefault="00AA4078" w:rsidP="00AA4078">
            <w:pPr>
              <w:jc w:val="center"/>
              <w:outlineLvl w:val="0"/>
              <w:rPr>
                <w:sz w:val="16"/>
                <w:szCs w:val="16"/>
              </w:rPr>
            </w:pPr>
            <w:r w:rsidRPr="00AA4078">
              <w:rPr>
                <w:sz w:val="16"/>
                <w:szCs w:val="16"/>
              </w:rPr>
              <w:t xml:space="preserve">651,47  </w:t>
            </w:r>
          </w:p>
        </w:tc>
        <w:tc>
          <w:tcPr>
            <w:tcW w:w="2140" w:type="dxa"/>
            <w:tcBorders>
              <w:top w:val="nil"/>
              <w:left w:val="nil"/>
              <w:bottom w:val="single" w:sz="4" w:space="0" w:color="auto"/>
              <w:right w:val="single" w:sz="4" w:space="0" w:color="auto"/>
            </w:tcBorders>
            <w:shd w:val="clear" w:color="000000" w:fill="DDEBF7"/>
            <w:vAlign w:val="center"/>
            <w:hideMark/>
          </w:tcPr>
          <w:p w14:paraId="0E961475" w14:textId="77777777" w:rsidR="00AA4078" w:rsidRPr="00AA4078" w:rsidRDefault="00AA4078" w:rsidP="00AA4078">
            <w:pPr>
              <w:jc w:val="center"/>
              <w:outlineLvl w:val="0"/>
              <w:rPr>
                <w:sz w:val="16"/>
                <w:szCs w:val="16"/>
              </w:rPr>
            </w:pPr>
            <w:r w:rsidRPr="00AA4078">
              <w:rPr>
                <w:sz w:val="16"/>
                <w:szCs w:val="16"/>
              </w:rPr>
              <w:t xml:space="preserve">392,28  </w:t>
            </w:r>
          </w:p>
        </w:tc>
        <w:tc>
          <w:tcPr>
            <w:tcW w:w="2140" w:type="dxa"/>
            <w:tcBorders>
              <w:top w:val="nil"/>
              <w:left w:val="nil"/>
              <w:bottom w:val="single" w:sz="4" w:space="0" w:color="auto"/>
              <w:right w:val="single" w:sz="4" w:space="0" w:color="auto"/>
            </w:tcBorders>
            <w:shd w:val="clear" w:color="000000" w:fill="DDEBF7"/>
            <w:vAlign w:val="center"/>
            <w:hideMark/>
          </w:tcPr>
          <w:p w14:paraId="2E9B80F5" w14:textId="77777777" w:rsidR="00AA4078" w:rsidRPr="00AA4078" w:rsidRDefault="00AA4078" w:rsidP="00AA4078">
            <w:pPr>
              <w:jc w:val="center"/>
              <w:outlineLvl w:val="0"/>
              <w:rPr>
                <w:sz w:val="16"/>
                <w:szCs w:val="16"/>
              </w:rPr>
            </w:pPr>
            <w:r w:rsidRPr="00AA4078">
              <w:rPr>
                <w:sz w:val="16"/>
                <w:szCs w:val="16"/>
              </w:rPr>
              <w:t xml:space="preserve">682,36  </w:t>
            </w:r>
          </w:p>
        </w:tc>
        <w:tc>
          <w:tcPr>
            <w:tcW w:w="2220" w:type="dxa"/>
            <w:tcBorders>
              <w:top w:val="nil"/>
              <w:left w:val="nil"/>
              <w:bottom w:val="single" w:sz="4" w:space="0" w:color="auto"/>
              <w:right w:val="single" w:sz="4" w:space="0" w:color="auto"/>
            </w:tcBorders>
            <w:shd w:val="clear" w:color="000000" w:fill="DDEBF7"/>
            <w:vAlign w:val="center"/>
            <w:hideMark/>
          </w:tcPr>
          <w:p w14:paraId="1EAEF02D" w14:textId="77777777" w:rsidR="00AA4078" w:rsidRPr="00AA4078" w:rsidRDefault="00AA4078" w:rsidP="00AA4078">
            <w:pPr>
              <w:jc w:val="center"/>
              <w:outlineLvl w:val="0"/>
              <w:rPr>
                <w:sz w:val="16"/>
                <w:szCs w:val="16"/>
              </w:rPr>
            </w:pPr>
            <w:r w:rsidRPr="00AA4078">
              <w:rPr>
                <w:sz w:val="16"/>
                <w:szCs w:val="16"/>
              </w:rPr>
              <w:t xml:space="preserve">290,09  </w:t>
            </w:r>
          </w:p>
        </w:tc>
        <w:tc>
          <w:tcPr>
            <w:tcW w:w="2620" w:type="dxa"/>
            <w:tcBorders>
              <w:top w:val="nil"/>
              <w:left w:val="nil"/>
              <w:bottom w:val="single" w:sz="4" w:space="0" w:color="auto"/>
              <w:right w:val="single" w:sz="4" w:space="0" w:color="auto"/>
            </w:tcBorders>
            <w:shd w:val="clear" w:color="000000" w:fill="DDEBF7"/>
            <w:vAlign w:val="center"/>
            <w:hideMark/>
          </w:tcPr>
          <w:p w14:paraId="3840B887" w14:textId="77777777" w:rsidR="00AA4078" w:rsidRPr="00AA4078" w:rsidRDefault="00AA4078" w:rsidP="00AA4078">
            <w:pPr>
              <w:jc w:val="center"/>
              <w:outlineLvl w:val="0"/>
              <w:rPr>
                <w:sz w:val="16"/>
                <w:szCs w:val="16"/>
              </w:rPr>
            </w:pPr>
            <w:r w:rsidRPr="00AA4078">
              <w:rPr>
                <w:sz w:val="16"/>
                <w:szCs w:val="16"/>
              </w:rPr>
              <w:t xml:space="preserve">4,74  </w:t>
            </w:r>
          </w:p>
        </w:tc>
      </w:tr>
      <w:tr w:rsidR="00AA4078" w:rsidRPr="00AA4078" w14:paraId="18D50C0F"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8D0B76A" w14:textId="77777777" w:rsidR="00AA4078" w:rsidRPr="00AA4078" w:rsidRDefault="00AA4078" w:rsidP="00AA4078">
            <w:pPr>
              <w:jc w:val="center"/>
              <w:outlineLvl w:val="1"/>
              <w:rPr>
                <w:i/>
                <w:iCs/>
                <w:sz w:val="16"/>
                <w:szCs w:val="16"/>
              </w:rPr>
            </w:pPr>
            <w:r w:rsidRPr="00AA4078">
              <w:rPr>
                <w:i/>
                <w:iCs/>
                <w:sz w:val="16"/>
                <w:szCs w:val="16"/>
              </w:rPr>
              <w:t>54</w:t>
            </w:r>
          </w:p>
        </w:tc>
        <w:tc>
          <w:tcPr>
            <w:tcW w:w="8640" w:type="dxa"/>
            <w:tcBorders>
              <w:top w:val="nil"/>
              <w:left w:val="nil"/>
              <w:bottom w:val="single" w:sz="4" w:space="0" w:color="auto"/>
              <w:right w:val="single" w:sz="4" w:space="0" w:color="auto"/>
            </w:tcBorders>
            <w:shd w:val="clear" w:color="000000" w:fill="FFFFFF"/>
            <w:vAlign w:val="center"/>
            <w:hideMark/>
          </w:tcPr>
          <w:p w14:paraId="1A192A29" w14:textId="77777777" w:rsidR="00AA4078" w:rsidRPr="00AA4078" w:rsidRDefault="00AA4078" w:rsidP="00AA4078">
            <w:pPr>
              <w:jc w:val="right"/>
              <w:outlineLvl w:val="1"/>
              <w:rPr>
                <w:i/>
                <w:iCs/>
                <w:sz w:val="16"/>
                <w:szCs w:val="16"/>
              </w:rPr>
            </w:pPr>
            <w:r w:rsidRPr="00AA4078">
              <w:rPr>
                <w:i/>
                <w:iCs/>
                <w:sz w:val="16"/>
                <w:szCs w:val="16"/>
              </w:rPr>
              <w:t>оформление лицензии и нормативов образования отходов производства</w:t>
            </w:r>
          </w:p>
        </w:tc>
        <w:tc>
          <w:tcPr>
            <w:tcW w:w="1300" w:type="dxa"/>
            <w:tcBorders>
              <w:top w:val="nil"/>
              <w:left w:val="nil"/>
              <w:bottom w:val="single" w:sz="4" w:space="0" w:color="auto"/>
              <w:right w:val="single" w:sz="4" w:space="0" w:color="auto"/>
            </w:tcBorders>
            <w:shd w:val="clear" w:color="000000" w:fill="FFFFFF"/>
            <w:vAlign w:val="center"/>
            <w:hideMark/>
          </w:tcPr>
          <w:p w14:paraId="527339C4" w14:textId="77777777" w:rsidR="00AA4078" w:rsidRPr="00AA4078" w:rsidRDefault="00AA4078" w:rsidP="00AA4078">
            <w:pPr>
              <w:jc w:val="center"/>
              <w:outlineLvl w:val="1"/>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297BE9FF" w14:textId="77777777" w:rsidR="00AA4078" w:rsidRPr="00AA4078" w:rsidRDefault="00AA4078" w:rsidP="00AA4078">
            <w:pPr>
              <w:jc w:val="center"/>
              <w:outlineLvl w:val="1"/>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11CCB4A8" w14:textId="77777777" w:rsidR="00AA4078" w:rsidRPr="00AA4078" w:rsidRDefault="00AA4078" w:rsidP="00AA4078">
            <w:pPr>
              <w:jc w:val="center"/>
              <w:outlineLvl w:val="1"/>
              <w:rPr>
                <w:sz w:val="16"/>
                <w:szCs w:val="16"/>
              </w:rPr>
            </w:pPr>
            <w:r w:rsidRPr="00AA4078">
              <w:rPr>
                <w:sz w:val="16"/>
                <w:szCs w:val="16"/>
              </w:rPr>
              <w:t xml:space="preserve">0,00  </w:t>
            </w:r>
          </w:p>
        </w:tc>
        <w:tc>
          <w:tcPr>
            <w:tcW w:w="2140" w:type="dxa"/>
            <w:tcBorders>
              <w:top w:val="nil"/>
              <w:left w:val="nil"/>
              <w:bottom w:val="single" w:sz="4" w:space="0" w:color="auto"/>
              <w:right w:val="single" w:sz="4" w:space="0" w:color="auto"/>
            </w:tcBorders>
            <w:shd w:val="clear" w:color="000000" w:fill="DDEBF7"/>
            <w:vAlign w:val="center"/>
            <w:hideMark/>
          </w:tcPr>
          <w:p w14:paraId="753B3C69" w14:textId="77777777" w:rsidR="00AA4078" w:rsidRPr="00AA4078" w:rsidRDefault="00AA4078" w:rsidP="00AA4078">
            <w:pPr>
              <w:jc w:val="center"/>
              <w:outlineLvl w:val="1"/>
              <w:rPr>
                <w:sz w:val="16"/>
                <w:szCs w:val="16"/>
              </w:rPr>
            </w:pPr>
            <w:r w:rsidRPr="00AA4078">
              <w:rPr>
                <w:sz w:val="16"/>
                <w:szCs w:val="16"/>
              </w:rPr>
              <w:t> </w:t>
            </w:r>
          </w:p>
        </w:tc>
        <w:tc>
          <w:tcPr>
            <w:tcW w:w="2220" w:type="dxa"/>
            <w:tcBorders>
              <w:top w:val="nil"/>
              <w:left w:val="nil"/>
              <w:bottom w:val="single" w:sz="4" w:space="0" w:color="auto"/>
              <w:right w:val="single" w:sz="4" w:space="0" w:color="auto"/>
            </w:tcBorders>
            <w:shd w:val="clear" w:color="000000" w:fill="DDEBF7"/>
            <w:vAlign w:val="center"/>
            <w:hideMark/>
          </w:tcPr>
          <w:p w14:paraId="7C898EDD" w14:textId="77777777" w:rsidR="00AA4078" w:rsidRPr="00AA4078" w:rsidRDefault="00AA4078" w:rsidP="00AA4078">
            <w:pPr>
              <w:jc w:val="center"/>
              <w:outlineLvl w:val="1"/>
              <w:rPr>
                <w:sz w:val="16"/>
                <w:szCs w:val="16"/>
              </w:rPr>
            </w:pPr>
            <w:r w:rsidRPr="00AA4078">
              <w:rPr>
                <w:sz w:val="16"/>
                <w:szCs w:val="16"/>
              </w:rPr>
              <w:t> </w:t>
            </w:r>
          </w:p>
        </w:tc>
        <w:tc>
          <w:tcPr>
            <w:tcW w:w="2620" w:type="dxa"/>
            <w:tcBorders>
              <w:top w:val="nil"/>
              <w:left w:val="nil"/>
              <w:bottom w:val="single" w:sz="4" w:space="0" w:color="auto"/>
              <w:right w:val="single" w:sz="4" w:space="0" w:color="auto"/>
            </w:tcBorders>
            <w:shd w:val="clear" w:color="000000" w:fill="DDEBF7"/>
            <w:vAlign w:val="center"/>
            <w:hideMark/>
          </w:tcPr>
          <w:p w14:paraId="443AA4E7" w14:textId="77777777" w:rsidR="00AA4078" w:rsidRPr="00AA4078" w:rsidRDefault="00AA4078" w:rsidP="00AA4078">
            <w:pPr>
              <w:jc w:val="center"/>
              <w:outlineLvl w:val="1"/>
              <w:rPr>
                <w:sz w:val="16"/>
                <w:szCs w:val="16"/>
              </w:rPr>
            </w:pPr>
            <w:r w:rsidRPr="00AA4078">
              <w:rPr>
                <w:sz w:val="16"/>
                <w:szCs w:val="16"/>
              </w:rPr>
              <w:t> </w:t>
            </w:r>
          </w:p>
        </w:tc>
      </w:tr>
      <w:tr w:rsidR="00AA4078" w:rsidRPr="00AA4078" w14:paraId="6165744D" w14:textId="77777777" w:rsidTr="00AA4078">
        <w:trPr>
          <w:trHeight w:val="63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03C62A2" w14:textId="77777777" w:rsidR="00AA4078" w:rsidRPr="00AA4078" w:rsidRDefault="00AA4078" w:rsidP="00AA4078">
            <w:pPr>
              <w:jc w:val="center"/>
              <w:outlineLvl w:val="0"/>
              <w:rPr>
                <w:sz w:val="16"/>
                <w:szCs w:val="16"/>
              </w:rPr>
            </w:pPr>
            <w:r w:rsidRPr="00AA4078">
              <w:rPr>
                <w:sz w:val="16"/>
                <w:szCs w:val="16"/>
              </w:rPr>
              <w:t>55</w:t>
            </w:r>
          </w:p>
        </w:tc>
        <w:tc>
          <w:tcPr>
            <w:tcW w:w="8640" w:type="dxa"/>
            <w:tcBorders>
              <w:top w:val="nil"/>
              <w:left w:val="nil"/>
              <w:bottom w:val="single" w:sz="4" w:space="0" w:color="auto"/>
              <w:right w:val="single" w:sz="4" w:space="0" w:color="auto"/>
            </w:tcBorders>
            <w:shd w:val="clear" w:color="000000" w:fill="FFFFFF"/>
            <w:vAlign w:val="center"/>
            <w:hideMark/>
          </w:tcPr>
          <w:p w14:paraId="67A0A9C1" w14:textId="77777777" w:rsidR="00AA4078" w:rsidRPr="00AA4078" w:rsidRDefault="00AA4078" w:rsidP="00AA4078">
            <w:pPr>
              <w:outlineLvl w:val="0"/>
              <w:rPr>
                <w:sz w:val="16"/>
                <w:szCs w:val="16"/>
              </w:rPr>
            </w:pPr>
            <w:r w:rsidRPr="00AA4078">
              <w:rPr>
                <w:sz w:val="16"/>
                <w:szCs w:val="16"/>
              </w:rPr>
              <w:t>Услуги по пожарной охране/пожарная безопасность, перезарядка огнетушителей</w:t>
            </w:r>
          </w:p>
        </w:tc>
        <w:tc>
          <w:tcPr>
            <w:tcW w:w="1300" w:type="dxa"/>
            <w:tcBorders>
              <w:top w:val="nil"/>
              <w:left w:val="nil"/>
              <w:bottom w:val="single" w:sz="4" w:space="0" w:color="auto"/>
              <w:right w:val="single" w:sz="4" w:space="0" w:color="auto"/>
            </w:tcBorders>
            <w:shd w:val="clear" w:color="000000" w:fill="FFFFFF"/>
            <w:vAlign w:val="center"/>
            <w:hideMark/>
          </w:tcPr>
          <w:p w14:paraId="199D4734"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41C1538F" w14:textId="77777777" w:rsidR="00AA4078" w:rsidRPr="00AA4078" w:rsidRDefault="00AA4078" w:rsidP="00AA4078">
            <w:pPr>
              <w:jc w:val="center"/>
              <w:outlineLvl w:val="0"/>
              <w:rPr>
                <w:sz w:val="16"/>
                <w:szCs w:val="16"/>
              </w:rPr>
            </w:pPr>
            <w:r w:rsidRPr="00AA4078">
              <w:rPr>
                <w:sz w:val="16"/>
                <w:szCs w:val="16"/>
              </w:rPr>
              <w:t xml:space="preserve">538,61  </w:t>
            </w:r>
          </w:p>
        </w:tc>
        <w:tc>
          <w:tcPr>
            <w:tcW w:w="2140" w:type="dxa"/>
            <w:tcBorders>
              <w:top w:val="nil"/>
              <w:left w:val="nil"/>
              <w:bottom w:val="single" w:sz="4" w:space="0" w:color="auto"/>
              <w:right w:val="single" w:sz="4" w:space="0" w:color="auto"/>
            </w:tcBorders>
            <w:shd w:val="clear" w:color="000000" w:fill="DDEBF7"/>
            <w:vAlign w:val="center"/>
            <w:hideMark/>
          </w:tcPr>
          <w:p w14:paraId="30AF5B3C" w14:textId="77777777" w:rsidR="00AA4078" w:rsidRPr="00AA4078" w:rsidRDefault="00AA4078" w:rsidP="00AA4078">
            <w:pPr>
              <w:jc w:val="center"/>
              <w:outlineLvl w:val="0"/>
              <w:rPr>
                <w:sz w:val="16"/>
                <w:szCs w:val="16"/>
              </w:rPr>
            </w:pPr>
            <w:r w:rsidRPr="00AA4078">
              <w:rPr>
                <w:sz w:val="16"/>
                <w:szCs w:val="16"/>
              </w:rPr>
              <w:t xml:space="preserve">434,72  </w:t>
            </w:r>
          </w:p>
        </w:tc>
        <w:tc>
          <w:tcPr>
            <w:tcW w:w="2140" w:type="dxa"/>
            <w:tcBorders>
              <w:top w:val="nil"/>
              <w:left w:val="nil"/>
              <w:bottom w:val="single" w:sz="4" w:space="0" w:color="auto"/>
              <w:right w:val="single" w:sz="4" w:space="0" w:color="auto"/>
            </w:tcBorders>
            <w:shd w:val="clear" w:color="000000" w:fill="DDEBF7"/>
            <w:vAlign w:val="center"/>
            <w:hideMark/>
          </w:tcPr>
          <w:p w14:paraId="524BCECF" w14:textId="77777777" w:rsidR="00AA4078" w:rsidRPr="00AA4078" w:rsidRDefault="00AA4078" w:rsidP="00AA4078">
            <w:pPr>
              <w:jc w:val="center"/>
              <w:outlineLvl w:val="0"/>
              <w:rPr>
                <w:sz w:val="16"/>
                <w:szCs w:val="16"/>
              </w:rPr>
            </w:pPr>
            <w:r w:rsidRPr="00AA4078">
              <w:rPr>
                <w:sz w:val="16"/>
                <w:szCs w:val="16"/>
              </w:rPr>
              <w:t xml:space="preserve">564,15  </w:t>
            </w:r>
          </w:p>
        </w:tc>
        <w:tc>
          <w:tcPr>
            <w:tcW w:w="2220" w:type="dxa"/>
            <w:tcBorders>
              <w:top w:val="nil"/>
              <w:left w:val="nil"/>
              <w:bottom w:val="single" w:sz="4" w:space="0" w:color="auto"/>
              <w:right w:val="single" w:sz="4" w:space="0" w:color="auto"/>
            </w:tcBorders>
            <w:shd w:val="clear" w:color="000000" w:fill="DDEBF7"/>
            <w:vAlign w:val="center"/>
            <w:hideMark/>
          </w:tcPr>
          <w:p w14:paraId="4149B603" w14:textId="77777777" w:rsidR="00AA4078" w:rsidRPr="00AA4078" w:rsidRDefault="00AA4078" w:rsidP="00AA4078">
            <w:pPr>
              <w:jc w:val="center"/>
              <w:outlineLvl w:val="0"/>
              <w:rPr>
                <w:sz w:val="16"/>
                <w:szCs w:val="16"/>
              </w:rPr>
            </w:pPr>
            <w:r w:rsidRPr="00AA4078">
              <w:rPr>
                <w:sz w:val="16"/>
                <w:szCs w:val="16"/>
              </w:rPr>
              <w:t xml:space="preserve">129,42  </w:t>
            </w:r>
          </w:p>
        </w:tc>
        <w:tc>
          <w:tcPr>
            <w:tcW w:w="2620" w:type="dxa"/>
            <w:tcBorders>
              <w:top w:val="nil"/>
              <w:left w:val="nil"/>
              <w:bottom w:val="single" w:sz="4" w:space="0" w:color="auto"/>
              <w:right w:val="single" w:sz="4" w:space="0" w:color="auto"/>
            </w:tcBorders>
            <w:shd w:val="clear" w:color="000000" w:fill="DDEBF7"/>
            <w:vAlign w:val="center"/>
            <w:hideMark/>
          </w:tcPr>
          <w:p w14:paraId="43D870A0" w14:textId="77777777" w:rsidR="00AA4078" w:rsidRPr="00AA4078" w:rsidRDefault="00AA4078" w:rsidP="00AA4078">
            <w:pPr>
              <w:jc w:val="center"/>
              <w:outlineLvl w:val="0"/>
              <w:rPr>
                <w:sz w:val="16"/>
                <w:szCs w:val="16"/>
              </w:rPr>
            </w:pPr>
            <w:r w:rsidRPr="00AA4078">
              <w:rPr>
                <w:sz w:val="16"/>
                <w:szCs w:val="16"/>
              </w:rPr>
              <w:t xml:space="preserve">4,74  </w:t>
            </w:r>
          </w:p>
        </w:tc>
      </w:tr>
      <w:tr w:rsidR="00AA4078" w:rsidRPr="00AA4078" w14:paraId="5357C334"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C2BA76F" w14:textId="77777777" w:rsidR="00AA4078" w:rsidRPr="00AA4078" w:rsidRDefault="00AA4078" w:rsidP="00AA4078">
            <w:pPr>
              <w:jc w:val="center"/>
              <w:rPr>
                <w:b/>
                <w:bCs/>
                <w:sz w:val="16"/>
                <w:szCs w:val="16"/>
              </w:rPr>
            </w:pPr>
            <w:r w:rsidRPr="00AA4078">
              <w:rPr>
                <w:b/>
                <w:bCs/>
                <w:sz w:val="16"/>
                <w:szCs w:val="16"/>
              </w:rPr>
              <w:t>56</w:t>
            </w:r>
          </w:p>
        </w:tc>
        <w:tc>
          <w:tcPr>
            <w:tcW w:w="8640" w:type="dxa"/>
            <w:tcBorders>
              <w:top w:val="nil"/>
              <w:left w:val="nil"/>
              <w:bottom w:val="single" w:sz="4" w:space="0" w:color="auto"/>
              <w:right w:val="single" w:sz="4" w:space="0" w:color="auto"/>
            </w:tcBorders>
            <w:shd w:val="clear" w:color="000000" w:fill="FFFFFF"/>
            <w:vAlign w:val="center"/>
            <w:hideMark/>
          </w:tcPr>
          <w:p w14:paraId="01C311AA" w14:textId="77777777" w:rsidR="00AA4078" w:rsidRPr="00AA4078" w:rsidRDefault="00AA4078" w:rsidP="00AA4078">
            <w:pPr>
              <w:rPr>
                <w:b/>
                <w:bCs/>
                <w:sz w:val="16"/>
                <w:szCs w:val="16"/>
              </w:rPr>
            </w:pPr>
            <w:r w:rsidRPr="00AA4078">
              <w:rPr>
                <w:b/>
                <w:bCs/>
                <w:sz w:val="16"/>
                <w:szCs w:val="16"/>
              </w:rPr>
              <w:t xml:space="preserve"> Расходы на служебные командировки</w:t>
            </w:r>
          </w:p>
        </w:tc>
        <w:tc>
          <w:tcPr>
            <w:tcW w:w="1300" w:type="dxa"/>
            <w:tcBorders>
              <w:top w:val="nil"/>
              <w:left w:val="nil"/>
              <w:bottom w:val="single" w:sz="4" w:space="0" w:color="auto"/>
              <w:right w:val="single" w:sz="4" w:space="0" w:color="auto"/>
            </w:tcBorders>
            <w:shd w:val="clear" w:color="000000" w:fill="FFFFFF"/>
            <w:vAlign w:val="center"/>
            <w:hideMark/>
          </w:tcPr>
          <w:p w14:paraId="33894D0C"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355D983C" w14:textId="77777777" w:rsidR="00AA4078" w:rsidRPr="00AA4078" w:rsidRDefault="00AA4078" w:rsidP="00AA4078">
            <w:pPr>
              <w:jc w:val="center"/>
              <w:rPr>
                <w:b/>
                <w:bCs/>
                <w:sz w:val="16"/>
                <w:szCs w:val="16"/>
              </w:rPr>
            </w:pPr>
            <w:r w:rsidRPr="00AA4078">
              <w:rPr>
                <w:b/>
                <w:bCs/>
                <w:sz w:val="16"/>
                <w:szCs w:val="16"/>
              </w:rPr>
              <w:t xml:space="preserve">242,92  </w:t>
            </w:r>
          </w:p>
        </w:tc>
        <w:tc>
          <w:tcPr>
            <w:tcW w:w="2140" w:type="dxa"/>
            <w:tcBorders>
              <w:top w:val="nil"/>
              <w:left w:val="nil"/>
              <w:bottom w:val="single" w:sz="4" w:space="0" w:color="auto"/>
              <w:right w:val="single" w:sz="4" w:space="0" w:color="auto"/>
            </w:tcBorders>
            <w:shd w:val="clear" w:color="000000" w:fill="DDEBF7"/>
            <w:vAlign w:val="center"/>
            <w:hideMark/>
          </w:tcPr>
          <w:p w14:paraId="62A5FC3A" w14:textId="77777777" w:rsidR="00AA4078" w:rsidRPr="00AA4078" w:rsidRDefault="00AA4078" w:rsidP="00AA4078">
            <w:pPr>
              <w:jc w:val="center"/>
              <w:rPr>
                <w:b/>
                <w:bCs/>
                <w:sz w:val="16"/>
                <w:szCs w:val="16"/>
              </w:rPr>
            </w:pPr>
            <w:r w:rsidRPr="00AA4078">
              <w:rPr>
                <w:b/>
                <w:bCs/>
                <w:sz w:val="16"/>
                <w:szCs w:val="16"/>
              </w:rPr>
              <w:t xml:space="preserve">127,17  </w:t>
            </w:r>
          </w:p>
        </w:tc>
        <w:tc>
          <w:tcPr>
            <w:tcW w:w="2140" w:type="dxa"/>
            <w:tcBorders>
              <w:top w:val="nil"/>
              <w:left w:val="nil"/>
              <w:bottom w:val="single" w:sz="4" w:space="0" w:color="auto"/>
              <w:right w:val="single" w:sz="4" w:space="0" w:color="auto"/>
            </w:tcBorders>
            <w:shd w:val="clear" w:color="000000" w:fill="DDEBF7"/>
            <w:vAlign w:val="center"/>
            <w:hideMark/>
          </w:tcPr>
          <w:p w14:paraId="14CA3363" w14:textId="77777777" w:rsidR="00AA4078" w:rsidRPr="00AA4078" w:rsidRDefault="00AA4078" w:rsidP="00AA4078">
            <w:pPr>
              <w:jc w:val="center"/>
              <w:rPr>
                <w:b/>
                <w:bCs/>
                <w:sz w:val="16"/>
                <w:szCs w:val="16"/>
              </w:rPr>
            </w:pPr>
            <w:r w:rsidRPr="00AA4078">
              <w:rPr>
                <w:b/>
                <w:bCs/>
                <w:sz w:val="16"/>
                <w:szCs w:val="16"/>
              </w:rPr>
              <w:t xml:space="preserve">254,44  </w:t>
            </w:r>
          </w:p>
        </w:tc>
        <w:tc>
          <w:tcPr>
            <w:tcW w:w="2220" w:type="dxa"/>
            <w:tcBorders>
              <w:top w:val="nil"/>
              <w:left w:val="nil"/>
              <w:bottom w:val="single" w:sz="4" w:space="0" w:color="auto"/>
              <w:right w:val="single" w:sz="4" w:space="0" w:color="auto"/>
            </w:tcBorders>
            <w:shd w:val="clear" w:color="000000" w:fill="DDEBF7"/>
            <w:vAlign w:val="center"/>
            <w:hideMark/>
          </w:tcPr>
          <w:p w14:paraId="2C22092D" w14:textId="77777777" w:rsidR="00AA4078" w:rsidRPr="00AA4078" w:rsidRDefault="00AA4078" w:rsidP="00AA4078">
            <w:pPr>
              <w:jc w:val="center"/>
              <w:rPr>
                <w:b/>
                <w:bCs/>
                <w:sz w:val="16"/>
                <w:szCs w:val="16"/>
              </w:rPr>
            </w:pPr>
            <w:r w:rsidRPr="00AA4078">
              <w:rPr>
                <w:b/>
                <w:bCs/>
                <w:sz w:val="16"/>
                <w:szCs w:val="16"/>
              </w:rPr>
              <w:t xml:space="preserve">127,27  </w:t>
            </w:r>
          </w:p>
        </w:tc>
        <w:tc>
          <w:tcPr>
            <w:tcW w:w="2620" w:type="dxa"/>
            <w:tcBorders>
              <w:top w:val="nil"/>
              <w:left w:val="nil"/>
              <w:bottom w:val="single" w:sz="4" w:space="0" w:color="auto"/>
              <w:right w:val="single" w:sz="4" w:space="0" w:color="auto"/>
            </w:tcBorders>
            <w:shd w:val="clear" w:color="000000" w:fill="DDEBF7"/>
            <w:vAlign w:val="center"/>
            <w:hideMark/>
          </w:tcPr>
          <w:p w14:paraId="30C6BD45" w14:textId="77777777" w:rsidR="00AA4078" w:rsidRPr="00AA4078" w:rsidRDefault="00AA4078" w:rsidP="00AA4078">
            <w:pPr>
              <w:jc w:val="center"/>
              <w:rPr>
                <w:b/>
                <w:bCs/>
                <w:sz w:val="16"/>
                <w:szCs w:val="16"/>
              </w:rPr>
            </w:pPr>
            <w:r w:rsidRPr="00AA4078">
              <w:rPr>
                <w:b/>
                <w:bCs/>
                <w:sz w:val="16"/>
                <w:szCs w:val="16"/>
              </w:rPr>
              <w:t xml:space="preserve">4,74  </w:t>
            </w:r>
          </w:p>
        </w:tc>
      </w:tr>
      <w:tr w:rsidR="00AA4078" w:rsidRPr="00AA4078" w14:paraId="0B3676E9"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8E87223" w14:textId="77777777" w:rsidR="00AA4078" w:rsidRPr="00AA4078" w:rsidRDefault="00AA4078" w:rsidP="00AA4078">
            <w:pPr>
              <w:jc w:val="center"/>
              <w:rPr>
                <w:b/>
                <w:bCs/>
                <w:sz w:val="16"/>
                <w:szCs w:val="16"/>
              </w:rPr>
            </w:pPr>
            <w:r w:rsidRPr="00AA4078">
              <w:rPr>
                <w:b/>
                <w:bCs/>
                <w:sz w:val="16"/>
                <w:szCs w:val="16"/>
              </w:rPr>
              <w:lastRenderedPageBreak/>
              <w:t>57</w:t>
            </w:r>
          </w:p>
        </w:tc>
        <w:tc>
          <w:tcPr>
            <w:tcW w:w="8640" w:type="dxa"/>
            <w:tcBorders>
              <w:top w:val="nil"/>
              <w:left w:val="nil"/>
              <w:bottom w:val="single" w:sz="4" w:space="0" w:color="auto"/>
              <w:right w:val="single" w:sz="4" w:space="0" w:color="auto"/>
            </w:tcBorders>
            <w:shd w:val="clear" w:color="000000" w:fill="FFFFFF"/>
            <w:vAlign w:val="center"/>
            <w:hideMark/>
          </w:tcPr>
          <w:p w14:paraId="386F9729" w14:textId="77777777" w:rsidR="00AA4078" w:rsidRPr="00AA4078" w:rsidRDefault="00AA4078" w:rsidP="00AA4078">
            <w:pPr>
              <w:rPr>
                <w:b/>
                <w:bCs/>
                <w:sz w:val="16"/>
                <w:szCs w:val="16"/>
              </w:rPr>
            </w:pPr>
            <w:r w:rsidRPr="00AA4078">
              <w:rPr>
                <w:b/>
                <w:bCs/>
                <w:sz w:val="16"/>
                <w:szCs w:val="16"/>
              </w:rPr>
              <w:t xml:space="preserve"> Расходы на обучение персонала</w:t>
            </w:r>
          </w:p>
        </w:tc>
        <w:tc>
          <w:tcPr>
            <w:tcW w:w="1300" w:type="dxa"/>
            <w:tcBorders>
              <w:top w:val="nil"/>
              <w:left w:val="nil"/>
              <w:bottom w:val="single" w:sz="4" w:space="0" w:color="auto"/>
              <w:right w:val="single" w:sz="4" w:space="0" w:color="auto"/>
            </w:tcBorders>
            <w:shd w:val="clear" w:color="000000" w:fill="FFFFFF"/>
            <w:vAlign w:val="center"/>
            <w:hideMark/>
          </w:tcPr>
          <w:p w14:paraId="2C06CFB2"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1C5AA44D" w14:textId="77777777" w:rsidR="00AA4078" w:rsidRPr="00AA4078" w:rsidRDefault="00AA4078" w:rsidP="00AA4078">
            <w:pPr>
              <w:jc w:val="center"/>
              <w:rPr>
                <w:b/>
                <w:bCs/>
                <w:sz w:val="16"/>
                <w:szCs w:val="16"/>
              </w:rPr>
            </w:pPr>
            <w:r w:rsidRPr="00AA4078">
              <w:rPr>
                <w:b/>
                <w:bCs/>
                <w:sz w:val="16"/>
                <w:szCs w:val="16"/>
              </w:rPr>
              <w:t xml:space="preserve">983,59  </w:t>
            </w:r>
          </w:p>
        </w:tc>
        <w:tc>
          <w:tcPr>
            <w:tcW w:w="2140" w:type="dxa"/>
            <w:tcBorders>
              <w:top w:val="nil"/>
              <w:left w:val="nil"/>
              <w:bottom w:val="single" w:sz="4" w:space="0" w:color="auto"/>
              <w:right w:val="single" w:sz="4" w:space="0" w:color="auto"/>
            </w:tcBorders>
            <w:shd w:val="clear" w:color="000000" w:fill="DDEBF7"/>
            <w:vAlign w:val="center"/>
            <w:hideMark/>
          </w:tcPr>
          <w:p w14:paraId="5C5DE022" w14:textId="77777777" w:rsidR="00AA4078" w:rsidRPr="00AA4078" w:rsidRDefault="00AA4078" w:rsidP="00AA4078">
            <w:pPr>
              <w:jc w:val="center"/>
              <w:rPr>
                <w:b/>
                <w:bCs/>
                <w:sz w:val="16"/>
                <w:szCs w:val="16"/>
              </w:rPr>
            </w:pPr>
            <w:r w:rsidRPr="00AA4078">
              <w:rPr>
                <w:b/>
                <w:bCs/>
                <w:sz w:val="16"/>
                <w:szCs w:val="16"/>
              </w:rPr>
              <w:t xml:space="preserve">160,40  </w:t>
            </w:r>
          </w:p>
        </w:tc>
        <w:tc>
          <w:tcPr>
            <w:tcW w:w="2140" w:type="dxa"/>
            <w:tcBorders>
              <w:top w:val="nil"/>
              <w:left w:val="nil"/>
              <w:bottom w:val="single" w:sz="4" w:space="0" w:color="auto"/>
              <w:right w:val="single" w:sz="4" w:space="0" w:color="auto"/>
            </w:tcBorders>
            <w:shd w:val="clear" w:color="000000" w:fill="DDEBF7"/>
            <w:vAlign w:val="center"/>
            <w:hideMark/>
          </w:tcPr>
          <w:p w14:paraId="186C611B" w14:textId="77777777" w:rsidR="00AA4078" w:rsidRPr="00AA4078" w:rsidRDefault="00AA4078" w:rsidP="00AA4078">
            <w:pPr>
              <w:jc w:val="center"/>
              <w:rPr>
                <w:b/>
                <w:bCs/>
                <w:sz w:val="16"/>
                <w:szCs w:val="16"/>
              </w:rPr>
            </w:pPr>
            <w:r w:rsidRPr="00AA4078">
              <w:rPr>
                <w:b/>
                <w:bCs/>
                <w:sz w:val="16"/>
                <w:szCs w:val="16"/>
              </w:rPr>
              <w:t xml:space="preserve">1 030,23  </w:t>
            </w:r>
          </w:p>
        </w:tc>
        <w:tc>
          <w:tcPr>
            <w:tcW w:w="2220" w:type="dxa"/>
            <w:tcBorders>
              <w:top w:val="nil"/>
              <w:left w:val="nil"/>
              <w:bottom w:val="single" w:sz="4" w:space="0" w:color="auto"/>
              <w:right w:val="single" w:sz="4" w:space="0" w:color="auto"/>
            </w:tcBorders>
            <w:shd w:val="clear" w:color="000000" w:fill="DDEBF7"/>
            <w:vAlign w:val="center"/>
            <w:hideMark/>
          </w:tcPr>
          <w:p w14:paraId="10D5F9BD" w14:textId="77777777" w:rsidR="00AA4078" w:rsidRPr="00AA4078" w:rsidRDefault="00AA4078" w:rsidP="00AA4078">
            <w:pPr>
              <w:jc w:val="center"/>
              <w:rPr>
                <w:b/>
                <w:bCs/>
                <w:sz w:val="16"/>
                <w:szCs w:val="16"/>
              </w:rPr>
            </w:pPr>
            <w:r w:rsidRPr="00AA4078">
              <w:rPr>
                <w:b/>
                <w:bCs/>
                <w:sz w:val="16"/>
                <w:szCs w:val="16"/>
              </w:rPr>
              <w:t xml:space="preserve">869,83  </w:t>
            </w:r>
          </w:p>
        </w:tc>
        <w:tc>
          <w:tcPr>
            <w:tcW w:w="2620" w:type="dxa"/>
            <w:tcBorders>
              <w:top w:val="nil"/>
              <w:left w:val="nil"/>
              <w:bottom w:val="single" w:sz="4" w:space="0" w:color="auto"/>
              <w:right w:val="single" w:sz="4" w:space="0" w:color="auto"/>
            </w:tcBorders>
            <w:shd w:val="clear" w:color="000000" w:fill="DDEBF7"/>
            <w:vAlign w:val="center"/>
            <w:hideMark/>
          </w:tcPr>
          <w:p w14:paraId="7BDA9296" w14:textId="77777777" w:rsidR="00AA4078" w:rsidRPr="00AA4078" w:rsidRDefault="00AA4078" w:rsidP="00AA4078">
            <w:pPr>
              <w:jc w:val="center"/>
              <w:rPr>
                <w:b/>
                <w:bCs/>
                <w:sz w:val="16"/>
                <w:szCs w:val="16"/>
              </w:rPr>
            </w:pPr>
            <w:r w:rsidRPr="00AA4078">
              <w:rPr>
                <w:b/>
                <w:bCs/>
                <w:sz w:val="16"/>
                <w:szCs w:val="16"/>
              </w:rPr>
              <w:t xml:space="preserve">4,74  </w:t>
            </w:r>
          </w:p>
        </w:tc>
      </w:tr>
      <w:tr w:rsidR="00AA4078" w:rsidRPr="00AA4078" w14:paraId="340EBDEA"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37C8A35" w14:textId="77777777" w:rsidR="00AA4078" w:rsidRPr="00AA4078" w:rsidRDefault="00AA4078" w:rsidP="00AA4078">
            <w:pPr>
              <w:jc w:val="center"/>
              <w:rPr>
                <w:b/>
                <w:bCs/>
                <w:sz w:val="16"/>
                <w:szCs w:val="16"/>
              </w:rPr>
            </w:pPr>
            <w:r w:rsidRPr="00AA4078">
              <w:rPr>
                <w:b/>
                <w:bCs/>
                <w:sz w:val="16"/>
                <w:szCs w:val="16"/>
              </w:rPr>
              <w:t>58</w:t>
            </w:r>
          </w:p>
        </w:tc>
        <w:tc>
          <w:tcPr>
            <w:tcW w:w="8640" w:type="dxa"/>
            <w:tcBorders>
              <w:top w:val="nil"/>
              <w:left w:val="nil"/>
              <w:bottom w:val="single" w:sz="4" w:space="0" w:color="auto"/>
              <w:right w:val="single" w:sz="4" w:space="0" w:color="auto"/>
            </w:tcBorders>
            <w:shd w:val="clear" w:color="000000" w:fill="FFFFFF"/>
            <w:vAlign w:val="center"/>
            <w:hideMark/>
          </w:tcPr>
          <w:p w14:paraId="1BCEEA9F" w14:textId="77777777" w:rsidR="00AA4078" w:rsidRPr="00AA4078" w:rsidRDefault="00AA4078" w:rsidP="00AA4078">
            <w:pPr>
              <w:rPr>
                <w:b/>
                <w:bCs/>
                <w:sz w:val="16"/>
                <w:szCs w:val="16"/>
              </w:rPr>
            </w:pPr>
            <w:r w:rsidRPr="00AA4078">
              <w:rPr>
                <w:b/>
                <w:bCs/>
                <w:sz w:val="16"/>
                <w:szCs w:val="16"/>
              </w:rPr>
              <w:t xml:space="preserve"> Лизинговый платёж</w:t>
            </w:r>
          </w:p>
        </w:tc>
        <w:tc>
          <w:tcPr>
            <w:tcW w:w="1300" w:type="dxa"/>
            <w:tcBorders>
              <w:top w:val="nil"/>
              <w:left w:val="nil"/>
              <w:bottom w:val="single" w:sz="4" w:space="0" w:color="auto"/>
              <w:right w:val="single" w:sz="4" w:space="0" w:color="auto"/>
            </w:tcBorders>
            <w:shd w:val="clear" w:color="000000" w:fill="FFFFFF"/>
            <w:vAlign w:val="center"/>
            <w:hideMark/>
          </w:tcPr>
          <w:p w14:paraId="6C0BA7A8"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162BC654" w14:textId="77777777" w:rsidR="00AA4078" w:rsidRPr="00AA4078" w:rsidRDefault="00AA4078" w:rsidP="00AA4078">
            <w:pPr>
              <w:jc w:val="center"/>
              <w:rPr>
                <w:b/>
                <w:bCs/>
                <w:sz w:val="16"/>
                <w:szCs w:val="16"/>
              </w:rPr>
            </w:pPr>
            <w:r w:rsidRPr="00AA4078">
              <w:rPr>
                <w:b/>
                <w:bCs/>
                <w:sz w:val="16"/>
                <w:szCs w:val="16"/>
              </w:rPr>
              <w:t xml:space="preserve">0,00  </w:t>
            </w:r>
          </w:p>
        </w:tc>
        <w:tc>
          <w:tcPr>
            <w:tcW w:w="2140" w:type="dxa"/>
            <w:tcBorders>
              <w:top w:val="nil"/>
              <w:left w:val="nil"/>
              <w:bottom w:val="single" w:sz="4" w:space="0" w:color="auto"/>
              <w:right w:val="single" w:sz="4" w:space="0" w:color="auto"/>
            </w:tcBorders>
            <w:shd w:val="clear" w:color="000000" w:fill="DDEBF7"/>
            <w:vAlign w:val="center"/>
            <w:hideMark/>
          </w:tcPr>
          <w:p w14:paraId="28644661" w14:textId="77777777" w:rsidR="00AA4078" w:rsidRPr="00AA4078" w:rsidRDefault="00AA4078" w:rsidP="00AA4078">
            <w:pPr>
              <w:jc w:val="center"/>
              <w:rPr>
                <w:b/>
                <w:bCs/>
                <w:sz w:val="16"/>
                <w:szCs w:val="16"/>
              </w:rPr>
            </w:pPr>
            <w:r w:rsidRPr="00AA4078">
              <w:rPr>
                <w:b/>
                <w:bCs/>
                <w:sz w:val="16"/>
                <w:szCs w:val="16"/>
              </w:rPr>
              <w:t xml:space="preserve">0,00  </w:t>
            </w:r>
          </w:p>
        </w:tc>
        <w:tc>
          <w:tcPr>
            <w:tcW w:w="2140" w:type="dxa"/>
            <w:tcBorders>
              <w:top w:val="nil"/>
              <w:left w:val="nil"/>
              <w:bottom w:val="single" w:sz="4" w:space="0" w:color="auto"/>
              <w:right w:val="single" w:sz="4" w:space="0" w:color="auto"/>
            </w:tcBorders>
            <w:shd w:val="clear" w:color="000000" w:fill="DDEBF7"/>
            <w:vAlign w:val="center"/>
            <w:hideMark/>
          </w:tcPr>
          <w:p w14:paraId="29ECC41E" w14:textId="77777777" w:rsidR="00AA4078" w:rsidRPr="00AA4078" w:rsidRDefault="00AA4078" w:rsidP="00AA4078">
            <w:pPr>
              <w:jc w:val="center"/>
              <w:rPr>
                <w:b/>
                <w:bCs/>
                <w:sz w:val="16"/>
                <w:szCs w:val="16"/>
              </w:rPr>
            </w:pPr>
            <w:r w:rsidRPr="00AA4078">
              <w:rPr>
                <w:b/>
                <w:bCs/>
                <w:sz w:val="16"/>
                <w:szCs w:val="16"/>
              </w:rPr>
              <w:t xml:space="preserve">0,00  </w:t>
            </w:r>
          </w:p>
        </w:tc>
        <w:tc>
          <w:tcPr>
            <w:tcW w:w="2220" w:type="dxa"/>
            <w:tcBorders>
              <w:top w:val="nil"/>
              <w:left w:val="nil"/>
              <w:bottom w:val="single" w:sz="4" w:space="0" w:color="auto"/>
              <w:right w:val="single" w:sz="4" w:space="0" w:color="auto"/>
            </w:tcBorders>
            <w:shd w:val="clear" w:color="000000" w:fill="DDEBF7"/>
            <w:vAlign w:val="center"/>
            <w:hideMark/>
          </w:tcPr>
          <w:p w14:paraId="7B2C744F" w14:textId="77777777" w:rsidR="00AA4078" w:rsidRPr="00AA4078" w:rsidRDefault="00AA4078" w:rsidP="00AA4078">
            <w:pPr>
              <w:jc w:val="center"/>
              <w:rPr>
                <w:b/>
                <w:bCs/>
                <w:sz w:val="16"/>
                <w:szCs w:val="16"/>
              </w:rPr>
            </w:pPr>
            <w:r w:rsidRPr="00AA4078">
              <w:rPr>
                <w:b/>
                <w:bCs/>
                <w:sz w:val="16"/>
                <w:szCs w:val="16"/>
              </w:rPr>
              <w:t xml:space="preserve">0,00  </w:t>
            </w:r>
          </w:p>
        </w:tc>
        <w:tc>
          <w:tcPr>
            <w:tcW w:w="2620" w:type="dxa"/>
            <w:tcBorders>
              <w:top w:val="nil"/>
              <w:left w:val="nil"/>
              <w:bottom w:val="single" w:sz="4" w:space="0" w:color="auto"/>
              <w:right w:val="single" w:sz="4" w:space="0" w:color="auto"/>
            </w:tcBorders>
            <w:shd w:val="clear" w:color="000000" w:fill="DDEBF7"/>
            <w:vAlign w:val="center"/>
            <w:hideMark/>
          </w:tcPr>
          <w:p w14:paraId="7376EA7D" w14:textId="77777777" w:rsidR="00AA4078" w:rsidRPr="00AA4078" w:rsidRDefault="00AA4078" w:rsidP="00AA4078">
            <w:pPr>
              <w:jc w:val="center"/>
              <w:rPr>
                <w:b/>
                <w:bCs/>
                <w:sz w:val="16"/>
                <w:szCs w:val="16"/>
              </w:rPr>
            </w:pPr>
            <w:r w:rsidRPr="00AA4078">
              <w:rPr>
                <w:b/>
                <w:bCs/>
                <w:sz w:val="16"/>
                <w:szCs w:val="16"/>
              </w:rPr>
              <w:t> </w:t>
            </w:r>
          </w:p>
        </w:tc>
      </w:tr>
      <w:tr w:rsidR="00AA4078" w:rsidRPr="00AA4078" w14:paraId="52313A09"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4988144" w14:textId="77777777" w:rsidR="00AA4078" w:rsidRPr="00AA4078" w:rsidRDefault="00AA4078" w:rsidP="00AA4078">
            <w:pPr>
              <w:jc w:val="center"/>
              <w:rPr>
                <w:b/>
                <w:bCs/>
                <w:sz w:val="16"/>
                <w:szCs w:val="16"/>
              </w:rPr>
            </w:pPr>
            <w:r w:rsidRPr="00AA4078">
              <w:rPr>
                <w:b/>
                <w:bCs/>
                <w:sz w:val="16"/>
                <w:szCs w:val="16"/>
              </w:rPr>
              <w:t>59</w:t>
            </w:r>
          </w:p>
        </w:tc>
        <w:tc>
          <w:tcPr>
            <w:tcW w:w="8640" w:type="dxa"/>
            <w:tcBorders>
              <w:top w:val="nil"/>
              <w:left w:val="nil"/>
              <w:bottom w:val="single" w:sz="4" w:space="0" w:color="auto"/>
              <w:right w:val="single" w:sz="4" w:space="0" w:color="auto"/>
            </w:tcBorders>
            <w:shd w:val="clear" w:color="000000" w:fill="FFFFFF"/>
            <w:vAlign w:val="center"/>
            <w:hideMark/>
          </w:tcPr>
          <w:p w14:paraId="59A3DD93" w14:textId="77777777" w:rsidR="00AA4078" w:rsidRPr="00AA4078" w:rsidRDefault="00AA4078" w:rsidP="00AA4078">
            <w:pPr>
              <w:rPr>
                <w:b/>
                <w:bCs/>
                <w:sz w:val="16"/>
                <w:szCs w:val="16"/>
              </w:rPr>
            </w:pPr>
            <w:r w:rsidRPr="00AA4078">
              <w:rPr>
                <w:b/>
                <w:bCs/>
                <w:sz w:val="16"/>
                <w:szCs w:val="16"/>
              </w:rPr>
              <w:t xml:space="preserve"> Арендная плата</w:t>
            </w:r>
          </w:p>
        </w:tc>
        <w:tc>
          <w:tcPr>
            <w:tcW w:w="1300" w:type="dxa"/>
            <w:tcBorders>
              <w:top w:val="nil"/>
              <w:left w:val="nil"/>
              <w:bottom w:val="single" w:sz="4" w:space="0" w:color="auto"/>
              <w:right w:val="single" w:sz="4" w:space="0" w:color="auto"/>
            </w:tcBorders>
            <w:shd w:val="clear" w:color="000000" w:fill="FFFFFF"/>
            <w:vAlign w:val="center"/>
            <w:hideMark/>
          </w:tcPr>
          <w:p w14:paraId="7E78425D"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6696F48D" w14:textId="77777777" w:rsidR="00AA4078" w:rsidRPr="00AA4078" w:rsidRDefault="00AA4078" w:rsidP="00AA4078">
            <w:pPr>
              <w:jc w:val="center"/>
              <w:rPr>
                <w:b/>
                <w:bCs/>
                <w:sz w:val="16"/>
                <w:szCs w:val="16"/>
              </w:rPr>
            </w:pPr>
            <w:r w:rsidRPr="00AA4078">
              <w:rPr>
                <w:b/>
                <w:bCs/>
                <w:sz w:val="16"/>
                <w:szCs w:val="16"/>
              </w:rPr>
              <w:t xml:space="preserve">3 128,80  </w:t>
            </w:r>
          </w:p>
        </w:tc>
        <w:tc>
          <w:tcPr>
            <w:tcW w:w="2140" w:type="dxa"/>
            <w:tcBorders>
              <w:top w:val="nil"/>
              <w:left w:val="nil"/>
              <w:bottom w:val="single" w:sz="4" w:space="0" w:color="auto"/>
              <w:right w:val="single" w:sz="4" w:space="0" w:color="auto"/>
            </w:tcBorders>
            <w:shd w:val="clear" w:color="000000" w:fill="DDEBF7"/>
            <w:vAlign w:val="center"/>
            <w:hideMark/>
          </w:tcPr>
          <w:p w14:paraId="4830AE59" w14:textId="77777777" w:rsidR="00AA4078" w:rsidRPr="00AA4078" w:rsidRDefault="00AA4078" w:rsidP="00AA4078">
            <w:pPr>
              <w:jc w:val="center"/>
              <w:rPr>
                <w:b/>
                <w:bCs/>
                <w:sz w:val="16"/>
                <w:szCs w:val="16"/>
              </w:rPr>
            </w:pPr>
            <w:r w:rsidRPr="00AA4078">
              <w:rPr>
                <w:b/>
                <w:bCs/>
                <w:sz w:val="16"/>
                <w:szCs w:val="16"/>
              </w:rPr>
              <w:t xml:space="preserve">5 667,59  </w:t>
            </w:r>
          </w:p>
        </w:tc>
        <w:tc>
          <w:tcPr>
            <w:tcW w:w="2140" w:type="dxa"/>
            <w:tcBorders>
              <w:top w:val="nil"/>
              <w:left w:val="nil"/>
              <w:bottom w:val="single" w:sz="4" w:space="0" w:color="auto"/>
              <w:right w:val="single" w:sz="4" w:space="0" w:color="auto"/>
            </w:tcBorders>
            <w:shd w:val="clear" w:color="000000" w:fill="DDEBF7"/>
            <w:vAlign w:val="center"/>
            <w:hideMark/>
          </w:tcPr>
          <w:p w14:paraId="0E9D601B" w14:textId="77777777" w:rsidR="00AA4078" w:rsidRPr="00AA4078" w:rsidRDefault="00AA4078" w:rsidP="00AA4078">
            <w:pPr>
              <w:jc w:val="center"/>
              <w:rPr>
                <w:b/>
                <w:bCs/>
                <w:sz w:val="16"/>
                <w:szCs w:val="16"/>
              </w:rPr>
            </w:pPr>
            <w:r w:rsidRPr="00AA4078">
              <w:rPr>
                <w:b/>
                <w:bCs/>
                <w:sz w:val="16"/>
                <w:szCs w:val="16"/>
              </w:rPr>
              <w:t xml:space="preserve">3 277,17  </w:t>
            </w:r>
          </w:p>
        </w:tc>
        <w:tc>
          <w:tcPr>
            <w:tcW w:w="2220" w:type="dxa"/>
            <w:tcBorders>
              <w:top w:val="nil"/>
              <w:left w:val="nil"/>
              <w:bottom w:val="single" w:sz="4" w:space="0" w:color="auto"/>
              <w:right w:val="single" w:sz="4" w:space="0" w:color="auto"/>
            </w:tcBorders>
            <w:shd w:val="clear" w:color="000000" w:fill="DDEBF7"/>
            <w:vAlign w:val="center"/>
            <w:hideMark/>
          </w:tcPr>
          <w:p w14:paraId="467CA222" w14:textId="77777777" w:rsidR="00AA4078" w:rsidRPr="00AA4078" w:rsidRDefault="00AA4078" w:rsidP="00AA4078">
            <w:pPr>
              <w:jc w:val="center"/>
              <w:rPr>
                <w:b/>
                <w:bCs/>
                <w:sz w:val="16"/>
                <w:szCs w:val="16"/>
              </w:rPr>
            </w:pPr>
            <w:r w:rsidRPr="00AA4078">
              <w:rPr>
                <w:b/>
                <w:bCs/>
                <w:sz w:val="16"/>
                <w:szCs w:val="16"/>
              </w:rPr>
              <w:t xml:space="preserve">-2 390,42  </w:t>
            </w:r>
          </w:p>
        </w:tc>
        <w:tc>
          <w:tcPr>
            <w:tcW w:w="2620" w:type="dxa"/>
            <w:tcBorders>
              <w:top w:val="nil"/>
              <w:left w:val="nil"/>
              <w:bottom w:val="single" w:sz="4" w:space="0" w:color="auto"/>
              <w:right w:val="single" w:sz="4" w:space="0" w:color="auto"/>
            </w:tcBorders>
            <w:shd w:val="clear" w:color="000000" w:fill="DDEBF7"/>
            <w:vAlign w:val="center"/>
            <w:hideMark/>
          </w:tcPr>
          <w:p w14:paraId="3664C047" w14:textId="77777777" w:rsidR="00AA4078" w:rsidRPr="00AA4078" w:rsidRDefault="00AA4078" w:rsidP="00AA4078">
            <w:pPr>
              <w:jc w:val="center"/>
              <w:rPr>
                <w:b/>
                <w:bCs/>
                <w:sz w:val="16"/>
                <w:szCs w:val="16"/>
              </w:rPr>
            </w:pPr>
            <w:r w:rsidRPr="00AA4078">
              <w:rPr>
                <w:b/>
                <w:bCs/>
                <w:sz w:val="16"/>
                <w:szCs w:val="16"/>
              </w:rPr>
              <w:t xml:space="preserve">4,74  </w:t>
            </w:r>
          </w:p>
        </w:tc>
      </w:tr>
      <w:tr w:rsidR="00AA4078" w:rsidRPr="00AA4078" w14:paraId="64385463"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58C47BB" w14:textId="77777777" w:rsidR="00AA4078" w:rsidRPr="00AA4078" w:rsidRDefault="00AA4078" w:rsidP="00AA4078">
            <w:pPr>
              <w:jc w:val="center"/>
              <w:outlineLvl w:val="0"/>
              <w:rPr>
                <w:sz w:val="16"/>
                <w:szCs w:val="16"/>
              </w:rPr>
            </w:pPr>
            <w:r w:rsidRPr="00AA4078">
              <w:rPr>
                <w:sz w:val="16"/>
                <w:szCs w:val="16"/>
              </w:rPr>
              <w:t>60</w:t>
            </w:r>
          </w:p>
        </w:tc>
        <w:tc>
          <w:tcPr>
            <w:tcW w:w="8640" w:type="dxa"/>
            <w:tcBorders>
              <w:top w:val="nil"/>
              <w:left w:val="nil"/>
              <w:bottom w:val="single" w:sz="4" w:space="0" w:color="auto"/>
              <w:right w:val="single" w:sz="4" w:space="0" w:color="auto"/>
            </w:tcBorders>
            <w:shd w:val="clear" w:color="000000" w:fill="FFFFFF"/>
            <w:vAlign w:val="center"/>
            <w:hideMark/>
          </w:tcPr>
          <w:p w14:paraId="31A8B052" w14:textId="77777777" w:rsidR="00AA4078" w:rsidRPr="00AA4078" w:rsidRDefault="00AA4078" w:rsidP="00AA4078">
            <w:pPr>
              <w:outlineLvl w:val="0"/>
              <w:rPr>
                <w:sz w:val="16"/>
                <w:szCs w:val="16"/>
              </w:rPr>
            </w:pPr>
            <w:r w:rsidRPr="00AA4078">
              <w:rPr>
                <w:sz w:val="16"/>
                <w:szCs w:val="16"/>
              </w:rPr>
              <w:t xml:space="preserve"> - аренда транспортных средств, </w:t>
            </w:r>
            <w:proofErr w:type="spellStart"/>
            <w:r w:rsidRPr="00AA4078">
              <w:rPr>
                <w:sz w:val="16"/>
                <w:szCs w:val="16"/>
              </w:rPr>
              <w:t>вкл</w:t>
            </w:r>
            <w:proofErr w:type="spellEnd"/>
            <w:r w:rsidRPr="00AA4078">
              <w:rPr>
                <w:sz w:val="16"/>
                <w:szCs w:val="16"/>
              </w:rPr>
              <w:t xml:space="preserve"> </w:t>
            </w:r>
            <w:proofErr w:type="spellStart"/>
            <w:r w:rsidRPr="00AA4078">
              <w:rPr>
                <w:sz w:val="16"/>
                <w:szCs w:val="16"/>
              </w:rPr>
              <w:t>трансп</w:t>
            </w:r>
            <w:proofErr w:type="spellEnd"/>
            <w:r w:rsidRPr="00AA4078">
              <w:rPr>
                <w:sz w:val="16"/>
                <w:szCs w:val="16"/>
              </w:rPr>
              <w:t xml:space="preserve"> налог</w:t>
            </w:r>
          </w:p>
        </w:tc>
        <w:tc>
          <w:tcPr>
            <w:tcW w:w="1300" w:type="dxa"/>
            <w:tcBorders>
              <w:top w:val="nil"/>
              <w:left w:val="nil"/>
              <w:bottom w:val="single" w:sz="4" w:space="0" w:color="auto"/>
              <w:right w:val="single" w:sz="4" w:space="0" w:color="auto"/>
            </w:tcBorders>
            <w:shd w:val="clear" w:color="000000" w:fill="FFFFFF"/>
            <w:vAlign w:val="center"/>
            <w:hideMark/>
          </w:tcPr>
          <w:p w14:paraId="2F80F608"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016B6C3F" w14:textId="77777777" w:rsidR="00AA4078" w:rsidRPr="00AA4078" w:rsidRDefault="00AA4078" w:rsidP="00AA4078">
            <w:pPr>
              <w:jc w:val="center"/>
              <w:outlineLvl w:val="0"/>
              <w:rPr>
                <w:sz w:val="16"/>
                <w:szCs w:val="16"/>
              </w:rPr>
            </w:pPr>
            <w:r w:rsidRPr="00AA4078">
              <w:rPr>
                <w:sz w:val="16"/>
                <w:szCs w:val="16"/>
              </w:rPr>
              <w:t xml:space="preserve">1 930,16  </w:t>
            </w:r>
          </w:p>
        </w:tc>
        <w:tc>
          <w:tcPr>
            <w:tcW w:w="2140" w:type="dxa"/>
            <w:tcBorders>
              <w:top w:val="nil"/>
              <w:left w:val="nil"/>
              <w:bottom w:val="single" w:sz="4" w:space="0" w:color="auto"/>
              <w:right w:val="single" w:sz="4" w:space="0" w:color="auto"/>
            </w:tcBorders>
            <w:shd w:val="clear" w:color="000000" w:fill="DDEBF7"/>
            <w:vAlign w:val="center"/>
            <w:hideMark/>
          </w:tcPr>
          <w:p w14:paraId="1124707A" w14:textId="77777777" w:rsidR="00AA4078" w:rsidRPr="00AA4078" w:rsidRDefault="00AA4078" w:rsidP="00AA4078">
            <w:pPr>
              <w:jc w:val="center"/>
              <w:outlineLvl w:val="0"/>
              <w:rPr>
                <w:sz w:val="16"/>
                <w:szCs w:val="16"/>
              </w:rPr>
            </w:pPr>
            <w:r w:rsidRPr="00AA4078">
              <w:rPr>
                <w:sz w:val="16"/>
                <w:szCs w:val="16"/>
              </w:rPr>
              <w:t xml:space="preserve">3 088,73  </w:t>
            </w:r>
          </w:p>
        </w:tc>
        <w:tc>
          <w:tcPr>
            <w:tcW w:w="2140" w:type="dxa"/>
            <w:tcBorders>
              <w:top w:val="nil"/>
              <w:left w:val="nil"/>
              <w:bottom w:val="single" w:sz="4" w:space="0" w:color="auto"/>
              <w:right w:val="single" w:sz="4" w:space="0" w:color="auto"/>
            </w:tcBorders>
            <w:shd w:val="clear" w:color="000000" w:fill="DDEBF7"/>
            <w:vAlign w:val="center"/>
            <w:hideMark/>
          </w:tcPr>
          <w:p w14:paraId="3DFBA5A7" w14:textId="77777777" w:rsidR="00AA4078" w:rsidRPr="00AA4078" w:rsidRDefault="00AA4078" w:rsidP="00AA4078">
            <w:pPr>
              <w:jc w:val="center"/>
              <w:outlineLvl w:val="0"/>
              <w:rPr>
                <w:sz w:val="16"/>
                <w:szCs w:val="16"/>
              </w:rPr>
            </w:pPr>
            <w:r w:rsidRPr="00AA4078">
              <w:rPr>
                <w:sz w:val="16"/>
                <w:szCs w:val="16"/>
              </w:rPr>
              <w:t xml:space="preserve">2 021,69  </w:t>
            </w:r>
          </w:p>
        </w:tc>
        <w:tc>
          <w:tcPr>
            <w:tcW w:w="2220" w:type="dxa"/>
            <w:tcBorders>
              <w:top w:val="nil"/>
              <w:left w:val="nil"/>
              <w:bottom w:val="single" w:sz="4" w:space="0" w:color="auto"/>
              <w:right w:val="single" w:sz="4" w:space="0" w:color="auto"/>
            </w:tcBorders>
            <w:shd w:val="clear" w:color="000000" w:fill="DDEBF7"/>
            <w:vAlign w:val="center"/>
            <w:hideMark/>
          </w:tcPr>
          <w:p w14:paraId="7A0ED8E2" w14:textId="77777777" w:rsidR="00AA4078" w:rsidRPr="00AA4078" w:rsidRDefault="00AA4078" w:rsidP="00AA4078">
            <w:pPr>
              <w:jc w:val="center"/>
              <w:outlineLvl w:val="0"/>
              <w:rPr>
                <w:sz w:val="16"/>
                <w:szCs w:val="16"/>
              </w:rPr>
            </w:pPr>
            <w:r w:rsidRPr="00AA4078">
              <w:rPr>
                <w:sz w:val="16"/>
                <w:szCs w:val="16"/>
              </w:rPr>
              <w:t xml:space="preserve">-1 067,04  </w:t>
            </w:r>
          </w:p>
        </w:tc>
        <w:tc>
          <w:tcPr>
            <w:tcW w:w="2620" w:type="dxa"/>
            <w:tcBorders>
              <w:top w:val="nil"/>
              <w:left w:val="nil"/>
              <w:bottom w:val="single" w:sz="4" w:space="0" w:color="auto"/>
              <w:right w:val="single" w:sz="4" w:space="0" w:color="auto"/>
            </w:tcBorders>
            <w:shd w:val="clear" w:color="000000" w:fill="DDEBF7"/>
            <w:vAlign w:val="center"/>
            <w:hideMark/>
          </w:tcPr>
          <w:p w14:paraId="26A35D20" w14:textId="77777777" w:rsidR="00AA4078" w:rsidRPr="00AA4078" w:rsidRDefault="00AA4078" w:rsidP="00AA4078">
            <w:pPr>
              <w:jc w:val="center"/>
              <w:outlineLvl w:val="0"/>
              <w:rPr>
                <w:sz w:val="16"/>
                <w:szCs w:val="16"/>
              </w:rPr>
            </w:pPr>
            <w:r w:rsidRPr="00AA4078">
              <w:rPr>
                <w:sz w:val="16"/>
                <w:szCs w:val="16"/>
              </w:rPr>
              <w:t xml:space="preserve">4,74  </w:t>
            </w:r>
          </w:p>
        </w:tc>
      </w:tr>
      <w:tr w:rsidR="00AA4078" w:rsidRPr="00AA4078" w14:paraId="661C613A"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00A49E8" w14:textId="77777777" w:rsidR="00AA4078" w:rsidRPr="00AA4078" w:rsidRDefault="00AA4078" w:rsidP="00AA4078">
            <w:pPr>
              <w:jc w:val="center"/>
              <w:outlineLvl w:val="0"/>
              <w:rPr>
                <w:sz w:val="16"/>
                <w:szCs w:val="16"/>
              </w:rPr>
            </w:pPr>
            <w:r w:rsidRPr="00AA4078">
              <w:rPr>
                <w:sz w:val="16"/>
                <w:szCs w:val="16"/>
              </w:rPr>
              <w:t>61</w:t>
            </w:r>
          </w:p>
        </w:tc>
        <w:tc>
          <w:tcPr>
            <w:tcW w:w="8640" w:type="dxa"/>
            <w:tcBorders>
              <w:top w:val="nil"/>
              <w:left w:val="nil"/>
              <w:bottom w:val="single" w:sz="4" w:space="0" w:color="auto"/>
              <w:right w:val="single" w:sz="4" w:space="0" w:color="auto"/>
            </w:tcBorders>
            <w:shd w:val="clear" w:color="000000" w:fill="FFFFFF"/>
            <w:vAlign w:val="center"/>
            <w:hideMark/>
          </w:tcPr>
          <w:p w14:paraId="05C2315C" w14:textId="77777777" w:rsidR="00AA4078" w:rsidRPr="00AA4078" w:rsidRDefault="00AA4078" w:rsidP="00AA4078">
            <w:pPr>
              <w:outlineLvl w:val="0"/>
              <w:rPr>
                <w:sz w:val="16"/>
                <w:szCs w:val="16"/>
              </w:rPr>
            </w:pPr>
            <w:r w:rsidRPr="00AA4078">
              <w:rPr>
                <w:sz w:val="16"/>
                <w:szCs w:val="16"/>
              </w:rPr>
              <w:t xml:space="preserve"> - аренда офиса</w:t>
            </w:r>
          </w:p>
        </w:tc>
        <w:tc>
          <w:tcPr>
            <w:tcW w:w="1300" w:type="dxa"/>
            <w:tcBorders>
              <w:top w:val="nil"/>
              <w:left w:val="nil"/>
              <w:bottom w:val="single" w:sz="4" w:space="0" w:color="auto"/>
              <w:right w:val="single" w:sz="4" w:space="0" w:color="auto"/>
            </w:tcBorders>
            <w:shd w:val="clear" w:color="000000" w:fill="FFFFFF"/>
            <w:vAlign w:val="center"/>
            <w:hideMark/>
          </w:tcPr>
          <w:p w14:paraId="05EC555E"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56939A70" w14:textId="77777777" w:rsidR="00AA4078" w:rsidRPr="00AA4078" w:rsidRDefault="00AA4078" w:rsidP="00AA4078">
            <w:pPr>
              <w:jc w:val="center"/>
              <w:outlineLvl w:val="0"/>
              <w:rPr>
                <w:sz w:val="16"/>
                <w:szCs w:val="16"/>
              </w:rPr>
            </w:pPr>
            <w:r w:rsidRPr="00AA4078">
              <w:rPr>
                <w:sz w:val="16"/>
                <w:szCs w:val="16"/>
              </w:rPr>
              <w:t xml:space="preserve">1 198,63  </w:t>
            </w:r>
          </w:p>
        </w:tc>
        <w:tc>
          <w:tcPr>
            <w:tcW w:w="2140" w:type="dxa"/>
            <w:tcBorders>
              <w:top w:val="nil"/>
              <w:left w:val="nil"/>
              <w:bottom w:val="single" w:sz="4" w:space="0" w:color="auto"/>
              <w:right w:val="single" w:sz="4" w:space="0" w:color="auto"/>
            </w:tcBorders>
            <w:shd w:val="clear" w:color="000000" w:fill="DDEBF7"/>
            <w:vAlign w:val="center"/>
            <w:hideMark/>
          </w:tcPr>
          <w:p w14:paraId="7798A9BA" w14:textId="77777777" w:rsidR="00AA4078" w:rsidRPr="00AA4078" w:rsidRDefault="00AA4078" w:rsidP="00AA4078">
            <w:pPr>
              <w:jc w:val="center"/>
              <w:outlineLvl w:val="0"/>
              <w:rPr>
                <w:sz w:val="16"/>
                <w:szCs w:val="16"/>
              </w:rPr>
            </w:pPr>
            <w:r w:rsidRPr="00AA4078">
              <w:rPr>
                <w:sz w:val="16"/>
                <w:szCs w:val="16"/>
              </w:rPr>
              <w:t xml:space="preserve">2 578,86  </w:t>
            </w:r>
          </w:p>
        </w:tc>
        <w:tc>
          <w:tcPr>
            <w:tcW w:w="2140" w:type="dxa"/>
            <w:tcBorders>
              <w:top w:val="nil"/>
              <w:left w:val="nil"/>
              <w:bottom w:val="single" w:sz="4" w:space="0" w:color="auto"/>
              <w:right w:val="single" w:sz="4" w:space="0" w:color="auto"/>
            </w:tcBorders>
            <w:shd w:val="clear" w:color="000000" w:fill="DDEBF7"/>
            <w:vAlign w:val="center"/>
            <w:hideMark/>
          </w:tcPr>
          <w:p w14:paraId="36B44C1E" w14:textId="77777777" w:rsidR="00AA4078" w:rsidRPr="00AA4078" w:rsidRDefault="00AA4078" w:rsidP="00AA4078">
            <w:pPr>
              <w:jc w:val="center"/>
              <w:outlineLvl w:val="0"/>
              <w:rPr>
                <w:sz w:val="16"/>
                <w:szCs w:val="16"/>
              </w:rPr>
            </w:pPr>
            <w:r w:rsidRPr="00AA4078">
              <w:rPr>
                <w:sz w:val="16"/>
                <w:szCs w:val="16"/>
              </w:rPr>
              <w:t xml:space="preserve">1 255,47  </w:t>
            </w:r>
          </w:p>
        </w:tc>
        <w:tc>
          <w:tcPr>
            <w:tcW w:w="2220" w:type="dxa"/>
            <w:tcBorders>
              <w:top w:val="nil"/>
              <w:left w:val="nil"/>
              <w:bottom w:val="single" w:sz="4" w:space="0" w:color="auto"/>
              <w:right w:val="single" w:sz="4" w:space="0" w:color="auto"/>
            </w:tcBorders>
            <w:shd w:val="clear" w:color="000000" w:fill="DDEBF7"/>
            <w:vAlign w:val="center"/>
            <w:hideMark/>
          </w:tcPr>
          <w:p w14:paraId="3DD8E501" w14:textId="77777777" w:rsidR="00AA4078" w:rsidRPr="00AA4078" w:rsidRDefault="00AA4078" w:rsidP="00AA4078">
            <w:pPr>
              <w:jc w:val="center"/>
              <w:outlineLvl w:val="0"/>
              <w:rPr>
                <w:sz w:val="16"/>
                <w:szCs w:val="16"/>
              </w:rPr>
            </w:pPr>
            <w:r w:rsidRPr="00AA4078">
              <w:rPr>
                <w:sz w:val="16"/>
                <w:szCs w:val="16"/>
              </w:rPr>
              <w:t xml:space="preserve">-1 323,39  </w:t>
            </w:r>
          </w:p>
        </w:tc>
        <w:tc>
          <w:tcPr>
            <w:tcW w:w="2620" w:type="dxa"/>
            <w:tcBorders>
              <w:top w:val="nil"/>
              <w:left w:val="nil"/>
              <w:bottom w:val="single" w:sz="4" w:space="0" w:color="auto"/>
              <w:right w:val="single" w:sz="4" w:space="0" w:color="auto"/>
            </w:tcBorders>
            <w:shd w:val="clear" w:color="000000" w:fill="DDEBF7"/>
            <w:vAlign w:val="center"/>
            <w:hideMark/>
          </w:tcPr>
          <w:p w14:paraId="44D6237E" w14:textId="77777777" w:rsidR="00AA4078" w:rsidRPr="00AA4078" w:rsidRDefault="00AA4078" w:rsidP="00AA4078">
            <w:pPr>
              <w:jc w:val="center"/>
              <w:outlineLvl w:val="0"/>
              <w:rPr>
                <w:sz w:val="16"/>
                <w:szCs w:val="16"/>
              </w:rPr>
            </w:pPr>
            <w:r w:rsidRPr="00AA4078">
              <w:rPr>
                <w:sz w:val="16"/>
                <w:szCs w:val="16"/>
              </w:rPr>
              <w:t xml:space="preserve">4,74  </w:t>
            </w:r>
          </w:p>
        </w:tc>
      </w:tr>
      <w:tr w:rsidR="00AA4078" w:rsidRPr="00AA4078" w14:paraId="34A39EEF"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9CAE0B5" w14:textId="77777777" w:rsidR="00AA4078" w:rsidRPr="00AA4078" w:rsidRDefault="00AA4078" w:rsidP="00AA4078">
            <w:pPr>
              <w:jc w:val="center"/>
              <w:outlineLvl w:val="0"/>
              <w:rPr>
                <w:sz w:val="16"/>
                <w:szCs w:val="16"/>
              </w:rPr>
            </w:pPr>
            <w:r w:rsidRPr="00AA4078">
              <w:rPr>
                <w:sz w:val="16"/>
                <w:szCs w:val="16"/>
              </w:rPr>
              <w:t>62</w:t>
            </w:r>
          </w:p>
        </w:tc>
        <w:tc>
          <w:tcPr>
            <w:tcW w:w="8640" w:type="dxa"/>
            <w:tcBorders>
              <w:top w:val="nil"/>
              <w:left w:val="nil"/>
              <w:bottom w:val="single" w:sz="4" w:space="0" w:color="auto"/>
              <w:right w:val="single" w:sz="4" w:space="0" w:color="auto"/>
            </w:tcBorders>
            <w:shd w:val="clear" w:color="000000" w:fill="FFFFFF"/>
            <w:vAlign w:val="center"/>
            <w:hideMark/>
          </w:tcPr>
          <w:p w14:paraId="271B7C83" w14:textId="77777777" w:rsidR="00AA4078" w:rsidRPr="00AA4078" w:rsidRDefault="00AA4078" w:rsidP="00AA4078">
            <w:pPr>
              <w:outlineLvl w:val="0"/>
              <w:rPr>
                <w:sz w:val="16"/>
                <w:szCs w:val="16"/>
              </w:rPr>
            </w:pPr>
            <w:r w:rsidRPr="00AA4078">
              <w:rPr>
                <w:sz w:val="16"/>
                <w:szCs w:val="16"/>
              </w:rPr>
              <w:t xml:space="preserve"> - аренда производственного комплекса</w:t>
            </w:r>
          </w:p>
        </w:tc>
        <w:tc>
          <w:tcPr>
            <w:tcW w:w="1300" w:type="dxa"/>
            <w:tcBorders>
              <w:top w:val="nil"/>
              <w:left w:val="nil"/>
              <w:bottom w:val="single" w:sz="4" w:space="0" w:color="auto"/>
              <w:right w:val="single" w:sz="4" w:space="0" w:color="auto"/>
            </w:tcBorders>
            <w:shd w:val="clear" w:color="000000" w:fill="FFFFFF"/>
            <w:vAlign w:val="center"/>
            <w:hideMark/>
          </w:tcPr>
          <w:p w14:paraId="6484719F"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4807DE44" w14:textId="77777777" w:rsidR="00AA4078" w:rsidRPr="00AA4078" w:rsidRDefault="00AA4078" w:rsidP="00AA4078">
            <w:pPr>
              <w:jc w:val="center"/>
              <w:outlineLvl w:val="0"/>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70E6BA0E" w14:textId="77777777" w:rsidR="00AA4078" w:rsidRPr="00AA4078" w:rsidRDefault="00AA4078" w:rsidP="00AA4078">
            <w:pPr>
              <w:jc w:val="center"/>
              <w:outlineLvl w:val="0"/>
              <w:rPr>
                <w:sz w:val="16"/>
                <w:szCs w:val="16"/>
              </w:rPr>
            </w:pPr>
            <w:r w:rsidRPr="00AA4078">
              <w:rPr>
                <w:sz w:val="16"/>
                <w:szCs w:val="16"/>
              </w:rPr>
              <w:t xml:space="preserve">0,00  </w:t>
            </w:r>
          </w:p>
        </w:tc>
        <w:tc>
          <w:tcPr>
            <w:tcW w:w="2140" w:type="dxa"/>
            <w:tcBorders>
              <w:top w:val="nil"/>
              <w:left w:val="nil"/>
              <w:bottom w:val="single" w:sz="4" w:space="0" w:color="auto"/>
              <w:right w:val="single" w:sz="4" w:space="0" w:color="auto"/>
            </w:tcBorders>
            <w:shd w:val="clear" w:color="000000" w:fill="DDEBF7"/>
            <w:vAlign w:val="center"/>
            <w:hideMark/>
          </w:tcPr>
          <w:p w14:paraId="5E7CA5BE" w14:textId="77777777" w:rsidR="00AA4078" w:rsidRPr="00AA4078" w:rsidRDefault="00AA4078" w:rsidP="00AA4078">
            <w:pPr>
              <w:jc w:val="center"/>
              <w:outlineLvl w:val="0"/>
              <w:rPr>
                <w:sz w:val="16"/>
                <w:szCs w:val="16"/>
              </w:rPr>
            </w:pPr>
            <w:r w:rsidRPr="00AA4078">
              <w:rPr>
                <w:sz w:val="16"/>
                <w:szCs w:val="16"/>
              </w:rPr>
              <w:t> </w:t>
            </w:r>
          </w:p>
        </w:tc>
        <w:tc>
          <w:tcPr>
            <w:tcW w:w="2220" w:type="dxa"/>
            <w:tcBorders>
              <w:top w:val="nil"/>
              <w:left w:val="nil"/>
              <w:bottom w:val="single" w:sz="4" w:space="0" w:color="auto"/>
              <w:right w:val="single" w:sz="4" w:space="0" w:color="auto"/>
            </w:tcBorders>
            <w:shd w:val="clear" w:color="000000" w:fill="DDEBF7"/>
            <w:vAlign w:val="center"/>
            <w:hideMark/>
          </w:tcPr>
          <w:p w14:paraId="6EEF5132" w14:textId="77777777" w:rsidR="00AA4078" w:rsidRPr="00AA4078" w:rsidRDefault="00AA4078" w:rsidP="00AA4078">
            <w:pPr>
              <w:jc w:val="center"/>
              <w:outlineLvl w:val="0"/>
              <w:rPr>
                <w:sz w:val="16"/>
                <w:szCs w:val="16"/>
              </w:rPr>
            </w:pPr>
            <w:r w:rsidRPr="00AA4078">
              <w:rPr>
                <w:sz w:val="16"/>
                <w:szCs w:val="16"/>
              </w:rPr>
              <w:t> </w:t>
            </w:r>
          </w:p>
        </w:tc>
        <w:tc>
          <w:tcPr>
            <w:tcW w:w="2620" w:type="dxa"/>
            <w:tcBorders>
              <w:top w:val="nil"/>
              <w:left w:val="nil"/>
              <w:bottom w:val="single" w:sz="4" w:space="0" w:color="auto"/>
              <w:right w:val="single" w:sz="4" w:space="0" w:color="auto"/>
            </w:tcBorders>
            <w:shd w:val="clear" w:color="000000" w:fill="DDEBF7"/>
            <w:vAlign w:val="center"/>
            <w:hideMark/>
          </w:tcPr>
          <w:p w14:paraId="6E0AEFEF" w14:textId="77777777" w:rsidR="00AA4078" w:rsidRPr="00AA4078" w:rsidRDefault="00AA4078" w:rsidP="00AA4078">
            <w:pPr>
              <w:jc w:val="center"/>
              <w:outlineLvl w:val="0"/>
              <w:rPr>
                <w:sz w:val="16"/>
                <w:szCs w:val="16"/>
              </w:rPr>
            </w:pPr>
            <w:r w:rsidRPr="00AA4078">
              <w:rPr>
                <w:sz w:val="16"/>
                <w:szCs w:val="16"/>
              </w:rPr>
              <w:t> </w:t>
            </w:r>
          </w:p>
        </w:tc>
      </w:tr>
      <w:tr w:rsidR="00AA4078" w:rsidRPr="00AA4078" w14:paraId="3DF12990"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414FB16" w14:textId="77777777" w:rsidR="00AA4078" w:rsidRPr="00AA4078" w:rsidRDefault="00AA4078" w:rsidP="00AA4078">
            <w:pPr>
              <w:jc w:val="center"/>
              <w:rPr>
                <w:b/>
                <w:bCs/>
                <w:sz w:val="16"/>
                <w:szCs w:val="16"/>
              </w:rPr>
            </w:pPr>
            <w:r w:rsidRPr="00AA4078">
              <w:rPr>
                <w:b/>
                <w:bCs/>
                <w:sz w:val="16"/>
                <w:szCs w:val="16"/>
              </w:rPr>
              <w:t>63</w:t>
            </w:r>
          </w:p>
        </w:tc>
        <w:tc>
          <w:tcPr>
            <w:tcW w:w="8640" w:type="dxa"/>
            <w:tcBorders>
              <w:top w:val="nil"/>
              <w:left w:val="nil"/>
              <w:bottom w:val="single" w:sz="4" w:space="0" w:color="auto"/>
              <w:right w:val="single" w:sz="4" w:space="0" w:color="auto"/>
            </w:tcBorders>
            <w:shd w:val="clear" w:color="000000" w:fill="FFFFFF"/>
            <w:vAlign w:val="center"/>
            <w:hideMark/>
          </w:tcPr>
          <w:p w14:paraId="33F140AD" w14:textId="77777777" w:rsidR="00AA4078" w:rsidRPr="00AA4078" w:rsidRDefault="00AA4078" w:rsidP="00AA4078">
            <w:pPr>
              <w:rPr>
                <w:b/>
                <w:bCs/>
                <w:sz w:val="16"/>
                <w:szCs w:val="16"/>
              </w:rPr>
            </w:pPr>
            <w:r w:rsidRPr="00AA4078">
              <w:rPr>
                <w:b/>
                <w:bCs/>
                <w:sz w:val="16"/>
                <w:szCs w:val="16"/>
              </w:rPr>
              <w:t xml:space="preserve"> Другие расходы, в т.ч.:</w:t>
            </w:r>
          </w:p>
        </w:tc>
        <w:tc>
          <w:tcPr>
            <w:tcW w:w="1300" w:type="dxa"/>
            <w:tcBorders>
              <w:top w:val="nil"/>
              <w:left w:val="nil"/>
              <w:bottom w:val="single" w:sz="4" w:space="0" w:color="auto"/>
              <w:right w:val="single" w:sz="4" w:space="0" w:color="auto"/>
            </w:tcBorders>
            <w:shd w:val="clear" w:color="000000" w:fill="FFFFFF"/>
            <w:vAlign w:val="center"/>
            <w:hideMark/>
          </w:tcPr>
          <w:p w14:paraId="494B03D7"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5DDF2486" w14:textId="77777777" w:rsidR="00AA4078" w:rsidRPr="00AA4078" w:rsidRDefault="00AA4078" w:rsidP="00AA4078">
            <w:pPr>
              <w:jc w:val="center"/>
              <w:rPr>
                <w:b/>
                <w:bCs/>
                <w:sz w:val="16"/>
                <w:szCs w:val="16"/>
              </w:rPr>
            </w:pPr>
            <w:r w:rsidRPr="00AA4078">
              <w:rPr>
                <w:b/>
                <w:bCs/>
                <w:sz w:val="16"/>
                <w:szCs w:val="16"/>
              </w:rPr>
              <w:t xml:space="preserve">1 011,61  </w:t>
            </w:r>
          </w:p>
        </w:tc>
        <w:tc>
          <w:tcPr>
            <w:tcW w:w="2140" w:type="dxa"/>
            <w:tcBorders>
              <w:top w:val="nil"/>
              <w:left w:val="nil"/>
              <w:bottom w:val="single" w:sz="4" w:space="0" w:color="auto"/>
              <w:right w:val="single" w:sz="4" w:space="0" w:color="auto"/>
            </w:tcBorders>
            <w:shd w:val="clear" w:color="000000" w:fill="DDEBF7"/>
            <w:vAlign w:val="center"/>
            <w:hideMark/>
          </w:tcPr>
          <w:p w14:paraId="54890537" w14:textId="77777777" w:rsidR="00AA4078" w:rsidRPr="00AA4078" w:rsidRDefault="00AA4078" w:rsidP="00AA4078">
            <w:pPr>
              <w:jc w:val="center"/>
              <w:rPr>
                <w:b/>
                <w:bCs/>
                <w:sz w:val="16"/>
                <w:szCs w:val="16"/>
              </w:rPr>
            </w:pPr>
            <w:r w:rsidRPr="00AA4078">
              <w:rPr>
                <w:b/>
                <w:bCs/>
                <w:sz w:val="16"/>
                <w:szCs w:val="16"/>
              </w:rPr>
              <w:t xml:space="preserve">384,76  </w:t>
            </w:r>
          </w:p>
        </w:tc>
        <w:tc>
          <w:tcPr>
            <w:tcW w:w="2140" w:type="dxa"/>
            <w:tcBorders>
              <w:top w:val="nil"/>
              <w:left w:val="nil"/>
              <w:bottom w:val="single" w:sz="4" w:space="0" w:color="auto"/>
              <w:right w:val="single" w:sz="4" w:space="0" w:color="auto"/>
            </w:tcBorders>
            <w:shd w:val="clear" w:color="000000" w:fill="DDEBF7"/>
            <w:vAlign w:val="center"/>
            <w:hideMark/>
          </w:tcPr>
          <w:p w14:paraId="2799F556" w14:textId="77777777" w:rsidR="00AA4078" w:rsidRPr="00AA4078" w:rsidRDefault="00AA4078" w:rsidP="00AA4078">
            <w:pPr>
              <w:jc w:val="center"/>
              <w:rPr>
                <w:b/>
                <w:bCs/>
                <w:sz w:val="16"/>
                <w:szCs w:val="16"/>
              </w:rPr>
            </w:pPr>
            <w:r w:rsidRPr="00AA4078">
              <w:rPr>
                <w:b/>
                <w:bCs/>
                <w:sz w:val="16"/>
                <w:szCs w:val="16"/>
              </w:rPr>
              <w:t xml:space="preserve">1 059,58  </w:t>
            </w:r>
          </w:p>
        </w:tc>
        <w:tc>
          <w:tcPr>
            <w:tcW w:w="2220" w:type="dxa"/>
            <w:tcBorders>
              <w:top w:val="nil"/>
              <w:left w:val="nil"/>
              <w:bottom w:val="single" w:sz="4" w:space="0" w:color="auto"/>
              <w:right w:val="single" w:sz="4" w:space="0" w:color="auto"/>
            </w:tcBorders>
            <w:shd w:val="clear" w:color="000000" w:fill="DDEBF7"/>
            <w:vAlign w:val="center"/>
            <w:hideMark/>
          </w:tcPr>
          <w:p w14:paraId="58659C5D" w14:textId="77777777" w:rsidR="00AA4078" w:rsidRPr="00AA4078" w:rsidRDefault="00AA4078" w:rsidP="00AA4078">
            <w:pPr>
              <w:jc w:val="center"/>
              <w:rPr>
                <w:b/>
                <w:bCs/>
                <w:sz w:val="16"/>
                <w:szCs w:val="16"/>
              </w:rPr>
            </w:pPr>
            <w:r w:rsidRPr="00AA4078">
              <w:rPr>
                <w:b/>
                <w:bCs/>
                <w:sz w:val="16"/>
                <w:szCs w:val="16"/>
              </w:rPr>
              <w:t xml:space="preserve">674,83  </w:t>
            </w:r>
          </w:p>
        </w:tc>
        <w:tc>
          <w:tcPr>
            <w:tcW w:w="2620" w:type="dxa"/>
            <w:tcBorders>
              <w:top w:val="nil"/>
              <w:left w:val="nil"/>
              <w:bottom w:val="single" w:sz="4" w:space="0" w:color="auto"/>
              <w:right w:val="single" w:sz="4" w:space="0" w:color="auto"/>
            </w:tcBorders>
            <w:shd w:val="clear" w:color="000000" w:fill="DDEBF7"/>
            <w:vAlign w:val="center"/>
            <w:hideMark/>
          </w:tcPr>
          <w:p w14:paraId="4D2C777F" w14:textId="77777777" w:rsidR="00AA4078" w:rsidRPr="00AA4078" w:rsidRDefault="00AA4078" w:rsidP="00AA4078">
            <w:pPr>
              <w:jc w:val="center"/>
              <w:rPr>
                <w:b/>
                <w:bCs/>
                <w:sz w:val="16"/>
                <w:szCs w:val="16"/>
              </w:rPr>
            </w:pPr>
            <w:r w:rsidRPr="00AA4078">
              <w:rPr>
                <w:b/>
                <w:bCs/>
                <w:sz w:val="16"/>
                <w:szCs w:val="16"/>
              </w:rPr>
              <w:t xml:space="preserve">4,74  </w:t>
            </w:r>
          </w:p>
        </w:tc>
      </w:tr>
      <w:tr w:rsidR="00AA4078" w:rsidRPr="00AA4078" w14:paraId="30D08482"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7D45EC3" w14:textId="77777777" w:rsidR="00AA4078" w:rsidRPr="00AA4078" w:rsidRDefault="00AA4078" w:rsidP="00AA4078">
            <w:pPr>
              <w:jc w:val="center"/>
              <w:outlineLvl w:val="0"/>
              <w:rPr>
                <w:b/>
                <w:bCs/>
                <w:sz w:val="16"/>
                <w:szCs w:val="16"/>
              </w:rPr>
            </w:pPr>
            <w:r w:rsidRPr="00AA4078">
              <w:rPr>
                <w:b/>
                <w:bCs/>
                <w:sz w:val="16"/>
                <w:szCs w:val="16"/>
              </w:rPr>
              <w:t>64</w:t>
            </w:r>
          </w:p>
        </w:tc>
        <w:tc>
          <w:tcPr>
            <w:tcW w:w="8640" w:type="dxa"/>
            <w:tcBorders>
              <w:top w:val="nil"/>
              <w:left w:val="nil"/>
              <w:bottom w:val="single" w:sz="4" w:space="0" w:color="auto"/>
              <w:right w:val="single" w:sz="4" w:space="0" w:color="auto"/>
            </w:tcBorders>
            <w:shd w:val="clear" w:color="000000" w:fill="FFFFFF"/>
            <w:vAlign w:val="center"/>
            <w:hideMark/>
          </w:tcPr>
          <w:p w14:paraId="59445CCB" w14:textId="77777777" w:rsidR="00AA4078" w:rsidRPr="00AA4078" w:rsidRDefault="00AA4078" w:rsidP="00AA4078">
            <w:pPr>
              <w:outlineLvl w:val="0"/>
              <w:rPr>
                <w:sz w:val="16"/>
                <w:szCs w:val="16"/>
              </w:rPr>
            </w:pPr>
            <w:r w:rsidRPr="00AA4078">
              <w:rPr>
                <w:sz w:val="16"/>
                <w:szCs w:val="16"/>
              </w:rPr>
              <w:t>Расходы на канцелярские товары</w:t>
            </w:r>
          </w:p>
        </w:tc>
        <w:tc>
          <w:tcPr>
            <w:tcW w:w="1300" w:type="dxa"/>
            <w:tcBorders>
              <w:top w:val="nil"/>
              <w:left w:val="nil"/>
              <w:bottom w:val="single" w:sz="4" w:space="0" w:color="auto"/>
              <w:right w:val="single" w:sz="4" w:space="0" w:color="auto"/>
            </w:tcBorders>
            <w:shd w:val="clear" w:color="000000" w:fill="FFFFFF"/>
            <w:vAlign w:val="center"/>
            <w:hideMark/>
          </w:tcPr>
          <w:p w14:paraId="2EA8BE8D"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1AA2E2CB" w14:textId="77777777" w:rsidR="00AA4078" w:rsidRPr="00AA4078" w:rsidRDefault="00AA4078" w:rsidP="00AA4078">
            <w:pPr>
              <w:jc w:val="center"/>
              <w:outlineLvl w:val="0"/>
              <w:rPr>
                <w:sz w:val="16"/>
                <w:szCs w:val="16"/>
              </w:rPr>
            </w:pPr>
            <w:r w:rsidRPr="00AA4078">
              <w:rPr>
                <w:sz w:val="16"/>
                <w:szCs w:val="16"/>
              </w:rPr>
              <w:t xml:space="preserve">0,00  </w:t>
            </w:r>
          </w:p>
        </w:tc>
        <w:tc>
          <w:tcPr>
            <w:tcW w:w="2140" w:type="dxa"/>
            <w:tcBorders>
              <w:top w:val="nil"/>
              <w:left w:val="nil"/>
              <w:bottom w:val="single" w:sz="4" w:space="0" w:color="auto"/>
              <w:right w:val="single" w:sz="4" w:space="0" w:color="auto"/>
            </w:tcBorders>
            <w:shd w:val="clear" w:color="000000" w:fill="DDEBF7"/>
            <w:vAlign w:val="center"/>
            <w:hideMark/>
          </w:tcPr>
          <w:p w14:paraId="75E348BB" w14:textId="77777777" w:rsidR="00AA4078" w:rsidRPr="00AA4078" w:rsidRDefault="00AA4078" w:rsidP="00AA4078">
            <w:pPr>
              <w:jc w:val="center"/>
              <w:outlineLvl w:val="0"/>
              <w:rPr>
                <w:sz w:val="16"/>
                <w:szCs w:val="16"/>
              </w:rPr>
            </w:pPr>
            <w:r w:rsidRPr="00AA4078">
              <w:rPr>
                <w:sz w:val="16"/>
                <w:szCs w:val="16"/>
              </w:rPr>
              <w:t xml:space="preserve">257,61  </w:t>
            </w:r>
          </w:p>
        </w:tc>
        <w:tc>
          <w:tcPr>
            <w:tcW w:w="2140" w:type="dxa"/>
            <w:tcBorders>
              <w:top w:val="nil"/>
              <w:left w:val="nil"/>
              <w:bottom w:val="single" w:sz="4" w:space="0" w:color="auto"/>
              <w:right w:val="single" w:sz="4" w:space="0" w:color="auto"/>
            </w:tcBorders>
            <w:shd w:val="clear" w:color="000000" w:fill="DDEBF7"/>
            <w:vAlign w:val="center"/>
            <w:hideMark/>
          </w:tcPr>
          <w:p w14:paraId="2B6A169C" w14:textId="77777777" w:rsidR="00AA4078" w:rsidRPr="00AA4078" w:rsidRDefault="00AA4078" w:rsidP="00AA4078">
            <w:pPr>
              <w:jc w:val="center"/>
              <w:outlineLvl w:val="0"/>
              <w:rPr>
                <w:sz w:val="16"/>
                <w:szCs w:val="16"/>
              </w:rPr>
            </w:pPr>
            <w:r w:rsidRPr="00AA4078">
              <w:rPr>
                <w:sz w:val="16"/>
                <w:szCs w:val="16"/>
              </w:rPr>
              <w:t xml:space="preserve">0,00  </w:t>
            </w:r>
          </w:p>
        </w:tc>
        <w:tc>
          <w:tcPr>
            <w:tcW w:w="2220" w:type="dxa"/>
            <w:tcBorders>
              <w:top w:val="nil"/>
              <w:left w:val="nil"/>
              <w:bottom w:val="single" w:sz="4" w:space="0" w:color="auto"/>
              <w:right w:val="single" w:sz="4" w:space="0" w:color="auto"/>
            </w:tcBorders>
            <w:shd w:val="clear" w:color="000000" w:fill="DDEBF7"/>
            <w:vAlign w:val="center"/>
            <w:hideMark/>
          </w:tcPr>
          <w:p w14:paraId="1FF22F12" w14:textId="77777777" w:rsidR="00AA4078" w:rsidRPr="00AA4078" w:rsidRDefault="00AA4078" w:rsidP="00AA4078">
            <w:pPr>
              <w:jc w:val="center"/>
              <w:outlineLvl w:val="0"/>
              <w:rPr>
                <w:sz w:val="16"/>
                <w:szCs w:val="16"/>
              </w:rPr>
            </w:pPr>
            <w:r w:rsidRPr="00AA4078">
              <w:rPr>
                <w:sz w:val="16"/>
                <w:szCs w:val="16"/>
              </w:rPr>
              <w:t xml:space="preserve">-257,61  </w:t>
            </w:r>
          </w:p>
        </w:tc>
        <w:tc>
          <w:tcPr>
            <w:tcW w:w="2620" w:type="dxa"/>
            <w:tcBorders>
              <w:top w:val="nil"/>
              <w:left w:val="nil"/>
              <w:bottom w:val="single" w:sz="4" w:space="0" w:color="auto"/>
              <w:right w:val="single" w:sz="4" w:space="0" w:color="auto"/>
            </w:tcBorders>
            <w:shd w:val="clear" w:color="000000" w:fill="DDEBF7"/>
            <w:vAlign w:val="center"/>
            <w:hideMark/>
          </w:tcPr>
          <w:p w14:paraId="29049B8F" w14:textId="77777777" w:rsidR="00AA4078" w:rsidRPr="00AA4078" w:rsidRDefault="00AA4078" w:rsidP="00AA4078">
            <w:pPr>
              <w:jc w:val="center"/>
              <w:outlineLvl w:val="0"/>
              <w:rPr>
                <w:sz w:val="16"/>
                <w:szCs w:val="16"/>
              </w:rPr>
            </w:pPr>
            <w:r w:rsidRPr="00AA4078">
              <w:rPr>
                <w:sz w:val="16"/>
                <w:szCs w:val="16"/>
              </w:rPr>
              <w:t> </w:t>
            </w:r>
          </w:p>
        </w:tc>
      </w:tr>
      <w:tr w:rsidR="00AA4078" w:rsidRPr="00AA4078" w14:paraId="35C23110"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A78349C" w14:textId="77777777" w:rsidR="00AA4078" w:rsidRPr="00AA4078" w:rsidRDefault="00AA4078" w:rsidP="00AA4078">
            <w:pPr>
              <w:jc w:val="center"/>
              <w:outlineLvl w:val="0"/>
              <w:rPr>
                <w:b/>
                <w:bCs/>
                <w:sz w:val="16"/>
                <w:szCs w:val="16"/>
              </w:rPr>
            </w:pPr>
            <w:r w:rsidRPr="00AA4078">
              <w:rPr>
                <w:b/>
                <w:bCs/>
                <w:sz w:val="16"/>
                <w:szCs w:val="16"/>
              </w:rPr>
              <w:t>65</w:t>
            </w:r>
          </w:p>
        </w:tc>
        <w:tc>
          <w:tcPr>
            <w:tcW w:w="8640" w:type="dxa"/>
            <w:tcBorders>
              <w:top w:val="nil"/>
              <w:left w:val="nil"/>
              <w:bottom w:val="single" w:sz="4" w:space="0" w:color="auto"/>
              <w:right w:val="single" w:sz="4" w:space="0" w:color="auto"/>
            </w:tcBorders>
            <w:shd w:val="clear" w:color="000000" w:fill="FFFFFF"/>
            <w:vAlign w:val="center"/>
            <w:hideMark/>
          </w:tcPr>
          <w:p w14:paraId="00872628" w14:textId="77777777" w:rsidR="00AA4078" w:rsidRPr="00AA4078" w:rsidRDefault="00AA4078" w:rsidP="00AA4078">
            <w:pPr>
              <w:outlineLvl w:val="0"/>
              <w:rPr>
                <w:sz w:val="16"/>
                <w:szCs w:val="16"/>
              </w:rPr>
            </w:pPr>
            <w:r w:rsidRPr="00AA4078">
              <w:rPr>
                <w:sz w:val="16"/>
                <w:szCs w:val="16"/>
              </w:rPr>
              <w:t>Прочие другие расходы</w:t>
            </w:r>
          </w:p>
        </w:tc>
        <w:tc>
          <w:tcPr>
            <w:tcW w:w="1300" w:type="dxa"/>
            <w:tcBorders>
              <w:top w:val="nil"/>
              <w:left w:val="nil"/>
              <w:bottom w:val="single" w:sz="4" w:space="0" w:color="auto"/>
              <w:right w:val="single" w:sz="4" w:space="0" w:color="auto"/>
            </w:tcBorders>
            <w:shd w:val="clear" w:color="000000" w:fill="FFFFFF"/>
            <w:vAlign w:val="center"/>
            <w:hideMark/>
          </w:tcPr>
          <w:p w14:paraId="5BCF8C12"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443D6994" w14:textId="77777777" w:rsidR="00AA4078" w:rsidRPr="00AA4078" w:rsidRDefault="00AA4078" w:rsidP="00AA4078">
            <w:pPr>
              <w:jc w:val="center"/>
              <w:outlineLvl w:val="0"/>
              <w:rPr>
                <w:sz w:val="16"/>
                <w:szCs w:val="16"/>
              </w:rPr>
            </w:pPr>
            <w:r w:rsidRPr="00AA4078">
              <w:rPr>
                <w:sz w:val="16"/>
                <w:szCs w:val="16"/>
              </w:rPr>
              <w:t xml:space="preserve">0,00  </w:t>
            </w:r>
          </w:p>
        </w:tc>
        <w:tc>
          <w:tcPr>
            <w:tcW w:w="2140" w:type="dxa"/>
            <w:tcBorders>
              <w:top w:val="nil"/>
              <w:left w:val="nil"/>
              <w:bottom w:val="single" w:sz="4" w:space="0" w:color="auto"/>
              <w:right w:val="single" w:sz="4" w:space="0" w:color="auto"/>
            </w:tcBorders>
            <w:shd w:val="clear" w:color="000000" w:fill="DDEBF7"/>
            <w:vAlign w:val="center"/>
            <w:hideMark/>
          </w:tcPr>
          <w:p w14:paraId="03082C4F" w14:textId="77777777" w:rsidR="00AA4078" w:rsidRPr="00AA4078" w:rsidRDefault="00AA4078" w:rsidP="00AA4078">
            <w:pPr>
              <w:jc w:val="center"/>
              <w:outlineLvl w:val="0"/>
              <w:rPr>
                <w:sz w:val="16"/>
                <w:szCs w:val="16"/>
              </w:rPr>
            </w:pPr>
            <w:r w:rsidRPr="00AA4078">
              <w:rPr>
                <w:sz w:val="16"/>
                <w:szCs w:val="16"/>
              </w:rPr>
              <w:t xml:space="preserve">127,15  </w:t>
            </w:r>
          </w:p>
        </w:tc>
        <w:tc>
          <w:tcPr>
            <w:tcW w:w="2140" w:type="dxa"/>
            <w:tcBorders>
              <w:top w:val="nil"/>
              <w:left w:val="nil"/>
              <w:bottom w:val="single" w:sz="4" w:space="0" w:color="auto"/>
              <w:right w:val="single" w:sz="4" w:space="0" w:color="auto"/>
            </w:tcBorders>
            <w:shd w:val="clear" w:color="000000" w:fill="DDEBF7"/>
            <w:vAlign w:val="center"/>
            <w:hideMark/>
          </w:tcPr>
          <w:p w14:paraId="6B98887F" w14:textId="77777777" w:rsidR="00AA4078" w:rsidRPr="00AA4078" w:rsidRDefault="00AA4078" w:rsidP="00AA4078">
            <w:pPr>
              <w:jc w:val="center"/>
              <w:outlineLvl w:val="0"/>
              <w:rPr>
                <w:sz w:val="16"/>
                <w:szCs w:val="16"/>
              </w:rPr>
            </w:pPr>
            <w:r w:rsidRPr="00AA4078">
              <w:rPr>
                <w:sz w:val="16"/>
                <w:szCs w:val="16"/>
              </w:rPr>
              <w:t xml:space="preserve">0,00  </w:t>
            </w:r>
          </w:p>
        </w:tc>
        <w:tc>
          <w:tcPr>
            <w:tcW w:w="2220" w:type="dxa"/>
            <w:tcBorders>
              <w:top w:val="nil"/>
              <w:left w:val="nil"/>
              <w:bottom w:val="single" w:sz="4" w:space="0" w:color="auto"/>
              <w:right w:val="single" w:sz="4" w:space="0" w:color="auto"/>
            </w:tcBorders>
            <w:shd w:val="clear" w:color="000000" w:fill="DDEBF7"/>
            <w:vAlign w:val="center"/>
            <w:hideMark/>
          </w:tcPr>
          <w:p w14:paraId="55B95A03" w14:textId="77777777" w:rsidR="00AA4078" w:rsidRPr="00AA4078" w:rsidRDefault="00AA4078" w:rsidP="00AA4078">
            <w:pPr>
              <w:jc w:val="center"/>
              <w:outlineLvl w:val="0"/>
              <w:rPr>
                <w:sz w:val="16"/>
                <w:szCs w:val="16"/>
              </w:rPr>
            </w:pPr>
            <w:r w:rsidRPr="00AA4078">
              <w:rPr>
                <w:sz w:val="16"/>
                <w:szCs w:val="16"/>
              </w:rPr>
              <w:t xml:space="preserve">-127,15  </w:t>
            </w:r>
          </w:p>
        </w:tc>
        <w:tc>
          <w:tcPr>
            <w:tcW w:w="2620" w:type="dxa"/>
            <w:tcBorders>
              <w:top w:val="nil"/>
              <w:left w:val="nil"/>
              <w:bottom w:val="single" w:sz="4" w:space="0" w:color="auto"/>
              <w:right w:val="single" w:sz="4" w:space="0" w:color="auto"/>
            </w:tcBorders>
            <w:shd w:val="clear" w:color="000000" w:fill="DDEBF7"/>
            <w:vAlign w:val="center"/>
            <w:hideMark/>
          </w:tcPr>
          <w:p w14:paraId="42BF08D2" w14:textId="77777777" w:rsidR="00AA4078" w:rsidRPr="00AA4078" w:rsidRDefault="00AA4078" w:rsidP="00AA4078">
            <w:pPr>
              <w:jc w:val="center"/>
              <w:outlineLvl w:val="0"/>
              <w:rPr>
                <w:sz w:val="16"/>
                <w:szCs w:val="16"/>
              </w:rPr>
            </w:pPr>
            <w:r w:rsidRPr="00AA4078">
              <w:rPr>
                <w:sz w:val="16"/>
                <w:szCs w:val="16"/>
              </w:rPr>
              <w:t> </w:t>
            </w:r>
          </w:p>
        </w:tc>
      </w:tr>
      <w:tr w:rsidR="00AA4078" w:rsidRPr="00AA4078" w14:paraId="3052635C"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5E1054E" w14:textId="77777777" w:rsidR="00AA4078" w:rsidRPr="00AA4078" w:rsidRDefault="00AA4078" w:rsidP="00AA4078">
            <w:pPr>
              <w:jc w:val="center"/>
              <w:outlineLvl w:val="0"/>
              <w:rPr>
                <w:b/>
                <w:bCs/>
                <w:sz w:val="16"/>
                <w:szCs w:val="16"/>
              </w:rPr>
            </w:pPr>
            <w:r w:rsidRPr="00AA4078">
              <w:rPr>
                <w:b/>
                <w:bCs/>
                <w:sz w:val="16"/>
                <w:szCs w:val="16"/>
              </w:rPr>
              <w:t>66</w:t>
            </w:r>
          </w:p>
        </w:tc>
        <w:tc>
          <w:tcPr>
            <w:tcW w:w="8640" w:type="dxa"/>
            <w:tcBorders>
              <w:top w:val="nil"/>
              <w:left w:val="nil"/>
              <w:bottom w:val="single" w:sz="4" w:space="0" w:color="auto"/>
              <w:right w:val="single" w:sz="4" w:space="0" w:color="auto"/>
            </w:tcBorders>
            <w:shd w:val="clear" w:color="000000" w:fill="FFFFFF"/>
            <w:vAlign w:val="center"/>
            <w:hideMark/>
          </w:tcPr>
          <w:p w14:paraId="54958103" w14:textId="77777777" w:rsidR="00AA4078" w:rsidRPr="00AA4078" w:rsidRDefault="00AA4078" w:rsidP="00AA4078">
            <w:pPr>
              <w:jc w:val="right"/>
              <w:outlineLvl w:val="0"/>
              <w:rPr>
                <w:sz w:val="16"/>
                <w:szCs w:val="16"/>
              </w:rPr>
            </w:pPr>
            <w:r w:rsidRPr="00AA4078">
              <w:rPr>
                <w:sz w:val="16"/>
                <w:szCs w:val="16"/>
              </w:rPr>
              <w:t>Почтово-телеграфные расходы</w:t>
            </w:r>
          </w:p>
        </w:tc>
        <w:tc>
          <w:tcPr>
            <w:tcW w:w="1300" w:type="dxa"/>
            <w:tcBorders>
              <w:top w:val="nil"/>
              <w:left w:val="nil"/>
              <w:bottom w:val="single" w:sz="4" w:space="0" w:color="auto"/>
              <w:right w:val="single" w:sz="4" w:space="0" w:color="auto"/>
            </w:tcBorders>
            <w:shd w:val="clear" w:color="000000" w:fill="FFFFFF"/>
            <w:vAlign w:val="center"/>
            <w:hideMark/>
          </w:tcPr>
          <w:p w14:paraId="06833DB7"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73E33EFD" w14:textId="77777777" w:rsidR="00AA4078" w:rsidRPr="00AA4078" w:rsidRDefault="00AA4078" w:rsidP="00AA4078">
            <w:pPr>
              <w:jc w:val="center"/>
              <w:outlineLvl w:val="0"/>
              <w:rPr>
                <w:sz w:val="16"/>
                <w:szCs w:val="16"/>
              </w:rPr>
            </w:pPr>
            <w:r w:rsidRPr="00AA4078">
              <w:rPr>
                <w:sz w:val="16"/>
                <w:szCs w:val="16"/>
              </w:rPr>
              <w:t xml:space="preserve">0,00  </w:t>
            </w:r>
          </w:p>
        </w:tc>
        <w:tc>
          <w:tcPr>
            <w:tcW w:w="2140" w:type="dxa"/>
            <w:tcBorders>
              <w:top w:val="nil"/>
              <w:left w:val="nil"/>
              <w:bottom w:val="single" w:sz="4" w:space="0" w:color="auto"/>
              <w:right w:val="single" w:sz="4" w:space="0" w:color="auto"/>
            </w:tcBorders>
            <w:shd w:val="clear" w:color="000000" w:fill="DDEBF7"/>
            <w:vAlign w:val="center"/>
            <w:hideMark/>
          </w:tcPr>
          <w:p w14:paraId="6FF461E0" w14:textId="77777777" w:rsidR="00AA4078" w:rsidRPr="00AA4078" w:rsidRDefault="00AA4078" w:rsidP="00AA4078">
            <w:pPr>
              <w:jc w:val="center"/>
              <w:outlineLvl w:val="0"/>
              <w:rPr>
                <w:sz w:val="16"/>
                <w:szCs w:val="16"/>
              </w:rPr>
            </w:pPr>
            <w:r w:rsidRPr="00AA4078">
              <w:rPr>
                <w:sz w:val="16"/>
                <w:szCs w:val="16"/>
              </w:rPr>
              <w:t xml:space="preserve">0,00  </w:t>
            </w:r>
          </w:p>
        </w:tc>
        <w:tc>
          <w:tcPr>
            <w:tcW w:w="2140" w:type="dxa"/>
            <w:tcBorders>
              <w:top w:val="nil"/>
              <w:left w:val="nil"/>
              <w:bottom w:val="single" w:sz="4" w:space="0" w:color="auto"/>
              <w:right w:val="single" w:sz="4" w:space="0" w:color="auto"/>
            </w:tcBorders>
            <w:shd w:val="clear" w:color="000000" w:fill="DDEBF7"/>
            <w:vAlign w:val="center"/>
            <w:hideMark/>
          </w:tcPr>
          <w:p w14:paraId="0D5BB2DB" w14:textId="77777777" w:rsidR="00AA4078" w:rsidRPr="00AA4078" w:rsidRDefault="00AA4078" w:rsidP="00AA4078">
            <w:pPr>
              <w:jc w:val="center"/>
              <w:outlineLvl w:val="0"/>
              <w:rPr>
                <w:sz w:val="16"/>
                <w:szCs w:val="16"/>
              </w:rPr>
            </w:pPr>
            <w:r w:rsidRPr="00AA4078">
              <w:rPr>
                <w:sz w:val="16"/>
                <w:szCs w:val="16"/>
              </w:rPr>
              <w:t xml:space="preserve">0,00  </w:t>
            </w:r>
          </w:p>
        </w:tc>
        <w:tc>
          <w:tcPr>
            <w:tcW w:w="2220" w:type="dxa"/>
            <w:tcBorders>
              <w:top w:val="nil"/>
              <w:left w:val="nil"/>
              <w:bottom w:val="single" w:sz="4" w:space="0" w:color="auto"/>
              <w:right w:val="single" w:sz="4" w:space="0" w:color="auto"/>
            </w:tcBorders>
            <w:shd w:val="clear" w:color="000000" w:fill="DDEBF7"/>
            <w:vAlign w:val="center"/>
            <w:hideMark/>
          </w:tcPr>
          <w:p w14:paraId="11E9455E" w14:textId="77777777" w:rsidR="00AA4078" w:rsidRPr="00AA4078" w:rsidRDefault="00AA4078" w:rsidP="00AA4078">
            <w:pPr>
              <w:jc w:val="center"/>
              <w:outlineLvl w:val="0"/>
              <w:rPr>
                <w:sz w:val="16"/>
                <w:szCs w:val="16"/>
              </w:rPr>
            </w:pPr>
            <w:r w:rsidRPr="00AA4078">
              <w:rPr>
                <w:sz w:val="16"/>
                <w:szCs w:val="16"/>
              </w:rPr>
              <w:t xml:space="preserve">0,00  </w:t>
            </w:r>
          </w:p>
        </w:tc>
        <w:tc>
          <w:tcPr>
            <w:tcW w:w="2620" w:type="dxa"/>
            <w:tcBorders>
              <w:top w:val="nil"/>
              <w:left w:val="nil"/>
              <w:bottom w:val="single" w:sz="4" w:space="0" w:color="auto"/>
              <w:right w:val="single" w:sz="4" w:space="0" w:color="auto"/>
            </w:tcBorders>
            <w:shd w:val="clear" w:color="000000" w:fill="DDEBF7"/>
            <w:vAlign w:val="center"/>
            <w:hideMark/>
          </w:tcPr>
          <w:p w14:paraId="3D16D767" w14:textId="77777777" w:rsidR="00AA4078" w:rsidRPr="00AA4078" w:rsidRDefault="00AA4078" w:rsidP="00AA4078">
            <w:pPr>
              <w:jc w:val="center"/>
              <w:outlineLvl w:val="0"/>
              <w:rPr>
                <w:sz w:val="16"/>
                <w:szCs w:val="16"/>
              </w:rPr>
            </w:pPr>
            <w:r w:rsidRPr="00AA4078">
              <w:rPr>
                <w:sz w:val="16"/>
                <w:szCs w:val="16"/>
              </w:rPr>
              <w:t> </w:t>
            </w:r>
          </w:p>
        </w:tc>
      </w:tr>
      <w:tr w:rsidR="00AA4078" w:rsidRPr="00AA4078" w14:paraId="35E8E346"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3BA8B33" w14:textId="77777777" w:rsidR="00AA4078" w:rsidRPr="00AA4078" w:rsidRDefault="00AA4078" w:rsidP="00AA4078">
            <w:pPr>
              <w:jc w:val="center"/>
              <w:outlineLvl w:val="0"/>
              <w:rPr>
                <w:b/>
                <w:bCs/>
                <w:sz w:val="16"/>
                <w:szCs w:val="16"/>
              </w:rPr>
            </w:pPr>
            <w:r w:rsidRPr="00AA4078">
              <w:rPr>
                <w:b/>
                <w:bCs/>
                <w:sz w:val="16"/>
                <w:szCs w:val="16"/>
              </w:rPr>
              <w:t>67</w:t>
            </w:r>
          </w:p>
        </w:tc>
        <w:tc>
          <w:tcPr>
            <w:tcW w:w="8640" w:type="dxa"/>
            <w:tcBorders>
              <w:top w:val="nil"/>
              <w:left w:val="nil"/>
              <w:bottom w:val="single" w:sz="4" w:space="0" w:color="auto"/>
              <w:right w:val="single" w:sz="4" w:space="0" w:color="auto"/>
            </w:tcBorders>
            <w:shd w:val="clear" w:color="000000" w:fill="FFFFFF"/>
            <w:vAlign w:val="center"/>
            <w:hideMark/>
          </w:tcPr>
          <w:p w14:paraId="067B0803" w14:textId="77777777" w:rsidR="00AA4078" w:rsidRPr="00AA4078" w:rsidRDefault="00AA4078" w:rsidP="00AA4078">
            <w:pPr>
              <w:jc w:val="right"/>
              <w:outlineLvl w:val="0"/>
              <w:rPr>
                <w:sz w:val="16"/>
                <w:szCs w:val="16"/>
              </w:rPr>
            </w:pPr>
            <w:r w:rsidRPr="00AA4078">
              <w:rPr>
                <w:sz w:val="16"/>
                <w:szCs w:val="16"/>
              </w:rPr>
              <w:t>Приобретение ПО</w:t>
            </w:r>
          </w:p>
        </w:tc>
        <w:tc>
          <w:tcPr>
            <w:tcW w:w="1300" w:type="dxa"/>
            <w:tcBorders>
              <w:top w:val="nil"/>
              <w:left w:val="nil"/>
              <w:bottom w:val="single" w:sz="4" w:space="0" w:color="auto"/>
              <w:right w:val="single" w:sz="4" w:space="0" w:color="auto"/>
            </w:tcBorders>
            <w:shd w:val="clear" w:color="000000" w:fill="FFFFFF"/>
            <w:vAlign w:val="center"/>
            <w:hideMark/>
          </w:tcPr>
          <w:p w14:paraId="38EEFE75"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43A49E27" w14:textId="77777777" w:rsidR="00AA4078" w:rsidRPr="00AA4078" w:rsidRDefault="00AA4078" w:rsidP="00AA4078">
            <w:pPr>
              <w:jc w:val="center"/>
              <w:outlineLvl w:val="0"/>
              <w:rPr>
                <w:sz w:val="16"/>
                <w:szCs w:val="16"/>
              </w:rPr>
            </w:pPr>
            <w:r w:rsidRPr="00AA4078">
              <w:rPr>
                <w:sz w:val="16"/>
                <w:szCs w:val="16"/>
              </w:rPr>
              <w:t xml:space="preserve">0,00  </w:t>
            </w:r>
          </w:p>
        </w:tc>
        <w:tc>
          <w:tcPr>
            <w:tcW w:w="2140" w:type="dxa"/>
            <w:tcBorders>
              <w:top w:val="nil"/>
              <w:left w:val="nil"/>
              <w:bottom w:val="single" w:sz="4" w:space="0" w:color="auto"/>
              <w:right w:val="single" w:sz="4" w:space="0" w:color="auto"/>
            </w:tcBorders>
            <w:shd w:val="clear" w:color="000000" w:fill="DDEBF7"/>
            <w:vAlign w:val="center"/>
            <w:hideMark/>
          </w:tcPr>
          <w:p w14:paraId="1D541B3B" w14:textId="77777777" w:rsidR="00AA4078" w:rsidRPr="00AA4078" w:rsidRDefault="00AA4078" w:rsidP="00AA4078">
            <w:pPr>
              <w:jc w:val="center"/>
              <w:outlineLvl w:val="0"/>
              <w:rPr>
                <w:sz w:val="16"/>
                <w:szCs w:val="16"/>
              </w:rPr>
            </w:pPr>
            <w:r w:rsidRPr="00AA4078">
              <w:rPr>
                <w:sz w:val="16"/>
                <w:szCs w:val="16"/>
              </w:rPr>
              <w:t xml:space="preserve">127,15  </w:t>
            </w:r>
          </w:p>
        </w:tc>
        <w:tc>
          <w:tcPr>
            <w:tcW w:w="2140" w:type="dxa"/>
            <w:tcBorders>
              <w:top w:val="nil"/>
              <w:left w:val="nil"/>
              <w:bottom w:val="single" w:sz="4" w:space="0" w:color="auto"/>
              <w:right w:val="single" w:sz="4" w:space="0" w:color="auto"/>
            </w:tcBorders>
            <w:shd w:val="clear" w:color="000000" w:fill="DDEBF7"/>
            <w:vAlign w:val="center"/>
            <w:hideMark/>
          </w:tcPr>
          <w:p w14:paraId="3EA570D6" w14:textId="77777777" w:rsidR="00AA4078" w:rsidRPr="00AA4078" w:rsidRDefault="00AA4078" w:rsidP="00AA4078">
            <w:pPr>
              <w:jc w:val="center"/>
              <w:outlineLvl w:val="0"/>
              <w:rPr>
                <w:sz w:val="16"/>
                <w:szCs w:val="16"/>
              </w:rPr>
            </w:pPr>
            <w:r w:rsidRPr="00AA4078">
              <w:rPr>
                <w:sz w:val="16"/>
                <w:szCs w:val="16"/>
              </w:rPr>
              <w:t xml:space="preserve">0,00  </w:t>
            </w:r>
          </w:p>
        </w:tc>
        <w:tc>
          <w:tcPr>
            <w:tcW w:w="2220" w:type="dxa"/>
            <w:tcBorders>
              <w:top w:val="nil"/>
              <w:left w:val="nil"/>
              <w:bottom w:val="single" w:sz="4" w:space="0" w:color="auto"/>
              <w:right w:val="single" w:sz="4" w:space="0" w:color="auto"/>
            </w:tcBorders>
            <w:shd w:val="clear" w:color="000000" w:fill="DDEBF7"/>
            <w:vAlign w:val="center"/>
            <w:hideMark/>
          </w:tcPr>
          <w:p w14:paraId="6BE6A9BE" w14:textId="77777777" w:rsidR="00AA4078" w:rsidRPr="00AA4078" w:rsidRDefault="00AA4078" w:rsidP="00AA4078">
            <w:pPr>
              <w:jc w:val="center"/>
              <w:outlineLvl w:val="0"/>
              <w:rPr>
                <w:sz w:val="16"/>
                <w:szCs w:val="16"/>
              </w:rPr>
            </w:pPr>
            <w:r w:rsidRPr="00AA4078">
              <w:rPr>
                <w:sz w:val="16"/>
                <w:szCs w:val="16"/>
              </w:rPr>
              <w:t xml:space="preserve">-127,15  </w:t>
            </w:r>
          </w:p>
        </w:tc>
        <w:tc>
          <w:tcPr>
            <w:tcW w:w="2620" w:type="dxa"/>
            <w:tcBorders>
              <w:top w:val="nil"/>
              <w:left w:val="nil"/>
              <w:bottom w:val="single" w:sz="4" w:space="0" w:color="auto"/>
              <w:right w:val="single" w:sz="4" w:space="0" w:color="auto"/>
            </w:tcBorders>
            <w:shd w:val="clear" w:color="000000" w:fill="DDEBF7"/>
            <w:vAlign w:val="center"/>
            <w:hideMark/>
          </w:tcPr>
          <w:p w14:paraId="0B0ABC5D" w14:textId="77777777" w:rsidR="00AA4078" w:rsidRPr="00AA4078" w:rsidRDefault="00AA4078" w:rsidP="00AA4078">
            <w:pPr>
              <w:jc w:val="center"/>
              <w:outlineLvl w:val="0"/>
              <w:rPr>
                <w:sz w:val="16"/>
                <w:szCs w:val="16"/>
              </w:rPr>
            </w:pPr>
            <w:r w:rsidRPr="00AA4078">
              <w:rPr>
                <w:sz w:val="16"/>
                <w:szCs w:val="16"/>
              </w:rPr>
              <w:t> </w:t>
            </w:r>
          </w:p>
        </w:tc>
      </w:tr>
      <w:tr w:rsidR="00AA4078" w:rsidRPr="00AA4078" w14:paraId="0AAC2454"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263C3B4" w14:textId="77777777" w:rsidR="00AA4078" w:rsidRPr="00AA4078" w:rsidRDefault="00AA4078" w:rsidP="00AA4078">
            <w:pPr>
              <w:jc w:val="center"/>
              <w:outlineLvl w:val="0"/>
              <w:rPr>
                <w:b/>
                <w:bCs/>
                <w:sz w:val="16"/>
                <w:szCs w:val="16"/>
              </w:rPr>
            </w:pPr>
            <w:r w:rsidRPr="00AA4078">
              <w:rPr>
                <w:b/>
                <w:bCs/>
                <w:sz w:val="16"/>
                <w:szCs w:val="16"/>
              </w:rPr>
              <w:t>68</w:t>
            </w:r>
          </w:p>
        </w:tc>
        <w:tc>
          <w:tcPr>
            <w:tcW w:w="8640" w:type="dxa"/>
            <w:tcBorders>
              <w:top w:val="nil"/>
              <w:left w:val="nil"/>
              <w:bottom w:val="single" w:sz="4" w:space="0" w:color="auto"/>
              <w:right w:val="single" w:sz="4" w:space="0" w:color="auto"/>
            </w:tcBorders>
            <w:shd w:val="clear" w:color="000000" w:fill="FFFFFF"/>
            <w:vAlign w:val="center"/>
            <w:hideMark/>
          </w:tcPr>
          <w:p w14:paraId="0857B0FA" w14:textId="77777777" w:rsidR="00AA4078" w:rsidRPr="00AA4078" w:rsidRDefault="00AA4078" w:rsidP="00AA4078">
            <w:pPr>
              <w:jc w:val="right"/>
              <w:outlineLvl w:val="0"/>
              <w:rPr>
                <w:sz w:val="16"/>
                <w:szCs w:val="16"/>
              </w:rPr>
            </w:pPr>
            <w:r w:rsidRPr="00AA4078">
              <w:rPr>
                <w:sz w:val="16"/>
                <w:szCs w:val="16"/>
              </w:rPr>
              <w:t>Услуги по снижению затрат на электроэнергию</w:t>
            </w:r>
          </w:p>
        </w:tc>
        <w:tc>
          <w:tcPr>
            <w:tcW w:w="1300" w:type="dxa"/>
            <w:tcBorders>
              <w:top w:val="nil"/>
              <w:left w:val="nil"/>
              <w:bottom w:val="single" w:sz="4" w:space="0" w:color="auto"/>
              <w:right w:val="single" w:sz="4" w:space="0" w:color="auto"/>
            </w:tcBorders>
            <w:shd w:val="clear" w:color="000000" w:fill="FFFFFF"/>
            <w:vAlign w:val="center"/>
            <w:hideMark/>
          </w:tcPr>
          <w:p w14:paraId="272D1F78"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091CFE5D" w14:textId="77777777" w:rsidR="00AA4078" w:rsidRPr="00AA4078" w:rsidRDefault="00AA4078" w:rsidP="00AA4078">
            <w:pPr>
              <w:jc w:val="center"/>
              <w:outlineLvl w:val="0"/>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3856D901" w14:textId="77777777" w:rsidR="00AA4078" w:rsidRPr="00AA4078" w:rsidRDefault="00AA4078" w:rsidP="00AA4078">
            <w:pPr>
              <w:jc w:val="center"/>
              <w:outlineLvl w:val="0"/>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76CFBD13" w14:textId="77777777" w:rsidR="00AA4078" w:rsidRPr="00AA4078" w:rsidRDefault="00AA4078" w:rsidP="00AA4078">
            <w:pPr>
              <w:jc w:val="center"/>
              <w:outlineLvl w:val="0"/>
              <w:rPr>
                <w:sz w:val="16"/>
                <w:szCs w:val="16"/>
              </w:rPr>
            </w:pPr>
            <w:r w:rsidRPr="00AA4078">
              <w:rPr>
                <w:sz w:val="16"/>
                <w:szCs w:val="16"/>
              </w:rPr>
              <w:t> </w:t>
            </w:r>
          </w:p>
        </w:tc>
        <w:tc>
          <w:tcPr>
            <w:tcW w:w="2220" w:type="dxa"/>
            <w:tcBorders>
              <w:top w:val="nil"/>
              <w:left w:val="nil"/>
              <w:bottom w:val="single" w:sz="4" w:space="0" w:color="auto"/>
              <w:right w:val="single" w:sz="4" w:space="0" w:color="auto"/>
            </w:tcBorders>
            <w:shd w:val="clear" w:color="000000" w:fill="DDEBF7"/>
            <w:vAlign w:val="center"/>
            <w:hideMark/>
          </w:tcPr>
          <w:p w14:paraId="1A956735" w14:textId="77777777" w:rsidR="00AA4078" w:rsidRPr="00AA4078" w:rsidRDefault="00AA4078" w:rsidP="00AA4078">
            <w:pPr>
              <w:jc w:val="center"/>
              <w:outlineLvl w:val="0"/>
              <w:rPr>
                <w:sz w:val="16"/>
                <w:szCs w:val="16"/>
              </w:rPr>
            </w:pPr>
            <w:r w:rsidRPr="00AA4078">
              <w:rPr>
                <w:sz w:val="16"/>
                <w:szCs w:val="16"/>
              </w:rPr>
              <w:t> </w:t>
            </w:r>
          </w:p>
        </w:tc>
        <w:tc>
          <w:tcPr>
            <w:tcW w:w="2620" w:type="dxa"/>
            <w:tcBorders>
              <w:top w:val="nil"/>
              <w:left w:val="nil"/>
              <w:bottom w:val="single" w:sz="4" w:space="0" w:color="auto"/>
              <w:right w:val="single" w:sz="4" w:space="0" w:color="auto"/>
            </w:tcBorders>
            <w:shd w:val="clear" w:color="000000" w:fill="DDEBF7"/>
            <w:vAlign w:val="center"/>
            <w:hideMark/>
          </w:tcPr>
          <w:p w14:paraId="70A525E8" w14:textId="77777777" w:rsidR="00AA4078" w:rsidRPr="00AA4078" w:rsidRDefault="00AA4078" w:rsidP="00AA4078">
            <w:pPr>
              <w:jc w:val="center"/>
              <w:outlineLvl w:val="0"/>
              <w:rPr>
                <w:sz w:val="16"/>
                <w:szCs w:val="16"/>
              </w:rPr>
            </w:pPr>
            <w:r w:rsidRPr="00AA4078">
              <w:rPr>
                <w:sz w:val="16"/>
                <w:szCs w:val="16"/>
              </w:rPr>
              <w:t> </w:t>
            </w:r>
          </w:p>
        </w:tc>
      </w:tr>
      <w:tr w:rsidR="00AA4078" w:rsidRPr="00AA4078" w14:paraId="4665F4F3"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8FA657D" w14:textId="77777777" w:rsidR="00AA4078" w:rsidRPr="00AA4078" w:rsidRDefault="00AA4078" w:rsidP="00AA4078">
            <w:pPr>
              <w:jc w:val="center"/>
              <w:outlineLvl w:val="0"/>
              <w:rPr>
                <w:b/>
                <w:bCs/>
                <w:sz w:val="16"/>
                <w:szCs w:val="16"/>
              </w:rPr>
            </w:pPr>
            <w:r w:rsidRPr="00AA4078">
              <w:rPr>
                <w:b/>
                <w:bCs/>
                <w:sz w:val="16"/>
                <w:szCs w:val="16"/>
              </w:rPr>
              <w:t>69</w:t>
            </w:r>
          </w:p>
        </w:tc>
        <w:tc>
          <w:tcPr>
            <w:tcW w:w="8640" w:type="dxa"/>
            <w:tcBorders>
              <w:top w:val="nil"/>
              <w:left w:val="nil"/>
              <w:bottom w:val="single" w:sz="4" w:space="0" w:color="auto"/>
              <w:right w:val="single" w:sz="4" w:space="0" w:color="auto"/>
            </w:tcBorders>
            <w:shd w:val="clear" w:color="000000" w:fill="FFFFFF"/>
            <w:vAlign w:val="center"/>
            <w:hideMark/>
          </w:tcPr>
          <w:p w14:paraId="09141E04" w14:textId="77777777" w:rsidR="00AA4078" w:rsidRPr="00AA4078" w:rsidRDefault="00AA4078" w:rsidP="00AA4078">
            <w:pPr>
              <w:jc w:val="right"/>
              <w:outlineLvl w:val="0"/>
              <w:rPr>
                <w:sz w:val="16"/>
                <w:szCs w:val="16"/>
              </w:rPr>
            </w:pPr>
            <w:r w:rsidRPr="00AA4078">
              <w:rPr>
                <w:sz w:val="16"/>
                <w:szCs w:val="16"/>
              </w:rPr>
              <w:t xml:space="preserve">прочие расходы, в </w:t>
            </w:r>
            <w:proofErr w:type="spellStart"/>
            <w:r w:rsidRPr="00AA4078">
              <w:rPr>
                <w:sz w:val="16"/>
                <w:szCs w:val="16"/>
              </w:rPr>
              <w:t>тч</w:t>
            </w:r>
            <w:proofErr w:type="spellEnd"/>
            <w:r w:rsidRPr="00AA4078">
              <w:rPr>
                <w:sz w:val="16"/>
                <w:szCs w:val="16"/>
              </w:rPr>
              <w:t xml:space="preserve"> КАСКО</w:t>
            </w:r>
          </w:p>
        </w:tc>
        <w:tc>
          <w:tcPr>
            <w:tcW w:w="1300" w:type="dxa"/>
            <w:tcBorders>
              <w:top w:val="nil"/>
              <w:left w:val="nil"/>
              <w:bottom w:val="single" w:sz="4" w:space="0" w:color="auto"/>
              <w:right w:val="single" w:sz="4" w:space="0" w:color="auto"/>
            </w:tcBorders>
            <w:shd w:val="clear" w:color="000000" w:fill="FFFFFF"/>
            <w:vAlign w:val="center"/>
            <w:hideMark/>
          </w:tcPr>
          <w:p w14:paraId="63D03C5E"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46A8D5D6" w14:textId="77777777" w:rsidR="00AA4078" w:rsidRPr="00AA4078" w:rsidRDefault="00AA4078" w:rsidP="00AA4078">
            <w:pPr>
              <w:jc w:val="center"/>
              <w:outlineLvl w:val="0"/>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56205DF7" w14:textId="77777777" w:rsidR="00AA4078" w:rsidRPr="00AA4078" w:rsidRDefault="00AA4078" w:rsidP="00AA4078">
            <w:pPr>
              <w:jc w:val="center"/>
              <w:outlineLvl w:val="0"/>
              <w:rPr>
                <w:sz w:val="16"/>
                <w:szCs w:val="16"/>
              </w:rPr>
            </w:pPr>
            <w:r w:rsidRPr="00AA4078">
              <w:rPr>
                <w:sz w:val="16"/>
                <w:szCs w:val="16"/>
              </w:rPr>
              <w:t xml:space="preserve">0,00  </w:t>
            </w:r>
          </w:p>
        </w:tc>
        <w:tc>
          <w:tcPr>
            <w:tcW w:w="2140" w:type="dxa"/>
            <w:tcBorders>
              <w:top w:val="nil"/>
              <w:left w:val="nil"/>
              <w:bottom w:val="single" w:sz="4" w:space="0" w:color="auto"/>
              <w:right w:val="single" w:sz="4" w:space="0" w:color="auto"/>
            </w:tcBorders>
            <w:shd w:val="clear" w:color="000000" w:fill="DDEBF7"/>
            <w:vAlign w:val="center"/>
            <w:hideMark/>
          </w:tcPr>
          <w:p w14:paraId="32C1A3CC" w14:textId="77777777" w:rsidR="00AA4078" w:rsidRPr="00AA4078" w:rsidRDefault="00AA4078" w:rsidP="00AA4078">
            <w:pPr>
              <w:jc w:val="center"/>
              <w:outlineLvl w:val="0"/>
              <w:rPr>
                <w:sz w:val="16"/>
                <w:szCs w:val="16"/>
              </w:rPr>
            </w:pPr>
            <w:r w:rsidRPr="00AA4078">
              <w:rPr>
                <w:sz w:val="16"/>
                <w:szCs w:val="16"/>
              </w:rPr>
              <w:t> </w:t>
            </w:r>
          </w:p>
        </w:tc>
        <w:tc>
          <w:tcPr>
            <w:tcW w:w="2220" w:type="dxa"/>
            <w:tcBorders>
              <w:top w:val="nil"/>
              <w:left w:val="nil"/>
              <w:bottom w:val="single" w:sz="4" w:space="0" w:color="auto"/>
              <w:right w:val="single" w:sz="4" w:space="0" w:color="auto"/>
            </w:tcBorders>
            <w:shd w:val="clear" w:color="000000" w:fill="DDEBF7"/>
            <w:vAlign w:val="center"/>
            <w:hideMark/>
          </w:tcPr>
          <w:p w14:paraId="49B5A57F" w14:textId="77777777" w:rsidR="00AA4078" w:rsidRPr="00AA4078" w:rsidRDefault="00AA4078" w:rsidP="00AA4078">
            <w:pPr>
              <w:jc w:val="center"/>
              <w:outlineLvl w:val="0"/>
              <w:rPr>
                <w:sz w:val="16"/>
                <w:szCs w:val="16"/>
              </w:rPr>
            </w:pPr>
            <w:r w:rsidRPr="00AA4078">
              <w:rPr>
                <w:sz w:val="16"/>
                <w:szCs w:val="16"/>
              </w:rPr>
              <w:t> </w:t>
            </w:r>
          </w:p>
        </w:tc>
        <w:tc>
          <w:tcPr>
            <w:tcW w:w="2620" w:type="dxa"/>
            <w:tcBorders>
              <w:top w:val="nil"/>
              <w:left w:val="nil"/>
              <w:bottom w:val="single" w:sz="4" w:space="0" w:color="auto"/>
              <w:right w:val="single" w:sz="4" w:space="0" w:color="auto"/>
            </w:tcBorders>
            <w:shd w:val="clear" w:color="000000" w:fill="DDEBF7"/>
            <w:vAlign w:val="center"/>
            <w:hideMark/>
          </w:tcPr>
          <w:p w14:paraId="589AD18D" w14:textId="77777777" w:rsidR="00AA4078" w:rsidRPr="00AA4078" w:rsidRDefault="00AA4078" w:rsidP="00AA4078">
            <w:pPr>
              <w:jc w:val="center"/>
              <w:outlineLvl w:val="0"/>
              <w:rPr>
                <w:sz w:val="16"/>
                <w:szCs w:val="16"/>
              </w:rPr>
            </w:pPr>
            <w:r w:rsidRPr="00AA4078">
              <w:rPr>
                <w:sz w:val="16"/>
                <w:szCs w:val="16"/>
              </w:rPr>
              <w:t> </w:t>
            </w:r>
          </w:p>
        </w:tc>
      </w:tr>
      <w:tr w:rsidR="00AA4078" w:rsidRPr="00AA4078" w14:paraId="3C078642"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072E93D" w14:textId="77777777" w:rsidR="00AA4078" w:rsidRPr="00AA4078" w:rsidRDefault="00AA4078" w:rsidP="00AA4078">
            <w:pPr>
              <w:jc w:val="center"/>
              <w:outlineLvl w:val="0"/>
              <w:rPr>
                <w:b/>
                <w:bCs/>
                <w:sz w:val="16"/>
                <w:szCs w:val="16"/>
              </w:rPr>
            </w:pPr>
            <w:r w:rsidRPr="00AA4078">
              <w:rPr>
                <w:b/>
                <w:bCs/>
                <w:sz w:val="16"/>
                <w:szCs w:val="16"/>
              </w:rPr>
              <w:t>70</w:t>
            </w:r>
          </w:p>
        </w:tc>
        <w:tc>
          <w:tcPr>
            <w:tcW w:w="8640" w:type="dxa"/>
            <w:tcBorders>
              <w:top w:val="nil"/>
              <w:left w:val="nil"/>
              <w:bottom w:val="single" w:sz="4" w:space="0" w:color="auto"/>
              <w:right w:val="single" w:sz="4" w:space="0" w:color="auto"/>
            </w:tcBorders>
            <w:shd w:val="clear" w:color="000000" w:fill="FFFFFF"/>
            <w:vAlign w:val="center"/>
            <w:hideMark/>
          </w:tcPr>
          <w:p w14:paraId="636AB6A1" w14:textId="77777777" w:rsidR="00AA4078" w:rsidRPr="00AA4078" w:rsidRDefault="00AA4078" w:rsidP="00AA4078">
            <w:pPr>
              <w:jc w:val="right"/>
              <w:outlineLvl w:val="0"/>
              <w:rPr>
                <w:sz w:val="16"/>
                <w:szCs w:val="16"/>
              </w:rPr>
            </w:pPr>
            <w:r w:rsidRPr="00AA4078">
              <w:rPr>
                <w:sz w:val="16"/>
                <w:szCs w:val="16"/>
              </w:rPr>
              <w:t>Расходы на услуги банка</w:t>
            </w:r>
          </w:p>
        </w:tc>
        <w:tc>
          <w:tcPr>
            <w:tcW w:w="1300" w:type="dxa"/>
            <w:tcBorders>
              <w:top w:val="nil"/>
              <w:left w:val="nil"/>
              <w:bottom w:val="single" w:sz="4" w:space="0" w:color="auto"/>
              <w:right w:val="single" w:sz="4" w:space="0" w:color="auto"/>
            </w:tcBorders>
            <w:shd w:val="clear" w:color="000000" w:fill="FFFFFF"/>
            <w:vAlign w:val="center"/>
            <w:hideMark/>
          </w:tcPr>
          <w:p w14:paraId="0FED26CB"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17F5E73B" w14:textId="77777777" w:rsidR="00AA4078" w:rsidRPr="00AA4078" w:rsidRDefault="00AA4078" w:rsidP="00AA4078">
            <w:pPr>
              <w:jc w:val="center"/>
              <w:outlineLvl w:val="0"/>
              <w:rPr>
                <w:sz w:val="16"/>
                <w:szCs w:val="16"/>
              </w:rPr>
            </w:pPr>
            <w:r w:rsidRPr="00AA4078">
              <w:rPr>
                <w:sz w:val="16"/>
                <w:szCs w:val="16"/>
              </w:rPr>
              <w:t xml:space="preserve">0,00  </w:t>
            </w:r>
          </w:p>
        </w:tc>
        <w:tc>
          <w:tcPr>
            <w:tcW w:w="2140" w:type="dxa"/>
            <w:tcBorders>
              <w:top w:val="nil"/>
              <w:left w:val="nil"/>
              <w:bottom w:val="single" w:sz="4" w:space="0" w:color="auto"/>
              <w:right w:val="single" w:sz="4" w:space="0" w:color="auto"/>
            </w:tcBorders>
            <w:shd w:val="clear" w:color="000000" w:fill="DDEBF7"/>
            <w:vAlign w:val="center"/>
            <w:hideMark/>
          </w:tcPr>
          <w:p w14:paraId="4FB47FB9" w14:textId="77777777" w:rsidR="00AA4078" w:rsidRPr="00AA4078" w:rsidRDefault="00AA4078" w:rsidP="00AA4078">
            <w:pPr>
              <w:jc w:val="center"/>
              <w:outlineLvl w:val="0"/>
              <w:rPr>
                <w:sz w:val="16"/>
                <w:szCs w:val="16"/>
              </w:rPr>
            </w:pPr>
            <w:r w:rsidRPr="00AA4078">
              <w:rPr>
                <w:sz w:val="16"/>
                <w:szCs w:val="16"/>
              </w:rPr>
              <w:t xml:space="preserve">0,00  </w:t>
            </w:r>
          </w:p>
        </w:tc>
        <w:tc>
          <w:tcPr>
            <w:tcW w:w="2140" w:type="dxa"/>
            <w:tcBorders>
              <w:top w:val="nil"/>
              <w:left w:val="nil"/>
              <w:bottom w:val="single" w:sz="4" w:space="0" w:color="auto"/>
              <w:right w:val="single" w:sz="4" w:space="0" w:color="auto"/>
            </w:tcBorders>
            <w:shd w:val="clear" w:color="000000" w:fill="DDEBF7"/>
            <w:vAlign w:val="center"/>
            <w:hideMark/>
          </w:tcPr>
          <w:p w14:paraId="5A94CC60" w14:textId="77777777" w:rsidR="00AA4078" w:rsidRPr="00AA4078" w:rsidRDefault="00AA4078" w:rsidP="00AA4078">
            <w:pPr>
              <w:jc w:val="center"/>
              <w:outlineLvl w:val="0"/>
              <w:rPr>
                <w:sz w:val="16"/>
                <w:szCs w:val="16"/>
              </w:rPr>
            </w:pPr>
            <w:r w:rsidRPr="00AA4078">
              <w:rPr>
                <w:sz w:val="16"/>
                <w:szCs w:val="16"/>
              </w:rPr>
              <w:t xml:space="preserve">0,00  </w:t>
            </w:r>
          </w:p>
        </w:tc>
        <w:tc>
          <w:tcPr>
            <w:tcW w:w="2220" w:type="dxa"/>
            <w:tcBorders>
              <w:top w:val="nil"/>
              <w:left w:val="nil"/>
              <w:bottom w:val="single" w:sz="4" w:space="0" w:color="auto"/>
              <w:right w:val="single" w:sz="4" w:space="0" w:color="auto"/>
            </w:tcBorders>
            <w:shd w:val="clear" w:color="000000" w:fill="DDEBF7"/>
            <w:vAlign w:val="center"/>
            <w:hideMark/>
          </w:tcPr>
          <w:p w14:paraId="1971557F" w14:textId="77777777" w:rsidR="00AA4078" w:rsidRPr="00AA4078" w:rsidRDefault="00AA4078" w:rsidP="00AA4078">
            <w:pPr>
              <w:jc w:val="center"/>
              <w:outlineLvl w:val="0"/>
              <w:rPr>
                <w:sz w:val="16"/>
                <w:szCs w:val="16"/>
              </w:rPr>
            </w:pPr>
            <w:r w:rsidRPr="00AA4078">
              <w:rPr>
                <w:sz w:val="16"/>
                <w:szCs w:val="16"/>
              </w:rPr>
              <w:t xml:space="preserve">0,00  </w:t>
            </w:r>
          </w:p>
        </w:tc>
        <w:tc>
          <w:tcPr>
            <w:tcW w:w="2620" w:type="dxa"/>
            <w:tcBorders>
              <w:top w:val="nil"/>
              <w:left w:val="nil"/>
              <w:bottom w:val="single" w:sz="4" w:space="0" w:color="auto"/>
              <w:right w:val="single" w:sz="4" w:space="0" w:color="auto"/>
            </w:tcBorders>
            <w:shd w:val="clear" w:color="000000" w:fill="DDEBF7"/>
            <w:vAlign w:val="center"/>
            <w:hideMark/>
          </w:tcPr>
          <w:p w14:paraId="2BE99BB7" w14:textId="77777777" w:rsidR="00AA4078" w:rsidRPr="00AA4078" w:rsidRDefault="00AA4078" w:rsidP="00AA4078">
            <w:pPr>
              <w:jc w:val="center"/>
              <w:outlineLvl w:val="0"/>
              <w:rPr>
                <w:sz w:val="16"/>
                <w:szCs w:val="16"/>
              </w:rPr>
            </w:pPr>
            <w:r w:rsidRPr="00AA4078">
              <w:rPr>
                <w:sz w:val="16"/>
                <w:szCs w:val="16"/>
              </w:rPr>
              <w:t> </w:t>
            </w:r>
          </w:p>
        </w:tc>
      </w:tr>
      <w:tr w:rsidR="00AA4078" w:rsidRPr="00AA4078" w14:paraId="3E32AF83" w14:textId="77777777" w:rsidTr="00AA4078">
        <w:trPr>
          <w:trHeight w:val="330"/>
          <w:jc w:val="center"/>
        </w:trPr>
        <w:tc>
          <w:tcPr>
            <w:tcW w:w="1000" w:type="dxa"/>
            <w:tcBorders>
              <w:top w:val="nil"/>
              <w:left w:val="single" w:sz="4" w:space="0" w:color="auto"/>
              <w:bottom w:val="nil"/>
              <w:right w:val="single" w:sz="4" w:space="0" w:color="auto"/>
            </w:tcBorders>
            <w:shd w:val="clear" w:color="auto" w:fill="auto"/>
            <w:vAlign w:val="center"/>
            <w:hideMark/>
          </w:tcPr>
          <w:p w14:paraId="07B67676" w14:textId="77777777" w:rsidR="00AA4078" w:rsidRPr="00AA4078" w:rsidRDefault="00AA4078" w:rsidP="00AA4078">
            <w:pPr>
              <w:jc w:val="center"/>
              <w:outlineLvl w:val="0"/>
              <w:rPr>
                <w:b/>
                <w:bCs/>
                <w:sz w:val="16"/>
                <w:szCs w:val="16"/>
              </w:rPr>
            </w:pPr>
            <w:r w:rsidRPr="00AA4078">
              <w:rPr>
                <w:b/>
                <w:bCs/>
                <w:sz w:val="16"/>
                <w:szCs w:val="16"/>
              </w:rPr>
              <w:t>71</w:t>
            </w:r>
          </w:p>
        </w:tc>
        <w:tc>
          <w:tcPr>
            <w:tcW w:w="8640" w:type="dxa"/>
            <w:tcBorders>
              <w:top w:val="nil"/>
              <w:left w:val="nil"/>
              <w:bottom w:val="nil"/>
              <w:right w:val="single" w:sz="4" w:space="0" w:color="auto"/>
            </w:tcBorders>
            <w:shd w:val="clear" w:color="000000" w:fill="FFFFFF"/>
            <w:vAlign w:val="center"/>
            <w:hideMark/>
          </w:tcPr>
          <w:p w14:paraId="7DEB303B" w14:textId="77777777" w:rsidR="00AA4078" w:rsidRPr="00AA4078" w:rsidRDefault="00AA4078" w:rsidP="00AA4078">
            <w:pPr>
              <w:jc w:val="right"/>
              <w:outlineLvl w:val="0"/>
              <w:rPr>
                <w:sz w:val="16"/>
                <w:szCs w:val="16"/>
              </w:rPr>
            </w:pPr>
            <w:r w:rsidRPr="00AA4078">
              <w:rPr>
                <w:sz w:val="16"/>
                <w:szCs w:val="16"/>
              </w:rPr>
              <w:t>ГЛОНАС</w:t>
            </w:r>
          </w:p>
        </w:tc>
        <w:tc>
          <w:tcPr>
            <w:tcW w:w="1300" w:type="dxa"/>
            <w:tcBorders>
              <w:top w:val="nil"/>
              <w:left w:val="nil"/>
              <w:bottom w:val="nil"/>
              <w:right w:val="single" w:sz="4" w:space="0" w:color="auto"/>
            </w:tcBorders>
            <w:shd w:val="clear" w:color="000000" w:fill="FFFFFF"/>
            <w:vAlign w:val="center"/>
            <w:hideMark/>
          </w:tcPr>
          <w:p w14:paraId="42A63D72"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nil"/>
              <w:right w:val="single" w:sz="4" w:space="0" w:color="auto"/>
            </w:tcBorders>
            <w:shd w:val="clear" w:color="000000" w:fill="DDEBF7"/>
            <w:vAlign w:val="center"/>
            <w:hideMark/>
          </w:tcPr>
          <w:p w14:paraId="7E901B8C" w14:textId="77777777" w:rsidR="00AA4078" w:rsidRPr="00AA4078" w:rsidRDefault="00AA4078" w:rsidP="00AA4078">
            <w:pPr>
              <w:jc w:val="center"/>
              <w:outlineLvl w:val="0"/>
              <w:rPr>
                <w:sz w:val="16"/>
                <w:szCs w:val="16"/>
              </w:rPr>
            </w:pPr>
            <w:r w:rsidRPr="00AA4078">
              <w:rPr>
                <w:sz w:val="16"/>
                <w:szCs w:val="16"/>
              </w:rPr>
              <w:t xml:space="preserve">0,00  </w:t>
            </w:r>
          </w:p>
        </w:tc>
        <w:tc>
          <w:tcPr>
            <w:tcW w:w="2140" w:type="dxa"/>
            <w:tcBorders>
              <w:top w:val="nil"/>
              <w:left w:val="nil"/>
              <w:bottom w:val="nil"/>
              <w:right w:val="single" w:sz="4" w:space="0" w:color="auto"/>
            </w:tcBorders>
            <w:shd w:val="clear" w:color="000000" w:fill="DDEBF7"/>
            <w:vAlign w:val="center"/>
            <w:hideMark/>
          </w:tcPr>
          <w:p w14:paraId="797DC197" w14:textId="77777777" w:rsidR="00AA4078" w:rsidRPr="00AA4078" w:rsidRDefault="00AA4078" w:rsidP="00AA4078">
            <w:pPr>
              <w:jc w:val="center"/>
              <w:outlineLvl w:val="0"/>
              <w:rPr>
                <w:sz w:val="16"/>
                <w:szCs w:val="16"/>
              </w:rPr>
            </w:pPr>
            <w:r w:rsidRPr="00AA4078">
              <w:rPr>
                <w:sz w:val="16"/>
                <w:szCs w:val="16"/>
              </w:rPr>
              <w:t xml:space="preserve">0,00  </w:t>
            </w:r>
          </w:p>
        </w:tc>
        <w:tc>
          <w:tcPr>
            <w:tcW w:w="2140" w:type="dxa"/>
            <w:tcBorders>
              <w:top w:val="nil"/>
              <w:left w:val="nil"/>
              <w:bottom w:val="nil"/>
              <w:right w:val="single" w:sz="4" w:space="0" w:color="auto"/>
            </w:tcBorders>
            <w:shd w:val="clear" w:color="000000" w:fill="DDEBF7"/>
            <w:vAlign w:val="center"/>
            <w:hideMark/>
          </w:tcPr>
          <w:p w14:paraId="6878C83F" w14:textId="77777777" w:rsidR="00AA4078" w:rsidRPr="00AA4078" w:rsidRDefault="00AA4078" w:rsidP="00AA4078">
            <w:pPr>
              <w:jc w:val="center"/>
              <w:outlineLvl w:val="0"/>
              <w:rPr>
                <w:sz w:val="16"/>
                <w:szCs w:val="16"/>
              </w:rPr>
            </w:pPr>
            <w:r w:rsidRPr="00AA4078">
              <w:rPr>
                <w:sz w:val="16"/>
                <w:szCs w:val="16"/>
              </w:rPr>
              <w:t xml:space="preserve">0,00  </w:t>
            </w:r>
          </w:p>
        </w:tc>
        <w:tc>
          <w:tcPr>
            <w:tcW w:w="2220" w:type="dxa"/>
            <w:tcBorders>
              <w:top w:val="nil"/>
              <w:left w:val="nil"/>
              <w:bottom w:val="nil"/>
              <w:right w:val="single" w:sz="4" w:space="0" w:color="auto"/>
            </w:tcBorders>
            <w:shd w:val="clear" w:color="000000" w:fill="DDEBF7"/>
            <w:vAlign w:val="center"/>
            <w:hideMark/>
          </w:tcPr>
          <w:p w14:paraId="7CA7059B" w14:textId="77777777" w:rsidR="00AA4078" w:rsidRPr="00AA4078" w:rsidRDefault="00AA4078" w:rsidP="00AA4078">
            <w:pPr>
              <w:jc w:val="center"/>
              <w:outlineLvl w:val="0"/>
              <w:rPr>
                <w:sz w:val="16"/>
                <w:szCs w:val="16"/>
              </w:rPr>
            </w:pPr>
            <w:r w:rsidRPr="00AA4078">
              <w:rPr>
                <w:sz w:val="16"/>
                <w:szCs w:val="16"/>
              </w:rPr>
              <w:t xml:space="preserve">0,00  </w:t>
            </w:r>
          </w:p>
        </w:tc>
        <w:tc>
          <w:tcPr>
            <w:tcW w:w="2620" w:type="dxa"/>
            <w:tcBorders>
              <w:top w:val="nil"/>
              <w:left w:val="nil"/>
              <w:bottom w:val="nil"/>
              <w:right w:val="single" w:sz="4" w:space="0" w:color="auto"/>
            </w:tcBorders>
            <w:shd w:val="clear" w:color="000000" w:fill="DDEBF7"/>
            <w:vAlign w:val="center"/>
            <w:hideMark/>
          </w:tcPr>
          <w:p w14:paraId="2E8EFAA7" w14:textId="77777777" w:rsidR="00AA4078" w:rsidRPr="00AA4078" w:rsidRDefault="00AA4078" w:rsidP="00AA4078">
            <w:pPr>
              <w:jc w:val="center"/>
              <w:outlineLvl w:val="0"/>
              <w:rPr>
                <w:sz w:val="16"/>
                <w:szCs w:val="16"/>
              </w:rPr>
            </w:pPr>
            <w:r w:rsidRPr="00AA4078">
              <w:rPr>
                <w:sz w:val="16"/>
                <w:szCs w:val="16"/>
              </w:rPr>
              <w:t> </w:t>
            </w:r>
          </w:p>
        </w:tc>
      </w:tr>
      <w:tr w:rsidR="00AA4078" w:rsidRPr="00AA4078" w14:paraId="0B9ABB37" w14:textId="77777777" w:rsidTr="00AA4078">
        <w:trPr>
          <w:trHeight w:val="330"/>
          <w:jc w:val="center"/>
        </w:trPr>
        <w:tc>
          <w:tcPr>
            <w:tcW w:w="10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983FC12" w14:textId="77777777" w:rsidR="00AA4078" w:rsidRPr="00AA4078" w:rsidRDefault="00AA4078" w:rsidP="00AA4078">
            <w:pPr>
              <w:jc w:val="center"/>
              <w:rPr>
                <w:b/>
                <w:bCs/>
                <w:sz w:val="16"/>
                <w:szCs w:val="16"/>
              </w:rPr>
            </w:pPr>
            <w:r w:rsidRPr="00AA4078">
              <w:rPr>
                <w:b/>
                <w:bCs/>
                <w:sz w:val="16"/>
                <w:szCs w:val="16"/>
              </w:rPr>
              <w:t>72</w:t>
            </w:r>
          </w:p>
        </w:tc>
        <w:tc>
          <w:tcPr>
            <w:tcW w:w="8640" w:type="dxa"/>
            <w:tcBorders>
              <w:top w:val="single" w:sz="8" w:space="0" w:color="auto"/>
              <w:left w:val="nil"/>
              <w:bottom w:val="single" w:sz="8" w:space="0" w:color="auto"/>
              <w:right w:val="single" w:sz="4" w:space="0" w:color="auto"/>
            </w:tcBorders>
            <w:shd w:val="clear" w:color="000000" w:fill="FFFFFF"/>
            <w:vAlign w:val="center"/>
            <w:hideMark/>
          </w:tcPr>
          <w:p w14:paraId="176A2352" w14:textId="77777777" w:rsidR="00AA4078" w:rsidRPr="00AA4078" w:rsidRDefault="00AA4078" w:rsidP="00AA4078">
            <w:pPr>
              <w:rPr>
                <w:b/>
                <w:bCs/>
                <w:sz w:val="16"/>
                <w:szCs w:val="16"/>
              </w:rPr>
            </w:pPr>
            <w:r w:rsidRPr="00AA4078">
              <w:rPr>
                <w:b/>
                <w:bCs/>
                <w:sz w:val="16"/>
                <w:szCs w:val="16"/>
              </w:rPr>
              <w:t>ИТОГО базовый уровень операционных расходов</w:t>
            </w:r>
          </w:p>
        </w:tc>
        <w:tc>
          <w:tcPr>
            <w:tcW w:w="1300" w:type="dxa"/>
            <w:tcBorders>
              <w:top w:val="single" w:sz="8" w:space="0" w:color="auto"/>
              <w:left w:val="nil"/>
              <w:bottom w:val="single" w:sz="8" w:space="0" w:color="auto"/>
              <w:right w:val="single" w:sz="4" w:space="0" w:color="auto"/>
            </w:tcBorders>
            <w:shd w:val="clear" w:color="000000" w:fill="FFFFFF"/>
            <w:vAlign w:val="center"/>
            <w:hideMark/>
          </w:tcPr>
          <w:p w14:paraId="5DD9C007"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single" w:sz="8" w:space="0" w:color="auto"/>
              <w:left w:val="nil"/>
              <w:bottom w:val="single" w:sz="8" w:space="0" w:color="auto"/>
              <w:right w:val="single" w:sz="4" w:space="0" w:color="auto"/>
            </w:tcBorders>
            <w:shd w:val="clear" w:color="000000" w:fill="DDEBF7"/>
            <w:vAlign w:val="center"/>
            <w:hideMark/>
          </w:tcPr>
          <w:p w14:paraId="05A8B213" w14:textId="77777777" w:rsidR="00AA4078" w:rsidRPr="00AA4078" w:rsidRDefault="00AA4078" w:rsidP="00AA4078">
            <w:pPr>
              <w:jc w:val="center"/>
              <w:rPr>
                <w:b/>
                <w:bCs/>
                <w:sz w:val="16"/>
                <w:szCs w:val="16"/>
              </w:rPr>
            </w:pPr>
            <w:r w:rsidRPr="00AA4078">
              <w:rPr>
                <w:b/>
                <w:bCs/>
                <w:sz w:val="16"/>
                <w:szCs w:val="16"/>
              </w:rPr>
              <w:t>79520,94</w:t>
            </w:r>
          </w:p>
        </w:tc>
        <w:tc>
          <w:tcPr>
            <w:tcW w:w="2140" w:type="dxa"/>
            <w:tcBorders>
              <w:top w:val="single" w:sz="8" w:space="0" w:color="auto"/>
              <w:left w:val="nil"/>
              <w:bottom w:val="single" w:sz="8" w:space="0" w:color="auto"/>
              <w:right w:val="single" w:sz="4" w:space="0" w:color="auto"/>
            </w:tcBorders>
            <w:shd w:val="clear" w:color="000000" w:fill="DDEBF7"/>
            <w:vAlign w:val="center"/>
            <w:hideMark/>
          </w:tcPr>
          <w:p w14:paraId="33C43B1A" w14:textId="77777777" w:rsidR="00AA4078" w:rsidRPr="00AA4078" w:rsidRDefault="00AA4078" w:rsidP="00AA4078">
            <w:pPr>
              <w:jc w:val="center"/>
              <w:rPr>
                <w:b/>
                <w:bCs/>
                <w:sz w:val="16"/>
                <w:szCs w:val="16"/>
              </w:rPr>
            </w:pPr>
            <w:r w:rsidRPr="00AA4078">
              <w:rPr>
                <w:b/>
                <w:bCs/>
                <w:sz w:val="16"/>
                <w:szCs w:val="16"/>
              </w:rPr>
              <w:t>92614,10</w:t>
            </w:r>
          </w:p>
        </w:tc>
        <w:tc>
          <w:tcPr>
            <w:tcW w:w="2140" w:type="dxa"/>
            <w:tcBorders>
              <w:top w:val="single" w:sz="8" w:space="0" w:color="auto"/>
              <w:left w:val="nil"/>
              <w:bottom w:val="single" w:sz="8" w:space="0" w:color="auto"/>
              <w:right w:val="single" w:sz="4" w:space="0" w:color="auto"/>
            </w:tcBorders>
            <w:shd w:val="clear" w:color="000000" w:fill="DDEBF7"/>
            <w:vAlign w:val="center"/>
            <w:hideMark/>
          </w:tcPr>
          <w:p w14:paraId="0A1C10C4" w14:textId="77777777" w:rsidR="00AA4078" w:rsidRPr="00AA4078" w:rsidRDefault="00AA4078" w:rsidP="00AA4078">
            <w:pPr>
              <w:jc w:val="center"/>
              <w:rPr>
                <w:b/>
                <w:bCs/>
                <w:sz w:val="16"/>
                <w:szCs w:val="16"/>
              </w:rPr>
            </w:pPr>
            <w:r w:rsidRPr="00AA4078">
              <w:rPr>
                <w:b/>
                <w:bCs/>
                <w:sz w:val="16"/>
                <w:szCs w:val="16"/>
              </w:rPr>
              <w:t>83291,82</w:t>
            </w:r>
          </w:p>
        </w:tc>
        <w:tc>
          <w:tcPr>
            <w:tcW w:w="2220" w:type="dxa"/>
            <w:tcBorders>
              <w:top w:val="single" w:sz="8" w:space="0" w:color="auto"/>
              <w:left w:val="nil"/>
              <w:bottom w:val="single" w:sz="8" w:space="0" w:color="auto"/>
              <w:right w:val="single" w:sz="4" w:space="0" w:color="auto"/>
            </w:tcBorders>
            <w:shd w:val="clear" w:color="000000" w:fill="DDEBF7"/>
            <w:vAlign w:val="center"/>
            <w:hideMark/>
          </w:tcPr>
          <w:p w14:paraId="71BBEB25" w14:textId="77777777" w:rsidR="00AA4078" w:rsidRPr="00AA4078" w:rsidRDefault="00AA4078" w:rsidP="00AA4078">
            <w:pPr>
              <w:jc w:val="center"/>
              <w:rPr>
                <w:b/>
                <w:bCs/>
                <w:sz w:val="16"/>
                <w:szCs w:val="16"/>
              </w:rPr>
            </w:pPr>
            <w:r w:rsidRPr="00AA4078">
              <w:rPr>
                <w:b/>
                <w:bCs/>
                <w:sz w:val="16"/>
                <w:szCs w:val="16"/>
              </w:rPr>
              <w:t>-9322,28</w:t>
            </w:r>
          </w:p>
        </w:tc>
        <w:tc>
          <w:tcPr>
            <w:tcW w:w="2620" w:type="dxa"/>
            <w:tcBorders>
              <w:top w:val="single" w:sz="8" w:space="0" w:color="auto"/>
              <w:left w:val="nil"/>
              <w:bottom w:val="single" w:sz="8" w:space="0" w:color="auto"/>
              <w:right w:val="single" w:sz="8" w:space="0" w:color="auto"/>
            </w:tcBorders>
            <w:shd w:val="clear" w:color="000000" w:fill="DDEBF7"/>
            <w:vAlign w:val="center"/>
            <w:hideMark/>
          </w:tcPr>
          <w:p w14:paraId="5138D045" w14:textId="77777777" w:rsidR="00AA4078" w:rsidRPr="00AA4078" w:rsidRDefault="00AA4078" w:rsidP="00AA4078">
            <w:pPr>
              <w:jc w:val="center"/>
              <w:rPr>
                <w:b/>
                <w:bCs/>
                <w:sz w:val="16"/>
                <w:szCs w:val="16"/>
              </w:rPr>
            </w:pPr>
            <w:r w:rsidRPr="00AA4078">
              <w:rPr>
                <w:b/>
                <w:bCs/>
                <w:sz w:val="16"/>
                <w:szCs w:val="16"/>
              </w:rPr>
              <w:t>4,74</w:t>
            </w:r>
          </w:p>
        </w:tc>
      </w:tr>
      <w:tr w:rsidR="00AA4078" w:rsidRPr="00AA4078" w14:paraId="6AF1DB56" w14:textId="77777777" w:rsidTr="00AA4078">
        <w:trPr>
          <w:trHeight w:val="312"/>
          <w:jc w:val="center"/>
        </w:trPr>
        <w:tc>
          <w:tcPr>
            <w:tcW w:w="21920" w:type="dxa"/>
            <w:gridSpan w:val="8"/>
            <w:tcBorders>
              <w:top w:val="single" w:sz="8" w:space="0" w:color="auto"/>
              <w:left w:val="single" w:sz="8" w:space="0" w:color="auto"/>
              <w:bottom w:val="single" w:sz="8" w:space="0" w:color="auto"/>
              <w:right w:val="single" w:sz="4" w:space="0" w:color="auto"/>
            </w:tcBorders>
            <w:shd w:val="clear" w:color="000000" w:fill="FFFFFF"/>
            <w:vAlign w:val="center"/>
            <w:hideMark/>
          </w:tcPr>
          <w:p w14:paraId="4A0CDFC8" w14:textId="77777777" w:rsidR="00AA4078" w:rsidRPr="00AA4078" w:rsidRDefault="00AA4078" w:rsidP="00AA4078">
            <w:pPr>
              <w:jc w:val="center"/>
              <w:rPr>
                <w:b/>
                <w:bCs/>
                <w:sz w:val="16"/>
                <w:szCs w:val="16"/>
              </w:rPr>
            </w:pPr>
            <w:r w:rsidRPr="00AA4078">
              <w:rPr>
                <w:b/>
                <w:bCs/>
                <w:sz w:val="16"/>
                <w:szCs w:val="16"/>
              </w:rPr>
              <w:t>3. Неподконтрольные расходы (согласно реестру Приложения 5.3 Методических указаний)</w:t>
            </w:r>
          </w:p>
        </w:tc>
      </w:tr>
      <w:tr w:rsidR="00AA4078" w:rsidRPr="00AA4078" w14:paraId="7CA448C4" w14:textId="77777777" w:rsidTr="00AA4078">
        <w:trPr>
          <w:trHeight w:val="63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B7870B8" w14:textId="77777777" w:rsidR="00AA4078" w:rsidRPr="00AA4078" w:rsidRDefault="00AA4078" w:rsidP="00AA4078">
            <w:pPr>
              <w:jc w:val="center"/>
              <w:rPr>
                <w:b/>
                <w:bCs/>
                <w:sz w:val="16"/>
                <w:szCs w:val="16"/>
              </w:rPr>
            </w:pPr>
            <w:r w:rsidRPr="00AA4078">
              <w:rPr>
                <w:b/>
                <w:bCs/>
                <w:sz w:val="16"/>
                <w:szCs w:val="16"/>
              </w:rPr>
              <w:t>1</w:t>
            </w:r>
          </w:p>
        </w:tc>
        <w:tc>
          <w:tcPr>
            <w:tcW w:w="8640" w:type="dxa"/>
            <w:tcBorders>
              <w:top w:val="nil"/>
              <w:left w:val="nil"/>
              <w:bottom w:val="single" w:sz="4" w:space="0" w:color="auto"/>
              <w:right w:val="single" w:sz="4" w:space="0" w:color="auto"/>
            </w:tcBorders>
            <w:shd w:val="clear" w:color="000000" w:fill="FFFFFF"/>
            <w:vAlign w:val="center"/>
            <w:hideMark/>
          </w:tcPr>
          <w:p w14:paraId="36893410" w14:textId="77777777" w:rsidR="00AA4078" w:rsidRPr="00AA4078" w:rsidRDefault="00AA4078" w:rsidP="00AA4078">
            <w:pPr>
              <w:rPr>
                <w:b/>
                <w:bCs/>
                <w:sz w:val="16"/>
                <w:szCs w:val="16"/>
              </w:rPr>
            </w:pPr>
            <w:r w:rsidRPr="00AA4078">
              <w:rPr>
                <w:b/>
                <w:bCs/>
                <w:sz w:val="16"/>
                <w:szCs w:val="16"/>
              </w:rPr>
              <w:t>Расходы на оплату услуг, оказываемых организациями, осуществляющими регулируемые виды деятельности</w:t>
            </w:r>
          </w:p>
        </w:tc>
        <w:tc>
          <w:tcPr>
            <w:tcW w:w="1300" w:type="dxa"/>
            <w:tcBorders>
              <w:top w:val="nil"/>
              <w:left w:val="nil"/>
              <w:bottom w:val="single" w:sz="4" w:space="0" w:color="auto"/>
              <w:right w:val="single" w:sz="4" w:space="0" w:color="auto"/>
            </w:tcBorders>
            <w:shd w:val="clear" w:color="000000" w:fill="FFFFFF"/>
            <w:vAlign w:val="center"/>
            <w:hideMark/>
          </w:tcPr>
          <w:p w14:paraId="489F0EE5"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190B532A" w14:textId="77777777" w:rsidR="00AA4078" w:rsidRPr="00AA4078" w:rsidRDefault="00AA4078" w:rsidP="00AA4078">
            <w:pPr>
              <w:jc w:val="center"/>
              <w:rPr>
                <w:b/>
                <w:bCs/>
                <w:color w:val="000000"/>
                <w:sz w:val="16"/>
                <w:szCs w:val="16"/>
              </w:rPr>
            </w:pPr>
            <w:r w:rsidRPr="00AA4078">
              <w:rPr>
                <w:b/>
                <w:bCs/>
                <w:color w:val="000000"/>
                <w:sz w:val="16"/>
                <w:szCs w:val="16"/>
              </w:rPr>
              <w:t>656,05</w:t>
            </w:r>
          </w:p>
        </w:tc>
        <w:tc>
          <w:tcPr>
            <w:tcW w:w="2140" w:type="dxa"/>
            <w:tcBorders>
              <w:top w:val="nil"/>
              <w:left w:val="nil"/>
              <w:bottom w:val="single" w:sz="4" w:space="0" w:color="auto"/>
              <w:right w:val="single" w:sz="4" w:space="0" w:color="auto"/>
            </w:tcBorders>
            <w:shd w:val="clear" w:color="000000" w:fill="DDEBF7"/>
            <w:noWrap/>
            <w:vAlign w:val="center"/>
            <w:hideMark/>
          </w:tcPr>
          <w:p w14:paraId="62824248" w14:textId="77777777" w:rsidR="00AA4078" w:rsidRPr="00AA4078" w:rsidRDefault="00AA4078" w:rsidP="00AA4078">
            <w:pPr>
              <w:jc w:val="center"/>
              <w:rPr>
                <w:b/>
                <w:bCs/>
                <w:color w:val="000000"/>
                <w:sz w:val="16"/>
                <w:szCs w:val="16"/>
              </w:rPr>
            </w:pPr>
            <w:r w:rsidRPr="00AA4078">
              <w:rPr>
                <w:b/>
                <w:bCs/>
                <w:color w:val="000000"/>
                <w:sz w:val="16"/>
                <w:szCs w:val="16"/>
              </w:rPr>
              <w:t>716,57</w:t>
            </w:r>
          </w:p>
        </w:tc>
        <w:tc>
          <w:tcPr>
            <w:tcW w:w="2140" w:type="dxa"/>
            <w:tcBorders>
              <w:top w:val="nil"/>
              <w:left w:val="nil"/>
              <w:bottom w:val="single" w:sz="4" w:space="0" w:color="auto"/>
              <w:right w:val="single" w:sz="4" w:space="0" w:color="auto"/>
            </w:tcBorders>
            <w:shd w:val="clear" w:color="000000" w:fill="DDEBF7"/>
            <w:noWrap/>
            <w:vAlign w:val="center"/>
            <w:hideMark/>
          </w:tcPr>
          <w:p w14:paraId="3A359DB2" w14:textId="77777777" w:rsidR="00AA4078" w:rsidRPr="00AA4078" w:rsidRDefault="00AA4078" w:rsidP="00AA4078">
            <w:pPr>
              <w:jc w:val="center"/>
              <w:rPr>
                <w:b/>
                <w:bCs/>
                <w:color w:val="000000"/>
                <w:sz w:val="16"/>
                <w:szCs w:val="16"/>
              </w:rPr>
            </w:pPr>
            <w:r w:rsidRPr="00AA4078">
              <w:rPr>
                <w:b/>
                <w:bCs/>
                <w:color w:val="000000"/>
                <w:sz w:val="16"/>
                <w:szCs w:val="16"/>
              </w:rPr>
              <w:t>572,02</w:t>
            </w:r>
          </w:p>
        </w:tc>
        <w:tc>
          <w:tcPr>
            <w:tcW w:w="2220" w:type="dxa"/>
            <w:tcBorders>
              <w:top w:val="nil"/>
              <w:left w:val="nil"/>
              <w:bottom w:val="single" w:sz="4" w:space="0" w:color="auto"/>
              <w:right w:val="single" w:sz="4" w:space="0" w:color="auto"/>
            </w:tcBorders>
            <w:shd w:val="clear" w:color="000000" w:fill="DDEBF7"/>
            <w:noWrap/>
            <w:vAlign w:val="center"/>
            <w:hideMark/>
          </w:tcPr>
          <w:p w14:paraId="35EF91D4" w14:textId="77777777" w:rsidR="00AA4078" w:rsidRPr="00AA4078" w:rsidRDefault="00AA4078" w:rsidP="00AA4078">
            <w:pPr>
              <w:jc w:val="center"/>
              <w:rPr>
                <w:b/>
                <w:bCs/>
                <w:color w:val="000000"/>
                <w:sz w:val="16"/>
                <w:szCs w:val="16"/>
              </w:rPr>
            </w:pPr>
            <w:r w:rsidRPr="00AA4078">
              <w:rPr>
                <w:b/>
                <w:bCs/>
                <w:color w:val="000000"/>
                <w:sz w:val="16"/>
                <w:szCs w:val="16"/>
              </w:rPr>
              <w:t>-144,55</w:t>
            </w:r>
          </w:p>
        </w:tc>
        <w:tc>
          <w:tcPr>
            <w:tcW w:w="2620" w:type="dxa"/>
            <w:tcBorders>
              <w:top w:val="nil"/>
              <w:left w:val="nil"/>
              <w:bottom w:val="single" w:sz="4" w:space="0" w:color="auto"/>
              <w:right w:val="single" w:sz="4" w:space="0" w:color="auto"/>
            </w:tcBorders>
            <w:shd w:val="clear" w:color="000000" w:fill="DDEBF7"/>
            <w:noWrap/>
            <w:vAlign w:val="center"/>
            <w:hideMark/>
          </w:tcPr>
          <w:p w14:paraId="42BA3587" w14:textId="77777777" w:rsidR="00AA4078" w:rsidRPr="00AA4078" w:rsidRDefault="00AA4078" w:rsidP="00AA4078">
            <w:pPr>
              <w:jc w:val="center"/>
              <w:rPr>
                <w:b/>
                <w:bCs/>
                <w:color w:val="000000"/>
                <w:sz w:val="16"/>
                <w:szCs w:val="16"/>
              </w:rPr>
            </w:pPr>
            <w:r w:rsidRPr="00AA4078">
              <w:rPr>
                <w:b/>
                <w:bCs/>
                <w:color w:val="000000"/>
                <w:sz w:val="16"/>
                <w:szCs w:val="16"/>
              </w:rPr>
              <w:t>-12,81</w:t>
            </w:r>
          </w:p>
        </w:tc>
      </w:tr>
      <w:tr w:rsidR="00AA4078" w:rsidRPr="00AA4078" w14:paraId="5165197F"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5888768" w14:textId="77777777" w:rsidR="00AA4078" w:rsidRPr="00AA4078" w:rsidRDefault="00AA4078" w:rsidP="00AA4078">
            <w:pPr>
              <w:jc w:val="center"/>
              <w:outlineLvl w:val="0"/>
              <w:rPr>
                <w:sz w:val="16"/>
                <w:szCs w:val="16"/>
              </w:rPr>
            </w:pPr>
            <w:r w:rsidRPr="00AA4078">
              <w:rPr>
                <w:sz w:val="16"/>
                <w:szCs w:val="16"/>
              </w:rPr>
              <w:t>2</w:t>
            </w:r>
          </w:p>
        </w:tc>
        <w:tc>
          <w:tcPr>
            <w:tcW w:w="8640" w:type="dxa"/>
            <w:tcBorders>
              <w:top w:val="nil"/>
              <w:left w:val="nil"/>
              <w:bottom w:val="single" w:sz="4" w:space="0" w:color="auto"/>
              <w:right w:val="single" w:sz="4" w:space="0" w:color="auto"/>
            </w:tcBorders>
            <w:shd w:val="clear" w:color="000000" w:fill="FFFFFF"/>
            <w:vAlign w:val="center"/>
            <w:hideMark/>
          </w:tcPr>
          <w:p w14:paraId="21BF7288" w14:textId="77777777" w:rsidR="00AA4078" w:rsidRPr="00AA4078" w:rsidRDefault="00AA4078" w:rsidP="00AA4078">
            <w:pPr>
              <w:outlineLvl w:val="0"/>
              <w:rPr>
                <w:sz w:val="16"/>
                <w:szCs w:val="16"/>
              </w:rPr>
            </w:pPr>
            <w:r w:rsidRPr="00AA4078">
              <w:rPr>
                <w:sz w:val="16"/>
                <w:szCs w:val="16"/>
              </w:rPr>
              <w:t>расходы на стоки</w:t>
            </w:r>
          </w:p>
        </w:tc>
        <w:tc>
          <w:tcPr>
            <w:tcW w:w="1300" w:type="dxa"/>
            <w:tcBorders>
              <w:top w:val="nil"/>
              <w:left w:val="nil"/>
              <w:bottom w:val="single" w:sz="4" w:space="0" w:color="auto"/>
              <w:right w:val="single" w:sz="4" w:space="0" w:color="auto"/>
            </w:tcBorders>
            <w:shd w:val="clear" w:color="000000" w:fill="FFFFFF"/>
            <w:vAlign w:val="center"/>
            <w:hideMark/>
          </w:tcPr>
          <w:p w14:paraId="48998567"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bottom"/>
            <w:hideMark/>
          </w:tcPr>
          <w:p w14:paraId="449F8A86" w14:textId="77777777" w:rsidR="00AA4078" w:rsidRPr="00AA4078" w:rsidRDefault="00AA4078" w:rsidP="00AA4078">
            <w:pPr>
              <w:jc w:val="center"/>
              <w:outlineLvl w:val="0"/>
              <w:rPr>
                <w:color w:val="000000"/>
                <w:sz w:val="16"/>
                <w:szCs w:val="16"/>
              </w:rPr>
            </w:pPr>
            <w:r w:rsidRPr="00AA4078">
              <w:rPr>
                <w:color w:val="000000"/>
                <w:sz w:val="16"/>
                <w:szCs w:val="16"/>
              </w:rPr>
              <w:t>656,05</w:t>
            </w:r>
          </w:p>
        </w:tc>
        <w:tc>
          <w:tcPr>
            <w:tcW w:w="2140" w:type="dxa"/>
            <w:tcBorders>
              <w:top w:val="nil"/>
              <w:left w:val="nil"/>
              <w:bottom w:val="single" w:sz="4" w:space="0" w:color="auto"/>
              <w:right w:val="single" w:sz="4" w:space="0" w:color="auto"/>
            </w:tcBorders>
            <w:shd w:val="clear" w:color="000000" w:fill="DDEBF7"/>
            <w:noWrap/>
            <w:vAlign w:val="bottom"/>
            <w:hideMark/>
          </w:tcPr>
          <w:p w14:paraId="379202CF" w14:textId="77777777" w:rsidR="00AA4078" w:rsidRPr="00AA4078" w:rsidRDefault="00AA4078" w:rsidP="00AA4078">
            <w:pPr>
              <w:jc w:val="center"/>
              <w:outlineLvl w:val="0"/>
              <w:rPr>
                <w:color w:val="000000"/>
                <w:sz w:val="16"/>
                <w:szCs w:val="16"/>
              </w:rPr>
            </w:pPr>
            <w:r w:rsidRPr="00AA4078">
              <w:rPr>
                <w:color w:val="000000"/>
                <w:sz w:val="16"/>
                <w:szCs w:val="16"/>
              </w:rPr>
              <w:t>716,57</w:t>
            </w:r>
          </w:p>
        </w:tc>
        <w:tc>
          <w:tcPr>
            <w:tcW w:w="2140" w:type="dxa"/>
            <w:tcBorders>
              <w:top w:val="nil"/>
              <w:left w:val="nil"/>
              <w:bottom w:val="single" w:sz="4" w:space="0" w:color="auto"/>
              <w:right w:val="single" w:sz="4" w:space="0" w:color="auto"/>
            </w:tcBorders>
            <w:shd w:val="clear" w:color="000000" w:fill="DDEBF7"/>
            <w:noWrap/>
            <w:vAlign w:val="bottom"/>
            <w:hideMark/>
          </w:tcPr>
          <w:p w14:paraId="778287A7" w14:textId="77777777" w:rsidR="00AA4078" w:rsidRPr="00AA4078" w:rsidRDefault="00AA4078" w:rsidP="00AA4078">
            <w:pPr>
              <w:jc w:val="center"/>
              <w:outlineLvl w:val="0"/>
              <w:rPr>
                <w:color w:val="000000"/>
                <w:sz w:val="16"/>
                <w:szCs w:val="16"/>
              </w:rPr>
            </w:pPr>
            <w:r w:rsidRPr="00AA4078">
              <w:rPr>
                <w:color w:val="000000"/>
                <w:sz w:val="16"/>
                <w:szCs w:val="16"/>
              </w:rPr>
              <w:t>572,02</w:t>
            </w:r>
          </w:p>
        </w:tc>
        <w:tc>
          <w:tcPr>
            <w:tcW w:w="2220" w:type="dxa"/>
            <w:tcBorders>
              <w:top w:val="nil"/>
              <w:left w:val="nil"/>
              <w:bottom w:val="single" w:sz="4" w:space="0" w:color="auto"/>
              <w:right w:val="single" w:sz="4" w:space="0" w:color="auto"/>
            </w:tcBorders>
            <w:shd w:val="clear" w:color="000000" w:fill="DDEBF7"/>
            <w:noWrap/>
            <w:vAlign w:val="bottom"/>
            <w:hideMark/>
          </w:tcPr>
          <w:p w14:paraId="659B044E" w14:textId="77777777" w:rsidR="00AA4078" w:rsidRPr="00AA4078" w:rsidRDefault="00AA4078" w:rsidP="00AA4078">
            <w:pPr>
              <w:jc w:val="center"/>
              <w:outlineLvl w:val="0"/>
              <w:rPr>
                <w:color w:val="000000"/>
                <w:sz w:val="16"/>
                <w:szCs w:val="16"/>
              </w:rPr>
            </w:pPr>
            <w:r w:rsidRPr="00AA4078">
              <w:rPr>
                <w:color w:val="000000"/>
                <w:sz w:val="16"/>
                <w:szCs w:val="16"/>
              </w:rPr>
              <w:t>-144,55</w:t>
            </w:r>
          </w:p>
        </w:tc>
        <w:tc>
          <w:tcPr>
            <w:tcW w:w="2620" w:type="dxa"/>
            <w:tcBorders>
              <w:top w:val="nil"/>
              <w:left w:val="nil"/>
              <w:bottom w:val="single" w:sz="4" w:space="0" w:color="auto"/>
              <w:right w:val="single" w:sz="4" w:space="0" w:color="auto"/>
            </w:tcBorders>
            <w:shd w:val="clear" w:color="000000" w:fill="DDEBF7"/>
            <w:noWrap/>
            <w:vAlign w:val="bottom"/>
            <w:hideMark/>
          </w:tcPr>
          <w:p w14:paraId="0701213F" w14:textId="77777777" w:rsidR="00AA4078" w:rsidRPr="00AA4078" w:rsidRDefault="00AA4078" w:rsidP="00AA4078">
            <w:pPr>
              <w:jc w:val="center"/>
              <w:outlineLvl w:val="0"/>
              <w:rPr>
                <w:color w:val="000000"/>
                <w:sz w:val="16"/>
                <w:szCs w:val="16"/>
              </w:rPr>
            </w:pPr>
            <w:r w:rsidRPr="00AA4078">
              <w:rPr>
                <w:color w:val="000000"/>
                <w:sz w:val="16"/>
                <w:szCs w:val="16"/>
              </w:rPr>
              <w:t>-12,81</w:t>
            </w:r>
          </w:p>
        </w:tc>
      </w:tr>
      <w:tr w:rsidR="00AA4078" w:rsidRPr="00AA4078" w14:paraId="7A28A7E7"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E8FEC0A" w14:textId="77777777" w:rsidR="00AA4078" w:rsidRPr="00AA4078" w:rsidRDefault="00AA4078" w:rsidP="00AA4078">
            <w:pPr>
              <w:jc w:val="center"/>
              <w:outlineLvl w:val="0"/>
              <w:rPr>
                <w:sz w:val="16"/>
                <w:szCs w:val="16"/>
              </w:rPr>
            </w:pPr>
            <w:r w:rsidRPr="00AA4078">
              <w:rPr>
                <w:sz w:val="16"/>
                <w:szCs w:val="16"/>
              </w:rPr>
              <w:t>3</w:t>
            </w:r>
          </w:p>
        </w:tc>
        <w:tc>
          <w:tcPr>
            <w:tcW w:w="8640" w:type="dxa"/>
            <w:tcBorders>
              <w:top w:val="nil"/>
              <w:left w:val="nil"/>
              <w:bottom w:val="single" w:sz="4" w:space="0" w:color="auto"/>
              <w:right w:val="single" w:sz="4" w:space="0" w:color="auto"/>
            </w:tcBorders>
            <w:shd w:val="clear" w:color="000000" w:fill="FFFFFF"/>
            <w:vAlign w:val="center"/>
            <w:hideMark/>
          </w:tcPr>
          <w:p w14:paraId="625EF95F" w14:textId="77777777" w:rsidR="00AA4078" w:rsidRPr="00AA4078" w:rsidRDefault="00AA4078" w:rsidP="00AA4078">
            <w:pPr>
              <w:jc w:val="right"/>
              <w:outlineLvl w:val="0"/>
              <w:rPr>
                <w:sz w:val="16"/>
                <w:szCs w:val="16"/>
              </w:rPr>
            </w:pPr>
            <w:r w:rsidRPr="00AA4078">
              <w:rPr>
                <w:sz w:val="16"/>
                <w:szCs w:val="16"/>
              </w:rPr>
              <w:t>общее количество стоков</w:t>
            </w:r>
          </w:p>
        </w:tc>
        <w:tc>
          <w:tcPr>
            <w:tcW w:w="1300" w:type="dxa"/>
            <w:tcBorders>
              <w:top w:val="nil"/>
              <w:left w:val="nil"/>
              <w:bottom w:val="single" w:sz="4" w:space="0" w:color="auto"/>
              <w:right w:val="single" w:sz="4" w:space="0" w:color="auto"/>
            </w:tcBorders>
            <w:shd w:val="clear" w:color="000000" w:fill="FFFFFF"/>
            <w:vAlign w:val="center"/>
            <w:hideMark/>
          </w:tcPr>
          <w:p w14:paraId="7091A520" w14:textId="77777777" w:rsidR="00AA4078" w:rsidRPr="00AA4078" w:rsidRDefault="00AA4078" w:rsidP="00AA4078">
            <w:pPr>
              <w:jc w:val="right"/>
              <w:outlineLvl w:val="0"/>
              <w:rPr>
                <w:sz w:val="16"/>
                <w:szCs w:val="16"/>
              </w:rPr>
            </w:pPr>
            <w:r w:rsidRPr="00AA4078">
              <w:rPr>
                <w:sz w:val="16"/>
                <w:szCs w:val="16"/>
              </w:rPr>
              <w:t>тыс. м3</w:t>
            </w:r>
          </w:p>
        </w:tc>
        <w:tc>
          <w:tcPr>
            <w:tcW w:w="1860" w:type="dxa"/>
            <w:tcBorders>
              <w:top w:val="nil"/>
              <w:left w:val="nil"/>
              <w:bottom w:val="single" w:sz="4" w:space="0" w:color="auto"/>
              <w:right w:val="single" w:sz="4" w:space="0" w:color="auto"/>
            </w:tcBorders>
            <w:shd w:val="clear" w:color="000000" w:fill="DDEBF7"/>
            <w:noWrap/>
            <w:vAlign w:val="bottom"/>
            <w:hideMark/>
          </w:tcPr>
          <w:p w14:paraId="1E78A0E2" w14:textId="77777777" w:rsidR="00AA4078" w:rsidRPr="00AA4078" w:rsidRDefault="00AA4078" w:rsidP="00AA4078">
            <w:pPr>
              <w:jc w:val="center"/>
              <w:outlineLvl w:val="0"/>
              <w:rPr>
                <w:color w:val="000000"/>
                <w:sz w:val="16"/>
                <w:szCs w:val="16"/>
              </w:rPr>
            </w:pPr>
            <w:r w:rsidRPr="00AA4078">
              <w:rPr>
                <w:color w:val="000000"/>
                <w:sz w:val="16"/>
                <w:szCs w:val="16"/>
              </w:rPr>
              <w:t>8,09</w:t>
            </w:r>
          </w:p>
        </w:tc>
        <w:tc>
          <w:tcPr>
            <w:tcW w:w="2140" w:type="dxa"/>
            <w:tcBorders>
              <w:top w:val="nil"/>
              <w:left w:val="nil"/>
              <w:bottom w:val="single" w:sz="4" w:space="0" w:color="auto"/>
              <w:right w:val="single" w:sz="4" w:space="0" w:color="auto"/>
            </w:tcBorders>
            <w:shd w:val="clear" w:color="000000" w:fill="DDEBF7"/>
            <w:noWrap/>
            <w:vAlign w:val="bottom"/>
            <w:hideMark/>
          </w:tcPr>
          <w:p w14:paraId="14C0B314" w14:textId="77777777" w:rsidR="00AA4078" w:rsidRPr="00AA4078" w:rsidRDefault="00AA4078" w:rsidP="00AA4078">
            <w:pPr>
              <w:jc w:val="center"/>
              <w:outlineLvl w:val="0"/>
              <w:rPr>
                <w:color w:val="000000"/>
                <w:sz w:val="16"/>
                <w:szCs w:val="16"/>
              </w:rPr>
            </w:pPr>
            <w:r w:rsidRPr="00AA4078">
              <w:rPr>
                <w:color w:val="000000"/>
                <w:sz w:val="16"/>
                <w:szCs w:val="16"/>
              </w:rPr>
              <w:t>8,44</w:t>
            </w:r>
          </w:p>
        </w:tc>
        <w:tc>
          <w:tcPr>
            <w:tcW w:w="2140" w:type="dxa"/>
            <w:tcBorders>
              <w:top w:val="nil"/>
              <w:left w:val="nil"/>
              <w:bottom w:val="single" w:sz="4" w:space="0" w:color="auto"/>
              <w:right w:val="single" w:sz="4" w:space="0" w:color="auto"/>
            </w:tcBorders>
            <w:shd w:val="clear" w:color="000000" w:fill="DDEBF7"/>
            <w:noWrap/>
            <w:vAlign w:val="bottom"/>
            <w:hideMark/>
          </w:tcPr>
          <w:p w14:paraId="3FA2C9DA" w14:textId="77777777" w:rsidR="00AA4078" w:rsidRPr="00AA4078" w:rsidRDefault="00AA4078" w:rsidP="00AA4078">
            <w:pPr>
              <w:jc w:val="center"/>
              <w:outlineLvl w:val="0"/>
              <w:rPr>
                <w:color w:val="000000"/>
                <w:sz w:val="16"/>
                <w:szCs w:val="16"/>
              </w:rPr>
            </w:pPr>
            <w:r w:rsidRPr="00AA4078">
              <w:rPr>
                <w:color w:val="000000"/>
                <w:sz w:val="16"/>
                <w:szCs w:val="16"/>
              </w:rPr>
              <w:t>7,36</w:t>
            </w:r>
          </w:p>
        </w:tc>
        <w:tc>
          <w:tcPr>
            <w:tcW w:w="2220" w:type="dxa"/>
            <w:tcBorders>
              <w:top w:val="nil"/>
              <w:left w:val="nil"/>
              <w:bottom w:val="single" w:sz="4" w:space="0" w:color="auto"/>
              <w:right w:val="single" w:sz="4" w:space="0" w:color="auto"/>
            </w:tcBorders>
            <w:shd w:val="clear" w:color="000000" w:fill="DDEBF7"/>
            <w:noWrap/>
            <w:vAlign w:val="bottom"/>
            <w:hideMark/>
          </w:tcPr>
          <w:p w14:paraId="632683E3" w14:textId="77777777" w:rsidR="00AA4078" w:rsidRPr="00AA4078" w:rsidRDefault="00AA4078" w:rsidP="00AA4078">
            <w:pPr>
              <w:jc w:val="center"/>
              <w:outlineLvl w:val="0"/>
              <w:rPr>
                <w:color w:val="000000"/>
                <w:sz w:val="16"/>
                <w:szCs w:val="16"/>
              </w:rPr>
            </w:pPr>
            <w:r w:rsidRPr="00AA4078">
              <w:rPr>
                <w:color w:val="000000"/>
                <w:sz w:val="16"/>
                <w:szCs w:val="16"/>
              </w:rPr>
              <w:t>-1,08</w:t>
            </w:r>
          </w:p>
        </w:tc>
        <w:tc>
          <w:tcPr>
            <w:tcW w:w="2620" w:type="dxa"/>
            <w:tcBorders>
              <w:top w:val="nil"/>
              <w:left w:val="nil"/>
              <w:bottom w:val="single" w:sz="4" w:space="0" w:color="auto"/>
              <w:right w:val="single" w:sz="4" w:space="0" w:color="auto"/>
            </w:tcBorders>
            <w:shd w:val="clear" w:color="000000" w:fill="DDEBF7"/>
            <w:noWrap/>
            <w:vAlign w:val="bottom"/>
            <w:hideMark/>
          </w:tcPr>
          <w:p w14:paraId="579E978C" w14:textId="77777777" w:rsidR="00AA4078" w:rsidRPr="00AA4078" w:rsidRDefault="00AA4078" w:rsidP="00AA4078">
            <w:pPr>
              <w:jc w:val="center"/>
              <w:outlineLvl w:val="0"/>
              <w:rPr>
                <w:color w:val="000000"/>
                <w:sz w:val="16"/>
                <w:szCs w:val="16"/>
              </w:rPr>
            </w:pPr>
            <w:r w:rsidRPr="00AA4078">
              <w:rPr>
                <w:color w:val="000000"/>
                <w:sz w:val="16"/>
                <w:szCs w:val="16"/>
              </w:rPr>
              <w:t>-9,02</w:t>
            </w:r>
          </w:p>
        </w:tc>
      </w:tr>
      <w:tr w:rsidR="00AA4078" w:rsidRPr="00AA4078" w14:paraId="2F13AF7C"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4BE4527" w14:textId="77777777" w:rsidR="00AA4078" w:rsidRPr="00AA4078" w:rsidRDefault="00AA4078" w:rsidP="00AA4078">
            <w:pPr>
              <w:jc w:val="center"/>
              <w:outlineLvl w:val="0"/>
              <w:rPr>
                <w:sz w:val="16"/>
                <w:szCs w:val="16"/>
              </w:rPr>
            </w:pPr>
            <w:r w:rsidRPr="00AA4078">
              <w:rPr>
                <w:sz w:val="16"/>
                <w:szCs w:val="16"/>
              </w:rPr>
              <w:t>4</w:t>
            </w:r>
          </w:p>
        </w:tc>
        <w:tc>
          <w:tcPr>
            <w:tcW w:w="8640" w:type="dxa"/>
            <w:tcBorders>
              <w:top w:val="nil"/>
              <w:left w:val="nil"/>
              <w:bottom w:val="single" w:sz="4" w:space="0" w:color="auto"/>
              <w:right w:val="single" w:sz="4" w:space="0" w:color="auto"/>
            </w:tcBorders>
            <w:shd w:val="clear" w:color="000000" w:fill="FFFFFF"/>
            <w:vAlign w:val="center"/>
            <w:hideMark/>
          </w:tcPr>
          <w:p w14:paraId="126FA2F1" w14:textId="77777777" w:rsidR="00AA4078" w:rsidRPr="00AA4078" w:rsidRDefault="00AA4078" w:rsidP="00AA4078">
            <w:pPr>
              <w:jc w:val="right"/>
              <w:outlineLvl w:val="0"/>
              <w:rPr>
                <w:sz w:val="16"/>
                <w:szCs w:val="16"/>
              </w:rPr>
            </w:pPr>
            <w:r w:rsidRPr="00AA4078">
              <w:rPr>
                <w:sz w:val="16"/>
                <w:szCs w:val="16"/>
              </w:rPr>
              <w:t>тариф на стоки</w:t>
            </w:r>
          </w:p>
        </w:tc>
        <w:tc>
          <w:tcPr>
            <w:tcW w:w="1300" w:type="dxa"/>
            <w:tcBorders>
              <w:top w:val="nil"/>
              <w:left w:val="nil"/>
              <w:bottom w:val="single" w:sz="4" w:space="0" w:color="auto"/>
              <w:right w:val="single" w:sz="4" w:space="0" w:color="auto"/>
            </w:tcBorders>
            <w:shd w:val="clear" w:color="000000" w:fill="FFFFFF"/>
            <w:vAlign w:val="center"/>
            <w:hideMark/>
          </w:tcPr>
          <w:p w14:paraId="5FCAACC0" w14:textId="77777777" w:rsidR="00AA4078" w:rsidRPr="00AA4078" w:rsidRDefault="00AA4078" w:rsidP="00AA4078">
            <w:pPr>
              <w:jc w:val="right"/>
              <w:outlineLvl w:val="0"/>
              <w:rPr>
                <w:sz w:val="16"/>
                <w:szCs w:val="16"/>
              </w:rPr>
            </w:pPr>
            <w:r w:rsidRPr="00AA4078">
              <w:rPr>
                <w:sz w:val="16"/>
                <w:szCs w:val="16"/>
              </w:rPr>
              <w:t>руб./м3</w:t>
            </w:r>
          </w:p>
        </w:tc>
        <w:tc>
          <w:tcPr>
            <w:tcW w:w="1860" w:type="dxa"/>
            <w:tcBorders>
              <w:top w:val="nil"/>
              <w:left w:val="nil"/>
              <w:bottom w:val="single" w:sz="4" w:space="0" w:color="auto"/>
              <w:right w:val="single" w:sz="4" w:space="0" w:color="auto"/>
            </w:tcBorders>
            <w:shd w:val="clear" w:color="000000" w:fill="DDEBF7"/>
            <w:noWrap/>
            <w:vAlign w:val="bottom"/>
            <w:hideMark/>
          </w:tcPr>
          <w:p w14:paraId="7D521A3D" w14:textId="77777777" w:rsidR="00AA4078" w:rsidRPr="00AA4078" w:rsidRDefault="00AA4078" w:rsidP="00AA4078">
            <w:pPr>
              <w:jc w:val="center"/>
              <w:outlineLvl w:val="0"/>
              <w:rPr>
                <w:color w:val="000000"/>
                <w:sz w:val="16"/>
                <w:szCs w:val="16"/>
              </w:rPr>
            </w:pPr>
            <w:r w:rsidRPr="00AA4078">
              <w:rPr>
                <w:color w:val="000000"/>
                <w:sz w:val="16"/>
                <w:szCs w:val="16"/>
              </w:rPr>
              <w:t>81,09</w:t>
            </w:r>
          </w:p>
        </w:tc>
        <w:tc>
          <w:tcPr>
            <w:tcW w:w="2140" w:type="dxa"/>
            <w:tcBorders>
              <w:top w:val="nil"/>
              <w:left w:val="nil"/>
              <w:bottom w:val="single" w:sz="4" w:space="0" w:color="auto"/>
              <w:right w:val="single" w:sz="4" w:space="0" w:color="auto"/>
            </w:tcBorders>
            <w:shd w:val="clear" w:color="000000" w:fill="DDEBF7"/>
            <w:noWrap/>
            <w:vAlign w:val="bottom"/>
            <w:hideMark/>
          </w:tcPr>
          <w:p w14:paraId="51C583DB" w14:textId="77777777" w:rsidR="00AA4078" w:rsidRPr="00AA4078" w:rsidRDefault="00AA4078" w:rsidP="00AA4078">
            <w:pPr>
              <w:jc w:val="center"/>
              <w:outlineLvl w:val="0"/>
              <w:rPr>
                <w:color w:val="000000"/>
                <w:sz w:val="16"/>
                <w:szCs w:val="16"/>
              </w:rPr>
            </w:pPr>
            <w:r w:rsidRPr="00AA4078">
              <w:rPr>
                <w:color w:val="000000"/>
                <w:sz w:val="16"/>
                <w:szCs w:val="16"/>
              </w:rPr>
              <w:t>84,90</w:t>
            </w:r>
          </w:p>
        </w:tc>
        <w:tc>
          <w:tcPr>
            <w:tcW w:w="2140" w:type="dxa"/>
            <w:tcBorders>
              <w:top w:val="nil"/>
              <w:left w:val="nil"/>
              <w:bottom w:val="single" w:sz="4" w:space="0" w:color="auto"/>
              <w:right w:val="single" w:sz="4" w:space="0" w:color="auto"/>
            </w:tcBorders>
            <w:shd w:val="clear" w:color="000000" w:fill="DDEBF7"/>
            <w:noWrap/>
            <w:vAlign w:val="bottom"/>
            <w:hideMark/>
          </w:tcPr>
          <w:p w14:paraId="21603F67" w14:textId="77777777" w:rsidR="00AA4078" w:rsidRPr="00AA4078" w:rsidRDefault="00AA4078" w:rsidP="00AA4078">
            <w:pPr>
              <w:jc w:val="center"/>
              <w:outlineLvl w:val="0"/>
              <w:rPr>
                <w:color w:val="000000"/>
                <w:sz w:val="16"/>
                <w:szCs w:val="16"/>
              </w:rPr>
            </w:pPr>
            <w:r w:rsidRPr="00AA4078">
              <w:rPr>
                <w:color w:val="000000"/>
                <w:sz w:val="16"/>
                <w:szCs w:val="16"/>
              </w:rPr>
              <w:t>77,72</w:t>
            </w:r>
          </w:p>
        </w:tc>
        <w:tc>
          <w:tcPr>
            <w:tcW w:w="2220" w:type="dxa"/>
            <w:tcBorders>
              <w:top w:val="nil"/>
              <w:left w:val="nil"/>
              <w:bottom w:val="single" w:sz="4" w:space="0" w:color="auto"/>
              <w:right w:val="single" w:sz="4" w:space="0" w:color="auto"/>
            </w:tcBorders>
            <w:shd w:val="clear" w:color="000000" w:fill="DDEBF7"/>
            <w:noWrap/>
            <w:vAlign w:val="bottom"/>
            <w:hideMark/>
          </w:tcPr>
          <w:p w14:paraId="046D19E7" w14:textId="77777777" w:rsidR="00AA4078" w:rsidRPr="00AA4078" w:rsidRDefault="00AA4078" w:rsidP="00AA4078">
            <w:pPr>
              <w:jc w:val="center"/>
              <w:outlineLvl w:val="0"/>
              <w:rPr>
                <w:color w:val="000000"/>
                <w:sz w:val="16"/>
                <w:szCs w:val="16"/>
              </w:rPr>
            </w:pPr>
            <w:r w:rsidRPr="00AA4078">
              <w:rPr>
                <w:color w:val="000000"/>
                <w:sz w:val="16"/>
                <w:szCs w:val="16"/>
              </w:rPr>
              <w:t>-7,18</w:t>
            </w:r>
          </w:p>
        </w:tc>
        <w:tc>
          <w:tcPr>
            <w:tcW w:w="2620" w:type="dxa"/>
            <w:tcBorders>
              <w:top w:val="nil"/>
              <w:left w:val="nil"/>
              <w:bottom w:val="single" w:sz="4" w:space="0" w:color="auto"/>
              <w:right w:val="single" w:sz="4" w:space="0" w:color="auto"/>
            </w:tcBorders>
            <w:shd w:val="clear" w:color="000000" w:fill="DDEBF7"/>
            <w:noWrap/>
            <w:vAlign w:val="bottom"/>
            <w:hideMark/>
          </w:tcPr>
          <w:p w14:paraId="68877155" w14:textId="77777777" w:rsidR="00AA4078" w:rsidRPr="00AA4078" w:rsidRDefault="00AA4078" w:rsidP="00AA4078">
            <w:pPr>
              <w:jc w:val="center"/>
              <w:outlineLvl w:val="0"/>
              <w:rPr>
                <w:color w:val="000000"/>
                <w:sz w:val="16"/>
                <w:szCs w:val="16"/>
              </w:rPr>
            </w:pPr>
            <w:r w:rsidRPr="00AA4078">
              <w:rPr>
                <w:color w:val="000000"/>
                <w:sz w:val="16"/>
                <w:szCs w:val="16"/>
              </w:rPr>
              <w:t>-4,16</w:t>
            </w:r>
          </w:p>
        </w:tc>
      </w:tr>
      <w:tr w:rsidR="00AA4078" w:rsidRPr="00AA4078" w14:paraId="1C9EEC29"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13FE737" w14:textId="77777777" w:rsidR="00AA4078" w:rsidRPr="00AA4078" w:rsidRDefault="00AA4078" w:rsidP="00AA4078">
            <w:pPr>
              <w:jc w:val="center"/>
              <w:rPr>
                <w:b/>
                <w:bCs/>
                <w:sz w:val="16"/>
                <w:szCs w:val="16"/>
              </w:rPr>
            </w:pPr>
            <w:r w:rsidRPr="00AA4078">
              <w:rPr>
                <w:b/>
                <w:bCs/>
                <w:sz w:val="16"/>
                <w:szCs w:val="16"/>
              </w:rPr>
              <w:t>5</w:t>
            </w:r>
          </w:p>
        </w:tc>
        <w:tc>
          <w:tcPr>
            <w:tcW w:w="8640" w:type="dxa"/>
            <w:tcBorders>
              <w:top w:val="nil"/>
              <w:left w:val="nil"/>
              <w:bottom w:val="single" w:sz="4" w:space="0" w:color="auto"/>
              <w:right w:val="single" w:sz="4" w:space="0" w:color="auto"/>
            </w:tcBorders>
            <w:shd w:val="clear" w:color="000000" w:fill="FFFFFF"/>
            <w:vAlign w:val="center"/>
            <w:hideMark/>
          </w:tcPr>
          <w:p w14:paraId="2B95E12E" w14:textId="77777777" w:rsidR="00AA4078" w:rsidRPr="00AA4078" w:rsidRDefault="00AA4078" w:rsidP="00AA4078">
            <w:pPr>
              <w:rPr>
                <w:b/>
                <w:bCs/>
                <w:sz w:val="16"/>
                <w:szCs w:val="16"/>
              </w:rPr>
            </w:pPr>
            <w:r w:rsidRPr="00AA4078">
              <w:rPr>
                <w:b/>
                <w:bCs/>
                <w:sz w:val="16"/>
                <w:szCs w:val="16"/>
              </w:rPr>
              <w:t xml:space="preserve"> Арендная плата, в т.ч.</w:t>
            </w:r>
          </w:p>
        </w:tc>
        <w:tc>
          <w:tcPr>
            <w:tcW w:w="1300" w:type="dxa"/>
            <w:tcBorders>
              <w:top w:val="nil"/>
              <w:left w:val="nil"/>
              <w:bottom w:val="single" w:sz="4" w:space="0" w:color="auto"/>
              <w:right w:val="single" w:sz="4" w:space="0" w:color="auto"/>
            </w:tcBorders>
            <w:shd w:val="clear" w:color="000000" w:fill="FFFFFF"/>
            <w:vAlign w:val="center"/>
            <w:hideMark/>
          </w:tcPr>
          <w:p w14:paraId="2FEC5E08"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bottom"/>
            <w:hideMark/>
          </w:tcPr>
          <w:p w14:paraId="19E014DA" w14:textId="77777777" w:rsidR="00AA4078" w:rsidRPr="00AA4078" w:rsidRDefault="00AA4078" w:rsidP="00AA4078">
            <w:pPr>
              <w:jc w:val="center"/>
              <w:rPr>
                <w:b/>
                <w:bCs/>
                <w:color w:val="000000"/>
                <w:sz w:val="16"/>
                <w:szCs w:val="16"/>
              </w:rPr>
            </w:pPr>
            <w:r w:rsidRPr="00AA4078">
              <w:rPr>
                <w:b/>
                <w:bCs/>
                <w:color w:val="000000"/>
                <w:sz w:val="16"/>
                <w:szCs w:val="16"/>
              </w:rPr>
              <w:t>1157,34</w:t>
            </w:r>
          </w:p>
        </w:tc>
        <w:tc>
          <w:tcPr>
            <w:tcW w:w="2140" w:type="dxa"/>
            <w:tcBorders>
              <w:top w:val="nil"/>
              <w:left w:val="nil"/>
              <w:bottom w:val="single" w:sz="4" w:space="0" w:color="auto"/>
              <w:right w:val="single" w:sz="4" w:space="0" w:color="auto"/>
            </w:tcBorders>
            <w:shd w:val="clear" w:color="000000" w:fill="DDEBF7"/>
            <w:noWrap/>
            <w:vAlign w:val="bottom"/>
            <w:hideMark/>
          </w:tcPr>
          <w:p w14:paraId="448CAEA9" w14:textId="77777777" w:rsidR="00AA4078" w:rsidRPr="00AA4078" w:rsidRDefault="00AA4078" w:rsidP="00AA4078">
            <w:pPr>
              <w:jc w:val="center"/>
              <w:rPr>
                <w:b/>
                <w:bCs/>
                <w:color w:val="000000"/>
                <w:sz w:val="16"/>
                <w:szCs w:val="16"/>
              </w:rPr>
            </w:pPr>
            <w:r w:rsidRPr="00AA4078">
              <w:rPr>
                <w:b/>
                <w:bCs/>
                <w:color w:val="000000"/>
                <w:sz w:val="16"/>
                <w:szCs w:val="16"/>
              </w:rPr>
              <w:t>1937,76</w:t>
            </w:r>
          </w:p>
        </w:tc>
        <w:tc>
          <w:tcPr>
            <w:tcW w:w="2140" w:type="dxa"/>
            <w:tcBorders>
              <w:top w:val="nil"/>
              <w:left w:val="nil"/>
              <w:bottom w:val="single" w:sz="4" w:space="0" w:color="auto"/>
              <w:right w:val="single" w:sz="4" w:space="0" w:color="auto"/>
            </w:tcBorders>
            <w:shd w:val="clear" w:color="000000" w:fill="DDEBF7"/>
            <w:noWrap/>
            <w:vAlign w:val="bottom"/>
            <w:hideMark/>
          </w:tcPr>
          <w:p w14:paraId="64155D76" w14:textId="77777777" w:rsidR="00AA4078" w:rsidRPr="00AA4078" w:rsidRDefault="00AA4078" w:rsidP="00AA4078">
            <w:pPr>
              <w:jc w:val="center"/>
              <w:rPr>
                <w:b/>
                <w:bCs/>
                <w:color w:val="000000"/>
                <w:sz w:val="16"/>
                <w:szCs w:val="16"/>
              </w:rPr>
            </w:pPr>
            <w:r w:rsidRPr="00AA4078">
              <w:rPr>
                <w:b/>
                <w:bCs/>
                <w:color w:val="000000"/>
                <w:sz w:val="16"/>
                <w:szCs w:val="16"/>
              </w:rPr>
              <w:t>1157,34</w:t>
            </w:r>
          </w:p>
        </w:tc>
        <w:tc>
          <w:tcPr>
            <w:tcW w:w="2220" w:type="dxa"/>
            <w:tcBorders>
              <w:top w:val="nil"/>
              <w:left w:val="nil"/>
              <w:bottom w:val="single" w:sz="4" w:space="0" w:color="auto"/>
              <w:right w:val="single" w:sz="4" w:space="0" w:color="auto"/>
            </w:tcBorders>
            <w:shd w:val="clear" w:color="000000" w:fill="DDEBF7"/>
            <w:noWrap/>
            <w:vAlign w:val="bottom"/>
            <w:hideMark/>
          </w:tcPr>
          <w:p w14:paraId="22AF706E" w14:textId="77777777" w:rsidR="00AA4078" w:rsidRPr="00AA4078" w:rsidRDefault="00AA4078" w:rsidP="00AA4078">
            <w:pPr>
              <w:jc w:val="center"/>
              <w:rPr>
                <w:b/>
                <w:bCs/>
                <w:color w:val="000000"/>
                <w:sz w:val="16"/>
                <w:szCs w:val="16"/>
              </w:rPr>
            </w:pPr>
            <w:r w:rsidRPr="00AA4078">
              <w:rPr>
                <w:b/>
                <w:bCs/>
                <w:color w:val="000000"/>
                <w:sz w:val="16"/>
                <w:szCs w:val="16"/>
              </w:rPr>
              <w:t>-780,42</w:t>
            </w:r>
          </w:p>
        </w:tc>
        <w:tc>
          <w:tcPr>
            <w:tcW w:w="2620" w:type="dxa"/>
            <w:tcBorders>
              <w:top w:val="nil"/>
              <w:left w:val="nil"/>
              <w:bottom w:val="single" w:sz="4" w:space="0" w:color="auto"/>
              <w:right w:val="single" w:sz="4" w:space="0" w:color="auto"/>
            </w:tcBorders>
            <w:shd w:val="clear" w:color="000000" w:fill="DDEBF7"/>
            <w:noWrap/>
            <w:vAlign w:val="bottom"/>
            <w:hideMark/>
          </w:tcPr>
          <w:p w14:paraId="3F78E967" w14:textId="77777777" w:rsidR="00AA4078" w:rsidRPr="00AA4078" w:rsidRDefault="00AA4078" w:rsidP="00AA4078">
            <w:pPr>
              <w:jc w:val="center"/>
              <w:rPr>
                <w:b/>
                <w:bCs/>
                <w:color w:val="000000"/>
                <w:sz w:val="16"/>
                <w:szCs w:val="16"/>
              </w:rPr>
            </w:pPr>
            <w:r w:rsidRPr="00AA4078">
              <w:rPr>
                <w:b/>
                <w:bCs/>
                <w:color w:val="000000"/>
                <w:sz w:val="16"/>
                <w:szCs w:val="16"/>
              </w:rPr>
              <w:t>0,00</w:t>
            </w:r>
          </w:p>
        </w:tc>
      </w:tr>
      <w:tr w:rsidR="00AA4078" w:rsidRPr="00AA4078" w14:paraId="397B9498"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7D6AF46" w14:textId="77777777" w:rsidR="00AA4078" w:rsidRPr="00AA4078" w:rsidRDefault="00AA4078" w:rsidP="00AA4078">
            <w:pPr>
              <w:jc w:val="center"/>
              <w:outlineLvl w:val="0"/>
              <w:rPr>
                <w:sz w:val="16"/>
                <w:szCs w:val="16"/>
              </w:rPr>
            </w:pPr>
            <w:r w:rsidRPr="00AA4078">
              <w:rPr>
                <w:sz w:val="16"/>
                <w:szCs w:val="16"/>
              </w:rPr>
              <w:t>6</w:t>
            </w:r>
          </w:p>
        </w:tc>
        <w:tc>
          <w:tcPr>
            <w:tcW w:w="8640" w:type="dxa"/>
            <w:tcBorders>
              <w:top w:val="nil"/>
              <w:left w:val="nil"/>
              <w:bottom w:val="single" w:sz="4" w:space="0" w:color="auto"/>
              <w:right w:val="single" w:sz="4" w:space="0" w:color="auto"/>
            </w:tcBorders>
            <w:shd w:val="clear" w:color="000000" w:fill="FFFFFF"/>
            <w:vAlign w:val="center"/>
            <w:hideMark/>
          </w:tcPr>
          <w:p w14:paraId="220EC3C2" w14:textId="77777777" w:rsidR="00AA4078" w:rsidRPr="00AA4078" w:rsidRDefault="00AA4078" w:rsidP="00AA4078">
            <w:pPr>
              <w:outlineLvl w:val="0"/>
              <w:rPr>
                <w:sz w:val="16"/>
                <w:szCs w:val="16"/>
              </w:rPr>
            </w:pPr>
            <w:r w:rsidRPr="00AA4078">
              <w:rPr>
                <w:sz w:val="16"/>
                <w:szCs w:val="16"/>
              </w:rPr>
              <w:t xml:space="preserve"> - аренда имущества КУМИ</w:t>
            </w:r>
          </w:p>
        </w:tc>
        <w:tc>
          <w:tcPr>
            <w:tcW w:w="1300" w:type="dxa"/>
            <w:tcBorders>
              <w:top w:val="nil"/>
              <w:left w:val="nil"/>
              <w:bottom w:val="single" w:sz="4" w:space="0" w:color="auto"/>
              <w:right w:val="single" w:sz="4" w:space="0" w:color="auto"/>
            </w:tcBorders>
            <w:shd w:val="clear" w:color="000000" w:fill="FFFFFF"/>
            <w:vAlign w:val="center"/>
            <w:hideMark/>
          </w:tcPr>
          <w:p w14:paraId="2B78AD37"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bottom"/>
            <w:hideMark/>
          </w:tcPr>
          <w:p w14:paraId="4F99D240" w14:textId="77777777" w:rsidR="00AA4078" w:rsidRPr="00AA4078" w:rsidRDefault="00AA4078" w:rsidP="00AA4078">
            <w:pPr>
              <w:jc w:val="center"/>
              <w:outlineLvl w:val="0"/>
              <w:rPr>
                <w:color w:val="000000"/>
                <w:sz w:val="16"/>
                <w:szCs w:val="16"/>
              </w:rPr>
            </w:pPr>
            <w:r w:rsidRPr="00AA4078">
              <w:rPr>
                <w:color w:val="000000"/>
                <w:sz w:val="16"/>
                <w:szCs w:val="16"/>
              </w:rPr>
              <w:t>376,92</w:t>
            </w:r>
          </w:p>
        </w:tc>
        <w:tc>
          <w:tcPr>
            <w:tcW w:w="2140" w:type="dxa"/>
            <w:tcBorders>
              <w:top w:val="nil"/>
              <w:left w:val="nil"/>
              <w:bottom w:val="single" w:sz="4" w:space="0" w:color="auto"/>
              <w:right w:val="single" w:sz="4" w:space="0" w:color="auto"/>
            </w:tcBorders>
            <w:shd w:val="clear" w:color="000000" w:fill="DDEBF7"/>
            <w:vAlign w:val="center"/>
            <w:hideMark/>
          </w:tcPr>
          <w:p w14:paraId="5B23AEB9" w14:textId="77777777" w:rsidR="00AA4078" w:rsidRPr="00AA4078" w:rsidRDefault="00AA4078" w:rsidP="00AA4078">
            <w:pPr>
              <w:jc w:val="center"/>
              <w:outlineLvl w:val="0"/>
              <w:rPr>
                <w:sz w:val="16"/>
                <w:szCs w:val="16"/>
              </w:rPr>
            </w:pPr>
            <w:r w:rsidRPr="00AA4078">
              <w:rPr>
                <w:sz w:val="16"/>
                <w:szCs w:val="16"/>
              </w:rPr>
              <w:t xml:space="preserve">780,42  </w:t>
            </w:r>
          </w:p>
        </w:tc>
        <w:tc>
          <w:tcPr>
            <w:tcW w:w="2140" w:type="dxa"/>
            <w:tcBorders>
              <w:top w:val="nil"/>
              <w:left w:val="nil"/>
              <w:bottom w:val="single" w:sz="4" w:space="0" w:color="auto"/>
              <w:right w:val="single" w:sz="4" w:space="0" w:color="auto"/>
            </w:tcBorders>
            <w:shd w:val="clear" w:color="000000" w:fill="DDEBF7"/>
            <w:vAlign w:val="center"/>
            <w:hideMark/>
          </w:tcPr>
          <w:p w14:paraId="02F2E85F" w14:textId="77777777" w:rsidR="00AA4078" w:rsidRPr="00AA4078" w:rsidRDefault="00AA4078" w:rsidP="00AA4078">
            <w:pPr>
              <w:jc w:val="center"/>
              <w:outlineLvl w:val="0"/>
              <w:rPr>
                <w:sz w:val="16"/>
                <w:szCs w:val="16"/>
              </w:rPr>
            </w:pPr>
            <w:r w:rsidRPr="00AA4078">
              <w:rPr>
                <w:sz w:val="16"/>
                <w:szCs w:val="16"/>
              </w:rPr>
              <w:t xml:space="preserve">376,92  </w:t>
            </w:r>
          </w:p>
        </w:tc>
        <w:tc>
          <w:tcPr>
            <w:tcW w:w="2220" w:type="dxa"/>
            <w:tcBorders>
              <w:top w:val="nil"/>
              <w:left w:val="nil"/>
              <w:bottom w:val="single" w:sz="4" w:space="0" w:color="auto"/>
              <w:right w:val="single" w:sz="4" w:space="0" w:color="auto"/>
            </w:tcBorders>
            <w:shd w:val="clear" w:color="000000" w:fill="DDEBF7"/>
            <w:vAlign w:val="center"/>
            <w:hideMark/>
          </w:tcPr>
          <w:p w14:paraId="3BC92CF9" w14:textId="77777777" w:rsidR="00AA4078" w:rsidRPr="00AA4078" w:rsidRDefault="00AA4078" w:rsidP="00AA4078">
            <w:pPr>
              <w:jc w:val="center"/>
              <w:outlineLvl w:val="0"/>
              <w:rPr>
                <w:sz w:val="16"/>
                <w:szCs w:val="16"/>
              </w:rPr>
            </w:pPr>
            <w:r w:rsidRPr="00AA4078">
              <w:rPr>
                <w:sz w:val="16"/>
                <w:szCs w:val="16"/>
              </w:rPr>
              <w:t> </w:t>
            </w:r>
          </w:p>
        </w:tc>
        <w:tc>
          <w:tcPr>
            <w:tcW w:w="2620" w:type="dxa"/>
            <w:tcBorders>
              <w:top w:val="nil"/>
              <w:left w:val="nil"/>
              <w:bottom w:val="single" w:sz="4" w:space="0" w:color="auto"/>
              <w:right w:val="single" w:sz="4" w:space="0" w:color="auto"/>
            </w:tcBorders>
            <w:shd w:val="clear" w:color="000000" w:fill="DDEBF7"/>
            <w:vAlign w:val="center"/>
            <w:hideMark/>
          </w:tcPr>
          <w:p w14:paraId="2FCF2999" w14:textId="77777777" w:rsidR="00AA4078" w:rsidRPr="00AA4078" w:rsidRDefault="00AA4078" w:rsidP="00AA4078">
            <w:pPr>
              <w:jc w:val="center"/>
              <w:outlineLvl w:val="0"/>
              <w:rPr>
                <w:sz w:val="16"/>
                <w:szCs w:val="16"/>
              </w:rPr>
            </w:pPr>
            <w:r w:rsidRPr="00AA4078">
              <w:rPr>
                <w:sz w:val="16"/>
                <w:szCs w:val="16"/>
              </w:rPr>
              <w:t> </w:t>
            </w:r>
          </w:p>
        </w:tc>
      </w:tr>
      <w:tr w:rsidR="00AA4078" w:rsidRPr="00AA4078" w14:paraId="687DA64D"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5006608" w14:textId="77777777" w:rsidR="00AA4078" w:rsidRPr="00AA4078" w:rsidRDefault="00AA4078" w:rsidP="00AA4078">
            <w:pPr>
              <w:jc w:val="center"/>
              <w:outlineLvl w:val="0"/>
              <w:rPr>
                <w:sz w:val="16"/>
                <w:szCs w:val="16"/>
              </w:rPr>
            </w:pPr>
            <w:r w:rsidRPr="00AA4078">
              <w:rPr>
                <w:sz w:val="16"/>
                <w:szCs w:val="16"/>
              </w:rPr>
              <w:t>7</w:t>
            </w:r>
          </w:p>
        </w:tc>
        <w:tc>
          <w:tcPr>
            <w:tcW w:w="8640" w:type="dxa"/>
            <w:tcBorders>
              <w:top w:val="nil"/>
              <w:left w:val="nil"/>
              <w:bottom w:val="single" w:sz="4" w:space="0" w:color="auto"/>
              <w:right w:val="single" w:sz="4" w:space="0" w:color="auto"/>
            </w:tcBorders>
            <w:shd w:val="clear" w:color="000000" w:fill="FFFFFF"/>
            <w:vAlign w:val="center"/>
            <w:hideMark/>
          </w:tcPr>
          <w:p w14:paraId="0B572072" w14:textId="77777777" w:rsidR="00AA4078" w:rsidRPr="00AA4078" w:rsidRDefault="00AA4078" w:rsidP="00AA4078">
            <w:pPr>
              <w:outlineLvl w:val="0"/>
              <w:rPr>
                <w:sz w:val="16"/>
                <w:szCs w:val="16"/>
              </w:rPr>
            </w:pPr>
            <w:r w:rsidRPr="00AA4078">
              <w:rPr>
                <w:sz w:val="16"/>
                <w:szCs w:val="16"/>
              </w:rPr>
              <w:t xml:space="preserve"> - аренда земли</w:t>
            </w:r>
          </w:p>
        </w:tc>
        <w:tc>
          <w:tcPr>
            <w:tcW w:w="1300" w:type="dxa"/>
            <w:tcBorders>
              <w:top w:val="nil"/>
              <w:left w:val="nil"/>
              <w:bottom w:val="single" w:sz="4" w:space="0" w:color="auto"/>
              <w:right w:val="single" w:sz="4" w:space="0" w:color="auto"/>
            </w:tcBorders>
            <w:shd w:val="clear" w:color="000000" w:fill="FFFFFF"/>
            <w:vAlign w:val="center"/>
            <w:hideMark/>
          </w:tcPr>
          <w:p w14:paraId="2884593B"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bottom"/>
            <w:hideMark/>
          </w:tcPr>
          <w:p w14:paraId="785FFF87" w14:textId="77777777" w:rsidR="00AA4078" w:rsidRPr="00AA4078" w:rsidRDefault="00AA4078" w:rsidP="00AA4078">
            <w:pPr>
              <w:jc w:val="center"/>
              <w:outlineLvl w:val="0"/>
              <w:rPr>
                <w:b/>
                <w:bCs/>
                <w:color w:val="000000"/>
                <w:sz w:val="16"/>
                <w:szCs w:val="16"/>
              </w:rPr>
            </w:pPr>
            <w:r w:rsidRPr="00AA4078">
              <w:rPr>
                <w:b/>
                <w:bCs/>
                <w:color w:val="000000"/>
                <w:sz w:val="16"/>
                <w:szCs w:val="16"/>
              </w:rPr>
              <w:t>780,42</w:t>
            </w:r>
          </w:p>
        </w:tc>
        <w:tc>
          <w:tcPr>
            <w:tcW w:w="2140" w:type="dxa"/>
            <w:tcBorders>
              <w:top w:val="nil"/>
              <w:left w:val="nil"/>
              <w:bottom w:val="single" w:sz="4" w:space="0" w:color="auto"/>
              <w:right w:val="single" w:sz="4" w:space="0" w:color="auto"/>
            </w:tcBorders>
            <w:shd w:val="clear" w:color="000000" w:fill="DDEBF7"/>
            <w:vAlign w:val="center"/>
            <w:hideMark/>
          </w:tcPr>
          <w:p w14:paraId="15DAC8BE" w14:textId="77777777" w:rsidR="00AA4078" w:rsidRPr="00AA4078" w:rsidRDefault="00AA4078" w:rsidP="00AA4078">
            <w:pPr>
              <w:jc w:val="center"/>
              <w:outlineLvl w:val="0"/>
              <w:rPr>
                <w:sz w:val="16"/>
                <w:szCs w:val="16"/>
              </w:rPr>
            </w:pPr>
            <w:r w:rsidRPr="00AA4078">
              <w:rPr>
                <w:sz w:val="16"/>
                <w:szCs w:val="16"/>
              </w:rPr>
              <w:t xml:space="preserve">376,92  </w:t>
            </w:r>
          </w:p>
        </w:tc>
        <w:tc>
          <w:tcPr>
            <w:tcW w:w="2140" w:type="dxa"/>
            <w:tcBorders>
              <w:top w:val="nil"/>
              <w:left w:val="nil"/>
              <w:bottom w:val="single" w:sz="4" w:space="0" w:color="auto"/>
              <w:right w:val="single" w:sz="4" w:space="0" w:color="auto"/>
            </w:tcBorders>
            <w:shd w:val="clear" w:color="000000" w:fill="DDEBF7"/>
            <w:vAlign w:val="center"/>
            <w:hideMark/>
          </w:tcPr>
          <w:p w14:paraId="0553EDAE" w14:textId="77777777" w:rsidR="00AA4078" w:rsidRPr="00AA4078" w:rsidRDefault="00AA4078" w:rsidP="00AA4078">
            <w:pPr>
              <w:jc w:val="center"/>
              <w:outlineLvl w:val="0"/>
              <w:rPr>
                <w:sz w:val="16"/>
                <w:szCs w:val="16"/>
              </w:rPr>
            </w:pPr>
            <w:r w:rsidRPr="00AA4078">
              <w:rPr>
                <w:sz w:val="16"/>
                <w:szCs w:val="16"/>
              </w:rPr>
              <w:t xml:space="preserve">780,42  </w:t>
            </w:r>
          </w:p>
        </w:tc>
        <w:tc>
          <w:tcPr>
            <w:tcW w:w="2220" w:type="dxa"/>
            <w:tcBorders>
              <w:top w:val="nil"/>
              <w:left w:val="nil"/>
              <w:bottom w:val="single" w:sz="4" w:space="0" w:color="auto"/>
              <w:right w:val="single" w:sz="4" w:space="0" w:color="auto"/>
            </w:tcBorders>
            <w:shd w:val="clear" w:color="000000" w:fill="DDEBF7"/>
            <w:vAlign w:val="center"/>
            <w:hideMark/>
          </w:tcPr>
          <w:p w14:paraId="7FD1D8B7" w14:textId="77777777" w:rsidR="00AA4078" w:rsidRPr="00AA4078" w:rsidRDefault="00AA4078" w:rsidP="00AA4078">
            <w:pPr>
              <w:jc w:val="center"/>
              <w:outlineLvl w:val="0"/>
              <w:rPr>
                <w:sz w:val="16"/>
                <w:szCs w:val="16"/>
              </w:rPr>
            </w:pPr>
            <w:r w:rsidRPr="00AA4078">
              <w:rPr>
                <w:sz w:val="16"/>
                <w:szCs w:val="16"/>
              </w:rPr>
              <w:t xml:space="preserve">403,50  </w:t>
            </w:r>
          </w:p>
        </w:tc>
        <w:tc>
          <w:tcPr>
            <w:tcW w:w="2620" w:type="dxa"/>
            <w:tcBorders>
              <w:top w:val="nil"/>
              <w:left w:val="nil"/>
              <w:bottom w:val="single" w:sz="4" w:space="0" w:color="auto"/>
              <w:right w:val="single" w:sz="4" w:space="0" w:color="auto"/>
            </w:tcBorders>
            <w:shd w:val="clear" w:color="000000" w:fill="DDEBF7"/>
            <w:vAlign w:val="center"/>
            <w:hideMark/>
          </w:tcPr>
          <w:p w14:paraId="3073E0A3" w14:textId="77777777" w:rsidR="00AA4078" w:rsidRPr="00AA4078" w:rsidRDefault="00AA4078" w:rsidP="00AA4078">
            <w:pPr>
              <w:jc w:val="center"/>
              <w:outlineLvl w:val="0"/>
              <w:rPr>
                <w:sz w:val="16"/>
                <w:szCs w:val="16"/>
              </w:rPr>
            </w:pPr>
            <w:r w:rsidRPr="00AA4078">
              <w:rPr>
                <w:sz w:val="16"/>
                <w:szCs w:val="16"/>
              </w:rPr>
              <w:t xml:space="preserve">0,00  </w:t>
            </w:r>
          </w:p>
        </w:tc>
      </w:tr>
      <w:tr w:rsidR="00AA4078" w:rsidRPr="00AA4078" w14:paraId="7E2D39C1"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761D70D" w14:textId="77777777" w:rsidR="00AA4078" w:rsidRPr="00AA4078" w:rsidRDefault="00AA4078" w:rsidP="00AA4078">
            <w:pPr>
              <w:jc w:val="center"/>
              <w:outlineLvl w:val="0"/>
              <w:rPr>
                <w:sz w:val="16"/>
                <w:szCs w:val="16"/>
              </w:rPr>
            </w:pPr>
            <w:r w:rsidRPr="00AA4078">
              <w:rPr>
                <w:sz w:val="16"/>
                <w:szCs w:val="16"/>
              </w:rPr>
              <w:t>8</w:t>
            </w:r>
          </w:p>
        </w:tc>
        <w:tc>
          <w:tcPr>
            <w:tcW w:w="8640" w:type="dxa"/>
            <w:tcBorders>
              <w:top w:val="nil"/>
              <w:left w:val="nil"/>
              <w:bottom w:val="single" w:sz="4" w:space="0" w:color="auto"/>
              <w:right w:val="single" w:sz="4" w:space="0" w:color="auto"/>
            </w:tcBorders>
            <w:shd w:val="clear" w:color="000000" w:fill="FFFFFF"/>
            <w:vAlign w:val="center"/>
            <w:hideMark/>
          </w:tcPr>
          <w:p w14:paraId="3F83E9F6" w14:textId="77777777" w:rsidR="00AA4078" w:rsidRPr="00AA4078" w:rsidRDefault="00AA4078" w:rsidP="00AA4078">
            <w:pPr>
              <w:outlineLvl w:val="0"/>
              <w:rPr>
                <w:sz w:val="16"/>
                <w:szCs w:val="16"/>
              </w:rPr>
            </w:pPr>
            <w:r w:rsidRPr="00AA4078">
              <w:rPr>
                <w:sz w:val="16"/>
                <w:szCs w:val="16"/>
              </w:rPr>
              <w:t xml:space="preserve"> - аренда прочего имущества </w:t>
            </w:r>
          </w:p>
        </w:tc>
        <w:tc>
          <w:tcPr>
            <w:tcW w:w="1300" w:type="dxa"/>
            <w:tcBorders>
              <w:top w:val="nil"/>
              <w:left w:val="nil"/>
              <w:bottom w:val="single" w:sz="4" w:space="0" w:color="auto"/>
              <w:right w:val="single" w:sz="4" w:space="0" w:color="auto"/>
            </w:tcBorders>
            <w:shd w:val="clear" w:color="000000" w:fill="FFFFFF"/>
            <w:vAlign w:val="center"/>
            <w:hideMark/>
          </w:tcPr>
          <w:p w14:paraId="42B34CD9"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bottom"/>
            <w:hideMark/>
          </w:tcPr>
          <w:p w14:paraId="7397E96F" w14:textId="77777777" w:rsidR="00AA4078" w:rsidRPr="00AA4078" w:rsidRDefault="00AA4078" w:rsidP="00AA4078">
            <w:pPr>
              <w:jc w:val="center"/>
              <w:outlineLvl w:val="0"/>
              <w:rPr>
                <w:color w:val="000000"/>
                <w:sz w:val="16"/>
                <w:szCs w:val="16"/>
              </w:rPr>
            </w:pPr>
            <w:r w:rsidRPr="00AA4078">
              <w:rPr>
                <w:color w:val="000000"/>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25E347E7" w14:textId="77777777" w:rsidR="00AA4078" w:rsidRPr="00AA4078" w:rsidRDefault="00AA4078" w:rsidP="00AA4078">
            <w:pPr>
              <w:jc w:val="center"/>
              <w:outlineLvl w:val="0"/>
              <w:rPr>
                <w:sz w:val="16"/>
                <w:szCs w:val="16"/>
              </w:rPr>
            </w:pPr>
            <w:r w:rsidRPr="00AA4078">
              <w:rPr>
                <w:sz w:val="16"/>
                <w:szCs w:val="16"/>
              </w:rPr>
              <w:t xml:space="preserve">780,42  </w:t>
            </w:r>
          </w:p>
        </w:tc>
        <w:tc>
          <w:tcPr>
            <w:tcW w:w="2140" w:type="dxa"/>
            <w:tcBorders>
              <w:top w:val="nil"/>
              <w:left w:val="nil"/>
              <w:bottom w:val="single" w:sz="4" w:space="0" w:color="auto"/>
              <w:right w:val="single" w:sz="4" w:space="0" w:color="auto"/>
            </w:tcBorders>
            <w:shd w:val="clear" w:color="000000" w:fill="DDEBF7"/>
            <w:vAlign w:val="center"/>
            <w:hideMark/>
          </w:tcPr>
          <w:p w14:paraId="1B4A3712" w14:textId="77777777" w:rsidR="00AA4078" w:rsidRPr="00AA4078" w:rsidRDefault="00AA4078" w:rsidP="00AA4078">
            <w:pPr>
              <w:jc w:val="center"/>
              <w:outlineLvl w:val="0"/>
              <w:rPr>
                <w:sz w:val="16"/>
                <w:szCs w:val="16"/>
              </w:rPr>
            </w:pPr>
            <w:r w:rsidRPr="00AA4078">
              <w:rPr>
                <w:sz w:val="16"/>
                <w:szCs w:val="16"/>
              </w:rPr>
              <w:t> </w:t>
            </w:r>
          </w:p>
        </w:tc>
        <w:tc>
          <w:tcPr>
            <w:tcW w:w="2220" w:type="dxa"/>
            <w:tcBorders>
              <w:top w:val="nil"/>
              <w:left w:val="nil"/>
              <w:bottom w:val="single" w:sz="4" w:space="0" w:color="auto"/>
              <w:right w:val="single" w:sz="4" w:space="0" w:color="auto"/>
            </w:tcBorders>
            <w:shd w:val="clear" w:color="000000" w:fill="DDEBF7"/>
            <w:vAlign w:val="center"/>
            <w:hideMark/>
          </w:tcPr>
          <w:p w14:paraId="092F7254" w14:textId="77777777" w:rsidR="00AA4078" w:rsidRPr="00AA4078" w:rsidRDefault="00AA4078" w:rsidP="00AA4078">
            <w:pPr>
              <w:jc w:val="center"/>
              <w:outlineLvl w:val="0"/>
              <w:rPr>
                <w:sz w:val="16"/>
                <w:szCs w:val="16"/>
              </w:rPr>
            </w:pPr>
            <w:r w:rsidRPr="00AA4078">
              <w:rPr>
                <w:sz w:val="16"/>
                <w:szCs w:val="16"/>
              </w:rPr>
              <w:t> </w:t>
            </w:r>
          </w:p>
        </w:tc>
        <w:tc>
          <w:tcPr>
            <w:tcW w:w="2620" w:type="dxa"/>
            <w:tcBorders>
              <w:top w:val="nil"/>
              <w:left w:val="nil"/>
              <w:bottom w:val="single" w:sz="4" w:space="0" w:color="auto"/>
              <w:right w:val="single" w:sz="4" w:space="0" w:color="auto"/>
            </w:tcBorders>
            <w:shd w:val="clear" w:color="000000" w:fill="DDEBF7"/>
            <w:vAlign w:val="center"/>
            <w:hideMark/>
          </w:tcPr>
          <w:p w14:paraId="7C41AA3F" w14:textId="77777777" w:rsidR="00AA4078" w:rsidRPr="00AA4078" w:rsidRDefault="00AA4078" w:rsidP="00AA4078">
            <w:pPr>
              <w:jc w:val="center"/>
              <w:outlineLvl w:val="0"/>
              <w:rPr>
                <w:sz w:val="16"/>
                <w:szCs w:val="16"/>
              </w:rPr>
            </w:pPr>
            <w:r w:rsidRPr="00AA4078">
              <w:rPr>
                <w:sz w:val="16"/>
                <w:szCs w:val="16"/>
              </w:rPr>
              <w:t> </w:t>
            </w:r>
          </w:p>
        </w:tc>
      </w:tr>
      <w:tr w:rsidR="00AA4078" w:rsidRPr="00AA4078" w14:paraId="0BDD8983" w14:textId="77777777" w:rsidTr="00AA4078">
        <w:trPr>
          <w:trHeight w:val="349"/>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80D9F85" w14:textId="77777777" w:rsidR="00AA4078" w:rsidRPr="00AA4078" w:rsidRDefault="00AA4078" w:rsidP="00AA4078">
            <w:pPr>
              <w:jc w:val="center"/>
              <w:rPr>
                <w:b/>
                <w:bCs/>
                <w:sz w:val="16"/>
                <w:szCs w:val="16"/>
              </w:rPr>
            </w:pPr>
            <w:r w:rsidRPr="00AA4078">
              <w:rPr>
                <w:b/>
                <w:bCs/>
                <w:sz w:val="16"/>
                <w:szCs w:val="16"/>
              </w:rPr>
              <w:t>9</w:t>
            </w:r>
          </w:p>
        </w:tc>
        <w:tc>
          <w:tcPr>
            <w:tcW w:w="8640" w:type="dxa"/>
            <w:tcBorders>
              <w:top w:val="nil"/>
              <w:left w:val="nil"/>
              <w:bottom w:val="single" w:sz="4" w:space="0" w:color="auto"/>
              <w:right w:val="single" w:sz="4" w:space="0" w:color="auto"/>
            </w:tcBorders>
            <w:shd w:val="clear" w:color="000000" w:fill="FFFFFF"/>
            <w:vAlign w:val="center"/>
            <w:hideMark/>
          </w:tcPr>
          <w:p w14:paraId="2DAD7547" w14:textId="77777777" w:rsidR="00AA4078" w:rsidRPr="00AA4078" w:rsidRDefault="00AA4078" w:rsidP="00AA4078">
            <w:pPr>
              <w:rPr>
                <w:b/>
                <w:bCs/>
                <w:sz w:val="16"/>
                <w:szCs w:val="16"/>
              </w:rPr>
            </w:pPr>
            <w:r w:rsidRPr="00AA4078">
              <w:rPr>
                <w:b/>
                <w:bCs/>
                <w:sz w:val="16"/>
                <w:szCs w:val="16"/>
              </w:rPr>
              <w:t xml:space="preserve"> Концессионная плата</w:t>
            </w:r>
          </w:p>
        </w:tc>
        <w:tc>
          <w:tcPr>
            <w:tcW w:w="1300" w:type="dxa"/>
            <w:tcBorders>
              <w:top w:val="nil"/>
              <w:left w:val="nil"/>
              <w:bottom w:val="single" w:sz="4" w:space="0" w:color="auto"/>
              <w:right w:val="single" w:sz="4" w:space="0" w:color="auto"/>
            </w:tcBorders>
            <w:shd w:val="clear" w:color="000000" w:fill="FFFFFF"/>
            <w:vAlign w:val="center"/>
            <w:hideMark/>
          </w:tcPr>
          <w:p w14:paraId="7278F4F7"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bottom"/>
            <w:hideMark/>
          </w:tcPr>
          <w:p w14:paraId="255A8F35" w14:textId="77777777" w:rsidR="00AA4078" w:rsidRPr="00AA4078" w:rsidRDefault="00AA4078" w:rsidP="00AA4078">
            <w:pPr>
              <w:jc w:val="center"/>
              <w:rPr>
                <w:b/>
                <w:bCs/>
                <w:color w:val="000000"/>
                <w:sz w:val="16"/>
                <w:szCs w:val="16"/>
              </w:rPr>
            </w:pPr>
            <w:r w:rsidRPr="00AA4078">
              <w:rPr>
                <w:b/>
                <w:bCs/>
                <w:color w:val="000000"/>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1E34B840" w14:textId="77777777" w:rsidR="00AA4078" w:rsidRPr="00AA4078" w:rsidRDefault="00AA4078" w:rsidP="00AA4078">
            <w:pPr>
              <w:jc w:val="center"/>
              <w:rPr>
                <w:sz w:val="16"/>
                <w:szCs w:val="16"/>
              </w:rPr>
            </w:pPr>
            <w:r w:rsidRPr="00AA4078">
              <w:rPr>
                <w:sz w:val="16"/>
                <w:szCs w:val="16"/>
              </w:rPr>
              <w:t xml:space="preserve">0,00  </w:t>
            </w:r>
          </w:p>
        </w:tc>
        <w:tc>
          <w:tcPr>
            <w:tcW w:w="2140" w:type="dxa"/>
            <w:tcBorders>
              <w:top w:val="nil"/>
              <w:left w:val="nil"/>
              <w:bottom w:val="single" w:sz="4" w:space="0" w:color="auto"/>
              <w:right w:val="single" w:sz="4" w:space="0" w:color="auto"/>
            </w:tcBorders>
            <w:shd w:val="clear" w:color="000000" w:fill="DDEBF7"/>
            <w:vAlign w:val="center"/>
            <w:hideMark/>
          </w:tcPr>
          <w:p w14:paraId="678D3A7A" w14:textId="77777777" w:rsidR="00AA4078" w:rsidRPr="00AA4078" w:rsidRDefault="00AA4078" w:rsidP="00AA4078">
            <w:pPr>
              <w:jc w:val="center"/>
              <w:rPr>
                <w:sz w:val="16"/>
                <w:szCs w:val="16"/>
              </w:rPr>
            </w:pPr>
            <w:r w:rsidRPr="00AA4078">
              <w:rPr>
                <w:sz w:val="16"/>
                <w:szCs w:val="16"/>
              </w:rPr>
              <w:t> </w:t>
            </w:r>
          </w:p>
        </w:tc>
        <w:tc>
          <w:tcPr>
            <w:tcW w:w="2220" w:type="dxa"/>
            <w:tcBorders>
              <w:top w:val="nil"/>
              <w:left w:val="nil"/>
              <w:bottom w:val="single" w:sz="4" w:space="0" w:color="auto"/>
              <w:right w:val="single" w:sz="4" w:space="0" w:color="auto"/>
            </w:tcBorders>
            <w:shd w:val="clear" w:color="000000" w:fill="DDEBF7"/>
            <w:vAlign w:val="center"/>
            <w:hideMark/>
          </w:tcPr>
          <w:p w14:paraId="3009423F" w14:textId="77777777" w:rsidR="00AA4078" w:rsidRPr="00AA4078" w:rsidRDefault="00AA4078" w:rsidP="00AA4078">
            <w:pPr>
              <w:jc w:val="center"/>
              <w:rPr>
                <w:sz w:val="16"/>
                <w:szCs w:val="16"/>
              </w:rPr>
            </w:pPr>
            <w:r w:rsidRPr="00AA4078">
              <w:rPr>
                <w:sz w:val="16"/>
                <w:szCs w:val="16"/>
              </w:rPr>
              <w:t> </w:t>
            </w:r>
          </w:p>
        </w:tc>
        <w:tc>
          <w:tcPr>
            <w:tcW w:w="2620" w:type="dxa"/>
            <w:tcBorders>
              <w:top w:val="nil"/>
              <w:left w:val="nil"/>
              <w:bottom w:val="single" w:sz="4" w:space="0" w:color="auto"/>
              <w:right w:val="single" w:sz="4" w:space="0" w:color="auto"/>
            </w:tcBorders>
            <w:shd w:val="clear" w:color="000000" w:fill="DDEBF7"/>
            <w:vAlign w:val="center"/>
            <w:hideMark/>
          </w:tcPr>
          <w:p w14:paraId="6E3F4240" w14:textId="77777777" w:rsidR="00AA4078" w:rsidRPr="00AA4078" w:rsidRDefault="00AA4078" w:rsidP="00AA4078">
            <w:pPr>
              <w:jc w:val="center"/>
              <w:rPr>
                <w:sz w:val="16"/>
                <w:szCs w:val="16"/>
              </w:rPr>
            </w:pPr>
            <w:r w:rsidRPr="00AA4078">
              <w:rPr>
                <w:sz w:val="16"/>
                <w:szCs w:val="16"/>
              </w:rPr>
              <w:t> </w:t>
            </w:r>
          </w:p>
        </w:tc>
      </w:tr>
      <w:tr w:rsidR="00AA4078" w:rsidRPr="00AA4078" w14:paraId="1EB8DC0C" w14:textId="77777777" w:rsidTr="00AA4078">
        <w:trPr>
          <w:trHeight w:val="63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CF12E98" w14:textId="77777777" w:rsidR="00AA4078" w:rsidRPr="00AA4078" w:rsidRDefault="00AA4078" w:rsidP="00AA4078">
            <w:pPr>
              <w:jc w:val="center"/>
              <w:rPr>
                <w:b/>
                <w:bCs/>
                <w:sz w:val="16"/>
                <w:szCs w:val="16"/>
              </w:rPr>
            </w:pPr>
            <w:r w:rsidRPr="00AA4078">
              <w:rPr>
                <w:b/>
                <w:bCs/>
                <w:sz w:val="16"/>
                <w:szCs w:val="16"/>
              </w:rPr>
              <w:t>10</w:t>
            </w:r>
          </w:p>
        </w:tc>
        <w:tc>
          <w:tcPr>
            <w:tcW w:w="8640" w:type="dxa"/>
            <w:tcBorders>
              <w:top w:val="nil"/>
              <w:left w:val="nil"/>
              <w:bottom w:val="single" w:sz="4" w:space="0" w:color="auto"/>
              <w:right w:val="single" w:sz="4" w:space="0" w:color="auto"/>
            </w:tcBorders>
            <w:shd w:val="clear" w:color="000000" w:fill="FFFFFF"/>
            <w:vAlign w:val="center"/>
            <w:hideMark/>
          </w:tcPr>
          <w:p w14:paraId="5B956C69" w14:textId="77777777" w:rsidR="00AA4078" w:rsidRPr="00AA4078" w:rsidRDefault="00AA4078" w:rsidP="00AA4078">
            <w:pPr>
              <w:rPr>
                <w:b/>
                <w:bCs/>
                <w:sz w:val="16"/>
                <w:szCs w:val="16"/>
              </w:rPr>
            </w:pPr>
            <w:r w:rsidRPr="00AA4078">
              <w:rPr>
                <w:b/>
                <w:bCs/>
                <w:sz w:val="16"/>
                <w:szCs w:val="16"/>
              </w:rPr>
              <w:t>Расходы на оплату налогов, сборов и других обязательных платежей, в т.ч.</w:t>
            </w:r>
          </w:p>
        </w:tc>
        <w:tc>
          <w:tcPr>
            <w:tcW w:w="1300" w:type="dxa"/>
            <w:tcBorders>
              <w:top w:val="nil"/>
              <w:left w:val="nil"/>
              <w:bottom w:val="single" w:sz="4" w:space="0" w:color="auto"/>
              <w:right w:val="single" w:sz="4" w:space="0" w:color="auto"/>
            </w:tcBorders>
            <w:shd w:val="clear" w:color="000000" w:fill="FFFFFF"/>
            <w:vAlign w:val="center"/>
            <w:hideMark/>
          </w:tcPr>
          <w:p w14:paraId="0E6CE744"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02F0DD7F" w14:textId="77777777" w:rsidR="00AA4078" w:rsidRPr="00AA4078" w:rsidRDefault="00AA4078" w:rsidP="00AA4078">
            <w:pPr>
              <w:jc w:val="center"/>
              <w:rPr>
                <w:b/>
                <w:bCs/>
                <w:sz w:val="16"/>
                <w:szCs w:val="16"/>
              </w:rPr>
            </w:pPr>
            <w:r w:rsidRPr="00AA4078">
              <w:rPr>
                <w:b/>
                <w:bCs/>
                <w:sz w:val="16"/>
                <w:szCs w:val="16"/>
              </w:rPr>
              <w:t>1603,61</w:t>
            </w:r>
          </w:p>
        </w:tc>
        <w:tc>
          <w:tcPr>
            <w:tcW w:w="2140" w:type="dxa"/>
            <w:tcBorders>
              <w:top w:val="nil"/>
              <w:left w:val="nil"/>
              <w:bottom w:val="single" w:sz="4" w:space="0" w:color="auto"/>
              <w:right w:val="single" w:sz="4" w:space="0" w:color="auto"/>
            </w:tcBorders>
            <w:shd w:val="clear" w:color="000000" w:fill="DDEBF7"/>
            <w:vAlign w:val="center"/>
            <w:hideMark/>
          </w:tcPr>
          <w:p w14:paraId="6D6DF0AE" w14:textId="77777777" w:rsidR="00AA4078" w:rsidRPr="00AA4078" w:rsidRDefault="00AA4078" w:rsidP="00AA4078">
            <w:pPr>
              <w:jc w:val="center"/>
              <w:rPr>
                <w:b/>
                <w:bCs/>
                <w:sz w:val="16"/>
                <w:szCs w:val="16"/>
              </w:rPr>
            </w:pPr>
            <w:r w:rsidRPr="00AA4078">
              <w:rPr>
                <w:b/>
                <w:bCs/>
                <w:sz w:val="16"/>
                <w:szCs w:val="16"/>
              </w:rPr>
              <w:t>1758,09</w:t>
            </w:r>
          </w:p>
        </w:tc>
        <w:tc>
          <w:tcPr>
            <w:tcW w:w="2140" w:type="dxa"/>
            <w:tcBorders>
              <w:top w:val="nil"/>
              <w:left w:val="nil"/>
              <w:bottom w:val="single" w:sz="4" w:space="0" w:color="auto"/>
              <w:right w:val="single" w:sz="4" w:space="0" w:color="auto"/>
            </w:tcBorders>
            <w:shd w:val="clear" w:color="000000" w:fill="DDEBF7"/>
            <w:vAlign w:val="center"/>
            <w:hideMark/>
          </w:tcPr>
          <w:p w14:paraId="2DB72F1D" w14:textId="77777777" w:rsidR="00AA4078" w:rsidRPr="00AA4078" w:rsidRDefault="00AA4078" w:rsidP="00AA4078">
            <w:pPr>
              <w:jc w:val="center"/>
              <w:rPr>
                <w:b/>
                <w:bCs/>
                <w:sz w:val="16"/>
                <w:szCs w:val="16"/>
              </w:rPr>
            </w:pPr>
            <w:r w:rsidRPr="00AA4078">
              <w:rPr>
                <w:b/>
                <w:bCs/>
                <w:sz w:val="16"/>
                <w:szCs w:val="16"/>
              </w:rPr>
              <w:t>175,84</w:t>
            </w:r>
          </w:p>
        </w:tc>
        <w:tc>
          <w:tcPr>
            <w:tcW w:w="2220" w:type="dxa"/>
            <w:tcBorders>
              <w:top w:val="nil"/>
              <w:left w:val="nil"/>
              <w:bottom w:val="single" w:sz="4" w:space="0" w:color="auto"/>
              <w:right w:val="single" w:sz="4" w:space="0" w:color="auto"/>
            </w:tcBorders>
            <w:shd w:val="clear" w:color="000000" w:fill="DDEBF7"/>
            <w:vAlign w:val="center"/>
            <w:hideMark/>
          </w:tcPr>
          <w:p w14:paraId="6797254E" w14:textId="77777777" w:rsidR="00AA4078" w:rsidRPr="00AA4078" w:rsidRDefault="00AA4078" w:rsidP="00AA4078">
            <w:pPr>
              <w:jc w:val="center"/>
              <w:rPr>
                <w:b/>
                <w:bCs/>
                <w:sz w:val="16"/>
                <w:szCs w:val="16"/>
              </w:rPr>
            </w:pPr>
            <w:r w:rsidRPr="00AA4078">
              <w:rPr>
                <w:b/>
                <w:bCs/>
                <w:sz w:val="16"/>
                <w:szCs w:val="16"/>
              </w:rPr>
              <w:t>-1582,25</w:t>
            </w:r>
          </w:p>
        </w:tc>
        <w:tc>
          <w:tcPr>
            <w:tcW w:w="2620" w:type="dxa"/>
            <w:tcBorders>
              <w:top w:val="nil"/>
              <w:left w:val="nil"/>
              <w:bottom w:val="single" w:sz="4" w:space="0" w:color="auto"/>
              <w:right w:val="single" w:sz="4" w:space="0" w:color="auto"/>
            </w:tcBorders>
            <w:shd w:val="clear" w:color="000000" w:fill="DDEBF7"/>
            <w:vAlign w:val="center"/>
            <w:hideMark/>
          </w:tcPr>
          <w:p w14:paraId="2C7EFCE6" w14:textId="77777777" w:rsidR="00AA4078" w:rsidRPr="00AA4078" w:rsidRDefault="00AA4078" w:rsidP="00AA4078">
            <w:pPr>
              <w:jc w:val="center"/>
              <w:rPr>
                <w:b/>
                <w:bCs/>
                <w:sz w:val="16"/>
                <w:szCs w:val="16"/>
              </w:rPr>
            </w:pPr>
            <w:r w:rsidRPr="00AA4078">
              <w:rPr>
                <w:b/>
                <w:bCs/>
                <w:sz w:val="16"/>
                <w:szCs w:val="16"/>
              </w:rPr>
              <w:t>-89,03</w:t>
            </w:r>
          </w:p>
        </w:tc>
      </w:tr>
      <w:tr w:rsidR="00AA4078" w:rsidRPr="00AA4078" w14:paraId="7879066F"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4DE7FB1" w14:textId="77777777" w:rsidR="00AA4078" w:rsidRPr="00AA4078" w:rsidRDefault="00AA4078" w:rsidP="00AA4078">
            <w:pPr>
              <w:jc w:val="center"/>
              <w:outlineLvl w:val="0"/>
              <w:rPr>
                <w:sz w:val="16"/>
                <w:szCs w:val="16"/>
              </w:rPr>
            </w:pPr>
            <w:r w:rsidRPr="00AA4078">
              <w:rPr>
                <w:sz w:val="16"/>
                <w:szCs w:val="16"/>
              </w:rPr>
              <w:lastRenderedPageBreak/>
              <w:t>11</w:t>
            </w:r>
          </w:p>
        </w:tc>
        <w:tc>
          <w:tcPr>
            <w:tcW w:w="8640" w:type="dxa"/>
            <w:tcBorders>
              <w:top w:val="nil"/>
              <w:left w:val="nil"/>
              <w:bottom w:val="single" w:sz="4" w:space="0" w:color="auto"/>
              <w:right w:val="single" w:sz="4" w:space="0" w:color="auto"/>
            </w:tcBorders>
            <w:shd w:val="clear" w:color="000000" w:fill="FFFFFF"/>
            <w:vAlign w:val="center"/>
            <w:hideMark/>
          </w:tcPr>
          <w:p w14:paraId="56D58024" w14:textId="77777777" w:rsidR="00AA4078" w:rsidRPr="00AA4078" w:rsidRDefault="00AA4078" w:rsidP="00AA4078">
            <w:pPr>
              <w:outlineLvl w:val="0"/>
              <w:rPr>
                <w:sz w:val="16"/>
                <w:szCs w:val="16"/>
              </w:rPr>
            </w:pPr>
            <w:r w:rsidRPr="00AA4078">
              <w:rPr>
                <w:sz w:val="16"/>
                <w:szCs w:val="16"/>
              </w:rPr>
              <w:t xml:space="preserve"> - плата за выбросы </w:t>
            </w:r>
          </w:p>
        </w:tc>
        <w:tc>
          <w:tcPr>
            <w:tcW w:w="1300" w:type="dxa"/>
            <w:tcBorders>
              <w:top w:val="nil"/>
              <w:left w:val="nil"/>
              <w:bottom w:val="single" w:sz="4" w:space="0" w:color="auto"/>
              <w:right w:val="single" w:sz="4" w:space="0" w:color="auto"/>
            </w:tcBorders>
            <w:shd w:val="clear" w:color="000000" w:fill="FFFFFF"/>
            <w:vAlign w:val="center"/>
            <w:hideMark/>
          </w:tcPr>
          <w:p w14:paraId="57A1D2EC"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76258C83" w14:textId="77777777" w:rsidR="00AA4078" w:rsidRPr="00AA4078" w:rsidRDefault="00AA4078" w:rsidP="00AA4078">
            <w:pPr>
              <w:jc w:val="center"/>
              <w:outlineLvl w:val="0"/>
              <w:rPr>
                <w:color w:val="000000"/>
                <w:sz w:val="16"/>
                <w:szCs w:val="16"/>
              </w:rPr>
            </w:pPr>
            <w:r w:rsidRPr="00AA4078">
              <w:rPr>
                <w:color w:val="000000"/>
                <w:sz w:val="16"/>
                <w:szCs w:val="16"/>
              </w:rPr>
              <w:t>3,43</w:t>
            </w:r>
          </w:p>
        </w:tc>
        <w:tc>
          <w:tcPr>
            <w:tcW w:w="2140" w:type="dxa"/>
            <w:tcBorders>
              <w:top w:val="nil"/>
              <w:left w:val="nil"/>
              <w:bottom w:val="single" w:sz="4" w:space="0" w:color="auto"/>
              <w:right w:val="single" w:sz="4" w:space="0" w:color="auto"/>
            </w:tcBorders>
            <w:shd w:val="clear" w:color="000000" w:fill="DDEBF7"/>
            <w:vAlign w:val="center"/>
            <w:hideMark/>
          </w:tcPr>
          <w:p w14:paraId="198C6332" w14:textId="77777777" w:rsidR="00AA4078" w:rsidRPr="00AA4078" w:rsidRDefault="00AA4078" w:rsidP="00AA4078">
            <w:pPr>
              <w:jc w:val="center"/>
              <w:outlineLvl w:val="0"/>
              <w:rPr>
                <w:sz w:val="16"/>
                <w:szCs w:val="16"/>
              </w:rPr>
            </w:pPr>
            <w:r w:rsidRPr="00AA4078">
              <w:rPr>
                <w:sz w:val="16"/>
                <w:szCs w:val="16"/>
              </w:rPr>
              <w:t xml:space="preserve">16,68  </w:t>
            </w:r>
          </w:p>
        </w:tc>
        <w:tc>
          <w:tcPr>
            <w:tcW w:w="2140" w:type="dxa"/>
            <w:tcBorders>
              <w:top w:val="nil"/>
              <w:left w:val="nil"/>
              <w:bottom w:val="single" w:sz="4" w:space="0" w:color="auto"/>
              <w:right w:val="single" w:sz="4" w:space="0" w:color="auto"/>
            </w:tcBorders>
            <w:shd w:val="clear" w:color="000000" w:fill="DDEBF7"/>
            <w:vAlign w:val="center"/>
            <w:hideMark/>
          </w:tcPr>
          <w:p w14:paraId="39C63454" w14:textId="77777777" w:rsidR="00AA4078" w:rsidRPr="00AA4078" w:rsidRDefault="00AA4078" w:rsidP="00AA4078">
            <w:pPr>
              <w:jc w:val="center"/>
              <w:outlineLvl w:val="0"/>
              <w:rPr>
                <w:sz w:val="16"/>
                <w:szCs w:val="16"/>
              </w:rPr>
            </w:pPr>
            <w:r w:rsidRPr="00AA4078">
              <w:rPr>
                <w:sz w:val="16"/>
                <w:szCs w:val="16"/>
              </w:rPr>
              <w:t xml:space="preserve">16,68  </w:t>
            </w:r>
          </w:p>
        </w:tc>
        <w:tc>
          <w:tcPr>
            <w:tcW w:w="2220" w:type="dxa"/>
            <w:tcBorders>
              <w:top w:val="nil"/>
              <w:left w:val="nil"/>
              <w:bottom w:val="single" w:sz="4" w:space="0" w:color="auto"/>
              <w:right w:val="single" w:sz="4" w:space="0" w:color="auto"/>
            </w:tcBorders>
            <w:shd w:val="clear" w:color="000000" w:fill="DDEBF7"/>
            <w:vAlign w:val="center"/>
            <w:hideMark/>
          </w:tcPr>
          <w:p w14:paraId="03D25914" w14:textId="77777777" w:rsidR="00AA4078" w:rsidRPr="00AA4078" w:rsidRDefault="00AA4078" w:rsidP="00AA4078">
            <w:pPr>
              <w:jc w:val="center"/>
              <w:outlineLvl w:val="0"/>
              <w:rPr>
                <w:sz w:val="16"/>
                <w:szCs w:val="16"/>
              </w:rPr>
            </w:pPr>
            <w:r w:rsidRPr="00AA4078">
              <w:rPr>
                <w:sz w:val="16"/>
                <w:szCs w:val="16"/>
              </w:rPr>
              <w:t xml:space="preserve">0,00  </w:t>
            </w:r>
          </w:p>
        </w:tc>
        <w:tc>
          <w:tcPr>
            <w:tcW w:w="2620" w:type="dxa"/>
            <w:tcBorders>
              <w:top w:val="nil"/>
              <w:left w:val="nil"/>
              <w:bottom w:val="single" w:sz="4" w:space="0" w:color="auto"/>
              <w:right w:val="single" w:sz="4" w:space="0" w:color="auto"/>
            </w:tcBorders>
            <w:shd w:val="clear" w:color="000000" w:fill="DDEBF7"/>
            <w:vAlign w:val="center"/>
            <w:hideMark/>
          </w:tcPr>
          <w:p w14:paraId="37B01095" w14:textId="77777777" w:rsidR="00AA4078" w:rsidRPr="00AA4078" w:rsidRDefault="00AA4078" w:rsidP="00AA4078">
            <w:pPr>
              <w:jc w:val="center"/>
              <w:outlineLvl w:val="0"/>
              <w:rPr>
                <w:sz w:val="16"/>
                <w:szCs w:val="16"/>
              </w:rPr>
            </w:pPr>
            <w:r w:rsidRPr="00AA4078">
              <w:rPr>
                <w:sz w:val="16"/>
                <w:szCs w:val="16"/>
              </w:rPr>
              <w:t xml:space="preserve">386,31  </w:t>
            </w:r>
          </w:p>
        </w:tc>
      </w:tr>
      <w:tr w:rsidR="00AA4078" w:rsidRPr="00AA4078" w14:paraId="12BA856B"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5F8B627" w14:textId="77777777" w:rsidR="00AA4078" w:rsidRPr="00AA4078" w:rsidRDefault="00AA4078" w:rsidP="00AA4078">
            <w:pPr>
              <w:jc w:val="center"/>
              <w:outlineLvl w:val="0"/>
              <w:rPr>
                <w:sz w:val="16"/>
                <w:szCs w:val="16"/>
              </w:rPr>
            </w:pPr>
            <w:r w:rsidRPr="00AA4078">
              <w:rPr>
                <w:sz w:val="16"/>
                <w:szCs w:val="16"/>
              </w:rPr>
              <w:t>12</w:t>
            </w:r>
          </w:p>
        </w:tc>
        <w:tc>
          <w:tcPr>
            <w:tcW w:w="8640" w:type="dxa"/>
            <w:tcBorders>
              <w:top w:val="nil"/>
              <w:left w:val="nil"/>
              <w:bottom w:val="single" w:sz="4" w:space="0" w:color="auto"/>
              <w:right w:val="single" w:sz="4" w:space="0" w:color="auto"/>
            </w:tcBorders>
            <w:shd w:val="clear" w:color="000000" w:fill="FFFFFF"/>
            <w:vAlign w:val="center"/>
            <w:hideMark/>
          </w:tcPr>
          <w:p w14:paraId="4170CA50" w14:textId="77777777" w:rsidR="00AA4078" w:rsidRPr="00AA4078" w:rsidRDefault="00AA4078" w:rsidP="00AA4078">
            <w:pPr>
              <w:outlineLvl w:val="0"/>
              <w:rPr>
                <w:sz w:val="16"/>
                <w:szCs w:val="16"/>
              </w:rPr>
            </w:pPr>
            <w:r w:rsidRPr="00AA4078">
              <w:rPr>
                <w:sz w:val="16"/>
                <w:szCs w:val="16"/>
              </w:rPr>
              <w:t xml:space="preserve"> - расходы на обязательное страхование</w:t>
            </w:r>
          </w:p>
        </w:tc>
        <w:tc>
          <w:tcPr>
            <w:tcW w:w="1300" w:type="dxa"/>
            <w:tcBorders>
              <w:top w:val="nil"/>
              <w:left w:val="nil"/>
              <w:bottom w:val="single" w:sz="4" w:space="0" w:color="auto"/>
              <w:right w:val="single" w:sz="4" w:space="0" w:color="auto"/>
            </w:tcBorders>
            <w:shd w:val="clear" w:color="000000" w:fill="FFFFFF"/>
            <w:vAlign w:val="center"/>
            <w:hideMark/>
          </w:tcPr>
          <w:p w14:paraId="1F0E383B"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7F8FE8C0" w14:textId="77777777" w:rsidR="00AA4078" w:rsidRPr="00AA4078" w:rsidRDefault="00AA4078" w:rsidP="00AA4078">
            <w:pPr>
              <w:jc w:val="center"/>
              <w:outlineLvl w:val="0"/>
              <w:rPr>
                <w:color w:val="000000"/>
                <w:sz w:val="16"/>
                <w:szCs w:val="16"/>
              </w:rPr>
            </w:pPr>
            <w:r w:rsidRPr="00AA4078">
              <w:rPr>
                <w:color w:val="000000"/>
                <w:sz w:val="16"/>
                <w:szCs w:val="16"/>
              </w:rPr>
              <w:t>20,73</w:t>
            </w:r>
          </w:p>
        </w:tc>
        <w:tc>
          <w:tcPr>
            <w:tcW w:w="2140" w:type="dxa"/>
            <w:tcBorders>
              <w:top w:val="nil"/>
              <w:left w:val="nil"/>
              <w:bottom w:val="single" w:sz="4" w:space="0" w:color="auto"/>
              <w:right w:val="single" w:sz="4" w:space="0" w:color="auto"/>
            </w:tcBorders>
            <w:shd w:val="clear" w:color="000000" w:fill="DDEBF7"/>
            <w:vAlign w:val="center"/>
            <w:hideMark/>
          </w:tcPr>
          <w:p w14:paraId="4EE10C3A" w14:textId="77777777" w:rsidR="00AA4078" w:rsidRPr="00AA4078" w:rsidRDefault="00AA4078" w:rsidP="00AA4078">
            <w:pPr>
              <w:jc w:val="center"/>
              <w:outlineLvl w:val="0"/>
              <w:rPr>
                <w:sz w:val="16"/>
                <w:szCs w:val="16"/>
              </w:rPr>
            </w:pPr>
            <w:r w:rsidRPr="00AA4078">
              <w:rPr>
                <w:sz w:val="16"/>
                <w:szCs w:val="16"/>
              </w:rPr>
              <w:t xml:space="preserve">129,66  </w:t>
            </w:r>
          </w:p>
        </w:tc>
        <w:tc>
          <w:tcPr>
            <w:tcW w:w="2140" w:type="dxa"/>
            <w:tcBorders>
              <w:top w:val="nil"/>
              <w:left w:val="nil"/>
              <w:bottom w:val="single" w:sz="4" w:space="0" w:color="auto"/>
              <w:right w:val="single" w:sz="4" w:space="0" w:color="auto"/>
            </w:tcBorders>
            <w:shd w:val="clear" w:color="000000" w:fill="DDEBF7"/>
            <w:vAlign w:val="center"/>
            <w:hideMark/>
          </w:tcPr>
          <w:p w14:paraId="2A9EFE4A" w14:textId="77777777" w:rsidR="00AA4078" w:rsidRPr="00AA4078" w:rsidRDefault="00AA4078" w:rsidP="00AA4078">
            <w:pPr>
              <w:jc w:val="center"/>
              <w:outlineLvl w:val="0"/>
              <w:rPr>
                <w:sz w:val="16"/>
                <w:szCs w:val="16"/>
              </w:rPr>
            </w:pPr>
            <w:r w:rsidRPr="00AA4078">
              <w:rPr>
                <w:sz w:val="16"/>
                <w:szCs w:val="16"/>
              </w:rPr>
              <w:t xml:space="preserve">102,76  </w:t>
            </w:r>
          </w:p>
        </w:tc>
        <w:tc>
          <w:tcPr>
            <w:tcW w:w="2220" w:type="dxa"/>
            <w:tcBorders>
              <w:top w:val="nil"/>
              <w:left w:val="nil"/>
              <w:bottom w:val="single" w:sz="4" w:space="0" w:color="auto"/>
              <w:right w:val="single" w:sz="4" w:space="0" w:color="auto"/>
            </w:tcBorders>
            <w:shd w:val="clear" w:color="000000" w:fill="DDEBF7"/>
            <w:vAlign w:val="center"/>
            <w:hideMark/>
          </w:tcPr>
          <w:p w14:paraId="308E21F8" w14:textId="77777777" w:rsidR="00AA4078" w:rsidRPr="00AA4078" w:rsidRDefault="00AA4078" w:rsidP="00AA4078">
            <w:pPr>
              <w:jc w:val="center"/>
              <w:outlineLvl w:val="0"/>
              <w:rPr>
                <w:sz w:val="16"/>
                <w:szCs w:val="16"/>
              </w:rPr>
            </w:pPr>
            <w:r w:rsidRPr="00AA4078">
              <w:rPr>
                <w:sz w:val="16"/>
                <w:szCs w:val="16"/>
              </w:rPr>
              <w:t xml:space="preserve">-26,90  </w:t>
            </w:r>
          </w:p>
        </w:tc>
        <w:tc>
          <w:tcPr>
            <w:tcW w:w="2620" w:type="dxa"/>
            <w:tcBorders>
              <w:top w:val="nil"/>
              <w:left w:val="nil"/>
              <w:bottom w:val="single" w:sz="4" w:space="0" w:color="auto"/>
              <w:right w:val="single" w:sz="4" w:space="0" w:color="auto"/>
            </w:tcBorders>
            <w:shd w:val="clear" w:color="000000" w:fill="DDEBF7"/>
            <w:vAlign w:val="center"/>
            <w:hideMark/>
          </w:tcPr>
          <w:p w14:paraId="57B9ECB3" w14:textId="77777777" w:rsidR="00AA4078" w:rsidRPr="00AA4078" w:rsidRDefault="00AA4078" w:rsidP="00AA4078">
            <w:pPr>
              <w:jc w:val="center"/>
              <w:outlineLvl w:val="0"/>
              <w:rPr>
                <w:sz w:val="16"/>
                <w:szCs w:val="16"/>
              </w:rPr>
            </w:pPr>
            <w:r w:rsidRPr="00AA4078">
              <w:rPr>
                <w:sz w:val="16"/>
                <w:szCs w:val="16"/>
              </w:rPr>
              <w:t xml:space="preserve">395,75  </w:t>
            </w:r>
          </w:p>
        </w:tc>
      </w:tr>
      <w:tr w:rsidR="00AA4078" w:rsidRPr="00AA4078" w14:paraId="521D7DFC"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89D0D0D" w14:textId="77777777" w:rsidR="00AA4078" w:rsidRPr="00AA4078" w:rsidRDefault="00AA4078" w:rsidP="00AA4078">
            <w:pPr>
              <w:jc w:val="center"/>
              <w:outlineLvl w:val="0"/>
              <w:rPr>
                <w:sz w:val="16"/>
                <w:szCs w:val="16"/>
              </w:rPr>
            </w:pPr>
            <w:r w:rsidRPr="00AA4078">
              <w:rPr>
                <w:sz w:val="16"/>
                <w:szCs w:val="16"/>
              </w:rPr>
              <w:t>13</w:t>
            </w:r>
          </w:p>
        </w:tc>
        <w:tc>
          <w:tcPr>
            <w:tcW w:w="8640" w:type="dxa"/>
            <w:tcBorders>
              <w:top w:val="nil"/>
              <w:left w:val="nil"/>
              <w:bottom w:val="single" w:sz="4" w:space="0" w:color="auto"/>
              <w:right w:val="single" w:sz="4" w:space="0" w:color="auto"/>
            </w:tcBorders>
            <w:shd w:val="clear" w:color="000000" w:fill="FFFFFF"/>
            <w:vAlign w:val="center"/>
            <w:hideMark/>
          </w:tcPr>
          <w:p w14:paraId="5C0A6185" w14:textId="77777777" w:rsidR="00AA4078" w:rsidRPr="00AA4078" w:rsidRDefault="00AA4078" w:rsidP="00AA4078">
            <w:pPr>
              <w:outlineLvl w:val="0"/>
              <w:rPr>
                <w:sz w:val="16"/>
                <w:szCs w:val="16"/>
              </w:rPr>
            </w:pPr>
            <w:r w:rsidRPr="00AA4078">
              <w:rPr>
                <w:sz w:val="16"/>
                <w:szCs w:val="16"/>
              </w:rPr>
              <w:t xml:space="preserve"> - земельный налог</w:t>
            </w:r>
          </w:p>
        </w:tc>
        <w:tc>
          <w:tcPr>
            <w:tcW w:w="1300" w:type="dxa"/>
            <w:tcBorders>
              <w:top w:val="nil"/>
              <w:left w:val="nil"/>
              <w:bottom w:val="single" w:sz="4" w:space="0" w:color="auto"/>
              <w:right w:val="single" w:sz="4" w:space="0" w:color="auto"/>
            </w:tcBorders>
            <w:shd w:val="clear" w:color="000000" w:fill="FFFFFF"/>
            <w:vAlign w:val="center"/>
            <w:hideMark/>
          </w:tcPr>
          <w:p w14:paraId="154C1531"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22D5C588" w14:textId="77777777" w:rsidR="00AA4078" w:rsidRPr="00AA4078" w:rsidRDefault="00AA4078" w:rsidP="00AA4078">
            <w:pPr>
              <w:jc w:val="center"/>
              <w:outlineLvl w:val="0"/>
              <w:rPr>
                <w:color w:val="000000"/>
                <w:sz w:val="16"/>
                <w:szCs w:val="16"/>
              </w:rPr>
            </w:pPr>
            <w:r w:rsidRPr="00AA4078">
              <w:rPr>
                <w:color w:val="000000"/>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7E07A5E1" w14:textId="77777777" w:rsidR="00AA4078" w:rsidRPr="00AA4078" w:rsidRDefault="00AA4078" w:rsidP="00AA4078">
            <w:pPr>
              <w:jc w:val="center"/>
              <w:outlineLvl w:val="0"/>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0673A0C7" w14:textId="77777777" w:rsidR="00AA4078" w:rsidRPr="00AA4078" w:rsidRDefault="00AA4078" w:rsidP="00AA4078">
            <w:pPr>
              <w:jc w:val="center"/>
              <w:outlineLvl w:val="0"/>
              <w:rPr>
                <w:sz w:val="16"/>
                <w:szCs w:val="16"/>
              </w:rPr>
            </w:pPr>
            <w:r w:rsidRPr="00AA4078">
              <w:rPr>
                <w:sz w:val="16"/>
                <w:szCs w:val="16"/>
              </w:rPr>
              <w:t> </w:t>
            </w:r>
          </w:p>
        </w:tc>
        <w:tc>
          <w:tcPr>
            <w:tcW w:w="2220" w:type="dxa"/>
            <w:tcBorders>
              <w:top w:val="nil"/>
              <w:left w:val="nil"/>
              <w:bottom w:val="single" w:sz="4" w:space="0" w:color="auto"/>
              <w:right w:val="single" w:sz="4" w:space="0" w:color="auto"/>
            </w:tcBorders>
            <w:shd w:val="clear" w:color="000000" w:fill="DDEBF7"/>
            <w:vAlign w:val="center"/>
            <w:hideMark/>
          </w:tcPr>
          <w:p w14:paraId="1CEBA579" w14:textId="77777777" w:rsidR="00AA4078" w:rsidRPr="00AA4078" w:rsidRDefault="00AA4078" w:rsidP="00AA4078">
            <w:pPr>
              <w:jc w:val="center"/>
              <w:outlineLvl w:val="0"/>
              <w:rPr>
                <w:sz w:val="16"/>
                <w:szCs w:val="16"/>
              </w:rPr>
            </w:pPr>
            <w:r w:rsidRPr="00AA4078">
              <w:rPr>
                <w:sz w:val="16"/>
                <w:szCs w:val="16"/>
              </w:rPr>
              <w:t> </w:t>
            </w:r>
          </w:p>
        </w:tc>
        <w:tc>
          <w:tcPr>
            <w:tcW w:w="2620" w:type="dxa"/>
            <w:tcBorders>
              <w:top w:val="nil"/>
              <w:left w:val="nil"/>
              <w:bottom w:val="single" w:sz="4" w:space="0" w:color="auto"/>
              <w:right w:val="single" w:sz="4" w:space="0" w:color="auto"/>
            </w:tcBorders>
            <w:shd w:val="clear" w:color="000000" w:fill="DDEBF7"/>
            <w:vAlign w:val="center"/>
            <w:hideMark/>
          </w:tcPr>
          <w:p w14:paraId="1737C8C2" w14:textId="77777777" w:rsidR="00AA4078" w:rsidRPr="00AA4078" w:rsidRDefault="00AA4078" w:rsidP="00AA4078">
            <w:pPr>
              <w:jc w:val="center"/>
              <w:outlineLvl w:val="0"/>
              <w:rPr>
                <w:sz w:val="16"/>
                <w:szCs w:val="16"/>
              </w:rPr>
            </w:pPr>
            <w:r w:rsidRPr="00AA4078">
              <w:rPr>
                <w:sz w:val="16"/>
                <w:szCs w:val="16"/>
              </w:rPr>
              <w:t> </w:t>
            </w:r>
          </w:p>
        </w:tc>
      </w:tr>
      <w:tr w:rsidR="00AA4078" w:rsidRPr="00AA4078" w14:paraId="3DFED2A1"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0771FA3" w14:textId="77777777" w:rsidR="00AA4078" w:rsidRPr="00AA4078" w:rsidRDefault="00AA4078" w:rsidP="00AA4078">
            <w:pPr>
              <w:jc w:val="center"/>
              <w:outlineLvl w:val="0"/>
              <w:rPr>
                <w:sz w:val="16"/>
                <w:szCs w:val="16"/>
              </w:rPr>
            </w:pPr>
            <w:r w:rsidRPr="00AA4078">
              <w:rPr>
                <w:sz w:val="16"/>
                <w:szCs w:val="16"/>
              </w:rPr>
              <w:t>14</w:t>
            </w:r>
          </w:p>
        </w:tc>
        <w:tc>
          <w:tcPr>
            <w:tcW w:w="8640" w:type="dxa"/>
            <w:tcBorders>
              <w:top w:val="nil"/>
              <w:left w:val="nil"/>
              <w:bottom w:val="single" w:sz="4" w:space="0" w:color="auto"/>
              <w:right w:val="single" w:sz="4" w:space="0" w:color="auto"/>
            </w:tcBorders>
            <w:shd w:val="clear" w:color="000000" w:fill="FFFFFF"/>
            <w:vAlign w:val="center"/>
            <w:hideMark/>
          </w:tcPr>
          <w:p w14:paraId="05058A0F" w14:textId="77777777" w:rsidR="00AA4078" w:rsidRPr="00AA4078" w:rsidRDefault="00AA4078" w:rsidP="00AA4078">
            <w:pPr>
              <w:outlineLvl w:val="0"/>
              <w:rPr>
                <w:sz w:val="16"/>
                <w:szCs w:val="16"/>
              </w:rPr>
            </w:pPr>
            <w:r w:rsidRPr="00AA4078">
              <w:rPr>
                <w:sz w:val="16"/>
                <w:szCs w:val="16"/>
              </w:rPr>
              <w:t xml:space="preserve"> -транспортный налог</w:t>
            </w:r>
          </w:p>
        </w:tc>
        <w:tc>
          <w:tcPr>
            <w:tcW w:w="1300" w:type="dxa"/>
            <w:tcBorders>
              <w:top w:val="nil"/>
              <w:left w:val="nil"/>
              <w:bottom w:val="single" w:sz="4" w:space="0" w:color="auto"/>
              <w:right w:val="single" w:sz="4" w:space="0" w:color="auto"/>
            </w:tcBorders>
            <w:shd w:val="clear" w:color="000000" w:fill="FFFFFF"/>
            <w:vAlign w:val="center"/>
            <w:hideMark/>
          </w:tcPr>
          <w:p w14:paraId="408E0CC2"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248C47DE" w14:textId="77777777" w:rsidR="00AA4078" w:rsidRPr="00AA4078" w:rsidRDefault="00AA4078" w:rsidP="00AA4078">
            <w:pPr>
              <w:jc w:val="center"/>
              <w:outlineLvl w:val="0"/>
              <w:rPr>
                <w:color w:val="000000"/>
                <w:sz w:val="16"/>
                <w:szCs w:val="16"/>
              </w:rPr>
            </w:pPr>
            <w:r w:rsidRPr="00AA4078">
              <w:rPr>
                <w:color w:val="000000"/>
                <w:sz w:val="16"/>
                <w:szCs w:val="16"/>
              </w:rPr>
              <w:t>35,72</w:t>
            </w:r>
          </w:p>
        </w:tc>
        <w:tc>
          <w:tcPr>
            <w:tcW w:w="2140" w:type="dxa"/>
            <w:tcBorders>
              <w:top w:val="nil"/>
              <w:left w:val="nil"/>
              <w:bottom w:val="single" w:sz="4" w:space="0" w:color="auto"/>
              <w:right w:val="single" w:sz="4" w:space="0" w:color="auto"/>
            </w:tcBorders>
            <w:shd w:val="clear" w:color="000000" w:fill="DDEBF7"/>
            <w:vAlign w:val="center"/>
            <w:hideMark/>
          </w:tcPr>
          <w:p w14:paraId="34ADDDE0" w14:textId="77777777" w:rsidR="00AA4078" w:rsidRPr="00AA4078" w:rsidRDefault="00AA4078" w:rsidP="00AA4078">
            <w:pPr>
              <w:jc w:val="center"/>
              <w:outlineLvl w:val="0"/>
              <w:rPr>
                <w:sz w:val="16"/>
                <w:szCs w:val="16"/>
              </w:rPr>
            </w:pPr>
            <w:r w:rsidRPr="00AA4078">
              <w:rPr>
                <w:sz w:val="16"/>
                <w:szCs w:val="16"/>
              </w:rPr>
              <w:t xml:space="preserve">56,40  </w:t>
            </w:r>
          </w:p>
        </w:tc>
        <w:tc>
          <w:tcPr>
            <w:tcW w:w="2140" w:type="dxa"/>
            <w:tcBorders>
              <w:top w:val="nil"/>
              <w:left w:val="nil"/>
              <w:bottom w:val="single" w:sz="4" w:space="0" w:color="auto"/>
              <w:right w:val="single" w:sz="4" w:space="0" w:color="auto"/>
            </w:tcBorders>
            <w:shd w:val="clear" w:color="000000" w:fill="DDEBF7"/>
            <w:vAlign w:val="center"/>
            <w:hideMark/>
          </w:tcPr>
          <w:p w14:paraId="0D25A622" w14:textId="77777777" w:rsidR="00AA4078" w:rsidRPr="00AA4078" w:rsidRDefault="00AA4078" w:rsidP="00AA4078">
            <w:pPr>
              <w:jc w:val="center"/>
              <w:outlineLvl w:val="0"/>
              <w:rPr>
                <w:sz w:val="16"/>
                <w:szCs w:val="16"/>
              </w:rPr>
            </w:pPr>
            <w:r w:rsidRPr="00AA4078">
              <w:rPr>
                <w:sz w:val="16"/>
                <w:szCs w:val="16"/>
              </w:rPr>
              <w:t xml:space="preserve">56,40  </w:t>
            </w:r>
          </w:p>
        </w:tc>
        <w:tc>
          <w:tcPr>
            <w:tcW w:w="2220" w:type="dxa"/>
            <w:tcBorders>
              <w:top w:val="nil"/>
              <w:left w:val="nil"/>
              <w:bottom w:val="single" w:sz="4" w:space="0" w:color="auto"/>
              <w:right w:val="single" w:sz="4" w:space="0" w:color="auto"/>
            </w:tcBorders>
            <w:shd w:val="clear" w:color="000000" w:fill="DDEBF7"/>
            <w:vAlign w:val="center"/>
            <w:hideMark/>
          </w:tcPr>
          <w:p w14:paraId="78630BF6" w14:textId="77777777" w:rsidR="00AA4078" w:rsidRPr="00AA4078" w:rsidRDefault="00AA4078" w:rsidP="00AA4078">
            <w:pPr>
              <w:jc w:val="center"/>
              <w:outlineLvl w:val="0"/>
              <w:rPr>
                <w:sz w:val="16"/>
                <w:szCs w:val="16"/>
              </w:rPr>
            </w:pPr>
            <w:r w:rsidRPr="00AA4078">
              <w:rPr>
                <w:sz w:val="16"/>
                <w:szCs w:val="16"/>
              </w:rPr>
              <w:t xml:space="preserve">0,00  </w:t>
            </w:r>
          </w:p>
        </w:tc>
        <w:tc>
          <w:tcPr>
            <w:tcW w:w="2620" w:type="dxa"/>
            <w:tcBorders>
              <w:top w:val="nil"/>
              <w:left w:val="nil"/>
              <w:bottom w:val="single" w:sz="4" w:space="0" w:color="auto"/>
              <w:right w:val="single" w:sz="4" w:space="0" w:color="auto"/>
            </w:tcBorders>
            <w:shd w:val="clear" w:color="000000" w:fill="DDEBF7"/>
            <w:vAlign w:val="center"/>
            <w:hideMark/>
          </w:tcPr>
          <w:p w14:paraId="0ACEE39E" w14:textId="77777777" w:rsidR="00AA4078" w:rsidRPr="00AA4078" w:rsidRDefault="00AA4078" w:rsidP="00AA4078">
            <w:pPr>
              <w:jc w:val="center"/>
              <w:outlineLvl w:val="0"/>
              <w:rPr>
                <w:sz w:val="16"/>
                <w:szCs w:val="16"/>
              </w:rPr>
            </w:pPr>
            <w:r w:rsidRPr="00AA4078">
              <w:rPr>
                <w:sz w:val="16"/>
                <w:szCs w:val="16"/>
              </w:rPr>
              <w:t xml:space="preserve">57,89  </w:t>
            </w:r>
          </w:p>
        </w:tc>
      </w:tr>
      <w:tr w:rsidR="00AA4078" w:rsidRPr="00AA4078" w14:paraId="47BBD6D5"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3E34719" w14:textId="77777777" w:rsidR="00AA4078" w:rsidRPr="00AA4078" w:rsidRDefault="00AA4078" w:rsidP="00AA4078">
            <w:pPr>
              <w:jc w:val="center"/>
              <w:outlineLvl w:val="0"/>
              <w:rPr>
                <w:sz w:val="16"/>
                <w:szCs w:val="16"/>
              </w:rPr>
            </w:pPr>
            <w:r w:rsidRPr="00AA4078">
              <w:rPr>
                <w:sz w:val="16"/>
                <w:szCs w:val="16"/>
              </w:rPr>
              <w:t>15</w:t>
            </w:r>
          </w:p>
        </w:tc>
        <w:tc>
          <w:tcPr>
            <w:tcW w:w="8640" w:type="dxa"/>
            <w:tcBorders>
              <w:top w:val="nil"/>
              <w:left w:val="nil"/>
              <w:bottom w:val="single" w:sz="4" w:space="0" w:color="auto"/>
              <w:right w:val="single" w:sz="4" w:space="0" w:color="auto"/>
            </w:tcBorders>
            <w:shd w:val="clear" w:color="000000" w:fill="FFFFFF"/>
            <w:vAlign w:val="center"/>
            <w:hideMark/>
          </w:tcPr>
          <w:p w14:paraId="712B7766" w14:textId="77777777" w:rsidR="00AA4078" w:rsidRPr="00AA4078" w:rsidRDefault="00AA4078" w:rsidP="00AA4078">
            <w:pPr>
              <w:outlineLvl w:val="0"/>
              <w:rPr>
                <w:sz w:val="16"/>
                <w:szCs w:val="16"/>
              </w:rPr>
            </w:pPr>
            <w:r w:rsidRPr="00AA4078">
              <w:rPr>
                <w:sz w:val="16"/>
                <w:szCs w:val="16"/>
              </w:rPr>
              <w:t xml:space="preserve"> -налог на имущество</w:t>
            </w:r>
          </w:p>
        </w:tc>
        <w:tc>
          <w:tcPr>
            <w:tcW w:w="1300" w:type="dxa"/>
            <w:tcBorders>
              <w:top w:val="nil"/>
              <w:left w:val="nil"/>
              <w:bottom w:val="single" w:sz="4" w:space="0" w:color="auto"/>
              <w:right w:val="single" w:sz="4" w:space="0" w:color="auto"/>
            </w:tcBorders>
            <w:shd w:val="clear" w:color="000000" w:fill="FFFFFF"/>
            <w:vAlign w:val="center"/>
            <w:hideMark/>
          </w:tcPr>
          <w:p w14:paraId="2B9084DC"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6245A8B0" w14:textId="77777777" w:rsidR="00AA4078" w:rsidRPr="00AA4078" w:rsidRDefault="00AA4078" w:rsidP="00AA4078">
            <w:pPr>
              <w:jc w:val="center"/>
              <w:outlineLvl w:val="0"/>
              <w:rPr>
                <w:b/>
                <w:bCs/>
                <w:color w:val="000000"/>
                <w:sz w:val="16"/>
                <w:szCs w:val="16"/>
              </w:rPr>
            </w:pPr>
            <w:r w:rsidRPr="00AA4078">
              <w:rPr>
                <w:b/>
                <w:bCs/>
                <w:color w:val="000000"/>
                <w:sz w:val="16"/>
                <w:szCs w:val="16"/>
              </w:rPr>
              <w:t xml:space="preserve">1 543,73  </w:t>
            </w:r>
          </w:p>
        </w:tc>
        <w:tc>
          <w:tcPr>
            <w:tcW w:w="2140" w:type="dxa"/>
            <w:tcBorders>
              <w:top w:val="nil"/>
              <w:left w:val="nil"/>
              <w:bottom w:val="single" w:sz="4" w:space="0" w:color="auto"/>
              <w:right w:val="single" w:sz="4" w:space="0" w:color="auto"/>
            </w:tcBorders>
            <w:shd w:val="clear" w:color="000000" w:fill="DDEBF7"/>
            <w:vAlign w:val="center"/>
            <w:hideMark/>
          </w:tcPr>
          <w:p w14:paraId="25654DB1" w14:textId="77777777" w:rsidR="00AA4078" w:rsidRPr="00AA4078" w:rsidRDefault="00AA4078" w:rsidP="00AA4078">
            <w:pPr>
              <w:jc w:val="center"/>
              <w:outlineLvl w:val="0"/>
              <w:rPr>
                <w:b/>
                <w:bCs/>
                <w:sz w:val="16"/>
                <w:szCs w:val="16"/>
              </w:rPr>
            </w:pPr>
            <w:r w:rsidRPr="00AA4078">
              <w:rPr>
                <w:b/>
                <w:bCs/>
                <w:sz w:val="16"/>
                <w:szCs w:val="16"/>
              </w:rPr>
              <w:t xml:space="preserve">1 555,35  </w:t>
            </w:r>
          </w:p>
        </w:tc>
        <w:tc>
          <w:tcPr>
            <w:tcW w:w="2140" w:type="dxa"/>
            <w:tcBorders>
              <w:top w:val="nil"/>
              <w:left w:val="nil"/>
              <w:bottom w:val="single" w:sz="4" w:space="0" w:color="auto"/>
              <w:right w:val="single" w:sz="4" w:space="0" w:color="auto"/>
            </w:tcBorders>
            <w:shd w:val="clear" w:color="000000" w:fill="DDEBF7"/>
            <w:vAlign w:val="center"/>
            <w:hideMark/>
          </w:tcPr>
          <w:p w14:paraId="3A624C67" w14:textId="77777777" w:rsidR="00AA4078" w:rsidRPr="00AA4078" w:rsidRDefault="00AA4078" w:rsidP="00AA4078">
            <w:pPr>
              <w:jc w:val="center"/>
              <w:outlineLvl w:val="0"/>
              <w:rPr>
                <w:b/>
                <w:bCs/>
                <w:sz w:val="16"/>
                <w:szCs w:val="16"/>
              </w:rPr>
            </w:pPr>
            <w:r w:rsidRPr="00AA4078">
              <w:rPr>
                <w:b/>
                <w:bCs/>
                <w:sz w:val="16"/>
                <w:szCs w:val="16"/>
              </w:rPr>
              <w:t>0,00</w:t>
            </w:r>
          </w:p>
        </w:tc>
        <w:tc>
          <w:tcPr>
            <w:tcW w:w="2220" w:type="dxa"/>
            <w:tcBorders>
              <w:top w:val="nil"/>
              <w:left w:val="nil"/>
              <w:bottom w:val="single" w:sz="4" w:space="0" w:color="auto"/>
              <w:right w:val="single" w:sz="4" w:space="0" w:color="auto"/>
            </w:tcBorders>
            <w:shd w:val="clear" w:color="000000" w:fill="DDEBF7"/>
            <w:vAlign w:val="center"/>
            <w:hideMark/>
          </w:tcPr>
          <w:p w14:paraId="6819E1BC" w14:textId="77777777" w:rsidR="00AA4078" w:rsidRPr="00AA4078" w:rsidRDefault="00AA4078" w:rsidP="00AA4078">
            <w:pPr>
              <w:jc w:val="center"/>
              <w:outlineLvl w:val="0"/>
              <w:rPr>
                <w:b/>
                <w:bCs/>
                <w:sz w:val="16"/>
                <w:szCs w:val="16"/>
              </w:rPr>
            </w:pPr>
            <w:r w:rsidRPr="00AA4078">
              <w:rPr>
                <w:b/>
                <w:bCs/>
                <w:sz w:val="16"/>
                <w:szCs w:val="16"/>
              </w:rPr>
              <w:t xml:space="preserve">-1 555,35  </w:t>
            </w:r>
          </w:p>
        </w:tc>
        <w:tc>
          <w:tcPr>
            <w:tcW w:w="2620" w:type="dxa"/>
            <w:tcBorders>
              <w:top w:val="nil"/>
              <w:left w:val="nil"/>
              <w:bottom w:val="single" w:sz="4" w:space="0" w:color="auto"/>
              <w:right w:val="single" w:sz="4" w:space="0" w:color="auto"/>
            </w:tcBorders>
            <w:shd w:val="clear" w:color="000000" w:fill="DDEBF7"/>
            <w:vAlign w:val="center"/>
            <w:hideMark/>
          </w:tcPr>
          <w:p w14:paraId="43F5CCBA" w14:textId="77777777" w:rsidR="00AA4078" w:rsidRPr="00AA4078" w:rsidRDefault="00AA4078" w:rsidP="00AA4078">
            <w:pPr>
              <w:jc w:val="center"/>
              <w:outlineLvl w:val="0"/>
              <w:rPr>
                <w:b/>
                <w:bCs/>
                <w:sz w:val="16"/>
                <w:szCs w:val="16"/>
              </w:rPr>
            </w:pPr>
            <w:r w:rsidRPr="00AA4078">
              <w:rPr>
                <w:b/>
                <w:bCs/>
                <w:sz w:val="16"/>
                <w:szCs w:val="16"/>
              </w:rPr>
              <w:t xml:space="preserve">-100,00  </w:t>
            </w:r>
          </w:p>
        </w:tc>
      </w:tr>
      <w:tr w:rsidR="00AA4078" w:rsidRPr="00AA4078" w14:paraId="036B5E2F"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C2D8C5D" w14:textId="77777777" w:rsidR="00AA4078" w:rsidRPr="00AA4078" w:rsidRDefault="00AA4078" w:rsidP="00AA4078">
            <w:pPr>
              <w:jc w:val="center"/>
              <w:rPr>
                <w:sz w:val="16"/>
                <w:szCs w:val="16"/>
              </w:rPr>
            </w:pPr>
            <w:r w:rsidRPr="00AA4078">
              <w:rPr>
                <w:sz w:val="16"/>
                <w:szCs w:val="16"/>
              </w:rPr>
              <w:t>16</w:t>
            </w:r>
          </w:p>
        </w:tc>
        <w:tc>
          <w:tcPr>
            <w:tcW w:w="8640" w:type="dxa"/>
            <w:tcBorders>
              <w:top w:val="nil"/>
              <w:left w:val="nil"/>
              <w:bottom w:val="single" w:sz="4" w:space="0" w:color="auto"/>
              <w:right w:val="single" w:sz="4" w:space="0" w:color="auto"/>
            </w:tcBorders>
            <w:shd w:val="clear" w:color="000000" w:fill="FFFFFF"/>
            <w:vAlign w:val="center"/>
            <w:hideMark/>
          </w:tcPr>
          <w:p w14:paraId="4A6E7D3D" w14:textId="77777777" w:rsidR="00AA4078" w:rsidRPr="00AA4078" w:rsidRDefault="00AA4078" w:rsidP="00AA4078">
            <w:pPr>
              <w:rPr>
                <w:sz w:val="16"/>
                <w:szCs w:val="16"/>
              </w:rPr>
            </w:pPr>
            <w:r w:rsidRPr="00AA4078">
              <w:rPr>
                <w:sz w:val="16"/>
                <w:szCs w:val="16"/>
              </w:rPr>
              <w:t>налог на имущество организации по переданному в концессию</w:t>
            </w:r>
          </w:p>
        </w:tc>
        <w:tc>
          <w:tcPr>
            <w:tcW w:w="1300" w:type="dxa"/>
            <w:tcBorders>
              <w:top w:val="nil"/>
              <w:left w:val="nil"/>
              <w:bottom w:val="single" w:sz="4" w:space="0" w:color="auto"/>
              <w:right w:val="single" w:sz="4" w:space="0" w:color="auto"/>
            </w:tcBorders>
            <w:shd w:val="clear" w:color="000000" w:fill="FFFFFF"/>
            <w:vAlign w:val="center"/>
            <w:hideMark/>
          </w:tcPr>
          <w:p w14:paraId="0BC76282"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7B1AC46E" w14:textId="77777777" w:rsidR="00AA4078" w:rsidRPr="00AA4078" w:rsidRDefault="00AA4078" w:rsidP="00AA4078">
            <w:pPr>
              <w:jc w:val="center"/>
              <w:rPr>
                <w:color w:val="000000"/>
                <w:sz w:val="16"/>
                <w:szCs w:val="16"/>
              </w:rPr>
            </w:pPr>
            <w:r w:rsidRPr="00AA4078">
              <w:rPr>
                <w:color w:val="000000"/>
                <w:sz w:val="16"/>
                <w:szCs w:val="16"/>
              </w:rPr>
              <w:t xml:space="preserve">934,51  </w:t>
            </w:r>
          </w:p>
        </w:tc>
        <w:tc>
          <w:tcPr>
            <w:tcW w:w="2140" w:type="dxa"/>
            <w:tcBorders>
              <w:top w:val="nil"/>
              <w:left w:val="nil"/>
              <w:bottom w:val="single" w:sz="4" w:space="0" w:color="auto"/>
              <w:right w:val="single" w:sz="4" w:space="0" w:color="auto"/>
            </w:tcBorders>
            <w:shd w:val="clear" w:color="000000" w:fill="DDEBF7"/>
            <w:noWrap/>
            <w:vAlign w:val="center"/>
            <w:hideMark/>
          </w:tcPr>
          <w:p w14:paraId="4CEE9A6F" w14:textId="77777777" w:rsidR="00AA4078" w:rsidRPr="00AA4078" w:rsidRDefault="00AA4078" w:rsidP="00AA4078">
            <w:pPr>
              <w:jc w:val="center"/>
              <w:rPr>
                <w:sz w:val="16"/>
                <w:szCs w:val="16"/>
              </w:rPr>
            </w:pPr>
            <w:r w:rsidRPr="00AA4078">
              <w:rPr>
                <w:sz w:val="16"/>
                <w:szCs w:val="16"/>
              </w:rPr>
              <w:t xml:space="preserve">1 555,35  </w:t>
            </w:r>
          </w:p>
        </w:tc>
        <w:tc>
          <w:tcPr>
            <w:tcW w:w="2140" w:type="dxa"/>
            <w:tcBorders>
              <w:top w:val="nil"/>
              <w:left w:val="nil"/>
              <w:bottom w:val="single" w:sz="4" w:space="0" w:color="auto"/>
              <w:right w:val="single" w:sz="4" w:space="0" w:color="auto"/>
            </w:tcBorders>
            <w:shd w:val="clear" w:color="000000" w:fill="DDEBF7"/>
            <w:noWrap/>
            <w:vAlign w:val="center"/>
            <w:hideMark/>
          </w:tcPr>
          <w:p w14:paraId="78A77282" w14:textId="77777777" w:rsidR="00AA4078" w:rsidRPr="00AA4078" w:rsidRDefault="00AA4078" w:rsidP="00AA4078">
            <w:pPr>
              <w:jc w:val="center"/>
              <w:rPr>
                <w:color w:val="000000"/>
                <w:sz w:val="16"/>
                <w:szCs w:val="16"/>
              </w:rPr>
            </w:pPr>
            <w:r w:rsidRPr="00AA4078">
              <w:rPr>
                <w:color w:val="000000"/>
                <w:sz w:val="16"/>
                <w:szCs w:val="16"/>
              </w:rPr>
              <w:t> </w:t>
            </w:r>
          </w:p>
        </w:tc>
        <w:tc>
          <w:tcPr>
            <w:tcW w:w="2220" w:type="dxa"/>
            <w:tcBorders>
              <w:top w:val="nil"/>
              <w:left w:val="nil"/>
              <w:bottom w:val="single" w:sz="4" w:space="0" w:color="auto"/>
              <w:right w:val="single" w:sz="4" w:space="0" w:color="auto"/>
            </w:tcBorders>
            <w:shd w:val="clear" w:color="000000" w:fill="DDEBF7"/>
            <w:noWrap/>
            <w:vAlign w:val="center"/>
            <w:hideMark/>
          </w:tcPr>
          <w:p w14:paraId="4AE0CB6E" w14:textId="77777777" w:rsidR="00AA4078" w:rsidRPr="00AA4078" w:rsidRDefault="00AA4078" w:rsidP="00AA4078">
            <w:pPr>
              <w:jc w:val="center"/>
              <w:rPr>
                <w:sz w:val="16"/>
                <w:szCs w:val="16"/>
              </w:rPr>
            </w:pPr>
            <w:r w:rsidRPr="00AA4078">
              <w:rPr>
                <w:sz w:val="16"/>
                <w:szCs w:val="16"/>
              </w:rPr>
              <w:t xml:space="preserve">-1 555,35  </w:t>
            </w:r>
          </w:p>
        </w:tc>
        <w:tc>
          <w:tcPr>
            <w:tcW w:w="2620" w:type="dxa"/>
            <w:tcBorders>
              <w:top w:val="nil"/>
              <w:left w:val="nil"/>
              <w:bottom w:val="single" w:sz="4" w:space="0" w:color="auto"/>
              <w:right w:val="single" w:sz="4" w:space="0" w:color="auto"/>
            </w:tcBorders>
            <w:shd w:val="clear" w:color="000000" w:fill="DDEBF7"/>
            <w:noWrap/>
            <w:vAlign w:val="center"/>
            <w:hideMark/>
          </w:tcPr>
          <w:p w14:paraId="2CE90B83" w14:textId="77777777" w:rsidR="00AA4078" w:rsidRPr="00AA4078" w:rsidRDefault="00AA4078" w:rsidP="00AA4078">
            <w:pPr>
              <w:jc w:val="center"/>
              <w:rPr>
                <w:sz w:val="16"/>
                <w:szCs w:val="16"/>
              </w:rPr>
            </w:pPr>
            <w:r w:rsidRPr="00AA4078">
              <w:rPr>
                <w:sz w:val="16"/>
                <w:szCs w:val="16"/>
              </w:rPr>
              <w:t xml:space="preserve">-100,00  </w:t>
            </w:r>
          </w:p>
        </w:tc>
      </w:tr>
      <w:tr w:rsidR="00AA4078" w:rsidRPr="00AA4078" w14:paraId="2580F9F5"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908F063" w14:textId="77777777" w:rsidR="00AA4078" w:rsidRPr="00AA4078" w:rsidRDefault="00AA4078" w:rsidP="00AA4078">
            <w:pPr>
              <w:jc w:val="center"/>
              <w:outlineLvl w:val="0"/>
              <w:rPr>
                <w:sz w:val="16"/>
                <w:szCs w:val="16"/>
              </w:rPr>
            </w:pPr>
            <w:r w:rsidRPr="00AA4078">
              <w:rPr>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76FAF275" w14:textId="77777777" w:rsidR="00AA4078" w:rsidRPr="00AA4078" w:rsidRDefault="00AA4078" w:rsidP="00AA4078">
            <w:pPr>
              <w:outlineLvl w:val="0"/>
              <w:rPr>
                <w:sz w:val="16"/>
                <w:szCs w:val="16"/>
              </w:rPr>
            </w:pPr>
            <w:r w:rsidRPr="00AA4078">
              <w:rPr>
                <w:sz w:val="16"/>
                <w:szCs w:val="16"/>
              </w:rPr>
              <w:t xml:space="preserve">налог на имущество организации по </w:t>
            </w:r>
            <w:proofErr w:type="spellStart"/>
            <w:r w:rsidRPr="00AA4078">
              <w:rPr>
                <w:sz w:val="16"/>
                <w:szCs w:val="16"/>
              </w:rPr>
              <w:t>собственнным</w:t>
            </w:r>
            <w:proofErr w:type="spellEnd"/>
          </w:p>
        </w:tc>
        <w:tc>
          <w:tcPr>
            <w:tcW w:w="1300" w:type="dxa"/>
            <w:tcBorders>
              <w:top w:val="nil"/>
              <w:left w:val="nil"/>
              <w:bottom w:val="single" w:sz="4" w:space="0" w:color="auto"/>
              <w:right w:val="single" w:sz="4" w:space="0" w:color="auto"/>
            </w:tcBorders>
            <w:shd w:val="clear" w:color="000000" w:fill="FFFFFF"/>
            <w:vAlign w:val="center"/>
            <w:hideMark/>
          </w:tcPr>
          <w:p w14:paraId="1434734F" w14:textId="77777777" w:rsidR="00AA4078" w:rsidRPr="00AA4078" w:rsidRDefault="00AA4078" w:rsidP="00AA4078">
            <w:pPr>
              <w:jc w:val="center"/>
              <w:outlineLvl w:val="0"/>
              <w:rPr>
                <w:sz w:val="16"/>
                <w:szCs w:val="16"/>
              </w:rPr>
            </w:pPr>
            <w:r w:rsidRPr="00AA4078">
              <w:rPr>
                <w:sz w:val="16"/>
                <w:szCs w:val="16"/>
              </w:rPr>
              <w:t> </w:t>
            </w:r>
          </w:p>
        </w:tc>
        <w:tc>
          <w:tcPr>
            <w:tcW w:w="1860" w:type="dxa"/>
            <w:tcBorders>
              <w:top w:val="nil"/>
              <w:left w:val="nil"/>
              <w:bottom w:val="single" w:sz="4" w:space="0" w:color="auto"/>
              <w:right w:val="single" w:sz="4" w:space="0" w:color="auto"/>
            </w:tcBorders>
            <w:shd w:val="clear" w:color="000000" w:fill="DDEBF7"/>
            <w:noWrap/>
            <w:vAlign w:val="bottom"/>
            <w:hideMark/>
          </w:tcPr>
          <w:p w14:paraId="3B385A77" w14:textId="77777777" w:rsidR="00AA4078" w:rsidRPr="00AA4078" w:rsidRDefault="00AA4078" w:rsidP="00AA4078">
            <w:pPr>
              <w:jc w:val="center"/>
              <w:outlineLvl w:val="0"/>
              <w:rPr>
                <w:color w:val="000000"/>
                <w:sz w:val="16"/>
                <w:szCs w:val="16"/>
              </w:rPr>
            </w:pPr>
            <w:r w:rsidRPr="00AA4078">
              <w:rPr>
                <w:color w:val="000000"/>
                <w:sz w:val="16"/>
                <w:szCs w:val="16"/>
              </w:rPr>
              <w:t>4,59</w:t>
            </w:r>
          </w:p>
        </w:tc>
        <w:tc>
          <w:tcPr>
            <w:tcW w:w="2140" w:type="dxa"/>
            <w:tcBorders>
              <w:top w:val="nil"/>
              <w:left w:val="nil"/>
              <w:bottom w:val="single" w:sz="4" w:space="0" w:color="auto"/>
              <w:right w:val="single" w:sz="4" w:space="0" w:color="auto"/>
            </w:tcBorders>
            <w:shd w:val="clear" w:color="000000" w:fill="DDEBF7"/>
            <w:noWrap/>
            <w:vAlign w:val="bottom"/>
            <w:hideMark/>
          </w:tcPr>
          <w:p w14:paraId="7BF36CFB" w14:textId="77777777" w:rsidR="00AA4078" w:rsidRPr="00AA4078" w:rsidRDefault="00AA4078" w:rsidP="00AA4078">
            <w:pPr>
              <w:jc w:val="center"/>
              <w:outlineLvl w:val="0"/>
              <w:rPr>
                <w:color w:val="000000"/>
                <w:sz w:val="16"/>
                <w:szCs w:val="16"/>
              </w:rPr>
            </w:pPr>
            <w:r w:rsidRPr="00AA4078">
              <w:rPr>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bottom"/>
            <w:hideMark/>
          </w:tcPr>
          <w:p w14:paraId="44A8CCA6" w14:textId="77777777" w:rsidR="00AA4078" w:rsidRPr="00AA4078" w:rsidRDefault="00AA4078" w:rsidP="00AA4078">
            <w:pPr>
              <w:jc w:val="center"/>
              <w:outlineLvl w:val="0"/>
              <w:rPr>
                <w:color w:val="000000"/>
                <w:sz w:val="16"/>
                <w:szCs w:val="16"/>
              </w:rPr>
            </w:pPr>
            <w:r w:rsidRPr="00AA4078">
              <w:rPr>
                <w:color w:val="000000"/>
                <w:sz w:val="16"/>
                <w:szCs w:val="16"/>
              </w:rPr>
              <w:t> </w:t>
            </w:r>
          </w:p>
        </w:tc>
        <w:tc>
          <w:tcPr>
            <w:tcW w:w="2220" w:type="dxa"/>
            <w:tcBorders>
              <w:top w:val="nil"/>
              <w:left w:val="nil"/>
              <w:bottom w:val="single" w:sz="4" w:space="0" w:color="auto"/>
              <w:right w:val="single" w:sz="4" w:space="0" w:color="auto"/>
            </w:tcBorders>
            <w:shd w:val="clear" w:color="000000" w:fill="DDEBF7"/>
            <w:noWrap/>
            <w:vAlign w:val="bottom"/>
            <w:hideMark/>
          </w:tcPr>
          <w:p w14:paraId="1ABFD2B3" w14:textId="77777777" w:rsidR="00AA4078" w:rsidRPr="00AA4078" w:rsidRDefault="00AA4078" w:rsidP="00AA4078">
            <w:pPr>
              <w:jc w:val="center"/>
              <w:outlineLvl w:val="0"/>
              <w:rPr>
                <w:color w:val="000000"/>
                <w:sz w:val="16"/>
                <w:szCs w:val="16"/>
              </w:rPr>
            </w:pPr>
            <w:r w:rsidRPr="00AA4078">
              <w:rPr>
                <w:color w:val="000000"/>
                <w:sz w:val="16"/>
                <w:szCs w:val="16"/>
              </w:rPr>
              <w:t> </w:t>
            </w:r>
          </w:p>
        </w:tc>
        <w:tc>
          <w:tcPr>
            <w:tcW w:w="2620" w:type="dxa"/>
            <w:tcBorders>
              <w:top w:val="nil"/>
              <w:left w:val="nil"/>
              <w:bottom w:val="single" w:sz="4" w:space="0" w:color="auto"/>
              <w:right w:val="single" w:sz="4" w:space="0" w:color="auto"/>
            </w:tcBorders>
            <w:shd w:val="clear" w:color="000000" w:fill="DDEBF7"/>
            <w:noWrap/>
            <w:vAlign w:val="bottom"/>
            <w:hideMark/>
          </w:tcPr>
          <w:p w14:paraId="4C02E110" w14:textId="77777777" w:rsidR="00AA4078" w:rsidRPr="00AA4078" w:rsidRDefault="00AA4078" w:rsidP="00AA4078">
            <w:pPr>
              <w:jc w:val="center"/>
              <w:outlineLvl w:val="0"/>
              <w:rPr>
                <w:color w:val="000000"/>
                <w:sz w:val="16"/>
                <w:szCs w:val="16"/>
              </w:rPr>
            </w:pPr>
            <w:r w:rsidRPr="00AA4078">
              <w:rPr>
                <w:color w:val="000000"/>
                <w:sz w:val="16"/>
                <w:szCs w:val="16"/>
              </w:rPr>
              <w:t> </w:t>
            </w:r>
          </w:p>
        </w:tc>
      </w:tr>
      <w:tr w:rsidR="00AA4078" w:rsidRPr="00AA4078" w14:paraId="1741F07A"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001E8FE" w14:textId="77777777" w:rsidR="00AA4078" w:rsidRPr="00AA4078" w:rsidRDefault="00AA4078" w:rsidP="00AA4078">
            <w:pPr>
              <w:jc w:val="center"/>
              <w:rPr>
                <w:sz w:val="16"/>
                <w:szCs w:val="16"/>
              </w:rPr>
            </w:pPr>
            <w:r w:rsidRPr="00AA4078">
              <w:rPr>
                <w:sz w:val="16"/>
                <w:szCs w:val="16"/>
              </w:rPr>
              <w:t>17</w:t>
            </w:r>
          </w:p>
        </w:tc>
        <w:tc>
          <w:tcPr>
            <w:tcW w:w="8640" w:type="dxa"/>
            <w:tcBorders>
              <w:top w:val="nil"/>
              <w:left w:val="nil"/>
              <w:bottom w:val="single" w:sz="4" w:space="0" w:color="auto"/>
              <w:right w:val="single" w:sz="4" w:space="0" w:color="auto"/>
            </w:tcBorders>
            <w:shd w:val="clear" w:color="000000" w:fill="FFFFFF"/>
            <w:vAlign w:val="center"/>
            <w:hideMark/>
          </w:tcPr>
          <w:p w14:paraId="445452EE" w14:textId="77777777" w:rsidR="00AA4078" w:rsidRPr="00AA4078" w:rsidRDefault="00AA4078" w:rsidP="00AA4078">
            <w:pPr>
              <w:rPr>
                <w:sz w:val="16"/>
                <w:szCs w:val="16"/>
              </w:rPr>
            </w:pPr>
            <w:r w:rsidRPr="00AA4078">
              <w:rPr>
                <w:sz w:val="16"/>
                <w:szCs w:val="16"/>
              </w:rPr>
              <w:t>налог на имущество организации по вновь вводимым объектам</w:t>
            </w:r>
          </w:p>
        </w:tc>
        <w:tc>
          <w:tcPr>
            <w:tcW w:w="1300" w:type="dxa"/>
            <w:tcBorders>
              <w:top w:val="nil"/>
              <w:left w:val="nil"/>
              <w:bottom w:val="single" w:sz="4" w:space="0" w:color="auto"/>
              <w:right w:val="single" w:sz="4" w:space="0" w:color="auto"/>
            </w:tcBorders>
            <w:shd w:val="clear" w:color="000000" w:fill="FFFFFF"/>
            <w:vAlign w:val="center"/>
            <w:hideMark/>
          </w:tcPr>
          <w:p w14:paraId="71FE5B8F"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460B7AC1" w14:textId="77777777" w:rsidR="00AA4078" w:rsidRPr="00AA4078" w:rsidRDefault="00AA4078" w:rsidP="00AA4078">
            <w:pPr>
              <w:jc w:val="center"/>
              <w:rPr>
                <w:color w:val="000000"/>
                <w:sz w:val="16"/>
                <w:szCs w:val="16"/>
              </w:rPr>
            </w:pPr>
            <w:r w:rsidRPr="00AA4078">
              <w:rPr>
                <w:color w:val="000000"/>
                <w:sz w:val="16"/>
                <w:szCs w:val="16"/>
              </w:rPr>
              <w:t>604,64</w:t>
            </w:r>
          </w:p>
        </w:tc>
        <w:tc>
          <w:tcPr>
            <w:tcW w:w="2140" w:type="dxa"/>
            <w:tcBorders>
              <w:top w:val="nil"/>
              <w:left w:val="nil"/>
              <w:bottom w:val="single" w:sz="4" w:space="0" w:color="auto"/>
              <w:right w:val="single" w:sz="4" w:space="0" w:color="auto"/>
            </w:tcBorders>
            <w:shd w:val="clear" w:color="000000" w:fill="DDEBF7"/>
            <w:noWrap/>
            <w:vAlign w:val="center"/>
            <w:hideMark/>
          </w:tcPr>
          <w:p w14:paraId="4171170E" w14:textId="77777777" w:rsidR="00AA4078" w:rsidRPr="00AA4078" w:rsidRDefault="00AA4078" w:rsidP="00AA4078">
            <w:pPr>
              <w:jc w:val="center"/>
              <w:rPr>
                <w:color w:val="000000"/>
                <w:sz w:val="16"/>
                <w:szCs w:val="16"/>
              </w:rPr>
            </w:pPr>
            <w:r w:rsidRPr="00AA4078">
              <w:rPr>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2A8E3EDE" w14:textId="77777777" w:rsidR="00AA4078" w:rsidRPr="00AA4078" w:rsidRDefault="00AA4078" w:rsidP="00AA4078">
            <w:pPr>
              <w:jc w:val="center"/>
              <w:rPr>
                <w:color w:val="000000"/>
                <w:sz w:val="16"/>
                <w:szCs w:val="16"/>
              </w:rPr>
            </w:pPr>
            <w:r w:rsidRPr="00AA4078">
              <w:rPr>
                <w:color w:val="000000"/>
                <w:sz w:val="16"/>
                <w:szCs w:val="16"/>
              </w:rPr>
              <w:t> </w:t>
            </w:r>
          </w:p>
        </w:tc>
        <w:tc>
          <w:tcPr>
            <w:tcW w:w="2220" w:type="dxa"/>
            <w:tcBorders>
              <w:top w:val="nil"/>
              <w:left w:val="nil"/>
              <w:bottom w:val="single" w:sz="4" w:space="0" w:color="auto"/>
              <w:right w:val="single" w:sz="4" w:space="0" w:color="auto"/>
            </w:tcBorders>
            <w:shd w:val="clear" w:color="000000" w:fill="DDEBF7"/>
            <w:noWrap/>
            <w:vAlign w:val="center"/>
            <w:hideMark/>
          </w:tcPr>
          <w:p w14:paraId="2E0E88C4" w14:textId="77777777" w:rsidR="00AA4078" w:rsidRPr="00AA4078" w:rsidRDefault="00AA4078" w:rsidP="00AA4078">
            <w:pPr>
              <w:jc w:val="center"/>
              <w:rPr>
                <w:color w:val="000000"/>
                <w:sz w:val="16"/>
                <w:szCs w:val="16"/>
              </w:rPr>
            </w:pPr>
            <w:r w:rsidRPr="00AA4078">
              <w:rPr>
                <w:color w:val="000000"/>
                <w:sz w:val="16"/>
                <w:szCs w:val="16"/>
              </w:rPr>
              <w:t>0,00</w:t>
            </w:r>
          </w:p>
        </w:tc>
        <w:tc>
          <w:tcPr>
            <w:tcW w:w="2620" w:type="dxa"/>
            <w:tcBorders>
              <w:top w:val="nil"/>
              <w:left w:val="nil"/>
              <w:bottom w:val="single" w:sz="4" w:space="0" w:color="auto"/>
              <w:right w:val="single" w:sz="4" w:space="0" w:color="auto"/>
            </w:tcBorders>
            <w:shd w:val="clear" w:color="000000" w:fill="DDEBF7"/>
            <w:noWrap/>
            <w:vAlign w:val="center"/>
            <w:hideMark/>
          </w:tcPr>
          <w:p w14:paraId="7EA190EE" w14:textId="77777777" w:rsidR="00AA4078" w:rsidRPr="00AA4078" w:rsidRDefault="00AA4078" w:rsidP="00AA4078">
            <w:pPr>
              <w:jc w:val="center"/>
              <w:rPr>
                <w:color w:val="000000"/>
                <w:sz w:val="16"/>
                <w:szCs w:val="16"/>
              </w:rPr>
            </w:pPr>
            <w:r w:rsidRPr="00AA4078">
              <w:rPr>
                <w:color w:val="000000"/>
                <w:sz w:val="16"/>
                <w:szCs w:val="16"/>
              </w:rPr>
              <w:t>-100,00</w:t>
            </w:r>
          </w:p>
        </w:tc>
      </w:tr>
      <w:tr w:rsidR="00AA4078" w:rsidRPr="00AA4078" w14:paraId="3D1DC29C" w14:textId="77777777" w:rsidTr="00AA4078">
        <w:trPr>
          <w:trHeight w:val="552"/>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7B32F17" w14:textId="77777777" w:rsidR="00AA4078" w:rsidRPr="00AA4078" w:rsidRDefault="00AA4078" w:rsidP="00AA4078">
            <w:pPr>
              <w:jc w:val="center"/>
              <w:rPr>
                <w:b/>
                <w:bCs/>
                <w:sz w:val="16"/>
                <w:szCs w:val="16"/>
              </w:rPr>
            </w:pPr>
            <w:r w:rsidRPr="00AA4078">
              <w:rPr>
                <w:b/>
                <w:bCs/>
                <w:sz w:val="16"/>
                <w:szCs w:val="16"/>
              </w:rPr>
              <w:t>18</w:t>
            </w:r>
          </w:p>
        </w:tc>
        <w:tc>
          <w:tcPr>
            <w:tcW w:w="8640" w:type="dxa"/>
            <w:tcBorders>
              <w:top w:val="nil"/>
              <w:left w:val="nil"/>
              <w:bottom w:val="single" w:sz="4" w:space="0" w:color="auto"/>
              <w:right w:val="single" w:sz="4" w:space="0" w:color="auto"/>
            </w:tcBorders>
            <w:shd w:val="clear" w:color="000000" w:fill="FFFFFF"/>
            <w:vAlign w:val="center"/>
            <w:hideMark/>
          </w:tcPr>
          <w:p w14:paraId="10227D18" w14:textId="77777777" w:rsidR="00AA4078" w:rsidRPr="00AA4078" w:rsidRDefault="00AA4078" w:rsidP="00AA4078">
            <w:pPr>
              <w:rPr>
                <w:b/>
                <w:bCs/>
                <w:sz w:val="16"/>
                <w:szCs w:val="16"/>
              </w:rPr>
            </w:pPr>
            <w:r w:rsidRPr="00AA4078">
              <w:rPr>
                <w:b/>
                <w:bCs/>
                <w:sz w:val="16"/>
                <w:szCs w:val="16"/>
              </w:rPr>
              <w:t xml:space="preserve"> Отчисления на социальные нужды, в т.ч.:</w:t>
            </w:r>
          </w:p>
        </w:tc>
        <w:tc>
          <w:tcPr>
            <w:tcW w:w="1300" w:type="dxa"/>
            <w:tcBorders>
              <w:top w:val="nil"/>
              <w:left w:val="nil"/>
              <w:bottom w:val="single" w:sz="4" w:space="0" w:color="auto"/>
              <w:right w:val="single" w:sz="4" w:space="0" w:color="auto"/>
            </w:tcBorders>
            <w:shd w:val="clear" w:color="000000" w:fill="FFFFFF"/>
            <w:vAlign w:val="center"/>
            <w:hideMark/>
          </w:tcPr>
          <w:p w14:paraId="1625BF3D"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41263F82" w14:textId="77777777" w:rsidR="00AA4078" w:rsidRPr="00AA4078" w:rsidRDefault="00AA4078" w:rsidP="00AA4078">
            <w:pPr>
              <w:jc w:val="center"/>
              <w:rPr>
                <w:b/>
                <w:bCs/>
                <w:sz w:val="16"/>
                <w:szCs w:val="16"/>
              </w:rPr>
            </w:pPr>
            <w:r w:rsidRPr="00AA4078">
              <w:rPr>
                <w:b/>
                <w:bCs/>
                <w:sz w:val="16"/>
                <w:szCs w:val="16"/>
              </w:rPr>
              <w:t>13616,46</w:t>
            </w:r>
          </w:p>
        </w:tc>
        <w:tc>
          <w:tcPr>
            <w:tcW w:w="2140" w:type="dxa"/>
            <w:tcBorders>
              <w:top w:val="nil"/>
              <w:left w:val="nil"/>
              <w:bottom w:val="single" w:sz="4" w:space="0" w:color="auto"/>
              <w:right w:val="single" w:sz="4" w:space="0" w:color="auto"/>
            </w:tcBorders>
            <w:shd w:val="clear" w:color="000000" w:fill="DDEBF7"/>
            <w:noWrap/>
            <w:vAlign w:val="center"/>
            <w:hideMark/>
          </w:tcPr>
          <w:p w14:paraId="735F287A" w14:textId="77777777" w:rsidR="00AA4078" w:rsidRPr="00AA4078" w:rsidRDefault="00AA4078" w:rsidP="00AA4078">
            <w:pPr>
              <w:jc w:val="center"/>
              <w:rPr>
                <w:b/>
                <w:bCs/>
                <w:sz w:val="16"/>
                <w:szCs w:val="16"/>
              </w:rPr>
            </w:pPr>
            <w:r w:rsidRPr="00AA4078">
              <w:rPr>
                <w:b/>
                <w:bCs/>
                <w:sz w:val="16"/>
                <w:szCs w:val="16"/>
              </w:rPr>
              <w:t>19708,17</w:t>
            </w:r>
          </w:p>
        </w:tc>
        <w:tc>
          <w:tcPr>
            <w:tcW w:w="2140" w:type="dxa"/>
            <w:tcBorders>
              <w:top w:val="nil"/>
              <w:left w:val="nil"/>
              <w:bottom w:val="single" w:sz="4" w:space="0" w:color="auto"/>
              <w:right w:val="single" w:sz="4" w:space="0" w:color="auto"/>
            </w:tcBorders>
            <w:shd w:val="clear" w:color="000000" w:fill="DDEBF7"/>
            <w:noWrap/>
            <w:vAlign w:val="center"/>
            <w:hideMark/>
          </w:tcPr>
          <w:p w14:paraId="24A0D0C0" w14:textId="77777777" w:rsidR="00AA4078" w:rsidRPr="00AA4078" w:rsidRDefault="00AA4078" w:rsidP="00AA4078">
            <w:pPr>
              <w:jc w:val="center"/>
              <w:rPr>
                <w:b/>
                <w:bCs/>
                <w:sz w:val="16"/>
                <w:szCs w:val="16"/>
              </w:rPr>
            </w:pPr>
            <w:r w:rsidRPr="00AA4078">
              <w:rPr>
                <w:b/>
                <w:bCs/>
                <w:sz w:val="16"/>
                <w:szCs w:val="16"/>
              </w:rPr>
              <w:t>14262,15</w:t>
            </w:r>
          </w:p>
        </w:tc>
        <w:tc>
          <w:tcPr>
            <w:tcW w:w="2220" w:type="dxa"/>
            <w:tcBorders>
              <w:top w:val="nil"/>
              <w:left w:val="nil"/>
              <w:bottom w:val="single" w:sz="4" w:space="0" w:color="auto"/>
              <w:right w:val="single" w:sz="4" w:space="0" w:color="auto"/>
            </w:tcBorders>
            <w:shd w:val="clear" w:color="000000" w:fill="DDEBF7"/>
            <w:noWrap/>
            <w:vAlign w:val="center"/>
            <w:hideMark/>
          </w:tcPr>
          <w:p w14:paraId="4875161D" w14:textId="77777777" w:rsidR="00AA4078" w:rsidRPr="00AA4078" w:rsidRDefault="00AA4078" w:rsidP="00AA4078">
            <w:pPr>
              <w:jc w:val="center"/>
              <w:rPr>
                <w:b/>
                <w:bCs/>
                <w:sz w:val="16"/>
                <w:szCs w:val="16"/>
              </w:rPr>
            </w:pPr>
            <w:r w:rsidRPr="00AA4078">
              <w:rPr>
                <w:b/>
                <w:bCs/>
                <w:sz w:val="16"/>
                <w:szCs w:val="16"/>
              </w:rPr>
              <w:t>-5446,02</w:t>
            </w:r>
          </w:p>
        </w:tc>
        <w:tc>
          <w:tcPr>
            <w:tcW w:w="2620" w:type="dxa"/>
            <w:tcBorders>
              <w:top w:val="nil"/>
              <w:left w:val="nil"/>
              <w:bottom w:val="single" w:sz="4" w:space="0" w:color="auto"/>
              <w:right w:val="single" w:sz="4" w:space="0" w:color="auto"/>
            </w:tcBorders>
            <w:shd w:val="clear" w:color="000000" w:fill="DDEBF7"/>
            <w:noWrap/>
            <w:vAlign w:val="center"/>
            <w:hideMark/>
          </w:tcPr>
          <w:p w14:paraId="4EDE317F" w14:textId="77777777" w:rsidR="00AA4078" w:rsidRPr="00AA4078" w:rsidRDefault="00AA4078" w:rsidP="00AA4078">
            <w:pPr>
              <w:jc w:val="center"/>
              <w:rPr>
                <w:b/>
                <w:bCs/>
                <w:sz w:val="16"/>
                <w:szCs w:val="16"/>
              </w:rPr>
            </w:pPr>
            <w:r w:rsidRPr="00AA4078">
              <w:rPr>
                <w:b/>
                <w:bCs/>
                <w:sz w:val="16"/>
                <w:szCs w:val="16"/>
              </w:rPr>
              <w:t>4,74</w:t>
            </w:r>
          </w:p>
        </w:tc>
      </w:tr>
      <w:tr w:rsidR="00AA4078" w:rsidRPr="00AA4078" w14:paraId="42B2794E"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9BF9C9C" w14:textId="77777777" w:rsidR="00AA4078" w:rsidRPr="00AA4078" w:rsidRDefault="00AA4078" w:rsidP="00AA4078">
            <w:pPr>
              <w:jc w:val="center"/>
              <w:outlineLvl w:val="0"/>
              <w:rPr>
                <w:sz w:val="16"/>
                <w:szCs w:val="16"/>
              </w:rPr>
            </w:pPr>
            <w:r w:rsidRPr="00AA4078">
              <w:rPr>
                <w:sz w:val="16"/>
                <w:szCs w:val="16"/>
              </w:rPr>
              <w:t>3.4.1.</w:t>
            </w:r>
          </w:p>
        </w:tc>
        <w:tc>
          <w:tcPr>
            <w:tcW w:w="8640" w:type="dxa"/>
            <w:tcBorders>
              <w:top w:val="nil"/>
              <w:left w:val="nil"/>
              <w:bottom w:val="single" w:sz="4" w:space="0" w:color="auto"/>
              <w:right w:val="single" w:sz="4" w:space="0" w:color="auto"/>
            </w:tcBorders>
            <w:shd w:val="clear" w:color="000000" w:fill="FFFFFF"/>
            <w:vAlign w:val="center"/>
            <w:hideMark/>
          </w:tcPr>
          <w:p w14:paraId="06E7E085" w14:textId="77777777" w:rsidR="00AA4078" w:rsidRPr="00AA4078" w:rsidRDefault="00AA4078" w:rsidP="00AA4078">
            <w:pPr>
              <w:outlineLvl w:val="0"/>
              <w:rPr>
                <w:sz w:val="16"/>
                <w:szCs w:val="16"/>
              </w:rPr>
            </w:pPr>
            <w:r w:rsidRPr="00AA4078">
              <w:rPr>
                <w:sz w:val="16"/>
                <w:szCs w:val="16"/>
              </w:rPr>
              <w:t xml:space="preserve"> - отчисления ППП</w:t>
            </w:r>
          </w:p>
        </w:tc>
        <w:tc>
          <w:tcPr>
            <w:tcW w:w="1300" w:type="dxa"/>
            <w:tcBorders>
              <w:top w:val="nil"/>
              <w:left w:val="nil"/>
              <w:bottom w:val="single" w:sz="4" w:space="0" w:color="auto"/>
              <w:right w:val="single" w:sz="4" w:space="0" w:color="auto"/>
            </w:tcBorders>
            <w:shd w:val="clear" w:color="000000" w:fill="FFFFFF"/>
            <w:vAlign w:val="center"/>
            <w:hideMark/>
          </w:tcPr>
          <w:p w14:paraId="089D0B9D"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0BD3297B" w14:textId="77777777" w:rsidR="00AA4078" w:rsidRPr="00AA4078" w:rsidRDefault="00AA4078" w:rsidP="00AA4078">
            <w:pPr>
              <w:jc w:val="center"/>
              <w:outlineLvl w:val="0"/>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3EEB03F0" w14:textId="77777777" w:rsidR="00AA4078" w:rsidRPr="00AA4078" w:rsidRDefault="00AA4078" w:rsidP="00AA4078">
            <w:pPr>
              <w:jc w:val="center"/>
              <w:outlineLvl w:val="0"/>
              <w:rPr>
                <w:sz w:val="16"/>
                <w:szCs w:val="16"/>
              </w:rPr>
            </w:pPr>
            <w:r w:rsidRPr="00AA4078">
              <w:rPr>
                <w:sz w:val="16"/>
                <w:szCs w:val="16"/>
              </w:rPr>
              <w:t>15848,13</w:t>
            </w:r>
          </w:p>
        </w:tc>
        <w:tc>
          <w:tcPr>
            <w:tcW w:w="2140" w:type="dxa"/>
            <w:tcBorders>
              <w:top w:val="nil"/>
              <w:left w:val="nil"/>
              <w:bottom w:val="single" w:sz="4" w:space="0" w:color="auto"/>
              <w:right w:val="single" w:sz="4" w:space="0" w:color="auto"/>
            </w:tcBorders>
            <w:shd w:val="clear" w:color="000000" w:fill="DDEBF7"/>
            <w:noWrap/>
            <w:vAlign w:val="center"/>
            <w:hideMark/>
          </w:tcPr>
          <w:p w14:paraId="5902E720" w14:textId="77777777" w:rsidR="00AA4078" w:rsidRPr="00AA4078" w:rsidRDefault="00AA4078" w:rsidP="00AA4078">
            <w:pPr>
              <w:jc w:val="center"/>
              <w:outlineLvl w:val="0"/>
              <w:rPr>
                <w:sz w:val="16"/>
                <w:szCs w:val="16"/>
              </w:rPr>
            </w:pPr>
            <w:r w:rsidRPr="00AA4078">
              <w:rPr>
                <w:sz w:val="16"/>
                <w:szCs w:val="16"/>
              </w:rPr>
              <w:t> </w:t>
            </w:r>
          </w:p>
        </w:tc>
        <w:tc>
          <w:tcPr>
            <w:tcW w:w="2220" w:type="dxa"/>
            <w:tcBorders>
              <w:top w:val="nil"/>
              <w:left w:val="nil"/>
              <w:bottom w:val="single" w:sz="4" w:space="0" w:color="auto"/>
              <w:right w:val="single" w:sz="4" w:space="0" w:color="auto"/>
            </w:tcBorders>
            <w:shd w:val="clear" w:color="000000" w:fill="DDEBF7"/>
            <w:noWrap/>
            <w:vAlign w:val="center"/>
            <w:hideMark/>
          </w:tcPr>
          <w:p w14:paraId="5F69A7C4" w14:textId="77777777" w:rsidR="00AA4078" w:rsidRPr="00AA4078" w:rsidRDefault="00AA4078" w:rsidP="00AA4078">
            <w:pPr>
              <w:jc w:val="center"/>
              <w:outlineLvl w:val="0"/>
              <w:rPr>
                <w:sz w:val="16"/>
                <w:szCs w:val="16"/>
              </w:rPr>
            </w:pPr>
            <w:r w:rsidRPr="00AA4078">
              <w:rPr>
                <w:sz w:val="16"/>
                <w:szCs w:val="16"/>
              </w:rPr>
              <w:t>-15848,13</w:t>
            </w:r>
          </w:p>
        </w:tc>
        <w:tc>
          <w:tcPr>
            <w:tcW w:w="2620" w:type="dxa"/>
            <w:tcBorders>
              <w:top w:val="nil"/>
              <w:left w:val="nil"/>
              <w:bottom w:val="single" w:sz="4" w:space="0" w:color="auto"/>
              <w:right w:val="single" w:sz="4" w:space="0" w:color="auto"/>
            </w:tcBorders>
            <w:shd w:val="clear" w:color="000000" w:fill="DDEBF7"/>
            <w:noWrap/>
            <w:vAlign w:val="center"/>
            <w:hideMark/>
          </w:tcPr>
          <w:p w14:paraId="7355EEAE" w14:textId="77777777" w:rsidR="00AA4078" w:rsidRPr="00AA4078" w:rsidRDefault="00AA4078" w:rsidP="00AA4078">
            <w:pPr>
              <w:jc w:val="center"/>
              <w:outlineLvl w:val="0"/>
              <w:rPr>
                <w:sz w:val="16"/>
                <w:szCs w:val="16"/>
              </w:rPr>
            </w:pPr>
            <w:r w:rsidRPr="00AA4078">
              <w:rPr>
                <w:sz w:val="16"/>
                <w:szCs w:val="16"/>
              </w:rPr>
              <w:t> </w:t>
            </w:r>
          </w:p>
        </w:tc>
      </w:tr>
      <w:tr w:rsidR="00AA4078" w:rsidRPr="00AA4078" w14:paraId="7CBDE620"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3E474FC" w14:textId="77777777" w:rsidR="00AA4078" w:rsidRPr="00AA4078" w:rsidRDefault="00AA4078" w:rsidP="00AA4078">
            <w:pPr>
              <w:jc w:val="center"/>
              <w:outlineLvl w:val="0"/>
              <w:rPr>
                <w:sz w:val="16"/>
                <w:szCs w:val="16"/>
              </w:rPr>
            </w:pPr>
            <w:r w:rsidRPr="00AA4078">
              <w:rPr>
                <w:sz w:val="16"/>
                <w:szCs w:val="16"/>
              </w:rPr>
              <w:t>3.4.2.</w:t>
            </w:r>
          </w:p>
        </w:tc>
        <w:tc>
          <w:tcPr>
            <w:tcW w:w="8640" w:type="dxa"/>
            <w:tcBorders>
              <w:top w:val="nil"/>
              <w:left w:val="nil"/>
              <w:bottom w:val="single" w:sz="4" w:space="0" w:color="auto"/>
              <w:right w:val="single" w:sz="4" w:space="0" w:color="auto"/>
            </w:tcBorders>
            <w:shd w:val="clear" w:color="000000" w:fill="FFFFFF"/>
            <w:vAlign w:val="center"/>
            <w:hideMark/>
          </w:tcPr>
          <w:p w14:paraId="7E68C49B" w14:textId="77777777" w:rsidR="00AA4078" w:rsidRPr="00AA4078" w:rsidRDefault="00AA4078" w:rsidP="00AA4078">
            <w:pPr>
              <w:outlineLvl w:val="0"/>
              <w:rPr>
                <w:sz w:val="16"/>
                <w:szCs w:val="16"/>
              </w:rPr>
            </w:pPr>
            <w:r w:rsidRPr="00AA4078">
              <w:rPr>
                <w:sz w:val="16"/>
                <w:szCs w:val="16"/>
              </w:rPr>
              <w:t xml:space="preserve"> - отчисления АУП</w:t>
            </w:r>
          </w:p>
        </w:tc>
        <w:tc>
          <w:tcPr>
            <w:tcW w:w="1300" w:type="dxa"/>
            <w:tcBorders>
              <w:top w:val="nil"/>
              <w:left w:val="nil"/>
              <w:bottom w:val="single" w:sz="4" w:space="0" w:color="auto"/>
              <w:right w:val="single" w:sz="4" w:space="0" w:color="auto"/>
            </w:tcBorders>
            <w:shd w:val="clear" w:color="000000" w:fill="FFFFFF"/>
            <w:vAlign w:val="center"/>
            <w:hideMark/>
          </w:tcPr>
          <w:p w14:paraId="144B5F14"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2A8B43FB" w14:textId="77777777" w:rsidR="00AA4078" w:rsidRPr="00AA4078" w:rsidRDefault="00AA4078" w:rsidP="00AA4078">
            <w:pPr>
              <w:jc w:val="center"/>
              <w:outlineLvl w:val="0"/>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3BBBB320" w14:textId="77777777" w:rsidR="00AA4078" w:rsidRPr="00AA4078" w:rsidRDefault="00AA4078" w:rsidP="00AA4078">
            <w:pPr>
              <w:jc w:val="center"/>
              <w:outlineLvl w:val="0"/>
              <w:rPr>
                <w:sz w:val="16"/>
                <w:szCs w:val="16"/>
              </w:rPr>
            </w:pPr>
            <w:r w:rsidRPr="00AA4078">
              <w:rPr>
                <w:sz w:val="16"/>
                <w:szCs w:val="16"/>
              </w:rPr>
              <w:t>3860,04</w:t>
            </w:r>
          </w:p>
        </w:tc>
        <w:tc>
          <w:tcPr>
            <w:tcW w:w="2140" w:type="dxa"/>
            <w:tcBorders>
              <w:top w:val="nil"/>
              <w:left w:val="nil"/>
              <w:bottom w:val="single" w:sz="4" w:space="0" w:color="auto"/>
              <w:right w:val="single" w:sz="4" w:space="0" w:color="auto"/>
            </w:tcBorders>
            <w:shd w:val="clear" w:color="000000" w:fill="DDEBF7"/>
            <w:noWrap/>
            <w:vAlign w:val="center"/>
            <w:hideMark/>
          </w:tcPr>
          <w:p w14:paraId="2AD39C48" w14:textId="77777777" w:rsidR="00AA4078" w:rsidRPr="00AA4078" w:rsidRDefault="00AA4078" w:rsidP="00AA4078">
            <w:pPr>
              <w:jc w:val="center"/>
              <w:outlineLvl w:val="0"/>
              <w:rPr>
                <w:sz w:val="16"/>
                <w:szCs w:val="16"/>
              </w:rPr>
            </w:pPr>
            <w:r w:rsidRPr="00AA4078">
              <w:rPr>
                <w:sz w:val="16"/>
                <w:szCs w:val="16"/>
              </w:rPr>
              <w:t> </w:t>
            </w:r>
          </w:p>
        </w:tc>
        <w:tc>
          <w:tcPr>
            <w:tcW w:w="2220" w:type="dxa"/>
            <w:tcBorders>
              <w:top w:val="nil"/>
              <w:left w:val="nil"/>
              <w:bottom w:val="single" w:sz="4" w:space="0" w:color="auto"/>
              <w:right w:val="single" w:sz="4" w:space="0" w:color="auto"/>
            </w:tcBorders>
            <w:shd w:val="clear" w:color="000000" w:fill="DDEBF7"/>
            <w:noWrap/>
            <w:vAlign w:val="center"/>
            <w:hideMark/>
          </w:tcPr>
          <w:p w14:paraId="131F3ED7" w14:textId="77777777" w:rsidR="00AA4078" w:rsidRPr="00AA4078" w:rsidRDefault="00AA4078" w:rsidP="00AA4078">
            <w:pPr>
              <w:jc w:val="center"/>
              <w:outlineLvl w:val="0"/>
              <w:rPr>
                <w:sz w:val="16"/>
                <w:szCs w:val="16"/>
              </w:rPr>
            </w:pPr>
            <w:r w:rsidRPr="00AA4078">
              <w:rPr>
                <w:sz w:val="16"/>
                <w:szCs w:val="16"/>
              </w:rPr>
              <w:t>-3860,04</w:t>
            </w:r>
          </w:p>
        </w:tc>
        <w:tc>
          <w:tcPr>
            <w:tcW w:w="2620" w:type="dxa"/>
            <w:tcBorders>
              <w:top w:val="nil"/>
              <w:left w:val="nil"/>
              <w:bottom w:val="single" w:sz="4" w:space="0" w:color="auto"/>
              <w:right w:val="single" w:sz="4" w:space="0" w:color="auto"/>
            </w:tcBorders>
            <w:shd w:val="clear" w:color="000000" w:fill="DDEBF7"/>
            <w:noWrap/>
            <w:vAlign w:val="center"/>
            <w:hideMark/>
          </w:tcPr>
          <w:p w14:paraId="30BA78ED" w14:textId="77777777" w:rsidR="00AA4078" w:rsidRPr="00AA4078" w:rsidRDefault="00AA4078" w:rsidP="00AA4078">
            <w:pPr>
              <w:jc w:val="center"/>
              <w:outlineLvl w:val="0"/>
              <w:rPr>
                <w:sz w:val="16"/>
                <w:szCs w:val="16"/>
              </w:rPr>
            </w:pPr>
            <w:r w:rsidRPr="00AA4078">
              <w:rPr>
                <w:sz w:val="16"/>
                <w:szCs w:val="16"/>
              </w:rPr>
              <w:t> </w:t>
            </w:r>
          </w:p>
        </w:tc>
      </w:tr>
      <w:tr w:rsidR="00AA4078" w:rsidRPr="00AA4078" w14:paraId="19BCE6FF" w14:textId="77777777" w:rsidTr="00AA4078">
        <w:trPr>
          <w:trHeight w:val="37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C324526" w14:textId="77777777" w:rsidR="00AA4078" w:rsidRPr="00AA4078" w:rsidRDefault="00AA4078" w:rsidP="00AA4078">
            <w:pPr>
              <w:jc w:val="center"/>
              <w:rPr>
                <w:b/>
                <w:bCs/>
                <w:sz w:val="16"/>
                <w:szCs w:val="16"/>
              </w:rPr>
            </w:pPr>
            <w:r w:rsidRPr="00AA4078">
              <w:rPr>
                <w:b/>
                <w:bCs/>
                <w:sz w:val="16"/>
                <w:szCs w:val="16"/>
              </w:rPr>
              <w:t>19</w:t>
            </w:r>
          </w:p>
        </w:tc>
        <w:tc>
          <w:tcPr>
            <w:tcW w:w="8640" w:type="dxa"/>
            <w:tcBorders>
              <w:top w:val="nil"/>
              <w:left w:val="nil"/>
              <w:bottom w:val="single" w:sz="4" w:space="0" w:color="auto"/>
              <w:right w:val="single" w:sz="4" w:space="0" w:color="auto"/>
            </w:tcBorders>
            <w:shd w:val="clear" w:color="000000" w:fill="FFFFFF"/>
            <w:vAlign w:val="center"/>
            <w:hideMark/>
          </w:tcPr>
          <w:p w14:paraId="4F938F75" w14:textId="77777777" w:rsidR="00AA4078" w:rsidRPr="00AA4078" w:rsidRDefault="00AA4078" w:rsidP="00AA4078">
            <w:pPr>
              <w:rPr>
                <w:b/>
                <w:bCs/>
                <w:sz w:val="16"/>
                <w:szCs w:val="16"/>
              </w:rPr>
            </w:pPr>
            <w:r w:rsidRPr="00AA4078">
              <w:rPr>
                <w:b/>
                <w:bCs/>
                <w:sz w:val="16"/>
                <w:szCs w:val="16"/>
              </w:rPr>
              <w:t xml:space="preserve"> Амортизация </w:t>
            </w:r>
          </w:p>
        </w:tc>
        <w:tc>
          <w:tcPr>
            <w:tcW w:w="1300" w:type="dxa"/>
            <w:tcBorders>
              <w:top w:val="nil"/>
              <w:left w:val="nil"/>
              <w:bottom w:val="single" w:sz="4" w:space="0" w:color="auto"/>
              <w:right w:val="single" w:sz="4" w:space="0" w:color="auto"/>
            </w:tcBorders>
            <w:shd w:val="clear" w:color="000000" w:fill="FFFFFF"/>
            <w:vAlign w:val="center"/>
            <w:hideMark/>
          </w:tcPr>
          <w:p w14:paraId="6AF34E5F" w14:textId="77777777" w:rsidR="00AA4078" w:rsidRPr="00AA4078" w:rsidRDefault="00AA4078" w:rsidP="00AA4078">
            <w:pPr>
              <w:jc w:val="center"/>
              <w:rPr>
                <w:b/>
                <w:bCs/>
                <w:sz w:val="16"/>
                <w:szCs w:val="16"/>
              </w:rPr>
            </w:pPr>
            <w:r w:rsidRPr="00AA4078">
              <w:rPr>
                <w:b/>
                <w:bCs/>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13128EAC" w14:textId="77777777" w:rsidR="00AA4078" w:rsidRPr="00AA4078" w:rsidRDefault="00AA4078" w:rsidP="00AA4078">
            <w:pPr>
              <w:jc w:val="center"/>
              <w:rPr>
                <w:b/>
                <w:bCs/>
                <w:sz w:val="16"/>
                <w:szCs w:val="16"/>
              </w:rPr>
            </w:pPr>
            <w:r w:rsidRPr="00AA4078">
              <w:rPr>
                <w:b/>
                <w:bCs/>
                <w:sz w:val="16"/>
                <w:szCs w:val="16"/>
              </w:rPr>
              <w:t>7822,52</w:t>
            </w:r>
          </w:p>
        </w:tc>
        <w:tc>
          <w:tcPr>
            <w:tcW w:w="2140" w:type="dxa"/>
            <w:tcBorders>
              <w:top w:val="nil"/>
              <w:left w:val="nil"/>
              <w:bottom w:val="single" w:sz="4" w:space="0" w:color="auto"/>
              <w:right w:val="single" w:sz="4" w:space="0" w:color="auto"/>
            </w:tcBorders>
            <w:shd w:val="clear" w:color="000000" w:fill="DDEBF7"/>
            <w:noWrap/>
            <w:vAlign w:val="center"/>
            <w:hideMark/>
          </w:tcPr>
          <w:p w14:paraId="49F80F36" w14:textId="77777777" w:rsidR="00AA4078" w:rsidRPr="00AA4078" w:rsidRDefault="00AA4078" w:rsidP="00AA4078">
            <w:pPr>
              <w:jc w:val="center"/>
              <w:rPr>
                <w:b/>
                <w:bCs/>
                <w:sz w:val="16"/>
                <w:szCs w:val="16"/>
              </w:rPr>
            </w:pPr>
            <w:r w:rsidRPr="00AA4078">
              <w:rPr>
                <w:b/>
                <w:bCs/>
                <w:sz w:val="16"/>
                <w:szCs w:val="16"/>
              </w:rPr>
              <w:t>9006,14</w:t>
            </w:r>
          </w:p>
        </w:tc>
        <w:tc>
          <w:tcPr>
            <w:tcW w:w="2140" w:type="dxa"/>
            <w:tcBorders>
              <w:top w:val="nil"/>
              <w:left w:val="nil"/>
              <w:bottom w:val="single" w:sz="4" w:space="0" w:color="auto"/>
              <w:right w:val="single" w:sz="4" w:space="0" w:color="auto"/>
            </w:tcBorders>
            <w:shd w:val="clear" w:color="000000" w:fill="DDEBF7"/>
            <w:noWrap/>
            <w:vAlign w:val="center"/>
            <w:hideMark/>
          </w:tcPr>
          <w:p w14:paraId="4C6C6355" w14:textId="77777777" w:rsidR="00AA4078" w:rsidRPr="00AA4078" w:rsidRDefault="00AA4078" w:rsidP="00AA4078">
            <w:pPr>
              <w:jc w:val="center"/>
              <w:rPr>
                <w:b/>
                <w:bCs/>
                <w:sz w:val="16"/>
                <w:szCs w:val="16"/>
              </w:rPr>
            </w:pPr>
            <w:r w:rsidRPr="00AA4078">
              <w:rPr>
                <w:b/>
                <w:bCs/>
                <w:sz w:val="16"/>
                <w:szCs w:val="16"/>
              </w:rPr>
              <w:t>9006,14</w:t>
            </w:r>
          </w:p>
        </w:tc>
        <w:tc>
          <w:tcPr>
            <w:tcW w:w="2220" w:type="dxa"/>
            <w:tcBorders>
              <w:top w:val="nil"/>
              <w:left w:val="nil"/>
              <w:bottom w:val="single" w:sz="4" w:space="0" w:color="auto"/>
              <w:right w:val="single" w:sz="4" w:space="0" w:color="auto"/>
            </w:tcBorders>
            <w:shd w:val="clear" w:color="000000" w:fill="DDEBF7"/>
            <w:noWrap/>
            <w:vAlign w:val="center"/>
            <w:hideMark/>
          </w:tcPr>
          <w:p w14:paraId="752B901D" w14:textId="77777777" w:rsidR="00AA4078" w:rsidRPr="00AA4078" w:rsidRDefault="00AA4078" w:rsidP="00AA4078">
            <w:pPr>
              <w:jc w:val="center"/>
              <w:rPr>
                <w:b/>
                <w:bCs/>
                <w:sz w:val="16"/>
                <w:szCs w:val="16"/>
              </w:rPr>
            </w:pPr>
            <w:r w:rsidRPr="00AA4078">
              <w:rPr>
                <w:b/>
                <w:bCs/>
                <w:sz w:val="16"/>
                <w:szCs w:val="16"/>
              </w:rPr>
              <w:t>0,00</w:t>
            </w:r>
          </w:p>
        </w:tc>
        <w:tc>
          <w:tcPr>
            <w:tcW w:w="2620" w:type="dxa"/>
            <w:tcBorders>
              <w:top w:val="nil"/>
              <w:left w:val="nil"/>
              <w:bottom w:val="single" w:sz="4" w:space="0" w:color="auto"/>
              <w:right w:val="single" w:sz="4" w:space="0" w:color="auto"/>
            </w:tcBorders>
            <w:shd w:val="clear" w:color="000000" w:fill="DDEBF7"/>
            <w:noWrap/>
            <w:vAlign w:val="center"/>
            <w:hideMark/>
          </w:tcPr>
          <w:p w14:paraId="23449961" w14:textId="77777777" w:rsidR="00AA4078" w:rsidRPr="00AA4078" w:rsidRDefault="00AA4078" w:rsidP="00AA4078">
            <w:pPr>
              <w:jc w:val="center"/>
              <w:rPr>
                <w:b/>
                <w:bCs/>
                <w:sz w:val="16"/>
                <w:szCs w:val="16"/>
              </w:rPr>
            </w:pPr>
            <w:r w:rsidRPr="00AA4078">
              <w:rPr>
                <w:b/>
                <w:bCs/>
                <w:sz w:val="16"/>
                <w:szCs w:val="16"/>
              </w:rPr>
              <w:t>15,13</w:t>
            </w:r>
          </w:p>
        </w:tc>
      </w:tr>
      <w:tr w:rsidR="00AA4078" w:rsidRPr="00AA4078" w14:paraId="29E0DA13" w14:textId="77777777" w:rsidTr="00AA4078">
        <w:trPr>
          <w:trHeight w:val="6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EF6866C" w14:textId="77777777" w:rsidR="00AA4078" w:rsidRPr="00AA4078" w:rsidRDefault="00AA4078" w:rsidP="00AA4078">
            <w:pPr>
              <w:jc w:val="center"/>
              <w:rPr>
                <w:sz w:val="16"/>
                <w:szCs w:val="16"/>
              </w:rPr>
            </w:pPr>
            <w:r w:rsidRPr="00AA4078">
              <w:rPr>
                <w:sz w:val="16"/>
                <w:szCs w:val="16"/>
              </w:rPr>
              <w:t>20</w:t>
            </w:r>
          </w:p>
        </w:tc>
        <w:tc>
          <w:tcPr>
            <w:tcW w:w="8640" w:type="dxa"/>
            <w:tcBorders>
              <w:top w:val="nil"/>
              <w:left w:val="nil"/>
              <w:bottom w:val="single" w:sz="4" w:space="0" w:color="auto"/>
              <w:right w:val="single" w:sz="4" w:space="0" w:color="auto"/>
            </w:tcBorders>
            <w:shd w:val="clear" w:color="000000" w:fill="FFFFFF"/>
            <w:vAlign w:val="center"/>
            <w:hideMark/>
          </w:tcPr>
          <w:p w14:paraId="528FC981" w14:textId="77777777" w:rsidR="00AA4078" w:rsidRPr="00AA4078" w:rsidRDefault="00AA4078" w:rsidP="00AA4078">
            <w:pPr>
              <w:rPr>
                <w:sz w:val="16"/>
                <w:szCs w:val="16"/>
              </w:rPr>
            </w:pPr>
            <w:r w:rsidRPr="00AA4078">
              <w:rPr>
                <w:sz w:val="16"/>
                <w:szCs w:val="16"/>
              </w:rPr>
              <w:t xml:space="preserve">Амортизация </w:t>
            </w:r>
            <w:proofErr w:type="gramStart"/>
            <w:r w:rsidRPr="00AA4078">
              <w:rPr>
                <w:sz w:val="16"/>
                <w:szCs w:val="16"/>
              </w:rPr>
              <w:t>основных средств и нематериальных активов</w:t>
            </w:r>
            <w:proofErr w:type="gramEnd"/>
            <w:r w:rsidRPr="00AA4078">
              <w:rPr>
                <w:sz w:val="16"/>
                <w:szCs w:val="16"/>
              </w:rPr>
              <w:t xml:space="preserve"> передаваемых в концессию</w:t>
            </w:r>
          </w:p>
        </w:tc>
        <w:tc>
          <w:tcPr>
            <w:tcW w:w="1300" w:type="dxa"/>
            <w:tcBorders>
              <w:top w:val="nil"/>
              <w:left w:val="nil"/>
              <w:bottom w:val="single" w:sz="4" w:space="0" w:color="auto"/>
              <w:right w:val="single" w:sz="4" w:space="0" w:color="auto"/>
            </w:tcBorders>
            <w:shd w:val="clear" w:color="000000" w:fill="FFFFFF"/>
            <w:vAlign w:val="center"/>
            <w:hideMark/>
          </w:tcPr>
          <w:p w14:paraId="713245D5"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30ADF2C4" w14:textId="77777777" w:rsidR="00AA4078" w:rsidRPr="00AA4078" w:rsidRDefault="00AA4078" w:rsidP="00AA4078">
            <w:pPr>
              <w:jc w:val="center"/>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1C4722BF" w14:textId="77777777" w:rsidR="00AA4078" w:rsidRPr="00AA4078" w:rsidRDefault="00AA4078" w:rsidP="00AA4078">
            <w:pPr>
              <w:jc w:val="center"/>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700CAF2F" w14:textId="77777777" w:rsidR="00AA4078" w:rsidRPr="00AA4078" w:rsidRDefault="00AA4078" w:rsidP="00AA4078">
            <w:pPr>
              <w:jc w:val="center"/>
              <w:rPr>
                <w:sz w:val="16"/>
                <w:szCs w:val="16"/>
              </w:rPr>
            </w:pPr>
            <w:r w:rsidRPr="00AA4078">
              <w:rPr>
                <w:sz w:val="16"/>
                <w:szCs w:val="16"/>
              </w:rPr>
              <w:t> </w:t>
            </w:r>
          </w:p>
        </w:tc>
        <w:tc>
          <w:tcPr>
            <w:tcW w:w="2220" w:type="dxa"/>
            <w:tcBorders>
              <w:top w:val="nil"/>
              <w:left w:val="nil"/>
              <w:bottom w:val="single" w:sz="4" w:space="0" w:color="auto"/>
              <w:right w:val="single" w:sz="4" w:space="0" w:color="auto"/>
            </w:tcBorders>
            <w:shd w:val="clear" w:color="000000" w:fill="DDEBF7"/>
            <w:noWrap/>
            <w:vAlign w:val="center"/>
            <w:hideMark/>
          </w:tcPr>
          <w:p w14:paraId="31A987F3" w14:textId="77777777" w:rsidR="00AA4078" w:rsidRPr="00AA4078" w:rsidRDefault="00AA4078" w:rsidP="00AA4078">
            <w:pPr>
              <w:jc w:val="center"/>
              <w:rPr>
                <w:sz w:val="16"/>
                <w:szCs w:val="16"/>
              </w:rPr>
            </w:pPr>
            <w:r w:rsidRPr="00AA4078">
              <w:rPr>
                <w:sz w:val="16"/>
                <w:szCs w:val="16"/>
              </w:rPr>
              <w:t> </w:t>
            </w:r>
          </w:p>
        </w:tc>
        <w:tc>
          <w:tcPr>
            <w:tcW w:w="2620" w:type="dxa"/>
            <w:tcBorders>
              <w:top w:val="nil"/>
              <w:left w:val="nil"/>
              <w:bottom w:val="single" w:sz="4" w:space="0" w:color="auto"/>
              <w:right w:val="single" w:sz="4" w:space="0" w:color="auto"/>
            </w:tcBorders>
            <w:shd w:val="clear" w:color="000000" w:fill="DDEBF7"/>
            <w:noWrap/>
            <w:vAlign w:val="center"/>
            <w:hideMark/>
          </w:tcPr>
          <w:p w14:paraId="4FD14214" w14:textId="77777777" w:rsidR="00AA4078" w:rsidRPr="00AA4078" w:rsidRDefault="00AA4078" w:rsidP="00AA4078">
            <w:pPr>
              <w:jc w:val="center"/>
              <w:rPr>
                <w:sz w:val="16"/>
                <w:szCs w:val="16"/>
              </w:rPr>
            </w:pPr>
            <w:r w:rsidRPr="00AA4078">
              <w:rPr>
                <w:sz w:val="16"/>
                <w:szCs w:val="16"/>
              </w:rPr>
              <w:t> </w:t>
            </w:r>
          </w:p>
        </w:tc>
      </w:tr>
      <w:tr w:rsidR="00AA4078" w:rsidRPr="00AA4078" w14:paraId="0E7FB913"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21AD874" w14:textId="77777777" w:rsidR="00AA4078" w:rsidRPr="00AA4078" w:rsidRDefault="00AA4078" w:rsidP="00AA4078">
            <w:pPr>
              <w:jc w:val="center"/>
              <w:outlineLvl w:val="0"/>
              <w:rPr>
                <w:sz w:val="16"/>
                <w:szCs w:val="16"/>
              </w:rPr>
            </w:pPr>
            <w:r w:rsidRPr="00AA4078">
              <w:rPr>
                <w:sz w:val="16"/>
                <w:szCs w:val="16"/>
              </w:rPr>
              <w:t>21</w:t>
            </w:r>
          </w:p>
        </w:tc>
        <w:tc>
          <w:tcPr>
            <w:tcW w:w="8640" w:type="dxa"/>
            <w:tcBorders>
              <w:top w:val="nil"/>
              <w:left w:val="nil"/>
              <w:bottom w:val="single" w:sz="4" w:space="0" w:color="auto"/>
              <w:right w:val="single" w:sz="4" w:space="0" w:color="auto"/>
            </w:tcBorders>
            <w:shd w:val="clear" w:color="000000" w:fill="FFFFFF"/>
            <w:vAlign w:val="center"/>
            <w:hideMark/>
          </w:tcPr>
          <w:p w14:paraId="4AEEB3E8" w14:textId="77777777" w:rsidR="00AA4078" w:rsidRPr="00AA4078" w:rsidRDefault="00AA4078" w:rsidP="00AA4078">
            <w:pPr>
              <w:outlineLvl w:val="0"/>
              <w:rPr>
                <w:sz w:val="16"/>
                <w:szCs w:val="16"/>
              </w:rPr>
            </w:pPr>
            <w:r w:rsidRPr="00AA4078">
              <w:rPr>
                <w:sz w:val="16"/>
                <w:szCs w:val="16"/>
              </w:rPr>
              <w:t>Амортизация по вновь вводимым объектам</w:t>
            </w:r>
          </w:p>
        </w:tc>
        <w:tc>
          <w:tcPr>
            <w:tcW w:w="1300" w:type="dxa"/>
            <w:tcBorders>
              <w:top w:val="nil"/>
              <w:left w:val="nil"/>
              <w:bottom w:val="single" w:sz="4" w:space="0" w:color="auto"/>
              <w:right w:val="single" w:sz="4" w:space="0" w:color="auto"/>
            </w:tcBorders>
            <w:shd w:val="clear" w:color="000000" w:fill="FFFFFF"/>
            <w:vAlign w:val="center"/>
            <w:hideMark/>
          </w:tcPr>
          <w:p w14:paraId="427895FC"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271EC20F" w14:textId="77777777" w:rsidR="00AA4078" w:rsidRPr="00AA4078" w:rsidRDefault="00AA4078" w:rsidP="00AA4078">
            <w:pPr>
              <w:jc w:val="center"/>
              <w:outlineLvl w:val="0"/>
              <w:rPr>
                <w:sz w:val="16"/>
                <w:szCs w:val="16"/>
              </w:rPr>
            </w:pPr>
            <w:r w:rsidRPr="00AA4078">
              <w:rPr>
                <w:sz w:val="16"/>
                <w:szCs w:val="16"/>
              </w:rPr>
              <w:t>6616,43</w:t>
            </w:r>
          </w:p>
        </w:tc>
        <w:tc>
          <w:tcPr>
            <w:tcW w:w="2140" w:type="dxa"/>
            <w:tcBorders>
              <w:top w:val="nil"/>
              <w:left w:val="nil"/>
              <w:bottom w:val="single" w:sz="4" w:space="0" w:color="auto"/>
              <w:right w:val="single" w:sz="4" w:space="0" w:color="auto"/>
            </w:tcBorders>
            <w:shd w:val="clear" w:color="000000" w:fill="DDEBF7"/>
            <w:noWrap/>
            <w:vAlign w:val="center"/>
            <w:hideMark/>
          </w:tcPr>
          <w:p w14:paraId="6207874C" w14:textId="77777777" w:rsidR="00AA4078" w:rsidRPr="00AA4078" w:rsidRDefault="00AA4078" w:rsidP="00AA4078">
            <w:pPr>
              <w:jc w:val="center"/>
              <w:outlineLvl w:val="0"/>
              <w:rPr>
                <w:sz w:val="16"/>
                <w:szCs w:val="16"/>
              </w:rPr>
            </w:pPr>
            <w:r w:rsidRPr="00AA4078">
              <w:rPr>
                <w:sz w:val="16"/>
                <w:szCs w:val="16"/>
              </w:rPr>
              <w:t>3764,14</w:t>
            </w:r>
          </w:p>
        </w:tc>
        <w:tc>
          <w:tcPr>
            <w:tcW w:w="2140" w:type="dxa"/>
            <w:tcBorders>
              <w:top w:val="nil"/>
              <w:left w:val="nil"/>
              <w:bottom w:val="single" w:sz="4" w:space="0" w:color="auto"/>
              <w:right w:val="single" w:sz="4" w:space="0" w:color="auto"/>
            </w:tcBorders>
            <w:shd w:val="clear" w:color="000000" w:fill="DDEBF7"/>
            <w:noWrap/>
            <w:vAlign w:val="center"/>
            <w:hideMark/>
          </w:tcPr>
          <w:p w14:paraId="55DE643F" w14:textId="77777777" w:rsidR="00AA4078" w:rsidRPr="00AA4078" w:rsidRDefault="00AA4078" w:rsidP="00AA4078">
            <w:pPr>
              <w:jc w:val="center"/>
              <w:outlineLvl w:val="0"/>
              <w:rPr>
                <w:sz w:val="16"/>
                <w:szCs w:val="16"/>
              </w:rPr>
            </w:pPr>
            <w:r w:rsidRPr="00AA4078">
              <w:rPr>
                <w:sz w:val="16"/>
                <w:szCs w:val="16"/>
              </w:rPr>
              <w:t>3764,14</w:t>
            </w:r>
          </w:p>
        </w:tc>
        <w:tc>
          <w:tcPr>
            <w:tcW w:w="2220" w:type="dxa"/>
            <w:tcBorders>
              <w:top w:val="nil"/>
              <w:left w:val="nil"/>
              <w:bottom w:val="single" w:sz="4" w:space="0" w:color="auto"/>
              <w:right w:val="single" w:sz="4" w:space="0" w:color="auto"/>
            </w:tcBorders>
            <w:shd w:val="clear" w:color="000000" w:fill="DDEBF7"/>
            <w:noWrap/>
            <w:vAlign w:val="center"/>
            <w:hideMark/>
          </w:tcPr>
          <w:p w14:paraId="4FB8A578" w14:textId="77777777" w:rsidR="00AA4078" w:rsidRPr="00AA4078" w:rsidRDefault="00AA4078" w:rsidP="00AA4078">
            <w:pPr>
              <w:jc w:val="center"/>
              <w:outlineLvl w:val="0"/>
              <w:rPr>
                <w:sz w:val="16"/>
                <w:szCs w:val="16"/>
              </w:rPr>
            </w:pPr>
            <w:r w:rsidRPr="00AA4078">
              <w:rPr>
                <w:sz w:val="16"/>
                <w:szCs w:val="16"/>
              </w:rPr>
              <w:t>0,00</w:t>
            </w:r>
          </w:p>
        </w:tc>
        <w:tc>
          <w:tcPr>
            <w:tcW w:w="2620" w:type="dxa"/>
            <w:tcBorders>
              <w:top w:val="nil"/>
              <w:left w:val="nil"/>
              <w:bottom w:val="single" w:sz="4" w:space="0" w:color="auto"/>
              <w:right w:val="single" w:sz="4" w:space="0" w:color="auto"/>
            </w:tcBorders>
            <w:shd w:val="clear" w:color="000000" w:fill="DDEBF7"/>
            <w:noWrap/>
            <w:vAlign w:val="center"/>
            <w:hideMark/>
          </w:tcPr>
          <w:p w14:paraId="79B0CB9A" w14:textId="77777777" w:rsidR="00AA4078" w:rsidRPr="00AA4078" w:rsidRDefault="00AA4078" w:rsidP="00AA4078">
            <w:pPr>
              <w:jc w:val="center"/>
              <w:outlineLvl w:val="0"/>
              <w:rPr>
                <w:sz w:val="16"/>
                <w:szCs w:val="16"/>
              </w:rPr>
            </w:pPr>
            <w:r w:rsidRPr="00AA4078">
              <w:rPr>
                <w:sz w:val="16"/>
                <w:szCs w:val="16"/>
              </w:rPr>
              <w:t>-43,11</w:t>
            </w:r>
          </w:p>
        </w:tc>
      </w:tr>
      <w:tr w:rsidR="00AA4078" w:rsidRPr="00AA4078" w14:paraId="1D489B63"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4EBD78E" w14:textId="77777777" w:rsidR="00AA4078" w:rsidRPr="00AA4078" w:rsidRDefault="00AA4078" w:rsidP="00AA4078">
            <w:pPr>
              <w:jc w:val="center"/>
              <w:outlineLvl w:val="0"/>
              <w:rPr>
                <w:sz w:val="16"/>
                <w:szCs w:val="16"/>
              </w:rPr>
            </w:pPr>
            <w:r w:rsidRPr="00AA4078">
              <w:rPr>
                <w:sz w:val="16"/>
                <w:szCs w:val="16"/>
              </w:rPr>
              <w:t>22</w:t>
            </w:r>
          </w:p>
        </w:tc>
        <w:tc>
          <w:tcPr>
            <w:tcW w:w="8640" w:type="dxa"/>
            <w:tcBorders>
              <w:top w:val="nil"/>
              <w:left w:val="nil"/>
              <w:bottom w:val="single" w:sz="4" w:space="0" w:color="auto"/>
              <w:right w:val="single" w:sz="4" w:space="0" w:color="auto"/>
            </w:tcBorders>
            <w:shd w:val="clear" w:color="000000" w:fill="FFFFFF"/>
            <w:vAlign w:val="center"/>
            <w:hideMark/>
          </w:tcPr>
          <w:p w14:paraId="76B951A0" w14:textId="77777777" w:rsidR="00AA4078" w:rsidRPr="00AA4078" w:rsidRDefault="00AA4078" w:rsidP="00AA4078">
            <w:pPr>
              <w:outlineLvl w:val="0"/>
              <w:rPr>
                <w:sz w:val="16"/>
                <w:szCs w:val="16"/>
              </w:rPr>
            </w:pPr>
            <w:r w:rsidRPr="00AA4078">
              <w:rPr>
                <w:sz w:val="16"/>
                <w:szCs w:val="16"/>
              </w:rPr>
              <w:t>Амортизация собственного имущества предприятия</w:t>
            </w:r>
          </w:p>
        </w:tc>
        <w:tc>
          <w:tcPr>
            <w:tcW w:w="1300" w:type="dxa"/>
            <w:tcBorders>
              <w:top w:val="nil"/>
              <w:left w:val="nil"/>
              <w:bottom w:val="single" w:sz="4" w:space="0" w:color="auto"/>
              <w:right w:val="single" w:sz="4" w:space="0" w:color="auto"/>
            </w:tcBorders>
            <w:shd w:val="clear" w:color="000000" w:fill="FFFFFF"/>
            <w:vAlign w:val="center"/>
            <w:hideMark/>
          </w:tcPr>
          <w:p w14:paraId="3E7D6EAC"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6D0B8696" w14:textId="77777777" w:rsidR="00AA4078" w:rsidRPr="00AA4078" w:rsidRDefault="00AA4078" w:rsidP="00AA4078">
            <w:pPr>
              <w:jc w:val="center"/>
              <w:outlineLvl w:val="0"/>
              <w:rPr>
                <w:sz w:val="16"/>
                <w:szCs w:val="16"/>
              </w:rPr>
            </w:pPr>
            <w:r w:rsidRPr="00AA4078">
              <w:rPr>
                <w:sz w:val="16"/>
                <w:szCs w:val="16"/>
              </w:rPr>
              <w:t>1206,09</w:t>
            </w:r>
          </w:p>
        </w:tc>
        <w:tc>
          <w:tcPr>
            <w:tcW w:w="2140" w:type="dxa"/>
            <w:tcBorders>
              <w:top w:val="nil"/>
              <w:left w:val="nil"/>
              <w:bottom w:val="single" w:sz="4" w:space="0" w:color="auto"/>
              <w:right w:val="single" w:sz="4" w:space="0" w:color="auto"/>
            </w:tcBorders>
            <w:shd w:val="clear" w:color="000000" w:fill="DDEBF7"/>
            <w:noWrap/>
            <w:vAlign w:val="center"/>
            <w:hideMark/>
          </w:tcPr>
          <w:p w14:paraId="6E371AFB" w14:textId="77777777" w:rsidR="00AA4078" w:rsidRPr="00AA4078" w:rsidRDefault="00AA4078" w:rsidP="00AA4078">
            <w:pPr>
              <w:jc w:val="center"/>
              <w:outlineLvl w:val="0"/>
              <w:rPr>
                <w:sz w:val="16"/>
                <w:szCs w:val="16"/>
              </w:rPr>
            </w:pPr>
            <w:r w:rsidRPr="00AA4078">
              <w:rPr>
                <w:sz w:val="16"/>
                <w:szCs w:val="16"/>
              </w:rPr>
              <w:t>5242,00</w:t>
            </w:r>
          </w:p>
        </w:tc>
        <w:tc>
          <w:tcPr>
            <w:tcW w:w="2140" w:type="dxa"/>
            <w:tcBorders>
              <w:top w:val="nil"/>
              <w:left w:val="nil"/>
              <w:bottom w:val="single" w:sz="4" w:space="0" w:color="auto"/>
              <w:right w:val="single" w:sz="4" w:space="0" w:color="auto"/>
            </w:tcBorders>
            <w:shd w:val="clear" w:color="000000" w:fill="DDEBF7"/>
            <w:noWrap/>
            <w:vAlign w:val="center"/>
            <w:hideMark/>
          </w:tcPr>
          <w:p w14:paraId="5312FE00" w14:textId="77777777" w:rsidR="00AA4078" w:rsidRPr="00AA4078" w:rsidRDefault="00AA4078" w:rsidP="00AA4078">
            <w:pPr>
              <w:jc w:val="center"/>
              <w:outlineLvl w:val="0"/>
              <w:rPr>
                <w:sz w:val="16"/>
                <w:szCs w:val="16"/>
              </w:rPr>
            </w:pPr>
            <w:r w:rsidRPr="00AA4078">
              <w:rPr>
                <w:sz w:val="16"/>
                <w:szCs w:val="16"/>
              </w:rPr>
              <w:t>5242,00</w:t>
            </w:r>
          </w:p>
        </w:tc>
        <w:tc>
          <w:tcPr>
            <w:tcW w:w="2220" w:type="dxa"/>
            <w:tcBorders>
              <w:top w:val="nil"/>
              <w:left w:val="nil"/>
              <w:bottom w:val="single" w:sz="4" w:space="0" w:color="auto"/>
              <w:right w:val="single" w:sz="4" w:space="0" w:color="auto"/>
            </w:tcBorders>
            <w:shd w:val="clear" w:color="000000" w:fill="DDEBF7"/>
            <w:noWrap/>
            <w:vAlign w:val="center"/>
            <w:hideMark/>
          </w:tcPr>
          <w:p w14:paraId="1AA738B8" w14:textId="77777777" w:rsidR="00AA4078" w:rsidRPr="00AA4078" w:rsidRDefault="00AA4078" w:rsidP="00AA4078">
            <w:pPr>
              <w:jc w:val="center"/>
              <w:outlineLvl w:val="0"/>
              <w:rPr>
                <w:sz w:val="16"/>
                <w:szCs w:val="16"/>
              </w:rPr>
            </w:pPr>
            <w:r w:rsidRPr="00AA4078">
              <w:rPr>
                <w:sz w:val="16"/>
                <w:szCs w:val="16"/>
              </w:rPr>
              <w:t>0,00</w:t>
            </w:r>
          </w:p>
        </w:tc>
        <w:tc>
          <w:tcPr>
            <w:tcW w:w="2620" w:type="dxa"/>
            <w:tcBorders>
              <w:top w:val="nil"/>
              <w:left w:val="nil"/>
              <w:bottom w:val="single" w:sz="4" w:space="0" w:color="auto"/>
              <w:right w:val="single" w:sz="4" w:space="0" w:color="auto"/>
            </w:tcBorders>
            <w:shd w:val="clear" w:color="000000" w:fill="DDEBF7"/>
            <w:noWrap/>
            <w:vAlign w:val="center"/>
            <w:hideMark/>
          </w:tcPr>
          <w:p w14:paraId="1C37A1D8" w14:textId="77777777" w:rsidR="00AA4078" w:rsidRPr="00AA4078" w:rsidRDefault="00AA4078" w:rsidP="00AA4078">
            <w:pPr>
              <w:jc w:val="center"/>
              <w:outlineLvl w:val="0"/>
              <w:rPr>
                <w:sz w:val="16"/>
                <w:szCs w:val="16"/>
              </w:rPr>
            </w:pPr>
            <w:r w:rsidRPr="00AA4078">
              <w:rPr>
                <w:sz w:val="16"/>
                <w:szCs w:val="16"/>
              </w:rPr>
              <w:t>334,63</w:t>
            </w:r>
          </w:p>
        </w:tc>
      </w:tr>
      <w:tr w:rsidR="00AA4078" w:rsidRPr="00AA4078" w14:paraId="0BD867C3"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57DD61F" w14:textId="77777777" w:rsidR="00AA4078" w:rsidRPr="00AA4078" w:rsidRDefault="00AA4078" w:rsidP="00AA4078">
            <w:pPr>
              <w:jc w:val="center"/>
              <w:rPr>
                <w:b/>
                <w:bCs/>
                <w:sz w:val="16"/>
                <w:szCs w:val="16"/>
              </w:rPr>
            </w:pPr>
            <w:r w:rsidRPr="00AA4078">
              <w:rPr>
                <w:b/>
                <w:bCs/>
                <w:sz w:val="16"/>
                <w:szCs w:val="16"/>
              </w:rPr>
              <w:t>23</w:t>
            </w:r>
          </w:p>
        </w:tc>
        <w:tc>
          <w:tcPr>
            <w:tcW w:w="8640" w:type="dxa"/>
            <w:tcBorders>
              <w:top w:val="nil"/>
              <w:left w:val="nil"/>
              <w:bottom w:val="single" w:sz="4" w:space="0" w:color="auto"/>
              <w:right w:val="single" w:sz="4" w:space="0" w:color="auto"/>
            </w:tcBorders>
            <w:shd w:val="clear" w:color="000000" w:fill="FFFFFF"/>
            <w:vAlign w:val="center"/>
            <w:hideMark/>
          </w:tcPr>
          <w:p w14:paraId="478C1CBB" w14:textId="77777777" w:rsidR="00AA4078" w:rsidRPr="00AA4078" w:rsidRDefault="00AA4078" w:rsidP="00AA4078">
            <w:pPr>
              <w:rPr>
                <w:b/>
                <w:bCs/>
                <w:sz w:val="16"/>
                <w:szCs w:val="16"/>
              </w:rPr>
            </w:pPr>
            <w:r w:rsidRPr="00AA4078">
              <w:rPr>
                <w:b/>
                <w:bCs/>
                <w:sz w:val="16"/>
                <w:szCs w:val="16"/>
              </w:rPr>
              <w:t>Расходы по сомнительным долгам</w:t>
            </w:r>
          </w:p>
        </w:tc>
        <w:tc>
          <w:tcPr>
            <w:tcW w:w="1300" w:type="dxa"/>
            <w:tcBorders>
              <w:top w:val="nil"/>
              <w:left w:val="nil"/>
              <w:bottom w:val="single" w:sz="4" w:space="0" w:color="auto"/>
              <w:right w:val="single" w:sz="4" w:space="0" w:color="auto"/>
            </w:tcBorders>
            <w:shd w:val="clear" w:color="000000" w:fill="FFFFFF"/>
            <w:vAlign w:val="center"/>
            <w:hideMark/>
          </w:tcPr>
          <w:p w14:paraId="653717FC" w14:textId="77777777" w:rsidR="00AA4078" w:rsidRPr="00AA4078" w:rsidRDefault="00AA4078" w:rsidP="00AA4078">
            <w:pPr>
              <w:jc w:val="center"/>
              <w:rPr>
                <w:b/>
                <w:bCs/>
                <w:sz w:val="16"/>
                <w:szCs w:val="16"/>
              </w:rPr>
            </w:pPr>
            <w:r w:rsidRPr="00AA4078">
              <w:rPr>
                <w:b/>
                <w:bCs/>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0DA00786" w14:textId="77777777" w:rsidR="00AA4078" w:rsidRPr="00AA4078" w:rsidRDefault="00AA4078" w:rsidP="00AA4078">
            <w:pPr>
              <w:jc w:val="center"/>
              <w:rPr>
                <w:b/>
                <w:bCs/>
                <w:color w:val="000000"/>
                <w:sz w:val="16"/>
                <w:szCs w:val="16"/>
              </w:rPr>
            </w:pPr>
            <w:r w:rsidRPr="00AA4078">
              <w:rPr>
                <w:b/>
                <w:bCs/>
                <w:color w:val="000000"/>
                <w:sz w:val="16"/>
                <w:szCs w:val="16"/>
              </w:rPr>
              <w:t>2594,10</w:t>
            </w:r>
          </w:p>
        </w:tc>
        <w:tc>
          <w:tcPr>
            <w:tcW w:w="2140" w:type="dxa"/>
            <w:tcBorders>
              <w:top w:val="nil"/>
              <w:left w:val="nil"/>
              <w:bottom w:val="single" w:sz="4" w:space="0" w:color="auto"/>
              <w:right w:val="single" w:sz="4" w:space="0" w:color="auto"/>
            </w:tcBorders>
            <w:shd w:val="clear" w:color="000000" w:fill="DDEBF7"/>
            <w:noWrap/>
            <w:vAlign w:val="center"/>
            <w:hideMark/>
          </w:tcPr>
          <w:p w14:paraId="4F4D6583" w14:textId="77777777" w:rsidR="00AA4078" w:rsidRPr="00AA4078" w:rsidRDefault="00AA4078" w:rsidP="00AA4078">
            <w:pPr>
              <w:jc w:val="center"/>
              <w:rPr>
                <w:b/>
                <w:bCs/>
                <w:color w:val="000000"/>
                <w:sz w:val="16"/>
                <w:szCs w:val="16"/>
              </w:rPr>
            </w:pPr>
            <w:r w:rsidRPr="00AA4078">
              <w:rPr>
                <w:b/>
                <w:bCs/>
                <w:color w:val="000000"/>
                <w:sz w:val="16"/>
                <w:szCs w:val="16"/>
              </w:rPr>
              <w:t>2665,91</w:t>
            </w:r>
          </w:p>
        </w:tc>
        <w:tc>
          <w:tcPr>
            <w:tcW w:w="2140" w:type="dxa"/>
            <w:tcBorders>
              <w:top w:val="nil"/>
              <w:left w:val="nil"/>
              <w:bottom w:val="single" w:sz="4" w:space="0" w:color="auto"/>
              <w:right w:val="single" w:sz="4" w:space="0" w:color="auto"/>
            </w:tcBorders>
            <w:shd w:val="clear" w:color="000000" w:fill="DDEBF7"/>
            <w:noWrap/>
            <w:vAlign w:val="center"/>
            <w:hideMark/>
          </w:tcPr>
          <w:p w14:paraId="673C3784" w14:textId="77777777" w:rsidR="00AA4078" w:rsidRPr="00AA4078" w:rsidRDefault="00AA4078" w:rsidP="00AA4078">
            <w:pPr>
              <w:jc w:val="center"/>
              <w:rPr>
                <w:b/>
                <w:bCs/>
                <w:sz w:val="16"/>
                <w:szCs w:val="16"/>
              </w:rPr>
            </w:pPr>
            <w:r w:rsidRPr="00AA4078">
              <w:rPr>
                <w:b/>
                <w:bCs/>
                <w:sz w:val="16"/>
                <w:szCs w:val="16"/>
              </w:rPr>
              <w:t>2665,91</w:t>
            </w:r>
          </w:p>
        </w:tc>
        <w:tc>
          <w:tcPr>
            <w:tcW w:w="2220" w:type="dxa"/>
            <w:tcBorders>
              <w:top w:val="nil"/>
              <w:left w:val="nil"/>
              <w:bottom w:val="single" w:sz="4" w:space="0" w:color="auto"/>
              <w:right w:val="single" w:sz="4" w:space="0" w:color="auto"/>
            </w:tcBorders>
            <w:shd w:val="clear" w:color="000000" w:fill="DDEBF7"/>
            <w:noWrap/>
            <w:vAlign w:val="center"/>
            <w:hideMark/>
          </w:tcPr>
          <w:p w14:paraId="0C2AB67F" w14:textId="77777777" w:rsidR="00AA4078" w:rsidRPr="00AA4078" w:rsidRDefault="00AA4078" w:rsidP="00AA4078">
            <w:pPr>
              <w:jc w:val="center"/>
              <w:rPr>
                <w:b/>
                <w:bCs/>
                <w:color w:val="000000"/>
                <w:sz w:val="16"/>
                <w:szCs w:val="16"/>
              </w:rPr>
            </w:pPr>
            <w:r w:rsidRPr="00AA4078">
              <w:rPr>
                <w:b/>
                <w:bCs/>
                <w:color w:val="000000"/>
                <w:sz w:val="16"/>
                <w:szCs w:val="16"/>
              </w:rPr>
              <w:t>0,00</w:t>
            </w:r>
          </w:p>
        </w:tc>
        <w:tc>
          <w:tcPr>
            <w:tcW w:w="2620" w:type="dxa"/>
            <w:tcBorders>
              <w:top w:val="nil"/>
              <w:left w:val="nil"/>
              <w:bottom w:val="single" w:sz="4" w:space="0" w:color="auto"/>
              <w:right w:val="single" w:sz="4" w:space="0" w:color="auto"/>
            </w:tcBorders>
            <w:shd w:val="clear" w:color="000000" w:fill="DDEBF7"/>
            <w:noWrap/>
            <w:vAlign w:val="center"/>
            <w:hideMark/>
          </w:tcPr>
          <w:p w14:paraId="5DA7DD0F" w14:textId="77777777" w:rsidR="00AA4078" w:rsidRPr="00AA4078" w:rsidRDefault="00AA4078" w:rsidP="00AA4078">
            <w:pPr>
              <w:jc w:val="center"/>
              <w:rPr>
                <w:b/>
                <w:bCs/>
                <w:color w:val="000000"/>
                <w:sz w:val="16"/>
                <w:szCs w:val="16"/>
              </w:rPr>
            </w:pPr>
            <w:r w:rsidRPr="00AA4078">
              <w:rPr>
                <w:b/>
                <w:bCs/>
                <w:color w:val="000000"/>
                <w:sz w:val="16"/>
                <w:szCs w:val="16"/>
              </w:rPr>
              <w:t>2,77</w:t>
            </w:r>
          </w:p>
        </w:tc>
      </w:tr>
      <w:tr w:rsidR="00AA4078" w:rsidRPr="00AA4078" w14:paraId="720A6571" w14:textId="77777777" w:rsidTr="00AA4078">
        <w:trPr>
          <w:trHeight w:val="63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811591E" w14:textId="77777777" w:rsidR="00AA4078" w:rsidRPr="00AA4078" w:rsidRDefault="00AA4078" w:rsidP="00AA4078">
            <w:pPr>
              <w:jc w:val="center"/>
              <w:rPr>
                <w:b/>
                <w:bCs/>
                <w:sz w:val="16"/>
                <w:szCs w:val="16"/>
              </w:rPr>
            </w:pPr>
            <w:r w:rsidRPr="00AA4078">
              <w:rPr>
                <w:b/>
                <w:bCs/>
                <w:sz w:val="16"/>
                <w:szCs w:val="16"/>
              </w:rPr>
              <w:t>24</w:t>
            </w:r>
          </w:p>
        </w:tc>
        <w:tc>
          <w:tcPr>
            <w:tcW w:w="8640" w:type="dxa"/>
            <w:tcBorders>
              <w:top w:val="nil"/>
              <w:left w:val="nil"/>
              <w:bottom w:val="single" w:sz="4" w:space="0" w:color="auto"/>
              <w:right w:val="single" w:sz="4" w:space="0" w:color="auto"/>
            </w:tcBorders>
            <w:shd w:val="clear" w:color="000000" w:fill="FFFFFF"/>
            <w:vAlign w:val="center"/>
            <w:hideMark/>
          </w:tcPr>
          <w:p w14:paraId="1C948CFF" w14:textId="77777777" w:rsidR="00AA4078" w:rsidRPr="00AA4078" w:rsidRDefault="00AA4078" w:rsidP="00AA4078">
            <w:pPr>
              <w:rPr>
                <w:b/>
                <w:bCs/>
                <w:sz w:val="16"/>
                <w:szCs w:val="16"/>
              </w:rPr>
            </w:pPr>
            <w:r w:rsidRPr="00AA4078">
              <w:rPr>
                <w:b/>
                <w:bCs/>
                <w:sz w:val="16"/>
                <w:szCs w:val="16"/>
              </w:rPr>
              <w:t>Прочие расходы (Расходы на выплаты по договорам займа и кредитным договорам)</w:t>
            </w:r>
          </w:p>
        </w:tc>
        <w:tc>
          <w:tcPr>
            <w:tcW w:w="1300" w:type="dxa"/>
            <w:tcBorders>
              <w:top w:val="nil"/>
              <w:left w:val="nil"/>
              <w:bottom w:val="single" w:sz="4" w:space="0" w:color="auto"/>
              <w:right w:val="single" w:sz="4" w:space="0" w:color="auto"/>
            </w:tcBorders>
            <w:shd w:val="clear" w:color="000000" w:fill="FFFFFF"/>
            <w:vAlign w:val="center"/>
            <w:hideMark/>
          </w:tcPr>
          <w:p w14:paraId="09F1D5DA"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1DA5BD0D" w14:textId="77777777" w:rsidR="00AA4078" w:rsidRPr="00AA4078" w:rsidRDefault="00AA4078" w:rsidP="00AA4078">
            <w:pPr>
              <w:jc w:val="center"/>
              <w:rPr>
                <w:b/>
                <w:bCs/>
                <w:color w:val="000000"/>
                <w:sz w:val="16"/>
                <w:szCs w:val="16"/>
              </w:rPr>
            </w:pPr>
            <w:r w:rsidRPr="00AA4078">
              <w:rPr>
                <w:b/>
                <w:bCs/>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7A525FAE" w14:textId="77777777" w:rsidR="00AA4078" w:rsidRPr="00AA4078" w:rsidRDefault="00AA4078" w:rsidP="00AA4078">
            <w:pPr>
              <w:jc w:val="center"/>
              <w:rPr>
                <w:b/>
                <w:bCs/>
                <w:color w:val="000000"/>
                <w:sz w:val="16"/>
                <w:szCs w:val="16"/>
              </w:rPr>
            </w:pPr>
            <w:r w:rsidRPr="00AA4078">
              <w:rPr>
                <w:b/>
                <w:bCs/>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452D8CBF" w14:textId="77777777" w:rsidR="00AA4078" w:rsidRPr="00AA4078" w:rsidRDefault="00AA4078" w:rsidP="00AA4078">
            <w:pPr>
              <w:jc w:val="center"/>
              <w:rPr>
                <w:b/>
                <w:bCs/>
                <w:sz w:val="16"/>
                <w:szCs w:val="16"/>
              </w:rPr>
            </w:pPr>
            <w:r w:rsidRPr="00AA4078">
              <w:rPr>
                <w:b/>
                <w:bCs/>
                <w:sz w:val="16"/>
                <w:szCs w:val="16"/>
              </w:rPr>
              <w:t> </w:t>
            </w:r>
          </w:p>
        </w:tc>
        <w:tc>
          <w:tcPr>
            <w:tcW w:w="2220" w:type="dxa"/>
            <w:tcBorders>
              <w:top w:val="nil"/>
              <w:left w:val="nil"/>
              <w:bottom w:val="single" w:sz="4" w:space="0" w:color="auto"/>
              <w:right w:val="single" w:sz="4" w:space="0" w:color="auto"/>
            </w:tcBorders>
            <w:shd w:val="clear" w:color="000000" w:fill="DDEBF7"/>
            <w:noWrap/>
            <w:vAlign w:val="center"/>
            <w:hideMark/>
          </w:tcPr>
          <w:p w14:paraId="7F7D6302" w14:textId="77777777" w:rsidR="00AA4078" w:rsidRPr="00AA4078" w:rsidRDefault="00AA4078" w:rsidP="00AA4078">
            <w:pPr>
              <w:jc w:val="center"/>
              <w:rPr>
                <w:b/>
                <w:bCs/>
                <w:color w:val="000000"/>
                <w:sz w:val="16"/>
                <w:szCs w:val="16"/>
              </w:rPr>
            </w:pPr>
            <w:r w:rsidRPr="00AA4078">
              <w:rPr>
                <w:b/>
                <w:bCs/>
                <w:color w:val="000000"/>
                <w:sz w:val="16"/>
                <w:szCs w:val="16"/>
              </w:rPr>
              <w:t> </w:t>
            </w:r>
          </w:p>
        </w:tc>
        <w:tc>
          <w:tcPr>
            <w:tcW w:w="2620" w:type="dxa"/>
            <w:tcBorders>
              <w:top w:val="nil"/>
              <w:left w:val="nil"/>
              <w:bottom w:val="single" w:sz="4" w:space="0" w:color="auto"/>
              <w:right w:val="single" w:sz="4" w:space="0" w:color="auto"/>
            </w:tcBorders>
            <w:shd w:val="clear" w:color="000000" w:fill="DDEBF7"/>
            <w:noWrap/>
            <w:vAlign w:val="center"/>
            <w:hideMark/>
          </w:tcPr>
          <w:p w14:paraId="084C4BF3" w14:textId="77777777" w:rsidR="00AA4078" w:rsidRPr="00AA4078" w:rsidRDefault="00AA4078" w:rsidP="00AA4078">
            <w:pPr>
              <w:jc w:val="center"/>
              <w:rPr>
                <w:b/>
                <w:bCs/>
                <w:color w:val="000000"/>
                <w:sz w:val="16"/>
                <w:szCs w:val="16"/>
              </w:rPr>
            </w:pPr>
            <w:r w:rsidRPr="00AA4078">
              <w:rPr>
                <w:b/>
                <w:bCs/>
                <w:color w:val="000000"/>
                <w:sz w:val="16"/>
                <w:szCs w:val="16"/>
              </w:rPr>
              <w:t> </w:t>
            </w:r>
          </w:p>
        </w:tc>
      </w:tr>
      <w:tr w:rsidR="00AA4078" w:rsidRPr="00AA4078" w14:paraId="5F16279C" w14:textId="77777777" w:rsidTr="00AA4078">
        <w:trPr>
          <w:trHeight w:val="94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3E29AC9" w14:textId="77777777" w:rsidR="00AA4078" w:rsidRPr="00AA4078" w:rsidRDefault="00AA4078" w:rsidP="00AA4078">
            <w:pPr>
              <w:jc w:val="center"/>
              <w:rPr>
                <w:b/>
                <w:bCs/>
                <w:sz w:val="16"/>
                <w:szCs w:val="16"/>
              </w:rPr>
            </w:pPr>
            <w:r w:rsidRPr="00AA4078">
              <w:rPr>
                <w:b/>
                <w:bCs/>
                <w:sz w:val="16"/>
                <w:szCs w:val="16"/>
              </w:rPr>
              <w:t>25</w:t>
            </w:r>
          </w:p>
        </w:tc>
        <w:tc>
          <w:tcPr>
            <w:tcW w:w="8640" w:type="dxa"/>
            <w:tcBorders>
              <w:top w:val="nil"/>
              <w:left w:val="nil"/>
              <w:bottom w:val="single" w:sz="4" w:space="0" w:color="auto"/>
              <w:right w:val="single" w:sz="4" w:space="0" w:color="auto"/>
            </w:tcBorders>
            <w:shd w:val="clear" w:color="000000" w:fill="FFFFFF"/>
            <w:vAlign w:val="center"/>
            <w:hideMark/>
          </w:tcPr>
          <w:p w14:paraId="7758D8DF" w14:textId="77777777" w:rsidR="00AA4078" w:rsidRPr="00AA4078" w:rsidRDefault="00AA4078" w:rsidP="00AA4078">
            <w:pPr>
              <w:rPr>
                <w:b/>
                <w:bCs/>
                <w:sz w:val="16"/>
                <w:szCs w:val="16"/>
              </w:rPr>
            </w:pPr>
            <w:r w:rsidRPr="00AA4078">
              <w:rPr>
                <w:b/>
                <w:bCs/>
                <w:sz w:val="16"/>
                <w:szCs w:val="16"/>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300" w:type="dxa"/>
            <w:tcBorders>
              <w:top w:val="nil"/>
              <w:left w:val="nil"/>
              <w:bottom w:val="single" w:sz="4" w:space="0" w:color="auto"/>
              <w:right w:val="single" w:sz="4" w:space="0" w:color="auto"/>
            </w:tcBorders>
            <w:shd w:val="clear" w:color="000000" w:fill="FFFFFF"/>
            <w:vAlign w:val="center"/>
            <w:hideMark/>
          </w:tcPr>
          <w:p w14:paraId="2684EAA2"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542A19FF" w14:textId="77777777" w:rsidR="00AA4078" w:rsidRPr="00AA4078" w:rsidRDefault="00AA4078" w:rsidP="00AA4078">
            <w:pPr>
              <w:jc w:val="center"/>
              <w:rPr>
                <w:b/>
                <w:bCs/>
                <w:color w:val="000000"/>
                <w:sz w:val="16"/>
                <w:szCs w:val="16"/>
              </w:rPr>
            </w:pPr>
            <w:r w:rsidRPr="00AA4078">
              <w:rPr>
                <w:b/>
                <w:bCs/>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6E3440F9" w14:textId="77777777" w:rsidR="00AA4078" w:rsidRPr="00AA4078" w:rsidRDefault="00AA4078" w:rsidP="00AA4078">
            <w:pPr>
              <w:jc w:val="center"/>
              <w:rPr>
                <w:b/>
                <w:bCs/>
                <w:color w:val="000000"/>
                <w:sz w:val="16"/>
                <w:szCs w:val="16"/>
              </w:rPr>
            </w:pPr>
            <w:r w:rsidRPr="00AA4078">
              <w:rPr>
                <w:b/>
                <w:bCs/>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65AD7B87" w14:textId="77777777" w:rsidR="00AA4078" w:rsidRPr="00AA4078" w:rsidRDefault="00AA4078" w:rsidP="00AA4078">
            <w:pPr>
              <w:jc w:val="center"/>
              <w:rPr>
                <w:b/>
                <w:bCs/>
                <w:sz w:val="16"/>
                <w:szCs w:val="16"/>
              </w:rPr>
            </w:pPr>
            <w:r w:rsidRPr="00AA4078">
              <w:rPr>
                <w:b/>
                <w:bCs/>
                <w:sz w:val="16"/>
                <w:szCs w:val="16"/>
              </w:rPr>
              <w:t> </w:t>
            </w:r>
          </w:p>
        </w:tc>
        <w:tc>
          <w:tcPr>
            <w:tcW w:w="2220" w:type="dxa"/>
            <w:tcBorders>
              <w:top w:val="nil"/>
              <w:left w:val="nil"/>
              <w:bottom w:val="single" w:sz="4" w:space="0" w:color="auto"/>
              <w:right w:val="single" w:sz="4" w:space="0" w:color="auto"/>
            </w:tcBorders>
            <w:shd w:val="clear" w:color="000000" w:fill="DDEBF7"/>
            <w:noWrap/>
            <w:vAlign w:val="center"/>
            <w:hideMark/>
          </w:tcPr>
          <w:p w14:paraId="4B68D99C" w14:textId="77777777" w:rsidR="00AA4078" w:rsidRPr="00AA4078" w:rsidRDefault="00AA4078" w:rsidP="00AA4078">
            <w:pPr>
              <w:jc w:val="center"/>
              <w:rPr>
                <w:b/>
                <w:bCs/>
                <w:color w:val="000000"/>
                <w:sz w:val="16"/>
                <w:szCs w:val="16"/>
              </w:rPr>
            </w:pPr>
            <w:r w:rsidRPr="00AA4078">
              <w:rPr>
                <w:b/>
                <w:bCs/>
                <w:color w:val="000000"/>
                <w:sz w:val="16"/>
                <w:szCs w:val="16"/>
              </w:rPr>
              <w:t> </w:t>
            </w:r>
          </w:p>
        </w:tc>
        <w:tc>
          <w:tcPr>
            <w:tcW w:w="2620" w:type="dxa"/>
            <w:tcBorders>
              <w:top w:val="nil"/>
              <w:left w:val="nil"/>
              <w:bottom w:val="single" w:sz="4" w:space="0" w:color="auto"/>
              <w:right w:val="single" w:sz="4" w:space="0" w:color="auto"/>
            </w:tcBorders>
            <w:shd w:val="clear" w:color="000000" w:fill="DDEBF7"/>
            <w:noWrap/>
            <w:vAlign w:val="center"/>
            <w:hideMark/>
          </w:tcPr>
          <w:p w14:paraId="10712146" w14:textId="77777777" w:rsidR="00AA4078" w:rsidRPr="00AA4078" w:rsidRDefault="00AA4078" w:rsidP="00AA4078">
            <w:pPr>
              <w:jc w:val="center"/>
              <w:rPr>
                <w:b/>
                <w:bCs/>
                <w:color w:val="000000"/>
                <w:sz w:val="16"/>
                <w:szCs w:val="16"/>
              </w:rPr>
            </w:pPr>
            <w:r w:rsidRPr="00AA4078">
              <w:rPr>
                <w:b/>
                <w:bCs/>
                <w:color w:val="000000"/>
                <w:sz w:val="16"/>
                <w:szCs w:val="16"/>
              </w:rPr>
              <w:t> </w:t>
            </w:r>
          </w:p>
        </w:tc>
      </w:tr>
      <w:tr w:rsidR="00AA4078" w:rsidRPr="00AA4078" w14:paraId="43CED3F9" w14:textId="77777777" w:rsidTr="00AA4078">
        <w:trPr>
          <w:trHeight w:val="330"/>
          <w:jc w:val="center"/>
        </w:trPr>
        <w:tc>
          <w:tcPr>
            <w:tcW w:w="1000" w:type="dxa"/>
            <w:tcBorders>
              <w:top w:val="nil"/>
              <w:left w:val="single" w:sz="4" w:space="0" w:color="auto"/>
              <w:bottom w:val="nil"/>
              <w:right w:val="single" w:sz="4" w:space="0" w:color="auto"/>
            </w:tcBorders>
            <w:shd w:val="clear" w:color="auto" w:fill="auto"/>
            <w:vAlign w:val="center"/>
            <w:hideMark/>
          </w:tcPr>
          <w:p w14:paraId="6FFA79D0" w14:textId="77777777" w:rsidR="00AA4078" w:rsidRPr="00AA4078" w:rsidRDefault="00AA4078" w:rsidP="00AA4078">
            <w:pPr>
              <w:jc w:val="center"/>
              <w:rPr>
                <w:b/>
                <w:bCs/>
                <w:sz w:val="16"/>
                <w:szCs w:val="16"/>
              </w:rPr>
            </w:pPr>
            <w:r w:rsidRPr="00AA4078">
              <w:rPr>
                <w:b/>
                <w:bCs/>
                <w:sz w:val="16"/>
                <w:szCs w:val="16"/>
              </w:rPr>
              <w:t>26</w:t>
            </w:r>
          </w:p>
        </w:tc>
        <w:tc>
          <w:tcPr>
            <w:tcW w:w="8640" w:type="dxa"/>
            <w:tcBorders>
              <w:top w:val="nil"/>
              <w:left w:val="nil"/>
              <w:bottom w:val="nil"/>
              <w:right w:val="single" w:sz="4" w:space="0" w:color="auto"/>
            </w:tcBorders>
            <w:shd w:val="clear" w:color="000000" w:fill="FFFFFF"/>
            <w:vAlign w:val="center"/>
            <w:hideMark/>
          </w:tcPr>
          <w:p w14:paraId="77202136" w14:textId="77777777" w:rsidR="00AA4078" w:rsidRPr="00AA4078" w:rsidRDefault="00AA4078" w:rsidP="00AA4078">
            <w:pPr>
              <w:rPr>
                <w:b/>
                <w:bCs/>
                <w:sz w:val="16"/>
                <w:szCs w:val="16"/>
              </w:rPr>
            </w:pPr>
            <w:r w:rsidRPr="00AA4078">
              <w:rPr>
                <w:b/>
                <w:bCs/>
                <w:sz w:val="16"/>
                <w:szCs w:val="16"/>
              </w:rPr>
              <w:t xml:space="preserve"> Налог на прибыль</w:t>
            </w:r>
          </w:p>
        </w:tc>
        <w:tc>
          <w:tcPr>
            <w:tcW w:w="1300" w:type="dxa"/>
            <w:tcBorders>
              <w:top w:val="nil"/>
              <w:left w:val="nil"/>
              <w:bottom w:val="nil"/>
              <w:right w:val="single" w:sz="4" w:space="0" w:color="auto"/>
            </w:tcBorders>
            <w:shd w:val="clear" w:color="000000" w:fill="FFFFFF"/>
            <w:vAlign w:val="center"/>
            <w:hideMark/>
          </w:tcPr>
          <w:p w14:paraId="26A7102D"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nil"/>
              <w:right w:val="single" w:sz="4" w:space="0" w:color="auto"/>
            </w:tcBorders>
            <w:shd w:val="clear" w:color="000000" w:fill="DDEBF7"/>
            <w:noWrap/>
            <w:vAlign w:val="center"/>
            <w:hideMark/>
          </w:tcPr>
          <w:p w14:paraId="7224560D" w14:textId="77777777" w:rsidR="00AA4078" w:rsidRPr="00AA4078" w:rsidRDefault="00AA4078" w:rsidP="00AA4078">
            <w:pPr>
              <w:jc w:val="center"/>
              <w:rPr>
                <w:b/>
                <w:bCs/>
                <w:color w:val="000000"/>
                <w:sz w:val="16"/>
                <w:szCs w:val="16"/>
              </w:rPr>
            </w:pPr>
            <w:r w:rsidRPr="00AA4078">
              <w:rPr>
                <w:b/>
                <w:bCs/>
                <w:color w:val="000000"/>
                <w:sz w:val="16"/>
                <w:szCs w:val="16"/>
              </w:rPr>
              <w:t>0,00</w:t>
            </w:r>
          </w:p>
        </w:tc>
        <w:tc>
          <w:tcPr>
            <w:tcW w:w="2140" w:type="dxa"/>
            <w:tcBorders>
              <w:top w:val="nil"/>
              <w:left w:val="nil"/>
              <w:bottom w:val="nil"/>
              <w:right w:val="single" w:sz="4" w:space="0" w:color="auto"/>
            </w:tcBorders>
            <w:shd w:val="clear" w:color="000000" w:fill="DDEBF7"/>
            <w:noWrap/>
            <w:vAlign w:val="center"/>
            <w:hideMark/>
          </w:tcPr>
          <w:p w14:paraId="77062A67" w14:textId="77777777" w:rsidR="00AA4078" w:rsidRPr="00AA4078" w:rsidRDefault="00AA4078" w:rsidP="00AA4078">
            <w:pPr>
              <w:jc w:val="center"/>
              <w:rPr>
                <w:b/>
                <w:bCs/>
                <w:color w:val="000000"/>
                <w:sz w:val="16"/>
                <w:szCs w:val="16"/>
              </w:rPr>
            </w:pPr>
            <w:r w:rsidRPr="00AA4078">
              <w:rPr>
                <w:b/>
                <w:bCs/>
                <w:color w:val="000000"/>
                <w:sz w:val="16"/>
                <w:szCs w:val="16"/>
              </w:rPr>
              <w:t>0,00</w:t>
            </w:r>
          </w:p>
        </w:tc>
        <w:tc>
          <w:tcPr>
            <w:tcW w:w="2140" w:type="dxa"/>
            <w:tcBorders>
              <w:top w:val="nil"/>
              <w:left w:val="nil"/>
              <w:bottom w:val="nil"/>
              <w:right w:val="single" w:sz="4" w:space="0" w:color="auto"/>
            </w:tcBorders>
            <w:shd w:val="clear" w:color="000000" w:fill="DDEBF7"/>
            <w:noWrap/>
            <w:vAlign w:val="center"/>
            <w:hideMark/>
          </w:tcPr>
          <w:p w14:paraId="4295B105" w14:textId="77777777" w:rsidR="00AA4078" w:rsidRPr="00AA4078" w:rsidRDefault="00AA4078" w:rsidP="00AA4078">
            <w:pPr>
              <w:jc w:val="center"/>
              <w:rPr>
                <w:b/>
                <w:bCs/>
                <w:color w:val="000000"/>
                <w:sz w:val="16"/>
                <w:szCs w:val="16"/>
              </w:rPr>
            </w:pPr>
            <w:r w:rsidRPr="00AA4078">
              <w:rPr>
                <w:b/>
                <w:bCs/>
                <w:color w:val="000000"/>
                <w:sz w:val="16"/>
                <w:szCs w:val="16"/>
              </w:rPr>
              <w:t>0,00</w:t>
            </w:r>
          </w:p>
        </w:tc>
        <w:tc>
          <w:tcPr>
            <w:tcW w:w="2220" w:type="dxa"/>
            <w:tcBorders>
              <w:top w:val="nil"/>
              <w:left w:val="nil"/>
              <w:bottom w:val="nil"/>
              <w:right w:val="single" w:sz="4" w:space="0" w:color="auto"/>
            </w:tcBorders>
            <w:shd w:val="clear" w:color="000000" w:fill="DDEBF7"/>
            <w:noWrap/>
            <w:vAlign w:val="center"/>
            <w:hideMark/>
          </w:tcPr>
          <w:p w14:paraId="03B4F38C" w14:textId="77777777" w:rsidR="00AA4078" w:rsidRPr="00AA4078" w:rsidRDefault="00AA4078" w:rsidP="00AA4078">
            <w:pPr>
              <w:jc w:val="center"/>
              <w:rPr>
                <w:b/>
                <w:bCs/>
                <w:color w:val="000000"/>
                <w:sz w:val="16"/>
                <w:szCs w:val="16"/>
              </w:rPr>
            </w:pPr>
            <w:r w:rsidRPr="00AA4078">
              <w:rPr>
                <w:b/>
                <w:bCs/>
                <w:color w:val="000000"/>
                <w:sz w:val="16"/>
                <w:szCs w:val="16"/>
              </w:rPr>
              <w:t>0,00</w:t>
            </w:r>
          </w:p>
        </w:tc>
        <w:tc>
          <w:tcPr>
            <w:tcW w:w="2620" w:type="dxa"/>
            <w:tcBorders>
              <w:top w:val="nil"/>
              <w:left w:val="nil"/>
              <w:bottom w:val="nil"/>
              <w:right w:val="single" w:sz="4" w:space="0" w:color="auto"/>
            </w:tcBorders>
            <w:shd w:val="clear" w:color="000000" w:fill="DDEBF7"/>
            <w:noWrap/>
            <w:vAlign w:val="center"/>
            <w:hideMark/>
          </w:tcPr>
          <w:p w14:paraId="4FEFF675" w14:textId="77777777" w:rsidR="00AA4078" w:rsidRPr="00AA4078" w:rsidRDefault="00AA4078" w:rsidP="00AA4078">
            <w:pPr>
              <w:jc w:val="center"/>
              <w:rPr>
                <w:b/>
                <w:bCs/>
                <w:color w:val="000000"/>
                <w:sz w:val="16"/>
                <w:szCs w:val="16"/>
              </w:rPr>
            </w:pPr>
            <w:r w:rsidRPr="00AA4078">
              <w:rPr>
                <w:b/>
                <w:bCs/>
                <w:color w:val="000000"/>
                <w:sz w:val="16"/>
                <w:szCs w:val="16"/>
              </w:rPr>
              <w:t> </w:t>
            </w:r>
          </w:p>
        </w:tc>
      </w:tr>
      <w:tr w:rsidR="00AA4078" w:rsidRPr="00AA4078" w14:paraId="5B62D48F" w14:textId="77777777" w:rsidTr="00AA4078">
        <w:trPr>
          <w:trHeight w:val="330"/>
          <w:jc w:val="center"/>
        </w:trPr>
        <w:tc>
          <w:tcPr>
            <w:tcW w:w="10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0A6DFC1" w14:textId="77777777" w:rsidR="00AA4078" w:rsidRPr="00AA4078" w:rsidRDefault="00AA4078" w:rsidP="00AA4078">
            <w:pPr>
              <w:jc w:val="center"/>
              <w:rPr>
                <w:sz w:val="16"/>
                <w:szCs w:val="16"/>
              </w:rPr>
            </w:pPr>
            <w:r w:rsidRPr="00AA4078">
              <w:rPr>
                <w:sz w:val="16"/>
                <w:szCs w:val="16"/>
              </w:rPr>
              <w:t>27</w:t>
            </w:r>
          </w:p>
        </w:tc>
        <w:tc>
          <w:tcPr>
            <w:tcW w:w="8640" w:type="dxa"/>
            <w:tcBorders>
              <w:top w:val="single" w:sz="8" w:space="0" w:color="auto"/>
              <w:left w:val="nil"/>
              <w:bottom w:val="single" w:sz="8" w:space="0" w:color="auto"/>
              <w:right w:val="single" w:sz="4" w:space="0" w:color="auto"/>
            </w:tcBorders>
            <w:shd w:val="clear" w:color="000000" w:fill="FFFFFF"/>
            <w:vAlign w:val="center"/>
            <w:hideMark/>
          </w:tcPr>
          <w:p w14:paraId="4CE2E952" w14:textId="77777777" w:rsidR="00AA4078" w:rsidRPr="00AA4078" w:rsidRDefault="00AA4078" w:rsidP="00AA4078">
            <w:pPr>
              <w:rPr>
                <w:b/>
                <w:bCs/>
                <w:sz w:val="16"/>
                <w:szCs w:val="16"/>
              </w:rPr>
            </w:pPr>
            <w:r w:rsidRPr="00AA4078">
              <w:rPr>
                <w:b/>
                <w:bCs/>
                <w:sz w:val="16"/>
                <w:szCs w:val="16"/>
              </w:rPr>
              <w:t xml:space="preserve"> ИТОГО (неподконтрольные расходы)</w:t>
            </w:r>
          </w:p>
        </w:tc>
        <w:tc>
          <w:tcPr>
            <w:tcW w:w="1300" w:type="dxa"/>
            <w:tcBorders>
              <w:top w:val="single" w:sz="8" w:space="0" w:color="auto"/>
              <w:left w:val="nil"/>
              <w:bottom w:val="single" w:sz="8" w:space="0" w:color="auto"/>
              <w:right w:val="single" w:sz="4" w:space="0" w:color="auto"/>
            </w:tcBorders>
            <w:shd w:val="clear" w:color="000000" w:fill="FFFFFF"/>
            <w:vAlign w:val="center"/>
            <w:hideMark/>
          </w:tcPr>
          <w:p w14:paraId="381DD285"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single" w:sz="8" w:space="0" w:color="auto"/>
              <w:left w:val="nil"/>
              <w:bottom w:val="single" w:sz="8" w:space="0" w:color="auto"/>
              <w:right w:val="single" w:sz="4" w:space="0" w:color="auto"/>
            </w:tcBorders>
            <w:shd w:val="clear" w:color="000000" w:fill="DDEBF7"/>
            <w:vAlign w:val="center"/>
            <w:hideMark/>
          </w:tcPr>
          <w:p w14:paraId="6B220916" w14:textId="77777777" w:rsidR="00AA4078" w:rsidRPr="00AA4078" w:rsidRDefault="00AA4078" w:rsidP="00AA4078">
            <w:pPr>
              <w:jc w:val="center"/>
              <w:rPr>
                <w:b/>
                <w:bCs/>
                <w:color w:val="000000"/>
                <w:sz w:val="16"/>
                <w:szCs w:val="16"/>
              </w:rPr>
            </w:pPr>
            <w:r w:rsidRPr="00AA4078">
              <w:rPr>
                <w:b/>
                <w:bCs/>
                <w:color w:val="000000"/>
                <w:sz w:val="16"/>
                <w:szCs w:val="16"/>
              </w:rPr>
              <w:t>27450,07</w:t>
            </w:r>
          </w:p>
        </w:tc>
        <w:tc>
          <w:tcPr>
            <w:tcW w:w="2140" w:type="dxa"/>
            <w:tcBorders>
              <w:top w:val="single" w:sz="8" w:space="0" w:color="auto"/>
              <w:left w:val="nil"/>
              <w:bottom w:val="single" w:sz="8" w:space="0" w:color="auto"/>
              <w:right w:val="single" w:sz="4" w:space="0" w:color="auto"/>
            </w:tcBorders>
            <w:shd w:val="clear" w:color="000000" w:fill="DDEBF7"/>
            <w:vAlign w:val="center"/>
            <w:hideMark/>
          </w:tcPr>
          <w:p w14:paraId="13C389DB" w14:textId="77777777" w:rsidR="00AA4078" w:rsidRPr="00AA4078" w:rsidRDefault="00AA4078" w:rsidP="00AA4078">
            <w:pPr>
              <w:jc w:val="center"/>
              <w:rPr>
                <w:b/>
                <w:bCs/>
                <w:color w:val="000000"/>
                <w:sz w:val="16"/>
                <w:szCs w:val="16"/>
              </w:rPr>
            </w:pPr>
            <w:r w:rsidRPr="00AA4078">
              <w:rPr>
                <w:b/>
                <w:bCs/>
                <w:color w:val="000000"/>
                <w:sz w:val="16"/>
                <w:szCs w:val="16"/>
              </w:rPr>
              <w:t>35792,64</w:t>
            </w:r>
          </w:p>
        </w:tc>
        <w:tc>
          <w:tcPr>
            <w:tcW w:w="2140" w:type="dxa"/>
            <w:tcBorders>
              <w:top w:val="single" w:sz="8" w:space="0" w:color="auto"/>
              <w:left w:val="nil"/>
              <w:bottom w:val="single" w:sz="8" w:space="0" w:color="auto"/>
              <w:right w:val="single" w:sz="4" w:space="0" w:color="auto"/>
            </w:tcBorders>
            <w:shd w:val="clear" w:color="000000" w:fill="DDEBF7"/>
            <w:vAlign w:val="center"/>
            <w:hideMark/>
          </w:tcPr>
          <w:p w14:paraId="4F8C4996" w14:textId="77777777" w:rsidR="00AA4078" w:rsidRPr="00AA4078" w:rsidRDefault="00AA4078" w:rsidP="00AA4078">
            <w:pPr>
              <w:jc w:val="center"/>
              <w:rPr>
                <w:b/>
                <w:bCs/>
                <w:color w:val="000000"/>
                <w:sz w:val="16"/>
                <w:szCs w:val="16"/>
              </w:rPr>
            </w:pPr>
            <w:r w:rsidRPr="00AA4078">
              <w:rPr>
                <w:b/>
                <w:bCs/>
                <w:color w:val="000000"/>
                <w:sz w:val="16"/>
                <w:szCs w:val="16"/>
              </w:rPr>
              <w:t>27839,40</w:t>
            </w:r>
          </w:p>
        </w:tc>
        <w:tc>
          <w:tcPr>
            <w:tcW w:w="2220" w:type="dxa"/>
            <w:tcBorders>
              <w:top w:val="single" w:sz="8" w:space="0" w:color="auto"/>
              <w:left w:val="nil"/>
              <w:bottom w:val="single" w:sz="8" w:space="0" w:color="auto"/>
              <w:right w:val="single" w:sz="4" w:space="0" w:color="auto"/>
            </w:tcBorders>
            <w:shd w:val="clear" w:color="000000" w:fill="DDEBF7"/>
            <w:vAlign w:val="center"/>
            <w:hideMark/>
          </w:tcPr>
          <w:p w14:paraId="53EFCDB7" w14:textId="77777777" w:rsidR="00AA4078" w:rsidRPr="00AA4078" w:rsidRDefault="00AA4078" w:rsidP="00AA4078">
            <w:pPr>
              <w:jc w:val="center"/>
              <w:rPr>
                <w:b/>
                <w:bCs/>
                <w:color w:val="000000"/>
                <w:sz w:val="16"/>
                <w:szCs w:val="16"/>
              </w:rPr>
            </w:pPr>
            <w:r w:rsidRPr="00AA4078">
              <w:rPr>
                <w:b/>
                <w:bCs/>
                <w:color w:val="000000"/>
                <w:sz w:val="16"/>
                <w:szCs w:val="16"/>
              </w:rPr>
              <w:t>-7953,24</w:t>
            </w:r>
          </w:p>
        </w:tc>
        <w:tc>
          <w:tcPr>
            <w:tcW w:w="2620" w:type="dxa"/>
            <w:tcBorders>
              <w:top w:val="single" w:sz="8" w:space="0" w:color="auto"/>
              <w:left w:val="nil"/>
              <w:bottom w:val="single" w:sz="8" w:space="0" w:color="auto"/>
              <w:right w:val="single" w:sz="8" w:space="0" w:color="auto"/>
            </w:tcBorders>
            <w:shd w:val="clear" w:color="000000" w:fill="DDEBF7"/>
            <w:vAlign w:val="center"/>
            <w:hideMark/>
          </w:tcPr>
          <w:p w14:paraId="31B3D799" w14:textId="77777777" w:rsidR="00AA4078" w:rsidRPr="00AA4078" w:rsidRDefault="00AA4078" w:rsidP="00AA4078">
            <w:pPr>
              <w:jc w:val="center"/>
              <w:rPr>
                <w:b/>
                <w:bCs/>
                <w:color w:val="000000"/>
                <w:sz w:val="16"/>
                <w:szCs w:val="16"/>
              </w:rPr>
            </w:pPr>
            <w:r w:rsidRPr="00AA4078">
              <w:rPr>
                <w:b/>
                <w:bCs/>
                <w:color w:val="000000"/>
                <w:sz w:val="16"/>
                <w:szCs w:val="16"/>
              </w:rPr>
              <w:t>1,42</w:t>
            </w:r>
          </w:p>
        </w:tc>
      </w:tr>
      <w:tr w:rsidR="00AA4078" w:rsidRPr="00AA4078" w14:paraId="715389E5" w14:textId="77777777" w:rsidTr="00AA4078">
        <w:trPr>
          <w:trHeight w:val="312"/>
          <w:jc w:val="center"/>
        </w:trPr>
        <w:tc>
          <w:tcPr>
            <w:tcW w:w="21920" w:type="dxa"/>
            <w:gridSpan w:val="8"/>
            <w:tcBorders>
              <w:top w:val="single" w:sz="8" w:space="0" w:color="auto"/>
              <w:left w:val="single" w:sz="8" w:space="0" w:color="auto"/>
              <w:bottom w:val="single" w:sz="8" w:space="0" w:color="auto"/>
              <w:right w:val="nil"/>
            </w:tcBorders>
            <w:shd w:val="clear" w:color="000000" w:fill="FFFFFF"/>
            <w:vAlign w:val="center"/>
            <w:hideMark/>
          </w:tcPr>
          <w:p w14:paraId="798152D4" w14:textId="77777777" w:rsidR="00AA4078" w:rsidRPr="00AA4078" w:rsidRDefault="00AA4078" w:rsidP="00AA4078">
            <w:pPr>
              <w:jc w:val="center"/>
              <w:rPr>
                <w:b/>
                <w:bCs/>
                <w:sz w:val="16"/>
                <w:szCs w:val="16"/>
              </w:rPr>
            </w:pPr>
            <w:r w:rsidRPr="00AA4078">
              <w:rPr>
                <w:b/>
                <w:bCs/>
                <w:sz w:val="16"/>
                <w:szCs w:val="16"/>
              </w:rPr>
              <w:t>4. Прибыль</w:t>
            </w:r>
          </w:p>
        </w:tc>
      </w:tr>
      <w:tr w:rsidR="00AA4078" w:rsidRPr="00AA4078" w14:paraId="03767A44" w14:textId="77777777" w:rsidTr="00AA4078">
        <w:trPr>
          <w:trHeight w:val="63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CDE1233" w14:textId="77777777" w:rsidR="00AA4078" w:rsidRPr="00AA4078" w:rsidRDefault="00AA4078" w:rsidP="00AA4078">
            <w:pPr>
              <w:jc w:val="center"/>
              <w:outlineLvl w:val="0"/>
              <w:rPr>
                <w:b/>
                <w:bCs/>
                <w:sz w:val="16"/>
                <w:szCs w:val="16"/>
              </w:rPr>
            </w:pPr>
            <w:r w:rsidRPr="00AA4078">
              <w:rPr>
                <w:b/>
                <w:bCs/>
                <w:sz w:val="16"/>
                <w:szCs w:val="16"/>
              </w:rPr>
              <w:t>4.1</w:t>
            </w:r>
          </w:p>
        </w:tc>
        <w:tc>
          <w:tcPr>
            <w:tcW w:w="8640" w:type="dxa"/>
            <w:tcBorders>
              <w:top w:val="nil"/>
              <w:left w:val="nil"/>
              <w:bottom w:val="single" w:sz="4" w:space="0" w:color="auto"/>
              <w:right w:val="single" w:sz="4" w:space="0" w:color="auto"/>
            </w:tcBorders>
            <w:shd w:val="clear" w:color="000000" w:fill="FFFFFF"/>
            <w:vAlign w:val="center"/>
            <w:hideMark/>
          </w:tcPr>
          <w:p w14:paraId="5E6CF9AE" w14:textId="77777777" w:rsidR="00AA4078" w:rsidRPr="00AA4078" w:rsidRDefault="00AA4078" w:rsidP="00AA4078">
            <w:pPr>
              <w:outlineLvl w:val="0"/>
              <w:rPr>
                <w:b/>
                <w:bCs/>
                <w:sz w:val="16"/>
                <w:szCs w:val="16"/>
              </w:rPr>
            </w:pPr>
            <w:r w:rsidRPr="00AA4078">
              <w:rPr>
                <w:b/>
                <w:bCs/>
                <w:sz w:val="16"/>
                <w:szCs w:val="16"/>
              </w:rPr>
              <w:t>Расходы на погашение и обслуживание заемных средств, привлекаемых на реализацию мероприятий инвестиционной программы</w:t>
            </w:r>
          </w:p>
        </w:tc>
        <w:tc>
          <w:tcPr>
            <w:tcW w:w="1300" w:type="dxa"/>
            <w:tcBorders>
              <w:top w:val="nil"/>
              <w:left w:val="nil"/>
              <w:bottom w:val="single" w:sz="4" w:space="0" w:color="auto"/>
              <w:right w:val="single" w:sz="4" w:space="0" w:color="auto"/>
            </w:tcBorders>
            <w:shd w:val="clear" w:color="000000" w:fill="FFFFFF"/>
            <w:vAlign w:val="center"/>
            <w:hideMark/>
          </w:tcPr>
          <w:p w14:paraId="15B3692C" w14:textId="77777777" w:rsidR="00AA4078" w:rsidRPr="00AA4078" w:rsidRDefault="00AA4078" w:rsidP="00AA4078">
            <w:pPr>
              <w:jc w:val="center"/>
              <w:outlineLvl w:val="0"/>
              <w:rPr>
                <w:b/>
                <w:bCs/>
                <w:sz w:val="16"/>
                <w:szCs w:val="16"/>
              </w:rPr>
            </w:pPr>
            <w:r w:rsidRPr="00AA4078">
              <w:rPr>
                <w:b/>
                <w:bCs/>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1ED6721C" w14:textId="77777777" w:rsidR="00AA4078" w:rsidRPr="00AA4078" w:rsidRDefault="00AA4078" w:rsidP="00AA4078">
            <w:pPr>
              <w:jc w:val="center"/>
              <w:outlineLvl w:val="0"/>
              <w:rPr>
                <w:b/>
                <w:bCs/>
                <w:color w:val="000000"/>
                <w:sz w:val="16"/>
                <w:szCs w:val="16"/>
              </w:rPr>
            </w:pPr>
            <w:r w:rsidRPr="00AA4078">
              <w:rPr>
                <w:b/>
                <w:bCs/>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23E46DB2" w14:textId="77777777" w:rsidR="00AA4078" w:rsidRPr="00AA4078" w:rsidRDefault="00AA4078" w:rsidP="00AA4078">
            <w:pPr>
              <w:jc w:val="center"/>
              <w:outlineLvl w:val="0"/>
              <w:rPr>
                <w:b/>
                <w:bCs/>
                <w:color w:val="000000"/>
                <w:sz w:val="16"/>
                <w:szCs w:val="16"/>
              </w:rPr>
            </w:pPr>
            <w:r w:rsidRPr="00AA4078">
              <w:rPr>
                <w:b/>
                <w:bCs/>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0D51111F" w14:textId="77777777" w:rsidR="00AA4078" w:rsidRPr="00AA4078" w:rsidRDefault="00AA4078" w:rsidP="00AA4078">
            <w:pPr>
              <w:jc w:val="center"/>
              <w:outlineLvl w:val="0"/>
              <w:rPr>
                <w:b/>
                <w:bCs/>
                <w:color w:val="000000"/>
                <w:sz w:val="16"/>
                <w:szCs w:val="16"/>
              </w:rPr>
            </w:pPr>
            <w:r w:rsidRPr="00AA4078">
              <w:rPr>
                <w:b/>
                <w:bCs/>
                <w:color w:val="000000"/>
                <w:sz w:val="16"/>
                <w:szCs w:val="16"/>
              </w:rPr>
              <w:t> </w:t>
            </w:r>
          </w:p>
        </w:tc>
        <w:tc>
          <w:tcPr>
            <w:tcW w:w="2220" w:type="dxa"/>
            <w:tcBorders>
              <w:top w:val="nil"/>
              <w:left w:val="nil"/>
              <w:bottom w:val="single" w:sz="4" w:space="0" w:color="auto"/>
              <w:right w:val="single" w:sz="4" w:space="0" w:color="auto"/>
            </w:tcBorders>
            <w:shd w:val="clear" w:color="000000" w:fill="DDEBF7"/>
            <w:noWrap/>
            <w:vAlign w:val="center"/>
            <w:hideMark/>
          </w:tcPr>
          <w:p w14:paraId="7A0A825D" w14:textId="77777777" w:rsidR="00AA4078" w:rsidRPr="00AA4078" w:rsidRDefault="00AA4078" w:rsidP="00AA4078">
            <w:pPr>
              <w:jc w:val="center"/>
              <w:outlineLvl w:val="0"/>
              <w:rPr>
                <w:b/>
                <w:bCs/>
                <w:color w:val="000000"/>
                <w:sz w:val="16"/>
                <w:szCs w:val="16"/>
              </w:rPr>
            </w:pPr>
            <w:r w:rsidRPr="00AA4078">
              <w:rPr>
                <w:b/>
                <w:bCs/>
                <w:color w:val="000000"/>
                <w:sz w:val="16"/>
                <w:szCs w:val="16"/>
              </w:rPr>
              <w:t> </w:t>
            </w:r>
          </w:p>
        </w:tc>
        <w:tc>
          <w:tcPr>
            <w:tcW w:w="2620" w:type="dxa"/>
            <w:tcBorders>
              <w:top w:val="nil"/>
              <w:left w:val="nil"/>
              <w:bottom w:val="single" w:sz="4" w:space="0" w:color="auto"/>
              <w:right w:val="single" w:sz="4" w:space="0" w:color="auto"/>
            </w:tcBorders>
            <w:shd w:val="clear" w:color="000000" w:fill="DDEBF7"/>
            <w:noWrap/>
            <w:vAlign w:val="center"/>
            <w:hideMark/>
          </w:tcPr>
          <w:p w14:paraId="00381B28" w14:textId="77777777" w:rsidR="00AA4078" w:rsidRPr="00AA4078" w:rsidRDefault="00AA4078" w:rsidP="00AA4078">
            <w:pPr>
              <w:jc w:val="center"/>
              <w:outlineLvl w:val="0"/>
              <w:rPr>
                <w:b/>
                <w:bCs/>
                <w:color w:val="000000"/>
                <w:sz w:val="16"/>
                <w:szCs w:val="16"/>
              </w:rPr>
            </w:pPr>
            <w:r w:rsidRPr="00AA4078">
              <w:rPr>
                <w:b/>
                <w:bCs/>
                <w:color w:val="000000"/>
                <w:sz w:val="16"/>
                <w:szCs w:val="16"/>
              </w:rPr>
              <w:t> </w:t>
            </w:r>
          </w:p>
        </w:tc>
      </w:tr>
      <w:tr w:rsidR="00AA4078" w:rsidRPr="00AA4078" w14:paraId="0A6C74C0"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33D4709" w14:textId="77777777" w:rsidR="00AA4078" w:rsidRPr="00AA4078" w:rsidRDefault="00AA4078" w:rsidP="00AA4078">
            <w:pPr>
              <w:jc w:val="center"/>
              <w:outlineLvl w:val="0"/>
              <w:rPr>
                <w:b/>
                <w:bCs/>
                <w:sz w:val="16"/>
                <w:szCs w:val="16"/>
              </w:rPr>
            </w:pPr>
            <w:r w:rsidRPr="00AA4078">
              <w:rPr>
                <w:b/>
                <w:bCs/>
                <w:sz w:val="16"/>
                <w:szCs w:val="16"/>
              </w:rPr>
              <w:t>4.2.</w:t>
            </w:r>
          </w:p>
        </w:tc>
        <w:tc>
          <w:tcPr>
            <w:tcW w:w="8640" w:type="dxa"/>
            <w:tcBorders>
              <w:top w:val="nil"/>
              <w:left w:val="nil"/>
              <w:bottom w:val="single" w:sz="4" w:space="0" w:color="auto"/>
              <w:right w:val="single" w:sz="4" w:space="0" w:color="auto"/>
            </w:tcBorders>
            <w:shd w:val="clear" w:color="000000" w:fill="FFFFFF"/>
            <w:vAlign w:val="center"/>
            <w:hideMark/>
          </w:tcPr>
          <w:p w14:paraId="10DB25A9" w14:textId="77777777" w:rsidR="00AA4078" w:rsidRPr="00AA4078" w:rsidRDefault="00AA4078" w:rsidP="00AA4078">
            <w:pPr>
              <w:outlineLvl w:val="0"/>
              <w:rPr>
                <w:b/>
                <w:bCs/>
                <w:sz w:val="16"/>
                <w:szCs w:val="16"/>
              </w:rPr>
            </w:pPr>
            <w:r w:rsidRPr="00AA4078">
              <w:rPr>
                <w:b/>
                <w:bCs/>
                <w:sz w:val="16"/>
                <w:szCs w:val="16"/>
              </w:rPr>
              <w:t xml:space="preserve">Денежные выплаты социального характера </w:t>
            </w:r>
            <w:proofErr w:type="gramStart"/>
            <w:r w:rsidRPr="00AA4078">
              <w:rPr>
                <w:b/>
                <w:bCs/>
                <w:sz w:val="16"/>
                <w:szCs w:val="16"/>
              </w:rPr>
              <w:t>п.74  1075</w:t>
            </w:r>
            <w:proofErr w:type="gramEnd"/>
            <w:r w:rsidRPr="00AA4078">
              <w:rPr>
                <w:b/>
                <w:bCs/>
                <w:sz w:val="16"/>
                <w:szCs w:val="16"/>
              </w:rPr>
              <w:t xml:space="preserve"> метод индексации</w:t>
            </w:r>
          </w:p>
        </w:tc>
        <w:tc>
          <w:tcPr>
            <w:tcW w:w="1300" w:type="dxa"/>
            <w:tcBorders>
              <w:top w:val="nil"/>
              <w:left w:val="nil"/>
              <w:bottom w:val="single" w:sz="4" w:space="0" w:color="auto"/>
              <w:right w:val="single" w:sz="4" w:space="0" w:color="auto"/>
            </w:tcBorders>
            <w:shd w:val="clear" w:color="000000" w:fill="FFFFFF"/>
            <w:vAlign w:val="center"/>
            <w:hideMark/>
          </w:tcPr>
          <w:p w14:paraId="42407B9E"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3ED33138" w14:textId="77777777" w:rsidR="00AA4078" w:rsidRPr="00AA4078" w:rsidRDefault="00AA4078" w:rsidP="00AA4078">
            <w:pPr>
              <w:jc w:val="center"/>
              <w:outlineLvl w:val="0"/>
              <w:rPr>
                <w:b/>
                <w:bCs/>
                <w:color w:val="000000"/>
                <w:sz w:val="16"/>
                <w:szCs w:val="16"/>
              </w:rPr>
            </w:pPr>
            <w:r w:rsidRPr="00AA4078">
              <w:rPr>
                <w:b/>
                <w:bCs/>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4713FC7F" w14:textId="77777777" w:rsidR="00AA4078" w:rsidRPr="00AA4078" w:rsidRDefault="00AA4078" w:rsidP="00AA4078">
            <w:pPr>
              <w:jc w:val="center"/>
              <w:outlineLvl w:val="0"/>
              <w:rPr>
                <w:b/>
                <w:bCs/>
                <w:color w:val="000000"/>
                <w:sz w:val="16"/>
                <w:szCs w:val="16"/>
              </w:rPr>
            </w:pPr>
            <w:r w:rsidRPr="00AA4078">
              <w:rPr>
                <w:b/>
                <w:bCs/>
                <w:color w:val="000000"/>
                <w:sz w:val="16"/>
                <w:szCs w:val="16"/>
              </w:rPr>
              <w:t xml:space="preserve">400,00  </w:t>
            </w:r>
          </w:p>
        </w:tc>
        <w:tc>
          <w:tcPr>
            <w:tcW w:w="2140" w:type="dxa"/>
            <w:tcBorders>
              <w:top w:val="nil"/>
              <w:left w:val="nil"/>
              <w:bottom w:val="single" w:sz="4" w:space="0" w:color="auto"/>
              <w:right w:val="single" w:sz="4" w:space="0" w:color="auto"/>
            </w:tcBorders>
            <w:shd w:val="clear" w:color="000000" w:fill="DDEBF7"/>
            <w:noWrap/>
            <w:vAlign w:val="center"/>
            <w:hideMark/>
          </w:tcPr>
          <w:p w14:paraId="64CA7518" w14:textId="77777777" w:rsidR="00AA4078" w:rsidRPr="00AA4078" w:rsidRDefault="00AA4078" w:rsidP="00AA4078">
            <w:pPr>
              <w:jc w:val="center"/>
              <w:outlineLvl w:val="0"/>
              <w:rPr>
                <w:b/>
                <w:bCs/>
                <w:color w:val="000000"/>
                <w:sz w:val="16"/>
                <w:szCs w:val="16"/>
              </w:rPr>
            </w:pPr>
            <w:r w:rsidRPr="00AA4078">
              <w:rPr>
                <w:b/>
                <w:bCs/>
                <w:color w:val="000000"/>
                <w:sz w:val="16"/>
                <w:szCs w:val="16"/>
              </w:rPr>
              <w:t> </w:t>
            </w:r>
          </w:p>
        </w:tc>
        <w:tc>
          <w:tcPr>
            <w:tcW w:w="2220" w:type="dxa"/>
            <w:tcBorders>
              <w:top w:val="nil"/>
              <w:left w:val="nil"/>
              <w:bottom w:val="single" w:sz="4" w:space="0" w:color="auto"/>
              <w:right w:val="single" w:sz="4" w:space="0" w:color="auto"/>
            </w:tcBorders>
            <w:shd w:val="clear" w:color="000000" w:fill="DDEBF7"/>
            <w:noWrap/>
            <w:vAlign w:val="center"/>
            <w:hideMark/>
          </w:tcPr>
          <w:p w14:paraId="45FAF535" w14:textId="77777777" w:rsidR="00AA4078" w:rsidRPr="00AA4078" w:rsidRDefault="00AA4078" w:rsidP="00AA4078">
            <w:pPr>
              <w:jc w:val="center"/>
              <w:outlineLvl w:val="0"/>
              <w:rPr>
                <w:b/>
                <w:bCs/>
                <w:color w:val="000000"/>
                <w:sz w:val="16"/>
                <w:szCs w:val="16"/>
              </w:rPr>
            </w:pPr>
            <w:r w:rsidRPr="00AA4078">
              <w:rPr>
                <w:b/>
                <w:bCs/>
                <w:color w:val="000000"/>
                <w:sz w:val="16"/>
                <w:szCs w:val="16"/>
              </w:rPr>
              <w:t xml:space="preserve">-400,00  </w:t>
            </w:r>
          </w:p>
        </w:tc>
        <w:tc>
          <w:tcPr>
            <w:tcW w:w="2620" w:type="dxa"/>
            <w:tcBorders>
              <w:top w:val="nil"/>
              <w:left w:val="nil"/>
              <w:bottom w:val="single" w:sz="4" w:space="0" w:color="auto"/>
              <w:right w:val="single" w:sz="4" w:space="0" w:color="auto"/>
            </w:tcBorders>
            <w:shd w:val="clear" w:color="000000" w:fill="DDEBF7"/>
            <w:noWrap/>
            <w:vAlign w:val="center"/>
            <w:hideMark/>
          </w:tcPr>
          <w:p w14:paraId="479DC3C7" w14:textId="77777777" w:rsidR="00AA4078" w:rsidRPr="00AA4078" w:rsidRDefault="00AA4078" w:rsidP="00AA4078">
            <w:pPr>
              <w:jc w:val="center"/>
              <w:outlineLvl w:val="0"/>
              <w:rPr>
                <w:b/>
                <w:bCs/>
                <w:color w:val="000000"/>
                <w:sz w:val="16"/>
                <w:szCs w:val="16"/>
              </w:rPr>
            </w:pPr>
            <w:r w:rsidRPr="00AA4078">
              <w:rPr>
                <w:b/>
                <w:bCs/>
                <w:color w:val="000000"/>
                <w:sz w:val="16"/>
                <w:szCs w:val="16"/>
              </w:rPr>
              <w:t> </w:t>
            </w:r>
          </w:p>
        </w:tc>
      </w:tr>
      <w:tr w:rsidR="00AA4078" w:rsidRPr="00AA4078" w14:paraId="1F8E3423"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DC799DA" w14:textId="77777777" w:rsidR="00AA4078" w:rsidRPr="00AA4078" w:rsidRDefault="00AA4078" w:rsidP="00AA4078">
            <w:pPr>
              <w:jc w:val="center"/>
              <w:outlineLvl w:val="1"/>
              <w:rPr>
                <w:sz w:val="16"/>
                <w:szCs w:val="16"/>
              </w:rPr>
            </w:pPr>
            <w:r w:rsidRPr="00AA4078">
              <w:rPr>
                <w:sz w:val="16"/>
                <w:szCs w:val="16"/>
              </w:rPr>
              <w:lastRenderedPageBreak/>
              <w:t> </w:t>
            </w:r>
          </w:p>
        </w:tc>
        <w:tc>
          <w:tcPr>
            <w:tcW w:w="8640" w:type="dxa"/>
            <w:tcBorders>
              <w:top w:val="nil"/>
              <w:left w:val="nil"/>
              <w:bottom w:val="single" w:sz="4" w:space="0" w:color="auto"/>
              <w:right w:val="single" w:sz="4" w:space="0" w:color="auto"/>
            </w:tcBorders>
            <w:shd w:val="clear" w:color="000000" w:fill="FFFFFF"/>
            <w:vAlign w:val="center"/>
            <w:hideMark/>
          </w:tcPr>
          <w:p w14:paraId="6D66318F" w14:textId="77777777" w:rsidR="00AA4078" w:rsidRPr="00AA4078" w:rsidRDefault="00AA4078" w:rsidP="00AA4078">
            <w:pPr>
              <w:outlineLvl w:val="1"/>
              <w:rPr>
                <w:sz w:val="16"/>
                <w:szCs w:val="16"/>
              </w:rPr>
            </w:pPr>
            <w:r w:rsidRPr="00AA4078">
              <w:rPr>
                <w:sz w:val="16"/>
                <w:szCs w:val="16"/>
              </w:rPr>
              <w:t xml:space="preserve">выплаты социального характера </w:t>
            </w:r>
          </w:p>
        </w:tc>
        <w:tc>
          <w:tcPr>
            <w:tcW w:w="1300" w:type="dxa"/>
            <w:tcBorders>
              <w:top w:val="nil"/>
              <w:left w:val="nil"/>
              <w:bottom w:val="single" w:sz="4" w:space="0" w:color="auto"/>
              <w:right w:val="single" w:sz="4" w:space="0" w:color="auto"/>
            </w:tcBorders>
            <w:shd w:val="clear" w:color="000000" w:fill="FFFFFF"/>
            <w:vAlign w:val="center"/>
            <w:hideMark/>
          </w:tcPr>
          <w:p w14:paraId="04883469" w14:textId="77777777" w:rsidR="00AA4078" w:rsidRPr="00AA4078" w:rsidRDefault="00AA4078" w:rsidP="00AA4078">
            <w:pPr>
              <w:jc w:val="center"/>
              <w:outlineLvl w:val="1"/>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784F648D" w14:textId="77777777" w:rsidR="00AA4078" w:rsidRPr="00AA4078" w:rsidRDefault="00AA4078" w:rsidP="00AA4078">
            <w:pPr>
              <w:jc w:val="center"/>
              <w:outlineLvl w:val="1"/>
              <w:rPr>
                <w:color w:val="000000"/>
                <w:sz w:val="16"/>
                <w:szCs w:val="16"/>
              </w:rPr>
            </w:pPr>
            <w:r w:rsidRPr="00AA4078">
              <w:rPr>
                <w:color w:val="000000"/>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18D16F35" w14:textId="77777777" w:rsidR="00AA4078" w:rsidRPr="00AA4078" w:rsidRDefault="00AA4078" w:rsidP="00AA4078">
            <w:pPr>
              <w:jc w:val="center"/>
              <w:outlineLvl w:val="1"/>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35A41301" w14:textId="77777777" w:rsidR="00AA4078" w:rsidRPr="00AA4078" w:rsidRDefault="00AA4078" w:rsidP="00AA4078">
            <w:pPr>
              <w:jc w:val="center"/>
              <w:outlineLvl w:val="1"/>
              <w:rPr>
                <w:sz w:val="16"/>
                <w:szCs w:val="16"/>
              </w:rPr>
            </w:pPr>
            <w:r w:rsidRPr="00AA4078">
              <w:rPr>
                <w:sz w:val="16"/>
                <w:szCs w:val="16"/>
              </w:rPr>
              <w:t> </w:t>
            </w:r>
          </w:p>
        </w:tc>
        <w:tc>
          <w:tcPr>
            <w:tcW w:w="2220" w:type="dxa"/>
            <w:tcBorders>
              <w:top w:val="nil"/>
              <w:left w:val="nil"/>
              <w:bottom w:val="single" w:sz="4" w:space="0" w:color="auto"/>
              <w:right w:val="single" w:sz="4" w:space="0" w:color="auto"/>
            </w:tcBorders>
            <w:shd w:val="clear" w:color="000000" w:fill="DDEBF7"/>
            <w:vAlign w:val="center"/>
            <w:hideMark/>
          </w:tcPr>
          <w:p w14:paraId="7279E387" w14:textId="77777777" w:rsidR="00AA4078" w:rsidRPr="00AA4078" w:rsidRDefault="00AA4078" w:rsidP="00AA4078">
            <w:pPr>
              <w:jc w:val="center"/>
              <w:outlineLvl w:val="1"/>
              <w:rPr>
                <w:sz w:val="16"/>
                <w:szCs w:val="16"/>
              </w:rPr>
            </w:pPr>
            <w:r w:rsidRPr="00AA4078">
              <w:rPr>
                <w:sz w:val="16"/>
                <w:szCs w:val="16"/>
              </w:rPr>
              <w:t xml:space="preserve">0,00  </w:t>
            </w:r>
          </w:p>
        </w:tc>
        <w:tc>
          <w:tcPr>
            <w:tcW w:w="2620" w:type="dxa"/>
            <w:tcBorders>
              <w:top w:val="nil"/>
              <w:left w:val="nil"/>
              <w:bottom w:val="single" w:sz="4" w:space="0" w:color="auto"/>
              <w:right w:val="single" w:sz="4" w:space="0" w:color="auto"/>
            </w:tcBorders>
            <w:shd w:val="clear" w:color="000000" w:fill="DDEBF7"/>
            <w:vAlign w:val="center"/>
            <w:hideMark/>
          </w:tcPr>
          <w:p w14:paraId="491AADE6" w14:textId="77777777" w:rsidR="00AA4078" w:rsidRPr="00AA4078" w:rsidRDefault="00AA4078" w:rsidP="00AA4078">
            <w:pPr>
              <w:jc w:val="center"/>
              <w:outlineLvl w:val="1"/>
              <w:rPr>
                <w:sz w:val="16"/>
                <w:szCs w:val="16"/>
              </w:rPr>
            </w:pPr>
            <w:r w:rsidRPr="00AA4078">
              <w:rPr>
                <w:sz w:val="16"/>
                <w:szCs w:val="16"/>
              </w:rPr>
              <w:t> </w:t>
            </w:r>
          </w:p>
        </w:tc>
      </w:tr>
      <w:tr w:rsidR="00AA4078" w:rsidRPr="00AA4078" w14:paraId="5069D5CB"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D72E58D" w14:textId="77777777" w:rsidR="00AA4078" w:rsidRPr="00AA4078" w:rsidRDefault="00AA4078" w:rsidP="00AA4078">
            <w:pPr>
              <w:jc w:val="center"/>
              <w:outlineLvl w:val="1"/>
              <w:rPr>
                <w:sz w:val="16"/>
                <w:szCs w:val="16"/>
              </w:rPr>
            </w:pPr>
            <w:r w:rsidRPr="00AA4078">
              <w:rPr>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2BDD2CF6" w14:textId="77777777" w:rsidR="00AA4078" w:rsidRPr="00AA4078" w:rsidRDefault="00AA4078" w:rsidP="00AA4078">
            <w:pPr>
              <w:outlineLvl w:val="1"/>
              <w:rPr>
                <w:sz w:val="16"/>
                <w:szCs w:val="16"/>
              </w:rPr>
            </w:pPr>
            <w:r w:rsidRPr="00AA4078">
              <w:rPr>
                <w:sz w:val="16"/>
                <w:szCs w:val="16"/>
              </w:rPr>
              <w:t>материальные выплаты</w:t>
            </w:r>
          </w:p>
        </w:tc>
        <w:tc>
          <w:tcPr>
            <w:tcW w:w="1300" w:type="dxa"/>
            <w:tcBorders>
              <w:top w:val="nil"/>
              <w:left w:val="nil"/>
              <w:bottom w:val="single" w:sz="4" w:space="0" w:color="auto"/>
              <w:right w:val="single" w:sz="4" w:space="0" w:color="auto"/>
            </w:tcBorders>
            <w:shd w:val="clear" w:color="000000" w:fill="FFFFFF"/>
            <w:vAlign w:val="center"/>
            <w:hideMark/>
          </w:tcPr>
          <w:p w14:paraId="5F12B1EE" w14:textId="77777777" w:rsidR="00AA4078" w:rsidRPr="00AA4078" w:rsidRDefault="00AA4078" w:rsidP="00AA4078">
            <w:pPr>
              <w:jc w:val="center"/>
              <w:outlineLvl w:val="1"/>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6B40EC1F" w14:textId="77777777" w:rsidR="00AA4078" w:rsidRPr="00AA4078" w:rsidRDefault="00AA4078" w:rsidP="00AA4078">
            <w:pPr>
              <w:jc w:val="center"/>
              <w:outlineLvl w:val="1"/>
              <w:rPr>
                <w:color w:val="000000"/>
                <w:sz w:val="16"/>
                <w:szCs w:val="16"/>
              </w:rPr>
            </w:pPr>
            <w:r w:rsidRPr="00AA4078">
              <w:rPr>
                <w:color w:val="000000"/>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34AF5A59" w14:textId="77777777" w:rsidR="00AA4078" w:rsidRPr="00AA4078" w:rsidRDefault="00AA4078" w:rsidP="00AA4078">
            <w:pPr>
              <w:jc w:val="center"/>
              <w:outlineLvl w:val="1"/>
              <w:rPr>
                <w:sz w:val="16"/>
                <w:szCs w:val="16"/>
              </w:rPr>
            </w:pPr>
            <w:r w:rsidRPr="00AA4078">
              <w:rPr>
                <w:sz w:val="16"/>
                <w:szCs w:val="16"/>
              </w:rPr>
              <w:t xml:space="preserve">400,00  </w:t>
            </w:r>
          </w:p>
        </w:tc>
        <w:tc>
          <w:tcPr>
            <w:tcW w:w="2140" w:type="dxa"/>
            <w:tcBorders>
              <w:top w:val="nil"/>
              <w:left w:val="nil"/>
              <w:bottom w:val="single" w:sz="4" w:space="0" w:color="auto"/>
              <w:right w:val="single" w:sz="4" w:space="0" w:color="auto"/>
            </w:tcBorders>
            <w:shd w:val="clear" w:color="000000" w:fill="DDEBF7"/>
            <w:vAlign w:val="center"/>
            <w:hideMark/>
          </w:tcPr>
          <w:p w14:paraId="4629D030" w14:textId="77777777" w:rsidR="00AA4078" w:rsidRPr="00AA4078" w:rsidRDefault="00AA4078" w:rsidP="00AA4078">
            <w:pPr>
              <w:jc w:val="center"/>
              <w:outlineLvl w:val="1"/>
              <w:rPr>
                <w:sz w:val="16"/>
                <w:szCs w:val="16"/>
              </w:rPr>
            </w:pPr>
            <w:r w:rsidRPr="00AA4078">
              <w:rPr>
                <w:sz w:val="16"/>
                <w:szCs w:val="16"/>
              </w:rPr>
              <w:t> </w:t>
            </w:r>
          </w:p>
        </w:tc>
        <w:tc>
          <w:tcPr>
            <w:tcW w:w="2220" w:type="dxa"/>
            <w:tcBorders>
              <w:top w:val="nil"/>
              <w:left w:val="nil"/>
              <w:bottom w:val="single" w:sz="4" w:space="0" w:color="auto"/>
              <w:right w:val="single" w:sz="4" w:space="0" w:color="auto"/>
            </w:tcBorders>
            <w:shd w:val="clear" w:color="000000" w:fill="DDEBF7"/>
            <w:vAlign w:val="center"/>
            <w:hideMark/>
          </w:tcPr>
          <w:p w14:paraId="4D24A2B2" w14:textId="77777777" w:rsidR="00AA4078" w:rsidRPr="00AA4078" w:rsidRDefault="00AA4078" w:rsidP="00AA4078">
            <w:pPr>
              <w:jc w:val="center"/>
              <w:outlineLvl w:val="1"/>
              <w:rPr>
                <w:sz w:val="16"/>
                <w:szCs w:val="16"/>
              </w:rPr>
            </w:pPr>
            <w:r w:rsidRPr="00AA4078">
              <w:rPr>
                <w:sz w:val="16"/>
                <w:szCs w:val="16"/>
              </w:rPr>
              <w:t xml:space="preserve">-400,00  </w:t>
            </w:r>
          </w:p>
        </w:tc>
        <w:tc>
          <w:tcPr>
            <w:tcW w:w="2620" w:type="dxa"/>
            <w:tcBorders>
              <w:top w:val="nil"/>
              <w:left w:val="nil"/>
              <w:bottom w:val="single" w:sz="4" w:space="0" w:color="auto"/>
              <w:right w:val="single" w:sz="4" w:space="0" w:color="auto"/>
            </w:tcBorders>
            <w:shd w:val="clear" w:color="000000" w:fill="DDEBF7"/>
            <w:vAlign w:val="center"/>
            <w:hideMark/>
          </w:tcPr>
          <w:p w14:paraId="118257AA" w14:textId="77777777" w:rsidR="00AA4078" w:rsidRPr="00AA4078" w:rsidRDefault="00AA4078" w:rsidP="00AA4078">
            <w:pPr>
              <w:jc w:val="center"/>
              <w:outlineLvl w:val="1"/>
              <w:rPr>
                <w:sz w:val="16"/>
                <w:szCs w:val="16"/>
              </w:rPr>
            </w:pPr>
            <w:r w:rsidRPr="00AA4078">
              <w:rPr>
                <w:sz w:val="16"/>
                <w:szCs w:val="16"/>
              </w:rPr>
              <w:t> </w:t>
            </w:r>
          </w:p>
        </w:tc>
      </w:tr>
      <w:tr w:rsidR="00AA4078" w:rsidRPr="00AA4078" w14:paraId="3EA44C06" w14:textId="77777777" w:rsidTr="00AA4078">
        <w:trPr>
          <w:trHeight w:val="63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73BC011" w14:textId="77777777" w:rsidR="00AA4078" w:rsidRPr="00AA4078" w:rsidRDefault="00AA4078" w:rsidP="00AA4078">
            <w:pPr>
              <w:jc w:val="center"/>
              <w:outlineLvl w:val="0"/>
              <w:rPr>
                <w:b/>
                <w:bCs/>
                <w:sz w:val="16"/>
                <w:szCs w:val="16"/>
              </w:rPr>
            </w:pPr>
            <w:r w:rsidRPr="00AA4078">
              <w:rPr>
                <w:b/>
                <w:bCs/>
                <w:sz w:val="16"/>
                <w:szCs w:val="16"/>
              </w:rPr>
              <w:t>4.4</w:t>
            </w:r>
          </w:p>
        </w:tc>
        <w:tc>
          <w:tcPr>
            <w:tcW w:w="8640" w:type="dxa"/>
            <w:tcBorders>
              <w:top w:val="nil"/>
              <w:left w:val="nil"/>
              <w:bottom w:val="single" w:sz="4" w:space="0" w:color="auto"/>
              <w:right w:val="single" w:sz="4" w:space="0" w:color="auto"/>
            </w:tcBorders>
            <w:shd w:val="clear" w:color="000000" w:fill="FFFFFF"/>
            <w:vAlign w:val="center"/>
            <w:hideMark/>
          </w:tcPr>
          <w:p w14:paraId="1A43EE32" w14:textId="77777777" w:rsidR="00AA4078" w:rsidRPr="00AA4078" w:rsidRDefault="00AA4078" w:rsidP="00AA4078">
            <w:pPr>
              <w:outlineLvl w:val="0"/>
              <w:rPr>
                <w:b/>
                <w:bCs/>
                <w:sz w:val="16"/>
                <w:szCs w:val="16"/>
              </w:rPr>
            </w:pPr>
            <w:r w:rsidRPr="00AA4078">
              <w:rPr>
                <w:b/>
                <w:bCs/>
                <w:sz w:val="16"/>
                <w:szCs w:val="16"/>
              </w:rPr>
              <w:t>Расходы на вывод из эксплуатации (в том числе на консервацию) и вывод из консервации</w:t>
            </w:r>
          </w:p>
        </w:tc>
        <w:tc>
          <w:tcPr>
            <w:tcW w:w="1300" w:type="dxa"/>
            <w:tcBorders>
              <w:top w:val="nil"/>
              <w:left w:val="nil"/>
              <w:bottom w:val="single" w:sz="4" w:space="0" w:color="auto"/>
              <w:right w:val="single" w:sz="4" w:space="0" w:color="auto"/>
            </w:tcBorders>
            <w:shd w:val="clear" w:color="000000" w:fill="FFFFFF"/>
            <w:vAlign w:val="center"/>
            <w:hideMark/>
          </w:tcPr>
          <w:p w14:paraId="3B15B979"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4B793178" w14:textId="77777777" w:rsidR="00AA4078" w:rsidRPr="00AA4078" w:rsidRDefault="00AA4078" w:rsidP="00AA4078">
            <w:pPr>
              <w:jc w:val="center"/>
              <w:outlineLvl w:val="0"/>
              <w:rPr>
                <w:b/>
                <w:bCs/>
                <w:color w:val="000000"/>
                <w:sz w:val="16"/>
                <w:szCs w:val="16"/>
              </w:rPr>
            </w:pPr>
            <w:r w:rsidRPr="00AA4078">
              <w:rPr>
                <w:b/>
                <w:bCs/>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036BB29F" w14:textId="77777777" w:rsidR="00AA4078" w:rsidRPr="00AA4078" w:rsidRDefault="00AA4078" w:rsidP="00AA4078">
            <w:pPr>
              <w:jc w:val="center"/>
              <w:outlineLvl w:val="0"/>
              <w:rPr>
                <w:b/>
                <w:bCs/>
                <w:color w:val="000000"/>
                <w:sz w:val="16"/>
                <w:szCs w:val="16"/>
              </w:rPr>
            </w:pPr>
            <w:r w:rsidRPr="00AA4078">
              <w:rPr>
                <w:b/>
                <w:bCs/>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55B03210" w14:textId="77777777" w:rsidR="00AA4078" w:rsidRPr="00AA4078" w:rsidRDefault="00AA4078" w:rsidP="00AA4078">
            <w:pPr>
              <w:jc w:val="center"/>
              <w:outlineLvl w:val="0"/>
              <w:rPr>
                <w:b/>
                <w:bCs/>
                <w:color w:val="000000"/>
                <w:sz w:val="16"/>
                <w:szCs w:val="16"/>
              </w:rPr>
            </w:pPr>
            <w:r w:rsidRPr="00AA4078">
              <w:rPr>
                <w:b/>
                <w:bCs/>
                <w:color w:val="000000"/>
                <w:sz w:val="16"/>
                <w:szCs w:val="16"/>
              </w:rPr>
              <w:t> </w:t>
            </w:r>
          </w:p>
        </w:tc>
        <w:tc>
          <w:tcPr>
            <w:tcW w:w="2220" w:type="dxa"/>
            <w:tcBorders>
              <w:top w:val="nil"/>
              <w:left w:val="nil"/>
              <w:bottom w:val="single" w:sz="4" w:space="0" w:color="auto"/>
              <w:right w:val="single" w:sz="4" w:space="0" w:color="auto"/>
            </w:tcBorders>
            <w:shd w:val="clear" w:color="000000" w:fill="DDEBF7"/>
            <w:noWrap/>
            <w:vAlign w:val="center"/>
            <w:hideMark/>
          </w:tcPr>
          <w:p w14:paraId="637D6168" w14:textId="77777777" w:rsidR="00AA4078" w:rsidRPr="00AA4078" w:rsidRDefault="00AA4078" w:rsidP="00AA4078">
            <w:pPr>
              <w:jc w:val="center"/>
              <w:outlineLvl w:val="0"/>
              <w:rPr>
                <w:b/>
                <w:bCs/>
                <w:color w:val="000000"/>
                <w:sz w:val="16"/>
                <w:szCs w:val="16"/>
              </w:rPr>
            </w:pPr>
            <w:r w:rsidRPr="00AA4078">
              <w:rPr>
                <w:b/>
                <w:bCs/>
                <w:color w:val="000000"/>
                <w:sz w:val="16"/>
                <w:szCs w:val="16"/>
              </w:rPr>
              <w:t> </w:t>
            </w:r>
          </w:p>
        </w:tc>
        <w:tc>
          <w:tcPr>
            <w:tcW w:w="2620" w:type="dxa"/>
            <w:tcBorders>
              <w:top w:val="nil"/>
              <w:left w:val="nil"/>
              <w:bottom w:val="single" w:sz="4" w:space="0" w:color="auto"/>
              <w:right w:val="single" w:sz="4" w:space="0" w:color="auto"/>
            </w:tcBorders>
            <w:shd w:val="clear" w:color="000000" w:fill="DDEBF7"/>
            <w:noWrap/>
            <w:vAlign w:val="center"/>
            <w:hideMark/>
          </w:tcPr>
          <w:p w14:paraId="5C0ECB90" w14:textId="77777777" w:rsidR="00AA4078" w:rsidRPr="00AA4078" w:rsidRDefault="00AA4078" w:rsidP="00AA4078">
            <w:pPr>
              <w:jc w:val="center"/>
              <w:outlineLvl w:val="0"/>
              <w:rPr>
                <w:b/>
                <w:bCs/>
                <w:color w:val="000000"/>
                <w:sz w:val="16"/>
                <w:szCs w:val="16"/>
              </w:rPr>
            </w:pPr>
            <w:r w:rsidRPr="00AA4078">
              <w:rPr>
                <w:b/>
                <w:bCs/>
                <w:color w:val="000000"/>
                <w:sz w:val="16"/>
                <w:szCs w:val="16"/>
              </w:rPr>
              <w:t> </w:t>
            </w:r>
          </w:p>
        </w:tc>
      </w:tr>
      <w:tr w:rsidR="00AA4078" w:rsidRPr="00AA4078" w14:paraId="71C19C96"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0054D8F" w14:textId="77777777" w:rsidR="00AA4078" w:rsidRPr="00AA4078" w:rsidRDefault="00AA4078" w:rsidP="00AA4078">
            <w:pPr>
              <w:jc w:val="center"/>
              <w:outlineLvl w:val="0"/>
              <w:rPr>
                <w:b/>
                <w:bCs/>
                <w:sz w:val="16"/>
                <w:szCs w:val="16"/>
              </w:rPr>
            </w:pPr>
            <w:r w:rsidRPr="00AA4078">
              <w:rPr>
                <w:b/>
                <w:bCs/>
                <w:sz w:val="16"/>
                <w:szCs w:val="16"/>
              </w:rPr>
              <w:t>4.2.</w:t>
            </w:r>
          </w:p>
        </w:tc>
        <w:tc>
          <w:tcPr>
            <w:tcW w:w="8640" w:type="dxa"/>
            <w:tcBorders>
              <w:top w:val="nil"/>
              <w:left w:val="nil"/>
              <w:bottom w:val="single" w:sz="4" w:space="0" w:color="auto"/>
              <w:right w:val="single" w:sz="4" w:space="0" w:color="auto"/>
            </w:tcBorders>
            <w:shd w:val="clear" w:color="000000" w:fill="FFFFFF"/>
            <w:vAlign w:val="center"/>
            <w:hideMark/>
          </w:tcPr>
          <w:p w14:paraId="267D3673" w14:textId="77777777" w:rsidR="00AA4078" w:rsidRPr="00AA4078" w:rsidRDefault="00AA4078" w:rsidP="00AA4078">
            <w:pPr>
              <w:outlineLvl w:val="0"/>
              <w:rPr>
                <w:b/>
                <w:bCs/>
                <w:sz w:val="16"/>
                <w:szCs w:val="16"/>
              </w:rPr>
            </w:pPr>
            <w:r w:rsidRPr="00AA4078">
              <w:rPr>
                <w:b/>
                <w:bCs/>
                <w:sz w:val="16"/>
                <w:szCs w:val="16"/>
              </w:rPr>
              <w:t xml:space="preserve">Расходы на услуги </w:t>
            </w:r>
            <w:proofErr w:type="gramStart"/>
            <w:r w:rsidRPr="00AA4078">
              <w:rPr>
                <w:b/>
                <w:bCs/>
                <w:sz w:val="16"/>
                <w:szCs w:val="16"/>
              </w:rPr>
              <w:t>банков  перенесены</w:t>
            </w:r>
            <w:proofErr w:type="gramEnd"/>
            <w:r w:rsidRPr="00AA4078">
              <w:rPr>
                <w:b/>
                <w:bCs/>
                <w:sz w:val="16"/>
                <w:szCs w:val="16"/>
              </w:rPr>
              <w:t xml:space="preserve"> в операционные расходы</w:t>
            </w:r>
          </w:p>
        </w:tc>
        <w:tc>
          <w:tcPr>
            <w:tcW w:w="1300" w:type="dxa"/>
            <w:tcBorders>
              <w:top w:val="nil"/>
              <w:left w:val="nil"/>
              <w:bottom w:val="single" w:sz="4" w:space="0" w:color="auto"/>
              <w:right w:val="single" w:sz="4" w:space="0" w:color="auto"/>
            </w:tcBorders>
            <w:shd w:val="clear" w:color="000000" w:fill="FFFFFF"/>
            <w:vAlign w:val="center"/>
            <w:hideMark/>
          </w:tcPr>
          <w:p w14:paraId="2C9EA8E7"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5DC27890" w14:textId="77777777" w:rsidR="00AA4078" w:rsidRPr="00AA4078" w:rsidRDefault="00AA4078" w:rsidP="00AA4078">
            <w:pPr>
              <w:jc w:val="center"/>
              <w:outlineLvl w:val="0"/>
              <w:rPr>
                <w:b/>
                <w:bCs/>
                <w:sz w:val="16"/>
                <w:szCs w:val="16"/>
              </w:rPr>
            </w:pPr>
            <w:r w:rsidRPr="00AA4078">
              <w:rPr>
                <w:b/>
                <w:bCs/>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08981391" w14:textId="77777777" w:rsidR="00AA4078" w:rsidRPr="00AA4078" w:rsidRDefault="00AA4078" w:rsidP="00AA4078">
            <w:pPr>
              <w:jc w:val="center"/>
              <w:outlineLvl w:val="0"/>
              <w:rPr>
                <w:b/>
                <w:bCs/>
                <w:sz w:val="16"/>
                <w:szCs w:val="16"/>
              </w:rPr>
            </w:pPr>
            <w:r w:rsidRPr="00AA4078">
              <w:rPr>
                <w:b/>
                <w:bCs/>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4D3360B1" w14:textId="77777777" w:rsidR="00AA4078" w:rsidRPr="00AA4078" w:rsidRDefault="00AA4078" w:rsidP="00AA4078">
            <w:pPr>
              <w:jc w:val="center"/>
              <w:outlineLvl w:val="0"/>
              <w:rPr>
                <w:b/>
                <w:bCs/>
                <w:sz w:val="16"/>
                <w:szCs w:val="16"/>
              </w:rPr>
            </w:pPr>
            <w:r w:rsidRPr="00AA4078">
              <w:rPr>
                <w:b/>
                <w:bCs/>
                <w:sz w:val="16"/>
                <w:szCs w:val="16"/>
              </w:rPr>
              <w:t> </w:t>
            </w:r>
          </w:p>
        </w:tc>
        <w:tc>
          <w:tcPr>
            <w:tcW w:w="2220" w:type="dxa"/>
            <w:tcBorders>
              <w:top w:val="nil"/>
              <w:left w:val="nil"/>
              <w:bottom w:val="single" w:sz="4" w:space="0" w:color="auto"/>
              <w:right w:val="single" w:sz="4" w:space="0" w:color="auto"/>
            </w:tcBorders>
            <w:shd w:val="clear" w:color="000000" w:fill="DDEBF7"/>
            <w:noWrap/>
            <w:vAlign w:val="center"/>
            <w:hideMark/>
          </w:tcPr>
          <w:p w14:paraId="471136EC" w14:textId="77777777" w:rsidR="00AA4078" w:rsidRPr="00AA4078" w:rsidRDefault="00AA4078" w:rsidP="00AA4078">
            <w:pPr>
              <w:jc w:val="center"/>
              <w:outlineLvl w:val="0"/>
              <w:rPr>
                <w:b/>
                <w:bCs/>
                <w:sz w:val="16"/>
                <w:szCs w:val="16"/>
              </w:rPr>
            </w:pPr>
            <w:r w:rsidRPr="00AA4078">
              <w:rPr>
                <w:b/>
                <w:bCs/>
                <w:sz w:val="16"/>
                <w:szCs w:val="16"/>
              </w:rPr>
              <w:t> </w:t>
            </w:r>
          </w:p>
        </w:tc>
        <w:tc>
          <w:tcPr>
            <w:tcW w:w="2620" w:type="dxa"/>
            <w:tcBorders>
              <w:top w:val="nil"/>
              <w:left w:val="nil"/>
              <w:bottom w:val="single" w:sz="4" w:space="0" w:color="auto"/>
              <w:right w:val="single" w:sz="4" w:space="0" w:color="auto"/>
            </w:tcBorders>
            <w:shd w:val="clear" w:color="000000" w:fill="DDEBF7"/>
            <w:noWrap/>
            <w:vAlign w:val="center"/>
            <w:hideMark/>
          </w:tcPr>
          <w:p w14:paraId="7A74E6A7" w14:textId="77777777" w:rsidR="00AA4078" w:rsidRPr="00AA4078" w:rsidRDefault="00AA4078" w:rsidP="00AA4078">
            <w:pPr>
              <w:jc w:val="center"/>
              <w:outlineLvl w:val="0"/>
              <w:rPr>
                <w:b/>
                <w:bCs/>
                <w:sz w:val="16"/>
                <w:szCs w:val="16"/>
              </w:rPr>
            </w:pPr>
            <w:r w:rsidRPr="00AA4078">
              <w:rPr>
                <w:b/>
                <w:bCs/>
                <w:sz w:val="16"/>
                <w:szCs w:val="16"/>
              </w:rPr>
              <w:t> </w:t>
            </w:r>
          </w:p>
        </w:tc>
      </w:tr>
      <w:tr w:rsidR="00AA4078" w:rsidRPr="00AA4078" w14:paraId="47162B0C"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BA11384" w14:textId="77777777" w:rsidR="00AA4078" w:rsidRPr="00AA4078" w:rsidRDefault="00AA4078" w:rsidP="00AA4078">
            <w:pPr>
              <w:jc w:val="center"/>
              <w:rPr>
                <w:b/>
                <w:bCs/>
                <w:sz w:val="16"/>
                <w:szCs w:val="16"/>
              </w:rPr>
            </w:pPr>
            <w:r w:rsidRPr="00AA4078">
              <w:rPr>
                <w:b/>
                <w:bCs/>
                <w:sz w:val="16"/>
                <w:szCs w:val="16"/>
              </w:rPr>
              <w:t>4.3.</w:t>
            </w:r>
          </w:p>
        </w:tc>
        <w:tc>
          <w:tcPr>
            <w:tcW w:w="8640" w:type="dxa"/>
            <w:tcBorders>
              <w:top w:val="nil"/>
              <w:left w:val="nil"/>
              <w:bottom w:val="single" w:sz="4" w:space="0" w:color="auto"/>
              <w:right w:val="single" w:sz="4" w:space="0" w:color="auto"/>
            </w:tcBorders>
            <w:shd w:val="clear" w:color="000000" w:fill="FFFFFF"/>
            <w:vAlign w:val="center"/>
            <w:hideMark/>
          </w:tcPr>
          <w:p w14:paraId="5D766D84" w14:textId="77777777" w:rsidR="00AA4078" w:rsidRPr="00AA4078" w:rsidRDefault="00AA4078" w:rsidP="00AA4078">
            <w:pPr>
              <w:rPr>
                <w:b/>
                <w:bCs/>
                <w:sz w:val="16"/>
                <w:szCs w:val="16"/>
              </w:rPr>
            </w:pPr>
            <w:r w:rsidRPr="00AA4078">
              <w:rPr>
                <w:b/>
                <w:bCs/>
                <w:sz w:val="16"/>
                <w:szCs w:val="16"/>
              </w:rPr>
              <w:t>Инвестиционная программа, в т.ч.:</w:t>
            </w:r>
          </w:p>
        </w:tc>
        <w:tc>
          <w:tcPr>
            <w:tcW w:w="1300" w:type="dxa"/>
            <w:tcBorders>
              <w:top w:val="nil"/>
              <w:left w:val="nil"/>
              <w:bottom w:val="single" w:sz="4" w:space="0" w:color="auto"/>
              <w:right w:val="single" w:sz="4" w:space="0" w:color="auto"/>
            </w:tcBorders>
            <w:shd w:val="clear" w:color="000000" w:fill="FFFFFF"/>
            <w:vAlign w:val="center"/>
            <w:hideMark/>
          </w:tcPr>
          <w:p w14:paraId="2354547F"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753A430E" w14:textId="77777777" w:rsidR="00AA4078" w:rsidRPr="00AA4078" w:rsidRDefault="00AA4078" w:rsidP="00AA4078">
            <w:pPr>
              <w:jc w:val="center"/>
              <w:rPr>
                <w:b/>
                <w:bCs/>
                <w:color w:val="000000"/>
                <w:sz w:val="16"/>
                <w:szCs w:val="16"/>
              </w:rPr>
            </w:pPr>
            <w:r w:rsidRPr="00AA4078">
              <w:rPr>
                <w:b/>
                <w:bCs/>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572B75C2" w14:textId="77777777" w:rsidR="00AA4078" w:rsidRPr="00AA4078" w:rsidRDefault="00AA4078" w:rsidP="00AA4078">
            <w:pPr>
              <w:jc w:val="center"/>
              <w:rPr>
                <w:b/>
                <w:bCs/>
                <w:color w:val="000000"/>
                <w:sz w:val="16"/>
                <w:szCs w:val="16"/>
              </w:rPr>
            </w:pPr>
            <w:r w:rsidRPr="00AA4078">
              <w:rPr>
                <w:b/>
                <w:bCs/>
                <w:color w:val="000000"/>
                <w:sz w:val="16"/>
                <w:szCs w:val="16"/>
              </w:rPr>
              <w:t xml:space="preserve">10 000,00  </w:t>
            </w:r>
          </w:p>
        </w:tc>
        <w:tc>
          <w:tcPr>
            <w:tcW w:w="2140" w:type="dxa"/>
            <w:tcBorders>
              <w:top w:val="nil"/>
              <w:left w:val="nil"/>
              <w:bottom w:val="single" w:sz="4" w:space="0" w:color="auto"/>
              <w:right w:val="single" w:sz="4" w:space="0" w:color="auto"/>
            </w:tcBorders>
            <w:shd w:val="clear" w:color="000000" w:fill="DDEBF7"/>
            <w:noWrap/>
            <w:vAlign w:val="center"/>
            <w:hideMark/>
          </w:tcPr>
          <w:p w14:paraId="39516F1D" w14:textId="77777777" w:rsidR="00AA4078" w:rsidRPr="00AA4078" w:rsidRDefault="00AA4078" w:rsidP="00AA4078">
            <w:pPr>
              <w:jc w:val="center"/>
              <w:rPr>
                <w:b/>
                <w:bCs/>
                <w:color w:val="000000"/>
                <w:sz w:val="16"/>
                <w:szCs w:val="16"/>
              </w:rPr>
            </w:pPr>
            <w:r w:rsidRPr="00AA4078">
              <w:rPr>
                <w:b/>
                <w:bCs/>
                <w:color w:val="000000"/>
                <w:sz w:val="16"/>
                <w:szCs w:val="16"/>
              </w:rPr>
              <w:t> </w:t>
            </w:r>
          </w:p>
        </w:tc>
        <w:tc>
          <w:tcPr>
            <w:tcW w:w="2220" w:type="dxa"/>
            <w:tcBorders>
              <w:top w:val="nil"/>
              <w:left w:val="nil"/>
              <w:bottom w:val="single" w:sz="4" w:space="0" w:color="auto"/>
              <w:right w:val="single" w:sz="4" w:space="0" w:color="auto"/>
            </w:tcBorders>
            <w:shd w:val="clear" w:color="000000" w:fill="DDEBF7"/>
            <w:noWrap/>
            <w:vAlign w:val="center"/>
            <w:hideMark/>
          </w:tcPr>
          <w:p w14:paraId="04208AFF" w14:textId="77777777" w:rsidR="00AA4078" w:rsidRPr="00AA4078" w:rsidRDefault="00AA4078" w:rsidP="00AA4078">
            <w:pPr>
              <w:jc w:val="center"/>
              <w:rPr>
                <w:b/>
                <w:bCs/>
                <w:color w:val="000000"/>
                <w:sz w:val="16"/>
                <w:szCs w:val="16"/>
              </w:rPr>
            </w:pPr>
            <w:r w:rsidRPr="00AA4078">
              <w:rPr>
                <w:b/>
                <w:bCs/>
                <w:color w:val="000000"/>
                <w:sz w:val="16"/>
                <w:szCs w:val="16"/>
              </w:rPr>
              <w:t xml:space="preserve">-10 000,00  </w:t>
            </w:r>
          </w:p>
        </w:tc>
        <w:tc>
          <w:tcPr>
            <w:tcW w:w="2620" w:type="dxa"/>
            <w:tcBorders>
              <w:top w:val="nil"/>
              <w:left w:val="nil"/>
              <w:bottom w:val="single" w:sz="4" w:space="0" w:color="auto"/>
              <w:right w:val="single" w:sz="4" w:space="0" w:color="auto"/>
            </w:tcBorders>
            <w:shd w:val="clear" w:color="000000" w:fill="DDEBF7"/>
            <w:noWrap/>
            <w:vAlign w:val="center"/>
            <w:hideMark/>
          </w:tcPr>
          <w:p w14:paraId="6F811BD8" w14:textId="77777777" w:rsidR="00AA4078" w:rsidRPr="00AA4078" w:rsidRDefault="00AA4078" w:rsidP="00AA4078">
            <w:pPr>
              <w:jc w:val="center"/>
              <w:rPr>
                <w:b/>
                <w:bCs/>
                <w:color w:val="000000"/>
                <w:sz w:val="16"/>
                <w:szCs w:val="16"/>
              </w:rPr>
            </w:pPr>
            <w:r w:rsidRPr="00AA4078">
              <w:rPr>
                <w:b/>
                <w:bCs/>
                <w:color w:val="000000"/>
                <w:sz w:val="16"/>
                <w:szCs w:val="16"/>
              </w:rPr>
              <w:t> </w:t>
            </w:r>
          </w:p>
        </w:tc>
      </w:tr>
      <w:tr w:rsidR="00AA4078" w:rsidRPr="00AA4078" w14:paraId="2B67CD06"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bottom"/>
            <w:hideMark/>
          </w:tcPr>
          <w:p w14:paraId="387E55AF" w14:textId="77777777" w:rsidR="00AA4078" w:rsidRPr="00AA4078" w:rsidRDefault="00AA4078" w:rsidP="00AA4078">
            <w:pPr>
              <w:jc w:val="center"/>
              <w:rPr>
                <w:sz w:val="16"/>
                <w:szCs w:val="16"/>
              </w:rPr>
            </w:pPr>
            <w:r w:rsidRPr="00AA4078">
              <w:rPr>
                <w:sz w:val="16"/>
                <w:szCs w:val="16"/>
              </w:rPr>
              <w:t>4.3.1</w:t>
            </w:r>
          </w:p>
        </w:tc>
        <w:tc>
          <w:tcPr>
            <w:tcW w:w="8640" w:type="dxa"/>
            <w:tcBorders>
              <w:top w:val="nil"/>
              <w:left w:val="nil"/>
              <w:bottom w:val="single" w:sz="4" w:space="0" w:color="auto"/>
              <w:right w:val="single" w:sz="4" w:space="0" w:color="auto"/>
            </w:tcBorders>
            <w:shd w:val="clear" w:color="000000" w:fill="FFFFFF"/>
            <w:vAlign w:val="center"/>
            <w:hideMark/>
          </w:tcPr>
          <w:p w14:paraId="61A9EABF" w14:textId="77777777" w:rsidR="00AA4078" w:rsidRPr="00AA4078" w:rsidRDefault="00AA4078" w:rsidP="00AA4078">
            <w:pPr>
              <w:rPr>
                <w:sz w:val="16"/>
                <w:szCs w:val="16"/>
              </w:rPr>
            </w:pPr>
            <w:r w:rsidRPr="00AA4078">
              <w:rPr>
                <w:sz w:val="16"/>
                <w:szCs w:val="16"/>
              </w:rPr>
              <w:t>Инвестиционная программа</w:t>
            </w:r>
          </w:p>
        </w:tc>
        <w:tc>
          <w:tcPr>
            <w:tcW w:w="1300" w:type="dxa"/>
            <w:tcBorders>
              <w:top w:val="nil"/>
              <w:left w:val="nil"/>
              <w:bottom w:val="single" w:sz="4" w:space="0" w:color="auto"/>
              <w:right w:val="single" w:sz="4" w:space="0" w:color="auto"/>
            </w:tcBorders>
            <w:shd w:val="clear" w:color="000000" w:fill="FFFFFF"/>
            <w:vAlign w:val="center"/>
            <w:hideMark/>
          </w:tcPr>
          <w:p w14:paraId="4E9F88DD"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59525A34" w14:textId="77777777" w:rsidR="00AA4078" w:rsidRPr="00AA4078" w:rsidRDefault="00AA4078" w:rsidP="00AA4078">
            <w:pPr>
              <w:jc w:val="center"/>
              <w:rPr>
                <w:color w:val="000000"/>
                <w:sz w:val="16"/>
                <w:szCs w:val="16"/>
              </w:rPr>
            </w:pPr>
            <w:r w:rsidRPr="00AA4078">
              <w:rPr>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475B6783" w14:textId="77777777" w:rsidR="00AA4078" w:rsidRPr="00AA4078" w:rsidRDefault="00AA4078" w:rsidP="00AA4078">
            <w:pPr>
              <w:jc w:val="center"/>
              <w:rPr>
                <w:color w:val="000000"/>
                <w:sz w:val="16"/>
                <w:szCs w:val="16"/>
              </w:rPr>
            </w:pPr>
            <w:r w:rsidRPr="00AA4078">
              <w:rPr>
                <w:color w:val="000000"/>
                <w:sz w:val="16"/>
                <w:szCs w:val="16"/>
              </w:rPr>
              <w:t xml:space="preserve">10 000,00  </w:t>
            </w:r>
          </w:p>
        </w:tc>
        <w:tc>
          <w:tcPr>
            <w:tcW w:w="2140" w:type="dxa"/>
            <w:tcBorders>
              <w:top w:val="nil"/>
              <w:left w:val="nil"/>
              <w:bottom w:val="single" w:sz="4" w:space="0" w:color="auto"/>
              <w:right w:val="single" w:sz="4" w:space="0" w:color="auto"/>
            </w:tcBorders>
            <w:shd w:val="clear" w:color="000000" w:fill="DDEBF7"/>
            <w:noWrap/>
            <w:vAlign w:val="center"/>
            <w:hideMark/>
          </w:tcPr>
          <w:p w14:paraId="189EF8A4" w14:textId="77777777" w:rsidR="00AA4078" w:rsidRPr="00AA4078" w:rsidRDefault="00AA4078" w:rsidP="00AA4078">
            <w:pPr>
              <w:jc w:val="center"/>
              <w:rPr>
                <w:color w:val="000000"/>
                <w:sz w:val="16"/>
                <w:szCs w:val="16"/>
              </w:rPr>
            </w:pPr>
            <w:r w:rsidRPr="00AA4078">
              <w:rPr>
                <w:color w:val="000000"/>
                <w:sz w:val="16"/>
                <w:szCs w:val="16"/>
              </w:rPr>
              <w:t> </w:t>
            </w:r>
          </w:p>
        </w:tc>
        <w:tc>
          <w:tcPr>
            <w:tcW w:w="2220" w:type="dxa"/>
            <w:tcBorders>
              <w:top w:val="nil"/>
              <w:left w:val="nil"/>
              <w:bottom w:val="single" w:sz="4" w:space="0" w:color="auto"/>
              <w:right w:val="single" w:sz="4" w:space="0" w:color="auto"/>
            </w:tcBorders>
            <w:shd w:val="clear" w:color="000000" w:fill="DDEBF7"/>
            <w:noWrap/>
            <w:vAlign w:val="center"/>
            <w:hideMark/>
          </w:tcPr>
          <w:p w14:paraId="25B55C35" w14:textId="77777777" w:rsidR="00AA4078" w:rsidRPr="00AA4078" w:rsidRDefault="00AA4078" w:rsidP="00AA4078">
            <w:pPr>
              <w:jc w:val="center"/>
              <w:rPr>
                <w:color w:val="000000"/>
                <w:sz w:val="16"/>
                <w:szCs w:val="16"/>
              </w:rPr>
            </w:pPr>
            <w:r w:rsidRPr="00AA4078">
              <w:rPr>
                <w:color w:val="000000"/>
                <w:sz w:val="16"/>
                <w:szCs w:val="16"/>
              </w:rPr>
              <w:t xml:space="preserve">-10 000,00  </w:t>
            </w:r>
          </w:p>
        </w:tc>
        <w:tc>
          <w:tcPr>
            <w:tcW w:w="2620" w:type="dxa"/>
            <w:tcBorders>
              <w:top w:val="nil"/>
              <w:left w:val="nil"/>
              <w:bottom w:val="single" w:sz="4" w:space="0" w:color="auto"/>
              <w:right w:val="single" w:sz="4" w:space="0" w:color="auto"/>
            </w:tcBorders>
            <w:shd w:val="clear" w:color="000000" w:fill="DDEBF7"/>
            <w:noWrap/>
            <w:vAlign w:val="center"/>
            <w:hideMark/>
          </w:tcPr>
          <w:p w14:paraId="399F32AC" w14:textId="77777777" w:rsidR="00AA4078" w:rsidRPr="00AA4078" w:rsidRDefault="00AA4078" w:rsidP="00AA4078">
            <w:pPr>
              <w:jc w:val="center"/>
              <w:rPr>
                <w:color w:val="000000"/>
                <w:sz w:val="16"/>
                <w:szCs w:val="16"/>
              </w:rPr>
            </w:pPr>
            <w:r w:rsidRPr="00AA4078">
              <w:rPr>
                <w:color w:val="000000"/>
                <w:sz w:val="16"/>
                <w:szCs w:val="16"/>
              </w:rPr>
              <w:t> </w:t>
            </w:r>
          </w:p>
        </w:tc>
      </w:tr>
      <w:tr w:rsidR="00AA4078" w:rsidRPr="00AA4078" w14:paraId="7C3FC8CC"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bottom"/>
            <w:hideMark/>
          </w:tcPr>
          <w:p w14:paraId="48311F2B" w14:textId="77777777" w:rsidR="00AA4078" w:rsidRPr="00AA4078" w:rsidRDefault="00AA4078" w:rsidP="00AA4078">
            <w:pPr>
              <w:jc w:val="center"/>
              <w:rPr>
                <w:sz w:val="16"/>
                <w:szCs w:val="16"/>
              </w:rPr>
            </w:pPr>
            <w:r w:rsidRPr="00AA4078">
              <w:rPr>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1F85931C" w14:textId="77777777" w:rsidR="00AA4078" w:rsidRPr="00AA4078" w:rsidRDefault="00AA4078" w:rsidP="00AA4078">
            <w:pPr>
              <w:rPr>
                <w:sz w:val="16"/>
                <w:szCs w:val="16"/>
              </w:rPr>
            </w:pPr>
            <w:proofErr w:type="spellStart"/>
            <w:r w:rsidRPr="00AA4078">
              <w:rPr>
                <w:sz w:val="16"/>
                <w:szCs w:val="16"/>
              </w:rPr>
              <w:t>Инвестиционна</w:t>
            </w:r>
            <w:proofErr w:type="spellEnd"/>
            <w:r w:rsidRPr="00AA4078">
              <w:rPr>
                <w:sz w:val="16"/>
                <w:szCs w:val="16"/>
              </w:rPr>
              <w:t xml:space="preserve"> программа с амортизацией</w:t>
            </w:r>
          </w:p>
        </w:tc>
        <w:tc>
          <w:tcPr>
            <w:tcW w:w="1300" w:type="dxa"/>
            <w:tcBorders>
              <w:top w:val="nil"/>
              <w:left w:val="nil"/>
              <w:bottom w:val="single" w:sz="4" w:space="0" w:color="auto"/>
              <w:right w:val="single" w:sz="4" w:space="0" w:color="auto"/>
            </w:tcBorders>
            <w:shd w:val="clear" w:color="000000" w:fill="FFFFFF"/>
            <w:vAlign w:val="center"/>
            <w:hideMark/>
          </w:tcPr>
          <w:p w14:paraId="62694E85"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7CF62ABD" w14:textId="77777777" w:rsidR="00AA4078" w:rsidRPr="00AA4078" w:rsidRDefault="00AA4078" w:rsidP="00AA4078">
            <w:pPr>
              <w:jc w:val="center"/>
              <w:rPr>
                <w:b/>
                <w:bCs/>
                <w:color w:val="000000"/>
                <w:sz w:val="16"/>
                <w:szCs w:val="16"/>
              </w:rPr>
            </w:pPr>
            <w:r w:rsidRPr="00AA4078">
              <w:rPr>
                <w:b/>
                <w:bCs/>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0AD2A07B" w14:textId="77777777" w:rsidR="00AA4078" w:rsidRPr="00AA4078" w:rsidRDefault="00AA4078" w:rsidP="00AA4078">
            <w:pPr>
              <w:jc w:val="center"/>
              <w:rPr>
                <w:b/>
                <w:bCs/>
                <w:color w:val="000000"/>
                <w:sz w:val="16"/>
                <w:szCs w:val="16"/>
              </w:rPr>
            </w:pPr>
            <w:r w:rsidRPr="00AA4078">
              <w:rPr>
                <w:b/>
                <w:bCs/>
                <w:color w:val="000000"/>
                <w:sz w:val="16"/>
                <w:szCs w:val="16"/>
              </w:rPr>
              <w:t xml:space="preserve">10 000,00  </w:t>
            </w:r>
          </w:p>
        </w:tc>
        <w:tc>
          <w:tcPr>
            <w:tcW w:w="2140" w:type="dxa"/>
            <w:tcBorders>
              <w:top w:val="nil"/>
              <w:left w:val="nil"/>
              <w:bottom w:val="single" w:sz="4" w:space="0" w:color="auto"/>
              <w:right w:val="single" w:sz="4" w:space="0" w:color="auto"/>
            </w:tcBorders>
            <w:shd w:val="clear" w:color="000000" w:fill="DDEBF7"/>
            <w:noWrap/>
            <w:vAlign w:val="center"/>
            <w:hideMark/>
          </w:tcPr>
          <w:p w14:paraId="4D634010" w14:textId="77777777" w:rsidR="00AA4078" w:rsidRPr="00AA4078" w:rsidRDefault="00AA4078" w:rsidP="00AA4078">
            <w:pPr>
              <w:jc w:val="center"/>
              <w:rPr>
                <w:b/>
                <w:bCs/>
                <w:color w:val="000000"/>
                <w:sz w:val="16"/>
                <w:szCs w:val="16"/>
              </w:rPr>
            </w:pPr>
            <w:r w:rsidRPr="00AA4078">
              <w:rPr>
                <w:b/>
                <w:bCs/>
                <w:color w:val="000000"/>
                <w:sz w:val="16"/>
                <w:szCs w:val="16"/>
              </w:rPr>
              <w:t> </w:t>
            </w:r>
          </w:p>
        </w:tc>
        <w:tc>
          <w:tcPr>
            <w:tcW w:w="2220" w:type="dxa"/>
            <w:tcBorders>
              <w:top w:val="nil"/>
              <w:left w:val="nil"/>
              <w:bottom w:val="single" w:sz="4" w:space="0" w:color="auto"/>
              <w:right w:val="single" w:sz="4" w:space="0" w:color="auto"/>
            </w:tcBorders>
            <w:shd w:val="clear" w:color="000000" w:fill="DDEBF7"/>
            <w:noWrap/>
            <w:vAlign w:val="center"/>
            <w:hideMark/>
          </w:tcPr>
          <w:p w14:paraId="739D742F" w14:textId="77777777" w:rsidR="00AA4078" w:rsidRPr="00AA4078" w:rsidRDefault="00AA4078" w:rsidP="00AA4078">
            <w:pPr>
              <w:jc w:val="center"/>
              <w:rPr>
                <w:b/>
                <w:bCs/>
                <w:color w:val="000000"/>
                <w:sz w:val="16"/>
                <w:szCs w:val="16"/>
              </w:rPr>
            </w:pPr>
            <w:r w:rsidRPr="00AA4078">
              <w:rPr>
                <w:b/>
                <w:bCs/>
                <w:color w:val="000000"/>
                <w:sz w:val="16"/>
                <w:szCs w:val="16"/>
              </w:rPr>
              <w:t xml:space="preserve">-10 000,00  </w:t>
            </w:r>
          </w:p>
        </w:tc>
        <w:tc>
          <w:tcPr>
            <w:tcW w:w="2620" w:type="dxa"/>
            <w:tcBorders>
              <w:top w:val="nil"/>
              <w:left w:val="nil"/>
              <w:bottom w:val="single" w:sz="4" w:space="0" w:color="auto"/>
              <w:right w:val="single" w:sz="4" w:space="0" w:color="auto"/>
            </w:tcBorders>
            <w:shd w:val="clear" w:color="000000" w:fill="DDEBF7"/>
            <w:noWrap/>
            <w:vAlign w:val="center"/>
            <w:hideMark/>
          </w:tcPr>
          <w:p w14:paraId="7A7F2F20" w14:textId="77777777" w:rsidR="00AA4078" w:rsidRPr="00AA4078" w:rsidRDefault="00AA4078" w:rsidP="00AA4078">
            <w:pPr>
              <w:jc w:val="center"/>
              <w:rPr>
                <w:b/>
                <w:bCs/>
                <w:color w:val="000000"/>
                <w:sz w:val="16"/>
                <w:szCs w:val="16"/>
              </w:rPr>
            </w:pPr>
            <w:r w:rsidRPr="00AA4078">
              <w:rPr>
                <w:b/>
                <w:bCs/>
                <w:color w:val="000000"/>
                <w:sz w:val="16"/>
                <w:szCs w:val="16"/>
              </w:rPr>
              <w:t> </w:t>
            </w:r>
          </w:p>
        </w:tc>
      </w:tr>
      <w:tr w:rsidR="00AA4078" w:rsidRPr="00AA4078" w14:paraId="4EFE2B08" w14:textId="77777777" w:rsidTr="00AA4078">
        <w:trPr>
          <w:trHeight w:val="630"/>
          <w:jc w:val="center"/>
        </w:trPr>
        <w:tc>
          <w:tcPr>
            <w:tcW w:w="1000" w:type="dxa"/>
            <w:tcBorders>
              <w:top w:val="nil"/>
              <w:left w:val="single" w:sz="4" w:space="0" w:color="auto"/>
              <w:bottom w:val="single" w:sz="4" w:space="0" w:color="auto"/>
              <w:right w:val="single" w:sz="4" w:space="0" w:color="auto"/>
            </w:tcBorders>
            <w:shd w:val="clear" w:color="auto" w:fill="auto"/>
            <w:vAlign w:val="bottom"/>
            <w:hideMark/>
          </w:tcPr>
          <w:p w14:paraId="360722C9" w14:textId="77777777" w:rsidR="00AA4078" w:rsidRPr="00AA4078" w:rsidRDefault="00AA4078" w:rsidP="00AA4078">
            <w:pPr>
              <w:jc w:val="center"/>
              <w:rPr>
                <w:sz w:val="16"/>
                <w:szCs w:val="16"/>
              </w:rPr>
            </w:pPr>
            <w:r w:rsidRPr="00AA4078">
              <w:rPr>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4ACE496B" w14:textId="77777777" w:rsidR="00AA4078" w:rsidRPr="00AA4078" w:rsidRDefault="00AA4078" w:rsidP="00AA4078">
            <w:pPr>
              <w:rPr>
                <w:color w:val="0070C0"/>
                <w:sz w:val="16"/>
                <w:szCs w:val="16"/>
              </w:rPr>
            </w:pPr>
            <w:r w:rsidRPr="00AA4078">
              <w:rPr>
                <w:color w:val="0070C0"/>
                <w:sz w:val="16"/>
                <w:szCs w:val="16"/>
              </w:rPr>
              <w:t>Инвестиционная программа согласно представленной инвестиционной программе за минусом амортизации с вводов</w:t>
            </w:r>
          </w:p>
        </w:tc>
        <w:tc>
          <w:tcPr>
            <w:tcW w:w="1300" w:type="dxa"/>
            <w:tcBorders>
              <w:top w:val="nil"/>
              <w:left w:val="nil"/>
              <w:bottom w:val="single" w:sz="4" w:space="0" w:color="auto"/>
              <w:right w:val="single" w:sz="4" w:space="0" w:color="auto"/>
            </w:tcBorders>
            <w:shd w:val="clear" w:color="000000" w:fill="FFFFFF"/>
            <w:vAlign w:val="center"/>
            <w:hideMark/>
          </w:tcPr>
          <w:p w14:paraId="66E363E3"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3C7BE963" w14:textId="77777777" w:rsidR="00AA4078" w:rsidRPr="00AA4078" w:rsidRDefault="00AA4078" w:rsidP="00AA4078">
            <w:pPr>
              <w:jc w:val="center"/>
              <w:rPr>
                <w:color w:val="0070C0"/>
                <w:sz w:val="16"/>
                <w:szCs w:val="16"/>
              </w:rPr>
            </w:pPr>
            <w:r w:rsidRPr="00AA4078">
              <w:rPr>
                <w:color w:val="0070C0"/>
                <w:sz w:val="16"/>
                <w:szCs w:val="16"/>
              </w:rPr>
              <w:t xml:space="preserve">0,00  </w:t>
            </w:r>
          </w:p>
        </w:tc>
        <w:tc>
          <w:tcPr>
            <w:tcW w:w="2140" w:type="dxa"/>
            <w:tcBorders>
              <w:top w:val="nil"/>
              <w:left w:val="nil"/>
              <w:bottom w:val="single" w:sz="4" w:space="0" w:color="auto"/>
              <w:right w:val="single" w:sz="4" w:space="0" w:color="auto"/>
            </w:tcBorders>
            <w:shd w:val="clear" w:color="000000" w:fill="DDEBF7"/>
            <w:noWrap/>
            <w:vAlign w:val="center"/>
            <w:hideMark/>
          </w:tcPr>
          <w:p w14:paraId="78B54058" w14:textId="77777777" w:rsidR="00AA4078" w:rsidRPr="00AA4078" w:rsidRDefault="00AA4078" w:rsidP="00AA4078">
            <w:pPr>
              <w:jc w:val="center"/>
              <w:rPr>
                <w:color w:val="0070C0"/>
                <w:sz w:val="16"/>
                <w:szCs w:val="16"/>
              </w:rPr>
            </w:pPr>
            <w:r w:rsidRPr="00AA4078">
              <w:rPr>
                <w:color w:val="0070C0"/>
                <w:sz w:val="16"/>
                <w:szCs w:val="16"/>
              </w:rPr>
              <w:t xml:space="preserve">6 235,86  </w:t>
            </w:r>
          </w:p>
        </w:tc>
        <w:tc>
          <w:tcPr>
            <w:tcW w:w="2140" w:type="dxa"/>
            <w:tcBorders>
              <w:top w:val="nil"/>
              <w:left w:val="nil"/>
              <w:bottom w:val="single" w:sz="4" w:space="0" w:color="auto"/>
              <w:right w:val="single" w:sz="4" w:space="0" w:color="auto"/>
            </w:tcBorders>
            <w:shd w:val="clear" w:color="000000" w:fill="DDEBF7"/>
            <w:noWrap/>
            <w:vAlign w:val="center"/>
            <w:hideMark/>
          </w:tcPr>
          <w:p w14:paraId="5C7277D0" w14:textId="77777777" w:rsidR="00AA4078" w:rsidRPr="00AA4078" w:rsidRDefault="00AA4078" w:rsidP="00AA4078">
            <w:pPr>
              <w:jc w:val="center"/>
              <w:rPr>
                <w:color w:val="0070C0"/>
                <w:sz w:val="16"/>
                <w:szCs w:val="16"/>
              </w:rPr>
            </w:pPr>
            <w:r w:rsidRPr="00AA4078">
              <w:rPr>
                <w:color w:val="0070C0"/>
                <w:sz w:val="16"/>
                <w:szCs w:val="16"/>
              </w:rPr>
              <w:t xml:space="preserve">0,00  </w:t>
            </w:r>
          </w:p>
        </w:tc>
        <w:tc>
          <w:tcPr>
            <w:tcW w:w="2220" w:type="dxa"/>
            <w:tcBorders>
              <w:top w:val="nil"/>
              <w:left w:val="nil"/>
              <w:bottom w:val="single" w:sz="4" w:space="0" w:color="auto"/>
              <w:right w:val="single" w:sz="4" w:space="0" w:color="auto"/>
            </w:tcBorders>
            <w:shd w:val="clear" w:color="000000" w:fill="DDEBF7"/>
            <w:noWrap/>
            <w:vAlign w:val="center"/>
            <w:hideMark/>
          </w:tcPr>
          <w:p w14:paraId="2E6B4C8B" w14:textId="77777777" w:rsidR="00AA4078" w:rsidRPr="00AA4078" w:rsidRDefault="00AA4078" w:rsidP="00AA4078">
            <w:pPr>
              <w:jc w:val="center"/>
              <w:rPr>
                <w:color w:val="0070C0"/>
                <w:sz w:val="16"/>
                <w:szCs w:val="16"/>
              </w:rPr>
            </w:pPr>
            <w:r w:rsidRPr="00AA4078">
              <w:rPr>
                <w:color w:val="0070C0"/>
                <w:sz w:val="16"/>
                <w:szCs w:val="16"/>
              </w:rPr>
              <w:t xml:space="preserve">-6 235,86  </w:t>
            </w:r>
          </w:p>
        </w:tc>
        <w:tc>
          <w:tcPr>
            <w:tcW w:w="2620" w:type="dxa"/>
            <w:tcBorders>
              <w:top w:val="nil"/>
              <w:left w:val="nil"/>
              <w:bottom w:val="single" w:sz="4" w:space="0" w:color="auto"/>
              <w:right w:val="single" w:sz="4" w:space="0" w:color="auto"/>
            </w:tcBorders>
            <w:shd w:val="clear" w:color="000000" w:fill="DDEBF7"/>
            <w:noWrap/>
            <w:vAlign w:val="center"/>
            <w:hideMark/>
          </w:tcPr>
          <w:p w14:paraId="65642C23" w14:textId="77777777" w:rsidR="00AA4078" w:rsidRPr="00AA4078" w:rsidRDefault="00AA4078" w:rsidP="00AA4078">
            <w:pPr>
              <w:jc w:val="center"/>
              <w:rPr>
                <w:color w:val="0070C0"/>
                <w:sz w:val="16"/>
                <w:szCs w:val="16"/>
              </w:rPr>
            </w:pPr>
            <w:r w:rsidRPr="00AA4078">
              <w:rPr>
                <w:color w:val="0070C0"/>
                <w:sz w:val="16"/>
                <w:szCs w:val="16"/>
              </w:rPr>
              <w:t> </w:t>
            </w:r>
          </w:p>
        </w:tc>
      </w:tr>
      <w:tr w:rsidR="00AA4078" w:rsidRPr="00AA4078" w14:paraId="7AD6B686"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bottom"/>
            <w:hideMark/>
          </w:tcPr>
          <w:p w14:paraId="07C5B677" w14:textId="77777777" w:rsidR="00AA4078" w:rsidRPr="00AA4078" w:rsidRDefault="00AA4078" w:rsidP="00AA4078">
            <w:pPr>
              <w:jc w:val="center"/>
              <w:rPr>
                <w:sz w:val="16"/>
                <w:szCs w:val="16"/>
              </w:rPr>
            </w:pPr>
            <w:r w:rsidRPr="00AA4078">
              <w:rPr>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46F59D91" w14:textId="77777777" w:rsidR="00AA4078" w:rsidRPr="00AA4078" w:rsidRDefault="00AA4078" w:rsidP="00AA4078">
            <w:pPr>
              <w:rPr>
                <w:color w:val="0070C0"/>
                <w:sz w:val="16"/>
                <w:szCs w:val="16"/>
              </w:rPr>
            </w:pPr>
            <w:r w:rsidRPr="00AA4078">
              <w:rPr>
                <w:color w:val="0070C0"/>
                <w:sz w:val="16"/>
                <w:szCs w:val="16"/>
              </w:rPr>
              <w:t xml:space="preserve">прибыль на развитие производства (вне </w:t>
            </w:r>
            <w:proofErr w:type="gramStart"/>
            <w:r w:rsidRPr="00AA4078">
              <w:rPr>
                <w:color w:val="0070C0"/>
                <w:sz w:val="16"/>
                <w:szCs w:val="16"/>
              </w:rPr>
              <w:t>ИП)х</w:t>
            </w:r>
            <w:proofErr w:type="gramEnd"/>
          </w:p>
        </w:tc>
        <w:tc>
          <w:tcPr>
            <w:tcW w:w="1300" w:type="dxa"/>
            <w:tcBorders>
              <w:top w:val="nil"/>
              <w:left w:val="nil"/>
              <w:bottom w:val="single" w:sz="4" w:space="0" w:color="auto"/>
              <w:right w:val="single" w:sz="4" w:space="0" w:color="auto"/>
            </w:tcBorders>
            <w:shd w:val="clear" w:color="000000" w:fill="FFFFFF"/>
            <w:vAlign w:val="center"/>
            <w:hideMark/>
          </w:tcPr>
          <w:p w14:paraId="57AA8F34"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45449B54" w14:textId="77777777" w:rsidR="00AA4078" w:rsidRPr="00AA4078" w:rsidRDefault="00AA4078" w:rsidP="00AA4078">
            <w:pPr>
              <w:jc w:val="center"/>
              <w:rPr>
                <w:color w:val="0070C0"/>
                <w:sz w:val="16"/>
                <w:szCs w:val="16"/>
              </w:rPr>
            </w:pPr>
            <w:r w:rsidRPr="00AA4078">
              <w:rPr>
                <w:color w:val="0070C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7407AC65" w14:textId="77777777" w:rsidR="00AA4078" w:rsidRPr="00AA4078" w:rsidRDefault="00AA4078" w:rsidP="00AA4078">
            <w:pPr>
              <w:jc w:val="center"/>
              <w:rPr>
                <w:color w:val="0070C0"/>
                <w:sz w:val="16"/>
                <w:szCs w:val="16"/>
              </w:rPr>
            </w:pPr>
            <w:r w:rsidRPr="00AA4078">
              <w:rPr>
                <w:color w:val="0070C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656D9873" w14:textId="77777777" w:rsidR="00AA4078" w:rsidRPr="00AA4078" w:rsidRDefault="00AA4078" w:rsidP="00AA4078">
            <w:pPr>
              <w:jc w:val="center"/>
              <w:rPr>
                <w:color w:val="0070C0"/>
                <w:sz w:val="16"/>
                <w:szCs w:val="16"/>
              </w:rPr>
            </w:pPr>
            <w:r w:rsidRPr="00AA4078">
              <w:rPr>
                <w:color w:val="0070C0"/>
                <w:sz w:val="16"/>
                <w:szCs w:val="16"/>
              </w:rPr>
              <w:t> </w:t>
            </w:r>
          </w:p>
        </w:tc>
        <w:tc>
          <w:tcPr>
            <w:tcW w:w="2220" w:type="dxa"/>
            <w:tcBorders>
              <w:top w:val="nil"/>
              <w:left w:val="nil"/>
              <w:bottom w:val="single" w:sz="4" w:space="0" w:color="auto"/>
              <w:right w:val="single" w:sz="4" w:space="0" w:color="auto"/>
            </w:tcBorders>
            <w:shd w:val="clear" w:color="000000" w:fill="DDEBF7"/>
            <w:noWrap/>
            <w:vAlign w:val="center"/>
            <w:hideMark/>
          </w:tcPr>
          <w:p w14:paraId="387E5410" w14:textId="77777777" w:rsidR="00AA4078" w:rsidRPr="00AA4078" w:rsidRDefault="00AA4078" w:rsidP="00AA4078">
            <w:pPr>
              <w:jc w:val="center"/>
              <w:rPr>
                <w:color w:val="0070C0"/>
                <w:sz w:val="16"/>
                <w:szCs w:val="16"/>
              </w:rPr>
            </w:pPr>
            <w:r w:rsidRPr="00AA4078">
              <w:rPr>
                <w:color w:val="0070C0"/>
                <w:sz w:val="16"/>
                <w:szCs w:val="16"/>
              </w:rPr>
              <w:t xml:space="preserve">0,00  </w:t>
            </w:r>
          </w:p>
        </w:tc>
        <w:tc>
          <w:tcPr>
            <w:tcW w:w="2620" w:type="dxa"/>
            <w:tcBorders>
              <w:top w:val="nil"/>
              <w:left w:val="nil"/>
              <w:bottom w:val="single" w:sz="4" w:space="0" w:color="auto"/>
              <w:right w:val="single" w:sz="4" w:space="0" w:color="auto"/>
            </w:tcBorders>
            <w:shd w:val="clear" w:color="000000" w:fill="DDEBF7"/>
            <w:noWrap/>
            <w:vAlign w:val="center"/>
            <w:hideMark/>
          </w:tcPr>
          <w:p w14:paraId="616BACF2" w14:textId="77777777" w:rsidR="00AA4078" w:rsidRPr="00AA4078" w:rsidRDefault="00AA4078" w:rsidP="00AA4078">
            <w:pPr>
              <w:jc w:val="center"/>
              <w:rPr>
                <w:color w:val="0070C0"/>
                <w:sz w:val="16"/>
                <w:szCs w:val="16"/>
              </w:rPr>
            </w:pPr>
            <w:r w:rsidRPr="00AA4078">
              <w:rPr>
                <w:color w:val="0070C0"/>
                <w:sz w:val="16"/>
                <w:szCs w:val="16"/>
              </w:rPr>
              <w:t> </w:t>
            </w:r>
          </w:p>
        </w:tc>
      </w:tr>
      <w:tr w:rsidR="00AA4078" w:rsidRPr="00AA4078" w14:paraId="590F1051"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A252120" w14:textId="77777777" w:rsidR="00AA4078" w:rsidRPr="00AA4078" w:rsidRDefault="00AA4078" w:rsidP="00AA4078">
            <w:pPr>
              <w:jc w:val="center"/>
              <w:rPr>
                <w:sz w:val="16"/>
                <w:szCs w:val="16"/>
              </w:rPr>
            </w:pPr>
            <w:r w:rsidRPr="00AA4078">
              <w:rPr>
                <w:sz w:val="16"/>
                <w:szCs w:val="16"/>
              </w:rPr>
              <w:t>4</w:t>
            </w:r>
          </w:p>
        </w:tc>
        <w:tc>
          <w:tcPr>
            <w:tcW w:w="8640" w:type="dxa"/>
            <w:tcBorders>
              <w:top w:val="nil"/>
              <w:left w:val="nil"/>
              <w:bottom w:val="single" w:sz="4" w:space="0" w:color="auto"/>
              <w:right w:val="single" w:sz="4" w:space="0" w:color="auto"/>
            </w:tcBorders>
            <w:shd w:val="clear" w:color="000000" w:fill="FFFFFF"/>
            <w:vAlign w:val="center"/>
            <w:hideMark/>
          </w:tcPr>
          <w:p w14:paraId="1D749893" w14:textId="77777777" w:rsidR="00AA4078" w:rsidRPr="00AA4078" w:rsidRDefault="00AA4078" w:rsidP="00AA4078">
            <w:pPr>
              <w:rPr>
                <w:b/>
                <w:bCs/>
                <w:sz w:val="16"/>
                <w:szCs w:val="16"/>
              </w:rPr>
            </w:pPr>
            <w:r w:rsidRPr="00AA4078">
              <w:rPr>
                <w:b/>
                <w:bCs/>
                <w:sz w:val="16"/>
                <w:szCs w:val="16"/>
              </w:rPr>
              <w:t>ИТОГО (Прибыль)</w:t>
            </w:r>
          </w:p>
        </w:tc>
        <w:tc>
          <w:tcPr>
            <w:tcW w:w="1300" w:type="dxa"/>
            <w:tcBorders>
              <w:top w:val="nil"/>
              <w:left w:val="nil"/>
              <w:bottom w:val="single" w:sz="4" w:space="0" w:color="auto"/>
              <w:right w:val="single" w:sz="4" w:space="0" w:color="auto"/>
            </w:tcBorders>
            <w:shd w:val="clear" w:color="000000" w:fill="FFFFFF"/>
            <w:vAlign w:val="center"/>
            <w:hideMark/>
          </w:tcPr>
          <w:p w14:paraId="1D0E11FA"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3FD45DBD" w14:textId="77777777" w:rsidR="00AA4078" w:rsidRPr="00AA4078" w:rsidRDefault="00AA4078" w:rsidP="00AA4078">
            <w:pPr>
              <w:jc w:val="center"/>
              <w:rPr>
                <w:b/>
                <w:bCs/>
                <w:color w:val="000000"/>
                <w:sz w:val="16"/>
                <w:szCs w:val="16"/>
              </w:rPr>
            </w:pPr>
            <w:r w:rsidRPr="00AA4078">
              <w:rPr>
                <w:b/>
                <w:bCs/>
                <w:color w:val="000000"/>
                <w:sz w:val="16"/>
                <w:szCs w:val="16"/>
              </w:rPr>
              <w:t xml:space="preserve">12 570,40  </w:t>
            </w:r>
          </w:p>
        </w:tc>
        <w:tc>
          <w:tcPr>
            <w:tcW w:w="2140" w:type="dxa"/>
            <w:tcBorders>
              <w:top w:val="nil"/>
              <w:left w:val="nil"/>
              <w:bottom w:val="single" w:sz="4" w:space="0" w:color="auto"/>
              <w:right w:val="single" w:sz="4" w:space="0" w:color="auto"/>
            </w:tcBorders>
            <w:shd w:val="clear" w:color="000000" w:fill="DDEBF7"/>
            <w:noWrap/>
            <w:vAlign w:val="center"/>
            <w:hideMark/>
          </w:tcPr>
          <w:p w14:paraId="511D0529" w14:textId="77777777" w:rsidR="00AA4078" w:rsidRPr="00AA4078" w:rsidRDefault="00AA4078" w:rsidP="00AA4078">
            <w:pPr>
              <w:jc w:val="center"/>
              <w:rPr>
                <w:b/>
                <w:bCs/>
                <w:color w:val="000000"/>
                <w:sz w:val="16"/>
                <w:szCs w:val="16"/>
              </w:rPr>
            </w:pPr>
            <w:r w:rsidRPr="00AA4078">
              <w:rPr>
                <w:b/>
                <w:bCs/>
                <w:color w:val="000000"/>
                <w:sz w:val="16"/>
                <w:szCs w:val="16"/>
              </w:rPr>
              <w:t xml:space="preserve">10 499,50  </w:t>
            </w:r>
          </w:p>
        </w:tc>
        <w:tc>
          <w:tcPr>
            <w:tcW w:w="2140" w:type="dxa"/>
            <w:tcBorders>
              <w:top w:val="nil"/>
              <w:left w:val="nil"/>
              <w:bottom w:val="single" w:sz="4" w:space="0" w:color="auto"/>
              <w:right w:val="single" w:sz="4" w:space="0" w:color="auto"/>
            </w:tcBorders>
            <w:shd w:val="clear" w:color="000000" w:fill="DDEBF7"/>
            <w:noWrap/>
            <w:vAlign w:val="center"/>
            <w:hideMark/>
          </w:tcPr>
          <w:p w14:paraId="615BC624" w14:textId="77777777" w:rsidR="00AA4078" w:rsidRPr="00AA4078" w:rsidRDefault="00AA4078" w:rsidP="00AA4078">
            <w:pPr>
              <w:jc w:val="center"/>
              <w:rPr>
                <w:b/>
                <w:bCs/>
                <w:color w:val="000000"/>
                <w:sz w:val="16"/>
                <w:szCs w:val="16"/>
              </w:rPr>
            </w:pPr>
            <w:r w:rsidRPr="00AA4078">
              <w:rPr>
                <w:b/>
                <w:bCs/>
                <w:color w:val="000000"/>
                <w:sz w:val="16"/>
                <w:szCs w:val="16"/>
              </w:rPr>
              <w:t xml:space="preserve">9 123,25  </w:t>
            </w:r>
          </w:p>
        </w:tc>
        <w:tc>
          <w:tcPr>
            <w:tcW w:w="2220" w:type="dxa"/>
            <w:tcBorders>
              <w:top w:val="nil"/>
              <w:left w:val="nil"/>
              <w:bottom w:val="single" w:sz="4" w:space="0" w:color="auto"/>
              <w:right w:val="single" w:sz="4" w:space="0" w:color="auto"/>
            </w:tcBorders>
            <w:shd w:val="clear" w:color="000000" w:fill="DDEBF7"/>
            <w:noWrap/>
            <w:vAlign w:val="center"/>
            <w:hideMark/>
          </w:tcPr>
          <w:p w14:paraId="18CD4186" w14:textId="77777777" w:rsidR="00AA4078" w:rsidRPr="00AA4078" w:rsidRDefault="00AA4078" w:rsidP="00AA4078">
            <w:pPr>
              <w:jc w:val="center"/>
              <w:rPr>
                <w:b/>
                <w:bCs/>
                <w:color w:val="000000"/>
                <w:sz w:val="16"/>
                <w:szCs w:val="16"/>
              </w:rPr>
            </w:pPr>
            <w:r w:rsidRPr="00AA4078">
              <w:rPr>
                <w:b/>
                <w:bCs/>
                <w:color w:val="000000"/>
                <w:sz w:val="16"/>
                <w:szCs w:val="16"/>
              </w:rPr>
              <w:t xml:space="preserve">-1 376,25  </w:t>
            </w:r>
          </w:p>
        </w:tc>
        <w:tc>
          <w:tcPr>
            <w:tcW w:w="2620" w:type="dxa"/>
            <w:tcBorders>
              <w:top w:val="nil"/>
              <w:left w:val="nil"/>
              <w:bottom w:val="single" w:sz="4" w:space="0" w:color="auto"/>
              <w:right w:val="single" w:sz="4" w:space="0" w:color="auto"/>
            </w:tcBorders>
            <w:shd w:val="clear" w:color="000000" w:fill="DDEBF7"/>
            <w:noWrap/>
            <w:vAlign w:val="center"/>
            <w:hideMark/>
          </w:tcPr>
          <w:p w14:paraId="1557817B" w14:textId="77777777" w:rsidR="00AA4078" w:rsidRPr="00AA4078" w:rsidRDefault="00AA4078" w:rsidP="00AA4078">
            <w:pPr>
              <w:jc w:val="center"/>
              <w:rPr>
                <w:b/>
                <w:bCs/>
                <w:color w:val="000000"/>
                <w:sz w:val="16"/>
                <w:szCs w:val="16"/>
              </w:rPr>
            </w:pPr>
            <w:r w:rsidRPr="00AA4078">
              <w:rPr>
                <w:b/>
                <w:bCs/>
                <w:color w:val="000000"/>
                <w:sz w:val="16"/>
                <w:szCs w:val="16"/>
              </w:rPr>
              <w:t xml:space="preserve">-27,42  </w:t>
            </w:r>
          </w:p>
        </w:tc>
      </w:tr>
      <w:tr w:rsidR="00AA4078" w:rsidRPr="00AA4078" w14:paraId="789F0058"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1F1DBF4" w14:textId="77777777" w:rsidR="00AA4078" w:rsidRPr="00AA4078" w:rsidRDefault="00AA4078" w:rsidP="00AA4078">
            <w:pPr>
              <w:jc w:val="center"/>
              <w:rPr>
                <w:sz w:val="16"/>
                <w:szCs w:val="16"/>
              </w:rPr>
            </w:pPr>
            <w:r w:rsidRPr="00AA4078">
              <w:rPr>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268FE207" w14:textId="77777777" w:rsidR="00AA4078" w:rsidRPr="00AA4078" w:rsidRDefault="00AA4078" w:rsidP="00AA4078">
            <w:pPr>
              <w:rPr>
                <w:b/>
                <w:bCs/>
                <w:color w:val="FF0000"/>
                <w:sz w:val="16"/>
                <w:szCs w:val="16"/>
              </w:rPr>
            </w:pPr>
            <w:r w:rsidRPr="00AA4078">
              <w:rPr>
                <w:b/>
                <w:bCs/>
                <w:color w:val="FF0000"/>
                <w:sz w:val="16"/>
                <w:szCs w:val="16"/>
              </w:rPr>
              <w:t>Нормативный уровень согласно концессионному соглашению</w:t>
            </w:r>
          </w:p>
        </w:tc>
        <w:tc>
          <w:tcPr>
            <w:tcW w:w="1300" w:type="dxa"/>
            <w:tcBorders>
              <w:top w:val="nil"/>
              <w:left w:val="nil"/>
              <w:bottom w:val="single" w:sz="4" w:space="0" w:color="auto"/>
              <w:right w:val="single" w:sz="4" w:space="0" w:color="auto"/>
            </w:tcBorders>
            <w:shd w:val="clear" w:color="000000" w:fill="FFFFFF"/>
            <w:vAlign w:val="center"/>
            <w:hideMark/>
          </w:tcPr>
          <w:p w14:paraId="78DEFDD5" w14:textId="77777777" w:rsidR="00AA4078" w:rsidRPr="00AA4078" w:rsidRDefault="00AA4078" w:rsidP="00AA4078">
            <w:pPr>
              <w:jc w:val="center"/>
              <w:rPr>
                <w:color w:val="FF0000"/>
                <w:sz w:val="16"/>
                <w:szCs w:val="16"/>
              </w:rPr>
            </w:pPr>
            <w:r w:rsidRPr="00AA4078">
              <w:rPr>
                <w:color w:val="FF0000"/>
                <w:sz w:val="16"/>
                <w:szCs w:val="16"/>
              </w:rPr>
              <w:t>%</w:t>
            </w:r>
          </w:p>
        </w:tc>
        <w:tc>
          <w:tcPr>
            <w:tcW w:w="1860" w:type="dxa"/>
            <w:tcBorders>
              <w:top w:val="nil"/>
              <w:left w:val="nil"/>
              <w:bottom w:val="single" w:sz="4" w:space="0" w:color="auto"/>
              <w:right w:val="single" w:sz="4" w:space="0" w:color="auto"/>
            </w:tcBorders>
            <w:shd w:val="clear" w:color="000000" w:fill="DDEBF7"/>
            <w:noWrap/>
            <w:vAlign w:val="center"/>
            <w:hideMark/>
          </w:tcPr>
          <w:p w14:paraId="1DBCC5AC" w14:textId="77777777" w:rsidR="00AA4078" w:rsidRPr="00AA4078" w:rsidRDefault="00AA4078" w:rsidP="00AA4078">
            <w:pPr>
              <w:jc w:val="center"/>
              <w:rPr>
                <w:b/>
                <w:bCs/>
                <w:color w:val="FF0000"/>
                <w:sz w:val="16"/>
                <w:szCs w:val="16"/>
              </w:rPr>
            </w:pPr>
            <w:r w:rsidRPr="00AA4078">
              <w:rPr>
                <w:b/>
                <w:bCs/>
                <w:color w:val="FF0000"/>
                <w:sz w:val="16"/>
                <w:szCs w:val="16"/>
              </w:rPr>
              <w:t xml:space="preserve">6,99  </w:t>
            </w:r>
          </w:p>
        </w:tc>
        <w:tc>
          <w:tcPr>
            <w:tcW w:w="2140" w:type="dxa"/>
            <w:tcBorders>
              <w:top w:val="nil"/>
              <w:left w:val="nil"/>
              <w:bottom w:val="single" w:sz="4" w:space="0" w:color="auto"/>
              <w:right w:val="single" w:sz="4" w:space="0" w:color="auto"/>
            </w:tcBorders>
            <w:shd w:val="clear" w:color="000000" w:fill="DDEBF7"/>
            <w:noWrap/>
            <w:vAlign w:val="center"/>
            <w:hideMark/>
          </w:tcPr>
          <w:p w14:paraId="6DF82389" w14:textId="77777777" w:rsidR="00AA4078" w:rsidRPr="00AA4078" w:rsidRDefault="00AA4078" w:rsidP="00AA4078">
            <w:pPr>
              <w:jc w:val="center"/>
              <w:rPr>
                <w:b/>
                <w:bCs/>
                <w:color w:val="FF0000"/>
                <w:sz w:val="16"/>
                <w:szCs w:val="16"/>
              </w:rPr>
            </w:pPr>
            <w:r w:rsidRPr="00AA4078">
              <w:rPr>
                <w:b/>
                <w:bCs/>
                <w:color w:val="FF0000"/>
                <w:sz w:val="16"/>
                <w:szCs w:val="16"/>
              </w:rPr>
              <w:t xml:space="preserve">4,80  </w:t>
            </w:r>
          </w:p>
        </w:tc>
        <w:tc>
          <w:tcPr>
            <w:tcW w:w="2140" w:type="dxa"/>
            <w:tcBorders>
              <w:top w:val="nil"/>
              <w:left w:val="nil"/>
              <w:bottom w:val="single" w:sz="4" w:space="0" w:color="auto"/>
              <w:right w:val="single" w:sz="4" w:space="0" w:color="auto"/>
            </w:tcBorders>
            <w:shd w:val="clear" w:color="000000" w:fill="DDEBF7"/>
            <w:noWrap/>
            <w:vAlign w:val="center"/>
            <w:hideMark/>
          </w:tcPr>
          <w:p w14:paraId="6378269E" w14:textId="77777777" w:rsidR="00AA4078" w:rsidRPr="00AA4078" w:rsidRDefault="00AA4078" w:rsidP="00AA4078">
            <w:pPr>
              <w:jc w:val="center"/>
              <w:rPr>
                <w:b/>
                <w:bCs/>
                <w:color w:val="FF0000"/>
                <w:sz w:val="16"/>
                <w:szCs w:val="16"/>
              </w:rPr>
            </w:pPr>
            <w:r w:rsidRPr="00AA4078">
              <w:rPr>
                <w:b/>
                <w:bCs/>
                <w:color w:val="FF0000"/>
                <w:sz w:val="16"/>
                <w:szCs w:val="16"/>
              </w:rPr>
              <w:t xml:space="preserve">4,80  </w:t>
            </w:r>
          </w:p>
        </w:tc>
        <w:tc>
          <w:tcPr>
            <w:tcW w:w="2220" w:type="dxa"/>
            <w:tcBorders>
              <w:top w:val="nil"/>
              <w:left w:val="nil"/>
              <w:bottom w:val="single" w:sz="4" w:space="0" w:color="auto"/>
              <w:right w:val="single" w:sz="4" w:space="0" w:color="auto"/>
            </w:tcBorders>
            <w:shd w:val="clear" w:color="000000" w:fill="DDEBF7"/>
            <w:noWrap/>
            <w:vAlign w:val="center"/>
            <w:hideMark/>
          </w:tcPr>
          <w:p w14:paraId="136E7250" w14:textId="77777777" w:rsidR="00AA4078" w:rsidRPr="00AA4078" w:rsidRDefault="00AA4078" w:rsidP="00AA4078">
            <w:pPr>
              <w:jc w:val="center"/>
              <w:rPr>
                <w:b/>
                <w:bCs/>
                <w:color w:val="FF0000"/>
                <w:sz w:val="16"/>
                <w:szCs w:val="16"/>
              </w:rPr>
            </w:pPr>
            <w:r w:rsidRPr="00AA4078">
              <w:rPr>
                <w:b/>
                <w:bCs/>
                <w:color w:val="FF0000"/>
                <w:sz w:val="16"/>
                <w:szCs w:val="16"/>
              </w:rPr>
              <w:t xml:space="preserve">0,00  </w:t>
            </w:r>
          </w:p>
        </w:tc>
        <w:tc>
          <w:tcPr>
            <w:tcW w:w="2620" w:type="dxa"/>
            <w:tcBorders>
              <w:top w:val="nil"/>
              <w:left w:val="nil"/>
              <w:bottom w:val="single" w:sz="4" w:space="0" w:color="auto"/>
              <w:right w:val="single" w:sz="4" w:space="0" w:color="auto"/>
            </w:tcBorders>
            <w:shd w:val="clear" w:color="000000" w:fill="DDEBF7"/>
            <w:noWrap/>
            <w:vAlign w:val="center"/>
            <w:hideMark/>
          </w:tcPr>
          <w:p w14:paraId="0F2424A8" w14:textId="77777777" w:rsidR="00AA4078" w:rsidRPr="00AA4078" w:rsidRDefault="00AA4078" w:rsidP="00AA4078">
            <w:pPr>
              <w:jc w:val="center"/>
              <w:rPr>
                <w:b/>
                <w:bCs/>
                <w:color w:val="FF0000"/>
                <w:sz w:val="16"/>
                <w:szCs w:val="16"/>
              </w:rPr>
            </w:pPr>
            <w:r w:rsidRPr="00AA4078">
              <w:rPr>
                <w:b/>
                <w:bCs/>
                <w:color w:val="FF0000"/>
                <w:sz w:val="16"/>
                <w:szCs w:val="16"/>
              </w:rPr>
              <w:t xml:space="preserve">-31,33  </w:t>
            </w:r>
          </w:p>
        </w:tc>
      </w:tr>
      <w:tr w:rsidR="00AA4078" w:rsidRPr="00AA4078" w14:paraId="7C73A114"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06DD1C78" w14:textId="77777777" w:rsidR="00AA4078" w:rsidRPr="00AA4078" w:rsidRDefault="00AA4078" w:rsidP="00AA4078">
            <w:pPr>
              <w:jc w:val="center"/>
              <w:rPr>
                <w:b/>
                <w:bCs/>
                <w:sz w:val="16"/>
                <w:szCs w:val="16"/>
              </w:rPr>
            </w:pPr>
            <w:r w:rsidRPr="00AA4078">
              <w:rPr>
                <w:b/>
                <w:bCs/>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6B99DBAB" w14:textId="77777777" w:rsidR="00AA4078" w:rsidRPr="00AA4078" w:rsidRDefault="00AA4078" w:rsidP="00AA4078">
            <w:pPr>
              <w:rPr>
                <w:b/>
                <w:bCs/>
                <w:sz w:val="16"/>
                <w:szCs w:val="16"/>
              </w:rPr>
            </w:pPr>
            <w:r w:rsidRPr="00AA4078">
              <w:rPr>
                <w:b/>
                <w:bCs/>
                <w:sz w:val="16"/>
                <w:szCs w:val="16"/>
              </w:rPr>
              <w:t>нормативный уровень прибыли, согласно расчету</w:t>
            </w:r>
          </w:p>
        </w:tc>
        <w:tc>
          <w:tcPr>
            <w:tcW w:w="1300" w:type="dxa"/>
            <w:tcBorders>
              <w:top w:val="nil"/>
              <w:left w:val="nil"/>
              <w:bottom w:val="single" w:sz="4" w:space="0" w:color="auto"/>
              <w:right w:val="single" w:sz="4" w:space="0" w:color="auto"/>
            </w:tcBorders>
            <w:shd w:val="clear" w:color="000000" w:fill="FFFFFF"/>
            <w:vAlign w:val="center"/>
            <w:hideMark/>
          </w:tcPr>
          <w:p w14:paraId="088D122E" w14:textId="77777777" w:rsidR="00AA4078" w:rsidRPr="00AA4078" w:rsidRDefault="00AA4078" w:rsidP="00AA4078">
            <w:pPr>
              <w:jc w:val="center"/>
              <w:rPr>
                <w:sz w:val="16"/>
                <w:szCs w:val="16"/>
              </w:rPr>
            </w:pPr>
            <w:r w:rsidRPr="00AA4078">
              <w:rPr>
                <w:sz w:val="16"/>
                <w:szCs w:val="16"/>
              </w:rPr>
              <w:t>%</w:t>
            </w:r>
          </w:p>
        </w:tc>
        <w:tc>
          <w:tcPr>
            <w:tcW w:w="1860" w:type="dxa"/>
            <w:tcBorders>
              <w:top w:val="nil"/>
              <w:left w:val="nil"/>
              <w:bottom w:val="single" w:sz="4" w:space="0" w:color="auto"/>
              <w:right w:val="single" w:sz="4" w:space="0" w:color="auto"/>
            </w:tcBorders>
            <w:shd w:val="clear" w:color="000000" w:fill="DDEBF7"/>
            <w:vAlign w:val="center"/>
            <w:hideMark/>
          </w:tcPr>
          <w:p w14:paraId="26FF2749" w14:textId="77777777" w:rsidR="00AA4078" w:rsidRPr="00AA4078" w:rsidRDefault="00AA4078" w:rsidP="00AA4078">
            <w:pPr>
              <w:jc w:val="center"/>
              <w:rPr>
                <w:sz w:val="16"/>
                <w:szCs w:val="16"/>
              </w:rPr>
            </w:pPr>
            <w:r w:rsidRPr="00AA4078">
              <w:rPr>
                <w:sz w:val="16"/>
                <w:szCs w:val="16"/>
              </w:rPr>
              <w:t xml:space="preserve">6,99  </w:t>
            </w:r>
          </w:p>
        </w:tc>
        <w:tc>
          <w:tcPr>
            <w:tcW w:w="2140" w:type="dxa"/>
            <w:tcBorders>
              <w:top w:val="nil"/>
              <w:left w:val="nil"/>
              <w:bottom w:val="single" w:sz="4" w:space="0" w:color="auto"/>
              <w:right w:val="single" w:sz="4" w:space="0" w:color="auto"/>
            </w:tcBorders>
            <w:shd w:val="clear" w:color="000000" w:fill="DDEBF7"/>
            <w:vAlign w:val="center"/>
            <w:hideMark/>
          </w:tcPr>
          <w:p w14:paraId="2592D451" w14:textId="77777777" w:rsidR="00AA4078" w:rsidRPr="00AA4078" w:rsidRDefault="00AA4078" w:rsidP="00AA4078">
            <w:pPr>
              <w:jc w:val="center"/>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0CE7F521" w14:textId="77777777" w:rsidR="00AA4078" w:rsidRPr="00AA4078" w:rsidRDefault="00AA4078" w:rsidP="00AA4078">
            <w:pPr>
              <w:jc w:val="center"/>
              <w:rPr>
                <w:sz w:val="16"/>
                <w:szCs w:val="16"/>
              </w:rPr>
            </w:pPr>
            <w:r w:rsidRPr="00AA4078">
              <w:rPr>
                <w:sz w:val="16"/>
                <w:szCs w:val="16"/>
              </w:rPr>
              <w:t xml:space="preserve">4,80  </w:t>
            </w:r>
          </w:p>
        </w:tc>
        <w:tc>
          <w:tcPr>
            <w:tcW w:w="2220" w:type="dxa"/>
            <w:tcBorders>
              <w:top w:val="nil"/>
              <w:left w:val="nil"/>
              <w:bottom w:val="single" w:sz="4" w:space="0" w:color="auto"/>
              <w:right w:val="single" w:sz="4" w:space="0" w:color="auto"/>
            </w:tcBorders>
            <w:shd w:val="clear" w:color="000000" w:fill="DDEBF7"/>
            <w:vAlign w:val="center"/>
            <w:hideMark/>
          </w:tcPr>
          <w:p w14:paraId="39B3B454" w14:textId="77777777" w:rsidR="00AA4078" w:rsidRPr="00AA4078" w:rsidRDefault="00AA4078" w:rsidP="00AA4078">
            <w:pPr>
              <w:jc w:val="center"/>
              <w:rPr>
                <w:sz w:val="16"/>
                <w:szCs w:val="16"/>
              </w:rPr>
            </w:pPr>
            <w:r w:rsidRPr="00AA4078">
              <w:rPr>
                <w:sz w:val="16"/>
                <w:szCs w:val="16"/>
              </w:rPr>
              <w:t xml:space="preserve">4,80  </w:t>
            </w:r>
          </w:p>
        </w:tc>
        <w:tc>
          <w:tcPr>
            <w:tcW w:w="2620" w:type="dxa"/>
            <w:tcBorders>
              <w:top w:val="nil"/>
              <w:left w:val="nil"/>
              <w:bottom w:val="single" w:sz="4" w:space="0" w:color="auto"/>
              <w:right w:val="single" w:sz="4" w:space="0" w:color="auto"/>
            </w:tcBorders>
            <w:shd w:val="clear" w:color="000000" w:fill="DDEBF7"/>
            <w:vAlign w:val="center"/>
            <w:hideMark/>
          </w:tcPr>
          <w:p w14:paraId="3E19BCFA" w14:textId="77777777" w:rsidR="00AA4078" w:rsidRPr="00AA4078" w:rsidRDefault="00AA4078" w:rsidP="00AA4078">
            <w:pPr>
              <w:jc w:val="center"/>
              <w:rPr>
                <w:sz w:val="16"/>
                <w:szCs w:val="16"/>
              </w:rPr>
            </w:pPr>
            <w:r w:rsidRPr="00AA4078">
              <w:rPr>
                <w:sz w:val="16"/>
                <w:szCs w:val="16"/>
              </w:rPr>
              <w:t xml:space="preserve">-31,33  </w:t>
            </w:r>
          </w:p>
        </w:tc>
      </w:tr>
      <w:tr w:rsidR="00AA4078" w:rsidRPr="00AA4078" w14:paraId="743E3BFD"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7AF7696F" w14:textId="77777777" w:rsidR="00AA4078" w:rsidRPr="00AA4078" w:rsidRDefault="00AA4078" w:rsidP="00AA4078">
            <w:pPr>
              <w:jc w:val="center"/>
              <w:rPr>
                <w:b/>
                <w:bCs/>
                <w:sz w:val="16"/>
                <w:szCs w:val="16"/>
              </w:rPr>
            </w:pPr>
            <w:r w:rsidRPr="00AA4078">
              <w:rPr>
                <w:b/>
                <w:bCs/>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0094BA32" w14:textId="77777777" w:rsidR="00AA4078" w:rsidRPr="00AA4078" w:rsidRDefault="00AA4078" w:rsidP="00AA4078">
            <w:pPr>
              <w:rPr>
                <w:b/>
                <w:bCs/>
                <w:sz w:val="16"/>
                <w:szCs w:val="16"/>
              </w:rPr>
            </w:pPr>
            <w:r w:rsidRPr="00AA4078">
              <w:rPr>
                <w:b/>
                <w:bCs/>
                <w:sz w:val="16"/>
                <w:szCs w:val="16"/>
              </w:rPr>
              <w:t>фактически выполненная инвестиционная программа</w:t>
            </w:r>
          </w:p>
        </w:tc>
        <w:tc>
          <w:tcPr>
            <w:tcW w:w="1300" w:type="dxa"/>
            <w:tcBorders>
              <w:top w:val="nil"/>
              <w:left w:val="nil"/>
              <w:bottom w:val="single" w:sz="4" w:space="0" w:color="auto"/>
              <w:right w:val="single" w:sz="4" w:space="0" w:color="auto"/>
            </w:tcBorders>
            <w:shd w:val="clear" w:color="000000" w:fill="FFFFFF"/>
            <w:vAlign w:val="center"/>
            <w:hideMark/>
          </w:tcPr>
          <w:p w14:paraId="64B7AECF" w14:textId="77777777" w:rsidR="00AA4078" w:rsidRPr="00AA4078" w:rsidRDefault="00AA4078" w:rsidP="00AA4078">
            <w:pPr>
              <w:jc w:val="center"/>
              <w:rPr>
                <w:sz w:val="16"/>
                <w:szCs w:val="16"/>
              </w:rPr>
            </w:pPr>
            <w:proofErr w:type="spellStart"/>
            <w:r w:rsidRPr="00AA4078">
              <w:rPr>
                <w:sz w:val="16"/>
                <w:szCs w:val="16"/>
              </w:rPr>
              <w:t>тыс.руб</w:t>
            </w:r>
            <w:proofErr w:type="spellEnd"/>
            <w:r w:rsidRPr="00AA4078">
              <w:rPr>
                <w:sz w:val="16"/>
                <w:szCs w:val="16"/>
              </w:rPr>
              <w:t>.</w:t>
            </w:r>
          </w:p>
        </w:tc>
        <w:tc>
          <w:tcPr>
            <w:tcW w:w="1860" w:type="dxa"/>
            <w:tcBorders>
              <w:top w:val="nil"/>
              <w:left w:val="nil"/>
              <w:bottom w:val="single" w:sz="4" w:space="0" w:color="auto"/>
              <w:right w:val="single" w:sz="4" w:space="0" w:color="auto"/>
            </w:tcBorders>
            <w:shd w:val="clear" w:color="000000" w:fill="DDEBF7"/>
            <w:vAlign w:val="center"/>
            <w:hideMark/>
          </w:tcPr>
          <w:p w14:paraId="75BA2033" w14:textId="77777777" w:rsidR="00AA4078" w:rsidRPr="00AA4078" w:rsidRDefault="00AA4078" w:rsidP="00AA4078">
            <w:pPr>
              <w:jc w:val="center"/>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00724A81" w14:textId="77777777" w:rsidR="00AA4078" w:rsidRPr="00AA4078" w:rsidRDefault="00AA4078" w:rsidP="00AA4078">
            <w:pPr>
              <w:jc w:val="center"/>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3BA0E1A6" w14:textId="77777777" w:rsidR="00AA4078" w:rsidRPr="00AA4078" w:rsidRDefault="00AA4078" w:rsidP="00AA4078">
            <w:pPr>
              <w:jc w:val="center"/>
              <w:rPr>
                <w:sz w:val="16"/>
                <w:szCs w:val="16"/>
              </w:rPr>
            </w:pPr>
            <w:r w:rsidRPr="00AA4078">
              <w:rPr>
                <w:sz w:val="16"/>
                <w:szCs w:val="16"/>
              </w:rPr>
              <w:t> </w:t>
            </w:r>
          </w:p>
        </w:tc>
        <w:tc>
          <w:tcPr>
            <w:tcW w:w="2220" w:type="dxa"/>
            <w:tcBorders>
              <w:top w:val="nil"/>
              <w:left w:val="nil"/>
              <w:bottom w:val="single" w:sz="4" w:space="0" w:color="auto"/>
              <w:right w:val="single" w:sz="4" w:space="0" w:color="auto"/>
            </w:tcBorders>
            <w:shd w:val="clear" w:color="000000" w:fill="DDEBF7"/>
            <w:vAlign w:val="center"/>
            <w:hideMark/>
          </w:tcPr>
          <w:p w14:paraId="25FD6C48" w14:textId="77777777" w:rsidR="00AA4078" w:rsidRPr="00AA4078" w:rsidRDefault="00AA4078" w:rsidP="00AA4078">
            <w:pPr>
              <w:jc w:val="center"/>
              <w:rPr>
                <w:sz w:val="16"/>
                <w:szCs w:val="16"/>
              </w:rPr>
            </w:pPr>
            <w:r w:rsidRPr="00AA4078">
              <w:rPr>
                <w:sz w:val="16"/>
                <w:szCs w:val="16"/>
              </w:rPr>
              <w:t> </w:t>
            </w:r>
          </w:p>
        </w:tc>
        <w:tc>
          <w:tcPr>
            <w:tcW w:w="2620" w:type="dxa"/>
            <w:tcBorders>
              <w:top w:val="nil"/>
              <w:left w:val="nil"/>
              <w:bottom w:val="single" w:sz="4" w:space="0" w:color="auto"/>
              <w:right w:val="single" w:sz="4" w:space="0" w:color="auto"/>
            </w:tcBorders>
            <w:shd w:val="clear" w:color="000000" w:fill="DDEBF7"/>
            <w:vAlign w:val="center"/>
            <w:hideMark/>
          </w:tcPr>
          <w:p w14:paraId="062FD655" w14:textId="77777777" w:rsidR="00AA4078" w:rsidRPr="00AA4078" w:rsidRDefault="00AA4078" w:rsidP="00AA4078">
            <w:pPr>
              <w:jc w:val="center"/>
              <w:rPr>
                <w:sz w:val="16"/>
                <w:szCs w:val="16"/>
              </w:rPr>
            </w:pPr>
            <w:r w:rsidRPr="00AA4078">
              <w:rPr>
                <w:sz w:val="16"/>
                <w:szCs w:val="16"/>
              </w:rPr>
              <w:t> </w:t>
            </w:r>
          </w:p>
        </w:tc>
      </w:tr>
      <w:tr w:rsidR="00AA4078" w:rsidRPr="00AA4078" w14:paraId="58094CA8"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12905332" w14:textId="77777777" w:rsidR="00AA4078" w:rsidRPr="00AA4078" w:rsidRDefault="00AA4078" w:rsidP="00AA4078">
            <w:pPr>
              <w:jc w:val="center"/>
              <w:rPr>
                <w:b/>
                <w:bCs/>
                <w:sz w:val="16"/>
                <w:szCs w:val="16"/>
              </w:rPr>
            </w:pPr>
            <w:r w:rsidRPr="00AA4078">
              <w:rPr>
                <w:b/>
                <w:bCs/>
                <w:sz w:val="16"/>
                <w:szCs w:val="16"/>
              </w:rPr>
              <w:t> </w:t>
            </w:r>
          </w:p>
        </w:tc>
        <w:tc>
          <w:tcPr>
            <w:tcW w:w="8640" w:type="dxa"/>
            <w:tcBorders>
              <w:top w:val="nil"/>
              <w:left w:val="nil"/>
              <w:bottom w:val="single" w:sz="4" w:space="0" w:color="auto"/>
              <w:right w:val="single" w:sz="4" w:space="0" w:color="auto"/>
            </w:tcBorders>
            <w:shd w:val="clear" w:color="000000" w:fill="FFFFFF"/>
            <w:vAlign w:val="center"/>
            <w:hideMark/>
          </w:tcPr>
          <w:p w14:paraId="45D4696C" w14:textId="77777777" w:rsidR="00AA4078" w:rsidRPr="00AA4078" w:rsidRDefault="00AA4078" w:rsidP="00AA4078">
            <w:pPr>
              <w:rPr>
                <w:b/>
                <w:bCs/>
                <w:sz w:val="16"/>
                <w:szCs w:val="16"/>
              </w:rPr>
            </w:pPr>
            <w:r w:rsidRPr="00AA4078">
              <w:rPr>
                <w:b/>
                <w:bCs/>
                <w:sz w:val="16"/>
                <w:szCs w:val="16"/>
              </w:rPr>
              <w:t xml:space="preserve">нормативная прибыль в соответствии с освоенной </w:t>
            </w:r>
            <w:proofErr w:type="spellStart"/>
            <w:r w:rsidRPr="00AA4078">
              <w:rPr>
                <w:b/>
                <w:bCs/>
                <w:sz w:val="16"/>
                <w:szCs w:val="16"/>
              </w:rPr>
              <w:t>инвест</w:t>
            </w:r>
            <w:proofErr w:type="spellEnd"/>
            <w:r w:rsidRPr="00AA4078">
              <w:rPr>
                <w:b/>
                <w:bCs/>
                <w:sz w:val="16"/>
                <w:szCs w:val="16"/>
              </w:rPr>
              <w:t xml:space="preserve"> программой</w:t>
            </w:r>
          </w:p>
        </w:tc>
        <w:tc>
          <w:tcPr>
            <w:tcW w:w="1300" w:type="dxa"/>
            <w:tcBorders>
              <w:top w:val="nil"/>
              <w:left w:val="nil"/>
              <w:bottom w:val="single" w:sz="4" w:space="0" w:color="auto"/>
              <w:right w:val="single" w:sz="4" w:space="0" w:color="auto"/>
            </w:tcBorders>
            <w:shd w:val="clear" w:color="000000" w:fill="FFFFFF"/>
            <w:vAlign w:val="center"/>
            <w:hideMark/>
          </w:tcPr>
          <w:p w14:paraId="00DD4049" w14:textId="77777777" w:rsidR="00AA4078" w:rsidRPr="00AA4078" w:rsidRDefault="00AA4078" w:rsidP="00AA4078">
            <w:pPr>
              <w:jc w:val="center"/>
              <w:rPr>
                <w:sz w:val="16"/>
                <w:szCs w:val="16"/>
              </w:rPr>
            </w:pPr>
            <w:r w:rsidRPr="00AA4078">
              <w:rPr>
                <w:sz w:val="16"/>
                <w:szCs w:val="16"/>
              </w:rPr>
              <w:t>%</w:t>
            </w:r>
          </w:p>
        </w:tc>
        <w:tc>
          <w:tcPr>
            <w:tcW w:w="1860" w:type="dxa"/>
            <w:tcBorders>
              <w:top w:val="nil"/>
              <w:left w:val="nil"/>
              <w:bottom w:val="single" w:sz="4" w:space="0" w:color="auto"/>
              <w:right w:val="single" w:sz="4" w:space="0" w:color="auto"/>
            </w:tcBorders>
            <w:shd w:val="clear" w:color="000000" w:fill="DDEBF7"/>
            <w:vAlign w:val="center"/>
            <w:hideMark/>
          </w:tcPr>
          <w:p w14:paraId="42F7E126" w14:textId="77777777" w:rsidR="00AA4078" w:rsidRPr="00AA4078" w:rsidRDefault="00AA4078" w:rsidP="00AA4078">
            <w:pPr>
              <w:jc w:val="center"/>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3A85443A" w14:textId="77777777" w:rsidR="00AA4078" w:rsidRPr="00AA4078" w:rsidRDefault="00AA4078" w:rsidP="00AA4078">
            <w:pPr>
              <w:jc w:val="center"/>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259726B6" w14:textId="77777777" w:rsidR="00AA4078" w:rsidRPr="00AA4078" w:rsidRDefault="00AA4078" w:rsidP="00AA4078">
            <w:pPr>
              <w:jc w:val="center"/>
              <w:rPr>
                <w:sz w:val="16"/>
                <w:szCs w:val="16"/>
              </w:rPr>
            </w:pPr>
            <w:r w:rsidRPr="00AA4078">
              <w:rPr>
                <w:sz w:val="16"/>
                <w:szCs w:val="16"/>
              </w:rPr>
              <w:t> </w:t>
            </w:r>
          </w:p>
        </w:tc>
        <w:tc>
          <w:tcPr>
            <w:tcW w:w="2220" w:type="dxa"/>
            <w:tcBorders>
              <w:top w:val="nil"/>
              <w:left w:val="nil"/>
              <w:bottom w:val="single" w:sz="4" w:space="0" w:color="auto"/>
              <w:right w:val="single" w:sz="4" w:space="0" w:color="auto"/>
            </w:tcBorders>
            <w:shd w:val="clear" w:color="000000" w:fill="DDEBF7"/>
            <w:vAlign w:val="center"/>
            <w:hideMark/>
          </w:tcPr>
          <w:p w14:paraId="32B4CC17" w14:textId="77777777" w:rsidR="00AA4078" w:rsidRPr="00AA4078" w:rsidRDefault="00AA4078" w:rsidP="00AA4078">
            <w:pPr>
              <w:jc w:val="center"/>
              <w:rPr>
                <w:sz w:val="16"/>
                <w:szCs w:val="16"/>
              </w:rPr>
            </w:pPr>
            <w:r w:rsidRPr="00AA4078">
              <w:rPr>
                <w:sz w:val="16"/>
                <w:szCs w:val="16"/>
              </w:rPr>
              <w:t> </w:t>
            </w:r>
          </w:p>
        </w:tc>
        <w:tc>
          <w:tcPr>
            <w:tcW w:w="2620" w:type="dxa"/>
            <w:tcBorders>
              <w:top w:val="nil"/>
              <w:left w:val="nil"/>
              <w:bottom w:val="single" w:sz="4" w:space="0" w:color="auto"/>
              <w:right w:val="single" w:sz="4" w:space="0" w:color="auto"/>
            </w:tcBorders>
            <w:shd w:val="clear" w:color="000000" w:fill="DDEBF7"/>
            <w:vAlign w:val="center"/>
            <w:hideMark/>
          </w:tcPr>
          <w:p w14:paraId="5D065C21" w14:textId="77777777" w:rsidR="00AA4078" w:rsidRPr="00AA4078" w:rsidRDefault="00AA4078" w:rsidP="00AA4078">
            <w:pPr>
              <w:jc w:val="center"/>
              <w:rPr>
                <w:sz w:val="16"/>
                <w:szCs w:val="16"/>
              </w:rPr>
            </w:pPr>
            <w:r w:rsidRPr="00AA4078">
              <w:rPr>
                <w:sz w:val="16"/>
                <w:szCs w:val="16"/>
              </w:rPr>
              <w:t> </w:t>
            </w:r>
          </w:p>
        </w:tc>
      </w:tr>
      <w:tr w:rsidR="00AA4078" w:rsidRPr="00AA4078" w14:paraId="08A54384" w14:textId="77777777" w:rsidTr="00AA4078">
        <w:trPr>
          <w:trHeight w:val="37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7CEADBB" w14:textId="77777777" w:rsidR="00AA4078" w:rsidRPr="00AA4078" w:rsidRDefault="00AA4078" w:rsidP="00AA4078">
            <w:pPr>
              <w:jc w:val="center"/>
              <w:rPr>
                <w:b/>
                <w:bCs/>
                <w:color w:val="FF0000"/>
                <w:sz w:val="16"/>
                <w:szCs w:val="16"/>
              </w:rPr>
            </w:pPr>
            <w:r w:rsidRPr="00AA4078">
              <w:rPr>
                <w:b/>
                <w:bCs/>
                <w:color w:val="FF0000"/>
                <w:sz w:val="16"/>
                <w:szCs w:val="16"/>
              </w:rPr>
              <w:t>5</w:t>
            </w:r>
          </w:p>
        </w:tc>
        <w:tc>
          <w:tcPr>
            <w:tcW w:w="8640" w:type="dxa"/>
            <w:tcBorders>
              <w:top w:val="nil"/>
              <w:left w:val="nil"/>
              <w:bottom w:val="single" w:sz="4" w:space="0" w:color="auto"/>
              <w:right w:val="single" w:sz="4" w:space="0" w:color="auto"/>
            </w:tcBorders>
            <w:shd w:val="clear" w:color="000000" w:fill="FFFFFF"/>
            <w:vAlign w:val="center"/>
            <w:hideMark/>
          </w:tcPr>
          <w:p w14:paraId="4EEBE3EE" w14:textId="77777777" w:rsidR="00AA4078" w:rsidRPr="00AA4078" w:rsidRDefault="00AA4078" w:rsidP="00AA4078">
            <w:pPr>
              <w:jc w:val="both"/>
              <w:rPr>
                <w:b/>
                <w:bCs/>
                <w:sz w:val="16"/>
                <w:szCs w:val="16"/>
              </w:rPr>
            </w:pPr>
            <w:proofErr w:type="gramStart"/>
            <w:r w:rsidRPr="00AA4078">
              <w:rPr>
                <w:b/>
                <w:bCs/>
                <w:sz w:val="16"/>
                <w:szCs w:val="16"/>
              </w:rPr>
              <w:t>Расчетная предпринимательская прибыль</w:t>
            </w:r>
            <w:proofErr w:type="gramEnd"/>
            <w:r w:rsidRPr="00AA4078">
              <w:rPr>
                <w:b/>
                <w:bCs/>
                <w:sz w:val="16"/>
                <w:szCs w:val="16"/>
              </w:rPr>
              <w:t xml:space="preserve"> принятая в тариф</w:t>
            </w:r>
          </w:p>
        </w:tc>
        <w:tc>
          <w:tcPr>
            <w:tcW w:w="1300" w:type="dxa"/>
            <w:tcBorders>
              <w:top w:val="nil"/>
              <w:left w:val="nil"/>
              <w:bottom w:val="single" w:sz="4" w:space="0" w:color="auto"/>
              <w:right w:val="single" w:sz="4" w:space="0" w:color="auto"/>
            </w:tcBorders>
            <w:shd w:val="clear" w:color="000000" w:fill="FFFFFF"/>
            <w:vAlign w:val="center"/>
            <w:hideMark/>
          </w:tcPr>
          <w:p w14:paraId="4A940B2F"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2C7DEF3B" w14:textId="77777777" w:rsidR="00AA4078" w:rsidRPr="00AA4078" w:rsidRDefault="00AA4078" w:rsidP="00AA4078">
            <w:pPr>
              <w:jc w:val="center"/>
              <w:rPr>
                <w:color w:val="000000"/>
                <w:sz w:val="16"/>
                <w:szCs w:val="16"/>
              </w:rPr>
            </w:pPr>
            <w:r w:rsidRPr="00AA4078">
              <w:rPr>
                <w:color w:val="000000"/>
                <w:sz w:val="16"/>
                <w:szCs w:val="16"/>
              </w:rPr>
              <w:t xml:space="preserve">6 410,63  </w:t>
            </w:r>
          </w:p>
        </w:tc>
        <w:tc>
          <w:tcPr>
            <w:tcW w:w="2140" w:type="dxa"/>
            <w:tcBorders>
              <w:top w:val="nil"/>
              <w:left w:val="nil"/>
              <w:bottom w:val="single" w:sz="4" w:space="0" w:color="auto"/>
              <w:right w:val="single" w:sz="4" w:space="0" w:color="auto"/>
            </w:tcBorders>
            <w:shd w:val="clear" w:color="000000" w:fill="DDEBF7"/>
            <w:vAlign w:val="center"/>
            <w:hideMark/>
          </w:tcPr>
          <w:p w14:paraId="764F6626" w14:textId="77777777" w:rsidR="00AA4078" w:rsidRPr="00AA4078" w:rsidRDefault="00AA4078" w:rsidP="00AA4078">
            <w:pPr>
              <w:jc w:val="center"/>
              <w:rPr>
                <w:sz w:val="16"/>
                <w:szCs w:val="16"/>
              </w:rPr>
            </w:pPr>
            <w:r w:rsidRPr="00AA4078">
              <w:rPr>
                <w:sz w:val="16"/>
                <w:szCs w:val="16"/>
              </w:rPr>
              <w:t xml:space="preserve">7 541,81  </w:t>
            </w:r>
          </w:p>
        </w:tc>
        <w:tc>
          <w:tcPr>
            <w:tcW w:w="2140" w:type="dxa"/>
            <w:tcBorders>
              <w:top w:val="nil"/>
              <w:left w:val="nil"/>
              <w:bottom w:val="single" w:sz="4" w:space="0" w:color="auto"/>
              <w:right w:val="single" w:sz="4" w:space="0" w:color="auto"/>
            </w:tcBorders>
            <w:shd w:val="clear" w:color="000000" w:fill="DDEBF7"/>
            <w:vAlign w:val="center"/>
            <w:hideMark/>
          </w:tcPr>
          <w:p w14:paraId="5F0EB717" w14:textId="77777777" w:rsidR="00AA4078" w:rsidRPr="00AA4078" w:rsidRDefault="00AA4078" w:rsidP="00AA4078">
            <w:pPr>
              <w:jc w:val="center"/>
              <w:rPr>
                <w:sz w:val="16"/>
                <w:szCs w:val="16"/>
              </w:rPr>
            </w:pPr>
            <w:r w:rsidRPr="00AA4078">
              <w:rPr>
                <w:sz w:val="16"/>
                <w:szCs w:val="16"/>
              </w:rPr>
              <w:t xml:space="preserve">6 735,84  </w:t>
            </w:r>
          </w:p>
        </w:tc>
        <w:tc>
          <w:tcPr>
            <w:tcW w:w="2220" w:type="dxa"/>
            <w:tcBorders>
              <w:top w:val="nil"/>
              <w:left w:val="nil"/>
              <w:bottom w:val="single" w:sz="4" w:space="0" w:color="auto"/>
              <w:right w:val="single" w:sz="4" w:space="0" w:color="auto"/>
            </w:tcBorders>
            <w:shd w:val="clear" w:color="000000" w:fill="DDEBF7"/>
            <w:vAlign w:val="center"/>
            <w:hideMark/>
          </w:tcPr>
          <w:p w14:paraId="5292CDCA" w14:textId="77777777" w:rsidR="00AA4078" w:rsidRPr="00AA4078" w:rsidRDefault="00AA4078" w:rsidP="00AA4078">
            <w:pPr>
              <w:jc w:val="center"/>
              <w:rPr>
                <w:sz w:val="16"/>
                <w:szCs w:val="16"/>
              </w:rPr>
            </w:pPr>
            <w:r w:rsidRPr="00AA4078">
              <w:rPr>
                <w:sz w:val="16"/>
                <w:szCs w:val="16"/>
              </w:rPr>
              <w:t xml:space="preserve">-805,97  </w:t>
            </w:r>
          </w:p>
        </w:tc>
        <w:tc>
          <w:tcPr>
            <w:tcW w:w="2620" w:type="dxa"/>
            <w:tcBorders>
              <w:top w:val="nil"/>
              <w:left w:val="nil"/>
              <w:bottom w:val="single" w:sz="4" w:space="0" w:color="auto"/>
              <w:right w:val="single" w:sz="4" w:space="0" w:color="auto"/>
            </w:tcBorders>
            <w:shd w:val="clear" w:color="000000" w:fill="DDEBF7"/>
            <w:vAlign w:val="center"/>
            <w:hideMark/>
          </w:tcPr>
          <w:p w14:paraId="64ED8F74" w14:textId="77777777" w:rsidR="00AA4078" w:rsidRPr="00AA4078" w:rsidRDefault="00AA4078" w:rsidP="00AA4078">
            <w:pPr>
              <w:jc w:val="center"/>
              <w:rPr>
                <w:sz w:val="16"/>
                <w:szCs w:val="16"/>
              </w:rPr>
            </w:pPr>
            <w:r w:rsidRPr="00AA4078">
              <w:rPr>
                <w:sz w:val="16"/>
                <w:szCs w:val="16"/>
              </w:rPr>
              <w:t xml:space="preserve">5,07  </w:t>
            </w:r>
          </w:p>
        </w:tc>
      </w:tr>
      <w:tr w:rsidR="00AA4078" w:rsidRPr="00AA4078" w14:paraId="7FF5277E"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471BC16C" w14:textId="77777777" w:rsidR="00AA4078" w:rsidRPr="00AA4078" w:rsidRDefault="00AA4078" w:rsidP="00AA4078">
            <w:pPr>
              <w:jc w:val="center"/>
              <w:rPr>
                <w:b/>
                <w:bCs/>
                <w:color w:val="FF0000"/>
                <w:sz w:val="16"/>
                <w:szCs w:val="16"/>
              </w:rPr>
            </w:pPr>
            <w:r w:rsidRPr="00AA4078">
              <w:rPr>
                <w:b/>
                <w:bCs/>
                <w:color w:val="FF0000"/>
                <w:sz w:val="16"/>
                <w:szCs w:val="16"/>
              </w:rPr>
              <w:t>6</w:t>
            </w:r>
          </w:p>
        </w:tc>
        <w:tc>
          <w:tcPr>
            <w:tcW w:w="8640" w:type="dxa"/>
            <w:tcBorders>
              <w:top w:val="nil"/>
              <w:left w:val="nil"/>
              <w:bottom w:val="single" w:sz="4" w:space="0" w:color="auto"/>
              <w:right w:val="single" w:sz="4" w:space="0" w:color="auto"/>
            </w:tcBorders>
            <w:shd w:val="clear" w:color="000000" w:fill="FFFFFF"/>
            <w:vAlign w:val="center"/>
            <w:hideMark/>
          </w:tcPr>
          <w:p w14:paraId="0ED814FE" w14:textId="77777777" w:rsidR="00AA4078" w:rsidRPr="00AA4078" w:rsidRDefault="00AA4078" w:rsidP="00AA4078">
            <w:pPr>
              <w:jc w:val="both"/>
              <w:rPr>
                <w:b/>
                <w:bCs/>
                <w:sz w:val="16"/>
                <w:szCs w:val="16"/>
              </w:rPr>
            </w:pPr>
            <w:r w:rsidRPr="00AA4078">
              <w:rPr>
                <w:b/>
                <w:bCs/>
                <w:sz w:val="16"/>
                <w:szCs w:val="16"/>
              </w:rPr>
              <w:t>Необходимая валовая выручка до корректировки</w:t>
            </w:r>
          </w:p>
        </w:tc>
        <w:tc>
          <w:tcPr>
            <w:tcW w:w="1300" w:type="dxa"/>
            <w:tcBorders>
              <w:top w:val="nil"/>
              <w:left w:val="nil"/>
              <w:bottom w:val="single" w:sz="4" w:space="0" w:color="auto"/>
              <w:right w:val="single" w:sz="4" w:space="0" w:color="auto"/>
            </w:tcBorders>
            <w:shd w:val="clear" w:color="000000" w:fill="FFFFFF"/>
            <w:vAlign w:val="center"/>
            <w:hideMark/>
          </w:tcPr>
          <w:p w14:paraId="12AA1610"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221D29B9" w14:textId="77777777" w:rsidR="00AA4078" w:rsidRPr="00AA4078" w:rsidRDefault="00AA4078" w:rsidP="00AA4078">
            <w:pPr>
              <w:jc w:val="center"/>
              <w:rPr>
                <w:color w:val="000000"/>
                <w:sz w:val="16"/>
                <w:szCs w:val="16"/>
              </w:rPr>
            </w:pPr>
            <w:r w:rsidRPr="00AA4078">
              <w:rPr>
                <w:color w:val="000000"/>
                <w:sz w:val="16"/>
                <w:szCs w:val="16"/>
              </w:rPr>
              <w:t xml:space="preserve">198 815,04  </w:t>
            </w:r>
          </w:p>
        </w:tc>
        <w:tc>
          <w:tcPr>
            <w:tcW w:w="2140" w:type="dxa"/>
            <w:tcBorders>
              <w:top w:val="nil"/>
              <w:left w:val="nil"/>
              <w:bottom w:val="single" w:sz="4" w:space="0" w:color="auto"/>
              <w:right w:val="single" w:sz="4" w:space="0" w:color="auto"/>
            </w:tcBorders>
            <w:shd w:val="clear" w:color="000000" w:fill="DDEBF7"/>
            <w:noWrap/>
            <w:vAlign w:val="center"/>
            <w:hideMark/>
          </w:tcPr>
          <w:p w14:paraId="53D663BD" w14:textId="77777777" w:rsidR="00AA4078" w:rsidRPr="00AA4078" w:rsidRDefault="00AA4078" w:rsidP="00AA4078">
            <w:pPr>
              <w:jc w:val="center"/>
              <w:rPr>
                <w:color w:val="000000"/>
                <w:sz w:val="16"/>
                <w:szCs w:val="16"/>
              </w:rPr>
            </w:pPr>
            <w:r w:rsidRPr="00AA4078">
              <w:rPr>
                <w:color w:val="000000"/>
                <w:sz w:val="16"/>
                <w:szCs w:val="16"/>
              </w:rPr>
              <w:t xml:space="preserve">237 180,94  </w:t>
            </w:r>
          </w:p>
        </w:tc>
        <w:tc>
          <w:tcPr>
            <w:tcW w:w="2140" w:type="dxa"/>
            <w:tcBorders>
              <w:top w:val="nil"/>
              <w:left w:val="nil"/>
              <w:bottom w:val="single" w:sz="4" w:space="0" w:color="auto"/>
              <w:right w:val="single" w:sz="4" w:space="0" w:color="auto"/>
            </w:tcBorders>
            <w:shd w:val="clear" w:color="000000" w:fill="DDEBF7"/>
            <w:noWrap/>
            <w:vAlign w:val="center"/>
            <w:hideMark/>
          </w:tcPr>
          <w:p w14:paraId="62BD3914" w14:textId="77777777" w:rsidR="00AA4078" w:rsidRPr="00AA4078" w:rsidRDefault="00AA4078" w:rsidP="00AA4078">
            <w:pPr>
              <w:jc w:val="center"/>
              <w:rPr>
                <w:color w:val="000000"/>
                <w:sz w:val="16"/>
                <w:szCs w:val="16"/>
              </w:rPr>
            </w:pPr>
            <w:r w:rsidRPr="00AA4078">
              <w:rPr>
                <w:color w:val="000000"/>
                <w:sz w:val="16"/>
                <w:szCs w:val="16"/>
              </w:rPr>
              <w:t xml:space="preserve">205 926,86  </w:t>
            </w:r>
          </w:p>
        </w:tc>
        <w:tc>
          <w:tcPr>
            <w:tcW w:w="2220" w:type="dxa"/>
            <w:tcBorders>
              <w:top w:val="nil"/>
              <w:left w:val="nil"/>
              <w:bottom w:val="single" w:sz="4" w:space="0" w:color="auto"/>
              <w:right w:val="single" w:sz="4" w:space="0" w:color="auto"/>
            </w:tcBorders>
            <w:shd w:val="clear" w:color="000000" w:fill="DDEBF7"/>
            <w:noWrap/>
            <w:vAlign w:val="center"/>
            <w:hideMark/>
          </w:tcPr>
          <w:p w14:paraId="104391EE" w14:textId="77777777" w:rsidR="00AA4078" w:rsidRPr="00AA4078" w:rsidRDefault="00AA4078" w:rsidP="00AA4078">
            <w:pPr>
              <w:jc w:val="center"/>
              <w:rPr>
                <w:color w:val="000000"/>
                <w:sz w:val="16"/>
                <w:szCs w:val="16"/>
              </w:rPr>
            </w:pPr>
            <w:r w:rsidRPr="00AA4078">
              <w:rPr>
                <w:color w:val="000000"/>
                <w:sz w:val="16"/>
                <w:szCs w:val="16"/>
              </w:rPr>
              <w:t xml:space="preserve">-31 254,08  </w:t>
            </w:r>
          </w:p>
        </w:tc>
        <w:tc>
          <w:tcPr>
            <w:tcW w:w="2620" w:type="dxa"/>
            <w:tcBorders>
              <w:top w:val="nil"/>
              <w:left w:val="nil"/>
              <w:bottom w:val="single" w:sz="4" w:space="0" w:color="auto"/>
              <w:right w:val="single" w:sz="4" w:space="0" w:color="auto"/>
            </w:tcBorders>
            <w:shd w:val="clear" w:color="000000" w:fill="DDEBF7"/>
            <w:noWrap/>
            <w:vAlign w:val="center"/>
            <w:hideMark/>
          </w:tcPr>
          <w:p w14:paraId="0B420CE3" w14:textId="77777777" w:rsidR="00AA4078" w:rsidRPr="00AA4078" w:rsidRDefault="00AA4078" w:rsidP="00AA4078">
            <w:pPr>
              <w:jc w:val="center"/>
              <w:rPr>
                <w:color w:val="000000"/>
                <w:sz w:val="16"/>
                <w:szCs w:val="16"/>
              </w:rPr>
            </w:pPr>
            <w:r w:rsidRPr="00AA4078">
              <w:rPr>
                <w:color w:val="000000"/>
                <w:sz w:val="16"/>
                <w:szCs w:val="16"/>
              </w:rPr>
              <w:t xml:space="preserve">3,58  </w:t>
            </w:r>
          </w:p>
        </w:tc>
      </w:tr>
      <w:tr w:rsidR="00AA4078" w:rsidRPr="00AA4078" w14:paraId="7E435EB6"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7AF91477" w14:textId="77777777" w:rsidR="00AA4078" w:rsidRPr="00AA4078" w:rsidRDefault="00AA4078" w:rsidP="00AA4078">
            <w:pPr>
              <w:jc w:val="center"/>
              <w:rPr>
                <w:b/>
                <w:bCs/>
                <w:color w:val="FF0000"/>
                <w:sz w:val="16"/>
                <w:szCs w:val="16"/>
              </w:rPr>
            </w:pPr>
            <w:r w:rsidRPr="00AA4078">
              <w:rPr>
                <w:b/>
                <w:bCs/>
                <w:color w:val="FF0000"/>
                <w:sz w:val="16"/>
                <w:szCs w:val="16"/>
              </w:rPr>
              <w:t>7</w:t>
            </w:r>
          </w:p>
        </w:tc>
        <w:tc>
          <w:tcPr>
            <w:tcW w:w="8640" w:type="dxa"/>
            <w:tcBorders>
              <w:top w:val="nil"/>
              <w:left w:val="nil"/>
              <w:bottom w:val="single" w:sz="4" w:space="0" w:color="auto"/>
              <w:right w:val="single" w:sz="4" w:space="0" w:color="auto"/>
            </w:tcBorders>
            <w:shd w:val="clear" w:color="000000" w:fill="FFFFFF"/>
            <w:vAlign w:val="center"/>
            <w:hideMark/>
          </w:tcPr>
          <w:p w14:paraId="409317A3" w14:textId="77777777" w:rsidR="00AA4078" w:rsidRPr="00AA4078" w:rsidRDefault="00AA4078" w:rsidP="00AA4078">
            <w:pPr>
              <w:rPr>
                <w:b/>
                <w:bCs/>
                <w:sz w:val="16"/>
                <w:szCs w:val="16"/>
              </w:rPr>
            </w:pPr>
            <w:r w:rsidRPr="00AA4078">
              <w:rPr>
                <w:b/>
                <w:bCs/>
                <w:sz w:val="16"/>
                <w:szCs w:val="16"/>
              </w:rPr>
              <w:t>в том числе на потребительский рынок</w:t>
            </w:r>
          </w:p>
        </w:tc>
        <w:tc>
          <w:tcPr>
            <w:tcW w:w="1300" w:type="dxa"/>
            <w:tcBorders>
              <w:top w:val="nil"/>
              <w:left w:val="nil"/>
              <w:bottom w:val="single" w:sz="4" w:space="0" w:color="auto"/>
              <w:right w:val="single" w:sz="4" w:space="0" w:color="auto"/>
            </w:tcBorders>
            <w:shd w:val="clear" w:color="000000" w:fill="FFFFFF"/>
            <w:vAlign w:val="center"/>
            <w:hideMark/>
          </w:tcPr>
          <w:p w14:paraId="65FE8C2C"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71546A85" w14:textId="77777777" w:rsidR="00AA4078" w:rsidRPr="00AA4078" w:rsidRDefault="00AA4078" w:rsidP="00AA4078">
            <w:pPr>
              <w:jc w:val="center"/>
              <w:rPr>
                <w:color w:val="000000"/>
                <w:sz w:val="16"/>
                <w:szCs w:val="16"/>
              </w:rPr>
            </w:pPr>
            <w:r w:rsidRPr="00AA4078">
              <w:rPr>
                <w:color w:val="000000"/>
                <w:sz w:val="16"/>
                <w:szCs w:val="16"/>
              </w:rPr>
              <w:t xml:space="preserve">198 815,04  </w:t>
            </w:r>
          </w:p>
        </w:tc>
        <w:tc>
          <w:tcPr>
            <w:tcW w:w="2140" w:type="dxa"/>
            <w:tcBorders>
              <w:top w:val="nil"/>
              <w:left w:val="nil"/>
              <w:bottom w:val="single" w:sz="4" w:space="0" w:color="auto"/>
              <w:right w:val="single" w:sz="4" w:space="0" w:color="auto"/>
            </w:tcBorders>
            <w:shd w:val="clear" w:color="000000" w:fill="DDEBF7"/>
            <w:noWrap/>
            <w:vAlign w:val="center"/>
            <w:hideMark/>
          </w:tcPr>
          <w:p w14:paraId="4E8757CB" w14:textId="77777777" w:rsidR="00AA4078" w:rsidRPr="00AA4078" w:rsidRDefault="00AA4078" w:rsidP="00AA4078">
            <w:pPr>
              <w:jc w:val="center"/>
              <w:rPr>
                <w:color w:val="000000"/>
                <w:sz w:val="16"/>
                <w:szCs w:val="16"/>
              </w:rPr>
            </w:pPr>
            <w:r w:rsidRPr="00AA4078">
              <w:rPr>
                <w:color w:val="000000"/>
                <w:sz w:val="16"/>
                <w:szCs w:val="16"/>
              </w:rPr>
              <w:t xml:space="preserve">237 180,94  </w:t>
            </w:r>
          </w:p>
        </w:tc>
        <w:tc>
          <w:tcPr>
            <w:tcW w:w="2140" w:type="dxa"/>
            <w:tcBorders>
              <w:top w:val="nil"/>
              <w:left w:val="nil"/>
              <w:bottom w:val="single" w:sz="4" w:space="0" w:color="auto"/>
              <w:right w:val="single" w:sz="4" w:space="0" w:color="auto"/>
            </w:tcBorders>
            <w:shd w:val="clear" w:color="000000" w:fill="DDEBF7"/>
            <w:noWrap/>
            <w:vAlign w:val="center"/>
            <w:hideMark/>
          </w:tcPr>
          <w:p w14:paraId="393FDABE" w14:textId="77777777" w:rsidR="00AA4078" w:rsidRPr="00AA4078" w:rsidRDefault="00AA4078" w:rsidP="00AA4078">
            <w:pPr>
              <w:jc w:val="center"/>
              <w:rPr>
                <w:color w:val="000000"/>
                <w:sz w:val="16"/>
                <w:szCs w:val="16"/>
              </w:rPr>
            </w:pPr>
            <w:r w:rsidRPr="00AA4078">
              <w:rPr>
                <w:color w:val="000000"/>
                <w:sz w:val="16"/>
                <w:szCs w:val="16"/>
              </w:rPr>
              <w:t xml:space="preserve">205 926,86  </w:t>
            </w:r>
          </w:p>
        </w:tc>
        <w:tc>
          <w:tcPr>
            <w:tcW w:w="2220" w:type="dxa"/>
            <w:tcBorders>
              <w:top w:val="nil"/>
              <w:left w:val="nil"/>
              <w:bottom w:val="single" w:sz="4" w:space="0" w:color="auto"/>
              <w:right w:val="single" w:sz="4" w:space="0" w:color="auto"/>
            </w:tcBorders>
            <w:shd w:val="clear" w:color="000000" w:fill="DDEBF7"/>
            <w:noWrap/>
            <w:vAlign w:val="center"/>
            <w:hideMark/>
          </w:tcPr>
          <w:p w14:paraId="61B77640" w14:textId="77777777" w:rsidR="00AA4078" w:rsidRPr="00AA4078" w:rsidRDefault="00AA4078" w:rsidP="00AA4078">
            <w:pPr>
              <w:jc w:val="center"/>
              <w:rPr>
                <w:color w:val="000000"/>
                <w:sz w:val="16"/>
                <w:szCs w:val="16"/>
              </w:rPr>
            </w:pPr>
            <w:r w:rsidRPr="00AA4078">
              <w:rPr>
                <w:color w:val="000000"/>
                <w:sz w:val="16"/>
                <w:szCs w:val="16"/>
              </w:rPr>
              <w:t xml:space="preserve">-31 254,08  </w:t>
            </w:r>
          </w:p>
        </w:tc>
        <w:tc>
          <w:tcPr>
            <w:tcW w:w="2620" w:type="dxa"/>
            <w:tcBorders>
              <w:top w:val="nil"/>
              <w:left w:val="nil"/>
              <w:bottom w:val="single" w:sz="4" w:space="0" w:color="auto"/>
              <w:right w:val="single" w:sz="4" w:space="0" w:color="auto"/>
            </w:tcBorders>
            <w:shd w:val="clear" w:color="000000" w:fill="DDEBF7"/>
            <w:noWrap/>
            <w:vAlign w:val="center"/>
            <w:hideMark/>
          </w:tcPr>
          <w:p w14:paraId="56405D2D" w14:textId="77777777" w:rsidR="00AA4078" w:rsidRPr="00AA4078" w:rsidRDefault="00AA4078" w:rsidP="00AA4078">
            <w:pPr>
              <w:jc w:val="center"/>
              <w:rPr>
                <w:color w:val="000000"/>
                <w:sz w:val="16"/>
                <w:szCs w:val="16"/>
              </w:rPr>
            </w:pPr>
            <w:r w:rsidRPr="00AA4078">
              <w:rPr>
                <w:color w:val="000000"/>
                <w:sz w:val="16"/>
                <w:szCs w:val="16"/>
              </w:rPr>
              <w:t xml:space="preserve">3,58  </w:t>
            </w:r>
          </w:p>
        </w:tc>
      </w:tr>
      <w:tr w:rsidR="00AA4078" w:rsidRPr="00AA4078" w14:paraId="06FE9D7D" w14:textId="77777777" w:rsidTr="00AA4078">
        <w:trPr>
          <w:trHeight w:val="630"/>
          <w:jc w:val="center"/>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79956460" w14:textId="77777777" w:rsidR="00AA4078" w:rsidRPr="00AA4078" w:rsidRDefault="00AA4078" w:rsidP="00AA4078">
            <w:pPr>
              <w:jc w:val="center"/>
              <w:outlineLvl w:val="0"/>
              <w:rPr>
                <w:b/>
                <w:bCs/>
                <w:color w:val="FF0000"/>
                <w:sz w:val="16"/>
                <w:szCs w:val="16"/>
              </w:rPr>
            </w:pPr>
            <w:r w:rsidRPr="00AA4078">
              <w:rPr>
                <w:b/>
                <w:bCs/>
                <w:color w:val="FF0000"/>
                <w:sz w:val="16"/>
                <w:szCs w:val="16"/>
              </w:rPr>
              <w:t>8</w:t>
            </w:r>
          </w:p>
        </w:tc>
        <w:tc>
          <w:tcPr>
            <w:tcW w:w="8640" w:type="dxa"/>
            <w:tcBorders>
              <w:top w:val="nil"/>
              <w:left w:val="nil"/>
              <w:bottom w:val="single" w:sz="4" w:space="0" w:color="auto"/>
              <w:right w:val="single" w:sz="4" w:space="0" w:color="auto"/>
            </w:tcBorders>
            <w:shd w:val="clear" w:color="000000" w:fill="FFFFFF"/>
            <w:vAlign w:val="center"/>
            <w:hideMark/>
          </w:tcPr>
          <w:p w14:paraId="7338A53E" w14:textId="77777777" w:rsidR="00AA4078" w:rsidRPr="00AA4078" w:rsidRDefault="00AA4078" w:rsidP="00AA4078">
            <w:pPr>
              <w:jc w:val="both"/>
              <w:outlineLvl w:val="0"/>
              <w:rPr>
                <w:sz w:val="16"/>
                <w:szCs w:val="16"/>
              </w:rPr>
            </w:pPr>
            <w:r w:rsidRPr="00AA4078">
              <w:rPr>
                <w:sz w:val="16"/>
                <w:szCs w:val="16"/>
              </w:rPr>
              <w:t>Результаты деятельности до перехода к регулированию цен (тарифов) на основе долгосрочных параметров регулирования ∆НВВ 2021</w:t>
            </w:r>
          </w:p>
        </w:tc>
        <w:tc>
          <w:tcPr>
            <w:tcW w:w="1300" w:type="dxa"/>
            <w:tcBorders>
              <w:top w:val="nil"/>
              <w:left w:val="nil"/>
              <w:bottom w:val="single" w:sz="4" w:space="0" w:color="auto"/>
              <w:right w:val="single" w:sz="4" w:space="0" w:color="auto"/>
            </w:tcBorders>
            <w:shd w:val="clear" w:color="000000" w:fill="FFFFFF"/>
            <w:vAlign w:val="center"/>
            <w:hideMark/>
          </w:tcPr>
          <w:p w14:paraId="5F282ACA"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22FE7D8C" w14:textId="77777777" w:rsidR="00AA4078" w:rsidRPr="00AA4078" w:rsidRDefault="00AA4078" w:rsidP="00AA4078">
            <w:pPr>
              <w:jc w:val="center"/>
              <w:outlineLvl w:val="0"/>
              <w:rPr>
                <w:color w:val="000000"/>
                <w:sz w:val="16"/>
                <w:szCs w:val="16"/>
              </w:rPr>
            </w:pPr>
            <w:r w:rsidRPr="00AA4078">
              <w:rPr>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1823287F" w14:textId="77777777" w:rsidR="00AA4078" w:rsidRPr="00AA4078" w:rsidRDefault="00AA4078" w:rsidP="00AA4078">
            <w:pPr>
              <w:jc w:val="right"/>
              <w:outlineLvl w:val="0"/>
              <w:rPr>
                <w:color w:val="000000"/>
                <w:sz w:val="16"/>
                <w:szCs w:val="16"/>
              </w:rPr>
            </w:pPr>
            <w:r w:rsidRPr="00AA4078">
              <w:rPr>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17D5524D" w14:textId="77777777" w:rsidR="00AA4078" w:rsidRPr="00AA4078" w:rsidRDefault="00AA4078" w:rsidP="00AA4078">
            <w:pPr>
              <w:jc w:val="right"/>
              <w:outlineLvl w:val="0"/>
              <w:rPr>
                <w:color w:val="000000"/>
                <w:sz w:val="16"/>
                <w:szCs w:val="16"/>
              </w:rPr>
            </w:pPr>
            <w:r w:rsidRPr="00AA4078">
              <w:rPr>
                <w:color w:val="000000"/>
                <w:sz w:val="16"/>
                <w:szCs w:val="16"/>
              </w:rPr>
              <w:t> </w:t>
            </w:r>
          </w:p>
        </w:tc>
        <w:tc>
          <w:tcPr>
            <w:tcW w:w="2220" w:type="dxa"/>
            <w:tcBorders>
              <w:top w:val="nil"/>
              <w:left w:val="nil"/>
              <w:bottom w:val="single" w:sz="4" w:space="0" w:color="auto"/>
              <w:right w:val="single" w:sz="4" w:space="0" w:color="auto"/>
            </w:tcBorders>
            <w:shd w:val="clear" w:color="000000" w:fill="DDEBF7"/>
            <w:noWrap/>
            <w:vAlign w:val="center"/>
            <w:hideMark/>
          </w:tcPr>
          <w:p w14:paraId="6DC3165B" w14:textId="77777777" w:rsidR="00AA4078" w:rsidRPr="00AA4078" w:rsidRDefault="00AA4078" w:rsidP="00AA4078">
            <w:pPr>
              <w:jc w:val="right"/>
              <w:outlineLvl w:val="0"/>
              <w:rPr>
                <w:color w:val="000000"/>
                <w:sz w:val="16"/>
                <w:szCs w:val="16"/>
              </w:rPr>
            </w:pPr>
            <w:r w:rsidRPr="00AA4078">
              <w:rPr>
                <w:color w:val="000000"/>
                <w:sz w:val="16"/>
                <w:szCs w:val="16"/>
              </w:rPr>
              <w:t> </w:t>
            </w:r>
          </w:p>
        </w:tc>
        <w:tc>
          <w:tcPr>
            <w:tcW w:w="2620" w:type="dxa"/>
            <w:tcBorders>
              <w:top w:val="nil"/>
              <w:left w:val="nil"/>
              <w:bottom w:val="single" w:sz="4" w:space="0" w:color="auto"/>
              <w:right w:val="single" w:sz="4" w:space="0" w:color="auto"/>
            </w:tcBorders>
            <w:shd w:val="clear" w:color="000000" w:fill="DDEBF7"/>
            <w:noWrap/>
            <w:vAlign w:val="center"/>
            <w:hideMark/>
          </w:tcPr>
          <w:p w14:paraId="703D9EB6" w14:textId="77777777" w:rsidR="00AA4078" w:rsidRPr="00AA4078" w:rsidRDefault="00AA4078" w:rsidP="00AA4078">
            <w:pPr>
              <w:jc w:val="right"/>
              <w:outlineLvl w:val="0"/>
              <w:rPr>
                <w:color w:val="000000"/>
                <w:sz w:val="16"/>
                <w:szCs w:val="16"/>
              </w:rPr>
            </w:pPr>
            <w:r w:rsidRPr="00AA4078">
              <w:rPr>
                <w:color w:val="000000"/>
                <w:sz w:val="16"/>
                <w:szCs w:val="16"/>
              </w:rPr>
              <w:t> </w:t>
            </w:r>
          </w:p>
        </w:tc>
      </w:tr>
      <w:tr w:rsidR="00AA4078" w:rsidRPr="00AA4078" w14:paraId="122BE862" w14:textId="77777777" w:rsidTr="00AA4078">
        <w:trPr>
          <w:trHeight w:val="6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0EC7124" w14:textId="77777777" w:rsidR="00AA4078" w:rsidRPr="00AA4078" w:rsidRDefault="00AA4078" w:rsidP="00AA4078">
            <w:pPr>
              <w:jc w:val="center"/>
              <w:rPr>
                <w:b/>
                <w:bCs/>
                <w:color w:val="FF0000"/>
                <w:sz w:val="16"/>
                <w:szCs w:val="16"/>
              </w:rPr>
            </w:pPr>
            <w:r w:rsidRPr="00AA4078">
              <w:rPr>
                <w:b/>
                <w:bCs/>
                <w:color w:val="FF0000"/>
                <w:sz w:val="16"/>
                <w:szCs w:val="16"/>
              </w:rPr>
              <w:t>9</w:t>
            </w:r>
          </w:p>
        </w:tc>
        <w:tc>
          <w:tcPr>
            <w:tcW w:w="8640" w:type="dxa"/>
            <w:tcBorders>
              <w:top w:val="nil"/>
              <w:left w:val="nil"/>
              <w:bottom w:val="single" w:sz="4" w:space="0" w:color="auto"/>
              <w:right w:val="single" w:sz="4" w:space="0" w:color="auto"/>
            </w:tcBorders>
            <w:shd w:val="clear" w:color="000000" w:fill="FFFFFF"/>
            <w:vAlign w:val="center"/>
            <w:hideMark/>
          </w:tcPr>
          <w:p w14:paraId="39BD5CC7" w14:textId="77777777" w:rsidR="00AA4078" w:rsidRPr="00AA4078" w:rsidRDefault="00AA4078" w:rsidP="00AA4078">
            <w:pPr>
              <w:jc w:val="both"/>
              <w:rPr>
                <w:sz w:val="16"/>
                <w:szCs w:val="16"/>
              </w:rPr>
            </w:pPr>
            <w:r w:rsidRPr="00AA4078">
              <w:rPr>
                <w:sz w:val="16"/>
                <w:szCs w:val="16"/>
              </w:rPr>
              <w:t>Корректировка с целью учета отклонения фактических значений параметров расчета тарифов от значений, учтенных при установлении тарифов ∆НВВ 2022</w:t>
            </w:r>
          </w:p>
        </w:tc>
        <w:tc>
          <w:tcPr>
            <w:tcW w:w="1300" w:type="dxa"/>
            <w:tcBorders>
              <w:top w:val="nil"/>
              <w:left w:val="nil"/>
              <w:bottom w:val="single" w:sz="4" w:space="0" w:color="auto"/>
              <w:right w:val="single" w:sz="4" w:space="0" w:color="auto"/>
            </w:tcBorders>
            <w:shd w:val="clear" w:color="000000" w:fill="FFFFFF"/>
            <w:vAlign w:val="center"/>
            <w:hideMark/>
          </w:tcPr>
          <w:p w14:paraId="309D0AF2"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13B9B8CA" w14:textId="77777777" w:rsidR="00AA4078" w:rsidRPr="00AA4078" w:rsidRDefault="00AA4078" w:rsidP="00AA4078">
            <w:pPr>
              <w:jc w:val="center"/>
              <w:rPr>
                <w:color w:val="000000"/>
                <w:sz w:val="16"/>
                <w:szCs w:val="16"/>
              </w:rPr>
            </w:pPr>
            <w:r w:rsidRPr="00AA4078">
              <w:rPr>
                <w:color w:val="000000"/>
                <w:sz w:val="16"/>
                <w:szCs w:val="16"/>
              </w:rPr>
              <w:t xml:space="preserve">9 710,24  </w:t>
            </w:r>
          </w:p>
        </w:tc>
        <w:tc>
          <w:tcPr>
            <w:tcW w:w="2140" w:type="dxa"/>
            <w:tcBorders>
              <w:top w:val="nil"/>
              <w:left w:val="nil"/>
              <w:bottom w:val="single" w:sz="4" w:space="0" w:color="auto"/>
              <w:right w:val="single" w:sz="4" w:space="0" w:color="auto"/>
            </w:tcBorders>
            <w:shd w:val="clear" w:color="000000" w:fill="DDEBF7"/>
            <w:noWrap/>
            <w:vAlign w:val="center"/>
            <w:hideMark/>
          </w:tcPr>
          <w:p w14:paraId="56F2CCD0" w14:textId="77777777" w:rsidR="00AA4078" w:rsidRPr="00AA4078" w:rsidRDefault="00AA4078" w:rsidP="00AA4078">
            <w:pPr>
              <w:jc w:val="center"/>
              <w:rPr>
                <w:color w:val="000000"/>
                <w:sz w:val="16"/>
                <w:szCs w:val="16"/>
              </w:rPr>
            </w:pPr>
            <w:r w:rsidRPr="00AA4078">
              <w:rPr>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3BA82094" w14:textId="77777777" w:rsidR="00AA4078" w:rsidRPr="00AA4078" w:rsidRDefault="00AA4078" w:rsidP="00AA4078">
            <w:pPr>
              <w:jc w:val="center"/>
              <w:rPr>
                <w:color w:val="000000"/>
                <w:sz w:val="16"/>
                <w:szCs w:val="16"/>
              </w:rPr>
            </w:pPr>
            <w:r w:rsidRPr="00AA4078">
              <w:rPr>
                <w:color w:val="000000"/>
                <w:sz w:val="16"/>
                <w:szCs w:val="16"/>
              </w:rPr>
              <w:t> </w:t>
            </w:r>
          </w:p>
        </w:tc>
        <w:tc>
          <w:tcPr>
            <w:tcW w:w="2220" w:type="dxa"/>
            <w:tcBorders>
              <w:top w:val="nil"/>
              <w:left w:val="nil"/>
              <w:bottom w:val="single" w:sz="4" w:space="0" w:color="auto"/>
              <w:right w:val="single" w:sz="4" w:space="0" w:color="auto"/>
            </w:tcBorders>
            <w:shd w:val="clear" w:color="000000" w:fill="DDEBF7"/>
            <w:noWrap/>
            <w:vAlign w:val="center"/>
            <w:hideMark/>
          </w:tcPr>
          <w:p w14:paraId="3BF69F83" w14:textId="77777777" w:rsidR="00AA4078" w:rsidRPr="00AA4078" w:rsidRDefault="00AA4078" w:rsidP="00AA4078">
            <w:pPr>
              <w:jc w:val="center"/>
              <w:rPr>
                <w:color w:val="000000"/>
                <w:sz w:val="16"/>
                <w:szCs w:val="16"/>
              </w:rPr>
            </w:pPr>
            <w:r w:rsidRPr="00AA4078">
              <w:rPr>
                <w:color w:val="000000"/>
                <w:sz w:val="16"/>
                <w:szCs w:val="16"/>
              </w:rPr>
              <w:t xml:space="preserve">0,00  </w:t>
            </w:r>
          </w:p>
        </w:tc>
        <w:tc>
          <w:tcPr>
            <w:tcW w:w="2620" w:type="dxa"/>
            <w:tcBorders>
              <w:top w:val="nil"/>
              <w:left w:val="nil"/>
              <w:bottom w:val="single" w:sz="4" w:space="0" w:color="auto"/>
              <w:right w:val="single" w:sz="4" w:space="0" w:color="auto"/>
            </w:tcBorders>
            <w:shd w:val="clear" w:color="000000" w:fill="DDEBF7"/>
            <w:noWrap/>
            <w:vAlign w:val="center"/>
            <w:hideMark/>
          </w:tcPr>
          <w:p w14:paraId="7F5244F2" w14:textId="77777777" w:rsidR="00AA4078" w:rsidRPr="00AA4078" w:rsidRDefault="00AA4078" w:rsidP="00AA4078">
            <w:pPr>
              <w:jc w:val="center"/>
              <w:rPr>
                <w:color w:val="000000"/>
                <w:sz w:val="16"/>
                <w:szCs w:val="16"/>
              </w:rPr>
            </w:pPr>
            <w:r w:rsidRPr="00AA4078">
              <w:rPr>
                <w:color w:val="000000"/>
                <w:sz w:val="16"/>
                <w:szCs w:val="16"/>
              </w:rPr>
              <w:t> </w:t>
            </w:r>
          </w:p>
        </w:tc>
      </w:tr>
      <w:tr w:rsidR="00AA4078" w:rsidRPr="00AA4078" w14:paraId="44C17549" w14:textId="77777777" w:rsidTr="00AA4078">
        <w:trPr>
          <w:trHeight w:val="6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97EC3CE" w14:textId="77777777" w:rsidR="00AA4078" w:rsidRPr="00AA4078" w:rsidRDefault="00AA4078" w:rsidP="00AA4078">
            <w:pPr>
              <w:jc w:val="center"/>
              <w:outlineLvl w:val="0"/>
              <w:rPr>
                <w:b/>
                <w:bCs/>
                <w:color w:val="FF0000"/>
                <w:sz w:val="16"/>
                <w:szCs w:val="16"/>
              </w:rPr>
            </w:pPr>
            <w:r w:rsidRPr="00AA4078">
              <w:rPr>
                <w:b/>
                <w:bCs/>
                <w:color w:val="FF0000"/>
                <w:sz w:val="16"/>
                <w:szCs w:val="16"/>
              </w:rPr>
              <w:t>10</w:t>
            </w:r>
          </w:p>
        </w:tc>
        <w:tc>
          <w:tcPr>
            <w:tcW w:w="8640" w:type="dxa"/>
            <w:tcBorders>
              <w:top w:val="nil"/>
              <w:left w:val="nil"/>
              <w:bottom w:val="single" w:sz="4" w:space="0" w:color="auto"/>
              <w:right w:val="single" w:sz="4" w:space="0" w:color="auto"/>
            </w:tcBorders>
            <w:shd w:val="clear" w:color="000000" w:fill="FFFFFF"/>
            <w:vAlign w:val="center"/>
            <w:hideMark/>
          </w:tcPr>
          <w:p w14:paraId="4F2A8542" w14:textId="77777777" w:rsidR="00AA4078" w:rsidRPr="00AA4078" w:rsidRDefault="00AA4078" w:rsidP="00AA4078">
            <w:pPr>
              <w:jc w:val="both"/>
              <w:outlineLvl w:val="0"/>
              <w:rPr>
                <w:sz w:val="16"/>
                <w:szCs w:val="16"/>
              </w:rPr>
            </w:pPr>
            <w:r w:rsidRPr="00AA4078">
              <w:rPr>
                <w:sz w:val="16"/>
                <w:szCs w:val="16"/>
              </w:rPr>
              <w:t>Корректировка с целью учета отклонения фактических значений параметров расчета тарифов от значений, учтенных при установлении тарифов ∆НВВ 2028</w:t>
            </w:r>
          </w:p>
        </w:tc>
        <w:tc>
          <w:tcPr>
            <w:tcW w:w="1300" w:type="dxa"/>
            <w:tcBorders>
              <w:top w:val="nil"/>
              <w:left w:val="nil"/>
              <w:bottom w:val="single" w:sz="4" w:space="0" w:color="auto"/>
              <w:right w:val="single" w:sz="4" w:space="0" w:color="auto"/>
            </w:tcBorders>
            <w:shd w:val="clear" w:color="000000" w:fill="FFFFFF"/>
            <w:vAlign w:val="center"/>
            <w:hideMark/>
          </w:tcPr>
          <w:p w14:paraId="2D47237F"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1D2995E8" w14:textId="77777777" w:rsidR="00AA4078" w:rsidRPr="00AA4078" w:rsidRDefault="00AA4078" w:rsidP="00AA4078">
            <w:pPr>
              <w:jc w:val="right"/>
              <w:outlineLvl w:val="0"/>
              <w:rPr>
                <w:color w:val="000000"/>
                <w:sz w:val="16"/>
                <w:szCs w:val="16"/>
              </w:rPr>
            </w:pPr>
            <w:r w:rsidRPr="00AA4078">
              <w:rPr>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5F68A5CB" w14:textId="77777777" w:rsidR="00AA4078" w:rsidRPr="00AA4078" w:rsidRDefault="00AA4078" w:rsidP="00AA4078">
            <w:pPr>
              <w:jc w:val="right"/>
              <w:outlineLvl w:val="0"/>
              <w:rPr>
                <w:color w:val="000000"/>
                <w:sz w:val="16"/>
                <w:szCs w:val="16"/>
              </w:rPr>
            </w:pPr>
            <w:r w:rsidRPr="00AA4078">
              <w:rPr>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4CAD45A5" w14:textId="77777777" w:rsidR="00AA4078" w:rsidRPr="00AA4078" w:rsidRDefault="00AA4078" w:rsidP="00AA4078">
            <w:pPr>
              <w:jc w:val="center"/>
              <w:outlineLvl w:val="0"/>
              <w:rPr>
                <w:color w:val="000000"/>
                <w:sz w:val="16"/>
                <w:szCs w:val="16"/>
              </w:rPr>
            </w:pPr>
            <w:r w:rsidRPr="00AA4078">
              <w:rPr>
                <w:color w:val="000000"/>
                <w:sz w:val="16"/>
                <w:szCs w:val="16"/>
              </w:rPr>
              <w:t xml:space="preserve">11 978,19  </w:t>
            </w:r>
          </w:p>
        </w:tc>
        <w:tc>
          <w:tcPr>
            <w:tcW w:w="2220" w:type="dxa"/>
            <w:tcBorders>
              <w:top w:val="nil"/>
              <w:left w:val="nil"/>
              <w:bottom w:val="single" w:sz="4" w:space="0" w:color="auto"/>
              <w:right w:val="single" w:sz="4" w:space="0" w:color="auto"/>
            </w:tcBorders>
            <w:shd w:val="clear" w:color="000000" w:fill="DDEBF7"/>
            <w:noWrap/>
            <w:vAlign w:val="center"/>
            <w:hideMark/>
          </w:tcPr>
          <w:p w14:paraId="2E55B02C" w14:textId="77777777" w:rsidR="00AA4078" w:rsidRPr="00AA4078" w:rsidRDefault="00AA4078" w:rsidP="00AA4078">
            <w:pPr>
              <w:jc w:val="right"/>
              <w:outlineLvl w:val="0"/>
              <w:rPr>
                <w:color w:val="000000"/>
                <w:sz w:val="16"/>
                <w:szCs w:val="16"/>
              </w:rPr>
            </w:pPr>
            <w:r w:rsidRPr="00AA4078">
              <w:rPr>
                <w:color w:val="000000"/>
                <w:sz w:val="16"/>
                <w:szCs w:val="16"/>
              </w:rPr>
              <w:t> </w:t>
            </w:r>
          </w:p>
        </w:tc>
        <w:tc>
          <w:tcPr>
            <w:tcW w:w="2620" w:type="dxa"/>
            <w:tcBorders>
              <w:top w:val="nil"/>
              <w:left w:val="nil"/>
              <w:bottom w:val="single" w:sz="4" w:space="0" w:color="auto"/>
              <w:right w:val="single" w:sz="4" w:space="0" w:color="auto"/>
            </w:tcBorders>
            <w:shd w:val="clear" w:color="000000" w:fill="DDEBF7"/>
            <w:noWrap/>
            <w:vAlign w:val="center"/>
            <w:hideMark/>
          </w:tcPr>
          <w:p w14:paraId="28544AAC" w14:textId="77777777" w:rsidR="00AA4078" w:rsidRPr="00AA4078" w:rsidRDefault="00AA4078" w:rsidP="00AA4078">
            <w:pPr>
              <w:jc w:val="right"/>
              <w:outlineLvl w:val="0"/>
              <w:rPr>
                <w:color w:val="000000"/>
                <w:sz w:val="16"/>
                <w:szCs w:val="16"/>
              </w:rPr>
            </w:pPr>
            <w:r w:rsidRPr="00AA4078">
              <w:rPr>
                <w:color w:val="000000"/>
                <w:sz w:val="16"/>
                <w:szCs w:val="16"/>
              </w:rPr>
              <w:t> </w:t>
            </w:r>
          </w:p>
        </w:tc>
      </w:tr>
      <w:tr w:rsidR="00AA4078" w:rsidRPr="00AA4078" w14:paraId="20091BDA" w14:textId="77777777" w:rsidTr="00AA4078">
        <w:trPr>
          <w:trHeight w:val="315"/>
          <w:jc w:val="center"/>
        </w:trPr>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14:paraId="4CBD5254" w14:textId="77777777" w:rsidR="00AA4078" w:rsidRPr="00AA4078" w:rsidRDefault="00AA4078" w:rsidP="00AA4078">
            <w:pPr>
              <w:jc w:val="center"/>
              <w:rPr>
                <w:b/>
                <w:bCs/>
                <w:color w:val="FF0000"/>
                <w:sz w:val="16"/>
                <w:szCs w:val="16"/>
              </w:rPr>
            </w:pPr>
            <w:r w:rsidRPr="00AA4078">
              <w:rPr>
                <w:b/>
                <w:bCs/>
                <w:color w:val="FF0000"/>
                <w:sz w:val="16"/>
                <w:szCs w:val="16"/>
              </w:rPr>
              <w:t>11</w:t>
            </w:r>
          </w:p>
        </w:tc>
        <w:tc>
          <w:tcPr>
            <w:tcW w:w="8640" w:type="dxa"/>
            <w:tcBorders>
              <w:top w:val="nil"/>
              <w:left w:val="nil"/>
              <w:bottom w:val="single" w:sz="4" w:space="0" w:color="auto"/>
              <w:right w:val="single" w:sz="4" w:space="0" w:color="auto"/>
            </w:tcBorders>
            <w:shd w:val="clear" w:color="000000" w:fill="FFFFFF"/>
            <w:vAlign w:val="center"/>
            <w:hideMark/>
          </w:tcPr>
          <w:p w14:paraId="160C2E12" w14:textId="77777777" w:rsidR="00AA4078" w:rsidRPr="00AA4078" w:rsidRDefault="00AA4078" w:rsidP="00AA4078">
            <w:pPr>
              <w:rPr>
                <w:b/>
                <w:bCs/>
                <w:sz w:val="16"/>
                <w:szCs w:val="16"/>
              </w:rPr>
            </w:pPr>
            <w:r w:rsidRPr="00AA4078">
              <w:rPr>
                <w:b/>
                <w:bCs/>
                <w:sz w:val="16"/>
                <w:szCs w:val="16"/>
              </w:rPr>
              <w:t xml:space="preserve"> Необходимая валовая выручка, всего</w:t>
            </w:r>
          </w:p>
        </w:tc>
        <w:tc>
          <w:tcPr>
            <w:tcW w:w="1300" w:type="dxa"/>
            <w:tcBorders>
              <w:top w:val="nil"/>
              <w:left w:val="nil"/>
              <w:bottom w:val="single" w:sz="4" w:space="0" w:color="auto"/>
              <w:right w:val="single" w:sz="4" w:space="0" w:color="auto"/>
            </w:tcBorders>
            <w:shd w:val="clear" w:color="000000" w:fill="FFFFFF"/>
            <w:vAlign w:val="center"/>
            <w:hideMark/>
          </w:tcPr>
          <w:p w14:paraId="6C501BF0"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584CB741" w14:textId="77777777" w:rsidR="00AA4078" w:rsidRPr="00AA4078" w:rsidRDefault="00AA4078" w:rsidP="00AA4078">
            <w:pPr>
              <w:jc w:val="center"/>
              <w:rPr>
                <w:b/>
                <w:bCs/>
                <w:sz w:val="16"/>
                <w:szCs w:val="16"/>
              </w:rPr>
            </w:pPr>
            <w:r w:rsidRPr="00AA4078">
              <w:rPr>
                <w:b/>
                <w:bCs/>
                <w:sz w:val="16"/>
                <w:szCs w:val="16"/>
              </w:rPr>
              <w:t xml:space="preserve">208 525,28  </w:t>
            </w:r>
          </w:p>
        </w:tc>
        <w:tc>
          <w:tcPr>
            <w:tcW w:w="2140" w:type="dxa"/>
            <w:tcBorders>
              <w:top w:val="nil"/>
              <w:left w:val="nil"/>
              <w:bottom w:val="single" w:sz="4" w:space="0" w:color="auto"/>
              <w:right w:val="single" w:sz="4" w:space="0" w:color="auto"/>
            </w:tcBorders>
            <w:shd w:val="clear" w:color="000000" w:fill="DDEBF7"/>
            <w:vAlign w:val="center"/>
            <w:hideMark/>
          </w:tcPr>
          <w:p w14:paraId="121F1634" w14:textId="77777777" w:rsidR="00AA4078" w:rsidRPr="00AA4078" w:rsidRDefault="00AA4078" w:rsidP="00AA4078">
            <w:pPr>
              <w:jc w:val="center"/>
              <w:rPr>
                <w:b/>
                <w:bCs/>
                <w:sz w:val="16"/>
                <w:szCs w:val="16"/>
              </w:rPr>
            </w:pPr>
            <w:r w:rsidRPr="00AA4078">
              <w:rPr>
                <w:b/>
                <w:bCs/>
                <w:sz w:val="16"/>
                <w:szCs w:val="16"/>
              </w:rPr>
              <w:t xml:space="preserve">201 992,39  </w:t>
            </w:r>
          </w:p>
        </w:tc>
        <w:tc>
          <w:tcPr>
            <w:tcW w:w="2140" w:type="dxa"/>
            <w:tcBorders>
              <w:top w:val="nil"/>
              <w:left w:val="nil"/>
              <w:bottom w:val="single" w:sz="4" w:space="0" w:color="auto"/>
              <w:right w:val="single" w:sz="4" w:space="0" w:color="auto"/>
            </w:tcBorders>
            <w:shd w:val="clear" w:color="000000" w:fill="DDEBF7"/>
            <w:vAlign w:val="center"/>
            <w:hideMark/>
          </w:tcPr>
          <w:p w14:paraId="4DA37758" w14:textId="77777777" w:rsidR="00AA4078" w:rsidRPr="00AA4078" w:rsidRDefault="00AA4078" w:rsidP="00AA4078">
            <w:pPr>
              <w:jc w:val="center"/>
              <w:rPr>
                <w:b/>
                <w:bCs/>
                <w:sz w:val="16"/>
                <w:szCs w:val="16"/>
              </w:rPr>
            </w:pPr>
            <w:r w:rsidRPr="00AA4078">
              <w:rPr>
                <w:b/>
                <w:bCs/>
                <w:sz w:val="16"/>
                <w:szCs w:val="16"/>
              </w:rPr>
              <w:t xml:space="preserve">217 905,05  </w:t>
            </w:r>
          </w:p>
        </w:tc>
        <w:tc>
          <w:tcPr>
            <w:tcW w:w="2220" w:type="dxa"/>
            <w:tcBorders>
              <w:top w:val="nil"/>
              <w:left w:val="nil"/>
              <w:bottom w:val="single" w:sz="4" w:space="0" w:color="auto"/>
              <w:right w:val="single" w:sz="4" w:space="0" w:color="auto"/>
            </w:tcBorders>
            <w:shd w:val="clear" w:color="000000" w:fill="DDEBF7"/>
            <w:vAlign w:val="center"/>
            <w:hideMark/>
          </w:tcPr>
          <w:p w14:paraId="13265C7D" w14:textId="77777777" w:rsidR="00AA4078" w:rsidRPr="00AA4078" w:rsidRDefault="00AA4078" w:rsidP="00AA4078">
            <w:pPr>
              <w:jc w:val="center"/>
              <w:rPr>
                <w:b/>
                <w:bCs/>
                <w:sz w:val="16"/>
                <w:szCs w:val="16"/>
              </w:rPr>
            </w:pPr>
            <w:r w:rsidRPr="00AA4078">
              <w:rPr>
                <w:b/>
                <w:bCs/>
                <w:sz w:val="16"/>
                <w:szCs w:val="16"/>
              </w:rPr>
              <w:t xml:space="preserve">15 912,65  </w:t>
            </w:r>
          </w:p>
        </w:tc>
        <w:tc>
          <w:tcPr>
            <w:tcW w:w="2620" w:type="dxa"/>
            <w:tcBorders>
              <w:top w:val="nil"/>
              <w:left w:val="nil"/>
              <w:bottom w:val="single" w:sz="4" w:space="0" w:color="auto"/>
              <w:right w:val="single" w:sz="4" w:space="0" w:color="auto"/>
            </w:tcBorders>
            <w:shd w:val="clear" w:color="000000" w:fill="DDEBF7"/>
            <w:vAlign w:val="center"/>
            <w:hideMark/>
          </w:tcPr>
          <w:p w14:paraId="41B6E201" w14:textId="77777777" w:rsidR="00AA4078" w:rsidRPr="00AA4078" w:rsidRDefault="00AA4078" w:rsidP="00AA4078">
            <w:pPr>
              <w:jc w:val="center"/>
              <w:rPr>
                <w:b/>
                <w:bCs/>
                <w:sz w:val="16"/>
                <w:szCs w:val="16"/>
              </w:rPr>
            </w:pPr>
            <w:r w:rsidRPr="00AA4078">
              <w:rPr>
                <w:b/>
                <w:bCs/>
                <w:sz w:val="16"/>
                <w:szCs w:val="16"/>
              </w:rPr>
              <w:t xml:space="preserve">4,50  </w:t>
            </w:r>
          </w:p>
        </w:tc>
      </w:tr>
      <w:tr w:rsidR="00AA4078" w:rsidRPr="00AA4078" w14:paraId="1884FC6B" w14:textId="77777777" w:rsidTr="00AA4078">
        <w:trPr>
          <w:trHeight w:val="315"/>
          <w:jc w:val="center"/>
        </w:trPr>
        <w:tc>
          <w:tcPr>
            <w:tcW w:w="1000" w:type="dxa"/>
            <w:vMerge/>
            <w:tcBorders>
              <w:top w:val="nil"/>
              <w:left w:val="single" w:sz="4" w:space="0" w:color="auto"/>
              <w:bottom w:val="single" w:sz="4" w:space="0" w:color="auto"/>
              <w:right w:val="single" w:sz="4" w:space="0" w:color="auto"/>
            </w:tcBorders>
            <w:vAlign w:val="center"/>
            <w:hideMark/>
          </w:tcPr>
          <w:p w14:paraId="187E4BB8" w14:textId="77777777" w:rsidR="00AA4078" w:rsidRPr="00AA4078" w:rsidRDefault="00AA4078" w:rsidP="00AA4078">
            <w:pPr>
              <w:rPr>
                <w:b/>
                <w:bCs/>
                <w:color w:val="FF0000"/>
                <w:sz w:val="16"/>
                <w:szCs w:val="16"/>
              </w:rPr>
            </w:pPr>
          </w:p>
        </w:tc>
        <w:tc>
          <w:tcPr>
            <w:tcW w:w="8640" w:type="dxa"/>
            <w:tcBorders>
              <w:top w:val="nil"/>
              <w:left w:val="nil"/>
              <w:bottom w:val="single" w:sz="4" w:space="0" w:color="auto"/>
              <w:right w:val="single" w:sz="4" w:space="0" w:color="auto"/>
            </w:tcBorders>
            <w:shd w:val="clear" w:color="000000" w:fill="FFFFFF"/>
            <w:vAlign w:val="center"/>
            <w:hideMark/>
          </w:tcPr>
          <w:p w14:paraId="402B9D4C" w14:textId="77777777" w:rsidR="00AA4078" w:rsidRPr="00AA4078" w:rsidRDefault="00AA4078" w:rsidP="00AA4078">
            <w:pPr>
              <w:rPr>
                <w:b/>
                <w:bCs/>
                <w:sz w:val="16"/>
                <w:szCs w:val="16"/>
              </w:rPr>
            </w:pPr>
            <w:r w:rsidRPr="00AA4078">
              <w:rPr>
                <w:b/>
                <w:bCs/>
                <w:sz w:val="16"/>
                <w:szCs w:val="16"/>
              </w:rPr>
              <w:t>в том числе на потребительский рынок</w:t>
            </w:r>
          </w:p>
        </w:tc>
        <w:tc>
          <w:tcPr>
            <w:tcW w:w="1300" w:type="dxa"/>
            <w:tcBorders>
              <w:top w:val="nil"/>
              <w:left w:val="nil"/>
              <w:bottom w:val="single" w:sz="4" w:space="0" w:color="auto"/>
              <w:right w:val="single" w:sz="4" w:space="0" w:color="auto"/>
            </w:tcBorders>
            <w:shd w:val="clear" w:color="000000" w:fill="FFFFFF"/>
            <w:vAlign w:val="center"/>
            <w:hideMark/>
          </w:tcPr>
          <w:p w14:paraId="643E4313"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43A02145" w14:textId="77777777" w:rsidR="00AA4078" w:rsidRPr="00AA4078" w:rsidRDefault="00AA4078" w:rsidP="00AA4078">
            <w:pPr>
              <w:jc w:val="center"/>
              <w:rPr>
                <w:b/>
                <w:bCs/>
                <w:sz w:val="16"/>
                <w:szCs w:val="16"/>
              </w:rPr>
            </w:pPr>
            <w:r w:rsidRPr="00AA4078">
              <w:rPr>
                <w:b/>
                <w:bCs/>
                <w:sz w:val="16"/>
                <w:szCs w:val="16"/>
              </w:rPr>
              <w:t xml:space="preserve">208 525,28  </w:t>
            </w:r>
          </w:p>
        </w:tc>
        <w:tc>
          <w:tcPr>
            <w:tcW w:w="2140" w:type="dxa"/>
            <w:tcBorders>
              <w:top w:val="nil"/>
              <w:left w:val="nil"/>
              <w:bottom w:val="single" w:sz="4" w:space="0" w:color="auto"/>
              <w:right w:val="single" w:sz="4" w:space="0" w:color="auto"/>
            </w:tcBorders>
            <w:shd w:val="clear" w:color="000000" w:fill="DDEBF7"/>
            <w:vAlign w:val="center"/>
            <w:hideMark/>
          </w:tcPr>
          <w:p w14:paraId="71292716" w14:textId="77777777" w:rsidR="00AA4078" w:rsidRPr="00AA4078" w:rsidRDefault="00AA4078" w:rsidP="00AA4078">
            <w:pPr>
              <w:jc w:val="center"/>
              <w:rPr>
                <w:b/>
                <w:bCs/>
                <w:sz w:val="16"/>
                <w:szCs w:val="16"/>
              </w:rPr>
            </w:pPr>
            <w:r w:rsidRPr="00AA4078">
              <w:rPr>
                <w:b/>
                <w:bCs/>
                <w:sz w:val="16"/>
                <w:szCs w:val="16"/>
              </w:rPr>
              <w:t xml:space="preserve">201 992,39  </w:t>
            </w:r>
          </w:p>
        </w:tc>
        <w:tc>
          <w:tcPr>
            <w:tcW w:w="2140" w:type="dxa"/>
            <w:tcBorders>
              <w:top w:val="nil"/>
              <w:left w:val="nil"/>
              <w:bottom w:val="single" w:sz="4" w:space="0" w:color="auto"/>
              <w:right w:val="single" w:sz="4" w:space="0" w:color="auto"/>
            </w:tcBorders>
            <w:shd w:val="clear" w:color="000000" w:fill="DDEBF7"/>
            <w:vAlign w:val="center"/>
            <w:hideMark/>
          </w:tcPr>
          <w:p w14:paraId="52CD5AB9" w14:textId="77777777" w:rsidR="00AA4078" w:rsidRPr="00AA4078" w:rsidRDefault="00AA4078" w:rsidP="00AA4078">
            <w:pPr>
              <w:jc w:val="center"/>
              <w:rPr>
                <w:b/>
                <w:bCs/>
                <w:sz w:val="16"/>
                <w:szCs w:val="16"/>
              </w:rPr>
            </w:pPr>
            <w:r w:rsidRPr="00AA4078">
              <w:rPr>
                <w:b/>
                <w:bCs/>
                <w:sz w:val="16"/>
                <w:szCs w:val="16"/>
              </w:rPr>
              <w:t xml:space="preserve">217 905,05  </w:t>
            </w:r>
          </w:p>
        </w:tc>
        <w:tc>
          <w:tcPr>
            <w:tcW w:w="2220" w:type="dxa"/>
            <w:tcBorders>
              <w:top w:val="nil"/>
              <w:left w:val="nil"/>
              <w:bottom w:val="single" w:sz="4" w:space="0" w:color="auto"/>
              <w:right w:val="single" w:sz="4" w:space="0" w:color="auto"/>
            </w:tcBorders>
            <w:shd w:val="clear" w:color="000000" w:fill="DDEBF7"/>
            <w:vAlign w:val="center"/>
            <w:hideMark/>
          </w:tcPr>
          <w:p w14:paraId="2B1E3C0E" w14:textId="77777777" w:rsidR="00AA4078" w:rsidRPr="00AA4078" w:rsidRDefault="00AA4078" w:rsidP="00AA4078">
            <w:pPr>
              <w:jc w:val="center"/>
              <w:rPr>
                <w:b/>
                <w:bCs/>
                <w:sz w:val="16"/>
                <w:szCs w:val="16"/>
              </w:rPr>
            </w:pPr>
            <w:r w:rsidRPr="00AA4078">
              <w:rPr>
                <w:b/>
                <w:bCs/>
                <w:sz w:val="16"/>
                <w:szCs w:val="16"/>
              </w:rPr>
              <w:t xml:space="preserve">15 912,65  </w:t>
            </w:r>
          </w:p>
        </w:tc>
        <w:tc>
          <w:tcPr>
            <w:tcW w:w="2620" w:type="dxa"/>
            <w:tcBorders>
              <w:top w:val="nil"/>
              <w:left w:val="nil"/>
              <w:bottom w:val="single" w:sz="4" w:space="0" w:color="auto"/>
              <w:right w:val="single" w:sz="4" w:space="0" w:color="auto"/>
            </w:tcBorders>
            <w:shd w:val="clear" w:color="000000" w:fill="DDEBF7"/>
            <w:vAlign w:val="center"/>
            <w:hideMark/>
          </w:tcPr>
          <w:p w14:paraId="41F2BE8D" w14:textId="77777777" w:rsidR="00AA4078" w:rsidRPr="00AA4078" w:rsidRDefault="00AA4078" w:rsidP="00AA4078">
            <w:pPr>
              <w:jc w:val="center"/>
              <w:rPr>
                <w:b/>
                <w:bCs/>
                <w:sz w:val="16"/>
                <w:szCs w:val="16"/>
              </w:rPr>
            </w:pPr>
            <w:r w:rsidRPr="00AA4078">
              <w:rPr>
                <w:b/>
                <w:bCs/>
                <w:sz w:val="16"/>
                <w:szCs w:val="16"/>
              </w:rPr>
              <w:t xml:space="preserve">4,50  </w:t>
            </w:r>
          </w:p>
        </w:tc>
      </w:tr>
      <w:tr w:rsidR="00AA4078" w:rsidRPr="00AA4078" w14:paraId="466C3DE7" w14:textId="77777777" w:rsidTr="00AA4078">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0D45C81" w14:textId="77777777" w:rsidR="00AA4078" w:rsidRPr="00AA4078" w:rsidRDefault="00AA4078" w:rsidP="00AA4078">
            <w:pPr>
              <w:jc w:val="center"/>
              <w:outlineLvl w:val="0"/>
              <w:rPr>
                <w:b/>
                <w:bCs/>
                <w:color w:val="FF0000"/>
                <w:sz w:val="16"/>
                <w:szCs w:val="16"/>
              </w:rPr>
            </w:pPr>
            <w:r w:rsidRPr="00AA4078">
              <w:rPr>
                <w:b/>
                <w:bCs/>
                <w:color w:val="FF0000"/>
                <w:sz w:val="16"/>
                <w:szCs w:val="16"/>
              </w:rPr>
              <w:t>12</w:t>
            </w:r>
          </w:p>
        </w:tc>
        <w:tc>
          <w:tcPr>
            <w:tcW w:w="8640" w:type="dxa"/>
            <w:tcBorders>
              <w:top w:val="nil"/>
              <w:left w:val="nil"/>
              <w:bottom w:val="single" w:sz="4" w:space="0" w:color="auto"/>
              <w:right w:val="single" w:sz="4" w:space="0" w:color="auto"/>
            </w:tcBorders>
            <w:shd w:val="clear" w:color="000000" w:fill="FFFFFF"/>
            <w:vAlign w:val="center"/>
            <w:hideMark/>
          </w:tcPr>
          <w:p w14:paraId="2DED8D37" w14:textId="77777777" w:rsidR="00AA4078" w:rsidRPr="00AA4078" w:rsidRDefault="00AA4078" w:rsidP="00AA4078">
            <w:pPr>
              <w:outlineLvl w:val="0"/>
              <w:rPr>
                <w:sz w:val="16"/>
                <w:szCs w:val="16"/>
              </w:rPr>
            </w:pPr>
            <w:r w:rsidRPr="00AA4078">
              <w:rPr>
                <w:sz w:val="16"/>
                <w:szCs w:val="16"/>
              </w:rPr>
              <w:t>предельный рост необходимой валовой выручки</w:t>
            </w:r>
          </w:p>
        </w:tc>
        <w:tc>
          <w:tcPr>
            <w:tcW w:w="1300" w:type="dxa"/>
            <w:tcBorders>
              <w:top w:val="nil"/>
              <w:left w:val="nil"/>
              <w:bottom w:val="single" w:sz="4" w:space="0" w:color="auto"/>
              <w:right w:val="single" w:sz="4" w:space="0" w:color="auto"/>
            </w:tcBorders>
            <w:shd w:val="clear" w:color="000000" w:fill="FFFFFF"/>
            <w:vAlign w:val="center"/>
            <w:hideMark/>
          </w:tcPr>
          <w:p w14:paraId="0D4F5458" w14:textId="77777777" w:rsidR="00AA4078" w:rsidRPr="00AA4078" w:rsidRDefault="00AA4078" w:rsidP="00AA4078">
            <w:pPr>
              <w:jc w:val="center"/>
              <w:outlineLvl w:val="0"/>
              <w:rPr>
                <w:sz w:val="16"/>
                <w:szCs w:val="16"/>
              </w:rPr>
            </w:pPr>
            <w:r w:rsidRPr="00AA4078">
              <w:rPr>
                <w:sz w:val="16"/>
                <w:szCs w:val="16"/>
              </w:rPr>
              <w:t>%</w:t>
            </w:r>
          </w:p>
        </w:tc>
        <w:tc>
          <w:tcPr>
            <w:tcW w:w="1860" w:type="dxa"/>
            <w:tcBorders>
              <w:top w:val="nil"/>
              <w:left w:val="nil"/>
              <w:bottom w:val="single" w:sz="4" w:space="0" w:color="auto"/>
              <w:right w:val="single" w:sz="4" w:space="0" w:color="auto"/>
            </w:tcBorders>
            <w:shd w:val="clear" w:color="000000" w:fill="DDEBF7"/>
            <w:vAlign w:val="center"/>
            <w:hideMark/>
          </w:tcPr>
          <w:p w14:paraId="376373E2" w14:textId="77777777" w:rsidR="00AA4078" w:rsidRPr="00AA4078" w:rsidRDefault="00AA4078" w:rsidP="00AA4078">
            <w:pPr>
              <w:jc w:val="center"/>
              <w:outlineLvl w:val="0"/>
              <w:rPr>
                <w:b/>
                <w:bCs/>
                <w:sz w:val="16"/>
                <w:szCs w:val="16"/>
              </w:rPr>
            </w:pPr>
            <w:r w:rsidRPr="00AA4078">
              <w:rPr>
                <w:b/>
                <w:bCs/>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7D617C9D" w14:textId="77777777" w:rsidR="00AA4078" w:rsidRPr="00AA4078" w:rsidRDefault="00AA4078" w:rsidP="00AA4078">
            <w:pPr>
              <w:jc w:val="center"/>
              <w:outlineLvl w:val="0"/>
              <w:rPr>
                <w:b/>
                <w:bCs/>
                <w:sz w:val="16"/>
                <w:szCs w:val="16"/>
              </w:rPr>
            </w:pPr>
            <w:r w:rsidRPr="00AA4078">
              <w:rPr>
                <w:b/>
                <w:bCs/>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1FF6993C" w14:textId="77777777" w:rsidR="00AA4078" w:rsidRPr="00AA4078" w:rsidRDefault="00AA4078" w:rsidP="00AA4078">
            <w:pPr>
              <w:jc w:val="center"/>
              <w:outlineLvl w:val="0"/>
              <w:rPr>
                <w:b/>
                <w:bCs/>
                <w:sz w:val="16"/>
                <w:szCs w:val="16"/>
              </w:rPr>
            </w:pPr>
            <w:r w:rsidRPr="00AA4078">
              <w:rPr>
                <w:b/>
                <w:bCs/>
                <w:sz w:val="16"/>
                <w:szCs w:val="16"/>
              </w:rPr>
              <w:t> </w:t>
            </w:r>
          </w:p>
        </w:tc>
        <w:tc>
          <w:tcPr>
            <w:tcW w:w="2220" w:type="dxa"/>
            <w:tcBorders>
              <w:top w:val="nil"/>
              <w:left w:val="nil"/>
              <w:bottom w:val="single" w:sz="4" w:space="0" w:color="auto"/>
              <w:right w:val="single" w:sz="4" w:space="0" w:color="auto"/>
            </w:tcBorders>
            <w:shd w:val="clear" w:color="000000" w:fill="DDEBF7"/>
            <w:vAlign w:val="center"/>
            <w:hideMark/>
          </w:tcPr>
          <w:p w14:paraId="5261528F" w14:textId="77777777" w:rsidR="00AA4078" w:rsidRPr="00AA4078" w:rsidRDefault="00AA4078" w:rsidP="00AA4078">
            <w:pPr>
              <w:jc w:val="center"/>
              <w:outlineLvl w:val="0"/>
              <w:rPr>
                <w:b/>
                <w:bCs/>
                <w:sz w:val="16"/>
                <w:szCs w:val="16"/>
              </w:rPr>
            </w:pPr>
            <w:r w:rsidRPr="00AA4078">
              <w:rPr>
                <w:b/>
                <w:bCs/>
                <w:sz w:val="16"/>
                <w:szCs w:val="16"/>
              </w:rPr>
              <w:t> </w:t>
            </w:r>
          </w:p>
        </w:tc>
        <w:tc>
          <w:tcPr>
            <w:tcW w:w="2620" w:type="dxa"/>
            <w:tcBorders>
              <w:top w:val="nil"/>
              <w:left w:val="nil"/>
              <w:bottom w:val="single" w:sz="4" w:space="0" w:color="auto"/>
              <w:right w:val="single" w:sz="4" w:space="0" w:color="auto"/>
            </w:tcBorders>
            <w:shd w:val="clear" w:color="000000" w:fill="DDEBF7"/>
            <w:vAlign w:val="center"/>
            <w:hideMark/>
          </w:tcPr>
          <w:p w14:paraId="7AA927E4" w14:textId="77777777" w:rsidR="00AA4078" w:rsidRPr="00AA4078" w:rsidRDefault="00AA4078" w:rsidP="00AA4078">
            <w:pPr>
              <w:jc w:val="center"/>
              <w:outlineLvl w:val="0"/>
              <w:rPr>
                <w:b/>
                <w:bCs/>
                <w:sz w:val="16"/>
                <w:szCs w:val="16"/>
              </w:rPr>
            </w:pPr>
            <w:r w:rsidRPr="00AA4078">
              <w:rPr>
                <w:b/>
                <w:bCs/>
                <w:sz w:val="16"/>
                <w:szCs w:val="16"/>
              </w:rPr>
              <w:t> </w:t>
            </w:r>
          </w:p>
        </w:tc>
      </w:tr>
      <w:tr w:rsidR="00AA4078" w:rsidRPr="00AA4078" w14:paraId="6256CB72" w14:textId="77777777" w:rsidTr="00AA4078">
        <w:trPr>
          <w:trHeight w:val="54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18FAC4C" w14:textId="77777777" w:rsidR="00AA4078" w:rsidRPr="00AA4078" w:rsidRDefault="00AA4078" w:rsidP="00AA4078">
            <w:pPr>
              <w:jc w:val="center"/>
              <w:outlineLvl w:val="0"/>
              <w:rPr>
                <w:b/>
                <w:bCs/>
                <w:color w:val="FF0000"/>
                <w:sz w:val="16"/>
                <w:szCs w:val="16"/>
              </w:rPr>
            </w:pPr>
            <w:r w:rsidRPr="00AA4078">
              <w:rPr>
                <w:b/>
                <w:bCs/>
                <w:color w:val="FF0000"/>
                <w:sz w:val="16"/>
                <w:szCs w:val="16"/>
              </w:rPr>
              <w:t>13</w:t>
            </w:r>
          </w:p>
        </w:tc>
        <w:tc>
          <w:tcPr>
            <w:tcW w:w="8640" w:type="dxa"/>
            <w:tcBorders>
              <w:top w:val="nil"/>
              <w:left w:val="nil"/>
              <w:bottom w:val="single" w:sz="4" w:space="0" w:color="auto"/>
              <w:right w:val="single" w:sz="4" w:space="0" w:color="auto"/>
            </w:tcBorders>
            <w:shd w:val="clear" w:color="000000" w:fill="FFFFFF"/>
            <w:vAlign w:val="center"/>
            <w:hideMark/>
          </w:tcPr>
          <w:p w14:paraId="3FD1B03C" w14:textId="77777777" w:rsidR="00AA4078" w:rsidRPr="00AA4078" w:rsidRDefault="00AA4078" w:rsidP="00AA4078">
            <w:pPr>
              <w:outlineLvl w:val="0"/>
              <w:rPr>
                <w:sz w:val="16"/>
                <w:szCs w:val="16"/>
              </w:rPr>
            </w:pPr>
            <w:r w:rsidRPr="00AA4078">
              <w:rPr>
                <w:sz w:val="16"/>
                <w:szCs w:val="16"/>
              </w:rPr>
              <w:t xml:space="preserve">Ограничение необходимой валовой выручки </w:t>
            </w:r>
            <w:proofErr w:type="gramStart"/>
            <w:r w:rsidRPr="00AA4078">
              <w:rPr>
                <w:sz w:val="16"/>
                <w:szCs w:val="16"/>
              </w:rPr>
              <w:t>согласно</w:t>
            </w:r>
            <w:proofErr w:type="gramEnd"/>
            <w:r w:rsidRPr="00AA4078">
              <w:rPr>
                <w:sz w:val="16"/>
                <w:szCs w:val="16"/>
              </w:rPr>
              <w:t xml:space="preserve"> В соответствии с подпунктом 5 статьи 3 и статьей 7 Закона о теплоснабжении </w:t>
            </w:r>
          </w:p>
        </w:tc>
        <w:tc>
          <w:tcPr>
            <w:tcW w:w="1300" w:type="dxa"/>
            <w:tcBorders>
              <w:top w:val="nil"/>
              <w:left w:val="nil"/>
              <w:bottom w:val="single" w:sz="4" w:space="0" w:color="auto"/>
              <w:right w:val="single" w:sz="4" w:space="0" w:color="auto"/>
            </w:tcBorders>
            <w:shd w:val="clear" w:color="000000" w:fill="FFFFFF"/>
            <w:vAlign w:val="center"/>
            <w:hideMark/>
          </w:tcPr>
          <w:p w14:paraId="6A62B25B"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67612E9D" w14:textId="77777777" w:rsidR="00AA4078" w:rsidRPr="00AA4078" w:rsidRDefault="00AA4078" w:rsidP="00AA4078">
            <w:pPr>
              <w:jc w:val="center"/>
              <w:outlineLvl w:val="0"/>
              <w:rPr>
                <w:b/>
                <w:bCs/>
                <w:sz w:val="16"/>
                <w:szCs w:val="16"/>
              </w:rPr>
            </w:pPr>
            <w:r w:rsidRPr="00AA4078">
              <w:rPr>
                <w:b/>
                <w:bCs/>
                <w:sz w:val="16"/>
                <w:szCs w:val="16"/>
              </w:rPr>
              <w:t xml:space="preserve">-10 056,16  </w:t>
            </w:r>
          </w:p>
        </w:tc>
        <w:tc>
          <w:tcPr>
            <w:tcW w:w="2140" w:type="dxa"/>
            <w:tcBorders>
              <w:top w:val="nil"/>
              <w:left w:val="nil"/>
              <w:bottom w:val="single" w:sz="4" w:space="0" w:color="auto"/>
              <w:right w:val="single" w:sz="4" w:space="0" w:color="auto"/>
            </w:tcBorders>
            <w:shd w:val="clear" w:color="000000" w:fill="DDEBF7"/>
            <w:vAlign w:val="center"/>
            <w:hideMark/>
          </w:tcPr>
          <w:p w14:paraId="164629E9" w14:textId="77777777" w:rsidR="00AA4078" w:rsidRPr="00AA4078" w:rsidRDefault="00AA4078" w:rsidP="00AA4078">
            <w:pPr>
              <w:jc w:val="center"/>
              <w:outlineLvl w:val="0"/>
              <w:rPr>
                <w:b/>
                <w:bCs/>
                <w:sz w:val="16"/>
                <w:szCs w:val="16"/>
              </w:rPr>
            </w:pPr>
            <w:r w:rsidRPr="00AA4078">
              <w:rPr>
                <w:b/>
                <w:bCs/>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1CC28033" w14:textId="77777777" w:rsidR="00AA4078" w:rsidRPr="00AA4078" w:rsidRDefault="00AA4078" w:rsidP="00AA4078">
            <w:pPr>
              <w:jc w:val="center"/>
              <w:outlineLvl w:val="0"/>
              <w:rPr>
                <w:b/>
                <w:bCs/>
                <w:sz w:val="16"/>
                <w:szCs w:val="16"/>
              </w:rPr>
            </w:pPr>
            <w:r w:rsidRPr="00AA4078">
              <w:rPr>
                <w:b/>
                <w:bCs/>
                <w:sz w:val="16"/>
                <w:szCs w:val="16"/>
              </w:rPr>
              <w:t> </w:t>
            </w:r>
          </w:p>
        </w:tc>
        <w:tc>
          <w:tcPr>
            <w:tcW w:w="2220" w:type="dxa"/>
            <w:tcBorders>
              <w:top w:val="nil"/>
              <w:left w:val="nil"/>
              <w:bottom w:val="single" w:sz="4" w:space="0" w:color="auto"/>
              <w:right w:val="single" w:sz="4" w:space="0" w:color="auto"/>
            </w:tcBorders>
            <w:shd w:val="clear" w:color="000000" w:fill="DDEBF7"/>
            <w:vAlign w:val="center"/>
            <w:hideMark/>
          </w:tcPr>
          <w:p w14:paraId="6CBCF2FA" w14:textId="77777777" w:rsidR="00AA4078" w:rsidRPr="00AA4078" w:rsidRDefault="00AA4078" w:rsidP="00AA4078">
            <w:pPr>
              <w:jc w:val="center"/>
              <w:outlineLvl w:val="0"/>
              <w:rPr>
                <w:b/>
                <w:bCs/>
                <w:sz w:val="16"/>
                <w:szCs w:val="16"/>
              </w:rPr>
            </w:pPr>
            <w:r w:rsidRPr="00AA4078">
              <w:rPr>
                <w:b/>
                <w:bCs/>
                <w:sz w:val="16"/>
                <w:szCs w:val="16"/>
              </w:rPr>
              <w:t> </w:t>
            </w:r>
          </w:p>
        </w:tc>
        <w:tc>
          <w:tcPr>
            <w:tcW w:w="2620" w:type="dxa"/>
            <w:tcBorders>
              <w:top w:val="nil"/>
              <w:left w:val="nil"/>
              <w:bottom w:val="single" w:sz="4" w:space="0" w:color="auto"/>
              <w:right w:val="single" w:sz="4" w:space="0" w:color="auto"/>
            </w:tcBorders>
            <w:shd w:val="clear" w:color="000000" w:fill="DDEBF7"/>
            <w:vAlign w:val="center"/>
            <w:hideMark/>
          </w:tcPr>
          <w:p w14:paraId="27C2417B" w14:textId="77777777" w:rsidR="00AA4078" w:rsidRPr="00AA4078" w:rsidRDefault="00AA4078" w:rsidP="00AA4078">
            <w:pPr>
              <w:jc w:val="center"/>
              <w:outlineLvl w:val="0"/>
              <w:rPr>
                <w:b/>
                <w:bCs/>
                <w:sz w:val="16"/>
                <w:szCs w:val="16"/>
              </w:rPr>
            </w:pPr>
            <w:r w:rsidRPr="00AA4078">
              <w:rPr>
                <w:b/>
                <w:bCs/>
                <w:sz w:val="16"/>
                <w:szCs w:val="16"/>
              </w:rPr>
              <w:t> </w:t>
            </w:r>
          </w:p>
        </w:tc>
      </w:tr>
      <w:tr w:rsidR="00AA4078" w:rsidRPr="00AA4078" w14:paraId="634C01BC" w14:textId="77777777" w:rsidTr="00AA4078">
        <w:trPr>
          <w:trHeight w:val="698"/>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6C7C45C" w14:textId="77777777" w:rsidR="00AA4078" w:rsidRPr="00AA4078" w:rsidRDefault="00AA4078" w:rsidP="00AA4078">
            <w:pPr>
              <w:jc w:val="center"/>
              <w:outlineLvl w:val="0"/>
              <w:rPr>
                <w:b/>
                <w:bCs/>
                <w:color w:val="FF0000"/>
                <w:sz w:val="16"/>
                <w:szCs w:val="16"/>
              </w:rPr>
            </w:pPr>
            <w:r w:rsidRPr="00AA4078">
              <w:rPr>
                <w:b/>
                <w:bCs/>
                <w:color w:val="FF0000"/>
                <w:sz w:val="16"/>
                <w:szCs w:val="16"/>
              </w:rPr>
              <w:lastRenderedPageBreak/>
              <w:t>14</w:t>
            </w:r>
          </w:p>
        </w:tc>
        <w:tc>
          <w:tcPr>
            <w:tcW w:w="8640" w:type="dxa"/>
            <w:tcBorders>
              <w:top w:val="nil"/>
              <w:left w:val="nil"/>
              <w:bottom w:val="single" w:sz="4" w:space="0" w:color="auto"/>
              <w:right w:val="single" w:sz="4" w:space="0" w:color="auto"/>
            </w:tcBorders>
            <w:shd w:val="clear" w:color="000000" w:fill="FFFFFF"/>
            <w:vAlign w:val="center"/>
            <w:hideMark/>
          </w:tcPr>
          <w:p w14:paraId="28C4BF23" w14:textId="77777777" w:rsidR="00AA4078" w:rsidRPr="00AA4078" w:rsidRDefault="00AA4078" w:rsidP="00AA4078">
            <w:pPr>
              <w:outlineLvl w:val="0"/>
              <w:rPr>
                <w:sz w:val="16"/>
                <w:szCs w:val="16"/>
              </w:rPr>
            </w:pPr>
            <w:r w:rsidRPr="00AA4078">
              <w:rPr>
                <w:sz w:val="16"/>
                <w:szCs w:val="16"/>
              </w:rPr>
              <w:t>Величина экономически обоснованных расходов по теплоносителю на 2024 год в ценах 2025 года</w:t>
            </w:r>
          </w:p>
        </w:tc>
        <w:tc>
          <w:tcPr>
            <w:tcW w:w="1300" w:type="dxa"/>
            <w:tcBorders>
              <w:top w:val="nil"/>
              <w:left w:val="nil"/>
              <w:bottom w:val="single" w:sz="4" w:space="0" w:color="auto"/>
              <w:right w:val="single" w:sz="4" w:space="0" w:color="auto"/>
            </w:tcBorders>
            <w:shd w:val="clear" w:color="000000" w:fill="FFFFFF"/>
            <w:vAlign w:val="center"/>
            <w:hideMark/>
          </w:tcPr>
          <w:p w14:paraId="1EE560A8" w14:textId="77777777" w:rsidR="00AA4078" w:rsidRPr="00AA4078" w:rsidRDefault="00AA4078" w:rsidP="00AA4078">
            <w:pPr>
              <w:jc w:val="center"/>
              <w:outlineLvl w:val="0"/>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60B9D6AF" w14:textId="77777777" w:rsidR="00AA4078" w:rsidRPr="00AA4078" w:rsidRDefault="00AA4078" w:rsidP="00AA4078">
            <w:pPr>
              <w:jc w:val="center"/>
              <w:outlineLvl w:val="0"/>
              <w:rPr>
                <w:b/>
                <w:bCs/>
                <w:sz w:val="16"/>
                <w:szCs w:val="16"/>
              </w:rPr>
            </w:pPr>
            <w:r w:rsidRPr="00AA4078">
              <w:rPr>
                <w:b/>
                <w:bCs/>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546DE69E" w14:textId="77777777" w:rsidR="00AA4078" w:rsidRPr="00AA4078" w:rsidRDefault="00AA4078" w:rsidP="00AA4078">
            <w:pPr>
              <w:jc w:val="center"/>
              <w:outlineLvl w:val="0"/>
              <w:rPr>
                <w:b/>
                <w:bCs/>
                <w:sz w:val="16"/>
                <w:szCs w:val="16"/>
              </w:rPr>
            </w:pPr>
            <w:r w:rsidRPr="00AA4078">
              <w:rPr>
                <w:b/>
                <w:bCs/>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17351C95" w14:textId="77777777" w:rsidR="00AA4078" w:rsidRPr="00AA4078" w:rsidRDefault="00AA4078" w:rsidP="00AA4078">
            <w:pPr>
              <w:jc w:val="center"/>
              <w:outlineLvl w:val="0"/>
              <w:rPr>
                <w:b/>
                <w:bCs/>
                <w:sz w:val="16"/>
                <w:szCs w:val="16"/>
              </w:rPr>
            </w:pPr>
            <w:r w:rsidRPr="00AA4078">
              <w:rPr>
                <w:b/>
                <w:bCs/>
                <w:sz w:val="16"/>
                <w:szCs w:val="16"/>
              </w:rPr>
              <w:t xml:space="preserve">317,38  </w:t>
            </w:r>
          </w:p>
        </w:tc>
        <w:tc>
          <w:tcPr>
            <w:tcW w:w="2220" w:type="dxa"/>
            <w:tcBorders>
              <w:top w:val="nil"/>
              <w:left w:val="nil"/>
              <w:bottom w:val="single" w:sz="4" w:space="0" w:color="auto"/>
              <w:right w:val="single" w:sz="4" w:space="0" w:color="auto"/>
            </w:tcBorders>
            <w:shd w:val="clear" w:color="000000" w:fill="DDEBF7"/>
            <w:vAlign w:val="center"/>
            <w:hideMark/>
          </w:tcPr>
          <w:p w14:paraId="6B964A28" w14:textId="77777777" w:rsidR="00AA4078" w:rsidRPr="00AA4078" w:rsidRDefault="00AA4078" w:rsidP="00AA4078">
            <w:pPr>
              <w:jc w:val="center"/>
              <w:outlineLvl w:val="0"/>
              <w:rPr>
                <w:b/>
                <w:bCs/>
                <w:sz w:val="16"/>
                <w:szCs w:val="16"/>
              </w:rPr>
            </w:pPr>
            <w:r w:rsidRPr="00AA4078">
              <w:rPr>
                <w:b/>
                <w:bCs/>
                <w:sz w:val="16"/>
                <w:szCs w:val="16"/>
              </w:rPr>
              <w:t> </w:t>
            </w:r>
          </w:p>
        </w:tc>
        <w:tc>
          <w:tcPr>
            <w:tcW w:w="2620" w:type="dxa"/>
            <w:tcBorders>
              <w:top w:val="nil"/>
              <w:left w:val="nil"/>
              <w:bottom w:val="single" w:sz="4" w:space="0" w:color="auto"/>
              <w:right w:val="single" w:sz="4" w:space="0" w:color="auto"/>
            </w:tcBorders>
            <w:shd w:val="clear" w:color="000000" w:fill="DDEBF7"/>
            <w:vAlign w:val="center"/>
            <w:hideMark/>
          </w:tcPr>
          <w:p w14:paraId="7FA7CC0D" w14:textId="77777777" w:rsidR="00AA4078" w:rsidRPr="00AA4078" w:rsidRDefault="00AA4078" w:rsidP="00AA4078">
            <w:pPr>
              <w:jc w:val="center"/>
              <w:outlineLvl w:val="0"/>
              <w:rPr>
                <w:b/>
                <w:bCs/>
                <w:sz w:val="16"/>
                <w:szCs w:val="16"/>
              </w:rPr>
            </w:pPr>
            <w:r w:rsidRPr="00AA4078">
              <w:rPr>
                <w:b/>
                <w:bCs/>
                <w:sz w:val="16"/>
                <w:szCs w:val="16"/>
              </w:rPr>
              <w:t> </w:t>
            </w:r>
          </w:p>
        </w:tc>
      </w:tr>
      <w:tr w:rsidR="00AA4078" w:rsidRPr="00AA4078" w14:paraId="557A08B4" w14:textId="77777777" w:rsidTr="00AA4078">
        <w:trPr>
          <w:trHeight w:val="54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5EB829A" w14:textId="77777777" w:rsidR="00AA4078" w:rsidRPr="00AA4078" w:rsidRDefault="00AA4078" w:rsidP="00AA4078">
            <w:pPr>
              <w:jc w:val="center"/>
              <w:rPr>
                <w:b/>
                <w:bCs/>
                <w:color w:val="FF0000"/>
                <w:sz w:val="16"/>
                <w:szCs w:val="16"/>
              </w:rPr>
            </w:pPr>
            <w:r w:rsidRPr="00AA4078">
              <w:rPr>
                <w:b/>
                <w:bCs/>
                <w:color w:val="FF0000"/>
                <w:sz w:val="16"/>
                <w:szCs w:val="16"/>
              </w:rPr>
              <w:t>15</w:t>
            </w:r>
          </w:p>
        </w:tc>
        <w:tc>
          <w:tcPr>
            <w:tcW w:w="8640" w:type="dxa"/>
            <w:tcBorders>
              <w:top w:val="nil"/>
              <w:left w:val="nil"/>
              <w:bottom w:val="single" w:sz="4" w:space="0" w:color="auto"/>
              <w:right w:val="single" w:sz="4" w:space="0" w:color="auto"/>
            </w:tcBorders>
            <w:shd w:val="clear" w:color="000000" w:fill="FFFFFF"/>
            <w:vAlign w:val="center"/>
            <w:hideMark/>
          </w:tcPr>
          <w:p w14:paraId="66FE5111" w14:textId="77777777" w:rsidR="00AA4078" w:rsidRPr="00AA4078" w:rsidRDefault="00AA4078" w:rsidP="00AA4078">
            <w:pPr>
              <w:rPr>
                <w:sz w:val="16"/>
                <w:szCs w:val="16"/>
              </w:rPr>
            </w:pPr>
            <w:r w:rsidRPr="00AA4078">
              <w:rPr>
                <w:sz w:val="16"/>
                <w:szCs w:val="16"/>
              </w:rPr>
              <w:t>Необходимая валовая выручка с учетом ограничений</w:t>
            </w:r>
          </w:p>
        </w:tc>
        <w:tc>
          <w:tcPr>
            <w:tcW w:w="1300" w:type="dxa"/>
            <w:tcBorders>
              <w:top w:val="nil"/>
              <w:left w:val="nil"/>
              <w:bottom w:val="single" w:sz="4" w:space="0" w:color="auto"/>
              <w:right w:val="single" w:sz="4" w:space="0" w:color="auto"/>
            </w:tcBorders>
            <w:shd w:val="clear" w:color="000000" w:fill="FFFFFF"/>
            <w:vAlign w:val="center"/>
            <w:hideMark/>
          </w:tcPr>
          <w:p w14:paraId="4578F495"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vAlign w:val="center"/>
            <w:hideMark/>
          </w:tcPr>
          <w:p w14:paraId="4C4BD830" w14:textId="77777777" w:rsidR="00AA4078" w:rsidRPr="00AA4078" w:rsidRDefault="00AA4078" w:rsidP="00AA4078">
            <w:pPr>
              <w:jc w:val="center"/>
              <w:rPr>
                <w:b/>
                <w:bCs/>
                <w:sz w:val="16"/>
                <w:szCs w:val="16"/>
              </w:rPr>
            </w:pPr>
            <w:r w:rsidRPr="00AA4078">
              <w:rPr>
                <w:b/>
                <w:bCs/>
                <w:sz w:val="16"/>
                <w:szCs w:val="16"/>
              </w:rPr>
              <w:t xml:space="preserve">198 469,12  </w:t>
            </w:r>
          </w:p>
        </w:tc>
        <w:tc>
          <w:tcPr>
            <w:tcW w:w="2140" w:type="dxa"/>
            <w:tcBorders>
              <w:top w:val="nil"/>
              <w:left w:val="nil"/>
              <w:bottom w:val="single" w:sz="4" w:space="0" w:color="auto"/>
              <w:right w:val="single" w:sz="4" w:space="0" w:color="auto"/>
            </w:tcBorders>
            <w:shd w:val="clear" w:color="000000" w:fill="DDEBF7"/>
            <w:vAlign w:val="center"/>
            <w:hideMark/>
          </w:tcPr>
          <w:p w14:paraId="14B17E09" w14:textId="77777777" w:rsidR="00AA4078" w:rsidRPr="00AA4078" w:rsidRDefault="00AA4078" w:rsidP="00AA4078">
            <w:pPr>
              <w:jc w:val="center"/>
              <w:rPr>
                <w:b/>
                <w:bCs/>
                <w:sz w:val="16"/>
                <w:szCs w:val="16"/>
              </w:rPr>
            </w:pPr>
            <w:r w:rsidRPr="00AA4078">
              <w:rPr>
                <w:b/>
                <w:bCs/>
                <w:sz w:val="16"/>
                <w:szCs w:val="16"/>
              </w:rPr>
              <w:t xml:space="preserve">237 180,94  </w:t>
            </w:r>
          </w:p>
        </w:tc>
        <w:tc>
          <w:tcPr>
            <w:tcW w:w="2140" w:type="dxa"/>
            <w:tcBorders>
              <w:top w:val="nil"/>
              <w:left w:val="nil"/>
              <w:bottom w:val="single" w:sz="4" w:space="0" w:color="auto"/>
              <w:right w:val="single" w:sz="4" w:space="0" w:color="auto"/>
            </w:tcBorders>
            <w:shd w:val="clear" w:color="000000" w:fill="DDEBF7"/>
            <w:vAlign w:val="center"/>
            <w:hideMark/>
          </w:tcPr>
          <w:p w14:paraId="783CD584" w14:textId="77777777" w:rsidR="00AA4078" w:rsidRPr="00AA4078" w:rsidRDefault="00AA4078" w:rsidP="00AA4078">
            <w:pPr>
              <w:jc w:val="center"/>
              <w:rPr>
                <w:b/>
                <w:bCs/>
                <w:sz w:val="16"/>
                <w:szCs w:val="16"/>
              </w:rPr>
            </w:pPr>
            <w:r w:rsidRPr="00AA4078">
              <w:rPr>
                <w:b/>
                <w:bCs/>
                <w:sz w:val="16"/>
                <w:szCs w:val="16"/>
              </w:rPr>
              <w:t xml:space="preserve">218 222,43  </w:t>
            </w:r>
          </w:p>
        </w:tc>
        <w:tc>
          <w:tcPr>
            <w:tcW w:w="2220" w:type="dxa"/>
            <w:tcBorders>
              <w:top w:val="nil"/>
              <w:left w:val="nil"/>
              <w:bottom w:val="single" w:sz="4" w:space="0" w:color="auto"/>
              <w:right w:val="single" w:sz="4" w:space="0" w:color="auto"/>
            </w:tcBorders>
            <w:shd w:val="clear" w:color="000000" w:fill="DDEBF7"/>
            <w:vAlign w:val="center"/>
            <w:hideMark/>
          </w:tcPr>
          <w:p w14:paraId="50D81646" w14:textId="77777777" w:rsidR="00AA4078" w:rsidRPr="00AA4078" w:rsidRDefault="00AA4078" w:rsidP="00AA4078">
            <w:pPr>
              <w:jc w:val="center"/>
              <w:rPr>
                <w:b/>
                <w:bCs/>
                <w:sz w:val="16"/>
                <w:szCs w:val="16"/>
              </w:rPr>
            </w:pPr>
            <w:r w:rsidRPr="00AA4078">
              <w:rPr>
                <w:b/>
                <w:bCs/>
                <w:sz w:val="16"/>
                <w:szCs w:val="16"/>
              </w:rPr>
              <w:t xml:space="preserve">-18 958,51  </w:t>
            </w:r>
          </w:p>
        </w:tc>
        <w:tc>
          <w:tcPr>
            <w:tcW w:w="2620" w:type="dxa"/>
            <w:tcBorders>
              <w:top w:val="nil"/>
              <w:left w:val="nil"/>
              <w:bottom w:val="single" w:sz="4" w:space="0" w:color="auto"/>
              <w:right w:val="single" w:sz="4" w:space="0" w:color="auto"/>
            </w:tcBorders>
            <w:shd w:val="clear" w:color="000000" w:fill="DDEBF7"/>
            <w:vAlign w:val="center"/>
            <w:hideMark/>
          </w:tcPr>
          <w:p w14:paraId="0CDB55DF" w14:textId="77777777" w:rsidR="00AA4078" w:rsidRPr="00AA4078" w:rsidRDefault="00AA4078" w:rsidP="00AA4078">
            <w:pPr>
              <w:jc w:val="center"/>
              <w:rPr>
                <w:b/>
                <w:bCs/>
                <w:sz w:val="16"/>
                <w:szCs w:val="16"/>
              </w:rPr>
            </w:pPr>
            <w:r w:rsidRPr="00AA4078">
              <w:rPr>
                <w:b/>
                <w:bCs/>
                <w:sz w:val="16"/>
                <w:szCs w:val="16"/>
              </w:rPr>
              <w:t xml:space="preserve">9,95  </w:t>
            </w:r>
          </w:p>
        </w:tc>
      </w:tr>
      <w:tr w:rsidR="00AA4078" w:rsidRPr="00AA4078" w14:paraId="021C8B31" w14:textId="77777777" w:rsidTr="00AA4078">
        <w:trPr>
          <w:trHeight w:val="315"/>
          <w:jc w:val="center"/>
        </w:trPr>
        <w:tc>
          <w:tcPr>
            <w:tcW w:w="1000" w:type="dxa"/>
            <w:tcBorders>
              <w:top w:val="nil"/>
              <w:left w:val="single" w:sz="4" w:space="0" w:color="auto"/>
              <w:bottom w:val="single" w:sz="4" w:space="0" w:color="auto"/>
              <w:right w:val="nil"/>
            </w:tcBorders>
            <w:shd w:val="clear" w:color="auto" w:fill="auto"/>
            <w:vAlign w:val="center"/>
            <w:hideMark/>
          </w:tcPr>
          <w:p w14:paraId="45ACC02D" w14:textId="77777777" w:rsidR="00AA4078" w:rsidRPr="00AA4078" w:rsidRDefault="00AA4078" w:rsidP="00AA4078">
            <w:pPr>
              <w:jc w:val="center"/>
              <w:rPr>
                <w:b/>
                <w:bCs/>
                <w:color w:val="FF0000"/>
                <w:sz w:val="16"/>
                <w:szCs w:val="16"/>
              </w:rPr>
            </w:pPr>
            <w:r w:rsidRPr="00AA4078">
              <w:rPr>
                <w:b/>
                <w:bCs/>
                <w:color w:val="FF0000"/>
                <w:sz w:val="16"/>
                <w:szCs w:val="16"/>
              </w:rPr>
              <w:t>16</w:t>
            </w:r>
          </w:p>
        </w:tc>
        <w:tc>
          <w:tcPr>
            <w:tcW w:w="8640" w:type="dxa"/>
            <w:tcBorders>
              <w:top w:val="nil"/>
              <w:left w:val="single" w:sz="4" w:space="0" w:color="auto"/>
              <w:bottom w:val="single" w:sz="4" w:space="0" w:color="auto"/>
              <w:right w:val="single" w:sz="4" w:space="0" w:color="auto"/>
            </w:tcBorders>
            <w:shd w:val="clear" w:color="000000" w:fill="FFFFFF"/>
            <w:vAlign w:val="center"/>
            <w:hideMark/>
          </w:tcPr>
          <w:p w14:paraId="0F554F93" w14:textId="77777777" w:rsidR="00AA4078" w:rsidRPr="00AA4078" w:rsidRDefault="00AA4078" w:rsidP="00AA4078">
            <w:pPr>
              <w:rPr>
                <w:b/>
                <w:bCs/>
                <w:sz w:val="16"/>
                <w:szCs w:val="16"/>
              </w:rPr>
            </w:pPr>
            <w:r w:rsidRPr="00AA4078">
              <w:rPr>
                <w:b/>
                <w:bCs/>
                <w:sz w:val="16"/>
                <w:szCs w:val="16"/>
              </w:rPr>
              <w:t xml:space="preserve"> Тариф на тепловую энергию средний </w:t>
            </w:r>
          </w:p>
        </w:tc>
        <w:tc>
          <w:tcPr>
            <w:tcW w:w="1300" w:type="dxa"/>
            <w:tcBorders>
              <w:top w:val="nil"/>
              <w:left w:val="nil"/>
              <w:bottom w:val="single" w:sz="4" w:space="0" w:color="auto"/>
              <w:right w:val="single" w:sz="4" w:space="0" w:color="auto"/>
            </w:tcBorders>
            <w:shd w:val="clear" w:color="000000" w:fill="FFFFFF"/>
            <w:vAlign w:val="center"/>
            <w:hideMark/>
          </w:tcPr>
          <w:p w14:paraId="56DA69FB" w14:textId="77777777" w:rsidR="00AA4078" w:rsidRPr="00AA4078" w:rsidRDefault="00AA4078" w:rsidP="00AA4078">
            <w:pPr>
              <w:jc w:val="center"/>
              <w:rPr>
                <w:sz w:val="16"/>
                <w:szCs w:val="16"/>
              </w:rPr>
            </w:pPr>
            <w:r w:rsidRPr="00AA4078">
              <w:rPr>
                <w:sz w:val="16"/>
                <w:szCs w:val="16"/>
              </w:rPr>
              <w:t>руб./Гкал</w:t>
            </w:r>
          </w:p>
        </w:tc>
        <w:tc>
          <w:tcPr>
            <w:tcW w:w="1860" w:type="dxa"/>
            <w:tcBorders>
              <w:top w:val="nil"/>
              <w:left w:val="nil"/>
              <w:bottom w:val="single" w:sz="4" w:space="0" w:color="auto"/>
              <w:right w:val="single" w:sz="4" w:space="0" w:color="auto"/>
            </w:tcBorders>
            <w:shd w:val="clear" w:color="000000" w:fill="DDEBF7"/>
            <w:vAlign w:val="center"/>
            <w:hideMark/>
          </w:tcPr>
          <w:p w14:paraId="1420A923" w14:textId="77777777" w:rsidR="00AA4078" w:rsidRPr="00AA4078" w:rsidRDefault="00AA4078" w:rsidP="00AA4078">
            <w:pPr>
              <w:jc w:val="center"/>
              <w:rPr>
                <w:b/>
                <w:bCs/>
                <w:sz w:val="16"/>
                <w:szCs w:val="16"/>
              </w:rPr>
            </w:pPr>
            <w:r w:rsidRPr="00AA4078">
              <w:rPr>
                <w:b/>
                <w:bCs/>
                <w:sz w:val="16"/>
                <w:szCs w:val="16"/>
              </w:rPr>
              <w:t xml:space="preserve">4 273,28  </w:t>
            </w:r>
          </w:p>
        </w:tc>
        <w:tc>
          <w:tcPr>
            <w:tcW w:w="2140" w:type="dxa"/>
            <w:tcBorders>
              <w:top w:val="nil"/>
              <w:left w:val="nil"/>
              <w:bottom w:val="single" w:sz="4" w:space="0" w:color="auto"/>
              <w:right w:val="single" w:sz="4" w:space="0" w:color="auto"/>
            </w:tcBorders>
            <w:shd w:val="clear" w:color="000000" w:fill="DDEBF7"/>
            <w:vAlign w:val="center"/>
            <w:hideMark/>
          </w:tcPr>
          <w:p w14:paraId="44056D38" w14:textId="77777777" w:rsidR="00AA4078" w:rsidRPr="00AA4078" w:rsidRDefault="00AA4078" w:rsidP="00AA4078">
            <w:pPr>
              <w:jc w:val="center"/>
              <w:rPr>
                <w:b/>
                <w:bCs/>
                <w:sz w:val="16"/>
                <w:szCs w:val="16"/>
              </w:rPr>
            </w:pPr>
            <w:r w:rsidRPr="00AA4078">
              <w:rPr>
                <w:b/>
                <w:bCs/>
                <w:sz w:val="16"/>
                <w:szCs w:val="16"/>
              </w:rPr>
              <w:t xml:space="preserve">5 106,00  </w:t>
            </w:r>
          </w:p>
        </w:tc>
        <w:tc>
          <w:tcPr>
            <w:tcW w:w="2140" w:type="dxa"/>
            <w:tcBorders>
              <w:top w:val="nil"/>
              <w:left w:val="nil"/>
              <w:bottom w:val="single" w:sz="4" w:space="0" w:color="auto"/>
              <w:right w:val="single" w:sz="4" w:space="0" w:color="auto"/>
            </w:tcBorders>
            <w:shd w:val="clear" w:color="000000" w:fill="DDEBF7"/>
            <w:vAlign w:val="center"/>
            <w:hideMark/>
          </w:tcPr>
          <w:p w14:paraId="1F3BDE74" w14:textId="77777777" w:rsidR="00AA4078" w:rsidRPr="00AA4078" w:rsidRDefault="00AA4078" w:rsidP="00AA4078">
            <w:pPr>
              <w:jc w:val="center"/>
              <w:rPr>
                <w:b/>
                <w:bCs/>
                <w:sz w:val="16"/>
                <w:szCs w:val="16"/>
              </w:rPr>
            </w:pPr>
            <w:r w:rsidRPr="00AA4078">
              <w:rPr>
                <w:b/>
                <w:bCs/>
                <w:sz w:val="16"/>
                <w:szCs w:val="16"/>
              </w:rPr>
              <w:t xml:space="preserve">4 683,47  </w:t>
            </w:r>
          </w:p>
        </w:tc>
        <w:tc>
          <w:tcPr>
            <w:tcW w:w="2220" w:type="dxa"/>
            <w:tcBorders>
              <w:top w:val="nil"/>
              <w:left w:val="nil"/>
              <w:bottom w:val="single" w:sz="4" w:space="0" w:color="auto"/>
              <w:right w:val="single" w:sz="4" w:space="0" w:color="auto"/>
            </w:tcBorders>
            <w:shd w:val="clear" w:color="000000" w:fill="DDEBF7"/>
            <w:vAlign w:val="center"/>
            <w:hideMark/>
          </w:tcPr>
          <w:p w14:paraId="56D1CB33" w14:textId="77777777" w:rsidR="00AA4078" w:rsidRPr="00AA4078" w:rsidRDefault="00AA4078" w:rsidP="00AA4078">
            <w:pPr>
              <w:jc w:val="center"/>
              <w:rPr>
                <w:b/>
                <w:bCs/>
                <w:sz w:val="16"/>
                <w:szCs w:val="16"/>
              </w:rPr>
            </w:pPr>
            <w:r w:rsidRPr="00AA4078">
              <w:rPr>
                <w:b/>
                <w:bCs/>
                <w:sz w:val="16"/>
                <w:szCs w:val="16"/>
              </w:rPr>
              <w:t xml:space="preserve">-422,53  </w:t>
            </w:r>
          </w:p>
        </w:tc>
        <w:tc>
          <w:tcPr>
            <w:tcW w:w="2620" w:type="dxa"/>
            <w:tcBorders>
              <w:top w:val="nil"/>
              <w:left w:val="nil"/>
              <w:bottom w:val="single" w:sz="4" w:space="0" w:color="auto"/>
              <w:right w:val="single" w:sz="4" w:space="0" w:color="auto"/>
            </w:tcBorders>
            <w:shd w:val="clear" w:color="000000" w:fill="DDEBF7"/>
            <w:vAlign w:val="center"/>
            <w:hideMark/>
          </w:tcPr>
          <w:p w14:paraId="496D532C" w14:textId="77777777" w:rsidR="00AA4078" w:rsidRPr="00AA4078" w:rsidRDefault="00AA4078" w:rsidP="00AA4078">
            <w:pPr>
              <w:jc w:val="center"/>
              <w:rPr>
                <w:b/>
                <w:bCs/>
                <w:sz w:val="16"/>
                <w:szCs w:val="16"/>
              </w:rPr>
            </w:pPr>
            <w:r w:rsidRPr="00AA4078">
              <w:rPr>
                <w:b/>
                <w:bCs/>
                <w:sz w:val="16"/>
                <w:szCs w:val="16"/>
              </w:rPr>
              <w:t xml:space="preserve">9,60  </w:t>
            </w:r>
          </w:p>
        </w:tc>
      </w:tr>
      <w:tr w:rsidR="00AA4078" w:rsidRPr="00AA4078" w14:paraId="7A0E9CCC" w14:textId="77777777" w:rsidTr="00AA4078">
        <w:trPr>
          <w:trHeight w:val="315"/>
          <w:jc w:val="center"/>
        </w:trPr>
        <w:tc>
          <w:tcPr>
            <w:tcW w:w="1000" w:type="dxa"/>
            <w:tcBorders>
              <w:top w:val="nil"/>
              <w:left w:val="single" w:sz="4" w:space="0" w:color="auto"/>
              <w:bottom w:val="single" w:sz="4" w:space="0" w:color="auto"/>
              <w:right w:val="nil"/>
            </w:tcBorders>
            <w:shd w:val="clear" w:color="auto" w:fill="auto"/>
            <w:vAlign w:val="center"/>
            <w:hideMark/>
          </w:tcPr>
          <w:p w14:paraId="1C147FDD" w14:textId="77777777" w:rsidR="00AA4078" w:rsidRPr="00AA4078" w:rsidRDefault="00AA4078" w:rsidP="00AA4078">
            <w:pPr>
              <w:jc w:val="center"/>
              <w:rPr>
                <w:color w:val="FF0000"/>
                <w:sz w:val="16"/>
                <w:szCs w:val="16"/>
              </w:rPr>
            </w:pPr>
            <w:r w:rsidRPr="00AA4078">
              <w:rPr>
                <w:color w:val="FF0000"/>
                <w:sz w:val="16"/>
                <w:szCs w:val="16"/>
              </w:rPr>
              <w:t>17</w:t>
            </w:r>
          </w:p>
        </w:tc>
        <w:tc>
          <w:tcPr>
            <w:tcW w:w="8640" w:type="dxa"/>
            <w:tcBorders>
              <w:top w:val="nil"/>
              <w:left w:val="single" w:sz="4" w:space="0" w:color="auto"/>
              <w:bottom w:val="single" w:sz="4" w:space="0" w:color="auto"/>
              <w:right w:val="single" w:sz="4" w:space="0" w:color="auto"/>
            </w:tcBorders>
            <w:shd w:val="clear" w:color="000000" w:fill="FFFFFF"/>
            <w:vAlign w:val="center"/>
            <w:hideMark/>
          </w:tcPr>
          <w:p w14:paraId="597A0971" w14:textId="77777777" w:rsidR="00AA4078" w:rsidRPr="00AA4078" w:rsidRDefault="00AA4078" w:rsidP="00AA4078">
            <w:pPr>
              <w:rPr>
                <w:sz w:val="16"/>
                <w:szCs w:val="16"/>
              </w:rPr>
            </w:pPr>
            <w:r w:rsidRPr="00AA4078">
              <w:rPr>
                <w:sz w:val="16"/>
                <w:szCs w:val="16"/>
              </w:rPr>
              <w:t>рост среднего тарифа на тепловую энергию</w:t>
            </w:r>
          </w:p>
        </w:tc>
        <w:tc>
          <w:tcPr>
            <w:tcW w:w="1300" w:type="dxa"/>
            <w:tcBorders>
              <w:top w:val="nil"/>
              <w:left w:val="nil"/>
              <w:bottom w:val="single" w:sz="4" w:space="0" w:color="auto"/>
              <w:right w:val="single" w:sz="4" w:space="0" w:color="auto"/>
            </w:tcBorders>
            <w:shd w:val="clear" w:color="000000" w:fill="FFFFFF"/>
            <w:vAlign w:val="center"/>
            <w:hideMark/>
          </w:tcPr>
          <w:p w14:paraId="39C921D2" w14:textId="77777777" w:rsidR="00AA4078" w:rsidRPr="00AA4078" w:rsidRDefault="00AA4078" w:rsidP="00AA4078">
            <w:pPr>
              <w:jc w:val="center"/>
              <w:rPr>
                <w:sz w:val="16"/>
                <w:szCs w:val="16"/>
              </w:rPr>
            </w:pPr>
            <w:r w:rsidRPr="00AA4078">
              <w:rPr>
                <w:sz w:val="16"/>
                <w:szCs w:val="16"/>
              </w:rPr>
              <w:t>%</w:t>
            </w:r>
          </w:p>
        </w:tc>
        <w:tc>
          <w:tcPr>
            <w:tcW w:w="1860" w:type="dxa"/>
            <w:tcBorders>
              <w:top w:val="nil"/>
              <w:left w:val="nil"/>
              <w:bottom w:val="single" w:sz="4" w:space="0" w:color="auto"/>
              <w:right w:val="single" w:sz="4" w:space="0" w:color="auto"/>
            </w:tcBorders>
            <w:shd w:val="clear" w:color="000000" w:fill="DDEBF7"/>
            <w:noWrap/>
            <w:vAlign w:val="center"/>
            <w:hideMark/>
          </w:tcPr>
          <w:p w14:paraId="74235319" w14:textId="77777777" w:rsidR="00AA4078" w:rsidRPr="00AA4078" w:rsidRDefault="00AA4078" w:rsidP="00AA4078">
            <w:pPr>
              <w:jc w:val="center"/>
              <w:rPr>
                <w:color w:val="000000"/>
                <w:sz w:val="16"/>
                <w:szCs w:val="16"/>
              </w:rPr>
            </w:pPr>
            <w:r w:rsidRPr="00AA4078">
              <w:rPr>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0A37CFCF" w14:textId="77777777" w:rsidR="00AA4078" w:rsidRPr="00AA4078" w:rsidRDefault="00AA4078" w:rsidP="00AA4078">
            <w:pPr>
              <w:jc w:val="center"/>
              <w:rPr>
                <w:color w:val="000000"/>
                <w:sz w:val="16"/>
                <w:szCs w:val="16"/>
              </w:rPr>
            </w:pPr>
            <w:r w:rsidRPr="00AA4078">
              <w:rPr>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1A2BF711" w14:textId="77777777" w:rsidR="00AA4078" w:rsidRPr="00AA4078" w:rsidRDefault="00AA4078" w:rsidP="00AA4078">
            <w:pPr>
              <w:jc w:val="center"/>
              <w:rPr>
                <w:color w:val="000000"/>
                <w:sz w:val="16"/>
                <w:szCs w:val="16"/>
              </w:rPr>
            </w:pPr>
            <w:r w:rsidRPr="00AA4078">
              <w:rPr>
                <w:color w:val="000000"/>
                <w:sz w:val="16"/>
                <w:szCs w:val="16"/>
              </w:rPr>
              <w:t> </w:t>
            </w:r>
          </w:p>
        </w:tc>
        <w:tc>
          <w:tcPr>
            <w:tcW w:w="2220" w:type="dxa"/>
            <w:tcBorders>
              <w:top w:val="nil"/>
              <w:left w:val="nil"/>
              <w:bottom w:val="single" w:sz="4" w:space="0" w:color="auto"/>
              <w:right w:val="single" w:sz="4" w:space="0" w:color="auto"/>
            </w:tcBorders>
            <w:shd w:val="clear" w:color="000000" w:fill="DDEBF7"/>
            <w:noWrap/>
            <w:vAlign w:val="center"/>
            <w:hideMark/>
          </w:tcPr>
          <w:p w14:paraId="23B209DD" w14:textId="77777777" w:rsidR="00AA4078" w:rsidRPr="00AA4078" w:rsidRDefault="00AA4078" w:rsidP="00AA4078">
            <w:pPr>
              <w:jc w:val="center"/>
              <w:rPr>
                <w:color w:val="000000"/>
                <w:sz w:val="16"/>
                <w:szCs w:val="16"/>
              </w:rPr>
            </w:pPr>
            <w:r w:rsidRPr="00AA4078">
              <w:rPr>
                <w:color w:val="000000"/>
                <w:sz w:val="16"/>
                <w:szCs w:val="16"/>
              </w:rPr>
              <w:t> </w:t>
            </w:r>
          </w:p>
        </w:tc>
        <w:tc>
          <w:tcPr>
            <w:tcW w:w="2620" w:type="dxa"/>
            <w:tcBorders>
              <w:top w:val="nil"/>
              <w:left w:val="nil"/>
              <w:bottom w:val="single" w:sz="4" w:space="0" w:color="auto"/>
              <w:right w:val="single" w:sz="4" w:space="0" w:color="auto"/>
            </w:tcBorders>
            <w:shd w:val="clear" w:color="000000" w:fill="DDEBF7"/>
            <w:noWrap/>
            <w:vAlign w:val="center"/>
            <w:hideMark/>
          </w:tcPr>
          <w:p w14:paraId="00313017" w14:textId="77777777" w:rsidR="00AA4078" w:rsidRPr="00AA4078" w:rsidRDefault="00AA4078" w:rsidP="00AA4078">
            <w:pPr>
              <w:jc w:val="center"/>
              <w:rPr>
                <w:color w:val="000000"/>
                <w:sz w:val="16"/>
                <w:szCs w:val="16"/>
              </w:rPr>
            </w:pPr>
            <w:r w:rsidRPr="00AA4078">
              <w:rPr>
                <w:color w:val="000000"/>
                <w:sz w:val="16"/>
                <w:szCs w:val="16"/>
              </w:rPr>
              <w:t> </w:t>
            </w:r>
          </w:p>
        </w:tc>
      </w:tr>
      <w:tr w:rsidR="00AA4078" w:rsidRPr="00AA4078" w14:paraId="5B9221DD" w14:textId="77777777" w:rsidTr="00AA4078">
        <w:trPr>
          <w:trHeight w:val="315"/>
          <w:jc w:val="center"/>
        </w:trPr>
        <w:tc>
          <w:tcPr>
            <w:tcW w:w="1000" w:type="dxa"/>
            <w:tcBorders>
              <w:top w:val="nil"/>
              <w:left w:val="single" w:sz="4" w:space="0" w:color="auto"/>
              <w:bottom w:val="single" w:sz="4" w:space="0" w:color="auto"/>
              <w:right w:val="nil"/>
            </w:tcBorders>
            <w:shd w:val="clear" w:color="auto" w:fill="auto"/>
            <w:vAlign w:val="center"/>
            <w:hideMark/>
          </w:tcPr>
          <w:p w14:paraId="1DA23207" w14:textId="77777777" w:rsidR="00AA4078" w:rsidRPr="00AA4078" w:rsidRDefault="00AA4078" w:rsidP="00AA4078">
            <w:pPr>
              <w:jc w:val="center"/>
              <w:rPr>
                <w:b/>
                <w:bCs/>
                <w:color w:val="FF0000"/>
                <w:sz w:val="16"/>
                <w:szCs w:val="16"/>
              </w:rPr>
            </w:pPr>
            <w:r w:rsidRPr="00AA4078">
              <w:rPr>
                <w:b/>
                <w:bCs/>
                <w:color w:val="FF0000"/>
                <w:sz w:val="16"/>
                <w:szCs w:val="16"/>
              </w:rPr>
              <w:t>18</w:t>
            </w:r>
          </w:p>
        </w:tc>
        <w:tc>
          <w:tcPr>
            <w:tcW w:w="8640" w:type="dxa"/>
            <w:tcBorders>
              <w:top w:val="nil"/>
              <w:left w:val="single" w:sz="4" w:space="0" w:color="auto"/>
              <w:bottom w:val="single" w:sz="4" w:space="0" w:color="auto"/>
              <w:right w:val="single" w:sz="4" w:space="0" w:color="auto"/>
            </w:tcBorders>
            <w:shd w:val="clear" w:color="000000" w:fill="FFFFFF"/>
            <w:vAlign w:val="center"/>
            <w:hideMark/>
          </w:tcPr>
          <w:p w14:paraId="7265F867" w14:textId="77777777" w:rsidR="00AA4078" w:rsidRPr="00AA4078" w:rsidRDefault="00AA4078" w:rsidP="00AA4078">
            <w:pPr>
              <w:jc w:val="both"/>
              <w:rPr>
                <w:sz w:val="16"/>
                <w:szCs w:val="16"/>
              </w:rPr>
            </w:pPr>
            <w:r w:rsidRPr="00AA4078">
              <w:rPr>
                <w:sz w:val="16"/>
                <w:szCs w:val="16"/>
              </w:rPr>
              <w:t>Полезный отпуск, в том числе:</w:t>
            </w:r>
          </w:p>
        </w:tc>
        <w:tc>
          <w:tcPr>
            <w:tcW w:w="1300" w:type="dxa"/>
            <w:tcBorders>
              <w:top w:val="nil"/>
              <w:left w:val="nil"/>
              <w:bottom w:val="single" w:sz="4" w:space="0" w:color="auto"/>
              <w:right w:val="single" w:sz="4" w:space="0" w:color="auto"/>
            </w:tcBorders>
            <w:shd w:val="clear" w:color="000000" w:fill="FFFFFF"/>
            <w:vAlign w:val="center"/>
            <w:hideMark/>
          </w:tcPr>
          <w:p w14:paraId="4CF77AA8" w14:textId="77777777" w:rsidR="00AA4078" w:rsidRPr="00AA4078" w:rsidRDefault="00AA4078" w:rsidP="00AA4078">
            <w:pPr>
              <w:jc w:val="center"/>
              <w:rPr>
                <w:sz w:val="16"/>
                <w:szCs w:val="16"/>
              </w:rPr>
            </w:pPr>
            <w:r w:rsidRPr="00AA4078">
              <w:rPr>
                <w:sz w:val="16"/>
                <w:szCs w:val="16"/>
              </w:rPr>
              <w:t>Гкал</w:t>
            </w:r>
          </w:p>
        </w:tc>
        <w:tc>
          <w:tcPr>
            <w:tcW w:w="1860" w:type="dxa"/>
            <w:tcBorders>
              <w:top w:val="nil"/>
              <w:left w:val="nil"/>
              <w:bottom w:val="single" w:sz="4" w:space="0" w:color="auto"/>
              <w:right w:val="single" w:sz="4" w:space="0" w:color="auto"/>
            </w:tcBorders>
            <w:shd w:val="clear" w:color="000000" w:fill="DDEBF7"/>
            <w:noWrap/>
            <w:vAlign w:val="bottom"/>
            <w:hideMark/>
          </w:tcPr>
          <w:p w14:paraId="4D2966F5" w14:textId="77777777" w:rsidR="00AA4078" w:rsidRPr="00AA4078" w:rsidRDefault="00AA4078" w:rsidP="00AA4078">
            <w:pPr>
              <w:jc w:val="center"/>
              <w:rPr>
                <w:color w:val="000000"/>
                <w:sz w:val="16"/>
                <w:szCs w:val="16"/>
              </w:rPr>
            </w:pPr>
            <w:r w:rsidRPr="00AA4078">
              <w:rPr>
                <w:color w:val="000000"/>
                <w:sz w:val="16"/>
                <w:szCs w:val="16"/>
              </w:rPr>
              <w:t xml:space="preserve">46 444,25  </w:t>
            </w:r>
          </w:p>
        </w:tc>
        <w:tc>
          <w:tcPr>
            <w:tcW w:w="2140" w:type="dxa"/>
            <w:tcBorders>
              <w:top w:val="nil"/>
              <w:left w:val="nil"/>
              <w:bottom w:val="single" w:sz="4" w:space="0" w:color="auto"/>
              <w:right w:val="single" w:sz="4" w:space="0" w:color="auto"/>
            </w:tcBorders>
            <w:shd w:val="clear" w:color="000000" w:fill="DDEBF7"/>
            <w:noWrap/>
            <w:vAlign w:val="bottom"/>
            <w:hideMark/>
          </w:tcPr>
          <w:p w14:paraId="485F9C5F" w14:textId="77777777" w:rsidR="00AA4078" w:rsidRPr="00AA4078" w:rsidRDefault="00AA4078" w:rsidP="00AA4078">
            <w:pPr>
              <w:jc w:val="center"/>
              <w:rPr>
                <w:color w:val="000000"/>
                <w:sz w:val="16"/>
                <w:szCs w:val="16"/>
              </w:rPr>
            </w:pPr>
            <w:r w:rsidRPr="00AA4078">
              <w:rPr>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bottom"/>
            <w:hideMark/>
          </w:tcPr>
          <w:p w14:paraId="16FEBA69" w14:textId="77777777" w:rsidR="00AA4078" w:rsidRPr="00AA4078" w:rsidRDefault="00AA4078" w:rsidP="00AA4078">
            <w:pPr>
              <w:jc w:val="center"/>
              <w:rPr>
                <w:color w:val="000000"/>
                <w:sz w:val="16"/>
                <w:szCs w:val="16"/>
              </w:rPr>
            </w:pPr>
            <w:r w:rsidRPr="00AA4078">
              <w:rPr>
                <w:color w:val="000000"/>
                <w:sz w:val="16"/>
                <w:szCs w:val="16"/>
              </w:rPr>
              <w:t xml:space="preserve">46 594,17  </w:t>
            </w:r>
          </w:p>
        </w:tc>
        <w:tc>
          <w:tcPr>
            <w:tcW w:w="2220" w:type="dxa"/>
            <w:tcBorders>
              <w:top w:val="nil"/>
              <w:left w:val="nil"/>
              <w:bottom w:val="single" w:sz="4" w:space="0" w:color="auto"/>
              <w:right w:val="single" w:sz="4" w:space="0" w:color="auto"/>
            </w:tcBorders>
            <w:shd w:val="clear" w:color="000000" w:fill="DDEBF7"/>
            <w:noWrap/>
            <w:vAlign w:val="bottom"/>
            <w:hideMark/>
          </w:tcPr>
          <w:p w14:paraId="45421613" w14:textId="77777777" w:rsidR="00AA4078" w:rsidRPr="00AA4078" w:rsidRDefault="00AA4078" w:rsidP="00AA4078">
            <w:pPr>
              <w:jc w:val="center"/>
              <w:rPr>
                <w:color w:val="000000"/>
                <w:sz w:val="16"/>
                <w:szCs w:val="16"/>
              </w:rPr>
            </w:pPr>
            <w:r w:rsidRPr="00AA4078">
              <w:rPr>
                <w:color w:val="000000"/>
                <w:sz w:val="16"/>
                <w:szCs w:val="16"/>
              </w:rPr>
              <w:t xml:space="preserve">46 594,17  </w:t>
            </w:r>
          </w:p>
        </w:tc>
        <w:tc>
          <w:tcPr>
            <w:tcW w:w="2620" w:type="dxa"/>
            <w:tcBorders>
              <w:top w:val="nil"/>
              <w:left w:val="nil"/>
              <w:bottom w:val="single" w:sz="4" w:space="0" w:color="auto"/>
              <w:right w:val="single" w:sz="4" w:space="0" w:color="auto"/>
            </w:tcBorders>
            <w:shd w:val="clear" w:color="000000" w:fill="DDEBF7"/>
            <w:noWrap/>
            <w:vAlign w:val="bottom"/>
            <w:hideMark/>
          </w:tcPr>
          <w:p w14:paraId="1355BF21" w14:textId="77777777" w:rsidR="00AA4078" w:rsidRPr="00AA4078" w:rsidRDefault="00AA4078" w:rsidP="00AA4078">
            <w:pPr>
              <w:jc w:val="center"/>
              <w:rPr>
                <w:color w:val="000000"/>
                <w:sz w:val="16"/>
                <w:szCs w:val="16"/>
              </w:rPr>
            </w:pPr>
            <w:r w:rsidRPr="00AA4078">
              <w:rPr>
                <w:color w:val="000000"/>
                <w:sz w:val="16"/>
                <w:szCs w:val="16"/>
              </w:rPr>
              <w:t xml:space="preserve">0,32  </w:t>
            </w:r>
          </w:p>
        </w:tc>
      </w:tr>
      <w:tr w:rsidR="00AA4078" w:rsidRPr="00AA4078" w14:paraId="4AE2C3D1" w14:textId="77777777" w:rsidTr="00AA4078">
        <w:trPr>
          <w:trHeight w:val="315"/>
          <w:jc w:val="center"/>
        </w:trPr>
        <w:tc>
          <w:tcPr>
            <w:tcW w:w="1000" w:type="dxa"/>
            <w:tcBorders>
              <w:top w:val="nil"/>
              <w:left w:val="single" w:sz="4" w:space="0" w:color="auto"/>
              <w:bottom w:val="single" w:sz="4" w:space="0" w:color="auto"/>
              <w:right w:val="nil"/>
            </w:tcBorders>
            <w:shd w:val="clear" w:color="auto" w:fill="auto"/>
            <w:vAlign w:val="center"/>
            <w:hideMark/>
          </w:tcPr>
          <w:p w14:paraId="102A0310" w14:textId="77777777" w:rsidR="00AA4078" w:rsidRPr="00AA4078" w:rsidRDefault="00AA4078" w:rsidP="00AA4078">
            <w:pPr>
              <w:jc w:val="center"/>
              <w:rPr>
                <w:b/>
                <w:bCs/>
                <w:color w:val="FF0000"/>
                <w:sz w:val="16"/>
                <w:szCs w:val="16"/>
              </w:rPr>
            </w:pPr>
            <w:r w:rsidRPr="00AA4078">
              <w:rPr>
                <w:b/>
                <w:bCs/>
                <w:color w:val="FF0000"/>
                <w:sz w:val="16"/>
                <w:szCs w:val="16"/>
              </w:rPr>
              <w:t>19</w:t>
            </w:r>
          </w:p>
        </w:tc>
        <w:tc>
          <w:tcPr>
            <w:tcW w:w="8640" w:type="dxa"/>
            <w:tcBorders>
              <w:top w:val="nil"/>
              <w:left w:val="single" w:sz="4" w:space="0" w:color="auto"/>
              <w:bottom w:val="single" w:sz="4" w:space="0" w:color="auto"/>
              <w:right w:val="single" w:sz="4" w:space="0" w:color="auto"/>
            </w:tcBorders>
            <w:shd w:val="clear" w:color="000000" w:fill="FFFFFF"/>
            <w:vAlign w:val="center"/>
            <w:hideMark/>
          </w:tcPr>
          <w:p w14:paraId="36C4463E" w14:textId="77777777" w:rsidR="00AA4078" w:rsidRPr="00AA4078" w:rsidRDefault="00AA4078" w:rsidP="00AA4078">
            <w:pPr>
              <w:jc w:val="both"/>
              <w:rPr>
                <w:sz w:val="16"/>
                <w:szCs w:val="16"/>
              </w:rPr>
            </w:pPr>
            <w:r w:rsidRPr="00AA4078">
              <w:rPr>
                <w:sz w:val="16"/>
                <w:szCs w:val="16"/>
              </w:rPr>
              <w:t>1 полугодие</w:t>
            </w:r>
          </w:p>
        </w:tc>
        <w:tc>
          <w:tcPr>
            <w:tcW w:w="1300" w:type="dxa"/>
            <w:tcBorders>
              <w:top w:val="nil"/>
              <w:left w:val="nil"/>
              <w:bottom w:val="single" w:sz="4" w:space="0" w:color="auto"/>
              <w:right w:val="single" w:sz="4" w:space="0" w:color="auto"/>
            </w:tcBorders>
            <w:shd w:val="clear" w:color="000000" w:fill="FFFFFF"/>
            <w:vAlign w:val="center"/>
            <w:hideMark/>
          </w:tcPr>
          <w:p w14:paraId="22C792AA" w14:textId="77777777" w:rsidR="00AA4078" w:rsidRPr="00AA4078" w:rsidRDefault="00AA4078" w:rsidP="00AA4078">
            <w:pPr>
              <w:jc w:val="center"/>
              <w:rPr>
                <w:sz w:val="16"/>
                <w:szCs w:val="16"/>
              </w:rPr>
            </w:pPr>
            <w:r w:rsidRPr="00AA4078">
              <w:rPr>
                <w:sz w:val="16"/>
                <w:szCs w:val="16"/>
              </w:rPr>
              <w:t>Гкал</w:t>
            </w:r>
          </w:p>
        </w:tc>
        <w:tc>
          <w:tcPr>
            <w:tcW w:w="1860" w:type="dxa"/>
            <w:tcBorders>
              <w:top w:val="nil"/>
              <w:left w:val="nil"/>
              <w:bottom w:val="single" w:sz="4" w:space="0" w:color="auto"/>
              <w:right w:val="single" w:sz="4" w:space="0" w:color="auto"/>
            </w:tcBorders>
            <w:shd w:val="clear" w:color="000000" w:fill="DDEBF7"/>
            <w:noWrap/>
            <w:vAlign w:val="center"/>
            <w:hideMark/>
          </w:tcPr>
          <w:p w14:paraId="5D524AF0" w14:textId="77777777" w:rsidR="00AA4078" w:rsidRPr="00AA4078" w:rsidRDefault="00AA4078" w:rsidP="00AA4078">
            <w:pPr>
              <w:jc w:val="center"/>
              <w:rPr>
                <w:color w:val="000000"/>
                <w:sz w:val="16"/>
                <w:szCs w:val="16"/>
              </w:rPr>
            </w:pPr>
            <w:r w:rsidRPr="00AA4078">
              <w:rPr>
                <w:color w:val="000000"/>
                <w:sz w:val="16"/>
                <w:szCs w:val="16"/>
              </w:rPr>
              <w:t xml:space="preserve">26 007,79  </w:t>
            </w:r>
          </w:p>
        </w:tc>
        <w:tc>
          <w:tcPr>
            <w:tcW w:w="2140" w:type="dxa"/>
            <w:tcBorders>
              <w:top w:val="nil"/>
              <w:left w:val="nil"/>
              <w:bottom w:val="single" w:sz="4" w:space="0" w:color="auto"/>
              <w:right w:val="single" w:sz="4" w:space="0" w:color="auto"/>
            </w:tcBorders>
            <w:shd w:val="clear" w:color="000000" w:fill="DDEBF7"/>
            <w:noWrap/>
            <w:vAlign w:val="center"/>
            <w:hideMark/>
          </w:tcPr>
          <w:p w14:paraId="3911C875" w14:textId="77777777" w:rsidR="00AA4078" w:rsidRPr="00AA4078" w:rsidRDefault="00AA4078" w:rsidP="00AA4078">
            <w:pPr>
              <w:jc w:val="center"/>
              <w:rPr>
                <w:color w:val="000000"/>
                <w:sz w:val="16"/>
                <w:szCs w:val="16"/>
              </w:rPr>
            </w:pPr>
            <w:r w:rsidRPr="00AA4078">
              <w:rPr>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7A440039" w14:textId="77777777" w:rsidR="00AA4078" w:rsidRPr="00AA4078" w:rsidRDefault="00AA4078" w:rsidP="00AA4078">
            <w:pPr>
              <w:jc w:val="center"/>
              <w:rPr>
                <w:color w:val="000000"/>
                <w:sz w:val="16"/>
                <w:szCs w:val="16"/>
              </w:rPr>
            </w:pPr>
            <w:r w:rsidRPr="00AA4078">
              <w:rPr>
                <w:color w:val="000000"/>
                <w:sz w:val="16"/>
                <w:szCs w:val="16"/>
              </w:rPr>
              <w:t xml:space="preserve">27 956,50  </w:t>
            </w:r>
          </w:p>
        </w:tc>
        <w:tc>
          <w:tcPr>
            <w:tcW w:w="2220" w:type="dxa"/>
            <w:tcBorders>
              <w:top w:val="nil"/>
              <w:left w:val="nil"/>
              <w:bottom w:val="single" w:sz="4" w:space="0" w:color="auto"/>
              <w:right w:val="single" w:sz="4" w:space="0" w:color="auto"/>
            </w:tcBorders>
            <w:shd w:val="clear" w:color="000000" w:fill="DDEBF7"/>
            <w:noWrap/>
            <w:vAlign w:val="center"/>
            <w:hideMark/>
          </w:tcPr>
          <w:p w14:paraId="1DC9951A" w14:textId="77777777" w:rsidR="00AA4078" w:rsidRPr="00AA4078" w:rsidRDefault="00AA4078" w:rsidP="00AA4078">
            <w:pPr>
              <w:jc w:val="center"/>
              <w:rPr>
                <w:color w:val="000000"/>
                <w:sz w:val="16"/>
                <w:szCs w:val="16"/>
              </w:rPr>
            </w:pPr>
            <w:r w:rsidRPr="00AA4078">
              <w:rPr>
                <w:color w:val="000000"/>
                <w:sz w:val="16"/>
                <w:szCs w:val="16"/>
              </w:rPr>
              <w:t xml:space="preserve">27 956,50  </w:t>
            </w:r>
          </w:p>
        </w:tc>
        <w:tc>
          <w:tcPr>
            <w:tcW w:w="2620" w:type="dxa"/>
            <w:tcBorders>
              <w:top w:val="nil"/>
              <w:left w:val="nil"/>
              <w:bottom w:val="single" w:sz="4" w:space="0" w:color="auto"/>
              <w:right w:val="single" w:sz="4" w:space="0" w:color="auto"/>
            </w:tcBorders>
            <w:shd w:val="clear" w:color="000000" w:fill="DDEBF7"/>
            <w:noWrap/>
            <w:vAlign w:val="center"/>
            <w:hideMark/>
          </w:tcPr>
          <w:p w14:paraId="5969CCCD" w14:textId="77777777" w:rsidR="00AA4078" w:rsidRPr="00AA4078" w:rsidRDefault="00AA4078" w:rsidP="00AA4078">
            <w:pPr>
              <w:jc w:val="center"/>
              <w:rPr>
                <w:color w:val="000000"/>
                <w:sz w:val="16"/>
                <w:szCs w:val="16"/>
              </w:rPr>
            </w:pPr>
            <w:r w:rsidRPr="00AA4078">
              <w:rPr>
                <w:color w:val="000000"/>
                <w:sz w:val="16"/>
                <w:szCs w:val="16"/>
              </w:rPr>
              <w:t xml:space="preserve">7,49  </w:t>
            </w:r>
          </w:p>
        </w:tc>
      </w:tr>
      <w:tr w:rsidR="00AA4078" w:rsidRPr="00AA4078" w14:paraId="07B11C2D" w14:textId="77777777" w:rsidTr="00AA4078">
        <w:trPr>
          <w:trHeight w:val="315"/>
          <w:jc w:val="center"/>
        </w:trPr>
        <w:tc>
          <w:tcPr>
            <w:tcW w:w="1000" w:type="dxa"/>
            <w:tcBorders>
              <w:top w:val="nil"/>
              <w:left w:val="single" w:sz="4" w:space="0" w:color="auto"/>
              <w:bottom w:val="single" w:sz="4" w:space="0" w:color="auto"/>
              <w:right w:val="nil"/>
            </w:tcBorders>
            <w:shd w:val="clear" w:color="auto" w:fill="auto"/>
            <w:vAlign w:val="center"/>
            <w:hideMark/>
          </w:tcPr>
          <w:p w14:paraId="787EFF9D" w14:textId="77777777" w:rsidR="00AA4078" w:rsidRPr="00AA4078" w:rsidRDefault="00AA4078" w:rsidP="00AA4078">
            <w:pPr>
              <w:jc w:val="center"/>
              <w:rPr>
                <w:color w:val="FF0000"/>
                <w:sz w:val="16"/>
                <w:szCs w:val="16"/>
              </w:rPr>
            </w:pPr>
            <w:r w:rsidRPr="00AA4078">
              <w:rPr>
                <w:color w:val="FF0000"/>
                <w:sz w:val="16"/>
                <w:szCs w:val="16"/>
              </w:rPr>
              <w:t>20</w:t>
            </w:r>
          </w:p>
        </w:tc>
        <w:tc>
          <w:tcPr>
            <w:tcW w:w="8640" w:type="dxa"/>
            <w:tcBorders>
              <w:top w:val="nil"/>
              <w:left w:val="single" w:sz="4" w:space="0" w:color="auto"/>
              <w:bottom w:val="single" w:sz="4" w:space="0" w:color="auto"/>
              <w:right w:val="single" w:sz="4" w:space="0" w:color="auto"/>
            </w:tcBorders>
            <w:shd w:val="clear" w:color="000000" w:fill="FFFFFF"/>
            <w:vAlign w:val="center"/>
            <w:hideMark/>
          </w:tcPr>
          <w:p w14:paraId="3B21304F" w14:textId="77777777" w:rsidR="00AA4078" w:rsidRPr="00AA4078" w:rsidRDefault="00AA4078" w:rsidP="00AA4078">
            <w:pPr>
              <w:jc w:val="both"/>
              <w:rPr>
                <w:sz w:val="16"/>
                <w:szCs w:val="16"/>
              </w:rPr>
            </w:pPr>
            <w:r w:rsidRPr="00AA4078">
              <w:rPr>
                <w:sz w:val="16"/>
                <w:szCs w:val="16"/>
              </w:rPr>
              <w:t>2 полугодие</w:t>
            </w:r>
          </w:p>
        </w:tc>
        <w:tc>
          <w:tcPr>
            <w:tcW w:w="1300" w:type="dxa"/>
            <w:tcBorders>
              <w:top w:val="nil"/>
              <w:left w:val="nil"/>
              <w:bottom w:val="single" w:sz="4" w:space="0" w:color="auto"/>
              <w:right w:val="single" w:sz="4" w:space="0" w:color="auto"/>
            </w:tcBorders>
            <w:shd w:val="clear" w:color="000000" w:fill="FFFFFF"/>
            <w:vAlign w:val="center"/>
            <w:hideMark/>
          </w:tcPr>
          <w:p w14:paraId="03470D5C" w14:textId="77777777" w:rsidR="00AA4078" w:rsidRPr="00AA4078" w:rsidRDefault="00AA4078" w:rsidP="00AA4078">
            <w:pPr>
              <w:jc w:val="center"/>
              <w:rPr>
                <w:sz w:val="16"/>
                <w:szCs w:val="16"/>
              </w:rPr>
            </w:pPr>
            <w:r w:rsidRPr="00AA4078">
              <w:rPr>
                <w:sz w:val="16"/>
                <w:szCs w:val="16"/>
              </w:rPr>
              <w:t>Гкал</w:t>
            </w:r>
          </w:p>
        </w:tc>
        <w:tc>
          <w:tcPr>
            <w:tcW w:w="1860" w:type="dxa"/>
            <w:tcBorders>
              <w:top w:val="nil"/>
              <w:left w:val="nil"/>
              <w:bottom w:val="single" w:sz="4" w:space="0" w:color="auto"/>
              <w:right w:val="single" w:sz="4" w:space="0" w:color="auto"/>
            </w:tcBorders>
            <w:shd w:val="clear" w:color="000000" w:fill="DDEBF7"/>
            <w:noWrap/>
            <w:vAlign w:val="center"/>
            <w:hideMark/>
          </w:tcPr>
          <w:p w14:paraId="57D840E9" w14:textId="77777777" w:rsidR="00AA4078" w:rsidRPr="00AA4078" w:rsidRDefault="00AA4078" w:rsidP="00AA4078">
            <w:pPr>
              <w:jc w:val="center"/>
              <w:rPr>
                <w:color w:val="000000"/>
                <w:sz w:val="16"/>
                <w:szCs w:val="16"/>
              </w:rPr>
            </w:pPr>
            <w:r w:rsidRPr="00AA4078">
              <w:rPr>
                <w:color w:val="000000"/>
                <w:sz w:val="16"/>
                <w:szCs w:val="16"/>
              </w:rPr>
              <w:t xml:space="preserve">20 436,46  </w:t>
            </w:r>
          </w:p>
        </w:tc>
        <w:tc>
          <w:tcPr>
            <w:tcW w:w="2140" w:type="dxa"/>
            <w:tcBorders>
              <w:top w:val="nil"/>
              <w:left w:val="nil"/>
              <w:bottom w:val="single" w:sz="4" w:space="0" w:color="auto"/>
              <w:right w:val="single" w:sz="4" w:space="0" w:color="auto"/>
            </w:tcBorders>
            <w:shd w:val="clear" w:color="000000" w:fill="DDEBF7"/>
            <w:noWrap/>
            <w:vAlign w:val="center"/>
            <w:hideMark/>
          </w:tcPr>
          <w:p w14:paraId="1E3F1738" w14:textId="77777777" w:rsidR="00AA4078" w:rsidRPr="00AA4078" w:rsidRDefault="00AA4078" w:rsidP="00AA4078">
            <w:pPr>
              <w:jc w:val="center"/>
              <w:rPr>
                <w:color w:val="000000"/>
                <w:sz w:val="16"/>
                <w:szCs w:val="16"/>
              </w:rPr>
            </w:pPr>
            <w:r w:rsidRPr="00AA4078">
              <w:rPr>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756A9163" w14:textId="77777777" w:rsidR="00AA4078" w:rsidRPr="00AA4078" w:rsidRDefault="00AA4078" w:rsidP="00AA4078">
            <w:pPr>
              <w:jc w:val="center"/>
              <w:rPr>
                <w:color w:val="000000"/>
                <w:sz w:val="16"/>
                <w:szCs w:val="16"/>
              </w:rPr>
            </w:pPr>
            <w:r w:rsidRPr="00AA4078">
              <w:rPr>
                <w:color w:val="000000"/>
                <w:sz w:val="16"/>
                <w:szCs w:val="16"/>
              </w:rPr>
              <w:t xml:space="preserve">18 637,67  </w:t>
            </w:r>
          </w:p>
        </w:tc>
        <w:tc>
          <w:tcPr>
            <w:tcW w:w="2220" w:type="dxa"/>
            <w:tcBorders>
              <w:top w:val="nil"/>
              <w:left w:val="nil"/>
              <w:bottom w:val="single" w:sz="4" w:space="0" w:color="auto"/>
              <w:right w:val="single" w:sz="4" w:space="0" w:color="auto"/>
            </w:tcBorders>
            <w:shd w:val="clear" w:color="000000" w:fill="DDEBF7"/>
            <w:noWrap/>
            <w:vAlign w:val="center"/>
            <w:hideMark/>
          </w:tcPr>
          <w:p w14:paraId="14587F33" w14:textId="77777777" w:rsidR="00AA4078" w:rsidRPr="00AA4078" w:rsidRDefault="00AA4078" w:rsidP="00AA4078">
            <w:pPr>
              <w:jc w:val="center"/>
              <w:rPr>
                <w:color w:val="000000"/>
                <w:sz w:val="16"/>
                <w:szCs w:val="16"/>
              </w:rPr>
            </w:pPr>
            <w:r w:rsidRPr="00AA4078">
              <w:rPr>
                <w:color w:val="000000"/>
                <w:sz w:val="16"/>
                <w:szCs w:val="16"/>
              </w:rPr>
              <w:t xml:space="preserve">18 637,67  </w:t>
            </w:r>
          </w:p>
        </w:tc>
        <w:tc>
          <w:tcPr>
            <w:tcW w:w="2620" w:type="dxa"/>
            <w:tcBorders>
              <w:top w:val="nil"/>
              <w:left w:val="nil"/>
              <w:bottom w:val="single" w:sz="4" w:space="0" w:color="auto"/>
              <w:right w:val="single" w:sz="4" w:space="0" w:color="auto"/>
            </w:tcBorders>
            <w:shd w:val="clear" w:color="000000" w:fill="DDEBF7"/>
            <w:noWrap/>
            <w:vAlign w:val="center"/>
            <w:hideMark/>
          </w:tcPr>
          <w:p w14:paraId="2214814D" w14:textId="77777777" w:rsidR="00AA4078" w:rsidRPr="00AA4078" w:rsidRDefault="00AA4078" w:rsidP="00AA4078">
            <w:pPr>
              <w:jc w:val="center"/>
              <w:rPr>
                <w:color w:val="000000"/>
                <w:sz w:val="16"/>
                <w:szCs w:val="16"/>
              </w:rPr>
            </w:pPr>
            <w:r w:rsidRPr="00AA4078">
              <w:rPr>
                <w:color w:val="000000"/>
                <w:sz w:val="16"/>
                <w:szCs w:val="16"/>
              </w:rPr>
              <w:t xml:space="preserve">-8,80  </w:t>
            </w:r>
          </w:p>
        </w:tc>
      </w:tr>
      <w:tr w:rsidR="00AA4078" w:rsidRPr="00AA4078" w14:paraId="643CE5C3" w14:textId="77777777" w:rsidTr="00AA4078">
        <w:trPr>
          <w:trHeight w:val="315"/>
          <w:jc w:val="center"/>
        </w:trPr>
        <w:tc>
          <w:tcPr>
            <w:tcW w:w="1000" w:type="dxa"/>
            <w:tcBorders>
              <w:top w:val="nil"/>
              <w:left w:val="single" w:sz="4" w:space="0" w:color="auto"/>
              <w:bottom w:val="single" w:sz="4" w:space="0" w:color="auto"/>
              <w:right w:val="nil"/>
            </w:tcBorders>
            <w:shd w:val="clear" w:color="auto" w:fill="auto"/>
            <w:vAlign w:val="center"/>
            <w:hideMark/>
          </w:tcPr>
          <w:p w14:paraId="30929C7A" w14:textId="77777777" w:rsidR="00AA4078" w:rsidRPr="00AA4078" w:rsidRDefault="00AA4078" w:rsidP="00AA4078">
            <w:pPr>
              <w:jc w:val="center"/>
              <w:rPr>
                <w:b/>
                <w:bCs/>
                <w:color w:val="FF0000"/>
                <w:sz w:val="16"/>
                <w:szCs w:val="16"/>
              </w:rPr>
            </w:pPr>
            <w:r w:rsidRPr="00AA4078">
              <w:rPr>
                <w:b/>
                <w:bCs/>
                <w:color w:val="FF0000"/>
                <w:sz w:val="16"/>
                <w:szCs w:val="16"/>
              </w:rPr>
              <w:t>21</w:t>
            </w:r>
          </w:p>
        </w:tc>
        <w:tc>
          <w:tcPr>
            <w:tcW w:w="8640" w:type="dxa"/>
            <w:tcBorders>
              <w:top w:val="nil"/>
              <w:left w:val="single" w:sz="4" w:space="0" w:color="auto"/>
              <w:bottom w:val="single" w:sz="4" w:space="0" w:color="auto"/>
              <w:right w:val="single" w:sz="4" w:space="0" w:color="auto"/>
            </w:tcBorders>
            <w:shd w:val="clear" w:color="000000" w:fill="FFFFFF"/>
            <w:vAlign w:val="center"/>
            <w:hideMark/>
          </w:tcPr>
          <w:p w14:paraId="0389BBA8" w14:textId="77777777" w:rsidR="00AA4078" w:rsidRPr="00AA4078" w:rsidRDefault="00AA4078" w:rsidP="00AA4078">
            <w:pPr>
              <w:jc w:val="both"/>
              <w:rPr>
                <w:sz w:val="16"/>
                <w:szCs w:val="16"/>
              </w:rPr>
            </w:pPr>
            <w:r w:rsidRPr="00AA4078">
              <w:rPr>
                <w:sz w:val="16"/>
                <w:szCs w:val="16"/>
              </w:rPr>
              <w:t xml:space="preserve">Необходимая валовая выручка по полугодиям </w:t>
            </w:r>
          </w:p>
        </w:tc>
        <w:tc>
          <w:tcPr>
            <w:tcW w:w="1300" w:type="dxa"/>
            <w:tcBorders>
              <w:top w:val="nil"/>
              <w:left w:val="nil"/>
              <w:bottom w:val="single" w:sz="4" w:space="0" w:color="auto"/>
              <w:right w:val="single" w:sz="4" w:space="0" w:color="auto"/>
            </w:tcBorders>
            <w:shd w:val="clear" w:color="000000" w:fill="FFFFFF"/>
            <w:vAlign w:val="center"/>
            <w:hideMark/>
          </w:tcPr>
          <w:p w14:paraId="55F0CC82"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center"/>
            <w:hideMark/>
          </w:tcPr>
          <w:p w14:paraId="11E28513" w14:textId="77777777" w:rsidR="00AA4078" w:rsidRPr="00AA4078" w:rsidRDefault="00AA4078" w:rsidP="00AA4078">
            <w:pPr>
              <w:jc w:val="center"/>
              <w:rPr>
                <w:color w:val="000000"/>
                <w:sz w:val="16"/>
                <w:szCs w:val="16"/>
              </w:rPr>
            </w:pPr>
            <w:r w:rsidRPr="00AA4078">
              <w:rPr>
                <w:color w:val="000000"/>
                <w:sz w:val="16"/>
                <w:szCs w:val="16"/>
              </w:rPr>
              <w:t xml:space="preserve">198 469,12  </w:t>
            </w:r>
          </w:p>
        </w:tc>
        <w:tc>
          <w:tcPr>
            <w:tcW w:w="2140" w:type="dxa"/>
            <w:tcBorders>
              <w:top w:val="nil"/>
              <w:left w:val="nil"/>
              <w:bottom w:val="single" w:sz="4" w:space="0" w:color="auto"/>
              <w:right w:val="single" w:sz="4" w:space="0" w:color="auto"/>
            </w:tcBorders>
            <w:shd w:val="clear" w:color="000000" w:fill="DDEBF7"/>
            <w:noWrap/>
            <w:vAlign w:val="center"/>
            <w:hideMark/>
          </w:tcPr>
          <w:p w14:paraId="3A17E851" w14:textId="77777777" w:rsidR="00AA4078" w:rsidRPr="00AA4078" w:rsidRDefault="00AA4078" w:rsidP="00AA4078">
            <w:pPr>
              <w:jc w:val="center"/>
              <w:rPr>
                <w:color w:val="000000"/>
                <w:sz w:val="16"/>
                <w:szCs w:val="16"/>
              </w:rPr>
            </w:pPr>
            <w:r w:rsidRPr="00AA4078">
              <w:rPr>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42385107" w14:textId="77777777" w:rsidR="00AA4078" w:rsidRPr="00AA4078" w:rsidRDefault="00AA4078" w:rsidP="00AA4078">
            <w:pPr>
              <w:jc w:val="center"/>
              <w:rPr>
                <w:color w:val="000000"/>
                <w:sz w:val="16"/>
                <w:szCs w:val="16"/>
              </w:rPr>
            </w:pPr>
            <w:r w:rsidRPr="00AA4078">
              <w:rPr>
                <w:color w:val="000000"/>
                <w:sz w:val="16"/>
                <w:szCs w:val="16"/>
              </w:rPr>
              <w:t xml:space="preserve">218 222,43  </w:t>
            </w:r>
          </w:p>
        </w:tc>
        <w:tc>
          <w:tcPr>
            <w:tcW w:w="2220" w:type="dxa"/>
            <w:tcBorders>
              <w:top w:val="nil"/>
              <w:left w:val="nil"/>
              <w:bottom w:val="single" w:sz="4" w:space="0" w:color="auto"/>
              <w:right w:val="single" w:sz="4" w:space="0" w:color="auto"/>
            </w:tcBorders>
            <w:shd w:val="clear" w:color="000000" w:fill="DDEBF7"/>
            <w:noWrap/>
            <w:vAlign w:val="center"/>
            <w:hideMark/>
          </w:tcPr>
          <w:p w14:paraId="05895F13" w14:textId="77777777" w:rsidR="00AA4078" w:rsidRPr="00AA4078" w:rsidRDefault="00AA4078" w:rsidP="00AA4078">
            <w:pPr>
              <w:jc w:val="center"/>
              <w:rPr>
                <w:color w:val="000000"/>
                <w:sz w:val="16"/>
                <w:szCs w:val="16"/>
              </w:rPr>
            </w:pPr>
            <w:r w:rsidRPr="00AA4078">
              <w:rPr>
                <w:color w:val="000000"/>
                <w:sz w:val="16"/>
                <w:szCs w:val="16"/>
              </w:rPr>
              <w:t xml:space="preserve">218 222,43  </w:t>
            </w:r>
          </w:p>
        </w:tc>
        <w:tc>
          <w:tcPr>
            <w:tcW w:w="2620" w:type="dxa"/>
            <w:tcBorders>
              <w:top w:val="nil"/>
              <w:left w:val="nil"/>
              <w:bottom w:val="single" w:sz="4" w:space="0" w:color="auto"/>
              <w:right w:val="single" w:sz="4" w:space="0" w:color="auto"/>
            </w:tcBorders>
            <w:shd w:val="clear" w:color="000000" w:fill="DDEBF7"/>
            <w:noWrap/>
            <w:vAlign w:val="center"/>
            <w:hideMark/>
          </w:tcPr>
          <w:p w14:paraId="0211141A" w14:textId="77777777" w:rsidR="00AA4078" w:rsidRPr="00AA4078" w:rsidRDefault="00AA4078" w:rsidP="00AA4078">
            <w:pPr>
              <w:jc w:val="center"/>
              <w:rPr>
                <w:color w:val="000000"/>
                <w:sz w:val="16"/>
                <w:szCs w:val="16"/>
              </w:rPr>
            </w:pPr>
            <w:r w:rsidRPr="00AA4078">
              <w:rPr>
                <w:color w:val="000000"/>
                <w:sz w:val="16"/>
                <w:szCs w:val="16"/>
              </w:rPr>
              <w:t xml:space="preserve">9,95  </w:t>
            </w:r>
          </w:p>
        </w:tc>
      </w:tr>
      <w:tr w:rsidR="00AA4078" w:rsidRPr="00AA4078" w14:paraId="0C950359" w14:textId="77777777" w:rsidTr="00AA4078">
        <w:trPr>
          <w:trHeight w:val="315"/>
          <w:jc w:val="center"/>
        </w:trPr>
        <w:tc>
          <w:tcPr>
            <w:tcW w:w="1000" w:type="dxa"/>
            <w:tcBorders>
              <w:top w:val="nil"/>
              <w:left w:val="single" w:sz="4" w:space="0" w:color="auto"/>
              <w:bottom w:val="single" w:sz="4" w:space="0" w:color="auto"/>
              <w:right w:val="nil"/>
            </w:tcBorders>
            <w:shd w:val="clear" w:color="auto" w:fill="auto"/>
            <w:vAlign w:val="center"/>
            <w:hideMark/>
          </w:tcPr>
          <w:p w14:paraId="0F474C27" w14:textId="77777777" w:rsidR="00AA4078" w:rsidRPr="00AA4078" w:rsidRDefault="00AA4078" w:rsidP="00AA4078">
            <w:pPr>
              <w:jc w:val="center"/>
              <w:rPr>
                <w:b/>
                <w:bCs/>
                <w:color w:val="FF0000"/>
                <w:sz w:val="16"/>
                <w:szCs w:val="16"/>
              </w:rPr>
            </w:pPr>
            <w:r w:rsidRPr="00AA4078">
              <w:rPr>
                <w:b/>
                <w:bCs/>
                <w:color w:val="FF0000"/>
                <w:sz w:val="16"/>
                <w:szCs w:val="16"/>
              </w:rPr>
              <w:t>22</w:t>
            </w:r>
          </w:p>
        </w:tc>
        <w:tc>
          <w:tcPr>
            <w:tcW w:w="8640" w:type="dxa"/>
            <w:tcBorders>
              <w:top w:val="nil"/>
              <w:left w:val="single" w:sz="4" w:space="0" w:color="auto"/>
              <w:bottom w:val="single" w:sz="4" w:space="0" w:color="auto"/>
              <w:right w:val="single" w:sz="4" w:space="0" w:color="auto"/>
            </w:tcBorders>
            <w:shd w:val="clear" w:color="000000" w:fill="FFFFFF"/>
            <w:vAlign w:val="center"/>
            <w:hideMark/>
          </w:tcPr>
          <w:p w14:paraId="3D412446" w14:textId="77777777" w:rsidR="00AA4078" w:rsidRPr="00AA4078" w:rsidRDefault="00AA4078" w:rsidP="00AA4078">
            <w:pPr>
              <w:jc w:val="both"/>
              <w:rPr>
                <w:sz w:val="16"/>
                <w:szCs w:val="16"/>
              </w:rPr>
            </w:pPr>
            <w:r w:rsidRPr="00AA4078">
              <w:rPr>
                <w:sz w:val="16"/>
                <w:szCs w:val="16"/>
              </w:rPr>
              <w:t>1 полугодие</w:t>
            </w:r>
          </w:p>
        </w:tc>
        <w:tc>
          <w:tcPr>
            <w:tcW w:w="1300" w:type="dxa"/>
            <w:tcBorders>
              <w:top w:val="nil"/>
              <w:left w:val="nil"/>
              <w:bottom w:val="single" w:sz="4" w:space="0" w:color="auto"/>
              <w:right w:val="single" w:sz="4" w:space="0" w:color="auto"/>
            </w:tcBorders>
            <w:shd w:val="clear" w:color="000000" w:fill="FFFFFF"/>
            <w:vAlign w:val="center"/>
            <w:hideMark/>
          </w:tcPr>
          <w:p w14:paraId="07195C70"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bottom"/>
            <w:hideMark/>
          </w:tcPr>
          <w:p w14:paraId="72FBE158" w14:textId="77777777" w:rsidR="00AA4078" w:rsidRPr="00AA4078" w:rsidRDefault="00AA4078" w:rsidP="00AA4078">
            <w:pPr>
              <w:jc w:val="center"/>
              <w:rPr>
                <w:color w:val="000000"/>
                <w:sz w:val="16"/>
                <w:szCs w:val="16"/>
              </w:rPr>
            </w:pPr>
            <w:r w:rsidRPr="00AA4078">
              <w:rPr>
                <w:color w:val="000000"/>
                <w:sz w:val="16"/>
                <w:szCs w:val="16"/>
              </w:rPr>
              <w:t xml:space="preserve">106 634,04  </w:t>
            </w:r>
          </w:p>
        </w:tc>
        <w:tc>
          <w:tcPr>
            <w:tcW w:w="2140" w:type="dxa"/>
            <w:tcBorders>
              <w:top w:val="nil"/>
              <w:left w:val="nil"/>
              <w:bottom w:val="single" w:sz="4" w:space="0" w:color="auto"/>
              <w:right w:val="single" w:sz="4" w:space="0" w:color="auto"/>
            </w:tcBorders>
            <w:shd w:val="clear" w:color="000000" w:fill="DDEBF7"/>
            <w:noWrap/>
            <w:vAlign w:val="bottom"/>
            <w:hideMark/>
          </w:tcPr>
          <w:p w14:paraId="4400D0B3" w14:textId="77777777" w:rsidR="00AA4078" w:rsidRPr="00AA4078" w:rsidRDefault="00AA4078" w:rsidP="00AA4078">
            <w:pPr>
              <w:jc w:val="center"/>
              <w:rPr>
                <w:color w:val="000000"/>
                <w:sz w:val="16"/>
                <w:szCs w:val="16"/>
              </w:rPr>
            </w:pPr>
            <w:r w:rsidRPr="00AA4078">
              <w:rPr>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bottom"/>
            <w:hideMark/>
          </w:tcPr>
          <w:p w14:paraId="6E5333DF" w14:textId="77777777" w:rsidR="00AA4078" w:rsidRPr="00AA4078" w:rsidRDefault="00AA4078" w:rsidP="00AA4078">
            <w:pPr>
              <w:jc w:val="center"/>
              <w:rPr>
                <w:color w:val="000000"/>
                <w:sz w:val="16"/>
                <w:szCs w:val="16"/>
              </w:rPr>
            </w:pPr>
            <w:r w:rsidRPr="00AA4078">
              <w:rPr>
                <w:color w:val="000000"/>
                <w:sz w:val="16"/>
                <w:szCs w:val="16"/>
              </w:rPr>
              <w:t xml:space="preserve">125 627,82  </w:t>
            </w:r>
          </w:p>
        </w:tc>
        <w:tc>
          <w:tcPr>
            <w:tcW w:w="2220" w:type="dxa"/>
            <w:tcBorders>
              <w:top w:val="nil"/>
              <w:left w:val="nil"/>
              <w:bottom w:val="single" w:sz="4" w:space="0" w:color="auto"/>
              <w:right w:val="single" w:sz="4" w:space="0" w:color="auto"/>
            </w:tcBorders>
            <w:shd w:val="clear" w:color="000000" w:fill="DDEBF7"/>
            <w:noWrap/>
            <w:vAlign w:val="bottom"/>
            <w:hideMark/>
          </w:tcPr>
          <w:p w14:paraId="08F9F1D8" w14:textId="77777777" w:rsidR="00AA4078" w:rsidRPr="00AA4078" w:rsidRDefault="00AA4078" w:rsidP="00AA4078">
            <w:pPr>
              <w:jc w:val="center"/>
              <w:rPr>
                <w:color w:val="000000"/>
                <w:sz w:val="16"/>
                <w:szCs w:val="16"/>
              </w:rPr>
            </w:pPr>
            <w:r w:rsidRPr="00AA4078">
              <w:rPr>
                <w:color w:val="000000"/>
                <w:sz w:val="16"/>
                <w:szCs w:val="16"/>
              </w:rPr>
              <w:t xml:space="preserve">125 627,82  </w:t>
            </w:r>
          </w:p>
        </w:tc>
        <w:tc>
          <w:tcPr>
            <w:tcW w:w="2620" w:type="dxa"/>
            <w:tcBorders>
              <w:top w:val="nil"/>
              <w:left w:val="nil"/>
              <w:bottom w:val="single" w:sz="4" w:space="0" w:color="auto"/>
              <w:right w:val="single" w:sz="4" w:space="0" w:color="auto"/>
            </w:tcBorders>
            <w:shd w:val="clear" w:color="000000" w:fill="DDEBF7"/>
            <w:noWrap/>
            <w:vAlign w:val="bottom"/>
            <w:hideMark/>
          </w:tcPr>
          <w:p w14:paraId="77BF9A72" w14:textId="77777777" w:rsidR="00AA4078" w:rsidRPr="00AA4078" w:rsidRDefault="00AA4078" w:rsidP="00AA4078">
            <w:pPr>
              <w:jc w:val="center"/>
              <w:rPr>
                <w:color w:val="000000"/>
                <w:sz w:val="16"/>
                <w:szCs w:val="16"/>
              </w:rPr>
            </w:pPr>
            <w:r w:rsidRPr="00AA4078">
              <w:rPr>
                <w:color w:val="000000"/>
                <w:sz w:val="16"/>
                <w:szCs w:val="16"/>
              </w:rPr>
              <w:t xml:space="preserve">17,81  </w:t>
            </w:r>
          </w:p>
        </w:tc>
      </w:tr>
      <w:tr w:rsidR="00AA4078" w:rsidRPr="00AA4078" w14:paraId="04E823F9" w14:textId="77777777" w:rsidTr="00AA4078">
        <w:trPr>
          <w:trHeight w:val="315"/>
          <w:jc w:val="center"/>
        </w:trPr>
        <w:tc>
          <w:tcPr>
            <w:tcW w:w="1000" w:type="dxa"/>
            <w:tcBorders>
              <w:top w:val="nil"/>
              <w:left w:val="single" w:sz="4" w:space="0" w:color="auto"/>
              <w:bottom w:val="single" w:sz="4" w:space="0" w:color="auto"/>
              <w:right w:val="nil"/>
            </w:tcBorders>
            <w:shd w:val="clear" w:color="auto" w:fill="auto"/>
            <w:vAlign w:val="center"/>
            <w:hideMark/>
          </w:tcPr>
          <w:p w14:paraId="4BAE3197" w14:textId="77777777" w:rsidR="00AA4078" w:rsidRPr="00AA4078" w:rsidRDefault="00AA4078" w:rsidP="00AA4078">
            <w:pPr>
              <w:jc w:val="center"/>
              <w:rPr>
                <w:color w:val="FF0000"/>
                <w:sz w:val="16"/>
                <w:szCs w:val="16"/>
              </w:rPr>
            </w:pPr>
            <w:r w:rsidRPr="00AA4078">
              <w:rPr>
                <w:color w:val="FF0000"/>
                <w:sz w:val="16"/>
                <w:szCs w:val="16"/>
              </w:rPr>
              <w:t>23</w:t>
            </w:r>
          </w:p>
        </w:tc>
        <w:tc>
          <w:tcPr>
            <w:tcW w:w="8640" w:type="dxa"/>
            <w:tcBorders>
              <w:top w:val="nil"/>
              <w:left w:val="single" w:sz="4" w:space="0" w:color="auto"/>
              <w:bottom w:val="single" w:sz="4" w:space="0" w:color="auto"/>
              <w:right w:val="single" w:sz="4" w:space="0" w:color="auto"/>
            </w:tcBorders>
            <w:shd w:val="clear" w:color="000000" w:fill="FFFFFF"/>
            <w:vAlign w:val="center"/>
            <w:hideMark/>
          </w:tcPr>
          <w:p w14:paraId="74B159E6" w14:textId="77777777" w:rsidR="00AA4078" w:rsidRPr="00AA4078" w:rsidRDefault="00AA4078" w:rsidP="00AA4078">
            <w:pPr>
              <w:jc w:val="both"/>
              <w:rPr>
                <w:sz w:val="16"/>
                <w:szCs w:val="16"/>
              </w:rPr>
            </w:pPr>
            <w:r w:rsidRPr="00AA4078">
              <w:rPr>
                <w:sz w:val="16"/>
                <w:szCs w:val="16"/>
              </w:rPr>
              <w:t>2 полугодие</w:t>
            </w:r>
          </w:p>
        </w:tc>
        <w:tc>
          <w:tcPr>
            <w:tcW w:w="1300" w:type="dxa"/>
            <w:tcBorders>
              <w:top w:val="nil"/>
              <w:left w:val="nil"/>
              <w:bottom w:val="single" w:sz="4" w:space="0" w:color="auto"/>
              <w:right w:val="single" w:sz="4" w:space="0" w:color="auto"/>
            </w:tcBorders>
            <w:shd w:val="clear" w:color="000000" w:fill="FFFFFF"/>
            <w:vAlign w:val="center"/>
            <w:hideMark/>
          </w:tcPr>
          <w:p w14:paraId="52D2C9E9" w14:textId="77777777" w:rsidR="00AA4078" w:rsidRPr="00AA4078" w:rsidRDefault="00AA4078" w:rsidP="00AA4078">
            <w:pPr>
              <w:jc w:val="center"/>
              <w:rPr>
                <w:sz w:val="16"/>
                <w:szCs w:val="16"/>
              </w:rPr>
            </w:pPr>
            <w:r w:rsidRPr="00AA4078">
              <w:rPr>
                <w:sz w:val="16"/>
                <w:szCs w:val="16"/>
              </w:rPr>
              <w:t>тыс. руб.</w:t>
            </w:r>
          </w:p>
        </w:tc>
        <w:tc>
          <w:tcPr>
            <w:tcW w:w="1860" w:type="dxa"/>
            <w:tcBorders>
              <w:top w:val="nil"/>
              <w:left w:val="nil"/>
              <w:bottom w:val="single" w:sz="4" w:space="0" w:color="auto"/>
              <w:right w:val="single" w:sz="4" w:space="0" w:color="auto"/>
            </w:tcBorders>
            <w:shd w:val="clear" w:color="000000" w:fill="DDEBF7"/>
            <w:noWrap/>
            <w:vAlign w:val="bottom"/>
            <w:hideMark/>
          </w:tcPr>
          <w:p w14:paraId="7B98C522" w14:textId="77777777" w:rsidR="00AA4078" w:rsidRPr="00AA4078" w:rsidRDefault="00AA4078" w:rsidP="00AA4078">
            <w:pPr>
              <w:jc w:val="center"/>
              <w:rPr>
                <w:color w:val="000000"/>
                <w:sz w:val="16"/>
                <w:szCs w:val="16"/>
              </w:rPr>
            </w:pPr>
            <w:r w:rsidRPr="00AA4078">
              <w:rPr>
                <w:color w:val="000000"/>
                <w:sz w:val="16"/>
                <w:szCs w:val="16"/>
              </w:rPr>
              <w:t xml:space="preserve">91 835,08  </w:t>
            </w:r>
          </w:p>
        </w:tc>
        <w:tc>
          <w:tcPr>
            <w:tcW w:w="2140" w:type="dxa"/>
            <w:tcBorders>
              <w:top w:val="nil"/>
              <w:left w:val="nil"/>
              <w:bottom w:val="single" w:sz="4" w:space="0" w:color="auto"/>
              <w:right w:val="single" w:sz="4" w:space="0" w:color="auto"/>
            </w:tcBorders>
            <w:shd w:val="clear" w:color="000000" w:fill="DDEBF7"/>
            <w:noWrap/>
            <w:vAlign w:val="bottom"/>
            <w:hideMark/>
          </w:tcPr>
          <w:p w14:paraId="2ECFB339" w14:textId="77777777" w:rsidR="00AA4078" w:rsidRPr="00AA4078" w:rsidRDefault="00AA4078" w:rsidP="00AA4078">
            <w:pPr>
              <w:jc w:val="center"/>
              <w:rPr>
                <w:color w:val="000000"/>
                <w:sz w:val="16"/>
                <w:szCs w:val="16"/>
              </w:rPr>
            </w:pPr>
            <w:r w:rsidRPr="00AA4078">
              <w:rPr>
                <w:color w:val="000000"/>
                <w:sz w:val="16"/>
                <w:szCs w:val="16"/>
              </w:rPr>
              <w:t> </w:t>
            </w:r>
          </w:p>
        </w:tc>
        <w:tc>
          <w:tcPr>
            <w:tcW w:w="2140" w:type="dxa"/>
            <w:tcBorders>
              <w:top w:val="nil"/>
              <w:left w:val="nil"/>
              <w:bottom w:val="single" w:sz="4" w:space="0" w:color="auto"/>
              <w:right w:val="single" w:sz="4" w:space="0" w:color="auto"/>
            </w:tcBorders>
            <w:shd w:val="clear" w:color="000000" w:fill="DDEBF7"/>
            <w:noWrap/>
            <w:vAlign w:val="bottom"/>
            <w:hideMark/>
          </w:tcPr>
          <w:p w14:paraId="711B4D92" w14:textId="77777777" w:rsidR="00AA4078" w:rsidRPr="00AA4078" w:rsidRDefault="00AA4078" w:rsidP="00AA4078">
            <w:pPr>
              <w:jc w:val="center"/>
              <w:rPr>
                <w:color w:val="000000"/>
                <w:sz w:val="16"/>
                <w:szCs w:val="16"/>
              </w:rPr>
            </w:pPr>
            <w:r w:rsidRPr="00AA4078">
              <w:rPr>
                <w:color w:val="000000"/>
                <w:sz w:val="16"/>
                <w:szCs w:val="16"/>
              </w:rPr>
              <w:t xml:space="preserve">92 594,61  </w:t>
            </w:r>
          </w:p>
        </w:tc>
        <w:tc>
          <w:tcPr>
            <w:tcW w:w="2220" w:type="dxa"/>
            <w:tcBorders>
              <w:top w:val="nil"/>
              <w:left w:val="nil"/>
              <w:bottom w:val="single" w:sz="4" w:space="0" w:color="auto"/>
              <w:right w:val="single" w:sz="4" w:space="0" w:color="auto"/>
            </w:tcBorders>
            <w:shd w:val="clear" w:color="000000" w:fill="DDEBF7"/>
            <w:noWrap/>
            <w:vAlign w:val="bottom"/>
            <w:hideMark/>
          </w:tcPr>
          <w:p w14:paraId="3F7BDF43" w14:textId="77777777" w:rsidR="00AA4078" w:rsidRPr="00AA4078" w:rsidRDefault="00AA4078" w:rsidP="00AA4078">
            <w:pPr>
              <w:jc w:val="center"/>
              <w:rPr>
                <w:color w:val="000000"/>
                <w:sz w:val="16"/>
                <w:szCs w:val="16"/>
              </w:rPr>
            </w:pPr>
            <w:r w:rsidRPr="00AA4078">
              <w:rPr>
                <w:color w:val="000000"/>
                <w:sz w:val="16"/>
                <w:szCs w:val="16"/>
              </w:rPr>
              <w:t xml:space="preserve">92 594,61  </w:t>
            </w:r>
          </w:p>
        </w:tc>
        <w:tc>
          <w:tcPr>
            <w:tcW w:w="2620" w:type="dxa"/>
            <w:tcBorders>
              <w:top w:val="nil"/>
              <w:left w:val="nil"/>
              <w:bottom w:val="single" w:sz="4" w:space="0" w:color="auto"/>
              <w:right w:val="single" w:sz="4" w:space="0" w:color="auto"/>
            </w:tcBorders>
            <w:shd w:val="clear" w:color="000000" w:fill="DDEBF7"/>
            <w:noWrap/>
            <w:vAlign w:val="bottom"/>
            <w:hideMark/>
          </w:tcPr>
          <w:p w14:paraId="0E30E5AF" w14:textId="77777777" w:rsidR="00AA4078" w:rsidRPr="00AA4078" w:rsidRDefault="00AA4078" w:rsidP="00AA4078">
            <w:pPr>
              <w:jc w:val="center"/>
              <w:rPr>
                <w:color w:val="000000"/>
                <w:sz w:val="16"/>
                <w:szCs w:val="16"/>
              </w:rPr>
            </w:pPr>
            <w:r w:rsidRPr="00AA4078">
              <w:rPr>
                <w:color w:val="000000"/>
                <w:sz w:val="16"/>
                <w:szCs w:val="16"/>
              </w:rPr>
              <w:t xml:space="preserve">0,83  </w:t>
            </w:r>
          </w:p>
        </w:tc>
      </w:tr>
      <w:tr w:rsidR="00AA4078" w:rsidRPr="00AA4078" w14:paraId="2F6FD295" w14:textId="77777777" w:rsidTr="00AA4078">
        <w:trPr>
          <w:trHeight w:val="315"/>
          <w:jc w:val="center"/>
        </w:trPr>
        <w:tc>
          <w:tcPr>
            <w:tcW w:w="1000" w:type="dxa"/>
            <w:tcBorders>
              <w:top w:val="nil"/>
              <w:left w:val="single" w:sz="4" w:space="0" w:color="auto"/>
              <w:bottom w:val="single" w:sz="4" w:space="0" w:color="auto"/>
              <w:right w:val="nil"/>
            </w:tcBorders>
            <w:shd w:val="clear" w:color="auto" w:fill="auto"/>
            <w:vAlign w:val="center"/>
            <w:hideMark/>
          </w:tcPr>
          <w:p w14:paraId="58B8C02D" w14:textId="77777777" w:rsidR="00AA4078" w:rsidRPr="00AA4078" w:rsidRDefault="00AA4078" w:rsidP="00AA4078">
            <w:pPr>
              <w:jc w:val="center"/>
              <w:rPr>
                <w:b/>
                <w:bCs/>
                <w:color w:val="FF0000"/>
                <w:sz w:val="16"/>
                <w:szCs w:val="16"/>
              </w:rPr>
            </w:pPr>
            <w:r w:rsidRPr="00AA4078">
              <w:rPr>
                <w:b/>
                <w:bCs/>
                <w:color w:val="FF0000"/>
                <w:sz w:val="16"/>
                <w:szCs w:val="16"/>
              </w:rPr>
              <w:t>24</w:t>
            </w:r>
          </w:p>
        </w:tc>
        <w:tc>
          <w:tcPr>
            <w:tcW w:w="8640" w:type="dxa"/>
            <w:tcBorders>
              <w:top w:val="nil"/>
              <w:left w:val="single" w:sz="4" w:space="0" w:color="auto"/>
              <w:bottom w:val="single" w:sz="4" w:space="0" w:color="auto"/>
              <w:right w:val="single" w:sz="4" w:space="0" w:color="auto"/>
            </w:tcBorders>
            <w:shd w:val="clear" w:color="000000" w:fill="FFFFFF"/>
            <w:vAlign w:val="center"/>
            <w:hideMark/>
          </w:tcPr>
          <w:p w14:paraId="42B16B72" w14:textId="77777777" w:rsidR="00AA4078" w:rsidRPr="00AA4078" w:rsidRDefault="00AA4078" w:rsidP="00AA4078">
            <w:pPr>
              <w:jc w:val="both"/>
              <w:rPr>
                <w:sz w:val="16"/>
                <w:szCs w:val="16"/>
              </w:rPr>
            </w:pPr>
            <w:r w:rsidRPr="00AA4078">
              <w:rPr>
                <w:sz w:val="16"/>
                <w:szCs w:val="16"/>
              </w:rPr>
              <w:t>Тариф</w:t>
            </w:r>
          </w:p>
        </w:tc>
        <w:tc>
          <w:tcPr>
            <w:tcW w:w="1300" w:type="dxa"/>
            <w:tcBorders>
              <w:top w:val="nil"/>
              <w:left w:val="nil"/>
              <w:bottom w:val="single" w:sz="4" w:space="0" w:color="auto"/>
              <w:right w:val="single" w:sz="4" w:space="0" w:color="auto"/>
            </w:tcBorders>
            <w:shd w:val="clear" w:color="000000" w:fill="FFFFFF"/>
            <w:vAlign w:val="center"/>
            <w:hideMark/>
          </w:tcPr>
          <w:p w14:paraId="2B73B9E0" w14:textId="77777777" w:rsidR="00AA4078" w:rsidRPr="00AA4078" w:rsidRDefault="00AA4078" w:rsidP="00AA4078">
            <w:pPr>
              <w:jc w:val="center"/>
              <w:rPr>
                <w:sz w:val="16"/>
                <w:szCs w:val="16"/>
              </w:rPr>
            </w:pPr>
            <w:r w:rsidRPr="00AA4078">
              <w:rPr>
                <w:sz w:val="16"/>
                <w:szCs w:val="16"/>
              </w:rPr>
              <w:t>руб./Гкал</w:t>
            </w:r>
          </w:p>
        </w:tc>
        <w:tc>
          <w:tcPr>
            <w:tcW w:w="1860" w:type="dxa"/>
            <w:tcBorders>
              <w:top w:val="nil"/>
              <w:left w:val="nil"/>
              <w:bottom w:val="single" w:sz="4" w:space="0" w:color="auto"/>
              <w:right w:val="single" w:sz="4" w:space="0" w:color="auto"/>
            </w:tcBorders>
            <w:shd w:val="clear" w:color="000000" w:fill="DDEBF7"/>
            <w:noWrap/>
            <w:vAlign w:val="center"/>
            <w:hideMark/>
          </w:tcPr>
          <w:p w14:paraId="11AE8877" w14:textId="77777777" w:rsidR="00AA4078" w:rsidRPr="00AA4078" w:rsidRDefault="00AA4078" w:rsidP="00AA4078">
            <w:pPr>
              <w:jc w:val="center"/>
              <w:rPr>
                <w:b/>
                <w:bCs/>
                <w:sz w:val="16"/>
                <w:szCs w:val="16"/>
              </w:rPr>
            </w:pPr>
            <w:r w:rsidRPr="00AA4078">
              <w:rPr>
                <w:b/>
                <w:bCs/>
                <w:sz w:val="16"/>
                <w:szCs w:val="16"/>
              </w:rPr>
              <w:t xml:space="preserve">4 273,28  </w:t>
            </w:r>
          </w:p>
        </w:tc>
        <w:tc>
          <w:tcPr>
            <w:tcW w:w="2140" w:type="dxa"/>
            <w:tcBorders>
              <w:top w:val="nil"/>
              <w:left w:val="nil"/>
              <w:bottom w:val="single" w:sz="4" w:space="0" w:color="auto"/>
              <w:right w:val="single" w:sz="4" w:space="0" w:color="auto"/>
            </w:tcBorders>
            <w:shd w:val="clear" w:color="000000" w:fill="DDEBF7"/>
            <w:noWrap/>
            <w:vAlign w:val="center"/>
            <w:hideMark/>
          </w:tcPr>
          <w:p w14:paraId="6FB5F8A5" w14:textId="77777777" w:rsidR="00AA4078" w:rsidRPr="00AA4078" w:rsidRDefault="00AA4078" w:rsidP="00AA4078">
            <w:pPr>
              <w:jc w:val="center"/>
              <w:rPr>
                <w:sz w:val="16"/>
                <w:szCs w:val="16"/>
              </w:rPr>
            </w:pPr>
            <w:r w:rsidRPr="00AA4078">
              <w:rPr>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3310D3B8" w14:textId="77777777" w:rsidR="00AA4078" w:rsidRPr="00AA4078" w:rsidRDefault="00AA4078" w:rsidP="00AA4078">
            <w:pPr>
              <w:jc w:val="center"/>
              <w:rPr>
                <w:sz w:val="16"/>
                <w:szCs w:val="16"/>
              </w:rPr>
            </w:pPr>
            <w:r w:rsidRPr="00AA4078">
              <w:rPr>
                <w:sz w:val="16"/>
                <w:szCs w:val="16"/>
              </w:rPr>
              <w:t xml:space="preserve">4 683,47  </w:t>
            </w:r>
          </w:p>
        </w:tc>
        <w:tc>
          <w:tcPr>
            <w:tcW w:w="2220" w:type="dxa"/>
            <w:tcBorders>
              <w:top w:val="nil"/>
              <w:left w:val="nil"/>
              <w:bottom w:val="single" w:sz="4" w:space="0" w:color="auto"/>
              <w:right w:val="single" w:sz="4" w:space="0" w:color="auto"/>
            </w:tcBorders>
            <w:shd w:val="clear" w:color="000000" w:fill="DDEBF7"/>
            <w:noWrap/>
            <w:vAlign w:val="center"/>
            <w:hideMark/>
          </w:tcPr>
          <w:p w14:paraId="27970466" w14:textId="77777777" w:rsidR="00AA4078" w:rsidRPr="00AA4078" w:rsidRDefault="00AA4078" w:rsidP="00AA4078">
            <w:pPr>
              <w:jc w:val="center"/>
              <w:rPr>
                <w:sz w:val="16"/>
                <w:szCs w:val="16"/>
              </w:rPr>
            </w:pPr>
            <w:r w:rsidRPr="00AA4078">
              <w:rPr>
                <w:sz w:val="16"/>
                <w:szCs w:val="16"/>
              </w:rPr>
              <w:t xml:space="preserve">4 683,47  </w:t>
            </w:r>
          </w:p>
        </w:tc>
        <w:tc>
          <w:tcPr>
            <w:tcW w:w="2620" w:type="dxa"/>
            <w:tcBorders>
              <w:top w:val="nil"/>
              <w:left w:val="nil"/>
              <w:bottom w:val="single" w:sz="4" w:space="0" w:color="auto"/>
              <w:right w:val="single" w:sz="4" w:space="0" w:color="auto"/>
            </w:tcBorders>
            <w:shd w:val="clear" w:color="000000" w:fill="DDEBF7"/>
            <w:noWrap/>
            <w:vAlign w:val="center"/>
            <w:hideMark/>
          </w:tcPr>
          <w:p w14:paraId="67908CA0" w14:textId="77777777" w:rsidR="00AA4078" w:rsidRPr="00AA4078" w:rsidRDefault="00AA4078" w:rsidP="00AA4078">
            <w:pPr>
              <w:jc w:val="center"/>
              <w:rPr>
                <w:sz w:val="16"/>
                <w:szCs w:val="16"/>
              </w:rPr>
            </w:pPr>
            <w:r w:rsidRPr="00AA4078">
              <w:rPr>
                <w:sz w:val="16"/>
                <w:szCs w:val="16"/>
              </w:rPr>
              <w:t xml:space="preserve">9,60  </w:t>
            </w:r>
          </w:p>
        </w:tc>
      </w:tr>
      <w:tr w:rsidR="00AA4078" w:rsidRPr="00AA4078" w14:paraId="61C18BF2" w14:textId="77777777" w:rsidTr="00AA4078">
        <w:trPr>
          <w:trHeight w:val="315"/>
          <w:jc w:val="center"/>
        </w:trPr>
        <w:tc>
          <w:tcPr>
            <w:tcW w:w="1000" w:type="dxa"/>
            <w:tcBorders>
              <w:top w:val="nil"/>
              <w:left w:val="single" w:sz="4" w:space="0" w:color="auto"/>
              <w:bottom w:val="single" w:sz="4" w:space="0" w:color="auto"/>
              <w:right w:val="nil"/>
            </w:tcBorders>
            <w:shd w:val="clear" w:color="auto" w:fill="auto"/>
            <w:vAlign w:val="center"/>
            <w:hideMark/>
          </w:tcPr>
          <w:p w14:paraId="6FEE6CA7" w14:textId="77777777" w:rsidR="00AA4078" w:rsidRPr="00AA4078" w:rsidRDefault="00AA4078" w:rsidP="00AA4078">
            <w:pPr>
              <w:jc w:val="center"/>
              <w:rPr>
                <w:b/>
                <w:bCs/>
                <w:color w:val="FF0000"/>
                <w:sz w:val="16"/>
                <w:szCs w:val="16"/>
              </w:rPr>
            </w:pPr>
            <w:r w:rsidRPr="00AA4078">
              <w:rPr>
                <w:b/>
                <w:bCs/>
                <w:color w:val="FF0000"/>
                <w:sz w:val="16"/>
                <w:szCs w:val="16"/>
              </w:rPr>
              <w:t>25</w:t>
            </w:r>
          </w:p>
        </w:tc>
        <w:tc>
          <w:tcPr>
            <w:tcW w:w="8640" w:type="dxa"/>
            <w:tcBorders>
              <w:top w:val="nil"/>
              <w:left w:val="single" w:sz="4" w:space="0" w:color="auto"/>
              <w:bottom w:val="single" w:sz="4" w:space="0" w:color="auto"/>
              <w:right w:val="single" w:sz="4" w:space="0" w:color="auto"/>
            </w:tcBorders>
            <w:shd w:val="clear" w:color="000000" w:fill="FFFFFF"/>
            <w:vAlign w:val="center"/>
            <w:hideMark/>
          </w:tcPr>
          <w:p w14:paraId="28CB2A4C" w14:textId="77777777" w:rsidR="00AA4078" w:rsidRPr="00AA4078" w:rsidRDefault="00AA4078" w:rsidP="00AA4078">
            <w:pPr>
              <w:jc w:val="both"/>
              <w:rPr>
                <w:sz w:val="16"/>
                <w:szCs w:val="16"/>
              </w:rPr>
            </w:pPr>
            <w:r w:rsidRPr="00AA4078">
              <w:rPr>
                <w:sz w:val="16"/>
                <w:szCs w:val="16"/>
              </w:rPr>
              <w:t>с 1 января</w:t>
            </w:r>
          </w:p>
        </w:tc>
        <w:tc>
          <w:tcPr>
            <w:tcW w:w="1300" w:type="dxa"/>
            <w:tcBorders>
              <w:top w:val="nil"/>
              <w:left w:val="nil"/>
              <w:bottom w:val="single" w:sz="4" w:space="0" w:color="auto"/>
              <w:right w:val="single" w:sz="4" w:space="0" w:color="auto"/>
            </w:tcBorders>
            <w:shd w:val="clear" w:color="000000" w:fill="FFFFFF"/>
            <w:vAlign w:val="center"/>
            <w:hideMark/>
          </w:tcPr>
          <w:p w14:paraId="1522612E" w14:textId="77777777" w:rsidR="00AA4078" w:rsidRPr="00AA4078" w:rsidRDefault="00AA4078" w:rsidP="00AA4078">
            <w:pPr>
              <w:jc w:val="center"/>
              <w:rPr>
                <w:sz w:val="16"/>
                <w:szCs w:val="16"/>
              </w:rPr>
            </w:pPr>
            <w:r w:rsidRPr="00AA4078">
              <w:rPr>
                <w:sz w:val="16"/>
                <w:szCs w:val="16"/>
              </w:rPr>
              <w:t>руб./Гкал</w:t>
            </w:r>
          </w:p>
        </w:tc>
        <w:tc>
          <w:tcPr>
            <w:tcW w:w="1860" w:type="dxa"/>
            <w:tcBorders>
              <w:top w:val="nil"/>
              <w:left w:val="nil"/>
              <w:bottom w:val="single" w:sz="4" w:space="0" w:color="auto"/>
              <w:right w:val="single" w:sz="4" w:space="0" w:color="auto"/>
            </w:tcBorders>
            <w:shd w:val="clear" w:color="000000" w:fill="DDEBF7"/>
            <w:noWrap/>
            <w:vAlign w:val="center"/>
            <w:hideMark/>
          </w:tcPr>
          <w:p w14:paraId="62F6E4B2" w14:textId="77777777" w:rsidR="00AA4078" w:rsidRPr="00AA4078" w:rsidRDefault="00AA4078" w:rsidP="00AA4078">
            <w:pPr>
              <w:jc w:val="center"/>
              <w:rPr>
                <w:b/>
                <w:bCs/>
                <w:sz w:val="16"/>
                <w:szCs w:val="16"/>
              </w:rPr>
            </w:pPr>
            <w:r w:rsidRPr="00AA4078">
              <w:rPr>
                <w:b/>
                <w:bCs/>
                <w:sz w:val="16"/>
                <w:szCs w:val="16"/>
              </w:rPr>
              <w:t xml:space="preserve">4 100,08  </w:t>
            </w:r>
          </w:p>
        </w:tc>
        <w:tc>
          <w:tcPr>
            <w:tcW w:w="2140" w:type="dxa"/>
            <w:tcBorders>
              <w:top w:val="nil"/>
              <w:left w:val="nil"/>
              <w:bottom w:val="single" w:sz="4" w:space="0" w:color="auto"/>
              <w:right w:val="single" w:sz="4" w:space="0" w:color="auto"/>
            </w:tcBorders>
            <w:shd w:val="clear" w:color="000000" w:fill="DDEBF7"/>
            <w:noWrap/>
            <w:vAlign w:val="center"/>
            <w:hideMark/>
          </w:tcPr>
          <w:p w14:paraId="34B06957" w14:textId="77777777" w:rsidR="00AA4078" w:rsidRPr="00AA4078" w:rsidRDefault="00AA4078" w:rsidP="00AA4078">
            <w:pPr>
              <w:jc w:val="center"/>
              <w:rPr>
                <w:b/>
                <w:bCs/>
                <w:sz w:val="16"/>
                <w:szCs w:val="16"/>
              </w:rPr>
            </w:pPr>
            <w:r w:rsidRPr="00AA4078">
              <w:rPr>
                <w:b/>
                <w:bCs/>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6EC5FEED" w14:textId="77777777" w:rsidR="00AA4078" w:rsidRPr="00AA4078" w:rsidRDefault="00AA4078" w:rsidP="00AA4078">
            <w:pPr>
              <w:jc w:val="center"/>
              <w:rPr>
                <w:b/>
                <w:bCs/>
                <w:sz w:val="16"/>
                <w:szCs w:val="16"/>
              </w:rPr>
            </w:pPr>
            <w:r w:rsidRPr="00AA4078">
              <w:rPr>
                <w:b/>
                <w:bCs/>
                <w:sz w:val="16"/>
                <w:szCs w:val="16"/>
              </w:rPr>
              <w:t xml:space="preserve">4 493,69  </w:t>
            </w:r>
          </w:p>
        </w:tc>
        <w:tc>
          <w:tcPr>
            <w:tcW w:w="2220" w:type="dxa"/>
            <w:tcBorders>
              <w:top w:val="nil"/>
              <w:left w:val="nil"/>
              <w:bottom w:val="single" w:sz="4" w:space="0" w:color="auto"/>
              <w:right w:val="single" w:sz="4" w:space="0" w:color="auto"/>
            </w:tcBorders>
            <w:shd w:val="clear" w:color="000000" w:fill="DDEBF7"/>
            <w:noWrap/>
            <w:vAlign w:val="center"/>
            <w:hideMark/>
          </w:tcPr>
          <w:p w14:paraId="3CD1BF83" w14:textId="77777777" w:rsidR="00AA4078" w:rsidRPr="00AA4078" w:rsidRDefault="00AA4078" w:rsidP="00AA4078">
            <w:pPr>
              <w:jc w:val="center"/>
              <w:rPr>
                <w:b/>
                <w:bCs/>
                <w:sz w:val="16"/>
                <w:szCs w:val="16"/>
              </w:rPr>
            </w:pPr>
            <w:r w:rsidRPr="00AA4078">
              <w:rPr>
                <w:b/>
                <w:bCs/>
                <w:sz w:val="16"/>
                <w:szCs w:val="16"/>
              </w:rPr>
              <w:t> </w:t>
            </w:r>
          </w:p>
        </w:tc>
        <w:tc>
          <w:tcPr>
            <w:tcW w:w="2620" w:type="dxa"/>
            <w:tcBorders>
              <w:top w:val="nil"/>
              <w:left w:val="nil"/>
              <w:bottom w:val="single" w:sz="4" w:space="0" w:color="auto"/>
              <w:right w:val="single" w:sz="4" w:space="0" w:color="auto"/>
            </w:tcBorders>
            <w:shd w:val="clear" w:color="000000" w:fill="DDEBF7"/>
            <w:noWrap/>
            <w:vAlign w:val="center"/>
            <w:hideMark/>
          </w:tcPr>
          <w:p w14:paraId="55ACD057" w14:textId="77777777" w:rsidR="00AA4078" w:rsidRPr="00AA4078" w:rsidRDefault="00AA4078" w:rsidP="00AA4078">
            <w:pPr>
              <w:jc w:val="center"/>
              <w:rPr>
                <w:b/>
                <w:bCs/>
                <w:sz w:val="16"/>
                <w:szCs w:val="16"/>
              </w:rPr>
            </w:pPr>
            <w:r w:rsidRPr="00AA4078">
              <w:rPr>
                <w:b/>
                <w:bCs/>
                <w:sz w:val="16"/>
                <w:szCs w:val="16"/>
              </w:rPr>
              <w:t> </w:t>
            </w:r>
          </w:p>
        </w:tc>
      </w:tr>
      <w:tr w:rsidR="00AA4078" w:rsidRPr="00AA4078" w14:paraId="014A72C0" w14:textId="77777777" w:rsidTr="00AA4078">
        <w:trPr>
          <w:trHeight w:val="315"/>
          <w:jc w:val="center"/>
        </w:trPr>
        <w:tc>
          <w:tcPr>
            <w:tcW w:w="1000" w:type="dxa"/>
            <w:tcBorders>
              <w:top w:val="nil"/>
              <w:left w:val="single" w:sz="4" w:space="0" w:color="auto"/>
              <w:bottom w:val="single" w:sz="4" w:space="0" w:color="auto"/>
              <w:right w:val="nil"/>
            </w:tcBorders>
            <w:shd w:val="clear" w:color="auto" w:fill="auto"/>
            <w:vAlign w:val="center"/>
            <w:hideMark/>
          </w:tcPr>
          <w:p w14:paraId="5922A3CC" w14:textId="77777777" w:rsidR="00AA4078" w:rsidRPr="00AA4078" w:rsidRDefault="00AA4078" w:rsidP="00AA4078">
            <w:pPr>
              <w:jc w:val="center"/>
              <w:rPr>
                <w:color w:val="FF0000"/>
                <w:sz w:val="16"/>
                <w:szCs w:val="16"/>
              </w:rPr>
            </w:pPr>
            <w:r w:rsidRPr="00AA4078">
              <w:rPr>
                <w:color w:val="FF0000"/>
                <w:sz w:val="16"/>
                <w:szCs w:val="16"/>
              </w:rPr>
              <w:t>26</w:t>
            </w:r>
          </w:p>
        </w:tc>
        <w:tc>
          <w:tcPr>
            <w:tcW w:w="8640" w:type="dxa"/>
            <w:tcBorders>
              <w:top w:val="nil"/>
              <w:left w:val="single" w:sz="4" w:space="0" w:color="auto"/>
              <w:bottom w:val="single" w:sz="4" w:space="0" w:color="auto"/>
              <w:right w:val="single" w:sz="4" w:space="0" w:color="auto"/>
            </w:tcBorders>
            <w:shd w:val="clear" w:color="000000" w:fill="FFFFFF"/>
            <w:vAlign w:val="center"/>
            <w:hideMark/>
          </w:tcPr>
          <w:p w14:paraId="20F29DA1" w14:textId="77777777" w:rsidR="00AA4078" w:rsidRPr="00AA4078" w:rsidRDefault="00AA4078" w:rsidP="00AA4078">
            <w:pPr>
              <w:jc w:val="both"/>
              <w:rPr>
                <w:sz w:val="16"/>
                <w:szCs w:val="16"/>
              </w:rPr>
            </w:pPr>
            <w:r w:rsidRPr="00AA4078">
              <w:rPr>
                <w:sz w:val="16"/>
                <w:szCs w:val="16"/>
              </w:rPr>
              <w:t>с 1 июля</w:t>
            </w:r>
          </w:p>
        </w:tc>
        <w:tc>
          <w:tcPr>
            <w:tcW w:w="1300" w:type="dxa"/>
            <w:tcBorders>
              <w:top w:val="nil"/>
              <w:left w:val="nil"/>
              <w:bottom w:val="single" w:sz="4" w:space="0" w:color="auto"/>
              <w:right w:val="single" w:sz="4" w:space="0" w:color="auto"/>
            </w:tcBorders>
            <w:shd w:val="clear" w:color="000000" w:fill="FFFFFF"/>
            <w:vAlign w:val="center"/>
            <w:hideMark/>
          </w:tcPr>
          <w:p w14:paraId="1695FF22" w14:textId="77777777" w:rsidR="00AA4078" w:rsidRPr="00AA4078" w:rsidRDefault="00AA4078" w:rsidP="00AA4078">
            <w:pPr>
              <w:jc w:val="center"/>
              <w:rPr>
                <w:sz w:val="16"/>
                <w:szCs w:val="16"/>
              </w:rPr>
            </w:pPr>
            <w:r w:rsidRPr="00AA4078">
              <w:rPr>
                <w:sz w:val="16"/>
                <w:szCs w:val="16"/>
              </w:rPr>
              <w:t>руб./Гкал</w:t>
            </w:r>
          </w:p>
        </w:tc>
        <w:tc>
          <w:tcPr>
            <w:tcW w:w="1860" w:type="dxa"/>
            <w:tcBorders>
              <w:top w:val="nil"/>
              <w:left w:val="nil"/>
              <w:bottom w:val="single" w:sz="4" w:space="0" w:color="auto"/>
              <w:right w:val="single" w:sz="4" w:space="0" w:color="auto"/>
            </w:tcBorders>
            <w:shd w:val="clear" w:color="000000" w:fill="DDEBF7"/>
            <w:noWrap/>
            <w:vAlign w:val="center"/>
            <w:hideMark/>
          </w:tcPr>
          <w:p w14:paraId="1369866F" w14:textId="77777777" w:rsidR="00AA4078" w:rsidRPr="00AA4078" w:rsidRDefault="00AA4078" w:rsidP="00AA4078">
            <w:pPr>
              <w:jc w:val="center"/>
              <w:rPr>
                <w:b/>
                <w:bCs/>
                <w:sz w:val="16"/>
                <w:szCs w:val="16"/>
              </w:rPr>
            </w:pPr>
            <w:r w:rsidRPr="00AA4078">
              <w:rPr>
                <w:b/>
                <w:bCs/>
                <w:sz w:val="16"/>
                <w:szCs w:val="16"/>
              </w:rPr>
              <w:t xml:space="preserve">4 493,69  </w:t>
            </w:r>
          </w:p>
        </w:tc>
        <w:tc>
          <w:tcPr>
            <w:tcW w:w="2140" w:type="dxa"/>
            <w:tcBorders>
              <w:top w:val="nil"/>
              <w:left w:val="nil"/>
              <w:bottom w:val="single" w:sz="4" w:space="0" w:color="auto"/>
              <w:right w:val="single" w:sz="4" w:space="0" w:color="auto"/>
            </w:tcBorders>
            <w:shd w:val="clear" w:color="000000" w:fill="DDEBF7"/>
            <w:noWrap/>
            <w:vAlign w:val="center"/>
            <w:hideMark/>
          </w:tcPr>
          <w:p w14:paraId="525703F3" w14:textId="77777777" w:rsidR="00AA4078" w:rsidRPr="00AA4078" w:rsidRDefault="00AA4078" w:rsidP="00AA4078">
            <w:pPr>
              <w:jc w:val="center"/>
              <w:rPr>
                <w:b/>
                <w:bCs/>
                <w:sz w:val="16"/>
                <w:szCs w:val="16"/>
              </w:rPr>
            </w:pPr>
            <w:r w:rsidRPr="00AA4078">
              <w:rPr>
                <w:b/>
                <w:bCs/>
                <w:sz w:val="16"/>
                <w:szCs w:val="16"/>
              </w:rPr>
              <w:t> </w:t>
            </w:r>
          </w:p>
        </w:tc>
        <w:tc>
          <w:tcPr>
            <w:tcW w:w="2140" w:type="dxa"/>
            <w:tcBorders>
              <w:top w:val="nil"/>
              <w:left w:val="nil"/>
              <w:bottom w:val="single" w:sz="4" w:space="0" w:color="auto"/>
              <w:right w:val="single" w:sz="4" w:space="0" w:color="auto"/>
            </w:tcBorders>
            <w:shd w:val="clear" w:color="000000" w:fill="DDEBF7"/>
            <w:noWrap/>
            <w:vAlign w:val="center"/>
            <w:hideMark/>
          </w:tcPr>
          <w:p w14:paraId="6F3F60E2" w14:textId="77777777" w:rsidR="00AA4078" w:rsidRPr="00AA4078" w:rsidRDefault="00AA4078" w:rsidP="00AA4078">
            <w:pPr>
              <w:jc w:val="center"/>
              <w:rPr>
                <w:b/>
                <w:bCs/>
                <w:sz w:val="16"/>
                <w:szCs w:val="16"/>
              </w:rPr>
            </w:pPr>
            <w:r w:rsidRPr="00AA4078">
              <w:rPr>
                <w:b/>
                <w:bCs/>
                <w:sz w:val="16"/>
                <w:szCs w:val="16"/>
              </w:rPr>
              <w:t xml:space="preserve">4 968,14  </w:t>
            </w:r>
          </w:p>
        </w:tc>
        <w:tc>
          <w:tcPr>
            <w:tcW w:w="2220" w:type="dxa"/>
            <w:tcBorders>
              <w:top w:val="nil"/>
              <w:left w:val="nil"/>
              <w:bottom w:val="single" w:sz="4" w:space="0" w:color="auto"/>
              <w:right w:val="single" w:sz="4" w:space="0" w:color="auto"/>
            </w:tcBorders>
            <w:shd w:val="clear" w:color="000000" w:fill="DDEBF7"/>
            <w:noWrap/>
            <w:vAlign w:val="center"/>
            <w:hideMark/>
          </w:tcPr>
          <w:p w14:paraId="6D74B59C" w14:textId="77777777" w:rsidR="00AA4078" w:rsidRPr="00AA4078" w:rsidRDefault="00AA4078" w:rsidP="00AA4078">
            <w:pPr>
              <w:jc w:val="center"/>
              <w:rPr>
                <w:b/>
                <w:bCs/>
                <w:sz w:val="16"/>
                <w:szCs w:val="16"/>
              </w:rPr>
            </w:pPr>
            <w:r w:rsidRPr="00AA4078">
              <w:rPr>
                <w:b/>
                <w:bCs/>
                <w:sz w:val="16"/>
                <w:szCs w:val="16"/>
              </w:rPr>
              <w:t> </w:t>
            </w:r>
          </w:p>
        </w:tc>
        <w:tc>
          <w:tcPr>
            <w:tcW w:w="2620" w:type="dxa"/>
            <w:tcBorders>
              <w:top w:val="nil"/>
              <w:left w:val="nil"/>
              <w:bottom w:val="single" w:sz="4" w:space="0" w:color="auto"/>
              <w:right w:val="single" w:sz="4" w:space="0" w:color="auto"/>
            </w:tcBorders>
            <w:shd w:val="clear" w:color="000000" w:fill="DDEBF7"/>
            <w:noWrap/>
            <w:vAlign w:val="center"/>
            <w:hideMark/>
          </w:tcPr>
          <w:p w14:paraId="31681716" w14:textId="77777777" w:rsidR="00AA4078" w:rsidRPr="00AA4078" w:rsidRDefault="00AA4078" w:rsidP="00AA4078">
            <w:pPr>
              <w:jc w:val="center"/>
              <w:rPr>
                <w:b/>
                <w:bCs/>
                <w:sz w:val="16"/>
                <w:szCs w:val="16"/>
              </w:rPr>
            </w:pPr>
            <w:r w:rsidRPr="00AA4078">
              <w:rPr>
                <w:b/>
                <w:bCs/>
                <w:sz w:val="16"/>
                <w:szCs w:val="16"/>
              </w:rPr>
              <w:t> </w:t>
            </w:r>
          </w:p>
        </w:tc>
      </w:tr>
      <w:tr w:rsidR="00AA4078" w:rsidRPr="00AA4078" w14:paraId="1CBC2EB3" w14:textId="77777777" w:rsidTr="00AA4078">
        <w:trPr>
          <w:trHeight w:val="383"/>
          <w:jc w:val="center"/>
        </w:trPr>
        <w:tc>
          <w:tcPr>
            <w:tcW w:w="1000" w:type="dxa"/>
            <w:tcBorders>
              <w:top w:val="nil"/>
              <w:left w:val="single" w:sz="4" w:space="0" w:color="auto"/>
              <w:bottom w:val="single" w:sz="4" w:space="0" w:color="auto"/>
              <w:right w:val="nil"/>
            </w:tcBorders>
            <w:shd w:val="clear" w:color="auto" w:fill="auto"/>
            <w:vAlign w:val="center"/>
            <w:hideMark/>
          </w:tcPr>
          <w:p w14:paraId="2020D55E" w14:textId="77777777" w:rsidR="00AA4078" w:rsidRPr="00AA4078" w:rsidRDefault="00AA4078" w:rsidP="00AA4078">
            <w:pPr>
              <w:jc w:val="center"/>
              <w:rPr>
                <w:color w:val="FF0000"/>
                <w:sz w:val="16"/>
                <w:szCs w:val="16"/>
              </w:rPr>
            </w:pPr>
            <w:r w:rsidRPr="00AA4078">
              <w:rPr>
                <w:color w:val="FF0000"/>
                <w:sz w:val="16"/>
                <w:szCs w:val="16"/>
              </w:rPr>
              <w:t>27</w:t>
            </w:r>
          </w:p>
        </w:tc>
        <w:tc>
          <w:tcPr>
            <w:tcW w:w="8640" w:type="dxa"/>
            <w:tcBorders>
              <w:top w:val="nil"/>
              <w:left w:val="single" w:sz="4" w:space="0" w:color="auto"/>
              <w:bottom w:val="single" w:sz="4" w:space="0" w:color="auto"/>
              <w:right w:val="single" w:sz="4" w:space="0" w:color="auto"/>
            </w:tcBorders>
            <w:shd w:val="clear" w:color="000000" w:fill="FFFFFF"/>
            <w:vAlign w:val="center"/>
            <w:hideMark/>
          </w:tcPr>
          <w:p w14:paraId="26A631AC" w14:textId="77777777" w:rsidR="00AA4078" w:rsidRPr="00AA4078" w:rsidRDefault="00AA4078" w:rsidP="00AA4078">
            <w:pPr>
              <w:jc w:val="both"/>
              <w:rPr>
                <w:sz w:val="16"/>
                <w:szCs w:val="16"/>
              </w:rPr>
            </w:pPr>
            <w:r w:rsidRPr="00AA4078">
              <w:rPr>
                <w:sz w:val="16"/>
                <w:szCs w:val="16"/>
              </w:rPr>
              <w:t>рост с 01.07</w:t>
            </w:r>
          </w:p>
        </w:tc>
        <w:tc>
          <w:tcPr>
            <w:tcW w:w="1300" w:type="dxa"/>
            <w:tcBorders>
              <w:top w:val="nil"/>
              <w:left w:val="nil"/>
              <w:bottom w:val="single" w:sz="4" w:space="0" w:color="auto"/>
              <w:right w:val="single" w:sz="4" w:space="0" w:color="auto"/>
            </w:tcBorders>
            <w:shd w:val="clear" w:color="000000" w:fill="FFFFFF"/>
            <w:noWrap/>
            <w:vAlign w:val="bottom"/>
            <w:hideMark/>
          </w:tcPr>
          <w:p w14:paraId="50CC4D24" w14:textId="77777777" w:rsidR="00AA4078" w:rsidRPr="00AA4078" w:rsidRDefault="00AA4078" w:rsidP="00AA4078">
            <w:pPr>
              <w:jc w:val="center"/>
              <w:rPr>
                <w:color w:val="000000"/>
                <w:sz w:val="16"/>
                <w:szCs w:val="16"/>
              </w:rPr>
            </w:pPr>
            <w:r w:rsidRPr="00AA4078">
              <w:rPr>
                <w:color w:val="000000"/>
                <w:sz w:val="16"/>
                <w:szCs w:val="16"/>
              </w:rPr>
              <w:t>%</w:t>
            </w:r>
          </w:p>
        </w:tc>
        <w:tc>
          <w:tcPr>
            <w:tcW w:w="1860" w:type="dxa"/>
            <w:tcBorders>
              <w:top w:val="nil"/>
              <w:left w:val="nil"/>
              <w:bottom w:val="single" w:sz="4" w:space="0" w:color="auto"/>
              <w:right w:val="single" w:sz="4" w:space="0" w:color="auto"/>
            </w:tcBorders>
            <w:shd w:val="clear" w:color="000000" w:fill="DDEBF7"/>
            <w:noWrap/>
            <w:vAlign w:val="bottom"/>
            <w:hideMark/>
          </w:tcPr>
          <w:p w14:paraId="48B8425F" w14:textId="77777777" w:rsidR="00AA4078" w:rsidRPr="00AA4078" w:rsidRDefault="00AA4078" w:rsidP="00AA4078">
            <w:pPr>
              <w:jc w:val="right"/>
              <w:rPr>
                <w:color w:val="000000"/>
                <w:sz w:val="16"/>
                <w:szCs w:val="16"/>
              </w:rPr>
            </w:pPr>
            <w:r w:rsidRPr="00AA4078">
              <w:rPr>
                <w:color w:val="000000"/>
                <w:sz w:val="16"/>
                <w:szCs w:val="16"/>
              </w:rPr>
              <w:t>9,6</w:t>
            </w:r>
          </w:p>
        </w:tc>
        <w:tc>
          <w:tcPr>
            <w:tcW w:w="2140" w:type="dxa"/>
            <w:tcBorders>
              <w:top w:val="nil"/>
              <w:left w:val="nil"/>
              <w:bottom w:val="single" w:sz="4" w:space="0" w:color="auto"/>
              <w:right w:val="single" w:sz="4" w:space="0" w:color="auto"/>
            </w:tcBorders>
            <w:shd w:val="clear" w:color="000000" w:fill="DDEBF7"/>
            <w:vAlign w:val="center"/>
            <w:hideMark/>
          </w:tcPr>
          <w:p w14:paraId="5FD7020A" w14:textId="77777777" w:rsidR="00AA4078" w:rsidRPr="00AA4078" w:rsidRDefault="00AA4078" w:rsidP="00AA4078">
            <w:pPr>
              <w:jc w:val="center"/>
              <w:rPr>
                <w:color w:val="FF0000"/>
                <w:sz w:val="16"/>
                <w:szCs w:val="16"/>
              </w:rPr>
            </w:pPr>
            <w:r w:rsidRPr="00AA4078">
              <w:rPr>
                <w:color w:val="FF0000"/>
                <w:sz w:val="16"/>
                <w:szCs w:val="16"/>
              </w:rPr>
              <w:t> </w:t>
            </w:r>
          </w:p>
        </w:tc>
        <w:tc>
          <w:tcPr>
            <w:tcW w:w="2140" w:type="dxa"/>
            <w:tcBorders>
              <w:top w:val="nil"/>
              <w:left w:val="nil"/>
              <w:bottom w:val="single" w:sz="4" w:space="0" w:color="auto"/>
              <w:right w:val="single" w:sz="4" w:space="0" w:color="auto"/>
            </w:tcBorders>
            <w:shd w:val="clear" w:color="000000" w:fill="DDEBF7"/>
            <w:vAlign w:val="center"/>
            <w:hideMark/>
          </w:tcPr>
          <w:p w14:paraId="56761711" w14:textId="77777777" w:rsidR="00AA4078" w:rsidRPr="00AA4078" w:rsidRDefault="00AA4078" w:rsidP="00AA4078">
            <w:pPr>
              <w:jc w:val="center"/>
              <w:rPr>
                <w:b/>
                <w:bCs/>
                <w:sz w:val="16"/>
                <w:szCs w:val="16"/>
              </w:rPr>
            </w:pPr>
            <w:r w:rsidRPr="00AA4078">
              <w:rPr>
                <w:b/>
                <w:bCs/>
                <w:sz w:val="16"/>
                <w:szCs w:val="16"/>
              </w:rPr>
              <w:t>10,56</w:t>
            </w:r>
          </w:p>
        </w:tc>
        <w:tc>
          <w:tcPr>
            <w:tcW w:w="2220" w:type="dxa"/>
            <w:tcBorders>
              <w:top w:val="nil"/>
              <w:left w:val="nil"/>
              <w:bottom w:val="single" w:sz="4" w:space="0" w:color="auto"/>
              <w:right w:val="single" w:sz="4" w:space="0" w:color="auto"/>
            </w:tcBorders>
            <w:shd w:val="clear" w:color="000000" w:fill="DDEBF7"/>
            <w:vAlign w:val="center"/>
            <w:hideMark/>
          </w:tcPr>
          <w:p w14:paraId="0B5FD46D" w14:textId="77777777" w:rsidR="00AA4078" w:rsidRPr="00AA4078" w:rsidRDefault="00AA4078" w:rsidP="00AA4078">
            <w:pPr>
              <w:jc w:val="center"/>
              <w:rPr>
                <w:color w:val="FF0000"/>
                <w:sz w:val="16"/>
                <w:szCs w:val="16"/>
              </w:rPr>
            </w:pPr>
            <w:r w:rsidRPr="00AA4078">
              <w:rPr>
                <w:color w:val="FF0000"/>
                <w:sz w:val="16"/>
                <w:szCs w:val="16"/>
              </w:rPr>
              <w:t> </w:t>
            </w:r>
          </w:p>
        </w:tc>
        <w:tc>
          <w:tcPr>
            <w:tcW w:w="2620" w:type="dxa"/>
            <w:tcBorders>
              <w:top w:val="nil"/>
              <w:left w:val="nil"/>
              <w:bottom w:val="single" w:sz="4" w:space="0" w:color="auto"/>
              <w:right w:val="single" w:sz="4" w:space="0" w:color="auto"/>
            </w:tcBorders>
            <w:shd w:val="clear" w:color="000000" w:fill="DDEBF7"/>
            <w:vAlign w:val="center"/>
            <w:hideMark/>
          </w:tcPr>
          <w:p w14:paraId="766506A0" w14:textId="77777777" w:rsidR="00AA4078" w:rsidRPr="00AA4078" w:rsidRDefault="00AA4078" w:rsidP="00AA4078">
            <w:pPr>
              <w:jc w:val="center"/>
              <w:rPr>
                <w:color w:val="FF0000"/>
                <w:sz w:val="16"/>
                <w:szCs w:val="16"/>
              </w:rPr>
            </w:pPr>
            <w:r w:rsidRPr="00AA4078">
              <w:rPr>
                <w:color w:val="FF0000"/>
                <w:sz w:val="16"/>
                <w:szCs w:val="16"/>
              </w:rPr>
              <w:t> </w:t>
            </w:r>
          </w:p>
        </w:tc>
      </w:tr>
    </w:tbl>
    <w:p w14:paraId="5A48E009" w14:textId="77777777" w:rsidR="00AA4078" w:rsidRDefault="00AA4078" w:rsidP="002C6510">
      <w:pPr>
        <w:ind w:right="394" w:firstLine="1027"/>
        <w:rPr>
          <w:sz w:val="28"/>
          <w:szCs w:val="28"/>
          <w:lang w:eastAsia="en-US"/>
        </w:rPr>
      </w:pPr>
    </w:p>
    <w:p w14:paraId="2EFFF16B" w14:textId="77777777" w:rsidR="00AA4078" w:rsidRDefault="00AA4078" w:rsidP="002C6510">
      <w:pPr>
        <w:ind w:right="394" w:firstLine="1027"/>
        <w:rPr>
          <w:sz w:val="28"/>
          <w:szCs w:val="28"/>
          <w:lang w:eastAsia="en-US"/>
        </w:rPr>
      </w:pPr>
    </w:p>
    <w:p w14:paraId="648FDEC7" w14:textId="77777777" w:rsidR="00AA4078" w:rsidRPr="002C6510" w:rsidRDefault="00AA4078" w:rsidP="002C6510">
      <w:pPr>
        <w:ind w:right="394" w:firstLine="1027"/>
        <w:rPr>
          <w:sz w:val="28"/>
          <w:szCs w:val="28"/>
          <w:lang w:eastAsia="en-US"/>
        </w:rPr>
      </w:pPr>
    </w:p>
    <w:p w14:paraId="7A476FD5" w14:textId="77777777" w:rsidR="002C6510" w:rsidRDefault="002C6510" w:rsidP="00E0464C">
      <w:pPr>
        <w:tabs>
          <w:tab w:val="left" w:pos="3686"/>
          <w:tab w:val="left" w:pos="9498"/>
        </w:tabs>
        <w:ind w:right="-569"/>
        <w:sectPr w:rsidR="002C6510" w:rsidSect="00AA4078">
          <w:pgSz w:w="16838" w:h="11906" w:orient="landscape"/>
          <w:pgMar w:top="851" w:right="992" w:bottom="567" w:left="1134" w:header="709" w:footer="709" w:gutter="0"/>
          <w:cols w:space="708"/>
          <w:titlePg/>
          <w:docGrid w:linePitch="360"/>
        </w:sectPr>
      </w:pPr>
    </w:p>
    <w:p w14:paraId="219A45ED" w14:textId="0706BA21" w:rsidR="002C6510" w:rsidRPr="00F01343" w:rsidRDefault="002C6510" w:rsidP="00AA4078">
      <w:pPr>
        <w:tabs>
          <w:tab w:val="left" w:pos="270"/>
          <w:tab w:val="right" w:pos="9355"/>
        </w:tabs>
        <w:ind w:left="-4310" w:firstLine="9555"/>
      </w:pPr>
      <w:r w:rsidRPr="00F01343">
        <w:lastRenderedPageBreak/>
        <w:t>Приложение</w:t>
      </w:r>
      <w:r>
        <w:t xml:space="preserve"> № 8 к протоколу</w:t>
      </w:r>
      <w:r w:rsidRPr="00F01343">
        <w:t xml:space="preserve"> № </w:t>
      </w:r>
      <w:r>
        <w:t>75</w:t>
      </w:r>
    </w:p>
    <w:p w14:paraId="36795F34" w14:textId="77777777" w:rsidR="002C6510" w:rsidRPr="00F01343" w:rsidRDefault="002C6510" w:rsidP="00AA4078">
      <w:pPr>
        <w:tabs>
          <w:tab w:val="left" w:pos="3686"/>
          <w:tab w:val="left" w:pos="9498"/>
        </w:tabs>
        <w:ind w:left="-4310" w:right="-569" w:firstLine="9555"/>
      </w:pPr>
      <w:r w:rsidRPr="00F01343">
        <w:t>заседания правления Региональной</w:t>
      </w:r>
    </w:p>
    <w:p w14:paraId="69461A04" w14:textId="77777777" w:rsidR="002C6510" w:rsidRPr="00F01343" w:rsidRDefault="002C6510" w:rsidP="00AA4078">
      <w:pPr>
        <w:tabs>
          <w:tab w:val="left" w:pos="3686"/>
          <w:tab w:val="left" w:pos="9498"/>
        </w:tabs>
        <w:ind w:left="-4310" w:right="-569" w:firstLine="9555"/>
      </w:pPr>
      <w:r w:rsidRPr="00F01343">
        <w:t>энергетической комиссии</w:t>
      </w:r>
    </w:p>
    <w:p w14:paraId="4160FA46" w14:textId="77777777" w:rsidR="002C6510" w:rsidRDefault="002C6510" w:rsidP="00AA4078">
      <w:pPr>
        <w:tabs>
          <w:tab w:val="left" w:pos="3686"/>
          <w:tab w:val="left" w:pos="9498"/>
        </w:tabs>
        <w:ind w:left="-4310" w:right="-569" w:firstLine="9555"/>
      </w:pPr>
      <w:r w:rsidRPr="00F01343">
        <w:t xml:space="preserve">Кузбасса от </w:t>
      </w:r>
      <w:r>
        <w:t>05</w:t>
      </w:r>
      <w:r w:rsidRPr="00F01343">
        <w:t>.</w:t>
      </w:r>
      <w:r>
        <w:t>11</w:t>
      </w:r>
      <w:r w:rsidRPr="00F01343">
        <w:t>.2024</w:t>
      </w:r>
    </w:p>
    <w:p w14:paraId="6B850785" w14:textId="77777777" w:rsidR="00AA4078" w:rsidRDefault="00AA4078" w:rsidP="00AA4078">
      <w:pPr>
        <w:tabs>
          <w:tab w:val="left" w:pos="3686"/>
          <w:tab w:val="left" w:pos="9498"/>
        </w:tabs>
        <w:ind w:left="-4310" w:right="-569" w:firstLine="9555"/>
      </w:pPr>
    </w:p>
    <w:p w14:paraId="126043F4" w14:textId="77777777" w:rsidR="00AA4078" w:rsidRPr="00AA4078" w:rsidRDefault="00AA4078" w:rsidP="00AA4078">
      <w:pPr>
        <w:jc w:val="center"/>
        <w:rPr>
          <w:b/>
          <w:bCs/>
          <w:sz w:val="28"/>
          <w:szCs w:val="28"/>
          <w:lang w:eastAsia="en-US"/>
        </w:rPr>
      </w:pPr>
      <w:r w:rsidRPr="00AA4078">
        <w:rPr>
          <w:b/>
          <w:bCs/>
          <w:sz w:val="28"/>
          <w:szCs w:val="28"/>
          <w:lang w:eastAsia="en-US"/>
        </w:rPr>
        <w:t>Долгосрочные тарифы</w:t>
      </w:r>
      <w:r w:rsidRPr="00AA4078">
        <w:rPr>
          <w:b/>
          <w:bCs/>
          <w:sz w:val="28"/>
          <w:szCs w:val="28"/>
          <w:lang w:val="x-none" w:eastAsia="en-US"/>
        </w:rPr>
        <w:t xml:space="preserve"> </w:t>
      </w:r>
      <w:r w:rsidRPr="00AA4078">
        <w:rPr>
          <w:b/>
          <w:bCs/>
          <w:sz w:val="28"/>
          <w:szCs w:val="28"/>
          <w:lang w:eastAsia="en-US"/>
        </w:rPr>
        <w:t xml:space="preserve">ООО </w:t>
      </w:r>
      <w:r w:rsidRPr="00AA4078">
        <w:rPr>
          <w:b/>
          <w:bCs/>
          <w:color w:val="000000"/>
          <w:kern w:val="32"/>
          <w:sz w:val="28"/>
          <w:szCs w:val="28"/>
          <w:lang w:eastAsia="en-US"/>
        </w:rPr>
        <w:t xml:space="preserve">«А-Энерго» </w:t>
      </w:r>
      <w:r w:rsidRPr="00AA4078">
        <w:rPr>
          <w:b/>
          <w:bCs/>
          <w:sz w:val="28"/>
          <w:szCs w:val="28"/>
          <w:lang w:val="x-none" w:eastAsia="en-US"/>
        </w:rPr>
        <w:t xml:space="preserve">на тепловую энергию, </w:t>
      </w:r>
    </w:p>
    <w:p w14:paraId="121B8FA8" w14:textId="77777777" w:rsidR="00AA4078" w:rsidRPr="00AA4078" w:rsidRDefault="00AA4078" w:rsidP="00AA4078">
      <w:pPr>
        <w:jc w:val="center"/>
        <w:rPr>
          <w:b/>
          <w:bCs/>
          <w:sz w:val="28"/>
          <w:szCs w:val="28"/>
          <w:lang w:eastAsia="en-US"/>
        </w:rPr>
      </w:pPr>
      <w:r w:rsidRPr="00AA4078">
        <w:rPr>
          <w:b/>
          <w:bCs/>
          <w:sz w:val="28"/>
          <w:szCs w:val="28"/>
          <w:lang w:val="x-none" w:eastAsia="en-US"/>
        </w:rPr>
        <w:t>реализуем</w:t>
      </w:r>
      <w:r w:rsidRPr="00AA4078">
        <w:rPr>
          <w:b/>
          <w:bCs/>
          <w:sz w:val="28"/>
          <w:szCs w:val="28"/>
          <w:lang w:eastAsia="en-US"/>
        </w:rPr>
        <w:t xml:space="preserve">ую </w:t>
      </w:r>
      <w:r w:rsidRPr="00AA4078">
        <w:rPr>
          <w:b/>
          <w:bCs/>
          <w:sz w:val="28"/>
          <w:szCs w:val="28"/>
          <w:lang w:val="x-none" w:eastAsia="en-US"/>
        </w:rPr>
        <w:t>на потребительском рынке</w:t>
      </w:r>
      <w:r w:rsidRPr="00AA4078">
        <w:rPr>
          <w:b/>
          <w:bCs/>
          <w:sz w:val="28"/>
          <w:szCs w:val="28"/>
          <w:lang w:eastAsia="en-US"/>
        </w:rPr>
        <w:t xml:space="preserve"> г. Мариинска,</w:t>
      </w:r>
    </w:p>
    <w:p w14:paraId="4662DEDC" w14:textId="77777777" w:rsidR="00AA4078" w:rsidRPr="00AA4078" w:rsidRDefault="00AA4078" w:rsidP="00AA4078">
      <w:pPr>
        <w:jc w:val="center"/>
        <w:rPr>
          <w:b/>
          <w:bCs/>
          <w:sz w:val="28"/>
          <w:szCs w:val="28"/>
          <w:lang w:eastAsia="en-US"/>
        </w:rPr>
      </w:pPr>
      <w:r w:rsidRPr="00AA4078">
        <w:rPr>
          <w:b/>
          <w:bCs/>
          <w:sz w:val="28"/>
          <w:szCs w:val="28"/>
          <w:lang w:eastAsia="en-US"/>
        </w:rPr>
        <w:t>на период с 01.01.2018 по 31.12.2027</w:t>
      </w:r>
    </w:p>
    <w:p w14:paraId="5A0C704E" w14:textId="77777777" w:rsidR="00AA4078" w:rsidRPr="00AA4078" w:rsidRDefault="00AA4078" w:rsidP="00AA4078">
      <w:pPr>
        <w:ind w:right="-994"/>
        <w:jc w:val="center"/>
        <w:rPr>
          <w:b/>
          <w:bCs/>
          <w:sz w:val="22"/>
          <w:szCs w:val="22"/>
          <w:lang w:eastAsia="en-US"/>
        </w:rPr>
      </w:pP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6"/>
        <w:gridCol w:w="1723"/>
        <w:gridCol w:w="1392"/>
        <w:gridCol w:w="1007"/>
        <w:gridCol w:w="709"/>
        <w:gridCol w:w="851"/>
        <w:gridCol w:w="708"/>
        <w:gridCol w:w="709"/>
        <w:gridCol w:w="1267"/>
      </w:tblGrid>
      <w:tr w:rsidR="00AA4078" w:rsidRPr="00AA4078" w14:paraId="62DD7E9D" w14:textId="77777777" w:rsidTr="00897F40">
        <w:trPr>
          <w:trHeight w:val="276"/>
          <w:jc w:val="center"/>
        </w:trPr>
        <w:tc>
          <w:tcPr>
            <w:tcW w:w="1546" w:type="dxa"/>
            <w:vMerge w:val="restart"/>
            <w:shd w:val="clear" w:color="auto" w:fill="auto"/>
            <w:vAlign w:val="center"/>
          </w:tcPr>
          <w:p w14:paraId="2A3D4258" w14:textId="77777777" w:rsidR="00AA4078" w:rsidRPr="00AA4078" w:rsidRDefault="00AA4078" w:rsidP="00AA4078">
            <w:pPr>
              <w:ind w:left="-80" w:right="-106"/>
              <w:jc w:val="center"/>
              <w:rPr>
                <w:sz w:val="22"/>
                <w:szCs w:val="22"/>
                <w:lang w:eastAsia="en-US"/>
              </w:rPr>
            </w:pPr>
            <w:r w:rsidRPr="00AA4078">
              <w:rPr>
                <w:sz w:val="22"/>
                <w:szCs w:val="22"/>
              </w:rPr>
              <w:br w:type="page"/>
            </w:r>
            <w:r w:rsidRPr="00AA4078">
              <w:rPr>
                <w:sz w:val="22"/>
                <w:szCs w:val="22"/>
                <w:lang w:eastAsia="en-US"/>
              </w:rPr>
              <w:t>Наименование регулируемой организации</w:t>
            </w:r>
            <w:r w:rsidRPr="00AA4078">
              <w:rPr>
                <w:bCs/>
                <w:color w:val="000000"/>
                <w:kern w:val="32"/>
                <w:sz w:val="22"/>
                <w:szCs w:val="22"/>
                <w:lang w:eastAsia="en-US"/>
              </w:rPr>
              <w:t xml:space="preserve"> </w:t>
            </w:r>
          </w:p>
        </w:tc>
        <w:tc>
          <w:tcPr>
            <w:tcW w:w="1723" w:type="dxa"/>
            <w:vMerge w:val="restart"/>
            <w:shd w:val="clear" w:color="auto" w:fill="auto"/>
            <w:vAlign w:val="center"/>
          </w:tcPr>
          <w:p w14:paraId="0B26F3ED" w14:textId="77777777" w:rsidR="00AA4078" w:rsidRPr="00AA4078" w:rsidRDefault="00AA4078" w:rsidP="00AA4078">
            <w:pPr>
              <w:ind w:right="-2"/>
              <w:jc w:val="center"/>
              <w:rPr>
                <w:sz w:val="22"/>
                <w:szCs w:val="22"/>
                <w:lang w:eastAsia="en-US"/>
              </w:rPr>
            </w:pPr>
            <w:r w:rsidRPr="00AA4078">
              <w:rPr>
                <w:sz w:val="22"/>
                <w:szCs w:val="22"/>
                <w:lang w:eastAsia="en-US"/>
              </w:rPr>
              <w:t>Вид тарифа</w:t>
            </w:r>
          </w:p>
        </w:tc>
        <w:tc>
          <w:tcPr>
            <w:tcW w:w="1392" w:type="dxa"/>
            <w:vMerge w:val="restart"/>
            <w:shd w:val="clear" w:color="auto" w:fill="auto"/>
            <w:vAlign w:val="center"/>
          </w:tcPr>
          <w:p w14:paraId="70688949" w14:textId="77777777" w:rsidR="00AA4078" w:rsidRPr="00AA4078" w:rsidRDefault="00AA4078" w:rsidP="00AA4078">
            <w:pPr>
              <w:ind w:right="-2"/>
              <w:jc w:val="center"/>
              <w:rPr>
                <w:sz w:val="22"/>
                <w:szCs w:val="22"/>
                <w:lang w:eastAsia="en-US"/>
              </w:rPr>
            </w:pPr>
            <w:r w:rsidRPr="00AA4078">
              <w:rPr>
                <w:sz w:val="22"/>
                <w:szCs w:val="22"/>
                <w:lang w:eastAsia="en-US"/>
              </w:rPr>
              <w:t>Период</w:t>
            </w:r>
          </w:p>
        </w:tc>
        <w:tc>
          <w:tcPr>
            <w:tcW w:w="1007" w:type="dxa"/>
            <w:vMerge w:val="restart"/>
            <w:shd w:val="clear" w:color="auto" w:fill="auto"/>
            <w:vAlign w:val="center"/>
          </w:tcPr>
          <w:p w14:paraId="7567AC94" w14:textId="77777777" w:rsidR="00AA4078" w:rsidRPr="00AA4078" w:rsidRDefault="00AA4078" w:rsidP="00AA4078">
            <w:pPr>
              <w:ind w:right="-2"/>
              <w:jc w:val="center"/>
              <w:rPr>
                <w:sz w:val="22"/>
                <w:szCs w:val="22"/>
                <w:lang w:eastAsia="en-US"/>
              </w:rPr>
            </w:pPr>
            <w:r w:rsidRPr="00AA4078">
              <w:rPr>
                <w:sz w:val="22"/>
                <w:szCs w:val="22"/>
                <w:lang w:eastAsia="en-US"/>
              </w:rPr>
              <w:t>Вода</w:t>
            </w:r>
          </w:p>
        </w:tc>
        <w:tc>
          <w:tcPr>
            <w:tcW w:w="2977" w:type="dxa"/>
            <w:gridSpan w:val="4"/>
            <w:shd w:val="clear" w:color="auto" w:fill="auto"/>
            <w:vAlign w:val="center"/>
          </w:tcPr>
          <w:p w14:paraId="25549BBC" w14:textId="77777777" w:rsidR="00AA4078" w:rsidRPr="00AA4078" w:rsidRDefault="00AA4078" w:rsidP="00AA4078">
            <w:pPr>
              <w:ind w:right="-2"/>
              <w:jc w:val="center"/>
              <w:rPr>
                <w:sz w:val="22"/>
                <w:szCs w:val="22"/>
                <w:lang w:eastAsia="en-US"/>
              </w:rPr>
            </w:pPr>
            <w:r w:rsidRPr="00AA4078">
              <w:rPr>
                <w:sz w:val="22"/>
                <w:szCs w:val="22"/>
                <w:lang w:eastAsia="en-US"/>
              </w:rPr>
              <w:t>Отборный пар давлением</w:t>
            </w:r>
          </w:p>
        </w:tc>
        <w:tc>
          <w:tcPr>
            <w:tcW w:w="1267" w:type="dxa"/>
            <w:vMerge w:val="restart"/>
            <w:shd w:val="clear" w:color="auto" w:fill="auto"/>
            <w:vAlign w:val="center"/>
          </w:tcPr>
          <w:p w14:paraId="39E7396A" w14:textId="77777777" w:rsidR="00AA4078" w:rsidRPr="00AA4078" w:rsidRDefault="00AA4078" w:rsidP="00AA4078">
            <w:pPr>
              <w:ind w:left="-111" w:right="-109"/>
              <w:jc w:val="center"/>
              <w:rPr>
                <w:sz w:val="22"/>
                <w:szCs w:val="22"/>
                <w:lang w:eastAsia="en-US"/>
              </w:rPr>
            </w:pPr>
            <w:r w:rsidRPr="00AA4078">
              <w:rPr>
                <w:sz w:val="22"/>
                <w:szCs w:val="22"/>
                <w:lang w:eastAsia="en-US"/>
              </w:rPr>
              <w:t>Острый</w:t>
            </w:r>
          </w:p>
          <w:p w14:paraId="7692613C" w14:textId="77777777" w:rsidR="00AA4078" w:rsidRPr="00AA4078" w:rsidRDefault="00AA4078" w:rsidP="00AA4078">
            <w:pPr>
              <w:ind w:left="-111" w:right="-109"/>
              <w:jc w:val="center"/>
              <w:rPr>
                <w:sz w:val="22"/>
                <w:szCs w:val="22"/>
                <w:lang w:eastAsia="en-US"/>
              </w:rPr>
            </w:pPr>
            <w:r w:rsidRPr="00AA4078">
              <w:rPr>
                <w:sz w:val="22"/>
                <w:szCs w:val="22"/>
                <w:lang w:eastAsia="en-US"/>
              </w:rPr>
              <w:t xml:space="preserve"> и </w:t>
            </w:r>
          </w:p>
          <w:p w14:paraId="68A930CF" w14:textId="77777777" w:rsidR="00AA4078" w:rsidRPr="00AA4078" w:rsidRDefault="00AA4078" w:rsidP="00AA4078">
            <w:pPr>
              <w:ind w:left="-111" w:right="-109"/>
              <w:jc w:val="center"/>
              <w:rPr>
                <w:sz w:val="22"/>
                <w:szCs w:val="22"/>
                <w:lang w:eastAsia="en-US"/>
              </w:rPr>
            </w:pPr>
            <w:proofErr w:type="spellStart"/>
            <w:r w:rsidRPr="00AA4078">
              <w:rPr>
                <w:sz w:val="22"/>
                <w:szCs w:val="22"/>
                <w:lang w:eastAsia="en-US"/>
              </w:rPr>
              <w:t>редуци-рован</w:t>
            </w:r>
            <w:proofErr w:type="spellEnd"/>
            <w:r w:rsidRPr="00AA4078">
              <w:rPr>
                <w:sz w:val="22"/>
                <w:szCs w:val="22"/>
                <w:lang w:eastAsia="en-US"/>
              </w:rPr>
              <w:t>-</w:t>
            </w:r>
          </w:p>
          <w:p w14:paraId="3DC25256" w14:textId="77777777" w:rsidR="00AA4078" w:rsidRPr="00AA4078" w:rsidRDefault="00AA4078" w:rsidP="00AA4078">
            <w:pPr>
              <w:ind w:left="-111" w:right="-109"/>
              <w:jc w:val="center"/>
              <w:rPr>
                <w:sz w:val="22"/>
                <w:szCs w:val="22"/>
                <w:lang w:eastAsia="en-US"/>
              </w:rPr>
            </w:pPr>
            <w:proofErr w:type="spellStart"/>
            <w:r w:rsidRPr="00AA4078">
              <w:rPr>
                <w:sz w:val="22"/>
                <w:szCs w:val="22"/>
                <w:lang w:eastAsia="en-US"/>
              </w:rPr>
              <w:t>ный</w:t>
            </w:r>
            <w:proofErr w:type="spellEnd"/>
            <w:r w:rsidRPr="00AA4078">
              <w:rPr>
                <w:sz w:val="22"/>
                <w:szCs w:val="22"/>
                <w:lang w:eastAsia="en-US"/>
              </w:rPr>
              <w:t xml:space="preserve"> пар</w:t>
            </w:r>
          </w:p>
        </w:tc>
      </w:tr>
      <w:tr w:rsidR="00AA4078" w:rsidRPr="00AA4078" w14:paraId="7747B683" w14:textId="77777777" w:rsidTr="00897F40">
        <w:trPr>
          <w:trHeight w:val="911"/>
          <w:tblHeader/>
          <w:jc w:val="center"/>
        </w:trPr>
        <w:tc>
          <w:tcPr>
            <w:tcW w:w="1546" w:type="dxa"/>
            <w:vMerge/>
            <w:tcBorders>
              <w:bottom w:val="single" w:sz="4" w:space="0" w:color="auto"/>
            </w:tcBorders>
            <w:shd w:val="clear" w:color="auto" w:fill="auto"/>
            <w:vAlign w:val="center"/>
          </w:tcPr>
          <w:p w14:paraId="664F30EA" w14:textId="77777777" w:rsidR="00AA4078" w:rsidRPr="00AA4078" w:rsidRDefault="00AA4078" w:rsidP="00AA4078">
            <w:pPr>
              <w:ind w:left="-108" w:right="-125"/>
              <w:jc w:val="center"/>
              <w:rPr>
                <w:bCs/>
                <w:color w:val="000000"/>
                <w:kern w:val="32"/>
                <w:sz w:val="22"/>
                <w:szCs w:val="22"/>
                <w:lang w:eastAsia="en-US"/>
              </w:rPr>
            </w:pPr>
          </w:p>
        </w:tc>
        <w:tc>
          <w:tcPr>
            <w:tcW w:w="1723" w:type="dxa"/>
            <w:vMerge/>
            <w:tcBorders>
              <w:bottom w:val="single" w:sz="4" w:space="0" w:color="auto"/>
            </w:tcBorders>
            <w:shd w:val="clear" w:color="auto" w:fill="auto"/>
          </w:tcPr>
          <w:p w14:paraId="07145FB9" w14:textId="77777777" w:rsidR="00AA4078" w:rsidRPr="00AA4078" w:rsidRDefault="00AA4078" w:rsidP="00AA4078">
            <w:pPr>
              <w:ind w:right="-2"/>
              <w:jc w:val="center"/>
              <w:rPr>
                <w:sz w:val="22"/>
                <w:szCs w:val="22"/>
                <w:lang w:eastAsia="en-US"/>
              </w:rPr>
            </w:pPr>
          </w:p>
        </w:tc>
        <w:tc>
          <w:tcPr>
            <w:tcW w:w="1392" w:type="dxa"/>
            <w:vMerge/>
            <w:tcBorders>
              <w:bottom w:val="single" w:sz="4" w:space="0" w:color="auto"/>
            </w:tcBorders>
            <w:shd w:val="clear" w:color="auto" w:fill="auto"/>
          </w:tcPr>
          <w:p w14:paraId="33A8E019" w14:textId="77777777" w:rsidR="00AA4078" w:rsidRPr="00AA4078" w:rsidRDefault="00AA4078" w:rsidP="00AA4078">
            <w:pPr>
              <w:ind w:right="-2"/>
              <w:jc w:val="center"/>
              <w:rPr>
                <w:sz w:val="22"/>
                <w:szCs w:val="22"/>
                <w:lang w:eastAsia="en-US"/>
              </w:rPr>
            </w:pPr>
          </w:p>
        </w:tc>
        <w:tc>
          <w:tcPr>
            <w:tcW w:w="1007" w:type="dxa"/>
            <w:vMerge/>
            <w:tcBorders>
              <w:bottom w:val="single" w:sz="4" w:space="0" w:color="auto"/>
            </w:tcBorders>
            <w:shd w:val="clear" w:color="auto" w:fill="auto"/>
          </w:tcPr>
          <w:p w14:paraId="70A9F925" w14:textId="77777777" w:rsidR="00AA4078" w:rsidRPr="00AA4078" w:rsidRDefault="00AA4078" w:rsidP="00AA4078">
            <w:pPr>
              <w:ind w:right="-2"/>
              <w:jc w:val="center"/>
              <w:rPr>
                <w:sz w:val="22"/>
                <w:szCs w:val="22"/>
                <w:lang w:eastAsia="en-US"/>
              </w:rPr>
            </w:pPr>
          </w:p>
        </w:tc>
        <w:tc>
          <w:tcPr>
            <w:tcW w:w="709" w:type="dxa"/>
            <w:tcBorders>
              <w:bottom w:val="single" w:sz="4" w:space="0" w:color="auto"/>
            </w:tcBorders>
            <w:shd w:val="clear" w:color="auto" w:fill="auto"/>
            <w:vAlign w:val="center"/>
          </w:tcPr>
          <w:p w14:paraId="43C7E705" w14:textId="77777777" w:rsidR="00AA4078" w:rsidRPr="00AA4078" w:rsidRDefault="00AA4078" w:rsidP="00AA4078">
            <w:pPr>
              <w:ind w:left="-108" w:right="-108"/>
              <w:jc w:val="center"/>
              <w:rPr>
                <w:sz w:val="22"/>
                <w:szCs w:val="22"/>
                <w:vertAlign w:val="superscript"/>
                <w:lang w:eastAsia="en-US"/>
              </w:rPr>
            </w:pPr>
            <w:r w:rsidRPr="00AA4078">
              <w:rPr>
                <w:sz w:val="22"/>
                <w:szCs w:val="22"/>
                <w:lang w:eastAsia="en-US"/>
              </w:rPr>
              <w:t>от 1,2 до 2,5 кг/см</w:t>
            </w:r>
            <w:r w:rsidRPr="00AA4078">
              <w:rPr>
                <w:sz w:val="22"/>
                <w:szCs w:val="22"/>
                <w:vertAlign w:val="superscript"/>
                <w:lang w:eastAsia="en-US"/>
              </w:rPr>
              <w:t>2</w:t>
            </w:r>
          </w:p>
        </w:tc>
        <w:tc>
          <w:tcPr>
            <w:tcW w:w="851" w:type="dxa"/>
            <w:tcBorders>
              <w:bottom w:val="single" w:sz="4" w:space="0" w:color="auto"/>
            </w:tcBorders>
            <w:shd w:val="clear" w:color="auto" w:fill="auto"/>
            <w:vAlign w:val="center"/>
          </w:tcPr>
          <w:p w14:paraId="66F677EA" w14:textId="77777777" w:rsidR="00AA4078" w:rsidRPr="00AA4078" w:rsidRDefault="00AA4078" w:rsidP="00AA4078">
            <w:pPr>
              <w:ind w:right="-2"/>
              <w:jc w:val="center"/>
              <w:rPr>
                <w:sz w:val="22"/>
                <w:szCs w:val="22"/>
                <w:lang w:eastAsia="en-US"/>
              </w:rPr>
            </w:pPr>
            <w:r w:rsidRPr="00AA4078">
              <w:rPr>
                <w:sz w:val="22"/>
                <w:szCs w:val="22"/>
                <w:lang w:eastAsia="en-US"/>
              </w:rPr>
              <w:t>от 2,5 до 7,0 кг/см</w:t>
            </w:r>
            <w:r w:rsidRPr="00AA4078">
              <w:rPr>
                <w:sz w:val="22"/>
                <w:szCs w:val="22"/>
                <w:vertAlign w:val="superscript"/>
                <w:lang w:eastAsia="en-US"/>
              </w:rPr>
              <w:t>2</w:t>
            </w:r>
          </w:p>
        </w:tc>
        <w:tc>
          <w:tcPr>
            <w:tcW w:w="708" w:type="dxa"/>
            <w:tcBorders>
              <w:bottom w:val="single" w:sz="4" w:space="0" w:color="auto"/>
            </w:tcBorders>
            <w:shd w:val="clear" w:color="auto" w:fill="auto"/>
            <w:vAlign w:val="center"/>
          </w:tcPr>
          <w:p w14:paraId="186348B1" w14:textId="77777777" w:rsidR="00AA4078" w:rsidRPr="00AA4078" w:rsidRDefault="00AA4078" w:rsidP="00AA4078">
            <w:pPr>
              <w:ind w:left="-108" w:right="-108"/>
              <w:jc w:val="center"/>
              <w:rPr>
                <w:sz w:val="22"/>
                <w:szCs w:val="22"/>
                <w:lang w:eastAsia="en-US"/>
              </w:rPr>
            </w:pPr>
            <w:r w:rsidRPr="00AA4078">
              <w:rPr>
                <w:sz w:val="22"/>
                <w:szCs w:val="22"/>
                <w:lang w:eastAsia="en-US"/>
              </w:rPr>
              <w:t xml:space="preserve">от 7,0 </w:t>
            </w:r>
          </w:p>
          <w:p w14:paraId="33E86B5E" w14:textId="77777777" w:rsidR="00AA4078" w:rsidRPr="00AA4078" w:rsidRDefault="00AA4078" w:rsidP="00AA4078">
            <w:pPr>
              <w:ind w:left="-108" w:right="-108"/>
              <w:jc w:val="center"/>
              <w:rPr>
                <w:sz w:val="22"/>
                <w:szCs w:val="22"/>
                <w:lang w:eastAsia="en-US"/>
              </w:rPr>
            </w:pPr>
            <w:r w:rsidRPr="00AA4078">
              <w:rPr>
                <w:sz w:val="22"/>
                <w:szCs w:val="22"/>
                <w:lang w:eastAsia="en-US"/>
              </w:rPr>
              <w:t>до 13,0 кг/см</w:t>
            </w:r>
            <w:r w:rsidRPr="00AA4078">
              <w:rPr>
                <w:sz w:val="22"/>
                <w:szCs w:val="22"/>
                <w:vertAlign w:val="superscript"/>
                <w:lang w:eastAsia="en-US"/>
              </w:rPr>
              <w:t>2</w:t>
            </w:r>
          </w:p>
        </w:tc>
        <w:tc>
          <w:tcPr>
            <w:tcW w:w="709" w:type="dxa"/>
            <w:tcBorders>
              <w:bottom w:val="single" w:sz="4" w:space="0" w:color="auto"/>
            </w:tcBorders>
            <w:shd w:val="clear" w:color="auto" w:fill="auto"/>
            <w:vAlign w:val="center"/>
          </w:tcPr>
          <w:p w14:paraId="766BD068" w14:textId="77777777" w:rsidR="00AA4078" w:rsidRPr="00AA4078" w:rsidRDefault="00AA4078" w:rsidP="00AA4078">
            <w:pPr>
              <w:ind w:left="-108" w:right="-108"/>
              <w:jc w:val="center"/>
              <w:rPr>
                <w:sz w:val="22"/>
                <w:szCs w:val="22"/>
                <w:lang w:eastAsia="en-US"/>
              </w:rPr>
            </w:pPr>
            <w:r w:rsidRPr="00AA4078">
              <w:rPr>
                <w:sz w:val="22"/>
                <w:szCs w:val="22"/>
                <w:lang w:eastAsia="en-US"/>
              </w:rPr>
              <w:t>свыше 13,0 кг/см</w:t>
            </w:r>
            <w:r w:rsidRPr="00AA4078">
              <w:rPr>
                <w:sz w:val="22"/>
                <w:szCs w:val="22"/>
                <w:vertAlign w:val="superscript"/>
                <w:lang w:eastAsia="en-US"/>
              </w:rPr>
              <w:t>2</w:t>
            </w:r>
          </w:p>
        </w:tc>
        <w:tc>
          <w:tcPr>
            <w:tcW w:w="1267" w:type="dxa"/>
            <w:vMerge/>
            <w:tcBorders>
              <w:bottom w:val="single" w:sz="4" w:space="0" w:color="auto"/>
            </w:tcBorders>
            <w:shd w:val="clear" w:color="auto" w:fill="auto"/>
          </w:tcPr>
          <w:p w14:paraId="21272F21" w14:textId="77777777" w:rsidR="00AA4078" w:rsidRPr="00AA4078" w:rsidRDefault="00AA4078" w:rsidP="00AA4078">
            <w:pPr>
              <w:ind w:right="-2"/>
              <w:jc w:val="center"/>
              <w:rPr>
                <w:sz w:val="22"/>
                <w:szCs w:val="22"/>
                <w:lang w:eastAsia="en-US"/>
              </w:rPr>
            </w:pPr>
          </w:p>
        </w:tc>
      </w:tr>
      <w:tr w:rsidR="00AA4078" w:rsidRPr="00AA4078" w14:paraId="41FE2164" w14:textId="77777777" w:rsidTr="00897F40">
        <w:trPr>
          <w:trHeight w:val="97"/>
          <w:tblHeader/>
          <w:jc w:val="center"/>
        </w:trPr>
        <w:tc>
          <w:tcPr>
            <w:tcW w:w="1546" w:type="dxa"/>
            <w:tcBorders>
              <w:bottom w:val="single" w:sz="4" w:space="0" w:color="auto"/>
            </w:tcBorders>
            <w:shd w:val="clear" w:color="auto" w:fill="auto"/>
            <w:vAlign w:val="center"/>
          </w:tcPr>
          <w:p w14:paraId="1531C245" w14:textId="77777777" w:rsidR="00AA4078" w:rsidRPr="00AA4078" w:rsidRDefault="00AA4078" w:rsidP="00AA4078">
            <w:pPr>
              <w:ind w:left="-108" w:right="-125"/>
              <w:jc w:val="center"/>
              <w:rPr>
                <w:bCs/>
                <w:color w:val="000000"/>
                <w:kern w:val="32"/>
                <w:sz w:val="22"/>
                <w:szCs w:val="22"/>
                <w:lang w:eastAsia="en-US"/>
              </w:rPr>
            </w:pPr>
            <w:r w:rsidRPr="00AA4078">
              <w:rPr>
                <w:bCs/>
                <w:color w:val="000000"/>
                <w:kern w:val="32"/>
                <w:sz w:val="22"/>
                <w:szCs w:val="22"/>
                <w:lang w:eastAsia="en-US"/>
              </w:rPr>
              <w:t>1</w:t>
            </w:r>
          </w:p>
        </w:tc>
        <w:tc>
          <w:tcPr>
            <w:tcW w:w="1723" w:type="dxa"/>
            <w:tcBorders>
              <w:bottom w:val="single" w:sz="4" w:space="0" w:color="auto"/>
            </w:tcBorders>
            <w:shd w:val="clear" w:color="auto" w:fill="auto"/>
          </w:tcPr>
          <w:p w14:paraId="30F67C27" w14:textId="77777777" w:rsidR="00AA4078" w:rsidRPr="00AA4078" w:rsidRDefault="00AA4078" w:rsidP="00AA4078">
            <w:pPr>
              <w:ind w:right="-2"/>
              <w:jc w:val="center"/>
              <w:rPr>
                <w:sz w:val="22"/>
                <w:szCs w:val="22"/>
                <w:lang w:eastAsia="en-US"/>
              </w:rPr>
            </w:pPr>
            <w:r w:rsidRPr="00AA4078">
              <w:rPr>
                <w:sz w:val="22"/>
                <w:szCs w:val="22"/>
                <w:lang w:eastAsia="en-US"/>
              </w:rPr>
              <w:t>2</w:t>
            </w:r>
          </w:p>
        </w:tc>
        <w:tc>
          <w:tcPr>
            <w:tcW w:w="1392" w:type="dxa"/>
            <w:tcBorders>
              <w:bottom w:val="single" w:sz="4" w:space="0" w:color="auto"/>
            </w:tcBorders>
            <w:shd w:val="clear" w:color="auto" w:fill="auto"/>
          </w:tcPr>
          <w:p w14:paraId="7B05A8A6" w14:textId="77777777" w:rsidR="00AA4078" w:rsidRPr="00AA4078" w:rsidRDefault="00AA4078" w:rsidP="00AA4078">
            <w:pPr>
              <w:ind w:right="-2"/>
              <w:jc w:val="center"/>
              <w:rPr>
                <w:sz w:val="22"/>
                <w:szCs w:val="22"/>
                <w:lang w:eastAsia="en-US"/>
              </w:rPr>
            </w:pPr>
            <w:r w:rsidRPr="00AA4078">
              <w:rPr>
                <w:sz w:val="22"/>
                <w:szCs w:val="22"/>
                <w:lang w:eastAsia="en-US"/>
              </w:rPr>
              <w:t>3</w:t>
            </w:r>
          </w:p>
        </w:tc>
        <w:tc>
          <w:tcPr>
            <w:tcW w:w="1007" w:type="dxa"/>
            <w:tcBorders>
              <w:bottom w:val="single" w:sz="4" w:space="0" w:color="auto"/>
            </w:tcBorders>
            <w:shd w:val="clear" w:color="auto" w:fill="auto"/>
          </w:tcPr>
          <w:p w14:paraId="2323E942" w14:textId="77777777" w:rsidR="00AA4078" w:rsidRPr="00AA4078" w:rsidRDefault="00AA4078" w:rsidP="00AA4078">
            <w:pPr>
              <w:ind w:right="-2"/>
              <w:jc w:val="center"/>
              <w:rPr>
                <w:sz w:val="22"/>
                <w:szCs w:val="22"/>
                <w:lang w:eastAsia="en-US"/>
              </w:rPr>
            </w:pPr>
            <w:r w:rsidRPr="00AA4078">
              <w:rPr>
                <w:sz w:val="22"/>
                <w:szCs w:val="22"/>
                <w:lang w:eastAsia="en-US"/>
              </w:rPr>
              <w:t>4</w:t>
            </w:r>
          </w:p>
        </w:tc>
        <w:tc>
          <w:tcPr>
            <w:tcW w:w="709" w:type="dxa"/>
            <w:tcBorders>
              <w:bottom w:val="single" w:sz="4" w:space="0" w:color="auto"/>
            </w:tcBorders>
            <w:shd w:val="clear" w:color="auto" w:fill="auto"/>
            <w:vAlign w:val="center"/>
          </w:tcPr>
          <w:p w14:paraId="33B853AE" w14:textId="77777777" w:rsidR="00AA4078" w:rsidRPr="00AA4078" w:rsidRDefault="00AA4078" w:rsidP="00AA4078">
            <w:pPr>
              <w:ind w:left="-108" w:right="-108"/>
              <w:jc w:val="center"/>
              <w:rPr>
                <w:sz w:val="22"/>
                <w:szCs w:val="22"/>
                <w:lang w:eastAsia="en-US"/>
              </w:rPr>
            </w:pPr>
            <w:r w:rsidRPr="00AA4078">
              <w:rPr>
                <w:sz w:val="22"/>
                <w:szCs w:val="22"/>
                <w:lang w:eastAsia="en-US"/>
              </w:rPr>
              <w:t>5</w:t>
            </w:r>
          </w:p>
        </w:tc>
        <w:tc>
          <w:tcPr>
            <w:tcW w:w="851" w:type="dxa"/>
            <w:tcBorders>
              <w:bottom w:val="single" w:sz="4" w:space="0" w:color="auto"/>
            </w:tcBorders>
            <w:shd w:val="clear" w:color="auto" w:fill="auto"/>
            <w:vAlign w:val="center"/>
          </w:tcPr>
          <w:p w14:paraId="416F17B9" w14:textId="77777777" w:rsidR="00AA4078" w:rsidRPr="00AA4078" w:rsidRDefault="00AA4078" w:rsidP="00AA4078">
            <w:pPr>
              <w:ind w:right="-2"/>
              <w:jc w:val="center"/>
              <w:rPr>
                <w:sz w:val="22"/>
                <w:szCs w:val="22"/>
                <w:lang w:eastAsia="en-US"/>
              </w:rPr>
            </w:pPr>
            <w:r w:rsidRPr="00AA4078">
              <w:rPr>
                <w:sz w:val="22"/>
                <w:szCs w:val="22"/>
                <w:lang w:eastAsia="en-US"/>
              </w:rPr>
              <w:t>6</w:t>
            </w:r>
          </w:p>
        </w:tc>
        <w:tc>
          <w:tcPr>
            <w:tcW w:w="708" w:type="dxa"/>
            <w:tcBorders>
              <w:bottom w:val="single" w:sz="4" w:space="0" w:color="auto"/>
            </w:tcBorders>
            <w:shd w:val="clear" w:color="auto" w:fill="auto"/>
            <w:vAlign w:val="center"/>
          </w:tcPr>
          <w:p w14:paraId="5DEDE20E" w14:textId="77777777" w:rsidR="00AA4078" w:rsidRPr="00AA4078" w:rsidRDefault="00AA4078" w:rsidP="00AA4078">
            <w:pPr>
              <w:ind w:left="-108" w:right="-108"/>
              <w:jc w:val="center"/>
              <w:rPr>
                <w:sz w:val="22"/>
                <w:szCs w:val="22"/>
                <w:lang w:eastAsia="en-US"/>
              </w:rPr>
            </w:pPr>
            <w:r w:rsidRPr="00AA4078">
              <w:rPr>
                <w:sz w:val="22"/>
                <w:szCs w:val="22"/>
                <w:lang w:eastAsia="en-US"/>
              </w:rPr>
              <w:t>7</w:t>
            </w:r>
          </w:p>
        </w:tc>
        <w:tc>
          <w:tcPr>
            <w:tcW w:w="709" w:type="dxa"/>
            <w:tcBorders>
              <w:bottom w:val="single" w:sz="4" w:space="0" w:color="auto"/>
            </w:tcBorders>
            <w:shd w:val="clear" w:color="auto" w:fill="auto"/>
            <w:vAlign w:val="center"/>
          </w:tcPr>
          <w:p w14:paraId="0A0628BA" w14:textId="77777777" w:rsidR="00AA4078" w:rsidRPr="00AA4078" w:rsidRDefault="00AA4078" w:rsidP="00AA4078">
            <w:pPr>
              <w:ind w:left="-108" w:right="-108"/>
              <w:jc w:val="center"/>
              <w:rPr>
                <w:sz w:val="22"/>
                <w:szCs w:val="22"/>
                <w:lang w:eastAsia="en-US"/>
              </w:rPr>
            </w:pPr>
            <w:r w:rsidRPr="00AA4078">
              <w:rPr>
                <w:sz w:val="22"/>
                <w:szCs w:val="22"/>
                <w:lang w:eastAsia="en-US"/>
              </w:rPr>
              <w:t>8</w:t>
            </w:r>
          </w:p>
        </w:tc>
        <w:tc>
          <w:tcPr>
            <w:tcW w:w="1267" w:type="dxa"/>
            <w:tcBorders>
              <w:bottom w:val="single" w:sz="4" w:space="0" w:color="auto"/>
            </w:tcBorders>
            <w:shd w:val="clear" w:color="auto" w:fill="auto"/>
          </w:tcPr>
          <w:p w14:paraId="295521CB" w14:textId="77777777" w:rsidR="00AA4078" w:rsidRPr="00AA4078" w:rsidRDefault="00AA4078" w:rsidP="00AA4078">
            <w:pPr>
              <w:ind w:right="-2"/>
              <w:jc w:val="center"/>
              <w:rPr>
                <w:sz w:val="22"/>
                <w:szCs w:val="22"/>
                <w:lang w:eastAsia="en-US"/>
              </w:rPr>
            </w:pPr>
            <w:r w:rsidRPr="00AA4078">
              <w:rPr>
                <w:sz w:val="22"/>
                <w:szCs w:val="22"/>
                <w:lang w:eastAsia="en-US"/>
              </w:rPr>
              <w:t>9</w:t>
            </w:r>
          </w:p>
        </w:tc>
      </w:tr>
      <w:tr w:rsidR="00AA4078" w:rsidRPr="00AA4078" w14:paraId="031E54B3" w14:textId="77777777" w:rsidTr="00897F40">
        <w:trPr>
          <w:trHeight w:val="377"/>
          <w:jc w:val="center"/>
        </w:trPr>
        <w:tc>
          <w:tcPr>
            <w:tcW w:w="1546" w:type="dxa"/>
            <w:vMerge w:val="restart"/>
            <w:shd w:val="clear" w:color="auto" w:fill="auto"/>
            <w:vAlign w:val="center"/>
          </w:tcPr>
          <w:p w14:paraId="4D53DF74" w14:textId="77777777" w:rsidR="00AA4078" w:rsidRPr="00AA4078" w:rsidRDefault="00AA4078" w:rsidP="00AA4078">
            <w:pPr>
              <w:ind w:left="-80"/>
              <w:jc w:val="center"/>
              <w:rPr>
                <w:sz w:val="22"/>
                <w:szCs w:val="22"/>
                <w:lang w:eastAsia="en-US"/>
              </w:rPr>
            </w:pPr>
            <w:r w:rsidRPr="00AA4078">
              <w:rPr>
                <w:sz w:val="22"/>
                <w:szCs w:val="22"/>
                <w:lang w:eastAsia="en-US"/>
              </w:rPr>
              <w:t>ООО</w:t>
            </w:r>
            <w:r w:rsidRPr="00AA4078">
              <w:rPr>
                <w:sz w:val="22"/>
                <w:szCs w:val="22"/>
                <w:lang w:eastAsia="en-US"/>
              </w:rPr>
              <w:br/>
              <w:t>«А-Энерго»</w:t>
            </w:r>
          </w:p>
        </w:tc>
        <w:tc>
          <w:tcPr>
            <w:tcW w:w="8366" w:type="dxa"/>
            <w:gridSpan w:val="8"/>
            <w:shd w:val="clear" w:color="auto" w:fill="auto"/>
          </w:tcPr>
          <w:p w14:paraId="25B05516" w14:textId="77777777" w:rsidR="00AA4078" w:rsidRPr="00AA4078" w:rsidRDefault="00AA4078" w:rsidP="00AA4078">
            <w:pPr>
              <w:ind w:right="-994"/>
              <w:jc w:val="center"/>
              <w:rPr>
                <w:sz w:val="22"/>
                <w:szCs w:val="22"/>
                <w:lang w:eastAsia="en-US"/>
              </w:rPr>
            </w:pPr>
            <w:r w:rsidRPr="00AA4078">
              <w:rPr>
                <w:sz w:val="22"/>
                <w:szCs w:val="22"/>
                <w:lang w:eastAsia="en-US"/>
              </w:rPr>
              <w:t xml:space="preserve">Для потребителей, в случае отсутствия дифференциации тарифов </w:t>
            </w:r>
          </w:p>
          <w:p w14:paraId="78BCEEB3" w14:textId="77777777" w:rsidR="00AA4078" w:rsidRPr="00AA4078" w:rsidRDefault="00AA4078" w:rsidP="00AA4078">
            <w:pPr>
              <w:ind w:right="-994"/>
              <w:jc w:val="center"/>
              <w:rPr>
                <w:sz w:val="22"/>
                <w:szCs w:val="22"/>
                <w:lang w:eastAsia="en-US"/>
              </w:rPr>
            </w:pPr>
            <w:r w:rsidRPr="00AA4078">
              <w:rPr>
                <w:sz w:val="22"/>
                <w:szCs w:val="22"/>
                <w:lang w:eastAsia="en-US"/>
              </w:rPr>
              <w:t>по схеме подключения (без НДС)</w:t>
            </w:r>
          </w:p>
        </w:tc>
      </w:tr>
      <w:tr w:rsidR="00AA4078" w:rsidRPr="00AA4078" w14:paraId="7296472B" w14:textId="77777777" w:rsidTr="00897F40">
        <w:trPr>
          <w:jc w:val="center"/>
        </w:trPr>
        <w:tc>
          <w:tcPr>
            <w:tcW w:w="1546" w:type="dxa"/>
            <w:vMerge/>
            <w:shd w:val="clear" w:color="auto" w:fill="auto"/>
          </w:tcPr>
          <w:p w14:paraId="3DA3FA52" w14:textId="77777777" w:rsidR="00AA4078" w:rsidRPr="00AA4078" w:rsidRDefault="00AA4078" w:rsidP="00AA4078">
            <w:pPr>
              <w:ind w:left="-220" w:right="-125"/>
              <w:jc w:val="center"/>
              <w:rPr>
                <w:sz w:val="22"/>
                <w:szCs w:val="22"/>
                <w:lang w:eastAsia="en-US"/>
              </w:rPr>
            </w:pPr>
          </w:p>
        </w:tc>
        <w:tc>
          <w:tcPr>
            <w:tcW w:w="1723" w:type="dxa"/>
            <w:vMerge w:val="restart"/>
            <w:shd w:val="clear" w:color="auto" w:fill="auto"/>
            <w:vAlign w:val="center"/>
          </w:tcPr>
          <w:p w14:paraId="56C6E479" w14:textId="77777777" w:rsidR="00AA4078" w:rsidRPr="00AA4078" w:rsidRDefault="00AA4078" w:rsidP="00AA4078">
            <w:pPr>
              <w:ind w:left="-107" w:right="-2"/>
              <w:jc w:val="center"/>
              <w:rPr>
                <w:sz w:val="22"/>
                <w:szCs w:val="22"/>
                <w:lang w:eastAsia="en-US"/>
              </w:rPr>
            </w:pPr>
            <w:r w:rsidRPr="00AA4078">
              <w:rPr>
                <w:sz w:val="22"/>
                <w:szCs w:val="22"/>
                <w:lang w:eastAsia="en-US"/>
              </w:rPr>
              <w:t>Одноставочный</w:t>
            </w:r>
          </w:p>
          <w:p w14:paraId="2737C7C8" w14:textId="77777777" w:rsidR="00AA4078" w:rsidRPr="00AA4078" w:rsidRDefault="00AA4078" w:rsidP="00AA4078">
            <w:pPr>
              <w:ind w:right="-2"/>
              <w:jc w:val="center"/>
              <w:rPr>
                <w:sz w:val="22"/>
                <w:szCs w:val="22"/>
                <w:lang w:eastAsia="en-US"/>
              </w:rPr>
            </w:pPr>
            <w:r w:rsidRPr="00AA4078">
              <w:rPr>
                <w:sz w:val="22"/>
                <w:szCs w:val="22"/>
                <w:lang w:eastAsia="en-US"/>
              </w:rPr>
              <w:t>руб./Гкал</w:t>
            </w:r>
          </w:p>
        </w:tc>
        <w:tc>
          <w:tcPr>
            <w:tcW w:w="1392" w:type="dxa"/>
            <w:shd w:val="clear" w:color="auto" w:fill="auto"/>
            <w:vAlign w:val="center"/>
          </w:tcPr>
          <w:p w14:paraId="21F8049F" w14:textId="77777777" w:rsidR="00AA4078" w:rsidRPr="00AA4078" w:rsidRDefault="00AA4078" w:rsidP="00AA4078">
            <w:pPr>
              <w:ind w:right="-9"/>
              <w:jc w:val="center"/>
              <w:rPr>
                <w:sz w:val="22"/>
                <w:szCs w:val="22"/>
              </w:rPr>
            </w:pPr>
            <w:r w:rsidRPr="00AA4078">
              <w:rPr>
                <w:sz w:val="22"/>
                <w:szCs w:val="22"/>
              </w:rPr>
              <w:t>с 01.01.2018</w:t>
            </w:r>
          </w:p>
        </w:tc>
        <w:tc>
          <w:tcPr>
            <w:tcW w:w="1007" w:type="dxa"/>
            <w:shd w:val="clear" w:color="auto" w:fill="auto"/>
            <w:vAlign w:val="center"/>
          </w:tcPr>
          <w:p w14:paraId="42D60DBF" w14:textId="77777777" w:rsidR="00AA4078" w:rsidRPr="00AA4078" w:rsidRDefault="00AA4078" w:rsidP="00AA4078">
            <w:pPr>
              <w:ind w:right="-2"/>
              <w:jc w:val="center"/>
              <w:rPr>
                <w:sz w:val="22"/>
                <w:szCs w:val="22"/>
                <w:lang w:eastAsia="en-US"/>
              </w:rPr>
            </w:pPr>
            <w:r w:rsidRPr="00AA4078">
              <w:rPr>
                <w:sz w:val="22"/>
                <w:szCs w:val="22"/>
                <w:lang w:eastAsia="en-US"/>
              </w:rPr>
              <w:t>2 944,59</w:t>
            </w:r>
          </w:p>
        </w:tc>
        <w:tc>
          <w:tcPr>
            <w:tcW w:w="709" w:type="dxa"/>
            <w:shd w:val="clear" w:color="auto" w:fill="auto"/>
            <w:vAlign w:val="center"/>
          </w:tcPr>
          <w:p w14:paraId="28DA24E4"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851" w:type="dxa"/>
            <w:shd w:val="clear" w:color="auto" w:fill="auto"/>
            <w:vAlign w:val="center"/>
          </w:tcPr>
          <w:p w14:paraId="53C603C3"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8" w:type="dxa"/>
            <w:shd w:val="clear" w:color="auto" w:fill="auto"/>
            <w:vAlign w:val="center"/>
          </w:tcPr>
          <w:p w14:paraId="6E8B2DDF"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9" w:type="dxa"/>
            <w:shd w:val="clear" w:color="auto" w:fill="auto"/>
            <w:vAlign w:val="center"/>
          </w:tcPr>
          <w:p w14:paraId="6C6BC2A3" w14:textId="77777777" w:rsidR="00AA4078" w:rsidRPr="00AA4078" w:rsidRDefault="00AA4078" w:rsidP="00AA4078">
            <w:pPr>
              <w:ind w:left="-105"/>
              <w:jc w:val="center"/>
              <w:rPr>
                <w:sz w:val="22"/>
                <w:szCs w:val="22"/>
                <w:lang w:eastAsia="en-US"/>
              </w:rPr>
            </w:pPr>
            <w:r w:rsidRPr="00AA4078">
              <w:rPr>
                <w:sz w:val="22"/>
                <w:szCs w:val="22"/>
                <w:lang w:eastAsia="en-US"/>
              </w:rPr>
              <w:t>x</w:t>
            </w:r>
          </w:p>
        </w:tc>
        <w:tc>
          <w:tcPr>
            <w:tcW w:w="1267" w:type="dxa"/>
            <w:shd w:val="clear" w:color="auto" w:fill="auto"/>
            <w:vAlign w:val="center"/>
          </w:tcPr>
          <w:p w14:paraId="7D16E684" w14:textId="77777777" w:rsidR="00AA4078" w:rsidRPr="00AA4078" w:rsidRDefault="00AA4078" w:rsidP="00AA4078">
            <w:pPr>
              <w:ind w:left="-105"/>
              <w:jc w:val="center"/>
              <w:rPr>
                <w:sz w:val="22"/>
                <w:szCs w:val="22"/>
                <w:lang w:eastAsia="en-US"/>
              </w:rPr>
            </w:pPr>
            <w:r w:rsidRPr="00AA4078">
              <w:rPr>
                <w:sz w:val="22"/>
                <w:szCs w:val="22"/>
                <w:lang w:eastAsia="en-US"/>
              </w:rPr>
              <w:t>x</w:t>
            </w:r>
          </w:p>
        </w:tc>
      </w:tr>
      <w:tr w:rsidR="00AA4078" w:rsidRPr="00AA4078" w14:paraId="6BEFC249" w14:textId="77777777" w:rsidTr="00897F40">
        <w:trPr>
          <w:jc w:val="center"/>
        </w:trPr>
        <w:tc>
          <w:tcPr>
            <w:tcW w:w="1546" w:type="dxa"/>
            <w:vMerge/>
            <w:shd w:val="clear" w:color="auto" w:fill="auto"/>
          </w:tcPr>
          <w:p w14:paraId="0A352826" w14:textId="77777777" w:rsidR="00AA4078" w:rsidRPr="00AA4078" w:rsidRDefault="00AA4078" w:rsidP="00AA4078">
            <w:pPr>
              <w:ind w:right="-2"/>
              <w:rPr>
                <w:sz w:val="22"/>
                <w:szCs w:val="22"/>
                <w:lang w:eastAsia="en-US"/>
              </w:rPr>
            </w:pPr>
          </w:p>
        </w:tc>
        <w:tc>
          <w:tcPr>
            <w:tcW w:w="1723" w:type="dxa"/>
            <w:vMerge/>
            <w:shd w:val="clear" w:color="auto" w:fill="auto"/>
          </w:tcPr>
          <w:p w14:paraId="3451E018" w14:textId="77777777" w:rsidR="00AA4078" w:rsidRPr="00AA4078" w:rsidRDefault="00AA4078" w:rsidP="00AA4078">
            <w:pPr>
              <w:ind w:right="-2"/>
              <w:jc w:val="center"/>
              <w:rPr>
                <w:sz w:val="22"/>
                <w:szCs w:val="22"/>
                <w:lang w:eastAsia="en-US"/>
              </w:rPr>
            </w:pPr>
          </w:p>
        </w:tc>
        <w:tc>
          <w:tcPr>
            <w:tcW w:w="1392" w:type="dxa"/>
            <w:shd w:val="clear" w:color="auto" w:fill="auto"/>
            <w:vAlign w:val="center"/>
          </w:tcPr>
          <w:p w14:paraId="440ECB97" w14:textId="77777777" w:rsidR="00AA4078" w:rsidRPr="00AA4078" w:rsidRDefault="00AA4078" w:rsidP="00AA4078">
            <w:pPr>
              <w:ind w:right="-9"/>
              <w:jc w:val="center"/>
              <w:rPr>
                <w:sz w:val="22"/>
                <w:szCs w:val="22"/>
              </w:rPr>
            </w:pPr>
            <w:r w:rsidRPr="00AA4078">
              <w:rPr>
                <w:sz w:val="22"/>
                <w:szCs w:val="22"/>
              </w:rPr>
              <w:t>с 01.07.2018</w:t>
            </w:r>
          </w:p>
        </w:tc>
        <w:tc>
          <w:tcPr>
            <w:tcW w:w="1007" w:type="dxa"/>
            <w:shd w:val="clear" w:color="auto" w:fill="auto"/>
            <w:vAlign w:val="center"/>
          </w:tcPr>
          <w:p w14:paraId="06A535A7" w14:textId="77777777" w:rsidR="00AA4078" w:rsidRPr="00AA4078" w:rsidRDefault="00AA4078" w:rsidP="00AA4078">
            <w:pPr>
              <w:ind w:right="-2"/>
              <w:jc w:val="center"/>
              <w:rPr>
                <w:sz w:val="22"/>
                <w:szCs w:val="22"/>
                <w:lang w:eastAsia="en-US"/>
              </w:rPr>
            </w:pPr>
            <w:r w:rsidRPr="00AA4078">
              <w:rPr>
                <w:sz w:val="22"/>
                <w:szCs w:val="22"/>
                <w:lang w:eastAsia="en-US"/>
              </w:rPr>
              <w:t>3 053,27</w:t>
            </w:r>
          </w:p>
        </w:tc>
        <w:tc>
          <w:tcPr>
            <w:tcW w:w="709" w:type="dxa"/>
            <w:shd w:val="clear" w:color="auto" w:fill="auto"/>
            <w:vAlign w:val="center"/>
          </w:tcPr>
          <w:p w14:paraId="0B07FA53" w14:textId="77777777" w:rsidR="00AA4078" w:rsidRPr="00AA4078" w:rsidRDefault="00AA4078" w:rsidP="00AA4078">
            <w:pPr>
              <w:jc w:val="center"/>
              <w:rPr>
                <w:sz w:val="22"/>
                <w:szCs w:val="22"/>
                <w:lang w:eastAsia="en-US"/>
              </w:rPr>
            </w:pPr>
            <w:r w:rsidRPr="00AA4078">
              <w:rPr>
                <w:sz w:val="22"/>
                <w:szCs w:val="22"/>
                <w:lang w:eastAsia="en-US"/>
              </w:rPr>
              <w:t>x</w:t>
            </w:r>
          </w:p>
        </w:tc>
        <w:tc>
          <w:tcPr>
            <w:tcW w:w="851" w:type="dxa"/>
            <w:shd w:val="clear" w:color="auto" w:fill="auto"/>
            <w:vAlign w:val="center"/>
          </w:tcPr>
          <w:p w14:paraId="4C1AED89"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8" w:type="dxa"/>
            <w:shd w:val="clear" w:color="auto" w:fill="auto"/>
            <w:vAlign w:val="center"/>
          </w:tcPr>
          <w:p w14:paraId="40178121"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9" w:type="dxa"/>
            <w:shd w:val="clear" w:color="auto" w:fill="auto"/>
            <w:vAlign w:val="center"/>
          </w:tcPr>
          <w:p w14:paraId="60C19917" w14:textId="77777777" w:rsidR="00AA4078" w:rsidRPr="00AA4078" w:rsidRDefault="00AA4078" w:rsidP="00AA4078">
            <w:pPr>
              <w:ind w:left="-105"/>
              <w:jc w:val="center"/>
              <w:rPr>
                <w:sz w:val="22"/>
                <w:szCs w:val="22"/>
                <w:lang w:eastAsia="en-US"/>
              </w:rPr>
            </w:pPr>
            <w:r w:rsidRPr="00AA4078">
              <w:rPr>
                <w:sz w:val="22"/>
                <w:szCs w:val="22"/>
                <w:lang w:eastAsia="en-US"/>
              </w:rPr>
              <w:t>x</w:t>
            </w:r>
          </w:p>
        </w:tc>
        <w:tc>
          <w:tcPr>
            <w:tcW w:w="1267" w:type="dxa"/>
            <w:shd w:val="clear" w:color="auto" w:fill="auto"/>
            <w:vAlign w:val="center"/>
          </w:tcPr>
          <w:p w14:paraId="7E1AF9D8" w14:textId="77777777" w:rsidR="00AA4078" w:rsidRPr="00AA4078" w:rsidRDefault="00AA4078" w:rsidP="00AA4078">
            <w:pPr>
              <w:ind w:left="-105"/>
              <w:jc w:val="center"/>
              <w:rPr>
                <w:sz w:val="22"/>
                <w:szCs w:val="22"/>
                <w:lang w:eastAsia="en-US"/>
              </w:rPr>
            </w:pPr>
            <w:r w:rsidRPr="00AA4078">
              <w:rPr>
                <w:sz w:val="22"/>
                <w:szCs w:val="22"/>
                <w:lang w:eastAsia="en-US"/>
              </w:rPr>
              <w:t>x</w:t>
            </w:r>
          </w:p>
        </w:tc>
      </w:tr>
      <w:tr w:rsidR="00AA4078" w:rsidRPr="00AA4078" w14:paraId="15E6E98B" w14:textId="77777777" w:rsidTr="00897F40">
        <w:trPr>
          <w:jc w:val="center"/>
        </w:trPr>
        <w:tc>
          <w:tcPr>
            <w:tcW w:w="1546" w:type="dxa"/>
            <w:vMerge/>
            <w:shd w:val="clear" w:color="auto" w:fill="auto"/>
          </w:tcPr>
          <w:p w14:paraId="67FD5D3C" w14:textId="77777777" w:rsidR="00AA4078" w:rsidRPr="00AA4078" w:rsidRDefault="00AA4078" w:rsidP="00AA4078">
            <w:pPr>
              <w:ind w:right="-2"/>
              <w:rPr>
                <w:sz w:val="22"/>
                <w:szCs w:val="22"/>
                <w:lang w:eastAsia="en-US"/>
              </w:rPr>
            </w:pPr>
          </w:p>
        </w:tc>
        <w:tc>
          <w:tcPr>
            <w:tcW w:w="1723" w:type="dxa"/>
            <w:vMerge/>
            <w:shd w:val="clear" w:color="auto" w:fill="auto"/>
          </w:tcPr>
          <w:p w14:paraId="7DEEA43B" w14:textId="77777777" w:rsidR="00AA4078" w:rsidRPr="00AA4078" w:rsidRDefault="00AA4078" w:rsidP="00AA4078">
            <w:pPr>
              <w:ind w:right="-2"/>
              <w:jc w:val="center"/>
              <w:rPr>
                <w:sz w:val="22"/>
                <w:szCs w:val="22"/>
                <w:lang w:eastAsia="en-US"/>
              </w:rPr>
            </w:pPr>
          </w:p>
        </w:tc>
        <w:tc>
          <w:tcPr>
            <w:tcW w:w="1392" w:type="dxa"/>
            <w:shd w:val="clear" w:color="auto" w:fill="auto"/>
            <w:vAlign w:val="center"/>
          </w:tcPr>
          <w:p w14:paraId="471F58AE" w14:textId="77777777" w:rsidR="00AA4078" w:rsidRPr="00AA4078" w:rsidRDefault="00AA4078" w:rsidP="00AA4078">
            <w:pPr>
              <w:ind w:right="-9"/>
              <w:jc w:val="center"/>
              <w:rPr>
                <w:sz w:val="22"/>
                <w:szCs w:val="22"/>
              </w:rPr>
            </w:pPr>
            <w:r w:rsidRPr="00AA4078">
              <w:rPr>
                <w:sz w:val="22"/>
                <w:szCs w:val="22"/>
              </w:rPr>
              <w:t>с 01.01.2019</w:t>
            </w:r>
          </w:p>
        </w:tc>
        <w:tc>
          <w:tcPr>
            <w:tcW w:w="1007" w:type="dxa"/>
            <w:shd w:val="clear" w:color="auto" w:fill="auto"/>
            <w:vAlign w:val="center"/>
          </w:tcPr>
          <w:p w14:paraId="1899DEC2" w14:textId="77777777" w:rsidR="00AA4078" w:rsidRPr="00AA4078" w:rsidRDefault="00AA4078" w:rsidP="00AA4078">
            <w:pPr>
              <w:ind w:right="-2"/>
              <w:jc w:val="center"/>
              <w:rPr>
                <w:sz w:val="22"/>
                <w:szCs w:val="22"/>
                <w:lang w:eastAsia="en-US"/>
              </w:rPr>
            </w:pPr>
            <w:r w:rsidRPr="00AA4078">
              <w:rPr>
                <w:sz w:val="22"/>
                <w:szCs w:val="22"/>
                <w:lang w:eastAsia="en-US"/>
              </w:rPr>
              <w:t>3 003,02</w:t>
            </w:r>
          </w:p>
        </w:tc>
        <w:tc>
          <w:tcPr>
            <w:tcW w:w="709" w:type="dxa"/>
            <w:shd w:val="clear" w:color="auto" w:fill="auto"/>
            <w:vAlign w:val="center"/>
          </w:tcPr>
          <w:p w14:paraId="62038042" w14:textId="77777777" w:rsidR="00AA4078" w:rsidRPr="00AA4078" w:rsidRDefault="00AA4078" w:rsidP="00AA4078">
            <w:pPr>
              <w:jc w:val="center"/>
              <w:rPr>
                <w:sz w:val="22"/>
                <w:szCs w:val="22"/>
                <w:lang w:eastAsia="en-US"/>
              </w:rPr>
            </w:pPr>
            <w:r w:rsidRPr="00AA4078">
              <w:rPr>
                <w:sz w:val="22"/>
                <w:szCs w:val="22"/>
                <w:lang w:eastAsia="en-US"/>
              </w:rPr>
              <w:t>x</w:t>
            </w:r>
          </w:p>
        </w:tc>
        <w:tc>
          <w:tcPr>
            <w:tcW w:w="851" w:type="dxa"/>
            <w:shd w:val="clear" w:color="auto" w:fill="auto"/>
            <w:vAlign w:val="center"/>
          </w:tcPr>
          <w:p w14:paraId="3B5C3E44"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8" w:type="dxa"/>
            <w:shd w:val="clear" w:color="auto" w:fill="auto"/>
            <w:vAlign w:val="center"/>
          </w:tcPr>
          <w:p w14:paraId="5CCD8BD2"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9" w:type="dxa"/>
            <w:shd w:val="clear" w:color="auto" w:fill="auto"/>
            <w:vAlign w:val="center"/>
          </w:tcPr>
          <w:p w14:paraId="5479DE51" w14:textId="77777777" w:rsidR="00AA4078" w:rsidRPr="00AA4078" w:rsidRDefault="00AA4078" w:rsidP="00AA4078">
            <w:pPr>
              <w:ind w:left="-105"/>
              <w:jc w:val="center"/>
              <w:rPr>
                <w:sz w:val="22"/>
                <w:szCs w:val="22"/>
                <w:lang w:eastAsia="en-US"/>
              </w:rPr>
            </w:pPr>
            <w:r w:rsidRPr="00AA4078">
              <w:rPr>
                <w:sz w:val="22"/>
                <w:szCs w:val="22"/>
                <w:lang w:eastAsia="en-US"/>
              </w:rPr>
              <w:t>x</w:t>
            </w:r>
          </w:p>
        </w:tc>
        <w:tc>
          <w:tcPr>
            <w:tcW w:w="1267" w:type="dxa"/>
            <w:shd w:val="clear" w:color="auto" w:fill="auto"/>
            <w:vAlign w:val="center"/>
          </w:tcPr>
          <w:p w14:paraId="625299E6" w14:textId="77777777" w:rsidR="00AA4078" w:rsidRPr="00AA4078" w:rsidRDefault="00AA4078" w:rsidP="00AA4078">
            <w:pPr>
              <w:ind w:left="-105"/>
              <w:jc w:val="center"/>
              <w:rPr>
                <w:sz w:val="22"/>
                <w:szCs w:val="22"/>
                <w:lang w:eastAsia="en-US"/>
              </w:rPr>
            </w:pPr>
            <w:r w:rsidRPr="00AA4078">
              <w:rPr>
                <w:sz w:val="22"/>
                <w:szCs w:val="22"/>
                <w:lang w:eastAsia="en-US"/>
              </w:rPr>
              <w:t>x</w:t>
            </w:r>
          </w:p>
        </w:tc>
      </w:tr>
      <w:tr w:rsidR="00AA4078" w:rsidRPr="00AA4078" w14:paraId="75D97290" w14:textId="77777777" w:rsidTr="00897F40">
        <w:trPr>
          <w:jc w:val="center"/>
        </w:trPr>
        <w:tc>
          <w:tcPr>
            <w:tcW w:w="1546" w:type="dxa"/>
            <w:vMerge/>
            <w:shd w:val="clear" w:color="auto" w:fill="auto"/>
          </w:tcPr>
          <w:p w14:paraId="569A3CEE" w14:textId="77777777" w:rsidR="00AA4078" w:rsidRPr="00AA4078" w:rsidRDefault="00AA4078" w:rsidP="00AA4078">
            <w:pPr>
              <w:ind w:right="-2"/>
              <w:rPr>
                <w:sz w:val="22"/>
                <w:szCs w:val="22"/>
                <w:lang w:eastAsia="en-US"/>
              </w:rPr>
            </w:pPr>
          </w:p>
        </w:tc>
        <w:tc>
          <w:tcPr>
            <w:tcW w:w="1723" w:type="dxa"/>
            <w:vMerge/>
            <w:shd w:val="clear" w:color="auto" w:fill="auto"/>
          </w:tcPr>
          <w:p w14:paraId="76206294" w14:textId="77777777" w:rsidR="00AA4078" w:rsidRPr="00AA4078" w:rsidRDefault="00AA4078" w:rsidP="00AA4078">
            <w:pPr>
              <w:ind w:right="-2"/>
              <w:jc w:val="center"/>
              <w:rPr>
                <w:sz w:val="22"/>
                <w:szCs w:val="22"/>
                <w:lang w:eastAsia="en-US"/>
              </w:rPr>
            </w:pPr>
          </w:p>
        </w:tc>
        <w:tc>
          <w:tcPr>
            <w:tcW w:w="1392" w:type="dxa"/>
            <w:shd w:val="clear" w:color="auto" w:fill="auto"/>
            <w:vAlign w:val="center"/>
          </w:tcPr>
          <w:p w14:paraId="5372CC17" w14:textId="77777777" w:rsidR="00AA4078" w:rsidRPr="00AA4078" w:rsidRDefault="00AA4078" w:rsidP="00AA4078">
            <w:pPr>
              <w:ind w:right="-9"/>
              <w:jc w:val="center"/>
              <w:rPr>
                <w:sz w:val="22"/>
                <w:szCs w:val="22"/>
              </w:rPr>
            </w:pPr>
            <w:r w:rsidRPr="00AA4078">
              <w:rPr>
                <w:sz w:val="22"/>
                <w:szCs w:val="22"/>
              </w:rPr>
              <w:t>с 01.07.2019</w:t>
            </w:r>
          </w:p>
        </w:tc>
        <w:tc>
          <w:tcPr>
            <w:tcW w:w="1007" w:type="dxa"/>
            <w:shd w:val="clear" w:color="auto" w:fill="auto"/>
            <w:vAlign w:val="center"/>
          </w:tcPr>
          <w:p w14:paraId="760C5FCD" w14:textId="77777777" w:rsidR="00AA4078" w:rsidRPr="00AA4078" w:rsidRDefault="00AA4078" w:rsidP="00AA4078">
            <w:pPr>
              <w:ind w:right="-2"/>
              <w:jc w:val="center"/>
              <w:rPr>
                <w:sz w:val="22"/>
                <w:szCs w:val="22"/>
                <w:lang w:eastAsia="en-US"/>
              </w:rPr>
            </w:pPr>
            <w:r w:rsidRPr="00AA4078">
              <w:rPr>
                <w:sz w:val="22"/>
                <w:szCs w:val="22"/>
                <w:lang w:eastAsia="en-US"/>
              </w:rPr>
              <w:t>3 093,11</w:t>
            </w:r>
          </w:p>
        </w:tc>
        <w:tc>
          <w:tcPr>
            <w:tcW w:w="709" w:type="dxa"/>
            <w:shd w:val="clear" w:color="auto" w:fill="auto"/>
            <w:vAlign w:val="center"/>
          </w:tcPr>
          <w:p w14:paraId="53C42652" w14:textId="77777777" w:rsidR="00AA4078" w:rsidRPr="00AA4078" w:rsidRDefault="00AA4078" w:rsidP="00AA4078">
            <w:pPr>
              <w:jc w:val="center"/>
              <w:rPr>
                <w:sz w:val="22"/>
                <w:szCs w:val="22"/>
                <w:lang w:eastAsia="en-US"/>
              </w:rPr>
            </w:pPr>
            <w:r w:rsidRPr="00AA4078">
              <w:rPr>
                <w:sz w:val="22"/>
                <w:szCs w:val="22"/>
                <w:lang w:eastAsia="en-US"/>
              </w:rPr>
              <w:t>x</w:t>
            </w:r>
          </w:p>
        </w:tc>
        <w:tc>
          <w:tcPr>
            <w:tcW w:w="851" w:type="dxa"/>
            <w:shd w:val="clear" w:color="auto" w:fill="auto"/>
            <w:vAlign w:val="center"/>
          </w:tcPr>
          <w:p w14:paraId="26FEF287"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8" w:type="dxa"/>
            <w:shd w:val="clear" w:color="auto" w:fill="auto"/>
            <w:vAlign w:val="center"/>
          </w:tcPr>
          <w:p w14:paraId="1DAAFD9C"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9" w:type="dxa"/>
            <w:shd w:val="clear" w:color="auto" w:fill="auto"/>
            <w:vAlign w:val="center"/>
          </w:tcPr>
          <w:p w14:paraId="43D017F9" w14:textId="77777777" w:rsidR="00AA4078" w:rsidRPr="00AA4078" w:rsidRDefault="00AA4078" w:rsidP="00AA4078">
            <w:pPr>
              <w:ind w:left="-105"/>
              <w:jc w:val="center"/>
              <w:rPr>
                <w:sz w:val="22"/>
                <w:szCs w:val="22"/>
                <w:lang w:eastAsia="en-US"/>
              </w:rPr>
            </w:pPr>
            <w:r w:rsidRPr="00AA4078">
              <w:rPr>
                <w:sz w:val="22"/>
                <w:szCs w:val="22"/>
                <w:lang w:eastAsia="en-US"/>
              </w:rPr>
              <w:t>x</w:t>
            </w:r>
          </w:p>
        </w:tc>
        <w:tc>
          <w:tcPr>
            <w:tcW w:w="1267" w:type="dxa"/>
            <w:shd w:val="clear" w:color="auto" w:fill="auto"/>
            <w:vAlign w:val="center"/>
          </w:tcPr>
          <w:p w14:paraId="21347E2E" w14:textId="77777777" w:rsidR="00AA4078" w:rsidRPr="00AA4078" w:rsidRDefault="00AA4078" w:rsidP="00AA4078">
            <w:pPr>
              <w:ind w:left="-105"/>
              <w:jc w:val="center"/>
              <w:rPr>
                <w:sz w:val="22"/>
                <w:szCs w:val="22"/>
                <w:lang w:eastAsia="en-US"/>
              </w:rPr>
            </w:pPr>
            <w:r w:rsidRPr="00AA4078">
              <w:rPr>
                <w:sz w:val="22"/>
                <w:szCs w:val="22"/>
                <w:lang w:eastAsia="en-US"/>
              </w:rPr>
              <w:t>x</w:t>
            </w:r>
          </w:p>
        </w:tc>
      </w:tr>
      <w:tr w:rsidR="00AA4078" w:rsidRPr="00AA4078" w14:paraId="1AFAD9CB" w14:textId="77777777" w:rsidTr="00897F40">
        <w:trPr>
          <w:jc w:val="center"/>
        </w:trPr>
        <w:tc>
          <w:tcPr>
            <w:tcW w:w="1546" w:type="dxa"/>
            <w:vMerge/>
            <w:shd w:val="clear" w:color="auto" w:fill="auto"/>
          </w:tcPr>
          <w:p w14:paraId="320D05EF" w14:textId="77777777" w:rsidR="00AA4078" w:rsidRPr="00AA4078" w:rsidRDefault="00AA4078" w:rsidP="00AA4078">
            <w:pPr>
              <w:ind w:right="-2"/>
              <w:rPr>
                <w:sz w:val="22"/>
                <w:szCs w:val="22"/>
                <w:lang w:eastAsia="en-US"/>
              </w:rPr>
            </w:pPr>
          </w:p>
        </w:tc>
        <w:tc>
          <w:tcPr>
            <w:tcW w:w="1723" w:type="dxa"/>
            <w:vMerge/>
            <w:shd w:val="clear" w:color="auto" w:fill="auto"/>
          </w:tcPr>
          <w:p w14:paraId="38A972F9" w14:textId="77777777" w:rsidR="00AA4078" w:rsidRPr="00AA4078" w:rsidRDefault="00AA4078" w:rsidP="00AA4078">
            <w:pPr>
              <w:ind w:right="-2"/>
              <w:jc w:val="center"/>
              <w:rPr>
                <w:sz w:val="22"/>
                <w:szCs w:val="22"/>
                <w:lang w:eastAsia="en-US"/>
              </w:rPr>
            </w:pPr>
          </w:p>
        </w:tc>
        <w:tc>
          <w:tcPr>
            <w:tcW w:w="1392" w:type="dxa"/>
            <w:shd w:val="clear" w:color="auto" w:fill="auto"/>
            <w:vAlign w:val="center"/>
          </w:tcPr>
          <w:p w14:paraId="57AC896E" w14:textId="77777777" w:rsidR="00AA4078" w:rsidRPr="00AA4078" w:rsidRDefault="00AA4078" w:rsidP="00AA4078">
            <w:pPr>
              <w:ind w:right="-9"/>
              <w:jc w:val="center"/>
              <w:rPr>
                <w:sz w:val="22"/>
                <w:szCs w:val="22"/>
              </w:rPr>
            </w:pPr>
            <w:r w:rsidRPr="00AA4078">
              <w:rPr>
                <w:sz w:val="22"/>
                <w:szCs w:val="22"/>
              </w:rPr>
              <w:t>с 01.01.2020</w:t>
            </w:r>
          </w:p>
        </w:tc>
        <w:tc>
          <w:tcPr>
            <w:tcW w:w="1007" w:type="dxa"/>
            <w:shd w:val="clear" w:color="auto" w:fill="auto"/>
            <w:vAlign w:val="center"/>
          </w:tcPr>
          <w:p w14:paraId="11212C09" w14:textId="77777777" w:rsidR="00AA4078" w:rsidRPr="00AA4078" w:rsidRDefault="00AA4078" w:rsidP="00AA4078">
            <w:pPr>
              <w:ind w:right="-2"/>
              <w:jc w:val="center"/>
              <w:rPr>
                <w:sz w:val="22"/>
                <w:szCs w:val="22"/>
                <w:lang w:eastAsia="en-US"/>
              </w:rPr>
            </w:pPr>
            <w:r w:rsidRPr="00AA4078">
              <w:rPr>
                <w:sz w:val="22"/>
                <w:szCs w:val="22"/>
                <w:lang w:eastAsia="en-US"/>
              </w:rPr>
              <w:t>3 093,11</w:t>
            </w:r>
          </w:p>
        </w:tc>
        <w:tc>
          <w:tcPr>
            <w:tcW w:w="709" w:type="dxa"/>
            <w:shd w:val="clear" w:color="auto" w:fill="auto"/>
            <w:vAlign w:val="center"/>
          </w:tcPr>
          <w:p w14:paraId="40A31E66" w14:textId="77777777" w:rsidR="00AA4078" w:rsidRPr="00AA4078" w:rsidRDefault="00AA4078" w:rsidP="00AA4078">
            <w:pPr>
              <w:jc w:val="center"/>
              <w:rPr>
                <w:sz w:val="22"/>
                <w:szCs w:val="22"/>
                <w:lang w:eastAsia="en-US"/>
              </w:rPr>
            </w:pPr>
            <w:r w:rsidRPr="00AA4078">
              <w:rPr>
                <w:sz w:val="22"/>
                <w:szCs w:val="22"/>
                <w:lang w:eastAsia="en-US"/>
              </w:rPr>
              <w:t>x</w:t>
            </w:r>
          </w:p>
        </w:tc>
        <w:tc>
          <w:tcPr>
            <w:tcW w:w="851" w:type="dxa"/>
            <w:shd w:val="clear" w:color="auto" w:fill="auto"/>
            <w:vAlign w:val="center"/>
          </w:tcPr>
          <w:p w14:paraId="4CD213AF"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8" w:type="dxa"/>
            <w:shd w:val="clear" w:color="auto" w:fill="auto"/>
            <w:vAlign w:val="center"/>
          </w:tcPr>
          <w:p w14:paraId="3249F83E"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9" w:type="dxa"/>
            <w:shd w:val="clear" w:color="auto" w:fill="auto"/>
            <w:vAlign w:val="center"/>
          </w:tcPr>
          <w:p w14:paraId="5AC529EE" w14:textId="77777777" w:rsidR="00AA4078" w:rsidRPr="00AA4078" w:rsidRDefault="00AA4078" w:rsidP="00AA4078">
            <w:pPr>
              <w:ind w:left="-105"/>
              <w:jc w:val="center"/>
              <w:rPr>
                <w:sz w:val="22"/>
                <w:szCs w:val="22"/>
                <w:lang w:eastAsia="en-US"/>
              </w:rPr>
            </w:pPr>
            <w:r w:rsidRPr="00AA4078">
              <w:rPr>
                <w:sz w:val="22"/>
                <w:szCs w:val="22"/>
                <w:lang w:eastAsia="en-US"/>
              </w:rPr>
              <w:t>x</w:t>
            </w:r>
          </w:p>
        </w:tc>
        <w:tc>
          <w:tcPr>
            <w:tcW w:w="1267" w:type="dxa"/>
            <w:shd w:val="clear" w:color="auto" w:fill="auto"/>
            <w:vAlign w:val="center"/>
          </w:tcPr>
          <w:p w14:paraId="58E66D45" w14:textId="77777777" w:rsidR="00AA4078" w:rsidRPr="00AA4078" w:rsidRDefault="00AA4078" w:rsidP="00AA4078">
            <w:pPr>
              <w:ind w:left="-105"/>
              <w:jc w:val="center"/>
              <w:rPr>
                <w:sz w:val="22"/>
                <w:szCs w:val="22"/>
                <w:lang w:eastAsia="en-US"/>
              </w:rPr>
            </w:pPr>
            <w:r w:rsidRPr="00AA4078">
              <w:rPr>
                <w:sz w:val="22"/>
                <w:szCs w:val="22"/>
                <w:lang w:eastAsia="en-US"/>
              </w:rPr>
              <w:t>x</w:t>
            </w:r>
          </w:p>
        </w:tc>
      </w:tr>
      <w:tr w:rsidR="00AA4078" w:rsidRPr="00AA4078" w14:paraId="38AEB709" w14:textId="77777777" w:rsidTr="00897F40">
        <w:trPr>
          <w:trHeight w:val="189"/>
          <w:jc w:val="center"/>
        </w:trPr>
        <w:tc>
          <w:tcPr>
            <w:tcW w:w="1546" w:type="dxa"/>
            <w:vMerge/>
            <w:shd w:val="clear" w:color="auto" w:fill="auto"/>
          </w:tcPr>
          <w:p w14:paraId="2481FF8A" w14:textId="77777777" w:rsidR="00AA4078" w:rsidRPr="00AA4078" w:rsidRDefault="00AA4078" w:rsidP="00AA4078">
            <w:pPr>
              <w:ind w:right="-2"/>
              <w:rPr>
                <w:sz w:val="22"/>
                <w:szCs w:val="22"/>
                <w:lang w:eastAsia="en-US"/>
              </w:rPr>
            </w:pPr>
          </w:p>
        </w:tc>
        <w:tc>
          <w:tcPr>
            <w:tcW w:w="1723" w:type="dxa"/>
            <w:vMerge/>
            <w:shd w:val="clear" w:color="auto" w:fill="auto"/>
          </w:tcPr>
          <w:p w14:paraId="2A350CDA" w14:textId="77777777" w:rsidR="00AA4078" w:rsidRPr="00AA4078" w:rsidRDefault="00AA4078" w:rsidP="00AA4078">
            <w:pPr>
              <w:ind w:right="-2"/>
              <w:jc w:val="center"/>
              <w:rPr>
                <w:sz w:val="22"/>
                <w:szCs w:val="22"/>
                <w:lang w:eastAsia="en-US"/>
              </w:rPr>
            </w:pPr>
          </w:p>
        </w:tc>
        <w:tc>
          <w:tcPr>
            <w:tcW w:w="1392" w:type="dxa"/>
            <w:shd w:val="clear" w:color="auto" w:fill="auto"/>
            <w:vAlign w:val="center"/>
          </w:tcPr>
          <w:p w14:paraId="503AD81E" w14:textId="77777777" w:rsidR="00AA4078" w:rsidRPr="00AA4078" w:rsidRDefault="00AA4078" w:rsidP="00AA4078">
            <w:pPr>
              <w:ind w:right="-9"/>
              <w:jc w:val="center"/>
              <w:rPr>
                <w:sz w:val="22"/>
                <w:szCs w:val="22"/>
              </w:rPr>
            </w:pPr>
            <w:r w:rsidRPr="00AA4078">
              <w:rPr>
                <w:sz w:val="22"/>
                <w:szCs w:val="22"/>
              </w:rPr>
              <w:t>с 01.07.2020</w:t>
            </w:r>
          </w:p>
        </w:tc>
        <w:tc>
          <w:tcPr>
            <w:tcW w:w="1007" w:type="dxa"/>
            <w:tcBorders>
              <w:top w:val="nil"/>
              <w:left w:val="nil"/>
              <w:bottom w:val="single" w:sz="4" w:space="0" w:color="auto"/>
              <w:right w:val="single" w:sz="4" w:space="0" w:color="auto"/>
            </w:tcBorders>
            <w:vAlign w:val="center"/>
          </w:tcPr>
          <w:p w14:paraId="7C81D754" w14:textId="77777777" w:rsidR="00AA4078" w:rsidRPr="00AA4078" w:rsidRDefault="00AA4078" w:rsidP="00AA4078">
            <w:pPr>
              <w:ind w:right="-2"/>
              <w:jc w:val="center"/>
              <w:rPr>
                <w:sz w:val="22"/>
                <w:szCs w:val="22"/>
                <w:lang w:eastAsia="en-US"/>
              </w:rPr>
            </w:pPr>
            <w:r w:rsidRPr="00AA4078">
              <w:rPr>
                <w:sz w:val="22"/>
                <w:szCs w:val="22"/>
                <w:lang w:eastAsia="en-US"/>
              </w:rPr>
              <w:t>3 557,03</w:t>
            </w:r>
          </w:p>
        </w:tc>
        <w:tc>
          <w:tcPr>
            <w:tcW w:w="709" w:type="dxa"/>
            <w:shd w:val="clear" w:color="auto" w:fill="auto"/>
            <w:vAlign w:val="center"/>
          </w:tcPr>
          <w:p w14:paraId="1C2EA8F4" w14:textId="77777777" w:rsidR="00AA4078" w:rsidRPr="00AA4078" w:rsidRDefault="00AA4078" w:rsidP="00AA4078">
            <w:pPr>
              <w:jc w:val="center"/>
              <w:rPr>
                <w:sz w:val="22"/>
                <w:szCs w:val="22"/>
                <w:lang w:eastAsia="en-US"/>
              </w:rPr>
            </w:pPr>
            <w:r w:rsidRPr="00AA4078">
              <w:rPr>
                <w:sz w:val="22"/>
                <w:szCs w:val="22"/>
                <w:lang w:eastAsia="en-US"/>
              </w:rPr>
              <w:t>x</w:t>
            </w:r>
          </w:p>
        </w:tc>
        <w:tc>
          <w:tcPr>
            <w:tcW w:w="851" w:type="dxa"/>
            <w:shd w:val="clear" w:color="auto" w:fill="auto"/>
            <w:vAlign w:val="center"/>
          </w:tcPr>
          <w:p w14:paraId="451460CC"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8" w:type="dxa"/>
            <w:shd w:val="clear" w:color="auto" w:fill="auto"/>
            <w:vAlign w:val="center"/>
          </w:tcPr>
          <w:p w14:paraId="39D248E1"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9" w:type="dxa"/>
            <w:shd w:val="clear" w:color="auto" w:fill="auto"/>
            <w:vAlign w:val="center"/>
          </w:tcPr>
          <w:p w14:paraId="5342A040" w14:textId="77777777" w:rsidR="00AA4078" w:rsidRPr="00AA4078" w:rsidRDefault="00AA4078" w:rsidP="00AA4078">
            <w:pPr>
              <w:ind w:left="-105"/>
              <w:jc w:val="center"/>
              <w:rPr>
                <w:sz w:val="22"/>
                <w:szCs w:val="22"/>
                <w:lang w:eastAsia="en-US"/>
              </w:rPr>
            </w:pPr>
            <w:r w:rsidRPr="00AA4078">
              <w:rPr>
                <w:sz w:val="22"/>
                <w:szCs w:val="22"/>
                <w:lang w:eastAsia="en-US"/>
              </w:rPr>
              <w:t>x</w:t>
            </w:r>
          </w:p>
        </w:tc>
        <w:tc>
          <w:tcPr>
            <w:tcW w:w="1267" w:type="dxa"/>
            <w:shd w:val="clear" w:color="auto" w:fill="auto"/>
            <w:vAlign w:val="center"/>
          </w:tcPr>
          <w:p w14:paraId="3E0AA026" w14:textId="77777777" w:rsidR="00AA4078" w:rsidRPr="00AA4078" w:rsidRDefault="00AA4078" w:rsidP="00AA4078">
            <w:pPr>
              <w:ind w:left="-105"/>
              <w:jc w:val="center"/>
              <w:rPr>
                <w:sz w:val="22"/>
                <w:szCs w:val="22"/>
                <w:lang w:eastAsia="en-US"/>
              </w:rPr>
            </w:pPr>
            <w:r w:rsidRPr="00AA4078">
              <w:rPr>
                <w:sz w:val="22"/>
                <w:szCs w:val="22"/>
                <w:lang w:eastAsia="en-US"/>
              </w:rPr>
              <w:t>x</w:t>
            </w:r>
          </w:p>
        </w:tc>
      </w:tr>
      <w:tr w:rsidR="00AA4078" w:rsidRPr="00AA4078" w14:paraId="0CAA2973" w14:textId="77777777" w:rsidTr="00897F40">
        <w:trPr>
          <w:trHeight w:val="189"/>
          <w:jc w:val="center"/>
        </w:trPr>
        <w:tc>
          <w:tcPr>
            <w:tcW w:w="1546" w:type="dxa"/>
            <w:vMerge/>
            <w:shd w:val="clear" w:color="auto" w:fill="auto"/>
          </w:tcPr>
          <w:p w14:paraId="21B096F5" w14:textId="77777777" w:rsidR="00AA4078" w:rsidRPr="00AA4078" w:rsidRDefault="00AA4078" w:rsidP="00AA4078">
            <w:pPr>
              <w:ind w:right="-2"/>
              <w:rPr>
                <w:sz w:val="22"/>
                <w:szCs w:val="22"/>
                <w:lang w:eastAsia="en-US"/>
              </w:rPr>
            </w:pPr>
          </w:p>
        </w:tc>
        <w:tc>
          <w:tcPr>
            <w:tcW w:w="1723" w:type="dxa"/>
            <w:vMerge/>
            <w:shd w:val="clear" w:color="auto" w:fill="auto"/>
          </w:tcPr>
          <w:p w14:paraId="0E9C01CF" w14:textId="77777777" w:rsidR="00AA4078" w:rsidRPr="00AA4078" w:rsidRDefault="00AA4078" w:rsidP="00AA4078">
            <w:pPr>
              <w:ind w:right="-2"/>
              <w:jc w:val="center"/>
              <w:rPr>
                <w:sz w:val="22"/>
                <w:szCs w:val="22"/>
                <w:lang w:eastAsia="en-US"/>
              </w:rPr>
            </w:pPr>
          </w:p>
        </w:tc>
        <w:tc>
          <w:tcPr>
            <w:tcW w:w="1392" w:type="dxa"/>
            <w:shd w:val="clear" w:color="auto" w:fill="auto"/>
            <w:vAlign w:val="center"/>
          </w:tcPr>
          <w:p w14:paraId="11FE1CA5" w14:textId="77777777" w:rsidR="00AA4078" w:rsidRPr="00AA4078" w:rsidRDefault="00AA4078" w:rsidP="00AA4078">
            <w:pPr>
              <w:ind w:right="-9"/>
              <w:jc w:val="center"/>
              <w:rPr>
                <w:sz w:val="22"/>
                <w:szCs w:val="22"/>
              </w:rPr>
            </w:pPr>
            <w:r w:rsidRPr="00AA4078">
              <w:rPr>
                <w:sz w:val="22"/>
                <w:szCs w:val="22"/>
              </w:rPr>
              <w:t>с 01.01.2021</w:t>
            </w:r>
          </w:p>
        </w:tc>
        <w:tc>
          <w:tcPr>
            <w:tcW w:w="1007" w:type="dxa"/>
            <w:tcBorders>
              <w:top w:val="nil"/>
              <w:left w:val="nil"/>
              <w:bottom w:val="single" w:sz="4" w:space="0" w:color="auto"/>
              <w:right w:val="single" w:sz="4" w:space="0" w:color="auto"/>
            </w:tcBorders>
          </w:tcPr>
          <w:p w14:paraId="5C9DB37E" w14:textId="77777777" w:rsidR="00AA4078" w:rsidRPr="00AA4078" w:rsidRDefault="00AA4078" w:rsidP="00AA4078">
            <w:pPr>
              <w:ind w:right="-2"/>
              <w:jc w:val="center"/>
              <w:rPr>
                <w:sz w:val="22"/>
                <w:szCs w:val="22"/>
                <w:lang w:eastAsia="en-US"/>
              </w:rPr>
            </w:pPr>
            <w:r w:rsidRPr="00AA4078">
              <w:rPr>
                <w:sz w:val="22"/>
                <w:szCs w:val="22"/>
                <w:lang w:eastAsia="en-US"/>
              </w:rPr>
              <w:t>3 557,03</w:t>
            </w:r>
          </w:p>
        </w:tc>
        <w:tc>
          <w:tcPr>
            <w:tcW w:w="709" w:type="dxa"/>
            <w:shd w:val="clear" w:color="auto" w:fill="auto"/>
            <w:vAlign w:val="center"/>
          </w:tcPr>
          <w:p w14:paraId="28FBC28A" w14:textId="77777777" w:rsidR="00AA4078" w:rsidRPr="00AA4078" w:rsidRDefault="00AA4078" w:rsidP="00AA4078">
            <w:pPr>
              <w:jc w:val="center"/>
              <w:rPr>
                <w:sz w:val="22"/>
                <w:szCs w:val="22"/>
                <w:lang w:eastAsia="en-US"/>
              </w:rPr>
            </w:pPr>
            <w:r w:rsidRPr="00AA4078">
              <w:rPr>
                <w:sz w:val="22"/>
                <w:szCs w:val="22"/>
                <w:lang w:eastAsia="en-US"/>
              </w:rPr>
              <w:t>x</w:t>
            </w:r>
          </w:p>
        </w:tc>
        <w:tc>
          <w:tcPr>
            <w:tcW w:w="851" w:type="dxa"/>
            <w:shd w:val="clear" w:color="auto" w:fill="auto"/>
            <w:vAlign w:val="center"/>
          </w:tcPr>
          <w:p w14:paraId="5D62F2D6"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8" w:type="dxa"/>
            <w:shd w:val="clear" w:color="auto" w:fill="auto"/>
            <w:vAlign w:val="center"/>
          </w:tcPr>
          <w:p w14:paraId="380AD941"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9" w:type="dxa"/>
            <w:shd w:val="clear" w:color="auto" w:fill="auto"/>
            <w:vAlign w:val="center"/>
          </w:tcPr>
          <w:p w14:paraId="133D6078" w14:textId="77777777" w:rsidR="00AA4078" w:rsidRPr="00AA4078" w:rsidRDefault="00AA4078" w:rsidP="00AA4078">
            <w:pPr>
              <w:ind w:left="-105"/>
              <w:jc w:val="center"/>
              <w:rPr>
                <w:sz w:val="22"/>
                <w:szCs w:val="22"/>
                <w:lang w:eastAsia="en-US"/>
              </w:rPr>
            </w:pPr>
            <w:r w:rsidRPr="00AA4078">
              <w:rPr>
                <w:sz w:val="22"/>
                <w:szCs w:val="22"/>
                <w:lang w:eastAsia="en-US"/>
              </w:rPr>
              <w:t>x</w:t>
            </w:r>
          </w:p>
        </w:tc>
        <w:tc>
          <w:tcPr>
            <w:tcW w:w="1267" w:type="dxa"/>
            <w:shd w:val="clear" w:color="auto" w:fill="auto"/>
            <w:vAlign w:val="center"/>
          </w:tcPr>
          <w:p w14:paraId="34AA8481" w14:textId="77777777" w:rsidR="00AA4078" w:rsidRPr="00AA4078" w:rsidRDefault="00AA4078" w:rsidP="00AA4078">
            <w:pPr>
              <w:ind w:left="-105"/>
              <w:jc w:val="center"/>
              <w:rPr>
                <w:sz w:val="22"/>
                <w:szCs w:val="22"/>
                <w:lang w:eastAsia="en-US"/>
              </w:rPr>
            </w:pPr>
            <w:r w:rsidRPr="00AA4078">
              <w:rPr>
                <w:sz w:val="22"/>
                <w:szCs w:val="22"/>
                <w:lang w:eastAsia="en-US"/>
              </w:rPr>
              <w:t>x</w:t>
            </w:r>
          </w:p>
        </w:tc>
      </w:tr>
      <w:tr w:rsidR="00AA4078" w:rsidRPr="00AA4078" w14:paraId="675F19E1" w14:textId="77777777" w:rsidTr="00897F40">
        <w:trPr>
          <w:trHeight w:val="189"/>
          <w:jc w:val="center"/>
        </w:trPr>
        <w:tc>
          <w:tcPr>
            <w:tcW w:w="1546" w:type="dxa"/>
            <w:vMerge/>
            <w:shd w:val="clear" w:color="auto" w:fill="auto"/>
          </w:tcPr>
          <w:p w14:paraId="7704D96C" w14:textId="77777777" w:rsidR="00AA4078" w:rsidRPr="00AA4078" w:rsidRDefault="00AA4078" w:rsidP="00AA4078">
            <w:pPr>
              <w:ind w:right="-2"/>
              <w:rPr>
                <w:sz w:val="22"/>
                <w:szCs w:val="22"/>
                <w:lang w:eastAsia="en-US"/>
              </w:rPr>
            </w:pPr>
          </w:p>
        </w:tc>
        <w:tc>
          <w:tcPr>
            <w:tcW w:w="1723" w:type="dxa"/>
            <w:vMerge/>
            <w:shd w:val="clear" w:color="auto" w:fill="auto"/>
          </w:tcPr>
          <w:p w14:paraId="1015EA5D" w14:textId="77777777" w:rsidR="00AA4078" w:rsidRPr="00AA4078" w:rsidRDefault="00AA4078" w:rsidP="00AA4078">
            <w:pPr>
              <w:ind w:right="-2"/>
              <w:jc w:val="center"/>
              <w:rPr>
                <w:sz w:val="22"/>
                <w:szCs w:val="22"/>
                <w:lang w:eastAsia="en-US"/>
              </w:rPr>
            </w:pPr>
          </w:p>
        </w:tc>
        <w:tc>
          <w:tcPr>
            <w:tcW w:w="1392" w:type="dxa"/>
            <w:shd w:val="clear" w:color="auto" w:fill="auto"/>
            <w:vAlign w:val="center"/>
          </w:tcPr>
          <w:p w14:paraId="33CCBB71" w14:textId="77777777" w:rsidR="00AA4078" w:rsidRPr="00AA4078" w:rsidRDefault="00AA4078" w:rsidP="00AA4078">
            <w:pPr>
              <w:ind w:right="-9"/>
              <w:jc w:val="center"/>
              <w:rPr>
                <w:sz w:val="22"/>
                <w:szCs w:val="22"/>
              </w:rPr>
            </w:pPr>
            <w:r w:rsidRPr="00AA4078">
              <w:rPr>
                <w:sz w:val="22"/>
                <w:szCs w:val="22"/>
              </w:rPr>
              <w:t>с 01.07.2021</w:t>
            </w:r>
          </w:p>
        </w:tc>
        <w:tc>
          <w:tcPr>
            <w:tcW w:w="1007" w:type="dxa"/>
            <w:shd w:val="clear" w:color="auto" w:fill="auto"/>
          </w:tcPr>
          <w:p w14:paraId="503FA6BB" w14:textId="77777777" w:rsidR="00AA4078" w:rsidRPr="00AA4078" w:rsidRDefault="00AA4078" w:rsidP="00AA4078">
            <w:pPr>
              <w:ind w:right="-2"/>
              <w:jc w:val="center"/>
              <w:rPr>
                <w:sz w:val="22"/>
                <w:szCs w:val="22"/>
                <w:lang w:eastAsia="en-US"/>
              </w:rPr>
            </w:pPr>
            <w:r w:rsidRPr="00AA4078">
              <w:rPr>
                <w:sz w:val="22"/>
                <w:szCs w:val="22"/>
                <w:lang w:eastAsia="en-US"/>
              </w:rPr>
              <w:t>3 841,59</w:t>
            </w:r>
          </w:p>
        </w:tc>
        <w:tc>
          <w:tcPr>
            <w:tcW w:w="709" w:type="dxa"/>
            <w:shd w:val="clear" w:color="auto" w:fill="auto"/>
            <w:vAlign w:val="center"/>
          </w:tcPr>
          <w:p w14:paraId="34EC351E" w14:textId="77777777" w:rsidR="00AA4078" w:rsidRPr="00AA4078" w:rsidRDefault="00AA4078" w:rsidP="00AA4078">
            <w:pPr>
              <w:jc w:val="center"/>
              <w:rPr>
                <w:sz w:val="22"/>
                <w:szCs w:val="22"/>
                <w:lang w:eastAsia="en-US"/>
              </w:rPr>
            </w:pPr>
            <w:r w:rsidRPr="00AA4078">
              <w:rPr>
                <w:sz w:val="22"/>
                <w:szCs w:val="22"/>
                <w:lang w:eastAsia="en-US"/>
              </w:rPr>
              <w:t>x</w:t>
            </w:r>
          </w:p>
        </w:tc>
        <w:tc>
          <w:tcPr>
            <w:tcW w:w="851" w:type="dxa"/>
            <w:shd w:val="clear" w:color="auto" w:fill="auto"/>
            <w:vAlign w:val="center"/>
          </w:tcPr>
          <w:p w14:paraId="64BE89ED"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8" w:type="dxa"/>
            <w:shd w:val="clear" w:color="auto" w:fill="auto"/>
            <w:vAlign w:val="center"/>
          </w:tcPr>
          <w:p w14:paraId="7CBE349E"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9" w:type="dxa"/>
            <w:shd w:val="clear" w:color="auto" w:fill="auto"/>
            <w:vAlign w:val="center"/>
          </w:tcPr>
          <w:p w14:paraId="27F58457" w14:textId="77777777" w:rsidR="00AA4078" w:rsidRPr="00AA4078" w:rsidRDefault="00AA4078" w:rsidP="00AA4078">
            <w:pPr>
              <w:ind w:left="-105"/>
              <w:jc w:val="center"/>
              <w:rPr>
                <w:sz w:val="22"/>
                <w:szCs w:val="22"/>
                <w:lang w:eastAsia="en-US"/>
              </w:rPr>
            </w:pPr>
            <w:r w:rsidRPr="00AA4078">
              <w:rPr>
                <w:sz w:val="22"/>
                <w:szCs w:val="22"/>
                <w:lang w:eastAsia="en-US"/>
              </w:rPr>
              <w:t>x</w:t>
            </w:r>
          </w:p>
        </w:tc>
        <w:tc>
          <w:tcPr>
            <w:tcW w:w="1267" w:type="dxa"/>
            <w:shd w:val="clear" w:color="auto" w:fill="auto"/>
            <w:vAlign w:val="center"/>
          </w:tcPr>
          <w:p w14:paraId="10E2C9A9" w14:textId="77777777" w:rsidR="00AA4078" w:rsidRPr="00AA4078" w:rsidRDefault="00AA4078" w:rsidP="00AA4078">
            <w:pPr>
              <w:ind w:left="-105"/>
              <w:jc w:val="center"/>
              <w:rPr>
                <w:sz w:val="22"/>
                <w:szCs w:val="22"/>
                <w:lang w:eastAsia="en-US"/>
              </w:rPr>
            </w:pPr>
            <w:r w:rsidRPr="00AA4078">
              <w:rPr>
                <w:sz w:val="22"/>
                <w:szCs w:val="22"/>
                <w:lang w:eastAsia="en-US"/>
              </w:rPr>
              <w:t>x</w:t>
            </w:r>
          </w:p>
        </w:tc>
      </w:tr>
      <w:tr w:rsidR="00AA4078" w:rsidRPr="00AA4078" w14:paraId="1E70999F" w14:textId="77777777" w:rsidTr="00897F40">
        <w:trPr>
          <w:trHeight w:val="189"/>
          <w:jc w:val="center"/>
        </w:trPr>
        <w:tc>
          <w:tcPr>
            <w:tcW w:w="1546" w:type="dxa"/>
            <w:vMerge/>
            <w:shd w:val="clear" w:color="auto" w:fill="auto"/>
          </w:tcPr>
          <w:p w14:paraId="4670C380" w14:textId="77777777" w:rsidR="00AA4078" w:rsidRPr="00AA4078" w:rsidRDefault="00AA4078" w:rsidP="00AA4078">
            <w:pPr>
              <w:ind w:right="-2"/>
              <w:rPr>
                <w:sz w:val="22"/>
                <w:szCs w:val="22"/>
                <w:lang w:eastAsia="en-US"/>
              </w:rPr>
            </w:pPr>
          </w:p>
        </w:tc>
        <w:tc>
          <w:tcPr>
            <w:tcW w:w="1723" w:type="dxa"/>
            <w:vMerge/>
            <w:shd w:val="clear" w:color="auto" w:fill="auto"/>
          </w:tcPr>
          <w:p w14:paraId="6F08DB84" w14:textId="77777777" w:rsidR="00AA4078" w:rsidRPr="00AA4078" w:rsidRDefault="00AA4078" w:rsidP="00AA4078">
            <w:pPr>
              <w:ind w:right="-2"/>
              <w:jc w:val="center"/>
              <w:rPr>
                <w:sz w:val="22"/>
                <w:szCs w:val="22"/>
                <w:lang w:eastAsia="en-US"/>
              </w:rPr>
            </w:pPr>
          </w:p>
        </w:tc>
        <w:tc>
          <w:tcPr>
            <w:tcW w:w="1392" w:type="dxa"/>
            <w:shd w:val="clear" w:color="auto" w:fill="auto"/>
            <w:vAlign w:val="center"/>
          </w:tcPr>
          <w:p w14:paraId="41DA44E0" w14:textId="77777777" w:rsidR="00AA4078" w:rsidRPr="00AA4078" w:rsidRDefault="00AA4078" w:rsidP="00AA4078">
            <w:pPr>
              <w:ind w:right="-9"/>
              <w:jc w:val="center"/>
              <w:rPr>
                <w:sz w:val="22"/>
                <w:szCs w:val="22"/>
              </w:rPr>
            </w:pPr>
            <w:r w:rsidRPr="00AA4078">
              <w:rPr>
                <w:sz w:val="22"/>
                <w:szCs w:val="22"/>
              </w:rPr>
              <w:t>с 01.01.2022</w:t>
            </w:r>
          </w:p>
        </w:tc>
        <w:tc>
          <w:tcPr>
            <w:tcW w:w="1007" w:type="dxa"/>
            <w:shd w:val="clear" w:color="auto" w:fill="auto"/>
            <w:vAlign w:val="center"/>
          </w:tcPr>
          <w:p w14:paraId="6D910AD5" w14:textId="77777777" w:rsidR="00AA4078" w:rsidRPr="00AA4078" w:rsidRDefault="00AA4078" w:rsidP="00AA4078">
            <w:pPr>
              <w:ind w:right="-2"/>
              <w:jc w:val="center"/>
              <w:rPr>
                <w:sz w:val="22"/>
                <w:szCs w:val="22"/>
                <w:lang w:eastAsia="en-US"/>
              </w:rPr>
            </w:pPr>
            <w:r w:rsidRPr="00AA4078">
              <w:rPr>
                <w:sz w:val="22"/>
                <w:szCs w:val="22"/>
                <w:lang w:eastAsia="en-US"/>
              </w:rPr>
              <w:t>3 816,06</w:t>
            </w:r>
          </w:p>
        </w:tc>
        <w:tc>
          <w:tcPr>
            <w:tcW w:w="709" w:type="dxa"/>
            <w:shd w:val="clear" w:color="auto" w:fill="auto"/>
            <w:vAlign w:val="center"/>
          </w:tcPr>
          <w:p w14:paraId="705975D4" w14:textId="77777777" w:rsidR="00AA4078" w:rsidRPr="00AA4078" w:rsidRDefault="00AA4078" w:rsidP="00AA4078">
            <w:pPr>
              <w:jc w:val="center"/>
              <w:rPr>
                <w:sz w:val="22"/>
                <w:szCs w:val="22"/>
                <w:lang w:eastAsia="en-US"/>
              </w:rPr>
            </w:pPr>
            <w:r w:rsidRPr="00AA4078">
              <w:rPr>
                <w:sz w:val="22"/>
                <w:szCs w:val="22"/>
                <w:lang w:eastAsia="en-US"/>
              </w:rPr>
              <w:t>x</w:t>
            </w:r>
          </w:p>
        </w:tc>
        <w:tc>
          <w:tcPr>
            <w:tcW w:w="851" w:type="dxa"/>
            <w:shd w:val="clear" w:color="auto" w:fill="auto"/>
            <w:vAlign w:val="center"/>
          </w:tcPr>
          <w:p w14:paraId="330A27F3"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8" w:type="dxa"/>
            <w:shd w:val="clear" w:color="auto" w:fill="auto"/>
            <w:vAlign w:val="center"/>
          </w:tcPr>
          <w:p w14:paraId="27AB5857"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9" w:type="dxa"/>
            <w:shd w:val="clear" w:color="auto" w:fill="auto"/>
            <w:vAlign w:val="center"/>
          </w:tcPr>
          <w:p w14:paraId="7368CAE2" w14:textId="77777777" w:rsidR="00AA4078" w:rsidRPr="00AA4078" w:rsidRDefault="00AA4078" w:rsidP="00AA4078">
            <w:pPr>
              <w:ind w:left="-105"/>
              <w:jc w:val="center"/>
              <w:rPr>
                <w:sz w:val="22"/>
                <w:szCs w:val="22"/>
                <w:lang w:eastAsia="en-US"/>
              </w:rPr>
            </w:pPr>
            <w:r w:rsidRPr="00AA4078">
              <w:rPr>
                <w:sz w:val="22"/>
                <w:szCs w:val="22"/>
                <w:lang w:eastAsia="en-US"/>
              </w:rPr>
              <w:t>x</w:t>
            </w:r>
          </w:p>
        </w:tc>
        <w:tc>
          <w:tcPr>
            <w:tcW w:w="1267" w:type="dxa"/>
            <w:shd w:val="clear" w:color="auto" w:fill="auto"/>
            <w:vAlign w:val="center"/>
          </w:tcPr>
          <w:p w14:paraId="163C32AB" w14:textId="77777777" w:rsidR="00AA4078" w:rsidRPr="00AA4078" w:rsidRDefault="00AA4078" w:rsidP="00AA4078">
            <w:pPr>
              <w:ind w:left="-105"/>
              <w:jc w:val="center"/>
              <w:rPr>
                <w:sz w:val="22"/>
                <w:szCs w:val="22"/>
                <w:lang w:eastAsia="en-US"/>
              </w:rPr>
            </w:pPr>
            <w:r w:rsidRPr="00AA4078">
              <w:rPr>
                <w:sz w:val="22"/>
                <w:szCs w:val="22"/>
                <w:lang w:eastAsia="en-US"/>
              </w:rPr>
              <w:t>x</w:t>
            </w:r>
          </w:p>
        </w:tc>
      </w:tr>
      <w:tr w:rsidR="00AA4078" w:rsidRPr="00AA4078" w14:paraId="56DB11E3" w14:textId="77777777" w:rsidTr="00897F40">
        <w:trPr>
          <w:trHeight w:val="189"/>
          <w:jc w:val="center"/>
        </w:trPr>
        <w:tc>
          <w:tcPr>
            <w:tcW w:w="1546" w:type="dxa"/>
            <w:vMerge/>
            <w:shd w:val="clear" w:color="auto" w:fill="auto"/>
          </w:tcPr>
          <w:p w14:paraId="60C237E2" w14:textId="77777777" w:rsidR="00AA4078" w:rsidRPr="00AA4078" w:rsidRDefault="00AA4078" w:rsidP="00AA4078">
            <w:pPr>
              <w:ind w:right="-2"/>
              <w:rPr>
                <w:sz w:val="22"/>
                <w:szCs w:val="22"/>
                <w:lang w:eastAsia="en-US"/>
              </w:rPr>
            </w:pPr>
          </w:p>
        </w:tc>
        <w:tc>
          <w:tcPr>
            <w:tcW w:w="1723" w:type="dxa"/>
            <w:vMerge/>
            <w:shd w:val="clear" w:color="auto" w:fill="auto"/>
          </w:tcPr>
          <w:p w14:paraId="15E6D21D" w14:textId="77777777" w:rsidR="00AA4078" w:rsidRPr="00AA4078" w:rsidRDefault="00AA4078" w:rsidP="00AA4078">
            <w:pPr>
              <w:ind w:right="-2"/>
              <w:jc w:val="center"/>
              <w:rPr>
                <w:sz w:val="22"/>
                <w:szCs w:val="22"/>
                <w:lang w:eastAsia="en-US"/>
              </w:rPr>
            </w:pPr>
          </w:p>
        </w:tc>
        <w:tc>
          <w:tcPr>
            <w:tcW w:w="1392" w:type="dxa"/>
            <w:shd w:val="clear" w:color="auto" w:fill="auto"/>
            <w:vAlign w:val="center"/>
          </w:tcPr>
          <w:p w14:paraId="5317636C" w14:textId="77777777" w:rsidR="00AA4078" w:rsidRPr="00AA4078" w:rsidRDefault="00AA4078" w:rsidP="00AA4078">
            <w:pPr>
              <w:ind w:right="-9"/>
              <w:jc w:val="center"/>
              <w:rPr>
                <w:sz w:val="22"/>
                <w:szCs w:val="22"/>
              </w:rPr>
            </w:pPr>
            <w:r w:rsidRPr="00AA4078">
              <w:rPr>
                <w:sz w:val="22"/>
                <w:szCs w:val="22"/>
              </w:rPr>
              <w:t>с 01.07.2022</w:t>
            </w:r>
          </w:p>
        </w:tc>
        <w:tc>
          <w:tcPr>
            <w:tcW w:w="1007" w:type="dxa"/>
            <w:shd w:val="clear" w:color="auto" w:fill="auto"/>
            <w:vAlign w:val="center"/>
          </w:tcPr>
          <w:p w14:paraId="434E0B9D" w14:textId="77777777" w:rsidR="00AA4078" w:rsidRPr="00AA4078" w:rsidRDefault="00AA4078" w:rsidP="00AA4078">
            <w:pPr>
              <w:ind w:right="-2"/>
              <w:jc w:val="center"/>
              <w:rPr>
                <w:sz w:val="22"/>
                <w:szCs w:val="22"/>
                <w:lang w:eastAsia="en-US"/>
              </w:rPr>
            </w:pPr>
            <w:r w:rsidRPr="00AA4078">
              <w:rPr>
                <w:sz w:val="22"/>
                <w:szCs w:val="22"/>
                <w:lang w:eastAsia="en-US"/>
              </w:rPr>
              <w:t>3 816,06</w:t>
            </w:r>
          </w:p>
        </w:tc>
        <w:tc>
          <w:tcPr>
            <w:tcW w:w="709" w:type="dxa"/>
            <w:shd w:val="clear" w:color="auto" w:fill="auto"/>
            <w:vAlign w:val="center"/>
          </w:tcPr>
          <w:p w14:paraId="242056A9" w14:textId="77777777" w:rsidR="00AA4078" w:rsidRPr="00AA4078" w:rsidRDefault="00AA4078" w:rsidP="00AA4078">
            <w:pPr>
              <w:jc w:val="center"/>
              <w:rPr>
                <w:sz w:val="22"/>
                <w:szCs w:val="22"/>
                <w:lang w:eastAsia="en-US"/>
              </w:rPr>
            </w:pPr>
            <w:r w:rsidRPr="00AA4078">
              <w:rPr>
                <w:sz w:val="22"/>
                <w:szCs w:val="22"/>
                <w:lang w:eastAsia="en-US"/>
              </w:rPr>
              <w:t>x</w:t>
            </w:r>
          </w:p>
        </w:tc>
        <w:tc>
          <w:tcPr>
            <w:tcW w:w="851" w:type="dxa"/>
            <w:shd w:val="clear" w:color="auto" w:fill="auto"/>
            <w:vAlign w:val="center"/>
          </w:tcPr>
          <w:p w14:paraId="07A955F5"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8" w:type="dxa"/>
            <w:shd w:val="clear" w:color="auto" w:fill="auto"/>
            <w:vAlign w:val="center"/>
          </w:tcPr>
          <w:p w14:paraId="06535333"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9" w:type="dxa"/>
            <w:shd w:val="clear" w:color="auto" w:fill="auto"/>
            <w:vAlign w:val="center"/>
          </w:tcPr>
          <w:p w14:paraId="45AB9209" w14:textId="77777777" w:rsidR="00AA4078" w:rsidRPr="00AA4078" w:rsidRDefault="00AA4078" w:rsidP="00AA4078">
            <w:pPr>
              <w:ind w:left="-105"/>
              <w:jc w:val="center"/>
              <w:rPr>
                <w:sz w:val="22"/>
                <w:szCs w:val="22"/>
                <w:lang w:eastAsia="en-US"/>
              </w:rPr>
            </w:pPr>
            <w:r w:rsidRPr="00AA4078">
              <w:rPr>
                <w:sz w:val="22"/>
                <w:szCs w:val="22"/>
                <w:lang w:eastAsia="en-US"/>
              </w:rPr>
              <w:t>x</w:t>
            </w:r>
          </w:p>
        </w:tc>
        <w:tc>
          <w:tcPr>
            <w:tcW w:w="1267" w:type="dxa"/>
            <w:shd w:val="clear" w:color="auto" w:fill="auto"/>
            <w:vAlign w:val="center"/>
          </w:tcPr>
          <w:p w14:paraId="620E3A2F" w14:textId="77777777" w:rsidR="00AA4078" w:rsidRPr="00AA4078" w:rsidRDefault="00AA4078" w:rsidP="00AA4078">
            <w:pPr>
              <w:ind w:left="-105"/>
              <w:jc w:val="center"/>
              <w:rPr>
                <w:sz w:val="22"/>
                <w:szCs w:val="22"/>
                <w:lang w:eastAsia="en-US"/>
              </w:rPr>
            </w:pPr>
            <w:r w:rsidRPr="00AA4078">
              <w:rPr>
                <w:sz w:val="22"/>
                <w:szCs w:val="22"/>
                <w:lang w:eastAsia="en-US"/>
              </w:rPr>
              <w:t>x</w:t>
            </w:r>
          </w:p>
        </w:tc>
      </w:tr>
      <w:tr w:rsidR="00AA4078" w:rsidRPr="00AA4078" w14:paraId="55F7D906" w14:textId="77777777" w:rsidTr="00897F40">
        <w:trPr>
          <w:trHeight w:val="189"/>
          <w:jc w:val="center"/>
        </w:trPr>
        <w:tc>
          <w:tcPr>
            <w:tcW w:w="1546" w:type="dxa"/>
            <w:vMerge/>
            <w:shd w:val="clear" w:color="auto" w:fill="auto"/>
          </w:tcPr>
          <w:p w14:paraId="2D4A1220" w14:textId="77777777" w:rsidR="00AA4078" w:rsidRPr="00AA4078" w:rsidRDefault="00AA4078" w:rsidP="00AA4078">
            <w:pPr>
              <w:ind w:right="-2"/>
              <w:rPr>
                <w:sz w:val="22"/>
                <w:szCs w:val="22"/>
                <w:lang w:eastAsia="en-US"/>
              </w:rPr>
            </w:pPr>
          </w:p>
        </w:tc>
        <w:tc>
          <w:tcPr>
            <w:tcW w:w="1723" w:type="dxa"/>
            <w:vMerge/>
            <w:shd w:val="clear" w:color="auto" w:fill="auto"/>
          </w:tcPr>
          <w:p w14:paraId="0DA6153E" w14:textId="77777777" w:rsidR="00AA4078" w:rsidRPr="00AA4078" w:rsidRDefault="00AA4078" w:rsidP="00AA4078">
            <w:pPr>
              <w:ind w:right="-2"/>
              <w:jc w:val="center"/>
              <w:rPr>
                <w:sz w:val="22"/>
                <w:szCs w:val="22"/>
                <w:lang w:eastAsia="en-US"/>
              </w:rPr>
            </w:pPr>
          </w:p>
        </w:tc>
        <w:tc>
          <w:tcPr>
            <w:tcW w:w="1392" w:type="dxa"/>
            <w:shd w:val="clear" w:color="auto" w:fill="auto"/>
            <w:vAlign w:val="center"/>
          </w:tcPr>
          <w:p w14:paraId="3789A72B" w14:textId="77777777" w:rsidR="00AA4078" w:rsidRPr="00AA4078" w:rsidRDefault="00AA4078" w:rsidP="00AA4078">
            <w:pPr>
              <w:ind w:right="-9"/>
              <w:jc w:val="center"/>
              <w:rPr>
                <w:sz w:val="22"/>
                <w:szCs w:val="22"/>
              </w:rPr>
            </w:pPr>
            <w:r w:rsidRPr="00AA4078">
              <w:rPr>
                <w:sz w:val="22"/>
                <w:szCs w:val="22"/>
              </w:rPr>
              <w:t>с 01.12.2022</w:t>
            </w:r>
          </w:p>
        </w:tc>
        <w:tc>
          <w:tcPr>
            <w:tcW w:w="1007" w:type="dxa"/>
            <w:shd w:val="clear" w:color="auto" w:fill="auto"/>
          </w:tcPr>
          <w:p w14:paraId="36DEE694" w14:textId="77777777" w:rsidR="00AA4078" w:rsidRPr="00AA4078" w:rsidRDefault="00AA4078" w:rsidP="00AA4078">
            <w:pPr>
              <w:ind w:right="-2"/>
              <w:jc w:val="center"/>
              <w:rPr>
                <w:sz w:val="22"/>
                <w:szCs w:val="22"/>
                <w:lang w:eastAsia="en-US"/>
              </w:rPr>
            </w:pPr>
            <w:r w:rsidRPr="00AA4078">
              <w:rPr>
                <w:sz w:val="22"/>
                <w:szCs w:val="22"/>
                <w:lang w:eastAsia="en-US"/>
              </w:rPr>
              <w:t>4 100,08</w:t>
            </w:r>
          </w:p>
        </w:tc>
        <w:tc>
          <w:tcPr>
            <w:tcW w:w="709" w:type="dxa"/>
            <w:shd w:val="clear" w:color="auto" w:fill="auto"/>
            <w:vAlign w:val="center"/>
          </w:tcPr>
          <w:p w14:paraId="204079F5" w14:textId="77777777" w:rsidR="00AA4078" w:rsidRPr="00AA4078" w:rsidRDefault="00AA4078" w:rsidP="00AA4078">
            <w:pPr>
              <w:jc w:val="center"/>
              <w:rPr>
                <w:sz w:val="22"/>
                <w:szCs w:val="22"/>
                <w:lang w:eastAsia="en-US"/>
              </w:rPr>
            </w:pPr>
            <w:r w:rsidRPr="00AA4078">
              <w:rPr>
                <w:sz w:val="22"/>
                <w:szCs w:val="22"/>
                <w:lang w:eastAsia="en-US"/>
              </w:rPr>
              <w:t>x</w:t>
            </w:r>
          </w:p>
        </w:tc>
        <w:tc>
          <w:tcPr>
            <w:tcW w:w="851" w:type="dxa"/>
            <w:shd w:val="clear" w:color="auto" w:fill="auto"/>
            <w:vAlign w:val="center"/>
          </w:tcPr>
          <w:p w14:paraId="64937CB3"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8" w:type="dxa"/>
            <w:shd w:val="clear" w:color="auto" w:fill="auto"/>
            <w:vAlign w:val="center"/>
          </w:tcPr>
          <w:p w14:paraId="0923D0EC"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9" w:type="dxa"/>
            <w:shd w:val="clear" w:color="auto" w:fill="auto"/>
            <w:vAlign w:val="center"/>
          </w:tcPr>
          <w:p w14:paraId="3E12A4CF" w14:textId="77777777" w:rsidR="00AA4078" w:rsidRPr="00AA4078" w:rsidRDefault="00AA4078" w:rsidP="00AA4078">
            <w:pPr>
              <w:ind w:left="-105"/>
              <w:jc w:val="center"/>
              <w:rPr>
                <w:sz w:val="22"/>
                <w:szCs w:val="22"/>
                <w:lang w:eastAsia="en-US"/>
              </w:rPr>
            </w:pPr>
            <w:r w:rsidRPr="00AA4078">
              <w:rPr>
                <w:sz w:val="22"/>
                <w:szCs w:val="22"/>
                <w:lang w:eastAsia="en-US"/>
              </w:rPr>
              <w:t>x</w:t>
            </w:r>
          </w:p>
        </w:tc>
        <w:tc>
          <w:tcPr>
            <w:tcW w:w="1267" w:type="dxa"/>
            <w:shd w:val="clear" w:color="auto" w:fill="auto"/>
            <w:vAlign w:val="center"/>
          </w:tcPr>
          <w:p w14:paraId="6C496014" w14:textId="77777777" w:rsidR="00AA4078" w:rsidRPr="00AA4078" w:rsidRDefault="00AA4078" w:rsidP="00AA4078">
            <w:pPr>
              <w:ind w:left="-105"/>
              <w:jc w:val="center"/>
              <w:rPr>
                <w:sz w:val="22"/>
                <w:szCs w:val="22"/>
                <w:lang w:eastAsia="en-US"/>
              </w:rPr>
            </w:pPr>
            <w:r w:rsidRPr="00AA4078">
              <w:rPr>
                <w:sz w:val="22"/>
                <w:szCs w:val="22"/>
                <w:lang w:eastAsia="en-US"/>
              </w:rPr>
              <w:t>x</w:t>
            </w:r>
          </w:p>
        </w:tc>
      </w:tr>
      <w:tr w:rsidR="00AA4078" w:rsidRPr="00AA4078" w14:paraId="5848C114" w14:textId="77777777" w:rsidTr="00897F40">
        <w:trPr>
          <w:trHeight w:val="189"/>
          <w:jc w:val="center"/>
        </w:trPr>
        <w:tc>
          <w:tcPr>
            <w:tcW w:w="1546" w:type="dxa"/>
            <w:vMerge/>
            <w:shd w:val="clear" w:color="auto" w:fill="auto"/>
          </w:tcPr>
          <w:p w14:paraId="204D9B77" w14:textId="77777777" w:rsidR="00AA4078" w:rsidRPr="00AA4078" w:rsidRDefault="00AA4078" w:rsidP="00AA4078">
            <w:pPr>
              <w:ind w:right="-2"/>
              <w:rPr>
                <w:sz w:val="22"/>
                <w:szCs w:val="22"/>
                <w:lang w:eastAsia="en-US"/>
              </w:rPr>
            </w:pPr>
          </w:p>
        </w:tc>
        <w:tc>
          <w:tcPr>
            <w:tcW w:w="1723" w:type="dxa"/>
            <w:vMerge/>
            <w:shd w:val="clear" w:color="auto" w:fill="auto"/>
          </w:tcPr>
          <w:p w14:paraId="5C51E75D" w14:textId="77777777" w:rsidR="00AA4078" w:rsidRPr="00AA4078" w:rsidRDefault="00AA4078" w:rsidP="00AA4078">
            <w:pPr>
              <w:ind w:right="-2"/>
              <w:jc w:val="center"/>
              <w:rPr>
                <w:sz w:val="22"/>
                <w:szCs w:val="22"/>
                <w:lang w:eastAsia="en-US"/>
              </w:rPr>
            </w:pPr>
          </w:p>
        </w:tc>
        <w:tc>
          <w:tcPr>
            <w:tcW w:w="1392" w:type="dxa"/>
            <w:shd w:val="clear" w:color="auto" w:fill="auto"/>
            <w:vAlign w:val="center"/>
          </w:tcPr>
          <w:p w14:paraId="4D25D165" w14:textId="77777777" w:rsidR="00AA4078" w:rsidRPr="00AA4078" w:rsidRDefault="00AA4078" w:rsidP="00AA4078">
            <w:pPr>
              <w:ind w:right="-9"/>
              <w:jc w:val="center"/>
              <w:rPr>
                <w:sz w:val="22"/>
                <w:szCs w:val="22"/>
              </w:rPr>
            </w:pPr>
            <w:r w:rsidRPr="00AA4078">
              <w:rPr>
                <w:sz w:val="22"/>
                <w:szCs w:val="22"/>
              </w:rPr>
              <w:t>с 01.01.2023</w:t>
            </w:r>
          </w:p>
        </w:tc>
        <w:tc>
          <w:tcPr>
            <w:tcW w:w="1007" w:type="dxa"/>
            <w:shd w:val="clear" w:color="auto" w:fill="auto"/>
          </w:tcPr>
          <w:p w14:paraId="3EDEFE23" w14:textId="77777777" w:rsidR="00AA4078" w:rsidRPr="00AA4078" w:rsidRDefault="00AA4078" w:rsidP="00AA4078">
            <w:pPr>
              <w:ind w:right="-2"/>
              <w:jc w:val="center"/>
              <w:rPr>
                <w:sz w:val="22"/>
                <w:szCs w:val="22"/>
                <w:lang w:eastAsia="en-US"/>
              </w:rPr>
            </w:pPr>
            <w:r w:rsidRPr="00AA4078">
              <w:rPr>
                <w:sz w:val="22"/>
                <w:szCs w:val="22"/>
                <w:lang w:eastAsia="en-US"/>
              </w:rPr>
              <w:t>4 100,08</w:t>
            </w:r>
          </w:p>
        </w:tc>
        <w:tc>
          <w:tcPr>
            <w:tcW w:w="709" w:type="dxa"/>
            <w:shd w:val="clear" w:color="auto" w:fill="auto"/>
            <w:vAlign w:val="center"/>
          </w:tcPr>
          <w:p w14:paraId="0BC85484" w14:textId="77777777" w:rsidR="00AA4078" w:rsidRPr="00AA4078" w:rsidRDefault="00AA4078" w:rsidP="00AA4078">
            <w:pPr>
              <w:jc w:val="center"/>
              <w:rPr>
                <w:sz w:val="22"/>
                <w:szCs w:val="22"/>
                <w:lang w:eastAsia="en-US"/>
              </w:rPr>
            </w:pPr>
            <w:r w:rsidRPr="00AA4078">
              <w:rPr>
                <w:sz w:val="22"/>
                <w:szCs w:val="22"/>
                <w:lang w:eastAsia="en-US"/>
              </w:rPr>
              <w:t>x</w:t>
            </w:r>
          </w:p>
        </w:tc>
        <w:tc>
          <w:tcPr>
            <w:tcW w:w="851" w:type="dxa"/>
            <w:shd w:val="clear" w:color="auto" w:fill="auto"/>
            <w:vAlign w:val="center"/>
          </w:tcPr>
          <w:p w14:paraId="1F5F1097"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8" w:type="dxa"/>
            <w:shd w:val="clear" w:color="auto" w:fill="auto"/>
            <w:vAlign w:val="center"/>
          </w:tcPr>
          <w:p w14:paraId="1D0C3305"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9" w:type="dxa"/>
            <w:shd w:val="clear" w:color="auto" w:fill="auto"/>
            <w:vAlign w:val="center"/>
          </w:tcPr>
          <w:p w14:paraId="780E0933" w14:textId="77777777" w:rsidR="00AA4078" w:rsidRPr="00AA4078" w:rsidRDefault="00AA4078" w:rsidP="00AA4078">
            <w:pPr>
              <w:ind w:left="-105"/>
              <w:jc w:val="center"/>
              <w:rPr>
                <w:sz w:val="22"/>
                <w:szCs w:val="22"/>
                <w:lang w:eastAsia="en-US"/>
              </w:rPr>
            </w:pPr>
            <w:r w:rsidRPr="00AA4078">
              <w:rPr>
                <w:sz w:val="22"/>
                <w:szCs w:val="22"/>
                <w:lang w:eastAsia="en-US"/>
              </w:rPr>
              <w:t>x</w:t>
            </w:r>
          </w:p>
        </w:tc>
        <w:tc>
          <w:tcPr>
            <w:tcW w:w="1267" w:type="dxa"/>
            <w:shd w:val="clear" w:color="auto" w:fill="auto"/>
            <w:vAlign w:val="center"/>
          </w:tcPr>
          <w:p w14:paraId="4D83E72E" w14:textId="77777777" w:rsidR="00AA4078" w:rsidRPr="00AA4078" w:rsidRDefault="00AA4078" w:rsidP="00AA4078">
            <w:pPr>
              <w:ind w:left="-105"/>
              <w:jc w:val="center"/>
              <w:rPr>
                <w:sz w:val="22"/>
                <w:szCs w:val="22"/>
                <w:lang w:eastAsia="en-US"/>
              </w:rPr>
            </w:pPr>
            <w:r w:rsidRPr="00AA4078">
              <w:rPr>
                <w:sz w:val="22"/>
                <w:szCs w:val="22"/>
                <w:lang w:eastAsia="en-US"/>
              </w:rPr>
              <w:t>x</w:t>
            </w:r>
          </w:p>
        </w:tc>
      </w:tr>
      <w:tr w:rsidR="00AA4078" w:rsidRPr="00AA4078" w14:paraId="622A4556" w14:textId="77777777" w:rsidTr="00897F40">
        <w:trPr>
          <w:trHeight w:val="189"/>
          <w:jc w:val="center"/>
        </w:trPr>
        <w:tc>
          <w:tcPr>
            <w:tcW w:w="1546" w:type="dxa"/>
            <w:vMerge/>
            <w:shd w:val="clear" w:color="auto" w:fill="auto"/>
          </w:tcPr>
          <w:p w14:paraId="7A23EF48" w14:textId="77777777" w:rsidR="00AA4078" w:rsidRPr="00AA4078" w:rsidRDefault="00AA4078" w:rsidP="00AA4078">
            <w:pPr>
              <w:ind w:right="-2"/>
              <w:rPr>
                <w:sz w:val="22"/>
                <w:szCs w:val="22"/>
                <w:lang w:eastAsia="en-US"/>
              </w:rPr>
            </w:pPr>
          </w:p>
        </w:tc>
        <w:tc>
          <w:tcPr>
            <w:tcW w:w="1723" w:type="dxa"/>
            <w:vMerge/>
            <w:shd w:val="clear" w:color="auto" w:fill="auto"/>
          </w:tcPr>
          <w:p w14:paraId="4F9FA740" w14:textId="77777777" w:rsidR="00AA4078" w:rsidRPr="00AA4078" w:rsidRDefault="00AA4078" w:rsidP="00AA4078">
            <w:pPr>
              <w:ind w:right="-2"/>
              <w:jc w:val="center"/>
              <w:rPr>
                <w:sz w:val="22"/>
                <w:szCs w:val="22"/>
                <w:lang w:eastAsia="en-US"/>
              </w:rPr>
            </w:pPr>
          </w:p>
        </w:tc>
        <w:tc>
          <w:tcPr>
            <w:tcW w:w="1392" w:type="dxa"/>
            <w:shd w:val="clear" w:color="auto" w:fill="auto"/>
            <w:vAlign w:val="center"/>
          </w:tcPr>
          <w:p w14:paraId="3AE01319" w14:textId="77777777" w:rsidR="00AA4078" w:rsidRPr="00AA4078" w:rsidRDefault="00AA4078" w:rsidP="00AA4078">
            <w:pPr>
              <w:ind w:right="-9"/>
              <w:jc w:val="center"/>
              <w:rPr>
                <w:sz w:val="22"/>
                <w:szCs w:val="22"/>
              </w:rPr>
            </w:pPr>
            <w:r w:rsidRPr="00AA4078">
              <w:rPr>
                <w:sz w:val="22"/>
                <w:szCs w:val="22"/>
              </w:rPr>
              <w:t>с 01.01.2024</w:t>
            </w:r>
          </w:p>
        </w:tc>
        <w:tc>
          <w:tcPr>
            <w:tcW w:w="1007" w:type="dxa"/>
            <w:shd w:val="clear" w:color="auto" w:fill="auto"/>
          </w:tcPr>
          <w:p w14:paraId="41497F8C" w14:textId="77777777" w:rsidR="00AA4078" w:rsidRPr="00AA4078" w:rsidRDefault="00AA4078" w:rsidP="00AA4078">
            <w:pPr>
              <w:ind w:right="-2"/>
              <w:jc w:val="center"/>
              <w:rPr>
                <w:sz w:val="22"/>
                <w:szCs w:val="22"/>
                <w:lang w:eastAsia="en-US"/>
              </w:rPr>
            </w:pPr>
            <w:r w:rsidRPr="00AA4078">
              <w:rPr>
                <w:sz w:val="22"/>
                <w:szCs w:val="22"/>
                <w:lang w:eastAsia="en-US"/>
              </w:rPr>
              <w:t>4 100,08</w:t>
            </w:r>
          </w:p>
        </w:tc>
        <w:tc>
          <w:tcPr>
            <w:tcW w:w="709" w:type="dxa"/>
            <w:shd w:val="clear" w:color="auto" w:fill="auto"/>
            <w:vAlign w:val="center"/>
          </w:tcPr>
          <w:p w14:paraId="3BAEF30E" w14:textId="77777777" w:rsidR="00AA4078" w:rsidRPr="00AA4078" w:rsidRDefault="00AA4078" w:rsidP="00AA4078">
            <w:pPr>
              <w:jc w:val="center"/>
              <w:rPr>
                <w:sz w:val="22"/>
                <w:szCs w:val="22"/>
                <w:lang w:eastAsia="en-US"/>
              </w:rPr>
            </w:pPr>
            <w:r w:rsidRPr="00AA4078">
              <w:rPr>
                <w:sz w:val="22"/>
                <w:szCs w:val="22"/>
                <w:lang w:eastAsia="en-US"/>
              </w:rPr>
              <w:t>x</w:t>
            </w:r>
          </w:p>
        </w:tc>
        <w:tc>
          <w:tcPr>
            <w:tcW w:w="851" w:type="dxa"/>
            <w:shd w:val="clear" w:color="auto" w:fill="auto"/>
            <w:vAlign w:val="center"/>
          </w:tcPr>
          <w:p w14:paraId="41AF27B8"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8" w:type="dxa"/>
            <w:shd w:val="clear" w:color="auto" w:fill="auto"/>
            <w:vAlign w:val="center"/>
          </w:tcPr>
          <w:p w14:paraId="77938A31"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9" w:type="dxa"/>
            <w:shd w:val="clear" w:color="auto" w:fill="auto"/>
            <w:vAlign w:val="center"/>
          </w:tcPr>
          <w:p w14:paraId="72297D86" w14:textId="77777777" w:rsidR="00AA4078" w:rsidRPr="00AA4078" w:rsidRDefault="00AA4078" w:rsidP="00AA4078">
            <w:pPr>
              <w:ind w:left="-105"/>
              <w:jc w:val="center"/>
              <w:rPr>
                <w:sz w:val="22"/>
                <w:szCs w:val="22"/>
                <w:lang w:eastAsia="en-US"/>
              </w:rPr>
            </w:pPr>
            <w:r w:rsidRPr="00AA4078">
              <w:rPr>
                <w:sz w:val="22"/>
                <w:szCs w:val="22"/>
                <w:lang w:eastAsia="en-US"/>
              </w:rPr>
              <w:t>x</w:t>
            </w:r>
          </w:p>
        </w:tc>
        <w:tc>
          <w:tcPr>
            <w:tcW w:w="1267" w:type="dxa"/>
            <w:shd w:val="clear" w:color="auto" w:fill="auto"/>
            <w:vAlign w:val="center"/>
          </w:tcPr>
          <w:p w14:paraId="3CC1641B" w14:textId="77777777" w:rsidR="00AA4078" w:rsidRPr="00AA4078" w:rsidRDefault="00AA4078" w:rsidP="00AA4078">
            <w:pPr>
              <w:ind w:left="-105"/>
              <w:jc w:val="center"/>
              <w:rPr>
                <w:sz w:val="22"/>
                <w:szCs w:val="22"/>
                <w:lang w:eastAsia="en-US"/>
              </w:rPr>
            </w:pPr>
            <w:r w:rsidRPr="00AA4078">
              <w:rPr>
                <w:sz w:val="22"/>
                <w:szCs w:val="22"/>
                <w:lang w:eastAsia="en-US"/>
              </w:rPr>
              <w:t>x</w:t>
            </w:r>
          </w:p>
        </w:tc>
      </w:tr>
      <w:tr w:rsidR="00AA4078" w:rsidRPr="00AA4078" w14:paraId="7C87BEE1" w14:textId="77777777" w:rsidTr="00897F40">
        <w:trPr>
          <w:trHeight w:val="189"/>
          <w:jc w:val="center"/>
        </w:trPr>
        <w:tc>
          <w:tcPr>
            <w:tcW w:w="1546" w:type="dxa"/>
            <w:vMerge/>
            <w:shd w:val="clear" w:color="auto" w:fill="auto"/>
          </w:tcPr>
          <w:p w14:paraId="0AB2D2CE" w14:textId="77777777" w:rsidR="00AA4078" w:rsidRPr="00AA4078" w:rsidRDefault="00AA4078" w:rsidP="00AA4078">
            <w:pPr>
              <w:ind w:right="-2"/>
              <w:rPr>
                <w:sz w:val="22"/>
                <w:szCs w:val="22"/>
                <w:lang w:eastAsia="en-US"/>
              </w:rPr>
            </w:pPr>
          </w:p>
        </w:tc>
        <w:tc>
          <w:tcPr>
            <w:tcW w:w="1723" w:type="dxa"/>
            <w:vMerge/>
            <w:shd w:val="clear" w:color="auto" w:fill="auto"/>
          </w:tcPr>
          <w:p w14:paraId="094DE528" w14:textId="77777777" w:rsidR="00AA4078" w:rsidRPr="00AA4078" w:rsidRDefault="00AA4078" w:rsidP="00AA4078">
            <w:pPr>
              <w:ind w:right="-2"/>
              <w:jc w:val="center"/>
              <w:rPr>
                <w:sz w:val="22"/>
                <w:szCs w:val="22"/>
                <w:lang w:eastAsia="en-US"/>
              </w:rPr>
            </w:pPr>
          </w:p>
        </w:tc>
        <w:tc>
          <w:tcPr>
            <w:tcW w:w="1392" w:type="dxa"/>
            <w:shd w:val="clear" w:color="auto" w:fill="auto"/>
            <w:vAlign w:val="center"/>
          </w:tcPr>
          <w:p w14:paraId="0C5CEB7A" w14:textId="77777777" w:rsidR="00AA4078" w:rsidRPr="00AA4078" w:rsidRDefault="00AA4078" w:rsidP="00AA4078">
            <w:pPr>
              <w:ind w:right="-9"/>
              <w:jc w:val="center"/>
              <w:rPr>
                <w:sz w:val="22"/>
                <w:szCs w:val="22"/>
              </w:rPr>
            </w:pPr>
            <w:r w:rsidRPr="00AA4078">
              <w:rPr>
                <w:sz w:val="22"/>
                <w:szCs w:val="22"/>
              </w:rPr>
              <w:t>с 01.07.2024</w:t>
            </w:r>
          </w:p>
        </w:tc>
        <w:tc>
          <w:tcPr>
            <w:tcW w:w="1007" w:type="dxa"/>
            <w:shd w:val="clear" w:color="auto" w:fill="auto"/>
          </w:tcPr>
          <w:p w14:paraId="63C266C8" w14:textId="77777777" w:rsidR="00AA4078" w:rsidRPr="00AA4078" w:rsidRDefault="00AA4078" w:rsidP="00AA4078">
            <w:pPr>
              <w:ind w:right="-2"/>
              <w:jc w:val="center"/>
              <w:rPr>
                <w:sz w:val="22"/>
                <w:szCs w:val="22"/>
                <w:lang w:eastAsia="en-US"/>
              </w:rPr>
            </w:pPr>
            <w:r w:rsidRPr="00AA4078">
              <w:rPr>
                <w:sz w:val="22"/>
                <w:szCs w:val="22"/>
                <w:lang w:eastAsia="en-US"/>
              </w:rPr>
              <w:t xml:space="preserve">4 493,69  </w:t>
            </w:r>
          </w:p>
        </w:tc>
        <w:tc>
          <w:tcPr>
            <w:tcW w:w="709" w:type="dxa"/>
            <w:shd w:val="clear" w:color="auto" w:fill="auto"/>
            <w:vAlign w:val="center"/>
          </w:tcPr>
          <w:p w14:paraId="33EE0117" w14:textId="77777777" w:rsidR="00AA4078" w:rsidRPr="00AA4078" w:rsidRDefault="00AA4078" w:rsidP="00AA4078">
            <w:pPr>
              <w:jc w:val="center"/>
              <w:rPr>
                <w:sz w:val="22"/>
                <w:szCs w:val="22"/>
                <w:lang w:eastAsia="en-US"/>
              </w:rPr>
            </w:pPr>
            <w:r w:rsidRPr="00AA4078">
              <w:rPr>
                <w:sz w:val="22"/>
                <w:szCs w:val="22"/>
                <w:lang w:eastAsia="en-US"/>
              </w:rPr>
              <w:t>x</w:t>
            </w:r>
          </w:p>
        </w:tc>
        <w:tc>
          <w:tcPr>
            <w:tcW w:w="851" w:type="dxa"/>
            <w:shd w:val="clear" w:color="auto" w:fill="auto"/>
            <w:vAlign w:val="center"/>
          </w:tcPr>
          <w:p w14:paraId="4CACA18D"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8" w:type="dxa"/>
            <w:shd w:val="clear" w:color="auto" w:fill="auto"/>
            <w:vAlign w:val="center"/>
          </w:tcPr>
          <w:p w14:paraId="15BE8208"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9" w:type="dxa"/>
            <w:shd w:val="clear" w:color="auto" w:fill="auto"/>
            <w:vAlign w:val="center"/>
          </w:tcPr>
          <w:p w14:paraId="488F1E49" w14:textId="77777777" w:rsidR="00AA4078" w:rsidRPr="00AA4078" w:rsidRDefault="00AA4078" w:rsidP="00AA4078">
            <w:pPr>
              <w:ind w:left="-105"/>
              <w:jc w:val="center"/>
              <w:rPr>
                <w:sz w:val="22"/>
                <w:szCs w:val="22"/>
                <w:lang w:eastAsia="en-US"/>
              </w:rPr>
            </w:pPr>
            <w:r w:rsidRPr="00AA4078">
              <w:rPr>
                <w:sz w:val="22"/>
                <w:szCs w:val="22"/>
                <w:lang w:eastAsia="en-US"/>
              </w:rPr>
              <w:t>x</w:t>
            </w:r>
          </w:p>
        </w:tc>
        <w:tc>
          <w:tcPr>
            <w:tcW w:w="1267" w:type="dxa"/>
            <w:shd w:val="clear" w:color="auto" w:fill="auto"/>
            <w:vAlign w:val="center"/>
          </w:tcPr>
          <w:p w14:paraId="3589A4E5" w14:textId="77777777" w:rsidR="00AA4078" w:rsidRPr="00AA4078" w:rsidRDefault="00AA4078" w:rsidP="00AA4078">
            <w:pPr>
              <w:ind w:left="-105"/>
              <w:jc w:val="center"/>
              <w:rPr>
                <w:sz w:val="22"/>
                <w:szCs w:val="22"/>
                <w:lang w:eastAsia="en-US"/>
              </w:rPr>
            </w:pPr>
            <w:r w:rsidRPr="00AA4078">
              <w:rPr>
                <w:sz w:val="22"/>
                <w:szCs w:val="22"/>
                <w:lang w:eastAsia="en-US"/>
              </w:rPr>
              <w:t>x</w:t>
            </w:r>
          </w:p>
        </w:tc>
      </w:tr>
      <w:tr w:rsidR="00AA4078" w:rsidRPr="00AA4078" w14:paraId="5D738419" w14:textId="77777777" w:rsidTr="00897F40">
        <w:trPr>
          <w:trHeight w:val="189"/>
          <w:jc w:val="center"/>
        </w:trPr>
        <w:tc>
          <w:tcPr>
            <w:tcW w:w="1546" w:type="dxa"/>
            <w:vMerge/>
            <w:shd w:val="clear" w:color="auto" w:fill="auto"/>
          </w:tcPr>
          <w:p w14:paraId="7EB2A7D5" w14:textId="77777777" w:rsidR="00AA4078" w:rsidRPr="00AA4078" w:rsidRDefault="00AA4078" w:rsidP="00AA4078">
            <w:pPr>
              <w:ind w:right="-2"/>
              <w:rPr>
                <w:sz w:val="22"/>
                <w:szCs w:val="22"/>
                <w:lang w:eastAsia="en-US"/>
              </w:rPr>
            </w:pPr>
          </w:p>
        </w:tc>
        <w:tc>
          <w:tcPr>
            <w:tcW w:w="1723" w:type="dxa"/>
            <w:vMerge/>
            <w:shd w:val="clear" w:color="auto" w:fill="auto"/>
          </w:tcPr>
          <w:p w14:paraId="26DD9E60" w14:textId="77777777" w:rsidR="00AA4078" w:rsidRPr="00AA4078" w:rsidRDefault="00AA4078" w:rsidP="00AA4078">
            <w:pPr>
              <w:ind w:right="-2"/>
              <w:jc w:val="center"/>
              <w:rPr>
                <w:sz w:val="22"/>
                <w:szCs w:val="22"/>
                <w:lang w:eastAsia="en-US"/>
              </w:rPr>
            </w:pPr>
          </w:p>
        </w:tc>
        <w:tc>
          <w:tcPr>
            <w:tcW w:w="1392" w:type="dxa"/>
            <w:shd w:val="clear" w:color="auto" w:fill="auto"/>
            <w:vAlign w:val="center"/>
          </w:tcPr>
          <w:p w14:paraId="1F11966E" w14:textId="77777777" w:rsidR="00AA4078" w:rsidRPr="00AA4078" w:rsidRDefault="00AA4078" w:rsidP="00AA4078">
            <w:pPr>
              <w:ind w:right="-9"/>
              <w:jc w:val="center"/>
              <w:rPr>
                <w:sz w:val="22"/>
                <w:szCs w:val="22"/>
              </w:rPr>
            </w:pPr>
            <w:r w:rsidRPr="00AA4078">
              <w:rPr>
                <w:sz w:val="22"/>
                <w:szCs w:val="22"/>
              </w:rPr>
              <w:t>с 01.01.2025</w:t>
            </w:r>
          </w:p>
        </w:tc>
        <w:tc>
          <w:tcPr>
            <w:tcW w:w="1007" w:type="dxa"/>
            <w:shd w:val="clear" w:color="auto" w:fill="auto"/>
          </w:tcPr>
          <w:p w14:paraId="00C4AD5E" w14:textId="77777777" w:rsidR="00AA4078" w:rsidRPr="00AA4078" w:rsidRDefault="00AA4078" w:rsidP="00AA4078">
            <w:pPr>
              <w:ind w:right="-2"/>
              <w:jc w:val="center"/>
              <w:rPr>
                <w:sz w:val="22"/>
                <w:szCs w:val="22"/>
                <w:lang w:eastAsia="en-US"/>
              </w:rPr>
            </w:pPr>
            <w:r w:rsidRPr="00AA4078">
              <w:rPr>
                <w:sz w:val="22"/>
                <w:szCs w:val="22"/>
                <w:lang w:eastAsia="en-US"/>
              </w:rPr>
              <w:t>4 493,69</w:t>
            </w:r>
          </w:p>
        </w:tc>
        <w:tc>
          <w:tcPr>
            <w:tcW w:w="709" w:type="dxa"/>
            <w:shd w:val="clear" w:color="auto" w:fill="auto"/>
            <w:vAlign w:val="center"/>
          </w:tcPr>
          <w:p w14:paraId="143B937E" w14:textId="77777777" w:rsidR="00AA4078" w:rsidRPr="00AA4078" w:rsidRDefault="00AA4078" w:rsidP="00AA4078">
            <w:pPr>
              <w:jc w:val="center"/>
              <w:rPr>
                <w:sz w:val="22"/>
                <w:szCs w:val="22"/>
                <w:lang w:eastAsia="en-US"/>
              </w:rPr>
            </w:pPr>
            <w:r w:rsidRPr="00AA4078">
              <w:rPr>
                <w:sz w:val="22"/>
                <w:szCs w:val="22"/>
                <w:lang w:eastAsia="en-US"/>
              </w:rPr>
              <w:t>x</w:t>
            </w:r>
          </w:p>
        </w:tc>
        <w:tc>
          <w:tcPr>
            <w:tcW w:w="851" w:type="dxa"/>
            <w:shd w:val="clear" w:color="auto" w:fill="auto"/>
            <w:vAlign w:val="center"/>
          </w:tcPr>
          <w:p w14:paraId="4C95FFEC"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8" w:type="dxa"/>
            <w:shd w:val="clear" w:color="auto" w:fill="auto"/>
            <w:vAlign w:val="center"/>
          </w:tcPr>
          <w:p w14:paraId="3187DA16"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9" w:type="dxa"/>
            <w:shd w:val="clear" w:color="auto" w:fill="auto"/>
            <w:vAlign w:val="center"/>
          </w:tcPr>
          <w:p w14:paraId="43C65BF4" w14:textId="77777777" w:rsidR="00AA4078" w:rsidRPr="00AA4078" w:rsidRDefault="00AA4078" w:rsidP="00AA4078">
            <w:pPr>
              <w:ind w:left="-105"/>
              <w:jc w:val="center"/>
              <w:rPr>
                <w:sz w:val="22"/>
                <w:szCs w:val="22"/>
                <w:lang w:eastAsia="en-US"/>
              </w:rPr>
            </w:pPr>
            <w:r w:rsidRPr="00AA4078">
              <w:rPr>
                <w:sz w:val="22"/>
                <w:szCs w:val="22"/>
                <w:lang w:eastAsia="en-US"/>
              </w:rPr>
              <w:t>x</w:t>
            </w:r>
          </w:p>
        </w:tc>
        <w:tc>
          <w:tcPr>
            <w:tcW w:w="1267" w:type="dxa"/>
            <w:shd w:val="clear" w:color="auto" w:fill="auto"/>
            <w:vAlign w:val="center"/>
          </w:tcPr>
          <w:p w14:paraId="2BC270F0" w14:textId="77777777" w:rsidR="00AA4078" w:rsidRPr="00AA4078" w:rsidRDefault="00AA4078" w:rsidP="00AA4078">
            <w:pPr>
              <w:ind w:left="-105"/>
              <w:jc w:val="center"/>
              <w:rPr>
                <w:sz w:val="22"/>
                <w:szCs w:val="22"/>
                <w:lang w:eastAsia="en-US"/>
              </w:rPr>
            </w:pPr>
            <w:r w:rsidRPr="00AA4078">
              <w:rPr>
                <w:sz w:val="22"/>
                <w:szCs w:val="22"/>
                <w:lang w:eastAsia="en-US"/>
              </w:rPr>
              <w:t>x</w:t>
            </w:r>
          </w:p>
        </w:tc>
      </w:tr>
      <w:tr w:rsidR="00AA4078" w:rsidRPr="00AA4078" w14:paraId="272486DA" w14:textId="77777777" w:rsidTr="00897F40">
        <w:trPr>
          <w:trHeight w:val="189"/>
          <w:jc w:val="center"/>
        </w:trPr>
        <w:tc>
          <w:tcPr>
            <w:tcW w:w="1546" w:type="dxa"/>
            <w:vMerge/>
            <w:shd w:val="clear" w:color="auto" w:fill="auto"/>
          </w:tcPr>
          <w:p w14:paraId="339F95EA" w14:textId="77777777" w:rsidR="00AA4078" w:rsidRPr="00AA4078" w:rsidRDefault="00AA4078" w:rsidP="00AA4078">
            <w:pPr>
              <w:ind w:right="-2"/>
              <w:rPr>
                <w:sz w:val="22"/>
                <w:szCs w:val="22"/>
                <w:lang w:eastAsia="en-US"/>
              </w:rPr>
            </w:pPr>
          </w:p>
        </w:tc>
        <w:tc>
          <w:tcPr>
            <w:tcW w:w="1723" w:type="dxa"/>
            <w:vMerge/>
            <w:shd w:val="clear" w:color="auto" w:fill="auto"/>
          </w:tcPr>
          <w:p w14:paraId="0C46FBE4" w14:textId="77777777" w:rsidR="00AA4078" w:rsidRPr="00AA4078" w:rsidRDefault="00AA4078" w:rsidP="00AA4078">
            <w:pPr>
              <w:ind w:right="-2"/>
              <w:jc w:val="center"/>
              <w:rPr>
                <w:sz w:val="22"/>
                <w:szCs w:val="22"/>
                <w:lang w:eastAsia="en-US"/>
              </w:rPr>
            </w:pPr>
          </w:p>
        </w:tc>
        <w:tc>
          <w:tcPr>
            <w:tcW w:w="1392" w:type="dxa"/>
            <w:shd w:val="clear" w:color="auto" w:fill="auto"/>
            <w:vAlign w:val="center"/>
          </w:tcPr>
          <w:p w14:paraId="1A3A110E" w14:textId="77777777" w:rsidR="00AA4078" w:rsidRPr="00AA4078" w:rsidRDefault="00AA4078" w:rsidP="00AA4078">
            <w:pPr>
              <w:ind w:right="-9"/>
              <w:jc w:val="center"/>
              <w:rPr>
                <w:sz w:val="22"/>
                <w:szCs w:val="22"/>
              </w:rPr>
            </w:pPr>
            <w:r w:rsidRPr="00AA4078">
              <w:rPr>
                <w:sz w:val="22"/>
                <w:szCs w:val="22"/>
              </w:rPr>
              <w:t>с 01.07.2025</w:t>
            </w:r>
          </w:p>
        </w:tc>
        <w:tc>
          <w:tcPr>
            <w:tcW w:w="1007" w:type="dxa"/>
            <w:shd w:val="clear" w:color="auto" w:fill="auto"/>
          </w:tcPr>
          <w:p w14:paraId="40ACF48B" w14:textId="77777777" w:rsidR="00AA4078" w:rsidRPr="00AA4078" w:rsidRDefault="00AA4078" w:rsidP="00AA4078">
            <w:pPr>
              <w:ind w:right="-2"/>
              <w:jc w:val="center"/>
              <w:rPr>
                <w:sz w:val="22"/>
                <w:szCs w:val="22"/>
                <w:lang w:eastAsia="en-US"/>
              </w:rPr>
            </w:pPr>
            <w:r w:rsidRPr="00AA4078">
              <w:rPr>
                <w:sz w:val="22"/>
                <w:szCs w:val="22"/>
                <w:lang w:eastAsia="en-US"/>
              </w:rPr>
              <w:t>4 968,14</w:t>
            </w:r>
          </w:p>
        </w:tc>
        <w:tc>
          <w:tcPr>
            <w:tcW w:w="709" w:type="dxa"/>
            <w:shd w:val="clear" w:color="auto" w:fill="auto"/>
            <w:vAlign w:val="center"/>
          </w:tcPr>
          <w:p w14:paraId="462E43A6" w14:textId="77777777" w:rsidR="00AA4078" w:rsidRPr="00AA4078" w:rsidRDefault="00AA4078" w:rsidP="00AA4078">
            <w:pPr>
              <w:jc w:val="center"/>
              <w:rPr>
                <w:sz w:val="22"/>
                <w:szCs w:val="22"/>
                <w:lang w:eastAsia="en-US"/>
              </w:rPr>
            </w:pPr>
            <w:r w:rsidRPr="00AA4078">
              <w:rPr>
                <w:sz w:val="22"/>
                <w:szCs w:val="22"/>
                <w:lang w:eastAsia="en-US"/>
              </w:rPr>
              <w:t>x</w:t>
            </w:r>
          </w:p>
        </w:tc>
        <w:tc>
          <w:tcPr>
            <w:tcW w:w="851" w:type="dxa"/>
            <w:shd w:val="clear" w:color="auto" w:fill="auto"/>
            <w:vAlign w:val="center"/>
          </w:tcPr>
          <w:p w14:paraId="77E61842"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8" w:type="dxa"/>
            <w:shd w:val="clear" w:color="auto" w:fill="auto"/>
            <w:vAlign w:val="center"/>
          </w:tcPr>
          <w:p w14:paraId="513D9DD4"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9" w:type="dxa"/>
            <w:shd w:val="clear" w:color="auto" w:fill="auto"/>
            <w:vAlign w:val="center"/>
          </w:tcPr>
          <w:p w14:paraId="43DC9F9D" w14:textId="77777777" w:rsidR="00AA4078" w:rsidRPr="00AA4078" w:rsidRDefault="00AA4078" w:rsidP="00AA4078">
            <w:pPr>
              <w:ind w:left="-105"/>
              <w:jc w:val="center"/>
              <w:rPr>
                <w:sz w:val="22"/>
                <w:szCs w:val="22"/>
                <w:lang w:eastAsia="en-US"/>
              </w:rPr>
            </w:pPr>
            <w:r w:rsidRPr="00AA4078">
              <w:rPr>
                <w:sz w:val="22"/>
                <w:szCs w:val="22"/>
                <w:lang w:eastAsia="en-US"/>
              </w:rPr>
              <w:t>x</w:t>
            </w:r>
          </w:p>
        </w:tc>
        <w:tc>
          <w:tcPr>
            <w:tcW w:w="1267" w:type="dxa"/>
            <w:shd w:val="clear" w:color="auto" w:fill="auto"/>
            <w:vAlign w:val="center"/>
          </w:tcPr>
          <w:p w14:paraId="01E41C76" w14:textId="77777777" w:rsidR="00AA4078" w:rsidRPr="00AA4078" w:rsidRDefault="00AA4078" w:rsidP="00AA4078">
            <w:pPr>
              <w:ind w:left="-105"/>
              <w:jc w:val="center"/>
              <w:rPr>
                <w:sz w:val="22"/>
                <w:szCs w:val="22"/>
                <w:lang w:eastAsia="en-US"/>
              </w:rPr>
            </w:pPr>
            <w:r w:rsidRPr="00AA4078">
              <w:rPr>
                <w:sz w:val="22"/>
                <w:szCs w:val="22"/>
                <w:lang w:eastAsia="en-US"/>
              </w:rPr>
              <w:t>x</w:t>
            </w:r>
          </w:p>
        </w:tc>
      </w:tr>
      <w:tr w:rsidR="00AA4078" w:rsidRPr="00AA4078" w14:paraId="7158043F" w14:textId="77777777" w:rsidTr="00897F40">
        <w:trPr>
          <w:trHeight w:val="189"/>
          <w:jc w:val="center"/>
        </w:trPr>
        <w:tc>
          <w:tcPr>
            <w:tcW w:w="1546" w:type="dxa"/>
            <w:vMerge/>
            <w:shd w:val="clear" w:color="auto" w:fill="auto"/>
          </w:tcPr>
          <w:p w14:paraId="3F562493" w14:textId="77777777" w:rsidR="00AA4078" w:rsidRPr="00AA4078" w:rsidRDefault="00AA4078" w:rsidP="00AA4078">
            <w:pPr>
              <w:ind w:right="-2"/>
              <w:rPr>
                <w:sz w:val="22"/>
                <w:szCs w:val="22"/>
                <w:lang w:eastAsia="en-US"/>
              </w:rPr>
            </w:pPr>
          </w:p>
        </w:tc>
        <w:tc>
          <w:tcPr>
            <w:tcW w:w="1723" w:type="dxa"/>
            <w:vMerge/>
            <w:shd w:val="clear" w:color="auto" w:fill="auto"/>
          </w:tcPr>
          <w:p w14:paraId="66C601E7" w14:textId="77777777" w:rsidR="00AA4078" w:rsidRPr="00AA4078" w:rsidRDefault="00AA4078" w:rsidP="00AA4078">
            <w:pPr>
              <w:ind w:right="-2"/>
              <w:jc w:val="center"/>
              <w:rPr>
                <w:sz w:val="22"/>
                <w:szCs w:val="22"/>
                <w:lang w:eastAsia="en-US"/>
              </w:rPr>
            </w:pPr>
          </w:p>
        </w:tc>
        <w:tc>
          <w:tcPr>
            <w:tcW w:w="1392" w:type="dxa"/>
            <w:shd w:val="clear" w:color="auto" w:fill="auto"/>
            <w:vAlign w:val="center"/>
          </w:tcPr>
          <w:p w14:paraId="5543E757" w14:textId="77777777" w:rsidR="00AA4078" w:rsidRPr="00AA4078" w:rsidRDefault="00AA4078" w:rsidP="00AA4078">
            <w:pPr>
              <w:ind w:right="-9"/>
              <w:jc w:val="center"/>
              <w:rPr>
                <w:sz w:val="22"/>
                <w:szCs w:val="22"/>
              </w:rPr>
            </w:pPr>
            <w:r w:rsidRPr="00AA4078">
              <w:rPr>
                <w:sz w:val="22"/>
                <w:szCs w:val="22"/>
              </w:rPr>
              <w:t>с 01.01.2026</w:t>
            </w:r>
          </w:p>
        </w:tc>
        <w:tc>
          <w:tcPr>
            <w:tcW w:w="1007" w:type="dxa"/>
            <w:shd w:val="clear" w:color="auto" w:fill="auto"/>
          </w:tcPr>
          <w:p w14:paraId="290EC814" w14:textId="77777777" w:rsidR="00AA4078" w:rsidRPr="00AA4078" w:rsidRDefault="00AA4078" w:rsidP="00AA4078">
            <w:pPr>
              <w:ind w:right="-2"/>
              <w:jc w:val="center"/>
              <w:rPr>
                <w:sz w:val="22"/>
                <w:szCs w:val="22"/>
                <w:lang w:eastAsia="en-US"/>
              </w:rPr>
            </w:pPr>
            <w:r w:rsidRPr="00AA4078">
              <w:rPr>
                <w:sz w:val="22"/>
                <w:szCs w:val="22"/>
                <w:lang w:eastAsia="en-US"/>
              </w:rPr>
              <w:t>4 292,55</w:t>
            </w:r>
          </w:p>
        </w:tc>
        <w:tc>
          <w:tcPr>
            <w:tcW w:w="709" w:type="dxa"/>
            <w:shd w:val="clear" w:color="auto" w:fill="auto"/>
            <w:vAlign w:val="center"/>
          </w:tcPr>
          <w:p w14:paraId="371E6814" w14:textId="77777777" w:rsidR="00AA4078" w:rsidRPr="00AA4078" w:rsidRDefault="00AA4078" w:rsidP="00AA4078">
            <w:pPr>
              <w:jc w:val="center"/>
              <w:rPr>
                <w:sz w:val="22"/>
                <w:szCs w:val="22"/>
                <w:lang w:eastAsia="en-US"/>
              </w:rPr>
            </w:pPr>
            <w:r w:rsidRPr="00AA4078">
              <w:rPr>
                <w:sz w:val="22"/>
                <w:szCs w:val="22"/>
                <w:lang w:eastAsia="en-US"/>
              </w:rPr>
              <w:t>x</w:t>
            </w:r>
          </w:p>
        </w:tc>
        <w:tc>
          <w:tcPr>
            <w:tcW w:w="851" w:type="dxa"/>
            <w:shd w:val="clear" w:color="auto" w:fill="auto"/>
            <w:vAlign w:val="center"/>
          </w:tcPr>
          <w:p w14:paraId="248BA5AD"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8" w:type="dxa"/>
            <w:shd w:val="clear" w:color="auto" w:fill="auto"/>
            <w:vAlign w:val="center"/>
          </w:tcPr>
          <w:p w14:paraId="1C5FB298"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9" w:type="dxa"/>
            <w:shd w:val="clear" w:color="auto" w:fill="auto"/>
            <w:vAlign w:val="center"/>
          </w:tcPr>
          <w:p w14:paraId="1E533568" w14:textId="77777777" w:rsidR="00AA4078" w:rsidRPr="00AA4078" w:rsidRDefault="00AA4078" w:rsidP="00AA4078">
            <w:pPr>
              <w:ind w:left="-105"/>
              <w:jc w:val="center"/>
              <w:rPr>
                <w:sz w:val="22"/>
                <w:szCs w:val="22"/>
                <w:lang w:eastAsia="en-US"/>
              </w:rPr>
            </w:pPr>
            <w:r w:rsidRPr="00AA4078">
              <w:rPr>
                <w:sz w:val="22"/>
                <w:szCs w:val="22"/>
                <w:lang w:eastAsia="en-US"/>
              </w:rPr>
              <w:t>x</w:t>
            </w:r>
          </w:p>
        </w:tc>
        <w:tc>
          <w:tcPr>
            <w:tcW w:w="1267" w:type="dxa"/>
            <w:shd w:val="clear" w:color="auto" w:fill="auto"/>
            <w:vAlign w:val="center"/>
          </w:tcPr>
          <w:p w14:paraId="7934957E" w14:textId="77777777" w:rsidR="00AA4078" w:rsidRPr="00AA4078" w:rsidRDefault="00AA4078" w:rsidP="00AA4078">
            <w:pPr>
              <w:ind w:left="-105"/>
              <w:jc w:val="center"/>
              <w:rPr>
                <w:sz w:val="22"/>
                <w:szCs w:val="22"/>
                <w:lang w:eastAsia="en-US"/>
              </w:rPr>
            </w:pPr>
            <w:r w:rsidRPr="00AA4078">
              <w:rPr>
                <w:sz w:val="22"/>
                <w:szCs w:val="22"/>
                <w:lang w:eastAsia="en-US"/>
              </w:rPr>
              <w:t>x</w:t>
            </w:r>
          </w:p>
        </w:tc>
      </w:tr>
      <w:tr w:rsidR="00AA4078" w:rsidRPr="00AA4078" w14:paraId="11C5A048" w14:textId="77777777" w:rsidTr="00897F40">
        <w:trPr>
          <w:trHeight w:val="189"/>
          <w:jc w:val="center"/>
        </w:trPr>
        <w:tc>
          <w:tcPr>
            <w:tcW w:w="1546" w:type="dxa"/>
            <w:vMerge/>
            <w:shd w:val="clear" w:color="auto" w:fill="auto"/>
          </w:tcPr>
          <w:p w14:paraId="58A7E04B" w14:textId="77777777" w:rsidR="00AA4078" w:rsidRPr="00AA4078" w:rsidRDefault="00AA4078" w:rsidP="00AA4078">
            <w:pPr>
              <w:ind w:right="-2"/>
              <w:rPr>
                <w:sz w:val="22"/>
                <w:szCs w:val="22"/>
                <w:lang w:eastAsia="en-US"/>
              </w:rPr>
            </w:pPr>
          </w:p>
        </w:tc>
        <w:tc>
          <w:tcPr>
            <w:tcW w:w="1723" w:type="dxa"/>
            <w:vMerge/>
            <w:shd w:val="clear" w:color="auto" w:fill="auto"/>
          </w:tcPr>
          <w:p w14:paraId="3B547D61" w14:textId="77777777" w:rsidR="00AA4078" w:rsidRPr="00AA4078" w:rsidRDefault="00AA4078" w:rsidP="00AA4078">
            <w:pPr>
              <w:ind w:right="-2"/>
              <w:jc w:val="center"/>
              <w:rPr>
                <w:sz w:val="22"/>
                <w:szCs w:val="22"/>
                <w:lang w:eastAsia="en-US"/>
              </w:rPr>
            </w:pPr>
          </w:p>
        </w:tc>
        <w:tc>
          <w:tcPr>
            <w:tcW w:w="1392" w:type="dxa"/>
            <w:shd w:val="clear" w:color="auto" w:fill="auto"/>
            <w:vAlign w:val="center"/>
          </w:tcPr>
          <w:p w14:paraId="335ACDCD" w14:textId="77777777" w:rsidR="00AA4078" w:rsidRPr="00AA4078" w:rsidRDefault="00AA4078" w:rsidP="00AA4078">
            <w:pPr>
              <w:ind w:right="-9"/>
              <w:jc w:val="center"/>
              <w:rPr>
                <w:sz w:val="22"/>
                <w:szCs w:val="22"/>
              </w:rPr>
            </w:pPr>
            <w:r w:rsidRPr="00AA4078">
              <w:rPr>
                <w:sz w:val="22"/>
                <w:szCs w:val="22"/>
              </w:rPr>
              <w:t>с 01.07.2026</w:t>
            </w:r>
          </w:p>
        </w:tc>
        <w:tc>
          <w:tcPr>
            <w:tcW w:w="1007" w:type="dxa"/>
            <w:shd w:val="clear" w:color="auto" w:fill="auto"/>
          </w:tcPr>
          <w:p w14:paraId="3D9609F7" w14:textId="77777777" w:rsidR="00AA4078" w:rsidRPr="00AA4078" w:rsidRDefault="00AA4078" w:rsidP="00AA4078">
            <w:pPr>
              <w:ind w:right="-2"/>
              <w:jc w:val="center"/>
              <w:rPr>
                <w:sz w:val="22"/>
                <w:szCs w:val="22"/>
                <w:lang w:eastAsia="en-US"/>
              </w:rPr>
            </w:pPr>
            <w:r w:rsidRPr="00AA4078">
              <w:rPr>
                <w:sz w:val="22"/>
                <w:szCs w:val="22"/>
                <w:lang w:eastAsia="en-US"/>
              </w:rPr>
              <w:t>4 464,25</w:t>
            </w:r>
          </w:p>
        </w:tc>
        <w:tc>
          <w:tcPr>
            <w:tcW w:w="709" w:type="dxa"/>
            <w:shd w:val="clear" w:color="auto" w:fill="auto"/>
            <w:vAlign w:val="center"/>
          </w:tcPr>
          <w:p w14:paraId="40091010" w14:textId="77777777" w:rsidR="00AA4078" w:rsidRPr="00AA4078" w:rsidRDefault="00AA4078" w:rsidP="00AA4078">
            <w:pPr>
              <w:jc w:val="center"/>
              <w:rPr>
                <w:sz w:val="22"/>
                <w:szCs w:val="22"/>
                <w:lang w:eastAsia="en-US"/>
              </w:rPr>
            </w:pPr>
            <w:r w:rsidRPr="00AA4078">
              <w:rPr>
                <w:sz w:val="22"/>
                <w:szCs w:val="22"/>
                <w:lang w:eastAsia="en-US"/>
              </w:rPr>
              <w:t>x</w:t>
            </w:r>
          </w:p>
        </w:tc>
        <w:tc>
          <w:tcPr>
            <w:tcW w:w="851" w:type="dxa"/>
            <w:shd w:val="clear" w:color="auto" w:fill="auto"/>
            <w:vAlign w:val="center"/>
          </w:tcPr>
          <w:p w14:paraId="36BA0CA8"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8" w:type="dxa"/>
            <w:shd w:val="clear" w:color="auto" w:fill="auto"/>
            <w:vAlign w:val="center"/>
          </w:tcPr>
          <w:p w14:paraId="1A845084"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9" w:type="dxa"/>
            <w:shd w:val="clear" w:color="auto" w:fill="auto"/>
            <w:vAlign w:val="center"/>
          </w:tcPr>
          <w:p w14:paraId="6111965E" w14:textId="77777777" w:rsidR="00AA4078" w:rsidRPr="00AA4078" w:rsidRDefault="00AA4078" w:rsidP="00AA4078">
            <w:pPr>
              <w:ind w:left="-105"/>
              <w:jc w:val="center"/>
              <w:rPr>
                <w:sz w:val="22"/>
                <w:szCs w:val="22"/>
                <w:lang w:eastAsia="en-US"/>
              </w:rPr>
            </w:pPr>
            <w:r w:rsidRPr="00AA4078">
              <w:rPr>
                <w:sz w:val="22"/>
                <w:szCs w:val="22"/>
                <w:lang w:eastAsia="en-US"/>
              </w:rPr>
              <w:t>x</w:t>
            </w:r>
          </w:p>
        </w:tc>
        <w:tc>
          <w:tcPr>
            <w:tcW w:w="1267" w:type="dxa"/>
            <w:shd w:val="clear" w:color="auto" w:fill="auto"/>
            <w:vAlign w:val="center"/>
          </w:tcPr>
          <w:p w14:paraId="7AC279BF" w14:textId="77777777" w:rsidR="00AA4078" w:rsidRPr="00AA4078" w:rsidRDefault="00AA4078" w:rsidP="00AA4078">
            <w:pPr>
              <w:ind w:left="-105"/>
              <w:jc w:val="center"/>
              <w:rPr>
                <w:sz w:val="22"/>
                <w:szCs w:val="22"/>
                <w:lang w:eastAsia="en-US"/>
              </w:rPr>
            </w:pPr>
            <w:r w:rsidRPr="00AA4078">
              <w:rPr>
                <w:sz w:val="22"/>
                <w:szCs w:val="22"/>
                <w:lang w:eastAsia="en-US"/>
              </w:rPr>
              <w:t>x</w:t>
            </w:r>
          </w:p>
        </w:tc>
      </w:tr>
      <w:tr w:rsidR="00AA4078" w:rsidRPr="00AA4078" w14:paraId="64869B34" w14:textId="77777777" w:rsidTr="00897F40">
        <w:trPr>
          <w:trHeight w:val="189"/>
          <w:jc w:val="center"/>
        </w:trPr>
        <w:tc>
          <w:tcPr>
            <w:tcW w:w="1546" w:type="dxa"/>
            <w:vMerge/>
            <w:shd w:val="clear" w:color="auto" w:fill="auto"/>
          </w:tcPr>
          <w:p w14:paraId="65A2A26D" w14:textId="77777777" w:rsidR="00AA4078" w:rsidRPr="00AA4078" w:rsidRDefault="00AA4078" w:rsidP="00AA4078">
            <w:pPr>
              <w:ind w:right="-2"/>
              <w:rPr>
                <w:sz w:val="22"/>
                <w:szCs w:val="22"/>
                <w:lang w:eastAsia="en-US"/>
              </w:rPr>
            </w:pPr>
          </w:p>
        </w:tc>
        <w:tc>
          <w:tcPr>
            <w:tcW w:w="1723" w:type="dxa"/>
            <w:vMerge/>
            <w:shd w:val="clear" w:color="auto" w:fill="auto"/>
          </w:tcPr>
          <w:p w14:paraId="2B3E1940" w14:textId="77777777" w:rsidR="00AA4078" w:rsidRPr="00AA4078" w:rsidRDefault="00AA4078" w:rsidP="00AA4078">
            <w:pPr>
              <w:ind w:right="-2"/>
              <w:jc w:val="center"/>
              <w:rPr>
                <w:sz w:val="22"/>
                <w:szCs w:val="22"/>
                <w:lang w:eastAsia="en-US"/>
              </w:rPr>
            </w:pPr>
          </w:p>
        </w:tc>
        <w:tc>
          <w:tcPr>
            <w:tcW w:w="1392" w:type="dxa"/>
            <w:shd w:val="clear" w:color="auto" w:fill="auto"/>
            <w:vAlign w:val="center"/>
          </w:tcPr>
          <w:p w14:paraId="085B6413" w14:textId="77777777" w:rsidR="00AA4078" w:rsidRPr="00AA4078" w:rsidRDefault="00AA4078" w:rsidP="00AA4078">
            <w:pPr>
              <w:ind w:right="-9"/>
              <w:jc w:val="center"/>
              <w:rPr>
                <w:sz w:val="22"/>
                <w:szCs w:val="22"/>
              </w:rPr>
            </w:pPr>
            <w:r w:rsidRPr="00AA4078">
              <w:rPr>
                <w:sz w:val="22"/>
                <w:szCs w:val="22"/>
              </w:rPr>
              <w:t>с 01.01.2027</w:t>
            </w:r>
          </w:p>
        </w:tc>
        <w:tc>
          <w:tcPr>
            <w:tcW w:w="1007" w:type="dxa"/>
            <w:shd w:val="clear" w:color="auto" w:fill="auto"/>
          </w:tcPr>
          <w:p w14:paraId="351AECBE" w14:textId="77777777" w:rsidR="00AA4078" w:rsidRPr="00AA4078" w:rsidRDefault="00AA4078" w:rsidP="00AA4078">
            <w:pPr>
              <w:ind w:right="-2"/>
              <w:jc w:val="center"/>
              <w:rPr>
                <w:sz w:val="22"/>
                <w:szCs w:val="22"/>
                <w:lang w:eastAsia="en-US"/>
              </w:rPr>
            </w:pPr>
            <w:r w:rsidRPr="00AA4078">
              <w:rPr>
                <w:sz w:val="22"/>
                <w:szCs w:val="22"/>
                <w:lang w:eastAsia="en-US"/>
              </w:rPr>
              <w:t>4 464,25</w:t>
            </w:r>
          </w:p>
        </w:tc>
        <w:tc>
          <w:tcPr>
            <w:tcW w:w="709" w:type="dxa"/>
            <w:shd w:val="clear" w:color="auto" w:fill="auto"/>
            <w:vAlign w:val="center"/>
          </w:tcPr>
          <w:p w14:paraId="64F90592" w14:textId="77777777" w:rsidR="00AA4078" w:rsidRPr="00AA4078" w:rsidRDefault="00AA4078" w:rsidP="00AA4078">
            <w:pPr>
              <w:jc w:val="center"/>
              <w:rPr>
                <w:sz w:val="22"/>
                <w:szCs w:val="22"/>
                <w:lang w:eastAsia="en-US"/>
              </w:rPr>
            </w:pPr>
            <w:r w:rsidRPr="00AA4078">
              <w:rPr>
                <w:sz w:val="22"/>
                <w:szCs w:val="22"/>
                <w:lang w:eastAsia="en-US"/>
              </w:rPr>
              <w:t>x</w:t>
            </w:r>
          </w:p>
        </w:tc>
        <w:tc>
          <w:tcPr>
            <w:tcW w:w="851" w:type="dxa"/>
            <w:shd w:val="clear" w:color="auto" w:fill="auto"/>
            <w:vAlign w:val="center"/>
          </w:tcPr>
          <w:p w14:paraId="405795FE"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8" w:type="dxa"/>
            <w:shd w:val="clear" w:color="auto" w:fill="auto"/>
            <w:vAlign w:val="center"/>
          </w:tcPr>
          <w:p w14:paraId="7B2216F3"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9" w:type="dxa"/>
            <w:shd w:val="clear" w:color="auto" w:fill="auto"/>
            <w:vAlign w:val="center"/>
          </w:tcPr>
          <w:p w14:paraId="65D754C6" w14:textId="77777777" w:rsidR="00AA4078" w:rsidRPr="00AA4078" w:rsidRDefault="00AA4078" w:rsidP="00AA4078">
            <w:pPr>
              <w:ind w:left="-105"/>
              <w:jc w:val="center"/>
              <w:rPr>
                <w:sz w:val="22"/>
                <w:szCs w:val="22"/>
                <w:lang w:eastAsia="en-US"/>
              </w:rPr>
            </w:pPr>
            <w:r w:rsidRPr="00AA4078">
              <w:rPr>
                <w:sz w:val="22"/>
                <w:szCs w:val="22"/>
                <w:lang w:eastAsia="en-US"/>
              </w:rPr>
              <w:t>x</w:t>
            </w:r>
          </w:p>
        </w:tc>
        <w:tc>
          <w:tcPr>
            <w:tcW w:w="1267" w:type="dxa"/>
            <w:shd w:val="clear" w:color="auto" w:fill="auto"/>
            <w:vAlign w:val="center"/>
          </w:tcPr>
          <w:p w14:paraId="10DC0A5F" w14:textId="77777777" w:rsidR="00AA4078" w:rsidRPr="00AA4078" w:rsidRDefault="00AA4078" w:rsidP="00AA4078">
            <w:pPr>
              <w:ind w:left="-105"/>
              <w:jc w:val="center"/>
              <w:rPr>
                <w:sz w:val="22"/>
                <w:szCs w:val="22"/>
                <w:lang w:eastAsia="en-US"/>
              </w:rPr>
            </w:pPr>
            <w:r w:rsidRPr="00AA4078">
              <w:rPr>
                <w:sz w:val="22"/>
                <w:szCs w:val="22"/>
                <w:lang w:eastAsia="en-US"/>
              </w:rPr>
              <w:t>x</w:t>
            </w:r>
          </w:p>
        </w:tc>
      </w:tr>
      <w:tr w:rsidR="00AA4078" w:rsidRPr="00AA4078" w14:paraId="23B7CE87" w14:textId="77777777" w:rsidTr="00897F40">
        <w:trPr>
          <w:trHeight w:val="189"/>
          <w:jc w:val="center"/>
        </w:trPr>
        <w:tc>
          <w:tcPr>
            <w:tcW w:w="1546" w:type="dxa"/>
            <w:vMerge/>
            <w:shd w:val="clear" w:color="auto" w:fill="auto"/>
          </w:tcPr>
          <w:p w14:paraId="1AFCF8AD" w14:textId="77777777" w:rsidR="00AA4078" w:rsidRPr="00AA4078" w:rsidRDefault="00AA4078" w:rsidP="00AA4078">
            <w:pPr>
              <w:ind w:right="-2"/>
              <w:rPr>
                <w:sz w:val="22"/>
                <w:szCs w:val="22"/>
                <w:lang w:eastAsia="en-US"/>
              </w:rPr>
            </w:pPr>
          </w:p>
        </w:tc>
        <w:tc>
          <w:tcPr>
            <w:tcW w:w="1723" w:type="dxa"/>
            <w:vMerge/>
            <w:shd w:val="clear" w:color="auto" w:fill="auto"/>
          </w:tcPr>
          <w:p w14:paraId="75DCD611" w14:textId="77777777" w:rsidR="00AA4078" w:rsidRPr="00AA4078" w:rsidRDefault="00AA4078" w:rsidP="00AA4078">
            <w:pPr>
              <w:ind w:right="-2"/>
              <w:jc w:val="center"/>
              <w:rPr>
                <w:sz w:val="22"/>
                <w:szCs w:val="22"/>
                <w:lang w:eastAsia="en-US"/>
              </w:rPr>
            </w:pPr>
          </w:p>
        </w:tc>
        <w:tc>
          <w:tcPr>
            <w:tcW w:w="1392" w:type="dxa"/>
            <w:shd w:val="clear" w:color="auto" w:fill="auto"/>
            <w:vAlign w:val="center"/>
          </w:tcPr>
          <w:p w14:paraId="340D467C" w14:textId="77777777" w:rsidR="00AA4078" w:rsidRPr="00AA4078" w:rsidRDefault="00AA4078" w:rsidP="00AA4078">
            <w:pPr>
              <w:ind w:right="-9"/>
              <w:jc w:val="center"/>
              <w:rPr>
                <w:sz w:val="22"/>
                <w:szCs w:val="22"/>
              </w:rPr>
            </w:pPr>
            <w:r w:rsidRPr="00AA4078">
              <w:rPr>
                <w:sz w:val="22"/>
                <w:szCs w:val="22"/>
              </w:rPr>
              <w:t>с 01.07.2027</w:t>
            </w:r>
          </w:p>
        </w:tc>
        <w:tc>
          <w:tcPr>
            <w:tcW w:w="1007" w:type="dxa"/>
            <w:shd w:val="clear" w:color="auto" w:fill="auto"/>
          </w:tcPr>
          <w:p w14:paraId="7C55C3B5" w14:textId="77777777" w:rsidR="00AA4078" w:rsidRPr="00AA4078" w:rsidRDefault="00AA4078" w:rsidP="00AA4078">
            <w:pPr>
              <w:ind w:right="-2"/>
              <w:jc w:val="center"/>
              <w:rPr>
                <w:sz w:val="22"/>
                <w:szCs w:val="22"/>
                <w:lang w:eastAsia="en-US"/>
              </w:rPr>
            </w:pPr>
            <w:r w:rsidRPr="00AA4078">
              <w:rPr>
                <w:sz w:val="22"/>
                <w:szCs w:val="22"/>
                <w:lang w:eastAsia="en-US"/>
              </w:rPr>
              <w:t>4 642,82</w:t>
            </w:r>
          </w:p>
        </w:tc>
        <w:tc>
          <w:tcPr>
            <w:tcW w:w="709" w:type="dxa"/>
            <w:shd w:val="clear" w:color="auto" w:fill="auto"/>
            <w:vAlign w:val="center"/>
          </w:tcPr>
          <w:p w14:paraId="0141ED98" w14:textId="77777777" w:rsidR="00AA4078" w:rsidRPr="00AA4078" w:rsidRDefault="00AA4078" w:rsidP="00AA4078">
            <w:pPr>
              <w:jc w:val="center"/>
              <w:rPr>
                <w:sz w:val="22"/>
                <w:szCs w:val="22"/>
                <w:lang w:eastAsia="en-US"/>
              </w:rPr>
            </w:pPr>
            <w:r w:rsidRPr="00AA4078">
              <w:rPr>
                <w:sz w:val="22"/>
                <w:szCs w:val="22"/>
                <w:lang w:eastAsia="en-US"/>
              </w:rPr>
              <w:t>x</w:t>
            </w:r>
          </w:p>
        </w:tc>
        <w:tc>
          <w:tcPr>
            <w:tcW w:w="851" w:type="dxa"/>
            <w:shd w:val="clear" w:color="auto" w:fill="auto"/>
            <w:vAlign w:val="center"/>
          </w:tcPr>
          <w:p w14:paraId="594496FD"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8" w:type="dxa"/>
            <w:shd w:val="clear" w:color="auto" w:fill="auto"/>
            <w:vAlign w:val="center"/>
          </w:tcPr>
          <w:p w14:paraId="37615FA6"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9" w:type="dxa"/>
            <w:shd w:val="clear" w:color="auto" w:fill="auto"/>
            <w:vAlign w:val="center"/>
          </w:tcPr>
          <w:p w14:paraId="2D9F2C49" w14:textId="77777777" w:rsidR="00AA4078" w:rsidRPr="00AA4078" w:rsidRDefault="00AA4078" w:rsidP="00AA4078">
            <w:pPr>
              <w:ind w:left="-105"/>
              <w:jc w:val="center"/>
              <w:rPr>
                <w:sz w:val="22"/>
                <w:szCs w:val="22"/>
                <w:lang w:eastAsia="en-US"/>
              </w:rPr>
            </w:pPr>
            <w:r w:rsidRPr="00AA4078">
              <w:rPr>
                <w:sz w:val="22"/>
                <w:szCs w:val="22"/>
                <w:lang w:eastAsia="en-US"/>
              </w:rPr>
              <w:t>x</w:t>
            </w:r>
          </w:p>
        </w:tc>
        <w:tc>
          <w:tcPr>
            <w:tcW w:w="1267" w:type="dxa"/>
            <w:shd w:val="clear" w:color="auto" w:fill="auto"/>
            <w:vAlign w:val="center"/>
          </w:tcPr>
          <w:p w14:paraId="4E72C336" w14:textId="77777777" w:rsidR="00AA4078" w:rsidRPr="00AA4078" w:rsidRDefault="00AA4078" w:rsidP="00AA4078">
            <w:pPr>
              <w:ind w:left="-105"/>
              <w:jc w:val="center"/>
              <w:rPr>
                <w:sz w:val="22"/>
                <w:szCs w:val="22"/>
                <w:lang w:eastAsia="en-US"/>
              </w:rPr>
            </w:pPr>
            <w:r w:rsidRPr="00AA4078">
              <w:rPr>
                <w:sz w:val="22"/>
                <w:szCs w:val="22"/>
                <w:lang w:eastAsia="en-US"/>
              </w:rPr>
              <w:t>x</w:t>
            </w:r>
          </w:p>
        </w:tc>
      </w:tr>
      <w:tr w:rsidR="00AA4078" w:rsidRPr="00AA4078" w14:paraId="0602BB53" w14:textId="77777777" w:rsidTr="00897F40">
        <w:trPr>
          <w:trHeight w:val="185"/>
          <w:jc w:val="center"/>
        </w:trPr>
        <w:tc>
          <w:tcPr>
            <w:tcW w:w="1546" w:type="dxa"/>
            <w:vMerge/>
            <w:shd w:val="clear" w:color="auto" w:fill="auto"/>
          </w:tcPr>
          <w:p w14:paraId="5D7AD7B3" w14:textId="77777777" w:rsidR="00AA4078" w:rsidRPr="00AA4078" w:rsidRDefault="00AA4078" w:rsidP="00AA4078">
            <w:pPr>
              <w:ind w:right="-2"/>
              <w:rPr>
                <w:sz w:val="22"/>
                <w:szCs w:val="22"/>
                <w:lang w:eastAsia="en-US"/>
              </w:rPr>
            </w:pPr>
          </w:p>
        </w:tc>
        <w:tc>
          <w:tcPr>
            <w:tcW w:w="1723" w:type="dxa"/>
            <w:shd w:val="clear" w:color="auto" w:fill="auto"/>
          </w:tcPr>
          <w:p w14:paraId="4CB1D2E1" w14:textId="77777777" w:rsidR="00AA4078" w:rsidRPr="00AA4078" w:rsidRDefault="00AA4078" w:rsidP="00AA4078">
            <w:pPr>
              <w:ind w:left="-78" w:right="-2"/>
              <w:jc w:val="center"/>
              <w:rPr>
                <w:sz w:val="22"/>
                <w:szCs w:val="22"/>
                <w:lang w:eastAsia="en-US"/>
              </w:rPr>
            </w:pPr>
            <w:proofErr w:type="spellStart"/>
            <w:r w:rsidRPr="00AA4078">
              <w:rPr>
                <w:sz w:val="22"/>
                <w:szCs w:val="22"/>
                <w:lang w:eastAsia="en-US"/>
              </w:rPr>
              <w:t>Двухставочный</w:t>
            </w:r>
            <w:proofErr w:type="spellEnd"/>
          </w:p>
        </w:tc>
        <w:tc>
          <w:tcPr>
            <w:tcW w:w="1392" w:type="dxa"/>
            <w:shd w:val="clear" w:color="auto" w:fill="auto"/>
            <w:vAlign w:val="center"/>
          </w:tcPr>
          <w:p w14:paraId="5CF3EE4F" w14:textId="77777777" w:rsidR="00AA4078" w:rsidRPr="00AA4078" w:rsidRDefault="00AA4078" w:rsidP="00AA4078">
            <w:pPr>
              <w:jc w:val="center"/>
              <w:rPr>
                <w:sz w:val="22"/>
                <w:szCs w:val="22"/>
                <w:lang w:eastAsia="en-US"/>
              </w:rPr>
            </w:pPr>
            <w:r w:rsidRPr="00AA4078">
              <w:rPr>
                <w:sz w:val="22"/>
                <w:szCs w:val="22"/>
                <w:lang w:eastAsia="en-US"/>
              </w:rPr>
              <w:t>x</w:t>
            </w:r>
          </w:p>
        </w:tc>
        <w:tc>
          <w:tcPr>
            <w:tcW w:w="1007" w:type="dxa"/>
            <w:shd w:val="clear" w:color="auto" w:fill="auto"/>
            <w:vAlign w:val="center"/>
          </w:tcPr>
          <w:p w14:paraId="150A2E1C" w14:textId="77777777" w:rsidR="00AA4078" w:rsidRPr="00AA4078" w:rsidRDefault="00AA4078" w:rsidP="00AA4078">
            <w:pPr>
              <w:jc w:val="center"/>
              <w:rPr>
                <w:sz w:val="22"/>
                <w:szCs w:val="22"/>
                <w:lang w:eastAsia="en-US"/>
              </w:rPr>
            </w:pPr>
            <w:r w:rsidRPr="00AA4078">
              <w:rPr>
                <w:sz w:val="22"/>
                <w:szCs w:val="22"/>
                <w:lang w:eastAsia="en-US"/>
              </w:rPr>
              <w:t>x</w:t>
            </w:r>
          </w:p>
        </w:tc>
        <w:tc>
          <w:tcPr>
            <w:tcW w:w="709" w:type="dxa"/>
            <w:shd w:val="clear" w:color="auto" w:fill="auto"/>
            <w:vAlign w:val="center"/>
          </w:tcPr>
          <w:p w14:paraId="4297A0BE" w14:textId="77777777" w:rsidR="00AA4078" w:rsidRPr="00AA4078" w:rsidRDefault="00AA4078" w:rsidP="00AA4078">
            <w:pPr>
              <w:jc w:val="center"/>
              <w:rPr>
                <w:sz w:val="22"/>
                <w:szCs w:val="22"/>
                <w:lang w:eastAsia="en-US"/>
              </w:rPr>
            </w:pPr>
            <w:r w:rsidRPr="00AA4078">
              <w:rPr>
                <w:sz w:val="22"/>
                <w:szCs w:val="22"/>
                <w:lang w:eastAsia="en-US"/>
              </w:rPr>
              <w:t>x</w:t>
            </w:r>
          </w:p>
        </w:tc>
        <w:tc>
          <w:tcPr>
            <w:tcW w:w="851" w:type="dxa"/>
            <w:shd w:val="clear" w:color="auto" w:fill="auto"/>
            <w:vAlign w:val="center"/>
          </w:tcPr>
          <w:p w14:paraId="4DFE782F"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8" w:type="dxa"/>
            <w:shd w:val="clear" w:color="auto" w:fill="auto"/>
            <w:vAlign w:val="center"/>
          </w:tcPr>
          <w:p w14:paraId="365570C7"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9" w:type="dxa"/>
            <w:shd w:val="clear" w:color="auto" w:fill="auto"/>
            <w:vAlign w:val="center"/>
          </w:tcPr>
          <w:p w14:paraId="06D443A2" w14:textId="77777777" w:rsidR="00AA4078" w:rsidRPr="00AA4078" w:rsidRDefault="00AA4078" w:rsidP="00AA4078">
            <w:pPr>
              <w:ind w:left="-105"/>
              <w:jc w:val="center"/>
              <w:rPr>
                <w:sz w:val="22"/>
                <w:szCs w:val="22"/>
                <w:lang w:eastAsia="en-US"/>
              </w:rPr>
            </w:pPr>
            <w:r w:rsidRPr="00AA4078">
              <w:rPr>
                <w:sz w:val="22"/>
                <w:szCs w:val="22"/>
                <w:lang w:eastAsia="en-US"/>
              </w:rPr>
              <w:t>x</w:t>
            </w:r>
          </w:p>
        </w:tc>
        <w:tc>
          <w:tcPr>
            <w:tcW w:w="1267" w:type="dxa"/>
            <w:shd w:val="clear" w:color="auto" w:fill="auto"/>
            <w:vAlign w:val="center"/>
          </w:tcPr>
          <w:p w14:paraId="18336051" w14:textId="77777777" w:rsidR="00AA4078" w:rsidRPr="00AA4078" w:rsidRDefault="00AA4078" w:rsidP="00AA4078">
            <w:pPr>
              <w:ind w:left="-105"/>
              <w:jc w:val="center"/>
              <w:rPr>
                <w:sz w:val="22"/>
                <w:szCs w:val="22"/>
                <w:lang w:eastAsia="en-US"/>
              </w:rPr>
            </w:pPr>
            <w:r w:rsidRPr="00AA4078">
              <w:rPr>
                <w:sz w:val="22"/>
                <w:szCs w:val="22"/>
                <w:lang w:eastAsia="en-US"/>
              </w:rPr>
              <w:t>x</w:t>
            </w:r>
          </w:p>
        </w:tc>
      </w:tr>
      <w:tr w:rsidR="00AA4078" w:rsidRPr="00AA4078" w14:paraId="2572B7F9" w14:textId="77777777" w:rsidTr="00897F40">
        <w:trPr>
          <w:trHeight w:val="395"/>
          <w:jc w:val="center"/>
        </w:trPr>
        <w:tc>
          <w:tcPr>
            <w:tcW w:w="1546" w:type="dxa"/>
            <w:vMerge/>
            <w:shd w:val="clear" w:color="auto" w:fill="auto"/>
          </w:tcPr>
          <w:p w14:paraId="31D925F6" w14:textId="77777777" w:rsidR="00AA4078" w:rsidRPr="00AA4078" w:rsidRDefault="00AA4078" w:rsidP="00AA4078">
            <w:pPr>
              <w:ind w:right="-2"/>
              <w:rPr>
                <w:sz w:val="22"/>
                <w:szCs w:val="22"/>
                <w:lang w:eastAsia="en-US"/>
              </w:rPr>
            </w:pPr>
          </w:p>
        </w:tc>
        <w:tc>
          <w:tcPr>
            <w:tcW w:w="1723" w:type="dxa"/>
            <w:shd w:val="clear" w:color="auto" w:fill="auto"/>
            <w:vAlign w:val="center"/>
          </w:tcPr>
          <w:p w14:paraId="72921ACB" w14:textId="77777777" w:rsidR="00AA4078" w:rsidRPr="00AA4078" w:rsidRDefault="00AA4078" w:rsidP="00AA4078">
            <w:pPr>
              <w:ind w:left="-108" w:right="-109"/>
              <w:jc w:val="center"/>
              <w:rPr>
                <w:sz w:val="22"/>
                <w:szCs w:val="22"/>
                <w:lang w:eastAsia="en-US"/>
              </w:rPr>
            </w:pPr>
            <w:r w:rsidRPr="00AA4078">
              <w:rPr>
                <w:sz w:val="22"/>
                <w:szCs w:val="22"/>
                <w:lang w:eastAsia="en-US"/>
              </w:rPr>
              <w:t>Ставка за тепловую энергию, руб./Гкал</w:t>
            </w:r>
          </w:p>
        </w:tc>
        <w:tc>
          <w:tcPr>
            <w:tcW w:w="1392" w:type="dxa"/>
            <w:shd w:val="clear" w:color="auto" w:fill="auto"/>
            <w:vAlign w:val="center"/>
          </w:tcPr>
          <w:p w14:paraId="6A1AC213" w14:textId="77777777" w:rsidR="00AA4078" w:rsidRPr="00AA4078" w:rsidRDefault="00AA4078" w:rsidP="00AA4078">
            <w:pPr>
              <w:jc w:val="center"/>
              <w:rPr>
                <w:sz w:val="22"/>
                <w:szCs w:val="22"/>
                <w:lang w:eastAsia="en-US"/>
              </w:rPr>
            </w:pPr>
            <w:r w:rsidRPr="00AA4078">
              <w:rPr>
                <w:sz w:val="22"/>
                <w:szCs w:val="22"/>
                <w:lang w:eastAsia="en-US"/>
              </w:rPr>
              <w:t>x</w:t>
            </w:r>
          </w:p>
        </w:tc>
        <w:tc>
          <w:tcPr>
            <w:tcW w:w="1007" w:type="dxa"/>
            <w:shd w:val="clear" w:color="auto" w:fill="auto"/>
            <w:vAlign w:val="center"/>
          </w:tcPr>
          <w:p w14:paraId="1F943523" w14:textId="77777777" w:rsidR="00AA4078" w:rsidRPr="00AA4078" w:rsidRDefault="00AA4078" w:rsidP="00AA4078">
            <w:pPr>
              <w:jc w:val="center"/>
              <w:rPr>
                <w:sz w:val="22"/>
                <w:szCs w:val="22"/>
                <w:lang w:eastAsia="en-US"/>
              </w:rPr>
            </w:pPr>
            <w:r w:rsidRPr="00AA4078">
              <w:rPr>
                <w:sz w:val="22"/>
                <w:szCs w:val="22"/>
                <w:lang w:eastAsia="en-US"/>
              </w:rPr>
              <w:t>x</w:t>
            </w:r>
          </w:p>
        </w:tc>
        <w:tc>
          <w:tcPr>
            <w:tcW w:w="709" w:type="dxa"/>
            <w:shd w:val="clear" w:color="auto" w:fill="auto"/>
            <w:vAlign w:val="center"/>
          </w:tcPr>
          <w:p w14:paraId="13C73837" w14:textId="77777777" w:rsidR="00AA4078" w:rsidRPr="00AA4078" w:rsidRDefault="00AA4078" w:rsidP="00AA4078">
            <w:pPr>
              <w:jc w:val="center"/>
              <w:rPr>
                <w:sz w:val="22"/>
                <w:szCs w:val="22"/>
                <w:lang w:eastAsia="en-US"/>
              </w:rPr>
            </w:pPr>
            <w:r w:rsidRPr="00AA4078">
              <w:rPr>
                <w:sz w:val="22"/>
                <w:szCs w:val="22"/>
                <w:lang w:eastAsia="en-US"/>
              </w:rPr>
              <w:t>x</w:t>
            </w:r>
          </w:p>
        </w:tc>
        <w:tc>
          <w:tcPr>
            <w:tcW w:w="851" w:type="dxa"/>
            <w:shd w:val="clear" w:color="auto" w:fill="auto"/>
            <w:vAlign w:val="center"/>
          </w:tcPr>
          <w:p w14:paraId="5CC447CE" w14:textId="77777777" w:rsidR="00AA4078" w:rsidRPr="00AA4078" w:rsidRDefault="00AA4078" w:rsidP="00AA4078">
            <w:pPr>
              <w:jc w:val="center"/>
              <w:rPr>
                <w:sz w:val="22"/>
                <w:szCs w:val="22"/>
                <w:lang w:eastAsia="en-US"/>
              </w:rPr>
            </w:pPr>
            <w:r w:rsidRPr="00AA4078">
              <w:rPr>
                <w:sz w:val="22"/>
                <w:szCs w:val="22"/>
                <w:lang w:eastAsia="en-US"/>
              </w:rPr>
              <w:t>x</w:t>
            </w:r>
          </w:p>
        </w:tc>
        <w:tc>
          <w:tcPr>
            <w:tcW w:w="708" w:type="dxa"/>
            <w:shd w:val="clear" w:color="auto" w:fill="auto"/>
            <w:vAlign w:val="center"/>
          </w:tcPr>
          <w:p w14:paraId="7103A205" w14:textId="77777777" w:rsidR="00AA4078" w:rsidRPr="00AA4078" w:rsidRDefault="00AA4078" w:rsidP="00AA4078">
            <w:pPr>
              <w:jc w:val="center"/>
              <w:rPr>
                <w:sz w:val="22"/>
                <w:szCs w:val="22"/>
                <w:lang w:eastAsia="en-US"/>
              </w:rPr>
            </w:pPr>
            <w:r w:rsidRPr="00AA4078">
              <w:rPr>
                <w:sz w:val="22"/>
                <w:szCs w:val="22"/>
                <w:lang w:eastAsia="en-US"/>
              </w:rPr>
              <w:t>х</w:t>
            </w:r>
          </w:p>
        </w:tc>
        <w:tc>
          <w:tcPr>
            <w:tcW w:w="709" w:type="dxa"/>
            <w:shd w:val="clear" w:color="auto" w:fill="auto"/>
            <w:vAlign w:val="center"/>
          </w:tcPr>
          <w:p w14:paraId="336B8125" w14:textId="77777777" w:rsidR="00AA4078" w:rsidRPr="00AA4078" w:rsidRDefault="00AA4078" w:rsidP="00AA4078">
            <w:pPr>
              <w:jc w:val="center"/>
              <w:rPr>
                <w:sz w:val="22"/>
                <w:szCs w:val="22"/>
                <w:lang w:eastAsia="en-US"/>
              </w:rPr>
            </w:pPr>
            <w:r w:rsidRPr="00AA4078">
              <w:rPr>
                <w:sz w:val="22"/>
                <w:szCs w:val="22"/>
                <w:lang w:eastAsia="en-US"/>
              </w:rPr>
              <w:t>x</w:t>
            </w:r>
          </w:p>
        </w:tc>
        <w:tc>
          <w:tcPr>
            <w:tcW w:w="1267" w:type="dxa"/>
            <w:shd w:val="clear" w:color="auto" w:fill="auto"/>
            <w:vAlign w:val="center"/>
          </w:tcPr>
          <w:p w14:paraId="3E462E80" w14:textId="77777777" w:rsidR="00AA4078" w:rsidRPr="00AA4078" w:rsidRDefault="00AA4078" w:rsidP="00AA4078">
            <w:pPr>
              <w:jc w:val="center"/>
              <w:rPr>
                <w:sz w:val="22"/>
                <w:szCs w:val="22"/>
                <w:lang w:eastAsia="en-US"/>
              </w:rPr>
            </w:pPr>
            <w:r w:rsidRPr="00AA4078">
              <w:rPr>
                <w:sz w:val="22"/>
                <w:szCs w:val="22"/>
                <w:lang w:eastAsia="en-US"/>
              </w:rPr>
              <w:t>x</w:t>
            </w:r>
          </w:p>
        </w:tc>
      </w:tr>
    </w:tbl>
    <w:p w14:paraId="3D088C45" w14:textId="77777777" w:rsidR="00AA4078" w:rsidRPr="00AA4078" w:rsidRDefault="00AA4078" w:rsidP="00AA4078">
      <w:pPr>
        <w:ind w:left="-426" w:firstLine="567"/>
        <w:jc w:val="both"/>
        <w:rPr>
          <w:sz w:val="28"/>
          <w:szCs w:val="28"/>
          <w:lang w:eastAsia="en-US"/>
        </w:rPr>
      </w:pPr>
    </w:p>
    <w:p w14:paraId="0BFA117B" w14:textId="77777777" w:rsidR="00AA4078" w:rsidRPr="00AA4078" w:rsidRDefault="00AA4078" w:rsidP="00AA4078">
      <w:pPr>
        <w:ind w:left="-426" w:firstLine="567"/>
        <w:jc w:val="both"/>
        <w:rPr>
          <w:sz w:val="28"/>
          <w:szCs w:val="28"/>
          <w:lang w:eastAsia="en-US"/>
        </w:rPr>
      </w:pPr>
    </w:p>
    <w:p w14:paraId="5637B96F" w14:textId="77777777" w:rsidR="00AA4078" w:rsidRDefault="00AA4078" w:rsidP="00AA4078">
      <w:pPr>
        <w:ind w:left="-426" w:firstLine="567"/>
        <w:jc w:val="both"/>
        <w:rPr>
          <w:sz w:val="28"/>
          <w:szCs w:val="28"/>
          <w:lang w:eastAsia="en-US"/>
        </w:rPr>
        <w:sectPr w:rsidR="00AA4078" w:rsidSect="00AA4078">
          <w:pgSz w:w="11906" w:h="16838"/>
          <w:pgMar w:top="992" w:right="567" w:bottom="1134" w:left="851" w:header="709" w:footer="709" w:gutter="0"/>
          <w:cols w:space="708"/>
          <w:titlePg/>
          <w:docGrid w:linePitch="360"/>
        </w:sectPr>
      </w:pPr>
    </w:p>
    <w:p w14:paraId="137D4A11" w14:textId="77777777" w:rsidR="00AA4078" w:rsidRPr="00AA4078" w:rsidRDefault="00AA4078" w:rsidP="00AA4078">
      <w:pPr>
        <w:ind w:left="-426" w:firstLine="567"/>
        <w:jc w:val="both"/>
        <w:rPr>
          <w:sz w:val="28"/>
          <w:szCs w:val="28"/>
          <w:lang w:eastAsia="en-US"/>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690"/>
        <w:gridCol w:w="1409"/>
        <w:gridCol w:w="985"/>
        <w:gridCol w:w="704"/>
        <w:gridCol w:w="844"/>
        <w:gridCol w:w="704"/>
        <w:gridCol w:w="704"/>
        <w:gridCol w:w="1232"/>
      </w:tblGrid>
      <w:tr w:rsidR="00AA4078" w:rsidRPr="00AA4078" w14:paraId="32E10963" w14:textId="77777777" w:rsidTr="00897F40">
        <w:trPr>
          <w:trHeight w:val="265"/>
          <w:jc w:val="center"/>
        </w:trPr>
        <w:tc>
          <w:tcPr>
            <w:tcW w:w="1509" w:type="dxa"/>
            <w:tcBorders>
              <w:bottom w:val="single" w:sz="4" w:space="0" w:color="auto"/>
            </w:tcBorders>
            <w:shd w:val="clear" w:color="auto" w:fill="auto"/>
            <w:vAlign w:val="center"/>
          </w:tcPr>
          <w:p w14:paraId="488F325C" w14:textId="77777777" w:rsidR="00AA4078" w:rsidRPr="00AA4078" w:rsidRDefault="00AA4078" w:rsidP="00AA4078">
            <w:pPr>
              <w:ind w:right="-2"/>
              <w:jc w:val="center"/>
              <w:rPr>
                <w:sz w:val="22"/>
                <w:szCs w:val="22"/>
                <w:lang w:eastAsia="en-US"/>
              </w:rPr>
            </w:pPr>
            <w:r w:rsidRPr="00AA4078">
              <w:rPr>
                <w:bCs/>
                <w:color w:val="000000"/>
                <w:kern w:val="32"/>
                <w:sz w:val="22"/>
                <w:szCs w:val="22"/>
                <w:lang w:eastAsia="en-US"/>
              </w:rPr>
              <w:t>1</w:t>
            </w:r>
          </w:p>
        </w:tc>
        <w:tc>
          <w:tcPr>
            <w:tcW w:w="1690" w:type="dxa"/>
            <w:tcBorders>
              <w:bottom w:val="single" w:sz="4" w:space="0" w:color="auto"/>
            </w:tcBorders>
            <w:shd w:val="clear" w:color="auto" w:fill="auto"/>
          </w:tcPr>
          <w:p w14:paraId="388BD880" w14:textId="77777777" w:rsidR="00AA4078" w:rsidRPr="00AA4078" w:rsidRDefault="00AA4078" w:rsidP="00AA4078">
            <w:pPr>
              <w:jc w:val="center"/>
              <w:rPr>
                <w:sz w:val="22"/>
                <w:szCs w:val="22"/>
                <w:lang w:eastAsia="en-US"/>
              </w:rPr>
            </w:pPr>
            <w:r w:rsidRPr="00AA4078">
              <w:rPr>
                <w:sz w:val="22"/>
                <w:szCs w:val="22"/>
                <w:lang w:eastAsia="en-US"/>
              </w:rPr>
              <w:t>2</w:t>
            </w:r>
          </w:p>
        </w:tc>
        <w:tc>
          <w:tcPr>
            <w:tcW w:w="1409" w:type="dxa"/>
            <w:tcBorders>
              <w:bottom w:val="single" w:sz="4" w:space="0" w:color="auto"/>
            </w:tcBorders>
            <w:shd w:val="clear" w:color="auto" w:fill="auto"/>
          </w:tcPr>
          <w:p w14:paraId="67FD819C" w14:textId="77777777" w:rsidR="00AA4078" w:rsidRPr="00AA4078" w:rsidRDefault="00AA4078" w:rsidP="00AA4078">
            <w:pPr>
              <w:jc w:val="center"/>
              <w:rPr>
                <w:sz w:val="22"/>
                <w:szCs w:val="22"/>
                <w:lang w:eastAsia="en-US"/>
              </w:rPr>
            </w:pPr>
            <w:r w:rsidRPr="00AA4078">
              <w:rPr>
                <w:sz w:val="22"/>
                <w:szCs w:val="22"/>
                <w:lang w:eastAsia="en-US"/>
              </w:rPr>
              <w:t>3</w:t>
            </w:r>
          </w:p>
        </w:tc>
        <w:tc>
          <w:tcPr>
            <w:tcW w:w="985" w:type="dxa"/>
            <w:tcBorders>
              <w:bottom w:val="single" w:sz="4" w:space="0" w:color="auto"/>
            </w:tcBorders>
            <w:shd w:val="clear" w:color="auto" w:fill="auto"/>
          </w:tcPr>
          <w:p w14:paraId="03623915" w14:textId="77777777" w:rsidR="00AA4078" w:rsidRPr="00AA4078" w:rsidRDefault="00AA4078" w:rsidP="00AA4078">
            <w:pPr>
              <w:jc w:val="center"/>
              <w:rPr>
                <w:sz w:val="22"/>
                <w:szCs w:val="22"/>
                <w:lang w:eastAsia="en-US"/>
              </w:rPr>
            </w:pPr>
            <w:r w:rsidRPr="00AA4078">
              <w:rPr>
                <w:sz w:val="22"/>
                <w:szCs w:val="22"/>
                <w:lang w:eastAsia="en-US"/>
              </w:rPr>
              <w:t>4</w:t>
            </w:r>
          </w:p>
        </w:tc>
        <w:tc>
          <w:tcPr>
            <w:tcW w:w="704" w:type="dxa"/>
            <w:tcBorders>
              <w:bottom w:val="single" w:sz="4" w:space="0" w:color="auto"/>
            </w:tcBorders>
            <w:shd w:val="clear" w:color="auto" w:fill="auto"/>
            <w:vAlign w:val="center"/>
          </w:tcPr>
          <w:p w14:paraId="6A349452" w14:textId="77777777" w:rsidR="00AA4078" w:rsidRPr="00AA4078" w:rsidRDefault="00AA4078" w:rsidP="00AA4078">
            <w:pPr>
              <w:jc w:val="center"/>
              <w:rPr>
                <w:sz w:val="22"/>
                <w:szCs w:val="22"/>
                <w:lang w:eastAsia="en-US"/>
              </w:rPr>
            </w:pPr>
            <w:r w:rsidRPr="00AA4078">
              <w:rPr>
                <w:sz w:val="22"/>
                <w:szCs w:val="22"/>
                <w:lang w:eastAsia="en-US"/>
              </w:rPr>
              <w:t>5</w:t>
            </w:r>
          </w:p>
        </w:tc>
        <w:tc>
          <w:tcPr>
            <w:tcW w:w="844" w:type="dxa"/>
            <w:tcBorders>
              <w:bottom w:val="single" w:sz="4" w:space="0" w:color="auto"/>
            </w:tcBorders>
            <w:shd w:val="clear" w:color="auto" w:fill="auto"/>
            <w:vAlign w:val="center"/>
          </w:tcPr>
          <w:p w14:paraId="7E2B08BE" w14:textId="77777777" w:rsidR="00AA4078" w:rsidRPr="00AA4078" w:rsidRDefault="00AA4078" w:rsidP="00AA4078">
            <w:pPr>
              <w:jc w:val="center"/>
              <w:rPr>
                <w:sz w:val="22"/>
                <w:szCs w:val="22"/>
                <w:lang w:eastAsia="en-US"/>
              </w:rPr>
            </w:pPr>
            <w:r w:rsidRPr="00AA4078">
              <w:rPr>
                <w:sz w:val="22"/>
                <w:szCs w:val="22"/>
                <w:lang w:eastAsia="en-US"/>
              </w:rPr>
              <w:t>6</w:t>
            </w:r>
          </w:p>
        </w:tc>
        <w:tc>
          <w:tcPr>
            <w:tcW w:w="704" w:type="dxa"/>
            <w:tcBorders>
              <w:bottom w:val="single" w:sz="4" w:space="0" w:color="auto"/>
            </w:tcBorders>
            <w:shd w:val="clear" w:color="auto" w:fill="auto"/>
            <w:vAlign w:val="center"/>
          </w:tcPr>
          <w:p w14:paraId="53FB63FF" w14:textId="77777777" w:rsidR="00AA4078" w:rsidRPr="00AA4078" w:rsidRDefault="00AA4078" w:rsidP="00AA4078">
            <w:pPr>
              <w:jc w:val="center"/>
              <w:rPr>
                <w:sz w:val="22"/>
                <w:szCs w:val="22"/>
                <w:lang w:eastAsia="en-US"/>
              </w:rPr>
            </w:pPr>
            <w:r w:rsidRPr="00AA4078">
              <w:rPr>
                <w:sz w:val="22"/>
                <w:szCs w:val="22"/>
                <w:lang w:eastAsia="en-US"/>
              </w:rPr>
              <w:t>7</w:t>
            </w:r>
          </w:p>
        </w:tc>
        <w:tc>
          <w:tcPr>
            <w:tcW w:w="704" w:type="dxa"/>
            <w:tcBorders>
              <w:bottom w:val="single" w:sz="4" w:space="0" w:color="auto"/>
            </w:tcBorders>
            <w:shd w:val="clear" w:color="auto" w:fill="auto"/>
            <w:vAlign w:val="center"/>
          </w:tcPr>
          <w:p w14:paraId="6E381AF4" w14:textId="77777777" w:rsidR="00AA4078" w:rsidRPr="00AA4078" w:rsidRDefault="00AA4078" w:rsidP="00AA4078">
            <w:pPr>
              <w:jc w:val="center"/>
              <w:rPr>
                <w:sz w:val="22"/>
                <w:szCs w:val="22"/>
                <w:lang w:eastAsia="en-US"/>
              </w:rPr>
            </w:pPr>
            <w:r w:rsidRPr="00AA4078">
              <w:rPr>
                <w:sz w:val="22"/>
                <w:szCs w:val="22"/>
                <w:lang w:eastAsia="en-US"/>
              </w:rPr>
              <w:t>8</w:t>
            </w:r>
          </w:p>
        </w:tc>
        <w:tc>
          <w:tcPr>
            <w:tcW w:w="1227" w:type="dxa"/>
            <w:tcBorders>
              <w:bottom w:val="single" w:sz="4" w:space="0" w:color="auto"/>
            </w:tcBorders>
            <w:shd w:val="clear" w:color="auto" w:fill="auto"/>
          </w:tcPr>
          <w:p w14:paraId="796F035D" w14:textId="77777777" w:rsidR="00AA4078" w:rsidRPr="00AA4078" w:rsidRDefault="00AA4078" w:rsidP="00AA4078">
            <w:pPr>
              <w:jc w:val="center"/>
              <w:rPr>
                <w:sz w:val="22"/>
                <w:szCs w:val="22"/>
                <w:lang w:eastAsia="en-US"/>
              </w:rPr>
            </w:pPr>
            <w:r w:rsidRPr="00AA4078">
              <w:rPr>
                <w:sz w:val="22"/>
                <w:szCs w:val="22"/>
                <w:lang w:eastAsia="en-US"/>
              </w:rPr>
              <w:t>9</w:t>
            </w:r>
          </w:p>
        </w:tc>
      </w:tr>
      <w:tr w:rsidR="00AA4078" w:rsidRPr="00AA4078" w14:paraId="1A9F1BAD" w14:textId="77777777" w:rsidTr="00897F40">
        <w:trPr>
          <w:trHeight w:val="1212"/>
          <w:jc w:val="center"/>
        </w:trPr>
        <w:tc>
          <w:tcPr>
            <w:tcW w:w="1509" w:type="dxa"/>
            <w:vMerge w:val="restart"/>
            <w:shd w:val="clear" w:color="auto" w:fill="auto"/>
          </w:tcPr>
          <w:p w14:paraId="7E31E584" w14:textId="77777777" w:rsidR="00AA4078" w:rsidRPr="00AA4078" w:rsidRDefault="00AA4078" w:rsidP="00AA4078">
            <w:pPr>
              <w:ind w:left="-108" w:right="-109"/>
              <w:jc w:val="center"/>
              <w:rPr>
                <w:sz w:val="22"/>
                <w:szCs w:val="22"/>
                <w:lang w:eastAsia="en-US"/>
              </w:rPr>
            </w:pPr>
          </w:p>
        </w:tc>
        <w:tc>
          <w:tcPr>
            <w:tcW w:w="1690" w:type="dxa"/>
          </w:tcPr>
          <w:p w14:paraId="5B3EEEE4" w14:textId="77777777" w:rsidR="00AA4078" w:rsidRPr="00AA4078" w:rsidRDefault="00AA4078" w:rsidP="00AA4078">
            <w:pPr>
              <w:ind w:left="-108" w:right="-109"/>
              <w:jc w:val="center"/>
              <w:rPr>
                <w:sz w:val="22"/>
                <w:szCs w:val="22"/>
                <w:lang w:eastAsia="en-US"/>
              </w:rPr>
            </w:pPr>
            <w:r w:rsidRPr="00AA4078">
              <w:rPr>
                <w:sz w:val="22"/>
                <w:szCs w:val="22"/>
                <w:lang w:eastAsia="en-US"/>
              </w:rPr>
              <w:t>Ставка за содержание тепловой мощности, тыс. руб./Гкал/ч</w:t>
            </w:r>
          </w:p>
          <w:p w14:paraId="185F7713" w14:textId="77777777" w:rsidR="00AA4078" w:rsidRPr="00AA4078" w:rsidRDefault="00AA4078" w:rsidP="00AA4078">
            <w:pPr>
              <w:jc w:val="center"/>
              <w:rPr>
                <w:sz w:val="22"/>
                <w:szCs w:val="22"/>
                <w:lang w:eastAsia="en-US"/>
              </w:rPr>
            </w:pPr>
            <w:r w:rsidRPr="00AA4078">
              <w:rPr>
                <w:sz w:val="22"/>
                <w:szCs w:val="22"/>
                <w:lang w:eastAsia="en-US"/>
              </w:rPr>
              <w:t xml:space="preserve"> в мес.</w:t>
            </w:r>
          </w:p>
        </w:tc>
        <w:tc>
          <w:tcPr>
            <w:tcW w:w="1409" w:type="dxa"/>
            <w:shd w:val="clear" w:color="auto" w:fill="auto"/>
            <w:vAlign w:val="center"/>
          </w:tcPr>
          <w:p w14:paraId="2167CA01" w14:textId="77777777" w:rsidR="00AA4078" w:rsidRPr="00AA4078" w:rsidRDefault="00AA4078" w:rsidP="00AA4078">
            <w:pPr>
              <w:jc w:val="center"/>
              <w:rPr>
                <w:sz w:val="22"/>
                <w:szCs w:val="22"/>
                <w:lang w:eastAsia="en-US"/>
              </w:rPr>
            </w:pPr>
            <w:r w:rsidRPr="00AA4078">
              <w:rPr>
                <w:sz w:val="22"/>
                <w:szCs w:val="22"/>
                <w:lang w:eastAsia="en-US"/>
              </w:rPr>
              <w:t>x</w:t>
            </w:r>
          </w:p>
        </w:tc>
        <w:tc>
          <w:tcPr>
            <w:tcW w:w="985" w:type="dxa"/>
            <w:shd w:val="clear" w:color="auto" w:fill="auto"/>
            <w:vAlign w:val="center"/>
          </w:tcPr>
          <w:p w14:paraId="25BD4163" w14:textId="77777777" w:rsidR="00AA4078" w:rsidRPr="00AA4078" w:rsidRDefault="00AA4078" w:rsidP="00AA4078">
            <w:pPr>
              <w:jc w:val="center"/>
              <w:rPr>
                <w:sz w:val="22"/>
                <w:szCs w:val="22"/>
                <w:lang w:eastAsia="en-US"/>
              </w:rPr>
            </w:pPr>
            <w:r w:rsidRPr="00AA4078">
              <w:rPr>
                <w:sz w:val="22"/>
                <w:szCs w:val="22"/>
                <w:lang w:eastAsia="en-US"/>
              </w:rPr>
              <w:t>x</w:t>
            </w:r>
          </w:p>
        </w:tc>
        <w:tc>
          <w:tcPr>
            <w:tcW w:w="704" w:type="dxa"/>
            <w:shd w:val="clear" w:color="auto" w:fill="auto"/>
            <w:vAlign w:val="center"/>
          </w:tcPr>
          <w:p w14:paraId="68822F34" w14:textId="77777777" w:rsidR="00AA4078" w:rsidRPr="00AA4078" w:rsidRDefault="00AA4078" w:rsidP="00AA4078">
            <w:pPr>
              <w:jc w:val="center"/>
              <w:rPr>
                <w:sz w:val="22"/>
                <w:szCs w:val="22"/>
                <w:lang w:eastAsia="en-US"/>
              </w:rPr>
            </w:pPr>
            <w:r w:rsidRPr="00AA4078">
              <w:rPr>
                <w:sz w:val="22"/>
                <w:szCs w:val="22"/>
                <w:lang w:eastAsia="en-US"/>
              </w:rPr>
              <w:t>x</w:t>
            </w:r>
          </w:p>
        </w:tc>
        <w:tc>
          <w:tcPr>
            <w:tcW w:w="844" w:type="dxa"/>
            <w:shd w:val="clear" w:color="auto" w:fill="auto"/>
            <w:vAlign w:val="center"/>
          </w:tcPr>
          <w:p w14:paraId="6559DF97" w14:textId="77777777" w:rsidR="00AA4078" w:rsidRPr="00AA4078" w:rsidRDefault="00AA4078" w:rsidP="00AA4078">
            <w:pPr>
              <w:jc w:val="center"/>
              <w:rPr>
                <w:sz w:val="22"/>
                <w:szCs w:val="22"/>
                <w:lang w:eastAsia="en-US"/>
              </w:rPr>
            </w:pPr>
            <w:r w:rsidRPr="00AA4078">
              <w:rPr>
                <w:sz w:val="22"/>
                <w:szCs w:val="22"/>
                <w:lang w:eastAsia="en-US"/>
              </w:rPr>
              <w:t>x</w:t>
            </w:r>
          </w:p>
        </w:tc>
        <w:tc>
          <w:tcPr>
            <w:tcW w:w="704" w:type="dxa"/>
            <w:shd w:val="clear" w:color="auto" w:fill="auto"/>
            <w:vAlign w:val="center"/>
          </w:tcPr>
          <w:p w14:paraId="43E38DCE" w14:textId="77777777" w:rsidR="00AA4078" w:rsidRPr="00AA4078" w:rsidRDefault="00AA4078" w:rsidP="00AA4078">
            <w:pPr>
              <w:jc w:val="center"/>
              <w:rPr>
                <w:sz w:val="22"/>
                <w:szCs w:val="22"/>
                <w:lang w:eastAsia="en-US"/>
              </w:rPr>
            </w:pPr>
            <w:r w:rsidRPr="00AA4078">
              <w:rPr>
                <w:sz w:val="22"/>
                <w:szCs w:val="22"/>
                <w:lang w:eastAsia="en-US"/>
              </w:rPr>
              <w:t>х</w:t>
            </w:r>
          </w:p>
        </w:tc>
        <w:tc>
          <w:tcPr>
            <w:tcW w:w="704" w:type="dxa"/>
            <w:shd w:val="clear" w:color="auto" w:fill="auto"/>
            <w:vAlign w:val="center"/>
          </w:tcPr>
          <w:p w14:paraId="0BC3EB89" w14:textId="77777777" w:rsidR="00AA4078" w:rsidRPr="00AA4078" w:rsidRDefault="00AA4078" w:rsidP="00AA4078">
            <w:pPr>
              <w:jc w:val="center"/>
              <w:rPr>
                <w:sz w:val="22"/>
                <w:szCs w:val="22"/>
                <w:lang w:eastAsia="en-US"/>
              </w:rPr>
            </w:pPr>
            <w:r w:rsidRPr="00AA4078">
              <w:rPr>
                <w:sz w:val="22"/>
                <w:szCs w:val="22"/>
                <w:lang w:eastAsia="en-US"/>
              </w:rPr>
              <w:t>x</w:t>
            </w:r>
          </w:p>
        </w:tc>
        <w:tc>
          <w:tcPr>
            <w:tcW w:w="1227" w:type="dxa"/>
            <w:shd w:val="clear" w:color="auto" w:fill="auto"/>
            <w:vAlign w:val="center"/>
          </w:tcPr>
          <w:p w14:paraId="762F961F" w14:textId="77777777" w:rsidR="00AA4078" w:rsidRPr="00AA4078" w:rsidRDefault="00AA4078" w:rsidP="00AA4078">
            <w:pPr>
              <w:jc w:val="center"/>
              <w:rPr>
                <w:sz w:val="22"/>
                <w:szCs w:val="22"/>
                <w:lang w:eastAsia="en-US"/>
              </w:rPr>
            </w:pPr>
            <w:r w:rsidRPr="00AA4078">
              <w:rPr>
                <w:sz w:val="22"/>
                <w:szCs w:val="22"/>
                <w:lang w:eastAsia="en-US"/>
              </w:rPr>
              <w:t>x</w:t>
            </w:r>
          </w:p>
        </w:tc>
      </w:tr>
      <w:tr w:rsidR="00AA4078" w:rsidRPr="00AA4078" w14:paraId="1558B9BB" w14:textId="77777777" w:rsidTr="00897F40">
        <w:trPr>
          <w:trHeight w:val="19"/>
          <w:jc w:val="center"/>
        </w:trPr>
        <w:tc>
          <w:tcPr>
            <w:tcW w:w="1509" w:type="dxa"/>
            <w:vMerge/>
          </w:tcPr>
          <w:p w14:paraId="64F56B6D" w14:textId="77777777" w:rsidR="00AA4078" w:rsidRPr="00AA4078" w:rsidRDefault="00AA4078" w:rsidP="00AA4078">
            <w:pPr>
              <w:ind w:right="-2"/>
              <w:jc w:val="center"/>
              <w:rPr>
                <w:sz w:val="22"/>
                <w:szCs w:val="22"/>
                <w:lang w:eastAsia="en-US"/>
              </w:rPr>
            </w:pPr>
          </w:p>
        </w:tc>
        <w:tc>
          <w:tcPr>
            <w:tcW w:w="8272" w:type="dxa"/>
            <w:gridSpan w:val="8"/>
          </w:tcPr>
          <w:p w14:paraId="36271B8D" w14:textId="77777777" w:rsidR="00AA4078" w:rsidRPr="00AA4078" w:rsidRDefault="00AA4078" w:rsidP="00AA4078">
            <w:pPr>
              <w:ind w:right="-2"/>
              <w:jc w:val="center"/>
              <w:rPr>
                <w:sz w:val="22"/>
                <w:szCs w:val="22"/>
                <w:lang w:eastAsia="en-US"/>
              </w:rPr>
            </w:pPr>
            <w:r w:rsidRPr="00AA4078">
              <w:rPr>
                <w:sz w:val="22"/>
                <w:szCs w:val="22"/>
                <w:lang w:eastAsia="en-US"/>
              </w:rPr>
              <w:t xml:space="preserve">Население (тарифы указываются с учетом </w:t>
            </w:r>
            <w:proofErr w:type="gramStart"/>
            <w:r w:rsidRPr="00AA4078">
              <w:rPr>
                <w:sz w:val="22"/>
                <w:szCs w:val="22"/>
                <w:lang w:eastAsia="en-US"/>
              </w:rPr>
              <w:t>НДС)*</w:t>
            </w:r>
            <w:proofErr w:type="gramEnd"/>
          </w:p>
        </w:tc>
      </w:tr>
      <w:tr w:rsidR="00AA4078" w:rsidRPr="00AA4078" w14:paraId="7ABB9373" w14:textId="77777777" w:rsidTr="00897F40">
        <w:trPr>
          <w:trHeight w:val="218"/>
          <w:jc w:val="center"/>
        </w:trPr>
        <w:tc>
          <w:tcPr>
            <w:tcW w:w="1509" w:type="dxa"/>
            <w:vMerge/>
            <w:shd w:val="clear" w:color="auto" w:fill="auto"/>
            <w:vAlign w:val="center"/>
          </w:tcPr>
          <w:p w14:paraId="07D9F5AE" w14:textId="77777777" w:rsidR="00AA4078" w:rsidRPr="00AA4078" w:rsidRDefault="00AA4078" w:rsidP="00AA4078">
            <w:pPr>
              <w:ind w:right="-2"/>
              <w:jc w:val="center"/>
              <w:rPr>
                <w:sz w:val="22"/>
                <w:szCs w:val="22"/>
                <w:lang w:eastAsia="en-US"/>
              </w:rPr>
            </w:pPr>
          </w:p>
        </w:tc>
        <w:tc>
          <w:tcPr>
            <w:tcW w:w="1690" w:type="dxa"/>
            <w:vMerge w:val="restart"/>
            <w:shd w:val="clear" w:color="auto" w:fill="auto"/>
            <w:vAlign w:val="center"/>
          </w:tcPr>
          <w:p w14:paraId="4FB2D745" w14:textId="77777777" w:rsidR="00AA4078" w:rsidRPr="00AA4078" w:rsidRDefault="00AA4078" w:rsidP="00AA4078">
            <w:pPr>
              <w:ind w:left="-107" w:right="-108" w:firstLine="29"/>
              <w:jc w:val="center"/>
              <w:rPr>
                <w:sz w:val="22"/>
                <w:szCs w:val="22"/>
                <w:lang w:eastAsia="en-US"/>
              </w:rPr>
            </w:pPr>
            <w:r w:rsidRPr="00AA4078">
              <w:rPr>
                <w:sz w:val="22"/>
                <w:szCs w:val="22"/>
                <w:lang w:eastAsia="en-US"/>
              </w:rPr>
              <w:t>Одноставочный</w:t>
            </w:r>
          </w:p>
          <w:p w14:paraId="1AF961B6" w14:textId="77777777" w:rsidR="00AA4078" w:rsidRPr="00AA4078" w:rsidRDefault="00AA4078" w:rsidP="00AA4078">
            <w:pPr>
              <w:ind w:right="-9"/>
              <w:jc w:val="center"/>
              <w:rPr>
                <w:sz w:val="22"/>
                <w:szCs w:val="22"/>
              </w:rPr>
            </w:pPr>
            <w:r w:rsidRPr="00AA4078">
              <w:rPr>
                <w:sz w:val="22"/>
                <w:szCs w:val="22"/>
                <w:lang w:eastAsia="en-US"/>
              </w:rPr>
              <w:t>руб./Гкал</w:t>
            </w:r>
          </w:p>
          <w:p w14:paraId="6C264F51" w14:textId="77777777" w:rsidR="00AA4078" w:rsidRPr="00AA4078" w:rsidRDefault="00AA4078" w:rsidP="00AA4078">
            <w:pPr>
              <w:ind w:right="-9"/>
              <w:jc w:val="center"/>
              <w:rPr>
                <w:sz w:val="22"/>
                <w:szCs w:val="22"/>
              </w:rPr>
            </w:pPr>
          </w:p>
        </w:tc>
        <w:tc>
          <w:tcPr>
            <w:tcW w:w="1409" w:type="dxa"/>
            <w:shd w:val="clear" w:color="auto" w:fill="auto"/>
            <w:vAlign w:val="center"/>
          </w:tcPr>
          <w:p w14:paraId="14BDCC37" w14:textId="77777777" w:rsidR="00AA4078" w:rsidRPr="00AA4078" w:rsidRDefault="00AA4078" w:rsidP="00AA4078">
            <w:pPr>
              <w:ind w:right="-9"/>
              <w:jc w:val="center"/>
              <w:rPr>
                <w:sz w:val="22"/>
                <w:szCs w:val="22"/>
              </w:rPr>
            </w:pPr>
            <w:r w:rsidRPr="00AA4078">
              <w:rPr>
                <w:sz w:val="22"/>
                <w:szCs w:val="22"/>
              </w:rPr>
              <w:t>с 01.01.2018</w:t>
            </w:r>
          </w:p>
        </w:tc>
        <w:tc>
          <w:tcPr>
            <w:tcW w:w="985" w:type="dxa"/>
            <w:shd w:val="clear" w:color="auto" w:fill="auto"/>
            <w:vAlign w:val="center"/>
          </w:tcPr>
          <w:p w14:paraId="50502223" w14:textId="77777777" w:rsidR="00AA4078" w:rsidRPr="00AA4078" w:rsidRDefault="00AA4078" w:rsidP="00AA4078">
            <w:pPr>
              <w:ind w:right="-2"/>
              <w:jc w:val="center"/>
              <w:rPr>
                <w:sz w:val="22"/>
                <w:szCs w:val="22"/>
                <w:lang w:eastAsia="en-US"/>
              </w:rPr>
            </w:pPr>
            <w:r w:rsidRPr="00AA4078">
              <w:rPr>
                <w:sz w:val="22"/>
                <w:szCs w:val="22"/>
                <w:lang w:eastAsia="en-US"/>
              </w:rPr>
              <w:t>3 474,62</w:t>
            </w:r>
          </w:p>
        </w:tc>
        <w:tc>
          <w:tcPr>
            <w:tcW w:w="704" w:type="dxa"/>
            <w:shd w:val="clear" w:color="auto" w:fill="auto"/>
            <w:vAlign w:val="center"/>
          </w:tcPr>
          <w:p w14:paraId="2D3A6F7C"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844" w:type="dxa"/>
            <w:shd w:val="clear" w:color="auto" w:fill="auto"/>
            <w:vAlign w:val="center"/>
          </w:tcPr>
          <w:p w14:paraId="35D3A890"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4" w:type="dxa"/>
            <w:shd w:val="clear" w:color="auto" w:fill="auto"/>
            <w:vAlign w:val="center"/>
          </w:tcPr>
          <w:p w14:paraId="13F65EDA" w14:textId="77777777" w:rsidR="00AA4078" w:rsidRPr="00AA4078" w:rsidRDefault="00AA4078" w:rsidP="00AA4078">
            <w:pPr>
              <w:ind w:left="-105" w:right="-108"/>
              <w:jc w:val="center"/>
              <w:rPr>
                <w:sz w:val="22"/>
                <w:szCs w:val="22"/>
                <w:lang w:eastAsia="en-US"/>
              </w:rPr>
            </w:pPr>
            <w:r w:rsidRPr="00AA4078">
              <w:rPr>
                <w:sz w:val="22"/>
                <w:szCs w:val="22"/>
                <w:lang w:eastAsia="en-US"/>
              </w:rPr>
              <w:t>х</w:t>
            </w:r>
          </w:p>
        </w:tc>
        <w:tc>
          <w:tcPr>
            <w:tcW w:w="704" w:type="dxa"/>
            <w:shd w:val="clear" w:color="auto" w:fill="auto"/>
            <w:vAlign w:val="center"/>
          </w:tcPr>
          <w:p w14:paraId="6DA1900F"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1227" w:type="dxa"/>
            <w:shd w:val="clear" w:color="auto" w:fill="auto"/>
            <w:vAlign w:val="center"/>
          </w:tcPr>
          <w:p w14:paraId="6A20787F"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r>
      <w:tr w:rsidR="00AA4078" w:rsidRPr="00AA4078" w14:paraId="01D6225F" w14:textId="77777777" w:rsidTr="00897F40">
        <w:trPr>
          <w:trHeight w:val="174"/>
          <w:jc w:val="center"/>
        </w:trPr>
        <w:tc>
          <w:tcPr>
            <w:tcW w:w="1509" w:type="dxa"/>
            <w:vMerge/>
            <w:shd w:val="clear" w:color="auto" w:fill="auto"/>
          </w:tcPr>
          <w:p w14:paraId="09149186" w14:textId="77777777" w:rsidR="00AA4078" w:rsidRPr="00AA4078" w:rsidRDefault="00AA4078" w:rsidP="00AA4078">
            <w:pPr>
              <w:ind w:right="-2"/>
              <w:jc w:val="center"/>
              <w:rPr>
                <w:sz w:val="22"/>
                <w:szCs w:val="22"/>
                <w:lang w:eastAsia="en-US"/>
              </w:rPr>
            </w:pPr>
          </w:p>
        </w:tc>
        <w:tc>
          <w:tcPr>
            <w:tcW w:w="1690" w:type="dxa"/>
            <w:vMerge/>
            <w:shd w:val="clear" w:color="auto" w:fill="auto"/>
          </w:tcPr>
          <w:p w14:paraId="751F8723" w14:textId="77777777" w:rsidR="00AA4078" w:rsidRPr="00AA4078" w:rsidRDefault="00AA4078" w:rsidP="00AA4078">
            <w:pPr>
              <w:ind w:right="-9"/>
              <w:jc w:val="center"/>
              <w:rPr>
                <w:sz w:val="22"/>
                <w:szCs w:val="22"/>
              </w:rPr>
            </w:pPr>
          </w:p>
        </w:tc>
        <w:tc>
          <w:tcPr>
            <w:tcW w:w="1409" w:type="dxa"/>
            <w:shd w:val="clear" w:color="auto" w:fill="auto"/>
            <w:vAlign w:val="center"/>
          </w:tcPr>
          <w:p w14:paraId="5590322A" w14:textId="77777777" w:rsidR="00AA4078" w:rsidRPr="00AA4078" w:rsidRDefault="00AA4078" w:rsidP="00AA4078">
            <w:pPr>
              <w:ind w:right="-9"/>
              <w:jc w:val="center"/>
              <w:rPr>
                <w:sz w:val="22"/>
                <w:szCs w:val="22"/>
              </w:rPr>
            </w:pPr>
            <w:r w:rsidRPr="00AA4078">
              <w:rPr>
                <w:sz w:val="22"/>
                <w:szCs w:val="22"/>
              </w:rPr>
              <w:t>с 01.07.2018</w:t>
            </w:r>
          </w:p>
        </w:tc>
        <w:tc>
          <w:tcPr>
            <w:tcW w:w="985" w:type="dxa"/>
            <w:shd w:val="clear" w:color="auto" w:fill="auto"/>
            <w:vAlign w:val="center"/>
          </w:tcPr>
          <w:p w14:paraId="17E15731" w14:textId="77777777" w:rsidR="00AA4078" w:rsidRPr="00AA4078" w:rsidRDefault="00AA4078" w:rsidP="00AA4078">
            <w:pPr>
              <w:ind w:right="-2"/>
              <w:jc w:val="center"/>
              <w:rPr>
                <w:sz w:val="22"/>
                <w:szCs w:val="22"/>
                <w:lang w:eastAsia="en-US"/>
              </w:rPr>
            </w:pPr>
            <w:r w:rsidRPr="00AA4078">
              <w:rPr>
                <w:sz w:val="22"/>
                <w:szCs w:val="22"/>
                <w:lang w:eastAsia="en-US"/>
              </w:rPr>
              <w:t>3 753,29</w:t>
            </w:r>
          </w:p>
        </w:tc>
        <w:tc>
          <w:tcPr>
            <w:tcW w:w="704" w:type="dxa"/>
            <w:shd w:val="clear" w:color="auto" w:fill="auto"/>
            <w:vAlign w:val="center"/>
          </w:tcPr>
          <w:p w14:paraId="3ADAB5CA"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844" w:type="dxa"/>
            <w:shd w:val="clear" w:color="auto" w:fill="auto"/>
            <w:vAlign w:val="center"/>
          </w:tcPr>
          <w:p w14:paraId="737CC8B1"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4" w:type="dxa"/>
            <w:shd w:val="clear" w:color="auto" w:fill="auto"/>
            <w:vAlign w:val="center"/>
          </w:tcPr>
          <w:p w14:paraId="152C24FD"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4" w:type="dxa"/>
            <w:shd w:val="clear" w:color="auto" w:fill="auto"/>
            <w:vAlign w:val="center"/>
          </w:tcPr>
          <w:p w14:paraId="5993CCF5"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1227" w:type="dxa"/>
            <w:shd w:val="clear" w:color="auto" w:fill="auto"/>
            <w:vAlign w:val="center"/>
          </w:tcPr>
          <w:p w14:paraId="162AC50C"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r>
      <w:tr w:rsidR="00AA4078" w:rsidRPr="00AA4078" w14:paraId="27CFAFD9" w14:textId="77777777" w:rsidTr="00897F40">
        <w:trPr>
          <w:trHeight w:val="174"/>
          <w:jc w:val="center"/>
        </w:trPr>
        <w:tc>
          <w:tcPr>
            <w:tcW w:w="1509" w:type="dxa"/>
            <w:vMerge/>
            <w:shd w:val="clear" w:color="auto" w:fill="auto"/>
          </w:tcPr>
          <w:p w14:paraId="0EF15528" w14:textId="77777777" w:rsidR="00AA4078" w:rsidRPr="00AA4078" w:rsidRDefault="00AA4078" w:rsidP="00AA4078">
            <w:pPr>
              <w:ind w:right="-2"/>
              <w:jc w:val="center"/>
              <w:rPr>
                <w:sz w:val="22"/>
                <w:szCs w:val="22"/>
                <w:lang w:eastAsia="en-US"/>
              </w:rPr>
            </w:pPr>
          </w:p>
        </w:tc>
        <w:tc>
          <w:tcPr>
            <w:tcW w:w="1690" w:type="dxa"/>
            <w:vMerge/>
            <w:shd w:val="clear" w:color="auto" w:fill="auto"/>
          </w:tcPr>
          <w:p w14:paraId="5B5C8D50" w14:textId="77777777" w:rsidR="00AA4078" w:rsidRPr="00AA4078" w:rsidRDefault="00AA4078" w:rsidP="00AA4078">
            <w:pPr>
              <w:ind w:right="-9"/>
              <w:jc w:val="center"/>
              <w:rPr>
                <w:sz w:val="22"/>
                <w:szCs w:val="22"/>
              </w:rPr>
            </w:pPr>
          </w:p>
        </w:tc>
        <w:tc>
          <w:tcPr>
            <w:tcW w:w="1409" w:type="dxa"/>
            <w:shd w:val="clear" w:color="auto" w:fill="auto"/>
            <w:vAlign w:val="center"/>
          </w:tcPr>
          <w:p w14:paraId="08A6263C" w14:textId="77777777" w:rsidR="00AA4078" w:rsidRPr="00AA4078" w:rsidRDefault="00AA4078" w:rsidP="00AA4078">
            <w:pPr>
              <w:ind w:right="-9"/>
              <w:jc w:val="center"/>
              <w:rPr>
                <w:sz w:val="22"/>
                <w:szCs w:val="22"/>
              </w:rPr>
            </w:pPr>
            <w:r w:rsidRPr="00AA4078">
              <w:rPr>
                <w:sz w:val="22"/>
                <w:szCs w:val="22"/>
              </w:rPr>
              <w:t>с 01.01.2019</w:t>
            </w:r>
          </w:p>
        </w:tc>
        <w:tc>
          <w:tcPr>
            <w:tcW w:w="985" w:type="dxa"/>
            <w:shd w:val="clear" w:color="auto" w:fill="auto"/>
            <w:vAlign w:val="center"/>
          </w:tcPr>
          <w:p w14:paraId="69157C0C" w14:textId="77777777" w:rsidR="00AA4078" w:rsidRPr="00AA4078" w:rsidRDefault="00AA4078" w:rsidP="00AA4078">
            <w:pPr>
              <w:ind w:right="-2"/>
              <w:jc w:val="center"/>
              <w:rPr>
                <w:sz w:val="22"/>
                <w:szCs w:val="22"/>
                <w:lang w:eastAsia="en-US"/>
              </w:rPr>
            </w:pPr>
            <w:r w:rsidRPr="00AA4078">
              <w:rPr>
                <w:sz w:val="22"/>
                <w:szCs w:val="22"/>
                <w:lang w:eastAsia="en-US"/>
              </w:rPr>
              <w:t>3 603,62</w:t>
            </w:r>
          </w:p>
        </w:tc>
        <w:tc>
          <w:tcPr>
            <w:tcW w:w="704" w:type="dxa"/>
            <w:shd w:val="clear" w:color="auto" w:fill="auto"/>
            <w:vAlign w:val="center"/>
          </w:tcPr>
          <w:p w14:paraId="7844D7A9"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844" w:type="dxa"/>
            <w:shd w:val="clear" w:color="auto" w:fill="auto"/>
            <w:vAlign w:val="center"/>
          </w:tcPr>
          <w:p w14:paraId="04125F8A"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4" w:type="dxa"/>
            <w:shd w:val="clear" w:color="auto" w:fill="auto"/>
            <w:vAlign w:val="center"/>
          </w:tcPr>
          <w:p w14:paraId="4FE7EF66"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4" w:type="dxa"/>
            <w:shd w:val="clear" w:color="auto" w:fill="auto"/>
            <w:vAlign w:val="center"/>
          </w:tcPr>
          <w:p w14:paraId="0FD7F3B9"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1227" w:type="dxa"/>
            <w:shd w:val="clear" w:color="auto" w:fill="auto"/>
            <w:vAlign w:val="center"/>
          </w:tcPr>
          <w:p w14:paraId="6AADC79D"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r>
      <w:tr w:rsidR="00AA4078" w:rsidRPr="00AA4078" w14:paraId="2238AE68" w14:textId="77777777" w:rsidTr="00897F40">
        <w:trPr>
          <w:trHeight w:val="174"/>
          <w:jc w:val="center"/>
        </w:trPr>
        <w:tc>
          <w:tcPr>
            <w:tcW w:w="1509" w:type="dxa"/>
            <w:vMerge/>
            <w:shd w:val="clear" w:color="auto" w:fill="auto"/>
          </w:tcPr>
          <w:p w14:paraId="6599DB31" w14:textId="77777777" w:rsidR="00AA4078" w:rsidRPr="00AA4078" w:rsidRDefault="00AA4078" w:rsidP="00AA4078">
            <w:pPr>
              <w:ind w:right="-2"/>
              <w:jc w:val="center"/>
              <w:rPr>
                <w:sz w:val="22"/>
                <w:szCs w:val="22"/>
                <w:lang w:eastAsia="en-US"/>
              </w:rPr>
            </w:pPr>
          </w:p>
        </w:tc>
        <w:tc>
          <w:tcPr>
            <w:tcW w:w="1690" w:type="dxa"/>
            <w:vMerge/>
          </w:tcPr>
          <w:p w14:paraId="5A7ACBF4" w14:textId="77777777" w:rsidR="00AA4078" w:rsidRPr="00AA4078" w:rsidRDefault="00AA4078" w:rsidP="00AA4078">
            <w:pPr>
              <w:ind w:right="-9"/>
              <w:jc w:val="center"/>
              <w:rPr>
                <w:sz w:val="22"/>
                <w:szCs w:val="22"/>
              </w:rPr>
            </w:pPr>
          </w:p>
        </w:tc>
        <w:tc>
          <w:tcPr>
            <w:tcW w:w="1409" w:type="dxa"/>
            <w:shd w:val="clear" w:color="auto" w:fill="auto"/>
            <w:vAlign w:val="center"/>
          </w:tcPr>
          <w:p w14:paraId="33EF31B9" w14:textId="77777777" w:rsidR="00AA4078" w:rsidRPr="00AA4078" w:rsidRDefault="00AA4078" w:rsidP="00AA4078">
            <w:pPr>
              <w:ind w:right="-9"/>
              <w:jc w:val="center"/>
              <w:rPr>
                <w:sz w:val="22"/>
                <w:szCs w:val="22"/>
              </w:rPr>
            </w:pPr>
            <w:r w:rsidRPr="00AA4078">
              <w:rPr>
                <w:sz w:val="22"/>
                <w:szCs w:val="22"/>
              </w:rPr>
              <w:t>с 01.07.2019</w:t>
            </w:r>
          </w:p>
        </w:tc>
        <w:tc>
          <w:tcPr>
            <w:tcW w:w="985" w:type="dxa"/>
            <w:shd w:val="clear" w:color="auto" w:fill="auto"/>
            <w:vAlign w:val="center"/>
          </w:tcPr>
          <w:p w14:paraId="7A535720" w14:textId="77777777" w:rsidR="00AA4078" w:rsidRPr="00AA4078" w:rsidRDefault="00AA4078" w:rsidP="00AA4078">
            <w:pPr>
              <w:ind w:right="-2"/>
              <w:jc w:val="center"/>
              <w:rPr>
                <w:sz w:val="22"/>
                <w:szCs w:val="22"/>
                <w:lang w:eastAsia="en-US"/>
              </w:rPr>
            </w:pPr>
            <w:r w:rsidRPr="00AA4078">
              <w:rPr>
                <w:sz w:val="22"/>
                <w:szCs w:val="22"/>
                <w:lang w:eastAsia="en-US"/>
              </w:rPr>
              <w:t>3 711,73</w:t>
            </w:r>
          </w:p>
        </w:tc>
        <w:tc>
          <w:tcPr>
            <w:tcW w:w="704" w:type="dxa"/>
            <w:shd w:val="clear" w:color="auto" w:fill="auto"/>
            <w:vAlign w:val="center"/>
          </w:tcPr>
          <w:p w14:paraId="6A426D6B"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844" w:type="dxa"/>
            <w:shd w:val="clear" w:color="auto" w:fill="auto"/>
            <w:vAlign w:val="center"/>
          </w:tcPr>
          <w:p w14:paraId="116C9963"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4" w:type="dxa"/>
            <w:shd w:val="clear" w:color="auto" w:fill="auto"/>
            <w:vAlign w:val="center"/>
          </w:tcPr>
          <w:p w14:paraId="0E451394"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4" w:type="dxa"/>
            <w:shd w:val="clear" w:color="auto" w:fill="auto"/>
            <w:vAlign w:val="center"/>
          </w:tcPr>
          <w:p w14:paraId="0B0CD97A"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1227" w:type="dxa"/>
            <w:shd w:val="clear" w:color="auto" w:fill="auto"/>
            <w:vAlign w:val="center"/>
          </w:tcPr>
          <w:p w14:paraId="06FFE674"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r>
      <w:tr w:rsidR="00AA4078" w:rsidRPr="00AA4078" w14:paraId="18EF1E74" w14:textId="77777777" w:rsidTr="00897F40">
        <w:trPr>
          <w:trHeight w:val="56"/>
          <w:jc w:val="center"/>
        </w:trPr>
        <w:tc>
          <w:tcPr>
            <w:tcW w:w="1509" w:type="dxa"/>
            <w:vMerge/>
            <w:shd w:val="clear" w:color="auto" w:fill="auto"/>
          </w:tcPr>
          <w:p w14:paraId="7387A372" w14:textId="77777777" w:rsidR="00AA4078" w:rsidRPr="00AA4078" w:rsidRDefault="00AA4078" w:rsidP="00AA4078">
            <w:pPr>
              <w:ind w:right="-2"/>
              <w:jc w:val="center"/>
              <w:rPr>
                <w:sz w:val="22"/>
                <w:szCs w:val="22"/>
                <w:lang w:eastAsia="en-US"/>
              </w:rPr>
            </w:pPr>
          </w:p>
        </w:tc>
        <w:tc>
          <w:tcPr>
            <w:tcW w:w="1690" w:type="dxa"/>
            <w:vMerge/>
          </w:tcPr>
          <w:p w14:paraId="35963A2F" w14:textId="77777777" w:rsidR="00AA4078" w:rsidRPr="00AA4078" w:rsidRDefault="00AA4078" w:rsidP="00AA4078">
            <w:pPr>
              <w:ind w:right="-9"/>
              <w:jc w:val="center"/>
              <w:rPr>
                <w:sz w:val="22"/>
                <w:szCs w:val="22"/>
              </w:rPr>
            </w:pPr>
          </w:p>
        </w:tc>
        <w:tc>
          <w:tcPr>
            <w:tcW w:w="1409" w:type="dxa"/>
            <w:shd w:val="clear" w:color="auto" w:fill="auto"/>
            <w:vAlign w:val="center"/>
          </w:tcPr>
          <w:p w14:paraId="5F42FAF5" w14:textId="77777777" w:rsidR="00AA4078" w:rsidRPr="00AA4078" w:rsidRDefault="00AA4078" w:rsidP="00AA4078">
            <w:pPr>
              <w:ind w:right="-9"/>
              <w:jc w:val="center"/>
              <w:rPr>
                <w:sz w:val="22"/>
                <w:szCs w:val="22"/>
              </w:rPr>
            </w:pPr>
            <w:r w:rsidRPr="00AA4078">
              <w:rPr>
                <w:sz w:val="22"/>
                <w:szCs w:val="22"/>
              </w:rPr>
              <w:t>с 01.01.2020</w:t>
            </w:r>
          </w:p>
        </w:tc>
        <w:tc>
          <w:tcPr>
            <w:tcW w:w="985" w:type="dxa"/>
            <w:shd w:val="clear" w:color="auto" w:fill="auto"/>
            <w:vAlign w:val="center"/>
          </w:tcPr>
          <w:p w14:paraId="27A279B3" w14:textId="77777777" w:rsidR="00AA4078" w:rsidRPr="00AA4078" w:rsidRDefault="00AA4078" w:rsidP="00AA4078">
            <w:pPr>
              <w:ind w:right="-2"/>
              <w:jc w:val="center"/>
              <w:rPr>
                <w:sz w:val="22"/>
                <w:szCs w:val="22"/>
                <w:lang w:eastAsia="en-US"/>
              </w:rPr>
            </w:pPr>
            <w:r w:rsidRPr="00AA4078">
              <w:rPr>
                <w:sz w:val="22"/>
                <w:szCs w:val="22"/>
                <w:lang w:eastAsia="en-US"/>
              </w:rPr>
              <w:t>3 711,73</w:t>
            </w:r>
          </w:p>
        </w:tc>
        <w:tc>
          <w:tcPr>
            <w:tcW w:w="704" w:type="dxa"/>
            <w:shd w:val="clear" w:color="auto" w:fill="auto"/>
            <w:vAlign w:val="center"/>
          </w:tcPr>
          <w:p w14:paraId="1F2382B3"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844" w:type="dxa"/>
            <w:shd w:val="clear" w:color="auto" w:fill="auto"/>
            <w:vAlign w:val="center"/>
          </w:tcPr>
          <w:p w14:paraId="3059C91F"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4" w:type="dxa"/>
            <w:shd w:val="clear" w:color="auto" w:fill="auto"/>
            <w:vAlign w:val="center"/>
          </w:tcPr>
          <w:p w14:paraId="7F8577A9" w14:textId="77777777" w:rsidR="00AA4078" w:rsidRPr="00AA4078" w:rsidRDefault="00AA4078" w:rsidP="00AA4078">
            <w:pPr>
              <w:ind w:left="-105" w:right="-108"/>
              <w:jc w:val="center"/>
              <w:rPr>
                <w:sz w:val="22"/>
                <w:szCs w:val="22"/>
                <w:lang w:eastAsia="en-US"/>
              </w:rPr>
            </w:pPr>
            <w:r w:rsidRPr="00AA4078">
              <w:rPr>
                <w:sz w:val="22"/>
                <w:szCs w:val="22"/>
                <w:lang w:eastAsia="en-US"/>
              </w:rPr>
              <w:t>х</w:t>
            </w:r>
          </w:p>
        </w:tc>
        <w:tc>
          <w:tcPr>
            <w:tcW w:w="704" w:type="dxa"/>
            <w:shd w:val="clear" w:color="auto" w:fill="auto"/>
            <w:vAlign w:val="center"/>
          </w:tcPr>
          <w:p w14:paraId="3E4C8096"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1227" w:type="dxa"/>
            <w:shd w:val="clear" w:color="auto" w:fill="auto"/>
            <w:vAlign w:val="center"/>
          </w:tcPr>
          <w:p w14:paraId="17EDCD71"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r>
      <w:tr w:rsidR="00AA4078" w:rsidRPr="00AA4078" w14:paraId="63438859" w14:textId="77777777" w:rsidTr="00897F40">
        <w:trPr>
          <w:trHeight w:val="174"/>
          <w:jc w:val="center"/>
        </w:trPr>
        <w:tc>
          <w:tcPr>
            <w:tcW w:w="1509" w:type="dxa"/>
            <w:vMerge/>
            <w:shd w:val="clear" w:color="auto" w:fill="auto"/>
          </w:tcPr>
          <w:p w14:paraId="286FF6AC" w14:textId="77777777" w:rsidR="00AA4078" w:rsidRPr="00AA4078" w:rsidRDefault="00AA4078" w:rsidP="00AA4078">
            <w:pPr>
              <w:ind w:right="-2"/>
              <w:jc w:val="center"/>
              <w:rPr>
                <w:sz w:val="22"/>
                <w:szCs w:val="22"/>
                <w:lang w:eastAsia="en-US"/>
              </w:rPr>
            </w:pPr>
          </w:p>
        </w:tc>
        <w:tc>
          <w:tcPr>
            <w:tcW w:w="1690" w:type="dxa"/>
            <w:vMerge/>
          </w:tcPr>
          <w:p w14:paraId="6A56F69B" w14:textId="77777777" w:rsidR="00AA4078" w:rsidRPr="00AA4078" w:rsidRDefault="00AA4078" w:rsidP="00AA4078">
            <w:pPr>
              <w:ind w:right="-9"/>
              <w:jc w:val="center"/>
              <w:rPr>
                <w:sz w:val="22"/>
                <w:szCs w:val="22"/>
              </w:rPr>
            </w:pPr>
          </w:p>
        </w:tc>
        <w:tc>
          <w:tcPr>
            <w:tcW w:w="1409" w:type="dxa"/>
            <w:shd w:val="clear" w:color="auto" w:fill="auto"/>
            <w:vAlign w:val="center"/>
          </w:tcPr>
          <w:p w14:paraId="253F7526" w14:textId="77777777" w:rsidR="00AA4078" w:rsidRPr="00AA4078" w:rsidRDefault="00AA4078" w:rsidP="00AA4078">
            <w:pPr>
              <w:ind w:right="-9"/>
              <w:jc w:val="center"/>
              <w:rPr>
                <w:sz w:val="22"/>
                <w:szCs w:val="22"/>
              </w:rPr>
            </w:pPr>
            <w:r w:rsidRPr="00AA4078">
              <w:rPr>
                <w:sz w:val="22"/>
                <w:szCs w:val="22"/>
              </w:rPr>
              <w:t>с 01.07.2020</w:t>
            </w:r>
          </w:p>
        </w:tc>
        <w:tc>
          <w:tcPr>
            <w:tcW w:w="985" w:type="dxa"/>
            <w:shd w:val="clear" w:color="auto" w:fill="auto"/>
            <w:vAlign w:val="center"/>
          </w:tcPr>
          <w:p w14:paraId="0E7DE84F" w14:textId="77777777" w:rsidR="00AA4078" w:rsidRPr="00AA4078" w:rsidRDefault="00AA4078" w:rsidP="00AA4078">
            <w:pPr>
              <w:ind w:right="-2"/>
              <w:jc w:val="center"/>
              <w:rPr>
                <w:sz w:val="22"/>
                <w:szCs w:val="22"/>
                <w:lang w:eastAsia="en-US"/>
              </w:rPr>
            </w:pPr>
            <w:r w:rsidRPr="00AA4078">
              <w:rPr>
                <w:sz w:val="22"/>
                <w:szCs w:val="22"/>
                <w:lang w:eastAsia="en-US"/>
              </w:rPr>
              <w:t>4 268,44</w:t>
            </w:r>
          </w:p>
        </w:tc>
        <w:tc>
          <w:tcPr>
            <w:tcW w:w="704" w:type="dxa"/>
            <w:shd w:val="clear" w:color="auto" w:fill="auto"/>
            <w:vAlign w:val="center"/>
          </w:tcPr>
          <w:p w14:paraId="0F45C657"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844" w:type="dxa"/>
            <w:shd w:val="clear" w:color="auto" w:fill="auto"/>
            <w:vAlign w:val="center"/>
          </w:tcPr>
          <w:p w14:paraId="02D6AE75"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4" w:type="dxa"/>
            <w:shd w:val="clear" w:color="auto" w:fill="auto"/>
            <w:vAlign w:val="center"/>
          </w:tcPr>
          <w:p w14:paraId="00EF707C" w14:textId="77777777" w:rsidR="00AA4078" w:rsidRPr="00AA4078" w:rsidRDefault="00AA4078" w:rsidP="00AA4078">
            <w:pPr>
              <w:ind w:left="-105" w:right="-108"/>
              <w:jc w:val="center"/>
              <w:rPr>
                <w:sz w:val="22"/>
                <w:szCs w:val="22"/>
                <w:lang w:eastAsia="en-US"/>
              </w:rPr>
            </w:pPr>
            <w:r w:rsidRPr="00AA4078">
              <w:rPr>
                <w:sz w:val="22"/>
                <w:szCs w:val="22"/>
                <w:lang w:eastAsia="en-US"/>
              </w:rPr>
              <w:t>х</w:t>
            </w:r>
          </w:p>
        </w:tc>
        <w:tc>
          <w:tcPr>
            <w:tcW w:w="704" w:type="dxa"/>
            <w:shd w:val="clear" w:color="auto" w:fill="auto"/>
            <w:vAlign w:val="center"/>
          </w:tcPr>
          <w:p w14:paraId="7CBAFE71"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1227" w:type="dxa"/>
            <w:shd w:val="clear" w:color="auto" w:fill="auto"/>
            <w:vAlign w:val="center"/>
          </w:tcPr>
          <w:p w14:paraId="2CC02B22"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r>
      <w:tr w:rsidR="00AA4078" w:rsidRPr="00AA4078" w14:paraId="56ED12C9" w14:textId="77777777" w:rsidTr="00897F40">
        <w:trPr>
          <w:trHeight w:val="174"/>
          <w:jc w:val="center"/>
        </w:trPr>
        <w:tc>
          <w:tcPr>
            <w:tcW w:w="1509" w:type="dxa"/>
            <w:vMerge/>
            <w:shd w:val="clear" w:color="auto" w:fill="auto"/>
          </w:tcPr>
          <w:p w14:paraId="30D2A5BC" w14:textId="77777777" w:rsidR="00AA4078" w:rsidRPr="00AA4078" w:rsidRDefault="00AA4078" w:rsidP="00AA4078">
            <w:pPr>
              <w:ind w:right="-2"/>
              <w:jc w:val="center"/>
              <w:rPr>
                <w:sz w:val="22"/>
                <w:szCs w:val="22"/>
                <w:lang w:eastAsia="en-US"/>
              </w:rPr>
            </w:pPr>
          </w:p>
        </w:tc>
        <w:tc>
          <w:tcPr>
            <w:tcW w:w="1690" w:type="dxa"/>
            <w:vMerge/>
          </w:tcPr>
          <w:p w14:paraId="1C2CEA40" w14:textId="77777777" w:rsidR="00AA4078" w:rsidRPr="00AA4078" w:rsidRDefault="00AA4078" w:rsidP="00AA4078">
            <w:pPr>
              <w:ind w:right="-9"/>
              <w:jc w:val="center"/>
              <w:rPr>
                <w:sz w:val="22"/>
                <w:szCs w:val="22"/>
              </w:rPr>
            </w:pPr>
          </w:p>
        </w:tc>
        <w:tc>
          <w:tcPr>
            <w:tcW w:w="1409" w:type="dxa"/>
            <w:shd w:val="clear" w:color="auto" w:fill="auto"/>
            <w:vAlign w:val="center"/>
          </w:tcPr>
          <w:p w14:paraId="022361A3" w14:textId="77777777" w:rsidR="00AA4078" w:rsidRPr="00AA4078" w:rsidRDefault="00AA4078" w:rsidP="00AA4078">
            <w:pPr>
              <w:ind w:right="-9"/>
              <w:jc w:val="center"/>
              <w:rPr>
                <w:sz w:val="22"/>
                <w:szCs w:val="22"/>
              </w:rPr>
            </w:pPr>
            <w:r w:rsidRPr="00AA4078">
              <w:rPr>
                <w:sz w:val="22"/>
                <w:szCs w:val="22"/>
              </w:rPr>
              <w:t>с 01.01.2021</w:t>
            </w:r>
          </w:p>
        </w:tc>
        <w:tc>
          <w:tcPr>
            <w:tcW w:w="985" w:type="dxa"/>
            <w:shd w:val="clear" w:color="auto" w:fill="auto"/>
            <w:vAlign w:val="center"/>
          </w:tcPr>
          <w:p w14:paraId="2265492A" w14:textId="77777777" w:rsidR="00AA4078" w:rsidRPr="00AA4078" w:rsidRDefault="00AA4078" w:rsidP="00AA4078">
            <w:pPr>
              <w:ind w:right="-2"/>
              <w:jc w:val="center"/>
              <w:rPr>
                <w:sz w:val="22"/>
                <w:szCs w:val="22"/>
                <w:lang w:eastAsia="en-US"/>
              </w:rPr>
            </w:pPr>
            <w:r w:rsidRPr="00AA4078">
              <w:rPr>
                <w:sz w:val="22"/>
                <w:szCs w:val="22"/>
                <w:lang w:eastAsia="en-US"/>
              </w:rPr>
              <w:t>4 268,44</w:t>
            </w:r>
          </w:p>
        </w:tc>
        <w:tc>
          <w:tcPr>
            <w:tcW w:w="704" w:type="dxa"/>
            <w:shd w:val="clear" w:color="auto" w:fill="auto"/>
            <w:vAlign w:val="center"/>
          </w:tcPr>
          <w:p w14:paraId="22B4846A"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844" w:type="dxa"/>
            <w:shd w:val="clear" w:color="auto" w:fill="auto"/>
            <w:vAlign w:val="center"/>
          </w:tcPr>
          <w:p w14:paraId="02488AD0"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4" w:type="dxa"/>
            <w:shd w:val="clear" w:color="auto" w:fill="auto"/>
            <w:vAlign w:val="center"/>
          </w:tcPr>
          <w:p w14:paraId="3401F8CC" w14:textId="77777777" w:rsidR="00AA4078" w:rsidRPr="00AA4078" w:rsidRDefault="00AA4078" w:rsidP="00AA4078">
            <w:pPr>
              <w:ind w:left="-105" w:right="-108"/>
              <w:jc w:val="center"/>
              <w:rPr>
                <w:sz w:val="22"/>
                <w:szCs w:val="22"/>
                <w:lang w:eastAsia="en-US"/>
              </w:rPr>
            </w:pPr>
            <w:r w:rsidRPr="00AA4078">
              <w:rPr>
                <w:sz w:val="22"/>
                <w:szCs w:val="22"/>
                <w:lang w:eastAsia="en-US"/>
              </w:rPr>
              <w:t>х</w:t>
            </w:r>
          </w:p>
        </w:tc>
        <w:tc>
          <w:tcPr>
            <w:tcW w:w="704" w:type="dxa"/>
            <w:shd w:val="clear" w:color="auto" w:fill="auto"/>
            <w:vAlign w:val="center"/>
          </w:tcPr>
          <w:p w14:paraId="4AB27C88"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1227" w:type="dxa"/>
            <w:shd w:val="clear" w:color="auto" w:fill="auto"/>
            <w:vAlign w:val="center"/>
          </w:tcPr>
          <w:p w14:paraId="3C6056C2"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r>
      <w:tr w:rsidR="00AA4078" w:rsidRPr="00AA4078" w14:paraId="64387767" w14:textId="77777777" w:rsidTr="00897F40">
        <w:trPr>
          <w:trHeight w:val="174"/>
          <w:jc w:val="center"/>
        </w:trPr>
        <w:tc>
          <w:tcPr>
            <w:tcW w:w="1509" w:type="dxa"/>
            <w:vMerge/>
            <w:shd w:val="clear" w:color="auto" w:fill="auto"/>
          </w:tcPr>
          <w:p w14:paraId="5FF69FB4" w14:textId="77777777" w:rsidR="00AA4078" w:rsidRPr="00AA4078" w:rsidRDefault="00AA4078" w:rsidP="00AA4078">
            <w:pPr>
              <w:ind w:right="-2"/>
              <w:jc w:val="center"/>
              <w:rPr>
                <w:sz w:val="22"/>
                <w:szCs w:val="22"/>
                <w:lang w:eastAsia="en-US"/>
              </w:rPr>
            </w:pPr>
          </w:p>
        </w:tc>
        <w:tc>
          <w:tcPr>
            <w:tcW w:w="1690" w:type="dxa"/>
            <w:vMerge/>
          </w:tcPr>
          <w:p w14:paraId="1359B1CE" w14:textId="77777777" w:rsidR="00AA4078" w:rsidRPr="00AA4078" w:rsidRDefault="00AA4078" w:rsidP="00AA4078">
            <w:pPr>
              <w:ind w:right="-9"/>
              <w:jc w:val="center"/>
              <w:rPr>
                <w:sz w:val="22"/>
                <w:szCs w:val="22"/>
              </w:rPr>
            </w:pPr>
          </w:p>
        </w:tc>
        <w:tc>
          <w:tcPr>
            <w:tcW w:w="1409" w:type="dxa"/>
            <w:shd w:val="clear" w:color="auto" w:fill="auto"/>
            <w:vAlign w:val="center"/>
          </w:tcPr>
          <w:p w14:paraId="7306F783" w14:textId="77777777" w:rsidR="00AA4078" w:rsidRPr="00AA4078" w:rsidRDefault="00AA4078" w:rsidP="00AA4078">
            <w:pPr>
              <w:ind w:right="-9"/>
              <w:jc w:val="center"/>
              <w:rPr>
                <w:sz w:val="22"/>
                <w:szCs w:val="22"/>
              </w:rPr>
            </w:pPr>
            <w:r w:rsidRPr="00AA4078">
              <w:rPr>
                <w:sz w:val="22"/>
                <w:szCs w:val="22"/>
              </w:rPr>
              <w:t>с 01.07.2021</w:t>
            </w:r>
          </w:p>
        </w:tc>
        <w:tc>
          <w:tcPr>
            <w:tcW w:w="985" w:type="dxa"/>
            <w:shd w:val="clear" w:color="auto" w:fill="auto"/>
            <w:vAlign w:val="center"/>
          </w:tcPr>
          <w:p w14:paraId="6D5247F6" w14:textId="77777777" w:rsidR="00AA4078" w:rsidRPr="00AA4078" w:rsidRDefault="00AA4078" w:rsidP="00AA4078">
            <w:pPr>
              <w:ind w:right="-2"/>
              <w:jc w:val="center"/>
              <w:rPr>
                <w:sz w:val="22"/>
                <w:szCs w:val="22"/>
                <w:lang w:eastAsia="en-US"/>
              </w:rPr>
            </w:pPr>
            <w:r w:rsidRPr="00AA4078">
              <w:rPr>
                <w:sz w:val="22"/>
                <w:szCs w:val="22"/>
                <w:lang w:eastAsia="en-US"/>
              </w:rPr>
              <w:t>4 609,91</w:t>
            </w:r>
          </w:p>
        </w:tc>
        <w:tc>
          <w:tcPr>
            <w:tcW w:w="704" w:type="dxa"/>
            <w:shd w:val="clear" w:color="auto" w:fill="auto"/>
            <w:vAlign w:val="center"/>
          </w:tcPr>
          <w:p w14:paraId="089F8D73"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844" w:type="dxa"/>
            <w:shd w:val="clear" w:color="auto" w:fill="auto"/>
            <w:vAlign w:val="center"/>
          </w:tcPr>
          <w:p w14:paraId="6C022999"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4" w:type="dxa"/>
            <w:shd w:val="clear" w:color="auto" w:fill="auto"/>
            <w:vAlign w:val="center"/>
          </w:tcPr>
          <w:p w14:paraId="2A02D4F5" w14:textId="77777777" w:rsidR="00AA4078" w:rsidRPr="00AA4078" w:rsidRDefault="00AA4078" w:rsidP="00AA4078">
            <w:pPr>
              <w:ind w:left="-105" w:right="-108"/>
              <w:jc w:val="center"/>
              <w:rPr>
                <w:sz w:val="22"/>
                <w:szCs w:val="22"/>
                <w:lang w:eastAsia="en-US"/>
              </w:rPr>
            </w:pPr>
            <w:r w:rsidRPr="00AA4078">
              <w:rPr>
                <w:sz w:val="22"/>
                <w:szCs w:val="22"/>
                <w:lang w:eastAsia="en-US"/>
              </w:rPr>
              <w:t>х</w:t>
            </w:r>
          </w:p>
        </w:tc>
        <w:tc>
          <w:tcPr>
            <w:tcW w:w="704" w:type="dxa"/>
            <w:shd w:val="clear" w:color="auto" w:fill="auto"/>
            <w:vAlign w:val="center"/>
          </w:tcPr>
          <w:p w14:paraId="49B096F1"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1227" w:type="dxa"/>
            <w:shd w:val="clear" w:color="auto" w:fill="auto"/>
            <w:vAlign w:val="center"/>
          </w:tcPr>
          <w:p w14:paraId="169B7086"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r>
      <w:tr w:rsidR="00AA4078" w:rsidRPr="00AA4078" w14:paraId="7999112E" w14:textId="77777777" w:rsidTr="00897F40">
        <w:trPr>
          <w:trHeight w:val="174"/>
          <w:jc w:val="center"/>
        </w:trPr>
        <w:tc>
          <w:tcPr>
            <w:tcW w:w="1509" w:type="dxa"/>
            <w:vMerge/>
            <w:shd w:val="clear" w:color="auto" w:fill="auto"/>
          </w:tcPr>
          <w:p w14:paraId="6549A97F" w14:textId="77777777" w:rsidR="00AA4078" w:rsidRPr="00AA4078" w:rsidRDefault="00AA4078" w:rsidP="00AA4078">
            <w:pPr>
              <w:ind w:right="-2"/>
              <w:jc w:val="center"/>
              <w:rPr>
                <w:sz w:val="22"/>
                <w:szCs w:val="22"/>
                <w:lang w:eastAsia="en-US"/>
              </w:rPr>
            </w:pPr>
          </w:p>
        </w:tc>
        <w:tc>
          <w:tcPr>
            <w:tcW w:w="1690" w:type="dxa"/>
            <w:vMerge/>
          </w:tcPr>
          <w:p w14:paraId="55F8495F" w14:textId="77777777" w:rsidR="00AA4078" w:rsidRPr="00AA4078" w:rsidRDefault="00AA4078" w:rsidP="00AA4078">
            <w:pPr>
              <w:ind w:right="-9"/>
              <w:jc w:val="center"/>
              <w:rPr>
                <w:sz w:val="22"/>
                <w:szCs w:val="22"/>
              </w:rPr>
            </w:pPr>
          </w:p>
        </w:tc>
        <w:tc>
          <w:tcPr>
            <w:tcW w:w="1409" w:type="dxa"/>
            <w:shd w:val="clear" w:color="auto" w:fill="auto"/>
            <w:vAlign w:val="center"/>
          </w:tcPr>
          <w:p w14:paraId="3123B25B" w14:textId="77777777" w:rsidR="00AA4078" w:rsidRPr="00AA4078" w:rsidRDefault="00AA4078" w:rsidP="00AA4078">
            <w:pPr>
              <w:ind w:right="-9"/>
              <w:jc w:val="center"/>
              <w:rPr>
                <w:sz w:val="22"/>
                <w:szCs w:val="22"/>
              </w:rPr>
            </w:pPr>
            <w:r w:rsidRPr="00AA4078">
              <w:rPr>
                <w:sz w:val="22"/>
                <w:szCs w:val="22"/>
              </w:rPr>
              <w:t>с 01.01.2022</w:t>
            </w:r>
          </w:p>
        </w:tc>
        <w:tc>
          <w:tcPr>
            <w:tcW w:w="985" w:type="dxa"/>
            <w:shd w:val="clear" w:color="auto" w:fill="auto"/>
            <w:vAlign w:val="center"/>
          </w:tcPr>
          <w:p w14:paraId="417E15AA" w14:textId="77777777" w:rsidR="00AA4078" w:rsidRPr="00AA4078" w:rsidRDefault="00AA4078" w:rsidP="00AA4078">
            <w:pPr>
              <w:ind w:right="-2"/>
              <w:jc w:val="center"/>
              <w:rPr>
                <w:sz w:val="22"/>
                <w:szCs w:val="22"/>
                <w:lang w:eastAsia="en-US"/>
              </w:rPr>
            </w:pPr>
            <w:r w:rsidRPr="00AA4078">
              <w:rPr>
                <w:sz w:val="22"/>
                <w:szCs w:val="22"/>
                <w:lang w:eastAsia="en-US"/>
              </w:rPr>
              <w:t>4 579,27</w:t>
            </w:r>
          </w:p>
        </w:tc>
        <w:tc>
          <w:tcPr>
            <w:tcW w:w="704" w:type="dxa"/>
            <w:shd w:val="clear" w:color="auto" w:fill="auto"/>
            <w:vAlign w:val="center"/>
          </w:tcPr>
          <w:p w14:paraId="1D11F4F9"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844" w:type="dxa"/>
            <w:shd w:val="clear" w:color="auto" w:fill="auto"/>
            <w:vAlign w:val="center"/>
          </w:tcPr>
          <w:p w14:paraId="54EFC29B"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4" w:type="dxa"/>
            <w:shd w:val="clear" w:color="auto" w:fill="auto"/>
            <w:vAlign w:val="center"/>
          </w:tcPr>
          <w:p w14:paraId="0D099F76" w14:textId="77777777" w:rsidR="00AA4078" w:rsidRPr="00AA4078" w:rsidRDefault="00AA4078" w:rsidP="00AA4078">
            <w:pPr>
              <w:ind w:left="-105" w:right="-108"/>
              <w:jc w:val="center"/>
              <w:rPr>
                <w:sz w:val="22"/>
                <w:szCs w:val="22"/>
                <w:lang w:eastAsia="en-US"/>
              </w:rPr>
            </w:pPr>
            <w:r w:rsidRPr="00AA4078">
              <w:rPr>
                <w:sz w:val="22"/>
                <w:szCs w:val="22"/>
                <w:lang w:eastAsia="en-US"/>
              </w:rPr>
              <w:t>х</w:t>
            </w:r>
          </w:p>
        </w:tc>
        <w:tc>
          <w:tcPr>
            <w:tcW w:w="704" w:type="dxa"/>
            <w:shd w:val="clear" w:color="auto" w:fill="auto"/>
            <w:vAlign w:val="center"/>
          </w:tcPr>
          <w:p w14:paraId="45371B9A"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1227" w:type="dxa"/>
            <w:shd w:val="clear" w:color="auto" w:fill="auto"/>
            <w:vAlign w:val="center"/>
          </w:tcPr>
          <w:p w14:paraId="6E2AC373"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r>
      <w:tr w:rsidR="00AA4078" w:rsidRPr="00AA4078" w14:paraId="4FEABB54" w14:textId="77777777" w:rsidTr="00897F40">
        <w:trPr>
          <w:trHeight w:val="130"/>
          <w:jc w:val="center"/>
        </w:trPr>
        <w:tc>
          <w:tcPr>
            <w:tcW w:w="1509" w:type="dxa"/>
            <w:vMerge/>
            <w:shd w:val="clear" w:color="auto" w:fill="auto"/>
          </w:tcPr>
          <w:p w14:paraId="0034FC0A" w14:textId="77777777" w:rsidR="00AA4078" w:rsidRPr="00AA4078" w:rsidRDefault="00AA4078" w:rsidP="00AA4078">
            <w:pPr>
              <w:ind w:right="-2"/>
              <w:jc w:val="center"/>
              <w:rPr>
                <w:sz w:val="22"/>
                <w:szCs w:val="22"/>
                <w:lang w:eastAsia="en-US"/>
              </w:rPr>
            </w:pPr>
          </w:p>
        </w:tc>
        <w:tc>
          <w:tcPr>
            <w:tcW w:w="1690" w:type="dxa"/>
            <w:vMerge/>
          </w:tcPr>
          <w:p w14:paraId="0BB5B585" w14:textId="77777777" w:rsidR="00AA4078" w:rsidRPr="00AA4078" w:rsidRDefault="00AA4078" w:rsidP="00AA4078">
            <w:pPr>
              <w:ind w:right="-9"/>
              <w:jc w:val="center"/>
              <w:rPr>
                <w:sz w:val="22"/>
                <w:szCs w:val="22"/>
              </w:rPr>
            </w:pPr>
          </w:p>
        </w:tc>
        <w:tc>
          <w:tcPr>
            <w:tcW w:w="1409" w:type="dxa"/>
            <w:shd w:val="clear" w:color="auto" w:fill="auto"/>
            <w:vAlign w:val="center"/>
          </w:tcPr>
          <w:p w14:paraId="55017766" w14:textId="77777777" w:rsidR="00AA4078" w:rsidRPr="00AA4078" w:rsidRDefault="00AA4078" w:rsidP="00AA4078">
            <w:pPr>
              <w:ind w:right="-9"/>
              <w:jc w:val="center"/>
              <w:rPr>
                <w:sz w:val="22"/>
                <w:szCs w:val="22"/>
              </w:rPr>
            </w:pPr>
            <w:r w:rsidRPr="00AA4078">
              <w:rPr>
                <w:sz w:val="22"/>
                <w:szCs w:val="22"/>
              </w:rPr>
              <w:t>с 01.07.2022</w:t>
            </w:r>
          </w:p>
        </w:tc>
        <w:tc>
          <w:tcPr>
            <w:tcW w:w="985" w:type="dxa"/>
            <w:shd w:val="clear" w:color="auto" w:fill="auto"/>
            <w:vAlign w:val="center"/>
          </w:tcPr>
          <w:p w14:paraId="344E623B" w14:textId="77777777" w:rsidR="00AA4078" w:rsidRPr="00AA4078" w:rsidRDefault="00AA4078" w:rsidP="00AA4078">
            <w:pPr>
              <w:ind w:right="-2"/>
              <w:jc w:val="center"/>
              <w:rPr>
                <w:sz w:val="22"/>
                <w:szCs w:val="22"/>
                <w:lang w:eastAsia="en-US"/>
              </w:rPr>
            </w:pPr>
            <w:r w:rsidRPr="00AA4078">
              <w:rPr>
                <w:sz w:val="22"/>
                <w:szCs w:val="22"/>
                <w:lang w:eastAsia="en-US"/>
              </w:rPr>
              <w:t>4 579,27</w:t>
            </w:r>
          </w:p>
        </w:tc>
        <w:tc>
          <w:tcPr>
            <w:tcW w:w="704" w:type="dxa"/>
            <w:shd w:val="clear" w:color="auto" w:fill="auto"/>
            <w:vAlign w:val="center"/>
          </w:tcPr>
          <w:p w14:paraId="3E1B485A"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844" w:type="dxa"/>
            <w:shd w:val="clear" w:color="auto" w:fill="auto"/>
            <w:vAlign w:val="center"/>
          </w:tcPr>
          <w:p w14:paraId="37B37325"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4" w:type="dxa"/>
            <w:shd w:val="clear" w:color="auto" w:fill="auto"/>
            <w:vAlign w:val="center"/>
          </w:tcPr>
          <w:p w14:paraId="7A553318" w14:textId="77777777" w:rsidR="00AA4078" w:rsidRPr="00AA4078" w:rsidRDefault="00AA4078" w:rsidP="00AA4078">
            <w:pPr>
              <w:ind w:left="-105" w:right="-108"/>
              <w:jc w:val="center"/>
              <w:rPr>
                <w:sz w:val="22"/>
                <w:szCs w:val="22"/>
                <w:lang w:eastAsia="en-US"/>
              </w:rPr>
            </w:pPr>
            <w:r w:rsidRPr="00AA4078">
              <w:rPr>
                <w:sz w:val="22"/>
                <w:szCs w:val="22"/>
                <w:lang w:eastAsia="en-US"/>
              </w:rPr>
              <w:t>х</w:t>
            </w:r>
          </w:p>
        </w:tc>
        <w:tc>
          <w:tcPr>
            <w:tcW w:w="704" w:type="dxa"/>
            <w:shd w:val="clear" w:color="auto" w:fill="auto"/>
            <w:vAlign w:val="center"/>
          </w:tcPr>
          <w:p w14:paraId="31962C10"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1227" w:type="dxa"/>
            <w:shd w:val="clear" w:color="auto" w:fill="auto"/>
            <w:vAlign w:val="center"/>
          </w:tcPr>
          <w:p w14:paraId="69251D87"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r>
      <w:tr w:rsidR="00AA4078" w:rsidRPr="00AA4078" w14:paraId="78AB159A" w14:textId="77777777" w:rsidTr="00897F40">
        <w:trPr>
          <w:trHeight w:val="130"/>
          <w:jc w:val="center"/>
        </w:trPr>
        <w:tc>
          <w:tcPr>
            <w:tcW w:w="1509" w:type="dxa"/>
            <w:vMerge/>
            <w:shd w:val="clear" w:color="auto" w:fill="auto"/>
          </w:tcPr>
          <w:p w14:paraId="7B2165F2" w14:textId="77777777" w:rsidR="00AA4078" w:rsidRPr="00AA4078" w:rsidRDefault="00AA4078" w:rsidP="00AA4078">
            <w:pPr>
              <w:ind w:right="-2"/>
              <w:jc w:val="center"/>
              <w:rPr>
                <w:sz w:val="22"/>
                <w:szCs w:val="22"/>
                <w:lang w:eastAsia="en-US"/>
              </w:rPr>
            </w:pPr>
          </w:p>
        </w:tc>
        <w:tc>
          <w:tcPr>
            <w:tcW w:w="1690" w:type="dxa"/>
            <w:vMerge/>
          </w:tcPr>
          <w:p w14:paraId="4B50EC59" w14:textId="77777777" w:rsidR="00AA4078" w:rsidRPr="00AA4078" w:rsidRDefault="00AA4078" w:rsidP="00AA4078">
            <w:pPr>
              <w:ind w:right="-9"/>
              <w:jc w:val="center"/>
              <w:rPr>
                <w:sz w:val="22"/>
                <w:szCs w:val="22"/>
              </w:rPr>
            </w:pPr>
          </w:p>
        </w:tc>
        <w:tc>
          <w:tcPr>
            <w:tcW w:w="1409" w:type="dxa"/>
            <w:shd w:val="clear" w:color="auto" w:fill="auto"/>
            <w:vAlign w:val="center"/>
          </w:tcPr>
          <w:p w14:paraId="7A8800D9" w14:textId="77777777" w:rsidR="00AA4078" w:rsidRPr="00AA4078" w:rsidRDefault="00AA4078" w:rsidP="00AA4078">
            <w:pPr>
              <w:ind w:right="-9"/>
              <w:jc w:val="center"/>
              <w:rPr>
                <w:sz w:val="22"/>
                <w:szCs w:val="22"/>
              </w:rPr>
            </w:pPr>
            <w:r w:rsidRPr="00AA4078">
              <w:rPr>
                <w:sz w:val="22"/>
                <w:szCs w:val="22"/>
              </w:rPr>
              <w:t>с 01.12.2022</w:t>
            </w:r>
          </w:p>
        </w:tc>
        <w:tc>
          <w:tcPr>
            <w:tcW w:w="985" w:type="dxa"/>
            <w:shd w:val="clear" w:color="auto" w:fill="auto"/>
          </w:tcPr>
          <w:p w14:paraId="4E9581F6" w14:textId="77777777" w:rsidR="00AA4078" w:rsidRPr="00AA4078" w:rsidRDefault="00AA4078" w:rsidP="00AA4078">
            <w:pPr>
              <w:ind w:right="-2"/>
              <w:jc w:val="center"/>
              <w:rPr>
                <w:sz w:val="22"/>
                <w:szCs w:val="22"/>
                <w:lang w:eastAsia="en-US"/>
              </w:rPr>
            </w:pPr>
            <w:r w:rsidRPr="00AA4078">
              <w:rPr>
                <w:sz w:val="22"/>
                <w:szCs w:val="22"/>
                <w:lang w:eastAsia="en-US"/>
              </w:rPr>
              <w:t>4 920,10</w:t>
            </w:r>
          </w:p>
        </w:tc>
        <w:tc>
          <w:tcPr>
            <w:tcW w:w="704" w:type="dxa"/>
            <w:shd w:val="clear" w:color="auto" w:fill="auto"/>
            <w:vAlign w:val="center"/>
          </w:tcPr>
          <w:p w14:paraId="58A7A164"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844" w:type="dxa"/>
            <w:shd w:val="clear" w:color="auto" w:fill="auto"/>
            <w:vAlign w:val="center"/>
          </w:tcPr>
          <w:p w14:paraId="31E7702A"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4" w:type="dxa"/>
            <w:shd w:val="clear" w:color="auto" w:fill="auto"/>
            <w:vAlign w:val="center"/>
          </w:tcPr>
          <w:p w14:paraId="16C6D83F" w14:textId="77777777" w:rsidR="00AA4078" w:rsidRPr="00AA4078" w:rsidRDefault="00AA4078" w:rsidP="00AA4078">
            <w:pPr>
              <w:ind w:left="-105" w:right="-108"/>
              <w:jc w:val="center"/>
              <w:rPr>
                <w:sz w:val="22"/>
                <w:szCs w:val="22"/>
                <w:lang w:eastAsia="en-US"/>
              </w:rPr>
            </w:pPr>
            <w:r w:rsidRPr="00AA4078">
              <w:rPr>
                <w:sz w:val="22"/>
                <w:szCs w:val="22"/>
                <w:lang w:eastAsia="en-US"/>
              </w:rPr>
              <w:t>х</w:t>
            </w:r>
          </w:p>
        </w:tc>
        <w:tc>
          <w:tcPr>
            <w:tcW w:w="704" w:type="dxa"/>
            <w:shd w:val="clear" w:color="auto" w:fill="auto"/>
            <w:vAlign w:val="center"/>
          </w:tcPr>
          <w:p w14:paraId="6562AC52"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1227" w:type="dxa"/>
            <w:shd w:val="clear" w:color="auto" w:fill="auto"/>
            <w:vAlign w:val="center"/>
          </w:tcPr>
          <w:p w14:paraId="1579B1EA"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r>
      <w:tr w:rsidR="00AA4078" w:rsidRPr="00AA4078" w14:paraId="466B2FFB" w14:textId="77777777" w:rsidTr="00897F40">
        <w:trPr>
          <w:trHeight w:val="130"/>
          <w:jc w:val="center"/>
        </w:trPr>
        <w:tc>
          <w:tcPr>
            <w:tcW w:w="1509" w:type="dxa"/>
            <w:vMerge/>
            <w:shd w:val="clear" w:color="auto" w:fill="auto"/>
          </w:tcPr>
          <w:p w14:paraId="5668AC9B" w14:textId="77777777" w:rsidR="00AA4078" w:rsidRPr="00AA4078" w:rsidRDefault="00AA4078" w:rsidP="00AA4078">
            <w:pPr>
              <w:ind w:right="-2"/>
              <w:jc w:val="center"/>
              <w:rPr>
                <w:sz w:val="22"/>
                <w:szCs w:val="22"/>
                <w:lang w:eastAsia="en-US"/>
              </w:rPr>
            </w:pPr>
          </w:p>
        </w:tc>
        <w:tc>
          <w:tcPr>
            <w:tcW w:w="1690" w:type="dxa"/>
            <w:vMerge/>
          </w:tcPr>
          <w:p w14:paraId="08B2934C" w14:textId="77777777" w:rsidR="00AA4078" w:rsidRPr="00AA4078" w:rsidRDefault="00AA4078" w:rsidP="00AA4078">
            <w:pPr>
              <w:ind w:right="-9"/>
              <w:jc w:val="center"/>
              <w:rPr>
                <w:sz w:val="22"/>
                <w:szCs w:val="22"/>
              </w:rPr>
            </w:pPr>
          </w:p>
        </w:tc>
        <w:tc>
          <w:tcPr>
            <w:tcW w:w="1409" w:type="dxa"/>
            <w:shd w:val="clear" w:color="auto" w:fill="auto"/>
            <w:vAlign w:val="center"/>
          </w:tcPr>
          <w:p w14:paraId="45C98E0B" w14:textId="77777777" w:rsidR="00AA4078" w:rsidRPr="00AA4078" w:rsidRDefault="00AA4078" w:rsidP="00AA4078">
            <w:pPr>
              <w:ind w:right="-9"/>
              <w:jc w:val="center"/>
              <w:rPr>
                <w:sz w:val="22"/>
                <w:szCs w:val="22"/>
              </w:rPr>
            </w:pPr>
            <w:r w:rsidRPr="00AA4078">
              <w:rPr>
                <w:sz w:val="22"/>
                <w:szCs w:val="22"/>
              </w:rPr>
              <w:t>с 01.01.2023</w:t>
            </w:r>
          </w:p>
        </w:tc>
        <w:tc>
          <w:tcPr>
            <w:tcW w:w="985" w:type="dxa"/>
            <w:shd w:val="clear" w:color="auto" w:fill="auto"/>
          </w:tcPr>
          <w:p w14:paraId="605B281E" w14:textId="77777777" w:rsidR="00AA4078" w:rsidRPr="00AA4078" w:rsidRDefault="00AA4078" w:rsidP="00AA4078">
            <w:pPr>
              <w:ind w:right="-2"/>
              <w:jc w:val="center"/>
              <w:rPr>
                <w:sz w:val="22"/>
                <w:szCs w:val="22"/>
                <w:lang w:eastAsia="en-US"/>
              </w:rPr>
            </w:pPr>
            <w:r w:rsidRPr="00AA4078">
              <w:rPr>
                <w:sz w:val="22"/>
                <w:szCs w:val="22"/>
                <w:lang w:eastAsia="en-US"/>
              </w:rPr>
              <w:t>4 920,10</w:t>
            </w:r>
          </w:p>
        </w:tc>
        <w:tc>
          <w:tcPr>
            <w:tcW w:w="704" w:type="dxa"/>
            <w:shd w:val="clear" w:color="auto" w:fill="auto"/>
            <w:vAlign w:val="center"/>
          </w:tcPr>
          <w:p w14:paraId="241EE4DC"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844" w:type="dxa"/>
            <w:shd w:val="clear" w:color="auto" w:fill="auto"/>
            <w:vAlign w:val="center"/>
          </w:tcPr>
          <w:p w14:paraId="503E9D38"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4" w:type="dxa"/>
            <w:shd w:val="clear" w:color="auto" w:fill="auto"/>
            <w:vAlign w:val="center"/>
          </w:tcPr>
          <w:p w14:paraId="0D224A42" w14:textId="77777777" w:rsidR="00AA4078" w:rsidRPr="00AA4078" w:rsidRDefault="00AA4078" w:rsidP="00AA4078">
            <w:pPr>
              <w:ind w:left="-105" w:right="-108"/>
              <w:jc w:val="center"/>
              <w:rPr>
                <w:sz w:val="22"/>
                <w:szCs w:val="22"/>
                <w:lang w:eastAsia="en-US"/>
              </w:rPr>
            </w:pPr>
            <w:r w:rsidRPr="00AA4078">
              <w:rPr>
                <w:sz w:val="22"/>
                <w:szCs w:val="22"/>
                <w:lang w:eastAsia="en-US"/>
              </w:rPr>
              <w:t>х</w:t>
            </w:r>
          </w:p>
        </w:tc>
        <w:tc>
          <w:tcPr>
            <w:tcW w:w="704" w:type="dxa"/>
            <w:shd w:val="clear" w:color="auto" w:fill="auto"/>
            <w:vAlign w:val="center"/>
          </w:tcPr>
          <w:p w14:paraId="77878271"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1227" w:type="dxa"/>
            <w:shd w:val="clear" w:color="auto" w:fill="auto"/>
            <w:vAlign w:val="center"/>
          </w:tcPr>
          <w:p w14:paraId="24A4194C"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r>
      <w:tr w:rsidR="00AA4078" w:rsidRPr="00AA4078" w14:paraId="1F559917" w14:textId="77777777" w:rsidTr="00897F40">
        <w:trPr>
          <w:trHeight w:val="130"/>
          <w:jc w:val="center"/>
        </w:trPr>
        <w:tc>
          <w:tcPr>
            <w:tcW w:w="1509" w:type="dxa"/>
            <w:vMerge/>
            <w:shd w:val="clear" w:color="auto" w:fill="auto"/>
          </w:tcPr>
          <w:p w14:paraId="191C92F1" w14:textId="77777777" w:rsidR="00AA4078" w:rsidRPr="00AA4078" w:rsidRDefault="00AA4078" w:rsidP="00AA4078">
            <w:pPr>
              <w:ind w:right="-2"/>
              <w:jc w:val="center"/>
              <w:rPr>
                <w:sz w:val="22"/>
                <w:szCs w:val="22"/>
                <w:lang w:eastAsia="en-US"/>
              </w:rPr>
            </w:pPr>
          </w:p>
        </w:tc>
        <w:tc>
          <w:tcPr>
            <w:tcW w:w="1690" w:type="dxa"/>
            <w:vMerge/>
          </w:tcPr>
          <w:p w14:paraId="783DEA75" w14:textId="77777777" w:rsidR="00AA4078" w:rsidRPr="00AA4078" w:rsidRDefault="00AA4078" w:rsidP="00AA4078">
            <w:pPr>
              <w:ind w:right="-9"/>
              <w:jc w:val="center"/>
              <w:rPr>
                <w:sz w:val="22"/>
                <w:szCs w:val="22"/>
              </w:rPr>
            </w:pPr>
          </w:p>
        </w:tc>
        <w:tc>
          <w:tcPr>
            <w:tcW w:w="1409" w:type="dxa"/>
            <w:shd w:val="clear" w:color="auto" w:fill="auto"/>
            <w:vAlign w:val="center"/>
          </w:tcPr>
          <w:p w14:paraId="7A589292" w14:textId="77777777" w:rsidR="00AA4078" w:rsidRPr="00AA4078" w:rsidRDefault="00AA4078" w:rsidP="00AA4078">
            <w:pPr>
              <w:ind w:right="-9"/>
              <w:jc w:val="center"/>
              <w:rPr>
                <w:sz w:val="22"/>
                <w:szCs w:val="22"/>
              </w:rPr>
            </w:pPr>
            <w:r w:rsidRPr="00AA4078">
              <w:rPr>
                <w:sz w:val="22"/>
                <w:szCs w:val="22"/>
              </w:rPr>
              <w:t>с 01.01.2024</w:t>
            </w:r>
          </w:p>
        </w:tc>
        <w:tc>
          <w:tcPr>
            <w:tcW w:w="985" w:type="dxa"/>
            <w:shd w:val="clear" w:color="auto" w:fill="auto"/>
          </w:tcPr>
          <w:p w14:paraId="32FBE5D9" w14:textId="77777777" w:rsidR="00AA4078" w:rsidRPr="00AA4078" w:rsidRDefault="00AA4078" w:rsidP="00AA4078">
            <w:pPr>
              <w:ind w:right="-2"/>
              <w:jc w:val="center"/>
              <w:rPr>
                <w:sz w:val="22"/>
                <w:szCs w:val="22"/>
                <w:lang w:eastAsia="en-US"/>
              </w:rPr>
            </w:pPr>
            <w:r w:rsidRPr="00AA4078">
              <w:rPr>
                <w:sz w:val="22"/>
                <w:szCs w:val="22"/>
                <w:lang w:eastAsia="en-US"/>
              </w:rPr>
              <w:t>4 920,10</w:t>
            </w:r>
          </w:p>
        </w:tc>
        <w:tc>
          <w:tcPr>
            <w:tcW w:w="704" w:type="dxa"/>
            <w:shd w:val="clear" w:color="auto" w:fill="auto"/>
            <w:vAlign w:val="center"/>
          </w:tcPr>
          <w:p w14:paraId="04AD8496"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844" w:type="dxa"/>
            <w:shd w:val="clear" w:color="auto" w:fill="auto"/>
            <w:vAlign w:val="center"/>
          </w:tcPr>
          <w:p w14:paraId="0FC41E4D"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4" w:type="dxa"/>
            <w:shd w:val="clear" w:color="auto" w:fill="auto"/>
            <w:vAlign w:val="center"/>
          </w:tcPr>
          <w:p w14:paraId="71CB1F1A" w14:textId="77777777" w:rsidR="00AA4078" w:rsidRPr="00AA4078" w:rsidRDefault="00AA4078" w:rsidP="00AA4078">
            <w:pPr>
              <w:ind w:left="-105" w:right="-108"/>
              <w:jc w:val="center"/>
              <w:rPr>
                <w:sz w:val="22"/>
                <w:szCs w:val="22"/>
                <w:lang w:eastAsia="en-US"/>
              </w:rPr>
            </w:pPr>
            <w:r w:rsidRPr="00AA4078">
              <w:rPr>
                <w:sz w:val="22"/>
                <w:szCs w:val="22"/>
                <w:lang w:eastAsia="en-US"/>
              </w:rPr>
              <w:t>х</w:t>
            </w:r>
          </w:p>
        </w:tc>
        <w:tc>
          <w:tcPr>
            <w:tcW w:w="704" w:type="dxa"/>
            <w:shd w:val="clear" w:color="auto" w:fill="auto"/>
            <w:vAlign w:val="center"/>
          </w:tcPr>
          <w:p w14:paraId="18750BF4"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1227" w:type="dxa"/>
            <w:shd w:val="clear" w:color="auto" w:fill="auto"/>
            <w:vAlign w:val="center"/>
          </w:tcPr>
          <w:p w14:paraId="5D584B82"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r>
      <w:tr w:rsidR="00AA4078" w:rsidRPr="00AA4078" w14:paraId="01E19E10" w14:textId="77777777" w:rsidTr="00897F40">
        <w:trPr>
          <w:trHeight w:val="130"/>
          <w:jc w:val="center"/>
        </w:trPr>
        <w:tc>
          <w:tcPr>
            <w:tcW w:w="1509" w:type="dxa"/>
            <w:vMerge/>
            <w:shd w:val="clear" w:color="auto" w:fill="auto"/>
          </w:tcPr>
          <w:p w14:paraId="31DEB92F" w14:textId="77777777" w:rsidR="00AA4078" w:rsidRPr="00AA4078" w:rsidRDefault="00AA4078" w:rsidP="00AA4078">
            <w:pPr>
              <w:ind w:right="-2"/>
              <w:jc w:val="center"/>
              <w:rPr>
                <w:sz w:val="22"/>
                <w:szCs w:val="22"/>
                <w:lang w:eastAsia="en-US"/>
              </w:rPr>
            </w:pPr>
          </w:p>
        </w:tc>
        <w:tc>
          <w:tcPr>
            <w:tcW w:w="1690" w:type="dxa"/>
            <w:vMerge/>
          </w:tcPr>
          <w:p w14:paraId="487311E5" w14:textId="77777777" w:rsidR="00AA4078" w:rsidRPr="00AA4078" w:rsidRDefault="00AA4078" w:rsidP="00AA4078">
            <w:pPr>
              <w:ind w:right="-9"/>
              <w:jc w:val="center"/>
              <w:rPr>
                <w:sz w:val="22"/>
                <w:szCs w:val="22"/>
              </w:rPr>
            </w:pPr>
          </w:p>
        </w:tc>
        <w:tc>
          <w:tcPr>
            <w:tcW w:w="1409" w:type="dxa"/>
            <w:shd w:val="clear" w:color="auto" w:fill="auto"/>
            <w:vAlign w:val="center"/>
          </w:tcPr>
          <w:p w14:paraId="01826586" w14:textId="77777777" w:rsidR="00AA4078" w:rsidRPr="00AA4078" w:rsidRDefault="00AA4078" w:rsidP="00AA4078">
            <w:pPr>
              <w:ind w:right="-9"/>
              <w:jc w:val="center"/>
              <w:rPr>
                <w:sz w:val="22"/>
                <w:szCs w:val="22"/>
              </w:rPr>
            </w:pPr>
            <w:r w:rsidRPr="00AA4078">
              <w:rPr>
                <w:sz w:val="22"/>
                <w:szCs w:val="22"/>
              </w:rPr>
              <w:t>с 01.07.2024</w:t>
            </w:r>
          </w:p>
        </w:tc>
        <w:tc>
          <w:tcPr>
            <w:tcW w:w="985" w:type="dxa"/>
            <w:shd w:val="clear" w:color="auto" w:fill="auto"/>
          </w:tcPr>
          <w:p w14:paraId="027D654E" w14:textId="77777777" w:rsidR="00AA4078" w:rsidRPr="00AA4078" w:rsidRDefault="00AA4078" w:rsidP="00AA4078">
            <w:pPr>
              <w:ind w:right="-2"/>
              <w:jc w:val="center"/>
              <w:rPr>
                <w:sz w:val="22"/>
                <w:szCs w:val="22"/>
                <w:lang w:eastAsia="en-US"/>
              </w:rPr>
            </w:pPr>
            <w:r w:rsidRPr="00AA4078">
              <w:rPr>
                <w:sz w:val="22"/>
                <w:szCs w:val="22"/>
                <w:lang w:eastAsia="en-US"/>
              </w:rPr>
              <w:t>5 392,43</w:t>
            </w:r>
          </w:p>
        </w:tc>
        <w:tc>
          <w:tcPr>
            <w:tcW w:w="704" w:type="dxa"/>
            <w:shd w:val="clear" w:color="auto" w:fill="auto"/>
            <w:vAlign w:val="center"/>
          </w:tcPr>
          <w:p w14:paraId="1FA4077A"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844" w:type="dxa"/>
            <w:shd w:val="clear" w:color="auto" w:fill="auto"/>
            <w:vAlign w:val="center"/>
          </w:tcPr>
          <w:p w14:paraId="72BFA3C0"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4" w:type="dxa"/>
            <w:shd w:val="clear" w:color="auto" w:fill="auto"/>
            <w:vAlign w:val="center"/>
          </w:tcPr>
          <w:p w14:paraId="3CF9F8CB" w14:textId="77777777" w:rsidR="00AA4078" w:rsidRPr="00AA4078" w:rsidRDefault="00AA4078" w:rsidP="00AA4078">
            <w:pPr>
              <w:ind w:left="-105" w:right="-108"/>
              <w:jc w:val="center"/>
              <w:rPr>
                <w:sz w:val="22"/>
                <w:szCs w:val="22"/>
                <w:lang w:eastAsia="en-US"/>
              </w:rPr>
            </w:pPr>
            <w:r w:rsidRPr="00AA4078">
              <w:rPr>
                <w:sz w:val="22"/>
                <w:szCs w:val="22"/>
                <w:lang w:eastAsia="en-US"/>
              </w:rPr>
              <w:t>х</w:t>
            </w:r>
          </w:p>
        </w:tc>
        <w:tc>
          <w:tcPr>
            <w:tcW w:w="704" w:type="dxa"/>
            <w:shd w:val="clear" w:color="auto" w:fill="auto"/>
            <w:vAlign w:val="center"/>
          </w:tcPr>
          <w:p w14:paraId="5CCA6587"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1227" w:type="dxa"/>
            <w:shd w:val="clear" w:color="auto" w:fill="auto"/>
            <w:vAlign w:val="center"/>
          </w:tcPr>
          <w:p w14:paraId="5BA5C774"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r>
      <w:tr w:rsidR="00AA4078" w:rsidRPr="00AA4078" w14:paraId="74DF5E11" w14:textId="77777777" w:rsidTr="00897F40">
        <w:trPr>
          <w:trHeight w:val="130"/>
          <w:jc w:val="center"/>
        </w:trPr>
        <w:tc>
          <w:tcPr>
            <w:tcW w:w="1509" w:type="dxa"/>
            <w:vMerge/>
            <w:shd w:val="clear" w:color="auto" w:fill="auto"/>
          </w:tcPr>
          <w:p w14:paraId="47797506" w14:textId="77777777" w:rsidR="00AA4078" w:rsidRPr="00AA4078" w:rsidRDefault="00AA4078" w:rsidP="00AA4078">
            <w:pPr>
              <w:ind w:right="-2"/>
              <w:jc w:val="center"/>
              <w:rPr>
                <w:sz w:val="22"/>
                <w:szCs w:val="22"/>
                <w:lang w:eastAsia="en-US"/>
              </w:rPr>
            </w:pPr>
          </w:p>
        </w:tc>
        <w:tc>
          <w:tcPr>
            <w:tcW w:w="1690" w:type="dxa"/>
            <w:vMerge/>
          </w:tcPr>
          <w:p w14:paraId="198B3D47" w14:textId="77777777" w:rsidR="00AA4078" w:rsidRPr="00AA4078" w:rsidRDefault="00AA4078" w:rsidP="00AA4078">
            <w:pPr>
              <w:ind w:right="-9"/>
              <w:jc w:val="center"/>
              <w:rPr>
                <w:sz w:val="22"/>
                <w:szCs w:val="22"/>
              </w:rPr>
            </w:pPr>
          </w:p>
        </w:tc>
        <w:tc>
          <w:tcPr>
            <w:tcW w:w="1409" w:type="dxa"/>
            <w:shd w:val="clear" w:color="auto" w:fill="auto"/>
            <w:vAlign w:val="center"/>
          </w:tcPr>
          <w:p w14:paraId="0DBA8BF6" w14:textId="77777777" w:rsidR="00AA4078" w:rsidRPr="00AA4078" w:rsidRDefault="00AA4078" w:rsidP="00AA4078">
            <w:pPr>
              <w:ind w:right="-9"/>
              <w:jc w:val="center"/>
              <w:rPr>
                <w:sz w:val="22"/>
                <w:szCs w:val="22"/>
              </w:rPr>
            </w:pPr>
            <w:r w:rsidRPr="00AA4078">
              <w:rPr>
                <w:sz w:val="22"/>
                <w:szCs w:val="22"/>
              </w:rPr>
              <w:t>с 01.01.2025</w:t>
            </w:r>
          </w:p>
        </w:tc>
        <w:tc>
          <w:tcPr>
            <w:tcW w:w="985" w:type="dxa"/>
            <w:shd w:val="clear" w:color="auto" w:fill="auto"/>
          </w:tcPr>
          <w:p w14:paraId="48981490" w14:textId="77777777" w:rsidR="00AA4078" w:rsidRPr="00AA4078" w:rsidRDefault="00AA4078" w:rsidP="00AA4078">
            <w:pPr>
              <w:ind w:right="-2"/>
              <w:jc w:val="center"/>
              <w:rPr>
                <w:sz w:val="22"/>
                <w:szCs w:val="22"/>
                <w:lang w:eastAsia="en-US"/>
              </w:rPr>
            </w:pPr>
            <w:r w:rsidRPr="00AA4078">
              <w:rPr>
                <w:sz w:val="22"/>
                <w:szCs w:val="22"/>
                <w:lang w:eastAsia="en-US"/>
              </w:rPr>
              <w:t>5 392,43</w:t>
            </w:r>
          </w:p>
        </w:tc>
        <w:tc>
          <w:tcPr>
            <w:tcW w:w="704" w:type="dxa"/>
            <w:shd w:val="clear" w:color="auto" w:fill="auto"/>
            <w:vAlign w:val="center"/>
          </w:tcPr>
          <w:p w14:paraId="0D59BAFF"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844" w:type="dxa"/>
            <w:shd w:val="clear" w:color="auto" w:fill="auto"/>
            <w:vAlign w:val="center"/>
          </w:tcPr>
          <w:p w14:paraId="46678494"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4" w:type="dxa"/>
            <w:shd w:val="clear" w:color="auto" w:fill="auto"/>
            <w:vAlign w:val="center"/>
          </w:tcPr>
          <w:p w14:paraId="0C560799" w14:textId="77777777" w:rsidR="00AA4078" w:rsidRPr="00AA4078" w:rsidRDefault="00AA4078" w:rsidP="00AA4078">
            <w:pPr>
              <w:ind w:left="-105" w:right="-108"/>
              <w:jc w:val="center"/>
              <w:rPr>
                <w:sz w:val="22"/>
                <w:szCs w:val="22"/>
                <w:lang w:eastAsia="en-US"/>
              </w:rPr>
            </w:pPr>
            <w:r w:rsidRPr="00AA4078">
              <w:rPr>
                <w:sz w:val="22"/>
                <w:szCs w:val="22"/>
                <w:lang w:eastAsia="en-US"/>
              </w:rPr>
              <w:t>х</w:t>
            </w:r>
          </w:p>
        </w:tc>
        <w:tc>
          <w:tcPr>
            <w:tcW w:w="704" w:type="dxa"/>
            <w:shd w:val="clear" w:color="auto" w:fill="auto"/>
            <w:vAlign w:val="center"/>
          </w:tcPr>
          <w:p w14:paraId="5B6E2649"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1227" w:type="dxa"/>
            <w:shd w:val="clear" w:color="auto" w:fill="auto"/>
            <w:vAlign w:val="center"/>
          </w:tcPr>
          <w:p w14:paraId="2BBFB715"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r>
      <w:tr w:rsidR="00AA4078" w:rsidRPr="00AA4078" w14:paraId="7C24A585" w14:textId="77777777" w:rsidTr="00897F40">
        <w:trPr>
          <w:trHeight w:val="130"/>
          <w:jc w:val="center"/>
        </w:trPr>
        <w:tc>
          <w:tcPr>
            <w:tcW w:w="1509" w:type="dxa"/>
            <w:vMerge/>
            <w:shd w:val="clear" w:color="auto" w:fill="auto"/>
          </w:tcPr>
          <w:p w14:paraId="3828B048" w14:textId="77777777" w:rsidR="00AA4078" w:rsidRPr="00AA4078" w:rsidRDefault="00AA4078" w:rsidP="00AA4078">
            <w:pPr>
              <w:ind w:right="-2"/>
              <w:jc w:val="center"/>
              <w:rPr>
                <w:sz w:val="22"/>
                <w:szCs w:val="22"/>
                <w:lang w:eastAsia="en-US"/>
              </w:rPr>
            </w:pPr>
          </w:p>
        </w:tc>
        <w:tc>
          <w:tcPr>
            <w:tcW w:w="1690" w:type="dxa"/>
            <w:vMerge/>
          </w:tcPr>
          <w:p w14:paraId="0BFF889C" w14:textId="77777777" w:rsidR="00AA4078" w:rsidRPr="00AA4078" w:rsidRDefault="00AA4078" w:rsidP="00AA4078">
            <w:pPr>
              <w:ind w:right="-9"/>
              <w:jc w:val="center"/>
              <w:rPr>
                <w:sz w:val="22"/>
                <w:szCs w:val="22"/>
              </w:rPr>
            </w:pPr>
          </w:p>
        </w:tc>
        <w:tc>
          <w:tcPr>
            <w:tcW w:w="1409" w:type="dxa"/>
            <w:shd w:val="clear" w:color="auto" w:fill="auto"/>
            <w:vAlign w:val="center"/>
          </w:tcPr>
          <w:p w14:paraId="652882F7" w14:textId="77777777" w:rsidR="00AA4078" w:rsidRPr="00AA4078" w:rsidRDefault="00AA4078" w:rsidP="00AA4078">
            <w:pPr>
              <w:ind w:right="-9"/>
              <w:jc w:val="center"/>
              <w:rPr>
                <w:sz w:val="22"/>
                <w:szCs w:val="22"/>
              </w:rPr>
            </w:pPr>
            <w:r w:rsidRPr="00AA4078">
              <w:rPr>
                <w:sz w:val="22"/>
                <w:szCs w:val="22"/>
              </w:rPr>
              <w:t>с 01.07.2025</w:t>
            </w:r>
          </w:p>
        </w:tc>
        <w:tc>
          <w:tcPr>
            <w:tcW w:w="985" w:type="dxa"/>
            <w:shd w:val="clear" w:color="auto" w:fill="auto"/>
          </w:tcPr>
          <w:p w14:paraId="5E3523B5" w14:textId="77777777" w:rsidR="00AA4078" w:rsidRPr="00AA4078" w:rsidRDefault="00AA4078" w:rsidP="00AA4078">
            <w:pPr>
              <w:ind w:right="-2"/>
              <w:jc w:val="center"/>
              <w:rPr>
                <w:sz w:val="22"/>
                <w:szCs w:val="22"/>
                <w:lang w:eastAsia="en-US"/>
              </w:rPr>
            </w:pPr>
            <w:r w:rsidRPr="00AA4078">
              <w:rPr>
                <w:sz w:val="22"/>
                <w:szCs w:val="22"/>
                <w:lang w:eastAsia="en-US"/>
              </w:rPr>
              <w:t>5 961,77</w:t>
            </w:r>
          </w:p>
        </w:tc>
        <w:tc>
          <w:tcPr>
            <w:tcW w:w="704" w:type="dxa"/>
            <w:shd w:val="clear" w:color="auto" w:fill="auto"/>
            <w:vAlign w:val="center"/>
          </w:tcPr>
          <w:p w14:paraId="37A7B8C3"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844" w:type="dxa"/>
            <w:shd w:val="clear" w:color="auto" w:fill="auto"/>
            <w:vAlign w:val="center"/>
          </w:tcPr>
          <w:p w14:paraId="3867DACB"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4" w:type="dxa"/>
            <w:shd w:val="clear" w:color="auto" w:fill="auto"/>
            <w:vAlign w:val="center"/>
          </w:tcPr>
          <w:p w14:paraId="0341824E" w14:textId="77777777" w:rsidR="00AA4078" w:rsidRPr="00AA4078" w:rsidRDefault="00AA4078" w:rsidP="00AA4078">
            <w:pPr>
              <w:ind w:left="-105" w:right="-108"/>
              <w:jc w:val="center"/>
              <w:rPr>
                <w:sz w:val="22"/>
                <w:szCs w:val="22"/>
                <w:lang w:eastAsia="en-US"/>
              </w:rPr>
            </w:pPr>
            <w:r w:rsidRPr="00AA4078">
              <w:rPr>
                <w:sz w:val="22"/>
                <w:szCs w:val="22"/>
                <w:lang w:eastAsia="en-US"/>
              </w:rPr>
              <w:t>х</w:t>
            </w:r>
          </w:p>
        </w:tc>
        <w:tc>
          <w:tcPr>
            <w:tcW w:w="704" w:type="dxa"/>
            <w:shd w:val="clear" w:color="auto" w:fill="auto"/>
            <w:vAlign w:val="center"/>
          </w:tcPr>
          <w:p w14:paraId="033094AD"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1227" w:type="dxa"/>
            <w:shd w:val="clear" w:color="auto" w:fill="auto"/>
            <w:vAlign w:val="center"/>
          </w:tcPr>
          <w:p w14:paraId="79C45603"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r>
      <w:tr w:rsidR="00AA4078" w:rsidRPr="00AA4078" w14:paraId="089C3D27" w14:textId="77777777" w:rsidTr="00897F40">
        <w:trPr>
          <w:trHeight w:val="130"/>
          <w:jc w:val="center"/>
        </w:trPr>
        <w:tc>
          <w:tcPr>
            <w:tcW w:w="1509" w:type="dxa"/>
            <w:vMerge/>
            <w:shd w:val="clear" w:color="auto" w:fill="auto"/>
          </w:tcPr>
          <w:p w14:paraId="24EEE25E" w14:textId="77777777" w:rsidR="00AA4078" w:rsidRPr="00AA4078" w:rsidRDefault="00AA4078" w:rsidP="00AA4078">
            <w:pPr>
              <w:ind w:right="-2"/>
              <w:jc w:val="center"/>
              <w:rPr>
                <w:sz w:val="22"/>
                <w:szCs w:val="22"/>
                <w:lang w:eastAsia="en-US"/>
              </w:rPr>
            </w:pPr>
          </w:p>
        </w:tc>
        <w:tc>
          <w:tcPr>
            <w:tcW w:w="1690" w:type="dxa"/>
            <w:vMerge/>
          </w:tcPr>
          <w:p w14:paraId="7B6EFE25" w14:textId="77777777" w:rsidR="00AA4078" w:rsidRPr="00AA4078" w:rsidRDefault="00AA4078" w:rsidP="00AA4078">
            <w:pPr>
              <w:ind w:right="-9"/>
              <w:jc w:val="center"/>
              <w:rPr>
                <w:sz w:val="22"/>
                <w:szCs w:val="22"/>
              </w:rPr>
            </w:pPr>
          </w:p>
        </w:tc>
        <w:tc>
          <w:tcPr>
            <w:tcW w:w="1409" w:type="dxa"/>
            <w:shd w:val="clear" w:color="auto" w:fill="auto"/>
            <w:vAlign w:val="center"/>
          </w:tcPr>
          <w:p w14:paraId="6C18D503" w14:textId="77777777" w:rsidR="00AA4078" w:rsidRPr="00AA4078" w:rsidRDefault="00AA4078" w:rsidP="00AA4078">
            <w:pPr>
              <w:ind w:right="-9"/>
              <w:jc w:val="center"/>
              <w:rPr>
                <w:sz w:val="22"/>
                <w:szCs w:val="22"/>
              </w:rPr>
            </w:pPr>
            <w:r w:rsidRPr="00AA4078">
              <w:rPr>
                <w:sz w:val="22"/>
                <w:szCs w:val="22"/>
              </w:rPr>
              <w:t>с 01.01.2026</w:t>
            </w:r>
          </w:p>
        </w:tc>
        <w:tc>
          <w:tcPr>
            <w:tcW w:w="985" w:type="dxa"/>
            <w:shd w:val="clear" w:color="auto" w:fill="auto"/>
          </w:tcPr>
          <w:p w14:paraId="0FB0D2CC" w14:textId="77777777" w:rsidR="00AA4078" w:rsidRPr="00AA4078" w:rsidRDefault="00AA4078" w:rsidP="00AA4078">
            <w:pPr>
              <w:ind w:right="-2"/>
              <w:jc w:val="center"/>
              <w:rPr>
                <w:sz w:val="22"/>
                <w:szCs w:val="22"/>
                <w:lang w:eastAsia="en-US"/>
              </w:rPr>
            </w:pPr>
            <w:r w:rsidRPr="00AA4078">
              <w:rPr>
                <w:sz w:val="22"/>
                <w:szCs w:val="22"/>
                <w:lang w:eastAsia="en-US"/>
              </w:rPr>
              <w:t>5 151,06</w:t>
            </w:r>
          </w:p>
        </w:tc>
        <w:tc>
          <w:tcPr>
            <w:tcW w:w="704" w:type="dxa"/>
            <w:shd w:val="clear" w:color="auto" w:fill="auto"/>
            <w:vAlign w:val="center"/>
          </w:tcPr>
          <w:p w14:paraId="0D939595"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844" w:type="dxa"/>
            <w:shd w:val="clear" w:color="auto" w:fill="auto"/>
            <w:vAlign w:val="center"/>
          </w:tcPr>
          <w:p w14:paraId="71DE34D1"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4" w:type="dxa"/>
            <w:shd w:val="clear" w:color="auto" w:fill="auto"/>
            <w:vAlign w:val="center"/>
          </w:tcPr>
          <w:p w14:paraId="749D1EE6" w14:textId="77777777" w:rsidR="00AA4078" w:rsidRPr="00AA4078" w:rsidRDefault="00AA4078" w:rsidP="00AA4078">
            <w:pPr>
              <w:ind w:left="-105" w:right="-108"/>
              <w:jc w:val="center"/>
              <w:rPr>
                <w:sz w:val="22"/>
                <w:szCs w:val="22"/>
                <w:lang w:eastAsia="en-US"/>
              </w:rPr>
            </w:pPr>
            <w:r w:rsidRPr="00AA4078">
              <w:rPr>
                <w:sz w:val="22"/>
                <w:szCs w:val="22"/>
                <w:lang w:eastAsia="en-US"/>
              </w:rPr>
              <w:t>х</w:t>
            </w:r>
          </w:p>
        </w:tc>
        <w:tc>
          <w:tcPr>
            <w:tcW w:w="704" w:type="dxa"/>
            <w:shd w:val="clear" w:color="auto" w:fill="auto"/>
            <w:vAlign w:val="center"/>
          </w:tcPr>
          <w:p w14:paraId="4AB749D3"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1227" w:type="dxa"/>
            <w:shd w:val="clear" w:color="auto" w:fill="auto"/>
            <w:vAlign w:val="center"/>
          </w:tcPr>
          <w:p w14:paraId="74980F9F"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r>
      <w:tr w:rsidR="00AA4078" w:rsidRPr="00AA4078" w14:paraId="07662F01" w14:textId="77777777" w:rsidTr="00897F40">
        <w:trPr>
          <w:trHeight w:val="130"/>
          <w:jc w:val="center"/>
        </w:trPr>
        <w:tc>
          <w:tcPr>
            <w:tcW w:w="1509" w:type="dxa"/>
            <w:vMerge/>
            <w:shd w:val="clear" w:color="auto" w:fill="auto"/>
          </w:tcPr>
          <w:p w14:paraId="6CE2B457" w14:textId="77777777" w:rsidR="00AA4078" w:rsidRPr="00AA4078" w:rsidRDefault="00AA4078" w:rsidP="00AA4078">
            <w:pPr>
              <w:ind w:right="-2"/>
              <w:jc w:val="center"/>
              <w:rPr>
                <w:sz w:val="22"/>
                <w:szCs w:val="22"/>
                <w:lang w:eastAsia="en-US"/>
              </w:rPr>
            </w:pPr>
          </w:p>
        </w:tc>
        <w:tc>
          <w:tcPr>
            <w:tcW w:w="1690" w:type="dxa"/>
            <w:vMerge/>
          </w:tcPr>
          <w:p w14:paraId="502D7021" w14:textId="77777777" w:rsidR="00AA4078" w:rsidRPr="00AA4078" w:rsidRDefault="00AA4078" w:rsidP="00AA4078">
            <w:pPr>
              <w:ind w:right="-9"/>
              <w:jc w:val="center"/>
              <w:rPr>
                <w:sz w:val="22"/>
                <w:szCs w:val="22"/>
              </w:rPr>
            </w:pPr>
          </w:p>
        </w:tc>
        <w:tc>
          <w:tcPr>
            <w:tcW w:w="1409" w:type="dxa"/>
            <w:shd w:val="clear" w:color="auto" w:fill="auto"/>
            <w:vAlign w:val="center"/>
          </w:tcPr>
          <w:p w14:paraId="7A338C02" w14:textId="77777777" w:rsidR="00AA4078" w:rsidRPr="00AA4078" w:rsidRDefault="00AA4078" w:rsidP="00AA4078">
            <w:pPr>
              <w:ind w:right="-9"/>
              <w:jc w:val="center"/>
              <w:rPr>
                <w:sz w:val="22"/>
                <w:szCs w:val="22"/>
              </w:rPr>
            </w:pPr>
            <w:r w:rsidRPr="00AA4078">
              <w:rPr>
                <w:sz w:val="22"/>
                <w:szCs w:val="22"/>
              </w:rPr>
              <w:t>с 01.07.2026</w:t>
            </w:r>
          </w:p>
        </w:tc>
        <w:tc>
          <w:tcPr>
            <w:tcW w:w="985" w:type="dxa"/>
            <w:shd w:val="clear" w:color="auto" w:fill="auto"/>
          </w:tcPr>
          <w:p w14:paraId="268F29C1" w14:textId="77777777" w:rsidR="00AA4078" w:rsidRPr="00AA4078" w:rsidRDefault="00AA4078" w:rsidP="00AA4078">
            <w:pPr>
              <w:ind w:right="-2"/>
              <w:jc w:val="center"/>
              <w:rPr>
                <w:sz w:val="22"/>
                <w:szCs w:val="22"/>
                <w:lang w:eastAsia="en-US"/>
              </w:rPr>
            </w:pPr>
            <w:r w:rsidRPr="00AA4078">
              <w:rPr>
                <w:sz w:val="22"/>
                <w:szCs w:val="22"/>
                <w:lang w:eastAsia="en-US"/>
              </w:rPr>
              <w:t>5 357,10</w:t>
            </w:r>
          </w:p>
        </w:tc>
        <w:tc>
          <w:tcPr>
            <w:tcW w:w="704" w:type="dxa"/>
            <w:shd w:val="clear" w:color="auto" w:fill="auto"/>
            <w:vAlign w:val="center"/>
          </w:tcPr>
          <w:p w14:paraId="5D41A2DC"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844" w:type="dxa"/>
            <w:shd w:val="clear" w:color="auto" w:fill="auto"/>
            <w:vAlign w:val="center"/>
          </w:tcPr>
          <w:p w14:paraId="3A11B248"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4" w:type="dxa"/>
            <w:shd w:val="clear" w:color="auto" w:fill="auto"/>
            <w:vAlign w:val="center"/>
          </w:tcPr>
          <w:p w14:paraId="53F13E42" w14:textId="77777777" w:rsidR="00AA4078" w:rsidRPr="00AA4078" w:rsidRDefault="00AA4078" w:rsidP="00AA4078">
            <w:pPr>
              <w:ind w:left="-105" w:right="-108"/>
              <w:jc w:val="center"/>
              <w:rPr>
                <w:sz w:val="22"/>
                <w:szCs w:val="22"/>
                <w:lang w:eastAsia="en-US"/>
              </w:rPr>
            </w:pPr>
            <w:r w:rsidRPr="00AA4078">
              <w:rPr>
                <w:sz w:val="22"/>
                <w:szCs w:val="22"/>
                <w:lang w:eastAsia="en-US"/>
              </w:rPr>
              <w:t>х</w:t>
            </w:r>
          </w:p>
        </w:tc>
        <w:tc>
          <w:tcPr>
            <w:tcW w:w="704" w:type="dxa"/>
            <w:shd w:val="clear" w:color="auto" w:fill="auto"/>
            <w:vAlign w:val="center"/>
          </w:tcPr>
          <w:p w14:paraId="68EE5C77"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1227" w:type="dxa"/>
            <w:shd w:val="clear" w:color="auto" w:fill="auto"/>
            <w:vAlign w:val="center"/>
          </w:tcPr>
          <w:p w14:paraId="1B5E300D"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r>
      <w:tr w:rsidR="00AA4078" w:rsidRPr="00AA4078" w14:paraId="25E1BB29" w14:textId="77777777" w:rsidTr="00897F40">
        <w:trPr>
          <w:trHeight w:val="130"/>
          <w:jc w:val="center"/>
        </w:trPr>
        <w:tc>
          <w:tcPr>
            <w:tcW w:w="1509" w:type="dxa"/>
            <w:vMerge/>
            <w:shd w:val="clear" w:color="auto" w:fill="auto"/>
          </w:tcPr>
          <w:p w14:paraId="7625E964" w14:textId="77777777" w:rsidR="00AA4078" w:rsidRPr="00AA4078" w:rsidRDefault="00AA4078" w:rsidP="00AA4078">
            <w:pPr>
              <w:ind w:right="-2"/>
              <w:jc w:val="center"/>
              <w:rPr>
                <w:sz w:val="22"/>
                <w:szCs w:val="22"/>
                <w:lang w:eastAsia="en-US"/>
              </w:rPr>
            </w:pPr>
          </w:p>
        </w:tc>
        <w:tc>
          <w:tcPr>
            <w:tcW w:w="1690" w:type="dxa"/>
            <w:vMerge/>
          </w:tcPr>
          <w:p w14:paraId="27778BBA" w14:textId="77777777" w:rsidR="00AA4078" w:rsidRPr="00AA4078" w:rsidRDefault="00AA4078" w:rsidP="00AA4078">
            <w:pPr>
              <w:ind w:right="-9"/>
              <w:jc w:val="center"/>
              <w:rPr>
                <w:sz w:val="22"/>
                <w:szCs w:val="22"/>
              </w:rPr>
            </w:pPr>
          </w:p>
        </w:tc>
        <w:tc>
          <w:tcPr>
            <w:tcW w:w="1409" w:type="dxa"/>
            <w:shd w:val="clear" w:color="auto" w:fill="auto"/>
            <w:vAlign w:val="center"/>
          </w:tcPr>
          <w:p w14:paraId="303835B7" w14:textId="77777777" w:rsidR="00AA4078" w:rsidRPr="00AA4078" w:rsidRDefault="00AA4078" w:rsidP="00AA4078">
            <w:pPr>
              <w:ind w:right="-9"/>
              <w:jc w:val="center"/>
              <w:rPr>
                <w:sz w:val="22"/>
                <w:szCs w:val="22"/>
              </w:rPr>
            </w:pPr>
            <w:r w:rsidRPr="00AA4078">
              <w:rPr>
                <w:sz w:val="22"/>
                <w:szCs w:val="22"/>
              </w:rPr>
              <w:t>с 01.01.2027</w:t>
            </w:r>
          </w:p>
        </w:tc>
        <w:tc>
          <w:tcPr>
            <w:tcW w:w="985" w:type="dxa"/>
            <w:shd w:val="clear" w:color="auto" w:fill="auto"/>
          </w:tcPr>
          <w:p w14:paraId="77716A78" w14:textId="77777777" w:rsidR="00AA4078" w:rsidRPr="00AA4078" w:rsidRDefault="00AA4078" w:rsidP="00AA4078">
            <w:pPr>
              <w:ind w:right="-2"/>
              <w:jc w:val="center"/>
              <w:rPr>
                <w:sz w:val="22"/>
                <w:szCs w:val="22"/>
                <w:lang w:eastAsia="en-US"/>
              </w:rPr>
            </w:pPr>
            <w:r w:rsidRPr="00AA4078">
              <w:rPr>
                <w:sz w:val="22"/>
                <w:szCs w:val="22"/>
                <w:lang w:eastAsia="en-US"/>
              </w:rPr>
              <w:t>5 357,10</w:t>
            </w:r>
          </w:p>
        </w:tc>
        <w:tc>
          <w:tcPr>
            <w:tcW w:w="704" w:type="dxa"/>
            <w:shd w:val="clear" w:color="auto" w:fill="auto"/>
            <w:vAlign w:val="center"/>
          </w:tcPr>
          <w:p w14:paraId="550E7840"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844" w:type="dxa"/>
            <w:shd w:val="clear" w:color="auto" w:fill="auto"/>
            <w:vAlign w:val="center"/>
          </w:tcPr>
          <w:p w14:paraId="2728166E"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4" w:type="dxa"/>
            <w:shd w:val="clear" w:color="auto" w:fill="auto"/>
            <w:vAlign w:val="center"/>
          </w:tcPr>
          <w:p w14:paraId="47F13202" w14:textId="77777777" w:rsidR="00AA4078" w:rsidRPr="00AA4078" w:rsidRDefault="00AA4078" w:rsidP="00AA4078">
            <w:pPr>
              <w:ind w:left="-105" w:right="-108"/>
              <w:jc w:val="center"/>
              <w:rPr>
                <w:sz w:val="22"/>
                <w:szCs w:val="22"/>
                <w:lang w:eastAsia="en-US"/>
              </w:rPr>
            </w:pPr>
            <w:r w:rsidRPr="00AA4078">
              <w:rPr>
                <w:sz w:val="22"/>
                <w:szCs w:val="22"/>
                <w:lang w:eastAsia="en-US"/>
              </w:rPr>
              <w:t>х</w:t>
            </w:r>
          </w:p>
        </w:tc>
        <w:tc>
          <w:tcPr>
            <w:tcW w:w="704" w:type="dxa"/>
            <w:shd w:val="clear" w:color="auto" w:fill="auto"/>
            <w:vAlign w:val="center"/>
          </w:tcPr>
          <w:p w14:paraId="0B184B79"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1227" w:type="dxa"/>
            <w:shd w:val="clear" w:color="auto" w:fill="auto"/>
            <w:vAlign w:val="center"/>
          </w:tcPr>
          <w:p w14:paraId="3E142524"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r>
      <w:tr w:rsidR="00AA4078" w:rsidRPr="00AA4078" w14:paraId="08CEAA26" w14:textId="77777777" w:rsidTr="00897F40">
        <w:trPr>
          <w:trHeight w:val="130"/>
          <w:jc w:val="center"/>
        </w:trPr>
        <w:tc>
          <w:tcPr>
            <w:tcW w:w="1509" w:type="dxa"/>
            <w:vMerge/>
            <w:shd w:val="clear" w:color="auto" w:fill="auto"/>
          </w:tcPr>
          <w:p w14:paraId="5FD5C8A4" w14:textId="77777777" w:rsidR="00AA4078" w:rsidRPr="00AA4078" w:rsidRDefault="00AA4078" w:rsidP="00AA4078">
            <w:pPr>
              <w:ind w:right="-2"/>
              <w:jc w:val="center"/>
              <w:rPr>
                <w:sz w:val="22"/>
                <w:szCs w:val="22"/>
                <w:lang w:eastAsia="en-US"/>
              </w:rPr>
            </w:pPr>
          </w:p>
        </w:tc>
        <w:tc>
          <w:tcPr>
            <w:tcW w:w="1690" w:type="dxa"/>
            <w:vMerge/>
          </w:tcPr>
          <w:p w14:paraId="277F36FD" w14:textId="77777777" w:rsidR="00AA4078" w:rsidRPr="00AA4078" w:rsidRDefault="00AA4078" w:rsidP="00AA4078">
            <w:pPr>
              <w:ind w:right="-9"/>
              <w:jc w:val="center"/>
              <w:rPr>
                <w:sz w:val="22"/>
                <w:szCs w:val="22"/>
              </w:rPr>
            </w:pPr>
          </w:p>
        </w:tc>
        <w:tc>
          <w:tcPr>
            <w:tcW w:w="1409" w:type="dxa"/>
            <w:shd w:val="clear" w:color="auto" w:fill="auto"/>
            <w:vAlign w:val="center"/>
          </w:tcPr>
          <w:p w14:paraId="566D419B" w14:textId="77777777" w:rsidR="00AA4078" w:rsidRPr="00AA4078" w:rsidRDefault="00AA4078" w:rsidP="00AA4078">
            <w:pPr>
              <w:ind w:right="-9"/>
              <w:jc w:val="center"/>
              <w:rPr>
                <w:sz w:val="22"/>
                <w:szCs w:val="22"/>
              </w:rPr>
            </w:pPr>
            <w:r w:rsidRPr="00AA4078">
              <w:rPr>
                <w:sz w:val="22"/>
                <w:szCs w:val="22"/>
              </w:rPr>
              <w:t>с 01.07.2027</w:t>
            </w:r>
          </w:p>
        </w:tc>
        <w:tc>
          <w:tcPr>
            <w:tcW w:w="985" w:type="dxa"/>
            <w:shd w:val="clear" w:color="auto" w:fill="auto"/>
          </w:tcPr>
          <w:p w14:paraId="387AABE7" w14:textId="77777777" w:rsidR="00AA4078" w:rsidRPr="00AA4078" w:rsidRDefault="00AA4078" w:rsidP="00AA4078">
            <w:pPr>
              <w:ind w:right="-2"/>
              <w:jc w:val="center"/>
              <w:rPr>
                <w:sz w:val="22"/>
                <w:szCs w:val="22"/>
                <w:lang w:eastAsia="en-US"/>
              </w:rPr>
            </w:pPr>
            <w:r w:rsidRPr="00AA4078">
              <w:rPr>
                <w:sz w:val="22"/>
                <w:szCs w:val="22"/>
                <w:lang w:eastAsia="en-US"/>
              </w:rPr>
              <w:t>5 571,38</w:t>
            </w:r>
          </w:p>
        </w:tc>
        <w:tc>
          <w:tcPr>
            <w:tcW w:w="704" w:type="dxa"/>
            <w:shd w:val="clear" w:color="auto" w:fill="auto"/>
            <w:vAlign w:val="center"/>
          </w:tcPr>
          <w:p w14:paraId="55219987"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844" w:type="dxa"/>
            <w:shd w:val="clear" w:color="auto" w:fill="auto"/>
            <w:vAlign w:val="center"/>
          </w:tcPr>
          <w:p w14:paraId="050BBD5E"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4" w:type="dxa"/>
            <w:shd w:val="clear" w:color="auto" w:fill="auto"/>
            <w:vAlign w:val="center"/>
          </w:tcPr>
          <w:p w14:paraId="2E6C7326" w14:textId="77777777" w:rsidR="00AA4078" w:rsidRPr="00AA4078" w:rsidRDefault="00AA4078" w:rsidP="00AA4078">
            <w:pPr>
              <w:ind w:left="-105" w:right="-108"/>
              <w:jc w:val="center"/>
              <w:rPr>
                <w:sz w:val="22"/>
                <w:szCs w:val="22"/>
                <w:lang w:eastAsia="en-US"/>
              </w:rPr>
            </w:pPr>
            <w:r w:rsidRPr="00AA4078">
              <w:rPr>
                <w:sz w:val="22"/>
                <w:szCs w:val="22"/>
                <w:lang w:eastAsia="en-US"/>
              </w:rPr>
              <w:t>х</w:t>
            </w:r>
          </w:p>
        </w:tc>
        <w:tc>
          <w:tcPr>
            <w:tcW w:w="704" w:type="dxa"/>
            <w:shd w:val="clear" w:color="auto" w:fill="auto"/>
            <w:vAlign w:val="center"/>
          </w:tcPr>
          <w:p w14:paraId="118A54E5"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1227" w:type="dxa"/>
            <w:shd w:val="clear" w:color="auto" w:fill="auto"/>
            <w:vAlign w:val="center"/>
          </w:tcPr>
          <w:p w14:paraId="02E791BD"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r>
      <w:tr w:rsidR="00AA4078" w:rsidRPr="00AA4078" w14:paraId="689854B0" w14:textId="77777777" w:rsidTr="00897F40">
        <w:trPr>
          <w:trHeight w:val="298"/>
          <w:jc w:val="center"/>
        </w:trPr>
        <w:tc>
          <w:tcPr>
            <w:tcW w:w="1509" w:type="dxa"/>
            <w:vMerge/>
            <w:shd w:val="clear" w:color="auto" w:fill="auto"/>
          </w:tcPr>
          <w:p w14:paraId="7B6226E8" w14:textId="77777777" w:rsidR="00AA4078" w:rsidRPr="00AA4078" w:rsidRDefault="00AA4078" w:rsidP="00AA4078">
            <w:pPr>
              <w:ind w:left="-78" w:right="-2"/>
              <w:jc w:val="center"/>
              <w:rPr>
                <w:sz w:val="22"/>
                <w:szCs w:val="22"/>
                <w:lang w:eastAsia="en-US"/>
              </w:rPr>
            </w:pPr>
          </w:p>
        </w:tc>
        <w:tc>
          <w:tcPr>
            <w:tcW w:w="1690" w:type="dxa"/>
          </w:tcPr>
          <w:p w14:paraId="7F7B7E77" w14:textId="77777777" w:rsidR="00AA4078" w:rsidRPr="00AA4078" w:rsidRDefault="00AA4078" w:rsidP="00AA4078">
            <w:pPr>
              <w:jc w:val="center"/>
              <w:rPr>
                <w:sz w:val="22"/>
                <w:szCs w:val="22"/>
                <w:lang w:eastAsia="en-US"/>
              </w:rPr>
            </w:pPr>
            <w:proofErr w:type="spellStart"/>
            <w:r w:rsidRPr="00AA4078">
              <w:rPr>
                <w:sz w:val="22"/>
                <w:szCs w:val="22"/>
                <w:lang w:eastAsia="en-US"/>
              </w:rPr>
              <w:t>Двухставочный</w:t>
            </w:r>
            <w:proofErr w:type="spellEnd"/>
          </w:p>
        </w:tc>
        <w:tc>
          <w:tcPr>
            <w:tcW w:w="1409" w:type="dxa"/>
            <w:shd w:val="clear" w:color="auto" w:fill="auto"/>
            <w:vAlign w:val="center"/>
          </w:tcPr>
          <w:p w14:paraId="3FAF9763" w14:textId="77777777" w:rsidR="00AA4078" w:rsidRPr="00AA4078" w:rsidRDefault="00AA4078" w:rsidP="00AA4078">
            <w:pPr>
              <w:jc w:val="center"/>
              <w:rPr>
                <w:sz w:val="22"/>
                <w:szCs w:val="22"/>
                <w:lang w:eastAsia="en-US"/>
              </w:rPr>
            </w:pPr>
            <w:r w:rsidRPr="00AA4078">
              <w:rPr>
                <w:sz w:val="22"/>
                <w:szCs w:val="22"/>
                <w:lang w:eastAsia="en-US"/>
              </w:rPr>
              <w:t>x</w:t>
            </w:r>
          </w:p>
        </w:tc>
        <w:tc>
          <w:tcPr>
            <w:tcW w:w="985" w:type="dxa"/>
            <w:shd w:val="clear" w:color="auto" w:fill="auto"/>
            <w:vAlign w:val="center"/>
          </w:tcPr>
          <w:p w14:paraId="4E4F8A0E" w14:textId="77777777" w:rsidR="00AA4078" w:rsidRPr="00AA4078" w:rsidRDefault="00AA4078" w:rsidP="00AA4078">
            <w:pPr>
              <w:jc w:val="center"/>
              <w:rPr>
                <w:sz w:val="22"/>
                <w:szCs w:val="22"/>
                <w:lang w:eastAsia="en-US"/>
              </w:rPr>
            </w:pPr>
            <w:r w:rsidRPr="00AA4078">
              <w:rPr>
                <w:sz w:val="22"/>
                <w:szCs w:val="22"/>
                <w:lang w:eastAsia="en-US"/>
              </w:rPr>
              <w:t>x</w:t>
            </w:r>
          </w:p>
        </w:tc>
        <w:tc>
          <w:tcPr>
            <w:tcW w:w="704" w:type="dxa"/>
            <w:shd w:val="clear" w:color="auto" w:fill="auto"/>
            <w:vAlign w:val="center"/>
          </w:tcPr>
          <w:p w14:paraId="5C7013CD" w14:textId="77777777" w:rsidR="00AA4078" w:rsidRPr="00AA4078" w:rsidRDefault="00AA4078" w:rsidP="00AA4078">
            <w:pPr>
              <w:jc w:val="center"/>
              <w:rPr>
                <w:sz w:val="22"/>
                <w:szCs w:val="22"/>
                <w:lang w:eastAsia="en-US"/>
              </w:rPr>
            </w:pPr>
            <w:r w:rsidRPr="00AA4078">
              <w:rPr>
                <w:sz w:val="22"/>
                <w:szCs w:val="22"/>
                <w:lang w:eastAsia="en-US"/>
              </w:rPr>
              <w:t>x</w:t>
            </w:r>
          </w:p>
        </w:tc>
        <w:tc>
          <w:tcPr>
            <w:tcW w:w="844" w:type="dxa"/>
            <w:shd w:val="clear" w:color="auto" w:fill="auto"/>
            <w:vAlign w:val="center"/>
          </w:tcPr>
          <w:p w14:paraId="52B47BB5"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704" w:type="dxa"/>
            <w:shd w:val="clear" w:color="auto" w:fill="auto"/>
            <w:vAlign w:val="center"/>
          </w:tcPr>
          <w:p w14:paraId="70FABF98" w14:textId="77777777" w:rsidR="00AA4078" w:rsidRPr="00AA4078" w:rsidRDefault="00AA4078" w:rsidP="00AA4078">
            <w:pPr>
              <w:ind w:left="-105" w:right="-108"/>
              <w:jc w:val="center"/>
              <w:rPr>
                <w:sz w:val="22"/>
                <w:szCs w:val="22"/>
                <w:lang w:eastAsia="en-US"/>
              </w:rPr>
            </w:pPr>
            <w:r w:rsidRPr="00AA4078">
              <w:rPr>
                <w:sz w:val="22"/>
                <w:szCs w:val="22"/>
                <w:lang w:eastAsia="en-US"/>
              </w:rPr>
              <w:t>х</w:t>
            </w:r>
          </w:p>
        </w:tc>
        <w:tc>
          <w:tcPr>
            <w:tcW w:w="704" w:type="dxa"/>
            <w:shd w:val="clear" w:color="auto" w:fill="auto"/>
            <w:vAlign w:val="center"/>
          </w:tcPr>
          <w:p w14:paraId="5E951930"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c>
          <w:tcPr>
            <w:tcW w:w="1227" w:type="dxa"/>
            <w:shd w:val="clear" w:color="auto" w:fill="auto"/>
            <w:vAlign w:val="center"/>
          </w:tcPr>
          <w:p w14:paraId="18F420BB" w14:textId="77777777" w:rsidR="00AA4078" w:rsidRPr="00AA4078" w:rsidRDefault="00AA4078" w:rsidP="00AA4078">
            <w:pPr>
              <w:ind w:left="-105" w:right="-108"/>
              <w:jc w:val="center"/>
              <w:rPr>
                <w:sz w:val="22"/>
                <w:szCs w:val="22"/>
                <w:lang w:eastAsia="en-US"/>
              </w:rPr>
            </w:pPr>
            <w:r w:rsidRPr="00AA4078">
              <w:rPr>
                <w:sz w:val="22"/>
                <w:szCs w:val="22"/>
                <w:lang w:eastAsia="en-US"/>
              </w:rPr>
              <w:t>x</w:t>
            </w:r>
          </w:p>
        </w:tc>
      </w:tr>
      <w:tr w:rsidR="00AA4078" w:rsidRPr="00AA4078" w14:paraId="616E6699" w14:textId="77777777" w:rsidTr="00897F40">
        <w:trPr>
          <w:trHeight w:val="130"/>
          <w:jc w:val="center"/>
        </w:trPr>
        <w:tc>
          <w:tcPr>
            <w:tcW w:w="1509" w:type="dxa"/>
            <w:vMerge/>
            <w:shd w:val="clear" w:color="auto" w:fill="auto"/>
            <w:vAlign w:val="center"/>
          </w:tcPr>
          <w:p w14:paraId="36F5CAF7" w14:textId="77777777" w:rsidR="00AA4078" w:rsidRPr="00AA4078" w:rsidRDefault="00AA4078" w:rsidP="00AA4078">
            <w:pPr>
              <w:ind w:left="-108" w:right="-109"/>
              <w:jc w:val="center"/>
              <w:rPr>
                <w:sz w:val="22"/>
                <w:szCs w:val="22"/>
                <w:lang w:eastAsia="en-US"/>
              </w:rPr>
            </w:pPr>
          </w:p>
        </w:tc>
        <w:tc>
          <w:tcPr>
            <w:tcW w:w="1690" w:type="dxa"/>
            <w:vAlign w:val="center"/>
          </w:tcPr>
          <w:p w14:paraId="0E783635" w14:textId="77777777" w:rsidR="00AA4078" w:rsidRPr="00AA4078" w:rsidRDefault="00AA4078" w:rsidP="00AA4078">
            <w:pPr>
              <w:jc w:val="center"/>
              <w:rPr>
                <w:sz w:val="22"/>
                <w:szCs w:val="22"/>
                <w:lang w:eastAsia="en-US"/>
              </w:rPr>
            </w:pPr>
            <w:r w:rsidRPr="00AA4078">
              <w:rPr>
                <w:sz w:val="22"/>
                <w:szCs w:val="22"/>
                <w:lang w:eastAsia="en-US"/>
              </w:rPr>
              <w:t>Ставка за тепловую энергию, руб./Гкал</w:t>
            </w:r>
          </w:p>
        </w:tc>
        <w:tc>
          <w:tcPr>
            <w:tcW w:w="1409" w:type="dxa"/>
            <w:shd w:val="clear" w:color="auto" w:fill="auto"/>
            <w:vAlign w:val="center"/>
          </w:tcPr>
          <w:p w14:paraId="34C445E1" w14:textId="77777777" w:rsidR="00AA4078" w:rsidRPr="00AA4078" w:rsidRDefault="00AA4078" w:rsidP="00AA4078">
            <w:pPr>
              <w:jc w:val="center"/>
              <w:rPr>
                <w:sz w:val="22"/>
                <w:szCs w:val="22"/>
                <w:lang w:eastAsia="en-US"/>
              </w:rPr>
            </w:pPr>
            <w:r w:rsidRPr="00AA4078">
              <w:rPr>
                <w:sz w:val="22"/>
                <w:szCs w:val="22"/>
                <w:lang w:eastAsia="en-US"/>
              </w:rPr>
              <w:t>x</w:t>
            </w:r>
          </w:p>
        </w:tc>
        <w:tc>
          <w:tcPr>
            <w:tcW w:w="985" w:type="dxa"/>
            <w:shd w:val="clear" w:color="auto" w:fill="auto"/>
            <w:vAlign w:val="center"/>
          </w:tcPr>
          <w:p w14:paraId="68B98C2C" w14:textId="77777777" w:rsidR="00AA4078" w:rsidRPr="00AA4078" w:rsidRDefault="00AA4078" w:rsidP="00AA4078">
            <w:pPr>
              <w:jc w:val="center"/>
              <w:rPr>
                <w:sz w:val="22"/>
                <w:szCs w:val="22"/>
                <w:lang w:eastAsia="en-US"/>
              </w:rPr>
            </w:pPr>
            <w:r w:rsidRPr="00AA4078">
              <w:rPr>
                <w:sz w:val="22"/>
                <w:szCs w:val="22"/>
                <w:lang w:eastAsia="en-US"/>
              </w:rPr>
              <w:t>x</w:t>
            </w:r>
          </w:p>
        </w:tc>
        <w:tc>
          <w:tcPr>
            <w:tcW w:w="704" w:type="dxa"/>
            <w:shd w:val="clear" w:color="auto" w:fill="auto"/>
            <w:vAlign w:val="center"/>
          </w:tcPr>
          <w:p w14:paraId="3143601B" w14:textId="77777777" w:rsidR="00AA4078" w:rsidRPr="00AA4078" w:rsidRDefault="00AA4078" w:rsidP="00AA4078">
            <w:pPr>
              <w:jc w:val="center"/>
              <w:rPr>
                <w:sz w:val="22"/>
                <w:szCs w:val="22"/>
                <w:lang w:eastAsia="en-US"/>
              </w:rPr>
            </w:pPr>
            <w:r w:rsidRPr="00AA4078">
              <w:rPr>
                <w:sz w:val="22"/>
                <w:szCs w:val="22"/>
                <w:lang w:eastAsia="en-US"/>
              </w:rPr>
              <w:t>x</w:t>
            </w:r>
          </w:p>
        </w:tc>
        <w:tc>
          <w:tcPr>
            <w:tcW w:w="844" w:type="dxa"/>
            <w:shd w:val="clear" w:color="auto" w:fill="auto"/>
            <w:vAlign w:val="center"/>
          </w:tcPr>
          <w:p w14:paraId="00CAC9C6" w14:textId="77777777" w:rsidR="00AA4078" w:rsidRPr="00AA4078" w:rsidRDefault="00AA4078" w:rsidP="00AA4078">
            <w:pPr>
              <w:jc w:val="center"/>
              <w:rPr>
                <w:sz w:val="22"/>
                <w:szCs w:val="22"/>
                <w:lang w:eastAsia="en-US"/>
              </w:rPr>
            </w:pPr>
            <w:r w:rsidRPr="00AA4078">
              <w:rPr>
                <w:sz w:val="22"/>
                <w:szCs w:val="22"/>
                <w:lang w:eastAsia="en-US"/>
              </w:rPr>
              <w:t>x</w:t>
            </w:r>
          </w:p>
        </w:tc>
        <w:tc>
          <w:tcPr>
            <w:tcW w:w="704" w:type="dxa"/>
            <w:shd w:val="clear" w:color="auto" w:fill="auto"/>
            <w:vAlign w:val="center"/>
          </w:tcPr>
          <w:p w14:paraId="7EAB5BDC" w14:textId="77777777" w:rsidR="00AA4078" w:rsidRPr="00AA4078" w:rsidRDefault="00AA4078" w:rsidP="00AA4078">
            <w:pPr>
              <w:jc w:val="center"/>
              <w:rPr>
                <w:sz w:val="22"/>
                <w:szCs w:val="22"/>
                <w:lang w:eastAsia="en-US"/>
              </w:rPr>
            </w:pPr>
            <w:r w:rsidRPr="00AA4078">
              <w:rPr>
                <w:sz w:val="22"/>
                <w:szCs w:val="22"/>
                <w:lang w:eastAsia="en-US"/>
              </w:rPr>
              <w:t>х</w:t>
            </w:r>
          </w:p>
        </w:tc>
        <w:tc>
          <w:tcPr>
            <w:tcW w:w="704" w:type="dxa"/>
            <w:shd w:val="clear" w:color="auto" w:fill="auto"/>
            <w:vAlign w:val="center"/>
          </w:tcPr>
          <w:p w14:paraId="0EF00A33" w14:textId="77777777" w:rsidR="00AA4078" w:rsidRPr="00AA4078" w:rsidRDefault="00AA4078" w:rsidP="00AA4078">
            <w:pPr>
              <w:jc w:val="center"/>
              <w:rPr>
                <w:sz w:val="22"/>
                <w:szCs w:val="22"/>
                <w:lang w:eastAsia="en-US"/>
              </w:rPr>
            </w:pPr>
            <w:r w:rsidRPr="00AA4078">
              <w:rPr>
                <w:sz w:val="22"/>
                <w:szCs w:val="22"/>
                <w:lang w:eastAsia="en-US"/>
              </w:rPr>
              <w:t>x</w:t>
            </w:r>
          </w:p>
        </w:tc>
        <w:tc>
          <w:tcPr>
            <w:tcW w:w="1227" w:type="dxa"/>
            <w:shd w:val="clear" w:color="auto" w:fill="auto"/>
            <w:vAlign w:val="center"/>
          </w:tcPr>
          <w:p w14:paraId="29C40E89" w14:textId="77777777" w:rsidR="00AA4078" w:rsidRPr="00AA4078" w:rsidRDefault="00AA4078" w:rsidP="00AA4078">
            <w:pPr>
              <w:jc w:val="center"/>
              <w:rPr>
                <w:sz w:val="22"/>
                <w:szCs w:val="22"/>
                <w:lang w:eastAsia="en-US"/>
              </w:rPr>
            </w:pPr>
            <w:r w:rsidRPr="00AA4078">
              <w:rPr>
                <w:sz w:val="22"/>
                <w:szCs w:val="22"/>
                <w:lang w:eastAsia="en-US"/>
              </w:rPr>
              <w:t>x</w:t>
            </w:r>
          </w:p>
        </w:tc>
      </w:tr>
      <w:tr w:rsidR="00AA4078" w:rsidRPr="00AA4078" w14:paraId="59D915E0" w14:textId="77777777" w:rsidTr="00897F40">
        <w:trPr>
          <w:trHeight w:val="130"/>
          <w:jc w:val="center"/>
        </w:trPr>
        <w:tc>
          <w:tcPr>
            <w:tcW w:w="1509" w:type="dxa"/>
            <w:vMerge/>
            <w:shd w:val="clear" w:color="auto" w:fill="auto"/>
          </w:tcPr>
          <w:p w14:paraId="6362EAB3" w14:textId="77777777" w:rsidR="00AA4078" w:rsidRPr="00AA4078" w:rsidRDefault="00AA4078" w:rsidP="00AA4078">
            <w:pPr>
              <w:ind w:right="-2"/>
              <w:jc w:val="center"/>
              <w:rPr>
                <w:sz w:val="22"/>
                <w:szCs w:val="22"/>
                <w:lang w:eastAsia="en-US"/>
              </w:rPr>
            </w:pPr>
          </w:p>
        </w:tc>
        <w:tc>
          <w:tcPr>
            <w:tcW w:w="1690" w:type="dxa"/>
          </w:tcPr>
          <w:p w14:paraId="64D2BD2D" w14:textId="77777777" w:rsidR="00AA4078" w:rsidRPr="00AA4078" w:rsidRDefault="00AA4078" w:rsidP="00AA4078">
            <w:pPr>
              <w:ind w:left="-108" w:right="-109"/>
              <w:jc w:val="center"/>
              <w:rPr>
                <w:sz w:val="22"/>
                <w:szCs w:val="22"/>
                <w:lang w:eastAsia="en-US"/>
              </w:rPr>
            </w:pPr>
            <w:r w:rsidRPr="00AA4078">
              <w:rPr>
                <w:sz w:val="22"/>
                <w:szCs w:val="22"/>
                <w:lang w:eastAsia="en-US"/>
              </w:rPr>
              <w:t>Ставка за содержание тепловой мощности, тыс. руб./Гкал/ч</w:t>
            </w:r>
          </w:p>
          <w:p w14:paraId="03B0539F" w14:textId="77777777" w:rsidR="00AA4078" w:rsidRPr="00AA4078" w:rsidRDefault="00AA4078" w:rsidP="00AA4078">
            <w:pPr>
              <w:jc w:val="center"/>
              <w:rPr>
                <w:sz w:val="22"/>
                <w:szCs w:val="22"/>
                <w:lang w:eastAsia="en-US"/>
              </w:rPr>
            </w:pPr>
            <w:r w:rsidRPr="00AA4078">
              <w:rPr>
                <w:sz w:val="22"/>
                <w:szCs w:val="22"/>
                <w:lang w:eastAsia="en-US"/>
              </w:rPr>
              <w:t xml:space="preserve"> в мес.</w:t>
            </w:r>
          </w:p>
        </w:tc>
        <w:tc>
          <w:tcPr>
            <w:tcW w:w="1409" w:type="dxa"/>
            <w:shd w:val="clear" w:color="auto" w:fill="auto"/>
            <w:vAlign w:val="center"/>
          </w:tcPr>
          <w:p w14:paraId="1E84C04C" w14:textId="77777777" w:rsidR="00AA4078" w:rsidRPr="00AA4078" w:rsidRDefault="00AA4078" w:rsidP="00AA4078">
            <w:pPr>
              <w:jc w:val="center"/>
              <w:rPr>
                <w:sz w:val="22"/>
                <w:szCs w:val="22"/>
                <w:lang w:eastAsia="en-US"/>
              </w:rPr>
            </w:pPr>
            <w:r w:rsidRPr="00AA4078">
              <w:rPr>
                <w:sz w:val="22"/>
                <w:szCs w:val="22"/>
                <w:lang w:eastAsia="en-US"/>
              </w:rPr>
              <w:t>x</w:t>
            </w:r>
          </w:p>
        </w:tc>
        <w:tc>
          <w:tcPr>
            <w:tcW w:w="985" w:type="dxa"/>
            <w:shd w:val="clear" w:color="auto" w:fill="auto"/>
            <w:vAlign w:val="center"/>
          </w:tcPr>
          <w:p w14:paraId="65D1ECAA" w14:textId="77777777" w:rsidR="00AA4078" w:rsidRPr="00AA4078" w:rsidRDefault="00AA4078" w:rsidP="00AA4078">
            <w:pPr>
              <w:jc w:val="center"/>
              <w:rPr>
                <w:sz w:val="22"/>
                <w:szCs w:val="22"/>
                <w:lang w:eastAsia="en-US"/>
              </w:rPr>
            </w:pPr>
            <w:r w:rsidRPr="00AA4078">
              <w:rPr>
                <w:sz w:val="22"/>
                <w:szCs w:val="22"/>
                <w:lang w:eastAsia="en-US"/>
              </w:rPr>
              <w:t>x</w:t>
            </w:r>
          </w:p>
        </w:tc>
        <w:tc>
          <w:tcPr>
            <w:tcW w:w="704" w:type="dxa"/>
            <w:shd w:val="clear" w:color="auto" w:fill="auto"/>
            <w:vAlign w:val="center"/>
          </w:tcPr>
          <w:p w14:paraId="4171136B" w14:textId="77777777" w:rsidR="00AA4078" w:rsidRPr="00AA4078" w:rsidRDefault="00AA4078" w:rsidP="00AA4078">
            <w:pPr>
              <w:jc w:val="center"/>
              <w:rPr>
                <w:sz w:val="22"/>
                <w:szCs w:val="22"/>
                <w:lang w:eastAsia="en-US"/>
              </w:rPr>
            </w:pPr>
            <w:r w:rsidRPr="00AA4078">
              <w:rPr>
                <w:sz w:val="22"/>
                <w:szCs w:val="22"/>
                <w:lang w:eastAsia="en-US"/>
              </w:rPr>
              <w:t>x</w:t>
            </w:r>
          </w:p>
        </w:tc>
        <w:tc>
          <w:tcPr>
            <w:tcW w:w="844" w:type="dxa"/>
            <w:shd w:val="clear" w:color="auto" w:fill="auto"/>
            <w:vAlign w:val="center"/>
          </w:tcPr>
          <w:p w14:paraId="2A02CBA9" w14:textId="77777777" w:rsidR="00AA4078" w:rsidRPr="00AA4078" w:rsidRDefault="00AA4078" w:rsidP="00AA4078">
            <w:pPr>
              <w:jc w:val="center"/>
              <w:rPr>
                <w:sz w:val="22"/>
                <w:szCs w:val="22"/>
                <w:lang w:eastAsia="en-US"/>
              </w:rPr>
            </w:pPr>
            <w:r w:rsidRPr="00AA4078">
              <w:rPr>
                <w:sz w:val="22"/>
                <w:szCs w:val="22"/>
                <w:lang w:eastAsia="en-US"/>
              </w:rPr>
              <w:t>x</w:t>
            </w:r>
          </w:p>
        </w:tc>
        <w:tc>
          <w:tcPr>
            <w:tcW w:w="704" w:type="dxa"/>
            <w:shd w:val="clear" w:color="auto" w:fill="auto"/>
            <w:vAlign w:val="center"/>
          </w:tcPr>
          <w:p w14:paraId="484BD96D" w14:textId="77777777" w:rsidR="00AA4078" w:rsidRPr="00AA4078" w:rsidRDefault="00AA4078" w:rsidP="00AA4078">
            <w:pPr>
              <w:jc w:val="center"/>
              <w:rPr>
                <w:sz w:val="22"/>
                <w:szCs w:val="22"/>
                <w:lang w:eastAsia="en-US"/>
              </w:rPr>
            </w:pPr>
            <w:r w:rsidRPr="00AA4078">
              <w:rPr>
                <w:sz w:val="22"/>
                <w:szCs w:val="22"/>
                <w:lang w:eastAsia="en-US"/>
              </w:rPr>
              <w:t>х</w:t>
            </w:r>
          </w:p>
        </w:tc>
        <w:tc>
          <w:tcPr>
            <w:tcW w:w="704" w:type="dxa"/>
            <w:shd w:val="clear" w:color="auto" w:fill="auto"/>
            <w:vAlign w:val="center"/>
          </w:tcPr>
          <w:p w14:paraId="20E10BEF" w14:textId="77777777" w:rsidR="00AA4078" w:rsidRPr="00AA4078" w:rsidRDefault="00AA4078" w:rsidP="00AA4078">
            <w:pPr>
              <w:jc w:val="center"/>
              <w:rPr>
                <w:sz w:val="22"/>
                <w:szCs w:val="22"/>
                <w:lang w:eastAsia="en-US"/>
              </w:rPr>
            </w:pPr>
            <w:r w:rsidRPr="00AA4078">
              <w:rPr>
                <w:sz w:val="22"/>
                <w:szCs w:val="22"/>
                <w:lang w:eastAsia="en-US"/>
              </w:rPr>
              <w:t>x</w:t>
            </w:r>
          </w:p>
        </w:tc>
        <w:tc>
          <w:tcPr>
            <w:tcW w:w="1227" w:type="dxa"/>
            <w:shd w:val="clear" w:color="auto" w:fill="auto"/>
            <w:vAlign w:val="center"/>
          </w:tcPr>
          <w:p w14:paraId="7493816D" w14:textId="77777777" w:rsidR="00AA4078" w:rsidRPr="00AA4078" w:rsidRDefault="00AA4078" w:rsidP="00AA4078">
            <w:pPr>
              <w:jc w:val="center"/>
              <w:rPr>
                <w:sz w:val="22"/>
                <w:szCs w:val="22"/>
                <w:lang w:eastAsia="en-US"/>
              </w:rPr>
            </w:pPr>
            <w:r w:rsidRPr="00AA4078">
              <w:rPr>
                <w:sz w:val="22"/>
                <w:szCs w:val="22"/>
                <w:lang w:eastAsia="en-US"/>
              </w:rPr>
              <w:t>x</w:t>
            </w:r>
          </w:p>
        </w:tc>
      </w:tr>
    </w:tbl>
    <w:p w14:paraId="78292623" w14:textId="77777777" w:rsidR="00AA4078" w:rsidRPr="00AA4078" w:rsidRDefault="00AA4078" w:rsidP="00AA4078">
      <w:pPr>
        <w:ind w:left="284" w:right="-993" w:firstLine="283"/>
        <w:jc w:val="both"/>
        <w:rPr>
          <w:sz w:val="28"/>
          <w:szCs w:val="28"/>
          <w:lang w:eastAsia="en-US"/>
        </w:rPr>
      </w:pPr>
      <w:r w:rsidRPr="00AA4078">
        <w:rPr>
          <w:sz w:val="28"/>
          <w:szCs w:val="28"/>
          <w:lang w:eastAsia="en-US"/>
        </w:rPr>
        <w:t>* Выделяется в целях реализации пункта 6 статьи 168 Налогового кодекса</w:t>
      </w:r>
    </w:p>
    <w:p w14:paraId="5DA8FEE7" w14:textId="77777777" w:rsidR="00AA4078" w:rsidRPr="00AA4078" w:rsidRDefault="00AA4078" w:rsidP="00AA4078">
      <w:pPr>
        <w:ind w:left="284" w:right="-567" w:firstLine="283"/>
        <w:jc w:val="both"/>
        <w:rPr>
          <w:sz w:val="28"/>
          <w:szCs w:val="28"/>
          <w:lang w:eastAsia="en-US"/>
        </w:rPr>
      </w:pPr>
      <w:r w:rsidRPr="00AA4078">
        <w:rPr>
          <w:sz w:val="28"/>
          <w:szCs w:val="28"/>
          <w:lang w:eastAsia="en-US"/>
        </w:rPr>
        <w:t xml:space="preserve">    Российской Федерации (часть вторая</w:t>
      </w:r>
      <w:proofErr w:type="gramStart"/>
      <w:r w:rsidRPr="00AA4078">
        <w:rPr>
          <w:sz w:val="28"/>
          <w:szCs w:val="28"/>
          <w:lang w:eastAsia="en-US"/>
        </w:rPr>
        <w:t xml:space="preserve">).   </w:t>
      </w:r>
      <w:proofErr w:type="gramEnd"/>
      <w:r w:rsidRPr="00AA4078">
        <w:rPr>
          <w:sz w:val="28"/>
          <w:szCs w:val="28"/>
          <w:lang w:eastAsia="en-US"/>
        </w:rPr>
        <w:t xml:space="preserve">                                                                     ».</w:t>
      </w:r>
    </w:p>
    <w:p w14:paraId="709651A1" w14:textId="77777777" w:rsidR="00AA4078" w:rsidRDefault="00AA4078" w:rsidP="00AA4078">
      <w:pPr>
        <w:tabs>
          <w:tab w:val="left" w:pos="3686"/>
          <w:tab w:val="left" w:pos="9498"/>
        </w:tabs>
        <w:ind w:right="-569"/>
        <w:sectPr w:rsidR="00AA4078" w:rsidSect="00AA4078">
          <w:pgSz w:w="11906" w:h="16838"/>
          <w:pgMar w:top="992" w:right="567" w:bottom="1134" w:left="851" w:header="709" w:footer="709" w:gutter="0"/>
          <w:cols w:space="708"/>
          <w:titlePg/>
          <w:docGrid w:linePitch="360"/>
        </w:sectPr>
      </w:pPr>
    </w:p>
    <w:p w14:paraId="51C69110" w14:textId="129C768B" w:rsidR="00AA4078" w:rsidRPr="00F01343" w:rsidRDefault="00AA4078" w:rsidP="00AA4078">
      <w:pPr>
        <w:tabs>
          <w:tab w:val="left" w:pos="270"/>
          <w:tab w:val="right" w:pos="9355"/>
        </w:tabs>
        <w:ind w:left="-4310" w:firstLine="9555"/>
      </w:pPr>
      <w:r w:rsidRPr="00F01343">
        <w:lastRenderedPageBreak/>
        <w:t>Приложение</w:t>
      </w:r>
      <w:r>
        <w:t xml:space="preserve"> № 9 к протоколу</w:t>
      </w:r>
      <w:r w:rsidRPr="00F01343">
        <w:t xml:space="preserve"> № </w:t>
      </w:r>
      <w:r>
        <w:t>75</w:t>
      </w:r>
    </w:p>
    <w:p w14:paraId="49B7EB27" w14:textId="77777777" w:rsidR="00AA4078" w:rsidRPr="00F01343" w:rsidRDefault="00AA4078" w:rsidP="00AA4078">
      <w:pPr>
        <w:tabs>
          <w:tab w:val="left" w:pos="3686"/>
          <w:tab w:val="left" w:pos="9498"/>
        </w:tabs>
        <w:ind w:left="-4310" w:right="-569" w:firstLine="9555"/>
      </w:pPr>
      <w:r w:rsidRPr="00F01343">
        <w:t>заседания правления Региональной</w:t>
      </w:r>
    </w:p>
    <w:p w14:paraId="2FC516ED" w14:textId="77777777" w:rsidR="00AA4078" w:rsidRPr="00F01343" w:rsidRDefault="00AA4078" w:rsidP="00AA4078">
      <w:pPr>
        <w:tabs>
          <w:tab w:val="left" w:pos="3686"/>
          <w:tab w:val="left" w:pos="9498"/>
        </w:tabs>
        <w:ind w:left="-4310" w:right="-569" w:firstLine="9555"/>
      </w:pPr>
      <w:r w:rsidRPr="00F01343">
        <w:t>энергетической комиссии</w:t>
      </w:r>
    </w:p>
    <w:p w14:paraId="370D612F" w14:textId="77777777" w:rsidR="00AA4078" w:rsidRDefault="00AA4078" w:rsidP="00AA4078">
      <w:pPr>
        <w:tabs>
          <w:tab w:val="left" w:pos="3686"/>
          <w:tab w:val="left" w:pos="9498"/>
        </w:tabs>
        <w:ind w:left="-4310" w:right="-569" w:firstLine="9555"/>
      </w:pPr>
      <w:r w:rsidRPr="00F01343">
        <w:t xml:space="preserve">Кузбасса от </w:t>
      </w:r>
      <w:r>
        <w:t>05</w:t>
      </w:r>
      <w:r w:rsidRPr="00F01343">
        <w:t>.</w:t>
      </w:r>
      <w:r>
        <w:t>11</w:t>
      </w:r>
      <w:r w:rsidRPr="00F01343">
        <w:t>.2024</w:t>
      </w:r>
    </w:p>
    <w:p w14:paraId="17560ECF" w14:textId="77777777" w:rsidR="00AA4078" w:rsidRDefault="00AA4078" w:rsidP="00AA4078">
      <w:pPr>
        <w:tabs>
          <w:tab w:val="left" w:pos="3686"/>
          <w:tab w:val="left" w:pos="9498"/>
        </w:tabs>
        <w:ind w:left="-4310" w:right="-569" w:firstLine="9555"/>
      </w:pPr>
    </w:p>
    <w:p w14:paraId="6C582EDD" w14:textId="77777777" w:rsidR="003412E5" w:rsidRPr="003412E5" w:rsidRDefault="003412E5" w:rsidP="003412E5">
      <w:pPr>
        <w:ind w:left="227" w:right="236"/>
        <w:jc w:val="center"/>
        <w:rPr>
          <w:b/>
          <w:bCs/>
          <w:sz w:val="28"/>
          <w:szCs w:val="28"/>
        </w:rPr>
      </w:pPr>
      <w:r w:rsidRPr="003412E5">
        <w:rPr>
          <w:b/>
          <w:bCs/>
          <w:sz w:val="28"/>
          <w:szCs w:val="28"/>
        </w:rPr>
        <w:t xml:space="preserve">Долгосрочные тарифы </w:t>
      </w:r>
      <w:r w:rsidRPr="003412E5">
        <w:rPr>
          <w:b/>
          <w:bCs/>
          <w:color w:val="000000"/>
          <w:kern w:val="32"/>
          <w:sz w:val="28"/>
          <w:szCs w:val="28"/>
          <w:lang w:eastAsia="en-US"/>
        </w:rPr>
        <w:t>ООО «А-Энерго»</w:t>
      </w:r>
    </w:p>
    <w:p w14:paraId="0E0AB9AB" w14:textId="77777777" w:rsidR="003412E5" w:rsidRPr="003412E5" w:rsidRDefault="003412E5" w:rsidP="003412E5">
      <w:pPr>
        <w:ind w:left="227" w:right="236"/>
        <w:jc w:val="center"/>
        <w:rPr>
          <w:b/>
          <w:bCs/>
          <w:color w:val="000000"/>
          <w:kern w:val="32"/>
          <w:sz w:val="28"/>
          <w:szCs w:val="28"/>
          <w:lang w:eastAsia="en-US"/>
        </w:rPr>
      </w:pPr>
      <w:r w:rsidRPr="003412E5">
        <w:rPr>
          <w:b/>
          <w:bCs/>
          <w:sz w:val="28"/>
          <w:szCs w:val="28"/>
        </w:rPr>
        <w:t>на теплоноситель, реализуемый на потребительском рынке</w:t>
      </w:r>
    </w:p>
    <w:p w14:paraId="4C817F75" w14:textId="77777777" w:rsidR="003412E5" w:rsidRPr="003412E5" w:rsidRDefault="003412E5" w:rsidP="003412E5">
      <w:pPr>
        <w:ind w:left="227" w:right="236"/>
        <w:jc w:val="center"/>
        <w:rPr>
          <w:b/>
          <w:bCs/>
          <w:sz w:val="28"/>
          <w:szCs w:val="28"/>
        </w:rPr>
      </w:pPr>
      <w:r w:rsidRPr="003412E5">
        <w:rPr>
          <w:b/>
          <w:bCs/>
          <w:sz w:val="28"/>
          <w:szCs w:val="28"/>
        </w:rPr>
        <w:t>г. Мариинска, на период с 14.07.2017 по 31.12.2027</w:t>
      </w:r>
    </w:p>
    <w:p w14:paraId="1F037709" w14:textId="77777777" w:rsidR="003412E5" w:rsidRPr="003412E5" w:rsidRDefault="003412E5" w:rsidP="003412E5">
      <w:pPr>
        <w:ind w:left="227" w:right="236"/>
        <w:jc w:val="center"/>
        <w:rPr>
          <w:b/>
          <w:bCs/>
          <w:sz w:val="28"/>
          <w:szCs w:val="28"/>
        </w:rPr>
      </w:pPr>
    </w:p>
    <w:p w14:paraId="62FA4B57" w14:textId="77777777" w:rsidR="003412E5" w:rsidRPr="003412E5" w:rsidRDefault="003412E5" w:rsidP="003412E5">
      <w:pPr>
        <w:ind w:left="227" w:right="-567"/>
        <w:jc w:val="right"/>
        <w:rPr>
          <w:bCs/>
          <w:sz w:val="2"/>
          <w:szCs w:val="2"/>
        </w:rPr>
      </w:pPr>
      <w:r w:rsidRPr="003412E5">
        <w:rPr>
          <w:bCs/>
          <w:sz w:val="28"/>
          <w:szCs w:val="28"/>
        </w:rPr>
        <w:t xml:space="preserve">            </w:t>
      </w:r>
      <w:r w:rsidRPr="003412E5">
        <w:rPr>
          <w:bCs/>
          <w:sz w:val="28"/>
          <w:szCs w:val="28"/>
        </w:rPr>
        <w:tab/>
        <w:t xml:space="preserve"> </w:t>
      </w:r>
      <w:r w:rsidRPr="003412E5">
        <w:rPr>
          <w:bCs/>
          <w:sz w:val="28"/>
          <w:szCs w:val="28"/>
        </w:rPr>
        <w:tab/>
      </w:r>
      <w:r w:rsidRPr="003412E5">
        <w:rPr>
          <w:bCs/>
          <w:sz w:val="28"/>
          <w:szCs w:val="28"/>
        </w:rPr>
        <w:tab/>
      </w:r>
    </w:p>
    <w:tbl>
      <w:tblPr>
        <w:tblpPr w:leftFromText="180" w:rightFromText="180" w:vertAnchor="text" w:horzAnchor="margin" w:tblpXSpec="center" w:tblpY="36"/>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4"/>
        <w:gridCol w:w="2226"/>
        <w:gridCol w:w="1669"/>
        <w:gridCol w:w="7"/>
        <w:gridCol w:w="1521"/>
        <w:gridCol w:w="1393"/>
      </w:tblGrid>
      <w:tr w:rsidR="003412E5" w:rsidRPr="003412E5" w14:paraId="21BF3058" w14:textId="77777777" w:rsidTr="003412E5">
        <w:trPr>
          <w:trHeight w:val="143"/>
        </w:trPr>
        <w:tc>
          <w:tcPr>
            <w:tcW w:w="3164" w:type="dxa"/>
            <w:vMerge w:val="restart"/>
            <w:tcBorders>
              <w:top w:val="single" w:sz="4" w:space="0" w:color="auto"/>
              <w:left w:val="single" w:sz="4" w:space="0" w:color="auto"/>
              <w:bottom w:val="single" w:sz="4" w:space="0" w:color="auto"/>
              <w:right w:val="single" w:sz="4" w:space="0" w:color="auto"/>
            </w:tcBorders>
            <w:vAlign w:val="center"/>
            <w:hideMark/>
          </w:tcPr>
          <w:p w14:paraId="372935DA" w14:textId="77777777" w:rsidR="003412E5" w:rsidRPr="003412E5" w:rsidRDefault="003412E5" w:rsidP="003412E5">
            <w:pPr>
              <w:ind w:right="-2"/>
              <w:jc w:val="center"/>
              <w:rPr>
                <w:color w:val="000000"/>
                <w:lang w:eastAsia="en-US"/>
              </w:rPr>
            </w:pPr>
            <w:r w:rsidRPr="003412E5">
              <w:rPr>
                <w:color w:val="000000"/>
                <w:lang w:eastAsia="en-US"/>
              </w:rPr>
              <w:t>Наименование регулируемой организации</w:t>
            </w:r>
          </w:p>
        </w:tc>
        <w:tc>
          <w:tcPr>
            <w:tcW w:w="2226" w:type="dxa"/>
            <w:vMerge w:val="restart"/>
            <w:tcBorders>
              <w:top w:val="single" w:sz="4" w:space="0" w:color="auto"/>
              <w:left w:val="single" w:sz="4" w:space="0" w:color="auto"/>
              <w:bottom w:val="single" w:sz="4" w:space="0" w:color="auto"/>
              <w:right w:val="single" w:sz="4" w:space="0" w:color="auto"/>
            </w:tcBorders>
            <w:vAlign w:val="center"/>
            <w:hideMark/>
          </w:tcPr>
          <w:p w14:paraId="4303BF97" w14:textId="77777777" w:rsidR="003412E5" w:rsidRPr="003412E5" w:rsidRDefault="003412E5" w:rsidP="003412E5">
            <w:pPr>
              <w:ind w:right="-2"/>
              <w:jc w:val="center"/>
              <w:rPr>
                <w:color w:val="000000"/>
                <w:lang w:eastAsia="en-US"/>
              </w:rPr>
            </w:pPr>
            <w:r w:rsidRPr="003412E5">
              <w:rPr>
                <w:color w:val="000000"/>
                <w:lang w:eastAsia="en-US"/>
              </w:rPr>
              <w:t>Вид тарифа</w:t>
            </w:r>
          </w:p>
        </w:tc>
        <w:tc>
          <w:tcPr>
            <w:tcW w:w="167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1D9E411" w14:textId="77777777" w:rsidR="003412E5" w:rsidRPr="003412E5" w:rsidRDefault="003412E5" w:rsidP="003412E5">
            <w:pPr>
              <w:ind w:right="-2"/>
              <w:jc w:val="center"/>
              <w:rPr>
                <w:color w:val="000000"/>
                <w:lang w:eastAsia="en-US"/>
              </w:rPr>
            </w:pPr>
            <w:r w:rsidRPr="003412E5">
              <w:rPr>
                <w:color w:val="000000"/>
                <w:lang w:eastAsia="en-US"/>
              </w:rPr>
              <w:t>Период</w:t>
            </w:r>
          </w:p>
        </w:tc>
        <w:tc>
          <w:tcPr>
            <w:tcW w:w="2914" w:type="dxa"/>
            <w:gridSpan w:val="2"/>
            <w:tcBorders>
              <w:top w:val="single" w:sz="4" w:space="0" w:color="auto"/>
              <w:left w:val="single" w:sz="4" w:space="0" w:color="auto"/>
              <w:bottom w:val="single" w:sz="4" w:space="0" w:color="auto"/>
              <w:right w:val="single" w:sz="4" w:space="0" w:color="auto"/>
            </w:tcBorders>
            <w:vAlign w:val="center"/>
            <w:hideMark/>
          </w:tcPr>
          <w:p w14:paraId="1F0F1C58" w14:textId="77777777" w:rsidR="003412E5" w:rsidRPr="003412E5" w:rsidRDefault="003412E5" w:rsidP="003412E5">
            <w:pPr>
              <w:ind w:right="-2"/>
              <w:jc w:val="center"/>
              <w:rPr>
                <w:color w:val="000000"/>
                <w:lang w:eastAsia="en-US"/>
              </w:rPr>
            </w:pPr>
            <w:r w:rsidRPr="003412E5">
              <w:rPr>
                <w:color w:val="000000"/>
                <w:lang w:eastAsia="en-US"/>
              </w:rPr>
              <w:t>Вид теплоносителя</w:t>
            </w:r>
          </w:p>
        </w:tc>
      </w:tr>
      <w:tr w:rsidR="003412E5" w:rsidRPr="003412E5" w14:paraId="7579EA76" w14:textId="77777777" w:rsidTr="003412E5">
        <w:trPr>
          <w:trHeight w:val="268"/>
        </w:trPr>
        <w:tc>
          <w:tcPr>
            <w:tcW w:w="3164" w:type="dxa"/>
            <w:vMerge/>
            <w:tcBorders>
              <w:top w:val="single" w:sz="4" w:space="0" w:color="auto"/>
              <w:left w:val="single" w:sz="4" w:space="0" w:color="auto"/>
              <w:bottom w:val="single" w:sz="4" w:space="0" w:color="auto"/>
              <w:right w:val="single" w:sz="4" w:space="0" w:color="auto"/>
            </w:tcBorders>
            <w:vAlign w:val="center"/>
            <w:hideMark/>
          </w:tcPr>
          <w:p w14:paraId="3EAE5851" w14:textId="77777777" w:rsidR="003412E5" w:rsidRPr="003412E5" w:rsidRDefault="003412E5" w:rsidP="003412E5">
            <w:pPr>
              <w:rPr>
                <w:color w:val="000000"/>
                <w:lang w:eastAsia="en-US"/>
              </w:rPr>
            </w:pPr>
          </w:p>
        </w:tc>
        <w:tc>
          <w:tcPr>
            <w:tcW w:w="2226" w:type="dxa"/>
            <w:vMerge/>
            <w:tcBorders>
              <w:top w:val="single" w:sz="4" w:space="0" w:color="auto"/>
              <w:left w:val="single" w:sz="4" w:space="0" w:color="auto"/>
              <w:bottom w:val="single" w:sz="4" w:space="0" w:color="auto"/>
              <w:right w:val="single" w:sz="4" w:space="0" w:color="auto"/>
            </w:tcBorders>
            <w:vAlign w:val="center"/>
            <w:hideMark/>
          </w:tcPr>
          <w:p w14:paraId="417EE5AE" w14:textId="77777777" w:rsidR="003412E5" w:rsidRPr="003412E5" w:rsidRDefault="003412E5" w:rsidP="003412E5">
            <w:pPr>
              <w:rPr>
                <w:color w:val="000000"/>
                <w:lang w:eastAsia="en-US"/>
              </w:rPr>
            </w:pPr>
          </w:p>
        </w:tc>
        <w:tc>
          <w:tcPr>
            <w:tcW w:w="1676" w:type="dxa"/>
            <w:gridSpan w:val="2"/>
            <w:vMerge/>
            <w:tcBorders>
              <w:top w:val="single" w:sz="4" w:space="0" w:color="auto"/>
              <w:left w:val="single" w:sz="4" w:space="0" w:color="auto"/>
              <w:bottom w:val="single" w:sz="4" w:space="0" w:color="auto"/>
              <w:right w:val="single" w:sz="4" w:space="0" w:color="auto"/>
            </w:tcBorders>
            <w:vAlign w:val="center"/>
            <w:hideMark/>
          </w:tcPr>
          <w:p w14:paraId="3C3E1E46" w14:textId="77777777" w:rsidR="003412E5" w:rsidRPr="003412E5" w:rsidRDefault="003412E5" w:rsidP="003412E5">
            <w:pPr>
              <w:rPr>
                <w:color w:val="000000"/>
                <w:lang w:eastAsia="en-US"/>
              </w:rPr>
            </w:pPr>
          </w:p>
        </w:tc>
        <w:tc>
          <w:tcPr>
            <w:tcW w:w="1521" w:type="dxa"/>
            <w:tcBorders>
              <w:top w:val="single" w:sz="4" w:space="0" w:color="auto"/>
              <w:left w:val="single" w:sz="4" w:space="0" w:color="auto"/>
              <w:bottom w:val="single" w:sz="4" w:space="0" w:color="auto"/>
              <w:right w:val="single" w:sz="4" w:space="0" w:color="auto"/>
            </w:tcBorders>
            <w:vAlign w:val="center"/>
            <w:hideMark/>
          </w:tcPr>
          <w:p w14:paraId="361C4A02" w14:textId="77777777" w:rsidR="003412E5" w:rsidRPr="003412E5" w:rsidRDefault="003412E5" w:rsidP="003412E5">
            <w:pPr>
              <w:ind w:right="-2"/>
              <w:jc w:val="center"/>
              <w:rPr>
                <w:color w:val="000000"/>
                <w:lang w:eastAsia="en-US"/>
              </w:rPr>
            </w:pPr>
            <w:r w:rsidRPr="003412E5">
              <w:rPr>
                <w:color w:val="000000"/>
                <w:lang w:eastAsia="en-US"/>
              </w:rPr>
              <w:t>вода</w:t>
            </w:r>
          </w:p>
        </w:tc>
        <w:tc>
          <w:tcPr>
            <w:tcW w:w="1393" w:type="dxa"/>
            <w:tcBorders>
              <w:top w:val="single" w:sz="4" w:space="0" w:color="auto"/>
              <w:left w:val="single" w:sz="4" w:space="0" w:color="auto"/>
              <w:bottom w:val="single" w:sz="4" w:space="0" w:color="auto"/>
              <w:right w:val="single" w:sz="4" w:space="0" w:color="auto"/>
            </w:tcBorders>
            <w:vAlign w:val="center"/>
            <w:hideMark/>
          </w:tcPr>
          <w:p w14:paraId="764FFBC0" w14:textId="77777777" w:rsidR="003412E5" w:rsidRPr="003412E5" w:rsidRDefault="003412E5" w:rsidP="003412E5">
            <w:pPr>
              <w:ind w:right="-2"/>
              <w:jc w:val="center"/>
              <w:rPr>
                <w:color w:val="000000"/>
                <w:lang w:eastAsia="en-US"/>
              </w:rPr>
            </w:pPr>
            <w:r w:rsidRPr="003412E5">
              <w:rPr>
                <w:color w:val="000000"/>
                <w:lang w:eastAsia="en-US"/>
              </w:rPr>
              <w:t>пар</w:t>
            </w:r>
          </w:p>
        </w:tc>
      </w:tr>
      <w:tr w:rsidR="003412E5" w:rsidRPr="003412E5" w14:paraId="6E3438B9" w14:textId="77777777" w:rsidTr="003412E5">
        <w:trPr>
          <w:trHeight w:val="226"/>
        </w:trPr>
        <w:tc>
          <w:tcPr>
            <w:tcW w:w="3164" w:type="dxa"/>
            <w:tcBorders>
              <w:top w:val="single" w:sz="4" w:space="0" w:color="auto"/>
              <w:left w:val="single" w:sz="4" w:space="0" w:color="auto"/>
              <w:bottom w:val="single" w:sz="4" w:space="0" w:color="auto"/>
              <w:right w:val="single" w:sz="4" w:space="0" w:color="auto"/>
            </w:tcBorders>
            <w:vAlign w:val="center"/>
            <w:hideMark/>
          </w:tcPr>
          <w:p w14:paraId="6124987E" w14:textId="77777777" w:rsidR="003412E5" w:rsidRPr="003412E5" w:rsidRDefault="003412E5" w:rsidP="003412E5">
            <w:pPr>
              <w:ind w:right="-2"/>
              <w:jc w:val="center"/>
              <w:rPr>
                <w:color w:val="000000"/>
                <w:lang w:eastAsia="en-US"/>
              </w:rPr>
            </w:pPr>
            <w:r w:rsidRPr="003412E5">
              <w:rPr>
                <w:color w:val="000000"/>
                <w:lang w:eastAsia="en-US"/>
              </w:rPr>
              <w:t>1</w:t>
            </w:r>
          </w:p>
        </w:tc>
        <w:tc>
          <w:tcPr>
            <w:tcW w:w="2226" w:type="dxa"/>
            <w:tcBorders>
              <w:top w:val="single" w:sz="4" w:space="0" w:color="auto"/>
              <w:left w:val="single" w:sz="4" w:space="0" w:color="auto"/>
              <w:bottom w:val="single" w:sz="4" w:space="0" w:color="auto"/>
              <w:right w:val="single" w:sz="4" w:space="0" w:color="auto"/>
            </w:tcBorders>
            <w:vAlign w:val="center"/>
            <w:hideMark/>
          </w:tcPr>
          <w:p w14:paraId="53FAFBB4" w14:textId="77777777" w:rsidR="003412E5" w:rsidRPr="003412E5" w:rsidRDefault="003412E5" w:rsidP="003412E5">
            <w:pPr>
              <w:ind w:right="-2"/>
              <w:jc w:val="center"/>
              <w:rPr>
                <w:color w:val="000000"/>
                <w:lang w:eastAsia="en-US"/>
              </w:rPr>
            </w:pPr>
            <w:r w:rsidRPr="003412E5">
              <w:rPr>
                <w:color w:val="000000"/>
                <w:lang w:eastAsia="en-US"/>
              </w:rPr>
              <w:t>2</w:t>
            </w:r>
          </w:p>
        </w:tc>
        <w:tc>
          <w:tcPr>
            <w:tcW w:w="1676" w:type="dxa"/>
            <w:gridSpan w:val="2"/>
            <w:tcBorders>
              <w:top w:val="single" w:sz="4" w:space="0" w:color="auto"/>
              <w:left w:val="single" w:sz="4" w:space="0" w:color="auto"/>
              <w:bottom w:val="single" w:sz="4" w:space="0" w:color="auto"/>
              <w:right w:val="single" w:sz="4" w:space="0" w:color="auto"/>
            </w:tcBorders>
            <w:vAlign w:val="center"/>
            <w:hideMark/>
          </w:tcPr>
          <w:p w14:paraId="5E9711BD" w14:textId="77777777" w:rsidR="003412E5" w:rsidRPr="003412E5" w:rsidRDefault="003412E5" w:rsidP="003412E5">
            <w:pPr>
              <w:ind w:right="-2"/>
              <w:jc w:val="center"/>
              <w:rPr>
                <w:color w:val="000000"/>
                <w:lang w:eastAsia="en-US"/>
              </w:rPr>
            </w:pPr>
            <w:r w:rsidRPr="003412E5">
              <w:rPr>
                <w:color w:val="000000"/>
                <w:lang w:eastAsia="en-US"/>
              </w:rPr>
              <w:t>3</w:t>
            </w:r>
          </w:p>
        </w:tc>
        <w:tc>
          <w:tcPr>
            <w:tcW w:w="1521" w:type="dxa"/>
            <w:tcBorders>
              <w:top w:val="single" w:sz="4" w:space="0" w:color="auto"/>
              <w:left w:val="single" w:sz="4" w:space="0" w:color="auto"/>
              <w:bottom w:val="single" w:sz="4" w:space="0" w:color="auto"/>
              <w:right w:val="single" w:sz="4" w:space="0" w:color="auto"/>
            </w:tcBorders>
            <w:vAlign w:val="center"/>
            <w:hideMark/>
          </w:tcPr>
          <w:p w14:paraId="64906855" w14:textId="77777777" w:rsidR="003412E5" w:rsidRPr="003412E5" w:rsidRDefault="003412E5" w:rsidP="003412E5">
            <w:pPr>
              <w:ind w:right="-2"/>
              <w:jc w:val="center"/>
              <w:rPr>
                <w:color w:val="000000"/>
                <w:lang w:eastAsia="en-US"/>
              </w:rPr>
            </w:pPr>
            <w:r w:rsidRPr="003412E5">
              <w:rPr>
                <w:color w:val="000000"/>
                <w:lang w:eastAsia="en-US"/>
              </w:rPr>
              <w:t>4</w:t>
            </w:r>
          </w:p>
        </w:tc>
        <w:tc>
          <w:tcPr>
            <w:tcW w:w="1393" w:type="dxa"/>
            <w:tcBorders>
              <w:top w:val="single" w:sz="4" w:space="0" w:color="auto"/>
              <w:left w:val="single" w:sz="4" w:space="0" w:color="auto"/>
              <w:bottom w:val="single" w:sz="4" w:space="0" w:color="auto"/>
              <w:right w:val="single" w:sz="4" w:space="0" w:color="auto"/>
            </w:tcBorders>
            <w:vAlign w:val="center"/>
            <w:hideMark/>
          </w:tcPr>
          <w:p w14:paraId="12FF7B92" w14:textId="77777777" w:rsidR="003412E5" w:rsidRPr="003412E5" w:rsidRDefault="003412E5" w:rsidP="003412E5">
            <w:pPr>
              <w:ind w:right="-2"/>
              <w:jc w:val="center"/>
              <w:rPr>
                <w:color w:val="000000"/>
                <w:lang w:eastAsia="en-US"/>
              </w:rPr>
            </w:pPr>
            <w:r w:rsidRPr="003412E5">
              <w:rPr>
                <w:color w:val="000000"/>
                <w:lang w:eastAsia="en-US"/>
              </w:rPr>
              <w:t>5</w:t>
            </w:r>
          </w:p>
        </w:tc>
      </w:tr>
      <w:tr w:rsidR="003412E5" w:rsidRPr="003412E5" w14:paraId="7AF278A1" w14:textId="77777777" w:rsidTr="003412E5">
        <w:trPr>
          <w:trHeight w:val="817"/>
        </w:trPr>
        <w:tc>
          <w:tcPr>
            <w:tcW w:w="3164" w:type="dxa"/>
            <w:vMerge w:val="restart"/>
            <w:tcBorders>
              <w:top w:val="single" w:sz="4" w:space="0" w:color="auto"/>
              <w:left w:val="single" w:sz="4" w:space="0" w:color="auto"/>
              <w:right w:val="single" w:sz="4" w:space="0" w:color="auto"/>
            </w:tcBorders>
            <w:vAlign w:val="center"/>
            <w:hideMark/>
          </w:tcPr>
          <w:p w14:paraId="6471033F" w14:textId="77777777" w:rsidR="003412E5" w:rsidRPr="003412E5" w:rsidRDefault="003412E5" w:rsidP="003412E5">
            <w:pPr>
              <w:ind w:left="-220" w:right="-125" w:firstLine="78"/>
              <w:jc w:val="center"/>
              <w:rPr>
                <w:color w:val="000000"/>
                <w:lang w:eastAsia="en-US"/>
              </w:rPr>
            </w:pPr>
            <w:r w:rsidRPr="003412E5">
              <w:rPr>
                <w:bCs/>
                <w:color w:val="000000"/>
                <w:kern w:val="32"/>
                <w:lang w:eastAsia="en-US"/>
              </w:rPr>
              <w:t xml:space="preserve">ООО «А-Энерго» </w:t>
            </w:r>
          </w:p>
        </w:tc>
        <w:tc>
          <w:tcPr>
            <w:tcW w:w="6816" w:type="dxa"/>
            <w:gridSpan w:val="5"/>
            <w:tcBorders>
              <w:top w:val="single" w:sz="4" w:space="0" w:color="auto"/>
              <w:left w:val="single" w:sz="4" w:space="0" w:color="auto"/>
              <w:bottom w:val="single" w:sz="4" w:space="0" w:color="auto"/>
              <w:right w:val="single" w:sz="4" w:space="0" w:color="auto"/>
            </w:tcBorders>
            <w:vAlign w:val="center"/>
            <w:hideMark/>
          </w:tcPr>
          <w:p w14:paraId="5E967368" w14:textId="77777777" w:rsidR="003412E5" w:rsidRPr="003412E5" w:rsidRDefault="003412E5" w:rsidP="003412E5">
            <w:pPr>
              <w:ind w:left="-109" w:right="-567" w:hanging="709"/>
              <w:jc w:val="center"/>
            </w:pPr>
            <w:r w:rsidRPr="003412E5">
              <w:t>Тариф на теплоноситель, поставляемый теплоснабжающей</w:t>
            </w:r>
          </w:p>
          <w:p w14:paraId="4CD64FB9" w14:textId="77777777" w:rsidR="003412E5" w:rsidRPr="003412E5" w:rsidRDefault="003412E5" w:rsidP="003412E5">
            <w:pPr>
              <w:ind w:left="-109" w:right="-567" w:hanging="709"/>
              <w:jc w:val="center"/>
            </w:pPr>
            <w:r w:rsidRPr="003412E5">
              <w:t>организацией, владеющей источником (источниками) тепловой</w:t>
            </w:r>
          </w:p>
          <w:p w14:paraId="54BD381C" w14:textId="77777777" w:rsidR="003412E5" w:rsidRPr="003412E5" w:rsidRDefault="003412E5" w:rsidP="003412E5">
            <w:pPr>
              <w:ind w:left="-109" w:right="-567" w:hanging="709"/>
              <w:jc w:val="center"/>
            </w:pPr>
            <w:r w:rsidRPr="003412E5">
              <w:t>энергии, на котором производится теплоноситель (без НДС)</w:t>
            </w:r>
          </w:p>
          <w:p w14:paraId="7A1E6415" w14:textId="77777777" w:rsidR="003412E5" w:rsidRPr="003412E5" w:rsidRDefault="003412E5" w:rsidP="003412E5">
            <w:pPr>
              <w:ind w:right="-2"/>
              <w:jc w:val="center"/>
            </w:pPr>
          </w:p>
        </w:tc>
      </w:tr>
      <w:tr w:rsidR="003412E5" w:rsidRPr="003412E5" w14:paraId="5D6D1B2B" w14:textId="77777777" w:rsidTr="003412E5">
        <w:trPr>
          <w:cantSplit/>
          <w:trHeight w:val="143"/>
        </w:trPr>
        <w:tc>
          <w:tcPr>
            <w:tcW w:w="3164" w:type="dxa"/>
            <w:vMerge/>
            <w:tcBorders>
              <w:left w:val="single" w:sz="4" w:space="0" w:color="auto"/>
              <w:right w:val="single" w:sz="4" w:space="0" w:color="auto"/>
            </w:tcBorders>
            <w:vAlign w:val="center"/>
            <w:hideMark/>
          </w:tcPr>
          <w:p w14:paraId="430AB432" w14:textId="77777777" w:rsidR="003412E5" w:rsidRPr="003412E5" w:rsidRDefault="003412E5" w:rsidP="003412E5">
            <w:pPr>
              <w:rPr>
                <w:color w:val="000000"/>
                <w:lang w:eastAsia="en-US"/>
              </w:rPr>
            </w:pPr>
          </w:p>
        </w:tc>
        <w:tc>
          <w:tcPr>
            <w:tcW w:w="2226" w:type="dxa"/>
            <w:vMerge w:val="restart"/>
            <w:tcBorders>
              <w:top w:val="single" w:sz="4" w:space="0" w:color="auto"/>
              <w:left w:val="single" w:sz="4" w:space="0" w:color="auto"/>
              <w:right w:val="single" w:sz="4" w:space="0" w:color="auto"/>
            </w:tcBorders>
            <w:vAlign w:val="center"/>
            <w:hideMark/>
          </w:tcPr>
          <w:p w14:paraId="0CAFB7D0" w14:textId="77777777" w:rsidR="003412E5" w:rsidRPr="003412E5" w:rsidRDefault="003412E5" w:rsidP="003412E5">
            <w:pPr>
              <w:jc w:val="center"/>
            </w:pPr>
            <w:r w:rsidRPr="003412E5">
              <w:t xml:space="preserve">Одноставочный </w:t>
            </w:r>
          </w:p>
          <w:p w14:paraId="4C2B4B47" w14:textId="77777777" w:rsidR="003412E5" w:rsidRPr="003412E5" w:rsidRDefault="003412E5" w:rsidP="003412E5">
            <w:pPr>
              <w:ind w:right="-2"/>
              <w:jc w:val="center"/>
              <w:rPr>
                <w:color w:val="000000"/>
                <w:lang w:eastAsia="en-US"/>
              </w:rPr>
            </w:pPr>
            <w:r w:rsidRPr="003412E5">
              <w:t>руб./м</w:t>
            </w:r>
            <w:r w:rsidRPr="003412E5">
              <w:rPr>
                <w:vertAlign w:val="superscript"/>
              </w:rPr>
              <w:t>3</w:t>
            </w:r>
          </w:p>
        </w:tc>
        <w:tc>
          <w:tcPr>
            <w:tcW w:w="1676" w:type="dxa"/>
            <w:gridSpan w:val="2"/>
            <w:tcBorders>
              <w:top w:val="single" w:sz="4" w:space="0" w:color="auto"/>
              <w:left w:val="single" w:sz="4" w:space="0" w:color="auto"/>
              <w:bottom w:val="single" w:sz="4" w:space="0" w:color="auto"/>
              <w:right w:val="single" w:sz="4" w:space="0" w:color="auto"/>
            </w:tcBorders>
            <w:vAlign w:val="center"/>
            <w:hideMark/>
          </w:tcPr>
          <w:p w14:paraId="33F3BCC8" w14:textId="77777777" w:rsidR="003412E5" w:rsidRPr="003412E5" w:rsidRDefault="003412E5" w:rsidP="003412E5">
            <w:pPr>
              <w:ind w:right="-2"/>
              <w:jc w:val="center"/>
              <w:rPr>
                <w:color w:val="000000"/>
                <w:lang w:eastAsia="en-US"/>
              </w:rPr>
            </w:pPr>
            <w:r w:rsidRPr="003412E5">
              <w:rPr>
                <w:color w:val="000000"/>
                <w:lang w:eastAsia="en-US"/>
              </w:rPr>
              <w:t>с 14.07.2017</w:t>
            </w:r>
          </w:p>
        </w:tc>
        <w:tc>
          <w:tcPr>
            <w:tcW w:w="1521" w:type="dxa"/>
            <w:tcBorders>
              <w:top w:val="single" w:sz="4" w:space="0" w:color="auto"/>
              <w:left w:val="single" w:sz="4" w:space="0" w:color="auto"/>
              <w:bottom w:val="single" w:sz="4" w:space="0" w:color="auto"/>
              <w:right w:val="single" w:sz="4" w:space="0" w:color="auto"/>
            </w:tcBorders>
            <w:hideMark/>
          </w:tcPr>
          <w:p w14:paraId="289E2444" w14:textId="77777777" w:rsidR="003412E5" w:rsidRPr="003412E5" w:rsidRDefault="003412E5" w:rsidP="003412E5">
            <w:pPr>
              <w:ind w:right="-2"/>
              <w:jc w:val="center"/>
              <w:rPr>
                <w:color w:val="000000"/>
                <w:lang w:eastAsia="en-US"/>
              </w:rPr>
            </w:pPr>
            <w:r w:rsidRPr="003412E5">
              <w:rPr>
                <w:color w:val="000000"/>
                <w:lang w:eastAsia="en-US"/>
              </w:rPr>
              <w:t>21,85</w:t>
            </w:r>
          </w:p>
        </w:tc>
        <w:tc>
          <w:tcPr>
            <w:tcW w:w="1393" w:type="dxa"/>
            <w:tcBorders>
              <w:top w:val="single" w:sz="4" w:space="0" w:color="auto"/>
              <w:left w:val="single" w:sz="4" w:space="0" w:color="auto"/>
              <w:bottom w:val="single" w:sz="4" w:space="0" w:color="auto"/>
              <w:right w:val="single" w:sz="4" w:space="0" w:color="auto"/>
            </w:tcBorders>
            <w:hideMark/>
          </w:tcPr>
          <w:p w14:paraId="55E215D9" w14:textId="77777777" w:rsidR="003412E5" w:rsidRPr="003412E5" w:rsidRDefault="003412E5" w:rsidP="003412E5">
            <w:pPr>
              <w:jc w:val="center"/>
              <w:rPr>
                <w:lang w:eastAsia="en-US"/>
              </w:rPr>
            </w:pPr>
            <w:r w:rsidRPr="003412E5">
              <w:rPr>
                <w:lang w:eastAsia="en-US"/>
              </w:rPr>
              <w:t>x</w:t>
            </w:r>
          </w:p>
        </w:tc>
      </w:tr>
      <w:tr w:rsidR="003412E5" w:rsidRPr="003412E5" w14:paraId="324F38BB" w14:textId="77777777" w:rsidTr="003412E5">
        <w:trPr>
          <w:trHeight w:val="143"/>
        </w:trPr>
        <w:tc>
          <w:tcPr>
            <w:tcW w:w="3164" w:type="dxa"/>
            <w:vMerge/>
            <w:tcBorders>
              <w:left w:val="single" w:sz="4" w:space="0" w:color="auto"/>
              <w:right w:val="single" w:sz="4" w:space="0" w:color="auto"/>
            </w:tcBorders>
            <w:vAlign w:val="center"/>
            <w:hideMark/>
          </w:tcPr>
          <w:p w14:paraId="3DB82BB2" w14:textId="77777777" w:rsidR="003412E5" w:rsidRPr="003412E5" w:rsidRDefault="003412E5" w:rsidP="003412E5">
            <w:pPr>
              <w:rPr>
                <w:color w:val="000000"/>
                <w:lang w:eastAsia="en-US"/>
              </w:rPr>
            </w:pPr>
          </w:p>
        </w:tc>
        <w:tc>
          <w:tcPr>
            <w:tcW w:w="2226" w:type="dxa"/>
            <w:vMerge/>
            <w:tcBorders>
              <w:left w:val="single" w:sz="4" w:space="0" w:color="auto"/>
              <w:right w:val="single" w:sz="4" w:space="0" w:color="auto"/>
            </w:tcBorders>
            <w:vAlign w:val="center"/>
            <w:hideMark/>
          </w:tcPr>
          <w:p w14:paraId="5D7114CB" w14:textId="77777777" w:rsidR="003412E5" w:rsidRPr="003412E5" w:rsidRDefault="003412E5" w:rsidP="003412E5">
            <w:pPr>
              <w:rPr>
                <w:color w:val="000000"/>
                <w:lang w:eastAsia="en-US"/>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56379460" w14:textId="77777777" w:rsidR="003412E5" w:rsidRPr="003412E5" w:rsidRDefault="003412E5" w:rsidP="003412E5">
            <w:pPr>
              <w:ind w:right="-2"/>
              <w:jc w:val="center"/>
              <w:rPr>
                <w:color w:val="000000"/>
                <w:lang w:eastAsia="en-US"/>
              </w:rPr>
            </w:pPr>
            <w:r w:rsidRPr="003412E5">
              <w:rPr>
                <w:color w:val="000000"/>
                <w:lang w:eastAsia="en-US"/>
              </w:rPr>
              <w:t>с 01.01.2018</w:t>
            </w:r>
          </w:p>
        </w:tc>
        <w:tc>
          <w:tcPr>
            <w:tcW w:w="1521" w:type="dxa"/>
            <w:tcBorders>
              <w:top w:val="single" w:sz="4" w:space="0" w:color="auto"/>
              <w:left w:val="single" w:sz="4" w:space="0" w:color="auto"/>
              <w:bottom w:val="single" w:sz="4" w:space="0" w:color="auto"/>
              <w:right w:val="single" w:sz="4" w:space="0" w:color="auto"/>
            </w:tcBorders>
            <w:hideMark/>
          </w:tcPr>
          <w:p w14:paraId="2D43FE8B" w14:textId="77777777" w:rsidR="003412E5" w:rsidRPr="003412E5" w:rsidRDefault="003412E5" w:rsidP="003412E5">
            <w:pPr>
              <w:ind w:right="-2"/>
              <w:jc w:val="center"/>
              <w:rPr>
                <w:color w:val="000000"/>
                <w:lang w:eastAsia="en-US"/>
              </w:rPr>
            </w:pPr>
            <w:r w:rsidRPr="003412E5">
              <w:rPr>
                <w:color w:val="000000"/>
                <w:lang w:eastAsia="en-US"/>
              </w:rPr>
              <w:t>21,85</w:t>
            </w:r>
          </w:p>
        </w:tc>
        <w:tc>
          <w:tcPr>
            <w:tcW w:w="1393" w:type="dxa"/>
            <w:tcBorders>
              <w:top w:val="single" w:sz="4" w:space="0" w:color="auto"/>
              <w:left w:val="single" w:sz="4" w:space="0" w:color="auto"/>
              <w:bottom w:val="single" w:sz="4" w:space="0" w:color="auto"/>
              <w:right w:val="single" w:sz="4" w:space="0" w:color="auto"/>
            </w:tcBorders>
            <w:hideMark/>
          </w:tcPr>
          <w:p w14:paraId="2488E1E8" w14:textId="77777777" w:rsidR="003412E5" w:rsidRPr="003412E5" w:rsidRDefault="003412E5" w:rsidP="003412E5">
            <w:pPr>
              <w:jc w:val="center"/>
              <w:rPr>
                <w:lang w:eastAsia="en-US"/>
              </w:rPr>
            </w:pPr>
            <w:r w:rsidRPr="003412E5">
              <w:rPr>
                <w:lang w:eastAsia="en-US"/>
              </w:rPr>
              <w:t>x</w:t>
            </w:r>
          </w:p>
        </w:tc>
      </w:tr>
      <w:tr w:rsidR="003412E5" w:rsidRPr="003412E5" w14:paraId="6C829760" w14:textId="77777777" w:rsidTr="003412E5">
        <w:trPr>
          <w:trHeight w:val="143"/>
        </w:trPr>
        <w:tc>
          <w:tcPr>
            <w:tcW w:w="3164" w:type="dxa"/>
            <w:vMerge/>
            <w:tcBorders>
              <w:left w:val="single" w:sz="4" w:space="0" w:color="auto"/>
              <w:right w:val="single" w:sz="4" w:space="0" w:color="auto"/>
            </w:tcBorders>
            <w:vAlign w:val="center"/>
            <w:hideMark/>
          </w:tcPr>
          <w:p w14:paraId="2440214C" w14:textId="77777777" w:rsidR="003412E5" w:rsidRPr="003412E5" w:rsidRDefault="003412E5" w:rsidP="003412E5">
            <w:pPr>
              <w:rPr>
                <w:color w:val="000000"/>
                <w:lang w:eastAsia="en-US"/>
              </w:rPr>
            </w:pPr>
          </w:p>
        </w:tc>
        <w:tc>
          <w:tcPr>
            <w:tcW w:w="2226" w:type="dxa"/>
            <w:vMerge/>
            <w:tcBorders>
              <w:left w:val="single" w:sz="4" w:space="0" w:color="auto"/>
              <w:right w:val="single" w:sz="4" w:space="0" w:color="auto"/>
            </w:tcBorders>
            <w:vAlign w:val="center"/>
            <w:hideMark/>
          </w:tcPr>
          <w:p w14:paraId="4B4A1F66" w14:textId="77777777" w:rsidR="003412E5" w:rsidRPr="003412E5" w:rsidRDefault="003412E5" w:rsidP="003412E5">
            <w:pPr>
              <w:rPr>
                <w:color w:val="000000"/>
                <w:lang w:eastAsia="en-US"/>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75A36E22" w14:textId="77777777" w:rsidR="003412E5" w:rsidRPr="003412E5" w:rsidRDefault="003412E5" w:rsidP="003412E5">
            <w:pPr>
              <w:ind w:right="-2"/>
              <w:jc w:val="center"/>
              <w:rPr>
                <w:color w:val="000000"/>
                <w:lang w:eastAsia="en-US"/>
              </w:rPr>
            </w:pPr>
            <w:r w:rsidRPr="003412E5">
              <w:rPr>
                <w:color w:val="000000"/>
                <w:lang w:eastAsia="en-US"/>
              </w:rPr>
              <w:t>с 01.07.2018</w:t>
            </w:r>
          </w:p>
        </w:tc>
        <w:tc>
          <w:tcPr>
            <w:tcW w:w="1521" w:type="dxa"/>
            <w:tcBorders>
              <w:top w:val="single" w:sz="4" w:space="0" w:color="auto"/>
              <w:left w:val="single" w:sz="4" w:space="0" w:color="auto"/>
              <w:bottom w:val="single" w:sz="4" w:space="0" w:color="auto"/>
              <w:right w:val="single" w:sz="4" w:space="0" w:color="auto"/>
            </w:tcBorders>
            <w:hideMark/>
          </w:tcPr>
          <w:p w14:paraId="19C505A4" w14:textId="77777777" w:rsidR="003412E5" w:rsidRPr="003412E5" w:rsidRDefault="003412E5" w:rsidP="003412E5">
            <w:pPr>
              <w:ind w:right="-2"/>
              <w:jc w:val="center"/>
              <w:rPr>
                <w:color w:val="000000"/>
                <w:lang w:eastAsia="en-US"/>
              </w:rPr>
            </w:pPr>
            <w:r w:rsidRPr="003412E5">
              <w:rPr>
                <w:color w:val="000000"/>
                <w:lang w:eastAsia="en-US"/>
              </w:rPr>
              <w:t>15,71</w:t>
            </w:r>
          </w:p>
        </w:tc>
        <w:tc>
          <w:tcPr>
            <w:tcW w:w="1393" w:type="dxa"/>
            <w:tcBorders>
              <w:top w:val="single" w:sz="4" w:space="0" w:color="auto"/>
              <w:left w:val="single" w:sz="4" w:space="0" w:color="auto"/>
              <w:bottom w:val="single" w:sz="4" w:space="0" w:color="auto"/>
              <w:right w:val="single" w:sz="4" w:space="0" w:color="auto"/>
            </w:tcBorders>
            <w:hideMark/>
          </w:tcPr>
          <w:p w14:paraId="36761EA6" w14:textId="77777777" w:rsidR="003412E5" w:rsidRPr="003412E5" w:rsidRDefault="003412E5" w:rsidP="003412E5">
            <w:pPr>
              <w:jc w:val="center"/>
              <w:rPr>
                <w:lang w:eastAsia="en-US"/>
              </w:rPr>
            </w:pPr>
            <w:r w:rsidRPr="003412E5">
              <w:rPr>
                <w:lang w:eastAsia="en-US"/>
              </w:rPr>
              <w:t>x</w:t>
            </w:r>
          </w:p>
        </w:tc>
      </w:tr>
      <w:tr w:rsidR="003412E5" w:rsidRPr="003412E5" w14:paraId="5C10C128" w14:textId="77777777" w:rsidTr="003412E5">
        <w:trPr>
          <w:trHeight w:val="143"/>
        </w:trPr>
        <w:tc>
          <w:tcPr>
            <w:tcW w:w="3164" w:type="dxa"/>
            <w:vMerge/>
            <w:tcBorders>
              <w:left w:val="single" w:sz="4" w:space="0" w:color="auto"/>
              <w:right w:val="single" w:sz="4" w:space="0" w:color="auto"/>
            </w:tcBorders>
            <w:vAlign w:val="center"/>
            <w:hideMark/>
          </w:tcPr>
          <w:p w14:paraId="68F62C3E" w14:textId="77777777" w:rsidR="003412E5" w:rsidRPr="003412E5" w:rsidRDefault="003412E5" w:rsidP="003412E5">
            <w:pPr>
              <w:rPr>
                <w:color w:val="000000"/>
                <w:lang w:eastAsia="en-US"/>
              </w:rPr>
            </w:pPr>
          </w:p>
        </w:tc>
        <w:tc>
          <w:tcPr>
            <w:tcW w:w="2226" w:type="dxa"/>
            <w:vMerge/>
            <w:tcBorders>
              <w:left w:val="single" w:sz="4" w:space="0" w:color="auto"/>
              <w:right w:val="single" w:sz="4" w:space="0" w:color="auto"/>
            </w:tcBorders>
            <w:vAlign w:val="center"/>
            <w:hideMark/>
          </w:tcPr>
          <w:p w14:paraId="470C35CB" w14:textId="77777777" w:rsidR="003412E5" w:rsidRPr="003412E5" w:rsidRDefault="003412E5" w:rsidP="003412E5">
            <w:pPr>
              <w:rPr>
                <w:color w:val="000000"/>
                <w:lang w:eastAsia="en-US"/>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3A787C78" w14:textId="77777777" w:rsidR="003412E5" w:rsidRPr="003412E5" w:rsidRDefault="003412E5" w:rsidP="003412E5">
            <w:pPr>
              <w:ind w:right="-2"/>
              <w:jc w:val="center"/>
              <w:rPr>
                <w:color w:val="000000"/>
                <w:lang w:eastAsia="en-US"/>
              </w:rPr>
            </w:pPr>
            <w:r w:rsidRPr="003412E5">
              <w:rPr>
                <w:color w:val="000000"/>
                <w:lang w:eastAsia="en-US"/>
              </w:rPr>
              <w:t>с 01.01.2019</w:t>
            </w:r>
          </w:p>
        </w:tc>
        <w:tc>
          <w:tcPr>
            <w:tcW w:w="1521" w:type="dxa"/>
            <w:tcBorders>
              <w:top w:val="single" w:sz="4" w:space="0" w:color="auto"/>
              <w:left w:val="single" w:sz="4" w:space="0" w:color="auto"/>
              <w:bottom w:val="single" w:sz="4" w:space="0" w:color="auto"/>
              <w:right w:val="single" w:sz="4" w:space="0" w:color="auto"/>
            </w:tcBorders>
            <w:hideMark/>
          </w:tcPr>
          <w:p w14:paraId="3B4BEBA0" w14:textId="77777777" w:rsidR="003412E5" w:rsidRPr="003412E5" w:rsidRDefault="003412E5" w:rsidP="003412E5">
            <w:pPr>
              <w:ind w:right="-2"/>
              <w:jc w:val="center"/>
              <w:rPr>
                <w:color w:val="000000"/>
                <w:lang w:eastAsia="en-US"/>
              </w:rPr>
            </w:pPr>
            <w:r w:rsidRPr="003412E5">
              <w:rPr>
                <w:color w:val="000000"/>
                <w:lang w:eastAsia="en-US"/>
              </w:rPr>
              <w:t>22,52</w:t>
            </w:r>
          </w:p>
        </w:tc>
        <w:tc>
          <w:tcPr>
            <w:tcW w:w="1393" w:type="dxa"/>
            <w:tcBorders>
              <w:top w:val="single" w:sz="4" w:space="0" w:color="auto"/>
              <w:left w:val="single" w:sz="4" w:space="0" w:color="auto"/>
              <w:bottom w:val="single" w:sz="4" w:space="0" w:color="auto"/>
              <w:right w:val="single" w:sz="4" w:space="0" w:color="auto"/>
            </w:tcBorders>
            <w:hideMark/>
          </w:tcPr>
          <w:p w14:paraId="6A9B1F68" w14:textId="77777777" w:rsidR="003412E5" w:rsidRPr="003412E5" w:rsidRDefault="003412E5" w:rsidP="003412E5">
            <w:pPr>
              <w:jc w:val="center"/>
              <w:rPr>
                <w:lang w:eastAsia="en-US"/>
              </w:rPr>
            </w:pPr>
            <w:r w:rsidRPr="003412E5">
              <w:rPr>
                <w:lang w:eastAsia="en-US"/>
              </w:rPr>
              <w:t>x</w:t>
            </w:r>
          </w:p>
        </w:tc>
      </w:tr>
      <w:tr w:rsidR="003412E5" w:rsidRPr="003412E5" w14:paraId="00EA47BE" w14:textId="77777777" w:rsidTr="003412E5">
        <w:trPr>
          <w:trHeight w:val="143"/>
        </w:trPr>
        <w:tc>
          <w:tcPr>
            <w:tcW w:w="3164" w:type="dxa"/>
            <w:vMerge/>
            <w:tcBorders>
              <w:left w:val="single" w:sz="4" w:space="0" w:color="auto"/>
              <w:right w:val="single" w:sz="4" w:space="0" w:color="auto"/>
            </w:tcBorders>
            <w:vAlign w:val="center"/>
            <w:hideMark/>
          </w:tcPr>
          <w:p w14:paraId="09CEF659" w14:textId="77777777" w:rsidR="003412E5" w:rsidRPr="003412E5" w:rsidRDefault="003412E5" w:rsidP="003412E5">
            <w:pPr>
              <w:rPr>
                <w:color w:val="000000"/>
                <w:lang w:eastAsia="en-US"/>
              </w:rPr>
            </w:pPr>
          </w:p>
        </w:tc>
        <w:tc>
          <w:tcPr>
            <w:tcW w:w="2226" w:type="dxa"/>
            <w:vMerge/>
            <w:tcBorders>
              <w:left w:val="single" w:sz="4" w:space="0" w:color="auto"/>
              <w:right w:val="single" w:sz="4" w:space="0" w:color="auto"/>
            </w:tcBorders>
            <w:vAlign w:val="center"/>
            <w:hideMark/>
          </w:tcPr>
          <w:p w14:paraId="63CD6D80" w14:textId="77777777" w:rsidR="003412E5" w:rsidRPr="003412E5" w:rsidRDefault="003412E5" w:rsidP="003412E5">
            <w:pPr>
              <w:rPr>
                <w:color w:val="000000"/>
                <w:lang w:eastAsia="en-US"/>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5AEEB80A" w14:textId="77777777" w:rsidR="003412E5" w:rsidRPr="003412E5" w:rsidRDefault="003412E5" w:rsidP="003412E5">
            <w:pPr>
              <w:ind w:right="-2"/>
              <w:jc w:val="center"/>
              <w:rPr>
                <w:color w:val="000000"/>
                <w:lang w:eastAsia="en-US"/>
              </w:rPr>
            </w:pPr>
            <w:r w:rsidRPr="003412E5">
              <w:rPr>
                <w:color w:val="000000"/>
                <w:lang w:eastAsia="en-US"/>
              </w:rPr>
              <w:t>с 01.07.2019</w:t>
            </w:r>
          </w:p>
        </w:tc>
        <w:tc>
          <w:tcPr>
            <w:tcW w:w="1521" w:type="dxa"/>
            <w:tcBorders>
              <w:top w:val="single" w:sz="4" w:space="0" w:color="auto"/>
              <w:left w:val="single" w:sz="4" w:space="0" w:color="auto"/>
              <w:bottom w:val="single" w:sz="4" w:space="0" w:color="auto"/>
              <w:right w:val="single" w:sz="4" w:space="0" w:color="auto"/>
            </w:tcBorders>
            <w:hideMark/>
          </w:tcPr>
          <w:p w14:paraId="13175118" w14:textId="77777777" w:rsidR="003412E5" w:rsidRPr="003412E5" w:rsidRDefault="003412E5" w:rsidP="003412E5">
            <w:pPr>
              <w:ind w:right="-2"/>
              <w:jc w:val="center"/>
              <w:rPr>
                <w:color w:val="000000"/>
                <w:lang w:eastAsia="en-US"/>
              </w:rPr>
            </w:pPr>
            <w:r w:rsidRPr="003412E5">
              <w:rPr>
                <w:color w:val="000000"/>
                <w:lang w:eastAsia="en-US"/>
              </w:rPr>
              <w:t>23,06</w:t>
            </w:r>
          </w:p>
        </w:tc>
        <w:tc>
          <w:tcPr>
            <w:tcW w:w="1393" w:type="dxa"/>
            <w:tcBorders>
              <w:top w:val="single" w:sz="4" w:space="0" w:color="auto"/>
              <w:left w:val="single" w:sz="4" w:space="0" w:color="auto"/>
              <w:bottom w:val="single" w:sz="4" w:space="0" w:color="auto"/>
              <w:right w:val="single" w:sz="4" w:space="0" w:color="auto"/>
            </w:tcBorders>
            <w:hideMark/>
          </w:tcPr>
          <w:p w14:paraId="008ECA0F" w14:textId="77777777" w:rsidR="003412E5" w:rsidRPr="003412E5" w:rsidRDefault="003412E5" w:rsidP="003412E5">
            <w:pPr>
              <w:jc w:val="center"/>
              <w:rPr>
                <w:lang w:eastAsia="en-US"/>
              </w:rPr>
            </w:pPr>
            <w:r w:rsidRPr="003412E5">
              <w:rPr>
                <w:lang w:eastAsia="en-US"/>
              </w:rPr>
              <w:t>x</w:t>
            </w:r>
          </w:p>
        </w:tc>
      </w:tr>
      <w:tr w:rsidR="003412E5" w:rsidRPr="003412E5" w14:paraId="4B25E533" w14:textId="77777777" w:rsidTr="003412E5">
        <w:trPr>
          <w:trHeight w:val="143"/>
        </w:trPr>
        <w:tc>
          <w:tcPr>
            <w:tcW w:w="3164" w:type="dxa"/>
            <w:vMerge/>
            <w:tcBorders>
              <w:left w:val="single" w:sz="4" w:space="0" w:color="auto"/>
              <w:right w:val="single" w:sz="4" w:space="0" w:color="auto"/>
            </w:tcBorders>
            <w:vAlign w:val="center"/>
            <w:hideMark/>
          </w:tcPr>
          <w:p w14:paraId="36CEF088" w14:textId="77777777" w:rsidR="003412E5" w:rsidRPr="003412E5" w:rsidRDefault="003412E5" w:rsidP="003412E5">
            <w:pPr>
              <w:rPr>
                <w:color w:val="000000"/>
                <w:lang w:eastAsia="en-US"/>
              </w:rPr>
            </w:pPr>
          </w:p>
        </w:tc>
        <w:tc>
          <w:tcPr>
            <w:tcW w:w="2226" w:type="dxa"/>
            <w:vMerge/>
            <w:tcBorders>
              <w:left w:val="single" w:sz="4" w:space="0" w:color="auto"/>
              <w:right w:val="single" w:sz="4" w:space="0" w:color="auto"/>
            </w:tcBorders>
            <w:vAlign w:val="center"/>
            <w:hideMark/>
          </w:tcPr>
          <w:p w14:paraId="3BEE72B3" w14:textId="77777777" w:rsidR="003412E5" w:rsidRPr="003412E5" w:rsidRDefault="003412E5" w:rsidP="003412E5">
            <w:pPr>
              <w:rPr>
                <w:color w:val="000000"/>
                <w:lang w:eastAsia="en-US"/>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45B30DBA" w14:textId="77777777" w:rsidR="003412E5" w:rsidRPr="003412E5" w:rsidRDefault="003412E5" w:rsidP="003412E5">
            <w:pPr>
              <w:ind w:right="-2"/>
              <w:jc w:val="center"/>
              <w:rPr>
                <w:color w:val="000000"/>
                <w:lang w:eastAsia="en-US"/>
              </w:rPr>
            </w:pPr>
            <w:r w:rsidRPr="003412E5">
              <w:rPr>
                <w:color w:val="000000"/>
                <w:lang w:eastAsia="en-US"/>
              </w:rPr>
              <w:t>с 01.01.2020</w:t>
            </w:r>
          </w:p>
        </w:tc>
        <w:tc>
          <w:tcPr>
            <w:tcW w:w="1521" w:type="dxa"/>
            <w:tcBorders>
              <w:top w:val="single" w:sz="4" w:space="0" w:color="auto"/>
              <w:left w:val="single" w:sz="4" w:space="0" w:color="auto"/>
              <w:bottom w:val="single" w:sz="4" w:space="0" w:color="auto"/>
              <w:right w:val="single" w:sz="4" w:space="0" w:color="auto"/>
            </w:tcBorders>
            <w:hideMark/>
          </w:tcPr>
          <w:p w14:paraId="0122641A" w14:textId="77777777" w:rsidR="003412E5" w:rsidRPr="003412E5" w:rsidRDefault="003412E5" w:rsidP="003412E5">
            <w:pPr>
              <w:ind w:right="-2"/>
              <w:jc w:val="center"/>
              <w:rPr>
                <w:color w:val="000000"/>
                <w:lang w:eastAsia="en-US"/>
              </w:rPr>
            </w:pPr>
            <w:r w:rsidRPr="003412E5">
              <w:rPr>
                <w:color w:val="000000"/>
                <w:lang w:eastAsia="en-US"/>
              </w:rPr>
              <w:t>22,46</w:t>
            </w:r>
          </w:p>
        </w:tc>
        <w:tc>
          <w:tcPr>
            <w:tcW w:w="1393" w:type="dxa"/>
            <w:tcBorders>
              <w:top w:val="single" w:sz="4" w:space="0" w:color="auto"/>
              <w:left w:val="single" w:sz="4" w:space="0" w:color="auto"/>
              <w:bottom w:val="single" w:sz="4" w:space="0" w:color="auto"/>
              <w:right w:val="single" w:sz="4" w:space="0" w:color="auto"/>
            </w:tcBorders>
            <w:hideMark/>
          </w:tcPr>
          <w:p w14:paraId="1F66F085" w14:textId="77777777" w:rsidR="003412E5" w:rsidRPr="003412E5" w:rsidRDefault="003412E5" w:rsidP="003412E5">
            <w:pPr>
              <w:jc w:val="center"/>
              <w:rPr>
                <w:lang w:eastAsia="en-US"/>
              </w:rPr>
            </w:pPr>
            <w:r w:rsidRPr="003412E5">
              <w:rPr>
                <w:lang w:eastAsia="en-US"/>
              </w:rPr>
              <w:t>x</w:t>
            </w:r>
          </w:p>
        </w:tc>
      </w:tr>
      <w:tr w:rsidR="003412E5" w:rsidRPr="003412E5" w14:paraId="721066F8" w14:textId="77777777" w:rsidTr="003412E5">
        <w:trPr>
          <w:trHeight w:val="143"/>
        </w:trPr>
        <w:tc>
          <w:tcPr>
            <w:tcW w:w="3164" w:type="dxa"/>
            <w:vMerge/>
            <w:tcBorders>
              <w:left w:val="single" w:sz="4" w:space="0" w:color="auto"/>
              <w:right w:val="single" w:sz="4" w:space="0" w:color="auto"/>
            </w:tcBorders>
            <w:vAlign w:val="center"/>
            <w:hideMark/>
          </w:tcPr>
          <w:p w14:paraId="07D6B46E" w14:textId="77777777" w:rsidR="003412E5" w:rsidRPr="003412E5" w:rsidRDefault="003412E5" w:rsidP="003412E5">
            <w:pPr>
              <w:rPr>
                <w:color w:val="000000"/>
                <w:lang w:eastAsia="en-US"/>
              </w:rPr>
            </w:pPr>
          </w:p>
        </w:tc>
        <w:tc>
          <w:tcPr>
            <w:tcW w:w="2226" w:type="dxa"/>
            <w:vMerge/>
            <w:tcBorders>
              <w:left w:val="single" w:sz="4" w:space="0" w:color="auto"/>
              <w:right w:val="single" w:sz="4" w:space="0" w:color="auto"/>
            </w:tcBorders>
            <w:vAlign w:val="center"/>
            <w:hideMark/>
          </w:tcPr>
          <w:p w14:paraId="52D48221" w14:textId="77777777" w:rsidR="003412E5" w:rsidRPr="003412E5" w:rsidRDefault="003412E5" w:rsidP="003412E5">
            <w:pPr>
              <w:rPr>
                <w:color w:val="000000"/>
                <w:lang w:eastAsia="en-US"/>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3D90FF3C" w14:textId="77777777" w:rsidR="003412E5" w:rsidRPr="003412E5" w:rsidRDefault="003412E5" w:rsidP="003412E5">
            <w:pPr>
              <w:ind w:right="-2"/>
              <w:jc w:val="center"/>
              <w:rPr>
                <w:color w:val="000000"/>
                <w:lang w:eastAsia="en-US"/>
              </w:rPr>
            </w:pPr>
            <w:r w:rsidRPr="003412E5">
              <w:rPr>
                <w:color w:val="000000"/>
                <w:lang w:eastAsia="en-US"/>
              </w:rPr>
              <w:t>с 01.07.2020</w:t>
            </w:r>
          </w:p>
        </w:tc>
        <w:tc>
          <w:tcPr>
            <w:tcW w:w="1521" w:type="dxa"/>
            <w:tcBorders>
              <w:top w:val="single" w:sz="4" w:space="0" w:color="auto"/>
              <w:left w:val="single" w:sz="4" w:space="0" w:color="auto"/>
              <w:bottom w:val="single" w:sz="4" w:space="0" w:color="auto"/>
              <w:right w:val="single" w:sz="4" w:space="0" w:color="auto"/>
            </w:tcBorders>
            <w:hideMark/>
          </w:tcPr>
          <w:p w14:paraId="7E9C7311" w14:textId="77777777" w:rsidR="003412E5" w:rsidRPr="003412E5" w:rsidRDefault="003412E5" w:rsidP="003412E5">
            <w:pPr>
              <w:ind w:right="-2"/>
              <w:jc w:val="center"/>
              <w:rPr>
                <w:color w:val="000000"/>
                <w:lang w:eastAsia="en-US"/>
              </w:rPr>
            </w:pPr>
            <w:r w:rsidRPr="003412E5">
              <w:rPr>
                <w:color w:val="000000"/>
                <w:lang w:eastAsia="en-US"/>
              </w:rPr>
              <w:t>22,46</w:t>
            </w:r>
          </w:p>
        </w:tc>
        <w:tc>
          <w:tcPr>
            <w:tcW w:w="1393" w:type="dxa"/>
            <w:tcBorders>
              <w:top w:val="single" w:sz="4" w:space="0" w:color="auto"/>
              <w:left w:val="single" w:sz="4" w:space="0" w:color="auto"/>
              <w:bottom w:val="single" w:sz="4" w:space="0" w:color="auto"/>
              <w:right w:val="single" w:sz="4" w:space="0" w:color="auto"/>
            </w:tcBorders>
            <w:hideMark/>
          </w:tcPr>
          <w:p w14:paraId="52F73DF3" w14:textId="77777777" w:rsidR="003412E5" w:rsidRPr="003412E5" w:rsidRDefault="003412E5" w:rsidP="003412E5">
            <w:pPr>
              <w:jc w:val="center"/>
              <w:rPr>
                <w:lang w:eastAsia="en-US"/>
              </w:rPr>
            </w:pPr>
            <w:r w:rsidRPr="003412E5">
              <w:rPr>
                <w:lang w:eastAsia="en-US"/>
              </w:rPr>
              <w:t>x</w:t>
            </w:r>
          </w:p>
        </w:tc>
      </w:tr>
      <w:tr w:rsidR="003412E5" w:rsidRPr="003412E5" w14:paraId="5752D3B6" w14:textId="77777777" w:rsidTr="003412E5">
        <w:trPr>
          <w:trHeight w:val="143"/>
        </w:trPr>
        <w:tc>
          <w:tcPr>
            <w:tcW w:w="3164" w:type="dxa"/>
            <w:vMerge/>
            <w:tcBorders>
              <w:left w:val="single" w:sz="4" w:space="0" w:color="auto"/>
              <w:right w:val="single" w:sz="4" w:space="0" w:color="auto"/>
            </w:tcBorders>
            <w:vAlign w:val="center"/>
            <w:hideMark/>
          </w:tcPr>
          <w:p w14:paraId="7A4B342C" w14:textId="77777777" w:rsidR="003412E5" w:rsidRPr="003412E5" w:rsidRDefault="003412E5" w:rsidP="003412E5">
            <w:pPr>
              <w:rPr>
                <w:color w:val="000000"/>
                <w:lang w:eastAsia="en-US"/>
              </w:rPr>
            </w:pPr>
          </w:p>
        </w:tc>
        <w:tc>
          <w:tcPr>
            <w:tcW w:w="2226" w:type="dxa"/>
            <w:vMerge/>
            <w:tcBorders>
              <w:left w:val="single" w:sz="4" w:space="0" w:color="auto"/>
              <w:right w:val="single" w:sz="4" w:space="0" w:color="auto"/>
            </w:tcBorders>
            <w:vAlign w:val="center"/>
            <w:hideMark/>
          </w:tcPr>
          <w:p w14:paraId="321D7465" w14:textId="77777777" w:rsidR="003412E5" w:rsidRPr="003412E5" w:rsidRDefault="003412E5" w:rsidP="003412E5">
            <w:pPr>
              <w:rPr>
                <w:color w:val="000000"/>
                <w:lang w:eastAsia="en-US"/>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2F071CA3" w14:textId="77777777" w:rsidR="003412E5" w:rsidRPr="003412E5" w:rsidRDefault="003412E5" w:rsidP="003412E5">
            <w:pPr>
              <w:ind w:right="-2"/>
              <w:jc w:val="center"/>
              <w:rPr>
                <w:color w:val="000000"/>
                <w:lang w:eastAsia="en-US"/>
              </w:rPr>
            </w:pPr>
            <w:r w:rsidRPr="003412E5">
              <w:rPr>
                <w:color w:val="000000"/>
                <w:lang w:eastAsia="en-US"/>
              </w:rPr>
              <w:t>с 01.01.2021</w:t>
            </w:r>
          </w:p>
        </w:tc>
        <w:tc>
          <w:tcPr>
            <w:tcW w:w="1521" w:type="dxa"/>
            <w:tcBorders>
              <w:top w:val="single" w:sz="4" w:space="0" w:color="auto"/>
              <w:left w:val="single" w:sz="4" w:space="0" w:color="auto"/>
              <w:bottom w:val="single" w:sz="4" w:space="0" w:color="auto"/>
              <w:right w:val="single" w:sz="4" w:space="0" w:color="auto"/>
            </w:tcBorders>
          </w:tcPr>
          <w:p w14:paraId="3EE259CE" w14:textId="77777777" w:rsidR="003412E5" w:rsidRPr="003412E5" w:rsidRDefault="003412E5" w:rsidP="003412E5">
            <w:pPr>
              <w:jc w:val="center"/>
              <w:rPr>
                <w:lang w:eastAsia="en-US"/>
              </w:rPr>
            </w:pPr>
            <w:r w:rsidRPr="003412E5">
              <w:rPr>
                <w:lang w:eastAsia="en-US"/>
              </w:rPr>
              <w:t>19,85</w:t>
            </w:r>
          </w:p>
        </w:tc>
        <w:tc>
          <w:tcPr>
            <w:tcW w:w="1393" w:type="dxa"/>
            <w:tcBorders>
              <w:top w:val="single" w:sz="4" w:space="0" w:color="auto"/>
              <w:left w:val="single" w:sz="4" w:space="0" w:color="auto"/>
              <w:bottom w:val="single" w:sz="4" w:space="0" w:color="auto"/>
              <w:right w:val="single" w:sz="4" w:space="0" w:color="auto"/>
            </w:tcBorders>
            <w:hideMark/>
          </w:tcPr>
          <w:p w14:paraId="0C9BFD58" w14:textId="77777777" w:rsidR="003412E5" w:rsidRPr="003412E5" w:rsidRDefault="003412E5" w:rsidP="003412E5">
            <w:pPr>
              <w:jc w:val="center"/>
              <w:rPr>
                <w:lang w:eastAsia="en-US"/>
              </w:rPr>
            </w:pPr>
            <w:r w:rsidRPr="003412E5">
              <w:rPr>
                <w:lang w:eastAsia="en-US"/>
              </w:rPr>
              <w:t>x</w:t>
            </w:r>
          </w:p>
        </w:tc>
      </w:tr>
      <w:tr w:rsidR="003412E5" w:rsidRPr="003412E5" w14:paraId="2B1C6E5D" w14:textId="77777777" w:rsidTr="003412E5">
        <w:trPr>
          <w:trHeight w:val="143"/>
        </w:trPr>
        <w:tc>
          <w:tcPr>
            <w:tcW w:w="3164" w:type="dxa"/>
            <w:vMerge/>
            <w:tcBorders>
              <w:left w:val="single" w:sz="4" w:space="0" w:color="auto"/>
              <w:right w:val="single" w:sz="4" w:space="0" w:color="auto"/>
            </w:tcBorders>
            <w:vAlign w:val="center"/>
            <w:hideMark/>
          </w:tcPr>
          <w:p w14:paraId="1F90D68B" w14:textId="77777777" w:rsidR="003412E5" w:rsidRPr="003412E5" w:rsidRDefault="003412E5" w:rsidP="003412E5">
            <w:pPr>
              <w:rPr>
                <w:color w:val="000000"/>
                <w:lang w:eastAsia="en-US"/>
              </w:rPr>
            </w:pPr>
          </w:p>
        </w:tc>
        <w:tc>
          <w:tcPr>
            <w:tcW w:w="2226" w:type="dxa"/>
            <w:vMerge/>
            <w:tcBorders>
              <w:left w:val="single" w:sz="4" w:space="0" w:color="auto"/>
              <w:right w:val="single" w:sz="4" w:space="0" w:color="auto"/>
            </w:tcBorders>
            <w:vAlign w:val="center"/>
            <w:hideMark/>
          </w:tcPr>
          <w:p w14:paraId="12835BC7" w14:textId="77777777" w:rsidR="003412E5" w:rsidRPr="003412E5" w:rsidRDefault="003412E5" w:rsidP="003412E5">
            <w:pPr>
              <w:rPr>
                <w:color w:val="000000"/>
                <w:lang w:eastAsia="en-US"/>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5464AD7E" w14:textId="77777777" w:rsidR="003412E5" w:rsidRPr="003412E5" w:rsidRDefault="003412E5" w:rsidP="003412E5">
            <w:pPr>
              <w:ind w:right="-2"/>
              <w:jc w:val="center"/>
              <w:rPr>
                <w:color w:val="000000"/>
                <w:lang w:eastAsia="en-US"/>
              </w:rPr>
            </w:pPr>
            <w:r w:rsidRPr="003412E5">
              <w:rPr>
                <w:color w:val="000000"/>
                <w:lang w:eastAsia="en-US"/>
              </w:rPr>
              <w:t>с 01.07.2021</w:t>
            </w:r>
          </w:p>
        </w:tc>
        <w:tc>
          <w:tcPr>
            <w:tcW w:w="1521" w:type="dxa"/>
            <w:tcBorders>
              <w:top w:val="single" w:sz="4" w:space="0" w:color="auto"/>
              <w:left w:val="single" w:sz="4" w:space="0" w:color="auto"/>
              <w:bottom w:val="single" w:sz="4" w:space="0" w:color="auto"/>
              <w:right w:val="single" w:sz="4" w:space="0" w:color="auto"/>
            </w:tcBorders>
          </w:tcPr>
          <w:p w14:paraId="3560B090" w14:textId="77777777" w:rsidR="003412E5" w:rsidRPr="003412E5" w:rsidRDefault="003412E5" w:rsidP="003412E5">
            <w:pPr>
              <w:jc w:val="center"/>
              <w:rPr>
                <w:lang w:eastAsia="en-US"/>
              </w:rPr>
            </w:pPr>
            <w:r w:rsidRPr="003412E5">
              <w:rPr>
                <w:lang w:eastAsia="en-US"/>
              </w:rPr>
              <w:t>20,64</w:t>
            </w:r>
          </w:p>
        </w:tc>
        <w:tc>
          <w:tcPr>
            <w:tcW w:w="1393" w:type="dxa"/>
            <w:tcBorders>
              <w:top w:val="single" w:sz="4" w:space="0" w:color="auto"/>
              <w:left w:val="single" w:sz="4" w:space="0" w:color="auto"/>
              <w:bottom w:val="single" w:sz="4" w:space="0" w:color="auto"/>
              <w:right w:val="single" w:sz="4" w:space="0" w:color="auto"/>
            </w:tcBorders>
            <w:hideMark/>
          </w:tcPr>
          <w:p w14:paraId="59624C78" w14:textId="77777777" w:rsidR="003412E5" w:rsidRPr="003412E5" w:rsidRDefault="003412E5" w:rsidP="003412E5">
            <w:pPr>
              <w:jc w:val="center"/>
              <w:rPr>
                <w:lang w:eastAsia="en-US"/>
              </w:rPr>
            </w:pPr>
            <w:r w:rsidRPr="003412E5">
              <w:rPr>
                <w:lang w:eastAsia="en-US"/>
              </w:rPr>
              <w:t>x</w:t>
            </w:r>
          </w:p>
        </w:tc>
      </w:tr>
      <w:tr w:rsidR="003412E5" w:rsidRPr="003412E5" w14:paraId="2A1C85C2" w14:textId="77777777" w:rsidTr="003412E5">
        <w:trPr>
          <w:trHeight w:val="143"/>
        </w:trPr>
        <w:tc>
          <w:tcPr>
            <w:tcW w:w="3164" w:type="dxa"/>
            <w:vMerge/>
            <w:tcBorders>
              <w:left w:val="single" w:sz="4" w:space="0" w:color="auto"/>
              <w:right w:val="single" w:sz="4" w:space="0" w:color="auto"/>
            </w:tcBorders>
            <w:vAlign w:val="center"/>
            <w:hideMark/>
          </w:tcPr>
          <w:p w14:paraId="7CC2A64C" w14:textId="77777777" w:rsidR="003412E5" w:rsidRPr="003412E5" w:rsidRDefault="003412E5" w:rsidP="003412E5">
            <w:pPr>
              <w:rPr>
                <w:color w:val="000000"/>
                <w:lang w:eastAsia="en-US"/>
              </w:rPr>
            </w:pPr>
          </w:p>
        </w:tc>
        <w:tc>
          <w:tcPr>
            <w:tcW w:w="2226" w:type="dxa"/>
            <w:vMerge/>
            <w:tcBorders>
              <w:left w:val="single" w:sz="4" w:space="0" w:color="auto"/>
              <w:right w:val="single" w:sz="4" w:space="0" w:color="auto"/>
            </w:tcBorders>
            <w:vAlign w:val="center"/>
            <w:hideMark/>
          </w:tcPr>
          <w:p w14:paraId="52729A82" w14:textId="77777777" w:rsidR="003412E5" w:rsidRPr="003412E5" w:rsidRDefault="003412E5" w:rsidP="003412E5">
            <w:pPr>
              <w:rPr>
                <w:color w:val="000000"/>
                <w:lang w:eastAsia="en-US"/>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119E5275" w14:textId="77777777" w:rsidR="003412E5" w:rsidRPr="003412E5" w:rsidRDefault="003412E5" w:rsidP="003412E5">
            <w:pPr>
              <w:ind w:right="-2"/>
              <w:jc w:val="center"/>
              <w:rPr>
                <w:color w:val="000000"/>
                <w:lang w:eastAsia="en-US"/>
              </w:rPr>
            </w:pPr>
            <w:r w:rsidRPr="003412E5">
              <w:rPr>
                <w:color w:val="000000"/>
                <w:lang w:eastAsia="en-US"/>
              </w:rPr>
              <w:t>с 01.01.2022</w:t>
            </w:r>
          </w:p>
        </w:tc>
        <w:tc>
          <w:tcPr>
            <w:tcW w:w="1521" w:type="dxa"/>
            <w:tcBorders>
              <w:top w:val="single" w:sz="4" w:space="0" w:color="auto"/>
              <w:left w:val="single" w:sz="4" w:space="0" w:color="auto"/>
              <w:bottom w:val="single" w:sz="4" w:space="0" w:color="auto"/>
              <w:right w:val="single" w:sz="4" w:space="0" w:color="auto"/>
            </w:tcBorders>
            <w:hideMark/>
          </w:tcPr>
          <w:p w14:paraId="01CE1532" w14:textId="77777777" w:rsidR="003412E5" w:rsidRPr="003412E5" w:rsidRDefault="003412E5" w:rsidP="003412E5">
            <w:pPr>
              <w:ind w:right="-2"/>
              <w:jc w:val="center"/>
              <w:rPr>
                <w:color w:val="000000"/>
                <w:lang w:eastAsia="en-US"/>
              </w:rPr>
            </w:pPr>
            <w:r w:rsidRPr="003412E5">
              <w:rPr>
                <w:color w:val="000000"/>
                <w:lang w:eastAsia="en-US"/>
              </w:rPr>
              <w:t>20,56</w:t>
            </w:r>
          </w:p>
        </w:tc>
        <w:tc>
          <w:tcPr>
            <w:tcW w:w="1393" w:type="dxa"/>
            <w:tcBorders>
              <w:top w:val="single" w:sz="4" w:space="0" w:color="auto"/>
              <w:left w:val="single" w:sz="4" w:space="0" w:color="auto"/>
              <w:bottom w:val="single" w:sz="4" w:space="0" w:color="auto"/>
              <w:right w:val="single" w:sz="4" w:space="0" w:color="auto"/>
            </w:tcBorders>
            <w:hideMark/>
          </w:tcPr>
          <w:p w14:paraId="5A0FC59A" w14:textId="77777777" w:rsidR="003412E5" w:rsidRPr="003412E5" w:rsidRDefault="003412E5" w:rsidP="003412E5">
            <w:pPr>
              <w:jc w:val="center"/>
              <w:rPr>
                <w:lang w:eastAsia="en-US"/>
              </w:rPr>
            </w:pPr>
            <w:r w:rsidRPr="003412E5">
              <w:rPr>
                <w:lang w:eastAsia="en-US"/>
              </w:rPr>
              <w:t>x</w:t>
            </w:r>
          </w:p>
        </w:tc>
      </w:tr>
      <w:tr w:rsidR="003412E5" w:rsidRPr="003412E5" w14:paraId="0337C4AC" w14:textId="77777777" w:rsidTr="003412E5">
        <w:trPr>
          <w:trHeight w:val="143"/>
        </w:trPr>
        <w:tc>
          <w:tcPr>
            <w:tcW w:w="3164" w:type="dxa"/>
            <w:vMerge/>
            <w:tcBorders>
              <w:left w:val="single" w:sz="4" w:space="0" w:color="auto"/>
              <w:right w:val="single" w:sz="4" w:space="0" w:color="auto"/>
            </w:tcBorders>
            <w:vAlign w:val="center"/>
            <w:hideMark/>
          </w:tcPr>
          <w:p w14:paraId="234421AB" w14:textId="77777777" w:rsidR="003412E5" w:rsidRPr="003412E5" w:rsidRDefault="003412E5" w:rsidP="003412E5">
            <w:pPr>
              <w:rPr>
                <w:color w:val="000000"/>
                <w:lang w:eastAsia="en-US"/>
              </w:rPr>
            </w:pPr>
          </w:p>
        </w:tc>
        <w:tc>
          <w:tcPr>
            <w:tcW w:w="2226" w:type="dxa"/>
            <w:vMerge/>
            <w:tcBorders>
              <w:left w:val="single" w:sz="4" w:space="0" w:color="auto"/>
              <w:right w:val="single" w:sz="4" w:space="0" w:color="auto"/>
            </w:tcBorders>
            <w:vAlign w:val="center"/>
            <w:hideMark/>
          </w:tcPr>
          <w:p w14:paraId="07CC6DD3" w14:textId="77777777" w:rsidR="003412E5" w:rsidRPr="003412E5" w:rsidRDefault="003412E5" w:rsidP="003412E5">
            <w:pPr>
              <w:rPr>
                <w:color w:val="000000"/>
                <w:lang w:eastAsia="en-US"/>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489DDCD1" w14:textId="77777777" w:rsidR="003412E5" w:rsidRPr="003412E5" w:rsidRDefault="003412E5" w:rsidP="003412E5">
            <w:pPr>
              <w:ind w:right="-2"/>
              <w:jc w:val="center"/>
              <w:rPr>
                <w:color w:val="000000"/>
                <w:lang w:eastAsia="en-US"/>
              </w:rPr>
            </w:pPr>
            <w:r w:rsidRPr="003412E5">
              <w:rPr>
                <w:color w:val="000000"/>
                <w:lang w:eastAsia="en-US"/>
              </w:rPr>
              <w:t>с 01.07.2022</w:t>
            </w:r>
          </w:p>
        </w:tc>
        <w:tc>
          <w:tcPr>
            <w:tcW w:w="1521" w:type="dxa"/>
            <w:tcBorders>
              <w:top w:val="single" w:sz="4" w:space="0" w:color="auto"/>
              <w:left w:val="single" w:sz="4" w:space="0" w:color="auto"/>
              <w:bottom w:val="single" w:sz="4" w:space="0" w:color="auto"/>
              <w:right w:val="single" w:sz="4" w:space="0" w:color="auto"/>
            </w:tcBorders>
            <w:hideMark/>
          </w:tcPr>
          <w:p w14:paraId="6B2D1B5C" w14:textId="77777777" w:rsidR="003412E5" w:rsidRPr="003412E5" w:rsidRDefault="003412E5" w:rsidP="003412E5">
            <w:pPr>
              <w:ind w:right="-2"/>
              <w:jc w:val="center"/>
              <w:rPr>
                <w:color w:val="000000"/>
                <w:lang w:eastAsia="en-US"/>
              </w:rPr>
            </w:pPr>
            <w:r w:rsidRPr="003412E5">
              <w:rPr>
                <w:color w:val="000000"/>
                <w:lang w:eastAsia="en-US"/>
              </w:rPr>
              <w:t>21,38</w:t>
            </w:r>
          </w:p>
        </w:tc>
        <w:tc>
          <w:tcPr>
            <w:tcW w:w="1393" w:type="dxa"/>
            <w:tcBorders>
              <w:top w:val="single" w:sz="4" w:space="0" w:color="auto"/>
              <w:left w:val="single" w:sz="4" w:space="0" w:color="auto"/>
              <w:bottom w:val="single" w:sz="4" w:space="0" w:color="auto"/>
              <w:right w:val="single" w:sz="4" w:space="0" w:color="auto"/>
            </w:tcBorders>
            <w:hideMark/>
          </w:tcPr>
          <w:p w14:paraId="3C7F85AB" w14:textId="77777777" w:rsidR="003412E5" w:rsidRPr="003412E5" w:rsidRDefault="003412E5" w:rsidP="003412E5">
            <w:pPr>
              <w:jc w:val="center"/>
              <w:rPr>
                <w:lang w:eastAsia="en-US"/>
              </w:rPr>
            </w:pPr>
            <w:r w:rsidRPr="003412E5">
              <w:rPr>
                <w:lang w:eastAsia="en-US"/>
              </w:rPr>
              <w:t>x</w:t>
            </w:r>
          </w:p>
        </w:tc>
      </w:tr>
      <w:tr w:rsidR="003412E5" w:rsidRPr="003412E5" w14:paraId="5CB0DB9E" w14:textId="77777777" w:rsidTr="003412E5">
        <w:trPr>
          <w:trHeight w:val="143"/>
        </w:trPr>
        <w:tc>
          <w:tcPr>
            <w:tcW w:w="3164" w:type="dxa"/>
            <w:vMerge/>
            <w:tcBorders>
              <w:left w:val="single" w:sz="4" w:space="0" w:color="auto"/>
              <w:right w:val="single" w:sz="4" w:space="0" w:color="auto"/>
            </w:tcBorders>
            <w:vAlign w:val="center"/>
          </w:tcPr>
          <w:p w14:paraId="0D809BE8" w14:textId="77777777" w:rsidR="003412E5" w:rsidRPr="003412E5" w:rsidRDefault="003412E5" w:rsidP="003412E5">
            <w:pPr>
              <w:rPr>
                <w:color w:val="000000"/>
                <w:lang w:eastAsia="en-US"/>
              </w:rPr>
            </w:pPr>
          </w:p>
        </w:tc>
        <w:tc>
          <w:tcPr>
            <w:tcW w:w="2226" w:type="dxa"/>
            <w:vMerge/>
            <w:tcBorders>
              <w:left w:val="single" w:sz="4" w:space="0" w:color="auto"/>
              <w:right w:val="single" w:sz="4" w:space="0" w:color="auto"/>
            </w:tcBorders>
            <w:vAlign w:val="center"/>
          </w:tcPr>
          <w:p w14:paraId="19E9C736" w14:textId="77777777" w:rsidR="003412E5" w:rsidRPr="003412E5" w:rsidRDefault="003412E5" w:rsidP="003412E5">
            <w:pPr>
              <w:rPr>
                <w:color w:val="000000"/>
                <w:lang w:eastAsia="en-US"/>
              </w:rPr>
            </w:pPr>
          </w:p>
        </w:tc>
        <w:tc>
          <w:tcPr>
            <w:tcW w:w="1676" w:type="dxa"/>
            <w:gridSpan w:val="2"/>
            <w:tcBorders>
              <w:top w:val="single" w:sz="4" w:space="0" w:color="auto"/>
              <w:left w:val="single" w:sz="4" w:space="0" w:color="auto"/>
              <w:bottom w:val="single" w:sz="4" w:space="0" w:color="auto"/>
              <w:right w:val="single" w:sz="4" w:space="0" w:color="auto"/>
            </w:tcBorders>
          </w:tcPr>
          <w:p w14:paraId="388C2860" w14:textId="77777777" w:rsidR="003412E5" w:rsidRPr="003412E5" w:rsidRDefault="003412E5" w:rsidP="003412E5">
            <w:pPr>
              <w:ind w:right="-2"/>
              <w:jc w:val="center"/>
              <w:rPr>
                <w:color w:val="000000"/>
                <w:lang w:eastAsia="en-US"/>
              </w:rPr>
            </w:pPr>
            <w:r w:rsidRPr="003412E5">
              <w:rPr>
                <w:color w:val="000000"/>
                <w:lang w:eastAsia="en-US"/>
              </w:rPr>
              <w:t>с 01.12.2022</w:t>
            </w:r>
          </w:p>
        </w:tc>
        <w:tc>
          <w:tcPr>
            <w:tcW w:w="1521" w:type="dxa"/>
            <w:tcBorders>
              <w:top w:val="single" w:sz="4" w:space="0" w:color="auto"/>
              <w:left w:val="single" w:sz="4" w:space="0" w:color="auto"/>
              <w:bottom w:val="single" w:sz="4" w:space="0" w:color="auto"/>
              <w:right w:val="single" w:sz="4" w:space="0" w:color="auto"/>
            </w:tcBorders>
          </w:tcPr>
          <w:p w14:paraId="73F5C8D5" w14:textId="77777777" w:rsidR="003412E5" w:rsidRPr="003412E5" w:rsidRDefault="003412E5" w:rsidP="003412E5">
            <w:pPr>
              <w:ind w:right="-2"/>
              <w:jc w:val="center"/>
              <w:rPr>
                <w:color w:val="000000"/>
                <w:lang w:eastAsia="en-US"/>
              </w:rPr>
            </w:pPr>
            <w:r w:rsidRPr="003412E5">
              <w:rPr>
                <w:color w:val="000000"/>
                <w:lang w:eastAsia="en-US"/>
              </w:rPr>
              <w:t>24,45</w:t>
            </w:r>
          </w:p>
        </w:tc>
        <w:tc>
          <w:tcPr>
            <w:tcW w:w="1393" w:type="dxa"/>
            <w:tcBorders>
              <w:top w:val="single" w:sz="4" w:space="0" w:color="auto"/>
              <w:left w:val="single" w:sz="4" w:space="0" w:color="auto"/>
              <w:bottom w:val="single" w:sz="4" w:space="0" w:color="auto"/>
              <w:right w:val="single" w:sz="4" w:space="0" w:color="auto"/>
            </w:tcBorders>
          </w:tcPr>
          <w:p w14:paraId="37268B0A" w14:textId="77777777" w:rsidR="003412E5" w:rsidRPr="003412E5" w:rsidRDefault="003412E5" w:rsidP="003412E5">
            <w:pPr>
              <w:jc w:val="center"/>
              <w:rPr>
                <w:lang w:eastAsia="en-US"/>
              </w:rPr>
            </w:pPr>
            <w:r w:rsidRPr="003412E5">
              <w:rPr>
                <w:lang w:eastAsia="en-US"/>
              </w:rPr>
              <w:t>x</w:t>
            </w:r>
          </w:p>
        </w:tc>
      </w:tr>
      <w:tr w:rsidR="003412E5" w:rsidRPr="003412E5" w14:paraId="7D41E26B" w14:textId="77777777" w:rsidTr="003412E5">
        <w:trPr>
          <w:trHeight w:val="143"/>
        </w:trPr>
        <w:tc>
          <w:tcPr>
            <w:tcW w:w="3164" w:type="dxa"/>
            <w:vMerge/>
            <w:tcBorders>
              <w:left w:val="single" w:sz="4" w:space="0" w:color="auto"/>
              <w:right w:val="single" w:sz="4" w:space="0" w:color="auto"/>
            </w:tcBorders>
            <w:vAlign w:val="center"/>
          </w:tcPr>
          <w:p w14:paraId="07E62633" w14:textId="77777777" w:rsidR="003412E5" w:rsidRPr="003412E5" w:rsidRDefault="003412E5" w:rsidP="003412E5">
            <w:pPr>
              <w:rPr>
                <w:color w:val="000000"/>
                <w:lang w:eastAsia="en-US"/>
              </w:rPr>
            </w:pPr>
          </w:p>
        </w:tc>
        <w:tc>
          <w:tcPr>
            <w:tcW w:w="2226" w:type="dxa"/>
            <w:vMerge/>
            <w:tcBorders>
              <w:left w:val="single" w:sz="4" w:space="0" w:color="auto"/>
              <w:right w:val="single" w:sz="4" w:space="0" w:color="auto"/>
            </w:tcBorders>
            <w:vAlign w:val="center"/>
          </w:tcPr>
          <w:p w14:paraId="2354384A" w14:textId="77777777" w:rsidR="003412E5" w:rsidRPr="003412E5" w:rsidRDefault="003412E5" w:rsidP="003412E5">
            <w:pPr>
              <w:rPr>
                <w:color w:val="000000"/>
                <w:lang w:eastAsia="en-US"/>
              </w:rPr>
            </w:pPr>
          </w:p>
        </w:tc>
        <w:tc>
          <w:tcPr>
            <w:tcW w:w="1676" w:type="dxa"/>
            <w:gridSpan w:val="2"/>
            <w:tcBorders>
              <w:top w:val="single" w:sz="4" w:space="0" w:color="auto"/>
              <w:left w:val="single" w:sz="4" w:space="0" w:color="auto"/>
              <w:bottom w:val="single" w:sz="4" w:space="0" w:color="auto"/>
              <w:right w:val="single" w:sz="4" w:space="0" w:color="auto"/>
            </w:tcBorders>
          </w:tcPr>
          <w:p w14:paraId="7100267A" w14:textId="77777777" w:rsidR="003412E5" w:rsidRPr="003412E5" w:rsidRDefault="003412E5" w:rsidP="003412E5">
            <w:pPr>
              <w:ind w:right="-2"/>
              <w:jc w:val="center"/>
              <w:rPr>
                <w:color w:val="000000"/>
                <w:lang w:eastAsia="en-US"/>
              </w:rPr>
            </w:pPr>
            <w:r w:rsidRPr="003412E5">
              <w:rPr>
                <w:color w:val="000000"/>
                <w:lang w:eastAsia="en-US"/>
              </w:rPr>
              <w:t>с 01.01.2023</w:t>
            </w:r>
          </w:p>
        </w:tc>
        <w:tc>
          <w:tcPr>
            <w:tcW w:w="1521" w:type="dxa"/>
            <w:tcBorders>
              <w:top w:val="single" w:sz="4" w:space="0" w:color="auto"/>
              <w:left w:val="single" w:sz="4" w:space="0" w:color="auto"/>
              <w:bottom w:val="single" w:sz="4" w:space="0" w:color="auto"/>
              <w:right w:val="single" w:sz="4" w:space="0" w:color="auto"/>
            </w:tcBorders>
          </w:tcPr>
          <w:p w14:paraId="2DD10DFB" w14:textId="77777777" w:rsidR="003412E5" w:rsidRPr="003412E5" w:rsidRDefault="003412E5" w:rsidP="003412E5">
            <w:pPr>
              <w:ind w:right="-2"/>
              <w:jc w:val="center"/>
              <w:rPr>
                <w:color w:val="000000"/>
                <w:lang w:eastAsia="en-US"/>
              </w:rPr>
            </w:pPr>
            <w:r w:rsidRPr="003412E5">
              <w:rPr>
                <w:color w:val="000000"/>
                <w:lang w:eastAsia="en-US"/>
              </w:rPr>
              <w:t>24,45</w:t>
            </w:r>
          </w:p>
        </w:tc>
        <w:tc>
          <w:tcPr>
            <w:tcW w:w="1393" w:type="dxa"/>
            <w:tcBorders>
              <w:top w:val="single" w:sz="4" w:space="0" w:color="auto"/>
              <w:left w:val="single" w:sz="4" w:space="0" w:color="auto"/>
              <w:bottom w:val="single" w:sz="4" w:space="0" w:color="auto"/>
              <w:right w:val="single" w:sz="4" w:space="0" w:color="auto"/>
            </w:tcBorders>
          </w:tcPr>
          <w:p w14:paraId="4812332B" w14:textId="77777777" w:rsidR="003412E5" w:rsidRPr="003412E5" w:rsidRDefault="003412E5" w:rsidP="003412E5">
            <w:pPr>
              <w:jc w:val="center"/>
              <w:rPr>
                <w:lang w:eastAsia="en-US"/>
              </w:rPr>
            </w:pPr>
            <w:r w:rsidRPr="003412E5">
              <w:rPr>
                <w:lang w:eastAsia="en-US"/>
              </w:rPr>
              <w:t>x</w:t>
            </w:r>
          </w:p>
        </w:tc>
      </w:tr>
      <w:tr w:rsidR="003412E5" w:rsidRPr="003412E5" w14:paraId="30760DE9" w14:textId="77777777" w:rsidTr="003412E5">
        <w:trPr>
          <w:trHeight w:val="143"/>
        </w:trPr>
        <w:tc>
          <w:tcPr>
            <w:tcW w:w="3164" w:type="dxa"/>
            <w:vMerge/>
            <w:tcBorders>
              <w:left w:val="single" w:sz="4" w:space="0" w:color="auto"/>
              <w:right w:val="single" w:sz="4" w:space="0" w:color="auto"/>
            </w:tcBorders>
            <w:vAlign w:val="center"/>
          </w:tcPr>
          <w:p w14:paraId="63980EFE" w14:textId="77777777" w:rsidR="003412E5" w:rsidRPr="003412E5" w:rsidRDefault="003412E5" w:rsidP="003412E5">
            <w:pPr>
              <w:rPr>
                <w:color w:val="000000"/>
                <w:lang w:eastAsia="en-US"/>
              </w:rPr>
            </w:pPr>
          </w:p>
        </w:tc>
        <w:tc>
          <w:tcPr>
            <w:tcW w:w="2226" w:type="dxa"/>
            <w:vMerge/>
            <w:tcBorders>
              <w:left w:val="single" w:sz="4" w:space="0" w:color="auto"/>
              <w:right w:val="single" w:sz="4" w:space="0" w:color="auto"/>
            </w:tcBorders>
            <w:vAlign w:val="center"/>
          </w:tcPr>
          <w:p w14:paraId="5B84044F" w14:textId="77777777" w:rsidR="003412E5" w:rsidRPr="003412E5" w:rsidRDefault="003412E5" w:rsidP="003412E5">
            <w:pPr>
              <w:rPr>
                <w:color w:val="000000"/>
                <w:lang w:eastAsia="en-US"/>
              </w:rPr>
            </w:pPr>
          </w:p>
        </w:tc>
        <w:tc>
          <w:tcPr>
            <w:tcW w:w="1676" w:type="dxa"/>
            <w:gridSpan w:val="2"/>
            <w:tcBorders>
              <w:top w:val="single" w:sz="4" w:space="0" w:color="auto"/>
              <w:left w:val="single" w:sz="4" w:space="0" w:color="auto"/>
              <w:bottom w:val="single" w:sz="4" w:space="0" w:color="auto"/>
              <w:right w:val="single" w:sz="4" w:space="0" w:color="auto"/>
            </w:tcBorders>
          </w:tcPr>
          <w:p w14:paraId="72A622F6" w14:textId="77777777" w:rsidR="003412E5" w:rsidRPr="003412E5" w:rsidRDefault="003412E5" w:rsidP="003412E5">
            <w:pPr>
              <w:ind w:right="-2"/>
              <w:jc w:val="center"/>
              <w:rPr>
                <w:color w:val="000000"/>
                <w:lang w:eastAsia="en-US"/>
              </w:rPr>
            </w:pPr>
            <w:r w:rsidRPr="003412E5">
              <w:rPr>
                <w:color w:val="000000"/>
                <w:lang w:eastAsia="en-US"/>
              </w:rPr>
              <w:t>с 01.01.2024</w:t>
            </w:r>
          </w:p>
        </w:tc>
        <w:tc>
          <w:tcPr>
            <w:tcW w:w="1521" w:type="dxa"/>
            <w:tcBorders>
              <w:top w:val="single" w:sz="4" w:space="0" w:color="auto"/>
              <w:left w:val="single" w:sz="4" w:space="0" w:color="auto"/>
              <w:bottom w:val="single" w:sz="4" w:space="0" w:color="auto"/>
              <w:right w:val="single" w:sz="4" w:space="0" w:color="auto"/>
            </w:tcBorders>
          </w:tcPr>
          <w:p w14:paraId="6A983685" w14:textId="77777777" w:rsidR="003412E5" w:rsidRPr="003412E5" w:rsidRDefault="003412E5" w:rsidP="003412E5">
            <w:pPr>
              <w:ind w:right="-2"/>
              <w:jc w:val="center"/>
              <w:rPr>
                <w:color w:val="000000"/>
                <w:lang w:eastAsia="en-US"/>
              </w:rPr>
            </w:pPr>
            <w:r w:rsidRPr="003412E5">
              <w:rPr>
                <w:color w:val="000000"/>
                <w:lang w:eastAsia="en-US"/>
              </w:rPr>
              <w:t>24,45</w:t>
            </w:r>
          </w:p>
        </w:tc>
        <w:tc>
          <w:tcPr>
            <w:tcW w:w="1393" w:type="dxa"/>
            <w:tcBorders>
              <w:top w:val="single" w:sz="4" w:space="0" w:color="auto"/>
              <w:left w:val="single" w:sz="4" w:space="0" w:color="auto"/>
              <w:bottom w:val="single" w:sz="4" w:space="0" w:color="auto"/>
              <w:right w:val="single" w:sz="4" w:space="0" w:color="auto"/>
            </w:tcBorders>
          </w:tcPr>
          <w:p w14:paraId="6C706F98" w14:textId="77777777" w:rsidR="003412E5" w:rsidRPr="003412E5" w:rsidRDefault="003412E5" w:rsidP="003412E5">
            <w:pPr>
              <w:jc w:val="center"/>
              <w:rPr>
                <w:lang w:eastAsia="en-US"/>
              </w:rPr>
            </w:pPr>
            <w:r w:rsidRPr="003412E5">
              <w:rPr>
                <w:lang w:eastAsia="en-US"/>
              </w:rPr>
              <w:t>x</w:t>
            </w:r>
          </w:p>
        </w:tc>
      </w:tr>
      <w:tr w:rsidR="003412E5" w:rsidRPr="003412E5" w14:paraId="4AAC6CE3" w14:textId="77777777" w:rsidTr="003412E5">
        <w:trPr>
          <w:trHeight w:val="143"/>
        </w:trPr>
        <w:tc>
          <w:tcPr>
            <w:tcW w:w="3164" w:type="dxa"/>
            <w:vMerge/>
            <w:tcBorders>
              <w:left w:val="single" w:sz="4" w:space="0" w:color="auto"/>
              <w:right w:val="single" w:sz="4" w:space="0" w:color="auto"/>
            </w:tcBorders>
            <w:vAlign w:val="center"/>
          </w:tcPr>
          <w:p w14:paraId="3C006881" w14:textId="77777777" w:rsidR="003412E5" w:rsidRPr="003412E5" w:rsidRDefault="003412E5" w:rsidP="003412E5">
            <w:pPr>
              <w:rPr>
                <w:color w:val="000000"/>
                <w:lang w:eastAsia="en-US"/>
              </w:rPr>
            </w:pPr>
          </w:p>
        </w:tc>
        <w:tc>
          <w:tcPr>
            <w:tcW w:w="2226" w:type="dxa"/>
            <w:vMerge/>
            <w:tcBorders>
              <w:left w:val="single" w:sz="4" w:space="0" w:color="auto"/>
              <w:right w:val="single" w:sz="4" w:space="0" w:color="auto"/>
            </w:tcBorders>
            <w:vAlign w:val="center"/>
          </w:tcPr>
          <w:p w14:paraId="76B5F3ED" w14:textId="77777777" w:rsidR="003412E5" w:rsidRPr="003412E5" w:rsidRDefault="003412E5" w:rsidP="003412E5">
            <w:pPr>
              <w:rPr>
                <w:color w:val="000000"/>
                <w:lang w:eastAsia="en-US"/>
              </w:rPr>
            </w:pPr>
          </w:p>
        </w:tc>
        <w:tc>
          <w:tcPr>
            <w:tcW w:w="1676" w:type="dxa"/>
            <w:gridSpan w:val="2"/>
            <w:tcBorders>
              <w:top w:val="single" w:sz="4" w:space="0" w:color="auto"/>
              <w:left w:val="single" w:sz="4" w:space="0" w:color="auto"/>
              <w:bottom w:val="single" w:sz="4" w:space="0" w:color="auto"/>
              <w:right w:val="single" w:sz="4" w:space="0" w:color="auto"/>
            </w:tcBorders>
          </w:tcPr>
          <w:p w14:paraId="3D5BCDD9" w14:textId="77777777" w:rsidR="003412E5" w:rsidRPr="003412E5" w:rsidRDefault="003412E5" w:rsidP="003412E5">
            <w:pPr>
              <w:ind w:right="-2"/>
              <w:jc w:val="center"/>
              <w:rPr>
                <w:color w:val="000000"/>
                <w:lang w:eastAsia="en-US"/>
              </w:rPr>
            </w:pPr>
            <w:r w:rsidRPr="003412E5">
              <w:rPr>
                <w:color w:val="000000"/>
                <w:lang w:eastAsia="en-US"/>
              </w:rPr>
              <w:t>с 01.07.2024</w:t>
            </w:r>
          </w:p>
        </w:tc>
        <w:tc>
          <w:tcPr>
            <w:tcW w:w="1521" w:type="dxa"/>
            <w:tcBorders>
              <w:top w:val="single" w:sz="4" w:space="0" w:color="auto"/>
              <w:left w:val="single" w:sz="4" w:space="0" w:color="auto"/>
              <w:bottom w:val="single" w:sz="4" w:space="0" w:color="auto"/>
              <w:right w:val="single" w:sz="4" w:space="0" w:color="auto"/>
            </w:tcBorders>
          </w:tcPr>
          <w:p w14:paraId="05F4D654" w14:textId="77777777" w:rsidR="003412E5" w:rsidRPr="003412E5" w:rsidRDefault="003412E5" w:rsidP="003412E5">
            <w:pPr>
              <w:ind w:right="-2"/>
              <w:jc w:val="center"/>
              <w:rPr>
                <w:color w:val="000000"/>
                <w:lang w:eastAsia="en-US"/>
              </w:rPr>
            </w:pPr>
            <w:r w:rsidRPr="003412E5">
              <w:rPr>
                <w:lang w:eastAsia="en-US"/>
              </w:rPr>
              <w:t>26,80</w:t>
            </w:r>
          </w:p>
        </w:tc>
        <w:tc>
          <w:tcPr>
            <w:tcW w:w="1393" w:type="dxa"/>
            <w:tcBorders>
              <w:top w:val="single" w:sz="4" w:space="0" w:color="auto"/>
              <w:left w:val="single" w:sz="4" w:space="0" w:color="auto"/>
              <w:bottom w:val="single" w:sz="4" w:space="0" w:color="auto"/>
              <w:right w:val="single" w:sz="4" w:space="0" w:color="auto"/>
            </w:tcBorders>
          </w:tcPr>
          <w:p w14:paraId="1CCEF57D" w14:textId="77777777" w:rsidR="003412E5" w:rsidRPr="003412E5" w:rsidRDefault="003412E5" w:rsidP="003412E5">
            <w:pPr>
              <w:jc w:val="center"/>
              <w:rPr>
                <w:lang w:eastAsia="en-US"/>
              </w:rPr>
            </w:pPr>
            <w:r w:rsidRPr="003412E5">
              <w:rPr>
                <w:lang w:eastAsia="en-US"/>
              </w:rPr>
              <w:t>x</w:t>
            </w:r>
          </w:p>
        </w:tc>
      </w:tr>
      <w:tr w:rsidR="003412E5" w:rsidRPr="003412E5" w14:paraId="5B435F3C" w14:textId="77777777" w:rsidTr="003412E5">
        <w:trPr>
          <w:trHeight w:val="143"/>
        </w:trPr>
        <w:tc>
          <w:tcPr>
            <w:tcW w:w="3164" w:type="dxa"/>
            <w:vMerge/>
            <w:tcBorders>
              <w:left w:val="single" w:sz="4" w:space="0" w:color="auto"/>
              <w:right w:val="single" w:sz="4" w:space="0" w:color="auto"/>
            </w:tcBorders>
            <w:vAlign w:val="center"/>
          </w:tcPr>
          <w:p w14:paraId="53DA2E4F" w14:textId="77777777" w:rsidR="003412E5" w:rsidRPr="003412E5" w:rsidRDefault="003412E5" w:rsidP="003412E5">
            <w:pPr>
              <w:rPr>
                <w:color w:val="000000"/>
                <w:lang w:eastAsia="en-US"/>
              </w:rPr>
            </w:pPr>
          </w:p>
        </w:tc>
        <w:tc>
          <w:tcPr>
            <w:tcW w:w="2226" w:type="dxa"/>
            <w:vMerge/>
            <w:tcBorders>
              <w:left w:val="single" w:sz="4" w:space="0" w:color="auto"/>
              <w:right w:val="single" w:sz="4" w:space="0" w:color="auto"/>
            </w:tcBorders>
            <w:vAlign w:val="center"/>
          </w:tcPr>
          <w:p w14:paraId="742F717A" w14:textId="77777777" w:rsidR="003412E5" w:rsidRPr="003412E5" w:rsidRDefault="003412E5" w:rsidP="003412E5">
            <w:pPr>
              <w:rPr>
                <w:color w:val="000000"/>
                <w:lang w:eastAsia="en-US"/>
              </w:rPr>
            </w:pPr>
          </w:p>
        </w:tc>
        <w:tc>
          <w:tcPr>
            <w:tcW w:w="1676" w:type="dxa"/>
            <w:gridSpan w:val="2"/>
            <w:tcBorders>
              <w:top w:val="single" w:sz="4" w:space="0" w:color="auto"/>
              <w:left w:val="single" w:sz="4" w:space="0" w:color="auto"/>
              <w:bottom w:val="single" w:sz="4" w:space="0" w:color="auto"/>
              <w:right w:val="single" w:sz="4" w:space="0" w:color="auto"/>
            </w:tcBorders>
          </w:tcPr>
          <w:p w14:paraId="5B213AEC" w14:textId="77777777" w:rsidR="003412E5" w:rsidRPr="003412E5" w:rsidRDefault="003412E5" w:rsidP="003412E5">
            <w:pPr>
              <w:ind w:right="-2"/>
              <w:jc w:val="center"/>
              <w:rPr>
                <w:color w:val="000000"/>
                <w:lang w:eastAsia="en-US"/>
              </w:rPr>
            </w:pPr>
            <w:r w:rsidRPr="003412E5">
              <w:rPr>
                <w:color w:val="000000"/>
                <w:lang w:eastAsia="en-US"/>
              </w:rPr>
              <w:t>с 01.01.2025</w:t>
            </w:r>
          </w:p>
        </w:tc>
        <w:tc>
          <w:tcPr>
            <w:tcW w:w="1521" w:type="dxa"/>
            <w:tcBorders>
              <w:top w:val="single" w:sz="4" w:space="0" w:color="auto"/>
              <w:left w:val="single" w:sz="4" w:space="0" w:color="auto"/>
              <w:bottom w:val="single" w:sz="4" w:space="0" w:color="auto"/>
              <w:right w:val="single" w:sz="4" w:space="0" w:color="auto"/>
            </w:tcBorders>
          </w:tcPr>
          <w:p w14:paraId="24DE5544" w14:textId="77777777" w:rsidR="003412E5" w:rsidRPr="003412E5" w:rsidRDefault="003412E5" w:rsidP="003412E5">
            <w:pPr>
              <w:ind w:right="-2"/>
              <w:jc w:val="center"/>
              <w:rPr>
                <w:color w:val="000000"/>
                <w:lang w:eastAsia="en-US"/>
              </w:rPr>
            </w:pPr>
            <w:r w:rsidRPr="003412E5">
              <w:rPr>
                <w:lang w:eastAsia="en-US"/>
              </w:rPr>
              <w:t>26,80</w:t>
            </w:r>
          </w:p>
        </w:tc>
        <w:tc>
          <w:tcPr>
            <w:tcW w:w="1393" w:type="dxa"/>
            <w:tcBorders>
              <w:top w:val="single" w:sz="4" w:space="0" w:color="auto"/>
              <w:left w:val="single" w:sz="4" w:space="0" w:color="auto"/>
              <w:bottom w:val="single" w:sz="4" w:space="0" w:color="auto"/>
              <w:right w:val="single" w:sz="4" w:space="0" w:color="auto"/>
            </w:tcBorders>
          </w:tcPr>
          <w:p w14:paraId="0079C9E7" w14:textId="77777777" w:rsidR="003412E5" w:rsidRPr="003412E5" w:rsidRDefault="003412E5" w:rsidP="003412E5">
            <w:pPr>
              <w:jc w:val="center"/>
              <w:rPr>
                <w:lang w:eastAsia="en-US"/>
              </w:rPr>
            </w:pPr>
            <w:r w:rsidRPr="003412E5">
              <w:rPr>
                <w:lang w:eastAsia="en-US"/>
              </w:rPr>
              <w:t>x</w:t>
            </w:r>
          </w:p>
        </w:tc>
      </w:tr>
      <w:tr w:rsidR="003412E5" w:rsidRPr="003412E5" w14:paraId="4A093BAE" w14:textId="77777777" w:rsidTr="003412E5">
        <w:trPr>
          <w:trHeight w:val="143"/>
        </w:trPr>
        <w:tc>
          <w:tcPr>
            <w:tcW w:w="3164" w:type="dxa"/>
            <w:vMerge/>
            <w:tcBorders>
              <w:left w:val="single" w:sz="4" w:space="0" w:color="auto"/>
              <w:right w:val="single" w:sz="4" w:space="0" w:color="auto"/>
            </w:tcBorders>
            <w:vAlign w:val="center"/>
          </w:tcPr>
          <w:p w14:paraId="42A9631B" w14:textId="77777777" w:rsidR="003412E5" w:rsidRPr="003412E5" w:rsidRDefault="003412E5" w:rsidP="003412E5">
            <w:pPr>
              <w:rPr>
                <w:color w:val="000000"/>
                <w:lang w:eastAsia="en-US"/>
              </w:rPr>
            </w:pPr>
          </w:p>
        </w:tc>
        <w:tc>
          <w:tcPr>
            <w:tcW w:w="2226" w:type="dxa"/>
            <w:vMerge/>
            <w:tcBorders>
              <w:left w:val="single" w:sz="4" w:space="0" w:color="auto"/>
              <w:right w:val="single" w:sz="4" w:space="0" w:color="auto"/>
            </w:tcBorders>
            <w:vAlign w:val="center"/>
          </w:tcPr>
          <w:p w14:paraId="774BCDBC" w14:textId="77777777" w:rsidR="003412E5" w:rsidRPr="003412E5" w:rsidRDefault="003412E5" w:rsidP="003412E5">
            <w:pPr>
              <w:rPr>
                <w:color w:val="000000"/>
                <w:lang w:eastAsia="en-US"/>
              </w:rPr>
            </w:pPr>
          </w:p>
        </w:tc>
        <w:tc>
          <w:tcPr>
            <w:tcW w:w="1676" w:type="dxa"/>
            <w:gridSpan w:val="2"/>
            <w:tcBorders>
              <w:top w:val="single" w:sz="4" w:space="0" w:color="auto"/>
              <w:left w:val="single" w:sz="4" w:space="0" w:color="auto"/>
              <w:bottom w:val="single" w:sz="4" w:space="0" w:color="auto"/>
              <w:right w:val="single" w:sz="4" w:space="0" w:color="auto"/>
            </w:tcBorders>
          </w:tcPr>
          <w:p w14:paraId="322097B7" w14:textId="77777777" w:rsidR="003412E5" w:rsidRPr="003412E5" w:rsidRDefault="003412E5" w:rsidP="003412E5">
            <w:pPr>
              <w:ind w:right="-2"/>
              <w:jc w:val="center"/>
              <w:rPr>
                <w:color w:val="000000"/>
                <w:lang w:eastAsia="en-US"/>
              </w:rPr>
            </w:pPr>
            <w:r w:rsidRPr="003412E5">
              <w:rPr>
                <w:color w:val="000000"/>
                <w:lang w:eastAsia="en-US"/>
              </w:rPr>
              <w:t>с 01.07.2025</w:t>
            </w:r>
          </w:p>
        </w:tc>
        <w:tc>
          <w:tcPr>
            <w:tcW w:w="1521" w:type="dxa"/>
            <w:tcBorders>
              <w:top w:val="single" w:sz="4" w:space="0" w:color="auto"/>
              <w:left w:val="single" w:sz="4" w:space="0" w:color="auto"/>
              <w:bottom w:val="single" w:sz="4" w:space="0" w:color="auto"/>
              <w:right w:val="single" w:sz="4" w:space="0" w:color="auto"/>
            </w:tcBorders>
          </w:tcPr>
          <w:p w14:paraId="2769090B" w14:textId="77777777" w:rsidR="003412E5" w:rsidRPr="003412E5" w:rsidRDefault="003412E5" w:rsidP="003412E5">
            <w:pPr>
              <w:ind w:right="-2"/>
              <w:jc w:val="center"/>
              <w:rPr>
                <w:color w:val="000000"/>
                <w:lang w:eastAsia="en-US"/>
              </w:rPr>
            </w:pPr>
            <w:r w:rsidRPr="003412E5">
              <w:rPr>
                <w:lang w:eastAsia="en-US"/>
              </w:rPr>
              <w:t>29,63</w:t>
            </w:r>
          </w:p>
        </w:tc>
        <w:tc>
          <w:tcPr>
            <w:tcW w:w="1393" w:type="dxa"/>
            <w:tcBorders>
              <w:top w:val="single" w:sz="4" w:space="0" w:color="auto"/>
              <w:left w:val="single" w:sz="4" w:space="0" w:color="auto"/>
              <w:bottom w:val="single" w:sz="4" w:space="0" w:color="auto"/>
              <w:right w:val="single" w:sz="4" w:space="0" w:color="auto"/>
            </w:tcBorders>
          </w:tcPr>
          <w:p w14:paraId="038CC25E" w14:textId="77777777" w:rsidR="003412E5" w:rsidRPr="003412E5" w:rsidRDefault="003412E5" w:rsidP="003412E5">
            <w:pPr>
              <w:jc w:val="center"/>
              <w:rPr>
                <w:lang w:eastAsia="en-US"/>
              </w:rPr>
            </w:pPr>
            <w:r w:rsidRPr="003412E5">
              <w:rPr>
                <w:lang w:eastAsia="en-US"/>
              </w:rPr>
              <w:t>x</w:t>
            </w:r>
          </w:p>
        </w:tc>
      </w:tr>
      <w:tr w:rsidR="003412E5" w:rsidRPr="003412E5" w14:paraId="19351280" w14:textId="77777777" w:rsidTr="003412E5">
        <w:trPr>
          <w:trHeight w:val="143"/>
        </w:trPr>
        <w:tc>
          <w:tcPr>
            <w:tcW w:w="3164" w:type="dxa"/>
            <w:vMerge/>
            <w:tcBorders>
              <w:left w:val="single" w:sz="4" w:space="0" w:color="auto"/>
              <w:right w:val="single" w:sz="4" w:space="0" w:color="auto"/>
            </w:tcBorders>
            <w:vAlign w:val="center"/>
          </w:tcPr>
          <w:p w14:paraId="5F437081" w14:textId="77777777" w:rsidR="003412E5" w:rsidRPr="003412E5" w:rsidRDefault="003412E5" w:rsidP="003412E5">
            <w:pPr>
              <w:rPr>
                <w:color w:val="000000"/>
                <w:lang w:eastAsia="en-US"/>
              </w:rPr>
            </w:pPr>
          </w:p>
        </w:tc>
        <w:tc>
          <w:tcPr>
            <w:tcW w:w="2226" w:type="dxa"/>
            <w:vMerge/>
            <w:tcBorders>
              <w:left w:val="single" w:sz="4" w:space="0" w:color="auto"/>
              <w:right w:val="single" w:sz="4" w:space="0" w:color="auto"/>
            </w:tcBorders>
            <w:vAlign w:val="center"/>
          </w:tcPr>
          <w:p w14:paraId="393FED17" w14:textId="77777777" w:rsidR="003412E5" w:rsidRPr="003412E5" w:rsidRDefault="003412E5" w:rsidP="003412E5">
            <w:pPr>
              <w:rPr>
                <w:color w:val="000000"/>
                <w:lang w:eastAsia="en-US"/>
              </w:rPr>
            </w:pPr>
          </w:p>
        </w:tc>
        <w:tc>
          <w:tcPr>
            <w:tcW w:w="1676" w:type="dxa"/>
            <w:gridSpan w:val="2"/>
            <w:tcBorders>
              <w:top w:val="single" w:sz="4" w:space="0" w:color="auto"/>
              <w:left w:val="single" w:sz="4" w:space="0" w:color="auto"/>
              <w:bottom w:val="single" w:sz="4" w:space="0" w:color="auto"/>
              <w:right w:val="single" w:sz="4" w:space="0" w:color="auto"/>
            </w:tcBorders>
          </w:tcPr>
          <w:p w14:paraId="6477583B" w14:textId="77777777" w:rsidR="003412E5" w:rsidRPr="003412E5" w:rsidRDefault="003412E5" w:rsidP="003412E5">
            <w:pPr>
              <w:ind w:right="-2"/>
              <w:jc w:val="center"/>
              <w:rPr>
                <w:color w:val="000000"/>
                <w:lang w:eastAsia="en-US"/>
              </w:rPr>
            </w:pPr>
            <w:r w:rsidRPr="003412E5">
              <w:rPr>
                <w:color w:val="000000"/>
                <w:lang w:eastAsia="en-US"/>
              </w:rPr>
              <w:t>с 01.01.2026</w:t>
            </w:r>
          </w:p>
        </w:tc>
        <w:tc>
          <w:tcPr>
            <w:tcW w:w="1521" w:type="dxa"/>
            <w:tcBorders>
              <w:top w:val="single" w:sz="4" w:space="0" w:color="auto"/>
              <w:left w:val="single" w:sz="4" w:space="0" w:color="auto"/>
              <w:bottom w:val="single" w:sz="4" w:space="0" w:color="auto"/>
              <w:right w:val="single" w:sz="4" w:space="0" w:color="auto"/>
            </w:tcBorders>
          </w:tcPr>
          <w:p w14:paraId="5180B735" w14:textId="77777777" w:rsidR="003412E5" w:rsidRPr="003412E5" w:rsidRDefault="003412E5" w:rsidP="003412E5">
            <w:pPr>
              <w:ind w:right="-2"/>
              <w:jc w:val="center"/>
              <w:rPr>
                <w:color w:val="000000"/>
                <w:lang w:eastAsia="en-US"/>
              </w:rPr>
            </w:pPr>
            <w:r w:rsidRPr="003412E5">
              <w:rPr>
                <w:lang w:eastAsia="en-US"/>
              </w:rPr>
              <w:t>24,05</w:t>
            </w:r>
          </w:p>
        </w:tc>
        <w:tc>
          <w:tcPr>
            <w:tcW w:w="1393" w:type="dxa"/>
            <w:tcBorders>
              <w:top w:val="single" w:sz="4" w:space="0" w:color="auto"/>
              <w:left w:val="single" w:sz="4" w:space="0" w:color="auto"/>
              <w:bottom w:val="single" w:sz="4" w:space="0" w:color="auto"/>
              <w:right w:val="single" w:sz="4" w:space="0" w:color="auto"/>
            </w:tcBorders>
          </w:tcPr>
          <w:p w14:paraId="52015C0C" w14:textId="77777777" w:rsidR="003412E5" w:rsidRPr="003412E5" w:rsidRDefault="003412E5" w:rsidP="003412E5">
            <w:pPr>
              <w:jc w:val="center"/>
              <w:rPr>
                <w:lang w:eastAsia="en-US"/>
              </w:rPr>
            </w:pPr>
            <w:r w:rsidRPr="003412E5">
              <w:rPr>
                <w:lang w:eastAsia="en-US"/>
              </w:rPr>
              <w:t>x</w:t>
            </w:r>
          </w:p>
        </w:tc>
      </w:tr>
      <w:tr w:rsidR="003412E5" w:rsidRPr="003412E5" w14:paraId="459D3FD8" w14:textId="77777777" w:rsidTr="003412E5">
        <w:trPr>
          <w:trHeight w:val="143"/>
        </w:trPr>
        <w:tc>
          <w:tcPr>
            <w:tcW w:w="3164" w:type="dxa"/>
            <w:vMerge/>
            <w:tcBorders>
              <w:left w:val="single" w:sz="4" w:space="0" w:color="auto"/>
              <w:right w:val="single" w:sz="4" w:space="0" w:color="auto"/>
            </w:tcBorders>
            <w:vAlign w:val="center"/>
          </w:tcPr>
          <w:p w14:paraId="24137FAF" w14:textId="77777777" w:rsidR="003412E5" w:rsidRPr="003412E5" w:rsidRDefault="003412E5" w:rsidP="003412E5">
            <w:pPr>
              <w:rPr>
                <w:color w:val="000000"/>
                <w:lang w:eastAsia="en-US"/>
              </w:rPr>
            </w:pPr>
          </w:p>
        </w:tc>
        <w:tc>
          <w:tcPr>
            <w:tcW w:w="2226" w:type="dxa"/>
            <w:vMerge/>
            <w:tcBorders>
              <w:left w:val="single" w:sz="4" w:space="0" w:color="auto"/>
              <w:right w:val="single" w:sz="4" w:space="0" w:color="auto"/>
            </w:tcBorders>
            <w:vAlign w:val="center"/>
          </w:tcPr>
          <w:p w14:paraId="1B16257B" w14:textId="77777777" w:rsidR="003412E5" w:rsidRPr="003412E5" w:rsidRDefault="003412E5" w:rsidP="003412E5">
            <w:pPr>
              <w:rPr>
                <w:color w:val="000000"/>
                <w:lang w:eastAsia="en-US"/>
              </w:rPr>
            </w:pPr>
          </w:p>
        </w:tc>
        <w:tc>
          <w:tcPr>
            <w:tcW w:w="1676" w:type="dxa"/>
            <w:gridSpan w:val="2"/>
            <w:tcBorders>
              <w:top w:val="single" w:sz="4" w:space="0" w:color="auto"/>
              <w:left w:val="single" w:sz="4" w:space="0" w:color="auto"/>
              <w:bottom w:val="single" w:sz="4" w:space="0" w:color="auto"/>
              <w:right w:val="single" w:sz="4" w:space="0" w:color="auto"/>
            </w:tcBorders>
          </w:tcPr>
          <w:p w14:paraId="3BA8AF68" w14:textId="77777777" w:rsidR="003412E5" w:rsidRPr="003412E5" w:rsidRDefault="003412E5" w:rsidP="003412E5">
            <w:pPr>
              <w:ind w:right="-2"/>
              <w:jc w:val="center"/>
              <w:rPr>
                <w:color w:val="000000"/>
                <w:lang w:eastAsia="en-US"/>
              </w:rPr>
            </w:pPr>
            <w:r w:rsidRPr="003412E5">
              <w:rPr>
                <w:color w:val="000000"/>
                <w:lang w:eastAsia="en-US"/>
              </w:rPr>
              <w:t>с 01.07.2026</w:t>
            </w:r>
          </w:p>
        </w:tc>
        <w:tc>
          <w:tcPr>
            <w:tcW w:w="1521" w:type="dxa"/>
            <w:tcBorders>
              <w:top w:val="single" w:sz="4" w:space="0" w:color="auto"/>
              <w:left w:val="single" w:sz="4" w:space="0" w:color="auto"/>
              <w:bottom w:val="single" w:sz="4" w:space="0" w:color="auto"/>
              <w:right w:val="single" w:sz="4" w:space="0" w:color="auto"/>
            </w:tcBorders>
          </w:tcPr>
          <w:p w14:paraId="515E0CCF" w14:textId="77777777" w:rsidR="003412E5" w:rsidRPr="003412E5" w:rsidRDefault="003412E5" w:rsidP="003412E5">
            <w:pPr>
              <w:ind w:right="-2"/>
              <w:jc w:val="center"/>
              <w:rPr>
                <w:color w:val="000000"/>
                <w:lang w:eastAsia="en-US"/>
              </w:rPr>
            </w:pPr>
            <w:r w:rsidRPr="003412E5">
              <w:rPr>
                <w:lang w:eastAsia="en-US"/>
              </w:rPr>
              <w:t>25,01</w:t>
            </w:r>
          </w:p>
        </w:tc>
        <w:tc>
          <w:tcPr>
            <w:tcW w:w="1393" w:type="dxa"/>
            <w:tcBorders>
              <w:top w:val="single" w:sz="4" w:space="0" w:color="auto"/>
              <w:left w:val="single" w:sz="4" w:space="0" w:color="auto"/>
              <w:bottom w:val="single" w:sz="4" w:space="0" w:color="auto"/>
              <w:right w:val="single" w:sz="4" w:space="0" w:color="auto"/>
            </w:tcBorders>
          </w:tcPr>
          <w:p w14:paraId="201E4DD9" w14:textId="77777777" w:rsidR="003412E5" w:rsidRPr="003412E5" w:rsidRDefault="003412E5" w:rsidP="003412E5">
            <w:pPr>
              <w:jc w:val="center"/>
              <w:rPr>
                <w:lang w:eastAsia="en-US"/>
              </w:rPr>
            </w:pPr>
            <w:r w:rsidRPr="003412E5">
              <w:rPr>
                <w:lang w:eastAsia="en-US"/>
              </w:rPr>
              <w:t>x</w:t>
            </w:r>
          </w:p>
        </w:tc>
      </w:tr>
      <w:tr w:rsidR="003412E5" w:rsidRPr="003412E5" w14:paraId="648E7ADB" w14:textId="77777777" w:rsidTr="003412E5">
        <w:trPr>
          <w:trHeight w:val="143"/>
        </w:trPr>
        <w:tc>
          <w:tcPr>
            <w:tcW w:w="3164" w:type="dxa"/>
            <w:vMerge/>
            <w:tcBorders>
              <w:left w:val="single" w:sz="4" w:space="0" w:color="auto"/>
              <w:right w:val="single" w:sz="4" w:space="0" w:color="auto"/>
            </w:tcBorders>
            <w:vAlign w:val="center"/>
          </w:tcPr>
          <w:p w14:paraId="3CA71C48" w14:textId="77777777" w:rsidR="003412E5" w:rsidRPr="003412E5" w:rsidRDefault="003412E5" w:rsidP="003412E5">
            <w:pPr>
              <w:rPr>
                <w:color w:val="000000"/>
                <w:lang w:eastAsia="en-US"/>
              </w:rPr>
            </w:pPr>
          </w:p>
        </w:tc>
        <w:tc>
          <w:tcPr>
            <w:tcW w:w="2226" w:type="dxa"/>
            <w:vMerge/>
            <w:tcBorders>
              <w:left w:val="single" w:sz="4" w:space="0" w:color="auto"/>
              <w:right w:val="single" w:sz="4" w:space="0" w:color="auto"/>
            </w:tcBorders>
            <w:vAlign w:val="center"/>
          </w:tcPr>
          <w:p w14:paraId="71F4D5B0" w14:textId="77777777" w:rsidR="003412E5" w:rsidRPr="003412E5" w:rsidRDefault="003412E5" w:rsidP="003412E5">
            <w:pPr>
              <w:rPr>
                <w:color w:val="000000"/>
                <w:lang w:eastAsia="en-US"/>
              </w:rPr>
            </w:pPr>
          </w:p>
        </w:tc>
        <w:tc>
          <w:tcPr>
            <w:tcW w:w="1676" w:type="dxa"/>
            <w:gridSpan w:val="2"/>
            <w:tcBorders>
              <w:top w:val="single" w:sz="4" w:space="0" w:color="auto"/>
              <w:left w:val="single" w:sz="4" w:space="0" w:color="auto"/>
              <w:bottom w:val="single" w:sz="4" w:space="0" w:color="auto"/>
              <w:right w:val="single" w:sz="4" w:space="0" w:color="auto"/>
            </w:tcBorders>
          </w:tcPr>
          <w:p w14:paraId="58B6B17B" w14:textId="77777777" w:rsidR="003412E5" w:rsidRPr="003412E5" w:rsidRDefault="003412E5" w:rsidP="003412E5">
            <w:pPr>
              <w:ind w:right="-2"/>
              <w:jc w:val="center"/>
              <w:rPr>
                <w:color w:val="000000"/>
                <w:lang w:eastAsia="en-US"/>
              </w:rPr>
            </w:pPr>
            <w:r w:rsidRPr="003412E5">
              <w:rPr>
                <w:color w:val="000000"/>
                <w:lang w:eastAsia="en-US"/>
              </w:rPr>
              <w:t>с 01.01.2027</w:t>
            </w:r>
          </w:p>
        </w:tc>
        <w:tc>
          <w:tcPr>
            <w:tcW w:w="1521" w:type="dxa"/>
            <w:tcBorders>
              <w:top w:val="single" w:sz="4" w:space="0" w:color="auto"/>
              <w:left w:val="single" w:sz="4" w:space="0" w:color="auto"/>
              <w:bottom w:val="single" w:sz="4" w:space="0" w:color="auto"/>
              <w:right w:val="single" w:sz="4" w:space="0" w:color="auto"/>
            </w:tcBorders>
          </w:tcPr>
          <w:p w14:paraId="73C38EED" w14:textId="77777777" w:rsidR="003412E5" w:rsidRPr="003412E5" w:rsidRDefault="003412E5" w:rsidP="003412E5">
            <w:pPr>
              <w:ind w:right="-2"/>
              <w:jc w:val="center"/>
              <w:rPr>
                <w:color w:val="000000"/>
                <w:lang w:eastAsia="en-US"/>
              </w:rPr>
            </w:pPr>
            <w:r w:rsidRPr="003412E5">
              <w:rPr>
                <w:lang w:eastAsia="en-US"/>
              </w:rPr>
              <w:t>25,01</w:t>
            </w:r>
          </w:p>
        </w:tc>
        <w:tc>
          <w:tcPr>
            <w:tcW w:w="1393" w:type="dxa"/>
            <w:tcBorders>
              <w:top w:val="single" w:sz="4" w:space="0" w:color="auto"/>
              <w:left w:val="single" w:sz="4" w:space="0" w:color="auto"/>
              <w:bottom w:val="single" w:sz="4" w:space="0" w:color="auto"/>
              <w:right w:val="single" w:sz="4" w:space="0" w:color="auto"/>
            </w:tcBorders>
          </w:tcPr>
          <w:p w14:paraId="304F12BC" w14:textId="77777777" w:rsidR="003412E5" w:rsidRPr="003412E5" w:rsidRDefault="003412E5" w:rsidP="003412E5">
            <w:pPr>
              <w:jc w:val="center"/>
              <w:rPr>
                <w:lang w:eastAsia="en-US"/>
              </w:rPr>
            </w:pPr>
            <w:r w:rsidRPr="003412E5">
              <w:rPr>
                <w:lang w:eastAsia="en-US"/>
              </w:rPr>
              <w:t>x</w:t>
            </w:r>
          </w:p>
        </w:tc>
      </w:tr>
      <w:tr w:rsidR="003412E5" w:rsidRPr="003412E5" w14:paraId="0E083FAC" w14:textId="77777777" w:rsidTr="003412E5">
        <w:trPr>
          <w:trHeight w:val="143"/>
        </w:trPr>
        <w:tc>
          <w:tcPr>
            <w:tcW w:w="3164" w:type="dxa"/>
            <w:vMerge/>
            <w:tcBorders>
              <w:left w:val="single" w:sz="4" w:space="0" w:color="auto"/>
              <w:right w:val="single" w:sz="4" w:space="0" w:color="auto"/>
            </w:tcBorders>
            <w:vAlign w:val="center"/>
          </w:tcPr>
          <w:p w14:paraId="490C051D" w14:textId="77777777" w:rsidR="003412E5" w:rsidRPr="003412E5" w:rsidRDefault="003412E5" w:rsidP="003412E5">
            <w:pPr>
              <w:rPr>
                <w:color w:val="000000"/>
                <w:lang w:eastAsia="en-US"/>
              </w:rPr>
            </w:pPr>
          </w:p>
        </w:tc>
        <w:tc>
          <w:tcPr>
            <w:tcW w:w="2226" w:type="dxa"/>
            <w:vMerge/>
            <w:tcBorders>
              <w:left w:val="single" w:sz="4" w:space="0" w:color="auto"/>
              <w:bottom w:val="single" w:sz="4" w:space="0" w:color="auto"/>
              <w:right w:val="single" w:sz="4" w:space="0" w:color="auto"/>
            </w:tcBorders>
            <w:vAlign w:val="center"/>
          </w:tcPr>
          <w:p w14:paraId="6D2D1667" w14:textId="77777777" w:rsidR="003412E5" w:rsidRPr="003412E5" w:rsidRDefault="003412E5" w:rsidP="003412E5">
            <w:pPr>
              <w:rPr>
                <w:color w:val="000000"/>
                <w:lang w:eastAsia="en-US"/>
              </w:rPr>
            </w:pPr>
          </w:p>
        </w:tc>
        <w:tc>
          <w:tcPr>
            <w:tcW w:w="1676" w:type="dxa"/>
            <w:gridSpan w:val="2"/>
            <w:tcBorders>
              <w:top w:val="single" w:sz="4" w:space="0" w:color="auto"/>
              <w:left w:val="single" w:sz="4" w:space="0" w:color="auto"/>
              <w:bottom w:val="single" w:sz="4" w:space="0" w:color="auto"/>
              <w:right w:val="single" w:sz="4" w:space="0" w:color="auto"/>
            </w:tcBorders>
          </w:tcPr>
          <w:p w14:paraId="75C16AB2" w14:textId="77777777" w:rsidR="003412E5" w:rsidRPr="003412E5" w:rsidRDefault="003412E5" w:rsidP="003412E5">
            <w:pPr>
              <w:ind w:right="-2"/>
              <w:jc w:val="center"/>
              <w:rPr>
                <w:color w:val="000000"/>
                <w:lang w:eastAsia="en-US"/>
              </w:rPr>
            </w:pPr>
            <w:r w:rsidRPr="003412E5">
              <w:rPr>
                <w:color w:val="000000"/>
                <w:lang w:eastAsia="en-US"/>
              </w:rPr>
              <w:t>с 01.07.2027</w:t>
            </w:r>
          </w:p>
        </w:tc>
        <w:tc>
          <w:tcPr>
            <w:tcW w:w="1521" w:type="dxa"/>
            <w:tcBorders>
              <w:top w:val="single" w:sz="4" w:space="0" w:color="auto"/>
              <w:left w:val="single" w:sz="4" w:space="0" w:color="auto"/>
              <w:bottom w:val="single" w:sz="4" w:space="0" w:color="auto"/>
              <w:right w:val="single" w:sz="4" w:space="0" w:color="auto"/>
            </w:tcBorders>
          </w:tcPr>
          <w:p w14:paraId="1827237B" w14:textId="77777777" w:rsidR="003412E5" w:rsidRPr="003412E5" w:rsidRDefault="003412E5" w:rsidP="003412E5">
            <w:pPr>
              <w:ind w:right="-2"/>
              <w:jc w:val="center"/>
              <w:rPr>
                <w:color w:val="000000"/>
                <w:lang w:eastAsia="en-US"/>
              </w:rPr>
            </w:pPr>
            <w:r w:rsidRPr="003412E5">
              <w:rPr>
                <w:lang w:eastAsia="en-US"/>
              </w:rPr>
              <w:t>26,01</w:t>
            </w:r>
          </w:p>
        </w:tc>
        <w:tc>
          <w:tcPr>
            <w:tcW w:w="1393" w:type="dxa"/>
            <w:tcBorders>
              <w:top w:val="single" w:sz="4" w:space="0" w:color="auto"/>
              <w:left w:val="single" w:sz="4" w:space="0" w:color="auto"/>
              <w:bottom w:val="single" w:sz="4" w:space="0" w:color="auto"/>
              <w:right w:val="single" w:sz="4" w:space="0" w:color="auto"/>
            </w:tcBorders>
          </w:tcPr>
          <w:p w14:paraId="3088E00E" w14:textId="77777777" w:rsidR="003412E5" w:rsidRPr="003412E5" w:rsidRDefault="003412E5" w:rsidP="003412E5">
            <w:pPr>
              <w:jc w:val="center"/>
              <w:rPr>
                <w:lang w:eastAsia="en-US"/>
              </w:rPr>
            </w:pPr>
            <w:r w:rsidRPr="003412E5">
              <w:rPr>
                <w:lang w:eastAsia="en-US"/>
              </w:rPr>
              <w:t>x</w:t>
            </w:r>
          </w:p>
        </w:tc>
      </w:tr>
      <w:tr w:rsidR="003412E5" w:rsidRPr="003412E5" w14:paraId="42DA7E1E" w14:textId="77777777" w:rsidTr="003412E5">
        <w:trPr>
          <w:trHeight w:val="374"/>
        </w:trPr>
        <w:tc>
          <w:tcPr>
            <w:tcW w:w="3164" w:type="dxa"/>
            <w:vMerge/>
            <w:tcBorders>
              <w:left w:val="single" w:sz="4" w:space="0" w:color="auto"/>
              <w:right w:val="single" w:sz="4" w:space="0" w:color="auto"/>
            </w:tcBorders>
            <w:vAlign w:val="center"/>
            <w:hideMark/>
          </w:tcPr>
          <w:p w14:paraId="6D7F6101" w14:textId="77777777" w:rsidR="003412E5" w:rsidRPr="003412E5" w:rsidRDefault="003412E5" w:rsidP="003412E5">
            <w:pPr>
              <w:rPr>
                <w:color w:val="000000"/>
                <w:lang w:eastAsia="en-US"/>
              </w:rPr>
            </w:pPr>
          </w:p>
        </w:tc>
        <w:tc>
          <w:tcPr>
            <w:tcW w:w="6816" w:type="dxa"/>
            <w:gridSpan w:val="5"/>
            <w:tcBorders>
              <w:top w:val="single" w:sz="4" w:space="0" w:color="auto"/>
              <w:left w:val="single" w:sz="4" w:space="0" w:color="auto"/>
              <w:bottom w:val="single" w:sz="4" w:space="0" w:color="auto"/>
              <w:right w:val="single" w:sz="4" w:space="0" w:color="auto"/>
            </w:tcBorders>
            <w:vAlign w:val="center"/>
            <w:hideMark/>
          </w:tcPr>
          <w:p w14:paraId="4AB9540E" w14:textId="77777777" w:rsidR="003412E5" w:rsidRPr="003412E5" w:rsidRDefault="003412E5" w:rsidP="003412E5">
            <w:pPr>
              <w:ind w:right="-2"/>
              <w:jc w:val="center"/>
              <w:rPr>
                <w:color w:val="000000"/>
                <w:lang w:eastAsia="en-US"/>
              </w:rPr>
            </w:pPr>
            <w:r w:rsidRPr="003412E5">
              <w:t xml:space="preserve">Тариф на теплоноситель, поставляемый потребителям </w:t>
            </w:r>
            <w:r w:rsidRPr="003412E5">
              <w:rPr>
                <w:sz w:val="22"/>
                <w:szCs w:val="22"/>
                <w:lang w:eastAsia="en-US"/>
              </w:rPr>
              <w:t>(без НДС)</w:t>
            </w:r>
          </w:p>
        </w:tc>
      </w:tr>
      <w:tr w:rsidR="003412E5" w:rsidRPr="003412E5" w14:paraId="51EFEA77" w14:textId="77777777" w:rsidTr="003412E5">
        <w:trPr>
          <w:trHeight w:val="143"/>
        </w:trPr>
        <w:tc>
          <w:tcPr>
            <w:tcW w:w="3164" w:type="dxa"/>
            <w:vMerge/>
            <w:tcBorders>
              <w:left w:val="single" w:sz="4" w:space="0" w:color="auto"/>
              <w:bottom w:val="single" w:sz="4" w:space="0" w:color="auto"/>
              <w:right w:val="single" w:sz="4" w:space="0" w:color="auto"/>
            </w:tcBorders>
            <w:vAlign w:val="center"/>
            <w:hideMark/>
          </w:tcPr>
          <w:p w14:paraId="5325275A" w14:textId="77777777" w:rsidR="003412E5" w:rsidRPr="003412E5" w:rsidRDefault="003412E5" w:rsidP="003412E5">
            <w:pPr>
              <w:rPr>
                <w:color w:val="000000"/>
                <w:lang w:eastAsia="en-US"/>
              </w:rPr>
            </w:pPr>
          </w:p>
        </w:tc>
        <w:tc>
          <w:tcPr>
            <w:tcW w:w="2226" w:type="dxa"/>
            <w:tcBorders>
              <w:top w:val="single" w:sz="4" w:space="0" w:color="auto"/>
              <w:left w:val="single" w:sz="4" w:space="0" w:color="auto"/>
              <w:bottom w:val="single" w:sz="4" w:space="0" w:color="auto"/>
              <w:right w:val="single" w:sz="4" w:space="0" w:color="auto"/>
            </w:tcBorders>
            <w:vAlign w:val="center"/>
            <w:hideMark/>
          </w:tcPr>
          <w:p w14:paraId="53639B75" w14:textId="77777777" w:rsidR="003412E5" w:rsidRPr="003412E5" w:rsidRDefault="003412E5" w:rsidP="003412E5">
            <w:pPr>
              <w:ind w:right="-2"/>
              <w:jc w:val="center"/>
              <w:rPr>
                <w:color w:val="000000"/>
                <w:lang w:eastAsia="en-US"/>
              </w:rPr>
            </w:pPr>
            <w:r w:rsidRPr="003412E5">
              <w:rPr>
                <w:color w:val="000000"/>
                <w:lang w:eastAsia="en-US"/>
              </w:rPr>
              <w:t xml:space="preserve">Одноставочный </w:t>
            </w:r>
          </w:p>
          <w:p w14:paraId="2F4FC9B2" w14:textId="77777777" w:rsidR="003412E5" w:rsidRPr="003412E5" w:rsidRDefault="003412E5" w:rsidP="003412E5">
            <w:pPr>
              <w:ind w:right="-2"/>
              <w:jc w:val="center"/>
              <w:rPr>
                <w:color w:val="000000"/>
                <w:vertAlign w:val="superscript"/>
                <w:lang w:eastAsia="en-US"/>
              </w:rPr>
            </w:pPr>
            <w:r w:rsidRPr="003412E5">
              <w:rPr>
                <w:color w:val="000000"/>
                <w:lang w:eastAsia="en-US"/>
              </w:rPr>
              <w:t>руб./м</w:t>
            </w:r>
            <w:r w:rsidRPr="003412E5">
              <w:rPr>
                <w:color w:val="000000"/>
                <w:vertAlign w:val="superscript"/>
                <w:lang w:eastAsia="en-US"/>
              </w:rPr>
              <w:t>3</w:t>
            </w:r>
          </w:p>
        </w:tc>
        <w:tc>
          <w:tcPr>
            <w:tcW w:w="1676" w:type="dxa"/>
            <w:gridSpan w:val="2"/>
            <w:tcBorders>
              <w:top w:val="single" w:sz="4" w:space="0" w:color="auto"/>
              <w:left w:val="single" w:sz="4" w:space="0" w:color="auto"/>
              <w:bottom w:val="single" w:sz="4" w:space="0" w:color="auto"/>
              <w:right w:val="single" w:sz="4" w:space="0" w:color="auto"/>
            </w:tcBorders>
            <w:vAlign w:val="center"/>
            <w:hideMark/>
          </w:tcPr>
          <w:p w14:paraId="22F9849D" w14:textId="77777777" w:rsidR="003412E5" w:rsidRPr="003412E5" w:rsidRDefault="003412E5" w:rsidP="003412E5">
            <w:pPr>
              <w:ind w:right="-2"/>
              <w:jc w:val="center"/>
              <w:rPr>
                <w:color w:val="000000"/>
                <w:lang w:eastAsia="en-US"/>
              </w:rPr>
            </w:pPr>
            <w:r w:rsidRPr="003412E5">
              <w:rPr>
                <w:color w:val="000000"/>
                <w:lang w:eastAsia="en-US"/>
              </w:rPr>
              <w:t>с 14.07.2017</w:t>
            </w:r>
          </w:p>
        </w:tc>
        <w:tc>
          <w:tcPr>
            <w:tcW w:w="1521" w:type="dxa"/>
            <w:tcBorders>
              <w:top w:val="single" w:sz="4" w:space="0" w:color="auto"/>
              <w:left w:val="single" w:sz="4" w:space="0" w:color="auto"/>
              <w:bottom w:val="single" w:sz="4" w:space="0" w:color="auto"/>
              <w:right w:val="single" w:sz="4" w:space="0" w:color="auto"/>
            </w:tcBorders>
            <w:vAlign w:val="center"/>
            <w:hideMark/>
          </w:tcPr>
          <w:p w14:paraId="5961316F" w14:textId="77777777" w:rsidR="003412E5" w:rsidRPr="003412E5" w:rsidRDefault="003412E5" w:rsidP="003412E5">
            <w:pPr>
              <w:ind w:right="-2"/>
              <w:jc w:val="center"/>
              <w:rPr>
                <w:color w:val="000000"/>
                <w:lang w:eastAsia="en-US"/>
              </w:rPr>
            </w:pPr>
            <w:r w:rsidRPr="003412E5">
              <w:rPr>
                <w:color w:val="000000"/>
                <w:lang w:eastAsia="en-US"/>
              </w:rPr>
              <w:t>21,85</w:t>
            </w:r>
          </w:p>
        </w:tc>
        <w:tc>
          <w:tcPr>
            <w:tcW w:w="1393" w:type="dxa"/>
            <w:tcBorders>
              <w:top w:val="single" w:sz="4" w:space="0" w:color="auto"/>
              <w:left w:val="single" w:sz="4" w:space="0" w:color="auto"/>
              <w:bottom w:val="single" w:sz="4" w:space="0" w:color="auto"/>
              <w:right w:val="single" w:sz="4" w:space="0" w:color="auto"/>
            </w:tcBorders>
            <w:vAlign w:val="center"/>
            <w:hideMark/>
          </w:tcPr>
          <w:p w14:paraId="00B24439" w14:textId="77777777" w:rsidR="003412E5" w:rsidRPr="003412E5" w:rsidRDefault="003412E5" w:rsidP="003412E5">
            <w:pPr>
              <w:jc w:val="center"/>
              <w:rPr>
                <w:lang w:eastAsia="en-US"/>
              </w:rPr>
            </w:pPr>
            <w:r w:rsidRPr="003412E5">
              <w:rPr>
                <w:lang w:eastAsia="en-US"/>
              </w:rPr>
              <w:t>x</w:t>
            </w:r>
          </w:p>
        </w:tc>
      </w:tr>
      <w:tr w:rsidR="003412E5" w:rsidRPr="003412E5" w14:paraId="5B869696" w14:textId="77777777" w:rsidTr="003412E5">
        <w:trPr>
          <w:trHeight w:val="275"/>
        </w:trPr>
        <w:tc>
          <w:tcPr>
            <w:tcW w:w="3164" w:type="dxa"/>
            <w:tcBorders>
              <w:top w:val="single" w:sz="4" w:space="0" w:color="auto"/>
              <w:left w:val="single" w:sz="4" w:space="0" w:color="auto"/>
              <w:bottom w:val="single" w:sz="4" w:space="0" w:color="auto"/>
              <w:right w:val="single" w:sz="4" w:space="0" w:color="auto"/>
            </w:tcBorders>
            <w:vAlign w:val="center"/>
            <w:hideMark/>
          </w:tcPr>
          <w:p w14:paraId="7C02B410" w14:textId="77777777" w:rsidR="003412E5" w:rsidRPr="003412E5" w:rsidRDefault="003412E5" w:rsidP="003412E5">
            <w:pPr>
              <w:jc w:val="center"/>
              <w:rPr>
                <w:color w:val="000000"/>
                <w:lang w:eastAsia="en-US"/>
              </w:rPr>
            </w:pPr>
            <w:r w:rsidRPr="003412E5">
              <w:rPr>
                <w:color w:val="000000"/>
                <w:lang w:eastAsia="en-US"/>
              </w:rPr>
              <w:t>1</w:t>
            </w:r>
          </w:p>
        </w:tc>
        <w:tc>
          <w:tcPr>
            <w:tcW w:w="2226" w:type="dxa"/>
            <w:tcBorders>
              <w:top w:val="single" w:sz="4" w:space="0" w:color="auto"/>
              <w:left w:val="single" w:sz="4" w:space="0" w:color="auto"/>
              <w:bottom w:val="single" w:sz="4" w:space="0" w:color="auto"/>
              <w:right w:val="single" w:sz="4" w:space="0" w:color="auto"/>
            </w:tcBorders>
            <w:vAlign w:val="center"/>
            <w:hideMark/>
          </w:tcPr>
          <w:p w14:paraId="0EC2D781" w14:textId="77777777" w:rsidR="003412E5" w:rsidRPr="003412E5" w:rsidRDefault="003412E5" w:rsidP="003412E5">
            <w:pPr>
              <w:jc w:val="center"/>
              <w:rPr>
                <w:color w:val="000000"/>
                <w:lang w:eastAsia="en-US"/>
              </w:rPr>
            </w:pPr>
            <w:r w:rsidRPr="003412E5">
              <w:rPr>
                <w:color w:val="000000"/>
                <w:lang w:eastAsia="en-US"/>
              </w:rPr>
              <w:t>2</w:t>
            </w:r>
          </w:p>
        </w:tc>
        <w:tc>
          <w:tcPr>
            <w:tcW w:w="1676" w:type="dxa"/>
            <w:gridSpan w:val="2"/>
            <w:tcBorders>
              <w:top w:val="single" w:sz="4" w:space="0" w:color="auto"/>
              <w:left w:val="single" w:sz="4" w:space="0" w:color="auto"/>
              <w:bottom w:val="single" w:sz="4" w:space="0" w:color="auto"/>
              <w:right w:val="single" w:sz="4" w:space="0" w:color="auto"/>
            </w:tcBorders>
          </w:tcPr>
          <w:p w14:paraId="63D235EB" w14:textId="77777777" w:rsidR="003412E5" w:rsidRPr="003412E5" w:rsidRDefault="003412E5" w:rsidP="003412E5">
            <w:pPr>
              <w:ind w:right="-2"/>
              <w:jc w:val="center"/>
              <w:rPr>
                <w:color w:val="000000"/>
                <w:lang w:eastAsia="en-US"/>
              </w:rPr>
            </w:pPr>
            <w:r w:rsidRPr="003412E5">
              <w:rPr>
                <w:color w:val="000000"/>
                <w:lang w:eastAsia="en-US"/>
              </w:rPr>
              <w:t>3</w:t>
            </w:r>
          </w:p>
        </w:tc>
        <w:tc>
          <w:tcPr>
            <w:tcW w:w="1521" w:type="dxa"/>
            <w:tcBorders>
              <w:top w:val="single" w:sz="4" w:space="0" w:color="auto"/>
              <w:left w:val="single" w:sz="4" w:space="0" w:color="auto"/>
              <w:bottom w:val="single" w:sz="4" w:space="0" w:color="auto"/>
              <w:right w:val="single" w:sz="4" w:space="0" w:color="auto"/>
            </w:tcBorders>
          </w:tcPr>
          <w:p w14:paraId="126B7235" w14:textId="77777777" w:rsidR="003412E5" w:rsidRPr="003412E5" w:rsidRDefault="003412E5" w:rsidP="003412E5">
            <w:pPr>
              <w:ind w:right="-2"/>
              <w:jc w:val="center"/>
              <w:rPr>
                <w:color w:val="000000"/>
                <w:lang w:eastAsia="en-US"/>
              </w:rPr>
            </w:pPr>
            <w:r w:rsidRPr="003412E5">
              <w:rPr>
                <w:color w:val="000000"/>
                <w:lang w:eastAsia="en-US"/>
              </w:rPr>
              <w:t>4</w:t>
            </w:r>
          </w:p>
        </w:tc>
        <w:tc>
          <w:tcPr>
            <w:tcW w:w="1393" w:type="dxa"/>
            <w:tcBorders>
              <w:top w:val="single" w:sz="4" w:space="0" w:color="auto"/>
              <w:left w:val="single" w:sz="4" w:space="0" w:color="auto"/>
              <w:bottom w:val="single" w:sz="4" w:space="0" w:color="auto"/>
              <w:right w:val="single" w:sz="4" w:space="0" w:color="auto"/>
            </w:tcBorders>
          </w:tcPr>
          <w:p w14:paraId="3F091C11" w14:textId="77777777" w:rsidR="003412E5" w:rsidRPr="003412E5" w:rsidRDefault="003412E5" w:rsidP="003412E5">
            <w:pPr>
              <w:jc w:val="center"/>
              <w:rPr>
                <w:lang w:eastAsia="en-US"/>
              </w:rPr>
            </w:pPr>
            <w:r w:rsidRPr="003412E5">
              <w:rPr>
                <w:lang w:eastAsia="en-US"/>
              </w:rPr>
              <w:t>5</w:t>
            </w:r>
          </w:p>
        </w:tc>
      </w:tr>
      <w:tr w:rsidR="003412E5" w:rsidRPr="003412E5" w14:paraId="52A0540F" w14:textId="77777777" w:rsidTr="003412E5">
        <w:trPr>
          <w:trHeight w:val="275"/>
        </w:trPr>
        <w:tc>
          <w:tcPr>
            <w:tcW w:w="3164" w:type="dxa"/>
            <w:vMerge w:val="restart"/>
            <w:tcBorders>
              <w:top w:val="single" w:sz="4" w:space="0" w:color="auto"/>
              <w:left w:val="single" w:sz="4" w:space="0" w:color="auto"/>
              <w:right w:val="single" w:sz="4" w:space="0" w:color="auto"/>
            </w:tcBorders>
            <w:vAlign w:val="center"/>
          </w:tcPr>
          <w:p w14:paraId="554BCD3C" w14:textId="77777777" w:rsidR="003412E5" w:rsidRPr="003412E5" w:rsidRDefault="003412E5" w:rsidP="003412E5">
            <w:pPr>
              <w:rPr>
                <w:color w:val="000000"/>
                <w:lang w:eastAsia="en-US"/>
              </w:rPr>
            </w:pPr>
          </w:p>
        </w:tc>
        <w:tc>
          <w:tcPr>
            <w:tcW w:w="2226" w:type="dxa"/>
            <w:vMerge w:val="restart"/>
            <w:tcBorders>
              <w:top w:val="single" w:sz="4" w:space="0" w:color="auto"/>
              <w:left w:val="single" w:sz="4" w:space="0" w:color="auto"/>
              <w:right w:val="single" w:sz="4" w:space="0" w:color="auto"/>
            </w:tcBorders>
            <w:vAlign w:val="center"/>
          </w:tcPr>
          <w:p w14:paraId="580D6158" w14:textId="77777777" w:rsidR="003412E5" w:rsidRPr="003412E5" w:rsidRDefault="003412E5" w:rsidP="003412E5">
            <w:pPr>
              <w:rPr>
                <w:color w:val="000000"/>
                <w:vertAlign w:val="superscript"/>
                <w:lang w:eastAsia="en-US"/>
              </w:rPr>
            </w:pPr>
          </w:p>
        </w:tc>
        <w:tc>
          <w:tcPr>
            <w:tcW w:w="1676" w:type="dxa"/>
            <w:gridSpan w:val="2"/>
            <w:tcBorders>
              <w:top w:val="single" w:sz="4" w:space="0" w:color="auto"/>
              <w:left w:val="single" w:sz="4" w:space="0" w:color="auto"/>
              <w:bottom w:val="single" w:sz="4" w:space="0" w:color="auto"/>
              <w:right w:val="single" w:sz="4" w:space="0" w:color="auto"/>
            </w:tcBorders>
          </w:tcPr>
          <w:p w14:paraId="145C520D" w14:textId="77777777" w:rsidR="003412E5" w:rsidRPr="003412E5" w:rsidRDefault="003412E5" w:rsidP="003412E5">
            <w:pPr>
              <w:ind w:right="-2"/>
              <w:jc w:val="center"/>
              <w:rPr>
                <w:color w:val="000000"/>
                <w:lang w:eastAsia="en-US"/>
              </w:rPr>
            </w:pPr>
            <w:r w:rsidRPr="003412E5">
              <w:rPr>
                <w:color w:val="000000"/>
                <w:lang w:eastAsia="en-US"/>
              </w:rPr>
              <w:t>с 01.01.2018</w:t>
            </w:r>
          </w:p>
        </w:tc>
        <w:tc>
          <w:tcPr>
            <w:tcW w:w="1521" w:type="dxa"/>
            <w:tcBorders>
              <w:top w:val="single" w:sz="4" w:space="0" w:color="auto"/>
              <w:left w:val="single" w:sz="4" w:space="0" w:color="auto"/>
              <w:bottom w:val="single" w:sz="4" w:space="0" w:color="auto"/>
              <w:right w:val="single" w:sz="4" w:space="0" w:color="auto"/>
            </w:tcBorders>
          </w:tcPr>
          <w:p w14:paraId="34C47179" w14:textId="77777777" w:rsidR="003412E5" w:rsidRPr="003412E5" w:rsidRDefault="003412E5" w:rsidP="003412E5">
            <w:pPr>
              <w:ind w:right="-2"/>
              <w:jc w:val="center"/>
              <w:rPr>
                <w:color w:val="000000"/>
                <w:lang w:eastAsia="en-US"/>
              </w:rPr>
            </w:pPr>
            <w:r w:rsidRPr="003412E5">
              <w:rPr>
                <w:color w:val="000000"/>
                <w:lang w:eastAsia="en-US"/>
              </w:rPr>
              <w:t>21,85</w:t>
            </w:r>
          </w:p>
        </w:tc>
        <w:tc>
          <w:tcPr>
            <w:tcW w:w="1393" w:type="dxa"/>
            <w:tcBorders>
              <w:top w:val="single" w:sz="4" w:space="0" w:color="auto"/>
              <w:left w:val="single" w:sz="4" w:space="0" w:color="auto"/>
              <w:bottom w:val="single" w:sz="4" w:space="0" w:color="auto"/>
              <w:right w:val="single" w:sz="4" w:space="0" w:color="auto"/>
            </w:tcBorders>
          </w:tcPr>
          <w:p w14:paraId="6F420400" w14:textId="77777777" w:rsidR="003412E5" w:rsidRPr="003412E5" w:rsidRDefault="003412E5" w:rsidP="003412E5">
            <w:pPr>
              <w:jc w:val="center"/>
              <w:rPr>
                <w:lang w:eastAsia="en-US"/>
              </w:rPr>
            </w:pPr>
            <w:r w:rsidRPr="003412E5">
              <w:rPr>
                <w:lang w:eastAsia="en-US"/>
              </w:rPr>
              <w:t>x</w:t>
            </w:r>
          </w:p>
        </w:tc>
      </w:tr>
      <w:tr w:rsidR="003412E5" w:rsidRPr="003412E5" w14:paraId="408BC548" w14:textId="77777777" w:rsidTr="003412E5">
        <w:trPr>
          <w:trHeight w:val="275"/>
        </w:trPr>
        <w:tc>
          <w:tcPr>
            <w:tcW w:w="3164" w:type="dxa"/>
            <w:vMerge/>
            <w:tcBorders>
              <w:left w:val="single" w:sz="4" w:space="0" w:color="auto"/>
              <w:right w:val="single" w:sz="4" w:space="0" w:color="auto"/>
            </w:tcBorders>
            <w:vAlign w:val="center"/>
            <w:hideMark/>
          </w:tcPr>
          <w:p w14:paraId="6BC59831" w14:textId="77777777" w:rsidR="003412E5" w:rsidRPr="003412E5" w:rsidRDefault="003412E5" w:rsidP="003412E5">
            <w:pPr>
              <w:rPr>
                <w:color w:val="000000"/>
                <w:lang w:eastAsia="en-US"/>
              </w:rPr>
            </w:pPr>
          </w:p>
        </w:tc>
        <w:tc>
          <w:tcPr>
            <w:tcW w:w="2226" w:type="dxa"/>
            <w:vMerge/>
            <w:tcBorders>
              <w:left w:val="single" w:sz="4" w:space="0" w:color="auto"/>
              <w:right w:val="single" w:sz="4" w:space="0" w:color="auto"/>
            </w:tcBorders>
            <w:vAlign w:val="center"/>
            <w:hideMark/>
          </w:tcPr>
          <w:p w14:paraId="166C7A5A" w14:textId="77777777" w:rsidR="003412E5" w:rsidRPr="003412E5" w:rsidRDefault="003412E5" w:rsidP="003412E5">
            <w:pPr>
              <w:rPr>
                <w:color w:val="000000"/>
                <w:vertAlign w:val="superscript"/>
                <w:lang w:eastAsia="en-US"/>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5A9E8D8F" w14:textId="77777777" w:rsidR="003412E5" w:rsidRPr="003412E5" w:rsidRDefault="003412E5" w:rsidP="003412E5">
            <w:pPr>
              <w:ind w:right="-2"/>
              <w:jc w:val="center"/>
              <w:rPr>
                <w:color w:val="000000"/>
                <w:lang w:eastAsia="en-US"/>
              </w:rPr>
            </w:pPr>
            <w:r w:rsidRPr="003412E5">
              <w:rPr>
                <w:color w:val="000000"/>
                <w:lang w:eastAsia="en-US"/>
              </w:rPr>
              <w:t>с 01.07.2018</w:t>
            </w:r>
          </w:p>
        </w:tc>
        <w:tc>
          <w:tcPr>
            <w:tcW w:w="1521" w:type="dxa"/>
            <w:tcBorders>
              <w:top w:val="single" w:sz="4" w:space="0" w:color="auto"/>
              <w:left w:val="single" w:sz="4" w:space="0" w:color="auto"/>
              <w:bottom w:val="single" w:sz="4" w:space="0" w:color="auto"/>
              <w:right w:val="single" w:sz="4" w:space="0" w:color="auto"/>
            </w:tcBorders>
            <w:hideMark/>
          </w:tcPr>
          <w:p w14:paraId="0FA99001" w14:textId="77777777" w:rsidR="003412E5" w:rsidRPr="003412E5" w:rsidRDefault="003412E5" w:rsidP="003412E5">
            <w:pPr>
              <w:ind w:right="-2"/>
              <w:jc w:val="center"/>
              <w:rPr>
                <w:color w:val="000000"/>
                <w:lang w:eastAsia="en-US"/>
              </w:rPr>
            </w:pPr>
            <w:r w:rsidRPr="003412E5">
              <w:rPr>
                <w:color w:val="000000"/>
                <w:lang w:eastAsia="en-US"/>
              </w:rPr>
              <w:t>15,71</w:t>
            </w:r>
          </w:p>
        </w:tc>
        <w:tc>
          <w:tcPr>
            <w:tcW w:w="1393" w:type="dxa"/>
            <w:tcBorders>
              <w:top w:val="single" w:sz="4" w:space="0" w:color="auto"/>
              <w:left w:val="single" w:sz="4" w:space="0" w:color="auto"/>
              <w:bottom w:val="single" w:sz="4" w:space="0" w:color="auto"/>
              <w:right w:val="single" w:sz="4" w:space="0" w:color="auto"/>
            </w:tcBorders>
            <w:hideMark/>
          </w:tcPr>
          <w:p w14:paraId="77061CCC" w14:textId="77777777" w:rsidR="003412E5" w:rsidRPr="003412E5" w:rsidRDefault="003412E5" w:rsidP="003412E5">
            <w:pPr>
              <w:jc w:val="center"/>
              <w:rPr>
                <w:lang w:eastAsia="en-US"/>
              </w:rPr>
            </w:pPr>
            <w:r w:rsidRPr="003412E5">
              <w:rPr>
                <w:lang w:eastAsia="en-US"/>
              </w:rPr>
              <w:t>x</w:t>
            </w:r>
          </w:p>
        </w:tc>
      </w:tr>
      <w:tr w:rsidR="003412E5" w:rsidRPr="003412E5" w14:paraId="5A336C6C" w14:textId="77777777" w:rsidTr="003412E5">
        <w:trPr>
          <w:trHeight w:val="287"/>
        </w:trPr>
        <w:tc>
          <w:tcPr>
            <w:tcW w:w="3164" w:type="dxa"/>
            <w:vMerge/>
            <w:tcBorders>
              <w:left w:val="single" w:sz="4" w:space="0" w:color="auto"/>
              <w:right w:val="single" w:sz="4" w:space="0" w:color="auto"/>
            </w:tcBorders>
            <w:vAlign w:val="center"/>
            <w:hideMark/>
          </w:tcPr>
          <w:p w14:paraId="4D1C28B5" w14:textId="77777777" w:rsidR="003412E5" w:rsidRPr="003412E5" w:rsidRDefault="003412E5" w:rsidP="003412E5">
            <w:pPr>
              <w:rPr>
                <w:color w:val="000000"/>
                <w:lang w:eastAsia="en-US"/>
              </w:rPr>
            </w:pPr>
          </w:p>
        </w:tc>
        <w:tc>
          <w:tcPr>
            <w:tcW w:w="2226" w:type="dxa"/>
            <w:vMerge/>
            <w:tcBorders>
              <w:left w:val="single" w:sz="4" w:space="0" w:color="auto"/>
              <w:right w:val="single" w:sz="4" w:space="0" w:color="auto"/>
            </w:tcBorders>
            <w:vAlign w:val="center"/>
            <w:hideMark/>
          </w:tcPr>
          <w:p w14:paraId="4C528184" w14:textId="77777777" w:rsidR="003412E5" w:rsidRPr="003412E5" w:rsidRDefault="003412E5" w:rsidP="003412E5">
            <w:pPr>
              <w:rPr>
                <w:color w:val="000000"/>
                <w:vertAlign w:val="superscript"/>
                <w:lang w:eastAsia="en-US"/>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143F9606" w14:textId="77777777" w:rsidR="003412E5" w:rsidRPr="003412E5" w:rsidRDefault="003412E5" w:rsidP="003412E5">
            <w:pPr>
              <w:ind w:right="-2"/>
              <w:jc w:val="center"/>
              <w:rPr>
                <w:color w:val="000000"/>
                <w:lang w:eastAsia="en-US"/>
              </w:rPr>
            </w:pPr>
            <w:r w:rsidRPr="003412E5">
              <w:rPr>
                <w:color w:val="000000"/>
                <w:lang w:eastAsia="en-US"/>
              </w:rPr>
              <w:t>с 01.01.2019</w:t>
            </w:r>
          </w:p>
        </w:tc>
        <w:tc>
          <w:tcPr>
            <w:tcW w:w="1521" w:type="dxa"/>
            <w:tcBorders>
              <w:top w:val="single" w:sz="4" w:space="0" w:color="auto"/>
              <w:left w:val="single" w:sz="4" w:space="0" w:color="auto"/>
              <w:bottom w:val="single" w:sz="4" w:space="0" w:color="auto"/>
              <w:right w:val="single" w:sz="4" w:space="0" w:color="auto"/>
            </w:tcBorders>
            <w:hideMark/>
          </w:tcPr>
          <w:p w14:paraId="666B1B53" w14:textId="77777777" w:rsidR="003412E5" w:rsidRPr="003412E5" w:rsidRDefault="003412E5" w:rsidP="003412E5">
            <w:pPr>
              <w:ind w:right="-2"/>
              <w:jc w:val="center"/>
              <w:rPr>
                <w:color w:val="000000"/>
                <w:lang w:eastAsia="en-US"/>
              </w:rPr>
            </w:pPr>
            <w:r w:rsidRPr="003412E5">
              <w:rPr>
                <w:color w:val="000000"/>
                <w:lang w:eastAsia="en-US"/>
              </w:rPr>
              <w:t>22,52</w:t>
            </w:r>
          </w:p>
        </w:tc>
        <w:tc>
          <w:tcPr>
            <w:tcW w:w="1393" w:type="dxa"/>
            <w:tcBorders>
              <w:top w:val="single" w:sz="4" w:space="0" w:color="auto"/>
              <w:left w:val="single" w:sz="4" w:space="0" w:color="auto"/>
              <w:bottom w:val="single" w:sz="4" w:space="0" w:color="auto"/>
              <w:right w:val="single" w:sz="4" w:space="0" w:color="auto"/>
            </w:tcBorders>
            <w:hideMark/>
          </w:tcPr>
          <w:p w14:paraId="3604335E" w14:textId="77777777" w:rsidR="003412E5" w:rsidRPr="003412E5" w:rsidRDefault="003412E5" w:rsidP="003412E5">
            <w:pPr>
              <w:jc w:val="center"/>
              <w:rPr>
                <w:lang w:eastAsia="en-US"/>
              </w:rPr>
            </w:pPr>
            <w:r w:rsidRPr="003412E5">
              <w:rPr>
                <w:lang w:eastAsia="en-US"/>
              </w:rPr>
              <w:t>x</w:t>
            </w:r>
          </w:p>
        </w:tc>
      </w:tr>
      <w:tr w:rsidR="003412E5" w:rsidRPr="003412E5" w14:paraId="2CFE3D7B" w14:textId="77777777" w:rsidTr="003412E5">
        <w:trPr>
          <w:trHeight w:val="287"/>
        </w:trPr>
        <w:tc>
          <w:tcPr>
            <w:tcW w:w="3164" w:type="dxa"/>
            <w:vMerge/>
            <w:tcBorders>
              <w:left w:val="single" w:sz="4" w:space="0" w:color="auto"/>
              <w:right w:val="single" w:sz="4" w:space="0" w:color="auto"/>
            </w:tcBorders>
            <w:vAlign w:val="center"/>
            <w:hideMark/>
          </w:tcPr>
          <w:p w14:paraId="01D34BD2" w14:textId="77777777" w:rsidR="003412E5" w:rsidRPr="003412E5" w:rsidRDefault="003412E5" w:rsidP="003412E5">
            <w:pPr>
              <w:rPr>
                <w:color w:val="000000"/>
                <w:lang w:eastAsia="en-US"/>
              </w:rPr>
            </w:pPr>
          </w:p>
        </w:tc>
        <w:tc>
          <w:tcPr>
            <w:tcW w:w="2226" w:type="dxa"/>
            <w:vMerge/>
            <w:tcBorders>
              <w:left w:val="single" w:sz="4" w:space="0" w:color="auto"/>
              <w:right w:val="single" w:sz="4" w:space="0" w:color="auto"/>
            </w:tcBorders>
            <w:vAlign w:val="center"/>
            <w:hideMark/>
          </w:tcPr>
          <w:p w14:paraId="22106FF0" w14:textId="77777777" w:rsidR="003412E5" w:rsidRPr="003412E5" w:rsidRDefault="003412E5" w:rsidP="003412E5">
            <w:pPr>
              <w:rPr>
                <w:color w:val="000000"/>
                <w:vertAlign w:val="superscript"/>
                <w:lang w:eastAsia="en-US"/>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6BA309F4" w14:textId="77777777" w:rsidR="003412E5" w:rsidRPr="003412E5" w:rsidRDefault="003412E5" w:rsidP="003412E5">
            <w:pPr>
              <w:ind w:right="-2"/>
              <w:jc w:val="center"/>
              <w:rPr>
                <w:color w:val="000000"/>
                <w:lang w:eastAsia="en-US"/>
              </w:rPr>
            </w:pPr>
            <w:r w:rsidRPr="003412E5">
              <w:rPr>
                <w:color w:val="000000"/>
                <w:lang w:eastAsia="en-US"/>
              </w:rPr>
              <w:t>с 01.07.2019</w:t>
            </w:r>
          </w:p>
        </w:tc>
        <w:tc>
          <w:tcPr>
            <w:tcW w:w="1521" w:type="dxa"/>
            <w:tcBorders>
              <w:top w:val="single" w:sz="4" w:space="0" w:color="auto"/>
              <w:left w:val="single" w:sz="4" w:space="0" w:color="auto"/>
              <w:bottom w:val="single" w:sz="4" w:space="0" w:color="auto"/>
              <w:right w:val="single" w:sz="4" w:space="0" w:color="auto"/>
            </w:tcBorders>
            <w:hideMark/>
          </w:tcPr>
          <w:p w14:paraId="68C1B639" w14:textId="77777777" w:rsidR="003412E5" w:rsidRPr="003412E5" w:rsidRDefault="003412E5" w:rsidP="003412E5">
            <w:pPr>
              <w:ind w:right="-2"/>
              <w:jc w:val="center"/>
              <w:rPr>
                <w:color w:val="000000"/>
                <w:lang w:eastAsia="en-US"/>
              </w:rPr>
            </w:pPr>
            <w:r w:rsidRPr="003412E5">
              <w:rPr>
                <w:color w:val="000000"/>
                <w:lang w:eastAsia="en-US"/>
              </w:rPr>
              <w:t>23,06</w:t>
            </w:r>
          </w:p>
        </w:tc>
        <w:tc>
          <w:tcPr>
            <w:tcW w:w="1393" w:type="dxa"/>
            <w:tcBorders>
              <w:top w:val="single" w:sz="4" w:space="0" w:color="auto"/>
              <w:left w:val="single" w:sz="4" w:space="0" w:color="auto"/>
              <w:bottom w:val="single" w:sz="4" w:space="0" w:color="auto"/>
              <w:right w:val="single" w:sz="4" w:space="0" w:color="auto"/>
            </w:tcBorders>
            <w:hideMark/>
          </w:tcPr>
          <w:p w14:paraId="6A7887CA" w14:textId="77777777" w:rsidR="003412E5" w:rsidRPr="003412E5" w:rsidRDefault="003412E5" w:rsidP="003412E5">
            <w:pPr>
              <w:jc w:val="center"/>
              <w:rPr>
                <w:lang w:eastAsia="en-US"/>
              </w:rPr>
            </w:pPr>
            <w:r w:rsidRPr="003412E5">
              <w:rPr>
                <w:lang w:eastAsia="en-US"/>
              </w:rPr>
              <w:t>x</w:t>
            </w:r>
          </w:p>
        </w:tc>
      </w:tr>
      <w:tr w:rsidR="003412E5" w:rsidRPr="003412E5" w14:paraId="7E655F82" w14:textId="77777777" w:rsidTr="003412E5">
        <w:trPr>
          <w:trHeight w:val="287"/>
        </w:trPr>
        <w:tc>
          <w:tcPr>
            <w:tcW w:w="3164" w:type="dxa"/>
            <w:vMerge/>
            <w:tcBorders>
              <w:left w:val="single" w:sz="4" w:space="0" w:color="auto"/>
              <w:right w:val="single" w:sz="4" w:space="0" w:color="auto"/>
            </w:tcBorders>
            <w:vAlign w:val="center"/>
            <w:hideMark/>
          </w:tcPr>
          <w:p w14:paraId="30895D25" w14:textId="77777777" w:rsidR="003412E5" w:rsidRPr="003412E5" w:rsidRDefault="003412E5" w:rsidP="003412E5">
            <w:pPr>
              <w:rPr>
                <w:color w:val="000000"/>
                <w:lang w:eastAsia="en-US"/>
              </w:rPr>
            </w:pPr>
          </w:p>
        </w:tc>
        <w:tc>
          <w:tcPr>
            <w:tcW w:w="2226" w:type="dxa"/>
            <w:vMerge/>
            <w:tcBorders>
              <w:left w:val="single" w:sz="4" w:space="0" w:color="auto"/>
              <w:right w:val="single" w:sz="4" w:space="0" w:color="auto"/>
            </w:tcBorders>
            <w:vAlign w:val="center"/>
            <w:hideMark/>
          </w:tcPr>
          <w:p w14:paraId="20C71688" w14:textId="77777777" w:rsidR="003412E5" w:rsidRPr="003412E5" w:rsidRDefault="003412E5" w:rsidP="003412E5">
            <w:pPr>
              <w:rPr>
                <w:color w:val="000000"/>
                <w:vertAlign w:val="superscript"/>
                <w:lang w:eastAsia="en-US"/>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10B81AD4" w14:textId="77777777" w:rsidR="003412E5" w:rsidRPr="003412E5" w:rsidRDefault="003412E5" w:rsidP="003412E5">
            <w:pPr>
              <w:ind w:right="-2"/>
              <w:jc w:val="center"/>
              <w:rPr>
                <w:color w:val="000000"/>
                <w:lang w:eastAsia="en-US"/>
              </w:rPr>
            </w:pPr>
            <w:r w:rsidRPr="003412E5">
              <w:rPr>
                <w:color w:val="000000"/>
                <w:lang w:eastAsia="en-US"/>
              </w:rPr>
              <w:t>с 01.01.2020</w:t>
            </w:r>
          </w:p>
        </w:tc>
        <w:tc>
          <w:tcPr>
            <w:tcW w:w="1521" w:type="dxa"/>
            <w:tcBorders>
              <w:top w:val="single" w:sz="4" w:space="0" w:color="auto"/>
              <w:left w:val="single" w:sz="4" w:space="0" w:color="auto"/>
              <w:bottom w:val="single" w:sz="4" w:space="0" w:color="auto"/>
              <w:right w:val="single" w:sz="4" w:space="0" w:color="auto"/>
            </w:tcBorders>
            <w:hideMark/>
          </w:tcPr>
          <w:p w14:paraId="01E9EC12" w14:textId="77777777" w:rsidR="003412E5" w:rsidRPr="003412E5" w:rsidRDefault="003412E5" w:rsidP="003412E5">
            <w:pPr>
              <w:ind w:right="-2"/>
              <w:jc w:val="center"/>
              <w:rPr>
                <w:color w:val="000000"/>
                <w:lang w:eastAsia="en-US"/>
              </w:rPr>
            </w:pPr>
            <w:r w:rsidRPr="003412E5">
              <w:rPr>
                <w:color w:val="000000"/>
                <w:lang w:eastAsia="en-US"/>
              </w:rPr>
              <w:t>22,46</w:t>
            </w:r>
          </w:p>
        </w:tc>
        <w:tc>
          <w:tcPr>
            <w:tcW w:w="1393" w:type="dxa"/>
            <w:tcBorders>
              <w:top w:val="single" w:sz="4" w:space="0" w:color="auto"/>
              <w:left w:val="single" w:sz="4" w:space="0" w:color="auto"/>
              <w:bottom w:val="single" w:sz="4" w:space="0" w:color="auto"/>
              <w:right w:val="single" w:sz="4" w:space="0" w:color="auto"/>
            </w:tcBorders>
            <w:hideMark/>
          </w:tcPr>
          <w:p w14:paraId="061212BC" w14:textId="77777777" w:rsidR="003412E5" w:rsidRPr="003412E5" w:rsidRDefault="003412E5" w:rsidP="003412E5">
            <w:pPr>
              <w:jc w:val="center"/>
              <w:rPr>
                <w:lang w:eastAsia="en-US"/>
              </w:rPr>
            </w:pPr>
            <w:r w:rsidRPr="003412E5">
              <w:rPr>
                <w:lang w:eastAsia="en-US"/>
              </w:rPr>
              <w:t>x</w:t>
            </w:r>
          </w:p>
        </w:tc>
      </w:tr>
      <w:tr w:rsidR="003412E5" w:rsidRPr="003412E5" w14:paraId="5BCC192E" w14:textId="77777777" w:rsidTr="003412E5">
        <w:trPr>
          <w:trHeight w:val="287"/>
        </w:trPr>
        <w:tc>
          <w:tcPr>
            <w:tcW w:w="3164" w:type="dxa"/>
            <w:vMerge/>
            <w:tcBorders>
              <w:left w:val="single" w:sz="4" w:space="0" w:color="auto"/>
              <w:right w:val="single" w:sz="4" w:space="0" w:color="auto"/>
            </w:tcBorders>
            <w:vAlign w:val="center"/>
            <w:hideMark/>
          </w:tcPr>
          <w:p w14:paraId="120DEB51" w14:textId="77777777" w:rsidR="003412E5" w:rsidRPr="003412E5" w:rsidRDefault="003412E5" w:rsidP="003412E5">
            <w:pPr>
              <w:rPr>
                <w:color w:val="000000"/>
                <w:lang w:eastAsia="en-US"/>
              </w:rPr>
            </w:pPr>
          </w:p>
        </w:tc>
        <w:tc>
          <w:tcPr>
            <w:tcW w:w="2226" w:type="dxa"/>
            <w:vMerge/>
            <w:tcBorders>
              <w:left w:val="single" w:sz="4" w:space="0" w:color="auto"/>
              <w:right w:val="single" w:sz="4" w:space="0" w:color="auto"/>
            </w:tcBorders>
            <w:vAlign w:val="center"/>
            <w:hideMark/>
          </w:tcPr>
          <w:p w14:paraId="3B0938C0" w14:textId="77777777" w:rsidR="003412E5" w:rsidRPr="003412E5" w:rsidRDefault="003412E5" w:rsidP="003412E5">
            <w:pPr>
              <w:rPr>
                <w:color w:val="000000"/>
                <w:vertAlign w:val="superscript"/>
                <w:lang w:eastAsia="en-US"/>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6BD2EBAC" w14:textId="77777777" w:rsidR="003412E5" w:rsidRPr="003412E5" w:rsidRDefault="003412E5" w:rsidP="003412E5">
            <w:pPr>
              <w:ind w:right="-2"/>
              <w:jc w:val="center"/>
              <w:rPr>
                <w:color w:val="000000"/>
                <w:lang w:eastAsia="en-US"/>
              </w:rPr>
            </w:pPr>
            <w:r w:rsidRPr="003412E5">
              <w:rPr>
                <w:color w:val="000000"/>
                <w:lang w:eastAsia="en-US"/>
              </w:rPr>
              <w:t>с 01.07.2020</w:t>
            </w:r>
          </w:p>
        </w:tc>
        <w:tc>
          <w:tcPr>
            <w:tcW w:w="1521" w:type="dxa"/>
            <w:tcBorders>
              <w:top w:val="single" w:sz="4" w:space="0" w:color="auto"/>
              <w:left w:val="single" w:sz="4" w:space="0" w:color="auto"/>
              <w:bottom w:val="single" w:sz="4" w:space="0" w:color="auto"/>
              <w:right w:val="single" w:sz="4" w:space="0" w:color="auto"/>
            </w:tcBorders>
            <w:hideMark/>
          </w:tcPr>
          <w:p w14:paraId="15A82218" w14:textId="77777777" w:rsidR="003412E5" w:rsidRPr="003412E5" w:rsidRDefault="003412E5" w:rsidP="003412E5">
            <w:pPr>
              <w:ind w:right="-2"/>
              <w:jc w:val="center"/>
              <w:rPr>
                <w:color w:val="000000"/>
                <w:lang w:eastAsia="en-US"/>
              </w:rPr>
            </w:pPr>
            <w:r w:rsidRPr="003412E5">
              <w:rPr>
                <w:color w:val="000000"/>
                <w:lang w:eastAsia="en-US"/>
              </w:rPr>
              <w:t>22,46</w:t>
            </w:r>
          </w:p>
        </w:tc>
        <w:tc>
          <w:tcPr>
            <w:tcW w:w="1393" w:type="dxa"/>
            <w:tcBorders>
              <w:top w:val="single" w:sz="4" w:space="0" w:color="auto"/>
              <w:left w:val="single" w:sz="4" w:space="0" w:color="auto"/>
              <w:bottom w:val="single" w:sz="4" w:space="0" w:color="auto"/>
              <w:right w:val="single" w:sz="4" w:space="0" w:color="auto"/>
            </w:tcBorders>
            <w:hideMark/>
          </w:tcPr>
          <w:p w14:paraId="6E30A8E4" w14:textId="77777777" w:rsidR="003412E5" w:rsidRPr="003412E5" w:rsidRDefault="003412E5" w:rsidP="003412E5">
            <w:pPr>
              <w:jc w:val="center"/>
              <w:rPr>
                <w:lang w:eastAsia="en-US"/>
              </w:rPr>
            </w:pPr>
            <w:r w:rsidRPr="003412E5">
              <w:rPr>
                <w:lang w:eastAsia="en-US"/>
              </w:rPr>
              <w:t>x</w:t>
            </w:r>
          </w:p>
        </w:tc>
      </w:tr>
      <w:tr w:rsidR="003412E5" w:rsidRPr="003412E5" w14:paraId="21382B8F" w14:textId="77777777" w:rsidTr="003412E5">
        <w:trPr>
          <w:trHeight w:val="287"/>
        </w:trPr>
        <w:tc>
          <w:tcPr>
            <w:tcW w:w="3164" w:type="dxa"/>
            <w:vMerge/>
            <w:tcBorders>
              <w:left w:val="single" w:sz="4" w:space="0" w:color="auto"/>
              <w:right w:val="single" w:sz="4" w:space="0" w:color="auto"/>
            </w:tcBorders>
            <w:vAlign w:val="center"/>
            <w:hideMark/>
          </w:tcPr>
          <w:p w14:paraId="3FEED858" w14:textId="77777777" w:rsidR="003412E5" w:rsidRPr="003412E5" w:rsidRDefault="003412E5" w:rsidP="003412E5">
            <w:pPr>
              <w:rPr>
                <w:color w:val="000000"/>
                <w:lang w:eastAsia="en-US"/>
              </w:rPr>
            </w:pPr>
          </w:p>
        </w:tc>
        <w:tc>
          <w:tcPr>
            <w:tcW w:w="2226" w:type="dxa"/>
            <w:vMerge/>
            <w:tcBorders>
              <w:left w:val="single" w:sz="4" w:space="0" w:color="auto"/>
              <w:right w:val="single" w:sz="4" w:space="0" w:color="auto"/>
            </w:tcBorders>
            <w:vAlign w:val="center"/>
            <w:hideMark/>
          </w:tcPr>
          <w:p w14:paraId="48EE919E" w14:textId="77777777" w:rsidR="003412E5" w:rsidRPr="003412E5" w:rsidRDefault="003412E5" w:rsidP="003412E5">
            <w:pPr>
              <w:rPr>
                <w:color w:val="000000"/>
                <w:vertAlign w:val="superscript"/>
                <w:lang w:eastAsia="en-US"/>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03553896" w14:textId="77777777" w:rsidR="003412E5" w:rsidRPr="003412E5" w:rsidRDefault="003412E5" w:rsidP="003412E5">
            <w:pPr>
              <w:ind w:right="-2"/>
              <w:jc w:val="center"/>
              <w:rPr>
                <w:color w:val="000000"/>
                <w:lang w:eastAsia="en-US"/>
              </w:rPr>
            </w:pPr>
            <w:r w:rsidRPr="003412E5">
              <w:rPr>
                <w:color w:val="000000"/>
                <w:lang w:eastAsia="en-US"/>
              </w:rPr>
              <w:t>с 01.01.2021</w:t>
            </w:r>
          </w:p>
        </w:tc>
        <w:tc>
          <w:tcPr>
            <w:tcW w:w="1521" w:type="dxa"/>
            <w:tcBorders>
              <w:top w:val="single" w:sz="4" w:space="0" w:color="auto"/>
              <w:left w:val="single" w:sz="4" w:space="0" w:color="auto"/>
              <w:bottom w:val="single" w:sz="4" w:space="0" w:color="auto"/>
              <w:right w:val="single" w:sz="4" w:space="0" w:color="auto"/>
            </w:tcBorders>
          </w:tcPr>
          <w:p w14:paraId="77689254" w14:textId="77777777" w:rsidR="003412E5" w:rsidRPr="003412E5" w:rsidRDefault="003412E5" w:rsidP="003412E5">
            <w:pPr>
              <w:jc w:val="center"/>
              <w:rPr>
                <w:lang w:eastAsia="en-US"/>
              </w:rPr>
            </w:pPr>
            <w:r w:rsidRPr="003412E5">
              <w:rPr>
                <w:lang w:eastAsia="en-US"/>
              </w:rPr>
              <w:t>19,85</w:t>
            </w:r>
          </w:p>
        </w:tc>
        <w:tc>
          <w:tcPr>
            <w:tcW w:w="1393" w:type="dxa"/>
            <w:tcBorders>
              <w:top w:val="single" w:sz="4" w:space="0" w:color="auto"/>
              <w:left w:val="single" w:sz="4" w:space="0" w:color="auto"/>
              <w:bottom w:val="single" w:sz="4" w:space="0" w:color="auto"/>
              <w:right w:val="single" w:sz="4" w:space="0" w:color="auto"/>
            </w:tcBorders>
            <w:hideMark/>
          </w:tcPr>
          <w:p w14:paraId="01C2976F" w14:textId="77777777" w:rsidR="003412E5" w:rsidRPr="003412E5" w:rsidRDefault="003412E5" w:rsidP="003412E5">
            <w:pPr>
              <w:jc w:val="center"/>
              <w:rPr>
                <w:lang w:eastAsia="en-US"/>
              </w:rPr>
            </w:pPr>
            <w:r w:rsidRPr="003412E5">
              <w:rPr>
                <w:lang w:eastAsia="en-US"/>
              </w:rPr>
              <w:t>x</w:t>
            </w:r>
          </w:p>
        </w:tc>
      </w:tr>
      <w:tr w:rsidR="003412E5" w:rsidRPr="003412E5" w14:paraId="521E142B" w14:textId="77777777" w:rsidTr="003412E5">
        <w:trPr>
          <w:trHeight w:val="275"/>
        </w:trPr>
        <w:tc>
          <w:tcPr>
            <w:tcW w:w="3164" w:type="dxa"/>
            <w:vMerge/>
            <w:tcBorders>
              <w:left w:val="single" w:sz="4" w:space="0" w:color="auto"/>
              <w:right w:val="single" w:sz="4" w:space="0" w:color="auto"/>
            </w:tcBorders>
            <w:vAlign w:val="center"/>
            <w:hideMark/>
          </w:tcPr>
          <w:p w14:paraId="02EBC334" w14:textId="77777777" w:rsidR="003412E5" w:rsidRPr="003412E5" w:rsidRDefault="003412E5" w:rsidP="003412E5">
            <w:pPr>
              <w:rPr>
                <w:color w:val="000000"/>
                <w:lang w:eastAsia="en-US"/>
              </w:rPr>
            </w:pPr>
          </w:p>
        </w:tc>
        <w:tc>
          <w:tcPr>
            <w:tcW w:w="2226" w:type="dxa"/>
            <w:vMerge/>
            <w:tcBorders>
              <w:left w:val="single" w:sz="4" w:space="0" w:color="auto"/>
              <w:right w:val="single" w:sz="4" w:space="0" w:color="auto"/>
            </w:tcBorders>
            <w:vAlign w:val="center"/>
            <w:hideMark/>
          </w:tcPr>
          <w:p w14:paraId="29AC597D" w14:textId="77777777" w:rsidR="003412E5" w:rsidRPr="003412E5" w:rsidRDefault="003412E5" w:rsidP="003412E5">
            <w:pPr>
              <w:rPr>
                <w:color w:val="000000"/>
                <w:vertAlign w:val="superscript"/>
                <w:lang w:eastAsia="en-US"/>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53F1E1B5" w14:textId="77777777" w:rsidR="003412E5" w:rsidRPr="003412E5" w:rsidRDefault="003412E5" w:rsidP="003412E5">
            <w:pPr>
              <w:ind w:right="-2"/>
              <w:jc w:val="center"/>
              <w:rPr>
                <w:color w:val="000000"/>
                <w:lang w:eastAsia="en-US"/>
              </w:rPr>
            </w:pPr>
            <w:r w:rsidRPr="003412E5">
              <w:rPr>
                <w:color w:val="000000"/>
                <w:lang w:eastAsia="en-US"/>
              </w:rPr>
              <w:t>с 01.07.2021</w:t>
            </w:r>
          </w:p>
        </w:tc>
        <w:tc>
          <w:tcPr>
            <w:tcW w:w="1521" w:type="dxa"/>
            <w:tcBorders>
              <w:top w:val="single" w:sz="4" w:space="0" w:color="auto"/>
              <w:left w:val="single" w:sz="4" w:space="0" w:color="auto"/>
              <w:bottom w:val="single" w:sz="4" w:space="0" w:color="auto"/>
              <w:right w:val="single" w:sz="4" w:space="0" w:color="auto"/>
            </w:tcBorders>
          </w:tcPr>
          <w:p w14:paraId="016CD0AC" w14:textId="77777777" w:rsidR="003412E5" w:rsidRPr="003412E5" w:rsidRDefault="003412E5" w:rsidP="003412E5">
            <w:pPr>
              <w:jc w:val="center"/>
              <w:rPr>
                <w:lang w:eastAsia="en-US"/>
              </w:rPr>
            </w:pPr>
            <w:r w:rsidRPr="003412E5">
              <w:rPr>
                <w:lang w:eastAsia="en-US"/>
              </w:rPr>
              <w:t>20,64</w:t>
            </w:r>
          </w:p>
        </w:tc>
        <w:tc>
          <w:tcPr>
            <w:tcW w:w="1393" w:type="dxa"/>
            <w:tcBorders>
              <w:top w:val="single" w:sz="4" w:space="0" w:color="auto"/>
              <w:left w:val="single" w:sz="4" w:space="0" w:color="auto"/>
              <w:bottom w:val="single" w:sz="4" w:space="0" w:color="auto"/>
              <w:right w:val="single" w:sz="4" w:space="0" w:color="auto"/>
            </w:tcBorders>
            <w:hideMark/>
          </w:tcPr>
          <w:p w14:paraId="468E09E3" w14:textId="77777777" w:rsidR="003412E5" w:rsidRPr="003412E5" w:rsidRDefault="003412E5" w:rsidP="003412E5">
            <w:pPr>
              <w:jc w:val="center"/>
              <w:rPr>
                <w:lang w:eastAsia="en-US"/>
              </w:rPr>
            </w:pPr>
            <w:r w:rsidRPr="003412E5">
              <w:rPr>
                <w:lang w:eastAsia="en-US"/>
              </w:rPr>
              <w:t>x</w:t>
            </w:r>
          </w:p>
        </w:tc>
      </w:tr>
      <w:tr w:rsidR="003412E5" w:rsidRPr="003412E5" w14:paraId="41FEA23D" w14:textId="77777777" w:rsidTr="003412E5">
        <w:trPr>
          <w:trHeight w:val="287"/>
        </w:trPr>
        <w:tc>
          <w:tcPr>
            <w:tcW w:w="3164" w:type="dxa"/>
            <w:vMerge/>
            <w:tcBorders>
              <w:left w:val="single" w:sz="4" w:space="0" w:color="auto"/>
              <w:right w:val="single" w:sz="4" w:space="0" w:color="auto"/>
            </w:tcBorders>
            <w:vAlign w:val="center"/>
            <w:hideMark/>
          </w:tcPr>
          <w:p w14:paraId="66F89E98" w14:textId="77777777" w:rsidR="003412E5" w:rsidRPr="003412E5" w:rsidRDefault="003412E5" w:rsidP="003412E5">
            <w:pPr>
              <w:rPr>
                <w:color w:val="000000"/>
                <w:lang w:eastAsia="en-US"/>
              </w:rPr>
            </w:pPr>
          </w:p>
        </w:tc>
        <w:tc>
          <w:tcPr>
            <w:tcW w:w="2226" w:type="dxa"/>
            <w:vMerge/>
            <w:tcBorders>
              <w:left w:val="single" w:sz="4" w:space="0" w:color="auto"/>
              <w:right w:val="single" w:sz="4" w:space="0" w:color="auto"/>
            </w:tcBorders>
            <w:vAlign w:val="center"/>
            <w:hideMark/>
          </w:tcPr>
          <w:p w14:paraId="6AE9196A" w14:textId="77777777" w:rsidR="003412E5" w:rsidRPr="003412E5" w:rsidRDefault="003412E5" w:rsidP="003412E5">
            <w:pPr>
              <w:rPr>
                <w:color w:val="000000"/>
                <w:vertAlign w:val="superscript"/>
                <w:lang w:eastAsia="en-US"/>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0B80DC71" w14:textId="77777777" w:rsidR="003412E5" w:rsidRPr="003412E5" w:rsidRDefault="003412E5" w:rsidP="003412E5">
            <w:pPr>
              <w:ind w:right="-2"/>
              <w:jc w:val="center"/>
              <w:rPr>
                <w:color w:val="000000"/>
                <w:lang w:eastAsia="en-US"/>
              </w:rPr>
            </w:pPr>
            <w:r w:rsidRPr="003412E5">
              <w:rPr>
                <w:color w:val="000000"/>
                <w:lang w:eastAsia="en-US"/>
              </w:rPr>
              <w:t>с 01.01.2022</w:t>
            </w:r>
          </w:p>
        </w:tc>
        <w:tc>
          <w:tcPr>
            <w:tcW w:w="1521" w:type="dxa"/>
            <w:tcBorders>
              <w:top w:val="single" w:sz="4" w:space="0" w:color="auto"/>
              <w:left w:val="single" w:sz="4" w:space="0" w:color="auto"/>
              <w:bottom w:val="single" w:sz="4" w:space="0" w:color="auto"/>
              <w:right w:val="single" w:sz="4" w:space="0" w:color="auto"/>
            </w:tcBorders>
            <w:hideMark/>
          </w:tcPr>
          <w:p w14:paraId="699581F0" w14:textId="77777777" w:rsidR="003412E5" w:rsidRPr="003412E5" w:rsidRDefault="003412E5" w:rsidP="003412E5">
            <w:pPr>
              <w:ind w:right="-2"/>
              <w:jc w:val="center"/>
              <w:rPr>
                <w:color w:val="000000"/>
                <w:lang w:eastAsia="en-US"/>
              </w:rPr>
            </w:pPr>
            <w:r w:rsidRPr="003412E5">
              <w:rPr>
                <w:lang w:eastAsia="en-US"/>
              </w:rPr>
              <w:t>20,56</w:t>
            </w:r>
          </w:p>
        </w:tc>
        <w:tc>
          <w:tcPr>
            <w:tcW w:w="1393" w:type="dxa"/>
            <w:tcBorders>
              <w:top w:val="single" w:sz="4" w:space="0" w:color="auto"/>
              <w:left w:val="single" w:sz="4" w:space="0" w:color="auto"/>
              <w:bottom w:val="single" w:sz="4" w:space="0" w:color="auto"/>
              <w:right w:val="single" w:sz="4" w:space="0" w:color="auto"/>
            </w:tcBorders>
            <w:hideMark/>
          </w:tcPr>
          <w:p w14:paraId="27A6B872" w14:textId="77777777" w:rsidR="003412E5" w:rsidRPr="003412E5" w:rsidRDefault="003412E5" w:rsidP="003412E5">
            <w:pPr>
              <w:jc w:val="center"/>
              <w:rPr>
                <w:lang w:eastAsia="en-US"/>
              </w:rPr>
            </w:pPr>
            <w:r w:rsidRPr="003412E5">
              <w:rPr>
                <w:lang w:eastAsia="en-US"/>
              </w:rPr>
              <w:t>x</w:t>
            </w:r>
          </w:p>
        </w:tc>
      </w:tr>
      <w:tr w:rsidR="003412E5" w:rsidRPr="003412E5" w14:paraId="6E53814A" w14:textId="77777777" w:rsidTr="003412E5">
        <w:trPr>
          <w:trHeight w:val="287"/>
        </w:trPr>
        <w:tc>
          <w:tcPr>
            <w:tcW w:w="3164" w:type="dxa"/>
            <w:vMerge/>
            <w:tcBorders>
              <w:left w:val="single" w:sz="4" w:space="0" w:color="auto"/>
              <w:right w:val="single" w:sz="4" w:space="0" w:color="auto"/>
            </w:tcBorders>
            <w:vAlign w:val="center"/>
            <w:hideMark/>
          </w:tcPr>
          <w:p w14:paraId="60A2DA2C" w14:textId="77777777" w:rsidR="003412E5" w:rsidRPr="003412E5" w:rsidRDefault="003412E5" w:rsidP="003412E5">
            <w:pPr>
              <w:rPr>
                <w:color w:val="000000"/>
                <w:lang w:eastAsia="en-US"/>
              </w:rPr>
            </w:pPr>
          </w:p>
        </w:tc>
        <w:tc>
          <w:tcPr>
            <w:tcW w:w="2226" w:type="dxa"/>
            <w:vMerge/>
            <w:tcBorders>
              <w:left w:val="single" w:sz="4" w:space="0" w:color="auto"/>
              <w:right w:val="single" w:sz="4" w:space="0" w:color="auto"/>
            </w:tcBorders>
            <w:vAlign w:val="center"/>
            <w:hideMark/>
          </w:tcPr>
          <w:p w14:paraId="6298A5EB" w14:textId="77777777" w:rsidR="003412E5" w:rsidRPr="003412E5" w:rsidRDefault="003412E5" w:rsidP="003412E5">
            <w:pPr>
              <w:rPr>
                <w:color w:val="000000"/>
                <w:vertAlign w:val="superscript"/>
                <w:lang w:eastAsia="en-US"/>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152223B5" w14:textId="77777777" w:rsidR="003412E5" w:rsidRPr="003412E5" w:rsidRDefault="003412E5" w:rsidP="003412E5">
            <w:pPr>
              <w:ind w:right="-2"/>
              <w:jc w:val="center"/>
              <w:rPr>
                <w:color w:val="000000"/>
                <w:lang w:eastAsia="en-US"/>
              </w:rPr>
            </w:pPr>
            <w:r w:rsidRPr="003412E5">
              <w:rPr>
                <w:color w:val="000000"/>
                <w:lang w:eastAsia="en-US"/>
              </w:rPr>
              <w:t>с 01.07.2022</w:t>
            </w:r>
          </w:p>
        </w:tc>
        <w:tc>
          <w:tcPr>
            <w:tcW w:w="1521" w:type="dxa"/>
            <w:tcBorders>
              <w:top w:val="single" w:sz="4" w:space="0" w:color="auto"/>
              <w:left w:val="single" w:sz="4" w:space="0" w:color="auto"/>
              <w:bottom w:val="single" w:sz="4" w:space="0" w:color="auto"/>
              <w:right w:val="single" w:sz="4" w:space="0" w:color="auto"/>
            </w:tcBorders>
            <w:hideMark/>
          </w:tcPr>
          <w:p w14:paraId="59C0897B" w14:textId="77777777" w:rsidR="003412E5" w:rsidRPr="003412E5" w:rsidRDefault="003412E5" w:rsidP="003412E5">
            <w:pPr>
              <w:ind w:right="-2"/>
              <w:jc w:val="center"/>
              <w:rPr>
                <w:color w:val="000000"/>
                <w:lang w:eastAsia="en-US"/>
              </w:rPr>
            </w:pPr>
            <w:r w:rsidRPr="003412E5">
              <w:rPr>
                <w:lang w:eastAsia="en-US"/>
              </w:rPr>
              <w:t>21,38</w:t>
            </w:r>
          </w:p>
        </w:tc>
        <w:tc>
          <w:tcPr>
            <w:tcW w:w="1393" w:type="dxa"/>
            <w:tcBorders>
              <w:top w:val="single" w:sz="4" w:space="0" w:color="auto"/>
              <w:left w:val="single" w:sz="4" w:space="0" w:color="auto"/>
              <w:bottom w:val="single" w:sz="4" w:space="0" w:color="auto"/>
              <w:right w:val="single" w:sz="4" w:space="0" w:color="auto"/>
            </w:tcBorders>
            <w:hideMark/>
          </w:tcPr>
          <w:p w14:paraId="4A670C66" w14:textId="77777777" w:rsidR="003412E5" w:rsidRPr="003412E5" w:rsidRDefault="003412E5" w:rsidP="003412E5">
            <w:pPr>
              <w:jc w:val="center"/>
              <w:rPr>
                <w:lang w:eastAsia="en-US"/>
              </w:rPr>
            </w:pPr>
            <w:r w:rsidRPr="003412E5">
              <w:rPr>
                <w:lang w:eastAsia="en-US"/>
              </w:rPr>
              <w:t>x</w:t>
            </w:r>
          </w:p>
        </w:tc>
      </w:tr>
      <w:tr w:rsidR="003412E5" w:rsidRPr="003412E5" w14:paraId="21EA102A" w14:textId="77777777" w:rsidTr="003412E5">
        <w:trPr>
          <w:trHeight w:val="287"/>
        </w:trPr>
        <w:tc>
          <w:tcPr>
            <w:tcW w:w="3164" w:type="dxa"/>
            <w:vMerge/>
            <w:tcBorders>
              <w:left w:val="single" w:sz="4" w:space="0" w:color="auto"/>
              <w:right w:val="single" w:sz="4" w:space="0" w:color="auto"/>
            </w:tcBorders>
            <w:vAlign w:val="center"/>
          </w:tcPr>
          <w:p w14:paraId="1493E4BA" w14:textId="77777777" w:rsidR="003412E5" w:rsidRPr="003412E5" w:rsidRDefault="003412E5" w:rsidP="003412E5">
            <w:pPr>
              <w:rPr>
                <w:color w:val="000000"/>
                <w:lang w:eastAsia="en-US"/>
              </w:rPr>
            </w:pPr>
          </w:p>
        </w:tc>
        <w:tc>
          <w:tcPr>
            <w:tcW w:w="2226" w:type="dxa"/>
            <w:vMerge/>
            <w:tcBorders>
              <w:left w:val="single" w:sz="4" w:space="0" w:color="auto"/>
              <w:right w:val="single" w:sz="4" w:space="0" w:color="auto"/>
            </w:tcBorders>
            <w:vAlign w:val="center"/>
          </w:tcPr>
          <w:p w14:paraId="08BA7C54" w14:textId="77777777" w:rsidR="003412E5" w:rsidRPr="003412E5" w:rsidRDefault="003412E5" w:rsidP="003412E5">
            <w:pPr>
              <w:rPr>
                <w:color w:val="000000"/>
                <w:vertAlign w:val="superscript"/>
                <w:lang w:eastAsia="en-US"/>
              </w:rPr>
            </w:pPr>
          </w:p>
        </w:tc>
        <w:tc>
          <w:tcPr>
            <w:tcW w:w="1676" w:type="dxa"/>
            <w:gridSpan w:val="2"/>
            <w:tcBorders>
              <w:top w:val="single" w:sz="4" w:space="0" w:color="auto"/>
              <w:left w:val="single" w:sz="4" w:space="0" w:color="auto"/>
              <w:bottom w:val="single" w:sz="4" w:space="0" w:color="auto"/>
              <w:right w:val="single" w:sz="4" w:space="0" w:color="auto"/>
            </w:tcBorders>
          </w:tcPr>
          <w:p w14:paraId="7540644D" w14:textId="77777777" w:rsidR="003412E5" w:rsidRPr="003412E5" w:rsidRDefault="003412E5" w:rsidP="003412E5">
            <w:pPr>
              <w:ind w:right="-2"/>
              <w:jc w:val="center"/>
              <w:rPr>
                <w:color w:val="000000"/>
                <w:lang w:eastAsia="en-US"/>
              </w:rPr>
            </w:pPr>
            <w:r w:rsidRPr="003412E5">
              <w:rPr>
                <w:color w:val="000000"/>
                <w:lang w:eastAsia="en-US"/>
              </w:rPr>
              <w:t>с 01.12.2022</w:t>
            </w:r>
          </w:p>
        </w:tc>
        <w:tc>
          <w:tcPr>
            <w:tcW w:w="1521" w:type="dxa"/>
            <w:tcBorders>
              <w:top w:val="single" w:sz="4" w:space="0" w:color="auto"/>
              <w:left w:val="single" w:sz="4" w:space="0" w:color="auto"/>
              <w:bottom w:val="single" w:sz="4" w:space="0" w:color="auto"/>
              <w:right w:val="single" w:sz="4" w:space="0" w:color="auto"/>
            </w:tcBorders>
          </w:tcPr>
          <w:p w14:paraId="4254CA3F" w14:textId="77777777" w:rsidR="003412E5" w:rsidRPr="003412E5" w:rsidRDefault="003412E5" w:rsidP="003412E5">
            <w:pPr>
              <w:ind w:right="-2"/>
              <w:jc w:val="center"/>
              <w:rPr>
                <w:lang w:eastAsia="en-US"/>
              </w:rPr>
            </w:pPr>
            <w:r w:rsidRPr="003412E5">
              <w:rPr>
                <w:lang w:eastAsia="en-US"/>
              </w:rPr>
              <w:t>24,45</w:t>
            </w:r>
          </w:p>
        </w:tc>
        <w:tc>
          <w:tcPr>
            <w:tcW w:w="1393" w:type="dxa"/>
            <w:tcBorders>
              <w:top w:val="single" w:sz="4" w:space="0" w:color="auto"/>
              <w:left w:val="single" w:sz="4" w:space="0" w:color="auto"/>
              <w:bottom w:val="single" w:sz="4" w:space="0" w:color="auto"/>
              <w:right w:val="single" w:sz="4" w:space="0" w:color="auto"/>
            </w:tcBorders>
          </w:tcPr>
          <w:p w14:paraId="49DF987F" w14:textId="77777777" w:rsidR="003412E5" w:rsidRPr="003412E5" w:rsidRDefault="003412E5" w:rsidP="003412E5">
            <w:pPr>
              <w:jc w:val="center"/>
              <w:rPr>
                <w:lang w:eastAsia="en-US"/>
              </w:rPr>
            </w:pPr>
            <w:r w:rsidRPr="003412E5">
              <w:rPr>
                <w:lang w:eastAsia="en-US"/>
              </w:rPr>
              <w:t>x</w:t>
            </w:r>
          </w:p>
        </w:tc>
      </w:tr>
      <w:tr w:rsidR="003412E5" w:rsidRPr="003412E5" w14:paraId="6C0E5D6C" w14:textId="77777777" w:rsidTr="003412E5">
        <w:trPr>
          <w:trHeight w:val="287"/>
        </w:trPr>
        <w:tc>
          <w:tcPr>
            <w:tcW w:w="3164" w:type="dxa"/>
            <w:vMerge/>
            <w:tcBorders>
              <w:left w:val="single" w:sz="4" w:space="0" w:color="auto"/>
              <w:right w:val="single" w:sz="4" w:space="0" w:color="auto"/>
            </w:tcBorders>
            <w:vAlign w:val="center"/>
          </w:tcPr>
          <w:p w14:paraId="2B7ACE6F" w14:textId="77777777" w:rsidR="003412E5" w:rsidRPr="003412E5" w:rsidRDefault="003412E5" w:rsidP="003412E5">
            <w:pPr>
              <w:rPr>
                <w:color w:val="000000"/>
                <w:lang w:eastAsia="en-US"/>
              </w:rPr>
            </w:pPr>
          </w:p>
        </w:tc>
        <w:tc>
          <w:tcPr>
            <w:tcW w:w="2226" w:type="dxa"/>
            <w:vMerge/>
            <w:tcBorders>
              <w:left w:val="single" w:sz="4" w:space="0" w:color="auto"/>
              <w:right w:val="single" w:sz="4" w:space="0" w:color="auto"/>
            </w:tcBorders>
            <w:vAlign w:val="center"/>
          </w:tcPr>
          <w:p w14:paraId="214E547D" w14:textId="77777777" w:rsidR="003412E5" w:rsidRPr="003412E5" w:rsidRDefault="003412E5" w:rsidP="003412E5">
            <w:pPr>
              <w:rPr>
                <w:color w:val="000000"/>
                <w:vertAlign w:val="superscript"/>
                <w:lang w:eastAsia="en-US"/>
              </w:rPr>
            </w:pPr>
          </w:p>
        </w:tc>
        <w:tc>
          <w:tcPr>
            <w:tcW w:w="1676" w:type="dxa"/>
            <w:gridSpan w:val="2"/>
            <w:tcBorders>
              <w:top w:val="single" w:sz="4" w:space="0" w:color="auto"/>
              <w:left w:val="single" w:sz="4" w:space="0" w:color="auto"/>
              <w:bottom w:val="single" w:sz="4" w:space="0" w:color="auto"/>
              <w:right w:val="single" w:sz="4" w:space="0" w:color="auto"/>
            </w:tcBorders>
          </w:tcPr>
          <w:p w14:paraId="550C02EB" w14:textId="77777777" w:rsidR="003412E5" w:rsidRPr="003412E5" w:rsidRDefault="003412E5" w:rsidP="003412E5">
            <w:pPr>
              <w:ind w:right="-2"/>
              <w:jc w:val="center"/>
              <w:rPr>
                <w:color w:val="000000"/>
                <w:lang w:eastAsia="en-US"/>
              </w:rPr>
            </w:pPr>
            <w:r w:rsidRPr="003412E5">
              <w:rPr>
                <w:color w:val="000000"/>
                <w:lang w:eastAsia="en-US"/>
              </w:rPr>
              <w:t>с 01.01.2023</w:t>
            </w:r>
          </w:p>
        </w:tc>
        <w:tc>
          <w:tcPr>
            <w:tcW w:w="1521" w:type="dxa"/>
            <w:tcBorders>
              <w:top w:val="single" w:sz="4" w:space="0" w:color="auto"/>
              <w:left w:val="single" w:sz="4" w:space="0" w:color="auto"/>
              <w:bottom w:val="single" w:sz="4" w:space="0" w:color="auto"/>
              <w:right w:val="single" w:sz="4" w:space="0" w:color="auto"/>
            </w:tcBorders>
          </w:tcPr>
          <w:p w14:paraId="48D8E476" w14:textId="77777777" w:rsidR="003412E5" w:rsidRPr="003412E5" w:rsidRDefault="003412E5" w:rsidP="003412E5">
            <w:pPr>
              <w:ind w:right="-2"/>
              <w:jc w:val="center"/>
              <w:rPr>
                <w:lang w:eastAsia="en-US"/>
              </w:rPr>
            </w:pPr>
            <w:r w:rsidRPr="003412E5">
              <w:rPr>
                <w:lang w:eastAsia="en-US"/>
              </w:rPr>
              <w:t>24,45</w:t>
            </w:r>
          </w:p>
        </w:tc>
        <w:tc>
          <w:tcPr>
            <w:tcW w:w="1393" w:type="dxa"/>
            <w:tcBorders>
              <w:top w:val="single" w:sz="4" w:space="0" w:color="auto"/>
              <w:left w:val="single" w:sz="4" w:space="0" w:color="auto"/>
              <w:bottom w:val="single" w:sz="4" w:space="0" w:color="auto"/>
              <w:right w:val="single" w:sz="4" w:space="0" w:color="auto"/>
            </w:tcBorders>
          </w:tcPr>
          <w:p w14:paraId="43C15CB5" w14:textId="77777777" w:rsidR="003412E5" w:rsidRPr="003412E5" w:rsidRDefault="003412E5" w:rsidP="003412E5">
            <w:pPr>
              <w:jc w:val="center"/>
              <w:rPr>
                <w:lang w:eastAsia="en-US"/>
              </w:rPr>
            </w:pPr>
            <w:r w:rsidRPr="003412E5">
              <w:rPr>
                <w:lang w:eastAsia="en-US"/>
              </w:rPr>
              <w:t>x</w:t>
            </w:r>
          </w:p>
        </w:tc>
      </w:tr>
      <w:tr w:rsidR="003412E5" w:rsidRPr="003412E5" w14:paraId="75D5CAE6" w14:textId="77777777" w:rsidTr="003412E5">
        <w:trPr>
          <w:trHeight w:val="287"/>
        </w:trPr>
        <w:tc>
          <w:tcPr>
            <w:tcW w:w="3164" w:type="dxa"/>
            <w:vMerge/>
            <w:tcBorders>
              <w:left w:val="single" w:sz="4" w:space="0" w:color="auto"/>
              <w:right w:val="single" w:sz="4" w:space="0" w:color="auto"/>
            </w:tcBorders>
            <w:vAlign w:val="center"/>
          </w:tcPr>
          <w:p w14:paraId="7E22F7FC" w14:textId="77777777" w:rsidR="003412E5" w:rsidRPr="003412E5" w:rsidRDefault="003412E5" w:rsidP="003412E5">
            <w:pPr>
              <w:rPr>
                <w:color w:val="000000"/>
                <w:lang w:eastAsia="en-US"/>
              </w:rPr>
            </w:pPr>
          </w:p>
        </w:tc>
        <w:tc>
          <w:tcPr>
            <w:tcW w:w="2226" w:type="dxa"/>
            <w:vMerge/>
            <w:tcBorders>
              <w:left w:val="single" w:sz="4" w:space="0" w:color="auto"/>
              <w:right w:val="single" w:sz="4" w:space="0" w:color="auto"/>
            </w:tcBorders>
            <w:vAlign w:val="center"/>
          </w:tcPr>
          <w:p w14:paraId="1E907336" w14:textId="77777777" w:rsidR="003412E5" w:rsidRPr="003412E5" w:rsidRDefault="003412E5" w:rsidP="003412E5">
            <w:pPr>
              <w:rPr>
                <w:color w:val="000000"/>
                <w:vertAlign w:val="superscript"/>
                <w:lang w:eastAsia="en-US"/>
              </w:rPr>
            </w:pPr>
          </w:p>
        </w:tc>
        <w:tc>
          <w:tcPr>
            <w:tcW w:w="1676" w:type="dxa"/>
            <w:gridSpan w:val="2"/>
            <w:tcBorders>
              <w:top w:val="single" w:sz="4" w:space="0" w:color="auto"/>
              <w:left w:val="single" w:sz="4" w:space="0" w:color="auto"/>
              <w:bottom w:val="single" w:sz="4" w:space="0" w:color="auto"/>
              <w:right w:val="single" w:sz="4" w:space="0" w:color="auto"/>
            </w:tcBorders>
          </w:tcPr>
          <w:p w14:paraId="26A0B16A" w14:textId="77777777" w:rsidR="003412E5" w:rsidRPr="003412E5" w:rsidRDefault="003412E5" w:rsidP="003412E5">
            <w:pPr>
              <w:ind w:right="-2"/>
              <w:jc w:val="center"/>
              <w:rPr>
                <w:color w:val="000000"/>
                <w:lang w:eastAsia="en-US"/>
              </w:rPr>
            </w:pPr>
            <w:r w:rsidRPr="003412E5">
              <w:rPr>
                <w:color w:val="000000"/>
                <w:lang w:eastAsia="en-US"/>
              </w:rPr>
              <w:t>с 01.01.2024</w:t>
            </w:r>
          </w:p>
        </w:tc>
        <w:tc>
          <w:tcPr>
            <w:tcW w:w="1521" w:type="dxa"/>
            <w:tcBorders>
              <w:top w:val="single" w:sz="4" w:space="0" w:color="auto"/>
              <w:left w:val="single" w:sz="4" w:space="0" w:color="auto"/>
              <w:bottom w:val="single" w:sz="4" w:space="0" w:color="auto"/>
              <w:right w:val="single" w:sz="4" w:space="0" w:color="auto"/>
            </w:tcBorders>
          </w:tcPr>
          <w:p w14:paraId="7DC2FE54" w14:textId="77777777" w:rsidR="003412E5" w:rsidRPr="003412E5" w:rsidRDefault="003412E5" w:rsidP="003412E5">
            <w:pPr>
              <w:ind w:right="-2"/>
              <w:jc w:val="center"/>
              <w:rPr>
                <w:lang w:eastAsia="en-US"/>
              </w:rPr>
            </w:pPr>
            <w:r w:rsidRPr="003412E5">
              <w:rPr>
                <w:lang w:eastAsia="en-US"/>
              </w:rPr>
              <w:t>24,45</w:t>
            </w:r>
          </w:p>
        </w:tc>
        <w:tc>
          <w:tcPr>
            <w:tcW w:w="1393" w:type="dxa"/>
            <w:tcBorders>
              <w:top w:val="single" w:sz="4" w:space="0" w:color="auto"/>
              <w:left w:val="single" w:sz="4" w:space="0" w:color="auto"/>
              <w:bottom w:val="single" w:sz="4" w:space="0" w:color="auto"/>
              <w:right w:val="single" w:sz="4" w:space="0" w:color="auto"/>
            </w:tcBorders>
          </w:tcPr>
          <w:p w14:paraId="3CA3E004" w14:textId="77777777" w:rsidR="003412E5" w:rsidRPr="003412E5" w:rsidRDefault="003412E5" w:rsidP="003412E5">
            <w:pPr>
              <w:jc w:val="center"/>
              <w:rPr>
                <w:lang w:eastAsia="en-US"/>
              </w:rPr>
            </w:pPr>
            <w:r w:rsidRPr="003412E5">
              <w:rPr>
                <w:lang w:eastAsia="en-US"/>
              </w:rPr>
              <w:t>x</w:t>
            </w:r>
          </w:p>
        </w:tc>
      </w:tr>
      <w:tr w:rsidR="003412E5" w:rsidRPr="003412E5" w14:paraId="27863803" w14:textId="77777777" w:rsidTr="003412E5">
        <w:trPr>
          <w:trHeight w:val="275"/>
        </w:trPr>
        <w:tc>
          <w:tcPr>
            <w:tcW w:w="3164" w:type="dxa"/>
            <w:vMerge/>
            <w:tcBorders>
              <w:left w:val="single" w:sz="4" w:space="0" w:color="auto"/>
              <w:right w:val="single" w:sz="4" w:space="0" w:color="auto"/>
            </w:tcBorders>
            <w:vAlign w:val="center"/>
          </w:tcPr>
          <w:p w14:paraId="25D5C468" w14:textId="77777777" w:rsidR="003412E5" w:rsidRPr="003412E5" w:rsidRDefault="003412E5" w:rsidP="003412E5">
            <w:pPr>
              <w:rPr>
                <w:color w:val="000000"/>
                <w:lang w:eastAsia="en-US"/>
              </w:rPr>
            </w:pPr>
          </w:p>
        </w:tc>
        <w:tc>
          <w:tcPr>
            <w:tcW w:w="2226" w:type="dxa"/>
            <w:vMerge/>
            <w:tcBorders>
              <w:left w:val="single" w:sz="4" w:space="0" w:color="auto"/>
              <w:right w:val="single" w:sz="4" w:space="0" w:color="auto"/>
            </w:tcBorders>
            <w:vAlign w:val="center"/>
          </w:tcPr>
          <w:p w14:paraId="14DC7E29" w14:textId="77777777" w:rsidR="003412E5" w:rsidRPr="003412E5" w:rsidRDefault="003412E5" w:rsidP="003412E5">
            <w:pPr>
              <w:rPr>
                <w:color w:val="000000"/>
                <w:vertAlign w:val="superscript"/>
                <w:lang w:eastAsia="en-US"/>
              </w:rPr>
            </w:pPr>
          </w:p>
        </w:tc>
        <w:tc>
          <w:tcPr>
            <w:tcW w:w="1676" w:type="dxa"/>
            <w:gridSpan w:val="2"/>
            <w:tcBorders>
              <w:top w:val="single" w:sz="4" w:space="0" w:color="auto"/>
              <w:left w:val="single" w:sz="4" w:space="0" w:color="auto"/>
              <w:bottom w:val="single" w:sz="4" w:space="0" w:color="auto"/>
              <w:right w:val="single" w:sz="4" w:space="0" w:color="auto"/>
            </w:tcBorders>
          </w:tcPr>
          <w:p w14:paraId="69E09D18" w14:textId="77777777" w:rsidR="003412E5" w:rsidRPr="003412E5" w:rsidRDefault="003412E5" w:rsidP="003412E5">
            <w:pPr>
              <w:ind w:right="-2"/>
              <w:jc w:val="center"/>
              <w:rPr>
                <w:color w:val="000000"/>
                <w:lang w:eastAsia="en-US"/>
              </w:rPr>
            </w:pPr>
            <w:r w:rsidRPr="003412E5">
              <w:rPr>
                <w:color w:val="000000"/>
                <w:lang w:eastAsia="en-US"/>
              </w:rPr>
              <w:t>с 01.07.2024</w:t>
            </w:r>
          </w:p>
        </w:tc>
        <w:tc>
          <w:tcPr>
            <w:tcW w:w="1521" w:type="dxa"/>
            <w:tcBorders>
              <w:top w:val="single" w:sz="4" w:space="0" w:color="auto"/>
              <w:left w:val="single" w:sz="4" w:space="0" w:color="auto"/>
              <w:bottom w:val="single" w:sz="4" w:space="0" w:color="auto"/>
              <w:right w:val="single" w:sz="4" w:space="0" w:color="auto"/>
            </w:tcBorders>
          </w:tcPr>
          <w:p w14:paraId="68F79661" w14:textId="77777777" w:rsidR="003412E5" w:rsidRPr="003412E5" w:rsidRDefault="003412E5" w:rsidP="003412E5">
            <w:pPr>
              <w:ind w:right="-2"/>
              <w:jc w:val="center"/>
              <w:rPr>
                <w:lang w:eastAsia="en-US"/>
              </w:rPr>
            </w:pPr>
            <w:r w:rsidRPr="003412E5">
              <w:rPr>
                <w:lang w:eastAsia="en-US"/>
              </w:rPr>
              <w:t>26,80</w:t>
            </w:r>
          </w:p>
        </w:tc>
        <w:tc>
          <w:tcPr>
            <w:tcW w:w="1393" w:type="dxa"/>
            <w:tcBorders>
              <w:top w:val="single" w:sz="4" w:space="0" w:color="auto"/>
              <w:left w:val="single" w:sz="4" w:space="0" w:color="auto"/>
              <w:bottom w:val="single" w:sz="4" w:space="0" w:color="auto"/>
              <w:right w:val="single" w:sz="4" w:space="0" w:color="auto"/>
            </w:tcBorders>
          </w:tcPr>
          <w:p w14:paraId="7D510052" w14:textId="77777777" w:rsidR="003412E5" w:rsidRPr="003412E5" w:rsidRDefault="003412E5" w:rsidP="003412E5">
            <w:pPr>
              <w:jc w:val="center"/>
              <w:rPr>
                <w:lang w:eastAsia="en-US"/>
              </w:rPr>
            </w:pPr>
            <w:r w:rsidRPr="003412E5">
              <w:rPr>
                <w:lang w:eastAsia="en-US"/>
              </w:rPr>
              <w:t>x</w:t>
            </w:r>
          </w:p>
        </w:tc>
      </w:tr>
      <w:tr w:rsidR="003412E5" w:rsidRPr="003412E5" w14:paraId="61F6BFE3" w14:textId="77777777" w:rsidTr="003412E5">
        <w:trPr>
          <w:trHeight w:val="287"/>
        </w:trPr>
        <w:tc>
          <w:tcPr>
            <w:tcW w:w="3164" w:type="dxa"/>
            <w:vMerge/>
            <w:tcBorders>
              <w:left w:val="single" w:sz="4" w:space="0" w:color="auto"/>
              <w:right w:val="single" w:sz="4" w:space="0" w:color="auto"/>
            </w:tcBorders>
            <w:vAlign w:val="center"/>
          </w:tcPr>
          <w:p w14:paraId="631F860E" w14:textId="77777777" w:rsidR="003412E5" w:rsidRPr="003412E5" w:rsidRDefault="003412E5" w:rsidP="003412E5">
            <w:pPr>
              <w:rPr>
                <w:color w:val="000000"/>
                <w:lang w:eastAsia="en-US"/>
              </w:rPr>
            </w:pPr>
          </w:p>
        </w:tc>
        <w:tc>
          <w:tcPr>
            <w:tcW w:w="2226" w:type="dxa"/>
            <w:vMerge/>
            <w:tcBorders>
              <w:left w:val="single" w:sz="4" w:space="0" w:color="auto"/>
              <w:right w:val="single" w:sz="4" w:space="0" w:color="auto"/>
            </w:tcBorders>
            <w:vAlign w:val="center"/>
          </w:tcPr>
          <w:p w14:paraId="4B66C56A" w14:textId="77777777" w:rsidR="003412E5" w:rsidRPr="003412E5" w:rsidRDefault="003412E5" w:rsidP="003412E5">
            <w:pPr>
              <w:rPr>
                <w:color w:val="000000"/>
                <w:vertAlign w:val="superscript"/>
                <w:lang w:eastAsia="en-US"/>
              </w:rPr>
            </w:pPr>
          </w:p>
        </w:tc>
        <w:tc>
          <w:tcPr>
            <w:tcW w:w="1676" w:type="dxa"/>
            <w:gridSpan w:val="2"/>
            <w:tcBorders>
              <w:top w:val="single" w:sz="4" w:space="0" w:color="auto"/>
              <w:left w:val="single" w:sz="4" w:space="0" w:color="auto"/>
              <w:bottom w:val="single" w:sz="4" w:space="0" w:color="auto"/>
              <w:right w:val="single" w:sz="4" w:space="0" w:color="auto"/>
            </w:tcBorders>
          </w:tcPr>
          <w:p w14:paraId="40B056CA" w14:textId="77777777" w:rsidR="003412E5" w:rsidRPr="003412E5" w:rsidRDefault="003412E5" w:rsidP="003412E5">
            <w:pPr>
              <w:ind w:right="-2"/>
              <w:jc w:val="center"/>
              <w:rPr>
                <w:color w:val="000000"/>
                <w:lang w:eastAsia="en-US"/>
              </w:rPr>
            </w:pPr>
            <w:r w:rsidRPr="003412E5">
              <w:rPr>
                <w:color w:val="000000"/>
                <w:lang w:eastAsia="en-US"/>
              </w:rPr>
              <w:t>с 01.01.2025</w:t>
            </w:r>
          </w:p>
        </w:tc>
        <w:tc>
          <w:tcPr>
            <w:tcW w:w="1521" w:type="dxa"/>
            <w:tcBorders>
              <w:top w:val="single" w:sz="4" w:space="0" w:color="auto"/>
              <w:left w:val="single" w:sz="4" w:space="0" w:color="auto"/>
              <w:bottom w:val="single" w:sz="4" w:space="0" w:color="auto"/>
              <w:right w:val="single" w:sz="4" w:space="0" w:color="auto"/>
            </w:tcBorders>
          </w:tcPr>
          <w:p w14:paraId="47FE50B5" w14:textId="77777777" w:rsidR="003412E5" w:rsidRPr="003412E5" w:rsidRDefault="003412E5" w:rsidP="003412E5">
            <w:pPr>
              <w:ind w:right="-2"/>
              <w:jc w:val="center"/>
              <w:rPr>
                <w:lang w:eastAsia="en-US"/>
              </w:rPr>
            </w:pPr>
            <w:r w:rsidRPr="003412E5">
              <w:rPr>
                <w:lang w:eastAsia="en-US"/>
              </w:rPr>
              <w:t>26,80</w:t>
            </w:r>
          </w:p>
        </w:tc>
        <w:tc>
          <w:tcPr>
            <w:tcW w:w="1393" w:type="dxa"/>
            <w:tcBorders>
              <w:top w:val="single" w:sz="4" w:space="0" w:color="auto"/>
              <w:left w:val="single" w:sz="4" w:space="0" w:color="auto"/>
              <w:bottom w:val="single" w:sz="4" w:space="0" w:color="auto"/>
              <w:right w:val="single" w:sz="4" w:space="0" w:color="auto"/>
            </w:tcBorders>
          </w:tcPr>
          <w:p w14:paraId="026B1AFB" w14:textId="77777777" w:rsidR="003412E5" w:rsidRPr="003412E5" w:rsidRDefault="003412E5" w:rsidP="003412E5">
            <w:pPr>
              <w:jc w:val="center"/>
              <w:rPr>
                <w:lang w:eastAsia="en-US"/>
              </w:rPr>
            </w:pPr>
            <w:r w:rsidRPr="003412E5">
              <w:rPr>
                <w:lang w:eastAsia="en-US"/>
              </w:rPr>
              <w:t>x</w:t>
            </w:r>
          </w:p>
        </w:tc>
      </w:tr>
      <w:tr w:rsidR="003412E5" w:rsidRPr="003412E5" w14:paraId="31C7BB30" w14:textId="77777777" w:rsidTr="003412E5">
        <w:trPr>
          <w:trHeight w:val="287"/>
        </w:trPr>
        <w:tc>
          <w:tcPr>
            <w:tcW w:w="3164" w:type="dxa"/>
            <w:vMerge/>
            <w:tcBorders>
              <w:left w:val="single" w:sz="4" w:space="0" w:color="auto"/>
              <w:right w:val="single" w:sz="4" w:space="0" w:color="auto"/>
            </w:tcBorders>
            <w:vAlign w:val="center"/>
          </w:tcPr>
          <w:p w14:paraId="522C43DA" w14:textId="77777777" w:rsidR="003412E5" w:rsidRPr="003412E5" w:rsidRDefault="003412E5" w:rsidP="003412E5">
            <w:pPr>
              <w:rPr>
                <w:color w:val="000000"/>
                <w:lang w:eastAsia="en-US"/>
              </w:rPr>
            </w:pPr>
          </w:p>
        </w:tc>
        <w:tc>
          <w:tcPr>
            <w:tcW w:w="2226" w:type="dxa"/>
            <w:vMerge/>
            <w:tcBorders>
              <w:left w:val="single" w:sz="4" w:space="0" w:color="auto"/>
              <w:right w:val="single" w:sz="4" w:space="0" w:color="auto"/>
            </w:tcBorders>
            <w:vAlign w:val="center"/>
          </w:tcPr>
          <w:p w14:paraId="0733F19E" w14:textId="77777777" w:rsidR="003412E5" w:rsidRPr="003412E5" w:rsidRDefault="003412E5" w:rsidP="003412E5">
            <w:pPr>
              <w:rPr>
                <w:color w:val="000000"/>
                <w:vertAlign w:val="superscript"/>
                <w:lang w:eastAsia="en-US"/>
              </w:rPr>
            </w:pPr>
          </w:p>
        </w:tc>
        <w:tc>
          <w:tcPr>
            <w:tcW w:w="1676" w:type="dxa"/>
            <w:gridSpan w:val="2"/>
            <w:tcBorders>
              <w:top w:val="single" w:sz="4" w:space="0" w:color="auto"/>
              <w:left w:val="single" w:sz="4" w:space="0" w:color="auto"/>
              <w:bottom w:val="single" w:sz="4" w:space="0" w:color="auto"/>
              <w:right w:val="single" w:sz="4" w:space="0" w:color="auto"/>
            </w:tcBorders>
          </w:tcPr>
          <w:p w14:paraId="6EC8F1B1" w14:textId="77777777" w:rsidR="003412E5" w:rsidRPr="003412E5" w:rsidRDefault="003412E5" w:rsidP="003412E5">
            <w:pPr>
              <w:ind w:right="-2"/>
              <w:jc w:val="center"/>
              <w:rPr>
                <w:color w:val="000000"/>
                <w:lang w:eastAsia="en-US"/>
              </w:rPr>
            </w:pPr>
            <w:r w:rsidRPr="003412E5">
              <w:rPr>
                <w:color w:val="000000"/>
                <w:lang w:eastAsia="en-US"/>
              </w:rPr>
              <w:t>с 01.07.2025</w:t>
            </w:r>
          </w:p>
        </w:tc>
        <w:tc>
          <w:tcPr>
            <w:tcW w:w="1521" w:type="dxa"/>
            <w:tcBorders>
              <w:top w:val="single" w:sz="4" w:space="0" w:color="auto"/>
              <w:left w:val="single" w:sz="4" w:space="0" w:color="auto"/>
              <w:bottom w:val="single" w:sz="4" w:space="0" w:color="auto"/>
              <w:right w:val="single" w:sz="4" w:space="0" w:color="auto"/>
            </w:tcBorders>
          </w:tcPr>
          <w:p w14:paraId="2DED1574" w14:textId="77777777" w:rsidR="003412E5" w:rsidRPr="003412E5" w:rsidRDefault="003412E5" w:rsidP="003412E5">
            <w:pPr>
              <w:ind w:right="-2"/>
              <w:jc w:val="center"/>
              <w:rPr>
                <w:lang w:eastAsia="en-US"/>
              </w:rPr>
            </w:pPr>
            <w:r w:rsidRPr="003412E5">
              <w:rPr>
                <w:lang w:eastAsia="en-US"/>
              </w:rPr>
              <w:t>29,63</w:t>
            </w:r>
          </w:p>
        </w:tc>
        <w:tc>
          <w:tcPr>
            <w:tcW w:w="1393" w:type="dxa"/>
            <w:tcBorders>
              <w:top w:val="single" w:sz="4" w:space="0" w:color="auto"/>
              <w:left w:val="single" w:sz="4" w:space="0" w:color="auto"/>
              <w:bottom w:val="single" w:sz="4" w:space="0" w:color="auto"/>
              <w:right w:val="single" w:sz="4" w:space="0" w:color="auto"/>
            </w:tcBorders>
          </w:tcPr>
          <w:p w14:paraId="7B5CCA3F" w14:textId="77777777" w:rsidR="003412E5" w:rsidRPr="003412E5" w:rsidRDefault="003412E5" w:rsidP="003412E5">
            <w:pPr>
              <w:jc w:val="center"/>
              <w:rPr>
                <w:lang w:eastAsia="en-US"/>
              </w:rPr>
            </w:pPr>
            <w:r w:rsidRPr="003412E5">
              <w:rPr>
                <w:lang w:eastAsia="en-US"/>
              </w:rPr>
              <w:t>x</w:t>
            </w:r>
          </w:p>
        </w:tc>
      </w:tr>
      <w:tr w:rsidR="003412E5" w:rsidRPr="003412E5" w14:paraId="72374E1C" w14:textId="77777777" w:rsidTr="003412E5">
        <w:trPr>
          <w:trHeight w:val="287"/>
        </w:trPr>
        <w:tc>
          <w:tcPr>
            <w:tcW w:w="3164" w:type="dxa"/>
            <w:vMerge/>
            <w:tcBorders>
              <w:left w:val="single" w:sz="4" w:space="0" w:color="auto"/>
              <w:right w:val="single" w:sz="4" w:space="0" w:color="auto"/>
            </w:tcBorders>
            <w:vAlign w:val="center"/>
          </w:tcPr>
          <w:p w14:paraId="5664F448" w14:textId="77777777" w:rsidR="003412E5" w:rsidRPr="003412E5" w:rsidRDefault="003412E5" w:rsidP="003412E5">
            <w:pPr>
              <w:rPr>
                <w:color w:val="000000"/>
                <w:lang w:eastAsia="en-US"/>
              </w:rPr>
            </w:pPr>
          </w:p>
        </w:tc>
        <w:tc>
          <w:tcPr>
            <w:tcW w:w="2226" w:type="dxa"/>
            <w:vMerge/>
            <w:tcBorders>
              <w:left w:val="single" w:sz="4" w:space="0" w:color="auto"/>
              <w:right w:val="single" w:sz="4" w:space="0" w:color="auto"/>
            </w:tcBorders>
            <w:vAlign w:val="center"/>
          </w:tcPr>
          <w:p w14:paraId="79FC51CF" w14:textId="77777777" w:rsidR="003412E5" w:rsidRPr="003412E5" w:rsidRDefault="003412E5" w:rsidP="003412E5">
            <w:pPr>
              <w:rPr>
                <w:color w:val="000000"/>
                <w:vertAlign w:val="superscript"/>
                <w:lang w:eastAsia="en-US"/>
              </w:rPr>
            </w:pPr>
          </w:p>
        </w:tc>
        <w:tc>
          <w:tcPr>
            <w:tcW w:w="1676" w:type="dxa"/>
            <w:gridSpan w:val="2"/>
            <w:tcBorders>
              <w:top w:val="single" w:sz="4" w:space="0" w:color="auto"/>
              <w:left w:val="single" w:sz="4" w:space="0" w:color="auto"/>
              <w:bottom w:val="single" w:sz="4" w:space="0" w:color="auto"/>
              <w:right w:val="single" w:sz="4" w:space="0" w:color="auto"/>
            </w:tcBorders>
          </w:tcPr>
          <w:p w14:paraId="5FDB625E" w14:textId="77777777" w:rsidR="003412E5" w:rsidRPr="003412E5" w:rsidRDefault="003412E5" w:rsidP="003412E5">
            <w:pPr>
              <w:ind w:right="-2"/>
              <w:jc w:val="center"/>
              <w:rPr>
                <w:color w:val="000000"/>
                <w:lang w:eastAsia="en-US"/>
              </w:rPr>
            </w:pPr>
            <w:r w:rsidRPr="003412E5">
              <w:rPr>
                <w:color w:val="000000"/>
                <w:lang w:eastAsia="en-US"/>
              </w:rPr>
              <w:t>с 01.01.2026</w:t>
            </w:r>
          </w:p>
        </w:tc>
        <w:tc>
          <w:tcPr>
            <w:tcW w:w="1521" w:type="dxa"/>
            <w:tcBorders>
              <w:top w:val="single" w:sz="4" w:space="0" w:color="auto"/>
              <w:left w:val="single" w:sz="4" w:space="0" w:color="auto"/>
              <w:bottom w:val="single" w:sz="4" w:space="0" w:color="auto"/>
              <w:right w:val="single" w:sz="4" w:space="0" w:color="auto"/>
            </w:tcBorders>
          </w:tcPr>
          <w:p w14:paraId="7E5986D6" w14:textId="77777777" w:rsidR="003412E5" w:rsidRPr="003412E5" w:rsidRDefault="003412E5" w:rsidP="003412E5">
            <w:pPr>
              <w:ind w:right="-2"/>
              <w:jc w:val="center"/>
              <w:rPr>
                <w:lang w:eastAsia="en-US"/>
              </w:rPr>
            </w:pPr>
            <w:r w:rsidRPr="003412E5">
              <w:rPr>
                <w:lang w:eastAsia="en-US"/>
              </w:rPr>
              <w:t>24,05</w:t>
            </w:r>
          </w:p>
        </w:tc>
        <w:tc>
          <w:tcPr>
            <w:tcW w:w="1393" w:type="dxa"/>
            <w:tcBorders>
              <w:top w:val="single" w:sz="4" w:space="0" w:color="auto"/>
              <w:left w:val="single" w:sz="4" w:space="0" w:color="auto"/>
              <w:bottom w:val="single" w:sz="4" w:space="0" w:color="auto"/>
              <w:right w:val="single" w:sz="4" w:space="0" w:color="auto"/>
            </w:tcBorders>
          </w:tcPr>
          <w:p w14:paraId="4B96C603" w14:textId="77777777" w:rsidR="003412E5" w:rsidRPr="003412E5" w:rsidRDefault="003412E5" w:rsidP="003412E5">
            <w:pPr>
              <w:jc w:val="center"/>
              <w:rPr>
                <w:lang w:eastAsia="en-US"/>
              </w:rPr>
            </w:pPr>
            <w:r w:rsidRPr="003412E5">
              <w:rPr>
                <w:lang w:eastAsia="en-US"/>
              </w:rPr>
              <w:t>x</w:t>
            </w:r>
          </w:p>
        </w:tc>
      </w:tr>
      <w:tr w:rsidR="003412E5" w:rsidRPr="003412E5" w14:paraId="1AC0FFC5" w14:textId="77777777" w:rsidTr="003412E5">
        <w:trPr>
          <w:trHeight w:val="287"/>
        </w:trPr>
        <w:tc>
          <w:tcPr>
            <w:tcW w:w="3164" w:type="dxa"/>
            <w:vMerge/>
            <w:tcBorders>
              <w:left w:val="single" w:sz="4" w:space="0" w:color="auto"/>
              <w:right w:val="single" w:sz="4" w:space="0" w:color="auto"/>
            </w:tcBorders>
            <w:vAlign w:val="center"/>
          </w:tcPr>
          <w:p w14:paraId="4EBC6D06" w14:textId="77777777" w:rsidR="003412E5" w:rsidRPr="003412E5" w:rsidRDefault="003412E5" w:rsidP="003412E5">
            <w:pPr>
              <w:rPr>
                <w:color w:val="000000"/>
                <w:lang w:eastAsia="en-US"/>
              </w:rPr>
            </w:pPr>
          </w:p>
        </w:tc>
        <w:tc>
          <w:tcPr>
            <w:tcW w:w="2226" w:type="dxa"/>
            <w:vMerge/>
            <w:tcBorders>
              <w:left w:val="single" w:sz="4" w:space="0" w:color="auto"/>
              <w:right w:val="single" w:sz="4" w:space="0" w:color="auto"/>
            </w:tcBorders>
            <w:vAlign w:val="center"/>
          </w:tcPr>
          <w:p w14:paraId="2DAF6BE7" w14:textId="77777777" w:rsidR="003412E5" w:rsidRPr="003412E5" w:rsidRDefault="003412E5" w:rsidP="003412E5">
            <w:pPr>
              <w:rPr>
                <w:color w:val="000000"/>
                <w:vertAlign w:val="superscript"/>
                <w:lang w:eastAsia="en-US"/>
              </w:rPr>
            </w:pPr>
          </w:p>
        </w:tc>
        <w:tc>
          <w:tcPr>
            <w:tcW w:w="1676" w:type="dxa"/>
            <w:gridSpan w:val="2"/>
            <w:tcBorders>
              <w:top w:val="single" w:sz="4" w:space="0" w:color="auto"/>
              <w:left w:val="single" w:sz="4" w:space="0" w:color="auto"/>
              <w:bottom w:val="single" w:sz="4" w:space="0" w:color="auto"/>
              <w:right w:val="single" w:sz="4" w:space="0" w:color="auto"/>
            </w:tcBorders>
          </w:tcPr>
          <w:p w14:paraId="3DCB45E6" w14:textId="77777777" w:rsidR="003412E5" w:rsidRPr="003412E5" w:rsidRDefault="003412E5" w:rsidP="003412E5">
            <w:pPr>
              <w:ind w:right="-2"/>
              <w:jc w:val="center"/>
              <w:rPr>
                <w:color w:val="000000"/>
                <w:lang w:eastAsia="en-US"/>
              </w:rPr>
            </w:pPr>
            <w:r w:rsidRPr="003412E5">
              <w:rPr>
                <w:color w:val="000000"/>
                <w:lang w:eastAsia="en-US"/>
              </w:rPr>
              <w:t>с 01.07.2026</w:t>
            </w:r>
          </w:p>
        </w:tc>
        <w:tc>
          <w:tcPr>
            <w:tcW w:w="1521" w:type="dxa"/>
            <w:tcBorders>
              <w:top w:val="single" w:sz="4" w:space="0" w:color="auto"/>
              <w:left w:val="single" w:sz="4" w:space="0" w:color="auto"/>
              <w:bottom w:val="single" w:sz="4" w:space="0" w:color="auto"/>
              <w:right w:val="single" w:sz="4" w:space="0" w:color="auto"/>
            </w:tcBorders>
          </w:tcPr>
          <w:p w14:paraId="3A455F3F" w14:textId="77777777" w:rsidR="003412E5" w:rsidRPr="003412E5" w:rsidRDefault="003412E5" w:rsidP="003412E5">
            <w:pPr>
              <w:ind w:right="-2"/>
              <w:jc w:val="center"/>
              <w:rPr>
                <w:lang w:eastAsia="en-US"/>
              </w:rPr>
            </w:pPr>
            <w:r w:rsidRPr="003412E5">
              <w:rPr>
                <w:lang w:eastAsia="en-US"/>
              </w:rPr>
              <w:t>25,01</w:t>
            </w:r>
          </w:p>
        </w:tc>
        <w:tc>
          <w:tcPr>
            <w:tcW w:w="1393" w:type="dxa"/>
            <w:tcBorders>
              <w:top w:val="single" w:sz="4" w:space="0" w:color="auto"/>
              <w:left w:val="single" w:sz="4" w:space="0" w:color="auto"/>
              <w:bottom w:val="single" w:sz="4" w:space="0" w:color="auto"/>
              <w:right w:val="single" w:sz="4" w:space="0" w:color="auto"/>
            </w:tcBorders>
          </w:tcPr>
          <w:p w14:paraId="1263D3CC" w14:textId="77777777" w:rsidR="003412E5" w:rsidRPr="003412E5" w:rsidRDefault="003412E5" w:rsidP="003412E5">
            <w:pPr>
              <w:jc w:val="center"/>
              <w:rPr>
                <w:lang w:eastAsia="en-US"/>
              </w:rPr>
            </w:pPr>
            <w:r w:rsidRPr="003412E5">
              <w:rPr>
                <w:lang w:eastAsia="en-US"/>
              </w:rPr>
              <w:t>x</w:t>
            </w:r>
          </w:p>
        </w:tc>
      </w:tr>
      <w:tr w:rsidR="003412E5" w:rsidRPr="003412E5" w14:paraId="0124E488" w14:textId="77777777" w:rsidTr="003412E5">
        <w:trPr>
          <w:trHeight w:val="287"/>
        </w:trPr>
        <w:tc>
          <w:tcPr>
            <w:tcW w:w="3164" w:type="dxa"/>
            <w:vMerge/>
            <w:tcBorders>
              <w:left w:val="single" w:sz="4" w:space="0" w:color="auto"/>
              <w:right w:val="single" w:sz="4" w:space="0" w:color="auto"/>
            </w:tcBorders>
            <w:vAlign w:val="center"/>
          </w:tcPr>
          <w:p w14:paraId="7920E70E" w14:textId="77777777" w:rsidR="003412E5" w:rsidRPr="003412E5" w:rsidRDefault="003412E5" w:rsidP="003412E5">
            <w:pPr>
              <w:rPr>
                <w:color w:val="000000"/>
                <w:lang w:eastAsia="en-US"/>
              </w:rPr>
            </w:pPr>
          </w:p>
        </w:tc>
        <w:tc>
          <w:tcPr>
            <w:tcW w:w="2226" w:type="dxa"/>
            <w:vMerge/>
            <w:tcBorders>
              <w:left w:val="single" w:sz="4" w:space="0" w:color="auto"/>
              <w:right w:val="single" w:sz="4" w:space="0" w:color="auto"/>
            </w:tcBorders>
            <w:vAlign w:val="center"/>
          </w:tcPr>
          <w:p w14:paraId="7E4CF0A7" w14:textId="77777777" w:rsidR="003412E5" w:rsidRPr="003412E5" w:rsidRDefault="003412E5" w:rsidP="003412E5">
            <w:pPr>
              <w:rPr>
                <w:color w:val="000000"/>
                <w:vertAlign w:val="superscript"/>
                <w:lang w:eastAsia="en-US"/>
              </w:rPr>
            </w:pPr>
          </w:p>
        </w:tc>
        <w:tc>
          <w:tcPr>
            <w:tcW w:w="1676" w:type="dxa"/>
            <w:gridSpan w:val="2"/>
            <w:tcBorders>
              <w:top w:val="single" w:sz="4" w:space="0" w:color="auto"/>
              <w:left w:val="single" w:sz="4" w:space="0" w:color="auto"/>
              <w:bottom w:val="single" w:sz="4" w:space="0" w:color="auto"/>
              <w:right w:val="single" w:sz="4" w:space="0" w:color="auto"/>
            </w:tcBorders>
          </w:tcPr>
          <w:p w14:paraId="68B93E83" w14:textId="77777777" w:rsidR="003412E5" w:rsidRPr="003412E5" w:rsidRDefault="003412E5" w:rsidP="003412E5">
            <w:pPr>
              <w:ind w:right="-2"/>
              <w:jc w:val="center"/>
              <w:rPr>
                <w:color w:val="000000"/>
                <w:lang w:eastAsia="en-US"/>
              </w:rPr>
            </w:pPr>
            <w:r w:rsidRPr="003412E5">
              <w:rPr>
                <w:color w:val="000000"/>
                <w:lang w:eastAsia="en-US"/>
              </w:rPr>
              <w:t>с 01.01.2027</w:t>
            </w:r>
          </w:p>
        </w:tc>
        <w:tc>
          <w:tcPr>
            <w:tcW w:w="1521" w:type="dxa"/>
            <w:tcBorders>
              <w:top w:val="single" w:sz="4" w:space="0" w:color="auto"/>
              <w:left w:val="single" w:sz="4" w:space="0" w:color="auto"/>
              <w:bottom w:val="single" w:sz="4" w:space="0" w:color="auto"/>
              <w:right w:val="single" w:sz="4" w:space="0" w:color="auto"/>
            </w:tcBorders>
          </w:tcPr>
          <w:p w14:paraId="25A00D92" w14:textId="77777777" w:rsidR="003412E5" w:rsidRPr="003412E5" w:rsidRDefault="003412E5" w:rsidP="003412E5">
            <w:pPr>
              <w:ind w:right="-2"/>
              <w:jc w:val="center"/>
              <w:rPr>
                <w:lang w:eastAsia="en-US"/>
              </w:rPr>
            </w:pPr>
            <w:r w:rsidRPr="003412E5">
              <w:rPr>
                <w:lang w:eastAsia="en-US"/>
              </w:rPr>
              <w:t>25,01</w:t>
            </w:r>
          </w:p>
        </w:tc>
        <w:tc>
          <w:tcPr>
            <w:tcW w:w="1393" w:type="dxa"/>
            <w:tcBorders>
              <w:top w:val="single" w:sz="4" w:space="0" w:color="auto"/>
              <w:left w:val="single" w:sz="4" w:space="0" w:color="auto"/>
              <w:bottom w:val="single" w:sz="4" w:space="0" w:color="auto"/>
              <w:right w:val="single" w:sz="4" w:space="0" w:color="auto"/>
            </w:tcBorders>
          </w:tcPr>
          <w:p w14:paraId="083555B0" w14:textId="77777777" w:rsidR="003412E5" w:rsidRPr="003412E5" w:rsidRDefault="003412E5" w:rsidP="003412E5">
            <w:pPr>
              <w:jc w:val="center"/>
              <w:rPr>
                <w:lang w:eastAsia="en-US"/>
              </w:rPr>
            </w:pPr>
            <w:r w:rsidRPr="003412E5">
              <w:rPr>
                <w:lang w:eastAsia="en-US"/>
              </w:rPr>
              <w:t>x</w:t>
            </w:r>
          </w:p>
        </w:tc>
      </w:tr>
      <w:tr w:rsidR="003412E5" w:rsidRPr="003412E5" w14:paraId="54223505" w14:textId="77777777" w:rsidTr="003412E5">
        <w:trPr>
          <w:trHeight w:val="275"/>
        </w:trPr>
        <w:tc>
          <w:tcPr>
            <w:tcW w:w="3164" w:type="dxa"/>
            <w:vMerge/>
            <w:tcBorders>
              <w:left w:val="single" w:sz="4" w:space="0" w:color="auto"/>
              <w:right w:val="single" w:sz="4" w:space="0" w:color="auto"/>
            </w:tcBorders>
            <w:vAlign w:val="center"/>
          </w:tcPr>
          <w:p w14:paraId="7F5FF398" w14:textId="77777777" w:rsidR="003412E5" w:rsidRPr="003412E5" w:rsidRDefault="003412E5" w:rsidP="003412E5">
            <w:pPr>
              <w:rPr>
                <w:color w:val="000000"/>
                <w:lang w:eastAsia="en-US"/>
              </w:rPr>
            </w:pPr>
          </w:p>
        </w:tc>
        <w:tc>
          <w:tcPr>
            <w:tcW w:w="2226" w:type="dxa"/>
            <w:vMerge/>
            <w:tcBorders>
              <w:left w:val="single" w:sz="4" w:space="0" w:color="auto"/>
              <w:right w:val="single" w:sz="4" w:space="0" w:color="auto"/>
            </w:tcBorders>
            <w:vAlign w:val="center"/>
          </w:tcPr>
          <w:p w14:paraId="1F110549" w14:textId="77777777" w:rsidR="003412E5" w:rsidRPr="003412E5" w:rsidRDefault="003412E5" w:rsidP="003412E5">
            <w:pPr>
              <w:rPr>
                <w:color w:val="000000"/>
                <w:vertAlign w:val="superscript"/>
                <w:lang w:eastAsia="en-US"/>
              </w:rPr>
            </w:pPr>
          </w:p>
        </w:tc>
        <w:tc>
          <w:tcPr>
            <w:tcW w:w="1676" w:type="dxa"/>
            <w:gridSpan w:val="2"/>
            <w:tcBorders>
              <w:top w:val="single" w:sz="4" w:space="0" w:color="auto"/>
              <w:left w:val="single" w:sz="4" w:space="0" w:color="auto"/>
              <w:bottom w:val="single" w:sz="4" w:space="0" w:color="auto"/>
              <w:right w:val="single" w:sz="4" w:space="0" w:color="auto"/>
            </w:tcBorders>
          </w:tcPr>
          <w:p w14:paraId="6B04724C" w14:textId="77777777" w:rsidR="003412E5" w:rsidRPr="003412E5" w:rsidRDefault="003412E5" w:rsidP="003412E5">
            <w:pPr>
              <w:ind w:right="-2"/>
              <w:jc w:val="center"/>
              <w:rPr>
                <w:color w:val="000000"/>
                <w:lang w:eastAsia="en-US"/>
              </w:rPr>
            </w:pPr>
            <w:r w:rsidRPr="003412E5">
              <w:rPr>
                <w:color w:val="000000"/>
                <w:lang w:eastAsia="en-US"/>
              </w:rPr>
              <w:t>с 01.07.2027</w:t>
            </w:r>
          </w:p>
        </w:tc>
        <w:tc>
          <w:tcPr>
            <w:tcW w:w="1521" w:type="dxa"/>
            <w:tcBorders>
              <w:top w:val="single" w:sz="4" w:space="0" w:color="auto"/>
              <w:left w:val="single" w:sz="4" w:space="0" w:color="auto"/>
              <w:bottom w:val="single" w:sz="4" w:space="0" w:color="auto"/>
              <w:right w:val="single" w:sz="4" w:space="0" w:color="auto"/>
            </w:tcBorders>
          </w:tcPr>
          <w:p w14:paraId="24A1B0F7" w14:textId="77777777" w:rsidR="003412E5" w:rsidRPr="003412E5" w:rsidRDefault="003412E5" w:rsidP="003412E5">
            <w:pPr>
              <w:ind w:right="-2"/>
              <w:jc w:val="center"/>
              <w:rPr>
                <w:lang w:eastAsia="en-US"/>
              </w:rPr>
            </w:pPr>
            <w:r w:rsidRPr="003412E5">
              <w:rPr>
                <w:lang w:eastAsia="en-US"/>
              </w:rPr>
              <w:t>26,01</w:t>
            </w:r>
          </w:p>
        </w:tc>
        <w:tc>
          <w:tcPr>
            <w:tcW w:w="1393" w:type="dxa"/>
            <w:tcBorders>
              <w:top w:val="single" w:sz="4" w:space="0" w:color="auto"/>
              <w:left w:val="single" w:sz="4" w:space="0" w:color="auto"/>
              <w:bottom w:val="single" w:sz="4" w:space="0" w:color="auto"/>
              <w:right w:val="single" w:sz="4" w:space="0" w:color="auto"/>
            </w:tcBorders>
          </w:tcPr>
          <w:p w14:paraId="6A0EC82C" w14:textId="77777777" w:rsidR="003412E5" w:rsidRPr="003412E5" w:rsidRDefault="003412E5" w:rsidP="003412E5">
            <w:pPr>
              <w:jc w:val="center"/>
              <w:rPr>
                <w:lang w:eastAsia="en-US"/>
              </w:rPr>
            </w:pPr>
            <w:r w:rsidRPr="003412E5">
              <w:rPr>
                <w:lang w:eastAsia="en-US"/>
              </w:rPr>
              <w:t>x</w:t>
            </w:r>
          </w:p>
        </w:tc>
      </w:tr>
      <w:tr w:rsidR="003412E5" w:rsidRPr="003412E5" w14:paraId="79234E53" w14:textId="77777777" w:rsidTr="003412E5">
        <w:trPr>
          <w:trHeight w:val="287"/>
        </w:trPr>
        <w:tc>
          <w:tcPr>
            <w:tcW w:w="3164" w:type="dxa"/>
            <w:vMerge/>
            <w:tcBorders>
              <w:left w:val="single" w:sz="4" w:space="0" w:color="auto"/>
              <w:right w:val="single" w:sz="4" w:space="0" w:color="auto"/>
            </w:tcBorders>
            <w:vAlign w:val="center"/>
          </w:tcPr>
          <w:p w14:paraId="3F58F661" w14:textId="77777777" w:rsidR="003412E5" w:rsidRPr="003412E5" w:rsidRDefault="003412E5" w:rsidP="003412E5">
            <w:pPr>
              <w:rPr>
                <w:color w:val="000000"/>
                <w:lang w:eastAsia="en-US"/>
              </w:rPr>
            </w:pPr>
          </w:p>
        </w:tc>
        <w:tc>
          <w:tcPr>
            <w:tcW w:w="6816" w:type="dxa"/>
            <w:gridSpan w:val="5"/>
            <w:tcBorders>
              <w:top w:val="single" w:sz="4" w:space="0" w:color="auto"/>
              <w:left w:val="single" w:sz="4" w:space="0" w:color="auto"/>
              <w:bottom w:val="single" w:sz="4" w:space="0" w:color="auto"/>
              <w:right w:val="single" w:sz="4" w:space="0" w:color="auto"/>
            </w:tcBorders>
            <w:vAlign w:val="center"/>
          </w:tcPr>
          <w:p w14:paraId="52F0C0DA" w14:textId="77777777" w:rsidR="003412E5" w:rsidRPr="003412E5" w:rsidRDefault="003412E5" w:rsidP="003412E5">
            <w:pPr>
              <w:jc w:val="center"/>
              <w:rPr>
                <w:lang w:eastAsia="en-US"/>
              </w:rPr>
            </w:pPr>
            <w:r w:rsidRPr="003412E5">
              <w:rPr>
                <w:lang w:eastAsia="en-US"/>
              </w:rPr>
              <w:t>Население (тарифы указываются с учетом НДС) *</w:t>
            </w:r>
          </w:p>
        </w:tc>
      </w:tr>
      <w:tr w:rsidR="003412E5" w:rsidRPr="003412E5" w14:paraId="0E06E66D" w14:textId="77777777" w:rsidTr="003412E5">
        <w:trPr>
          <w:trHeight w:val="287"/>
        </w:trPr>
        <w:tc>
          <w:tcPr>
            <w:tcW w:w="3164" w:type="dxa"/>
            <w:vMerge/>
            <w:tcBorders>
              <w:left w:val="single" w:sz="4" w:space="0" w:color="auto"/>
              <w:right w:val="single" w:sz="4" w:space="0" w:color="auto"/>
            </w:tcBorders>
            <w:vAlign w:val="center"/>
          </w:tcPr>
          <w:p w14:paraId="5A80ABE7" w14:textId="77777777" w:rsidR="003412E5" w:rsidRPr="003412E5" w:rsidRDefault="003412E5" w:rsidP="003412E5">
            <w:pPr>
              <w:ind w:right="-2"/>
              <w:jc w:val="center"/>
              <w:rPr>
                <w:color w:val="000000"/>
                <w:lang w:eastAsia="en-US"/>
              </w:rPr>
            </w:pPr>
          </w:p>
        </w:tc>
        <w:tc>
          <w:tcPr>
            <w:tcW w:w="2226" w:type="dxa"/>
            <w:vMerge w:val="restart"/>
            <w:tcBorders>
              <w:top w:val="single" w:sz="4" w:space="0" w:color="auto"/>
              <w:left w:val="single" w:sz="4" w:space="0" w:color="auto"/>
              <w:right w:val="single" w:sz="4" w:space="0" w:color="auto"/>
            </w:tcBorders>
            <w:vAlign w:val="center"/>
          </w:tcPr>
          <w:p w14:paraId="154FB089" w14:textId="77777777" w:rsidR="003412E5" w:rsidRPr="003412E5" w:rsidRDefault="003412E5" w:rsidP="003412E5">
            <w:pPr>
              <w:ind w:right="-2"/>
              <w:jc w:val="center"/>
              <w:rPr>
                <w:color w:val="000000"/>
                <w:lang w:eastAsia="en-US"/>
              </w:rPr>
            </w:pPr>
            <w:r w:rsidRPr="003412E5">
              <w:rPr>
                <w:color w:val="000000"/>
                <w:lang w:eastAsia="en-US"/>
              </w:rPr>
              <w:t xml:space="preserve">Одноставочный </w:t>
            </w:r>
          </w:p>
          <w:p w14:paraId="2D3435A9" w14:textId="77777777" w:rsidR="003412E5" w:rsidRPr="003412E5" w:rsidRDefault="003412E5" w:rsidP="003412E5">
            <w:pPr>
              <w:ind w:right="-2"/>
              <w:jc w:val="center"/>
              <w:rPr>
                <w:color w:val="000000"/>
                <w:lang w:eastAsia="en-US"/>
              </w:rPr>
            </w:pPr>
            <w:r w:rsidRPr="003412E5">
              <w:rPr>
                <w:color w:val="000000"/>
                <w:lang w:eastAsia="en-US"/>
              </w:rPr>
              <w:t>руб./м</w:t>
            </w:r>
            <w:r w:rsidRPr="003412E5">
              <w:rPr>
                <w:color w:val="000000"/>
                <w:vertAlign w:val="superscript"/>
                <w:lang w:eastAsia="en-US"/>
              </w:rPr>
              <w:t>3</w:t>
            </w:r>
          </w:p>
        </w:tc>
        <w:tc>
          <w:tcPr>
            <w:tcW w:w="1669" w:type="dxa"/>
            <w:tcBorders>
              <w:top w:val="single" w:sz="4" w:space="0" w:color="auto"/>
              <w:left w:val="single" w:sz="4" w:space="0" w:color="auto"/>
              <w:bottom w:val="single" w:sz="4" w:space="0" w:color="auto"/>
              <w:right w:val="single" w:sz="4" w:space="0" w:color="auto"/>
            </w:tcBorders>
            <w:vAlign w:val="center"/>
          </w:tcPr>
          <w:p w14:paraId="46FB6F95" w14:textId="77777777" w:rsidR="003412E5" w:rsidRPr="003412E5" w:rsidRDefault="003412E5" w:rsidP="003412E5">
            <w:pPr>
              <w:ind w:right="-2"/>
              <w:jc w:val="center"/>
              <w:rPr>
                <w:color w:val="000000"/>
                <w:lang w:eastAsia="en-US"/>
              </w:rPr>
            </w:pPr>
            <w:r w:rsidRPr="003412E5">
              <w:rPr>
                <w:color w:val="000000"/>
                <w:lang w:eastAsia="en-US"/>
              </w:rPr>
              <w:t>с 14.07.2017</w:t>
            </w:r>
          </w:p>
        </w:tc>
        <w:tc>
          <w:tcPr>
            <w:tcW w:w="1528" w:type="dxa"/>
            <w:gridSpan w:val="2"/>
            <w:tcBorders>
              <w:top w:val="single" w:sz="4" w:space="0" w:color="auto"/>
              <w:left w:val="single" w:sz="4" w:space="0" w:color="auto"/>
              <w:bottom w:val="single" w:sz="4" w:space="0" w:color="auto"/>
              <w:right w:val="single" w:sz="4" w:space="0" w:color="auto"/>
            </w:tcBorders>
            <w:vAlign w:val="center"/>
          </w:tcPr>
          <w:p w14:paraId="36F48324" w14:textId="77777777" w:rsidR="003412E5" w:rsidRPr="003412E5" w:rsidRDefault="003412E5" w:rsidP="003412E5">
            <w:pPr>
              <w:jc w:val="center"/>
              <w:rPr>
                <w:lang w:eastAsia="en-US"/>
              </w:rPr>
            </w:pPr>
            <w:r w:rsidRPr="003412E5">
              <w:rPr>
                <w:lang w:eastAsia="en-US"/>
              </w:rPr>
              <w:t>26,22</w:t>
            </w:r>
          </w:p>
        </w:tc>
        <w:tc>
          <w:tcPr>
            <w:tcW w:w="1393" w:type="dxa"/>
            <w:tcBorders>
              <w:top w:val="single" w:sz="4" w:space="0" w:color="auto"/>
              <w:left w:val="single" w:sz="4" w:space="0" w:color="auto"/>
              <w:bottom w:val="single" w:sz="4" w:space="0" w:color="auto"/>
              <w:right w:val="single" w:sz="4" w:space="0" w:color="auto"/>
            </w:tcBorders>
            <w:vAlign w:val="center"/>
          </w:tcPr>
          <w:p w14:paraId="5D57D804" w14:textId="77777777" w:rsidR="003412E5" w:rsidRPr="003412E5" w:rsidRDefault="003412E5" w:rsidP="003412E5">
            <w:pPr>
              <w:jc w:val="center"/>
              <w:rPr>
                <w:lang w:eastAsia="en-US"/>
              </w:rPr>
            </w:pPr>
            <w:r w:rsidRPr="003412E5">
              <w:rPr>
                <w:lang w:eastAsia="en-US"/>
              </w:rPr>
              <w:t>x</w:t>
            </w:r>
          </w:p>
        </w:tc>
      </w:tr>
      <w:tr w:rsidR="003412E5" w:rsidRPr="003412E5" w14:paraId="59A5926B" w14:textId="77777777" w:rsidTr="003412E5">
        <w:trPr>
          <w:trHeight w:val="287"/>
        </w:trPr>
        <w:tc>
          <w:tcPr>
            <w:tcW w:w="3164" w:type="dxa"/>
            <w:vMerge/>
            <w:tcBorders>
              <w:left w:val="single" w:sz="4" w:space="0" w:color="auto"/>
              <w:right w:val="single" w:sz="4" w:space="0" w:color="auto"/>
            </w:tcBorders>
            <w:vAlign w:val="center"/>
          </w:tcPr>
          <w:p w14:paraId="39C29653" w14:textId="77777777" w:rsidR="003412E5" w:rsidRPr="003412E5" w:rsidRDefault="003412E5" w:rsidP="003412E5">
            <w:pPr>
              <w:rPr>
                <w:color w:val="000000"/>
                <w:vertAlign w:val="superscript"/>
                <w:lang w:eastAsia="en-US"/>
              </w:rPr>
            </w:pPr>
          </w:p>
        </w:tc>
        <w:tc>
          <w:tcPr>
            <w:tcW w:w="2226" w:type="dxa"/>
            <w:vMerge/>
            <w:tcBorders>
              <w:left w:val="single" w:sz="4" w:space="0" w:color="auto"/>
              <w:right w:val="single" w:sz="4" w:space="0" w:color="auto"/>
            </w:tcBorders>
            <w:vAlign w:val="center"/>
          </w:tcPr>
          <w:p w14:paraId="790DC6DD" w14:textId="77777777" w:rsidR="003412E5" w:rsidRPr="003412E5" w:rsidRDefault="003412E5" w:rsidP="003412E5">
            <w:pPr>
              <w:ind w:right="-2"/>
              <w:jc w:val="center"/>
              <w:rPr>
                <w:color w:val="000000"/>
                <w:lang w:eastAsia="en-US"/>
              </w:rPr>
            </w:pPr>
          </w:p>
        </w:tc>
        <w:tc>
          <w:tcPr>
            <w:tcW w:w="1669" w:type="dxa"/>
            <w:tcBorders>
              <w:top w:val="single" w:sz="4" w:space="0" w:color="auto"/>
              <w:left w:val="single" w:sz="4" w:space="0" w:color="auto"/>
              <w:bottom w:val="single" w:sz="4" w:space="0" w:color="auto"/>
              <w:right w:val="single" w:sz="4" w:space="0" w:color="auto"/>
            </w:tcBorders>
          </w:tcPr>
          <w:p w14:paraId="20930EE3" w14:textId="77777777" w:rsidR="003412E5" w:rsidRPr="003412E5" w:rsidRDefault="003412E5" w:rsidP="003412E5">
            <w:pPr>
              <w:ind w:right="-2"/>
              <w:jc w:val="center"/>
              <w:rPr>
                <w:color w:val="000000"/>
                <w:lang w:eastAsia="en-US"/>
              </w:rPr>
            </w:pPr>
            <w:r w:rsidRPr="003412E5">
              <w:rPr>
                <w:color w:val="000000"/>
                <w:lang w:eastAsia="en-US"/>
              </w:rPr>
              <w:t>с 01.01.2018</w:t>
            </w:r>
          </w:p>
        </w:tc>
        <w:tc>
          <w:tcPr>
            <w:tcW w:w="1528" w:type="dxa"/>
            <w:gridSpan w:val="2"/>
            <w:tcBorders>
              <w:top w:val="single" w:sz="4" w:space="0" w:color="auto"/>
              <w:left w:val="single" w:sz="4" w:space="0" w:color="auto"/>
              <w:bottom w:val="single" w:sz="4" w:space="0" w:color="auto"/>
              <w:right w:val="single" w:sz="4" w:space="0" w:color="auto"/>
            </w:tcBorders>
          </w:tcPr>
          <w:p w14:paraId="44AEE505" w14:textId="77777777" w:rsidR="003412E5" w:rsidRPr="003412E5" w:rsidRDefault="003412E5" w:rsidP="003412E5">
            <w:pPr>
              <w:jc w:val="center"/>
              <w:rPr>
                <w:lang w:eastAsia="en-US"/>
              </w:rPr>
            </w:pPr>
            <w:r w:rsidRPr="003412E5">
              <w:rPr>
                <w:lang w:eastAsia="en-US"/>
              </w:rPr>
              <w:t>26,22</w:t>
            </w:r>
          </w:p>
        </w:tc>
        <w:tc>
          <w:tcPr>
            <w:tcW w:w="1393" w:type="dxa"/>
            <w:tcBorders>
              <w:top w:val="single" w:sz="4" w:space="0" w:color="auto"/>
              <w:left w:val="single" w:sz="4" w:space="0" w:color="auto"/>
              <w:bottom w:val="single" w:sz="4" w:space="0" w:color="auto"/>
              <w:right w:val="single" w:sz="4" w:space="0" w:color="auto"/>
            </w:tcBorders>
          </w:tcPr>
          <w:p w14:paraId="0494C065" w14:textId="77777777" w:rsidR="003412E5" w:rsidRPr="003412E5" w:rsidRDefault="003412E5" w:rsidP="003412E5">
            <w:pPr>
              <w:jc w:val="center"/>
              <w:rPr>
                <w:lang w:eastAsia="en-US"/>
              </w:rPr>
            </w:pPr>
            <w:r w:rsidRPr="003412E5">
              <w:rPr>
                <w:lang w:eastAsia="en-US"/>
              </w:rPr>
              <w:t>x</w:t>
            </w:r>
          </w:p>
        </w:tc>
      </w:tr>
      <w:tr w:rsidR="003412E5" w:rsidRPr="003412E5" w14:paraId="354B1AB9" w14:textId="77777777" w:rsidTr="003412E5">
        <w:trPr>
          <w:trHeight w:val="287"/>
        </w:trPr>
        <w:tc>
          <w:tcPr>
            <w:tcW w:w="3164" w:type="dxa"/>
            <w:vMerge/>
            <w:tcBorders>
              <w:left w:val="single" w:sz="4" w:space="0" w:color="auto"/>
              <w:right w:val="single" w:sz="4" w:space="0" w:color="auto"/>
            </w:tcBorders>
            <w:vAlign w:val="center"/>
          </w:tcPr>
          <w:p w14:paraId="3FEF07C2" w14:textId="77777777" w:rsidR="003412E5" w:rsidRPr="003412E5" w:rsidRDefault="003412E5" w:rsidP="003412E5">
            <w:pPr>
              <w:rPr>
                <w:color w:val="000000"/>
                <w:vertAlign w:val="superscript"/>
                <w:lang w:eastAsia="en-US"/>
              </w:rPr>
            </w:pPr>
          </w:p>
        </w:tc>
        <w:tc>
          <w:tcPr>
            <w:tcW w:w="2226" w:type="dxa"/>
            <w:vMerge/>
            <w:tcBorders>
              <w:left w:val="single" w:sz="4" w:space="0" w:color="auto"/>
              <w:right w:val="single" w:sz="4" w:space="0" w:color="auto"/>
            </w:tcBorders>
            <w:vAlign w:val="center"/>
          </w:tcPr>
          <w:p w14:paraId="5009851A" w14:textId="77777777" w:rsidR="003412E5" w:rsidRPr="003412E5" w:rsidRDefault="003412E5" w:rsidP="003412E5">
            <w:pPr>
              <w:ind w:right="-2"/>
              <w:jc w:val="center"/>
              <w:rPr>
                <w:color w:val="000000"/>
                <w:lang w:eastAsia="en-US"/>
              </w:rPr>
            </w:pPr>
          </w:p>
        </w:tc>
        <w:tc>
          <w:tcPr>
            <w:tcW w:w="1669" w:type="dxa"/>
            <w:tcBorders>
              <w:top w:val="single" w:sz="4" w:space="0" w:color="auto"/>
              <w:left w:val="single" w:sz="4" w:space="0" w:color="auto"/>
              <w:bottom w:val="single" w:sz="4" w:space="0" w:color="auto"/>
              <w:right w:val="single" w:sz="4" w:space="0" w:color="auto"/>
            </w:tcBorders>
          </w:tcPr>
          <w:p w14:paraId="1844184E" w14:textId="77777777" w:rsidR="003412E5" w:rsidRPr="003412E5" w:rsidRDefault="003412E5" w:rsidP="003412E5">
            <w:pPr>
              <w:ind w:right="-2"/>
              <w:jc w:val="center"/>
              <w:rPr>
                <w:color w:val="000000"/>
                <w:lang w:eastAsia="en-US"/>
              </w:rPr>
            </w:pPr>
            <w:r w:rsidRPr="003412E5">
              <w:rPr>
                <w:color w:val="000000"/>
                <w:lang w:eastAsia="en-US"/>
              </w:rPr>
              <w:t>с 01.07.2018</w:t>
            </w:r>
          </w:p>
        </w:tc>
        <w:tc>
          <w:tcPr>
            <w:tcW w:w="1528" w:type="dxa"/>
            <w:gridSpan w:val="2"/>
            <w:tcBorders>
              <w:top w:val="single" w:sz="4" w:space="0" w:color="auto"/>
              <w:left w:val="single" w:sz="4" w:space="0" w:color="auto"/>
              <w:bottom w:val="single" w:sz="4" w:space="0" w:color="auto"/>
              <w:right w:val="single" w:sz="4" w:space="0" w:color="auto"/>
            </w:tcBorders>
          </w:tcPr>
          <w:p w14:paraId="0765245B" w14:textId="77777777" w:rsidR="003412E5" w:rsidRPr="003412E5" w:rsidRDefault="003412E5" w:rsidP="003412E5">
            <w:pPr>
              <w:jc w:val="center"/>
              <w:rPr>
                <w:lang w:eastAsia="en-US"/>
              </w:rPr>
            </w:pPr>
            <w:r w:rsidRPr="003412E5">
              <w:rPr>
                <w:lang w:eastAsia="en-US"/>
              </w:rPr>
              <w:t>18,85</w:t>
            </w:r>
          </w:p>
        </w:tc>
        <w:tc>
          <w:tcPr>
            <w:tcW w:w="1393" w:type="dxa"/>
            <w:tcBorders>
              <w:top w:val="single" w:sz="4" w:space="0" w:color="auto"/>
              <w:left w:val="single" w:sz="4" w:space="0" w:color="auto"/>
              <w:bottom w:val="single" w:sz="4" w:space="0" w:color="auto"/>
              <w:right w:val="single" w:sz="4" w:space="0" w:color="auto"/>
            </w:tcBorders>
          </w:tcPr>
          <w:p w14:paraId="4E307D7E" w14:textId="77777777" w:rsidR="003412E5" w:rsidRPr="003412E5" w:rsidRDefault="003412E5" w:rsidP="003412E5">
            <w:pPr>
              <w:jc w:val="center"/>
              <w:rPr>
                <w:lang w:eastAsia="en-US"/>
              </w:rPr>
            </w:pPr>
            <w:r w:rsidRPr="003412E5">
              <w:rPr>
                <w:lang w:eastAsia="en-US"/>
              </w:rPr>
              <w:t>x</w:t>
            </w:r>
          </w:p>
        </w:tc>
      </w:tr>
      <w:tr w:rsidR="003412E5" w:rsidRPr="003412E5" w14:paraId="18C9F710" w14:textId="77777777" w:rsidTr="003412E5">
        <w:trPr>
          <w:trHeight w:val="287"/>
        </w:trPr>
        <w:tc>
          <w:tcPr>
            <w:tcW w:w="3164" w:type="dxa"/>
            <w:vMerge/>
            <w:tcBorders>
              <w:left w:val="single" w:sz="4" w:space="0" w:color="auto"/>
              <w:right w:val="single" w:sz="4" w:space="0" w:color="auto"/>
            </w:tcBorders>
            <w:vAlign w:val="center"/>
          </w:tcPr>
          <w:p w14:paraId="1D4CFDC8" w14:textId="77777777" w:rsidR="003412E5" w:rsidRPr="003412E5" w:rsidRDefault="003412E5" w:rsidP="003412E5">
            <w:pPr>
              <w:rPr>
                <w:color w:val="000000"/>
                <w:vertAlign w:val="superscript"/>
                <w:lang w:eastAsia="en-US"/>
              </w:rPr>
            </w:pPr>
          </w:p>
        </w:tc>
        <w:tc>
          <w:tcPr>
            <w:tcW w:w="2226" w:type="dxa"/>
            <w:vMerge/>
            <w:tcBorders>
              <w:left w:val="single" w:sz="4" w:space="0" w:color="auto"/>
              <w:right w:val="single" w:sz="4" w:space="0" w:color="auto"/>
            </w:tcBorders>
            <w:vAlign w:val="center"/>
          </w:tcPr>
          <w:p w14:paraId="2DB09B94" w14:textId="77777777" w:rsidR="003412E5" w:rsidRPr="003412E5" w:rsidRDefault="003412E5" w:rsidP="003412E5">
            <w:pPr>
              <w:ind w:right="-2"/>
              <w:jc w:val="center"/>
              <w:rPr>
                <w:color w:val="000000"/>
                <w:lang w:eastAsia="en-US"/>
              </w:rPr>
            </w:pPr>
          </w:p>
        </w:tc>
        <w:tc>
          <w:tcPr>
            <w:tcW w:w="1669" w:type="dxa"/>
            <w:tcBorders>
              <w:top w:val="single" w:sz="4" w:space="0" w:color="auto"/>
              <w:left w:val="single" w:sz="4" w:space="0" w:color="auto"/>
              <w:bottom w:val="single" w:sz="4" w:space="0" w:color="auto"/>
              <w:right w:val="single" w:sz="4" w:space="0" w:color="auto"/>
            </w:tcBorders>
          </w:tcPr>
          <w:p w14:paraId="6B4D3FE6" w14:textId="77777777" w:rsidR="003412E5" w:rsidRPr="003412E5" w:rsidRDefault="003412E5" w:rsidP="003412E5">
            <w:pPr>
              <w:ind w:right="-2"/>
              <w:jc w:val="center"/>
              <w:rPr>
                <w:color w:val="000000"/>
                <w:lang w:eastAsia="en-US"/>
              </w:rPr>
            </w:pPr>
            <w:r w:rsidRPr="003412E5">
              <w:rPr>
                <w:color w:val="000000"/>
                <w:lang w:eastAsia="en-US"/>
              </w:rPr>
              <w:t>с 01.01.2019</w:t>
            </w:r>
          </w:p>
        </w:tc>
        <w:tc>
          <w:tcPr>
            <w:tcW w:w="1528" w:type="dxa"/>
            <w:gridSpan w:val="2"/>
            <w:tcBorders>
              <w:top w:val="single" w:sz="4" w:space="0" w:color="auto"/>
              <w:left w:val="single" w:sz="4" w:space="0" w:color="auto"/>
              <w:bottom w:val="single" w:sz="4" w:space="0" w:color="auto"/>
              <w:right w:val="single" w:sz="4" w:space="0" w:color="auto"/>
            </w:tcBorders>
          </w:tcPr>
          <w:p w14:paraId="0D99512B" w14:textId="77777777" w:rsidR="003412E5" w:rsidRPr="003412E5" w:rsidRDefault="003412E5" w:rsidP="003412E5">
            <w:pPr>
              <w:jc w:val="center"/>
              <w:rPr>
                <w:lang w:eastAsia="en-US"/>
              </w:rPr>
            </w:pPr>
            <w:r w:rsidRPr="003412E5">
              <w:rPr>
                <w:lang w:eastAsia="en-US"/>
              </w:rPr>
              <w:t>27,02</w:t>
            </w:r>
          </w:p>
        </w:tc>
        <w:tc>
          <w:tcPr>
            <w:tcW w:w="1393" w:type="dxa"/>
            <w:tcBorders>
              <w:top w:val="single" w:sz="4" w:space="0" w:color="auto"/>
              <w:left w:val="single" w:sz="4" w:space="0" w:color="auto"/>
              <w:bottom w:val="single" w:sz="4" w:space="0" w:color="auto"/>
              <w:right w:val="single" w:sz="4" w:space="0" w:color="auto"/>
            </w:tcBorders>
          </w:tcPr>
          <w:p w14:paraId="4DCBA6C7" w14:textId="77777777" w:rsidR="003412E5" w:rsidRPr="003412E5" w:rsidRDefault="003412E5" w:rsidP="003412E5">
            <w:pPr>
              <w:jc w:val="center"/>
              <w:rPr>
                <w:lang w:eastAsia="en-US"/>
              </w:rPr>
            </w:pPr>
            <w:r w:rsidRPr="003412E5">
              <w:rPr>
                <w:lang w:eastAsia="en-US"/>
              </w:rPr>
              <w:t>x</w:t>
            </w:r>
          </w:p>
        </w:tc>
      </w:tr>
      <w:tr w:rsidR="003412E5" w:rsidRPr="003412E5" w14:paraId="081F4F3D" w14:textId="77777777" w:rsidTr="003412E5">
        <w:trPr>
          <w:trHeight w:val="275"/>
        </w:trPr>
        <w:tc>
          <w:tcPr>
            <w:tcW w:w="3164" w:type="dxa"/>
            <w:vMerge/>
            <w:tcBorders>
              <w:left w:val="single" w:sz="4" w:space="0" w:color="auto"/>
              <w:right w:val="single" w:sz="4" w:space="0" w:color="auto"/>
            </w:tcBorders>
            <w:vAlign w:val="center"/>
          </w:tcPr>
          <w:p w14:paraId="1717E154" w14:textId="77777777" w:rsidR="003412E5" w:rsidRPr="003412E5" w:rsidRDefault="003412E5" w:rsidP="003412E5">
            <w:pPr>
              <w:rPr>
                <w:color w:val="000000"/>
                <w:vertAlign w:val="superscript"/>
                <w:lang w:eastAsia="en-US"/>
              </w:rPr>
            </w:pPr>
          </w:p>
        </w:tc>
        <w:tc>
          <w:tcPr>
            <w:tcW w:w="2226" w:type="dxa"/>
            <w:vMerge/>
            <w:tcBorders>
              <w:left w:val="single" w:sz="4" w:space="0" w:color="auto"/>
              <w:right w:val="single" w:sz="4" w:space="0" w:color="auto"/>
            </w:tcBorders>
            <w:vAlign w:val="center"/>
          </w:tcPr>
          <w:p w14:paraId="0A2C160E" w14:textId="77777777" w:rsidR="003412E5" w:rsidRPr="003412E5" w:rsidRDefault="003412E5" w:rsidP="003412E5">
            <w:pPr>
              <w:ind w:right="-2"/>
              <w:jc w:val="center"/>
              <w:rPr>
                <w:color w:val="000000"/>
                <w:lang w:eastAsia="en-US"/>
              </w:rPr>
            </w:pPr>
          </w:p>
        </w:tc>
        <w:tc>
          <w:tcPr>
            <w:tcW w:w="1669" w:type="dxa"/>
            <w:tcBorders>
              <w:top w:val="single" w:sz="4" w:space="0" w:color="auto"/>
              <w:left w:val="single" w:sz="4" w:space="0" w:color="auto"/>
              <w:bottom w:val="single" w:sz="4" w:space="0" w:color="auto"/>
              <w:right w:val="single" w:sz="4" w:space="0" w:color="auto"/>
            </w:tcBorders>
          </w:tcPr>
          <w:p w14:paraId="5856D5F3" w14:textId="77777777" w:rsidR="003412E5" w:rsidRPr="003412E5" w:rsidRDefault="003412E5" w:rsidP="003412E5">
            <w:pPr>
              <w:ind w:right="-2"/>
              <w:jc w:val="center"/>
              <w:rPr>
                <w:color w:val="000000"/>
                <w:lang w:eastAsia="en-US"/>
              </w:rPr>
            </w:pPr>
            <w:r w:rsidRPr="003412E5">
              <w:rPr>
                <w:color w:val="000000"/>
                <w:lang w:eastAsia="en-US"/>
              </w:rPr>
              <w:t>с 01.07.2019</w:t>
            </w:r>
          </w:p>
        </w:tc>
        <w:tc>
          <w:tcPr>
            <w:tcW w:w="1528" w:type="dxa"/>
            <w:gridSpan w:val="2"/>
            <w:tcBorders>
              <w:top w:val="single" w:sz="4" w:space="0" w:color="auto"/>
              <w:left w:val="single" w:sz="4" w:space="0" w:color="auto"/>
              <w:bottom w:val="single" w:sz="4" w:space="0" w:color="auto"/>
              <w:right w:val="single" w:sz="4" w:space="0" w:color="auto"/>
            </w:tcBorders>
          </w:tcPr>
          <w:p w14:paraId="165AB454" w14:textId="77777777" w:rsidR="003412E5" w:rsidRPr="003412E5" w:rsidRDefault="003412E5" w:rsidP="003412E5">
            <w:pPr>
              <w:jc w:val="center"/>
              <w:rPr>
                <w:lang w:eastAsia="en-US"/>
              </w:rPr>
            </w:pPr>
            <w:r w:rsidRPr="003412E5">
              <w:rPr>
                <w:lang w:eastAsia="en-US"/>
              </w:rPr>
              <w:t>27,67</w:t>
            </w:r>
          </w:p>
        </w:tc>
        <w:tc>
          <w:tcPr>
            <w:tcW w:w="1393" w:type="dxa"/>
            <w:tcBorders>
              <w:top w:val="single" w:sz="4" w:space="0" w:color="auto"/>
              <w:left w:val="single" w:sz="4" w:space="0" w:color="auto"/>
              <w:bottom w:val="single" w:sz="4" w:space="0" w:color="auto"/>
              <w:right w:val="single" w:sz="4" w:space="0" w:color="auto"/>
            </w:tcBorders>
          </w:tcPr>
          <w:p w14:paraId="30C4C752" w14:textId="77777777" w:rsidR="003412E5" w:rsidRPr="003412E5" w:rsidRDefault="003412E5" w:rsidP="003412E5">
            <w:pPr>
              <w:jc w:val="center"/>
              <w:rPr>
                <w:lang w:eastAsia="en-US"/>
              </w:rPr>
            </w:pPr>
            <w:r w:rsidRPr="003412E5">
              <w:rPr>
                <w:lang w:eastAsia="en-US"/>
              </w:rPr>
              <w:t>x</w:t>
            </w:r>
          </w:p>
        </w:tc>
      </w:tr>
      <w:tr w:rsidR="003412E5" w:rsidRPr="003412E5" w14:paraId="53762540" w14:textId="77777777" w:rsidTr="003412E5">
        <w:trPr>
          <w:trHeight w:val="287"/>
        </w:trPr>
        <w:tc>
          <w:tcPr>
            <w:tcW w:w="3164" w:type="dxa"/>
            <w:vMerge/>
            <w:tcBorders>
              <w:left w:val="single" w:sz="4" w:space="0" w:color="auto"/>
              <w:right w:val="single" w:sz="4" w:space="0" w:color="auto"/>
            </w:tcBorders>
            <w:vAlign w:val="center"/>
          </w:tcPr>
          <w:p w14:paraId="342F7E59" w14:textId="77777777" w:rsidR="003412E5" w:rsidRPr="003412E5" w:rsidRDefault="003412E5" w:rsidP="003412E5">
            <w:pPr>
              <w:rPr>
                <w:color w:val="000000"/>
                <w:vertAlign w:val="superscript"/>
                <w:lang w:eastAsia="en-US"/>
              </w:rPr>
            </w:pPr>
          </w:p>
        </w:tc>
        <w:tc>
          <w:tcPr>
            <w:tcW w:w="2226" w:type="dxa"/>
            <w:vMerge/>
            <w:tcBorders>
              <w:left w:val="single" w:sz="4" w:space="0" w:color="auto"/>
              <w:right w:val="single" w:sz="4" w:space="0" w:color="auto"/>
            </w:tcBorders>
            <w:vAlign w:val="center"/>
          </w:tcPr>
          <w:p w14:paraId="1D0EF619" w14:textId="77777777" w:rsidR="003412E5" w:rsidRPr="003412E5" w:rsidRDefault="003412E5" w:rsidP="003412E5">
            <w:pPr>
              <w:ind w:right="-2"/>
              <w:jc w:val="center"/>
              <w:rPr>
                <w:color w:val="000000"/>
                <w:lang w:eastAsia="en-US"/>
              </w:rPr>
            </w:pPr>
          </w:p>
        </w:tc>
        <w:tc>
          <w:tcPr>
            <w:tcW w:w="1669" w:type="dxa"/>
            <w:tcBorders>
              <w:top w:val="single" w:sz="4" w:space="0" w:color="auto"/>
              <w:left w:val="single" w:sz="4" w:space="0" w:color="auto"/>
              <w:bottom w:val="single" w:sz="4" w:space="0" w:color="auto"/>
              <w:right w:val="single" w:sz="4" w:space="0" w:color="auto"/>
            </w:tcBorders>
          </w:tcPr>
          <w:p w14:paraId="6203E7C9" w14:textId="77777777" w:rsidR="003412E5" w:rsidRPr="003412E5" w:rsidRDefault="003412E5" w:rsidP="003412E5">
            <w:pPr>
              <w:ind w:right="-2"/>
              <w:jc w:val="center"/>
              <w:rPr>
                <w:color w:val="000000"/>
                <w:lang w:eastAsia="en-US"/>
              </w:rPr>
            </w:pPr>
            <w:r w:rsidRPr="003412E5">
              <w:rPr>
                <w:color w:val="000000"/>
                <w:lang w:eastAsia="en-US"/>
              </w:rPr>
              <w:t>с 01.01.2020</w:t>
            </w:r>
          </w:p>
        </w:tc>
        <w:tc>
          <w:tcPr>
            <w:tcW w:w="1528" w:type="dxa"/>
            <w:gridSpan w:val="2"/>
            <w:tcBorders>
              <w:top w:val="single" w:sz="4" w:space="0" w:color="auto"/>
              <w:left w:val="single" w:sz="4" w:space="0" w:color="auto"/>
              <w:bottom w:val="single" w:sz="4" w:space="0" w:color="auto"/>
              <w:right w:val="single" w:sz="4" w:space="0" w:color="auto"/>
            </w:tcBorders>
          </w:tcPr>
          <w:p w14:paraId="4ADFE788" w14:textId="77777777" w:rsidR="003412E5" w:rsidRPr="003412E5" w:rsidRDefault="003412E5" w:rsidP="003412E5">
            <w:pPr>
              <w:jc w:val="center"/>
              <w:rPr>
                <w:lang w:eastAsia="en-US"/>
              </w:rPr>
            </w:pPr>
            <w:r w:rsidRPr="003412E5">
              <w:rPr>
                <w:lang w:eastAsia="en-US"/>
              </w:rPr>
              <w:t>26,95</w:t>
            </w:r>
          </w:p>
        </w:tc>
        <w:tc>
          <w:tcPr>
            <w:tcW w:w="1393" w:type="dxa"/>
            <w:tcBorders>
              <w:top w:val="single" w:sz="4" w:space="0" w:color="auto"/>
              <w:left w:val="single" w:sz="4" w:space="0" w:color="auto"/>
              <w:bottom w:val="single" w:sz="4" w:space="0" w:color="auto"/>
              <w:right w:val="single" w:sz="4" w:space="0" w:color="auto"/>
            </w:tcBorders>
          </w:tcPr>
          <w:p w14:paraId="0AC21A43" w14:textId="77777777" w:rsidR="003412E5" w:rsidRPr="003412E5" w:rsidRDefault="003412E5" w:rsidP="003412E5">
            <w:pPr>
              <w:jc w:val="center"/>
              <w:rPr>
                <w:lang w:eastAsia="en-US"/>
              </w:rPr>
            </w:pPr>
            <w:r w:rsidRPr="003412E5">
              <w:rPr>
                <w:lang w:eastAsia="en-US"/>
              </w:rPr>
              <w:t>x</w:t>
            </w:r>
          </w:p>
        </w:tc>
      </w:tr>
      <w:tr w:rsidR="003412E5" w:rsidRPr="003412E5" w14:paraId="725EADE0" w14:textId="77777777" w:rsidTr="003412E5">
        <w:trPr>
          <w:trHeight w:val="287"/>
        </w:trPr>
        <w:tc>
          <w:tcPr>
            <w:tcW w:w="3164" w:type="dxa"/>
            <w:vMerge/>
            <w:tcBorders>
              <w:left w:val="single" w:sz="4" w:space="0" w:color="auto"/>
              <w:right w:val="single" w:sz="4" w:space="0" w:color="auto"/>
            </w:tcBorders>
            <w:vAlign w:val="center"/>
          </w:tcPr>
          <w:p w14:paraId="767FE8D4" w14:textId="77777777" w:rsidR="003412E5" w:rsidRPr="003412E5" w:rsidRDefault="003412E5" w:rsidP="003412E5">
            <w:pPr>
              <w:rPr>
                <w:color w:val="000000"/>
                <w:vertAlign w:val="superscript"/>
                <w:lang w:eastAsia="en-US"/>
              </w:rPr>
            </w:pPr>
          </w:p>
        </w:tc>
        <w:tc>
          <w:tcPr>
            <w:tcW w:w="2226" w:type="dxa"/>
            <w:vMerge/>
            <w:tcBorders>
              <w:left w:val="single" w:sz="4" w:space="0" w:color="auto"/>
              <w:right w:val="single" w:sz="4" w:space="0" w:color="auto"/>
            </w:tcBorders>
            <w:vAlign w:val="center"/>
          </w:tcPr>
          <w:p w14:paraId="24141264" w14:textId="77777777" w:rsidR="003412E5" w:rsidRPr="003412E5" w:rsidRDefault="003412E5" w:rsidP="003412E5">
            <w:pPr>
              <w:ind w:right="-2"/>
              <w:jc w:val="center"/>
              <w:rPr>
                <w:color w:val="000000"/>
                <w:lang w:eastAsia="en-US"/>
              </w:rPr>
            </w:pPr>
          </w:p>
        </w:tc>
        <w:tc>
          <w:tcPr>
            <w:tcW w:w="1669" w:type="dxa"/>
            <w:tcBorders>
              <w:top w:val="single" w:sz="4" w:space="0" w:color="auto"/>
              <w:left w:val="single" w:sz="4" w:space="0" w:color="auto"/>
              <w:bottom w:val="single" w:sz="4" w:space="0" w:color="auto"/>
              <w:right w:val="single" w:sz="4" w:space="0" w:color="auto"/>
            </w:tcBorders>
          </w:tcPr>
          <w:p w14:paraId="31124618" w14:textId="77777777" w:rsidR="003412E5" w:rsidRPr="003412E5" w:rsidRDefault="003412E5" w:rsidP="003412E5">
            <w:pPr>
              <w:ind w:right="-2"/>
              <w:jc w:val="center"/>
              <w:rPr>
                <w:color w:val="000000"/>
                <w:lang w:eastAsia="en-US"/>
              </w:rPr>
            </w:pPr>
            <w:r w:rsidRPr="003412E5">
              <w:rPr>
                <w:color w:val="000000"/>
                <w:lang w:eastAsia="en-US"/>
              </w:rPr>
              <w:t>с 01.07.2020</w:t>
            </w:r>
          </w:p>
        </w:tc>
        <w:tc>
          <w:tcPr>
            <w:tcW w:w="1528" w:type="dxa"/>
            <w:gridSpan w:val="2"/>
            <w:tcBorders>
              <w:top w:val="single" w:sz="4" w:space="0" w:color="auto"/>
              <w:left w:val="single" w:sz="4" w:space="0" w:color="auto"/>
              <w:bottom w:val="single" w:sz="4" w:space="0" w:color="auto"/>
              <w:right w:val="single" w:sz="4" w:space="0" w:color="auto"/>
            </w:tcBorders>
          </w:tcPr>
          <w:p w14:paraId="2517D04D" w14:textId="77777777" w:rsidR="003412E5" w:rsidRPr="003412E5" w:rsidRDefault="003412E5" w:rsidP="003412E5">
            <w:pPr>
              <w:jc w:val="center"/>
              <w:rPr>
                <w:lang w:eastAsia="en-US"/>
              </w:rPr>
            </w:pPr>
            <w:r w:rsidRPr="003412E5">
              <w:rPr>
                <w:lang w:eastAsia="en-US"/>
              </w:rPr>
              <w:t>26,95</w:t>
            </w:r>
          </w:p>
        </w:tc>
        <w:tc>
          <w:tcPr>
            <w:tcW w:w="1393" w:type="dxa"/>
            <w:tcBorders>
              <w:top w:val="single" w:sz="4" w:space="0" w:color="auto"/>
              <w:left w:val="single" w:sz="4" w:space="0" w:color="auto"/>
              <w:bottom w:val="single" w:sz="4" w:space="0" w:color="auto"/>
              <w:right w:val="single" w:sz="4" w:space="0" w:color="auto"/>
            </w:tcBorders>
          </w:tcPr>
          <w:p w14:paraId="1D9EDBB0" w14:textId="77777777" w:rsidR="003412E5" w:rsidRPr="003412E5" w:rsidRDefault="003412E5" w:rsidP="003412E5">
            <w:pPr>
              <w:jc w:val="center"/>
              <w:rPr>
                <w:lang w:eastAsia="en-US"/>
              </w:rPr>
            </w:pPr>
            <w:r w:rsidRPr="003412E5">
              <w:rPr>
                <w:lang w:eastAsia="en-US"/>
              </w:rPr>
              <w:t>x</w:t>
            </w:r>
          </w:p>
        </w:tc>
      </w:tr>
      <w:tr w:rsidR="003412E5" w:rsidRPr="003412E5" w14:paraId="2A20B39A" w14:textId="77777777" w:rsidTr="003412E5">
        <w:trPr>
          <w:trHeight w:val="287"/>
        </w:trPr>
        <w:tc>
          <w:tcPr>
            <w:tcW w:w="3164" w:type="dxa"/>
            <w:vMerge/>
            <w:tcBorders>
              <w:left w:val="single" w:sz="4" w:space="0" w:color="auto"/>
              <w:right w:val="single" w:sz="4" w:space="0" w:color="auto"/>
            </w:tcBorders>
            <w:vAlign w:val="center"/>
          </w:tcPr>
          <w:p w14:paraId="35415A65" w14:textId="77777777" w:rsidR="003412E5" w:rsidRPr="003412E5" w:rsidRDefault="003412E5" w:rsidP="003412E5">
            <w:pPr>
              <w:rPr>
                <w:color w:val="000000"/>
                <w:vertAlign w:val="superscript"/>
                <w:lang w:eastAsia="en-US"/>
              </w:rPr>
            </w:pPr>
          </w:p>
        </w:tc>
        <w:tc>
          <w:tcPr>
            <w:tcW w:w="2226" w:type="dxa"/>
            <w:vMerge/>
            <w:tcBorders>
              <w:left w:val="single" w:sz="4" w:space="0" w:color="auto"/>
              <w:right w:val="single" w:sz="4" w:space="0" w:color="auto"/>
            </w:tcBorders>
            <w:vAlign w:val="center"/>
          </w:tcPr>
          <w:p w14:paraId="27359D73" w14:textId="77777777" w:rsidR="003412E5" w:rsidRPr="003412E5" w:rsidRDefault="003412E5" w:rsidP="003412E5">
            <w:pPr>
              <w:ind w:right="-2"/>
              <w:jc w:val="center"/>
              <w:rPr>
                <w:color w:val="000000"/>
                <w:lang w:eastAsia="en-US"/>
              </w:rPr>
            </w:pPr>
          </w:p>
        </w:tc>
        <w:tc>
          <w:tcPr>
            <w:tcW w:w="1669" w:type="dxa"/>
            <w:tcBorders>
              <w:top w:val="single" w:sz="4" w:space="0" w:color="auto"/>
              <w:left w:val="single" w:sz="4" w:space="0" w:color="auto"/>
              <w:bottom w:val="single" w:sz="4" w:space="0" w:color="auto"/>
              <w:right w:val="single" w:sz="4" w:space="0" w:color="auto"/>
            </w:tcBorders>
          </w:tcPr>
          <w:p w14:paraId="4EE60690" w14:textId="77777777" w:rsidR="003412E5" w:rsidRPr="003412E5" w:rsidRDefault="003412E5" w:rsidP="003412E5">
            <w:pPr>
              <w:jc w:val="center"/>
              <w:rPr>
                <w:lang w:eastAsia="en-US"/>
              </w:rPr>
            </w:pPr>
            <w:r w:rsidRPr="003412E5">
              <w:rPr>
                <w:color w:val="000000"/>
                <w:lang w:eastAsia="en-US"/>
              </w:rPr>
              <w:t>с 01.01.2021</w:t>
            </w:r>
          </w:p>
        </w:tc>
        <w:tc>
          <w:tcPr>
            <w:tcW w:w="1528" w:type="dxa"/>
            <w:gridSpan w:val="2"/>
            <w:tcBorders>
              <w:top w:val="single" w:sz="4" w:space="0" w:color="auto"/>
              <w:left w:val="single" w:sz="4" w:space="0" w:color="auto"/>
              <w:bottom w:val="single" w:sz="4" w:space="0" w:color="auto"/>
              <w:right w:val="single" w:sz="4" w:space="0" w:color="auto"/>
            </w:tcBorders>
          </w:tcPr>
          <w:p w14:paraId="6996AE95" w14:textId="77777777" w:rsidR="003412E5" w:rsidRPr="003412E5" w:rsidRDefault="003412E5" w:rsidP="003412E5">
            <w:pPr>
              <w:jc w:val="center"/>
              <w:rPr>
                <w:lang w:eastAsia="en-US"/>
              </w:rPr>
            </w:pPr>
            <w:r w:rsidRPr="003412E5">
              <w:rPr>
                <w:lang w:eastAsia="en-US"/>
              </w:rPr>
              <w:t>23,82</w:t>
            </w:r>
          </w:p>
        </w:tc>
        <w:tc>
          <w:tcPr>
            <w:tcW w:w="1393" w:type="dxa"/>
            <w:tcBorders>
              <w:top w:val="single" w:sz="4" w:space="0" w:color="auto"/>
              <w:left w:val="single" w:sz="4" w:space="0" w:color="auto"/>
              <w:bottom w:val="single" w:sz="4" w:space="0" w:color="auto"/>
              <w:right w:val="single" w:sz="4" w:space="0" w:color="auto"/>
            </w:tcBorders>
          </w:tcPr>
          <w:p w14:paraId="54B47606" w14:textId="77777777" w:rsidR="003412E5" w:rsidRPr="003412E5" w:rsidRDefault="003412E5" w:rsidP="003412E5">
            <w:pPr>
              <w:jc w:val="center"/>
              <w:rPr>
                <w:lang w:eastAsia="en-US"/>
              </w:rPr>
            </w:pPr>
            <w:r w:rsidRPr="003412E5">
              <w:rPr>
                <w:lang w:eastAsia="en-US"/>
              </w:rPr>
              <w:t>x</w:t>
            </w:r>
          </w:p>
        </w:tc>
      </w:tr>
      <w:tr w:rsidR="003412E5" w:rsidRPr="003412E5" w14:paraId="5557B337" w14:textId="77777777" w:rsidTr="003412E5">
        <w:trPr>
          <w:trHeight w:val="287"/>
        </w:trPr>
        <w:tc>
          <w:tcPr>
            <w:tcW w:w="3164" w:type="dxa"/>
            <w:vMerge/>
            <w:tcBorders>
              <w:left w:val="single" w:sz="4" w:space="0" w:color="auto"/>
              <w:right w:val="single" w:sz="4" w:space="0" w:color="auto"/>
            </w:tcBorders>
            <w:vAlign w:val="center"/>
          </w:tcPr>
          <w:p w14:paraId="4396D23E" w14:textId="77777777" w:rsidR="003412E5" w:rsidRPr="003412E5" w:rsidRDefault="003412E5" w:rsidP="003412E5">
            <w:pPr>
              <w:rPr>
                <w:color w:val="000000"/>
                <w:vertAlign w:val="superscript"/>
                <w:lang w:eastAsia="en-US"/>
              </w:rPr>
            </w:pPr>
          </w:p>
        </w:tc>
        <w:tc>
          <w:tcPr>
            <w:tcW w:w="2226" w:type="dxa"/>
            <w:vMerge/>
            <w:tcBorders>
              <w:left w:val="single" w:sz="4" w:space="0" w:color="auto"/>
              <w:right w:val="single" w:sz="4" w:space="0" w:color="auto"/>
            </w:tcBorders>
            <w:vAlign w:val="center"/>
          </w:tcPr>
          <w:p w14:paraId="0C0C7050" w14:textId="77777777" w:rsidR="003412E5" w:rsidRPr="003412E5" w:rsidRDefault="003412E5" w:rsidP="003412E5">
            <w:pPr>
              <w:ind w:right="-2"/>
              <w:jc w:val="center"/>
              <w:rPr>
                <w:color w:val="000000"/>
                <w:lang w:eastAsia="en-US"/>
              </w:rPr>
            </w:pPr>
          </w:p>
        </w:tc>
        <w:tc>
          <w:tcPr>
            <w:tcW w:w="1669" w:type="dxa"/>
            <w:tcBorders>
              <w:top w:val="single" w:sz="4" w:space="0" w:color="auto"/>
              <w:left w:val="single" w:sz="4" w:space="0" w:color="auto"/>
              <w:bottom w:val="single" w:sz="4" w:space="0" w:color="auto"/>
              <w:right w:val="single" w:sz="4" w:space="0" w:color="auto"/>
            </w:tcBorders>
          </w:tcPr>
          <w:p w14:paraId="543D7418" w14:textId="77777777" w:rsidR="003412E5" w:rsidRPr="003412E5" w:rsidRDefault="003412E5" w:rsidP="003412E5">
            <w:pPr>
              <w:jc w:val="center"/>
              <w:rPr>
                <w:lang w:eastAsia="en-US"/>
              </w:rPr>
            </w:pPr>
            <w:r w:rsidRPr="003412E5">
              <w:rPr>
                <w:color w:val="000000"/>
                <w:lang w:eastAsia="en-US"/>
              </w:rPr>
              <w:t>с 01.07.2021</w:t>
            </w:r>
          </w:p>
        </w:tc>
        <w:tc>
          <w:tcPr>
            <w:tcW w:w="1528" w:type="dxa"/>
            <w:gridSpan w:val="2"/>
            <w:tcBorders>
              <w:top w:val="single" w:sz="4" w:space="0" w:color="auto"/>
              <w:left w:val="single" w:sz="4" w:space="0" w:color="auto"/>
              <w:bottom w:val="single" w:sz="4" w:space="0" w:color="auto"/>
              <w:right w:val="single" w:sz="4" w:space="0" w:color="auto"/>
            </w:tcBorders>
          </w:tcPr>
          <w:p w14:paraId="549B9E0D" w14:textId="77777777" w:rsidR="003412E5" w:rsidRPr="003412E5" w:rsidRDefault="003412E5" w:rsidP="003412E5">
            <w:pPr>
              <w:jc w:val="center"/>
              <w:rPr>
                <w:lang w:eastAsia="en-US"/>
              </w:rPr>
            </w:pPr>
            <w:r w:rsidRPr="003412E5">
              <w:rPr>
                <w:lang w:eastAsia="en-US"/>
              </w:rPr>
              <w:t>24,77</w:t>
            </w:r>
          </w:p>
        </w:tc>
        <w:tc>
          <w:tcPr>
            <w:tcW w:w="1393" w:type="dxa"/>
            <w:tcBorders>
              <w:top w:val="single" w:sz="4" w:space="0" w:color="auto"/>
              <w:left w:val="single" w:sz="4" w:space="0" w:color="auto"/>
              <w:bottom w:val="single" w:sz="4" w:space="0" w:color="auto"/>
              <w:right w:val="single" w:sz="4" w:space="0" w:color="auto"/>
            </w:tcBorders>
          </w:tcPr>
          <w:p w14:paraId="710B30B0" w14:textId="77777777" w:rsidR="003412E5" w:rsidRPr="003412E5" w:rsidRDefault="003412E5" w:rsidP="003412E5">
            <w:pPr>
              <w:jc w:val="center"/>
              <w:rPr>
                <w:lang w:eastAsia="en-US"/>
              </w:rPr>
            </w:pPr>
            <w:r w:rsidRPr="003412E5">
              <w:rPr>
                <w:lang w:eastAsia="en-US"/>
              </w:rPr>
              <w:t>x</w:t>
            </w:r>
          </w:p>
        </w:tc>
      </w:tr>
      <w:tr w:rsidR="003412E5" w:rsidRPr="003412E5" w14:paraId="6054230C" w14:textId="77777777" w:rsidTr="003412E5">
        <w:trPr>
          <w:trHeight w:val="287"/>
        </w:trPr>
        <w:tc>
          <w:tcPr>
            <w:tcW w:w="3164" w:type="dxa"/>
            <w:vMerge/>
            <w:tcBorders>
              <w:left w:val="single" w:sz="4" w:space="0" w:color="auto"/>
              <w:right w:val="single" w:sz="4" w:space="0" w:color="auto"/>
            </w:tcBorders>
            <w:vAlign w:val="center"/>
          </w:tcPr>
          <w:p w14:paraId="208338BF" w14:textId="77777777" w:rsidR="003412E5" w:rsidRPr="003412E5" w:rsidRDefault="003412E5" w:rsidP="003412E5">
            <w:pPr>
              <w:rPr>
                <w:color w:val="000000"/>
                <w:vertAlign w:val="superscript"/>
                <w:lang w:eastAsia="en-US"/>
              </w:rPr>
            </w:pPr>
          </w:p>
        </w:tc>
        <w:tc>
          <w:tcPr>
            <w:tcW w:w="2226" w:type="dxa"/>
            <w:vMerge/>
            <w:tcBorders>
              <w:left w:val="single" w:sz="4" w:space="0" w:color="auto"/>
              <w:right w:val="single" w:sz="4" w:space="0" w:color="auto"/>
            </w:tcBorders>
            <w:vAlign w:val="center"/>
          </w:tcPr>
          <w:p w14:paraId="6524C336" w14:textId="77777777" w:rsidR="003412E5" w:rsidRPr="003412E5" w:rsidRDefault="003412E5" w:rsidP="003412E5">
            <w:pPr>
              <w:ind w:right="-2"/>
              <w:jc w:val="center"/>
              <w:rPr>
                <w:color w:val="000000"/>
                <w:lang w:eastAsia="en-US"/>
              </w:rPr>
            </w:pPr>
          </w:p>
        </w:tc>
        <w:tc>
          <w:tcPr>
            <w:tcW w:w="1669" w:type="dxa"/>
            <w:tcBorders>
              <w:top w:val="single" w:sz="4" w:space="0" w:color="auto"/>
              <w:left w:val="single" w:sz="4" w:space="0" w:color="auto"/>
              <w:bottom w:val="single" w:sz="4" w:space="0" w:color="auto"/>
              <w:right w:val="single" w:sz="4" w:space="0" w:color="auto"/>
            </w:tcBorders>
          </w:tcPr>
          <w:p w14:paraId="4E61E7ED" w14:textId="77777777" w:rsidR="003412E5" w:rsidRPr="003412E5" w:rsidRDefault="003412E5" w:rsidP="003412E5">
            <w:pPr>
              <w:ind w:right="-2"/>
              <w:jc w:val="center"/>
              <w:rPr>
                <w:lang w:eastAsia="en-US"/>
              </w:rPr>
            </w:pPr>
            <w:r w:rsidRPr="003412E5">
              <w:rPr>
                <w:color w:val="000000"/>
                <w:lang w:eastAsia="en-US"/>
              </w:rPr>
              <w:t>с 01.01.2022</w:t>
            </w:r>
          </w:p>
        </w:tc>
        <w:tc>
          <w:tcPr>
            <w:tcW w:w="1528" w:type="dxa"/>
            <w:gridSpan w:val="2"/>
            <w:tcBorders>
              <w:top w:val="single" w:sz="4" w:space="0" w:color="auto"/>
              <w:left w:val="single" w:sz="4" w:space="0" w:color="auto"/>
              <w:bottom w:val="single" w:sz="4" w:space="0" w:color="auto"/>
              <w:right w:val="single" w:sz="4" w:space="0" w:color="auto"/>
            </w:tcBorders>
          </w:tcPr>
          <w:p w14:paraId="1D0B4BDD" w14:textId="77777777" w:rsidR="003412E5" w:rsidRPr="003412E5" w:rsidRDefault="003412E5" w:rsidP="003412E5">
            <w:pPr>
              <w:jc w:val="center"/>
              <w:rPr>
                <w:lang w:eastAsia="en-US"/>
              </w:rPr>
            </w:pPr>
            <w:r w:rsidRPr="003412E5">
              <w:rPr>
                <w:lang w:eastAsia="en-US"/>
              </w:rPr>
              <w:t>24,67</w:t>
            </w:r>
          </w:p>
        </w:tc>
        <w:tc>
          <w:tcPr>
            <w:tcW w:w="1393" w:type="dxa"/>
            <w:tcBorders>
              <w:top w:val="single" w:sz="4" w:space="0" w:color="auto"/>
              <w:left w:val="single" w:sz="4" w:space="0" w:color="auto"/>
              <w:bottom w:val="single" w:sz="4" w:space="0" w:color="auto"/>
              <w:right w:val="single" w:sz="4" w:space="0" w:color="auto"/>
            </w:tcBorders>
          </w:tcPr>
          <w:p w14:paraId="556A0BD1" w14:textId="77777777" w:rsidR="003412E5" w:rsidRPr="003412E5" w:rsidRDefault="003412E5" w:rsidP="003412E5">
            <w:pPr>
              <w:jc w:val="center"/>
              <w:rPr>
                <w:lang w:eastAsia="en-US"/>
              </w:rPr>
            </w:pPr>
            <w:r w:rsidRPr="003412E5">
              <w:rPr>
                <w:lang w:eastAsia="en-US"/>
              </w:rPr>
              <w:t>x</w:t>
            </w:r>
          </w:p>
        </w:tc>
      </w:tr>
      <w:tr w:rsidR="003412E5" w:rsidRPr="003412E5" w14:paraId="478B8F5E" w14:textId="77777777" w:rsidTr="003412E5">
        <w:trPr>
          <w:trHeight w:val="275"/>
        </w:trPr>
        <w:tc>
          <w:tcPr>
            <w:tcW w:w="3164" w:type="dxa"/>
            <w:vMerge/>
            <w:tcBorders>
              <w:left w:val="single" w:sz="4" w:space="0" w:color="auto"/>
              <w:right w:val="single" w:sz="4" w:space="0" w:color="auto"/>
            </w:tcBorders>
            <w:vAlign w:val="center"/>
          </w:tcPr>
          <w:p w14:paraId="16D16033" w14:textId="77777777" w:rsidR="003412E5" w:rsidRPr="003412E5" w:rsidRDefault="003412E5" w:rsidP="003412E5">
            <w:pPr>
              <w:rPr>
                <w:color w:val="000000"/>
                <w:vertAlign w:val="superscript"/>
                <w:lang w:eastAsia="en-US"/>
              </w:rPr>
            </w:pPr>
          </w:p>
        </w:tc>
        <w:tc>
          <w:tcPr>
            <w:tcW w:w="2226" w:type="dxa"/>
            <w:vMerge/>
            <w:tcBorders>
              <w:left w:val="single" w:sz="4" w:space="0" w:color="auto"/>
              <w:right w:val="single" w:sz="4" w:space="0" w:color="auto"/>
            </w:tcBorders>
            <w:vAlign w:val="center"/>
          </w:tcPr>
          <w:p w14:paraId="79643A06" w14:textId="77777777" w:rsidR="003412E5" w:rsidRPr="003412E5" w:rsidRDefault="003412E5" w:rsidP="003412E5">
            <w:pPr>
              <w:ind w:right="-2"/>
              <w:jc w:val="center"/>
              <w:rPr>
                <w:color w:val="000000"/>
                <w:lang w:eastAsia="en-US"/>
              </w:rPr>
            </w:pPr>
          </w:p>
        </w:tc>
        <w:tc>
          <w:tcPr>
            <w:tcW w:w="1669" w:type="dxa"/>
            <w:tcBorders>
              <w:top w:val="single" w:sz="4" w:space="0" w:color="auto"/>
              <w:left w:val="single" w:sz="4" w:space="0" w:color="auto"/>
              <w:bottom w:val="single" w:sz="4" w:space="0" w:color="auto"/>
              <w:right w:val="single" w:sz="4" w:space="0" w:color="auto"/>
            </w:tcBorders>
          </w:tcPr>
          <w:p w14:paraId="1512EC8C" w14:textId="77777777" w:rsidR="003412E5" w:rsidRPr="003412E5" w:rsidRDefault="003412E5" w:rsidP="003412E5">
            <w:pPr>
              <w:ind w:right="-2"/>
              <w:jc w:val="center"/>
              <w:rPr>
                <w:lang w:eastAsia="en-US"/>
              </w:rPr>
            </w:pPr>
            <w:r w:rsidRPr="003412E5">
              <w:rPr>
                <w:color w:val="000000"/>
                <w:lang w:eastAsia="en-US"/>
              </w:rPr>
              <w:t>с 01.07.2022</w:t>
            </w:r>
          </w:p>
        </w:tc>
        <w:tc>
          <w:tcPr>
            <w:tcW w:w="1528" w:type="dxa"/>
            <w:gridSpan w:val="2"/>
            <w:tcBorders>
              <w:top w:val="single" w:sz="4" w:space="0" w:color="auto"/>
              <w:left w:val="single" w:sz="4" w:space="0" w:color="auto"/>
              <w:bottom w:val="single" w:sz="4" w:space="0" w:color="auto"/>
              <w:right w:val="single" w:sz="4" w:space="0" w:color="auto"/>
            </w:tcBorders>
          </w:tcPr>
          <w:p w14:paraId="12096DC9" w14:textId="77777777" w:rsidR="003412E5" w:rsidRPr="003412E5" w:rsidRDefault="003412E5" w:rsidP="003412E5">
            <w:pPr>
              <w:jc w:val="center"/>
              <w:rPr>
                <w:lang w:eastAsia="en-US"/>
              </w:rPr>
            </w:pPr>
            <w:r w:rsidRPr="003412E5">
              <w:rPr>
                <w:lang w:eastAsia="en-US"/>
              </w:rPr>
              <w:t>25,66</w:t>
            </w:r>
          </w:p>
        </w:tc>
        <w:tc>
          <w:tcPr>
            <w:tcW w:w="1393" w:type="dxa"/>
            <w:tcBorders>
              <w:top w:val="single" w:sz="4" w:space="0" w:color="auto"/>
              <w:left w:val="single" w:sz="4" w:space="0" w:color="auto"/>
              <w:bottom w:val="single" w:sz="4" w:space="0" w:color="auto"/>
              <w:right w:val="single" w:sz="4" w:space="0" w:color="auto"/>
            </w:tcBorders>
          </w:tcPr>
          <w:p w14:paraId="0EC570F8" w14:textId="77777777" w:rsidR="003412E5" w:rsidRPr="003412E5" w:rsidRDefault="003412E5" w:rsidP="003412E5">
            <w:pPr>
              <w:jc w:val="center"/>
              <w:rPr>
                <w:lang w:eastAsia="en-US"/>
              </w:rPr>
            </w:pPr>
            <w:r w:rsidRPr="003412E5">
              <w:rPr>
                <w:lang w:eastAsia="en-US"/>
              </w:rPr>
              <w:t>x</w:t>
            </w:r>
          </w:p>
        </w:tc>
      </w:tr>
      <w:tr w:rsidR="003412E5" w:rsidRPr="003412E5" w14:paraId="7A467F5B" w14:textId="77777777" w:rsidTr="003412E5">
        <w:trPr>
          <w:trHeight w:val="287"/>
        </w:trPr>
        <w:tc>
          <w:tcPr>
            <w:tcW w:w="3164" w:type="dxa"/>
            <w:vMerge/>
            <w:tcBorders>
              <w:left w:val="single" w:sz="4" w:space="0" w:color="auto"/>
              <w:right w:val="single" w:sz="4" w:space="0" w:color="auto"/>
            </w:tcBorders>
            <w:vAlign w:val="center"/>
          </w:tcPr>
          <w:p w14:paraId="5007E89B" w14:textId="77777777" w:rsidR="003412E5" w:rsidRPr="003412E5" w:rsidRDefault="003412E5" w:rsidP="003412E5">
            <w:pPr>
              <w:rPr>
                <w:color w:val="000000"/>
                <w:vertAlign w:val="superscript"/>
                <w:lang w:eastAsia="en-US"/>
              </w:rPr>
            </w:pPr>
          </w:p>
        </w:tc>
        <w:tc>
          <w:tcPr>
            <w:tcW w:w="2226" w:type="dxa"/>
            <w:vMerge/>
            <w:tcBorders>
              <w:left w:val="single" w:sz="4" w:space="0" w:color="auto"/>
              <w:right w:val="single" w:sz="4" w:space="0" w:color="auto"/>
            </w:tcBorders>
            <w:vAlign w:val="center"/>
          </w:tcPr>
          <w:p w14:paraId="5A736BE2" w14:textId="77777777" w:rsidR="003412E5" w:rsidRPr="003412E5" w:rsidRDefault="003412E5" w:rsidP="003412E5">
            <w:pPr>
              <w:ind w:right="-2"/>
              <w:jc w:val="center"/>
              <w:rPr>
                <w:color w:val="000000"/>
                <w:lang w:eastAsia="en-US"/>
              </w:rPr>
            </w:pPr>
          </w:p>
        </w:tc>
        <w:tc>
          <w:tcPr>
            <w:tcW w:w="1669" w:type="dxa"/>
            <w:tcBorders>
              <w:top w:val="single" w:sz="4" w:space="0" w:color="auto"/>
              <w:left w:val="single" w:sz="4" w:space="0" w:color="auto"/>
              <w:bottom w:val="single" w:sz="4" w:space="0" w:color="auto"/>
              <w:right w:val="single" w:sz="4" w:space="0" w:color="auto"/>
            </w:tcBorders>
          </w:tcPr>
          <w:p w14:paraId="18FE9452" w14:textId="77777777" w:rsidR="003412E5" w:rsidRPr="003412E5" w:rsidRDefault="003412E5" w:rsidP="003412E5">
            <w:pPr>
              <w:ind w:right="-2"/>
              <w:jc w:val="center"/>
              <w:rPr>
                <w:lang w:eastAsia="en-US"/>
              </w:rPr>
            </w:pPr>
            <w:r w:rsidRPr="003412E5">
              <w:rPr>
                <w:color w:val="000000"/>
                <w:lang w:eastAsia="en-US"/>
              </w:rPr>
              <w:t>с 01.12.2022</w:t>
            </w:r>
          </w:p>
        </w:tc>
        <w:tc>
          <w:tcPr>
            <w:tcW w:w="1528" w:type="dxa"/>
            <w:gridSpan w:val="2"/>
            <w:tcBorders>
              <w:top w:val="single" w:sz="4" w:space="0" w:color="auto"/>
              <w:left w:val="single" w:sz="4" w:space="0" w:color="auto"/>
              <w:bottom w:val="single" w:sz="4" w:space="0" w:color="auto"/>
              <w:right w:val="single" w:sz="4" w:space="0" w:color="auto"/>
            </w:tcBorders>
          </w:tcPr>
          <w:p w14:paraId="798CD1BF" w14:textId="77777777" w:rsidR="003412E5" w:rsidRPr="003412E5" w:rsidRDefault="003412E5" w:rsidP="003412E5">
            <w:pPr>
              <w:jc w:val="center"/>
              <w:rPr>
                <w:lang w:eastAsia="en-US"/>
              </w:rPr>
            </w:pPr>
            <w:r w:rsidRPr="003412E5">
              <w:rPr>
                <w:lang w:eastAsia="en-US"/>
              </w:rPr>
              <w:t>29,34</w:t>
            </w:r>
          </w:p>
        </w:tc>
        <w:tc>
          <w:tcPr>
            <w:tcW w:w="1393" w:type="dxa"/>
            <w:tcBorders>
              <w:top w:val="single" w:sz="4" w:space="0" w:color="auto"/>
              <w:left w:val="single" w:sz="4" w:space="0" w:color="auto"/>
              <w:bottom w:val="single" w:sz="4" w:space="0" w:color="auto"/>
              <w:right w:val="single" w:sz="4" w:space="0" w:color="auto"/>
            </w:tcBorders>
          </w:tcPr>
          <w:p w14:paraId="2A5782ED" w14:textId="77777777" w:rsidR="003412E5" w:rsidRPr="003412E5" w:rsidRDefault="003412E5" w:rsidP="003412E5">
            <w:pPr>
              <w:jc w:val="center"/>
              <w:rPr>
                <w:lang w:eastAsia="en-US"/>
              </w:rPr>
            </w:pPr>
            <w:r w:rsidRPr="003412E5">
              <w:rPr>
                <w:lang w:eastAsia="en-US"/>
              </w:rPr>
              <w:t>x</w:t>
            </w:r>
          </w:p>
        </w:tc>
      </w:tr>
      <w:tr w:rsidR="003412E5" w:rsidRPr="003412E5" w14:paraId="05D2AAF7" w14:textId="77777777" w:rsidTr="003412E5">
        <w:trPr>
          <w:trHeight w:val="287"/>
        </w:trPr>
        <w:tc>
          <w:tcPr>
            <w:tcW w:w="3164" w:type="dxa"/>
            <w:vMerge/>
            <w:tcBorders>
              <w:left w:val="single" w:sz="4" w:space="0" w:color="auto"/>
              <w:right w:val="single" w:sz="4" w:space="0" w:color="auto"/>
            </w:tcBorders>
            <w:vAlign w:val="center"/>
          </w:tcPr>
          <w:p w14:paraId="7D90CE46" w14:textId="77777777" w:rsidR="003412E5" w:rsidRPr="003412E5" w:rsidRDefault="003412E5" w:rsidP="003412E5">
            <w:pPr>
              <w:rPr>
                <w:color w:val="000000"/>
                <w:vertAlign w:val="superscript"/>
                <w:lang w:eastAsia="en-US"/>
              </w:rPr>
            </w:pPr>
          </w:p>
        </w:tc>
        <w:tc>
          <w:tcPr>
            <w:tcW w:w="2226" w:type="dxa"/>
            <w:vMerge/>
            <w:tcBorders>
              <w:left w:val="single" w:sz="4" w:space="0" w:color="auto"/>
              <w:right w:val="single" w:sz="4" w:space="0" w:color="auto"/>
            </w:tcBorders>
            <w:vAlign w:val="center"/>
          </w:tcPr>
          <w:p w14:paraId="37465C53" w14:textId="77777777" w:rsidR="003412E5" w:rsidRPr="003412E5" w:rsidRDefault="003412E5" w:rsidP="003412E5">
            <w:pPr>
              <w:ind w:right="-2"/>
              <w:jc w:val="center"/>
              <w:rPr>
                <w:color w:val="000000"/>
                <w:lang w:eastAsia="en-US"/>
              </w:rPr>
            </w:pPr>
          </w:p>
        </w:tc>
        <w:tc>
          <w:tcPr>
            <w:tcW w:w="1669" w:type="dxa"/>
            <w:tcBorders>
              <w:top w:val="single" w:sz="4" w:space="0" w:color="auto"/>
              <w:left w:val="single" w:sz="4" w:space="0" w:color="auto"/>
              <w:bottom w:val="single" w:sz="4" w:space="0" w:color="auto"/>
              <w:right w:val="single" w:sz="4" w:space="0" w:color="auto"/>
            </w:tcBorders>
          </w:tcPr>
          <w:p w14:paraId="2150B099" w14:textId="77777777" w:rsidR="003412E5" w:rsidRPr="003412E5" w:rsidRDefault="003412E5" w:rsidP="003412E5">
            <w:pPr>
              <w:ind w:right="-2"/>
              <w:jc w:val="center"/>
              <w:rPr>
                <w:lang w:eastAsia="en-US"/>
              </w:rPr>
            </w:pPr>
            <w:r w:rsidRPr="003412E5">
              <w:rPr>
                <w:color w:val="000000"/>
                <w:lang w:eastAsia="en-US"/>
              </w:rPr>
              <w:t>с 01.01.2023</w:t>
            </w:r>
          </w:p>
        </w:tc>
        <w:tc>
          <w:tcPr>
            <w:tcW w:w="1528" w:type="dxa"/>
            <w:gridSpan w:val="2"/>
            <w:tcBorders>
              <w:top w:val="single" w:sz="4" w:space="0" w:color="auto"/>
              <w:left w:val="single" w:sz="4" w:space="0" w:color="auto"/>
              <w:bottom w:val="single" w:sz="4" w:space="0" w:color="auto"/>
              <w:right w:val="single" w:sz="4" w:space="0" w:color="auto"/>
            </w:tcBorders>
          </w:tcPr>
          <w:p w14:paraId="2F93AC42" w14:textId="77777777" w:rsidR="003412E5" w:rsidRPr="003412E5" w:rsidRDefault="003412E5" w:rsidP="003412E5">
            <w:pPr>
              <w:jc w:val="center"/>
              <w:rPr>
                <w:lang w:eastAsia="en-US"/>
              </w:rPr>
            </w:pPr>
            <w:r w:rsidRPr="003412E5">
              <w:rPr>
                <w:lang w:eastAsia="en-US"/>
              </w:rPr>
              <w:t>29,34</w:t>
            </w:r>
          </w:p>
        </w:tc>
        <w:tc>
          <w:tcPr>
            <w:tcW w:w="1393" w:type="dxa"/>
            <w:tcBorders>
              <w:top w:val="single" w:sz="4" w:space="0" w:color="auto"/>
              <w:left w:val="single" w:sz="4" w:space="0" w:color="auto"/>
              <w:bottom w:val="single" w:sz="4" w:space="0" w:color="auto"/>
              <w:right w:val="single" w:sz="4" w:space="0" w:color="auto"/>
            </w:tcBorders>
          </w:tcPr>
          <w:p w14:paraId="4F442F2D" w14:textId="77777777" w:rsidR="003412E5" w:rsidRPr="003412E5" w:rsidRDefault="003412E5" w:rsidP="003412E5">
            <w:pPr>
              <w:jc w:val="center"/>
              <w:rPr>
                <w:lang w:eastAsia="en-US"/>
              </w:rPr>
            </w:pPr>
            <w:r w:rsidRPr="003412E5">
              <w:rPr>
                <w:lang w:eastAsia="en-US"/>
              </w:rPr>
              <w:t>x</w:t>
            </w:r>
          </w:p>
        </w:tc>
      </w:tr>
      <w:tr w:rsidR="003412E5" w:rsidRPr="003412E5" w14:paraId="2DC71FE0" w14:textId="77777777" w:rsidTr="003412E5">
        <w:trPr>
          <w:trHeight w:val="287"/>
        </w:trPr>
        <w:tc>
          <w:tcPr>
            <w:tcW w:w="3164" w:type="dxa"/>
            <w:vMerge/>
            <w:tcBorders>
              <w:left w:val="single" w:sz="4" w:space="0" w:color="auto"/>
              <w:right w:val="single" w:sz="4" w:space="0" w:color="auto"/>
            </w:tcBorders>
            <w:vAlign w:val="center"/>
          </w:tcPr>
          <w:p w14:paraId="7DF5827E" w14:textId="77777777" w:rsidR="003412E5" w:rsidRPr="003412E5" w:rsidRDefault="003412E5" w:rsidP="003412E5">
            <w:pPr>
              <w:rPr>
                <w:color w:val="000000"/>
                <w:vertAlign w:val="superscript"/>
                <w:lang w:eastAsia="en-US"/>
              </w:rPr>
            </w:pPr>
          </w:p>
        </w:tc>
        <w:tc>
          <w:tcPr>
            <w:tcW w:w="2226" w:type="dxa"/>
            <w:vMerge/>
            <w:tcBorders>
              <w:left w:val="single" w:sz="4" w:space="0" w:color="auto"/>
              <w:right w:val="single" w:sz="4" w:space="0" w:color="auto"/>
            </w:tcBorders>
            <w:vAlign w:val="center"/>
          </w:tcPr>
          <w:p w14:paraId="4E9C27E4" w14:textId="77777777" w:rsidR="003412E5" w:rsidRPr="003412E5" w:rsidRDefault="003412E5" w:rsidP="003412E5">
            <w:pPr>
              <w:ind w:right="-2"/>
              <w:jc w:val="center"/>
              <w:rPr>
                <w:color w:val="000000"/>
                <w:lang w:eastAsia="en-US"/>
              </w:rPr>
            </w:pPr>
          </w:p>
        </w:tc>
        <w:tc>
          <w:tcPr>
            <w:tcW w:w="1669" w:type="dxa"/>
            <w:tcBorders>
              <w:top w:val="single" w:sz="4" w:space="0" w:color="auto"/>
              <w:left w:val="single" w:sz="4" w:space="0" w:color="auto"/>
              <w:bottom w:val="single" w:sz="4" w:space="0" w:color="auto"/>
              <w:right w:val="single" w:sz="4" w:space="0" w:color="auto"/>
            </w:tcBorders>
          </w:tcPr>
          <w:p w14:paraId="57B32314" w14:textId="77777777" w:rsidR="003412E5" w:rsidRPr="003412E5" w:rsidRDefault="003412E5" w:rsidP="003412E5">
            <w:pPr>
              <w:ind w:right="-2"/>
              <w:jc w:val="center"/>
              <w:rPr>
                <w:lang w:eastAsia="en-US"/>
              </w:rPr>
            </w:pPr>
            <w:r w:rsidRPr="003412E5">
              <w:rPr>
                <w:color w:val="000000"/>
                <w:lang w:eastAsia="en-US"/>
              </w:rPr>
              <w:t>с 01.01.2024</w:t>
            </w:r>
          </w:p>
        </w:tc>
        <w:tc>
          <w:tcPr>
            <w:tcW w:w="1528" w:type="dxa"/>
            <w:gridSpan w:val="2"/>
            <w:tcBorders>
              <w:top w:val="single" w:sz="4" w:space="0" w:color="auto"/>
              <w:left w:val="single" w:sz="4" w:space="0" w:color="auto"/>
              <w:bottom w:val="single" w:sz="4" w:space="0" w:color="auto"/>
              <w:right w:val="single" w:sz="4" w:space="0" w:color="auto"/>
            </w:tcBorders>
          </w:tcPr>
          <w:p w14:paraId="0E559A86" w14:textId="77777777" w:rsidR="003412E5" w:rsidRPr="003412E5" w:rsidRDefault="003412E5" w:rsidP="003412E5">
            <w:pPr>
              <w:jc w:val="center"/>
              <w:rPr>
                <w:lang w:eastAsia="en-US"/>
              </w:rPr>
            </w:pPr>
            <w:r w:rsidRPr="003412E5">
              <w:rPr>
                <w:lang w:eastAsia="en-US"/>
              </w:rPr>
              <w:t>29,34</w:t>
            </w:r>
          </w:p>
        </w:tc>
        <w:tc>
          <w:tcPr>
            <w:tcW w:w="1393" w:type="dxa"/>
            <w:tcBorders>
              <w:top w:val="single" w:sz="4" w:space="0" w:color="auto"/>
              <w:left w:val="single" w:sz="4" w:space="0" w:color="auto"/>
              <w:bottom w:val="single" w:sz="4" w:space="0" w:color="auto"/>
              <w:right w:val="single" w:sz="4" w:space="0" w:color="auto"/>
            </w:tcBorders>
          </w:tcPr>
          <w:p w14:paraId="0515BB82" w14:textId="77777777" w:rsidR="003412E5" w:rsidRPr="003412E5" w:rsidRDefault="003412E5" w:rsidP="003412E5">
            <w:pPr>
              <w:jc w:val="center"/>
              <w:rPr>
                <w:lang w:eastAsia="en-US"/>
              </w:rPr>
            </w:pPr>
            <w:r w:rsidRPr="003412E5">
              <w:rPr>
                <w:lang w:eastAsia="en-US"/>
              </w:rPr>
              <w:t>x</w:t>
            </w:r>
          </w:p>
        </w:tc>
      </w:tr>
      <w:tr w:rsidR="003412E5" w:rsidRPr="003412E5" w14:paraId="2A8B5D32" w14:textId="77777777" w:rsidTr="003412E5">
        <w:trPr>
          <w:trHeight w:val="287"/>
        </w:trPr>
        <w:tc>
          <w:tcPr>
            <w:tcW w:w="3164" w:type="dxa"/>
            <w:vMerge/>
            <w:tcBorders>
              <w:left w:val="single" w:sz="4" w:space="0" w:color="auto"/>
              <w:right w:val="single" w:sz="4" w:space="0" w:color="auto"/>
            </w:tcBorders>
            <w:vAlign w:val="center"/>
          </w:tcPr>
          <w:p w14:paraId="4B1EB050" w14:textId="77777777" w:rsidR="003412E5" w:rsidRPr="003412E5" w:rsidRDefault="003412E5" w:rsidP="003412E5">
            <w:pPr>
              <w:rPr>
                <w:color w:val="000000"/>
                <w:vertAlign w:val="superscript"/>
                <w:lang w:eastAsia="en-US"/>
              </w:rPr>
            </w:pPr>
          </w:p>
        </w:tc>
        <w:tc>
          <w:tcPr>
            <w:tcW w:w="2226" w:type="dxa"/>
            <w:vMerge/>
            <w:tcBorders>
              <w:left w:val="single" w:sz="4" w:space="0" w:color="auto"/>
              <w:right w:val="single" w:sz="4" w:space="0" w:color="auto"/>
            </w:tcBorders>
            <w:vAlign w:val="center"/>
          </w:tcPr>
          <w:p w14:paraId="735EC207" w14:textId="77777777" w:rsidR="003412E5" w:rsidRPr="003412E5" w:rsidRDefault="003412E5" w:rsidP="003412E5">
            <w:pPr>
              <w:ind w:right="-2"/>
              <w:jc w:val="center"/>
              <w:rPr>
                <w:color w:val="000000"/>
                <w:lang w:eastAsia="en-US"/>
              </w:rPr>
            </w:pPr>
          </w:p>
        </w:tc>
        <w:tc>
          <w:tcPr>
            <w:tcW w:w="1669" w:type="dxa"/>
            <w:tcBorders>
              <w:top w:val="single" w:sz="4" w:space="0" w:color="auto"/>
              <w:left w:val="single" w:sz="4" w:space="0" w:color="auto"/>
              <w:bottom w:val="single" w:sz="4" w:space="0" w:color="auto"/>
              <w:right w:val="single" w:sz="4" w:space="0" w:color="auto"/>
            </w:tcBorders>
          </w:tcPr>
          <w:p w14:paraId="15468600" w14:textId="77777777" w:rsidR="003412E5" w:rsidRPr="003412E5" w:rsidRDefault="003412E5" w:rsidP="003412E5">
            <w:pPr>
              <w:ind w:right="-2"/>
              <w:jc w:val="center"/>
              <w:rPr>
                <w:lang w:eastAsia="en-US"/>
              </w:rPr>
            </w:pPr>
            <w:r w:rsidRPr="003412E5">
              <w:rPr>
                <w:color w:val="000000"/>
                <w:lang w:eastAsia="en-US"/>
              </w:rPr>
              <w:t>с 01.07.2024</w:t>
            </w:r>
          </w:p>
        </w:tc>
        <w:tc>
          <w:tcPr>
            <w:tcW w:w="1528" w:type="dxa"/>
            <w:gridSpan w:val="2"/>
            <w:tcBorders>
              <w:top w:val="single" w:sz="4" w:space="0" w:color="auto"/>
              <w:left w:val="single" w:sz="4" w:space="0" w:color="auto"/>
              <w:bottom w:val="single" w:sz="4" w:space="0" w:color="auto"/>
              <w:right w:val="single" w:sz="4" w:space="0" w:color="auto"/>
            </w:tcBorders>
          </w:tcPr>
          <w:p w14:paraId="4D8F606D" w14:textId="77777777" w:rsidR="003412E5" w:rsidRPr="003412E5" w:rsidRDefault="003412E5" w:rsidP="003412E5">
            <w:pPr>
              <w:jc w:val="center"/>
              <w:rPr>
                <w:lang w:eastAsia="en-US"/>
              </w:rPr>
            </w:pPr>
            <w:r w:rsidRPr="003412E5">
              <w:rPr>
                <w:lang w:eastAsia="en-US"/>
              </w:rPr>
              <w:t>32,16</w:t>
            </w:r>
          </w:p>
        </w:tc>
        <w:tc>
          <w:tcPr>
            <w:tcW w:w="1393" w:type="dxa"/>
            <w:tcBorders>
              <w:top w:val="single" w:sz="4" w:space="0" w:color="auto"/>
              <w:left w:val="single" w:sz="4" w:space="0" w:color="auto"/>
              <w:bottom w:val="single" w:sz="4" w:space="0" w:color="auto"/>
              <w:right w:val="single" w:sz="4" w:space="0" w:color="auto"/>
            </w:tcBorders>
          </w:tcPr>
          <w:p w14:paraId="107318CE" w14:textId="77777777" w:rsidR="003412E5" w:rsidRPr="003412E5" w:rsidRDefault="003412E5" w:rsidP="003412E5">
            <w:pPr>
              <w:jc w:val="center"/>
              <w:rPr>
                <w:lang w:eastAsia="en-US"/>
              </w:rPr>
            </w:pPr>
            <w:r w:rsidRPr="003412E5">
              <w:rPr>
                <w:lang w:eastAsia="en-US"/>
              </w:rPr>
              <w:t>x</w:t>
            </w:r>
          </w:p>
        </w:tc>
      </w:tr>
      <w:tr w:rsidR="003412E5" w:rsidRPr="003412E5" w14:paraId="03CB70FC" w14:textId="77777777" w:rsidTr="003412E5">
        <w:trPr>
          <w:trHeight w:val="287"/>
        </w:trPr>
        <w:tc>
          <w:tcPr>
            <w:tcW w:w="3164" w:type="dxa"/>
            <w:vMerge/>
            <w:tcBorders>
              <w:left w:val="single" w:sz="4" w:space="0" w:color="auto"/>
              <w:right w:val="single" w:sz="4" w:space="0" w:color="auto"/>
            </w:tcBorders>
            <w:vAlign w:val="center"/>
          </w:tcPr>
          <w:p w14:paraId="3F831025" w14:textId="77777777" w:rsidR="003412E5" w:rsidRPr="003412E5" w:rsidRDefault="003412E5" w:rsidP="003412E5">
            <w:pPr>
              <w:rPr>
                <w:color w:val="000000"/>
                <w:vertAlign w:val="superscript"/>
                <w:lang w:eastAsia="en-US"/>
              </w:rPr>
            </w:pPr>
          </w:p>
        </w:tc>
        <w:tc>
          <w:tcPr>
            <w:tcW w:w="2226" w:type="dxa"/>
            <w:vMerge/>
            <w:tcBorders>
              <w:left w:val="single" w:sz="4" w:space="0" w:color="auto"/>
              <w:right w:val="single" w:sz="4" w:space="0" w:color="auto"/>
            </w:tcBorders>
            <w:vAlign w:val="center"/>
          </w:tcPr>
          <w:p w14:paraId="220F3223" w14:textId="77777777" w:rsidR="003412E5" w:rsidRPr="003412E5" w:rsidRDefault="003412E5" w:rsidP="003412E5">
            <w:pPr>
              <w:ind w:right="-2"/>
              <w:jc w:val="center"/>
              <w:rPr>
                <w:color w:val="000000"/>
                <w:lang w:eastAsia="en-US"/>
              </w:rPr>
            </w:pPr>
          </w:p>
        </w:tc>
        <w:tc>
          <w:tcPr>
            <w:tcW w:w="1669" w:type="dxa"/>
            <w:tcBorders>
              <w:top w:val="single" w:sz="4" w:space="0" w:color="auto"/>
              <w:left w:val="single" w:sz="4" w:space="0" w:color="auto"/>
              <w:bottom w:val="single" w:sz="4" w:space="0" w:color="auto"/>
              <w:right w:val="single" w:sz="4" w:space="0" w:color="auto"/>
            </w:tcBorders>
          </w:tcPr>
          <w:p w14:paraId="3C032243" w14:textId="77777777" w:rsidR="003412E5" w:rsidRPr="003412E5" w:rsidRDefault="003412E5" w:rsidP="003412E5">
            <w:pPr>
              <w:ind w:right="-2"/>
              <w:jc w:val="center"/>
              <w:rPr>
                <w:lang w:eastAsia="en-US"/>
              </w:rPr>
            </w:pPr>
            <w:r w:rsidRPr="003412E5">
              <w:rPr>
                <w:color w:val="000000"/>
                <w:lang w:eastAsia="en-US"/>
              </w:rPr>
              <w:t>с 01.01.2025</w:t>
            </w:r>
          </w:p>
        </w:tc>
        <w:tc>
          <w:tcPr>
            <w:tcW w:w="1528" w:type="dxa"/>
            <w:gridSpan w:val="2"/>
            <w:tcBorders>
              <w:top w:val="single" w:sz="4" w:space="0" w:color="auto"/>
              <w:left w:val="single" w:sz="4" w:space="0" w:color="auto"/>
              <w:bottom w:val="single" w:sz="4" w:space="0" w:color="auto"/>
              <w:right w:val="single" w:sz="4" w:space="0" w:color="auto"/>
            </w:tcBorders>
          </w:tcPr>
          <w:p w14:paraId="5F462AFF" w14:textId="77777777" w:rsidR="003412E5" w:rsidRPr="003412E5" w:rsidRDefault="003412E5" w:rsidP="003412E5">
            <w:pPr>
              <w:jc w:val="center"/>
              <w:rPr>
                <w:lang w:eastAsia="en-US"/>
              </w:rPr>
            </w:pPr>
            <w:r w:rsidRPr="003412E5">
              <w:rPr>
                <w:lang w:eastAsia="en-US"/>
              </w:rPr>
              <w:t>32,16</w:t>
            </w:r>
          </w:p>
        </w:tc>
        <w:tc>
          <w:tcPr>
            <w:tcW w:w="1393" w:type="dxa"/>
            <w:tcBorders>
              <w:top w:val="single" w:sz="4" w:space="0" w:color="auto"/>
              <w:left w:val="single" w:sz="4" w:space="0" w:color="auto"/>
              <w:bottom w:val="single" w:sz="4" w:space="0" w:color="auto"/>
              <w:right w:val="single" w:sz="4" w:space="0" w:color="auto"/>
            </w:tcBorders>
          </w:tcPr>
          <w:p w14:paraId="21EC5D7E" w14:textId="77777777" w:rsidR="003412E5" w:rsidRPr="003412E5" w:rsidRDefault="003412E5" w:rsidP="003412E5">
            <w:pPr>
              <w:jc w:val="center"/>
              <w:rPr>
                <w:lang w:eastAsia="en-US"/>
              </w:rPr>
            </w:pPr>
            <w:r w:rsidRPr="003412E5">
              <w:rPr>
                <w:lang w:eastAsia="en-US"/>
              </w:rPr>
              <w:t>x</w:t>
            </w:r>
          </w:p>
        </w:tc>
      </w:tr>
      <w:tr w:rsidR="003412E5" w:rsidRPr="003412E5" w14:paraId="70C6E31B" w14:textId="77777777" w:rsidTr="003412E5">
        <w:trPr>
          <w:trHeight w:val="275"/>
        </w:trPr>
        <w:tc>
          <w:tcPr>
            <w:tcW w:w="3164" w:type="dxa"/>
            <w:vMerge/>
            <w:tcBorders>
              <w:left w:val="single" w:sz="4" w:space="0" w:color="auto"/>
              <w:right w:val="single" w:sz="4" w:space="0" w:color="auto"/>
            </w:tcBorders>
            <w:vAlign w:val="center"/>
          </w:tcPr>
          <w:p w14:paraId="2EBA2E97" w14:textId="77777777" w:rsidR="003412E5" w:rsidRPr="003412E5" w:rsidRDefault="003412E5" w:rsidP="003412E5">
            <w:pPr>
              <w:rPr>
                <w:color w:val="000000"/>
                <w:vertAlign w:val="superscript"/>
                <w:lang w:eastAsia="en-US"/>
              </w:rPr>
            </w:pPr>
          </w:p>
        </w:tc>
        <w:tc>
          <w:tcPr>
            <w:tcW w:w="2226" w:type="dxa"/>
            <w:vMerge/>
            <w:tcBorders>
              <w:left w:val="single" w:sz="4" w:space="0" w:color="auto"/>
              <w:right w:val="single" w:sz="4" w:space="0" w:color="auto"/>
            </w:tcBorders>
            <w:vAlign w:val="center"/>
          </w:tcPr>
          <w:p w14:paraId="379A35CA" w14:textId="77777777" w:rsidR="003412E5" w:rsidRPr="003412E5" w:rsidRDefault="003412E5" w:rsidP="003412E5">
            <w:pPr>
              <w:ind w:right="-2"/>
              <w:jc w:val="center"/>
              <w:rPr>
                <w:color w:val="000000"/>
                <w:lang w:eastAsia="en-US"/>
              </w:rPr>
            </w:pPr>
          </w:p>
        </w:tc>
        <w:tc>
          <w:tcPr>
            <w:tcW w:w="1669" w:type="dxa"/>
            <w:tcBorders>
              <w:top w:val="single" w:sz="4" w:space="0" w:color="auto"/>
              <w:left w:val="single" w:sz="4" w:space="0" w:color="auto"/>
              <w:bottom w:val="single" w:sz="4" w:space="0" w:color="auto"/>
              <w:right w:val="single" w:sz="4" w:space="0" w:color="auto"/>
            </w:tcBorders>
          </w:tcPr>
          <w:p w14:paraId="320E658B" w14:textId="77777777" w:rsidR="003412E5" w:rsidRPr="003412E5" w:rsidRDefault="003412E5" w:rsidP="003412E5">
            <w:pPr>
              <w:ind w:right="-2"/>
              <w:jc w:val="center"/>
              <w:rPr>
                <w:lang w:eastAsia="en-US"/>
              </w:rPr>
            </w:pPr>
            <w:r w:rsidRPr="003412E5">
              <w:rPr>
                <w:color w:val="000000"/>
                <w:lang w:eastAsia="en-US"/>
              </w:rPr>
              <w:t>с 01.07.2025</w:t>
            </w:r>
          </w:p>
        </w:tc>
        <w:tc>
          <w:tcPr>
            <w:tcW w:w="1528" w:type="dxa"/>
            <w:gridSpan w:val="2"/>
            <w:tcBorders>
              <w:top w:val="single" w:sz="4" w:space="0" w:color="auto"/>
              <w:left w:val="single" w:sz="4" w:space="0" w:color="auto"/>
              <w:bottom w:val="single" w:sz="4" w:space="0" w:color="auto"/>
              <w:right w:val="single" w:sz="4" w:space="0" w:color="auto"/>
            </w:tcBorders>
          </w:tcPr>
          <w:p w14:paraId="6D5A5332" w14:textId="77777777" w:rsidR="003412E5" w:rsidRPr="003412E5" w:rsidRDefault="003412E5" w:rsidP="003412E5">
            <w:pPr>
              <w:jc w:val="center"/>
              <w:rPr>
                <w:lang w:eastAsia="en-US"/>
              </w:rPr>
            </w:pPr>
            <w:r w:rsidRPr="003412E5">
              <w:rPr>
                <w:lang w:eastAsia="en-US"/>
              </w:rPr>
              <w:t>35,56</w:t>
            </w:r>
          </w:p>
        </w:tc>
        <w:tc>
          <w:tcPr>
            <w:tcW w:w="1393" w:type="dxa"/>
            <w:tcBorders>
              <w:top w:val="single" w:sz="4" w:space="0" w:color="auto"/>
              <w:left w:val="single" w:sz="4" w:space="0" w:color="auto"/>
              <w:bottom w:val="single" w:sz="4" w:space="0" w:color="auto"/>
              <w:right w:val="single" w:sz="4" w:space="0" w:color="auto"/>
            </w:tcBorders>
          </w:tcPr>
          <w:p w14:paraId="3D368CDE" w14:textId="77777777" w:rsidR="003412E5" w:rsidRPr="003412E5" w:rsidRDefault="003412E5" w:rsidP="003412E5">
            <w:pPr>
              <w:jc w:val="center"/>
              <w:rPr>
                <w:lang w:eastAsia="en-US"/>
              </w:rPr>
            </w:pPr>
            <w:r w:rsidRPr="003412E5">
              <w:rPr>
                <w:lang w:eastAsia="en-US"/>
              </w:rPr>
              <w:t>x</w:t>
            </w:r>
          </w:p>
        </w:tc>
      </w:tr>
      <w:tr w:rsidR="003412E5" w:rsidRPr="003412E5" w14:paraId="25AF8D00" w14:textId="77777777" w:rsidTr="003412E5">
        <w:trPr>
          <w:trHeight w:val="287"/>
        </w:trPr>
        <w:tc>
          <w:tcPr>
            <w:tcW w:w="3164" w:type="dxa"/>
            <w:vMerge/>
            <w:tcBorders>
              <w:left w:val="single" w:sz="4" w:space="0" w:color="auto"/>
              <w:right w:val="single" w:sz="4" w:space="0" w:color="auto"/>
            </w:tcBorders>
            <w:vAlign w:val="center"/>
          </w:tcPr>
          <w:p w14:paraId="1903876F" w14:textId="77777777" w:rsidR="003412E5" w:rsidRPr="003412E5" w:rsidRDefault="003412E5" w:rsidP="003412E5">
            <w:pPr>
              <w:rPr>
                <w:color w:val="000000"/>
                <w:vertAlign w:val="superscript"/>
                <w:lang w:eastAsia="en-US"/>
              </w:rPr>
            </w:pPr>
          </w:p>
        </w:tc>
        <w:tc>
          <w:tcPr>
            <w:tcW w:w="2226" w:type="dxa"/>
            <w:vMerge/>
            <w:tcBorders>
              <w:left w:val="single" w:sz="4" w:space="0" w:color="auto"/>
              <w:right w:val="single" w:sz="4" w:space="0" w:color="auto"/>
            </w:tcBorders>
            <w:vAlign w:val="center"/>
          </w:tcPr>
          <w:p w14:paraId="376F7448" w14:textId="77777777" w:rsidR="003412E5" w:rsidRPr="003412E5" w:rsidRDefault="003412E5" w:rsidP="003412E5">
            <w:pPr>
              <w:ind w:right="-2"/>
              <w:jc w:val="center"/>
              <w:rPr>
                <w:color w:val="000000"/>
                <w:lang w:eastAsia="en-US"/>
              </w:rPr>
            </w:pPr>
          </w:p>
        </w:tc>
        <w:tc>
          <w:tcPr>
            <w:tcW w:w="1669" w:type="dxa"/>
            <w:tcBorders>
              <w:top w:val="single" w:sz="4" w:space="0" w:color="auto"/>
              <w:left w:val="single" w:sz="4" w:space="0" w:color="auto"/>
              <w:bottom w:val="single" w:sz="4" w:space="0" w:color="auto"/>
              <w:right w:val="single" w:sz="4" w:space="0" w:color="auto"/>
            </w:tcBorders>
          </w:tcPr>
          <w:p w14:paraId="49CCC885" w14:textId="77777777" w:rsidR="003412E5" w:rsidRPr="003412E5" w:rsidRDefault="003412E5" w:rsidP="003412E5">
            <w:pPr>
              <w:ind w:right="-2"/>
              <w:jc w:val="center"/>
              <w:rPr>
                <w:lang w:eastAsia="en-US"/>
              </w:rPr>
            </w:pPr>
            <w:r w:rsidRPr="003412E5">
              <w:rPr>
                <w:color w:val="000000"/>
                <w:lang w:eastAsia="en-US"/>
              </w:rPr>
              <w:t>с 01.01.2026</w:t>
            </w:r>
          </w:p>
        </w:tc>
        <w:tc>
          <w:tcPr>
            <w:tcW w:w="1528" w:type="dxa"/>
            <w:gridSpan w:val="2"/>
            <w:tcBorders>
              <w:top w:val="single" w:sz="4" w:space="0" w:color="auto"/>
              <w:left w:val="single" w:sz="4" w:space="0" w:color="auto"/>
              <w:bottom w:val="single" w:sz="4" w:space="0" w:color="auto"/>
              <w:right w:val="single" w:sz="4" w:space="0" w:color="auto"/>
            </w:tcBorders>
          </w:tcPr>
          <w:p w14:paraId="50357267" w14:textId="77777777" w:rsidR="003412E5" w:rsidRPr="003412E5" w:rsidRDefault="003412E5" w:rsidP="003412E5">
            <w:pPr>
              <w:jc w:val="center"/>
              <w:rPr>
                <w:lang w:eastAsia="en-US"/>
              </w:rPr>
            </w:pPr>
            <w:r w:rsidRPr="003412E5">
              <w:rPr>
                <w:lang w:eastAsia="en-US"/>
              </w:rPr>
              <w:t>28,86</w:t>
            </w:r>
          </w:p>
        </w:tc>
        <w:tc>
          <w:tcPr>
            <w:tcW w:w="1393" w:type="dxa"/>
            <w:tcBorders>
              <w:top w:val="single" w:sz="4" w:space="0" w:color="auto"/>
              <w:left w:val="single" w:sz="4" w:space="0" w:color="auto"/>
              <w:bottom w:val="single" w:sz="4" w:space="0" w:color="auto"/>
              <w:right w:val="single" w:sz="4" w:space="0" w:color="auto"/>
            </w:tcBorders>
          </w:tcPr>
          <w:p w14:paraId="2D72BC53" w14:textId="77777777" w:rsidR="003412E5" w:rsidRPr="003412E5" w:rsidRDefault="003412E5" w:rsidP="003412E5">
            <w:pPr>
              <w:jc w:val="center"/>
              <w:rPr>
                <w:lang w:eastAsia="en-US"/>
              </w:rPr>
            </w:pPr>
            <w:r w:rsidRPr="003412E5">
              <w:rPr>
                <w:lang w:eastAsia="en-US"/>
              </w:rPr>
              <w:t>x</w:t>
            </w:r>
          </w:p>
        </w:tc>
      </w:tr>
      <w:tr w:rsidR="003412E5" w:rsidRPr="003412E5" w14:paraId="2712FBAB" w14:textId="77777777" w:rsidTr="003412E5">
        <w:trPr>
          <w:trHeight w:val="287"/>
        </w:trPr>
        <w:tc>
          <w:tcPr>
            <w:tcW w:w="3164" w:type="dxa"/>
            <w:vMerge/>
            <w:tcBorders>
              <w:left w:val="single" w:sz="4" w:space="0" w:color="auto"/>
              <w:right w:val="single" w:sz="4" w:space="0" w:color="auto"/>
            </w:tcBorders>
            <w:vAlign w:val="center"/>
          </w:tcPr>
          <w:p w14:paraId="5AC11277" w14:textId="77777777" w:rsidR="003412E5" w:rsidRPr="003412E5" w:rsidRDefault="003412E5" w:rsidP="003412E5">
            <w:pPr>
              <w:rPr>
                <w:color w:val="000000"/>
                <w:vertAlign w:val="superscript"/>
                <w:lang w:eastAsia="en-US"/>
              </w:rPr>
            </w:pPr>
          </w:p>
        </w:tc>
        <w:tc>
          <w:tcPr>
            <w:tcW w:w="2226" w:type="dxa"/>
            <w:vMerge/>
            <w:tcBorders>
              <w:left w:val="single" w:sz="4" w:space="0" w:color="auto"/>
              <w:right w:val="single" w:sz="4" w:space="0" w:color="auto"/>
            </w:tcBorders>
            <w:vAlign w:val="center"/>
          </w:tcPr>
          <w:p w14:paraId="3BEE346D" w14:textId="77777777" w:rsidR="003412E5" w:rsidRPr="003412E5" w:rsidRDefault="003412E5" w:rsidP="003412E5">
            <w:pPr>
              <w:ind w:right="-2"/>
              <w:jc w:val="center"/>
              <w:rPr>
                <w:color w:val="000000"/>
                <w:lang w:eastAsia="en-US"/>
              </w:rPr>
            </w:pPr>
          </w:p>
        </w:tc>
        <w:tc>
          <w:tcPr>
            <w:tcW w:w="1669" w:type="dxa"/>
            <w:tcBorders>
              <w:top w:val="single" w:sz="4" w:space="0" w:color="auto"/>
              <w:left w:val="single" w:sz="4" w:space="0" w:color="auto"/>
              <w:bottom w:val="single" w:sz="4" w:space="0" w:color="auto"/>
              <w:right w:val="single" w:sz="4" w:space="0" w:color="auto"/>
            </w:tcBorders>
          </w:tcPr>
          <w:p w14:paraId="3C5E013B" w14:textId="77777777" w:rsidR="003412E5" w:rsidRPr="003412E5" w:rsidRDefault="003412E5" w:rsidP="003412E5">
            <w:pPr>
              <w:ind w:right="-2"/>
              <w:jc w:val="center"/>
              <w:rPr>
                <w:lang w:eastAsia="en-US"/>
              </w:rPr>
            </w:pPr>
            <w:r w:rsidRPr="003412E5">
              <w:rPr>
                <w:color w:val="000000"/>
                <w:lang w:eastAsia="en-US"/>
              </w:rPr>
              <w:t>с 01.07.2026</w:t>
            </w:r>
          </w:p>
        </w:tc>
        <w:tc>
          <w:tcPr>
            <w:tcW w:w="1528" w:type="dxa"/>
            <w:gridSpan w:val="2"/>
            <w:tcBorders>
              <w:top w:val="single" w:sz="4" w:space="0" w:color="auto"/>
              <w:left w:val="single" w:sz="4" w:space="0" w:color="auto"/>
              <w:bottom w:val="single" w:sz="4" w:space="0" w:color="auto"/>
              <w:right w:val="single" w:sz="4" w:space="0" w:color="auto"/>
            </w:tcBorders>
          </w:tcPr>
          <w:p w14:paraId="7D6200C8" w14:textId="77777777" w:rsidR="003412E5" w:rsidRPr="003412E5" w:rsidRDefault="003412E5" w:rsidP="003412E5">
            <w:pPr>
              <w:jc w:val="center"/>
              <w:rPr>
                <w:lang w:eastAsia="en-US"/>
              </w:rPr>
            </w:pPr>
            <w:r w:rsidRPr="003412E5">
              <w:rPr>
                <w:lang w:eastAsia="en-US"/>
              </w:rPr>
              <w:t>30,01</w:t>
            </w:r>
          </w:p>
        </w:tc>
        <w:tc>
          <w:tcPr>
            <w:tcW w:w="1393" w:type="dxa"/>
            <w:tcBorders>
              <w:top w:val="single" w:sz="4" w:space="0" w:color="auto"/>
              <w:left w:val="single" w:sz="4" w:space="0" w:color="auto"/>
              <w:bottom w:val="single" w:sz="4" w:space="0" w:color="auto"/>
              <w:right w:val="single" w:sz="4" w:space="0" w:color="auto"/>
            </w:tcBorders>
          </w:tcPr>
          <w:p w14:paraId="33C4FC62" w14:textId="77777777" w:rsidR="003412E5" w:rsidRPr="003412E5" w:rsidRDefault="003412E5" w:rsidP="003412E5">
            <w:pPr>
              <w:jc w:val="center"/>
              <w:rPr>
                <w:lang w:eastAsia="en-US"/>
              </w:rPr>
            </w:pPr>
            <w:r w:rsidRPr="003412E5">
              <w:rPr>
                <w:lang w:eastAsia="en-US"/>
              </w:rPr>
              <w:t>x</w:t>
            </w:r>
          </w:p>
        </w:tc>
      </w:tr>
      <w:tr w:rsidR="003412E5" w:rsidRPr="003412E5" w14:paraId="49EEBB26" w14:textId="77777777" w:rsidTr="003412E5">
        <w:trPr>
          <w:trHeight w:val="287"/>
        </w:trPr>
        <w:tc>
          <w:tcPr>
            <w:tcW w:w="3164" w:type="dxa"/>
            <w:vMerge/>
            <w:tcBorders>
              <w:left w:val="single" w:sz="4" w:space="0" w:color="auto"/>
              <w:right w:val="single" w:sz="4" w:space="0" w:color="auto"/>
            </w:tcBorders>
            <w:vAlign w:val="center"/>
          </w:tcPr>
          <w:p w14:paraId="1E4D8E37" w14:textId="77777777" w:rsidR="003412E5" w:rsidRPr="003412E5" w:rsidRDefault="003412E5" w:rsidP="003412E5">
            <w:pPr>
              <w:rPr>
                <w:color w:val="000000"/>
                <w:vertAlign w:val="superscript"/>
                <w:lang w:eastAsia="en-US"/>
              </w:rPr>
            </w:pPr>
          </w:p>
        </w:tc>
        <w:tc>
          <w:tcPr>
            <w:tcW w:w="2226" w:type="dxa"/>
            <w:vMerge/>
            <w:tcBorders>
              <w:left w:val="single" w:sz="4" w:space="0" w:color="auto"/>
              <w:right w:val="single" w:sz="4" w:space="0" w:color="auto"/>
            </w:tcBorders>
            <w:vAlign w:val="center"/>
          </w:tcPr>
          <w:p w14:paraId="20558536" w14:textId="77777777" w:rsidR="003412E5" w:rsidRPr="003412E5" w:rsidRDefault="003412E5" w:rsidP="003412E5">
            <w:pPr>
              <w:ind w:right="-2"/>
              <w:jc w:val="center"/>
              <w:rPr>
                <w:color w:val="000000"/>
                <w:lang w:eastAsia="en-US"/>
              </w:rPr>
            </w:pPr>
          </w:p>
        </w:tc>
        <w:tc>
          <w:tcPr>
            <w:tcW w:w="1669" w:type="dxa"/>
            <w:tcBorders>
              <w:top w:val="single" w:sz="4" w:space="0" w:color="auto"/>
              <w:left w:val="single" w:sz="4" w:space="0" w:color="auto"/>
              <w:bottom w:val="single" w:sz="4" w:space="0" w:color="auto"/>
              <w:right w:val="single" w:sz="4" w:space="0" w:color="auto"/>
            </w:tcBorders>
          </w:tcPr>
          <w:p w14:paraId="0BE4290F" w14:textId="77777777" w:rsidR="003412E5" w:rsidRPr="003412E5" w:rsidRDefault="003412E5" w:rsidP="003412E5">
            <w:pPr>
              <w:ind w:right="-2"/>
              <w:jc w:val="center"/>
              <w:rPr>
                <w:lang w:eastAsia="en-US"/>
              </w:rPr>
            </w:pPr>
            <w:r w:rsidRPr="003412E5">
              <w:rPr>
                <w:color w:val="000000"/>
                <w:lang w:eastAsia="en-US"/>
              </w:rPr>
              <w:t>с 01.01.2027</w:t>
            </w:r>
          </w:p>
        </w:tc>
        <w:tc>
          <w:tcPr>
            <w:tcW w:w="1528" w:type="dxa"/>
            <w:gridSpan w:val="2"/>
            <w:tcBorders>
              <w:top w:val="single" w:sz="4" w:space="0" w:color="auto"/>
              <w:left w:val="single" w:sz="4" w:space="0" w:color="auto"/>
              <w:bottom w:val="single" w:sz="4" w:space="0" w:color="auto"/>
              <w:right w:val="single" w:sz="4" w:space="0" w:color="auto"/>
            </w:tcBorders>
          </w:tcPr>
          <w:p w14:paraId="4B07E004" w14:textId="77777777" w:rsidR="003412E5" w:rsidRPr="003412E5" w:rsidRDefault="003412E5" w:rsidP="003412E5">
            <w:pPr>
              <w:jc w:val="center"/>
              <w:rPr>
                <w:lang w:eastAsia="en-US"/>
              </w:rPr>
            </w:pPr>
            <w:r w:rsidRPr="003412E5">
              <w:rPr>
                <w:lang w:eastAsia="en-US"/>
              </w:rPr>
              <w:t>30,01</w:t>
            </w:r>
          </w:p>
        </w:tc>
        <w:tc>
          <w:tcPr>
            <w:tcW w:w="1393" w:type="dxa"/>
            <w:tcBorders>
              <w:top w:val="single" w:sz="4" w:space="0" w:color="auto"/>
              <w:left w:val="single" w:sz="4" w:space="0" w:color="auto"/>
              <w:bottom w:val="single" w:sz="4" w:space="0" w:color="auto"/>
              <w:right w:val="single" w:sz="4" w:space="0" w:color="auto"/>
            </w:tcBorders>
          </w:tcPr>
          <w:p w14:paraId="0829E2CE" w14:textId="77777777" w:rsidR="003412E5" w:rsidRPr="003412E5" w:rsidRDefault="003412E5" w:rsidP="003412E5">
            <w:pPr>
              <w:jc w:val="center"/>
              <w:rPr>
                <w:lang w:eastAsia="en-US"/>
              </w:rPr>
            </w:pPr>
            <w:r w:rsidRPr="003412E5">
              <w:rPr>
                <w:lang w:eastAsia="en-US"/>
              </w:rPr>
              <w:t>x</w:t>
            </w:r>
          </w:p>
        </w:tc>
      </w:tr>
      <w:tr w:rsidR="003412E5" w:rsidRPr="003412E5" w14:paraId="4978B6C0" w14:textId="77777777" w:rsidTr="003412E5">
        <w:trPr>
          <w:trHeight w:val="287"/>
        </w:trPr>
        <w:tc>
          <w:tcPr>
            <w:tcW w:w="3164" w:type="dxa"/>
            <w:vMerge/>
            <w:tcBorders>
              <w:left w:val="single" w:sz="4" w:space="0" w:color="auto"/>
              <w:bottom w:val="single" w:sz="4" w:space="0" w:color="auto"/>
              <w:right w:val="single" w:sz="4" w:space="0" w:color="auto"/>
            </w:tcBorders>
            <w:vAlign w:val="center"/>
          </w:tcPr>
          <w:p w14:paraId="668E7120" w14:textId="77777777" w:rsidR="003412E5" w:rsidRPr="003412E5" w:rsidRDefault="003412E5" w:rsidP="003412E5">
            <w:pPr>
              <w:rPr>
                <w:color w:val="000000"/>
                <w:vertAlign w:val="superscript"/>
                <w:lang w:eastAsia="en-US"/>
              </w:rPr>
            </w:pPr>
          </w:p>
        </w:tc>
        <w:tc>
          <w:tcPr>
            <w:tcW w:w="2226" w:type="dxa"/>
            <w:vMerge/>
            <w:tcBorders>
              <w:left w:val="single" w:sz="4" w:space="0" w:color="auto"/>
              <w:bottom w:val="single" w:sz="4" w:space="0" w:color="auto"/>
              <w:right w:val="single" w:sz="4" w:space="0" w:color="auto"/>
            </w:tcBorders>
            <w:vAlign w:val="center"/>
          </w:tcPr>
          <w:p w14:paraId="0196CE0B" w14:textId="77777777" w:rsidR="003412E5" w:rsidRPr="003412E5" w:rsidRDefault="003412E5" w:rsidP="003412E5">
            <w:pPr>
              <w:ind w:right="-2"/>
              <w:jc w:val="center"/>
              <w:rPr>
                <w:color w:val="000000"/>
                <w:lang w:eastAsia="en-US"/>
              </w:rPr>
            </w:pPr>
          </w:p>
        </w:tc>
        <w:tc>
          <w:tcPr>
            <w:tcW w:w="1669" w:type="dxa"/>
            <w:tcBorders>
              <w:top w:val="single" w:sz="4" w:space="0" w:color="auto"/>
              <w:left w:val="single" w:sz="4" w:space="0" w:color="auto"/>
              <w:bottom w:val="single" w:sz="4" w:space="0" w:color="auto"/>
              <w:right w:val="single" w:sz="4" w:space="0" w:color="auto"/>
            </w:tcBorders>
          </w:tcPr>
          <w:p w14:paraId="116B2150" w14:textId="77777777" w:rsidR="003412E5" w:rsidRPr="003412E5" w:rsidRDefault="003412E5" w:rsidP="003412E5">
            <w:pPr>
              <w:ind w:right="-2"/>
              <w:jc w:val="center"/>
              <w:rPr>
                <w:lang w:eastAsia="en-US"/>
              </w:rPr>
            </w:pPr>
            <w:r w:rsidRPr="003412E5">
              <w:rPr>
                <w:color w:val="000000"/>
                <w:lang w:eastAsia="en-US"/>
              </w:rPr>
              <w:t>с 01.07.2027</w:t>
            </w:r>
          </w:p>
        </w:tc>
        <w:tc>
          <w:tcPr>
            <w:tcW w:w="1528" w:type="dxa"/>
            <w:gridSpan w:val="2"/>
            <w:tcBorders>
              <w:top w:val="single" w:sz="4" w:space="0" w:color="auto"/>
              <w:left w:val="single" w:sz="4" w:space="0" w:color="auto"/>
              <w:bottom w:val="single" w:sz="4" w:space="0" w:color="auto"/>
              <w:right w:val="single" w:sz="4" w:space="0" w:color="auto"/>
            </w:tcBorders>
          </w:tcPr>
          <w:p w14:paraId="55E9BF12" w14:textId="77777777" w:rsidR="003412E5" w:rsidRPr="003412E5" w:rsidRDefault="003412E5" w:rsidP="003412E5">
            <w:pPr>
              <w:jc w:val="center"/>
              <w:rPr>
                <w:lang w:eastAsia="en-US"/>
              </w:rPr>
            </w:pPr>
            <w:r w:rsidRPr="003412E5">
              <w:rPr>
                <w:lang w:eastAsia="en-US"/>
              </w:rPr>
              <w:t>31,21</w:t>
            </w:r>
          </w:p>
        </w:tc>
        <w:tc>
          <w:tcPr>
            <w:tcW w:w="1393" w:type="dxa"/>
            <w:tcBorders>
              <w:top w:val="single" w:sz="4" w:space="0" w:color="auto"/>
              <w:left w:val="single" w:sz="4" w:space="0" w:color="auto"/>
              <w:bottom w:val="single" w:sz="4" w:space="0" w:color="auto"/>
              <w:right w:val="single" w:sz="4" w:space="0" w:color="auto"/>
            </w:tcBorders>
          </w:tcPr>
          <w:p w14:paraId="0354060C" w14:textId="77777777" w:rsidR="003412E5" w:rsidRPr="003412E5" w:rsidRDefault="003412E5" w:rsidP="003412E5">
            <w:pPr>
              <w:jc w:val="center"/>
              <w:rPr>
                <w:lang w:eastAsia="en-US"/>
              </w:rPr>
            </w:pPr>
            <w:r w:rsidRPr="003412E5">
              <w:rPr>
                <w:lang w:eastAsia="en-US"/>
              </w:rPr>
              <w:t>x</w:t>
            </w:r>
          </w:p>
        </w:tc>
      </w:tr>
    </w:tbl>
    <w:p w14:paraId="3707CD07" w14:textId="77777777" w:rsidR="003412E5" w:rsidRPr="003412E5" w:rsidRDefault="003412E5" w:rsidP="003412E5">
      <w:pPr>
        <w:rPr>
          <w:lang w:eastAsia="en-US"/>
        </w:rPr>
      </w:pPr>
    </w:p>
    <w:p w14:paraId="415157E4" w14:textId="77777777" w:rsidR="003412E5" w:rsidRPr="003412E5" w:rsidRDefault="003412E5" w:rsidP="003412E5">
      <w:pPr>
        <w:ind w:left="-426" w:right="-144" w:firstLine="567"/>
        <w:jc w:val="both"/>
        <w:rPr>
          <w:sz w:val="28"/>
          <w:szCs w:val="28"/>
          <w:lang w:eastAsia="en-US"/>
        </w:rPr>
      </w:pPr>
      <w:r w:rsidRPr="003412E5">
        <w:rPr>
          <w:sz w:val="28"/>
          <w:szCs w:val="28"/>
          <w:lang w:eastAsia="en-US"/>
        </w:rPr>
        <w:t>* Выделяется в целях реализации пункта 6 статьи 168 Налогового кодекса Российской Федерации (часть вторая</w:t>
      </w:r>
      <w:proofErr w:type="gramStart"/>
      <w:r w:rsidRPr="003412E5">
        <w:rPr>
          <w:sz w:val="28"/>
          <w:szCs w:val="28"/>
          <w:lang w:eastAsia="en-US"/>
        </w:rPr>
        <w:t xml:space="preserve">).   </w:t>
      </w:r>
      <w:proofErr w:type="gramEnd"/>
      <w:r w:rsidRPr="003412E5">
        <w:rPr>
          <w:sz w:val="28"/>
          <w:szCs w:val="28"/>
          <w:lang w:eastAsia="en-US"/>
        </w:rPr>
        <w:t xml:space="preserve">                                                                       ».</w:t>
      </w:r>
    </w:p>
    <w:p w14:paraId="7C4443A7" w14:textId="77777777" w:rsidR="003412E5" w:rsidRDefault="003412E5" w:rsidP="003412E5">
      <w:pPr>
        <w:tabs>
          <w:tab w:val="left" w:pos="3686"/>
          <w:tab w:val="left" w:pos="9498"/>
        </w:tabs>
        <w:ind w:right="-144"/>
        <w:sectPr w:rsidR="003412E5" w:rsidSect="00AA4078">
          <w:pgSz w:w="11906" w:h="16838"/>
          <w:pgMar w:top="992" w:right="567" w:bottom="1134" w:left="851" w:header="709" w:footer="709" w:gutter="0"/>
          <w:cols w:space="708"/>
          <w:titlePg/>
          <w:docGrid w:linePitch="360"/>
        </w:sectPr>
      </w:pPr>
    </w:p>
    <w:p w14:paraId="0272CD5B" w14:textId="4E791706" w:rsidR="003412E5" w:rsidRPr="00F01343" w:rsidRDefault="003412E5" w:rsidP="003412E5">
      <w:pPr>
        <w:tabs>
          <w:tab w:val="left" w:pos="270"/>
          <w:tab w:val="right" w:pos="9355"/>
        </w:tabs>
        <w:ind w:left="-4310" w:firstLine="14942"/>
      </w:pPr>
      <w:r w:rsidRPr="00F01343">
        <w:lastRenderedPageBreak/>
        <w:t>Приложение</w:t>
      </w:r>
      <w:r>
        <w:t xml:space="preserve"> № 10 к протоколу</w:t>
      </w:r>
      <w:r w:rsidRPr="00F01343">
        <w:t xml:space="preserve"> № </w:t>
      </w:r>
      <w:r>
        <w:t>75</w:t>
      </w:r>
    </w:p>
    <w:p w14:paraId="093CD588" w14:textId="77777777" w:rsidR="003412E5" w:rsidRPr="00F01343" w:rsidRDefault="003412E5" w:rsidP="003412E5">
      <w:pPr>
        <w:tabs>
          <w:tab w:val="left" w:pos="3686"/>
          <w:tab w:val="left" w:pos="9498"/>
        </w:tabs>
        <w:ind w:left="-4310" w:right="-569" w:firstLine="14942"/>
      </w:pPr>
      <w:r w:rsidRPr="00F01343">
        <w:t>заседания правления Региональной</w:t>
      </w:r>
    </w:p>
    <w:p w14:paraId="7DD88218" w14:textId="77777777" w:rsidR="003412E5" w:rsidRPr="00F01343" w:rsidRDefault="003412E5" w:rsidP="003412E5">
      <w:pPr>
        <w:tabs>
          <w:tab w:val="left" w:pos="3686"/>
          <w:tab w:val="left" w:pos="9498"/>
        </w:tabs>
        <w:ind w:left="-4310" w:right="-569" w:firstLine="14942"/>
      </w:pPr>
      <w:r w:rsidRPr="00F01343">
        <w:t>энергетической комиссии</w:t>
      </w:r>
    </w:p>
    <w:p w14:paraId="7603D2AF" w14:textId="77777777" w:rsidR="003412E5" w:rsidRDefault="003412E5" w:rsidP="003412E5">
      <w:pPr>
        <w:tabs>
          <w:tab w:val="left" w:pos="3686"/>
          <w:tab w:val="left" w:pos="9498"/>
        </w:tabs>
        <w:ind w:left="-4310" w:right="-569" w:firstLine="14942"/>
      </w:pPr>
      <w:r w:rsidRPr="00F01343">
        <w:t xml:space="preserve">Кузбасса от </w:t>
      </w:r>
      <w:r>
        <w:t>05</w:t>
      </w:r>
      <w:r w:rsidRPr="00F01343">
        <w:t>.</w:t>
      </w:r>
      <w:r>
        <w:t>11</w:t>
      </w:r>
      <w:r w:rsidRPr="00F01343">
        <w:t>.2024</w:t>
      </w:r>
    </w:p>
    <w:p w14:paraId="1899D1E8" w14:textId="77777777" w:rsidR="003412E5" w:rsidRDefault="003412E5" w:rsidP="003412E5">
      <w:pPr>
        <w:tabs>
          <w:tab w:val="left" w:pos="3686"/>
          <w:tab w:val="left" w:pos="9498"/>
        </w:tabs>
        <w:ind w:left="-4310" w:right="-569" w:firstLine="14942"/>
      </w:pPr>
    </w:p>
    <w:p w14:paraId="67851DA6" w14:textId="77777777" w:rsidR="003412E5" w:rsidRPr="008640DF" w:rsidRDefault="003412E5" w:rsidP="003412E5">
      <w:pPr>
        <w:jc w:val="center"/>
        <w:rPr>
          <w:b/>
          <w:sz w:val="28"/>
        </w:rPr>
      </w:pPr>
      <w:r w:rsidRPr="008640DF">
        <w:rPr>
          <w:b/>
          <w:sz w:val="28"/>
        </w:rPr>
        <w:t xml:space="preserve">Долгосрочные тарифы ООО «А-Энерго» на горячую воду в открытой системе горячего водоснабжения (теплоснабжения), реализуемую на потребительском рынке г. Мариинска, на период с 14.07.2017 по 31.12.2027 </w:t>
      </w:r>
    </w:p>
    <w:p w14:paraId="78CF568C" w14:textId="77777777" w:rsidR="003412E5" w:rsidRPr="008640DF" w:rsidRDefault="003412E5" w:rsidP="003412E5">
      <w:pPr>
        <w:tabs>
          <w:tab w:val="left" w:pos="0"/>
        </w:tabs>
        <w:ind w:left="10773"/>
        <w:rPr>
          <w:sz w:val="16"/>
          <w:szCs w:val="16"/>
        </w:rPr>
      </w:pPr>
    </w:p>
    <w:tbl>
      <w:tblPr>
        <w:tblW w:w="1552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
        <w:gridCol w:w="1507"/>
        <w:gridCol w:w="1408"/>
        <w:gridCol w:w="915"/>
        <w:gridCol w:w="17"/>
        <w:gridCol w:w="15"/>
        <w:gridCol w:w="902"/>
        <w:gridCol w:w="60"/>
        <w:gridCol w:w="932"/>
        <w:gridCol w:w="25"/>
        <w:gridCol w:w="7"/>
        <w:gridCol w:w="950"/>
        <w:gridCol w:w="886"/>
        <w:gridCol w:w="39"/>
        <w:gridCol w:w="847"/>
        <w:gridCol w:w="75"/>
        <w:gridCol w:w="813"/>
        <w:gridCol w:w="111"/>
        <w:gridCol w:w="934"/>
        <w:gridCol w:w="1134"/>
        <w:gridCol w:w="1134"/>
        <w:gridCol w:w="1276"/>
        <w:gridCol w:w="1134"/>
        <w:gridCol w:w="330"/>
      </w:tblGrid>
      <w:tr w:rsidR="003412E5" w14:paraId="38ACC646" w14:textId="77777777" w:rsidTr="00897F40">
        <w:trPr>
          <w:gridAfter w:val="1"/>
          <w:wAfter w:w="330" w:type="dxa"/>
          <w:trHeight w:val="364"/>
        </w:trPr>
        <w:tc>
          <w:tcPr>
            <w:tcW w:w="1581" w:type="dxa"/>
            <w:gridSpan w:val="2"/>
            <w:vMerge w:val="restart"/>
            <w:tcBorders>
              <w:top w:val="single" w:sz="2" w:space="0" w:color="auto"/>
              <w:left w:val="single" w:sz="2" w:space="0" w:color="auto"/>
              <w:bottom w:val="single" w:sz="2" w:space="0" w:color="auto"/>
              <w:right w:val="single" w:sz="2" w:space="0" w:color="auto"/>
            </w:tcBorders>
            <w:vAlign w:val="center"/>
            <w:hideMark/>
          </w:tcPr>
          <w:p w14:paraId="4538329E" w14:textId="77777777" w:rsidR="003412E5" w:rsidRDefault="003412E5" w:rsidP="00897F40">
            <w:pPr>
              <w:tabs>
                <w:tab w:val="left" w:pos="3052"/>
              </w:tabs>
              <w:ind w:left="-108" w:right="-108"/>
              <w:jc w:val="center"/>
              <w:rPr>
                <w:sz w:val="22"/>
                <w:szCs w:val="22"/>
              </w:rPr>
            </w:pPr>
            <w:r>
              <w:rPr>
                <w:sz w:val="22"/>
                <w:szCs w:val="22"/>
              </w:rPr>
              <w:t>Наименование регулируемой организации</w:t>
            </w:r>
          </w:p>
        </w:tc>
        <w:tc>
          <w:tcPr>
            <w:tcW w:w="1408" w:type="dxa"/>
            <w:vMerge w:val="restart"/>
            <w:tcBorders>
              <w:top w:val="single" w:sz="2" w:space="0" w:color="auto"/>
              <w:left w:val="single" w:sz="2" w:space="0" w:color="auto"/>
              <w:bottom w:val="single" w:sz="2" w:space="0" w:color="auto"/>
              <w:right w:val="single" w:sz="2" w:space="0" w:color="auto"/>
            </w:tcBorders>
            <w:vAlign w:val="center"/>
            <w:hideMark/>
          </w:tcPr>
          <w:p w14:paraId="17FAB7AF" w14:textId="77777777" w:rsidR="003412E5" w:rsidRDefault="003412E5" w:rsidP="00897F40">
            <w:pPr>
              <w:ind w:left="-108" w:firstLine="47"/>
              <w:jc w:val="center"/>
              <w:rPr>
                <w:sz w:val="22"/>
                <w:szCs w:val="22"/>
              </w:rPr>
            </w:pPr>
            <w:r>
              <w:rPr>
                <w:sz w:val="22"/>
                <w:szCs w:val="22"/>
              </w:rPr>
              <w:t>Период</w:t>
            </w:r>
          </w:p>
        </w:tc>
        <w:tc>
          <w:tcPr>
            <w:tcW w:w="3823" w:type="dxa"/>
            <w:gridSpan w:val="9"/>
            <w:tcBorders>
              <w:top w:val="single" w:sz="2" w:space="0" w:color="auto"/>
              <w:left w:val="single" w:sz="2" w:space="0" w:color="auto"/>
              <w:bottom w:val="single" w:sz="4" w:space="0" w:color="auto"/>
              <w:right w:val="single" w:sz="2" w:space="0" w:color="auto"/>
            </w:tcBorders>
            <w:vAlign w:val="center"/>
            <w:hideMark/>
          </w:tcPr>
          <w:p w14:paraId="086577B7" w14:textId="77777777" w:rsidR="003412E5" w:rsidRDefault="003412E5" w:rsidP="00897F40">
            <w:pPr>
              <w:ind w:left="-108" w:firstLine="47"/>
              <w:jc w:val="center"/>
              <w:rPr>
                <w:sz w:val="22"/>
                <w:szCs w:val="22"/>
              </w:rPr>
            </w:pPr>
            <w:r>
              <w:rPr>
                <w:sz w:val="22"/>
                <w:szCs w:val="22"/>
              </w:rPr>
              <w:t>Тариф на горячую воду для населения, руб./м</w:t>
            </w:r>
            <w:r>
              <w:rPr>
                <w:sz w:val="22"/>
                <w:szCs w:val="22"/>
                <w:vertAlign w:val="superscript"/>
              </w:rPr>
              <w:t xml:space="preserve">3 </w:t>
            </w:r>
            <w:r>
              <w:rPr>
                <w:sz w:val="22"/>
                <w:szCs w:val="22"/>
              </w:rPr>
              <w:t>* (с НДС)</w:t>
            </w:r>
          </w:p>
        </w:tc>
        <w:tc>
          <w:tcPr>
            <w:tcW w:w="3705" w:type="dxa"/>
            <w:gridSpan w:val="7"/>
            <w:tcBorders>
              <w:top w:val="single" w:sz="2" w:space="0" w:color="auto"/>
              <w:left w:val="single" w:sz="2" w:space="0" w:color="auto"/>
              <w:bottom w:val="single" w:sz="4" w:space="0" w:color="auto"/>
              <w:right w:val="single" w:sz="2" w:space="0" w:color="auto"/>
            </w:tcBorders>
            <w:vAlign w:val="center"/>
            <w:hideMark/>
          </w:tcPr>
          <w:p w14:paraId="37AE515E" w14:textId="77777777" w:rsidR="003412E5" w:rsidRDefault="003412E5" w:rsidP="00897F40">
            <w:pPr>
              <w:ind w:left="-108" w:firstLine="47"/>
              <w:jc w:val="center"/>
              <w:rPr>
                <w:sz w:val="22"/>
                <w:szCs w:val="22"/>
              </w:rPr>
            </w:pPr>
            <w:r>
              <w:rPr>
                <w:sz w:val="22"/>
                <w:szCs w:val="22"/>
              </w:rPr>
              <w:t>Тариф на горячую воду для прочих потребителей,</w:t>
            </w:r>
          </w:p>
          <w:p w14:paraId="35744B3B" w14:textId="77777777" w:rsidR="003412E5" w:rsidRDefault="003412E5" w:rsidP="00897F40">
            <w:pPr>
              <w:ind w:left="-108" w:firstLine="47"/>
              <w:jc w:val="center"/>
              <w:rPr>
                <w:sz w:val="22"/>
                <w:szCs w:val="22"/>
              </w:rPr>
            </w:pPr>
            <w:r>
              <w:rPr>
                <w:sz w:val="22"/>
                <w:szCs w:val="22"/>
              </w:rPr>
              <w:t>руб./ м</w:t>
            </w:r>
            <w:r>
              <w:rPr>
                <w:sz w:val="22"/>
                <w:szCs w:val="22"/>
                <w:vertAlign w:val="superscript"/>
              </w:rPr>
              <w:t xml:space="preserve">3 </w:t>
            </w:r>
            <w:r>
              <w:rPr>
                <w:sz w:val="22"/>
                <w:szCs w:val="22"/>
              </w:rPr>
              <w:t>(без НДС)</w:t>
            </w:r>
          </w:p>
        </w:tc>
        <w:tc>
          <w:tcPr>
            <w:tcW w:w="1134" w:type="dxa"/>
            <w:vMerge w:val="restart"/>
            <w:tcBorders>
              <w:top w:val="single" w:sz="2" w:space="0" w:color="auto"/>
              <w:left w:val="single" w:sz="2" w:space="0" w:color="auto"/>
              <w:bottom w:val="single" w:sz="2" w:space="0" w:color="auto"/>
              <w:right w:val="single" w:sz="2" w:space="0" w:color="auto"/>
            </w:tcBorders>
            <w:vAlign w:val="center"/>
            <w:hideMark/>
          </w:tcPr>
          <w:p w14:paraId="4976E63B" w14:textId="77777777" w:rsidR="003412E5" w:rsidRDefault="003412E5" w:rsidP="00897F40">
            <w:pPr>
              <w:ind w:left="-108" w:right="-104" w:firstLine="3"/>
              <w:jc w:val="center"/>
              <w:rPr>
                <w:sz w:val="22"/>
                <w:szCs w:val="22"/>
              </w:rPr>
            </w:pPr>
            <w:r>
              <w:rPr>
                <w:sz w:val="22"/>
                <w:szCs w:val="22"/>
              </w:rPr>
              <w:t xml:space="preserve">Компонент на </w:t>
            </w:r>
            <w:proofErr w:type="spellStart"/>
            <w:r>
              <w:rPr>
                <w:sz w:val="22"/>
                <w:szCs w:val="22"/>
              </w:rPr>
              <w:t>теплоно-ситель</w:t>
            </w:r>
            <w:proofErr w:type="spellEnd"/>
            <w:r>
              <w:rPr>
                <w:sz w:val="22"/>
                <w:szCs w:val="22"/>
              </w:rPr>
              <w:t>,</w:t>
            </w:r>
          </w:p>
          <w:p w14:paraId="716B506E" w14:textId="77777777" w:rsidR="003412E5" w:rsidRDefault="003412E5" w:rsidP="00897F40">
            <w:pPr>
              <w:ind w:left="-108" w:right="-104" w:firstLine="3"/>
              <w:jc w:val="center"/>
              <w:rPr>
                <w:sz w:val="22"/>
                <w:szCs w:val="22"/>
              </w:rPr>
            </w:pPr>
            <w:r>
              <w:rPr>
                <w:sz w:val="22"/>
                <w:szCs w:val="22"/>
              </w:rPr>
              <w:t>руб./м</w:t>
            </w:r>
            <w:r>
              <w:rPr>
                <w:sz w:val="22"/>
                <w:szCs w:val="22"/>
                <w:vertAlign w:val="superscript"/>
              </w:rPr>
              <w:t xml:space="preserve">3 </w:t>
            </w:r>
            <w:r>
              <w:rPr>
                <w:sz w:val="22"/>
                <w:szCs w:val="22"/>
              </w:rPr>
              <w:t>**</w:t>
            </w:r>
          </w:p>
          <w:p w14:paraId="3CF9747D" w14:textId="77777777" w:rsidR="003412E5" w:rsidRDefault="003412E5" w:rsidP="00897F40">
            <w:pPr>
              <w:tabs>
                <w:tab w:val="left" w:pos="3052"/>
              </w:tabs>
              <w:ind w:left="-108" w:right="-104" w:firstLine="3"/>
              <w:jc w:val="center"/>
              <w:rPr>
                <w:sz w:val="22"/>
                <w:szCs w:val="22"/>
              </w:rPr>
            </w:pPr>
            <w:r>
              <w:rPr>
                <w:sz w:val="22"/>
                <w:szCs w:val="22"/>
              </w:rPr>
              <w:t>(без НДС)</w:t>
            </w:r>
          </w:p>
        </w:tc>
        <w:tc>
          <w:tcPr>
            <w:tcW w:w="3544" w:type="dxa"/>
            <w:gridSpan w:val="3"/>
            <w:tcBorders>
              <w:top w:val="single" w:sz="2" w:space="0" w:color="auto"/>
              <w:left w:val="single" w:sz="2" w:space="0" w:color="auto"/>
              <w:bottom w:val="single" w:sz="2" w:space="0" w:color="auto"/>
              <w:right w:val="single" w:sz="2" w:space="0" w:color="auto"/>
            </w:tcBorders>
            <w:vAlign w:val="center"/>
            <w:hideMark/>
          </w:tcPr>
          <w:p w14:paraId="48F6A1DF" w14:textId="77777777" w:rsidR="003412E5" w:rsidRDefault="003412E5" w:rsidP="00897F40">
            <w:pPr>
              <w:tabs>
                <w:tab w:val="left" w:pos="3052"/>
              </w:tabs>
              <w:jc w:val="center"/>
              <w:rPr>
                <w:sz w:val="22"/>
                <w:szCs w:val="22"/>
              </w:rPr>
            </w:pPr>
            <w:r>
              <w:rPr>
                <w:sz w:val="22"/>
                <w:szCs w:val="22"/>
              </w:rPr>
              <w:t>Компонент на тепловую энергию</w:t>
            </w:r>
          </w:p>
        </w:tc>
      </w:tr>
      <w:tr w:rsidR="003412E5" w14:paraId="1FE9B783" w14:textId="77777777" w:rsidTr="00897F40">
        <w:trPr>
          <w:gridAfter w:val="1"/>
          <w:wAfter w:w="330" w:type="dxa"/>
          <w:trHeight w:val="225"/>
        </w:trPr>
        <w:tc>
          <w:tcPr>
            <w:tcW w:w="1581" w:type="dxa"/>
            <w:gridSpan w:val="2"/>
            <w:vMerge/>
            <w:tcBorders>
              <w:top w:val="single" w:sz="2" w:space="0" w:color="auto"/>
              <w:left w:val="single" w:sz="2" w:space="0" w:color="auto"/>
              <w:bottom w:val="single" w:sz="2" w:space="0" w:color="auto"/>
              <w:right w:val="single" w:sz="2" w:space="0" w:color="auto"/>
            </w:tcBorders>
            <w:vAlign w:val="center"/>
            <w:hideMark/>
          </w:tcPr>
          <w:p w14:paraId="573F323C" w14:textId="77777777" w:rsidR="003412E5" w:rsidRDefault="003412E5" w:rsidP="00897F40">
            <w:pPr>
              <w:rPr>
                <w:sz w:val="22"/>
                <w:szCs w:val="22"/>
              </w:rPr>
            </w:pPr>
          </w:p>
        </w:tc>
        <w:tc>
          <w:tcPr>
            <w:tcW w:w="1408" w:type="dxa"/>
            <w:vMerge/>
            <w:tcBorders>
              <w:top w:val="single" w:sz="2" w:space="0" w:color="auto"/>
              <w:left w:val="single" w:sz="2" w:space="0" w:color="auto"/>
              <w:bottom w:val="single" w:sz="2" w:space="0" w:color="auto"/>
              <w:right w:val="single" w:sz="2" w:space="0" w:color="auto"/>
            </w:tcBorders>
            <w:vAlign w:val="center"/>
            <w:hideMark/>
          </w:tcPr>
          <w:p w14:paraId="2E771A97" w14:textId="77777777" w:rsidR="003412E5" w:rsidRDefault="003412E5" w:rsidP="00897F40">
            <w:pPr>
              <w:rPr>
                <w:sz w:val="22"/>
                <w:szCs w:val="22"/>
              </w:rPr>
            </w:pPr>
          </w:p>
        </w:tc>
        <w:tc>
          <w:tcPr>
            <w:tcW w:w="1849" w:type="dxa"/>
            <w:gridSpan w:val="4"/>
            <w:tcBorders>
              <w:top w:val="single" w:sz="4" w:space="0" w:color="auto"/>
              <w:left w:val="single" w:sz="2" w:space="0" w:color="auto"/>
              <w:bottom w:val="single" w:sz="2" w:space="0" w:color="auto"/>
              <w:right w:val="single" w:sz="2" w:space="0" w:color="auto"/>
            </w:tcBorders>
            <w:vAlign w:val="center"/>
            <w:hideMark/>
          </w:tcPr>
          <w:p w14:paraId="2A43D0D3" w14:textId="77777777" w:rsidR="003412E5" w:rsidRDefault="003412E5" w:rsidP="00897F40">
            <w:pPr>
              <w:ind w:left="-108" w:right="-85" w:hanging="55"/>
              <w:jc w:val="center"/>
              <w:rPr>
                <w:sz w:val="22"/>
                <w:szCs w:val="22"/>
              </w:rPr>
            </w:pPr>
            <w:r>
              <w:rPr>
                <w:sz w:val="22"/>
                <w:szCs w:val="22"/>
              </w:rPr>
              <w:t>Изолированные стояки</w:t>
            </w:r>
          </w:p>
        </w:tc>
        <w:tc>
          <w:tcPr>
            <w:tcW w:w="1974" w:type="dxa"/>
            <w:gridSpan w:val="5"/>
            <w:tcBorders>
              <w:top w:val="single" w:sz="4" w:space="0" w:color="auto"/>
              <w:left w:val="single" w:sz="2" w:space="0" w:color="auto"/>
              <w:bottom w:val="single" w:sz="2" w:space="0" w:color="auto"/>
              <w:right w:val="single" w:sz="2" w:space="0" w:color="auto"/>
            </w:tcBorders>
            <w:vAlign w:val="center"/>
            <w:hideMark/>
          </w:tcPr>
          <w:p w14:paraId="06AEEA73" w14:textId="77777777" w:rsidR="003412E5" w:rsidRDefault="003412E5" w:rsidP="00897F40">
            <w:pPr>
              <w:ind w:left="-108" w:right="-85" w:hanging="4"/>
              <w:jc w:val="center"/>
              <w:rPr>
                <w:sz w:val="22"/>
                <w:szCs w:val="22"/>
              </w:rPr>
            </w:pPr>
            <w:r>
              <w:rPr>
                <w:sz w:val="22"/>
                <w:szCs w:val="22"/>
              </w:rPr>
              <w:t>Неизолированные стояки</w:t>
            </w:r>
          </w:p>
        </w:tc>
        <w:tc>
          <w:tcPr>
            <w:tcW w:w="1772" w:type="dxa"/>
            <w:gridSpan w:val="3"/>
            <w:tcBorders>
              <w:top w:val="single" w:sz="4" w:space="0" w:color="auto"/>
              <w:left w:val="single" w:sz="2" w:space="0" w:color="auto"/>
              <w:bottom w:val="single" w:sz="2" w:space="0" w:color="auto"/>
              <w:right w:val="single" w:sz="2" w:space="0" w:color="auto"/>
            </w:tcBorders>
            <w:vAlign w:val="center"/>
            <w:hideMark/>
          </w:tcPr>
          <w:p w14:paraId="7F64EF4D" w14:textId="77777777" w:rsidR="003412E5" w:rsidRDefault="003412E5" w:rsidP="00897F40">
            <w:pPr>
              <w:ind w:left="-108" w:right="-85" w:hanging="55"/>
              <w:jc w:val="center"/>
              <w:rPr>
                <w:sz w:val="22"/>
                <w:szCs w:val="22"/>
              </w:rPr>
            </w:pPr>
            <w:r>
              <w:rPr>
                <w:sz w:val="22"/>
                <w:szCs w:val="22"/>
              </w:rPr>
              <w:t>Изолированные стояки</w:t>
            </w:r>
          </w:p>
        </w:tc>
        <w:tc>
          <w:tcPr>
            <w:tcW w:w="1933" w:type="dxa"/>
            <w:gridSpan w:val="4"/>
            <w:tcBorders>
              <w:top w:val="single" w:sz="4" w:space="0" w:color="auto"/>
              <w:left w:val="single" w:sz="2" w:space="0" w:color="auto"/>
              <w:bottom w:val="single" w:sz="2" w:space="0" w:color="auto"/>
              <w:right w:val="single" w:sz="2" w:space="0" w:color="auto"/>
            </w:tcBorders>
            <w:vAlign w:val="center"/>
            <w:hideMark/>
          </w:tcPr>
          <w:p w14:paraId="5E3D5FA5" w14:textId="77777777" w:rsidR="003412E5" w:rsidRDefault="003412E5" w:rsidP="00897F40">
            <w:pPr>
              <w:ind w:left="-108" w:right="-85" w:hanging="4"/>
              <w:jc w:val="center"/>
              <w:rPr>
                <w:sz w:val="22"/>
                <w:szCs w:val="22"/>
              </w:rPr>
            </w:pPr>
            <w:r>
              <w:rPr>
                <w:sz w:val="22"/>
                <w:szCs w:val="22"/>
              </w:rPr>
              <w:t>Неизолированные стояки</w:t>
            </w:r>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738B34C0" w14:textId="77777777" w:rsidR="003412E5" w:rsidRDefault="003412E5" w:rsidP="00897F40">
            <w:pPr>
              <w:rPr>
                <w:sz w:val="22"/>
                <w:szCs w:val="22"/>
              </w:rPr>
            </w:pPr>
          </w:p>
        </w:tc>
        <w:tc>
          <w:tcPr>
            <w:tcW w:w="1134" w:type="dxa"/>
            <w:vMerge w:val="restart"/>
            <w:tcBorders>
              <w:top w:val="single" w:sz="2" w:space="0" w:color="auto"/>
              <w:left w:val="single" w:sz="2" w:space="0" w:color="auto"/>
              <w:bottom w:val="single" w:sz="2" w:space="0" w:color="auto"/>
              <w:right w:val="single" w:sz="2" w:space="0" w:color="auto"/>
            </w:tcBorders>
            <w:vAlign w:val="center"/>
            <w:hideMark/>
          </w:tcPr>
          <w:p w14:paraId="3E739499" w14:textId="77777777" w:rsidR="003412E5" w:rsidRDefault="003412E5" w:rsidP="00897F40">
            <w:pPr>
              <w:tabs>
                <w:tab w:val="left" w:pos="3052"/>
              </w:tabs>
              <w:ind w:left="-108" w:right="-151"/>
              <w:jc w:val="center"/>
              <w:rPr>
                <w:sz w:val="22"/>
                <w:szCs w:val="22"/>
              </w:rPr>
            </w:pPr>
            <w:proofErr w:type="spellStart"/>
            <w:r>
              <w:rPr>
                <w:sz w:val="22"/>
                <w:szCs w:val="22"/>
              </w:rPr>
              <w:t>Односта-вочный</w:t>
            </w:r>
            <w:proofErr w:type="spellEnd"/>
            <w:r>
              <w:rPr>
                <w:sz w:val="22"/>
                <w:szCs w:val="22"/>
              </w:rPr>
              <w:t>, руб./Гкал</w:t>
            </w:r>
          </w:p>
          <w:p w14:paraId="73188C51" w14:textId="77777777" w:rsidR="003412E5" w:rsidRDefault="003412E5" w:rsidP="00897F40">
            <w:pPr>
              <w:tabs>
                <w:tab w:val="left" w:pos="3052"/>
              </w:tabs>
              <w:ind w:left="-108" w:right="-151"/>
              <w:jc w:val="center"/>
              <w:rPr>
                <w:sz w:val="22"/>
                <w:szCs w:val="22"/>
              </w:rPr>
            </w:pPr>
            <w:r>
              <w:rPr>
                <w:sz w:val="22"/>
                <w:szCs w:val="22"/>
              </w:rPr>
              <w:t>*** (без НДС)</w:t>
            </w:r>
          </w:p>
        </w:tc>
        <w:tc>
          <w:tcPr>
            <w:tcW w:w="2410" w:type="dxa"/>
            <w:gridSpan w:val="2"/>
            <w:tcBorders>
              <w:top w:val="single" w:sz="2" w:space="0" w:color="auto"/>
              <w:left w:val="single" w:sz="2" w:space="0" w:color="auto"/>
              <w:bottom w:val="single" w:sz="2" w:space="0" w:color="auto"/>
              <w:right w:val="single" w:sz="2" w:space="0" w:color="auto"/>
            </w:tcBorders>
            <w:vAlign w:val="center"/>
            <w:hideMark/>
          </w:tcPr>
          <w:p w14:paraId="0FCBFE5C" w14:textId="77777777" w:rsidR="003412E5" w:rsidRDefault="003412E5" w:rsidP="00897F40">
            <w:pPr>
              <w:tabs>
                <w:tab w:val="left" w:pos="3052"/>
              </w:tabs>
              <w:jc w:val="center"/>
              <w:rPr>
                <w:sz w:val="22"/>
                <w:szCs w:val="22"/>
              </w:rPr>
            </w:pPr>
            <w:proofErr w:type="spellStart"/>
            <w:r>
              <w:rPr>
                <w:sz w:val="22"/>
                <w:szCs w:val="22"/>
              </w:rPr>
              <w:t>Двухставочный</w:t>
            </w:r>
            <w:proofErr w:type="spellEnd"/>
          </w:p>
        </w:tc>
      </w:tr>
      <w:tr w:rsidR="003412E5" w14:paraId="2C9A2090" w14:textId="77777777" w:rsidTr="00897F40">
        <w:trPr>
          <w:gridAfter w:val="1"/>
          <w:wAfter w:w="330" w:type="dxa"/>
          <w:trHeight w:val="1248"/>
        </w:trPr>
        <w:tc>
          <w:tcPr>
            <w:tcW w:w="1581" w:type="dxa"/>
            <w:gridSpan w:val="2"/>
            <w:vMerge/>
            <w:tcBorders>
              <w:top w:val="single" w:sz="2" w:space="0" w:color="auto"/>
              <w:left w:val="single" w:sz="2" w:space="0" w:color="auto"/>
              <w:bottom w:val="single" w:sz="2" w:space="0" w:color="auto"/>
              <w:right w:val="single" w:sz="2" w:space="0" w:color="auto"/>
            </w:tcBorders>
            <w:vAlign w:val="center"/>
            <w:hideMark/>
          </w:tcPr>
          <w:p w14:paraId="6431D6E2" w14:textId="77777777" w:rsidR="003412E5" w:rsidRDefault="003412E5" w:rsidP="00897F40">
            <w:pPr>
              <w:rPr>
                <w:sz w:val="22"/>
                <w:szCs w:val="22"/>
              </w:rPr>
            </w:pPr>
          </w:p>
        </w:tc>
        <w:tc>
          <w:tcPr>
            <w:tcW w:w="1408" w:type="dxa"/>
            <w:vMerge/>
            <w:tcBorders>
              <w:top w:val="single" w:sz="2" w:space="0" w:color="auto"/>
              <w:left w:val="single" w:sz="2" w:space="0" w:color="auto"/>
              <w:bottom w:val="single" w:sz="2" w:space="0" w:color="auto"/>
              <w:right w:val="single" w:sz="2" w:space="0" w:color="auto"/>
            </w:tcBorders>
            <w:vAlign w:val="center"/>
            <w:hideMark/>
          </w:tcPr>
          <w:p w14:paraId="670D8214" w14:textId="77777777" w:rsidR="003412E5" w:rsidRDefault="003412E5" w:rsidP="00897F40">
            <w:pPr>
              <w:rPr>
                <w:sz w:val="22"/>
                <w:szCs w:val="22"/>
              </w:rPr>
            </w:pPr>
          </w:p>
        </w:tc>
        <w:tc>
          <w:tcPr>
            <w:tcW w:w="915" w:type="dxa"/>
            <w:tcBorders>
              <w:top w:val="single" w:sz="2" w:space="0" w:color="auto"/>
              <w:left w:val="single" w:sz="2" w:space="0" w:color="auto"/>
              <w:bottom w:val="single" w:sz="2" w:space="0" w:color="auto"/>
              <w:right w:val="single" w:sz="2" w:space="0" w:color="auto"/>
            </w:tcBorders>
            <w:vAlign w:val="center"/>
            <w:hideMark/>
          </w:tcPr>
          <w:p w14:paraId="0C441B46" w14:textId="77777777" w:rsidR="003412E5" w:rsidRDefault="003412E5" w:rsidP="00897F40">
            <w:pPr>
              <w:tabs>
                <w:tab w:val="left" w:pos="3052"/>
              </w:tabs>
              <w:ind w:right="-35"/>
              <w:jc w:val="center"/>
              <w:rPr>
                <w:sz w:val="22"/>
                <w:szCs w:val="22"/>
              </w:rPr>
            </w:pPr>
            <w:r>
              <w:rPr>
                <w:sz w:val="22"/>
                <w:szCs w:val="22"/>
              </w:rPr>
              <w:t>с поло-</w:t>
            </w:r>
            <w:proofErr w:type="spellStart"/>
            <w:r>
              <w:rPr>
                <w:sz w:val="22"/>
                <w:szCs w:val="22"/>
              </w:rPr>
              <w:t>тенце</w:t>
            </w:r>
            <w:proofErr w:type="spellEnd"/>
            <w:r>
              <w:rPr>
                <w:sz w:val="22"/>
                <w:szCs w:val="22"/>
              </w:rPr>
              <w:t>-суши-</w:t>
            </w:r>
            <w:proofErr w:type="spellStart"/>
            <w:r>
              <w:rPr>
                <w:sz w:val="22"/>
                <w:szCs w:val="22"/>
              </w:rPr>
              <w:t>телями</w:t>
            </w:r>
            <w:proofErr w:type="spellEnd"/>
          </w:p>
        </w:tc>
        <w:tc>
          <w:tcPr>
            <w:tcW w:w="934" w:type="dxa"/>
            <w:gridSpan w:val="3"/>
            <w:tcBorders>
              <w:top w:val="single" w:sz="2" w:space="0" w:color="auto"/>
              <w:left w:val="single" w:sz="2" w:space="0" w:color="auto"/>
              <w:bottom w:val="single" w:sz="2" w:space="0" w:color="auto"/>
              <w:right w:val="single" w:sz="2" w:space="0" w:color="auto"/>
            </w:tcBorders>
            <w:vAlign w:val="center"/>
            <w:hideMark/>
          </w:tcPr>
          <w:p w14:paraId="2BD71663" w14:textId="77777777" w:rsidR="003412E5" w:rsidRDefault="003412E5" w:rsidP="00897F40">
            <w:pPr>
              <w:tabs>
                <w:tab w:val="left" w:pos="3052"/>
              </w:tabs>
              <w:ind w:right="-35"/>
              <w:jc w:val="center"/>
              <w:rPr>
                <w:sz w:val="22"/>
                <w:szCs w:val="22"/>
              </w:rPr>
            </w:pPr>
            <w:r>
              <w:rPr>
                <w:sz w:val="22"/>
                <w:szCs w:val="22"/>
              </w:rPr>
              <w:t>без поло-</w:t>
            </w:r>
            <w:proofErr w:type="spellStart"/>
            <w:r>
              <w:rPr>
                <w:sz w:val="22"/>
                <w:szCs w:val="22"/>
              </w:rPr>
              <w:t>тенце</w:t>
            </w:r>
            <w:proofErr w:type="spellEnd"/>
            <w:r>
              <w:rPr>
                <w:sz w:val="22"/>
                <w:szCs w:val="22"/>
              </w:rPr>
              <w:t>-суши-</w:t>
            </w:r>
            <w:proofErr w:type="spellStart"/>
            <w:r>
              <w:rPr>
                <w:sz w:val="22"/>
                <w:szCs w:val="22"/>
              </w:rPr>
              <w:t>телей</w:t>
            </w:r>
            <w:proofErr w:type="spellEnd"/>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14:paraId="75829227" w14:textId="77777777" w:rsidR="003412E5" w:rsidRDefault="003412E5" w:rsidP="00897F40">
            <w:pPr>
              <w:tabs>
                <w:tab w:val="left" w:pos="3052"/>
              </w:tabs>
              <w:ind w:right="-35"/>
              <w:jc w:val="center"/>
              <w:rPr>
                <w:sz w:val="22"/>
                <w:szCs w:val="22"/>
              </w:rPr>
            </w:pPr>
            <w:r>
              <w:rPr>
                <w:sz w:val="22"/>
                <w:szCs w:val="22"/>
              </w:rPr>
              <w:t>с поло-</w:t>
            </w:r>
            <w:proofErr w:type="spellStart"/>
            <w:r>
              <w:rPr>
                <w:sz w:val="22"/>
                <w:szCs w:val="22"/>
              </w:rPr>
              <w:t>тенце</w:t>
            </w:r>
            <w:proofErr w:type="spellEnd"/>
            <w:r>
              <w:rPr>
                <w:sz w:val="22"/>
                <w:szCs w:val="22"/>
              </w:rPr>
              <w:t>-суши-</w:t>
            </w:r>
            <w:proofErr w:type="spellStart"/>
            <w:r>
              <w:rPr>
                <w:sz w:val="22"/>
                <w:szCs w:val="22"/>
              </w:rPr>
              <w:t>телями</w:t>
            </w:r>
            <w:proofErr w:type="spellEnd"/>
          </w:p>
        </w:tc>
        <w:tc>
          <w:tcPr>
            <w:tcW w:w="982" w:type="dxa"/>
            <w:gridSpan w:val="3"/>
            <w:tcBorders>
              <w:top w:val="single" w:sz="2" w:space="0" w:color="auto"/>
              <w:left w:val="single" w:sz="2" w:space="0" w:color="auto"/>
              <w:bottom w:val="single" w:sz="2" w:space="0" w:color="auto"/>
              <w:right w:val="single" w:sz="2" w:space="0" w:color="auto"/>
            </w:tcBorders>
            <w:vAlign w:val="center"/>
            <w:hideMark/>
          </w:tcPr>
          <w:p w14:paraId="2D2DD93B" w14:textId="77777777" w:rsidR="003412E5" w:rsidRDefault="003412E5" w:rsidP="00897F40">
            <w:pPr>
              <w:tabs>
                <w:tab w:val="left" w:pos="3052"/>
              </w:tabs>
              <w:ind w:right="-35"/>
              <w:jc w:val="center"/>
              <w:rPr>
                <w:sz w:val="22"/>
                <w:szCs w:val="22"/>
              </w:rPr>
            </w:pPr>
            <w:r>
              <w:rPr>
                <w:sz w:val="22"/>
                <w:szCs w:val="22"/>
              </w:rPr>
              <w:t>без поло-</w:t>
            </w:r>
            <w:proofErr w:type="spellStart"/>
            <w:r>
              <w:rPr>
                <w:sz w:val="22"/>
                <w:szCs w:val="22"/>
              </w:rPr>
              <w:t>тенце</w:t>
            </w:r>
            <w:proofErr w:type="spellEnd"/>
            <w:r>
              <w:rPr>
                <w:sz w:val="22"/>
                <w:szCs w:val="22"/>
              </w:rPr>
              <w:t>-суши-</w:t>
            </w:r>
            <w:proofErr w:type="spellStart"/>
            <w:r>
              <w:rPr>
                <w:sz w:val="22"/>
                <w:szCs w:val="22"/>
              </w:rPr>
              <w:t>телей</w:t>
            </w:r>
            <w:proofErr w:type="spellEnd"/>
          </w:p>
        </w:tc>
        <w:tc>
          <w:tcPr>
            <w:tcW w:w="886" w:type="dxa"/>
            <w:tcBorders>
              <w:top w:val="single" w:sz="2" w:space="0" w:color="auto"/>
              <w:left w:val="single" w:sz="2" w:space="0" w:color="auto"/>
              <w:bottom w:val="single" w:sz="2" w:space="0" w:color="auto"/>
              <w:right w:val="single" w:sz="2" w:space="0" w:color="auto"/>
            </w:tcBorders>
            <w:vAlign w:val="center"/>
            <w:hideMark/>
          </w:tcPr>
          <w:p w14:paraId="52F37809" w14:textId="77777777" w:rsidR="003412E5" w:rsidRDefault="003412E5" w:rsidP="00897F40">
            <w:pPr>
              <w:tabs>
                <w:tab w:val="left" w:pos="3052"/>
              </w:tabs>
              <w:ind w:right="-68"/>
              <w:jc w:val="center"/>
              <w:rPr>
                <w:sz w:val="22"/>
                <w:szCs w:val="22"/>
              </w:rPr>
            </w:pPr>
            <w:r>
              <w:rPr>
                <w:sz w:val="22"/>
                <w:szCs w:val="22"/>
              </w:rPr>
              <w:t>с поло-</w:t>
            </w:r>
            <w:proofErr w:type="spellStart"/>
            <w:r>
              <w:rPr>
                <w:sz w:val="22"/>
                <w:szCs w:val="22"/>
              </w:rPr>
              <w:t>тенце</w:t>
            </w:r>
            <w:proofErr w:type="spellEnd"/>
            <w:r>
              <w:rPr>
                <w:sz w:val="22"/>
                <w:szCs w:val="22"/>
              </w:rPr>
              <w:t>-суши-</w:t>
            </w:r>
            <w:proofErr w:type="spellStart"/>
            <w:r>
              <w:rPr>
                <w:sz w:val="22"/>
                <w:szCs w:val="22"/>
              </w:rPr>
              <w:t>телями</w:t>
            </w:r>
            <w:proofErr w:type="spellEnd"/>
          </w:p>
        </w:tc>
        <w:tc>
          <w:tcPr>
            <w:tcW w:w="886" w:type="dxa"/>
            <w:gridSpan w:val="2"/>
            <w:tcBorders>
              <w:top w:val="single" w:sz="2" w:space="0" w:color="auto"/>
              <w:left w:val="single" w:sz="2" w:space="0" w:color="auto"/>
              <w:bottom w:val="single" w:sz="2" w:space="0" w:color="auto"/>
              <w:right w:val="single" w:sz="2" w:space="0" w:color="auto"/>
            </w:tcBorders>
            <w:vAlign w:val="center"/>
            <w:hideMark/>
          </w:tcPr>
          <w:p w14:paraId="6150D5AC" w14:textId="77777777" w:rsidR="003412E5" w:rsidRDefault="003412E5" w:rsidP="00897F40">
            <w:pPr>
              <w:tabs>
                <w:tab w:val="left" w:pos="3052"/>
              </w:tabs>
              <w:ind w:right="-35"/>
              <w:jc w:val="center"/>
              <w:rPr>
                <w:sz w:val="22"/>
                <w:szCs w:val="22"/>
              </w:rPr>
            </w:pPr>
            <w:r>
              <w:rPr>
                <w:sz w:val="22"/>
                <w:szCs w:val="22"/>
              </w:rPr>
              <w:t>без поло-</w:t>
            </w:r>
            <w:proofErr w:type="spellStart"/>
            <w:r>
              <w:rPr>
                <w:sz w:val="22"/>
                <w:szCs w:val="22"/>
              </w:rPr>
              <w:t>тенце</w:t>
            </w:r>
            <w:proofErr w:type="spellEnd"/>
            <w:r>
              <w:rPr>
                <w:sz w:val="22"/>
                <w:szCs w:val="22"/>
              </w:rPr>
              <w:t>-суши-</w:t>
            </w:r>
            <w:proofErr w:type="spellStart"/>
            <w:r>
              <w:rPr>
                <w:sz w:val="22"/>
                <w:szCs w:val="22"/>
              </w:rPr>
              <w:t>телей</w:t>
            </w:r>
            <w:proofErr w:type="spellEnd"/>
          </w:p>
        </w:tc>
        <w:tc>
          <w:tcPr>
            <w:tcW w:w="888" w:type="dxa"/>
            <w:gridSpan w:val="2"/>
            <w:tcBorders>
              <w:top w:val="single" w:sz="2" w:space="0" w:color="auto"/>
              <w:left w:val="single" w:sz="2" w:space="0" w:color="auto"/>
              <w:bottom w:val="single" w:sz="2" w:space="0" w:color="auto"/>
              <w:right w:val="single" w:sz="2" w:space="0" w:color="auto"/>
            </w:tcBorders>
            <w:vAlign w:val="center"/>
            <w:hideMark/>
          </w:tcPr>
          <w:p w14:paraId="7522109B" w14:textId="77777777" w:rsidR="003412E5" w:rsidRDefault="003412E5" w:rsidP="00897F40">
            <w:pPr>
              <w:tabs>
                <w:tab w:val="left" w:pos="3052"/>
              </w:tabs>
              <w:ind w:left="-177" w:right="-149"/>
              <w:jc w:val="center"/>
              <w:rPr>
                <w:sz w:val="22"/>
                <w:szCs w:val="22"/>
              </w:rPr>
            </w:pPr>
            <w:r>
              <w:rPr>
                <w:sz w:val="22"/>
                <w:szCs w:val="22"/>
              </w:rPr>
              <w:t>с поло-</w:t>
            </w:r>
            <w:proofErr w:type="spellStart"/>
            <w:r>
              <w:rPr>
                <w:sz w:val="22"/>
                <w:szCs w:val="22"/>
              </w:rPr>
              <w:t>тенце</w:t>
            </w:r>
            <w:proofErr w:type="spellEnd"/>
            <w:r>
              <w:rPr>
                <w:sz w:val="22"/>
                <w:szCs w:val="22"/>
              </w:rPr>
              <w:t>-суши-</w:t>
            </w:r>
            <w:proofErr w:type="spellStart"/>
            <w:r>
              <w:rPr>
                <w:sz w:val="22"/>
                <w:szCs w:val="22"/>
              </w:rPr>
              <w:t>телями</w:t>
            </w:r>
            <w:proofErr w:type="spellEnd"/>
          </w:p>
        </w:tc>
        <w:tc>
          <w:tcPr>
            <w:tcW w:w="1045" w:type="dxa"/>
            <w:gridSpan w:val="2"/>
            <w:tcBorders>
              <w:top w:val="single" w:sz="2" w:space="0" w:color="auto"/>
              <w:left w:val="single" w:sz="2" w:space="0" w:color="auto"/>
              <w:bottom w:val="single" w:sz="2" w:space="0" w:color="auto"/>
              <w:right w:val="single" w:sz="2" w:space="0" w:color="auto"/>
            </w:tcBorders>
            <w:vAlign w:val="center"/>
            <w:hideMark/>
          </w:tcPr>
          <w:p w14:paraId="36E40471" w14:textId="77777777" w:rsidR="003412E5" w:rsidRDefault="003412E5" w:rsidP="00897F40">
            <w:pPr>
              <w:tabs>
                <w:tab w:val="left" w:pos="3052"/>
              </w:tabs>
              <w:ind w:right="-35"/>
              <w:jc w:val="center"/>
              <w:rPr>
                <w:sz w:val="22"/>
                <w:szCs w:val="22"/>
              </w:rPr>
            </w:pPr>
            <w:r>
              <w:rPr>
                <w:sz w:val="22"/>
                <w:szCs w:val="22"/>
              </w:rPr>
              <w:t>без поло-</w:t>
            </w:r>
            <w:proofErr w:type="spellStart"/>
            <w:r>
              <w:rPr>
                <w:sz w:val="22"/>
                <w:szCs w:val="22"/>
              </w:rPr>
              <w:t>тенце</w:t>
            </w:r>
            <w:proofErr w:type="spellEnd"/>
            <w:r>
              <w:rPr>
                <w:sz w:val="22"/>
                <w:szCs w:val="22"/>
              </w:rPr>
              <w:t>-суши-</w:t>
            </w:r>
            <w:proofErr w:type="spellStart"/>
            <w:r>
              <w:rPr>
                <w:sz w:val="22"/>
                <w:szCs w:val="22"/>
              </w:rPr>
              <w:t>телей</w:t>
            </w:r>
            <w:proofErr w:type="spellEnd"/>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648B3FE3" w14:textId="77777777" w:rsidR="003412E5" w:rsidRDefault="003412E5" w:rsidP="00897F40">
            <w:pPr>
              <w:rPr>
                <w:sz w:val="22"/>
                <w:szCs w:val="22"/>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4D1EC354" w14:textId="77777777" w:rsidR="003412E5" w:rsidRDefault="003412E5" w:rsidP="00897F40">
            <w:pPr>
              <w:rPr>
                <w:sz w:val="22"/>
                <w:szCs w:val="22"/>
              </w:rPr>
            </w:pPr>
          </w:p>
        </w:tc>
        <w:tc>
          <w:tcPr>
            <w:tcW w:w="1276" w:type="dxa"/>
            <w:tcBorders>
              <w:top w:val="single" w:sz="2" w:space="0" w:color="auto"/>
              <w:left w:val="single" w:sz="2" w:space="0" w:color="auto"/>
              <w:bottom w:val="single" w:sz="2" w:space="0" w:color="auto"/>
              <w:right w:val="single" w:sz="2" w:space="0" w:color="auto"/>
            </w:tcBorders>
            <w:vAlign w:val="center"/>
            <w:hideMark/>
          </w:tcPr>
          <w:p w14:paraId="30383B84" w14:textId="77777777" w:rsidR="003412E5" w:rsidRDefault="003412E5" w:rsidP="00897F40">
            <w:pPr>
              <w:ind w:left="-95" w:right="-65"/>
              <w:jc w:val="center"/>
              <w:rPr>
                <w:sz w:val="22"/>
                <w:szCs w:val="22"/>
              </w:rPr>
            </w:pPr>
            <w:r>
              <w:rPr>
                <w:sz w:val="22"/>
                <w:szCs w:val="22"/>
              </w:rPr>
              <w:t>Ставка за мощность, тыс. руб./</w:t>
            </w:r>
          </w:p>
          <w:p w14:paraId="78501429" w14:textId="77777777" w:rsidR="003412E5" w:rsidRDefault="003412E5" w:rsidP="00897F40">
            <w:pPr>
              <w:ind w:left="-95" w:right="-65"/>
              <w:jc w:val="center"/>
              <w:rPr>
                <w:sz w:val="22"/>
                <w:szCs w:val="22"/>
              </w:rPr>
            </w:pPr>
            <w:r>
              <w:rPr>
                <w:sz w:val="22"/>
                <w:szCs w:val="22"/>
              </w:rPr>
              <w:t>Гкал/</w:t>
            </w:r>
          </w:p>
          <w:p w14:paraId="33226799" w14:textId="77777777" w:rsidR="003412E5" w:rsidRDefault="003412E5" w:rsidP="00897F40">
            <w:pPr>
              <w:jc w:val="center"/>
              <w:rPr>
                <w:sz w:val="22"/>
                <w:szCs w:val="22"/>
              </w:rPr>
            </w:pPr>
            <w:r>
              <w:rPr>
                <w:sz w:val="22"/>
                <w:szCs w:val="22"/>
              </w:rPr>
              <w:t>час в мес.</w:t>
            </w:r>
          </w:p>
        </w:tc>
        <w:tc>
          <w:tcPr>
            <w:tcW w:w="1134" w:type="dxa"/>
            <w:tcBorders>
              <w:top w:val="single" w:sz="2" w:space="0" w:color="auto"/>
              <w:left w:val="single" w:sz="2" w:space="0" w:color="auto"/>
              <w:bottom w:val="single" w:sz="2" w:space="0" w:color="auto"/>
              <w:right w:val="single" w:sz="2" w:space="0" w:color="auto"/>
            </w:tcBorders>
            <w:vAlign w:val="center"/>
            <w:hideMark/>
          </w:tcPr>
          <w:p w14:paraId="49ED386A" w14:textId="77777777" w:rsidR="003412E5" w:rsidRDefault="003412E5" w:rsidP="00897F40">
            <w:pPr>
              <w:ind w:left="-120" w:right="-112"/>
              <w:jc w:val="center"/>
              <w:rPr>
                <w:sz w:val="22"/>
                <w:szCs w:val="22"/>
              </w:rPr>
            </w:pPr>
            <w:r>
              <w:rPr>
                <w:sz w:val="22"/>
                <w:szCs w:val="22"/>
              </w:rPr>
              <w:t>Ставка за тепловую энергию, руб./Гкал</w:t>
            </w:r>
          </w:p>
        </w:tc>
      </w:tr>
      <w:tr w:rsidR="003412E5" w14:paraId="4218A799" w14:textId="77777777" w:rsidTr="00897F40">
        <w:trPr>
          <w:gridAfter w:val="1"/>
          <w:wAfter w:w="330" w:type="dxa"/>
          <w:trHeight w:val="63"/>
        </w:trPr>
        <w:tc>
          <w:tcPr>
            <w:tcW w:w="1581" w:type="dxa"/>
            <w:gridSpan w:val="2"/>
            <w:tcBorders>
              <w:top w:val="single" w:sz="2" w:space="0" w:color="auto"/>
              <w:left w:val="single" w:sz="2" w:space="0" w:color="auto"/>
              <w:bottom w:val="single" w:sz="2" w:space="0" w:color="auto"/>
              <w:right w:val="single" w:sz="2" w:space="0" w:color="auto"/>
            </w:tcBorders>
            <w:vAlign w:val="center"/>
          </w:tcPr>
          <w:p w14:paraId="2FDFF6ED" w14:textId="77777777" w:rsidR="003412E5" w:rsidRDefault="003412E5" w:rsidP="00897F40">
            <w:pPr>
              <w:jc w:val="center"/>
              <w:rPr>
                <w:sz w:val="22"/>
                <w:szCs w:val="22"/>
              </w:rPr>
            </w:pPr>
            <w:r>
              <w:rPr>
                <w:sz w:val="22"/>
                <w:szCs w:val="22"/>
              </w:rPr>
              <w:t>1</w:t>
            </w:r>
          </w:p>
        </w:tc>
        <w:tc>
          <w:tcPr>
            <w:tcW w:w="1408" w:type="dxa"/>
            <w:tcBorders>
              <w:top w:val="single" w:sz="2" w:space="0" w:color="auto"/>
              <w:left w:val="single" w:sz="2" w:space="0" w:color="auto"/>
              <w:bottom w:val="single" w:sz="2" w:space="0" w:color="auto"/>
              <w:right w:val="single" w:sz="2" w:space="0" w:color="auto"/>
            </w:tcBorders>
            <w:vAlign w:val="center"/>
          </w:tcPr>
          <w:p w14:paraId="3E10A7EE" w14:textId="77777777" w:rsidR="003412E5" w:rsidRDefault="003412E5" w:rsidP="00897F40">
            <w:pPr>
              <w:jc w:val="center"/>
              <w:rPr>
                <w:sz w:val="22"/>
                <w:szCs w:val="22"/>
              </w:rPr>
            </w:pPr>
            <w:r>
              <w:rPr>
                <w:sz w:val="22"/>
                <w:szCs w:val="22"/>
              </w:rPr>
              <w:t>2</w:t>
            </w:r>
          </w:p>
        </w:tc>
        <w:tc>
          <w:tcPr>
            <w:tcW w:w="915" w:type="dxa"/>
            <w:tcBorders>
              <w:top w:val="single" w:sz="2" w:space="0" w:color="auto"/>
              <w:left w:val="single" w:sz="2" w:space="0" w:color="auto"/>
              <w:bottom w:val="single" w:sz="2" w:space="0" w:color="auto"/>
              <w:right w:val="single" w:sz="2" w:space="0" w:color="auto"/>
            </w:tcBorders>
            <w:vAlign w:val="center"/>
          </w:tcPr>
          <w:p w14:paraId="20073A64" w14:textId="77777777" w:rsidR="003412E5" w:rsidRDefault="003412E5" w:rsidP="00897F40">
            <w:pPr>
              <w:tabs>
                <w:tab w:val="left" w:pos="3052"/>
              </w:tabs>
              <w:ind w:right="-35"/>
              <w:jc w:val="center"/>
              <w:rPr>
                <w:sz w:val="22"/>
                <w:szCs w:val="22"/>
              </w:rPr>
            </w:pPr>
            <w:r>
              <w:rPr>
                <w:sz w:val="22"/>
                <w:szCs w:val="22"/>
              </w:rPr>
              <w:t>3</w:t>
            </w:r>
          </w:p>
        </w:tc>
        <w:tc>
          <w:tcPr>
            <w:tcW w:w="934" w:type="dxa"/>
            <w:gridSpan w:val="3"/>
            <w:tcBorders>
              <w:top w:val="single" w:sz="2" w:space="0" w:color="auto"/>
              <w:left w:val="single" w:sz="2" w:space="0" w:color="auto"/>
              <w:bottom w:val="single" w:sz="2" w:space="0" w:color="auto"/>
              <w:right w:val="single" w:sz="2" w:space="0" w:color="auto"/>
            </w:tcBorders>
            <w:vAlign w:val="center"/>
          </w:tcPr>
          <w:p w14:paraId="5057DB81" w14:textId="77777777" w:rsidR="003412E5" w:rsidRDefault="003412E5" w:rsidP="00897F40">
            <w:pPr>
              <w:tabs>
                <w:tab w:val="left" w:pos="3052"/>
              </w:tabs>
              <w:ind w:right="-35"/>
              <w:jc w:val="center"/>
              <w:rPr>
                <w:sz w:val="22"/>
                <w:szCs w:val="22"/>
              </w:rPr>
            </w:pPr>
            <w:r>
              <w:rPr>
                <w:sz w:val="22"/>
                <w:szCs w:val="22"/>
              </w:rPr>
              <w:t>4</w:t>
            </w:r>
          </w:p>
        </w:tc>
        <w:tc>
          <w:tcPr>
            <w:tcW w:w="992" w:type="dxa"/>
            <w:gridSpan w:val="2"/>
            <w:tcBorders>
              <w:top w:val="single" w:sz="2" w:space="0" w:color="auto"/>
              <w:left w:val="single" w:sz="2" w:space="0" w:color="auto"/>
              <w:bottom w:val="single" w:sz="2" w:space="0" w:color="auto"/>
              <w:right w:val="single" w:sz="2" w:space="0" w:color="auto"/>
            </w:tcBorders>
            <w:vAlign w:val="center"/>
          </w:tcPr>
          <w:p w14:paraId="558CC126" w14:textId="77777777" w:rsidR="003412E5" w:rsidRDefault="003412E5" w:rsidP="00897F40">
            <w:pPr>
              <w:tabs>
                <w:tab w:val="left" w:pos="3052"/>
              </w:tabs>
              <w:ind w:right="-35"/>
              <w:jc w:val="center"/>
              <w:rPr>
                <w:sz w:val="22"/>
                <w:szCs w:val="22"/>
              </w:rPr>
            </w:pPr>
            <w:r>
              <w:rPr>
                <w:sz w:val="22"/>
                <w:szCs w:val="22"/>
              </w:rPr>
              <w:t>5</w:t>
            </w:r>
          </w:p>
        </w:tc>
        <w:tc>
          <w:tcPr>
            <w:tcW w:w="982" w:type="dxa"/>
            <w:gridSpan w:val="3"/>
            <w:tcBorders>
              <w:top w:val="single" w:sz="2" w:space="0" w:color="auto"/>
              <w:left w:val="single" w:sz="2" w:space="0" w:color="auto"/>
              <w:bottom w:val="single" w:sz="2" w:space="0" w:color="auto"/>
              <w:right w:val="single" w:sz="2" w:space="0" w:color="auto"/>
            </w:tcBorders>
            <w:vAlign w:val="center"/>
          </w:tcPr>
          <w:p w14:paraId="13DAAE1E" w14:textId="77777777" w:rsidR="003412E5" w:rsidRDefault="003412E5" w:rsidP="00897F40">
            <w:pPr>
              <w:tabs>
                <w:tab w:val="left" w:pos="3052"/>
              </w:tabs>
              <w:ind w:right="-35"/>
              <w:jc w:val="center"/>
              <w:rPr>
                <w:sz w:val="22"/>
                <w:szCs w:val="22"/>
              </w:rPr>
            </w:pPr>
            <w:r>
              <w:rPr>
                <w:sz w:val="22"/>
                <w:szCs w:val="22"/>
              </w:rPr>
              <w:t>6</w:t>
            </w:r>
          </w:p>
        </w:tc>
        <w:tc>
          <w:tcPr>
            <w:tcW w:w="886" w:type="dxa"/>
            <w:tcBorders>
              <w:top w:val="single" w:sz="2" w:space="0" w:color="auto"/>
              <w:left w:val="single" w:sz="2" w:space="0" w:color="auto"/>
              <w:bottom w:val="single" w:sz="2" w:space="0" w:color="auto"/>
              <w:right w:val="single" w:sz="2" w:space="0" w:color="auto"/>
            </w:tcBorders>
            <w:vAlign w:val="center"/>
          </w:tcPr>
          <w:p w14:paraId="47566A2C" w14:textId="77777777" w:rsidR="003412E5" w:rsidRDefault="003412E5" w:rsidP="00897F40">
            <w:pPr>
              <w:tabs>
                <w:tab w:val="left" w:pos="3052"/>
              </w:tabs>
              <w:ind w:right="-68"/>
              <w:jc w:val="center"/>
              <w:rPr>
                <w:sz w:val="22"/>
                <w:szCs w:val="22"/>
              </w:rPr>
            </w:pPr>
            <w:r>
              <w:rPr>
                <w:sz w:val="22"/>
                <w:szCs w:val="22"/>
              </w:rPr>
              <w:t>7</w:t>
            </w:r>
          </w:p>
        </w:tc>
        <w:tc>
          <w:tcPr>
            <w:tcW w:w="886" w:type="dxa"/>
            <w:gridSpan w:val="2"/>
            <w:tcBorders>
              <w:top w:val="single" w:sz="2" w:space="0" w:color="auto"/>
              <w:left w:val="single" w:sz="2" w:space="0" w:color="auto"/>
              <w:bottom w:val="single" w:sz="2" w:space="0" w:color="auto"/>
              <w:right w:val="single" w:sz="2" w:space="0" w:color="auto"/>
            </w:tcBorders>
            <w:vAlign w:val="center"/>
          </w:tcPr>
          <w:p w14:paraId="5933F971" w14:textId="77777777" w:rsidR="003412E5" w:rsidRDefault="003412E5" w:rsidP="00897F40">
            <w:pPr>
              <w:tabs>
                <w:tab w:val="left" w:pos="3052"/>
              </w:tabs>
              <w:ind w:right="-35"/>
              <w:jc w:val="center"/>
              <w:rPr>
                <w:sz w:val="22"/>
                <w:szCs w:val="22"/>
              </w:rPr>
            </w:pPr>
            <w:r>
              <w:rPr>
                <w:sz w:val="22"/>
                <w:szCs w:val="22"/>
              </w:rPr>
              <w:t>8</w:t>
            </w:r>
          </w:p>
        </w:tc>
        <w:tc>
          <w:tcPr>
            <w:tcW w:w="888" w:type="dxa"/>
            <w:gridSpan w:val="2"/>
            <w:tcBorders>
              <w:top w:val="single" w:sz="2" w:space="0" w:color="auto"/>
              <w:left w:val="single" w:sz="2" w:space="0" w:color="auto"/>
              <w:bottom w:val="single" w:sz="2" w:space="0" w:color="auto"/>
              <w:right w:val="single" w:sz="2" w:space="0" w:color="auto"/>
            </w:tcBorders>
            <w:vAlign w:val="center"/>
          </w:tcPr>
          <w:p w14:paraId="39F54DA0" w14:textId="77777777" w:rsidR="003412E5" w:rsidRDefault="003412E5" w:rsidP="00897F40">
            <w:pPr>
              <w:tabs>
                <w:tab w:val="left" w:pos="3052"/>
              </w:tabs>
              <w:ind w:left="-177" w:right="-149"/>
              <w:jc w:val="center"/>
              <w:rPr>
                <w:sz w:val="22"/>
                <w:szCs w:val="22"/>
              </w:rPr>
            </w:pPr>
            <w:r>
              <w:rPr>
                <w:sz w:val="22"/>
                <w:szCs w:val="22"/>
              </w:rPr>
              <w:t>9</w:t>
            </w:r>
          </w:p>
        </w:tc>
        <w:tc>
          <w:tcPr>
            <w:tcW w:w="1045" w:type="dxa"/>
            <w:gridSpan w:val="2"/>
            <w:tcBorders>
              <w:top w:val="single" w:sz="2" w:space="0" w:color="auto"/>
              <w:left w:val="single" w:sz="2" w:space="0" w:color="auto"/>
              <w:bottom w:val="single" w:sz="2" w:space="0" w:color="auto"/>
              <w:right w:val="single" w:sz="2" w:space="0" w:color="auto"/>
            </w:tcBorders>
            <w:vAlign w:val="center"/>
          </w:tcPr>
          <w:p w14:paraId="12AFCA58" w14:textId="77777777" w:rsidR="003412E5" w:rsidRDefault="003412E5" w:rsidP="00897F40">
            <w:pPr>
              <w:tabs>
                <w:tab w:val="left" w:pos="3052"/>
              </w:tabs>
              <w:ind w:right="-35"/>
              <w:jc w:val="center"/>
              <w:rPr>
                <w:sz w:val="22"/>
                <w:szCs w:val="22"/>
              </w:rPr>
            </w:pPr>
            <w:r>
              <w:rPr>
                <w:sz w:val="22"/>
                <w:szCs w:val="22"/>
              </w:rPr>
              <w:t>10</w:t>
            </w:r>
          </w:p>
        </w:tc>
        <w:tc>
          <w:tcPr>
            <w:tcW w:w="1134" w:type="dxa"/>
            <w:tcBorders>
              <w:top w:val="single" w:sz="2" w:space="0" w:color="auto"/>
              <w:left w:val="single" w:sz="2" w:space="0" w:color="auto"/>
              <w:bottom w:val="single" w:sz="2" w:space="0" w:color="auto"/>
              <w:right w:val="single" w:sz="2" w:space="0" w:color="auto"/>
            </w:tcBorders>
            <w:vAlign w:val="center"/>
          </w:tcPr>
          <w:p w14:paraId="7CF255ED" w14:textId="77777777" w:rsidR="003412E5" w:rsidRDefault="003412E5" w:rsidP="00897F40">
            <w:pPr>
              <w:jc w:val="center"/>
              <w:rPr>
                <w:sz w:val="22"/>
                <w:szCs w:val="22"/>
              </w:rPr>
            </w:pPr>
            <w:r>
              <w:rPr>
                <w:sz w:val="22"/>
                <w:szCs w:val="22"/>
              </w:rPr>
              <w:t>11</w:t>
            </w:r>
          </w:p>
        </w:tc>
        <w:tc>
          <w:tcPr>
            <w:tcW w:w="1134" w:type="dxa"/>
            <w:tcBorders>
              <w:top w:val="single" w:sz="2" w:space="0" w:color="auto"/>
              <w:left w:val="single" w:sz="2" w:space="0" w:color="auto"/>
              <w:bottom w:val="single" w:sz="2" w:space="0" w:color="auto"/>
              <w:right w:val="single" w:sz="2" w:space="0" w:color="auto"/>
            </w:tcBorders>
            <w:vAlign w:val="center"/>
          </w:tcPr>
          <w:p w14:paraId="77D75BA2" w14:textId="77777777" w:rsidR="003412E5" w:rsidRDefault="003412E5" w:rsidP="00897F40">
            <w:pPr>
              <w:jc w:val="center"/>
              <w:rPr>
                <w:sz w:val="22"/>
                <w:szCs w:val="22"/>
              </w:rPr>
            </w:pPr>
            <w:r>
              <w:rPr>
                <w:sz w:val="22"/>
                <w:szCs w:val="22"/>
              </w:rPr>
              <w:t>12</w:t>
            </w:r>
          </w:p>
        </w:tc>
        <w:tc>
          <w:tcPr>
            <w:tcW w:w="1276" w:type="dxa"/>
            <w:tcBorders>
              <w:top w:val="single" w:sz="2" w:space="0" w:color="auto"/>
              <w:left w:val="single" w:sz="2" w:space="0" w:color="auto"/>
              <w:bottom w:val="single" w:sz="2" w:space="0" w:color="auto"/>
              <w:right w:val="single" w:sz="2" w:space="0" w:color="auto"/>
            </w:tcBorders>
            <w:vAlign w:val="center"/>
          </w:tcPr>
          <w:p w14:paraId="1BE33D7B" w14:textId="77777777" w:rsidR="003412E5" w:rsidRDefault="003412E5" w:rsidP="00897F40">
            <w:pPr>
              <w:ind w:left="-95" w:right="-65"/>
              <w:jc w:val="center"/>
              <w:rPr>
                <w:sz w:val="22"/>
                <w:szCs w:val="22"/>
              </w:rPr>
            </w:pPr>
            <w:r>
              <w:rPr>
                <w:sz w:val="22"/>
                <w:szCs w:val="22"/>
              </w:rPr>
              <w:t>13</w:t>
            </w:r>
          </w:p>
        </w:tc>
        <w:tc>
          <w:tcPr>
            <w:tcW w:w="1134" w:type="dxa"/>
            <w:tcBorders>
              <w:top w:val="single" w:sz="2" w:space="0" w:color="auto"/>
              <w:left w:val="single" w:sz="2" w:space="0" w:color="auto"/>
              <w:bottom w:val="single" w:sz="2" w:space="0" w:color="auto"/>
              <w:right w:val="single" w:sz="2" w:space="0" w:color="auto"/>
            </w:tcBorders>
            <w:vAlign w:val="center"/>
          </w:tcPr>
          <w:p w14:paraId="77BA5340" w14:textId="77777777" w:rsidR="003412E5" w:rsidRDefault="003412E5" w:rsidP="00897F40">
            <w:pPr>
              <w:ind w:left="-120" w:right="-112"/>
              <w:jc w:val="center"/>
              <w:rPr>
                <w:sz w:val="22"/>
                <w:szCs w:val="22"/>
              </w:rPr>
            </w:pPr>
            <w:r>
              <w:rPr>
                <w:sz w:val="22"/>
                <w:szCs w:val="22"/>
              </w:rPr>
              <w:t>14</w:t>
            </w:r>
          </w:p>
        </w:tc>
      </w:tr>
      <w:tr w:rsidR="003412E5" w14:paraId="76A38CBD" w14:textId="77777777" w:rsidTr="00897F40">
        <w:trPr>
          <w:gridAfter w:val="1"/>
          <w:wAfter w:w="330" w:type="dxa"/>
          <w:trHeight w:val="184"/>
        </w:trPr>
        <w:tc>
          <w:tcPr>
            <w:tcW w:w="1581" w:type="dxa"/>
            <w:gridSpan w:val="2"/>
            <w:vMerge w:val="restart"/>
            <w:tcBorders>
              <w:top w:val="single" w:sz="2" w:space="0" w:color="auto"/>
              <w:left w:val="single" w:sz="2" w:space="0" w:color="auto"/>
              <w:right w:val="single" w:sz="2" w:space="0" w:color="auto"/>
            </w:tcBorders>
            <w:vAlign w:val="center"/>
            <w:hideMark/>
          </w:tcPr>
          <w:p w14:paraId="46E28168" w14:textId="77777777" w:rsidR="003412E5" w:rsidRDefault="003412E5" w:rsidP="00897F40">
            <w:pPr>
              <w:tabs>
                <w:tab w:val="left" w:pos="3052"/>
              </w:tabs>
              <w:ind w:left="-108" w:right="-108"/>
              <w:jc w:val="center"/>
              <w:rPr>
                <w:bCs/>
                <w:sz w:val="22"/>
                <w:szCs w:val="22"/>
              </w:rPr>
            </w:pPr>
            <w:r>
              <w:rPr>
                <w:bCs/>
                <w:sz w:val="22"/>
                <w:szCs w:val="22"/>
              </w:rPr>
              <w:t>ООО</w:t>
            </w:r>
          </w:p>
          <w:p w14:paraId="7A8B510A" w14:textId="77777777" w:rsidR="003412E5" w:rsidRDefault="003412E5" w:rsidP="00897F40">
            <w:pPr>
              <w:tabs>
                <w:tab w:val="left" w:pos="3052"/>
              </w:tabs>
              <w:ind w:left="-108" w:right="-108"/>
              <w:jc w:val="center"/>
              <w:rPr>
                <w:sz w:val="20"/>
                <w:szCs w:val="20"/>
              </w:rPr>
            </w:pPr>
            <w:r>
              <w:rPr>
                <w:bCs/>
                <w:sz w:val="22"/>
                <w:szCs w:val="22"/>
              </w:rPr>
              <w:t>«А-Энерго»</w:t>
            </w:r>
          </w:p>
        </w:tc>
        <w:tc>
          <w:tcPr>
            <w:tcW w:w="1408" w:type="dxa"/>
            <w:tcBorders>
              <w:top w:val="single" w:sz="2" w:space="0" w:color="auto"/>
              <w:left w:val="single" w:sz="2" w:space="0" w:color="auto"/>
              <w:bottom w:val="single" w:sz="2" w:space="0" w:color="auto"/>
              <w:right w:val="single" w:sz="2" w:space="0" w:color="auto"/>
            </w:tcBorders>
            <w:vAlign w:val="center"/>
            <w:hideMark/>
          </w:tcPr>
          <w:p w14:paraId="4DB0D9CE" w14:textId="77777777" w:rsidR="003412E5" w:rsidRPr="007510AB" w:rsidRDefault="003412E5" w:rsidP="00897F40">
            <w:pPr>
              <w:tabs>
                <w:tab w:val="left" w:pos="3052"/>
              </w:tabs>
              <w:ind w:hanging="108"/>
              <w:jc w:val="center"/>
              <w:rPr>
                <w:sz w:val="22"/>
                <w:szCs w:val="22"/>
              </w:rPr>
            </w:pPr>
            <w:r w:rsidRPr="007510AB">
              <w:rPr>
                <w:sz w:val="22"/>
                <w:szCs w:val="22"/>
              </w:rPr>
              <w:t>с 14.07.2017</w:t>
            </w:r>
          </w:p>
        </w:tc>
        <w:tc>
          <w:tcPr>
            <w:tcW w:w="3823" w:type="dxa"/>
            <w:gridSpan w:val="9"/>
            <w:tcBorders>
              <w:top w:val="single" w:sz="2" w:space="0" w:color="auto"/>
              <w:left w:val="single" w:sz="2" w:space="0" w:color="auto"/>
              <w:bottom w:val="single" w:sz="2" w:space="0" w:color="auto"/>
              <w:right w:val="single" w:sz="2" w:space="0" w:color="auto"/>
            </w:tcBorders>
            <w:vAlign w:val="center"/>
            <w:hideMark/>
          </w:tcPr>
          <w:p w14:paraId="14A08057" w14:textId="77777777" w:rsidR="003412E5" w:rsidRPr="007510AB" w:rsidRDefault="003412E5" w:rsidP="00897F40">
            <w:pPr>
              <w:jc w:val="center"/>
              <w:rPr>
                <w:color w:val="000000"/>
                <w:sz w:val="22"/>
                <w:szCs w:val="22"/>
              </w:rPr>
            </w:pPr>
            <w:r w:rsidRPr="007510AB">
              <w:rPr>
                <w:color w:val="000000"/>
                <w:sz w:val="22"/>
                <w:szCs w:val="22"/>
              </w:rPr>
              <w:t>242,60</w:t>
            </w:r>
          </w:p>
        </w:tc>
        <w:tc>
          <w:tcPr>
            <w:tcW w:w="3705" w:type="dxa"/>
            <w:gridSpan w:val="7"/>
            <w:tcBorders>
              <w:top w:val="single" w:sz="2" w:space="0" w:color="auto"/>
              <w:left w:val="single" w:sz="2" w:space="0" w:color="auto"/>
              <w:bottom w:val="single" w:sz="2" w:space="0" w:color="auto"/>
              <w:right w:val="single" w:sz="2" w:space="0" w:color="auto"/>
            </w:tcBorders>
            <w:vAlign w:val="center"/>
            <w:hideMark/>
          </w:tcPr>
          <w:p w14:paraId="6C684E8A" w14:textId="77777777" w:rsidR="003412E5" w:rsidRPr="007510AB" w:rsidRDefault="003412E5" w:rsidP="00897F40">
            <w:pPr>
              <w:jc w:val="center"/>
              <w:rPr>
                <w:color w:val="000000"/>
                <w:sz w:val="22"/>
                <w:szCs w:val="22"/>
              </w:rPr>
            </w:pPr>
            <w:r w:rsidRPr="007510AB">
              <w:rPr>
                <w:color w:val="000000"/>
                <w:sz w:val="22"/>
                <w:szCs w:val="22"/>
              </w:rPr>
              <w:t>205,59</w:t>
            </w:r>
          </w:p>
        </w:tc>
        <w:tc>
          <w:tcPr>
            <w:tcW w:w="1134" w:type="dxa"/>
            <w:tcBorders>
              <w:top w:val="single" w:sz="2" w:space="0" w:color="auto"/>
              <w:left w:val="single" w:sz="2" w:space="0" w:color="auto"/>
              <w:bottom w:val="single" w:sz="2" w:space="0" w:color="auto"/>
              <w:right w:val="single" w:sz="2" w:space="0" w:color="auto"/>
            </w:tcBorders>
            <w:vAlign w:val="center"/>
            <w:hideMark/>
          </w:tcPr>
          <w:p w14:paraId="7899E22A" w14:textId="77777777" w:rsidR="003412E5" w:rsidRPr="007510AB" w:rsidRDefault="003412E5" w:rsidP="00897F40">
            <w:pPr>
              <w:jc w:val="center"/>
              <w:rPr>
                <w:color w:val="000000"/>
                <w:sz w:val="22"/>
                <w:szCs w:val="22"/>
              </w:rPr>
            </w:pPr>
            <w:r w:rsidRPr="007510AB">
              <w:rPr>
                <w:color w:val="000000"/>
                <w:sz w:val="22"/>
                <w:szCs w:val="22"/>
              </w:rPr>
              <w:t>21,85</w:t>
            </w:r>
          </w:p>
        </w:tc>
        <w:tc>
          <w:tcPr>
            <w:tcW w:w="1134" w:type="dxa"/>
            <w:tcBorders>
              <w:top w:val="single" w:sz="2" w:space="0" w:color="auto"/>
              <w:left w:val="single" w:sz="2" w:space="0" w:color="auto"/>
              <w:bottom w:val="single" w:sz="2" w:space="0" w:color="auto"/>
              <w:right w:val="single" w:sz="2" w:space="0" w:color="auto"/>
            </w:tcBorders>
            <w:vAlign w:val="center"/>
            <w:hideMark/>
          </w:tcPr>
          <w:p w14:paraId="428663F6" w14:textId="77777777" w:rsidR="003412E5" w:rsidRPr="007510AB" w:rsidRDefault="003412E5" w:rsidP="00897F40">
            <w:pPr>
              <w:jc w:val="center"/>
              <w:rPr>
                <w:color w:val="000000"/>
                <w:sz w:val="22"/>
                <w:szCs w:val="22"/>
              </w:rPr>
            </w:pPr>
            <w:r w:rsidRPr="007510AB">
              <w:rPr>
                <w:color w:val="000000"/>
                <w:sz w:val="22"/>
                <w:szCs w:val="22"/>
              </w:rPr>
              <w:t>2 944,59</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8B5B434" w14:textId="77777777" w:rsidR="003412E5" w:rsidRDefault="003412E5" w:rsidP="00897F40">
            <w:pPr>
              <w:ind w:left="-95" w:right="-35"/>
              <w:jc w:val="center"/>
              <w:rPr>
                <w:sz w:val="22"/>
                <w:szCs w:val="22"/>
              </w:rPr>
            </w:pPr>
            <w:r>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2DCEEE95" w14:textId="77777777" w:rsidR="003412E5" w:rsidRDefault="003412E5" w:rsidP="00897F40">
            <w:pPr>
              <w:jc w:val="center"/>
              <w:rPr>
                <w:sz w:val="22"/>
                <w:szCs w:val="22"/>
              </w:rPr>
            </w:pPr>
            <w:r>
              <w:rPr>
                <w:sz w:val="22"/>
                <w:szCs w:val="22"/>
              </w:rPr>
              <w:t>х</w:t>
            </w:r>
          </w:p>
        </w:tc>
      </w:tr>
      <w:tr w:rsidR="003412E5" w14:paraId="7C049C7F" w14:textId="77777777" w:rsidTr="00897F40">
        <w:trPr>
          <w:gridAfter w:val="1"/>
          <w:wAfter w:w="330" w:type="dxa"/>
          <w:trHeight w:val="132"/>
        </w:trPr>
        <w:tc>
          <w:tcPr>
            <w:tcW w:w="1581" w:type="dxa"/>
            <w:gridSpan w:val="2"/>
            <w:vMerge/>
            <w:tcBorders>
              <w:left w:val="single" w:sz="2" w:space="0" w:color="auto"/>
              <w:right w:val="single" w:sz="2" w:space="0" w:color="auto"/>
            </w:tcBorders>
            <w:vAlign w:val="center"/>
            <w:hideMark/>
          </w:tcPr>
          <w:p w14:paraId="7B5B1ADA" w14:textId="77777777" w:rsidR="003412E5" w:rsidRDefault="003412E5" w:rsidP="00897F40">
            <w:pPr>
              <w:rPr>
                <w:sz w:val="20"/>
                <w:szCs w:val="20"/>
              </w:rPr>
            </w:pPr>
          </w:p>
        </w:tc>
        <w:tc>
          <w:tcPr>
            <w:tcW w:w="1408" w:type="dxa"/>
            <w:tcBorders>
              <w:top w:val="single" w:sz="2" w:space="0" w:color="auto"/>
              <w:left w:val="single" w:sz="2" w:space="0" w:color="auto"/>
              <w:bottom w:val="single" w:sz="2" w:space="0" w:color="auto"/>
              <w:right w:val="single" w:sz="2" w:space="0" w:color="auto"/>
            </w:tcBorders>
            <w:vAlign w:val="center"/>
            <w:hideMark/>
          </w:tcPr>
          <w:p w14:paraId="7122287C" w14:textId="77777777" w:rsidR="003412E5" w:rsidRPr="007510AB" w:rsidRDefault="003412E5" w:rsidP="00897F40">
            <w:pPr>
              <w:tabs>
                <w:tab w:val="left" w:pos="3052"/>
              </w:tabs>
              <w:ind w:hanging="108"/>
              <w:jc w:val="center"/>
              <w:rPr>
                <w:sz w:val="22"/>
                <w:szCs w:val="22"/>
              </w:rPr>
            </w:pPr>
            <w:r w:rsidRPr="007510AB">
              <w:rPr>
                <w:sz w:val="22"/>
                <w:szCs w:val="22"/>
              </w:rPr>
              <w:t>с 01.01.2018</w:t>
            </w:r>
          </w:p>
        </w:tc>
        <w:tc>
          <w:tcPr>
            <w:tcW w:w="947" w:type="dxa"/>
            <w:gridSpan w:val="3"/>
            <w:tcBorders>
              <w:top w:val="single" w:sz="4" w:space="0" w:color="auto"/>
              <w:left w:val="single" w:sz="4" w:space="0" w:color="auto"/>
              <w:bottom w:val="single" w:sz="4" w:space="0" w:color="auto"/>
              <w:right w:val="single" w:sz="4" w:space="0" w:color="auto"/>
            </w:tcBorders>
            <w:vAlign w:val="center"/>
            <w:hideMark/>
          </w:tcPr>
          <w:p w14:paraId="467810A9" w14:textId="77777777" w:rsidR="003412E5" w:rsidRPr="007510AB" w:rsidRDefault="003412E5" w:rsidP="00897F40">
            <w:pPr>
              <w:jc w:val="center"/>
              <w:rPr>
                <w:color w:val="000000"/>
                <w:sz w:val="22"/>
                <w:szCs w:val="22"/>
              </w:rPr>
            </w:pPr>
            <w:r w:rsidRPr="007510AB">
              <w:rPr>
                <w:color w:val="000000"/>
                <w:sz w:val="22"/>
                <w:szCs w:val="22"/>
              </w:rPr>
              <w:t>214,81</w:t>
            </w:r>
          </w:p>
        </w:tc>
        <w:tc>
          <w:tcPr>
            <w:tcW w:w="962" w:type="dxa"/>
            <w:gridSpan w:val="2"/>
            <w:tcBorders>
              <w:top w:val="single" w:sz="4" w:space="0" w:color="auto"/>
              <w:left w:val="nil"/>
              <w:bottom w:val="single" w:sz="4" w:space="0" w:color="auto"/>
              <w:right w:val="single" w:sz="4" w:space="0" w:color="auto"/>
            </w:tcBorders>
            <w:vAlign w:val="center"/>
            <w:hideMark/>
          </w:tcPr>
          <w:p w14:paraId="072407BA" w14:textId="77777777" w:rsidR="003412E5" w:rsidRPr="007510AB" w:rsidRDefault="003412E5" w:rsidP="00897F40">
            <w:pPr>
              <w:jc w:val="center"/>
              <w:rPr>
                <w:color w:val="000000"/>
                <w:sz w:val="22"/>
                <w:szCs w:val="22"/>
              </w:rPr>
            </w:pPr>
            <w:r w:rsidRPr="007510AB">
              <w:rPr>
                <w:color w:val="000000"/>
                <w:sz w:val="22"/>
                <w:szCs w:val="22"/>
              </w:rPr>
              <w:t>212,02</w:t>
            </w:r>
          </w:p>
        </w:tc>
        <w:tc>
          <w:tcPr>
            <w:tcW w:w="957" w:type="dxa"/>
            <w:gridSpan w:val="2"/>
            <w:tcBorders>
              <w:top w:val="single" w:sz="4" w:space="0" w:color="auto"/>
              <w:left w:val="nil"/>
              <w:bottom w:val="single" w:sz="4" w:space="0" w:color="auto"/>
              <w:right w:val="single" w:sz="4" w:space="0" w:color="auto"/>
            </w:tcBorders>
            <w:vAlign w:val="center"/>
            <w:hideMark/>
          </w:tcPr>
          <w:p w14:paraId="0C49265E" w14:textId="77777777" w:rsidR="003412E5" w:rsidRPr="007510AB" w:rsidRDefault="003412E5" w:rsidP="00897F40">
            <w:pPr>
              <w:jc w:val="center"/>
              <w:rPr>
                <w:color w:val="000000"/>
                <w:sz w:val="22"/>
                <w:szCs w:val="22"/>
              </w:rPr>
            </w:pPr>
            <w:r w:rsidRPr="007510AB">
              <w:rPr>
                <w:color w:val="000000"/>
                <w:sz w:val="22"/>
                <w:szCs w:val="22"/>
              </w:rPr>
              <w:t>227,32</w:t>
            </w:r>
          </w:p>
        </w:tc>
        <w:tc>
          <w:tcPr>
            <w:tcW w:w="957" w:type="dxa"/>
            <w:gridSpan w:val="2"/>
            <w:tcBorders>
              <w:top w:val="single" w:sz="4" w:space="0" w:color="auto"/>
              <w:left w:val="nil"/>
              <w:bottom w:val="single" w:sz="4" w:space="0" w:color="auto"/>
              <w:right w:val="single" w:sz="4" w:space="0" w:color="auto"/>
            </w:tcBorders>
            <w:vAlign w:val="center"/>
            <w:hideMark/>
          </w:tcPr>
          <w:p w14:paraId="6D5195AC" w14:textId="77777777" w:rsidR="003412E5" w:rsidRPr="007510AB" w:rsidRDefault="003412E5" w:rsidP="00897F40">
            <w:pPr>
              <w:jc w:val="center"/>
              <w:rPr>
                <w:color w:val="000000"/>
                <w:sz w:val="22"/>
                <w:szCs w:val="22"/>
              </w:rPr>
            </w:pPr>
            <w:r w:rsidRPr="007510AB">
              <w:rPr>
                <w:color w:val="000000"/>
                <w:sz w:val="22"/>
                <w:szCs w:val="22"/>
              </w:rPr>
              <w:t>216,19</w:t>
            </w:r>
          </w:p>
        </w:tc>
        <w:tc>
          <w:tcPr>
            <w:tcW w:w="925" w:type="dxa"/>
            <w:gridSpan w:val="2"/>
            <w:tcBorders>
              <w:top w:val="single" w:sz="4" w:space="0" w:color="auto"/>
              <w:left w:val="nil"/>
              <w:bottom w:val="single" w:sz="4" w:space="0" w:color="auto"/>
              <w:right w:val="single" w:sz="4" w:space="0" w:color="auto"/>
            </w:tcBorders>
            <w:vAlign w:val="center"/>
            <w:hideMark/>
          </w:tcPr>
          <w:p w14:paraId="6DE7EA28" w14:textId="77777777" w:rsidR="003412E5" w:rsidRPr="007510AB" w:rsidRDefault="003412E5" w:rsidP="00897F40">
            <w:pPr>
              <w:jc w:val="center"/>
              <w:rPr>
                <w:color w:val="000000"/>
                <w:sz w:val="22"/>
                <w:szCs w:val="22"/>
              </w:rPr>
            </w:pPr>
            <w:r w:rsidRPr="007510AB">
              <w:rPr>
                <w:color w:val="000000"/>
                <w:sz w:val="22"/>
                <w:szCs w:val="22"/>
              </w:rPr>
              <w:t>182,04</w:t>
            </w:r>
          </w:p>
        </w:tc>
        <w:tc>
          <w:tcPr>
            <w:tcW w:w="922" w:type="dxa"/>
            <w:gridSpan w:val="2"/>
            <w:tcBorders>
              <w:top w:val="single" w:sz="4" w:space="0" w:color="auto"/>
              <w:left w:val="nil"/>
              <w:bottom w:val="single" w:sz="4" w:space="0" w:color="auto"/>
              <w:right w:val="single" w:sz="4" w:space="0" w:color="auto"/>
            </w:tcBorders>
            <w:vAlign w:val="center"/>
            <w:hideMark/>
          </w:tcPr>
          <w:p w14:paraId="750EF857" w14:textId="77777777" w:rsidR="003412E5" w:rsidRPr="007510AB" w:rsidRDefault="003412E5" w:rsidP="00897F40">
            <w:pPr>
              <w:jc w:val="center"/>
              <w:rPr>
                <w:color w:val="000000"/>
                <w:sz w:val="22"/>
                <w:szCs w:val="22"/>
              </w:rPr>
            </w:pPr>
            <w:r w:rsidRPr="007510AB">
              <w:rPr>
                <w:color w:val="000000"/>
                <w:sz w:val="22"/>
                <w:szCs w:val="22"/>
              </w:rPr>
              <w:t>179,68</w:t>
            </w:r>
          </w:p>
        </w:tc>
        <w:tc>
          <w:tcPr>
            <w:tcW w:w="924" w:type="dxa"/>
            <w:gridSpan w:val="2"/>
            <w:tcBorders>
              <w:top w:val="single" w:sz="4" w:space="0" w:color="auto"/>
              <w:left w:val="nil"/>
              <w:bottom w:val="single" w:sz="4" w:space="0" w:color="auto"/>
              <w:right w:val="single" w:sz="4" w:space="0" w:color="auto"/>
            </w:tcBorders>
            <w:vAlign w:val="center"/>
            <w:hideMark/>
          </w:tcPr>
          <w:p w14:paraId="5A5A0C87" w14:textId="77777777" w:rsidR="003412E5" w:rsidRPr="007510AB" w:rsidRDefault="003412E5" w:rsidP="00897F40">
            <w:pPr>
              <w:jc w:val="center"/>
              <w:rPr>
                <w:color w:val="000000"/>
                <w:sz w:val="22"/>
                <w:szCs w:val="22"/>
              </w:rPr>
            </w:pPr>
            <w:r w:rsidRPr="007510AB">
              <w:rPr>
                <w:color w:val="000000"/>
                <w:sz w:val="22"/>
                <w:szCs w:val="22"/>
              </w:rPr>
              <w:t>192,64</w:t>
            </w:r>
          </w:p>
        </w:tc>
        <w:tc>
          <w:tcPr>
            <w:tcW w:w="934" w:type="dxa"/>
            <w:tcBorders>
              <w:top w:val="single" w:sz="4" w:space="0" w:color="auto"/>
              <w:left w:val="nil"/>
              <w:bottom w:val="single" w:sz="4" w:space="0" w:color="auto"/>
              <w:right w:val="single" w:sz="4" w:space="0" w:color="auto"/>
            </w:tcBorders>
            <w:vAlign w:val="center"/>
            <w:hideMark/>
          </w:tcPr>
          <w:p w14:paraId="4B9F78AD" w14:textId="77777777" w:rsidR="003412E5" w:rsidRPr="007510AB" w:rsidRDefault="003412E5" w:rsidP="00897F40">
            <w:pPr>
              <w:jc w:val="center"/>
              <w:rPr>
                <w:color w:val="000000"/>
                <w:sz w:val="22"/>
                <w:szCs w:val="22"/>
              </w:rPr>
            </w:pPr>
            <w:r w:rsidRPr="007510AB">
              <w:rPr>
                <w:color w:val="000000"/>
                <w:sz w:val="22"/>
                <w:szCs w:val="22"/>
              </w:rPr>
              <w:t>183,21</w:t>
            </w:r>
          </w:p>
        </w:tc>
        <w:tc>
          <w:tcPr>
            <w:tcW w:w="1134" w:type="dxa"/>
            <w:tcBorders>
              <w:top w:val="single" w:sz="4" w:space="0" w:color="auto"/>
              <w:left w:val="nil"/>
              <w:bottom w:val="single" w:sz="4" w:space="0" w:color="auto"/>
              <w:right w:val="single" w:sz="4" w:space="0" w:color="auto"/>
            </w:tcBorders>
            <w:vAlign w:val="center"/>
            <w:hideMark/>
          </w:tcPr>
          <w:p w14:paraId="3FE55253" w14:textId="77777777" w:rsidR="003412E5" w:rsidRPr="007510AB" w:rsidRDefault="003412E5" w:rsidP="00897F40">
            <w:pPr>
              <w:jc w:val="center"/>
              <w:rPr>
                <w:sz w:val="22"/>
                <w:szCs w:val="22"/>
              </w:rPr>
            </w:pPr>
            <w:r w:rsidRPr="007510AB">
              <w:rPr>
                <w:sz w:val="22"/>
                <w:szCs w:val="22"/>
              </w:rPr>
              <w:t>21,85</w:t>
            </w:r>
          </w:p>
        </w:tc>
        <w:tc>
          <w:tcPr>
            <w:tcW w:w="1134" w:type="dxa"/>
            <w:tcBorders>
              <w:top w:val="single" w:sz="4" w:space="0" w:color="auto"/>
              <w:left w:val="nil"/>
              <w:bottom w:val="single" w:sz="4" w:space="0" w:color="auto"/>
              <w:right w:val="single" w:sz="4" w:space="0" w:color="auto"/>
            </w:tcBorders>
            <w:vAlign w:val="center"/>
            <w:hideMark/>
          </w:tcPr>
          <w:p w14:paraId="5B940CF2" w14:textId="77777777" w:rsidR="003412E5" w:rsidRPr="007510AB" w:rsidRDefault="003412E5" w:rsidP="00897F40">
            <w:pPr>
              <w:jc w:val="center"/>
              <w:rPr>
                <w:sz w:val="22"/>
                <w:szCs w:val="22"/>
              </w:rPr>
            </w:pPr>
            <w:r w:rsidRPr="007510AB">
              <w:rPr>
                <w:sz w:val="22"/>
                <w:szCs w:val="22"/>
              </w:rPr>
              <w:t>2 944,59</w:t>
            </w:r>
          </w:p>
        </w:tc>
        <w:tc>
          <w:tcPr>
            <w:tcW w:w="1276" w:type="dxa"/>
            <w:tcBorders>
              <w:top w:val="single" w:sz="2" w:space="0" w:color="auto"/>
              <w:left w:val="single" w:sz="2" w:space="0" w:color="auto"/>
              <w:bottom w:val="single" w:sz="2" w:space="0" w:color="auto"/>
              <w:right w:val="single" w:sz="2" w:space="0" w:color="auto"/>
            </w:tcBorders>
            <w:vAlign w:val="center"/>
            <w:hideMark/>
          </w:tcPr>
          <w:p w14:paraId="59C1951A" w14:textId="77777777" w:rsidR="003412E5" w:rsidRDefault="003412E5" w:rsidP="00897F40">
            <w:pPr>
              <w:ind w:left="-95" w:right="-35"/>
              <w:jc w:val="center"/>
              <w:rPr>
                <w:sz w:val="22"/>
                <w:szCs w:val="22"/>
              </w:rPr>
            </w:pPr>
            <w:r>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7281E394" w14:textId="77777777" w:rsidR="003412E5" w:rsidRDefault="003412E5" w:rsidP="00897F40">
            <w:pPr>
              <w:ind w:left="-95" w:right="-35"/>
              <w:jc w:val="center"/>
              <w:rPr>
                <w:sz w:val="22"/>
                <w:szCs w:val="22"/>
              </w:rPr>
            </w:pPr>
            <w:r>
              <w:rPr>
                <w:sz w:val="22"/>
                <w:szCs w:val="22"/>
              </w:rPr>
              <w:t>х</w:t>
            </w:r>
          </w:p>
        </w:tc>
      </w:tr>
      <w:tr w:rsidR="003412E5" w14:paraId="37ABCB25" w14:textId="77777777" w:rsidTr="00897F40">
        <w:trPr>
          <w:gridAfter w:val="1"/>
          <w:wAfter w:w="330" w:type="dxa"/>
          <w:trHeight w:val="210"/>
        </w:trPr>
        <w:tc>
          <w:tcPr>
            <w:tcW w:w="1581" w:type="dxa"/>
            <w:gridSpan w:val="2"/>
            <w:vMerge/>
            <w:tcBorders>
              <w:left w:val="single" w:sz="2" w:space="0" w:color="auto"/>
              <w:right w:val="single" w:sz="2" w:space="0" w:color="auto"/>
            </w:tcBorders>
            <w:vAlign w:val="center"/>
            <w:hideMark/>
          </w:tcPr>
          <w:p w14:paraId="57F4BE87" w14:textId="77777777" w:rsidR="003412E5" w:rsidRDefault="003412E5" w:rsidP="00897F40">
            <w:pPr>
              <w:rPr>
                <w:sz w:val="20"/>
                <w:szCs w:val="20"/>
              </w:rPr>
            </w:pPr>
          </w:p>
        </w:tc>
        <w:tc>
          <w:tcPr>
            <w:tcW w:w="1408" w:type="dxa"/>
            <w:tcBorders>
              <w:top w:val="single" w:sz="2" w:space="0" w:color="auto"/>
              <w:left w:val="single" w:sz="2" w:space="0" w:color="auto"/>
              <w:bottom w:val="single" w:sz="2" w:space="0" w:color="auto"/>
              <w:right w:val="single" w:sz="2" w:space="0" w:color="auto"/>
            </w:tcBorders>
            <w:vAlign w:val="center"/>
            <w:hideMark/>
          </w:tcPr>
          <w:p w14:paraId="633E2DC3" w14:textId="77777777" w:rsidR="003412E5" w:rsidRPr="007510AB" w:rsidRDefault="003412E5" w:rsidP="00897F40">
            <w:pPr>
              <w:tabs>
                <w:tab w:val="left" w:pos="3052"/>
              </w:tabs>
              <w:ind w:hanging="108"/>
              <w:jc w:val="center"/>
              <w:rPr>
                <w:sz w:val="22"/>
                <w:szCs w:val="22"/>
              </w:rPr>
            </w:pPr>
            <w:r w:rsidRPr="007510AB">
              <w:rPr>
                <w:sz w:val="22"/>
                <w:szCs w:val="22"/>
              </w:rPr>
              <w:t>с 01.07.2018</w:t>
            </w:r>
          </w:p>
        </w:tc>
        <w:tc>
          <w:tcPr>
            <w:tcW w:w="947" w:type="dxa"/>
            <w:gridSpan w:val="3"/>
            <w:tcBorders>
              <w:top w:val="nil"/>
              <w:left w:val="single" w:sz="4" w:space="0" w:color="auto"/>
              <w:bottom w:val="single" w:sz="4" w:space="0" w:color="auto"/>
              <w:right w:val="single" w:sz="4" w:space="0" w:color="auto"/>
            </w:tcBorders>
            <w:vAlign w:val="center"/>
            <w:hideMark/>
          </w:tcPr>
          <w:p w14:paraId="636E812E" w14:textId="77777777" w:rsidR="003412E5" w:rsidRPr="007510AB" w:rsidRDefault="003412E5" w:rsidP="00897F40">
            <w:pPr>
              <w:jc w:val="center"/>
              <w:rPr>
                <w:color w:val="000000"/>
                <w:sz w:val="22"/>
                <w:szCs w:val="22"/>
              </w:rPr>
            </w:pPr>
            <w:r w:rsidRPr="007510AB">
              <w:rPr>
                <w:color w:val="000000"/>
                <w:sz w:val="22"/>
                <w:szCs w:val="22"/>
              </w:rPr>
              <w:t>214,54</w:t>
            </w:r>
          </w:p>
        </w:tc>
        <w:tc>
          <w:tcPr>
            <w:tcW w:w="962" w:type="dxa"/>
            <w:gridSpan w:val="2"/>
            <w:tcBorders>
              <w:top w:val="nil"/>
              <w:left w:val="nil"/>
              <w:bottom w:val="single" w:sz="4" w:space="0" w:color="auto"/>
              <w:right w:val="single" w:sz="4" w:space="0" w:color="auto"/>
            </w:tcBorders>
            <w:vAlign w:val="center"/>
            <w:hideMark/>
          </w:tcPr>
          <w:p w14:paraId="215EBEC5" w14:textId="77777777" w:rsidR="003412E5" w:rsidRPr="007510AB" w:rsidRDefault="003412E5" w:rsidP="00897F40">
            <w:pPr>
              <w:jc w:val="center"/>
              <w:rPr>
                <w:color w:val="000000"/>
                <w:sz w:val="22"/>
                <w:szCs w:val="22"/>
              </w:rPr>
            </w:pPr>
            <w:r w:rsidRPr="007510AB">
              <w:rPr>
                <w:color w:val="000000"/>
                <w:sz w:val="22"/>
                <w:szCs w:val="22"/>
              </w:rPr>
              <w:t>211,66</w:t>
            </w:r>
          </w:p>
        </w:tc>
        <w:tc>
          <w:tcPr>
            <w:tcW w:w="957" w:type="dxa"/>
            <w:gridSpan w:val="2"/>
            <w:tcBorders>
              <w:top w:val="nil"/>
              <w:left w:val="nil"/>
              <w:bottom w:val="single" w:sz="4" w:space="0" w:color="auto"/>
              <w:right w:val="single" w:sz="4" w:space="0" w:color="auto"/>
            </w:tcBorders>
            <w:vAlign w:val="center"/>
            <w:hideMark/>
          </w:tcPr>
          <w:p w14:paraId="4AC9451C" w14:textId="77777777" w:rsidR="003412E5" w:rsidRPr="007510AB" w:rsidRDefault="003412E5" w:rsidP="00897F40">
            <w:pPr>
              <w:jc w:val="center"/>
              <w:rPr>
                <w:color w:val="000000"/>
                <w:sz w:val="22"/>
                <w:szCs w:val="22"/>
              </w:rPr>
            </w:pPr>
            <w:r w:rsidRPr="007510AB">
              <w:rPr>
                <w:color w:val="000000"/>
                <w:sz w:val="22"/>
                <w:szCs w:val="22"/>
              </w:rPr>
              <w:t>227,50</w:t>
            </w:r>
          </w:p>
        </w:tc>
        <w:tc>
          <w:tcPr>
            <w:tcW w:w="957" w:type="dxa"/>
            <w:gridSpan w:val="2"/>
            <w:tcBorders>
              <w:top w:val="nil"/>
              <w:left w:val="nil"/>
              <w:bottom w:val="single" w:sz="4" w:space="0" w:color="auto"/>
              <w:right w:val="single" w:sz="4" w:space="0" w:color="auto"/>
            </w:tcBorders>
            <w:vAlign w:val="center"/>
            <w:hideMark/>
          </w:tcPr>
          <w:p w14:paraId="266D3032" w14:textId="77777777" w:rsidR="003412E5" w:rsidRPr="007510AB" w:rsidRDefault="003412E5" w:rsidP="00897F40">
            <w:pPr>
              <w:jc w:val="center"/>
              <w:rPr>
                <w:color w:val="000000"/>
                <w:sz w:val="22"/>
                <w:szCs w:val="22"/>
              </w:rPr>
            </w:pPr>
            <w:r w:rsidRPr="007510AB">
              <w:rPr>
                <w:color w:val="000000"/>
                <w:sz w:val="22"/>
                <w:szCs w:val="22"/>
              </w:rPr>
              <w:t>215,98</w:t>
            </w:r>
          </w:p>
        </w:tc>
        <w:tc>
          <w:tcPr>
            <w:tcW w:w="925" w:type="dxa"/>
            <w:gridSpan w:val="2"/>
            <w:tcBorders>
              <w:top w:val="nil"/>
              <w:left w:val="nil"/>
              <w:bottom w:val="single" w:sz="4" w:space="0" w:color="auto"/>
              <w:right w:val="single" w:sz="4" w:space="0" w:color="auto"/>
            </w:tcBorders>
            <w:vAlign w:val="center"/>
            <w:hideMark/>
          </w:tcPr>
          <w:p w14:paraId="45DEACA7" w14:textId="77777777" w:rsidR="003412E5" w:rsidRPr="007510AB" w:rsidRDefault="003412E5" w:rsidP="00897F40">
            <w:pPr>
              <w:jc w:val="center"/>
              <w:rPr>
                <w:color w:val="000000"/>
                <w:sz w:val="22"/>
                <w:szCs w:val="22"/>
              </w:rPr>
            </w:pPr>
            <w:r w:rsidRPr="007510AB">
              <w:rPr>
                <w:color w:val="000000"/>
                <w:sz w:val="22"/>
                <w:szCs w:val="22"/>
              </w:rPr>
              <w:t>181,81</w:t>
            </w:r>
          </w:p>
        </w:tc>
        <w:tc>
          <w:tcPr>
            <w:tcW w:w="922" w:type="dxa"/>
            <w:gridSpan w:val="2"/>
            <w:tcBorders>
              <w:top w:val="nil"/>
              <w:left w:val="nil"/>
              <w:bottom w:val="single" w:sz="4" w:space="0" w:color="auto"/>
              <w:right w:val="single" w:sz="4" w:space="0" w:color="auto"/>
            </w:tcBorders>
            <w:vAlign w:val="center"/>
            <w:hideMark/>
          </w:tcPr>
          <w:p w14:paraId="0A926F3E" w14:textId="77777777" w:rsidR="003412E5" w:rsidRPr="007510AB" w:rsidRDefault="003412E5" w:rsidP="00897F40">
            <w:pPr>
              <w:jc w:val="center"/>
              <w:rPr>
                <w:color w:val="000000"/>
                <w:sz w:val="22"/>
                <w:szCs w:val="22"/>
              </w:rPr>
            </w:pPr>
            <w:r w:rsidRPr="007510AB">
              <w:rPr>
                <w:color w:val="000000"/>
                <w:sz w:val="22"/>
                <w:szCs w:val="22"/>
              </w:rPr>
              <w:t>179,37</w:t>
            </w:r>
          </w:p>
        </w:tc>
        <w:tc>
          <w:tcPr>
            <w:tcW w:w="924" w:type="dxa"/>
            <w:gridSpan w:val="2"/>
            <w:tcBorders>
              <w:top w:val="nil"/>
              <w:left w:val="nil"/>
              <w:bottom w:val="single" w:sz="4" w:space="0" w:color="auto"/>
              <w:right w:val="single" w:sz="4" w:space="0" w:color="auto"/>
            </w:tcBorders>
            <w:vAlign w:val="center"/>
            <w:hideMark/>
          </w:tcPr>
          <w:p w14:paraId="2EC25891" w14:textId="77777777" w:rsidR="003412E5" w:rsidRPr="007510AB" w:rsidRDefault="003412E5" w:rsidP="00897F40">
            <w:pPr>
              <w:jc w:val="center"/>
              <w:rPr>
                <w:color w:val="000000"/>
                <w:sz w:val="22"/>
                <w:szCs w:val="22"/>
              </w:rPr>
            </w:pPr>
            <w:r w:rsidRPr="007510AB">
              <w:rPr>
                <w:color w:val="000000"/>
                <w:sz w:val="22"/>
                <w:szCs w:val="22"/>
              </w:rPr>
              <w:t>192,80</w:t>
            </w:r>
          </w:p>
        </w:tc>
        <w:tc>
          <w:tcPr>
            <w:tcW w:w="934" w:type="dxa"/>
            <w:tcBorders>
              <w:top w:val="nil"/>
              <w:left w:val="nil"/>
              <w:bottom w:val="single" w:sz="4" w:space="0" w:color="auto"/>
              <w:right w:val="single" w:sz="4" w:space="0" w:color="auto"/>
            </w:tcBorders>
            <w:vAlign w:val="center"/>
            <w:hideMark/>
          </w:tcPr>
          <w:p w14:paraId="70CC919B" w14:textId="77777777" w:rsidR="003412E5" w:rsidRPr="007510AB" w:rsidRDefault="003412E5" w:rsidP="00897F40">
            <w:pPr>
              <w:jc w:val="center"/>
              <w:rPr>
                <w:color w:val="000000"/>
                <w:sz w:val="22"/>
                <w:szCs w:val="22"/>
              </w:rPr>
            </w:pPr>
            <w:r w:rsidRPr="007510AB">
              <w:rPr>
                <w:color w:val="000000"/>
                <w:sz w:val="22"/>
                <w:szCs w:val="22"/>
              </w:rPr>
              <w:t>183,03</w:t>
            </w:r>
          </w:p>
        </w:tc>
        <w:tc>
          <w:tcPr>
            <w:tcW w:w="1134" w:type="dxa"/>
            <w:tcBorders>
              <w:top w:val="nil"/>
              <w:left w:val="nil"/>
              <w:bottom w:val="single" w:sz="4" w:space="0" w:color="auto"/>
              <w:right w:val="single" w:sz="4" w:space="0" w:color="auto"/>
            </w:tcBorders>
            <w:vAlign w:val="center"/>
            <w:hideMark/>
          </w:tcPr>
          <w:p w14:paraId="72FAECD4" w14:textId="77777777" w:rsidR="003412E5" w:rsidRPr="007510AB" w:rsidRDefault="003412E5" w:rsidP="00897F40">
            <w:pPr>
              <w:jc w:val="center"/>
              <w:rPr>
                <w:sz w:val="22"/>
                <w:szCs w:val="22"/>
              </w:rPr>
            </w:pPr>
            <w:r w:rsidRPr="007510AB">
              <w:rPr>
                <w:sz w:val="22"/>
                <w:szCs w:val="22"/>
              </w:rPr>
              <w:t>15,71</w:t>
            </w:r>
          </w:p>
        </w:tc>
        <w:tc>
          <w:tcPr>
            <w:tcW w:w="1134" w:type="dxa"/>
            <w:tcBorders>
              <w:top w:val="nil"/>
              <w:left w:val="nil"/>
              <w:bottom w:val="single" w:sz="4" w:space="0" w:color="auto"/>
              <w:right w:val="single" w:sz="4" w:space="0" w:color="auto"/>
            </w:tcBorders>
            <w:vAlign w:val="center"/>
            <w:hideMark/>
          </w:tcPr>
          <w:p w14:paraId="1F5C753B" w14:textId="77777777" w:rsidR="003412E5" w:rsidRPr="007510AB" w:rsidRDefault="003412E5" w:rsidP="00897F40">
            <w:pPr>
              <w:jc w:val="center"/>
              <w:rPr>
                <w:sz w:val="22"/>
                <w:szCs w:val="22"/>
              </w:rPr>
            </w:pPr>
            <w:r w:rsidRPr="007510AB">
              <w:rPr>
                <w:sz w:val="22"/>
                <w:szCs w:val="22"/>
              </w:rPr>
              <w:t>3 053,27</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90A27C9" w14:textId="77777777" w:rsidR="003412E5" w:rsidRDefault="003412E5" w:rsidP="00897F40">
            <w:pPr>
              <w:ind w:left="-95" w:right="-35"/>
              <w:jc w:val="center"/>
              <w:rPr>
                <w:sz w:val="22"/>
                <w:szCs w:val="22"/>
              </w:rPr>
            </w:pPr>
            <w:r>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55A50B35" w14:textId="77777777" w:rsidR="003412E5" w:rsidRDefault="003412E5" w:rsidP="00897F40">
            <w:pPr>
              <w:ind w:left="-95" w:right="-35"/>
              <w:jc w:val="center"/>
              <w:rPr>
                <w:sz w:val="22"/>
                <w:szCs w:val="22"/>
              </w:rPr>
            </w:pPr>
            <w:r>
              <w:rPr>
                <w:sz w:val="22"/>
                <w:szCs w:val="22"/>
              </w:rPr>
              <w:t>х</w:t>
            </w:r>
          </w:p>
        </w:tc>
      </w:tr>
      <w:tr w:rsidR="003412E5" w14:paraId="7DFFE74F" w14:textId="77777777" w:rsidTr="00897F40">
        <w:trPr>
          <w:gridAfter w:val="1"/>
          <w:wAfter w:w="330" w:type="dxa"/>
          <w:trHeight w:val="146"/>
        </w:trPr>
        <w:tc>
          <w:tcPr>
            <w:tcW w:w="1581" w:type="dxa"/>
            <w:gridSpan w:val="2"/>
            <w:vMerge/>
            <w:tcBorders>
              <w:left w:val="single" w:sz="2" w:space="0" w:color="auto"/>
              <w:right w:val="single" w:sz="2" w:space="0" w:color="auto"/>
            </w:tcBorders>
            <w:vAlign w:val="center"/>
            <w:hideMark/>
          </w:tcPr>
          <w:p w14:paraId="549D0A94" w14:textId="77777777" w:rsidR="003412E5" w:rsidRDefault="003412E5" w:rsidP="00897F40">
            <w:pPr>
              <w:rPr>
                <w:sz w:val="20"/>
                <w:szCs w:val="20"/>
              </w:rPr>
            </w:pPr>
          </w:p>
        </w:tc>
        <w:tc>
          <w:tcPr>
            <w:tcW w:w="1408" w:type="dxa"/>
            <w:tcBorders>
              <w:top w:val="single" w:sz="2" w:space="0" w:color="auto"/>
              <w:left w:val="single" w:sz="2" w:space="0" w:color="auto"/>
              <w:bottom w:val="single" w:sz="2" w:space="0" w:color="auto"/>
              <w:right w:val="single" w:sz="2" w:space="0" w:color="auto"/>
            </w:tcBorders>
            <w:vAlign w:val="center"/>
            <w:hideMark/>
          </w:tcPr>
          <w:p w14:paraId="27ABBC30" w14:textId="77777777" w:rsidR="003412E5" w:rsidRPr="007510AB" w:rsidRDefault="003412E5" w:rsidP="00897F40">
            <w:pPr>
              <w:tabs>
                <w:tab w:val="left" w:pos="3052"/>
              </w:tabs>
              <w:ind w:hanging="108"/>
              <w:jc w:val="center"/>
              <w:rPr>
                <w:sz w:val="22"/>
                <w:szCs w:val="22"/>
              </w:rPr>
            </w:pPr>
            <w:r w:rsidRPr="007510AB">
              <w:rPr>
                <w:sz w:val="22"/>
                <w:szCs w:val="22"/>
              </w:rPr>
              <w:t>с 01.01.2019</w:t>
            </w:r>
          </w:p>
        </w:tc>
        <w:tc>
          <w:tcPr>
            <w:tcW w:w="932" w:type="dxa"/>
            <w:gridSpan w:val="2"/>
            <w:tcBorders>
              <w:top w:val="nil"/>
              <w:left w:val="single" w:sz="4" w:space="0" w:color="auto"/>
              <w:bottom w:val="single" w:sz="4" w:space="0" w:color="auto"/>
              <w:right w:val="single" w:sz="4" w:space="0" w:color="auto"/>
            </w:tcBorders>
            <w:vAlign w:val="center"/>
            <w:hideMark/>
          </w:tcPr>
          <w:p w14:paraId="025F50E9" w14:textId="77777777" w:rsidR="003412E5" w:rsidRPr="007510AB" w:rsidRDefault="003412E5" w:rsidP="00897F40">
            <w:pPr>
              <w:jc w:val="center"/>
              <w:rPr>
                <w:bCs/>
                <w:sz w:val="22"/>
                <w:szCs w:val="22"/>
              </w:rPr>
            </w:pPr>
            <w:r w:rsidRPr="007510AB">
              <w:rPr>
                <w:bCs/>
                <w:sz w:val="22"/>
                <w:szCs w:val="22"/>
              </w:rPr>
              <w:t>223,06</w:t>
            </w:r>
          </w:p>
        </w:tc>
        <w:tc>
          <w:tcPr>
            <w:tcW w:w="977" w:type="dxa"/>
            <w:gridSpan w:val="3"/>
            <w:tcBorders>
              <w:top w:val="nil"/>
              <w:left w:val="nil"/>
              <w:bottom w:val="single" w:sz="4" w:space="0" w:color="auto"/>
              <w:right w:val="single" w:sz="4" w:space="0" w:color="auto"/>
            </w:tcBorders>
            <w:vAlign w:val="center"/>
            <w:hideMark/>
          </w:tcPr>
          <w:p w14:paraId="1DAFBB76" w14:textId="77777777" w:rsidR="003412E5" w:rsidRPr="007510AB" w:rsidRDefault="003412E5" w:rsidP="00897F40">
            <w:pPr>
              <w:jc w:val="center"/>
              <w:rPr>
                <w:bCs/>
                <w:sz w:val="22"/>
                <w:szCs w:val="22"/>
              </w:rPr>
            </w:pPr>
            <w:r w:rsidRPr="007510AB">
              <w:rPr>
                <w:bCs/>
                <w:sz w:val="22"/>
                <w:szCs w:val="22"/>
              </w:rPr>
              <w:t>220,18</w:t>
            </w:r>
          </w:p>
        </w:tc>
        <w:tc>
          <w:tcPr>
            <w:tcW w:w="964" w:type="dxa"/>
            <w:gridSpan w:val="3"/>
            <w:tcBorders>
              <w:top w:val="nil"/>
              <w:left w:val="nil"/>
              <w:bottom w:val="single" w:sz="4" w:space="0" w:color="auto"/>
              <w:right w:val="single" w:sz="4" w:space="0" w:color="auto"/>
            </w:tcBorders>
            <w:vAlign w:val="center"/>
            <w:hideMark/>
          </w:tcPr>
          <w:p w14:paraId="79B755EA" w14:textId="77777777" w:rsidR="003412E5" w:rsidRPr="007510AB" w:rsidRDefault="003412E5" w:rsidP="00897F40">
            <w:pPr>
              <w:jc w:val="center"/>
              <w:rPr>
                <w:bCs/>
                <w:sz w:val="22"/>
                <w:szCs w:val="22"/>
              </w:rPr>
            </w:pPr>
            <w:r w:rsidRPr="007510AB">
              <w:rPr>
                <w:bCs/>
                <w:sz w:val="22"/>
                <w:szCs w:val="22"/>
              </w:rPr>
              <w:t>236,04</w:t>
            </w:r>
          </w:p>
        </w:tc>
        <w:tc>
          <w:tcPr>
            <w:tcW w:w="950" w:type="dxa"/>
            <w:tcBorders>
              <w:top w:val="nil"/>
              <w:left w:val="nil"/>
              <w:bottom w:val="single" w:sz="4" w:space="0" w:color="auto"/>
              <w:right w:val="single" w:sz="4" w:space="0" w:color="auto"/>
            </w:tcBorders>
            <w:vAlign w:val="center"/>
            <w:hideMark/>
          </w:tcPr>
          <w:p w14:paraId="0967DDC2" w14:textId="77777777" w:rsidR="003412E5" w:rsidRPr="007510AB" w:rsidRDefault="003412E5" w:rsidP="00897F40">
            <w:pPr>
              <w:jc w:val="center"/>
              <w:rPr>
                <w:bCs/>
                <w:sz w:val="22"/>
                <w:szCs w:val="22"/>
              </w:rPr>
            </w:pPr>
            <w:r w:rsidRPr="007510AB">
              <w:rPr>
                <w:bCs/>
                <w:sz w:val="22"/>
                <w:szCs w:val="22"/>
              </w:rPr>
              <w:t>224,51</w:t>
            </w:r>
          </w:p>
        </w:tc>
        <w:tc>
          <w:tcPr>
            <w:tcW w:w="925" w:type="dxa"/>
            <w:gridSpan w:val="2"/>
            <w:tcBorders>
              <w:top w:val="nil"/>
              <w:left w:val="nil"/>
              <w:bottom w:val="single" w:sz="4" w:space="0" w:color="auto"/>
              <w:right w:val="single" w:sz="4" w:space="0" w:color="auto"/>
            </w:tcBorders>
            <w:vAlign w:val="center"/>
            <w:hideMark/>
          </w:tcPr>
          <w:p w14:paraId="70B316BE" w14:textId="77777777" w:rsidR="003412E5" w:rsidRPr="007510AB" w:rsidRDefault="003412E5" w:rsidP="00897F40">
            <w:pPr>
              <w:jc w:val="center"/>
              <w:rPr>
                <w:bCs/>
                <w:sz w:val="22"/>
                <w:szCs w:val="22"/>
              </w:rPr>
            </w:pPr>
            <w:r w:rsidRPr="007510AB">
              <w:rPr>
                <w:bCs/>
                <w:sz w:val="22"/>
                <w:szCs w:val="22"/>
              </w:rPr>
              <w:t>185,88</w:t>
            </w:r>
          </w:p>
        </w:tc>
        <w:tc>
          <w:tcPr>
            <w:tcW w:w="922" w:type="dxa"/>
            <w:gridSpan w:val="2"/>
            <w:tcBorders>
              <w:top w:val="nil"/>
              <w:left w:val="nil"/>
              <w:bottom w:val="single" w:sz="4" w:space="0" w:color="auto"/>
              <w:right w:val="single" w:sz="4" w:space="0" w:color="auto"/>
            </w:tcBorders>
            <w:vAlign w:val="center"/>
            <w:hideMark/>
          </w:tcPr>
          <w:p w14:paraId="217C6ADD" w14:textId="77777777" w:rsidR="003412E5" w:rsidRPr="007510AB" w:rsidRDefault="003412E5" w:rsidP="00897F40">
            <w:pPr>
              <w:jc w:val="center"/>
              <w:rPr>
                <w:bCs/>
                <w:sz w:val="22"/>
                <w:szCs w:val="22"/>
              </w:rPr>
            </w:pPr>
            <w:r w:rsidRPr="007510AB">
              <w:rPr>
                <w:bCs/>
                <w:sz w:val="22"/>
                <w:szCs w:val="22"/>
              </w:rPr>
              <w:t>183,48</w:t>
            </w:r>
          </w:p>
        </w:tc>
        <w:tc>
          <w:tcPr>
            <w:tcW w:w="924" w:type="dxa"/>
            <w:gridSpan w:val="2"/>
            <w:tcBorders>
              <w:top w:val="nil"/>
              <w:left w:val="nil"/>
              <w:bottom w:val="single" w:sz="4" w:space="0" w:color="auto"/>
              <w:right w:val="single" w:sz="4" w:space="0" w:color="auto"/>
            </w:tcBorders>
            <w:vAlign w:val="center"/>
            <w:hideMark/>
          </w:tcPr>
          <w:p w14:paraId="3D1C733B" w14:textId="77777777" w:rsidR="003412E5" w:rsidRPr="007510AB" w:rsidRDefault="003412E5" w:rsidP="00897F40">
            <w:pPr>
              <w:jc w:val="center"/>
              <w:rPr>
                <w:bCs/>
                <w:sz w:val="22"/>
                <w:szCs w:val="22"/>
              </w:rPr>
            </w:pPr>
            <w:r w:rsidRPr="007510AB">
              <w:rPr>
                <w:bCs/>
                <w:sz w:val="22"/>
                <w:szCs w:val="22"/>
              </w:rPr>
              <w:t>196,70</w:t>
            </w:r>
          </w:p>
        </w:tc>
        <w:tc>
          <w:tcPr>
            <w:tcW w:w="934" w:type="dxa"/>
            <w:tcBorders>
              <w:top w:val="nil"/>
              <w:left w:val="nil"/>
              <w:bottom w:val="single" w:sz="4" w:space="0" w:color="auto"/>
              <w:right w:val="single" w:sz="4" w:space="0" w:color="auto"/>
            </w:tcBorders>
            <w:vAlign w:val="center"/>
            <w:hideMark/>
          </w:tcPr>
          <w:p w14:paraId="077D7B33" w14:textId="77777777" w:rsidR="003412E5" w:rsidRPr="007510AB" w:rsidRDefault="003412E5" w:rsidP="00897F40">
            <w:pPr>
              <w:jc w:val="center"/>
              <w:rPr>
                <w:bCs/>
                <w:sz w:val="22"/>
                <w:szCs w:val="22"/>
              </w:rPr>
            </w:pPr>
            <w:r w:rsidRPr="007510AB">
              <w:rPr>
                <w:bCs/>
                <w:sz w:val="22"/>
                <w:szCs w:val="22"/>
              </w:rPr>
              <w:t>187,09</w:t>
            </w:r>
          </w:p>
        </w:tc>
        <w:tc>
          <w:tcPr>
            <w:tcW w:w="1134" w:type="dxa"/>
            <w:tcBorders>
              <w:top w:val="nil"/>
              <w:left w:val="nil"/>
              <w:bottom w:val="single" w:sz="4" w:space="0" w:color="auto"/>
              <w:right w:val="single" w:sz="4" w:space="0" w:color="auto"/>
            </w:tcBorders>
            <w:vAlign w:val="center"/>
            <w:hideMark/>
          </w:tcPr>
          <w:p w14:paraId="73EC020E" w14:textId="77777777" w:rsidR="003412E5" w:rsidRPr="007510AB" w:rsidRDefault="003412E5" w:rsidP="00897F40">
            <w:pPr>
              <w:jc w:val="center"/>
              <w:rPr>
                <w:bCs/>
                <w:sz w:val="22"/>
                <w:szCs w:val="22"/>
              </w:rPr>
            </w:pPr>
            <w:r w:rsidRPr="007510AB">
              <w:rPr>
                <w:bCs/>
                <w:sz w:val="22"/>
                <w:szCs w:val="22"/>
              </w:rPr>
              <w:t>22,52</w:t>
            </w:r>
          </w:p>
        </w:tc>
        <w:tc>
          <w:tcPr>
            <w:tcW w:w="1134" w:type="dxa"/>
            <w:tcBorders>
              <w:top w:val="nil"/>
              <w:left w:val="nil"/>
              <w:bottom w:val="single" w:sz="4" w:space="0" w:color="auto"/>
              <w:right w:val="single" w:sz="4" w:space="0" w:color="auto"/>
            </w:tcBorders>
            <w:vAlign w:val="center"/>
            <w:hideMark/>
          </w:tcPr>
          <w:p w14:paraId="4017CB92" w14:textId="77777777" w:rsidR="003412E5" w:rsidRPr="007510AB" w:rsidRDefault="003412E5" w:rsidP="00897F40">
            <w:pPr>
              <w:jc w:val="center"/>
              <w:rPr>
                <w:bCs/>
                <w:sz w:val="22"/>
                <w:szCs w:val="22"/>
              </w:rPr>
            </w:pPr>
            <w:r w:rsidRPr="007510AB">
              <w:rPr>
                <w:bCs/>
                <w:sz w:val="22"/>
                <w:szCs w:val="22"/>
              </w:rPr>
              <w:t>3 003,02</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BE97CDF" w14:textId="77777777" w:rsidR="003412E5" w:rsidRDefault="003412E5" w:rsidP="00897F40">
            <w:pPr>
              <w:ind w:left="-95" w:right="-35"/>
              <w:jc w:val="center"/>
              <w:rPr>
                <w:sz w:val="22"/>
                <w:szCs w:val="22"/>
              </w:rPr>
            </w:pPr>
            <w:r>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7768793C" w14:textId="77777777" w:rsidR="003412E5" w:rsidRDefault="003412E5" w:rsidP="00897F40">
            <w:pPr>
              <w:ind w:left="-95" w:right="-35"/>
              <w:jc w:val="center"/>
              <w:rPr>
                <w:sz w:val="22"/>
                <w:szCs w:val="22"/>
              </w:rPr>
            </w:pPr>
            <w:r>
              <w:rPr>
                <w:sz w:val="22"/>
                <w:szCs w:val="22"/>
              </w:rPr>
              <w:t>х</w:t>
            </w:r>
          </w:p>
        </w:tc>
      </w:tr>
      <w:tr w:rsidR="003412E5" w14:paraId="35777CCA" w14:textId="77777777" w:rsidTr="00897F40">
        <w:trPr>
          <w:gridAfter w:val="1"/>
          <w:wAfter w:w="330" w:type="dxa"/>
          <w:trHeight w:val="224"/>
        </w:trPr>
        <w:tc>
          <w:tcPr>
            <w:tcW w:w="1581" w:type="dxa"/>
            <w:gridSpan w:val="2"/>
            <w:vMerge/>
            <w:tcBorders>
              <w:left w:val="single" w:sz="2" w:space="0" w:color="auto"/>
              <w:right w:val="single" w:sz="2" w:space="0" w:color="auto"/>
            </w:tcBorders>
            <w:vAlign w:val="center"/>
            <w:hideMark/>
          </w:tcPr>
          <w:p w14:paraId="5D59ACEC" w14:textId="77777777" w:rsidR="003412E5" w:rsidRDefault="003412E5" w:rsidP="00897F40">
            <w:pPr>
              <w:rPr>
                <w:sz w:val="20"/>
                <w:szCs w:val="20"/>
              </w:rPr>
            </w:pPr>
          </w:p>
        </w:tc>
        <w:tc>
          <w:tcPr>
            <w:tcW w:w="1408" w:type="dxa"/>
            <w:tcBorders>
              <w:top w:val="single" w:sz="2" w:space="0" w:color="auto"/>
              <w:left w:val="single" w:sz="2" w:space="0" w:color="auto"/>
              <w:bottom w:val="single" w:sz="2" w:space="0" w:color="auto"/>
              <w:right w:val="single" w:sz="2" w:space="0" w:color="auto"/>
            </w:tcBorders>
            <w:vAlign w:val="center"/>
            <w:hideMark/>
          </w:tcPr>
          <w:p w14:paraId="544BB0E0" w14:textId="77777777" w:rsidR="003412E5" w:rsidRPr="007510AB" w:rsidRDefault="003412E5" w:rsidP="00897F40">
            <w:pPr>
              <w:tabs>
                <w:tab w:val="left" w:pos="3052"/>
              </w:tabs>
              <w:ind w:hanging="108"/>
              <w:jc w:val="center"/>
              <w:rPr>
                <w:sz w:val="22"/>
                <w:szCs w:val="22"/>
              </w:rPr>
            </w:pPr>
            <w:r w:rsidRPr="007510AB">
              <w:rPr>
                <w:sz w:val="22"/>
                <w:szCs w:val="22"/>
              </w:rPr>
              <w:t>с 01.07.2019</w:t>
            </w:r>
          </w:p>
        </w:tc>
        <w:tc>
          <w:tcPr>
            <w:tcW w:w="932" w:type="dxa"/>
            <w:gridSpan w:val="2"/>
            <w:tcBorders>
              <w:top w:val="nil"/>
              <w:left w:val="single" w:sz="4" w:space="0" w:color="auto"/>
              <w:bottom w:val="single" w:sz="4" w:space="0" w:color="auto"/>
              <w:right w:val="single" w:sz="4" w:space="0" w:color="auto"/>
            </w:tcBorders>
            <w:vAlign w:val="center"/>
            <w:hideMark/>
          </w:tcPr>
          <w:p w14:paraId="76CD64BA" w14:textId="77777777" w:rsidR="003412E5" w:rsidRPr="007510AB" w:rsidRDefault="003412E5" w:rsidP="00897F40">
            <w:pPr>
              <w:jc w:val="center"/>
              <w:rPr>
                <w:bCs/>
                <w:sz w:val="22"/>
                <w:szCs w:val="22"/>
              </w:rPr>
            </w:pPr>
            <w:r w:rsidRPr="007510AB">
              <w:rPr>
                <w:bCs/>
                <w:sz w:val="22"/>
                <w:szCs w:val="22"/>
              </w:rPr>
              <w:t>223,70</w:t>
            </w:r>
          </w:p>
        </w:tc>
        <w:tc>
          <w:tcPr>
            <w:tcW w:w="977" w:type="dxa"/>
            <w:gridSpan w:val="3"/>
            <w:tcBorders>
              <w:top w:val="nil"/>
              <w:left w:val="nil"/>
              <w:bottom w:val="single" w:sz="4" w:space="0" w:color="auto"/>
              <w:right w:val="single" w:sz="4" w:space="0" w:color="auto"/>
            </w:tcBorders>
            <w:vAlign w:val="center"/>
            <w:hideMark/>
          </w:tcPr>
          <w:p w14:paraId="409E2E3A" w14:textId="77777777" w:rsidR="003412E5" w:rsidRPr="007510AB" w:rsidRDefault="003412E5" w:rsidP="00897F40">
            <w:pPr>
              <w:jc w:val="center"/>
              <w:rPr>
                <w:bCs/>
                <w:sz w:val="22"/>
                <w:szCs w:val="22"/>
              </w:rPr>
            </w:pPr>
            <w:r w:rsidRPr="007510AB">
              <w:rPr>
                <w:bCs/>
                <w:sz w:val="22"/>
                <w:szCs w:val="22"/>
              </w:rPr>
              <w:t>220,82</w:t>
            </w:r>
          </w:p>
        </w:tc>
        <w:tc>
          <w:tcPr>
            <w:tcW w:w="964" w:type="dxa"/>
            <w:gridSpan w:val="3"/>
            <w:tcBorders>
              <w:top w:val="nil"/>
              <w:left w:val="nil"/>
              <w:bottom w:val="single" w:sz="4" w:space="0" w:color="auto"/>
              <w:right w:val="single" w:sz="4" w:space="0" w:color="auto"/>
            </w:tcBorders>
            <w:vAlign w:val="center"/>
            <w:hideMark/>
          </w:tcPr>
          <w:p w14:paraId="0F604E40" w14:textId="77777777" w:rsidR="003412E5" w:rsidRPr="007510AB" w:rsidRDefault="003412E5" w:rsidP="00897F40">
            <w:pPr>
              <w:jc w:val="center"/>
              <w:rPr>
                <w:bCs/>
                <w:sz w:val="22"/>
                <w:szCs w:val="22"/>
              </w:rPr>
            </w:pPr>
            <w:r w:rsidRPr="007510AB">
              <w:rPr>
                <w:bCs/>
                <w:sz w:val="22"/>
                <w:szCs w:val="22"/>
              </w:rPr>
              <w:t>236,69</w:t>
            </w:r>
          </w:p>
        </w:tc>
        <w:tc>
          <w:tcPr>
            <w:tcW w:w="950" w:type="dxa"/>
            <w:tcBorders>
              <w:top w:val="nil"/>
              <w:left w:val="nil"/>
              <w:bottom w:val="single" w:sz="4" w:space="0" w:color="auto"/>
              <w:right w:val="single" w:sz="4" w:space="0" w:color="auto"/>
            </w:tcBorders>
            <w:vAlign w:val="center"/>
            <w:hideMark/>
          </w:tcPr>
          <w:p w14:paraId="7CA6A54B" w14:textId="77777777" w:rsidR="003412E5" w:rsidRPr="007510AB" w:rsidRDefault="003412E5" w:rsidP="00897F40">
            <w:pPr>
              <w:jc w:val="center"/>
              <w:rPr>
                <w:bCs/>
                <w:sz w:val="22"/>
                <w:szCs w:val="22"/>
              </w:rPr>
            </w:pPr>
            <w:r w:rsidRPr="007510AB">
              <w:rPr>
                <w:bCs/>
                <w:sz w:val="22"/>
                <w:szCs w:val="22"/>
              </w:rPr>
              <w:t>225,16</w:t>
            </w:r>
          </w:p>
        </w:tc>
        <w:tc>
          <w:tcPr>
            <w:tcW w:w="925" w:type="dxa"/>
            <w:gridSpan w:val="2"/>
            <w:tcBorders>
              <w:top w:val="nil"/>
              <w:left w:val="nil"/>
              <w:bottom w:val="single" w:sz="4" w:space="0" w:color="auto"/>
              <w:right w:val="single" w:sz="4" w:space="0" w:color="auto"/>
            </w:tcBorders>
            <w:vAlign w:val="center"/>
            <w:hideMark/>
          </w:tcPr>
          <w:p w14:paraId="2020295B" w14:textId="77777777" w:rsidR="003412E5" w:rsidRPr="007510AB" w:rsidRDefault="003412E5" w:rsidP="00897F40">
            <w:pPr>
              <w:jc w:val="center"/>
              <w:rPr>
                <w:bCs/>
                <w:sz w:val="22"/>
                <w:szCs w:val="22"/>
              </w:rPr>
            </w:pPr>
            <w:r w:rsidRPr="007510AB">
              <w:rPr>
                <w:bCs/>
                <w:sz w:val="22"/>
                <w:szCs w:val="22"/>
              </w:rPr>
              <w:t>186,42</w:t>
            </w:r>
          </w:p>
        </w:tc>
        <w:tc>
          <w:tcPr>
            <w:tcW w:w="922" w:type="dxa"/>
            <w:gridSpan w:val="2"/>
            <w:tcBorders>
              <w:top w:val="nil"/>
              <w:left w:val="nil"/>
              <w:bottom w:val="single" w:sz="4" w:space="0" w:color="auto"/>
              <w:right w:val="single" w:sz="4" w:space="0" w:color="auto"/>
            </w:tcBorders>
            <w:vAlign w:val="center"/>
            <w:hideMark/>
          </w:tcPr>
          <w:p w14:paraId="0CDF4C52" w14:textId="77777777" w:rsidR="003412E5" w:rsidRPr="007510AB" w:rsidRDefault="003412E5" w:rsidP="00897F40">
            <w:pPr>
              <w:jc w:val="center"/>
              <w:rPr>
                <w:bCs/>
                <w:sz w:val="22"/>
                <w:szCs w:val="22"/>
              </w:rPr>
            </w:pPr>
            <w:r w:rsidRPr="007510AB">
              <w:rPr>
                <w:bCs/>
                <w:sz w:val="22"/>
                <w:szCs w:val="22"/>
              </w:rPr>
              <w:t>184,02</w:t>
            </w:r>
          </w:p>
        </w:tc>
        <w:tc>
          <w:tcPr>
            <w:tcW w:w="924" w:type="dxa"/>
            <w:gridSpan w:val="2"/>
            <w:tcBorders>
              <w:top w:val="nil"/>
              <w:left w:val="nil"/>
              <w:bottom w:val="single" w:sz="4" w:space="0" w:color="auto"/>
              <w:right w:val="single" w:sz="4" w:space="0" w:color="auto"/>
            </w:tcBorders>
            <w:vAlign w:val="center"/>
            <w:hideMark/>
          </w:tcPr>
          <w:p w14:paraId="6D7FAB78" w14:textId="77777777" w:rsidR="003412E5" w:rsidRPr="007510AB" w:rsidRDefault="003412E5" w:rsidP="00897F40">
            <w:pPr>
              <w:jc w:val="center"/>
              <w:rPr>
                <w:bCs/>
                <w:sz w:val="22"/>
                <w:szCs w:val="22"/>
              </w:rPr>
            </w:pPr>
            <w:r w:rsidRPr="007510AB">
              <w:rPr>
                <w:bCs/>
                <w:sz w:val="22"/>
                <w:szCs w:val="22"/>
              </w:rPr>
              <w:t>197,24</w:t>
            </w:r>
          </w:p>
        </w:tc>
        <w:tc>
          <w:tcPr>
            <w:tcW w:w="934" w:type="dxa"/>
            <w:tcBorders>
              <w:top w:val="nil"/>
              <w:left w:val="nil"/>
              <w:bottom w:val="single" w:sz="4" w:space="0" w:color="auto"/>
              <w:right w:val="single" w:sz="4" w:space="0" w:color="auto"/>
            </w:tcBorders>
            <w:vAlign w:val="center"/>
            <w:hideMark/>
          </w:tcPr>
          <w:p w14:paraId="55E217F3" w14:textId="77777777" w:rsidR="003412E5" w:rsidRPr="007510AB" w:rsidRDefault="003412E5" w:rsidP="00897F40">
            <w:pPr>
              <w:jc w:val="center"/>
              <w:rPr>
                <w:bCs/>
                <w:sz w:val="22"/>
                <w:szCs w:val="22"/>
              </w:rPr>
            </w:pPr>
            <w:r w:rsidRPr="007510AB">
              <w:rPr>
                <w:bCs/>
                <w:sz w:val="22"/>
                <w:szCs w:val="22"/>
              </w:rPr>
              <w:t>187,63</w:t>
            </w:r>
          </w:p>
        </w:tc>
        <w:tc>
          <w:tcPr>
            <w:tcW w:w="1134" w:type="dxa"/>
            <w:tcBorders>
              <w:top w:val="nil"/>
              <w:left w:val="nil"/>
              <w:bottom w:val="single" w:sz="4" w:space="0" w:color="auto"/>
              <w:right w:val="single" w:sz="4" w:space="0" w:color="auto"/>
            </w:tcBorders>
            <w:vAlign w:val="center"/>
            <w:hideMark/>
          </w:tcPr>
          <w:p w14:paraId="5DBD9AC5" w14:textId="77777777" w:rsidR="003412E5" w:rsidRPr="007510AB" w:rsidRDefault="003412E5" w:rsidP="00897F40">
            <w:pPr>
              <w:jc w:val="center"/>
              <w:rPr>
                <w:bCs/>
                <w:sz w:val="22"/>
                <w:szCs w:val="22"/>
              </w:rPr>
            </w:pPr>
            <w:r w:rsidRPr="007510AB">
              <w:rPr>
                <w:bCs/>
                <w:sz w:val="22"/>
                <w:szCs w:val="22"/>
              </w:rPr>
              <w:t>23,06</w:t>
            </w:r>
          </w:p>
        </w:tc>
        <w:tc>
          <w:tcPr>
            <w:tcW w:w="1134" w:type="dxa"/>
            <w:tcBorders>
              <w:top w:val="nil"/>
              <w:left w:val="nil"/>
              <w:bottom w:val="single" w:sz="4" w:space="0" w:color="auto"/>
              <w:right w:val="single" w:sz="4" w:space="0" w:color="auto"/>
            </w:tcBorders>
            <w:vAlign w:val="center"/>
            <w:hideMark/>
          </w:tcPr>
          <w:p w14:paraId="4DE75B12" w14:textId="77777777" w:rsidR="003412E5" w:rsidRPr="007510AB" w:rsidRDefault="003412E5" w:rsidP="00897F40">
            <w:pPr>
              <w:jc w:val="center"/>
              <w:rPr>
                <w:bCs/>
                <w:sz w:val="22"/>
                <w:szCs w:val="22"/>
              </w:rPr>
            </w:pPr>
            <w:r w:rsidRPr="007510AB">
              <w:rPr>
                <w:bCs/>
                <w:sz w:val="22"/>
                <w:szCs w:val="22"/>
              </w:rPr>
              <w:t>3 003,02</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F9DA3C5" w14:textId="77777777" w:rsidR="003412E5" w:rsidRDefault="003412E5" w:rsidP="00897F40">
            <w:pPr>
              <w:ind w:left="-95" w:right="-35"/>
              <w:jc w:val="center"/>
              <w:rPr>
                <w:sz w:val="22"/>
                <w:szCs w:val="22"/>
              </w:rPr>
            </w:pPr>
            <w:r>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1DA09B6E" w14:textId="77777777" w:rsidR="003412E5" w:rsidRDefault="003412E5" w:rsidP="00897F40">
            <w:pPr>
              <w:ind w:left="-95" w:right="-35"/>
              <w:jc w:val="center"/>
              <w:rPr>
                <w:sz w:val="22"/>
                <w:szCs w:val="22"/>
              </w:rPr>
            </w:pPr>
            <w:r>
              <w:rPr>
                <w:sz w:val="22"/>
                <w:szCs w:val="22"/>
              </w:rPr>
              <w:t>х</w:t>
            </w:r>
          </w:p>
        </w:tc>
      </w:tr>
      <w:tr w:rsidR="003412E5" w14:paraId="01449670" w14:textId="77777777" w:rsidTr="00897F40">
        <w:trPr>
          <w:gridAfter w:val="1"/>
          <w:wAfter w:w="330" w:type="dxa"/>
          <w:trHeight w:val="281"/>
        </w:trPr>
        <w:tc>
          <w:tcPr>
            <w:tcW w:w="1581" w:type="dxa"/>
            <w:gridSpan w:val="2"/>
            <w:vMerge/>
            <w:tcBorders>
              <w:left w:val="single" w:sz="2" w:space="0" w:color="auto"/>
              <w:right w:val="single" w:sz="2" w:space="0" w:color="auto"/>
            </w:tcBorders>
            <w:vAlign w:val="center"/>
            <w:hideMark/>
          </w:tcPr>
          <w:p w14:paraId="43FB2334" w14:textId="77777777" w:rsidR="003412E5" w:rsidRDefault="003412E5" w:rsidP="00897F40">
            <w:pPr>
              <w:rPr>
                <w:sz w:val="20"/>
                <w:szCs w:val="20"/>
              </w:rPr>
            </w:pPr>
          </w:p>
        </w:tc>
        <w:tc>
          <w:tcPr>
            <w:tcW w:w="1408" w:type="dxa"/>
            <w:tcBorders>
              <w:top w:val="single" w:sz="2" w:space="0" w:color="auto"/>
              <w:left w:val="single" w:sz="2" w:space="0" w:color="auto"/>
              <w:bottom w:val="single" w:sz="2" w:space="0" w:color="auto"/>
              <w:right w:val="single" w:sz="2" w:space="0" w:color="auto"/>
            </w:tcBorders>
            <w:vAlign w:val="center"/>
            <w:hideMark/>
          </w:tcPr>
          <w:p w14:paraId="14826938" w14:textId="77777777" w:rsidR="003412E5" w:rsidRPr="007510AB" w:rsidRDefault="003412E5" w:rsidP="00897F40">
            <w:pPr>
              <w:tabs>
                <w:tab w:val="left" w:pos="3052"/>
              </w:tabs>
              <w:ind w:hanging="108"/>
              <w:jc w:val="center"/>
              <w:rPr>
                <w:sz w:val="22"/>
                <w:szCs w:val="22"/>
              </w:rPr>
            </w:pPr>
            <w:r w:rsidRPr="007510AB">
              <w:rPr>
                <w:sz w:val="22"/>
                <w:szCs w:val="22"/>
              </w:rPr>
              <w:t>с 01.01.2020</w:t>
            </w:r>
          </w:p>
        </w:tc>
        <w:tc>
          <w:tcPr>
            <w:tcW w:w="932" w:type="dxa"/>
            <w:gridSpan w:val="2"/>
            <w:tcBorders>
              <w:top w:val="single" w:sz="4" w:space="0" w:color="auto"/>
              <w:left w:val="single" w:sz="4" w:space="0" w:color="auto"/>
              <w:bottom w:val="single" w:sz="4" w:space="0" w:color="auto"/>
              <w:right w:val="single" w:sz="4" w:space="0" w:color="auto"/>
            </w:tcBorders>
            <w:vAlign w:val="center"/>
            <w:hideMark/>
          </w:tcPr>
          <w:p w14:paraId="6A0B4F53" w14:textId="77777777" w:rsidR="003412E5" w:rsidRPr="007510AB" w:rsidRDefault="003412E5" w:rsidP="00897F40">
            <w:pPr>
              <w:jc w:val="center"/>
              <w:rPr>
                <w:sz w:val="22"/>
                <w:szCs w:val="22"/>
              </w:rPr>
            </w:pPr>
            <w:r w:rsidRPr="007510AB">
              <w:rPr>
                <w:sz w:val="22"/>
                <w:szCs w:val="22"/>
              </w:rPr>
              <w:t>222,98</w:t>
            </w:r>
          </w:p>
        </w:tc>
        <w:tc>
          <w:tcPr>
            <w:tcW w:w="977" w:type="dxa"/>
            <w:gridSpan w:val="3"/>
            <w:tcBorders>
              <w:top w:val="single" w:sz="4" w:space="0" w:color="auto"/>
              <w:left w:val="nil"/>
              <w:bottom w:val="single" w:sz="4" w:space="0" w:color="auto"/>
              <w:right w:val="single" w:sz="4" w:space="0" w:color="auto"/>
            </w:tcBorders>
            <w:vAlign w:val="center"/>
            <w:hideMark/>
          </w:tcPr>
          <w:p w14:paraId="4EEF1604" w14:textId="77777777" w:rsidR="003412E5" w:rsidRPr="007510AB" w:rsidRDefault="003412E5" w:rsidP="00897F40">
            <w:pPr>
              <w:jc w:val="center"/>
              <w:rPr>
                <w:sz w:val="22"/>
                <w:szCs w:val="22"/>
              </w:rPr>
            </w:pPr>
            <w:r w:rsidRPr="007510AB">
              <w:rPr>
                <w:sz w:val="22"/>
                <w:szCs w:val="22"/>
              </w:rPr>
              <w:t>220,10</w:t>
            </w:r>
          </w:p>
        </w:tc>
        <w:tc>
          <w:tcPr>
            <w:tcW w:w="964" w:type="dxa"/>
            <w:gridSpan w:val="3"/>
            <w:tcBorders>
              <w:top w:val="single" w:sz="4" w:space="0" w:color="auto"/>
              <w:left w:val="nil"/>
              <w:bottom w:val="single" w:sz="4" w:space="0" w:color="auto"/>
              <w:right w:val="single" w:sz="4" w:space="0" w:color="auto"/>
            </w:tcBorders>
            <w:vAlign w:val="center"/>
            <w:hideMark/>
          </w:tcPr>
          <w:p w14:paraId="452C82C0" w14:textId="77777777" w:rsidR="003412E5" w:rsidRPr="007510AB" w:rsidRDefault="003412E5" w:rsidP="00897F40">
            <w:pPr>
              <w:jc w:val="center"/>
              <w:rPr>
                <w:sz w:val="22"/>
                <w:szCs w:val="22"/>
              </w:rPr>
            </w:pPr>
            <w:r w:rsidRPr="007510AB">
              <w:rPr>
                <w:sz w:val="22"/>
                <w:szCs w:val="22"/>
              </w:rPr>
              <w:t>235,97</w:t>
            </w:r>
          </w:p>
        </w:tc>
        <w:tc>
          <w:tcPr>
            <w:tcW w:w="950" w:type="dxa"/>
            <w:tcBorders>
              <w:top w:val="single" w:sz="4" w:space="0" w:color="auto"/>
              <w:left w:val="nil"/>
              <w:bottom w:val="single" w:sz="4" w:space="0" w:color="auto"/>
              <w:right w:val="single" w:sz="4" w:space="0" w:color="auto"/>
            </w:tcBorders>
            <w:vAlign w:val="center"/>
            <w:hideMark/>
          </w:tcPr>
          <w:p w14:paraId="57A0DDC9" w14:textId="77777777" w:rsidR="003412E5" w:rsidRPr="007510AB" w:rsidRDefault="003412E5" w:rsidP="00897F40">
            <w:pPr>
              <w:jc w:val="center"/>
              <w:rPr>
                <w:sz w:val="22"/>
                <w:szCs w:val="22"/>
              </w:rPr>
            </w:pPr>
            <w:r w:rsidRPr="007510AB">
              <w:rPr>
                <w:sz w:val="22"/>
                <w:szCs w:val="22"/>
              </w:rPr>
              <w:t>224,44</w:t>
            </w:r>
          </w:p>
        </w:tc>
        <w:tc>
          <w:tcPr>
            <w:tcW w:w="925" w:type="dxa"/>
            <w:gridSpan w:val="2"/>
            <w:tcBorders>
              <w:top w:val="single" w:sz="4" w:space="0" w:color="auto"/>
              <w:left w:val="nil"/>
              <w:bottom w:val="single" w:sz="4" w:space="0" w:color="auto"/>
              <w:right w:val="single" w:sz="4" w:space="0" w:color="auto"/>
            </w:tcBorders>
            <w:vAlign w:val="center"/>
            <w:hideMark/>
          </w:tcPr>
          <w:p w14:paraId="51694049" w14:textId="77777777" w:rsidR="003412E5" w:rsidRPr="007510AB" w:rsidRDefault="003412E5" w:rsidP="00897F40">
            <w:pPr>
              <w:jc w:val="center"/>
              <w:rPr>
                <w:sz w:val="22"/>
                <w:szCs w:val="22"/>
              </w:rPr>
            </w:pPr>
            <w:r w:rsidRPr="007510AB">
              <w:rPr>
                <w:sz w:val="22"/>
                <w:szCs w:val="22"/>
              </w:rPr>
              <w:t>185,82</w:t>
            </w:r>
          </w:p>
        </w:tc>
        <w:tc>
          <w:tcPr>
            <w:tcW w:w="922" w:type="dxa"/>
            <w:gridSpan w:val="2"/>
            <w:tcBorders>
              <w:top w:val="single" w:sz="4" w:space="0" w:color="auto"/>
              <w:left w:val="nil"/>
              <w:bottom w:val="single" w:sz="4" w:space="0" w:color="auto"/>
              <w:right w:val="single" w:sz="4" w:space="0" w:color="auto"/>
            </w:tcBorders>
            <w:vAlign w:val="center"/>
            <w:hideMark/>
          </w:tcPr>
          <w:p w14:paraId="4DD4094F" w14:textId="77777777" w:rsidR="003412E5" w:rsidRPr="007510AB" w:rsidRDefault="003412E5" w:rsidP="00897F40">
            <w:pPr>
              <w:jc w:val="center"/>
              <w:rPr>
                <w:sz w:val="22"/>
                <w:szCs w:val="22"/>
              </w:rPr>
            </w:pPr>
            <w:r w:rsidRPr="007510AB">
              <w:rPr>
                <w:sz w:val="22"/>
                <w:szCs w:val="22"/>
              </w:rPr>
              <w:t>183,42</w:t>
            </w:r>
          </w:p>
        </w:tc>
        <w:tc>
          <w:tcPr>
            <w:tcW w:w="924" w:type="dxa"/>
            <w:gridSpan w:val="2"/>
            <w:tcBorders>
              <w:top w:val="single" w:sz="4" w:space="0" w:color="auto"/>
              <w:left w:val="nil"/>
              <w:bottom w:val="single" w:sz="4" w:space="0" w:color="auto"/>
              <w:right w:val="single" w:sz="4" w:space="0" w:color="auto"/>
            </w:tcBorders>
            <w:vAlign w:val="center"/>
            <w:hideMark/>
          </w:tcPr>
          <w:p w14:paraId="5A75FEE7" w14:textId="77777777" w:rsidR="003412E5" w:rsidRPr="007510AB" w:rsidRDefault="003412E5" w:rsidP="00897F40">
            <w:pPr>
              <w:jc w:val="center"/>
              <w:rPr>
                <w:sz w:val="22"/>
                <w:szCs w:val="22"/>
              </w:rPr>
            </w:pPr>
            <w:r w:rsidRPr="007510AB">
              <w:rPr>
                <w:sz w:val="22"/>
                <w:szCs w:val="22"/>
              </w:rPr>
              <w:t>196,64</w:t>
            </w:r>
          </w:p>
        </w:tc>
        <w:tc>
          <w:tcPr>
            <w:tcW w:w="934" w:type="dxa"/>
            <w:tcBorders>
              <w:top w:val="single" w:sz="4" w:space="0" w:color="auto"/>
              <w:left w:val="nil"/>
              <w:bottom w:val="single" w:sz="4" w:space="0" w:color="auto"/>
              <w:right w:val="single" w:sz="4" w:space="0" w:color="auto"/>
            </w:tcBorders>
            <w:vAlign w:val="center"/>
            <w:hideMark/>
          </w:tcPr>
          <w:p w14:paraId="7BC0D0A3" w14:textId="77777777" w:rsidR="003412E5" w:rsidRPr="007510AB" w:rsidRDefault="003412E5" w:rsidP="00897F40">
            <w:pPr>
              <w:jc w:val="center"/>
              <w:rPr>
                <w:sz w:val="22"/>
                <w:szCs w:val="22"/>
              </w:rPr>
            </w:pPr>
            <w:r w:rsidRPr="007510AB">
              <w:rPr>
                <w:sz w:val="22"/>
                <w:szCs w:val="22"/>
              </w:rPr>
              <w:t>187,03</w:t>
            </w:r>
          </w:p>
        </w:tc>
        <w:tc>
          <w:tcPr>
            <w:tcW w:w="1134" w:type="dxa"/>
            <w:tcBorders>
              <w:top w:val="single" w:sz="4" w:space="0" w:color="auto"/>
              <w:left w:val="nil"/>
              <w:bottom w:val="single" w:sz="4" w:space="0" w:color="auto"/>
              <w:right w:val="single" w:sz="4" w:space="0" w:color="auto"/>
            </w:tcBorders>
            <w:vAlign w:val="center"/>
            <w:hideMark/>
          </w:tcPr>
          <w:p w14:paraId="2F10EC8F" w14:textId="77777777" w:rsidR="003412E5" w:rsidRPr="007510AB" w:rsidRDefault="003412E5" w:rsidP="00897F40">
            <w:pPr>
              <w:jc w:val="center"/>
              <w:rPr>
                <w:sz w:val="22"/>
                <w:szCs w:val="22"/>
              </w:rPr>
            </w:pPr>
            <w:r w:rsidRPr="007510AB">
              <w:rPr>
                <w:sz w:val="22"/>
                <w:szCs w:val="22"/>
              </w:rPr>
              <w:t>22,46</w:t>
            </w:r>
          </w:p>
        </w:tc>
        <w:tc>
          <w:tcPr>
            <w:tcW w:w="1134" w:type="dxa"/>
            <w:tcBorders>
              <w:top w:val="single" w:sz="4" w:space="0" w:color="auto"/>
              <w:left w:val="nil"/>
              <w:bottom w:val="single" w:sz="4" w:space="0" w:color="auto"/>
              <w:right w:val="single" w:sz="4" w:space="0" w:color="auto"/>
            </w:tcBorders>
            <w:vAlign w:val="center"/>
            <w:hideMark/>
          </w:tcPr>
          <w:p w14:paraId="375000CB" w14:textId="77777777" w:rsidR="003412E5" w:rsidRPr="007510AB" w:rsidRDefault="003412E5" w:rsidP="00897F40">
            <w:pPr>
              <w:jc w:val="center"/>
              <w:rPr>
                <w:sz w:val="22"/>
                <w:szCs w:val="22"/>
              </w:rPr>
            </w:pPr>
            <w:r w:rsidRPr="007510AB">
              <w:rPr>
                <w:sz w:val="22"/>
                <w:szCs w:val="22"/>
              </w:rPr>
              <w:t>3 003,02</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33B333B" w14:textId="77777777" w:rsidR="003412E5" w:rsidRDefault="003412E5" w:rsidP="00897F40">
            <w:pPr>
              <w:ind w:left="-95" w:right="-35"/>
              <w:jc w:val="center"/>
              <w:rPr>
                <w:sz w:val="22"/>
                <w:szCs w:val="22"/>
              </w:rPr>
            </w:pPr>
            <w:r>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61291CD9" w14:textId="77777777" w:rsidR="003412E5" w:rsidRDefault="003412E5" w:rsidP="00897F40">
            <w:pPr>
              <w:ind w:left="-95" w:right="-35"/>
              <w:jc w:val="center"/>
              <w:rPr>
                <w:sz w:val="22"/>
                <w:szCs w:val="22"/>
              </w:rPr>
            </w:pPr>
            <w:r>
              <w:rPr>
                <w:sz w:val="22"/>
                <w:szCs w:val="22"/>
              </w:rPr>
              <w:t>х</w:t>
            </w:r>
          </w:p>
        </w:tc>
      </w:tr>
      <w:tr w:rsidR="003412E5" w14:paraId="17A6A99E" w14:textId="77777777" w:rsidTr="00897F40">
        <w:trPr>
          <w:gridAfter w:val="1"/>
          <w:wAfter w:w="330" w:type="dxa"/>
          <w:trHeight w:val="281"/>
        </w:trPr>
        <w:tc>
          <w:tcPr>
            <w:tcW w:w="1581" w:type="dxa"/>
            <w:gridSpan w:val="2"/>
            <w:vMerge/>
            <w:tcBorders>
              <w:left w:val="single" w:sz="2" w:space="0" w:color="auto"/>
              <w:right w:val="single" w:sz="2" w:space="0" w:color="auto"/>
            </w:tcBorders>
            <w:vAlign w:val="center"/>
            <w:hideMark/>
          </w:tcPr>
          <w:p w14:paraId="3F4C05DA" w14:textId="77777777" w:rsidR="003412E5" w:rsidRDefault="003412E5" w:rsidP="00897F40">
            <w:pPr>
              <w:rPr>
                <w:sz w:val="20"/>
                <w:szCs w:val="20"/>
              </w:rPr>
            </w:pPr>
          </w:p>
        </w:tc>
        <w:tc>
          <w:tcPr>
            <w:tcW w:w="1408" w:type="dxa"/>
            <w:tcBorders>
              <w:top w:val="single" w:sz="2" w:space="0" w:color="auto"/>
              <w:left w:val="single" w:sz="2" w:space="0" w:color="auto"/>
              <w:bottom w:val="single" w:sz="2" w:space="0" w:color="auto"/>
              <w:right w:val="single" w:sz="2" w:space="0" w:color="auto"/>
            </w:tcBorders>
            <w:vAlign w:val="center"/>
            <w:hideMark/>
          </w:tcPr>
          <w:p w14:paraId="62895AC1" w14:textId="77777777" w:rsidR="003412E5" w:rsidRPr="007510AB" w:rsidRDefault="003412E5" w:rsidP="00897F40">
            <w:pPr>
              <w:tabs>
                <w:tab w:val="left" w:pos="3052"/>
              </w:tabs>
              <w:ind w:hanging="108"/>
              <w:jc w:val="center"/>
              <w:rPr>
                <w:sz w:val="22"/>
                <w:szCs w:val="22"/>
              </w:rPr>
            </w:pPr>
            <w:r w:rsidRPr="007510AB">
              <w:rPr>
                <w:sz w:val="22"/>
                <w:szCs w:val="22"/>
              </w:rPr>
              <w:t>с 01.07.2020</w:t>
            </w:r>
          </w:p>
        </w:tc>
        <w:tc>
          <w:tcPr>
            <w:tcW w:w="932" w:type="dxa"/>
            <w:gridSpan w:val="2"/>
            <w:tcBorders>
              <w:top w:val="nil"/>
              <w:left w:val="single" w:sz="4" w:space="0" w:color="auto"/>
              <w:bottom w:val="single" w:sz="4" w:space="0" w:color="auto"/>
              <w:right w:val="single" w:sz="4" w:space="0" w:color="auto"/>
            </w:tcBorders>
            <w:vAlign w:val="center"/>
            <w:hideMark/>
          </w:tcPr>
          <w:p w14:paraId="4A6B8C42" w14:textId="77777777" w:rsidR="003412E5" w:rsidRPr="007510AB" w:rsidRDefault="003412E5" w:rsidP="00897F40">
            <w:pPr>
              <w:jc w:val="center"/>
              <w:rPr>
                <w:sz w:val="22"/>
                <w:szCs w:val="22"/>
              </w:rPr>
            </w:pPr>
            <w:r w:rsidRPr="007510AB">
              <w:rPr>
                <w:sz w:val="22"/>
                <w:szCs w:val="22"/>
              </w:rPr>
              <w:t>259,15</w:t>
            </w:r>
          </w:p>
        </w:tc>
        <w:tc>
          <w:tcPr>
            <w:tcW w:w="977" w:type="dxa"/>
            <w:gridSpan w:val="3"/>
            <w:tcBorders>
              <w:top w:val="nil"/>
              <w:left w:val="nil"/>
              <w:bottom w:val="single" w:sz="4" w:space="0" w:color="auto"/>
              <w:right w:val="single" w:sz="4" w:space="0" w:color="auto"/>
            </w:tcBorders>
            <w:vAlign w:val="center"/>
            <w:hideMark/>
          </w:tcPr>
          <w:p w14:paraId="1AF09A45" w14:textId="77777777" w:rsidR="003412E5" w:rsidRPr="007510AB" w:rsidRDefault="003412E5" w:rsidP="00897F40">
            <w:pPr>
              <w:jc w:val="center"/>
              <w:rPr>
                <w:sz w:val="22"/>
                <w:szCs w:val="22"/>
              </w:rPr>
            </w:pPr>
            <w:r w:rsidRPr="007510AB">
              <w:rPr>
                <w:sz w:val="22"/>
                <w:szCs w:val="22"/>
              </w:rPr>
              <w:t>255,74</w:t>
            </w:r>
          </w:p>
        </w:tc>
        <w:tc>
          <w:tcPr>
            <w:tcW w:w="964" w:type="dxa"/>
            <w:gridSpan w:val="3"/>
            <w:tcBorders>
              <w:top w:val="nil"/>
              <w:left w:val="nil"/>
              <w:bottom w:val="single" w:sz="4" w:space="0" w:color="auto"/>
              <w:right w:val="single" w:sz="4" w:space="0" w:color="auto"/>
            </w:tcBorders>
            <w:vAlign w:val="center"/>
            <w:hideMark/>
          </w:tcPr>
          <w:p w14:paraId="1B5AF7D3" w14:textId="77777777" w:rsidR="003412E5" w:rsidRPr="007510AB" w:rsidRDefault="003412E5" w:rsidP="00897F40">
            <w:pPr>
              <w:jc w:val="center"/>
              <w:rPr>
                <w:sz w:val="22"/>
                <w:szCs w:val="22"/>
              </w:rPr>
            </w:pPr>
            <w:r w:rsidRPr="007510AB">
              <w:rPr>
                <w:sz w:val="22"/>
                <w:szCs w:val="22"/>
              </w:rPr>
              <w:t>274,52</w:t>
            </w:r>
          </w:p>
        </w:tc>
        <w:tc>
          <w:tcPr>
            <w:tcW w:w="950" w:type="dxa"/>
            <w:tcBorders>
              <w:top w:val="nil"/>
              <w:left w:val="nil"/>
              <w:bottom w:val="single" w:sz="4" w:space="0" w:color="auto"/>
              <w:right w:val="single" w:sz="4" w:space="0" w:color="auto"/>
            </w:tcBorders>
            <w:vAlign w:val="center"/>
            <w:hideMark/>
          </w:tcPr>
          <w:p w14:paraId="0BE21A52" w14:textId="77777777" w:rsidR="003412E5" w:rsidRPr="007510AB" w:rsidRDefault="003412E5" w:rsidP="00897F40">
            <w:pPr>
              <w:jc w:val="center"/>
              <w:rPr>
                <w:sz w:val="22"/>
                <w:szCs w:val="22"/>
              </w:rPr>
            </w:pPr>
            <w:r w:rsidRPr="007510AB">
              <w:rPr>
                <w:sz w:val="22"/>
                <w:szCs w:val="22"/>
              </w:rPr>
              <w:t>260,87</w:t>
            </w:r>
          </w:p>
        </w:tc>
        <w:tc>
          <w:tcPr>
            <w:tcW w:w="925" w:type="dxa"/>
            <w:gridSpan w:val="2"/>
            <w:tcBorders>
              <w:top w:val="nil"/>
              <w:left w:val="nil"/>
              <w:bottom w:val="single" w:sz="4" w:space="0" w:color="auto"/>
              <w:right w:val="single" w:sz="4" w:space="0" w:color="auto"/>
            </w:tcBorders>
            <w:vAlign w:val="center"/>
            <w:hideMark/>
          </w:tcPr>
          <w:p w14:paraId="7C1865E5" w14:textId="77777777" w:rsidR="003412E5" w:rsidRPr="007510AB" w:rsidRDefault="003412E5" w:rsidP="00897F40">
            <w:pPr>
              <w:jc w:val="center"/>
              <w:rPr>
                <w:sz w:val="22"/>
                <w:szCs w:val="22"/>
              </w:rPr>
            </w:pPr>
            <w:r w:rsidRPr="007510AB">
              <w:rPr>
                <w:sz w:val="22"/>
                <w:szCs w:val="22"/>
              </w:rPr>
              <w:t>215,96</w:t>
            </w:r>
          </w:p>
        </w:tc>
        <w:tc>
          <w:tcPr>
            <w:tcW w:w="922" w:type="dxa"/>
            <w:gridSpan w:val="2"/>
            <w:tcBorders>
              <w:top w:val="nil"/>
              <w:left w:val="nil"/>
              <w:bottom w:val="single" w:sz="4" w:space="0" w:color="auto"/>
              <w:right w:val="single" w:sz="4" w:space="0" w:color="auto"/>
            </w:tcBorders>
            <w:vAlign w:val="center"/>
            <w:hideMark/>
          </w:tcPr>
          <w:p w14:paraId="4F0A058A" w14:textId="77777777" w:rsidR="003412E5" w:rsidRPr="007510AB" w:rsidRDefault="003412E5" w:rsidP="00897F40">
            <w:pPr>
              <w:jc w:val="center"/>
              <w:rPr>
                <w:sz w:val="22"/>
                <w:szCs w:val="22"/>
              </w:rPr>
            </w:pPr>
            <w:r w:rsidRPr="007510AB">
              <w:rPr>
                <w:sz w:val="22"/>
                <w:szCs w:val="22"/>
              </w:rPr>
              <w:t>213,12</w:t>
            </w:r>
          </w:p>
        </w:tc>
        <w:tc>
          <w:tcPr>
            <w:tcW w:w="924" w:type="dxa"/>
            <w:gridSpan w:val="2"/>
            <w:tcBorders>
              <w:top w:val="nil"/>
              <w:left w:val="nil"/>
              <w:bottom w:val="single" w:sz="4" w:space="0" w:color="auto"/>
              <w:right w:val="single" w:sz="4" w:space="0" w:color="auto"/>
            </w:tcBorders>
            <w:vAlign w:val="center"/>
            <w:hideMark/>
          </w:tcPr>
          <w:p w14:paraId="4E836902" w14:textId="77777777" w:rsidR="003412E5" w:rsidRPr="007510AB" w:rsidRDefault="003412E5" w:rsidP="00897F40">
            <w:pPr>
              <w:jc w:val="center"/>
              <w:rPr>
                <w:sz w:val="22"/>
                <w:szCs w:val="22"/>
              </w:rPr>
            </w:pPr>
            <w:r w:rsidRPr="007510AB">
              <w:rPr>
                <w:sz w:val="22"/>
                <w:szCs w:val="22"/>
              </w:rPr>
              <w:t>228,77</w:t>
            </w:r>
          </w:p>
        </w:tc>
        <w:tc>
          <w:tcPr>
            <w:tcW w:w="934" w:type="dxa"/>
            <w:tcBorders>
              <w:top w:val="nil"/>
              <w:left w:val="nil"/>
              <w:bottom w:val="single" w:sz="4" w:space="0" w:color="auto"/>
              <w:right w:val="single" w:sz="4" w:space="0" w:color="auto"/>
            </w:tcBorders>
            <w:vAlign w:val="center"/>
            <w:hideMark/>
          </w:tcPr>
          <w:p w14:paraId="22603E75" w14:textId="77777777" w:rsidR="003412E5" w:rsidRPr="007510AB" w:rsidRDefault="003412E5" w:rsidP="00897F40">
            <w:pPr>
              <w:jc w:val="center"/>
              <w:rPr>
                <w:sz w:val="22"/>
                <w:szCs w:val="22"/>
              </w:rPr>
            </w:pPr>
            <w:r w:rsidRPr="007510AB">
              <w:rPr>
                <w:sz w:val="22"/>
                <w:szCs w:val="22"/>
              </w:rPr>
              <w:t>217,39</w:t>
            </w:r>
          </w:p>
        </w:tc>
        <w:tc>
          <w:tcPr>
            <w:tcW w:w="1134" w:type="dxa"/>
            <w:tcBorders>
              <w:top w:val="nil"/>
              <w:left w:val="nil"/>
              <w:bottom w:val="single" w:sz="4" w:space="0" w:color="auto"/>
              <w:right w:val="single" w:sz="4" w:space="0" w:color="auto"/>
            </w:tcBorders>
            <w:vAlign w:val="center"/>
            <w:hideMark/>
          </w:tcPr>
          <w:p w14:paraId="6148C1FA" w14:textId="77777777" w:rsidR="003412E5" w:rsidRPr="007510AB" w:rsidRDefault="003412E5" w:rsidP="00897F40">
            <w:pPr>
              <w:jc w:val="center"/>
              <w:rPr>
                <w:sz w:val="22"/>
                <w:szCs w:val="22"/>
              </w:rPr>
            </w:pPr>
            <w:r w:rsidRPr="007510AB">
              <w:rPr>
                <w:sz w:val="22"/>
                <w:szCs w:val="22"/>
              </w:rPr>
              <w:t>22,46</w:t>
            </w:r>
          </w:p>
        </w:tc>
        <w:tc>
          <w:tcPr>
            <w:tcW w:w="1134" w:type="dxa"/>
            <w:tcBorders>
              <w:top w:val="nil"/>
              <w:left w:val="nil"/>
              <w:bottom w:val="single" w:sz="4" w:space="0" w:color="auto"/>
              <w:right w:val="single" w:sz="4" w:space="0" w:color="auto"/>
            </w:tcBorders>
            <w:vAlign w:val="center"/>
            <w:hideMark/>
          </w:tcPr>
          <w:p w14:paraId="3F468BDB" w14:textId="77777777" w:rsidR="003412E5" w:rsidRPr="007510AB" w:rsidRDefault="003412E5" w:rsidP="00897F40">
            <w:pPr>
              <w:jc w:val="center"/>
              <w:rPr>
                <w:sz w:val="22"/>
                <w:szCs w:val="22"/>
              </w:rPr>
            </w:pPr>
            <w:r w:rsidRPr="007510AB">
              <w:rPr>
                <w:sz w:val="22"/>
                <w:szCs w:val="22"/>
              </w:rPr>
              <w:t>3 557,03</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07029F4" w14:textId="77777777" w:rsidR="003412E5" w:rsidRDefault="003412E5" w:rsidP="00897F40">
            <w:pPr>
              <w:ind w:left="-95" w:right="-35"/>
              <w:jc w:val="center"/>
              <w:rPr>
                <w:sz w:val="22"/>
                <w:szCs w:val="22"/>
              </w:rPr>
            </w:pPr>
            <w:r>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3A061D81" w14:textId="77777777" w:rsidR="003412E5" w:rsidRDefault="003412E5" w:rsidP="00897F40">
            <w:pPr>
              <w:ind w:left="-95" w:right="-35"/>
              <w:jc w:val="center"/>
              <w:rPr>
                <w:sz w:val="22"/>
                <w:szCs w:val="22"/>
              </w:rPr>
            </w:pPr>
            <w:r>
              <w:rPr>
                <w:sz w:val="22"/>
                <w:szCs w:val="22"/>
              </w:rPr>
              <w:t>х</w:t>
            </w:r>
          </w:p>
        </w:tc>
      </w:tr>
      <w:tr w:rsidR="003412E5" w14:paraId="16595A84" w14:textId="77777777" w:rsidTr="00897F40">
        <w:trPr>
          <w:gridAfter w:val="1"/>
          <w:wAfter w:w="330" w:type="dxa"/>
          <w:trHeight w:val="281"/>
        </w:trPr>
        <w:tc>
          <w:tcPr>
            <w:tcW w:w="1581" w:type="dxa"/>
            <w:gridSpan w:val="2"/>
            <w:vMerge/>
            <w:tcBorders>
              <w:left w:val="single" w:sz="2" w:space="0" w:color="auto"/>
              <w:right w:val="single" w:sz="2" w:space="0" w:color="auto"/>
            </w:tcBorders>
            <w:vAlign w:val="center"/>
            <w:hideMark/>
          </w:tcPr>
          <w:p w14:paraId="6FC5DE60" w14:textId="77777777" w:rsidR="003412E5" w:rsidRDefault="003412E5" w:rsidP="00897F40">
            <w:pPr>
              <w:rPr>
                <w:sz w:val="20"/>
                <w:szCs w:val="20"/>
              </w:rPr>
            </w:pPr>
          </w:p>
        </w:tc>
        <w:tc>
          <w:tcPr>
            <w:tcW w:w="1408" w:type="dxa"/>
            <w:tcBorders>
              <w:top w:val="single" w:sz="2" w:space="0" w:color="auto"/>
              <w:left w:val="single" w:sz="2" w:space="0" w:color="auto"/>
              <w:bottom w:val="single" w:sz="2" w:space="0" w:color="auto"/>
              <w:right w:val="single" w:sz="2" w:space="0" w:color="auto"/>
            </w:tcBorders>
            <w:vAlign w:val="center"/>
            <w:hideMark/>
          </w:tcPr>
          <w:p w14:paraId="14F0E9C3" w14:textId="77777777" w:rsidR="003412E5" w:rsidRPr="007510AB" w:rsidRDefault="003412E5" w:rsidP="00897F40">
            <w:pPr>
              <w:tabs>
                <w:tab w:val="left" w:pos="3052"/>
              </w:tabs>
              <w:ind w:hanging="108"/>
              <w:jc w:val="center"/>
              <w:rPr>
                <w:sz w:val="22"/>
                <w:szCs w:val="22"/>
              </w:rPr>
            </w:pPr>
            <w:r w:rsidRPr="007510AB">
              <w:rPr>
                <w:sz w:val="22"/>
                <w:szCs w:val="22"/>
              </w:rPr>
              <w:t>с 01.01.2021</w:t>
            </w:r>
          </w:p>
        </w:tc>
        <w:tc>
          <w:tcPr>
            <w:tcW w:w="932" w:type="dxa"/>
            <w:gridSpan w:val="2"/>
            <w:tcBorders>
              <w:top w:val="nil"/>
              <w:left w:val="single" w:sz="4" w:space="0" w:color="auto"/>
              <w:bottom w:val="single" w:sz="4" w:space="0" w:color="auto"/>
              <w:right w:val="single" w:sz="4" w:space="0" w:color="auto"/>
            </w:tcBorders>
            <w:vAlign w:val="center"/>
            <w:hideMark/>
          </w:tcPr>
          <w:p w14:paraId="79448C11" w14:textId="77777777" w:rsidR="003412E5" w:rsidRPr="007510AB" w:rsidRDefault="003412E5" w:rsidP="00897F40">
            <w:pPr>
              <w:jc w:val="center"/>
              <w:rPr>
                <w:sz w:val="22"/>
                <w:szCs w:val="22"/>
              </w:rPr>
            </w:pPr>
            <w:r w:rsidRPr="007510AB">
              <w:rPr>
                <w:sz w:val="22"/>
                <w:szCs w:val="22"/>
              </w:rPr>
              <w:t>256,02</w:t>
            </w:r>
          </w:p>
        </w:tc>
        <w:tc>
          <w:tcPr>
            <w:tcW w:w="977" w:type="dxa"/>
            <w:gridSpan w:val="3"/>
            <w:tcBorders>
              <w:top w:val="nil"/>
              <w:left w:val="nil"/>
              <w:bottom w:val="single" w:sz="4" w:space="0" w:color="auto"/>
              <w:right w:val="single" w:sz="4" w:space="0" w:color="auto"/>
            </w:tcBorders>
            <w:vAlign w:val="center"/>
            <w:hideMark/>
          </w:tcPr>
          <w:p w14:paraId="55BE6B26" w14:textId="77777777" w:rsidR="003412E5" w:rsidRPr="007510AB" w:rsidRDefault="003412E5" w:rsidP="00897F40">
            <w:pPr>
              <w:jc w:val="center"/>
              <w:rPr>
                <w:sz w:val="22"/>
                <w:szCs w:val="22"/>
              </w:rPr>
            </w:pPr>
            <w:r w:rsidRPr="007510AB">
              <w:rPr>
                <w:sz w:val="22"/>
                <w:szCs w:val="22"/>
              </w:rPr>
              <w:t>252,61</w:t>
            </w:r>
          </w:p>
        </w:tc>
        <w:tc>
          <w:tcPr>
            <w:tcW w:w="964" w:type="dxa"/>
            <w:gridSpan w:val="3"/>
            <w:tcBorders>
              <w:top w:val="nil"/>
              <w:left w:val="nil"/>
              <w:bottom w:val="single" w:sz="4" w:space="0" w:color="auto"/>
              <w:right w:val="single" w:sz="4" w:space="0" w:color="auto"/>
            </w:tcBorders>
            <w:vAlign w:val="center"/>
            <w:hideMark/>
          </w:tcPr>
          <w:p w14:paraId="05217E21" w14:textId="77777777" w:rsidR="003412E5" w:rsidRPr="007510AB" w:rsidRDefault="003412E5" w:rsidP="00897F40">
            <w:pPr>
              <w:jc w:val="center"/>
              <w:rPr>
                <w:sz w:val="22"/>
                <w:szCs w:val="22"/>
              </w:rPr>
            </w:pPr>
            <w:r w:rsidRPr="007510AB">
              <w:rPr>
                <w:sz w:val="22"/>
                <w:szCs w:val="22"/>
              </w:rPr>
              <w:t>271,39</w:t>
            </w:r>
          </w:p>
        </w:tc>
        <w:tc>
          <w:tcPr>
            <w:tcW w:w="950" w:type="dxa"/>
            <w:tcBorders>
              <w:top w:val="nil"/>
              <w:left w:val="nil"/>
              <w:bottom w:val="single" w:sz="4" w:space="0" w:color="auto"/>
              <w:right w:val="single" w:sz="4" w:space="0" w:color="auto"/>
            </w:tcBorders>
            <w:vAlign w:val="center"/>
            <w:hideMark/>
          </w:tcPr>
          <w:p w14:paraId="70F06BFC" w14:textId="77777777" w:rsidR="003412E5" w:rsidRPr="007510AB" w:rsidRDefault="003412E5" w:rsidP="00897F40">
            <w:pPr>
              <w:jc w:val="center"/>
              <w:rPr>
                <w:sz w:val="22"/>
                <w:szCs w:val="22"/>
              </w:rPr>
            </w:pPr>
            <w:r w:rsidRPr="007510AB">
              <w:rPr>
                <w:sz w:val="22"/>
                <w:szCs w:val="22"/>
              </w:rPr>
              <w:t>257,74</w:t>
            </w:r>
          </w:p>
        </w:tc>
        <w:tc>
          <w:tcPr>
            <w:tcW w:w="925" w:type="dxa"/>
            <w:gridSpan w:val="2"/>
            <w:tcBorders>
              <w:top w:val="nil"/>
              <w:left w:val="nil"/>
              <w:bottom w:val="single" w:sz="4" w:space="0" w:color="auto"/>
              <w:right w:val="single" w:sz="4" w:space="0" w:color="auto"/>
            </w:tcBorders>
            <w:vAlign w:val="center"/>
            <w:hideMark/>
          </w:tcPr>
          <w:p w14:paraId="526BA4FF" w14:textId="77777777" w:rsidR="003412E5" w:rsidRPr="007510AB" w:rsidRDefault="003412E5" w:rsidP="00897F40">
            <w:pPr>
              <w:jc w:val="center"/>
              <w:rPr>
                <w:sz w:val="22"/>
                <w:szCs w:val="22"/>
              </w:rPr>
            </w:pPr>
            <w:r w:rsidRPr="007510AB">
              <w:rPr>
                <w:sz w:val="22"/>
                <w:szCs w:val="22"/>
              </w:rPr>
              <w:t>213,35</w:t>
            </w:r>
          </w:p>
        </w:tc>
        <w:tc>
          <w:tcPr>
            <w:tcW w:w="922" w:type="dxa"/>
            <w:gridSpan w:val="2"/>
            <w:tcBorders>
              <w:top w:val="nil"/>
              <w:left w:val="nil"/>
              <w:bottom w:val="single" w:sz="4" w:space="0" w:color="auto"/>
              <w:right w:val="single" w:sz="4" w:space="0" w:color="auto"/>
            </w:tcBorders>
            <w:vAlign w:val="center"/>
            <w:hideMark/>
          </w:tcPr>
          <w:p w14:paraId="06A5AD9F" w14:textId="77777777" w:rsidR="003412E5" w:rsidRPr="007510AB" w:rsidRDefault="003412E5" w:rsidP="00897F40">
            <w:pPr>
              <w:jc w:val="center"/>
              <w:rPr>
                <w:sz w:val="22"/>
                <w:szCs w:val="22"/>
              </w:rPr>
            </w:pPr>
            <w:r w:rsidRPr="007510AB">
              <w:rPr>
                <w:sz w:val="22"/>
                <w:szCs w:val="22"/>
              </w:rPr>
              <w:t>210,51</w:t>
            </w:r>
          </w:p>
        </w:tc>
        <w:tc>
          <w:tcPr>
            <w:tcW w:w="924" w:type="dxa"/>
            <w:gridSpan w:val="2"/>
            <w:tcBorders>
              <w:top w:val="nil"/>
              <w:left w:val="nil"/>
              <w:bottom w:val="single" w:sz="4" w:space="0" w:color="auto"/>
              <w:right w:val="single" w:sz="4" w:space="0" w:color="auto"/>
            </w:tcBorders>
            <w:vAlign w:val="center"/>
            <w:hideMark/>
          </w:tcPr>
          <w:p w14:paraId="1D025E38" w14:textId="77777777" w:rsidR="003412E5" w:rsidRPr="007510AB" w:rsidRDefault="003412E5" w:rsidP="00897F40">
            <w:pPr>
              <w:jc w:val="center"/>
              <w:rPr>
                <w:sz w:val="22"/>
                <w:szCs w:val="22"/>
              </w:rPr>
            </w:pPr>
            <w:r w:rsidRPr="007510AB">
              <w:rPr>
                <w:sz w:val="22"/>
                <w:szCs w:val="22"/>
              </w:rPr>
              <w:t>226,16</w:t>
            </w:r>
          </w:p>
        </w:tc>
        <w:tc>
          <w:tcPr>
            <w:tcW w:w="934" w:type="dxa"/>
            <w:tcBorders>
              <w:top w:val="nil"/>
              <w:left w:val="nil"/>
              <w:bottom w:val="single" w:sz="4" w:space="0" w:color="auto"/>
              <w:right w:val="single" w:sz="4" w:space="0" w:color="auto"/>
            </w:tcBorders>
            <w:vAlign w:val="center"/>
            <w:hideMark/>
          </w:tcPr>
          <w:p w14:paraId="7EE53952" w14:textId="77777777" w:rsidR="003412E5" w:rsidRPr="007510AB" w:rsidRDefault="003412E5" w:rsidP="00897F40">
            <w:pPr>
              <w:jc w:val="center"/>
              <w:rPr>
                <w:sz w:val="22"/>
                <w:szCs w:val="22"/>
              </w:rPr>
            </w:pPr>
            <w:r w:rsidRPr="007510AB">
              <w:rPr>
                <w:sz w:val="22"/>
                <w:szCs w:val="22"/>
              </w:rPr>
              <w:t>214,78</w:t>
            </w:r>
          </w:p>
        </w:tc>
        <w:tc>
          <w:tcPr>
            <w:tcW w:w="1134" w:type="dxa"/>
            <w:tcBorders>
              <w:top w:val="nil"/>
              <w:left w:val="nil"/>
              <w:bottom w:val="single" w:sz="4" w:space="0" w:color="auto"/>
              <w:right w:val="single" w:sz="4" w:space="0" w:color="auto"/>
            </w:tcBorders>
            <w:vAlign w:val="center"/>
            <w:hideMark/>
          </w:tcPr>
          <w:p w14:paraId="3AD4FAB9" w14:textId="77777777" w:rsidR="003412E5" w:rsidRPr="007510AB" w:rsidRDefault="003412E5" w:rsidP="00897F40">
            <w:pPr>
              <w:jc w:val="center"/>
              <w:rPr>
                <w:bCs/>
                <w:sz w:val="22"/>
                <w:szCs w:val="22"/>
              </w:rPr>
            </w:pPr>
            <w:r w:rsidRPr="007510AB">
              <w:rPr>
                <w:bCs/>
                <w:sz w:val="22"/>
                <w:szCs w:val="22"/>
              </w:rPr>
              <w:t>19,85</w:t>
            </w:r>
          </w:p>
        </w:tc>
        <w:tc>
          <w:tcPr>
            <w:tcW w:w="1134" w:type="dxa"/>
            <w:tcBorders>
              <w:top w:val="nil"/>
              <w:left w:val="nil"/>
              <w:bottom w:val="single" w:sz="4" w:space="0" w:color="auto"/>
              <w:right w:val="single" w:sz="4" w:space="0" w:color="auto"/>
            </w:tcBorders>
            <w:vAlign w:val="center"/>
            <w:hideMark/>
          </w:tcPr>
          <w:p w14:paraId="17A34F78" w14:textId="77777777" w:rsidR="003412E5" w:rsidRPr="007510AB" w:rsidRDefault="003412E5" w:rsidP="00897F40">
            <w:pPr>
              <w:jc w:val="center"/>
              <w:rPr>
                <w:bCs/>
                <w:sz w:val="22"/>
                <w:szCs w:val="22"/>
              </w:rPr>
            </w:pPr>
            <w:r w:rsidRPr="007510AB">
              <w:rPr>
                <w:bCs/>
                <w:sz w:val="22"/>
                <w:szCs w:val="22"/>
              </w:rPr>
              <w:t>3 557,03</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F2C7446" w14:textId="77777777" w:rsidR="003412E5" w:rsidRDefault="003412E5" w:rsidP="00897F40">
            <w:pPr>
              <w:ind w:left="-95" w:right="-35"/>
              <w:jc w:val="center"/>
              <w:rPr>
                <w:sz w:val="22"/>
                <w:szCs w:val="22"/>
              </w:rPr>
            </w:pPr>
            <w:r>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17759ECA" w14:textId="77777777" w:rsidR="003412E5" w:rsidRDefault="003412E5" w:rsidP="00897F40">
            <w:pPr>
              <w:jc w:val="center"/>
              <w:rPr>
                <w:sz w:val="22"/>
                <w:szCs w:val="22"/>
              </w:rPr>
            </w:pPr>
            <w:r>
              <w:rPr>
                <w:sz w:val="22"/>
                <w:szCs w:val="22"/>
              </w:rPr>
              <w:t>х</w:t>
            </w:r>
          </w:p>
        </w:tc>
      </w:tr>
      <w:tr w:rsidR="003412E5" w14:paraId="32000857" w14:textId="77777777" w:rsidTr="00897F40">
        <w:trPr>
          <w:gridAfter w:val="1"/>
          <w:wAfter w:w="330" w:type="dxa"/>
          <w:trHeight w:val="281"/>
        </w:trPr>
        <w:tc>
          <w:tcPr>
            <w:tcW w:w="1581" w:type="dxa"/>
            <w:gridSpan w:val="2"/>
            <w:vMerge/>
            <w:tcBorders>
              <w:left w:val="single" w:sz="2" w:space="0" w:color="auto"/>
              <w:bottom w:val="single" w:sz="2" w:space="0" w:color="auto"/>
              <w:right w:val="single" w:sz="2" w:space="0" w:color="auto"/>
            </w:tcBorders>
            <w:vAlign w:val="center"/>
            <w:hideMark/>
          </w:tcPr>
          <w:p w14:paraId="7CF23717" w14:textId="77777777" w:rsidR="003412E5" w:rsidRDefault="003412E5" w:rsidP="00897F40">
            <w:pPr>
              <w:rPr>
                <w:sz w:val="20"/>
                <w:szCs w:val="20"/>
              </w:rPr>
            </w:pPr>
          </w:p>
        </w:tc>
        <w:tc>
          <w:tcPr>
            <w:tcW w:w="1408" w:type="dxa"/>
            <w:tcBorders>
              <w:top w:val="single" w:sz="2" w:space="0" w:color="auto"/>
              <w:left w:val="single" w:sz="2" w:space="0" w:color="auto"/>
              <w:bottom w:val="single" w:sz="2" w:space="0" w:color="auto"/>
              <w:right w:val="single" w:sz="2" w:space="0" w:color="auto"/>
            </w:tcBorders>
            <w:vAlign w:val="center"/>
            <w:hideMark/>
          </w:tcPr>
          <w:p w14:paraId="733875F2" w14:textId="77777777" w:rsidR="003412E5" w:rsidRPr="007510AB" w:rsidRDefault="003412E5" w:rsidP="00897F40">
            <w:pPr>
              <w:tabs>
                <w:tab w:val="left" w:pos="3052"/>
              </w:tabs>
              <w:ind w:hanging="108"/>
              <w:jc w:val="center"/>
              <w:rPr>
                <w:sz w:val="22"/>
                <w:szCs w:val="22"/>
              </w:rPr>
            </w:pPr>
            <w:r w:rsidRPr="007510AB">
              <w:rPr>
                <w:sz w:val="22"/>
                <w:szCs w:val="22"/>
              </w:rPr>
              <w:t>с 01.07.2021</w:t>
            </w:r>
          </w:p>
        </w:tc>
        <w:tc>
          <w:tcPr>
            <w:tcW w:w="932" w:type="dxa"/>
            <w:gridSpan w:val="2"/>
            <w:tcBorders>
              <w:top w:val="nil"/>
              <w:left w:val="single" w:sz="4" w:space="0" w:color="auto"/>
              <w:bottom w:val="single" w:sz="4" w:space="0" w:color="auto"/>
              <w:right w:val="single" w:sz="4" w:space="0" w:color="auto"/>
            </w:tcBorders>
            <w:vAlign w:val="center"/>
            <w:hideMark/>
          </w:tcPr>
          <w:p w14:paraId="5811CA36" w14:textId="77777777" w:rsidR="003412E5" w:rsidRPr="007510AB" w:rsidRDefault="003412E5" w:rsidP="00897F40">
            <w:pPr>
              <w:jc w:val="center"/>
              <w:rPr>
                <w:sz w:val="22"/>
                <w:szCs w:val="22"/>
              </w:rPr>
            </w:pPr>
            <w:r w:rsidRPr="007510AB">
              <w:rPr>
                <w:sz w:val="22"/>
                <w:szCs w:val="22"/>
              </w:rPr>
              <w:t>275,54</w:t>
            </w:r>
          </w:p>
        </w:tc>
        <w:tc>
          <w:tcPr>
            <w:tcW w:w="977" w:type="dxa"/>
            <w:gridSpan w:val="3"/>
            <w:tcBorders>
              <w:top w:val="nil"/>
              <w:left w:val="nil"/>
              <w:bottom w:val="single" w:sz="4" w:space="0" w:color="auto"/>
              <w:right w:val="single" w:sz="4" w:space="0" w:color="auto"/>
            </w:tcBorders>
            <w:vAlign w:val="center"/>
            <w:hideMark/>
          </w:tcPr>
          <w:p w14:paraId="3D8758DA" w14:textId="77777777" w:rsidR="003412E5" w:rsidRPr="007510AB" w:rsidRDefault="003412E5" w:rsidP="00897F40">
            <w:pPr>
              <w:jc w:val="center"/>
              <w:rPr>
                <w:sz w:val="22"/>
                <w:szCs w:val="22"/>
              </w:rPr>
            </w:pPr>
            <w:r w:rsidRPr="007510AB">
              <w:rPr>
                <w:sz w:val="22"/>
                <w:szCs w:val="22"/>
              </w:rPr>
              <w:t>271,86</w:t>
            </w:r>
          </w:p>
        </w:tc>
        <w:tc>
          <w:tcPr>
            <w:tcW w:w="964" w:type="dxa"/>
            <w:gridSpan w:val="3"/>
            <w:tcBorders>
              <w:top w:val="nil"/>
              <w:left w:val="nil"/>
              <w:bottom w:val="single" w:sz="4" w:space="0" w:color="auto"/>
              <w:right w:val="single" w:sz="4" w:space="0" w:color="auto"/>
            </w:tcBorders>
            <w:vAlign w:val="center"/>
            <w:hideMark/>
          </w:tcPr>
          <w:p w14:paraId="0C6877DE" w14:textId="77777777" w:rsidR="003412E5" w:rsidRPr="007510AB" w:rsidRDefault="003412E5" w:rsidP="00897F40">
            <w:pPr>
              <w:jc w:val="center"/>
              <w:rPr>
                <w:sz w:val="22"/>
                <w:szCs w:val="22"/>
              </w:rPr>
            </w:pPr>
            <w:r w:rsidRPr="007510AB">
              <w:rPr>
                <w:sz w:val="22"/>
                <w:szCs w:val="22"/>
              </w:rPr>
              <w:t>292,14</w:t>
            </w:r>
          </w:p>
        </w:tc>
        <w:tc>
          <w:tcPr>
            <w:tcW w:w="950" w:type="dxa"/>
            <w:tcBorders>
              <w:top w:val="nil"/>
              <w:left w:val="nil"/>
              <w:bottom w:val="single" w:sz="4" w:space="0" w:color="auto"/>
              <w:right w:val="single" w:sz="4" w:space="0" w:color="auto"/>
            </w:tcBorders>
            <w:vAlign w:val="center"/>
            <w:hideMark/>
          </w:tcPr>
          <w:p w14:paraId="1ECB3CDE" w14:textId="77777777" w:rsidR="003412E5" w:rsidRPr="007510AB" w:rsidRDefault="003412E5" w:rsidP="00897F40">
            <w:pPr>
              <w:jc w:val="center"/>
              <w:rPr>
                <w:sz w:val="22"/>
                <w:szCs w:val="22"/>
              </w:rPr>
            </w:pPr>
            <w:r w:rsidRPr="007510AB">
              <w:rPr>
                <w:sz w:val="22"/>
                <w:szCs w:val="22"/>
              </w:rPr>
              <w:t>277,39</w:t>
            </w:r>
          </w:p>
        </w:tc>
        <w:tc>
          <w:tcPr>
            <w:tcW w:w="925" w:type="dxa"/>
            <w:gridSpan w:val="2"/>
            <w:tcBorders>
              <w:top w:val="nil"/>
              <w:left w:val="nil"/>
              <w:bottom w:val="single" w:sz="4" w:space="0" w:color="auto"/>
              <w:right w:val="single" w:sz="4" w:space="0" w:color="auto"/>
            </w:tcBorders>
            <w:vAlign w:val="center"/>
            <w:hideMark/>
          </w:tcPr>
          <w:p w14:paraId="75EAD37B" w14:textId="77777777" w:rsidR="003412E5" w:rsidRPr="007510AB" w:rsidRDefault="003412E5" w:rsidP="00897F40">
            <w:pPr>
              <w:jc w:val="center"/>
              <w:rPr>
                <w:sz w:val="22"/>
                <w:szCs w:val="22"/>
              </w:rPr>
            </w:pPr>
            <w:r w:rsidRPr="007510AB">
              <w:rPr>
                <w:sz w:val="22"/>
                <w:szCs w:val="22"/>
              </w:rPr>
              <w:t>229,62</w:t>
            </w:r>
          </w:p>
        </w:tc>
        <w:tc>
          <w:tcPr>
            <w:tcW w:w="922" w:type="dxa"/>
            <w:gridSpan w:val="2"/>
            <w:tcBorders>
              <w:top w:val="nil"/>
              <w:left w:val="nil"/>
              <w:bottom w:val="single" w:sz="4" w:space="0" w:color="auto"/>
              <w:right w:val="single" w:sz="4" w:space="0" w:color="auto"/>
            </w:tcBorders>
            <w:vAlign w:val="center"/>
            <w:hideMark/>
          </w:tcPr>
          <w:p w14:paraId="4CC016C9" w14:textId="77777777" w:rsidR="003412E5" w:rsidRPr="007510AB" w:rsidRDefault="003412E5" w:rsidP="00897F40">
            <w:pPr>
              <w:jc w:val="center"/>
              <w:rPr>
                <w:sz w:val="22"/>
                <w:szCs w:val="22"/>
              </w:rPr>
            </w:pPr>
            <w:r w:rsidRPr="007510AB">
              <w:rPr>
                <w:sz w:val="22"/>
                <w:szCs w:val="22"/>
              </w:rPr>
              <w:t>226,55</w:t>
            </w:r>
          </w:p>
        </w:tc>
        <w:tc>
          <w:tcPr>
            <w:tcW w:w="924" w:type="dxa"/>
            <w:gridSpan w:val="2"/>
            <w:tcBorders>
              <w:top w:val="nil"/>
              <w:left w:val="nil"/>
              <w:bottom w:val="single" w:sz="4" w:space="0" w:color="auto"/>
              <w:right w:val="single" w:sz="4" w:space="0" w:color="auto"/>
            </w:tcBorders>
            <w:vAlign w:val="center"/>
            <w:hideMark/>
          </w:tcPr>
          <w:p w14:paraId="0036F5AA" w14:textId="77777777" w:rsidR="003412E5" w:rsidRPr="007510AB" w:rsidRDefault="003412E5" w:rsidP="00897F40">
            <w:pPr>
              <w:jc w:val="center"/>
              <w:rPr>
                <w:sz w:val="22"/>
                <w:szCs w:val="22"/>
              </w:rPr>
            </w:pPr>
            <w:r w:rsidRPr="007510AB">
              <w:rPr>
                <w:sz w:val="22"/>
                <w:szCs w:val="22"/>
              </w:rPr>
              <w:t>243,45</w:t>
            </w:r>
          </w:p>
        </w:tc>
        <w:tc>
          <w:tcPr>
            <w:tcW w:w="934" w:type="dxa"/>
            <w:tcBorders>
              <w:top w:val="nil"/>
              <w:left w:val="nil"/>
              <w:bottom w:val="single" w:sz="4" w:space="0" w:color="auto"/>
              <w:right w:val="single" w:sz="4" w:space="0" w:color="auto"/>
            </w:tcBorders>
            <w:vAlign w:val="center"/>
            <w:hideMark/>
          </w:tcPr>
          <w:p w14:paraId="577B29A9" w14:textId="77777777" w:rsidR="003412E5" w:rsidRPr="007510AB" w:rsidRDefault="003412E5" w:rsidP="00897F40">
            <w:pPr>
              <w:jc w:val="center"/>
              <w:rPr>
                <w:sz w:val="22"/>
                <w:szCs w:val="22"/>
              </w:rPr>
            </w:pPr>
            <w:r w:rsidRPr="007510AB">
              <w:rPr>
                <w:sz w:val="22"/>
                <w:szCs w:val="22"/>
              </w:rPr>
              <w:t>231,16</w:t>
            </w:r>
          </w:p>
        </w:tc>
        <w:tc>
          <w:tcPr>
            <w:tcW w:w="1134" w:type="dxa"/>
            <w:tcBorders>
              <w:top w:val="nil"/>
              <w:left w:val="nil"/>
              <w:bottom w:val="single" w:sz="4" w:space="0" w:color="auto"/>
              <w:right w:val="single" w:sz="4" w:space="0" w:color="auto"/>
            </w:tcBorders>
            <w:vAlign w:val="center"/>
            <w:hideMark/>
          </w:tcPr>
          <w:p w14:paraId="2AFA2D5C" w14:textId="77777777" w:rsidR="003412E5" w:rsidRPr="007510AB" w:rsidRDefault="003412E5" w:rsidP="00897F40">
            <w:pPr>
              <w:jc w:val="center"/>
              <w:rPr>
                <w:bCs/>
                <w:sz w:val="22"/>
                <w:szCs w:val="22"/>
              </w:rPr>
            </w:pPr>
            <w:r w:rsidRPr="007510AB">
              <w:rPr>
                <w:bCs/>
                <w:sz w:val="22"/>
                <w:szCs w:val="22"/>
              </w:rPr>
              <w:t>20,64</w:t>
            </w:r>
          </w:p>
        </w:tc>
        <w:tc>
          <w:tcPr>
            <w:tcW w:w="1134" w:type="dxa"/>
            <w:tcBorders>
              <w:top w:val="nil"/>
              <w:left w:val="nil"/>
              <w:bottom w:val="single" w:sz="4" w:space="0" w:color="auto"/>
              <w:right w:val="single" w:sz="4" w:space="0" w:color="auto"/>
            </w:tcBorders>
            <w:vAlign w:val="center"/>
            <w:hideMark/>
          </w:tcPr>
          <w:p w14:paraId="5AAAF90A" w14:textId="77777777" w:rsidR="003412E5" w:rsidRPr="007510AB" w:rsidRDefault="003412E5" w:rsidP="00897F40">
            <w:pPr>
              <w:jc w:val="center"/>
              <w:rPr>
                <w:bCs/>
                <w:sz w:val="22"/>
                <w:szCs w:val="22"/>
              </w:rPr>
            </w:pPr>
            <w:r w:rsidRPr="007510AB">
              <w:rPr>
                <w:bCs/>
                <w:sz w:val="22"/>
                <w:szCs w:val="22"/>
              </w:rPr>
              <w:t>3 841,59</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C20CD92" w14:textId="77777777" w:rsidR="003412E5" w:rsidRDefault="003412E5" w:rsidP="00897F40">
            <w:pPr>
              <w:ind w:left="-95" w:right="-35"/>
              <w:jc w:val="center"/>
              <w:rPr>
                <w:sz w:val="22"/>
                <w:szCs w:val="22"/>
              </w:rPr>
            </w:pPr>
            <w:r>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417B4B2E" w14:textId="77777777" w:rsidR="003412E5" w:rsidRDefault="003412E5" w:rsidP="00897F40">
            <w:pPr>
              <w:ind w:left="-95" w:right="-35"/>
              <w:jc w:val="center"/>
              <w:rPr>
                <w:sz w:val="22"/>
                <w:szCs w:val="22"/>
              </w:rPr>
            </w:pPr>
            <w:r>
              <w:rPr>
                <w:sz w:val="22"/>
                <w:szCs w:val="22"/>
              </w:rPr>
              <w:t>х</w:t>
            </w:r>
          </w:p>
        </w:tc>
      </w:tr>
      <w:tr w:rsidR="003412E5" w14:paraId="7E1C8784" w14:textId="77777777" w:rsidTr="00897F40">
        <w:trPr>
          <w:gridAfter w:val="1"/>
          <w:wAfter w:w="330" w:type="dxa"/>
          <w:trHeight w:val="281"/>
        </w:trPr>
        <w:tc>
          <w:tcPr>
            <w:tcW w:w="1581" w:type="dxa"/>
            <w:gridSpan w:val="2"/>
            <w:tcBorders>
              <w:top w:val="single" w:sz="2" w:space="0" w:color="auto"/>
              <w:left w:val="single" w:sz="2" w:space="0" w:color="auto"/>
              <w:bottom w:val="single" w:sz="2" w:space="0" w:color="auto"/>
              <w:right w:val="single" w:sz="2" w:space="0" w:color="auto"/>
            </w:tcBorders>
            <w:vAlign w:val="center"/>
            <w:hideMark/>
          </w:tcPr>
          <w:p w14:paraId="464CC946" w14:textId="77777777" w:rsidR="003412E5" w:rsidRDefault="003412E5" w:rsidP="00897F40">
            <w:pPr>
              <w:jc w:val="center"/>
              <w:rPr>
                <w:sz w:val="22"/>
                <w:szCs w:val="22"/>
              </w:rPr>
            </w:pPr>
            <w:r>
              <w:rPr>
                <w:sz w:val="22"/>
                <w:szCs w:val="22"/>
              </w:rPr>
              <w:t>1</w:t>
            </w:r>
          </w:p>
        </w:tc>
        <w:tc>
          <w:tcPr>
            <w:tcW w:w="1408" w:type="dxa"/>
            <w:tcBorders>
              <w:top w:val="single" w:sz="2" w:space="0" w:color="auto"/>
              <w:left w:val="single" w:sz="2" w:space="0" w:color="auto"/>
              <w:bottom w:val="single" w:sz="2" w:space="0" w:color="auto"/>
              <w:right w:val="single" w:sz="2" w:space="0" w:color="auto"/>
            </w:tcBorders>
            <w:vAlign w:val="center"/>
          </w:tcPr>
          <w:p w14:paraId="0AD249D7" w14:textId="77777777" w:rsidR="003412E5" w:rsidRDefault="003412E5" w:rsidP="00897F40">
            <w:pPr>
              <w:jc w:val="center"/>
              <w:rPr>
                <w:sz w:val="22"/>
                <w:szCs w:val="22"/>
              </w:rPr>
            </w:pPr>
            <w:r>
              <w:rPr>
                <w:sz w:val="22"/>
                <w:szCs w:val="22"/>
              </w:rPr>
              <w:t>2</w:t>
            </w:r>
          </w:p>
        </w:tc>
        <w:tc>
          <w:tcPr>
            <w:tcW w:w="932" w:type="dxa"/>
            <w:gridSpan w:val="2"/>
            <w:tcBorders>
              <w:top w:val="single" w:sz="2" w:space="0" w:color="auto"/>
              <w:left w:val="single" w:sz="2" w:space="0" w:color="auto"/>
              <w:bottom w:val="single" w:sz="2" w:space="0" w:color="auto"/>
              <w:right w:val="single" w:sz="2" w:space="0" w:color="auto"/>
            </w:tcBorders>
            <w:vAlign w:val="center"/>
          </w:tcPr>
          <w:p w14:paraId="4067748D" w14:textId="77777777" w:rsidR="003412E5" w:rsidRDefault="003412E5" w:rsidP="00897F40">
            <w:pPr>
              <w:tabs>
                <w:tab w:val="left" w:pos="3052"/>
              </w:tabs>
              <w:ind w:right="-35"/>
              <w:jc w:val="center"/>
              <w:rPr>
                <w:sz w:val="22"/>
                <w:szCs w:val="22"/>
              </w:rPr>
            </w:pPr>
            <w:r>
              <w:rPr>
                <w:sz w:val="22"/>
                <w:szCs w:val="22"/>
              </w:rPr>
              <w:t>3</w:t>
            </w:r>
          </w:p>
        </w:tc>
        <w:tc>
          <w:tcPr>
            <w:tcW w:w="977" w:type="dxa"/>
            <w:gridSpan w:val="3"/>
            <w:tcBorders>
              <w:top w:val="single" w:sz="2" w:space="0" w:color="auto"/>
              <w:left w:val="single" w:sz="2" w:space="0" w:color="auto"/>
              <w:bottom w:val="single" w:sz="2" w:space="0" w:color="auto"/>
              <w:right w:val="single" w:sz="2" w:space="0" w:color="auto"/>
            </w:tcBorders>
            <w:vAlign w:val="center"/>
          </w:tcPr>
          <w:p w14:paraId="5BEF2EF2" w14:textId="77777777" w:rsidR="003412E5" w:rsidRDefault="003412E5" w:rsidP="00897F40">
            <w:pPr>
              <w:tabs>
                <w:tab w:val="left" w:pos="3052"/>
              </w:tabs>
              <w:ind w:right="-35"/>
              <w:jc w:val="center"/>
              <w:rPr>
                <w:sz w:val="22"/>
                <w:szCs w:val="22"/>
              </w:rPr>
            </w:pPr>
            <w:r>
              <w:rPr>
                <w:sz w:val="22"/>
                <w:szCs w:val="22"/>
              </w:rPr>
              <w:t>4</w:t>
            </w:r>
          </w:p>
        </w:tc>
        <w:tc>
          <w:tcPr>
            <w:tcW w:w="964" w:type="dxa"/>
            <w:gridSpan w:val="3"/>
            <w:tcBorders>
              <w:top w:val="single" w:sz="2" w:space="0" w:color="auto"/>
              <w:left w:val="single" w:sz="2" w:space="0" w:color="auto"/>
              <w:bottom w:val="single" w:sz="2" w:space="0" w:color="auto"/>
              <w:right w:val="single" w:sz="2" w:space="0" w:color="auto"/>
            </w:tcBorders>
            <w:vAlign w:val="center"/>
          </w:tcPr>
          <w:p w14:paraId="01E8DF12" w14:textId="77777777" w:rsidR="003412E5" w:rsidRDefault="003412E5" w:rsidP="00897F40">
            <w:pPr>
              <w:tabs>
                <w:tab w:val="left" w:pos="3052"/>
              </w:tabs>
              <w:ind w:right="-35"/>
              <w:jc w:val="center"/>
              <w:rPr>
                <w:sz w:val="22"/>
                <w:szCs w:val="22"/>
              </w:rPr>
            </w:pPr>
            <w:r>
              <w:rPr>
                <w:sz w:val="22"/>
                <w:szCs w:val="22"/>
              </w:rPr>
              <w:t>5</w:t>
            </w:r>
          </w:p>
        </w:tc>
        <w:tc>
          <w:tcPr>
            <w:tcW w:w="950" w:type="dxa"/>
            <w:tcBorders>
              <w:top w:val="single" w:sz="2" w:space="0" w:color="auto"/>
              <w:left w:val="single" w:sz="2" w:space="0" w:color="auto"/>
              <w:bottom w:val="single" w:sz="2" w:space="0" w:color="auto"/>
              <w:right w:val="single" w:sz="2" w:space="0" w:color="auto"/>
            </w:tcBorders>
            <w:vAlign w:val="center"/>
          </w:tcPr>
          <w:p w14:paraId="5DC27141" w14:textId="77777777" w:rsidR="003412E5" w:rsidRDefault="003412E5" w:rsidP="00897F40">
            <w:pPr>
              <w:tabs>
                <w:tab w:val="left" w:pos="3052"/>
              </w:tabs>
              <w:ind w:right="-35"/>
              <w:jc w:val="center"/>
              <w:rPr>
                <w:sz w:val="22"/>
                <w:szCs w:val="22"/>
              </w:rPr>
            </w:pPr>
            <w:r>
              <w:rPr>
                <w:sz w:val="22"/>
                <w:szCs w:val="22"/>
              </w:rPr>
              <w:t>6</w:t>
            </w:r>
          </w:p>
        </w:tc>
        <w:tc>
          <w:tcPr>
            <w:tcW w:w="925" w:type="dxa"/>
            <w:gridSpan w:val="2"/>
            <w:tcBorders>
              <w:top w:val="single" w:sz="2" w:space="0" w:color="auto"/>
              <w:left w:val="single" w:sz="2" w:space="0" w:color="auto"/>
              <w:bottom w:val="single" w:sz="2" w:space="0" w:color="auto"/>
              <w:right w:val="single" w:sz="2" w:space="0" w:color="auto"/>
            </w:tcBorders>
            <w:vAlign w:val="center"/>
          </w:tcPr>
          <w:p w14:paraId="077FC1E8" w14:textId="77777777" w:rsidR="003412E5" w:rsidRDefault="003412E5" w:rsidP="00897F40">
            <w:pPr>
              <w:tabs>
                <w:tab w:val="left" w:pos="3052"/>
              </w:tabs>
              <w:ind w:right="-68"/>
              <w:jc w:val="center"/>
              <w:rPr>
                <w:sz w:val="22"/>
                <w:szCs w:val="22"/>
              </w:rPr>
            </w:pPr>
            <w:r>
              <w:rPr>
                <w:sz w:val="22"/>
                <w:szCs w:val="22"/>
              </w:rPr>
              <w:t>7</w:t>
            </w:r>
          </w:p>
        </w:tc>
        <w:tc>
          <w:tcPr>
            <w:tcW w:w="922" w:type="dxa"/>
            <w:gridSpan w:val="2"/>
            <w:tcBorders>
              <w:top w:val="single" w:sz="2" w:space="0" w:color="auto"/>
              <w:left w:val="single" w:sz="2" w:space="0" w:color="auto"/>
              <w:bottom w:val="single" w:sz="2" w:space="0" w:color="auto"/>
              <w:right w:val="single" w:sz="2" w:space="0" w:color="auto"/>
            </w:tcBorders>
            <w:vAlign w:val="center"/>
          </w:tcPr>
          <w:p w14:paraId="4B3E8BFD" w14:textId="77777777" w:rsidR="003412E5" w:rsidRDefault="003412E5" w:rsidP="00897F40">
            <w:pPr>
              <w:tabs>
                <w:tab w:val="left" w:pos="3052"/>
              </w:tabs>
              <w:ind w:right="-35"/>
              <w:jc w:val="center"/>
              <w:rPr>
                <w:sz w:val="22"/>
                <w:szCs w:val="22"/>
              </w:rPr>
            </w:pPr>
            <w:r>
              <w:rPr>
                <w:sz w:val="22"/>
                <w:szCs w:val="22"/>
              </w:rPr>
              <w:t>8</w:t>
            </w:r>
          </w:p>
        </w:tc>
        <w:tc>
          <w:tcPr>
            <w:tcW w:w="924" w:type="dxa"/>
            <w:gridSpan w:val="2"/>
            <w:tcBorders>
              <w:top w:val="single" w:sz="2" w:space="0" w:color="auto"/>
              <w:left w:val="single" w:sz="2" w:space="0" w:color="auto"/>
              <w:bottom w:val="single" w:sz="2" w:space="0" w:color="auto"/>
              <w:right w:val="single" w:sz="2" w:space="0" w:color="auto"/>
            </w:tcBorders>
            <w:vAlign w:val="center"/>
          </w:tcPr>
          <w:p w14:paraId="398D5748" w14:textId="77777777" w:rsidR="003412E5" w:rsidRDefault="003412E5" w:rsidP="00897F40">
            <w:pPr>
              <w:tabs>
                <w:tab w:val="left" w:pos="3052"/>
              </w:tabs>
              <w:ind w:left="-177" w:right="-149"/>
              <w:jc w:val="center"/>
              <w:rPr>
                <w:sz w:val="22"/>
                <w:szCs w:val="22"/>
              </w:rPr>
            </w:pPr>
            <w:r>
              <w:rPr>
                <w:sz w:val="22"/>
                <w:szCs w:val="22"/>
              </w:rPr>
              <w:t>9</w:t>
            </w:r>
          </w:p>
        </w:tc>
        <w:tc>
          <w:tcPr>
            <w:tcW w:w="934" w:type="dxa"/>
            <w:tcBorders>
              <w:top w:val="single" w:sz="2" w:space="0" w:color="auto"/>
              <w:left w:val="single" w:sz="2" w:space="0" w:color="auto"/>
              <w:bottom w:val="single" w:sz="2" w:space="0" w:color="auto"/>
              <w:right w:val="single" w:sz="2" w:space="0" w:color="auto"/>
            </w:tcBorders>
            <w:vAlign w:val="center"/>
          </w:tcPr>
          <w:p w14:paraId="7E5A2DFC" w14:textId="77777777" w:rsidR="003412E5" w:rsidRDefault="003412E5" w:rsidP="00897F40">
            <w:pPr>
              <w:tabs>
                <w:tab w:val="left" w:pos="3052"/>
              </w:tabs>
              <w:ind w:right="-35"/>
              <w:jc w:val="center"/>
              <w:rPr>
                <w:sz w:val="22"/>
                <w:szCs w:val="22"/>
              </w:rPr>
            </w:pPr>
            <w:r>
              <w:rPr>
                <w:sz w:val="22"/>
                <w:szCs w:val="22"/>
              </w:rPr>
              <w:t>10</w:t>
            </w:r>
          </w:p>
        </w:tc>
        <w:tc>
          <w:tcPr>
            <w:tcW w:w="1134" w:type="dxa"/>
            <w:tcBorders>
              <w:top w:val="single" w:sz="2" w:space="0" w:color="auto"/>
              <w:left w:val="single" w:sz="2" w:space="0" w:color="auto"/>
              <w:bottom w:val="single" w:sz="2" w:space="0" w:color="auto"/>
              <w:right w:val="single" w:sz="2" w:space="0" w:color="auto"/>
            </w:tcBorders>
            <w:vAlign w:val="center"/>
          </w:tcPr>
          <w:p w14:paraId="64A30BAA" w14:textId="77777777" w:rsidR="003412E5" w:rsidRDefault="003412E5" w:rsidP="00897F40">
            <w:pPr>
              <w:jc w:val="center"/>
              <w:rPr>
                <w:sz w:val="22"/>
                <w:szCs w:val="22"/>
              </w:rPr>
            </w:pPr>
            <w:r>
              <w:rPr>
                <w:sz w:val="22"/>
                <w:szCs w:val="22"/>
              </w:rPr>
              <w:t>11</w:t>
            </w:r>
          </w:p>
        </w:tc>
        <w:tc>
          <w:tcPr>
            <w:tcW w:w="1134" w:type="dxa"/>
            <w:tcBorders>
              <w:top w:val="single" w:sz="2" w:space="0" w:color="auto"/>
              <w:left w:val="single" w:sz="2" w:space="0" w:color="auto"/>
              <w:bottom w:val="single" w:sz="2" w:space="0" w:color="auto"/>
              <w:right w:val="single" w:sz="2" w:space="0" w:color="auto"/>
            </w:tcBorders>
            <w:vAlign w:val="center"/>
          </w:tcPr>
          <w:p w14:paraId="5E0360FB" w14:textId="77777777" w:rsidR="003412E5" w:rsidRDefault="003412E5" w:rsidP="00897F40">
            <w:pPr>
              <w:jc w:val="center"/>
              <w:rPr>
                <w:sz w:val="22"/>
                <w:szCs w:val="22"/>
              </w:rPr>
            </w:pPr>
            <w:r>
              <w:rPr>
                <w:sz w:val="22"/>
                <w:szCs w:val="22"/>
              </w:rPr>
              <w:t>12</w:t>
            </w:r>
          </w:p>
        </w:tc>
        <w:tc>
          <w:tcPr>
            <w:tcW w:w="1276" w:type="dxa"/>
            <w:tcBorders>
              <w:top w:val="single" w:sz="2" w:space="0" w:color="auto"/>
              <w:left w:val="single" w:sz="2" w:space="0" w:color="auto"/>
              <w:bottom w:val="single" w:sz="2" w:space="0" w:color="auto"/>
              <w:right w:val="single" w:sz="2" w:space="0" w:color="auto"/>
            </w:tcBorders>
            <w:vAlign w:val="center"/>
          </w:tcPr>
          <w:p w14:paraId="42AC706C" w14:textId="77777777" w:rsidR="003412E5" w:rsidRDefault="003412E5" w:rsidP="00897F40">
            <w:pPr>
              <w:ind w:left="-95" w:right="-65"/>
              <w:jc w:val="center"/>
              <w:rPr>
                <w:sz w:val="22"/>
                <w:szCs w:val="22"/>
              </w:rPr>
            </w:pPr>
            <w:r>
              <w:rPr>
                <w:sz w:val="22"/>
                <w:szCs w:val="22"/>
              </w:rPr>
              <w:t>13</w:t>
            </w:r>
          </w:p>
        </w:tc>
        <w:tc>
          <w:tcPr>
            <w:tcW w:w="1134" w:type="dxa"/>
            <w:tcBorders>
              <w:top w:val="single" w:sz="2" w:space="0" w:color="auto"/>
              <w:left w:val="single" w:sz="2" w:space="0" w:color="auto"/>
              <w:bottom w:val="single" w:sz="2" w:space="0" w:color="auto"/>
              <w:right w:val="single" w:sz="2" w:space="0" w:color="auto"/>
            </w:tcBorders>
            <w:vAlign w:val="center"/>
          </w:tcPr>
          <w:p w14:paraId="6C61C702" w14:textId="77777777" w:rsidR="003412E5" w:rsidRDefault="003412E5" w:rsidP="00897F40">
            <w:pPr>
              <w:ind w:left="-120" w:right="-112"/>
              <w:jc w:val="center"/>
              <w:rPr>
                <w:sz w:val="22"/>
                <w:szCs w:val="22"/>
              </w:rPr>
            </w:pPr>
            <w:r>
              <w:rPr>
                <w:sz w:val="22"/>
                <w:szCs w:val="22"/>
              </w:rPr>
              <w:t>14</w:t>
            </w:r>
          </w:p>
        </w:tc>
      </w:tr>
      <w:tr w:rsidR="003412E5" w14:paraId="13791C6D" w14:textId="77777777" w:rsidTr="00897F40">
        <w:trPr>
          <w:gridAfter w:val="1"/>
          <w:wAfter w:w="330" w:type="dxa"/>
          <w:trHeight w:val="281"/>
        </w:trPr>
        <w:tc>
          <w:tcPr>
            <w:tcW w:w="1581" w:type="dxa"/>
            <w:gridSpan w:val="2"/>
            <w:vMerge w:val="restart"/>
            <w:tcBorders>
              <w:top w:val="single" w:sz="2" w:space="0" w:color="auto"/>
              <w:left w:val="single" w:sz="2" w:space="0" w:color="auto"/>
              <w:right w:val="single" w:sz="2" w:space="0" w:color="auto"/>
            </w:tcBorders>
            <w:vAlign w:val="center"/>
            <w:hideMark/>
          </w:tcPr>
          <w:p w14:paraId="2787D375" w14:textId="77777777" w:rsidR="003412E5" w:rsidRDefault="003412E5" w:rsidP="00897F40">
            <w:pPr>
              <w:rPr>
                <w:sz w:val="20"/>
                <w:szCs w:val="20"/>
              </w:rPr>
            </w:pPr>
          </w:p>
          <w:p w14:paraId="20C7F6C3" w14:textId="77777777" w:rsidR="003412E5" w:rsidRPr="00D0750E" w:rsidRDefault="003412E5" w:rsidP="00897F40">
            <w:pPr>
              <w:rPr>
                <w:sz w:val="20"/>
                <w:szCs w:val="20"/>
              </w:rPr>
            </w:pPr>
          </w:p>
          <w:p w14:paraId="325266B7" w14:textId="77777777" w:rsidR="003412E5" w:rsidRPr="00D0750E" w:rsidRDefault="003412E5" w:rsidP="00897F40">
            <w:pPr>
              <w:rPr>
                <w:sz w:val="20"/>
                <w:szCs w:val="20"/>
              </w:rPr>
            </w:pPr>
          </w:p>
          <w:p w14:paraId="1E3B4616" w14:textId="77777777" w:rsidR="003412E5" w:rsidRPr="00D0750E" w:rsidRDefault="003412E5" w:rsidP="00897F40">
            <w:pPr>
              <w:rPr>
                <w:sz w:val="20"/>
                <w:szCs w:val="20"/>
              </w:rPr>
            </w:pPr>
          </w:p>
          <w:p w14:paraId="62FC7808" w14:textId="77777777" w:rsidR="003412E5" w:rsidRPr="00D0750E" w:rsidRDefault="003412E5" w:rsidP="00897F40">
            <w:pPr>
              <w:rPr>
                <w:sz w:val="20"/>
                <w:szCs w:val="20"/>
              </w:rPr>
            </w:pPr>
          </w:p>
          <w:p w14:paraId="0A95B409" w14:textId="77777777" w:rsidR="003412E5" w:rsidRPr="00D0750E" w:rsidRDefault="003412E5" w:rsidP="00897F40">
            <w:pPr>
              <w:rPr>
                <w:sz w:val="20"/>
                <w:szCs w:val="20"/>
              </w:rPr>
            </w:pPr>
          </w:p>
          <w:p w14:paraId="2C286AAD" w14:textId="77777777" w:rsidR="003412E5" w:rsidRPr="00D0750E" w:rsidRDefault="003412E5" w:rsidP="00897F40">
            <w:pPr>
              <w:rPr>
                <w:sz w:val="20"/>
                <w:szCs w:val="20"/>
              </w:rPr>
            </w:pPr>
          </w:p>
          <w:p w14:paraId="25914B89" w14:textId="77777777" w:rsidR="003412E5" w:rsidRPr="00D0750E" w:rsidRDefault="003412E5" w:rsidP="00897F40">
            <w:pPr>
              <w:rPr>
                <w:sz w:val="20"/>
                <w:szCs w:val="20"/>
              </w:rPr>
            </w:pPr>
          </w:p>
          <w:p w14:paraId="520B94B2" w14:textId="77777777" w:rsidR="003412E5" w:rsidRPr="00D0750E" w:rsidRDefault="003412E5" w:rsidP="00897F40">
            <w:pPr>
              <w:rPr>
                <w:sz w:val="20"/>
                <w:szCs w:val="20"/>
              </w:rPr>
            </w:pPr>
          </w:p>
        </w:tc>
        <w:tc>
          <w:tcPr>
            <w:tcW w:w="1408" w:type="dxa"/>
            <w:tcBorders>
              <w:top w:val="single" w:sz="2" w:space="0" w:color="auto"/>
              <w:left w:val="single" w:sz="2" w:space="0" w:color="auto"/>
              <w:bottom w:val="single" w:sz="2" w:space="0" w:color="auto"/>
              <w:right w:val="single" w:sz="4" w:space="0" w:color="auto"/>
            </w:tcBorders>
            <w:vAlign w:val="center"/>
            <w:hideMark/>
          </w:tcPr>
          <w:p w14:paraId="215446E9" w14:textId="77777777" w:rsidR="003412E5" w:rsidRPr="007510AB" w:rsidRDefault="003412E5" w:rsidP="00897F40">
            <w:pPr>
              <w:tabs>
                <w:tab w:val="left" w:pos="3052"/>
              </w:tabs>
              <w:ind w:hanging="108"/>
              <w:jc w:val="center"/>
              <w:rPr>
                <w:sz w:val="22"/>
                <w:szCs w:val="22"/>
              </w:rPr>
            </w:pPr>
            <w:r w:rsidRPr="007510AB">
              <w:rPr>
                <w:sz w:val="22"/>
                <w:szCs w:val="22"/>
              </w:rPr>
              <w:lastRenderedPageBreak/>
              <w:t>с 01.01.2022</w:t>
            </w:r>
          </w:p>
        </w:tc>
        <w:tc>
          <w:tcPr>
            <w:tcW w:w="932" w:type="dxa"/>
            <w:gridSpan w:val="2"/>
            <w:tcBorders>
              <w:top w:val="single" w:sz="4" w:space="0" w:color="auto"/>
              <w:left w:val="single" w:sz="4" w:space="0" w:color="auto"/>
              <w:bottom w:val="single" w:sz="4" w:space="0" w:color="auto"/>
              <w:right w:val="single" w:sz="4" w:space="0" w:color="auto"/>
            </w:tcBorders>
            <w:hideMark/>
          </w:tcPr>
          <w:p w14:paraId="39310EBE" w14:textId="77777777" w:rsidR="003412E5" w:rsidRPr="00583FB4" w:rsidRDefault="003412E5" w:rsidP="00897F40">
            <w:pPr>
              <w:jc w:val="center"/>
              <w:rPr>
                <w:sz w:val="22"/>
                <w:szCs w:val="22"/>
              </w:rPr>
            </w:pPr>
            <w:r w:rsidRPr="00583FB4">
              <w:rPr>
                <w:sz w:val="22"/>
                <w:szCs w:val="22"/>
              </w:rPr>
              <w:t>273,78</w:t>
            </w:r>
          </w:p>
        </w:tc>
        <w:tc>
          <w:tcPr>
            <w:tcW w:w="977" w:type="dxa"/>
            <w:gridSpan w:val="3"/>
            <w:tcBorders>
              <w:top w:val="single" w:sz="4" w:space="0" w:color="auto"/>
              <w:left w:val="single" w:sz="4" w:space="0" w:color="auto"/>
              <w:bottom w:val="single" w:sz="4" w:space="0" w:color="auto"/>
              <w:right w:val="single" w:sz="4" w:space="0" w:color="auto"/>
            </w:tcBorders>
            <w:hideMark/>
          </w:tcPr>
          <w:p w14:paraId="2A0F6E69" w14:textId="77777777" w:rsidR="003412E5" w:rsidRPr="00583FB4" w:rsidRDefault="003412E5" w:rsidP="00897F40">
            <w:pPr>
              <w:jc w:val="center"/>
              <w:rPr>
                <w:sz w:val="22"/>
                <w:szCs w:val="22"/>
              </w:rPr>
            </w:pPr>
            <w:r w:rsidRPr="00583FB4">
              <w:rPr>
                <w:sz w:val="22"/>
                <w:szCs w:val="22"/>
              </w:rPr>
              <w:t>270,12</w:t>
            </w:r>
          </w:p>
        </w:tc>
        <w:tc>
          <w:tcPr>
            <w:tcW w:w="964" w:type="dxa"/>
            <w:gridSpan w:val="3"/>
            <w:tcBorders>
              <w:top w:val="single" w:sz="4" w:space="0" w:color="auto"/>
              <w:left w:val="single" w:sz="4" w:space="0" w:color="auto"/>
              <w:bottom w:val="single" w:sz="4" w:space="0" w:color="auto"/>
              <w:right w:val="single" w:sz="4" w:space="0" w:color="auto"/>
            </w:tcBorders>
            <w:hideMark/>
          </w:tcPr>
          <w:p w14:paraId="2D0B6E63" w14:textId="77777777" w:rsidR="003412E5" w:rsidRPr="00583FB4" w:rsidRDefault="003412E5" w:rsidP="00897F40">
            <w:pPr>
              <w:jc w:val="center"/>
              <w:rPr>
                <w:sz w:val="22"/>
                <w:szCs w:val="22"/>
              </w:rPr>
            </w:pPr>
            <w:r w:rsidRPr="00583FB4">
              <w:rPr>
                <w:sz w:val="22"/>
                <w:szCs w:val="22"/>
              </w:rPr>
              <w:t>290,27</w:t>
            </w:r>
          </w:p>
        </w:tc>
        <w:tc>
          <w:tcPr>
            <w:tcW w:w="950" w:type="dxa"/>
            <w:tcBorders>
              <w:top w:val="single" w:sz="4" w:space="0" w:color="auto"/>
              <w:left w:val="single" w:sz="4" w:space="0" w:color="auto"/>
              <w:bottom w:val="single" w:sz="4" w:space="0" w:color="auto"/>
              <w:right w:val="single" w:sz="4" w:space="0" w:color="auto"/>
            </w:tcBorders>
            <w:hideMark/>
          </w:tcPr>
          <w:p w14:paraId="2A96A74E" w14:textId="77777777" w:rsidR="003412E5" w:rsidRPr="00583FB4" w:rsidRDefault="003412E5" w:rsidP="00897F40">
            <w:pPr>
              <w:jc w:val="center"/>
              <w:rPr>
                <w:sz w:val="22"/>
                <w:szCs w:val="22"/>
              </w:rPr>
            </w:pPr>
            <w:r w:rsidRPr="00583FB4">
              <w:rPr>
                <w:sz w:val="22"/>
                <w:szCs w:val="22"/>
              </w:rPr>
              <w:t>275,62</w:t>
            </w:r>
          </w:p>
        </w:tc>
        <w:tc>
          <w:tcPr>
            <w:tcW w:w="925" w:type="dxa"/>
            <w:gridSpan w:val="2"/>
            <w:tcBorders>
              <w:top w:val="single" w:sz="4" w:space="0" w:color="auto"/>
              <w:left w:val="single" w:sz="4" w:space="0" w:color="auto"/>
              <w:bottom w:val="single" w:sz="4" w:space="0" w:color="auto"/>
              <w:right w:val="single" w:sz="4" w:space="0" w:color="auto"/>
            </w:tcBorders>
            <w:hideMark/>
          </w:tcPr>
          <w:p w14:paraId="709D1EEB" w14:textId="77777777" w:rsidR="003412E5" w:rsidRPr="00583FB4" w:rsidRDefault="003412E5" w:rsidP="00897F40">
            <w:pPr>
              <w:jc w:val="center"/>
              <w:rPr>
                <w:sz w:val="22"/>
                <w:szCs w:val="22"/>
              </w:rPr>
            </w:pPr>
            <w:r w:rsidRPr="00583FB4">
              <w:rPr>
                <w:sz w:val="22"/>
                <w:szCs w:val="22"/>
              </w:rPr>
              <w:t>228,15</w:t>
            </w:r>
          </w:p>
        </w:tc>
        <w:tc>
          <w:tcPr>
            <w:tcW w:w="922" w:type="dxa"/>
            <w:gridSpan w:val="2"/>
            <w:tcBorders>
              <w:top w:val="single" w:sz="4" w:space="0" w:color="auto"/>
              <w:left w:val="single" w:sz="4" w:space="0" w:color="auto"/>
              <w:bottom w:val="single" w:sz="4" w:space="0" w:color="auto"/>
              <w:right w:val="single" w:sz="4" w:space="0" w:color="auto"/>
            </w:tcBorders>
            <w:hideMark/>
          </w:tcPr>
          <w:p w14:paraId="56B8176E" w14:textId="77777777" w:rsidR="003412E5" w:rsidRPr="00583FB4" w:rsidRDefault="003412E5" w:rsidP="00897F40">
            <w:pPr>
              <w:jc w:val="center"/>
              <w:rPr>
                <w:sz w:val="22"/>
                <w:szCs w:val="22"/>
              </w:rPr>
            </w:pPr>
            <w:r w:rsidRPr="00583FB4">
              <w:rPr>
                <w:sz w:val="22"/>
                <w:szCs w:val="22"/>
              </w:rPr>
              <w:t>225,10</w:t>
            </w:r>
          </w:p>
        </w:tc>
        <w:tc>
          <w:tcPr>
            <w:tcW w:w="924" w:type="dxa"/>
            <w:gridSpan w:val="2"/>
            <w:tcBorders>
              <w:top w:val="single" w:sz="4" w:space="0" w:color="auto"/>
              <w:left w:val="single" w:sz="4" w:space="0" w:color="auto"/>
              <w:bottom w:val="single" w:sz="4" w:space="0" w:color="auto"/>
              <w:right w:val="single" w:sz="4" w:space="0" w:color="auto"/>
            </w:tcBorders>
            <w:hideMark/>
          </w:tcPr>
          <w:p w14:paraId="6F67ACC0" w14:textId="77777777" w:rsidR="003412E5" w:rsidRPr="00583FB4" w:rsidRDefault="003412E5" w:rsidP="00897F40">
            <w:pPr>
              <w:jc w:val="center"/>
              <w:rPr>
                <w:sz w:val="22"/>
                <w:szCs w:val="22"/>
              </w:rPr>
            </w:pPr>
            <w:r w:rsidRPr="00583FB4">
              <w:rPr>
                <w:sz w:val="22"/>
                <w:szCs w:val="22"/>
              </w:rPr>
              <w:t>241,89</w:t>
            </w:r>
          </w:p>
        </w:tc>
        <w:tc>
          <w:tcPr>
            <w:tcW w:w="934" w:type="dxa"/>
            <w:tcBorders>
              <w:top w:val="single" w:sz="4" w:space="0" w:color="auto"/>
              <w:left w:val="single" w:sz="4" w:space="0" w:color="auto"/>
              <w:bottom w:val="single" w:sz="4" w:space="0" w:color="auto"/>
              <w:right w:val="single" w:sz="4" w:space="0" w:color="auto"/>
            </w:tcBorders>
            <w:hideMark/>
          </w:tcPr>
          <w:p w14:paraId="775B4120" w14:textId="77777777" w:rsidR="003412E5" w:rsidRPr="00583FB4" w:rsidRDefault="003412E5" w:rsidP="00897F40">
            <w:pPr>
              <w:jc w:val="center"/>
              <w:rPr>
                <w:sz w:val="22"/>
                <w:szCs w:val="22"/>
              </w:rPr>
            </w:pPr>
            <w:r w:rsidRPr="00583FB4">
              <w:rPr>
                <w:sz w:val="22"/>
                <w:szCs w:val="22"/>
              </w:rPr>
              <w:t>229,68</w:t>
            </w:r>
          </w:p>
        </w:tc>
        <w:tc>
          <w:tcPr>
            <w:tcW w:w="1134" w:type="dxa"/>
            <w:tcBorders>
              <w:top w:val="single" w:sz="4" w:space="0" w:color="auto"/>
              <w:left w:val="single" w:sz="4" w:space="0" w:color="auto"/>
              <w:bottom w:val="single" w:sz="4" w:space="0" w:color="auto"/>
              <w:right w:val="single" w:sz="4" w:space="0" w:color="auto"/>
            </w:tcBorders>
            <w:hideMark/>
          </w:tcPr>
          <w:p w14:paraId="02DE60BD" w14:textId="77777777" w:rsidR="003412E5" w:rsidRPr="00583FB4" w:rsidRDefault="003412E5" w:rsidP="00897F40">
            <w:pPr>
              <w:jc w:val="center"/>
              <w:rPr>
                <w:sz w:val="22"/>
                <w:szCs w:val="22"/>
              </w:rPr>
            </w:pPr>
            <w:r w:rsidRPr="00583FB4">
              <w:rPr>
                <w:sz w:val="22"/>
                <w:szCs w:val="22"/>
              </w:rPr>
              <w:t>20,56</w:t>
            </w:r>
          </w:p>
        </w:tc>
        <w:tc>
          <w:tcPr>
            <w:tcW w:w="1134" w:type="dxa"/>
            <w:tcBorders>
              <w:top w:val="single" w:sz="4" w:space="0" w:color="auto"/>
              <w:left w:val="single" w:sz="4" w:space="0" w:color="auto"/>
              <w:bottom w:val="single" w:sz="4" w:space="0" w:color="auto"/>
              <w:right w:val="single" w:sz="4" w:space="0" w:color="auto"/>
            </w:tcBorders>
            <w:hideMark/>
          </w:tcPr>
          <w:p w14:paraId="2831ECBB" w14:textId="77777777" w:rsidR="003412E5" w:rsidRPr="00583FB4" w:rsidRDefault="003412E5" w:rsidP="00897F40">
            <w:pPr>
              <w:jc w:val="center"/>
              <w:rPr>
                <w:sz w:val="22"/>
                <w:szCs w:val="22"/>
              </w:rPr>
            </w:pPr>
            <w:r w:rsidRPr="00583FB4">
              <w:rPr>
                <w:sz w:val="22"/>
                <w:szCs w:val="22"/>
              </w:rPr>
              <w:t>3 816,06</w:t>
            </w:r>
          </w:p>
        </w:tc>
        <w:tc>
          <w:tcPr>
            <w:tcW w:w="1276" w:type="dxa"/>
            <w:tcBorders>
              <w:top w:val="single" w:sz="2" w:space="0" w:color="auto"/>
              <w:left w:val="single" w:sz="4" w:space="0" w:color="auto"/>
              <w:bottom w:val="single" w:sz="2" w:space="0" w:color="auto"/>
              <w:right w:val="single" w:sz="2" w:space="0" w:color="auto"/>
            </w:tcBorders>
            <w:vAlign w:val="center"/>
            <w:hideMark/>
          </w:tcPr>
          <w:p w14:paraId="1E539303" w14:textId="77777777" w:rsidR="003412E5" w:rsidRDefault="003412E5" w:rsidP="00897F40">
            <w:pPr>
              <w:ind w:left="-95" w:right="-35"/>
              <w:jc w:val="center"/>
              <w:rPr>
                <w:sz w:val="22"/>
                <w:szCs w:val="22"/>
              </w:rPr>
            </w:pPr>
            <w:r>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073B92BD" w14:textId="77777777" w:rsidR="003412E5" w:rsidRDefault="003412E5" w:rsidP="00897F40">
            <w:pPr>
              <w:ind w:left="-95" w:right="-35"/>
              <w:jc w:val="center"/>
              <w:rPr>
                <w:sz w:val="22"/>
                <w:szCs w:val="22"/>
              </w:rPr>
            </w:pPr>
            <w:r>
              <w:rPr>
                <w:sz w:val="22"/>
                <w:szCs w:val="22"/>
              </w:rPr>
              <w:t>х</w:t>
            </w:r>
          </w:p>
        </w:tc>
      </w:tr>
      <w:tr w:rsidR="003412E5" w14:paraId="3CA53DE2" w14:textId="77777777" w:rsidTr="00897F40">
        <w:trPr>
          <w:gridAfter w:val="1"/>
          <w:wAfter w:w="330" w:type="dxa"/>
          <w:trHeight w:val="281"/>
        </w:trPr>
        <w:tc>
          <w:tcPr>
            <w:tcW w:w="1581" w:type="dxa"/>
            <w:gridSpan w:val="2"/>
            <w:vMerge/>
            <w:tcBorders>
              <w:left w:val="single" w:sz="2" w:space="0" w:color="auto"/>
              <w:right w:val="single" w:sz="2" w:space="0" w:color="auto"/>
            </w:tcBorders>
            <w:vAlign w:val="center"/>
          </w:tcPr>
          <w:p w14:paraId="28444B2E" w14:textId="77777777" w:rsidR="003412E5" w:rsidRDefault="003412E5" w:rsidP="00897F40">
            <w:pPr>
              <w:rPr>
                <w:sz w:val="20"/>
                <w:szCs w:val="20"/>
              </w:rPr>
            </w:pPr>
          </w:p>
        </w:tc>
        <w:tc>
          <w:tcPr>
            <w:tcW w:w="1408" w:type="dxa"/>
            <w:tcBorders>
              <w:top w:val="single" w:sz="2" w:space="0" w:color="auto"/>
              <w:left w:val="single" w:sz="2" w:space="0" w:color="auto"/>
              <w:bottom w:val="single" w:sz="2" w:space="0" w:color="auto"/>
              <w:right w:val="single" w:sz="2" w:space="0" w:color="auto"/>
            </w:tcBorders>
            <w:vAlign w:val="center"/>
          </w:tcPr>
          <w:p w14:paraId="5F04E56C" w14:textId="77777777" w:rsidR="003412E5" w:rsidRPr="007510AB" w:rsidRDefault="003412E5" w:rsidP="00897F40">
            <w:pPr>
              <w:tabs>
                <w:tab w:val="left" w:pos="3052"/>
              </w:tabs>
              <w:ind w:hanging="108"/>
              <w:jc w:val="center"/>
              <w:rPr>
                <w:sz w:val="22"/>
                <w:szCs w:val="22"/>
              </w:rPr>
            </w:pPr>
            <w:r w:rsidRPr="007510AB">
              <w:rPr>
                <w:sz w:val="22"/>
                <w:szCs w:val="22"/>
              </w:rPr>
              <w:t>с 01.07.2022</w:t>
            </w:r>
          </w:p>
        </w:tc>
        <w:tc>
          <w:tcPr>
            <w:tcW w:w="932" w:type="dxa"/>
            <w:gridSpan w:val="2"/>
            <w:tcBorders>
              <w:top w:val="single" w:sz="4" w:space="0" w:color="auto"/>
              <w:left w:val="single" w:sz="4" w:space="0" w:color="auto"/>
              <w:bottom w:val="single" w:sz="4" w:space="0" w:color="auto"/>
              <w:right w:val="single" w:sz="4" w:space="0" w:color="auto"/>
            </w:tcBorders>
          </w:tcPr>
          <w:p w14:paraId="59E24589" w14:textId="77777777" w:rsidR="003412E5" w:rsidRPr="00583FB4" w:rsidRDefault="003412E5" w:rsidP="00897F40">
            <w:pPr>
              <w:jc w:val="center"/>
              <w:rPr>
                <w:sz w:val="22"/>
                <w:szCs w:val="22"/>
              </w:rPr>
            </w:pPr>
            <w:r w:rsidRPr="00583FB4">
              <w:rPr>
                <w:sz w:val="22"/>
                <w:szCs w:val="22"/>
              </w:rPr>
              <w:t>274,76</w:t>
            </w:r>
          </w:p>
        </w:tc>
        <w:tc>
          <w:tcPr>
            <w:tcW w:w="977" w:type="dxa"/>
            <w:gridSpan w:val="3"/>
            <w:tcBorders>
              <w:top w:val="single" w:sz="4" w:space="0" w:color="auto"/>
              <w:left w:val="nil"/>
              <w:bottom w:val="single" w:sz="4" w:space="0" w:color="auto"/>
              <w:right w:val="single" w:sz="4" w:space="0" w:color="auto"/>
            </w:tcBorders>
          </w:tcPr>
          <w:p w14:paraId="589288C9" w14:textId="77777777" w:rsidR="003412E5" w:rsidRPr="00583FB4" w:rsidRDefault="003412E5" w:rsidP="00897F40">
            <w:pPr>
              <w:jc w:val="center"/>
              <w:rPr>
                <w:sz w:val="22"/>
                <w:szCs w:val="22"/>
              </w:rPr>
            </w:pPr>
            <w:r w:rsidRPr="00583FB4">
              <w:rPr>
                <w:sz w:val="22"/>
                <w:szCs w:val="22"/>
              </w:rPr>
              <w:t>271,10</w:t>
            </w:r>
          </w:p>
        </w:tc>
        <w:tc>
          <w:tcPr>
            <w:tcW w:w="964" w:type="dxa"/>
            <w:gridSpan w:val="3"/>
            <w:tcBorders>
              <w:top w:val="single" w:sz="4" w:space="0" w:color="auto"/>
              <w:left w:val="nil"/>
              <w:bottom w:val="single" w:sz="4" w:space="0" w:color="auto"/>
              <w:right w:val="single" w:sz="4" w:space="0" w:color="auto"/>
            </w:tcBorders>
          </w:tcPr>
          <w:p w14:paraId="08967611" w14:textId="77777777" w:rsidR="003412E5" w:rsidRPr="00583FB4" w:rsidRDefault="003412E5" w:rsidP="00897F40">
            <w:pPr>
              <w:jc w:val="center"/>
              <w:rPr>
                <w:sz w:val="22"/>
                <w:szCs w:val="22"/>
              </w:rPr>
            </w:pPr>
            <w:r w:rsidRPr="00583FB4">
              <w:rPr>
                <w:sz w:val="22"/>
                <w:szCs w:val="22"/>
              </w:rPr>
              <w:t>291,25</w:t>
            </w:r>
          </w:p>
        </w:tc>
        <w:tc>
          <w:tcPr>
            <w:tcW w:w="950" w:type="dxa"/>
            <w:tcBorders>
              <w:top w:val="single" w:sz="4" w:space="0" w:color="auto"/>
              <w:left w:val="nil"/>
              <w:bottom w:val="single" w:sz="4" w:space="0" w:color="auto"/>
              <w:right w:val="single" w:sz="4" w:space="0" w:color="auto"/>
            </w:tcBorders>
          </w:tcPr>
          <w:p w14:paraId="0F3C24FF" w14:textId="77777777" w:rsidR="003412E5" w:rsidRPr="00583FB4" w:rsidRDefault="003412E5" w:rsidP="00897F40">
            <w:pPr>
              <w:jc w:val="center"/>
              <w:rPr>
                <w:sz w:val="22"/>
                <w:szCs w:val="22"/>
              </w:rPr>
            </w:pPr>
            <w:r w:rsidRPr="00583FB4">
              <w:rPr>
                <w:sz w:val="22"/>
                <w:szCs w:val="22"/>
              </w:rPr>
              <w:t>276,60</w:t>
            </w:r>
          </w:p>
        </w:tc>
        <w:tc>
          <w:tcPr>
            <w:tcW w:w="925" w:type="dxa"/>
            <w:gridSpan w:val="2"/>
            <w:tcBorders>
              <w:top w:val="single" w:sz="4" w:space="0" w:color="auto"/>
              <w:left w:val="nil"/>
              <w:bottom w:val="single" w:sz="4" w:space="0" w:color="auto"/>
              <w:right w:val="single" w:sz="4" w:space="0" w:color="auto"/>
            </w:tcBorders>
          </w:tcPr>
          <w:p w14:paraId="116414AB" w14:textId="77777777" w:rsidR="003412E5" w:rsidRPr="00583FB4" w:rsidRDefault="003412E5" w:rsidP="00897F40">
            <w:pPr>
              <w:jc w:val="center"/>
              <w:rPr>
                <w:sz w:val="22"/>
                <w:szCs w:val="22"/>
              </w:rPr>
            </w:pPr>
            <w:r w:rsidRPr="00583FB4">
              <w:rPr>
                <w:sz w:val="22"/>
                <w:szCs w:val="22"/>
              </w:rPr>
              <w:t>228,97</w:t>
            </w:r>
          </w:p>
        </w:tc>
        <w:tc>
          <w:tcPr>
            <w:tcW w:w="922" w:type="dxa"/>
            <w:gridSpan w:val="2"/>
            <w:tcBorders>
              <w:top w:val="single" w:sz="4" w:space="0" w:color="auto"/>
              <w:left w:val="nil"/>
              <w:bottom w:val="single" w:sz="4" w:space="0" w:color="auto"/>
              <w:right w:val="single" w:sz="4" w:space="0" w:color="auto"/>
            </w:tcBorders>
          </w:tcPr>
          <w:p w14:paraId="4779A948" w14:textId="77777777" w:rsidR="003412E5" w:rsidRPr="00583FB4" w:rsidRDefault="003412E5" w:rsidP="00897F40">
            <w:pPr>
              <w:jc w:val="center"/>
              <w:rPr>
                <w:sz w:val="22"/>
                <w:szCs w:val="22"/>
              </w:rPr>
            </w:pPr>
            <w:r w:rsidRPr="00583FB4">
              <w:rPr>
                <w:sz w:val="22"/>
                <w:szCs w:val="22"/>
              </w:rPr>
              <w:t>225,92</w:t>
            </w:r>
          </w:p>
        </w:tc>
        <w:tc>
          <w:tcPr>
            <w:tcW w:w="924" w:type="dxa"/>
            <w:gridSpan w:val="2"/>
            <w:tcBorders>
              <w:top w:val="single" w:sz="4" w:space="0" w:color="auto"/>
              <w:left w:val="nil"/>
              <w:bottom w:val="single" w:sz="4" w:space="0" w:color="auto"/>
              <w:right w:val="single" w:sz="4" w:space="0" w:color="auto"/>
            </w:tcBorders>
          </w:tcPr>
          <w:p w14:paraId="215FFBBC" w14:textId="77777777" w:rsidR="003412E5" w:rsidRPr="00583FB4" w:rsidRDefault="003412E5" w:rsidP="00897F40">
            <w:pPr>
              <w:jc w:val="center"/>
              <w:rPr>
                <w:sz w:val="22"/>
                <w:szCs w:val="22"/>
              </w:rPr>
            </w:pPr>
            <w:r w:rsidRPr="00583FB4">
              <w:rPr>
                <w:sz w:val="22"/>
                <w:szCs w:val="22"/>
              </w:rPr>
              <w:t>242,71</w:t>
            </w:r>
          </w:p>
        </w:tc>
        <w:tc>
          <w:tcPr>
            <w:tcW w:w="934" w:type="dxa"/>
            <w:tcBorders>
              <w:top w:val="single" w:sz="4" w:space="0" w:color="auto"/>
              <w:left w:val="nil"/>
              <w:bottom w:val="single" w:sz="4" w:space="0" w:color="auto"/>
              <w:right w:val="single" w:sz="4" w:space="0" w:color="auto"/>
            </w:tcBorders>
          </w:tcPr>
          <w:p w14:paraId="7A492732" w14:textId="77777777" w:rsidR="003412E5" w:rsidRPr="00583FB4" w:rsidRDefault="003412E5" w:rsidP="00897F40">
            <w:pPr>
              <w:jc w:val="center"/>
              <w:rPr>
                <w:sz w:val="22"/>
                <w:szCs w:val="22"/>
              </w:rPr>
            </w:pPr>
            <w:r w:rsidRPr="00583FB4">
              <w:rPr>
                <w:sz w:val="22"/>
                <w:szCs w:val="22"/>
              </w:rPr>
              <w:t>230,50</w:t>
            </w:r>
          </w:p>
        </w:tc>
        <w:tc>
          <w:tcPr>
            <w:tcW w:w="1134" w:type="dxa"/>
            <w:tcBorders>
              <w:top w:val="single" w:sz="4" w:space="0" w:color="auto"/>
              <w:left w:val="nil"/>
              <w:bottom w:val="single" w:sz="4" w:space="0" w:color="auto"/>
              <w:right w:val="single" w:sz="4" w:space="0" w:color="auto"/>
            </w:tcBorders>
          </w:tcPr>
          <w:p w14:paraId="6371A971" w14:textId="77777777" w:rsidR="003412E5" w:rsidRPr="00583FB4" w:rsidRDefault="003412E5" w:rsidP="00897F40">
            <w:pPr>
              <w:jc w:val="center"/>
              <w:rPr>
                <w:sz w:val="22"/>
                <w:szCs w:val="22"/>
              </w:rPr>
            </w:pPr>
            <w:r w:rsidRPr="00583FB4">
              <w:rPr>
                <w:sz w:val="22"/>
                <w:szCs w:val="22"/>
              </w:rPr>
              <w:t>21,38</w:t>
            </w:r>
          </w:p>
        </w:tc>
        <w:tc>
          <w:tcPr>
            <w:tcW w:w="1134" w:type="dxa"/>
            <w:tcBorders>
              <w:top w:val="single" w:sz="4" w:space="0" w:color="auto"/>
              <w:left w:val="nil"/>
              <w:bottom w:val="single" w:sz="4" w:space="0" w:color="auto"/>
              <w:right w:val="single" w:sz="4" w:space="0" w:color="auto"/>
            </w:tcBorders>
          </w:tcPr>
          <w:p w14:paraId="1A7E2CB2" w14:textId="77777777" w:rsidR="003412E5" w:rsidRPr="00583FB4" w:rsidRDefault="003412E5" w:rsidP="00897F40">
            <w:pPr>
              <w:jc w:val="center"/>
              <w:rPr>
                <w:sz w:val="22"/>
                <w:szCs w:val="22"/>
              </w:rPr>
            </w:pPr>
            <w:r w:rsidRPr="00583FB4">
              <w:rPr>
                <w:sz w:val="22"/>
                <w:szCs w:val="22"/>
              </w:rPr>
              <w:t>3 816,06</w:t>
            </w:r>
          </w:p>
        </w:tc>
        <w:tc>
          <w:tcPr>
            <w:tcW w:w="1276" w:type="dxa"/>
            <w:tcBorders>
              <w:top w:val="single" w:sz="2" w:space="0" w:color="auto"/>
              <w:left w:val="single" w:sz="2" w:space="0" w:color="auto"/>
              <w:bottom w:val="single" w:sz="2" w:space="0" w:color="auto"/>
              <w:right w:val="single" w:sz="2" w:space="0" w:color="auto"/>
            </w:tcBorders>
            <w:vAlign w:val="center"/>
          </w:tcPr>
          <w:p w14:paraId="75855791" w14:textId="77777777" w:rsidR="003412E5" w:rsidRDefault="003412E5" w:rsidP="00897F40">
            <w:pPr>
              <w:ind w:left="-95" w:right="-35"/>
              <w:jc w:val="center"/>
              <w:rPr>
                <w:sz w:val="22"/>
                <w:szCs w:val="22"/>
              </w:rPr>
            </w:pPr>
            <w:r>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tcPr>
          <w:p w14:paraId="177D4AA4" w14:textId="77777777" w:rsidR="003412E5" w:rsidRDefault="003412E5" w:rsidP="00897F40">
            <w:pPr>
              <w:ind w:left="-95" w:right="-35"/>
              <w:jc w:val="center"/>
              <w:rPr>
                <w:sz w:val="22"/>
                <w:szCs w:val="22"/>
              </w:rPr>
            </w:pPr>
            <w:r>
              <w:rPr>
                <w:sz w:val="22"/>
                <w:szCs w:val="22"/>
              </w:rPr>
              <w:t>х</w:t>
            </w:r>
          </w:p>
        </w:tc>
      </w:tr>
      <w:tr w:rsidR="003412E5" w14:paraId="20B7AA48" w14:textId="77777777" w:rsidTr="00897F40">
        <w:trPr>
          <w:gridAfter w:val="1"/>
          <w:wAfter w:w="330" w:type="dxa"/>
          <w:trHeight w:val="281"/>
        </w:trPr>
        <w:tc>
          <w:tcPr>
            <w:tcW w:w="1581" w:type="dxa"/>
            <w:gridSpan w:val="2"/>
            <w:vMerge/>
            <w:tcBorders>
              <w:left w:val="single" w:sz="2" w:space="0" w:color="auto"/>
              <w:right w:val="single" w:sz="2" w:space="0" w:color="auto"/>
            </w:tcBorders>
            <w:vAlign w:val="center"/>
          </w:tcPr>
          <w:p w14:paraId="2A43EBCF" w14:textId="77777777" w:rsidR="003412E5" w:rsidRDefault="003412E5" w:rsidP="00897F40">
            <w:pPr>
              <w:rPr>
                <w:sz w:val="20"/>
                <w:szCs w:val="20"/>
              </w:rPr>
            </w:pPr>
          </w:p>
        </w:tc>
        <w:tc>
          <w:tcPr>
            <w:tcW w:w="1408" w:type="dxa"/>
            <w:tcBorders>
              <w:top w:val="single" w:sz="2" w:space="0" w:color="auto"/>
              <w:left w:val="single" w:sz="2" w:space="0" w:color="auto"/>
              <w:bottom w:val="single" w:sz="2" w:space="0" w:color="auto"/>
              <w:right w:val="single" w:sz="4" w:space="0" w:color="auto"/>
            </w:tcBorders>
            <w:vAlign w:val="center"/>
          </w:tcPr>
          <w:p w14:paraId="0ABA1C79" w14:textId="77777777" w:rsidR="003412E5" w:rsidRPr="007510AB" w:rsidRDefault="003412E5" w:rsidP="00897F40">
            <w:pPr>
              <w:tabs>
                <w:tab w:val="left" w:pos="3052"/>
              </w:tabs>
              <w:ind w:hanging="108"/>
              <w:jc w:val="center"/>
              <w:rPr>
                <w:sz w:val="22"/>
                <w:szCs w:val="22"/>
              </w:rPr>
            </w:pPr>
            <w:r w:rsidRPr="007510AB">
              <w:rPr>
                <w:sz w:val="22"/>
                <w:szCs w:val="22"/>
              </w:rPr>
              <w:t>с 01.</w:t>
            </w:r>
            <w:r>
              <w:rPr>
                <w:sz w:val="22"/>
                <w:szCs w:val="22"/>
              </w:rPr>
              <w:t>12</w:t>
            </w:r>
            <w:r w:rsidRPr="007510AB">
              <w:rPr>
                <w:sz w:val="22"/>
                <w:szCs w:val="22"/>
              </w:rPr>
              <w:t>.202</w:t>
            </w:r>
            <w:r>
              <w:rPr>
                <w:sz w:val="22"/>
                <w:szCs w:val="22"/>
              </w:rPr>
              <w:t>2</w:t>
            </w: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tcPr>
          <w:p w14:paraId="20E3113F" w14:textId="77777777" w:rsidR="003412E5" w:rsidRPr="000903F4" w:rsidRDefault="003412E5" w:rsidP="00897F40">
            <w:pPr>
              <w:jc w:val="center"/>
              <w:rPr>
                <w:sz w:val="22"/>
                <w:szCs w:val="22"/>
              </w:rPr>
            </w:pPr>
            <w:r w:rsidRPr="000903F4">
              <w:rPr>
                <w:sz w:val="22"/>
                <w:szCs w:val="22"/>
              </w:rPr>
              <w:t>296,99</w:t>
            </w:r>
          </w:p>
        </w:tc>
        <w:tc>
          <w:tcPr>
            <w:tcW w:w="977" w:type="dxa"/>
            <w:gridSpan w:val="3"/>
            <w:tcBorders>
              <w:top w:val="single" w:sz="4" w:space="0" w:color="auto"/>
              <w:left w:val="nil"/>
              <w:bottom w:val="single" w:sz="4" w:space="0" w:color="auto"/>
              <w:right w:val="single" w:sz="4" w:space="0" w:color="auto"/>
            </w:tcBorders>
            <w:shd w:val="clear" w:color="auto" w:fill="auto"/>
          </w:tcPr>
          <w:p w14:paraId="421955B5" w14:textId="77777777" w:rsidR="003412E5" w:rsidRPr="000903F4" w:rsidRDefault="003412E5" w:rsidP="00897F40">
            <w:pPr>
              <w:jc w:val="center"/>
              <w:rPr>
                <w:sz w:val="22"/>
                <w:szCs w:val="22"/>
              </w:rPr>
            </w:pPr>
            <w:r w:rsidRPr="000903F4">
              <w:rPr>
                <w:sz w:val="22"/>
                <w:szCs w:val="22"/>
              </w:rPr>
              <w:t>293,05</w:t>
            </w:r>
          </w:p>
        </w:tc>
        <w:tc>
          <w:tcPr>
            <w:tcW w:w="964" w:type="dxa"/>
            <w:gridSpan w:val="3"/>
            <w:tcBorders>
              <w:top w:val="single" w:sz="4" w:space="0" w:color="auto"/>
              <w:left w:val="nil"/>
              <w:bottom w:val="single" w:sz="4" w:space="0" w:color="auto"/>
              <w:right w:val="single" w:sz="4" w:space="0" w:color="auto"/>
            </w:tcBorders>
            <w:shd w:val="clear" w:color="auto" w:fill="auto"/>
          </w:tcPr>
          <w:p w14:paraId="60F9E6F4" w14:textId="77777777" w:rsidR="003412E5" w:rsidRPr="000903F4" w:rsidRDefault="003412E5" w:rsidP="00897F40">
            <w:pPr>
              <w:jc w:val="center"/>
              <w:rPr>
                <w:sz w:val="22"/>
                <w:szCs w:val="22"/>
              </w:rPr>
            </w:pPr>
            <w:r w:rsidRPr="000903F4">
              <w:rPr>
                <w:sz w:val="22"/>
                <w:szCs w:val="22"/>
              </w:rPr>
              <w:t>314,70</w:t>
            </w:r>
          </w:p>
        </w:tc>
        <w:tc>
          <w:tcPr>
            <w:tcW w:w="950" w:type="dxa"/>
            <w:tcBorders>
              <w:top w:val="single" w:sz="4" w:space="0" w:color="auto"/>
              <w:left w:val="nil"/>
              <w:bottom w:val="single" w:sz="4" w:space="0" w:color="auto"/>
              <w:right w:val="single" w:sz="4" w:space="0" w:color="auto"/>
            </w:tcBorders>
            <w:shd w:val="clear" w:color="auto" w:fill="auto"/>
          </w:tcPr>
          <w:p w14:paraId="6E1E158D" w14:textId="77777777" w:rsidR="003412E5" w:rsidRPr="000903F4" w:rsidRDefault="003412E5" w:rsidP="00897F40">
            <w:pPr>
              <w:jc w:val="center"/>
              <w:rPr>
                <w:sz w:val="22"/>
                <w:szCs w:val="22"/>
              </w:rPr>
            </w:pPr>
            <w:r w:rsidRPr="000903F4">
              <w:rPr>
                <w:sz w:val="22"/>
                <w:szCs w:val="22"/>
              </w:rPr>
              <w:t>298,96</w:t>
            </w:r>
          </w:p>
        </w:tc>
        <w:tc>
          <w:tcPr>
            <w:tcW w:w="925" w:type="dxa"/>
            <w:gridSpan w:val="2"/>
            <w:tcBorders>
              <w:top w:val="single" w:sz="4" w:space="0" w:color="auto"/>
              <w:left w:val="nil"/>
              <w:bottom w:val="single" w:sz="4" w:space="0" w:color="auto"/>
              <w:right w:val="single" w:sz="4" w:space="0" w:color="auto"/>
            </w:tcBorders>
            <w:shd w:val="clear" w:color="auto" w:fill="auto"/>
          </w:tcPr>
          <w:p w14:paraId="132DA62E" w14:textId="77777777" w:rsidR="003412E5" w:rsidRPr="000903F4" w:rsidRDefault="003412E5" w:rsidP="00897F40">
            <w:pPr>
              <w:jc w:val="center"/>
              <w:rPr>
                <w:sz w:val="22"/>
                <w:szCs w:val="22"/>
              </w:rPr>
            </w:pPr>
            <w:r w:rsidRPr="000903F4">
              <w:rPr>
                <w:sz w:val="22"/>
                <w:szCs w:val="22"/>
              </w:rPr>
              <w:t>247,49</w:t>
            </w:r>
          </w:p>
        </w:tc>
        <w:tc>
          <w:tcPr>
            <w:tcW w:w="922" w:type="dxa"/>
            <w:gridSpan w:val="2"/>
            <w:tcBorders>
              <w:top w:val="single" w:sz="4" w:space="0" w:color="auto"/>
              <w:left w:val="nil"/>
              <w:bottom w:val="single" w:sz="4" w:space="0" w:color="auto"/>
              <w:right w:val="single" w:sz="4" w:space="0" w:color="auto"/>
            </w:tcBorders>
            <w:shd w:val="clear" w:color="auto" w:fill="auto"/>
          </w:tcPr>
          <w:p w14:paraId="594CF22D" w14:textId="77777777" w:rsidR="003412E5" w:rsidRPr="000903F4" w:rsidRDefault="003412E5" w:rsidP="00897F40">
            <w:pPr>
              <w:jc w:val="center"/>
              <w:rPr>
                <w:sz w:val="22"/>
                <w:szCs w:val="22"/>
              </w:rPr>
            </w:pPr>
            <w:r w:rsidRPr="000903F4">
              <w:rPr>
                <w:sz w:val="22"/>
                <w:szCs w:val="22"/>
              </w:rPr>
              <w:t>244,21</w:t>
            </w:r>
          </w:p>
        </w:tc>
        <w:tc>
          <w:tcPr>
            <w:tcW w:w="924" w:type="dxa"/>
            <w:gridSpan w:val="2"/>
            <w:tcBorders>
              <w:top w:val="single" w:sz="4" w:space="0" w:color="auto"/>
              <w:left w:val="nil"/>
              <w:bottom w:val="single" w:sz="4" w:space="0" w:color="auto"/>
              <w:right w:val="single" w:sz="4" w:space="0" w:color="auto"/>
            </w:tcBorders>
            <w:shd w:val="clear" w:color="auto" w:fill="auto"/>
          </w:tcPr>
          <w:p w14:paraId="77F37C6A" w14:textId="77777777" w:rsidR="003412E5" w:rsidRPr="000903F4" w:rsidRDefault="003412E5" w:rsidP="00897F40">
            <w:pPr>
              <w:jc w:val="center"/>
              <w:rPr>
                <w:sz w:val="22"/>
                <w:szCs w:val="22"/>
              </w:rPr>
            </w:pPr>
            <w:r w:rsidRPr="000903F4">
              <w:rPr>
                <w:sz w:val="22"/>
                <w:szCs w:val="22"/>
              </w:rPr>
              <w:t>262,25</w:t>
            </w:r>
          </w:p>
        </w:tc>
        <w:tc>
          <w:tcPr>
            <w:tcW w:w="934" w:type="dxa"/>
            <w:tcBorders>
              <w:top w:val="single" w:sz="4" w:space="0" w:color="auto"/>
              <w:left w:val="nil"/>
              <w:bottom w:val="single" w:sz="4" w:space="0" w:color="auto"/>
              <w:right w:val="single" w:sz="4" w:space="0" w:color="auto"/>
            </w:tcBorders>
            <w:shd w:val="clear" w:color="auto" w:fill="auto"/>
          </w:tcPr>
          <w:p w14:paraId="52F8E711" w14:textId="77777777" w:rsidR="003412E5" w:rsidRPr="000903F4" w:rsidRDefault="003412E5" w:rsidP="00897F40">
            <w:pPr>
              <w:jc w:val="center"/>
              <w:rPr>
                <w:sz w:val="22"/>
                <w:szCs w:val="22"/>
              </w:rPr>
            </w:pPr>
            <w:r w:rsidRPr="000903F4">
              <w:rPr>
                <w:sz w:val="22"/>
                <w:szCs w:val="22"/>
              </w:rPr>
              <w:t>249,13</w:t>
            </w:r>
          </w:p>
        </w:tc>
        <w:tc>
          <w:tcPr>
            <w:tcW w:w="1134" w:type="dxa"/>
            <w:tcBorders>
              <w:top w:val="single" w:sz="4" w:space="0" w:color="auto"/>
              <w:left w:val="single" w:sz="4" w:space="0" w:color="auto"/>
              <w:bottom w:val="single" w:sz="4" w:space="0" w:color="auto"/>
              <w:right w:val="single" w:sz="4" w:space="0" w:color="auto"/>
            </w:tcBorders>
          </w:tcPr>
          <w:p w14:paraId="31C55B0E" w14:textId="77777777" w:rsidR="003412E5" w:rsidRPr="000903F4" w:rsidRDefault="003412E5" w:rsidP="00897F40">
            <w:pPr>
              <w:jc w:val="center"/>
              <w:rPr>
                <w:sz w:val="22"/>
                <w:szCs w:val="22"/>
              </w:rPr>
            </w:pPr>
            <w:r w:rsidRPr="000903F4">
              <w:rPr>
                <w:sz w:val="22"/>
                <w:szCs w:val="22"/>
              </w:rPr>
              <w:t>24,45</w:t>
            </w:r>
          </w:p>
        </w:tc>
        <w:tc>
          <w:tcPr>
            <w:tcW w:w="1134" w:type="dxa"/>
            <w:tcBorders>
              <w:top w:val="single" w:sz="4" w:space="0" w:color="auto"/>
              <w:left w:val="single" w:sz="4" w:space="0" w:color="auto"/>
              <w:bottom w:val="single" w:sz="4" w:space="0" w:color="auto"/>
              <w:right w:val="single" w:sz="4" w:space="0" w:color="auto"/>
            </w:tcBorders>
          </w:tcPr>
          <w:p w14:paraId="7B4306CB" w14:textId="77777777" w:rsidR="003412E5" w:rsidRPr="000903F4" w:rsidRDefault="003412E5" w:rsidP="00897F40">
            <w:pPr>
              <w:jc w:val="center"/>
              <w:rPr>
                <w:sz w:val="22"/>
                <w:szCs w:val="22"/>
              </w:rPr>
            </w:pPr>
            <w:r w:rsidRPr="000903F4">
              <w:rPr>
                <w:sz w:val="22"/>
                <w:szCs w:val="22"/>
              </w:rPr>
              <w:t>4 100,08</w:t>
            </w:r>
          </w:p>
        </w:tc>
        <w:tc>
          <w:tcPr>
            <w:tcW w:w="1276" w:type="dxa"/>
            <w:tcBorders>
              <w:top w:val="single" w:sz="2" w:space="0" w:color="auto"/>
              <w:left w:val="single" w:sz="2" w:space="0" w:color="auto"/>
              <w:bottom w:val="single" w:sz="2" w:space="0" w:color="auto"/>
              <w:right w:val="single" w:sz="2" w:space="0" w:color="auto"/>
            </w:tcBorders>
            <w:vAlign w:val="center"/>
          </w:tcPr>
          <w:p w14:paraId="55688A5D" w14:textId="77777777" w:rsidR="003412E5" w:rsidRDefault="003412E5" w:rsidP="00897F40">
            <w:pPr>
              <w:ind w:left="-95" w:right="-35"/>
              <w:jc w:val="center"/>
              <w:rPr>
                <w:sz w:val="22"/>
                <w:szCs w:val="22"/>
              </w:rPr>
            </w:pPr>
            <w:r>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tcPr>
          <w:p w14:paraId="2690EBED" w14:textId="77777777" w:rsidR="003412E5" w:rsidRDefault="003412E5" w:rsidP="00897F40">
            <w:pPr>
              <w:ind w:left="-95" w:right="-35"/>
              <w:jc w:val="center"/>
              <w:rPr>
                <w:sz w:val="22"/>
                <w:szCs w:val="22"/>
              </w:rPr>
            </w:pPr>
            <w:r>
              <w:rPr>
                <w:sz w:val="22"/>
                <w:szCs w:val="22"/>
              </w:rPr>
              <w:t>х</w:t>
            </w:r>
          </w:p>
        </w:tc>
      </w:tr>
      <w:tr w:rsidR="003412E5" w14:paraId="40FE1A1B" w14:textId="77777777" w:rsidTr="00897F40">
        <w:trPr>
          <w:gridAfter w:val="1"/>
          <w:wAfter w:w="330" w:type="dxa"/>
          <w:trHeight w:val="281"/>
        </w:trPr>
        <w:tc>
          <w:tcPr>
            <w:tcW w:w="1581" w:type="dxa"/>
            <w:gridSpan w:val="2"/>
            <w:vMerge/>
            <w:tcBorders>
              <w:left w:val="single" w:sz="2" w:space="0" w:color="auto"/>
              <w:right w:val="single" w:sz="2" w:space="0" w:color="auto"/>
            </w:tcBorders>
            <w:vAlign w:val="center"/>
          </w:tcPr>
          <w:p w14:paraId="410C5510" w14:textId="77777777" w:rsidR="003412E5" w:rsidRDefault="003412E5" w:rsidP="00897F40">
            <w:pPr>
              <w:rPr>
                <w:sz w:val="20"/>
                <w:szCs w:val="20"/>
              </w:rPr>
            </w:pPr>
          </w:p>
        </w:tc>
        <w:tc>
          <w:tcPr>
            <w:tcW w:w="1408" w:type="dxa"/>
            <w:tcBorders>
              <w:top w:val="single" w:sz="2" w:space="0" w:color="auto"/>
              <w:left w:val="single" w:sz="2" w:space="0" w:color="auto"/>
              <w:bottom w:val="single" w:sz="2" w:space="0" w:color="auto"/>
              <w:right w:val="single" w:sz="2" w:space="0" w:color="auto"/>
            </w:tcBorders>
            <w:vAlign w:val="center"/>
          </w:tcPr>
          <w:p w14:paraId="1128168A" w14:textId="77777777" w:rsidR="003412E5" w:rsidRPr="007510AB" w:rsidRDefault="003412E5" w:rsidP="00897F40">
            <w:pPr>
              <w:tabs>
                <w:tab w:val="left" w:pos="3052"/>
              </w:tabs>
              <w:ind w:hanging="108"/>
              <w:jc w:val="center"/>
              <w:rPr>
                <w:sz w:val="22"/>
                <w:szCs w:val="22"/>
              </w:rPr>
            </w:pPr>
            <w:r>
              <w:rPr>
                <w:sz w:val="22"/>
                <w:szCs w:val="22"/>
              </w:rPr>
              <w:t>с 01.01.2023</w:t>
            </w:r>
          </w:p>
        </w:tc>
        <w:tc>
          <w:tcPr>
            <w:tcW w:w="932" w:type="dxa"/>
            <w:gridSpan w:val="2"/>
            <w:tcBorders>
              <w:top w:val="nil"/>
              <w:left w:val="single" w:sz="4" w:space="0" w:color="auto"/>
              <w:bottom w:val="single" w:sz="4" w:space="0" w:color="auto"/>
              <w:right w:val="single" w:sz="4" w:space="0" w:color="auto"/>
            </w:tcBorders>
            <w:shd w:val="clear" w:color="auto" w:fill="auto"/>
          </w:tcPr>
          <w:p w14:paraId="49F569CC" w14:textId="77777777" w:rsidR="003412E5" w:rsidRPr="000903F4" w:rsidRDefault="003412E5" w:rsidP="00897F40">
            <w:pPr>
              <w:jc w:val="center"/>
              <w:rPr>
                <w:sz w:val="22"/>
                <w:szCs w:val="22"/>
              </w:rPr>
            </w:pPr>
            <w:r w:rsidRPr="000903F4">
              <w:rPr>
                <w:sz w:val="22"/>
                <w:szCs w:val="22"/>
              </w:rPr>
              <w:t>296,99</w:t>
            </w:r>
          </w:p>
        </w:tc>
        <w:tc>
          <w:tcPr>
            <w:tcW w:w="977" w:type="dxa"/>
            <w:gridSpan w:val="3"/>
            <w:tcBorders>
              <w:top w:val="nil"/>
              <w:left w:val="nil"/>
              <w:bottom w:val="single" w:sz="4" w:space="0" w:color="auto"/>
              <w:right w:val="single" w:sz="4" w:space="0" w:color="auto"/>
            </w:tcBorders>
            <w:shd w:val="clear" w:color="auto" w:fill="auto"/>
          </w:tcPr>
          <w:p w14:paraId="66E8A3C1" w14:textId="77777777" w:rsidR="003412E5" w:rsidRPr="000903F4" w:rsidRDefault="003412E5" w:rsidP="00897F40">
            <w:pPr>
              <w:jc w:val="center"/>
              <w:rPr>
                <w:sz w:val="22"/>
                <w:szCs w:val="22"/>
              </w:rPr>
            </w:pPr>
            <w:r w:rsidRPr="000903F4">
              <w:rPr>
                <w:sz w:val="22"/>
                <w:szCs w:val="22"/>
              </w:rPr>
              <w:t>293,05</w:t>
            </w:r>
          </w:p>
        </w:tc>
        <w:tc>
          <w:tcPr>
            <w:tcW w:w="964" w:type="dxa"/>
            <w:gridSpan w:val="3"/>
            <w:tcBorders>
              <w:top w:val="nil"/>
              <w:left w:val="nil"/>
              <w:bottom w:val="single" w:sz="4" w:space="0" w:color="auto"/>
              <w:right w:val="single" w:sz="4" w:space="0" w:color="auto"/>
            </w:tcBorders>
            <w:shd w:val="clear" w:color="auto" w:fill="auto"/>
          </w:tcPr>
          <w:p w14:paraId="05DF0B7E" w14:textId="77777777" w:rsidR="003412E5" w:rsidRPr="000903F4" w:rsidRDefault="003412E5" w:rsidP="00897F40">
            <w:pPr>
              <w:jc w:val="center"/>
              <w:rPr>
                <w:sz w:val="22"/>
                <w:szCs w:val="22"/>
              </w:rPr>
            </w:pPr>
            <w:r w:rsidRPr="000903F4">
              <w:rPr>
                <w:sz w:val="22"/>
                <w:szCs w:val="22"/>
              </w:rPr>
              <w:t>314,70</w:t>
            </w:r>
          </w:p>
        </w:tc>
        <w:tc>
          <w:tcPr>
            <w:tcW w:w="950" w:type="dxa"/>
            <w:tcBorders>
              <w:top w:val="nil"/>
              <w:left w:val="nil"/>
              <w:bottom w:val="single" w:sz="4" w:space="0" w:color="auto"/>
              <w:right w:val="single" w:sz="4" w:space="0" w:color="auto"/>
            </w:tcBorders>
            <w:shd w:val="clear" w:color="auto" w:fill="auto"/>
          </w:tcPr>
          <w:p w14:paraId="58C89539" w14:textId="77777777" w:rsidR="003412E5" w:rsidRPr="000903F4" w:rsidRDefault="003412E5" w:rsidP="00897F40">
            <w:pPr>
              <w:jc w:val="center"/>
              <w:rPr>
                <w:sz w:val="22"/>
                <w:szCs w:val="22"/>
              </w:rPr>
            </w:pPr>
            <w:r w:rsidRPr="000903F4">
              <w:rPr>
                <w:sz w:val="22"/>
                <w:szCs w:val="22"/>
              </w:rPr>
              <w:t>298,96</w:t>
            </w:r>
          </w:p>
        </w:tc>
        <w:tc>
          <w:tcPr>
            <w:tcW w:w="925" w:type="dxa"/>
            <w:gridSpan w:val="2"/>
            <w:tcBorders>
              <w:top w:val="nil"/>
              <w:left w:val="nil"/>
              <w:bottom w:val="single" w:sz="4" w:space="0" w:color="auto"/>
              <w:right w:val="single" w:sz="4" w:space="0" w:color="auto"/>
            </w:tcBorders>
            <w:shd w:val="clear" w:color="auto" w:fill="auto"/>
          </w:tcPr>
          <w:p w14:paraId="22118B3E" w14:textId="77777777" w:rsidR="003412E5" w:rsidRPr="000903F4" w:rsidRDefault="003412E5" w:rsidP="00897F40">
            <w:pPr>
              <w:jc w:val="center"/>
              <w:rPr>
                <w:sz w:val="22"/>
                <w:szCs w:val="22"/>
              </w:rPr>
            </w:pPr>
            <w:r w:rsidRPr="000903F4">
              <w:rPr>
                <w:sz w:val="22"/>
                <w:szCs w:val="22"/>
              </w:rPr>
              <w:t>247,49</w:t>
            </w:r>
          </w:p>
        </w:tc>
        <w:tc>
          <w:tcPr>
            <w:tcW w:w="922" w:type="dxa"/>
            <w:gridSpan w:val="2"/>
            <w:tcBorders>
              <w:top w:val="nil"/>
              <w:left w:val="nil"/>
              <w:bottom w:val="single" w:sz="4" w:space="0" w:color="auto"/>
              <w:right w:val="single" w:sz="4" w:space="0" w:color="auto"/>
            </w:tcBorders>
            <w:shd w:val="clear" w:color="auto" w:fill="auto"/>
          </w:tcPr>
          <w:p w14:paraId="161793B5" w14:textId="77777777" w:rsidR="003412E5" w:rsidRPr="000903F4" w:rsidRDefault="003412E5" w:rsidP="00897F40">
            <w:pPr>
              <w:jc w:val="center"/>
              <w:rPr>
                <w:sz w:val="22"/>
                <w:szCs w:val="22"/>
              </w:rPr>
            </w:pPr>
            <w:r w:rsidRPr="000903F4">
              <w:rPr>
                <w:sz w:val="22"/>
                <w:szCs w:val="22"/>
              </w:rPr>
              <w:t>244,21</w:t>
            </w:r>
          </w:p>
        </w:tc>
        <w:tc>
          <w:tcPr>
            <w:tcW w:w="924" w:type="dxa"/>
            <w:gridSpan w:val="2"/>
            <w:tcBorders>
              <w:top w:val="nil"/>
              <w:left w:val="nil"/>
              <w:bottom w:val="single" w:sz="4" w:space="0" w:color="auto"/>
              <w:right w:val="single" w:sz="4" w:space="0" w:color="auto"/>
            </w:tcBorders>
            <w:shd w:val="clear" w:color="auto" w:fill="auto"/>
          </w:tcPr>
          <w:p w14:paraId="218A337D" w14:textId="77777777" w:rsidR="003412E5" w:rsidRPr="000903F4" w:rsidRDefault="003412E5" w:rsidP="00897F40">
            <w:pPr>
              <w:jc w:val="center"/>
              <w:rPr>
                <w:sz w:val="22"/>
                <w:szCs w:val="22"/>
              </w:rPr>
            </w:pPr>
            <w:r w:rsidRPr="000903F4">
              <w:rPr>
                <w:sz w:val="22"/>
                <w:szCs w:val="22"/>
              </w:rPr>
              <w:t>262,25</w:t>
            </w:r>
          </w:p>
        </w:tc>
        <w:tc>
          <w:tcPr>
            <w:tcW w:w="934" w:type="dxa"/>
            <w:tcBorders>
              <w:top w:val="nil"/>
              <w:left w:val="nil"/>
              <w:bottom w:val="single" w:sz="4" w:space="0" w:color="auto"/>
              <w:right w:val="single" w:sz="4" w:space="0" w:color="auto"/>
            </w:tcBorders>
            <w:shd w:val="clear" w:color="auto" w:fill="auto"/>
          </w:tcPr>
          <w:p w14:paraId="4DE606BF" w14:textId="77777777" w:rsidR="003412E5" w:rsidRPr="000903F4" w:rsidRDefault="003412E5" w:rsidP="00897F40">
            <w:pPr>
              <w:jc w:val="center"/>
              <w:rPr>
                <w:sz w:val="22"/>
                <w:szCs w:val="22"/>
              </w:rPr>
            </w:pPr>
            <w:r w:rsidRPr="000903F4">
              <w:rPr>
                <w:sz w:val="22"/>
                <w:szCs w:val="22"/>
              </w:rPr>
              <w:t>249,13</w:t>
            </w:r>
          </w:p>
        </w:tc>
        <w:tc>
          <w:tcPr>
            <w:tcW w:w="1134" w:type="dxa"/>
            <w:tcBorders>
              <w:top w:val="single" w:sz="4" w:space="0" w:color="auto"/>
              <w:left w:val="single" w:sz="4" w:space="0" w:color="auto"/>
              <w:bottom w:val="single" w:sz="4" w:space="0" w:color="auto"/>
              <w:right w:val="single" w:sz="4" w:space="0" w:color="auto"/>
            </w:tcBorders>
          </w:tcPr>
          <w:p w14:paraId="0C9D9A0B" w14:textId="77777777" w:rsidR="003412E5" w:rsidRPr="000903F4" w:rsidRDefault="003412E5" w:rsidP="00897F40">
            <w:pPr>
              <w:jc w:val="center"/>
              <w:rPr>
                <w:sz w:val="22"/>
                <w:szCs w:val="22"/>
              </w:rPr>
            </w:pPr>
            <w:r w:rsidRPr="000903F4">
              <w:rPr>
                <w:sz w:val="22"/>
                <w:szCs w:val="22"/>
              </w:rPr>
              <w:t>24,45</w:t>
            </w:r>
          </w:p>
        </w:tc>
        <w:tc>
          <w:tcPr>
            <w:tcW w:w="1134" w:type="dxa"/>
            <w:tcBorders>
              <w:top w:val="single" w:sz="4" w:space="0" w:color="auto"/>
              <w:left w:val="single" w:sz="4" w:space="0" w:color="auto"/>
              <w:bottom w:val="single" w:sz="4" w:space="0" w:color="auto"/>
              <w:right w:val="single" w:sz="4" w:space="0" w:color="auto"/>
            </w:tcBorders>
          </w:tcPr>
          <w:p w14:paraId="152B4482" w14:textId="77777777" w:rsidR="003412E5" w:rsidRPr="000903F4" w:rsidRDefault="003412E5" w:rsidP="00897F40">
            <w:pPr>
              <w:jc w:val="center"/>
              <w:rPr>
                <w:sz w:val="22"/>
                <w:szCs w:val="22"/>
              </w:rPr>
            </w:pPr>
            <w:r w:rsidRPr="000903F4">
              <w:rPr>
                <w:sz w:val="22"/>
                <w:szCs w:val="22"/>
              </w:rPr>
              <w:t>4 100,08</w:t>
            </w:r>
          </w:p>
        </w:tc>
        <w:tc>
          <w:tcPr>
            <w:tcW w:w="1276" w:type="dxa"/>
            <w:tcBorders>
              <w:top w:val="single" w:sz="2" w:space="0" w:color="auto"/>
              <w:left w:val="single" w:sz="2" w:space="0" w:color="auto"/>
              <w:bottom w:val="single" w:sz="2" w:space="0" w:color="auto"/>
              <w:right w:val="single" w:sz="2" w:space="0" w:color="auto"/>
            </w:tcBorders>
            <w:vAlign w:val="center"/>
          </w:tcPr>
          <w:p w14:paraId="37EFDEA8" w14:textId="77777777" w:rsidR="003412E5" w:rsidRDefault="003412E5" w:rsidP="00897F40">
            <w:pPr>
              <w:ind w:left="-95" w:right="-35"/>
              <w:jc w:val="center"/>
              <w:rPr>
                <w:sz w:val="22"/>
                <w:szCs w:val="22"/>
              </w:rPr>
            </w:pPr>
            <w:r>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tcPr>
          <w:p w14:paraId="083DAC0D" w14:textId="77777777" w:rsidR="003412E5" w:rsidRDefault="003412E5" w:rsidP="00897F40">
            <w:pPr>
              <w:ind w:left="-95" w:right="-35"/>
              <w:jc w:val="center"/>
              <w:rPr>
                <w:sz w:val="22"/>
                <w:szCs w:val="22"/>
              </w:rPr>
            </w:pPr>
            <w:r>
              <w:rPr>
                <w:sz w:val="22"/>
                <w:szCs w:val="22"/>
              </w:rPr>
              <w:t>х</w:t>
            </w:r>
          </w:p>
        </w:tc>
      </w:tr>
      <w:tr w:rsidR="003412E5" w14:paraId="4EA2E3E3" w14:textId="77777777" w:rsidTr="00897F40">
        <w:trPr>
          <w:gridAfter w:val="1"/>
          <w:wAfter w:w="330" w:type="dxa"/>
          <w:trHeight w:val="281"/>
        </w:trPr>
        <w:tc>
          <w:tcPr>
            <w:tcW w:w="1581" w:type="dxa"/>
            <w:gridSpan w:val="2"/>
            <w:vMerge/>
            <w:tcBorders>
              <w:left w:val="single" w:sz="2" w:space="0" w:color="auto"/>
              <w:right w:val="single" w:sz="2" w:space="0" w:color="auto"/>
            </w:tcBorders>
            <w:vAlign w:val="center"/>
          </w:tcPr>
          <w:p w14:paraId="6F3C5E2A" w14:textId="77777777" w:rsidR="003412E5" w:rsidRDefault="003412E5" w:rsidP="00897F40">
            <w:pPr>
              <w:rPr>
                <w:sz w:val="20"/>
                <w:szCs w:val="20"/>
              </w:rPr>
            </w:pPr>
          </w:p>
        </w:tc>
        <w:tc>
          <w:tcPr>
            <w:tcW w:w="1408" w:type="dxa"/>
            <w:tcBorders>
              <w:top w:val="single" w:sz="2" w:space="0" w:color="auto"/>
              <w:left w:val="single" w:sz="2" w:space="0" w:color="auto"/>
              <w:bottom w:val="single" w:sz="2" w:space="0" w:color="auto"/>
              <w:right w:val="single" w:sz="4" w:space="0" w:color="auto"/>
            </w:tcBorders>
            <w:vAlign w:val="center"/>
          </w:tcPr>
          <w:p w14:paraId="79F561B9" w14:textId="77777777" w:rsidR="003412E5" w:rsidRPr="007510AB" w:rsidRDefault="003412E5" w:rsidP="00897F40">
            <w:pPr>
              <w:tabs>
                <w:tab w:val="left" w:pos="3052"/>
              </w:tabs>
              <w:ind w:hanging="108"/>
              <w:jc w:val="center"/>
              <w:rPr>
                <w:sz w:val="22"/>
                <w:szCs w:val="22"/>
              </w:rPr>
            </w:pPr>
            <w:r>
              <w:rPr>
                <w:sz w:val="22"/>
                <w:szCs w:val="22"/>
              </w:rPr>
              <w:t>с 01.01.2024</w:t>
            </w:r>
          </w:p>
        </w:tc>
        <w:tc>
          <w:tcPr>
            <w:tcW w:w="932" w:type="dxa"/>
            <w:gridSpan w:val="2"/>
            <w:tcBorders>
              <w:top w:val="nil"/>
              <w:left w:val="single" w:sz="4" w:space="0" w:color="auto"/>
              <w:bottom w:val="single" w:sz="4" w:space="0" w:color="auto"/>
              <w:right w:val="single" w:sz="4" w:space="0" w:color="auto"/>
            </w:tcBorders>
            <w:shd w:val="clear" w:color="auto" w:fill="auto"/>
          </w:tcPr>
          <w:p w14:paraId="55B2E8C5" w14:textId="77777777" w:rsidR="003412E5" w:rsidRPr="000903F4" w:rsidRDefault="003412E5" w:rsidP="00897F40">
            <w:pPr>
              <w:jc w:val="center"/>
              <w:rPr>
                <w:sz w:val="22"/>
                <w:szCs w:val="22"/>
              </w:rPr>
            </w:pPr>
            <w:r w:rsidRPr="000903F4">
              <w:rPr>
                <w:sz w:val="22"/>
                <w:szCs w:val="22"/>
              </w:rPr>
              <w:t>296,99</w:t>
            </w:r>
          </w:p>
        </w:tc>
        <w:tc>
          <w:tcPr>
            <w:tcW w:w="977" w:type="dxa"/>
            <w:gridSpan w:val="3"/>
            <w:tcBorders>
              <w:top w:val="nil"/>
              <w:left w:val="nil"/>
              <w:bottom w:val="single" w:sz="4" w:space="0" w:color="auto"/>
              <w:right w:val="single" w:sz="4" w:space="0" w:color="auto"/>
            </w:tcBorders>
            <w:shd w:val="clear" w:color="auto" w:fill="auto"/>
          </w:tcPr>
          <w:p w14:paraId="4B98C36E" w14:textId="77777777" w:rsidR="003412E5" w:rsidRPr="000903F4" w:rsidRDefault="003412E5" w:rsidP="00897F40">
            <w:pPr>
              <w:jc w:val="center"/>
              <w:rPr>
                <w:sz w:val="22"/>
                <w:szCs w:val="22"/>
              </w:rPr>
            </w:pPr>
            <w:r w:rsidRPr="000903F4">
              <w:rPr>
                <w:sz w:val="22"/>
                <w:szCs w:val="22"/>
              </w:rPr>
              <w:t>293,05</w:t>
            </w:r>
          </w:p>
        </w:tc>
        <w:tc>
          <w:tcPr>
            <w:tcW w:w="964" w:type="dxa"/>
            <w:gridSpan w:val="3"/>
            <w:tcBorders>
              <w:top w:val="nil"/>
              <w:left w:val="nil"/>
              <w:bottom w:val="single" w:sz="4" w:space="0" w:color="auto"/>
              <w:right w:val="single" w:sz="4" w:space="0" w:color="auto"/>
            </w:tcBorders>
            <w:shd w:val="clear" w:color="auto" w:fill="auto"/>
          </w:tcPr>
          <w:p w14:paraId="3E8E2216" w14:textId="77777777" w:rsidR="003412E5" w:rsidRPr="000903F4" w:rsidRDefault="003412E5" w:rsidP="00897F40">
            <w:pPr>
              <w:jc w:val="center"/>
              <w:rPr>
                <w:sz w:val="22"/>
                <w:szCs w:val="22"/>
              </w:rPr>
            </w:pPr>
            <w:r w:rsidRPr="000903F4">
              <w:rPr>
                <w:sz w:val="22"/>
                <w:szCs w:val="22"/>
              </w:rPr>
              <w:t>314,70</w:t>
            </w:r>
          </w:p>
        </w:tc>
        <w:tc>
          <w:tcPr>
            <w:tcW w:w="950" w:type="dxa"/>
            <w:tcBorders>
              <w:top w:val="nil"/>
              <w:left w:val="nil"/>
              <w:bottom w:val="single" w:sz="4" w:space="0" w:color="auto"/>
              <w:right w:val="single" w:sz="4" w:space="0" w:color="auto"/>
            </w:tcBorders>
            <w:shd w:val="clear" w:color="auto" w:fill="auto"/>
          </w:tcPr>
          <w:p w14:paraId="6DBE78A3" w14:textId="77777777" w:rsidR="003412E5" w:rsidRPr="000903F4" w:rsidRDefault="003412E5" w:rsidP="00897F40">
            <w:pPr>
              <w:jc w:val="center"/>
              <w:rPr>
                <w:sz w:val="22"/>
                <w:szCs w:val="22"/>
              </w:rPr>
            </w:pPr>
            <w:r w:rsidRPr="000903F4">
              <w:rPr>
                <w:sz w:val="22"/>
                <w:szCs w:val="22"/>
              </w:rPr>
              <w:t>298,96</w:t>
            </w:r>
          </w:p>
        </w:tc>
        <w:tc>
          <w:tcPr>
            <w:tcW w:w="925" w:type="dxa"/>
            <w:gridSpan w:val="2"/>
            <w:tcBorders>
              <w:top w:val="nil"/>
              <w:left w:val="nil"/>
              <w:bottom w:val="single" w:sz="4" w:space="0" w:color="auto"/>
              <w:right w:val="single" w:sz="4" w:space="0" w:color="auto"/>
            </w:tcBorders>
            <w:shd w:val="clear" w:color="auto" w:fill="auto"/>
          </w:tcPr>
          <w:p w14:paraId="3F26EC77" w14:textId="77777777" w:rsidR="003412E5" w:rsidRPr="000903F4" w:rsidRDefault="003412E5" w:rsidP="00897F40">
            <w:pPr>
              <w:jc w:val="center"/>
              <w:rPr>
                <w:sz w:val="22"/>
                <w:szCs w:val="22"/>
              </w:rPr>
            </w:pPr>
            <w:r w:rsidRPr="000903F4">
              <w:rPr>
                <w:sz w:val="22"/>
                <w:szCs w:val="22"/>
              </w:rPr>
              <w:t>247,49</w:t>
            </w:r>
          </w:p>
        </w:tc>
        <w:tc>
          <w:tcPr>
            <w:tcW w:w="922" w:type="dxa"/>
            <w:gridSpan w:val="2"/>
            <w:tcBorders>
              <w:top w:val="nil"/>
              <w:left w:val="nil"/>
              <w:bottom w:val="single" w:sz="4" w:space="0" w:color="auto"/>
              <w:right w:val="single" w:sz="4" w:space="0" w:color="auto"/>
            </w:tcBorders>
            <w:shd w:val="clear" w:color="auto" w:fill="auto"/>
          </w:tcPr>
          <w:p w14:paraId="534A76C2" w14:textId="77777777" w:rsidR="003412E5" w:rsidRPr="000903F4" w:rsidRDefault="003412E5" w:rsidP="00897F40">
            <w:pPr>
              <w:jc w:val="center"/>
              <w:rPr>
                <w:sz w:val="22"/>
                <w:szCs w:val="22"/>
              </w:rPr>
            </w:pPr>
            <w:r w:rsidRPr="000903F4">
              <w:rPr>
                <w:sz w:val="22"/>
                <w:szCs w:val="22"/>
              </w:rPr>
              <w:t>244,21</w:t>
            </w:r>
          </w:p>
        </w:tc>
        <w:tc>
          <w:tcPr>
            <w:tcW w:w="924" w:type="dxa"/>
            <w:gridSpan w:val="2"/>
            <w:tcBorders>
              <w:top w:val="nil"/>
              <w:left w:val="nil"/>
              <w:bottom w:val="single" w:sz="4" w:space="0" w:color="auto"/>
              <w:right w:val="single" w:sz="4" w:space="0" w:color="auto"/>
            </w:tcBorders>
            <w:shd w:val="clear" w:color="auto" w:fill="auto"/>
          </w:tcPr>
          <w:p w14:paraId="6ABACF09" w14:textId="77777777" w:rsidR="003412E5" w:rsidRPr="000903F4" w:rsidRDefault="003412E5" w:rsidP="00897F40">
            <w:pPr>
              <w:jc w:val="center"/>
              <w:rPr>
                <w:sz w:val="22"/>
                <w:szCs w:val="22"/>
              </w:rPr>
            </w:pPr>
            <w:r w:rsidRPr="000903F4">
              <w:rPr>
                <w:sz w:val="22"/>
                <w:szCs w:val="22"/>
              </w:rPr>
              <w:t>262,25</w:t>
            </w:r>
          </w:p>
        </w:tc>
        <w:tc>
          <w:tcPr>
            <w:tcW w:w="934" w:type="dxa"/>
            <w:tcBorders>
              <w:top w:val="nil"/>
              <w:left w:val="nil"/>
              <w:bottom w:val="single" w:sz="4" w:space="0" w:color="auto"/>
              <w:right w:val="single" w:sz="4" w:space="0" w:color="auto"/>
            </w:tcBorders>
            <w:shd w:val="clear" w:color="auto" w:fill="auto"/>
          </w:tcPr>
          <w:p w14:paraId="1BA56EF4" w14:textId="77777777" w:rsidR="003412E5" w:rsidRPr="000903F4" w:rsidRDefault="003412E5" w:rsidP="00897F40">
            <w:pPr>
              <w:jc w:val="center"/>
              <w:rPr>
                <w:sz w:val="22"/>
                <w:szCs w:val="22"/>
              </w:rPr>
            </w:pPr>
            <w:r w:rsidRPr="000903F4">
              <w:rPr>
                <w:sz w:val="22"/>
                <w:szCs w:val="22"/>
              </w:rPr>
              <w:t>249,13</w:t>
            </w:r>
          </w:p>
        </w:tc>
        <w:tc>
          <w:tcPr>
            <w:tcW w:w="1134" w:type="dxa"/>
            <w:tcBorders>
              <w:top w:val="single" w:sz="4" w:space="0" w:color="auto"/>
              <w:left w:val="single" w:sz="4" w:space="0" w:color="auto"/>
              <w:bottom w:val="single" w:sz="4" w:space="0" w:color="auto"/>
              <w:right w:val="single" w:sz="4" w:space="0" w:color="auto"/>
            </w:tcBorders>
          </w:tcPr>
          <w:p w14:paraId="349E4296" w14:textId="77777777" w:rsidR="003412E5" w:rsidRPr="000903F4" w:rsidRDefault="003412E5" w:rsidP="00897F40">
            <w:pPr>
              <w:jc w:val="center"/>
              <w:rPr>
                <w:sz w:val="22"/>
                <w:szCs w:val="22"/>
              </w:rPr>
            </w:pPr>
            <w:r w:rsidRPr="000903F4">
              <w:rPr>
                <w:sz w:val="22"/>
                <w:szCs w:val="22"/>
              </w:rPr>
              <w:t>24,45</w:t>
            </w:r>
          </w:p>
        </w:tc>
        <w:tc>
          <w:tcPr>
            <w:tcW w:w="1134" w:type="dxa"/>
            <w:tcBorders>
              <w:top w:val="single" w:sz="4" w:space="0" w:color="auto"/>
              <w:left w:val="single" w:sz="4" w:space="0" w:color="auto"/>
              <w:bottom w:val="single" w:sz="4" w:space="0" w:color="auto"/>
              <w:right w:val="single" w:sz="4" w:space="0" w:color="auto"/>
            </w:tcBorders>
          </w:tcPr>
          <w:p w14:paraId="366D33F5" w14:textId="77777777" w:rsidR="003412E5" w:rsidRPr="000903F4" w:rsidRDefault="003412E5" w:rsidP="00897F40">
            <w:pPr>
              <w:jc w:val="center"/>
              <w:rPr>
                <w:sz w:val="22"/>
                <w:szCs w:val="22"/>
              </w:rPr>
            </w:pPr>
            <w:r w:rsidRPr="000903F4">
              <w:rPr>
                <w:sz w:val="22"/>
                <w:szCs w:val="22"/>
              </w:rPr>
              <w:t>4 100,08</w:t>
            </w:r>
          </w:p>
        </w:tc>
        <w:tc>
          <w:tcPr>
            <w:tcW w:w="1276" w:type="dxa"/>
            <w:tcBorders>
              <w:top w:val="single" w:sz="2" w:space="0" w:color="auto"/>
              <w:left w:val="single" w:sz="2" w:space="0" w:color="auto"/>
              <w:bottom w:val="single" w:sz="2" w:space="0" w:color="auto"/>
              <w:right w:val="single" w:sz="2" w:space="0" w:color="auto"/>
            </w:tcBorders>
            <w:vAlign w:val="center"/>
          </w:tcPr>
          <w:p w14:paraId="166F1214" w14:textId="77777777" w:rsidR="003412E5" w:rsidRDefault="003412E5" w:rsidP="00897F40">
            <w:pPr>
              <w:ind w:left="-95" w:right="-35"/>
              <w:jc w:val="center"/>
              <w:rPr>
                <w:sz w:val="22"/>
                <w:szCs w:val="22"/>
              </w:rPr>
            </w:pPr>
            <w:r>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tcPr>
          <w:p w14:paraId="3E153519" w14:textId="77777777" w:rsidR="003412E5" w:rsidRDefault="003412E5" w:rsidP="00897F40">
            <w:pPr>
              <w:ind w:left="-95" w:right="-35"/>
              <w:jc w:val="center"/>
              <w:rPr>
                <w:sz w:val="22"/>
                <w:szCs w:val="22"/>
              </w:rPr>
            </w:pPr>
            <w:r>
              <w:rPr>
                <w:sz w:val="22"/>
                <w:szCs w:val="22"/>
              </w:rPr>
              <w:t>х</w:t>
            </w:r>
          </w:p>
        </w:tc>
      </w:tr>
      <w:tr w:rsidR="003412E5" w14:paraId="61899822" w14:textId="77777777" w:rsidTr="00897F40">
        <w:trPr>
          <w:gridAfter w:val="1"/>
          <w:wAfter w:w="330" w:type="dxa"/>
          <w:trHeight w:val="281"/>
        </w:trPr>
        <w:tc>
          <w:tcPr>
            <w:tcW w:w="1581" w:type="dxa"/>
            <w:gridSpan w:val="2"/>
            <w:vMerge/>
            <w:tcBorders>
              <w:left w:val="single" w:sz="2" w:space="0" w:color="auto"/>
              <w:right w:val="single" w:sz="2" w:space="0" w:color="auto"/>
            </w:tcBorders>
            <w:vAlign w:val="center"/>
          </w:tcPr>
          <w:p w14:paraId="5A0D5334" w14:textId="77777777" w:rsidR="003412E5" w:rsidRDefault="003412E5" w:rsidP="00897F40">
            <w:pPr>
              <w:rPr>
                <w:sz w:val="20"/>
                <w:szCs w:val="20"/>
              </w:rPr>
            </w:pPr>
          </w:p>
        </w:tc>
        <w:tc>
          <w:tcPr>
            <w:tcW w:w="1408" w:type="dxa"/>
            <w:tcBorders>
              <w:top w:val="single" w:sz="2" w:space="0" w:color="auto"/>
              <w:left w:val="single" w:sz="2" w:space="0" w:color="auto"/>
              <w:bottom w:val="single" w:sz="2" w:space="0" w:color="auto"/>
              <w:right w:val="single" w:sz="2" w:space="0" w:color="auto"/>
            </w:tcBorders>
            <w:vAlign w:val="center"/>
          </w:tcPr>
          <w:p w14:paraId="4C3DE6A1" w14:textId="77777777" w:rsidR="003412E5" w:rsidRPr="007510AB" w:rsidRDefault="003412E5" w:rsidP="00897F40">
            <w:pPr>
              <w:tabs>
                <w:tab w:val="left" w:pos="3052"/>
              </w:tabs>
              <w:ind w:hanging="108"/>
              <w:jc w:val="center"/>
              <w:rPr>
                <w:sz w:val="22"/>
                <w:szCs w:val="22"/>
              </w:rPr>
            </w:pPr>
            <w:r>
              <w:rPr>
                <w:sz w:val="22"/>
                <w:szCs w:val="22"/>
              </w:rPr>
              <w:t>с 01.07.2024</w:t>
            </w:r>
          </w:p>
        </w:tc>
        <w:tc>
          <w:tcPr>
            <w:tcW w:w="932" w:type="dxa"/>
            <w:gridSpan w:val="2"/>
            <w:tcBorders>
              <w:top w:val="nil"/>
              <w:left w:val="single" w:sz="4" w:space="0" w:color="auto"/>
              <w:bottom w:val="single" w:sz="4" w:space="0" w:color="auto"/>
              <w:right w:val="single" w:sz="4" w:space="0" w:color="auto"/>
            </w:tcBorders>
            <w:shd w:val="clear" w:color="auto" w:fill="auto"/>
          </w:tcPr>
          <w:p w14:paraId="7DC5882D" w14:textId="77777777" w:rsidR="003412E5" w:rsidRPr="00B44AD7" w:rsidRDefault="003412E5" w:rsidP="00897F40">
            <w:pPr>
              <w:jc w:val="center"/>
              <w:rPr>
                <w:sz w:val="22"/>
                <w:szCs w:val="22"/>
              </w:rPr>
            </w:pPr>
            <w:r w:rsidRPr="00B44AD7">
              <w:rPr>
                <w:sz w:val="22"/>
                <w:szCs w:val="22"/>
              </w:rPr>
              <w:t>325,51</w:t>
            </w:r>
          </w:p>
        </w:tc>
        <w:tc>
          <w:tcPr>
            <w:tcW w:w="977" w:type="dxa"/>
            <w:gridSpan w:val="3"/>
            <w:tcBorders>
              <w:top w:val="nil"/>
              <w:left w:val="nil"/>
              <w:bottom w:val="single" w:sz="4" w:space="0" w:color="auto"/>
              <w:right w:val="single" w:sz="4" w:space="0" w:color="auto"/>
            </w:tcBorders>
            <w:shd w:val="clear" w:color="auto" w:fill="auto"/>
          </w:tcPr>
          <w:p w14:paraId="1E061073" w14:textId="77777777" w:rsidR="003412E5" w:rsidRPr="00B44AD7" w:rsidRDefault="003412E5" w:rsidP="00897F40">
            <w:pPr>
              <w:jc w:val="center"/>
              <w:rPr>
                <w:sz w:val="22"/>
                <w:szCs w:val="22"/>
              </w:rPr>
            </w:pPr>
            <w:r w:rsidRPr="00B44AD7">
              <w:rPr>
                <w:sz w:val="22"/>
                <w:szCs w:val="22"/>
              </w:rPr>
              <w:t>321,19</w:t>
            </w:r>
          </w:p>
        </w:tc>
        <w:tc>
          <w:tcPr>
            <w:tcW w:w="964" w:type="dxa"/>
            <w:gridSpan w:val="3"/>
            <w:tcBorders>
              <w:top w:val="nil"/>
              <w:left w:val="nil"/>
              <w:bottom w:val="single" w:sz="4" w:space="0" w:color="auto"/>
              <w:right w:val="single" w:sz="4" w:space="0" w:color="auto"/>
            </w:tcBorders>
            <w:shd w:val="clear" w:color="auto" w:fill="auto"/>
          </w:tcPr>
          <w:p w14:paraId="69B1C70B" w14:textId="77777777" w:rsidR="003412E5" w:rsidRPr="00B44AD7" w:rsidRDefault="003412E5" w:rsidP="00897F40">
            <w:pPr>
              <w:jc w:val="center"/>
              <w:rPr>
                <w:sz w:val="22"/>
                <w:szCs w:val="22"/>
              </w:rPr>
            </w:pPr>
            <w:r w:rsidRPr="00B44AD7">
              <w:rPr>
                <w:sz w:val="22"/>
                <w:szCs w:val="22"/>
              </w:rPr>
              <w:t>344,92</w:t>
            </w:r>
          </w:p>
        </w:tc>
        <w:tc>
          <w:tcPr>
            <w:tcW w:w="950" w:type="dxa"/>
            <w:tcBorders>
              <w:top w:val="nil"/>
              <w:left w:val="nil"/>
              <w:bottom w:val="single" w:sz="4" w:space="0" w:color="auto"/>
              <w:right w:val="single" w:sz="4" w:space="0" w:color="auto"/>
            </w:tcBorders>
            <w:shd w:val="clear" w:color="auto" w:fill="auto"/>
          </w:tcPr>
          <w:p w14:paraId="642DE4D5" w14:textId="77777777" w:rsidR="003412E5" w:rsidRPr="00B44AD7" w:rsidRDefault="003412E5" w:rsidP="00897F40">
            <w:pPr>
              <w:jc w:val="center"/>
              <w:rPr>
                <w:sz w:val="22"/>
                <w:szCs w:val="22"/>
              </w:rPr>
            </w:pPr>
            <w:r w:rsidRPr="00B44AD7">
              <w:rPr>
                <w:sz w:val="22"/>
                <w:szCs w:val="22"/>
              </w:rPr>
              <w:t>327,66</w:t>
            </w:r>
          </w:p>
        </w:tc>
        <w:tc>
          <w:tcPr>
            <w:tcW w:w="925" w:type="dxa"/>
            <w:gridSpan w:val="2"/>
            <w:tcBorders>
              <w:top w:val="nil"/>
              <w:left w:val="nil"/>
              <w:bottom w:val="single" w:sz="4" w:space="0" w:color="auto"/>
              <w:right w:val="single" w:sz="4" w:space="0" w:color="auto"/>
            </w:tcBorders>
            <w:shd w:val="clear" w:color="auto" w:fill="auto"/>
          </w:tcPr>
          <w:p w14:paraId="4FB0B88A" w14:textId="77777777" w:rsidR="003412E5" w:rsidRPr="00B44AD7" w:rsidRDefault="003412E5" w:rsidP="00897F40">
            <w:pPr>
              <w:jc w:val="center"/>
              <w:rPr>
                <w:sz w:val="22"/>
                <w:szCs w:val="22"/>
              </w:rPr>
            </w:pPr>
            <w:r w:rsidRPr="00B44AD7">
              <w:rPr>
                <w:sz w:val="22"/>
                <w:szCs w:val="22"/>
              </w:rPr>
              <w:t>271,26</w:t>
            </w:r>
          </w:p>
        </w:tc>
        <w:tc>
          <w:tcPr>
            <w:tcW w:w="922" w:type="dxa"/>
            <w:gridSpan w:val="2"/>
            <w:tcBorders>
              <w:top w:val="nil"/>
              <w:left w:val="nil"/>
              <w:bottom w:val="single" w:sz="4" w:space="0" w:color="auto"/>
              <w:right w:val="single" w:sz="4" w:space="0" w:color="auto"/>
            </w:tcBorders>
            <w:shd w:val="clear" w:color="auto" w:fill="auto"/>
          </w:tcPr>
          <w:p w14:paraId="49A454F5" w14:textId="77777777" w:rsidR="003412E5" w:rsidRPr="00B44AD7" w:rsidRDefault="003412E5" w:rsidP="00897F40">
            <w:pPr>
              <w:jc w:val="center"/>
              <w:rPr>
                <w:sz w:val="22"/>
                <w:szCs w:val="22"/>
              </w:rPr>
            </w:pPr>
            <w:r w:rsidRPr="00B44AD7">
              <w:rPr>
                <w:sz w:val="22"/>
                <w:szCs w:val="22"/>
              </w:rPr>
              <w:t>267,66</w:t>
            </w:r>
          </w:p>
        </w:tc>
        <w:tc>
          <w:tcPr>
            <w:tcW w:w="924" w:type="dxa"/>
            <w:gridSpan w:val="2"/>
            <w:tcBorders>
              <w:top w:val="nil"/>
              <w:left w:val="nil"/>
              <w:bottom w:val="single" w:sz="4" w:space="0" w:color="auto"/>
              <w:right w:val="single" w:sz="4" w:space="0" w:color="auto"/>
            </w:tcBorders>
            <w:shd w:val="clear" w:color="auto" w:fill="auto"/>
          </w:tcPr>
          <w:p w14:paraId="405C1824" w14:textId="77777777" w:rsidR="003412E5" w:rsidRPr="00B44AD7" w:rsidRDefault="003412E5" w:rsidP="00897F40">
            <w:pPr>
              <w:jc w:val="center"/>
              <w:rPr>
                <w:sz w:val="22"/>
                <w:szCs w:val="22"/>
              </w:rPr>
            </w:pPr>
            <w:r w:rsidRPr="00B44AD7">
              <w:rPr>
                <w:sz w:val="22"/>
                <w:szCs w:val="22"/>
              </w:rPr>
              <w:t>287,43</w:t>
            </w:r>
          </w:p>
        </w:tc>
        <w:tc>
          <w:tcPr>
            <w:tcW w:w="934" w:type="dxa"/>
            <w:tcBorders>
              <w:top w:val="nil"/>
              <w:left w:val="nil"/>
              <w:bottom w:val="single" w:sz="4" w:space="0" w:color="auto"/>
              <w:right w:val="single" w:sz="4" w:space="0" w:color="auto"/>
            </w:tcBorders>
            <w:shd w:val="clear" w:color="auto" w:fill="auto"/>
          </w:tcPr>
          <w:p w14:paraId="2816EE74" w14:textId="77777777" w:rsidR="003412E5" w:rsidRPr="00B44AD7" w:rsidRDefault="003412E5" w:rsidP="00897F40">
            <w:pPr>
              <w:jc w:val="center"/>
              <w:rPr>
                <w:sz w:val="22"/>
                <w:szCs w:val="22"/>
              </w:rPr>
            </w:pPr>
            <w:r w:rsidRPr="00B44AD7">
              <w:rPr>
                <w:sz w:val="22"/>
                <w:szCs w:val="22"/>
              </w:rPr>
              <w:t>273,05</w:t>
            </w:r>
          </w:p>
        </w:tc>
        <w:tc>
          <w:tcPr>
            <w:tcW w:w="1134" w:type="dxa"/>
            <w:tcBorders>
              <w:top w:val="single" w:sz="4" w:space="0" w:color="auto"/>
              <w:left w:val="single" w:sz="4" w:space="0" w:color="auto"/>
              <w:bottom w:val="single" w:sz="4" w:space="0" w:color="auto"/>
              <w:right w:val="single" w:sz="4" w:space="0" w:color="auto"/>
            </w:tcBorders>
          </w:tcPr>
          <w:p w14:paraId="12C695A9" w14:textId="77777777" w:rsidR="003412E5" w:rsidRPr="008D0722" w:rsidRDefault="003412E5" w:rsidP="00897F40">
            <w:pPr>
              <w:jc w:val="center"/>
              <w:rPr>
                <w:sz w:val="22"/>
                <w:szCs w:val="22"/>
              </w:rPr>
            </w:pPr>
            <w:r>
              <w:rPr>
                <w:sz w:val="22"/>
                <w:szCs w:val="22"/>
              </w:rPr>
              <w:t>26,80</w:t>
            </w:r>
          </w:p>
        </w:tc>
        <w:tc>
          <w:tcPr>
            <w:tcW w:w="1134" w:type="dxa"/>
            <w:tcBorders>
              <w:top w:val="single" w:sz="4" w:space="0" w:color="auto"/>
              <w:left w:val="single" w:sz="4" w:space="0" w:color="auto"/>
              <w:bottom w:val="single" w:sz="4" w:space="0" w:color="auto"/>
              <w:right w:val="single" w:sz="4" w:space="0" w:color="auto"/>
            </w:tcBorders>
          </w:tcPr>
          <w:p w14:paraId="67682CBD" w14:textId="77777777" w:rsidR="003412E5" w:rsidRPr="008D0722" w:rsidRDefault="003412E5" w:rsidP="00897F40">
            <w:pPr>
              <w:jc w:val="center"/>
              <w:rPr>
                <w:sz w:val="22"/>
                <w:szCs w:val="22"/>
              </w:rPr>
            </w:pPr>
            <w:r w:rsidRPr="00B44AD7">
              <w:rPr>
                <w:sz w:val="22"/>
                <w:szCs w:val="22"/>
              </w:rPr>
              <w:t xml:space="preserve">4 493,69  </w:t>
            </w:r>
          </w:p>
        </w:tc>
        <w:tc>
          <w:tcPr>
            <w:tcW w:w="1276" w:type="dxa"/>
            <w:tcBorders>
              <w:top w:val="single" w:sz="2" w:space="0" w:color="auto"/>
              <w:left w:val="single" w:sz="2" w:space="0" w:color="auto"/>
              <w:bottom w:val="single" w:sz="2" w:space="0" w:color="auto"/>
              <w:right w:val="single" w:sz="2" w:space="0" w:color="auto"/>
            </w:tcBorders>
            <w:vAlign w:val="center"/>
          </w:tcPr>
          <w:p w14:paraId="22893F48" w14:textId="77777777" w:rsidR="003412E5" w:rsidRDefault="003412E5" w:rsidP="00897F40">
            <w:pPr>
              <w:ind w:left="-95" w:right="-35"/>
              <w:jc w:val="center"/>
              <w:rPr>
                <w:sz w:val="22"/>
                <w:szCs w:val="22"/>
              </w:rPr>
            </w:pPr>
            <w:r>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tcPr>
          <w:p w14:paraId="064D60DC" w14:textId="77777777" w:rsidR="003412E5" w:rsidRDefault="003412E5" w:rsidP="00897F40">
            <w:pPr>
              <w:ind w:left="-95" w:right="-35"/>
              <w:jc w:val="center"/>
              <w:rPr>
                <w:sz w:val="22"/>
                <w:szCs w:val="22"/>
              </w:rPr>
            </w:pPr>
            <w:r>
              <w:rPr>
                <w:sz w:val="22"/>
                <w:szCs w:val="22"/>
              </w:rPr>
              <w:t>х</w:t>
            </w:r>
          </w:p>
        </w:tc>
      </w:tr>
      <w:tr w:rsidR="003412E5" w14:paraId="0A6D0E07" w14:textId="77777777" w:rsidTr="00897F40">
        <w:trPr>
          <w:gridAfter w:val="1"/>
          <w:wAfter w:w="330" w:type="dxa"/>
          <w:trHeight w:val="281"/>
        </w:trPr>
        <w:tc>
          <w:tcPr>
            <w:tcW w:w="1581" w:type="dxa"/>
            <w:gridSpan w:val="2"/>
            <w:vMerge/>
            <w:tcBorders>
              <w:left w:val="single" w:sz="2" w:space="0" w:color="auto"/>
              <w:right w:val="single" w:sz="2" w:space="0" w:color="auto"/>
            </w:tcBorders>
            <w:vAlign w:val="center"/>
          </w:tcPr>
          <w:p w14:paraId="769E43BD" w14:textId="77777777" w:rsidR="003412E5" w:rsidRDefault="003412E5" w:rsidP="00897F40">
            <w:pPr>
              <w:rPr>
                <w:sz w:val="20"/>
                <w:szCs w:val="20"/>
              </w:rPr>
            </w:pPr>
          </w:p>
        </w:tc>
        <w:tc>
          <w:tcPr>
            <w:tcW w:w="1408" w:type="dxa"/>
            <w:tcBorders>
              <w:top w:val="single" w:sz="2" w:space="0" w:color="auto"/>
              <w:left w:val="single" w:sz="2" w:space="0" w:color="auto"/>
              <w:bottom w:val="single" w:sz="2" w:space="0" w:color="auto"/>
              <w:right w:val="single" w:sz="4" w:space="0" w:color="auto"/>
            </w:tcBorders>
            <w:vAlign w:val="center"/>
          </w:tcPr>
          <w:p w14:paraId="30999F60" w14:textId="77777777" w:rsidR="003412E5" w:rsidRPr="007510AB" w:rsidRDefault="003412E5" w:rsidP="00897F40">
            <w:pPr>
              <w:tabs>
                <w:tab w:val="left" w:pos="3052"/>
              </w:tabs>
              <w:ind w:hanging="108"/>
              <w:jc w:val="center"/>
              <w:rPr>
                <w:sz w:val="22"/>
                <w:szCs w:val="22"/>
              </w:rPr>
            </w:pPr>
            <w:r>
              <w:rPr>
                <w:sz w:val="22"/>
                <w:szCs w:val="22"/>
              </w:rPr>
              <w:t>с 01.01.2025</w:t>
            </w: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tcPr>
          <w:p w14:paraId="1083E724" w14:textId="77777777" w:rsidR="003412E5" w:rsidRPr="00E239C2" w:rsidRDefault="003412E5" w:rsidP="00897F40">
            <w:pPr>
              <w:jc w:val="center"/>
              <w:rPr>
                <w:sz w:val="22"/>
                <w:szCs w:val="22"/>
              </w:rPr>
            </w:pPr>
            <w:r w:rsidRPr="00784672">
              <w:rPr>
                <w:sz w:val="22"/>
                <w:szCs w:val="22"/>
              </w:rPr>
              <w:t>325,51</w:t>
            </w:r>
          </w:p>
        </w:tc>
        <w:tc>
          <w:tcPr>
            <w:tcW w:w="977" w:type="dxa"/>
            <w:gridSpan w:val="3"/>
            <w:tcBorders>
              <w:top w:val="single" w:sz="4" w:space="0" w:color="auto"/>
              <w:left w:val="nil"/>
              <w:bottom w:val="single" w:sz="4" w:space="0" w:color="auto"/>
              <w:right w:val="single" w:sz="4" w:space="0" w:color="auto"/>
            </w:tcBorders>
            <w:shd w:val="clear" w:color="auto" w:fill="auto"/>
          </w:tcPr>
          <w:p w14:paraId="2F470B93" w14:textId="77777777" w:rsidR="003412E5" w:rsidRPr="00E239C2" w:rsidRDefault="003412E5" w:rsidP="00897F40">
            <w:pPr>
              <w:jc w:val="center"/>
              <w:rPr>
                <w:sz w:val="22"/>
                <w:szCs w:val="22"/>
              </w:rPr>
            </w:pPr>
            <w:r w:rsidRPr="00784672">
              <w:rPr>
                <w:sz w:val="22"/>
                <w:szCs w:val="22"/>
              </w:rPr>
              <w:t>321,19</w:t>
            </w:r>
          </w:p>
        </w:tc>
        <w:tc>
          <w:tcPr>
            <w:tcW w:w="964" w:type="dxa"/>
            <w:gridSpan w:val="3"/>
            <w:tcBorders>
              <w:top w:val="single" w:sz="4" w:space="0" w:color="auto"/>
              <w:left w:val="nil"/>
              <w:bottom w:val="single" w:sz="4" w:space="0" w:color="auto"/>
              <w:right w:val="single" w:sz="4" w:space="0" w:color="auto"/>
            </w:tcBorders>
            <w:shd w:val="clear" w:color="auto" w:fill="auto"/>
          </w:tcPr>
          <w:p w14:paraId="5393C26B" w14:textId="77777777" w:rsidR="003412E5" w:rsidRPr="00E239C2" w:rsidRDefault="003412E5" w:rsidP="00897F40">
            <w:pPr>
              <w:jc w:val="center"/>
              <w:rPr>
                <w:sz w:val="22"/>
                <w:szCs w:val="22"/>
              </w:rPr>
            </w:pPr>
            <w:r w:rsidRPr="00784672">
              <w:rPr>
                <w:sz w:val="22"/>
                <w:szCs w:val="22"/>
              </w:rPr>
              <w:t>344,92</w:t>
            </w:r>
          </w:p>
        </w:tc>
        <w:tc>
          <w:tcPr>
            <w:tcW w:w="950" w:type="dxa"/>
            <w:tcBorders>
              <w:top w:val="single" w:sz="4" w:space="0" w:color="auto"/>
              <w:left w:val="nil"/>
              <w:bottom w:val="single" w:sz="4" w:space="0" w:color="auto"/>
              <w:right w:val="single" w:sz="4" w:space="0" w:color="auto"/>
            </w:tcBorders>
            <w:shd w:val="clear" w:color="auto" w:fill="auto"/>
          </w:tcPr>
          <w:p w14:paraId="66966FAA" w14:textId="77777777" w:rsidR="003412E5" w:rsidRPr="00E239C2" w:rsidRDefault="003412E5" w:rsidP="00897F40">
            <w:pPr>
              <w:jc w:val="center"/>
              <w:rPr>
                <w:sz w:val="22"/>
                <w:szCs w:val="22"/>
              </w:rPr>
            </w:pPr>
            <w:r w:rsidRPr="00784672">
              <w:rPr>
                <w:sz w:val="22"/>
                <w:szCs w:val="22"/>
              </w:rPr>
              <w:t>327,66</w:t>
            </w:r>
          </w:p>
        </w:tc>
        <w:tc>
          <w:tcPr>
            <w:tcW w:w="925" w:type="dxa"/>
            <w:gridSpan w:val="2"/>
            <w:tcBorders>
              <w:top w:val="single" w:sz="4" w:space="0" w:color="auto"/>
              <w:left w:val="nil"/>
              <w:bottom w:val="single" w:sz="4" w:space="0" w:color="auto"/>
              <w:right w:val="single" w:sz="4" w:space="0" w:color="auto"/>
            </w:tcBorders>
            <w:shd w:val="clear" w:color="auto" w:fill="auto"/>
          </w:tcPr>
          <w:p w14:paraId="3446C312" w14:textId="77777777" w:rsidR="003412E5" w:rsidRPr="00E239C2" w:rsidRDefault="003412E5" w:rsidP="00897F40">
            <w:pPr>
              <w:jc w:val="center"/>
              <w:rPr>
                <w:sz w:val="22"/>
                <w:szCs w:val="22"/>
              </w:rPr>
            </w:pPr>
            <w:r w:rsidRPr="00784672">
              <w:rPr>
                <w:sz w:val="22"/>
                <w:szCs w:val="22"/>
              </w:rPr>
              <w:t>271,26</w:t>
            </w:r>
          </w:p>
        </w:tc>
        <w:tc>
          <w:tcPr>
            <w:tcW w:w="922" w:type="dxa"/>
            <w:gridSpan w:val="2"/>
            <w:tcBorders>
              <w:top w:val="single" w:sz="4" w:space="0" w:color="auto"/>
              <w:left w:val="nil"/>
              <w:bottom w:val="single" w:sz="4" w:space="0" w:color="auto"/>
              <w:right w:val="single" w:sz="4" w:space="0" w:color="auto"/>
            </w:tcBorders>
            <w:shd w:val="clear" w:color="auto" w:fill="auto"/>
          </w:tcPr>
          <w:p w14:paraId="19B65C1D" w14:textId="77777777" w:rsidR="003412E5" w:rsidRPr="00E239C2" w:rsidRDefault="003412E5" w:rsidP="00897F40">
            <w:pPr>
              <w:jc w:val="center"/>
              <w:rPr>
                <w:sz w:val="22"/>
                <w:szCs w:val="22"/>
              </w:rPr>
            </w:pPr>
            <w:r w:rsidRPr="00784672">
              <w:rPr>
                <w:sz w:val="22"/>
                <w:szCs w:val="22"/>
              </w:rPr>
              <w:t>267,66</w:t>
            </w:r>
          </w:p>
        </w:tc>
        <w:tc>
          <w:tcPr>
            <w:tcW w:w="924" w:type="dxa"/>
            <w:gridSpan w:val="2"/>
            <w:tcBorders>
              <w:top w:val="single" w:sz="4" w:space="0" w:color="auto"/>
              <w:left w:val="nil"/>
              <w:bottom w:val="single" w:sz="4" w:space="0" w:color="auto"/>
              <w:right w:val="single" w:sz="4" w:space="0" w:color="auto"/>
            </w:tcBorders>
            <w:shd w:val="clear" w:color="auto" w:fill="auto"/>
          </w:tcPr>
          <w:p w14:paraId="03F87E75" w14:textId="77777777" w:rsidR="003412E5" w:rsidRPr="00E239C2" w:rsidRDefault="003412E5" w:rsidP="00897F40">
            <w:pPr>
              <w:jc w:val="center"/>
              <w:rPr>
                <w:sz w:val="22"/>
                <w:szCs w:val="22"/>
              </w:rPr>
            </w:pPr>
            <w:r w:rsidRPr="00784672">
              <w:rPr>
                <w:sz w:val="22"/>
                <w:szCs w:val="22"/>
              </w:rPr>
              <w:t>287,43</w:t>
            </w:r>
          </w:p>
        </w:tc>
        <w:tc>
          <w:tcPr>
            <w:tcW w:w="934" w:type="dxa"/>
            <w:tcBorders>
              <w:top w:val="single" w:sz="4" w:space="0" w:color="auto"/>
              <w:left w:val="nil"/>
              <w:bottom w:val="single" w:sz="4" w:space="0" w:color="auto"/>
              <w:right w:val="single" w:sz="4" w:space="0" w:color="auto"/>
            </w:tcBorders>
            <w:shd w:val="clear" w:color="auto" w:fill="auto"/>
          </w:tcPr>
          <w:p w14:paraId="6F1811A3" w14:textId="77777777" w:rsidR="003412E5" w:rsidRPr="00E239C2" w:rsidRDefault="003412E5" w:rsidP="00897F40">
            <w:pPr>
              <w:jc w:val="center"/>
              <w:rPr>
                <w:sz w:val="22"/>
                <w:szCs w:val="22"/>
              </w:rPr>
            </w:pPr>
            <w:r w:rsidRPr="00784672">
              <w:rPr>
                <w:sz w:val="22"/>
                <w:szCs w:val="22"/>
              </w:rPr>
              <w:t>273,05</w:t>
            </w:r>
          </w:p>
        </w:tc>
        <w:tc>
          <w:tcPr>
            <w:tcW w:w="1134" w:type="dxa"/>
            <w:tcBorders>
              <w:top w:val="single" w:sz="4" w:space="0" w:color="auto"/>
              <w:left w:val="single" w:sz="4" w:space="0" w:color="auto"/>
              <w:bottom w:val="single" w:sz="4" w:space="0" w:color="auto"/>
              <w:right w:val="single" w:sz="4" w:space="0" w:color="auto"/>
            </w:tcBorders>
          </w:tcPr>
          <w:p w14:paraId="096990D4" w14:textId="77777777" w:rsidR="003412E5" w:rsidRPr="0021691B" w:rsidRDefault="003412E5" w:rsidP="00897F40">
            <w:pPr>
              <w:jc w:val="center"/>
              <w:rPr>
                <w:sz w:val="22"/>
                <w:szCs w:val="22"/>
              </w:rPr>
            </w:pPr>
            <w:r w:rsidRPr="00784672">
              <w:rPr>
                <w:sz w:val="22"/>
                <w:szCs w:val="22"/>
              </w:rPr>
              <w:t>26,80</w:t>
            </w:r>
          </w:p>
        </w:tc>
        <w:tc>
          <w:tcPr>
            <w:tcW w:w="1134" w:type="dxa"/>
            <w:tcBorders>
              <w:top w:val="single" w:sz="4" w:space="0" w:color="auto"/>
              <w:left w:val="single" w:sz="4" w:space="0" w:color="auto"/>
              <w:bottom w:val="single" w:sz="4" w:space="0" w:color="auto"/>
              <w:right w:val="single" w:sz="4" w:space="0" w:color="auto"/>
            </w:tcBorders>
          </w:tcPr>
          <w:p w14:paraId="31E5DD2C" w14:textId="77777777" w:rsidR="003412E5" w:rsidRDefault="003412E5" w:rsidP="00897F40">
            <w:pPr>
              <w:ind w:right="-2"/>
              <w:jc w:val="center"/>
              <w:rPr>
                <w:sz w:val="22"/>
                <w:szCs w:val="22"/>
              </w:rPr>
            </w:pPr>
            <w:r w:rsidRPr="00784672">
              <w:rPr>
                <w:sz w:val="22"/>
                <w:szCs w:val="22"/>
              </w:rPr>
              <w:t>4 493,69</w:t>
            </w:r>
          </w:p>
        </w:tc>
        <w:tc>
          <w:tcPr>
            <w:tcW w:w="1276" w:type="dxa"/>
            <w:tcBorders>
              <w:top w:val="single" w:sz="2" w:space="0" w:color="auto"/>
              <w:left w:val="single" w:sz="2" w:space="0" w:color="auto"/>
              <w:bottom w:val="single" w:sz="2" w:space="0" w:color="auto"/>
              <w:right w:val="single" w:sz="2" w:space="0" w:color="auto"/>
            </w:tcBorders>
            <w:vAlign w:val="center"/>
          </w:tcPr>
          <w:p w14:paraId="5A62B7C0" w14:textId="77777777" w:rsidR="003412E5" w:rsidRDefault="003412E5" w:rsidP="00897F40">
            <w:pPr>
              <w:ind w:left="-95" w:right="-35"/>
              <w:jc w:val="center"/>
              <w:rPr>
                <w:sz w:val="22"/>
                <w:szCs w:val="22"/>
              </w:rPr>
            </w:pPr>
            <w:r>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tcPr>
          <w:p w14:paraId="183027A1" w14:textId="77777777" w:rsidR="003412E5" w:rsidRDefault="003412E5" w:rsidP="00897F40">
            <w:pPr>
              <w:ind w:left="-95" w:right="-35"/>
              <w:jc w:val="center"/>
              <w:rPr>
                <w:sz w:val="22"/>
                <w:szCs w:val="22"/>
              </w:rPr>
            </w:pPr>
            <w:r>
              <w:rPr>
                <w:sz w:val="22"/>
                <w:szCs w:val="22"/>
              </w:rPr>
              <w:t>х</w:t>
            </w:r>
          </w:p>
        </w:tc>
      </w:tr>
      <w:tr w:rsidR="003412E5" w14:paraId="13FD3C31" w14:textId="77777777" w:rsidTr="00897F40">
        <w:trPr>
          <w:gridAfter w:val="1"/>
          <w:wAfter w:w="330" w:type="dxa"/>
          <w:trHeight w:val="281"/>
        </w:trPr>
        <w:tc>
          <w:tcPr>
            <w:tcW w:w="1581" w:type="dxa"/>
            <w:gridSpan w:val="2"/>
            <w:vMerge/>
            <w:tcBorders>
              <w:left w:val="single" w:sz="2" w:space="0" w:color="auto"/>
              <w:right w:val="single" w:sz="2" w:space="0" w:color="auto"/>
            </w:tcBorders>
            <w:vAlign w:val="center"/>
          </w:tcPr>
          <w:p w14:paraId="14BFE169" w14:textId="77777777" w:rsidR="003412E5" w:rsidRDefault="003412E5" w:rsidP="00897F40">
            <w:pPr>
              <w:rPr>
                <w:sz w:val="20"/>
                <w:szCs w:val="20"/>
              </w:rPr>
            </w:pPr>
          </w:p>
        </w:tc>
        <w:tc>
          <w:tcPr>
            <w:tcW w:w="1408" w:type="dxa"/>
            <w:tcBorders>
              <w:top w:val="single" w:sz="2" w:space="0" w:color="auto"/>
              <w:left w:val="single" w:sz="2" w:space="0" w:color="auto"/>
              <w:bottom w:val="single" w:sz="2" w:space="0" w:color="auto"/>
              <w:right w:val="single" w:sz="2" w:space="0" w:color="auto"/>
            </w:tcBorders>
            <w:vAlign w:val="center"/>
          </w:tcPr>
          <w:p w14:paraId="20373BD5" w14:textId="77777777" w:rsidR="003412E5" w:rsidRPr="007510AB" w:rsidRDefault="003412E5" w:rsidP="00897F40">
            <w:pPr>
              <w:tabs>
                <w:tab w:val="left" w:pos="3052"/>
              </w:tabs>
              <w:ind w:hanging="108"/>
              <w:jc w:val="center"/>
              <w:rPr>
                <w:sz w:val="22"/>
                <w:szCs w:val="22"/>
              </w:rPr>
            </w:pPr>
            <w:r>
              <w:rPr>
                <w:sz w:val="22"/>
                <w:szCs w:val="22"/>
              </w:rPr>
              <w:t>с 01.07.2025</w:t>
            </w:r>
          </w:p>
        </w:tc>
        <w:tc>
          <w:tcPr>
            <w:tcW w:w="932" w:type="dxa"/>
            <w:gridSpan w:val="2"/>
            <w:tcBorders>
              <w:top w:val="nil"/>
              <w:left w:val="single" w:sz="4" w:space="0" w:color="auto"/>
              <w:bottom w:val="single" w:sz="4" w:space="0" w:color="auto"/>
              <w:right w:val="single" w:sz="4" w:space="0" w:color="auto"/>
            </w:tcBorders>
            <w:shd w:val="clear" w:color="auto" w:fill="auto"/>
          </w:tcPr>
          <w:p w14:paraId="01FF272F" w14:textId="77777777" w:rsidR="003412E5" w:rsidRPr="00E239C2" w:rsidRDefault="003412E5" w:rsidP="00897F40">
            <w:pPr>
              <w:jc w:val="center"/>
              <w:rPr>
                <w:sz w:val="22"/>
                <w:szCs w:val="22"/>
              </w:rPr>
            </w:pPr>
            <w:r w:rsidRPr="00784672">
              <w:rPr>
                <w:sz w:val="22"/>
                <w:szCs w:val="22"/>
              </w:rPr>
              <w:t>359,88</w:t>
            </w:r>
          </w:p>
        </w:tc>
        <w:tc>
          <w:tcPr>
            <w:tcW w:w="977" w:type="dxa"/>
            <w:gridSpan w:val="3"/>
            <w:tcBorders>
              <w:top w:val="nil"/>
              <w:left w:val="nil"/>
              <w:bottom w:val="single" w:sz="4" w:space="0" w:color="auto"/>
              <w:right w:val="single" w:sz="4" w:space="0" w:color="auto"/>
            </w:tcBorders>
            <w:shd w:val="clear" w:color="auto" w:fill="auto"/>
          </w:tcPr>
          <w:p w14:paraId="348EF085" w14:textId="77777777" w:rsidR="003412E5" w:rsidRPr="00E239C2" w:rsidRDefault="003412E5" w:rsidP="00897F40">
            <w:pPr>
              <w:jc w:val="center"/>
              <w:rPr>
                <w:sz w:val="22"/>
                <w:szCs w:val="22"/>
              </w:rPr>
            </w:pPr>
            <w:r w:rsidRPr="00784672">
              <w:rPr>
                <w:sz w:val="22"/>
                <w:szCs w:val="22"/>
              </w:rPr>
              <w:t>355,10</w:t>
            </w:r>
          </w:p>
        </w:tc>
        <w:tc>
          <w:tcPr>
            <w:tcW w:w="964" w:type="dxa"/>
            <w:gridSpan w:val="3"/>
            <w:tcBorders>
              <w:top w:val="nil"/>
              <w:left w:val="nil"/>
              <w:bottom w:val="single" w:sz="4" w:space="0" w:color="auto"/>
              <w:right w:val="single" w:sz="4" w:space="0" w:color="auto"/>
            </w:tcBorders>
            <w:shd w:val="clear" w:color="auto" w:fill="auto"/>
          </w:tcPr>
          <w:p w14:paraId="6AADEBDE" w14:textId="77777777" w:rsidR="003412E5" w:rsidRPr="00E239C2" w:rsidRDefault="003412E5" w:rsidP="00897F40">
            <w:pPr>
              <w:jc w:val="center"/>
              <w:rPr>
                <w:sz w:val="22"/>
                <w:szCs w:val="22"/>
              </w:rPr>
            </w:pPr>
            <w:r w:rsidRPr="00784672">
              <w:rPr>
                <w:sz w:val="22"/>
                <w:szCs w:val="22"/>
              </w:rPr>
              <w:t>381,34</w:t>
            </w:r>
          </w:p>
        </w:tc>
        <w:tc>
          <w:tcPr>
            <w:tcW w:w="950" w:type="dxa"/>
            <w:tcBorders>
              <w:top w:val="nil"/>
              <w:left w:val="nil"/>
              <w:bottom w:val="single" w:sz="4" w:space="0" w:color="auto"/>
              <w:right w:val="single" w:sz="4" w:space="0" w:color="auto"/>
            </w:tcBorders>
            <w:shd w:val="clear" w:color="auto" w:fill="auto"/>
          </w:tcPr>
          <w:p w14:paraId="2D3E946B" w14:textId="77777777" w:rsidR="003412E5" w:rsidRPr="00E239C2" w:rsidRDefault="003412E5" w:rsidP="00897F40">
            <w:pPr>
              <w:jc w:val="center"/>
              <w:rPr>
                <w:sz w:val="22"/>
                <w:szCs w:val="22"/>
              </w:rPr>
            </w:pPr>
            <w:r w:rsidRPr="00784672">
              <w:rPr>
                <w:sz w:val="22"/>
                <w:szCs w:val="22"/>
              </w:rPr>
              <w:t>362,26</w:t>
            </w:r>
          </w:p>
        </w:tc>
        <w:tc>
          <w:tcPr>
            <w:tcW w:w="925" w:type="dxa"/>
            <w:gridSpan w:val="2"/>
            <w:tcBorders>
              <w:top w:val="nil"/>
              <w:left w:val="nil"/>
              <w:bottom w:val="single" w:sz="4" w:space="0" w:color="auto"/>
              <w:right w:val="single" w:sz="4" w:space="0" w:color="auto"/>
            </w:tcBorders>
            <w:shd w:val="clear" w:color="auto" w:fill="auto"/>
          </w:tcPr>
          <w:p w14:paraId="54D08E82" w14:textId="77777777" w:rsidR="003412E5" w:rsidRPr="00E239C2" w:rsidRDefault="003412E5" w:rsidP="00897F40">
            <w:pPr>
              <w:jc w:val="center"/>
              <w:rPr>
                <w:sz w:val="22"/>
                <w:szCs w:val="22"/>
              </w:rPr>
            </w:pPr>
            <w:r w:rsidRPr="00784672">
              <w:rPr>
                <w:sz w:val="22"/>
                <w:szCs w:val="22"/>
              </w:rPr>
              <w:t>299,90</w:t>
            </w:r>
          </w:p>
        </w:tc>
        <w:tc>
          <w:tcPr>
            <w:tcW w:w="922" w:type="dxa"/>
            <w:gridSpan w:val="2"/>
            <w:tcBorders>
              <w:top w:val="nil"/>
              <w:left w:val="nil"/>
              <w:bottom w:val="single" w:sz="4" w:space="0" w:color="auto"/>
              <w:right w:val="single" w:sz="4" w:space="0" w:color="auto"/>
            </w:tcBorders>
            <w:shd w:val="clear" w:color="auto" w:fill="auto"/>
          </w:tcPr>
          <w:p w14:paraId="5FF7EF8F" w14:textId="77777777" w:rsidR="003412E5" w:rsidRPr="00E239C2" w:rsidRDefault="003412E5" w:rsidP="00897F40">
            <w:pPr>
              <w:jc w:val="center"/>
              <w:rPr>
                <w:sz w:val="22"/>
                <w:szCs w:val="22"/>
              </w:rPr>
            </w:pPr>
            <w:r w:rsidRPr="00784672">
              <w:rPr>
                <w:sz w:val="22"/>
                <w:szCs w:val="22"/>
              </w:rPr>
              <w:t>295,92</w:t>
            </w:r>
          </w:p>
        </w:tc>
        <w:tc>
          <w:tcPr>
            <w:tcW w:w="924" w:type="dxa"/>
            <w:gridSpan w:val="2"/>
            <w:tcBorders>
              <w:top w:val="nil"/>
              <w:left w:val="nil"/>
              <w:bottom w:val="single" w:sz="4" w:space="0" w:color="auto"/>
              <w:right w:val="single" w:sz="4" w:space="0" w:color="auto"/>
            </w:tcBorders>
            <w:shd w:val="clear" w:color="auto" w:fill="auto"/>
          </w:tcPr>
          <w:p w14:paraId="45AE3517" w14:textId="77777777" w:rsidR="003412E5" w:rsidRPr="00E239C2" w:rsidRDefault="003412E5" w:rsidP="00897F40">
            <w:pPr>
              <w:jc w:val="center"/>
              <w:rPr>
                <w:sz w:val="22"/>
                <w:szCs w:val="22"/>
              </w:rPr>
            </w:pPr>
            <w:r w:rsidRPr="00784672">
              <w:rPr>
                <w:sz w:val="22"/>
                <w:szCs w:val="22"/>
              </w:rPr>
              <w:t>317,78</w:t>
            </w:r>
          </w:p>
        </w:tc>
        <w:tc>
          <w:tcPr>
            <w:tcW w:w="934" w:type="dxa"/>
            <w:tcBorders>
              <w:top w:val="nil"/>
              <w:left w:val="nil"/>
              <w:bottom w:val="single" w:sz="4" w:space="0" w:color="auto"/>
              <w:right w:val="single" w:sz="4" w:space="0" w:color="auto"/>
            </w:tcBorders>
            <w:shd w:val="clear" w:color="auto" w:fill="auto"/>
          </w:tcPr>
          <w:p w14:paraId="47377BA9" w14:textId="77777777" w:rsidR="003412E5" w:rsidRPr="00E239C2" w:rsidRDefault="003412E5" w:rsidP="00897F40">
            <w:pPr>
              <w:jc w:val="center"/>
              <w:rPr>
                <w:sz w:val="22"/>
                <w:szCs w:val="22"/>
              </w:rPr>
            </w:pPr>
            <w:r w:rsidRPr="00784672">
              <w:rPr>
                <w:sz w:val="22"/>
                <w:szCs w:val="22"/>
              </w:rPr>
              <w:t>301,88</w:t>
            </w:r>
          </w:p>
        </w:tc>
        <w:tc>
          <w:tcPr>
            <w:tcW w:w="1134" w:type="dxa"/>
            <w:tcBorders>
              <w:top w:val="single" w:sz="4" w:space="0" w:color="auto"/>
              <w:left w:val="single" w:sz="4" w:space="0" w:color="auto"/>
              <w:bottom w:val="single" w:sz="4" w:space="0" w:color="auto"/>
              <w:right w:val="single" w:sz="4" w:space="0" w:color="auto"/>
            </w:tcBorders>
          </w:tcPr>
          <w:p w14:paraId="368FE719" w14:textId="77777777" w:rsidR="003412E5" w:rsidRPr="0021691B" w:rsidRDefault="003412E5" w:rsidP="00897F40">
            <w:pPr>
              <w:jc w:val="center"/>
              <w:rPr>
                <w:sz w:val="22"/>
                <w:szCs w:val="22"/>
              </w:rPr>
            </w:pPr>
            <w:r w:rsidRPr="00784672">
              <w:rPr>
                <w:sz w:val="22"/>
                <w:szCs w:val="22"/>
              </w:rPr>
              <w:t>29,63</w:t>
            </w:r>
          </w:p>
        </w:tc>
        <w:tc>
          <w:tcPr>
            <w:tcW w:w="1134" w:type="dxa"/>
            <w:tcBorders>
              <w:top w:val="single" w:sz="4" w:space="0" w:color="auto"/>
              <w:left w:val="single" w:sz="4" w:space="0" w:color="auto"/>
              <w:bottom w:val="single" w:sz="4" w:space="0" w:color="auto"/>
              <w:right w:val="single" w:sz="4" w:space="0" w:color="auto"/>
            </w:tcBorders>
          </w:tcPr>
          <w:p w14:paraId="49A188B7" w14:textId="77777777" w:rsidR="003412E5" w:rsidRDefault="003412E5" w:rsidP="00897F40">
            <w:pPr>
              <w:ind w:right="-2"/>
              <w:jc w:val="center"/>
              <w:rPr>
                <w:sz w:val="22"/>
                <w:szCs w:val="22"/>
              </w:rPr>
            </w:pPr>
            <w:r w:rsidRPr="00784672">
              <w:rPr>
                <w:sz w:val="22"/>
                <w:szCs w:val="22"/>
              </w:rPr>
              <w:t>4 968,14</w:t>
            </w:r>
          </w:p>
        </w:tc>
        <w:tc>
          <w:tcPr>
            <w:tcW w:w="1276" w:type="dxa"/>
            <w:tcBorders>
              <w:top w:val="single" w:sz="2" w:space="0" w:color="auto"/>
              <w:left w:val="single" w:sz="2" w:space="0" w:color="auto"/>
              <w:bottom w:val="single" w:sz="2" w:space="0" w:color="auto"/>
              <w:right w:val="single" w:sz="2" w:space="0" w:color="auto"/>
            </w:tcBorders>
            <w:vAlign w:val="center"/>
          </w:tcPr>
          <w:p w14:paraId="5506BE21" w14:textId="77777777" w:rsidR="003412E5" w:rsidRDefault="003412E5" w:rsidP="00897F40">
            <w:pPr>
              <w:ind w:left="-95" w:right="-35"/>
              <w:jc w:val="center"/>
              <w:rPr>
                <w:sz w:val="22"/>
                <w:szCs w:val="22"/>
              </w:rPr>
            </w:pPr>
            <w:r>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tcPr>
          <w:p w14:paraId="7EB8D62B" w14:textId="77777777" w:rsidR="003412E5" w:rsidRDefault="003412E5" w:rsidP="00897F40">
            <w:pPr>
              <w:ind w:left="-95" w:right="-35"/>
              <w:jc w:val="center"/>
              <w:rPr>
                <w:sz w:val="22"/>
                <w:szCs w:val="22"/>
              </w:rPr>
            </w:pPr>
            <w:r>
              <w:rPr>
                <w:sz w:val="22"/>
                <w:szCs w:val="22"/>
              </w:rPr>
              <w:t>х</w:t>
            </w:r>
          </w:p>
        </w:tc>
      </w:tr>
      <w:tr w:rsidR="003412E5" w14:paraId="510C923C" w14:textId="77777777" w:rsidTr="00897F40">
        <w:trPr>
          <w:gridAfter w:val="1"/>
          <w:wAfter w:w="330" w:type="dxa"/>
          <w:trHeight w:val="281"/>
        </w:trPr>
        <w:tc>
          <w:tcPr>
            <w:tcW w:w="1581" w:type="dxa"/>
            <w:gridSpan w:val="2"/>
            <w:vMerge/>
            <w:tcBorders>
              <w:left w:val="single" w:sz="2" w:space="0" w:color="auto"/>
              <w:right w:val="single" w:sz="2" w:space="0" w:color="auto"/>
            </w:tcBorders>
            <w:vAlign w:val="center"/>
          </w:tcPr>
          <w:p w14:paraId="74FACDFC" w14:textId="77777777" w:rsidR="003412E5" w:rsidRDefault="003412E5" w:rsidP="00897F40">
            <w:pPr>
              <w:rPr>
                <w:sz w:val="20"/>
                <w:szCs w:val="20"/>
              </w:rPr>
            </w:pPr>
          </w:p>
        </w:tc>
        <w:tc>
          <w:tcPr>
            <w:tcW w:w="1408" w:type="dxa"/>
            <w:tcBorders>
              <w:top w:val="single" w:sz="2" w:space="0" w:color="auto"/>
              <w:left w:val="single" w:sz="2" w:space="0" w:color="auto"/>
              <w:bottom w:val="single" w:sz="2" w:space="0" w:color="auto"/>
              <w:right w:val="single" w:sz="4" w:space="0" w:color="auto"/>
            </w:tcBorders>
            <w:vAlign w:val="center"/>
          </w:tcPr>
          <w:p w14:paraId="54BD2080" w14:textId="77777777" w:rsidR="003412E5" w:rsidRPr="007510AB" w:rsidRDefault="003412E5" w:rsidP="00897F40">
            <w:pPr>
              <w:tabs>
                <w:tab w:val="left" w:pos="3052"/>
              </w:tabs>
              <w:ind w:hanging="108"/>
              <w:jc w:val="center"/>
              <w:rPr>
                <w:sz w:val="22"/>
                <w:szCs w:val="22"/>
              </w:rPr>
            </w:pPr>
            <w:r>
              <w:rPr>
                <w:sz w:val="22"/>
                <w:szCs w:val="22"/>
              </w:rPr>
              <w:t>с 01.01.2026</w:t>
            </w: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tcPr>
          <w:p w14:paraId="7694B453" w14:textId="77777777" w:rsidR="003412E5" w:rsidRPr="00E239C2" w:rsidRDefault="003412E5" w:rsidP="00897F40">
            <w:pPr>
              <w:jc w:val="center"/>
              <w:rPr>
                <w:sz w:val="22"/>
                <w:szCs w:val="22"/>
              </w:rPr>
            </w:pPr>
            <w:r w:rsidRPr="00784672">
              <w:rPr>
                <w:sz w:val="22"/>
                <w:szCs w:val="22"/>
              </w:rPr>
              <w:t>325,51</w:t>
            </w:r>
          </w:p>
        </w:tc>
        <w:tc>
          <w:tcPr>
            <w:tcW w:w="977" w:type="dxa"/>
            <w:gridSpan w:val="3"/>
            <w:tcBorders>
              <w:top w:val="single" w:sz="4" w:space="0" w:color="auto"/>
              <w:left w:val="nil"/>
              <w:bottom w:val="single" w:sz="4" w:space="0" w:color="auto"/>
              <w:right w:val="single" w:sz="4" w:space="0" w:color="auto"/>
            </w:tcBorders>
            <w:shd w:val="clear" w:color="auto" w:fill="auto"/>
          </w:tcPr>
          <w:p w14:paraId="41D6CE96" w14:textId="77777777" w:rsidR="003412E5" w:rsidRPr="00E239C2" w:rsidRDefault="003412E5" w:rsidP="00897F40">
            <w:pPr>
              <w:jc w:val="center"/>
              <w:rPr>
                <w:sz w:val="22"/>
                <w:szCs w:val="22"/>
              </w:rPr>
            </w:pPr>
            <w:r w:rsidRPr="00784672">
              <w:rPr>
                <w:sz w:val="22"/>
                <w:szCs w:val="22"/>
              </w:rPr>
              <w:t>321,19</w:t>
            </w:r>
          </w:p>
        </w:tc>
        <w:tc>
          <w:tcPr>
            <w:tcW w:w="964" w:type="dxa"/>
            <w:gridSpan w:val="3"/>
            <w:tcBorders>
              <w:top w:val="single" w:sz="4" w:space="0" w:color="auto"/>
              <w:left w:val="nil"/>
              <w:bottom w:val="single" w:sz="4" w:space="0" w:color="auto"/>
              <w:right w:val="single" w:sz="4" w:space="0" w:color="auto"/>
            </w:tcBorders>
            <w:shd w:val="clear" w:color="auto" w:fill="auto"/>
          </w:tcPr>
          <w:p w14:paraId="68C022D6" w14:textId="77777777" w:rsidR="003412E5" w:rsidRPr="00E239C2" w:rsidRDefault="003412E5" w:rsidP="00897F40">
            <w:pPr>
              <w:jc w:val="center"/>
              <w:rPr>
                <w:sz w:val="22"/>
                <w:szCs w:val="22"/>
              </w:rPr>
            </w:pPr>
            <w:r w:rsidRPr="00784672">
              <w:rPr>
                <w:sz w:val="22"/>
                <w:szCs w:val="22"/>
              </w:rPr>
              <w:t>344,92</w:t>
            </w:r>
          </w:p>
        </w:tc>
        <w:tc>
          <w:tcPr>
            <w:tcW w:w="950" w:type="dxa"/>
            <w:tcBorders>
              <w:top w:val="single" w:sz="4" w:space="0" w:color="auto"/>
              <w:left w:val="nil"/>
              <w:bottom w:val="single" w:sz="4" w:space="0" w:color="auto"/>
              <w:right w:val="single" w:sz="4" w:space="0" w:color="auto"/>
            </w:tcBorders>
            <w:shd w:val="clear" w:color="auto" w:fill="auto"/>
          </w:tcPr>
          <w:p w14:paraId="2E055D7C" w14:textId="77777777" w:rsidR="003412E5" w:rsidRPr="00E239C2" w:rsidRDefault="003412E5" w:rsidP="00897F40">
            <w:pPr>
              <w:jc w:val="center"/>
              <w:rPr>
                <w:sz w:val="22"/>
                <w:szCs w:val="22"/>
              </w:rPr>
            </w:pPr>
            <w:r w:rsidRPr="00784672">
              <w:rPr>
                <w:sz w:val="22"/>
                <w:szCs w:val="22"/>
              </w:rPr>
              <w:t>327,66</w:t>
            </w:r>
          </w:p>
        </w:tc>
        <w:tc>
          <w:tcPr>
            <w:tcW w:w="925" w:type="dxa"/>
            <w:gridSpan w:val="2"/>
            <w:tcBorders>
              <w:top w:val="single" w:sz="4" w:space="0" w:color="auto"/>
              <w:left w:val="nil"/>
              <w:bottom w:val="single" w:sz="4" w:space="0" w:color="auto"/>
              <w:right w:val="single" w:sz="4" w:space="0" w:color="auto"/>
            </w:tcBorders>
            <w:shd w:val="clear" w:color="auto" w:fill="auto"/>
          </w:tcPr>
          <w:p w14:paraId="1EE02D8C" w14:textId="77777777" w:rsidR="003412E5" w:rsidRPr="00E239C2" w:rsidRDefault="003412E5" w:rsidP="00897F40">
            <w:pPr>
              <w:jc w:val="center"/>
              <w:rPr>
                <w:sz w:val="22"/>
                <w:szCs w:val="22"/>
              </w:rPr>
            </w:pPr>
            <w:r w:rsidRPr="00784672">
              <w:rPr>
                <w:sz w:val="22"/>
                <w:szCs w:val="22"/>
              </w:rPr>
              <w:t>271,26</w:t>
            </w:r>
          </w:p>
        </w:tc>
        <w:tc>
          <w:tcPr>
            <w:tcW w:w="922" w:type="dxa"/>
            <w:gridSpan w:val="2"/>
            <w:tcBorders>
              <w:top w:val="single" w:sz="4" w:space="0" w:color="auto"/>
              <w:left w:val="nil"/>
              <w:bottom w:val="single" w:sz="4" w:space="0" w:color="auto"/>
              <w:right w:val="single" w:sz="4" w:space="0" w:color="auto"/>
            </w:tcBorders>
            <w:shd w:val="clear" w:color="auto" w:fill="auto"/>
          </w:tcPr>
          <w:p w14:paraId="194022FD" w14:textId="77777777" w:rsidR="003412E5" w:rsidRPr="00E239C2" w:rsidRDefault="003412E5" w:rsidP="00897F40">
            <w:pPr>
              <w:jc w:val="center"/>
              <w:rPr>
                <w:sz w:val="22"/>
                <w:szCs w:val="22"/>
              </w:rPr>
            </w:pPr>
            <w:r w:rsidRPr="00784672">
              <w:rPr>
                <w:sz w:val="22"/>
                <w:szCs w:val="22"/>
              </w:rPr>
              <w:t>267,66</w:t>
            </w:r>
          </w:p>
        </w:tc>
        <w:tc>
          <w:tcPr>
            <w:tcW w:w="924" w:type="dxa"/>
            <w:gridSpan w:val="2"/>
            <w:tcBorders>
              <w:top w:val="single" w:sz="4" w:space="0" w:color="auto"/>
              <w:left w:val="nil"/>
              <w:bottom w:val="single" w:sz="4" w:space="0" w:color="auto"/>
              <w:right w:val="single" w:sz="4" w:space="0" w:color="auto"/>
            </w:tcBorders>
            <w:shd w:val="clear" w:color="auto" w:fill="auto"/>
          </w:tcPr>
          <w:p w14:paraId="4C8AF031" w14:textId="77777777" w:rsidR="003412E5" w:rsidRPr="00E239C2" w:rsidRDefault="003412E5" w:rsidP="00897F40">
            <w:pPr>
              <w:jc w:val="center"/>
              <w:rPr>
                <w:sz w:val="22"/>
                <w:szCs w:val="22"/>
              </w:rPr>
            </w:pPr>
            <w:r w:rsidRPr="00784672">
              <w:rPr>
                <w:sz w:val="22"/>
                <w:szCs w:val="22"/>
              </w:rPr>
              <w:t>287,43</w:t>
            </w:r>
          </w:p>
        </w:tc>
        <w:tc>
          <w:tcPr>
            <w:tcW w:w="934" w:type="dxa"/>
            <w:tcBorders>
              <w:top w:val="single" w:sz="4" w:space="0" w:color="auto"/>
              <w:left w:val="nil"/>
              <w:bottom w:val="single" w:sz="4" w:space="0" w:color="auto"/>
              <w:right w:val="single" w:sz="4" w:space="0" w:color="auto"/>
            </w:tcBorders>
            <w:shd w:val="clear" w:color="auto" w:fill="auto"/>
          </w:tcPr>
          <w:p w14:paraId="092D6F0E" w14:textId="77777777" w:rsidR="003412E5" w:rsidRPr="00E239C2" w:rsidRDefault="003412E5" w:rsidP="00897F40">
            <w:pPr>
              <w:jc w:val="center"/>
              <w:rPr>
                <w:sz w:val="22"/>
                <w:szCs w:val="22"/>
              </w:rPr>
            </w:pPr>
            <w:r w:rsidRPr="00784672">
              <w:rPr>
                <w:sz w:val="22"/>
                <w:szCs w:val="22"/>
              </w:rPr>
              <w:t>273,05</w:t>
            </w:r>
          </w:p>
        </w:tc>
        <w:tc>
          <w:tcPr>
            <w:tcW w:w="1134" w:type="dxa"/>
            <w:tcBorders>
              <w:top w:val="single" w:sz="4" w:space="0" w:color="auto"/>
              <w:left w:val="single" w:sz="4" w:space="0" w:color="auto"/>
              <w:bottom w:val="single" w:sz="4" w:space="0" w:color="auto"/>
              <w:right w:val="single" w:sz="4" w:space="0" w:color="auto"/>
            </w:tcBorders>
          </w:tcPr>
          <w:p w14:paraId="2F0A2B1A" w14:textId="77777777" w:rsidR="003412E5" w:rsidRPr="0021691B" w:rsidRDefault="003412E5" w:rsidP="00897F40">
            <w:pPr>
              <w:jc w:val="center"/>
              <w:rPr>
                <w:sz w:val="22"/>
                <w:szCs w:val="22"/>
              </w:rPr>
            </w:pPr>
            <w:r w:rsidRPr="00784672">
              <w:rPr>
                <w:sz w:val="22"/>
                <w:szCs w:val="22"/>
              </w:rPr>
              <w:t>26,80</w:t>
            </w:r>
          </w:p>
        </w:tc>
        <w:tc>
          <w:tcPr>
            <w:tcW w:w="1134" w:type="dxa"/>
            <w:tcBorders>
              <w:top w:val="single" w:sz="4" w:space="0" w:color="auto"/>
              <w:left w:val="single" w:sz="4" w:space="0" w:color="auto"/>
              <w:bottom w:val="single" w:sz="4" w:space="0" w:color="auto"/>
              <w:right w:val="single" w:sz="4" w:space="0" w:color="auto"/>
            </w:tcBorders>
          </w:tcPr>
          <w:p w14:paraId="34245512" w14:textId="77777777" w:rsidR="003412E5" w:rsidRDefault="003412E5" w:rsidP="00897F40">
            <w:pPr>
              <w:ind w:right="-2"/>
              <w:jc w:val="center"/>
              <w:rPr>
                <w:sz w:val="22"/>
                <w:szCs w:val="22"/>
              </w:rPr>
            </w:pPr>
            <w:r w:rsidRPr="00784672">
              <w:rPr>
                <w:sz w:val="22"/>
                <w:szCs w:val="22"/>
              </w:rPr>
              <w:t>4 493,69</w:t>
            </w:r>
          </w:p>
        </w:tc>
        <w:tc>
          <w:tcPr>
            <w:tcW w:w="1276" w:type="dxa"/>
            <w:tcBorders>
              <w:top w:val="single" w:sz="2" w:space="0" w:color="auto"/>
              <w:left w:val="single" w:sz="2" w:space="0" w:color="auto"/>
              <w:bottom w:val="single" w:sz="2" w:space="0" w:color="auto"/>
              <w:right w:val="single" w:sz="2" w:space="0" w:color="auto"/>
            </w:tcBorders>
            <w:vAlign w:val="center"/>
          </w:tcPr>
          <w:p w14:paraId="70E05819" w14:textId="77777777" w:rsidR="003412E5" w:rsidRDefault="003412E5" w:rsidP="00897F40">
            <w:pPr>
              <w:ind w:left="-95" w:right="-35"/>
              <w:jc w:val="center"/>
              <w:rPr>
                <w:sz w:val="22"/>
                <w:szCs w:val="22"/>
              </w:rPr>
            </w:pPr>
            <w:r>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tcPr>
          <w:p w14:paraId="69A098A3" w14:textId="77777777" w:rsidR="003412E5" w:rsidRDefault="003412E5" w:rsidP="00897F40">
            <w:pPr>
              <w:ind w:left="-95" w:right="-35"/>
              <w:jc w:val="center"/>
              <w:rPr>
                <w:sz w:val="22"/>
                <w:szCs w:val="22"/>
              </w:rPr>
            </w:pPr>
            <w:r>
              <w:rPr>
                <w:sz w:val="22"/>
                <w:szCs w:val="22"/>
              </w:rPr>
              <w:t>х</w:t>
            </w:r>
          </w:p>
        </w:tc>
      </w:tr>
      <w:tr w:rsidR="003412E5" w14:paraId="03AD501A" w14:textId="77777777" w:rsidTr="00897F40">
        <w:trPr>
          <w:gridAfter w:val="1"/>
          <w:wAfter w:w="330" w:type="dxa"/>
          <w:trHeight w:val="281"/>
        </w:trPr>
        <w:tc>
          <w:tcPr>
            <w:tcW w:w="1581" w:type="dxa"/>
            <w:gridSpan w:val="2"/>
            <w:vMerge/>
            <w:tcBorders>
              <w:left w:val="single" w:sz="2" w:space="0" w:color="auto"/>
              <w:right w:val="single" w:sz="2" w:space="0" w:color="auto"/>
            </w:tcBorders>
            <w:vAlign w:val="center"/>
          </w:tcPr>
          <w:p w14:paraId="6A52ECA6" w14:textId="77777777" w:rsidR="003412E5" w:rsidRDefault="003412E5" w:rsidP="00897F40">
            <w:pPr>
              <w:rPr>
                <w:sz w:val="20"/>
                <w:szCs w:val="20"/>
              </w:rPr>
            </w:pPr>
          </w:p>
        </w:tc>
        <w:tc>
          <w:tcPr>
            <w:tcW w:w="1408" w:type="dxa"/>
            <w:tcBorders>
              <w:top w:val="single" w:sz="2" w:space="0" w:color="auto"/>
              <w:left w:val="single" w:sz="2" w:space="0" w:color="auto"/>
              <w:bottom w:val="single" w:sz="2" w:space="0" w:color="auto"/>
              <w:right w:val="single" w:sz="2" w:space="0" w:color="auto"/>
            </w:tcBorders>
            <w:vAlign w:val="center"/>
          </w:tcPr>
          <w:p w14:paraId="0A4D88E1" w14:textId="77777777" w:rsidR="003412E5" w:rsidRPr="007510AB" w:rsidRDefault="003412E5" w:rsidP="00897F40">
            <w:pPr>
              <w:tabs>
                <w:tab w:val="left" w:pos="3052"/>
              </w:tabs>
              <w:ind w:hanging="108"/>
              <w:jc w:val="center"/>
              <w:rPr>
                <w:sz w:val="22"/>
                <w:szCs w:val="22"/>
              </w:rPr>
            </w:pPr>
            <w:r>
              <w:rPr>
                <w:sz w:val="22"/>
                <w:szCs w:val="22"/>
              </w:rPr>
              <w:t>с 01.07.2026</w:t>
            </w:r>
          </w:p>
        </w:tc>
        <w:tc>
          <w:tcPr>
            <w:tcW w:w="932" w:type="dxa"/>
            <w:gridSpan w:val="2"/>
            <w:tcBorders>
              <w:top w:val="nil"/>
              <w:left w:val="single" w:sz="4" w:space="0" w:color="auto"/>
              <w:bottom w:val="single" w:sz="4" w:space="0" w:color="auto"/>
              <w:right w:val="single" w:sz="4" w:space="0" w:color="auto"/>
            </w:tcBorders>
            <w:shd w:val="clear" w:color="auto" w:fill="auto"/>
            <w:vAlign w:val="center"/>
          </w:tcPr>
          <w:p w14:paraId="5B88DAC8" w14:textId="77777777" w:rsidR="003412E5" w:rsidRPr="00E239C2" w:rsidRDefault="003412E5" w:rsidP="00897F40">
            <w:pPr>
              <w:jc w:val="center"/>
              <w:rPr>
                <w:sz w:val="22"/>
                <w:szCs w:val="22"/>
              </w:rPr>
            </w:pPr>
            <w:r w:rsidRPr="00E239C2">
              <w:rPr>
                <w:sz w:val="22"/>
                <w:szCs w:val="22"/>
              </w:rPr>
              <w:t>321,44</w:t>
            </w:r>
          </w:p>
        </w:tc>
        <w:tc>
          <w:tcPr>
            <w:tcW w:w="977" w:type="dxa"/>
            <w:gridSpan w:val="3"/>
            <w:tcBorders>
              <w:top w:val="nil"/>
              <w:left w:val="nil"/>
              <w:bottom w:val="single" w:sz="4" w:space="0" w:color="auto"/>
              <w:right w:val="single" w:sz="4" w:space="0" w:color="auto"/>
            </w:tcBorders>
            <w:shd w:val="clear" w:color="auto" w:fill="auto"/>
            <w:vAlign w:val="center"/>
          </w:tcPr>
          <w:p w14:paraId="2C3E0998" w14:textId="77777777" w:rsidR="003412E5" w:rsidRPr="00E239C2" w:rsidRDefault="003412E5" w:rsidP="00897F40">
            <w:pPr>
              <w:jc w:val="center"/>
              <w:rPr>
                <w:sz w:val="22"/>
                <w:szCs w:val="22"/>
              </w:rPr>
            </w:pPr>
            <w:r w:rsidRPr="00E239C2">
              <w:rPr>
                <w:sz w:val="22"/>
                <w:szCs w:val="22"/>
              </w:rPr>
              <w:t>317,15</w:t>
            </w:r>
          </w:p>
        </w:tc>
        <w:tc>
          <w:tcPr>
            <w:tcW w:w="964" w:type="dxa"/>
            <w:gridSpan w:val="3"/>
            <w:tcBorders>
              <w:top w:val="nil"/>
              <w:left w:val="nil"/>
              <w:bottom w:val="single" w:sz="4" w:space="0" w:color="auto"/>
              <w:right w:val="single" w:sz="4" w:space="0" w:color="auto"/>
            </w:tcBorders>
            <w:shd w:val="clear" w:color="auto" w:fill="auto"/>
            <w:vAlign w:val="center"/>
          </w:tcPr>
          <w:p w14:paraId="6302C503" w14:textId="77777777" w:rsidR="003412E5" w:rsidRPr="00E239C2" w:rsidRDefault="003412E5" w:rsidP="00897F40">
            <w:pPr>
              <w:jc w:val="center"/>
              <w:rPr>
                <w:sz w:val="22"/>
                <w:szCs w:val="22"/>
              </w:rPr>
            </w:pPr>
            <w:r w:rsidRPr="00E239C2">
              <w:rPr>
                <w:sz w:val="22"/>
                <w:szCs w:val="22"/>
              </w:rPr>
              <w:t>340,73</w:t>
            </w:r>
          </w:p>
        </w:tc>
        <w:tc>
          <w:tcPr>
            <w:tcW w:w="950" w:type="dxa"/>
            <w:tcBorders>
              <w:top w:val="nil"/>
              <w:left w:val="nil"/>
              <w:bottom w:val="single" w:sz="4" w:space="0" w:color="auto"/>
              <w:right w:val="single" w:sz="4" w:space="0" w:color="auto"/>
            </w:tcBorders>
            <w:shd w:val="clear" w:color="auto" w:fill="auto"/>
            <w:vAlign w:val="center"/>
          </w:tcPr>
          <w:p w14:paraId="7C4CF827" w14:textId="77777777" w:rsidR="003412E5" w:rsidRPr="00E239C2" w:rsidRDefault="003412E5" w:rsidP="00897F40">
            <w:pPr>
              <w:jc w:val="center"/>
              <w:rPr>
                <w:sz w:val="22"/>
                <w:szCs w:val="22"/>
              </w:rPr>
            </w:pPr>
            <w:r w:rsidRPr="00E239C2">
              <w:rPr>
                <w:sz w:val="22"/>
                <w:szCs w:val="22"/>
              </w:rPr>
              <w:t>323,58</w:t>
            </w:r>
          </w:p>
        </w:tc>
        <w:tc>
          <w:tcPr>
            <w:tcW w:w="925" w:type="dxa"/>
            <w:gridSpan w:val="2"/>
            <w:tcBorders>
              <w:top w:val="nil"/>
              <w:left w:val="nil"/>
              <w:bottom w:val="single" w:sz="4" w:space="0" w:color="auto"/>
              <w:right w:val="single" w:sz="4" w:space="0" w:color="auto"/>
            </w:tcBorders>
            <w:shd w:val="clear" w:color="auto" w:fill="auto"/>
            <w:vAlign w:val="center"/>
          </w:tcPr>
          <w:p w14:paraId="2FD8D7DF" w14:textId="77777777" w:rsidR="003412E5" w:rsidRPr="00E239C2" w:rsidRDefault="003412E5" w:rsidP="00897F40">
            <w:pPr>
              <w:jc w:val="center"/>
              <w:rPr>
                <w:sz w:val="22"/>
                <w:szCs w:val="22"/>
              </w:rPr>
            </w:pPr>
            <w:r w:rsidRPr="00E239C2">
              <w:rPr>
                <w:sz w:val="22"/>
                <w:szCs w:val="22"/>
              </w:rPr>
              <w:t>267,87</w:t>
            </w:r>
          </w:p>
        </w:tc>
        <w:tc>
          <w:tcPr>
            <w:tcW w:w="922" w:type="dxa"/>
            <w:gridSpan w:val="2"/>
            <w:tcBorders>
              <w:top w:val="nil"/>
              <w:left w:val="nil"/>
              <w:bottom w:val="single" w:sz="4" w:space="0" w:color="auto"/>
              <w:right w:val="single" w:sz="4" w:space="0" w:color="auto"/>
            </w:tcBorders>
            <w:shd w:val="clear" w:color="auto" w:fill="auto"/>
            <w:vAlign w:val="center"/>
          </w:tcPr>
          <w:p w14:paraId="2CDE487A" w14:textId="77777777" w:rsidR="003412E5" w:rsidRPr="00E239C2" w:rsidRDefault="003412E5" w:rsidP="00897F40">
            <w:pPr>
              <w:jc w:val="center"/>
              <w:rPr>
                <w:sz w:val="22"/>
                <w:szCs w:val="22"/>
              </w:rPr>
            </w:pPr>
            <w:r w:rsidRPr="00E239C2">
              <w:rPr>
                <w:sz w:val="22"/>
                <w:szCs w:val="22"/>
              </w:rPr>
              <w:t>264,29</w:t>
            </w:r>
          </w:p>
        </w:tc>
        <w:tc>
          <w:tcPr>
            <w:tcW w:w="924" w:type="dxa"/>
            <w:gridSpan w:val="2"/>
            <w:tcBorders>
              <w:top w:val="nil"/>
              <w:left w:val="nil"/>
              <w:bottom w:val="single" w:sz="4" w:space="0" w:color="auto"/>
              <w:right w:val="single" w:sz="4" w:space="0" w:color="auto"/>
            </w:tcBorders>
            <w:shd w:val="clear" w:color="auto" w:fill="auto"/>
            <w:vAlign w:val="center"/>
          </w:tcPr>
          <w:p w14:paraId="668F2837" w14:textId="77777777" w:rsidR="003412E5" w:rsidRPr="00E239C2" w:rsidRDefault="003412E5" w:rsidP="00897F40">
            <w:pPr>
              <w:jc w:val="center"/>
              <w:rPr>
                <w:sz w:val="22"/>
                <w:szCs w:val="22"/>
              </w:rPr>
            </w:pPr>
            <w:r w:rsidRPr="00E239C2">
              <w:rPr>
                <w:sz w:val="22"/>
                <w:szCs w:val="22"/>
              </w:rPr>
              <w:t>283,94</w:t>
            </w:r>
          </w:p>
        </w:tc>
        <w:tc>
          <w:tcPr>
            <w:tcW w:w="934" w:type="dxa"/>
            <w:tcBorders>
              <w:top w:val="nil"/>
              <w:left w:val="nil"/>
              <w:bottom w:val="single" w:sz="4" w:space="0" w:color="auto"/>
              <w:right w:val="single" w:sz="4" w:space="0" w:color="auto"/>
            </w:tcBorders>
            <w:shd w:val="clear" w:color="auto" w:fill="auto"/>
            <w:vAlign w:val="center"/>
          </w:tcPr>
          <w:p w14:paraId="1D06B327" w14:textId="77777777" w:rsidR="003412E5" w:rsidRPr="00E239C2" w:rsidRDefault="003412E5" w:rsidP="00897F40">
            <w:pPr>
              <w:jc w:val="center"/>
              <w:rPr>
                <w:sz w:val="22"/>
                <w:szCs w:val="22"/>
              </w:rPr>
            </w:pPr>
            <w:r w:rsidRPr="00E239C2">
              <w:rPr>
                <w:sz w:val="22"/>
                <w:szCs w:val="22"/>
              </w:rPr>
              <w:t>269,65</w:t>
            </w:r>
          </w:p>
        </w:tc>
        <w:tc>
          <w:tcPr>
            <w:tcW w:w="1134" w:type="dxa"/>
            <w:tcBorders>
              <w:top w:val="single" w:sz="4" w:space="0" w:color="auto"/>
              <w:left w:val="single" w:sz="4" w:space="0" w:color="auto"/>
              <w:bottom w:val="single" w:sz="4" w:space="0" w:color="auto"/>
              <w:right w:val="single" w:sz="4" w:space="0" w:color="auto"/>
            </w:tcBorders>
          </w:tcPr>
          <w:p w14:paraId="2513AB99" w14:textId="77777777" w:rsidR="003412E5" w:rsidRPr="0021691B" w:rsidRDefault="003412E5" w:rsidP="00897F40">
            <w:pPr>
              <w:jc w:val="center"/>
              <w:rPr>
                <w:sz w:val="22"/>
                <w:szCs w:val="22"/>
              </w:rPr>
            </w:pPr>
            <w:r w:rsidRPr="0021691B">
              <w:rPr>
                <w:sz w:val="22"/>
                <w:szCs w:val="22"/>
              </w:rPr>
              <w:t>25,01</w:t>
            </w:r>
          </w:p>
        </w:tc>
        <w:tc>
          <w:tcPr>
            <w:tcW w:w="1134" w:type="dxa"/>
            <w:tcBorders>
              <w:top w:val="single" w:sz="4" w:space="0" w:color="auto"/>
              <w:left w:val="single" w:sz="4" w:space="0" w:color="auto"/>
              <w:bottom w:val="single" w:sz="4" w:space="0" w:color="auto"/>
              <w:right w:val="single" w:sz="4" w:space="0" w:color="auto"/>
            </w:tcBorders>
          </w:tcPr>
          <w:p w14:paraId="7EAACA8B" w14:textId="77777777" w:rsidR="003412E5" w:rsidRDefault="003412E5" w:rsidP="00897F40">
            <w:pPr>
              <w:ind w:right="-2"/>
              <w:jc w:val="center"/>
              <w:rPr>
                <w:sz w:val="22"/>
                <w:szCs w:val="22"/>
              </w:rPr>
            </w:pPr>
            <w:r>
              <w:rPr>
                <w:sz w:val="22"/>
                <w:szCs w:val="22"/>
              </w:rPr>
              <w:t>4 464,25</w:t>
            </w:r>
          </w:p>
        </w:tc>
        <w:tc>
          <w:tcPr>
            <w:tcW w:w="1276" w:type="dxa"/>
            <w:tcBorders>
              <w:top w:val="single" w:sz="2" w:space="0" w:color="auto"/>
              <w:left w:val="single" w:sz="2" w:space="0" w:color="auto"/>
              <w:bottom w:val="single" w:sz="2" w:space="0" w:color="auto"/>
              <w:right w:val="single" w:sz="2" w:space="0" w:color="auto"/>
            </w:tcBorders>
            <w:vAlign w:val="center"/>
          </w:tcPr>
          <w:p w14:paraId="79293F03" w14:textId="77777777" w:rsidR="003412E5" w:rsidRDefault="003412E5" w:rsidP="00897F40">
            <w:pPr>
              <w:ind w:left="-95" w:right="-35"/>
              <w:jc w:val="center"/>
              <w:rPr>
                <w:sz w:val="22"/>
                <w:szCs w:val="22"/>
              </w:rPr>
            </w:pPr>
            <w:r>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tcPr>
          <w:p w14:paraId="3E63547F" w14:textId="77777777" w:rsidR="003412E5" w:rsidRDefault="003412E5" w:rsidP="00897F40">
            <w:pPr>
              <w:ind w:left="-95" w:right="-35"/>
              <w:jc w:val="center"/>
              <w:rPr>
                <w:sz w:val="22"/>
                <w:szCs w:val="22"/>
              </w:rPr>
            </w:pPr>
            <w:r>
              <w:rPr>
                <w:sz w:val="22"/>
                <w:szCs w:val="22"/>
              </w:rPr>
              <w:t>х</w:t>
            </w:r>
          </w:p>
        </w:tc>
      </w:tr>
      <w:tr w:rsidR="003412E5" w14:paraId="1BC76B3C" w14:textId="77777777" w:rsidTr="00897F40">
        <w:trPr>
          <w:gridAfter w:val="1"/>
          <w:wAfter w:w="330" w:type="dxa"/>
          <w:trHeight w:val="281"/>
        </w:trPr>
        <w:tc>
          <w:tcPr>
            <w:tcW w:w="1581" w:type="dxa"/>
            <w:gridSpan w:val="2"/>
            <w:vMerge/>
            <w:tcBorders>
              <w:left w:val="single" w:sz="2" w:space="0" w:color="auto"/>
              <w:right w:val="single" w:sz="2" w:space="0" w:color="auto"/>
            </w:tcBorders>
            <w:vAlign w:val="center"/>
          </w:tcPr>
          <w:p w14:paraId="2AE69F42" w14:textId="77777777" w:rsidR="003412E5" w:rsidRDefault="003412E5" w:rsidP="00897F40">
            <w:pPr>
              <w:rPr>
                <w:sz w:val="20"/>
                <w:szCs w:val="20"/>
              </w:rPr>
            </w:pPr>
          </w:p>
        </w:tc>
        <w:tc>
          <w:tcPr>
            <w:tcW w:w="1408" w:type="dxa"/>
            <w:tcBorders>
              <w:top w:val="single" w:sz="2" w:space="0" w:color="auto"/>
              <w:left w:val="single" w:sz="2" w:space="0" w:color="auto"/>
              <w:bottom w:val="single" w:sz="2" w:space="0" w:color="auto"/>
              <w:right w:val="single" w:sz="4" w:space="0" w:color="auto"/>
            </w:tcBorders>
            <w:vAlign w:val="center"/>
          </w:tcPr>
          <w:p w14:paraId="6C786816" w14:textId="77777777" w:rsidR="003412E5" w:rsidRPr="007510AB" w:rsidRDefault="003412E5" w:rsidP="00897F40">
            <w:pPr>
              <w:tabs>
                <w:tab w:val="left" w:pos="3052"/>
              </w:tabs>
              <w:ind w:hanging="108"/>
              <w:jc w:val="center"/>
              <w:rPr>
                <w:sz w:val="22"/>
                <w:szCs w:val="22"/>
              </w:rPr>
            </w:pPr>
            <w:r>
              <w:rPr>
                <w:sz w:val="22"/>
                <w:szCs w:val="22"/>
              </w:rPr>
              <w:t>с 01.01.2027</w:t>
            </w:r>
          </w:p>
        </w:tc>
        <w:tc>
          <w:tcPr>
            <w:tcW w:w="932" w:type="dxa"/>
            <w:gridSpan w:val="2"/>
            <w:tcBorders>
              <w:top w:val="single" w:sz="4" w:space="0" w:color="auto"/>
              <w:left w:val="single" w:sz="4" w:space="0" w:color="auto"/>
              <w:bottom w:val="single" w:sz="4" w:space="0" w:color="auto"/>
              <w:right w:val="single" w:sz="4" w:space="0" w:color="auto"/>
            </w:tcBorders>
          </w:tcPr>
          <w:p w14:paraId="623E0E46" w14:textId="77777777" w:rsidR="003412E5" w:rsidRPr="00E239C2" w:rsidRDefault="003412E5" w:rsidP="00897F40">
            <w:pPr>
              <w:jc w:val="center"/>
              <w:rPr>
                <w:sz w:val="22"/>
                <w:szCs w:val="22"/>
              </w:rPr>
            </w:pPr>
            <w:r w:rsidRPr="00E239C2">
              <w:rPr>
                <w:sz w:val="22"/>
                <w:szCs w:val="22"/>
              </w:rPr>
              <w:t>321,44</w:t>
            </w:r>
          </w:p>
        </w:tc>
        <w:tc>
          <w:tcPr>
            <w:tcW w:w="977" w:type="dxa"/>
            <w:gridSpan w:val="3"/>
            <w:tcBorders>
              <w:top w:val="single" w:sz="4" w:space="0" w:color="auto"/>
              <w:left w:val="nil"/>
              <w:bottom w:val="single" w:sz="4" w:space="0" w:color="auto"/>
              <w:right w:val="single" w:sz="4" w:space="0" w:color="auto"/>
            </w:tcBorders>
          </w:tcPr>
          <w:p w14:paraId="01B67E0F" w14:textId="77777777" w:rsidR="003412E5" w:rsidRPr="00E239C2" w:rsidRDefault="003412E5" w:rsidP="00897F40">
            <w:pPr>
              <w:jc w:val="center"/>
              <w:rPr>
                <w:sz w:val="22"/>
                <w:szCs w:val="22"/>
              </w:rPr>
            </w:pPr>
            <w:r w:rsidRPr="00E239C2">
              <w:rPr>
                <w:sz w:val="22"/>
                <w:szCs w:val="22"/>
              </w:rPr>
              <w:t>317,15</w:t>
            </w:r>
          </w:p>
        </w:tc>
        <w:tc>
          <w:tcPr>
            <w:tcW w:w="964" w:type="dxa"/>
            <w:gridSpan w:val="3"/>
            <w:tcBorders>
              <w:top w:val="single" w:sz="4" w:space="0" w:color="auto"/>
              <w:left w:val="nil"/>
              <w:bottom w:val="single" w:sz="4" w:space="0" w:color="auto"/>
              <w:right w:val="single" w:sz="4" w:space="0" w:color="auto"/>
            </w:tcBorders>
          </w:tcPr>
          <w:p w14:paraId="510EA4C5" w14:textId="77777777" w:rsidR="003412E5" w:rsidRPr="00E239C2" w:rsidRDefault="003412E5" w:rsidP="00897F40">
            <w:pPr>
              <w:jc w:val="center"/>
              <w:rPr>
                <w:sz w:val="22"/>
                <w:szCs w:val="22"/>
              </w:rPr>
            </w:pPr>
            <w:r w:rsidRPr="00E239C2">
              <w:rPr>
                <w:sz w:val="22"/>
                <w:szCs w:val="22"/>
              </w:rPr>
              <w:t>340,73</w:t>
            </w:r>
          </w:p>
        </w:tc>
        <w:tc>
          <w:tcPr>
            <w:tcW w:w="950" w:type="dxa"/>
            <w:tcBorders>
              <w:top w:val="single" w:sz="4" w:space="0" w:color="auto"/>
              <w:left w:val="nil"/>
              <w:bottom w:val="single" w:sz="4" w:space="0" w:color="auto"/>
              <w:right w:val="single" w:sz="4" w:space="0" w:color="auto"/>
            </w:tcBorders>
          </w:tcPr>
          <w:p w14:paraId="39D3F090" w14:textId="77777777" w:rsidR="003412E5" w:rsidRPr="00E239C2" w:rsidRDefault="003412E5" w:rsidP="00897F40">
            <w:pPr>
              <w:jc w:val="center"/>
              <w:rPr>
                <w:sz w:val="22"/>
                <w:szCs w:val="22"/>
              </w:rPr>
            </w:pPr>
            <w:r w:rsidRPr="00E239C2">
              <w:rPr>
                <w:sz w:val="22"/>
                <w:szCs w:val="22"/>
              </w:rPr>
              <w:t>323,58</w:t>
            </w:r>
          </w:p>
        </w:tc>
        <w:tc>
          <w:tcPr>
            <w:tcW w:w="925" w:type="dxa"/>
            <w:gridSpan w:val="2"/>
            <w:tcBorders>
              <w:top w:val="single" w:sz="4" w:space="0" w:color="auto"/>
              <w:left w:val="nil"/>
              <w:bottom w:val="single" w:sz="4" w:space="0" w:color="auto"/>
              <w:right w:val="single" w:sz="4" w:space="0" w:color="auto"/>
            </w:tcBorders>
          </w:tcPr>
          <w:p w14:paraId="12C08A60" w14:textId="77777777" w:rsidR="003412E5" w:rsidRPr="00E239C2" w:rsidRDefault="003412E5" w:rsidP="00897F40">
            <w:pPr>
              <w:jc w:val="center"/>
              <w:rPr>
                <w:sz w:val="22"/>
                <w:szCs w:val="22"/>
              </w:rPr>
            </w:pPr>
            <w:r w:rsidRPr="00E239C2">
              <w:rPr>
                <w:sz w:val="22"/>
                <w:szCs w:val="22"/>
              </w:rPr>
              <w:t>267,87</w:t>
            </w:r>
          </w:p>
        </w:tc>
        <w:tc>
          <w:tcPr>
            <w:tcW w:w="922" w:type="dxa"/>
            <w:gridSpan w:val="2"/>
            <w:tcBorders>
              <w:top w:val="single" w:sz="4" w:space="0" w:color="auto"/>
              <w:left w:val="nil"/>
              <w:bottom w:val="single" w:sz="4" w:space="0" w:color="auto"/>
              <w:right w:val="single" w:sz="4" w:space="0" w:color="auto"/>
            </w:tcBorders>
          </w:tcPr>
          <w:p w14:paraId="7F8931FA" w14:textId="77777777" w:rsidR="003412E5" w:rsidRPr="00E239C2" w:rsidRDefault="003412E5" w:rsidP="00897F40">
            <w:pPr>
              <w:jc w:val="center"/>
              <w:rPr>
                <w:sz w:val="22"/>
                <w:szCs w:val="22"/>
              </w:rPr>
            </w:pPr>
            <w:r w:rsidRPr="00E239C2">
              <w:rPr>
                <w:sz w:val="22"/>
                <w:szCs w:val="22"/>
              </w:rPr>
              <w:t>264,29</w:t>
            </w:r>
          </w:p>
        </w:tc>
        <w:tc>
          <w:tcPr>
            <w:tcW w:w="924" w:type="dxa"/>
            <w:gridSpan w:val="2"/>
            <w:tcBorders>
              <w:top w:val="single" w:sz="4" w:space="0" w:color="auto"/>
              <w:left w:val="nil"/>
              <w:bottom w:val="single" w:sz="4" w:space="0" w:color="auto"/>
              <w:right w:val="single" w:sz="4" w:space="0" w:color="auto"/>
            </w:tcBorders>
          </w:tcPr>
          <w:p w14:paraId="4D4F515C" w14:textId="77777777" w:rsidR="003412E5" w:rsidRPr="00E239C2" w:rsidRDefault="003412E5" w:rsidP="00897F40">
            <w:pPr>
              <w:jc w:val="center"/>
              <w:rPr>
                <w:sz w:val="22"/>
                <w:szCs w:val="22"/>
              </w:rPr>
            </w:pPr>
            <w:r w:rsidRPr="00E239C2">
              <w:rPr>
                <w:sz w:val="22"/>
                <w:szCs w:val="22"/>
              </w:rPr>
              <w:t>283,94</w:t>
            </w:r>
          </w:p>
        </w:tc>
        <w:tc>
          <w:tcPr>
            <w:tcW w:w="934" w:type="dxa"/>
            <w:tcBorders>
              <w:top w:val="single" w:sz="4" w:space="0" w:color="auto"/>
              <w:left w:val="nil"/>
              <w:bottom w:val="single" w:sz="4" w:space="0" w:color="auto"/>
              <w:right w:val="single" w:sz="4" w:space="0" w:color="auto"/>
            </w:tcBorders>
          </w:tcPr>
          <w:p w14:paraId="76F114E7" w14:textId="77777777" w:rsidR="003412E5" w:rsidRPr="00E239C2" w:rsidRDefault="003412E5" w:rsidP="00897F40">
            <w:pPr>
              <w:jc w:val="center"/>
              <w:rPr>
                <w:sz w:val="22"/>
                <w:szCs w:val="22"/>
              </w:rPr>
            </w:pPr>
            <w:r w:rsidRPr="00E239C2">
              <w:rPr>
                <w:sz w:val="22"/>
                <w:szCs w:val="22"/>
              </w:rPr>
              <w:t>269,65</w:t>
            </w:r>
          </w:p>
        </w:tc>
        <w:tc>
          <w:tcPr>
            <w:tcW w:w="1134" w:type="dxa"/>
            <w:tcBorders>
              <w:top w:val="single" w:sz="4" w:space="0" w:color="auto"/>
              <w:left w:val="single" w:sz="4" w:space="0" w:color="auto"/>
              <w:bottom w:val="single" w:sz="4" w:space="0" w:color="auto"/>
              <w:right w:val="single" w:sz="4" w:space="0" w:color="auto"/>
            </w:tcBorders>
          </w:tcPr>
          <w:p w14:paraId="19BBE3FF" w14:textId="77777777" w:rsidR="003412E5" w:rsidRPr="0021691B" w:rsidRDefault="003412E5" w:rsidP="00897F40">
            <w:pPr>
              <w:jc w:val="center"/>
              <w:rPr>
                <w:sz w:val="22"/>
                <w:szCs w:val="22"/>
              </w:rPr>
            </w:pPr>
            <w:r w:rsidRPr="0021691B">
              <w:rPr>
                <w:sz w:val="22"/>
                <w:szCs w:val="22"/>
              </w:rPr>
              <w:t>25,01</w:t>
            </w:r>
          </w:p>
        </w:tc>
        <w:tc>
          <w:tcPr>
            <w:tcW w:w="1134" w:type="dxa"/>
            <w:tcBorders>
              <w:top w:val="single" w:sz="4" w:space="0" w:color="auto"/>
              <w:left w:val="single" w:sz="4" w:space="0" w:color="auto"/>
              <w:bottom w:val="single" w:sz="4" w:space="0" w:color="auto"/>
              <w:right w:val="single" w:sz="4" w:space="0" w:color="auto"/>
            </w:tcBorders>
          </w:tcPr>
          <w:p w14:paraId="58266DB3" w14:textId="77777777" w:rsidR="003412E5" w:rsidRDefault="003412E5" w:rsidP="00897F40">
            <w:pPr>
              <w:ind w:right="-2"/>
              <w:jc w:val="center"/>
              <w:rPr>
                <w:sz w:val="22"/>
                <w:szCs w:val="22"/>
              </w:rPr>
            </w:pPr>
            <w:r>
              <w:rPr>
                <w:sz w:val="22"/>
                <w:szCs w:val="22"/>
              </w:rPr>
              <w:t>4 464,25</w:t>
            </w:r>
          </w:p>
        </w:tc>
        <w:tc>
          <w:tcPr>
            <w:tcW w:w="1276" w:type="dxa"/>
            <w:tcBorders>
              <w:top w:val="single" w:sz="2" w:space="0" w:color="auto"/>
              <w:left w:val="single" w:sz="2" w:space="0" w:color="auto"/>
              <w:bottom w:val="single" w:sz="2" w:space="0" w:color="auto"/>
              <w:right w:val="single" w:sz="2" w:space="0" w:color="auto"/>
            </w:tcBorders>
            <w:vAlign w:val="center"/>
          </w:tcPr>
          <w:p w14:paraId="554B517B" w14:textId="77777777" w:rsidR="003412E5" w:rsidRDefault="003412E5" w:rsidP="00897F40">
            <w:pPr>
              <w:ind w:left="-95" w:right="-35"/>
              <w:jc w:val="center"/>
              <w:rPr>
                <w:sz w:val="22"/>
                <w:szCs w:val="22"/>
              </w:rPr>
            </w:pPr>
            <w:r>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tcPr>
          <w:p w14:paraId="4581B346" w14:textId="77777777" w:rsidR="003412E5" w:rsidRDefault="003412E5" w:rsidP="00897F40">
            <w:pPr>
              <w:ind w:left="-95" w:right="-35"/>
              <w:jc w:val="center"/>
              <w:rPr>
                <w:sz w:val="22"/>
                <w:szCs w:val="22"/>
              </w:rPr>
            </w:pPr>
            <w:r>
              <w:rPr>
                <w:sz w:val="22"/>
                <w:szCs w:val="22"/>
              </w:rPr>
              <w:t>х</w:t>
            </w:r>
          </w:p>
        </w:tc>
      </w:tr>
      <w:tr w:rsidR="003412E5" w14:paraId="17BC941A" w14:textId="77777777" w:rsidTr="00897F40">
        <w:trPr>
          <w:gridAfter w:val="1"/>
          <w:wAfter w:w="330" w:type="dxa"/>
          <w:trHeight w:val="281"/>
        </w:trPr>
        <w:tc>
          <w:tcPr>
            <w:tcW w:w="1581" w:type="dxa"/>
            <w:gridSpan w:val="2"/>
            <w:vMerge/>
            <w:tcBorders>
              <w:left w:val="single" w:sz="2" w:space="0" w:color="auto"/>
              <w:right w:val="single" w:sz="2" w:space="0" w:color="auto"/>
            </w:tcBorders>
            <w:vAlign w:val="center"/>
          </w:tcPr>
          <w:p w14:paraId="4C69985D" w14:textId="77777777" w:rsidR="003412E5" w:rsidRDefault="003412E5" w:rsidP="00897F40">
            <w:pPr>
              <w:rPr>
                <w:sz w:val="20"/>
                <w:szCs w:val="20"/>
              </w:rPr>
            </w:pPr>
          </w:p>
        </w:tc>
        <w:tc>
          <w:tcPr>
            <w:tcW w:w="1408" w:type="dxa"/>
            <w:tcBorders>
              <w:top w:val="single" w:sz="2" w:space="0" w:color="auto"/>
              <w:left w:val="single" w:sz="2" w:space="0" w:color="auto"/>
              <w:bottom w:val="single" w:sz="2" w:space="0" w:color="auto"/>
              <w:right w:val="single" w:sz="2" w:space="0" w:color="auto"/>
            </w:tcBorders>
            <w:vAlign w:val="center"/>
          </w:tcPr>
          <w:p w14:paraId="0A071123" w14:textId="77777777" w:rsidR="003412E5" w:rsidRPr="007510AB" w:rsidRDefault="003412E5" w:rsidP="00897F40">
            <w:pPr>
              <w:tabs>
                <w:tab w:val="left" w:pos="3052"/>
              </w:tabs>
              <w:ind w:hanging="108"/>
              <w:jc w:val="center"/>
              <w:rPr>
                <w:sz w:val="22"/>
                <w:szCs w:val="22"/>
              </w:rPr>
            </w:pPr>
            <w:r>
              <w:rPr>
                <w:sz w:val="22"/>
                <w:szCs w:val="22"/>
              </w:rPr>
              <w:t>с 01.07.2027</w:t>
            </w:r>
          </w:p>
        </w:tc>
        <w:tc>
          <w:tcPr>
            <w:tcW w:w="932" w:type="dxa"/>
            <w:gridSpan w:val="2"/>
            <w:tcBorders>
              <w:top w:val="single" w:sz="4" w:space="0" w:color="auto"/>
              <w:left w:val="single" w:sz="4" w:space="0" w:color="auto"/>
              <w:bottom w:val="single" w:sz="4" w:space="0" w:color="auto"/>
              <w:right w:val="single" w:sz="4" w:space="0" w:color="auto"/>
            </w:tcBorders>
          </w:tcPr>
          <w:p w14:paraId="4C292E07" w14:textId="77777777" w:rsidR="003412E5" w:rsidRPr="00E239C2" w:rsidRDefault="003412E5" w:rsidP="00897F40">
            <w:pPr>
              <w:jc w:val="center"/>
              <w:rPr>
                <w:sz w:val="22"/>
                <w:szCs w:val="22"/>
              </w:rPr>
            </w:pPr>
            <w:r w:rsidRPr="00E239C2">
              <w:rPr>
                <w:sz w:val="22"/>
                <w:szCs w:val="22"/>
              </w:rPr>
              <w:t>334,30</w:t>
            </w:r>
          </w:p>
        </w:tc>
        <w:tc>
          <w:tcPr>
            <w:tcW w:w="977" w:type="dxa"/>
            <w:gridSpan w:val="3"/>
            <w:tcBorders>
              <w:top w:val="single" w:sz="4" w:space="0" w:color="auto"/>
              <w:left w:val="nil"/>
              <w:bottom w:val="single" w:sz="4" w:space="0" w:color="auto"/>
              <w:right w:val="single" w:sz="4" w:space="0" w:color="auto"/>
            </w:tcBorders>
          </w:tcPr>
          <w:p w14:paraId="62D792DD" w14:textId="77777777" w:rsidR="003412E5" w:rsidRPr="00E239C2" w:rsidRDefault="003412E5" w:rsidP="00897F40">
            <w:pPr>
              <w:jc w:val="center"/>
              <w:rPr>
                <w:sz w:val="22"/>
                <w:szCs w:val="22"/>
              </w:rPr>
            </w:pPr>
            <w:r w:rsidRPr="00E239C2">
              <w:rPr>
                <w:sz w:val="22"/>
                <w:szCs w:val="22"/>
              </w:rPr>
              <w:t>329,84</w:t>
            </w:r>
          </w:p>
        </w:tc>
        <w:tc>
          <w:tcPr>
            <w:tcW w:w="964" w:type="dxa"/>
            <w:gridSpan w:val="3"/>
            <w:tcBorders>
              <w:top w:val="single" w:sz="4" w:space="0" w:color="auto"/>
              <w:left w:val="nil"/>
              <w:bottom w:val="single" w:sz="4" w:space="0" w:color="auto"/>
              <w:right w:val="single" w:sz="4" w:space="0" w:color="auto"/>
            </w:tcBorders>
          </w:tcPr>
          <w:p w14:paraId="032A1DB4" w14:textId="77777777" w:rsidR="003412E5" w:rsidRPr="00E239C2" w:rsidRDefault="003412E5" w:rsidP="00897F40">
            <w:pPr>
              <w:jc w:val="center"/>
              <w:rPr>
                <w:sz w:val="22"/>
                <w:szCs w:val="22"/>
              </w:rPr>
            </w:pPr>
            <w:r w:rsidRPr="00E239C2">
              <w:rPr>
                <w:sz w:val="22"/>
                <w:szCs w:val="22"/>
              </w:rPr>
              <w:t>354,35</w:t>
            </w:r>
          </w:p>
        </w:tc>
        <w:tc>
          <w:tcPr>
            <w:tcW w:w="950" w:type="dxa"/>
            <w:tcBorders>
              <w:top w:val="single" w:sz="4" w:space="0" w:color="auto"/>
              <w:left w:val="nil"/>
              <w:bottom w:val="single" w:sz="4" w:space="0" w:color="auto"/>
              <w:right w:val="single" w:sz="4" w:space="0" w:color="auto"/>
            </w:tcBorders>
          </w:tcPr>
          <w:p w14:paraId="01C227B6" w14:textId="77777777" w:rsidR="003412E5" w:rsidRPr="00E239C2" w:rsidRDefault="003412E5" w:rsidP="00897F40">
            <w:pPr>
              <w:jc w:val="center"/>
              <w:rPr>
                <w:sz w:val="22"/>
                <w:szCs w:val="22"/>
              </w:rPr>
            </w:pPr>
            <w:r w:rsidRPr="00E239C2">
              <w:rPr>
                <w:sz w:val="22"/>
                <w:szCs w:val="22"/>
              </w:rPr>
              <w:t>336,53</w:t>
            </w:r>
          </w:p>
        </w:tc>
        <w:tc>
          <w:tcPr>
            <w:tcW w:w="925" w:type="dxa"/>
            <w:gridSpan w:val="2"/>
            <w:tcBorders>
              <w:top w:val="single" w:sz="4" w:space="0" w:color="auto"/>
              <w:left w:val="nil"/>
              <w:bottom w:val="single" w:sz="4" w:space="0" w:color="auto"/>
              <w:right w:val="single" w:sz="4" w:space="0" w:color="auto"/>
            </w:tcBorders>
          </w:tcPr>
          <w:p w14:paraId="107A0FC5" w14:textId="77777777" w:rsidR="003412E5" w:rsidRPr="00E239C2" w:rsidRDefault="003412E5" w:rsidP="00897F40">
            <w:pPr>
              <w:jc w:val="center"/>
              <w:rPr>
                <w:sz w:val="22"/>
                <w:szCs w:val="22"/>
              </w:rPr>
            </w:pPr>
            <w:r w:rsidRPr="00E239C2">
              <w:rPr>
                <w:sz w:val="22"/>
                <w:szCs w:val="22"/>
              </w:rPr>
              <w:t>278,58</w:t>
            </w:r>
          </w:p>
        </w:tc>
        <w:tc>
          <w:tcPr>
            <w:tcW w:w="922" w:type="dxa"/>
            <w:gridSpan w:val="2"/>
            <w:tcBorders>
              <w:top w:val="single" w:sz="4" w:space="0" w:color="auto"/>
              <w:left w:val="nil"/>
              <w:bottom w:val="single" w:sz="4" w:space="0" w:color="auto"/>
              <w:right w:val="single" w:sz="4" w:space="0" w:color="auto"/>
            </w:tcBorders>
          </w:tcPr>
          <w:p w14:paraId="35BBA7D8" w14:textId="77777777" w:rsidR="003412E5" w:rsidRPr="00E239C2" w:rsidRDefault="003412E5" w:rsidP="00897F40">
            <w:pPr>
              <w:jc w:val="center"/>
              <w:rPr>
                <w:sz w:val="22"/>
                <w:szCs w:val="22"/>
              </w:rPr>
            </w:pPr>
            <w:r w:rsidRPr="00E239C2">
              <w:rPr>
                <w:sz w:val="22"/>
                <w:szCs w:val="22"/>
              </w:rPr>
              <w:t>274,87</w:t>
            </w:r>
          </w:p>
        </w:tc>
        <w:tc>
          <w:tcPr>
            <w:tcW w:w="924" w:type="dxa"/>
            <w:gridSpan w:val="2"/>
            <w:tcBorders>
              <w:top w:val="single" w:sz="4" w:space="0" w:color="auto"/>
              <w:left w:val="nil"/>
              <w:bottom w:val="single" w:sz="4" w:space="0" w:color="auto"/>
              <w:right w:val="single" w:sz="4" w:space="0" w:color="auto"/>
            </w:tcBorders>
          </w:tcPr>
          <w:p w14:paraId="7B22CCEB" w14:textId="77777777" w:rsidR="003412E5" w:rsidRPr="00E239C2" w:rsidRDefault="003412E5" w:rsidP="00897F40">
            <w:pPr>
              <w:jc w:val="center"/>
              <w:rPr>
                <w:sz w:val="22"/>
                <w:szCs w:val="22"/>
              </w:rPr>
            </w:pPr>
            <w:r w:rsidRPr="00E239C2">
              <w:rPr>
                <w:sz w:val="22"/>
                <w:szCs w:val="22"/>
              </w:rPr>
              <w:t>295,29</w:t>
            </w:r>
          </w:p>
        </w:tc>
        <w:tc>
          <w:tcPr>
            <w:tcW w:w="934" w:type="dxa"/>
            <w:tcBorders>
              <w:top w:val="single" w:sz="4" w:space="0" w:color="auto"/>
              <w:left w:val="nil"/>
              <w:bottom w:val="single" w:sz="4" w:space="0" w:color="auto"/>
              <w:right w:val="single" w:sz="4" w:space="0" w:color="auto"/>
            </w:tcBorders>
          </w:tcPr>
          <w:p w14:paraId="011C5DFE" w14:textId="77777777" w:rsidR="003412E5" w:rsidRPr="00E239C2" w:rsidRDefault="003412E5" w:rsidP="00897F40">
            <w:pPr>
              <w:jc w:val="center"/>
              <w:rPr>
                <w:sz w:val="22"/>
                <w:szCs w:val="22"/>
              </w:rPr>
            </w:pPr>
            <w:r w:rsidRPr="00E239C2">
              <w:rPr>
                <w:sz w:val="22"/>
                <w:szCs w:val="22"/>
              </w:rPr>
              <w:t>280,44</w:t>
            </w:r>
          </w:p>
        </w:tc>
        <w:tc>
          <w:tcPr>
            <w:tcW w:w="1134" w:type="dxa"/>
            <w:tcBorders>
              <w:top w:val="single" w:sz="4" w:space="0" w:color="auto"/>
              <w:left w:val="single" w:sz="4" w:space="0" w:color="auto"/>
              <w:bottom w:val="single" w:sz="4" w:space="0" w:color="auto"/>
              <w:right w:val="single" w:sz="4" w:space="0" w:color="auto"/>
            </w:tcBorders>
          </w:tcPr>
          <w:p w14:paraId="384E8E40" w14:textId="77777777" w:rsidR="003412E5" w:rsidRPr="0021691B" w:rsidRDefault="003412E5" w:rsidP="00897F40">
            <w:pPr>
              <w:jc w:val="center"/>
              <w:rPr>
                <w:sz w:val="22"/>
                <w:szCs w:val="22"/>
              </w:rPr>
            </w:pPr>
            <w:r w:rsidRPr="0021691B">
              <w:rPr>
                <w:sz w:val="22"/>
                <w:szCs w:val="22"/>
              </w:rPr>
              <w:t>26,01</w:t>
            </w:r>
          </w:p>
        </w:tc>
        <w:tc>
          <w:tcPr>
            <w:tcW w:w="1134" w:type="dxa"/>
            <w:tcBorders>
              <w:top w:val="single" w:sz="4" w:space="0" w:color="auto"/>
              <w:left w:val="single" w:sz="4" w:space="0" w:color="auto"/>
              <w:bottom w:val="single" w:sz="4" w:space="0" w:color="auto"/>
              <w:right w:val="single" w:sz="4" w:space="0" w:color="auto"/>
            </w:tcBorders>
          </w:tcPr>
          <w:p w14:paraId="38B3F0D6" w14:textId="77777777" w:rsidR="003412E5" w:rsidRDefault="003412E5" w:rsidP="00897F40">
            <w:pPr>
              <w:ind w:right="-2"/>
              <w:jc w:val="center"/>
              <w:rPr>
                <w:sz w:val="22"/>
                <w:szCs w:val="22"/>
              </w:rPr>
            </w:pPr>
            <w:r>
              <w:rPr>
                <w:sz w:val="22"/>
                <w:szCs w:val="22"/>
              </w:rPr>
              <w:t>4 642,82</w:t>
            </w:r>
          </w:p>
        </w:tc>
        <w:tc>
          <w:tcPr>
            <w:tcW w:w="1276" w:type="dxa"/>
            <w:tcBorders>
              <w:top w:val="single" w:sz="2" w:space="0" w:color="auto"/>
              <w:left w:val="single" w:sz="2" w:space="0" w:color="auto"/>
              <w:bottom w:val="single" w:sz="2" w:space="0" w:color="auto"/>
              <w:right w:val="single" w:sz="2" w:space="0" w:color="auto"/>
            </w:tcBorders>
            <w:vAlign w:val="center"/>
          </w:tcPr>
          <w:p w14:paraId="6A2B20E6" w14:textId="77777777" w:rsidR="003412E5" w:rsidRDefault="003412E5" w:rsidP="00897F40">
            <w:pPr>
              <w:ind w:left="-95" w:right="-35"/>
              <w:jc w:val="center"/>
              <w:rPr>
                <w:sz w:val="22"/>
                <w:szCs w:val="22"/>
              </w:rPr>
            </w:pPr>
            <w:r>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tcPr>
          <w:p w14:paraId="139A0B9F" w14:textId="77777777" w:rsidR="003412E5" w:rsidRDefault="003412E5" w:rsidP="00897F40">
            <w:pPr>
              <w:ind w:left="-95" w:right="-35"/>
              <w:jc w:val="center"/>
              <w:rPr>
                <w:sz w:val="22"/>
                <w:szCs w:val="22"/>
              </w:rPr>
            </w:pPr>
            <w:r>
              <w:rPr>
                <w:sz w:val="22"/>
                <w:szCs w:val="22"/>
              </w:rPr>
              <w:t>х</w:t>
            </w:r>
          </w:p>
        </w:tc>
      </w:tr>
      <w:tr w:rsidR="003412E5" w:rsidRPr="005D4ECB" w14:paraId="55D5612B" w14:textId="77777777" w:rsidTr="00897F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4" w:type="dxa"/>
          <w:trHeight w:val="1324"/>
        </w:trPr>
        <w:tc>
          <w:tcPr>
            <w:tcW w:w="15451" w:type="dxa"/>
            <w:gridSpan w:val="23"/>
            <w:tcBorders>
              <w:top w:val="nil"/>
              <w:left w:val="nil"/>
              <w:bottom w:val="nil"/>
              <w:right w:val="nil"/>
            </w:tcBorders>
            <w:shd w:val="clear" w:color="auto" w:fill="auto"/>
            <w:vAlign w:val="bottom"/>
          </w:tcPr>
          <w:p w14:paraId="388A6BE8" w14:textId="77777777" w:rsidR="003412E5" w:rsidRPr="008640DF" w:rsidRDefault="003412E5" w:rsidP="00897F40">
            <w:pPr>
              <w:ind w:firstLine="540"/>
              <w:jc w:val="both"/>
              <w:rPr>
                <w:color w:val="000000" w:themeColor="text1"/>
                <w:sz w:val="26"/>
                <w:szCs w:val="26"/>
              </w:rPr>
            </w:pPr>
            <w:r>
              <w:rPr>
                <w:color w:val="000000" w:themeColor="text1"/>
                <w:sz w:val="26"/>
                <w:szCs w:val="26"/>
              </w:rPr>
              <w:t>*</w:t>
            </w:r>
            <w:r w:rsidRPr="008640DF">
              <w:rPr>
                <w:color w:val="000000" w:themeColor="text1"/>
                <w:sz w:val="26"/>
                <w:szCs w:val="26"/>
              </w:rPr>
              <w:t>Тариф для населения указывается в целях реализации пункта 6 статьи 168 Налогового кодекса Российской Федерации (часть вторая).</w:t>
            </w:r>
          </w:p>
          <w:p w14:paraId="315A818B" w14:textId="443472EC" w:rsidR="003412E5" w:rsidRPr="008640DF" w:rsidRDefault="003412E5" w:rsidP="00897F40">
            <w:pPr>
              <w:ind w:firstLine="540"/>
              <w:jc w:val="both"/>
              <w:rPr>
                <w:color w:val="000000" w:themeColor="text1"/>
                <w:sz w:val="26"/>
                <w:szCs w:val="26"/>
              </w:rPr>
            </w:pPr>
            <w:r w:rsidRPr="008640DF">
              <w:rPr>
                <w:color w:val="000000" w:themeColor="text1"/>
                <w:sz w:val="26"/>
                <w:szCs w:val="26"/>
              </w:rPr>
              <w:t>** Тариф на теплоноситель для ООО «А-Энерго», реализуемый на потребительском рынке г. Мариинска, установлен постановлением региональной энергетической комиссии Кемеровской области от 14.07.2017 № 106 (в редакции постановлений региональной энергетической комиссии Кемеровской области от 20.12.20</w:t>
            </w:r>
            <w:r>
              <w:rPr>
                <w:color w:val="000000" w:themeColor="text1"/>
                <w:sz w:val="26"/>
                <w:szCs w:val="26"/>
              </w:rPr>
              <w:t xml:space="preserve">17 № 666, от 30.11.2018 № 413, </w:t>
            </w:r>
            <w:r w:rsidRPr="008640DF">
              <w:rPr>
                <w:color w:val="000000" w:themeColor="text1"/>
                <w:sz w:val="26"/>
                <w:szCs w:val="26"/>
              </w:rPr>
              <w:t xml:space="preserve">от 6.12.2019 № 567, постановлений РЭК Кузбасса от 12.11.2020 № 344, от 26.08.2021 № 308, от 28.11.2022 № 844, от </w:t>
            </w:r>
            <w:r>
              <w:rPr>
                <w:color w:val="000000" w:themeColor="text1"/>
                <w:sz w:val="26"/>
                <w:szCs w:val="26"/>
              </w:rPr>
              <w:t>30</w:t>
            </w:r>
            <w:r w:rsidRPr="008640DF">
              <w:rPr>
                <w:color w:val="000000" w:themeColor="text1"/>
                <w:sz w:val="26"/>
                <w:szCs w:val="26"/>
              </w:rPr>
              <w:t xml:space="preserve">.11.2023 № </w:t>
            </w:r>
            <w:r>
              <w:rPr>
                <w:color w:val="000000" w:themeColor="text1"/>
                <w:sz w:val="26"/>
                <w:szCs w:val="26"/>
              </w:rPr>
              <w:t xml:space="preserve">452, </w:t>
            </w:r>
            <w:r w:rsidRPr="008640DF">
              <w:rPr>
                <w:color w:val="000000" w:themeColor="text1"/>
                <w:sz w:val="26"/>
                <w:szCs w:val="26"/>
              </w:rPr>
              <w:t xml:space="preserve">от </w:t>
            </w:r>
            <w:r>
              <w:rPr>
                <w:color w:val="000000" w:themeColor="text1"/>
                <w:sz w:val="26"/>
                <w:szCs w:val="26"/>
              </w:rPr>
              <w:t>5</w:t>
            </w:r>
            <w:r w:rsidRPr="008640DF">
              <w:rPr>
                <w:color w:val="000000" w:themeColor="text1"/>
                <w:sz w:val="26"/>
                <w:szCs w:val="26"/>
              </w:rPr>
              <w:t>.11.202</w:t>
            </w:r>
            <w:r>
              <w:rPr>
                <w:color w:val="000000" w:themeColor="text1"/>
                <w:sz w:val="26"/>
                <w:szCs w:val="26"/>
              </w:rPr>
              <w:t>4</w:t>
            </w:r>
            <w:r w:rsidRPr="008640DF">
              <w:rPr>
                <w:color w:val="000000" w:themeColor="text1"/>
                <w:sz w:val="26"/>
                <w:szCs w:val="26"/>
              </w:rPr>
              <w:t xml:space="preserve"> № </w:t>
            </w:r>
            <w:r>
              <w:rPr>
                <w:color w:val="000000" w:themeColor="text1"/>
                <w:sz w:val="26"/>
                <w:szCs w:val="26"/>
              </w:rPr>
              <w:t>318</w:t>
            </w:r>
            <w:r w:rsidRPr="008640DF">
              <w:rPr>
                <w:color w:val="000000" w:themeColor="text1"/>
                <w:sz w:val="26"/>
                <w:szCs w:val="26"/>
              </w:rPr>
              <w:t>).</w:t>
            </w:r>
          </w:p>
          <w:p w14:paraId="7828784D" w14:textId="056A90F1" w:rsidR="003412E5" w:rsidRDefault="003412E5" w:rsidP="00897F40">
            <w:pPr>
              <w:ind w:firstLine="540"/>
              <w:jc w:val="both"/>
              <w:rPr>
                <w:sz w:val="28"/>
                <w:szCs w:val="28"/>
              </w:rPr>
            </w:pPr>
            <w:r w:rsidRPr="008640DF">
              <w:rPr>
                <w:color w:val="000000" w:themeColor="text1"/>
                <w:sz w:val="26"/>
                <w:szCs w:val="26"/>
              </w:rPr>
              <w:t xml:space="preserve">*** Тариф на тепловую энергию для ООО «А-Энерго», реализуемый на потребительском рынке г. Мариинска, установлен постановлением региональной энергетической комиссии Кемеровской области от 14.07.2017 № 105 (в редакции постановлений региональной энергетической комиссии Кемеровской области от 19.12.2017 № 533, от 30.11.2018 № 412, от 30.07.2019 № 200, от 6.12.2019 № 566, постановлений РЭК Кузбасса от 12.11.2020 № 343, от 26.08.2021 № 307, </w:t>
            </w:r>
            <w:r>
              <w:rPr>
                <w:color w:val="000000" w:themeColor="text1"/>
                <w:sz w:val="26"/>
                <w:szCs w:val="26"/>
              </w:rPr>
              <w:t>о</w:t>
            </w:r>
            <w:r w:rsidRPr="008640DF">
              <w:rPr>
                <w:color w:val="000000" w:themeColor="text1"/>
                <w:sz w:val="26"/>
                <w:szCs w:val="26"/>
              </w:rPr>
              <w:t xml:space="preserve">т 28.11.2022 № 843, от </w:t>
            </w:r>
            <w:r>
              <w:rPr>
                <w:color w:val="000000" w:themeColor="text1"/>
                <w:sz w:val="26"/>
                <w:szCs w:val="26"/>
              </w:rPr>
              <w:t>30</w:t>
            </w:r>
            <w:r w:rsidRPr="008640DF">
              <w:rPr>
                <w:color w:val="000000" w:themeColor="text1"/>
                <w:sz w:val="26"/>
                <w:szCs w:val="26"/>
              </w:rPr>
              <w:t xml:space="preserve">.11.2023 № </w:t>
            </w:r>
            <w:r>
              <w:rPr>
                <w:color w:val="000000" w:themeColor="text1"/>
                <w:sz w:val="26"/>
                <w:szCs w:val="26"/>
              </w:rPr>
              <w:t xml:space="preserve">451, </w:t>
            </w:r>
            <w:r w:rsidRPr="008640DF">
              <w:rPr>
                <w:color w:val="000000" w:themeColor="text1"/>
                <w:sz w:val="26"/>
                <w:szCs w:val="26"/>
              </w:rPr>
              <w:t xml:space="preserve">от </w:t>
            </w:r>
            <w:r>
              <w:rPr>
                <w:color w:val="000000" w:themeColor="text1"/>
                <w:sz w:val="26"/>
                <w:szCs w:val="26"/>
              </w:rPr>
              <w:t>5</w:t>
            </w:r>
            <w:r w:rsidRPr="008640DF">
              <w:rPr>
                <w:color w:val="000000" w:themeColor="text1"/>
                <w:sz w:val="26"/>
                <w:szCs w:val="26"/>
              </w:rPr>
              <w:t>.11.202</w:t>
            </w:r>
            <w:r>
              <w:rPr>
                <w:color w:val="000000" w:themeColor="text1"/>
                <w:sz w:val="26"/>
                <w:szCs w:val="26"/>
              </w:rPr>
              <w:t>4</w:t>
            </w:r>
            <w:r w:rsidRPr="008640DF">
              <w:rPr>
                <w:color w:val="000000" w:themeColor="text1"/>
                <w:sz w:val="26"/>
                <w:szCs w:val="26"/>
              </w:rPr>
              <w:t xml:space="preserve"> № </w:t>
            </w:r>
            <w:r>
              <w:rPr>
                <w:color w:val="000000" w:themeColor="text1"/>
                <w:sz w:val="26"/>
                <w:szCs w:val="26"/>
              </w:rPr>
              <w:t>317</w:t>
            </w:r>
            <w:r w:rsidRPr="008640DF">
              <w:rPr>
                <w:color w:val="000000" w:themeColor="text1"/>
                <w:sz w:val="26"/>
                <w:szCs w:val="26"/>
              </w:rPr>
              <w:t>).</w:t>
            </w:r>
            <w:r>
              <w:rPr>
                <w:color w:val="000000"/>
                <w:sz w:val="26"/>
                <w:szCs w:val="26"/>
              </w:rPr>
              <w:t xml:space="preserve">                                                                                                                                                                                                  </w:t>
            </w:r>
            <w:r w:rsidRPr="009D756B">
              <w:rPr>
                <w:color w:val="000000"/>
                <w:sz w:val="26"/>
                <w:szCs w:val="26"/>
              </w:rPr>
              <w:t>»</w:t>
            </w:r>
            <w:r w:rsidRPr="009D756B">
              <w:rPr>
                <w:sz w:val="26"/>
                <w:szCs w:val="26"/>
              </w:rPr>
              <w:t>.</w:t>
            </w:r>
          </w:p>
          <w:p w14:paraId="439C14C3" w14:textId="77777777" w:rsidR="003412E5" w:rsidRPr="00A51038" w:rsidRDefault="003412E5" w:rsidP="00897F40">
            <w:pPr>
              <w:autoSpaceDE w:val="0"/>
              <w:autoSpaceDN w:val="0"/>
              <w:adjustRightInd w:val="0"/>
              <w:ind w:firstLine="540"/>
              <w:jc w:val="right"/>
              <w:rPr>
                <w:sz w:val="22"/>
                <w:szCs w:val="22"/>
              </w:rPr>
            </w:pPr>
          </w:p>
        </w:tc>
      </w:tr>
      <w:tr w:rsidR="003412E5" w:rsidRPr="005D4ECB" w14:paraId="1BA7FA30" w14:textId="77777777" w:rsidTr="00897F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4" w:type="dxa"/>
          <w:trHeight w:val="1324"/>
        </w:trPr>
        <w:tc>
          <w:tcPr>
            <w:tcW w:w="15451" w:type="dxa"/>
            <w:gridSpan w:val="23"/>
            <w:tcBorders>
              <w:top w:val="nil"/>
              <w:left w:val="nil"/>
              <w:bottom w:val="nil"/>
              <w:right w:val="nil"/>
            </w:tcBorders>
            <w:shd w:val="clear" w:color="auto" w:fill="auto"/>
            <w:vAlign w:val="bottom"/>
          </w:tcPr>
          <w:p w14:paraId="75FD90C6" w14:textId="77777777" w:rsidR="003412E5" w:rsidRDefault="003412E5" w:rsidP="00897F40">
            <w:pPr>
              <w:ind w:firstLine="540"/>
              <w:jc w:val="both"/>
              <w:rPr>
                <w:color w:val="000000" w:themeColor="text1"/>
                <w:sz w:val="26"/>
                <w:szCs w:val="26"/>
              </w:rPr>
            </w:pPr>
          </w:p>
        </w:tc>
      </w:tr>
    </w:tbl>
    <w:p w14:paraId="1635B977" w14:textId="77777777" w:rsidR="003412E5" w:rsidRDefault="003412E5" w:rsidP="003412E5">
      <w:pPr>
        <w:ind w:firstLine="567"/>
        <w:jc w:val="right"/>
        <w:rPr>
          <w:sz w:val="28"/>
          <w:szCs w:val="28"/>
        </w:rPr>
      </w:pPr>
    </w:p>
    <w:p w14:paraId="5AB10C8A" w14:textId="77777777" w:rsidR="00D21F9E" w:rsidRDefault="00D21F9E" w:rsidP="003412E5">
      <w:pPr>
        <w:tabs>
          <w:tab w:val="left" w:pos="3686"/>
          <w:tab w:val="left" w:pos="9498"/>
        </w:tabs>
        <w:ind w:right="-144"/>
        <w:sectPr w:rsidR="00D21F9E" w:rsidSect="003412E5">
          <w:pgSz w:w="16838" w:h="11906" w:orient="landscape"/>
          <w:pgMar w:top="851" w:right="992" w:bottom="567" w:left="1134" w:header="709" w:footer="709" w:gutter="0"/>
          <w:cols w:space="708"/>
          <w:titlePg/>
          <w:docGrid w:linePitch="360"/>
        </w:sectPr>
      </w:pPr>
    </w:p>
    <w:p w14:paraId="1662230B" w14:textId="7FD0A1DE" w:rsidR="00D21F9E" w:rsidRPr="00F01343" w:rsidRDefault="00D21F9E" w:rsidP="00D21F9E">
      <w:pPr>
        <w:tabs>
          <w:tab w:val="left" w:pos="270"/>
          <w:tab w:val="right" w:pos="9355"/>
        </w:tabs>
        <w:ind w:left="-5274" w:firstLine="10803"/>
      </w:pPr>
      <w:r w:rsidRPr="00F01343">
        <w:lastRenderedPageBreak/>
        <w:t>Приложение</w:t>
      </w:r>
      <w:r>
        <w:t xml:space="preserve"> № 1</w:t>
      </w:r>
      <w:r>
        <w:t>1</w:t>
      </w:r>
      <w:r>
        <w:t xml:space="preserve"> к протоколу</w:t>
      </w:r>
      <w:r w:rsidRPr="00F01343">
        <w:t xml:space="preserve"> № </w:t>
      </w:r>
      <w:r>
        <w:t>75</w:t>
      </w:r>
    </w:p>
    <w:p w14:paraId="4DE71AE3" w14:textId="77777777" w:rsidR="00D21F9E" w:rsidRPr="00F01343" w:rsidRDefault="00D21F9E" w:rsidP="00D21F9E">
      <w:pPr>
        <w:tabs>
          <w:tab w:val="left" w:pos="3686"/>
          <w:tab w:val="left" w:pos="9498"/>
        </w:tabs>
        <w:ind w:left="-5274" w:right="-569" w:firstLine="10803"/>
      </w:pPr>
      <w:r w:rsidRPr="00F01343">
        <w:t>заседания правления Региональной</w:t>
      </w:r>
    </w:p>
    <w:p w14:paraId="35FF51A7" w14:textId="77777777" w:rsidR="00D21F9E" w:rsidRPr="00F01343" w:rsidRDefault="00D21F9E" w:rsidP="00D21F9E">
      <w:pPr>
        <w:tabs>
          <w:tab w:val="left" w:pos="3686"/>
          <w:tab w:val="left" w:pos="9498"/>
        </w:tabs>
        <w:ind w:left="-5274" w:right="-569" w:firstLine="10803"/>
      </w:pPr>
      <w:r w:rsidRPr="00F01343">
        <w:t>энергетической комиссии</w:t>
      </w:r>
    </w:p>
    <w:p w14:paraId="1EEC4FAF" w14:textId="77777777" w:rsidR="00D21F9E" w:rsidRDefault="00D21F9E" w:rsidP="00D21F9E">
      <w:pPr>
        <w:tabs>
          <w:tab w:val="left" w:pos="3686"/>
          <w:tab w:val="left" w:pos="9498"/>
        </w:tabs>
        <w:ind w:left="-5274" w:right="-569" w:firstLine="10803"/>
      </w:pPr>
      <w:r w:rsidRPr="00F01343">
        <w:t xml:space="preserve">Кузбасса от </w:t>
      </w:r>
      <w:r>
        <w:t>05</w:t>
      </w:r>
      <w:r w:rsidRPr="00F01343">
        <w:t>.</w:t>
      </w:r>
      <w:r>
        <w:t>11</w:t>
      </w:r>
      <w:r w:rsidRPr="00F01343">
        <w:t>.2024</w:t>
      </w:r>
    </w:p>
    <w:p w14:paraId="3BDD95CD" w14:textId="77777777" w:rsidR="00F575E0" w:rsidRDefault="00F575E0" w:rsidP="00D21F9E">
      <w:pPr>
        <w:tabs>
          <w:tab w:val="left" w:pos="3686"/>
          <w:tab w:val="left" w:pos="9498"/>
        </w:tabs>
        <w:ind w:left="-5274" w:right="-569" w:firstLine="10803"/>
      </w:pPr>
    </w:p>
    <w:p w14:paraId="2F86F49E" w14:textId="77777777" w:rsidR="00F575E0" w:rsidRPr="00F575E0" w:rsidRDefault="00F575E0" w:rsidP="00F575E0">
      <w:pPr>
        <w:jc w:val="center"/>
        <w:rPr>
          <w:sz w:val="28"/>
          <w:szCs w:val="28"/>
        </w:rPr>
      </w:pPr>
      <w:r w:rsidRPr="00F575E0">
        <w:rPr>
          <w:sz w:val="28"/>
          <w:szCs w:val="28"/>
        </w:rPr>
        <w:t>ЭКСПЕРТНОЕ ЗАКЛЮЧЕНИЕ</w:t>
      </w:r>
    </w:p>
    <w:p w14:paraId="67631D00" w14:textId="77777777" w:rsidR="00F575E0" w:rsidRPr="00F575E0" w:rsidRDefault="00F575E0" w:rsidP="00F575E0">
      <w:pPr>
        <w:jc w:val="center"/>
        <w:rPr>
          <w:bCs/>
          <w:color w:val="000000"/>
          <w:sz w:val="28"/>
          <w:szCs w:val="28"/>
        </w:rPr>
      </w:pPr>
      <w:r w:rsidRPr="00F575E0">
        <w:rPr>
          <w:sz w:val="28"/>
          <w:szCs w:val="28"/>
        </w:rPr>
        <w:t>Региональной энергетической комиссии Кузбасса</w:t>
      </w:r>
      <w:r w:rsidRPr="00F575E0">
        <w:rPr>
          <w:sz w:val="28"/>
          <w:szCs w:val="28"/>
        </w:rPr>
        <w:br/>
        <w:t>по материалам, представленным ООО «А-Энерго»</w:t>
      </w:r>
      <w:r w:rsidRPr="00F575E0">
        <w:rPr>
          <w:color w:val="000000"/>
          <w:sz w:val="28"/>
          <w:szCs w:val="28"/>
        </w:rPr>
        <w:t xml:space="preserve"> </w:t>
      </w:r>
      <w:r w:rsidRPr="00F575E0">
        <w:rPr>
          <w:sz w:val="28"/>
          <w:szCs w:val="28"/>
        </w:rPr>
        <w:t xml:space="preserve">для корректировки тарифов на тепловую энергию, теплоноситель, горячую воду в открытой системе горячего водоснабжения, реализуемых на потребительском рынке Мариинский муниципальный округ, в части 2025 года, </w:t>
      </w:r>
      <w:r w:rsidRPr="00F575E0">
        <w:rPr>
          <w:bCs/>
          <w:color w:val="000000"/>
          <w:sz w:val="28"/>
          <w:szCs w:val="28"/>
        </w:rPr>
        <w:t xml:space="preserve">по узлу теплоснабжения </w:t>
      </w:r>
    </w:p>
    <w:p w14:paraId="605C6D67" w14:textId="77777777" w:rsidR="00F575E0" w:rsidRPr="00F575E0" w:rsidRDefault="00F575E0" w:rsidP="00F575E0">
      <w:pPr>
        <w:ind w:firstLine="709"/>
        <w:jc w:val="center"/>
        <w:rPr>
          <w:snapToGrid w:val="0"/>
          <w:color w:val="000000"/>
          <w:sz w:val="40"/>
          <w:szCs w:val="40"/>
        </w:rPr>
      </w:pPr>
      <w:r w:rsidRPr="00F575E0">
        <w:rPr>
          <w:bCs/>
          <w:color w:val="000000"/>
          <w:sz w:val="28"/>
          <w:szCs w:val="28"/>
        </w:rPr>
        <w:t>котельные №№ 2, 3, 12, 20, 25, 29, 30, 33</w:t>
      </w:r>
    </w:p>
    <w:p w14:paraId="54DDF18B" w14:textId="77777777" w:rsidR="00F575E0" w:rsidRPr="00F575E0" w:rsidRDefault="00F575E0" w:rsidP="00F575E0">
      <w:pPr>
        <w:rPr>
          <w:rFonts w:cs="Arial"/>
          <w:noProof/>
          <w:snapToGrid w:val="0"/>
          <w:color w:val="FF0000"/>
          <w:kern w:val="32"/>
          <w:sz w:val="28"/>
          <w:szCs w:val="28"/>
          <w:u w:val="single"/>
          <w:lang w:eastAsia="en-US"/>
        </w:rPr>
      </w:pPr>
    </w:p>
    <w:p w14:paraId="61883544" w14:textId="77777777" w:rsidR="00F575E0" w:rsidRPr="00F575E0" w:rsidRDefault="00F575E0" w:rsidP="00F575E0">
      <w:pPr>
        <w:keepNext/>
        <w:numPr>
          <w:ilvl w:val="0"/>
          <w:numId w:val="395"/>
        </w:numPr>
        <w:jc w:val="center"/>
        <w:outlineLvl w:val="2"/>
        <w:rPr>
          <w:b/>
          <w:sz w:val="20"/>
          <w:szCs w:val="20"/>
        </w:rPr>
      </w:pPr>
      <w:bookmarkStart w:id="216" w:name="_Toc181113800"/>
      <w:r w:rsidRPr="00F575E0">
        <w:rPr>
          <w:b/>
          <w:sz w:val="28"/>
          <w:szCs w:val="28"/>
        </w:rPr>
        <w:t>Нормативно-методическая основа проведения анализа и материалов</w:t>
      </w:r>
      <w:bookmarkEnd w:id="216"/>
    </w:p>
    <w:p w14:paraId="41704E64" w14:textId="77777777" w:rsidR="00F575E0" w:rsidRPr="00F575E0" w:rsidRDefault="00F575E0" w:rsidP="00F575E0">
      <w:pPr>
        <w:ind w:firstLine="708"/>
        <w:jc w:val="both"/>
        <w:rPr>
          <w:snapToGrid w:val="0"/>
          <w:sz w:val="28"/>
          <w:szCs w:val="28"/>
        </w:rPr>
      </w:pPr>
      <w:r w:rsidRPr="00F575E0">
        <w:rPr>
          <w:snapToGrid w:val="0"/>
          <w:sz w:val="28"/>
          <w:szCs w:val="28"/>
        </w:rPr>
        <w:t>Гражданский кодекс Российской Федерации (далее – ГК РФ);</w:t>
      </w:r>
    </w:p>
    <w:p w14:paraId="0C7C2042" w14:textId="77777777" w:rsidR="00F575E0" w:rsidRPr="00F575E0" w:rsidRDefault="00F575E0" w:rsidP="00F575E0">
      <w:pPr>
        <w:ind w:firstLine="708"/>
        <w:jc w:val="both"/>
        <w:rPr>
          <w:snapToGrid w:val="0"/>
          <w:sz w:val="28"/>
          <w:szCs w:val="28"/>
        </w:rPr>
      </w:pPr>
      <w:r w:rsidRPr="00F575E0">
        <w:rPr>
          <w:snapToGrid w:val="0"/>
          <w:sz w:val="28"/>
          <w:szCs w:val="28"/>
        </w:rPr>
        <w:t>Налоговый кодекс Российской Федерации (далее - НК РФ);</w:t>
      </w:r>
    </w:p>
    <w:p w14:paraId="10EE33DC" w14:textId="77777777" w:rsidR="00F575E0" w:rsidRPr="00F575E0" w:rsidRDefault="00F575E0" w:rsidP="00F575E0">
      <w:pPr>
        <w:ind w:firstLine="708"/>
        <w:jc w:val="both"/>
        <w:rPr>
          <w:snapToGrid w:val="0"/>
          <w:sz w:val="28"/>
          <w:szCs w:val="28"/>
        </w:rPr>
      </w:pPr>
      <w:r w:rsidRPr="00F575E0">
        <w:rPr>
          <w:snapToGrid w:val="0"/>
          <w:sz w:val="28"/>
          <w:szCs w:val="28"/>
        </w:rPr>
        <w:t>Трудовой Кодекс Российской Федерации (далее - ТК РФ);</w:t>
      </w:r>
    </w:p>
    <w:p w14:paraId="1D483506" w14:textId="77777777" w:rsidR="00F575E0" w:rsidRPr="00F575E0" w:rsidRDefault="00F575E0" w:rsidP="00F575E0">
      <w:pPr>
        <w:ind w:firstLine="708"/>
        <w:jc w:val="both"/>
        <w:rPr>
          <w:snapToGrid w:val="0"/>
          <w:sz w:val="28"/>
          <w:szCs w:val="28"/>
        </w:rPr>
      </w:pPr>
      <w:r w:rsidRPr="00F575E0">
        <w:rPr>
          <w:snapToGrid w:val="0"/>
          <w:sz w:val="28"/>
          <w:szCs w:val="28"/>
        </w:rPr>
        <w:t>Федеральный Закон от 17.08.1995 № 147-ФЗ «О естественных монополиях»;</w:t>
      </w:r>
    </w:p>
    <w:p w14:paraId="7626E032" w14:textId="77777777" w:rsidR="00F575E0" w:rsidRPr="00F575E0" w:rsidRDefault="00F575E0" w:rsidP="00F575E0">
      <w:pPr>
        <w:ind w:firstLine="708"/>
        <w:jc w:val="both"/>
        <w:rPr>
          <w:snapToGrid w:val="0"/>
          <w:sz w:val="28"/>
          <w:szCs w:val="28"/>
        </w:rPr>
      </w:pPr>
      <w:r w:rsidRPr="00F575E0">
        <w:rPr>
          <w:snapToGrid w:val="0"/>
          <w:sz w:val="28"/>
          <w:szCs w:val="28"/>
        </w:rPr>
        <w:t>Федеральный закон от 27.07.2010 № 190-ФЗ «О теплоснабжении»;</w:t>
      </w:r>
    </w:p>
    <w:p w14:paraId="4C73E722" w14:textId="77777777" w:rsidR="00F575E0" w:rsidRPr="00F575E0" w:rsidRDefault="00F575E0" w:rsidP="00F575E0">
      <w:pPr>
        <w:ind w:firstLine="708"/>
        <w:jc w:val="both"/>
        <w:rPr>
          <w:snapToGrid w:val="0"/>
          <w:sz w:val="28"/>
          <w:szCs w:val="28"/>
        </w:rPr>
      </w:pPr>
      <w:r w:rsidRPr="00F575E0">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1576DEB1" w14:textId="77777777" w:rsidR="00F575E0" w:rsidRPr="00F575E0" w:rsidRDefault="00F575E0" w:rsidP="00F575E0">
      <w:pPr>
        <w:ind w:firstLine="708"/>
        <w:jc w:val="both"/>
        <w:rPr>
          <w:snapToGrid w:val="0"/>
          <w:sz w:val="28"/>
          <w:szCs w:val="28"/>
        </w:rPr>
      </w:pPr>
      <w:r w:rsidRPr="00F575E0">
        <w:rPr>
          <w:snapToGrid w:val="0"/>
          <w:sz w:val="28"/>
          <w:szCs w:val="28"/>
        </w:rPr>
        <w:t>Постановление Правительства Российской Федерации от 22.10.2012            № 1075 «О ценообразовании в сфере теплоснабжения» (далее Основы или Правила ценообразования);</w:t>
      </w:r>
    </w:p>
    <w:p w14:paraId="0C49EFE4" w14:textId="77777777" w:rsidR="00F575E0" w:rsidRPr="00F575E0" w:rsidRDefault="00F575E0" w:rsidP="00F575E0">
      <w:pPr>
        <w:ind w:firstLine="708"/>
        <w:jc w:val="both"/>
        <w:rPr>
          <w:snapToGrid w:val="0"/>
          <w:sz w:val="28"/>
          <w:szCs w:val="28"/>
        </w:rPr>
      </w:pPr>
      <w:r w:rsidRPr="00F575E0">
        <w:rPr>
          <w:snapToGrid w:val="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0B84AB2A" w14:textId="77777777" w:rsidR="00F575E0" w:rsidRPr="00F575E0" w:rsidRDefault="00F575E0" w:rsidP="00F575E0">
      <w:pPr>
        <w:ind w:firstLine="708"/>
        <w:jc w:val="both"/>
        <w:rPr>
          <w:snapToGrid w:val="0"/>
          <w:sz w:val="28"/>
          <w:szCs w:val="28"/>
        </w:rPr>
      </w:pPr>
      <w:r w:rsidRPr="00F575E0">
        <w:rPr>
          <w:snapToGrid w:val="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7BA7199C" w14:textId="77777777" w:rsidR="00F575E0" w:rsidRPr="00F575E0" w:rsidRDefault="00F575E0" w:rsidP="00F575E0">
      <w:pPr>
        <w:ind w:firstLine="708"/>
        <w:jc w:val="both"/>
        <w:rPr>
          <w:snapToGrid w:val="0"/>
          <w:sz w:val="28"/>
          <w:szCs w:val="28"/>
        </w:rPr>
      </w:pPr>
      <w:r w:rsidRPr="00F575E0">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548E6E15" w14:textId="77777777" w:rsidR="00F575E0" w:rsidRPr="00F575E0" w:rsidRDefault="00F575E0" w:rsidP="00F575E0">
      <w:pPr>
        <w:ind w:firstLine="708"/>
        <w:jc w:val="both"/>
        <w:rPr>
          <w:snapToGrid w:val="0"/>
          <w:sz w:val="28"/>
          <w:szCs w:val="28"/>
        </w:rPr>
      </w:pPr>
      <w:r w:rsidRPr="00F575E0">
        <w:rPr>
          <w:snapToGrid w:val="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7721F192" w14:textId="77777777" w:rsidR="00F575E0" w:rsidRPr="00F575E0" w:rsidRDefault="00F575E0" w:rsidP="00F575E0">
      <w:pPr>
        <w:ind w:firstLine="708"/>
        <w:jc w:val="both"/>
        <w:rPr>
          <w:snapToGrid w:val="0"/>
          <w:sz w:val="28"/>
          <w:szCs w:val="28"/>
        </w:rPr>
      </w:pPr>
      <w:r w:rsidRPr="00F575E0">
        <w:rPr>
          <w:snapToGrid w:val="0"/>
          <w:sz w:val="28"/>
          <w:szCs w:val="28"/>
        </w:rPr>
        <w:t xml:space="preserve">Постановление Правительства РФ от 15.05.2010 № 340 «О порядке установления требований к программам в области энергосбережения и </w:t>
      </w:r>
      <w:r w:rsidRPr="00F575E0">
        <w:rPr>
          <w:snapToGrid w:val="0"/>
          <w:sz w:val="28"/>
          <w:szCs w:val="28"/>
        </w:rPr>
        <w:lastRenderedPageBreak/>
        <w:t>повышения энергетической эффективности организаций, осуществляющих регулируемые виды деятельности»;</w:t>
      </w:r>
    </w:p>
    <w:p w14:paraId="6C3D54FD" w14:textId="77777777" w:rsidR="00F575E0" w:rsidRPr="00F575E0" w:rsidRDefault="00F575E0" w:rsidP="00F575E0">
      <w:pPr>
        <w:ind w:firstLine="708"/>
        <w:jc w:val="both"/>
        <w:rPr>
          <w:snapToGrid w:val="0"/>
          <w:sz w:val="28"/>
          <w:szCs w:val="28"/>
        </w:rPr>
      </w:pPr>
      <w:r w:rsidRPr="00F575E0">
        <w:rPr>
          <w:snapToGrid w:val="0"/>
          <w:sz w:val="28"/>
          <w:szCs w:val="28"/>
        </w:rPr>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07F25DEF" w14:textId="77777777" w:rsidR="00F575E0" w:rsidRPr="00F575E0" w:rsidRDefault="00F575E0" w:rsidP="00F575E0">
      <w:pPr>
        <w:ind w:firstLine="708"/>
        <w:jc w:val="both"/>
        <w:rPr>
          <w:snapToGrid w:val="0"/>
          <w:sz w:val="28"/>
          <w:szCs w:val="28"/>
        </w:rPr>
      </w:pPr>
      <w:r w:rsidRPr="00F575E0">
        <w:rPr>
          <w:snapToGrid w:val="0"/>
          <w:sz w:val="28"/>
          <w:szCs w:val="28"/>
        </w:rPr>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w:t>
      </w:r>
    </w:p>
    <w:p w14:paraId="780A3C37" w14:textId="77777777" w:rsidR="00F575E0" w:rsidRPr="00F575E0" w:rsidRDefault="00F575E0" w:rsidP="00F575E0">
      <w:pPr>
        <w:ind w:firstLine="708"/>
        <w:jc w:val="both"/>
        <w:rPr>
          <w:snapToGrid w:val="0"/>
          <w:sz w:val="28"/>
          <w:szCs w:val="28"/>
        </w:rPr>
      </w:pPr>
      <w:r w:rsidRPr="00F575E0">
        <w:rPr>
          <w:snapToGrid w:val="0"/>
          <w:sz w:val="28"/>
          <w:szCs w:val="28"/>
        </w:rPr>
        <w:t>Приказ Росстата от 11.02.2011 № 37 (с изм.)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3BB4F222" w14:textId="77777777" w:rsidR="00F575E0" w:rsidRPr="00F575E0" w:rsidRDefault="00F575E0" w:rsidP="00F575E0">
      <w:pPr>
        <w:ind w:firstLine="708"/>
        <w:jc w:val="both"/>
        <w:rPr>
          <w:snapToGrid w:val="0"/>
          <w:sz w:val="28"/>
          <w:szCs w:val="28"/>
        </w:rPr>
      </w:pPr>
      <w:r w:rsidRPr="00F575E0">
        <w:rPr>
          <w:snapToGrid w:val="0"/>
          <w:sz w:val="28"/>
          <w:szCs w:val="28"/>
        </w:rPr>
        <w:t>Приказ Росстата от 05.09.2018 № 543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w:t>
      </w:r>
    </w:p>
    <w:p w14:paraId="27B9C869" w14:textId="77777777" w:rsidR="00F575E0" w:rsidRPr="00F575E0" w:rsidRDefault="00F575E0" w:rsidP="00F575E0">
      <w:pPr>
        <w:ind w:firstLine="708"/>
        <w:jc w:val="both"/>
        <w:rPr>
          <w:snapToGrid w:val="0"/>
          <w:sz w:val="28"/>
          <w:szCs w:val="28"/>
        </w:rPr>
      </w:pPr>
      <w:r w:rsidRPr="00F575E0">
        <w:rPr>
          <w:snapToGrid w:val="0"/>
          <w:sz w:val="28"/>
          <w:szCs w:val="28"/>
        </w:rPr>
        <w:t>Федеральный закон от 06.04.2011 № 63-ФЗ «Об электронной подписи»;</w:t>
      </w:r>
    </w:p>
    <w:p w14:paraId="1D4A379E" w14:textId="77777777" w:rsidR="00F575E0" w:rsidRPr="00F575E0" w:rsidRDefault="00F575E0" w:rsidP="00F575E0">
      <w:pPr>
        <w:ind w:firstLine="708"/>
        <w:jc w:val="both"/>
        <w:rPr>
          <w:snapToGrid w:val="0"/>
          <w:sz w:val="28"/>
          <w:szCs w:val="28"/>
        </w:rPr>
      </w:pPr>
      <w:r w:rsidRPr="00F575E0">
        <w:rPr>
          <w:snapToGrid w:val="0"/>
          <w:sz w:val="28"/>
          <w:szCs w:val="28"/>
        </w:rPr>
        <w:t>Федеральный закон от 18.07.2011 № 223-ФЗ «О закупках товаров, работ, услуг отдельными видами юридических лиц»;</w:t>
      </w:r>
    </w:p>
    <w:p w14:paraId="43446936" w14:textId="77777777" w:rsidR="00F575E0" w:rsidRPr="00F575E0" w:rsidRDefault="00F575E0" w:rsidP="00F575E0">
      <w:pPr>
        <w:ind w:firstLine="708"/>
        <w:jc w:val="both"/>
        <w:rPr>
          <w:snapToGrid w:val="0"/>
          <w:sz w:val="28"/>
          <w:szCs w:val="28"/>
        </w:rPr>
      </w:pPr>
      <w:r w:rsidRPr="00F575E0">
        <w:rPr>
          <w:snapToGrid w:val="0"/>
          <w:sz w:val="28"/>
          <w:szCs w:val="28"/>
        </w:rPr>
        <w:t>Приказ Минстроя России от 29.07.2022 № 623/</w:t>
      </w:r>
      <w:proofErr w:type="spellStart"/>
      <w:r w:rsidRPr="00F575E0">
        <w:rPr>
          <w:snapToGrid w:val="0"/>
          <w:sz w:val="28"/>
          <w:szCs w:val="28"/>
        </w:rPr>
        <w:t>пр</w:t>
      </w:r>
      <w:proofErr w:type="spellEnd"/>
      <w:r w:rsidRPr="00F575E0">
        <w:rPr>
          <w:snapToGrid w:val="0"/>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(Зарегистрировано в Минюсте России 25.08.2022 № 69785). </w:t>
      </w:r>
    </w:p>
    <w:p w14:paraId="32851B07" w14:textId="77777777" w:rsidR="00F575E0" w:rsidRPr="00F575E0" w:rsidRDefault="00F575E0" w:rsidP="00F575E0">
      <w:pPr>
        <w:ind w:firstLine="708"/>
        <w:jc w:val="both"/>
        <w:rPr>
          <w:snapToGrid w:val="0"/>
          <w:sz w:val="28"/>
          <w:szCs w:val="28"/>
        </w:rPr>
      </w:pPr>
      <w:r w:rsidRPr="00F575E0">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376AB04A" w14:textId="77777777" w:rsidR="00F575E0" w:rsidRPr="00F575E0" w:rsidRDefault="00F575E0" w:rsidP="00F575E0">
      <w:pPr>
        <w:jc w:val="both"/>
        <w:rPr>
          <w:snapToGrid w:val="0"/>
          <w:sz w:val="28"/>
          <w:szCs w:val="28"/>
        </w:rPr>
      </w:pPr>
      <w:r w:rsidRPr="00F575E0">
        <w:rPr>
          <w:snapToGrid w:val="0"/>
          <w:sz w:val="28"/>
          <w:szCs w:val="28"/>
        </w:rPr>
        <w:tab/>
        <w:t>У предприятия разработана программа энергосбережения и повышения энергетической эффективности.</w:t>
      </w:r>
    </w:p>
    <w:p w14:paraId="12F9CB12" w14:textId="77777777" w:rsidR="00F575E0" w:rsidRPr="00F575E0" w:rsidRDefault="00F575E0" w:rsidP="00F575E0">
      <w:pPr>
        <w:jc w:val="both"/>
        <w:rPr>
          <w:snapToGrid w:val="0"/>
          <w:sz w:val="28"/>
          <w:szCs w:val="28"/>
        </w:rPr>
      </w:pPr>
    </w:p>
    <w:p w14:paraId="13F03042" w14:textId="77777777" w:rsidR="00F575E0" w:rsidRPr="00F575E0" w:rsidRDefault="00F575E0" w:rsidP="00F575E0">
      <w:pPr>
        <w:keepNext/>
        <w:jc w:val="center"/>
        <w:outlineLvl w:val="2"/>
        <w:rPr>
          <w:b/>
          <w:color w:val="FF0000"/>
          <w:sz w:val="28"/>
          <w:szCs w:val="28"/>
        </w:rPr>
      </w:pPr>
      <w:bookmarkStart w:id="217" w:name="_Toc181113801"/>
      <w:r w:rsidRPr="00F575E0">
        <w:rPr>
          <w:b/>
          <w:sz w:val="28"/>
          <w:szCs w:val="28"/>
        </w:rPr>
        <w:t>2.Общие положения и общая характеристика предприятия</w:t>
      </w:r>
      <w:bookmarkEnd w:id="217"/>
    </w:p>
    <w:p w14:paraId="007808BB" w14:textId="77777777" w:rsidR="00F575E0" w:rsidRPr="00F575E0" w:rsidRDefault="00F575E0" w:rsidP="00F575E0">
      <w:pPr>
        <w:ind w:firstLine="720"/>
        <w:jc w:val="both"/>
        <w:rPr>
          <w:sz w:val="28"/>
          <w:szCs w:val="28"/>
        </w:rPr>
      </w:pPr>
      <w:r w:rsidRPr="00F575E0">
        <w:rPr>
          <w:sz w:val="28"/>
          <w:szCs w:val="28"/>
        </w:rPr>
        <w:t>ООО «А-Энерго» (г. Кемерово) (далее предприятие) ИНН 4205331498, обратилось в Региональную энергетическую комиссию Кузбасса для корректировки тарифов на тепловую энергию по узлу теплоснабжения котельные №№ 2, 3, 12, 20, 25, 29, 30, 33 (от 26.04.2024 № б/н (</w:t>
      </w:r>
      <w:proofErr w:type="spellStart"/>
      <w:r w:rsidRPr="00F575E0">
        <w:rPr>
          <w:sz w:val="28"/>
          <w:szCs w:val="28"/>
        </w:rPr>
        <w:t>вх</w:t>
      </w:r>
      <w:proofErr w:type="spellEnd"/>
      <w:r w:rsidRPr="00F575E0">
        <w:rPr>
          <w:sz w:val="28"/>
          <w:szCs w:val="28"/>
        </w:rPr>
        <w:t xml:space="preserve">. от 27.04.2024 № 3065)). Региональной энергетической комиссией Кузбасса открыто дело             № РЭК/68-А-Энерго-2025 от 27.04.2024 на 2025 год, третий год первого долгосрочного периода регулирования 2023-2027 гг. методом индексации установленных тарифов на базе концессионного соглашения от 29.06.2023                    </w:t>
      </w:r>
      <w:r w:rsidRPr="00F575E0">
        <w:rPr>
          <w:sz w:val="28"/>
          <w:szCs w:val="28"/>
        </w:rPr>
        <w:lastRenderedPageBreak/>
        <w:t>№ 1/ММО, заключенного по итогу конкурсного отбора. Предприятием представлены документы по корректировке тарифов на 2025 год. У предприятия так же имеется основной узел теплоснабжения, по которому установлены тарифы, 1 котельная мощностью 102,76 Гкал/час, находящаяся по адресу                 г. Мариинск, ул. Юбилейная 2а.</w:t>
      </w:r>
    </w:p>
    <w:p w14:paraId="17F39C9E" w14:textId="77777777" w:rsidR="00F575E0" w:rsidRPr="00F575E0" w:rsidRDefault="00F575E0" w:rsidP="00F575E0">
      <w:pPr>
        <w:ind w:firstLine="720"/>
        <w:jc w:val="both"/>
        <w:rPr>
          <w:sz w:val="28"/>
          <w:szCs w:val="28"/>
        </w:rPr>
      </w:pPr>
      <w:r w:rsidRPr="00F575E0">
        <w:rPr>
          <w:sz w:val="28"/>
          <w:szCs w:val="28"/>
        </w:rPr>
        <w:t>Документы предприятием направлены в электронном виде через систему ЕИАС в формате шаблона DOCS.FORM.6.42, который в соответствии с постановлением РЭК КО № 297 от 30.10.2018 являются официальной отчетностью.</w:t>
      </w:r>
    </w:p>
    <w:p w14:paraId="77CC1317" w14:textId="77777777" w:rsidR="00F575E0" w:rsidRPr="00F575E0" w:rsidRDefault="00F575E0" w:rsidP="00F575E0">
      <w:pPr>
        <w:ind w:firstLine="720"/>
        <w:jc w:val="both"/>
        <w:rPr>
          <w:sz w:val="28"/>
          <w:szCs w:val="28"/>
        </w:rPr>
      </w:pPr>
      <w:r w:rsidRPr="00F575E0">
        <w:rPr>
          <w:sz w:val="28"/>
          <w:szCs w:val="28"/>
        </w:rPr>
        <w:t>Тарифы предприятия подлежат регулированию в соответствии с пп.1)          ч. 2.2 статьи 8 и п. 4) ч. 1 статьи 8 Федерального закона от 27.07.2010 №190-ФЗ «О теплоснабжении», поскольку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а также другим теплоснабжающим организациям.</w:t>
      </w:r>
    </w:p>
    <w:p w14:paraId="6B055FD0" w14:textId="77777777" w:rsidR="00F575E0" w:rsidRPr="00F575E0" w:rsidRDefault="00F575E0" w:rsidP="00F575E0">
      <w:pPr>
        <w:ind w:firstLine="720"/>
        <w:jc w:val="both"/>
        <w:rPr>
          <w:sz w:val="28"/>
          <w:szCs w:val="28"/>
        </w:rPr>
      </w:pPr>
    </w:p>
    <w:p w14:paraId="483999EF" w14:textId="77777777" w:rsidR="00F575E0" w:rsidRPr="00F575E0" w:rsidRDefault="00F575E0" w:rsidP="00F575E0">
      <w:pPr>
        <w:ind w:firstLine="720"/>
        <w:jc w:val="both"/>
        <w:rPr>
          <w:sz w:val="28"/>
          <w:szCs w:val="28"/>
        </w:rPr>
      </w:pPr>
      <w:r w:rsidRPr="00F575E0">
        <w:rPr>
          <w:sz w:val="28"/>
          <w:szCs w:val="28"/>
        </w:rPr>
        <w:t>Полное наименование организации – общество с ограниченной ответственностью «А-Энерго».</w:t>
      </w:r>
    </w:p>
    <w:p w14:paraId="64D34AE7" w14:textId="77777777" w:rsidR="00F575E0" w:rsidRPr="00F575E0" w:rsidRDefault="00F575E0" w:rsidP="00F575E0">
      <w:pPr>
        <w:ind w:firstLine="720"/>
        <w:jc w:val="both"/>
        <w:rPr>
          <w:sz w:val="28"/>
          <w:szCs w:val="28"/>
        </w:rPr>
      </w:pPr>
      <w:r w:rsidRPr="00F575E0">
        <w:rPr>
          <w:sz w:val="28"/>
          <w:szCs w:val="28"/>
        </w:rPr>
        <w:t>Сокращенное наименование организации – ООО «А-Энерго».</w:t>
      </w:r>
    </w:p>
    <w:p w14:paraId="18ED5B09" w14:textId="77777777" w:rsidR="00F575E0" w:rsidRPr="00F575E0" w:rsidRDefault="00F575E0" w:rsidP="00F575E0">
      <w:pPr>
        <w:ind w:firstLine="720"/>
        <w:jc w:val="both"/>
        <w:rPr>
          <w:sz w:val="28"/>
          <w:szCs w:val="28"/>
        </w:rPr>
      </w:pPr>
      <w:r w:rsidRPr="00F575E0">
        <w:rPr>
          <w:sz w:val="28"/>
          <w:szCs w:val="28"/>
        </w:rPr>
        <w:t>Организационно-правовая форма – общество с ограниченной ответственностью.</w:t>
      </w:r>
    </w:p>
    <w:p w14:paraId="64CA16F3" w14:textId="77777777" w:rsidR="00F575E0" w:rsidRPr="00F575E0" w:rsidRDefault="00F575E0" w:rsidP="00F575E0">
      <w:pPr>
        <w:ind w:firstLine="720"/>
        <w:jc w:val="both"/>
        <w:rPr>
          <w:sz w:val="28"/>
          <w:szCs w:val="28"/>
        </w:rPr>
      </w:pPr>
      <w:r w:rsidRPr="00F575E0">
        <w:rPr>
          <w:sz w:val="28"/>
          <w:szCs w:val="28"/>
        </w:rPr>
        <w:t>Юридический адрес: 650070, Кемеровская область, г. Кемерово, ул. Тухачевского д. 611, пом. 19.</w:t>
      </w:r>
    </w:p>
    <w:p w14:paraId="37DF4856" w14:textId="77777777" w:rsidR="00F575E0" w:rsidRPr="00F575E0" w:rsidRDefault="00F575E0" w:rsidP="00F575E0">
      <w:pPr>
        <w:ind w:firstLine="720"/>
        <w:jc w:val="both"/>
        <w:rPr>
          <w:sz w:val="28"/>
          <w:szCs w:val="28"/>
        </w:rPr>
      </w:pPr>
      <w:r w:rsidRPr="00F575E0">
        <w:rPr>
          <w:sz w:val="28"/>
          <w:szCs w:val="28"/>
        </w:rPr>
        <w:t>Фактический адрес: 650070, Кемеровская область, г. Кемерово, ул. Тухачевского д. 611, пом. 19.</w:t>
      </w:r>
    </w:p>
    <w:p w14:paraId="0BE6DFD7" w14:textId="77777777" w:rsidR="00F575E0" w:rsidRPr="00F575E0" w:rsidRDefault="00F575E0" w:rsidP="00F575E0">
      <w:pPr>
        <w:ind w:firstLine="720"/>
        <w:jc w:val="both"/>
        <w:rPr>
          <w:sz w:val="28"/>
          <w:szCs w:val="28"/>
        </w:rPr>
      </w:pPr>
      <w:r w:rsidRPr="00F575E0">
        <w:rPr>
          <w:sz w:val="28"/>
          <w:szCs w:val="28"/>
        </w:rPr>
        <w:t xml:space="preserve">Должность, фамилия, имя, отчество руководителя, рабочий телефон –Генеральный директор Стародубов Сергей Викторович, 8 (3842) 49-22-60. </w:t>
      </w:r>
    </w:p>
    <w:p w14:paraId="3325F15B" w14:textId="77777777" w:rsidR="00F575E0" w:rsidRPr="00F575E0" w:rsidRDefault="00F575E0" w:rsidP="00F575E0">
      <w:pPr>
        <w:ind w:firstLine="720"/>
        <w:jc w:val="both"/>
        <w:rPr>
          <w:sz w:val="28"/>
          <w:szCs w:val="28"/>
        </w:rPr>
      </w:pPr>
      <w:r w:rsidRPr="00F575E0">
        <w:rPr>
          <w:sz w:val="28"/>
          <w:szCs w:val="28"/>
        </w:rPr>
        <w:t>Все котельные находятся в г. Мариинск, Кемеровская область, Россия</w:t>
      </w:r>
    </w:p>
    <w:p w14:paraId="51A8F704" w14:textId="77777777" w:rsidR="00F575E0" w:rsidRPr="00F575E0" w:rsidRDefault="00F575E0" w:rsidP="00F575E0">
      <w:pPr>
        <w:ind w:firstLine="720"/>
        <w:jc w:val="both"/>
        <w:rPr>
          <w:b/>
          <w:sz w:val="28"/>
          <w:szCs w:val="28"/>
        </w:rPr>
      </w:pPr>
    </w:p>
    <w:p w14:paraId="5A192ED1" w14:textId="77777777" w:rsidR="00F575E0" w:rsidRPr="00F575E0" w:rsidRDefault="00F575E0" w:rsidP="00F575E0">
      <w:pPr>
        <w:ind w:firstLine="720"/>
        <w:jc w:val="both"/>
        <w:rPr>
          <w:sz w:val="28"/>
          <w:szCs w:val="28"/>
        </w:rPr>
      </w:pPr>
      <w:r w:rsidRPr="00F575E0">
        <w:rPr>
          <w:sz w:val="28"/>
          <w:szCs w:val="28"/>
        </w:rPr>
        <w:t xml:space="preserve">В данном экспертном заключении рассматривается узел теплоснабжения котельные №№ 2, 3, 12, 20, 25, 29, 30, 33. </w:t>
      </w:r>
    </w:p>
    <w:p w14:paraId="1325E404" w14:textId="77777777" w:rsidR="00F575E0" w:rsidRPr="00F575E0" w:rsidRDefault="00F575E0" w:rsidP="00F575E0">
      <w:pPr>
        <w:ind w:firstLine="720"/>
        <w:jc w:val="both"/>
        <w:rPr>
          <w:sz w:val="28"/>
          <w:szCs w:val="28"/>
        </w:rPr>
      </w:pPr>
      <w:r w:rsidRPr="00F575E0">
        <w:rPr>
          <w:sz w:val="28"/>
          <w:szCs w:val="28"/>
        </w:rPr>
        <w:t>Краткая характеристика по двум узлам теплоснабжения приведена ниже.</w:t>
      </w:r>
    </w:p>
    <w:p w14:paraId="2FA929FF" w14:textId="77777777" w:rsidR="00F575E0" w:rsidRPr="00F575E0" w:rsidRDefault="00F575E0" w:rsidP="00F575E0">
      <w:pPr>
        <w:ind w:firstLine="720"/>
        <w:jc w:val="both"/>
        <w:rPr>
          <w:sz w:val="28"/>
          <w:szCs w:val="28"/>
        </w:rPr>
      </w:pPr>
    </w:p>
    <w:p w14:paraId="07BCEC7D" w14:textId="77777777" w:rsidR="00F575E0" w:rsidRPr="00F575E0" w:rsidRDefault="00F575E0" w:rsidP="00F575E0">
      <w:pPr>
        <w:ind w:firstLine="720"/>
        <w:jc w:val="both"/>
        <w:rPr>
          <w:b/>
          <w:sz w:val="28"/>
          <w:szCs w:val="28"/>
        </w:rPr>
      </w:pPr>
      <w:r w:rsidRPr="00F575E0">
        <w:rPr>
          <w:b/>
          <w:sz w:val="28"/>
          <w:szCs w:val="28"/>
        </w:rPr>
        <w:t>Основной узел.</w:t>
      </w:r>
    </w:p>
    <w:p w14:paraId="75C92A82" w14:textId="77777777" w:rsidR="00F575E0" w:rsidRPr="00F575E0" w:rsidRDefault="00F575E0" w:rsidP="00F575E0">
      <w:pPr>
        <w:ind w:firstLine="720"/>
        <w:jc w:val="both"/>
        <w:rPr>
          <w:sz w:val="28"/>
          <w:szCs w:val="28"/>
        </w:rPr>
      </w:pPr>
      <w:r w:rsidRPr="00F575E0">
        <w:rPr>
          <w:sz w:val="28"/>
          <w:szCs w:val="28"/>
        </w:rPr>
        <w:t>Основными видами деятельности ООО «А-Энерго» являются выработка тепловой энергии котельной и транспортировка тепловой энергии от источника до потребителей.</w:t>
      </w:r>
    </w:p>
    <w:p w14:paraId="4170B8C9" w14:textId="77777777" w:rsidR="00F575E0" w:rsidRPr="00F575E0" w:rsidRDefault="00F575E0" w:rsidP="00F575E0">
      <w:pPr>
        <w:ind w:firstLine="720"/>
        <w:jc w:val="both"/>
        <w:rPr>
          <w:sz w:val="28"/>
          <w:szCs w:val="28"/>
        </w:rPr>
      </w:pPr>
      <w:r w:rsidRPr="00F575E0">
        <w:rPr>
          <w:sz w:val="28"/>
          <w:szCs w:val="28"/>
        </w:rPr>
        <w:t xml:space="preserve">ООО «А-Энерго» самостоятельно реализует тепловую энергию по северной части города Мариинска конечным потребителям с 01.11.2016 года. В настоящее время, ООО «А-Энерго» осуществляет деятельность в отношении объектов теплоснабжения, находящихся в муниципальной собственности муниципального образования Мариинское городское поселение, в рамках концессионного соглашения от 03.07.2017 №1. Срок действия концессионного соглашения с 03.07.2017 года по 02.07.2022 года. </w:t>
      </w:r>
    </w:p>
    <w:p w14:paraId="1C6DBEBA" w14:textId="77777777" w:rsidR="00F575E0" w:rsidRPr="00F575E0" w:rsidRDefault="00F575E0" w:rsidP="00F575E0">
      <w:pPr>
        <w:ind w:firstLine="720"/>
        <w:jc w:val="both"/>
        <w:rPr>
          <w:sz w:val="28"/>
          <w:szCs w:val="28"/>
        </w:rPr>
      </w:pPr>
      <w:r w:rsidRPr="00F575E0">
        <w:rPr>
          <w:sz w:val="28"/>
          <w:szCs w:val="28"/>
        </w:rPr>
        <w:lastRenderedPageBreak/>
        <w:t>В октябре 2020 года было подписано дополнительное соглашение № 1 от 16.10.2020 к данному концессионному соглашению и продлен срок его действия до 02.07.2027 (изменены п 3.1 (срок действия), 5.13, приложения 4,5,6).</w:t>
      </w:r>
    </w:p>
    <w:p w14:paraId="393AB8E4" w14:textId="77777777" w:rsidR="00F575E0" w:rsidRPr="00F575E0" w:rsidRDefault="00F575E0" w:rsidP="00F575E0">
      <w:pPr>
        <w:ind w:firstLine="720"/>
        <w:jc w:val="both"/>
        <w:rPr>
          <w:sz w:val="28"/>
          <w:szCs w:val="28"/>
        </w:rPr>
      </w:pPr>
      <w:r w:rsidRPr="00F575E0">
        <w:rPr>
          <w:sz w:val="28"/>
          <w:szCs w:val="28"/>
        </w:rPr>
        <w:t xml:space="preserve">Отпуск тепловой энергии потребителям производится в виде горячей воды. </w:t>
      </w:r>
    </w:p>
    <w:p w14:paraId="1CD3DC12" w14:textId="77777777" w:rsidR="00F575E0" w:rsidRPr="00F575E0" w:rsidRDefault="00F575E0" w:rsidP="00F575E0">
      <w:pPr>
        <w:ind w:firstLine="720"/>
        <w:jc w:val="both"/>
        <w:rPr>
          <w:sz w:val="28"/>
          <w:szCs w:val="28"/>
        </w:rPr>
      </w:pPr>
      <w:r w:rsidRPr="00F575E0">
        <w:rPr>
          <w:sz w:val="28"/>
          <w:szCs w:val="28"/>
        </w:rPr>
        <w:t xml:space="preserve">На котельной установлены паровые котлоагрегаты КЕ-25-14 в количестве 7 штук. В 2024 году выработку тепловой энергии планируется осуществлять с помощью 3 котлоагрегатов (№ 5,6,7), два будут использованы в работе, один резервный. Котлы </w:t>
      </w:r>
      <w:proofErr w:type="gramStart"/>
      <w:r w:rsidRPr="00F575E0">
        <w:rPr>
          <w:sz w:val="28"/>
          <w:szCs w:val="28"/>
        </w:rPr>
        <w:t>двух-барабанные</w:t>
      </w:r>
      <w:proofErr w:type="gramEnd"/>
      <w:r w:rsidRPr="00F575E0">
        <w:rPr>
          <w:sz w:val="28"/>
          <w:szCs w:val="28"/>
        </w:rPr>
        <w:t xml:space="preserve"> с естественной циркуляцией, изготовлены ОАО «Бийский котельный завод» и предназначены для получения перегретого пара, при сжигании твердого топлива.</w:t>
      </w:r>
    </w:p>
    <w:p w14:paraId="06AE5ED5" w14:textId="77777777" w:rsidR="00F575E0" w:rsidRPr="00F575E0" w:rsidRDefault="00F575E0" w:rsidP="00F575E0">
      <w:pPr>
        <w:ind w:firstLine="720"/>
        <w:jc w:val="both"/>
        <w:rPr>
          <w:sz w:val="28"/>
          <w:szCs w:val="28"/>
        </w:rPr>
      </w:pPr>
      <w:r w:rsidRPr="00F575E0">
        <w:rPr>
          <w:sz w:val="28"/>
          <w:szCs w:val="28"/>
        </w:rPr>
        <w:t>На котельной используется гидравлическая система шлакоудаления.</w:t>
      </w:r>
    </w:p>
    <w:p w14:paraId="6A78BF02" w14:textId="77777777" w:rsidR="00F575E0" w:rsidRPr="00F575E0" w:rsidRDefault="00F575E0" w:rsidP="00F575E0">
      <w:pPr>
        <w:ind w:firstLine="720"/>
        <w:jc w:val="both"/>
        <w:rPr>
          <w:sz w:val="28"/>
          <w:szCs w:val="28"/>
        </w:rPr>
      </w:pPr>
      <w:r w:rsidRPr="00F575E0">
        <w:rPr>
          <w:sz w:val="28"/>
          <w:szCs w:val="28"/>
        </w:rPr>
        <w:t xml:space="preserve">Основной вид топлива – бурый уголь марки 2БМСШ. </w:t>
      </w:r>
    </w:p>
    <w:p w14:paraId="3544A152" w14:textId="77777777" w:rsidR="00F575E0" w:rsidRPr="00F575E0" w:rsidRDefault="00F575E0" w:rsidP="00F575E0">
      <w:pPr>
        <w:ind w:firstLine="720"/>
        <w:jc w:val="both"/>
        <w:rPr>
          <w:sz w:val="28"/>
          <w:szCs w:val="28"/>
        </w:rPr>
      </w:pPr>
      <w:r w:rsidRPr="00F575E0">
        <w:rPr>
          <w:sz w:val="28"/>
          <w:szCs w:val="28"/>
        </w:rPr>
        <w:t>Резервное топливо отсутствует.</w:t>
      </w:r>
    </w:p>
    <w:p w14:paraId="24ED885A" w14:textId="77777777" w:rsidR="00F575E0" w:rsidRPr="00F575E0" w:rsidRDefault="00F575E0" w:rsidP="00F575E0">
      <w:pPr>
        <w:ind w:firstLine="720"/>
        <w:jc w:val="both"/>
        <w:rPr>
          <w:sz w:val="28"/>
          <w:szCs w:val="28"/>
        </w:rPr>
      </w:pPr>
      <w:r w:rsidRPr="00F575E0">
        <w:rPr>
          <w:sz w:val="28"/>
          <w:szCs w:val="28"/>
        </w:rPr>
        <w:t>Доставка топлива на котельную Мариинского филиала осуществляется автомобильным транспортом. Разгрузка автомобилей происходит на угольном складе. Вместимость склада составляет 30 000 т, из них 7 000 т – закрытый склад, 23000 т – открытый. Со склада уголь погрузчиком загружается в приемный бункер, затем с помощью конвейера поступает на узел пересыпки и по конвейеру первого подъема доставляется до дробилки. После дробления, ленточным конвейером уголь доставляется на второй узел пересыпки и ленточным конвейером второго подъема доставляется в котловые бункеры.</w:t>
      </w:r>
    </w:p>
    <w:p w14:paraId="4794BC10" w14:textId="77777777" w:rsidR="00F575E0" w:rsidRPr="00F575E0" w:rsidRDefault="00F575E0" w:rsidP="00F575E0">
      <w:pPr>
        <w:ind w:firstLine="720"/>
        <w:jc w:val="both"/>
        <w:rPr>
          <w:sz w:val="28"/>
          <w:szCs w:val="28"/>
        </w:rPr>
      </w:pPr>
      <w:r w:rsidRPr="00F575E0">
        <w:rPr>
          <w:sz w:val="28"/>
          <w:szCs w:val="28"/>
        </w:rPr>
        <w:t>В работе котельной используются две галереи топливоподачи.</w:t>
      </w:r>
    </w:p>
    <w:p w14:paraId="2FFF83B6" w14:textId="77777777" w:rsidR="00F575E0" w:rsidRPr="00F575E0" w:rsidRDefault="00F575E0" w:rsidP="00F575E0">
      <w:pPr>
        <w:ind w:firstLine="720"/>
        <w:jc w:val="both"/>
        <w:rPr>
          <w:sz w:val="28"/>
          <w:szCs w:val="28"/>
        </w:rPr>
      </w:pPr>
      <w:r w:rsidRPr="00F575E0">
        <w:rPr>
          <w:sz w:val="28"/>
          <w:szCs w:val="28"/>
        </w:rPr>
        <w:t>Предприятие обслуживает 13,061 км магистральных тепловых сетей в двухтрубном исчислении (том числе 3 639 м – подземная прокладка в железобетонных лотках и 9 422 м – надземная прокладка на низких железобетонных опорах) и 23,707 км тепловых сетей второго контура в двухтрубном исчислении.</w:t>
      </w:r>
    </w:p>
    <w:p w14:paraId="786CA50C" w14:textId="77777777" w:rsidR="00F575E0" w:rsidRPr="00F575E0" w:rsidRDefault="00F575E0" w:rsidP="00F575E0">
      <w:pPr>
        <w:ind w:firstLine="720"/>
        <w:jc w:val="both"/>
        <w:rPr>
          <w:sz w:val="28"/>
          <w:szCs w:val="28"/>
        </w:rPr>
      </w:pPr>
      <w:r w:rsidRPr="00F575E0">
        <w:rPr>
          <w:sz w:val="28"/>
          <w:szCs w:val="28"/>
        </w:rPr>
        <w:t xml:space="preserve">Магистральные тепловые сети работают по закрытой схеме теплоснабжения. Восполнение потерь в магистральных тепловых сетях осуществляется в бойлерной, находящейся на территории котельной. </w:t>
      </w:r>
    </w:p>
    <w:p w14:paraId="7B04A595" w14:textId="77777777" w:rsidR="00F575E0" w:rsidRPr="00F575E0" w:rsidRDefault="00F575E0" w:rsidP="00F575E0">
      <w:pPr>
        <w:ind w:firstLine="720"/>
        <w:jc w:val="both"/>
        <w:rPr>
          <w:sz w:val="28"/>
          <w:szCs w:val="28"/>
        </w:rPr>
      </w:pPr>
      <w:r w:rsidRPr="00F575E0">
        <w:rPr>
          <w:sz w:val="28"/>
          <w:szCs w:val="28"/>
        </w:rPr>
        <w:t>Тепловые сети второго контура работают по открытой схеме теплоснабжения.</w:t>
      </w:r>
    </w:p>
    <w:p w14:paraId="7C513871" w14:textId="77777777" w:rsidR="00F575E0" w:rsidRPr="00F575E0" w:rsidRDefault="00F575E0" w:rsidP="00F575E0">
      <w:pPr>
        <w:ind w:firstLine="720"/>
        <w:jc w:val="both"/>
        <w:rPr>
          <w:sz w:val="28"/>
          <w:szCs w:val="28"/>
        </w:rPr>
      </w:pPr>
      <w:r w:rsidRPr="00F575E0">
        <w:rPr>
          <w:sz w:val="28"/>
          <w:szCs w:val="28"/>
        </w:rPr>
        <w:t xml:space="preserve">Подпитка второго контура тепловых сетей осуществляется питьевой водой от ООО «Горводоканал» (Мариинского района) при помощи подпиточных насосов, установленных на каждом ЦТП, в которых установлены </w:t>
      </w:r>
      <w:proofErr w:type="gramStart"/>
      <w:r w:rsidRPr="00F575E0">
        <w:rPr>
          <w:sz w:val="28"/>
          <w:szCs w:val="28"/>
        </w:rPr>
        <w:t>пластинчатые теплообменники</w:t>
      </w:r>
      <w:proofErr w:type="gramEnd"/>
      <w:r w:rsidRPr="00F575E0">
        <w:rPr>
          <w:sz w:val="28"/>
          <w:szCs w:val="28"/>
        </w:rPr>
        <w:t xml:space="preserve"> на которых происходит нагрев второго контура системы теплоснабжения.</w:t>
      </w:r>
    </w:p>
    <w:p w14:paraId="52EF35DE" w14:textId="77777777" w:rsidR="00F575E0" w:rsidRPr="00F575E0" w:rsidRDefault="00F575E0" w:rsidP="00F575E0">
      <w:pPr>
        <w:ind w:firstLine="720"/>
        <w:jc w:val="both"/>
        <w:rPr>
          <w:sz w:val="28"/>
          <w:szCs w:val="28"/>
        </w:rPr>
      </w:pPr>
      <w:r w:rsidRPr="00F575E0">
        <w:rPr>
          <w:sz w:val="28"/>
          <w:szCs w:val="28"/>
        </w:rPr>
        <w:t>Горячая вода потребителям отпускается только в отопительный период.</w:t>
      </w:r>
    </w:p>
    <w:p w14:paraId="3DF2785D" w14:textId="77777777" w:rsidR="00F575E0" w:rsidRPr="00F575E0" w:rsidRDefault="00F575E0" w:rsidP="00F575E0">
      <w:pPr>
        <w:ind w:firstLine="720"/>
        <w:jc w:val="both"/>
        <w:rPr>
          <w:sz w:val="28"/>
          <w:szCs w:val="28"/>
        </w:rPr>
      </w:pPr>
      <w:r w:rsidRPr="00F575E0">
        <w:rPr>
          <w:sz w:val="28"/>
          <w:szCs w:val="28"/>
        </w:rPr>
        <w:t>Предприятие работает по общей системе налогообложения.</w:t>
      </w:r>
    </w:p>
    <w:p w14:paraId="1A006526" w14:textId="77777777" w:rsidR="00F575E0" w:rsidRPr="00F575E0" w:rsidRDefault="00F575E0" w:rsidP="00F575E0">
      <w:pPr>
        <w:ind w:firstLine="720"/>
        <w:jc w:val="both"/>
        <w:rPr>
          <w:color w:val="FF0000"/>
          <w:sz w:val="28"/>
          <w:szCs w:val="28"/>
        </w:rPr>
      </w:pPr>
    </w:p>
    <w:p w14:paraId="1C3522B9" w14:textId="77777777" w:rsidR="00F575E0" w:rsidRPr="00F575E0" w:rsidRDefault="00F575E0" w:rsidP="00F575E0">
      <w:pPr>
        <w:ind w:firstLine="720"/>
        <w:jc w:val="both"/>
        <w:rPr>
          <w:b/>
          <w:sz w:val="28"/>
          <w:szCs w:val="28"/>
        </w:rPr>
      </w:pPr>
      <w:r w:rsidRPr="00F575E0">
        <w:rPr>
          <w:b/>
          <w:sz w:val="28"/>
          <w:szCs w:val="28"/>
        </w:rPr>
        <w:t xml:space="preserve">Узел теплоснабжения котельные №№ 2, 3, 12, 20, 25, 29, 30, 33. </w:t>
      </w:r>
    </w:p>
    <w:p w14:paraId="3D81C45C" w14:textId="77777777" w:rsidR="00F575E0" w:rsidRPr="00F575E0" w:rsidRDefault="00F575E0" w:rsidP="00F575E0">
      <w:pPr>
        <w:ind w:firstLine="720"/>
        <w:jc w:val="both"/>
        <w:rPr>
          <w:sz w:val="28"/>
          <w:szCs w:val="28"/>
        </w:rPr>
      </w:pPr>
      <w:r w:rsidRPr="00F575E0">
        <w:rPr>
          <w:sz w:val="28"/>
          <w:szCs w:val="28"/>
        </w:rPr>
        <w:lastRenderedPageBreak/>
        <w:t>Долгосрочные параметры регулирования на 2023-2027 годы, являющиеся критериями проведения конкурсных процедур, согласованы и направлены РЭК Кузбасса в адрес КУМИ исходящим письмом от 03.11.2022 №М-2-3/3742-01.</w:t>
      </w:r>
    </w:p>
    <w:p w14:paraId="3656DD42" w14:textId="77777777" w:rsidR="00F575E0" w:rsidRPr="00F575E0" w:rsidRDefault="00F575E0" w:rsidP="00F575E0">
      <w:pPr>
        <w:ind w:firstLine="720"/>
        <w:jc w:val="both"/>
        <w:rPr>
          <w:sz w:val="28"/>
          <w:szCs w:val="28"/>
        </w:rPr>
      </w:pPr>
      <w:r w:rsidRPr="00F575E0">
        <w:rPr>
          <w:sz w:val="28"/>
          <w:szCs w:val="28"/>
        </w:rPr>
        <w:t>В июне 2023 года между КУМИ Мариинского муниципального округа и ООО «А-Энерго» по результатам проведенных торгов заключено концессионное соглашение (КС) № 1/ММО от 29.06.2023 в отношении объектов, находящихся в муниципальной собственности, а именно котельные №№ 2, 3, 12, 20, 25, 29, 30, 33 и тепловые сети. Ранее оператором данной системы теплоснабжения являлось ООО «</w:t>
      </w:r>
      <w:proofErr w:type="spellStart"/>
      <w:r w:rsidRPr="00F575E0">
        <w:rPr>
          <w:sz w:val="28"/>
          <w:szCs w:val="28"/>
        </w:rPr>
        <w:t>Теплосервис</w:t>
      </w:r>
      <w:proofErr w:type="spellEnd"/>
      <w:r w:rsidRPr="00F575E0">
        <w:rPr>
          <w:sz w:val="28"/>
          <w:szCs w:val="28"/>
        </w:rPr>
        <w:t>» (</w:t>
      </w:r>
      <w:proofErr w:type="gramStart"/>
      <w:r w:rsidRPr="00F575E0">
        <w:rPr>
          <w:sz w:val="28"/>
          <w:szCs w:val="28"/>
        </w:rPr>
        <w:t>по КС</w:t>
      </w:r>
      <w:proofErr w:type="gramEnd"/>
      <w:r w:rsidRPr="00F575E0">
        <w:rPr>
          <w:sz w:val="28"/>
          <w:szCs w:val="28"/>
        </w:rPr>
        <w:t xml:space="preserve"> действовавшим до 2023 года). </w:t>
      </w:r>
    </w:p>
    <w:p w14:paraId="3D72ECAB" w14:textId="77777777" w:rsidR="00F575E0" w:rsidRPr="00F575E0" w:rsidRDefault="00F575E0" w:rsidP="00F575E0">
      <w:pPr>
        <w:ind w:firstLine="720"/>
        <w:jc w:val="both"/>
        <w:rPr>
          <w:sz w:val="28"/>
          <w:szCs w:val="28"/>
        </w:rPr>
      </w:pPr>
      <w:r w:rsidRPr="00F575E0">
        <w:rPr>
          <w:sz w:val="28"/>
          <w:szCs w:val="28"/>
        </w:rPr>
        <w:t>С 29.06.2023 года ООО «А-Энерго» самостоятельно реализует тепловую энергию по южной части города Мариинска конечным потребителям.</w:t>
      </w:r>
    </w:p>
    <w:p w14:paraId="7CEE1EBB" w14:textId="77777777" w:rsidR="00F575E0" w:rsidRPr="00F575E0" w:rsidRDefault="00F575E0" w:rsidP="00F575E0">
      <w:pPr>
        <w:ind w:firstLine="720"/>
        <w:jc w:val="both"/>
        <w:rPr>
          <w:sz w:val="28"/>
          <w:szCs w:val="28"/>
        </w:rPr>
      </w:pPr>
      <w:r w:rsidRPr="00F575E0">
        <w:rPr>
          <w:sz w:val="28"/>
          <w:szCs w:val="28"/>
        </w:rPr>
        <w:t xml:space="preserve">Срок действия концессионного соглашения с 29.06.2023 года по 30.06.2028 года. Список котельных представлен в таблице 1. </w:t>
      </w:r>
    </w:p>
    <w:p w14:paraId="561DD821" w14:textId="77777777" w:rsidR="00F575E0" w:rsidRPr="00F575E0" w:rsidRDefault="00F575E0" w:rsidP="00F575E0">
      <w:pPr>
        <w:ind w:firstLine="720"/>
        <w:jc w:val="right"/>
        <w:rPr>
          <w:sz w:val="28"/>
          <w:szCs w:val="28"/>
        </w:rPr>
      </w:pPr>
    </w:p>
    <w:p w14:paraId="51F94EEA" w14:textId="77777777" w:rsidR="00F575E0" w:rsidRPr="00F575E0" w:rsidRDefault="00F575E0" w:rsidP="00F575E0">
      <w:pPr>
        <w:ind w:firstLine="720"/>
        <w:jc w:val="right"/>
        <w:rPr>
          <w:sz w:val="28"/>
          <w:szCs w:val="28"/>
        </w:rPr>
      </w:pPr>
      <w:r w:rsidRPr="00F575E0">
        <w:rPr>
          <w:sz w:val="28"/>
          <w:szCs w:val="28"/>
        </w:rPr>
        <w:t>Таблица 1</w:t>
      </w:r>
    </w:p>
    <w:p w14:paraId="64555A8C" w14:textId="77777777" w:rsidR="00F575E0" w:rsidRPr="00F575E0" w:rsidRDefault="00F575E0" w:rsidP="00F575E0">
      <w:pPr>
        <w:ind w:firstLine="720"/>
        <w:jc w:val="center"/>
        <w:rPr>
          <w:sz w:val="28"/>
          <w:szCs w:val="28"/>
        </w:rPr>
      </w:pPr>
      <w:r w:rsidRPr="00F575E0">
        <w:rPr>
          <w:sz w:val="28"/>
          <w:szCs w:val="28"/>
        </w:rPr>
        <w:t>Установленная и присоединенная мощность котельных</w:t>
      </w:r>
    </w:p>
    <w:p w14:paraId="397F8A25" w14:textId="77777777" w:rsidR="00F575E0" w:rsidRPr="00F575E0" w:rsidRDefault="00F575E0" w:rsidP="00F575E0">
      <w:pPr>
        <w:jc w:val="both"/>
        <w:rPr>
          <w:color w:val="FF0000"/>
          <w:sz w:val="28"/>
          <w:szCs w:val="28"/>
          <w:lang w:val="en-US"/>
        </w:rPr>
      </w:pPr>
      <w:r w:rsidRPr="00F575E0">
        <w:rPr>
          <w:noProof/>
          <w:szCs w:val="20"/>
        </w:rPr>
        <w:lastRenderedPageBreak/>
        <w:drawing>
          <wp:inline distT="0" distB="0" distL="0" distR="0" wp14:anchorId="2EB2A97F" wp14:editId="171D2E67">
            <wp:extent cx="6120130" cy="5995764"/>
            <wp:effectExtent l="0" t="0" r="0" b="508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20130" cy="5995764"/>
                    </a:xfrm>
                    <a:prstGeom prst="rect">
                      <a:avLst/>
                    </a:prstGeom>
                    <a:noFill/>
                    <a:ln>
                      <a:noFill/>
                    </a:ln>
                  </pic:spPr>
                </pic:pic>
              </a:graphicData>
            </a:graphic>
          </wp:inline>
        </w:drawing>
      </w:r>
    </w:p>
    <w:p w14:paraId="6CE38CBF" w14:textId="77777777" w:rsidR="00F575E0" w:rsidRPr="00F575E0" w:rsidRDefault="00F575E0" w:rsidP="00F575E0">
      <w:pPr>
        <w:ind w:firstLine="720"/>
        <w:jc w:val="both"/>
        <w:rPr>
          <w:sz w:val="28"/>
          <w:szCs w:val="28"/>
        </w:rPr>
      </w:pPr>
      <w:r w:rsidRPr="00F575E0">
        <w:rPr>
          <w:sz w:val="28"/>
          <w:szCs w:val="28"/>
        </w:rPr>
        <w:t>Котельная № 12 в 2024 году закрыта по причине переключения с нее нагрузок на котельную № 25 (мероприятие инвестиционной программы).</w:t>
      </w:r>
    </w:p>
    <w:p w14:paraId="709B7D62" w14:textId="77777777" w:rsidR="00F575E0" w:rsidRPr="00F575E0" w:rsidRDefault="00F575E0" w:rsidP="00F575E0">
      <w:pPr>
        <w:ind w:firstLine="720"/>
        <w:jc w:val="both"/>
        <w:rPr>
          <w:sz w:val="28"/>
          <w:szCs w:val="28"/>
        </w:rPr>
      </w:pPr>
      <w:r w:rsidRPr="00F575E0">
        <w:rPr>
          <w:sz w:val="28"/>
          <w:szCs w:val="28"/>
        </w:rPr>
        <w:t xml:space="preserve">Вышеуказанные котельные предприятия предназначены для обеспечения теплоснабжения систем отопления и горячего водоснабжения подключенных потребителей в южной части г. Мариинска. При каждой котельной имеется склад угля. Для производства тепловой энергии используется уголь </w:t>
      </w:r>
      <w:proofErr w:type="spellStart"/>
      <w:r w:rsidRPr="00F575E0">
        <w:rPr>
          <w:sz w:val="28"/>
          <w:szCs w:val="28"/>
        </w:rPr>
        <w:t>сортомарок</w:t>
      </w:r>
      <w:proofErr w:type="spellEnd"/>
      <w:r w:rsidRPr="00F575E0">
        <w:rPr>
          <w:sz w:val="28"/>
          <w:szCs w:val="28"/>
        </w:rPr>
        <w:t xml:space="preserve"> </w:t>
      </w:r>
      <w:proofErr w:type="spellStart"/>
      <w:r w:rsidRPr="00F575E0">
        <w:rPr>
          <w:sz w:val="28"/>
          <w:szCs w:val="28"/>
        </w:rPr>
        <w:t>Др</w:t>
      </w:r>
      <w:proofErr w:type="spellEnd"/>
      <w:r w:rsidRPr="00F575E0">
        <w:rPr>
          <w:sz w:val="28"/>
          <w:szCs w:val="28"/>
        </w:rPr>
        <w:t xml:space="preserve"> (длиннопламенный) и 2БМСШ (бурый). Поставщиками котельного топлива в 2025 году будут являться: АО «Чулым-Уголь» (2БМСШ с Красноярского Края, Ачинского района, п. Тарутино, расстояние 220 км) и ООО «Разрез </w:t>
      </w:r>
      <w:proofErr w:type="spellStart"/>
      <w:r w:rsidRPr="00F575E0">
        <w:rPr>
          <w:sz w:val="28"/>
          <w:szCs w:val="28"/>
        </w:rPr>
        <w:t>Пермяковский</w:t>
      </w:r>
      <w:proofErr w:type="spellEnd"/>
      <w:r w:rsidRPr="00F575E0">
        <w:rPr>
          <w:sz w:val="28"/>
          <w:szCs w:val="28"/>
        </w:rPr>
        <w:t>» (</w:t>
      </w:r>
      <w:proofErr w:type="spellStart"/>
      <w:r w:rsidRPr="00F575E0">
        <w:rPr>
          <w:sz w:val="28"/>
          <w:szCs w:val="28"/>
        </w:rPr>
        <w:t>Др</w:t>
      </w:r>
      <w:proofErr w:type="spellEnd"/>
      <w:r w:rsidRPr="00F575E0">
        <w:rPr>
          <w:sz w:val="28"/>
          <w:szCs w:val="28"/>
        </w:rPr>
        <w:t xml:space="preserve"> с разреза </w:t>
      </w:r>
      <w:proofErr w:type="spellStart"/>
      <w:r w:rsidRPr="00F575E0">
        <w:rPr>
          <w:sz w:val="28"/>
          <w:szCs w:val="28"/>
        </w:rPr>
        <w:t>Пермяковский</w:t>
      </w:r>
      <w:proofErr w:type="spellEnd"/>
      <w:r w:rsidRPr="00F575E0">
        <w:rPr>
          <w:sz w:val="28"/>
          <w:szCs w:val="28"/>
        </w:rPr>
        <w:t xml:space="preserve"> 243 км). Доставка будет осуществляться ООО «</w:t>
      </w:r>
      <w:proofErr w:type="spellStart"/>
      <w:r w:rsidRPr="00F575E0">
        <w:rPr>
          <w:sz w:val="28"/>
          <w:szCs w:val="28"/>
        </w:rPr>
        <w:t>Багур</w:t>
      </w:r>
      <w:proofErr w:type="spellEnd"/>
      <w:r w:rsidRPr="00F575E0">
        <w:rPr>
          <w:sz w:val="28"/>
          <w:szCs w:val="28"/>
        </w:rPr>
        <w:t>».</w:t>
      </w:r>
    </w:p>
    <w:p w14:paraId="18261E80" w14:textId="77777777" w:rsidR="00F575E0" w:rsidRPr="00F575E0" w:rsidRDefault="00F575E0" w:rsidP="00F575E0">
      <w:pPr>
        <w:ind w:firstLine="720"/>
        <w:jc w:val="both"/>
        <w:rPr>
          <w:sz w:val="28"/>
          <w:szCs w:val="28"/>
        </w:rPr>
      </w:pPr>
      <w:r w:rsidRPr="00F575E0">
        <w:rPr>
          <w:sz w:val="28"/>
          <w:szCs w:val="28"/>
        </w:rPr>
        <w:t>Поставщиком электроэнергии является ОАО «</w:t>
      </w:r>
      <w:proofErr w:type="spellStart"/>
      <w:r w:rsidRPr="00F575E0">
        <w:rPr>
          <w:sz w:val="28"/>
          <w:szCs w:val="28"/>
        </w:rPr>
        <w:t>Кузбассэнергосбыт</w:t>
      </w:r>
      <w:proofErr w:type="spellEnd"/>
      <w:r w:rsidRPr="00F575E0">
        <w:rPr>
          <w:sz w:val="28"/>
          <w:szCs w:val="28"/>
        </w:rPr>
        <w:t>». Холодную воду предприятие приобретает у ООО «Горводоканал».</w:t>
      </w:r>
    </w:p>
    <w:p w14:paraId="096CDEC2" w14:textId="77777777" w:rsidR="00F575E0" w:rsidRPr="00F575E0" w:rsidRDefault="00F575E0" w:rsidP="00F575E0">
      <w:pPr>
        <w:ind w:firstLine="720"/>
        <w:jc w:val="both"/>
        <w:rPr>
          <w:sz w:val="28"/>
          <w:szCs w:val="28"/>
        </w:rPr>
      </w:pPr>
      <w:r w:rsidRPr="00F575E0">
        <w:rPr>
          <w:sz w:val="28"/>
          <w:szCs w:val="28"/>
        </w:rPr>
        <w:lastRenderedPageBreak/>
        <w:t>Горячее водоснабжение осуществляется круглогодично от котельной № 2, от остальных котельных в отопительный период. Схема теплоснабжения открытая.</w:t>
      </w:r>
    </w:p>
    <w:p w14:paraId="30AA6C2E" w14:textId="77777777" w:rsidR="00F575E0" w:rsidRPr="00F575E0" w:rsidRDefault="00F575E0" w:rsidP="00F575E0">
      <w:pPr>
        <w:ind w:firstLine="720"/>
        <w:jc w:val="both"/>
        <w:rPr>
          <w:sz w:val="28"/>
          <w:szCs w:val="28"/>
        </w:rPr>
      </w:pPr>
      <w:r w:rsidRPr="00F575E0">
        <w:rPr>
          <w:sz w:val="28"/>
          <w:szCs w:val="28"/>
        </w:rPr>
        <w:t>Предприятие применяет общую систему налогообложения, в связи с этим экономически обоснованные расходы предприятия, включаемые в состав НВВ, указаны без учета НДС.</w:t>
      </w:r>
    </w:p>
    <w:p w14:paraId="1504E0ED" w14:textId="77777777" w:rsidR="00F575E0" w:rsidRPr="00F575E0" w:rsidRDefault="00F575E0" w:rsidP="00F575E0">
      <w:pPr>
        <w:ind w:firstLine="720"/>
        <w:jc w:val="both"/>
        <w:rPr>
          <w:snapToGrid w:val="0"/>
          <w:sz w:val="28"/>
          <w:szCs w:val="28"/>
        </w:rPr>
      </w:pPr>
      <w:r w:rsidRPr="00F575E0">
        <w:rPr>
          <w:snapToGrid w:val="0"/>
          <w:sz w:val="28"/>
          <w:szCs w:val="28"/>
        </w:rPr>
        <w:t xml:space="preserve">Для составления данного отчёта эксперты руководствовались Прогнозом Минэкономразвития РФ, опубликованным на сайте 30.09.2024, в соответствии с которым, ИПЦ на 2025 год составит (далее – прогноз </w:t>
      </w:r>
      <w:proofErr w:type="gramStart"/>
      <w:r w:rsidRPr="00F575E0">
        <w:rPr>
          <w:snapToGrid w:val="0"/>
          <w:sz w:val="28"/>
          <w:szCs w:val="28"/>
        </w:rPr>
        <w:t xml:space="preserve">Минэкономразвития)   </w:t>
      </w:r>
      <w:proofErr w:type="gramEnd"/>
      <w:r w:rsidRPr="00F575E0">
        <w:rPr>
          <w:snapToGrid w:val="0"/>
          <w:sz w:val="28"/>
          <w:szCs w:val="28"/>
        </w:rPr>
        <w:t xml:space="preserve">          105,8 %. </w:t>
      </w:r>
    </w:p>
    <w:p w14:paraId="7735B11F" w14:textId="77777777" w:rsidR="00F575E0" w:rsidRPr="00F575E0" w:rsidRDefault="00F575E0" w:rsidP="00F575E0">
      <w:pPr>
        <w:jc w:val="both"/>
        <w:rPr>
          <w:rFonts w:cs="Arial"/>
          <w:noProof/>
          <w:snapToGrid w:val="0"/>
          <w:color w:val="FF0000"/>
          <w:kern w:val="32"/>
          <w:sz w:val="28"/>
          <w:szCs w:val="28"/>
          <w:u w:val="single"/>
          <w:lang w:eastAsia="en-US"/>
        </w:rPr>
      </w:pPr>
    </w:p>
    <w:p w14:paraId="61D8E7F9" w14:textId="77777777" w:rsidR="00F575E0" w:rsidRPr="00F575E0" w:rsidRDefault="00F575E0" w:rsidP="00F575E0">
      <w:pPr>
        <w:keepNext/>
        <w:ind w:left="360"/>
        <w:jc w:val="center"/>
        <w:outlineLvl w:val="2"/>
        <w:rPr>
          <w:b/>
          <w:sz w:val="28"/>
          <w:szCs w:val="28"/>
        </w:rPr>
      </w:pPr>
      <w:bookmarkStart w:id="218" w:name="_Toc181113802"/>
      <w:r w:rsidRPr="00F575E0">
        <w:rPr>
          <w:b/>
          <w:sz w:val="28"/>
          <w:szCs w:val="28"/>
        </w:rPr>
        <w:t>3.Анализ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218"/>
    </w:p>
    <w:p w14:paraId="59482315" w14:textId="77777777" w:rsidR="00F575E0" w:rsidRPr="00F575E0" w:rsidRDefault="00F575E0" w:rsidP="00F575E0">
      <w:pPr>
        <w:ind w:firstLine="708"/>
        <w:jc w:val="both"/>
        <w:rPr>
          <w:sz w:val="28"/>
          <w:szCs w:val="28"/>
        </w:rPr>
      </w:pPr>
      <w:r w:rsidRPr="00F575E0">
        <w:rPr>
          <w:sz w:val="28"/>
          <w:szCs w:val="28"/>
        </w:rPr>
        <w:t>Материалы ООО «А-Энерго» по корректировке тарифов на 2025 год, с целью корректировки значений первого долгосрочного периода регулирования 2023 – 2027 годов,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w:t>
      </w:r>
    </w:p>
    <w:p w14:paraId="3F76BE7C" w14:textId="77777777" w:rsidR="00F575E0" w:rsidRPr="00F575E0" w:rsidRDefault="00F575E0" w:rsidP="00F575E0">
      <w:pPr>
        <w:ind w:firstLine="708"/>
        <w:jc w:val="both"/>
        <w:rPr>
          <w:snapToGrid w:val="0"/>
          <w:sz w:val="28"/>
          <w:szCs w:val="28"/>
        </w:rPr>
      </w:pPr>
      <w:r w:rsidRPr="00F575E0">
        <w:rPr>
          <w:sz w:val="28"/>
          <w:szCs w:val="28"/>
        </w:rPr>
        <w:t>Расчетно-обосновывающие материалы представлены надлежащим образом. Документы предприятием направлены в электронном виде через систему ЕИАС в формате шаблона DOCS.FORM.6.42,</w:t>
      </w:r>
      <w:r w:rsidRPr="00F575E0">
        <w:rPr>
          <w:snapToGrid w:val="0"/>
          <w:sz w:val="28"/>
          <w:szCs w:val="28"/>
        </w:rPr>
        <w:t xml:space="preserve"> который в соответствии с постановлением РЭК КО № 297 от 30.10.2018 являются официальной отчетностью.</w:t>
      </w:r>
    </w:p>
    <w:p w14:paraId="49767D6D" w14:textId="77777777" w:rsidR="00F575E0" w:rsidRPr="00F575E0" w:rsidRDefault="00F575E0" w:rsidP="00F575E0">
      <w:pPr>
        <w:ind w:firstLine="708"/>
        <w:jc w:val="both"/>
        <w:rPr>
          <w:color w:val="FF0000"/>
          <w:sz w:val="28"/>
          <w:szCs w:val="28"/>
        </w:rPr>
      </w:pPr>
      <w:r w:rsidRPr="00F575E0">
        <w:rPr>
          <w:color w:val="FF0000"/>
          <w:sz w:val="28"/>
          <w:szCs w:val="28"/>
        </w:rPr>
        <w:t xml:space="preserve"> </w:t>
      </w:r>
    </w:p>
    <w:p w14:paraId="61B6AB64" w14:textId="77777777" w:rsidR="00F575E0" w:rsidRPr="00F575E0" w:rsidRDefault="00F575E0" w:rsidP="00F575E0">
      <w:pPr>
        <w:keepNext/>
        <w:numPr>
          <w:ilvl w:val="0"/>
          <w:numId w:val="390"/>
        </w:numPr>
        <w:jc w:val="center"/>
        <w:outlineLvl w:val="2"/>
        <w:rPr>
          <w:b/>
          <w:sz w:val="28"/>
          <w:szCs w:val="28"/>
        </w:rPr>
      </w:pPr>
      <w:bookmarkStart w:id="219" w:name="_Toc181113803"/>
      <w:r w:rsidRPr="00F575E0">
        <w:rPr>
          <w:b/>
          <w:sz w:val="28"/>
          <w:szCs w:val="28"/>
        </w:rPr>
        <w:t>Оценка достоверности данных, приведенных в предложениях</w:t>
      </w:r>
      <w:r w:rsidRPr="00F575E0">
        <w:rPr>
          <w:b/>
          <w:sz w:val="28"/>
          <w:szCs w:val="28"/>
        </w:rPr>
        <w:br/>
        <w:t xml:space="preserve"> об установлении тарифов и (или) их предельных уровней</w:t>
      </w:r>
      <w:bookmarkEnd w:id="219"/>
    </w:p>
    <w:p w14:paraId="37DA11A4" w14:textId="77777777" w:rsidR="00F575E0" w:rsidRPr="00F575E0" w:rsidRDefault="00F575E0" w:rsidP="00F575E0">
      <w:pPr>
        <w:ind w:right="142" w:firstLine="709"/>
        <w:jc w:val="both"/>
        <w:rPr>
          <w:sz w:val="28"/>
          <w:szCs w:val="28"/>
        </w:rPr>
      </w:pPr>
      <w:r w:rsidRPr="00F575E0">
        <w:rPr>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43E39326" w14:textId="77777777" w:rsidR="00F575E0" w:rsidRPr="00F575E0" w:rsidRDefault="00F575E0" w:rsidP="00F575E0">
      <w:pPr>
        <w:ind w:right="142" w:firstLine="709"/>
        <w:jc w:val="both"/>
        <w:rPr>
          <w:sz w:val="28"/>
          <w:szCs w:val="28"/>
        </w:rPr>
      </w:pPr>
      <w:r w:rsidRPr="00F575E0">
        <w:rPr>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ООО «А-Энерго» информации для определения величины экономически </w:t>
      </w:r>
      <w:r w:rsidRPr="00F575E0">
        <w:rPr>
          <w:sz w:val="28"/>
          <w:szCs w:val="28"/>
        </w:rPr>
        <w:lastRenderedPageBreak/>
        <w:t>обоснованных расходов по регулируемым РЭК Кузбасса видам деятельности на 2025 год.</w:t>
      </w:r>
    </w:p>
    <w:p w14:paraId="0C90F917" w14:textId="77777777" w:rsidR="00F575E0" w:rsidRPr="00F575E0" w:rsidRDefault="00F575E0" w:rsidP="00F575E0">
      <w:pPr>
        <w:ind w:right="142" w:firstLine="709"/>
        <w:jc w:val="both"/>
        <w:rPr>
          <w:sz w:val="28"/>
          <w:szCs w:val="28"/>
        </w:rPr>
      </w:pPr>
      <w:r w:rsidRPr="00F575E0">
        <w:rPr>
          <w:sz w:val="28"/>
          <w:szCs w:val="28"/>
        </w:rPr>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2025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w:t>
      </w:r>
    </w:p>
    <w:p w14:paraId="30B0AA7E" w14:textId="77777777" w:rsidR="00F575E0" w:rsidRPr="00F575E0" w:rsidRDefault="00F575E0" w:rsidP="00F575E0">
      <w:pPr>
        <w:ind w:firstLine="708"/>
        <w:jc w:val="both"/>
        <w:rPr>
          <w:color w:val="FF0000"/>
          <w:szCs w:val="20"/>
        </w:rPr>
      </w:pPr>
    </w:p>
    <w:p w14:paraId="04897407" w14:textId="77777777" w:rsidR="00F575E0" w:rsidRPr="00F575E0" w:rsidRDefault="00F575E0" w:rsidP="00F575E0">
      <w:pPr>
        <w:keepNext/>
        <w:ind w:left="360"/>
        <w:jc w:val="center"/>
        <w:outlineLvl w:val="2"/>
        <w:rPr>
          <w:rFonts w:ascii="Calibri Light" w:hAnsi="Calibri Light"/>
          <w:b/>
          <w:color w:val="2E74B5"/>
          <w:sz w:val="28"/>
          <w:szCs w:val="28"/>
        </w:rPr>
      </w:pPr>
      <w:bookmarkStart w:id="220" w:name="_Toc181113804"/>
      <w:r w:rsidRPr="00F575E0">
        <w:rPr>
          <w:rFonts w:ascii="Calibri Light" w:hAnsi="Calibri Light"/>
          <w:b/>
          <w:color w:val="2E74B5"/>
          <w:sz w:val="28"/>
          <w:szCs w:val="28"/>
        </w:rPr>
        <w:t>5.Тепловой баланс на второй год первого долгосрочного периода регулирования</w:t>
      </w:r>
      <w:bookmarkEnd w:id="220"/>
    </w:p>
    <w:p w14:paraId="2834D243" w14:textId="77777777" w:rsidR="00F575E0" w:rsidRPr="00F575E0" w:rsidRDefault="00F575E0" w:rsidP="00F575E0">
      <w:pPr>
        <w:ind w:firstLine="720"/>
        <w:jc w:val="both"/>
        <w:rPr>
          <w:sz w:val="28"/>
          <w:szCs w:val="28"/>
        </w:rPr>
      </w:pPr>
      <w:r w:rsidRPr="00F575E0">
        <w:rPr>
          <w:sz w:val="28"/>
          <w:szCs w:val="28"/>
        </w:rPr>
        <w:t>Согласно </w:t>
      </w:r>
      <w:hyperlink r:id="rId49" w:anchor="000013" w:history="1">
        <w:r w:rsidRPr="00F575E0">
          <w:rPr>
            <w:sz w:val="28"/>
            <w:szCs w:val="28"/>
          </w:rPr>
          <w:t>пункту 22</w:t>
        </w:r>
      </w:hyperlink>
      <w:r w:rsidRPr="00F575E0">
        <w:rPr>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50" w:anchor="100015" w:history="1">
        <w:r w:rsidRPr="00F575E0">
          <w:rPr>
            <w:sz w:val="28"/>
            <w:szCs w:val="28"/>
          </w:rPr>
          <w:t>указаниями</w:t>
        </w:r>
      </w:hyperlink>
      <w:r w:rsidRPr="00F575E0">
        <w:rPr>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0D732424" w14:textId="77777777" w:rsidR="00F575E0" w:rsidRPr="00F575E0" w:rsidRDefault="00F575E0" w:rsidP="00F575E0">
      <w:pPr>
        <w:ind w:firstLine="708"/>
        <w:jc w:val="both"/>
        <w:rPr>
          <w:snapToGrid w:val="0"/>
          <w:sz w:val="28"/>
          <w:szCs w:val="28"/>
        </w:rPr>
      </w:pPr>
      <w:r w:rsidRPr="00F575E0">
        <w:rPr>
          <w:snapToGrid w:val="0"/>
          <w:sz w:val="28"/>
          <w:szCs w:val="28"/>
        </w:rPr>
        <w:t>Схема теплоснабжения Мариинского муниципального округа актуализирована на 2025 год постановлением Администрации Мариинского муниципального округа № 494-П от 24.06.2024. Схема теплоснабжения размещена на официальном сайте администрации Мариинского муниципального округа в информационно-телекоммуникационной сети «Интернет» (https://www.mariinsk.ru/index.php?do=download&amp;id=13844).</w:t>
      </w:r>
    </w:p>
    <w:p w14:paraId="153E3DB7" w14:textId="77777777" w:rsidR="00F575E0" w:rsidRPr="00F575E0" w:rsidRDefault="00F575E0" w:rsidP="00F575E0">
      <w:pPr>
        <w:widowControl w:val="0"/>
        <w:ind w:firstLine="720"/>
        <w:jc w:val="both"/>
        <w:rPr>
          <w:snapToGrid w:val="0"/>
          <w:sz w:val="28"/>
          <w:szCs w:val="28"/>
        </w:rPr>
      </w:pPr>
      <w:r w:rsidRPr="00F575E0">
        <w:rPr>
          <w:snapToGrid w:val="0"/>
          <w:sz w:val="28"/>
          <w:szCs w:val="28"/>
        </w:rPr>
        <w:t xml:space="preserve">Согласно схеме теплоснабжения, объем полезного отпуска тепловой энергии на 2025 год от 7 котельных составляет 49 441,50 Гкал. </w:t>
      </w:r>
    </w:p>
    <w:p w14:paraId="0FD257A5" w14:textId="77777777" w:rsidR="00F575E0" w:rsidRPr="00F575E0" w:rsidRDefault="00F575E0" w:rsidP="00F575E0">
      <w:pPr>
        <w:ind w:firstLine="720"/>
        <w:jc w:val="both"/>
        <w:rPr>
          <w:sz w:val="28"/>
          <w:szCs w:val="28"/>
        </w:rPr>
      </w:pPr>
      <w:r w:rsidRPr="00F575E0">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13791755" w14:textId="77777777" w:rsidR="00F575E0" w:rsidRPr="00F575E0" w:rsidRDefault="00F575E0" w:rsidP="00F575E0">
      <w:pPr>
        <w:ind w:firstLine="720"/>
        <w:jc w:val="both"/>
        <w:rPr>
          <w:sz w:val="28"/>
          <w:szCs w:val="28"/>
        </w:rPr>
      </w:pPr>
      <w:r w:rsidRPr="00F575E0">
        <w:rPr>
          <w:sz w:val="28"/>
          <w:szCs w:val="28"/>
        </w:rPr>
        <w:t>В связи с тем, что 8 (в последствии 7) котельных поступило в пользование предприятия только в 2023 году, информация по факту 2021-2023 годов отсутствует.</w:t>
      </w:r>
    </w:p>
    <w:p w14:paraId="2780C8CF" w14:textId="77777777" w:rsidR="00F575E0" w:rsidRPr="00F575E0" w:rsidRDefault="00F575E0" w:rsidP="00F575E0">
      <w:pPr>
        <w:ind w:firstLine="720"/>
        <w:jc w:val="both"/>
        <w:rPr>
          <w:sz w:val="28"/>
          <w:szCs w:val="28"/>
        </w:rPr>
      </w:pPr>
      <w:r w:rsidRPr="00F575E0">
        <w:rPr>
          <w:sz w:val="28"/>
          <w:szCs w:val="28"/>
        </w:rPr>
        <w:t xml:space="preserve">В связи с этим специалисты предлагают принять к расчету объем тепловой </w:t>
      </w:r>
    </w:p>
    <w:p w14:paraId="12A47821" w14:textId="77777777" w:rsidR="00F575E0" w:rsidRPr="00F575E0" w:rsidRDefault="00F575E0" w:rsidP="00F575E0">
      <w:pPr>
        <w:jc w:val="both"/>
        <w:rPr>
          <w:sz w:val="28"/>
          <w:szCs w:val="28"/>
        </w:rPr>
      </w:pPr>
    </w:p>
    <w:p w14:paraId="4AA1560A" w14:textId="77777777" w:rsidR="00F575E0" w:rsidRPr="00F575E0" w:rsidRDefault="00F575E0" w:rsidP="00F575E0">
      <w:pPr>
        <w:jc w:val="both"/>
        <w:rPr>
          <w:sz w:val="28"/>
          <w:szCs w:val="28"/>
        </w:rPr>
      </w:pPr>
      <w:r w:rsidRPr="00F575E0">
        <w:rPr>
          <w:sz w:val="28"/>
          <w:szCs w:val="28"/>
        </w:rPr>
        <w:lastRenderedPageBreak/>
        <w:t xml:space="preserve">энергии по категории потребителей «Население» на уровне 31 273,52 Гкал, </w:t>
      </w:r>
      <w:r w:rsidRPr="00F575E0">
        <w:rPr>
          <w:sz w:val="28"/>
          <w:szCs w:val="28"/>
        </w:rPr>
        <w:br/>
        <w:t>в соответствии с предложением предприятия.</w:t>
      </w:r>
    </w:p>
    <w:p w14:paraId="2A6EA57C" w14:textId="77777777" w:rsidR="00F575E0" w:rsidRPr="00F575E0" w:rsidRDefault="00F575E0" w:rsidP="00F575E0">
      <w:pPr>
        <w:ind w:firstLine="720"/>
        <w:jc w:val="both"/>
        <w:rPr>
          <w:snapToGrid w:val="0"/>
          <w:sz w:val="28"/>
          <w:szCs w:val="28"/>
        </w:rPr>
      </w:pPr>
      <w:r w:rsidRPr="00F575E0">
        <w:rPr>
          <w:snapToGrid w:val="0"/>
          <w:sz w:val="28"/>
          <w:szCs w:val="28"/>
        </w:rPr>
        <w:t xml:space="preserve">Потери тепловой энергии на собственные нужды 8 котельных </w:t>
      </w:r>
      <w:r w:rsidRPr="00F575E0">
        <w:rPr>
          <w:sz w:val="28"/>
          <w:szCs w:val="28"/>
        </w:rPr>
        <w:t>(в последствии 7)</w:t>
      </w:r>
      <w:r w:rsidRPr="00F575E0">
        <w:rPr>
          <w:snapToGrid w:val="0"/>
          <w:sz w:val="28"/>
          <w:szCs w:val="28"/>
        </w:rPr>
        <w:t>, принимаются на уровне нормативного значения в процентном отношении по котельным с разным видом топлива: на каменном угле 2,09 % или 959,97 Гкал; на буром угле 2,03 % или 428,90 Гкал.</w:t>
      </w:r>
    </w:p>
    <w:p w14:paraId="71CF5671" w14:textId="77777777" w:rsidR="00F575E0" w:rsidRPr="00F575E0" w:rsidRDefault="00F575E0" w:rsidP="00F575E0">
      <w:pPr>
        <w:ind w:firstLine="720"/>
        <w:jc w:val="both"/>
        <w:rPr>
          <w:rFonts w:eastAsia="Calibri"/>
          <w:bCs/>
          <w:snapToGrid w:val="0"/>
          <w:sz w:val="28"/>
          <w:szCs w:val="28"/>
          <w:lang w:eastAsia="en-US"/>
        </w:rPr>
      </w:pPr>
      <w:r w:rsidRPr="00F575E0">
        <w:rPr>
          <w:snapToGrid w:val="0"/>
          <w:sz w:val="28"/>
          <w:szCs w:val="28"/>
        </w:rPr>
        <w:t xml:space="preserve">Объем потерь тепловой энергии на 2025 год определен на уровне 16 276,56 Гкал. </w:t>
      </w:r>
      <w:r w:rsidRPr="00F575E0">
        <w:rPr>
          <w:rFonts w:eastAsia="Calibri"/>
          <w:bCs/>
          <w:snapToGrid w:val="0"/>
          <w:sz w:val="28"/>
          <w:szCs w:val="28"/>
          <w:lang w:eastAsia="en-US"/>
        </w:rPr>
        <w:t xml:space="preserve">Данный уровень потерь зафиксирован в концессионном соглашении                     № 1/ММО от 29.06.2023 (без учета потерь от котельной № 12, </w:t>
      </w:r>
      <w:r w:rsidRPr="00F575E0">
        <w:rPr>
          <w:rFonts w:eastAsia="Calibri"/>
          <w:bCs/>
          <w:snapToGrid w:val="0"/>
          <w:sz w:val="28"/>
          <w:szCs w:val="28"/>
          <w:lang w:eastAsia="en-US"/>
        </w:rPr>
        <w:br/>
        <w:t>ул. Фабричная б/н).</w:t>
      </w:r>
    </w:p>
    <w:p w14:paraId="3A34296F" w14:textId="77777777" w:rsidR="00F575E0" w:rsidRPr="00F575E0" w:rsidRDefault="00F575E0" w:rsidP="00F575E0">
      <w:pPr>
        <w:ind w:firstLine="720"/>
        <w:jc w:val="both"/>
        <w:rPr>
          <w:sz w:val="28"/>
          <w:szCs w:val="28"/>
        </w:rPr>
      </w:pPr>
      <w:r w:rsidRPr="00F575E0">
        <w:rPr>
          <w:sz w:val="28"/>
          <w:szCs w:val="28"/>
        </w:rPr>
        <w:t>Сводный баланс тепловой энергии представлен в таблице 2.</w:t>
      </w:r>
    </w:p>
    <w:p w14:paraId="7E264EE1" w14:textId="77777777" w:rsidR="00F575E0" w:rsidRPr="00F575E0" w:rsidRDefault="00F575E0" w:rsidP="00F575E0">
      <w:pPr>
        <w:spacing w:line="360" w:lineRule="auto"/>
        <w:ind w:firstLine="720"/>
        <w:jc w:val="right"/>
        <w:rPr>
          <w:sz w:val="28"/>
          <w:szCs w:val="28"/>
        </w:rPr>
      </w:pPr>
      <w:r w:rsidRPr="00F575E0">
        <w:rPr>
          <w:sz w:val="28"/>
          <w:szCs w:val="28"/>
        </w:rPr>
        <w:tab/>
      </w:r>
      <w:r w:rsidRPr="00F575E0">
        <w:rPr>
          <w:sz w:val="28"/>
          <w:szCs w:val="28"/>
        </w:rPr>
        <w:tab/>
      </w:r>
      <w:r w:rsidRPr="00F575E0">
        <w:rPr>
          <w:sz w:val="28"/>
          <w:szCs w:val="28"/>
        </w:rPr>
        <w:tab/>
      </w:r>
      <w:r w:rsidRPr="00F575E0">
        <w:rPr>
          <w:sz w:val="28"/>
          <w:szCs w:val="28"/>
        </w:rPr>
        <w:tab/>
      </w:r>
      <w:r w:rsidRPr="00F575E0">
        <w:rPr>
          <w:sz w:val="28"/>
          <w:szCs w:val="28"/>
        </w:rPr>
        <w:tab/>
      </w:r>
      <w:r w:rsidRPr="00F575E0">
        <w:rPr>
          <w:sz w:val="28"/>
          <w:szCs w:val="28"/>
        </w:rPr>
        <w:tab/>
      </w:r>
      <w:r w:rsidRPr="00F575E0">
        <w:rPr>
          <w:sz w:val="28"/>
          <w:szCs w:val="28"/>
        </w:rPr>
        <w:tab/>
      </w:r>
      <w:r w:rsidRPr="00F575E0">
        <w:rPr>
          <w:sz w:val="28"/>
          <w:szCs w:val="28"/>
        </w:rPr>
        <w:tab/>
      </w:r>
      <w:r w:rsidRPr="00F575E0">
        <w:rPr>
          <w:sz w:val="28"/>
          <w:szCs w:val="28"/>
        </w:rPr>
        <w:tab/>
      </w:r>
      <w:r w:rsidRPr="00F575E0">
        <w:rPr>
          <w:sz w:val="28"/>
          <w:szCs w:val="28"/>
        </w:rPr>
        <w:tab/>
        <w:t>Таблица 2</w:t>
      </w:r>
    </w:p>
    <w:p w14:paraId="1EACF97D" w14:textId="77777777" w:rsidR="00F575E0" w:rsidRPr="00F575E0" w:rsidRDefault="00F575E0" w:rsidP="00F575E0">
      <w:pPr>
        <w:ind w:firstLine="709"/>
        <w:jc w:val="center"/>
        <w:rPr>
          <w:sz w:val="28"/>
          <w:szCs w:val="28"/>
        </w:rPr>
      </w:pPr>
      <w:r w:rsidRPr="00F575E0">
        <w:rPr>
          <w:sz w:val="28"/>
          <w:szCs w:val="28"/>
        </w:rPr>
        <w:t>Баланс производства тепловой энергии на котельной ООО «А-Энерго»</w:t>
      </w:r>
      <w:r w:rsidRPr="00F575E0">
        <w:rPr>
          <w:sz w:val="28"/>
          <w:szCs w:val="28"/>
        </w:rPr>
        <w:br/>
        <w:t xml:space="preserve"> по 7-ми котельным на 2025 год</w:t>
      </w:r>
    </w:p>
    <w:p w14:paraId="6CEBEBAD" w14:textId="77777777" w:rsidR="00F575E0" w:rsidRPr="00F575E0" w:rsidRDefault="00F575E0" w:rsidP="00F575E0">
      <w:pPr>
        <w:ind w:firstLine="709"/>
        <w:jc w:val="right"/>
        <w:rPr>
          <w:sz w:val="28"/>
          <w:szCs w:val="28"/>
        </w:rPr>
      </w:pPr>
      <w:r w:rsidRPr="00F575E0">
        <w:rPr>
          <w:sz w:val="28"/>
          <w:szCs w:val="28"/>
        </w:rPr>
        <w:t>Гкал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4148"/>
        <w:gridCol w:w="1487"/>
        <w:gridCol w:w="1410"/>
        <w:gridCol w:w="1741"/>
      </w:tblGrid>
      <w:tr w:rsidR="00F575E0" w:rsidRPr="00F575E0" w14:paraId="4EA37837" w14:textId="77777777" w:rsidTr="00002AEA">
        <w:trPr>
          <w:trHeight w:val="330"/>
        </w:trPr>
        <w:tc>
          <w:tcPr>
            <w:tcW w:w="438" w:type="pct"/>
            <w:shd w:val="clear" w:color="auto" w:fill="auto"/>
            <w:vAlign w:val="center"/>
            <w:hideMark/>
          </w:tcPr>
          <w:p w14:paraId="31BD3FB0" w14:textId="77777777" w:rsidR="00F575E0" w:rsidRPr="00F575E0" w:rsidRDefault="00F575E0" w:rsidP="00F575E0">
            <w:pPr>
              <w:jc w:val="center"/>
              <w:rPr>
                <w:color w:val="000000"/>
                <w:sz w:val="22"/>
                <w:szCs w:val="22"/>
              </w:rPr>
            </w:pPr>
            <w:r w:rsidRPr="00F575E0">
              <w:rPr>
                <w:color w:val="000000"/>
                <w:sz w:val="22"/>
                <w:szCs w:val="22"/>
              </w:rPr>
              <w:t>№ п/п</w:t>
            </w:r>
          </w:p>
        </w:tc>
        <w:tc>
          <w:tcPr>
            <w:tcW w:w="2154" w:type="pct"/>
            <w:shd w:val="clear" w:color="auto" w:fill="auto"/>
            <w:vAlign w:val="center"/>
            <w:hideMark/>
          </w:tcPr>
          <w:p w14:paraId="444115E2" w14:textId="77777777" w:rsidR="00F575E0" w:rsidRPr="00F575E0" w:rsidRDefault="00F575E0" w:rsidP="00F575E0">
            <w:pPr>
              <w:jc w:val="center"/>
              <w:rPr>
                <w:color w:val="000000"/>
                <w:sz w:val="22"/>
                <w:szCs w:val="22"/>
              </w:rPr>
            </w:pPr>
            <w:r w:rsidRPr="00F575E0">
              <w:rPr>
                <w:color w:val="000000"/>
                <w:sz w:val="22"/>
                <w:szCs w:val="22"/>
              </w:rPr>
              <w:t>Показатель</w:t>
            </w:r>
          </w:p>
        </w:tc>
        <w:tc>
          <w:tcPr>
            <w:tcW w:w="772" w:type="pct"/>
            <w:shd w:val="clear" w:color="auto" w:fill="auto"/>
            <w:vAlign w:val="center"/>
            <w:hideMark/>
          </w:tcPr>
          <w:p w14:paraId="0FF15BDE" w14:textId="77777777" w:rsidR="00F575E0" w:rsidRPr="00F575E0" w:rsidRDefault="00F575E0" w:rsidP="00F575E0">
            <w:pPr>
              <w:jc w:val="center"/>
              <w:rPr>
                <w:color w:val="000000"/>
                <w:sz w:val="22"/>
                <w:szCs w:val="22"/>
              </w:rPr>
            </w:pPr>
            <w:r w:rsidRPr="00F575E0">
              <w:rPr>
                <w:color w:val="000000"/>
                <w:sz w:val="22"/>
                <w:szCs w:val="22"/>
              </w:rPr>
              <w:t>Всего</w:t>
            </w:r>
          </w:p>
        </w:tc>
        <w:tc>
          <w:tcPr>
            <w:tcW w:w="732" w:type="pct"/>
            <w:shd w:val="clear" w:color="auto" w:fill="auto"/>
            <w:vAlign w:val="center"/>
            <w:hideMark/>
          </w:tcPr>
          <w:p w14:paraId="395E022E" w14:textId="77777777" w:rsidR="00F575E0" w:rsidRPr="00F575E0" w:rsidRDefault="00F575E0" w:rsidP="00F575E0">
            <w:pPr>
              <w:jc w:val="center"/>
              <w:rPr>
                <w:color w:val="000000"/>
                <w:sz w:val="22"/>
                <w:szCs w:val="22"/>
              </w:rPr>
            </w:pPr>
            <w:r w:rsidRPr="00F575E0">
              <w:rPr>
                <w:color w:val="000000"/>
                <w:sz w:val="22"/>
                <w:szCs w:val="22"/>
              </w:rPr>
              <w:t>1 полугодие</w:t>
            </w:r>
          </w:p>
        </w:tc>
        <w:tc>
          <w:tcPr>
            <w:tcW w:w="904" w:type="pct"/>
            <w:shd w:val="clear" w:color="auto" w:fill="auto"/>
            <w:vAlign w:val="center"/>
            <w:hideMark/>
          </w:tcPr>
          <w:p w14:paraId="668670D5" w14:textId="77777777" w:rsidR="00F575E0" w:rsidRPr="00F575E0" w:rsidRDefault="00F575E0" w:rsidP="00F575E0">
            <w:pPr>
              <w:jc w:val="center"/>
              <w:rPr>
                <w:color w:val="000000"/>
                <w:sz w:val="22"/>
                <w:szCs w:val="22"/>
              </w:rPr>
            </w:pPr>
            <w:r w:rsidRPr="00F575E0">
              <w:rPr>
                <w:color w:val="000000"/>
                <w:sz w:val="22"/>
                <w:szCs w:val="22"/>
              </w:rPr>
              <w:t>2 полугодие</w:t>
            </w:r>
          </w:p>
        </w:tc>
      </w:tr>
      <w:tr w:rsidR="00F575E0" w:rsidRPr="00F575E0" w14:paraId="6DA95118" w14:textId="77777777" w:rsidTr="00002AEA">
        <w:trPr>
          <w:trHeight w:val="330"/>
        </w:trPr>
        <w:tc>
          <w:tcPr>
            <w:tcW w:w="438" w:type="pct"/>
            <w:shd w:val="clear" w:color="auto" w:fill="auto"/>
            <w:vAlign w:val="center"/>
            <w:hideMark/>
          </w:tcPr>
          <w:p w14:paraId="7047B1D7" w14:textId="77777777" w:rsidR="00F575E0" w:rsidRPr="00F575E0" w:rsidRDefault="00F575E0" w:rsidP="00F575E0">
            <w:pPr>
              <w:jc w:val="center"/>
              <w:rPr>
                <w:color w:val="000000"/>
                <w:sz w:val="22"/>
                <w:szCs w:val="22"/>
              </w:rPr>
            </w:pPr>
            <w:r w:rsidRPr="00F575E0">
              <w:rPr>
                <w:color w:val="000000"/>
                <w:sz w:val="22"/>
                <w:szCs w:val="22"/>
              </w:rPr>
              <w:t>1</w:t>
            </w:r>
          </w:p>
        </w:tc>
        <w:tc>
          <w:tcPr>
            <w:tcW w:w="2154" w:type="pct"/>
            <w:shd w:val="clear" w:color="auto" w:fill="auto"/>
            <w:noWrap/>
            <w:vAlign w:val="center"/>
            <w:hideMark/>
          </w:tcPr>
          <w:p w14:paraId="097E7979" w14:textId="77777777" w:rsidR="00F575E0" w:rsidRPr="00F575E0" w:rsidRDefault="00F575E0" w:rsidP="00F575E0">
            <w:pPr>
              <w:jc w:val="center"/>
              <w:rPr>
                <w:color w:val="000000"/>
                <w:sz w:val="22"/>
                <w:szCs w:val="22"/>
              </w:rPr>
            </w:pPr>
            <w:r w:rsidRPr="00F575E0">
              <w:rPr>
                <w:color w:val="000000"/>
                <w:sz w:val="22"/>
                <w:szCs w:val="22"/>
              </w:rPr>
              <w:t>Нормативная выработка т/энергии</w:t>
            </w:r>
          </w:p>
        </w:tc>
        <w:tc>
          <w:tcPr>
            <w:tcW w:w="772" w:type="pct"/>
            <w:shd w:val="clear" w:color="auto" w:fill="auto"/>
            <w:vAlign w:val="center"/>
            <w:hideMark/>
          </w:tcPr>
          <w:p w14:paraId="5406CDE1" w14:textId="77777777" w:rsidR="00F575E0" w:rsidRPr="00F575E0" w:rsidRDefault="00F575E0" w:rsidP="00F575E0">
            <w:pPr>
              <w:jc w:val="center"/>
              <w:rPr>
                <w:color w:val="000000"/>
                <w:sz w:val="22"/>
                <w:szCs w:val="22"/>
              </w:rPr>
            </w:pPr>
            <w:r w:rsidRPr="00F575E0">
              <w:rPr>
                <w:snapToGrid w:val="0"/>
                <w:color w:val="000000"/>
                <w:sz w:val="22"/>
                <w:szCs w:val="22"/>
              </w:rPr>
              <w:t>67 106,94</w:t>
            </w:r>
          </w:p>
        </w:tc>
        <w:tc>
          <w:tcPr>
            <w:tcW w:w="732" w:type="pct"/>
            <w:shd w:val="clear" w:color="auto" w:fill="auto"/>
            <w:vAlign w:val="center"/>
            <w:hideMark/>
          </w:tcPr>
          <w:p w14:paraId="2415100D" w14:textId="77777777" w:rsidR="00F575E0" w:rsidRPr="00F575E0" w:rsidRDefault="00F575E0" w:rsidP="00F575E0">
            <w:pPr>
              <w:jc w:val="center"/>
              <w:rPr>
                <w:color w:val="000000"/>
                <w:sz w:val="22"/>
                <w:szCs w:val="22"/>
              </w:rPr>
            </w:pPr>
            <w:r w:rsidRPr="00F575E0">
              <w:rPr>
                <w:snapToGrid w:val="0"/>
                <w:color w:val="000000"/>
                <w:sz w:val="22"/>
                <w:szCs w:val="22"/>
              </w:rPr>
              <w:t>39 079,70</w:t>
            </w:r>
          </w:p>
        </w:tc>
        <w:tc>
          <w:tcPr>
            <w:tcW w:w="904" w:type="pct"/>
            <w:shd w:val="clear" w:color="auto" w:fill="auto"/>
            <w:vAlign w:val="center"/>
            <w:hideMark/>
          </w:tcPr>
          <w:p w14:paraId="571577FF" w14:textId="77777777" w:rsidR="00F575E0" w:rsidRPr="00F575E0" w:rsidRDefault="00F575E0" w:rsidP="00F575E0">
            <w:pPr>
              <w:jc w:val="center"/>
              <w:rPr>
                <w:color w:val="000000"/>
                <w:sz w:val="22"/>
                <w:szCs w:val="22"/>
              </w:rPr>
            </w:pPr>
            <w:r w:rsidRPr="00F575E0">
              <w:rPr>
                <w:snapToGrid w:val="0"/>
                <w:color w:val="000000"/>
                <w:sz w:val="22"/>
                <w:szCs w:val="22"/>
              </w:rPr>
              <w:t>28 027,24</w:t>
            </w:r>
          </w:p>
        </w:tc>
      </w:tr>
      <w:tr w:rsidR="00F575E0" w:rsidRPr="00F575E0" w14:paraId="72C5AA1C" w14:textId="77777777" w:rsidTr="00002AEA">
        <w:trPr>
          <w:trHeight w:val="330"/>
        </w:trPr>
        <w:tc>
          <w:tcPr>
            <w:tcW w:w="438" w:type="pct"/>
            <w:shd w:val="clear" w:color="auto" w:fill="auto"/>
            <w:vAlign w:val="center"/>
            <w:hideMark/>
          </w:tcPr>
          <w:p w14:paraId="1398EF4C" w14:textId="77777777" w:rsidR="00F575E0" w:rsidRPr="00F575E0" w:rsidRDefault="00F575E0" w:rsidP="00F575E0">
            <w:pPr>
              <w:jc w:val="center"/>
              <w:rPr>
                <w:color w:val="000000"/>
                <w:sz w:val="22"/>
                <w:szCs w:val="22"/>
              </w:rPr>
            </w:pPr>
            <w:r w:rsidRPr="00F575E0">
              <w:rPr>
                <w:color w:val="000000"/>
                <w:sz w:val="22"/>
                <w:szCs w:val="22"/>
              </w:rPr>
              <w:t>2</w:t>
            </w:r>
          </w:p>
        </w:tc>
        <w:tc>
          <w:tcPr>
            <w:tcW w:w="2154" w:type="pct"/>
            <w:shd w:val="clear" w:color="auto" w:fill="auto"/>
            <w:noWrap/>
            <w:vAlign w:val="center"/>
            <w:hideMark/>
          </w:tcPr>
          <w:p w14:paraId="6D20E789" w14:textId="77777777" w:rsidR="00F575E0" w:rsidRPr="00F575E0" w:rsidRDefault="00F575E0" w:rsidP="00F575E0">
            <w:pPr>
              <w:jc w:val="center"/>
              <w:rPr>
                <w:color w:val="000000"/>
                <w:sz w:val="22"/>
                <w:szCs w:val="22"/>
              </w:rPr>
            </w:pPr>
            <w:r w:rsidRPr="00F575E0">
              <w:rPr>
                <w:color w:val="000000"/>
                <w:sz w:val="22"/>
                <w:szCs w:val="22"/>
              </w:rPr>
              <w:t>Отпуск тепловой энергии в сеть</w:t>
            </w:r>
          </w:p>
        </w:tc>
        <w:tc>
          <w:tcPr>
            <w:tcW w:w="772" w:type="pct"/>
            <w:shd w:val="clear" w:color="auto" w:fill="auto"/>
            <w:vAlign w:val="center"/>
            <w:hideMark/>
          </w:tcPr>
          <w:p w14:paraId="225F6410" w14:textId="77777777" w:rsidR="00F575E0" w:rsidRPr="00F575E0" w:rsidRDefault="00F575E0" w:rsidP="00F575E0">
            <w:pPr>
              <w:jc w:val="center"/>
              <w:rPr>
                <w:color w:val="000000"/>
                <w:sz w:val="22"/>
                <w:szCs w:val="22"/>
              </w:rPr>
            </w:pPr>
            <w:r w:rsidRPr="00F575E0">
              <w:rPr>
                <w:snapToGrid w:val="0"/>
                <w:color w:val="000000"/>
                <w:sz w:val="22"/>
                <w:szCs w:val="22"/>
              </w:rPr>
              <w:t>65 718,06</w:t>
            </w:r>
          </w:p>
        </w:tc>
        <w:tc>
          <w:tcPr>
            <w:tcW w:w="732" w:type="pct"/>
            <w:shd w:val="clear" w:color="auto" w:fill="auto"/>
            <w:vAlign w:val="center"/>
            <w:hideMark/>
          </w:tcPr>
          <w:p w14:paraId="408E85DD" w14:textId="77777777" w:rsidR="00F575E0" w:rsidRPr="00F575E0" w:rsidRDefault="00F575E0" w:rsidP="00F575E0">
            <w:pPr>
              <w:jc w:val="center"/>
              <w:rPr>
                <w:color w:val="000000"/>
                <w:sz w:val="22"/>
                <w:szCs w:val="22"/>
              </w:rPr>
            </w:pPr>
            <w:r w:rsidRPr="00F575E0">
              <w:rPr>
                <w:snapToGrid w:val="0"/>
                <w:color w:val="000000"/>
                <w:sz w:val="22"/>
                <w:szCs w:val="22"/>
              </w:rPr>
              <w:t>38 270,89</w:t>
            </w:r>
          </w:p>
        </w:tc>
        <w:tc>
          <w:tcPr>
            <w:tcW w:w="904" w:type="pct"/>
            <w:shd w:val="clear" w:color="auto" w:fill="auto"/>
            <w:vAlign w:val="center"/>
            <w:hideMark/>
          </w:tcPr>
          <w:p w14:paraId="36B25723" w14:textId="77777777" w:rsidR="00F575E0" w:rsidRPr="00F575E0" w:rsidRDefault="00F575E0" w:rsidP="00F575E0">
            <w:pPr>
              <w:jc w:val="center"/>
              <w:rPr>
                <w:color w:val="000000"/>
                <w:sz w:val="22"/>
                <w:szCs w:val="22"/>
              </w:rPr>
            </w:pPr>
            <w:r w:rsidRPr="00F575E0">
              <w:rPr>
                <w:snapToGrid w:val="0"/>
                <w:color w:val="000000"/>
                <w:sz w:val="22"/>
                <w:szCs w:val="22"/>
              </w:rPr>
              <w:t>27 447,18</w:t>
            </w:r>
          </w:p>
        </w:tc>
      </w:tr>
      <w:tr w:rsidR="00F575E0" w:rsidRPr="00F575E0" w14:paraId="5F945DA6" w14:textId="77777777" w:rsidTr="00002AEA">
        <w:trPr>
          <w:trHeight w:val="330"/>
        </w:trPr>
        <w:tc>
          <w:tcPr>
            <w:tcW w:w="438" w:type="pct"/>
            <w:shd w:val="clear" w:color="auto" w:fill="auto"/>
            <w:vAlign w:val="center"/>
            <w:hideMark/>
          </w:tcPr>
          <w:p w14:paraId="241BF08E" w14:textId="77777777" w:rsidR="00F575E0" w:rsidRPr="00F575E0" w:rsidRDefault="00F575E0" w:rsidP="00F575E0">
            <w:pPr>
              <w:jc w:val="center"/>
              <w:rPr>
                <w:color w:val="000000"/>
                <w:sz w:val="22"/>
                <w:szCs w:val="22"/>
              </w:rPr>
            </w:pPr>
            <w:r w:rsidRPr="00F575E0">
              <w:rPr>
                <w:color w:val="000000"/>
                <w:sz w:val="22"/>
                <w:szCs w:val="22"/>
              </w:rPr>
              <w:t>2.1</w:t>
            </w:r>
          </w:p>
        </w:tc>
        <w:tc>
          <w:tcPr>
            <w:tcW w:w="2154" w:type="pct"/>
            <w:shd w:val="clear" w:color="auto" w:fill="auto"/>
            <w:noWrap/>
            <w:vAlign w:val="center"/>
            <w:hideMark/>
          </w:tcPr>
          <w:p w14:paraId="5EE83F24" w14:textId="77777777" w:rsidR="00F575E0" w:rsidRPr="00F575E0" w:rsidRDefault="00F575E0" w:rsidP="00F575E0">
            <w:pPr>
              <w:jc w:val="center"/>
              <w:rPr>
                <w:color w:val="000000"/>
                <w:sz w:val="22"/>
                <w:szCs w:val="22"/>
              </w:rPr>
            </w:pPr>
            <w:r w:rsidRPr="00F575E0">
              <w:rPr>
                <w:color w:val="000000"/>
                <w:sz w:val="22"/>
                <w:szCs w:val="22"/>
              </w:rPr>
              <w:t>в т.ч. от котельных на каменном угле</w:t>
            </w:r>
          </w:p>
        </w:tc>
        <w:tc>
          <w:tcPr>
            <w:tcW w:w="772" w:type="pct"/>
            <w:shd w:val="clear" w:color="auto" w:fill="auto"/>
            <w:vAlign w:val="center"/>
            <w:hideMark/>
          </w:tcPr>
          <w:p w14:paraId="0ECB33D4" w14:textId="77777777" w:rsidR="00F575E0" w:rsidRPr="00F575E0" w:rsidRDefault="00F575E0" w:rsidP="00F575E0">
            <w:pPr>
              <w:jc w:val="center"/>
              <w:rPr>
                <w:color w:val="000000"/>
                <w:sz w:val="22"/>
                <w:szCs w:val="22"/>
              </w:rPr>
            </w:pPr>
            <w:r w:rsidRPr="00F575E0">
              <w:rPr>
                <w:snapToGrid w:val="0"/>
                <w:color w:val="000000"/>
                <w:sz w:val="22"/>
                <w:szCs w:val="22"/>
              </w:rPr>
              <w:t>44 971,74</w:t>
            </w:r>
          </w:p>
        </w:tc>
        <w:tc>
          <w:tcPr>
            <w:tcW w:w="732" w:type="pct"/>
            <w:shd w:val="clear" w:color="auto" w:fill="auto"/>
            <w:vAlign w:val="center"/>
            <w:hideMark/>
          </w:tcPr>
          <w:p w14:paraId="24900723" w14:textId="77777777" w:rsidR="00F575E0" w:rsidRPr="00F575E0" w:rsidRDefault="00F575E0" w:rsidP="00F575E0">
            <w:pPr>
              <w:jc w:val="center"/>
              <w:rPr>
                <w:color w:val="000000"/>
                <w:sz w:val="22"/>
                <w:szCs w:val="22"/>
              </w:rPr>
            </w:pPr>
            <w:r w:rsidRPr="00F575E0">
              <w:rPr>
                <w:snapToGrid w:val="0"/>
                <w:color w:val="000000"/>
                <w:sz w:val="22"/>
                <w:szCs w:val="22"/>
              </w:rPr>
              <w:t>26 189,27</w:t>
            </w:r>
          </w:p>
        </w:tc>
        <w:tc>
          <w:tcPr>
            <w:tcW w:w="904" w:type="pct"/>
            <w:shd w:val="clear" w:color="auto" w:fill="auto"/>
            <w:vAlign w:val="center"/>
            <w:hideMark/>
          </w:tcPr>
          <w:p w14:paraId="446E8941" w14:textId="77777777" w:rsidR="00F575E0" w:rsidRPr="00F575E0" w:rsidRDefault="00F575E0" w:rsidP="00F575E0">
            <w:pPr>
              <w:jc w:val="center"/>
              <w:rPr>
                <w:color w:val="000000"/>
                <w:sz w:val="22"/>
                <w:szCs w:val="22"/>
              </w:rPr>
            </w:pPr>
            <w:r w:rsidRPr="00F575E0">
              <w:rPr>
                <w:snapToGrid w:val="0"/>
                <w:color w:val="000000"/>
                <w:sz w:val="22"/>
                <w:szCs w:val="22"/>
              </w:rPr>
              <w:t>18 782,47</w:t>
            </w:r>
          </w:p>
        </w:tc>
      </w:tr>
      <w:tr w:rsidR="00F575E0" w:rsidRPr="00F575E0" w14:paraId="360131FE" w14:textId="77777777" w:rsidTr="00002AEA">
        <w:trPr>
          <w:trHeight w:val="330"/>
        </w:trPr>
        <w:tc>
          <w:tcPr>
            <w:tcW w:w="438" w:type="pct"/>
            <w:shd w:val="clear" w:color="auto" w:fill="auto"/>
            <w:vAlign w:val="center"/>
            <w:hideMark/>
          </w:tcPr>
          <w:p w14:paraId="59D99DBE" w14:textId="77777777" w:rsidR="00F575E0" w:rsidRPr="00F575E0" w:rsidRDefault="00F575E0" w:rsidP="00F575E0">
            <w:pPr>
              <w:jc w:val="center"/>
              <w:rPr>
                <w:color w:val="000000"/>
                <w:sz w:val="22"/>
                <w:szCs w:val="22"/>
              </w:rPr>
            </w:pPr>
            <w:r w:rsidRPr="00F575E0">
              <w:rPr>
                <w:color w:val="000000"/>
                <w:sz w:val="22"/>
                <w:szCs w:val="22"/>
              </w:rPr>
              <w:t>2.2</w:t>
            </w:r>
          </w:p>
        </w:tc>
        <w:tc>
          <w:tcPr>
            <w:tcW w:w="2154" w:type="pct"/>
            <w:shd w:val="clear" w:color="auto" w:fill="auto"/>
            <w:noWrap/>
            <w:vAlign w:val="center"/>
            <w:hideMark/>
          </w:tcPr>
          <w:p w14:paraId="0C856635" w14:textId="77777777" w:rsidR="00F575E0" w:rsidRPr="00F575E0" w:rsidRDefault="00F575E0" w:rsidP="00F575E0">
            <w:pPr>
              <w:jc w:val="center"/>
              <w:rPr>
                <w:color w:val="000000"/>
                <w:sz w:val="22"/>
                <w:szCs w:val="22"/>
              </w:rPr>
            </w:pPr>
            <w:r w:rsidRPr="00F575E0">
              <w:rPr>
                <w:color w:val="000000"/>
                <w:sz w:val="22"/>
                <w:szCs w:val="22"/>
              </w:rPr>
              <w:t>в т.ч. от котельных на буром угле</w:t>
            </w:r>
          </w:p>
        </w:tc>
        <w:tc>
          <w:tcPr>
            <w:tcW w:w="772" w:type="pct"/>
            <w:shd w:val="clear" w:color="auto" w:fill="auto"/>
            <w:vAlign w:val="center"/>
            <w:hideMark/>
          </w:tcPr>
          <w:p w14:paraId="74AEAD1B" w14:textId="77777777" w:rsidR="00F575E0" w:rsidRPr="00F575E0" w:rsidRDefault="00F575E0" w:rsidP="00F575E0">
            <w:pPr>
              <w:jc w:val="center"/>
              <w:rPr>
                <w:color w:val="000000"/>
                <w:sz w:val="22"/>
                <w:szCs w:val="22"/>
              </w:rPr>
            </w:pPr>
            <w:r w:rsidRPr="00F575E0">
              <w:rPr>
                <w:snapToGrid w:val="0"/>
                <w:color w:val="000000"/>
                <w:sz w:val="22"/>
                <w:szCs w:val="22"/>
              </w:rPr>
              <w:t>20 746,33</w:t>
            </w:r>
          </w:p>
        </w:tc>
        <w:tc>
          <w:tcPr>
            <w:tcW w:w="732" w:type="pct"/>
            <w:shd w:val="clear" w:color="auto" w:fill="auto"/>
            <w:vAlign w:val="center"/>
            <w:hideMark/>
          </w:tcPr>
          <w:p w14:paraId="6C33EB4D" w14:textId="77777777" w:rsidR="00F575E0" w:rsidRPr="00F575E0" w:rsidRDefault="00F575E0" w:rsidP="00F575E0">
            <w:pPr>
              <w:jc w:val="center"/>
              <w:rPr>
                <w:color w:val="000000"/>
                <w:sz w:val="22"/>
                <w:szCs w:val="22"/>
              </w:rPr>
            </w:pPr>
            <w:r w:rsidRPr="00F575E0">
              <w:rPr>
                <w:snapToGrid w:val="0"/>
                <w:color w:val="000000"/>
                <w:sz w:val="22"/>
                <w:szCs w:val="22"/>
              </w:rPr>
              <w:t>12 081,62</w:t>
            </w:r>
          </w:p>
        </w:tc>
        <w:tc>
          <w:tcPr>
            <w:tcW w:w="904" w:type="pct"/>
            <w:shd w:val="clear" w:color="auto" w:fill="auto"/>
            <w:vAlign w:val="center"/>
            <w:hideMark/>
          </w:tcPr>
          <w:p w14:paraId="1ED6EAFA" w14:textId="77777777" w:rsidR="00F575E0" w:rsidRPr="00F575E0" w:rsidRDefault="00F575E0" w:rsidP="00F575E0">
            <w:pPr>
              <w:jc w:val="center"/>
              <w:rPr>
                <w:color w:val="000000"/>
                <w:sz w:val="22"/>
                <w:szCs w:val="22"/>
              </w:rPr>
            </w:pPr>
            <w:r w:rsidRPr="00F575E0">
              <w:rPr>
                <w:snapToGrid w:val="0"/>
                <w:color w:val="000000"/>
                <w:sz w:val="22"/>
                <w:szCs w:val="22"/>
              </w:rPr>
              <w:t>8 664,71</w:t>
            </w:r>
          </w:p>
        </w:tc>
      </w:tr>
      <w:tr w:rsidR="00F575E0" w:rsidRPr="00F575E0" w14:paraId="0393278F" w14:textId="77777777" w:rsidTr="00002AEA">
        <w:trPr>
          <w:trHeight w:val="330"/>
        </w:trPr>
        <w:tc>
          <w:tcPr>
            <w:tcW w:w="438" w:type="pct"/>
            <w:shd w:val="clear" w:color="auto" w:fill="auto"/>
            <w:vAlign w:val="center"/>
            <w:hideMark/>
          </w:tcPr>
          <w:p w14:paraId="66E7A773" w14:textId="77777777" w:rsidR="00F575E0" w:rsidRPr="00F575E0" w:rsidRDefault="00F575E0" w:rsidP="00F575E0">
            <w:pPr>
              <w:jc w:val="center"/>
              <w:rPr>
                <w:color w:val="000000"/>
                <w:sz w:val="22"/>
                <w:szCs w:val="22"/>
              </w:rPr>
            </w:pPr>
            <w:r w:rsidRPr="00F575E0">
              <w:rPr>
                <w:color w:val="000000"/>
                <w:sz w:val="22"/>
                <w:szCs w:val="22"/>
              </w:rPr>
              <w:t>3</w:t>
            </w:r>
          </w:p>
        </w:tc>
        <w:tc>
          <w:tcPr>
            <w:tcW w:w="2154" w:type="pct"/>
            <w:shd w:val="clear" w:color="auto" w:fill="auto"/>
            <w:noWrap/>
            <w:vAlign w:val="center"/>
            <w:hideMark/>
          </w:tcPr>
          <w:p w14:paraId="600FE03C" w14:textId="77777777" w:rsidR="00F575E0" w:rsidRPr="00F575E0" w:rsidRDefault="00F575E0" w:rsidP="00F575E0">
            <w:pPr>
              <w:jc w:val="center"/>
              <w:rPr>
                <w:color w:val="000000"/>
                <w:sz w:val="22"/>
                <w:szCs w:val="22"/>
              </w:rPr>
            </w:pPr>
            <w:r w:rsidRPr="00F575E0">
              <w:rPr>
                <w:color w:val="000000"/>
                <w:sz w:val="22"/>
                <w:szCs w:val="22"/>
              </w:rPr>
              <w:t>Полезный отпуск от котельных</w:t>
            </w:r>
          </w:p>
        </w:tc>
        <w:tc>
          <w:tcPr>
            <w:tcW w:w="772" w:type="pct"/>
            <w:shd w:val="clear" w:color="auto" w:fill="auto"/>
            <w:vAlign w:val="center"/>
            <w:hideMark/>
          </w:tcPr>
          <w:p w14:paraId="5C1A487E" w14:textId="77777777" w:rsidR="00F575E0" w:rsidRPr="00F575E0" w:rsidRDefault="00F575E0" w:rsidP="00F575E0">
            <w:pPr>
              <w:jc w:val="center"/>
              <w:rPr>
                <w:color w:val="000000"/>
                <w:sz w:val="22"/>
                <w:szCs w:val="22"/>
              </w:rPr>
            </w:pPr>
            <w:r w:rsidRPr="00F575E0">
              <w:rPr>
                <w:snapToGrid w:val="0"/>
                <w:color w:val="000000"/>
                <w:sz w:val="22"/>
                <w:szCs w:val="22"/>
              </w:rPr>
              <w:t>49 441,50</w:t>
            </w:r>
          </w:p>
        </w:tc>
        <w:tc>
          <w:tcPr>
            <w:tcW w:w="732" w:type="pct"/>
            <w:shd w:val="clear" w:color="auto" w:fill="auto"/>
            <w:vAlign w:val="center"/>
            <w:hideMark/>
          </w:tcPr>
          <w:p w14:paraId="775BFCC9" w14:textId="77777777" w:rsidR="00F575E0" w:rsidRPr="00F575E0" w:rsidRDefault="00F575E0" w:rsidP="00F575E0">
            <w:pPr>
              <w:jc w:val="center"/>
              <w:rPr>
                <w:color w:val="000000"/>
                <w:sz w:val="22"/>
                <w:szCs w:val="22"/>
              </w:rPr>
            </w:pPr>
            <w:r w:rsidRPr="00F575E0">
              <w:rPr>
                <w:snapToGrid w:val="0"/>
                <w:color w:val="000000"/>
                <w:sz w:val="22"/>
                <w:szCs w:val="22"/>
              </w:rPr>
              <w:t>28 792,24</w:t>
            </w:r>
          </w:p>
        </w:tc>
        <w:tc>
          <w:tcPr>
            <w:tcW w:w="904" w:type="pct"/>
            <w:shd w:val="clear" w:color="auto" w:fill="auto"/>
            <w:vAlign w:val="center"/>
            <w:hideMark/>
          </w:tcPr>
          <w:p w14:paraId="1EFDA442" w14:textId="77777777" w:rsidR="00F575E0" w:rsidRPr="00F575E0" w:rsidRDefault="00F575E0" w:rsidP="00F575E0">
            <w:pPr>
              <w:jc w:val="center"/>
              <w:rPr>
                <w:color w:val="000000"/>
                <w:sz w:val="22"/>
                <w:szCs w:val="22"/>
              </w:rPr>
            </w:pPr>
            <w:r w:rsidRPr="00F575E0">
              <w:rPr>
                <w:snapToGrid w:val="0"/>
                <w:color w:val="000000"/>
                <w:sz w:val="22"/>
                <w:szCs w:val="22"/>
              </w:rPr>
              <w:t>20 649,27</w:t>
            </w:r>
          </w:p>
        </w:tc>
      </w:tr>
      <w:tr w:rsidR="00F575E0" w:rsidRPr="00F575E0" w14:paraId="1B905E7D" w14:textId="77777777" w:rsidTr="00002AEA">
        <w:trPr>
          <w:trHeight w:val="330"/>
        </w:trPr>
        <w:tc>
          <w:tcPr>
            <w:tcW w:w="438" w:type="pct"/>
            <w:shd w:val="clear" w:color="auto" w:fill="auto"/>
            <w:vAlign w:val="center"/>
            <w:hideMark/>
          </w:tcPr>
          <w:p w14:paraId="3F61598A" w14:textId="77777777" w:rsidR="00F575E0" w:rsidRPr="00F575E0" w:rsidRDefault="00F575E0" w:rsidP="00F575E0">
            <w:pPr>
              <w:jc w:val="center"/>
              <w:rPr>
                <w:color w:val="000000"/>
                <w:sz w:val="22"/>
                <w:szCs w:val="22"/>
              </w:rPr>
            </w:pPr>
            <w:r w:rsidRPr="00F575E0">
              <w:rPr>
                <w:color w:val="000000"/>
                <w:sz w:val="22"/>
                <w:szCs w:val="22"/>
              </w:rPr>
              <w:t>3.1</w:t>
            </w:r>
          </w:p>
        </w:tc>
        <w:tc>
          <w:tcPr>
            <w:tcW w:w="2154" w:type="pct"/>
            <w:shd w:val="clear" w:color="auto" w:fill="auto"/>
            <w:noWrap/>
            <w:vAlign w:val="center"/>
            <w:hideMark/>
          </w:tcPr>
          <w:p w14:paraId="14B4CCA4" w14:textId="77777777" w:rsidR="00F575E0" w:rsidRPr="00F575E0" w:rsidRDefault="00F575E0" w:rsidP="00F575E0">
            <w:pPr>
              <w:jc w:val="center"/>
              <w:rPr>
                <w:color w:val="000000"/>
                <w:sz w:val="22"/>
                <w:szCs w:val="22"/>
              </w:rPr>
            </w:pPr>
            <w:r w:rsidRPr="00F575E0">
              <w:rPr>
                <w:color w:val="000000"/>
                <w:sz w:val="22"/>
                <w:szCs w:val="22"/>
              </w:rPr>
              <w:t>в т.ч. от котельных на каменном угле</w:t>
            </w:r>
          </w:p>
        </w:tc>
        <w:tc>
          <w:tcPr>
            <w:tcW w:w="772" w:type="pct"/>
            <w:shd w:val="clear" w:color="auto" w:fill="auto"/>
            <w:vAlign w:val="center"/>
            <w:hideMark/>
          </w:tcPr>
          <w:p w14:paraId="771B6A52" w14:textId="77777777" w:rsidR="00F575E0" w:rsidRPr="00F575E0" w:rsidRDefault="00F575E0" w:rsidP="00F575E0">
            <w:pPr>
              <w:jc w:val="center"/>
              <w:rPr>
                <w:color w:val="000000"/>
                <w:sz w:val="22"/>
                <w:szCs w:val="22"/>
              </w:rPr>
            </w:pPr>
            <w:r w:rsidRPr="00F575E0">
              <w:rPr>
                <w:snapToGrid w:val="0"/>
                <w:color w:val="000000"/>
                <w:sz w:val="22"/>
                <w:szCs w:val="22"/>
              </w:rPr>
              <w:t>36 155,45</w:t>
            </w:r>
          </w:p>
        </w:tc>
        <w:tc>
          <w:tcPr>
            <w:tcW w:w="732" w:type="pct"/>
            <w:shd w:val="clear" w:color="auto" w:fill="auto"/>
            <w:vAlign w:val="center"/>
            <w:hideMark/>
          </w:tcPr>
          <w:p w14:paraId="71CAB536" w14:textId="77777777" w:rsidR="00F575E0" w:rsidRPr="00F575E0" w:rsidRDefault="00F575E0" w:rsidP="00F575E0">
            <w:pPr>
              <w:jc w:val="center"/>
              <w:rPr>
                <w:color w:val="000000"/>
                <w:sz w:val="22"/>
                <w:szCs w:val="22"/>
              </w:rPr>
            </w:pPr>
            <w:r w:rsidRPr="00F575E0">
              <w:rPr>
                <w:snapToGrid w:val="0"/>
                <w:color w:val="000000"/>
                <w:sz w:val="22"/>
                <w:szCs w:val="22"/>
              </w:rPr>
              <w:t>21 055,11</w:t>
            </w:r>
          </w:p>
        </w:tc>
        <w:tc>
          <w:tcPr>
            <w:tcW w:w="904" w:type="pct"/>
            <w:shd w:val="clear" w:color="auto" w:fill="auto"/>
            <w:vAlign w:val="center"/>
            <w:hideMark/>
          </w:tcPr>
          <w:p w14:paraId="0896C857" w14:textId="77777777" w:rsidR="00F575E0" w:rsidRPr="00F575E0" w:rsidRDefault="00F575E0" w:rsidP="00F575E0">
            <w:pPr>
              <w:jc w:val="center"/>
              <w:rPr>
                <w:color w:val="000000"/>
                <w:sz w:val="22"/>
                <w:szCs w:val="22"/>
              </w:rPr>
            </w:pPr>
            <w:r w:rsidRPr="00F575E0">
              <w:rPr>
                <w:snapToGrid w:val="0"/>
                <w:color w:val="000000"/>
                <w:sz w:val="22"/>
                <w:szCs w:val="22"/>
              </w:rPr>
              <w:t>15 100,34</w:t>
            </w:r>
          </w:p>
        </w:tc>
      </w:tr>
      <w:tr w:rsidR="00F575E0" w:rsidRPr="00F575E0" w14:paraId="21FCD0E0" w14:textId="77777777" w:rsidTr="00002AEA">
        <w:trPr>
          <w:trHeight w:val="330"/>
        </w:trPr>
        <w:tc>
          <w:tcPr>
            <w:tcW w:w="438" w:type="pct"/>
            <w:shd w:val="clear" w:color="auto" w:fill="auto"/>
            <w:vAlign w:val="center"/>
            <w:hideMark/>
          </w:tcPr>
          <w:p w14:paraId="0C85B3AF" w14:textId="77777777" w:rsidR="00F575E0" w:rsidRPr="00F575E0" w:rsidRDefault="00F575E0" w:rsidP="00F575E0">
            <w:pPr>
              <w:jc w:val="center"/>
              <w:rPr>
                <w:color w:val="000000"/>
                <w:sz w:val="22"/>
                <w:szCs w:val="22"/>
              </w:rPr>
            </w:pPr>
            <w:r w:rsidRPr="00F575E0">
              <w:rPr>
                <w:color w:val="000000"/>
                <w:sz w:val="22"/>
                <w:szCs w:val="22"/>
              </w:rPr>
              <w:t>3.2</w:t>
            </w:r>
          </w:p>
        </w:tc>
        <w:tc>
          <w:tcPr>
            <w:tcW w:w="2154" w:type="pct"/>
            <w:shd w:val="clear" w:color="auto" w:fill="auto"/>
            <w:noWrap/>
            <w:vAlign w:val="center"/>
            <w:hideMark/>
          </w:tcPr>
          <w:p w14:paraId="004B04FD" w14:textId="77777777" w:rsidR="00F575E0" w:rsidRPr="00F575E0" w:rsidRDefault="00F575E0" w:rsidP="00F575E0">
            <w:pPr>
              <w:jc w:val="center"/>
              <w:rPr>
                <w:color w:val="000000"/>
                <w:sz w:val="22"/>
                <w:szCs w:val="22"/>
              </w:rPr>
            </w:pPr>
            <w:r w:rsidRPr="00F575E0">
              <w:rPr>
                <w:color w:val="000000"/>
                <w:sz w:val="22"/>
                <w:szCs w:val="22"/>
              </w:rPr>
              <w:t>в т.ч. от котельных на буром угле</w:t>
            </w:r>
          </w:p>
        </w:tc>
        <w:tc>
          <w:tcPr>
            <w:tcW w:w="772" w:type="pct"/>
            <w:shd w:val="clear" w:color="auto" w:fill="auto"/>
            <w:vAlign w:val="center"/>
            <w:hideMark/>
          </w:tcPr>
          <w:p w14:paraId="590B0B2A" w14:textId="77777777" w:rsidR="00F575E0" w:rsidRPr="00F575E0" w:rsidRDefault="00F575E0" w:rsidP="00F575E0">
            <w:pPr>
              <w:jc w:val="center"/>
              <w:rPr>
                <w:color w:val="000000"/>
                <w:sz w:val="22"/>
                <w:szCs w:val="22"/>
              </w:rPr>
            </w:pPr>
            <w:r w:rsidRPr="00F575E0">
              <w:rPr>
                <w:snapToGrid w:val="0"/>
                <w:color w:val="000000"/>
                <w:sz w:val="22"/>
                <w:szCs w:val="22"/>
              </w:rPr>
              <w:t>13 286,06</w:t>
            </w:r>
          </w:p>
        </w:tc>
        <w:tc>
          <w:tcPr>
            <w:tcW w:w="732" w:type="pct"/>
            <w:shd w:val="clear" w:color="auto" w:fill="auto"/>
            <w:vAlign w:val="center"/>
            <w:hideMark/>
          </w:tcPr>
          <w:p w14:paraId="17B83F60" w14:textId="77777777" w:rsidR="00F575E0" w:rsidRPr="00F575E0" w:rsidRDefault="00F575E0" w:rsidP="00F575E0">
            <w:pPr>
              <w:jc w:val="center"/>
              <w:rPr>
                <w:color w:val="000000"/>
                <w:sz w:val="22"/>
                <w:szCs w:val="22"/>
              </w:rPr>
            </w:pPr>
            <w:r w:rsidRPr="00F575E0">
              <w:rPr>
                <w:snapToGrid w:val="0"/>
                <w:color w:val="000000"/>
                <w:sz w:val="22"/>
                <w:szCs w:val="22"/>
              </w:rPr>
              <w:t>7 737,13</w:t>
            </w:r>
          </w:p>
        </w:tc>
        <w:tc>
          <w:tcPr>
            <w:tcW w:w="904" w:type="pct"/>
            <w:shd w:val="clear" w:color="auto" w:fill="auto"/>
            <w:vAlign w:val="center"/>
            <w:hideMark/>
          </w:tcPr>
          <w:p w14:paraId="12640412" w14:textId="77777777" w:rsidR="00F575E0" w:rsidRPr="00F575E0" w:rsidRDefault="00F575E0" w:rsidP="00F575E0">
            <w:pPr>
              <w:jc w:val="center"/>
              <w:rPr>
                <w:color w:val="000000"/>
                <w:sz w:val="22"/>
                <w:szCs w:val="22"/>
              </w:rPr>
            </w:pPr>
            <w:r w:rsidRPr="00F575E0">
              <w:rPr>
                <w:snapToGrid w:val="0"/>
                <w:color w:val="000000"/>
                <w:sz w:val="22"/>
                <w:szCs w:val="22"/>
              </w:rPr>
              <w:t>5 548,93</w:t>
            </w:r>
          </w:p>
        </w:tc>
      </w:tr>
      <w:tr w:rsidR="00F575E0" w:rsidRPr="00F575E0" w14:paraId="3E244FFF" w14:textId="77777777" w:rsidTr="00002AEA">
        <w:trPr>
          <w:trHeight w:val="593"/>
        </w:trPr>
        <w:tc>
          <w:tcPr>
            <w:tcW w:w="438" w:type="pct"/>
            <w:shd w:val="clear" w:color="auto" w:fill="auto"/>
            <w:vAlign w:val="center"/>
            <w:hideMark/>
          </w:tcPr>
          <w:p w14:paraId="7AE5ECE6" w14:textId="77777777" w:rsidR="00F575E0" w:rsidRPr="00F575E0" w:rsidRDefault="00F575E0" w:rsidP="00F575E0">
            <w:pPr>
              <w:jc w:val="center"/>
              <w:rPr>
                <w:color w:val="000000"/>
                <w:sz w:val="22"/>
                <w:szCs w:val="22"/>
              </w:rPr>
            </w:pPr>
            <w:r w:rsidRPr="00F575E0">
              <w:rPr>
                <w:color w:val="000000"/>
                <w:sz w:val="22"/>
                <w:szCs w:val="22"/>
              </w:rPr>
              <w:t>4</w:t>
            </w:r>
          </w:p>
        </w:tc>
        <w:tc>
          <w:tcPr>
            <w:tcW w:w="2154" w:type="pct"/>
            <w:shd w:val="clear" w:color="auto" w:fill="auto"/>
            <w:vAlign w:val="center"/>
            <w:hideMark/>
          </w:tcPr>
          <w:p w14:paraId="61BE375A" w14:textId="77777777" w:rsidR="00F575E0" w:rsidRPr="00F575E0" w:rsidRDefault="00F575E0" w:rsidP="00F575E0">
            <w:pPr>
              <w:jc w:val="center"/>
              <w:rPr>
                <w:color w:val="000000"/>
                <w:sz w:val="22"/>
                <w:szCs w:val="22"/>
              </w:rPr>
            </w:pPr>
            <w:r w:rsidRPr="00F575E0">
              <w:rPr>
                <w:color w:val="000000"/>
                <w:sz w:val="22"/>
                <w:szCs w:val="22"/>
              </w:rPr>
              <w:t>Полезный отпуск на потребительский рынок</w:t>
            </w:r>
          </w:p>
        </w:tc>
        <w:tc>
          <w:tcPr>
            <w:tcW w:w="772" w:type="pct"/>
            <w:shd w:val="clear" w:color="auto" w:fill="auto"/>
            <w:vAlign w:val="center"/>
            <w:hideMark/>
          </w:tcPr>
          <w:p w14:paraId="595E6504" w14:textId="77777777" w:rsidR="00F575E0" w:rsidRPr="00F575E0" w:rsidRDefault="00F575E0" w:rsidP="00F575E0">
            <w:pPr>
              <w:jc w:val="center"/>
              <w:rPr>
                <w:color w:val="000000"/>
                <w:sz w:val="22"/>
                <w:szCs w:val="22"/>
              </w:rPr>
            </w:pPr>
            <w:r w:rsidRPr="00F575E0">
              <w:rPr>
                <w:snapToGrid w:val="0"/>
                <w:color w:val="000000"/>
                <w:sz w:val="22"/>
                <w:szCs w:val="22"/>
              </w:rPr>
              <w:t>49 441,50</w:t>
            </w:r>
          </w:p>
        </w:tc>
        <w:tc>
          <w:tcPr>
            <w:tcW w:w="732" w:type="pct"/>
            <w:shd w:val="clear" w:color="auto" w:fill="auto"/>
            <w:vAlign w:val="center"/>
            <w:hideMark/>
          </w:tcPr>
          <w:p w14:paraId="155624D2" w14:textId="77777777" w:rsidR="00F575E0" w:rsidRPr="00F575E0" w:rsidRDefault="00F575E0" w:rsidP="00F575E0">
            <w:pPr>
              <w:jc w:val="center"/>
              <w:rPr>
                <w:color w:val="000000"/>
                <w:sz w:val="22"/>
                <w:szCs w:val="22"/>
              </w:rPr>
            </w:pPr>
            <w:r w:rsidRPr="00F575E0">
              <w:rPr>
                <w:snapToGrid w:val="0"/>
                <w:color w:val="000000"/>
                <w:sz w:val="22"/>
                <w:szCs w:val="22"/>
              </w:rPr>
              <w:t>28 792,24</w:t>
            </w:r>
          </w:p>
        </w:tc>
        <w:tc>
          <w:tcPr>
            <w:tcW w:w="904" w:type="pct"/>
            <w:shd w:val="clear" w:color="auto" w:fill="auto"/>
            <w:vAlign w:val="center"/>
            <w:hideMark/>
          </w:tcPr>
          <w:p w14:paraId="24CF4204" w14:textId="77777777" w:rsidR="00F575E0" w:rsidRPr="00F575E0" w:rsidRDefault="00F575E0" w:rsidP="00F575E0">
            <w:pPr>
              <w:jc w:val="center"/>
              <w:rPr>
                <w:color w:val="000000"/>
                <w:sz w:val="22"/>
                <w:szCs w:val="22"/>
              </w:rPr>
            </w:pPr>
            <w:r w:rsidRPr="00F575E0">
              <w:rPr>
                <w:snapToGrid w:val="0"/>
                <w:color w:val="000000"/>
                <w:sz w:val="22"/>
                <w:szCs w:val="22"/>
              </w:rPr>
              <w:t>20 649,26</w:t>
            </w:r>
          </w:p>
        </w:tc>
      </w:tr>
      <w:tr w:rsidR="00F575E0" w:rsidRPr="00F575E0" w14:paraId="6574282D" w14:textId="77777777" w:rsidTr="00002AEA">
        <w:trPr>
          <w:trHeight w:val="330"/>
        </w:trPr>
        <w:tc>
          <w:tcPr>
            <w:tcW w:w="438" w:type="pct"/>
            <w:shd w:val="clear" w:color="auto" w:fill="auto"/>
            <w:noWrap/>
            <w:vAlign w:val="center"/>
            <w:hideMark/>
          </w:tcPr>
          <w:p w14:paraId="121DBA7D" w14:textId="77777777" w:rsidR="00F575E0" w:rsidRPr="00F575E0" w:rsidRDefault="00F575E0" w:rsidP="00F575E0">
            <w:pPr>
              <w:jc w:val="center"/>
              <w:rPr>
                <w:color w:val="000000"/>
                <w:sz w:val="22"/>
                <w:szCs w:val="22"/>
              </w:rPr>
            </w:pPr>
            <w:r w:rsidRPr="00F575E0">
              <w:rPr>
                <w:color w:val="000000"/>
                <w:sz w:val="22"/>
                <w:szCs w:val="22"/>
              </w:rPr>
              <w:t>4.1</w:t>
            </w:r>
          </w:p>
        </w:tc>
        <w:tc>
          <w:tcPr>
            <w:tcW w:w="2154" w:type="pct"/>
            <w:shd w:val="clear" w:color="auto" w:fill="auto"/>
            <w:vAlign w:val="center"/>
            <w:hideMark/>
          </w:tcPr>
          <w:p w14:paraId="19880084" w14:textId="77777777" w:rsidR="00F575E0" w:rsidRPr="00F575E0" w:rsidRDefault="00F575E0" w:rsidP="00F575E0">
            <w:pPr>
              <w:jc w:val="center"/>
              <w:rPr>
                <w:color w:val="000000"/>
                <w:sz w:val="22"/>
                <w:szCs w:val="22"/>
              </w:rPr>
            </w:pPr>
            <w:r w:rsidRPr="00F575E0">
              <w:rPr>
                <w:color w:val="000000"/>
                <w:sz w:val="22"/>
                <w:szCs w:val="22"/>
              </w:rPr>
              <w:t>- жилищные организации</w:t>
            </w:r>
          </w:p>
        </w:tc>
        <w:tc>
          <w:tcPr>
            <w:tcW w:w="772" w:type="pct"/>
            <w:shd w:val="clear" w:color="auto" w:fill="auto"/>
            <w:vAlign w:val="center"/>
            <w:hideMark/>
          </w:tcPr>
          <w:p w14:paraId="118876C9" w14:textId="77777777" w:rsidR="00F575E0" w:rsidRPr="00F575E0" w:rsidRDefault="00F575E0" w:rsidP="00F575E0">
            <w:pPr>
              <w:jc w:val="center"/>
              <w:rPr>
                <w:color w:val="000000"/>
                <w:sz w:val="22"/>
                <w:szCs w:val="22"/>
              </w:rPr>
            </w:pPr>
            <w:r w:rsidRPr="00F575E0">
              <w:rPr>
                <w:snapToGrid w:val="0"/>
                <w:color w:val="000000"/>
                <w:sz w:val="22"/>
                <w:szCs w:val="22"/>
              </w:rPr>
              <w:t>31 273,52</w:t>
            </w:r>
          </w:p>
        </w:tc>
        <w:tc>
          <w:tcPr>
            <w:tcW w:w="732" w:type="pct"/>
            <w:shd w:val="clear" w:color="auto" w:fill="auto"/>
            <w:vAlign w:val="center"/>
            <w:hideMark/>
          </w:tcPr>
          <w:p w14:paraId="3B41C4A7" w14:textId="77777777" w:rsidR="00F575E0" w:rsidRPr="00F575E0" w:rsidRDefault="00F575E0" w:rsidP="00F575E0">
            <w:pPr>
              <w:jc w:val="center"/>
              <w:rPr>
                <w:color w:val="000000"/>
                <w:sz w:val="22"/>
                <w:szCs w:val="22"/>
              </w:rPr>
            </w:pPr>
            <w:r w:rsidRPr="00F575E0">
              <w:rPr>
                <w:snapToGrid w:val="0"/>
                <w:color w:val="000000"/>
                <w:sz w:val="22"/>
                <w:szCs w:val="22"/>
              </w:rPr>
              <w:t>18 212,12</w:t>
            </w:r>
          </w:p>
        </w:tc>
        <w:tc>
          <w:tcPr>
            <w:tcW w:w="904" w:type="pct"/>
            <w:shd w:val="clear" w:color="auto" w:fill="auto"/>
            <w:vAlign w:val="center"/>
            <w:hideMark/>
          </w:tcPr>
          <w:p w14:paraId="65220705" w14:textId="77777777" w:rsidR="00F575E0" w:rsidRPr="00F575E0" w:rsidRDefault="00F575E0" w:rsidP="00F575E0">
            <w:pPr>
              <w:jc w:val="center"/>
              <w:rPr>
                <w:color w:val="000000"/>
                <w:sz w:val="22"/>
                <w:szCs w:val="22"/>
              </w:rPr>
            </w:pPr>
            <w:r w:rsidRPr="00F575E0">
              <w:rPr>
                <w:snapToGrid w:val="0"/>
                <w:color w:val="000000"/>
                <w:sz w:val="22"/>
                <w:szCs w:val="22"/>
              </w:rPr>
              <w:t>13 061,40</w:t>
            </w:r>
          </w:p>
        </w:tc>
      </w:tr>
      <w:tr w:rsidR="00F575E0" w:rsidRPr="00F575E0" w14:paraId="760A63E9" w14:textId="77777777" w:rsidTr="00002AEA">
        <w:trPr>
          <w:trHeight w:val="330"/>
        </w:trPr>
        <w:tc>
          <w:tcPr>
            <w:tcW w:w="438" w:type="pct"/>
            <w:shd w:val="clear" w:color="auto" w:fill="auto"/>
            <w:noWrap/>
            <w:vAlign w:val="center"/>
            <w:hideMark/>
          </w:tcPr>
          <w:p w14:paraId="34362CA0" w14:textId="77777777" w:rsidR="00F575E0" w:rsidRPr="00F575E0" w:rsidRDefault="00F575E0" w:rsidP="00F575E0">
            <w:pPr>
              <w:jc w:val="center"/>
              <w:rPr>
                <w:color w:val="000000"/>
                <w:sz w:val="22"/>
                <w:szCs w:val="22"/>
              </w:rPr>
            </w:pPr>
            <w:r w:rsidRPr="00F575E0">
              <w:rPr>
                <w:color w:val="000000"/>
                <w:sz w:val="22"/>
                <w:szCs w:val="22"/>
              </w:rPr>
              <w:t>4.2</w:t>
            </w:r>
          </w:p>
        </w:tc>
        <w:tc>
          <w:tcPr>
            <w:tcW w:w="2154" w:type="pct"/>
            <w:shd w:val="clear" w:color="auto" w:fill="auto"/>
            <w:noWrap/>
            <w:vAlign w:val="center"/>
            <w:hideMark/>
          </w:tcPr>
          <w:p w14:paraId="1D5ACDA5" w14:textId="77777777" w:rsidR="00F575E0" w:rsidRPr="00F575E0" w:rsidRDefault="00F575E0" w:rsidP="00F575E0">
            <w:pPr>
              <w:jc w:val="center"/>
              <w:rPr>
                <w:color w:val="000000"/>
                <w:sz w:val="22"/>
                <w:szCs w:val="22"/>
              </w:rPr>
            </w:pPr>
            <w:r w:rsidRPr="00F575E0">
              <w:rPr>
                <w:color w:val="000000"/>
                <w:sz w:val="22"/>
                <w:szCs w:val="22"/>
              </w:rPr>
              <w:t>- бюджетные организации</w:t>
            </w:r>
          </w:p>
        </w:tc>
        <w:tc>
          <w:tcPr>
            <w:tcW w:w="772" w:type="pct"/>
            <w:shd w:val="clear" w:color="auto" w:fill="auto"/>
            <w:noWrap/>
            <w:vAlign w:val="center"/>
            <w:hideMark/>
          </w:tcPr>
          <w:p w14:paraId="3F8FEC69" w14:textId="77777777" w:rsidR="00F575E0" w:rsidRPr="00F575E0" w:rsidRDefault="00F575E0" w:rsidP="00F575E0">
            <w:pPr>
              <w:jc w:val="center"/>
              <w:rPr>
                <w:color w:val="000000"/>
                <w:sz w:val="22"/>
                <w:szCs w:val="22"/>
              </w:rPr>
            </w:pPr>
            <w:r w:rsidRPr="00F575E0">
              <w:rPr>
                <w:snapToGrid w:val="0"/>
                <w:color w:val="000000"/>
                <w:sz w:val="22"/>
                <w:szCs w:val="22"/>
              </w:rPr>
              <w:t>13 202,46</w:t>
            </w:r>
          </w:p>
        </w:tc>
        <w:tc>
          <w:tcPr>
            <w:tcW w:w="732" w:type="pct"/>
            <w:shd w:val="clear" w:color="auto" w:fill="auto"/>
            <w:vAlign w:val="center"/>
            <w:hideMark/>
          </w:tcPr>
          <w:p w14:paraId="0F6D5E33" w14:textId="77777777" w:rsidR="00F575E0" w:rsidRPr="00F575E0" w:rsidRDefault="00F575E0" w:rsidP="00F575E0">
            <w:pPr>
              <w:jc w:val="center"/>
              <w:rPr>
                <w:color w:val="000000"/>
                <w:sz w:val="22"/>
                <w:szCs w:val="22"/>
              </w:rPr>
            </w:pPr>
            <w:r w:rsidRPr="00F575E0">
              <w:rPr>
                <w:snapToGrid w:val="0"/>
                <w:color w:val="000000"/>
                <w:sz w:val="22"/>
                <w:szCs w:val="22"/>
              </w:rPr>
              <w:t>7 688,44</w:t>
            </w:r>
          </w:p>
        </w:tc>
        <w:tc>
          <w:tcPr>
            <w:tcW w:w="904" w:type="pct"/>
            <w:shd w:val="clear" w:color="auto" w:fill="auto"/>
            <w:vAlign w:val="center"/>
            <w:hideMark/>
          </w:tcPr>
          <w:p w14:paraId="71C38D23" w14:textId="77777777" w:rsidR="00F575E0" w:rsidRPr="00F575E0" w:rsidRDefault="00F575E0" w:rsidP="00F575E0">
            <w:pPr>
              <w:jc w:val="center"/>
              <w:rPr>
                <w:color w:val="000000"/>
                <w:sz w:val="22"/>
                <w:szCs w:val="22"/>
              </w:rPr>
            </w:pPr>
            <w:r w:rsidRPr="00F575E0">
              <w:rPr>
                <w:snapToGrid w:val="0"/>
                <w:color w:val="000000"/>
                <w:sz w:val="22"/>
                <w:szCs w:val="22"/>
              </w:rPr>
              <w:t>5 514,01</w:t>
            </w:r>
          </w:p>
        </w:tc>
      </w:tr>
      <w:tr w:rsidR="00F575E0" w:rsidRPr="00F575E0" w14:paraId="6D5B1C52" w14:textId="77777777" w:rsidTr="00002AEA">
        <w:trPr>
          <w:trHeight w:val="330"/>
        </w:trPr>
        <w:tc>
          <w:tcPr>
            <w:tcW w:w="438" w:type="pct"/>
            <w:shd w:val="clear" w:color="auto" w:fill="auto"/>
            <w:noWrap/>
            <w:vAlign w:val="center"/>
            <w:hideMark/>
          </w:tcPr>
          <w:p w14:paraId="07A7C694" w14:textId="77777777" w:rsidR="00F575E0" w:rsidRPr="00F575E0" w:rsidRDefault="00F575E0" w:rsidP="00F575E0">
            <w:pPr>
              <w:jc w:val="center"/>
              <w:rPr>
                <w:color w:val="000000"/>
                <w:sz w:val="22"/>
                <w:szCs w:val="22"/>
              </w:rPr>
            </w:pPr>
            <w:r w:rsidRPr="00F575E0">
              <w:rPr>
                <w:color w:val="000000"/>
                <w:sz w:val="22"/>
                <w:szCs w:val="22"/>
              </w:rPr>
              <w:t>4.3</w:t>
            </w:r>
          </w:p>
        </w:tc>
        <w:tc>
          <w:tcPr>
            <w:tcW w:w="2154" w:type="pct"/>
            <w:shd w:val="clear" w:color="auto" w:fill="auto"/>
            <w:noWrap/>
            <w:vAlign w:val="center"/>
            <w:hideMark/>
          </w:tcPr>
          <w:p w14:paraId="4A79C2A7" w14:textId="77777777" w:rsidR="00F575E0" w:rsidRPr="00F575E0" w:rsidRDefault="00F575E0" w:rsidP="00F575E0">
            <w:pPr>
              <w:jc w:val="center"/>
              <w:rPr>
                <w:color w:val="000000"/>
                <w:sz w:val="22"/>
                <w:szCs w:val="22"/>
              </w:rPr>
            </w:pPr>
            <w:r w:rsidRPr="00F575E0">
              <w:rPr>
                <w:color w:val="000000"/>
                <w:sz w:val="22"/>
                <w:szCs w:val="22"/>
              </w:rPr>
              <w:t>- прочие потребители</w:t>
            </w:r>
          </w:p>
        </w:tc>
        <w:tc>
          <w:tcPr>
            <w:tcW w:w="772" w:type="pct"/>
            <w:shd w:val="clear" w:color="auto" w:fill="auto"/>
            <w:noWrap/>
            <w:vAlign w:val="center"/>
            <w:hideMark/>
          </w:tcPr>
          <w:p w14:paraId="3C2D64EC" w14:textId="77777777" w:rsidR="00F575E0" w:rsidRPr="00F575E0" w:rsidRDefault="00F575E0" w:rsidP="00F575E0">
            <w:pPr>
              <w:jc w:val="center"/>
              <w:rPr>
                <w:color w:val="000000"/>
                <w:sz w:val="22"/>
                <w:szCs w:val="22"/>
              </w:rPr>
            </w:pPr>
            <w:r w:rsidRPr="00F575E0">
              <w:rPr>
                <w:snapToGrid w:val="0"/>
                <w:color w:val="000000"/>
                <w:sz w:val="22"/>
                <w:szCs w:val="22"/>
              </w:rPr>
              <w:t>4 965,52</w:t>
            </w:r>
          </w:p>
        </w:tc>
        <w:tc>
          <w:tcPr>
            <w:tcW w:w="732" w:type="pct"/>
            <w:shd w:val="clear" w:color="auto" w:fill="auto"/>
            <w:vAlign w:val="center"/>
            <w:hideMark/>
          </w:tcPr>
          <w:p w14:paraId="34858CEC" w14:textId="77777777" w:rsidR="00F575E0" w:rsidRPr="00F575E0" w:rsidRDefault="00F575E0" w:rsidP="00F575E0">
            <w:pPr>
              <w:jc w:val="center"/>
              <w:rPr>
                <w:color w:val="000000"/>
                <w:sz w:val="22"/>
                <w:szCs w:val="22"/>
              </w:rPr>
            </w:pPr>
            <w:r w:rsidRPr="00F575E0">
              <w:rPr>
                <w:snapToGrid w:val="0"/>
                <w:color w:val="000000"/>
                <w:sz w:val="22"/>
                <w:szCs w:val="22"/>
              </w:rPr>
              <w:t>2 891,67</w:t>
            </w:r>
          </w:p>
        </w:tc>
        <w:tc>
          <w:tcPr>
            <w:tcW w:w="904" w:type="pct"/>
            <w:shd w:val="clear" w:color="auto" w:fill="auto"/>
            <w:vAlign w:val="center"/>
            <w:hideMark/>
          </w:tcPr>
          <w:p w14:paraId="027C15C0" w14:textId="77777777" w:rsidR="00F575E0" w:rsidRPr="00F575E0" w:rsidRDefault="00F575E0" w:rsidP="00F575E0">
            <w:pPr>
              <w:jc w:val="center"/>
              <w:rPr>
                <w:color w:val="000000"/>
                <w:sz w:val="22"/>
                <w:szCs w:val="22"/>
              </w:rPr>
            </w:pPr>
            <w:r w:rsidRPr="00F575E0">
              <w:rPr>
                <w:snapToGrid w:val="0"/>
                <w:color w:val="000000"/>
                <w:sz w:val="22"/>
                <w:szCs w:val="22"/>
              </w:rPr>
              <w:t>2 073,85</w:t>
            </w:r>
          </w:p>
        </w:tc>
      </w:tr>
      <w:tr w:rsidR="00F575E0" w:rsidRPr="00F575E0" w14:paraId="26F1D9E3" w14:textId="77777777" w:rsidTr="00002AEA">
        <w:trPr>
          <w:trHeight w:val="330"/>
        </w:trPr>
        <w:tc>
          <w:tcPr>
            <w:tcW w:w="438" w:type="pct"/>
            <w:shd w:val="clear" w:color="auto" w:fill="auto"/>
            <w:noWrap/>
            <w:vAlign w:val="center"/>
            <w:hideMark/>
          </w:tcPr>
          <w:p w14:paraId="5B5A711F" w14:textId="77777777" w:rsidR="00F575E0" w:rsidRPr="00F575E0" w:rsidRDefault="00F575E0" w:rsidP="00F575E0">
            <w:pPr>
              <w:jc w:val="center"/>
              <w:rPr>
                <w:color w:val="000000"/>
                <w:sz w:val="22"/>
                <w:szCs w:val="22"/>
              </w:rPr>
            </w:pPr>
            <w:r w:rsidRPr="00F575E0">
              <w:rPr>
                <w:color w:val="000000"/>
                <w:sz w:val="22"/>
                <w:szCs w:val="22"/>
              </w:rPr>
              <w:t>5</w:t>
            </w:r>
          </w:p>
        </w:tc>
        <w:tc>
          <w:tcPr>
            <w:tcW w:w="2154" w:type="pct"/>
            <w:shd w:val="clear" w:color="auto" w:fill="auto"/>
            <w:vAlign w:val="center"/>
            <w:hideMark/>
          </w:tcPr>
          <w:p w14:paraId="37B2A26E" w14:textId="77777777" w:rsidR="00F575E0" w:rsidRPr="00F575E0" w:rsidRDefault="00F575E0" w:rsidP="00F575E0">
            <w:pPr>
              <w:jc w:val="center"/>
              <w:rPr>
                <w:color w:val="000000"/>
                <w:sz w:val="22"/>
                <w:szCs w:val="22"/>
              </w:rPr>
            </w:pPr>
            <w:r w:rsidRPr="00F575E0">
              <w:rPr>
                <w:color w:val="000000"/>
                <w:sz w:val="22"/>
                <w:szCs w:val="22"/>
              </w:rPr>
              <w:t>- производственные нужды</w:t>
            </w:r>
          </w:p>
        </w:tc>
        <w:tc>
          <w:tcPr>
            <w:tcW w:w="772" w:type="pct"/>
            <w:shd w:val="clear" w:color="auto" w:fill="auto"/>
            <w:vAlign w:val="center"/>
            <w:hideMark/>
          </w:tcPr>
          <w:p w14:paraId="5B0E2C94" w14:textId="77777777" w:rsidR="00F575E0" w:rsidRPr="00F575E0" w:rsidRDefault="00F575E0" w:rsidP="00F575E0">
            <w:pPr>
              <w:jc w:val="center"/>
              <w:rPr>
                <w:color w:val="000000"/>
                <w:sz w:val="22"/>
                <w:szCs w:val="22"/>
              </w:rPr>
            </w:pPr>
            <w:r w:rsidRPr="00F575E0">
              <w:rPr>
                <w:snapToGrid w:val="0"/>
                <w:color w:val="000000"/>
                <w:sz w:val="22"/>
                <w:szCs w:val="22"/>
              </w:rPr>
              <w:t>0,00</w:t>
            </w:r>
          </w:p>
        </w:tc>
        <w:tc>
          <w:tcPr>
            <w:tcW w:w="732" w:type="pct"/>
            <w:shd w:val="clear" w:color="auto" w:fill="auto"/>
            <w:vAlign w:val="center"/>
            <w:hideMark/>
          </w:tcPr>
          <w:p w14:paraId="49D102B5" w14:textId="77777777" w:rsidR="00F575E0" w:rsidRPr="00F575E0" w:rsidRDefault="00F575E0" w:rsidP="00F575E0">
            <w:pPr>
              <w:jc w:val="center"/>
              <w:rPr>
                <w:color w:val="000000"/>
                <w:sz w:val="22"/>
                <w:szCs w:val="22"/>
              </w:rPr>
            </w:pPr>
            <w:r w:rsidRPr="00F575E0">
              <w:rPr>
                <w:snapToGrid w:val="0"/>
                <w:color w:val="000000"/>
                <w:sz w:val="22"/>
                <w:szCs w:val="22"/>
              </w:rPr>
              <w:t>0,00</w:t>
            </w:r>
          </w:p>
        </w:tc>
        <w:tc>
          <w:tcPr>
            <w:tcW w:w="904" w:type="pct"/>
            <w:shd w:val="clear" w:color="auto" w:fill="auto"/>
            <w:vAlign w:val="center"/>
            <w:hideMark/>
          </w:tcPr>
          <w:p w14:paraId="7261A488" w14:textId="77777777" w:rsidR="00F575E0" w:rsidRPr="00F575E0" w:rsidRDefault="00F575E0" w:rsidP="00F575E0">
            <w:pPr>
              <w:jc w:val="center"/>
              <w:rPr>
                <w:color w:val="000000"/>
                <w:sz w:val="22"/>
                <w:szCs w:val="22"/>
              </w:rPr>
            </w:pPr>
            <w:r w:rsidRPr="00F575E0">
              <w:rPr>
                <w:snapToGrid w:val="0"/>
                <w:color w:val="000000"/>
                <w:sz w:val="22"/>
                <w:szCs w:val="22"/>
              </w:rPr>
              <w:t>0,00</w:t>
            </w:r>
          </w:p>
        </w:tc>
      </w:tr>
      <w:tr w:rsidR="00F575E0" w:rsidRPr="00F575E0" w14:paraId="4DBDB821" w14:textId="77777777" w:rsidTr="00002AEA">
        <w:trPr>
          <w:trHeight w:val="330"/>
        </w:trPr>
        <w:tc>
          <w:tcPr>
            <w:tcW w:w="438" w:type="pct"/>
            <w:shd w:val="clear" w:color="auto" w:fill="auto"/>
            <w:noWrap/>
            <w:vAlign w:val="center"/>
            <w:hideMark/>
          </w:tcPr>
          <w:p w14:paraId="2740A345" w14:textId="77777777" w:rsidR="00F575E0" w:rsidRPr="00F575E0" w:rsidRDefault="00F575E0" w:rsidP="00F575E0">
            <w:pPr>
              <w:jc w:val="center"/>
              <w:rPr>
                <w:color w:val="000000"/>
                <w:sz w:val="22"/>
                <w:szCs w:val="22"/>
              </w:rPr>
            </w:pPr>
            <w:r w:rsidRPr="00F575E0">
              <w:rPr>
                <w:color w:val="000000"/>
                <w:sz w:val="22"/>
                <w:szCs w:val="22"/>
              </w:rPr>
              <w:t>6</w:t>
            </w:r>
          </w:p>
        </w:tc>
        <w:tc>
          <w:tcPr>
            <w:tcW w:w="2154" w:type="pct"/>
            <w:shd w:val="clear" w:color="auto" w:fill="auto"/>
            <w:vAlign w:val="center"/>
            <w:hideMark/>
          </w:tcPr>
          <w:p w14:paraId="75C464AE" w14:textId="77777777" w:rsidR="00F575E0" w:rsidRPr="00F575E0" w:rsidRDefault="00F575E0" w:rsidP="00F575E0">
            <w:pPr>
              <w:jc w:val="center"/>
              <w:rPr>
                <w:color w:val="000000"/>
                <w:sz w:val="22"/>
                <w:szCs w:val="22"/>
              </w:rPr>
            </w:pPr>
            <w:r w:rsidRPr="00F575E0">
              <w:rPr>
                <w:color w:val="000000"/>
                <w:sz w:val="22"/>
                <w:szCs w:val="22"/>
              </w:rPr>
              <w:t>Потери, всего</w:t>
            </w:r>
          </w:p>
        </w:tc>
        <w:tc>
          <w:tcPr>
            <w:tcW w:w="772" w:type="pct"/>
            <w:shd w:val="clear" w:color="auto" w:fill="auto"/>
            <w:vAlign w:val="center"/>
            <w:hideMark/>
          </w:tcPr>
          <w:p w14:paraId="0A576685" w14:textId="77777777" w:rsidR="00F575E0" w:rsidRPr="00F575E0" w:rsidRDefault="00F575E0" w:rsidP="00F575E0">
            <w:pPr>
              <w:jc w:val="center"/>
              <w:rPr>
                <w:color w:val="000000"/>
                <w:sz w:val="22"/>
                <w:szCs w:val="22"/>
              </w:rPr>
            </w:pPr>
            <w:r w:rsidRPr="00F575E0">
              <w:rPr>
                <w:snapToGrid w:val="0"/>
                <w:color w:val="000000"/>
                <w:sz w:val="22"/>
                <w:szCs w:val="22"/>
              </w:rPr>
              <w:t>17 665,43</w:t>
            </w:r>
          </w:p>
        </w:tc>
        <w:tc>
          <w:tcPr>
            <w:tcW w:w="732" w:type="pct"/>
            <w:shd w:val="clear" w:color="auto" w:fill="auto"/>
            <w:vAlign w:val="center"/>
            <w:hideMark/>
          </w:tcPr>
          <w:p w14:paraId="5604A0CE" w14:textId="77777777" w:rsidR="00F575E0" w:rsidRPr="00F575E0" w:rsidRDefault="00F575E0" w:rsidP="00F575E0">
            <w:pPr>
              <w:jc w:val="center"/>
              <w:rPr>
                <w:color w:val="000000"/>
                <w:sz w:val="22"/>
                <w:szCs w:val="22"/>
              </w:rPr>
            </w:pPr>
            <w:r w:rsidRPr="00F575E0">
              <w:rPr>
                <w:snapToGrid w:val="0"/>
                <w:color w:val="000000"/>
                <w:sz w:val="22"/>
                <w:szCs w:val="22"/>
              </w:rPr>
              <w:t>10 287,46</w:t>
            </w:r>
          </w:p>
        </w:tc>
        <w:tc>
          <w:tcPr>
            <w:tcW w:w="904" w:type="pct"/>
            <w:shd w:val="clear" w:color="auto" w:fill="auto"/>
            <w:vAlign w:val="center"/>
            <w:hideMark/>
          </w:tcPr>
          <w:p w14:paraId="0A99EA49" w14:textId="77777777" w:rsidR="00F575E0" w:rsidRPr="00F575E0" w:rsidRDefault="00F575E0" w:rsidP="00F575E0">
            <w:pPr>
              <w:jc w:val="center"/>
              <w:rPr>
                <w:color w:val="000000"/>
                <w:sz w:val="22"/>
                <w:szCs w:val="22"/>
              </w:rPr>
            </w:pPr>
            <w:r w:rsidRPr="00F575E0">
              <w:rPr>
                <w:snapToGrid w:val="0"/>
                <w:color w:val="000000"/>
                <w:sz w:val="22"/>
                <w:szCs w:val="22"/>
              </w:rPr>
              <w:t>7 377,97</w:t>
            </w:r>
          </w:p>
        </w:tc>
      </w:tr>
      <w:tr w:rsidR="00F575E0" w:rsidRPr="00F575E0" w14:paraId="520779DA" w14:textId="77777777" w:rsidTr="00002AEA">
        <w:trPr>
          <w:trHeight w:val="330"/>
        </w:trPr>
        <w:tc>
          <w:tcPr>
            <w:tcW w:w="438" w:type="pct"/>
            <w:shd w:val="clear" w:color="auto" w:fill="auto"/>
            <w:noWrap/>
            <w:vAlign w:val="center"/>
            <w:hideMark/>
          </w:tcPr>
          <w:p w14:paraId="024D9A04" w14:textId="77777777" w:rsidR="00F575E0" w:rsidRPr="00F575E0" w:rsidRDefault="00F575E0" w:rsidP="00F575E0">
            <w:pPr>
              <w:jc w:val="center"/>
              <w:rPr>
                <w:color w:val="000000"/>
                <w:sz w:val="22"/>
                <w:szCs w:val="22"/>
              </w:rPr>
            </w:pPr>
            <w:r w:rsidRPr="00F575E0">
              <w:rPr>
                <w:color w:val="000000"/>
                <w:sz w:val="22"/>
                <w:szCs w:val="22"/>
              </w:rPr>
              <w:t>6.1</w:t>
            </w:r>
          </w:p>
        </w:tc>
        <w:tc>
          <w:tcPr>
            <w:tcW w:w="2154" w:type="pct"/>
            <w:shd w:val="clear" w:color="auto" w:fill="auto"/>
            <w:vAlign w:val="center"/>
            <w:hideMark/>
          </w:tcPr>
          <w:p w14:paraId="761A3EA0" w14:textId="77777777" w:rsidR="00F575E0" w:rsidRPr="00F575E0" w:rsidRDefault="00F575E0" w:rsidP="00F575E0">
            <w:pPr>
              <w:jc w:val="center"/>
              <w:rPr>
                <w:color w:val="000000"/>
                <w:sz w:val="22"/>
                <w:szCs w:val="22"/>
              </w:rPr>
            </w:pPr>
            <w:r w:rsidRPr="00F575E0">
              <w:rPr>
                <w:color w:val="000000"/>
                <w:sz w:val="22"/>
                <w:szCs w:val="22"/>
              </w:rPr>
              <w:t>- на собственные нужды котельной</w:t>
            </w:r>
          </w:p>
        </w:tc>
        <w:tc>
          <w:tcPr>
            <w:tcW w:w="772" w:type="pct"/>
            <w:shd w:val="clear" w:color="auto" w:fill="auto"/>
            <w:vAlign w:val="center"/>
            <w:hideMark/>
          </w:tcPr>
          <w:p w14:paraId="67E182A6" w14:textId="77777777" w:rsidR="00F575E0" w:rsidRPr="00F575E0" w:rsidRDefault="00F575E0" w:rsidP="00F575E0">
            <w:pPr>
              <w:jc w:val="center"/>
              <w:rPr>
                <w:color w:val="000000"/>
                <w:sz w:val="22"/>
                <w:szCs w:val="22"/>
              </w:rPr>
            </w:pPr>
            <w:r w:rsidRPr="00F575E0">
              <w:rPr>
                <w:snapToGrid w:val="0"/>
                <w:color w:val="000000"/>
                <w:sz w:val="22"/>
                <w:szCs w:val="22"/>
              </w:rPr>
              <w:t>1 388,87</w:t>
            </w:r>
          </w:p>
        </w:tc>
        <w:tc>
          <w:tcPr>
            <w:tcW w:w="732" w:type="pct"/>
            <w:shd w:val="clear" w:color="auto" w:fill="auto"/>
            <w:vAlign w:val="center"/>
            <w:hideMark/>
          </w:tcPr>
          <w:p w14:paraId="515E1B41" w14:textId="77777777" w:rsidR="00F575E0" w:rsidRPr="00F575E0" w:rsidRDefault="00F575E0" w:rsidP="00F575E0">
            <w:pPr>
              <w:jc w:val="center"/>
              <w:rPr>
                <w:color w:val="000000"/>
                <w:sz w:val="22"/>
                <w:szCs w:val="22"/>
              </w:rPr>
            </w:pPr>
            <w:r w:rsidRPr="00F575E0">
              <w:rPr>
                <w:snapToGrid w:val="0"/>
                <w:color w:val="000000"/>
                <w:sz w:val="22"/>
                <w:szCs w:val="22"/>
              </w:rPr>
              <w:t>808,81</w:t>
            </w:r>
          </w:p>
        </w:tc>
        <w:tc>
          <w:tcPr>
            <w:tcW w:w="904" w:type="pct"/>
            <w:shd w:val="clear" w:color="auto" w:fill="auto"/>
            <w:vAlign w:val="center"/>
            <w:hideMark/>
          </w:tcPr>
          <w:p w14:paraId="22487D9B" w14:textId="77777777" w:rsidR="00F575E0" w:rsidRPr="00F575E0" w:rsidRDefault="00F575E0" w:rsidP="00F575E0">
            <w:pPr>
              <w:jc w:val="center"/>
              <w:rPr>
                <w:color w:val="000000"/>
                <w:sz w:val="22"/>
                <w:szCs w:val="22"/>
              </w:rPr>
            </w:pPr>
            <w:r w:rsidRPr="00F575E0">
              <w:rPr>
                <w:snapToGrid w:val="0"/>
                <w:color w:val="000000"/>
                <w:sz w:val="22"/>
                <w:szCs w:val="22"/>
              </w:rPr>
              <w:t>580,06</w:t>
            </w:r>
          </w:p>
        </w:tc>
      </w:tr>
      <w:tr w:rsidR="00F575E0" w:rsidRPr="00F575E0" w14:paraId="696A1A28" w14:textId="77777777" w:rsidTr="00002AEA">
        <w:trPr>
          <w:trHeight w:val="330"/>
        </w:trPr>
        <w:tc>
          <w:tcPr>
            <w:tcW w:w="438" w:type="pct"/>
            <w:shd w:val="clear" w:color="auto" w:fill="auto"/>
            <w:noWrap/>
            <w:vAlign w:val="center"/>
            <w:hideMark/>
          </w:tcPr>
          <w:p w14:paraId="03DA722C" w14:textId="77777777" w:rsidR="00F575E0" w:rsidRPr="00F575E0" w:rsidRDefault="00F575E0" w:rsidP="00F575E0">
            <w:pPr>
              <w:jc w:val="center"/>
              <w:rPr>
                <w:color w:val="000000"/>
                <w:sz w:val="22"/>
                <w:szCs w:val="22"/>
              </w:rPr>
            </w:pPr>
            <w:r w:rsidRPr="00F575E0">
              <w:rPr>
                <w:color w:val="000000"/>
                <w:sz w:val="22"/>
                <w:szCs w:val="22"/>
              </w:rPr>
              <w:t>6.1.1</w:t>
            </w:r>
          </w:p>
        </w:tc>
        <w:tc>
          <w:tcPr>
            <w:tcW w:w="2154" w:type="pct"/>
            <w:shd w:val="clear" w:color="auto" w:fill="auto"/>
            <w:noWrap/>
            <w:vAlign w:val="center"/>
            <w:hideMark/>
          </w:tcPr>
          <w:p w14:paraId="6E5AAA85" w14:textId="77777777" w:rsidR="00F575E0" w:rsidRPr="00F575E0" w:rsidRDefault="00F575E0" w:rsidP="00F575E0">
            <w:pPr>
              <w:jc w:val="center"/>
              <w:rPr>
                <w:color w:val="000000"/>
                <w:sz w:val="22"/>
                <w:szCs w:val="22"/>
              </w:rPr>
            </w:pPr>
            <w:r w:rsidRPr="00F575E0">
              <w:rPr>
                <w:color w:val="000000"/>
                <w:sz w:val="22"/>
                <w:szCs w:val="22"/>
              </w:rPr>
              <w:t>в т.ч. от котельных на каменном угле</w:t>
            </w:r>
          </w:p>
        </w:tc>
        <w:tc>
          <w:tcPr>
            <w:tcW w:w="772" w:type="pct"/>
            <w:shd w:val="clear" w:color="auto" w:fill="auto"/>
            <w:vAlign w:val="center"/>
            <w:hideMark/>
          </w:tcPr>
          <w:p w14:paraId="274C946C" w14:textId="77777777" w:rsidR="00F575E0" w:rsidRPr="00F575E0" w:rsidRDefault="00F575E0" w:rsidP="00F575E0">
            <w:pPr>
              <w:jc w:val="center"/>
              <w:rPr>
                <w:color w:val="000000"/>
                <w:sz w:val="22"/>
                <w:szCs w:val="22"/>
              </w:rPr>
            </w:pPr>
            <w:r w:rsidRPr="00F575E0">
              <w:rPr>
                <w:snapToGrid w:val="0"/>
                <w:color w:val="000000"/>
                <w:sz w:val="22"/>
                <w:szCs w:val="22"/>
              </w:rPr>
              <w:t>959,97</w:t>
            </w:r>
          </w:p>
        </w:tc>
        <w:tc>
          <w:tcPr>
            <w:tcW w:w="732" w:type="pct"/>
            <w:shd w:val="clear" w:color="auto" w:fill="auto"/>
            <w:vAlign w:val="center"/>
            <w:hideMark/>
          </w:tcPr>
          <w:p w14:paraId="3FE6C07C" w14:textId="77777777" w:rsidR="00F575E0" w:rsidRPr="00F575E0" w:rsidRDefault="00F575E0" w:rsidP="00F575E0">
            <w:pPr>
              <w:jc w:val="center"/>
              <w:rPr>
                <w:color w:val="000000"/>
                <w:sz w:val="22"/>
                <w:szCs w:val="22"/>
              </w:rPr>
            </w:pPr>
            <w:r w:rsidRPr="00F575E0">
              <w:rPr>
                <w:snapToGrid w:val="0"/>
                <w:color w:val="000000"/>
                <w:sz w:val="22"/>
                <w:szCs w:val="22"/>
              </w:rPr>
              <w:t>559,04</w:t>
            </w:r>
          </w:p>
        </w:tc>
        <w:tc>
          <w:tcPr>
            <w:tcW w:w="904" w:type="pct"/>
            <w:shd w:val="clear" w:color="auto" w:fill="auto"/>
            <w:vAlign w:val="center"/>
            <w:hideMark/>
          </w:tcPr>
          <w:p w14:paraId="1273394E" w14:textId="77777777" w:rsidR="00F575E0" w:rsidRPr="00F575E0" w:rsidRDefault="00F575E0" w:rsidP="00F575E0">
            <w:pPr>
              <w:jc w:val="center"/>
              <w:rPr>
                <w:color w:val="000000"/>
                <w:sz w:val="22"/>
                <w:szCs w:val="22"/>
              </w:rPr>
            </w:pPr>
            <w:r w:rsidRPr="00F575E0">
              <w:rPr>
                <w:snapToGrid w:val="0"/>
                <w:color w:val="000000"/>
                <w:sz w:val="22"/>
                <w:szCs w:val="22"/>
              </w:rPr>
              <w:t>400,93</w:t>
            </w:r>
          </w:p>
        </w:tc>
      </w:tr>
      <w:tr w:rsidR="00F575E0" w:rsidRPr="00F575E0" w14:paraId="76DDF756" w14:textId="77777777" w:rsidTr="00002AEA">
        <w:trPr>
          <w:trHeight w:val="330"/>
        </w:trPr>
        <w:tc>
          <w:tcPr>
            <w:tcW w:w="438" w:type="pct"/>
            <w:shd w:val="clear" w:color="auto" w:fill="auto"/>
            <w:noWrap/>
            <w:vAlign w:val="center"/>
            <w:hideMark/>
          </w:tcPr>
          <w:p w14:paraId="267A72E9" w14:textId="77777777" w:rsidR="00F575E0" w:rsidRPr="00F575E0" w:rsidRDefault="00F575E0" w:rsidP="00F575E0">
            <w:pPr>
              <w:jc w:val="center"/>
              <w:rPr>
                <w:color w:val="000000"/>
                <w:sz w:val="22"/>
                <w:szCs w:val="22"/>
              </w:rPr>
            </w:pPr>
            <w:r w:rsidRPr="00F575E0">
              <w:rPr>
                <w:color w:val="000000"/>
                <w:sz w:val="22"/>
                <w:szCs w:val="22"/>
              </w:rPr>
              <w:t>6.1.2</w:t>
            </w:r>
          </w:p>
        </w:tc>
        <w:tc>
          <w:tcPr>
            <w:tcW w:w="2154" w:type="pct"/>
            <w:shd w:val="clear" w:color="auto" w:fill="auto"/>
            <w:noWrap/>
            <w:vAlign w:val="center"/>
            <w:hideMark/>
          </w:tcPr>
          <w:p w14:paraId="42970A38" w14:textId="77777777" w:rsidR="00F575E0" w:rsidRPr="00F575E0" w:rsidRDefault="00F575E0" w:rsidP="00F575E0">
            <w:pPr>
              <w:jc w:val="center"/>
              <w:rPr>
                <w:color w:val="000000"/>
                <w:sz w:val="22"/>
                <w:szCs w:val="22"/>
              </w:rPr>
            </w:pPr>
            <w:r w:rsidRPr="00F575E0">
              <w:rPr>
                <w:color w:val="000000"/>
                <w:sz w:val="22"/>
                <w:szCs w:val="22"/>
              </w:rPr>
              <w:t>в т.ч. от котельных на буром угле</w:t>
            </w:r>
          </w:p>
        </w:tc>
        <w:tc>
          <w:tcPr>
            <w:tcW w:w="772" w:type="pct"/>
            <w:shd w:val="clear" w:color="auto" w:fill="auto"/>
            <w:vAlign w:val="center"/>
            <w:hideMark/>
          </w:tcPr>
          <w:p w14:paraId="376FDB50" w14:textId="77777777" w:rsidR="00F575E0" w:rsidRPr="00F575E0" w:rsidRDefault="00F575E0" w:rsidP="00F575E0">
            <w:pPr>
              <w:jc w:val="center"/>
              <w:rPr>
                <w:color w:val="000000"/>
                <w:sz w:val="22"/>
                <w:szCs w:val="22"/>
              </w:rPr>
            </w:pPr>
            <w:r w:rsidRPr="00F575E0">
              <w:rPr>
                <w:snapToGrid w:val="0"/>
                <w:color w:val="000000"/>
                <w:sz w:val="22"/>
                <w:szCs w:val="22"/>
              </w:rPr>
              <w:t>428,90</w:t>
            </w:r>
          </w:p>
        </w:tc>
        <w:tc>
          <w:tcPr>
            <w:tcW w:w="732" w:type="pct"/>
            <w:shd w:val="clear" w:color="auto" w:fill="auto"/>
            <w:vAlign w:val="center"/>
            <w:hideMark/>
          </w:tcPr>
          <w:p w14:paraId="593D6527" w14:textId="77777777" w:rsidR="00F575E0" w:rsidRPr="00F575E0" w:rsidRDefault="00F575E0" w:rsidP="00F575E0">
            <w:pPr>
              <w:jc w:val="center"/>
              <w:rPr>
                <w:color w:val="000000"/>
                <w:sz w:val="22"/>
                <w:szCs w:val="22"/>
              </w:rPr>
            </w:pPr>
            <w:r w:rsidRPr="00F575E0">
              <w:rPr>
                <w:snapToGrid w:val="0"/>
                <w:color w:val="000000"/>
                <w:sz w:val="22"/>
                <w:szCs w:val="22"/>
              </w:rPr>
              <w:t>249,77</w:t>
            </w:r>
          </w:p>
        </w:tc>
        <w:tc>
          <w:tcPr>
            <w:tcW w:w="904" w:type="pct"/>
            <w:shd w:val="clear" w:color="auto" w:fill="auto"/>
            <w:vAlign w:val="center"/>
            <w:hideMark/>
          </w:tcPr>
          <w:p w14:paraId="235E61E3" w14:textId="77777777" w:rsidR="00F575E0" w:rsidRPr="00F575E0" w:rsidRDefault="00F575E0" w:rsidP="00F575E0">
            <w:pPr>
              <w:jc w:val="center"/>
              <w:rPr>
                <w:color w:val="000000"/>
                <w:sz w:val="22"/>
                <w:szCs w:val="22"/>
              </w:rPr>
            </w:pPr>
            <w:r w:rsidRPr="00F575E0">
              <w:rPr>
                <w:snapToGrid w:val="0"/>
                <w:color w:val="000000"/>
                <w:sz w:val="22"/>
                <w:szCs w:val="22"/>
              </w:rPr>
              <w:t>179,13</w:t>
            </w:r>
          </w:p>
        </w:tc>
      </w:tr>
      <w:tr w:rsidR="00F575E0" w:rsidRPr="00F575E0" w14:paraId="5B927776" w14:textId="77777777" w:rsidTr="00002AEA">
        <w:trPr>
          <w:trHeight w:val="330"/>
        </w:trPr>
        <w:tc>
          <w:tcPr>
            <w:tcW w:w="438" w:type="pct"/>
            <w:shd w:val="clear" w:color="auto" w:fill="auto"/>
            <w:noWrap/>
            <w:vAlign w:val="center"/>
            <w:hideMark/>
          </w:tcPr>
          <w:p w14:paraId="3C668F16" w14:textId="77777777" w:rsidR="00F575E0" w:rsidRPr="00F575E0" w:rsidRDefault="00F575E0" w:rsidP="00F575E0">
            <w:pPr>
              <w:jc w:val="center"/>
              <w:rPr>
                <w:color w:val="000000"/>
                <w:sz w:val="22"/>
                <w:szCs w:val="22"/>
              </w:rPr>
            </w:pPr>
            <w:r w:rsidRPr="00F575E0">
              <w:rPr>
                <w:color w:val="000000"/>
                <w:sz w:val="22"/>
                <w:szCs w:val="22"/>
              </w:rPr>
              <w:t>6.2</w:t>
            </w:r>
          </w:p>
        </w:tc>
        <w:tc>
          <w:tcPr>
            <w:tcW w:w="2154" w:type="pct"/>
            <w:shd w:val="clear" w:color="auto" w:fill="auto"/>
            <w:vAlign w:val="center"/>
            <w:hideMark/>
          </w:tcPr>
          <w:p w14:paraId="458C07BF" w14:textId="77777777" w:rsidR="00F575E0" w:rsidRPr="00F575E0" w:rsidRDefault="00F575E0" w:rsidP="00F575E0">
            <w:pPr>
              <w:jc w:val="center"/>
              <w:rPr>
                <w:color w:val="000000"/>
                <w:sz w:val="22"/>
                <w:szCs w:val="22"/>
              </w:rPr>
            </w:pPr>
            <w:r w:rsidRPr="00F575E0">
              <w:rPr>
                <w:color w:val="000000"/>
                <w:sz w:val="22"/>
                <w:szCs w:val="22"/>
              </w:rPr>
              <w:t>- в тепловых сетях</w:t>
            </w:r>
          </w:p>
        </w:tc>
        <w:tc>
          <w:tcPr>
            <w:tcW w:w="772" w:type="pct"/>
            <w:shd w:val="clear" w:color="auto" w:fill="auto"/>
            <w:vAlign w:val="center"/>
            <w:hideMark/>
          </w:tcPr>
          <w:p w14:paraId="2812128A" w14:textId="77777777" w:rsidR="00F575E0" w:rsidRPr="00F575E0" w:rsidRDefault="00F575E0" w:rsidP="00F575E0">
            <w:pPr>
              <w:jc w:val="center"/>
              <w:rPr>
                <w:color w:val="000000"/>
                <w:sz w:val="22"/>
                <w:szCs w:val="22"/>
              </w:rPr>
            </w:pPr>
            <w:r w:rsidRPr="00F575E0">
              <w:rPr>
                <w:snapToGrid w:val="0"/>
                <w:color w:val="000000"/>
                <w:sz w:val="22"/>
                <w:szCs w:val="22"/>
              </w:rPr>
              <w:t>16 276,56</w:t>
            </w:r>
          </w:p>
        </w:tc>
        <w:tc>
          <w:tcPr>
            <w:tcW w:w="732" w:type="pct"/>
            <w:shd w:val="clear" w:color="auto" w:fill="auto"/>
            <w:vAlign w:val="center"/>
            <w:hideMark/>
          </w:tcPr>
          <w:p w14:paraId="585DFE0A" w14:textId="77777777" w:rsidR="00F575E0" w:rsidRPr="00F575E0" w:rsidRDefault="00F575E0" w:rsidP="00F575E0">
            <w:pPr>
              <w:jc w:val="center"/>
              <w:rPr>
                <w:color w:val="000000"/>
                <w:sz w:val="22"/>
                <w:szCs w:val="22"/>
              </w:rPr>
            </w:pPr>
            <w:r w:rsidRPr="00F575E0">
              <w:rPr>
                <w:snapToGrid w:val="0"/>
                <w:color w:val="000000"/>
                <w:sz w:val="22"/>
                <w:szCs w:val="22"/>
              </w:rPr>
              <w:t>9 478,65</w:t>
            </w:r>
          </w:p>
        </w:tc>
        <w:tc>
          <w:tcPr>
            <w:tcW w:w="904" w:type="pct"/>
            <w:shd w:val="clear" w:color="auto" w:fill="auto"/>
            <w:vAlign w:val="center"/>
            <w:hideMark/>
          </w:tcPr>
          <w:p w14:paraId="28E7B188" w14:textId="77777777" w:rsidR="00F575E0" w:rsidRPr="00F575E0" w:rsidRDefault="00F575E0" w:rsidP="00F575E0">
            <w:pPr>
              <w:jc w:val="center"/>
              <w:rPr>
                <w:color w:val="000000"/>
                <w:sz w:val="22"/>
                <w:szCs w:val="22"/>
              </w:rPr>
            </w:pPr>
            <w:r w:rsidRPr="00F575E0">
              <w:rPr>
                <w:snapToGrid w:val="0"/>
                <w:color w:val="000000"/>
                <w:sz w:val="22"/>
                <w:szCs w:val="22"/>
              </w:rPr>
              <w:t>6 797,91</w:t>
            </w:r>
          </w:p>
        </w:tc>
      </w:tr>
      <w:tr w:rsidR="00F575E0" w:rsidRPr="00F575E0" w14:paraId="766B43AB" w14:textId="77777777" w:rsidTr="00002AEA">
        <w:trPr>
          <w:trHeight w:val="330"/>
        </w:trPr>
        <w:tc>
          <w:tcPr>
            <w:tcW w:w="438" w:type="pct"/>
            <w:shd w:val="clear" w:color="auto" w:fill="auto"/>
            <w:noWrap/>
            <w:vAlign w:val="center"/>
            <w:hideMark/>
          </w:tcPr>
          <w:p w14:paraId="1CFDC788" w14:textId="77777777" w:rsidR="00F575E0" w:rsidRPr="00F575E0" w:rsidRDefault="00F575E0" w:rsidP="00F575E0">
            <w:pPr>
              <w:jc w:val="center"/>
              <w:rPr>
                <w:color w:val="000000"/>
                <w:sz w:val="22"/>
                <w:szCs w:val="22"/>
              </w:rPr>
            </w:pPr>
            <w:r w:rsidRPr="00F575E0">
              <w:rPr>
                <w:color w:val="000000"/>
                <w:sz w:val="22"/>
                <w:szCs w:val="22"/>
              </w:rPr>
              <w:t>6.2.1</w:t>
            </w:r>
          </w:p>
        </w:tc>
        <w:tc>
          <w:tcPr>
            <w:tcW w:w="2154" w:type="pct"/>
            <w:shd w:val="clear" w:color="auto" w:fill="auto"/>
            <w:noWrap/>
            <w:vAlign w:val="center"/>
            <w:hideMark/>
          </w:tcPr>
          <w:p w14:paraId="4EDC61D4" w14:textId="77777777" w:rsidR="00F575E0" w:rsidRPr="00F575E0" w:rsidRDefault="00F575E0" w:rsidP="00F575E0">
            <w:pPr>
              <w:jc w:val="center"/>
              <w:rPr>
                <w:color w:val="000000"/>
                <w:sz w:val="22"/>
                <w:szCs w:val="22"/>
              </w:rPr>
            </w:pPr>
            <w:r w:rsidRPr="00F575E0">
              <w:rPr>
                <w:color w:val="000000"/>
                <w:sz w:val="22"/>
                <w:szCs w:val="22"/>
              </w:rPr>
              <w:t>в т.ч. от котельных на каменном угле</w:t>
            </w:r>
          </w:p>
        </w:tc>
        <w:tc>
          <w:tcPr>
            <w:tcW w:w="772" w:type="pct"/>
            <w:shd w:val="clear" w:color="auto" w:fill="auto"/>
            <w:vAlign w:val="center"/>
            <w:hideMark/>
          </w:tcPr>
          <w:p w14:paraId="77A1EF68" w14:textId="77777777" w:rsidR="00F575E0" w:rsidRPr="00F575E0" w:rsidRDefault="00F575E0" w:rsidP="00F575E0">
            <w:pPr>
              <w:jc w:val="center"/>
              <w:rPr>
                <w:color w:val="000000"/>
                <w:sz w:val="22"/>
                <w:szCs w:val="22"/>
              </w:rPr>
            </w:pPr>
            <w:r w:rsidRPr="00F575E0">
              <w:rPr>
                <w:snapToGrid w:val="0"/>
                <w:color w:val="000000"/>
                <w:sz w:val="22"/>
                <w:szCs w:val="22"/>
              </w:rPr>
              <w:t>8 816,29</w:t>
            </w:r>
          </w:p>
        </w:tc>
        <w:tc>
          <w:tcPr>
            <w:tcW w:w="732" w:type="pct"/>
            <w:shd w:val="clear" w:color="auto" w:fill="auto"/>
            <w:vAlign w:val="center"/>
            <w:hideMark/>
          </w:tcPr>
          <w:p w14:paraId="1A6A707B" w14:textId="77777777" w:rsidR="00F575E0" w:rsidRPr="00F575E0" w:rsidRDefault="00F575E0" w:rsidP="00F575E0">
            <w:pPr>
              <w:jc w:val="center"/>
              <w:rPr>
                <w:color w:val="000000"/>
                <w:sz w:val="22"/>
                <w:szCs w:val="22"/>
              </w:rPr>
            </w:pPr>
            <w:r w:rsidRPr="00F575E0">
              <w:rPr>
                <w:snapToGrid w:val="0"/>
                <w:color w:val="000000"/>
                <w:sz w:val="22"/>
                <w:szCs w:val="22"/>
              </w:rPr>
              <w:t>5 134,16</w:t>
            </w:r>
          </w:p>
        </w:tc>
        <w:tc>
          <w:tcPr>
            <w:tcW w:w="904" w:type="pct"/>
            <w:shd w:val="clear" w:color="auto" w:fill="auto"/>
            <w:vAlign w:val="center"/>
            <w:hideMark/>
          </w:tcPr>
          <w:p w14:paraId="0069D05E" w14:textId="77777777" w:rsidR="00F575E0" w:rsidRPr="00F575E0" w:rsidRDefault="00F575E0" w:rsidP="00F575E0">
            <w:pPr>
              <w:jc w:val="center"/>
              <w:rPr>
                <w:color w:val="000000"/>
                <w:sz w:val="22"/>
                <w:szCs w:val="22"/>
              </w:rPr>
            </w:pPr>
            <w:r w:rsidRPr="00F575E0">
              <w:rPr>
                <w:snapToGrid w:val="0"/>
                <w:color w:val="000000"/>
                <w:sz w:val="22"/>
                <w:szCs w:val="22"/>
              </w:rPr>
              <w:t>3 682,13</w:t>
            </w:r>
          </w:p>
        </w:tc>
      </w:tr>
      <w:tr w:rsidR="00F575E0" w:rsidRPr="00F575E0" w14:paraId="25C339D5" w14:textId="77777777" w:rsidTr="00002AEA">
        <w:trPr>
          <w:trHeight w:val="330"/>
        </w:trPr>
        <w:tc>
          <w:tcPr>
            <w:tcW w:w="438" w:type="pct"/>
            <w:shd w:val="clear" w:color="auto" w:fill="auto"/>
            <w:noWrap/>
            <w:vAlign w:val="center"/>
            <w:hideMark/>
          </w:tcPr>
          <w:p w14:paraId="0C0FE6B2" w14:textId="77777777" w:rsidR="00F575E0" w:rsidRPr="00F575E0" w:rsidRDefault="00F575E0" w:rsidP="00F575E0">
            <w:pPr>
              <w:jc w:val="center"/>
              <w:rPr>
                <w:color w:val="000000"/>
                <w:sz w:val="22"/>
                <w:szCs w:val="22"/>
              </w:rPr>
            </w:pPr>
            <w:r w:rsidRPr="00F575E0">
              <w:rPr>
                <w:color w:val="000000"/>
                <w:sz w:val="22"/>
                <w:szCs w:val="22"/>
              </w:rPr>
              <w:t>6.2.2</w:t>
            </w:r>
          </w:p>
        </w:tc>
        <w:tc>
          <w:tcPr>
            <w:tcW w:w="2154" w:type="pct"/>
            <w:shd w:val="clear" w:color="auto" w:fill="auto"/>
            <w:noWrap/>
            <w:vAlign w:val="center"/>
            <w:hideMark/>
          </w:tcPr>
          <w:p w14:paraId="5911E7FF" w14:textId="77777777" w:rsidR="00F575E0" w:rsidRPr="00F575E0" w:rsidRDefault="00F575E0" w:rsidP="00F575E0">
            <w:pPr>
              <w:jc w:val="center"/>
              <w:rPr>
                <w:color w:val="000000"/>
                <w:sz w:val="22"/>
                <w:szCs w:val="22"/>
              </w:rPr>
            </w:pPr>
            <w:r w:rsidRPr="00F575E0">
              <w:rPr>
                <w:color w:val="000000"/>
                <w:sz w:val="22"/>
                <w:szCs w:val="22"/>
              </w:rPr>
              <w:t>в т.ч. от котельных на буром угле</w:t>
            </w:r>
          </w:p>
        </w:tc>
        <w:tc>
          <w:tcPr>
            <w:tcW w:w="772" w:type="pct"/>
            <w:shd w:val="clear" w:color="auto" w:fill="auto"/>
            <w:vAlign w:val="center"/>
            <w:hideMark/>
          </w:tcPr>
          <w:p w14:paraId="1EFDF75B" w14:textId="77777777" w:rsidR="00F575E0" w:rsidRPr="00F575E0" w:rsidRDefault="00F575E0" w:rsidP="00F575E0">
            <w:pPr>
              <w:jc w:val="center"/>
              <w:rPr>
                <w:color w:val="000000"/>
                <w:sz w:val="22"/>
                <w:szCs w:val="22"/>
              </w:rPr>
            </w:pPr>
            <w:r w:rsidRPr="00F575E0">
              <w:rPr>
                <w:snapToGrid w:val="0"/>
                <w:color w:val="000000"/>
                <w:sz w:val="22"/>
                <w:szCs w:val="22"/>
              </w:rPr>
              <w:t>7 460,27</w:t>
            </w:r>
          </w:p>
        </w:tc>
        <w:tc>
          <w:tcPr>
            <w:tcW w:w="732" w:type="pct"/>
            <w:shd w:val="clear" w:color="auto" w:fill="auto"/>
            <w:vAlign w:val="center"/>
            <w:hideMark/>
          </w:tcPr>
          <w:p w14:paraId="1007301C" w14:textId="77777777" w:rsidR="00F575E0" w:rsidRPr="00F575E0" w:rsidRDefault="00F575E0" w:rsidP="00F575E0">
            <w:pPr>
              <w:jc w:val="center"/>
              <w:rPr>
                <w:color w:val="000000"/>
                <w:sz w:val="22"/>
                <w:szCs w:val="22"/>
              </w:rPr>
            </w:pPr>
            <w:r w:rsidRPr="00F575E0">
              <w:rPr>
                <w:snapToGrid w:val="0"/>
                <w:color w:val="000000"/>
                <w:sz w:val="22"/>
                <w:szCs w:val="22"/>
              </w:rPr>
              <w:t>4 344,49</w:t>
            </w:r>
          </w:p>
        </w:tc>
        <w:tc>
          <w:tcPr>
            <w:tcW w:w="904" w:type="pct"/>
            <w:shd w:val="clear" w:color="auto" w:fill="auto"/>
            <w:vAlign w:val="center"/>
            <w:hideMark/>
          </w:tcPr>
          <w:p w14:paraId="7ECD51AC" w14:textId="77777777" w:rsidR="00F575E0" w:rsidRPr="00F575E0" w:rsidRDefault="00F575E0" w:rsidP="00F575E0">
            <w:pPr>
              <w:jc w:val="center"/>
              <w:rPr>
                <w:color w:val="000000"/>
                <w:sz w:val="22"/>
                <w:szCs w:val="22"/>
              </w:rPr>
            </w:pPr>
            <w:r w:rsidRPr="00F575E0">
              <w:rPr>
                <w:snapToGrid w:val="0"/>
                <w:color w:val="000000"/>
                <w:sz w:val="22"/>
                <w:szCs w:val="22"/>
              </w:rPr>
              <w:t>3 115,78</w:t>
            </w:r>
          </w:p>
        </w:tc>
      </w:tr>
    </w:tbl>
    <w:p w14:paraId="4D8E6E14" w14:textId="77777777" w:rsidR="00F575E0" w:rsidRPr="00F575E0" w:rsidRDefault="00F575E0" w:rsidP="00F575E0">
      <w:pPr>
        <w:keepNext/>
        <w:jc w:val="both"/>
        <w:outlineLvl w:val="2"/>
        <w:rPr>
          <w:sz w:val="28"/>
          <w:szCs w:val="28"/>
        </w:rPr>
      </w:pPr>
      <w:r w:rsidRPr="00F575E0">
        <w:rPr>
          <w:b/>
          <w:color w:val="FF0000"/>
          <w:sz w:val="28"/>
          <w:szCs w:val="28"/>
        </w:rPr>
        <w:tab/>
      </w:r>
      <w:bookmarkStart w:id="221" w:name="_Toc181113805"/>
      <w:r w:rsidRPr="00F575E0">
        <w:rPr>
          <w:sz w:val="28"/>
          <w:szCs w:val="28"/>
        </w:rPr>
        <w:t>Доли полезного отпуска по полугодиям составили 0,58 и 0,42.</w:t>
      </w:r>
      <w:bookmarkEnd w:id="221"/>
    </w:p>
    <w:p w14:paraId="6C21DCF7" w14:textId="77777777" w:rsidR="00F575E0" w:rsidRPr="00F575E0" w:rsidRDefault="00F575E0" w:rsidP="00F575E0">
      <w:pPr>
        <w:rPr>
          <w:szCs w:val="20"/>
        </w:rPr>
      </w:pPr>
    </w:p>
    <w:p w14:paraId="6A26D88E" w14:textId="77777777" w:rsidR="00F575E0" w:rsidRPr="00F575E0" w:rsidRDefault="00F575E0" w:rsidP="00F575E0">
      <w:pPr>
        <w:keepNext/>
        <w:jc w:val="center"/>
        <w:outlineLvl w:val="2"/>
        <w:rPr>
          <w:b/>
          <w:sz w:val="28"/>
          <w:szCs w:val="28"/>
        </w:rPr>
      </w:pPr>
      <w:bookmarkStart w:id="222" w:name="_Toc181113806"/>
      <w:r w:rsidRPr="00F575E0">
        <w:rPr>
          <w:b/>
          <w:sz w:val="28"/>
          <w:szCs w:val="28"/>
        </w:rPr>
        <w:t>6. Корректировка уровня операционных (подконтрольных) расходов</w:t>
      </w:r>
      <w:bookmarkEnd w:id="222"/>
    </w:p>
    <w:p w14:paraId="6F4E9DEB" w14:textId="77777777" w:rsidR="00F575E0" w:rsidRPr="00F575E0" w:rsidRDefault="00F575E0" w:rsidP="00F575E0">
      <w:pPr>
        <w:widowControl w:val="0"/>
        <w:autoSpaceDE w:val="0"/>
        <w:autoSpaceDN w:val="0"/>
        <w:ind w:firstLine="425"/>
        <w:jc w:val="both"/>
        <w:rPr>
          <w:sz w:val="28"/>
          <w:szCs w:val="28"/>
        </w:rPr>
      </w:pPr>
      <w:r w:rsidRPr="00F575E0">
        <w:rPr>
          <w:sz w:val="28"/>
          <w:szCs w:val="28"/>
        </w:rPr>
        <w:t>Определим скорректированную величину операционных расходов на 2025 год.</w:t>
      </w:r>
    </w:p>
    <w:p w14:paraId="360D3483" w14:textId="77777777" w:rsidR="00F575E0" w:rsidRPr="00F575E0" w:rsidRDefault="00F575E0" w:rsidP="00F575E0">
      <w:pPr>
        <w:widowControl w:val="0"/>
        <w:autoSpaceDE w:val="0"/>
        <w:autoSpaceDN w:val="0"/>
        <w:ind w:firstLine="708"/>
        <w:jc w:val="both"/>
        <w:rPr>
          <w:sz w:val="28"/>
          <w:szCs w:val="28"/>
        </w:rPr>
      </w:pPr>
      <w:r w:rsidRPr="00F575E0">
        <w:rPr>
          <w:sz w:val="28"/>
          <w:szCs w:val="28"/>
        </w:rPr>
        <w:t>Величина уровня операционных расходов на 2025 год (рассчитанного методом ЭОР) утверждена на уровне 89 524,12 тыс. руб.</w:t>
      </w:r>
    </w:p>
    <w:p w14:paraId="33A44E0C" w14:textId="77777777" w:rsidR="00F575E0" w:rsidRPr="00F575E0" w:rsidRDefault="00F575E0" w:rsidP="00F575E0">
      <w:pPr>
        <w:ind w:firstLine="708"/>
        <w:jc w:val="both"/>
        <w:rPr>
          <w:sz w:val="28"/>
          <w:szCs w:val="28"/>
        </w:rPr>
      </w:pPr>
      <w:r w:rsidRPr="00F575E0">
        <w:rPr>
          <w:sz w:val="28"/>
          <w:szCs w:val="28"/>
        </w:rPr>
        <w:lastRenderedPageBreak/>
        <w:t xml:space="preserve">На 2025 год третий год первого долгосрочного периода регулирования корректируются прогнозные параметры регулирования, в соответствии с приложением 5.2 к Методическим указаниям (см. таблицу 3). </w:t>
      </w:r>
    </w:p>
    <w:p w14:paraId="4152EEA3" w14:textId="77777777" w:rsidR="00F575E0" w:rsidRPr="00F575E0" w:rsidRDefault="00F575E0" w:rsidP="00F575E0">
      <w:pPr>
        <w:autoSpaceDE w:val="0"/>
        <w:autoSpaceDN w:val="0"/>
        <w:adjustRightInd w:val="0"/>
        <w:ind w:firstLine="540"/>
        <w:jc w:val="both"/>
      </w:pPr>
    </w:p>
    <w:p w14:paraId="2599B99C" w14:textId="77777777" w:rsidR="00F575E0" w:rsidRPr="00F575E0" w:rsidRDefault="00F575E0" w:rsidP="00F575E0">
      <w:pPr>
        <w:ind w:firstLine="426"/>
        <w:jc w:val="right"/>
      </w:pPr>
      <w:r w:rsidRPr="00F575E0">
        <w:rPr>
          <w:noProof/>
        </w:rPr>
        <w:drawing>
          <wp:inline distT="0" distB="0" distL="0" distR="0" wp14:anchorId="5589E0E9" wp14:editId="25862D07">
            <wp:extent cx="5509260" cy="601980"/>
            <wp:effectExtent l="0" t="0" r="0" b="7620"/>
            <wp:docPr id="646686121" name="Рисунок 646686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09260" cy="601980"/>
                    </a:xfrm>
                    <a:prstGeom prst="rect">
                      <a:avLst/>
                    </a:prstGeom>
                    <a:noFill/>
                    <a:ln>
                      <a:noFill/>
                    </a:ln>
                  </pic:spPr>
                </pic:pic>
              </a:graphicData>
            </a:graphic>
          </wp:inline>
        </w:drawing>
      </w:r>
    </w:p>
    <w:p w14:paraId="157259B6" w14:textId="77777777" w:rsidR="00F575E0" w:rsidRPr="00F575E0" w:rsidRDefault="00F575E0" w:rsidP="00F575E0">
      <w:pPr>
        <w:ind w:firstLine="720"/>
        <w:jc w:val="both"/>
        <w:rPr>
          <w:snapToGrid w:val="0"/>
          <w:sz w:val="28"/>
          <w:szCs w:val="28"/>
        </w:rPr>
      </w:pPr>
      <w:r w:rsidRPr="00F575E0">
        <w:rPr>
          <w:snapToGrid w:val="0"/>
          <w:sz w:val="28"/>
          <w:szCs w:val="28"/>
        </w:rPr>
        <w:t xml:space="preserve">Для составления данного отчёта эксперты руководствовались одобренным Правительством РФ 29.09.2024 Прогнозом Минэкономразвития РФ, опубликованным на сайте 30.09.2024, в соответствии с которым, ИПЦ на 2025 год составит (далее – прогноз Минэкономразвития) 105,8 %. </w:t>
      </w:r>
    </w:p>
    <w:p w14:paraId="5EE84BE5" w14:textId="77777777" w:rsidR="00F575E0" w:rsidRPr="00F575E0" w:rsidRDefault="00F575E0" w:rsidP="00F575E0">
      <w:pPr>
        <w:ind w:firstLine="709"/>
        <w:jc w:val="both"/>
        <w:rPr>
          <w:snapToGrid w:val="0"/>
          <w:sz w:val="28"/>
          <w:szCs w:val="28"/>
        </w:rPr>
      </w:pPr>
      <w:r w:rsidRPr="00F575E0">
        <w:rPr>
          <w:snapToGrid w:val="0"/>
          <w:sz w:val="28"/>
          <w:szCs w:val="28"/>
        </w:rPr>
        <w:t>В 2024 году в результате реализации инвестиционной программы закрыта котельная № 12 с переключением нагрузок на котельную № 25. На 2025 год установленная тепловая мощность источника тепловой энергии и протяженность тепловых сетей изменились по сравнению с планом 2024.</w:t>
      </w:r>
    </w:p>
    <w:p w14:paraId="10B4738D" w14:textId="77777777" w:rsidR="00F575E0" w:rsidRPr="00F575E0" w:rsidRDefault="00F575E0" w:rsidP="00F575E0">
      <w:pPr>
        <w:widowControl w:val="0"/>
        <w:autoSpaceDE w:val="0"/>
        <w:autoSpaceDN w:val="0"/>
        <w:ind w:right="-2" w:firstLine="709"/>
        <w:jc w:val="both"/>
        <w:rPr>
          <w:sz w:val="28"/>
          <w:szCs w:val="28"/>
        </w:rPr>
      </w:pPr>
      <w:r w:rsidRPr="00F575E0">
        <w:rPr>
          <w:color w:val="000000"/>
          <w:sz w:val="28"/>
          <w:szCs w:val="28"/>
        </w:rPr>
        <w:t xml:space="preserve">Установленная тепловая мощность источников тепловой энергии, учтенная в НВВ на 2024 год по ООО «А-Энерго» составила 47,9 Гкал/ч. На </w:t>
      </w:r>
      <w:r w:rsidRPr="00F575E0">
        <w:rPr>
          <w:bCs/>
          <w:sz w:val="28"/>
          <w:szCs w:val="28"/>
        </w:rPr>
        <w:t>котельную № 12</w:t>
      </w:r>
      <w:r w:rsidRPr="00F575E0">
        <w:rPr>
          <w:sz w:val="28"/>
          <w:szCs w:val="28"/>
        </w:rPr>
        <w:t xml:space="preserve"> относится 0,6 Гкал/ч. Согласно формуле 11.1 Методических указаний ИКА = (47,3-47,9)/47,9 = -0,0125.</w:t>
      </w:r>
    </w:p>
    <w:p w14:paraId="75C19627" w14:textId="77777777" w:rsidR="00F575E0" w:rsidRPr="00F575E0" w:rsidRDefault="00F575E0" w:rsidP="00F575E0">
      <w:pPr>
        <w:widowControl w:val="0"/>
        <w:autoSpaceDE w:val="0"/>
        <w:autoSpaceDN w:val="0"/>
        <w:ind w:right="-2" w:firstLine="709"/>
        <w:jc w:val="both"/>
        <w:rPr>
          <w:sz w:val="28"/>
          <w:szCs w:val="28"/>
        </w:rPr>
      </w:pPr>
      <w:r w:rsidRPr="00F575E0">
        <w:rPr>
          <w:color w:val="000000"/>
          <w:sz w:val="28"/>
          <w:szCs w:val="28"/>
        </w:rPr>
        <w:t xml:space="preserve">Количество условных единиц ООО «А-Энерго» (г. Мариинск) учтенное в НВВ на 2024 год составило 374,91 у.е., с учетом строительства тепловой сети от котельной № 25 до потребителей котельной № 12 </w:t>
      </w:r>
      <w:r w:rsidRPr="00F575E0">
        <w:rPr>
          <w:sz w:val="28"/>
          <w:szCs w:val="28"/>
        </w:rPr>
        <w:t>к</w:t>
      </w:r>
      <w:r w:rsidRPr="00F575E0">
        <w:rPr>
          <w:color w:val="000000"/>
          <w:sz w:val="28"/>
          <w:szCs w:val="28"/>
        </w:rPr>
        <w:t xml:space="preserve">оличество условных единиц составило </w:t>
      </w:r>
      <w:r w:rsidRPr="00F575E0">
        <w:rPr>
          <w:sz w:val="28"/>
          <w:szCs w:val="28"/>
        </w:rPr>
        <w:t>391,21 у.е. Согласно формуле 11. Методических указаний ИКА = (391,21-374,91)/374,91 = 0,0435.</w:t>
      </w:r>
    </w:p>
    <w:p w14:paraId="1EAA3D46" w14:textId="77777777" w:rsidR="00F575E0" w:rsidRPr="00F575E0" w:rsidRDefault="00F575E0" w:rsidP="00F575E0">
      <w:pPr>
        <w:widowControl w:val="0"/>
        <w:autoSpaceDE w:val="0"/>
        <w:autoSpaceDN w:val="0"/>
        <w:ind w:right="-2" w:firstLine="709"/>
        <w:jc w:val="both"/>
        <w:rPr>
          <w:snapToGrid w:val="0"/>
          <w:sz w:val="28"/>
          <w:szCs w:val="28"/>
        </w:rPr>
      </w:pPr>
      <w:r w:rsidRPr="00F575E0">
        <w:rPr>
          <w:color w:val="000000"/>
          <w:sz w:val="28"/>
          <w:szCs w:val="28"/>
        </w:rPr>
        <w:t xml:space="preserve">Индекс изменения количества активов (ИКА) с учетом изменения </w:t>
      </w:r>
      <w:r w:rsidRPr="00F575E0">
        <w:rPr>
          <w:snapToGrid w:val="0"/>
          <w:sz w:val="28"/>
          <w:szCs w:val="28"/>
        </w:rPr>
        <w:t>установленной тепловой мощности источников тепловой энергии, протяженности тепловых сетей, а также с учетом вводов тепловых сетей в 2024 году составит ИКА = 0,0309 = - 0,0125 + 0,0435.</w:t>
      </w:r>
    </w:p>
    <w:p w14:paraId="03FD5783" w14:textId="77777777" w:rsidR="00F575E0" w:rsidRPr="00F575E0" w:rsidRDefault="00F575E0" w:rsidP="00F575E0">
      <w:pPr>
        <w:widowControl w:val="0"/>
        <w:autoSpaceDE w:val="0"/>
        <w:autoSpaceDN w:val="0"/>
        <w:ind w:right="-2" w:firstLine="709"/>
        <w:jc w:val="both"/>
        <w:rPr>
          <w:snapToGrid w:val="0"/>
          <w:sz w:val="28"/>
          <w:szCs w:val="28"/>
        </w:rPr>
      </w:pPr>
      <w:r w:rsidRPr="00F575E0">
        <w:rPr>
          <w:snapToGrid w:val="0"/>
          <w:sz w:val="28"/>
          <w:szCs w:val="28"/>
        </w:rPr>
        <w:t>Расчёт операционных (подконтрольных) расходов на 2025 год приведен в таблице 3.</w:t>
      </w:r>
    </w:p>
    <w:p w14:paraId="2912EF18" w14:textId="77777777" w:rsidR="00F575E0" w:rsidRPr="00F575E0" w:rsidRDefault="00F575E0" w:rsidP="00F575E0">
      <w:pPr>
        <w:ind w:left="284" w:firstLine="426"/>
        <w:jc w:val="right"/>
        <w:rPr>
          <w:sz w:val="28"/>
          <w:szCs w:val="28"/>
        </w:rPr>
      </w:pPr>
      <w:r w:rsidRPr="00F575E0">
        <w:rPr>
          <w:sz w:val="28"/>
          <w:szCs w:val="28"/>
        </w:rPr>
        <w:t>Таблица 3</w:t>
      </w:r>
    </w:p>
    <w:p w14:paraId="566B2F87" w14:textId="77777777" w:rsidR="00F575E0" w:rsidRPr="00F575E0" w:rsidRDefault="00F575E0" w:rsidP="00F575E0">
      <w:pPr>
        <w:ind w:left="284"/>
        <w:jc w:val="center"/>
        <w:rPr>
          <w:b/>
          <w:sz w:val="28"/>
          <w:szCs w:val="28"/>
        </w:rPr>
      </w:pPr>
      <w:r w:rsidRPr="00F575E0">
        <w:rPr>
          <w:b/>
          <w:sz w:val="28"/>
          <w:szCs w:val="28"/>
        </w:rPr>
        <w:t>Расчёт операционных (подконтрольных) расходов на 2024 год долгосрочного периода регулирования</w:t>
      </w:r>
    </w:p>
    <w:tbl>
      <w:tblPr>
        <w:tblStyle w:val="78"/>
        <w:tblW w:w="0" w:type="auto"/>
        <w:tblLook w:val="04A0" w:firstRow="1" w:lastRow="0" w:firstColumn="1" w:lastColumn="0" w:noHBand="0" w:noVBand="1"/>
      </w:tblPr>
      <w:tblGrid>
        <w:gridCol w:w="639"/>
        <w:gridCol w:w="4425"/>
        <w:gridCol w:w="1139"/>
        <w:gridCol w:w="2032"/>
        <w:gridCol w:w="1393"/>
      </w:tblGrid>
      <w:tr w:rsidR="00F575E0" w:rsidRPr="00F575E0" w14:paraId="168747A4" w14:textId="77777777" w:rsidTr="00002AEA">
        <w:trPr>
          <w:trHeight w:val="372"/>
        </w:trPr>
        <w:tc>
          <w:tcPr>
            <w:tcW w:w="639" w:type="dxa"/>
            <w:vMerge w:val="restart"/>
            <w:hideMark/>
          </w:tcPr>
          <w:p w14:paraId="690B36A4" w14:textId="77777777" w:rsidR="00F575E0" w:rsidRPr="00F575E0" w:rsidRDefault="00F575E0" w:rsidP="00F575E0">
            <w:pPr>
              <w:widowControl w:val="0"/>
              <w:autoSpaceDE w:val="0"/>
              <w:autoSpaceDN w:val="0"/>
              <w:jc w:val="both"/>
              <w:rPr>
                <w:noProof/>
                <w:sz w:val="28"/>
                <w:szCs w:val="28"/>
              </w:rPr>
            </w:pPr>
            <w:r w:rsidRPr="00F575E0">
              <w:rPr>
                <w:noProof/>
                <w:sz w:val="28"/>
                <w:szCs w:val="28"/>
              </w:rPr>
              <w:t>№ п/п</w:t>
            </w:r>
          </w:p>
        </w:tc>
        <w:tc>
          <w:tcPr>
            <w:tcW w:w="4425" w:type="dxa"/>
            <w:vMerge w:val="restart"/>
            <w:hideMark/>
          </w:tcPr>
          <w:p w14:paraId="6E3C214B" w14:textId="77777777" w:rsidR="00F575E0" w:rsidRPr="00F575E0" w:rsidRDefault="00F575E0" w:rsidP="00F575E0">
            <w:pPr>
              <w:widowControl w:val="0"/>
              <w:autoSpaceDE w:val="0"/>
              <w:autoSpaceDN w:val="0"/>
              <w:jc w:val="both"/>
              <w:rPr>
                <w:noProof/>
                <w:sz w:val="28"/>
                <w:szCs w:val="28"/>
              </w:rPr>
            </w:pPr>
            <w:r w:rsidRPr="00F575E0">
              <w:rPr>
                <w:noProof/>
                <w:sz w:val="28"/>
                <w:szCs w:val="28"/>
              </w:rPr>
              <w:t>Параметры расчета расходов</w:t>
            </w:r>
          </w:p>
        </w:tc>
        <w:tc>
          <w:tcPr>
            <w:tcW w:w="1139" w:type="dxa"/>
            <w:vMerge w:val="restart"/>
            <w:hideMark/>
          </w:tcPr>
          <w:p w14:paraId="13D633C8" w14:textId="77777777" w:rsidR="00F575E0" w:rsidRPr="00F575E0" w:rsidRDefault="00F575E0" w:rsidP="00F575E0">
            <w:pPr>
              <w:widowControl w:val="0"/>
              <w:autoSpaceDE w:val="0"/>
              <w:autoSpaceDN w:val="0"/>
              <w:jc w:val="center"/>
              <w:rPr>
                <w:noProof/>
                <w:sz w:val="26"/>
                <w:szCs w:val="26"/>
              </w:rPr>
            </w:pPr>
            <w:r w:rsidRPr="00F575E0">
              <w:rPr>
                <w:noProof/>
                <w:sz w:val="26"/>
                <w:szCs w:val="26"/>
              </w:rPr>
              <w:t>Ед.изм.</w:t>
            </w:r>
          </w:p>
        </w:tc>
        <w:tc>
          <w:tcPr>
            <w:tcW w:w="3425" w:type="dxa"/>
            <w:gridSpan w:val="2"/>
            <w:hideMark/>
          </w:tcPr>
          <w:p w14:paraId="1B8D4B1D" w14:textId="77777777" w:rsidR="00F575E0" w:rsidRPr="00F575E0" w:rsidRDefault="00F575E0" w:rsidP="00F575E0">
            <w:pPr>
              <w:widowControl w:val="0"/>
              <w:autoSpaceDE w:val="0"/>
              <w:autoSpaceDN w:val="0"/>
              <w:jc w:val="center"/>
              <w:rPr>
                <w:noProof/>
                <w:sz w:val="26"/>
                <w:szCs w:val="26"/>
              </w:rPr>
            </w:pPr>
            <w:r w:rsidRPr="00F575E0">
              <w:rPr>
                <w:noProof/>
                <w:sz w:val="26"/>
                <w:szCs w:val="26"/>
              </w:rPr>
              <w:t>Предложение экспертов</w:t>
            </w:r>
          </w:p>
        </w:tc>
      </w:tr>
      <w:tr w:rsidR="00F575E0" w:rsidRPr="00F575E0" w14:paraId="05E504AB" w14:textId="77777777" w:rsidTr="00002AEA">
        <w:trPr>
          <w:trHeight w:val="360"/>
        </w:trPr>
        <w:tc>
          <w:tcPr>
            <w:tcW w:w="639" w:type="dxa"/>
            <w:vMerge/>
            <w:hideMark/>
          </w:tcPr>
          <w:p w14:paraId="5ED42994" w14:textId="77777777" w:rsidR="00F575E0" w:rsidRPr="00F575E0" w:rsidRDefault="00F575E0" w:rsidP="00F575E0">
            <w:pPr>
              <w:widowControl w:val="0"/>
              <w:autoSpaceDE w:val="0"/>
              <w:autoSpaceDN w:val="0"/>
              <w:jc w:val="both"/>
              <w:rPr>
                <w:noProof/>
                <w:sz w:val="28"/>
                <w:szCs w:val="28"/>
              </w:rPr>
            </w:pPr>
          </w:p>
        </w:tc>
        <w:tc>
          <w:tcPr>
            <w:tcW w:w="4425" w:type="dxa"/>
            <w:vMerge/>
            <w:hideMark/>
          </w:tcPr>
          <w:p w14:paraId="0C4C0C27" w14:textId="77777777" w:rsidR="00F575E0" w:rsidRPr="00F575E0" w:rsidRDefault="00F575E0" w:rsidP="00F575E0">
            <w:pPr>
              <w:widowControl w:val="0"/>
              <w:autoSpaceDE w:val="0"/>
              <w:autoSpaceDN w:val="0"/>
              <w:jc w:val="both"/>
              <w:rPr>
                <w:noProof/>
                <w:sz w:val="28"/>
                <w:szCs w:val="28"/>
              </w:rPr>
            </w:pPr>
          </w:p>
        </w:tc>
        <w:tc>
          <w:tcPr>
            <w:tcW w:w="1139" w:type="dxa"/>
            <w:vMerge/>
            <w:hideMark/>
          </w:tcPr>
          <w:p w14:paraId="5C7AF188" w14:textId="77777777" w:rsidR="00F575E0" w:rsidRPr="00F575E0" w:rsidRDefault="00F575E0" w:rsidP="00F575E0">
            <w:pPr>
              <w:widowControl w:val="0"/>
              <w:autoSpaceDE w:val="0"/>
              <w:autoSpaceDN w:val="0"/>
              <w:jc w:val="center"/>
              <w:rPr>
                <w:noProof/>
                <w:sz w:val="26"/>
                <w:szCs w:val="26"/>
              </w:rPr>
            </w:pPr>
          </w:p>
        </w:tc>
        <w:tc>
          <w:tcPr>
            <w:tcW w:w="2032" w:type="dxa"/>
            <w:hideMark/>
          </w:tcPr>
          <w:p w14:paraId="7390E58A" w14:textId="77777777" w:rsidR="00F575E0" w:rsidRPr="00F575E0" w:rsidRDefault="00F575E0" w:rsidP="00F575E0">
            <w:pPr>
              <w:widowControl w:val="0"/>
              <w:autoSpaceDE w:val="0"/>
              <w:autoSpaceDN w:val="0"/>
              <w:jc w:val="center"/>
              <w:rPr>
                <w:noProof/>
                <w:sz w:val="26"/>
                <w:szCs w:val="26"/>
              </w:rPr>
            </w:pPr>
            <w:r w:rsidRPr="00F575E0">
              <w:rPr>
                <w:noProof/>
                <w:sz w:val="26"/>
                <w:szCs w:val="26"/>
              </w:rPr>
              <w:t>2024</w:t>
            </w:r>
          </w:p>
        </w:tc>
        <w:tc>
          <w:tcPr>
            <w:tcW w:w="1393" w:type="dxa"/>
            <w:hideMark/>
          </w:tcPr>
          <w:p w14:paraId="18C2D7FF" w14:textId="77777777" w:rsidR="00F575E0" w:rsidRPr="00F575E0" w:rsidRDefault="00F575E0" w:rsidP="00F575E0">
            <w:pPr>
              <w:widowControl w:val="0"/>
              <w:autoSpaceDE w:val="0"/>
              <w:autoSpaceDN w:val="0"/>
              <w:jc w:val="center"/>
              <w:rPr>
                <w:noProof/>
                <w:sz w:val="26"/>
                <w:szCs w:val="26"/>
              </w:rPr>
            </w:pPr>
            <w:r w:rsidRPr="00F575E0">
              <w:rPr>
                <w:noProof/>
                <w:sz w:val="26"/>
                <w:szCs w:val="26"/>
              </w:rPr>
              <w:t>2025</w:t>
            </w:r>
          </w:p>
        </w:tc>
      </w:tr>
      <w:tr w:rsidR="00F575E0" w:rsidRPr="00F575E0" w14:paraId="34EC9727" w14:textId="77777777" w:rsidTr="00002AEA">
        <w:trPr>
          <w:trHeight w:val="720"/>
        </w:trPr>
        <w:tc>
          <w:tcPr>
            <w:tcW w:w="639" w:type="dxa"/>
            <w:hideMark/>
          </w:tcPr>
          <w:p w14:paraId="3DF0BBFC" w14:textId="77777777" w:rsidR="00F575E0" w:rsidRPr="00F575E0" w:rsidRDefault="00F575E0" w:rsidP="00F575E0">
            <w:pPr>
              <w:widowControl w:val="0"/>
              <w:autoSpaceDE w:val="0"/>
              <w:autoSpaceDN w:val="0"/>
              <w:jc w:val="both"/>
              <w:rPr>
                <w:noProof/>
                <w:sz w:val="28"/>
                <w:szCs w:val="28"/>
              </w:rPr>
            </w:pPr>
            <w:r w:rsidRPr="00F575E0">
              <w:rPr>
                <w:noProof/>
                <w:sz w:val="28"/>
                <w:szCs w:val="28"/>
              </w:rPr>
              <w:t>1</w:t>
            </w:r>
          </w:p>
        </w:tc>
        <w:tc>
          <w:tcPr>
            <w:tcW w:w="4425" w:type="dxa"/>
            <w:hideMark/>
          </w:tcPr>
          <w:p w14:paraId="57687E4C" w14:textId="77777777" w:rsidR="00F575E0" w:rsidRPr="00F575E0" w:rsidRDefault="00F575E0" w:rsidP="00F575E0">
            <w:pPr>
              <w:widowControl w:val="0"/>
              <w:autoSpaceDE w:val="0"/>
              <w:autoSpaceDN w:val="0"/>
              <w:jc w:val="both"/>
              <w:rPr>
                <w:noProof/>
                <w:sz w:val="28"/>
                <w:szCs w:val="28"/>
              </w:rPr>
            </w:pPr>
            <w:r w:rsidRPr="00F575E0">
              <w:rPr>
                <w:noProof/>
                <w:sz w:val="28"/>
                <w:szCs w:val="28"/>
              </w:rPr>
              <w:t>Индекс потребительских цен на расчетный период регулирования (ИПЦ)</w:t>
            </w:r>
          </w:p>
        </w:tc>
        <w:tc>
          <w:tcPr>
            <w:tcW w:w="1139" w:type="dxa"/>
            <w:hideMark/>
          </w:tcPr>
          <w:p w14:paraId="5EC21BF3" w14:textId="77777777" w:rsidR="00F575E0" w:rsidRPr="00F575E0" w:rsidRDefault="00F575E0" w:rsidP="00F575E0">
            <w:pPr>
              <w:widowControl w:val="0"/>
              <w:autoSpaceDE w:val="0"/>
              <w:autoSpaceDN w:val="0"/>
              <w:jc w:val="center"/>
              <w:rPr>
                <w:noProof/>
                <w:sz w:val="26"/>
                <w:szCs w:val="26"/>
              </w:rPr>
            </w:pPr>
          </w:p>
        </w:tc>
        <w:tc>
          <w:tcPr>
            <w:tcW w:w="2032" w:type="dxa"/>
          </w:tcPr>
          <w:p w14:paraId="57B71A29" w14:textId="77777777" w:rsidR="00F575E0" w:rsidRPr="00F575E0" w:rsidRDefault="00F575E0" w:rsidP="00F575E0">
            <w:pPr>
              <w:widowControl w:val="0"/>
              <w:autoSpaceDE w:val="0"/>
              <w:autoSpaceDN w:val="0"/>
              <w:jc w:val="center"/>
              <w:rPr>
                <w:noProof/>
                <w:sz w:val="26"/>
                <w:szCs w:val="26"/>
              </w:rPr>
            </w:pPr>
            <w:r w:rsidRPr="00F575E0">
              <w:rPr>
                <w:noProof/>
                <w:sz w:val="26"/>
                <w:szCs w:val="26"/>
              </w:rPr>
              <w:t>1,072</w:t>
            </w:r>
          </w:p>
        </w:tc>
        <w:tc>
          <w:tcPr>
            <w:tcW w:w="1393" w:type="dxa"/>
            <w:hideMark/>
          </w:tcPr>
          <w:p w14:paraId="26736B6A" w14:textId="77777777" w:rsidR="00F575E0" w:rsidRPr="00F575E0" w:rsidRDefault="00F575E0" w:rsidP="00F575E0">
            <w:pPr>
              <w:widowControl w:val="0"/>
              <w:autoSpaceDE w:val="0"/>
              <w:autoSpaceDN w:val="0"/>
              <w:jc w:val="center"/>
              <w:rPr>
                <w:noProof/>
                <w:sz w:val="26"/>
                <w:szCs w:val="26"/>
              </w:rPr>
            </w:pPr>
            <w:r w:rsidRPr="00F575E0">
              <w:rPr>
                <w:noProof/>
                <w:sz w:val="26"/>
                <w:szCs w:val="26"/>
              </w:rPr>
              <w:t>1,058</w:t>
            </w:r>
          </w:p>
        </w:tc>
      </w:tr>
      <w:tr w:rsidR="00F575E0" w:rsidRPr="00F575E0" w14:paraId="4D25CB7D" w14:textId="77777777" w:rsidTr="00002AEA">
        <w:trPr>
          <w:trHeight w:val="360"/>
        </w:trPr>
        <w:tc>
          <w:tcPr>
            <w:tcW w:w="639" w:type="dxa"/>
            <w:hideMark/>
          </w:tcPr>
          <w:p w14:paraId="736F7E3E" w14:textId="77777777" w:rsidR="00F575E0" w:rsidRPr="00F575E0" w:rsidRDefault="00F575E0" w:rsidP="00F575E0">
            <w:pPr>
              <w:widowControl w:val="0"/>
              <w:autoSpaceDE w:val="0"/>
              <w:autoSpaceDN w:val="0"/>
              <w:jc w:val="both"/>
              <w:rPr>
                <w:noProof/>
                <w:sz w:val="28"/>
                <w:szCs w:val="28"/>
              </w:rPr>
            </w:pPr>
            <w:r w:rsidRPr="00F575E0">
              <w:rPr>
                <w:noProof/>
                <w:sz w:val="28"/>
                <w:szCs w:val="28"/>
              </w:rPr>
              <w:t>2</w:t>
            </w:r>
          </w:p>
        </w:tc>
        <w:tc>
          <w:tcPr>
            <w:tcW w:w="4425" w:type="dxa"/>
            <w:hideMark/>
          </w:tcPr>
          <w:p w14:paraId="174B10E1" w14:textId="77777777" w:rsidR="00F575E0" w:rsidRPr="00F575E0" w:rsidRDefault="00F575E0" w:rsidP="00F575E0">
            <w:pPr>
              <w:widowControl w:val="0"/>
              <w:autoSpaceDE w:val="0"/>
              <w:autoSpaceDN w:val="0"/>
              <w:jc w:val="both"/>
              <w:rPr>
                <w:noProof/>
                <w:sz w:val="28"/>
                <w:szCs w:val="28"/>
              </w:rPr>
            </w:pPr>
            <w:r w:rsidRPr="00F575E0">
              <w:rPr>
                <w:noProof/>
                <w:sz w:val="28"/>
                <w:szCs w:val="28"/>
              </w:rPr>
              <w:t>Индекс эффективности операционных расходов (ИОР)</w:t>
            </w:r>
          </w:p>
        </w:tc>
        <w:tc>
          <w:tcPr>
            <w:tcW w:w="1139" w:type="dxa"/>
            <w:hideMark/>
          </w:tcPr>
          <w:p w14:paraId="35D3410F" w14:textId="77777777" w:rsidR="00F575E0" w:rsidRPr="00F575E0" w:rsidRDefault="00F575E0" w:rsidP="00F575E0">
            <w:pPr>
              <w:widowControl w:val="0"/>
              <w:autoSpaceDE w:val="0"/>
              <w:autoSpaceDN w:val="0"/>
              <w:jc w:val="center"/>
              <w:rPr>
                <w:noProof/>
                <w:sz w:val="26"/>
                <w:szCs w:val="26"/>
              </w:rPr>
            </w:pPr>
            <w:r w:rsidRPr="00F575E0">
              <w:rPr>
                <w:noProof/>
                <w:sz w:val="26"/>
                <w:szCs w:val="26"/>
              </w:rPr>
              <w:t>%</w:t>
            </w:r>
          </w:p>
        </w:tc>
        <w:tc>
          <w:tcPr>
            <w:tcW w:w="2032" w:type="dxa"/>
          </w:tcPr>
          <w:p w14:paraId="0473B492" w14:textId="77777777" w:rsidR="00F575E0" w:rsidRPr="00F575E0" w:rsidRDefault="00F575E0" w:rsidP="00F575E0">
            <w:pPr>
              <w:widowControl w:val="0"/>
              <w:autoSpaceDE w:val="0"/>
              <w:autoSpaceDN w:val="0"/>
              <w:jc w:val="center"/>
              <w:rPr>
                <w:noProof/>
                <w:sz w:val="26"/>
                <w:szCs w:val="26"/>
              </w:rPr>
            </w:pPr>
            <w:r w:rsidRPr="00F575E0">
              <w:rPr>
                <w:noProof/>
                <w:sz w:val="26"/>
                <w:szCs w:val="26"/>
              </w:rPr>
              <w:t>1%</w:t>
            </w:r>
          </w:p>
        </w:tc>
        <w:tc>
          <w:tcPr>
            <w:tcW w:w="1393" w:type="dxa"/>
            <w:hideMark/>
          </w:tcPr>
          <w:p w14:paraId="65E2E987" w14:textId="77777777" w:rsidR="00F575E0" w:rsidRPr="00F575E0" w:rsidRDefault="00F575E0" w:rsidP="00F575E0">
            <w:pPr>
              <w:widowControl w:val="0"/>
              <w:autoSpaceDE w:val="0"/>
              <w:autoSpaceDN w:val="0"/>
              <w:jc w:val="center"/>
              <w:rPr>
                <w:noProof/>
                <w:sz w:val="26"/>
                <w:szCs w:val="26"/>
              </w:rPr>
            </w:pPr>
            <w:r w:rsidRPr="00F575E0">
              <w:rPr>
                <w:noProof/>
                <w:sz w:val="26"/>
                <w:szCs w:val="26"/>
              </w:rPr>
              <w:t>1%</w:t>
            </w:r>
          </w:p>
        </w:tc>
      </w:tr>
      <w:tr w:rsidR="00F575E0" w:rsidRPr="00F575E0" w14:paraId="0200339E" w14:textId="77777777" w:rsidTr="00002AEA">
        <w:trPr>
          <w:trHeight w:val="360"/>
        </w:trPr>
        <w:tc>
          <w:tcPr>
            <w:tcW w:w="639" w:type="dxa"/>
            <w:hideMark/>
          </w:tcPr>
          <w:p w14:paraId="3DFC6662" w14:textId="77777777" w:rsidR="00F575E0" w:rsidRPr="00F575E0" w:rsidRDefault="00F575E0" w:rsidP="00F575E0">
            <w:pPr>
              <w:widowControl w:val="0"/>
              <w:autoSpaceDE w:val="0"/>
              <w:autoSpaceDN w:val="0"/>
              <w:jc w:val="both"/>
              <w:rPr>
                <w:noProof/>
                <w:sz w:val="28"/>
                <w:szCs w:val="28"/>
              </w:rPr>
            </w:pPr>
            <w:r w:rsidRPr="00F575E0">
              <w:rPr>
                <w:noProof/>
                <w:sz w:val="28"/>
                <w:szCs w:val="28"/>
              </w:rPr>
              <w:t>3</w:t>
            </w:r>
          </w:p>
        </w:tc>
        <w:tc>
          <w:tcPr>
            <w:tcW w:w="4425" w:type="dxa"/>
            <w:hideMark/>
          </w:tcPr>
          <w:p w14:paraId="16F08DA1" w14:textId="77777777" w:rsidR="00F575E0" w:rsidRPr="00F575E0" w:rsidRDefault="00F575E0" w:rsidP="00F575E0">
            <w:pPr>
              <w:widowControl w:val="0"/>
              <w:autoSpaceDE w:val="0"/>
              <w:autoSpaceDN w:val="0"/>
              <w:jc w:val="both"/>
              <w:rPr>
                <w:noProof/>
                <w:sz w:val="28"/>
                <w:szCs w:val="28"/>
              </w:rPr>
            </w:pPr>
            <w:r w:rsidRPr="00F575E0">
              <w:rPr>
                <w:noProof/>
                <w:sz w:val="28"/>
                <w:szCs w:val="28"/>
              </w:rPr>
              <w:t>Индекс изменения количества активов (ИКА)</w:t>
            </w:r>
          </w:p>
        </w:tc>
        <w:tc>
          <w:tcPr>
            <w:tcW w:w="1139" w:type="dxa"/>
            <w:hideMark/>
          </w:tcPr>
          <w:p w14:paraId="25760CAB" w14:textId="77777777" w:rsidR="00F575E0" w:rsidRPr="00F575E0" w:rsidRDefault="00F575E0" w:rsidP="00F575E0">
            <w:pPr>
              <w:widowControl w:val="0"/>
              <w:autoSpaceDE w:val="0"/>
              <w:autoSpaceDN w:val="0"/>
              <w:jc w:val="center"/>
              <w:rPr>
                <w:noProof/>
                <w:sz w:val="26"/>
                <w:szCs w:val="26"/>
              </w:rPr>
            </w:pPr>
          </w:p>
        </w:tc>
        <w:tc>
          <w:tcPr>
            <w:tcW w:w="2032" w:type="dxa"/>
          </w:tcPr>
          <w:p w14:paraId="3CD0B1EC" w14:textId="77777777" w:rsidR="00F575E0" w:rsidRPr="00F575E0" w:rsidRDefault="00F575E0" w:rsidP="00F575E0">
            <w:pPr>
              <w:widowControl w:val="0"/>
              <w:autoSpaceDE w:val="0"/>
              <w:autoSpaceDN w:val="0"/>
              <w:jc w:val="center"/>
              <w:rPr>
                <w:noProof/>
                <w:sz w:val="26"/>
                <w:szCs w:val="26"/>
              </w:rPr>
            </w:pPr>
            <w:r w:rsidRPr="00F575E0">
              <w:rPr>
                <w:noProof/>
                <w:sz w:val="26"/>
                <w:szCs w:val="26"/>
              </w:rPr>
              <w:t>0,00</w:t>
            </w:r>
          </w:p>
        </w:tc>
        <w:tc>
          <w:tcPr>
            <w:tcW w:w="1393" w:type="dxa"/>
            <w:hideMark/>
          </w:tcPr>
          <w:p w14:paraId="2D466E3F" w14:textId="77777777" w:rsidR="00F575E0" w:rsidRPr="00F575E0" w:rsidRDefault="00F575E0" w:rsidP="00F575E0">
            <w:pPr>
              <w:widowControl w:val="0"/>
              <w:autoSpaceDE w:val="0"/>
              <w:autoSpaceDN w:val="0"/>
              <w:jc w:val="center"/>
              <w:rPr>
                <w:noProof/>
                <w:sz w:val="26"/>
                <w:szCs w:val="26"/>
              </w:rPr>
            </w:pPr>
            <w:r w:rsidRPr="00F575E0">
              <w:rPr>
                <w:noProof/>
                <w:sz w:val="26"/>
                <w:szCs w:val="26"/>
              </w:rPr>
              <w:t>0,0309</w:t>
            </w:r>
          </w:p>
        </w:tc>
      </w:tr>
      <w:tr w:rsidR="00F575E0" w:rsidRPr="00F575E0" w14:paraId="3C674DA1" w14:textId="77777777" w:rsidTr="00002AEA">
        <w:trPr>
          <w:trHeight w:val="1080"/>
        </w:trPr>
        <w:tc>
          <w:tcPr>
            <w:tcW w:w="639" w:type="dxa"/>
            <w:hideMark/>
          </w:tcPr>
          <w:p w14:paraId="5CC8E7DF" w14:textId="77777777" w:rsidR="00F575E0" w:rsidRPr="00F575E0" w:rsidRDefault="00F575E0" w:rsidP="00F575E0">
            <w:pPr>
              <w:widowControl w:val="0"/>
              <w:autoSpaceDE w:val="0"/>
              <w:autoSpaceDN w:val="0"/>
              <w:jc w:val="both"/>
              <w:rPr>
                <w:noProof/>
                <w:sz w:val="28"/>
                <w:szCs w:val="28"/>
              </w:rPr>
            </w:pPr>
            <w:r w:rsidRPr="00F575E0">
              <w:rPr>
                <w:noProof/>
                <w:sz w:val="28"/>
                <w:szCs w:val="28"/>
              </w:rPr>
              <w:lastRenderedPageBreak/>
              <w:t>3.1</w:t>
            </w:r>
          </w:p>
        </w:tc>
        <w:tc>
          <w:tcPr>
            <w:tcW w:w="4425" w:type="dxa"/>
            <w:hideMark/>
          </w:tcPr>
          <w:p w14:paraId="22744E0D" w14:textId="77777777" w:rsidR="00F575E0" w:rsidRPr="00F575E0" w:rsidRDefault="00F575E0" w:rsidP="00F575E0">
            <w:pPr>
              <w:widowControl w:val="0"/>
              <w:autoSpaceDE w:val="0"/>
              <w:autoSpaceDN w:val="0"/>
              <w:jc w:val="both"/>
              <w:rPr>
                <w:noProof/>
                <w:sz w:val="28"/>
                <w:szCs w:val="28"/>
              </w:rPr>
            </w:pPr>
            <w:r w:rsidRPr="00F575E0">
              <w:rPr>
                <w:noProof/>
                <w:sz w:val="28"/>
                <w:szCs w:val="28"/>
              </w:rPr>
              <w:t>количество условных единиц, относящихся к активам, необходимым для осуществления регулируемой деятельности</w:t>
            </w:r>
          </w:p>
        </w:tc>
        <w:tc>
          <w:tcPr>
            <w:tcW w:w="1139" w:type="dxa"/>
            <w:hideMark/>
          </w:tcPr>
          <w:p w14:paraId="62E312C0" w14:textId="77777777" w:rsidR="00F575E0" w:rsidRPr="00F575E0" w:rsidRDefault="00F575E0" w:rsidP="00F575E0">
            <w:pPr>
              <w:widowControl w:val="0"/>
              <w:autoSpaceDE w:val="0"/>
              <w:autoSpaceDN w:val="0"/>
              <w:jc w:val="center"/>
              <w:rPr>
                <w:noProof/>
                <w:sz w:val="26"/>
                <w:szCs w:val="26"/>
              </w:rPr>
            </w:pPr>
            <w:r w:rsidRPr="00F575E0">
              <w:rPr>
                <w:noProof/>
                <w:sz w:val="26"/>
                <w:szCs w:val="26"/>
              </w:rPr>
              <w:t>у.е.</w:t>
            </w:r>
          </w:p>
        </w:tc>
        <w:tc>
          <w:tcPr>
            <w:tcW w:w="2032" w:type="dxa"/>
            <w:hideMark/>
          </w:tcPr>
          <w:p w14:paraId="3C533B46" w14:textId="77777777" w:rsidR="00F575E0" w:rsidRPr="00F575E0" w:rsidRDefault="00F575E0" w:rsidP="00F575E0">
            <w:pPr>
              <w:jc w:val="center"/>
              <w:rPr>
                <w:sz w:val="26"/>
                <w:szCs w:val="26"/>
              </w:rPr>
            </w:pPr>
            <w:r w:rsidRPr="00F575E0">
              <w:rPr>
                <w:sz w:val="26"/>
                <w:szCs w:val="26"/>
              </w:rPr>
              <w:t>374,91</w:t>
            </w:r>
          </w:p>
        </w:tc>
        <w:tc>
          <w:tcPr>
            <w:tcW w:w="1393" w:type="dxa"/>
            <w:hideMark/>
          </w:tcPr>
          <w:p w14:paraId="6015B901" w14:textId="77777777" w:rsidR="00F575E0" w:rsidRPr="00F575E0" w:rsidRDefault="00F575E0" w:rsidP="00F575E0">
            <w:pPr>
              <w:jc w:val="center"/>
              <w:rPr>
                <w:sz w:val="26"/>
                <w:szCs w:val="26"/>
              </w:rPr>
            </w:pPr>
            <w:r w:rsidRPr="00F575E0">
              <w:rPr>
                <w:sz w:val="26"/>
                <w:szCs w:val="26"/>
              </w:rPr>
              <w:t>391,21</w:t>
            </w:r>
          </w:p>
        </w:tc>
      </w:tr>
      <w:tr w:rsidR="00F575E0" w:rsidRPr="00F575E0" w14:paraId="3D922CAD" w14:textId="77777777" w:rsidTr="00002AEA">
        <w:trPr>
          <w:trHeight w:val="720"/>
        </w:trPr>
        <w:tc>
          <w:tcPr>
            <w:tcW w:w="639" w:type="dxa"/>
            <w:hideMark/>
          </w:tcPr>
          <w:p w14:paraId="6219F367" w14:textId="77777777" w:rsidR="00F575E0" w:rsidRPr="00F575E0" w:rsidRDefault="00F575E0" w:rsidP="00F575E0">
            <w:pPr>
              <w:widowControl w:val="0"/>
              <w:autoSpaceDE w:val="0"/>
              <w:autoSpaceDN w:val="0"/>
              <w:jc w:val="both"/>
              <w:rPr>
                <w:noProof/>
                <w:sz w:val="28"/>
                <w:szCs w:val="28"/>
              </w:rPr>
            </w:pPr>
            <w:r w:rsidRPr="00F575E0">
              <w:rPr>
                <w:noProof/>
                <w:sz w:val="28"/>
                <w:szCs w:val="28"/>
              </w:rPr>
              <w:t>3.2</w:t>
            </w:r>
          </w:p>
        </w:tc>
        <w:tc>
          <w:tcPr>
            <w:tcW w:w="4425" w:type="dxa"/>
            <w:hideMark/>
          </w:tcPr>
          <w:p w14:paraId="189B8F10" w14:textId="77777777" w:rsidR="00F575E0" w:rsidRPr="00F575E0" w:rsidRDefault="00F575E0" w:rsidP="00F575E0">
            <w:pPr>
              <w:widowControl w:val="0"/>
              <w:autoSpaceDE w:val="0"/>
              <w:autoSpaceDN w:val="0"/>
              <w:jc w:val="both"/>
              <w:rPr>
                <w:noProof/>
                <w:sz w:val="28"/>
                <w:szCs w:val="28"/>
              </w:rPr>
            </w:pPr>
            <w:r w:rsidRPr="00F575E0">
              <w:rPr>
                <w:noProof/>
                <w:sz w:val="28"/>
                <w:szCs w:val="28"/>
              </w:rPr>
              <w:t>установленная тепловая мощность источника тепловой энергии</w:t>
            </w:r>
          </w:p>
        </w:tc>
        <w:tc>
          <w:tcPr>
            <w:tcW w:w="1139" w:type="dxa"/>
            <w:hideMark/>
          </w:tcPr>
          <w:p w14:paraId="22CC07B8" w14:textId="77777777" w:rsidR="00F575E0" w:rsidRPr="00F575E0" w:rsidRDefault="00F575E0" w:rsidP="00F575E0">
            <w:pPr>
              <w:widowControl w:val="0"/>
              <w:autoSpaceDE w:val="0"/>
              <w:autoSpaceDN w:val="0"/>
              <w:jc w:val="center"/>
              <w:rPr>
                <w:noProof/>
                <w:sz w:val="26"/>
                <w:szCs w:val="26"/>
              </w:rPr>
            </w:pPr>
            <w:r w:rsidRPr="00F575E0">
              <w:rPr>
                <w:noProof/>
                <w:sz w:val="26"/>
                <w:szCs w:val="26"/>
              </w:rPr>
              <w:t>Гкал/ч</w:t>
            </w:r>
          </w:p>
        </w:tc>
        <w:tc>
          <w:tcPr>
            <w:tcW w:w="2032" w:type="dxa"/>
          </w:tcPr>
          <w:p w14:paraId="0850EC72" w14:textId="77777777" w:rsidR="00F575E0" w:rsidRPr="00F575E0" w:rsidRDefault="00F575E0" w:rsidP="00F575E0">
            <w:pPr>
              <w:jc w:val="center"/>
              <w:rPr>
                <w:sz w:val="26"/>
                <w:szCs w:val="26"/>
              </w:rPr>
            </w:pPr>
            <w:r w:rsidRPr="00F575E0">
              <w:rPr>
                <w:sz w:val="26"/>
                <w:szCs w:val="26"/>
              </w:rPr>
              <w:t>47,9</w:t>
            </w:r>
          </w:p>
        </w:tc>
        <w:tc>
          <w:tcPr>
            <w:tcW w:w="1393" w:type="dxa"/>
          </w:tcPr>
          <w:p w14:paraId="238B99A6" w14:textId="77777777" w:rsidR="00F575E0" w:rsidRPr="00F575E0" w:rsidRDefault="00F575E0" w:rsidP="00F575E0">
            <w:pPr>
              <w:jc w:val="center"/>
              <w:rPr>
                <w:sz w:val="26"/>
                <w:szCs w:val="26"/>
              </w:rPr>
            </w:pPr>
            <w:r w:rsidRPr="00F575E0">
              <w:rPr>
                <w:sz w:val="26"/>
                <w:szCs w:val="26"/>
              </w:rPr>
              <w:t>47,3</w:t>
            </w:r>
          </w:p>
        </w:tc>
      </w:tr>
      <w:tr w:rsidR="00F575E0" w:rsidRPr="00F575E0" w14:paraId="005A8BD0" w14:textId="77777777" w:rsidTr="00002AEA">
        <w:trPr>
          <w:trHeight w:val="408"/>
        </w:trPr>
        <w:tc>
          <w:tcPr>
            <w:tcW w:w="639" w:type="dxa"/>
            <w:hideMark/>
          </w:tcPr>
          <w:p w14:paraId="2BC8CB9B" w14:textId="77777777" w:rsidR="00F575E0" w:rsidRPr="00F575E0" w:rsidRDefault="00F575E0" w:rsidP="00F575E0">
            <w:pPr>
              <w:widowControl w:val="0"/>
              <w:autoSpaceDE w:val="0"/>
              <w:autoSpaceDN w:val="0"/>
              <w:jc w:val="both"/>
              <w:rPr>
                <w:noProof/>
                <w:sz w:val="28"/>
                <w:szCs w:val="28"/>
              </w:rPr>
            </w:pPr>
            <w:r w:rsidRPr="00F575E0">
              <w:rPr>
                <w:noProof/>
                <w:sz w:val="28"/>
                <w:szCs w:val="28"/>
              </w:rPr>
              <w:t>4</w:t>
            </w:r>
          </w:p>
        </w:tc>
        <w:tc>
          <w:tcPr>
            <w:tcW w:w="4425" w:type="dxa"/>
            <w:hideMark/>
          </w:tcPr>
          <w:p w14:paraId="5137BC38" w14:textId="77777777" w:rsidR="00F575E0" w:rsidRPr="00F575E0" w:rsidRDefault="00F575E0" w:rsidP="00F575E0">
            <w:pPr>
              <w:widowControl w:val="0"/>
              <w:autoSpaceDE w:val="0"/>
              <w:autoSpaceDN w:val="0"/>
              <w:jc w:val="both"/>
              <w:rPr>
                <w:noProof/>
                <w:sz w:val="28"/>
                <w:szCs w:val="28"/>
              </w:rPr>
            </w:pPr>
            <w:r w:rsidRPr="00F575E0">
              <w:rPr>
                <w:noProof/>
                <w:sz w:val="28"/>
                <w:szCs w:val="28"/>
              </w:rPr>
              <w:t>Коэффициент эластичности затрат по росту активов (К</w:t>
            </w:r>
            <w:r w:rsidRPr="00F575E0">
              <w:rPr>
                <w:noProof/>
                <w:sz w:val="28"/>
                <w:szCs w:val="28"/>
                <w:vertAlign w:val="subscript"/>
              </w:rPr>
              <w:t>эл</w:t>
            </w:r>
            <w:r w:rsidRPr="00F575E0">
              <w:rPr>
                <w:noProof/>
                <w:sz w:val="28"/>
                <w:szCs w:val="28"/>
              </w:rPr>
              <w:t>)</w:t>
            </w:r>
          </w:p>
        </w:tc>
        <w:tc>
          <w:tcPr>
            <w:tcW w:w="1139" w:type="dxa"/>
            <w:hideMark/>
          </w:tcPr>
          <w:p w14:paraId="623C920C" w14:textId="77777777" w:rsidR="00F575E0" w:rsidRPr="00F575E0" w:rsidRDefault="00F575E0" w:rsidP="00F575E0">
            <w:pPr>
              <w:widowControl w:val="0"/>
              <w:autoSpaceDE w:val="0"/>
              <w:autoSpaceDN w:val="0"/>
              <w:jc w:val="center"/>
              <w:rPr>
                <w:noProof/>
                <w:sz w:val="26"/>
                <w:szCs w:val="26"/>
              </w:rPr>
            </w:pPr>
          </w:p>
        </w:tc>
        <w:tc>
          <w:tcPr>
            <w:tcW w:w="2032" w:type="dxa"/>
            <w:hideMark/>
          </w:tcPr>
          <w:p w14:paraId="48BBD12B" w14:textId="77777777" w:rsidR="00F575E0" w:rsidRPr="00F575E0" w:rsidRDefault="00F575E0" w:rsidP="00F575E0">
            <w:pPr>
              <w:widowControl w:val="0"/>
              <w:autoSpaceDE w:val="0"/>
              <w:autoSpaceDN w:val="0"/>
              <w:jc w:val="center"/>
              <w:rPr>
                <w:noProof/>
                <w:sz w:val="26"/>
                <w:szCs w:val="26"/>
              </w:rPr>
            </w:pPr>
            <w:r w:rsidRPr="00F575E0">
              <w:rPr>
                <w:noProof/>
                <w:sz w:val="26"/>
                <w:szCs w:val="26"/>
              </w:rPr>
              <w:t>0,75</w:t>
            </w:r>
          </w:p>
        </w:tc>
        <w:tc>
          <w:tcPr>
            <w:tcW w:w="1393" w:type="dxa"/>
            <w:hideMark/>
          </w:tcPr>
          <w:p w14:paraId="68542D4B" w14:textId="77777777" w:rsidR="00F575E0" w:rsidRPr="00F575E0" w:rsidRDefault="00F575E0" w:rsidP="00F575E0">
            <w:pPr>
              <w:widowControl w:val="0"/>
              <w:autoSpaceDE w:val="0"/>
              <w:autoSpaceDN w:val="0"/>
              <w:jc w:val="center"/>
              <w:rPr>
                <w:noProof/>
                <w:sz w:val="26"/>
                <w:szCs w:val="26"/>
              </w:rPr>
            </w:pPr>
            <w:r w:rsidRPr="00F575E0">
              <w:rPr>
                <w:noProof/>
                <w:sz w:val="26"/>
                <w:szCs w:val="26"/>
              </w:rPr>
              <w:t>0,75</w:t>
            </w:r>
          </w:p>
        </w:tc>
      </w:tr>
      <w:tr w:rsidR="00F575E0" w:rsidRPr="00F575E0" w14:paraId="5061BA7A" w14:textId="77777777" w:rsidTr="00002AEA">
        <w:trPr>
          <w:trHeight w:val="360"/>
        </w:trPr>
        <w:tc>
          <w:tcPr>
            <w:tcW w:w="639" w:type="dxa"/>
            <w:hideMark/>
          </w:tcPr>
          <w:p w14:paraId="2CB25DD1" w14:textId="77777777" w:rsidR="00F575E0" w:rsidRPr="00F575E0" w:rsidRDefault="00F575E0" w:rsidP="00F575E0">
            <w:pPr>
              <w:widowControl w:val="0"/>
              <w:autoSpaceDE w:val="0"/>
              <w:autoSpaceDN w:val="0"/>
              <w:jc w:val="both"/>
              <w:rPr>
                <w:noProof/>
                <w:sz w:val="28"/>
                <w:szCs w:val="28"/>
              </w:rPr>
            </w:pPr>
            <w:r w:rsidRPr="00F575E0">
              <w:rPr>
                <w:noProof/>
                <w:sz w:val="28"/>
                <w:szCs w:val="28"/>
              </w:rPr>
              <w:t>5</w:t>
            </w:r>
          </w:p>
        </w:tc>
        <w:tc>
          <w:tcPr>
            <w:tcW w:w="4425" w:type="dxa"/>
            <w:hideMark/>
          </w:tcPr>
          <w:p w14:paraId="51C5D7B1" w14:textId="77777777" w:rsidR="00F575E0" w:rsidRPr="00F575E0" w:rsidRDefault="00F575E0" w:rsidP="00F575E0">
            <w:pPr>
              <w:widowControl w:val="0"/>
              <w:autoSpaceDE w:val="0"/>
              <w:autoSpaceDN w:val="0"/>
              <w:jc w:val="both"/>
              <w:rPr>
                <w:noProof/>
                <w:sz w:val="28"/>
                <w:szCs w:val="28"/>
              </w:rPr>
            </w:pPr>
            <w:r w:rsidRPr="00F575E0">
              <w:rPr>
                <w:noProof/>
                <w:sz w:val="28"/>
                <w:szCs w:val="28"/>
              </w:rPr>
              <w:t>Операционные (подконтрольные)</w:t>
            </w:r>
            <w:r w:rsidRPr="00F575E0">
              <w:rPr>
                <w:noProof/>
                <w:sz w:val="28"/>
                <w:szCs w:val="28"/>
              </w:rPr>
              <w:br/>
              <w:t>расходы</w:t>
            </w:r>
          </w:p>
        </w:tc>
        <w:tc>
          <w:tcPr>
            <w:tcW w:w="1139" w:type="dxa"/>
            <w:hideMark/>
          </w:tcPr>
          <w:p w14:paraId="2DF09571" w14:textId="77777777" w:rsidR="00F575E0" w:rsidRPr="00F575E0" w:rsidRDefault="00F575E0" w:rsidP="00F575E0">
            <w:pPr>
              <w:widowControl w:val="0"/>
              <w:autoSpaceDE w:val="0"/>
              <w:autoSpaceDN w:val="0"/>
              <w:jc w:val="center"/>
              <w:rPr>
                <w:noProof/>
                <w:sz w:val="26"/>
                <w:szCs w:val="26"/>
              </w:rPr>
            </w:pPr>
            <w:r w:rsidRPr="00F575E0">
              <w:rPr>
                <w:noProof/>
                <w:sz w:val="26"/>
                <w:szCs w:val="26"/>
              </w:rPr>
              <w:t>тыс. руб.</w:t>
            </w:r>
          </w:p>
        </w:tc>
        <w:tc>
          <w:tcPr>
            <w:tcW w:w="2032" w:type="dxa"/>
            <w:hideMark/>
          </w:tcPr>
          <w:p w14:paraId="01A1D85C" w14:textId="77777777" w:rsidR="00F575E0" w:rsidRPr="00F575E0" w:rsidRDefault="00F575E0" w:rsidP="00F575E0">
            <w:pPr>
              <w:jc w:val="center"/>
              <w:rPr>
                <w:sz w:val="26"/>
                <w:szCs w:val="26"/>
              </w:rPr>
            </w:pPr>
            <w:r w:rsidRPr="00F575E0">
              <w:rPr>
                <w:sz w:val="26"/>
                <w:szCs w:val="26"/>
              </w:rPr>
              <w:t>89 524,12</w:t>
            </w:r>
          </w:p>
        </w:tc>
        <w:tc>
          <w:tcPr>
            <w:tcW w:w="1393" w:type="dxa"/>
            <w:hideMark/>
          </w:tcPr>
          <w:p w14:paraId="38F5FFC3" w14:textId="77777777" w:rsidR="00F575E0" w:rsidRPr="00F575E0" w:rsidRDefault="00F575E0" w:rsidP="00F575E0">
            <w:pPr>
              <w:jc w:val="center"/>
              <w:rPr>
                <w:sz w:val="26"/>
                <w:szCs w:val="26"/>
              </w:rPr>
            </w:pPr>
            <w:r w:rsidRPr="00F575E0">
              <w:rPr>
                <w:sz w:val="26"/>
                <w:szCs w:val="26"/>
              </w:rPr>
              <w:t>95 942,46</w:t>
            </w:r>
          </w:p>
        </w:tc>
      </w:tr>
      <w:tr w:rsidR="00F575E0" w:rsidRPr="00F575E0" w14:paraId="7EAF2CCE" w14:textId="77777777" w:rsidTr="00002AEA">
        <w:trPr>
          <w:trHeight w:val="360"/>
        </w:trPr>
        <w:tc>
          <w:tcPr>
            <w:tcW w:w="639" w:type="dxa"/>
            <w:hideMark/>
          </w:tcPr>
          <w:p w14:paraId="503BA912" w14:textId="77777777" w:rsidR="00F575E0" w:rsidRPr="00F575E0" w:rsidRDefault="00F575E0" w:rsidP="00F575E0">
            <w:pPr>
              <w:widowControl w:val="0"/>
              <w:autoSpaceDE w:val="0"/>
              <w:autoSpaceDN w:val="0"/>
              <w:jc w:val="both"/>
              <w:rPr>
                <w:noProof/>
                <w:sz w:val="28"/>
                <w:szCs w:val="28"/>
              </w:rPr>
            </w:pPr>
            <w:r w:rsidRPr="00F575E0">
              <w:rPr>
                <w:noProof/>
                <w:sz w:val="28"/>
                <w:szCs w:val="28"/>
              </w:rPr>
              <w:t>6</w:t>
            </w:r>
          </w:p>
        </w:tc>
        <w:tc>
          <w:tcPr>
            <w:tcW w:w="4425" w:type="dxa"/>
            <w:hideMark/>
          </w:tcPr>
          <w:p w14:paraId="1BD1EDB6" w14:textId="77777777" w:rsidR="00F575E0" w:rsidRPr="00F575E0" w:rsidRDefault="00F575E0" w:rsidP="00F575E0">
            <w:pPr>
              <w:widowControl w:val="0"/>
              <w:autoSpaceDE w:val="0"/>
              <w:autoSpaceDN w:val="0"/>
              <w:jc w:val="both"/>
              <w:rPr>
                <w:noProof/>
                <w:sz w:val="28"/>
                <w:szCs w:val="28"/>
              </w:rPr>
            </w:pPr>
            <w:r w:rsidRPr="00F575E0">
              <w:rPr>
                <w:noProof/>
                <w:sz w:val="28"/>
                <w:szCs w:val="28"/>
              </w:rPr>
              <w:t>Индекс изменения операционных расходов</w:t>
            </w:r>
          </w:p>
        </w:tc>
        <w:tc>
          <w:tcPr>
            <w:tcW w:w="1139" w:type="dxa"/>
            <w:hideMark/>
          </w:tcPr>
          <w:p w14:paraId="5F990E3F" w14:textId="77777777" w:rsidR="00F575E0" w:rsidRPr="00F575E0" w:rsidRDefault="00F575E0" w:rsidP="00F575E0">
            <w:pPr>
              <w:widowControl w:val="0"/>
              <w:autoSpaceDE w:val="0"/>
              <w:autoSpaceDN w:val="0"/>
              <w:jc w:val="center"/>
              <w:rPr>
                <w:noProof/>
                <w:sz w:val="26"/>
                <w:szCs w:val="26"/>
              </w:rPr>
            </w:pPr>
          </w:p>
        </w:tc>
        <w:tc>
          <w:tcPr>
            <w:tcW w:w="2032" w:type="dxa"/>
            <w:hideMark/>
          </w:tcPr>
          <w:p w14:paraId="0DC46A65" w14:textId="77777777" w:rsidR="00F575E0" w:rsidRPr="00F575E0" w:rsidRDefault="00F575E0" w:rsidP="00F575E0">
            <w:pPr>
              <w:jc w:val="center"/>
              <w:rPr>
                <w:sz w:val="26"/>
                <w:szCs w:val="26"/>
              </w:rPr>
            </w:pPr>
            <w:r w:rsidRPr="00F575E0">
              <w:rPr>
                <w:sz w:val="26"/>
                <w:szCs w:val="26"/>
              </w:rPr>
              <w:t>1,0613</w:t>
            </w:r>
          </w:p>
        </w:tc>
        <w:tc>
          <w:tcPr>
            <w:tcW w:w="1393" w:type="dxa"/>
            <w:hideMark/>
          </w:tcPr>
          <w:p w14:paraId="4332608F" w14:textId="77777777" w:rsidR="00F575E0" w:rsidRPr="00F575E0" w:rsidRDefault="00F575E0" w:rsidP="00F575E0">
            <w:pPr>
              <w:jc w:val="center"/>
              <w:rPr>
                <w:sz w:val="26"/>
                <w:szCs w:val="26"/>
              </w:rPr>
            </w:pPr>
            <w:r w:rsidRPr="00F575E0">
              <w:rPr>
                <w:sz w:val="26"/>
                <w:szCs w:val="26"/>
              </w:rPr>
              <w:t>1,0717</w:t>
            </w:r>
          </w:p>
        </w:tc>
      </w:tr>
    </w:tbl>
    <w:p w14:paraId="2156D964" w14:textId="77777777" w:rsidR="00F575E0" w:rsidRPr="00F575E0" w:rsidRDefault="00F575E0" w:rsidP="00F575E0">
      <w:pPr>
        <w:widowControl w:val="0"/>
        <w:autoSpaceDE w:val="0"/>
        <w:autoSpaceDN w:val="0"/>
        <w:ind w:firstLine="720"/>
        <w:jc w:val="both"/>
        <w:rPr>
          <w:sz w:val="28"/>
          <w:szCs w:val="28"/>
        </w:rPr>
      </w:pPr>
      <w:r w:rsidRPr="00F575E0">
        <w:rPr>
          <w:sz w:val="28"/>
          <w:szCs w:val="28"/>
        </w:rPr>
        <w:t>Определим скорректированную величину операционных расходов на 2025 год.</w:t>
      </w:r>
    </w:p>
    <w:p w14:paraId="1BDEA33A" w14:textId="77777777" w:rsidR="00F575E0" w:rsidRPr="00F575E0" w:rsidRDefault="00F575E0" w:rsidP="00F575E0">
      <w:pPr>
        <w:ind w:left="284"/>
        <w:rPr>
          <w:sz w:val="28"/>
          <w:szCs w:val="28"/>
        </w:rPr>
      </w:pPr>
      <w:r w:rsidRPr="00F575E0">
        <w:rPr>
          <w:noProof/>
          <w:position w:val="-12"/>
        </w:rPr>
        <w:drawing>
          <wp:inline distT="0" distB="0" distL="0" distR="0" wp14:anchorId="277A2BFA" wp14:editId="14F5E5C6">
            <wp:extent cx="487680" cy="358140"/>
            <wp:effectExtent l="0" t="0" r="0" b="0"/>
            <wp:docPr id="1679407554" name="Рисунок 1679407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7680" cy="358140"/>
                    </a:xfrm>
                    <a:prstGeom prst="rect">
                      <a:avLst/>
                    </a:prstGeom>
                    <a:noFill/>
                    <a:ln>
                      <a:noFill/>
                    </a:ln>
                  </pic:spPr>
                </pic:pic>
              </a:graphicData>
            </a:graphic>
          </wp:inline>
        </w:drawing>
      </w:r>
      <w:r w:rsidRPr="00F575E0">
        <w:rPr>
          <w:position w:val="-12"/>
        </w:rPr>
        <w:t xml:space="preserve"> </w:t>
      </w:r>
      <w:r w:rsidRPr="00F575E0">
        <w:rPr>
          <w:sz w:val="22"/>
          <w:szCs w:val="22"/>
        </w:rPr>
        <w:t>=</w:t>
      </w:r>
      <w:r w:rsidRPr="00F575E0">
        <w:rPr>
          <w:sz w:val="28"/>
          <w:szCs w:val="28"/>
        </w:rPr>
        <w:t>89 524,12 тыс. руб.*(1-1/</w:t>
      </w:r>
      <w:proofErr w:type="gramStart"/>
      <w:r w:rsidRPr="00F575E0">
        <w:rPr>
          <w:sz w:val="28"/>
          <w:szCs w:val="28"/>
        </w:rPr>
        <w:t>100)*</w:t>
      </w:r>
      <w:proofErr w:type="gramEnd"/>
      <w:r w:rsidRPr="00F575E0">
        <w:rPr>
          <w:sz w:val="28"/>
          <w:szCs w:val="28"/>
        </w:rPr>
        <w:t>(1+0,058)*(1+0,75*0,0309) = 95 942,46 тыс. руб.</w:t>
      </w:r>
    </w:p>
    <w:p w14:paraId="4728B000" w14:textId="77777777" w:rsidR="00F575E0" w:rsidRPr="00F575E0" w:rsidRDefault="00F575E0" w:rsidP="00F575E0">
      <w:pPr>
        <w:ind w:left="284"/>
        <w:rPr>
          <w:sz w:val="22"/>
          <w:szCs w:val="22"/>
        </w:rPr>
      </w:pPr>
    </w:p>
    <w:p w14:paraId="7EF4D839" w14:textId="77777777" w:rsidR="00F575E0" w:rsidRPr="00F575E0" w:rsidRDefault="00F575E0" w:rsidP="00F575E0">
      <w:pPr>
        <w:ind w:firstLine="709"/>
        <w:jc w:val="both"/>
        <w:rPr>
          <w:sz w:val="28"/>
          <w:szCs w:val="28"/>
        </w:rPr>
      </w:pPr>
      <w:r w:rsidRPr="00F575E0">
        <w:rPr>
          <w:sz w:val="28"/>
          <w:szCs w:val="28"/>
        </w:rPr>
        <w:t>Прирост уровня операционных расходов на 2025 год составил 4,87 %. Данный индекс операционных расходов применим ко всем статьям раздела операционные (подконтрольные) расходы.</w:t>
      </w:r>
    </w:p>
    <w:p w14:paraId="1217F5F3" w14:textId="77777777" w:rsidR="00F575E0" w:rsidRPr="00F575E0" w:rsidRDefault="00F575E0" w:rsidP="00F575E0">
      <w:pPr>
        <w:ind w:firstLine="709"/>
        <w:jc w:val="both"/>
        <w:rPr>
          <w:sz w:val="28"/>
          <w:szCs w:val="28"/>
        </w:rPr>
      </w:pPr>
      <w:r w:rsidRPr="00F575E0">
        <w:rPr>
          <w:sz w:val="28"/>
          <w:szCs w:val="28"/>
        </w:rPr>
        <w:t>Информация о величине расходов в разрезе статей затрат сведена в приложении 4 и таблице 4 к экспертному заключению.</w:t>
      </w:r>
    </w:p>
    <w:p w14:paraId="3C432CD7" w14:textId="77777777" w:rsidR="00F575E0" w:rsidRPr="00F575E0" w:rsidRDefault="00F575E0" w:rsidP="00F575E0">
      <w:pPr>
        <w:ind w:left="284" w:firstLine="709"/>
        <w:jc w:val="right"/>
        <w:rPr>
          <w:sz w:val="28"/>
          <w:szCs w:val="28"/>
        </w:rPr>
      </w:pPr>
      <w:r w:rsidRPr="00F575E0">
        <w:rPr>
          <w:sz w:val="28"/>
          <w:szCs w:val="28"/>
        </w:rPr>
        <w:t>Таблица 4</w:t>
      </w:r>
    </w:p>
    <w:p w14:paraId="781C0B78" w14:textId="77777777" w:rsidR="00F575E0" w:rsidRPr="00F575E0" w:rsidRDefault="00F575E0" w:rsidP="00F575E0">
      <w:pPr>
        <w:ind w:firstLine="709"/>
        <w:jc w:val="center"/>
        <w:rPr>
          <w:b/>
          <w:sz w:val="28"/>
          <w:szCs w:val="28"/>
        </w:rPr>
      </w:pPr>
      <w:r w:rsidRPr="00F575E0">
        <w:rPr>
          <w:b/>
          <w:sz w:val="28"/>
          <w:szCs w:val="28"/>
        </w:rPr>
        <w:t>Расчёт операционных (подконтрольных) расходов на 2025 год долгосрочного периода регулирования на тепловую энергию</w:t>
      </w:r>
    </w:p>
    <w:p w14:paraId="66F0F2DA" w14:textId="77777777" w:rsidR="00F575E0" w:rsidRPr="00F575E0" w:rsidRDefault="00F575E0" w:rsidP="00F575E0">
      <w:pPr>
        <w:jc w:val="center"/>
        <w:rPr>
          <w:b/>
          <w:sz w:val="28"/>
          <w:szCs w:val="28"/>
        </w:rPr>
      </w:pPr>
      <w:r w:rsidRPr="00F575E0">
        <w:rPr>
          <w:b/>
          <w:sz w:val="28"/>
          <w:szCs w:val="28"/>
        </w:rPr>
        <w:t>(приложение 5.2 к Методическим указаниям)</w:t>
      </w:r>
    </w:p>
    <w:tbl>
      <w:tblPr>
        <w:tblStyle w:val="78"/>
        <w:tblW w:w="9506" w:type="dxa"/>
        <w:tblLayout w:type="fixed"/>
        <w:tblLook w:val="04A0" w:firstRow="1" w:lastRow="0" w:firstColumn="1" w:lastColumn="0" w:noHBand="0" w:noVBand="1"/>
      </w:tblPr>
      <w:tblGrid>
        <w:gridCol w:w="531"/>
        <w:gridCol w:w="2022"/>
        <w:gridCol w:w="887"/>
        <w:gridCol w:w="1233"/>
        <w:gridCol w:w="1280"/>
        <w:gridCol w:w="1276"/>
        <w:gridCol w:w="1130"/>
        <w:gridCol w:w="1134"/>
        <w:gridCol w:w="13"/>
      </w:tblGrid>
      <w:tr w:rsidR="00F575E0" w:rsidRPr="00F575E0" w14:paraId="0B534358" w14:textId="77777777" w:rsidTr="00002AEA">
        <w:trPr>
          <w:gridAfter w:val="1"/>
          <w:wAfter w:w="13" w:type="dxa"/>
          <w:trHeight w:val="458"/>
        </w:trPr>
        <w:tc>
          <w:tcPr>
            <w:tcW w:w="531" w:type="dxa"/>
            <w:vMerge w:val="restart"/>
            <w:hideMark/>
          </w:tcPr>
          <w:p w14:paraId="44A18391" w14:textId="77777777" w:rsidR="00F575E0" w:rsidRPr="00F575E0" w:rsidRDefault="00F575E0" w:rsidP="00F575E0">
            <w:pPr>
              <w:jc w:val="both"/>
              <w:rPr>
                <w:sz w:val="22"/>
                <w:szCs w:val="22"/>
              </w:rPr>
            </w:pPr>
            <w:r w:rsidRPr="00F575E0">
              <w:rPr>
                <w:sz w:val="22"/>
                <w:szCs w:val="22"/>
              </w:rPr>
              <w:t>№ п/п</w:t>
            </w:r>
          </w:p>
        </w:tc>
        <w:tc>
          <w:tcPr>
            <w:tcW w:w="2022" w:type="dxa"/>
            <w:vMerge w:val="restart"/>
            <w:noWrap/>
            <w:hideMark/>
          </w:tcPr>
          <w:p w14:paraId="03411A83" w14:textId="77777777" w:rsidR="00F575E0" w:rsidRPr="00F575E0" w:rsidRDefault="00F575E0" w:rsidP="00F575E0">
            <w:pPr>
              <w:jc w:val="both"/>
              <w:rPr>
                <w:sz w:val="22"/>
                <w:szCs w:val="22"/>
              </w:rPr>
            </w:pPr>
            <w:r w:rsidRPr="00F575E0">
              <w:rPr>
                <w:sz w:val="22"/>
                <w:szCs w:val="22"/>
              </w:rPr>
              <w:t>Показатели</w:t>
            </w:r>
          </w:p>
        </w:tc>
        <w:tc>
          <w:tcPr>
            <w:tcW w:w="887" w:type="dxa"/>
            <w:vMerge w:val="restart"/>
            <w:noWrap/>
            <w:hideMark/>
          </w:tcPr>
          <w:p w14:paraId="73A2B5FB" w14:textId="77777777" w:rsidR="00F575E0" w:rsidRPr="00F575E0" w:rsidRDefault="00F575E0" w:rsidP="00F575E0">
            <w:pPr>
              <w:jc w:val="both"/>
              <w:rPr>
                <w:sz w:val="22"/>
                <w:szCs w:val="22"/>
              </w:rPr>
            </w:pPr>
            <w:proofErr w:type="spellStart"/>
            <w:r w:rsidRPr="00F575E0">
              <w:rPr>
                <w:sz w:val="22"/>
                <w:szCs w:val="22"/>
              </w:rPr>
              <w:t>Ед.изм</w:t>
            </w:r>
            <w:proofErr w:type="spellEnd"/>
            <w:r w:rsidRPr="00F575E0">
              <w:rPr>
                <w:sz w:val="22"/>
                <w:szCs w:val="22"/>
              </w:rPr>
              <w:t>.</w:t>
            </w:r>
          </w:p>
        </w:tc>
        <w:tc>
          <w:tcPr>
            <w:tcW w:w="1233" w:type="dxa"/>
            <w:vMerge w:val="restart"/>
            <w:hideMark/>
          </w:tcPr>
          <w:p w14:paraId="442C4656" w14:textId="77777777" w:rsidR="00F575E0" w:rsidRPr="00F575E0" w:rsidRDefault="00F575E0" w:rsidP="00F575E0">
            <w:pPr>
              <w:jc w:val="center"/>
              <w:rPr>
                <w:sz w:val="22"/>
                <w:szCs w:val="22"/>
              </w:rPr>
            </w:pPr>
            <w:r w:rsidRPr="00F575E0">
              <w:rPr>
                <w:sz w:val="22"/>
                <w:szCs w:val="22"/>
              </w:rPr>
              <w:t>Утверждено на 2024 год</w:t>
            </w:r>
          </w:p>
        </w:tc>
        <w:tc>
          <w:tcPr>
            <w:tcW w:w="1280" w:type="dxa"/>
            <w:vMerge w:val="restart"/>
            <w:hideMark/>
          </w:tcPr>
          <w:p w14:paraId="71932E3A" w14:textId="77777777" w:rsidR="00F575E0" w:rsidRPr="00F575E0" w:rsidRDefault="00F575E0" w:rsidP="00F575E0">
            <w:pPr>
              <w:jc w:val="center"/>
              <w:rPr>
                <w:sz w:val="22"/>
                <w:szCs w:val="22"/>
              </w:rPr>
            </w:pPr>
            <w:proofErr w:type="spellStart"/>
            <w:r w:rsidRPr="00F575E0">
              <w:rPr>
                <w:sz w:val="22"/>
                <w:szCs w:val="22"/>
              </w:rPr>
              <w:t>Предложе-ния</w:t>
            </w:r>
            <w:proofErr w:type="spellEnd"/>
            <w:r w:rsidRPr="00F575E0">
              <w:rPr>
                <w:sz w:val="22"/>
                <w:szCs w:val="22"/>
              </w:rPr>
              <w:t xml:space="preserve"> </w:t>
            </w:r>
            <w:proofErr w:type="spellStart"/>
            <w:r w:rsidRPr="00F575E0">
              <w:rPr>
                <w:sz w:val="22"/>
                <w:szCs w:val="22"/>
              </w:rPr>
              <w:t>предприя-тия</w:t>
            </w:r>
            <w:proofErr w:type="spellEnd"/>
            <w:r w:rsidRPr="00F575E0">
              <w:rPr>
                <w:sz w:val="22"/>
                <w:szCs w:val="22"/>
              </w:rPr>
              <w:t xml:space="preserve"> на 2025 год</w:t>
            </w:r>
          </w:p>
        </w:tc>
        <w:tc>
          <w:tcPr>
            <w:tcW w:w="1276" w:type="dxa"/>
            <w:vMerge w:val="restart"/>
            <w:hideMark/>
          </w:tcPr>
          <w:p w14:paraId="366150DF" w14:textId="77777777" w:rsidR="00F575E0" w:rsidRPr="00F575E0" w:rsidRDefault="00F575E0" w:rsidP="00F575E0">
            <w:pPr>
              <w:jc w:val="center"/>
              <w:rPr>
                <w:sz w:val="22"/>
                <w:szCs w:val="22"/>
              </w:rPr>
            </w:pPr>
            <w:proofErr w:type="spellStart"/>
            <w:r w:rsidRPr="00F575E0">
              <w:rPr>
                <w:sz w:val="22"/>
                <w:szCs w:val="22"/>
              </w:rPr>
              <w:t>Предложе-ние</w:t>
            </w:r>
            <w:proofErr w:type="spellEnd"/>
            <w:r w:rsidRPr="00F575E0">
              <w:rPr>
                <w:sz w:val="22"/>
                <w:szCs w:val="22"/>
              </w:rPr>
              <w:t xml:space="preserve"> экспертов на 2025 год</w:t>
            </w:r>
          </w:p>
        </w:tc>
        <w:tc>
          <w:tcPr>
            <w:tcW w:w="1130" w:type="dxa"/>
            <w:vMerge w:val="restart"/>
            <w:hideMark/>
          </w:tcPr>
          <w:p w14:paraId="4E6840C5" w14:textId="77777777" w:rsidR="00F575E0" w:rsidRPr="00F575E0" w:rsidRDefault="00F575E0" w:rsidP="00F575E0">
            <w:pPr>
              <w:jc w:val="center"/>
              <w:rPr>
                <w:sz w:val="22"/>
                <w:szCs w:val="22"/>
              </w:rPr>
            </w:pPr>
            <w:proofErr w:type="spellStart"/>
            <w:r w:rsidRPr="00F575E0">
              <w:rPr>
                <w:sz w:val="22"/>
                <w:szCs w:val="22"/>
              </w:rPr>
              <w:t>Откло-нение</w:t>
            </w:r>
            <w:proofErr w:type="spellEnd"/>
            <w:r w:rsidRPr="00F575E0">
              <w:rPr>
                <w:sz w:val="22"/>
                <w:szCs w:val="22"/>
              </w:rPr>
              <w:t>, +/-,</w:t>
            </w:r>
          </w:p>
        </w:tc>
        <w:tc>
          <w:tcPr>
            <w:tcW w:w="1134" w:type="dxa"/>
            <w:vMerge w:val="restart"/>
            <w:hideMark/>
          </w:tcPr>
          <w:p w14:paraId="1089A388" w14:textId="77777777" w:rsidR="00F575E0" w:rsidRPr="00F575E0" w:rsidRDefault="00F575E0" w:rsidP="00F575E0">
            <w:pPr>
              <w:jc w:val="center"/>
              <w:rPr>
                <w:sz w:val="22"/>
                <w:szCs w:val="22"/>
              </w:rPr>
            </w:pPr>
            <w:r w:rsidRPr="00F575E0">
              <w:rPr>
                <w:sz w:val="22"/>
                <w:szCs w:val="22"/>
              </w:rPr>
              <w:t>Динами-ка, %, 6/4*100-100</w:t>
            </w:r>
          </w:p>
        </w:tc>
      </w:tr>
      <w:tr w:rsidR="00F575E0" w:rsidRPr="00F575E0" w14:paraId="312D83D5" w14:textId="77777777" w:rsidTr="00002AEA">
        <w:trPr>
          <w:gridAfter w:val="1"/>
          <w:wAfter w:w="13" w:type="dxa"/>
          <w:trHeight w:val="515"/>
        </w:trPr>
        <w:tc>
          <w:tcPr>
            <w:tcW w:w="531" w:type="dxa"/>
            <w:vMerge/>
            <w:hideMark/>
          </w:tcPr>
          <w:p w14:paraId="144B3D85" w14:textId="77777777" w:rsidR="00F575E0" w:rsidRPr="00F575E0" w:rsidRDefault="00F575E0" w:rsidP="00F575E0">
            <w:pPr>
              <w:jc w:val="both"/>
              <w:rPr>
                <w:sz w:val="22"/>
                <w:szCs w:val="22"/>
              </w:rPr>
            </w:pPr>
          </w:p>
        </w:tc>
        <w:tc>
          <w:tcPr>
            <w:tcW w:w="2022" w:type="dxa"/>
            <w:vMerge/>
            <w:hideMark/>
          </w:tcPr>
          <w:p w14:paraId="2583D3C9" w14:textId="77777777" w:rsidR="00F575E0" w:rsidRPr="00F575E0" w:rsidRDefault="00F575E0" w:rsidP="00F575E0">
            <w:pPr>
              <w:jc w:val="both"/>
              <w:rPr>
                <w:sz w:val="22"/>
                <w:szCs w:val="22"/>
              </w:rPr>
            </w:pPr>
          </w:p>
        </w:tc>
        <w:tc>
          <w:tcPr>
            <w:tcW w:w="887" w:type="dxa"/>
            <w:vMerge/>
            <w:hideMark/>
          </w:tcPr>
          <w:p w14:paraId="4D608FE6" w14:textId="77777777" w:rsidR="00F575E0" w:rsidRPr="00F575E0" w:rsidRDefault="00F575E0" w:rsidP="00F575E0">
            <w:pPr>
              <w:jc w:val="both"/>
              <w:rPr>
                <w:sz w:val="22"/>
                <w:szCs w:val="22"/>
              </w:rPr>
            </w:pPr>
          </w:p>
        </w:tc>
        <w:tc>
          <w:tcPr>
            <w:tcW w:w="1233" w:type="dxa"/>
            <w:vMerge/>
            <w:hideMark/>
          </w:tcPr>
          <w:p w14:paraId="0C7D4825" w14:textId="77777777" w:rsidR="00F575E0" w:rsidRPr="00F575E0" w:rsidRDefault="00F575E0" w:rsidP="00F575E0">
            <w:pPr>
              <w:jc w:val="both"/>
              <w:rPr>
                <w:sz w:val="22"/>
                <w:szCs w:val="22"/>
              </w:rPr>
            </w:pPr>
          </w:p>
        </w:tc>
        <w:tc>
          <w:tcPr>
            <w:tcW w:w="1280" w:type="dxa"/>
            <w:vMerge/>
            <w:hideMark/>
          </w:tcPr>
          <w:p w14:paraId="3D4561E6" w14:textId="77777777" w:rsidR="00F575E0" w:rsidRPr="00F575E0" w:rsidRDefault="00F575E0" w:rsidP="00F575E0">
            <w:pPr>
              <w:jc w:val="both"/>
              <w:rPr>
                <w:sz w:val="22"/>
                <w:szCs w:val="22"/>
              </w:rPr>
            </w:pPr>
          </w:p>
        </w:tc>
        <w:tc>
          <w:tcPr>
            <w:tcW w:w="1276" w:type="dxa"/>
            <w:vMerge/>
            <w:hideMark/>
          </w:tcPr>
          <w:p w14:paraId="29C97FB6" w14:textId="77777777" w:rsidR="00F575E0" w:rsidRPr="00F575E0" w:rsidRDefault="00F575E0" w:rsidP="00F575E0">
            <w:pPr>
              <w:jc w:val="both"/>
              <w:rPr>
                <w:sz w:val="22"/>
                <w:szCs w:val="22"/>
              </w:rPr>
            </w:pPr>
          </w:p>
        </w:tc>
        <w:tc>
          <w:tcPr>
            <w:tcW w:w="1130" w:type="dxa"/>
            <w:vMerge/>
            <w:hideMark/>
          </w:tcPr>
          <w:p w14:paraId="323523B6" w14:textId="77777777" w:rsidR="00F575E0" w:rsidRPr="00F575E0" w:rsidRDefault="00F575E0" w:rsidP="00F575E0">
            <w:pPr>
              <w:jc w:val="both"/>
              <w:rPr>
                <w:sz w:val="22"/>
                <w:szCs w:val="22"/>
              </w:rPr>
            </w:pPr>
          </w:p>
        </w:tc>
        <w:tc>
          <w:tcPr>
            <w:tcW w:w="1134" w:type="dxa"/>
            <w:vMerge/>
            <w:hideMark/>
          </w:tcPr>
          <w:p w14:paraId="3BA7D89B" w14:textId="77777777" w:rsidR="00F575E0" w:rsidRPr="00F575E0" w:rsidRDefault="00F575E0" w:rsidP="00F575E0">
            <w:pPr>
              <w:jc w:val="both"/>
              <w:rPr>
                <w:sz w:val="22"/>
                <w:szCs w:val="22"/>
              </w:rPr>
            </w:pPr>
          </w:p>
        </w:tc>
      </w:tr>
      <w:tr w:rsidR="00F575E0" w:rsidRPr="00F575E0" w14:paraId="4866AA76" w14:textId="77777777" w:rsidTr="00002AEA">
        <w:trPr>
          <w:gridAfter w:val="1"/>
          <w:wAfter w:w="13" w:type="dxa"/>
          <w:trHeight w:val="515"/>
        </w:trPr>
        <w:tc>
          <w:tcPr>
            <w:tcW w:w="531" w:type="dxa"/>
            <w:vMerge/>
            <w:hideMark/>
          </w:tcPr>
          <w:p w14:paraId="3A274DD5" w14:textId="77777777" w:rsidR="00F575E0" w:rsidRPr="00F575E0" w:rsidRDefault="00F575E0" w:rsidP="00F575E0">
            <w:pPr>
              <w:jc w:val="both"/>
              <w:rPr>
                <w:sz w:val="22"/>
                <w:szCs w:val="22"/>
              </w:rPr>
            </w:pPr>
          </w:p>
        </w:tc>
        <w:tc>
          <w:tcPr>
            <w:tcW w:w="2022" w:type="dxa"/>
            <w:vMerge/>
            <w:hideMark/>
          </w:tcPr>
          <w:p w14:paraId="10E1BAD9" w14:textId="77777777" w:rsidR="00F575E0" w:rsidRPr="00F575E0" w:rsidRDefault="00F575E0" w:rsidP="00F575E0">
            <w:pPr>
              <w:jc w:val="both"/>
              <w:rPr>
                <w:sz w:val="22"/>
                <w:szCs w:val="22"/>
              </w:rPr>
            </w:pPr>
          </w:p>
        </w:tc>
        <w:tc>
          <w:tcPr>
            <w:tcW w:w="887" w:type="dxa"/>
            <w:vMerge/>
            <w:hideMark/>
          </w:tcPr>
          <w:p w14:paraId="3EC9E1D6" w14:textId="77777777" w:rsidR="00F575E0" w:rsidRPr="00F575E0" w:rsidRDefault="00F575E0" w:rsidP="00F575E0">
            <w:pPr>
              <w:jc w:val="both"/>
              <w:rPr>
                <w:sz w:val="22"/>
                <w:szCs w:val="22"/>
              </w:rPr>
            </w:pPr>
          </w:p>
        </w:tc>
        <w:tc>
          <w:tcPr>
            <w:tcW w:w="1233" w:type="dxa"/>
            <w:vMerge/>
            <w:hideMark/>
          </w:tcPr>
          <w:p w14:paraId="61E9A1C3" w14:textId="77777777" w:rsidR="00F575E0" w:rsidRPr="00F575E0" w:rsidRDefault="00F575E0" w:rsidP="00F575E0">
            <w:pPr>
              <w:jc w:val="both"/>
              <w:rPr>
                <w:sz w:val="22"/>
                <w:szCs w:val="22"/>
              </w:rPr>
            </w:pPr>
          </w:p>
        </w:tc>
        <w:tc>
          <w:tcPr>
            <w:tcW w:w="1280" w:type="dxa"/>
            <w:vMerge/>
            <w:hideMark/>
          </w:tcPr>
          <w:p w14:paraId="5AEF9991" w14:textId="77777777" w:rsidR="00F575E0" w:rsidRPr="00F575E0" w:rsidRDefault="00F575E0" w:rsidP="00F575E0">
            <w:pPr>
              <w:jc w:val="both"/>
              <w:rPr>
                <w:sz w:val="22"/>
                <w:szCs w:val="22"/>
              </w:rPr>
            </w:pPr>
          </w:p>
        </w:tc>
        <w:tc>
          <w:tcPr>
            <w:tcW w:w="1276" w:type="dxa"/>
            <w:vMerge/>
            <w:hideMark/>
          </w:tcPr>
          <w:p w14:paraId="34E346D0" w14:textId="77777777" w:rsidR="00F575E0" w:rsidRPr="00F575E0" w:rsidRDefault="00F575E0" w:rsidP="00F575E0">
            <w:pPr>
              <w:jc w:val="both"/>
              <w:rPr>
                <w:sz w:val="22"/>
                <w:szCs w:val="22"/>
              </w:rPr>
            </w:pPr>
          </w:p>
        </w:tc>
        <w:tc>
          <w:tcPr>
            <w:tcW w:w="1130" w:type="dxa"/>
            <w:vMerge/>
            <w:hideMark/>
          </w:tcPr>
          <w:p w14:paraId="0E206C10" w14:textId="77777777" w:rsidR="00F575E0" w:rsidRPr="00F575E0" w:rsidRDefault="00F575E0" w:rsidP="00F575E0">
            <w:pPr>
              <w:jc w:val="both"/>
              <w:rPr>
                <w:sz w:val="22"/>
                <w:szCs w:val="22"/>
              </w:rPr>
            </w:pPr>
          </w:p>
        </w:tc>
        <w:tc>
          <w:tcPr>
            <w:tcW w:w="1134" w:type="dxa"/>
            <w:vMerge/>
            <w:hideMark/>
          </w:tcPr>
          <w:p w14:paraId="0CDE54C4" w14:textId="77777777" w:rsidR="00F575E0" w:rsidRPr="00F575E0" w:rsidRDefault="00F575E0" w:rsidP="00F575E0">
            <w:pPr>
              <w:jc w:val="both"/>
              <w:rPr>
                <w:sz w:val="22"/>
                <w:szCs w:val="22"/>
              </w:rPr>
            </w:pPr>
          </w:p>
        </w:tc>
      </w:tr>
      <w:tr w:rsidR="00F575E0" w:rsidRPr="00F575E0" w14:paraId="149B5EE9" w14:textId="77777777" w:rsidTr="00002AEA">
        <w:trPr>
          <w:gridAfter w:val="1"/>
          <w:wAfter w:w="13" w:type="dxa"/>
          <w:trHeight w:val="515"/>
        </w:trPr>
        <w:tc>
          <w:tcPr>
            <w:tcW w:w="531" w:type="dxa"/>
            <w:vMerge/>
            <w:hideMark/>
          </w:tcPr>
          <w:p w14:paraId="25A640BE" w14:textId="77777777" w:rsidR="00F575E0" w:rsidRPr="00F575E0" w:rsidRDefault="00F575E0" w:rsidP="00F575E0">
            <w:pPr>
              <w:jc w:val="both"/>
              <w:rPr>
                <w:sz w:val="22"/>
                <w:szCs w:val="22"/>
              </w:rPr>
            </w:pPr>
          </w:p>
        </w:tc>
        <w:tc>
          <w:tcPr>
            <w:tcW w:w="2022" w:type="dxa"/>
            <w:vMerge/>
            <w:hideMark/>
          </w:tcPr>
          <w:p w14:paraId="760E84A0" w14:textId="77777777" w:rsidR="00F575E0" w:rsidRPr="00F575E0" w:rsidRDefault="00F575E0" w:rsidP="00F575E0">
            <w:pPr>
              <w:jc w:val="both"/>
              <w:rPr>
                <w:sz w:val="22"/>
                <w:szCs w:val="22"/>
              </w:rPr>
            </w:pPr>
          </w:p>
        </w:tc>
        <w:tc>
          <w:tcPr>
            <w:tcW w:w="887" w:type="dxa"/>
            <w:vMerge/>
            <w:hideMark/>
          </w:tcPr>
          <w:p w14:paraId="2602D288" w14:textId="77777777" w:rsidR="00F575E0" w:rsidRPr="00F575E0" w:rsidRDefault="00F575E0" w:rsidP="00F575E0">
            <w:pPr>
              <w:jc w:val="both"/>
              <w:rPr>
                <w:sz w:val="22"/>
                <w:szCs w:val="22"/>
              </w:rPr>
            </w:pPr>
          </w:p>
        </w:tc>
        <w:tc>
          <w:tcPr>
            <w:tcW w:w="1233" w:type="dxa"/>
            <w:vMerge/>
            <w:hideMark/>
          </w:tcPr>
          <w:p w14:paraId="55536E2B" w14:textId="77777777" w:rsidR="00F575E0" w:rsidRPr="00F575E0" w:rsidRDefault="00F575E0" w:rsidP="00F575E0">
            <w:pPr>
              <w:jc w:val="both"/>
              <w:rPr>
                <w:sz w:val="22"/>
                <w:szCs w:val="22"/>
              </w:rPr>
            </w:pPr>
          </w:p>
        </w:tc>
        <w:tc>
          <w:tcPr>
            <w:tcW w:w="1280" w:type="dxa"/>
            <w:vMerge/>
            <w:hideMark/>
          </w:tcPr>
          <w:p w14:paraId="7CB63B63" w14:textId="77777777" w:rsidR="00F575E0" w:rsidRPr="00F575E0" w:rsidRDefault="00F575E0" w:rsidP="00F575E0">
            <w:pPr>
              <w:jc w:val="both"/>
              <w:rPr>
                <w:sz w:val="22"/>
                <w:szCs w:val="22"/>
              </w:rPr>
            </w:pPr>
          </w:p>
        </w:tc>
        <w:tc>
          <w:tcPr>
            <w:tcW w:w="1276" w:type="dxa"/>
            <w:vMerge/>
            <w:hideMark/>
          </w:tcPr>
          <w:p w14:paraId="76114803" w14:textId="77777777" w:rsidR="00F575E0" w:rsidRPr="00F575E0" w:rsidRDefault="00F575E0" w:rsidP="00F575E0">
            <w:pPr>
              <w:jc w:val="both"/>
              <w:rPr>
                <w:sz w:val="22"/>
                <w:szCs w:val="22"/>
              </w:rPr>
            </w:pPr>
          </w:p>
        </w:tc>
        <w:tc>
          <w:tcPr>
            <w:tcW w:w="1130" w:type="dxa"/>
            <w:vMerge/>
            <w:hideMark/>
          </w:tcPr>
          <w:p w14:paraId="10048F75" w14:textId="77777777" w:rsidR="00F575E0" w:rsidRPr="00F575E0" w:rsidRDefault="00F575E0" w:rsidP="00F575E0">
            <w:pPr>
              <w:jc w:val="both"/>
              <w:rPr>
                <w:sz w:val="22"/>
                <w:szCs w:val="22"/>
              </w:rPr>
            </w:pPr>
          </w:p>
        </w:tc>
        <w:tc>
          <w:tcPr>
            <w:tcW w:w="1134" w:type="dxa"/>
            <w:vMerge/>
            <w:hideMark/>
          </w:tcPr>
          <w:p w14:paraId="1A00326E" w14:textId="77777777" w:rsidR="00F575E0" w:rsidRPr="00F575E0" w:rsidRDefault="00F575E0" w:rsidP="00F575E0">
            <w:pPr>
              <w:jc w:val="both"/>
              <w:rPr>
                <w:sz w:val="22"/>
                <w:szCs w:val="22"/>
              </w:rPr>
            </w:pPr>
          </w:p>
        </w:tc>
      </w:tr>
      <w:tr w:rsidR="00F575E0" w:rsidRPr="00F575E0" w14:paraId="0514FD52" w14:textId="77777777" w:rsidTr="00002AEA">
        <w:trPr>
          <w:gridAfter w:val="1"/>
          <w:wAfter w:w="13" w:type="dxa"/>
          <w:trHeight w:val="228"/>
        </w:trPr>
        <w:tc>
          <w:tcPr>
            <w:tcW w:w="531" w:type="dxa"/>
            <w:noWrap/>
            <w:hideMark/>
          </w:tcPr>
          <w:p w14:paraId="2794C5EC" w14:textId="77777777" w:rsidR="00F575E0" w:rsidRPr="00F575E0" w:rsidRDefault="00F575E0" w:rsidP="00F575E0">
            <w:pPr>
              <w:jc w:val="center"/>
              <w:rPr>
                <w:sz w:val="22"/>
                <w:szCs w:val="22"/>
              </w:rPr>
            </w:pPr>
            <w:r w:rsidRPr="00F575E0">
              <w:rPr>
                <w:sz w:val="22"/>
                <w:szCs w:val="22"/>
              </w:rPr>
              <w:t>1</w:t>
            </w:r>
          </w:p>
        </w:tc>
        <w:tc>
          <w:tcPr>
            <w:tcW w:w="2022" w:type="dxa"/>
            <w:noWrap/>
            <w:hideMark/>
          </w:tcPr>
          <w:p w14:paraId="1179A7D5" w14:textId="77777777" w:rsidR="00F575E0" w:rsidRPr="00F575E0" w:rsidRDefault="00F575E0" w:rsidP="00F575E0">
            <w:pPr>
              <w:jc w:val="center"/>
              <w:rPr>
                <w:sz w:val="22"/>
                <w:szCs w:val="22"/>
              </w:rPr>
            </w:pPr>
            <w:r w:rsidRPr="00F575E0">
              <w:rPr>
                <w:sz w:val="22"/>
                <w:szCs w:val="22"/>
              </w:rPr>
              <w:t>2</w:t>
            </w:r>
          </w:p>
        </w:tc>
        <w:tc>
          <w:tcPr>
            <w:tcW w:w="887" w:type="dxa"/>
            <w:noWrap/>
            <w:hideMark/>
          </w:tcPr>
          <w:p w14:paraId="03285998" w14:textId="77777777" w:rsidR="00F575E0" w:rsidRPr="00F575E0" w:rsidRDefault="00F575E0" w:rsidP="00F575E0">
            <w:pPr>
              <w:jc w:val="center"/>
              <w:rPr>
                <w:sz w:val="22"/>
                <w:szCs w:val="22"/>
              </w:rPr>
            </w:pPr>
            <w:r w:rsidRPr="00F575E0">
              <w:rPr>
                <w:sz w:val="22"/>
                <w:szCs w:val="22"/>
              </w:rPr>
              <w:t>3</w:t>
            </w:r>
          </w:p>
        </w:tc>
        <w:tc>
          <w:tcPr>
            <w:tcW w:w="1233" w:type="dxa"/>
            <w:noWrap/>
            <w:hideMark/>
          </w:tcPr>
          <w:p w14:paraId="3E01CD13" w14:textId="77777777" w:rsidR="00F575E0" w:rsidRPr="00F575E0" w:rsidRDefault="00F575E0" w:rsidP="00F575E0">
            <w:pPr>
              <w:jc w:val="center"/>
              <w:rPr>
                <w:sz w:val="22"/>
                <w:szCs w:val="22"/>
              </w:rPr>
            </w:pPr>
            <w:r w:rsidRPr="00F575E0">
              <w:rPr>
                <w:sz w:val="22"/>
                <w:szCs w:val="22"/>
              </w:rPr>
              <w:t>4</w:t>
            </w:r>
          </w:p>
        </w:tc>
        <w:tc>
          <w:tcPr>
            <w:tcW w:w="1280" w:type="dxa"/>
            <w:noWrap/>
            <w:hideMark/>
          </w:tcPr>
          <w:p w14:paraId="662515DD" w14:textId="77777777" w:rsidR="00F575E0" w:rsidRPr="00F575E0" w:rsidRDefault="00F575E0" w:rsidP="00F575E0">
            <w:pPr>
              <w:jc w:val="center"/>
              <w:rPr>
                <w:sz w:val="22"/>
                <w:szCs w:val="22"/>
              </w:rPr>
            </w:pPr>
            <w:r w:rsidRPr="00F575E0">
              <w:rPr>
                <w:sz w:val="22"/>
                <w:szCs w:val="22"/>
              </w:rPr>
              <w:t>5</w:t>
            </w:r>
          </w:p>
        </w:tc>
        <w:tc>
          <w:tcPr>
            <w:tcW w:w="1276" w:type="dxa"/>
            <w:noWrap/>
            <w:hideMark/>
          </w:tcPr>
          <w:p w14:paraId="37C4A676" w14:textId="77777777" w:rsidR="00F575E0" w:rsidRPr="00F575E0" w:rsidRDefault="00F575E0" w:rsidP="00F575E0">
            <w:pPr>
              <w:jc w:val="center"/>
              <w:rPr>
                <w:sz w:val="22"/>
                <w:szCs w:val="22"/>
              </w:rPr>
            </w:pPr>
            <w:r w:rsidRPr="00F575E0">
              <w:rPr>
                <w:sz w:val="22"/>
                <w:szCs w:val="22"/>
              </w:rPr>
              <w:t>6</w:t>
            </w:r>
          </w:p>
        </w:tc>
        <w:tc>
          <w:tcPr>
            <w:tcW w:w="1130" w:type="dxa"/>
            <w:noWrap/>
            <w:hideMark/>
          </w:tcPr>
          <w:p w14:paraId="0E32DB48" w14:textId="77777777" w:rsidR="00F575E0" w:rsidRPr="00F575E0" w:rsidRDefault="00F575E0" w:rsidP="00F575E0">
            <w:pPr>
              <w:jc w:val="center"/>
              <w:rPr>
                <w:sz w:val="22"/>
                <w:szCs w:val="22"/>
              </w:rPr>
            </w:pPr>
            <w:r w:rsidRPr="00F575E0">
              <w:rPr>
                <w:sz w:val="22"/>
                <w:szCs w:val="22"/>
              </w:rPr>
              <w:t>7</w:t>
            </w:r>
          </w:p>
        </w:tc>
        <w:tc>
          <w:tcPr>
            <w:tcW w:w="1134" w:type="dxa"/>
            <w:noWrap/>
            <w:hideMark/>
          </w:tcPr>
          <w:p w14:paraId="50130789" w14:textId="77777777" w:rsidR="00F575E0" w:rsidRPr="00F575E0" w:rsidRDefault="00F575E0" w:rsidP="00F575E0">
            <w:pPr>
              <w:jc w:val="center"/>
              <w:rPr>
                <w:sz w:val="22"/>
                <w:szCs w:val="22"/>
              </w:rPr>
            </w:pPr>
            <w:r w:rsidRPr="00F575E0">
              <w:rPr>
                <w:sz w:val="22"/>
                <w:szCs w:val="22"/>
              </w:rPr>
              <w:t>8</w:t>
            </w:r>
          </w:p>
        </w:tc>
      </w:tr>
      <w:tr w:rsidR="00F575E0" w:rsidRPr="00F575E0" w14:paraId="69ABBCF9" w14:textId="77777777" w:rsidTr="00002AEA">
        <w:trPr>
          <w:trHeight w:val="396"/>
        </w:trPr>
        <w:tc>
          <w:tcPr>
            <w:tcW w:w="9506" w:type="dxa"/>
            <w:gridSpan w:val="9"/>
            <w:noWrap/>
            <w:hideMark/>
          </w:tcPr>
          <w:p w14:paraId="1146F182" w14:textId="77777777" w:rsidR="00F575E0" w:rsidRPr="00F575E0" w:rsidRDefault="00F575E0" w:rsidP="00F575E0">
            <w:pPr>
              <w:jc w:val="center"/>
              <w:rPr>
                <w:bCs/>
                <w:sz w:val="22"/>
                <w:szCs w:val="22"/>
              </w:rPr>
            </w:pPr>
            <w:r w:rsidRPr="00F575E0">
              <w:rPr>
                <w:bCs/>
                <w:sz w:val="22"/>
                <w:szCs w:val="22"/>
              </w:rPr>
              <w:t xml:space="preserve">Определение операционных (подконтрольных) расходов </w:t>
            </w:r>
            <w:proofErr w:type="gramStart"/>
            <w:r w:rsidRPr="00F575E0">
              <w:rPr>
                <w:bCs/>
                <w:sz w:val="22"/>
                <w:szCs w:val="22"/>
              </w:rPr>
              <w:t>( базовый</w:t>
            </w:r>
            <w:proofErr w:type="gramEnd"/>
            <w:r w:rsidRPr="00F575E0">
              <w:rPr>
                <w:bCs/>
                <w:sz w:val="22"/>
                <w:szCs w:val="22"/>
              </w:rPr>
              <w:t xml:space="preserve"> уровень согласно приложению 5.1 Методических указаний)</w:t>
            </w:r>
          </w:p>
        </w:tc>
      </w:tr>
      <w:tr w:rsidR="00F575E0" w:rsidRPr="00F575E0" w14:paraId="4A2269AD" w14:textId="77777777" w:rsidTr="00002AEA">
        <w:trPr>
          <w:gridAfter w:val="1"/>
          <w:wAfter w:w="13" w:type="dxa"/>
          <w:trHeight w:val="350"/>
        </w:trPr>
        <w:tc>
          <w:tcPr>
            <w:tcW w:w="531" w:type="dxa"/>
            <w:noWrap/>
            <w:hideMark/>
          </w:tcPr>
          <w:p w14:paraId="7C7D97DC" w14:textId="77777777" w:rsidR="00F575E0" w:rsidRPr="00F575E0" w:rsidRDefault="00F575E0" w:rsidP="00F575E0">
            <w:pPr>
              <w:jc w:val="both"/>
              <w:rPr>
                <w:sz w:val="22"/>
                <w:szCs w:val="22"/>
              </w:rPr>
            </w:pPr>
            <w:r w:rsidRPr="00F575E0">
              <w:rPr>
                <w:sz w:val="22"/>
                <w:szCs w:val="22"/>
              </w:rPr>
              <w:t>1</w:t>
            </w:r>
          </w:p>
        </w:tc>
        <w:tc>
          <w:tcPr>
            <w:tcW w:w="2022" w:type="dxa"/>
            <w:noWrap/>
            <w:hideMark/>
          </w:tcPr>
          <w:p w14:paraId="7937D957" w14:textId="77777777" w:rsidR="00F575E0" w:rsidRPr="00F575E0" w:rsidRDefault="00F575E0" w:rsidP="00F575E0">
            <w:pPr>
              <w:jc w:val="both"/>
              <w:rPr>
                <w:bCs/>
                <w:sz w:val="22"/>
                <w:szCs w:val="22"/>
              </w:rPr>
            </w:pPr>
            <w:r w:rsidRPr="00F575E0">
              <w:rPr>
                <w:bCs/>
                <w:sz w:val="22"/>
                <w:szCs w:val="22"/>
              </w:rPr>
              <w:t xml:space="preserve">Расходы на сырьё и материалы </w:t>
            </w:r>
          </w:p>
          <w:p w14:paraId="6E99D9B6" w14:textId="77777777" w:rsidR="00F575E0" w:rsidRPr="00F575E0" w:rsidRDefault="00F575E0" w:rsidP="00F575E0">
            <w:pPr>
              <w:jc w:val="both"/>
              <w:rPr>
                <w:bCs/>
                <w:sz w:val="22"/>
                <w:szCs w:val="22"/>
              </w:rPr>
            </w:pPr>
            <w:r w:rsidRPr="00F575E0">
              <w:rPr>
                <w:bCs/>
                <w:sz w:val="22"/>
                <w:szCs w:val="22"/>
              </w:rPr>
              <w:t>(</w:t>
            </w:r>
            <w:proofErr w:type="spellStart"/>
            <w:r w:rsidRPr="00F575E0">
              <w:rPr>
                <w:bCs/>
                <w:sz w:val="22"/>
                <w:szCs w:val="22"/>
              </w:rPr>
              <w:t>в.т.</w:t>
            </w:r>
            <w:proofErr w:type="gramStart"/>
            <w:r w:rsidRPr="00F575E0">
              <w:rPr>
                <w:bCs/>
                <w:sz w:val="22"/>
                <w:szCs w:val="22"/>
              </w:rPr>
              <w:t>ч.канцтовары</w:t>
            </w:r>
            <w:proofErr w:type="spellEnd"/>
            <w:proofErr w:type="gramEnd"/>
            <w:r w:rsidRPr="00F575E0">
              <w:rPr>
                <w:bCs/>
                <w:sz w:val="22"/>
                <w:szCs w:val="22"/>
              </w:rPr>
              <w:t>)</w:t>
            </w:r>
          </w:p>
        </w:tc>
        <w:tc>
          <w:tcPr>
            <w:tcW w:w="887" w:type="dxa"/>
            <w:noWrap/>
            <w:vAlign w:val="center"/>
            <w:hideMark/>
          </w:tcPr>
          <w:p w14:paraId="1F4205BE" w14:textId="77777777" w:rsidR="00F575E0" w:rsidRPr="00F575E0" w:rsidRDefault="00F575E0" w:rsidP="00F575E0">
            <w:pPr>
              <w:jc w:val="center"/>
              <w:rPr>
                <w:sz w:val="22"/>
                <w:szCs w:val="22"/>
              </w:rPr>
            </w:pPr>
            <w:proofErr w:type="spellStart"/>
            <w:r w:rsidRPr="00F575E0">
              <w:rPr>
                <w:sz w:val="22"/>
                <w:szCs w:val="22"/>
              </w:rPr>
              <w:t>т.р</w:t>
            </w:r>
            <w:proofErr w:type="spellEnd"/>
            <w:r w:rsidRPr="00F575E0">
              <w:rPr>
                <w:sz w:val="22"/>
                <w:szCs w:val="22"/>
              </w:rPr>
              <w:t>.</w:t>
            </w:r>
          </w:p>
        </w:tc>
        <w:tc>
          <w:tcPr>
            <w:tcW w:w="1233" w:type="dxa"/>
            <w:noWrap/>
            <w:vAlign w:val="center"/>
            <w:hideMark/>
          </w:tcPr>
          <w:p w14:paraId="42E30FC8" w14:textId="77777777" w:rsidR="00F575E0" w:rsidRPr="00F575E0" w:rsidRDefault="00F575E0" w:rsidP="00F575E0">
            <w:pPr>
              <w:jc w:val="center"/>
              <w:rPr>
                <w:bCs/>
                <w:sz w:val="22"/>
                <w:szCs w:val="22"/>
              </w:rPr>
            </w:pPr>
            <w:r w:rsidRPr="00F575E0">
              <w:rPr>
                <w:bCs/>
                <w:sz w:val="22"/>
                <w:szCs w:val="22"/>
              </w:rPr>
              <w:t>439,00</w:t>
            </w:r>
          </w:p>
        </w:tc>
        <w:tc>
          <w:tcPr>
            <w:tcW w:w="1280" w:type="dxa"/>
            <w:noWrap/>
            <w:vAlign w:val="center"/>
            <w:hideMark/>
          </w:tcPr>
          <w:p w14:paraId="1BE1499E" w14:textId="77777777" w:rsidR="00F575E0" w:rsidRPr="00F575E0" w:rsidRDefault="00F575E0" w:rsidP="00F575E0">
            <w:pPr>
              <w:jc w:val="center"/>
              <w:rPr>
                <w:bCs/>
                <w:sz w:val="22"/>
                <w:szCs w:val="22"/>
              </w:rPr>
            </w:pPr>
            <w:r w:rsidRPr="00F575E0">
              <w:rPr>
                <w:bCs/>
                <w:sz w:val="22"/>
                <w:szCs w:val="22"/>
              </w:rPr>
              <w:t>7813,79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203B2" w14:textId="77777777" w:rsidR="00F575E0" w:rsidRPr="00F575E0" w:rsidRDefault="00F575E0" w:rsidP="00F575E0">
            <w:pPr>
              <w:jc w:val="center"/>
              <w:rPr>
                <w:bCs/>
                <w:sz w:val="22"/>
                <w:szCs w:val="22"/>
              </w:rPr>
            </w:pPr>
            <w:r w:rsidRPr="00F575E0">
              <w:rPr>
                <w:bCs/>
                <w:sz w:val="22"/>
                <w:szCs w:val="22"/>
              </w:rPr>
              <w:t>470,47</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4A094" w14:textId="77777777" w:rsidR="00F575E0" w:rsidRPr="00F575E0" w:rsidRDefault="00F575E0" w:rsidP="00F575E0">
            <w:pPr>
              <w:jc w:val="center"/>
              <w:rPr>
                <w:bCs/>
                <w:sz w:val="22"/>
                <w:szCs w:val="22"/>
              </w:rPr>
            </w:pPr>
            <w:r w:rsidRPr="00F575E0">
              <w:rPr>
                <w:bCs/>
                <w:sz w:val="22"/>
                <w:szCs w:val="22"/>
              </w:rPr>
              <w:t>-7343,32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10A3B" w14:textId="77777777" w:rsidR="00F575E0" w:rsidRPr="00F575E0" w:rsidRDefault="00F575E0" w:rsidP="00F575E0">
            <w:pPr>
              <w:jc w:val="center"/>
              <w:rPr>
                <w:bCs/>
                <w:sz w:val="22"/>
                <w:szCs w:val="22"/>
              </w:rPr>
            </w:pPr>
            <w:r w:rsidRPr="00F575E0">
              <w:rPr>
                <w:bCs/>
                <w:sz w:val="22"/>
                <w:szCs w:val="22"/>
              </w:rPr>
              <w:t>7,17</w:t>
            </w:r>
          </w:p>
        </w:tc>
      </w:tr>
      <w:tr w:rsidR="00F575E0" w:rsidRPr="00F575E0" w14:paraId="428C6001" w14:textId="77777777" w:rsidTr="00002AEA">
        <w:trPr>
          <w:gridAfter w:val="1"/>
          <w:wAfter w:w="13" w:type="dxa"/>
          <w:trHeight w:val="335"/>
        </w:trPr>
        <w:tc>
          <w:tcPr>
            <w:tcW w:w="531" w:type="dxa"/>
            <w:noWrap/>
            <w:hideMark/>
          </w:tcPr>
          <w:p w14:paraId="253CEF6F" w14:textId="77777777" w:rsidR="00F575E0" w:rsidRPr="00F575E0" w:rsidRDefault="00F575E0" w:rsidP="00F575E0">
            <w:pPr>
              <w:jc w:val="both"/>
              <w:rPr>
                <w:sz w:val="22"/>
                <w:szCs w:val="22"/>
              </w:rPr>
            </w:pPr>
            <w:r w:rsidRPr="00F575E0">
              <w:rPr>
                <w:sz w:val="22"/>
                <w:szCs w:val="22"/>
              </w:rPr>
              <w:t>2</w:t>
            </w:r>
          </w:p>
        </w:tc>
        <w:tc>
          <w:tcPr>
            <w:tcW w:w="2022" w:type="dxa"/>
            <w:noWrap/>
            <w:hideMark/>
          </w:tcPr>
          <w:p w14:paraId="2DBA4A25" w14:textId="77777777" w:rsidR="00F575E0" w:rsidRPr="00F575E0" w:rsidRDefault="00F575E0" w:rsidP="00F575E0">
            <w:pPr>
              <w:jc w:val="both"/>
              <w:rPr>
                <w:bCs/>
                <w:sz w:val="22"/>
                <w:szCs w:val="22"/>
              </w:rPr>
            </w:pPr>
            <w:r w:rsidRPr="00F575E0">
              <w:rPr>
                <w:bCs/>
                <w:sz w:val="22"/>
                <w:szCs w:val="22"/>
              </w:rPr>
              <w:t>Расходы на ремонт основных средств (хоз. способ)</w:t>
            </w:r>
          </w:p>
        </w:tc>
        <w:tc>
          <w:tcPr>
            <w:tcW w:w="887" w:type="dxa"/>
            <w:noWrap/>
            <w:vAlign w:val="center"/>
            <w:hideMark/>
          </w:tcPr>
          <w:p w14:paraId="5EBB3898" w14:textId="77777777" w:rsidR="00F575E0" w:rsidRPr="00F575E0" w:rsidRDefault="00F575E0" w:rsidP="00F575E0">
            <w:pPr>
              <w:jc w:val="center"/>
              <w:rPr>
                <w:sz w:val="22"/>
                <w:szCs w:val="22"/>
              </w:rPr>
            </w:pPr>
            <w:proofErr w:type="spellStart"/>
            <w:r w:rsidRPr="00F575E0">
              <w:rPr>
                <w:sz w:val="22"/>
                <w:szCs w:val="22"/>
              </w:rPr>
              <w:t>т.р</w:t>
            </w:r>
            <w:proofErr w:type="spellEnd"/>
            <w:r w:rsidRPr="00F575E0">
              <w:rPr>
                <w:sz w:val="22"/>
                <w:szCs w:val="22"/>
              </w:rPr>
              <w:t>.</w:t>
            </w:r>
          </w:p>
        </w:tc>
        <w:tc>
          <w:tcPr>
            <w:tcW w:w="1233" w:type="dxa"/>
            <w:noWrap/>
            <w:vAlign w:val="center"/>
            <w:hideMark/>
          </w:tcPr>
          <w:p w14:paraId="4F77002D" w14:textId="77777777" w:rsidR="00F575E0" w:rsidRPr="00F575E0" w:rsidRDefault="00F575E0" w:rsidP="00F575E0">
            <w:pPr>
              <w:jc w:val="center"/>
              <w:rPr>
                <w:bCs/>
                <w:sz w:val="22"/>
                <w:szCs w:val="22"/>
              </w:rPr>
            </w:pPr>
            <w:r w:rsidRPr="00F575E0">
              <w:rPr>
                <w:bCs/>
                <w:sz w:val="22"/>
                <w:szCs w:val="22"/>
              </w:rPr>
              <w:t>4112,94</w:t>
            </w:r>
          </w:p>
        </w:tc>
        <w:tc>
          <w:tcPr>
            <w:tcW w:w="1280" w:type="dxa"/>
            <w:noWrap/>
            <w:vAlign w:val="center"/>
            <w:hideMark/>
          </w:tcPr>
          <w:p w14:paraId="234E99D6" w14:textId="77777777" w:rsidR="00F575E0" w:rsidRPr="00F575E0" w:rsidRDefault="00F575E0" w:rsidP="00F575E0">
            <w:pPr>
              <w:jc w:val="center"/>
              <w:rPr>
                <w:bCs/>
                <w:sz w:val="22"/>
                <w:szCs w:val="22"/>
              </w:rPr>
            </w:pPr>
            <w:r w:rsidRPr="00F575E0">
              <w:rPr>
                <w:bCs/>
                <w:sz w:val="22"/>
                <w:szCs w:val="22"/>
              </w:rPr>
              <w:t>3595,00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14:paraId="19707844" w14:textId="77777777" w:rsidR="00F575E0" w:rsidRPr="00F575E0" w:rsidRDefault="00F575E0" w:rsidP="00F575E0">
            <w:pPr>
              <w:jc w:val="center"/>
              <w:rPr>
                <w:bCs/>
                <w:sz w:val="22"/>
                <w:szCs w:val="22"/>
              </w:rPr>
            </w:pPr>
            <w:r w:rsidRPr="00F575E0">
              <w:rPr>
                <w:bCs/>
                <w:sz w:val="22"/>
                <w:szCs w:val="22"/>
              </w:rPr>
              <w:t>4407,81</w:t>
            </w:r>
          </w:p>
        </w:tc>
        <w:tc>
          <w:tcPr>
            <w:tcW w:w="1130" w:type="dxa"/>
            <w:tcBorders>
              <w:top w:val="single" w:sz="4" w:space="0" w:color="auto"/>
              <w:left w:val="single" w:sz="4" w:space="0" w:color="auto"/>
              <w:bottom w:val="single" w:sz="4" w:space="0" w:color="auto"/>
              <w:right w:val="nil"/>
            </w:tcBorders>
            <w:shd w:val="clear" w:color="auto" w:fill="auto"/>
            <w:noWrap/>
            <w:vAlign w:val="center"/>
            <w:hideMark/>
          </w:tcPr>
          <w:p w14:paraId="0AC29429" w14:textId="77777777" w:rsidR="00F575E0" w:rsidRPr="00F575E0" w:rsidRDefault="00F575E0" w:rsidP="00F575E0">
            <w:pPr>
              <w:jc w:val="center"/>
              <w:rPr>
                <w:bCs/>
                <w:sz w:val="22"/>
                <w:szCs w:val="22"/>
              </w:rPr>
            </w:pPr>
            <w:r w:rsidRPr="00F575E0">
              <w:rPr>
                <w:bCs/>
                <w:sz w:val="22"/>
                <w:szCs w:val="22"/>
              </w:rPr>
              <w:t>812,81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A98FF" w14:textId="77777777" w:rsidR="00F575E0" w:rsidRPr="00F575E0" w:rsidRDefault="00F575E0" w:rsidP="00F575E0">
            <w:pPr>
              <w:jc w:val="center"/>
              <w:rPr>
                <w:bCs/>
                <w:sz w:val="22"/>
                <w:szCs w:val="22"/>
              </w:rPr>
            </w:pPr>
            <w:r w:rsidRPr="00F575E0">
              <w:rPr>
                <w:bCs/>
                <w:sz w:val="22"/>
                <w:szCs w:val="22"/>
              </w:rPr>
              <w:t>7,17</w:t>
            </w:r>
          </w:p>
        </w:tc>
      </w:tr>
      <w:tr w:rsidR="00F575E0" w:rsidRPr="00F575E0" w14:paraId="1602B558" w14:textId="77777777" w:rsidTr="00002AEA">
        <w:trPr>
          <w:gridAfter w:val="1"/>
          <w:wAfter w:w="13" w:type="dxa"/>
          <w:trHeight w:val="335"/>
        </w:trPr>
        <w:tc>
          <w:tcPr>
            <w:tcW w:w="531" w:type="dxa"/>
            <w:noWrap/>
            <w:hideMark/>
          </w:tcPr>
          <w:p w14:paraId="1E4BD963" w14:textId="77777777" w:rsidR="00F575E0" w:rsidRPr="00F575E0" w:rsidRDefault="00F575E0" w:rsidP="00F575E0">
            <w:pPr>
              <w:jc w:val="both"/>
              <w:rPr>
                <w:sz w:val="22"/>
                <w:szCs w:val="22"/>
              </w:rPr>
            </w:pPr>
            <w:r w:rsidRPr="00F575E0">
              <w:rPr>
                <w:sz w:val="22"/>
                <w:szCs w:val="22"/>
              </w:rPr>
              <w:t> </w:t>
            </w:r>
          </w:p>
        </w:tc>
        <w:tc>
          <w:tcPr>
            <w:tcW w:w="2022" w:type="dxa"/>
            <w:noWrap/>
            <w:hideMark/>
          </w:tcPr>
          <w:p w14:paraId="5EDF6854" w14:textId="77777777" w:rsidR="00F575E0" w:rsidRPr="00F575E0" w:rsidRDefault="00F575E0" w:rsidP="00F575E0">
            <w:pPr>
              <w:jc w:val="both"/>
              <w:rPr>
                <w:bCs/>
                <w:sz w:val="22"/>
                <w:szCs w:val="22"/>
              </w:rPr>
            </w:pPr>
            <w:r w:rsidRPr="00F575E0">
              <w:rPr>
                <w:bCs/>
                <w:sz w:val="22"/>
                <w:szCs w:val="22"/>
              </w:rPr>
              <w:t>Расходы на ремонт основных средств (подряд)</w:t>
            </w:r>
          </w:p>
        </w:tc>
        <w:tc>
          <w:tcPr>
            <w:tcW w:w="887" w:type="dxa"/>
            <w:noWrap/>
            <w:vAlign w:val="center"/>
            <w:hideMark/>
          </w:tcPr>
          <w:p w14:paraId="3BB255A7" w14:textId="77777777" w:rsidR="00F575E0" w:rsidRPr="00F575E0" w:rsidRDefault="00F575E0" w:rsidP="00F575E0">
            <w:pPr>
              <w:jc w:val="center"/>
              <w:rPr>
                <w:sz w:val="22"/>
                <w:szCs w:val="22"/>
              </w:rPr>
            </w:pPr>
          </w:p>
        </w:tc>
        <w:tc>
          <w:tcPr>
            <w:tcW w:w="1233" w:type="dxa"/>
            <w:noWrap/>
            <w:vAlign w:val="center"/>
            <w:hideMark/>
          </w:tcPr>
          <w:p w14:paraId="438CBA2A" w14:textId="77777777" w:rsidR="00F575E0" w:rsidRPr="00F575E0" w:rsidRDefault="00F575E0" w:rsidP="00F575E0">
            <w:pPr>
              <w:jc w:val="center"/>
              <w:rPr>
                <w:bCs/>
                <w:sz w:val="22"/>
                <w:szCs w:val="22"/>
              </w:rPr>
            </w:pPr>
            <w:r w:rsidRPr="00F575E0">
              <w:rPr>
                <w:bCs/>
                <w:sz w:val="22"/>
                <w:szCs w:val="22"/>
              </w:rPr>
              <w:t>0,00</w:t>
            </w:r>
          </w:p>
        </w:tc>
        <w:tc>
          <w:tcPr>
            <w:tcW w:w="1280" w:type="dxa"/>
            <w:noWrap/>
            <w:vAlign w:val="center"/>
            <w:hideMark/>
          </w:tcPr>
          <w:p w14:paraId="08CEB693" w14:textId="77777777" w:rsidR="00F575E0" w:rsidRPr="00F575E0" w:rsidRDefault="00F575E0" w:rsidP="00F575E0">
            <w:pPr>
              <w:jc w:val="center"/>
              <w:rPr>
                <w:bCs/>
                <w:sz w:val="22"/>
                <w:szCs w:val="22"/>
              </w:rPr>
            </w:pPr>
            <w:r w:rsidRPr="00F575E0">
              <w:rPr>
                <w:bCs/>
                <w:sz w:val="22"/>
                <w:szCs w:val="22"/>
              </w:rPr>
              <w:t>3595,00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14:paraId="7D3EECA8" w14:textId="77777777" w:rsidR="00F575E0" w:rsidRPr="00F575E0" w:rsidRDefault="00F575E0" w:rsidP="00F575E0">
            <w:pPr>
              <w:jc w:val="center"/>
              <w:rPr>
                <w:bCs/>
                <w:sz w:val="22"/>
                <w:szCs w:val="22"/>
              </w:rPr>
            </w:pPr>
          </w:p>
        </w:tc>
        <w:tc>
          <w:tcPr>
            <w:tcW w:w="1130" w:type="dxa"/>
            <w:tcBorders>
              <w:top w:val="single" w:sz="4" w:space="0" w:color="auto"/>
              <w:left w:val="single" w:sz="4" w:space="0" w:color="auto"/>
              <w:bottom w:val="single" w:sz="4" w:space="0" w:color="auto"/>
              <w:right w:val="nil"/>
            </w:tcBorders>
            <w:shd w:val="clear" w:color="auto" w:fill="auto"/>
            <w:noWrap/>
            <w:vAlign w:val="center"/>
            <w:hideMark/>
          </w:tcPr>
          <w:p w14:paraId="7209DF44" w14:textId="77777777" w:rsidR="00F575E0" w:rsidRPr="00F575E0" w:rsidRDefault="00F575E0" w:rsidP="00F575E0">
            <w:pPr>
              <w:jc w:val="center"/>
              <w:rPr>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725D1" w14:textId="77777777" w:rsidR="00F575E0" w:rsidRPr="00F575E0" w:rsidRDefault="00F575E0" w:rsidP="00F575E0">
            <w:pPr>
              <w:jc w:val="center"/>
              <w:rPr>
                <w:bCs/>
                <w:sz w:val="22"/>
                <w:szCs w:val="22"/>
              </w:rPr>
            </w:pPr>
          </w:p>
        </w:tc>
      </w:tr>
      <w:tr w:rsidR="00F575E0" w:rsidRPr="00F575E0" w14:paraId="45F61DD6" w14:textId="77777777" w:rsidTr="00002AEA">
        <w:trPr>
          <w:gridAfter w:val="1"/>
          <w:wAfter w:w="13" w:type="dxa"/>
          <w:trHeight w:val="335"/>
        </w:trPr>
        <w:tc>
          <w:tcPr>
            <w:tcW w:w="531" w:type="dxa"/>
            <w:noWrap/>
            <w:hideMark/>
          </w:tcPr>
          <w:p w14:paraId="00F3B289" w14:textId="77777777" w:rsidR="00F575E0" w:rsidRPr="00F575E0" w:rsidRDefault="00F575E0" w:rsidP="00F575E0">
            <w:pPr>
              <w:jc w:val="both"/>
              <w:rPr>
                <w:sz w:val="22"/>
                <w:szCs w:val="22"/>
              </w:rPr>
            </w:pPr>
            <w:r w:rsidRPr="00F575E0">
              <w:rPr>
                <w:sz w:val="22"/>
                <w:szCs w:val="22"/>
              </w:rPr>
              <w:t>3</w:t>
            </w:r>
          </w:p>
        </w:tc>
        <w:tc>
          <w:tcPr>
            <w:tcW w:w="2022" w:type="dxa"/>
            <w:noWrap/>
            <w:hideMark/>
          </w:tcPr>
          <w:p w14:paraId="2014E2C6" w14:textId="77777777" w:rsidR="00F575E0" w:rsidRPr="00F575E0" w:rsidRDefault="00F575E0" w:rsidP="00F575E0">
            <w:pPr>
              <w:jc w:val="both"/>
              <w:rPr>
                <w:bCs/>
                <w:sz w:val="22"/>
                <w:szCs w:val="22"/>
              </w:rPr>
            </w:pPr>
            <w:r w:rsidRPr="00F575E0">
              <w:rPr>
                <w:bCs/>
                <w:sz w:val="22"/>
                <w:szCs w:val="22"/>
              </w:rPr>
              <w:t>Расходы на оплату труда, всего</w:t>
            </w:r>
          </w:p>
        </w:tc>
        <w:tc>
          <w:tcPr>
            <w:tcW w:w="887" w:type="dxa"/>
            <w:noWrap/>
            <w:vAlign w:val="center"/>
            <w:hideMark/>
          </w:tcPr>
          <w:p w14:paraId="5C4C97D3" w14:textId="77777777" w:rsidR="00F575E0" w:rsidRPr="00F575E0" w:rsidRDefault="00F575E0" w:rsidP="00F575E0">
            <w:pPr>
              <w:jc w:val="center"/>
              <w:rPr>
                <w:sz w:val="22"/>
                <w:szCs w:val="22"/>
              </w:rPr>
            </w:pPr>
            <w:proofErr w:type="spellStart"/>
            <w:r w:rsidRPr="00F575E0">
              <w:rPr>
                <w:sz w:val="22"/>
                <w:szCs w:val="22"/>
              </w:rPr>
              <w:t>т.р</w:t>
            </w:r>
            <w:proofErr w:type="spellEnd"/>
            <w:r w:rsidRPr="00F575E0">
              <w:rPr>
                <w:sz w:val="22"/>
                <w:szCs w:val="22"/>
              </w:rPr>
              <w:t>.</w:t>
            </w:r>
          </w:p>
        </w:tc>
        <w:tc>
          <w:tcPr>
            <w:tcW w:w="1233" w:type="dxa"/>
            <w:noWrap/>
            <w:vAlign w:val="center"/>
            <w:hideMark/>
          </w:tcPr>
          <w:p w14:paraId="01697374" w14:textId="77777777" w:rsidR="00F575E0" w:rsidRPr="00F575E0" w:rsidRDefault="00F575E0" w:rsidP="00F575E0">
            <w:pPr>
              <w:jc w:val="center"/>
              <w:rPr>
                <w:bCs/>
                <w:sz w:val="22"/>
                <w:szCs w:val="22"/>
              </w:rPr>
            </w:pPr>
            <w:r w:rsidRPr="00F575E0">
              <w:rPr>
                <w:bCs/>
                <w:sz w:val="22"/>
                <w:szCs w:val="22"/>
              </w:rPr>
              <w:t>66303,36</w:t>
            </w:r>
          </w:p>
        </w:tc>
        <w:tc>
          <w:tcPr>
            <w:tcW w:w="1280" w:type="dxa"/>
            <w:noWrap/>
            <w:vAlign w:val="center"/>
            <w:hideMark/>
          </w:tcPr>
          <w:p w14:paraId="457ED340" w14:textId="77777777" w:rsidR="00F575E0" w:rsidRPr="00F575E0" w:rsidRDefault="00F575E0" w:rsidP="00F575E0">
            <w:pPr>
              <w:jc w:val="center"/>
              <w:rPr>
                <w:bCs/>
                <w:sz w:val="22"/>
                <w:szCs w:val="22"/>
              </w:rPr>
            </w:pPr>
            <w:r w:rsidRPr="00F575E0">
              <w:rPr>
                <w:bCs/>
                <w:sz w:val="22"/>
                <w:szCs w:val="22"/>
              </w:rPr>
              <w:t>58199,22</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14:paraId="2D7B1B3D" w14:textId="77777777" w:rsidR="00F575E0" w:rsidRPr="00F575E0" w:rsidRDefault="00F575E0" w:rsidP="00F575E0">
            <w:pPr>
              <w:jc w:val="center"/>
              <w:rPr>
                <w:bCs/>
                <w:sz w:val="22"/>
                <w:szCs w:val="22"/>
              </w:rPr>
            </w:pPr>
            <w:r w:rsidRPr="00F575E0">
              <w:rPr>
                <w:bCs/>
                <w:sz w:val="22"/>
                <w:szCs w:val="22"/>
              </w:rPr>
              <w:t>71056,91</w:t>
            </w:r>
          </w:p>
        </w:tc>
        <w:tc>
          <w:tcPr>
            <w:tcW w:w="1130" w:type="dxa"/>
            <w:tcBorders>
              <w:top w:val="single" w:sz="4" w:space="0" w:color="auto"/>
              <w:left w:val="single" w:sz="4" w:space="0" w:color="auto"/>
              <w:bottom w:val="single" w:sz="4" w:space="0" w:color="auto"/>
              <w:right w:val="nil"/>
            </w:tcBorders>
            <w:shd w:val="clear" w:color="auto" w:fill="auto"/>
            <w:noWrap/>
            <w:vAlign w:val="center"/>
            <w:hideMark/>
          </w:tcPr>
          <w:p w14:paraId="66D0C20F" w14:textId="77777777" w:rsidR="00F575E0" w:rsidRPr="00F575E0" w:rsidRDefault="00F575E0" w:rsidP="00F575E0">
            <w:pPr>
              <w:jc w:val="center"/>
              <w:rPr>
                <w:bCs/>
                <w:sz w:val="22"/>
                <w:szCs w:val="22"/>
              </w:rPr>
            </w:pPr>
            <w:r w:rsidRPr="00F575E0">
              <w:rPr>
                <w:bCs/>
                <w:sz w:val="22"/>
                <w:szCs w:val="22"/>
              </w:rPr>
              <w:t>12857,69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19D8D" w14:textId="77777777" w:rsidR="00F575E0" w:rsidRPr="00F575E0" w:rsidRDefault="00F575E0" w:rsidP="00F575E0">
            <w:pPr>
              <w:jc w:val="center"/>
              <w:rPr>
                <w:bCs/>
                <w:sz w:val="22"/>
                <w:szCs w:val="22"/>
              </w:rPr>
            </w:pPr>
            <w:r w:rsidRPr="00F575E0">
              <w:rPr>
                <w:bCs/>
                <w:sz w:val="22"/>
                <w:szCs w:val="22"/>
              </w:rPr>
              <w:t>7,17</w:t>
            </w:r>
          </w:p>
        </w:tc>
      </w:tr>
      <w:tr w:rsidR="00F575E0" w:rsidRPr="00F575E0" w14:paraId="30BC26C7" w14:textId="77777777" w:rsidTr="00002AEA">
        <w:trPr>
          <w:gridAfter w:val="1"/>
          <w:wAfter w:w="13" w:type="dxa"/>
          <w:trHeight w:val="366"/>
        </w:trPr>
        <w:tc>
          <w:tcPr>
            <w:tcW w:w="531" w:type="dxa"/>
            <w:noWrap/>
            <w:hideMark/>
          </w:tcPr>
          <w:p w14:paraId="0DE37F13" w14:textId="77777777" w:rsidR="00F575E0" w:rsidRPr="00F575E0" w:rsidRDefault="00F575E0" w:rsidP="00F575E0">
            <w:pPr>
              <w:jc w:val="both"/>
              <w:rPr>
                <w:sz w:val="22"/>
                <w:szCs w:val="22"/>
              </w:rPr>
            </w:pPr>
            <w:r w:rsidRPr="00F575E0">
              <w:rPr>
                <w:sz w:val="22"/>
                <w:szCs w:val="22"/>
              </w:rPr>
              <w:lastRenderedPageBreak/>
              <w:t> </w:t>
            </w:r>
          </w:p>
        </w:tc>
        <w:tc>
          <w:tcPr>
            <w:tcW w:w="2022" w:type="dxa"/>
            <w:noWrap/>
            <w:hideMark/>
          </w:tcPr>
          <w:p w14:paraId="6B8EB7B1" w14:textId="77777777" w:rsidR="00F575E0" w:rsidRPr="00F575E0" w:rsidRDefault="00F575E0" w:rsidP="00F575E0">
            <w:pPr>
              <w:jc w:val="both"/>
              <w:rPr>
                <w:sz w:val="22"/>
                <w:szCs w:val="22"/>
              </w:rPr>
            </w:pPr>
            <w:r w:rsidRPr="00F575E0">
              <w:rPr>
                <w:sz w:val="22"/>
                <w:szCs w:val="22"/>
              </w:rPr>
              <w:t xml:space="preserve"> в том числе ППП</w:t>
            </w:r>
          </w:p>
        </w:tc>
        <w:tc>
          <w:tcPr>
            <w:tcW w:w="887" w:type="dxa"/>
            <w:noWrap/>
            <w:vAlign w:val="center"/>
            <w:hideMark/>
          </w:tcPr>
          <w:p w14:paraId="5D29FF8E" w14:textId="77777777" w:rsidR="00F575E0" w:rsidRPr="00F575E0" w:rsidRDefault="00F575E0" w:rsidP="00F575E0">
            <w:pPr>
              <w:jc w:val="center"/>
              <w:rPr>
                <w:sz w:val="22"/>
                <w:szCs w:val="22"/>
              </w:rPr>
            </w:pPr>
            <w:proofErr w:type="spellStart"/>
            <w:r w:rsidRPr="00F575E0">
              <w:rPr>
                <w:sz w:val="22"/>
                <w:szCs w:val="22"/>
              </w:rPr>
              <w:t>т.р</w:t>
            </w:r>
            <w:proofErr w:type="spellEnd"/>
            <w:r w:rsidRPr="00F575E0">
              <w:rPr>
                <w:sz w:val="22"/>
                <w:szCs w:val="22"/>
              </w:rPr>
              <w:t>.</w:t>
            </w:r>
          </w:p>
        </w:tc>
        <w:tc>
          <w:tcPr>
            <w:tcW w:w="1233" w:type="dxa"/>
            <w:noWrap/>
            <w:vAlign w:val="center"/>
            <w:hideMark/>
          </w:tcPr>
          <w:p w14:paraId="2F3DC6F9" w14:textId="77777777" w:rsidR="00F575E0" w:rsidRPr="00F575E0" w:rsidRDefault="00F575E0" w:rsidP="00F575E0">
            <w:pPr>
              <w:jc w:val="center"/>
              <w:rPr>
                <w:sz w:val="22"/>
                <w:szCs w:val="22"/>
              </w:rPr>
            </w:pPr>
            <w:r w:rsidRPr="00F575E0">
              <w:rPr>
                <w:sz w:val="22"/>
                <w:szCs w:val="22"/>
              </w:rPr>
              <w:t>52015,34</w:t>
            </w:r>
          </w:p>
        </w:tc>
        <w:tc>
          <w:tcPr>
            <w:tcW w:w="1280" w:type="dxa"/>
            <w:noWrap/>
            <w:vAlign w:val="center"/>
            <w:hideMark/>
          </w:tcPr>
          <w:p w14:paraId="700716DF" w14:textId="77777777" w:rsidR="00F575E0" w:rsidRPr="00F575E0" w:rsidRDefault="00F575E0" w:rsidP="00F575E0">
            <w:pPr>
              <w:jc w:val="center"/>
              <w:rPr>
                <w:sz w:val="22"/>
                <w:szCs w:val="22"/>
              </w:rPr>
            </w:pPr>
            <w:r w:rsidRPr="00F575E0">
              <w:rPr>
                <w:sz w:val="22"/>
                <w:szCs w:val="22"/>
              </w:rPr>
              <w:t>52131,99</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14:paraId="5B054FBD" w14:textId="77777777" w:rsidR="00F575E0" w:rsidRPr="00F575E0" w:rsidRDefault="00F575E0" w:rsidP="00F575E0">
            <w:pPr>
              <w:jc w:val="center"/>
              <w:rPr>
                <w:sz w:val="22"/>
                <w:szCs w:val="22"/>
              </w:rPr>
            </w:pPr>
            <w:r w:rsidRPr="00F575E0">
              <w:rPr>
                <w:sz w:val="22"/>
                <w:szCs w:val="22"/>
              </w:rPr>
              <w:t>55744,53</w:t>
            </w:r>
          </w:p>
        </w:tc>
        <w:tc>
          <w:tcPr>
            <w:tcW w:w="1130" w:type="dxa"/>
            <w:tcBorders>
              <w:top w:val="single" w:sz="4" w:space="0" w:color="auto"/>
              <w:left w:val="single" w:sz="4" w:space="0" w:color="auto"/>
              <w:bottom w:val="single" w:sz="4" w:space="0" w:color="auto"/>
              <w:right w:val="nil"/>
            </w:tcBorders>
            <w:shd w:val="clear" w:color="auto" w:fill="auto"/>
            <w:noWrap/>
            <w:vAlign w:val="center"/>
            <w:hideMark/>
          </w:tcPr>
          <w:p w14:paraId="75D0E0B2" w14:textId="77777777" w:rsidR="00F575E0" w:rsidRPr="00F575E0" w:rsidRDefault="00F575E0" w:rsidP="00F575E0">
            <w:pPr>
              <w:jc w:val="center"/>
              <w:rPr>
                <w:sz w:val="22"/>
                <w:szCs w:val="22"/>
              </w:rPr>
            </w:pPr>
            <w:r w:rsidRPr="00F575E0">
              <w:rPr>
                <w:sz w:val="22"/>
                <w:szCs w:val="22"/>
              </w:rPr>
              <w:t>3612,54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9011A" w14:textId="77777777" w:rsidR="00F575E0" w:rsidRPr="00F575E0" w:rsidRDefault="00F575E0" w:rsidP="00F575E0">
            <w:pPr>
              <w:jc w:val="center"/>
              <w:rPr>
                <w:sz w:val="22"/>
                <w:szCs w:val="22"/>
              </w:rPr>
            </w:pPr>
            <w:r w:rsidRPr="00F575E0">
              <w:rPr>
                <w:sz w:val="22"/>
                <w:szCs w:val="22"/>
              </w:rPr>
              <w:t>7,17</w:t>
            </w:r>
          </w:p>
        </w:tc>
      </w:tr>
      <w:tr w:rsidR="00F575E0" w:rsidRPr="00F575E0" w14:paraId="642398A3" w14:textId="77777777" w:rsidTr="00002AEA">
        <w:trPr>
          <w:gridAfter w:val="1"/>
          <w:wAfter w:w="13" w:type="dxa"/>
          <w:trHeight w:val="320"/>
        </w:trPr>
        <w:tc>
          <w:tcPr>
            <w:tcW w:w="531" w:type="dxa"/>
            <w:noWrap/>
            <w:hideMark/>
          </w:tcPr>
          <w:p w14:paraId="3D285C16" w14:textId="77777777" w:rsidR="00F575E0" w:rsidRPr="00F575E0" w:rsidRDefault="00F575E0" w:rsidP="00F575E0">
            <w:pPr>
              <w:jc w:val="both"/>
              <w:rPr>
                <w:sz w:val="22"/>
                <w:szCs w:val="22"/>
              </w:rPr>
            </w:pPr>
            <w:r w:rsidRPr="00F575E0">
              <w:rPr>
                <w:sz w:val="22"/>
                <w:szCs w:val="22"/>
              </w:rPr>
              <w:t> </w:t>
            </w:r>
          </w:p>
        </w:tc>
        <w:tc>
          <w:tcPr>
            <w:tcW w:w="2022" w:type="dxa"/>
            <w:noWrap/>
            <w:hideMark/>
          </w:tcPr>
          <w:p w14:paraId="50618FE2" w14:textId="77777777" w:rsidR="00F575E0" w:rsidRPr="00F575E0" w:rsidRDefault="00F575E0" w:rsidP="00F575E0">
            <w:pPr>
              <w:jc w:val="both"/>
              <w:rPr>
                <w:sz w:val="22"/>
                <w:szCs w:val="22"/>
              </w:rPr>
            </w:pPr>
            <w:r w:rsidRPr="00F575E0">
              <w:rPr>
                <w:sz w:val="22"/>
                <w:szCs w:val="22"/>
              </w:rPr>
              <w:t xml:space="preserve">  численность, всего </w:t>
            </w:r>
          </w:p>
        </w:tc>
        <w:tc>
          <w:tcPr>
            <w:tcW w:w="887" w:type="dxa"/>
            <w:noWrap/>
            <w:vAlign w:val="center"/>
            <w:hideMark/>
          </w:tcPr>
          <w:p w14:paraId="49D9AD6A" w14:textId="77777777" w:rsidR="00F575E0" w:rsidRPr="00F575E0" w:rsidRDefault="00F575E0" w:rsidP="00F575E0">
            <w:pPr>
              <w:jc w:val="center"/>
              <w:rPr>
                <w:sz w:val="22"/>
                <w:szCs w:val="22"/>
              </w:rPr>
            </w:pPr>
            <w:r w:rsidRPr="00F575E0">
              <w:rPr>
                <w:sz w:val="22"/>
                <w:szCs w:val="22"/>
              </w:rPr>
              <w:t>чел.</w:t>
            </w:r>
          </w:p>
        </w:tc>
        <w:tc>
          <w:tcPr>
            <w:tcW w:w="1233" w:type="dxa"/>
            <w:noWrap/>
            <w:vAlign w:val="center"/>
            <w:hideMark/>
          </w:tcPr>
          <w:p w14:paraId="3EDE8CF5" w14:textId="77777777" w:rsidR="00F575E0" w:rsidRPr="00F575E0" w:rsidRDefault="00F575E0" w:rsidP="00F575E0">
            <w:pPr>
              <w:jc w:val="center"/>
              <w:rPr>
                <w:sz w:val="22"/>
                <w:szCs w:val="22"/>
              </w:rPr>
            </w:pPr>
            <w:r w:rsidRPr="00F575E0">
              <w:rPr>
                <w:sz w:val="22"/>
                <w:szCs w:val="22"/>
              </w:rPr>
              <w:t>123,00</w:t>
            </w:r>
          </w:p>
        </w:tc>
        <w:tc>
          <w:tcPr>
            <w:tcW w:w="1280" w:type="dxa"/>
            <w:noWrap/>
            <w:vAlign w:val="center"/>
            <w:hideMark/>
          </w:tcPr>
          <w:p w14:paraId="7AD2577C" w14:textId="77777777" w:rsidR="00F575E0" w:rsidRPr="00F575E0" w:rsidRDefault="00F575E0" w:rsidP="00F575E0">
            <w:pPr>
              <w:jc w:val="center"/>
              <w:rPr>
                <w:sz w:val="22"/>
                <w:szCs w:val="22"/>
              </w:rPr>
            </w:pPr>
            <w:r w:rsidRPr="00F575E0">
              <w:rPr>
                <w:sz w:val="22"/>
                <w:szCs w:val="22"/>
              </w:rPr>
              <w:t>97,04</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14:paraId="727330FF" w14:textId="77777777" w:rsidR="00F575E0" w:rsidRPr="00F575E0" w:rsidRDefault="00F575E0" w:rsidP="00F575E0">
            <w:pPr>
              <w:jc w:val="center"/>
              <w:rPr>
                <w:sz w:val="22"/>
                <w:szCs w:val="22"/>
              </w:rPr>
            </w:pPr>
            <w:r w:rsidRPr="00F575E0">
              <w:rPr>
                <w:sz w:val="22"/>
                <w:szCs w:val="22"/>
              </w:rPr>
              <w:t>123,00</w:t>
            </w:r>
          </w:p>
        </w:tc>
        <w:tc>
          <w:tcPr>
            <w:tcW w:w="1130" w:type="dxa"/>
            <w:tcBorders>
              <w:top w:val="single" w:sz="4" w:space="0" w:color="auto"/>
              <w:left w:val="single" w:sz="4" w:space="0" w:color="auto"/>
              <w:bottom w:val="single" w:sz="4" w:space="0" w:color="auto"/>
              <w:right w:val="nil"/>
            </w:tcBorders>
            <w:shd w:val="clear" w:color="auto" w:fill="auto"/>
            <w:noWrap/>
            <w:vAlign w:val="center"/>
            <w:hideMark/>
          </w:tcPr>
          <w:p w14:paraId="482B97B4" w14:textId="77777777" w:rsidR="00F575E0" w:rsidRPr="00F575E0" w:rsidRDefault="00F575E0" w:rsidP="00F575E0">
            <w:pPr>
              <w:jc w:val="center"/>
              <w:rPr>
                <w:sz w:val="22"/>
                <w:szCs w:val="22"/>
              </w:rPr>
            </w:pPr>
            <w:r w:rsidRPr="00F575E0">
              <w:rPr>
                <w:sz w:val="22"/>
                <w:szCs w:val="22"/>
              </w:rPr>
              <w:t>25,96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7B1FA" w14:textId="77777777" w:rsidR="00F575E0" w:rsidRPr="00F575E0" w:rsidRDefault="00F575E0" w:rsidP="00F575E0">
            <w:pPr>
              <w:jc w:val="center"/>
              <w:rPr>
                <w:sz w:val="22"/>
                <w:szCs w:val="22"/>
              </w:rPr>
            </w:pPr>
            <w:r w:rsidRPr="00F575E0">
              <w:rPr>
                <w:sz w:val="22"/>
                <w:szCs w:val="22"/>
              </w:rPr>
              <w:t>0,00</w:t>
            </w:r>
          </w:p>
        </w:tc>
      </w:tr>
      <w:tr w:rsidR="00F575E0" w:rsidRPr="00F575E0" w14:paraId="7C9B2457" w14:textId="77777777" w:rsidTr="00002AEA">
        <w:trPr>
          <w:gridAfter w:val="1"/>
          <w:wAfter w:w="13" w:type="dxa"/>
          <w:trHeight w:val="335"/>
        </w:trPr>
        <w:tc>
          <w:tcPr>
            <w:tcW w:w="531" w:type="dxa"/>
            <w:noWrap/>
            <w:hideMark/>
          </w:tcPr>
          <w:p w14:paraId="44A396BB" w14:textId="77777777" w:rsidR="00F575E0" w:rsidRPr="00F575E0" w:rsidRDefault="00F575E0" w:rsidP="00F575E0">
            <w:pPr>
              <w:jc w:val="both"/>
              <w:rPr>
                <w:sz w:val="22"/>
                <w:szCs w:val="22"/>
              </w:rPr>
            </w:pPr>
            <w:r w:rsidRPr="00F575E0">
              <w:rPr>
                <w:sz w:val="22"/>
                <w:szCs w:val="22"/>
              </w:rPr>
              <w:t> </w:t>
            </w:r>
          </w:p>
        </w:tc>
        <w:tc>
          <w:tcPr>
            <w:tcW w:w="2022" w:type="dxa"/>
            <w:noWrap/>
            <w:hideMark/>
          </w:tcPr>
          <w:p w14:paraId="52DA64E4" w14:textId="77777777" w:rsidR="00F575E0" w:rsidRPr="00F575E0" w:rsidRDefault="00F575E0" w:rsidP="00F575E0">
            <w:pPr>
              <w:jc w:val="both"/>
              <w:rPr>
                <w:sz w:val="22"/>
                <w:szCs w:val="22"/>
              </w:rPr>
            </w:pPr>
            <w:r w:rsidRPr="00F575E0">
              <w:rPr>
                <w:sz w:val="22"/>
                <w:szCs w:val="22"/>
              </w:rPr>
              <w:t xml:space="preserve">  в том числе ППП </w:t>
            </w:r>
          </w:p>
        </w:tc>
        <w:tc>
          <w:tcPr>
            <w:tcW w:w="887" w:type="dxa"/>
            <w:noWrap/>
            <w:vAlign w:val="center"/>
            <w:hideMark/>
          </w:tcPr>
          <w:p w14:paraId="1F5D5A51" w14:textId="77777777" w:rsidR="00F575E0" w:rsidRPr="00F575E0" w:rsidRDefault="00F575E0" w:rsidP="00F575E0">
            <w:pPr>
              <w:jc w:val="center"/>
              <w:rPr>
                <w:sz w:val="22"/>
                <w:szCs w:val="22"/>
              </w:rPr>
            </w:pPr>
            <w:r w:rsidRPr="00F575E0">
              <w:rPr>
                <w:sz w:val="22"/>
                <w:szCs w:val="22"/>
              </w:rPr>
              <w:t>чел.</w:t>
            </w:r>
          </w:p>
        </w:tc>
        <w:tc>
          <w:tcPr>
            <w:tcW w:w="1233" w:type="dxa"/>
            <w:noWrap/>
            <w:vAlign w:val="center"/>
            <w:hideMark/>
          </w:tcPr>
          <w:p w14:paraId="5B5EA6F2" w14:textId="77777777" w:rsidR="00F575E0" w:rsidRPr="00F575E0" w:rsidRDefault="00F575E0" w:rsidP="00F575E0">
            <w:pPr>
              <w:jc w:val="center"/>
              <w:rPr>
                <w:sz w:val="22"/>
                <w:szCs w:val="22"/>
              </w:rPr>
            </w:pPr>
            <w:r w:rsidRPr="00F575E0">
              <w:rPr>
                <w:sz w:val="22"/>
                <w:szCs w:val="22"/>
              </w:rPr>
              <w:t>105,00</w:t>
            </w:r>
          </w:p>
        </w:tc>
        <w:tc>
          <w:tcPr>
            <w:tcW w:w="1280" w:type="dxa"/>
            <w:noWrap/>
            <w:vAlign w:val="center"/>
            <w:hideMark/>
          </w:tcPr>
          <w:p w14:paraId="593783BB" w14:textId="77777777" w:rsidR="00F575E0" w:rsidRPr="00F575E0" w:rsidRDefault="00F575E0" w:rsidP="00F575E0">
            <w:pPr>
              <w:jc w:val="center"/>
              <w:rPr>
                <w:sz w:val="22"/>
                <w:szCs w:val="22"/>
              </w:rPr>
            </w:pPr>
            <w:r w:rsidRPr="00F575E0">
              <w:rPr>
                <w:sz w:val="22"/>
                <w:szCs w:val="22"/>
              </w:rPr>
              <w:t>90,00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14:paraId="41C57367" w14:textId="77777777" w:rsidR="00F575E0" w:rsidRPr="00F575E0" w:rsidRDefault="00F575E0" w:rsidP="00F575E0">
            <w:pPr>
              <w:jc w:val="center"/>
              <w:rPr>
                <w:sz w:val="22"/>
                <w:szCs w:val="22"/>
              </w:rPr>
            </w:pPr>
            <w:r w:rsidRPr="00F575E0">
              <w:rPr>
                <w:sz w:val="22"/>
                <w:szCs w:val="22"/>
              </w:rPr>
              <w:t>105,00</w:t>
            </w:r>
          </w:p>
        </w:tc>
        <w:tc>
          <w:tcPr>
            <w:tcW w:w="1130" w:type="dxa"/>
            <w:tcBorders>
              <w:top w:val="single" w:sz="4" w:space="0" w:color="auto"/>
              <w:left w:val="single" w:sz="4" w:space="0" w:color="auto"/>
              <w:bottom w:val="single" w:sz="4" w:space="0" w:color="auto"/>
              <w:right w:val="nil"/>
            </w:tcBorders>
            <w:shd w:val="clear" w:color="auto" w:fill="auto"/>
            <w:noWrap/>
            <w:vAlign w:val="center"/>
            <w:hideMark/>
          </w:tcPr>
          <w:p w14:paraId="4EE9016C" w14:textId="77777777" w:rsidR="00F575E0" w:rsidRPr="00F575E0" w:rsidRDefault="00F575E0" w:rsidP="00F575E0">
            <w:pPr>
              <w:jc w:val="center"/>
              <w:rPr>
                <w:sz w:val="22"/>
                <w:szCs w:val="22"/>
              </w:rPr>
            </w:pPr>
            <w:r w:rsidRPr="00F575E0">
              <w:rPr>
                <w:sz w:val="22"/>
                <w:szCs w:val="22"/>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85F41" w14:textId="77777777" w:rsidR="00F575E0" w:rsidRPr="00F575E0" w:rsidRDefault="00F575E0" w:rsidP="00F575E0">
            <w:pPr>
              <w:jc w:val="center"/>
              <w:rPr>
                <w:sz w:val="22"/>
                <w:szCs w:val="22"/>
              </w:rPr>
            </w:pPr>
            <w:r w:rsidRPr="00F575E0">
              <w:rPr>
                <w:sz w:val="22"/>
                <w:szCs w:val="22"/>
              </w:rPr>
              <w:t>0,00</w:t>
            </w:r>
          </w:p>
        </w:tc>
      </w:tr>
      <w:tr w:rsidR="00F575E0" w:rsidRPr="00F575E0" w14:paraId="7EFFE7EA" w14:textId="77777777" w:rsidTr="00002AEA">
        <w:trPr>
          <w:gridAfter w:val="1"/>
          <w:wAfter w:w="13" w:type="dxa"/>
          <w:trHeight w:val="366"/>
        </w:trPr>
        <w:tc>
          <w:tcPr>
            <w:tcW w:w="531" w:type="dxa"/>
            <w:noWrap/>
            <w:hideMark/>
          </w:tcPr>
          <w:p w14:paraId="66CE14BD" w14:textId="77777777" w:rsidR="00F575E0" w:rsidRPr="00F575E0" w:rsidRDefault="00F575E0" w:rsidP="00F575E0">
            <w:pPr>
              <w:jc w:val="both"/>
              <w:rPr>
                <w:sz w:val="22"/>
                <w:szCs w:val="22"/>
              </w:rPr>
            </w:pPr>
            <w:r w:rsidRPr="00F575E0">
              <w:rPr>
                <w:sz w:val="22"/>
                <w:szCs w:val="22"/>
              </w:rPr>
              <w:t> </w:t>
            </w:r>
          </w:p>
        </w:tc>
        <w:tc>
          <w:tcPr>
            <w:tcW w:w="2022" w:type="dxa"/>
            <w:noWrap/>
            <w:hideMark/>
          </w:tcPr>
          <w:p w14:paraId="0AFE8FAC" w14:textId="77777777" w:rsidR="00F575E0" w:rsidRPr="00F575E0" w:rsidRDefault="00F575E0" w:rsidP="00F575E0">
            <w:pPr>
              <w:jc w:val="both"/>
              <w:rPr>
                <w:sz w:val="22"/>
                <w:szCs w:val="22"/>
              </w:rPr>
            </w:pPr>
            <w:r w:rsidRPr="00F575E0">
              <w:rPr>
                <w:sz w:val="22"/>
                <w:szCs w:val="22"/>
              </w:rPr>
              <w:t xml:space="preserve"> средняя зарплата ППП</w:t>
            </w:r>
          </w:p>
        </w:tc>
        <w:tc>
          <w:tcPr>
            <w:tcW w:w="887" w:type="dxa"/>
            <w:noWrap/>
            <w:vAlign w:val="center"/>
            <w:hideMark/>
          </w:tcPr>
          <w:p w14:paraId="62DA7A5F" w14:textId="77777777" w:rsidR="00F575E0" w:rsidRPr="00F575E0" w:rsidRDefault="00F575E0" w:rsidP="00F575E0">
            <w:pPr>
              <w:jc w:val="center"/>
              <w:rPr>
                <w:sz w:val="22"/>
                <w:szCs w:val="22"/>
              </w:rPr>
            </w:pPr>
            <w:r w:rsidRPr="00F575E0">
              <w:rPr>
                <w:sz w:val="22"/>
                <w:szCs w:val="22"/>
              </w:rPr>
              <w:t>руб./чел.</w:t>
            </w:r>
          </w:p>
        </w:tc>
        <w:tc>
          <w:tcPr>
            <w:tcW w:w="1233" w:type="dxa"/>
            <w:noWrap/>
            <w:vAlign w:val="center"/>
            <w:hideMark/>
          </w:tcPr>
          <w:p w14:paraId="729573E3" w14:textId="77777777" w:rsidR="00F575E0" w:rsidRPr="00F575E0" w:rsidRDefault="00F575E0" w:rsidP="00F575E0">
            <w:pPr>
              <w:jc w:val="center"/>
              <w:rPr>
                <w:sz w:val="22"/>
                <w:szCs w:val="22"/>
              </w:rPr>
            </w:pPr>
            <w:r w:rsidRPr="00F575E0">
              <w:rPr>
                <w:sz w:val="22"/>
                <w:szCs w:val="22"/>
              </w:rPr>
              <w:t>44920,98</w:t>
            </w:r>
          </w:p>
        </w:tc>
        <w:tc>
          <w:tcPr>
            <w:tcW w:w="1280" w:type="dxa"/>
            <w:noWrap/>
            <w:vAlign w:val="center"/>
            <w:hideMark/>
          </w:tcPr>
          <w:p w14:paraId="6A8BC273" w14:textId="77777777" w:rsidR="00F575E0" w:rsidRPr="00F575E0" w:rsidRDefault="00F575E0" w:rsidP="00F575E0">
            <w:pPr>
              <w:jc w:val="center"/>
              <w:rPr>
                <w:sz w:val="22"/>
                <w:szCs w:val="22"/>
              </w:rPr>
            </w:pPr>
            <w:r w:rsidRPr="00F575E0">
              <w:rPr>
                <w:sz w:val="22"/>
                <w:szCs w:val="22"/>
              </w:rPr>
              <w:t>49977,43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EAFA0B4" w14:textId="77777777" w:rsidR="00F575E0" w:rsidRPr="00F575E0" w:rsidRDefault="00F575E0" w:rsidP="00F575E0">
            <w:pPr>
              <w:jc w:val="center"/>
              <w:rPr>
                <w:sz w:val="22"/>
                <w:szCs w:val="22"/>
              </w:rPr>
            </w:pPr>
            <w:r w:rsidRPr="00F575E0">
              <w:rPr>
                <w:sz w:val="22"/>
                <w:szCs w:val="22"/>
              </w:rPr>
              <w:t>48141,54</w:t>
            </w:r>
          </w:p>
        </w:tc>
        <w:tc>
          <w:tcPr>
            <w:tcW w:w="1130" w:type="dxa"/>
            <w:tcBorders>
              <w:top w:val="single" w:sz="4" w:space="0" w:color="auto"/>
              <w:left w:val="nil"/>
              <w:bottom w:val="single" w:sz="4" w:space="0" w:color="auto"/>
              <w:right w:val="single" w:sz="4" w:space="0" w:color="auto"/>
            </w:tcBorders>
            <w:shd w:val="clear" w:color="auto" w:fill="auto"/>
            <w:noWrap/>
            <w:vAlign w:val="center"/>
            <w:hideMark/>
          </w:tcPr>
          <w:p w14:paraId="02B4D497" w14:textId="77777777" w:rsidR="00F575E0" w:rsidRPr="00F575E0" w:rsidRDefault="00F575E0" w:rsidP="00F575E0">
            <w:pPr>
              <w:jc w:val="center"/>
              <w:rPr>
                <w:sz w:val="22"/>
                <w:szCs w:val="22"/>
              </w:rPr>
            </w:pPr>
            <w:r w:rsidRPr="00F575E0">
              <w:rPr>
                <w:sz w:val="22"/>
                <w:szCs w:val="22"/>
              </w:rPr>
              <w:t>-1835,89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C44FF" w14:textId="77777777" w:rsidR="00F575E0" w:rsidRPr="00F575E0" w:rsidRDefault="00F575E0" w:rsidP="00F575E0">
            <w:pPr>
              <w:jc w:val="center"/>
              <w:rPr>
                <w:sz w:val="22"/>
                <w:szCs w:val="22"/>
              </w:rPr>
            </w:pPr>
            <w:r w:rsidRPr="00F575E0">
              <w:rPr>
                <w:sz w:val="22"/>
                <w:szCs w:val="22"/>
              </w:rPr>
              <w:t>7,17</w:t>
            </w:r>
          </w:p>
        </w:tc>
      </w:tr>
      <w:tr w:rsidR="00F575E0" w:rsidRPr="00F575E0" w14:paraId="6058A7C5" w14:textId="77777777" w:rsidTr="00002AEA">
        <w:trPr>
          <w:gridAfter w:val="1"/>
          <w:wAfter w:w="13" w:type="dxa"/>
          <w:trHeight w:val="320"/>
        </w:trPr>
        <w:tc>
          <w:tcPr>
            <w:tcW w:w="531" w:type="dxa"/>
            <w:noWrap/>
            <w:hideMark/>
          </w:tcPr>
          <w:p w14:paraId="3A7107E6" w14:textId="77777777" w:rsidR="00F575E0" w:rsidRPr="00F575E0" w:rsidRDefault="00F575E0" w:rsidP="00F575E0">
            <w:pPr>
              <w:jc w:val="both"/>
              <w:rPr>
                <w:sz w:val="22"/>
                <w:szCs w:val="22"/>
              </w:rPr>
            </w:pPr>
            <w:r w:rsidRPr="00F575E0">
              <w:rPr>
                <w:sz w:val="22"/>
                <w:szCs w:val="22"/>
              </w:rPr>
              <w:t> </w:t>
            </w:r>
          </w:p>
        </w:tc>
        <w:tc>
          <w:tcPr>
            <w:tcW w:w="2022" w:type="dxa"/>
            <w:noWrap/>
            <w:hideMark/>
          </w:tcPr>
          <w:p w14:paraId="1D48E131" w14:textId="77777777" w:rsidR="00F575E0" w:rsidRPr="00F575E0" w:rsidRDefault="00F575E0" w:rsidP="00F575E0">
            <w:pPr>
              <w:jc w:val="both"/>
              <w:rPr>
                <w:sz w:val="22"/>
                <w:szCs w:val="22"/>
              </w:rPr>
            </w:pPr>
            <w:r w:rsidRPr="00F575E0">
              <w:rPr>
                <w:sz w:val="22"/>
                <w:szCs w:val="22"/>
              </w:rPr>
              <w:t xml:space="preserve"> в том числе ППП</w:t>
            </w:r>
          </w:p>
        </w:tc>
        <w:tc>
          <w:tcPr>
            <w:tcW w:w="887" w:type="dxa"/>
            <w:noWrap/>
            <w:vAlign w:val="center"/>
            <w:hideMark/>
          </w:tcPr>
          <w:p w14:paraId="0FF3D817" w14:textId="77777777" w:rsidR="00F575E0" w:rsidRPr="00F575E0" w:rsidRDefault="00F575E0" w:rsidP="00F575E0">
            <w:pPr>
              <w:jc w:val="center"/>
              <w:rPr>
                <w:sz w:val="22"/>
                <w:szCs w:val="22"/>
              </w:rPr>
            </w:pPr>
            <w:r w:rsidRPr="00F575E0">
              <w:rPr>
                <w:sz w:val="22"/>
                <w:szCs w:val="22"/>
              </w:rPr>
              <w:t>руб./чел.</w:t>
            </w:r>
          </w:p>
        </w:tc>
        <w:tc>
          <w:tcPr>
            <w:tcW w:w="1233" w:type="dxa"/>
            <w:noWrap/>
            <w:vAlign w:val="center"/>
            <w:hideMark/>
          </w:tcPr>
          <w:p w14:paraId="18B5A22E" w14:textId="77777777" w:rsidR="00F575E0" w:rsidRPr="00F575E0" w:rsidRDefault="00F575E0" w:rsidP="00F575E0">
            <w:pPr>
              <w:jc w:val="center"/>
              <w:rPr>
                <w:sz w:val="22"/>
                <w:szCs w:val="22"/>
              </w:rPr>
            </w:pPr>
            <w:r w:rsidRPr="00F575E0">
              <w:rPr>
                <w:sz w:val="22"/>
                <w:szCs w:val="22"/>
              </w:rPr>
              <w:t>41282,02</w:t>
            </w:r>
          </w:p>
        </w:tc>
        <w:tc>
          <w:tcPr>
            <w:tcW w:w="1280" w:type="dxa"/>
            <w:noWrap/>
            <w:vAlign w:val="center"/>
            <w:hideMark/>
          </w:tcPr>
          <w:p w14:paraId="0B1B7E8E" w14:textId="77777777" w:rsidR="00F575E0" w:rsidRPr="00F575E0" w:rsidRDefault="00F575E0" w:rsidP="00F575E0">
            <w:pPr>
              <w:jc w:val="center"/>
              <w:rPr>
                <w:sz w:val="22"/>
                <w:szCs w:val="22"/>
              </w:rPr>
            </w:pPr>
            <w:r w:rsidRPr="00F575E0">
              <w:rPr>
                <w:sz w:val="22"/>
                <w:szCs w:val="22"/>
              </w:rPr>
              <w:t>48270,37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8D2B7C5" w14:textId="77777777" w:rsidR="00F575E0" w:rsidRPr="00F575E0" w:rsidRDefault="00F575E0" w:rsidP="00F575E0">
            <w:pPr>
              <w:jc w:val="center"/>
              <w:rPr>
                <w:sz w:val="22"/>
                <w:szCs w:val="22"/>
              </w:rPr>
            </w:pPr>
            <w:r w:rsidRPr="00F575E0">
              <w:rPr>
                <w:sz w:val="22"/>
                <w:szCs w:val="22"/>
              </w:rPr>
              <w:t>44241,69</w:t>
            </w:r>
          </w:p>
        </w:tc>
        <w:tc>
          <w:tcPr>
            <w:tcW w:w="1130" w:type="dxa"/>
            <w:tcBorders>
              <w:top w:val="single" w:sz="4" w:space="0" w:color="auto"/>
              <w:left w:val="nil"/>
              <w:bottom w:val="single" w:sz="4" w:space="0" w:color="auto"/>
              <w:right w:val="single" w:sz="4" w:space="0" w:color="auto"/>
            </w:tcBorders>
            <w:shd w:val="clear" w:color="auto" w:fill="auto"/>
            <w:noWrap/>
            <w:vAlign w:val="center"/>
            <w:hideMark/>
          </w:tcPr>
          <w:p w14:paraId="06E0E486" w14:textId="77777777" w:rsidR="00F575E0" w:rsidRPr="00F575E0" w:rsidRDefault="00F575E0" w:rsidP="00F575E0">
            <w:pPr>
              <w:jc w:val="center"/>
              <w:rPr>
                <w:sz w:val="22"/>
                <w:szCs w:val="22"/>
              </w:rPr>
            </w:pPr>
            <w:r w:rsidRPr="00F575E0">
              <w:rPr>
                <w:sz w:val="22"/>
                <w:szCs w:val="22"/>
              </w:rPr>
              <w:t>-4028,68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BA7FE" w14:textId="77777777" w:rsidR="00F575E0" w:rsidRPr="00F575E0" w:rsidRDefault="00F575E0" w:rsidP="00F575E0">
            <w:pPr>
              <w:jc w:val="center"/>
              <w:rPr>
                <w:sz w:val="22"/>
                <w:szCs w:val="22"/>
              </w:rPr>
            </w:pPr>
            <w:r w:rsidRPr="00F575E0">
              <w:rPr>
                <w:sz w:val="22"/>
                <w:szCs w:val="22"/>
              </w:rPr>
              <w:t>7,17</w:t>
            </w:r>
          </w:p>
        </w:tc>
      </w:tr>
      <w:tr w:rsidR="00F575E0" w:rsidRPr="00F575E0" w14:paraId="50C3BC77" w14:textId="77777777" w:rsidTr="00002AEA">
        <w:trPr>
          <w:gridAfter w:val="1"/>
          <w:wAfter w:w="13" w:type="dxa"/>
          <w:trHeight w:val="2829"/>
        </w:trPr>
        <w:tc>
          <w:tcPr>
            <w:tcW w:w="531" w:type="dxa"/>
            <w:noWrap/>
            <w:hideMark/>
          </w:tcPr>
          <w:p w14:paraId="44290B01" w14:textId="77777777" w:rsidR="00F575E0" w:rsidRPr="00F575E0" w:rsidRDefault="00F575E0" w:rsidP="00F575E0">
            <w:pPr>
              <w:jc w:val="both"/>
              <w:rPr>
                <w:sz w:val="22"/>
                <w:szCs w:val="22"/>
              </w:rPr>
            </w:pPr>
            <w:r w:rsidRPr="00F575E0">
              <w:rPr>
                <w:sz w:val="22"/>
                <w:szCs w:val="22"/>
              </w:rPr>
              <w:t>4</w:t>
            </w:r>
          </w:p>
          <w:p w14:paraId="7598086A" w14:textId="77777777" w:rsidR="00F575E0" w:rsidRPr="00F575E0" w:rsidRDefault="00F575E0" w:rsidP="00F575E0">
            <w:pPr>
              <w:jc w:val="both"/>
              <w:rPr>
                <w:sz w:val="22"/>
                <w:szCs w:val="22"/>
              </w:rPr>
            </w:pPr>
            <w:r w:rsidRPr="00F575E0">
              <w:rPr>
                <w:sz w:val="22"/>
                <w:szCs w:val="22"/>
              </w:rPr>
              <w:t> </w:t>
            </w:r>
          </w:p>
        </w:tc>
        <w:tc>
          <w:tcPr>
            <w:tcW w:w="2022" w:type="dxa"/>
            <w:hideMark/>
          </w:tcPr>
          <w:p w14:paraId="6487CFA7" w14:textId="77777777" w:rsidR="00F575E0" w:rsidRPr="00F575E0" w:rsidRDefault="00F575E0" w:rsidP="00F575E0">
            <w:pPr>
              <w:jc w:val="both"/>
              <w:rPr>
                <w:bCs/>
                <w:sz w:val="22"/>
                <w:szCs w:val="22"/>
              </w:rPr>
            </w:pPr>
            <w:r w:rsidRPr="00F575E0">
              <w:rPr>
                <w:bCs/>
                <w:sz w:val="22"/>
                <w:szCs w:val="22"/>
              </w:rPr>
              <w:t xml:space="preserve">Расходы на выполнение работ и услуг </w:t>
            </w:r>
            <w:proofErr w:type="spellStart"/>
            <w:r w:rsidRPr="00F575E0">
              <w:rPr>
                <w:bCs/>
                <w:sz w:val="22"/>
                <w:szCs w:val="22"/>
              </w:rPr>
              <w:t>производствен-</w:t>
            </w:r>
            <w:proofErr w:type="gramStart"/>
            <w:r w:rsidRPr="00F575E0">
              <w:rPr>
                <w:bCs/>
                <w:sz w:val="22"/>
                <w:szCs w:val="22"/>
              </w:rPr>
              <w:t>ного</w:t>
            </w:r>
            <w:proofErr w:type="spellEnd"/>
            <w:r w:rsidRPr="00F575E0">
              <w:rPr>
                <w:bCs/>
                <w:sz w:val="22"/>
                <w:szCs w:val="22"/>
              </w:rPr>
              <w:t xml:space="preserve">  характера</w:t>
            </w:r>
            <w:proofErr w:type="gramEnd"/>
            <w:r w:rsidRPr="00F575E0">
              <w:rPr>
                <w:bCs/>
                <w:sz w:val="22"/>
                <w:szCs w:val="22"/>
              </w:rPr>
              <w:t xml:space="preserve">, </w:t>
            </w:r>
            <w:proofErr w:type="spellStart"/>
            <w:r w:rsidRPr="00F575E0">
              <w:rPr>
                <w:bCs/>
                <w:sz w:val="22"/>
                <w:szCs w:val="22"/>
              </w:rPr>
              <w:t>выполн</w:t>
            </w:r>
            <w:proofErr w:type="spellEnd"/>
            <w:r w:rsidRPr="00F575E0">
              <w:rPr>
                <w:bCs/>
                <w:sz w:val="22"/>
                <w:szCs w:val="22"/>
              </w:rPr>
              <w:t xml:space="preserve">-й по договорам со сторонними организациями или индивидуальными предпринимателями </w:t>
            </w:r>
            <w:r w:rsidRPr="00F575E0">
              <w:rPr>
                <w:sz w:val="22"/>
                <w:szCs w:val="22"/>
              </w:rPr>
              <w:t xml:space="preserve">(содержание </w:t>
            </w:r>
            <w:proofErr w:type="spellStart"/>
            <w:r w:rsidRPr="00F575E0">
              <w:rPr>
                <w:sz w:val="22"/>
                <w:szCs w:val="22"/>
              </w:rPr>
              <w:t>автотранспорта,вывоз</w:t>
            </w:r>
            <w:proofErr w:type="spellEnd"/>
            <w:r w:rsidRPr="00F575E0">
              <w:rPr>
                <w:sz w:val="22"/>
                <w:szCs w:val="22"/>
              </w:rPr>
              <w:t xml:space="preserve"> шлака)</w:t>
            </w:r>
          </w:p>
        </w:tc>
        <w:tc>
          <w:tcPr>
            <w:tcW w:w="887" w:type="dxa"/>
            <w:noWrap/>
            <w:vAlign w:val="center"/>
            <w:hideMark/>
          </w:tcPr>
          <w:p w14:paraId="49363154" w14:textId="77777777" w:rsidR="00F575E0" w:rsidRPr="00F575E0" w:rsidRDefault="00F575E0" w:rsidP="00F575E0">
            <w:pPr>
              <w:jc w:val="center"/>
              <w:rPr>
                <w:sz w:val="22"/>
                <w:szCs w:val="22"/>
              </w:rPr>
            </w:pPr>
            <w:proofErr w:type="spellStart"/>
            <w:r w:rsidRPr="00F575E0">
              <w:rPr>
                <w:sz w:val="22"/>
                <w:szCs w:val="22"/>
              </w:rPr>
              <w:t>т.р</w:t>
            </w:r>
            <w:proofErr w:type="spellEnd"/>
            <w:r w:rsidRPr="00F575E0">
              <w:rPr>
                <w:sz w:val="22"/>
                <w:szCs w:val="22"/>
              </w:rPr>
              <w:t>.</w:t>
            </w:r>
          </w:p>
          <w:p w14:paraId="3F0F406D" w14:textId="77777777" w:rsidR="00F575E0" w:rsidRPr="00F575E0" w:rsidRDefault="00F575E0" w:rsidP="00F575E0">
            <w:pPr>
              <w:jc w:val="center"/>
              <w:rPr>
                <w:sz w:val="22"/>
                <w:szCs w:val="22"/>
              </w:rPr>
            </w:pPr>
          </w:p>
        </w:tc>
        <w:tc>
          <w:tcPr>
            <w:tcW w:w="1233" w:type="dxa"/>
            <w:tcBorders>
              <w:bottom w:val="single" w:sz="4" w:space="0" w:color="auto"/>
            </w:tcBorders>
            <w:noWrap/>
            <w:vAlign w:val="center"/>
            <w:hideMark/>
          </w:tcPr>
          <w:p w14:paraId="4727786E" w14:textId="77777777" w:rsidR="00F575E0" w:rsidRPr="00F575E0" w:rsidRDefault="00F575E0" w:rsidP="00F575E0">
            <w:pPr>
              <w:jc w:val="center"/>
              <w:rPr>
                <w:bCs/>
                <w:sz w:val="22"/>
                <w:szCs w:val="22"/>
              </w:rPr>
            </w:pPr>
            <w:r w:rsidRPr="00F575E0">
              <w:rPr>
                <w:bCs/>
                <w:sz w:val="22"/>
                <w:szCs w:val="22"/>
              </w:rPr>
              <w:t>12526,95</w:t>
            </w:r>
          </w:p>
        </w:tc>
        <w:tc>
          <w:tcPr>
            <w:tcW w:w="1280" w:type="dxa"/>
            <w:tcBorders>
              <w:bottom w:val="single" w:sz="4" w:space="0" w:color="auto"/>
            </w:tcBorders>
            <w:noWrap/>
            <w:vAlign w:val="center"/>
            <w:hideMark/>
          </w:tcPr>
          <w:p w14:paraId="5043DDD7" w14:textId="77777777" w:rsidR="00F575E0" w:rsidRPr="00F575E0" w:rsidRDefault="00F575E0" w:rsidP="00F575E0">
            <w:pPr>
              <w:jc w:val="center"/>
              <w:rPr>
                <w:bCs/>
                <w:sz w:val="22"/>
                <w:szCs w:val="22"/>
              </w:rPr>
            </w:pPr>
            <w:r w:rsidRPr="00F575E0">
              <w:rPr>
                <w:bCs/>
                <w:sz w:val="22"/>
                <w:szCs w:val="22"/>
              </w:rPr>
              <w:t>12995,29</w:t>
            </w:r>
          </w:p>
        </w:tc>
        <w:tc>
          <w:tcPr>
            <w:tcW w:w="1276" w:type="dxa"/>
            <w:tcBorders>
              <w:bottom w:val="single" w:sz="4" w:space="0" w:color="auto"/>
            </w:tcBorders>
            <w:noWrap/>
            <w:vAlign w:val="center"/>
            <w:hideMark/>
          </w:tcPr>
          <w:p w14:paraId="56A25EB1" w14:textId="77777777" w:rsidR="00F575E0" w:rsidRPr="00F575E0" w:rsidRDefault="00F575E0" w:rsidP="00F575E0">
            <w:pPr>
              <w:jc w:val="center"/>
              <w:rPr>
                <w:sz w:val="22"/>
                <w:szCs w:val="22"/>
              </w:rPr>
            </w:pPr>
            <w:r w:rsidRPr="00F575E0">
              <w:rPr>
                <w:sz w:val="22"/>
                <w:szCs w:val="22"/>
              </w:rPr>
              <w:t>13425,06</w:t>
            </w:r>
          </w:p>
        </w:tc>
        <w:tc>
          <w:tcPr>
            <w:tcW w:w="1130" w:type="dxa"/>
            <w:tcBorders>
              <w:bottom w:val="single" w:sz="4" w:space="0" w:color="auto"/>
            </w:tcBorders>
            <w:noWrap/>
            <w:vAlign w:val="center"/>
            <w:hideMark/>
          </w:tcPr>
          <w:p w14:paraId="2E17811F" w14:textId="77777777" w:rsidR="00F575E0" w:rsidRPr="00F575E0" w:rsidRDefault="00F575E0" w:rsidP="00F575E0">
            <w:pPr>
              <w:jc w:val="center"/>
              <w:rPr>
                <w:sz w:val="22"/>
                <w:szCs w:val="22"/>
              </w:rPr>
            </w:pPr>
            <w:r w:rsidRPr="00F575E0">
              <w:rPr>
                <w:sz w:val="22"/>
                <w:szCs w:val="22"/>
              </w:rPr>
              <w:t>429,77</w:t>
            </w:r>
          </w:p>
        </w:tc>
        <w:tc>
          <w:tcPr>
            <w:tcW w:w="1134" w:type="dxa"/>
            <w:tcBorders>
              <w:bottom w:val="single" w:sz="4" w:space="0" w:color="auto"/>
            </w:tcBorders>
            <w:noWrap/>
            <w:vAlign w:val="center"/>
            <w:hideMark/>
          </w:tcPr>
          <w:p w14:paraId="56C14D6A" w14:textId="77777777" w:rsidR="00F575E0" w:rsidRPr="00F575E0" w:rsidRDefault="00F575E0" w:rsidP="00F575E0">
            <w:pPr>
              <w:jc w:val="center"/>
              <w:rPr>
                <w:sz w:val="22"/>
                <w:szCs w:val="22"/>
              </w:rPr>
            </w:pPr>
            <w:r w:rsidRPr="00F575E0">
              <w:rPr>
                <w:sz w:val="22"/>
                <w:szCs w:val="22"/>
              </w:rPr>
              <w:t>7,17</w:t>
            </w:r>
          </w:p>
        </w:tc>
      </w:tr>
      <w:tr w:rsidR="00F575E0" w:rsidRPr="00F575E0" w14:paraId="0F26F580" w14:textId="77777777" w:rsidTr="00002AEA">
        <w:trPr>
          <w:gridAfter w:val="1"/>
          <w:wAfter w:w="13" w:type="dxa"/>
          <w:trHeight w:val="1771"/>
        </w:trPr>
        <w:tc>
          <w:tcPr>
            <w:tcW w:w="531" w:type="dxa"/>
            <w:noWrap/>
            <w:hideMark/>
          </w:tcPr>
          <w:p w14:paraId="0021FCB9" w14:textId="77777777" w:rsidR="00F575E0" w:rsidRPr="00F575E0" w:rsidRDefault="00F575E0" w:rsidP="00F575E0">
            <w:pPr>
              <w:jc w:val="both"/>
              <w:rPr>
                <w:sz w:val="22"/>
                <w:szCs w:val="22"/>
              </w:rPr>
            </w:pPr>
            <w:r w:rsidRPr="00F575E0">
              <w:rPr>
                <w:sz w:val="22"/>
                <w:szCs w:val="22"/>
              </w:rPr>
              <w:t>5</w:t>
            </w:r>
          </w:p>
          <w:p w14:paraId="32E8F05E" w14:textId="77777777" w:rsidR="00F575E0" w:rsidRPr="00F575E0" w:rsidRDefault="00F575E0" w:rsidP="00F575E0">
            <w:pPr>
              <w:jc w:val="both"/>
              <w:rPr>
                <w:sz w:val="22"/>
                <w:szCs w:val="22"/>
              </w:rPr>
            </w:pPr>
            <w:r w:rsidRPr="00F575E0">
              <w:rPr>
                <w:sz w:val="22"/>
                <w:szCs w:val="22"/>
              </w:rPr>
              <w:t> </w:t>
            </w:r>
          </w:p>
        </w:tc>
        <w:tc>
          <w:tcPr>
            <w:tcW w:w="2022" w:type="dxa"/>
            <w:hideMark/>
          </w:tcPr>
          <w:p w14:paraId="2D5A119B" w14:textId="77777777" w:rsidR="00F575E0" w:rsidRPr="00F575E0" w:rsidRDefault="00F575E0" w:rsidP="00F575E0">
            <w:pPr>
              <w:jc w:val="both"/>
              <w:rPr>
                <w:bCs/>
                <w:sz w:val="22"/>
                <w:szCs w:val="22"/>
              </w:rPr>
            </w:pPr>
            <w:r w:rsidRPr="00F575E0">
              <w:rPr>
                <w:bCs/>
                <w:sz w:val="22"/>
                <w:szCs w:val="22"/>
              </w:rPr>
              <w:t>Расходы на оплату иных работ и услуг, выполняемых по договорам с организациями, в том числе:</w:t>
            </w:r>
          </w:p>
        </w:tc>
        <w:tc>
          <w:tcPr>
            <w:tcW w:w="887" w:type="dxa"/>
            <w:noWrap/>
            <w:vAlign w:val="center"/>
            <w:hideMark/>
          </w:tcPr>
          <w:p w14:paraId="736225CC" w14:textId="77777777" w:rsidR="00F575E0" w:rsidRPr="00F575E0" w:rsidRDefault="00F575E0" w:rsidP="00F575E0">
            <w:pPr>
              <w:jc w:val="center"/>
              <w:rPr>
                <w:sz w:val="22"/>
                <w:szCs w:val="22"/>
              </w:rPr>
            </w:pPr>
            <w:proofErr w:type="spellStart"/>
            <w:r w:rsidRPr="00F575E0">
              <w:rPr>
                <w:sz w:val="22"/>
                <w:szCs w:val="22"/>
              </w:rPr>
              <w:t>т.р</w:t>
            </w:r>
            <w:proofErr w:type="spellEnd"/>
            <w:r w:rsidRPr="00F575E0">
              <w:rPr>
                <w:sz w:val="22"/>
                <w:szCs w:val="22"/>
              </w:rPr>
              <w:t>.</w:t>
            </w:r>
          </w:p>
          <w:p w14:paraId="1750EFAF" w14:textId="77777777" w:rsidR="00F575E0" w:rsidRPr="00F575E0" w:rsidRDefault="00F575E0" w:rsidP="00F575E0">
            <w:pPr>
              <w:jc w:val="center"/>
              <w:rPr>
                <w:sz w:val="22"/>
                <w:szCs w:val="22"/>
              </w:rPr>
            </w:pPr>
          </w:p>
        </w:tc>
        <w:tc>
          <w:tcPr>
            <w:tcW w:w="1233" w:type="dxa"/>
            <w:tcBorders>
              <w:bottom w:val="single" w:sz="4" w:space="0" w:color="auto"/>
            </w:tcBorders>
            <w:shd w:val="clear" w:color="auto" w:fill="auto"/>
            <w:noWrap/>
            <w:vAlign w:val="center"/>
            <w:hideMark/>
          </w:tcPr>
          <w:p w14:paraId="1707C7B2" w14:textId="77777777" w:rsidR="00F575E0" w:rsidRPr="00F575E0" w:rsidRDefault="00F575E0" w:rsidP="00F575E0">
            <w:pPr>
              <w:jc w:val="center"/>
              <w:rPr>
                <w:bCs/>
                <w:sz w:val="22"/>
                <w:szCs w:val="22"/>
              </w:rPr>
            </w:pPr>
            <w:r w:rsidRPr="00F575E0">
              <w:rPr>
                <w:bCs/>
                <w:sz w:val="22"/>
                <w:szCs w:val="22"/>
              </w:rPr>
              <w:t>5068,26</w:t>
            </w:r>
          </w:p>
        </w:tc>
        <w:tc>
          <w:tcPr>
            <w:tcW w:w="1280" w:type="dxa"/>
            <w:tcBorders>
              <w:bottom w:val="single" w:sz="4" w:space="0" w:color="auto"/>
            </w:tcBorders>
            <w:shd w:val="clear" w:color="auto" w:fill="auto"/>
            <w:noWrap/>
            <w:vAlign w:val="center"/>
            <w:hideMark/>
          </w:tcPr>
          <w:p w14:paraId="2084B735" w14:textId="77777777" w:rsidR="00F575E0" w:rsidRPr="00F575E0" w:rsidRDefault="00F575E0" w:rsidP="00F575E0">
            <w:pPr>
              <w:jc w:val="center"/>
              <w:rPr>
                <w:bCs/>
                <w:sz w:val="22"/>
                <w:szCs w:val="22"/>
              </w:rPr>
            </w:pPr>
            <w:r w:rsidRPr="00F575E0">
              <w:rPr>
                <w:bCs/>
                <w:sz w:val="22"/>
                <w:szCs w:val="22"/>
              </w:rPr>
              <w:t>11484,90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520EE" w14:textId="77777777" w:rsidR="00F575E0" w:rsidRPr="00F575E0" w:rsidRDefault="00F575E0" w:rsidP="00F575E0">
            <w:pPr>
              <w:jc w:val="center"/>
              <w:rPr>
                <w:bCs/>
                <w:sz w:val="22"/>
                <w:szCs w:val="22"/>
              </w:rPr>
            </w:pPr>
            <w:r w:rsidRPr="00F575E0">
              <w:rPr>
                <w:bCs/>
                <w:sz w:val="22"/>
                <w:szCs w:val="22"/>
              </w:rPr>
              <w:t>5431,63</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D188A" w14:textId="77777777" w:rsidR="00F575E0" w:rsidRPr="00F575E0" w:rsidRDefault="00F575E0" w:rsidP="00F575E0">
            <w:pPr>
              <w:jc w:val="center"/>
              <w:rPr>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323F2" w14:textId="77777777" w:rsidR="00F575E0" w:rsidRPr="00F575E0" w:rsidRDefault="00F575E0" w:rsidP="00F575E0">
            <w:pPr>
              <w:jc w:val="center"/>
              <w:rPr>
                <w:bCs/>
                <w:sz w:val="22"/>
                <w:szCs w:val="22"/>
              </w:rPr>
            </w:pPr>
          </w:p>
        </w:tc>
      </w:tr>
      <w:tr w:rsidR="00F575E0" w:rsidRPr="00F575E0" w14:paraId="05DA6A1A" w14:textId="77777777" w:rsidTr="00002AEA">
        <w:trPr>
          <w:gridAfter w:val="1"/>
          <w:wAfter w:w="13" w:type="dxa"/>
          <w:trHeight w:val="292"/>
        </w:trPr>
        <w:tc>
          <w:tcPr>
            <w:tcW w:w="531" w:type="dxa"/>
            <w:noWrap/>
            <w:hideMark/>
          </w:tcPr>
          <w:p w14:paraId="64A4E945" w14:textId="77777777" w:rsidR="00F575E0" w:rsidRPr="00F575E0" w:rsidRDefault="00F575E0" w:rsidP="00F575E0">
            <w:pPr>
              <w:jc w:val="both"/>
              <w:rPr>
                <w:sz w:val="22"/>
                <w:szCs w:val="22"/>
              </w:rPr>
            </w:pPr>
            <w:r w:rsidRPr="00F575E0">
              <w:rPr>
                <w:sz w:val="22"/>
                <w:szCs w:val="22"/>
              </w:rPr>
              <w:t>5.1</w:t>
            </w:r>
          </w:p>
        </w:tc>
        <w:tc>
          <w:tcPr>
            <w:tcW w:w="2022" w:type="dxa"/>
            <w:noWrap/>
            <w:hideMark/>
          </w:tcPr>
          <w:p w14:paraId="2595D7A1" w14:textId="77777777" w:rsidR="00F575E0" w:rsidRPr="00F575E0" w:rsidRDefault="00F575E0" w:rsidP="00F575E0">
            <w:pPr>
              <w:jc w:val="both"/>
              <w:rPr>
                <w:sz w:val="22"/>
                <w:szCs w:val="22"/>
              </w:rPr>
            </w:pPr>
            <w:r w:rsidRPr="00F575E0">
              <w:rPr>
                <w:sz w:val="22"/>
                <w:szCs w:val="22"/>
              </w:rPr>
              <w:t xml:space="preserve"> - расходы на оплату услуг связи</w:t>
            </w:r>
          </w:p>
        </w:tc>
        <w:tc>
          <w:tcPr>
            <w:tcW w:w="887" w:type="dxa"/>
            <w:noWrap/>
            <w:vAlign w:val="center"/>
            <w:hideMark/>
          </w:tcPr>
          <w:p w14:paraId="007E13FC" w14:textId="77777777" w:rsidR="00F575E0" w:rsidRPr="00F575E0" w:rsidRDefault="00F575E0" w:rsidP="00F575E0">
            <w:pPr>
              <w:jc w:val="center"/>
              <w:rPr>
                <w:sz w:val="22"/>
                <w:szCs w:val="22"/>
              </w:rPr>
            </w:pPr>
            <w:r w:rsidRPr="00F575E0">
              <w:rPr>
                <w:sz w:val="22"/>
                <w:szCs w:val="22"/>
              </w:rPr>
              <w:t>-"-</w:t>
            </w:r>
          </w:p>
        </w:tc>
        <w:tc>
          <w:tcPr>
            <w:tcW w:w="1233" w:type="dxa"/>
            <w:tcBorders>
              <w:top w:val="single" w:sz="4" w:space="0" w:color="auto"/>
            </w:tcBorders>
            <w:shd w:val="clear" w:color="auto" w:fill="auto"/>
            <w:noWrap/>
            <w:vAlign w:val="center"/>
            <w:hideMark/>
          </w:tcPr>
          <w:p w14:paraId="7FD14B83" w14:textId="77777777" w:rsidR="00F575E0" w:rsidRPr="00F575E0" w:rsidRDefault="00F575E0" w:rsidP="00F575E0">
            <w:pPr>
              <w:jc w:val="center"/>
              <w:rPr>
                <w:sz w:val="22"/>
                <w:szCs w:val="22"/>
              </w:rPr>
            </w:pPr>
            <w:r w:rsidRPr="00F575E0">
              <w:rPr>
                <w:sz w:val="22"/>
                <w:szCs w:val="22"/>
              </w:rPr>
              <w:t>186,67</w:t>
            </w:r>
          </w:p>
        </w:tc>
        <w:tc>
          <w:tcPr>
            <w:tcW w:w="1280" w:type="dxa"/>
            <w:tcBorders>
              <w:top w:val="single" w:sz="4" w:space="0" w:color="auto"/>
            </w:tcBorders>
            <w:shd w:val="clear" w:color="auto" w:fill="auto"/>
            <w:noWrap/>
            <w:vAlign w:val="center"/>
            <w:hideMark/>
          </w:tcPr>
          <w:p w14:paraId="1B4ADDCC" w14:textId="77777777" w:rsidR="00F575E0" w:rsidRPr="00F575E0" w:rsidRDefault="00F575E0" w:rsidP="00F575E0">
            <w:pPr>
              <w:jc w:val="center"/>
              <w:rPr>
                <w:sz w:val="22"/>
                <w:szCs w:val="22"/>
              </w:rPr>
            </w:pPr>
            <w:r w:rsidRPr="00F575E0">
              <w:rPr>
                <w:sz w:val="22"/>
                <w:szCs w:val="22"/>
              </w:rPr>
              <w:t>393,54</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14:paraId="222BAE35" w14:textId="77777777" w:rsidR="00F575E0" w:rsidRPr="00F575E0" w:rsidRDefault="00F575E0" w:rsidP="00F575E0">
            <w:pPr>
              <w:jc w:val="center"/>
              <w:rPr>
                <w:sz w:val="22"/>
                <w:szCs w:val="22"/>
              </w:rPr>
            </w:pPr>
            <w:r w:rsidRPr="00F575E0">
              <w:rPr>
                <w:sz w:val="22"/>
                <w:szCs w:val="22"/>
              </w:rPr>
              <w:t>200,05</w:t>
            </w:r>
          </w:p>
        </w:tc>
        <w:tc>
          <w:tcPr>
            <w:tcW w:w="1130" w:type="dxa"/>
            <w:tcBorders>
              <w:top w:val="single" w:sz="4" w:space="0" w:color="auto"/>
              <w:left w:val="single" w:sz="4" w:space="0" w:color="auto"/>
              <w:bottom w:val="single" w:sz="4" w:space="0" w:color="auto"/>
              <w:right w:val="nil"/>
            </w:tcBorders>
            <w:shd w:val="clear" w:color="auto" w:fill="auto"/>
            <w:noWrap/>
            <w:vAlign w:val="center"/>
            <w:hideMark/>
          </w:tcPr>
          <w:p w14:paraId="00C6EB98" w14:textId="77777777" w:rsidR="00F575E0" w:rsidRPr="00F575E0" w:rsidRDefault="00F575E0" w:rsidP="00F575E0">
            <w:pPr>
              <w:jc w:val="center"/>
              <w:rPr>
                <w:sz w:val="22"/>
                <w:szCs w:val="22"/>
              </w:rPr>
            </w:pPr>
            <w:r w:rsidRPr="00F575E0">
              <w:rPr>
                <w:sz w:val="22"/>
                <w:szCs w:val="22"/>
              </w:rPr>
              <w:t>-193,49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8CC81" w14:textId="77777777" w:rsidR="00F575E0" w:rsidRPr="00F575E0" w:rsidRDefault="00F575E0" w:rsidP="00F575E0">
            <w:pPr>
              <w:jc w:val="center"/>
              <w:rPr>
                <w:sz w:val="22"/>
                <w:szCs w:val="22"/>
              </w:rPr>
            </w:pPr>
            <w:r w:rsidRPr="00F575E0">
              <w:rPr>
                <w:sz w:val="22"/>
                <w:szCs w:val="22"/>
              </w:rPr>
              <w:t>7,17</w:t>
            </w:r>
          </w:p>
        </w:tc>
      </w:tr>
      <w:tr w:rsidR="00F575E0" w:rsidRPr="00F575E0" w14:paraId="3710B0D5" w14:textId="77777777" w:rsidTr="00002AEA">
        <w:trPr>
          <w:gridAfter w:val="1"/>
          <w:wAfter w:w="13" w:type="dxa"/>
          <w:trHeight w:val="292"/>
        </w:trPr>
        <w:tc>
          <w:tcPr>
            <w:tcW w:w="531" w:type="dxa"/>
            <w:noWrap/>
            <w:hideMark/>
          </w:tcPr>
          <w:p w14:paraId="27252257" w14:textId="77777777" w:rsidR="00F575E0" w:rsidRPr="00F575E0" w:rsidRDefault="00F575E0" w:rsidP="00F575E0">
            <w:pPr>
              <w:jc w:val="both"/>
              <w:rPr>
                <w:sz w:val="22"/>
                <w:szCs w:val="22"/>
              </w:rPr>
            </w:pPr>
            <w:r w:rsidRPr="00F575E0">
              <w:rPr>
                <w:sz w:val="22"/>
                <w:szCs w:val="22"/>
              </w:rPr>
              <w:t>5.2</w:t>
            </w:r>
          </w:p>
        </w:tc>
        <w:tc>
          <w:tcPr>
            <w:tcW w:w="2022" w:type="dxa"/>
            <w:noWrap/>
            <w:hideMark/>
          </w:tcPr>
          <w:p w14:paraId="56A3349A" w14:textId="77777777" w:rsidR="00F575E0" w:rsidRPr="00F575E0" w:rsidRDefault="00F575E0" w:rsidP="00F575E0">
            <w:pPr>
              <w:jc w:val="both"/>
              <w:rPr>
                <w:sz w:val="22"/>
                <w:szCs w:val="22"/>
              </w:rPr>
            </w:pPr>
            <w:r w:rsidRPr="00F575E0">
              <w:rPr>
                <w:sz w:val="22"/>
                <w:szCs w:val="22"/>
              </w:rPr>
              <w:t xml:space="preserve"> - расходы на оплату услуг вневедомственной охраны</w:t>
            </w:r>
          </w:p>
        </w:tc>
        <w:tc>
          <w:tcPr>
            <w:tcW w:w="887" w:type="dxa"/>
            <w:noWrap/>
            <w:vAlign w:val="center"/>
            <w:hideMark/>
          </w:tcPr>
          <w:p w14:paraId="4E25DF59" w14:textId="77777777" w:rsidR="00F575E0" w:rsidRPr="00F575E0" w:rsidRDefault="00F575E0" w:rsidP="00F575E0">
            <w:pPr>
              <w:jc w:val="center"/>
              <w:rPr>
                <w:sz w:val="22"/>
                <w:szCs w:val="22"/>
              </w:rPr>
            </w:pPr>
            <w:r w:rsidRPr="00F575E0">
              <w:rPr>
                <w:sz w:val="22"/>
                <w:szCs w:val="22"/>
              </w:rPr>
              <w:t>-"-</w:t>
            </w:r>
          </w:p>
        </w:tc>
        <w:tc>
          <w:tcPr>
            <w:tcW w:w="1233" w:type="dxa"/>
            <w:tcBorders>
              <w:top w:val="single" w:sz="4" w:space="0" w:color="auto"/>
            </w:tcBorders>
            <w:shd w:val="clear" w:color="auto" w:fill="auto"/>
            <w:noWrap/>
            <w:vAlign w:val="center"/>
            <w:hideMark/>
          </w:tcPr>
          <w:p w14:paraId="1DF62649" w14:textId="77777777" w:rsidR="00F575E0" w:rsidRPr="00F575E0" w:rsidRDefault="00F575E0" w:rsidP="00F575E0">
            <w:pPr>
              <w:jc w:val="center"/>
              <w:rPr>
                <w:sz w:val="22"/>
                <w:szCs w:val="22"/>
              </w:rPr>
            </w:pPr>
            <w:r w:rsidRPr="00F575E0">
              <w:rPr>
                <w:sz w:val="22"/>
                <w:szCs w:val="22"/>
              </w:rPr>
              <w:t>141,64</w:t>
            </w:r>
          </w:p>
        </w:tc>
        <w:tc>
          <w:tcPr>
            <w:tcW w:w="1280" w:type="dxa"/>
            <w:tcBorders>
              <w:top w:val="single" w:sz="4" w:space="0" w:color="auto"/>
            </w:tcBorders>
            <w:shd w:val="clear" w:color="auto" w:fill="auto"/>
            <w:noWrap/>
            <w:vAlign w:val="center"/>
            <w:hideMark/>
          </w:tcPr>
          <w:p w14:paraId="072786E7" w14:textId="77777777" w:rsidR="00F575E0" w:rsidRPr="00F575E0" w:rsidRDefault="00F575E0" w:rsidP="00F575E0">
            <w:pPr>
              <w:jc w:val="center"/>
              <w:rPr>
                <w:sz w:val="22"/>
                <w:szCs w:val="22"/>
              </w:rPr>
            </w:pPr>
            <w:r w:rsidRPr="00F575E0">
              <w:rPr>
                <w:sz w:val="22"/>
                <w:szCs w:val="22"/>
              </w:rPr>
              <w:t>2742,83</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14:paraId="126F113B" w14:textId="77777777" w:rsidR="00F575E0" w:rsidRPr="00F575E0" w:rsidRDefault="00F575E0" w:rsidP="00F575E0">
            <w:pPr>
              <w:jc w:val="center"/>
              <w:rPr>
                <w:sz w:val="22"/>
                <w:szCs w:val="22"/>
              </w:rPr>
            </w:pPr>
            <w:r w:rsidRPr="00F575E0">
              <w:rPr>
                <w:sz w:val="22"/>
                <w:szCs w:val="22"/>
              </w:rPr>
              <w:t>151,79</w:t>
            </w:r>
          </w:p>
        </w:tc>
        <w:tc>
          <w:tcPr>
            <w:tcW w:w="1130" w:type="dxa"/>
            <w:tcBorders>
              <w:top w:val="single" w:sz="4" w:space="0" w:color="auto"/>
              <w:left w:val="single" w:sz="4" w:space="0" w:color="auto"/>
              <w:bottom w:val="single" w:sz="4" w:space="0" w:color="auto"/>
              <w:right w:val="nil"/>
            </w:tcBorders>
            <w:shd w:val="clear" w:color="auto" w:fill="auto"/>
            <w:noWrap/>
            <w:vAlign w:val="center"/>
            <w:hideMark/>
          </w:tcPr>
          <w:p w14:paraId="49F4B895" w14:textId="77777777" w:rsidR="00F575E0" w:rsidRPr="00F575E0" w:rsidRDefault="00F575E0" w:rsidP="00F575E0">
            <w:pPr>
              <w:jc w:val="center"/>
              <w:rPr>
                <w:sz w:val="22"/>
                <w:szCs w:val="22"/>
              </w:rPr>
            </w:pPr>
            <w:r w:rsidRPr="00F575E0">
              <w:rPr>
                <w:sz w:val="22"/>
                <w:szCs w:val="22"/>
              </w:rPr>
              <w:t>-2591,04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A1627" w14:textId="77777777" w:rsidR="00F575E0" w:rsidRPr="00F575E0" w:rsidRDefault="00F575E0" w:rsidP="00F575E0">
            <w:pPr>
              <w:jc w:val="center"/>
              <w:rPr>
                <w:sz w:val="22"/>
                <w:szCs w:val="22"/>
              </w:rPr>
            </w:pPr>
            <w:r w:rsidRPr="00F575E0">
              <w:rPr>
                <w:sz w:val="22"/>
                <w:szCs w:val="22"/>
              </w:rPr>
              <w:t>7,17</w:t>
            </w:r>
          </w:p>
        </w:tc>
      </w:tr>
      <w:tr w:rsidR="00F575E0" w:rsidRPr="00F575E0" w14:paraId="503381CA" w14:textId="77777777" w:rsidTr="00002AEA">
        <w:trPr>
          <w:gridAfter w:val="1"/>
          <w:wAfter w:w="13" w:type="dxa"/>
          <w:trHeight w:val="292"/>
        </w:trPr>
        <w:tc>
          <w:tcPr>
            <w:tcW w:w="531" w:type="dxa"/>
            <w:noWrap/>
            <w:hideMark/>
          </w:tcPr>
          <w:p w14:paraId="165CACFB" w14:textId="77777777" w:rsidR="00F575E0" w:rsidRPr="00F575E0" w:rsidRDefault="00F575E0" w:rsidP="00F575E0">
            <w:pPr>
              <w:jc w:val="both"/>
              <w:rPr>
                <w:sz w:val="22"/>
                <w:szCs w:val="22"/>
              </w:rPr>
            </w:pPr>
            <w:r w:rsidRPr="00F575E0">
              <w:rPr>
                <w:sz w:val="22"/>
                <w:szCs w:val="22"/>
              </w:rPr>
              <w:t>5.3</w:t>
            </w:r>
          </w:p>
        </w:tc>
        <w:tc>
          <w:tcPr>
            <w:tcW w:w="2022" w:type="dxa"/>
            <w:noWrap/>
            <w:hideMark/>
          </w:tcPr>
          <w:p w14:paraId="7C64C53D" w14:textId="77777777" w:rsidR="00F575E0" w:rsidRPr="00F575E0" w:rsidRDefault="00F575E0" w:rsidP="00F575E0">
            <w:pPr>
              <w:jc w:val="both"/>
              <w:rPr>
                <w:sz w:val="22"/>
                <w:szCs w:val="22"/>
              </w:rPr>
            </w:pPr>
            <w:r w:rsidRPr="00F575E0">
              <w:rPr>
                <w:sz w:val="22"/>
                <w:szCs w:val="22"/>
              </w:rPr>
              <w:t xml:space="preserve"> - расходы на оплату информационных, юридических, аудиторских услуг</w:t>
            </w:r>
          </w:p>
        </w:tc>
        <w:tc>
          <w:tcPr>
            <w:tcW w:w="887" w:type="dxa"/>
            <w:noWrap/>
            <w:vAlign w:val="center"/>
            <w:hideMark/>
          </w:tcPr>
          <w:p w14:paraId="40EFADDF" w14:textId="77777777" w:rsidR="00F575E0" w:rsidRPr="00F575E0" w:rsidRDefault="00F575E0" w:rsidP="00F575E0">
            <w:pPr>
              <w:jc w:val="center"/>
              <w:rPr>
                <w:sz w:val="22"/>
                <w:szCs w:val="22"/>
              </w:rPr>
            </w:pPr>
            <w:r w:rsidRPr="00F575E0">
              <w:rPr>
                <w:sz w:val="22"/>
                <w:szCs w:val="22"/>
              </w:rPr>
              <w:t>-"-</w:t>
            </w:r>
          </w:p>
        </w:tc>
        <w:tc>
          <w:tcPr>
            <w:tcW w:w="1233" w:type="dxa"/>
            <w:tcBorders>
              <w:top w:val="single" w:sz="4" w:space="0" w:color="auto"/>
            </w:tcBorders>
            <w:shd w:val="clear" w:color="auto" w:fill="auto"/>
            <w:noWrap/>
            <w:vAlign w:val="center"/>
            <w:hideMark/>
          </w:tcPr>
          <w:p w14:paraId="45EE0F77" w14:textId="77777777" w:rsidR="00F575E0" w:rsidRPr="00F575E0" w:rsidRDefault="00F575E0" w:rsidP="00F575E0">
            <w:pPr>
              <w:jc w:val="center"/>
              <w:rPr>
                <w:sz w:val="22"/>
                <w:szCs w:val="22"/>
              </w:rPr>
            </w:pPr>
            <w:r w:rsidRPr="00F575E0">
              <w:rPr>
                <w:sz w:val="22"/>
                <w:szCs w:val="22"/>
              </w:rPr>
              <w:t>429,80</w:t>
            </w:r>
          </w:p>
        </w:tc>
        <w:tc>
          <w:tcPr>
            <w:tcW w:w="1280" w:type="dxa"/>
            <w:tcBorders>
              <w:top w:val="single" w:sz="4" w:space="0" w:color="auto"/>
            </w:tcBorders>
            <w:shd w:val="clear" w:color="auto" w:fill="auto"/>
            <w:noWrap/>
            <w:vAlign w:val="center"/>
            <w:hideMark/>
          </w:tcPr>
          <w:p w14:paraId="58D41EB2" w14:textId="77777777" w:rsidR="00F575E0" w:rsidRPr="00F575E0" w:rsidRDefault="00F575E0" w:rsidP="00F575E0">
            <w:pPr>
              <w:jc w:val="center"/>
              <w:rPr>
                <w:sz w:val="22"/>
                <w:szCs w:val="22"/>
              </w:rPr>
            </w:pPr>
            <w:r w:rsidRPr="00F575E0">
              <w:rPr>
                <w:sz w:val="22"/>
                <w:szCs w:val="22"/>
              </w:rPr>
              <w:t>4676,17</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14:paraId="5CAA8407" w14:textId="77777777" w:rsidR="00F575E0" w:rsidRPr="00F575E0" w:rsidRDefault="00F575E0" w:rsidP="00F575E0">
            <w:pPr>
              <w:jc w:val="center"/>
              <w:rPr>
                <w:sz w:val="22"/>
                <w:szCs w:val="22"/>
              </w:rPr>
            </w:pPr>
            <w:r w:rsidRPr="00F575E0">
              <w:rPr>
                <w:sz w:val="22"/>
                <w:szCs w:val="22"/>
              </w:rPr>
              <w:t>460,61</w:t>
            </w:r>
          </w:p>
        </w:tc>
        <w:tc>
          <w:tcPr>
            <w:tcW w:w="1130" w:type="dxa"/>
            <w:tcBorders>
              <w:top w:val="single" w:sz="4" w:space="0" w:color="auto"/>
              <w:left w:val="single" w:sz="4" w:space="0" w:color="auto"/>
              <w:bottom w:val="single" w:sz="4" w:space="0" w:color="auto"/>
              <w:right w:val="nil"/>
            </w:tcBorders>
            <w:shd w:val="clear" w:color="auto" w:fill="auto"/>
            <w:noWrap/>
            <w:vAlign w:val="center"/>
            <w:hideMark/>
          </w:tcPr>
          <w:p w14:paraId="1497F9EE" w14:textId="77777777" w:rsidR="00F575E0" w:rsidRPr="00F575E0" w:rsidRDefault="00F575E0" w:rsidP="00F575E0">
            <w:pPr>
              <w:jc w:val="center"/>
              <w:rPr>
                <w:sz w:val="22"/>
                <w:szCs w:val="22"/>
              </w:rPr>
            </w:pPr>
            <w:r w:rsidRPr="00F575E0">
              <w:rPr>
                <w:sz w:val="22"/>
                <w:szCs w:val="22"/>
              </w:rPr>
              <w:t>-4215,56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BDCD4" w14:textId="77777777" w:rsidR="00F575E0" w:rsidRPr="00F575E0" w:rsidRDefault="00F575E0" w:rsidP="00F575E0">
            <w:pPr>
              <w:jc w:val="center"/>
              <w:rPr>
                <w:sz w:val="22"/>
                <w:szCs w:val="22"/>
              </w:rPr>
            </w:pPr>
            <w:r w:rsidRPr="00F575E0">
              <w:rPr>
                <w:sz w:val="22"/>
                <w:szCs w:val="22"/>
              </w:rPr>
              <w:t>7,17</w:t>
            </w:r>
          </w:p>
        </w:tc>
      </w:tr>
      <w:tr w:rsidR="00F575E0" w:rsidRPr="00F575E0" w14:paraId="5D808415" w14:textId="77777777" w:rsidTr="00002AEA">
        <w:trPr>
          <w:gridAfter w:val="1"/>
          <w:wAfter w:w="13" w:type="dxa"/>
          <w:trHeight w:val="292"/>
        </w:trPr>
        <w:tc>
          <w:tcPr>
            <w:tcW w:w="531" w:type="dxa"/>
            <w:noWrap/>
            <w:hideMark/>
          </w:tcPr>
          <w:p w14:paraId="6306F4E1" w14:textId="77777777" w:rsidR="00F575E0" w:rsidRPr="00F575E0" w:rsidRDefault="00F575E0" w:rsidP="00F575E0">
            <w:pPr>
              <w:jc w:val="both"/>
              <w:rPr>
                <w:sz w:val="22"/>
                <w:szCs w:val="22"/>
              </w:rPr>
            </w:pPr>
            <w:r w:rsidRPr="00F575E0">
              <w:rPr>
                <w:sz w:val="22"/>
                <w:szCs w:val="22"/>
              </w:rPr>
              <w:t>5.4</w:t>
            </w:r>
          </w:p>
        </w:tc>
        <w:tc>
          <w:tcPr>
            <w:tcW w:w="2022" w:type="dxa"/>
            <w:noWrap/>
            <w:hideMark/>
          </w:tcPr>
          <w:p w14:paraId="1CED350E" w14:textId="77777777" w:rsidR="00F575E0" w:rsidRPr="00F575E0" w:rsidRDefault="00F575E0" w:rsidP="00F575E0">
            <w:pPr>
              <w:jc w:val="both"/>
              <w:rPr>
                <w:sz w:val="22"/>
                <w:szCs w:val="22"/>
              </w:rPr>
            </w:pPr>
            <w:r w:rsidRPr="00F575E0">
              <w:rPr>
                <w:sz w:val="22"/>
                <w:szCs w:val="22"/>
              </w:rPr>
              <w:t xml:space="preserve"> - расходы на оплату других работ и услуг </w:t>
            </w:r>
          </w:p>
        </w:tc>
        <w:tc>
          <w:tcPr>
            <w:tcW w:w="887" w:type="dxa"/>
            <w:noWrap/>
            <w:vAlign w:val="center"/>
            <w:hideMark/>
          </w:tcPr>
          <w:p w14:paraId="53192158" w14:textId="77777777" w:rsidR="00F575E0" w:rsidRPr="00F575E0" w:rsidRDefault="00F575E0" w:rsidP="00F575E0">
            <w:pPr>
              <w:jc w:val="center"/>
              <w:rPr>
                <w:sz w:val="22"/>
                <w:szCs w:val="22"/>
              </w:rPr>
            </w:pPr>
            <w:r w:rsidRPr="00F575E0">
              <w:rPr>
                <w:sz w:val="22"/>
                <w:szCs w:val="22"/>
              </w:rPr>
              <w:t>-"-</w:t>
            </w:r>
          </w:p>
        </w:tc>
        <w:tc>
          <w:tcPr>
            <w:tcW w:w="1233" w:type="dxa"/>
            <w:tcBorders>
              <w:top w:val="single" w:sz="4" w:space="0" w:color="auto"/>
            </w:tcBorders>
            <w:shd w:val="clear" w:color="auto" w:fill="auto"/>
            <w:noWrap/>
            <w:vAlign w:val="center"/>
            <w:hideMark/>
          </w:tcPr>
          <w:p w14:paraId="0620FCD9" w14:textId="77777777" w:rsidR="00F575E0" w:rsidRPr="00F575E0" w:rsidRDefault="00F575E0" w:rsidP="00F575E0">
            <w:pPr>
              <w:jc w:val="center"/>
              <w:rPr>
                <w:sz w:val="22"/>
                <w:szCs w:val="22"/>
              </w:rPr>
            </w:pPr>
            <w:r w:rsidRPr="00F575E0">
              <w:rPr>
                <w:sz w:val="22"/>
                <w:szCs w:val="22"/>
              </w:rPr>
              <w:t>4310,16</w:t>
            </w:r>
          </w:p>
        </w:tc>
        <w:tc>
          <w:tcPr>
            <w:tcW w:w="1280" w:type="dxa"/>
            <w:tcBorders>
              <w:top w:val="single" w:sz="4" w:space="0" w:color="auto"/>
            </w:tcBorders>
            <w:shd w:val="clear" w:color="auto" w:fill="auto"/>
            <w:noWrap/>
            <w:vAlign w:val="center"/>
            <w:hideMark/>
          </w:tcPr>
          <w:p w14:paraId="3A90B612" w14:textId="77777777" w:rsidR="00F575E0" w:rsidRPr="00F575E0" w:rsidRDefault="00F575E0" w:rsidP="00F575E0">
            <w:pPr>
              <w:jc w:val="center"/>
              <w:rPr>
                <w:sz w:val="22"/>
                <w:szCs w:val="22"/>
              </w:rPr>
            </w:pPr>
            <w:r w:rsidRPr="00F575E0">
              <w:rPr>
                <w:sz w:val="22"/>
                <w:szCs w:val="22"/>
              </w:rPr>
              <w:t>3672,35</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14:paraId="5CA5B4F1" w14:textId="77777777" w:rsidR="00F575E0" w:rsidRPr="00F575E0" w:rsidRDefault="00F575E0" w:rsidP="00F575E0">
            <w:pPr>
              <w:jc w:val="center"/>
              <w:rPr>
                <w:sz w:val="22"/>
                <w:szCs w:val="22"/>
              </w:rPr>
            </w:pPr>
            <w:r w:rsidRPr="00F575E0">
              <w:rPr>
                <w:sz w:val="22"/>
                <w:szCs w:val="22"/>
              </w:rPr>
              <w:t>4619,17</w:t>
            </w:r>
          </w:p>
        </w:tc>
        <w:tc>
          <w:tcPr>
            <w:tcW w:w="1130" w:type="dxa"/>
            <w:tcBorders>
              <w:top w:val="single" w:sz="4" w:space="0" w:color="auto"/>
              <w:left w:val="single" w:sz="4" w:space="0" w:color="auto"/>
              <w:bottom w:val="single" w:sz="4" w:space="0" w:color="auto"/>
              <w:right w:val="nil"/>
            </w:tcBorders>
            <w:shd w:val="clear" w:color="auto" w:fill="auto"/>
            <w:noWrap/>
            <w:vAlign w:val="center"/>
            <w:hideMark/>
          </w:tcPr>
          <w:p w14:paraId="5C1B6AAC" w14:textId="77777777" w:rsidR="00F575E0" w:rsidRPr="00F575E0" w:rsidRDefault="00F575E0" w:rsidP="00F575E0">
            <w:pPr>
              <w:jc w:val="center"/>
              <w:rPr>
                <w:sz w:val="22"/>
                <w:szCs w:val="22"/>
              </w:rPr>
            </w:pPr>
            <w:r w:rsidRPr="00F575E0">
              <w:rPr>
                <w:sz w:val="22"/>
                <w:szCs w:val="22"/>
              </w:rPr>
              <w:t>946,82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8429F" w14:textId="77777777" w:rsidR="00F575E0" w:rsidRPr="00F575E0" w:rsidRDefault="00F575E0" w:rsidP="00F575E0">
            <w:pPr>
              <w:jc w:val="center"/>
              <w:rPr>
                <w:sz w:val="22"/>
                <w:szCs w:val="22"/>
              </w:rPr>
            </w:pPr>
            <w:r w:rsidRPr="00F575E0">
              <w:rPr>
                <w:sz w:val="22"/>
                <w:szCs w:val="22"/>
              </w:rPr>
              <w:t>7,17</w:t>
            </w:r>
          </w:p>
        </w:tc>
      </w:tr>
      <w:tr w:rsidR="00F575E0" w:rsidRPr="00F575E0" w14:paraId="0C39D8E6" w14:textId="77777777" w:rsidTr="00002AEA">
        <w:trPr>
          <w:gridAfter w:val="1"/>
          <w:wAfter w:w="13" w:type="dxa"/>
          <w:trHeight w:val="292"/>
        </w:trPr>
        <w:tc>
          <w:tcPr>
            <w:tcW w:w="531" w:type="dxa"/>
            <w:noWrap/>
            <w:hideMark/>
          </w:tcPr>
          <w:p w14:paraId="26580DEB" w14:textId="77777777" w:rsidR="00F575E0" w:rsidRPr="00F575E0" w:rsidRDefault="00F575E0" w:rsidP="00F575E0">
            <w:pPr>
              <w:jc w:val="both"/>
              <w:rPr>
                <w:sz w:val="22"/>
                <w:szCs w:val="22"/>
              </w:rPr>
            </w:pPr>
            <w:r w:rsidRPr="00F575E0">
              <w:rPr>
                <w:sz w:val="22"/>
                <w:szCs w:val="22"/>
              </w:rPr>
              <w:t>6</w:t>
            </w:r>
          </w:p>
        </w:tc>
        <w:tc>
          <w:tcPr>
            <w:tcW w:w="2022" w:type="dxa"/>
            <w:noWrap/>
            <w:hideMark/>
          </w:tcPr>
          <w:p w14:paraId="1B1AC69E" w14:textId="77777777" w:rsidR="00F575E0" w:rsidRPr="00F575E0" w:rsidRDefault="00F575E0" w:rsidP="00F575E0">
            <w:pPr>
              <w:jc w:val="both"/>
              <w:rPr>
                <w:bCs/>
                <w:sz w:val="22"/>
                <w:szCs w:val="22"/>
              </w:rPr>
            </w:pPr>
            <w:r w:rsidRPr="00F575E0">
              <w:rPr>
                <w:bCs/>
                <w:sz w:val="22"/>
                <w:szCs w:val="22"/>
              </w:rPr>
              <w:t xml:space="preserve"> Расходы на служебные командировки</w:t>
            </w:r>
          </w:p>
        </w:tc>
        <w:tc>
          <w:tcPr>
            <w:tcW w:w="887" w:type="dxa"/>
            <w:noWrap/>
            <w:vAlign w:val="center"/>
            <w:hideMark/>
          </w:tcPr>
          <w:p w14:paraId="6D42517F" w14:textId="77777777" w:rsidR="00F575E0" w:rsidRPr="00F575E0" w:rsidRDefault="00F575E0" w:rsidP="00F575E0">
            <w:pPr>
              <w:jc w:val="center"/>
              <w:rPr>
                <w:sz w:val="22"/>
                <w:szCs w:val="22"/>
              </w:rPr>
            </w:pPr>
            <w:r w:rsidRPr="00F575E0">
              <w:rPr>
                <w:sz w:val="22"/>
                <w:szCs w:val="22"/>
              </w:rPr>
              <w:t>-"-</w:t>
            </w:r>
          </w:p>
        </w:tc>
        <w:tc>
          <w:tcPr>
            <w:tcW w:w="1233" w:type="dxa"/>
            <w:tcBorders>
              <w:top w:val="single" w:sz="4" w:space="0" w:color="auto"/>
            </w:tcBorders>
            <w:shd w:val="clear" w:color="auto" w:fill="auto"/>
            <w:noWrap/>
            <w:vAlign w:val="center"/>
            <w:hideMark/>
          </w:tcPr>
          <w:p w14:paraId="243D5486" w14:textId="77777777" w:rsidR="00F575E0" w:rsidRPr="00F575E0" w:rsidRDefault="00F575E0" w:rsidP="00F575E0">
            <w:pPr>
              <w:jc w:val="center"/>
              <w:rPr>
                <w:bCs/>
                <w:sz w:val="22"/>
                <w:szCs w:val="22"/>
              </w:rPr>
            </w:pPr>
            <w:r w:rsidRPr="00F575E0">
              <w:rPr>
                <w:bCs/>
                <w:sz w:val="22"/>
                <w:szCs w:val="22"/>
              </w:rPr>
              <w:t>13,73</w:t>
            </w:r>
          </w:p>
        </w:tc>
        <w:tc>
          <w:tcPr>
            <w:tcW w:w="1280" w:type="dxa"/>
            <w:tcBorders>
              <w:top w:val="single" w:sz="4" w:space="0" w:color="auto"/>
            </w:tcBorders>
            <w:shd w:val="clear" w:color="auto" w:fill="auto"/>
            <w:noWrap/>
            <w:vAlign w:val="center"/>
            <w:hideMark/>
          </w:tcPr>
          <w:p w14:paraId="5FE054FF" w14:textId="77777777" w:rsidR="00F575E0" w:rsidRPr="00F575E0" w:rsidRDefault="00F575E0" w:rsidP="00F575E0">
            <w:pPr>
              <w:jc w:val="center"/>
              <w:rPr>
                <w:bCs/>
                <w:sz w:val="22"/>
                <w:szCs w:val="22"/>
              </w:rPr>
            </w:pPr>
            <w:r w:rsidRPr="00F575E0">
              <w:rPr>
                <w:bCs/>
                <w:sz w:val="22"/>
                <w:szCs w:val="22"/>
              </w:rPr>
              <w:t>7,19</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14:paraId="3C299CF1" w14:textId="77777777" w:rsidR="00F575E0" w:rsidRPr="00F575E0" w:rsidRDefault="00F575E0" w:rsidP="00F575E0">
            <w:pPr>
              <w:jc w:val="center"/>
              <w:rPr>
                <w:bCs/>
                <w:sz w:val="22"/>
                <w:szCs w:val="22"/>
              </w:rPr>
            </w:pPr>
            <w:r w:rsidRPr="00F575E0">
              <w:rPr>
                <w:bCs/>
                <w:sz w:val="22"/>
                <w:szCs w:val="22"/>
              </w:rPr>
              <w:t>14,72</w:t>
            </w:r>
          </w:p>
        </w:tc>
        <w:tc>
          <w:tcPr>
            <w:tcW w:w="1130" w:type="dxa"/>
            <w:tcBorders>
              <w:top w:val="single" w:sz="4" w:space="0" w:color="auto"/>
              <w:left w:val="single" w:sz="4" w:space="0" w:color="auto"/>
              <w:bottom w:val="single" w:sz="4" w:space="0" w:color="auto"/>
              <w:right w:val="nil"/>
            </w:tcBorders>
            <w:shd w:val="clear" w:color="auto" w:fill="auto"/>
            <w:noWrap/>
            <w:vAlign w:val="center"/>
            <w:hideMark/>
          </w:tcPr>
          <w:p w14:paraId="2376AF61" w14:textId="77777777" w:rsidR="00F575E0" w:rsidRPr="00F575E0" w:rsidRDefault="00F575E0" w:rsidP="00F575E0">
            <w:pPr>
              <w:jc w:val="center"/>
              <w:rPr>
                <w:bCs/>
                <w:sz w:val="22"/>
                <w:szCs w:val="22"/>
              </w:rPr>
            </w:pPr>
            <w:r w:rsidRPr="00F575E0">
              <w:rPr>
                <w:bCs/>
                <w:sz w:val="22"/>
                <w:szCs w:val="22"/>
              </w:rPr>
              <w:t>7,53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2F04F" w14:textId="77777777" w:rsidR="00F575E0" w:rsidRPr="00F575E0" w:rsidRDefault="00F575E0" w:rsidP="00F575E0">
            <w:pPr>
              <w:jc w:val="center"/>
              <w:rPr>
                <w:bCs/>
                <w:sz w:val="22"/>
                <w:szCs w:val="22"/>
              </w:rPr>
            </w:pPr>
            <w:r w:rsidRPr="00F575E0">
              <w:rPr>
                <w:bCs/>
                <w:sz w:val="22"/>
                <w:szCs w:val="22"/>
              </w:rPr>
              <w:t>7,17</w:t>
            </w:r>
          </w:p>
        </w:tc>
      </w:tr>
      <w:tr w:rsidR="00F575E0" w:rsidRPr="00F575E0" w14:paraId="00A05F46" w14:textId="77777777" w:rsidTr="00002AEA">
        <w:trPr>
          <w:gridAfter w:val="1"/>
          <w:wAfter w:w="13" w:type="dxa"/>
          <w:trHeight w:val="292"/>
        </w:trPr>
        <w:tc>
          <w:tcPr>
            <w:tcW w:w="531" w:type="dxa"/>
            <w:noWrap/>
            <w:hideMark/>
          </w:tcPr>
          <w:p w14:paraId="2242ACFF" w14:textId="77777777" w:rsidR="00F575E0" w:rsidRPr="00F575E0" w:rsidRDefault="00F575E0" w:rsidP="00F575E0">
            <w:pPr>
              <w:jc w:val="both"/>
              <w:rPr>
                <w:sz w:val="22"/>
                <w:szCs w:val="22"/>
              </w:rPr>
            </w:pPr>
            <w:r w:rsidRPr="00F575E0">
              <w:rPr>
                <w:sz w:val="22"/>
                <w:szCs w:val="22"/>
              </w:rPr>
              <w:t>7</w:t>
            </w:r>
          </w:p>
        </w:tc>
        <w:tc>
          <w:tcPr>
            <w:tcW w:w="2022" w:type="dxa"/>
            <w:noWrap/>
            <w:hideMark/>
          </w:tcPr>
          <w:p w14:paraId="72F38A60" w14:textId="77777777" w:rsidR="00F575E0" w:rsidRPr="00F575E0" w:rsidRDefault="00F575E0" w:rsidP="00F575E0">
            <w:pPr>
              <w:jc w:val="both"/>
              <w:rPr>
                <w:bCs/>
                <w:sz w:val="22"/>
                <w:szCs w:val="22"/>
              </w:rPr>
            </w:pPr>
            <w:r w:rsidRPr="00F575E0">
              <w:rPr>
                <w:bCs/>
                <w:sz w:val="22"/>
                <w:szCs w:val="22"/>
              </w:rPr>
              <w:t xml:space="preserve"> Расходы на обучение персонала</w:t>
            </w:r>
          </w:p>
        </w:tc>
        <w:tc>
          <w:tcPr>
            <w:tcW w:w="887" w:type="dxa"/>
            <w:noWrap/>
            <w:vAlign w:val="center"/>
            <w:hideMark/>
          </w:tcPr>
          <w:p w14:paraId="0410799E" w14:textId="77777777" w:rsidR="00F575E0" w:rsidRPr="00F575E0" w:rsidRDefault="00F575E0" w:rsidP="00F575E0">
            <w:pPr>
              <w:jc w:val="center"/>
              <w:rPr>
                <w:sz w:val="22"/>
                <w:szCs w:val="22"/>
              </w:rPr>
            </w:pPr>
            <w:r w:rsidRPr="00F575E0">
              <w:rPr>
                <w:sz w:val="22"/>
                <w:szCs w:val="22"/>
              </w:rPr>
              <w:t>-"-</w:t>
            </w:r>
          </w:p>
        </w:tc>
        <w:tc>
          <w:tcPr>
            <w:tcW w:w="1233" w:type="dxa"/>
            <w:tcBorders>
              <w:top w:val="single" w:sz="4" w:space="0" w:color="auto"/>
            </w:tcBorders>
            <w:shd w:val="clear" w:color="auto" w:fill="auto"/>
            <w:noWrap/>
            <w:vAlign w:val="center"/>
            <w:hideMark/>
          </w:tcPr>
          <w:p w14:paraId="071655E1" w14:textId="77777777" w:rsidR="00F575E0" w:rsidRPr="00F575E0" w:rsidRDefault="00F575E0" w:rsidP="00F575E0">
            <w:pPr>
              <w:jc w:val="center"/>
              <w:rPr>
                <w:bCs/>
                <w:sz w:val="22"/>
                <w:szCs w:val="22"/>
              </w:rPr>
            </w:pPr>
            <w:r w:rsidRPr="00F575E0">
              <w:rPr>
                <w:bCs/>
                <w:sz w:val="22"/>
                <w:szCs w:val="22"/>
              </w:rPr>
              <w:t>34,57</w:t>
            </w:r>
          </w:p>
        </w:tc>
        <w:tc>
          <w:tcPr>
            <w:tcW w:w="1280" w:type="dxa"/>
            <w:tcBorders>
              <w:top w:val="single" w:sz="4" w:space="0" w:color="auto"/>
            </w:tcBorders>
            <w:shd w:val="clear" w:color="auto" w:fill="auto"/>
            <w:noWrap/>
            <w:vAlign w:val="center"/>
            <w:hideMark/>
          </w:tcPr>
          <w:p w14:paraId="7EE9440B" w14:textId="77777777" w:rsidR="00F575E0" w:rsidRPr="00F575E0" w:rsidRDefault="00F575E0" w:rsidP="00F575E0">
            <w:pPr>
              <w:jc w:val="center"/>
              <w:rPr>
                <w:bCs/>
                <w:sz w:val="22"/>
                <w:szCs w:val="22"/>
              </w:rPr>
            </w:pPr>
            <w:r w:rsidRPr="00F575E0">
              <w:rPr>
                <w:bCs/>
                <w:sz w:val="22"/>
                <w:szCs w:val="22"/>
              </w:rPr>
              <w:t>146,58</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14:paraId="55E459BF" w14:textId="77777777" w:rsidR="00F575E0" w:rsidRPr="00F575E0" w:rsidRDefault="00F575E0" w:rsidP="00F575E0">
            <w:pPr>
              <w:jc w:val="center"/>
              <w:rPr>
                <w:bCs/>
                <w:sz w:val="22"/>
                <w:szCs w:val="22"/>
              </w:rPr>
            </w:pPr>
            <w:r w:rsidRPr="00F575E0">
              <w:rPr>
                <w:bCs/>
                <w:sz w:val="22"/>
                <w:szCs w:val="22"/>
              </w:rPr>
              <w:t>37,04</w:t>
            </w:r>
          </w:p>
        </w:tc>
        <w:tc>
          <w:tcPr>
            <w:tcW w:w="1130" w:type="dxa"/>
            <w:tcBorders>
              <w:top w:val="single" w:sz="4" w:space="0" w:color="auto"/>
              <w:left w:val="single" w:sz="4" w:space="0" w:color="auto"/>
              <w:bottom w:val="single" w:sz="4" w:space="0" w:color="auto"/>
              <w:right w:val="nil"/>
            </w:tcBorders>
            <w:shd w:val="clear" w:color="auto" w:fill="auto"/>
            <w:noWrap/>
            <w:vAlign w:val="center"/>
            <w:hideMark/>
          </w:tcPr>
          <w:p w14:paraId="3453E90D" w14:textId="77777777" w:rsidR="00F575E0" w:rsidRPr="00F575E0" w:rsidRDefault="00F575E0" w:rsidP="00F575E0">
            <w:pPr>
              <w:jc w:val="center"/>
              <w:rPr>
                <w:bCs/>
                <w:sz w:val="22"/>
                <w:szCs w:val="22"/>
              </w:rPr>
            </w:pPr>
            <w:r w:rsidRPr="00F575E0">
              <w:rPr>
                <w:bCs/>
                <w:sz w:val="22"/>
                <w:szCs w:val="22"/>
              </w:rPr>
              <w:t>-109,54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06A72" w14:textId="77777777" w:rsidR="00F575E0" w:rsidRPr="00F575E0" w:rsidRDefault="00F575E0" w:rsidP="00F575E0">
            <w:pPr>
              <w:jc w:val="center"/>
              <w:rPr>
                <w:bCs/>
                <w:sz w:val="22"/>
                <w:szCs w:val="22"/>
              </w:rPr>
            </w:pPr>
            <w:r w:rsidRPr="00F575E0">
              <w:rPr>
                <w:bCs/>
                <w:sz w:val="22"/>
                <w:szCs w:val="22"/>
              </w:rPr>
              <w:t>7,17</w:t>
            </w:r>
          </w:p>
        </w:tc>
      </w:tr>
      <w:tr w:rsidR="00F575E0" w:rsidRPr="00F575E0" w14:paraId="40120214" w14:textId="77777777" w:rsidTr="00002AEA">
        <w:trPr>
          <w:gridAfter w:val="1"/>
          <w:wAfter w:w="13" w:type="dxa"/>
          <w:trHeight w:val="292"/>
        </w:trPr>
        <w:tc>
          <w:tcPr>
            <w:tcW w:w="531" w:type="dxa"/>
            <w:noWrap/>
            <w:hideMark/>
          </w:tcPr>
          <w:p w14:paraId="2373BB53" w14:textId="77777777" w:rsidR="00F575E0" w:rsidRPr="00F575E0" w:rsidRDefault="00F575E0" w:rsidP="00F575E0">
            <w:pPr>
              <w:jc w:val="both"/>
              <w:rPr>
                <w:sz w:val="22"/>
                <w:szCs w:val="22"/>
              </w:rPr>
            </w:pPr>
            <w:r w:rsidRPr="00F575E0">
              <w:rPr>
                <w:sz w:val="22"/>
                <w:szCs w:val="22"/>
              </w:rPr>
              <w:t>8</w:t>
            </w:r>
          </w:p>
        </w:tc>
        <w:tc>
          <w:tcPr>
            <w:tcW w:w="2022" w:type="dxa"/>
            <w:noWrap/>
            <w:hideMark/>
          </w:tcPr>
          <w:p w14:paraId="29E63027" w14:textId="77777777" w:rsidR="00F575E0" w:rsidRPr="00F575E0" w:rsidRDefault="00F575E0" w:rsidP="00F575E0">
            <w:pPr>
              <w:jc w:val="both"/>
              <w:rPr>
                <w:sz w:val="22"/>
                <w:szCs w:val="22"/>
              </w:rPr>
            </w:pPr>
            <w:r w:rsidRPr="00F575E0">
              <w:rPr>
                <w:bCs/>
                <w:sz w:val="22"/>
                <w:szCs w:val="22"/>
              </w:rPr>
              <w:t xml:space="preserve"> Лизинговый платёж</w:t>
            </w:r>
          </w:p>
        </w:tc>
        <w:tc>
          <w:tcPr>
            <w:tcW w:w="887" w:type="dxa"/>
            <w:noWrap/>
            <w:vAlign w:val="center"/>
            <w:hideMark/>
          </w:tcPr>
          <w:p w14:paraId="7ED214B4" w14:textId="77777777" w:rsidR="00F575E0" w:rsidRPr="00F575E0" w:rsidRDefault="00F575E0" w:rsidP="00F575E0">
            <w:pPr>
              <w:jc w:val="center"/>
              <w:rPr>
                <w:sz w:val="22"/>
                <w:szCs w:val="22"/>
              </w:rPr>
            </w:pPr>
            <w:r w:rsidRPr="00F575E0">
              <w:rPr>
                <w:sz w:val="22"/>
                <w:szCs w:val="22"/>
              </w:rPr>
              <w:t>-"-</w:t>
            </w:r>
          </w:p>
        </w:tc>
        <w:tc>
          <w:tcPr>
            <w:tcW w:w="1233" w:type="dxa"/>
            <w:tcBorders>
              <w:top w:val="single" w:sz="4" w:space="0" w:color="auto"/>
            </w:tcBorders>
            <w:shd w:val="clear" w:color="auto" w:fill="auto"/>
            <w:noWrap/>
            <w:vAlign w:val="center"/>
            <w:hideMark/>
          </w:tcPr>
          <w:p w14:paraId="5C713F5A" w14:textId="77777777" w:rsidR="00F575E0" w:rsidRPr="00F575E0" w:rsidRDefault="00F575E0" w:rsidP="00F575E0">
            <w:pPr>
              <w:jc w:val="center"/>
              <w:rPr>
                <w:bCs/>
                <w:sz w:val="22"/>
                <w:szCs w:val="22"/>
              </w:rPr>
            </w:pPr>
            <w:r w:rsidRPr="00F575E0">
              <w:rPr>
                <w:bCs/>
                <w:sz w:val="22"/>
                <w:szCs w:val="22"/>
              </w:rPr>
              <w:t>0,00</w:t>
            </w:r>
          </w:p>
        </w:tc>
        <w:tc>
          <w:tcPr>
            <w:tcW w:w="1280" w:type="dxa"/>
            <w:tcBorders>
              <w:top w:val="single" w:sz="4" w:space="0" w:color="auto"/>
            </w:tcBorders>
            <w:shd w:val="clear" w:color="auto" w:fill="auto"/>
            <w:noWrap/>
            <w:vAlign w:val="center"/>
            <w:hideMark/>
          </w:tcPr>
          <w:p w14:paraId="7F984EF6" w14:textId="77777777" w:rsidR="00F575E0" w:rsidRPr="00F575E0" w:rsidRDefault="00F575E0" w:rsidP="00F575E0">
            <w:pPr>
              <w:jc w:val="center"/>
              <w:rPr>
                <w:bCs/>
                <w:sz w:val="22"/>
                <w:szCs w:val="22"/>
              </w:rPr>
            </w:pPr>
            <w:r w:rsidRPr="00F575E0">
              <w:rPr>
                <w:bCs/>
                <w:sz w:val="22"/>
                <w:szCs w:val="22"/>
              </w:rPr>
              <w:t>2501,95</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14:paraId="111A2975" w14:textId="77777777" w:rsidR="00F575E0" w:rsidRPr="00F575E0" w:rsidRDefault="00F575E0" w:rsidP="00F575E0">
            <w:pPr>
              <w:jc w:val="center"/>
              <w:rPr>
                <w:bCs/>
                <w:sz w:val="22"/>
                <w:szCs w:val="22"/>
              </w:rPr>
            </w:pPr>
            <w:r w:rsidRPr="00F575E0">
              <w:rPr>
                <w:bCs/>
                <w:sz w:val="22"/>
                <w:szCs w:val="22"/>
              </w:rPr>
              <w:t>0,00</w:t>
            </w:r>
          </w:p>
        </w:tc>
        <w:tc>
          <w:tcPr>
            <w:tcW w:w="1130" w:type="dxa"/>
            <w:tcBorders>
              <w:top w:val="single" w:sz="4" w:space="0" w:color="auto"/>
              <w:left w:val="single" w:sz="4" w:space="0" w:color="auto"/>
              <w:bottom w:val="single" w:sz="4" w:space="0" w:color="auto"/>
              <w:right w:val="nil"/>
            </w:tcBorders>
            <w:shd w:val="clear" w:color="auto" w:fill="auto"/>
            <w:noWrap/>
            <w:vAlign w:val="center"/>
            <w:hideMark/>
          </w:tcPr>
          <w:p w14:paraId="33B52B2C" w14:textId="77777777" w:rsidR="00F575E0" w:rsidRPr="00F575E0" w:rsidRDefault="00F575E0" w:rsidP="00F575E0">
            <w:pPr>
              <w:jc w:val="center"/>
              <w:rPr>
                <w:bCs/>
                <w:sz w:val="22"/>
                <w:szCs w:val="22"/>
              </w:rPr>
            </w:pPr>
            <w:r w:rsidRPr="00F575E0">
              <w:rPr>
                <w:bCs/>
                <w:sz w:val="22"/>
                <w:szCs w:val="22"/>
              </w:rPr>
              <w:t>-2501,95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5FD44" w14:textId="77777777" w:rsidR="00F575E0" w:rsidRPr="00F575E0" w:rsidRDefault="00F575E0" w:rsidP="00F575E0">
            <w:pPr>
              <w:jc w:val="center"/>
              <w:rPr>
                <w:bCs/>
                <w:sz w:val="22"/>
                <w:szCs w:val="22"/>
              </w:rPr>
            </w:pPr>
          </w:p>
        </w:tc>
      </w:tr>
      <w:tr w:rsidR="00F575E0" w:rsidRPr="00F575E0" w14:paraId="5E46BBC6" w14:textId="77777777" w:rsidTr="00002AEA">
        <w:trPr>
          <w:gridAfter w:val="1"/>
          <w:wAfter w:w="13" w:type="dxa"/>
          <w:trHeight w:val="292"/>
        </w:trPr>
        <w:tc>
          <w:tcPr>
            <w:tcW w:w="531" w:type="dxa"/>
            <w:noWrap/>
            <w:hideMark/>
          </w:tcPr>
          <w:p w14:paraId="0DE69415" w14:textId="77777777" w:rsidR="00F575E0" w:rsidRPr="00F575E0" w:rsidRDefault="00F575E0" w:rsidP="00F575E0">
            <w:pPr>
              <w:jc w:val="both"/>
              <w:rPr>
                <w:sz w:val="22"/>
                <w:szCs w:val="22"/>
              </w:rPr>
            </w:pPr>
            <w:r w:rsidRPr="00F575E0">
              <w:rPr>
                <w:sz w:val="22"/>
                <w:szCs w:val="22"/>
              </w:rPr>
              <w:t>9</w:t>
            </w:r>
          </w:p>
        </w:tc>
        <w:tc>
          <w:tcPr>
            <w:tcW w:w="2022" w:type="dxa"/>
            <w:noWrap/>
            <w:hideMark/>
          </w:tcPr>
          <w:p w14:paraId="61CBA2CC" w14:textId="77777777" w:rsidR="00F575E0" w:rsidRPr="00F575E0" w:rsidRDefault="00F575E0" w:rsidP="00F575E0">
            <w:pPr>
              <w:jc w:val="both"/>
              <w:rPr>
                <w:sz w:val="22"/>
                <w:szCs w:val="22"/>
              </w:rPr>
            </w:pPr>
            <w:r w:rsidRPr="00F575E0">
              <w:rPr>
                <w:bCs/>
                <w:sz w:val="22"/>
                <w:szCs w:val="22"/>
              </w:rPr>
              <w:t xml:space="preserve"> Арендная плата (офис)</w:t>
            </w:r>
            <w:r w:rsidRPr="00F575E0">
              <w:rPr>
                <w:sz w:val="22"/>
                <w:szCs w:val="22"/>
              </w:rPr>
              <w:t> </w:t>
            </w:r>
          </w:p>
        </w:tc>
        <w:tc>
          <w:tcPr>
            <w:tcW w:w="887" w:type="dxa"/>
            <w:noWrap/>
            <w:vAlign w:val="center"/>
            <w:hideMark/>
          </w:tcPr>
          <w:p w14:paraId="5C315CA6" w14:textId="77777777" w:rsidR="00F575E0" w:rsidRPr="00F575E0" w:rsidRDefault="00F575E0" w:rsidP="00F575E0">
            <w:pPr>
              <w:jc w:val="center"/>
              <w:rPr>
                <w:sz w:val="22"/>
                <w:szCs w:val="22"/>
              </w:rPr>
            </w:pPr>
            <w:r w:rsidRPr="00F575E0">
              <w:rPr>
                <w:sz w:val="22"/>
                <w:szCs w:val="22"/>
              </w:rPr>
              <w:t>-"-</w:t>
            </w:r>
          </w:p>
        </w:tc>
        <w:tc>
          <w:tcPr>
            <w:tcW w:w="1233" w:type="dxa"/>
            <w:tcBorders>
              <w:top w:val="single" w:sz="4" w:space="0" w:color="auto"/>
            </w:tcBorders>
            <w:shd w:val="clear" w:color="auto" w:fill="auto"/>
            <w:noWrap/>
            <w:vAlign w:val="center"/>
            <w:hideMark/>
          </w:tcPr>
          <w:p w14:paraId="6CBC45C3" w14:textId="77777777" w:rsidR="00F575E0" w:rsidRPr="00F575E0" w:rsidRDefault="00F575E0" w:rsidP="00F575E0">
            <w:pPr>
              <w:jc w:val="center"/>
              <w:rPr>
                <w:bCs/>
                <w:sz w:val="22"/>
                <w:szCs w:val="22"/>
              </w:rPr>
            </w:pPr>
            <w:r w:rsidRPr="00F575E0">
              <w:rPr>
                <w:bCs/>
                <w:sz w:val="22"/>
                <w:szCs w:val="22"/>
              </w:rPr>
              <w:t>307,77</w:t>
            </w:r>
          </w:p>
        </w:tc>
        <w:tc>
          <w:tcPr>
            <w:tcW w:w="1280" w:type="dxa"/>
            <w:tcBorders>
              <w:top w:val="single" w:sz="4" w:space="0" w:color="auto"/>
            </w:tcBorders>
            <w:shd w:val="clear" w:color="auto" w:fill="auto"/>
            <w:noWrap/>
            <w:vAlign w:val="center"/>
            <w:hideMark/>
          </w:tcPr>
          <w:p w14:paraId="0DCD348B" w14:textId="77777777" w:rsidR="00F575E0" w:rsidRPr="00F575E0" w:rsidRDefault="00F575E0" w:rsidP="00F575E0">
            <w:pPr>
              <w:jc w:val="center"/>
              <w:rPr>
                <w:bCs/>
                <w:sz w:val="22"/>
                <w:szCs w:val="22"/>
              </w:rPr>
            </w:pPr>
            <w:r w:rsidRPr="00F575E0">
              <w:rPr>
                <w:bCs/>
                <w:sz w:val="22"/>
                <w:szCs w:val="22"/>
              </w:rPr>
              <w:t>751,66</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14:paraId="14655ECA" w14:textId="77777777" w:rsidR="00F575E0" w:rsidRPr="00F575E0" w:rsidRDefault="00F575E0" w:rsidP="00F575E0">
            <w:pPr>
              <w:jc w:val="center"/>
              <w:rPr>
                <w:bCs/>
                <w:sz w:val="22"/>
                <w:szCs w:val="22"/>
              </w:rPr>
            </w:pPr>
            <w:r w:rsidRPr="00F575E0">
              <w:rPr>
                <w:bCs/>
                <w:sz w:val="22"/>
                <w:szCs w:val="22"/>
              </w:rPr>
              <w:t>329,84</w:t>
            </w:r>
          </w:p>
        </w:tc>
        <w:tc>
          <w:tcPr>
            <w:tcW w:w="1130" w:type="dxa"/>
            <w:tcBorders>
              <w:top w:val="single" w:sz="4" w:space="0" w:color="auto"/>
              <w:left w:val="single" w:sz="4" w:space="0" w:color="auto"/>
              <w:bottom w:val="single" w:sz="4" w:space="0" w:color="auto"/>
              <w:right w:val="nil"/>
            </w:tcBorders>
            <w:shd w:val="clear" w:color="auto" w:fill="auto"/>
            <w:noWrap/>
            <w:vAlign w:val="center"/>
            <w:hideMark/>
          </w:tcPr>
          <w:p w14:paraId="0FF217E5" w14:textId="77777777" w:rsidR="00F575E0" w:rsidRPr="00F575E0" w:rsidRDefault="00F575E0" w:rsidP="00F575E0">
            <w:pPr>
              <w:jc w:val="center"/>
              <w:rPr>
                <w:bCs/>
                <w:sz w:val="22"/>
                <w:szCs w:val="22"/>
              </w:rPr>
            </w:pPr>
            <w:r w:rsidRPr="00F575E0">
              <w:rPr>
                <w:bCs/>
                <w:sz w:val="22"/>
                <w:szCs w:val="22"/>
              </w:rPr>
              <w:t>-421,82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B5B9F" w14:textId="77777777" w:rsidR="00F575E0" w:rsidRPr="00F575E0" w:rsidRDefault="00F575E0" w:rsidP="00F575E0">
            <w:pPr>
              <w:jc w:val="center"/>
              <w:rPr>
                <w:bCs/>
                <w:sz w:val="22"/>
                <w:szCs w:val="22"/>
              </w:rPr>
            </w:pPr>
            <w:r w:rsidRPr="00F575E0">
              <w:rPr>
                <w:bCs/>
                <w:sz w:val="22"/>
                <w:szCs w:val="22"/>
              </w:rPr>
              <w:t>7,17</w:t>
            </w:r>
          </w:p>
        </w:tc>
      </w:tr>
      <w:tr w:rsidR="00F575E0" w:rsidRPr="00F575E0" w14:paraId="045012A5" w14:textId="77777777" w:rsidTr="00002AEA">
        <w:trPr>
          <w:gridAfter w:val="1"/>
          <w:wAfter w:w="13" w:type="dxa"/>
          <w:trHeight w:val="292"/>
        </w:trPr>
        <w:tc>
          <w:tcPr>
            <w:tcW w:w="531" w:type="dxa"/>
            <w:noWrap/>
            <w:hideMark/>
          </w:tcPr>
          <w:p w14:paraId="5A9E930A" w14:textId="77777777" w:rsidR="00F575E0" w:rsidRPr="00F575E0" w:rsidRDefault="00F575E0" w:rsidP="00F575E0">
            <w:pPr>
              <w:jc w:val="both"/>
              <w:rPr>
                <w:sz w:val="22"/>
                <w:szCs w:val="22"/>
              </w:rPr>
            </w:pPr>
            <w:r w:rsidRPr="00F575E0">
              <w:rPr>
                <w:sz w:val="22"/>
                <w:szCs w:val="22"/>
              </w:rPr>
              <w:lastRenderedPageBreak/>
              <w:t>10</w:t>
            </w:r>
          </w:p>
        </w:tc>
        <w:tc>
          <w:tcPr>
            <w:tcW w:w="2022" w:type="dxa"/>
            <w:noWrap/>
            <w:hideMark/>
          </w:tcPr>
          <w:p w14:paraId="107BC6FE" w14:textId="77777777" w:rsidR="00F575E0" w:rsidRPr="00F575E0" w:rsidRDefault="00F575E0" w:rsidP="00F575E0">
            <w:pPr>
              <w:jc w:val="both"/>
              <w:rPr>
                <w:sz w:val="22"/>
                <w:szCs w:val="22"/>
              </w:rPr>
            </w:pPr>
            <w:r w:rsidRPr="00F575E0">
              <w:rPr>
                <w:bCs/>
                <w:sz w:val="22"/>
                <w:szCs w:val="22"/>
              </w:rPr>
              <w:t xml:space="preserve"> Другие расходы, в т.ч.:</w:t>
            </w:r>
            <w:r w:rsidRPr="00F575E0">
              <w:rPr>
                <w:sz w:val="22"/>
                <w:szCs w:val="22"/>
              </w:rPr>
              <w:t> </w:t>
            </w:r>
          </w:p>
        </w:tc>
        <w:tc>
          <w:tcPr>
            <w:tcW w:w="887" w:type="dxa"/>
            <w:noWrap/>
            <w:vAlign w:val="center"/>
            <w:hideMark/>
          </w:tcPr>
          <w:p w14:paraId="778DC860" w14:textId="77777777" w:rsidR="00F575E0" w:rsidRPr="00F575E0" w:rsidRDefault="00F575E0" w:rsidP="00F575E0">
            <w:pPr>
              <w:jc w:val="center"/>
              <w:rPr>
                <w:sz w:val="22"/>
                <w:szCs w:val="22"/>
              </w:rPr>
            </w:pPr>
            <w:proofErr w:type="spellStart"/>
            <w:r w:rsidRPr="00F575E0">
              <w:rPr>
                <w:sz w:val="22"/>
                <w:szCs w:val="22"/>
              </w:rPr>
              <w:t>т.р</w:t>
            </w:r>
            <w:proofErr w:type="spellEnd"/>
            <w:r w:rsidRPr="00F575E0">
              <w:rPr>
                <w:sz w:val="22"/>
                <w:szCs w:val="22"/>
              </w:rPr>
              <w:t>.</w:t>
            </w:r>
          </w:p>
        </w:tc>
        <w:tc>
          <w:tcPr>
            <w:tcW w:w="1233" w:type="dxa"/>
            <w:tcBorders>
              <w:top w:val="single" w:sz="4" w:space="0" w:color="auto"/>
            </w:tcBorders>
            <w:shd w:val="clear" w:color="auto" w:fill="auto"/>
            <w:noWrap/>
            <w:vAlign w:val="center"/>
            <w:hideMark/>
          </w:tcPr>
          <w:p w14:paraId="154CFD5E" w14:textId="77777777" w:rsidR="00F575E0" w:rsidRPr="00F575E0" w:rsidRDefault="00F575E0" w:rsidP="00F575E0">
            <w:pPr>
              <w:jc w:val="center"/>
              <w:rPr>
                <w:bCs/>
                <w:sz w:val="22"/>
                <w:szCs w:val="22"/>
              </w:rPr>
            </w:pPr>
            <w:r w:rsidRPr="00F575E0">
              <w:rPr>
                <w:bCs/>
                <w:sz w:val="22"/>
                <w:szCs w:val="22"/>
              </w:rPr>
              <w:t>717,54</w:t>
            </w:r>
          </w:p>
        </w:tc>
        <w:tc>
          <w:tcPr>
            <w:tcW w:w="1280" w:type="dxa"/>
            <w:tcBorders>
              <w:top w:val="single" w:sz="4" w:space="0" w:color="auto"/>
            </w:tcBorders>
            <w:shd w:val="clear" w:color="auto" w:fill="auto"/>
            <w:noWrap/>
            <w:vAlign w:val="center"/>
            <w:hideMark/>
          </w:tcPr>
          <w:p w14:paraId="45A0C79B" w14:textId="77777777" w:rsidR="00F575E0" w:rsidRPr="00F575E0" w:rsidRDefault="00F575E0" w:rsidP="00F575E0">
            <w:pPr>
              <w:jc w:val="center"/>
              <w:rPr>
                <w:bCs/>
                <w:sz w:val="22"/>
                <w:szCs w:val="22"/>
              </w:rPr>
            </w:pPr>
            <w:r w:rsidRPr="00F575E0">
              <w:rPr>
                <w:bCs/>
                <w:sz w:val="22"/>
                <w:szCs w:val="22"/>
              </w:rPr>
              <w:t>502,87</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14:paraId="44165196" w14:textId="77777777" w:rsidR="00F575E0" w:rsidRPr="00F575E0" w:rsidRDefault="00F575E0" w:rsidP="00F575E0">
            <w:pPr>
              <w:jc w:val="center"/>
              <w:rPr>
                <w:bCs/>
                <w:sz w:val="22"/>
                <w:szCs w:val="22"/>
              </w:rPr>
            </w:pPr>
            <w:r w:rsidRPr="00F575E0">
              <w:rPr>
                <w:bCs/>
                <w:sz w:val="22"/>
                <w:szCs w:val="22"/>
              </w:rPr>
              <w:t>768,99</w:t>
            </w:r>
          </w:p>
        </w:tc>
        <w:tc>
          <w:tcPr>
            <w:tcW w:w="1130" w:type="dxa"/>
            <w:tcBorders>
              <w:top w:val="single" w:sz="4" w:space="0" w:color="auto"/>
              <w:left w:val="single" w:sz="4" w:space="0" w:color="auto"/>
              <w:bottom w:val="single" w:sz="4" w:space="0" w:color="auto"/>
              <w:right w:val="nil"/>
            </w:tcBorders>
            <w:shd w:val="clear" w:color="auto" w:fill="auto"/>
            <w:noWrap/>
            <w:vAlign w:val="center"/>
            <w:hideMark/>
          </w:tcPr>
          <w:p w14:paraId="2744BDE3" w14:textId="77777777" w:rsidR="00F575E0" w:rsidRPr="00F575E0" w:rsidRDefault="00F575E0" w:rsidP="00F575E0">
            <w:pPr>
              <w:jc w:val="center"/>
              <w:rPr>
                <w:bCs/>
                <w:sz w:val="22"/>
                <w:szCs w:val="22"/>
              </w:rPr>
            </w:pPr>
            <w:r w:rsidRPr="00F575E0">
              <w:rPr>
                <w:bCs/>
                <w:sz w:val="22"/>
                <w:szCs w:val="22"/>
              </w:rPr>
              <w:t>266,11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57181" w14:textId="77777777" w:rsidR="00F575E0" w:rsidRPr="00F575E0" w:rsidRDefault="00F575E0" w:rsidP="00F575E0">
            <w:pPr>
              <w:jc w:val="center"/>
              <w:rPr>
                <w:bCs/>
                <w:sz w:val="22"/>
                <w:szCs w:val="22"/>
              </w:rPr>
            </w:pPr>
            <w:r w:rsidRPr="00F575E0">
              <w:rPr>
                <w:bCs/>
                <w:sz w:val="22"/>
                <w:szCs w:val="22"/>
              </w:rPr>
              <w:t>7,17</w:t>
            </w:r>
          </w:p>
        </w:tc>
      </w:tr>
      <w:tr w:rsidR="00F575E0" w:rsidRPr="00F575E0" w14:paraId="1C914786" w14:textId="77777777" w:rsidTr="00002AEA">
        <w:trPr>
          <w:gridAfter w:val="1"/>
          <w:wAfter w:w="13" w:type="dxa"/>
          <w:trHeight w:val="292"/>
        </w:trPr>
        <w:tc>
          <w:tcPr>
            <w:tcW w:w="531" w:type="dxa"/>
            <w:noWrap/>
            <w:hideMark/>
          </w:tcPr>
          <w:p w14:paraId="0EE800F0" w14:textId="77777777" w:rsidR="00F575E0" w:rsidRPr="00F575E0" w:rsidRDefault="00F575E0" w:rsidP="00F575E0">
            <w:pPr>
              <w:jc w:val="both"/>
              <w:rPr>
                <w:sz w:val="22"/>
                <w:szCs w:val="22"/>
              </w:rPr>
            </w:pPr>
            <w:r w:rsidRPr="00F575E0">
              <w:rPr>
                <w:sz w:val="22"/>
                <w:szCs w:val="22"/>
              </w:rPr>
              <w:t>10.1</w:t>
            </w:r>
          </w:p>
        </w:tc>
        <w:tc>
          <w:tcPr>
            <w:tcW w:w="2022" w:type="dxa"/>
            <w:noWrap/>
            <w:hideMark/>
          </w:tcPr>
          <w:p w14:paraId="7578A51E" w14:textId="77777777" w:rsidR="00F575E0" w:rsidRPr="00F575E0" w:rsidRDefault="00F575E0" w:rsidP="00F575E0">
            <w:pPr>
              <w:jc w:val="both"/>
              <w:rPr>
                <w:sz w:val="22"/>
                <w:szCs w:val="22"/>
              </w:rPr>
            </w:pPr>
            <w:r w:rsidRPr="00F575E0">
              <w:rPr>
                <w:sz w:val="22"/>
                <w:szCs w:val="22"/>
              </w:rPr>
              <w:t>спец питание, спецодежда</w:t>
            </w:r>
          </w:p>
        </w:tc>
        <w:tc>
          <w:tcPr>
            <w:tcW w:w="887" w:type="dxa"/>
            <w:noWrap/>
            <w:vAlign w:val="center"/>
            <w:hideMark/>
          </w:tcPr>
          <w:p w14:paraId="30635700" w14:textId="77777777" w:rsidR="00F575E0" w:rsidRPr="00F575E0" w:rsidRDefault="00F575E0" w:rsidP="00F575E0">
            <w:pPr>
              <w:jc w:val="center"/>
              <w:rPr>
                <w:sz w:val="22"/>
                <w:szCs w:val="22"/>
              </w:rPr>
            </w:pPr>
            <w:proofErr w:type="spellStart"/>
            <w:r w:rsidRPr="00F575E0">
              <w:rPr>
                <w:sz w:val="22"/>
                <w:szCs w:val="22"/>
              </w:rPr>
              <w:t>т.р</w:t>
            </w:r>
            <w:proofErr w:type="spellEnd"/>
            <w:r w:rsidRPr="00F575E0">
              <w:rPr>
                <w:sz w:val="22"/>
                <w:szCs w:val="22"/>
              </w:rPr>
              <w:t>.</w:t>
            </w:r>
          </w:p>
        </w:tc>
        <w:tc>
          <w:tcPr>
            <w:tcW w:w="1233" w:type="dxa"/>
            <w:tcBorders>
              <w:top w:val="single" w:sz="4" w:space="0" w:color="auto"/>
            </w:tcBorders>
            <w:shd w:val="clear" w:color="auto" w:fill="auto"/>
            <w:noWrap/>
            <w:vAlign w:val="center"/>
            <w:hideMark/>
          </w:tcPr>
          <w:p w14:paraId="6E0D7270" w14:textId="77777777" w:rsidR="00F575E0" w:rsidRPr="00F575E0" w:rsidRDefault="00F575E0" w:rsidP="00F575E0">
            <w:pPr>
              <w:jc w:val="center"/>
              <w:rPr>
                <w:sz w:val="22"/>
                <w:szCs w:val="22"/>
              </w:rPr>
            </w:pPr>
            <w:r w:rsidRPr="00F575E0">
              <w:rPr>
                <w:sz w:val="22"/>
                <w:szCs w:val="22"/>
              </w:rPr>
              <w:t>313,58</w:t>
            </w:r>
          </w:p>
        </w:tc>
        <w:tc>
          <w:tcPr>
            <w:tcW w:w="1280" w:type="dxa"/>
            <w:tcBorders>
              <w:top w:val="single" w:sz="4" w:space="0" w:color="auto"/>
            </w:tcBorders>
            <w:shd w:val="clear" w:color="auto" w:fill="auto"/>
            <w:noWrap/>
            <w:vAlign w:val="center"/>
            <w:hideMark/>
          </w:tcPr>
          <w:p w14:paraId="14EC31EB" w14:textId="77777777" w:rsidR="00F575E0" w:rsidRPr="00F575E0" w:rsidRDefault="00F575E0" w:rsidP="00F575E0">
            <w:pPr>
              <w:jc w:val="center"/>
              <w:rPr>
                <w:sz w:val="22"/>
                <w:szCs w:val="22"/>
              </w:rPr>
            </w:pP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14:paraId="4443C855" w14:textId="77777777" w:rsidR="00F575E0" w:rsidRPr="00F575E0" w:rsidRDefault="00F575E0" w:rsidP="00F575E0">
            <w:pPr>
              <w:jc w:val="center"/>
              <w:rPr>
                <w:sz w:val="22"/>
                <w:szCs w:val="22"/>
              </w:rPr>
            </w:pPr>
            <w:r w:rsidRPr="00F575E0">
              <w:rPr>
                <w:sz w:val="22"/>
                <w:szCs w:val="22"/>
              </w:rPr>
              <w:t>336,06</w:t>
            </w:r>
          </w:p>
        </w:tc>
        <w:tc>
          <w:tcPr>
            <w:tcW w:w="1130" w:type="dxa"/>
            <w:tcBorders>
              <w:top w:val="single" w:sz="4" w:space="0" w:color="auto"/>
              <w:left w:val="single" w:sz="4" w:space="0" w:color="auto"/>
              <w:bottom w:val="single" w:sz="4" w:space="0" w:color="auto"/>
              <w:right w:val="nil"/>
            </w:tcBorders>
            <w:shd w:val="clear" w:color="auto" w:fill="auto"/>
            <w:noWrap/>
            <w:vAlign w:val="center"/>
            <w:hideMark/>
          </w:tcPr>
          <w:p w14:paraId="7769350D" w14:textId="77777777" w:rsidR="00F575E0" w:rsidRPr="00F575E0" w:rsidRDefault="00F575E0" w:rsidP="00F575E0">
            <w:pPr>
              <w:jc w:val="center"/>
              <w:rPr>
                <w:sz w:val="22"/>
                <w:szCs w:val="22"/>
              </w:rPr>
            </w:pPr>
            <w:r w:rsidRPr="00F575E0">
              <w:rPr>
                <w:sz w:val="22"/>
                <w:szCs w:val="22"/>
              </w:rPr>
              <w:t>336,06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51B34" w14:textId="77777777" w:rsidR="00F575E0" w:rsidRPr="00F575E0" w:rsidRDefault="00F575E0" w:rsidP="00F575E0">
            <w:pPr>
              <w:jc w:val="center"/>
              <w:rPr>
                <w:sz w:val="22"/>
                <w:szCs w:val="22"/>
              </w:rPr>
            </w:pPr>
            <w:r w:rsidRPr="00F575E0">
              <w:rPr>
                <w:sz w:val="22"/>
                <w:szCs w:val="22"/>
              </w:rPr>
              <w:t>7,17</w:t>
            </w:r>
          </w:p>
        </w:tc>
      </w:tr>
      <w:tr w:rsidR="00F575E0" w:rsidRPr="00F575E0" w14:paraId="525F2461" w14:textId="77777777" w:rsidTr="00002AEA">
        <w:trPr>
          <w:gridAfter w:val="1"/>
          <w:wAfter w:w="13" w:type="dxa"/>
          <w:trHeight w:val="292"/>
        </w:trPr>
        <w:tc>
          <w:tcPr>
            <w:tcW w:w="531" w:type="dxa"/>
            <w:noWrap/>
            <w:hideMark/>
          </w:tcPr>
          <w:p w14:paraId="0C71AAE9" w14:textId="77777777" w:rsidR="00F575E0" w:rsidRPr="00F575E0" w:rsidRDefault="00F575E0" w:rsidP="00F575E0">
            <w:pPr>
              <w:jc w:val="both"/>
              <w:rPr>
                <w:sz w:val="22"/>
                <w:szCs w:val="22"/>
              </w:rPr>
            </w:pPr>
            <w:r w:rsidRPr="00F575E0">
              <w:rPr>
                <w:sz w:val="22"/>
                <w:szCs w:val="22"/>
              </w:rPr>
              <w:t>10.2</w:t>
            </w:r>
          </w:p>
        </w:tc>
        <w:tc>
          <w:tcPr>
            <w:tcW w:w="2022" w:type="dxa"/>
            <w:noWrap/>
            <w:hideMark/>
          </w:tcPr>
          <w:p w14:paraId="7FB66E34" w14:textId="77777777" w:rsidR="00F575E0" w:rsidRPr="00F575E0" w:rsidRDefault="00F575E0" w:rsidP="00F575E0">
            <w:pPr>
              <w:jc w:val="both"/>
              <w:rPr>
                <w:sz w:val="22"/>
                <w:szCs w:val="22"/>
              </w:rPr>
            </w:pPr>
            <w:r w:rsidRPr="00F575E0">
              <w:rPr>
                <w:sz w:val="22"/>
                <w:szCs w:val="22"/>
              </w:rPr>
              <w:t>прочие (канцелярия, подписка)</w:t>
            </w:r>
          </w:p>
        </w:tc>
        <w:tc>
          <w:tcPr>
            <w:tcW w:w="887" w:type="dxa"/>
            <w:noWrap/>
            <w:vAlign w:val="center"/>
            <w:hideMark/>
          </w:tcPr>
          <w:p w14:paraId="14AEBEA0" w14:textId="77777777" w:rsidR="00F575E0" w:rsidRPr="00F575E0" w:rsidRDefault="00F575E0" w:rsidP="00F575E0">
            <w:pPr>
              <w:jc w:val="center"/>
              <w:rPr>
                <w:sz w:val="22"/>
                <w:szCs w:val="22"/>
              </w:rPr>
            </w:pPr>
            <w:proofErr w:type="spellStart"/>
            <w:r w:rsidRPr="00F575E0">
              <w:rPr>
                <w:sz w:val="22"/>
                <w:szCs w:val="22"/>
              </w:rPr>
              <w:t>т.р</w:t>
            </w:r>
            <w:proofErr w:type="spellEnd"/>
            <w:r w:rsidRPr="00F575E0">
              <w:rPr>
                <w:sz w:val="22"/>
                <w:szCs w:val="22"/>
              </w:rPr>
              <w:t>.</w:t>
            </w:r>
          </w:p>
        </w:tc>
        <w:tc>
          <w:tcPr>
            <w:tcW w:w="1233" w:type="dxa"/>
            <w:tcBorders>
              <w:top w:val="single" w:sz="4" w:space="0" w:color="auto"/>
            </w:tcBorders>
            <w:shd w:val="clear" w:color="auto" w:fill="auto"/>
            <w:noWrap/>
            <w:vAlign w:val="center"/>
            <w:hideMark/>
          </w:tcPr>
          <w:p w14:paraId="0ED3ABD0" w14:textId="77777777" w:rsidR="00F575E0" w:rsidRPr="00F575E0" w:rsidRDefault="00F575E0" w:rsidP="00F575E0">
            <w:pPr>
              <w:jc w:val="center"/>
              <w:rPr>
                <w:sz w:val="22"/>
                <w:szCs w:val="22"/>
              </w:rPr>
            </w:pPr>
            <w:r w:rsidRPr="00F575E0">
              <w:rPr>
                <w:sz w:val="22"/>
                <w:szCs w:val="22"/>
              </w:rPr>
              <w:t>403,96</w:t>
            </w:r>
          </w:p>
        </w:tc>
        <w:tc>
          <w:tcPr>
            <w:tcW w:w="1280" w:type="dxa"/>
            <w:tcBorders>
              <w:top w:val="single" w:sz="4" w:space="0" w:color="auto"/>
            </w:tcBorders>
            <w:shd w:val="clear" w:color="auto" w:fill="auto"/>
            <w:noWrap/>
            <w:vAlign w:val="center"/>
            <w:hideMark/>
          </w:tcPr>
          <w:p w14:paraId="6972FA11" w14:textId="77777777" w:rsidR="00F575E0" w:rsidRPr="00F575E0" w:rsidRDefault="00F575E0" w:rsidP="00F575E0">
            <w:pPr>
              <w:jc w:val="center"/>
              <w:rPr>
                <w:sz w:val="22"/>
                <w:szCs w:val="22"/>
              </w:rPr>
            </w:pPr>
            <w:r w:rsidRPr="00F575E0">
              <w:rPr>
                <w:sz w:val="22"/>
                <w:szCs w:val="22"/>
              </w:rPr>
              <w:t>422,95</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14:paraId="7AF03E28" w14:textId="77777777" w:rsidR="00F575E0" w:rsidRPr="00F575E0" w:rsidRDefault="00F575E0" w:rsidP="00F575E0">
            <w:pPr>
              <w:jc w:val="center"/>
              <w:rPr>
                <w:sz w:val="22"/>
                <w:szCs w:val="22"/>
              </w:rPr>
            </w:pPr>
            <w:r w:rsidRPr="00F575E0">
              <w:rPr>
                <w:sz w:val="22"/>
                <w:szCs w:val="22"/>
              </w:rPr>
              <w:t>432,93</w:t>
            </w:r>
          </w:p>
        </w:tc>
        <w:tc>
          <w:tcPr>
            <w:tcW w:w="1130" w:type="dxa"/>
            <w:tcBorders>
              <w:top w:val="single" w:sz="4" w:space="0" w:color="auto"/>
              <w:left w:val="single" w:sz="4" w:space="0" w:color="auto"/>
              <w:bottom w:val="single" w:sz="4" w:space="0" w:color="auto"/>
              <w:right w:val="nil"/>
            </w:tcBorders>
            <w:shd w:val="clear" w:color="auto" w:fill="auto"/>
            <w:noWrap/>
            <w:vAlign w:val="center"/>
            <w:hideMark/>
          </w:tcPr>
          <w:p w14:paraId="6D8D7885" w14:textId="77777777" w:rsidR="00F575E0" w:rsidRPr="00F575E0" w:rsidRDefault="00F575E0" w:rsidP="00F575E0">
            <w:pPr>
              <w:jc w:val="center"/>
              <w:rPr>
                <w:sz w:val="22"/>
                <w:szCs w:val="22"/>
              </w:rPr>
            </w:pPr>
            <w:r w:rsidRPr="00F575E0">
              <w:rPr>
                <w:sz w:val="22"/>
                <w:szCs w:val="22"/>
              </w:rPr>
              <w:t>9,98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5670C" w14:textId="77777777" w:rsidR="00F575E0" w:rsidRPr="00F575E0" w:rsidRDefault="00F575E0" w:rsidP="00F575E0">
            <w:pPr>
              <w:jc w:val="center"/>
              <w:rPr>
                <w:sz w:val="22"/>
                <w:szCs w:val="22"/>
              </w:rPr>
            </w:pPr>
            <w:r w:rsidRPr="00F575E0">
              <w:rPr>
                <w:sz w:val="22"/>
                <w:szCs w:val="22"/>
              </w:rPr>
              <w:t>7,17</w:t>
            </w:r>
          </w:p>
        </w:tc>
      </w:tr>
      <w:tr w:rsidR="00F575E0" w:rsidRPr="00F575E0" w14:paraId="2143E62D" w14:textId="77777777" w:rsidTr="00002AEA">
        <w:trPr>
          <w:gridAfter w:val="1"/>
          <w:wAfter w:w="13" w:type="dxa"/>
          <w:trHeight w:val="305"/>
        </w:trPr>
        <w:tc>
          <w:tcPr>
            <w:tcW w:w="531" w:type="dxa"/>
            <w:noWrap/>
            <w:hideMark/>
          </w:tcPr>
          <w:p w14:paraId="27038218" w14:textId="77777777" w:rsidR="00F575E0" w:rsidRPr="00F575E0" w:rsidRDefault="00F575E0" w:rsidP="00F575E0">
            <w:pPr>
              <w:jc w:val="both"/>
              <w:rPr>
                <w:sz w:val="22"/>
                <w:szCs w:val="22"/>
              </w:rPr>
            </w:pPr>
            <w:r w:rsidRPr="00F575E0">
              <w:rPr>
                <w:sz w:val="22"/>
                <w:szCs w:val="22"/>
              </w:rPr>
              <w:t>10.3</w:t>
            </w:r>
          </w:p>
        </w:tc>
        <w:tc>
          <w:tcPr>
            <w:tcW w:w="2022" w:type="dxa"/>
            <w:noWrap/>
            <w:hideMark/>
          </w:tcPr>
          <w:p w14:paraId="4CA298ED" w14:textId="77777777" w:rsidR="00F575E0" w:rsidRPr="00F575E0" w:rsidRDefault="00F575E0" w:rsidP="00F575E0">
            <w:pPr>
              <w:jc w:val="both"/>
              <w:rPr>
                <w:sz w:val="22"/>
                <w:szCs w:val="22"/>
              </w:rPr>
            </w:pPr>
            <w:r w:rsidRPr="00F575E0">
              <w:rPr>
                <w:sz w:val="22"/>
                <w:szCs w:val="22"/>
              </w:rPr>
              <w:t>иные</w:t>
            </w:r>
          </w:p>
        </w:tc>
        <w:tc>
          <w:tcPr>
            <w:tcW w:w="887" w:type="dxa"/>
            <w:noWrap/>
            <w:vAlign w:val="center"/>
            <w:hideMark/>
          </w:tcPr>
          <w:p w14:paraId="14D19D82" w14:textId="77777777" w:rsidR="00F575E0" w:rsidRPr="00F575E0" w:rsidRDefault="00F575E0" w:rsidP="00F575E0">
            <w:pPr>
              <w:jc w:val="center"/>
              <w:rPr>
                <w:sz w:val="22"/>
                <w:szCs w:val="22"/>
              </w:rPr>
            </w:pPr>
            <w:proofErr w:type="spellStart"/>
            <w:r w:rsidRPr="00F575E0">
              <w:rPr>
                <w:sz w:val="22"/>
                <w:szCs w:val="22"/>
              </w:rPr>
              <w:t>т.р</w:t>
            </w:r>
            <w:proofErr w:type="spellEnd"/>
            <w:r w:rsidRPr="00F575E0">
              <w:rPr>
                <w:sz w:val="22"/>
                <w:szCs w:val="22"/>
              </w:rPr>
              <w:t>.</w:t>
            </w:r>
          </w:p>
        </w:tc>
        <w:tc>
          <w:tcPr>
            <w:tcW w:w="1233" w:type="dxa"/>
            <w:tcBorders>
              <w:top w:val="single" w:sz="4" w:space="0" w:color="auto"/>
              <w:bottom w:val="single" w:sz="4" w:space="0" w:color="auto"/>
            </w:tcBorders>
            <w:shd w:val="clear" w:color="auto" w:fill="auto"/>
            <w:noWrap/>
            <w:vAlign w:val="center"/>
            <w:hideMark/>
          </w:tcPr>
          <w:p w14:paraId="48943CCC" w14:textId="77777777" w:rsidR="00F575E0" w:rsidRPr="00F575E0" w:rsidRDefault="00F575E0" w:rsidP="00F575E0">
            <w:pPr>
              <w:jc w:val="center"/>
              <w:rPr>
                <w:sz w:val="22"/>
                <w:szCs w:val="22"/>
              </w:rPr>
            </w:pPr>
            <w:r w:rsidRPr="00F575E0">
              <w:rPr>
                <w:sz w:val="22"/>
                <w:szCs w:val="22"/>
              </w:rPr>
              <w:t>0,00</w:t>
            </w:r>
          </w:p>
        </w:tc>
        <w:tc>
          <w:tcPr>
            <w:tcW w:w="1280" w:type="dxa"/>
            <w:tcBorders>
              <w:top w:val="single" w:sz="4" w:space="0" w:color="auto"/>
              <w:bottom w:val="single" w:sz="4" w:space="0" w:color="auto"/>
            </w:tcBorders>
            <w:shd w:val="clear" w:color="auto" w:fill="auto"/>
            <w:noWrap/>
            <w:vAlign w:val="center"/>
            <w:hideMark/>
          </w:tcPr>
          <w:p w14:paraId="79ED3D44" w14:textId="77777777" w:rsidR="00F575E0" w:rsidRPr="00F575E0" w:rsidRDefault="00F575E0" w:rsidP="00F575E0">
            <w:pPr>
              <w:jc w:val="center"/>
              <w:rPr>
                <w:sz w:val="22"/>
                <w:szCs w:val="22"/>
              </w:rPr>
            </w:pPr>
            <w:r w:rsidRPr="00F575E0">
              <w:rPr>
                <w:sz w:val="22"/>
                <w:szCs w:val="22"/>
              </w:rPr>
              <w:t>79,93</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14:paraId="1D544DC5" w14:textId="77777777" w:rsidR="00F575E0" w:rsidRPr="00F575E0" w:rsidRDefault="00F575E0" w:rsidP="00F575E0">
            <w:pPr>
              <w:jc w:val="center"/>
              <w:rPr>
                <w:sz w:val="22"/>
                <w:szCs w:val="22"/>
              </w:rPr>
            </w:pPr>
            <w:r w:rsidRPr="00F575E0">
              <w:rPr>
                <w:sz w:val="22"/>
                <w:szCs w:val="22"/>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83FFB" w14:textId="77777777" w:rsidR="00F575E0" w:rsidRPr="00F575E0" w:rsidRDefault="00F575E0" w:rsidP="00F575E0">
            <w:pPr>
              <w:jc w:val="center"/>
              <w:rPr>
                <w:sz w:val="22"/>
                <w:szCs w:val="22"/>
              </w:rPr>
            </w:pPr>
            <w:r w:rsidRPr="00F575E0">
              <w:rPr>
                <w:sz w:val="22"/>
                <w:szCs w:val="22"/>
              </w:rPr>
              <w:t>-79,93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B499C" w14:textId="77777777" w:rsidR="00F575E0" w:rsidRPr="00F575E0" w:rsidRDefault="00F575E0" w:rsidP="00F575E0">
            <w:pPr>
              <w:jc w:val="center"/>
              <w:rPr>
                <w:sz w:val="22"/>
                <w:szCs w:val="22"/>
              </w:rPr>
            </w:pPr>
          </w:p>
        </w:tc>
      </w:tr>
      <w:tr w:rsidR="00F575E0" w:rsidRPr="00F575E0" w14:paraId="0D2EAAC1" w14:textId="77777777" w:rsidTr="00002AEA">
        <w:trPr>
          <w:gridAfter w:val="1"/>
          <w:wAfter w:w="13" w:type="dxa"/>
          <w:trHeight w:val="305"/>
        </w:trPr>
        <w:tc>
          <w:tcPr>
            <w:tcW w:w="531" w:type="dxa"/>
            <w:noWrap/>
            <w:hideMark/>
          </w:tcPr>
          <w:p w14:paraId="44E2139B" w14:textId="77777777" w:rsidR="00F575E0" w:rsidRPr="00F575E0" w:rsidRDefault="00F575E0" w:rsidP="00F575E0">
            <w:pPr>
              <w:jc w:val="both"/>
              <w:rPr>
                <w:sz w:val="22"/>
                <w:szCs w:val="22"/>
              </w:rPr>
            </w:pPr>
            <w:r w:rsidRPr="00F575E0">
              <w:rPr>
                <w:sz w:val="22"/>
                <w:szCs w:val="22"/>
              </w:rPr>
              <w:t> </w:t>
            </w:r>
          </w:p>
        </w:tc>
        <w:tc>
          <w:tcPr>
            <w:tcW w:w="2022" w:type="dxa"/>
            <w:noWrap/>
            <w:hideMark/>
          </w:tcPr>
          <w:p w14:paraId="3016F12F" w14:textId="77777777" w:rsidR="00F575E0" w:rsidRPr="00F575E0" w:rsidRDefault="00F575E0" w:rsidP="00F575E0">
            <w:pPr>
              <w:jc w:val="both"/>
              <w:rPr>
                <w:bCs/>
                <w:sz w:val="22"/>
                <w:szCs w:val="22"/>
              </w:rPr>
            </w:pPr>
            <w:r w:rsidRPr="00F575E0">
              <w:rPr>
                <w:bCs/>
                <w:sz w:val="22"/>
                <w:szCs w:val="22"/>
              </w:rPr>
              <w:t>ИТОГО уровень операционных расходов</w:t>
            </w:r>
          </w:p>
        </w:tc>
        <w:tc>
          <w:tcPr>
            <w:tcW w:w="887" w:type="dxa"/>
            <w:noWrap/>
            <w:vAlign w:val="center"/>
            <w:hideMark/>
          </w:tcPr>
          <w:p w14:paraId="7B2F63AC" w14:textId="77777777" w:rsidR="00F575E0" w:rsidRPr="00F575E0" w:rsidRDefault="00F575E0" w:rsidP="00F575E0">
            <w:pPr>
              <w:jc w:val="center"/>
              <w:rPr>
                <w:sz w:val="22"/>
                <w:szCs w:val="22"/>
              </w:rPr>
            </w:pPr>
            <w:proofErr w:type="spellStart"/>
            <w:r w:rsidRPr="00F575E0">
              <w:rPr>
                <w:sz w:val="22"/>
                <w:szCs w:val="22"/>
              </w:rPr>
              <w:t>т.р</w:t>
            </w:r>
            <w:proofErr w:type="spellEnd"/>
            <w:r w:rsidRPr="00F575E0">
              <w:rPr>
                <w:sz w:val="22"/>
                <w:szCs w:val="22"/>
              </w:rPr>
              <w:t>.</w:t>
            </w:r>
          </w:p>
        </w:tc>
        <w:tc>
          <w:tcPr>
            <w:tcW w:w="1233" w:type="dxa"/>
            <w:tcBorders>
              <w:top w:val="single" w:sz="4" w:space="0" w:color="auto"/>
              <w:bottom w:val="single" w:sz="4" w:space="0" w:color="auto"/>
            </w:tcBorders>
            <w:shd w:val="clear" w:color="auto" w:fill="auto"/>
            <w:noWrap/>
            <w:vAlign w:val="center"/>
            <w:hideMark/>
          </w:tcPr>
          <w:p w14:paraId="640FC840" w14:textId="77777777" w:rsidR="00F575E0" w:rsidRPr="00F575E0" w:rsidRDefault="00F575E0" w:rsidP="00F575E0">
            <w:pPr>
              <w:jc w:val="center"/>
              <w:rPr>
                <w:bCs/>
                <w:sz w:val="22"/>
                <w:szCs w:val="22"/>
              </w:rPr>
            </w:pPr>
            <w:r w:rsidRPr="00F575E0">
              <w:rPr>
                <w:bCs/>
                <w:sz w:val="22"/>
                <w:szCs w:val="22"/>
              </w:rPr>
              <w:t>89524,12</w:t>
            </w:r>
          </w:p>
        </w:tc>
        <w:tc>
          <w:tcPr>
            <w:tcW w:w="1280" w:type="dxa"/>
            <w:tcBorders>
              <w:top w:val="single" w:sz="4" w:space="0" w:color="auto"/>
              <w:bottom w:val="single" w:sz="4" w:space="0" w:color="auto"/>
            </w:tcBorders>
            <w:shd w:val="clear" w:color="auto" w:fill="auto"/>
            <w:noWrap/>
            <w:vAlign w:val="center"/>
            <w:hideMark/>
          </w:tcPr>
          <w:p w14:paraId="4C822860" w14:textId="77777777" w:rsidR="00F575E0" w:rsidRPr="00F575E0" w:rsidRDefault="00F575E0" w:rsidP="00F575E0">
            <w:pPr>
              <w:jc w:val="center"/>
              <w:rPr>
                <w:bCs/>
                <w:sz w:val="22"/>
                <w:szCs w:val="22"/>
              </w:rPr>
            </w:pPr>
            <w:r w:rsidRPr="00F575E0">
              <w:rPr>
                <w:bCs/>
                <w:sz w:val="22"/>
                <w:szCs w:val="22"/>
              </w:rPr>
              <w:t>97998,46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3BEA5" w14:textId="77777777" w:rsidR="00F575E0" w:rsidRPr="00F575E0" w:rsidRDefault="00F575E0" w:rsidP="00F575E0">
            <w:pPr>
              <w:jc w:val="center"/>
              <w:rPr>
                <w:bCs/>
                <w:sz w:val="22"/>
                <w:szCs w:val="22"/>
              </w:rPr>
            </w:pPr>
            <w:r w:rsidRPr="00F575E0">
              <w:rPr>
                <w:bCs/>
                <w:sz w:val="22"/>
                <w:szCs w:val="22"/>
              </w:rPr>
              <w:t>95942,46</w:t>
            </w:r>
          </w:p>
        </w:tc>
        <w:tc>
          <w:tcPr>
            <w:tcW w:w="1130" w:type="dxa"/>
            <w:tcBorders>
              <w:top w:val="single" w:sz="4" w:space="0" w:color="auto"/>
              <w:left w:val="nil"/>
              <w:bottom w:val="single" w:sz="4" w:space="0" w:color="auto"/>
              <w:right w:val="single" w:sz="4" w:space="0" w:color="auto"/>
            </w:tcBorders>
            <w:shd w:val="clear" w:color="auto" w:fill="auto"/>
            <w:noWrap/>
            <w:vAlign w:val="center"/>
            <w:hideMark/>
          </w:tcPr>
          <w:p w14:paraId="7FC59CA0" w14:textId="77777777" w:rsidR="00F575E0" w:rsidRPr="00F575E0" w:rsidRDefault="00F575E0" w:rsidP="00F575E0">
            <w:pPr>
              <w:jc w:val="center"/>
              <w:rPr>
                <w:bCs/>
                <w:sz w:val="22"/>
                <w:szCs w:val="22"/>
              </w:rPr>
            </w:pPr>
            <w:r w:rsidRPr="00F575E0">
              <w:rPr>
                <w:bCs/>
                <w:sz w:val="22"/>
                <w:szCs w:val="22"/>
              </w:rPr>
              <w:t>-2056,00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69A6A" w14:textId="77777777" w:rsidR="00F575E0" w:rsidRPr="00F575E0" w:rsidRDefault="00F575E0" w:rsidP="00F575E0">
            <w:pPr>
              <w:jc w:val="center"/>
              <w:rPr>
                <w:bCs/>
                <w:sz w:val="22"/>
                <w:szCs w:val="22"/>
              </w:rPr>
            </w:pPr>
            <w:r w:rsidRPr="00F575E0">
              <w:rPr>
                <w:bCs/>
                <w:sz w:val="22"/>
                <w:szCs w:val="22"/>
              </w:rPr>
              <w:t>7,17</w:t>
            </w:r>
          </w:p>
        </w:tc>
      </w:tr>
    </w:tbl>
    <w:p w14:paraId="52596436" w14:textId="77777777" w:rsidR="00F575E0" w:rsidRPr="00F575E0" w:rsidRDefault="00F575E0" w:rsidP="00F575E0">
      <w:pPr>
        <w:ind w:firstLine="502"/>
        <w:jc w:val="both"/>
        <w:rPr>
          <w:sz w:val="28"/>
          <w:szCs w:val="28"/>
        </w:rPr>
      </w:pPr>
      <w:r w:rsidRPr="00F575E0">
        <w:rPr>
          <w:sz w:val="28"/>
          <w:szCs w:val="28"/>
        </w:rPr>
        <w:t xml:space="preserve">Предприятием были заявлены расходы 2025 год по операционным расходам на уровне 97998,46 тыс. руб. </w:t>
      </w:r>
    </w:p>
    <w:p w14:paraId="4A664B00" w14:textId="77777777" w:rsidR="00F575E0" w:rsidRPr="00F575E0" w:rsidRDefault="00F575E0" w:rsidP="00F575E0">
      <w:pPr>
        <w:rPr>
          <w:szCs w:val="20"/>
        </w:rPr>
      </w:pPr>
    </w:p>
    <w:p w14:paraId="5158219B" w14:textId="77777777" w:rsidR="00F575E0" w:rsidRPr="00F575E0" w:rsidRDefault="00F575E0" w:rsidP="00F575E0">
      <w:pPr>
        <w:keepNext/>
        <w:ind w:left="142"/>
        <w:jc w:val="center"/>
        <w:outlineLvl w:val="2"/>
        <w:rPr>
          <w:b/>
          <w:sz w:val="28"/>
          <w:szCs w:val="28"/>
        </w:rPr>
      </w:pPr>
      <w:bookmarkStart w:id="223" w:name="_Toc181113807"/>
      <w:r w:rsidRPr="00F575E0">
        <w:rPr>
          <w:b/>
          <w:sz w:val="28"/>
          <w:szCs w:val="28"/>
        </w:rPr>
        <w:t>7.Неподконтрольные расходы на 2025 год</w:t>
      </w:r>
      <w:bookmarkEnd w:id="223"/>
    </w:p>
    <w:p w14:paraId="3D0E12A6" w14:textId="77777777" w:rsidR="00F575E0" w:rsidRPr="00F575E0" w:rsidRDefault="00F575E0" w:rsidP="00F575E0">
      <w:pPr>
        <w:autoSpaceDE w:val="0"/>
        <w:autoSpaceDN w:val="0"/>
        <w:adjustRightInd w:val="0"/>
        <w:ind w:firstLine="851"/>
        <w:contextualSpacing/>
        <w:jc w:val="both"/>
        <w:rPr>
          <w:rFonts w:eastAsia="Calibri"/>
          <w:sz w:val="28"/>
          <w:szCs w:val="28"/>
        </w:rPr>
      </w:pPr>
      <w:r w:rsidRPr="00F575E0">
        <w:rPr>
          <w:rFonts w:eastAsia="Calibri"/>
          <w:sz w:val="28"/>
          <w:szCs w:val="28"/>
        </w:rPr>
        <w:t xml:space="preserve">Согласно </w:t>
      </w:r>
      <w:proofErr w:type="spellStart"/>
      <w:r w:rsidRPr="00F575E0">
        <w:rPr>
          <w:rFonts w:eastAsia="Calibri"/>
          <w:sz w:val="28"/>
          <w:szCs w:val="28"/>
        </w:rPr>
        <w:t>абз</w:t>
      </w:r>
      <w:proofErr w:type="spellEnd"/>
      <w:r w:rsidRPr="00F575E0">
        <w:rPr>
          <w:rFonts w:eastAsia="Calibri"/>
          <w:sz w:val="28"/>
          <w:szCs w:val="28"/>
        </w:rPr>
        <w:t>.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5FEE2DE3" w14:textId="77777777" w:rsidR="00F575E0" w:rsidRPr="00F575E0" w:rsidRDefault="00F575E0" w:rsidP="00F575E0">
      <w:pPr>
        <w:autoSpaceDE w:val="0"/>
        <w:autoSpaceDN w:val="0"/>
        <w:adjustRightInd w:val="0"/>
        <w:ind w:firstLine="851"/>
        <w:contextualSpacing/>
        <w:jc w:val="both"/>
        <w:rPr>
          <w:rFonts w:eastAsia="Calibri"/>
          <w:sz w:val="28"/>
          <w:szCs w:val="28"/>
        </w:rPr>
      </w:pPr>
      <w:r w:rsidRPr="00F575E0">
        <w:rPr>
          <w:rFonts w:eastAsia="Calibri"/>
          <w:sz w:val="28"/>
          <w:szCs w:val="28"/>
        </w:rPr>
        <w:t>а)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4F635786" w14:textId="77777777" w:rsidR="00F575E0" w:rsidRPr="00F575E0" w:rsidRDefault="00F575E0" w:rsidP="00F575E0">
      <w:pPr>
        <w:autoSpaceDE w:val="0"/>
        <w:autoSpaceDN w:val="0"/>
        <w:adjustRightInd w:val="0"/>
        <w:ind w:firstLine="851"/>
        <w:contextualSpacing/>
        <w:jc w:val="both"/>
        <w:rPr>
          <w:rFonts w:eastAsia="Calibri"/>
          <w:sz w:val="28"/>
          <w:szCs w:val="28"/>
        </w:rPr>
      </w:pPr>
      <w:r w:rsidRPr="00F575E0">
        <w:rPr>
          <w:rFonts w:eastAsia="Calibri"/>
          <w:sz w:val="28"/>
          <w:szCs w:val="28"/>
        </w:rPr>
        <w:t>б)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31218566" w14:textId="77777777" w:rsidR="00F575E0" w:rsidRPr="00F575E0" w:rsidRDefault="00F575E0" w:rsidP="00F575E0">
      <w:pPr>
        <w:autoSpaceDE w:val="0"/>
        <w:autoSpaceDN w:val="0"/>
        <w:adjustRightInd w:val="0"/>
        <w:ind w:firstLine="851"/>
        <w:contextualSpacing/>
        <w:jc w:val="both"/>
        <w:rPr>
          <w:rFonts w:eastAsia="Calibri"/>
          <w:sz w:val="28"/>
          <w:szCs w:val="28"/>
        </w:rPr>
      </w:pPr>
      <w:r w:rsidRPr="00F575E0">
        <w:rPr>
          <w:rFonts w:eastAsia="Calibri"/>
          <w:sz w:val="28"/>
          <w:szCs w:val="28"/>
        </w:rPr>
        <w:t>в) концессионную плату;</w:t>
      </w:r>
    </w:p>
    <w:p w14:paraId="6E076C19" w14:textId="77777777" w:rsidR="00F575E0" w:rsidRPr="00F575E0" w:rsidRDefault="00F575E0" w:rsidP="00F575E0">
      <w:pPr>
        <w:autoSpaceDE w:val="0"/>
        <w:autoSpaceDN w:val="0"/>
        <w:adjustRightInd w:val="0"/>
        <w:ind w:firstLine="851"/>
        <w:contextualSpacing/>
        <w:jc w:val="both"/>
        <w:rPr>
          <w:rFonts w:eastAsia="Calibri"/>
          <w:sz w:val="28"/>
          <w:szCs w:val="28"/>
        </w:rPr>
      </w:pPr>
      <w:r w:rsidRPr="00F575E0">
        <w:rPr>
          <w:rFonts w:eastAsia="Calibri"/>
          <w:sz w:val="28"/>
          <w:szCs w:val="28"/>
        </w:rPr>
        <w:t>г) арендную плату;</w:t>
      </w:r>
    </w:p>
    <w:p w14:paraId="2DCAF751" w14:textId="77777777" w:rsidR="00F575E0" w:rsidRPr="00F575E0" w:rsidRDefault="00F575E0" w:rsidP="00F575E0">
      <w:pPr>
        <w:autoSpaceDE w:val="0"/>
        <w:autoSpaceDN w:val="0"/>
        <w:adjustRightInd w:val="0"/>
        <w:ind w:firstLine="851"/>
        <w:contextualSpacing/>
        <w:jc w:val="both"/>
        <w:rPr>
          <w:rFonts w:eastAsia="Calibri"/>
          <w:sz w:val="28"/>
          <w:szCs w:val="28"/>
        </w:rPr>
      </w:pPr>
      <w:r w:rsidRPr="00F575E0">
        <w:rPr>
          <w:rFonts w:eastAsia="Calibri"/>
          <w:sz w:val="28"/>
          <w:szCs w:val="28"/>
        </w:rPr>
        <w:t>д) расходы по сомнительным долгам (подпункт «а» пункта 47);</w:t>
      </w:r>
    </w:p>
    <w:p w14:paraId="5E7E9832" w14:textId="77777777" w:rsidR="00F575E0" w:rsidRPr="00F575E0" w:rsidRDefault="00F575E0" w:rsidP="00F575E0">
      <w:pPr>
        <w:autoSpaceDE w:val="0"/>
        <w:autoSpaceDN w:val="0"/>
        <w:adjustRightInd w:val="0"/>
        <w:ind w:firstLine="851"/>
        <w:contextualSpacing/>
        <w:jc w:val="both"/>
        <w:rPr>
          <w:rFonts w:eastAsia="Calibri"/>
          <w:sz w:val="28"/>
          <w:szCs w:val="28"/>
        </w:rPr>
      </w:pPr>
      <w:r w:rsidRPr="00F575E0">
        <w:rPr>
          <w:rFonts w:eastAsia="Calibri"/>
          <w:sz w:val="28"/>
          <w:szCs w:val="28"/>
        </w:rPr>
        <w:t>е) отчисления на социальные нужды и включает величину амортизации основных средств.</w:t>
      </w:r>
    </w:p>
    <w:p w14:paraId="39A191BA" w14:textId="77777777" w:rsidR="00F575E0" w:rsidRPr="00F575E0" w:rsidRDefault="00F575E0" w:rsidP="00F575E0">
      <w:pPr>
        <w:autoSpaceDE w:val="0"/>
        <w:autoSpaceDN w:val="0"/>
        <w:adjustRightInd w:val="0"/>
        <w:ind w:firstLine="851"/>
        <w:contextualSpacing/>
        <w:jc w:val="both"/>
        <w:rPr>
          <w:rFonts w:eastAsia="Calibri"/>
          <w:sz w:val="28"/>
          <w:szCs w:val="28"/>
        </w:rPr>
      </w:pPr>
      <w:r w:rsidRPr="00F575E0">
        <w:rPr>
          <w:rFonts w:eastAsia="Calibri"/>
          <w:sz w:val="28"/>
          <w:szCs w:val="28"/>
        </w:rPr>
        <w:t>ж) налог на прибыль.</w:t>
      </w:r>
    </w:p>
    <w:p w14:paraId="06606511" w14:textId="77777777" w:rsidR="00F575E0" w:rsidRPr="00F575E0" w:rsidRDefault="00F575E0" w:rsidP="00F575E0">
      <w:pPr>
        <w:rPr>
          <w:szCs w:val="20"/>
        </w:rPr>
      </w:pPr>
    </w:p>
    <w:p w14:paraId="3B11DE25" w14:textId="77777777" w:rsidR="00F575E0" w:rsidRPr="00F575E0" w:rsidRDefault="00F575E0" w:rsidP="00F575E0">
      <w:pPr>
        <w:keepNext/>
        <w:jc w:val="center"/>
        <w:outlineLvl w:val="2"/>
        <w:rPr>
          <w:b/>
          <w:sz w:val="28"/>
          <w:szCs w:val="28"/>
        </w:rPr>
      </w:pPr>
      <w:bookmarkStart w:id="224" w:name="_Toc181113808"/>
      <w:r w:rsidRPr="00F575E0">
        <w:rPr>
          <w:b/>
          <w:sz w:val="28"/>
          <w:szCs w:val="28"/>
        </w:rPr>
        <w:t>7.</w:t>
      </w:r>
      <w:proofErr w:type="gramStart"/>
      <w:r w:rsidRPr="00F575E0">
        <w:rPr>
          <w:b/>
          <w:sz w:val="28"/>
          <w:szCs w:val="28"/>
        </w:rPr>
        <w:t>1.Расходы</w:t>
      </w:r>
      <w:proofErr w:type="gramEnd"/>
      <w:r w:rsidRPr="00F575E0">
        <w:rPr>
          <w:b/>
          <w:sz w:val="28"/>
          <w:szCs w:val="28"/>
        </w:rPr>
        <w:t xml:space="preserve"> на оплату услуг, оказываемых организациями, осуществляющими регулируемые виды деятельности</w:t>
      </w:r>
      <w:bookmarkEnd w:id="224"/>
      <w:r w:rsidRPr="00F575E0">
        <w:rPr>
          <w:b/>
          <w:sz w:val="28"/>
          <w:szCs w:val="28"/>
        </w:rPr>
        <w:t xml:space="preserve"> </w:t>
      </w:r>
    </w:p>
    <w:p w14:paraId="37840849" w14:textId="77777777" w:rsidR="00F575E0" w:rsidRPr="00F575E0" w:rsidRDefault="00F575E0" w:rsidP="00F575E0">
      <w:pPr>
        <w:rPr>
          <w:szCs w:val="20"/>
        </w:rPr>
      </w:pPr>
    </w:p>
    <w:p w14:paraId="5F3EA000" w14:textId="77777777" w:rsidR="00F575E0" w:rsidRPr="00F575E0" w:rsidRDefault="00F575E0" w:rsidP="00F575E0">
      <w:pPr>
        <w:keepNext/>
        <w:ind w:left="142"/>
        <w:jc w:val="center"/>
        <w:outlineLvl w:val="2"/>
        <w:rPr>
          <w:rFonts w:eastAsia="Calibri"/>
          <w:b/>
          <w:sz w:val="28"/>
          <w:szCs w:val="28"/>
        </w:rPr>
      </w:pPr>
      <w:bookmarkStart w:id="225" w:name="_Toc181113809"/>
      <w:r w:rsidRPr="00F575E0">
        <w:rPr>
          <w:rFonts w:eastAsia="Calibri"/>
          <w:b/>
          <w:sz w:val="28"/>
          <w:szCs w:val="28"/>
        </w:rPr>
        <w:t>7.1.</w:t>
      </w:r>
      <w:proofErr w:type="gramStart"/>
      <w:r w:rsidRPr="00F575E0">
        <w:rPr>
          <w:rFonts w:eastAsia="Calibri"/>
          <w:b/>
          <w:sz w:val="28"/>
          <w:szCs w:val="28"/>
        </w:rPr>
        <w:t>1.Водоотведение</w:t>
      </w:r>
      <w:proofErr w:type="gramEnd"/>
      <w:r w:rsidRPr="00F575E0">
        <w:rPr>
          <w:rFonts w:eastAsia="Calibri"/>
          <w:b/>
          <w:sz w:val="28"/>
          <w:szCs w:val="28"/>
        </w:rPr>
        <w:t xml:space="preserve"> на 2025 год</w:t>
      </w:r>
      <w:bookmarkEnd w:id="225"/>
    </w:p>
    <w:p w14:paraId="008D04C8" w14:textId="77777777" w:rsidR="00F575E0" w:rsidRPr="00F575E0" w:rsidRDefault="00F575E0" w:rsidP="00F575E0">
      <w:pPr>
        <w:tabs>
          <w:tab w:val="left" w:pos="1890"/>
        </w:tabs>
        <w:ind w:firstLine="720"/>
        <w:jc w:val="both"/>
        <w:rPr>
          <w:snapToGrid w:val="0"/>
          <w:color w:val="000000"/>
          <w:sz w:val="28"/>
          <w:szCs w:val="28"/>
        </w:rPr>
      </w:pPr>
      <w:r w:rsidRPr="00F575E0">
        <w:rPr>
          <w:sz w:val="28"/>
          <w:szCs w:val="28"/>
        </w:rPr>
        <w:t xml:space="preserve">ООО «А-Энерго» заявлены расходы по водоотведению в размере 716,57 тыс. руб., при количестве стоков 8,44 тыс. куб. м. </w:t>
      </w:r>
      <w:r w:rsidRPr="00F575E0">
        <w:rPr>
          <w:snapToGrid w:val="0"/>
          <w:sz w:val="28"/>
          <w:szCs w:val="28"/>
        </w:rPr>
        <w:t xml:space="preserve">На территории г. Мариинска водоотведением сточных вод занимается единственный </w:t>
      </w:r>
      <w:r w:rsidRPr="00F575E0">
        <w:rPr>
          <w:snapToGrid w:val="0"/>
          <w:color w:val="000000"/>
          <w:sz w:val="28"/>
          <w:szCs w:val="28"/>
        </w:rPr>
        <w:t xml:space="preserve">исполнитель ООО «Горводоканал» по договору от 16.02.2022 № 34/22 «Г». Представлены: договор, счета-фактуры и акты выполненных работ за 2023 год, карточка счета 20 (п. 3 </w:t>
      </w:r>
      <w:proofErr w:type="spellStart"/>
      <w:r w:rsidRPr="00F575E0">
        <w:rPr>
          <w:snapToGrid w:val="0"/>
          <w:color w:val="000000"/>
          <w:sz w:val="28"/>
          <w:szCs w:val="28"/>
        </w:rPr>
        <w:t>пп</w:t>
      </w:r>
      <w:proofErr w:type="spellEnd"/>
      <w:r w:rsidRPr="00F575E0">
        <w:rPr>
          <w:snapToGrid w:val="0"/>
          <w:color w:val="000000"/>
          <w:sz w:val="28"/>
          <w:szCs w:val="28"/>
        </w:rPr>
        <w:t>. 6-9 шаблона DOCS.FORM.6.42).</w:t>
      </w:r>
    </w:p>
    <w:p w14:paraId="3CFD2BE5" w14:textId="77777777" w:rsidR="00F575E0" w:rsidRPr="00F575E0" w:rsidRDefault="00F575E0" w:rsidP="00F575E0">
      <w:pPr>
        <w:ind w:firstLine="708"/>
        <w:jc w:val="both"/>
        <w:rPr>
          <w:sz w:val="28"/>
          <w:szCs w:val="28"/>
        </w:rPr>
      </w:pPr>
      <w:r w:rsidRPr="00F575E0">
        <w:rPr>
          <w:sz w:val="28"/>
          <w:szCs w:val="28"/>
        </w:rPr>
        <w:t>В связи с отсутствием обоснования по объему стоков, расходы по объему водоотведения приняты экспертами на нулевом уровне.</w:t>
      </w:r>
    </w:p>
    <w:p w14:paraId="5789D5B8" w14:textId="77777777" w:rsidR="00F575E0" w:rsidRPr="00F575E0" w:rsidRDefault="00F575E0" w:rsidP="00F575E0">
      <w:pPr>
        <w:ind w:firstLine="708"/>
        <w:jc w:val="both"/>
        <w:rPr>
          <w:sz w:val="28"/>
          <w:szCs w:val="28"/>
        </w:rPr>
      </w:pPr>
      <w:r w:rsidRPr="00F575E0">
        <w:rPr>
          <w:sz w:val="28"/>
          <w:szCs w:val="28"/>
        </w:rPr>
        <w:lastRenderedPageBreak/>
        <w:t xml:space="preserve"> Исходя из факта 2023 года объем услуг водоотведения составил 0,00 тыс. руб. Информация по факту 2023 года получена через систему ЕИАС и заверена электронно-цифровой подписью руководителя в формате шаблона BALANCE.CALC.TARIFF.WARM.2023.FACT который в соответствии с постановлением РЭК КО № 297 от 30.10.2018, является официальной отчётностью.</w:t>
      </w:r>
    </w:p>
    <w:p w14:paraId="5DD8DDDE" w14:textId="77777777" w:rsidR="00F575E0" w:rsidRPr="00F575E0" w:rsidRDefault="00F575E0" w:rsidP="00F575E0">
      <w:pPr>
        <w:tabs>
          <w:tab w:val="left" w:pos="426"/>
        </w:tabs>
        <w:jc w:val="both"/>
        <w:rPr>
          <w:snapToGrid w:val="0"/>
          <w:sz w:val="28"/>
          <w:szCs w:val="28"/>
        </w:rPr>
      </w:pPr>
      <w:r w:rsidRPr="00F575E0">
        <w:rPr>
          <w:sz w:val="28"/>
          <w:szCs w:val="28"/>
        </w:rPr>
        <w:tab/>
      </w:r>
      <w:r w:rsidRPr="00F575E0">
        <w:rPr>
          <w:sz w:val="28"/>
          <w:szCs w:val="28"/>
        </w:rPr>
        <w:tab/>
      </w:r>
      <w:r w:rsidRPr="00F575E0">
        <w:rPr>
          <w:snapToGrid w:val="0"/>
          <w:sz w:val="28"/>
          <w:szCs w:val="28"/>
        </w:rPr>
        <w:t>Величина расходов по статье отражена в приложении 4 в разделе «Неподконтрольные расходы».</w:t>
      </w:r>
    </w:p>
    <w:p w14:paraId="63C4684F" w14:textId="77777777" w:rsidR="00F575E0" w:rsidRPr="00F575E0" w:rsidRDefault="00F575E0" w:rsidP="00F575E0">
      <w:pPr>
        <w:keepNext/>
        <w:jc w:val="center"/>
        <w:outlineLvl w:val="2"/>
        <w:rPr>
          <w:b/>
          <w:sz w:val="28"/>
          <w:szCs w:val="28"/>
        </w:rPr>
      </w:pPr>
    </w:p>
    <w:p w14:paraId="00E296AA" w14:textId="77777777" w:rsidR="00F575E0" w:rsidRPr="00F575E0" w:rsidRDefault="00F575E0" w:rsidP="00F575E0">
      <w:pPr>
        <w:keepNext/>
        <w:ind w:left="142"/>
        <w:jc w:val="center"/>
        <w:outlineLvl w:val="2"/>
        <w:rPr>
          <w:b/>
          <w:sz w:val="28"/>
          <w:szCs w:val="28"/>
        </w:rPr>
      </w:pPr>
      <w:bookmarkStart w:id="226" w:name="_Toc181113810"/>
      <w:r w:rsidRPr="00F575E0">
        <w:rPr>
          <w:b/>
          <w:sz w:val="28"/>
          <w:szCs w:val="28"/>
        </w:rPr>
        <w:t>7.2. Арендная плата на 2025 год</w:t>
      </w:r>
      <w:bookmarkEnd w:id="226"/>
    </w:p>
    <w:p w14:paraId="0FBAA3D2" w14:textId="77777777" w:rsidR="00F575E0" w:rsidRPr="00F575E0" w:rsidRDefault="00F575E0" w:rsidP="00F575E0">
      <w:pPr>
        <w:tabs>
          <w:tab w:val="left" w:pos="567"/>
        </w:tabs>
        <w:autoSpaceDE w:val="0"/>
        <w:autoSpaceDN w:val="0"/>
        <w:adjustRightInd w:val="0"/>
        <w:contextualSpacing/>
        <w:jc w:val="both"/>
        <w:rPr>
          <w:sz w:val="28"/>
          <w:szCs w:val="28"/>
        </w:rPr>
      </w:pPr>
      <w:r w:rsidRPr="00F575E0">
        <w:rPr>
          <w:sz w:val="28"/>
          <w:szCs w:val="28"/>
        </w:rPr>
        <w:tab/>
      </w:r>
      <w:r w:rsidRPr="00F575E0">
        <w:rPr>
          <w:sz w:val="28"/>
          <w:szCs w:val="28"/>
        </w:rPr>
        <w:tab/>
        <w:t>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062B5B47" w14:textId="77777777" w:rsidR="00F575E0" w:rsidRPr="00F575E0" w:rsidRDefault="00F575E0" w:rsidP="00F575E0">
      <w:pPr>
        <w:ind w:firstLine="708"/>
        <w:jc w:val="both"/>
        <w:rPr>
          <w:sz w:val="28"/>
          <w:szCs w:val="28"/>
        </w:rPr>
      </w:pPr>
      <w:r w:rsidRPr="00F575E0">
        <w:rPr>
          <w:sz w:val="28"/>
          <w:szCs w:val="28"/>
        </w:rPr>
        <w:t xml:space="preserve">ООО «А-Энерго» заявлены расходы по данной статье в размере 525,92 тыс. руб. включающие аренду земли КУМИ и лизинговые платежи на котлы и погрузчик (представлены договоры с ООО «Балтийский лизинг» </w:t>
      </w:r>
      <w:r w:rsidRPr="00F575E0">
        <w:rPr>
          <w:snapToGrid w:val="0"/>
          <w:sz w:val="28"/>
          <w:szCs w:val="28"/>
        </w:rPr>
        <w:t xml:space="preserve">(п. 7 </w:t>
      </w:r>
      <w:proofErr w:type="spellStart"/>
      <w:r w:rsidRPr="00F575E0">
        <w:rPr>
          <w:snapToGrid w:val="0"/>
          <w:sz w:val="28"/>
          <w:szCs w:val="28"/>
        </w:rPr>
        <w:t>пп</w:t>
      </w:r>
      <w:proofErr w:type="spellEnd"/>
      <w:r w:rsidRPr="00F575E0">
        <w:rPr>
          <w:snapToGrid w:val="0"/>
          <w:sz w:val="28"/>
          <w:szCs w:val="28"/>
        </w:rPr>
        <w:t>. 6 шаблона DOCS.FORM.6.42).</w:t>
      </w:r>
    </w:p>
    <w:p w14:paraId="4859634F" w14:textId="77777777" w:rsidR="00F575E0" w:rsidRPr="00F575E0" w:rsidRDefault="00F575E0" w:rsidP="00F575E0">
      <w:pPr>
        <w:tabs>
          <w:tab w:val="left" w:pos="709"/>
        </w:tabs>
        <w:ind w:firstLine="709"/>
        <w:jc w:val="both"/>
        <w:rPr>
          <w:sz w:val="28"/>
          <w:szCs w:val="28"/>
        </w:rPr>
      </w:pPr>
      <w:r w:rsidRPr="00F575E0">
        <w:rPr>
          <w:sz w:val="28"/>
          <w:szCs w:val="28"/>
        </w:rPr>
        <w:t xml:space="preserve">Эксперты отмечают, что расходы по лизинговым платежам должны быть в операционных расходах, но так как базовый уровень операционных расходов уже сформирован и согласован РЭК Кузбасса, то данные расходы не учитываются экспертами. </w:t>
      </w:r>
    </w:p>
    <w:p w14:paraId="2843ABD9" w14:textId="77777777" w:rsidR="00F575E0" w:rsidRPr="00F575E0" w:rsidRDefault="00F575E0" w:rsidP="00F575E0">
      <w:pPr>
        <w:tabs>
          <w:tab w:val="left" w:pos="709"/>
        </w:tabs>
        <w:ind w:firstLine="709"/>
        <w:jc w:val="both"/>
        <w:rPr>
          <w:sz w:val="28"/>
          <w:szCs w:val="28"/>
        </w:rPr>
      </w:pPr>
      <w:r w:rsidRPr="00F575E0">
        <w:rPr>
          <w:sz w:val="28"/>
          <w:szCs w:val="28"/>
        </w:rPr>
        <w:t>Расходы по аренде земли КУМИ (договор № 158 от 07.08.2023) приняты на уровне 175,31 тыс. руб.</w:t>
      </w:r>
    </w:p>
    <w:p w14:paraId="47247368" w14:textId="77777777" w:rsidR="00F575E0" w:rsidRPr="00F575E0" w:rsidRDefault="00F575E0" w:rsidP="00F575E0">
      <w:pPr>
        <w:tabs>
          <w:tab w:val="left" w:pos="709"/>
        </w:tabs>
        <w:ind w:firstLine="709"/>
        <w:jc w:val="both"/>
        <w:rPr>
          <w:sz w:val="28"/>
          <w:szCs w:val="28"/>
        </w:rPr>
      </w:pPr>
      <w:r w:rsidRPr="00F575E0">
        <w:rPr>
          <w:sz w:val="28"/>
          <w:szCs w:val="28"/>
        </w:rPr>
        <w:t xml:space="preserve">Величина расходов по статье на 2025 отражена в приложении 4 в разделе «Неподконтрольные расходы». </w:t>
      </w:r>
    </w:p>
    <w:p w14:paraId="5C6C32DF" w14:textId="77777777" w:rsidR="00F575E0" w:rsidRPr="00F575E0" w:rsidRDefault="00F575E0" w:rsidP="00F575E0">
      <w:pPr>
        <w:tabs>
          <w:tab w:val="left" w:pos="567"/>
        </w:tabs>
        <w:autoSpaceDE w:val="0"/>
        <w:autoSpaceDN w:val="0"/>
        <w:adjustRightInd w:val="0"/>
        <w:contextualSpacing/>
        <w:jc w:val="both"/>
        <w:rPr>
          <w:sz w:val="28"/>
          <w:szCs w:val="28"/>
        </w:rPr>
      </w:pPr>
      <w:r w:rsidRPr="00F575E0">
        <w:rPr>
          <w:color w:val="FF0000"/>
          <w:szCs w:val="20"/>
        </w:rPr>
        <w:tab/>
      </w:r>
    </w:p>
    <w:p w14:paraId="3DE889E6" w14:textId="77777777" w:rsidR="00F575E0" w:rsidRPr="00F575E0" w:rsidRDefault="00F575E0" w:rsidP="00F575E0">
      <w:pPr>
        <w:keepNext/>
        <w:ind w:left="142"/>
        <w:jc w:val="center"/>
        <w:outlineLvl w:val="2"/>
        <w:rPr>
          <w:b/>
          <w:sz w:val="28"/>
          <w:szCs w:val="28"/>
        </w:rPr>
      </w:pPr>
      <w:bookmarkStart w:id="227" w:name="_Toc181113811"/>
      <w:r w:rsidRPr="00F575E0">
        <w:rPr>
          <w:b/>
          <w:sz w:val="28"/>
          <w:szCs w:val="28"/>
        </w:rPr>
        <w:t>7.</w:t>
      </w:r>
      <w:proofErr w:type="gramStart"/>
      <w:r w:rsidRPr="00F575E0">
        <w:rPr>
          <w:b/>
          <w:sz w:val="28"/>
          <w:szCs w:val="28"/>
        </w:rPr>
        <w:t>3.Расходы</w:t>
      </w:r>
      <w:proofErr w:type="gramEnd"/>
      <w:r w:rsidRPr="00F575E0">
        <w:rPr>
          <w:b/>
          <w:sz w:val="28"/>
          <w:szCs w:val="28"/>
        </w:rPr>
        <w:t xml:space="preserve"> по налогу на загрязнение окружающей среды</w:t>
      </w:r>
      <w:bookmarkEnd w:id="227"/>
    </w:p>
    <w:p w14:paraId="1CFF242F" w14:textId="77777777" w:rsidR="00F575E0" w:rsidRPr="00F575E0" w:rsidRDefault="00F575E0" w:rsidP="00F575E0">
      <w:pPr>
        <w:tabs>
          <w:tab w:val="left" w:pos="1890"/>
        </w:tabs>
        <w:ind w:firstLine="720"/>
        <w:jc w:val="both"/>
        <w:rPr>
          <w:sz w:val="28"/>
          <w:szCs w:val="28"/>
        </w:rPr>
      </w:pPr>
      <w:r w:rsidRPr="00F575E0">
        <w:rPr>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031BDA92" w14:textId="77777777" w:rsidR="00F575E0" w:rsidRPr="00F575E0" w:rsidRDefault="00F575E0" w:rsidP="00F575E0">
      <w:pPr>
        <w:tabs>
          <w:tab w:val="left" w:pos="1890"/>
        </w:tabs>
        <w:ind w:firstLine="720"/>
        <w:jc w:val="both"/>
        <w:rPr>
          <w:sz w:val="28"/>
          <w:szCs w:val="28"/>
        </w:rPr>
      </w:pPr>
      <w:r w:rsidRPr="00F575E0">
        <w:rPr>
          <w:sz w:val="28"/>
          <w:szCs w:val="28"/>
        </w:rPr>
        <w:t>Законодательство предусматривает взимание платы за следующие виды вредного воздействия на окружающую среду:</w:t>
      </w:r>
    </w:p>
    <w:p w14:paraId="5E9CCF0E" w14:textId="77777777" w:rsidR="00F575E0" w:rsidRPr="00F575E0" w:rsidRDefault="00F575E0" w:rsidP="00F575E0">
      <w:pPr>
        <w:tabs>
          <w:tab w:val="left" w:pos="1890"/>
        </w:tabs>
        <w:ind w:firstLine="720"/>
        <w:jc w:val="both"/>
        <w:rPr>
          <w:sz w:val="28"/>
          <w:szCs w:val="28"/>
        </w:rPr>
      </w:pPr>
      <w:r w:rsidRPr="00F575E0">
        <w:rPr>
          <w:sz w:val="28"/>
          <w:szCs w:val="28"/>
        </w:rPr>
        <w:t>1) выброс в атмосферу загрязняющих веществ от стационарных и передвижных источников;</w:t>
      </w:r>
    </w:p>
    <w:p w14:paraId="40C038E2" w14:textId="77777777" w:rsidR="00F575E0" w:rsidRPr="00F575E0" w:rsidRDefault="00F575E0" w:rsidP="00F575E0">
      <w:pPr>
        <w:tabs>
          <w:tab w:val="left" w:pos="1890"/>
        </w:tabs>
        <w:ind w:firstLine="720"/>
        <w:jc w:val="both"/>
        <w:rPr>
          <w:sz w:val="28"/>
          <w:szCs w:val="28"/>
        </w:rPr>
      </w:pPr>
      <w:r w:rsidRPr="00F575E0">
        <w:rPr>
          <w:sz w:val="28"/>
          <w:szCs w:val="28"/>
        </w:rPr>
        <w:t>2) сброс загрязняющих веществ в поверхностные и подземные водные объекты;</w:t>
      </w:r>
    </w:p>
    <w:p w14:paraId="29531D0E" w14:textId="77777777" w:rsidR="00F575E0" w:rsidRPr="00F575E0" w:rsidRDefault="00F575E0" w:rsidP="00F575E0">
      <w:pPr>
        <w:tabs>
          <w:tab w:val="left" w:pos="1890"/>
        </w:tabs>
        <w:ind w:firstLine="720"/>
        <w:jc w:val="both"/>
        <w:rPr>
          <w:sz w:val="28"/>
          <w:szCs w:val="28"/>
        </w:rPr>
      </w:pPr>
      <w:r w:rsidRPr="00F575E0">
        <w:rPr>
          <w:sz w:val="28"/>
          <w:szCs w:val="28"/>
        </w:rPr>
        <w:t>3) размещение отходов;</w:t>
      </w:r>
    </w:p>
    <w:p w14:paraId="748E6B96" w14:textId="77777777" w:rsidR="00F575E0" w:rsidRPr="00F575E0" w:rsidRDefault="00F575E0" w:rsidP="00F575E0">
      <w:pPr>
        <w:tabs>
          <w:tab w:val="left" w:pos="1890"/>
        </w:tabs>
        <w:ind w:firstLine="720"/>
        <w:jc w:val="both"/>
        <w:rPr>
          <w:sz w:val="28"/>
          <w:szCs w:val="28"/>
        </w:rPr>
      </w:pPr>
      <w:r w:rsidRPr="00F575E0">
        <w:rPr>
          <w:sz w:val="28"/>
          <w:szCs w:val="28"/>
        </w:rPr>
        <w:t>4) другие виды вредного воздействия (шум, вибрация, электромагнитные и радиационные воздействия и т.п.).</w:t>
      </w:r>
    </w:p>
    <w:p w14:paraId="16C260F7" w14:textId="77777777" w:rsidR="00F575E0" w:rsidRPr="00F575E0" w:rsidRDefault="00F575E0" w:rsidP="00F575E0">
      <w:pPr>
        <w:tabs>
          <w:tab w:val="left" w:pos="1890"/>
        </w:tabs>
        <w:ind w:firstLine="720"/>
        <w:jc w:val="both"/>
        <w:rPr>
          <w:sz w:val="28"/>
          <w:szCs w:val="28"/>
        </w:rPr>
      </w:pPr>
      <w:r w:rsidRPr="00F575E0">
        <w:rPr>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13.09.2016 № 913).</w:t>
      </w:r>
    </w:p>
    <w:p w14:paraId="3A0EA6CB" w14:textId="77777777" w:rsidR="00F575E0" w:rsidRPr="00F575E0" w:rsidRDefault="00F575E0" w:rsidP="00F575E0">
      <w:pPr>
        <w:tabs>
          <w:tab w:val="left" w:pos="1890"/>
        </w:tabs>
        <w:ind w:firstLine="720"/>
        <w:jc w:val="both"/>
        <w:rPr>
          <w:sz w:val="28"/>
          <w:szCs w:val="28"/>
        </w:rPr>
      </w:pPr>
      <w:r w:rsidRPr="00F575E0">
        <w:rPr>
          <w:sz w:val="28"/>
          <w:szCs w:val="28"/>
        </w:rPr>
        <w:lastRenderedPageBreak/>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 Таким образом, платежи за негативное воздействие на окружающую среду в пределах ПДВ являются экономически обоснованными.</w:t>
      </w:r>
    </w:p>
    <w:p w14:paraId="5F218306" w14:textId="77777777" w:rsidR="00F575E0" w:rsidRPr="00F575E0" w:rsidRDefault="00F575E0" w:rsidP="00F575E0">
      <w:pPr>
        <w:ind w:firstLine="851"/>
        <w:jc w:val="both"/>
        <w:rPr>
          <w:snapToGrid w:val="0"/>
          <w:sz w:val="28"/>
          <w:szCs w:val="28"/>
        </w:rPr>
      </w:pPr>
      <w:r w:rsidRPr="00F575E0">
        <w:rPr>
          <w:snapToGrid w:val="0"/>
          <w:sz w:val="28"/>
          <w:szCs w:val="28"/>
        </w:rPr>
        <w:t>ООО «А-Энерго» заявлены расходы по статье на уровне 34,81 тыс. руб., включающие в себя платежи за негативное воздействие на окружающую среду, на уровне, учтенном при расчете ДПР для КУМИ.</w:t>
      </w:r>
    </w:p>
    <w:p w14:paraId="23AC6FBF" w14:textId="77777777" w:rsidR="00F575E0" w:rsidRPr="00F575E0" w:rsidRDefault="00F575E0" w:rsidP="00F575E0">
      <w:pPr>
        <w:ind w:firstLine="851"/>
        <w:jc w:val="both"/>
        <w:rPr>
          <w:snapToGrid w:val="0"/>
          <w:sz w:val="28"/>
          <w:szCs w:val="28"/>
        </w:rPr>
      </w:pPr>
      <w:r w:rsidRPr="00F575E0">
        <w:rPr>
          <w:snapToGrid w:val="0"/>
          <w:sz w:val="28"/>
          <w:szCs w:val="28"/>
        </w:rPr>
        <w:t>Эксперты согласились с предложением предприятия 34,81 тыс. руб., т. к. при расчете ДПР были использованы в расчетах обосновывающие документы                             ООО «</w:t>
      </w:r>
      <w:proofErr w:type="spellStart"/>
      <w:r w:rsidRPr="00F575E0">
        <w:rPr>
          <w:snapToGrid w:val="0"/>
          <w:sz w:val="28"/>
          <w:szCs w:val="28"/>
        </w:rPr>
        <w:t>Теплосервис</w:t>
      </w:r>
      <w:proofErr w:type="spellEnd"/>
      <w:r w:rsidRPr="00F575E0">
        <w:rPr>
          <w:snapToGrid w:val="0"/>
          <w:sz w:val="28"/>
          <w:szCs w:val="28"/>
        </w:rPr>
        <w:t xml:space="preserve">» (предыдущий оператор данной системы теплоснабжения). В качестве подтверждающих документов были представлены </w:t>
      </w:r>
      <w:r w:rsidRPr="00F575E0">
        <w:rPr>
          <w:sz w:val="28"/>
          <w:szCs w:val="28"/>
        </w:rPr>
        <w:t xml:space="preserve">декларация по плате за негативное воздействие на окружающую среду на 2023 год, расчеты </w:t>
      </w:r>
      <w:r w:rsidRPr="00F575E0">
        <w:rPr>
          <w:snapToGrid w:val="0"/>
          <w:sz w:val="28"/>
          <w:szCs w:val="28"/>
        </w:rPr>
        <w:t>(Том 1 тарифного дела, стр. 319-342</w:t>
      </w:r>
      <w:r w:rsidRPr="00F575E0">
        <w:rPr>
          <w:sz w:val="28"/>
          <w:szCs w:val="28"/>
        </w:rPr>
        <w:t xml:space="preserve"> тарифного дела № РЭК/5-ТС-2023 от 25.04.2022 г.</w:t>
      </w:r>
      <w:r w:rsidRPr="00F575E0">
        <w:rPr>
          <w:snapToGrid w:val="0"/>
          <w:sz w:val="28"/>
          <w:szCs w:val="28"/>
        </w:rPr>
        <w:t xml:space="preserve">). </w:t>
      </w:r>
    </w:p>
    <w:p w14:paraId="2947C1D0" w14:textId="77777777" w:rsidR="00F575E0" w:rsidRPr="00F575E0" w:rsidRDefault="00F575E0" w:rsidP="00F575E0">
      <w:pPr>
        <w:ind w:firstLine="851"/>
        <w:jc w:val="both"/>
        <w:rPr>
          <w:snapToGrid w:val="0"/>
          <w:sz w:val="28"/>
          <w:szCs w:val="28"/>
        </w:rPr>
      </w:pPr>
      <w:r w:rsidRPr="00F575E0">
        <w:rPr>
          <w:snapToGrid w:val="0"/>
          <w:sz w:val="28"/>
          <w:szCs w:val="28"/>
        </w:rPr>
        <w:t>Исключены 25 кратные штрафные санкции за сверхлимитное загрязнение окружающей среды.</w:t>
      </w:r>
    </w:p>
    <w:p w14:paraId="40E310B8" w14:textId="77777777" w:rsidR="00F575E0" w:rsidRPr="00F575E0" w:rsidRDefault="00F575E0" w:rsidP="00F575E0">
      <w:pPr>
        <w:ind w:firstLine="851"/>
        <w:jc w:val="both"/>
        <w:rPr>
          <w:snapToGrid w:val="0"/>
          <w:sz w:val="28"/>
          <w:szCs w:val="28"/>
        </w:rPr>
      </w:pPr>
      <w:r w:rsidRPr="00F575E0">
        <w:rPr>
          <w:snapToGrid w:val="0"/>
          <w:sz w:val="28"/>
          <w:szCs w:val="28"/>
        </w:rPr>
        <w:t>В расчет НВВ на 2025 экспертами включены расходы в размере 34,81 тыс. руб.</w:t>
      </w:r>
    </w:p>
    <w:p w14:paraId="6205399C" w14:textId="77777777" w:rsidR="00F575E0" w:rsidRPr="00F575E0" w:rsidRDefault="00F575E0" w:rsidP="00F575E0">
      <w:pPr>
        <w:keepNext/>
        <w:jc w:val="center"/>
        <w:outlineLvl w:val="2"/>
        <w:rPr>
          <w:b/>
          <w:sz w:val="28"/>
          <w:szCs w:val="28"/>
        </w:rPr>
      </w:pPr>
      <w:bookmarkStart w:id="228" w:name="_Toc181113812"/>
      <w:r w:rsidRPr="00F575E0">
        <w:rPr>
          <w:b/>
          <w:sz w:val="28"/>
          <w:szCs w:val="28"/>
        </w:rPr>
        <w:t>7.4. Расходы на обязательное страхование на 2025 год</w:t>
      </w:r>
      <w:bookmarkEnd w:id="228"/>
    </w:p>
    <w:p w14:paraId="7D7FFC8C" w14:textId="77777777" w:rsidR="00F575E0" w:rsidRPr="00F575E0" w:rsidRDefault="00F575E0" w:rsidP="00F575E0">
      <w:pPr>
        <w:ind w:firstLine="851"/>
        <w:jc w:val="both"/>
        <w:rPr>
          <w:color w:val="000000"/>
          <w:sz w:val="28"/>
          <w:szCs w:val="28"/>
        </w:rPr>
      </w:pPr>
      <w:r w:rsidRPr="00F575E0">
        <w:rPr>
          <w:color w:val="000000"/>
          <w:sz w:val="28"/>
          <w:szCs w:val="28"/>
        </w:rPr>
        <w:t xml:space="preserve">Страхование гражданской ответственности при эксплуатации опасных производственных объектов предусмотрено федеральным законом РФ от 27 июля 2010 года № 225-ФЗ «Об обязательном страховании гражданской ответственности владельца опасного объекта за причинение вреда в результате аварии на опасном объекте». </w:t>
      </w:r>
    </w:p>
    <w:p w14:paraId="32086FC3" w14:textId="77777777" w:rsidR="00F575E0" w:rsidRPr="00F575E0" w:rsidRDefault="00F575E0" w:rsidP="00F575E0">
      <w:pPr>
        <w:ind w:firstLine="851"/>
        <w:jc w:val="both"/>
        <w:rPr>
          <w:color w:val="000000"/>
          <w:sz w:val="28"/>
          <w:szCs w:val="28"/>
        </w:rPr>
      </w:pPr>
      <w:r w:rsidRPr="00F575E0">
        <w:rPr>
          <w:color w:val="000000"/>
          <w:sz w:val="28"/>
          <w:szCs w:val="28"/>
        </w:rPr>
        <w:t>Предложения предприятия на производство тепловой энергии по статье составляют 129,66 тыс. руб.</w:t>
      </w:r>
      <w:r w:rsidRPr="00F575E0">
        <w:rPr>
          <w:snapToGrid w:val="0"/>
          <w:color w:val="000000"/>
          <w:sz w:val="28"/>
          <w:szCs w:val="28"/>
        </w:rPr>
        <w:t xml:space="preserve"> </w:t>
      </w:r>
      <w:r w:rsidRPr="00F575E0">
        <w:rPr>
          <w:color w:val="000000"/>
          <w:sz w:val="28"/>
          <w:szCs w:val="28"/>
        </w:rPr>
        <w:t xml:space="preserve">Расходы включают затраты по </w:t>
      </w:r>
      <w:r w:rsidRPr="00F575E0">
        <w:rPr>
          <w:snapToGrid w:val="0"/>
          <w:color w:val="000000"/>
          <w:sz w:val="28"/>
          <w:szCs w:val="28"/>
        </w:rPr>
        <w:t>обязательному страхованию гражданской ответственности владельца опасного объекта за причинение вреда в результате аварии на опасном объекте, затраты на обязательное страхование гражданской ответственности владельца транспортного средства.</w:t>
      </w:r>
    </w:p>
    <w:p w14:paraId="08B44AB5" w14:textId="77777777" w:rsidR="00F575E0" w:rsidRPr="00F575E0" w:rsidRDefault="00F575E0" w:rsidP="00F575E0">
      <w:pPr>
        <w:ind w:firstLine="708"/>
        <w:jc w:val="both"/>
        <w:rPr>
          <w:color w:val="000000"/>
          <w:sz w:val="28"/>
          <w:szCs w:val="28"/>
        </w:rPr>
      </w:pPr>
      <w:r w:rsidRPr="00F575E0">
        <w:rPr>
          <w:snapToGrid w:val="0"/>
          <w:color w:val="000000"/>
          <w:sz w:val="27"/>
          <w:szCs w:val="27"/>
        </w:rPr>
        <w:t xml:space="preserve">Представлены: расчеты, карточка счета 26 за 2023 год по расчетам с контрагентами АО «Альфа Страхование», АО «СОГАЗ» </w:t>
      </w:r>
      <w:r w:rsidRPr="00F575E0">
        <w:rPr>
          <w:color w:val="000000"/>
          <w:sz w:val="28"/>
          <w:szCs w:val="28"/>
        </w:rPr>
        <w:t xml:space="preserve">(п. 7    </w:t>
      </w:r>
      <w:proofErr w:type="spellStart"/>
      <w:r w:rsidRPr="00F575E0">
        <w:rPr>
          <w:color w:val="000000"/>
          <w:sz w:val="28"/>
          <w:szCs w:val="28"/>
        </w:rPr>
        <w:t>пп</w:t>
      </w:r>
      <w:proofErr w:type="spellEnd"/>
      <w:r w:rsidRPr="00F575E0">
        <w:rPr>
          <w:color w:val="000000"/>
          <w:sz w:val="28"/>
          <w:szCs w:val="28"/>
        </w:rPr>
        <w:t>. 11 шаблона DOCS.FORM.6.42).</w:t>
      </w:r>
    </w:p>
    <w:p w14:paraId="07A2C472" w14:textId="77777777" w:rsidR="00F575E0" w:rsidRPr="00F575E0" w:rsidRDefault="00F575E0" w:rsidP="00F575E0">
      <w:pPr>
        <w:ind w:firstLine="851"/>
        <w:jc w:val="both"/>
        <w:rPr>
          <w:snapToGrid w:val="0"/>
          <w:color w:val="000000"/>
          <w:sz w:val="28"/>
          <w:szCs w:val="28"/>
        </w:rPr>
      </w:pPr>
      <w:r w:rsidRPr="00F575E0">
        <w:rPr>
          <w:snapToGrid w:val="0"/>
          <w:color w:val="000000"/>
          <w:sz w:val="27"/>
          <w:szCs w:val="27"/>
        </w:rPr>
        <w:t xml:space="preserve">Экспертами приняты расходы для расчета НВВ на 2025 год на уровне 58,25 тыс. руб., что соответствует факту за 2023 год. </w:t>
      </w:r>
      <w:r w:rsidRPr="00F575E0">
        <w:rPr>
          <w:snapToGrid w:val="0"/>
          <w:color w:val="000000"/>
          <w:sz w:val="28"/>
          <w:szCs w:val="28"/>
        </w:rPr>
        <w:t>Данные расходы соответствуют факту 2023 года, что отражено в шаблоне BALANCE.CALC.TARIFF.WARM.2023.FACT, который в соответствии с постановлением РЭК КО № 297 от 30.10.2018, является официальной отчётностью.</w:t>
      </w:r>
    </w:p>
    <w:p w14:paraId="0A56EFDB" w14:textId="77777777" w:rsidR="00F575E0" w:rsidRPr="00F575E0" w:rsidRDefault="00F575E0" w:rsidP="00F575E0">
      <w:pPr>
        <w:jc w:val="both"/>
        <w:rPr>
          <w:color w:val="000000"/>
          <w:sz w:val="28"/>
          <w:szCs w:val="28"/>
        </w:rPr>
      </w:pPr>
      <w:r w:rsidRPr="00F575E0">
        <w:rPr>
          <w:color w:val="000000"/>
          <w:szCs w:val="20"/>
        </w:rPr>
        <w:tab/>
      </w:r>
      <w:r w:rsidRPr="00F575E0">
        <w:rPr>
          <w:color w:val="000000"/>
          <w:sz w:val="28"/>
          <w:szCs w:val="28"/>
        </w:rPr>
        <w:t>Корректировка по статье относительно предложений предприятия в сторону снижения составила 71,41 тыс. руб. в связи с недостаточным документальным обоснованием расходов по статье.</w:t>
      </w:r>
    </w:p>
    <w:p w14:paraId="443C5F01" w14:textId="77777777" w:rsidR="00F575E0" w:rsidRPr="00F575E0" w:rsidRDefault="00F575E0" w:rsidP="00F575E0">
      <w:pPr>
        <w:ind w:firstLine="709"/>
        <w:jc w:val="both"/>
        <w:rPr>
          <w:color w:val="000000"/>
          <w:sz w:val="28"/>
          <w:szCs w:val="28"/>
        </w:rPr>
      </w:pPr>
      <w:r w:rsidRPr="00F575E0">
        <w:rPr>
          <w:color w:val="000000"/>
          <w:sz w:val="28"/>
          <w:szCs w:val="28"/>
        </w:rPr>
        <w:t>В приложении № 4 представлена данная информация.</w:t>
      </w:r>
    </w:p>
    <w:p w14:paraId="5B1576EA" w14:textId="77777777" w:rsidR="00F575E0" w:rsidRPr="00F575E0" w:rsidRDefault="00F575E0" w:rsidP="00F575E0">
      <w:pPr>
        <w:rPr>
          <w:szCs w:val="20"/>
        </w:rPr>
      </w:pPr>
    </w:p>
    <w:p w14:paraId="617FC8C5" w14:textId="77777777" w:rsidR="00F575E0" w:rsidRPr="00F575E0" w:rsidRDefault="00F575E0" w:rsidP="00F575E0">
      <w:pPr>
        <w:keepNext/>
        <w:jc w:val="center"/>
        <w:outlineLvl w:val="2"/>
        <w:rPr>
          <w:b/>
          <w:sz w:val="28"/>
          <w:szCs w:val="28"/>
        </w:rPr>
      </w:pPr>
      <w:bookmarkStart w:id="229" w:name="_Toc181113813"/>
      <w:r w:rsidRPr="00F575E0">
        <w:rPr>
          <w:b/>
          <w:sz w:val="28"/>
          <w:szCs w:val="28"/>
        </w:rPr>
        <w:lastRenderedPageBreak/>
        <w:t>7.5. Налог на имущество организации на 2025 год</w:t>
      </w:r>
      <w:bookmarkEnd w:id="229"/>
    </w:p>
    <w:p w14:paraId="7E461EA1" w14:textId="77777777" w:rsidR="00F575E0" w:rsidRPr="00F575E0" w:rsidRDefault="00F575E0" w:rsidP="00F575E0">
      <w:pPr>
        <w:ind w:firstLine="851"/>
        <w:jc w:val="both"/>
        <w:rPr>
          <w:color w:val="000000"/>
          <w:sz w:val="28"/>
          <w:szCs w:val="28"/>
        </w:rPr>
      </w:pPr>
      <w:r w:rsidRPr="00F575E0">
        <w:rPr>
          <w:color w:val="000000"/>
          <w:sz w:val="28"/>
          <w:szCs w:val="28"/>
        </w:rPr>
        <w:t>Согласно ст.2 данного Закона, ставка налога на недвижимое имущество организаций, уплачиваемого на территории Кемеровской области, установлена в размере 2,2% от налогооблагаемой базы (среднегодовой стоимости основных средств, являющихся объектом налогообложения в соответствии со ст. 374 НК РФ (недвижимое имущество)).</w:t>
      </w:r>
    </w:p>
    <w:p w14:paraId="63120A5C" w14:textId="77777777" w:rsidR="00F575E0" w:rsidRPr="00F575E0" w:rsidRDefault="00F575E0" w:rsidP="00F575E0">
      <w:pPr>
        <w:ind w:firstLine="851"/>
        <w:jc w:val="both"/>
        <w:rPr>
          <w:snapToGrid w:val="0"/>
          <w:color w:val="000000"/>
          <w:sz w:val="28"/>
          <w:szCs w:val="28"/>
        </w:rPr>
      </w:pPr>
      <w:r w:rsidRPr="00F575E0">
        <w:rPr>
          <w:snapToGrid w:val="0"/>
          <w:color w:val="000000"/>
          <w:sz w:val="28"/>
          <w:szCs w:val="28"/>
        </w:rPr>
        <w:t>Налог на имущество организации состоит из трех составляющих: 1. налога на имущество с вновь введенных объектов, согласно инвестиционной программе; 2. налога на имущество с собственных средств предприятия; 3. налога на имущество с переданного в концессию имущества.</w:t>
      </w:r>
    </w:p>
    <w:p w14:paraId="46245FA3" w14:textId="77777777" w:rsidR="00F575E0" w:rsidRPr="00F575E0" w:rsidRDefault="00F575E0" w:rsidP="00F575E0">
      <w:pPr>
        <w:ind w:firstLine="708"/>
        <w:jc w:val="both"/>
        <w:rPr>
          <w:color w:val="000000"/>
          <w:sz w:val="27"/>
          <w:szCs w:val="27"/>
        </w:rPr>
      </w:pPr>
      <w:r w:rsidRPr="00F575E0">
        <w:rPr>
          <w:snapToGrid w:val="0"/>
          <w:color w:val="000000"/>
          <w:sz w:val="27"/>
          <w:szCs w:val="27"/>
        </w:rPr>
        <w:t>Предприятием заявлены расходы по налогу на имущество на 2025 год в размере 756,33 тыс. руб. Представлен: расчёт по налогу на имущество за 2023-2024 и на 2025 год (</w:t>
      </w:r>
      <w:r w:rsidRPr="00F575E0">
        <w:rPr>
          <w:color w:val="000000"/>
          <w:sz w:val="27"/>
          <w:szCs w:val="27"/>
        </w:rPr>
        <w:t xml:space="preserve">п. 7 </w:t>
      </w:r>
      <w:proofErr w:type="spellStart"/>
      <w:r w:rsidRPr="00F575E0">
        <w:rPr>
          <w:color w:val="000000"/>
          <w:sz w:val="27"/>
          <w:szCs w:val="27"/>
        </w:rPr>
        <w:t>пп</w:t>
      </w:r>
      <w:proofErr w:type="spellEnd"/>
      <w:r w:rsidRPr="00F575E0">
        <w:rPr>
          <w:color w:val="000000"/>
          <w:sz w:val="27"/>
          <w:szCs w:val="27"/>
        </w:rPr>
        <w:t>. 4 шаблона DOCS.FORM.6.42).</w:t>
      </w:r>
    </w:p>
    <w:p w14:paraId="7C75BF7C" w14:textId="77777777" w:rsidR="00F575E0" w:rsidRPr="00F575E0" w:rsidRDefault="00F575E0" w:rsidP="00F575E0">
      <w:pPr>
        <w:ind w:firstLine="708"/>
        <w:jc w:val="both"/>
        <w:rPr>
          <w:color w:val="000000"/>
          <w:sz w:val="28"/>
          <w:szCs w:val="28"/>
        </w:rPr>
      </w:pPr>
      <w:proofErr w:type="gramStart"/>
      <w:r w:rsidRPr="00F575E0">
        <w:rPr>
          <w:snapToGrid w:val="0"/>
          <w:color w:val="000000"/>
          <w:sz w:val="28"/>
          <w:szCs w:val="28"/>
        </w:rPr>
        <w:t>Согласно представленным расчетам</w:t>
      </w:r>
      <w:proofErr w:type="gramEnd"/>
      <w:r w:rsidRPr="00F575E0">
        <w:rPr>
          <w:snapToGrid w:val="0"/>
          <w:color w:val="000000"/>
          <w:sz w:val="28"/>
          <w:szCs w:val="28"/>
        </w:rPr>
        <w:t xml:space="preserve"> налог на имущество на 2025 год составит 756,33 тыс. руб., </w:t>
      </w:r>
      <w:r w:rsidRPr="00F575E0">
        <w:rPr>
          <w:color w:val="000000"/>
          <w:sz w:val="28"/>
          <w:szCs w:val="28"/>
        </w:rPr>
        <w:t>является экономически обоснованным и подлежит включению в НВВ на 2025 год.</w:t>
      </w:r>
    </w:p>
    <w:p w14:paraId="4C3FFEFE" w14:textId="77777777" w:rsidR="00F575E0" w:rsidRPr="00F575E0" w:rsidRDefault="00F575E0" w:rsidP="00F575E0">
      <w:pPr>
        <w:ind w:firstLine="709"/>
        <w:jc w:val="both"/>
        <w:rPr>
          <w:color w:val="000000"/>
          <w:sz w:val="28"/>
          <w:szCs w:val="28"/>
        </w:rPr>
      </w:pPr>
      <w:r w:rsidRPr="00F575E0">
        <w:rPr>
          <w:color w:val="000000"/>
          <w:sz w:val="28"/>
          <w:szCs w:val="28"/>
        </w:rPr>
        <w:t>В приложении № 4 представлена данная информация.</w:t>
      </w:r>
    </w:p>
    <w:p w14:paraId="4E26355B" w14:textId="77777777" w:rsidR="00F575E0" w:rsidRPr="00F575E0" w:rsidRDefault="00F575E0" w:rsidP="00F575E0">
      <w:pPr>
        <w:rPr>
          <w:szCs w:val="20"/>
        </w:rPr>
      </w:pPr>
    </w:p>
    <w:p w14:paraId="2AD9D128" w14:textId="77777777" w:rsidR="00F575E0" w:rsidRPr="00F575E0" w:rsidRDefault="00F575E0" w:rsidP="00F575E0">
      <w:pPr>
        <w:keepNext/>
        <w:jc w:val="center"/>
        <w:outlineLvl w:val="2"/>
        <w:rPr>
          <w:b/>
          <w:sz w:val="20"/>
          <w:szCs w:val="20"/>
        </w:rPr>
      </w:pPr>
      <w:bookmarkStart w:id="230" w:name="_Toc181113814"/>
      <w:r w:rsidRPr="00F575E0">
        <w:rPr>
          <w:b/>
          <w:sz w:val="28"/>
          <w:szCs w:val="28"/>
        </w:rPr>
        <w:t>7.6. Транспортный налог на 2025 год</w:t>
      </w:r>
      <w:bookmarkEnd w:id="230"/>
    </w:p>
    <w:p w14:paraId="0139B0FE" w14:textId="77777777" w:rsidR="00F575E0" w:rsidRPr="00F575E0" w:rsidRDefault="00F575E0" w:rsidP="00F575E0">
      <w:pPr>
        <w:ind w:firstLine="708"/>
        <w:jc w:val="both"/>
        <w:rPr>
          <w:color w:val="000000"/>
          <w:sz w:val="28"/>
          <w:szCs w:val="28"/>
        </w:rPr>
      </w:pPr>
      <w:r w:rsidRPr="00F575E0">
        <w:rPr>
          <w:color w:val="000000"/>
          <w:sz w:val="28"/>
          <w:szCs w:val="28"/>
        </w:rPr>
        <w:t xml:space="preserve">Предприятием заявлены расходы в размере 43,87 тыс. руб. </w:t>
      </w:r>
    </w:p>
    <w:p w14:paraId="1D47C25D" w14:textId="77777777" w:rsidR="00F575E0" w:rsidRPr="00F575E0" w:rsidRDefault="00F575E0" w:rsidP="00F575E0">
      <w:pPr>
        <w:ind w:firstLine="708"/>
        <w:jc w:val="both"/>
        <w:rPr>
          <w:snapToGrid w:val="0"/>
          <w:color w:val="000000"/>
          <w:sz w:val="28"/>
          <w:szCs w:val="28"/>
        </w:rPr>
      </w:pPr>
      <w:r w:rsidRPr="00F575E0">
        <w:rPr>
          <w:snapToGrid w:val="0"/>
          <w:color w:val="000000"/>
          <w:sz w:val="27"/>
          <w:szCs w:val="27"/>
        </w:rPr>
        <w:t>Экспертами приняты для расчета фактической НВВ за 2023 год расходы по данным предприятия 43,87 тыс. руб., что соответствует факту предприятия за 2023 год</w:t>
      </w:r>
      <w:r w:rsidRPr="00F575E0">
        <w:rPr>
          <w:snapToGrid w:val="0"/>
          <w:color w:val="000000"/>
          <w:sz w:val="28"/>
          <w:szCs w:val="28"/>
        </w:rPr>
        <w:t>.</w:t>
      </w:r>
    </w:p>
    <w:p w14:paraId="64F82534" w14:textId="77777777" w:rsidR="00F575E0" w:rsidRPr="00F575E0" w:rsidRDefault="00F575E0" w:rsidP="00F575E0">
      <w:pPr>
        <w:ind w:firstLine="851"/>
        <w:jc w:val="both"/>
        <w:rPr>
          <w:snapToGrid w:val="0"/>
          <w:color w:val="000000"/>
          <w:sz w:val="28"/>
          <w:szCs w:val="28"/>
        </w:rPr>
      </w:pPr>
      <w:r w:rsidRPr="00F575E0">
        <w:rPr>
          <w:snapToGrid w:val="0"/>
          <w:color w:val="000000"/>
          <w:sz w:val="28"/>
          <w:szCs w:val="28"/>
        </w:rPr>
        <w:t>Информация по факту 2023 года получена через систему ЕИАС и заверена электронно-цифровой подписью руководителя в формате шаблона BALANCE.CALC.TARIFF.WARM.2023.FACT, который в соответствии с постановлением РЭК КО № 297 от 30.10.2018, является официальной отчётностью.</w:t>
      </w:r>
    </w:p>
    <w:p w14:paraId="1EB822CF" w14:textId="77777777" w:rsidR="00F575E0" w:rsidRPr="00F575E0" w:rsidRDefault="00F575E0" w:rsidP="00F575E0">
      <w:pPr>
        <w:ind w:firstLine="709"/>
        <w:jc w:val="both"/>
        <w:rPr>
          <w:color w:val="000000"/>
          <w:sz w:val="28"/>
          <w:szCs w:val="28"/>
        </w:rPr>
      </w:pPr>
      <w:r w:rsidRPr="00F575E0">
        <w:rPr>
          <w:color w:val="000000"/>
          <w:sz w:val="28"/>
          <w:szCs w:val="28"/>
        </w:rPr>
        <w:t>В приложении № 4 представлена данная информация.</w:t>
      </w:r>
    </w:p>
    <w:p w14:paraId="191C1201" w14:textId="77777777" w:rsidR="00F575E0" w:rsidRPr="00F575E0" w:rsidRDefault="00F575E0" w:rsidP="00F575E0">
      <w:pPr>
        <w:rPr>
          <w:szCs w:val="20"/>
        </w:rPr>
      </w:pPr>
    </w:p>
    <w:p w14:paraId="64EB69AE" w14:textId="77777777" w:rsidR="00F575E0" w:rsidRPr="00F575E0" w:rsidRDefault="00F575E0" w:rsidP="00F575E0">
      <w:pPr>
        <w:keepNext/>
        <w:ind w:left="142"/>
        <w:jc w:val="center"/>
        <w:outlineLvl w:val="2"/>
        <w:rPr>
          <w:b/>
          <w:sz w:val="28"/>
          <w:szCs w:val="28"/>
        </w:rPr>
      </w:pPr>
      <w:bookmarkStart w:id="231" w:name="_Toc181113815"/>
      <w:r w:rsidRPr="00F575E0">
        <w:rPr>
          <w:b/>
          <w:sz w:val="28"/>
          <w:szCs w:val="28"/>
        </w:rPr>
        <w:t>7.7. Отчисления на социальные нужды</w:t>
      </w:r>
      <w:bookmarkEnd w:id="231"/>
    </w:p>
    <w:p w14:paraId="364236B1" w14:textId="77777777" w:rsidR="00F575E0" w:rsidRPr="00F575E0" w:rsidRDefault="00F575E0" w:rsidP="00F575E0">
      <w:pPr>
        <w:tabs>
          <w:tab w:val="left" w:pos="1890"/>
        </w:tabs>
        <w:ind w:firstLine="720"/>
        <w:jc w:val="both"/>
        <w:rPr>
          <w:snapToGrid w:val="0"/>
          <w:sz w:val="27"/>
          <w:szCs w:val="27"/>
        </w:rPr>
      </w:pPr>
      <w:r w:rsidRPr="00F575E0">
        <w:rPr>
          <w:snapToGrid w:val="0"/>
          <w:sz w:val="27"/>
          <w:szCs w:val="27"/>
        </w:rPr>
        <w:t xml:space="preserve">Предприятие предлагает учесть расходы в сумме 19708,17тыс. руб. </w:t>
      </w:r>
    </w:p>
    <w:p w14:paraId="2538EF28" w14:textId="77777777" w:rsidR="00F575E0" w:rsidRPr="00F575E0" w:rsidRDefault="00F575E0" w:rsidP="00F575E0">
      <w:pPr>
        <w:ind w:firstLine="708"/>
        <w:jc w:val="both"/>
        <w:rPr>
          <w:color w:val="000000"/>
          <w:sz w:val="27"/>
          <w:szCs w:val="27"/>
        </w:rPr>
      </w:pPr>
      <w:r w:rsidRPr="00F575E0">
        <w:rPr>
          <w:snapToGrid w:val="0"/>
          <w:color w:val="000000"/>
          <w:sz w:val="28"/>
          <w:szCs w:val="28"/>
        </w:rPr>
        <w:t xml:space="preserve">Представлены: штатное расписание, карточка счета 20 за 2023 год, расчет отчислений, </w:t>
      </w:r>
      <w:r w:rsidRPr="00F575E0">
        <w:rPr>
          <w:color w:val="000000"/>
          <w:sz w:val="28"/>
          <w:szCs w:val="28"/>
        </w:rPr>
        <w:t xml:space="preserve">Уведомление о страховом тарифе на обязательное социальное страхование от несчастных случаев на производстве и профессиональных заболеваний </w:t>
      </w:r>
      <w:r w:rsidRPr="00F575E0">
        <w:rPr>
          <w:snapToGrid w:val="0"/>
          <w:color w:val="000000"/>
          <w:sz w:val="27"/>
          <w:szCs w:val="27"/>
        </w:rPr>
        <w:t>(</w:t>
      </w:r>
      <w:r w:rsidRPr="00F575E0">
        <w:rPr>
          <w:color w:val="000000"/>
          <w:sz w:val="27"/>
          <w:szCs w:val="27"/>
        </w:rPr>
        <w:t xml:space="preserve">п. 7 </w:t>
      </w:r>
      <w:proofErr w:type="spellStart"/>
      <w:r w:rsidRPr="00F575E0">
        <w:rPr>
          <w:color w:val="000000"/>
          <w:sz w:val="27"/>
          <w:szCs w:val="27"/>
        </w:rPr>
        <w:t>пп</w:t>
      </w:r>
      <w:proofErr w:type="spellEnd"/>
      <w:r w:rsidRPr="00F575E0">
        <w:rPr>
          <w:color w:val="000000"/>
          <w:sz w:val="27"/>
          <w:szCs w:val="27"/>
        </w:rPr>
        <w:t>. 3, 10 шаблона DOCS.FORM.6.42).</w:t>
      </w:r>
    </w:p>
    <w:p w14:paraId="143B969E" w14:textId="77777777" w:rsidR="00F575E0" w:rsidRPr="00F575E0" w:rsidRDefault="00F575E0" w:rsidP="00F575E0">
      <w:pPr>
        <w:ind w:right="142" w:firstLine="709"/>
        <w:jc w:val="both"/>
        <w:rPr>
          <w:rFonts w:eastAsia="Calibri"/>
          <w:sz w:val="27"/>
          <w:szCs w:val="27"/>
          <w:lang w:eastAsia="en-US"/>
        </w:rPr>
      </w:pPr>
      <w:r w:rsidRPr="00F575E0">
        <w:rPr>
          <w:rFonts w:eastAsia="Calibri"/>
          <w:sz w:val="27"/>
          <w:szCs w:val="27"/>
          <w:lang w:eastAsia="en-US"/>
        </w:rPr>
        <w:t>С 2023 года отдельные тарифы страховых взносов в ПФР, ФСС и ФОМС отменят. С 01.01.2023 ст. 421 Налогового кодекса Российской Федерации (часть вторая) от 05.08.2000 № 117-ФЗ дополняется п. 5.1 (</w:t>
      </w:r>
      <w:hyperlink r:id="rId51" w:anchor="dst100038" w:history="1">
        <w:r w:rsidRPr="00F575E0">
          <w:rPr>
            <w:rFonts w:eastAsia="Calibri"/>
            <w:sz w:val="27"/>
            <w:szCs w:val="27"/>
            <w:lang w:eastAsia="en-US"/>
          </w:rPr>
          <w:t>ФЗ</w:t>
        </w:r>
      </w:hyperlink>
      <w:r w:rsidRPr="00F575E0">
        <w:rPr>
          <w:rFonts w:eastAsia="Calibri"/>
          <w:sz w:val="27"/>
          <w:szCs w:val="27"/>
          <w:lang w:eastAsia="en-US"/>
        </w:rPr>
        <w:t> от 14.07.2022 № 239-ФЗ).</w:t>
      </w:r>
    </w:p>
    <w:p w14:paraId="4D0DF102" w14:textId="77777777" w:rsidR="00F575E0" w:rsidRPr="00F575E0" w:rsidRDefault="00F575E0" w:rsidP="00F575E0">
      <w:pPr>
        <w:autoSpaceDE w:val="0"/>
        <w:autoSpaceDN w:val="0"/>
        <w:adjustRightInd w:val="0"/>
        <w:ind w:firstLine="540"/>
        <w:jc w:val="both"/>
        <w:rPr>
          <w:rFonts w:eastAsia="Calibri"/>
          <w:sz w:val="28"/>
          <w:szCs w:val="28"/>
          <w:lang w:eastAsia="en-US"/>
        </w:rPr>
      </w:pPr>
      <w:r w:rsidRPr="00F575E0">
        <w:rPr>
          <w:rFonts w:eastAsia="Calibri"/>
          <w:sz w:val="28"/>
          <w:szCs w:val="28"/>
          <w:lang w:eastAsia="en-US"/>
        </w:rPr>
        <w:t xml:space="preserve">В соответствии с п. 5.1 ст. 421 Налогового кодекса Российской Федерации Для плательщиков, указанных в </w:t>
      </w:r>
      <w:hyperlink r:id="rId52" w:history="1">
        <w:r w:rsidRPr="00F575E0">
          <w:rPr>
            <w:rFonts w:eastAsia="Calibri"/>
            <w:sz w:val="28"/>
            <w:szCs w:val="28"/>
            <w:lang w:eastAsia="en-US"/>
          </w:rPr>
          <w:t>подпункте 1 пункта 1 статьи 419</w:t>
        </w:r>
      </w:hyperlink>
      <w:r w:rsidRPr="00F575E0">
        <w:rPr>
          <w:rFonts w:eastAsia="Calibri"/>
          <w:sz w:val="28"/>
          <w:szCs w:val="28"/>
          <w:lang w:eastAsia="en-US"/>
        </w:rPr>
        <w:t xml:space="preserve"> НК РФ (это лица, производящие выплаты и иные вознаграждения физическим лицам: организации; индивидуальные предприниматели; физические лица, не являющиеся индивидуальными предпринимателями), начиная с 2023 года </w:t>
      </w:r>
      <w:r w:rsidRPr="00F575E0">
        <w:rPr>
          <w:rFonts w:eastAsia="Calibri"/>
          <w:sz w:val="28"/>
          <w:szCs w:val="28"/>
          <w:lang w:eastAsia="en-US"/>
        </w:rPr>
        <w:lastRenderedPageBreak/>
        <w:t>устанавливается единая предельная величина базы для исчисления страховых взносов.</w:t>
      </w:r>
    </w:p>
    <w:p w14:paraId="2AE3A9C0" w14:textId="77777777" w:rsidR="00F575E0" w:rsidRPr="00F575E0" w:rsidRDefault="00F575E0" w:rsidP="00F575E0">
      <w:pPr>
        <w:autoSpaceDE w:val="0"/>
        <w:autoSpaceDN w:val="0"/>
        <w:adjustRightInd w:val="0"/>
        <w:ind w:firstLine="540"/>
        <w:jc w:val="both"/>
        <w:rPr>
          <w:rFonts w:eastAsia="Calibri"/>
          <w:sz w:val="28"/>
          <w:szCs w:val="28"/>
          <w:lang w:eastAsia="en-US"/>
        </w:rPr>
      </w:pPr>
      <w:r w:rsidRPr="00F575E0">
        <w:rPr>
          <w:rFonts w:eastAsia="Calibri"/>
          <w:sz w:val="28"/>
          <w:szCs w:val="28"/>
          <w:lang w:eastAsia="en-US"/>
        </w:rPr>
        <w:t>С 1 января 2023 года страхователи начисляют страховые взносы по новому единому тарифу в размере 30%.</w:t>
      </w:r>
    </w:p>
    <w:p w14:paraId="7AF40449" w14:textId="77777777" w:rsidR="00F575E0" w:rsidRPr="00F575E0" w:rsidRDefault="00F575E0" w:rsidP="00F575E0">
      <w:pPr>
        <w:ind w:right="142" w:firstLine="709"/>
        <w:jc w:val="both"/>
        <w:rPr>
          <w:sz w:val="28"/>
          <w:szCs w:val="28"/>
        </w:rPr>
      </w:pPr>
      <w:r w:rsidRPr="00F575E0">
        <w:rPr>
          <w:sz w:val="28"/>
          <w:szCs w:val="28"/>
        </w:rPr>
        <w:t>В расходы по статье «Отчисления на социальные нужды» на 2024 год включаются:</w:t>
      </w:r>
    </w:p>
    <w:p w14:paraId="7E55670B" w14:textId="77777777" w:rsidR="00F575E0" w:rsidRPr="00F575E0" w:rsidRDefault="00F575E0" w:rsidP="00F575E0">
      <w:pPr>
        <w:ind w:right="142" w:firstLine="709"/>
        <w:jc w:val="both"/>
        <w:rPr>
          <w:sz w:val="28"/>
          <w:szCs w:val="28"/>
        </w:rPr>
      </w:pPr>
      <w:r w:rsidRPr="00F575E0">
        <w:rPr>
          <w:sz w:val="28"/>
          <w:szCs w:val="28"/>
        </w:rPr>
        <w:t xml:space="preserve">- сумма страховых взносов в соответствии с п. 5.1 ст. 421 Налогового кодекса Российской Федерации (часть вторая) от 05.08.2000 № 117-ФЗ (ред. от 14.07.2022) (30%); </w:t>
      </w:r>
    </w:p>
    <w:p w14:paraId="2D5EFB05" w14:textId="77777777" w:rsidR="00F575E0" w:rsidRPr="00F575E0" w:rsidRDefault="00F575E0" w:rsidP="00F575E0">
      <w:pPr>
        <w:ind w:right="142" w:firstLine="709"/>
        <w:jc w:val="both"/>
        <w:rPr>
          <w:sz w:val="28"/>
          <w:szCs w:val="28"/>
        </w:rPr>
      </w:pPr>
      <w:r w:rsidRPr="00F575E0">
        <w:rPr>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F575E0">
        <w:rPr>
          <w:sz w:val="28"/>
          <w:szCs w:val="28"/>
        </w:rPr>
        <w:br/>
        <w:t>(в зависимости от опасности или вредности труда). Расчет дополнительного тарифа в Пенсионный фонд РФ предприятие не представило.</w:t>
      </w:r>
    </w:p>
    <w:p w14:paraId="2FD0C98E" w14:textId="77777777" w:rsidR="00F575E0" w:rsidRPr="00F575E0" w:rsidRDefault="00F575E0" w:rsidP="00F575E0">
      <w:pPr>
        <w:ind w:right="142" w:firstLine="709"/>
        <w:jc w:val="both"/>
        <w:rPr>
          <w:sz w:val="28"/>
          <w:szCs w:val="28"/>
        </w:rPr>
      </w:pPr>
      <w:r w:rsidRPr="00F575E0">
        <w:rPr>
          <w:sz w:val="28"/>
          <w:szCs w:val="28"/>
        </w:rPr>
        <w:t xml:space="preserve">- сумма страховых взносов на обязательное социальное страхование </w:t>
      </w:r>
      <w:r w:rsidRPr="00F575E0">
        <w:rPr>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0,2 %. Предприятием представлено Уведомление о страховом тарифе на обязательное социальное страхование от несчастных случаев на производстве и профессиональных заболеваний, размер страхового тарифа составляет 0,2%.</w:t>
      </w:r>
    </w:p>
    <w:p w14:paraId="77D12526" w14:textId="77777777" w:rsidR="00F575E0" w:rsidRPr="00F575E0" w:rsidRDefault="00F575E0" w:rsidP="00F575E0">
      <w:pPr>
        <w:tabs>
          <w:tab w:val="left" w:pos="1890"/>
        </w:tabs>
        <w:ind w:firstLine="720"/>
        <w:jc w:val="both"/>
        <w:rPr>
          <w:snapToGrid w:val="0"/>
          <w:sz w:val="28"/>
          <w:szCs w:val="28"/>
        </w:rPr>
      </w:pPr>
      <w:r w:rsidRPr="00F575E0">
        <w:rPr>
          <w:snapToGrid w:val="0"/>
          <w:sz w:val="28"/>
          <w:szCs w:val="28"/>
        </w:rPr>
        <w:t>Экспертами в расчет НВВ на 2025 год предлагается учесть страховые взносы в размере 30,2 % = 30,0 +0,2 %, от планового размера ФОТ (71056,91тыс. руб.), учтённого в составе операционных расходов, что составит 21459,19 тыс. руб.</w:t>
      </w:r>
    </w:p>
    <w:p w14:paraId="2D8B1778" w14:textId="77777777" w:rsidR="00F575E0" w:rsidRPr="00F575E0" w:rsidRDefault="00F575E0" w:rsidP="00F575E0">
      <w:pPr>
        <w:ind w:firstLine="708"/>
        <w:jc w:val="both"/>
        <w:rPr>
          <w:snapToGrid w:val="0"/>
          <w:color w:val="000000"/>
          <w:sz w:val="28"/>
          <w:szCs w:val="28"/>
        </w:rPr>
      </w:pPr>
      <w:proofErr w:type="spellStart"/>
      <w:r w:rsidRPr="00F575E0">
        <w:rPr>
          <w:snapToGrid w:val="0"/>
          <w:color w:val="000000"/>
          <w:sz w:val="28"/>
          <w:szCs w:val="28"/>
        </w:rPr>
        <w:t>Справочно</w:t>
      </w:r>
      <w:proofErr w:type="spellEnd"/>
      <w:r w:rsidRPr="00F575E0">
        <w:rPr>
          <w:snapToGrid w:val="0"/>
          <w:color w:val="000000"/>
          <w:sz w:val="28"/>
          <w:szCs w:val="28"/>
        </w:rPr>
        <w:t xml:space="preserve">: Фактический процент отчислений на социальные нужды (ЕСН) за 2023 год составил 22,72 % (предприятие до заключения второго концессионного заключения №1-ММО от 29.06.2023 относилось к категории «Малое предприятие»). </w:t>
      </w:r>
    </w:p>
    <w:p w14:paraId="4C102964" w14:textId="77777777" w:rsidR="00F575E0" w:rsidRPr="00F575E0" w:rsidRDefault="00F575E0" w:rsidP="00F575E0">
      <w:pPr>
        <w:ind w:firstLine="708"/>
        <w:jc w:val="both"/>
        <w:rPr>
          <w:snapToGrid w:val="0"/>
          <w:color w:val="000000"/>
          <w:sz w:val="28"/>
          <w:szCs w:val="28"/>
        </w:rPr>
      </w:pPr>
      <w:r w:rsidRPr="00F575E0">
        <w:rPr>
          <w:snapToGrid w:val="0"/>
          <w:color w:val="000000"/>
          <w:sz w:val="28"/>
          <w:szCs w:val="28"/>
        </w:rPr>
        <w:t>Информация по факту 2023 года получена через систему ЕИАС и заверена электронно-цифровой подписью руководителя в формате шаблона BALANCE.CALC.TARIFF.WARM.2023.FACT, который в соответствии с постановлением РЭК КО № 297 от 30.10.2018, является официальной отчётностью.</w:t>
      </w:r>
    </w:p>
    <w:p w14:paraId="2310B028" w14:textId="77777777" w:rsidR="00F575E0" w:rsidRPr="00F575E0" w:rsidRDefault="00F575E0" w:rsidP="00F575E0">
      <w:pPr>
        <w:ind w:firstLine="709"/>
        <w:jc w:val="both"/>
        <w:rPr>
          <w:sz w:val="28"/>
          <w:szCs w:val="28"/>
        </w:rPr>
      </w:pPr>
      <w:r w:rsidRPr="00F575E0">
        <w:rPr>
          <w:sz w:val="28"/>
          <w:szCs w:val="28"/>
        </w:rPr>
        <w:t>В приложении № 4 представлена данная информация.</w:t>
      </w:r>
    </w:p>
    <w:p w14:paraId="5242A54E" w14:textId="77777777" w:rsidR="00F575E0" w:rsidRPr="00F575E0" w:rsidRDefault="00F575E0" w:rsidP="00F575E0">
      <w:pPr>
        <w:tabs>
          <w:tab w:val="left" w:pos="1890"/>
        </w:tabs>
        <w:ind w:firstLine="720"/>
        <w:jc w:val="both"/>
        <w:rPr>
          <w:snapToGrid w:val="0"/>
          <w:color w:val="FF0000"/>
          <w:sz w:val="28"/>
          <w:szCs w:val="28"/>
        </w:rPr>
      </w:pPr>
    </w:p>
    <w:p w14:paraId="61CC72B5" w14:textId="77777777" w:rsidR="00F575E0" w:rsidRPr="00F575E0" w:rsidRDefault="00F575E0" w:rsidP="00F575E0">
      <w:pPr>
        <w:keepNext/>
        <w:ind w:left="850"/>
        <w:jc w:val="center"/>
        <w:outlineLvl w:val="2"/>
        <w:rPr>
          <w:b/>
          <w:snapToGrid w:val="0"/>
          <w:sz w:val="28"/>
          <w:szCs w:val="28"/>
        </w:rPr>
      </w:pPr>
      <w:bookmarkStart w:id="232" w:name="_Toc144472005"/>
      <w:bookmarkStart w:id="233" w:name="_Toc181113816"/>
      <w:r w:rsidRPr="00F575E0">
        <w:rPr>
          <w:b/>
          <w:sz w:val="28"/>
          <w:szCs w:val="28"/>
        </w:rPr>
        <w:t>7.8. Расходы по сомнительным долгам</w:t>
      </w:r>
      <w:bookmarkEnd w:id="232"/>
      <w:bookmarkEnd w:id="233"/>
    </w:p>
    <w:p w14:paraId="7B596DA1" w14:textId="77777777" w:rsidR="00F575E0" w:rsidRPr="00F575E0" w:rsidRDefault="00F575E0" w:rsidP="00F575E0">
      <w:pPr>
        <w:tabs>
          <w:tab w:val="left" w:pos="709"/>
        </w:tabs>
        <w:jc w:val="both"/>
        <w:rPr>
          <w:snapToGrid w:val="0"/>
          <w:sz w:val="28"/>
          <w:szCs w:val="28"/>
        </w:rPr>
      </w:pPr>
      <w:r w:rsidRPr="00F575E0">
        <w:rPr>
          <w:snapToGrid w:val="0"/>
          <w:sz w:val="28"/>
          <w:szCs w:val="28"/>
        </w:rPr>
        <w:tab/>
        <w:t xml:space="preserve">ООО «А-Энерго» предлагает учесть расходы в сумме 731,39 тыс. руб. </w:t>
      </w:r>
    </w:p>
    <w:p w14:paraId="30CFBE90" w14:textId="77777777" w:rsidR="00F575E0" w:rsidRPr="00F575E0" w:rsidRDefault="00F575E0" w:rsidP="00F575E0">
      <w:pPr>
        <w:tabs>
          <w:tab w:val="left" w:pos="708"/>
          <w:tab w:val="left" w:pos="3960"/>
        </w:tabs>
        <w:ind w:firstLine="709"/>
        <w:jc w:val="both"/>
        <w:rPr>
          <w:bCs/>
          <w:sz w:val="28"/>
          <w:szCs w:val="28"/>
          <w:bdr w:val="none" w:sz="0" w:space="0" w:color="auto" w:frame="1"/>
        </w:rPr>
      </w:pPr>
      <w:r w:rsidRPr="00F575E0">
        <w:rPr>
          <w:bCs/>
          <w:sz w:val="28"/>
          <w:szCs w:val="28"/>
          <w:bdr w:val="none" w:sz="0" w:space="0" w:color="auto" w:frame="1"/>
        </w:rPr>
        <w:t xml:space="preserve">ООО «А-Энерго» предоставило регистр-расчет по сомнительным долгам на 31.12.2023 г., расчет резерва по сомнительным долгам за 2023 год (п. 7 </w:t>
      </w:r>
      <w:proofErr w:type="spellStart"/>
      <w:r w:rsidRPr="00F575E0">
        <w:rPr>
          <w:bCs/>
          <w:sz w:val="28"/>
          <w:szCs w:val="28"/>
          <w:bdr w:val="none" w:sz="0" w:space="0" w:color="auto" w:frame="1"/>
        </w:rPr>
        <w:t>пп</w:t>
      </w:r>
      <w:proofErr w:type="spellEnd"/>
      <w:r w:rsidRPr="00F575E0">
        <w:rPr>
          <w:bCs/>
          <w:sz w:val="28"/>
          <w:szCs w:val="28"/>
          <w:bdr w:val="none" w:sz="0" w:space="0" w:color="auto" w:frame="1"/>
        </w:rPr>
        <w:t>. 1</w:t>
      </w:r>
      <w:r w:rsidRPr="00F575E0">
        <w:rPr>
          <w:snapToGrid w:val="0"/>
          <w:sz w:val="28"/>
          <w:szCs w:val="28"/>
        </w:rPr>
        <w:t xml:space="preserve"> </w:t>
      </w:r>
      <w:r w:rsidRPr="00F575E0">
        <w:rPr>
          <w:snapToGrid w:val="0"/>
          <w:sz w:val="28"/>
          <w:szCs w:val="28"/>
        </w:rPr>
        <w:lastRenderedPageBreak/>
        <w:t xml:space="preserve">шаблона DOCS.FORM.6.42), </w:t>
      </w:r>
      <w:r w:rsidRPr="00F575E0">
        <w:rPr>
          <w:bCs/>
          <w:sz w:val="28"/>
          <w:szCs w:val="28"/>
          <w:bdr w:val="none" w:sz="0" w:space="0" w:color="auto" w:frame="1"/>
        </w:rPr>
        <w:t>а также дополнительно представленные документы в электронном виде.</w:t>
      </w:r>
    </w:p>
    <w:p w14:paraId="2CCE6491" w14:textId="77777777" w:rsidR="00F575E0" w:rsidRPr="00F575E0" w:rsidRDefault="00F575E0" w:rsidP="00F575E0">
      <w:pPr>
        <w:autoSpaceDE w:val="0"/>
        <w:autoSpaceDN w:val="0"/>
        <w:adjustRightInd w:val="0"/>
        <w:ind w:firstLine="539"/>
        <w:jc w:val="both"/>
        <w:rPr>
          <w:sz w:val="28"/>
          <w:szCs w:val="28"/>
        </w:rPr>
      </w:pPr>
      <w:r w:rsidRPr="00F575E0">
        <w:rPr>
          <w:sz w:val="28"/>
          <w:szCs w:val="28"/>
        </w:rPr>
        <w:t xml:space="preserve">Согласно </w:t>
      </w:r>
      <w:proofErr w:type="spellStart"/>
      <w:r w:rsidRPr="00F575E0">
        <w:rPr>
          <w:sz w:val="28"/>
          <w:szCs w:val="28"/>
        </w:rPr>
        <w:t>пп</w:t>
      </w:r>
      <w:proofErr w:type="spellEnd"/>
      <w:r w:rsidRPr="00F575E0">
        <w:rPr>
          <w:sz w:val="28"/>
          <w:szCs w:val="28"/>
        </w:rPr>
        <w:t>. а, п. 47 Методических указаний №760-э расходы по сомнительным долгам, определяемые в отношении единых теплоснабжающих организаций, принимаются в целях расчета тарифов на тепловую энергию,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14:paraId="04F4E8BE" w14:textId="77777777" w:rsidR="00F575E0" w:rsidRPr="00F575E0" w:rsidRDefault="00F575E0" w:rsidP="00F575E0">
      <w:pPr>
        <w:tabs>
          <w:tab w:val="left" w:pos="708"/>
          <w:tab w:val="left" w:pos="3960"/>
        </w:tabs>
        <w:ind w:firstLine="709"/>
        <w:jc w:val="both"/>
        <w:rPr>
          <w:sz w:val="28"/>
          <w:szCs w:val="28"/>
        </w:rPr>
      </w:pPr>
      <w:r w:rsidRPr="00F575E0">
        <w:rPr>
          <w:bCs/>
          <w:sz w:val="28"/>
          <w:szCs w:val="28"/>
        </w:rPr>
        <w:t>Эксперты произвели альтернативный расчет, согласно которому предельная сумма затрат на резерв по сомнительным долгам может составить       2 940,54 тыс. руб. = (33 458,41Гкал х 4 294,45 руб./Гкал *0,58 + 33 458,41 Гкал х 4 532,25 руб./Гкал *0,42)/1000 х 2 %</w:t>
      </w:r>
      <w:r w:rsidRPr="00F575E0">
        <w:rPr>
          <w:sz w:val="28"/>
          <w:szCs w:val="28"/>
        </w:rPr>
        <w:t>,</w:t>
      </w:r>
    </w:p>
    <w:p w14:paraId="4291813D" w14:textId="77777777" w:rsidR="00F575E0" w:rsidRPr="00F575E0" w:rsidRDefault="00F575E0" w:rsidP="00F575E0">
      <w:pPr>
        <w:autoSpaceDE w:val="0"/>
        <w:autoSpaceDN w:val="0"/>
        <w:adjustRightInd w:val="0"/>
        <w:jc w:val="both"/>
        <w:rPr>
          <w:bCs/>
          <w:sz w:val="28"/>
          <w:szCs w:val="28"/>
        </w:rPr>
      </w:pPr>
      <w:r w:rsidRPr="00F575E0">
        <w:rPr>
          <w:bCs/>
          <w:sz w:val="28"/>
          <w:szCs w:val="28"/>
        </w:rPr>
        <w:t>где:</w:t>
      </w:r>
    </w:p>
    <w:p w14:paraId="6317CE2F" w14:textId="77777777" w:rsidR="00F575E0" w:rsidRPr="00F575E0" w:rsidRDefault="00F575E0" w:rsidP="00F575E0">
      <w:pPr>
        <w:autoSpaceDE w:val="0"/>
        <w:autoSpaceDN w:val="0"/>
        <w:adjustRightInd w:val="0"/>
        <w:jc w:val="both"/>
        <w:rPr>
          <w:bCs/>
          <w:sz w:val="28"/>
          <w:szCs w:val="28"/>
        </w:rPr>
      </w:pPr>
      <w:r w:rsidRPr="00F575E0">
        <w:rPr>
          <w:bCs/>
          <w:sz w:val="28"/>
          <w:szCs w:val="28"/>
        </w:rPr>
        <w:t>- 33 458,41 Гкал плановый полезный отпуск на 2024 год, принятый в расчет для жилищных организаций;</w:t>
      </w:r>
    </w:p>
    <w:p w14:paraId="234DD6CA" w14:textId="77777777" w:rsidR="00F575E0" w:rsidRPr="00F575E0" w:rsidRDefault="00F575E0" w:rsidP="00F575E0">
      <w:pPr>
        <w:autoSpaceDE w:val="0"/>
        <w:autoSpaceDN w:val="0"/>
        <w:adjustRightInd w:val="0"/>
        <w:jc w:val="both"/>
        <w:rPr>
          <w:snapToGrid w:val="0"/>
          <w:sz w:val="28"/>
          <w:szCs w:val="28"/>
        </w:rPr>
      </w:pPr>
      <w:r w:rsidRPr="00F575E0">
        <w:rPr>
          <w:bCs/>
          <w:sz w:val="28"/>
          <w:szCs w:val="28"/>
        </w:rPr>
        <w:t xml:space="preserve">- 4 294,45 и 4 532,25 руб./Гкал </w:t>
      </w:r>
      <w:r w:rsidRPr="00F575E0">
        <w:rPr>
          <w:snapToGrid w:val="0"/>
          <w:sz w:val="28"/>
          <w:szCs w:val="28"/>
        </w:rPr>
        <w:t>тарифы на тепловую энергию, утвержденные на 2024 год;</w:t>
      </w:r>
    </w:p>
    <w:p w14:paraId="7C35C491" w14:textId="77777777" w:rsidR="00F575E0" w:rsidRPr="00F575E0" w:rsidRDefault="00F575E0" w:rsidP="00F575E0">
      <w:pPr>
        <w:autoSpaceDE w:val="0"/>
        <w:autoSpaceDN w:val="0"/>
        <w:adjustRightInd w:val="0"/>
        <w:jc w:val="both"/>
        <w:rPr>
          <w:snapToGrid w:val="0"/>
          <w:sz w:val="28"/>
          <w:szCs w:val="28"/>
        </w:rPr>
      </w:pPr>
      <w:r w:rsidRPr="00F575E0">
        <w:rPr>
          <w:snapToGrid w:val="0"/>
          <w:sz w:val="28"/>
          <w:szCs w:val="28"/>
        </w:rPr>
        <w:t>- 0,58 и 0,42 – доли полезного отпуска тепловой энергии по полугодиям.</w:t>
      </w:r>
    </w:p>
    <w:p w14:paraId="35C2EFEE" w14:textId="77777777" w:rsidR="00F575E0" w:rsidRPr="00F575E0" w:rsidRDefault="00F575E0" w:rsidP="00F575E0">
      <w:pPr>
        <w:autoSpaceDE w:val="0"/>
        <w:autoSpaceDN w:val="0"/>
        <w:adjustRightInd w:val="0"/>
        <w:ind w:firstLine="709"/>
        <w:jc w:val="both"/>
        <w:rPr>
          <w:snapToGrid w:val="0"/>
          <w:sz w:val="28"/>
          <w:szCs w:val="28"/>
        </w:rPr>
      </w:pPr>
      <w:r w:rsidRPr="00F575E0">
        <w:rPr>
          <w:snapToGrid w:val="0"/>
          <w:sz w:val="28"/>
          <w:szCs w:val="28"/>
        </w:rPr>
        <w:t xml:space="preserve">Поскольку сумма заявленных расходов по резерву по сомнительным долгам в размере 731,39 тыс. руб., не превышает уровень затрат согласно расчету экспертов 2 940,54 тыс. руб., эксперты считают заявленные расходы по сомнительным долгам экономически обоснованными в сумме заявленных предприятием расходов в размере 731,39 тыс. руб. </w:t>
      </w:r>
    </w:p>
    <w:p w14:paraId="127B3DAD" w14:textId="77777777" w:rsidR="00F575E0" w:rsidRPr="00F575E0" w:rsidRDefault="00F575E0" w:rsidP="00F575E0">
      <w:pPr>
        <w:tabs>
          <w:tab w:val="left" w:pos="851"/>
        </w:tabs>
        <w:jc w:val="both"/>
        <w:rPr>
          <w:snapToGrid w:val="0"/>
          <w:color w:val="FF0000"/>
          <w:sz w:val="28"/>
          <w:szCs w:val="28"/>
        </w:rPr>
      </w:pPr>
    </w:p>
    <w:p w14:paraId="1CF9E2E0" w14:textId="77777777" w:rsidR="00F575E0" w:rsidRPr="00F575E0" w:rsidRDefault="00F575E0" w:rsidP="00F575E0">
      <w:pPr>
        <w:keepNext/>
        <w:ind w:left="142"/>
        <w:jc w:val="center"/>
        <w:outlineLvl w:val="2"/>
        <w:rPr>
          <w:b/>
          <w:sz w:val="28"/>
          <w:szCs w:val="28"/>
        </w:rPr>
      </w:pPr>
      <w:bookmarkStart w:id="234" w:name="_Toc181113817"/>
      <w:r w:rsidRPr="00F575E0">
        <w:rPr>
          <w:b/>
          <w:sz w:val="28"/>
          <w:szCs w:val="28"/>
        </w:rPr>
        <w:t>7.9. Амортизация основных средств</w:t>
      </w:r>
      <w:bookmarkEnd w:id="234"/>
    </w:p>
    <w:p w14:paraId="39817ABA" w14:textId="77777777" w:rsidR="00F575E0" w:rsidRPr="00F575E0" w:rsidRDefault="00F575E0" w:rsidP="00F575E0">
      <w:pPr>
        <w:ind w:firstLine="851"/>
        <w:jc w:val="both"/>
        <w:rPr>
          <w:snapToGrid w:val="0"/>
          <w:sz w:val="28"/>
          <w:szCs w:val="28"/>
        </w:rPr>
      </w:pPr>
      <w:r w:rsidRPr="00F575E0">
        <w:rPr>
          <w:snapToGrid w:val="0"/>
          <w:sz w:val="28"/>
          <w:szCs w:val="28"/>
        </w:rPr>
        <w:t>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в том числе из расходов на амортизацию основных средств и нематериальных активов.</w:t>
      </w:r>
    </w:p>
    <w:p w14:paraId="374DF2C2" w14:textId="77777777" w:rsidR="00F575E0" w:rsidRPr="00F575E0" w:rsidRDefault="00F575E0" w:rsidP="00F575E0">
      <w:pPr>
        <w:ind w:firstLine="851"/>
        <w:jc w:val="both"/>
        <w:rPr>
          <w:snapToGrid w:val="0"/>
          <w:sz w:val="28"/>
          <w:szCs w:val="28"/>
        </w:rPr>
      </w:pPr>
      <w:r w:rsidRPr="00F575E0">
        <w:rPr>
          <w:snapToGrid w:val="0"/>
          <w:sz w:val="28"/>
          <w:szCs w:val="28"/>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4466D75D" w14:textId="77777777" w:rsidR="00F575E0" w:rsidRPr="00F575E0" w:rsidRDefault="00F575E0" w:rsidP="00F575E0">
      <w:pPr>
        <w:ind w:firstLine="851"/>
        <w:jc w:val="both"/>
        <w:rPr>
          <w:snapToGrid w:val="0"/>
          <w:sz w:val="28"/>
          <w:szCs w:val="28"/>
        </w:rPr>
      </w:pPr>
      <w:r w:rsidRPr="00F575E0">
        <w:rPr>
          <w:snapToGrid w:val="0"/>
          <w:sz w:val="28"/>
          <w:szCs w:val="28"/>
        </w:rPr>
        <w:t>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и нормативную прибыль регулируемой организации, а также расчетную предпринимательскую прибыль регулируемой организации (пункт 71 Основ ценообразования).</w:t>
      </w:r>
    </w:p>
    <w:p w14:paraId="3860F14A" w14:textId="77777777" w:rsidR="00F575E0" w:rsidRPr="00F575E0" w:rsidRDefault="00F575E0" w:rsidP="00F575E0">
      <w:pPr>
        <w:ind w:firstLine="851"/>
        <w:jc w:val="both"/>
        <w:rPr>
          <w:snapToGrid w:val="0"/>
          <w:sz w:val="28"/>
          <w:szCs w:val="28"/>
        </w:rPr>
      </w:pPr>
      <w:r w:rsidRPr="00F575E0">
        <w:rPr>
          <w:snapToGrid w:val="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7A1569F0" w14:textId="77777777" w:rsidR="00F575E0" w:rsidRPr="00F575E0" w:rsidRDefault="00F575E0" w:rsidP="00F575E0">
      <w:pPr>
        <w:ind w:firstLine="851"/>
        <w:jc w:val="both"/>
        <w:rPr>
          <w:snapToGrid w:val="0"/>
          <w:sz w:val="28"/>
          <w:szCs w:val="28"/>
        </w:rPr>
      </w:pPr>
      <w:r w:rsidRPr="00F575E0">
        <w:rPr>
          <w:snapToGrid w:val="0"/>
          <w:sz w:val="28"/>
          <w:szCs w:val="28"/>
        </w:rPr>
        <w:lastRenderedPageBreak/>
        <w:t>а) имеет материально-вещественную форму;</w:t>
      </w:r>
    </w:p>
    <w:p w14:paraId="228E1606" w14:textId="77777777" w:rsidR="00F575E0" w:rsidRPr="00F575E0" w:rsidRDefault="00F575E0" w:rsidP="00F575E0">
      <w:pPr>
        <w:ind w:firstLine="851"/>
        <w:jc w:val="both"/>
        <w:rPr>
          <w:snapToGrid w:val="0"/>
          <w:sz w:val="28"/>
          <w:szCs w:val="28"/>
        </w:rPr>
      </w:pPr>
      <w:r w:rsidRPr="00F575E0">
        <w:rPr>
          <w:snapToGrid w:val="0"/>
          <w:sz w:val="28"/>
          <w:szCs w:val="28"/>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3FEFA525" w14:textId="77777777" w:rsidR="00F575E0" w:rsidRPr="00F575E0" w:rsidRDefault="00F575E0" w:rsidP="00F575E0">
      <w:pPr>
        <w:ind w:firstLine="851"/>
        <w:jc w:val="both"/>
        <w:rPr>
          <w:snapToGrid w:val="0"/>
          <w:sz w:val="28"/>
          <w:szCs w:val="28"/>
        </w:rPr>
      </w:pPr>
      <w:r w:rsidRPr="00F575E0">
        <w:rPr>
          <w:snapToGrid w:val="0"/>
          <w:sz w:val="28"/>
          <w:szCs w:val="28"/>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679F426C" w14:textId="77777777" w:rsidR="00F575E0" w:rsidRPr="00F575E0" w:rsidRDefault="00F575E0" w:rsidP="00F575E0">
      <w:pPr>
        <w:ind w:firstLine="851"/>
        <w:jc w:val="both"/>
        <w:rPr>
          <w:snapToGrid w:val="0"/>
          <w:sz w:val="28"/>
          <w:szCs w:val="28"/>
        </w:rPr>
      </w:pPr>
      <w:r w:rsidRPr="00F575E0">
        <w:rPr>
          <w:snapToGrid w:val="0"/>
          <w:sz w:val="28"/>
          <w:szCs w:val="28"/>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63C41C19" w14:textId="77777777" w:rsidR="00F575E0" w:rsidRPr="00F575E0" w:rsidRDefault="00F575E0" w:rsidP="00F575E0">
      <w:pPr>
        <w:ind w:firstLine="851"/>
        <w:jc w:val="both"/>
        <w:rPr>
          <w:snapToGrid w:val="0"/>
          <w:sz w:val="28"/>
          <w:szCs w:val="28"/>
        </w:rPr>
      </w:pPr>
      <w:r w:rsidRPr="00F575E0">
        <w:rPr>
          <w:snapToGrid w:val="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7576D660" w14:textId="77777777" w:rsidR="00F575E0" w:rsidRPr="00F575E0" w:rsidRDefault="00F575E0" w:rsidP="00F575E0">
      <w:pPr>
        <w:ind w:firstLine="851"/>
        <w:jc w:val="both"/>
        <w:rPr>
          <w:snapToGrid w:val="0"/>
          <w:sz w:val="28"/>
          <w:szCs w:val="28"/>
        </w:rPr>
      </w:pPr>
      <w:r w:rsidRPr="00F575E0">
        <w:rPr>
          <w:snapToGrid w:val="0"/>
          <w:sz w:val="28"/>
          <w:szCs w:val="28"/>
        </w:rPr>
        <w:t xml:space="preserve">Амортизационные отчисления определяются в соответствии с п. 43 Основ ценообразования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 </w:t>
      </w:r>
    </w:p>
    <w:p w14:paraId="6B0B2545" w14:textId="77777777" w:rsidR="00F575E0" w:rsidRPr="00F575E0" w:rsidRDefault="00F575E0" w:rsidP="00F575E0">
      <w:pPr>
        <w:ind w:firstLine="851"/>
        <w:jc w:val="both"/>
        <w:rPr>
          <w:snapToGrid w:val="0"/>
          <w:sz w:val="28"/>
          <w:szCs w:val="28"/>
        </w:rPr>
      </w:pPr>
      <w:r w:rsidRPr="00F575E0">
        <w:rPr>
          <w:snapToGrid w:val="0"/>
          <w:sz w:val="28"/>
          <w:szCs w:val="28"/>
        </w:rPr>
        <w:t>Предложения предприятия по амортизационным отчислениям на производство тепловой энергии составляют 1 309,07 тыс. руб. на 2025 год.  Представлены: Расчетная ведомость начисления амортизационных отчислений на 2023 год, ОСВ по счетам 20 и 26 за 2023 год (п.7 пп.2 шаблона DOCS.FORM.6.42).</w:t>
      </w:r>
    </w:p>
    <w:p w14:paraId="25A1C6C6" w14:textId="77777777" w:rsidR="00F575E0" w:rsidRPr="00F575E0" w:rsidRDefault="00F575E0" w:rsidP="00F575E0">
      <w:pPr>
        <w:ind w:firstLine="851"/>
        <w:jc w:val="both"/>
        <w:rPr>
          <w:snapToGrid w:val="0"/>
          <w:sz w:val="28"/>
          <w:szCs w:val="28"/>
        </w:rPr>
      </w:pPr>
      <w:r w:rsidRPr="00F575E0">
        <w:rPr>
          <w:snapToGrid w:val="0"/>
          <w:sz w:val="28"/>
          <w:szCs w:val="28"/>
        </w:rPr>
        <w:t xml:space="preserve">Эксперты признают экономически обоснованные расходы на 2025 год в размере 1 309,07 тыс. руб. и предлагают принять указанную сумму в НВВ на 2025 год. </w:t>
      </w:r>
    </w:p>
    <w:p w14:paraId="4A535366" w14:textId="77777777" w:rsidR="00F575E0" w:rsidRPr="00F575E0" w:rsidRDefault="00F575E0" w:rsidP="00F575E0">
      <w:pPr>
        <w:ind w:firstLine="708"/>
        <w:jc w:val="both"/>
        <w:rPr>
          <w:sz w:val="28"/>
          <w:szCs w:val="28"/>
        </w:rPr>
      </w:pPr>
      <w:r w:rsidRPr="00F575E0">
        <w:rPr>
          <w:sz w:val="28"/>
          <w:szCs w:val="28"/>
        </w:rPr>
        <w:t>Величина расходов по статье на 2025 год отражена в приложении 4 в разделе «Неподконтрольные расходы».</w:t>
      </w:r>
    </w:p>
    <w:p w14:paraId="79B3561B" w14:textId="77777777" w:rsidR="00F575E0" w:rsidRPr="00F575E0" w:rsidRDefault="00F575E0" w:rsidP="00F575E0">
      <w:pPr>
        <w:ind w:firstLine="708"/>
        <w:jc w:val="both"/>
        <w:rPr>
          <w:color w:val="FF0000"/>
          <w:sz w:val="28"/>
          <w:szCs w:val="28"/>
        </w:rPr>
      </w:pPr>
    </w:p>
    <w:p w14:paraId="6FFB32C8" w14:textId="77777777" w:rsidR="00F575E0" w:rsidRPr="00F575E0" w:rsidRDefault="00F575E0" w:rsidP="00F575E0">
      <w:pPr>
        <w:keepNext/>
        <w:ind w:left="142"/>
        <w:jc w:val="center"/>
        <w:outlineLvl w:val="2"/>
        <w:rPr>
          <w:b/>
          <w:sz w:val="28"/>
          <w:szCs w:val="20"/>
        </w:rPr>
      </w:pPr>
      <w:bookmarkStart w:id="235" w:name="_Toc181113818"/>
      <w:r w:rsidRPr="00F575E0">
        <w:rPr>
          <w:b/>
          <w:sz w:val="28"/>
          <w:szCs w:val="20"/>
        </w:rPr>
        <w:t>7.</w:t>
      </w:r>
      <w:proofErr w:type="gramStart"/>
      <w:r w:rsidRPr="00F575E0">
        <w:rPr>
          <w:b/>
          <w:sz w:val="28"/>
          <w:szCs w:val="20"/>
        </w:rPr>
        <w:t>10.Услуги</w:t>
      </w:r>
      <w:proofErr w:type="gramEnd"/>
      <w:r w:rsidRPr="00F575E0">
        <w:rPr>
          <w:b/>
          <w:sz w:val="28"/>
          <w:szCs w:val="20"/>
        </w:rPr>
        <w:t xml:space="preserve"> банка</w:t>
      </w:r>
      <w:bookmarkEnd w:id="235"/>
    </w:p>
    <w:p w14:paraId="12D80EEE" w14:textId="77777777" w:rsidR="00F575E0" w:rsidRPr="00F575E0" w:rsidRDefault="00F575E0" w:rsidP="00F575E0">
      <w:pPr>
        <w:ind w:firstLine="709"/>
        <w:jc w:val="both"/>
        <w:rPr>
          <w:snapToGrid w:val="0"/>
          <w:sz w:val="28"/>
          <w:szCs w:val="28"/>
        </w:rPr>
      </w:pPr>
      <w:r w:rsidRPr="00F575E0">
        <w:rPr>
          <w:snapToGrid w:val="0"/>
          <w:sz w:val="28"/>
          <w:szCs w:val="28"/>
        </w:rPr>
        <w:t xml:space="preserve">По данной статье ООО «А-Энерго» на 2025 год расходы не заявляет. </w:t>
      </w:r>
    </w:p>
    <w:p w14:paraId="05C18613" w14:textId="77777777" w:rsidR="00F575E0" w:rsidRPr="00F575E0" w:rsidRDefault="00F575E0" w:rsidP="00F575E0">
      <w:pPr>
        <w:keepNext/>
        <w:ind w:left="142"/>
        <w:jc w:val="center"/>
        <w:outlineLvl w:val="2"/>
        <w:rPr>
          <w:b/>
          <w:sz w:val="16"/>
          <w:szCs w:val="16"/>
        </w:rPr>
      </w:pPr>
      <w:bookmarkStart w:id="236" w:name="_Toc181113819"/>
    </w:p>
    <w:p w14:paraId="6C41308F" w14:textId="77777777" w:rsidR="00F575E0" w:rsidRPr="00F575E0" w:rsidRDefault="00F575E0" w:rsidP="00F575E0">
      <w:pPr>
        <w:rPr>
          <w:szCs w:val="20"/>
        </w:rPr>
      </w:pPr>
    </w:p>
    <w:p w14:paraId="1BF0DDDB" w14:textId="77777777" w:rsidR="00F575E0" w:rsidRPr="00F575E0" w:rsidRDefault="00F575E0" w:rsidP="00F575E0">
      <w:pPr>
        <w:keepNext/>
        <w:ind w:left="142"/>
        <w:jc w:val="center"/>
        <w:outlineLvl w:val="2"/>
        <w:rPr>
          <w:b/>
          <w:sz w:val="28"/>
          <w:szCs w:val="28"/>
        </w:rPr>
      </w:pPr>
      <w:r w:rsidRPr="00F575E0">
        <w:rPr>
          <w:b/>
          <w:sz w:val="28"/>
          <w:szCs w:val="28"/>
        </w:rPr>
        <w:t>7.</w:t>
      </w:r>
      <w:proofErr w:type="gramStart"/>
      <w:r w:rsidRPr="00F575E0">
        <w:rPr>
          <w:b/>
          <w:sz w:val="28"/>
          <w:szCs w:val="28"/>
        </w:rPr>
        <w:t>11.Налог</w:t>
      </w:r>
      <w:proofErr w:type="gramEnd"/>
      <w:r w:rsidRPr="00F575E0">
        <w:rPr>
          <w:b/>
          <w:sz w:val="28"/>
          <w:szCs w:val="28"/>
        </w:rPr>
        <w:t xml:space="preserve"> на прибыль</w:t>
      </w:r>
      <w:bookmarkEnd w:id="236"/>
    </w:p>
    <w:p w14:paraId="027BD070" w14:textId="77777777" w:rsidR="00F575E0" w:rsidRPr="00F575E0" w:rsidRDefault="00F575E0" w:rsidP="00F575E0">
      <w:pPr>
        <w:ind w:firstLine="709"/>
        <w:jc w:val="both"/>
        <w:rPr>
          <w:snapToGrid w:val="0"/>
          <w:sz w:val="28"/>
          <w:szCs w:val="28"/>
        </w:rPr>
      </w:pPr>
      <w:r w:rsidRPr="00F575E0">
        <w:rPr>
          <w:snapToGrid w:val="0"/>
          <w:sz w:val="28"/>
          <w:szCs w:val="28"/>
        </w:rPr>
        <w:t xml:space="preserve">По данной статье ООО «А-Энерго» на 2025 год расходы не заявляет. </w:t>
      </w:r>
    </w:p>
    <w:p w14:paraId="62F7FCCD" w14:textId="77777777" w:rsidR="00F575E0" w:rsidRPr="00F575E0" w:rsidRDefault="00F575E0" w:rsidP="00F575E0">
      <w:pPr>
        <w:tabs>
          <w:tab w:val="left" w:pos="1890"/>
        </w:tabs>
        <w:ind w:firstLine="720"/>
        <w:jc w:val="both"/>
        <w:rPr>
          <w:snapToGrid w:val="0"/>
          <w:sz w:val="28"/>
          <w:szCs w:val="28"/>
        </w:rPr>
      </w:pPr>
    </w:p>
    <w:p w14:paraId="5EAA3371" w14:textId="77777777" w:rsidR="00F575E0" w:rsidRPr="00F575E0" w:rsidRDefault="00F575E0" w:rsidP="00F575E0">
      <w:pPr>
        <w:tabs>
          <w:tab w:val="left" w:pos="1890"/>
        </w:tabs>
        <w:ind w:firstLine="720"/>
        <w:jc w:val="both"/>
        <w:rPr>
          <w:snapToGrid w:val="0"/>
          <w:sz w:val="28"/>
          <w:szCs w:val="28"/>
        </w:rPr>
      </w:pPr>
      <w:r w:rsidRPr="00F575E0">
        <w:rPr>
          <w:snapToGrid w:val="0"/>
          <w:sz w:val="28"/>
          <w:szCs w:val="28"/>
        </w:rPr>
        <w:t xml:space="preserve">Итого, сумма неподконтрольных расходов, подлежащая включению в необходимую валовую выручку на производство и передачу тепловой энергии в </w:t>
      </w:r>
      <w:r w:rsidRPr="00F575E0">
        <w:rPr>
          <w:snapToGrid w:val="0"/>
          <w:sz w:val="28"/>
          <w:szCs w:val="28"/>
        </w:rPr>
        <w:lastRenderedPageBreak/>
        <w:t>2025 году, по оценке экспертов, составит 24 24524,34 тыс. руб. (таблица 5), предприятием заявлено 23 955,77 тыс. руб.</w:t>
      </w:r>
    </w:p>
    <w:p w14:paraId="42846745" w14:textId="77777777" w:rsidR="00F575E0" w:rsidRPr="00F575E0" w:rsidRDefault="00F575E0" w:rsidP="00F575E0">
      <w:pPr>
        <w:ind w:firstLine="708"/>
        <w:jc w:val="both"/>
        <w:rPr>
          <w:sz w:val="28"/>
          <w:szCs w:val="28"/>
        </w:rPr>
      </w:pPr>
      <w:r w:rsidRPr="00F575E0">
        <w:rPr>
          <w:sz w:val="28"/>
          <w:szCs w:val="28"/>
        </w:rPr>
        <w:t xml:space="preserve">Величина расходов по разделу на 2024 год отражена в приложении 4 </w:t>
      </w:r>
      <w:proofErr w:type="gramStart"/>
      <w:r w:rsidRPr="00F575E0">
        <w:rPr>
          <w:sz w:val="28"/>
          <w:szCs w:val="28"/>
        </w:rPr>
        <w:t xml:space="preserve">и  </w:t>
      </w:r>
      <w:r w:rsidRPr="00F575E0">
        <w:rPr>
          <w:snapToGrid w:val="0"/>
          <w:sz w:val="28"/>
          <w:szCs w:val="28"/>
        </w:rPr>
        <w:t>таблице</w:t>
      </w:r>
      <w:proofErr w:type="gramEnd"/>
      <w:r w:rsidRPr="00F575E0">
        <w:rPr>
          <w:snapToGrid w:val="0"/>
          <w:sz w:val="28"/>
          <w:szCs w:val="28"/>
        </w:rPr>
        <w:t xml:space="preserve"> 5 </w:t>
      </w:r>
      <w:r w:rsidRPr="00F575E0">
        <w:rPr>
          <w:sz w:val="28"/>
          <w:szCs w:val="28"/>
        </w:rPr>
        <w:t>в разделе «Неподконтрольные расходы».</w:t>
      </w:r>
    </w:p>
    <w:p w14:paraId="6C7A8726" w14:textId="77777777" w:rsidR="00F575E0" w:rsidRPr="00F575E0" w:rsidRDefault="00F575E0" w:rsidP="00F575E0">
      <w:pPr>
        <w:tabs>
          <w:tab w:val="left" w:pos="1890"/>
        </w:tabs>
        <w:spacing w:line="360" w:lineRule="auto"/>
        <w:ind w:left="8081" w:right="142" w:hanging="8223"/>
        <w:jc w:val="right"/>
        <w:rPr>
          <w:sz w:val="28"/>
          <w:szCs w:val="28"/>
        </w:rPr>
      </w:pPr>
      <w:r w:rsidRPr="00F575E0">
        <w:rPr>
          <w:sz w:val="28"/>
          <w:szCs w:val="28"/>
        </w:rPr>
        <w:t>Таблица 5</w:t>
      </w:r>
    </w:p>
    <w:p w14:paraId="339FA8C7" w14:textId="77777777" w:rsidR="00F575E0" w:rsidRPr="00F575E0" w:rsidRDefault="00F575E0" w:rsidP="00F575E0">
      <w:pPr>
        <w:jc w:val="center"/>
        <w:rPr>
          <w:b/>
          <w:sz w:val="28"/>
          <w:szCs w:val="28"/>
        </w:rPr>
      </w:pPr>
      <w:bookmarkStart w:id="237" w:name="_Toc180485760"/>
      <w:r w:rsidRPr="00F575E0">
        <w:rPr>
          <w:b/>
          <w:sz w:val="28"/>
          <w:szCs w:val="28"/>
        </w:rPr>
        <w:t>Реестр неподконтрольных расходов на тепловую энергию на 2025 год</w:t>
      </w:r>
      <w:bookmarkEnd w:id="237"/>
    </w:p>
    <w:p w14:paraId="0F1AAA65" w14:textId="77777777" w:rsidR="00F575E0" w:rsidRPr="00F575E0" w:rsidRDefault="00F575E0" w:rsidP="00F575E0">
      <w:pPr>
        <w:jc w:val="center"/>
        <w:rPr>
          <w:szCs w:val="20"/>
        </w:rPr>
      </w:pPr>
      <w:r w:rsidRPr="00F575E0">
        <w:rPr>
          <w:szCs w:val="20"/>
        </w:rPr>
        <w:t>(приложение 5.3 к Методическим указаниям)</w:t>
      </w:r>
    </w:p>
    <w:tbl>
      <w:tblPr>
        <w:tblStyle w:val="78"/>
        <w:tblW w:w="9628" w:type="dxa"/>
        <w:tblLook w:val="04A0" w:firstRow="1" w:lastRow="0" w:firstColumn="1" w:lastColumn="0" w:noHBand="0" w:noVBand="1"/>
      </w:tblPr>
      <w:tblGrid>
        <w:gridCol w:w="485"/>
        <w:gridCol w:w="2020"/>
        <w:gridCol w:w="803"/>
        <w:gridCol w:w="1239"/>
        <w:gridCol w:w="1356"/>
        <w:gridCol w:w="1353"/>
        <w:gridCol w:w="1269"/>
        <w:gridCol w:w="1103"/>
      </w:tblGrid>
      <w:tr w:rsidR="00F575E0" w:rsidRPr="00F575E0" w14:paraId="2D41294A" w14:textId="77777777" w:rsidTr="00002AEA">
        <w:trPr>
          <w:trHeight w:val="458"/>
        </w:trPr>
        <w:tc>
          <w:tcPr>
            <w:tcW w:w="485" w:type="dxa"/>
            <w:vMerge w:val="restart"/>
            <w:vAlign w:val="center"/>
            <w:hideMark/>
          </w:tcPr>
          <w:p w14:paraId="0D079ED7" w14:textId="77777777" w:rsidR="00F575E0" w:rsidRPr="00F575E0" w:rsidRDefault="00F575E0" w:rsidP="00F575E0">
            <w:pPr>
              <w:jc w:val="center"/>
              <w:rPr>
                <w:sz w:val="20"/>
                <w:szCs w:val="20"/>
              </w:rPr>
            </w:pPr>
            <w:r w:rsidRPr="00F575E0">
              <w:rPr>
                <w:sz w:val="20"/>
                <w:szCs w:val="20"/>
              </w:rPr>
              <w:t>№ п/п</w:t>
            </w:r>
          </w:p>
        </w:tc>
        <w:tc>
          <w:tcPr>
            <w:tcW w:w="2020" w:type="dxa"/>
            <w:vMerge w:val="restart"/>
            <w:noWrap/>
            <w:vAlign w:val="center"/>
            <w:hideMark/>
          </w:tcPr>
          <w:p w14:paraId="78654FC8" w14:textId="77777777" w:rsidR="00F575E0" w:rsidRPr="00F575E0" w:rsidRDefault="00F575E0" w:rsidP="00F575E0">
            <w:pPr>
              <w:jc w:val="center"/>
              <w:rPr>
                <w:sz w:val="20"/>
                <w:szCs w:val="20"/>
              </w:rPr>
            </w:pPr>
            <w:r w:rsidRPr="00F575E0">
              <w:rPr>
                <w:sz w:val="20"/>
                <w:szCs w:val="20"/>
              </w:rPr>
              <w:t>Показатели</w:t>
            </w:r>
          </w:p>
        </w:tc>
        <w:tc>
          <w:tcPr>
            <w:tcW w:w="803" w:type="dxa"/>
            <w:vMerge w:val="restart"/>
            <w:noWrap/>
            <w:vAlign w:val="center"/>
            <w:hideMark/>
          </w:tcPr>
          <w:p w14:paraId="61B295E7" w14:textId="77777777" w:rsidR="00F575E0" w:rsidRPr="00F575E0" w:rsidRDefault="00F575E0" w:rsidP="00F575E0">
            <w:pPr>
              <w:jc w:val="center"/>
              <w:rPr>
                <w:sz w:val="20"/>
                <w:szCs w:val="20"/>
              </w:rPr>
            </w:pPr>
            <w:proofErr w:type="spellStart"/>
            <w:proofErr w:type="gramStart"/>
            <w:r w:rsidRPr="00F575E0">
              <w:rPr>
                <w:sz w:val="20"/>
                <w:szCs w:val="20"/>
              </w:rPr>
              <w:t>Ед.изм</w:t>
            </w:r>
            <w:proofErr w:type="spellEnd"/>
            <w:proofErr w:type="gramEnd"/>
          </w:p>
        </w:tc>
        <w:tc>
          <w:tcPr>
            <w:tcW w:w="1239" w:type="dxa"/>
            <w:vMerge w:val="restart"/>
            <w:vAlign w:val="center"/>
            <w:hideMark/>
          </w:tcPr>
          <w:p w14:paraId="1B2DAEA3" w14:textId="77777777" w:rsidR="00F575E0" w:rsidRPr="00F575E0" w:rsidRDefault="00F575E0" w:rsidP="00F575E0">
            <w:pPr>
              <w:jc w:val="center"/>
              <w:rPr>
                <w:sz w:val="20"/>
                <w:szCs w:val="20"/>
              </w:rPr>
            </w:pPr>
            <w:proofErr w:type="spellStart"/>
            <w:proofErr w:type="gramStart"/>
            <w:r w:rsidRPr="00F575E0">
              <w:rPr>
                <w:sz w:val="20"/>
                <w:szCs w:val="20"/>
              </w:rPr>
              <w:t>Утвержде</w:t>
            </w:r>
            <w:proofErr w:type="spellEnd"/>
            <w:r w:rsidRPr="00F575E0">
              <w:rPr>
                <w:sz w:val="20"/>
                <w:szCs w:val="20"/>
              </w:rPr>
              <w:t>-но</w:t>
            </w:r>
            <w:proofErr w:type="gramEnd"/>
            <w:r w:rsidRPr="00F575E0">
              <w:rPr>
                <w:sz w:val="20"/>
                <w:szCs w:val="20"/>
              </w:rPr>
              <w:t xml:space="preserve"> на 2024 год</w:t>
            </w:r>
          </w:p>
        </w:tc>
        <w:tc>
          <w:tcPr>
            <w:tcW w:w="1356" w:type="dxa"/>
            <w:vMerge w:val="restart"/>
            <w:vAlign w:val="center"/>
            <w:hideMark/>
          </w:tcPr>
          <w:p w14:paraId="42917663" w14:textId="77777777" w:rsidR="00F575E0" w:rsidRPr="00F575E0" w:rsidRDefault="00F575E0" w:rsidP="00F575E0">
            <w:pPr>
              <w:jc w:val="center"/>
              <w:rPr>
                <w:sz w:val="20"/>
                <w:szCs w:val="20"/>
              </w:rPr>
            </w:pPr>
            <w:proofErr w:type="spellStart"/>
            <w:r w:rsidRPr="00F575E0">
              <w:rPr>
                <w:sz w:val="20"/>
                <w:szCs w:val="20"/>
              </w:rPr>
              <w:t>Предложе-ния</w:t>
            </w:r>
            <w:proofErr w:type="spellEnd"/>
            <w:r w:rsidRPr="00F575E0">
              <w:rPr>
                <w:sz w:val="20"/>
                <w:szCs w:val="20"/>
              </w:rPr>
              <w:t xml:space="preserve"> предприятия на 2025 год</w:t>
            </w:r>
          </w:p>
        </w:tc>
        <w:tc>
          <w:tcPr>
            <w:tcW w:w="1353" w:type="dxa"/>
            <w:vMerge w:val="restart"/>
            <w:vAlign w:val="center"/>
            <w:hideMark/>
          </w:tcPr>
          <w:p w14:paraId="61777F44" w14:textId="77777777" w:rsidR="00F575E0" w:rsidRPr="00F575E0" w:rsidRDefault="00F575E0" w:rsidP="00F575E0">
            <w:pPr>
              <w:jc w:val="center"/>
              <w:rPr>
                <w:sz w:val="20"/>
                <w:szCs w:val="20"/>
              </w:rPr>
            </w:pPr>
            <w:proofErr w:type="spellStart"/>
            <w:r w:rsidRPr="00F575E0">
              <w:rPr>
                <w:sz w:val="20"/>
                <w:szCs w:val="20"/>
              </w:rPr>
              <w:t>Предложе-ние</w:t>
            </w:r>
            <w:proofErr w:type="spellEnd"/>
            <w:r w:rsidRPr="00F575E0">
              <w:rPr>
                <w:sz w:val="20"/>
                <w:szCs w:val="20"/>
              </w:rPr>
              <w:t xml:space="preserve"> экспертов на 2025 год</w:t>
            </w:r>
          </w:p>
        </w:tc>
        <w:tc>
          <w:tcPr>
            <w:tcW w:w="1269" w:type="dxa"/>
            <w:vMerge w:val="restart"/>
            <w:vAlign w:val="center"/>
            <w:hideMark/>
          </w:tcPr>
          <w:p w14:paraId="405A4299" w14:textId="77777777" w:rsidR="00F575E0" w:rsidRPr="00F575E0" w:rsidRDefault="00F575E0" w:rsidP="00F575E0">
            <w:pPr>
              <w:jc w:val="center"/>
              <w:rPr>
                <w:sz w:val="20"/>
                <w:szCs w:val="20"/>
              </w:rPr>
            </w:pPr>
            <w:r w:rsidRPr="00F575E0">
              <w:rPr>
                <w:sz w:val="20"/>
                <w:szCs w:val="20"/>
              </w:rPr>
              <w:t>Отклонение +/-,</w:t>
            </w:r>
          </w:p>
        </w:tc>
        <w:tc>
          <w:tcPr>
            <w:tcW w:w="1103" w:type="dxa"/>
            <w:vMerge w:val="restart"/>
            <w:vAlign w:val="center"/>
            <w:hideMark/>
          </w:tcPr>
          <w:p w14:paraId="61B9BAD3" w14:textId="77777777" w:rsidR="00F575E0" w:rsidRPr="00F575E0" w:rsidRDefault="00F575E0" w:rsidP="00F575E0">
            <w:pPr>
              <w:jc w:val="center"/>
              <w:rPr>
                <w:sz w:val="20"/>
                <w:szCs w:val="20"/>
              </w:rPr>
            </w:pPr>
            <w:r w:rsidRPr="00F575E0">
              <w:rPr>
                <w:sz w:val="20"/>
                <w:szCs w:val="20"/>
              </w:rPr>
              <w:t>Динамика %, 6/4*100-100</w:t>
            </w:r>
          </w:p>
        </w:tc>
      </w:tr>
      <w:tr w:rsidR="00F575E0" w:rsidRPr="00F575E0" w14:paraId="56E68B98" w14:textId="77777777" w:rsidTr="00002AEA">
        <w:trPr>
          <w:trHeight w:val="509"/>
        </w:trPr>
        <w:tc>
          <w:tcPr>
            <w:tcW w:w="485" w:type="dxa"/>
            <w:vMerge/>
            <w:hideMark/>
          </w:tcPr>
          <w:p w14:paraId="37D9C04B" w14:textId="77777777" w:rsidR="00F575E0" w:rsidRPr="00F575E0" w:rsidRDefault="00F575E0" w:rsidP="00F575E0">
            <w:pPr>
              <w:jc w:val="both"/>
              <w:rPr>
                <w:sz w:val="20"/>
                <w:szCs w:val="20"/>
              </w:rPr>
            </w:pPr>
          </w:p>
        </w:tc>
        <w:tc>
          <w:tcPr>
            <w:tcW w:w="2020" w:type="dxa"/>
            <w:vMerge/>
            <w:hideMark/>
          </w:tcPr>
          <w:p w14:paraId="37B2D0DE" w14:textId="77777777" w:rsidR="00F575E0" w:rsidRPr="00F575E0" w:rsidRDefault="00F575E0" w:rsidP="00F575E0">
            <w:pPr>
              <w:jc w:val="both"/>
              <w:rPr>
                <w:sz w:val="20"/>
                <w:szCs w:val="20"/>
              </w:rPr>
            </w:pPr>
          </w:p>
        </w:tc>
        <w:tc>
          <w:tcPr>
            <w:tcW w:w="803" w:type="dxa"/>
            <w:vMerge/>
            <w:hideMark/>
          </w:tcPr>
          <w:p w14:paraId="6203A365" w14:textId="77777777" w:rsidR="00F575E0" w:rsidRPr="00F575E0" w:rsidRDefault="00F575E0" w:rsidP="00F575E0">
            <w:pPr>
              <w:jc w:val="both"/>
              <w:rPr>
                <w:sz w:val="20"/>
                <w:szCs w:val="20"/>
              </w:rPr>
            </w:pPr>
          </w:p>
        </w:tc>
        <w:tc>
          <w:tcPr>
            <w:tcW w:w="1239" w:type="dxa"/>
            <w:vMerge/>
            <w:hideMark/>
          </w:tcPr>
          <w:p w14:paraId="40A05639" w14:textId="77777777" w:rsidR="00F575E0" w:rsidRPr="00F575E0" w:rsidRDefault="00F575E0" w:rsidP="00F575E0">
            <w:pPr>
              <w:jc w:val="both"/>
              <w:rPr>
                <w:sz w:val="20"/>
                <w:szCs w:val="20"/>
              </w:rPr>
            </w:pPr>
          </w:p>
        </w:tc>
        <w:tc>
          <w:tcPr>
            <w:tcW w:w="1356" w:type="dxa"/>
            <w:vMerge/>
            <w:hideMark/>
          </w:tcPr>
          <w:p w14:paraId="62189E33" w14:textId="77777777" w:rsidR="00F575E0" w:rsidRPr="00F575E0" w:rsidRDefault="00F575E0" w:rsidP="00F575E0">
            <w:pPr>
              <w:jc w:val="both"/>
              <w:rPr>
                <w:sz w:val="20"/>
                <w:szCs w:val="20"/>
              </w:rPr>
            </w:pPr>
          </w:p>
        </w:tc>
        <w:tc>
          <w:tcPr>
            <w:tcW w:w="1353" w:type="dxa"/>
            <w:vMerge/>
            <w:hideMark/>
          </w:tcPr>
          <w:p w14:paraId="6579EE08" w14:textId="77777777" w:rsidR="00F575E0" w:rsidRPr="00F575E0" w:rsidRDefault="00F575E0" w:rsidP="00F575E0">
            <w:pPr>
              <w:jc w:val="both"/>
              <w:rPr>
                <w:sz w:val="20"/>
                <w:szCs w:val="20"/>
              </w:rPr>
            </w:pPr>
          </w:p>
        </w:tc>
        <w:tc>
          <w:tcPr>
            <w:tcW w:w="1269" w:type="dxa"/>
            <w:vMerge/>
            <w:hideMark/>
          </w:tcPr>
          <w:p w14:paraId="11AD8B24" w14:textId="77777777" w:rsidR="00F575E0" w:rsidRPr="00F575E0" w:rsidRDefault="00F575E0" w:rsidP="00F575E0">
            <w:pPr>
              <w:jc w:val="both"/>
              <w:rPr>
                <w:sz w:val="20"/>
                <w:szCs w:val="20"/>
              </w:rPr>
            </w:pPr>
          </w:p>
        </w:tc>
        <w:tc>
          <w:tcPr>
            <w:tcW w:w="1103" w:type="dxa"/>
            <w:vMerge/>
            <w:hideMark/>
          </w:tcPr>
          <w:p w14:paraId="49BF9C93" w14:textId="77777777" w:rsidR="00F575E0" w:rsidRPr="00F575E0" w:rsidRDefault="00F575E0" w:rsidP="00F575E0">
            <w:pPr>
              <w:jc w:val="both"/>
              <w:rPr>
                <w:sz w:val="20"/>
                <w:szCs w:val="20"/>
              </w:rPr>
            </w:pPr>
          </w:p>
        </w:tc>
      </w:tr>
      <w:tr w:rsidR="00F575E0" w:rsidRPr="00F575E0" w14:paraId="39D4897E" w14:textId="77777777" w:rsidTr="00002AEA">
        <w:trPr>
          <w:trHeight w:val="509"/>
        </w:trPr>
        <w:tc>
          <w:tcPr>
            <w:tcW w:w="485" w:type="dxa"/>
            <w:vMerge/>
            <w:hideMark/>
          </w:tcPr>
          <w:p w14:paraId="6586180A" w14:textId="77777777" w:rsidR="00F575E0" w:rsidRPr="00F575E0" w:rsidRDefault="00F575E0" w:rsidP="00F575E0">
            <w:pPr>
              <w:jc w:val="both"/>
              <w:rPr>
                <w:sz w:val="20"/>
                <w:szCs w:val="20"/>
              </w:rPr>
            </w:pPr>
          </w:p>
        </w:tc>
        <w:tc>
          <w:tcPr>
            <w:tcW w:w="2020" w:type="dxa"/>
            <w:vMerge/>
            <w:hideMark/>
          </w:tcPr>
          <w:p w14:paraId="64551EF5" w14:textId="77777777" w:rsidR="00F575E0" w:rsidRPr="00F575E0" w:rsidRDefault="00F575E0" w:rsidP="00F575E0">
            <w:pPr>
              <w:jc w:val="both"/>
              <w:rPr>
                <w:sz w:val="20"/>
                <w:szCs w:val="20"/>
              </w:rPr>
            </w:pPr>
          </w:p>
        </w:tc>
        <w:tc>
          <w:tcPr>
            <w:tcW w:w="803" w:type="dxa"/>
            <w:vMerge/>
            <w:hideMark/>
          </w:tcPr>
          <w:p w14:paraId="3091895A" w14:textId="77777777" w:rsidR="00F575E0" w:rsidRPr="00F575E0" w:rsidRDefault="00F575E0" w:rsidP="00F575E0">
            <w:pPr>
              <w:jc w:val="both"/>
              <w:rPr>
                <w:sz w:val="20"/>
                <w:szCs w:val="20"/>
              </w:rPr>
            </w:pPr>
          </w:p>
        </w:tc>
        <w:tc>
          <w:tcPr>
            <w:tcW w:w="1239" w:type="dxa"/>
            <w:vMerge/>
            <w:hideMark/>
          </w:tcPr>
          <w:p w14:paraId="5A4F0E32" w14:textId="77777777" w:rsidR="00F575E0" w:rsidRPr="00F575E0" w:rsidRDefault="00F575E0" w:rsidP="00F575E0">
            <w:pPr>
              <w:jc w:val="both"/>
              <w:rPr>
                <w:sz w:val="20"/>
                <w:szCs w:val="20"/>
              </w:rPr>
            </w:pPr>
          </w:p>
        </w:tc>
        <w:tc>
          <w:tcPr>
            <w:tcW w:w="1356" w:type="dxa"/>
            <w:vMerge/>
            <w:hideMark/>
          </w:tcPr>
          <w:p w14:paraId="25E07F77" w14:textId="77777777" w:rsidR="00F575E0" w:rsidRPr="00F575E0" w:rsidRDefault="00F575E0" w:rsidP="00F575E0">
            <w:pPr>
              <w:jc w:val="both"/>
              <w:rPr>
                <w:sz w:val="20"/>
                <w:szCs w:val="20"/>
              </w:rPr>
            </w:pPr>
          </w:p>
        </w:tc>
        <w:tc>
          <w:tcPr>
            <w:tcW w:w="1353" w:type="dxa"/>
            <w:vMerge/>
            <w:hideMark/>
          </w:tcPr>
          <w:p w14:paraId="3086AFE7" w14:textId="77777777" w:rsidR="00F575E0" w:rsidRPr="00F575E0" w:rsidRDefault="00F575E0" w:rsidP="00F575E0">
            <w:pPr>
              <w:jc w:val="both"/>
              <w:rPr>
                <w:sz w:val="20"/>
                <w:szCs w:val="20"/>
              </w:rPr>
            </w:pPr>
          </w:p>
        </w:tc>
        <w:tc>
          <w:tcPr>
            <w:tcW w:w="1269" w:type="dxa"/>
            <w:vMerge/>
            <w:hideMark/>
          </w:tcPr>
          <w:p w14:paraId="3A17092F" w14:textId="77777777" w:rsidR="00F575E0" w:rsidRPr="00F575E0" w:rsidRDefault="00F575E0" w:rsidP="00F575E0">
            <w:pPr>
              <w:jc w:val="both"/>
              <w:rPr>
                <w:sz w:val="20"/>
                <w:szCs w:val="20"/>
              </w:rPr>
            </w:pPr>
          </w:p>
        </w:tc>
        <w:tc>
          <w:tcPr>
            <w:tcW w:w="1103" w:type="dxa"/>
            <w:vMerge/>
            <w:hideMark/>
          </w:tcPr>
          <w:p w14:paraId="20C828DE" w14:textId="77777777" w:rsidR="00F575E0" w:rsidRPr="00F575E0" w:rsidRDefault="00F575E0" w:rsidP="00F575E0">
            <w:pPr>
              <w:jc w:val="both"/>
              <w:rPr>
                <w:sz w:val="20"/>
                <w:szCs w:val="20"/>
              </w:rPr>
            </w:pPr>
          </w:p>
        </w:tc>
      </w:tr>
      <w:tr w:rsidR="00F575E0" w:rsidRPr="00F575E0" w14:paraId="52A6BBBB" w14:textId="77777777" w:rsidTr="00002AEA">
        <w:trPr>
          <w:trHeight w:val="458"/>
        </w:trPr>
        <w:tc>
          <w:tcPr>
            <w:tcW w:w="485" w:type="dxa"/>
            <w:vMerge/>
            <w:hideMark/>
          </w:tcPr>
          <w:p w14:paraId="29AB6D22" w14:textId="77777777" w:rsidR="00F575E0" w:rsidRPr="00F575E0" w:rsidRDefault="00F575E0" w:rsidP="00F575E0">
            <w:pPr>
              <w:jc w:val="both"/>
              <w:rPr>
                <w:sz w:val="20"/>
                <w:szCs w:val="20"/>
              </w:rPr>
            </w:pPr>
          </w:p>
        </w:tc>
        <w:tc>
          <w:tcPr>
            <w:tcW w:w="2020" w:type="dxa"/>
            <w:vMerge/>
            <w:hideMark/>
          </w:tcPr>
          <w:p w14:paraId="30867A55" w14:textId="77777777" w:rsidR="00F575E0" w:rsidRPr="00F575E0" w:rsidRDefault="00F575E0" w:rsidP="00F575E0">
            <w:pPr>
              <w:jc w:val="both"/>
              <w:rPr>
                <w:sz w:val="20"/>
                <w:szCs w:val="20"/>
              </w:rPr>
            </w:pPr>
          </w:p>
        </w:tc>
        <w:tc>
          <w:tcPr>
            <w:tcW w:w="803" w:type="dxa"/>
            <w:vMerge/>
            <w:hideMark/>
          </w:tcPr>
          <w:p w14:paraId="320FE592" w14:textId="77777777" w:rsidR="00F575E0" w:rsidRPr="00F575E0" w:rsidRDefault="00F575E0" w:rsidP="00F575E0">
            <w:pPr>
              <w:jc w:val="both"/>
              <w:rPr>
                <w:sz w:val="20"/>
                <w:szCs w:val="20"/>
              </w:rPr>
            </w:pPr>
          </w:p>
        </w:tc>
        <w:tc>
          <w:tcPr>
            <w:tcW w:w="1239" w:type="dxa"/>
            <w:vMerge/>
            <w:hideMark/>
          </w:tcPr>
          <w:p w14:paraId="26E6F1F3" w14:textId="77777777" w:rsidR="00F575E0" w:rsidRPr="00F575E0" w:rsidRDefault="00F575E0" w:rsidP="00F575E0">
            <w:pPr>
              <w:jc w:val="both"/>
              <w:rPr>
                <w:sz w:val="20"/>
                <w:szCs w:val="20"/>
              </w:rPr>
            </w:pPr>
          </w:p>
        </w:tc>
        <w:tc>
          <w:tcPr>
            <w:tcW w:w="1356" w:type="dxa"/>
            <w:vMerge/>
            <w:hideMark/>
          </w:tcPr>
          <w:p w14:paraId="04DCBDF0" w14:textId="77777777" w:rsidR="00F575E0" w:rsidRPr="00F575E0" w:rsidRDefault="00F575E0" w:rsidP="00F575E0">
            <w:pPr>
              <w:jc w:val="both"/>
              <w:rPr>
                <w:sz w:val="20"/>
                <w:szCs w:val="20"/>
              </w:rPr>
            </w:pPr>
          </w:p>
        </w:tc>
        <w:tc>
          <w:tcPr>
            <w:tcW w:w="1353" w:type="dxa"/>
            <w:vMerge/>
            <w:hideMark/>
          </w:tcPr>
          <w:p w14:paraId="236F5EAE" w14:textId="77777777" w:rsidR="00F575E0" w:rsidRPr="00F575E0" w:rsidRDefault="00F575E0" w:rsidP="00F575E0">
            <w:pPr>
              <w:jc w:val="both"/>
              <w:rPr>
                <w:sz w:val="20"/>
                <w:szCs w:val="20"/>
              </w:rPr>
            </w:pPr>
          </w:p>
        </w:tc>
        <w:tc>
          <w:tcPr>
            <w:tcW w:w="1269" w:type="dxa"/>
            <w:vMerge/>
            <w:hideMark/>
          </w:tcPr>
          <w:p w14:paraId="028FFF6C" w14:textId="77777777" w:rsidR="00F575E0" w:rsidRPr="00F575E0" w:rsidRDefault="00F575E0" w:rsidP="00F575E0">
            <w:pPr>
              <w:jc w:val="both"/>
              <w:rPr>
                <w:sz w:val="20"/>
                <w:szCs w:val="20"/>
              </w:rPr>
            </w:pPr>
          </w:p>
        </w:tc>
        <w:tc>
          <w:tcPr>
            <w:tcW w:w="1103" w:type="dxa"/>
            <w:vMerge/>
            <w:hideMark/>
          </w:tcPr>
          <w:p w14:paraId="69468D47" w14:textId="77777777" w:rsidR="00F575E0" w:rsidRPr="00F575E0" w:rsidRDefault="00F575E0" w:rsidP="00F575E0">
            <w:pPr>
              <w:jc w:val="both"/>
              <w:rPr>
                <w:sz w:val="20"/>
                <w:szCs w:val="20"/>
              </w:rPr>
            </w:pPr>
          </w:p>
        </w:tc>
      </w:tr>
      <w:tr w:rsidR="00F575E0" w:rsidRPr="00F575E0" w14:paraId="357744C7" w14:textId="77777777" w:rsidTr="00002AEA">
        <w:trPr>
          <w:trHeight w:val="226"/>
        </w:trPr>
        <w:tc>
          <w:tcPr>
            <w:tcW w:w="485" w:type="dxa"/>
            <w:noWrap/>
            <w:hideMark/>
          </w:tcPr>
          <w:p w14:paraId="617CC4BB" w14:textId="77777777" w:rsidR="00F575E0" w:rsidRPr="00F575E0" w:rsidRDefault="00F575E0" w:rsidP="00F575E0">
            <w:pPr>
              <w:jc w:val="center"/>
              <w:rPr>
                <w:sz w:val="20"/>
                <w:szCs w:val="20"/>
              </w:rPr>
            </w:pPr>
            <w:r w:rsidRPr="00F575E0">
              <w:rPr>
                <w:sz w:val="20"/>
                <w:szCs w:val="20"/>
              </w:rPr>
              <w:t>1</w:t>
            </w:r>
          </w:p>
        </w:tc>
        <w:tc>
          <w:tcPr>
            <w:tcW w:w="2020" w:type="dxa"/>
            <w:noWrap/>
            <w:hideMark/>
          </w:tcPr>
          <w:p w14:paraId="0A9424EF" w14:textId="77777777" w:rsidR="00F575E0" w:rsidRPr="00F575E0" w:rsidRDefault="00F575E0" w:rsidP="00F575E0">
            <w:pPr>
              <w:jc w:val="center"/>
              <w:rPr>
                <w:sz w:val="20"/>
                <w:szCs w:val="20"/>
              </w:rPr>
            </w:pPr>
            <w:r w:rsidRPr="00F575E0">
              <w:rPr>
                <w:sz w:val="20"/>
                <w:szCs w:val="20"/>
              </w:rPr>
              <w:t>2</w:t>
            </w:r>
          </w:p>
        </w:tc>
        <w:tc>
          <w:tcPr>
            <w:tcW w:w="803" w:type="dxa"/>
            <w:noWrap/>
            <w:hideMark/>
          </w:tcPr>
          <w:p w14:paraId="7059A6FC" w14:textId="77777777" w:rsidR="00F575E0" w:rsidRPr="00F575E0" w:rsidRDefault="00F575E0" w:rsidP="00F575E0">
            <w:pPr>
              <w:jc w:val="center"/>
              <w:rPr>
                <w:sz w:val="20"/>
                <w:szCs w:val="20"/>
              </w:rPr>
            </w:pPr>
            <w:r w:rsidRPr="00F575E0">
              <w:rPr>
                <w:sz w:val="20"/>
                <w:szCs w:val="20"/>
              </w:rPr>
              <w:t>3</w:t>
            </w:r>
          </w:p>
        </w:tc>
        <w:tc>
          <w:tcPr>
            <w:tcW w:w="1239" w:type="dxa"/>
            <w:noWrap/>
            <w:hideMark/>
          </w:tcPr>
          <w:p w14:paraId="3A67FA4C" w14:textId="77777777" w:rsidR="00F575E0" w:rsidRPr="00F575E0" w:rsidRDefault="00F575E0" w:rsidP="00F575E0">
            <w:pPr>
              <w:jc w:val="center"/>
              <w:rPr>
                <w:sz w:val="20"/>
                <w:szCs w:val="20"/>
              </w:rPr>
            </w:pPr>
            <w:r w:rsidRPr="00F575E0">
              <w:rPr>
                <w:sz w:val="20"/>
                <w:szCs w:val="20"/>
              </w:rPr>
              <w:t>4</w:t>
            </w:r>
          </w:p>
        </w:tc>
        <w:tc>
          <w:tcPr>
            <w:tcW w:w="1356" w:type="dxa"/>
            <w:noWrap/>
            <w:hideMark/>
          </w:tcPr>
          <w:p w14:paraId="41FA0D0D" w14:textId="77777777" w:rsidR="00F575E0" w:rsidRPr="00F575E0" w:rsidRDefault="00F575E0" w:rsidP="00F575E0">
            <w:pPr>
              <w:jc w:val="center"/>
              <w:rPr>
                <w:sz w:val="20"/>
                <w:szCs w:val="20"/>
              </w:rPr>
            </w:pPr>
            <w:r w:rsidRPr="00F575E0">
              <w:rPr>
                <w:sz w:val="20"/>
                <w:szCs w:val="20"/>
              </w:rPr>
              <w:t>5</w:t>
            </w:r>
          </w:p>
        </w:tc>
        <w:tc>
          <w:tcPr>
            <w:tcW w:w="1353" w:type="dxa"/>
            <w:noWrap/>
            <w:hideMark/>
          </w:tcPr>
          <w:p w14:paraId="30D38497" w14:textId="77777777" w:rsidR="00F575E0" w:rsidRPr="00F575E0" w:rsidRDefault="00F575E0" w:rsidP="00F575E0">
            <w:pPr>
              <w:jc w:val="center"/>
              <w:rPr>
                <w:sz w:val="20"/>
                <w:szCs w:val="20"/>
              </w:rPr>
            </w:pPr>
            <w:r w:rsidRPr="00F575E0">
              <w:rPr>
                <w:sz w:val="20"/>
                <w:szCs w:val="20"/>
              </w:rPr>
              <w:t>6</w:t>
            </w:r>
          </w:p>
        </w:tc>
        <w:tc>
          <w:tcPr>
            <w:tcW w:w="1269" w:type="dxa"/>
            <w:noWrap/>
            <w:hideMark/>
          </w:tcPr>
          <w:p w14:paraId="3D9258AB" w14:textId="77777777" w:rsidR="00F575E0" w:rsidRPr="00F575E0" w:rsidRDefault="00F575E0" w:rsidP="00F575E0">
            <w:pPr>
              <w:jc w:val="center"/>
              <w:rPr>
                <w:sz w:val="20"/>
                <w:szCs w:val="20"/>
              </w:rPr>
            </w:pPr>
            <w:r w:rsidRPr="00F575E0">
              <w:rPr>
                <w:sz w:val="20"/>
                <w:szCs w:val="20"/>
              </w:rPr>
              <w:t>7</w:t>
            </w:r>
          </w:p>
        </w:tc>
        <w:tc>
          <w:tcPr>
            <w:tcW w:w="1103" w:type="dxa"/>
            <w:noWrap/>
            <w:hideMark/>
          </w:tcPr>
          <w:p w14:paraId="32605A5C" w14:textId="77777777" w:rsidR="00F575E0" w:rsidRPr="00F575E0" w:rsidRDefault="00F575E0" w:rsidP="00F575E0">
            <w:pPr>
              <w:jc w:val="center"/>
              <w:rPr>
                <w:sz w:val="20"/>
                <w:szCs w:val="20"/>
              </w:rPr>
            </w:pPr>
            <w:r w:rsidRPr="00F575E0">
              <w:rPr>
                <w:sz w:val="20"/>
                <w:szCs w:val="20"/>
              </w:rPr>
              <w:t>8</w:t>
            </w:r>
          </w:p>
        </w:tc>
      </w:tr>
      <w:tr w:rsidR="00F575E0" w:rsidRPr="00F575E0" w14:paraId="11F2F589" w14:textId="77777777" w:rsidTr="00002AEA">
        <w:trPr>
          <w:trHeight w:val="391"/>
        </w:trPr>
        <w:tc>
          <w:tcPr>
            <w:tcW w:w="9628" w:type="dxa"/>
            <w:gridSpan w:val="8"/>
            <w:hideMark/>
          </w:tcPr>
          <w:p w14:paraId="3B965977" w14:textId="77777777" w:rsidR="00F575E0" w:rsidRPr="00F575E0" w:rsidRDefault="00F575E0" w:rsidP="00F575E0">
            <w:pPr>
              <w:jc w:val="center"/>
              <w:rPr>
                <w:bCs/>
                <w:sz w:val="20"/>
                <w:szCs w:val="20"/>
              </w:rPr>
            </w:pPr>
            <w:r w:rsidRPr="00F575E0">
              <w:rPr>
                <w:bCs/>
                <w:sz w:val="20"/>
                <w:szCs w:val="20"/>
              </w:rPr>
              <w:t>Неподконтрольные расходы (данные согласно реестру Приложения 5.3 Методических указаний)</w:t>
            </w:r>
          </w:p>
        </w:tc>
      </w:tr>
      <w:tr w:rsidR="00F575E0" w:rsidRPr="00F575E0" w14:paraId="3A2D7720" w14:textId="77777777" w:rsidTr="00002AEA">
        <w:trPr>
          <w:trHeight w:val="289"/>
        </w:trPr>
        <w:tc>
          <w:tcPr>
            <w:tcW w:w="485" w:type="dxa"/>
            <w:noWrap/>
            <w:hideMark/>
          </w:tcPr>
          <w:p w14:paraId="30C2514D" w14:textId="77777777" w:rsidR="00F575E0" w:rsidRPr="00F575E0" w:rsidRDefault="00F575E0" w:rsidP="00F575E0">
            <w:pPr>
              <w:jc w:val="both"/>
              <w:rPr>
                <w:sz w:val="20"/>
                <w:szCs w:val="20"/>
              </w:rPr>
            </w:pPr>
            <w:r w:rsidRPr="00F575E0">
              <w:rPr>
                <w:sz w:val="20"/>
                <w:szCs w:val="20"/>
              </w:rPr>
              <w:t>1</w:t>
            </w:r>
          </w:p>
        </w:tc>
        <w:tc>
          <w:tcPr>
            <w:tcW w:w="2020" w:type="dxa"/>
            <w:noWrap/>
            <w:hideMark/>
          </w:tcPr>
          <w:p w14:paraId="29B5CA38" w14:textId="77777777" w:rsidR="00F575E0" w:rsidRPr="00F575E0" w:rsidRDefault="00F575E0" w:rsidP="00F575E0">
            <w:pPr>
              <w:jc w:val="both"/>
              <w:rPr>
                <w:bCs/>
                <w:sz w:val="20"/>
                <w:szCs w:val="20"/>
              </w:rPr>
            </w:pPr>
            <w:r w:rsidRPr="00F575E0">
              <w:rPr>
                <w:bCs/>
                <w:sz w:val="20"/>
                <w:szCs w:val="20"/>
              </w:rPr>
              <w:t>Очистка стоков, канализация</w:t>
            </w:r>
          </w:p>
        </w:tc>
        <w:tc>
          <w:tcPr>
            <w:tcW w:w="803" w:type="dxa"/>
            <w:noWrap/>
            <w:vAlign w:val="center"/>
            <w:hideMark/>
          </w:tcPr>
          <w:p w14:paraId="3E1B989E" w14:textId="77777777" w:rsidR="00F575E0" w:rsidRPr="00F575E0" w:rsidRDefault="00F575E0" w:rsidP="00F575E0">
            <w:pPr>
              <w:jc w:val="center"/>
              <w:rPr>
                <w:sz w:val="20"/>
                <w:szCs w:val="20"/>
              </w:rPr>
            </w:pPr>
            <w:proofErr w:type="spellStart"/>
            <w:r w:rsidRPr="00F575E0">
              <w:rPr>
                <w:sz w:val="20"/>
                <w:szCs w:val="20"/>
              </w:rPr>
              <w:t>т.р</w:t>
            </w:r>
            <w:proofErr w:type="spellEnd"/>
            <w:r w:rsidRPr="00F575E0">
              <w:rPr>
                <w:sz w:val="20"/>
                <w:szCs w:val="20"/>
              </w:rPr>
              <w:t>.</w:t>
            </w:r>
          </w:p>
        </w:tc>
        <w:tc>
          <w:tcPr>
            <w:tcW w:w="1239" w:type="dxa"/>
            <w:noWrap/>
            <w:vAlign w:val="center"/>
            <w:hideMark/>
          </w:tcPr>
          <w:p w14:paraId="43BAA9CF" w14:textId="77777777" w:rsidR="00F575E0" w:rsidRPr="00F575E0" w:rsidRDefault="00F575E0" w:rsidP="00F575E0">
            <w:pPr>
              <w:jc w:val="center"/>
              <w:rPr>
                <w:bCs/>
                <w:sz w:val="20"/>
                <w:szCs w:val="20"/>
              </w:rPr>
            </w:pPr>
            <w:r w:rsidRPr="00F575E0">
              <w:rPr>
                <w:bCs/>
                <w:sz w:val="20"/>
                <w:szCs w:val="20"/>
              </w:rPr>
              <w:t>3,68</w:t>
            </w:r>
          </w:p>
        </w:tc>
        <w:tc>
          <w:tcPr>
            <w:tcW w:w="1356" w:type="dxa"/>
            <w:noWrap/>
            <w:vAlign w:val="center"/>
            <w:hideMark/>
          </w:tcPr>
          <w:p w14:paraId="6B113DD1" w14:textId="77777777" w:rsidR="00F575E0" w:rsidRPr="00F575E0" w:rsidRDefault="00F575E0" w:rsidP="00F575E0">
            <w:pPr>
              <w:jc w:val="center"/>
              <w:rPr>
                <w:bCs/>
                <w:sz w:val="20"/>
                <w:szCs w:val="20"/>
              </w:rPr>
            </w:pPr>
            <w:r w:rsidRPr="00F575E0">
              <w:rPr>
                <w:bCs/>
                <w:sz w:val="20"/>
                <w:szCs w:val="20"/>
              </w:rPr>
              <w:t>716,57</w:t>
            </w:r>
          </w:p>
        </w:tc>
        <w:tc>
          <w:tcPr>
            <w:tcW w:w="1353" w:type="dxa"/>
            <w:noWrap/>
            <w:vAlign w:val="center"/>
            <w:hideMark/>
          </w:tcPr>
          <w:p w14:paraId="0F7D700B" w14:textId="77777777" w:rsidR="00F575E0" w:rsidRPr="00F575E0" w:rsidRDefault="00F575E0" w:rsidP="00F575E0">
            <w:pPr>
              <w:jc w:val="center"/>
              <w:rPr>
                <w:bCs/>
                <w:sz w:val="20"/>
                <w:szCs w:val="20"/>
              </w:rPr>
            </w:pPr>
            <w:r w:rsidRPr="00F575E0">
              <w:rPr>
                <w:bCs/>
                <w:sz w:val="20"/>
                <w:szCs w:val="20"/>
              </w:rPr>
              <w:t>0,00</w:t>
            </w:r>
          </w:p>
        </w:tc>
        <w:tc>
          <w:tcPr>
            <w:tcW w:w="1269" w:type="dxa"/>
            <w:noWrap/>
            <w:vAlign w:val="center"/>
            <w:hideMark/>
          </w:tcPr>
          <w:p w14:paraId="5A4005E0" w14:textId="77777777" w:rsidR="00F575E0" w:rsidRPr="00F575E0" w:rsidRDefault="00F575E0" w:rsidP="00F575E0">
            <w:pPr>
              <w:jc w:val="center"/>
              <w:rPr>
                <w:bCs/>
                <w:sz w:val="20"/>
                <w:szCs w:val="20"/>
              </w:rPr>
            </w:pPr>
            <w:r w:rsidRPr="00F575E0">
              <w:rPr>
                <w:bCs/>
                <w:sz w:val="20"/>
                <w:szCs w:val="20"/>
              </w:rPr>
              <w:t>-716,57</w:t>
            </w:r>
          </w:p>
        </w:tc>
        <w:tc>
          <w:tcPr>
            <w:tcW w:w="1103" w:type="dxa"/>
            <w:noWrap/>
            <w:vAlign w:val="center"/>
            <w:hideMark/>
          </w:tcPr>
          <w:p w14:paraId="652E3ED6" w14:textId="77777777" w:rsidR="00F575E0" w:rsidRPr="00F575E0" w:rsidRDefault="00F575E0" w:rsidP="00F575E0">
            <w:pPr>
              <w:jc w:val="center"/>
              <w:rPr>
                <w:bCs/>
                <w:sz w:val="20"/>
                <w:szCs w:val="20"/>
              </w:rPr>
            </w:pPr>
            <w:r w:rsidRPr="00F575E0">
              <w:rPr>
                <w:bCs/>
                <w:sz w:val="20"/>
                <w:szCs w:val="20"/>
              </w:rPr>
              <w:t>-100,00</w:t>
            </w:r>
          </w:p>
        </w:tc>
      </w:tr>
      <w:tr w:rsidR="00F575E0" w:rsidRPr="00F575E0" w14:paraId="28841DC4" w14:textId="77777777" w:rsidTr="00002AEA">
        <w:trPr>
          <w:trHeight w:val="289"/>
        </w:trPr>
        <w:tc>
          <w:tcPr>
            <w:tcW w:w="485" w:type="dxa"/>
            <w:noWrap/>
            <w:hideMark/>
          </w:tcPr>
          <w:p w14:paraId="7D3FE93A" w14:textId="77777777" w:rsidR="00F575E0" w:rsidRPr="00F575E0" w:rsidRDefault="00F575E0" w:rsidP="00F575E0">
            <w:pPr>
              <w:jc w:val="both"/>
              <w:rPr>
                <w:sz w:val="20"/>
                <w:szCs w:val="20"/>
              </w:rPr>
            </w:pPr>
            <w:r w:rsidRPr="00F575E0">
              <w:rPr>
                <w:sz w:val="20"/>
                <w:szCs w:val="20"/>
              </w:rPr>
              <w:t>2</w:t>
            </w:r>
          </w:p>
        </w:tc>
        <w:tc>
          <w:tcPr>
            <w:tcW w:w="2020" w:type="dxa"/>
            <w:noWrap/>
            <w:hideMark/>
          </w:tcPr>
          <w:p w14:paraId="17E357C6" w14:textId="77777777" w:rsidR="00F575E0" w:rsidRPr="00F575E0" w:rsidRDefault="00F575E0" w:rsidP="00F575E0">
            <w:pPr>
              <w:jc w:val="both"/>
              <w:rPr>
                <w:sz w:val="20"/>
                <w:szCs w:val="20"/>
              </w:rPr>
            </w:pPr>
            <w:r w:rsidRPr="00F575E0">
              <w:rPr>
                <w:bCs/>
                <w:sz w:val="20"/>
                <w:szCs w:val="20"/>
              </w:rPr>
              <w:t>Арендная плата, в т.ч.</w:t>
            </w:r>
            <w:r w:rsidRPr="00F575E0">
              <w:rPr>
                <w:sz w:val="20"/>
                <w:szCs w:val="20"/>
              </w:rPr>
              <w:t> </w:t>
            </w:r>
          </w:p>
        </w:tc>
        <w:tc>
          <w:tcPr>
            <w:tcW w:w="803" w:type="dxa"/>
            <w:noWrap/>
            <w:vAlign w:val="center"/>
            <w:hideMark/>
          </w:tcPr>
          <w:p w14:paraId="07AB0A98" w14:textId="77777777" w:rsidR="00F575E0" w:rsidRPr="00F575E0" w:rsidRDefault="00F575E0" w:rsidP="00F575E0">
            <w:pPr>
              <w:jc w:val="center"/>
              <w:rPr>
                <w:sz w:val="20"/>
                <w:szCs w:val="20"/>
              </w:rPr>
            </w:pPr>
            <w:proofErr w:type="spellStart"/>
            <w:r w:rsidRPr="00F575E0">
              <w:rPr>
                <w:sz w:val="20"/>
                <w:szCs w:val="20"/>
              </w:rPr>
              <w:t>т.р</w:t>
            </w:r>
            <w:proofErr w:type="spellEnd"/>
            <w:r w:rsidRPr="00F575E0">
              <w:rPr>
                <w:sz w:val="20"/>
                <w:szCs w:val="20"/>
              </w:rPr>
              <w:t>.</w:t>
            </w:r>
          </w:p>
        </w:tc>
        <w:tc>
          <w:tcPr>
            <w:tcW w:w="1239" w:type="dxa"/>
            <w:noWrap/>
            <w:vAlign w:val="center"/>
            <w:hideMark/>
          </w:tcPr>
          <w:p w14:paraId="47C21D85" w14:textId="77777777" w:rsidR="00F575E0" w:rsidRPr="00F575E0" w:rsidRDefault="00F575E0" w:rsidP="00F575E0">
            <w:pPr>
              <w:jc w:val="center"/>
              <w:rPr>
                <w:bCs/>
                <w:sz w:val="20"/>
                <w:szCs w:val="20"/>
              </w:rPr>
            </w:pPr>
            <w:r w:rsidRPr="00F575E0">
              <w:rPr>
                <w:bCs/>
                <w:sz w:val="20"/>
                <w:szCs w:val="20"/>
              </w:rPr>
              <w:t>0,00</w:t>
            </w:r>
          </w:p>
        </w:tc>
        <w:tc>
          <w:tcPr>
            <w:tcW w:w="1356" w:type="dxa"/>
            <w:noWrap/>
            <w:vAlign w:val="center"/>
            <w:hideMark/>
          </w:tcPr>
          <w:p w14:paraId="7CF348E9" w14:textId="77777777" w:rsidR="00F575E0" w:rsidRPr="00F575E0" w:rsidRDefault="00F575E0" w:rsidP="00F575E0">
            <w:pPr>
              <w:jc w:val="center"/>
              <w:rPr>
                <w:bCs/>
                <w:sz w:val="20"/>
                <w:szCs w:val="20"/>
              </w:rPr>
            </w:pPr>
            <w:r w:rsidRPr="00F575E0">
              <w:rPr>
                <w:bCs/>
                <w:sz w:val="20"/>
                <w:szCs w:val="20"/>
              </w:rPr>
              <w:t>525,92</w:t>
            </w:r>
          </w:p>
        </w:tc>
        <w:tc>
          <w:tcPr>
            <w:tcW w:w="1353" w:type="dxa"/>
            <w:noWrap/>
            <w:vAlign w:val="center"/>
            <w:hideMark/>
          </w:tcPr>
          <w:p w14:paraId="1C410B6E" w14:textId="77777777" w:rsidR="00F575E0" w:rsidRPr="00F575E0" w:rsidRDefault="00F575E0" w:rsidP="00F575E0">
            <w:pPr>
              <w:jc w:val="center"/>
              <w:rPr>
                <w:sz w:val="20"/>
                <w:szCs w:val="20"/>
              </w:rPr>
            </w:pPr>
            <w:r w:rsidRPr="00F575E0">
              <w:rPr>
                <w:sz w:val="20"/>
                <w:szCs w:val="20"/>
              </w:rPr>
              <w:t>175,31</w:t>
            </w:r>
          </w:p>
        </w:tc>
        <w:tc>
          <w:tcPr>
            <w:tcW w:w="1269" w:type="dxa"/>
            <w:noWrap/>
            <w:vAlign w:val="center"/>
            <w:hideMark/>
          </w:tcPr>
          <w:p w14:paraId="06604D50" w14:textId="77777777" w:rsidR="00F575E0" w:rsidRPr="00F575E0" w:rsidRDefault="00F575E0" w:rsidP="00F575E0">
            <w:pPr>
              <w:jc w:val="center"/>
              <w:rPr>
                <w:sz w:val="20"/>
                <w:szCs w:val="20"/>
              </w:rPr>
            </w:pPr>
            <w:r w:rsidRPr="00F575E0">
              <w:rPr>
                <w:sz w:val="20"/>
                <w:szCs w:val="20"/>
              </w:rPr>
              <w:t>-350,61</w:t>
            </w:r>
          </w:p>
        </w:tc>
        <w:tc>
          <w:tcPr>
            <w:tcW w:w="1103" w:type="dxa"/>
            <w:noWrap/>
            <w:vAlign w:val="center"/>
            <w:hideMark/>
          </w:tcPr>
          <w:p w14:paraId="37829B14" w14:textId="77777777" w:rsidR="00F575E0" w:rsidRPr="00F575E0" w:rsidRDefault="00F575E0" w:rsidP="00F575E0">
            <w:pPr>
              <w:jc w:val="center"/>
              <w:rPr>
                <w:bCs/>
                <w:sz w:val="20"/>
                <w:szCs w:val="20"/>
              </w:rPr>
            </w:pPr>
          </w:p>
        </w:tc>
      </w:tr>
      <w:tr w:rsidR="00F575E0" w:rsidRPr="00F575E0" w14:paraId="4F45FAED" w14:textId="77777777" w:rsidTr="00002AEA">
        <w:trPr>
          <w:trHeight w:val="289"/>
        </w:trPr>
        <w:tc>
          <w:tcPr>
            <w:tcW w:w="485" w:type="dxa"/>
            <w:noWrap/>
            <w:hideMark/>
          </w:tcPr>
          <w:p w14:paraId="6F76B753" w14:textId="77777777" w:rsidR="00F575E0" w:rsidRPr="00F575E0" w:rsidRDefault="00F575E0" w:rsidP="00F575E0">
            <w:pPr>
              <w:jc w:val="both"/>
              <w:rPr>
                <w:sz w:val="20"/>
                <w:szCs w:val="20"/>
              </w:rPr>
            </w:pPr>
            <w:r w:rsidRPr="00F575E0">
              <w:rPr>
                <w:sz w:val="20"/>
                <w:szCs w:val="20"/>
              </w:rPr>
              <w:t>3</w:t>
            </w:r>
          </w:p>
        </w:tc>
        <w:tc>
          <w:tcPr>
            <w:tcW w:w="2020" w:type="dxa"/>
            <w:noWrap/>
            <w:hideMark/>
          </w:tcPr>
          <w:p w14:paraId="3863E42A" w14:textId="77777777" w:rsidR="00F575E0" w:rsidRPr="00F575E0" w:rsidRDefault="00F575E0" w:rsidP="00F575E0">
            <w:pPr>
              <w:jc w:val="both"/>
              <w:rPr>
                <w:sz w:val="20"/>
                <w:szCs w:val="20"/>
              </w:rPr>
            </w:pPr>
            <w:r w:rsidRPr="00F575E0">
              <w:rPr>
                <w:sz w:val="20"/>
                <w:szCs w:val="20"/>
              </w:rPr>
              <w:t xml:space="preserve"> - аренда КУМИ </w:t>
            </w:r>
          </w:p>
        </w:tc>
        <w:tc>
          <w:tcPr>
            <w:tcW w:w="803" w:type="dxa"/>
            <w:noWrap/>
            <w:vAlign w:val="center"/>
            <w:hideMark/>
          </w:tcPr>
          <w:p w14:paraId="6B34E038" w14:textId="77777777" w:rsidR="00F575E0" w:rsidRPr="00F575E0" w:rsidRDefault="00F575E0" w:rsidP="00F575E0">
            <w:pPr>
              <w:jc w:val="center"/>
              <w:rPr>
                <w:sz w:val="20"/>
                <w:szCs w:val="20"/>
              </w:rPr>
            </w:pPr>
            <w:proofErr w:type="spellStart"/>
            <w:r w:rsidRPr="00F575E0">
              <w:rPr>
                <w:sz w:val="20"/>
                <w:szCs w:val="20"/>
              </w:rPr>
              <w:t>т.р</w:t>
            </w:r>
            <w:proofErr w:type="spellEnd"/>
            <w:r w:rsidRPr="00F575E0">
              <w:rPr>
                <w:sz w:val="20"/>
                <w:szCs w:val="20"/>
              </w:rPr>
              <w:t>.</w:t>
            </w:r>
          </w:p>
        </w:tc>
        <w:tc>
          <w:tcPr>
            <w:tcW w:w="1239" w:type="dxa"/>
            <w:noWrap/>
            <w:vAlign w:val="center"/>
            <w:hideMark/>
          </w:tcPr>
          <w:p w14:paraId="668AB0B0" w14:textId="77777777" w:rsidR="00F575E0" w:rsidRPr="00F575E0" w:rsidRDefault="00F575E0" w:rsidP="00F575E0">
            <w:pPr>
              <w:jc w:val="center"/>
              <w:rPr>
                <w:sz w:val="20"/>
                <w:szCs w:val="20"/>
              </w:rPr>
            </w:pPr>
            <w:r w:rsidRPr="00F575E0">
              <w:rPr>
                <w:sz w:val="20"/>
                <w:szCs w:val="20"/>
              </w:rPr>
              <w:t>0,00</w:t>
            </w:r>
          </w:p>
        </w:tc>
        <w:tc>
          <w:tcPr>
            <w:tcW w:w="1356" w:type="dxa"/>
            <w:noWrap/>
            <w:vAlign w:val="center"/>
            <w:hideMark/>
          </w:tcPr>
          <w:p w14:paraId="71A942F3" w14:textId="77777777" w:rsidR="00F575E0" w:rsidRPr="00F575E0" w:rsidRDefault="00F575E0" w:rsidP="00F575E0">
            <w:pPr>
              <w:jc w:val="center"/>
              <w:rPr>
                <w:sz w:val="20"/>
                <w:szCs w:val="20"/>
              </w:rPr>
            </w:pPr>
            <w:r w:rsidRPr="00F575E0">
              <w:rPr>
                <w:sz w:val="20"/>
                <w:szCs w:val="20"/>
              </w:rPr>
              <w:t>525,92</w:t>
            </w:r>
          </w:p>
        </w:tc>
        <w:tc>
          <w:tcPr>
            <w:tcW w:w="1353" w:type="dxa"/>
            <w:noWrap/>
            <w:vAlign w:val="center"/>
            <w:hideMark/>
          </w:tcPr>
          <w:p w14:paraId="057A5D84" w14:textId="77777777" w:rsidR="00F575E0" w:rsidRPr="00F575E0" w:rsidRDefault="00F575E0" w:rsidP="00F575E0">
            <w:pPr>
              <w:jc w:val="center"/>
              <w:rPr>
                <w:sz w:val="20"/>
                <w:szCs w:val="20"/>
              </w:rPr>
            </w:pPr>
            <w:r w:rsidRPr="00F575E0">
              <w:rPr>
                <w:sz w:val="20"/>
                <w:szCs w:val="20"/>
              </w:rPr>
              <w:t>0,00</w:t>
            </w:r>
          </w:p>
        </w:tc>
        <w:tc>
          <w:tcPr>
            <w:tcW w:w="1269" w:type="dxa"/>
            <w:noWrap/>
            <w:vAlign w:val="center"/>
            <w:hideMark/>
          </w:tcPr>
          <w:p w14:paraId="42624088" w14:textId="77777777" w:rsidR="00F575E0" w:rsidRPr="00F575E0" w:rsidRDefault="00F575E0" w:rsidP="00F575E0">
            <w:pPr>
              <w:jc w:val="center"/>
              <w:rPr>
                <w:sz w:val="20"/>
                <w:szCs w:val="20"/>
              </w:rPr>
            </w:pPr>
            <w:r w:rsidRPr="00F575E0">
              <w:rPr>
                <w:sz w:val="20"/>
                <w:szCs w:val="20"/>
              </w:rPr>
              <w:t>-525,92</w:t>
            </w:r>
          </w:p>
        </w:tc>
        <w:tc>
          <w:tcPr>
            <w:tcW w:w="1103" w:type="dxa"/>
            <w:noWrap/>
            <w:vAlign w:val="center"/>
            <w:hideMark/>
          </w:tcPr>
          <w:p w14:paraId="4E52885B" w14:textId="77777777" w:rsidR="00F575E0" w:rsidRPr="00F575E0" w:rsidRDefault="00F575E0" w:rsidP="00F575E0">
            <w:pPr>
              <w:jc w:val="center"/>
              <w:rPr>
                <w:sz w:val="20"/>
                <w:szCs w:val="20"/>
              </w:rPr>
            </w:pPr>
          </w:p>
        </w:tc>
      </w:tr>
      <w:tr w:rsidR="00F575E0" w:rsidRPr="00F575E0" w14:paraId="49F67CC0" w14:textId="77777777" w:rsidTr="00002AEA">
        <w:trPr>
          <w:trHeight w:val="289"/>
        </w:trPr>
        <w:tc>
          <w:tcPr>
            <w:tcW w:w="485" w:type="dxa"/>
            <w:noWrap/>
            <w:hideMark/>
          </w:tcPr>
          <w:p w14:paraId="4AB83734" w14:textId="77777777" w:rsidR="00F575E0" w:rsidRPr="00F575E0" w:rsidRDefault="00F575E0" w:rsidP="00F575E0">
            <w:pPr>
              <w:jc w:val="both"/>
              <w:rPr>
                <w:sz w:val="20"/>
                <w:szCs w:val="20"/>
              </w:rPr>
            </w:pPr>
            <w:r w:rsidRPr="00F575E0">
              <w:rPr>
                <w:sz w:val="20"/>
                <w:szCs w:val="20"/>
              </w:rPr>
              <w:t>4</w:t>
            </w:r>
          </w:p>
        </w:tc>
        <w:tc>
          <w:tcPr>
            <w:tcW w:w="2020" w:type="dxa"/>
            <w:noWrap/>
            <w:hideMark/>
          </w:tcPr>
          <w:p w14:paraId="182AAF51" w14:textId="77777777" w:rsidR="00F575E0" w:rsidRPr="00F575E0" w:rsidRDefault="00F575E0" w:rsidP="00F575E0">
            <w:pPr>
              <w:jc w:val="both"/>
              <w:rPr>
                <w:sz w:val="20"/>
                <w:szCs w:val="20"/>
              </w:rPr>
            </w:pPr>
            <w:r w:rsidRPr="00F575E0">
              <w:rPr>
                <w:sz w:val="20"/>
                <w:szCs w:val="20"/>
              </w:rPr>
              <w:t xml:space="preserve"> - аренда земли </w:t>
            </w:r>
          </w:p>
        </w:tc>
        <w:tc>
          <w:tcPr>
            <w:tcW w:w="803" w:type="dxa"/>
            <w:noWrap/>
            <w:vAlign w:val="center"/>
            <w:hideMark/>
          </w:tcPr>
          <w:p w14:paraId="38947FB5" w14:textId="77777777" w:rsidR="00F575E0" w:rsidRPr="00F575E0" w:rsidRDefault="00F575E0" w:rsidP="00F575E0">
            <w:pPr>
              <w:jc w:val="center"/>
              <w:rPr>
                <w:sz w:val="20"/>
                <w:szCs w:val="20"/>
              </w:rPr>
            </w:pPr>
            <w:proofErr w:type="spellStart"/>
            <w:r w:rsidRPr="00F575E0">
              <w:rPr>
                <w:sz w:val="20"/>
                <w:szCs w:val="20"/>
              </w:rPr>
              <w:t>т.р</w:t>
            </w:r>
            <w:proofErr w:type="spellEnd"/>
            <w:r w:rsidRPr="00F575E0">
              <w:rPr>
                <w:sz w:val="20"/>
                <w:szCs w:val="20"/>
              </w:rPr>
              <w:t>.</w:t>
            </w:r>
          </w:p>
        </w:tc>
        <w:tc>
          <w:tcPr>
            <w:tcW w:w="1239" w:type="dxa"/>
            <w:noWrap/>
            <w:vAlign w:val="center"/>
            <w:hideMark/>
          </w:tcPr>
          <w:p w14:paraId="33F40EF5" w14:textId="77777777" w:rsidR="00F575E0" w:rsidRPr="00F575E0" w:rsidRDefault="00F575E0" w:rsidP="00F575E0">
            <w:pPr>
              <w:jc w:val="center"/>
              <w:rPr>
                <w:sz w:val="20"/>
                <w:szCs w:val="20"/>
              </w:rPr>
            </w:pPr>
          </w:p>
        </w:tc>
        <w:tc>
          <w:tcPr>
            <w:tcW w:w="1356" w:type="dxa"/>
            <w:noWrap/>
            <w:vAlign w:val="center"/>
            <w:hideMark/>
          </w:tcPr>
          <w:p w14:paraId="34EE9C6E" w14:textId="77777777" w:rsidR="00F575E0" w:rsidRPr="00F575E0" w:rsidRDefault="00F575E0" w:rsidP="00F575E0">
            <w:pPr>
              <w:jc w:val="center"/>
              <w:rPr>
                <w:sz w:val="20"/>
                <w:szCs w:val="20"/>
              </w:rPr>
            </w:pPr>
          </w:p>
        </w:tc>
        <w:tc>
          <w:tcPr>
            <w:tcW w:w="1353" w:type="dxa"/>
            <w:noWrap/>
            <w:vAlign w:val="center"/>
            <w:hideMark/>
          </w:tcPr>
          <w:p w14:paraId="40F3F01E" w14:textId="77777777" w:rsidR="00F575E0" w:rsidRPr="00F575E0" w:rsidRDefault="00F575E0" w:rsidP="00F575E0">
            <w:pPr>
              <w:jc w:val="center"/>
              <w:rPr>
                <w:sz w:val="20"/>
                <w:szCs w:val="20"/>
              </w:rPr>
            </w:pPr>
          </w:p>
        </w:tc>
        <w:tc>
          <w:tcPr>
            <w:tcW w:w="1269" w:type="dxa"/>
            <w:noWrap/>
            <w:vAlign w:val="center"/>
            <w:hideMark/>
          </w:tcPr>
          <w:p w14:paraId="694F85AA" w14:textId="77777777" w:rsidR="00F575E0" w:rsidRPr="00F575E0" w:rsidRDefault="00F575E0" w:rsidP="00F575E0">
            <w:pPr>
              <w:jc w:val="center"/>
              <w:rPr>
                <w:sz w:val="20"/>
                <w:szCs w:val="20"/>
              </w:rPr>
            </w:pPr>
            <w:r w:rsidRPr="00F575E0">
              <w:rPr>
                <w:sz w:val="20"/>
                <w:szCs w:val="20"/>
              </w:rPr>
              <w:t>0,00</w:t>
            </w:r>
          </w:p>
        </w:tc>
        <w:tc>
          <w:tcPr>
            <w:tcW w:w="1103" w:type="dxa"/>
            <w:noWrap/>
            <w:vAlign w:val="center"/>
            <w:hideMark/>
          </w:tcPr>
          <w:p w14:paraId="2AC7B1A3" w14:textId="77777777" w:rsidR="00F575E0" w:rsidRPr="00F575E0" w:rsidRDefault="00F575E0" w:rsidP="00F575E0">
            <w:pPr>
              <w:jc w:val="center"/>
              <w:rPr>
                <w:sz w:val="20"/>
                <w:szCs w:val="20"/>
              </w:rPr>
            </w:pPr>
          </w:p>
        </w:tc>
      </w:tr>
      <w:tr w:rsidR="00F575E0" w:rsidRPr="00F575E0" w14:paraId="288187A9" w14:textId="77777777" w:rsidTr="00002AEA">
        <w:trPr>
          <w:trHeight w:val="289"/>
        </w:trPr>
        <w:tc>
          <w:tcPr>
            <w:tcW w:w="485" w:type="dxa"/>
            <w:noWrap/>
            <w:hideMark/>
          </w:tcPr>
          <w:p w14:paraId="101CB6FB" w14:textId="77777777" w:rsidR="00F575E0" w:rsidRPr="00F575E0" w:rsidRDefault="00F575E0" w:rsidP="00F575E0">
            <w:pPr>
              <w:jc w:val="both"/>
              <w:rPr>
                <w:sz w:val="20"/>
                <w:szCs w:val="20"/>
              </w:rPr>
            </w:pPr>
            <w:r w:rsidRPr="00F575E0">
              <w:rPr>
                <w:sz w:val="20"/>
                <w:szCs w:val="20"/>
              </w:rPr>
              <w:t>5</w:t>
            </w:r>
          </w:p>
        </w:tc>
        <w:tc>
          <w:tcPr>
            <w:tcW w:w="2020" w:type="dxa"/>
            <w:noWrap/>
            <w:hideMark/>
          </w:tcPr>
          <w:p w14:paraId="38A47DDF" w14:textId="77777777" w:rsidR="00F575E0" w:rsidRPr="00F575E0" w:rsidRDefault="00F575E0" w:rsidP="00F575E0">
            <w:pPr>
              <w:jc w:val="both"/>
              <w:rPr>
                <w:sz w:val="20"/>
                <w:szCs w:val="20"/>
              </w:rPr>
            </w:pPr>
            <w:r w:rsidRPr="00F575E0">
              <w:rPr>
                <w:sz w:val="20"/>
                <w:szCs w:val="20"/>
              </w:rPr>
              <w:t xml:space="preserve"> - аренда прочего имущества (транспорт)</w:t>
            </w:r>
          </w:p>
        </w:tc>
        <w:tc>
          <w:tcPr>
            <w:tcW w:w="803" w:type="dxa"/>
            <w:noWrap/>
            <w:vAlign w:val="center"/>
            <w:hideMark/>
          </w:tcPr>
          <w:p w14:paraId="197DA0D1" w14:textId="77777777" w:rsidR="00F575E0" w:rsidRPr="00F575E0" w:rsidRDefault="00F575E0" w:rsidP="00F575E0">
            <w:pPr>
              <w:jc w:val="center"/>
              <w:rPr>
                <w:sz w:val="20"/>
                <w:szCs w:val="20"/>
              </w:rPr>
            </w:pPr>
            <w:proofErr w:type="spellStart"/>
            <w:r w:rsidRPr="00F575E0">
              <w:rPr>
                <w:sz w:val="20"/>
                <w:szCs w:val="20"/>
              </w:rPr>
              <w:t>т.р</w:t>
            </w:r>
            <w:proofErr w:type="spellEnd"/>
            <w:r w:rsidRPr="00F575E0">
              <w:rPr>
                <w:sz w:val="20"/>
                <w:szCs w:val="20"/>
              </w:rPr>
              <w:t>.</w:t>
            </w:r>
          </w:p>
        </w:tc>
        <w:tc>
          <w:tcPr>
            <w:tcW w:w="1239" w:type="dxa"/>
            <w:noWrap/>
            <w:vAlign w:val="center"/>
            <w:hideMark/>
          </w:tcPr>
          <w:p w14:paraId="038F2C60" w14:textId="77777777" w:rsidR="00F575E0" w:rsidRPr="00F575E0" w:rsidRDefault="00F575E0" w:rsidP="00F575E0">
            <w:pPr>
              <w:jc w:val="center"/>
              <w:rPr>
                <w:sz w:val="20"/>
                <w:szCs w:val="20"/>
              </w:rPr>
            </w:pPr>
            <w:r w:rsidRPr="00F575E0">
              <w:rPr>
                <w:sz w:val="20"/>
                <w:szCs w:val="20"/>
              </w:rPr>
              <w:t>0,00</w:t>
            </w:r>
          </w:p>
        </w:tc>
        <w:tc>
          <w:tcPr>
            <w:tcW w:w="1356" w:type="dxa"/>
            <w:noWrap/>
            <w:vAlign w:val="center"/>
            <w:hideMark/>
          </w:tcPr>
          <w:p w14:paraId="26A60610" w14:textId="77777777" w:rsidR="00F575E0" w:rsidRPr="00F575E0" w:rsidRDefault="00F575E0" w:rsidP="00F575E0">
            <w:pPr>
              <w:jc w:val="center"/>
              <w:rPr>
                <w:sz w:val="20"/>
                <w:szCs w:val="20"/>
              </w:rPr>
            </w:pPr>
            <w:r w:rsidRPr="00F575E0">
              <w:rPr>
                <w:sz w:val="20"/>
                <w:szCs w:val="20"/>
              </w:rPr>
              <w:t>0,00</w:t>
            </w:r>
          </w:p>
        </w:tc>
        <w:tc>
          <w:tcPr>
            <w:tcW w:w="1353" w:type="dxa"/>
            <w:noWrap/>
            <w:vAlign w:val="center"/>
            <w:hideMark/>
          </w:tcPr>
          <w:p w14:paraId="4A436D94" w14:textId="77777777" w:rsidR="00F575E0" w:rsidRPr="00F575E0" w:rsidRDefault="00F575E0" w:rsidP="00F575E0">
            <w:pPr>
              <w:jc w:val="center"/>
              <w:rPr>
                <w:sz w:val="20"/>
                <w:szCs w:val="20"/>
              </w:rPr>
            </w:pPr>
            <w:r w:rsidRPr="00F575E0">
              <w:rPr>
                <w:sz w:val="20"/>
                <w:szCs w:val="20"/>
              </w:rPr>
              <w:t>0,00</w:t>
            </w:r>
          </w:p>
        </w:tc>
        <w:tc>
          <w:tcPr>
            <w:tcW w:w="1269" w:type="dxa"/>
            <w:noWrap/>
            <w:vAlign w:val="center"/>
            <w:hideMark/>
          </w:tcPr>
          <w:p w14:paraId="17CF9179" w14:textId="77777777" w:rsidR="00F575E0" w:rsidRPr="00F575E0" w:rsidRDefault="00F575E0" w:rsidP="00F575E0">
            <w:pPr>
              <w:jc w:val="center"/>
              <w:rPr>
                <w:sz w:val="20"/>
                <w:szCs w:val="20"/>
              </w:rPr>
            </w:pPr>
            <w:r w:rsidRPr="00F575E0">
              <w:rPr>
                <w:sz w:val="20"/>
                <w:szCs w:val="20"/>
              </w:rPr>
              <w:t>0,00</w:t>
            </w:r>
          </w:p>
        </w:tc>
        <w:tc>
          <w:tcPr>
            <w:tcW w:w="1103" w:type="dxa"/>
            <w:noWrap/>
            <w:vAlign w:val="center"/>
            <w:hideMark/>
          </w:tcPr>
          <w:p w14:paraId="110C861C" w14:textId="77777777" w:rsidR="00F575E0" w:rsidRPr="00F575E0" w:rsidRDefault="00F575E0" w:rsidP="00F575E0">
            <w:pPr>
              <w:jc w:val="center"/>
              <w:rPr>
                <w:sz w:val="20"/>
                <w:szCs w:val="20"/>
              </w:rPr>
            </w:pPr>
          </w:p>
        </w:tc>
      </w:tr>
      <w:tr w:rsidR="00F575E0" w:rsidRPr="00F575E0" w14:paraId="065030AB" w14:textId="77777777" w:rsidTr="00002AEA">
        <w:trPr>
          <w:trHeight w:val="289"/>
        </w:trPr>
        <w:tc>
          <w:tcPr>
            <w:tcW w:w="485" w:type="dxa"/>
            <w:noWrap/>
            <w:hideMark/>
          </w:tcPr>
          <w:p w14:paraId="0C3E2DAC" w14:textId="77777777" w:rsidR="00F575E0" w:rsidRPr="00F575E0" w:rsidRDefault="00F575E0" w:rsidP="00F575E0">
            <w:pPr>
              <w:jc w:val="both"/>
              <w:rPr>
                <w:sz w:val="20"/>
                <w:szCs w:val="20"/>
              </w:rPr>
            </w:pPr>
            <w:r w:rsidRPr="00F575E0">
              <w:rPr>
                <w:sz w:val="20"/>
                <w:szCs w:val="20"/>
              </w:rPr>
              <w:t>6</w:t>
            </w:r>
          </w:p>
        </w:tc>
        <w:tc>
          <w:tcPr>
            <w:tcW w:w="2020" w:type="dxa"/>
            <w:noWrap/>
            <w:hideMark/>
          </w:tcPr>
          <w:p w14:paraId="486AD9B4" w14:textId="77777777" w:rsidR="00F575E0" w:rsidRPr="00F575E0" w:rsidRDefault="00F575E0" w:rsidP="00F575E0">
            <w:pPr>
              <w:jc w:val="both"/>
              <w:rPr>
                <w:bCs/>
                <w:sz w:val="20"/>
                <w:szCs w:val="20"/>
              </w:rPr>
            </w:pPr>
            <w:r w:rsidRPr="00F575E0">
              <w:rPr>
                <w:bCs/>
                <w:sz w:val="20"/>
                <w:szCs w:val="20"/>
              </w:rPr>
              <w:t>Концессионная плата</w:t>
            </w:r>
          </w:p>
        </w:tc>
        <w:tc>
          <w:tcPr>
            <w:tcW w:w="803" w:type="dxa"/>
            <w:noWrap/>
            <w:vAlign w:val="center"/>
            <w:hideMark/>
          </w:tcPr>
          <w:p w14:paraId="462EAD66" w14:textId="77777777" w:rsidR="00F575E0" w:rsidRPr="00F575E0" w:rsidRDefault="00F575E0" w:rsidP="00F575E0">
            <w:pPr>
              <w:jc w:val="center"/>
              <w:rPr>
                <w:sz w:val="20"/>
                <w:szCs w:val="20"/>
              </w:rPr>
            </w:pPr>
            <w:proofErr w:type="spellStart"/>
            <w:r w:rsidRPr="00F575E0">
              <w:rPr>
                <w:sz w:val="20"/>
                <w:szCs w:val="20"/>
              </w:rPr>
              <w:t>т.р</w:t>
            </w:r>
            <w:proofErr w:type="spellEnd"/>
            <w:r w:rsidRPr="00F575E0">
              <w:rPr>
                <w:sz w:val="20"/>
                <w:szCs w:val="20"/>
              </w:rPr>
              <w:t>.</w:t>
            </w:r>
          </w:p>
        </w:tc>
        <w:tc>
          <w:tcPr>
            <w:tcW w:w="1239" w:type="dxa"/>
            <w:noWrap/>
            <w:vAlign w:val="center"/>
            <w:hideMark/>
          </w:tcPr>
          <w:p w14:paraId="07BF0830" w14:textId="77777777" w:rsidR="00F575E0" w:rsidRPr="00F575E0" w:rsidRDefault="00F575E0" w:rsidP="00F575E0">
            <w:pPr>
              <w:jc w:val="center"/>
              <w:rPr>
                <w:sz w:val="20"/>
                <w:szCs w:val="20"/>
              </w:rPr>
            </w:pPr>
            <w:r w:rsidRPr="00F575E0">
              <w:rPr>
                <w:sz w:val="20"/>
                <w:szCs w:val="20"/>
              </w:rPr>
              <w:t>0,00</w:t>
            </w:r>
          </w:p>
        </w:tc>
        <w:tc>
          <w:tcPr>
            <w:tcW w:w="1356" w:type="dxa"/>
            <w:noWrap/>
            <w:vAlign w:val="center"/>
            <w:hideMark/>
          </w:tcPr>
          <w:p w14:paraId="46A9BCA7" w14:textId="77777777" w:rsidR="00F575E0" w:rsidRPr="00F575E0" w:rsidRDefault="00F575E0" w:rsidP="00F575E0">
            <w:pPr>
              <w:jc w:val="center"/>
              <w:rPr>
                <w:sz w:val="20"/>
                <w:szCs w:val="20"/>
              </w:rPr>
            </w:pPr>
          </w:p>
        </w:tc>
        <w:tc>
          <w:tcPr>
            <w:tcW w:w="1353" w:type="dxa"/>
            <w:noWrap/>
            <w:vAlign w:val="center"/>
            <w:hideMark/>
          </w:tcPr>
          <w:p w14:paraId="78B73ABD" w14:textId="77777777" w:rsidR="00F575E0" w:rsidRPr="00F575E0" w:rsidRDefault="00F575E0" w:rsidP="00F575E0">
            <w:pPr>
              <w:jc w:val="center"/>
              <w:rPr>
                <w:sz w:val="20"/>
                <w:szCs w:val="20"/>
              </w:rPr>
            </w:pPr>
            <w:r w:rsidRPr="00F575E0">
              <w:rPr>
                <w:sz w:val="20"/>
                <w:szCs w:val="20"/>
              </w:rPr>
              <w:t>0,00</w:t>
            </w:r>
          </w:p>
        </w:tc>
        <w:tc>
          <w:tcPr>
            <w:tcW w:w="1269" w:type="dxa"/>
            <w:noWrap/>
            <w:vAlign w:val="center"/>
            <w:hideMark/>
          </w:tcPr>
          <w:p w14:paraId="28557054" w14:textId="77777777" w:rsidR="00F575E0" w:rsidRPr="00F575E0" w:rsidRDefault="00F575E0" w:rsidP="00F575E0">
            <w:pPr>
              <w:jc w:val="center"/>
              <w:rPr>
                <w:sz w:val="20"/>
                <w:szCs w:val="20"/>
              </w:rPr>
            </w:pPr>
            <w:r w:rsidRPr="00F575E0">
              <w:rPr>
                <w:sz w:val="20"/>
                <w:szCs w:val="20"/>
              </w:rPr>
              <w:t>0,00</w:t>
            </w:r>
          </w:p>
        </w:tc>
        <w:tc>
          <w:tcPr>
            <w:tcW w:w="1103" w:type="dxa"/>
            <w:noWrap/>
            <w:vAlign w:val="center"/>
            <w:hideMark/>
          </w:tcPr>
          <w:p w14:paraId="70C3102B" w14:textId="77777777" w:rsidR="00F575E0" w:rsidRPr="00F575E0" w:rsidRDefault="00F575E0" w:rsidP="00F575E0">
            <w:pPr>
              <w:jc w:val="center"/>
              <w:rPr>
                <w:sz w:val="20"/>
                <w:szCs w:val="20"/>
              </w:rPr>
            </w:pPr>
          </w:p>
        </w:tc>
      </w:tr>
      <w:tr w:rsidR="00F575E0" w:rsidRPr="00F575E0" w14:paraId="34D0A36E" w14:textId="77777777" w:rsidTr="00002AEA">
        <w:trPr>
          <w:trHeight w:val="518"/>
        </w:trPr>
        <w:tc>
          <w:tcPr>
            <w:tcW w:w="485" w:type="dxa"/>
            <w:noWrap/>
            <w:hideMark/>
          </w:tcPr>
          <w:p w14:paraId="4D67CB17" w14:textId="77777777" w:rsidR="00F575E0" w:rsidRPr="00F575E0" w:rsidRDefault="00F575E0" w:rsidP="00F575E0">
            <w:pPr>
              <w:jc w:val="both"/>
              <w:rPr>
                <w:sz w:val="20"/>
                <w:szCs w:val="20"/>
              </w:rPr>
            </w:pPr>
            <w:r w:rsidRPr="00F575E0">
              <w:rPr>
                <w:sz w:val="20"/>
                <w:szCs w:val="20"/>
              </w:rPr>
              <w:t>7</w:t>
            </w:r>
          </w:p>
        </w:tc>
        <w:tc>
          <w:tcPr>
            <w:tcW w:w="2020" w:type="dxa"/>
            <w:hideMark/>
          </w:tcPr>
          <w:p w14:paraId="21E70953" w14:textId="77777777" w:rsidR="00F575E0" w:rsidRPr="00F575E0" w:rsidRDefault="00F575E0" w:rsidP="00F575E0">
            <w:pPr>
              <w:jc w:val="both"/>
              <w:rPr>
                <w:bCs/>
                <w:sz w:val="20"/>
                <w:szCs w:val="20"/>
              </w:rPr>
            </w:pPr>
            <w:r w:rsidRPr="00F575E0">
              <w:rPr>
                <w:bCs/>
                <w:sz w:val="20"/>
                <w:szCs w:val="20"/>
              </w:rPr>
              <w:t>Расходы на оплату налогов, сборов и других обязательных платежей, в т.ч.</w:t>
            </w:r>
          </w:p>
        </w:tc>
        <w:tc>
          <w:tcPr>
            <w:tcW w:w="803" w:type="dxa"/>
            <w:noWrap/>
            <w:vAlign w:val="center"/>
            <w:hideMark/>
          </w:tcPr>
          <w:p w14:paraId="375D7212" w14:textId="77777777" w:rsidR="00F575E0" w:rsidRPr="00F575E0" w:rsidRDefault="00F575E0" w:rsidP="00F575E0">
            <w:pPr>
              <w:jc w:val="center"/>
              <w:rPr>
                <w:sz w:val="20"/>
                <w:szCs w:val="20"/>
              </w:rPr>
            </w:pPr>
            <w:proofErr w:type="spellStart"/>
            <w:r w:rsidRPr="00F575E0">
              <w:rPr>
                <w:sz w:val="20"/>
                <w:szCs w:val="20"/>
              </w:rPr>
              <w:t>т.р</w:t>
            </w:r>
            <w:proofErr w:type="spellEnd"/>
            <w:r w:rsidRPr="00F575E0">
              <w:rPr>
                <w:sz w:val="20"/>
                <w:szCs w:val="20"/>
              </w:rPr>
              <w:t>.</w:t>
            </w:r>
          </w:p>
        </w:tc>
        <w:tc>
          <w:tcPr>
            <w:tcW w:w="1239" w:type="dxa"/>
            <w:noWrap/>
            <w:vAlign w:val="center"/>
            <w:hideMark/>
          </w:tcPr>
          <w:p w14:paraId="16EDE9DE" w14:textId="77777777" w:rsidR="00F575E0" w:rsidRPr="00F575E0" w:rsidRDefault="00F575E0" w:rsidP="00F575E0">
            <w:pPr>
              <w:jc w:val="center"/>
              <w:rPr>
                <w:bCs/>
                <w:sz w:val="20"/>
                <w:szCs w:val="20"/>
              </w:rPr>
            </w:pPr>
            <w:r w:rsidRPr="00F575E0">
              <w:rPr>
                <w:bCs/>
                <w:sz w:val="20"/>
                <w:szCs w:val="20"/>
              </w:rPr>
              <w:t>34,81</w:t>
            </w:r>
          </w:p>
        </w:tc>
        <w:tc>
          <w:tcPr>
            <w:tcW w:w="1356" w:type="dxa"/>
            <w:noWrap/>
            <w:vAlign w:val="center"/>
            <w:hideMark/>
          </w:tcPr>
          <w:p w14:paraId="4031AE82" w14:textId="77777777" w:rsidR="00F575E0" w:rsidRPr="00F575E0" w:rsidRDefault="00F575E0" w:rsidP="00F575E0">
            <w:pPr>
              <w:jc w:val="center"/>
              <w:rPr>
                <w:bCs/>
                <w:sz w:val="20"/>
                <w:szCs w:val="20"/>
              </w:rPr>
            </w:pPr>
            <w:r w:rsidRPr="00F575E0">
              <w:rPr>
                <w:bCs/>
                <w:sz w:val="20"/>
                <w:szCs w:val="20"/>
              </w:rPr>
              <w:t>34,81</w:t>
            </w:r>
          </w:p>
        </w:tc>
        <w:tc>
          <w:tcPr>
            <w:tcW w:w="1353" w:type="dxa"/>
            <w:noWrap/>
            <w:vAlign w:val="center"/>
            <w:hideMark/>
          </w:tcPr>
          <w:p w14:paraId="4D00884B" w14:textId="77777777" w:rsidR="00F575E0" w:rsidRPr="00F575E0" w:rsidRDefault="00F575E0" w:rsidP="00F575E0">
            <w:pPr>
              <w:jc w:val="center"/>
              <w:rPr>
                <w:bCs/>
                <w:sz w:val="20"/>
                <w:szCs w:val="20"/>
              </w:rPr>
            </w:pPr>
            <w:r w:rsidRPr="00F575E0">
              <w:rPr>
                <w:bCs/>
                <w:sz w:val="20"/>
                <w:szCs w:val="20"/>
              </w:rPr>
              <w:t>849,4</w:t>
            </w:r>
          </w:p>
        </w:tc>
        <w:tc>
          <w:tcPr>
            <w:tcW w:w="1269" w:type="dxa"/>
            <w:noWrap/>
            <w:vAlign w:val="center"/>
            <w:hideMark/>
          </w:tcPr>
          <w:p w14:paraId="287981A2" w14:textId="77777777" w:rsidR="00F575E0" w:rsidRPr="00F575E0" w:rsidRDefault="00F575E0" w:rsidP="00F575E0">
            <w:pPr>
              <w:jc w:val="center"/>
              <w:rPr>
                <w:bCs/>
                <w:sz w:val="20"/>
                <w:szCs w:val="20"/>
              </w:rPr>
            </w:pPr>
            <w:r w:rsidRPr="00F575E0">
              <w:rPr>
                <w:bCs/>
                <w:sz w:val="20"/>
                <w:szCs w:val="20"/>
              </w:rPr>
              <w:t>814,6</w:t>
            </w:r>
          </w:p>
        </w:tc>
        <w:tc>
          <w:tcPr>
            <w:tcW w:w="1103" w:type="dxa"/>
            <w:noWrap/>
            <w:vAlign w:val="center"/>
            <w:hideMark/>
          </w:tcPr>
          <w:p w14:paraId="586EFC44" w14:textId="77777777" w:rsidR="00F575E0" w:rsidRPr="00F575E0" w:rsidRDefault="00F575E0" w:rsidP="00F575E0">
            <w:pPr>
              <w:jc w:val="center"/>
              <w:rPr>
                <w:bCs/>
                <w:sz w:val="20"/>
                <w:szCs w:val="20"/>
              </w:rPr>
            </w:pPr>
            <w:r w:rsidRPr="00F575E0">
              <w:rPr>
                <w:bCs/>
                <w:sz w:val="20"/>
                <w:szCs w:val="20"/>
              </w:rPr>
              <w:t>2340,0</w:t>
            </w:r>
          </w:p>
        </w:tc>
      </w:tr>
      <w:tr w:rsidR="00F575E0" w:rsidRPr="00F575E0" w14:paraId="3C40C051" w14:textId="77777777" w:rsidTr="00002AEA">
        <w:trPr>
          <w:trHeight w:val="1190"/>
        </w:trPr>
        <w:tc>
          <w:tcPr>
            <w:tcW w:w="485" w:type="dxa"/>
            <w:noWrap/>
            <w:hideMark/>
          </w:tcPr>
          <w:p w14:paraId="431A8DED" w14:textId="77777777" w:rsidR="00F575E0" w:rsidRPr="00F575E0" w:rsidRDefault="00F575E0" w:rsidP="00F575E0">
            <w:pPr>
              <w:jc w:val="both"/>
              <w:rPr>
                <w:sz w:val="20"/>
                <w:szCs w:val="20"/>
              </w:rPr>
            </w:pPr>
            <w:r w:rsidRPr="00F575E0">
              <w:rPr>
                <w:sz w:val="20"/>
                <w:szCs w:val="20"/>
              </w:rPr>
              <w:t>7.1</w:t>
            </w:r>
          </w:p>
        </w:tc>
        <w:tc>
          <w:tcPr>
            <w:tcW w:w="2020" w:type="dxa"/>
            <w:hideMark/>
          </w:tcPr>
          <w:p w14:paraId="6CC38434" w14:textId="77777777" w:rsidR="00F575E0" w:rsidRPr="00F575E0" w:rsidRDefault="00F575E0" w:rsidP="00F575E0">
            <w:pPr>
              <w:jc w:val="both"/>
              <w:rPr>
                <w:sz w:val="20"/>
                <w:szCs w:val="20"/>
              </w:rPr>
            </w:pPr>
            <w:r w:rsidRPr="00F575E0">
              <w:rPr>
                <w:sz w:val="20"/>
                <w:szCs w:val="20"/>
              </w:rPr>
              <w:t xml:space="preserve"> - плата за выбросы и сбросы загрязняющих веществ в окружающую среду, размещение отходов </w:t>
            </w:r>
          </w:p>
        </w:tc>
        <w:tc>
          <w:tcPr>
            <w:tcW w:w="803" w:type="dxa"/>
            <w:noWrap/>
            <w:vAlign w:val="center"/>
            <w:hideMark/>
          </w:tcPr>
          <w:p w14:paraId="23B3A731" w14:textId="77777777" w:rsidR="00F575E0" w:rsidRPr="00F575E0" w:rsidRDefault="00F575E0" w:rsidP="00F575E0">
            <w:pPr>
              <w:jc w:val="center"/>
              <w:rPr>
                <w:sz w:val="20"/>
                <w:szCs w:val="20"/>
              </w:rPr>
            </w:pPr>
            <w:proofErr w:type="spellStart"/>
            <w:r w:rsidRPr="00F575E0">
              <w:rPr>
                <w:sz w:val="20"/>
                <w:szCs w:val="20"/>
              </w:rPr>
              <w:t>т.р</w:t>
            </w:r>
            <w:proofErr w:type="spellEnd"/>
            <w:r w:rsidRPr="00F575E0">
              <w:rPr>
                <w:sz w:val="20"/>
                <w:szCs w:val="20"/>
              </w:rPr>
              <w:t>.</w:t>
            </w:r>
          </w:p>
        </w:tc>
        <w:tc>
          <w:tcPr>
            <w:tcW w:w="1239" w:type="dxa"/>
            <w:noWrap/>
            <w:vAlign w:val="center"/>
            <w:hideMark/>
          </w:tcPr>
          <w:p w14:paraId="3E21D6A5" w14:textId="77777777" w:rsidR="00F575E0" w:rsidRPr="00F575E0" w:rsidRDefault="00F575E0" w:rsidP="00F575E0">
            <w:pPr>
              <w:jc w:val="center"/>
              <w:rPr>
                <w:sz w:val="20"/>
                <w:szCs w:val="20"/>
              </w:rPr>
            </w:pPr>
            <w:r w:rsidRPr="00F575E0">
              <w:rPr>
                <w:sz w:val="20"/>
                <w:szCs w:val="20"/>
              </w:rPr>
              <w:t>34,81</w:t>
            </w:r>
          </w:p>
        </w:tc>
        <w:tc>
          <w:tcPr>
            <w:tcW w:w="1356" w:type="dxa"/>
            <w:noWrap/>
            <w:vAlign w:val="center"/>
            <w:hideMark/>
          </w:tcPr>
          <w:p w14:paraId="33345B99" w14:textId="77777777" w:rsidR="00F575E0" w:rsidRPr="00F575E0" w:rsidRDefault="00F575E0" w:rsidP="00F575E0">
            <w:pPr>
              <w:jc w:val="center"/>
              <w:rPr>
                <w:sz w:val="20"/>
                <w:szCs w:val="20"/>
              </w:rPr>
            </w:pPr>
            <w:r w:rsidRPr="00F575E0">
              <w:rPr>
                <w:sz w:val="20"/>
                <w:szCs w:val="20"/>
              </w:rPr>
              <w:t>34,81</w:t>
            </w:r>
          </w:p>
        </w:tc>
        <w:tc>
          <w:tcPr>
            <w:tcW w:w="1353" w:type="dxa"/>
            <w:noWrap/>
            <w:vAlign w:val="center"/>
            <w:hideMark/>
          </w:tcPr>
          <w:p w14:paraId="7AAAC662" w14:textId="77777777" w:rsidR="00F575E0" w:rsidRPr="00F575E0" w:rsidRDefault="00F575E0" w:rsidP="00F575E0">
            <w:pPr>
              <w:jc w:val="center"/>
              <w:rPr>
                <w:sz w:val="20"/>
                <w:szCs w:val="20"/>
              </w:rPr>
            </w:pPr>
            <w:r w:rsidRPr="00F575E0">
              <w:rPr>
                <w:sz w:val="20"/>
                <w:szCs w:val="20"/>
              </w:rPr>
              <w:t>34,8</w:t>
            </w:r>
          </w:p>
        </w:tc>
        <w:tc>
          <w:tcPr>
            <w:tcW w:w="1269" w:type="dxa"/>
            <w:noWrap/>
            <w:vAlign w:val="center"/>
            <w:hideMark/>
          </w:tcPr>
          <w:p w14:paraId="04899A96" w14:textId="77777777" w:rsidR="00F575E0" w:rsidRPr="00F575E0" w:rsidRDefault="00F575E0" w:rsidP="00F575E0">
            <w:pPr>
              <w:jc w:val="center"/>
              <w:rPr>
                <w:sz w:val="20"/>
                <w:szCs w:val="20"/>
              </w:rPr>
            </w:pPr>
            <w:r w:rsidRPr="00F575E0">
              <w:rPr>
                <w:sz w:val="20"/>
                <w:szCs w:val="20"/>
              </w:rPr>
              <w:t>0,00</w:t>
            </w:r>
          </w:p>
        </w:tc>
        <w:tc>
          <w:tcPr>
            <w:tcW w:w="1103" w:type="dxa"/>
            <w:noWrap/>
            <w:vAlign w:val="center"/>
            <w:hideMark/>
          </w:tcPr>
          <w:p w14:paraId="2DFC1F12" w14:textId="77777777" w:rsidR="00F575E0" w:rsidRPr="00F575E0" w:rsidRDefault="00F575E0" w:rsidP="00F575E0">
            <w:pPr>
              <w:jc w:val="center"/>
              <w:rPr>
                <w:sz w:val="20"/>
                <w:szCs w:val="20"/>
              </w:rPr>
            </w:pPr>
            <w:r w:rsidRPr="00F575E0">
              <w:rPr>
                <w:sz w:val="20"/>
                <w:szCs w:val="20"/>
              </w:rPr>
              <w:t>0,00</w:t>
            </w:r>
          </w:p>
        </w:tc>
      </w:tr>
      <w:tr w:rsidR="00F575E0" w:rsidRPr="00F575E0" w14:paraId="783CA37A" w14:textId="77777777" w:rsidTr="00002AEA">
        <w:trPr>
          <w:trHeight w:val="331"/>
        </w:trPr>
        <w:tc>
          <w:tcPr>
            <w:tcW w:w="485" w:type="dxa"/>
            <w:noWrap/>
            <w:hideMark/>
          </w:tcPr>
          <w:p w14:paraId="1B1EC7E8" w14:textId="77777777" w:rsidR="00F575E0" w:rsidRPr="00F575E0" w:rsidRDefault="00F575E0" w:rsidP="00F575E0">
            <w:pPr>
              <w:jc w:val="both"/>
              <w:rPr>
                <w:sz w:val="20"/>
                <w:szCs w:val="20"/>
              </w:rPr>
            </w:pPr>
            <w:r w:rsidRPr="00F575E0">
              <w:rPr>
                <w:sz w:val="20"/>
                <w:szCs w:val="20"/>
              </w:rPr>
              <w:t>7.2</w:t>
            </w:r>
          </w:p>
        </w:tc>
        <w:tc>
          <w:tcPr>
            <w:tcW w:w="2020" w:type="dxa"/>
            <w:noWrap/>
            <w:hideMark/>
          </w:tcPr>
          <w:p w14:paraId="06E7D904" w14:textId="77777777" w:rsidR="00F575E0" w:rsidRPr="00F575E0" w:rsidRDefault="00F575E0" w:rsidP="00F575E0">
            <w:pPr>
              <w:jc w:val="both"/>
              <w:rPr>
                <w:sz w:val="20"/>
                <w:szCs w:val="20"/>
              </w:rPr>
            </w:pPr>
            <w:r w:rsidRPr="00F575E0">
              <w:rPr>
                <w:sz w:val="20"/>
                <w:szCs w:val="20"/>
              </w:rPr>
              <w:t xml:space="preserve"> - расходы на обязательное страхование</w:t>
            </w:r>
          </w:p>
        </w:tc>
        <w:tc>
          <w:tcPr>
            <w:tcW w:w="803" w:type="dxa"/>
            <w:noWrap/>
            <w:vAlign w:val="center"/>
            <w:hideMark/>
          </w:tcPr>
          <w:p w14:paraId="077D17BE" w14:textId="77777777" w:rsidR="00F575E0" w:rsidRPr="00F575E0" w:rsidRDefault="00F575E0" w:rsidP="00F575E0">
            <w:pPr>
              <w:jc w:val="center"/>
              <w:rPr>
                <w:sz w:val="20"/>
                <w:szCs w:val="20"/>
              </w:rPr>
            </w:pPr>
            <w:proofErr w:type="spellStart"/>
            <w:r w:rsidRPr="00F575E0">
              <w:rPr>
                <w:sz w:val="20"/>
                <w:szCs w:val="20"/>
              </w:rPr>
              <w:t>т.р</w:t>
            </w:r>
            <w:proofErr w:type="spellEnd"/>
            <w:r w:rsidRPr="00F575E0">
              <w:rPr>
                <w:sz w:val="20"/>
                <w:szCs w:val="20"/>
              </w:rPr>
              <w:t>.</w:t>
            </w:r>
          </w:p>
        </w:tc>
        <w:tc>
          <w:tcPr>
            <w:tcW w:w="1239" w:type="dxa"/>
            <w:noWrap/>
            <w:vAlign w:val="center"/>
            <w:hideMark/>
          </w:tcPr>
          <w:p w14:paraId="65048AB8" w14:textId="77777777" w:rsidR="00F575E0" w:rsidRPr="00F575E0" w:rsidRDefault="00F575E0" w:rsidP="00F575E0">
            <w:pPr>
              <w:jc w:val="center"/>
              <w:rPr>
                <w:sz w:val="20"/>
                <w:szCs w:val="20"/>
              </w:rPr>
            </w:pPr>
          </w:p>
        </w:tc>
        <w:tc>
          <w:tcPr>
            <w:tcW w:w="1356" w:type="dxa"/>
            <w:noWrap/>
            <w:vAlign w:val="center"/>
            <w:hideMark/>
          </w:tcPr>
          <w:p w14:paraId="7A4AA59C" w14:textId="77777777" w:rsidR="00F575E0" w:rsidRPr="00F575E0" w:rsidRDefault="00F575E0" w:rsidP="00F575E0">
            <w:pPr>
              <w:jc w:val="center"/>
              <w:rPr>
                <w:sz w:val="20"/>
                <w:szCs w:val="20"/>
              </w:rPr>
            </w:pPr>
            <w:r w:rsidRPr="00F575E0">
              <w:rPr>
                <w:sz w:val="20"/>
                <w:szCs w:val="20"/>
              </w:rPr>
              <w:t>129,66</w:t>
            </w:r>
          </w:p>
        </w:tc>
        <w:tc>
          <w:tcPr>
            <w:tcW w:w="1353" w:type="dxa"/>
            <w:noWrap/>
            <w:vAlign w:val="center"/>
            <w:hideMark/>
          </w:tcPr>
          <w:p w14:paraId="1CC039AD" w14:textId="77777777" w:rsidR="00F575E0" w:rsidRPr="00F575E0" w:rsidRDefault="00F575E0" w:rsidP="00F575E0">
            <w:pPr>
              <w:jc w:val="center"/>
              <w:rPr>
                <w:sz w:val="20"/>
                <w:szCs w:val="20"/>
              </w:rPr>
            </w:pPr>
            <w:r w:rsidRPr="00F575E0">
              <w:rPr>
                <w:sz w:val="20"/>
                <w:szCs w:val="20"/>
              </w:rPr>
              <w:t>58,25</w:t>
            </w:r>
          </w:p>
        </w:tc>
        <w:tc>
          <w:tcPr>
            <w:tcW w:w="1269" w:type="dxa"/>
            <w:noWrap/>
            <w:vAlign w:val="center"/>
            <w:hideMark/>
          </w:tcPr>
          <w:p w14:paraId="157159D2" w14:textId="77777777" w:rsidR="00F575E0" w:rsidRPr="00F575E0" w:rsidRDefault="00F575E0" w:rsidP="00F575E0">
            <w:pPr>
              <w:jc w:val="center"/>
              <w:rPr>
                <w:sz w:val="20"/>
                <w:szCs w:val="20"/>
              </w:rPr>
            </w:pPr>
            <w:r w:rsidRPr="00F575E0">
              <w:rPr>
                <w:sz w:val="20"/>
                <w:szCs w:val="20"/>
              </w:rPr>
              <w:t>-71,41</w:t>
            </w:r>
          </w:p>
        </w:tc>
        <w:tc>
          <w:tcPr>
            <w:tcW w:w="1103" w:type="dxa"/>
            <w:noWrap/>
            <w:vAlign w:val="center"/>
            <w:hideMark/>
          </w:tcPr>
          <w:p w14:paraId="388F9B11" w14:textId="77777777" w:rsidR="00F575E0" w:rsidRPr="00F575E0" w:rsidRDefault="00F575E0" w:rsidP="00F575E0">
            <w:pPr>
              <w:jc w:val="center"/>
              <w:rPr>
                <w:bCs/>
                <w:sz w:val="20"/>
                <w:szCs w:val="20"/>
              </w:rPr>
            </w:pPr>
          </w:p>
        </w:tc>
      </w:tr>
      <w:tr w:rsidR="00F575E0" w:rsidRPr="00F575E0" w14:paraId="1D23E7A0" w14:textId="77777777" w:rsidTr="00002AEA">
        <w:trPr>
          <w:trHeight w:val="376"/>
        </w:trPr>
        <w:tc>
          <w:tcPr>
            <w:tcW w:w="485" w:type="dxa"/>
            <w:noWrap/>
            <w:hideMark/>
          </w:tcPr>
          <w:p w14:paraId="49588A63" w14:textId="77777777" w:rsidR="00F575E0" w:rsidRPr="00F575E0" w:rsidRDefault="00F575E0" w:rsidP="00F575E0">
            <w:pPr>
              <w:jc w:val="both"/>
              <w:rPr>
                <w:sz w:val="20"/>
                <w:szCs w:val="20"/>
              </w:rPr>
            </w:pPr>
            <w:r w:rsidRPr="00F575E0">
              <w:rPr>
                <w:sz w:val="20"/>
                <w:szCs w:val="20"/>
              </w:rPr>
              <w:t>7.3</w:t>
            </w:r>
          </w:p>
        </w:tc>
        <w:tc>
          <w:tcPr>
            <w:tcW w:w="2020" w:type="dxa"/>
            <w:noWrap/>
            <w:hideMark/>
          </w:tcPr>
          <w:p w14:paraId="64C1D699" w14:textId="77777777" w:rsidR="00F575E0" w:rsidRPr="00F575E0" w:rsidRDefault="00F575E0" w:rsidP="00F575E0">
            <w:pPr>
              <w:jc w:val="both"/>
              <w:rPr>
                <w:sz w:val="20"/>
                <w:szCs w:val="20"/>
              </w:rPr>
            </w:pPr>
            <w:r w:rsidRPr="00F575E0">
              <w:rPr>
                <w:sz w:val="20"/>
                <w:szCs w:val="20"/>
              </w:rPr>
              <w:t xml:space="preserve"> - налог на имущество организации</w:t>
            </w:r>
          </w:p>
        </w:tc>
        <w:tc>
          <w:tcPr>
            <w:tcW w:w="803" w:type="dxa"/>
            <w:noWrap/>
            <w:vAlign w:val="center"/>
            <w:hideMark/>
          </w:tcPr>
          <w:p w14:paraId="7B52953A" w14:textId="77777777" w:rsidR="00F575E0" w:rsidRPr="00F575E0" w:rsidRDefault="00F575E0" w:rsidP="00F575E0">
            <w:pPr>
              <w:jc w:val="center"/>
              <w:rPr>
                <w:sz w:val="20"/>
                <w:szCs w:val="20"/>
              </w:rPr>
            </w:pPr>
            <w:proofErr w:type="spellStart"/>
            <w:r w:rsidRPr="00F575E0">
              <w:rPr>
                <w:sz w:val="20"/>
                <w:szCs w:val="20"/>
              </w:rPr>
              <w:t>т.р</w:t>
            </w:r>
            <w:proofErr w:type="spellEnd"/>
            <w:r w:rsidRPr="00F575E0">
              <w:rPr>
                <w:sz w:val="20"/>
                <w:szCs w:val="20"/>
              </w:rPr>
              <w:t>.</w:t>
            </w:r>
          </w:p>
        </w:tc>
        <w:tc>
          <w:tcPr>
            <w:tcW w:w="1239" w:type="dxa"/>
            <w:noWrap/>
            <w:vAlign w:val="center"/>
            <w:hideMark/>
          </w:tcPr>
          <w:p w14:paraId="2A33D69F" w14:textId="77777777" w:rsidR="00F575E0" w:rsidRPr="00F575E0" w:rsidRDefault="00F575E0" w:rsidP="00F575E0">
            <w:pPr>
              <w:jc w:val="center"/>
              <w:rPr>
                <w:sz w:val="20"/>
                <w:szCs w:val="20"/>
              </w:rPr>
            </w:pPr>
          </w:p>
        </w:tc>
        <w:tc>
          <w:tcPr>
            <w:tcW w:w="1356" w:type="dxa"/>
            <w:noWrap/>
            <w:vAlign w:val="center"/>
            <w:hideMark/>
          </w:tcPr>
          <w:p w14:paraId="21BD51AD" w14:textId="77777777" w:rsidR="00F575E0" w:rsidRPr="00F575E0" w:rsidRDefault="00F575E0" w:rsidP="00F575E0">
            <w:pPr>
              <w:jc w:val="center"/>
              <w:rPr>
                <w:sz w:val="20"/>
                <w:szCs w:val="20"/>
              </w:rPr>
            </w:pPr>
            <w:r w:rsidRPr="00F575E0">
              <w:rPr>
                <w:sz w:val="20"/>
                <w:szCs w:val="20"/>
              </w:rPr>
              <w:t>756,33</w:t>
            </w:r>
          </w:p>
        </w:tc>
        <w:tc>
          <w:tcPr>
            <w:tcW w:w="1353" w:type="dxa"/>
            <w:noWrap/>
            <w:vAlign w:val="center"/>
            <w:hideMark/>
          </w:tcPr>
          <w:p w14:paraId="76F3315C" w14:textId="77777777" w:rsidR="00F575E0" w:rsidRPr="00F575E0" w:rsidRDefault="00F575E0" w:rsidP="00F575E0">
            <w:pPr>
              <w:jc w:val="center"/>
              <w:rPr>
                <w:sz w:val="20"/>
                <w:szCs w:val="20"/>
              </w:rPr>
            </w:pPr>
            <w:r w:rsidRPr="00F575E0">
              <w:rPr>
                <w:sz w:val="20"/>
                <w:szCs w:val="20"/>
              </w:rPr>
              <w:t>756,33</w:t>
            </w:r>
          </w:p>
        </w:tc>
        <w:tc>
          <w:tcPr>
            <w:tcW w:w="1269" w:type="dxa"/>
            <w:noWrap/>
            <w:vAlign w:val="center"/>
            <w:hideMark/>
          </w:tcPr>
          <w:p w14:paraId="6AB99C9E" w14:textId="77777777" w:rsidR="00F575E0" w:rsidRPr="00F575E0" w:rsidRDefault="00F575E0" w:rsidP="00F575E0">
            <w:pPr>
              <w:jc w:val="center"/>
              <w:rPr>
                <w:sz w:val="20"/>
                <w:szCs w:val="20"/>
              </w:rPr>
            </w:pPr>
            <w:r w:rsidRPr="00F575E0">
              <w:rPr>
                <w:sz w:val="20"/>
                <w:szCs w:val="20"/>
              </w:rPr>
              <w:t>0,00</w:t>
            </w:r>
          </w:p>
        </w:tc>
        <w:tc>
          <w:tcPr>
            <w:tcW w:w="1103" w:type="dxa"/>
            <w:noWrap/>
            <w:vAlign w:val="center"/>
            <w:hideMark/>
          </w:tcPr>
          <w:p w14:paraId="6DBA3F86" w14:textId="77777777" w:rsidR="00F575E0" w:rsidRPr="00F575E0" w:rsidRDefault="00F575E0" w:rsidP="00F575E0">
            <w:pPr>
              <w:jc w:val="center"/>
              <w:rPr>
                <w:bCs/>
                <w:sz w:val="20"/>
                <w:szCs w:val="20"/>
              </w:rPr>
            </w:pPr>
          </w:p>
        </w:tc>
      </w:tr>
      <w:tr w:rsidR="00F575E0" w:rsidRPr="00F575E0" w14:paraId="717C0675" w14:textId="77777777" w:rsidTr="00002AEA">
        <w:trPr>
          <w:trHeight w:val="256"/>
        </w:trPr>
        <w:tc>
          <w:tcPr>
            <w:tcW w:w="485" w:type="dxa"/>
            <w:noWrap/>
            <w:hideMark/>
          </w:tcPr>
          <w:p w14:paraId="0579A6FE" w14:textId="77777777" w:rsidR="00F575E0" w:rsidRPr="00F575E0" w:rsidRDefault="00F575E0" w:rsidP="00F575E0">
            <w:pPr>
              <w:jc w:val="both"/>
              <w:rPr>
                <w:sz w:val="20"/>
                <w:szCs w:val="20"/>
              </w:rPr>
            </w:pPr>
            <w:r w:rsidRPr="00F575E0">
              <w:rPr>
                <w:sz w:val="20"/>
                <w:szCs w:val="20"/>
              </w:rPr>
              <w:t>7.4</w:t>
            </w:r>
          </w:p>
        </w:tc>
        <w:tc>
          <w:tcPr>
            <w:tcW w:w="2020" w:type="dxa"/>
            <w:noWrap/>
            <w:hideMark/>
          </w:tcPr>
          <w:p w14:paraId="270804CA" w14:textId="77777777" w:rsidR="00F575E0" w:rsidRPr="00F575E0" w:rsidRDefault="00F575E0" w:rsidP="00F575E0">
            <w:pPr>
              <w:jc w:val="both"/>
              <w:rPr>
                <w:sz w:val="20"/>
                <w:szCs w:val="20"/>
              </w:rPr>
            </w:pPr>
            <w:r w:rsidRPr="00F575E0">
              <w:rPr>
                <w:sz w:val="20"/>
                <w:szCs w:val="20"/>
              </w:rPr>
              <w:t xml:space="preserve"> -транспортный налог</w:t>
            </w:r>
          </w:p>
        </w:tc>
        <w:tc>
          <w:tcPr>
            <w:tcW w:w="803" w:type="dxa"/>
            <w:noWrap/>
            <w:vAlign w:val="center"/>
            <w:hideMark/>
          </w:tcPr>
          <w:p w14:paraId="79AC7ACB" w14:textId="77777777" w:rsidR="00F575E0" w:rsidRPr="00F575E0" w:rsidRDefault="00F575E0" w:rsidP="00F575E0">
            <w:pPr>
              <w:jc w:val="center"/>
              <w:rPr>
                <w:sz w:val="20"/>
                <w:szCs w:val="20"/>
              </w:rPr>
            </w:pPr>
            <w:proofErr w:type="spellStart"/>
            <w:r w:rsidRPr="00F575E0">
              <w:rPr>
                <w:sz w:val="20"/>
                <w:szCs w:val="20"/>
              </w:rPr>
              <w:t>т.р</w:t>
            </w:r>
            <w:proofErr w:type="spellEnd"/>
            <w:r w:rsidRPr="00F575E0">
              <w:rPr>
                <w:sz w:val="20"/>
                <w:szCs w:val="20"/>
              </w:rPr>
              <w:t>.</w:t>
            </w:r>
          </w:p>
        </w:tc>
        <w:tc>
          <w:tcPr>
            <w:tcW w:w="1239" w:type="dxa"/>
            <w:noWrap/>
            <w:vAlign w:val="center"/>
            <w:hideMark/>
          </w:tcPr>
          <w:p w14:paraId="68EFAD89" w14:textId="77777777" w:rsidR="00F575E0" w:rsidRPr="00F575E0" w:rsidRDefault="00F575E0" w:rsidP="00F575E0">
            <w:pPr>
              <w:jc w:val="center"/>
              <w:rPr>
                <w:sz w:val="20"/>
                <w:szCs w:val="20"/>
              </w:rPr>
            </w:pPr>
          </w:p>
        </w:tc>
        <w:tc>
          <w:tcPr>
            <w:tcW w:w="1356" w:type="dxa"/>
            <w:noWrap/>
            <w:vAlign w:val="center"/>
            <w:hideMark/>
          </w:tcPr>
          <w:p w14:paraId="4DE16145" w14:textId="77777777" w:rsidR="00F575E0" w:rsidRPr="00F575E0" w:rsidRDefault="00F575E0" w:rsidP="00F575E0">
            <w:pPr>
              <w:jc w:val="center"/>
              <w:rPr>
                <w:sz w:val="20"/>
                <w:szCs w:val="20"/>
              </w:rPr>
            </w:pPr>
            <w:r w:rsidRPr="00F575E0">
              <w:rPr>
                <w:sz w:val="20"/>
                <w:szCs w:val="20"/>
              </w:rPr>
              <w:t>43,87</w:t>
            </w:r>
          </w:p>
        </w:tc>
        <w:tc>
          <w:tcPr>
            <w:tcW w:w="1353" w:type="dxa"/>
            <w:noWrap/>
            <w:vAlign w:val="center"/>
            <w:hideMark/>
          </w:tcPr>
          <w:p w14:paraId="5A5D819C" w14:textId="77777777" w:rsidR="00F575E0" w:rsidRPr="00F575E0" w:rsidRDefault="00F575E0" w:rsidP="00F575E0">
            <w:pPr>
              <w:jc w:val="center"/>
              <w:rPr>
                <w:sz w:val="20"/>
                <w:szCs w:val="20"/>
              </w:rPr>
            </w:pPr>
            <w:r w:rsidRPr="00F575E0">
              <w:rPr>
                <w:sz w:val="20"/>
                <w:szCs w:val="20"/>
              </w:rPr>
              <w:t>43,87</w:t>
            </w:r>
          </w:p>
        </w:tc>
        <w:tc>
          <w:tcPr>
            <w:tcW w:w="1269" w:type="dxa"/>
            <w:noWrap/>
            <w:vAlign w:val="center"/>
            <w:hideMark/>
          </w:tcPr>
          <w:p w14:paraId="50422CF1" w14:textId="77777777" w:rsidR="00F575E0" w:rsidRPr="00F575E0" w:rsidRDefault="00F575E0" w:rsidP="00F575E0">
            <w:pPr>
              <w:jc w:val="center"/>
              <w:rPr>
                <w:sz w:val="20"/>
                <w:szCs w:val="20"/>
              </w:rPr>
            </w:pPr>
            <w:r w:rsidRPr="00F575E0">
              <w:rPr>
                <w:sz w:val="20"/>
                <w:szCs w:val="20"/>
              </w:rPr>
              <w:t>0,00</w:t>
            </w:r>
          </w:p>
        </w:tc>
        <w:tc>
          <w:tcPr>
            <w:tcW w:w="1103" w:type="dxa"/>
            <w:noWrap/>
            <w:vAlign w:val="center"/>
            <w:hideMark/>
          </w:tcPr>
          <w:p w14:paraId="15C2E947" w14:textId="77777777" w:rsidR="00F575E0" w:rsidRPr="00F575E0" w:rsidRDefault="00F575E0" w:rsidP="00F575E0">
            <w:pPr>
              <w:jc w:val="center"/>
              <w:rPr>
                <w:bCs/>
                <w:sz w:val="20"/>
                <w:szCs w:val="20"/>
              </w:rPr>
            </w:pPr>
          </w:p>
        </w:tc>
      </w:tr>
      <w:tr w:rsidR="00F575E0" w:rsidRPr="00F575E0" w14:paraId="2E55BEA2" w14:textId="77777777" w:rsidTr="00002AEA">
        <w:trPr>
          <w:trHeight w:val="346"/>
        </w:trPr>
        <w:tc>
          <w:tcPr>
            <w:tcW w:w="485" w:type="dxa"/>
            <w:noWrap/>
            <w:hideMark/>
          </w:tcPr>
          <w:p w14:paraId="3E10A326" w14:textId="77777777" w:rsidR="00F575E0" w:rsidRPr="00F575E0" w:rsidRDefault="00F575E0" w:rsidP="00F575E0">
            <w:pPr>
              <w:jc w:val="both"/>
              <w:rPr>
                <w:sz w:val="20"/>
                <w:szCs w:val="20"/>
              </w:rPr>
            </w:pPr>
            <w:r w:rsidRPr="00F575E0">
              <w:rPr>
                <w:sz w:val="20"/>
                <w:szCs w:val="20"/>
              </w:rPr>
              <w:t>8</w:t>
            </w:r>
          </w:p>
        </w:tc>
        <w:tc>
          <w:tcPr>
            <w:tcW w:w="2020" w:type="dxa"/>
            <w:noWrap/>
            <w:hideMark/>
          </w:tcPr>
          <w:p w14:paraId="1F4FD155" w14:textId="77777777" w:rsidR="00F575E0" w:rsidRPr="00F575E0" w:rsidRDefault="00F575E0" w:rsidP="00F575E0">
            <w:pPr>
              <w:jc w:val="both"/>
              <w:rPr>
                <w:bCs/>
                <w:sz w:val="20"/>
                <w:szCs w:val="20"/>
              </w:rPr>
            </w:pPr>
            <w:r w:rsidRPr="00F575E0">
              <w:rPr>
                <w:bCs/>
                <w:sz w:val="20"/>
                <w:szCs w:val="20"/>
              </w:rPr>
              <w:t>Отчисления на социальные нужды, в т.ч.:</w:t>
            </w:r>
          </w:p>
        </w:tc>
        <w:tc>
          <w:tcPr>
            <w:tcW w:w="803" w:type="dxa"/>
            <w:noWrap/>
            <w:vAlign w:val="center"/>
            <w:hideMark/>
          </w:tcPr>
          <w:p w14:paraId="541E6C44" w14:textId="77777777" w:rsidR="00F575E0" w:rsidRPr="00F575E0" w:rsidRDefault="00F575E0" w:rsidP="00F575E0">
            <w:pPr>
              <w:jc w:val="center"/>
              <w:rPr>
                <w:sz w:val="20"/>
                <w:szCs w:val="20"/>
              </w:rPr>
            </w:pPr>
            <w:proofErr w:type="spellStart"/>
            <w:r w:rsidRPr="00F575E0">
              <w:rPr>
                <w:sz w:val="20"/>
                <w:szCs w:val="20"/>
              </w:rPr>
              <w:t>т.р</w:t>
            </w:r>
            <w:proofErr w:type="spellEnd"/>
            <w:r w:rsidRPr="00F575E0">
              <w:rPr>
                <w:sz w:val="20"/>
                <w:szCs w:val="20"/>
              </w:rPr>
              <w:t>.</w:t>
            </w:r>
          </w:p>
        </w:tc>
        <w:tc>
          <w:tcPr>
            <w:tcW w:w="1239" w:type="dxa"/>
            <w:noWrap/>
            <w:vAlign w:val="center"/>
            <w:hideMark/>
          </w:tcPr>
          <w:p w14:paraId="2E2C43FF" w14:textId="77777777" w:rsidR="00F575E0" w:rsidRPr="00F575E0" w:rsidRDefault="00F575E0" w:rsidP="00F575E0">
            <w:pPr>
              <w:jc w:val="center"/>
              <w:rPr>
                <w:bCs/>
                <w:sz w:val="20"/>
                <w:szCs w:val="20"/>
              </w:rPr>
            </w:pPr>
            <w:r w:rsidRPr="00F575E0">
              <w:rPr>
                <w:bCs/>
                <w:sz w:val="20"/>
                <w:szCs w:val="20"/>
              </w:rPr>
              <w:t>20023,61</w:t>
            </w:r>
          </w:p>
        </w:tc>
        <w:tc>
          <w:tcPr>
            <w:tcW w:w="1356" w:type="dxa"/>
            <w:noWrap/>
            <w:vAlign w:val="center"/>
            <w:hideMark/>
          </w:tcPr>
          <w:p w14:paraId="73395890" w14:textId="77777777" w:rsidR="00F575E0" w:rsidRPr="00F575E0" w:rsidRDefault="00F575E0" w:rsidP="00F575E0">
            <w:pPr>
              <w:jc w:val="center"/>
              <w:rPr>
                <w:bCs/>
                <w:sz w:val="20"/>
                <w:szCs w:val="20"/>
              </w:rPr>
            </w:pPr>
            <w:r w:rsidRPr="00F575E0">
              <w:rPr>
                <w:bCs/>
                <w:sz w:val="20"/>
                <w:szCs w:val="20"/>
              </w:rPr>
              <w:t>19708,17</w:t>
            </w:r>
          </w:p>
        </w:tc>
        <w:tc>
          <w:tcPr>
            <w:tcW w:w="1353" w:type="dxa"/>
            <w:noWrap/>
            <w:vAlign w:val="center"/>
            <w:hideMark/>
          </w:tcPr>
          <w:p w14:paraId="7A077EBA" w14:textId="77777777" w:rsidR="00F575E0" w:rsidRPr="00F575E0" w:rsidRDefault="00F575E0" w:rsidP="00F575E0">
            <w:pPr>
              <w:jc w:val="center"/>
              <w:rPr>
                <w:bCs/>
                <w:sz w:val="20"/>
                <w:szCs w:val="20"/>
              </w:rPr>
            </w:pPr>
            <w:r w:rsidRPr="00F575E0">
              <w:rPr>
                <w:bCs/>
                <w:sz w:val="20"/>
                <w:szCs w:val="20"/>
              </w:rPr>
              <w:t>21459,19</w:t>
            </w:r>
          </w:p>
        </w:tc>
        <w:tc>
          <w:tcPr>
            <w:tcW w:w="1269" w:type="dxa"/>
            <w:noWrap/>
            <w:vAlign w:val="center"/>
            <w:hideMark/>
          </w:tcPr>
          <w:p w14:paraId="0C958D80" w14:textId="77777777" w:rsidR="00F575E0" w:rsidRPr="00F575E0" w:rsidRDefault="00F575E0" w:rsidP="00F575E0">
            <w:pPr>
              <w:jc w:val="center"/>
              <w:rPr>
                <w:bCs/>
                <w:sz w:val="20"/>
                <w:szCs w:val="20"/>
              </w:rPr>
            </w:pPr>
            <w:r w:rsidRPr="00F575E0">
              <w:rPr>
                <w:bCs/>
                <w:sz w:val="20"/>
                <w:szCs w:val="20"/>
              </w:rPr>
              <w:t>1751,02</w:t>
            </w:r>
          </w:p>
        </w:tc>
        <w:tc>
          <w:tcPr>
            <w:tcW w:w="1103" w:type="dxa"/>
            <w:noWrap/>
            <w:vAlign w:val="center"/>
            <w:hideMark/>
          </w:tcPr>
          <w:p w14:paraId="60621894" w14:textId="77777777" w:rsidR="00F575E0" w:rsidRPr="00F575E0" w:rsidRDefault="00F575E0" w:rsidP="00F575E0">
            <w:pPr>
              <w:jc w:val="center"/>
              <w:rPr>
                <w:bCs/>
                <w:sz w:val="20"/>
                <w:szCs w:val="20"/>
              </w:rPr>
            </w:pPr>
            <w:r w:rsidRPr="00F575E0">
              <w:rPr>
                <w:bCs/>
                <w:sz w:val="20"/>
                <w:szCs w:val="20"/>
              </w:rPr>
              <w:t>7,2</w:t>
            </w:r>
          </w:p>
        </w:tc>
      </w:tr>
      <w:tr w:rsidR="00F575E0" w:rsidRPr="00F575E0" w14:paraId="58808954" w14:textId="77777777" w:rsidTr="00002AEA">
        <w:trPr>
          <w:trHeight w:val="361"/>
        </w:trPr>
        <w:tc>
          <w:tcPr>
            <w:tcW w:w="485" w:type="dxa"/>
            <w:noWrap/>
            <w:hideMark/>
          </w:tcPr>
          <w:p w14:paraId="2A7F10AA" w14:textId="77777777" w:rsidR="00F575E0" w:rsidRPr="00F575E0" w:rsidRDefault="00F575E0" w:rsidP="00F575E0">
            <w:pPr>
              <w:jc w:val="both"/>
              <w:rPr>
                <w:sz w:val="20"/>
                <w:szCs w:val="20"/>
              </w:rPr>
            </w:pPr>
            <w:r w:rsidRPr="00F575E0">
              <w:rPr>
                <w:sz w:val="20"/>
                <w:szCs w:val="20"/>
              </w:rPr>
              <w:t>8.1</w:t>
            </w:r>
          </w:p>
        </w:tc>
        <w:tc>
          <w:tcPr>
            <w:tcW w:w="2020" w:type="dxa"/>
            <w:noWrap/>
            <w:hideMark/>
          </w:tcPr>
          <w:p w14:paraId="67AF0BFE" w14:textId="77777777" w:rsidR="00F575E0" w:rsidRPr="00F575E0" w:rsidRDefault="00F575E0" w:rsidP="00F575E0">
            <w:pPr>
              <w:jc w:val="both"/>
              <w:rPr>
                <w:sz w:val="20"/>
                <w:szCs w:val="20"/>
              </w:rPr>
            </w:pPr>
            <w:r w:rsidRPr="00F575E0">
              <w:rPr>
                <w:sz w:val="20"/>
                <w:szCs w:val="20"/>
              </w:rPr>
              <w:t xml:space="preserve"> - отчисления ППП</w:t>
            </w:r>
          </w:p>
        </w:tc>
        <w:tc>
          <w:tcPr>
            <w:tcW w:w="803" w:type="dxa"/>
            <w:noWrap/>
            <w:vAlign w:val="center"/>
            <w:hideMark/>
          </w:tcPr>
          <w:p w14:paraId="416BFEFE" w14:textId="77777777" w:rsidR="00F575E0" w:rsidRPr="00F575E0" w:rsidRDefault="00F575E0" w:rsidP="00F575E0">
            <w:pPr>
              <w:jc w:val="center"/>
              <w:rPr>
                <w:sz w:val="20"/>
                <w:szCs w:val="20"/>
              </w:rPr>
            </w:pPr>
            <w:r w:rsidRPr="00F575E0">
              <w:rPr>
                <w:sz w:val="20"/>
                <w:szCs w:val="20"/>
              </w:rPr>
              <w:t>-"-</w:t>
            </w:r>
          </w:p>
        </w:tc>
        <w:tc>
          <w:tcPr>
            <w:tcW w:w="1239" w:type="dxa"/>
            <w:noWrap/>
            <w:vAlign w:val="center"/>
            <w:hideMark/>
          </w:tcPr>
          <w:p w14:paraId="67222971" w14:textId="77777777" w:rsidR="00F575E0" w:rsidRPr="00F575E0" w:rsidRDefault="00F575E0" w:rsidP="00F575E0">
            <w:pPr>
              <w:jc w:val="center"/>
              <w:rPr>
                <w:sz w:val="20"/>
                <w:szCs w:val="20"/>
              </w:rPr>
            </w:pPr>
            <w:r w:rsidRPr="00F575E0">
              <w:rPr>
                <w:sz w:val="20"/>
                <w:szCs w:val="20"/>
              </w:rPr>
              <w:t>15708,63</w:t>
            </w:r>
          </w:p>
        </w:tc>
        <w:tc>
          <w:tcPr>
            <w:tcW w:w="1356" w:type="dxa"/>
            <w:noWrap/>
            <w:vAlign w:val="center"/>
            <w:hideMark/>
          </w:tcPr>
          <w:p w14:paraId="249CC5B8" w14:textId="77777777" w:rsidR="00F575E0" w:rsidRPr="00F575E0" w:rsidRDefault="00F575E0" w:rsidP="00F575E0">
            <w:pPr>
              <w:jc w:val="center"/>
              <w:rPr>
                <w:sz w:val="20"/>
                <w:szCs w:val="20"/>
              </w:rPr>
            </w:pPr>
            <w:r w:rsidRPr="00F575E0">
              <w:rPr>
                <w:sz w:val="20"/>
                <w:szCs w:val="20"/>
              </w:rPr>
              <w:t>15848,13</w:t>
            </w:r>
          </w:p>
        </w:tc>
        <w:tc>
          <w:tcPr>
            <w:tcW w:w="1353" w:type="dxa"/>
            <w:noWrap/>
            <w:vAlign w:val="center"/>
            <w:hideMark/>
          </w:tcPr>
          <w:p w14:paraId="2D59EC60" w14:textId="77777777" w:rsidR="00F575E0" w:rsidRPr="00F575E0" w:rsidRDefault="00F575E0" w:rsidP="00F575E0">
            <w:pPr>
              <w:jc w:val="center"/>
              <w:rPr>
                <w:sz w:val="20"/>
                <w:szCs w:val="20"/>
              </w:rPr>
            </w:pPr>
            <w:r w:rsidRPr="00F575E0">
              <w:rPr>
                <w:sz w:val="20"/>
                <w:szCs w:val="20"/>
              </w:rPr>
              <w:t>16834,85</w:t>
            </w:r>
          </w:p>
        </w:tc>
        <w:tc>
          <w:tcPr>
            <w:tcW w:w="1269" w:type="dxa"/>
            <w:noWrap/>
            <w:vAlign w:val="center"/>
            <w:hideMark/>
          </w:tcPr>
          <w:p w14:paraId="6DCDF21E" w14:textId="77777777" w:rsidR="00F575E0" w:rsidRPr="00F575E0" w:rsidRDefault="00F575E0" w:rsidP="00F575E0">
            <w:pPr>
              <w:jc w:val="center"/>
              <w:rPr>
                <w:sz w:val="20"/>
                <w:szCs w:val="20"/>
              </w:rPr>
            </w:pPr>
            <w:r w:rsidRPr="00F575E0">
              <w:rPr>
                <w:sz w:val="20"/>
                <w:szCs w:val="20"/>
              </w:rPr>
              <w:t>986,72</w:t>
            </w:r>
          </w:p>
        </w:tc>
        <w:tc>
          <w:tcPr>
            <w:tcW w:w="1103" w:type="dxa"/>
            <w:noWrap/>
            <w:vAlign w:val="center"/>
            <w:hideMark/>
          </w:tcPr>
          <w:p w14:paraId="10CE6189" w14:textId="77777777" w:rsidR="00F575E0" w:rsidRPr="00F575E0" w:rsidRDefault="00F575E0" w:rsidP="00F575E0">
            <w:pPr>
              <w:jc w:val="center"/>
              <w:rPr>
                <w:sz w:val="20"/>
                <w:szCs w:val="20"/>
              </w:rPr>
            </w:pPr>
            <w:r w:rsidRPr="00F575E0">
              <w:rPr>
                <w:sz w:val="20"/>
                <w:szCs w:val="20"/>
              </w:rPr>
              <w:t>7,2</w:t>
            </w:r>
          </w:p>
        </w:tc>
      </w:tr>
      <w:tr w:rsidR="00F575E0" w:rsidRPr="00F575E0" w14:paraId="03994713" w14:textId="77777777" w:rsidTr="00002AEA">
        <w:trPr>
          <w:trHeight w:val="316"/>
        </w:trPr>
        <w:tc>
          <w:tcPr>
            <w:tcW w:w="485" w:type="dxa"/>
            <w:noWrap/>
            <w:hideMark/>
          </w:tcPr>
          <w:p w14:paraId="56213D12" w14:textId="77777777" w:rsidR="00F575E0" w:rsidRPr="00F575E0" w:rsidRDefault="00F575E0" w:rsidP="00F575E0">
            <w:pPr>
              <w:jc w:val="both"/>
              <w:rPr>
                <w:sz w:val="20"/>
                <w:szCs w:val="20"/>
              </w:rPr>
            </w:pPr>
            <w:r w:rsidRPr="00F575E0">
              <w:rPr>
                <w:sz w:val="20"/>
                <w:szCs w:val="20"/>
              </w:rPr>
              <w:t>9</w:t>
            </w:r>
          </w:p>
        </w:tc>
        <w:tc>
          <w:tcPr>
            <w:tcW w:w="2020" w:type="dxa"/>
            <w:noWrap/>
            <w:hideMark/>
          </w:tcPr>
          <w:p w14:paraId="5430C869" w14:textId="77777777" w:rsidR="00F575E0" w:rsidRPr="00F575E0" w:rsidRDefault="00F575E0" w:rsidP="00F575E0">
            <w:pPr>
              <w:jc w:val="both"/>
              <w:rPr>
                <w:bCs/>
                <w:sz w:val="20"/>
                <w:szCs w:val="20"/>
              </w:rPr>
            </w:pPr>
            <w:r w:rsidRPr="00F575E0">
              <w:rPr>
                <w:bCs/>
                <w:sz w:val="20"/>
                <w:szCs w:val="20"/>
              </w:rPr>
              <w:t>Расходы по сомнительным долгам</w:t>
            </w:r>
          </w:p>
        </w:tc>
        <w:tc>
          <w:tcPr>
            <w:tcW w:w="803" w:type="dxa"/>
            <w:noWrap/>
            <w:vAlign w:val="center"/>
            <w:hideMark/>
          </w:tcPr>
          <w:p w14:paraId="6E853B0F" w14:textId="77777777" w:rsidR="00F575E0" w:rsidRPr="00F575E0" w:rsidRDefault="00F575E0" w:rsidP="00F575E0">
            <w:pPr>
              <w:jc w:val="center"/>
              <w:rPr>
                <w:sz w:val="20"/>
                <w:szCs w:val="20"/>
              </w:rPr>
            </w:pPr>
            <w:proofErr w:type="spellStart"/>
            <w:r w:rsidRPr="00F575E0">
              <w:rPr>
                <w:sz w:val="20"/>
                <w:szCs w:val="20"/>
              </w:rPr>
              <w:t>т.р</w:t>
            </w:r>
            <w:proofErr w:type="spellEnd"/>
            <w:r w:rsidRPr="00F575E0">
              <w:rPr>
                <w:sz w:val="20"/>
                <w:szCs w:val="20"/>
              </w:rPr>
              <w:t>.</w:t>
            </w:r>
          </w:p>
        </w:tc>
        <w:tc>
          <w:tcPr>
            <w:tcW w:w="1239" w:type="dxa"/>
            <w:noWrap/>
            <w:vAlign w:val="center"/>
            <w:hideMark/>
          </w:tcPr>
          <w:p w14:paraId="0837A344" w14:textId="77777777" w:rsidR="00F575E0" w:rsidRPr="00F575E0" w:rsidRDefault="00F575E0" w:rsidP="00F575E0">
            <w:pPr>
              <w:jc w:val="center"/>
              <w:rPr>
                <w:bCs/>
                <w:sz w:val="20"/>
                <w:szCs w:val="20"/>
              </w:rPr>
            </w:pPr>
            <w:r w:rsidRPr="00F575E0">
              <w:rPr>
                <w:bCs/>
                <w:sz w:val="20"/>
                <w:szCs w:val="20"/>
              </w:rPr>
              <w:t>0,00</w:t>
            </w:r>
          </w:p>
        </w:tc>
        <w:tc>
          <w:tcPr>
            <w:tcW w:w="1356" w:type="dxa"/>
            <w:noWrap/>
            <w:vAlign w:val="center"/>
            <w:hideMark/>
          </w:tcPr>
          <w:p w14:paraId="597F2212" w14:textId="77777777" w:rsidR="00F575E0" w:rsidRPr="00F575E0" w:rsidRDefault="00F575E0" w:rsidP="00F575E0">
            <w:pPr>
              <w:jc w:val="center"/>
              <w:rPr>
                <w:bCs/>
                <w:sz w:val="20"/>
                <w:szCs w:val="20"/>
              </w:rPr>
            </w:pPr>
            <w:r w:rsidRPr="00F575E0">
              <w:rPr>
                <w:bCs/>
                <w:sz w:val="20"/>
                <w:szCs w:val="20"/>
              </w:rPr>
              <w:t>731,39</w:t>
            </w:r>
          </w:p>
        </w:tc>
        <w:tc>
          <w:tcPr>
            <w:tcW w:w="1353" w:type="dxa"/>
            <w:noWrap/>
            <w:vAlign w:val="center"/>
            <w:hideMark/>
          </w:tcPr>
          <w:p w14:paraId="7D4AF97B" w14:textId="77777777" w:rsidR="00F575E0" w:rsidRPr="00F575E0" w:rsidRDefault="00F575E0" w:rsidP="00F575E0">
            <w:pPr>
              <w:jc w:val="center"/>
              <w:rPr>
                <w:bCs/>
                <w:sz w:val="20"/>
                <w:szCs w:val="20"/>
              </w:rPr>
            </w:pPr>
            <w:r w:rsidRPr="00F575E0">
              <w:rPr>
                <w:bCs/>
                <w:sz w:val="20"/>
                <w:szCs w:val="20"/>
              </w:rPr>
              <w:t>731,39</w:t>
            </w:r>
          </w:p>
        </w:tc>
        <w:tc>
          <w:tcPr>
            <w:tcW w:w="1269" w:type="dxa"/>
            <w:noWrap/>
            <w:vAlign w:val="center"/>
            <w:hideMark/>
          </w:tcPr>
          <w:p w14:paraId="4051E7EF" w14:textId="77777777" w:rsidR="00F575E0" w:rsidRPr="00F575E0" w:rsidRDefault="00F575E0" w:rsidP="00F575E0">
            <w:pPr>
              <w:jc w:val="center"/>
              <w:rPr>
                <w:bCs/>
                <w:sz w:val="20"/>
                <w:szCs w:val="20"/>
              </w:rPr>
            </w:pPr>
            <w:r w:rsidRPr="00F575E0">
              <w:rPr>
                <w:bCs/>
                <w:sz w:val="20"/>
                <w:szCs w:val="20"/>
              </w:rPr>
              <w:t>0,00</w:t>
            </w:r>
          </w:p>
        </w:tc>
        <w:tc>
          <w:tcPr>
            <w:tcW w:w="1103" w:type="dxa"/>
            <w:noWrap/>
            <w:vAlign w:val="center"/>
            <w:hideMark/>
          </w:tcPr>
          <w:p w14:paraId="213B863B" w14:textId="77777777" w:rsidR="00F575E0" w:rsidRPr="00F575E0" w:rsidRDefault="00F575E0" w:rsidP="00F575E0">
            <w:pPr>
              <w:jc w:val="center"/>
              <w:rPr>
                <w:bCs/>
                <w:sz w:val="20"/>
                <w:szCs w:val="20"/>
              </w:rPr>
            </w:pPr>
          </w:p>
        </w:tc>
      </w:tr>
      <w:tr w:rsidR="00F575E0" w:rsidRPr="00F575E0" w14:paraId="6834E498" w14:textId="77777777" w:rsidTr="00002AEA">
        <w:trPr>
          <w:trHeight w:val="289"/>
        </w:trPr>
        <w:tc>
          <w:tcPr>
            <w:tcW w:w="485" w:type="dxa"/>
            <w:noWrap/>
            <w:hideMark/>
          </w:tcPr>
          <w:p w14:paraId="2A485BE0" w14:textId="77777777" w:rsidR="00F575E0" w:rsidRPr="00F575E0" w:rsidRDefault="00F575E0" w:rsidP="00F575E0">
            <w:pPr>
              <w:jc w:val="both"/>
              <w:rPr>
                <w:sz w:val="20"/>
                <w:szCs w:val="20"/>
              </w:rPr>
            </w:pPr>
            <w:r w:rsidRPr="00F575E0">
              <w:rPr>
                <w:sz w:val="20"/>
                <w:szCs w:val="20"/>
              </w:rPr>
              <w:t>10</w:t>
            </w:r>
          </w:p>
        </w:tc>
        <w:tc>
          <w:tcPr>
            <w:tcW w:w="2020" w:type="dxa"/>
            <w:hideMark/>
          </w:tcPr>
          <w:p w14:paraId="34F96E27" w14:textId="77777777" w:rsidR="00F575E0" w:rsidRPr="00F575E0" w:rsidRDefault="00F575E0" w:rsidP="00F575E0">
            <w:pPr>
              <w:jc w:val="both"/>
              <w:rPr>
                <w:bCs/>
                <w:sz w:val="20"/>
                <w:szCs w:val="20"/>
              </w:rPr>
            </w:pPr>
            <w:r w:rsidRPr="00F575E0">
              <w:rPr>
                <w:bCs/>
                <w:sz w:val="20"/>
                <w:szCs w:val="20"/>
              </w:rPr>
              <w:t xml:space="preserve">Амортизация основных средств и </w:t>
            </w:r>
            <w:r w:rsidRPr="00F575E0">
              <w:rPr>
                <w:bCs/>
                <w:sz w:val="20"/>
                <w:szCs w:val="20"/>
              </w:rPr>
              <w:lastRenderedPageBreak/>
              <w:t>нематериальных активов</w:t>
            </w:r>
          </w:p>
        </w:tc>
        <w:tc>
          <w:tcPr>
            <w:tcW w:w="803" w:type="dxa"/>
            <w:noWrap/>
            <w:vAlign w:val="center"/>
            <w:hideMark/>
          </w:tcPr>
          <w:p w14:paraId="60039679" w14:textId="77777777" w:rsidR="00F575E0" w:rsidRPr="00F575E0" w:rsidRDefault="00F575E0" w:rsidP="00F575E0">
            <w:pPr>
              <w:jc w:val="center"/>
              <w:rPr>
                <w:sz w:val="20"/>
                <w:szCs w:val="20"/>
              </w:rPr>
            </w:pPr>
            <w:proofErr w:type="spellStart"/>
            <w:r w:rsidRPr="00F575E0">
              <w:rPr>
                <w:sz w:val="20"/>
                <w:szCs w:val="20"/>
              </w:rPr>
              <w:lastRenderedPageBreak/>
              <w:t>т.р</w:t>
            </w:r>
            <w:proofErr w:type="spellEnd"/>
            <w:r w:rsidRPr="00F575E0">
              <w:rPr>
                <w:sz w:val="20"/>
                <w:szCs w:val="20"/>
              </w:rPr>
              <w:t>.</w:t>
            </w:r>
          </w:p>
        </w:tc>
        <w:tc>
          <w:tcPr>
            <w:tcW w:w="1239" w:type="dxa"/>
            <w:noWrap/>
            <w:vAlign w:val="center"/>
            <w:hideMark/>
          </w:tcPr>
          <w:p w14:paraId="04B084AA" w14:textId="77777777" w:rsidR="00F575E0" w:rsidRPr="00F575E0" w:rsidRDefault="00F575E0" w:rsidP="00F575E0">
            <w:pPr>
              <w:jc w:val="center"/>
              <w:rPr>
                <w:bCs/>
                <w:sz w:val="20"/>
                <w:szCs w:val="20"/>
              </w:rPr>
            </w:pPr>
            <w:r w:rsidRPr="00F575E0">
              <w:rPr>
                <w:bCs/>
                <w:sz w:val="20"/>
                <w:szCs w:val="20"/>
              </w:rPr>
              <w:t>1264,90</w:t>
            </w:r>
          </w:p>
        </w:tc>
        <w:tc>
          <w:tcPr>
            <w:tcW w:w="1356" w:type="dxa"/>
            <w:noWrap/>
            <w:vAlign w:val="center"/>
            <w:hideMark/>
          </w:tcPr>
          <w:p w14:paraId="02DE2608" w14:textId="77777777" w:rsidR="00F575E0" w:rsidRPr="00F575E0" w:rsidRDefault="00F575E0" w:rsidP="00F575E0">
            <w:pPr>
              <w:jc w:val="center"/>
              <w:rPr>
                <w:bCs/>
                <w:sz w:val="20"/>
                <w:szCs w:val="20"/>
              </w:rPr>
            </w:pPr>
            <w:r w:rsidRPr="00F575E0">
              <w:rPr>
                <w:bCs/>
                <w:sz w:val="20"/>
                <w:szCs w:val="20"/>
              </w:rPr>
              <w:t>1309,07</w:t>
            </w:r>
          </w:p>
        </w:tc>
        <w:tc>
          <w:tcPr>
            <w:tcW w:w="1353" w:type="dxa"/>
            <w:noWrap/>
            <w:vAlign w:val="center"/>
            <w:hideMark/>
          </w:tcPr>
          <w:p w14:paraId="1F65C432" w14:textId="77777777" w:rsidR="00F575E0" w:rsidRPr="00F575E0" w:rsidRDefault="00F575E0" w:rsidP="00F575E0">
            <w:pPr>
              <w:jc w:val="center"/>
              <w:rPr>
                <w:bCs/>
                <w:sz w:val="20"/>
                <w:szCs w:val="20"/>
              </w:rPr>
            </w:pPr>
            <w:r w:rsidRPr="00F575E0">
              <w:rPr>
                <w:bCs/>
                <w:sz w:val="20"/>
                <w:szCs w:val="20"/>
              </w:rPr>
              <w:t>1309,07</w:t>
            </w:r>
          </w:p>
        </w:tc>
        <w:tc>
          <w:tcPr>
            <w:tcW w:w="1269" w:type="dxa"/>
            <w:noWrap/>
            <w:vAlign w:val="center"/>
            <w:hideMark/>
          </w:tcPr>
          <w:p w14:paraId="1E2469FE" w14:textId="77777777" w:rsidR="00F575E0" w:rsidRPr="00F575E0" w:rsidRDefault="00F575E0" w:rsidP="00F575E0">
            <w:pPr>
              <w:jc w:val="center"/>
              <w:rPr>
                <w:bCs/>
                <w:sz w:val="20"/>
                <w:szCs w:val="20"/>
              </w:rPr>
            </w:pPr>
            <w:r w:rsidRPr="00F575E0">
              <w:rPr>
                <w:bCs/>
                <w:sz w:val="20"/>
                <w:szCs w:val="20"/>
              </w:rPr>
              <w:t>0,00</w:t>
            </w:r>
          </w:p>
        </w:tc>
        <w:tc>
          <w:tcPr>
            <w:tcW w:w="1103" w:type="dxa"/>
            <w:noWrap/>
            <w:vAlign w:val="center"/>
            <w:hideMark/>
          </w:tcPr>
          <w:p w14:paraId="7602E5C0" w14:textId="77777777" w:rsidR="00F575E0" w:rsidRPr="00F575E0" w:rsidRDefault="00F575E0" w:rsidP="00F575E0">
            <w:pPr>
              <w:jc w:val="center"/>
              <w:rPr>
                <w:sz w:val="20"/>
                <w:szCs w:val="20"/>
              </w:rPr>
            </w:pPr>
            <w:r w:rsidRPr="00F575E0">
              <w:rPr>
                <w:sz w:val="20"/>
                <w:szCs w:val="20"/>
              </w:rPr>
              <w:t>3,49</w:t>
            </w:r>
          </w:p>
        </w:tc>
      </w:tr>
      <w:tr w:rsidR="00F575E0" w:rsidRPr="00F575E0" w14:paraId="0976E4F1" w14:textId="77777777" w:rsidTr="00002AEA">
        <w:trPr>
          <w:trHeight w:val="512"/>
        </w:trPr>
        <w:tc>
          <w:tcPr>
            <w:tcW w:w="485" w:type="dxa"/>
            <w:noWrap/>
            <w:hideMark/>
          </w:tcPr>
          <w:p w14:paraId="50328026" w14:textId="77777777" w:rsidR="00F575E0" w:rsidRPr="00F575E0" w:rsidRDefault="00F575E0" w:rsidP="00F575E0">
            <w:pPr>
              <w:jc w:val="both"/>
              <w:rPr>
                <w:sz w:val="20"/>
                <w:szCs w:val="20"/>
              </w:rPr>
            </w:pPr>
            <w:r w:rsidRPr="00F575E0">
              <w:rPr>
                <w:sz w:val="20"/>
                <w:szCs w:val="20"/>
              </w:rPr>
              <w:t>11</w:t>
            </w:r>
          </w:p>
        </w:tc>
        <w:tc>
          <w:tcPr>
            <w:tcW w:w="2020" w:type="dxa"/>
            <w:hideMark/>
          </w:tcPr>
          <w:p w14:paraId="3C6AFEFB" w14:textId="77777777" w:rsidR="00F575E0" w:rsidRPr="00F575E0" w:rsidRDefault="00F575E0" w:rsidP="00F575E0">
            <w:pPr>
              <w:jc w:val="both"/>
              <w:rPr>
                <w:bCs/>
                <w:sz w:val="20"/>
                <w:szCs w:val="20"/>
              </w:rPr>
            </w:pPr>
            <w:r w:rsidRPr="00F575E0">
              <w:rPr>
                <w:bCs/>
                <w:sz w:val="20"/>
                <w:szCs w:val="20"/>
              </w:rPr>
              <w:t xml:space="preserve"> Расходы на выплаты по договорам займа и кредитным договорам</w:t>
            </w:r>
          </w:p>
        </w:tc>
        <w:tc>
          <w:tcPr>
            <w:tcW w:w="803" w:type="dxa"/>
            <w:noWrap/>
            <w:vAlign w:val="center"/>
            <w:hideMark/>
          </w:tcPr>
          <w:p w14:paraId="6FC4C077" w14:textId="77777777" w:rsidR="00F575E0" w:rsidRPr="00F575E0" w:rsidRDefault="00F575E0" w:rsidP="00F575E0">
            <w:pPr>
              <w:jc w:val="center"/>
              <w:rPr>
                <w:sz w:val="20"/>
                <w:szCs w:val="20"/>
              </w:rPr>
            </w:pPr>
            <w:proofErr w:type="spellStart"/>
            <w:r w:rsidRPr="00F575E0">
              <w:rPr>
                <w:sz w:val="20"/>
                <w:szCs w:val="20"/>
              </w:rPr>
              <w:t>т.р</w:t>
            </w:r>
            <w:proofErr w:type="spellEnd"/>
            <w:r w:rsidRPr="00F575E0">
              <w:rPr>
                <w:sz w:val="20"/>
                <w:szCs w:val="20"/>
              </w:rPr>
              <w:t>.</w:t>
            </w:r>
          </w:p>
        </w:tc>
        <w:tc>
          <w:tcPr>
            <w:tcW w:w="1239" w:type="dxa"/>
            <w:noWrap/>
            <w:vAlign w:val="center"/>
            <w:hideMark/>
          </w:tcPr>
          <w:p w14:paraId="6A189AE6" w14:textId="77777777" w:rsidR="00F575E0" w:rsidRPr="00F575E0" w:rsidRDefault="00F575E0" w:rsidP="00F575E0">
            <w:pPr>
              <w:jc w:val="center"/>
              <w:rPr>
                <w:bCs/>
                <w:sz w:val="20"/>
                <w:szCs w:val="20"/>
              </w:rPr>
            </w:pPr>
          </w:p>
        </w:tc>
        <w:tc>
          <w:tcPr>
            <w:tcW w:w="1356" w:type="dxa"/>
            <w:noWrap/>
            <w:vAlign w:val="center"/>
            <w:hideMark/>
          </w:tcPr>
          <w:p w14:paraId="4CFB6B8E" w14:textId="77777777" w:rsidR="00F575E0" w:rsidRPr="00F575E0" w:rsidRDefault="00F575E0" w:rsidP="00F575E0">
            <w:pPr>
              <w:jc w:val="center"/>
              <w:rPr>
                <w:bCs/>
                <w:sz w:val="20"/>
                <w:szCs w:val="20"/>
              </w:rPr>
            </w:pPr>
          </w:p>
        </w:tc>
        <w:tc>
          <w:tcPr>
            <w:tcW w:w="1353" w:type="dxa"/>
            <w:noWrap/>
            <w:vAlign w:val="center"/>
            <w:hideMark/>
          </w:tcPr>
          <w:p w14:paraId="645A060B" w14:textId="77777777" w:rsidR="00F575E0" w:rsidRPr="00F575E0" w:rsidRDefault="00F575E0" w:rsidP="00F575E0">
            <w:pPr>
              <w:jc w:val="center"/>
              <w:rPr>
                <w:bCs/>
                <w:sz w:val="20"/>
                <w:szCs w:val="20"/>
              </w:rPr>
            </w:pPr>
          </w:p>
        </w:tc>
        <w:tc>
          <w:tcPr>
            <w:tcW w:w="1269" w:type="dxa"/>
            <w:noWrap/>
            <w:vAlign w:val="center"/>
            <w:hideMark/>
          </w:tcPr>
          <w:p w14:paraId="6CA6BD91" w14:textId="77777777" w:rsidR="00F575E0" w:rsidRPr="00F575E0" w:rsidRDefault="00F575E0" w:rsidP="00F575E0">
            <w:pPr>
              <w:jc w:val="center"/>
              <w:rPr>
                <w:bCs/>
                <w:sz w:val="20"/>
                <w:szCs w:val="20"/>
              </w:rPr>
            </w:pPr>
          </w:p>
        </w:tc>
        <w:tc>
          <w:tcPr>
            <w:tcW w:w="1103" w:type="dxa"/>
            <w:noWrap/>
            <w:vAlign w:val="center"/>
            <w:hideMark/>
          </w:tcPr>
          <w:p w14:paraId="53C36141" w14:textId="77777777" w:rsidR="00F575E0" w:rsidRPr="00F575E0" w:rsidRDefault="00F575E0" w:rsidP="00F575E0">
            <w:pPr>
              <w:jc w:val="center"/>
              <w:rPr>
                <w:bCs/>
                <w:sz w:val="20"/>
                <w:szCs w:val="20"/>
              </w:rPr>
            </w:pPr>
          </w:p>
        </w:tc>
      </w:tr>
      <w:tr w:rsidR="00F575E0" w:rsidRPr="00F575E0" w14:paraId="666F13CC" w14:textId="77777777" w:rsidTr="00002AEA">
        <w:trPr>
          <w:trHeight w:val="316"/>
        </w:trPr>
        <w:tc>
          <w:tcPr>
            <w:tcW w:w="485" w:type="dxa"/>
            <w:noWrap/>
            <w:hideMark/>
          </w:tcPr>
          <w:p w14:paraId="31399B5D" w14:textId="77777777" w:rsidR="00F575E0" w:rsidRPr="00F575E0" w:rsidRDefault="00F575E0" w:rsidP="00F575E0">
            <w:pPr>
              <w:jc w:val="both"/>
              <w:rPr>
                <w:sz w:val="20"/>
                <w:szCs w:val="20"/>
              </w:rPr>
            </w:pPr>
            <w:r w:rsidRPr="00F575E0">
              <w:rPr>
                <w:sz w:val="20"/>
                <w:szCs w:val="20"/>
              </w:rPr>
              <w:t>12</w:t>
            </w:r>
          </w:p>
        </w:tc>
        <w:tc>
          <w:tcPr>
            <w:tcW w:w="2020" w:type="dxa"/>
            <w:hideMark/>
          </w:tcPr>
          <w:p w14:paraId="0A09FFE7" w14:textId="77777777" w:rsidR="00F575E0" w:rsidRPr="00F575E0" w:rsidRDefault="00F575E0" w:rsidP="00F575E0">
            <w:pPr>
              <w:jc w:val="both"/>
              <w:rPr>
                <w:bCs/>
                <w:sz w:val="20"/>
                <w:szCs w:val="20"/>
              </w:rPr>
            </w:pPr>
            <w:r w:rsidRPr="00F575E0">
              <w:rPr>
                <w:bCs/>
                <w:sz w:val="20"/>
                <w:szCs w:val="20"/>
              </w:rPr>
              <w:t>Расходы концессионера</w:t>
            </w:r>
          </w:p>
        </w:tc>
        <w:tc>
          <w:tcPr>
            <w:tcW w:w="803" w:type="dxa"/>
            <w:noWrap/>
            <w:vAlign w:val="center"/>
            <w:hideMark/>
          </w:tcPr>
          <w:p w14:paraId="3CAAEE7A" w14:textId="77777777" w:rsidR="00F575E0" w:rsidRPr="00F575E0" w:rsidRDefault="00F575E0" w:rsidP="00F575E0">
            <w:pPr>
              <w:jc w:val="center"/>
              <w:rPr>
                <w:sz w:val="20"/>
                <w:szCs w:val="20"/>
              </w:rPr>
            </w:pPr>
            <w:proofErr w:type="spellStart"/>
            <w:r w:rsidRPr="00F575E0">
              <w:rPr>
                <w:sz w:val="20"/>
                <w:szCs w:val="20"/>
              </w:rPr>
              <w:t>т.р</w:t>
            </w:r>
            <w:proofErr w:type="spellEnd"/>
            <w:r w:rsidRPr="00F575E0">
              <w:rPr>
                <w:sz w:val="20"/>
                <w:szCs w:val="20"/>
              </w:rPr>
              <w:t>.</w:t>
            </w:r>
          </w:p>
        </w:tc>
        <w:tc>
          <w:tcPr>
            <w:tcW w:w="1239" w:type="dxa"/>
            <w:noWrap/>
            <w:vAlign w:val="center"/>
            <w:hideMark/>
          </w:tcPr>
          <w:p w14:paraId="048B8295" w14:textId="77777777" w:rsidR="00F575E0" w:rsidRPr="00F575E0" w:rsidRDefault="00F575E0" w:rsidP="00F575E0">
            <w:pPr>
              <w:jc w:val="center"/>
              <w:rPr>
                <w:bCs/>
                <w:sz w:val="20"/>
                <w:szCs w:val="20"/>
              </w:rPr>
            </w:pPr>
          </w:p>
        </w:tc>
        <w:tc>
          <w:tcPr>
            <w:tcW w:w="1356" w:type="dxa"/>
            <w:noWrap/>
            <w:vAlign w:val="center"/>
            <w:hideMark/>
          </w:tcPr>
          <w:p w14:paraId="771D53CF" w14:textId="77777777" w:rsidR="00F575E0" w:rsidRPr="00F575E0" w:rsidRDefault="00F575E0" w:rsidP="00F575E0">
            <w:pPr>
              <w:jc w:val="center"/>
              <w:rPr>
                <w:bCs/>
                <w:sz w:val="20"/>
                <w:szCs w:val="20"/>
              </w:rPr>
            </w:pPr>
          </w:p>
        </w:tc>
        <w:tc>
          <w:tcPr>
            <w:tcW w:w="1353" w:type="dxa"/>
            <w:noWrap/>
            <w:vAlign w:val="center"/>
            <w:hideMark/>
          </w:tcPr>
          <w:p w14:paraId="3B25298E" w14:textId="77777777" w:rsidR="00F575E0" w:rsidRPr="00F575E0" w:rsidRDefault="00F575E0" w:rsidP="00F575E0">
            <w:pPr>
              <w:jc w:val="center"/>
              <w:rPr>
                <w:bCs/>
                <w:sz w:val="20"/>
                <w:szCs w:val="20"/>
              </w:rPr>
            </w:pPr>
          </w:p>
        </w:tc>
        <w:tc>
          <w:tcPr>
            <w:tcW w:w="1269" w:type="dxa"/>
            <w:noWrap/>
            <w:vAlign w:val="center"/>
            <w:hideMark/>
          </w:tcPr>
          <w:p w14:paraId="1BB80215" w14:textId="77777777" w:rsidR="00F575E0" w:rsidRPr="00F575E0" w:rsidRDefault="00F575E0" w:rsidP="00F575E0">
            <w:pPr>
              <w:jc w:val="center"/>
              <w:rPr>
                <w:bCs/>
                <w:sz w:val="20"/>
                <w:szCs w:val="20"/>
              </w:rPr>
            </w:pPr>
          </w:p>
        </w:tc>
        <w:tc>
          <w:tcPr>
            <w:tcW w:w="1103" w:type="dxa"/>
            <w:noWrap/>
            <w:vAlign w:val="center"/>
            <w:hideMark/>
          </w:tcPr>
          <w:p w14:paraId="7D349CC4" w14:textId="77777777" w:rsidR="00F575E0" w:rsidRPr="00F575E0" w:rsidRDefault="00F575E0" w:rsidP="00F575E0">
            <w:pPr>
              <w:jc w:val="center"/>
              <w:rPr>
                <w:bCs/>
                <w:sz w:val="20"/>
                <w:szCs w:val="20"/>
              </w:rPr>
            </w:pPr>
          </w:p>
        </w:tc>
      </w:tr>
      <w:tr w:rsidR="00F575E0" w:rsidRPr="00F575E0" w14:paraId="1D1B0181" w14:textId="77777777" w:rsidTr="00002AEA">
        <w:trPr>
          <w:trHeight w:val="289"/>
        </w:trPr>
        <w:tc>
          <w:tcPr>
            <w:tcW w:w="485" w:type="dxa"/>
            <w:noWrap/>
            <w:hideMark/>
          </w:tcPr>
          <w:p w14:paraId="4E57580B" w14:textId="77777777" w:rsidR="00F575E0" w:rsidRPr="00F575E0" w:rsidRDefault="00F575E0" w:rsidP="00F575E0">
            <w:pPr>
              <w:jc w:val="both"/>
              <w:rPr>
                <w:sz w:val="20"/>
                <w:szCs w:val="20"/>
              </w:rPr>
            </w:pPr>
            <w:r w:rsidRPr="00F575E0">
              <w:rPr>
                <w:sz w:val="20"/>
                <w:szCs w:val="20"/>
              </w:rPr>
              <w:t>13</w:t>
            </w:r>
          </w:p>
        </w:tc>
        <w:tc>
          <w:tcPr>
            <w:tcW w:w="2020" w:type="dxa"/>
            <w:noWrap/>
            <w:hideMark/>
          </w:tcPr>
          <w:p w14:paraId="07D97D29" w14:textId="77777777" w:rsidR="00F575E0" w:rsidRPr="00F575E0" w:rsidRDefault="00F575E0" w:rsidP="00F575E0">
            <w:pPr>
              <w:jc w:val="both"/>
              <w:rPr>
                <w:bCs/>
                <w:sz w:val="20"/>
                <w:szCs w:val="20"/>
              </w:rPr>
            </w:pPr>
            <w:r w:rsidRPr="00F575E0">
              <w:rPr>
                <w:bCs/>
                <w:sz w:val="20"/>
                <w:szCs w:val="20"/>
              </w:rPr>
              <w:t>Услуги банков</w:t>
            </w:r>
          </w:p>
        </w:tc>
        <w:tc>
          <w:tcPr>
            <w:tcW w:w="803" w:type="dxa"/>
            <w:noWrap/>
            <w:vAlign w:val="center"/>
            <w:hideMark/>
          </w:tcPr>
          <w:p w14:paraId="3DA3353B" w14:textId="77777777" w:rsidR="00F575E0" w:rsidRPr="00F575E0" w:rsidRDefault="00F575E0" w:rsidP="00F575E0">
            <w:pPr>
              <w:jc w:val="center"/>
              <w:rPr>
                <w:sz w:val="20"/>
                <w:szCs w:val="20"/>
              </w:rPr>
            </w:pPr>
            <w:proofErr w:type="spellStart"/>
            <w:r w:rsidRPr="00F575E0">
              <w:rPr>
                <w:sz w:val="20"/>
                <w:szCs w:val="20"/>
              </w:rPr>
              <w:t>т.р</w:t>
            </w:r>
            <w:proofErr w:type="spellEnd"/>
            <w:r w:rsidRPr="00F575E0">
              <w:rPr>
                <w:sz w:val="20"/>
                <w:szCs w:val="20"/>
              </w:rPr>
              <w:t>.</w:t>
            </w:r>
          </w:p>
        </w:tc>
        <w:tc>
          <w:tcPr>
            <w:tcW w:w="1239" w:type="dxa"/>
            <w:noWrap/>
            <w:vAlign w:val="center"/>
            <w:hideMark/>
          </w:tcPr>
          <w:p w14:paraId="393E0023" w14:textId="77777777" w:rsidR="00F575E0" w:rsidRPr="00F575E0" w:rsidRDefault="00F575E0" w:rsidP="00F575E0">
            <w:pPr>
              <w:jc w:val="center"/>
              <w:rPr>
                <w:bCs/>
                <w:sz w:val="20"/>
                <w:szCs w:val="20"/>
              </w:rPr>
            </w:pPr>
            <w:r w:rsidRPr="00F575E0">
              <w:rPr>
                <w:bCs/>
                <w:sz w:val="20"/>
                <w:szCs w:val="20"/>
              </w:rPr>
              <w:t>131,31</w:t>
            </w:r>
          </w:p>
        </w:tc>
        <w:tc>
          <w:tcPr>
            <w:tcW w:w="1356" w:type="dxa"/>
            <w:noWrap/>
            <w:vAlign w:val="center"/>
            <w:hideMark/>
          </w:tcPr>
          <w:p w14:paraId="1A98012E" w14:textId="77777777" w:rsidR="00F575E0" w:rsidRPr="00F575E0" w:rsidRDefault="00F575E0" w:rsidP="00F575E0">
            <w:pPr>
              <w:jc w:val="center"/>
              <w:rPr>
                <w:bCs/>
                <w:sz w:val="20"/>
                <w:szCs w:val="20"/>
              </w:rPr>
            </w:pPr>
            <w:r w:rsidRPr="00F575E0">
              <w:rPr>
                <w:bCs/>
                <w:sz w:val="20"/>
                <w:szCs w:val="20"/>
              </w:rPr>
              <w:t>0,00</w:t>
            </w:r>
          </w:p>
        </w:tc>
        <w:tc>
          <w:tcPr>
            <w:tcW w:w="1353" w:type="dxa"/>
            <w:noWrap/>
            <w:vAlign w:val="center"/>
            <w:hideMark/>
          </w:tcPr>
          <w:p w14:paraId="5471F99B" w14:textId="77777777" w:rsidR="00F575E0" w:rsidRPr="00F575E0" w:rsidRDefault="00F575E0" w:rsidP="00F575E0">
            <w:pPr>
              <w:jc w:val="center"/>
              <w:rPr>
                <w:bCs/>
                <w:sz w:val="20"/>
                <w:szCs w:val="20"/>
              </w:rPr>
            </w:pPr>
            <w:r w:rsidRPr="00F575E0">
              <w:rPr>
                <w:bCs/>
                <w:sz w:val="20"/>
                <w:szCs w:val="20"/>
              </w:rPr>
              <w:t>0,00</w:t>
            </w:r>
          </w:p>
        </w:tc>
        <w:tc>
          <w:tcPr>
            <w:tcW w:w="1269" w:type="dxa"/>
            <w:noWrap/>
            <w:vAlign w:val="center"/>
            <w:hideMark/>
          </w:tcPr>
          <w:p w14:paraId="33819C7B" w14:textId="77777777" w:rsidR="00F575E0" w:rsidRPr="00F575E0" w:rsidRDefault="00F575E0" w:rsidP="00F575E0">
            <w:pPr>
              <w:jc w:val="center"/>
              <w:rPr>
                <w:bCs/>
                <w:sz w:val="20"/>
                <w:szCs w:val="20"/>
              </w:rPr>
            </w:pPr>
            <w:r w:rsidRPr="00F575E0">
              <w:rPr>
                <w:bCs/>
                <w:sz w:val="20"/>
                <w:szCs w:val="20"/>
              </w:rPr>
              <w:t>0,00</w:t>
            </w:r>
          </w:p>
        </w:tc>
        <w:tc>
          <w:tcPr>
            <w:tcW w:w="1103" w:type="dxa"/>
            <w:noWrap/>
            <w:vAlign w:val="center"/>
            <w:hideMark/>
          </w:tcPr>
          <w:p w14:paraId="0E5CE71D" w14:textId="77777777" w:rsidR="00F575E0" w:rsidRPr="00F575E0" w:rsidRDefault="00F575E0" w:rsidP="00F575E0">
            <w:pPr>
              <w:jc w:val="center"/>
              <w:rPr>
                <w:bCs/>
                <w:sz w:val="20"/>
                <w:szCs w:val="20"/>
              </w:rPr>
            </w:pPr>
            <w:r w:rsidRPr="00F575E0">
              <w:rPr>
                <w:bCs/>
                <w:sz w:val="20"/>
                <w:szCs w:val="20"/>
              </w:rPr>
              <w:t>-100,0</w:t>
            </w:r>
          </w:p>
        </w:tc>
      </w:tr>
      <w:tr w:rsidR="00F575E0" w:rsidRPr="00F575E0" w14:paraId="084AA816" w14:textId="77777777" w:rsidTr="00002AEA">
        <w:trPr>
          <w:trHeight w:val="289"/>
        </w:trPr>
        <w:tc>
          <w:tcPr>
            <w:tcW w:w="485" w:type="dxa"/>
            <w:noWrap/>
            <w:hideMark/>
          </w:tcPr>
          <w:p w14:paraId="30156DA8" w14:textId="77777777" w:rsidR="00F575E0" w:rsidRPr="00F575E0" w:rsidRDefault="00F575E0" w:rsidP="00F575E0">
            <w:pPr>
              <w:jc w:val="both"/>
              <w:rPr>
                <w:sz w:val="20"/>
                <w:szCs w:val="20"/>
              </w:rPr>
            </w:pPr>
            <w:r w:rsidRPr="00F575E0">
              <w:rPr>
                <w:sz w:val="20"/>
                <w:szCs w:val="20"/>
              </w:rPr>
              <w:t>14</w:t>
            </w:r>
          </w:p>
        </w:tc>
        <w:tc>
          <w:tcPr>
            <w:tcW w:w="2020" w:type="dxa"/>
            <w:noWrap/>
            <w:hideMark/>
          </w:tcPr>
          <w:p w14:paraId="411C9DEC" w14:textId="77777777" w:rsidR="00F575E0" w:rsidRPr="00F575E0" w:rsidRDefault="00F575E0" w:rsidP="00F575E0">
            <w:pPr>
              <w:jc w:val="both"/>
              <w:rPr>
                <w:bCs/>
                <w:sz w:val="20"/>
                <w:szCs w:val="20"/>
              </w:rPr>
            </w:pPr>
            <w:r w:rsidRPr="00F575E0">
              <w:rPr>
                <w:bCs/>
                <w:sz w:val="20"/>
                <w:szCs w:val="20"/>
              </w:rPr>
              <w:t>Выпадающие доходы/экономия средств</w:t>
            </w:r>
          </w:p>
        </w:tc>
        <w:tc>
          <w:tcPr>
            <w:tcW w:w="803" w:type="dxa"/>
            <w:noWrap/>
            <w:vAlign w:val="center"/>
            <w:hideMark/>
          </w:tcPr>
          <w:p w14:paraId="01E3430D" w14:textId="77777777" w:rsidR="00F575E0" w:rsidRPr="00F575E0" w:rsidRDefault="00F575E0" w:rsidP="00F575E0">
            <w:pPr>
              <w:jc w:val="center"/>
              <w:rPr>
                <w:sz w:val="20"/>
                <w:szCs w:val="20"/>
              </w:rPr>
            </w:pPr>
            <w:proofErr w:type="spellStart"/>
            <w:r w:rsidRPr="00F575E0">
              <w:rPr>
                <w:sz w:val="20"/>
                <w:szCs w:val="20"/>
              </w:rPr>
              <w:t>т.р</w:t>
            </w:r>
            <w:proofErr w:type="spellEnd"/>
            <w:r w:rsidRPr="00F575E0">
              <w:rPr>
                <w:sz w:val="20"/>
                <w:szCs w:val="20"/>
              </w:rPr>
              <w:t>.</w:t>
            </w:r>
          </w:p>
        </w:tc>
        <w:tc>
          <w:tcPr>
            <w:tcW w:w="1239" w:type="dxa"/>
            <w:noWrap/>
            <w:vAlign w:val="center"/>
            <w:hideMark/>
          </w:tcPr>
          <w:p w14:paraId="068FF4CF" w14:textId="77777777" w:rsidR="00F575E0" w:rsidRPr="00F575E0" w:rsidRDefault="00F575E0" w:rsidP="00F575E0">
            <w:pPr>
              <w:jc w:val="center"/>
              <w:rPr>
                <w:bCs/>
                <w:sz w:val="20"/>
                <w:szCs w:val="20"/>
              </w:rPr>
            </w:pPr>
          </w:p>
        </w:tc>
        <w:tc>
          <w:tcPr>
            <w:tcW w:w="1356" w:type="dxa"/>
            <w:noWrap/>
            <w:vAlign w:val="center"/>
            <w:hideMark/>
          </w:tcPr>
          <w:p w14:paraId="5BAF6DAF" w14:textId="77777777" w:rsidR="00F575E0" w:rsidRPr="00F575E0" w:rsidRDefault="00F575E0" w:rsidP="00F575E0">
            <w:pPr>
              <w:jc w:val="center"/>
              <w:rPr>
                <w:bCs/>
                <w:sz w:val="20"/>
                <w:szCs w:val="20"/>
              </w:rPr>
            </w:pPr>
          </w:p>
        </w:tc>
        <w:tc>
          <w:tcPr>
            <w:tcW w:w="1353" w:type="dxa"/>
            <w:noWrap/>
            <w:vAlign w:val="center"/>
            <w:hideMark/>
          </w:tcPr>
          <w:p w14:paraId="740FC427" w14:textId="77777777" w:rsidR="00F575E0" w:rsidRPr="00F575E0" w:rsidRDefault="00F575E0" w:rsidP="00F575E0">
            <w:pPr>
              <w:jc w:val="center"/>
              <w:rPr>
                <w:bCs/>
                <w:sz w:val="20"/>
                <w:szCs w:val="20"/>
              </w:rPr>
            </w:pPr>
          </w:p>
        </w:tc>
        <w:tc>
          <w:tcPr>
            <w:tcW w:w="1269" w:type="dxa"/>
            <w:noWrap/>
            <w:vAlign w:val="center"/>
            <w:hideMark/>
          </w:tcPr>
          <w:p w14:paraId="1BE50B2D" w14:textId="77777777" w:rsidR="00F575E0" w:rsidRPr="00F575E0" w:rsidRDefault="00F575E0" w:rsidP="00F575E0">
            <w:pPr>
              <w:jc w:val="center"/>
              <w:rPr>
                <w:bCs/>
                <w:sz w:val="20"/>
                <w:szCs w:val="20"/>
              </w:rPr>
            </w:pPr>
          </w:p>
        </w:tc>
        <w:tc>
          <w:tcPr>
            <w:tcW w:w="1103" w:type="dxa"/>
            <w:noWrap/>
            <w:vAlign w:val="center"/>
            <w:hideMark/>
          </w:tcPr>
          <w:p w14:paraId="3CEA6C54" w14:textId="77777777" w:rsidR="00F575E0" w:rsidRPr="00F575E0" w:rsidRDefault="00F575E0" w:rsidP="00F575E0">
            <w:pPr>
              <w:jc w:val="center"/>
              <w:rPr>
                <w:bCs/>
                <w:sz w:val="20"/>
                <w:szCs w:val="20"/>
              </w:rPr>
            </w:pPr>
          </w:p>
        </w:tc>
      </w:tr>
      <w:tr w:rsidR="00F575E0" w:rsidRPr="00F575E0" w14:paraId="14D72520" w14:textId="77777777" w:rsidTr="00002AEA">
        <w:trPr>
          <w:trHeight w:val="301"/>
        </w:trPr>
        <w:tc>
          <w:tcPr>
            <w:tcW w:w="485" w:type="dxa"/>
            <w:noWrap/>
            <w:hideMark/>
          </w:tcPr>
          <w:p w14:paraId="331F181A" w14:textId="77777777" w:rsidR="00F575E0" w:rsidRPr="00F575E0" w:rsidRDefault="00F575E0" w:rsidP="00F575E0">
            <w:pPr>
              <w:jc w:val="both"/>
              <w:rPr>
                <w:sz w:val="20"/>
                <w:szCs w:val="20"/>
              </w:rPr>
            </w:pPr>
            <w:r w:rsidRPr="00F575E0">
              <w:rPr>
                <w:sz w:val="20"/>
                <w:szCs w:val="20"/>
              </w:rPr>
              <w:t>15</w:t>
            </w:r>
          </w:p>
        </w:tc>
        <w:tc>
          <w:tcPr>
            <w:tcW w:w="2020" w:type="dxa"/>
            <w:noWrap/>
            <w:hideMark/>
          </w:tcPr>
          <w:p w14:paraId="4AEC7B8E" w14:textId="77777777" w:rsidR="00F575E0" w:rsidRPr="00F575E0" w:rsidRDefault="00F575E0" w:rsidP="00F575E0">
            <w:pPr>
              <w:jc w:val="both"/>
              <w:rPr>
                <w:bCs/>
                <w:sz w:val="20"/>
                <w:szCs w:val="20"/>
              </w:rPr>
            </w:pPr>
            <w:r w:rsidRPr="00F575E0">
              <w:rPr>
                <w:bCs/>
                <w:sz w:val="20"/>
                <w:szCs w:val="20"/>
              </w:rPr>
              <w:t>Налог на прибыль</w:t>
            </w:r>
          </w:p>
        </w:tc>
        <w:tc>
          <w:tcPr>
            <w:tcW w:w="803" w:type="dxa"/>
            <w:noWrap/>
            <w:vAlign w:val="center"/>
            <w:hideMark/>
          </w:tcPr>
          <w:p w14:paraId="6D4CD5D1" w14:textId="77777777" w:rsidR="00F575E0" w:rsidRPr="00F575E0" w:rsidRDefault="00F575E0" w:rsidP="00F575E0">
            <w:pPr>
              <w:jc w:val="center"/>
              <w:rPr>
                <w:sz w:val="20"/>
                <w:szCs w:val="20"/>
              </w:rPr>
            </w:pPr>
          </w:p>
        </w:tc>
        <w:tc>
          <w:tcPr>
            <w:tcW w:w="1239" w:type="dxa"/>
            <w:noWrap/>
            <w:vAlign w:val="center"/>
            <w:hideMark/>
          </w:tcPr>
          <w:p w14:paraId="37B3ADF5" w14:textId="77777777" w:rsidR="00F575E0" w:rsidRPr="00F575E0" w:rsidRDefault="00F575E0" w:rsidP="00F575E0">
            <w:pPr>
              <w:jc w:val="center"/>
              <w:rPr>
                <w:bCs/>
                <w:sz w:val="20"/>
                <w:szCs w:val="20"/>
              </w:rPr>
            </w:pPr>
            <w:r w:rsidRPr="00F575E0">
              <w:rPr>
                <w:bCs/>
                <w:sz w:val="20"/>
                <w:szCs w:val="20"/>
              </w:rPr>
              <w:t>2035,69</w:t>
            </w:r>
          </w:p>
        </w:tc>
        <w:tc>
          <w:tcPr>
            <w:tcW w:w="1356" w:type="dxa"/>
            <w:noWrap/>
            <w:vAlign w:val="center"/>
            <w:hideMark/>
          </w:tcPr>
          <w:p w14:paraId="032573BD" w14:textId="77777777" w:rsidR="00F575E0" w:rsidRPr="00F575E0" w:rsidRDefault="00F575E0" w:rsidP="00F575E0">
            <w:pPr>
              <w:jc w:val="center"/>
              <w:rPr>
                <w:bCs/>
                <w:sz w:val="20"/>
                <w:szCs w:val="20"/>
              </w:rPr>
            </w:pPr>
            <w:r w:rsidRPr="00F575E0">
              <w:rPr>
                <w:bCs/>
                <w:sz w:val="20"/>
                <w:szCs w:val="20"/>
              </w:rPr>
              <w:t>0,00</w:t>
            </w:r>
          </w:p>
        </w:tc>
        <w:tc>
          <w:tcPr>
            <w:tcW w:w="1353" w:type="dxa"/>
            <w:noWrap/>
            <w:vAlign w:val="center"/>
            <w:hideMark/>
          </w:tcPr>
          <w:p w14:paraId="4ED5C412" w14:textId="77777777" w:rsidR="00F575E0" w:rsidRPr="00F575E0" w:rsidRDefault="00F575E0" w:rsidP="00F575E0">
            <w:pPr>
              <w:jc w:val="center"/>
              <w:rPr>
                <w:bCs/>
                <w:sz w:val="20"/>
                <w:szCs w:val="20"/>
              </w:rPr>
            </w:pPr>
            <w:r w:rsidRPr="00F575E0">
              <w:rPr>
                <w:bCs/>
                <w:sz w:val="20"/>
                <w:szCs w:val="20"/>
              </w:rPr>
              <w:t>0,00</w:t>
            </w:r>
          </w:p>
        </w:tc>
        <w:tc>
          <w:tcPr>
            <w:tcW w:w="1269" w:type="dxa"/>
            <w:noWrap/>
            <w:vAlign w:val="center"/>
            <w:hideMark/>
          </w:tcPr>
          <w:p w14:paraId="79CFB909" w14:textId="77777777" w:rsidR="00F575E0" w:rsidRPr="00F575E0" w:rsidRDefault="00F575E0" w:rsidP="00F575E0">
            <w:pPr>
              <w:jc w:val="center"/>
              <w:rPr>
                <w:bCs/>
                <w:sz w:val="20"/>
                <w:szCs w:val="20"/>
              </w:rPr>
            </w:pPr>
            <w:r w:rsidRPr="00F575E0">
              <w:rPr>
                <w:bCs/>
                <w:sz w:val="20"/>
                <w:szCs w:val="20"/>
              </w:rPr>
              <w:t>0,00</w:t>
            </w:r>
          </w:p>
        </w:tc>
        <w:tc>
          <w:tcPr>
            <w:tcW w:w="1103" w:type="dxa"/>
            <w:noWrap/>
            <w:vAlign w:val="center"/>
            <w:hideMark/>
          </w:tcPr>
          <w:p w14:paraId="30FA7E97" w14:textId="77777777" w:rsidR="00F575E0" w:rsidRPr="00F575E0" w:rsidRDefault="00F575E0" w:rsidP="00F575E0">
            <w:pPr>
              <w:jc w:val="center"/>
              <w:rPr>
                <w:bCs/>
                <w:sz w:val="20"/>
                <w:szCs w:val="20"/>
              </w:rPr>
            </w:pPr>
            <w:r w:rsidRPr="00F575E0">
              <w:rPr>
                <w:bCs/>
                <w:sz w:val="20"/>
                <w:szCs w:val="20"/>
              </w:rPr>
              <w:t>-100,0</w:t>
            </w:r>
          </w:p>
        </w:tc>
      </w:tr>
      <w:tr w:rsidR="00F575E0" w:rsidRPr="00F575E0" w14:paraId="0CD2ACB8" w14:textId="77777777" w:rsidTr="00002AEA">
        <w:trPr>
          <w:trHeight w:val="301"/>
        </w:trPr>
        <w:tc>
          <w:tcPr>
            <w:tcW w:w="485" w:type="dxa"/>
            <w:noWrap/>
            <w:hideMark/>
          </w:tcPr>
          <w:p w14:paraId="1CB7EDEE" w14:textId="77777777" w:rsidR="00F575E0" w:rsidRPr="00F575E0" w:rsidRDefault="00F575E0" w:rsidP="00F575E0">
            <w:pPr>
              <w:jc w:val="both"/>
              <w:rPr>
                <w:sz w:val="20"/>
                <w:szCs w:val="20"/>
              </w:rPr>
            </w:pPr>
            <w:r w:rsidRPr="00F575E0">
              <w:rPr>
                <w:sz w:val="20"/>
                <w:szCs w:val="20"/>
              </w:rPr>
              <w:t>16</w:t>
            </w:r>
          </w:p>
        </w:tc>
        <w:tc>
          <w:tcPr>
            <w:tcW w:w="2020" w:type="dxa"/>
            <w:noWrap/>
            <w:hideMark/>
          </w:tcPr>
          <w:p w14:paraId="572F8ADE" w14:textId="77777777" w:rsidR="00F575E0" w:rsidRPr="00F575E0" w:rsidRDefault="00F575E0" w:rsidP="00F575E0">
            <w:pPr>
              <w:jc w:val="both"/>
              <w:rPr>
                <w:bCs/>
                <w:sz w:val="20"/>
                <w:szCs w:val="20"/>
              </w:rPr>
            </w:pPr>
            <w:r w:rsidRPr="00F575E0">
              <w:rPr>
                <w:bCs/>
                <w:sz w:val="20"/>
                <w:szCs w:val="20"/>
              </w:rPr>
              <w:t xml:space="preserve"> ИТОГО (неподконтрольные расходы)</w:t>
            </w:r>
          </w:p>
        </w:tc>
        <w:tc>
          <w:tcPr>
            <w:tcW w:w="803" w:type="dxa"/>
            <w:noWrap/>
            <w:vAlign w:val="center"/>
            <w:hideMark/>
          </w:tcPr>
          <w:p w14:paraId="55EF4475" w14:textId="77777777" w:rsidR="00F575E0" w:rsidRPr="00F575E0" w:rsidRDefault="00F575E0" w:rsidP="00F575E0">
            <w:pPr>
              <w:jc w:val="center"/>
              <w:rPr>
                <w:sz w:val="20"/>
                <w:szCs w:val="20"/>
              </w:rPr>
            </w:pPr>
            <w:proofErr w:type="spellStart"/>
            <w:r w:rsidRPr="00F575E0">
              <w:rPr>
                <w:sz w:val="20"/>
                <w:szCs w:val="20"/>
              </w:rPr>
              <w:t>т.р</w:t>
            </w:r>
            <w:proofErr w:type="spellEnd"/>
            <w:r w:rsidRPr="00F575E0">
              <w:rPr>
                <w:sz w:val="20"/>
                <w:szCs w:val="20"/>
              </w:rPr>
              <w:t>.</w:t>
            </w:r>
          </w:p>
        </w:tc>
        <w:tc>
          <w:tcPr>
            <w:tcW w:w="1239" w:type="dxa"/>
            <w:noWrap/>
            <w:vAlign w:val="center"/>
            <w:hideMark/>
          </w:tcPr>
          <w:p w14:paraId="5722263A" w14:textId="77777777" w:rsidR="00F575E0" w:rsidRPr="00F575E0" w:rsidRDefault="00F575E0" w:rsidP="00F575E0">
            <w:pPr>
              <w:jc w:val="center"/>
              <w:rPr>
                <w:bCs/>
                <w:sz w:val="20"/>
                <w:szCs w:val="20"/>
              </w:rPr>
            </w:pPr>
            <w:r w:rsidRPr="00F575E0">
              <w:rPr>
                <w:bCs/>
                <w:sz w:val="20"/>
                <w:szCs w:val="20"/>
              </w:rPr>
              <w:t>23494,00</w:t>
            </w:r>
          </w:p>
        </w:tc>
        <w:tc>
          <w:tcPr>
            <w:tcW w:w="1356" w:type="dxa"/>
            <w:noWrap/>
            <w:vAlign w:val="center"/>
            <w:hideMark/>
          </w:tcPr>
          <w:p w14:paraId="54216439" w14:textId="77777777" w:rsidR="00F575E0" w:rsidRPr="00F575E0" w:rsidRDefault="00F575E0" w:rsidP="00F575E0">
            <w:pPr>
              <w:jc w:val="center"/>
              <w:rPr>
                <w:bCs/>
                <w:sz w:val="20"/>
                <w:szCs w:val="20"/>
              </w:rPr>
            </w:pPr>
            <w:r w:rsidRPr="00F575E0">
              <w:rPr>
                <w:bCs/>
                <w:sz w:val="20"/>
                <w:szCs w:val="20"/>
              </w:rPr>
              <w:t>23955,77</w:t>
            </w:r>
          </w:p>
        </w:tc>
        <w:tc>
          <w:tcPr>
            <w:tcW w:w="1353" w:type="dxa"/>
            <w:noWrap/>
            <w:vAlign w:val="center"/>
            <w:hideMark/>
          </w:tcPr>
          <w:p w14:paraId="200EC0CA" w14:textId="77777777" w:rsidR="00F575E0" w:rsidRPr="00F575E0" w:rsidRDefault="00F575E0" w:rsidP="00F575E0">
            <w:pPr>
              <w:jc w:val="center"/>
              <w:rPr>
                <w:sz w:val="20"/>
                <w:szCs w:val="20"/>
              </w:rPr>
            </w:pPr>
            <w:r w:rsidRPr="00F575E0">
              <w:rPr>
                <w:sz w:val="20"/>
                <w:szCs w:val="20"/>
              </w:rPr>
              <w:t>24524,34</w:t>
            </w:r>
          </w:p>
        </w:tc>
        <w:tc>
          <w:tcPr>
            <w:tcW w:w="1269" w:type="dxa"/>
            <w:noWrap/>
            <w:vAlign w:val="center"/>
            <w:hideMark/>
          </w:tcPr>
          <w:p w14:paraId="7106D64D" w14:textId="77777777" w:rsidR="00F575E0" w:rsidRPr="00F575E0" w:rsidRDefault="00F575E0" w:rsidP="00F575E0">
            <w:pPr>
              <w:jc w:val="center"/>
              <w:rPr>
                <w:sz w:val="20"/>
                <w:szCs w:val="20"/>
              </w:rPr>
            </w:pPr>
            <w:r w:rsidRPr="00F575E0">
              <w:rPr>
                <w:sz w:val="20"/>
                <w:szCs w:val="20"/>
              </w:rPr>
              <w:t>568,57</w:t>
            </w:r>
          </w:p>
        </w:tc>
        <w:tc>
          <w:tcPr>
            <w:tcW w:w="1103" w:type="dxa"/>
            <w:noWrap/>
            <w:vAlign w:val="center"/>
            <w:hideMark/>
          </w:tcPr>
          <w:p w14:paraId="2E584EC5" w14:textId="77777777" w:rsidR="00F575E0" w:rsidRPr="00F575E0" w:rsidRDefault="00F575E0" w:rsidP="00F575E0">
            <w:pPr>
              <w:jc w:val="center"/>
              <w:rPr>
                <w:sz w:val="20"/>
                <w:szCs w:val="20"/>
              </w:rPr>
            </w:pPr>
            <w:r w:rsidRPr="00F575E0">
              <w:rPr>
                <w:sz w:val="20"/>
                <w:szCs w:val="20"/>
              </w:rPr>
              <w:t>4,39</w:t>
            </w:r>
          </w:p>
        </w:tc>
      </w:tr>
    </w:tbl>
    <w:p w14:paraId="0938B775" w14:textId="77777777" w:rsidR="00F575E0" w:rsidRPr="00F575E0" w:rsidRDefault="00F575E0" w:rsidP="00F575E0">
      <w:pPr>
        <w:jc w:val="both"/>
        <w:rPr>
          <w:color w:val="FF0000"/>
          <w:sz w:val="28"/>
          <w:szCs w:val="28"/>
        </w:rPr>
      </w:pPr>
    </w:p>
    <w:p w14:paraId="5FE2C836" w14:textId="77777777" w:rsidR="00F575E0" w:rsidRPr="00F575E0" w:rsidRDefault="00F575E0" w:rsidP="00F575E0">
      <w:pPr>
        <w:keepNext/>
        <w:numPr>
          <w:ilvl w:val="0"/>
          <w:numId w:val="391"/>
        </w:numPr>
        <w:jc w:val="center"/>
        <w:outlineLvl w:val="2"/>
        <w:rPr>
          <w:b/>
          <w:sz w:val="28"/>
          <w:szCs w:val="28"/>
        </w:rPr>
      </w:pPr>
      <w:bookmarkStart w:id="238" w:name="_Toc181113820"/>
      <w:r w:rsidRPr="00F575E0">
        <w:rPr>
          <w:b/>
          <w:sz w:val="28"/>
          <w:szCs w:val="28"/>
        </w:rPr>
        <w:t>Расходы на покупку энергетических ресурсов</w:t>
      </w:r>
      <w:bookmarkEnd w:id="238"/>
    </w:p>
    <w:p w14:paraId="1A27AF1D" w14:textId="77777777" w:rsidR="00F575E0" w:rsidRPr="00F575E0" w:rsidRDefault="00F575E0" w:rsidP="00F575E0">
      <w:pPr>
        <w:ind w:firstLine="851"/>
        <w:jc w:val="both"/>
        <w:rPr>
          <w:sz w:val="28"/>
          <w:szCs w:val="28"/>
        </w:rPr>
      </w:pPr>
      <w:r w:rsidRPr="00F575E0">
        <w:rPr>
          <w:sz w:val="28"/>
          <w:szCs w:val="28"/>
        </w:rPr>
        <w:t>Стоимость покупки единицы энергетических ресурсов рассчитывается, в том числе, с учётом котельного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7F75A9CC" w14:textId="77777777" w:rsidR="00F575E0" w:rsidRPr="00F575E0" w:rsidRDefault="00F575E0" w:rsidP="00F575E0">
      <w:pPr>
        <w:rPr>
          <w:color w:val="FF0000"/>
          <w:szCs w:val="20"/>
        </w:rPr>
      </w:pPr>
    </w:p>
    <w:p w14:paraId="5FFFF523" w14:textId="77777777" w:rsidR="00F575E0" w:rsidRPr="00F575E0" w:rsidRDefault="00F575E0" w:rsidP="00F575E0">
      <w:pPr>
        <w:keepNext/>
        <w:numPr>
          <w:ilvl w:val="1"/>
          <w:numId w:val="391"/>
        </w:numPr>
        <w:jc w:val="center"/>
        <w:outlineLvl w:val="2"/>
        <w:rPr>
          <w:b/>
          <w:sz w:val="28"/>
          <w:szCs w:val="28"/>
        </w:rPr>
      </w:pPr>
      <w:bookmarkStart w:id="239" w:name="_Toc181113821"/>
      <w:r w:rsidRPr="00F575E0">
        <w:rPr>
          <w:b/>
          <w:sz w:val="28"/>
          <w:szCs w:val="28"/>
        </w:rPr>
        <w:t>Расходы на топливо</w:t>
      </w:r>
      <w:bookmarkEnd w:id="239"/>
    </w:p>
    <w:p w14:paraId="796C2DA2" w14:textId="77777777" w:rsidR="00F575E0" w:rsidRPr="00F575E0" w:rsidRDefault="00F575E0" w:rsidP="00F575E0">
      <w:pPr>
        <w:ind w:firstLine="708"/>
        <w:jc w:val="both"/>
        <w:rPr>
          <w:sz w:val="28"/>
          <w:szCs w:val="28"/>
        </w:rPr>
      </w:pPr>
      <w:r w:rsidRPr="00F575E0">
        <w:rPr>
          <w:sz w:val="28"/>
          <w:szCs w:val="28"/>
        </w:rPr>
        <w:t>По данной статье предложения предприятия для производства тепловой энергии на потребительском рынке в 2025 году составили 77 501,59 тыс. руб., в том числе стоимость натурального топлива 36 829,21 тыс. руб., стоимость перевозки 40 672,37 тыс. руб.</w:t>
      </w:r>
    </w:p>
    <w:p w14:paraId="461F8B99" w14:textId="77777777" w:rsidR="00F575E0" w:rsidRPr="00F575E0" w:rsidRDefault="00F575E0" w:rsidP="00F575E0">
      <w:pPr>
        <w:tabs>
          <w:tab w:val="left" w:pos="1890"/>
        </w:tabs>
        <w:ind w:firstLine="720"/>
        <w:jc w:val="both"/>
        <w:rPr>
          <w:rFonts w:eastAsia="Calibri"/>
          <w:sz w:val="28"/>
          <w:szCs w:val="28"/>
          <w:lang w:eastAsia="en-US"/>
        </w:rPr>
      </w:pPr>
      <w:r w:rsidRPr="00F575E0">
        <w:rPr>
          <w:rFonts w:eastAsia="Calibri"/>
          <w:sz w:val="28"/>
          <w:szCs w:val="28"/>
          <w:lang w:eastAsia="en-US"/>
        </w:rPr>
        <w:t xml:space="preserve">Для производства тепловой энергии по данному узлу теплоснабжения предприятием используется уголь </w:t>
      </w:r>
      <w:proofErr w:type="spellStart"/>
      <w:r w:rsidRPr="00F575E0">
        <w:rPr>
          <w:rFonts w:eastAsia="Calibri"/>
          <w:sz w:val="28"/>
          <w:szCs w:val="28"/>
          <w:lang w:eastAsia="en-US"/>
        </w:rPr>
        <w:t>сортомарок</w:t>
      </w:r>
      <w:proofErr w:type="spellEnd"/>
      <w:r w:rsidRPr="00F575E0">
        <w:rPr>
          <w:rFonts w:eastAsia="Calibri"/>
          <w:sz w:val="28"/>
          <w:szCs w:val="28"/>
          <w:lang w:eastAsia="en-US"/>
        </w:rPr>
        <w:t xml:space="preserve"> </w:t>
      </w:r>
      <w:proofErr w:type="spellStart"/>
      <w:r w:rsidRPr="00F575E0">
        <w:rPr>
          <w:rFonts w:eastAsia="Calibri"/>
          <w:sz w:val="28"/>
          <w:szCs w:val="28"/>
          <w:lang w:eastAsia="en-US"/>
        </w:rPr>
        <w:t>Др</w:t>
      </w:r>
      <w:proofErr w:type="spellEnd"/>
      <w:r w:rsidRPr="00F575E0">
        <w:rPr>
          <w:rFonts w:eastAsia="Calibri"/>
          <w:sz w:val="28"/>
          <w:szCs w:val="28"/>
          <w:lang w:eastAsia="en-US"/>
        </w:rPr>
        <w:t xml:space="preserve"> и 2БМСШ. Отпуск тепловой энергии в сеть, определены по группам котельных, работающих на разных марках котельного топлива (</w:t>
      </w:r>
      <w:proofErr w:type="spellStart"/>
      <w:r w:rsidRPr="00F575E0">
        <w:rPr>
          <w:rFonts w:eastAsia="Calibri"/>
          <w:sz w:val="28"/>
          <w:szCs w:val="28"/>
          <w:lang w:eastAsia="en-US"/>
        </w:rPr>
        <w:t>Др</w:t>
      </w:r>
      <w:proofErr w:type="spellEnd"/>
      <w:r w:rsidRPr="00F575E0">
        <w:rPr>
          <w:rFonts w:eastAsia="Calibri"/>
          <w:sz w:val="28"/>
          <w:szCs w:val="28"/>
          <w:lang w:eastAsia="en-US"/>
        </w:rPr>
        <w:t xml:space="preserve"> и 2БМСШ).</w:t>
      </w:r>
    </w:p>
    <w:p w14:paraId="433B4E37" w14:textId="77777777" w:rsidR="00F575E0" w:rsidRPr="00F575E0" w:rsidRDefault="00F575E0" w:rsidP="00F575E0">
      <w:pPr>
        <w:tabs>
          <w:tab w:val="left" w:pos="708"/>
          <w:tab w:val="left" w:pos="3960"/>
        </w:tabs>
        <w:ind w:firstLine="709"/>
        <w:jc w:val="both"/>
        <w:rPr>
          <w:sz w:val="28"/>
          <w:szCs w:val="28"/>
        </w:rPr>
      </w:pPr>
      <w:r w:rsidRPr="00F575E0">
        <w:rPr>
          <w:sz w:val="28"/>
          <w:szCs w:val="28"/>
        </w:rPr>
        <w:t>Поставка топлива марки 2БМСШ в 2024-2025 году осуществляется от АО «Чулым-Уголь» договор № 08-07-2024 от 12.07.2024 (конкурс состоялся 2 заявки, протокол закупки № 32413832308). Бурый уголь поставляется автомобильным транспортом до угольного склада предприятия ООО «</w:t>
      </w:r>
      <w:proofErr w:type="spellStart"/>
      <w:r w:rsidRPr="00F575E0">
        <w:rPr>
          <w:sz w:val="28"/>
          <w:szCs w:val="28"/>
        </w:rPr>
        <w:t>Багур</w:t>
      </w:r>
      <w:proofErr w:type="spellEnd"/>
      <w:r w:rsidRPr="00F575E0">
        <w:rPr>
          <w:sz w:val="28"/>
          <w:szCs w:val="28"/>
        </w:rPr>
        <w:t>» по договору № 14/08/24 от 14.08.2024 (конкурс состоялся 2 заявки, протокол закупки № 32413709455).</w:t>
      </w:r>
    </w:p>
    <w:p w14:paraId="55346175" w14:textId="77777777" w:rsidR="00F575E0" w:rsidRPr="00F575E0" w:rsidRDefault="00F575E0" w:rsidP="00F575E0">
      <w:pPr>
        <w:tabs>
          <w:tab w:val="left" w:pos="708"/>
          <w:tab w:val="left" w:pos="3960"/>
        </w:tabs>
        <w:ind w:firstLine="709"/>
        <w:jc w:val="both"/>
        <w:rPr>
          <w:sz w:val="28"/>
          <w:szCs w:val="28"/>
        </w:rPr>
      </w:pPr>
      <w:r w:rsidRPr="00F575E0">
        <w:rPr>
          <w:sz w:val="28"/>
          <w:szCs w:val="28"/>
        </w:rPr>
        <w:t xml:space="preserve">Поставка топлива марки </w:t>
      </w:r>
      <w:proofErr w:type="spellStart"/>
      <w:r w:rsidRPr="00F575E0">
        <w:rPr>
          <w:sz w:val="28"/>
          <w:szCs w:val="28"/>
        </w:rPr>
        <w:t>Др</w:t>
      </w:r>
      <w:proofErr w:type="spellEnd"/>
      <w:r w:rsidRPr="00F575E0">
        <w:rPr>
          <w:sz w:val="28"/>
          <w:szCs w:val="28"/>
        </w:rPr>
        <w:t xml:space="preserve"> в 2024-2025 году осуществляется ООО «</w:t>
      </w:r>
      <w:proofErr w:type="spellStart"/>
      <w:r w:rsidRPr="00F575E0">
        <w:rPr>
          <w:sz w:val="28"/>
          <w:szCs w:val="28"/>
        </w:rPr>
        <w:t>Багур</w:t>
      </w:r>
      <w:proofErr w:type="spellEnd"/>
      <w:r w:rsidRPr="00F575E0">
        <w:rPr>
          <w:sz w:val="28"/>
          <w:szCs w:val="28"/>
        </w:rPr>
        <w:t xml:space="preserve">» от ООО «Разрез </w:t>
      </w:r>
      <w:proofErr w:type="spellStart"/>
      <w:r w:rsidRPr="00F575E0">
        <w:rPr>
          <w:sz w:val="28"/>
          <w:szCs w:val="28"/>
        </w:rPr>
        <w:t>Пермяковский</w:t>
      </w:r>
      <w:proofErr w:type="spellEnd"/>
      <w:r w:rsidRPr="00F575E0">
        <w:rPr>
          <w:sz w:val="28"/>
          <w:szCs w:val="28"/>
        </w:rPr>
        <w:t>» (Беловский район) через, которое осуществляет его автомобильную доставку (</w:t>
      </w:r>
      <w:proofErr w:type="spellStart"/>
      <w:r w:rsidRPr="00F575E0">
        <w:rPr>
          <w:sz w:val="28"/>
          <w:szCs w:val="28"/>
        </w:rPr>
        <w:t>перевыставляя</w:t>
      </w:r>
      <w:proofErr w:type="spellEnd"/>
      <w:r w:rsidRPr="00F575E0">
        <w:rPr>
          <w:sz w:val="28"/>
          <w:szCs w:val="28"/>
        </w:rPr>
        <w:t xml:space="preserve"> цену угля) на центральный склад ООО «А-Энерго» (договор № 283/23П от 20.09.2023 между ООО «Разрез </w:t>
      </w:r>
      <w:proofErr w:type="spellStart"/>
      <w:r w:rsidRPr="00F575E0">
        <w:rPr>
          <w:sz w:val="28"/>
          <w:szCs w:val="28"/>
        </w:rPr>
        <w:t>Пермяковский</w:t>
      </w:r>
      <w:proofErr w:type="spellEnd"/>
      <w:r w:rsidRPr="00F575E0">
        <w:rPr>
          <w:sz w:val="28"/>
          <w:szCs w:val="28"/>
        </w:rPr>
        <w:t>» и ООО «</w:t>
      </w:r>
      <w:proofErr w:type="spellStart"/>
      <w:r w:rsidRPr="00F575E0">
        <w:rPr>
          <w:sz w:val="28"/>
          <w:szCs w:val="28"/>
        </w:rPr>
        <w:t>Багур</w:t>
      </w:r>
      <w:proofErr w:type="spellEnd"/>
      <w:r w:rsidRPr="00F575E0">
        <w:rPr>
          <w:sz w:val="28"/>
          <w:szCs w:val="28"/>
        </w:rPr>
        <w:t>»; договор № 25-08-2024 от 20.09.2023 между ООО «</w:t>
      </w:r>
      <w:proofErr w:type="spellStart"/>
      <w:r w:rsidRPr="00F575E0">
        <w:rPr>
          <w:sz w:val="28"/>
          <w:szCs w:val="28"/>
        </w:rPr>
        <w:t>Багур</w:t>
      </w:r>
      <w:proofErr w:type="spellEnd"/>
      <w:r w:rsidRPr="00F575E0">
        <w:rPr>
          <w:sz w:val="28"/>
          <w:szCs w:val="28"/>
        </w:rPr>
        <w:t>» и ООО «А-Энерго»).</w:t>
      </w:r>
    </w:p>
    <w:p w14:paraId="558B984C" w14:textId="77777777" w:rsidR="00F575E0" w:rsidRPr="00F575E0" w:rsidRDefault="00F575E0" w:rsidP="00F575E0">
      <w:pPr>
        <w:tabs>
          <w:tab w:val="left" w:pos="708"/>
          <w:tab w:val="left" w:pos="3960"/>
        </w:tabs>
        <w:ind w:firstLine="709"/>
        <w:jc w:val="both"/>
        <w:rPr>
          <w:sz w:val="28"/>
          <w:szCs w:val="28"/>
        </w:rPr>
      </w:pPr>
      <w:r w:rsidRPr="00F575E0">
        <w:rPr>
          <w:sz w:val="28"/>
          <w:szCs w:val="28"/>
        </w:rPr>
        <w:lastRenderedPageBreak/>
        <w:t xml:space="preserve">С центрального склада основного узла уголь 2БМСШ развозится по котельным собственным транспортом, уголь </w:t>
      </w:r>
      <w:proofErr w:type="spellStart"/>
      <w:r w:rsidRPr="00F575E0">
        <w:rPr>
          <w:sz w:val="28"/>
          <w:szCs w:val="28"/>
        </w:rPr>
        <w:t>Др</w:t>
      </w:r>
      <w:proofErr w:type="spellEnd"/>
      <w:r w:rsidRPr="00F575E0">
        <w:rPr>
          <w:sz w:val="28"/>
          <w:szCs w:val="28"/>
        </w:rPr>
        <w:t xml:space="preserve"> со склада до котельных также развозится</w:t>
      </w:r>
      <w:r w:rsidRPr="00F575E0">
        <w:rPr>
          <w:szCs w:val="20"/>
        </w:rPr>
        <w:t xml:space="preserve"> </w:t>
      </w:r>
      <w:r w:rsidRPr="00F575E0">
        <w:rPr>
          <w:sz w:val="28"/>
          <w:szCs w:val="28"/>
        </w:rPr>
        <w:t>собственным транспортом.</w:t>
      </w:r>
    </w:p>
    <w:p w14:paraId="675E90CC" w14:textId="77777777" w:rsidR="00F575E0" w:rsidRPr="00F575E0" w:rsidRDefault="00F575E0" w:rsidP="00F575E0">
      <w:pPr>
        <w:tabs>
          <w:tab w:val="left" w:pos="708"/>
          <w:tab w:val="left" w:pos="3960"/>
        </w:tabs>
        <w:ind w:firstLine="709"/>
        <w:jc w:val="both"/>
        <w:rPr>
          <w:sz w:val="28"/>
          <w:szCs w:val="28"/>
        </w:rPr>
      </w:pPr>
      <w:r w:rsidRPr="00F575E0">
        <w:rPr>
          <w:sz w:val="28"/>
          <w:szCs w:val="28"/>
        </w:rPr>
        <w:t>ООО «А-Энерго» представлены: расчет затрат на котельное топливо, используемое для выработки тепловой энергии, расчет стоимости его доставки, схемы доставки топлива, договоры на уголь и его доставку, коммерческие предложения и др. документы, в том числе документы представленные дополнительно в электронном виде.</w:t>
      </w:r>
    </w:p>
    <w:p w14:paraId="31E5BF3F" w14:textId="77777777" w:rsidR="00F575E0" w:rsidRPr="00F575E0" w:rsidRDefault="00F575E0" w:rsidP="00F575E0">
      <w:pPr>
        <w:tabs>
          <w:tab w:val="left" w:pos="1890"/>
        </w:tabs>
        <w:ind w:right="142" w:firstLine="709"/>
        <w:jc w:val="both"/>
        <w:rPr>
          <w:sz w:val="28"/>
          <w:szCs w:val="28"/>
        </w:rPr>
      </w:pPr>
      <w:r w:rsidRPr="00F575E0">
        <w:rPr>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вышеперечисленные обосновывающие материалы. </w:t>
      </w:r>
    </w:p>
    <w:p w14:paraId="55E6A542" w14:textId="77777777" w:rsidR="00F575E0" w:rsidRPr="00F575E0" w:rsidRDefault="00F575E0" w:rsidP="00F575E0">
      <w:pPr>
        <w:tabs>
          <w:tab w:val="left" w:pos="1890"/>
        </w:tabs>
        <w:ind w:firstLine="720"/>
        <w:jc w:val="both"/>
        <w:rPr>
          <w:sz w:val="28"/>
          <w:szCs w:val="28"/>
        </w:rPr>
      </w:pPr>
      <w:r w:rsidRPr="00F575E0">
        <w:rPr>
          <w:sz w:val="28"/>
          <w:szCs w:val="28"/>
        </w:rPr>
        <w:t xml:space="preserve">Объем потребления натурального топлива, требуемый при производстве тепловой энергии, рассчитан экспертами исходя из норматива удельного расхода условного топлива в размере: 219,39 </w:t>
      </w:r>
      <w:proofErr w:type="spellStart"/>
      <w:r w:rsidRPr="00F575E0">
        <w:rPr>
          <w:sz w:val="28"/>
          <w:szCs w:val="28"/>
        </w:rPr>
        <w:t>кг.у.т</w:t>
      </w:r>
      <w:proofErr w:type="spellEnd"/>
      <w:r w:rsidRPr="00F575E0">
        <w:rPr>
          <w:sz w:val="28"/>
          <w:szCs w:val="28"/>
        </w:rPr>
        <w:t xml:space="preserve">./Гкал – каменный уголь, 257,28 </w:t>
      </w:r>
      <w:proofErr w:type="spellStart"/>
      <w:r w:rsidRPr="00F575E0">
        <w:rPr>
          <w:sz w:val="28"/>
          <w:szCs w:val="28"/>
        </w:rPr>
        <w:t>кг.у.т</w:t>
      </w:r>
      <w:proofErr w:type="spellEnd"/>
      <w:r w:rsidRPr="00F575E0">
        <w:rPr>
          <w:sz w:val="28"/>
          <w:szCs w:val="28"/>
        </w:rPr>
        <w:t xml:space="preserve">./Гкал – бурый уголь, (рассчитаны в соответствии с приказами Минэнерго России). Средневзвешенный норматив удельного расхода условного топлива в размере 241,50 </w:t>
      </w:r>
      <w:proofErr w:type="spellStart"/>
      <w:r w:rsidRPr="00F575E0">
        <w:rPr>
          <w:sz w:val="28"/>
          <w:szCs w:val="28"/>
        </w:rPr>
        <w:t>кг.у.т</w:t>
      </w:r>
      <w:proofErr w:type="spellEnd"/>
      <w:r w:rsidRPr="00F575E0">
        <w:rPr>
          <w:sz w:val="28"/>
          <w:szCs w:val="28"/>
        </w:rPr>
        <w:t xml:space="preserve">./Гкал закреплен в КС </w:t>
      </w:r>
      <w:r w:rsidRPr="00F575E0">
        <w:rPr>
          <w:snapToGrid w:val="0"/>
          <w:sz w:val="28"/>
          <w:szCs w:val="28"/>
        </w:rPr>
        <w:t>№ 1/ММО от 29.06.2023</w:t>
      </w:r>
    </w:p>
    <w:p w14:paraId="0C5EB8DC" w14:textId="77777777" w:rsidR="00F575E0" w:rsidRPr="00F575E0" w:rsidRDefault="00F575E0" w:rsidP="00F575E0">
      <w:pPr>
        <w:ind w:firstLine="709"/>
        <w:jc w:val="both"/>
        <w:rPr>
          <w:sz w:val="28"/>
          <w:szCs w:val="28"/>
        </w:rPr>
      </w:pPr>
      <w:r w:rsidRPr="00F575E0">
        <w:rPr>
          <w:sz w:val="28"/>
          <w:szCs w:val="28"/>
        </w:rPr>
        <w:t xml:space="preserve">Тепловой эквивалент по углю марки </w:t>
      </w:r>
      <w:proofErr w:type="spellStart"/>
      <w:r w:rsidRPr="00F575E0">
        <w:rPr>
          <w:sz w:val="28"/>
          <w:szCs w:val="28"/>
        </w:rPr>
        <w:t>Др</w:t>
      </w:r>
      <w:proofErr w:type="spellEnd"/>
      <w:r w:rsidRPr="00F575E0">
        <w:rPr>
          <w:sz w:val="28"/>
          <w:szCs w:val="28"/>
        </w:rPr>
        <w:t xml:space="preserve"> принят в расчет в размере 0,705 (низшая теплотворная способность 4932,7 ккал/кг принята по договору с ООО «</w:t>
      </w:r>
      <w:proofErr w:type="spellStart"/>
      <w:r w:rsidRPr="00F575E0">
        <w:rPr>
          <w:sz w:val="28"/>
          <w:szCs w:val="28"/>
        </w:rPr>
        <w:t>Багур</w:t>
      </w:r>
      <w:proofErr w:type="spellEnd"/>
      <w:r w:rsidRPr="00F575E0">
        <w:rPr>
          <w:sz w:val="28"/>
          <w:szCs w:val="28"/>
        </w:rPr>
        <w:t>» договор № 25-08-2024 от 20.09.2023). Тепловой эквивалент по углю 2БМСШ принят в расчет в размере – 0,464 (низшая теплотворная способность 4932,7 ккал/кг принята по договору с АО «Чулым-Уголь» № 08-07-2024 от 12.07.2024).</w:t>
      </w:r>
    </w:p>
    <w:p w14:paraId="28E68845" w14:textId="77777777" w:rsidR="00F575E0" w:rsidRPr="00F575E0" w:rsidRDefault="00F575E0" w:rsidP="00F575E0">
      <w:pPr>
        <w:ind w:firstLine="708"/>
        <w:jc w:val="both"/>
        <w:rPr>
          <w:sz w:val="28"/>
          <w:szCs w:val="28"/>
        </w:rPr>
      </w:pPr>
      <w:r w:rsidRPr="00F575E0">
        <w:rPr>
          <w:sz w:val="28"/>
          <w:szCs w:val="28"/>
        </w:rPr>
        <w:t xml:space="preserve">Расчетный объем натурального топлива по бурому углю </w:t>
      </w:r>
      <w:proofErr w:type="spellStart"/>
      <w:r w:rsidRPr="00F575E0">
        <w:rPr>
          <w:sz w:val="28"/>
          <w:szCs w:val="28"/>
        </w:rPr>
        <w:t>сортомарки</w:t>
      </w:r>
      <w:proofErr w:type="spellEnd"/>
      <w:r w:rsidRPr="00F575E0">
        <w:rPr>
          <w:sz w:val="28"/>
          <w:szCs w:val="28"/>
        </w:rPr>
        <w:t xml:space="preserve"> 2БМСШ составил 11 496,40 т, по каменному </w:t>
      </w:r>
      <w:proofErr w:type="spellStart"/>
      <w:r w:rsidRPr="00F575E0">
        <w:rPr>
          <w:sz w:val="28"/>
          <w:szCs w:val="28"/>
        </w:rPr>
        <w:t>Др</w:t>
      </w:r>
      <w:proofErr w:type="spellEnd"/>
      <w:r w:rsidRPr="00F575E0">
        <w:rPr>
          <w:sz w:val="28"/>
          <w:szCs w:val="28"/>
        </w:rPr>
        <w:t xml:space="preserve"> 13 994,82 т.</w:t>
      </w:r>
    </w:p>
    <w:p w14:paraId="2F068952" w14:textId="77777777" w:rsidR="00F575E0" w:rsidRPr="00F575E0" w:rsidRDefault="00F575E0" w:rsidP="00F575E0">
      <w:pPr>
        <w:ind w:firstLine="709"/>
        <w:jc w:val="both"/>
        <w:rPr>
          <w:sz w:val="28"/>
          <w:szCs w:val="28"/>
        </w:rPr>
      </w:pPr>
      <w:r w:rsidRPr="00F575E0">
        <w:rPr>
          <w:sz w:val="28"/>
          <w:szCs w:val="28"/>
        </w:rPr>
        <w:t xml:space="preserve">Стоимость топлива </w:t>
      </w:r>
      <w:proofErr w:type="spellStart"/>
      <w:r w:rsidRPr="00F575E0">
        <w:rPr>
          <w:sz w:val="28"/>
          <w:szCs w:val="28"/>
        </w:rPr>
        <w:t>сортомарки</w:t>
      </w:r>
      <w:proofErr w:type="spellEnd"/>
      <w:r w:rsidRPr="00F575E0">
        <w:rPr>
          <w:sz w:val="28"/>
          <w:szCs w:val="28"/>
        </w:rPr>
        <w:t xml:space="preserve"> 2БМСШ на 2025 год, рассчитана согласно вышеназванному договору, заключенному по результатам проведенного конкурса (2 заявки), в соответствии с п. 28 Основ ценообразования и долей полезного отпуска по полугодиям 0,58 и 0,42. </w:t>
      </w:r>
    </w:p>
    <w:p w14:paraId="28CEE8DB" w14:textId="77777777" w:rsidR="00F575E0" w:rsidRPr="00F575E0" w:rsidRDefault="00F575E0" w:rsidP="00F575E0">
      <w:pPr>
        <w:ind w:firstLine="709"/>
        <w:jc w:val="both"/>
        <w:rPr>
          <w:sz w:val="28"/>
          <w:szCs w:val="28"/>
        </w:rPr>
      </w:pPr>
      <w:r w:rsidRPr="00F575E0">
        <w:rPr>
          <w:sz w:val="28"/>
          <w:szCs w:val="28"/>
        </w:rPr>
        <w:t>Цену на бурый уголь эксперты рассчитали следующим образом:</w:t>
      </w:r>
    </w:p>
    <w:p w14:paraId="24C7D9C6" w14:textId="77777777" w:rsidR="00F575E0" w:rsidRPr="00F575E0" w:rsidRDefault="00F575E0" w:rsidP="00F575E0">
      <w:pPr>
        <w:ind w:firstLine="709"/>
        <w:jc w:val="both"/>
        <w:rPr>
          <w:sz w:val="28"/>
          <w:szCs w:val="28"/>
        </w:rPr>
      </w:pPr>
      <w:r w:rsidRPr="00F575E0">
        <w:rPr>
          <w:sz w:val="28"/>
          <w:szCs w:val="28"/>
        </w:rPr>
        <w:t>Цена угля по договору составила 620,0 руб./т (без НДС). Срок действия договора по 15.05.2025. Таким образом на вторую половину 2025 года определим</w:t>
      </w:r>
    </w:p>
    <w:p w14:paraId="21FA4DF5" w14:textId="77777777" w:rsidR="00F575E0" w:rsidRPr="00F575E0" w:rsidRDefault="00F575E0" w:rsidP="00F575E0">
      <w:pPr>
        <w:jc w:val="both"/>
        <w:rPr>
          <w:sz w:val="28"/>
          <w:szCs w:val="28"/>
        </w:rPr>
      </w:pPr>
      <w:r w:rsidRPr="00F575E0">
        <w:rPr>
          <w:sz w:val="28"/>
          <w:szCs w:val="28"/>
        </w:rPr>
        <w:t>прогнозную цену на второе полугодие 2025 года, которая рассчитана экспертами от действующей цены с учетом прогнозного ИЦП Минэкономразвития России от 30.09.2024 по углю бурому 105,8%, что составит 620,00 * 105,8% = 655,96 руб./т</w:t>
      </w:r>
    </w:p>
    <w:p w14:paraId="1A8D7F5B" w14:textId="77777777" w:rsidR="00F575E0" w:rsidRPr="00F575E0" w:rsidRDefault="00F575E0" w:rsidP="00F575E0">
      <w:pPr>
        <w:ind w:firstLine="709"/>
        <w:jc w:val="both"/>
        <w:rPr>
          <w:sz w:val="28"/>
          <w:szCs w:val="28"/>
        </w:rPr>
      </w:pPr>
      <w:r w:rsidRPr="00F575E0">
        <w:rPr>
          <w:sz w:val="28"/>
          <w:szCs w:val="28"/>
        </w:rPr>
        <w:t>Средневзвешенная цена угля составит 635,10 руб./т.</w:t>
      </w:r>
    </w:p>
    <w:p w14:paraId="415B873F" w14:textId="77777777" w:rsidR="00F575E0" w:rsidRPr="00F575E0" w:rsidRDefault="00F575E0" w:rsidP="00F575E0">
      <w:pPr>
        <w:jc w:val="both"/>
      </w:pPr>
      <w:r w:rsidRPr="00F575E0">
        <w:rPr>
          <w:sz w:val="28"/>
          <w:szCs w:val="28"/>
        </w:rPr>
        <w:t>(620,0 руб./т х 0,58 т + 655,96 руб./т х 0,42 т) = 635,10 руб./т.</w:t>
      </w:r>
    </w:p>
    <w:p w14:paraId="6F6056C6" w14:textId="77777777" w:rsidR="00F575E0" w:rsidRPr="00F575E0" w:rsidRDefault="00F575E0" w:rsidP="00F575E0">
      <w:pPr>
        <w:ind w:firstLine="708"/>
        <w:jc w:val="both"/>
        <w:rPr>
          <w:color w:val="FF0000"/>
          <w:sz w:val="28"/>
          <w:szCs w:val="28"/>
        </w:rPr>
      </w:pPr>
      <w:r w:rsidRPr="00F575E0">
        <w:rPr>
          <w:sz w:val="28"/>
          <w:szCs w:val="28"/>
        </w:rPr>
        <w:t>Расходы на натуральное топливо (бурый уголь 2БМСШ) на 2025 год составили 7 301,37 тыс. руб.</w:t>
      </w:r>
      <w:r w:rsidRPr="00F575E0">
        <w:rPr>
          <w:color w:val="FF0000"/>
          <w:sz w:val="28"/>
          <w:szCs w:val="28"/>
        </w:rPr>
        <w:t xml:space="preserve"> </w:t>
      </w:r>
    </w:p>
    <w:p w14:paraId="5DEDD06E" w14:textId="77777777" w:rsidR="00F575E0" w:rsidRPr="00F575E0" w:rsidRDefault="00F575E0" w:rsidP="00F575E0">
      <w:pPr>
        <w:ind w:firstLine="708"/>
        <w:jc w:val="both"/>
        <w:rPr>
          <w:sz w:val="28"/>
          <w:szCs w:val="28"/>
        </w:rPr>
      </w:pPr>
      <w:r w:rsidRPr="00F575E0">
        <w:rPr>
          <w:sz w:val="28"/>
          <w:szCs w:val="28"/>
        </w:rPr>
        <w:t>Цена автоперевозки бурого угля, осуществляемая ООО «</w:t>
      </w:r>
      <w:proofErr w:type="spellStart"/>
      <w:r w:rsidRPr="00F575E0">
        <w:rPr>
          <w:sz w:val="28"/>
          <w:szCs w:val="28"/>
        </w:rPr>
        <w:t>Багур</w:t>
      </w:r>
      <w:proofErr w:type="spellEnd"/>
      <w:r w:rsidRPr="00F575E0">
        <w:rPr>
          <w:sz w:val="28"/>
          <w:szCs w:val="28"/>
        </w:rPr>
        <w:t xml:space="preserve">», составила 1350,00 руб./т (без НДС), </w:t>
      </w:r>
    </w:p>
    <w:p w14:paraId="0761F863" w14:textId="77777777" w:rsidR="00F575E0" w:rsidRPr="00F575E0" w:rsidRDefault="00F575E0" w:rsidP="00F575E0">
      <w:pPr>
        <w:ind w:firstLine="708"/>
        <w:jc w:val="both"/>
        <w:rPr>
          <w:sz w:val="28"/>
          <w:szCs w:val="28"/>
        </w:rPr>
      </w:pPr>
      <w:r w:rsidRPr="00F575E0">
        <w:rPr>
          <w:sz w:val="28"/>
          <w:szCs w:val="28"/>
        </w:rPr>
        <w:lastRenderedPageBreak/>
        <w:t xml:space="preserve"> Экспертами принята в расчет стоимость доставки топлива (2 БМСШ) по договору с ООО «</w:t>
      </w:r>
      <w:proofErr w:type="spellStart"/>
      <w:r w:rsidRPr="00F575E0">
        <w:rPr>
          <w:sz w:val="28"/>
          <w:szCs w:val="28"/>
        </w:rPr>
        <w:t>Багур</w:t>
      </w:r>
      <w:proofErr w:type="spellEnd"/>
      <w:r w:rsidRPr="00F575E0">
        <w:rPr>
          <w:sz w:val="28"/>
          <w:szCs w:val="28"/>
        </w:rPr>
        <w:t>» (закупка состоялась, 2 заявки) в размере 1 350,0 руб./т (без НДС) (протокол закупки № 32413709455).</w:t>
      </w:r>
    </w:p>
    <w:p w14:paraId="54829B12" w14:textId="77777777" w:rsidR="00F575E0" w:rsidRPr="00F575E0" w:rsidRDefault="00F575E0" w:rsidP="00F575E0">
      <w:pPr>
        <w:ind w:firstLine="709"/>
        <w:jc w:val="both"/>
        <w:rPr>
          <w:sz w:val="28"/>
          <w:szCs w:val="28"/>
        </w:rPr>
      </w:pPr>
      <w:r w:rsidRPr="00F575E0">
        <w:rPr>
          <w:sz w:val="28"/>
          <w:szCs w:val="28"/>
        </w:rPr>
        <w:t xml:space="preserve">Расходы на </w:t>
      </w:r>
      <w:proofErr w:type="spellStart"/>
      <w:r w:rsidRPr="00F575E0">
        <w:rPr>
          <w:sz w:val="28"/>
          <w:szCs w:val="28"/>
        </w:rPr>
        <w:t>автодоставку</w:t>
      </w:r>
      <w:proofErr w:type="spellEnd"/>
      <w:r w:rsidRPr="00F575E0">
        <w:rPr>
          <w:sz w:val="28"/>
          <w:szCs w:val="28"/>
        </w:rPr>
        <w:t xml:space="preserve"> бурого угля 2БМСШ до центрального склада составили 15 520,14 тыс. руб.</w:t>
      </w:r>
    </w:p>
    <w:p w14:paraId="3183E8B7" w14:textId="77777777" w:rsidR="00F575E0" w:rsidRPr="00F575E0" w:rsidRDefault="00F575E0" w:rsidP="00F575E0">
      <w:pPr>
        <w:ind w:firstLine="708"/>
        <w:jc w:val="both"/>
        <w:rPr>
          <w:sz w:val="28"/>
          <w:szCs w:val="28"/>
        </w:rPr>
      </w:pPr>
    </w:p>
    <w:p w14:paraId="2C8392E4" w14:textId="77777777" w:rsidR="00F575E0" w:rsidRPr="00F575E0" w:rsidRDefault="00F575E0" w:rsidP="00F575E0">
      <w:pPr>
        <w:ind w:firstLine="708"/>
        <w:jc w:val="both"/>
        <w:rPr>
          <w:sz w:val="28"/>
          <w:szCs w:val="28"/>
        </w:rPr>
      </w:pPr>
      <w:r w:rsidRPr="00F575E0">
        <w:rPr>
          <w:sz w:val="28"/>
          <w:szCs w:val="28"/>
        </w:rPr>
        <w:t xml:space="preserve">Предприятием заявлена цена на уголь </w:t>
      </w:r>
      <w:proofErr w:type="spellStart"/>
      <w:r w:rsidRPr="00F575E0">
        <w:rPr>
          <w:sz w:val="28"/>
          <w:szCs w:val="28"/>
        </w:rPr>
        <w:t>сортомарки</w:t>
      </w:r>
      <w:proofErr w:type="spellEnd"/>
      <w:r w:rsidRPr="00F575E0">
        <w:rPr>
          <w:sz w:val="28"/>
          <w:szCs w:val="28"/>
        </w:rPr>
        <w:t xml:space="preserve"> </w:t>
      </w:r>
      <w:proofErr w:type="spellStart"/>
      <w:r w:rsidRPr="00F575E0">
        <w:rPr>
          <w:sz w:val="28"/>
          <w:szCs w:val="28"/>
        </w:rPr>
        <w:t>Др</w:t>
      </w:r>
      <w:proofErr w:type="spellEnd"/>
      <w:r w:rsidRPr="00F575E0">
        <w:rPr>
          <w:sz w:val="28"/>
          <w:szCs w:val="28"/>
        </w:rPr>
        <w:t xml:space="preserve"> на уровне 1 555,56</w:t>
      </w:r>
      <w:r w:rsidRPr="00F575E0">
        <w:rPr>
          <w:szCs w:val="20"/>
        </w:rPr>
        <w:t xml:space="preserve"> </w:t>
      </w:r>
      <w:r w:rsidRPr="00F575E0">
        <w:rPr>
          <w:sz w:val="28"/>
          <w:szCs w:val="28"/>
        </w:rPr>
        <w:t xml:space="preserve">руб./т (без НДС). Доставка автомобильным транспортом заявлена в размере 1333,33 руб./т.  </w:t>
      </w:r>
    </w:p>
    <w:p w14:paraId="4EA70992" w14:textId="77777777" w:rsidR="00F575E0" w:rsidRPr="00F575E0" w:rsidRDefault="00F575E0" w:rsidP="00F575E0">
      <w:pPr>
        <w:tabs>
          <w:tab w:val="left" w:pos="708"/>
          <w:tab w:val="left" w:pos="3960"/>
        </w:tabs>
        <w:ind w:firstLine="709"/>
        <w:jc w:val="both"/>
        <w:rPr>
          <w:sz w:val="28"/>
          <w:szCs w:val="28"/>
        </w:rPr>
      </w:pPr>
      <w:r w:rsidRPr="00F575E0">
        <w:rPr>
          <w:sz w:val="28"/>
          <w:szCs w:val="28"/>
        </w:rPr>
        <w:t xml:space="preserve">Поставку топлива марки </w:t>
      </w:r>
      <w:proofErr w:type="spellStart"/>
      <w:r w:rsidRPr="00F575E0">
        <w:rPr>
          <w:sz w:val="28"/>
          <w:szCs w:val="28"/>
        </w:rPr>
        <w:t>Др</w:t>
      </w:r>
      <w:proofErr w:type="spellEnd"/>
      <w:r w:rsidRPr="00F575E0">
        <w:rPr>
          <w:sz w:val="28"/>
          <w:szCs w:val="28"/>
        </w:rPr>
        <w:t xml:space="preserve"> и его перевозку осуществляет ООО «</w:t>
      </w:r>
      <w:proofErr w:type="spellStart"/>
      <w:r w:rsidRPr="00F575E0">
        <w:rPr>
          <w:sz w:val="28"/>
          <w:szCs w:val="28"/>
        </w:rPr>
        <w:t>Багур</w:t>
      </w:r>
      <w:proofErr w:type="spellEnd"/>
      <w:r w:rsidRPr="00F575E0">
        <w:rPr>
          <w:sz w:val="28"/>
          <w:szCs w:val="28"/>
        </w:rPr>
        <w:t xml:space="preserve">» с разреза </w:t>
      </w:r>
      <w:proofErr w:type="spellStart"/>
      <w:r w:rsidRPr="00F575E0">
        <w:rPr>
          <w:sz w:val="28"/>
          <w:szCs w:val="28"/>
        </w:rPr>
        <w:t>Пермяковский</w:t>
      </w:r>
      <w:proofErr w:type="spellEnd"/>
      <w:r w:rsidRPr="00F575E0">
        <w:rPr>
          <w:sz w:val="28"/>
          <w:szCs w:val="28"/>
        </w:rPr>
        <w:t xml:space="preserve"> (ООО «Разрез </w:t>
      </w:r>
      <w:proofErr w:type="spellStart"/>
      <w:r w:rsidRPr="00F575E0">
        <w:rPr>
          <w:sz w:val="28"/>
          <w:szCs w:val="28"/>
        </w:rPr>
        <w:t>Пермяковский</w:t>
      </w:r>
      <w:proofErr w:type="spellEnd"/>
      <w:r w:rsidRPr="00F575E0">
        <w:rPr>
          <w:sz w:val="28"/>
          <w:szCs w:val="28"/>
        </w:rPr>
        <w:t>» Беловский район) по договору № 25-08-2024 от 20.09.2023. Расстояние доставки 330 км (</w:t>
      </w:r>
      <w:proofErr w:type="gramStart"/>
      <w:r w:rsidRPr="00F575E0">
        <w:rPr>
          <w:sz w:val="28"/>
          <w:szCs w:val="28"/>
        </w:rPr>
        <w:t>интернет ресурс</w:t>
      </w:r>
      <w:proofErr w:type="gramEnd"/>
      <w:r w:rsidRPr="00F575E0">
        <w:rPr>
          <w:sz w:val="28"/>
          <w:szCs w:val="28"/>
        </w:rPr>
        <w:t xml:space="preserve"> Яндекс Карты).</w:t>
      </w:r>
    </w:p>
    <w:p w14:paraId="79271095" w14:textId="77777777" w:rsidR="00F575E0" w:rsidRPr="00F575E0" w:rsidRDefault="00F575E0" w:rsidP="00F575E0">
      <w:pPr>
        <w:spacing w:line="0" w:lineRule="atLeast"/>
        <w:ind w:firstLine="709"/>
        <w:jc w:val="both"/>
        <w:rPr>
          <w:sz w:val="28"/>
          <w:szCs w:val="28"/>
        </w:rPr>
      </w:pPr>
      <w:r w:rsidRPr="00F575E0">
        <w:rPr>
          <w:sz w:val="28"/>
          <w:szCs w:val="28"/>
        </w:rPr>
        <w:t xml:space="preserve">В связи с тем, что конкурсные процедуры не проводились, применение положений </w:t>
      </w:r>
      <w:proofErr w:type="spellStart"/>
      <w:r w:rsidRPr="00F575E0">
        <w:rPr>
          <w:sz w:val="28"/>
          <w:szCs w:val="28"/>
        </w:rPr>
        <w:t>пп</w:t>
      </w:r>
      <w:proofErr w:type="spellEnd"/>
      <w:r w:rsidRPr="00F575E0">
        <w:rPr>
          <w:sz w:val="28"/>
          <w:szCs w:val="28"/>
        </w:rPr>
        <w:t xml:space="preserve">. б п. 28 Основ ценообразования не представляется возможным. </w:t>
      </w:r>
    </w:p>
    <w:p w14:paraId="6AB42F91" w14:textId="77777777" w:rsidR="00F575E0" w:rsidRPr="00F575E0" w:rsidRDefault="00F575E0" w:rsidP="00F575E0">
      <w:pPr>
        <w:spacing w:line="0" w:lineRule="atLeast"/>
        <w:ind w:firstLine="709"/>
        <w:jc w:val="both"/>
        <w:rPr>
          <w:snapToGrid w:val="0"/>
          <w:sz w:val="28"/>
          <w:szCs w:val="28"/>
        </w:rPr>
      </w:pPr>
      <w:r w:rsidRPr="00F575E0">
        <w:rPr>
          <w:snapToGrid w:val="0"/>
          <w:sz w:val="28"/>
          <w:szCs w:val="28"/>
        </w:rPr>
        <w:t xml:space="preserve">При определении фактической стоимости угля, в соответствии с подпунктом в) пункта 29 Основ ценообразования, экспертами использованы рыночные цены, сложившиеся в Кузбассе по углю «марка </w:t>
      </w:r>
      <w:proofErr w:type="spellStart"/>
      <w:r w:rsidRPr="00F575E0">
        <w:rPr>
          <w:snapToGrid w:val="0"/>
          <w:sz w:val="28"/>
          <w:szCs w:val="28"/>
        </w:rPr>
        <w:t>Др</w:t>
      </w:r>
      <w:proofErr w:type="spellEnd"/>
      <w:r w:rsidRPr="00F575E0">
        <w:rPr>
          <w:snapToGrid w:val="0"/>
          <w:sz w:val="28"/>
          <w:szCs w:val="28"/>
        </w:rPr>
        <w:t xml:space="preserve">» в 2023 году на бирже АО «Санкт-Петербургская Международная Товарно-сырьевая Биржа» (ссылка https://spimex.com/markets/energo/indexes/territorial/). </w:t>
      </w:r>
    </w:p>
    <w:p w14:paraId="1D91CF3B" w14:textId="77777777" w:rsidR="00F575E0" w:rsidRPr="00F575E0" w:rsidRDefault="00F575E0" w:rsidP="00F575E0">
      <w:pPr>
        <w:ind w:firstLine="708"/>
        <w:jc w:val="both"/>
        <w:rPr>
          <w:snapToGrid w:val="0"/>
          <w:sz w:val="28"/>
          <w:szCs w:val="28"/>
        </w:rPr>
      </w:pPr>
      <w:r w:rsidRPr="00F575E0">
        <w:rPr>
          <w:snapToGrid w:val="0"/>
          <w:sz w:val="28"/>
          <w:szCs w:val="28"/>
        </w:rPr>
        <w:t xml:space="preserve">Средняя цена угля «марка </w:t>
      </w:r>
      <w:proofErr w:type="spellStart"/>
      <w:r w:rsidRPr="00F575E0">
        <w:rPr>
          <w:snapToGrid w:val="0"/>
          <w:sz w:val="28"/>
          <w:szCs w:val="28"/>
        </w:rPr>
        <w:t>Др</w:t>
      </w:r>
      <w:proofErr w:type="spellEnd"/>
      <w:r w:rsidRPr="00F575E0">
        <w:rPr>
          <w:snapToGrid w:val="0"/>
          <w:sz w:val="28"/>
          <w:szCs w:val="28"/>
        </w:rPr>
        <w:t xml:space="preserve">» за 2023 год по бирже составила </w:t>
      </w:r>
      <w:r w:rsidRPr="00F575E0">
        <w:rPr>
          <w:color w:val="000000"/>
          <w:sz w:val="28"/>
          <w:szCs w:val="28"/>
        </w:rPr>
        <w:t xml:space="preserve">2298,87 </w:t>
      </w:r>
      <w:r w:rsidRPr="00F575E0">
        <w:rPr>
          <w:snapToGrid w:val="0"/>
          <w:sz w:val="28"/>
          <w:szCs w:val="28"/>
        </w:rPr>
        <w:t xml:space="preserve">руб./т. (с НДС) или 1915,73 руб./т. (без НДС), исходя базовой калорийности (7000 ккал/кг). Расчетная цена угля «марка </w:t>
      </w:r>
      <w:proofErr w:type="spellStart"/>
      <w:r w:rsidRPr="00F575E0">
        <w:rPr>
          <w:snapToGrid w:val="0"/>
          <w:sz w:val="28"/>
          <w:szCs w:val="28"/>
        </w:rPr>
        <w:t>Др</w:t>
      </w:r>
      <w:proofErr w:type="spellEnd"/>
      <w:r w:rsidRPr="00F575E0">
        <w:rPr>
          <w:snapToGrid w:val="0"/>
          <w:sz w:val="28"/>
          <w:szCs w:val="28"/>
        </w:rPr>
        <w:t xml:space="preserve">» на 2025 год при базовой калорийности (7000 ккал/кг), с учетом изменения индекса цен производителей (ИЦП) Минэкономразвития России от 30.09.2024 «Уголь энергетический каменный» на 2024 и 2025 год 101,4% и 104,0%, составит 2020,25 руб./т (без НДС) = 1915,73 руб./т х 101,4% х 104,0%. </w:t>
      </w:r>
    </w:p>
    <w:p w14:paraId="7DC7C014" w14:textId="77777777" w:rsidR="00F575E0" w:rsidRPr="00F575E0" w:rsidRDefault="00F575E0" w:rsidP="00F575E0">
      <w:pPr>
        <w:spacing w:line="0" w:lineRule="atLeast"/>
        <w:ind w:firstLine="709"/>
        <w:jc w:val="both"/>
        <w:rPr>
          <w:snapToGrid w:val="0"/>
          <w:sz w:val="28"/>
          <w:szCs w:val="28"/>
        </w:rPr>
      </w:pPr>
      <w:r w:rsidRPr="00F575E0">
        <w:rPr>
          <w:snapToGrid w:val="0"/>
          <w:sz w:val="28"/>
          <w:szCs w:val="28"/>
        </w:rPr>
        <w:t>При расчете территориальных внебиржевых индексов цен угля для энергетики (как экспортных, так и внутреннего рынка) осуществляется приведение цены и количества угля к базовой калорийности.</w:t>
      </w:r>
    </w:p>
    <w:p w14:paraId="7320C190" w14:textId="77777777" w:rsidR="00F575E0" w:rsidRPr="00F575E0" w:rsidRDefault="00F575E0" w:rsidP="00F575E0">
      <w:pPr>
        <w:spacing w:line="0" w:lineRule="atLeast"/>
        <w:ind w:firstLine="709"/>
        <w:jc w:val="both"/>
        <w:rPr>
          <w:snapToGrid w:val="0"/>
          <w:sz w:val="28"/>
          <w:szCs w:val="28"/>
        </w:rPr>
      </w:pPr>
      <w:r w:rsidRPr="00F575E0">
        <w:rPr>
          <w:snapToGrid w:val="0"/>
          <w:sz w:val="28"/>
          <w:szCs w:val="28"/>
        </w:rPr>
        <w:t>Рассчитанное значение индекса цен угля для энергетики АО «Санкт-Петербургская Международная Товарно-сырьевая Биржа» соответствует цене в рублях за тонну условного топлива к базовой калорийности 7000 ккал/кг.</w:t>
      </w:r>
    </w:p>
    <w:p w14:paraId="4AAEACB8" w14:textId="77777777" w:rsidR="00F575E0" w:rsidRPr="00F575E0" w:rsidRDefault="00F575E0" w:rsidP="00F575E0">
      <w:pPr>
        <w:spacing w:line="0" w:lineRule="atLeast"/>
        <w:ind w:firstLine="709"/>
        <w:jc w:val="both"/>
        <w:rPr>
          <w:snapToGrid w:val="0"/>
          <w:sz w:val="28"/>
          <w:szCs w:val="28"/>
        </w:rPr>
      </w:pPr>
      <w:r w:rsidRPr="00F575E0">
        <w:rPr>
          <w:snapToGrid w:val="0"/>
          <w:sz w:val="28"/>
          <w:szCs w:val="28"/>
        </w:rPr>
        <w:t>Для определения фактической цены угля, приведенной к фактической калорийности, необходимо произвести расчет по следующей формуле: фактическая цена биржи * индекс целевой калорийности (фактической)/ базовая величина калорийности - 7000 ккал/кг (Инструкция по приведению значения территориального внебиржевого индекса цен угля для энергетики к выбранной целевой калорийности).</w:t>
      </w:r>
    </w:p>
    <w:p w14:paraId="2A24EEFA" w14:textId="77777777" w:rsidR="00F575E0" w:rsidRPr="00F575E0" w:rsidRDefault="00F575E0" w:rsidP="00F575E0">
      <w:pPr>
        <w:spacing w:line="0" w:lineRule="atLeast"/>
        <w:ind w:firstLine="709"/>
        <w:jc w:val="both"/>
        <w:rPr>
          <w:snapToGrid w:val="0"/>
          <w:sz w:val="28"/>
          <w:szCs w:val="28"/>
        </w:rPr>
      </w:pPr>
      <w:r w:rsidRPr="00F575E0">
        <w:rPr>
          <w:snapToGrid w:val="0"/>
          <w:sz w:val="28"/>
          <w:szCs w:val="28"/>
        </w:rPr>
        <w:t xml:space="preserve">Таким образом, экономически обоснованная биржевая цена угля «марки </w:t>
      </w:r>
      <w:proofErr w:type="spellStart"/>
      <w:r w:rsidRPr="00F575E0">
        <w:rPr>
          <w:snapToGrid w:val="0"/>
          <w:sz w:val="28"/>
          <w:szCs w:val="28"/>
        </w:rPr>
        <w:t>Др</w:t>
      </w:r>
      <w:proofErr w:type="spellEnd"/>
      <w:r w:rsidRPr="00F575E0">
        <w:rPr>
          <w:snapToGrid w:val="0"/>
          <w:sz w:val="28"/>
          <w:szCs w:val="28"/>
        </w:rPr>
        <w:t xml:space="preserve">» по итогу 2023 года, с учетом ИЦП Минэкономразвития России и принимаемой фактической калорийности угля 4935 ккал/кг от поставщика ООО «Разрез </w:t>
      </w:r>
      <w:proofErr w:type="spellStart"/>
      <w:r w:rsidRPr="00F575E0">
        <w:rPr>
          <w:snapToGrid w:val="0"/>
          <w:sz w:val="28"/>
          <w:szCs w:val="28"/>
        </w:rPr>
        <w:t>Пермяковский</w:t>
      </w:r>
      <w:proofErr w:type="spellEnd"/>
      <w:r w:rsidRPr="00F575E0">
        <w:rPr>
          <w:snapToGrid w:val="0"/>
          <w:sz w:val="28"/>
          <w:szCs w:val="28"/>
        </w:rPr>
        <w:t xml:space="preserve">», в ценах 2025 года составит 1424,27 руб./т. (без НДС) = </w:t>
      </w:r>
      <w:r w:rsidRPr="00F575E0">
        <w:rPr>
          <w:snapToGrid w:val="0"/>
          <w:sz w:val="28"/>
          <w:szCs w:val="28"/>
        </w:rPr>
        <w:lastRenderedPageBreak/>
        <w:t>2020,25 руб./т (без НДС) * 4935 / 7000. Предприятием на 2025 год заявлено              1 555,56 руб./т.</w:t>
      </w:r>
    </w:p>
    <w:p w14:paraId="65F0C861" w14:textId="77777777" w:rsidR="00F575E0" w:rsidRPr="00F575E0" w:rsidRDefault="00F575E0" w:rsidP="00F575E0">
      <w:pPr>
        <w:spacing w:line="0" w:lineRule="atLeast"/>
        <w:ind w:firstLine="709"/>
        <w:jc w:val="both"/>
        <w:rPr>
          <w:snapToGrid w:val="0"/>
          <w:sz w:val="28"/>
          <w:szCs w:val="28"/>
        </w:rPr>
      </w:pPr>
      <w:r w:rsidRPr="00F575E0">
        <w:rPr>
          <w:snapToGrid w:val="0"/>
          <w:sz w:val="28"/>
          <w:szCs w:val="28"/>
        </w:rPr>
        <w:t>В расчет НВВ 2025 года экспертами принята наименьшая цена угля, сложившаяся по бирже за 2023 год и приведенная к 2025 году в размере 1 424,27 руб./т.</w:t>
      </w:r>
    </w:p>
    <w:p w14:paraId="61443017" w14:textId="77777777" w:rsidR="00F575E0" w:rsidRPr="00F575E0" w:rsidRDefault="00F575E0" w:rsidP="00F575E0">
      <w:pPr>
        <w:spacing w:line="0" w:lineRule="atLeast"/>
        <w:ind w:firstLine="709"/>
        <w:jc w:val="both"/>
        <w:rPr>
          <w:snapToGrid w:val="0"/>
          <w:sz w:val="28"/>
          <w:szCs w:val="28"/>
        </w:rPr>
      </w:pPr>
      <w:r w:rsidRPr="00F575E0">
        <w:rPr>
          <w:snapToGrid w:val="0"/>
          <w:sz w:val="28"/>
          <w:szCs w:val="28"/>
        </w:rPr>
        <w:t xml:space="preserve">Всего расходы на уголь </w:t>
      </w:r>
      <w:proofErr w:type="spellStart"/>
      <w:r w:rsidRPr="00F575E0">
        <w:rPr>
          <w:snapToGrid w:val="0"/>
          <w:sz w:val="28"/>
          <w:szCs w:val="28"/>
        </w:rPr>
        <w:t>сортомарки</w:t>
      </w:r>
      <w:proofErr w:type="spellEnd"/>
      <w:r w:rsidRPr="00F575E0">
        <w:rPr>
          <w:snapToGrid w:val="0"/>
          <w:sz w:val="28"/>
          <w:szCs w:val="28"/>
        </w:rPr>
        <w:t xml:space="preserve"> </w:t>
      </w:r>
      <w:proofErr w:type="spellStart"/>
      <w:r w:rsidRPr="00F575E0">
        <w:rPr>
          <w:snapToGrid w:val="0"/>
          <w:sz w:val="28"/>
          <w:szCs w:val="28"/>
        </w:rPr>
        <w:t>Др</w:t>
      </w:r>
      <w:proofErr w:type="spellEnd"/>
      <w:r w:rsidRPr="00F575E0">
        <w:rPr>
          <w:snapToGrid w:val="0"/>
          <w:sz w:val="28"/>
          <w:szCs w:val="28"/>
        </w:rPr>
        <w:t xml:space="preserve"> на 2025 год составили 19 932,47 тыс. руб.</w:t>
      </w:r>
    </w:p>
    <w:p w14:paraId="0FF5D00E" w14:textId="77777777" w:rsidR="00F575E0" w:rsidRPr="00F575E0" w:rsidRDefault="00F575E0" w:rsidP="00F575E0">
      <w:pPr>
        <w:spacing w:line="0" w:lineRule="atLeast"/>
        <w:ind w:firstLine="709"/>
        <w:jc w:val="both"/>
        <w:rPr>
          <w:snapToGrid w:val="0"/>
          <w:color w:val="FF0000"/>
          <w:sz w:val="28"/>
          <w:szCs w:val="28"/>
        </w:rPr>
      </w:pPr>
    </w:p>
    <w:p w14:paraId="643B5990" w14:textId="77777777" w:rsidR="00F575E0" w:rsidRPr="00F575E0" w:rsidRDefault="00F575E0" w:rsidP="00F575E0">
      <w:pPr>
        <w:tabs>
          <w:tab w:val="left" w:pos="708"/>
          <w:tab w:val="left" w:pos="3960"/>
        </w:tabs>
        <w:ind w:firstLine="709"/>
        <w:jc w:val="both"/>
        <w:rPr>
          <w:sz w:val="28"/>
          <w:szCs w:val="28"/>
        </w:rPr>
      </w:pPr>
      <w:r w:rsidRPr="00F575E0">
        <w:rPr>
          <w:sz w:val="28"/>
          <w:szCs w:val="28"/>
        </w:rPr>
        <w:t xml:space="preserve">Предприятием заявлена цена доставки угля </w:t>
      </w:r>
      <w:proofErr w:type="spellStart"/>
      <w:r w:rsidRPr="00F575E0">
        <w:rPr>
          <w:sz w:val="28"/>
          <w:szCs w:val="28"/>
        </w:rPr>
        <w:t>сортомарки</w:t>
      </w:r>
      <w:proofErr w:type="spellEnd"/>
      <w:r w:rsidRPr="00F575E0">
        <w:rPr>
          <w:sz w:val="28"/>
          <w:szCs w:val="28"/>
        </w:rPr>
        <w:t xml:space="preserve"> </w:t>
      </w:r>
      <w:proofErr w:type="spellStart"/>
      <w:r w:rsidRPr="00F575E0">
        <w:rPr>
          <w:sz w:val="28"/>
          <w:szCs w:val="28"/>
        </w:rPr>
        <w:t>Др</w:t>
      </w:r>
      <w:proofErr w:type="spellEnd"/>
      <w:r w:rsidRPr="00F575E0">
        <w:rPr>
          <w:sz w:val="28"/>
          <w:szCs w:val="28"/>
        </w:rPr>
        <w:t xml:space="preserve"> автомобильным транспортом на центральный склад заявлена в размере 1333,33 руб./т. Перевозку осуществляет ООО «</w:t>
      </w:r>
      <w:proofErr w:type="spellStart"/>
      <w:r w:rsidRPr="00F575E0">
        <w:rPr>
          <w:sz w:val="28"/>
          <w:szCs w:val="28"/>
        </w:rPr>
        <w:t>Багур</w:t>
      </w:r>
      <w:proofErr w:type="spellEnd"/>
      <w:r w:rsidRPr="00F575E0">
        <w:rPr>
          <w:sz w:val="28"/>
          <w:szCs w:val="28"/>
        </w:rPr>
        <w:t>» плечо доставки 330 км (</w:t>
      </w:r>
      <w:proofErr w:type="gramStart"/>
      <w:r w:rsidRPr="00F575E0">
        <w:rPr>
          <w:sz w:val="28"/>
          <w:szCs w:val="28"/>
        </w:rPr>
        <w:t>интернет ресурс</w:t>
      </w:r>
      <w:proofErr w:type="gramEnd"/>
      <w:r w:rsidRPr="00F575E0">
        <w:rPr>
          <w:sz w:val="28"/>
          <w:szCs w:val="28"/>
        </w:rPr>
        <w:t xml:space="preserve"> Яндекс Карты).</w:t>
      </w:r>
    </w:p>
    <w:p w14:paraId="53E7D728" w14:textId="77777777" w:rsidR="00F575E0" w:rsidRPr="00F575E0" w:rsidRDefault="00F575E0" w:rsidP="00F575E0">
      <w:pPr>
        <w:ind w:right="-2" w:firstLine="709"/>
        <w:jc w:val="both"/>
        <w:rPr>
          <w:sz w:val="28"/>
          <w:szCs w:val="28"/>
        </w:rPr>
      </w:pPr>
      <w:r w:rsidRPr="00F575E0">
        <w:rPr>
          <w:sz w:val="28"/>
          <w:szCs w:val="28"/>
        </w:rPr>
        <w:t xml:space="preserve">В связи с отсутствием конкурсных процедур, экспертами произведен альтернативный расчет цены доставки котельного топлива (уголь </w:t>
      </w:r>
      <w:proofErr w:type="spellStart"/>
      <w:r w:rsidRPr="00F575E0">
        <w:rPr>
          <w:sz w:val="28"/>
          <w:szCs w:val="28"/>
        </w:rPr>
        <w:t>Др</w:t>
      </w:r>
      <w:proofErr w:type="spellEnd"/>
      <w:r w:rsidRPr="00F575E0">
        <w:rPr>
          <w:sz w:val="28"/>
          <w:szCs w:val="28"/>
        </w:rPr>
        <w:t>).</w:t>
      </w:r>
    </w:p>
    <w:p w14:paraId="0035FE50" w14:textId="77777777" w:rsidR="00F575E0" w:rsidRPr="00F575E0" w:rsidRDefault="00F575E0" w:rsidP="00F575E0">
      <w:pPr>
        <w:ind w:firstLine="708"/>
        <w:jc w:val="both"/>
        <w:rPr>
          <w:rFonts w:eastAsia="Calibri"/>
          <w:noProof/>
          <w:sz w:val="28"/>
          <w:szCs w:val="28"/>
          <w:lang w:eastAsia="en-US"/>
        </w:rPr>
      </w:pPr>
      <w:r w:rsidRPr="00F575E0">
        <w:rPr>
          <w:rFonts w:eastAsia="Calibri"/>
          <w:noProof/>
          <w:sz w:val="28"/>
          <w:szCs w:val="28"/>
          <w:lang w:eastAsia="en-US"/>
        </w:rPr>
        <w:t xml:space="preserve">В соответствии с п. 31 Основ ценообразования для определения стоимости машино-часа экспертами использован каталог «Цены в строительстве» Часть 3, Книга 1 за 1 полугодие 2023 года (№ 7 Июль 2023) (Территориальный каталог текущих средних сметных цен на основные строительные ресурсы Кемеровской области. Создан, распоряжением Администрации Кемеровской области от 17.06.1996 № 504-р, от 20.05.1998 № 487-р, от 27.10.1998 № 1153-р, от 17.02.2003 № 143-р, в целях единой методологии формирования ценовых показателей на материально-технические ресурсы.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машин и механизмов, сложившихся в регионе. </w:t>
      </w:r>
    </w:p>
    <w:p w14:paraId="326A024E" w14:textId="77777777" w:rsidR="00F575E0" w:rsidRPr="00F575E0" w:rsidRDefault="00F575E0" w:rsidP="00F575E0">
      <w:pPr>
        <w:tabs>
          <w:tab w:val="left" w:pos="1890"/>
        </w:tabs>
        <w:ind w:firstLine="720"/>
        <w:jc w:val="both"/>
        <w:rPr>
          <w:sz w:val="28"/>
          <w:szCs w:val="28"/>
        </w:rPr>
      </w:pPr>
      <w:r w:rsidRPr="00F575E0">
        <w:rPr>
          <w:sz w:val="28"/>
          <w:szCs w:val="28"/>
        </w:rPr>
        <w:t>Стоимость машино-часа (без НДС) автотранспортного средства самосвал, согласно каталогу «Цены в строительстве» на автомобиль грузоподъемностью до 30 тонн составляет 2 705,88 руб./маш.-ч. (в ценах 2023 года, №п/п 2122 стр. 622). С учетом ИЦП по транспорту Минэкономразвития России от 30.09.2024 на 2024-2025 год 123,0% и 104,3%, стоимость машино-часа в 2025 году составит 3 471,35 руб./маш.-ч = 2 705,88*1,23*1,043</w:t>
      </w:r>
    </w:p>
    <w:p w14:paraId="27E72981" w14:textId="77777777" w:rsidR="00F575E0" w:rsidRPr="00F575E0" w:rsidRDefault="00F575E0" w:rsidP="00F575E0">
      <w:pPr>
        <w:tabs>
          <w:tab w:val="left" w:pos="1890"/>
        </w:tabs>
        <w:ind w:firstLine="720"/>
        <w:jc w:val="both"/>
        <w:rPr>
          <w:sz w:val="28"/>
          <w:szCs w:val="28"/>
        </w:rPr>
      </w:pPr>
      <w:r w:rsidRPr="00F575E0">
        <w:rPr>
          <w:sz w:val="28"/>
          <w:szCs w:val="28"/>
        </w:rPr>
        <w:t>Расстояния перевозки угля до котельной приведено в таблице 15 и составляет 330 км в одну сторону (</w:t>
      </w:r>
      <w:proofErr w:type="gramStart"/>
      <w:r w:rsidRPr="00F575E0">
        <w:rPr>
          <w:sz w:val="28"/>
          <w:szCs w:val="28"/>
        </w:rPr>
        <w:t>интернет ресурс</w:t>
      </w:r>
      <w:proofErr w:type="gramEnd"/>
      <w:r w:rsidRPr="00F575E0">
        <w:rPr>
          <w:sz w:val="28"/>
          <w:szCs w:val="28"/>
        </w:rPr>
        <w:t xml:space="preserve"> Яндекс Карты). </w:t>
      </w:r>
    </w:p>
    <w:p w14:paraId="6A300072" w14:textId="77777777" w:rsidR="00F575E0" w:rsidRPr="00F575E0" w:rsidRDefault="00F575E0" w:rsidP="00F575E0">
      <w:pPr>
        <w:tabs>
          <w:tab w:val="left" w:pos="1890"/>
        </w:tabs>
        <w:ind w:firstLine="720"/>
        <w:jc w:val="both"/>
        <w:rPr>
          <w:sz w:val="28"/>
          <w:szCs w:val="28"/>
        </w:rPr>
      </w:pPr>
      <w:r w:rsidRPr="00F575E0">
        <w:rPr>
          <w:sz w:val="28"/>
          <w:szCs w:val="28"/>
        </w:rPr>
        <w:t xml:space="preserve">Средняя скорость движения автомобиля 75 </w:t>
      </w:r>
      <w:proofErr w:type="gramStart"/>
      <w:r w:rsidRPr="00F575E0">
        <w:rPr>
          <w:sz w:val="28"/>
          <w:szCs w:val="28"/>
        </w:rPr>
        <w:t>км./</w:t>
      </w:r>
      <w:proofErr w:type="gramEnd"/>
      <w:r w:rsidRPr="00F575E0">
        <w:rPr>
          <w:sz w:val="28"/>
          <w:szCs w:val="28"/>
        </w:rPr>
        <w:t xml:space="preserve">ч. Норма времени простоя транспортного средства 0,2 часа или 12 минут, время отдыха водителя 0,5 часа или 30 минут. </w:t>
      </w:r>
    </w:p>
    <w:p w14:paraId="4E8DF34C" w14:textId="77777777" w:rsidR="00F575E0" w:rsidRPr="00F575E0" w:rsidRDefault="00F575E0" w:rsidP="00F575E0">
      <w:pPr>
        <w:tabs>
          <w:tab w:val="left" w:pos="709"/>
        </w:tabs>
        <w:jc w:val="both"/>
        <w:rPr>
          <w:sz w:val="28"/>
          <w:szCs w:val="28"/>
        </w:rPr>
      </w:pPr>
      <w:r w:rsidRPr="00F575E0">
        <w:rPr>
          <w:sz w:val="28"/>
          <w:szCs w:val="28"/>
        </w:rPr>
        <w:tab/>
        <w:t xml:space="preserve">Цена доставки котельного топлива по альтернативному расчету экспертов (1 346,88 руб./т) сложилась </w:t>
      </w:r>
      <w:proofErr w:type="gramStart"/>
      <w:r w:rsidRPr="00F575E0">
        <w:rPr>
          <w:sz w:val="28"/>
          <w:szCs w:val="28"/>
        </w:rPr>
        <w:t>выше</w:t>
      </w:r>
      <w:proofErr w:type="gramEnd"/>
      <w:r w:rsidRPr="00F575E0">
        <w:rPr>
          <w:sz w:val="28"/>
          <w:szCs w:val="28"/>
        </w:rPr>
        <w:t xml:space="preserve"> чем по расчету предприятия (1 333,33 руб./т), соответственно к дальнейшему расчету доставки каменного угля по котельным принимаем предложения предприятия 1 333,33 руб./т.</w:t>
      </w:r>
    </w:p>
    <w:p w14:paraId="36BB9B4D" w14:textId="77777777" w:rsidR="00F575E0" w:rsidRPr="00F575E0" w:rsidRDefault="00F575E0" w:rsidP="00F575E0">
      <w:pPr>
        <w:ind w:right="-2" w:firstLine="709"/>
        <w:jc w:val="both"/>
        <w:rPr>
          <w:sz w:val="28"/>
          <w:szCs w:val="28"/>
        </w:rPr>
      </w:pPr>
      <w:r w:rsidRPr="00F575E0">
        <w:rPr>
          <w:sz w:val="28"/>
          <w:szCs w:val="28"/>
        </w:rPr>
        <w:t xml:space="preserve">Стоимость доставки каменного угля </w:t>
      </w:r>
      <w:proofErr w:type="spellStart"/>
      <w:r w:rsidRPr="00F575E0">
        <w:rPr>
          <w:sz w:val="28"/>
          <w:szCs w:val="28"/>
        </w:rPr>
        <w:t>Др</w:t>
      </w:r>
      <w:proofErr w:type="spellEnd"/>
      <w:r w:rsidRPr="00F575E0">
        <w:rPr>
          <w:sz w:val="28"/>
          <w:szCs w:val="28"/>
        </w:rPr>
        <w:t xml:space="preserve"> до центрального склада составила                 18 659,76 тыс. руб.</w:t>
      </w:r>
    </w:p>
    <w:p w14:paraId="5641BA01" w14:textId="77777777" w:rsidR="00F575E0" w:rsidRPr="00F575E0" w:rsidRDefault="00F575E0" w:rsidP="00F575E0">
      <w:pPr>
        <w:ind w:firstLine="708"/>
        <w:jc w:val="right"/>
        <w:rPr>
          <w:sz w:val="28"/>
          <w:szCs w:val="28"/>
        </w:rPr>
      </w:pPr>
    </w:p>
    <w:p w14:paraId="32899AD2" w14:textId="77777777" w:rsidR="00F575E0" w:rsidRPr="00F575E0" w:rsidRDefault="00F575E0" w:rsidP="00F575E0">
      <w:pPr>
        <w:ind w:firstLine="708"/>
        <w:jc w:val="right"/>
        <w:rPr>
          <w:sz w:val="28"/>
          <w:szCs w:val="28"/>
        </w:rPr>
      </w:pPr>
      <w:r w:rsidRPr="00F575E0">
        <w:rPr>
          <w:sz w:val="28"/>
          <w:szCs w:val="28"/>
        </w:rPr>
        <w:t>Таблица 6</w:t>
      </w:r>
    </w:p>
    <w:p w14:paraId="640537B0" w14:textId="77777777" w:rsidR="00F575E0" w:rsidRPr="00F575E0" w:rsidRDefault="00F575E0" w:rsidP="00F575E0">
      <w:pPr>
        <w:jc w:val="center"/>
        <w:rPr>
          <w:sz w:val="28"/>
          <w:szCs w:val="28"/>
        </w:rPr>
      </w:pPr>
      <w:r w:rsidRPr="00F575E0">
        <w:rPr>
          <w:sz w:val="28"/>
          <w:szCs w:val="28"/>
        </w:rPr>
        <w:lastRenderedPageBreak/>
        <w:t xml:space="preserve">Перевозка угля </w:t>
      </w:r>
      <w:proofErr w:type="spellStart"/>
      <w:r w:rsidRPr="00F575E0">
        <w:rPr>
          <w:sz w:val="28"/>
          <w:szCs w:val="28"/>
        </w:rPr>
        <w:t>сортомарки</w:t>
      </w:r>
      <w:proofErr w:type="spellEnd"/>
      <w:r w:rsidRPr="00F575E0">
        <w:rPr>
          <w:sz w:val="28"/>
          <w:szCs w:val="28"/>
        </w:rPr>
        <w:t xml:space="preserve"> </w:t>
      </w:r>
      <w:proofErr w:type="spellStart"/>
      <w:r w:rsidRPr="00F575E0">
        <w:rPr>
          <w:sz w:val="28"/>
          <w:szCs w:val="28"/>
        </w:rPr>
        <w:t>Др</w:t>
      </w:r>
      <w:proofErr w:type="spellEnd"/>
      <w:r w:rsidRPr="00F575E0">
        <w:rPr>
          <w:sz w:val="28"/>
          <w:szCs w:val="28"/>
        </w:rPr>
        <w:t xml:space="preserve"> транспортом ООО «</w:t>
      </w:r>
      <w:proofErr w:type="spellStart"/>
      <w:r w:rsidRPr="00F575E0">
        <w:rPr>
          <w:sz w:val="28"/>
          <w:szCs w:val="28"/>
        </w:rPr>
        <w:t>Багур</w:t>
      </w:r>
      <w:proofErr w:type="spellEnd"/>
      <w:r w:rsidRPr="00F575E0">
        <w:rPr>
          <w:sz w:val="28"/>
          <w:szCs w:val="28"/>
        </w:rPr>
        <w:t>» на 2025 год (альтернативны расчет).</w:t>
      </w:r>
    </w:p>
    <w:p w14:paraId="37364D21" w14:textId="77777777" w:rsidR="00F575E0" w:rsidRPr="00F575E0" w:rsidRDefault="00F575E0" w:rsidP="00F575E0">
      <w:pPr>
        <w:spacing w:line="0" w:lineRule="atLeast"/>
        <w:jc w:val="both"/>
        <w:rPr>
          <w:snapToGrid w:val="0"/>
          <w:color w:val="FF0000"/>
          <w:sz w:val="28"/>
          <w:szCs w:val="28"/>
        </w:rPr>
      </w:pPr>
      <w:r w:rsidRPr="00F575E0">
        <w:rPr>
          <w:noProof/>
          <w:szCs w:val="20"/>
        </w:rPr>
        <w:drawing>
          <wp:inline distT="0" distB="0" distL="0" distR="0" wp14:anchorId="387C8923" wp14:editId="1CA5E400">
            <wp:extent cx="6120130" cy="1119424"/>
            <wp:effectExtent l="0" t="0" r="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120130" cy="1119424"/>
                    </a:xfrm>
                    <a:prstGeom prst="rect">
                      <a:avLst/>
                    </a:prstGeom>
                    <a:noFill/>
                    <a:ln>
                      <a:noFill/>
                    </a:ln>
                  </pic:spPr>
                </pic:pic>
              </a:graphicData>
            </a:graphic>
          </wp:inline>
        </w:drawing>
      </w:r>
    </w:p>
    <w:p w14:paraId="3939BDEF" w14:textId="77777777" w:rsidR="00F575E0" w:rsidRPr="00F575E0" w:rsidRDefault="00F575E0" w:rsidP="00F575E0">
      <w:pPr>
        <w:spacing w:line="0" w:lineRule="atLeast"/>
        <w:ind w:firstLine="709"/>
        <w:jc w:val="both"/>
        <w:rPr>
          <w:snapToGrid w:val="0"/>
          <w:color w:val="FF0000"/>
          <w:sz w:val="28"/>
          <w:szCs w:val="28"/>
        </w:rPr>
      </w:pPr>
    </w:p>
    <w:p w14:paraId="77385695" w14:textId="77777777" w:rsidR="00F575E0" w:rsidRPr="00F575E0" w:rsidRDefault="00F575E0" w:rsidP="00F575E0">
      <w:pPr>
        <w:tabs>
          <w:tab w:val="left" w:pos="1890"/>
        </w:tabs>
        <w:ind w:firstLine="720"/>
        <w:jc w:val="both"/>
        <w:rPr>
          <w:sz w:val="28"/>
          <w:szCs w:val="28"/>
        </w:rPr>
      </w:pPr>
      <w:r w:rsidRPr="00F575E0">
        <w:rPr>
          <w:sz w:val="27"/>
          <w:szCs w:val="27"/>
        </w:rPr>
        <w:t xml:space="preserve">Доставка котельного топлива (уголь </w:t>
      </w:r>
      <w:proofErr w:type="spellStart"/>
      <w:r w:rsidRPr="00F575E0">
        <w:rPr>
          <w:sz w:val="27"/>
          <w:szCs w:val="27"/>
        </w:rPr>
        <w:t>Др</w:t>
      </w:r>
      <w:proofErr w:type="spellEnd"/>
      <w:r w:rsidRPr="00F575E0">
        <w:rPr>
          <w:sz w:val="27"/>
          <w:szCs w:val="27"/>
        </w:rPr>
        <w:t xml:space="preserve"> и 2БМСШ) с центрального склада (2БВР) до котельных осуществляется собственным транспортом.</w:t>
      </w:r>
    </w:p>
    <w:p w14:paraId="475E8D63" w14:textId="77777777" w:rsidR="00F575E0" w:rsidRPr="00F575E0" w:rsidRDefault="00F575E0" w:rsidP="00F575E0">
      <w:pPr>
        <w:tabs>
          <w:tab w:val="left" w:pos="1890"/>
        </w:tabs>
        <w:ind w:firstLine="720"/>
        <w:jc w:val="both"/>
        <w:rPr>
          <w:sz w:val="28"/>
          <w:szCs w:val="28"/>
        </w:rPr>
      </w:pPr>
      <w:r w:rsidRPr="00F575E0">
        <w:rPr>
          <w:sz w:val="28"/>
          <w:szCs w:val="28"/>
        </w:rPr>
        <w:t xml:space="preserve">В связи с отсутствием конкурсных процедур на </w:t>
      </w:r>
      <w:proofErr w:type="spellStart"/>
      <w:r w:rsidRPr="00F575E0">
        <w:rPr>
          <w:sz w:val="28"/>
          <w:szCs w:val="28"/>
        </w:rPr>
        <w:t>автодоставку</w:t>
      </w:r>
      <w:proofErr w:type="spellEnd"/>
      <w:r w:rsidRPr="00F575E0">
        <w:rPr>
          <w:sz w:val="28"/>
          <w:szCs w:val="28"/>
        </w:rPr>
        <w:t xml:space="preserve"> угля с центрального склада по котельным используется собственный автотранспорт, экспертами произведен альтернативный расчет цены доставки котельного топлива до котельных, с учетом сложившегося объема котельного топлива на 2025 год.</w:t>
      </w:r>
    </w:p>
    <w:p w14:paraId="1162E12A" w14:textId="77777777" w:rsidR="00F575E0" w:rsidRPr="00F575E0" w:rsidRDefault="00F575E0" w:rsidP="00F575E0">
      <w:pPr>
        <w:tabs>
          <w:tab w:val="left" w:pos="1890"/>
        </w:tabs>
        <w:ind w:firstLine="720"/>
        <w:jc w:val="both"/>
        <w:rPr>
          <w:sz w:val="28"/>
          <w:szCs w:val="28"/>
        </w:rPr>
      </w:pPr>
      <w:r w:rsidRPr="00F575E0">
        <w:rPr>
          <w:sz w:val="28"/>
          <w:szCs w:val="28"/>
        </w:rPr>
        <w:t>Стоимость машино-часа (без НДС) автотранспортного средства, согласно каталогу «Цены в строительстве Июль 2023 Часть 3 Книга 1» на автомобиль-самосвал грузоподъемностью до 10 тонн составляет 2 046,27 руб./маш.-ч. (в ценах 2023 года, №п/п 2120 код стр. 622). С учетом ИЦП по транспорту Минэкономразвития России от 30.09.2024 на 2024-2025 год 123,0% и 104,3%, стоимость машино-часа в 2025 году составит 2 625,14 руб./маш.-ч = 2 046,27*1,23*1,043.</w:t>
      </w:r>
    </w:p>
    <w:p w14:paraId="1964C5B4" w14:textId="77777777" w:rsidR="00F575E0" w:rsidRPr="00F575E0" w:rsidRDefault="00F575E0" w:rsidP="00F575E0">
      <w:pPr>
        <w:tabs>
          <w:tab w:val="left" w:pos="1890"/>
        </w:tabs>
        <w:ind w:firstLine="720"/>
        <w:jc w:val="both"/>
        <w:rPr>
          <w:sz w:val="28"/>
          <w:szCs w:val="28"/>
        </w:rPr>
      </w:pPr>
      <w:r w:rsidRPr="00F575E0">
        <w:rPr>
          <w:sz w:val="28"/>
          <w:szCs w:val="28"/>
        </w:rPr>
        <w:t xml:space="preserve">Расстояния перевозки угля по котельным приведено в таблице 7. Средняя скорость движения автомобиля 40 </w:t>
      </w:r>
      <w:proofErr w:type="gramStart"/>
      <w:r w:rsidRPr="00F575E0">
        <w:rPr>
          <w:sz w:val="28"/>
          <w:szCs w:val="28"/>
        </w:rPr>
        <w:t>км./</w:t>
      </w:r>
      <w:proofErr w:type="gramEnd"/>
      <w:r w:rsidRPr="00F575E0">
        <w:rPr>
          <w:sz w:val="28"/>
          <w:szCs w:val="28"/>
        </w:rPr>
        <w:t xml:space="preserve">ч в городской черте г. Мариинска. Норма времени простоя транспортного средства 0,2 часа или 12 минут, время отдыха водителя 0,5 часа или 30 минут. Объем топлива отражен в таблице 7. </w:t>
      </w:r>
    </w:p>
    <w:p w14:paraId="4A013BC5" w14:textId="77777777" w:rsidR="00F575E0" w:rsidRPr="00F575E0" w:rsidRDefault="00F575E0" w:rsidP="00F575E0">
      <w:pPr>
        <w:tabs>
          <w:tab w:val="left" w:pos="709"/>
        </w:tabs>
        <w:jc w:val="both"/>
        <w:rPr>
          <w:sz w:val="28"/>
          <w:szCs w:val="28"/>
        </w:rPr>
      </w:pPr>
      <w:r w:rsidRPr="00F575E0">
        <w:rPr>
          <w:sz w:val="28"/>
          <w:szCs w:val="28"/>
        </w:rPr>
        <w:tab/>
        <w:t xml:space="preserve">Цена доставки котельного топлива по альтернативному расчету экспертов сложилась на уровне 331,08 руб./т, предложения предприятия 1333,33 руб./т, соответственно к дальнейшему расчету доставки угля принимаем цену доставки по расчету экспертов. </w:t>
      </w:r>
    </w:p>
    <w:p w14:paraId="2C5EC2F1" w14:textId="77777777" w:rsidR="00F575E0" w:rsidRPr="00F575E0" w:rsidRDefault="00F575E0" w:rsidP="00F575E0">
      <w:pPr>
        <w:ind w:firstLine="708"/>
        <w:jc w:val="both"/>
        <w:rPr>
          <w:sz w:val="28"/>
          <w:szCs w:val="28"/>
        </w:rPr>
      </w:pPr>
      <w:r w:rsidRPr="00F575E0">
        <w:rPr>
          <w:sz w:val="28"/>
          <w:szCs w:val="28"/>
        </w:rPr>
        <w:t xml:space="preserve">Расходы на доставку угля с центрального склада до котельных составили 8 439,56 тыс. руб. </w:t>
      </w:r>
    </w:p>
    <w:p w14:paraId="4A69713D" w14:textId="77777777" w:rsidR="00F575E0" w:rsidRPr="00F575E0" w:rsidRDefault="00F575E0" w:rsidP="00F575E0">
      <w:pPr>
        <w:ind w:firstLine="709"/>
        <w:jc w:val="right"/>
        <w:rPr>
          <w:sz w:val="28"/>
          <w:szCs w:val="28"/>
        </w:rPr>
      </w:pPr>
      <w:r w:rsidRPr="00F575E0">
        <w:rPr>
          <w:sz w:val="28"/>
          <w:szCs w:val="28"/>
        </w:rPr>
        <w:t>Таблица 7</w:t>
      </w:r>
    </w:p>
    <w:p w14:paraId="4A2A1B42" w14:textId="77777777" w:rsidR="00F575E0" w:rsidRPr="00F575E0" w:rsidRDefault="00F575E0" w:rsidP="00F575E0">
      <w:pPr>
        <w:jc w:val="center"/>
        <w:rPr>
          <w:sz w:val="28"/>
          <w:szCs w:val="28"/>
        </w:rPr>
      </w:pPr>
      <w:r w:rsidRPr="00F575E0">
        <w:rPr>
          <w:sz w:val="28"/>
          <w:szCs w:val="28"/>
        </w:rPr>
        <w:t xml:space="preserve">Перевозка угля и собственным транспортом на 2025 год с центрального склада (2БМСШ и </w:t>
      </w:r>
      <w:proofErr w:type="spellStart"/>
      <w:r w:rsidRPr="00F575E0">
        <w:rPr>
          <w:sz w:val="28"/>
          <w:szCs w:val="28"/>
        </w:rPr>
        <w:t>Др</w:t>
      </w:r>
      <w:proofErr w:type="spellEnd"/>
      <w:r w:rsidRPr="00F575E0">
        <w:rPr>
          <w:sz w:val="28"/>
          <w:szCs w:val="28"/>
        </w:rPr>
        <w:t>) до котельных.</w:t>
      </w:r>
    </w:p>
    <w:p w14:paraId="4C64949C" w14:textId="77777777" w:rsidR="00F575E0" w:rsidRPr="00F575E0" w:rsidRDefault="00F575E0" w:rsidP="00F575E0">
      <w:pPr>
        <w:jc w:val="both"/>
        <w:rPr>
          <w:color w:val="FF0000"/>
          <w:sz w:val="28"/>
          <w:szCs w:val="28"/>
        </w:rPr>
      </w:pPr>
      <w:r w:rsidRPr="00F575E0">
        <w:rPr>
          <w:noProof/>
          <w:szCs w:val="20"/>
        </w:rPr>
        <w:drawing>
          <wp:inline distT="0" distB="0" distL="0" distR="0" wp14:anchorId="23289723" wp14:editId="673AE9F6">
            <wp:extent cx="6120130" cy="1561005"/>
            <wp:effectExtent l="0" t="0" r="0" b="127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120130" cy="1561005"/>
                    </a:xfrm>
                    <a:prstGeom prst="rect">
                      <a:avLst/>
                    </a:prstGeom>
                    <a:noFill/>
                    <a:ln>
                      <a:noFill/>
                    </a:ln>
                  </pic:spPr>
                </pic:pic>
              </a:graphicData>
            </a:graphic>
          </wp:inline>
        </w:drawing>
      </w:r>
    </w:p>
    <w:p w14:paraId="49A5F226" w14:textId="77777777" w:rsidR="00F575E0" w:rsidRPr="00F575E0" w:rsidRDefault="00F575E0" w:rsidP="00F575E0">
      <w:pPr>
        <w:ind w:firstLine="708"/>
        <w:jc w:val="both"/>
        <w:rPr>
          <w:sz w:val="28"/>
          <w:szCs w:val="28"/>
        </w:rPr>
      </w:pPr>
      <w:r w:rsidRPr="00F575E0">
        <w:rPr>
          <w:sz w:val="28"/>
          <w:szCs w:val="28"/>
        </w:rPr>
        <w:lastRenderedPageBreak/>
        <w:t xml:space="preserve">Всего расходы на топливо с транспортировкой составили 69 853,31 тыс. руб., в том числе 42 619,47 тыс. руб., топливо 27 233,84 тыс. руб. </w:t>
      </w:r>
    </w:p>
    <w:p w14:paraId="7E476E99" w14:textId="77777777" w:rsidR="00F575E0" w:rsidRPr="00F575E0" w:rsidRDefault="00F575E0" w:rsidP="00F575E0">
      <w:pPr>
        <w:ind w:firstLine="708"/>
        <w:jc w:val="both"/>
        <w:rPr>
          <w:sz w:val="28"/>
          <w:szCs w:val="28"/>
        </w:rPr>
      </w:pPr>
      <w:r w:rsidRPr="00F575E0">
        <w:rPr>
          <w:sz w:val="28"/>
          <w:szCs w:val="28"/>
        </w:rPr>
        <w:t>Предприятием заявлено 77 501,59 тыс. руб.</w:t>
      </w:r>
    </w:p>
    <w:p w14:paraId="156AD8C6" w14:textId="77777777" w:rsidR="00F575E0" w:rsidRPr="00F575E0" w:rsidRDefault="00F575E0" w:rsidP="00F575E0">
      <w:pPr>
        <w:ind w:firstLine="708"/>
        <w:jc w:val="both"/>
        <w:rPr>
          <w:sz w:val="28"/>
          <w:szCs w:val="28"/>
        </w:rPr>
      </w:pPr>
      <w:r w:rsidRPr="00F575E0">
        <w:rPr>
          <w:sz w:val="28"/>
          <w:szCs w:val="28"/>
        </w:rPr>
        <w:t>Информация сведена в приложениях 3 и 4 к заключению.</w:t>
      </w:r>
    </w:p>
    <w:p w14:paraId="3F0ADAB4" w14:textId="77777777" w:rsidR="00F575E0" w:rsidRPr="00F575E0" w:rsidRDefault="00F575E0" w:rsidP="00F575E0">
      <w:pPr>
        <w:ind w:firstLine="708"/>
        <w:jc w:val="both"/>
        <w:rPr>
          <w:sz w:val="28"/>
          <w:szCs w:val="28"/>
        </w:rPr>
      </w:pPr>
    </w:p>
    <w:p w14:paraId="1E74FCC4" w14:textId="77777777" w:rsidR="00F575E0" w:rsidRPr="00F575E0" w:rsidRDefault="00F575E0" w:rsidP="00F575E0">
      <w:pPr>
        <w:keepNext/>
        <w:numPr>
          <w:ilvl w:val="1"/>
          <w:numId w:val="391"/>
        </w:numPr>
        <w:jc w:val="center"/>
        <w:outlineLvl w:val="2"/>
        <w:rPr>
          <w:b/>
          <w:sz w:val="28"/>
          <w:szCs w:val="28"/>
        </w:rPr>
      </w:pPr>
      <w:bookmarkStart w:id="240" w:name="_Toc181113822"/>
      <w:r w:rsidRPr="00F575E0">
        <w:rPr>
          <w:b/>
          <w:sz w:val="28"/>
          <w:szCs w:val="28"/>
        </w:rPr>
        <w:t>Расходы на электроэнергию</w:t>
      </w:r>
      <w:bookmarkEnd w:id="240"/>
    </w:p>
    <w:p w14:paraId="0911A8B9" w14:textId="77777777" w:rsidR="00F575E0" w:rsidRPr="00F575E0" w:rsidRDefault="00F575E0" w:rsidP="00F575E0">
      <w:pPr>
        <w:tabs>
          <w:tab w:val="left" w:pos="1890"/>
        </w:tabs>
        <w:ind w:right="142" w:firstLine="709"/>
        <w:jc w:val="both"/>
        <w:rPr>
          <w:sz w:val="28"/>
          <w:szCs w:val="28"/>
        </w:rPr>
      </w:pPr>
      <w:r w:rsidRPr="00F575E0">
        <w:rPr>
          <w:sz w:val="28"/>
          <w:szCs w:val="28"/>
        </w:rPr>
        <w:t>По данной статье ООО «А-Энерго» планируются расходы в размере            16 344,70 тыс. руб. при объеме электроэнергии 2 791,70 тыс. кВт*ч.</w:t>
      </w:r>
    </w:p>
    <w:p w14:paraId="0582798F" w14:textId="77777777" w:rsidR="00F575E0" w:rsidRPr="00F575E0" w:rsidRDefault="00F575E0" w:rsidP="00F575E0">
      <w:pPr>
        <w:tabs>
          <w:tab w:val="left" w:pos="709"/>
        </w:tabs>
        <w:ind w:firstLine="709"/>
        <w:jc w:val="both"/>
        <w:rPr>
          <w:sz w:val="28"/>
          <w:szCs w:val="28"/>
        </w:rPr>
      </w:pPr>
      <w:r w:rsidRPr="00F575E0">
        <w:rPr>
          <w:snapToGrid w:val="0"/>
          <w:sz w:val="28"/>
          <w:szCs w:val="28"/>
        </w:rPr>
        <w:t>Представлены два договора поставки электроэнергии заключенные с     ОАО «</w:t>
      </w:r>
      <w:proofErr w:type="spellStart"/>
      <w:r w:rsidRPr="00F575E0">
        <w:rPr>
          <w:snapToGrid w:val="0"/>
          <w:sz w:val="28"/>
          <w:szCs w:val="28"/>
        </w:rPr>
        <w:t>Кузбассэнергосбыт</w:t>
      </w:r>
      <w:proofErr w:type="spellEnd"/>
      <w:r w:rsidRPr="00F575E0">
        <w:rPr>
          <w:snapToGrid w:val="0"/>
          <w:sz w:val="28"/>
          <w:szCs w:val="28"/>
        </w:rPr>
        <w:t>»: от 01.01.2020 года № 350620, от 01.01.2020 года № 350621 на поставку электроэнергии на уровнях напряжения СН</w:t>
      </w:r>
      <w:r w:rsidRPr="00F575E0">
        <w:rPr>
          <w:snapToGrid w:val="0"/>
          <w:sz w:val="28"/>
          <w:szCs w:val="28"/>
          <w:lang w:val="en-US"/>
        </w:rPr>
        <w:t>II</w:t>
      </w:r>
      <w:r w:rsidRPr="00F575E0">
        <w:rPr>
          <w:snapToGrid w:val="0"/>
          <w:sz w:val="28"/>
          <w:szCs w:val="28"/>
        </w:rPr>
        <w:t xml:space="preserve"> и НН для потребностей котельных, счета-фактуры за 2023 год, акты сверки за 2023 год (п. 3 </w:t>
      </w:r>
      <w:proofErr w:type="spellStart"/>
      <w:r w:rsidRPr="00F575E0">
        <w:rPr>
          <w:snapToGrid w:val="0"/>
          <w:sz w:val="28"/>
          <w:szCs w:val="28"/>
        </w:rPr>
        <w:t>пп</w:t>
      </w:r>
      <w:proofErr w:type="spellEnd"/>
      <w:r w:rsidRPr="00F575E0">
        <w:rPr>
          <w:snapToGrid w:val="0"/>
          <w:sz w:val="28"/>
          <w:szCs w:val="28"/>
        </w:rPr>
        <w:t xml:space="preserve">. 2-5 шаблона DOCS.FORM.6.42). </w:t>
      </w:r>
      <w:r w:rsidRPr="00F575E0">
        <w:rPr>
          <w:sz w:val="28"/>
          <w:szCs w:val="28"/>
        </w:rPr>
        <w:t>При расчете количества электроэнергии на 2025 год, требуемой при производстве тепловой энергии, экспертами принят расход электрической энергии в сопоставимых условиях с первым годом долгосрочного периода (2023) относительно изменения полезного отпуска тепловой энергии в 2025 году, в количестве 4 210,64 тыс. кВт*ч = 4 179,73 тыс. кВт*ч / 49 078,51 Гкал * 49 441,50 Гкал (в соответствии с п. 34 Методических указаний).</w:t>
      </w:r>
    </w:p>
    <w:p w14:paraId="797E06D6" w14:textId="77777777" w:rsidR="00F575E0" w:rsidRPr="00F575E0" w:rsidRDefault="00F575E0" w:rsidP="00F575E0">
      <w:pPr>
        <w:ind w:firstLine="708"/>
        <w:jc w:val="both"/>
        <w:rPr>
          <w:sz w:val="28"/>
          <w:szCs w:val="28"/>
        </w:rPr>
      </w:pPr>
      <w:r w:rsidRPr="00F575E0">
        <w:rPr>
          <w:sz w:val="28"/>
          <w:szCs w:val="28"/>
        </w:rPr>
        <w:t>Стоимость электроэнергии на 2025 год, рассчитана от фактически сложившейся стоимости в 2023 году 4,99 руб./кВт*ч, что с учетом ИЦП Минэкономразвития России от 30.09.2024 на 2024 и 2025 год по обеспечению электрической энергией 105,1% и 109,8 % и составила 5,76 руб./кВт*ч. Предложения предприятия по стоимости электроэнергии составила 5,85 руб./кВт*ч, поэтому в НВВ 2025 года принята цена электроэнергии по расчету экспертов 5,76 руб./кВт*ч.</w:t>
      </w:r>
    </w:p>
    <w:p w14:paraId="72D9402B" w14:textId="77777777" w:rsidR="00F575E0" w:rsidRPr="00F575E0" w:rsidRDefault="00F575E0" w:rsidP="00F575E0">
      <w:pPr>
        <w:ind w:firstLine="708"/>
        <w:jc w:val="both"/>
        <w:rPr>
          <w:snapToGrid w:val="0"/>
          <w:color w:val="000000"/>
          <w:sz w:val="28"/>
          <w:szCs w:val="28"/>
        </w:rPr>
      </w:pPr>
      <w:r w:rsidRPr="00F575E0">
        <w:rPr>
          <w:snapToGrid w:val="0"/>
          <w:sz w:val="28"/>
          <w:szCs w:val="28"/>
        </w:rPr>
        <w:t xml:space="preserve">Информация </w:t>
      </w:r>
      <w:r w:rsidRPr="00F575E0">
        <w:rPr>
          <w:snapToGrid w:val="0"/>
          <w:color w:val="000000"/>
          <w:sz w:val="28"/>
          <w:szCs w:val="28"/>
        </w:rPr>
        <w:t>по факту 2023 года получена через систему ЕИАС и заверена электронно-цифровой подписью руководителя в формате шаблона BALANCE.CALC.TARIFF.WARM.2023.FACT, который в соответствии с постановлением РЭК КО № 297 от 30.10.2018, является официальной отчётностью.</w:t>
      </w:r>
    </w:p>
    <w:p w14:paraId="137F985A" w14:textId="77777777" w:rsidR="00F575E0" w:rsidRPr="00F575E0" w:rsidRDefault="00F575E0" w:rsidP="00F575E0">
      <w:pPr>
        <w:ind w:firstLine="708"/>
        <w:jc w:val="both"/>
        <w:rPr>
          <w:sz w:val="28"/>
          <w:szCs w:val="28"/>
        </w:rPr>
      </w:pPr>
      <w:r w:rsidRPr="00F575E0">
        <w:rPr>
          <w:sz w:val="28"/>
          <w:szCs w:val="28"/>
        </w:rPr>
        <w:t xml:space="preserve">Всего расходы приняты в сумме 24 253,29 тыс. руб. </w:t>
      </w:r>
    </w:p>
    <w:p w14:paraId="2104695F" w14:textId="77777777" w:rsidR="00F575E0" w:rsidRPr="00F575E0" w:rsidRDefault="00F575E0" w:rsidP="00F575E0">
      <w:pPr>
        <w:ind w:right="142" w:firstLine="709"/>
        <w:jc w:val="both"/>
        <w:rPr>
          <w:sz w:val="28"/>
          <w:szCs w:val="28"/>
        </w:rPr>
      </w:pPr>
      <w:r w:rsidRPr="00F575E0">
        <w:rPr>
          <w:sz w:val="28"/>
          <w:szCs w:val="28"/>
        </w:rPr>
        <w:t xml:space="preserve">Сводный расчет по статье представлен в приложении 3 и 4. </w:t>
      </w:r>
    </w:p>
    <w:p w14:paraId="414B2F96" w14:textId="77777777" w:rsidR="00F575E0" w:rsidRPr="00F575E0" w:rsidRDefault="00F575E0" w:rsidP="00F575E0">
      <w:pPr>
        <w:jc w:val="both"/>
        <w:rPr>
          <w:sz w:val="28"/>
          <w:szCs w:val="28"/>
        </w:rPr>
      </w:pPr>
    </w:p>
    <w:p w14:paraId="7C6D71AB" w14:textId="77777777" w:rsidR="00F575E0" w:rsidRPr="00F575E0" w:rsidRDefault="00F575E0" w:rsidP="00F575E0">
      <w:pPr>
        <w:keepNext/>
        <w:ind w:left="142"/>
        <w:jc w:val="center"/>
        <w:outlineLvl w:val="2"/>
        <w:rPr>
          <w:b/>
          <w:sz w:val="28"/>
          <w:szCs w:val="28"/>
        </w:rPr>
      </w:pPr>
      <w:bookmarkStart w:id="241" w:name="_Toc181113823"/>
      <w:r w:rsidRPr="00F575E0">
        <w:rPr>
          <w:b/>
          <w:sz w:val="28"/>
          <w:szCs w:val="28"/>
        </w:rPr>
        <w:t>8.</w:t>
      </w:r>
      <w:proofErr w:type="gramStart"/>
      <w:r w:rsidRPr="00F575E0">
        <w:rPr>
          <w:b/>
          <w:sz w:val="28"/>
          <w:szCs w:val="28"/>
        </w:rPr>
        <w:t>3.Расходы</w:t>
      </w:r>
      <w:proofErr w:type="gramEnd"/>
      <w:r w:rsidRPr="00F575E0">
        <w:rPr>
          <w:b/>
          <w:sz w:val="28"/>
          <w:szCs w:val="28"/>
        </w:rPr>
        <w:t xml:space="preserve"> на холодную воду</w:t>
      </w:r>
      <w:bookmarkEnd w:id="241"/>
    </w:p>
    <w:p w14:paraId="0DAEA7B5" w14:textId="77777777" w:rsidR="00F575E0" w:rsidRPr="00F575E0" w:rsidRDefault="00F575E0" w:rsidP="00F575E0">
      <w:pPr>
        <w:tabs>
          <w:tab w:val="left" w:pos="1134"/>
        </w:tabs>
        <w:ind w:firstLine="709"/>
        <w:jc w:val="both"/>
        <w:rPr>
          <w:sz w:val="28"/>
          <w:szCs w:val="28"/>
        </w:rPr>
      </w:pPr>
      <w:r w:rsidRPr="00F575E0">
        <w:rPr>
          <w:sz w:val="28"/>
          <w:szCs w:val="28"/>
        </w:rPr>
        <w:t>ООО «А-Энерго» заявлены расходы по статье на уровне 2 529,57 тыс. руб. на объем воды в 73,51 тыс. м3.</w:t>
      </w:r>
    </w:p>
    <w:p w14:paraId="00648487" w14:textId="77777777" w:rsidR="00F575E0" w:rsidRPr="00F575E0" w:rsidRDefault="00F575E0" w:rsidP="00F575E0">
      <w:pPr>
        <w:ind w:firstLine="708"/>
        <w:jc w:val="both"/>
        <w:rPr>
          <w:sz w:val="28"/>
          <w:szCs w:val="28"/>
        </w:rPr>
      </w:pPr>
      <w:r w:rsidRPr="00F575E0">
        <w:rPr>
          <w:sz w:val="28"/>
          <w:szCs w:val="28"/>
        </w:rPr>
        <w:t xml:space="preserve">Поставщиком холодной воды для предприятия является                                  </w:t>
      </w:r>
      <w:r w:rsidRPr="00F575E0">
        <w:rPr>
          <w:bCs/>
          <w:snapToGrid w:val="0"/>
          <w:sz w:val="28"/>
          <w:szCs w:val="28"/>
        </w:rPr>
        <w:t>ООО «Горводоканал» (Мариинский муниципальный округ).</w:t>
      </w:r>
    </w:p>
    <w:p w14:paraId="2B3CE43E" w14:textId="77777777" w:rsidR="00F575E0" w:rsidRPr="00F575E0" w:rsidRDefault="00F575E0" w:rsidP="00F575E0">
      <w:pPr>
        <w:ind w:firstLine="708"/>
        <w:jc w:val="both"/>
        <w:rPr>
          <w:sz w:val="28"/>
          <w:szCs w:val="28"/>
        </w:rPr>
      </w:pPr>
      <w:r w:rsidRPr="00F575E0">
        <w:rPr>
          <w:sz w:val="28"/>
          <w:szCs w:val="28"/>
        </w:rPr>
        <w:t xml:space="preserve">При расчете количества воды на 2025 год, требуемой при производстве тепловой энергии, экспертами рассчитан объем воды в сопоставимых условиях с первым годом долгосрочного периода (2023) относительно изменения полезного отпуска тепловой энергии в 2024 году, в количестве 17,68 тыс. м3 = </w:t>
      </w:r>
      <w:r w:rsidRPr="00F575E0">
        <w:rPr>
          <w:sz w:val="28"/>
          <w:szCs w:val="28"/>
        </w:rPr>
        <w:lastRenderedPageBreak/>
        <w:t xml:space="preserve">17,55 тыс. м3 / 49 078,51 Гкал * 49 441,50 Гкал (в соответствии с п. 34 Методических указаний). </w:t>
      </w:r>
    </w:p>
    <w:p w14:paraId="5A0CF704" w14:textId="77777777" w:rsidR="00F575E0" w:rsidRPr="00F575E0" w:rsidRDefault="00F575E0" w:rsidP="00F575E0">
      <w:pPr>
        <w:ind w:firstLine="708"/>
        <w:jc w:val="both"/>
        <w:rPr>
          <w:sz w:val="28"/>
          <w:szCs w:val="28"/>
        </w:rPr>
      </w:pPr>
      <w:r w:rsidRPr="00F575E0">
        <w:rPr>
          <w:sz w:val="28"/>
          <w:szCs w:val="28"/>
        </w:rPr>
        <w:t>Согласно п.28 Основ ценообразования № 1075 при определении плановых (расчетных) значений расходов (цен) орган регулирования использует первый источник информации о ценах (тарифах) и расходах,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3E6D2A2C" w14:textId="77777777" w:rsidR="00F575E0" w:rsidRPr="00F575E0" w:rsidRDefault="00F575E0" w:rsidP="00F575E0">
      <w:pPr>
        <w:ind w:firstLine="540"/>
        <w:jc w:val="both"/>
        <w:rPr>
          <w:snapToGrid w:val="0"/>
          <w:sz w:val="28"/>
          <w:szCs w:val="28"/>
        </w:rPr>
      </w:pPr>
      <w:r w:rsidRPr="00F575E0">
        <w:rPr>
          <w:snapToGrid w:val="0"/>
          <w:sz w:val="28"/>
          <w:szCs w:val="28"/>
        </w:rPr>
        <w:t xml:space="preserve">Для принятия решения по уровню цен на поставку холодной воды в 2025, эксперты опирались на цены, установленные постановлением РЭК Кузбасса от 15.10.2024 № 250 для ООО «Горводоканал» (Мариинский муниципальный округ). </w:t>
      </w:r>
    </w:p>
    <w:p w14:paraId="7CF7AC07" w14:textId="77777777" w:rsidR="00F575E0" w:rsidRPr="00F575E0" w:rsidRDefault="00F575E0" w:rsidP="00F575E0">
      <w:pPr>
        <w:ind w:firstLine="708"/>
        <w:jc w:val="both"/>
        <w:rPr>
          <w:sz w:val="28"/>
          <w:szCs w:val="28"/>
        </w:rPr>
      </w:pPr>
      <w:r w:rsidRPr="00F575E0">
        <w:rPr>
          <w:rFonts w:eastAsia="Calibri"/>
          <w:sz w:val="28"/>
          <w:szCs w:val="28"/>
        </w:rPr>
        <w:t xml:space="preserve">Стоимость воды на 2025 год рассчитана по данному постановлению, с учетом долей полезного отпуска тепловой энергии по полугодиям 0,58 и 0,42, на уровне 35,99 руб./м3, исходя из тарифа с 01.01.2025 – 33,87 руб./м3, с 01.07.2025 – 38,91 руб./м3. </w:t>
      </w:r>
      <w:r w:rsidRPr="00F575E0">
        <w:rPr>
          <w:sz w:val="28"/>
          <w:szCs w:val="28"/>
        </w:rPr>
        <w:t>Предложения предприятия по цене воды составили 25,60 руб./м3.</w:t>
      </w:r>
    </w:p>
    <w:p w14:paraId="448F84C6" w14:textId="77777777" w:rsidR="00F575E0" w:rsidRPr="00F575E0" w:rsidRDefault="00F575E0" w:rsidP="00F575E0">
      <w:pPr>
        <w:tabs>
          <w:tab w:val="left" w:pos="1134"/>
        </w:tabs>
        <w:ind w:firstLine="709"/>
        <w:jc w:val="both"/>
        <w:rPr>
          <w:sz w:val="28"/>
          <w:szCs w:val="28"/>
        </w:rPr>
      </w:pPr>
      <w:r w:rsidRPr="00F575E0">
        <w:rPr>
          <w:sz w:val="28"/>
          <w:szCs w:val="28"/>
        </w:rPr>
        <w:t>Всего расходы на покупную воду составили 636,30 тыс. руб.</w:t>
      </w:r>
    </w:p>
    <w:p w14:paraId="50E58010" w14:textId="77777777" w:rsidR="00F575E0" w:rsidRPr="00F575E0" w:rsidRDefault="00F575E0" w:rsidP="00F575E0">
      <w:pPr>
        <w:tabs>
          <w:tab w:val="left" w:pos="1134"/>
        </w:tabs>
        <w:ind w:firstLine="709"/>
        <w:jc w:val="both"/>
        <w:rPr>
          <w:sz w:val="28"/>
          <w:szCs w:val="28"/>
        </w:rPr>
      </w:pPr>
      <w:r w:rsidRPr="00F575E0">
        <w:rPr>
          <w:sz w:val="28"/>
          <w:szCs w:val="28"/>
        </w:rPr>
        <w:t>Величина расходов по разделу на 2025 годы отражена в приложении 2 и 3 в разделе «Расходы на приобретение (производство) энергетических ресурсов».</w:t>
      </w:r>
    </w:p>
    <w:p w14:paraId="0F6EC161" w14:textId="77777777" w:rsidR="00F575E0" w:rsidRPr="00F575E0" w:rsidRDefault="00F575E0" w:rsidP="00F575E0">
      <w:pPr>
        <w:tabs>
          <w:tab w:val="left" w:pos="1134"/>
        </w:tabs>
        <w:ind w:firstLine="709"/>
        <w:jc w:val="both"/>
        <w:rPr>
          <w:b/>
          <w:sz w:val="28"/>
          <w:szCs w:val="28"/>
        </w:rPr>
      </w:pPr>
      <w:r w:rsidRPr="00F575E0">
        <w:rPr>
          <w:sz w:val="28"/>
          <w:szCs w:val="28"/>
        </w:rPr>
        <w:t>Общая величина расходов на приобретение энергетических ресурсов на 2025 год приведена в таблице 8.</w:t>
      </w:r>
    </w:p>
    <w:p w14:paraId="26FD585E" w14:textId="77777777" w:rsidR="00F575E0" w:rsidRPr="00F575E0" w:rsidRDefault="00F575E0" w:rsidP="00F575E0">
      <w:pPr>
        <w:tabs>
          <w:tab w:val="left" w:pos="1890"/>
        </w:tabs>
        <w:spacing w:line="360" w:lineRule="auto"/>
        <w:ind w:left="8081" w:right="142" w:hanging="8081"/>
        <w:jc w:val="right"/>
        <w:rPr>
          <w:sz w:val="28"/>
          <w:szCs w:val="28"/>
        </w:rPr>
      </w:pPr>
      <w:r w:rsidRPr="00F575E0">
        <w:rPr>
          <w:sz w:val="28"/>
          <w:szCs w:val="28"/>
        </w:rPr>
        <w:t>Таблица 8</w:t>
      </w:r>
    </w:p>
    <w:p w14:paraId="6033D57B" w14:textId="77777777" w:rsidR="00F575E0" w:rsidRPr="00F575E0" w:rsidRDefault="00F575E0" w:rsidP="00F575E0">
      <w:pPr>
        <w:tabs>
          <w:tab w:val="left" w:pos="1134"/>
        </w:tabs>
        <w:ind w:firstLine="709"/>
        <w:jc w:val="center"/>
        <w:rPr>
          <w:b/>
          <w:sz w:val="28"/>
          <w:szCs w:val="28"/>
        </w:rPr>
      </w:pPr>
      <w:r w:rsidRPr="00F575E0">
        <w:rPr>
          <w:b/>
          <w:sz w:val="28"/>
          <w:szCs w:val="28"/>
        </w:rPr>
        <w:t xml:space="preserve">Реестр расходов на приобретение энергетических ресурсов, </w:t>
      </w:r>
      <w:r w:rsidRPr="00F575E0">
        <w:rPr>
          <w:b/>
          <w:sz w:val="28"/>
          <w:szCs w:val="28"/>
        </w:rPr>
        <w:br/>
        <w:t>холодной воды и теплоносителя на тепловую энергии на 2025 год</w:t>
      </w:r>
    </w:p>
    <w:p w14:paraId="3F91A687" w14:textId="77777777" w:rsidR="00F575E0" w:rsidRPr="00F575E0" w:rsidRDefault="00F575E0" w:rsidP="00F575E0">
      <w:pPr>
        <w:tabs>
          <w:tab w:val="left" w:pos="1134"/>
        </w:tabs>
        <w:ind w:firstLine="709"/>
        <w:jc w:val="center"/>
        <w:rPr>
          <w:b/>
          <w:sz w:val="28"/>
          <w:szCs w:val="28"/>
        </w:rPr>
      </w:pPr>
      <w:r w:rsidRPr="00F575E0">
        <w:rPr>
          <w:b/>
          <w:sz w:val="28"/>
          <w:szCs w:val="28"/>
        </w:rPr>
        <w:t>(Приложение 5.4 к Методическим указаниям)</w:t>
      </w:r>
    </w:p>
    <w:p w14:paraId="51AE5086" w14:textId="77777777" w:rsidR="00F575E0" w:rsidRPr="00F575E0" w:rsidRDefault="00F575E0" w:rsidP="00F575E0">
      <w:pPr>
        <w:spacing w:line="360" w:lineRule="auto"/>
        <w:ind w:right="142" w:firstLine="851"/>
        <w:jc w:val="right"/>
        <w:rPr>
          <w:sz w:val="28"/>
          <w:szCs w:val="28"/>
        </w:rPr>
      </w:pPr>
      <w:r w:rsidRPr="00F575E0">
        <w:rPr>
          <w:sz w:val="28"/>
          <w:szCs w:val="28"/>
        </w:rPr>
        <w:t>тыс. руб.</w:t>
      </w:r>
    </w:p>
    <w:tbl>
      <w:tblPr>
        <w:tblpPr w:leftFromText="180" w:rightFromText="180" w:vertAnchor="text" w:horzAnchor="margin" w:tblpX="108" w:tblpY="42"/>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784"/>
        <w:gridCol w:w="1388"/>
        <w:gridCol w:w="1529"/>
        <w:gridCol w:w="1529"/>
        <w:gridCol w:w="1808"/>
      </w:tblGrid>
      <w:tr w:rsidR="00F575E0" w:rsidRPr="00F575E0" w14:paraId="2884A953" w14:textId="77777777" w:rsidTr="00002AEA">
        <w:trPr>
          <w:trHeight w:val="556"/>
        </w:trPr>
        <w:tc>
          <w:tcPr>
            <w:tcW w:w="551" w:type="dxa"/>
            <w:shd w:val="clear" w:color="auto" w:fill="auto"/>
            <w:vAlign w:val="center"/>
            <w:hideMark/>
          </w:tcPr>
          <w:p w14:paraId="27540976" w14:textId="77777777" w:rsidR="00F575E0" w:rsidRPr="00F575E0" w:rsidRDefault="00F575E0" w:rsidP="00F575E0">
            <w:pPr>
              <w:jc w:val="center"/>
              <w:rPr>
                <w:sz w:val="20"/>
                <w:szCs w:val="20"/>
              </w:rPr>
            </w:pPr>
            <w:r w:rsidRPr="00F575E0">
              <w:rPr>
                <w:sz w:val="20"/>
                <w:szCs w:val="20"/>
              </w:rPr>
              <w:t>№ п/п</w:t>
            </w:r>
          </w:p>
        </w:tc>
        <w:tc>
          <w:tcPr>
            <w:tcW w:w="2784" w:type="dxa"/>
            <w:shd w:val="clear" w:color="auto" w:fill="auto"/>
            <w:vAlign w:val="center"/>
            <w:hideMark/>
          </w:tcPr>
          <w:p w14:paraId="5DFBB31B" w14:textId="77777777" w:rsidR="00F575E0" w:rsidRPr="00F575E0" w:rsidRDefault="00F575E0" w:rsidP="00F575E0">
            <w:pPr>
              <w:jc w:val="center"/>
              <w:rPr>
                <w:sz w:val="20"/>
                <w:szCs w:val="20"/>
              </w:rPr>
            </w:pPr>
            <w:r w:rsidRPr="00F575E0">
              <w:rPr>
                <w:sz w:val="20"/>
                <w:szCs w:val="20"/>
              </w:rPr>
              <w:t>Наименование ресурса</w:t>
            </w:r>
          </w:p>
        </w:tc>
        <w:tc>
          <w:tcPr>
            <w:tcW w:w="1388" w:type="dxa"/>
          </w:tcPr>
          <w:p w14:paraId="1C12F857" w14:textId="77777777" w:rsidR="00F575E0" w:rsidRPr="00F575E0" w:rsidRDefault="00F575E0" w:rsidP="00F575E0">
            <w:pPr>
              <w:jc w:val="center"/>
              <w:rPr>
                <w:sz w:val="20"/>
                <w:szCs w:val="20"/>
              </w:rPr>
            </w:pPr>
          </w:p>
          <w:p w14:paraId="1ECDD9CE" w14:textId="77777777" w:rsidR="00F575E0" w:rsidRPr="00F575E0" w:rsidRDefault="00F575E0" w:rsidP="00F575E0">
            <w:pPr>
              <w:jc w:val="center"/>
              <w:rPr>
                <w:sz w:val="20"/>
                <w:szCs w:val="20"/>
              </w:rPr>
            </w:pPr>
            <w:r w:rsidRPr="00F575E0">
              <w:rPr>
                <w:sz w:val="20"/>
                <w:szCs w:val="20"/>
              </w:rPr>
              <w:t>Утверждено</w:t>
            </w:r>
          </w:p>
          <w:p w14:paraId="5A297027" w14:textId="77777777" w:rsidR="00F575E0" w:rsidRPr="00F575E0" w:rsidRDefault="00F575E0" w:rsidP="00F575E0">
            <w:pPr>
              <w:jc w:val="center"/>
              <w:rPr>
                <w:sz w:val="20"/>
                <w:szCs w:val="20"/>
              </w:rPr>
            </w:pPr>
            <w:r w:rsidRPr="00F575E0">
              <w:rPr>
                <w:sz w:val="20"/>
                <w:szCs w:val="20"/>
              </w:rPr>
              <w:t>на 2024 год</w:t>
            </w:r>
          </w:p>
        </w:tc>
        <w:tc>
          <w:tcPr>
            <w:tcW w:w="1529" w:type="dxa"/>
            <w:shd w:val="clear" w:color="auto" w:fill="auto"/>
            <w:vAlign w:val="center"/>
            <w:hideMark/>
          </w:tcPr>
          <w:p w14:paraId="02C06A7A" w14:textId="77777777" w:rsidR="00F575E0" w:rsidRPr="00F575E0" w:rsidRDefault="00F575E0" w:rsidP="00F575E0">
            <w:pPr>
              <w:jc w:val="center"/>
              <w:rPr>
                <w:sz w:val="20"/>
                <w:szCs w:val="20"/>
              </w:rPr>
            </w:pPr>
            <w:r w:rsidRPr="00F575E0">
              <w:rPr>
                <w:sz w:val="20"/>
                <w:szCs w:val="20"/>
              </w:rPr>
              <w:t>Предложение предприятия на 2025 год</w:t>
            </w:r>
          </w:p>
        </w:tc>
        <w:tc>
          <w:tcPr>
            <w:tcW w:w="1529" w:type="dxa"/>
          </w:tcPr>
          <w:p w14:paraId="2AC189C9" w14:textId="77777777" w:rsidR="00F575E0" w:rsidRPr="00F575E0" w:rsidRDefault="00F575E0" w:rsidP="00F575E0">
            <w:pPr>
              <w:jc w:val="center"/>
              <w:rPr>
                <w:sz w:val="20"/>
                <w:szCs w:val="20"/>
              </w:rPr>
            </w:pPr>
          </w:p>
          <w:p w14:paraId="5DCFB817" w14:textId="77777777" w:rsidR="00F575E0" w:rsidRPr="00F575E0" w:rsidRDefault="00F575E0" w:rsidP="00F575E0">
            <w:pPr>
              <w:jc w:val="center"/>
              <w:rPr>
                <w:sz w:val="20"/>
                <w:szCs w:val="20"/>
              </w:rPr>
            </w:pPr>
            <w:r w:rsidRPr="00F575E0">
              <w:rPr>
                <w:sz w:val="20"/>
                <w:szCs w:val="20"/>
              </w:rPr>
              <w:t>Предложение экспертов на 2025 год</w:t>
            </w:r>
          </w:p>
        </w:tc>
        <w:tc>
          <w:tcPr>
            <w:tcW w:w="1808" w:type="dxa"/>
          </w:tcPr>
          <w:p w14:paraId="04D6338F" w14:textId="77777777" w:rsidR="00F575E0" w:rsidRPr="00F575E0" w:rsidRDefault="00F575E0" w:rsidP="00F575E0">
            <w:pPr>
              <w:jc w:val="center"/>
              <w:rPr>
                <w:sz w:val="20"/>
                <w:szCs w:val="20"/>
              </w:rPr>
            </w:pPr>
            <w:r w:rsidRPr="00F575E0">
              <w:rPr>
                <w:sz w:val="20"/>
                <w:szCs w:val="20"/>
              </w:rPr>
              <w:t>Динамика изменения показателей 2025 года относительно предложений, +/-</w:t>
            </w:r>
          </w:p>
        </w:tc>
      </w:tr>
      <w:tr w:rsidR="00F575E0" w:rsidRPr="00F575E0" w14:paraId="4D07BC6D" w14:textId="77777777" w:rsidTr="00002AEA">
        <w:trPr>
          <w:trHeight w:val="12"/>
        </w:trPr>
        <w:tc>
          <w:tcPr>
            <w:tcW w:w="551" w:type="dxa"/>
            <w:shd w:val="clear" w:color="auto" w:fill="auto"/>
            <w:vAlign w:val="center"/>
            <w:hideMark/>
          </w:tcPr>
          <w:p w14:paraId="0460ADB9" w14:textId="77777777" w:rsidR="00F575E0" w:rsidRPr="00F575E0" w:rsidRDefault="00F575E0" w:rsidP="00F575E0">
            <w:pPr>
              <w:spacing w:line="360" w:lineRule="auto"/>
              <w:jc w:val="center"/>
              <w:rPr>
                <w:sz w:val="20"/>
                <w:szCs w:val="20"/>
              </w:rPr>
            </w:pPr>
            <w:r w:rsidRPr="00F575E0">
              <w:rPr>
                <w:sz w:val="20"/>
                <w:szCs w:val="20"/>
              </w:rPr>
              <w:t>1</w:t>
            </w:r>
          </w:p>
        </w:tc>
        <w:tc>
          <w:tcPr>
            <w:tcW w:w="2784" w:type="dxa"/>
            <w:shd w:val="clear" w:color="auto" w:fill="auto"/>
            <w:vAlign w:val="center"/>
            <w:hideMark/>
          </w:tcPr>
          <w:p w14:paraId="0BF53A26" w14:textId="77777777" w:rsidR="00F575E0" w:rsidRPr="00F575E0" w:rsidRDefault="00F575E0" w:rsidP="00F575E0">
            <w:pPr>
              <w:jc w:val="center"/>
              <w:rPr>
                <w:sz w:val="20"/>
                <w:szCs w:val="20"/>
              </w:rPr>
            </w:pPr>
            <w:r w:rsidRPr="00F575E0">
              <w:rPr>
                <w:sz w:val="20"/>
                <w:szCs w:val="20"/>
              </w:rPr>
              <w:t>Расходы на топливо</w:t>
            </w:r>
          </w:p>
        </w:tc>
        <w:tc>
          <w:tcPr>
            <w:tcW w:w="1388" w:type="dxa"/>
            <w:vAlign w:val="center"/>
          </w:tcPr>
          <w:p w14:paraId="59C47029" w14:textId="77777777" w:rsidR="00F575E0" w:rsidRPr="00F575E0" w:rsidRDefault="00F575E0" w:rsidP="00F575E0">
            <w:pPr>
              <w:jc w:val="center"/>
              <w:rPr>
                <w:sz w:val="22"/>
                <w:szCs w:val="22"/>
              </w:rPr>
            </w:pPr>
            <w:r w:rsidRPr="00F575E0">
              <w:rPr>
                <w:sz w:val="22"/>
                <w:szCs w:val="22"/>
              </w:rPr>
              <w:t>73 673,12</w:t>
            </w:r>
          </w:p>
        </w:tc>
        <w:tc>
          <w:tcPr>
            <w:tcW w:w="1529" w:type="dxa"/>
            <w:shd w:val="clear" w:color="auto" w:fill="auto"/>
            <w:vAlign w:val="center"/>
          </w:tcPr>
          <w:p w14:paraId="600FC31D" w14:textId="77777777" w:rsidR="00F575E0" w:rsidRPr="00F575E0" w:rsidRDefault="00F575E0" w:rsidP="00F575E0">
            <w:pPr>
              <w:jc w:val="center"/>
              <w:rPr>
                <w:sz w:val="22"/>
                <w:szCs w:val="22"/>
              </w:rPr>
            </w:pPr>
            <w:r w:rsidRPr="00F575E0">
              <w:rPr>
                <w:sz w:val="22"/>
                <w:szCs w:val="22"/>
              </w:rPr>
              <w:t>77 501,59</w:t>
            </w:r>
          </w:p>
        </w:tc>
        <w:tc>
          <w:tcPr>
            <w:tcW w:w="1529" w:type="dxa"/>
            <w:vAlign w:val="center"/>
          </w:tcPr>
          <w:p w14:paraId="57BD10CA" w14:textId="77777777" w:rsidR="00F575E0" w:rsidRPr="00F575E0" w:rsidRDefault="00F575E0" w:rsidP="00F575E0">
            <w:pPr>
              <w:jc w:val="center"/>
              <w:rPr>
                <w:sz w:val="22"/>
                <w:szCs w:val="22"/>
              </w:rPr>
            </w:pPr>
            <w:r w:rsidRPr="00F575E0">
              <w:rPr>
                <w:sz w:val="22"/>
                <w:szCs w:val="22"/>
              </w:rPr>
              <w:t>69 853,31</w:t>
            </w:r>
          </w:p>
        </w:tc>
        <w:tc>
          <w:tcPr>
            <w:tcW w:w="1808" w:type="dxa"/>
            <w:vAlign w:val="center"/>
          </w:tcPr>
          <w:p w14:paraId="0B3A0CBF" w14:textId="77777777" w:rsidR="00F575E0" w:rsidRPr="00F575E0" w:rsidRDefault="00F575E0" w:rsidP="00F575E0">
            <w:pPr>
              <w:jc w:val="center"/>
              <w:rPr>
                <w:sz w:val="22"/>
                <w:szCs w:val="22"/>
              </w:rPr>
            </w:pPr>
            <w:r w:rsidRPr="00F575E0">
              <w:rPr>
                <w:sz w:val="22"/>
                <w:szCs w:val="22"/>
              </w:rPr>
              <w:t>-7 648,28</w:t>
            </w:r>
          </w:p>
        </w:tc>
      </w:tr>
      <w:tr w:rsidR="00F575E0" w:rsidRPr="00F575E0" w14:paraId="701CFBC4" w14:textId="77777777" w:rsidTr="00002AEA">
        <w:trPr>
          <w:trHeight w:val="12"/>
        </w:trPr>
        <w:tc>
          <w:tcPr>
            <w:tcW w:w="551" w:type="dxa"/>
            <w:shd w:val="clear" w:color="auto" w:fill="auto"/>
            <w:vAlign w:val="center"/>
            <w:hideMark/>
          </w:tcPr>
          <w:p w14:paraId="3CD46E8D" w14:textId="77777777" w:rsidR="00F575E0" w:rsidRPr="00F575E0" w:rsidRDefault="00F575E0" w:rsidP="00F575E0">
            <w:pPr>
              <w:spacing w:line="360" w:lineRule="auto"/>
              <w:jc w:val="center"/>
              <w:rPr>
                <w:sz w:val="20"/>
                <w:szCs w:val="20"/>
              </w:rPr>
            </w:pPr>
            <w:r w:rsidRPr="00F575E0">
              <w:rPr>
                <w:sz w:val="20"/>
                <w:szCs w:val="20"/>
              </w:rPr>
              <w:t>2</w:t>
            </w:r>
          </w:p>
        </w:tc>
        <w:tc>
          <w:tcPr>
            <w:tcW w:w="2784" w:type="dxa"/>
            <w:shd w:val="clear" w:color="auto" w:fill="auto"/>
            <w:vAlign w:val="center"/>
            <w:hideMark/>
          </w:tcPr>
          <w:p w14:paraId="3CA1DF9B" w14:textId="77777777" w:rsidR="00F575E0" w:rsidRPr="00F575E0" w:rsidRDefault="00F575E0" w:rsidP="00F575E0">
            <w:pPr>
              <w:jc w:val="center"/>
              <w:rPr>
                <w:sz w:val="20"/>
                <w:szCs w:val="20"/>
              </w:rPr>
            </w:pPr>
            <w:r w:rsidRPr="00F575E0">
              <w:rPr>
                <w:sz w:val="20"/>
                <w:szCs w:val="20"/>
              </w:rPr>
              <w:t>Расходы на электрическую энергию</w:t>
            </w:r>
          </w:p>
        </w:tc>
        <w:tc>
          <w:tcPr>
            <w:tcW w:w="1388" w:type="dxa"/>
            <w:vAlign w:val="center"/>
          </w:tcPr>
          <w:p w14:paraId="290C029E" w14:textId="77777777" w:rsidR="00F575E0" w:rsidRPr="00F575E0" w:rsidRDefault="00F575E0" w:rsidP="00F575E0">
            <w:pPr>
              <w:jc w:val="center"/>
              <w:rPr>
                <w:sz w:val="22"/>
                <w:szCs w:val="22"/>
              </w:rPr>
            </w:pPr>
            <w:r w:rsidRPr="00F575E0">
              <w:rPr>
                <w:sz w:val="22"/>
                <w:szCs w:val="22"/>
              </w:rPr>
              <w:t>13 535,63</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14:paraId="4CCD41E9" w14:textId="77777777" w:rsidR="00F575E0" w:rsidRPr="00F575E0" w:rsidRDefault="00F575E0" w:rsidP="00F575E0">
            <w:pPr>
              <w:jc w:val="center"/>
              <w:rPr>
                <w:sz w:val="22"/>
                <w:szCs w:val="22"/>
              </w:rPr>
            </w:pPr>
            <w:r w:rsidRPr="00F575E0">
              <w:rPr>
                <w:sz w:val="22"/>
                <w:szCs w:val="22"/>
              </w:rPr>
              <w:t>16 344,70</w:t>
            </w:r>
          </w:p>
        </w:tc>
        <w:tc>
          <w:tcPr>
            <w:tcW w:w="1529" w:type="dxa"/>
            <w:vAlign w:val="center"/>
          </w:tcPr>
          <w:p w14:paraId="796671AA" w14:textId="77777777" w:rsidR="00F575E0" w:rsidRPr="00F575E0" w:rsidRDefault="00F575E0" w:rsidP="00F575E0">
            <w:pPr>
              <w:jc w:val="center"/>
              <w:rPr>
                <w:sz w:val="22"/>
                <w:szCs w:val="22"/>
              </w:rPr>
            </w:pPr>
            <w:r w:rsidRPr="00F575E0">
              <w:rPr>
                <w:sz w:val="22"/>
                <w:szCs w:val="22"/>
              </w:rPr>
              <w:t>24 253,29</w:t>
            </w:r>
          </w:p>
        </w:tc>
        <w:tc>
          <w:tcPr>
            <w:tcW w:w="1808" w:type="dxa"/>
            <w:vAlign w:val="center"/>
          </w:tcPr>
          <w:p w14:paraId="6A2387C8" w14:textId="77777777" w:rsidR="00F575E0" w:rsidRPr="00F575E0" w:rsidRDefault="00F575E0" w:rsidP="00F575E0">
            <w:pPr>
              <w:jc w:val="center"/>
              <w:rPr>
                <w:sz w:val="22"/>
                <w:szCs w:val="22"/>
              </w:rPr>
            </w:pPr>
            <w:r w:rsidRPr="00F575E0">
              <w:rPr>
                <w:sz w:val="22"/>
                <w:szCs w:val="22"/>
              </w:rPr>
              <w:t>7 908,59</w:t>
            </w:r>
          </w:p>
        </w:tc>
      </w:tr>
      <w:tr w:rsidR="00F575E0" w:rsidRPr="00F575E0" w14:paraId="175054CC" w14:textId="77777777" w:rsidTr="00002AEA">
        <w:trPr>
          <w:trHeight w:val="12"/>
        </w:trPr>
        <w:tc>
          <w:tcPr>
            <w:tcW w:w="551" w:type="dxa"/>
            <w:shd w:val="clear" w:color="auto" w:fill="auto"/>
            <w:vAlign w:val="center"/>
            <w:hideMark/>
          </w:tcPr>
          <w:p w14:paraId="22F36E90" w14:textId="77777777" w:rsidR="00F575E0" w:rsidRPr="00F575E0" w:rsidRDefault="00F575E0" w:rsidP="00F575E0">
            <w:pPr>
              <w:spacing w:line="360" w:lineRule="auto"/>
              <w:jc w:val="center"/>
              <w:rPr>
                <w:sz w:val="20"/>
                <w:szCs w:val="20"/>
              </w:rPr>
            </w:pPr>
            <w:r w:rsidRPr="00F575E0">
              <w:rPr>
                <w:sz w:val="20"/>
                <w:szCs w:val="20"/>
              </w:rPr>
              <w:t>3</w:t>
            </w:r>
          </w:p>
        </w:tc>
        <w:tc>
          <w:tcPr>
            <w:tcW w:w="2784" w:type="dxa"/>
            <w:shd w:val="clear" w:color="auto" w:fill="auto"/>
            <w:vAlign w:val="center"/>
            <w:hideMark/>
          </w:tcPr>
          <w:p w14:paraId="6FE55490" w14:textId="77777777" w:rsidR="00F575E0" w:rsidRPr="00F575E0" w:rsidRDefault="00F575E0" w:rsidP="00F575E0">
            <w:pPr>
              <w:jc w:val="center"/>
              <w:rPr>
                <w:sz w:val="20"/>
                <w:szCs w:val="20"/>
              </w:rPr>
            </w:pPr>
            <w:r w:rsidRPr="00F575E0">
              <w:rPr>
                <w:sz w:val="20"/>
                <w:szCs w:val="20"/>
              </w:rPr>
              <w:t>Расходы на теплоноситель</w:t>
            </w:r>
          </w:p>
        </w:tc>
        <w:tc>
          <w:tcPr>
            <w:tcW w:w="1388" w:type="dxa"/>
            <w:vAlign w:val="center"/>
          </w:tcPr>
          <w:p w14:paraId="4BEA18BD" w14:textId="77777777" w:rsidR="00F575E0" w:rsidRPr="00F575E0" w:rsidRDefault="00F575E0" w:rsidP="00F575E0">
            <w:pPr>
              <w:jc w:val="center"/>
              <w:rPr>
                <w:sz w:val="22"/>
                <w:szCs w:val="22"/>
              </w:rPr>
            </w:pPr>
            <w:r w:rsidRPr="00F575E0">
              <w:rPr>
                <w:sz w:val="22"/>
                <w:szCs w:val="22"/>
              </w:rPr>
              <w:t>х</w:t>
            </w:r>
          </w:p>
        </w:tc>
        <w:tc>
          <w:tcPr>
            <w:tcW w:w="1529" w:type="dxa"/>
            <w:tcBorders>
              <w:bottom w:val="single" w:sz="4" w:space="0" w:color="auto"/>
            </w:tcBorders>
            <w:shd w:val="clear" w:color="auto" w:fill="auto"/>
            <w:vAlign w:val="center"/>
          </w:tcPr>
          <w:p w14:paraId="6EC3F162" w14:textId="77777777" w:rsidR="00F575E0" w:rsidRPr="00F575E0" w:rsidRDefault="00F575E0" w:rsidP="00F575E0">
            <w:pPr>
              <w:jc w:val="center"/>
              <w:rPr>
                <w:sz w:val="22"/>
                <w:szCs w:val="22"/>
              </w:rPr>
            </w:pPr>
            <w:r w:rsidRPr="00F575E0">
              <w:rPr>
                <w:sz w:val="22"/>
                <w:szCs w:val="22"/>
              </w:rPr>
              <w:t>х</w:t>
            </w:r>
          </w:p>
        </w:tc>
        <w:tc>
          <w:tcPr>
            <w:tcW w:w="1529" w:type="dxa"/>
            <w:tcBorders>
              <w:bottom w:val="single" w:sz="4" w:space="0" w:color="auto"/>
            </w:tcBorders>
            <w:vAlign w:val="center"/>
          </w:tcPr>
          <w:p w14:paraId="6E103DED" w14:textId="77777777" w:rsidR="00F575E0" w:rsidRPr="00F575E0" w:rsidRDefault="00F575E0" w:rsidP="00F575E0">
            <w:pPr>
              <w:jc w:val="center"/>
              <w:rPr>
                <w:sz w:val="22"/>
                <w:szCs w:val="22"/>
              </w:rPr>
            </w:pPr>
            <w:r w:rsidRPr="00F575E0">
              <w:rPr>
                <w:sz w:val="22"/>
                <w:szCs w:val="22"/>
              </w:rPr>
              <w:t>х</w:t>
            </w:r>
          </w:p>
        </w:tc>
        <w:tc>
          <w:tcPr>
            <w:tcW w:w="1808" w:type="dxa"/>
            <w:tcBorders>
              <w:bottom w:val="single" w:sz="4" w:space="0" w:color="auto"/>
            </w:tcBorders>
            <w:vAlign w:val="center"/>
          </w:tcPr>
          <w:p w14:paraId="00249AB9" w14:textId="77777777" w:rsidR="00F575E0" w:rsidRPr="00F575E0" w:rsidRDefault="00F575E0" w:rsidP="00F575E0">
            <w:pPr>
              <w:jc w:val="center"/>
              <w:rPr>
                <w:sz w:val="22"/>
                <w:szCs w:val="22"/>
              </w:rPr>
            </w:pPr>
            <w:r w:rsidRPr="00F575E0">
              <w:rPr>
                <w:sz w:val="22"/>
                <w:szCs w:val="22"/>
              </w:rPr>
              <w:t>х</w:t>
            </w:r>
          </w:p>
        </w:tc>
      </w:tr>
      <w:tr w:rsidR="00F575E0" w:rsidRPr="00F575E0" w14:paraId="776B9C10" w14:textId="77777777" w:rsidTr="00002AEA">
        <w:trPr>
          <w:trHeight w:val="12"/>
        </w:trPr>
        <w:tc>
          <w:tcPr>
            <w:tcW w:w="551" w:type="dxa"/>
            <w:shd w:val="clear" w:color="auto" w:fill="auto"/>
            <w:vAlign w:val="center"/>
            <w:hideMark/>
          </w:tcPr>
          <w:p w14:paraId="7FD1C251" w14:textId="77777777" w:rsidR="00F575E0" w:rsidRPr="00F575E0" w:rsidRDefault="00F575E0" w:rsidP="00F575E0">
            <w:pPr>
              <w:spacing w:line="360" w:lineRule="auto"/>
              <w:jc w:val="center"/>
              <w:rPr>
                <w:sz w:val="20"/>
                <w:szCs w:val="20"/>
              </w:rPr>
            </w:pPr>
            <w:r w:rsidRPr="00F575E0">
              <w:rPr>
                <w:sz w:val="20"/>
                <w:szCs w:val="20"/>
              </w:rPr>
              <w:t>4</w:t>
            </w:r>
          </w:p>
        </w:tc>
        <w:tc>
          <w:tcPr>
            <w:tcW w:w="2784" w:type="dxa"/>
            <w:shd w:val="clear" w:color="auto" w:fill="auto"/>
            <w:vAlign w:val="center"/>
            <w:hideMark/>
          </w:tcPr>
          <w:p w14:paraId="2D188C14" w14:textId="77777777" w:rsidR="00F575E0" w:rsidRPr="00F575E0" w:rsidRDefault="00F575E0" w:rsidP="00F575E0">
            <w:pPr>
              <w:jc w:val="center"/>
              <w:rPr>
                <w:sz w:val="20"/>
                <w:szCs w:val="20"/>
              </w:rPr>
            </w:pPr>
            <w:r w:rsidRPr="00F575E0">
              <w:rPr>
                <w:sz w:val="20"/>
                <w:szCs w:val="20"/>
              </w:rPr>
              <w:t>Расходы на холодную воду</w:t>
            </w:r>
          </w:p>
        </w:tc>
        <w:tc>
          <w:tcPr>
            <w:tcW w:w="1388" w:type="dxa"/>
            <w:vAlign w:val="center"/>
          </w:tcPr>
          <w:p w14:paraId="21C2A17A" w14:textId="77777777" w:rsidR="00F575E0" w:rsidRPr="00F575E0" w:rsidRDefault="00F575E0" w:rsidP="00F575E0">
            <w:pPr>
              <w:jc w:val="center"/>
              <w:rPr>
                <w:sz w:val="22"/>
                <w:szCs w:val="22"/>
              </w:rPr>
            </w:pPr>
            <w:r w:rsidRPr="00F575E0">
              <w:rPr>
                <w:sz w:val="22"/>
                <w:szCs w:val="22"/>
              </w:rPr>
              <w:t>412,68</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14:paraId="42B9805D" w14:textId="77777777" w:rsidR="00F575E0" w:rsidRPr="00F575E0" w:rsidRDefault="00F575E0" w:rsidP="00F575E0">
            <w:pPr>
              <w:jc w:val="center"/>
              <w:rPr>
                <w:sz w:val="22"/>
                <w:szCs w:val="22"/>
              </w:rPr>
            </w:pPr>
            <w:r w:rsidRPr="00F575E0">
              <w:rPr>
                <w:sz w:val="22"/>
                <w:szCs w:val="22"/>
              </w:rPr>
              <w:t>2 529,57</w:t>
            </w:r>
          </w:p>
        </w:tc>
        <w:tc>
          <w:tcPr>
            <w:tcW w:w="1529" w:type="dxa"/>
            <w:vAlign w:val="center"/>
          </w:tcPr>
          <w:p w14:paraId="617E4EB8" w14:textId="77777777" w:rsidR="00F575E0" w:rsidRPr="00F575E0" w:rsidRDefault="00F575E0" w:rsidP="00F575E0">
            <w:pPr>
              <w:jc w:val="center"/>
              <w:rPr>
                <w:sz w:val="22"/>
                <w:szCs w:val="22"/>
              </w:rPr>
            </w:pPr>
            <w:r w:rsidRPr="00F575E0">
              <w:rPr>
                <w:sz w:val="22"/>
                <w:szCs w:val="22"/>
              </w:rPr>
              <w:t>636,30</w:t>
            </w:r>
          </w:p>
        </w:tc>
        <w:tc>
          <w:tcPr>
            <w:tcW w:w="1808" w:type="dxa"/>
            <w:vAlign w:val="center"/>
          </w:tcPr>
          <w:p w14:paraId="459EC801" w14:textId="77777777" w:rsidR="00F575E0" w:rsidRPr="00F575E0" w:rsidRDefault="00F575E0" w:rsidP="00F575E0">
            <w:pPr>
              <w:jc w:val="center"/>
              <w:rPr>
                <w:sz w:val="22"/>
                <w:szCs w:val="22"/>
              </w:rPr>
            </w:pPr>
            <w:r w:rsidRPr="00F575E0">
              <w:rPr>
                <w:sz w:val="22"/>
                <w:szCs w:val="22"/>
              </w:rPr>
              <w:t>-1 893,26</w:t>
            </w:r>
          </w:p>
        </w:tc>
      </w:tr>
      <w:tr w:rsidR="00F575E0" w:rsidRPr="00F575E0" w14:paraId="53626F7F" w14:textId="77777777" w:rsidTr="00002AEA">
        <w:trPr>
          <w:trHeight w:val="12"/>
        </w:trPr>
        <w:tc>
          <w:tcPr>
            <w:tcW w:w="551" w:type="dxa"/>
            <w:shd w:val="clear" w:color="auto" w:fill="auto"/>
            <w:vAlign w:val="center"/>
            <w:hideMark/>
          </w:tcPr>
          <w:p w14:paraId="764EF983" w14:textId="77777777" w:rsidR="00F575E0" w:rsidRPr="00F575E0" w:rsidRDefault="00F575E0" w:rsidP="00F575E0">
            <w:pPr>
              <w:spacing w:line="360" w:lineRule="auto"/>
              <w:jc w:val="center"/>
              <w:rPr>
                <w:sz w:val="20"/>
                <w:szCs w:val="20"/>
              </w:rPr>
            </w:pPr>
            <w:r w:rsidRPr="00F575E0">
              <w:rPr>
                <w:sz w:val="20"/>
                <w:szCs w:val="20"/>
              </w:rPr>
              <w:t>5</w:t>
            </w:r>
          </w:p>
        </w:tc>
        <w:tc>
          <w:tcPr>
            <w:tcW w:w="2784" w:type="dxa"/>
            <w:shd w:val="clear" w:color="auto" w:fill="auto"/>
            <w:vAlign w:val="center"/>
            <w:hideMark/>
          </w:tcPr>
          <w:p w14:paraId="4EC6FF6A" w14:textId="77777777" w:rsidR="00F575E0" w:rsidRPr="00F575E0" w:rsidRDefault="00F575E0" w:rsidP="00F575E0">
            <w:pPr>
              <w:jc w:val="center"/>
              <w:rPr>
                <w:sz w:val="20"/>
                <w:szCs w:val="20"/>
              </w:rPr>
            </w:pPr>
            <w:proofErr w:type="gramStart"/>
            <w:r w:rsidRPr="00F575E0">
              <w:rPr>
                <w:sz w:val="20"/>
                <w:szCs w:val="20"/>
              </w:rPr>
              <w:t>Расходы</w:t>
            </w:r>
            <w:proofErr w:type="gramEnd"/>
            <w:r w:rsidRPr="00F575E0">
              <w:rPr>
                <w:sz w:val="20"/>
                <w:szCs w:val="20"/>
              </w:rPr>
              <w:t xml:space="preserve"> связанные с созданием нормативных запасов топлива, включая расходы по обслуживанию заемных средств</w:t>
            </w:r>
          </w:p>
        </w:tc>
        <w:tc>
          <w:tcPr>
            <w:tcW w:w="1388" w:type="dxa"/>
            <w:vAlign w:val="center"/>
          </w:tcPr>
          <w:p w14:paraId="434163D8" w14:textId="77777777" w:rsidR="00F575E0" w:rsidRPr="00F575E0" w:rsidRDefault="00F575E0" w:rsidP="00F575E0">
            <w:pPr>
              <w:jc w:val="center"/>
              <w:rPr>
                <w:sz w:val="22"/>
                <w:szCs w:val="22"/>
              </w:rPr>
            </w:pPr>
            <w:r w:rsidRPr="00F575E0">
              <w:rPr>
                <w:sz w:val="22"/>
                <w:szCs w:val="22"/>
              </w:rPr>
              <w:t>х</w:t>
            </w:r>
          </w:p>
        </w:tc>
        <w:tc>
          <w:tcPr>
            <w:tcW w:w="1529" w:type="dxa"/>
            <w:tcBorders>
              <w:bottom w:val="single" w:sz="4" w:space="0" w:color="auto"/>
            </w:tcBorders>
            <w:shd w:val="clear" w:color="auto" w:fill="auto"/>
            <w:vAlign w:val="center"/>
          </w:tcPr>
          <w:p w14:paraId="3EA0233F" w14:textId="77777777" w:rsidR="00F575E0" w:rsidRPr="00F575E0" w:rsidRDefault="00F575E0" w:rsidP="00F575E0">
            <w:pPr>
              <w:jc w:val="center"/>
              <w:rPr>
                <w:sz w:val="22"/>
                <w:szCs w:val="22"/>
              </w:rPr>
            </w:pPr>
            <w:r w:rsidRPr="00F575E0">
              <w:rPr>
                <w:sz w:val="22"/>
                <w:szCs w:val="22"/>
              </w:rPr>
              <w:t>х</w:t>
            </w:r>
          </w:p>
        </w:tc>
        <w:tc>
          <w:tcPr>
            <w:tcW w:w="1529" w:type="dxa"/>
            <w:tcBorders>
              <w:bottom w:val="single" w:sz="4" w:space="0" w:color="auto"/>
            </w:tcBorders>
            <w:vAlign w:val="center"/>
          </w:tcPr>
          <w:p w14:paraId="2074F032" w14:textId="77777777" w:rsidR="00F575E0" w:rsidRPr="00F575E0" w:rsidRDefault="00F575E0" w:rsidP="00F575E0">
            <w:pPr>
              <w:jc w:val="center"/>
              <w:rPr>
                <w:sz w:val="22"/>
                <w:szCs w:val="22"/>
              </w:rPr>
            </w:pPr>
            <w:r w:rsidRPr="00F575E0">
              <w:rPr>
                <w:sz w:val="22"/>
                <w:szCs w:val="22"/>
              </w:rPr>
              <w:t>х</w:t>
            </w:r>
          </w:p>
        </w:tc>
        <w:tc>
          <w:tcPr>
            <w:tcW w:w="1808" w:type="dxa"/>
            <w:tcBorders>
              <w:bottom w:val="single" w:sz="4" w:space="0" w:color="auto"/>
            </w:tcBorders>
            <w:vAlign w:val="center"/>
          </w:tcPr>
          <w:p w14:paraId="412F6C81" w14:textId="77777777" w:rsidR="00F575E0" w:rsidRPr="00F575E0" w:rsidRDefault="00F575E0" w:rsidP="00F575E0">
            <w:pPr>
              <w:jc w:val="center"/>
              <w:rPr>
                <w:sz w:val="22"/>
                <w:szCs w:val="22"/>
              </w:rPr>
            </w:pPr>
            <w:r w:rsidRPr="00F575E0">
              <w:rPr>
                <w:sz w:val="22"/>
                <w:szCs w:val="22"/>
              </w:rPr>
              <w:t>х</w:t>
            </w:r>
          </w:p>
        </w:tc>
      </w:tr>
      <w:tr w:rsidR="00F575E0" w:rsidRPr="00F575E0" w14:paraId="765FE37F" w14:textId="77777777" w:rsidTr="00002AEA">
        <w:trPr>
          <w:trHeight w:val="12"/>
        </w:trPr>
        <w:tc>
          <w:tcPr>
            <w:tcW w:w="551" w:type="dxa"/>
            <w:shd w:val="clear" w:color="auto" w:fill="auto"/>
            <w:vAlign w:val="center"/>
            <w:hideMark/>
          </w:tcPr>
          <w:p w14:paraId="025C44CA" w14:textId="77777777" w:rsidR="00F575E0" w:rsidRPr="00F575E0" w:rsidRDefault="00F575E0" w:rsidP="00F575E0">
            <w:pPr>
              <w:spacing w:line="360" w:lineRule="auto"/>
              <w:jc w:val="center"/>
              <w:rPr>
                <w:sz w:val="20"/>
                <w:szCs w:val="20"/>
              </w:rPr>
            </w:pPr>
            <w:r w:rsidRPr="00F575E0">
              <w:rPr>
                <w:sz w:val="20"/>
                <w:szCs w:val="20"/>
              </w:rPr>
              <w:t>7</w:t>
            </w:r>
          </w:p>
        </w:tc>
        <w:tc>
          <w:tcPr>
            <w:tcW w:w="2784" w:type="dxa"/>
            <w:shd w:val="clear" w:color="auto" w:fill="auto"/>
            <w:vAlign w:val="center"/>
            <w:hideMark/>
          </w:tcPr>
          <w:p w14:paraId="28C7B135" w14:textId="77777777" w:rsidR="00F575E0" w:rsidRPr="00F575E0" w:rsidRDefault="00F575E0" w:rsidP="00F575E0">
            <w:pPr>
              <w:jc w:val="center"/>
              <w:rPr>
                <w:sz w:val="20"/>
                <w:szCs w:val="20"/>
              </w:rPr>
            </w:pPr>
            <w:r w:rsidRPr="00F575E0">
              <w:rPr>
                <w:sz w:val="20"/>
                <w:szCs w:val="20"/>
              </w:rPr>
              <w:t>ИТОГО</w:t>
            </w:r>
          </w:p>
        </w:tc>
        <w:tc>
          <w:tcPr>
            <w:tcW w:w="1388" w:type="dxa"/>
            <w:tcBorders>
              <w:right w:val="single" w:sz="4" w:space="0" w:color="auto"/>
            </w:tcBorders>
            <w:vAlign w:val="center"/>
          </w:tcPr>
          <w:p w14:paraId="0FE5FE19" w14:textId="77777777" w:rsidR="00F575E0" w:rsidRPr="00F575E0" w:rsidRDefault="00F575E0" w:rsidP="00F575E0">
            <w:pPr>
              <w:jc w:val="center"/>
              <w:rPr>
                <w:sz w:val="22"/>
                <w:szCs w:val="22"/>
              </w:rPr>
            </w:pPr>
            <w:r w:rsidRPr="00F575E0">
              <w:rPr>
                <w:sz w:val="22"/>
                <w:szCs w:val="22"/>
              </w:rPr>
              <w:t>87621,24</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14:paraId="0551C646" w14:textId="77777777" w:rsidR="00F575E0" w:rsidRPr="00F575E0" w:rsidRDefault="00F575E0" w:rsidP="00F575E0">
            <w:pPr>
              <w:jc w:val="center"/>
              <w:rPr>
                <w:sz w:val="22"/>
                <w:szCs w:val="22"/>
              </w:rPr>
            </w:pPr>
            <w:r w:rsidRPr="00F575E0">
              <w:rPr>
                <w:sz w:val="22"/>
                <w:szCs w:val="22"/>
              </w:rPr>
              <w:t>95659,28</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14:paraId="2D301FF5" w14:textId="77777777" w:rsidR="00F575E0" w:rsidRPr="00F575E0" w:rsidRDefault="00F575E0" w:rsidP="00F575E0">
            <w:pPr>
              <w:jc w:val="center"/>
              <w:rPr>
                <w:sz w:val="22"/>
                <w:szCs w:val="22"/>
              </w:rPr>
            </w:pPr>
            <w:r w:rsidRPr="00F575E0">
              <w:rPr>
                <w:sz w:val="22"/>
                <w:szCs w:val="22"/>
              </w:rPr>
              <w:t>94742,90</w:t>
            </w:r>
          </w:p>
        </w:tc>
        <w:tc>
          <w:tcPr>
            <w:tcW w:w="1808" w:type="dxa"/>
            <w:tcBorders>
              <w:top w:val="single" w:sz="4" w:space="0" w:color="auto"/>
              <w:left w:val="single" w:sz="4" w:space="0" w:color="auto"/>
              <w:bottom w:val="single" w:sz="4" w:space="0" w:color="auto"/>
              <w:right w:val="single" w:sz="4" w:space="0" w:color="auto"/>
            </w:tcBorders>
            <w:vAlign w:val="center"/>
          </w:tcPr>
          <w:p w14:paraId="2A46BA25" w14:textId="77777777" w:rsidR="00F575E0" w:rsidRPr="00F575E0" w:rsidRDefault="00F575E0" w:rsidP="00F575E0">
            <w:pPr>
              <w:jc w:val="center"/>
              <w:rPr>
                <w:sz w:val="22"/>
                <w:szCs w:val="22"/>
              </w:rPr>
            </w:pPr>
            <w:r w:rsidRPr="00F575E0">
              <w:rPr>
                <w:sz w:val="22"/>
                <w:szCs w:val="22"/>
              </w:rPr>
              <w:t>-916,39</w:t>
            </w:r>
          </w:p>
        </w:tc>
      </w:tr>
    </w:tbl>
    <w:p w14:paraId="57A778F8" w14:textId="77777777" w:rsidR="00F575E0" w:rsidRPr="00F575E0" w:rsidRDefault="00F575E0" w:rsidP="00F575E0">
      <w:pPr>
        <w:jc w:val="both"/>
        <w:rPr>
          <w:color w:val="FF0000"/>
          <w:sz w:val="28"/>
          <w:szCs w:val="28"/>
        </w:rPr>
      </w:pPr>
    </w:p>
    <w:p w14:paraId="4ED8A96B" w14:textId="77777777" w:rsidR="00F575E0" w:rsidRPr="00F575E0" w:rsidRDefault="00F575E0" w:rsidP="00F575E0">
      <w:pPr>
        <w:jc w:val="both"/>
        <w:rPr>
          <w:color w:val="FF0000"/>
          <w:sz w:val="28"/>
          <w:szCs w:val="28"/>
        </w:rPr>
      </w:pPr>
    </w:p>
    <w:p w14:paraId="68E85A37" w14:textId="77777777" w:rsidR="00F575E0" w:rsidRPr="00F575E0" w:rsidRDefault="00F575E0" w:rsidP="00F575E0">
      <w:pPr>
        <w:keepNext/>
        <w:ind w:left="142"/>
        <w:jc w:val="center"/>
        <w:outlineLvl w:val="2"/>
        <w:rPr>
          <w:b/>
          <w:sz w:val="28"/>
          <w:szCs w:val="28"/>
        </w:rPr>
      </w:pPr>
      <w:bookmarkStart w:id="242" w:name="_Toc181113824"/>
      <w:r w:rsidRPr="00F575E0">
        <w:rPr>
          <w:b/>
          <w:sz w:val="28"/>
          <w:szCs w:val="28"/>
        </w:rPr>
        <w:lastRenderedPageBreak/>
        <w:t>9.Нормативная прибыль на 2025 год</w:t>
      </w:r>
      <w:bookmarkEnd w:id="242"/>
    </w:p>
    <w:p w14:paraId="34D9E2D9" w14:textId="77777777" w:rsidR="00F575E0" w:rsidRPr="00F575E0" w:rsidRDefault="00F575E0" w:rsidP="00F575E0">
      <w:pPr>
        <w:rPr>
          <w:szCs w:val="20"/>
        </w:rPr>
      </w:pPr>
    </w:p>
    <w:p w14:paraId="25E063C5" w14:textId="77777777" w:rsidR="00F575E0" w:rsidRPr="00F575E0" w:rsidRDefault="00F575E0" w:rsidP="00F575E0">
      <w:pPr>
        <w:autoSpaceDE w:val="0"/>
        <w:autoSpaceDN w:val="0"/>
        <w:adjustRightInd w:val="0"/>
        <w:ind w:firstLine="540"/>
        <w:jc w:val="both"/>
        <w:rPr>
          <w:iCs/>
          <w:sz w:val="28"/>
          <w:szCs w:val="28"/>
        </w:rPr>
      </w:pPr>
      <w:r w:rsidRPr="00F575E0">
        <w:rPr>
          <w:iCs/>
          <w:sz w:val="28"/>
          <w:szCs w:val="28"/>
        </w:rPr>
        <w:t xml:space="preserve">Нормативная прибыль, устанавливается в соответствии с </w:t>
      </w:r>
      <w:hyperlink r:id="rId55" w:history="1">
        <w:r w:rsidRPr="00F575E0">
          <w:rPr>
            <w:iCs/>
            <w:sz w:val="28"/>
            <w:szCs w:val="28"/>
          </w:rPr>
          <w:t>пунктом 41</w:t>
        </w:r>
      </w:hyperlink>
      <w:r w:rsidRPr="00F575E0">
        <w:rPr>
          <w:iCs/>
          <w:sz w:val="28"/>
          <w:szCs w:val="28"/>
        </w:rPr>
        <w:t xml:space="preserve"> настоящих Методических указаний по формуле:</w:t>
      </w:r>
    </w:p>
    <w:p w14:paraId="2C60343D" w14:textId="77777777" w:rsidR="00F575E0" w:rsidRPr="00F575E0" w:rsidRDefault="00F575E0" w:rsidP="00F575E0">
      <w:pPr>
        <w:autoSpaceDE w:val="0"/>
        <w:autoSpaceDN w:val="0"/>
        <w:adjustRightInd w:val="0"/>
        <w:ind w:firstLine="540"/>
        <w:jc w:val="both"/>
        <w:rPr>
          <w:iCs/>
          <w:sz w:val="28"/>
          <w:szCs w:val="28"/>
        </w:rPr>
      </w:pPr>
    </w:p>
    <w:p w14:paraId="01C0E06E" w14:textId="77777777" w:rsidR="00F575E0" w:rsidRPr="00F575E0" w:rsidRDefault="00F575E0" w:rsidP="00F575E0">
      <w:pPr>
        <w:autoSpaceDE w:val="0"/>
        <w:autoSpaceDN w:val="0"/>
        <w:adjustRightInd w:val="0"/>
        <w:jc w:val="center"/>
        <w:rPr>
          <w:sz w:val="28"/>
          <w:szCs w:val="28"/>
        </w:rPr>
      </w:pPr>
      <w:r w:rsidRPr="00F575E0">
        <w:rPr>
          <w:noProof/>
          <w:position w:val="-68"/>
          <w:sz w:val="28"/>
          <w:szCs w:val="28"/>
        </w:rPr>
        <w:drawing>
          <wp:inline distT="0" distB="0" distL="0" distR="0" wp14:anchorId="5A2E70CF" wp14:editId="42AAAB5C">
            <wp:extent cx="3147060" cy="1005840"/>
            <wp:effectExtent l="0" t="0" r="0" b="3810"/>
            <wp:docPr id="772223069" name="Рисунок 772223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147060" cy="1005840"/>
                    </a:xfrm>
                    <a:prstGeom prst="rect">
                      <a:avLst/>
                    </a:prstGeom>
                    <a:noFill/>
                    <a:ln>
                      <a:noFill/>
                    </a:ln>
                  </pic:spPr>
                </pic:pic>
              </a:graphicData>
            </a:graphic>
          </wp:inline>
        </w:drawing>
      </w:r>
      <w:r w:rsidRPr="00F575E0">
        <w:rPr>
          <w:sz w:val="28"/>
          <w:szCs w:val="28"/>
        </w:rPr>
        <w:t xml:space="preserve">, </w:t>
      </w:r>
    </w:p>
    <w:p w14:paraId="5F6E8E63" w14:textId="77777777" w:rsidR="00F575E0" w:rsidRPr="00F575E0" w:rsidRDefault="00F575E0" w:rsidP="00F575E0">
      <w:pPr>
        <w:autoSpaceDE w:val="0"/>
        <w:autoSpaceDN w:val="0"/>
        <w:adjustRightInd w:val="0"/>
        <w:ind w:firstLine="540"/>
        <w:jc w:val="both"/>
        <w:rPr>
          <w:sz w:val="28"/>
          <w:szCs w:val="28"/>
        </w:rPr>
      </w:pPr>
      <w:r w:rsidRPr="00F575E0">
        <w:rPr>
          <w:sz w:val="28"/>
          <w:szCs w:val="28"/>
        </w:rPr>
        <w:t>где:</w:t>
      </w:r>
    </w:p>
    <w:p w14:paraId="2F594F2C" w14:textId="77777777" w:rsidR="00F575E0" w:rsidRPr="00F575E0" w:rsidRDefault="00F575E0" w:rsidP="00F575E0">
      <w:pPr>
        <w:autoSpaceDE w:val="0"/>
        <w:autoSpaceDN w:val="0"/>
        <w:adjustRightInd w:val="0"/>
        <w:spacing w:before="280"/>
        <w:ind w:firstLine="709"/>
        <w:jc w:val="both"/>
        <w:rPr>
          <w:sz w:val="28"/>
          <w:szCs w:val="28"/>
        </w:rPr>
      </w:pPr>
      <w:r w:rsidRPr="00F575E0">
        <w:rPr>
          <w:noProof/>
          <w:position w:val="-12"/>
          <w:sz w:val="28"/>
          <w:szCs w:val="28"/>
        </w:rPr>
        <w:drawing>
          <wp:inline distT="0" distB="0" distL="0" distR="0" wp14:anchorId="287CD36C" wp14:editId="57C79865">
            <wp:extent cx="533400" cy="358140"/>
            <wp:effectExtent l="0" t="0" r="0" b="0"/>
            <wp:docPr id="1767773746" name="Рисунок 1767773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33400" cy="358140"/>
                    </a:xfrm>
                    <a:prstGeom prst="rect">
                      <a:avLst/>
                    </a:prstGeom>
                    <a:noFill/>
                    <a:ln>
                      <a:noFill/>
                    </a:ln>
                  </pic:spPr>
                </pic:pic>
              </a:graphicData>
            </a:graphic>
          </wp:inline>
        </w:drawing>
      </w:r>
      <w:r w:rsidRPr="00F575E0">
        <w:rPr>
          <w:sz w:val="28"/>
          <w:szCs w:val="28"/>
        </w:rPr>
        <w:t xml:space="preserve"> - нормативный уровень прибыли, установленный на i-й год в соответствии с настоящим пунктом;</w:t>
      </w:r>
    </w:p>
    <w:p w14:paraId="103F2859" w14:textId="77777777" w:rsidR="00F575E0" w:rsidRPr="00F575E0" w:rsidRDefault="00F575E0" w:rsidP="00F575E0">
      <w:pPr>
        <w:autoSpaceDE w:val="0"/>
        <w:autoSpaceDN w:val="0"/>
        <w:adjustRightInd w:val="0"/>
        <w:spacing w:before="280"/>
        <w:ind w:firstLine="709"/>
        <w:jc w:val="both"/>
        <w:rPr>
          <w:sz w:val="28"/>
          <w:szCs w:val="28"/>
        </w:rPr>
      </w:pPr>
      <w:r w:rsidRPr="00F575E0">
        <w:rPr>
          <w:noProof/>
          <w:position w:val="-12"/>
          <w:sz w:val="28"/>
          <w:szCs w:val="28"/>
        </w:rPr>
        <w:drawing>
          <wp:inline distT="0" distB="0" distL="0" distR="0" wp14:anchorId="1F2E4372" wp14:editId="4CDE1D57">
            <wp:extent cx="701040" cy="358140"/>
            <wp:effectExtent l="0" t="0" r="3810" b="0"/>
            <wp:docPr id="576584992" name="Рисунок 576584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01040" cy="358140"/>
                    </a:xfrm>
                    <a:prstGeom prst="rect">
                      <a:avLst/>
                    </a:prstGeom>
                    <a:noFill/>
                    <a:ln>
                      <a:noFill/>
                    </a:ln>
                  </pic:spPr>
                </pic:pic>
              </a:graphicData>
            </a:graphic>
          </wp:inline>
        </w:drawing>
      </w:r>
      <w:r w:rsidRPr="00F575E0">
        <w:rPr>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61FB9E3E" w14:textId="77777777" w:rsidR="00F575E0" w:rsidRPr="00F575E0" w:rsidRDefault="00F575E0" w:rsidP="00F575E0">
      <w:pPr>
        <w:autoSpaceDE w:val="0"/>
        <w:autoSpaceDN w:val="0"/>
        <w:adjustRightInd w:val="0"/>
        <w:spacing w:before="280"/>
        <w:ind w:firstLine="709"/>
        <w:jc w:val="both"/>
        <w:rPr>
          <w:sz w:val="28"/>
          <w:szCs w:val="28"/>
        </w:rPr>
      </w:pPr>
      <w:r w:rsidRPr="00F575E0">
        <w:rPr>
          <w:noProof/>
          <w:position w:val="-12"/>
          <w:sz w:val="28"/>
          <w:szCs w:val="28"/>
        </w:rPr>
        <w:drawing>
          <wp:inline distT="0" distB="0" distL="0" distR="0" wp14:anchorId="001883E7" wp14:editId="4788DA9B">
            <wp:extent cx="274320" cy="358140"/>
            <wp:effectExtent l="0" t="0" r="0" b="0"/>
            <wp:docPr id="1968276844" name="Рисунок 1968276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4320" cy="358140"/>
                    </a:xfrm>
                    <a:prstGeom prst="rect">
                      <a:avLst/>
                    </a:prstGeom>
                    <a:noFill/>
                    <a:ln>
                      <a:noFill/>
                    </a:ln>
                  </pic:spPr>
                </pic:pic>
              </a:graphicData>
            </a:graphic>
          </wp:inline>
        </w:drawing>
      </w:r>
      <w:r w:rsidRPr="00F575E0">
        <w:rPr>
          <w:sz w:val="28"/>
          <w:szCs w:val="28"/>
        </w:rPr>
        <w:t xml:space="preserve"> - ставка налога на прибыль организаций в i-м году, определенная в соответствии с налоговым законодательством Российской Федерации.</w:t>
      </w:r>
    </w:p>
    <w:p w14:paraId="0CF2AE68" w14:textId="77777777" w:rsidR="00F575E0" w:rsidRPr="00F575E0" w:rsidRDefault="00F575E0" w:rsidP="00F575E0">
      <w:pPr>
        <w:ind w:firstLine="851"/>
        <w:jc w:val="both"/>
        <w:rPr>
          <w:sz w:val="28"/>
          <w:szCs w:val="28"/>
        </w:rPr>
      </w:pPr>
    </w:p>
    <w:p w14:paraId="55198540" w14:textId="77777777" w:rsidR="00F575E0" w:rsidRPr="00F575E0" w:rsidRDefault="00F575E0" w:rsidP="00F575E0">
      <w:pPr>
        <w:ind w:firstLine="720"/>
        <w:jc w:val="both"/>
        <w:rPr>
          <w:sz w:val="28"/>
          <w:szCs w:val="28"/>
        </w:rPr>
      </w:pPr>
      <w:r w:rsidRPr="00F575E0">
        <w:rPr>
          <w:sz w:val="28"/>
          <w:szCs w:val="28"/>
        </w:rPr>
        <w:t xml:space="preserve">Нормативный уровень прибыли на производство тепловой энергии         ООО «А-Энерго» предусмотрен концессионным соглашением № 1/ММО                                от 29.06.2023, в соответствии с которым, нормативный уровень прибыли на 2025 год составляет 3,44 %. </w:t>
      </w:r>
    </w:p>
    <w:p w14:paraId="4F19CE4D" w14:textId="77777777" w:rsidR="00F575E0" w:rsidRPr="00F575E0" w:rsidRDefault="00F575E0" w:rsidP="00F575E0">
      <w:pPr>
        <w:ind w:firstLine="720"/>
        <w:jc w:val="both"/>
        <w:rPr>
          <w:snapToGrid w:val="0"/>
          <w:sz w:val="28"/>
          <w:szCs w:val="28"/>
        </w:rPr>
      </w:pPr>
      <w:r w:rsidRPr="00F575E0">
        <w:rPr>
          <w:sz w:val="28"/>
          <w:szCs w:val="28"/>
        </w:rPr>
        <w:t>В соответствии с данным долгосрочным параметром экспертами рассчитана величина нормативной прибыли в абсолютном выражении, которая составила 7378,05 тыс. руб.</w:t>
      </w:r>
      <w:r w:rsidRPr="00F575E0">
        <w:rPr>
          <w:snapToGrid w:val="0"/>
          <w:sz w:val="28"/>
          <w:szCs w:val="28"/>
        </w:rPr>
        <w:t xml:space="preserve"> </w:t>
      </w:r>
    </w:p>
    <w:p w14:paraId="2C0C48F3" w14:textId="77777777" w:rsidR="00F575E0" w:rsidRPr="00F575E0" w:rsidRDefault="00F575E0" w:rsidP="00F575E0">
      <w:pPr>
        <w:ind w:left="708"/>
        <w:jc w:val="both"/>
        <w:rPr>
          <w:sz w:val="28"/>
          <w:szCs w:val="28"/>
        </w:rPr>
      </w:pPr>
    </w:p>
    <w:p w14:paraId="6E57581C" w14:textId="77777777" w:rsidR="00F575E0" w:rsidRPr="00F575E0" w:rsidRDefault="00F575E0" w:rsidP="00F575E0">
      <w:pPr>
        <w:keepNext/>
        <w:ind w:left="142"/>
        <w:jc w:val="center"/>
        <w:outlineLvl w:val="2"/>
        <w:rPr>
          <w:rFonts w:eastAsia="Calibri"/>
          <w:b/>
          <w:sz w:val="28"/>
          <w:szCs w:val="28"/>
          <w:lang w:eastAsia="en-US"/>
        </w:rPr>
      </w:pPr>
      <w:bookmarkStart w:id="243" w:name="_Toc181113825"/>
      <w:r w:rsidRPr="00F575E0">
        <w:rPr>
          <w:rFonts w:eastAsia="Calibri"/>
          <w:b/>
          <w:sz w:val="28"/>
          <w:szCs w:val="28"/>
        </w:rPr>
        <w:t>10.Предпринимательская</w:t>
      </w:r>
      <w:r w:rsidRPr="00F575E0">
        <w:rPr>
          <w:rFonts w:eastAsia="Calibri"/>
          <w:b/>
          <w:sz w:val="28"/>
          <w:szCs w:val="28"/>
          <w:lang w:eastAsia="en-US"/>
        </w:rPr>
        <w:t xml:space="preserve"> прибыль на 2025 год</w:t>
      </w:r>
      <w:bookmarkEnd w:id="243"/>
    </w:p>
    <w:p w14:paraId="27DC0F1A" w14:textId="77777777" w:rsidR="00F575E0" w:rsidRPr="00F575E0" w:rsidRDefault="00F575E0" w:rsidP="00F575E0">
      <w:pPr>
        <w:autoSpaceDE w:val="0"/>
        <w:autoSpaceDN w:val="0"/>
        <w:adjustRightInd w:val="0"/>
        <w:spacing w:before="100" w:beforeAutospacing="1"/>
        <w:ind w:firstLine="567"/>
        <w:jc w:val="both"/>
        <w:rPr>
          <w:sz w:val="28"/>
          <w:szCs w:val="28"/>
        </w:rPr>
      </w:pPr>
      <w:r w:rsidRPr="00F575E0">
        <w:rPr>
          <w:sz w:val="28"/>
          <w:szCs w:val="28"/>
        </w:rPr>
        <w:t xml:space="preserve"> Согласно пункту 24 Методических указаний, расчетная предпринимательская прибыль регулируемой организации, определяется на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подпунктах 2 - 15 пункта 24 Методических указаний, за исключением расходов на топливо. Величина расчётной предпринимательской прибыли составила 7 267,82 тыс. руб.</w:t>
      </w:r>
    </w:p>
    <w:p w14:paraId="403C25B2" w14:textId="77777777" w:rsidR="00F575E0" w:rsidRPr="00F575E0" w:rsidRDefault="00F575E0" w:rsidP="00F575E0">
      <w:pPr>
        <w:autoSpaceDE w:val="0"/>
        <w:autoSpaceDN w:val="0"/>
        <w:adjustRightInd w:val="0"/>
        <w:spacing w:before="280"/>
        <w:ind w:firstLine="567"/>
        <w:jc w:val="both"/>
        <w:rPr>
          <w:sz w:val="28"/>
          <w:szCs w:val="28"/>
        </w:rPr>
      </w:pPr>
      <w:r w:rsidRPr="00F575E0">
        <w:rPr>
          <w:sz w:val="28"/>
          <w:szCs w:val="28"/>
        </w:rPr>
        <w:t>145 356,39 тыс. руб. * 5% = 7 267,82 тыс. руб.</w:t>
      </w:r>
    </w:p>
    <w:p w14:paraId="5E7F01EB" w14:textId="77777777" w:rsidR="00F575E0" w:rsidRPr="00F575E0" w:rsidRDefault="00F575E0" w:rsidP="00F575E0">
      <w:pPr>
        <w:autoSpaceDE w:val="0"/>
        <w:autoSpaceDN w:val="0"/>
        <w:adjustRightInd w:val="0"/>
        <w:spacing w:before="280"/>
        <w:ind w:left="284" w:firstLine="567"/>
        <w:jc w:val="both"/>
        <w:rPr>
          <w:sz w:val="28"/>
          <w:szCs w:val="28"/>
        </w:rPr>
      </w:pPr>
      <w:r w:rsidRPr="00F575E0">
        <w:rPr>
          <w:sz w:val="28"/>
          <w:szCs w:val="28"/>
        </w:rPr>
        <w:lastRenderedPageBreak/>
        <w:t>145 356,39 тыс. руб. = 94742,</w:t>
      </w:r>
      <w:proofErr w:type="gramStart"/>
      <w:r w:rsidRPr="00F575E0">
        <w:rPr>
          <w:sz w:val="28"/>
          <w:szCs w:val="28"/>
        </w:rPr>
        <w:t>90  (</w:t>
      </w:r>
      <w:proofErr w:type="gramEnd"/>
      <w:r w:rsidRPr="00F575E0">
        <w:rPr>
          <w:sz w:val="28"/>
          <w:szCs w:val="28"/>
        </w:rPr>
        <w:t xml:space="preserve">ресурсы) – 69 853,31 (топливо) + </w:t>
      </w:r>
    </w:p>
    <w:p w14:paraId="49796F8F" w14:textId="77777777" w:rsidR="00F575E0" w:rsidRPr="00F575E0" w:rsidRDefault="00F575E0" w:rsidP="00F575E0">
      <w:pPr>
        <w:autoSpaceDE w:val="0"/>
        <w:autoSpaceDN w:val="0"/>
        <w:adjustRightInd w:val="0"/>
        <w:spacing w:before="280"/>
        <w:ind w:left="284" w:firstLine="567"/>
        <w:jc w:val="both"/>
        <w:rPr>
          <w:sz w:val="28"/>
          <w:szCs w:val="28"/>
        </w:rPr>
      </w:pPr>
      <w:r w:rsidRPr="00F575E0">
        <w:rPr>
          <w:sz w:val="28"/>
          <w:szCs w:val="28"/>
        </w:rPr>
        <w:t>+</w:t>
      </w:r>
      <w:r w:rsidRPr="00F575E0">
        <w:rPr>
          <w:szCs w:val="20"/>
        </w:rPr>
        <w:t xml:space="preserve"> </w:t>
      </w:r>
      <w:r w:rsidRPr="00F575E0">
        <w:rPr>
          <w:sz w:val="28"/>
          <w:szCs w:val="28"/>
        </w:rPr>
        <w:t xml:space="preserve">95 942,46 (ОР) + 24 524,34 (НР) – 0,00 (налог на прибыль). </w:t>
      </w:r>
    </w:p>
    <w:p w14:paraId="52B99CF6" w14:textId="77777777" w:rsidR="00F575E0" w:rsidRPr="00F575E0" w:rsidRDefault="00F575E0" w:rsidP="00F575E0">
      <w:pPr>
        <w:keepNext/>
        <w:ind w:left="142"/>
        <w:jc w:val="center"/>
        <w:outlineLvl w:val="2"/>
        <w:rPr>
          <w:b/>
          <w:sz w:val="28"/>
          <w:szCs w:val="28"/>
        </w:rPr>
      </w:pPr>
      <w:bookmarkStart w:id="244" w:name="_Toc181113826"/>
    </w:p>
    <w:p w14:paraId="35C7654E" w14:textId="77777777" w:rsidR="00F575E0" w:rsidRPr="00F575E0" w:rsidRDefault="00F575E0" w:rsidP="00F575E0">
      <w:pPr>
        <w:keepNext/>
        <w:ind w:left="142"/>
        <w:jc w:val="center"/>
        <w:outlineLvl w:val="2"/>
        <w:rPr>
          <w:b/>
          <w:sz w:val="28"/>
          <w:szCs w:val="28"/>
        </w:rPr>
      </w:pPr>
      <w:r w:rsidRPr="00F575E0">
        <w:rPr>
          <w:b/>
          <w:sz w:val="28"/>
          <w:szCs w:val="28"/>
        </w:rPr>
        <w:t>11.Корректировка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 за 2023 год</w:t>
      </w:r>
      <w:bookmarkEnd w:id="244"/>
    </w:p>
    <w:p w14:paraId="3D86364E" w14:textId="77777777" w:rsidR="00F575E0" w:rsidRPr="00F575E0" w:rsidRDefault="00F575E0" w:rsidP="00F575E0">
      <w:pPr>
        <w:rPr>
          <w:color w:val="FF0000"/>
          <w:sz w:val="28"/>
          <w:szCs w:val="28"/>
        </w:rPr>
      </w:pPr>
      <w:r w:rsidRPr="00F575E0">
        <w:rPr>
          <w:color w:val="FF0000"/>
        </w:rPr>
        <w:tab/>
      </w:r>
      <w:r w:rsidRPr="00F575E0">
        <w:t>В</w:t>
      </w:r>
      <w:r w:rsidRPr="00F575E0">
        <w:rPr>
          <w:sz w:val="28"/>
          <w:szCs w:val="28"/>
        </w:rPr>
        <w:t xml:space="preserve">первые тариф на тепловую энергию на 2023-2027 годы был установлен по данному узлу ООО «А-Энерго» постановлением РЭК Кузбасса </w:t>
      </w:r>
      <w:proofErr w:type="gramStart"/>
      <w:r w:rsidRPr="00F575E0">
        <w:rPr>
          <w:sz w:val="28"/>
          <w:szCs w:val="28"/>
        </w:rPr>
        <w:t>03.10.2023  №</w:t>
      </w:r>
      <w:proofErr w:type="gramEnd"/>
      <w:r w:rsidRPr="00F575E0">
        <w:rPr>
          <w:sz w:val="28"/>
          <w:szCs w:val="28"/>
        </w:rPr>
        <w:t xml:space="preserve"> 149.</w:t>
      </w:r>
    </w:p>
    <w:p w14:paraId="60DE276D" w14:textId="77777777" w:rsidR="00F575E0" w:rsidRPr="00F575E0" w:rsidRDefault="00F575E0" w:rsidP="00F575E0">
      <w:pPr>
        <w:ind w:right="142" w:firstLine="709"/>
        <w:jc w:val="both"/>
        <w:rPr>
          <w:color w:val="000000"/>
          <w:sz w:val="28"/>
          <w:szCs w:val="28"/>
        </w:rPr>
      </w:pPr>
      <w:r w:rsidRPr="00F575E0">
        <w:rPr>
          <w:color w:val="000000"/>
          <w:sz w:val="28"/>
          <w:szCs w:val="28"/>
        </w:rPr>
        <w:t>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459B5950" w14:textId="77777777" w:rsidR="00F575E0" w:rsidRPr="00F575E0" w:rsidRDefault="00F575E0" w:rsidP="00F575E0">
      <w:pPr>
        <w:ind w:right="142" w:firstLine="709"/>
        <w:jc w:val="both"/>
        <w:rPr>
          <w:color w:val="000000"/>
          <w:sz w:val="28"/>
          <w:szCs w:val="28"/>
        </w:rPr>
      </w:pPr>
      <w:r w:rsidRPr="00F575E0">
        <w:rPr>
          <w:color w:val="000000"/>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73BE2E4C" w14:textId="77777777" w:rsidR="00F575E0" w:rsidRPr="00F575E0" w:rsidRDefault="00F575E0" w:rsidP="00F575E0">
      <w:pPr>
        <w:ind w:right="142" w:firstLine="709"/>
        <w:jc w:val="both"/>
        <w:rPr>
          <w:color w:val="000000"/>
          <w:sz w:val="28"/>
          <w:szCs w:val="28"/>
        </w:rPr>
      </w:pPr>
      <w:r w:rsidRPr="00F575E0">
        <w:rPr>
          <w:noProof/>
          <w:color w:val="000000"/>
          <w:sz w:val="28"/>
          <w:szCs w:val="28"/>
        </w:rPr>
        <w:drawing>
          <wp:inline distT="0" distB="0" distL="0" distR="0" wp14:anchorId="68375429" wp14:editId="2DA486EE">
            <wp:extent cx="2270760" cy="335280"/>
            <wp:effectExtent l="0" t="0" r="0" b="0"/>
            <wp:docPr id="2133011038" name="Рисунок 213301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70760" cy="335280"/>
                    </a:xfrm>
                    <a:prstGeom prst="rect">
                      <a:avLst/>
                    </a:prstGeom>
                    <a:noFill/>
                    <a:ln>
                      <a:noFill/>
                    </a:ln>
                  </pic:spPr>
                </pic:pic>
              </a:graphicData>
            </a:graphic>
          </wp:inline>
        </w:drawing>
      </w:r>
      <w:r w:rsidRPr="00F575E0">
        <w:rPr>
          <w:color w:val="000000"/>
          <w:sz w:val="28"/>
          <w:szCs w:val="28"/>
        </w:rPr>
        <w:t xml:space="preserve"> (тыс. руб.), (22)</w:t>
      </w:r>
    </w:p>
    <w:p w14:paraId="62030A73" w14:textId="77777777" w:rsidR="00F575E0" w:rsidRPr="00F575E0" w:rsidRDefault="00F575E0" w:rsidP="00F575E0">
      <w:pPr>
        <w:ind w:right="142" w:firstLine="709"/>
        <w:jc w:val="both"/>
        <w:rPr>
          <w:color w:val="000000"/>
          <w:sz w:val="28"/>
          <w:szCs w:val="28"/>
        </w:rPr>
      </w:pPr>
      <w:r w:rsidRPr="00F575E0">
        <w:rPr>
          <w:color w:val="000000"/>
          <w:sz w:val="28"/>
          <w:szCs w:val="28"/>
        </w:rPr>
        <w:t>где:</w:t>
      </w:r>
    </w:p>
    <w:p w14:paraId="29B4CCE6" w14:textId="77777777" w:rsidR="00F575E0" w:rsidRPr="00F575E0" w:rsidRDefault="00F575E0" w:rsidP="00F575E0">
      <w:pPr>
        <w:ind w:right="142" w:firstLine="709"/>
        <w:jc w:val="both"/>
        <w:rPr>
          <w:color w:val="000000"/>
          <w:sz w:val="28"/>
          <w:szCs w:val="28"/>
        </w:rPr>
      </w:pPr>
      <w:r w:rsidRPr="00F575E0">
        <w:rPr>
          <w:noProof/>
          <w:color w:val="000000"/>
          <w:sz w:val="28"/>
          <w:szCs w:val="28"/>
        </w:rPr>
        <w:drawing>
          <wp:inline distT="0" distB="0" distL="0" distR="0" wp14:anchorId="1BD930BB" wp14:editId="762F285B">
            <wp:extent cx="822960" cy="335280"/>
            <wp:effectExtent l="0" t="0" r="0" b="0"/>
            <wp:docPr id="1550228861" name="Рисунок 1550228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22960" cy="335280"/>
                    </a:xfrm>
                    <a:prstGeom prst="rect">
                      <a:avLst/>
                    </a:prstGeom>
                    <a:noFill/>
                    <a:ln>
                      <a:noFill/>
                    </a:ln>
                  </pic:spPr>
                </pic:pic>
              </a:graphicData>
            </a:graphic>
          </wp:inline>
        </w:drawing>
      </w:r>
      <w:r w:rsidRPr="00F575E0">
        <w:rPr>
          <w:color w:val="000000"/>
          <w:sz w:val="28"/>
          <w:szCs w:val="28"/>
        </w:rPr>
        <w:t xml:space="preserve"> - размер корректировки необходимой валовой выручки по результатам (i-2)-го года;</w:t>
      </w:r>
    </w:p>
    <w:p w14:paraId="18255558" w14:textId="77777777" w:rsidR="00F575E0" w:rsidRPr="00F575E0" w:rsidRDefault="00F575E0" w:rsidP="00F575E0">
      <w:pPr>
        <w:ind w:right="142" w:firstLine="709"/>
        <w:jc w:val="both"/>
        <w:rPr>
          <w:color w:val="000000"/>
          <w:sz w:val="28"/>
          <w:szCs w:val="28"/>
        </w:rPr>
      </w:pPr>
      <w:r w:rsidRPr="00F575E0">
        <w:rPr>
          <w:noProof/>
          <w:color w:val="000000"/>
          <w:sz w:val="28"/>
          <w:szCs w:val="28"/>
        </w:rPr>
        <w:drawing>
          <wp:inline distT="0" distB="0" distL="0" distR="0" wp14:anchorId="0A2C34A1" wp14:editId="5CEBCAD8">
            <wp:extent cx="693420" cy="335280"/>
            <wp:effectExtent l="0" t="0" r="0" b="0"/>
            <wp:docPr id="1285145762" name="Рисунок 1285145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93420" cy="335280"/>
                    </a:xfrm>
                    <a:prstGeom prst="rect">
                      <a:avLst/>
                    </a:prstGeom>
                    <a:noFill/>
                    <a:ln>
                      <a:noFill/>
                    </a:ln>
                  </pic:spPr>
                </pic:pic>
              </a:graphicData>
            </a:graphic>
          </wp:inline>
        </w:drawing>
      </w:r>
      <w:r w:rsidRPr="00F575E0">
        <w:rPr>
          <w:color w:val="000000"/>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56" w:history="1">
        <w:r w:rsidRPr="00F575E0">
          <w:rPr>
            <w:color w:val="000000"/>
            <w:sz w:val="28"/>
            <w:szCs w:val="28"/>
          </w:rPr>
          <w:t>пунктом 55</w:t>
        </w:r>
      </w:hyperlink>
      <w:r w:rsidRPr="00F575E0">
        <w:rPr>
          <w:color w:val="000000"/>
          <w:sz w:val="28"/>
          <w:szCs w:val="28"/>
        </w:rPr>
        <w:t xml:space="preserve"> настоящих Методических указаний;</w:t>
      </w:r>
    </w:p>
    <w:p w14:paraId="6B47D6E0" w14:textId="77777777" w:rsidR="00F575E0" w:rsidRPr="00F575E0" w:rsidRDefault="00F575E0" w:rsidP="00F575E0">
      <w:pPr>
        <w:ind w:right="142" w:firstLine="709"/>
        <w:jc w:val="both"/>
        <w:rPr>
          <w:color w:val="000000"/>
          <w:sz w:val="28"/>
          <w:szCs w:val="28"/>
        </w:rPr>
      </w:pPr>
      <w:r w:rsidRPr="00F575E0">
        <w:rPr>
          <w:color w:val="00000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57" w:history="1">
        <w:r w:rsidRPr="00F575E0">
          <w:rPr>
            <w:color w:val="000000"/>
            <w:sz w:val="28"/>
            <w:szCs w:val="28"/>
            <w:u w:val="single"/>
          </w:rPr>
          <w:t>главой IX</w:t>
        </w:r>
      </w:hyperlink>
      <w:r w:rsidRPr="00F575E0">
        <w:rPr>
          <w:color w:val="000000"/>
          <w:sz w:val="28"/>
          <w:szCs w:val="28"/>
        </w:rPr>
        <w:t xml:space="preserve"> настоящих Методических указаний на (i-2)-й год, без учета уровня собираемости платежей.</w:t>
      </w:r>
    </w:p>
    <w:p w14:paraId="3E0B3B46" w14:textId="77777777" w:rsidR="00F575E0" w:rsidRPr="00F575E0" w:rsidRDefault="00F575E0" w:rsidP="00F575E0">
      <w:pPr>
        <w:ind w:right="142" w:firstLine="709"/>
        <w:jc w:val="both"/>
        <w:rPr>
          <w:color w:val="000000"/>
          <w:sz w:val="28"/>
          <w:szCs w:val="28"/>
        </w:rPr>
      </w:pPr>
      <w:r w:rsidRPr="00F575E0">
        <w:rPr>
          <w:color w:val="000000"/>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w:t>
      </w:r>
      <w:r w:rsidRPr="00F575E0">
        <w:rPr>
          <w:color w:val="000000"/>
          <w:sz w:val="28"/>
          <w:szCs w:val="28"/>
        </w:rPr>
        <w:lastRenderedPageBreak/>
        <w:t xml:space="preserve">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4FEDB57C" w14:textId="77777777" w:rsidR="00F575E0" w:rsidRPr="00F575E0" w:rsidRDefault="00F575E0" w:rsidP="00F575E0">
      <w:pPr>
        <w:ind w:right="142" w:firstLine="709"/>
        <w:jc w:val="both"/>
        <w:rPr>
          <w:color w:val="000000"/>
          <w:sz w:val="28"/>
          <w:szCs w:val="28"/>
        </w:rPr>
      </w:pPr>
      <w:r w:rsidRPr="00F575E0">
        <w:rPr>
          <w:color w:val="000000"/>
          <w:sz w:val="28"/>
          <w:szCs w:val="28"/>
        </w:rPr>
        <w:t>В расчёт фактической необходимой валовой выручки, согласно Методическим указаниям, включаются:</w:t>
      </w:r>
    </w:p>
    <w:p w14:paraId="6D5833B4" w14:textId="77777777" w:rsidR="00F575E0" w:rsidRPr="00F575E0" w:rsidRDefault="00F575E0" w:rsidP="00F575E0">
      <w:pPr>
        <w:ind w:right="142" w:firstLine="709"/>
        <w:jc w:val="both"/>
        <w:rPr>
          <w:color w:val="000000"/>
          <w:sz w:val="28"/>
          <w:szCs w:val="28"/>
        </w:rPr>
      </w:pPr>
      <w:r w:rsidRPr="00F575E0">
        <w:rPr>
          <w:color w:val="000000"/>
          <w:sz w:val="28"/>
          <w:szCs w:val="28"/>
        </w:rPr>
        <w:t>-   операционные расходы за 2023 год принимаются экспертами согласно пункту 56 Методических указаний;</w:t>
      </w:r>
    </w:p>
    <w:p w14:paraId="6BC4828A" w14:textId="77777777" w:rsidR="00F575E0" w:rsidRPr="00F575E0" w:rsidRDefault="00F575E0" w:rsidP="00F575E0">
      <w:pPr>
        <w:ind w:right="142" w:firstLine="709"/>
        <w:jc w:val="both"/>
        <w:rPr>
          <w:color w:val="000000"/>
          <w:sz w:val="28"/>
          <w:szCs w:val="28"/>
        </w:rPr>
      </w:pPr>
      <w:r w:rsidRPr="00F575E0">
        <w:rPr>
          <w:color w:val="000000"/>
          <w:sz w:val="28"/>
          <w:szCs w:val="28"/>
        </w:rPr>
        <w:t>- неподконтрольные расходы на основании документально подтвержденных, имевших место фактических расходов;</w:t>
      </w:r>
    </w:p>
    <w:p w14:paraId="6CD0D59A" w14:textId="77777777" w:rsidR="00F575E0" w:rsidRPr="00F575E0" w:rsidRDefault="00F575E0" w:rsidP="00F575E0">
      <w:pPr>
        <w:ind w:right="142" w:firstLine="709"/>
        <w:jc w:val="both"/>
        <w:rPr>
          <w:color w:val="000000"/>
          <w:sz w:val="28"/>
          <w:szCs w:val="28"/>
        </w:rPr>
      </w:pPr>
      <w:r w:rsidRPr="00F575E0">
        <w:rPr>
          <w:color w:val="000000"/>
          <w:sz w:val="28"/>
          <w:szCs w:val="28"/>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w:t>
      </w:r>
      <w:r w:rsidRPr="00F575E0">
        <w:rPr>
          <w:color w:val="000000"/>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229F5D53" w14:textId="77777777" w:rsidR="00F575E0" w:rsidRPr="00F575E0" w:rsidRDefault="00F575E0" w:rsidP="00F575E0">
      <w:pPr>
        <w:ind w:right="142" w:firstLine="709"/>
        <w:jc w:val="both"/>
        <w:rPr>
          <w:color w:val="000000"/>
          <w:sz w:val="28"/>
          <w:szCs w:val="28"/>
        </w:rPr>
      </w:pPr>
      <w:r w:rsidRPr="00F575E0">
        <w:rPr>
          <w:color w:val="000000"/>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F575E0">
        <w:rPr>
          <w:color w:val="000000"/>
          <w:sz w:val="28"/>
          <w:szCs w:val="28"/>
        </w:rPr>
        <w:br/>
        <w:t>и фактической цены условного топлива;</w:t>
      </w:r>
    </w:p>
    <w:p w14:paraId="56CBEDAD" w14:textId="77777777" w:rsidR="00F575E0" w:rsidRPr="00F575E0" w:rsidRDefault="00F575E0" w:rsidP="00F575E0">
      <w:pPr>
        <w:ind w:right="142" w:firstLine="709"/>
        <w:jc w:val="both"/>
        <w:rPr>
          <w:color w:val="000000"/>
          <w:sz w:val="28"/>
          <w:szCs w:val="28"/>
        </w:rPr>
      </w:pPr>
      <w:r w:rsidRPr="00F575E0">
        <w:rPr>
          <w:color w:val="000000"/>
          <w:sz w:val="28"/>
          <w:szCs w:val="28"/>
        </w:rPr>
        <w:t>- фактическая нормативная прибыль;</w:t>
      </w:r>
    </w:p>
    <w:p w14:paraId="6869EC59" w14:textId="77777777" w:rsidR="00F575E0" w:rsidRPr="00F575E0" w:rsidRDefault="00F575E0" w:rsidP="00F575E0">
      <w:pPr>
        <w:autoSpaceDE w:val="0"/>
        <w:autoSpaceDN w:val="0"/>
        <w:adjustRightInd w:val="0"/>
        <w:ind w:firstLine="708"/>
        <w:jc w:val="both"/>
        <w:rPr>
          <w:rFonts w:eastAsia="Calibri"/>
          <w:color w:val="000000"/>
          <w:sz w:val="28"/>
          <w:szCs w:val="28"/>
          <w:lang w:eastAsia="en-US"/>
        </w:rPr>
      </w:pPr>
      <w:r w:rsidRPr="00F575E0">
        <w:rPr>
          <w:color w:val="000000"/>
          <w:sz w:val="28"/>
          <w:szCs w:val="28"/>
        </w:rPr>
        <w:t xml:space="preserve">- </w:t>
      </w:r>
      <w:r w:rsidRPr="00F575E0">
        <w:rPr>
          <w:rFonts w:eastAsia="Calibri"/>
          <w:color w:val="000000"/>
          <w:sz w:val="28"/>
          <w:szCs w:val="28"/>
          <w:lang w:eastAsia="en-US"/>
        </w:rPr>
        <w:t>расчетная предпринимательская прибыль, учтенная при установлении тарифов на (i-2)-й год, тыс. руб.;</w:t>
      </w:r>
    </w:p>
    <w:p w14:paraId="429CFEC1" w14:textId="77777777" w:rsidR="00F575E0" w:rsidRPr="00F575E0" w:rsidRDefault="00F575E0" w:rsidP="00F575E0">
      <w:pPr>
        <w:autoSpaceDE w:val="0"/>
        <w:autoSpaceDN w:val="0"/>
        <w:adjustRightInd w:val="0"/>
        <w:ind w:firstLine="708"/>
        <w:jc w:val="both"/>
        <w:rPr>
          <w:rFonts w:eastAsia="Calibri"/>
          <w:color w:val="000000"/>
          <w:sz w:val="28"/>
          <w:szCs w:val="28"/>
          <w:lang w:eastAsia="en-US"/>
        </w:rPr>
      </w:pPr>
      <w:r w:rsidRPr="00F575E0">
        <w:rPr>
          <w:color w:val="000000"/>
          <w:sz w:val="28"/>
          <w:szCs w:val="28"/>
        </w:rPr>
        <w:t>-</w:t>
      </w:r>
      <w:r w:rsidRPr="00F575E0">
        <w:rPr>
          <w:rFonts w:eastAsia="Calibri"/>
          <w:color w:val="000000"/>
          <w:sz w:val="28"/>
          <w:szCs w:val="28"/>
          <w:lang w:eastAsia="en-US"/>
        </w:rPr>
        <w:t>корректировка необходимой валовой выручки по результатам предшествующих расчетных периодов регулирования.</w:t>
      </w:r>
    </w:p>
    <w:p w14:paraId="1BE60596" w14:textId="77777777" w:rsidR="00F575E0" w:rsidRPr="00F575E0" w:rsidRDefault="00F575E0" w:rsidP="00F575E0">
      <w:pPr>
        <w:ind w:right="142" w:firstLine="708"/>
        <w:jc w:val="both"/>
        <w:rPr>
          <w:color w:val="FF0000"/>
          <w:sz w:val="28"/>
          <w:szCs w:val="28"/>
        </w:rPr>
      </w:pPr>
    </w:p>
    <w:p w14:paraId="62710C4E" w14:textId="77777777" w:rsidR="00F575E0" w:rsidRPr="00F575E0" w:rsidRDefault="00F575E0" w:rsidP="00F575E0">
      <w:pPr>
        <w:ind w:right="142" w:firstLine="708"/>
        <w:jc w:val="both"/>
        <w:rPr>
          <w:color w:val="000000"/>
          <w:sz w:val="28"/>
          <w:szCs w:val="28"/>
        </w:rPr>
      </w:pPr>
      <w:r w:rsidRPr="00F575E0">
        <w:rPr>
          <w:color w:val="000000"/>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25F1EABF" w14:textId="77777777" w:rsidR="00F575E0" w:rsidRPr="00F575E0" w:rsidRDefault="00F575E0" w:rsidP="00F575E0">
      <w:pPr>
        <w:ind w:right="142" w:firstLine="708"/>
        <w:jc w:val="both"/>
        <w:rPr>
          <w:color w:val="FF0000"/>
          <w:sz w:val="28"/>
          <w:szCs w:val="28"/>
        </w:rPr>
      </w:pPr>
    </w:p>
    <w:p w14:paraId="4CC77621" w14:textId="77777777" w:rsidR="00F575E0" w:rsidRPr="00F575E0" w:rsidRDefault="00F575E0" w:rsidP="00F575E0">
      <w:pPr>
        <w:keepNext/>
        <w:jc w:val="center"/>
        <w:outlineLvl w:val="2"/>
        <w:rPr>
          <w:b/>
          <w:sz w:val="28"/>
          <w:szCs w:val="28"/>
        </w:rPr>
      </w:pPr>
      <w:bookmarkStart w:id="245" w:name="_Toc180485768"/>
      <w:bookmarkStart w:id="246" w:name="_Toc181113827"/>
      <w:r w:rsidRPr="00F575E0">
        <w:rPr>
          <w:b/>
          <w:sz w:val="28"/>
          <w:szCs w:val="28"/>
        </w:rPr>
        <w:t>11.1. Операционные расходы</w:t>
      </w:r>
      <w:bookmarkEnd w:id="245"/>
      <w:bookmarkEnd w:id="246"/>
    </w:p>
    <w:p w14:paraId="1B0BBA8A" w14:textId="77777777" w:rsidR="00F575E0" w:rsidRPr="00F575E0" w:rsidRDefault="00F575E0" w:rsidP="00F575E0">
      <w:pPr>
        <w:widowControl w:val="0"/>
        <w:autoSpaceDE w:val="0"/>
        <w:autoSpaceDN w:val="0"/>
        <w:ind w:firstLine="709"/>
        <w:jc w:val="both"/>
        <w:rPr>
          <w:snapToGrid w:val="0"/>
          <w:color w:val="000000"/>
          <w:sz w:val="28"/>
          <w:szCs w:val="28"/>
        </w:rPr>
      </w:pPr>
      <w:r w:rsidRPr="00F575E0">
        <w:rPr>
          <w:color w:val="000000"/>
          <w:sz w:val="28"/>
          <w:szCs w:val="28"/>
        </w:rPr>
        <w:t>Операционные расходы за 2023 год принимаются экспертами согласно пункту 56 Методических указаний.</w:t>
      </w:r>
      <w:r w:rsidRPr="00F575E0">
        <w:rPr>
          <w:snapToGrid w:val="0"/>
          <w:color w:val="000000"/>
          <w:sz w:val="28"/>
          <w:szCs w:val="28"/>
        </w:rPr>
        <w:t xml:space="preserve"> </w:t>
      </w:r>
    </w:p>
    <w:p w14:paraId="2BFFFED9" w14:textId="77777777" w:rsidR="00F575E0" w:rsidRPr="00F575E0" w:rsidRDefault="00F575E0" w:rsidP="00F575E0">
      <w:pPr>
        <w:widowControl w:val="0"/>
        <w:autoSpaceDE w:val="0"/>
        <w:autoSpaceDN w:val="0"/>
        <w:ind w:firstLine="709"/>
        <w:jc w:val="both"/>
        <w:rPr>
          <w:color w:val="000000"/>
          <w:sz w:val="28"/>
          <w:szCs w:val="28"/>
        </w:rPr>
      </w:pPr>
      <w:r w:rsidRPr="00F575E0">
        <w:rPr>
          <w:snapToGrid w:val="0"/>
          <w:color w:val="000000"/>
          <w:sz w:val="28"/>
          <w:szCs w:val="28"/>
        </w:rPr>
        <w:t xml:space="preserve">Фактические операционные расходы за 2023 год </w:t>
      </w:r>
      <w:r w:rsidRPr="00F575E0">
        <w:rPr>
          <w:color w:val="000000"/>
          <w:sz w:val="28"/>
          <w:szCs w:val="28"/>
        </w:rPr>
        <w:t>ООО «А-Энерго»</w:t>
      </w:r>
      <w:r w:rsidRPr="00F575E0">
        <w:rPr>
          <w:snapToGrid w:val="0"/>
          <w:color w:val="000000"/>
          <w:sz w:val="28"/>
          <w:szCs w:val="28"/>
        </w:rPr>
        <w:t>, принимаются экспертами в соответствии с формулой (27) Методических указаний на уровне базового уровня операционных расходов</w:t>
      </w:r>
    </w:p>
    <w:p w14:paraId="16E0A5F3" w14:textId="77777777" w:rsidR="00F575E0" w:rsidRPr="00F575E0" w:rsidRDefault="00F575E0" w:rsidP="00F575E0">
      <w:pPr>
        <w:ind w:firstLine="709"/>
        <w:jc w:val="both"/>
        <w:rPr>
          <w:sz w:val="28"/>
          <w:szCs w:val="28"/>
        </w:rPr>
      </w:pPr>
      <w:r w:rsidRPr="00F575E0">
        <w:rPr>
          <w:sz w:val="28"/>
          <w:szCs w:val="28"/>
        </w:rPr>
        <w:t>Величина фактических операционных расходов за 2023 год (реестр), составила 84 691,69 тыс. руб. (таблица 9).</w:t>
      </w:r>
    </w:p>
    <w:p w14:paraId="434B09F5" w14:textId="77777777" w:rsidR="00F575E0" w:rsidRPr="00F575E0" w:rsidRDefault="00F575E0" w:rsidP="00F575E0">
      <w:pPr>
        <w:ind w:firstLine="709"/>
        <w:jc w:val="both"/>
        <w:rPr>
          <w:sz w:val="28"/>
          <w:szCs w:val="28"/>
        </w:rPr>
      </w:pPr>
    </w:p>
    <w:p w14:paraId="30C9DC10" w14:textId="77777777" w:rsidR="00F575E0" w:rsidRPr="00F575E0" w:rsidRDefault="00F575E0" w:rsidP="00F575E0">
      <w:pPr>
        <w:ind w:firstLine="709"/>
        <w:jc w:val="both"/>
        <w:rPr>
          <w:sz w:val="28"/>
          <w:szCs w:val="28"/>
        </w:rPr>
      </w:pPr>
    </w:p>
    <w:p w14:paraId="4B0C2668" w14:textId="77777777" w:rsidR="00F575E0" w:rsidRPr="00F575E0" w:rsidRDefault="00F575E0" w:rsidP="00F575E0">
      <w:pPr>
        <w:widowControl w:val="0"/>
        <w:autoSpaceDE w:val="0"/>
        <w:autoSpaceDN w:val="0"/>
        <w:ind w:firstLine="709"/>
        <w:jc w:val="right"/>
        <w:rPr>
          <w:color w:val="000000"/>
          <w:sz w:val="28"/>
          <w:szCs w:val="28"/>
        </w:rPr>
      </w:pPr>
    </w:p>
    <w:p w14:paraId="2C2A4065" w14:textId="77777777" w:rsidR="00F575E0" w:rsidRPr="00F575E0" w:rsidRDefault="00F575E0" w:rsidP="00F575E0">
      <w:pPr>
        <w:widowControl w:val="0"/>
        <w:autoSpaceDE w:val="0"/>
        <w:autoSpaceDN w:val="0"/>
        <w:ind w:firstLine="709"/>
        <w:jc w:val="right"/>
        <w:rPr>
          <w:color w:val="000000"/>
          <w:sz w:val="28"/>
          <w:szCs w:val="28"/>
        </w:rPr>
      </w:pPr>
    </w:p>
    <w:p w14:paraId="6BF529A5" w14:textId="77777777" w:rsidR="00F575E0" w:rsidRPr="00F575E0" w:rsidRDefault="00F575E0" w:rsidP="00F575E0">
      <w:pPr>
        <w:widowControl w:val="0"/>
        <w:autoSpaceDE w:val="0"/>
        <w:autoSpaceDN w:val="0"/>
        <w:ind w:firstLine="709"/>
        <w:jc w:val="right"/>
        <w:rPr>
          <w:color w:val="000000"/>
          <w:sz w:val="28"/>
          <w:szCs w:val="28"/>
        </w:rPr>
      </w:pPr>
    </w:p>
    <w:p w14:paraId="374B9FAB" w14:textId="77777777" w:rsidR="00F575E0" w:rsidRPr="00F575E0" w:rsidRDefault="00F575E0" w:rsidP="00F575E0">
      <w:pPr>
        <w:widowControl w:val="0"/>
        <w:autoSpaceDE w:val="0"/>
        <w:autoSpaceDN w:val="0"/>
        <w:ind w:firstLine="709"/>
        <w:jc w:val="right"/>
        <w:rPr>
          <w:color w:val="000000"/>
          <w:sz w:val="28"/>
          <w:szCs w:val="28"/>
        </w:rPr>
      </w:pPr>
      <w:r w:rsidRPr="00F575E0">
        <w:rPr>
          <w:color w:val="000000"/>
          <w:sz w:val="28"/>
          <w:szCs w:val="28"/>
        </w:rPr>
        <w:lastRenderedPageBreak/>
        <w:t>Таблица 9</w:t>
      </w:r>
    </w:p>
    <w:p w14:paraId="6B393F5B" w14:textId="77777777" w:rsidR="00F575E0" w:rsidRPr="00F575E0" w:rsidRDefault="00F575E0" w:rsidP="00F575E0">
      <w:pPr>
        <w:jc w:val="center"/>
        <w:rPr>
          <w:b/>
          <w:color w:val="000000"/>
          <w:sz w:val="28"/>
          <w:szCs w:val="28"/>
        </w:rPr>
      </w:pPr>
      <w:r w:rsidRPr="00F575E0">
        <w:rPr>
          <w:b/>
          <w:color w:val="000000"/>
          <w:sz w:val="28"/>
          <w:szCs w:val="28"/>
        </w:rPr>
        <w:t>Расчёт фактических операционных (подконтрольных) расходов за 2023 год</w:t>
      </w:r>
    </w:p>
    <w:tbl>
      <w:tblPr>
        <w:tblStyle w:val="78"/>
        <w:tblW w:w="9781" w:type="dxa"/>
        <w:tblLook w:val="04A0" w:firstRow="1" w:lastRow="0" w:firstColumn="1" w:lastColumn="0" w:noHBand="0" w:noVBand="1"/>
      </w:tblPr>
      <w:tblGrid>
        <w:gridCol w:w="649"/>
        <w:gridCol w:w="2282"/>
        <w:gridCol w:w="1038"/>
        <w:gridCol w:w="1369"/>
        <w:gridCol w:w="1174"/>
        <w:gridCol w:w="966"/>
        <w:gridCol w:w="1087"/>
        <w:gridCol w:w="1216"/>
      </w:tblGrid>
      <w:tr w:rsidR="00F575E0" w:rsidRPr="00F575E0" w14:paraId="33EE11DA" w14:textId="77777777" w:rsidTr="00002AEA">
        <w:trPr>
          <w:trHeight w:val="458"/>
          <w:tblHeader/>
        </w:trPr>
        <w:tc>
          <w:tcPr>
            <w:tcW w:w="649" w:type="dxa"/>
            <w:vMerge w:val="restart"/>
            <w:hideMark/>
          </w:tcPr>
          <w:p w14:paraId="0E4076E7" w14:textId="77777777" w:rsidR="00F575E0" w:rsidRPr="00F575E0" w:rsidRDefault="00F575E0" w:rsidP="00F575E0">
            <w:pPr>
              <w:jc w:val="both"/>
              <w:rPr>
                <w:sz w:val="22"/>
                <w:szCs w:val="22"/>
              </w:rPr>
            </w:pPr>
            <w:r w:rsidRPr="00F575E0">
              <w:rPr>
                <w:sz w:val="22"/>
                <w:szCs w:val="22"/>
              </w:rPr>
              <w:t>№ п/п</w:t>
            </w:r>
          </w:p>
        </w:tc>
        <w:tc>
          <w:tcPr>
            <w:tcW w:w="2282" w:type="dxa"/>
            <w:vMerge w:val="restart"/>
            <w:noWrap/>
            <w:hideMark/>
          </w:tcPr>
          <w:p w14:paraId="5A1E44AC" w14:textId="77777777" w:rsidR="00F575E0" w:rsidRPr="00F575E0" w:rsidRDefault="00F575E0" w:rsidP="00F575E0">
            <w:pPr>
              <w:jc w:val="both"/>
              <w:rPr>
                <w:sz w:val="22"/>
                <w:szCs w:val="22"/>
              </w:rPr>
            </w:pPr>
            <w:r w:rsidRPr="00F575E0">
              <w:rPr>
                <w:sz w:val="22"/>
                <w:szCs w:val="22"/>
              </w:rPr>
              <w:t>Показатели</w:t>
            </w:r>
          </w:p>
        </w:tc>
        <w:tc>
          <w:tcPr>
            <w:tcW w:w="1038" w:type="dxa"/>
            <w:vMerge w:val="restart"/>
            <w:noWrap/>
            <w:hideMark/>
          </w:tcPr>
          <w:p w14:paraId="563D62A2" w14:textId="77777777" w:rsidR="00F575E0" w:rsidRPr="00F575E0" w:rsidRDefault="00F575E0" w:rsidP="00F575E0">
            <w:pPr>
              <w:jc w:val="both"/>
              <w:rPr>
                <w:sz w:val="22"/>
                <w:szCs w:val="22"/>
              </w:rPr>
            </w:pPr>
            <w:proofErr w:type="spellStart"/>
            <w:r w:rsidRPr="00F575E0">
              <w:rPr>
                <w:sz w:val="22"/>
                <w:szCs w:val="22"/>
              </w:rPr>
              <w:t>Ед.изм</w:t>
            </w:r>
            <w:proofErr w:type="spellEnd"/>
            <w:r w:rsidRPr="00F575E0">
              <w:rPr>
                <w:sz w:val="22"/>
                <w:szCs w:val="22"/>
              </w:rPr>
              <w:t>.</w:t>
            </w:r>
          </w:p>
        </w:tc>
        <w:tc>
          <w:tcPr>
            <w:tcW w:w="1369" w:type="dxa"/>
            <w:vMerge w:val="restart"/>
            <w:hideMark/>
          </w:tcPr>
          <w:p w14:paraId="0BFDCD20" w14:textId="77777777" w:rsidR="00F575E0" w:rsidRPr="00F575E0" w:rsidRDefault="00F575E0" w:rsidP="00F575E0">
            <w:pPr>
              <w:jc w:val="both"/>
              <w:rPr>
                <w:sz w:val="22"/>
                <w:szCs w:val="22"/>
              </w:rPr>
            </w:pPr>
            <w:r w:rsidRPr="00F575E0">
              <w:rPr>
                <w:sz w:val="22"/>
                <w:szCs w:val="22"/>
              </w:rPr>
              <w:t>Утверждено на 2023 год</w:t>
            </w:r>
          </w:p>
        </w:tc>
        <w:tc>
          <w:tcPr>
            <w:tcW w:w="1174" w:type="dxa"/>
            <w:vMerge w:val="restart"/>
            <w:hideMark/>
          </w:tcPr>
          <w:p w14:paraId="22B30A29" w14:textId="77777777" w:rsidR="00F575E0" w:rsidRPr="00F575E0" w:rsidRDefault="00F575E0" w:rsidP="00F575E0">
            <w:pPr>
              <w:jc w:val="both"/>
              <w:rPr>
                <w:sz w:val="22"/>
                <w:szCs w:val="22"/>
              </w:rPr>
            </w:pPr>
            <w:r w:rsidRPr="00F575E0">
              <w:rPr>
                <w:sz w:val="22"/>
                <w:szCs w:val="22"/>
              </w:rPr>
              <w:t xml:space="preserve">Факт </w:t>
            </w:r>
            <w:proofErr w:type="spellStart"/>
            <w:r w:rsidRPr="00F575E0">
              <w:rPr>
                <w:sz w:val="22"/>
                <w:szCs w:val="22"/>
              </w:rPr>
              <w:t>предприя-тия</w:t>
            </w:r>
            <w:proofErr w:type="spellEnd"/>
            <w:r w:rsidRPr="00F575E0">
              <w:rPr>
                <w:sz w:val="22"/>
                <w:szCs w:val="22"/>
              </w:rPr>
              <w:t xml:space="preserve"> на 2023 год</w:t>
            </w:r>
          </w:p>
        </w:tc>
        <w:tc>
          <w:tcPr>
            <w:tcW w:w="966" w:type="dxa"/>
            <w:vMerge w:val="restart"/>
            <w:hideMark/>
          </w:tcPr>
          <w:p w14:paraId="49998FF3" w14:textId="77777777" w:rsidR="00F575E0" w:rsidRPr="00F575E0" w:rsidRDefault="00F575E0" w:rsidP="00F575E0">
            <w:pPr>
              <w:jc w:val="both"/>
              <w:rPr>
                <w:sz w:val="22"/>
                <w:szCs w:val="22"/>
              </w:rPr>
            </w:pPr>
            <w:r w:rsidRPr="00F575E0">
              <w:rPr>
                <w:sz w:val="22"/>
                <w:szCs w:val="22"/>
              </w:rPr>
              <w:t xml:space="preserve">Факт 2023 года по оценке </w:t>
            </w:r>
            <w:proofErr w:type="spellStart"/>
            <w:r w:rsidRPr="00F575E0">
              <w:rPr>
                <w:sz w:val="22"/>
                <w:szCs w:val="22"/>
              </w:rPr>
              <w:t>экспер-тов</w:t>
            </w:r>
            <w:proofErr w:type="spellEnd"/>
            <w:r w:rsidRPr="00F575E0">
              <w:rPr>
                <w:sz w:val="22"/>
                <w:szCs w:val="22"/>
              </w:rPr>
              <w:t xml:space="preserve"> </w:t>
            </w:r>
          </w:p>
        </w:tc>
        <w:tc>
          <w:tcPr>
            <w:tcW w:w="1087" w:type="dxa"/>
            <w:vMerge w:val="restart"/>
            <w:hideMark/>
          </w:tcPr>
          <w:p w14:paraId="23343AF1" w14:textId="77777777" w:rsidR="00F575E0" w:rsidRPr="00F575E0" w:rsidRDefault="00F575E0" w:rsidP="00F575E0">
            <w:pPr>
              <w:jc w:val="both"/>
              <w:rPr>
                <w:sz w:val="22"/>
                <w:szCs w:val="22"/>
              </w:rPr>
            </w:pPr>
            <w:proofErr w:type="spellStart"/>
            <w:r w:rsidRPr="00F575E0">
              <w:rPr>
                <w:sz w:val="22"/>
                <w:szCs w:val="22"/>
              </w:rPr>
              <w:t>Отклоне-ние</w:t>
            </w:r>
            <w:proofErr w:type="spellEnd"/>
            <w:r w:rsidRPr="00F575E0">
              <w:rPr>
                <w:sz w:val="22"/>
                <w:szCs w:val="22"/>
              </w:rPr>
              <w:t>, +/-,                       6- 5</w:t>
            </w:r>
          </w:p>
        </w:tc>
        <w:tc>
          <w:tcPr>
            <w:tcW w:w="1216" w:type="dxa"/>
            <w:vMerge w:val="restart"/>
            <w:hideMark/>
          </w:tcPr>
          <w:p w14:paraId="25C5E4FA" w14:textId="77777777" w:rsidR="00F575E0" w:rsidRPr="00F575E0" w:rsidRDefault="00F575E0" w:rsidP="00F575E0">
            <w:pPr>
              <w:jc w:val="both"/>
              <w:rPr>
                <w:sz w:val="22"/>
                <w:szCs w:val="22"/>
              </w:rPr>
            </w:pPr>
            <w:r w:rsidRPr="00F575E0">
              <w:rPr>
                <w:sz w:val="22"/>
                <w:szCs w:val="22"/>
              </w:rPr>
              <w:t>Динамика, %, 6/4*100-100</w:t>
            </w:r>
          </w:p>
        </w:tc>
      </w:tr>
      <w:tr w:rsidR="00F575E0" w:rsidRPr="00F575E0" w14:paraId="42125AC6" w14:textId="77777777" w:rsidTr="00002AEA">
        <w:trPr>
          <w:trHeight w:val="504"/>
          <w:tblHeader/>
        </w:trPr>
        <w:tc>
          <w:tcPr>
            <w:tcW w:w="649" w:type="dxa"/>
            <w:vMerge/>
            <w:hideMark/>
          </w:tcPr>
          <w:p w14:paraId="4F2FB987" w14:textId="77777777" w:rsidR="00F575E0" w:rsidRPr="00F575E0" w:rsidRDefault="00F575E0" w:rsidP="00F575E0">
            <w:pPr>
              <w:jc w:val="both"/>
              <w:rPr>
                <w:sz w:val="22"/>
                <w:szCs w:val="22"/>
              </w:rPr>
            </w:pPr>
          </w:p>
        </w:tc>
        <w:tc>
          <w:tcPr>
            <w:tcW w:w="2282" w:type="dxa"/>
            <w:vMerge/>
            <w:hideMark/>
          </w:tcPr>
          <w:p w14:paraId="74ED4802" w14:textId="77777777" w:rsidR="00F575E0" w:rsidRPr="00F575E0" w:rsidRDefault="00F575E0" w:rsidP="00F575E0">
            <w:pPr>
              <w:jc w:val="both"/>
              <w:rPr>
                <w:sz w:val="22"/>
                <w:szCs w:val="22"/>
              </w:rPr>
            </w:pPr>
          </w:p>
        </w:tc>
        <w:tc>
          <w:tcPr>
            <w:tcW w:w="1038" w:type="dxa"/>
            <w:vMerge/>
            <w:hideMark/>
          </w:tcPr>
          <w:p w14:paraId="4DF05802" w14:textId="77777777" w:rsidR="00F575E0" w:rsidRPr="00F575E0" w:rsidRDefault="00F575E0" w:rsidP="00F575E0">
            <w:pPr>
              <w:jc w:val="both"/>
              <w:rPr>
                <w:sz w:val="22"/>
                <w:szCs w:val="22"/>
              </w:rPr>
            </w:pPr>
          </w:p>
        </w:tc>
        <w:tc>
          <w:tcPr>
            <w:tcW w:w="1369" w:type="dxa"/>
            <w:vMerge/>
            <w:hideMark/>
          </w:tcPr>
          <w:p w14:paraId="186D1221" w14:textId="77777777" w:rsidR="00F575E0" w:rsidRPr="00F575E0" w:rsidRDefault="00F575E0" w:rsidP="00F575E0">
            <w:pPr>
              <w:jc w:val="both"/>
              <w:rPr>
                <w:sz w:val="22"/>
                <w:szCs w:val="22"/>
              </w:rPr>
            </w:pPr>
          </w:p>
        </w:tc>
        <w:tc>
          <w:tcPr>
            <w:tcW w:w="1174" w:type="dxa"/>
            <w:vMerge/>
            <w:hideMark/>
          </w:tcPr>
          <w:p w14:paraId="2B5D47D1" w14:textId="77777777" w:rsidR="00F575E0" w:rsidRPr="00F575E0" w:rsidRDefault="00F575E0" w:rsidP="00F575E0">
            <w:pPr>
              <w:jc w:val="both"/>
              <w:rPr>
                <w:sz w:val="22"/>
                <w:szCs w:val="22"/>
              </w:rPr>
            </w:pPr>
          </w:p>
        </w:tc>
        <w:tc>
          <w:tcPr>
            <w:tcW w:w="966" w:type="dxa"/>
            <w:vMerge/>
            <w:hideMark/>
          </w:tcPr>
          <w:p w14:paraId="3498EFDF" w14:textId="77777777" w:rsidR="00F575E0" w:rsidRPr="00F575E0" w:rsidRDefault="00F575E0" w:rsidP="00F575E0">
            <w:pPr>
              <w:jc w:val="both"/>
              <w:rPr>
                <w:sz w:val="22"/>
                <w:szCs w:val="22"/>
              </w:rPr>
            </w:pPr>
          </w:p>
        </w:tc>
        <w:tc>
          <w:tcPr>
            <w:tcW w:w="1087" w:type="dxa"/>
            <w:vMerge/>
            <w:hideMark/>
          </w:tcPr>
          <w:p w14:paraId="6A371AC5" w14:textId="77777777" w:rsidR="00F575E0" w:rsidRPr="00F575E0" w:rsidRDefault="00F575E0" w:rsidP="00F575E0">
            <w:pPr>
              <w:jc w:val="both"/>
              <w:rPr>
                <w:sz w:val="22"/>
                <w:szCs w:val="22"/>
              </w:rPr>
            </w:pPr>
          </w:p>
        </w:tc>
        <w:tc>
          <w:tcPr>
            <w:tcW w:w="1216" w:type="dxa"/>
            <w:vMerge/>
            <w:hideMark/>
          </w:tcPr>
          <w:p w14:paraId="5F0AF2D2" w14:textId="77777777" w:rsidR="00F575E0" w:rsidRPr="00F575E0" w:rsidRDefault="00F575E0" w:rsidP="00F575E0">
            <w:pPr>
              <w:jc w:val="both"/>
              <w:rPr>
                <w:sz w:val="22"/>
                <w:szCs w:val="22"/>
              </w:rPr>
            </w:pPr>
          </w:p>
        </w:tc>
      </w:tr>
      <w:tr w:rsidR="00F575E0" w:rsidRPr="00F575E0" w14:paraId="160DF73C" w14:textId="77777777" w:rsidTr="00002AEA">
        <w:trPr>
          <w:trHeight w:val="504"/>
          <w:tblHeader/>
        </w:trPr>
        <w:tc>
          <w:tcPr>
            <w:tcW w:w="649" w:type="dxa"/>
            <w:vMerge/>
            <w:hideMark/>
          </w:tcPr>
          <w:p w14:paraId="55313AC4" w14:textId="77777777" w:rsidR="00F575E0" w:rsidRPr="00F575E0" w:rsidRDefault="00F575E0" w:rsidP="00F575E0">
            <w:pPr>
              <w:jc w:val="both"/>
              <w:rPr>
                <w:sz w:val="22"/>
                <w:szCs w:val="22"/>
              </w:rPr>
            </w:pPr>
          </w:p>
        </w:tc>
        <w:tc>
          <w:tcPr>
            <w:tcW w:w="2282" w:type="dxa"/>
            <w:vMerge/>
            <w:hideMark/>
          </w:tcPr>
          <w:p w14:paraId="5CA84D10" w14:textId="77777777" w:rsidR="00F575E0" w:rsidRPr="00F575E0" w:rsidRDefault="00F575E0" w:rsidP="00F575E0">
            <w:pPr>
              <w:jc w:val="both"/>
              <w:rPr>
                <w:sz w:val="22"/>
                <w:szCs w:val="22"/>
              </w:rPr>
            </w:pPr>
          </w:p>
        </w:tc>
        <w:tc>
          <w:tcPr>
            <w:tcW w:w="1038" w:type="dxa"/>
            <w:vMerge/>
            <w:hideMark/>
          </w:tcPr>
          <w:p w14:paraId="3FA1532D" w14:textId="77777777" w:rsidR="00F575E0" w:rsidRPr="00F575E0" w:rsidRDefault="00F575E0" w:rsidP="00F575E0">
            <w:pPr>
              <w:jc w:val="both"/>
              <w:rPr>
                <w:sz w:val="22"/>
                <w:szCs w:val="22"/>
              </w:rPr>
            </w:pPr>
          </w:p>
        </w:tc>
        <w:tc>
          <w:tcPr>
            <w:tcW w:w="1369" w:type="dxa"/>
            <w:vMerge/>
            <w:hideMark/>
          </w:tcPr>
          <w:p w14:paraId="2B00C28F" w14:textId="77777777" w:rsidR="00F575E0" w:rsidRPr="00F575E0" w:rsidRDefault="00F575E0" w:rsidP="00F575E0">
            <w:pPr>
              <w:jc w:val="both"/>
              <w:rPr>
                <w:sz w:val="22"/>
                <w:szCs w:val="22"/>
              </w:rPr>
            </w:pPr>
          </w:p>
        </w:tc>
        <w:tc>
          <w:tcPr>
            <w:tcW w:w="1174" w:type="dxa"/>
            <w:vMerge/>
            <w:hideMark/>
          </w:tcPr>
          <w:p w14:paraId="5734C04A" w14:textId="77777777" w:rsidR="00F575E0" w:rsidRPr="00F575E0" w:rsidRDefault="00F575E0" w:rsidP="00F575E0">
            <w:pPr>
              <w:jc w:val="both"/>
              <w:rPr>
                <w:sz w:val="22"/>
                <w:szCs w:val="22"/>
              </w:rPr>
            </w:pPr>
          </w:p>
        </w:tc>
        <w:tc>
          <w:tcPr>
            <w:tcW w:w="966" w:type="dxa"/>
            <w:vMerge/>
            <w:hideMark/>
          </w:tcPr>
          <w:p w14:paraId="1DC1B6A5" w14:textId="77777777" w:rsidR="00F575E0" w:rsidRPr="00F575E0" w:rsidRDefault="00F575E0" w:rsidP="00F575E0">
            <w:pPr>
              <w:jc w:val="both"/>
              <w:rPr>
                <w:sz w:val="22"/>
                <w:szCs w:val="22"/>
              </w:rPr>
            </w:pPr>
          </w:p>
        </w:tc>
        <w:tc>
          <w:tcPr>
            <w:tcW w:w="1087" w:type="dxa"/>
            <w:vMerge/>
            <w:hideMark/>
          </w:tcPr>
          <w:p w14:paraId="2B8890AA" w14:textId="77777777" w:rsidR="00F575E0" w:rsidRPr="00F575E0" w:rsidRDefault="00F575E0" w:rsidP="00F575E0">
            <w:pPr>
              <w:jc w:val="both"/>
              <w:rPr>
                <w:sz w:val="22"/>
                <w:szCs w:val="22"/>
              </w:rPr>
            </w:pPr>
          </w:p>
        </w:tc>
        <w:tc>
          <w:tcPr>
            <w:tcW w:w="1216" w:type="dxa"/>
            <w:vMerge/>
            <w:hideMark/>
          </w:tcPr>
          <w:p w14:paraId="3122907E" w14:textId="77777777" w:rsidR="00F575E0" w:rsidRPr="00F575E0" w:rsidRDefault="00F575E0" w:rsidP="00F575E0">
            <w:pPr>
              <w:jc w:val="both"/>
              <w:rPr>
                <w:sz w:val="22"/>
                <w:szCs w:val="22"/>
              </w:rPr>
            </w:pPr>
          </w:p>
        </w:tc>
      </w:tr>
      <w:tr w:rsidR="00F575E0" w:rsidRPr="00F575E0" w14:paraId="491B60EA" w14:textId="77777777" w:rsidTr="00002AEA">
        <w:trPr>
          <w:trHeight w:val="715"/>
          <w:tblHeader/>
        </w:trPr>
        <w:tc>
          <w:tcPr>
            <w:tcW w:w="649" w:type="dxa"/>
            <w:vMerge/>
            <w:hideMark/>
          </w:tcPr>
          <w:p w14:paraId="30D27AE3" w14:textId="77777777" w:rsidR="00F575E0" w:rsidRPr="00F575E0" w:rsidRDefault="00F575E0" w:rsidP="00F575E0">
            <w:pPr>
              <w:jc w:val="both"/>
              <w:rPr>
                <w:sz w:val="22"/>
                <w:szCs w:val="22"/>
              </w:rPr>
            </w:pPr>
          </w:p>
        </w:tc>
        <w:tc>
          <w:tcPr>
            <w:tcW w:w="2282" w:type="dxa"/>
            <w:vMerge/>
            <w:hideMark/>
          </w:tcPr>
          <w:p w14:paraId="15C111E3" w14:textId="77777777" w:rsidR="00F575E0" w:rsidRPr="00F575E0" w:rsidRDefault="00F575E0" w:rsidP="00F575E0">
            <w:pPr>
              <w:jc w:val="both"/>
              <w:rPr>
                <w:sz w:val="22"/>
                <w:szCs w:val="22"/>
              </w:rPr>
            </w:pPr>
          </w:p>
        </w:tc>
        <w:tc>
          <w:tcPr>
            <w:tcW w:w="1038" w:type="dxa"/>
            <w:vMerge/>
            <w:hideMark/>
          </w:tcPr>
          <w:p w14:paraId="2AD7E684" w14:textId="77777777" w:rsidR="00F575E0" w:rsidRPr="00F575E0" w:rsidRDefault="00F575E0" w:rsidP="00F575E0">
            <w:pPr>
              <w:jc w:val="both"/>
              <w:rPr>
                <w:sz w:val="22"/>
                <w:szCs w:val="22"/>
              </w:rPr>
            </w:pPr>
          </w:p>
        </w:tc>
        <w:tc>
          <w:tcPr>
            <w:tcW w:w="1369" w:type="dxa"/>
            <w:vMerge/>
            <w:hideMark/>
          </w:tcPr>
          <w:p w14:paraId="37B32082" w14:textId="77777777" w:rsidR="00F575E0" w:rsidRPr="00F575E0" w:rsidRDefault="00F575E0" w:rsidP="00F575E0">
            <w:pPr>
              <w:jc w:val="both"/>
              <w:rPr>
                <w:sz w:val="22"/>
                <w:szCs w:val="22"/>
              </w:rPr>
            </w:pPr>
          </w:p>
        </w:tc>
        <w:tc>
          <w:tcPr>
            <w:tcW w:w="1174" w:type="dxa"/>
            <w:vMerge/>
            <w:hideMark/>
          </w:tcPr>
          <w:p w14:paraId="6DF2EACC" w14:textId="77777777" w:rsidR="00F575E0" w:rsidRPr="00F575E0" w:rsidRDefault="00F575E0" w:rsidP="00F575E0">
            <w:pPr>
              <w:jc w:val="both"/>
              <w:rPr>
                <w:sz w:val="22"/>
                <w:szCs w:val="22"/>
              </w:rPr>
            </w:pPr>
          </w:p>
        </w:tc>
        <w:tc>
          <w:tcPr>
            <w:tcW w:w="966" w:type="dxa"/>
            <w:vMerge/>
            <w:hideMark/>
          </w:tcPr>
          <w:p w14:paraId="1B269091" w14:textId="77777777" w:rsidR="00F575E0" w:rsidRPr="00F575E0" w:rsidRDefault="00F575E0" w:rsidP="00F575E0">
            <w:pPr>
              <w:jc w:val="both"/>
              <w:rPr>
                <w:sz w:val="22"/>
                <w:szCs w:val="22"/>
              </w:rPr>
            </w:pPr>
          </w:p>
        </w:tc>
        <w:tc>
          <w:tcPr>
            <w:tcW w:w="1087" w:type="dxa"/>
            <w:vMerge/>
            <w:hideMark/>
          </w:tcPr>
          <w:p w14:paraId="3184D947" w14:textId="77777777" w:rsidR="00F575E0" w:rsidRPr="00F575E0" w:rsidRDefault="00F575E0" w:rsidP="00F575E0">
            <w:pPr>
              <w:jc w:val="both"/>
              <w:rPr>
                <w:sz w:val="22"/>
                <w:szCs w:val="22"/>
              </w:rPr>
            </w:pPr>
          </w:p>
        </w:tc>
        <w:tc>
          <w:tcPr>
            <w:tcW w:w="1216" w:type="dxa"/>
            <w:vMerge/>
            <w:hideMark/>
          </w:tcPr>
          <w:p w14:paraId="50904106" w14:textId="77777777" w:rsidR="00F575E0" w:rsidRPr="00F575E0" w:rsidRDefault="00F575E0" w:rsidP="00F575E0">
            <w:pPr>
              <w:jc w:val="both"/>
              <w:rPr>
                <w:sz w:val="22"/>
                <w:szCs w:val="22"/>
              </w:rPr>
            </w:pPr>
          </w:p>
        </w:tc>
      </w:tr>
      <w:tr w:rsidR="00F575E0" w:rsidRPr="00F575E0" w14:paraId="485240D7" w14:textId="77777777" w:rsidTr="00002AEA">
        <w:trPr>
          <w:trHeight w:val="223"/>
          <w:tblHeader/>
        </w:trPr>
        <w:tc>
          <w:tcPr>
            <w:tcW w:w="649" w:type="dxa"/>
            <w:noWrap/>
            <w:hideMark/>
          </w:tcPr>
          <w:p w14:paraId="3A61D3C4" w14:textId="77777777" w:rsidR="00F575E0" w:rsidRPr="00F575E0" w:rsidRDefault="00F575E0" w:rsidP="00F575E0">
            <w:pPr>
              <w:jc w:val="center"/>
              <w:rPr>
                <w:sz w:val="22"/>
                <w:szCs w:val="22"/>
              </w:rPr>
            </w:pPr>
            <w:r w:rsidRPr="00F575E0">
              <w:rPr>
                <w:sz w:val="22"/>
                <w:szCs w:val="22"/>
              </w:rPr>
              <w:t>1</w:t>
            </w:r>
          </w:p>
        </w:tc>
        <w:tc>
          <w:tcPr>
            <w:tcW w:w="2282" w:type="dxa"/>
            <w:noWrap/>
            <w:hideMark/>
          </w:tcPr>
          <w:p w14:paraId="5605C91D" w14:textId="77777777" w:rsidR="00F575E0" w:rsidRPr="00F575E0" w:rsidRDefault="00F575E0" w:rsidP="00F575E0">
            <w:pPr>
              <w:jc w:val="center"/>
              <w:rPr>
                <w:sz w:val="22"/>
                <w:szCs w:val="22"/>
              </w:rPr>
            </w:pPr>
            <w:r w:rsidRPr="00F575E0">
              <w:rPr>
                <w:sz w:val="22"/>
                <w:szCs w:val="22"/>
              </w:rPr>
              <w:t>2</w:t>
            </w:r>
          </w:p>
        </w:tc>
        <w:tc>
          <w:tcPr>
            <w:tcW w:w="1038" w:type="dxa"/>
            <w:noWrap/>
            <w:hideMark/>
          </w:tcPr>
          <w:p w14:paraId="37013F3E" w14:textId="77777777" w:rsidR="00F575E0" w:rsidRPr="00F575E0" w:rsidRDefault="00F575E0" w:rsidP="00F575E0">
            <w:pPr>
              <w:jc w:val="center"/>
              <w:rPr>
                <w:sz w:val="22"/>
                <w:szCs w:val="22"/>
              </w:rPr>
            </w:pPr>
            <w:r w:rsidRPr="00F575E0">
              <w:rPr>
                <w:sz w:val="22"/>
                <w:szCs w:val="22"/>
              </w:rPr>
              <w:t>3</w:t>
            </w:r>
          </w:p>
        </w:tc>
        <w:tc>
          <w:tcPr>
            <w:tcW w:w="1369" w:type="dxa"/>
            <w:noWrap/>
            <w:hideMark/>
          </w:tcPr>
          <w:p w14:paraId="45E401F8" w14:textId="77777777" w:rsidR="00F575E0" w:rsidRPr="00F575E0" w:rsidRDefault="00F575E0" w:rsidP="00F575E0">
            <w:pPr>
              <w:jc w:val="center"/>
              <w:rPr>
                <w:sz w:val="22"/>
                <w:szCs w:val="22"/>
              </w:rPr>
            </w:pPr>
            <w:r w:rsidRPr="00F575E0">
              <w:rPr>
                <w:sz w:val="22"/>
                <w:szCs w:val="22"/>
              </w:rPr>
              <w:t>4</w:t>
            </w:r>
          </w:p>
        </w:tc>
        <w:tc>
          <w:tcPr>
            <w:tcW w:w="1174" w:type="dxa"/>
            <w:noWrap/>
            <w:hideMark/>
          </w:tcPr>
          <w:p w14:paraId="572C55C4" w14:textId="77777777" w:rsidR="00F575E0" w:rsidRPr="00F575E0" w:rsidRDefault="00F575E0" w:rsidP="00F575E0">
            <w:pPr>
              <w:jc w:val="center"/>
              <w:rPr>
                <w:sz w:val="22"/>
                <w:szCs w:val="22"/>
              </w:rPr>
            </w:pPr>
            <w:r w:rsidRPr="00F575E0">
              <w:rPr>
                <w:sz w:val="22"/>
                <w:szCs w:val="22"/>
              </w:rPr>
              <w:t>5</w:t>
            </w:r>
          </w:p>
        </w:tc>
        <w:tc>
          <w:tcPr>
            <w:tcW w:w="966" w:type="dxa"/>
            <w:noWrap/>
            <w:hideMark/>
          </w:tcPr>
          <w:p w14:paraId="5AE335C4" w14:textId="77777777" w:rsidR="00F575E0" w:rsidRPr="00F575E0" w:rsidRDefault="00F575E0" w:rsidP="00F575E0">
            <w:pPr>
              <w:jc w:val="center"/>
              <w:rPr>
                <w:sz w:val="22"/>
                <w:szCs w:val="22"/>
              </w:rPr>
            </w:pPr>
            <w:r w:rsidRPr="00F575E0">
              <w:rPr>
                <w:sz w:val="22"/>
                <w:szCs w:val="22"/>
              </w:rPr>
              <w:t>6</w:t>
            </w:r>
          </w:p>
        </w:tc>
        <w:tc>
          <w:tcPr>
            <w:tcW w:w="1087" w:type="dxa"/>
            <w:noWrap/>
            <w:hideMark/>
          </w:tcPr>
          <w:p w14:paraId="599279D1" w14:textId="77777777" w:rsidR="00F575E0" w:rsidRPr="00F575E0" w:rsidRDefault="00F575E0" w:rsidP="00F575E0">
            <w:pPr>
              <w:jc w:val="center"/>
              <w:rPr>
                <w:sz w:val="22"/>
                <w:szCs w:val="22"/>
              </w:rPr>
            </w:pPr>
            <w:r w:rsidRPr="00F575E0">
              <w:rPr>
                <w:sz w:val="22"/>
                <w:szCs w:val="22"/>
              </w:rPr>
              <w:t>7</w:t>
            </w:r>
          </w:p>
        </w:tc>
        <w:tc>
          <w:tcPr>
            <w:tcW w:w="1216" w:type="dxa"/>
            <w:noWrap/>
            <w:hideMark/>
          </w:tcPr>
          <w:p w14:paraId="63582A0E" w14:textId="77777777" w:rsidR="00F575E0" w:rsidRPr="00F575E0" w:rsidRDefault="00F575E0" w:rsidP="00F575E0">
            <w:pPr>
              <w:jc w:val="center"/>
              <w:rPr>
                <w:sz w:val="22"/>
                <w:szCs w:val="22"/>
              </w:rPr>
            </w:pPr>
            <w:r w:rsidRPr="00F575E0">
              <w:rPr>
                <w:sz w:val="22"/>
                <w:szCs w:val="22"/>
              </w:rPr>
              <w:t>8</w:t>
            </w:r>
          </w:p>
        </w:tc>
      </w:tr>
      <w:tr w:rsidR="00F575E0" w:rsidRPr="00F575E0" w14:paraId="6B01D892" w14:textId="77777777" w:rsidTr="00002AEA">
        <w:trPr>
          <w:trHeight w:val="387"/>
        </w:trPr>
        <w:tc>
          <w:tcPr>
            <w:tcW w:w="9781" w:type="dxa"/>
            <w:gridSpan w:val="8"/>
            <w:noWrap/>
            <w:hideMark/>
          </w:tcPr>
          <w:p w14:paraId="168E4536" w14:textId="77777777" w:rsidR="00F575E0" w:rsidRPr="00F575E0" w:rsidRDefault="00F575E0" w:rsidP="00F575E0">
            <w:pPr>
              <w:jc w:val="center"/>
              <w:rPr>
                <w:bCs/>
                <w:sz w:val="22"/>
                <w:szCs w:val="22"/>
              </w:rPr>
            </w:pPr>
            <w:r w:rsidRPr="00F575E0">
              <w:rPr>
                <w:bCs/>
                <w:sz w:val="22"/>
                <w:szCs w:val="22"/>
              </w:rPr>
              <w:t xml:space="preserve">Определение операционных (подконтрольных) расходов </w:t>
            </w:r>
            <w:proofErr w:type="gramStart"/>
            <w:r w:rsidRPr="00F575E0">
              <w:rPr>
                <w:bCs/>
                <w:sz w:val="22"/>
                <w:szCs w:val="22"/>
              </w:rPr>
              <w:t>( базовый</w:t>
            </w:r>
            <w:proofErr w:type="gramEnd"/>
            <w:r w:rsidRPr="00F575E0">
              <w:rPr>
                <w:bCs/>
                <w:sz w:val="22"/>
                <w:szCs w:val="22"/>
              </w:rPr>
              <w:t xml:space="preserve"> уровень согласно приложению 5.1 Методических указаний)</w:t>
            </w:r>
          </w:p>
        </w:tc>
      </w:tr>
      <w:tr w:rsidR="00F575E0" w:rsidRPr="00F575E0" w14:paraId="4080E731" w14:textId="77777777" w:rsidTr="00002AEA">
        <w:trPr>
          <w:trHeight w:val="342"/>
        </w:trPr>
        <w:tc>
          <w:tcPr>
            <w:tcW w:w="649" w:type="dxa"/>
            <w:noWrap/>
            <w:vAlign w:val="center"/>
            <w:hideMark/>
          </w:tcPr>
          <w:p w14:paraId="40DE3C78" w14:textId="77777777" w:rsidR="00F575E0" w:rsidRPr="00F575E0" w:rsidRDefault="00F575E0" w:rsidP="00F575E0">
            <w:pPr>
              <w:jc w:val="center"/>
              <w:rPr>
                <w:sz w:val="22"/>
                <w:szCs w:val="22"/>
              </w:rPr>
            </w:pPr>
            <w:r w:rsidRPr="00F575E0">
              <w:rPr>
                <w:sz w:val="22"/>
                <w:szCs w:val="22"/>
              </w:rPr>
              <w:t>1</w:t>
            </w:r>
          </w:p>
        </w:tc>
        <w:tc>
          <w:tcPr>
            <w:tcW w:w="2282" w:type="dxa"/>
            <w:noWrap/>
            <w:hideMark/>
          </w:tcPr>
          <w:p w14:paraId="28C2A2EF" w14:textId="77777777" w:rsidR="00F575E0" w:rsidRPr="00F575E0" w:rsidRDefault="00F575E0" w:rsidP="00F575E0">
            <w:pPr>
              <w:jc w:val="both"/>
              <w:rPr>
                <w:bCs/>
                <w:sz w:val="22"/>
                <w:szCs w:val="22"/>
              </w:rPr>
            </w:pPr>
            <w:r w:rsidRPr="00F575E0">
              <w:rPr>
                <w:bCs/>
                <w:sz w:val="22"/>
                <w:szCs w:val="22"/>
              </w:rPr>
              <w:t xml:space="preserve">Расходы на сырьё и материалы </w:t>
            </w:r>
          </w:p>
          <w:p w14:paraId="4DF16E69" w14:textId="77777777" w:rsidR="00F575E0" w:rsidRPr="00F575E0" w:rsidRDefault="00F575E0" w:rsidP="00F575E0">
            <w:pPr>
              <w:jc w:val="both"/>
              <w:rPr>
                <w:bCs/>
                <w:sz w:val="22"/>
                <w:szCs w:val="22"/>
              </w:rPr>
            </w:pPr>
            <w:r w:rsidRPr="00F575E0">
              <w:rPr>
                <w:bCs/>
                <w:sz w:val="22"/>
                <w:szCs w:val="22"/>
              </w:rPr>
              <w:t>(</w:t>
            </w:r>
            <w:proofErr w:type="spellStart"/>
            <w:r w:rsidRPr="00F575E0">
              <w:rPr>
                <w:bCs/>
                <w:sz w:val="22"/>
                <w:szCs w:val="22"/>
              </w:rPr>
              <w:t>в.т.</w:t>
            </w:r>
            <w:proofErr w:type="gramStart"/>
            <w:r w:rsidRPr="00F575E0">
              <w:rPr>
                <w:bCs/>
                <w:sz w:val="22"/>
                <w:szCs w:val="22"/>
              </w:rPr>
              <w:t>ч.канцтовары</w:t>
            </w:r>
            <w:proofErr w:type="spellEnd"/>
            <w:proofErr w:type="gramEnd"/>
            <w:r w:rsidRPr="00F575E0">
              <w:rPr>
                <w:bCs/>
                <w:sz w:val="22"/>
                <w:szCs w:val="22"/>
              </w:rPr>
              <w:t>)</w:t>
            </w:r>
          </w:p>
        </w:tc>
        <w:tc>
          <w:tcPr>
            <w:tcW w:w="1038" w:type="dxa"/>
            <w:noWrap/>
            <w:hideMark/>
          </w:tcPr>
          <w:p w14:paraId="422585D7" w14:textId="77777777" w:rsidR="00F575E0" w:rsidRPr="00F575E0" w:rsidRDefault="00F575E0" w:rsidP="00F575E0">
            <w:pPr>
              <w:jc w:val="both"/>
              <w:rPr>
                <w:sz w:val="22"/>
                <w:szCs w:val="22"/>
              </w:rPr>
            </w:pPr>
            <w:proofErr w:type="spellStart"/>
            <w:r w:rsidRPr="00F575E0">
              <w:rPr>
                <w:sz w:val="22"/>
                <w:szCs w:val="22"/>
              </w:rPr>
              <w:t>т.р</w:t>
            </w:r>
            <w:proofErr w:type="spellEnd"/>
            <w:r w:rsidRPr="00F575E0">
              <w:rPr>
                <w:sz w:val="22"/>
                <w:szCs w:val="22"/>
              </w:rPr>
              <w:t>.</w:t>
            </w:r>
          </w:p>
        </w:tc>
        <w:tc>
          <w:tcPr>
            <w:tcW w:w="1369" w:type="dxa"/>
            <w:noWrap/>
            <w:vAlign w:val="center"/>
            <w:hideMark/>
          </w:tcPr>
          <w:p w14:paraId="348C5ED3" w14:textId="77777777" w:rsidR="00F575E0" w:rsidRPr="00F575E0" w:rsidRDefault="00F575E0" w:rsidP="00F575E0">
            <w:pPr>
              <w:jc w:val="center"/>
              <w:rPr>
                <w:bCs/>
                <w:sz w:val="20"/>
                <w:szCs w:val="20"/>
              </w:rPr>
            </w:pPr>
            <w:r w:rsidRPr="00F575E0">
              <w:rPr>
                <w:bCs/>
                <w:sz w:val="20"/>
                <w:szCs w:val="20"/>
              </w:rPr>
              <w:t>413,65</w:t>
            </w:r>
          </w:p>
        </w:tc>
        <w:tc>
          <w:tcPr>
            <w:tcW w:w="1174" w:type="dxa"/>
            <w:noWrap/>
            <w:vAlign w:val="center"/>
            <w:hideMark/>
          </w:tcPr>
          <w:p w14:paraId="081E96B4" w14:textId="77777777" w:rsidR="00F575E0" w:rsidRPr="00F575E0" w:rsidRDefault="00F575E0" w:rsidP="00F575E0">
            <w:pPr>
              <w:jc w:val="center"/>
              <w:rPr>
                <w:bCs/>
                <w:sz w:val="20"/>
                <w:szCs w:val="20"/>
              </w:rPr>
            </w:pPr>
            <w:r w:rsidRPr="00F575E0">
              <w:rPr>
                <w:bCs/>
                <w:sz w:val="20"/>
                <w:szCs w:val="20"/>
              </w:rPr>
              <w:t>4702,41</w:t>
            </w:r>
          </w:p>
        </w:tc>
        <w:tc>
          <w:tcPr>
            <w:tcW w:w="966" w:type="dxa"/>
            <w:noWrap/>
            <w:vAlign w:val="center"/>
            <w:hideMark/>
          </w:tcPr>
          <w:p w14:paraId="188826E6" w14:textId="77777777" w:rsidR="00F575E0" w:rsidRPr="00F575E0" w:rsidRDefault="00F575E0" w:rsidP="00F575E0">
            <w:pPr>
              <w:jc w:val="center"/>
              <w:rPr>
                <w:bCs/>
                <w:sz w:val="20"/>
                <w:szCs w:val="20"/>
              </w:rPr>
            </w:pPr>
            <w:r w:rsidRPr="00F575E0">
              <w:rPr>
                <w:bCs/>
                <w:sz w:val="20"/>
                <w:szCs w:val="20"/>
              </w:rPr>
              <w:t>413,65</w:t>
            </w:r>
          </w:p>
        </w:tc>
        <w:tc>
          <w:tcPr>
            <w:tcW w:w="1087" w:type="dxa"/>
            <w:noWrap/>
            <w:vAlign w:val="center"/>
            <w:hideMark/>
          </w:tcPr>
          <w:p w14:paraId="3A48FF2D" w14:textId="77777777" w:rsidR="00F575E0" w:rsidRPr="00F575E0" w:rsidRDefault="00F575E0" w:rsidP="00F575E0">
            <w:pPr>
              <w:jc w:val="center"/>
              <w:rPr>
                <w:bCs/>
                <w:sz w:val="20"/>
                <w:szCs w:val="20"/>
              </w:rPr>
            </w:pPr>
            <w:r w:rsidRPr="00F575E0">
              <w:rPr>
                <w:bCs/>
                <w:sz w:val="20"/>
                <w:szCs w:val="20"/>
              </w:rPr>
              <w:t>-4288,76</w:t>
            </w:r>
          </w:p>
        </w:tc>
        <w:tc>
          <w:tcPr>
            <w:tcW w:w="1216" w:type="dxa"/>
            <w:noWrap/>
            <w:vAlign w:val="center"/>
            <w:hideMark/>
          </w:tcPr>
          <w:p w14:paraId="1D722EFA" w14:textId="77777777" w:rsidR="00F575E0" w:rsidRPr="00F575E0" w:rsidRDefault="00F575E0" w:rsidP="00F575E0">
            <w:pPr>
              <w:jc w:val="center"/>
              <w:rPr>
                <w:bCs/>
                <w:sz w:val="20"/>
                <w:szCs w:val="20"/>
              </w:rPr>
            </w:pPr>
            <w:r w:rsidRPr="00F575E0">
              <w:rPr>
                <w:bCs/>
                <w:sz w:val="20"/>
                <w:szCs w:val="20"/>
              </w:rPr>
              <w:t>0,00</w:t>
            </w:r>
          </w:p>
        </w:tc>
      </w:tr>
      <w:tr w:rsidR="00F575E0" w:rsidRPr="00F575E0" w14:paraId="4BC0EAEA" w14:textId="77777777" w:rsidTr="00002AEA">
        <w:trPr>
          <w:trHeight w:val="327"/>
        </w:trPr>
        <w:tc>
          <w:tcPr>
            <w:tcW w:w="649" w:type="dxa"/>
            <w:noWrap/>
            <w:vAlign w:val="center"/>
            <w:hideMark/>
          </w:tcPr>
          <w:p w14:paraId="2C320963" w14:textId="77777777" w:rsidR="00F575E0" w:rsidRPr="00F575E0" w:rsidRDefault="00F575E0" w:rsidP="00F575E0">
            <w:pPr>
              <w:jc w:val="center"/>
              <w:rPr>
                <w:sz w:val="22"/>
                <w:szCs w:val="22"/>
              </w:rPr>
            </w:pPr>
            <w:r w:rsidRPr="00F575E0">
              <w:rPr>
                <w:sz w:val="22"/>
                <w:szCs w:val="22"/>
              </w:rPr>
              <w:t>2</w:t>
            </w:r>
          </w:p>
        </w:tc>
        <w:tc>
          <w:tcPr>
            <w:tcW w:w="2282" w:type="dxa"/>
            <w:noWrap/>
            <w:hideMark/>
          </w:tcPr>
          <w:p w14:paraId="169ED27D" w14:textId="77777777" w:rsidR="00F575E0" w:rsidRPr="00F575E0" w:rsidRDefault="00F575E0" w:rsidP="00F575E0">
            <w:pPr>
              <w:jc w:val="both"/>
              <w:rPr>
                <w:bCs/>
                <w:sz w:val="22"/>
                <w:szCs w:val="22"/>
              </w:rPr>
            </w:pPr>
            <w:r w:rsidRPr="00F575E0">
              <w:rPr>
                <w:bCs/>
                <w:sz w:val="22"/>
                <w:szCs w:val="22"/>
              </w:rPr>
              <w:t>Расходы на ремонт основных средств (хоз. способ)</w:t>
            </w:r>
          </w:p>
        </w:tc>
        <w:tc>
          <w:tcPr>
            <w:tcW w:w="1038" w:type="dxa"/>
            <w:noWrap/>
            <w:hideMark/>
          </w:tcPr>
          <w:p w14:paraId="65FDCFBD" w14:textId="77777777" w:rsidR="00F575E0" w:rsidRPr="00F575E0" w:rsidRDefault="00F575E0" w:rsidP="00F575E0">
            <w:pPr>
              <w:jc w:val="both"/>
              <w:rPr>
                <w:sz w:val="22"/>
                <w:szCs w:val="22"/>
              </w:rPr>
            </w:pPr>
            <w:proofErr w:type="spellStart"/>
            <w:r w:rsidRPr="00F575E0">
              <w:rPr>
                <w:sz w:val="22"/>
                <w:szCs w:val="22"/>
              </w:rPr>
              <w:t>т.р</w:t>
            </w:r>
            <w:proofErr w:type="spellEnd"/>
            <w:r w:rsidRPr="00F575E0">
              <w:rPr>
                <w:sz w:val="22"/>
                <w:szCs w:val="22"/>
              </w:rPr>
              <w:t>.</w:t>
            </w:r>
          </w:p>
        </w:tc>
        <w:tc>
          <w:tcPr>
            <w:tcW w:w="1369" w:type="dxa"/>
            <w:noWrap/>
            <w:vAlign w:val="center"/>
            <w:hideMark/>
          </w:tcPr>
          <w:p w14:paraId="551766B1" w14:textId="77777777" w:rsidR="00F575E0" w:rsidRPr="00F575E0" w:rsidRDefault="00F575E0" w:rsidP="00F575E0">
            <w:pPr>
              <w:jc w:val="center"/>
              <w:rPr>
                <w:bCs/>
                <w:sz w:val="20"/>
                <w:szCs w:val="20"/>
              </w:rPr>
            </w:pPr>
            <w:r w:rsidRPr="00F575E0">
              <w:rPr>
                <w:bCs/>
                <w:sz w:val="20"/>
                <w:szCs w:val="20"/>
              </w:rPr>
              <w:t>3875,45</w:t>
            </w:r>
          </w:p>
        </w:tc>
        <w:tc>
          <w:tcPr>
            <w:tcW w:w="1174" w:type="dxa"/>
            <w:noWrap/>
            <w:vAlign w:val="center"/>
            <w:hideMark/>
          </w:tcPr>
          <w:p w14:paraId="7DCB76C1" w14:textId="77777777" w:rsidR="00F575E0" w:rsidRPr="00F575E0" w:rsidRDefault="00F575E0" w:rsidP="00F575E0">
            <w:pPr>
              <w:jc w:val="center"/>
              <w:rPr>
                <w:bCs/>
                <w:sz w:val="20"/>
                <w:szCs w:val="20"/>
              </w:rPr>
            </w:pPr>
            <w:r w:rsidRPr="00F575E0">
              <w:rPr>
                <w:bCs/>
                <w:sz w:val="20"/>
                <w:szCs w:val="20"/>
              </w:rPr>
              <w:t>4312,93</w:t>
            </w:r>
          </w:p>
        </w:tc>
        <w:tc>
          <w:tcPr>
            <w:tcW w:w="966" w:type="dxa"/>
            <w:noWrap/>
            <w:vAlign w:val="center"/>
            <w:hideMark/>
          </w:tcPr>
          <w:p w14:paraId="0197BDE2" w14:textId="77777777" w:rsidR="00F575E0" w:rsidRPr="00F575E0" w:rsidRDefault="00F575E0" w:rsidP="00F575E0">
            <w:pPr>
              <w:jc w:val="center"/>
              <w:rPr>
                <w:bCs/>
                <w:sz w:val="20"/>
                <w:szCs w:val="20"/>
              </w:rPr>
            </w:pPr>
            <w:r w:rsidRPr="00F575E0">
              <w:rPr>
                <w:bCs/>
                <w:sz w:val="20"/>
                <w:szCs w:val="20"/>
              </w:rPr>
              <w:t>3875,45</w:t>
            </w:r>
          </w:p>
        </w:tc>
        <w:tc>
          <w:tcPr>
            <w:tcW w:w="1087" w:type="dxa"/>
            <w:noWrap/>
            <w:vAlign w:val="center"/>
            <w:hideMark/>
          </w:tcPr>
          <w:p w14:paraId="355C2CA4" w14:textId="77777777" w:rsidR="00F575E0" w:rsidRPr="00F575E0" w:rsidRDefault="00F575E0" w:rsidP="00F575E0">
            <w:pPr>
              <w:jc w:val="center"/>
              <w:rPr>
                <w:bCs/>
                <w:sz w:val="20"/>
                <w:szCs w:val="20"/>
              </w:rPr>
            </w:pPr>
            <w:r w:rsidRPr="00F575E0">
              <w:rPr>
                <w:bCs/>
                <w:sz w:val="20"/>
                <w:szCs w:val="20"/>
              </w:rPr>
              <w:t>-437,48</w:t>
            </w:r>
          </w:p>
        </w:tc>
        <w:tc>
          <w:tcPr>
            <w:tcW w:w="1216" w:type="dxa"/>
            <w:noWrap/>
            <w:vAlign w:val="center"/>
            <w:hideMark/>
          </w:tcPr>
          <w:p w14:paraId="2C29697F" w14:textId="77777777" w:rsidR="00F575E0" w:rsidRPr="00F575E0" w:rsidRDefault="00F575E0" w:rsidP="00F575E0">
            <w:pPr>
              <w:jc w:val="center"/>
              <w:rPr>
                <w:bCs/>
                <w:sz w:val="20"/>
                <w:szCs w:val="20"/>
              </w:rPr>
            </w:pPr>
            <w:r w:rsidRPr="00F575E0">
              <w:rPr>
                <w:bCs/>
                <w:sz w:val="20"/>
                <w:szCs w:val="20"/>
              </w:rPr>
              <w:t>0,00</w:t>
            </w:r>
          </w:p>
        </w:tc>
      </w:tr>
      <w:tr w:rsidR="00F575E0" w:rsidRPr="00F575E0" w14:paraId="59EEF2D5" w14:textId="77777777" w:rsidTr="00002AEA">
        <w:trPr>
          <w:trHeight w:val="327"/>
        </w:trPr>
        <w:tc>
          <w:tcPr>
            <w:tcW w:w="649" w:type="dxa"/>
            <w:noWrap/>
            <w:vAlign w:val="center"/>
            <w:hideMark/>
          </w:tcPr>
          <w:p w14:paraId="4300F6ED" w14:textId="77777777" w:rsidR="00F575E0" w:rsidRPr="00F575E0" w:rsidRDefault="00F575E0" w:rsidP="00F575E0">
            <w:pPr>
              <w:jc w:val="center"/>
              <w:rPr>
                <w:sz w:val="22"/>
                <w:szCs w:val="22"/>
              </w:rPr>
            </w:pPr>
          </w:p>
        </w:tc>
        <w:tc>
          <w:tcPr>
            <w:tcW w:w="2282" w:type="dxa"/>
            <w:noWrap/>
            <w:hideMark/>
          </w:tcPr>
          <w:p w14:paraId="170DB113" w14:textId="77777777" w:rsidR="00F575E0" w:rsidRPr="00F575E0" w:rsidRDefault="00F575E0" w:rsidP="00F575E0">
            <w:pPr>
              <w:jc w:val="both"/>
              <w:rPr>
                <w:bCs/>
                <w:sz w:val="22"/>
                <w:szCs w:val="22"/>
              </w:rPr>
            </w:pPr>
            <w:r w:rsidRPr="00F575E0">
              <w:rPr>
                <w:bCs/>
                <w:sz w:val="22"/>
                <w:szCs w:val="22"/>
              </w:rPr>
              <w:t>Расходы на ремонт основных средств (подряд)</w:t>
            </w:r>
          </w:p>
        </w:tc>
        <w:tc>
          <w:tcPr>
            <w:tcW w:w="1038" w:type="dxa"/>
            <w:noWrap/>
            <w:hideMark/>
          </w:tcPr>
          <w:p w14:paraId="034EEA9E" w14:textId="77777777" w:rsidR="00F575E0" w:rsidRPr="00F575E0" w:rsidRDefault="00F575E0" w:rsidP="00F575E0">
            <w:pPr>
              <w:jc w:val="both"/>
              <w:rPr>
                <w:sz w:val="22"/>
                <w:szCs w:val="22"/>
              </w:rPr>
            </w:pPr>
            <w:r w:rsidRPr="00F575E0">
              <w:rPr>
                <w:sz w:val="22"/>
                <w:szCs w:val="22"/>
              </w:rPr>
              <w:t> </w:t>
            </w:r>
          </w:p>
        </w:tc>
        <w:tc>
          <w:tcPr>
            <w:tcW w:w="1369" w:type="dxa"/>
            <w:noWrap/>
            <w:vAlign w:val="center"/>
            <w:hideMark/>
          </w:tcPr>
          <w:p w14:paraId="058B522B" w14:textId="77777777" w:rsidR="00F575E0" w:rsidRPr="00F575E0" w:rsidRDefault="00F575E0" w:rsidP="00F575E0">
            <w:pPr>
              <w:jc w:val="center"/>
              <w:rPr>
                <w:bCs/>
                <w:sz w:val="20"/>
                <w:szCs w:val="20"/>
              </w:rPr>
            </w:pPr>
          </w:p>
        </w:tc>
        <w:tc>
          <w:tcPr>
            <w:tcW w:w="1174" w:type="dxa"/>
            <w:noWrap/>
            <w:vAlign w:val="center"/>
            <w:hideMark/>
          </w:tcPr>
          <w:p w14:paraId="4CDBF9E3" w14:textId="77777777" w:rsidR="00F575E0" w:rsidRPr="00F575E0" w:rsidRDefault="00F575E0" w:rsidP="00F575E0">
            <w:pPr>
              <w:jc w:val="center"/>
              <w:rPr>
                <w:bCs/>
                <w:sz w:val="20"/>
                <w:szCs w:val="20"/>
              </w:rPr>
            </w:pPr>
            <w:r w:rsidRPr="00F575E0">
              <w:rPr>
                <w:bCs/>
                <w:sz w:val="20"/>
                <w:szCs w:val="20"/>
              </w:rPr>
              <w:t>4312,93</w:t>
            </w:r>
          </w:p>
        </w:tc>
        <w:tc>
          <w:tcPr>
            <w:tcW w:w="966" w:type="dxa"/>
            <w:noWrap/>
            <w:vAlign w:val="center"/>
            <w:hideMark/>
          </w:tcPr>
          <w:p w14:paraId="2E0E6820" w14:textId="77777777" w:rsidR="00F575E0" w:rsidRPr="00F575E0" w:rsidRDefault="00F575E0" w:rsidP="00F575E0">
            <w:pPr>
              <w:jc w:val="center"/>
              <w:rPr>
                <w:bCs/>
                <w:sz w:val="20"/>
                <w:szCs w:val="20"/>
              </w:rPr>
            </w:pPr>
          </w:p>
        </w:tc>
        <w:tc>
          <w:tcPr>
            <w:tcW w:w="1087" w:type="dxa"/>
            <w:noWrap/>
            <w:vAlign w:val="center"/>
            <w:hideMark/>
          </w:tcPr>
          <w:p w14:paraId="79BD690A" w14:textId="77777777" w:rsidR="00F575E0" w:rsidRPr="00F575E0" w:rsidRDefault="00F575E0" w:rsidP="00F575E0">
            <w:pPr>
              <w:jc w:val="center"/>
              <w:rPr>
                <w:bCs/>
                <w:sz w:val="20"/>
                <w:szCs w:val="20"/>
              </w:rPr>
            </w:pPr>
          </w:p>
        </w:tc>
        <w:tc>
          <w:tcPr>
            <w:tcW w:w="1216" w:type="dxa"/>
            <w:noWrap/>
            <w:vAlign w:val="center"/>
            <w:hideMark/>
          </w:tcPr>
          <w:p w14:paraId="7273A788" w14:textId="77777777" w:rsidR="00F575E0" w:rsidRPr="00F575E0" w:rsidRDefault="00F575E0" w:rsidP="00F575E0">
            <w:pPr>
              <w:jc w:val="center"/>
              <w:rPr>
                <w:bCs/>
                <w:sz w:val="20"/>
                <w:szCs w:val="20"/>
              </w:rPr>
            </w:pPr>
          </w:p>
        </w:tc>
      </w:tr>
      <w:tr w:rsidR="00F575E0" w:rsidRPr="00F575E0" w14:paraId="2C0D1EFA" w14:textId="77777777" w:rsidTr="00002AEA">
        <w:trPr>
          <w:trHeight w:val="327"/>
        </w:trPr>
        <w:tc>
          <w:tcPr>
            <w:tcW w:w="649" w:type="dxa"/>
            <w:noWrap/>
            <w:vAlign w:val="center"/>
            <w:hideMark/>
          </w:tcPr>
          <w:p w14:paraId="3EE6BAE8" w14:textId="77777777" w:rsidR="00F575E0" w:rsidRPr="00F575E0" w:rsidRDefault="00F575E0" w:rsidP="00F575E0">
            <w:pPr>
              <w:jc w:val="center"/>
              <w:rPr>
                <w:sz w:val="22"/>
                <w:szCs w:val="22"/>
              </w:rPr>
            </w:pPr>
            <w:r w:rsidRPr="00F575E0">
              <w:rPr>
                <w:sz w:val="22"/>
                <w:szCs w:val="22"/>
              </w:rPr>
              <w:t>3</w:t>
            </w:r>
          </w:p>
        </w:tc>
        <w:tc>
          <w:tcPr>
            <w:tcW w:w="2282" w:type="dxa"/>
            <w:noWrap/>
            <w:hideMark/>
          </w:tcPr>
          <w:p w14:paraId="349D34D7" w14:textId="77777777" w:rsidR="00F575E0" w:rsidRPr="00F575E0" w:rsidRDefault="00F575E0" w:rsidP="00F575E0">
            <w:pPr>
              <w:jc w:val="both"/>
              <w:rPr>
                <w:bCs/>
                <w:sz w:val="22"/>
                <w:szCs w:val="22"/>
              </w:rPr>
            </w:pPr>
            <w:r w:rsidRPr="00F575E0">
              <w:rPr>
                <w:bCs/>
                <w:sz w:val="22"/>
                <w:szCs w:val="22"/>
              </w:rPr>
              <w:t>Расходы на оплату труда, всего</w:t>
            </w:r>
          </w:p>
        </w:tc>
        <w:tc>
          <w:tcPr>
            <w:tcW w:w="1038" w:type="dxa"/>
            <w:noWrap/>
            <w:hideMark/>
          </w:tcPr>
          <w:p w14:paraId="0E00FECA" w14:textId="77777777" w:rsidR="00F575E0" w:rsidRPr="00F575E0" w:rsidRDefault="00F575E0" w:rsidP="00F575E0">
            <w:pPr>
              <w:jc w:val="both"/>
              <w:rPr>
                <w:sz w:val="22"/>
                <w:szCs w:val="22"/>
              </w:rPr>
            </w:pPr>
            <w:proofErr w:type="spellStart"/>
            <w:r w:rsidRPr="00F575E0">
              <w:rPr>
                <w:sz w:val="22"/>
                <w:szCs w:val="22"/>
              </w:rPr>
              <w:t>т.р</w:t>
            </w:r>
            <w:proofErr w:type="spellEnd"/>
            <w:r w:rsidRPr="00F575E0">
              <w:rPr>
                <w:sz w:val="22"/>
                <w:szCs w:val="22"/>
              </w:rPr>
              <w:t>.</w:t>
            </w:r>
          </w:p>
        </w:tc>
        <w:tc>
          <w:tcPr>
            <w:tcW w:w="1369" w:type="dxa"/>
            <w:noWrap/>
            <w:vAlign w:val="center"/>
            <w:hideMark/>
          </w:tcPr>
          <w:p w14:paraId="573B4753" w14:textId="77777777" w:rsidR="00F575E0" w:rsidRPr="00F575E0" w:rsidRDefault="00F575E0" w:rsidP="00F575E0">
            <w:pPr>
              <w:jc w:val="center"/>
              <w:rPr>
                <w:bCs/>
                <w:sz w:val="20"/>
                <w:szCs w:val="20"/>
              </w:rPr>
            </w:pPr>
            <w:r w:rsidRPr="00F575E0">
              <w:rPr>
                <w:bCs/>
                <w:sz w:val="20"/>
                <w:szCs w:val="20"/>
              </w:rPr>
              <w:t>62474,90</w:t>
            </w:r>
          </w:p>
        </w:tc>
        <w:tc>
          <w:tcPr>
            <w:tcW w:w="1174" w:type="dxa"/>
            <w:noWrap/>
            <w:vAlign w:val="center"/>
            <w:hideMark/>
          </w:tcPr>
          <w:p w14:paraId="182C20FC" w14:textId="77777777" w:rsidR="00F575E0" w:rsidRPr="00F575E0" w:rsidRDefault="00F575E0" w:rsidP="00F575E0">
            <w:pPr>
              <w:jc w:val="center"/>
              <w:rPr>
                <w:bCs/>
                <w:sz w:val="20"/>
                <w:szCs w:val="20"/>
              </w:rPr>
            </w:pPr>
            <w:r w:rsidRPr="00F575E0">
              <w:rPr>
                <w:bCs/>
                <w:sz w:val="20"/>
                <w:szCs w:val="20"/>
              </w:rPr>
              <w:t>21081,31</w:t>
            </w:r>
          </w:p>
        </w:tc>
        <w:tc>
          <w:tcPr>
            <w:tcW w:w="966" w:type="dxa"/>
            <w:noWrap/>
            <w:vAlign w:val="center"/>
            <w:hideMark/>
          </w:tcPr>
          <w:p w14:paraId="6FFA1140" w14:textId="77777777" w:rsidR="00F575E0" w:rsidRPr="00F575E0" w:rsidRDefault="00F575E0" w:rsidP="00F575E0">
            <w:pPr>
              <w:jc w:val="center"/>
              <w:rPr>
                <w:bCs/>
                <w:sz w:val="20"/>
                <w:szCs w:val="20"/>
              </w:rPr>
            </w:pPr>
            <w:r w:rsidRPr="00F575E0">
              <w:rPr>
                <w:bCs/>
                <w:sz w:val="20"/>
                <w:szCs w:val="20"/>
              </w:rPr>
              <w:t>62474,90</w:t>
            </w:r>
          </w:p>
        </w:tc>
        <w:tc>
          <w:tcPr>
            <w:tcW w:w="1087" w:type="dxa"/>
            <w:noWrap/>
            <w:vAlign w:val="center"/>
            <w:hideMark/>
          </w:tcPr>
          <w:p w14:paraId="6774BCCF" w14:textId="77777777" w:rsidR="00F575E0" w:rsidRPr="00F575E0" w:rsidRDefault="00F575E0" w:rsidP="00F575E0">
            <w:pPr>
              <w:jc w:val="center"/>
              <w:rPr>
                <w:bCs/>
                <w:sz w:val="20"/>
                <w:szCs w:val="20"/>
              </w:rPr>
            </w:pPr>
            <w:r w:rsidRPr="00F575E0">
              <w:rPr>
                <w:bCs/>
                <w:sz w:val="20"/>
                <w:szCs w:val="20"/>
              </w:rPr>
              <w:t>41393,58</w:t>
            </w:r>
          </w:p>
        </w:tc>
        <w:tc>
          <w:tcPr>
            <w:tcW w:w="1216" w:type="dxa"/>
            <w:noWrap/>
            <w:vAlign w:val="center"/>
            <w:hideMark/>
          </w:tcPr>
          <w:p w14:paraId="047C3515" w14:textId="77777777" w:rsidR="00F575E0" w:rsidRPr="00F575E0" w:rsidRDefault="00F575E0" w:rsidP="00F575E0">
            <w:pPr>
              <w:jc w:val="center"/>
              <w:rPr>
                <w:bCs/>
                <w:sz w:val="20"/>
                <w:szCs w:val="20"/>
              </w:rPr>
            </w:pPr>
            <w:r w:rsidRPr="00F575E0">
              <w:rPr>
                <w:bCs/>
                <w:sz w:val="20"/>
                <w:szCs w:val="20"/>
              </w:rPr>
              <w:t>0,00</w:t>
            </w:r>
          </w:p>
        </w:tc>
      </w:tr>
      <w:tr w:rsidR="00F575E0" w:rsidRPr="00F575E0" w14:paraId="493EE6B5" w14:textId="77777777" w:rsidTr="00002AEA">
        <w:trPr>
          <w:trHeight w:val="357"/>
        </w:trPr>
        <w:tc>
          <w:tcPr>
            <w:tcW w:w="649" w:type="dxa"/>
            <w:noWrap/>
            <w:vAlign w:val="center"/>
            <w:hideMark/>
          </w:tcPr>
          <w:p w14:paraId="0E6A2714" w14:textId="77777777" w:rsidR="00F575E0" w:rsidRPr="00F575E0" w:rsidRDefault="00F575E0" w:rsidP="00F575E0">
            <w:pPr>
              <w:jc w:val="center"/>
              <w:rPr>
                <w:sz w:val="22"/>
                <w:szCs w:val="22"/>
              </w:rPr>
            </w:pPr>
          </w:p>
        </w:tc>
        <w:tc>
          <w:tcPr>
            <w:tcW w:w="2282" w:type="dxa"/>
            <w:noWrap/>
            <w:hideMark/>
          </w:tcPr>
          <w:p w14:paraId="1969DDF8" w14:textId="77777777" w:rsidR="00F575E0" w:rsidRPr="00F575E0" w:rsidRDefault="00F575E0" w:rsidP="00F575E0">
            <w:pPr>
              <w:jc w:val="both"/>
              <w:rPr>
                <w:sz w:val="22"/>
                <w:szCs w:val="22"/>
              </w:rPr>
            </w:pPr>
            <w:r w:rsidRPr="00F575E0">
              <w:rPr>
                <w:sz w:val="22"/>
                <w:szCs w:val="22"/>
              </w:rPr>
              <w:t xml:space="preserve"> в том числе ППП</w:t>
            </w:r>
          </w:p>
        </w:tc>
        <w:tc>
          <w:tcPr>
            <w:tcW w:w="1038" w:type="dxa"/>
            <w:noWrap/>
            <w:hideMark/>
          </w:tcPr>
          <w:p w14:paraId="0D753350" w14:textId="77777777" w:rsidR="00F575E0" w:rsidRPr="00F575E0" w:rsidRDefault="00F575E0" w:rsidP="00F575E0">
            <w:pPr>
              <w:jc w:val="both"/>
              <w:rPr>
                <w:sz w:val="22"/>
                <w:szCs w:val="22"/>
              </w:rPr>
            </w:pPr>
            <w:proofErr w:type="spellStart"/>
            <w:r w:rsidRPr="00F575E0">
              <w:rPr>
                <w:sz w:val="22"/>
                <w:szCs w:val="22"/>
              </w:rPr>
              <w:t>т.р</w:t>
            </w:r>
            <w:proofErr w:type="spellEnd"/>
            <w:r w:rsidRPr="00F575E0">
              <w:rPr>
                <w:sz w:val="22"/>
                <w:szCs w:val="22"/>
              </w:rPr>
              <w:t>.</w:t>
            </w:r>
          </w:p>
        </w:tc>
        <w:tc>
          <w:tcPr>
            <w:tcW w:w="1369" w:type="dxa"/>
            <w:noWrap/>
            <w:vAlign w:val="center"/>
            <w:hideMark/>
          </w:tcPr>
          <w:p w14:paraId="643E2AB9" w14:textId="77777777" w:rsidR="00F575E0" w:rsidRPr="00F575E0" w:rsidRDefault="00F575E0" w:rsidP="00F575E0">
            <w:pPr>
              <w:jc w:val="center"/>
              <w:rPr>
                <w:sz w:val="20"/>
                <w:szCs w:val="20"/>
              </w:rPr>
            </w:pPr>
            <w:r w:rsidRPr="00F575E0">
              <w:rPr>
                <w:sz w:val="20"/>
                <w:szCs w:val="20"/>
              </w:rPr>
              <w:t>49011,89</w:t>
            </w:r>
          </w:p>
        </w:tc>
        <w:tc>
          <w:tcPr>
            <w:tcW w:w="1174" w:type="dxa"/>
            <w:noWrap/>
            <w:vAlign w:val="center"/>
            <w:hideMark/>
          </w:tcPr>
          <w:p w14:paraId="3FF9F0EB" w14:textId="77777777" w:rsidR="00F575E0" w:rsidRPr="00F575E0" w:rsidRDefault="00F575E0" w:rsidP="00F575E0">
            <w:pPr>
              <w:jc w:val="center"/>
              <w:rPr>
                <w:sz w:val="20"/>
                <w:szCs w:val="20"/>
              </w:rPr>
            </w:pPr>
          </w:p>
        </w:tc>
        <w:tc>
          <w:tcPr>
            <w:tcW w:w="966" w:type="dxa"/>
            <w:noWrap/>
            <w:vAlign w:val="center"/>
            <w:hideMark/>
          </w:tcPr>
          <w:p w14:paraId="729C4EEB" w14:textId="77777777" w:rsidR="00F575E0" w:rsidRPr="00F575E0" w:rsidRDefault="00F575E0" w:rsidP="00F575E0">
            <w:pPr>
              <w:jc w:val="center"/>
              <w:rPr>
                <w:sz w:val="20"/>
                <w:szCs w:val="20"/>
              </w:rPr>
            </w:pPr>
            <w:r w:rsidRPr="00F575E0">
              <w:rPr>
                <w:sz w:val="20"/>
                <w:szCs w:val="20"/>
              </w:rPr>
              <w:t>49011,89</w:t>
            </w:r>
          </w:p>
        </w:tc>
        <w:tc>
          <w:tcPr>
            <w:tcW w:w="1087" w:type="dxa"/>
            <w:noWrap/>
            <w:vAlign w:val="center"/>
            <w:hideMark/>
          </w:tcPr>
          <w:p w14:paraId="718C8E9F" w14:textId="77777777" w:rsidR="00F575E0" w:rsidRPr="00F575E0" w:rsidRDefault="00F575E0" w:rsidP="00F575E0">
            <w:pPr>
              <w:jc w:val="center"/>
              <w:rPr>
                <w:sz w:val="20"/>
                <w:szCs w:val="20"/>
              </w:rPr>
            </w:pPr>
            <w:r w:rsidRPr="00F575E0">
              <w:rPr>
                <w:sz w:val="20"/>
                <w:szCs w:val="20"/>
              </w:rPr>
              <w:t>49011,89</w:t>
            </w:r>
          </w:p>
        </w:tc>
        <w:tc>
          <w:tcPr>
            <w:tcW w:w="1216" w:type="dxa"/>
            <w:noWrap/>
            <w:vAlign w:val="center"/>
            <w:hideMark/>
          </w:tcPr>
          <w:p w14:paraId="38485057" w14:textId="77777777" w:rsidR="00F575E0" w:rsidRPr="00F575E0" w:rsidRDefault="00F575E0" w:rsidP="00F575E0">
            <w:pPr>
              <w:jc w:val="center"/>
              <w:rPr>
                <w:sz w:val="20"/>
                <w:szCs w:val="20"/>
              </w:rPr>
            </w:pPr>
            <w:r w:rsidRPr="00F575E0">
              <w:rPr>
                <w:sz w:val="20"/>
                <w:szCs w:val="20"/>
              </w:rPr>
              <w:t>0,00</w:t>
            </w:r>
          </w:p>
        </w:tc>
      </w:tr>
      <w:tr w:rsidR="00F575E0" w:rsidRPr="00F575E0" w14:paraId="00A3A069" w14:textId="77777777" w:rsidTr="00002AEA">
        <w:trPr>
          <w:trHeight w:val="312"/>
        </w:trPr>
        <w:tc>
          <w:tcPr>
            <w:tcW w:w="649" w:type="dxa"/>
            <w:noWrap/>
            <w:vAlign w:val="center"/>
            <w:hideMark/>
          </w:tcPr>
          <w:p w14:paraId="0D258413" w14:textId="77777777" w:rsidR="00F575E0" w:rsidRPr="00F575E0" w:rsidRDefault="00F575E0" w:rsidP="00F575E0">
            <w:pPr>
              <w:jc w:val="center"/>
              <w:rPr>
                <w:sz w:val="22"/>
                <w:szCs w:val="22"/>
              </w:rPr>
            </w:pPr>
          </w:p>
        </w:tc>
        <w:tc>
          <w:tcPr>
            <w:tcW w:w="2282" w:type="dxa"/>
            <w:noWrap/>
            <w:hideMark/>
          </w:tcPr>
          <w:p w14:paraId="734889F7" w14:textId="77777777" w:rsidR="00F575E0" w:rsidRPr="00F575E0" w:rsidRDefault="00F575E0" w:rsidP="00F575E0">
            <w:pPr>
              <w:jc w:val="both"/>
              <w:rPr>
                <w:sz w:val="22"/>
                <w:szCs w:val="22"/>
              </w:rPr>
            </w:pPr>
            <w:r w:rsidRPr="00F575E0">
              <w:rPr>
                <w:sz w:val="22"/>
                <w:szCs w:val="22"/>
              </w:rPr>
              <w:t xml:space="preserve">  численность, всего </w:t>
            </w:r>
          </w:p>
        </w:tc>
        <w:tc>
          <w:tcPr>
            <w:tcW w:w="1038" w:type="dxa"/>
            <w:noWrap/>
            <w:hideMark/>
          </w:tcPr>
          <w:p w14:paraId="40E1CA5B" w14:textId="77777777" w:rsidR="00F575E0" w:rsidRPr="00F575E0" w:rsidRDefault="00F575E0" w:rsidP="00F575E0">
            <w:pPr>
              <w:jc w:val="both"/>
              <w:rPr>
                <w:sz w:val="22"/>
                <w:szCs w:val="22"/>
              </w:rPr>
            </w:pPr>
            <w:r w:rsidRPr="00F575E0">
              <w:rPr>
                <w:sz w:val="22"/>
                <w:szCs w:val="22"/>
              </w:rPr>
              <w:t>чел.</w:t>
            </w:r>
          </w:p>
        </w:tc>
        <w:tc>
          <w:tcPr>
            <w:tcW w:w="1369" w:type="dxa"/>
            <w:noWrap/>
            <w:vAlign w:val="center"/>
            <w:hideMark/>
          </w:tcPr>
          <w:p w14:paraId="311CE831" w14:textId="77777777" w:rsidR="00F575E0" w:rsidRPr="00F575E0" w:rsidRDefault="00F575E0" w:rsidP="00F575E0">
            <w:pPr>
              <w:jc w:val="center"/>
              <w:rPr>
                <w:sz w:val="20"/>
                <w:szCs w:val="20"/>
              </w:rPr>
            </w:pPr>
            <w:r w:rsidRPr="00F575E0">
              <w:rPr>
                <w:sz w:val="20"/>
                <w:szCs w:val="20"/>
              </w:rPr>
              <w:t>123,00</w:t>
            </w:r>
          </w:p>
        </w:tc>
        <w:tc>
          <w:tcPr>
            <w:tcW w:w="1174" w:type="dxa"/>
            <w:noWrap/>
            <w:vAlign w:val="center"/>
            <w:hideMark/>
          </w:tcPr>
          <w:p w14:paraId="3D045F31" w14:textId="77777777" w:rsidR="00F575E0" w:rsidRPr="00F575E0" w:rsidRDefault="00F575E0" w:rsidP="00F575E0">
            <w:pPr>
              <w:jc w:val="center"/>
              <w:rPr>
                <w:sz w:val="20"/>
                <w:szCs w:val="20"/>
              </w:rPr>
            </w:pPr>
            <w:r w:rsidRPr="00F575E0">
              <w:rPr>
                <w:sz w:val="20"/>
                <w:szCs w:val="20"/>
              </w:rPr>
              <w:t>95,52</w:t>
            </w:r>
          </w:p>
        </w:tc>
        <w:tc>
          <w:tcPr>
            <w:tcW w:w="966" w:type="dxa"/>
            <w:noWrap/>
            <w:vAlign w:val="center"/>
            <w:hideMark/>
          </w:tcPr>
          <w:p w14:paraId="6BC4A7E6" w14:textId="77777777" w:rsidR="00F575E0" w:rsidRPr="00F575E0" w:rsidRDefault="00F575E0" w:rsidP="00F575E0">
            <w:pPr>
              <w:jc w:val="center"/>
              <w:rPr>
                <w:sz w:val="20"/>
                <w:szCs w:val="20"/>
              </w:rPr>
            </w:pPr>
            <w:r w:rsidRPr="00F575E0">
              <w:rPr>
                <w:sz w:val="20"/>
                <w:szCs w:val="20"/>
              </w:rPr>
              <w:t>123,00</w:t>
            </w:r>
          </w:p>
        </w:tc>
        <w:tc>
          <w:tcPr>
            <w:tcW w:w="1087" w:type="dxa"/>
            <w:noWrap/>
            <w:vAlign w:val="center"/>
            <w:hideMark/>
          </w:tcPr>
          <w:p w14:paraId="726A1F3C" w14:textId="77777777" w:rsidR="00F575E0" w:rsidRPr="00F575E0" w:rsidRDefault="00F575E0" w:rsidP="00F575E0">
            <w:pPr>
              <w:jc w:val="center"/>
              <w:rPr>
                <w:sz w:val="20"/>
                <w:szCs w:val="20"/>
              </w:rPr>
            </w:pPr>
            <w:r w:rsidRPr="00F575E0">
              <w:rPr>
                <w:sz w:val="20"/>
                <w:szCs w:val="20"/>
              </w:rPr>
              <w:t>27,48</w:t>
            </w:r>
          </w:p>
        </w:tc>
        <w:tc>
          <w:tcPr>
            <w:tcW w:w="1216" w:type="dxa"/>
            <w:noWrap/>
            <w:vAlign w:val="center"/>
            <w:hideMark/>
          </w:tcPr>
          <w:p w14:paraId="6C3D2439" w14:textId="77777777" w:rsidR="00F575E0" w:rsidRPr="00F575E0" w:rsidRDefault="00F575E0" w:rsidP="00F575E0">
            <w:pPr>
              <w:jc w:val="center"/>
              <w:rPr>
                <w:sz w:val="20"/>
                <w:szCs w:val="20"/>
              </w:rPr>
            </w:pPr>
            <w:r w:rsidRPr="00F575E0">
              <w:rPr>
                <w:sz w:val="20"/>
                <w:szCs w:val="20"/>
              </w:rPr>
              <w:t>0,00</w:t>
            </w:r>
          </w:p>
        </w:tc>
      </w:tr>
      <w:tr w:rsidR="00F575E0" w:rsidRPr="00F575E0" w14:paraId="5ECD7CEA" w14:textId="77777777" w:rsidTr="00002AEA">
        <w:trPr>
          <w:trHeight w:val="327"/>
        </w:trPr>
        <w:tc>
          <w:tcPr>
            <w:tcW w:w="649" w:type="dxa"/>
            <w:noWrap/>
            <w:vAlign w:val="center"/>
            <w:hideMark/>
          </w:tcPr>
          <w:p w14:paraId="204D9FCF" w14:textId="77777777" w:rsidR="00F575E0" w:rsidRPr="00F575E0" w:rsidRDefault="00F575E0" w:rsidP="00F575E0">
            <w:pPr>
              <w:jc w:val="center"/>
              <w:rPr>
                <w:sz w:val="22"/>
                <w:szCs w:val="22"/>
              </w:rPr>
            </w:pPr>
          </w:p>
        </w:tc>
        <w:tc>
          <w:tcPr>
            <w:tcW w:w="2282" w:type="dxa"/>
            <w:noWrap/>
            <w:hideMark/>
          </w:tcPr>
          <w:p w14:paraId="5CF87C80" w14:textId="77777777" w:rsidR="00F575E0" w:rsidRPr="00F575E0" w:rsidRDefault="00F575E0" w:rsidP="00F575E0">
            <w:pPr>
              <w:jc w:val="both"/>
              <w:rPr>
                <w:sz w:val="22"/>
                <w:szCs w:val="22"/>
              </w:rPr>
            </w:pPr>
            <w:r w:rsidRPr="00F575E0">
              <w:rPr>
                <w:sz w:val="22"/>
                <w:szCs w:val="22"/>
              </w:rPr>
              <w:t xml:space="preserve">  в том числе ППП </w:t>
            </w:r>
          </w:p>
        </w:tc>
        <w:tc>
          <w:tcPr>
            <w:tcW w:w="1038" w:type="dxa"/>
            <w:noWrap/>
            <w:hideMark/>
          </w:tcPr>
          <w:p w14:paraId="43CD1799" w14:textId="77777777" w:rsidR="00F575E0" w:rsidRPr="00F575E0" w:rsidRDefault="00F575E0" w:rsidP="00F575E0">
            <w:pPr>
              <w:jc w:val="both"/>
              <w:rPr>
                <w:sz w:val="22"/>
                <w:szCs w:val="22"/>
              </w:rPr>
            </w:pPr>
            <w:r w:rsidRPr="00F575E0">
              <w:rPr>
                <w:sz w:val="22"/>
                <w:szCs w:val="22"/>
              </w:rPr>
              <w:t>чел.</w:t>
            </w:r>
          </w:p>
        </w:tc>
        <w:tc>
          <w:tcPr>
            <w:tcW w:w="1369" w:type="dxa"/>
            <w:noWrap/>
            <w:vAlign w:val="center"/>
            <w:hideMark/>
          </w:tcPr>
          <w:p w14:paraId="2E0F29B1" w14:textId="77777777" w:rsidR="00F575E0" w:rsidRPr="00F575E0" w:rsidRDefault="00F575E0" w:rsidP="00F575E0">
            <w:pPr>
              <w:jc w:val="center"/>
              <w:rPr>
                <w:sz w:val="20"/>
                <w:szCs w:val="20"/>
              </w:rPr>
            </w:pPr>
            <w:r w:rsidRPr="00F575E0">
              <w:rPr>
                <w:sz w:val="20"/>
                <w:szCs w:val="20"/>
              </w:rPr>
              <w:t>105,00</w:t>
            </w:r>
          </w:p>
        </w:tc>
        <w:tc>
          <w:tcPr>
            <w:tcW w:w="1174" w:type="dxa"/>
            <w:noWrap/>
            <w:vAlign w:val="center"/>
            <w:hideMark/>
          </w:tcPr>
          <w:p w14:paraId="16BF2E5D" w14:textId="77777777" w:rsidR="00F575E0" w:rsidRPr="00F575E0" w:rsidRDefault="00F575E0" w:rsidP="00F575E0">
            <w:pPr>
              <w:jc w:val="center"/>
              <w:rPr>
                <w:sz w:val="20"/>
                <w:szCs w:val="20"/>
              </w:rPr>
            </w:pPr>
          </w:p>
        </w:tc>
        <w:tc>
          <w:tcPr>
            <w:tcW w:w="966" w:type="dxa"/>
            <w:noWrap/>
            <w:vAlign w:val="center"/>
            <w:hideMark/>
          </w:tcPr>
          <w:p w14:paraId="3F626F11" w14:textId="77777777" w:rsidR="00F575E0" w:rsidRPr="00F575E0" w:rsidRDefault="00F575E0" w:rsidP="00F575E0">
            <w:pPr>
              <w:jc w:val="center"/>
              <w:rPr>
                <w:sz w:val="20"/>
                <w:szCs w:val="20"/>
              </w:rPr>
            </w:pPr>
            <w:r w:rsidRPr="00F575E0">
              <w:rPr>
                <w:sz w:val="20"/>
                <w:szCs w:val="20"/>
              </w:rPr>
              <w:t>105,00</w:t>
            </w:r>
          </w:p>
        </w:tc>
        <w:tc>
          <w:tcPr>
            <w:tcW w:w="1087" w:type="dxa"/>
            <w:noWrap/>
            <w:vAlign w:val="center"/>
            <w:hideMark/>
          </w:tcPr>
          <w:p w14:paraId="3E4BAB61" w14:textId="77777777" w:rsidR="00F575E0" w:rsidRPr="00F575E0" w:rsidRDefault="00F575E0" w:rsidP="00F575E0">
            <w:pPr>
              <w:jc w:val="center"/>
              <w:rPr>
                <w:sz w:val="20"/>
                <w:szCs w:val="20"/>
              </w:rPr>
            </w:pPr>
            <w:r w:rsidRPr="00F575E0">
              <w:rPr>
                <w:sz w:val="20"/>
                <w:szCs w:val="20"/>
              </w:rPr>
              <w:t>105,00</w:t>
            </w:r>
          </w:p>
        </w:tc>
        <w:tc>
          <w:tcPr>
            <w:tcW w:w="1216" w:type="dxa"/>
            <w:noWrap/>
            <w:vAlign w:val="center"/>
            <w:hideMark/>
          </w:tcPr>
          <w:p w14:paraId="77FA77A9" w14:textId="77777777" w:rsidR="00F575E0" w:rsidRPr="00F575E0" w:rsidRDefault="00F575E0" w:rsidP="00F575E0">
            <w:pPr>
              <w:jc w:val="center"/>
              <w:rPr>
                <w:sz w:val="20"/>
                <w:szCs w:val="20"/>
              </w:rPr>
            </w:pPr>
            <w:r w:rsidRPr="00F575E0">
              <w:rPr>
                <w:sz w:val="20"/>
                <w:szCs w:val="20"/>
              </w:rPr>
              <w:t>0,00</w:t>
            </w:r>
          </w:p>
        </w:tc>
      </w:tr>
      <w:tr w:rsidR="00F575E0" w:rsidRPr="00F575E0" w14:paraId="333732FC" w14:textId="77777777" w:rsidTr="00002AEA">
        <w:trPr>
          <w:trHeight w:val="357"/>
        </w:trPr>
        <w:tc>
          <w:tcPr>
            <w:tcW w:w="649" w:type="dxa"/>
            <w:noWrap/>
            <w:vAlign w:val="center"/>
            <w:hideMark/>
          </w:tcPr>
          <w:p w14:paraId="0C3DF3DA" w14:textId="77777777" w:rsidR="00F575E0" w:rsidRPr="00F575E0" w:rsidRDefault="00F575E0" w:rsidP="00F575E0">
            <w:pPr>
              <w:jc w:val="center"/>
              <w:rPr>
                <w:sz w:val="22"/>
                <w:szCs w:val="22"/>
              </w:rPr>
            </w:pPr>
          </w:p>
        </w:tc>
        <w:tc>
          <w:tcPr>
            <w:tcW w:w="2282" w:type="dxa"/>
            <w:noWrap/>
            <w:hideMark/>
          </w:tcPr>
          <w:p w14:paraId="3FC0B9AD" w14:textId="77777777" w:rsidR="00F575E0" w:rsidRPr="00F575E0" w:rsidRDefault="00F575E0" w:rsidP="00F575E0">
            <w:pPr>
              <w:jc w:val="both"/>
              <w:rPr>
                <w:sz w:val="22"/>
                <w:szCs w:val="22"/>
              </w:rPr>
            </w:pPr>
            <w:r w:rsidRPr="00F575E0">
              <w:rPr>
                <w:sz w:val="22"/>
                <w:szCs w:val="22"/>
              </w:rPr>
              <w:t xml:space="preserve"> средняя зарплата ППП </w:t>
            </w:r>
            <w:proofErr w:type="spellStart"/>
            <w:r w:rsidRPr="00F575E0">
              <w:rPr>
                <w:sz w:val="22"/>
                <w:szCs w:val="22"/>
              </w:rPr>
              <w:t>всегоо</w:t>
            </w:r>
            <w:proofErr w:type="spellEnd"/>
          </w:p>
        </w:tc>
        <w:tc>
          <w:tcPr>
            <w:tcW w:w="1038" w:type="dxa"/>
            <w:noWrap/>
            <w:hideMark/>
          </w:tcPr>
          <w:p w14:paraId="5FA006A0" w14:textId="77777777" w:rsidR="00F575E0" w:rsidRPr="00F575E0" w:rsidRDefault="00F575E0" w:rsidP="00F575E0">
            <w:pPr>
              <w:jc w:val="both"/>
              <w:rPr>
                <w:sz w:val="22"/>
                <w:szCs w:val="22"/>
              </w:rPr>
            </w:pPr>
            <w:r w:rsidRPr="00F575E0">
              <w:rPr>
                <w:sz w:val="22"/>
                <w:szCs w:val="22"/>
              </w:rPr>
              <w:t>руб./чел.</w:t>
            </w:r>
          </w:p>
        </w:tc>
        <w:tc>
          <w:tcPr>
            <w:tcW w:w="1369" w:type="dxa"/>
            <w:noWrap/>
            <w:vAlign w:val="center"/>
            <w:hideMark/>
          </w:tcPr>
          <w:p w14:paraId="192B0DBB" w14:textId="77777777" w:rsidR="00F575E0" w:rsidRPr="00F575E0" w:rsidRDefault="00F575E0" w:rsidP="00F575E0">
            <w:pPr>
              <w:jc w:val="center"/>
              <w:rPr>
                <w:sz w:val="20"/>
                <w:szCs w:val="20"/>
              </w:rPr>
            </w:pPr>
            <w:r w:rsidRPr="00F575E0">
              <w:rPr>
                <w:sz w:val="20"/>
                <w:szCs w:val="20"/>
              </w:rPr>
              <w:t>42327,17</w:t>
            </w:r>
          </w:p>
        </w:tc>
        <w:tc>
          <w:tcPr>
            <w:tcW w:w="1174" w:type="dxa"/>
            <w:noWrap/>
            <w:vAlign w:val="center"/>
            <w:hideMark/>
          </w:tcPr>
          <w:p w14:paraId="23BA7E1A" w14:textId="77777777" w:rsidR="00F575E0" w:rsidRPr="00F575E0" w:rsidRDefault="00F575E0" w:rsidP="00F575E0">
            <w:pPr>
              <w:jc w:val="center"/>
              <w:rPr>
                <w:sz w:val="20"/>
                <w:szCs w:val="20"/>
              </w:rPr>
            </w:pPr>
            <w:r w:rsidRPr="00F575E0">
              <w:rPr>
                <w:sz w:val="20"/>
                <w:szCs w:val="20"/>
              </w:rPr>
              <w:t>36783,09</w:t>
            </w:r>
          </w:p>
        </w:tc>
        <w:tc>
          <w:tcPr>
            <w:tcW w:w="966" w:type="dxa"/>
            <w:noWrap/>
            <w:vAlign w:val="center"/>
            <w:hideMark/>
          </w:tcPr>
          <w:p w14:paraId="448463A4" w14:textId="77777777" w:rsidR="00F575E0" w:rsidRPr="00F575E0" w:rsidRDefault="00F575E0" w:rsidP="00F575E0">
            <w:pPr>
              <w:jc w:val="center"/>
              <w:rPr>
                <w:sz w:val="20"/>
                <w:szCs w:val="20"/>
              </w:rPr>
            </w:pPr>
            <w:r w:rsidRPr="00F575E0">
              <w:rPr>
                <w:sz w:val="20"/>
                <w:szCs w:val="20"/>
              </w:rPr>
              <w:t>42327,17</w:t>
            </w:r>
          </w:p>
        </w:tc>
        <w:tc>
          <w:tcPr>
            <w:tcW w:w="1087" w:type="dxa"/>
            <w:noWrap/>
            <w:vAlign w:val="center"/>
            <w:hideMark/>
          </w:tcPr>
          <w:p w14:paraId="25EF6D43" w14:textId="77777777" w:rsidR="00F575E0" w:rsidRPr="00F575E0" w:rsidRDefault="00F575E0" w:rsidP="00F575E0">
            <w:pPr>
              <w:jc w:val="center"/>
              <w:rPr>
                <w:sz w:val="20"/>
                <w:szCs w:val="20"/>
              </w:rPr>
            </w:pPr>
            <w:r w:rsidRPr="00F575E0">
              <w:rPr>
                <w:sz w:val="20"/>
                <w:szCs w:val="20"/>
              </w:rPr>
              <w:t>5544,08</w:t>
            </w:r>
          </w:p>
        </w:tc>
        <w:tc>
          <w:tcPr>
            <w:tcW w:w="1216" w:type="dxa"/>
            <w:noWrap/>
            <w:vAlign w:val="center"/>
            <w:hideMark/>
          </w:tcPr>
          <w:p w14:paraId="6D3F5F48" w14:textId="77777777" w:rsidR="00F575E0" w:rsidRPr="00F575E0" w:rsidRDefault="00F575E0" w:rsidP="00F575E0">
            <w:pPr>
              <w:jc w:val="center"/>
              <w:rPr>
                <w:sz w:val="20"/>
                <w:szCs w:val="20"/>
              </w:rPr>
            </w:pPr>
            <w:r w:rsidRPr="00F575E0">
              <w:rPr>
                <w:sz w:val="20"/>
                <w:szCs w:val="20"/>
              </w:rPr>
              <w:t>0,00</w:t>
            </w:r>
          </w:p>
        </w:tc>
      </w:tr>
      <w:tr w:rsidR="00F575E0" w:rsidRPr="00F575E0" w14:paraId="18A9A74E" w14:textId="77777777" w:rsidTr="00002AEA">
        <w:trPr>
          <w:trHeight w:val="312"/>
        </w:trPr>
        <w:tc>
          <w:tcPr>
            <w:tcW w:w="649" w:type="dxa"/>
            <w:noWrap/>
            <w:vAlign w:val="center"/>
            <w:hideMark/>
          </w:tcPr>
          <w:p w14:paraId="67ABC1B0" w14:textId="77777777" w:rsidR="00F575E0" w:rsidRPr="00F575E0" w:rsidRDefault="00F575E0" w:rsidP="00F575E0">
            <w:pPr>
              <w:jc w:val="center"/>
              <w:rPr>
                <w:sz w:val="22"/>
                <w:szCs w:val="22"/>
              </w:rPr>
            </w:pPr>
          </w:p>
        </w:tc>
        <w:tc>
          <w:tcPr>
            <w:tcW w:w="2282" w:type="dxa"/>
            <w:noWrap/>
            <w:hideMark/>
          </w:tcPr>
          <w:p w14:paraId="43327C77" w14:textId="77777777" w:rsidR="00F575E0" w:rsidRPr="00F575E0" w:rsidRDefault="00F575E0" w:rsidP="00F575E0">
            <w:pPr>
              <w:jc w:val="both"/>
              <w:rPr>
                <w:sz w:val="22"/>
                <w:szCs w:val="22"/>
              </w:rPr>
            </w:pPr>
            <w:r w:rsidRPr="00F575E0">
              <w:rPr>
                <w:sz w:val="22"/>
                <w:szCs w:val="22"/>
              </w:rPr>
              <w:t xml:space="preserve"> в том числе ППП</w:t>
            </w:r>
          </w:p>
        </w:tc>
        <w:tc>
          <w:tcPr>
            <w:tcW w:w="1038" w:type="dxa"/>
            <w:noWrap/>
            <w:hideMark/>
          </w:tcPr>
          <w:p w14:paraId="02DDC0EB" w14:textId="77777777" w:rsidR="00F575E0" w:rsidRPr="00F575E0" w:rsidRDefault="00F575E0" w:rsidP="00F575E0">
            <w:pPr>
              <w:jc w:val="both"/>
              <w:rPr>
                <w:sz w:val="22"/>
                <w:szCs w:val="22"/>
              </w:rPr>
            </w:pPr>
            <w:r w:rsidRPr="00F575E0">
              <w:rPr>
                <w:sz w:val="22"/>
                <w:szCs w:val="22"/>
              </w:rPr>
              <w:t>руб./чел.</w:t>
            </w:r>
          </w:p>
        </w:tc>
        <w:tc>
          <w:tcPr>
            <w:tcW w:w="1369" w:type="dxa"/>
            <w:noWrap/>
            <w:vAlign w:val="center"/>
            <w:hideMark/>
          </w:tcPr>
          <w:p w14:paraId="103EA920" w14:textId="77777777" w:rsidR="00F575E0" w:rsidRPr="00F575E0" w:rsidRDefault="00F575E0" w:rsidP="00F575E0">
            <w:pPr>
              <w:jc w:val="center"/>
              <w:rPr>
                <w:sz w:val="20"/>
                <w:szCs w:val="20"/>
              </w:rPr>
            </w:pPr>
            <w:r w:rsidRPr="00F575E0">
              <w:rPr>
                <w:sz w:val="20"/>
                <w:szCs w:val="20"/>
              </w:rPr>
              <w:t>38898,33</w:t>
            </w:r>
          </w:p>
        </w:tc>
        <w:tc>
          <w:tcPr>
            <w:tcW w:w="1174" w:type="dxa"/>
            <w:noWrap/>
            <w:vAlign w:val="center"/>
            <w:hideMark/>
          </w:tcPr>
          <w:p w14:paraId="4EEAFB7B" w14:textId="77777777" w:rsidR="00F575E0" w:rsidRPr="00F575E0" w:rsidRDefault="00F575E0" w:rsidP="00F575E0">
            <w:pPr>
              <w:jc w:val="center"/>
              <w:rPr>
                <w:sz w:val="20"/>
                <w:szCs w:val="20"/>
              </w:rPr>
            </w:pPr>
          </w:p>
        </w:tc>
        <w:tc>
          <w:tcPr>
            <w:tcW w:w="966" w:type="dxa"/>
            <w:noWrap/>
            <w:vAlign w:val="center"/>
            <w:hideMark/>
          </w:tcPr>
          <w:p w14:paraId="27BE79C6" w14:textId="77777777" w:rsidR="00F575E0" w:rsidRPr="00F575E0" w:rsidRDefault="00F575E0" w:rsidP="00F575E0">
            <w:pPr>
              <w:jc w:val="center"/>
              <w:rPr>
                <w:sz w:val="20"/>
                <w:szCs w:val="20"/>
              </w:rPr>
            </w:pPr>
            <w:r w:rsidRPr="00F575E0">
              <w:rPr>
                <w:sz w:val="20"/>
                <w:szCs w:val="20"/>
              </w:rPr>
              <w:t>38898,33</w:t>
            </w:r>
          </w:p>
        </w:tc>
        <w:tc>
          <w:tcPr>
            <w:tcW w:w="1087" w:type="dxa"/>
            <w:noWrap/>
            <w:vAlign w:val="center"/>
            <w:hideMark/>
          </w:tcPr>
          <w:p w14:paraId="51525D79" w14:textId="77777777" w:rsidR="00F575E0" w:rsidRPr="00F575E0" w:rsidRDefault="00F575E0" w:rsidP="00F575E0">
            <w:pPr>
              <w:jc w:val="center"/>
              <w:rPr>
                <w:sz w:val="20"/>
                <w:szCs w:val="20"/>
              </w:rPr>
            </w:pPr>
            <w:r w:rsidRPr="00F575E0">
              <w:rPr>
                <w:sz w:val="20"/>
                <w:szCs w:val="20"/>
              </w:rPr>
              <w:t>38898,33</w:t>
            </w:r>
          </w:p>
        </w:tc>
        <w:tc>
          <w:tcPr>
            <w:tcW w:w="1216" w:type="dxa"/>
            <w:noWrap/>
            <w:vAlign w:val="center"/>
            <w:hideMark/>
          </w:tcPr>
          <w:p w14:paraId="5FD8BBCE" w14:textId="77777777" w:rsidR="00F575E0" w:rsidRPr="00F575E0" w:rsidRDefault="00F575E0" w:rsidP="00F575E0">
            <w:pPr>
              <w:jc w:val="center"/>
              <w:rPr>
                <w:sz w:val="20"/>
                <w:szCs w:val="20"/>
              </w:rPr>
            </w:pPr>
            <w:r w:rsidRPr="00F575E0">
              <w:rPr>
                <w:sz w:val="20"/>
                <w:szCs w:val="20"/>
              </w:rPr>
              <w:t>0,00</w:t>
            </w:r>
          </w:p>
        </w:tc>
      </w:tr>
      <w:tr w:rsidR="00F575E0" w:rsidRPr="00F575E0" w14:paraId="44398FF9" w14:textId="77777777" w:rsidTr="00002AEA">
        <w:trPr>
          <w:trHeight w:val="3272"/>
        </w:trPr>
        <w:tc>
          <w:tcPr>
            <w:tcW w:w="649" w:type="dxa"/>
            <w:noWrap/>
            <w:vAlign w:val="center"/>
            <w:hideMark/>
          </w:tcPr>
          <w:p w14:paraId="3F840A2B" w14:textId="77777777" w:rsidR="00F575E0" w:rsidRPr="00F575E0" w:rsidRDefault="00F575E0" w:rsidP="00F575E0">
            <w:pPr>
              <w:jc w:val="center"/>
              <w:rPr>
                <w:sz w:val="22"/>
                <w:szCs w:val="22"/>
              </w:rPr>
            </w:pPr>
            <w:r w:rsidRPr="00F575E0">
              <w:rPr>
                <w:sz w:val="22"/>
                <w:szCs w:val="22"/>
              </w:rPr>
              <w:t>4</w:t>
            </w:r>
          </w:p>
          <w:p w14:paraId="4786DB41" w14:textId="77777777" w:rsidR="00F575E0" w:rsidRPr="00F575E0" w:rsidRDefault="00F575E0" w:rsidP="00F575E0">
            <w:pPr>
              <w:jc w:val="center"/>
              <w:rPr>
                <w:sz w:val="22"/>
                <w:szCs w:val="22"/>
              </w:rPr>
            </w:pPr>
          </w:p>
        </w:tc>
        <w:tc>
          <w:tcPr>
            <w:tcW w:w="2282" w:type="dxa"/>
            <w:hideMark/>
          </w:tcPr>
          <w:p w14:paraId="1B9618F8" w14:textId="77777777" w:rsidR="00F575E0" w:rsidRPr="00F575E0" w:rsidRDefault="00F575E0" w:rsidP="00F575E0">
            <w:pPr>
              <w:jc w:val="both"/>
              <w:rPr>
                <w:bCs/>
                <w:sz w:val="22"/>
                <w:szCs w:val="22"/>
              </w:rPr>
            </w:pPr>
            <w:r w:rsidRPr="00F575E0">
              <w:rPr>
                <w:bCs/>
                <w:sz w:val="22"/>
                <w:szCs w:val="22"/>
              </w:rPr>
              <w:t xml:space="preserve">Расходы на выполнение работ и услуг </w:t>
            </w:r>
            <w:proofErr w:type="gramStart"/>
            <w:r w:rsidRPr="00F575E0">
              <w:rPr>
                <w:bCs/>
                <w:sz w:val="22"/>
                <w:szCs w:val="22"/>
              </w:rPr>
              <w:t>производственного  характера</w:t>
            </w:r>
            <w:proofErr w:type="gramEnd"/>
            <w:r w:rsidRPr="00F575E0">
              <w:rPr>
                <w:bCs/>
                <w:sz w:val="22"/>
                <w:szCs w:val="22"/>
              </w:rPr>
              <w:t xml:space="preserve">, </w:t>
            </w:r>
            <w:proofErr w:type="spellStart"/>
            <w:r w:rsidRPr="00F575E0">
              <w:rPr>
                <w:bCs/>
                <w:sz w:val="22"/>
                <w:szCs w:val="22"/>
              </w:rPr>
              <w:t>выполн</w:t>
            </w:r>
            <w:proofErr w:type="spellEnd"/>
            <w:r w:rsidRPr="00F575E0">
              <w:rPr>
                <w:bCs/>
                <w:sz w:val="22"/>
                <w:szCs w:val="22"/>
              </w:rPr>
              <w:t xml:space="preserve">-й по договорам со сторонними организациями или индивидуальными предпринимателями </w:t>
            </w:r>
            <w:r w:rsidRPr="00F575E0">
              <w:rPr>
                <w:sz w:val="22"/>
                <w:szCs w:val="22"/>
              </w:rPr>
              <w:t xml:space="preserve">(содержание </w:t>
            </w:r>
            <w:proofErr w:type="spellStart"/>
            <w:r w:rsidRPr="00F575E0">
              <w:rPr>
                <w:sz w:val="22"/>
                <w:szCs w:val="22"/>
              </w:rPr>
              <w:t>автотранспорта,вывоз</w:t>
            </w:r>
            <w:proofErr w:type="spellEnd"/>
            <w:r w:rsidRPr="00F575E0">
              <w:rPr>
                <w:sz w:val="22"/>
                <w:szCs w:val="22"/>
              </w:rPr>
              <w:t xml:space="preserve"> шлака)</w:t>
            </w:r>
          </w:p>
        </w:tc>
        <w:tc>
          <w:tcPr>
            <w:tcW w:w="1038" w:type="dxa"/>
            <w:noWrap/>
            <w:hideMark/>
          </w:tcPr>
          <w:p w14:paraId="68489917" w14:textId="77777777" w:rsidR="00F575E0" w:rsidRPr="00F575E0" w:rsidRDefault="00F575E0" w:rsidP="00F575E0">
            <w:pPr>
              <w:jc w:val="both"/>
              <w:rPr>
                <w:sz w:val="22"/>
                <w:szCs w:val="22"/>
              </w:rPr>
            </w:pPr>
            <w:proofErr w:type="spellStart"/>
            <w:r w:rsidRPr="00F575E0">
              <w:rPr>
                <w:sz w:val="22"/>
                <w:szCs w:val="22"/>
              </w:rPr>
              <w:t>т.р</w:t>
            </w:r>
            <w:proofErr w:type="spellEnd"/>
            <w:r w:rsidRPr="00F575E0">
              <w:rPr>
                <w:sz w:val="22"/>
                <w:szCs w:val="22"/>
              </w:rPr>
              <w:t>.</w:t>
            </w:r>
          </w:p>
          <w:p w14:paraId="4425EDA2" w14:textId="77777777" w:rsidR="00F575E0" w:rsidRPr="00F575E0" w:rsidRDefault="00F575E0" w:rsidP="00F575E0">
            <w:pPr>
              <w:jc w:val="both"/>
              <w:rPr>
                <w:sz w:val="22"/>
                <w:szCs w:val="22"/>
              </w:rPr>
            </w:pPr>
            <w:r w:rsidRPr="00F575E0">
              <w:rPr>
                <w:sz w:val="22"/>
                <w:szCs w:val="22"/>
              </w:rPr>
              <w:t> </w:t>
            </w:r>
          </w:p>
        </w:tc>
        <w:tc>
          <w:tcPr>
            <w:tcW w:w="1369" w:type="dxa"/>
            <w:noWrap/>
            <w:vAlign w:val="center"/>
            <w:hideMark/>
          </w:tcPr>
          <w:p w14:paraId="7E1A375D" w14:textId="77777777" w:rsidR="00F575E0" w:rsidRPr="00F575E0" w:rsidRDefault="00F575E0" w:rsidP="00F575E0">
            <w:pPr>
              <w:jc w:val="center"/>
              <w:rPr>
                <w:bCs/>
                <w:sz w:val="20"/>
                <w:szCs w:val="20"/>
              </w:rPr>
            </w:pPr>
            <w:r w:rsidRPr="00F575E0">
              <w:rPr>
                <w:bCs/>
                <w:sz w:val="20"/>
                <w:szCs w:val="20"/>
              </w:rPr>
              <w:t>11803,62</w:t>
            </w:r>
          </w:p>
        </w:tc>
        <w:tc>
          <w:tcPr>
            <w:tcW w:w="1174" w:type="dxa"/>
            <w:noWrap/>
            <w:vAlign w:val="center"/>
            <w:hideMark/>
          </w:tcPr>
          <w:p w14:paraId="4ECAF0FB" w14:textId="77777777" w:rsidR="00F575E0" w:rsidRPr="00F575E0" w:rsidRDefault="00F575E0" w:rsidP="00F575E0">
            <w:pPr>
              <w:jc w:val="center"/>
              <w:rPr>
                <w:bCs/>
                <w:sz w:val="20"/>
                <w:szCs w:val="20"/>
              </w:rPr>
            </w:pPr>
            <w:r w:rsidRPr="00F575E0">
              <w:rPr>
                <w:bCs/>
                <w:sz w:val="20"/>
                <w:szCs w:val="20"/>
              </w:rPr>
              <w:t>362,76</w:t>
            </w:r>
          </w:p>
        </w:tc>
        <w:tc>
          <w:tcPr>
            <w:tcW w:w="966" w:type="dxa"/>
            <w:noWrap/>
            <w:vAlign w:val="center"/>
            <w:hideMark/>
          </w:tcPr>
          <w:p w14:paraId="5A8BB34F" w14:textId="77777777" w:rsidR="00F575E0" w:rsidRPr="00F575E0" w:rsidRDefault="00F575E0" w:rsidP="00F575E0">
            <w:pPr>
              <w:jc w:val="center"/>
              <w:rPr>
                <w:bCs/>
                <w:sz w:val="20"/>
                <w:szCs w:val="20"/>
              </w:rPr>
            </w:pPr>
            <w:r w:rsidRPr="00F575E0">
              <w:rPr>
                <w:bCs/>
                <w:sz w:val="20"/>
                <w:szCs w:val="20"/>
              </w:rPr>
              <w:t>11803,62</w:t>
            </w:r>
          </w:p>
        </w:tc>
        <w:tc>
          <w:tcPr>
            <w:tcW w:w="1087" w:type="dxa"/>
            <w:noWrap/>
            <w:vAlign w:val="center"/>
            <w:hideMark/>
          </w:tcPr>
          <w:p w14:paraId="3C6ACDA5" w14:textId="77777777" w:rsidR="00F575E0" w:rsidRPr="00F575E0" w:rsidRDefault="00F575E0" w:rsidP="00F575E0">
            <w:pPr>
              <w:jc w:val="center"/>
              <w:rPr>
                <w:bCs/>
                <w:sz w:val="20"/>
                <w:szCs w:val="20"/>
              </w:rPr>
            </w:pPr>
            <w:r w:rsidRPr="00F575E0">
              <w:rPr>
                <w:bCs/>
                <w:sz w:val="20"/>
                <w:szCs w:val="20"/>
              </w:rPr>
              <w:t>11440,86</w:t>
            </w:r>
          </w:p>
        </w:tc>
        <w:tc>
          <w:tcPr>
            <w:tcW w:w="1216" w:type="dxa"/>
            <w:noWrap/>
            <w:vAlign w:val="center"/>
            <w:hideMark/>
          </w:tcPr>
          <w:p w14:paraId="685FF4A7" w14:textId="77777777" w:rsidR="00F575E0" w:rsidRPr="00F575E0" w:rsidRDefault="00F575E0" w:rsidP="00F575E0">
            <w:pPr>
              <w:jc w:val="center"/>
              <w:rPr>
                <w:bCs/>
                <w:sz w:val="20"/>
                <w:szCs w:val="20"/>
              </w:rPr>
            </w:pPr>
            <w:r w:rsidRPr="00F575E0">
              <w:rPr>
                <w:bCs/>
                <w:sz w:val="20"/>
                <w:szCs w:val="20"/>
              </w:rPr>
              <w:t>0,00</w:t>
            </w:r>
          </w:p>
        </w:tc>
      </w:tr>
      <w:tr w:rsidR="00F575E0" w:rsidRPr="00F575E0" w14:paraId="76E93F8D" w14:textId="77777777" w:rsidTr="00002AEA">
        <w:trPr>
          <w:trHeight w:val="1509"/>
        </w:trPr>
        <w:tc>
          <w:tcPr>
            <w:tcW w:w="649" w:type="dxa"/>
            <w:noWrap/>
            <w:vAlign w:val="center"/>
            <w:hideMark/>
          </w:tcPr>
          <w:p w14:paraId="6F550D1C" w14:textId="77777777" w:rsidR="00F575E0" w:rsidRPr="00F575E0" w:rsidRDefault="00F575E0" w:rsidP="00F575E0">
            <w:pPr>
              <w:jc w:val="center"/>
              <w:rPr>
                <w:sz w:val="22"/>
                <w:szCs w:val="22"/>
              </w:rPr>
            </w:pPr>
            <w:r w:rsidRPr="00F575E0">
              <w:rPr>
                <w:sz w:val="22"/>
                <w:szCs w:val="22"/>
              </w:rPr>
              <w:t>5</w:t>
            </w:r>
          </w:p>
          <w:p w14:paraId="2CE4DA38" w14:textId="77777777" w:rsidR="00F575E0" w:rsidRPr="00F575E0" w:rsidRDefault="00F575E0" w:rsidP="00F575E0">
            <w:pPr>
              <w:jc w:val="center"/>
              <w:rPr>
                <w:sz w:val="22"/>
                <w:szCs w:val="22"/>
              </w:rPr>
            </w:pPr>
          </w:p>
        </w:tc>
        <w:tc>
          <w:tcPr>
            <w:tcW w:w="2282" w:type="dxa"/>
            <w:hideMark/>
          </w:tcPr>
          <w:p w14:paraId="6294514F" w14:textId="77777777" w:rsidR="00F575E0" w:rsidRPr="00F575E0" w:rsidRDefault="00F575E0" w:rsidP="00F575E0">
            <w:pPr>
              <w:jc w:val="both"/>
              <w:rPr>
                <w:bCs/>
                <w:sz w:val="22"/>
                <w:szCs w:val="22"/>
              </w:rPr>
            </w:pPr>
            <w:r w:rsidRPr="00F575E0">
              <w:rPr>
                <w:bCs/>
                <w:sz w:val="22"/>
                <w:szCs w:val="22"/>
              </w:rPr>
              <w:t>Расходы на оплату иных работ и услуг, выполняемых по договорам с организациями, в том числе:</w:t>
            </w:r>
          </w:p>
        </w:tc>
        <w:tc>
          <w:tcPr>
            <w:tcW w:w="1038" w:type="dxa"/>
            <w:noWrap/>
            <w:hideMark/>
          </w:tcPr>
          <w:p w14:paraId="6F004207" w14:textId="77777777" w:rsidR="00F575E0" w:rsidRPr="00F575E0" w:rsidRDefault="00F575E0" w:rsidP="00F575E0">
            <w:pPr>
              <w:jc w:val="both"/>
              <w:rPr>
                <w:sz w:val="22"/>
                <w:szCs w:val="22"/>
              </w:rPr>
            </w:pPr>
            <w:proofErr w:type="spellStart"/>
            <w:r w:rsidRPr="00F575E0">
              <w:rPr>
                <w:sz w:val="22"/>
                <w:szCs w:val="22"/>
              </w:rPr>
              <w:t>т.р</w:t>
            </w:r>
            <w:proofErr w:type="spellEnd"/>
            <w:r w:rsidRPr="00F575E0">
              <w:rPr>
                <w:sz w:val="22"/>
                <w:szCs w:val="22"/>
              </w:rPr>
              <w:t>.</w:t>
            </w:r>
          </w:p>
          <w:p w14:paraId="77F1E9D2" w14:textId="77777777" w:rsidR="00F575E0" w:rsidRPr="00F575E0" w:rsidRDefault="00F575E0" w:rsidP="00F575E0">
            <w:pPr>
              <w:jc w:val="both"/>
              <w:rPr>
                <w:sz w:val="22"/>
                <w:szCs w:val="22"/>
              </w:rPr>
            </w:pPr>
            <w:r w:rsidRPr="00F575E0">
              <w:rPr>
                <w:sz w:val="22"/>
                <w:szCs w:val="22"/>
              </w:rPr>
              <w:t> </w:t>
            </w:r>
          </w:p>
        </w:tc>
        <w:tc>
          <w:tcPr>
            <w:tcW w:w="1369" w:type="dxa"/>
            <w:noWrap/>
            <w:vAlign w:val="center"/>
            <w:hideMark/>
          </w:tcPr>
          <w:p w14:paraId="16A4110E" w14:textId="77777777" w:rsidR="00F575E0" w:rsidRPr="00F575E0" w:rsidRDefault="00F575E0" w:rsidP="00F575E0">
            <w:pPr>
              <w:jc w:val="center"/>
              <w:rPr>
                <w:bCs/>
                <w:sz w:val="20"/>
                <w:szCs w:val="20"/>
              </w:rPr>
            </w:pPr>
            <w:r w:rsidRPr="00F575E0">
              <w:rPr>
                <w:bCs/>
                <w:sz w:val="20"/>
                <w:szCs w:val="20"/>
              </w:rPr>
              <w:t>4775,61</w:t>
            </w:r>
          </w:p>
        </w:tc>
        <w:tc>
          <w:tcPr>
            <w:tcW w:w="1174" w:type="dxa"/>
            <w:noWrap/>
            <w:vAlign w:val="center"/>
            <w:hideMark/>
          </w:tcPr>
          <w:p w14:paraId="2F2F11FD" w14:textId="77777777" w:rsidR="00F575E0" w:rsidRPr="00F575E0" w:rsidRDefault="00F575E0" w:rsidP="00F575E0">
            <w:pPr>
              <w:jc w:val="center"/>
              <w:rPr>
                <w:bCs/>
                <w:sz w:val="20"/>
                <w:szCs w:val="20"/>
              </w:rPr>
            </w:pPr>
            <w:r w:rsidRPr="00F575E0">
              <w:rPr>
                <w:bCs/>
                <w:sz w:val="20"/>
                <w:szCs w:val="20"/>
              </w:rPr>
              <w:t>6861,03</w:t>
            </w:r>
          </w:p>
        </w:tc>
        <w:tc>
          <w:tcPr>
            <w:tcW w:w="966" w:type="dxa"/>
            <w:noWrap/>
            <w:vAlign w:val="center"/>
            <w:hideMark/>
          </w:tcPr>
          <w:p w14:paraId="3BD1F0D3" w14:textId="77777777" w:rsidR="00F575E0" w:rsidRPr="00F575E0" w:rsidRDefault="00F575E0" w:rsidP="00F575E0">
            <w:pPr>
              <w:jc w:val="center"/>
              <w:rPr>
                <w:bCs/>
                <w:sz w:val="20"/>
                <w:szCs w:val="20"/>
              </w:rPr>
            </w:pPr>
            <w:r w:rsidRPr="00F575E0">
              <w:rPr>
                <w:bCs/>
                <w:sz w:val="20"/>
                <w:szCs w:val="20"/>
              </w:rPr>
              <w:t>4775,61</w:t>
            </w:r>
          </w:p>
        </w:tc>
        <w:tc>
          <w:tcPr>
            <w:tcW w:w="1087" w:type="dxa"/>
            <w:noWrap/>
            <w:vAlign w:val="center"/>
            <w:hideMark/>
          </w:tcPr>
          <w:p w14:paraId="0010A74C" w14:textId="77777777" w:rsidR="00F575E0" w:rsidRPr="00F575E0" w:rsidRDefault="00F575E0" w:rsidP="00F575E0">
            <w:pPr>
              <w:jc w:val="center"/>
              <w:rPr>
                <w:bCs/>
                <w:sz w:val="20"/>
                <w:szCs w:val="20"/>
              </w:rPr>
            </w:pPr>
          </w:p>
        </w:tc>
        <w:tc>
          <w:tcPr>
            <w:tcW w:w="1216" w:type="dxa"/>
            <w:noWrap/>
            <w:vAlign w:val="center"/>
            <w:hideMark/>
          </w:tcPr>
          <w:p w14:paraId="19EEBD84" w14:textId="77777777" w:rsidR="00F575E0" w:rsidRPr="00F575E0" w:rsidRDefault="00F575E0" w:rsidP="00F575E0">
            <w:pPr>
              <w:jc w:val="center"/>
              <w:rPr>
                <w:bCs/>
                <w:sz w:val="20"/>
                <w:szCs w:val="20"/>
              </w:rPr>
            </w:pPr>
          </w:p>
        </w:tc>
      </w:tr>
      <w:tr w:rsidR="00F575E0" w:rsidRPr="00F575E0" w14:paraId="2D22ACFD" w14:textId="77777777" w:rsidTr="00002AEA">
        <w:trPr>
          <w:trHeight w:val="285"/>
        </w:trPr>
        <w:tc>
          <w:tcPr>
            <w:tcW w:w="649" w:type="dxa"/>
            <w:noWrap/>
            <w:vAlign w:val="center"/>
            <w:hideMark/>
          </w:tcPr>
          <w:p w14:paraId="6D380078" w14:textId="77777777" w:rsidR="00F575E0" w:rsidRPr="00F575E0" w:rsidRDefault="00F575E0" w:rsidP="00F575E0">
            <w:pPr>
              <w:jc w:val="center"/>
              <w:rPr>
                <w:sz w:val="22"/>
                <w:szCs w:val="22"/>
              </w:rPr>
            </w:pPr>
            <w:r w:rsidRPr="00F575E0">
              <w:rPr>
                <w:sz w:val="22"/>
                <w:szCs w:val="22"/>
              </w:rPr>
              <w:t>5.1</w:t>
            </w:r>
          </w:p>
        </w:tc>
        <w:tc>
          <w:tcPr>
            <w:tcW w:w="2282" w:type="dxa"/>
            <w:noWrap/>
            <w:hideMark/>
          </w:tcPr>
          <w:p w14:paraId="1876FA26" w14:textId="77777777" w:rsidR="00F575E0" w:rsidRPr="00F575E0" w:rsidRDefault="00F575E0" w:rsidP="00F575E0">
            <w:pPr>
              <w:jc w:val="both"/>
              <w:rPr>
                <w:sz w:val="22"/>
                <w:szCs w:val="22"/>
              </w:rPr>
            </w:pPr>
            <w:r w:rsidRPr="00F575E0">
              <w:rPr>
                <w:sz w:val="22"/>
                <w:szCs w:val="22"/>
              </w:rPr>
              <w:t xml:space="preserve"> - расходы на оплату услуг связи</w:t>
            </w:r>
          </w:p>
        </w:tc>
        <w:tc>
          <w:tcPr>
            <w:tcW w:w="1038" w:type="dxa"/>
            <w:noWrap/>
            <w:hideMark/>
          </w:tcPr>
          <w:p w14:paraId="276755B4" w14:textId="77777777" w:rsidR="00F575E0" w:rsidRPr="00F575E0" w:rsidRDefault="00F575E0" w:rsidP="00F575E0">
            <w:pPr>
              <w:jc w:val="both"/>
              <w:rPr>
                <w:sz w:val="22"/>
                <w:szCs w:val="22"/>
              </w:rPr>
            </w:pPr>
            <w:r w:rsidRPr="00F575E0">
              <w:rPr>
                <w:sz w:val="22"/>
                <w:szCs w:val="22"/>
              </w:rPr>
              <w:t xml:space="preserve"> -"-</w:t>
            </w:r>
          </w:p>
        </w:tc>
        <w:tc>
          <w:tcPr>
            <w:tcW w:w="1369" w:type="dxa"/>
            <w:noWrap/>
            <w:vAlign w:val="center"/>
            <w:hideMark/>
          </w:tcPr>
          <w:p w14:paraId="424FA252" w14:textId="77777777" w:rsidR="00F575E0" w:rsidRPr="00F575E0" w:rsidRDefault="00F575E0" w:rsidP="00F575E0">
            <w:pPr>
              <w:jc w:val="center"/>
              <w:rPr>
                <w:sz w:val="20"/>
                <w:szCs w:val="20"/>
              </w:rPr>
            </w:pPr>
            <w:r w:rsidRPr="00F575E0">
              <w:rPr>
                <w:sz w:val="20"/>
                <w:szCs w:val="20"/>
              </w:rPr>
              <w:t>175,89</w:t>
            </w:r>
          </w:p>
        </w:tc>
        <w:tc>
          <w:tcPr>
            <w:tcW w:w="1174" w:type="dxa"/>
            <w:noWrap/>
            <w:vAlign w:val="center"/>
            <w:hideMark/>
          </w:tcPr>
          <w:p w14:paraId="04130C05" w14:textId="77777777" w:rsidR="00F575E0" w:rsidRPr="00F575E0" w:rsidRDefault="00F575E0" w:rsidP="00F575E0">
            <w:pPr>
              <w:jc w:val="center"/>
              <w:rPr>
                <w:sz w:val="20"/>
                <w:szCs w:val="20"/>
              </w:rPr>
            </w:pPr>
            <w:r w:rsidRPr="00F575E0">
              <w:rPr>
                <w:sz w:val="20"/>
                <w:szCs w:val="20"/>
              </w:rPr>
              <w:t>375,88</w:t>
            </w:r>
          </w:p>
        </w:tc>
        <w:tc>
          <w:tcPr>
            <w:tcW w:w="966" w:type="dxa"/>
            <w:noWrap/>
            <w:vAlign w:val="center"/>
            <w:hideMark/>
          </w:tcPr>
          <w:p w14:paraId="69C0C254" w14:textId="77777777" w:rsidR="00F575E0" w:rsidRPr="00F575E0" w:rsidRDefault="00F575E0" w:rsidP="00F575E0">
            <w:pPr>
              <w:jc w:val="center"/>
              <w:rPr>
                <w:sz w:val="20"/>
                <w:szCs w:val="20"/>
              </w:rPr>
            </w:pPr>
            <w:r w:rsidRPr="00F575E0">
              <w:rPr>
                <w:sz w:val="20"/>
                <w:szCs w:val="20"/>
              </w:rPr>
              <w:t>175,89</w:t>
            </w:r>
          </w:p>
        </w:tc>
        <w:tc>
          <w:tcPr>
            <w:tcW w:w="1087" w:type="dxa"/>
            <w:noWrap/>
            <w:vAlign w:val="center"/>
            <w:hideMark/>
          </w:tcPr>
          <w:p w14:paraId="22EBF84B" w14:textId="77777777" w:rsidR="00F575E0" w:rsidRPr="00F575E0" w:rsidRDefault="00F575E0" w:rsidP="00F575E0">
            <w:pPr>
              <w:jc w:val="center"/>
              <w:rPr>
                <w:sz w:val="20"/>
                <w:szCs w:val="20"/>
              </w:rPr>
            </w:pPr>
            <w:r w:rsidRPr="00F575E0">
              <w:rPr>
                <w:sz w:val="20"/>
                <w:szCs w:val="20"/>
              </w:rPr>
              <w:t>-199,99</w:t>
            </w:r>
          </w:p>
        </w:tc>
        <w:tc>
          <w:tcPr>
            <w:tcW w:w="1216" w:type="dxa"/>
            <w:noWrap/>
            <w:vAlign w:val="center"/>
            <w:hideMark/>
          </w:tcPr>
          <w:p w14:paraId="51A11EAD" w14:textId="77777777" w:rsidR="00F575E0" w:rsidRPr="00F575E0" w:rsidRDefault="00F575E0" w:rsidP="00F575E0">
            <w:pPr>
              <w:jc w:val="center"/>
              <w:rPr>
                <w:sz w:val="20"/>
                <w:szCs w:val="20"/>
              </w:rPr>
            </w:pPr>
            <w:r w:rsidRPr="00F575E0">
              <w:rPr>
                <w:sz w:val="20"/>
                <w:szCs w:val="20"/>
              </w:rPr>
              <w:t>0,00</w:t>
            </w:r>
          </w:p>
        </w:tc>
      </w:tr>
      <w:tr w:rsidR="00F575E0" w:rsidRPr="00F575E0" w14:paraId="07818017" w14:textId="77777777" w:rsidTr="00002AEA">
        <w:trPr>
          <w:trHeight w:val="285"/>
        </w:trPr>
        <w:tc>
          <w:tcPr>
            <w:tcW w:w="649" w:type="dxa"/>
            <w:noWrap/>
            <w:vAlign w:val="center"/>
            <w:hideMark/>
          </w:tcPr>
          <w:p w14:paraId="26532D18" w14:textId="77777777" w:rsidR="00F575E0" w:rsidRPr="00F575E0" w:rsidRDefault="00F575E0" w:rsidP="00F575E0">
            <w:pPr>
              <w:jc w:val="center"/>
              <w:rPr>
                <w:sz w:val="22"/>
                <w:szCs w:val="22"/>
              </w:rPr>
            </w:pPr>
            <w:r w:rsidRPr="00F575E0">
              <w:rPr>
                <w:sz w:val="22"/>
                <w:szCs w:val="22"/>
              </w:rPr>
              <w:t>5.2</w:t>
            </w:r>
          </w:p>
        </w:tc>
        <w:tc>
          <w:tcPr>
            <w:tcW w:w="2282" w:type="dxa"/>
            <w:noWrap/>
            <w:hideMark/>
          </w:tcPr>
          <w:p w14:paraId="5FF5BA9F" w14:textId="77777777" w:rsidR="00F575E0" w:rsidRPr="00F575E0" w:rsidRDefault="00F575E0" w:rsidP="00F575E0">
            <w:pPr>
              <w:jc w:val="both"/>
              <w:rPr>
                <w:sz w:val="22"/>
                <w:szCs w:val="22"/>
              </w:rPr>
            </w:pPr>
            <w:r w:rsidRPr="00F575E0">
              <w:rPr>
                <w:sz w:val="22"/>
                <w:szCs w:val="22"/>
              </w:rPr>
              <w:t xml:space="preserve"> - расходы на оплату услуг </w:t>
            </w:r>
            <w:r w:rsidRPr="00F575E0">
              <w:rPr>
                <w:sz w:val="22"/>
                <w:szCs w:val="22"/>
              </w:rPr>
              <w:lastRenderedPageBreak/>
              <w:t>вневедомственной охраны</w:t>
            </w:r>
          </w:p>
        </w:tc>
        <w:tc>
          <w:tcPr>
            <w:tcW w:w="1038" w:type="dxa"/>
            <w:noWrap/>
            <w:hideMark/>
          </w:tcPr>
          <w:p w14:paraId="71055BD9" w14:textId="77777777" w:rsidR="00F575E0" w:rsidRPr="00F575E0" w:rsidRDefault="00F575E0" w:rsidP="00F575E0">
            <w:pPr>
              <w:jc w:val="both"/>
              <w:rPr>
                <w:sz w:val="22"/>
                <w:szCs w:val="22"/>
              </w:rPr>
            </w:pPr>
            <w:r w:rsidRPr="00F575E0">
              <w:rPr>
                <w:sz w:val="22"/>
                <w:szCs w:val="22"/>
              </w:rPr>
              <w:lastRenderedPageBreak/>
              <w:t xml:space="preserve"> -"-</w:t>
            </w:r>
          </w:p>
        </w:tc>
        <w:tc>
          <w:tcPr>
            <w:tcW w:w="1369" w:type="dxa"/>
            <w:noWrap/>
            <w:vAlign w:val="center"/>
            <w:hideMark/>
          </w:tcPr>
          <w:p w14:paraId="75A177DC" w14:textId="77777777" w:rsidR="00F575E0" w:rsidRPr="00F575E0" w:rsidRDefault="00F575E0" w:rsidP="00F575E0">
            <w:pPr>
              <w:jc w:val="center"/>
              <w:rPr>
                <w:sz w:val="20"/>
                <w:szCs w:val="20"/>
              </w:rPr>
            </w:pPr>
            <w:r w:rsidRPr="00F575E0">
              <w:rPr>
                <w:sz w:val="20"/>
                <w:szCs w:val="20"/>
              </w:rPr>
              <w:t>133,46</w:t>
            </w:r>
          </w:p>
        </w:tc>
        <w:tc>
          <w:tcPr>
            <w:tcW w:w="1174" w:type="dxa"/>
            <w:noWrap/>
            <w:vAlign w:val="center"/>
            <w:hideMark/>
          </w:tcPr>
          <w:p w14:paraId="4E801FA4" w14:textId="77777777" w:rsidR="00F575E0" w:rsidRPr="00F575E0" w:rsidRDefault="00F575E0" w:rsidP="00F575E0">
            <w:pPr>
              <w:jc w:val="center"/>
              <w:rPr>
                <w:sz w:val="20"/>
                <w:szCs w:val="20"/>
              </w:rPr>
            </w:pPr>
            <w:r w:rsidRPr="00F575E0">
              <w:rPr>
                <w:sz w:val="20"/>
                <w:szCs w:val="20"/>
              </w:rPr>
              <w:t>2619,71</w:t>
            </w:r>
          </w:p>
        </w:tc>
        <w:tc>
          <w:tcPr>
            <w:tcW w:w="966" w:type="dxa"/>
            <w:noWrap/>
            <w:vAlign w:val="center"/>
            <w:hideMark/>
          </w:tcPr>
          <w:p w14:paraId="244AC600" w14:textId="77777777" w:rsidR="00F575E0" w:rsidRPr="00F575E0" w:rsidRDefault="00F575E0" w:rsidP="00F575E0">
            <w:pPr>
              <w:jc w:val="center"/>
              <w:rPr>
                <w:sz w:val="20"/>
                <w:szCs w:val="20"/>
              </w:rPr>
            </w:pPr>
            <w:r w:rsidRPr="00F575E0">
              <w:rPr>
                <w:sz w:val="20"/>
                <w:szCs w:val="20"/>
              </w:rPr>
              <w:t>133,46</w:t>
            </w:r>
          </w:p>
        </w:tc>
        <w:tc>
          <w:tcPr>
            <w:tcW w:w="1087" w:type="dxa"/>
            <w:noWrap/>
            <w:vAlign w:val="center"/>
            <w:hideMark/>
          </w:tcPr>
          <w:p w14:paraId="639AA54C" w14:textId="77777777" w:rsidR="00F575E0" w:rsidRPr="00F575E0" w:rsidRDefault="00F575E0" w:rsidP="00F575E0">
            <w:pPr>
              <w:jc w:val="center"/>
              <w:rPr>
                <w:sz w:val="20"/>
                <w:szCs w:val="20"/>
              </w:rPr>
            </w:pPr>
            <w:r w:rsidRPr="00F575E0">
              <w:rPr>
                <w:sz w:val="20"/>
                <w:szCs w:val="20"/>
              </w:rPr>
              <w:t>-2486,25</w:t>
            </w:r>
          </w:p>
        </w:tc>
        <w:tc>
          <w:tcPr>
            <w:tcW w:w="1216" w:type="dxa"/>
            <w:noWrap/>
            <w:vAlign w:val="center"/>
            <w:hideMark/>
          </w:tcPr>
          <w:p w14:paraId="3EC43066" w14:textId="77777777" w:rsidR="00F575E0" w:rsidRPr="00F575E0" w:rsidRDefault="00F575E0" w:rsidP="00F575E0">
            <w:pPr>
              <w:jc w:val="center"/>
              <w:rPr>
                <w:sz w:val="20"/>
                <w:szCs w:val="20"/>
              </w:rPr>
            </w:pPr>
            <w:r w:rsidRPr="00F575E0">
              <w:rPr>
                <w:sz w:val="20"/>
                <w:szCs w:val="20"/>
              </w:rPr>
              <w:t>0,00</w:t>
            </w:r>
          </w:p>
        </w:tc>
      </w:tr>
      <w:tr w:rsidR="00F575E0" w:rsidRPr="00F575E0" w14:paraId="743D5F18" w14:textId="77777777" w:rsidTr="00002AEA">
        <w:trPr>
          <w:trHeight w:val="285"/>
        </w:trPr>
        <w:tc>
          <w:tcPr>
            <w:tcW w:w="649" w:type="dxa"/>
            <w:noWrap/>
            <w:vAlign w:val="center"/>
            <w:hideMark/>
          </w:tcPr>
          <w:p w14:paraId="0E1BAD54" w14:textId="77777777" w:rsidR="00F575E0" w:rsidRPr="00F575E0" w:rsidRDefault="00F575E0" w:rsidP="00F575E0">
            <w:pPr>
              <w:jc w:val="center"/>
              <w:rPr>
                <w:sz w:val="22"/>
                <w:szCs w:val="22"/>
              </w:rPr>
            </w:pPr>
            <w:r w:rsidRPr="00F575E0">
              <w:rPr>
                <w:sz w:val="22"/>
                <w:szCs w:val="22"/>
              </w:rPr>
              <w:t>5.3</w:t>
            </w:r>
          </w:p>
        </w:tc>
        <w:tc>
          <w:tcPr>
            <w:tcW w:w="2282" w:type="dxa"/>
            <w:noWrap/>
            <w:hideMark/>
          </w:tcPr>
          <w:p w14:paraId="56D5211E" w14:textId="77777777" w:rsidR="00F575E0" w:rsidRPr="00F575E0" w:rsidRDefault="00F575E0" w:rsidP="00F575E0">
            <w:pPr>
              <w:jc w:val="both"/>
              <w:rPr>
                <w:sz w:val="22"/>
                <w:szCs w:val="22"/>
              </w:rPr>
            </w:pPr>
            <w:r w:rsidRPr="00F575E0">
              <w:rPr>
                <w:sz w:val="22"/>
                <w:szCs w:val="22"/>
              </w:rPr>
              <w:t xml:space="preserve"> - расходы на оплату информационных, юридических, аудиторских услуг</w:t>
            </w:r>
          </w:p>
        </w:tc>
        <w:tc>
          <w:tcPr>
            <w:tcW w:w="1038" w:type="dxa"/>
            <w:noWrap/>
            <w:hideMark/>
          </w:tcPr>
          <w:p w14:paraId="49645F2E" w14:textId="77777777" w:rsidR="00F575E0" w:rsidRPr="00F575E0" w:rsidRDefault="00F575E0" w:rsidP="00F575E0">
            <w:pPr>
              <w:jc w:val="both"/>
              <w:rPr>
                <w:sz w:val="22"/>
                <w:szCs w:val="22"/>
              </w:rPr>
            </w:pPr>
            <w:r w:rsidRPr="00F575E0">
              <w:rPr>
                <w:sz w:val="22"/>
                <w:szCs w:val="22"/>
              </w:rPr>
              <w:t xml:space="preserve"> -"-</w:t>
            </w:r>
          </w:p>
        </w:tc>
        <w:tc>
          <w:tcPr>
            <w:tcW w:w="1369" w:type="dxa"/>
            <w:noWrap/>
            <w:vAlign w:val="center"/>
            <w:hideMark/>
          </w:tcPr>
          <w:p w14:paraId="2AA4350A" w14:textId="77777777" w:rsidR="00F575E0" w:rsidRPr="00F575E0" w:rsidRDefault="00F575E0" w:rsidP="00F575E0">
            <w:pPr>
              <w:jc w:val="center"/>
              <w:rPr>
                <w:sz w:val="20"/>
                <w:szCs w:val="20"/>
              </w:rPr>
            </w:pPr>
            <w:r w:rsidRPr="00F575E0">
              <w:rPr>
                <w:sz w:val="20"/>
                <w:szCs w:val="20"/>
              </w:rPr>
              <w:t>404,98</w:t>
            </w:r>
          </w:p>
        </w:tc>
        <w:tc>
          <w:tcPr>
            <w:tcW w:w="1174" w:type="dxa"/>
            <w:noWrap/>
            <w:vAlign w:val="center"/>
            <w:hideMark/>
          </w:tcPr>
          <w:p w14:paraId="7893857D" w14:textId="77777777" w:rsidR="00F575E0" w:rsidRPr="00F575E0" w:rsidRDefault="00F575E0" w:rsidP="00F575E0">
            <w:pPr>
              <w:jc w:val="center"/>
              <w:rPr>
                <w:sz w:val="20"/>
                <w:szCs w:val="20"/>
              </w:rPr>
            </w:pPr>
            <w:r w:rsidRPr="00F575E0">
              <w:rPr>
                <w:sz w:val="20"/>
                <w:szCs w:val="20"/>
              </w:rPr>
              <w:t>1737,19</w:t>
            </w:r>
          </w:p>
        </w:tc>
        <w:tc>
          <w:tcPr>
            <w:tcW w:w="966" w:type="dxa"/>
            <w:noWrap/>
            <w:vAlign w:val="center"/>
            <w:hideMark/>
          </w:tcPr>
          <w:p w14:paraId="4E7509D7" w14:textId="77777777" w:rsidR="00F575E0" w:rsidRPr="00F575E0" w:rsidRDefault="00F575E0" w:rsidP="00F575E0">
            <w:pPr>
              <w:jc w:val="center"/>
              <w:rPr>
                <w:sz w:val="20"/>
                <w:szCs w:val="20"/>
              </w:rPr>
            </w:pPr>
            <w:r w:rsidRPr="00F575E0">
              <w:rPr>
                <w:sz w:val="20"/>
                <w:szCs w:val="20"/>
              </w:rPr>
              <w:t>404,98</w:t>
            </w:r>
          </w:p>
        </w:tc>
        <w:tc>
          <w:tcPr>
            <w:tcW w:w="1087" w:type="dxa"/>
            <w:noWrap/>
            <w:vAlign w:val="center"/>
            <w:hideMark/>
          </w:tcPr>
          <w:p w14:paraId="7B0759A3" w14:textId="77777777" w:rsidR="00F575E0" w:rsidRPr="00F575E0" w:rsidRDefault="00F575E0" w:rsidP="00F575E0">
            <w:pPr>
              <w:jc w:val="center"/>
              <w:rPr>
                <w:sz w:val="20"/>
                <w:szCs w:val="20"/>
              </w:rPr>
            </w:pPr>
            <w:r w:rsidRPr="00F575E0">
              <w:rPr>
                <w:sz w:val="20"/>
                <w:szCs w:val="20"/>
              </w:rPr>
              <w:t>-1332,21</w:t>
            </w:r>
          </w:p>
        </w:tc>
        <w:tc>
          <w:tcPr>
            <w:tcW w:w="1216" w:type="dxa"/>
            <w:noWrap/>
            <w:vAlign w:val="center"/>
            <w:hideMark/>
          </w:tcPr>
          <w:p w14:paraId="6406CEEE" w14:textId="77777777" w:rsidR="00F575E0" w:rsidRPr="00F575E0" w:rsidRDefault="00F575E0" w:rsidP="00F575E0">
            <w:pPr>
              <w:jc w:val="center"/>
              <w:rPr>
                <w:sz w:val="20"/>
                <w:szCs w:val="20"/>
              </w:rPr>
            </w:pPr>
            <w:r w:rsidRPr="00F575E0">
              <w:rPr>
                <w:sz w:val="20"/>
                <w:szCs w:val="20"/>
              </w:rPr>
              <w:t>0,00</w:t>
            </w:r>
          </w:p>
        </w:tc>
      </w:tr>
      <w:tr w:rsidR="00F575E0" w:rsidRPr="00F575E0" w14:paraId="25EA3C93" w14:textId="77777777" w:rsidTr="00002AEA">
        <w:trPr>
          <w:trHeight w:val="285"/>
        </w:trPr>
        <w:tc>
          <w:tcPr>
            <w:tcW w:w="649" w:type="dxa"/>
            <w:noWrap/>
            <w:vAlign w:val="center"/>
            <w:hideMark/>
          </w:tcPr>
          <w:p w14:paraId="7176055D" w14:textId="77777777" w:rsidR="00F575E0" w:rsidRPr="00F575E0" w:rsidRDefault="00F575E0" w:rsidP="00F575E0">
            <w:pPr>
              <w:jc w:val="center"/>
              <w:rPr>
                <w:sz w:val="22"/>
                <w:szCs w:val="22"/>
              </w:rPr>
            </w:pPr>
            <w:r w:rsidRPr="00F575E0">
              <w:rPr>
                <w:sz w:val="22"/>
                <w:szCs w:val="22"/>
              </w:rPr>
              <w:t>5.4</w:t>
            </w:r>
          </w:p>
        </w:tc>
        <w:tc>
          <w:tcPr>
            <w:tcW w:w="2282" w:type="dxa"/>
            <w:noWrap/>
            <w:hideMark/>
          </w:tcPr>
          <w:p w14:paraId="57B8C57B" w14:textId="77777777" w:rsidR="00F575E0" w:rsidRPr="00F575E0" w:rsidRDefault="00F575E0" w:rsidP="00F575E0">
            <w:pPr>
              <w:jc w:val="both"/>
              <w:rPr>
                <w:sz w:val="22"/>
                <w:szCs w:val="22"/>
              </w:rPr>
            </w:pPr>
            <w:r w:rsidRPr="00F575E0">
              <w:rPr>
                <w:sz w:val="22"/>
                <w:szCs w:val="22"/>
              </w:rPr>
              <w:t xml:space="preserve"> - расходы на оплату других работ и услуг </w:t>
            </w:r>
          </w:p>
        </w:tc>
        <w:tc>
          <w:tcPr>
            <w:tcW w:w="1038" w:type="dxa"/>
            <w:noWrap/>
            <w:hideMark/>
          </w:tcPr>
          <w:p w14:paraId="667CF3E5" w14:textId="77777777" w:rsidR="00F575E0" w:rsidRPr="00F575E0" w:rsidRDefault="00F575E0" w:rsidP="00F575E0">
            <w:pPr>
              <w:jc w:val="both"/>
              <w:rPr>
                <w:sz w:val="22"/>
                <w:szCs w:val="22"/>
              </w:rPr>
            </w:pPr>
            <w:r w:rsidRPr="00F575E0">
              <w:rPr>
                <w:sz w:val="22"/>
                <w:szCs w:val="22"/>
              </w:rPr>
              <w:t xml:space="preserve"> -"-</w:t>
            </w:r>
          </w:p>
        </w:tc>
        <w:tc>
          <w:tcPr>
            <w:tcW w:w="1369" w:type="dxa"/>
            <w:noWrap/>
            <w:vAlign w:val="center"/>
            <w:hideMark/>
          </w:tcPr>
          <w:p w14:paraId="62A58DD4" w14:textId="77777777" w:rsidR="00F575E0" w:rsidRPr="00F575E0" w:rsidRDefault="00F575E0" w:rsidP="00F575E0">
            <w:pPr>
              <w:jc w:val="center"/>
              <w:rPr>
                <w:sz w:val="20"/>
                <w:szCs w:val="20"/>
              </w:rPr>
            </w:pPr>
            <w:r w:rsidRPr="00F575E0">
              <w:rPr>
                <w:sz w:val="20"/>
                <w:szCs w:val="20"/>
              </w:rPr>
              <w:t>4061,28</w:t>
            </w:r>
          </w:p>
        </w:tc>
        <w:tc>
          <w:tcPr>
            <w:tcW w:w="1174" w:type="dxa"/>
            <w:noWrap/>
            <w:vAlign w:val="center"/>
            <w:hideMark/>
          </w:tcPr>
          <w:p w14:paraId="043EDE9A" w14:textId="77777777" w:rsidR="00F575E0" w:rsidRPr="00F575E0" w:rsidRDefault="00F575E0" w:rsidP="00F575E0">
            <w:pPr>
              <w:jc w:val="center"/>
              <w:rPr>
                <w:sz w:val="20"/>
                <w:szCs w:val="20"/>
              </w:rPr>
            </w:pPr>
            <w:r w:rsidRPr="00F575E0">
              <w:rPr>
                <w:sz w:val="20"/>
                <w:szCs w:val="20"/>
              </w:rPr>
              <w:t>2128,25</w:t>
            </w:r>
          </w:p>
        </w:tc>
        <w:tc>
          <w:tcPr>
            <w:tcW w:w="966" w:type="dxa"/>
            <w:noWrap/>
            <w:vAlign w:val="center"/>
            <w:hideMark/>
          </w:tcPr>
          <w:p w14:paraId="7AEE7296" w14:textId="77777777" w:rsidR="00F575E0" w:rsidRPr="00F575E0" w:rsidRDefault="00F575E0" w:rsidP="00F575E0">
            <w:pPr>
              <w:jc w:val="center"/>
              <w:rPr>
                <w:sz w:val="20"/>
                <w:szCs w:val="20"/>
              </w:rPr>
            </w:pPr>
            <w:r w:rsidRPr="00F575E0">
              <w:rPr>
                <w:sz w:val="20"/>
                <w:szCs w:val="20"/>
              </w:rPr>
              <w:t>4061,28</w:t>
            </w:r>
          </w:p>
        </w:tc>
        <w:tc>
          <w:tcPr>
            <w:tcW w:w="1087" w:type="dxa"/>
            <w:noWrap/>
            <w:vAlign w:val="center"/>
            <w:hideMark/>
          </w:tcPr>
          <w:p w14:paraId="28AEF0FC" w14:textId="77777777" w:rsidR="00F575E0" w:rsidRPr="00F575E0" w:rsidRDefault="00F575E0" w:rsidP="00F575E0">
            <w:pPr>
              <w:jc w:val="center"/>
              <w:rPr>
                <w:sz w:val="20"/>
                <w:szCs w:val="20"/>
              </w:rPr>
            </w:pPr>
            <w:r w:rsidRPr="00F575E0">
              <w:rPr>
                <w:sz w:val="20"/>
                <w:szCs w:val="20"/>
              </w:rPr>
              <w:t>1933,03</w:t>
            </w:r>
          </w:p>
        </w:tc>
        <w:tc>
          <w:tcPr>
            <w:tcW w:w="1216" w:type="dxa"/>
            <w:noWrap/>
            <w:vAlign w:val="center"/>
            <w:hideMark/>
          </w:tcPr>
          <w:p w14:paraId="5A5FBD33" w14:textId="77777777" w:rsidR="00F575E0" w:rsidRPr="00F575E0" w:rsidRDefault="00F575E0" w:rsidP="00F575E0">
            <w:pPr>
              <w:jc w:val="center"/>
              <w:rPr>
                <w:sz w:val="20"/>
                <w:szCs w:val="20"/>
              </w:rPr>
            </w:pPr>
            <w:r w:rsidRPr="00F575E0">
              <w:rPr>
                <w:sz w:val="20"/>
                <w:szCs w:val="20"/>
              </w:rPr>
              <w:t>0,00</w:t>
            </w:r>
          </w:p>
        </w:tc>
      </w:tr>
      <w:tr w:rsidR="00F575E0" w:rsidRPr="00F575E0" w14:paraId="343BD99D" w14:textId="77777777" w:rsidTr="00002AEA">
        <w:trPr>
          <w:trHeight w:val="285"/>
        </w:trPr>
        <w:tc>
          <w:tcPr>
            <w:tcW w:w="649" w:type="dxa"/>
            <w:noWrap/>
            <w:vAlign w:val="center"/>
            <w:hideMark/>
          </w:tcPr>
          <w:p w14:paraId="26228E39" w14:textId="77777777" w:rsidR="00F575E0" w:rsidRPr="00F575E0" w:rsidRDefault="00F575E0" w:rsidP="00F575E0">
            <w:pPr>
              <w:jc w:val="center"/>
              <w:rPr>
                <w:sz w:val="22"/>
                <w:szCs w:val="22"/>
              </w:rPr>
            </w:pPr>
            <w:r w:rsidRPr="00F575E0">
              <w:rPr>
                <w:sz w:val="22"/>
                <w:szCs w:val="22"/>
              </w:rPr>
              <w:t>6</w:t>
            </w:r>
          </w:p>
        </w:tc>
        <w:tc>
          <w:tcPr>
            <w:tcW w:w="2282" w:type="dxa"/>
            <w:noWrap/>
            <w:hideMark/>
          </w:tcPr>
          <w:p w14:paraId="16B6EABD" w14:textId="77777777" w:rsidR="00F575E0" w:rsidRPr="00F575E0" w:rsidRDefault="00F575E0" w:rsidP="00F575E0">
            <w:pPr>
              <w:jc w:val="both"/>
              <w:rPr>
                <w:bCs/>
                <w:sz w:val="22"/>
                <w:szCs w:val="22"/>
              </w:rPr>
            </w:pPr>
            <w:r w:rsidRPr="00F575E0">
              <w:rPr>
                <w:bCs/>
                <w:sz w:val="22"/>
                <w:szCs w:val="22"/>
              </w:rPr>
              <w:t xml:space="preserve"> Расходы на служебные командировки</w:t>
            </w:r>
          </w:p>
        </w:tc>
        <w:tc>
          <w:tcPr>
            <w:tcW w:w="1038" w:type="dxa"/>
            <w:noWrap/>
            <w:hideMark/>
          </w:tcPr>
          <w:p w14:paraId="025819D3" w14:textId="77777777" w:rsidR="00F575E0" w:rsidRPr="00F575E0" w:rsidRDefault="00F575E0" w:rsidP="00F575E0">
            <w:pPr>
              <w:jc w:val="both"/>
              <w:rPr>
                <w:sz w:val="22"/>
                <w:szCs w:val="22"/>
              </w:rPr>
            </w:pPr>
            <w:r w:rsidRPr="00F575E0">
              <w:rPr>
                <w:sz w:val="22"/>
                <w:szCs w:val="22"/>
              </w:rPr>
              <w:t xml:space="preserve"> -"-</w:t>
            </w:r>
          </w:p>
        </w:tc>
        <w:tc>
          <w:tcPr>
            <w:tcW w:w="1369" w:type="dxa"/>
            <w:noWrap/>
            <w:vAlign w:val="center"/>
            <w:hideMark/>
          </w:tcPr>
          <w:p w14:paraId="08E359DF" w14:textId="77777777" w:rsidR="00F575E0" w:rsidRPr="00F575E0" w:rsidRDefault="00F575E0" w:rsidP="00F575E0">
            <w:pPr>
              <w:jc w:val="center"/>
              <w:rPr>
                <w:bCs/>
                <w:sz w:val="20"/>
                <w:szCs w:val="20"/>
              </w:rPr>
            </w:pPr>
            <w:r w:rsidRPr="00F575E0">
              <w:rPr>
                <w:bCs/>
                <w:sz w:val="20"/>
                <w:szCs w:val="20"/>
              </w:rPr>
              <w:t>12,94</w:t>
            </w:r>
          </w:p>
        </w:tc>
        <w:tc>
          <w:tcPr>
            <w:tcW w:w="1174" w:type="dxa"/>
            <w:noWrap/>
            <w:vAlign w:val="center"/>
            <w:hideMark/>
          </w:tcPr>
          <w:p w14:paraId="14FB658E" w14:textId="77777777" w:rsidR="00F575E0" w:rsidRPr="00F575E0" w:rsidRDefault="00F575E0" w:rsidP="00F575E0">
            <w:pPr>
              <w:jc w:val="center"/>
              <w:rPr>
                <w:bCs/>
                <w:sz w:val="20"/>
                <w:szCs w:val="20"/>
              </w:rPr>
            </w:pPr>
            <w:r w:rsidRPr="00F575E0">
              <w:rPr>
                <w:bCs/>
                <w:sz w:val="20"/>
                <w:szCs w:val="20"/>
              </w:rPr>
              <w:t>51,56</w:t>
            </w:r>
          </w:p>
        </w:tc>
        <w:tc>
          <w:tcPr>
            <w:tcW w:w="966" w:type="dxa"/>
            <w:noWrap/>
            <w:vAlign w:val="center"/>
            <w:hideMark/>
          </w:tcPr>
          <w:p w14:paraId="0B73C322" w14:textId="77777777" w:rsidR="00F575E0" w:rsidRPr="00F575E0" w:rsidRDefault="00F575E0" w:rsidP="00F575E0">
            <w:pPr>
              <w:jc w:val="center"/>
              <w:rPr>
                <w:bCs/>
                <w:sz w:val="20"/>
                <w:szCs w:val="20"/>
              </w:rPr>
            </w:pPr>
            <w:r w:rsidRPr="00F575E0">
              <w:rPr>
                <w:bCs/>
                <w:sz w:val="20"/>
                <w:szCs w:val="20"/>
              </w:rPr>
              <w:t>12,94</w:t>
            </w:r>
          </w:p>
        </w:tc>
        <w:tc>
          <w:tcPr>
            <w:tcW w:w="1087" w:type="dxa"/>
            <w:noWrap/>
            <w:vAlign w:val="center"/>
            <w:hideMark/>
          </w:tcPr>
          <w:p w14:paraId="7311AFAD" w14:textId="77777777" w:rsidR="00F575E0" w:rsidRPr="00F575E0" w:rsidRDefault="00F575E0" w:rsidP="00F575E0">
            <w:pPr>
              <w:jc w:val="center"/>
              <w:rPr>
                <w:bCs/>
                <w:sz w:val="20"/>
                <w:szCs w:val="20"/>
              </w:rPr>
            </w:pPr>
            <w:r w:rsidRPr="00F575E0">
              <w:rPr>
                <w:bCs/>
                <w:sz w:val="20"/>
                <w:szCs w:val="20"/>
              </w:rPr>
              <w:t>-38,62</w:t>
            </w:r>
          </w:p>
        </w:tc>
        <w:tc>
          <w:tcPr>
            <w:tcW w:w="1216" w:type="dxa"/>
            <w:noWrap/>
            <w:vAlign w:val="center"/>
            <w:hideMark/>
          </w:tcPr>
          <w:p w14:paraId="088D6A83" w14:textId="77777777" w:rsidR="00F575E0" w:rsidRPr="00F575E0" w:rsidRDefault="00F575E0" w:rsidP="00F575E0">
            <w:pPr>
              <w:jc w:val="center"/>
              <w:rPr>
                <w:bCs/>
                <w:sz w:val="20"/>
                <w:szCs w:val="20"/>
              </w:rPr>
            </w:pPr>
            <w:r w:rsidRPr="00F575E0">
              <w:rPr>
                <w:bCs/>
                <w:sz w:val="20"/>
                <w:szCs w:val="20"/>
              </w:rPr>
              <w:t>0,00</w:t>
            </w:r>
          </w:p>
        </w:tc>
      </w:tr>
      <w:tr w:rsidR="00F575E0" w:rsidRPr="00F575E0" w14:paraId="112F9B34" w14:textId="77777777" w:rsidTr="00002AEA">
        <w:trPr>
          <w:trHeight w:val="285"/>
        </w:trPr>
        <w:tc>
          <w:tcPr>
            <w:tcW w:w="649" w:type="dxa"/>
            <w:noWrap/>
            <w:vAlign w:val="center"/>
            <w:hideMark/>
          </w:tcPr>
          <w:p w14:paraId="77183473" w14:textId="77777777" w:rsidR="00F575E0" w:rsidRPr="00F575E0" w:rsidRDefault="00F575E0" w:rsidP="00F575E0">
            <w:pPr>
              <w:jc w:val="center"/>
              <w:rPr>
                <w:sz w:val="22"/>
                <w:szCs w:val="22"/>
              </w:rPr>
            </w:pPr>
            <w:r w:rsidRPr="00F575E0">
              <w:rPr>
                <w:sz w:val="22"/>
                <w:szCs w:val="22"/>
              </w:rPr>
              <w:t>7</w:t>
            </w:r>
          </w:p>
        </w:tc>
        <w:tc>
          <w:tcPr>
            <w:tcW w:w="2282" w:type="dxa"/>
            <w:noWrap/>
            <w:hideMark/>
          </w:tcPr>
          <w:p w14:paraId="76A10680" w14:textId="77777777" w:rsidR="00F575E0" w:rsidRPr="00F575E0" w:rsidRDefault="00F575E0" w:rsidP="00F575E0">
            <w:pPr>
              <w:jc w:val="both"/>
              <w:rPr>
                <w:bCs/>
                <w:sz w:val="22"/>
                <w:szCs w:val="22"/>
              </w:rPr>
            </w:pPr>
            <w:r w:rsidRPr="00F575E0">
              <w:rPr>
                <w:bCs/>
                <w:sz w:val="22"/>
                <w:szCs w:val="22"/>
              </w:rPr>
              <w:t xml:space="preserve"> Расходы на обучение персонала</w:t>
            </w:r>
          </w:p>
        </w:tc>
        <w:tc>
          <w:tcPr>
            <w:tcW w:w="1038" w:type="dxa"/>
            <w:noWrap/>
            <w:hideMark/>
          </w:tcPr>
          <w:p w14:paraId="1A835DE7" w14:textId="77777777" w:rsidR="00F575E0" w:rsidRPr="00F575E0" w:rsidRDefault="00F575E0" w:rsidP="00F575E0">
            <w:pPr>
              <w:jc w:val="both"/>
              <w:rPr>
                <w:sz w:val="22"/>
                <w:szCs w:val="22"/>
              </w:rPr>
            </w:pPr>
            <w:r w:rsidRPr="00F575E0">
              <w:rPr>
                <w:sz w:val="22"/>
                <w:szCs w:val="22"/>
              </w:rPr>
              <w:t xml:space="preserve"> -"-</w:t>
            </w:r>
          </w:p>
        </w:tc>
        <w:tc>
          <w:tcPr>
            <w:tcW w:w="1369" w:type="dxa"/>
            <w:noWrap/>
            <w:vAlign w:val="center"/>
            <w:hideMark/>
          </w:tcPr>
          <w:p w14:paraId="3CB63512" w14:textId="77777777" w:rsidR="00F575E0" w:rsidRPr="00F575E0" w:rsidRDefault="00F575E0" w:rsidP="00F575E0">
            <w:pPr>
              <w:jc w:val="center"/>
              <w:rPr>
                <w:bCs/>
                <w:sz w:val="20"/>
                <w:szCs w:val="20"/>
              </w:rPr>
            </w:pPr>
            <w:r w:rsidRPr="00F575E0">
              <w:rPr>
                <w:bCs/>
                <w:sz w:val="20"/>
                <w:szCs w:val="20"/>
              </w:rPr>
              <w:t>32,57</w:t>
            </w:r>
          </w:p>
        </w:tc>
        <w:tc>
          <w:tcPr>
            <w:tcW w:w="1174" w:type="dxa"/>
            <w:noWrap/>
            <w:vAlign w:val="center"/>
            <w:hideMark/>
          </w:tcPr>
          <w:p w14:paraId="351EB853" w14:textId="77777777" w:rsidR="00F575E0" w:rsidRPr="00F575E0" w:rsidRDefault="00F575E0" w:rsidP="00F575E0">
            <w:pPr>
              <w:jc w:val="center"/>
              <w:rPr>
                <w:bCs/>
                <w:sz w:val="20"/>
                <w:szCs w:val="20"/>
              </w:rPr>
            </w:pPr>
            <w:r w:rsidRPr="00F575E0">
              <w:rPr>
                <w:bCs/>
                <w:sz w:val="20"/>
                <w:szCs w:val="20"/>
              </w:rPr>
              <w:t>52,31</w:t>
            </w:r>
          </w:p>
        </w:tc>
        <w:tc>
          <w:tcPr>
            <w:tcW w:w="966" w:type="dxa"/>
            <w:noWrap/>
            <w:vAlign w:val="center"/>
            <w:hideMark/>
          </w:tcPr>
          <w:p w14:paraId="7692183F" w14:textId="77777777" w:rsidR="00F575E0" w:rsidRPr="00F575E0" w:rsidRDefault="00F575E0" w:rsidP="00F575E0">
            <w:pPr>
              <w:jc w:val="center"/>
              <w:rPr>
                <w:bCs/>
                <w:sz w:val="20"/>
                <w:szCs w:val="20"/>
              </w:rPr>
            </w:pPr>
            <w:r w:rsidRPr="00F575E0">
              <w:rPr>
                <w:bCs/>
                <w:sz w:val="20"/>
                <w:szCs w:val="20"/>
              </w:rPr>
              <w:t>32,57</w:t>
            </w:r>
          </w:p>
        </w:tc>
        <w:tc>
          <w:tcPr>
            <w:tcW w:w="1087" w:type="dxa"/>
            <w:noWrap/>
            <w:vAlign w:val="center"/>
            <w:hideMark/>
          </w:tcPr>
          <w:p w14:paraId="5DB92FC2" w14:textId="77777777" w:rsidR="00F575E0" w:rsidRPr="00F575E0" w:rsidRDefault="00F575E0" w:rsidP="00F575E0">
            <w:pPr>
              <w:jc w:val="center"/>
              <w:rPr>
                <w:bCs/>
                <w:sz w:val="20"/>
                <w:szCs w:val="20"/>
              </w:rPr>
            </w:pPr>
            <w:r w:rsidRPr="00F575E0">
              <w:rPr>
                <w:bCs/>
                <w:sz w:val="20"/>
                <w:szCs w:val="20"/>
              </w:rPr>
              <w:t>-19,74</w:t>
            </w:r>
          </w:p>
        </w:tc>
        <w:tc>
          <w:tcPr>
            <w:tcW w:w="1216" w:type="dxa"/>
            <w:noWrap/>
            <w:vAlign w:val="center"/>
            <w:hideMark/>
          </w:tcPr>
          <w:p w14:paraId="2469FD85" w14:textId="77777777" w:rsidR="00F575E0" w:rsidRPr="00F575E0" w:rsidRDefault="00F575E0" w:rsidP="00F575E0">
            <w:pPr>
              <w:jc w:val="center"/>
              <w:rPr>
                <w:bCs/>
                <w:sz w:val="20"/>
                <w:szCs w:val="20"/>
              </w:rPr>
            </w:pPr>
            <w:r w:rsidRPr="00F575E0">
              <w:rPr>
                <w:bCs/>
                <w:sz w:val="20"/>
                <w:szCs w:val="20"/>
              </w:rPr>
              <w:t>0,00</w:t>
            </w:r>
          </w:p>
        </w:tc>
      </w:tr>
      <w:tr w:rsidR="00F575E0" w:rsidRPr="00F575E0" w14:paraId="3D77CA10" w14:textId="77777777" w:rsidTr="00002AEA">
        <w:trPr>
          <w:trHeight w:val="285"/>
        </w:trPr>
        <w:tc>
          <w:tcPr>
            <w:tcW w:w="649" w:type="dxa"/>
            <w:noWrap/>
            <w:vAlign w:val="center"/>
            <w:hideMark/>
          </w:tcPr>
          <w:p w14:paraId="6A61E318" w14:textId="77777777" w:rsidR="00F575E0" w:rsidRPr="00F575E0" w:rsidRDefault="00F575E0" w:rsidP="00F575E0">
            <w:pPr>
              <w:jc w:val="center"/>
              <w:rPr>
                <w:sz w:val="22"/>
                <w:szCs w:val="22"/>
              </w:rPr>
            </w:pPr>
            <w:r w:rsidRPr="00F575E0">
              <w:rPr>
                <w:sz w:val="22"/>
                <w:szCs w:val="22"/>
              </w:rPr>
              <w:t>8</w:t>
            </w:r>
          </w:p>
        </w:tc>
        <w:tc>
          <w:tcPr>
            <w:tcW w:w="2282" w:type="dxa"/>
            <w:noWrap/>
            <w:hideMark/>
          </w:tcPr>
          <w:p w14:paraId="4851FB51" w14:textId="77777777" w:rsidR="00F575E0" w:rsidRPr="00F575E0" w:rsidRDefault="00F575E0" w:rsidP="00F575E0">
            <w:pPr>
              <w:jc w:val="both"/>
              <w:rPr>
                <w:sz w:val="22"/>
                <w:szCs w:val="22"/>
              </w:rPr>
            </w:pPr>
            <w:r w:rsidRPr="00F575E0">
              <w:rPr>
                <w:bCs/>
                <w:sz w:val="22"/>
                <w:szCs w:val="22"/>
              </w:rPr>
              <w:t xml:space="preserve"> Лизинговый платёж</w:t>
            </w:r>
            <w:r w:rsidRPr="00F575E0">
              <w:rPr>
                <w:sz w:val="22"/>
                <w:szCs w:val="22"/>
              </w:rPr>
              <w:t> </w:t>
            </w:r>
          </w:p>
        </w:tc>
        <w:tc>
          <w:tcPr>
            <w:tcW w:w="1038" w:type="dxa"/>
            <w:noWrap/>
            <w:hideMark/>
          </w:tcPr>
          <w:p w14:paraId="0C2325F9" w14:textId="77777777" w:rsidR="00F575E0" w:rsidRPr="00F575E0" w:rsidRDefault="00F575E0" w:rsidP="00F575E0">
            <w:pPr>
              <w:jc w:val="both"/>
              <w:rPr>
                <w:sz w:val="22"/>
                <w:szCs w:val="22"/>
              </w:rPr>
            </w:pPr>
            <w:r w:rsidRPr="00F575E0">
              <w:rPr>
                <w:sz w:val="22"/>
                <w:szCs w:val="22"/>
              </w:rPr>
              <w:t xml:space="preserve"> -"-</w:t>
            </w:r>
          </w:p>
        </w:tc>
        <w:tc>
          <w:tcPr>
            <w:tcW w:w="1369" w:type="dxa"/>
            <w:noWrap/>
            <w:vAlign w:val="center"/>
            <w:hideMark/>
          </w:tcPr>
          <w:p w14:paraId="3B74893D" w14:textId="77777777" w:rsidR="00F575E0" w:rsidRPr="00F575E0" w:rsidRDefault="00F575E0" w:rsidP="00F575E0">
            <w:pPr>
              <w:jc w:val="center"/>
              <w:rPr>
                <w:bCs/>
                <w:sz w:val="20"/>
                <w:szCs w:val="20"/>
              </w:rPr>
            </w:pPr>
            <w:r w:rsidRPr="00F575E0">
              <w:rPr>
                <w:bCs/>
                <w:sz w:val="20"/>
                <w:szCs w:val="20"/>
              </w:rPr>
              <w:t>0,00</w:t>
            </w:r>
          </w:p>
        </w:tc>
        <w:tc>
          <w:tcPr>
            <w:tcW w:w="1174" w:type="dxa"/>
            <w:noWrap/>
            <w:vAlign w:val="center"/>
            <w:hideMark/>
          </w:tcPr>
          <w:p w14:paraId="00C1C374" w14:textId="77777777" w:rsidR="00F575E0" w:rsidRPr="00F575E0" w:rsidRDefault="00F575E0" w:rsidP="00F575E0">
            <w:pPr>
              <w:jc w:val="center"/>
              <w:rPr>
                <w:bCs/>
                <w:sz w:val="20"/>
                <w:szCs w:val="20"/>
              </w:rPr>
            </w:pPr>
            <w:r w:rsidRPr="00F575E0">
              <w:rPr>
                <w:bCs/>
                <w:sz w:val="20"/>
                <w:szCs w:val="20"/>
              </w:rPr>
              <w:t>698,40</w:t>
            </w:r>
          </w:p>
        </w:tc>
        <w:tc>
          <w:tcPr>
            <w:tcW w:w="966" w:type="dxa"/>
            <w:noWrap/>
            <w:vAlign w:val="center"/>
            <w:hideMark/>
          </w:tcPr>
          <w:p w14:paraId="2473E7E6" w14:textId="77777777" w:rsidR="00F575E0" w:rsidRPr="00F575E0" w:rsidRDefault="00F575E0" w:rsidP="00F575E0">
            <w:pPr>
              <w:jc w:val="center"/>
              <w:rPr>
                <w:bCs/>
                <w:sz w:val="20"/>
                <w:szCs w:val="20"/>
              </w:rPr>
            </w:pPr>
            <w:r w:rsidRPr="00F575E0">
              <w:rPr>
                <w:bCs/>
                <w:sz w:val="20"/>
                <w:szCs w:val="20"/>
              </w:rPr>
              <w:t>0,00</w:t>
            </w:r>
          </w:p>
        </w:tc>
        <w:tc>
          <w:tcPr>
            <w:tcW w:w="1087" w:type="dxa"/>
            <w:noWrap/>
            <w:vAlign w:val="center"/>
            <w:hideMark/>
          </w:tcPr>
          <w:p w14:paraId="0D942339" w14:textId="77777777" w:rsidR="00F575E0" w:rsidRPr="00F575E0" w:rsidRDefault="00F575E0" w:rsidP="00F575E0">
            <w:pPr>
              <w:jc w:val="center"/>
              <w:rPr>
                <w:bCs/>
                <w:sz w:val="20"/>
                <w:szCs w:val="20"/>
              </w:rPr>
            </w:pPr>
            <w:r w:rsidRPr="00F575E0">
              <w:rPr>
                <w:bCs/>
                <w:sz w:val="20"/>
                <w:szCs w:val="20"/>
              </w:rPr>
              <w:t>-698,40</w:t>
            </w:r>
          </w:p>
        </w:tc>
        <w:tc>
          <w:tcPr>
            <w:tcW w:w="1216" w:type="dxa"/>
            <w:noWrap/>
            <w:vAlign w:val="center"/>
            <w:hideMark/>
          </w:tcPr>
          <w:p w14:paraId="0717F752" w14:textId="77777777" w:rsidR="00F575E0" w:rsidRPr="00F575E0" w:rsidRDefault="00F575E0" w:rsidP="00F575E0">
            <w:pPr>
              <w:jc w:val="center"/>
              <w:rPr>
                <w:bCs/>
                <w:sz w:val="20"/>
                <w:szCs w:val="20"/>
              </w:rPr>
            </w:pPr>
          </w:p>
        </w:tc>
      </w:tr>
      <w:tr w:rsidR="00F575E0" w:rsidRPr="00F575E0" w14:paraId="2B165A88" w14:textId="77777777" w:rsidTr="00002AEA">
        <w:trPr>
          <w:trHeight w:val="285"/>
        </w:trPr>
        <w:tc>
          <w:tcPr>
            <w:tcW w:w="649" w:type="dxa"/>
            <w:noWrap/>
            <w:vAlign w:val="center"/>
            <w:hideMark/>
          </w:tcPr>
          <w:p w14:paraId="378F8BA9" w14:textId="77777777" w:rsidR="00F575E0" w:rsidRPr="00F575E0" w:rsidRDefault="00F575E0" w:rsidP="00F575E0">
            <w:pPr>
              <w:jc w:val="center"/>
              <w:rPr>
                <w:sz w:val="22"/>
                <w:szCs w:val="22"/>
              </w:rPr>
            </w:pPr>
            <w:r w:rsidRPr="00F575E0">
              <w:rPr>
                <w:sz w:val="22"/>
                <w:szCs w:val="22"/>
              </w:rPr>
              <w:t>9</w:t>
            </w:r>
          </w:p>
        </w:tc>
        <w:tc>
          <w:tcPr>
            <w:tcW w:w="2282" w:type="dxa"/>
            <w:noWrap/>
            <w:hideMark/>
          </w:tcPr>
          <w:p w14:paraId="18EDAB43" w14:textId="77777777" w:rsidR="00F575E0" w:rsidRPr="00F575E0" w:rsidRDefault="00F575E0" w:rsidP="00F575E0">
            <w:pPr>
              <w:jc w:val="both"/>
              <w:rPr>
                <w:sz w:val="22"/>
                <w:szCs w:val="22"/>
              </w:rPr>
            </w:pPr>
            <w:r w:rsidRPr="00F575E0">
              <w:rPr>
                <w:bCs/>
                <w:sz w:val="22"/>
                <w:szCs w:val="22"/>
              </w:rPr>
              <w:t xml:space="preserve"> Арендная плата (офис)</w:t>
            </w:r>
            <w:r w:rsidRPr="00F575E0">
              <w:rPr>
                <w:sz w:val="22"/>
                <w:szCs w:val="22"/>
              </w:rPr>
              <w:t> </w:t>
            </w:r>
          </w:p>
        </w:tc>
        <w:tc>
          <w:tcPr>
            <w:tcW w:w="1038" w:type="dxa"/>
            <w:noWrap/>
            <w:hideMark/>
          </w:tcPr>
          <w:p w14:paraId="70CFED26" w14:textId="77777777" w:rsidR="00F575E0" w:rsidRPr="00F575E0" w:rsidRDefault="00F575E0" w:rsidP="00F575E0">
            <w:pPr>
              <w:jc w:val="both"/>
              <w:rPr>
                <w:sz w:val="22"/>
                <w:szCs w:val="22"/>
              </w:rPr>
            </w:pPr>
            <w:r w:rsidRPr="00F575E0">
              <w:rPr>
                <w:sz w:val="22"/>
                <w:szCs w:val="22"/>
              </w:rPr>
              <w:t xml:space="preserve"> -"-</w:t>
            </w:r>
          </w:p>
        </w:tc>
        <w:tc>
          <w:tcPr>
            <w:tcW w:w="1369" w:type="dxa"/>
            <w:noWrap/>
            <w:vAlign w:val="center"/>
            <w:hideMark/>
          </w:tcPr>
          <w:p w14:paraId="73C9B367" w14:textId="77777777" w:rsidR="00F575E0" w:rsidRPr="00F575E0" w:rsidRDefault="00F575E0" w:rsidP="00F575E0">
            <w:pPr>
              <w:jc w:val="center"/>
              <w:rPr>
                <w:bCs/>
                <w:sz w:val="20"/>
                <w:szCs w:val="20"/>
              </w:rPr>
            </w:pPr>
            <w:r w:rsidRPr="00F575E0">
              <w:rPr>
                <w:bCs/>
                <w:sz w:val="20"/>
                <w:szCs w:val="20"/>
              </w:rPr>
              <w:t>290,00</w:t>
            </w:r>
          </w:p>
        </w:tc>
        <w:tc>
          <w:tcPr>
            <w:tcW w:w="1174" w:type="dxa"/>
            <w:noWrap/>
            <w:vAlign w:val="center"/>
            <w:hideMark/>
          </w:tcPr>
          <w:p w14:paraId="1BF46623" w14:textId="77777777" w:rsidR="00F575E0" w:rsidRPr="00F575E0" w:rsidRDefault="00F575E0" w:rsidP="00F575E0">
            <w:pPr>
              <w:jc w:val="center"/>
              <w:rPr>
                <w:bCs/>
                <w:sz w:val="20"/>
                <w:szCs w:val="20"/>
              </w:rPr>
            </w:pPr>
            <w:r w:rsidRPr="00F575E0">
              <w:rPr>
                <w:bCs/>
                <w:sz w:val="20"/>
                <w:szCs w:val="20"/>
              </w:rPr>
              <w:t>490,07</w:t>
            </w:r>
          </w:p>
        </w:tc>
        <w:tc>
          <w:tcPr>
            <w:tcW w:w="966" w:type="dxa"/>
            <w:noWrap/>
            <w:vAlign w:val="center"/>
            <w:hideMark/>
          </w:tcPr>
          <w:p w14:paraId="09FF1FF7" w14:textId="77777777" w:rsidR="00F575E0" w:rsidRPr="00F575E0" w:rsidRDefault="00F575E0" w:rsidP="00F575E0">
            <w:pPr>
              <w:jc w:val="center"/>
              <w:rPr>
                <w:bCs/>
                <w:sz w:val="20"/>
                <w:szCs w:val="20"/>
              </w:rPr>
            </w:pPr>
            <w:r w:rsidRPr="00F575E0">
              <w:rPr>
                <w:bCs/>
                <w:sz w:val="20"/>
                <w:szCs w:val="20"/>
              </w:rPr>
              <w:t>290,00</w:t>
            </w:r>
          </w:p>
        </w:tc>
        <w:tc>
          <w:tcPr>
            <w:tcW w:w="1087" w:type="dxa"/>
            <w:noWrap/>
            <w:vAlign w:val="center"/>
            <w:hideMark/>
          </w:tcPr>
          <w:p w14:paraId="1B79F2A4" w14:textId="77777777" w:rsidR="00F575E0" w:rsidRPr="00F575E0" w:rsidRDefault="00F575E0" w:rsidP="00F575E0">
            <w:pPr>
              <w:jc w:val="center"/>
              <w:rPr>
                <w:bCs/>
                <w:sz w:val="20"/>
                <w:szCs w:val="20"/>
              </w:rPr>
            </w:pPr>
            <w:r w:rsidRPr="00F575E0">
              <w:rPr>
                <w:bCs/>
                <w:sz w:val="20"/>
                <w:szCs w:val="20"/>
              </w:rPr>
              <w:t>-200,07</w:t>
            </w:r>
          </w:p>
        </w:tc>
        <w:tc>
          <w:tcPr>
            <w:tcW w:w="1216" w:type="dxa"/>
            <w:noWrap/>
            <w:vAlign w:val="center"/>
            <w:hideMark/>
          </w:tcPr>
          <w:p w14:paraId="305E41FD" w14:textId="77777777" w:rsidR="00F575E0" w:rsidRPr="00F575E0" w:rsidRDefault="00F575E0" w:rsidP="00F575E0">
            <w:pPr>
              <w:jc w:val="center"/>
              <w:rPr>
                <w:bCs/>
                <w:sz w:val="20"/>
                <w:szCs w:val="20"/>
              </w:rPr>
            </w:pPr>
            <w:r w:rsidRPr="00F575E0">
              <w:rPr>
                <w:bCs/>
                <w:sz w:val="20"/>
                <w:szCs w:val="20"/>
              </w:rPr>
              <w:t>0,00</w:t>
            </w:r>
          </w:p>
        </w:tc>
      </w:tr>
      <w:tr w:rsidR="00F575E0" w:rsidRPr="00F575E0" w14:paraId="597D26D6" w14:textId="77777777" w:rsidTr="00002AEA">
        <w:trPr>
          <w:trHeight w:val="285"/>
        </w:trPr>
        <w:tc>
          <w:tcPr>
            <w:tcW w:w="649" w:type="dxa"/>
            <w:noWrap/>
            <w:vAlign w:val="center"/>
            <w:hideMark/>
          </w:tcPr>
          <w:p w14:paraId="139BE229" w14:textId="77777777" w:rsidR="00F575E0" w:rsidRPr="00F575E0" w:rsidRDefault="00F575E0" w:rsidP="00F575E0">
            <w:pPr>
              <w:jc w:val="center"/>
              <w:rPr>
                <w:sz w:val="22"/>
                <w:szCs w:val="22"/>
              </w:rPr>
            </w:pPr>
            <w:r w:rsidRPr="00F575E0">
              <w:rPr>
                <w:sz w:val="22"/>
                <w:szCs w:val="22"/>
              </w:rPr>
              <w:t>10</w:t>
            </w:r>
          </w:p>
        </w:tc>
        <w:tc>
          <w:tcPr>
            <w:tcW w:w="2282" w:type="dxa"/>
            <w:noWrap/>
            <w:hideMark/>
          </w:tcPr>
          <w:p w14:paraId="5E3FEEB3" w14:textId="77777777" w:rsidR="00F575E0" w:rsidRPr="00F575E0" w:rsidRDefault="00F575E0" w:rsidP="00F575E0">
            <w:pPr>
              <w:jc w:val="both"/>
              <w:rPr>
                <w:sz w:val="22"/>
                <w:szCs w:val="22"/>
              </w:rPr>
            </w:pPr>
            <w:r w:rsidRPr="00F575E0">
              <w:rPr>
                <w:bCs/>
                <w:sz w:val="22"/>
                <w:szCs w:val="22"/>
              </w:rPr>
              <w:t xml:space="preserve"> Другие расходы, в т.ч.:</w:t>
            </w:r>
            <w:r w:rsidRPr="00F575E0">
              <w:rPr>
                <w:sz w:val="22"/>
                <w:szCs w:val="22"/>
              </w:rPr>
              <w:t> </w:t>
            </w:r>
          </w:p>
        </w:tc>
        <w:tc>
          <w:tcPr>
            <w:tcW w:w="1038" w:type="dxa"/>
            <w:noWrap/>
            <w:hideMark/>
          </w:tcPr>
          <w:p w14:paraId="55B51E85" w14:textId="77777777" w:rsidR="00F575E0" w:rsidRPr="00F575E0" w:rsidRDefault="00F575E0" w:rsidP="00F575E0">
            <w:pPr>
              <w:jc w:val="both"/>
              <w:rPr>
                <w:sz w:val="22"/>
                <w:szCs w:val="22"/>
              </w:rPr>
            </w:pPr>
            <w:proofErr w:type="spellStart"/>
            <w:r w:rsidRPr="00F575E0">
              <w:rPr>
                <w:sz w:val="22"/>
                <w:szCs w:val="22"/>
              </w:rPr>
              <w:t>т.р</w:t>
            </w:r>
            <w:proofErr w:type="spellEnd"/>
            <w:r w:rsidRPr="00F575E0">
              <w:rPr>
                <w:sz w:val="22"/>
                <w:szCs w:val="22"/>
              </w:rPr>
              <w:t>.</w:t>
            </w:r>
          </w:p>
        </w:tc>
        <w:tc>
          <w:tcPr>
            <w:tcW w:w="1369" w:type="dxa"/>
            <w:noWrap/>
            <w:vAlign w:val="center"/>
            <w:hideMark/>
          </w:tcPr>
          <w:p w14:paraId="2060B7D3" w14:textId="77777777" w:rsidR="00F575E0" w:rsidRPr="00F575E0" w:rsidRDefault="00F575E0" w:rsidP="00F575E0">
            <w:pPr>
              <w:jc w:val="center"/>
              <w:rPr>
                <w:bCs/>
                <w:sz w:val="20"/>
                <w:szCs w:val="20"/>
              </w:rPr>
            </w:pPr>
            <w:r w:rsidRPr="00F575E0">
              <w:rPr>
                <w:bCs/>
                <w:sz w:val="20"/>
                <w:szCs w:val="20"/>
              </w:rPr>
              <w:t>676,11</w:t>
            </w:r>
          </w:p>
        </w:tc>
        <w:tc>
          <w:tcPr>
            <w:tcW w:w="1174" w:type="dxa"/>
            <w:noWrap/>
            <w:vAlign w:val="center"/>
            <w:hideMark/>
          </w:tcPr>
          <w:p w14:paraId="3978D585" w14:textId="77777777" w:rsidR="00F575E0" w:rsidRPr="00F575E0" w:rsidRDefault="00F575E0" w:rsidP="00F575E0">
            <w:pPr>
              <w:jc w:val="center"/>
              <w:rPr>
                <w:bCs/>
                <w:sz w:val="20"/>
                <w:szCs w:val="20"/>
              </w:rPr>
            </w:pPr>
            <w:r w:rsidRPr="00F575E0">
              <w:rPr>
                <w:bCs/>
                <w:sz w:val="20"/>
                <w:szCs w:val="20"/>
              </w:rPr>
              <w:t>266,39</w:t>
            </w:r>
          </w:p>
        </w:tc>
        <w:tc>
          <w:tcPr>
            <w:tcW w:w="966" w:type="dxa"/>
            <w:noWrap/>
            <w:vAlign w:val="center"/>
            <w:hideMark/>
          </w:tcPr>
          <w:p w14:paraId="6BA42E2C" w14:textId="77777777" w:rsidR="00F575E0" w:rsidRPr="00F575E0" w:rsidRDefault="00F575E0" w:rsidP="00F575E0">
            <w:pPr>
              <w:jc w:val="center"/>
              <w:rPr>
                <w:bCs/>
                <w:sz w:val="20"/>
                <w:szCs w:val="20"/>
              </w:rPr>
            </w:pPr>
            <w:r w:rsidRPr="00F575E0">
              <w:rPr>
                <w:bCs/>
                <w:sz w:val="20"/>
                <w:szCs w:val="20"/>
              </w:rPr>
              <w:t>676,11</w:t>
            </w:r>
          </w:p>
        </w:tc>
        <w:tc>
          <w:tcPr>
            <w:tcW w:w="1087" w:type="dxa"/>
            <w:noWrap/>
            <w:vAlign w:val="center"/>
            <w:hideMark/>
          </w:tcPr>
          <w:p w14:paraId="148C4C8B" w14:textId="77777777" w:rsidR="00F575E0" w:rsidRPr="00F575E0" w:rsidRDefault="00F575E0" w:rsidP="00F575E0">
            <w:pPr>
              <w:jc w:val="center"/>
              <w:rPr>
                <w:bCs/>
                <w:sz w:val="20"/>
                <w:szCs w:val="20"/>
              </w:rPr>
            </w:pPr>
            <w:r w:rsidRPr="00F575E0">
              <w:rPr>
                <w:bCs/>
                <w:sz w:val="20"/>
                <w:szCs w:val="20"/>
              </w:rPr>
              <w:t>409,72</w:t>
            </w:r>
          </w:p>
        </w:tc>
        <w:tc>
          <w:tcPr>
            <w:tcW w:w="1216" w:type="dxa"/>
            <w:noWrap/>
            <w:vAlign w:val="center"/>
            <w:hideMark/>
          </w:tcPr>
          <w:p w14:paraId="65611C07" w14:textId="77777777" w:rsidR="00F575E0" w:rsidRPr="00F575E0" w:rsidRDefault="00F575E0" w:rsidP="00F575E0">
            <w:pPr>
              <w:jc w:val="center"/>
              <w:rPr>
                <w:bCs/>
                <w:sz w:val="20"/>
                <w:szCs w:val="20"/>
              </w:rPr>
            </w:pPr>
            <w:r w:rsidRPr="00F575E0">
              <w:rPr>
                <w:bCs/>
                <w:sz w:val="20"/>
                <w:szCs w:val="20"/>
              </w:rPr>
              <w:t>0,00</w:t>
            </w:r>
          </w:p>
        </w:tc>
      </w:tr>
      <w:tr w:rsidR="00F575E0" w:rsidRPr="00F575E0" w14:paraId="46386C2F" w14:textId="77777777" w:rsidTr="00002AEA">
        <w:trPr>
          <w:trHeight w:val="285"/>
        </w:trPr>
        <w:tc>
          <w:tcPr>
            <w:tcW w:w="649" w:type="dxa"/>
            <w:noWrap/>
            <w:vAlign w:val="center"/>
            <w:hideMark/>
          </w:tcPr>
          <w:p w14:paraId="3147C7F8" w14:textId="77777777" w:rsidR="00F575E0" w:rsidRPr="00F575E0" w:rsidRDefault="00F575E0" w:rsidP="00F575E0">
            <w:pPr>
              <w:jc w:val="center"/>
              <w:rPr>
                <w:sz w:val="22"/>
                <w:szCs w:val="22"/>
              </w:rPr>
            </w:pPr>
            <w:r w:rsidRPr="00F575E0">
              <w:rPr>
                <w:sz w:val="22"/>
                <w:szCs w:val="22"/>
              </w:rPr>
              <w:t>10.1</w:t>
            </w:r>
          </w:p>
        </w:tc>
        <w:tc>
          <w:tcPr>
            <w:tcW w:w="2282" w:type="dxa"/>
            <w:noWrap/>
            <w:hideMark/>
          </w:tcPr>
          <w:p w14:paraId="29CF41F9" w14:textId="77777777" w:rsidR="00F575E0" w:rsidRPr="00F575E0" w:rsidRDefault="00F575E0" w:rsidP="00F575E0">
            <w:pPr>
              <w:jc w:val="both"/>
              <w:rPr>
                <w:sz w:val="22"/>
                <w:szCs w:val="22"/>
              </w:rPr>
            </w:pPr>
            <w:r w:rsidRPr="00F575E0">
              <w:rPr>
                <w:sz w:val="22"/>
                <w:szCs w:val="22"/>
              </w:rPr>
              <w:t>спец питание, спецодежда</w:t>
            </w:r>
          </w:p>
        </w:tc>
        <w:tc>
          <w:tcPr>
            <w:tcW w:w="1038" w:type="dxa"/>
            <w:noWrap/>
            <w:hideMark/>
          </w:tcPr>
          <w:p w14:paraId="0F22AEDF" w14:textId="77777777" w:rsidR="00F575E0" w:rsidRPr="00F575E0" w:rsidRDefault="00F575E0" w:rsidP="00F575E0">
            <w:pPr>
              <w:jc w:val="both"/>
              <w:rPr>
                <w:sz w:val="22"/>
                <w:szCs w:val="22"/>
              </w:rPr>
            </w:pPr>
            <w:proofErr w:type="spellStart"/>
            <w:r w:rsidRPr="00F575E0">
              <w:rPr>
                <w:sz w:val="22"/>
                <w:szCs w:val="22"/>
              </w:rPr>
              <w:t>т.р</w:t>
            </w:r>
            <w:proofErr w:type="spellEnd"/>
            <w:r w:rsidRPr="00F575E0">
              <w:rPr>
                <w:sz w:val="22"/>
                <w:szCs w:val="22"/>
              </w:rPr>
              <w:t>.</w:t>
            </w:r>
          </w:p>
        </w:tc>
        <w:tc>
          <w:tcPr>
            <w:tcW w:w="1369" w:type="dxa"/>
            <w:noWrap/>
            <w:vAlign w:val="center"/>
            <w:hideMark/>
          </w:tcPr>
          <w:p w14:paraId="409B6A71" w14:textId="77777777" w:rsidR="00F575E0" w:rsidRPr="00F575E0" w:rsidRDefault="00F575E0" w:rsidP="00F575E0">
            <w:pPr>
              <w:jc w:val="center"/>
              <w:rPr>
                <w:sz w:val="20"/>
                <w:szCs w:val="20"/>
              </w:rPr>
            </w:pPr>
            <w:r w:rsidRPr="00F575E0">
              <w:rPr>
                <w:sz w:val="20"/>
                <w:szCs w:val="20"/>
              </w:rPr>
              <w:t>295,47</w:t>
            </w:r>
          </w:p>
        </w:tc>
        <w:tc>
          <w:tcPr>
            <w:tcW w:w="1174" w:type="dxa"/>
            <w:noWrap/>
            <w:vAlign w:val="center"/>
            <w:hideMark/>
          </w:tcPr>
          <w:p w14:paraId="254F4B31" w14:textId="77777777" w:rsidR="00F575E0" w:rsidRPr="00F575E0" w:rsidRDefault="00F575E0" w:rsidP="00F575E0">
            <w:pPr>
              <w:jc w:val="center"/>
              <w:rPr>
                <w:sz w:val="20"/>
                <w:szCs w:val="20"/>
              </w:rPr>
            </w:pPr>
            <w:r w:rsidRPr="00F575E0">
              <w:rPr>
                <w:sz w:val="20"/>
                <w:szCs w:val="20"/>
              </w:rPr>
              <w:t>0,00</w:t>
            </w:r>
          </w:p>
        </w:tc>
        <w:tc>
          <w:tcPr>
            <w:tcW w:w="966" w:type="dxa"/>
            <w:noWrap/>
            <w:vAlign w:val="center"/>
            <w:hideMark/>
          </w:tcPr>
          <w:p w14:paraId="6E045DFB" w14:textId="77777777" w:rsidR="00F575E0" w:rsidRPr="00F575E0" w:rsidRDefault="00F575E0" w:rsidP="00F575E0">
            <w:pPr>
              <w:jc w:val="center"/>
              <w:rPr>
                <w:sz w:val="20"/>
                <w:szCs w:val="20"/>
              </w:rPr>
            </w:pPr>
            <w:r w:rsidRPr="00F575E0">
              <w:rPr>
                <w:sz w:val="20"/>
                <w:szCs w:val="20"/>
              </w:rPr>
              <w:t>295,47</w:t>
            </w:r>
          </w:p>
        </w:tc>
        <w:tc>
          <w:tcPr>
            <w:tcW w:w="1087" w:type="dxa"/>
            <w:noWrap/>
            <w:vAlign w:val="center"/>
            <w:hideMark/>
          </w:tcPr>
          <w:p w14:paraId="38965574" w14:textId="77777777" w:rsidR="00F575E0" w:rsidRPr="00F575E0" w:rsidRDefault="00F575E0" w:rsidP="00F575E0">
            <w:pPr>
              <w:jc w:val="center"/>
              <w:rPr>
                <w:sz w:val="20"/>
                <w:szCs w:val="20"/>
              </w:rPr>
            </w:pPr>
            <w:r w:rsidRPr="00F575E0">
              <w:rPr>
                <w:sz w:val="20"/>
                <w:szCs w:val="20"/>
              </w:rPr>
              <w:t>295,47</w:t>
            </w:r>
          </w:p>
        </w:tc>
        <w:tc>
          <w:tcPr>
            <w:tcW w:w="1216" w:type="dxa"/>
            <w:noWrap/>
            <w:vAlign w:val="center"/>
            <w:hideMark/>
          </w:tcPr>
          <w:p w14:paraId="7A5912F0" w14:textId="77777777" w:rsidR="00F575E0" w:rsidRPr="00F575E0" w:rsidRDefault="00F575E0" w:rsidP="00F575E0">
            <w:pPr>
              <w:jc w:val="center"/>
              <w:rPr>
                <w:sz w:val="20"/>
                <w:szCs w:val="20"/>
              </w:rPr>
            </w:pPr>
            <w:r w:rsidRPr="00F575E0">
              <w:rPr>
                <w:sz w:val="20"/>
                <w:szCs w:val="20"/>
              </w:rPr>
              <w:t>0,00</w:t>
            </w:r>
          </w:p>
        </w:tc>
      </w:tr>
      <w:tr w:rsidR="00F575E0" w:rsidRPr="00F575E0" w14:paraId="35035846" w14:textId="77777777" w:rsidTr="00002AEA">
        <w:trPr>
          <w:trHeight w:val="285"/>
        </w:trPr>
        <w:tc>
          <w:tcPr>
            <w:tcW w:w="649" w:type="dxa"/>
            <w:noWrap/>
            <w:vAlign w:val="center"/>
            <w:hideMark/>
          </w:tcPr>
          <w:p w14:paraId="7D9B2F99" w14:textId="77777777" w:rsidR="00F575E0" w:rsidRPr="00F575E0" w:rsidRDefault="00F575E0" w:rsidP="00F575E0">
            <w:pPr>
              <w:jc w:val="center"/>
              <w:rPr>
                <w:sz w:val="22"/>
                <w:szCs w:val="22"/>
              </w:rPr>
            </w:pPr>
            <w:r w:rsidRPr="00F575E0">
              <w:rPr>
                <w:sz w:val="22"/>
                <w:szCs w:val="22"/>
              </w:rPr>
              <w:t>10.2</w:t>
            </w:r>
          </w:p>
        </w:tc>
        <w:tc>
          <w:tcPr>
            <w:tcW w:w="2282" w:type="dxa"/>
            <w:noWrap/>
            <w:hideMark/>
          </w:tcPr>
          <w:p w14:paraId="457DE955" w14:textId="77777777" w:rsidR="00F575E0" w:rsidRPr="00F575E0" w:rsidRDefault="00F575E0" w:rsidP="00F575E0">
            <w:pPr>
              <w:jc w:val="both"/>
              <w:rPr>
                <w:sz w:val="22"/>
                <w:szCs w:val="22"/>
              </w:rPr>
            </w:pPr>
            <w:r w:rsidRPr="00F575E0">
              <w:rPr>
                <w:sz w:val="22"/>
                <w:szCs w:val="22"/>
              </w:rPr>
              <w:t>прочие (канцелярия, подписка)</w:t>
            </w:r>
          </w:p>
        </w:tc>
        <w:tc>
          <w:tcPr>
            <w:tcW w:w="1038" w:type="dxa"/>
            <w:noWrap/>
            <w:hideMark/>
          </w:tcPr>
          <w:p w14:paraId="0A6D3953" w14:textId="77777777" w:rsidR="00F575E0" w:rsidRPr="00F575E0" w:rsidRDefault="00F575E0" w:rsidP="00F575E0">
            <w:pPr>
              <w:jc w:val="both"/>
              <w:rPr>
                <w:sz w:val="22"/>
                <w:szCs w:val="22"/>
              </w:rPr>
            </w:pPr>
            <w:proofErr w:type="spellStart"/>
            <w:r w:rsidRPr="00F575E0">
              <w:rPr>
                <w:sz w:val="22"/>
                <w:szCs w:val="22"/>
              </w:rPr>
              <w:t>т.р</w:t>
            </w:r>
            <w:proofErr w:type="spellEnd"/>
            <w:r w:rsidRPr="00F575E0">
              <w:rPr>
                <w:sz w:val="22"/>
                <w:szCs w:val="22"/>
              </w:rPr>
              <w:t>.</w:t>
            </w:r>
          </w:p>
        </w:tc>
        <w:tc>
          <w:tcPr>
            <w:tcW w:w="1369" w:type="dxa"/>
            <w:noWrap/>
            <w:vAlign w:val="center"/>
            <w:hideMark/>
          </w:tcPr>
          <w:p w14:paraId="1B3CD7A8" w14:textId="77777777" w:rsidR="00F575E0" w:rsidRPr="00F575E0" w:rsidRDefault="00F575E0" w:rsidP="00F575E0">
            <w:pPr>
              <w:jc w:val="center"/>
              <w:rPr>
                <w:sz w:val="20"/>
                <w:szCs w:val="20"/>
              </w:rPr>
            </w:pPr>
            <w:r w:rsidRPr="00F575E0">
              <w:rPr>
                <w:sz w:val="20"/>
                <w:szCs w:val="20"/>
              </w:rPr>
              <w:t>380,64</w:t>
            </w:r>
          </w:p>
        </w:tc>
        <w:tc>
          <w:tcPr>
            <w:tcW w:w="1174" w:type="dxa"/>
            <w:noWrap/>
            <w:vAlign w:val="center"/>
            <w:hideMark/>
          </w:tcPr>
          <w:p w14:paraId="082A0BD8" w14:textId="77777777" w:rsidR="00F575E0" w:rsidRPr="00F575E0" w:rsidRDefault="00F575E0" w:rsidP="00F575E0">
            <w:pPr>
              <w:jc w:val="center"/>
              <w:rPr>
                <w:sz w:val="20"/>
                <w:szCs w:val="20"/>
              </w:rPr>
            </w:pPr>
            <w:r w:rsidRPr="00F575E0">
              <w:rPr>
                <w:sz w:val="20"/>
                <w:szCs w:val="20"/>
              </w:rPr>
              <w:t>266,39</w:t>
            </w:r>
          </w:p>
        </w:tc>
        <w:tc>
          <w:tcPr>
            <w:tcW w:w="966" w:type="dxa"/>
            <w:noWrap/>
            <w:vAlign w:val="center"/>
            <w:hideMark/>
          </w:tcPr>
          <w:p w14:paraId="50151FB4" w14:textId="77777777" w:rsidR="00F575E0" w:rsidRPr="00F575E0" w:rsidRDefault="00F575E0" w:rsidP="00F575E0">
            <w:pPr>
              <w:jc w:val="center"/>
              <w:rPr>
                <w:sz w:val="20"/>
                <w:szCs w:val="20"/>
              </w:rPr>
            </w:pPr>
            <w:r w:rsidRPr="00F575E0">
              <w:rPr>
                <w:sz w:val="20"/>
                <w:szCs w:val="20"/>
              </w:rPr>
              <w:t>380,64</w:t>
            </w:r>
          </w:p>
        </w:tc>
        <w:tc>
          <w:tcPr>
            <w:tcW w:w="1087" w:type="dxa"/>
            <w:noWrap/>
            <w:vAlign w:val="center"/>
            <w:hideMark/>
          </w:tcPr>
          <w:p w14:paraId="556E2C1C" w14:textId="77777777" w:rsidR="00F575E0" w:rsidRPr="00F575E0" w:rsidRDefault="00F575E0" w:rsidP="00F575E0">
            <w:pPr>
              <w:jc w:val="center"/>
              <w:rPr>
                <w:sz w:val="20"/>
                <w:szCs w:val="20"/>
              </w:rPr>
            </w:pPr>
            <w:r w:rsidRPr="00F575E0">
              <w:rPr>
                <w:sz w:val="20"/>
                <w:szCs w:val="20"/>
              </w:rPr>
              <w:t>114,25</w:t>
            </w:r>
          </w:p>
        </w:tc>
        <w:tc>
          <w:tcPr>
            <w:tcW w:w="1216" w:type="dxa"/>
            <w:noWrap/>
            <w:vAlign w:val="center"/>
            <w:hideMark/>
          </w:tcPr>
          <w:p w14:paraId="7E9F0157" w14:textId="77777777" w:rsidR="00F575E0" w:rsidRPr="00F575E0" w:rsidRDefault="00F575E0" w:rsidP="00F575E0">
            <w:pPr>
              <w:jc w:val="center"/>
              <w:rPr>
                <w:sz w:val="20"/>
                <w:szCs w:val="20"/>
              </w:rPr>
            </w:pPr>
            <w:r w:rsidRPr="00F575E0">
              <w:rPr>
                <w:sz w:val="20"/>
                <w:szCs w:val="20"/>
              </w:rPr>
              <w:t>0,00</w:t>
            </w:r>
          </w:p>
        </w:tc>
      </w:tr>
      <w:tr w:rsidR="00F575E0" w:rsidRPr="00F575E0" w14:paraId="220FB186" w14:textId="77777777" w:rsidTr="00002AEA">
        <w:trPr>
          <w:trHeight w:val="297"/>
        </w:trPr>
        <w:tc>
          <w:tcPr>
            <w:tcW w:w="649" w:type="dxa"/>
            <w:noWrap/>
            <w:vAlign w:val="center"/>
            <w:hideMark/>
          </w:tcPr>
          <w:p w14:paraId="5C5E3E09" w14:textId="77777777" w:rsidR="00F575E0" w:rsidRPr="00F575E0" w:rsidRDefault="00F575E0" w:rsidP="00F575E0">
            <w:pPr>
              <w:jc w:val="center"/>
              <w:rPr>
                <w:sz w:val="22"/>
                <w:szCs w:val="22"/>
              </w:rPr>
            </w:pPr>
            <w:r w:rsidRPr="00F575E0">
              <w:rPr>
                <w:sz w:val="22"/>
                <w:szCs w:val="22"/>
              </w:rPr>
              <w:t>10.3</w:t>
            </w:r>
          </w:p>
        </w:tc>
        <w:tc>
          <w:tcPr>
            <w:tcW w:w="2282" w:type="dxa"/>
            <w:noWrap/>
            <w:hideMark/>
          </w:tcPr>
          <w:p w14:paraId="267EB97C" w14:textId="77777777" w:rsidR="00F575E0" w:rsidRPr="00F575E0" w:rsidRDefault="00F575E0" w:rsidP="00F575E0">
            <w:pPr>
              <w:jc w:val="both"/>
              <w:rPr>
                <w:sz w:val="22"/>
                <w:szCs w:val="22"/>
              </w:rPr>
            </w:pPr>
            <w:r w:rsidRPr="00F575E0">
              <w:rPr>
                <w:sz w:val="22"/>
                <w:szCs w:val="22"/>
              </w:rPr>
              <w:t>Коммунальные (отопление зданий)</w:t>
            </w:r>
          </w:p>
        </w:tc>
        <w:tc>
          <w:tcPr>
            <w:tcW w:w="1038" w:type="dxa"/>
            <w:noWrap/>
            <w:hideMark/>
          </w:tcPr>
          <w:p w14:paraId="669E9832" w14:textId="77777777" w:rsidR="00F575E0" w:rsidRPr="00F575E0" w:rsidRDefault="00F575E0" w:rsidP="00F575E0">
            <w:pPr>
              <w:jc w:val="both"/>
              <w:rPr>
                <w:sz w:val="22"/>
                <w:szCs w:val="22"/>
              </w:rPr>
            </w:pPr>
            <w:proofErr w:type="spellStart"/>
            <w:r w:rsidRPr="00F575E0">
              <w:rPr>
                <w:sz w:val="22"/>
                <w:szCs w:val="22"/>
              </w:rPr>
              <w:t>т.р</w:t>
            </w:r>
            <w:proofErr w:type="spellEnd"/>
            <w:r w:rsidRPr="00F575E0">
              <w:rPr>
                <w:sz w:val="22"/>
                <w:szCs w:val="22"/>
              </w:rPr>
              <w:t>.</w:t>
            </w:r>
          </w:p>
        </w:tc>
        <w:tc>
          <w:tcPr>
            <w:tcW w:w="1369" w:type="dxa"/>
            <w:noWrap/>
            <w:vAlign w:val="center"/>
            <w:hideMark/>
          </w:tcPr>
          <w:p w14:paraId="6D41A14F" w14:textId="77777777" w:rsidR="00F575E0" w:rsidRPr="00F575E0" w:rsidRDefault="00F575E0" w:rsidP="00F575E0">
            <w:pPr>
              <w:jc w:val="center"/>
              <w:rPr>
                <w:sz w:val="20"/>
                <w:szCs w:val="20"/>
              </w:rPr>
            </w:pPr>
            <w:r w:rsidRPr="00F575E0">
              <w:rPr>
                <w:sz w:val="20"/>
                <w:szCs w:val="20"/>
              </w:rPr>
              <w:t>0,00</w:t>
            </w:r>
          </w:p>
        </w:tc>
        <w:tc>
          <w:tcPr>
            <w:tcW w:w="1174" w:type="dxa"/>
            <w:noWrap/>
            <w:vAlign w:val="center"/>
            <w:hideMark/>
          </w:tcPr>
          <w:p w14:paraId="09D64A2A" w14:textId="77777777" w:rsidR="00F575E0" w:rsidRPr="00F575E0" w:rsidRDefault="00F575E0" w:rsidP="00F575E0">
            <w:pPr>
              <w:jc w:val="center"/>
              <w:rPr>
                <w:sz w:val="20"/>
                <w:szCs w:val="20"/>
              </w:rPr>
            </w:pPr>
            <w:r w:rsidRPr="00F575E0">
              <w:rPr>
                <w:sz w:val="20"/>
                <w:szCs w:val="20"/>
              </w:rPr>
              <w:t>0,00</w:t>
            </w:r>
          </w:p>
        </w:tc>
        <w:tc>
          <w:tcPr>
            <w:tcW w:w="966" w:type="dxa"/>
            <w:noWrap/>
            <w:vAlign w:val="center"/>
            <w:hideMark/>
          </w:tcPr>
          <w:p w14:paraId="7CE7E779" w14:textId="77777777" w:rsidR="00F575E0" w:rsidRPr="00F575E0" w:rsidRDefault="00F575E0" w:rsidP="00F575E0">
            <w:pPr>
              <w:jc w:val="center"/>
              <w:rPr>
                <w:sz w:val="20"/>
                <w:szCs w:val="20"/>
              </w:rPr>
            </w:pPr>
            <w:r w:rsidRPr="00F575E0">
              <w:rPr>
                <w:sz w:val="20"/>
                <w:szCs w:val="20"/>
              </w:rPr>
              <w:t>0,00</w:t>
            </w:r>
          </w:p>
        </w:tc>
        <w:tc>
          <w:tcPr>
            <w:tcW w:w="1087" w:type="dxa"/>
            <w:noWrap/>
            <w:vAlign w:val="center"/>
            <w:hideMark/>
          </w:tcPr>
          <w:p w14:paraId="67A81254" w14:textId="77777777" w:rsidR="00F575E0" w:rsidRPr="00F575E0" w:rsidRDefault="00F575E0" w:rsidP="00F575E0">
            <w:pPr>
              <w:jc w:val="center"/>
              <w:rPr>
                <w:sz w:val="20"/>
                <w:szCs w:val="20"/>
              </w:rPr>
            </w:pPr>
            <w:r w:rsidRPr="00F575E0">
              <w:rPr>
                <w:sz w:val="20"/>
                <w:szCs w:val="20"/>
              </w:rPr>
              <w:t>0,00</w:t>
            </w:r>
          </w:p>
        </w:tc>
        <w:tc>
          <w:tcPr>
            <w:tcW w:w="1216" w:type="dxa"/>
            <w:noWrap/>
            <w:vAlign w:val="center"/>
            <w:hideMark/>
          </w:tcPr>
          <w:p w14:paraId="35D406A5" w14:textId="77777777" w:rsidR="00F575E0" w:rsidRPr="00F575E0" w:rsidRDefault="00F575E0" w:rsidP="00F575E0">
            <w:pPr>
              <w:jc w:val="center"/>
              <w:rPr>
                <w:sz w:val="20"/>
                <w:szCs w:val="20"/>
              </w:rPr>
            </w:pPr>
          </w:p>
        </w:tc>
      </w:tr>
      <w:tr w:rsidR="00F575E0" w:rsidRPr="00F575E0" w14:paraId="7726602A" w14:textId="77777777" w:rsidTr="00002AEA">
        <w:trPr>
          <w:trHeight w:val="297"/>
        </w:trPr>
        <w:tc>
          <w:tcPr>
            <w:tcW w:w="649" w:type="dxa"/>
            <w:noWrap/>
            <w:vAlign w:val="center"/>
            <w:hideMark/>
          </w:tcPr>
          <w:p w14:paraId="4F1A2364" w14:textId="77777777" w:rsidR="00F575E0" w:rsidRPr="00F575E0" w:rsidRDefault="00F575E0" w:rsidP="00F575E0">
            <w:pPr>
              <w:jc w:val="center"/>
              <w:rPr>
                <w:sz w:val="22"/>
                <w:szCs w:val="22"/>
              </w:rPr>
            </w:pPr>
            <w:r w:rsidRPr="00F575E0">
              <w:rPr>
                <w:sz w:val="22"/>
                <w:szCs w:val="22"/>
              </w:rPr>
              <w:t>11</w:t>
            </w:r>
          </w:p>
        </w:tc>
        <w:tc>
          <w:tcPr>
            <w:tcW w:w="2282" w:type="dxa"/>
            <w:noWrap/>
            <w:hideMark/>
          </w:tcPr>
          <w:p w14:paraId="38CC98A2" w14:textId="77777777" w:rsidR="00F575E0" w:rsidRPr="00F575E0" w:rsidRDefault="00F575E0" w:rsidP="00F575E0">
            <w:pPr>
              <w:jc w:val="both"/>
              <w:rPr>
                <w:bCs/>
                <w:sz w:val="22"/>
                <w:szCs w:val="22"/>
              </w:rPr>
            </w:pPr>
            <w:r w:rsidRPr="00F575E0">
              <w:rPr>
                <w:bCs/>
                <w:sz w:val="22"/>
                <w:szCs w:val="22"/>
              </w:rPr>
              <w:t>ИТОГО базовый уровень операционных расходов</w:t>
            </w:r>
          </w:p>
        </w:tc>
        <w:tc>
          <w:tcPr>
            <w:tcW w:w="1038" w:type="dxa"/>
            <w:noWrap/>
            <w:hideMark/>
          </w:tcPr>
          <w:p w14:paraId="1C084882" w14:textId="77777777" w:rsidR="00F575E0" w:rsidRPr="00F575E0" w:rsidRDefault="00F575E0" w:rsidP="00F575E0">
            <w:pPr>
              <w:jc w:val="both"/>
              <w:rPr>
                <w:sz w:val="22"/>
                <w:szCs w:val="22"/>
              </w:rPr>
            </w:pPr>
            <w:proofErr w:type="spellStart"/>
            <w:r w:rsidRPr="00F575E0">
              <w:rPr>
                <w:sz w:val="22"/>
                <w:szCs w:val="22"/>
              </w:rPr>
              <w:t>т.р</w:t>
            </w:r>
            <w:proofErr w:type="spellEnd"/>
            <w:r w:rsidRPr="00F575E0">
              <w:rPr>
                <w:sz w:val="22"/>
                <w:szCs w:val="22"/>
              </w:rPr>
              <w:t>.</w:t>
            </w:r>
          </w:p>
        </w:tc>
        <w:tc>
          <w:tcPr>
            <w:tcW w:w="1369" w:type="dxa"/>
            <w:noWrap/>
            <w:vAlign w:val="center"/>
            <w:hideMark/>
          </w:tcPr>
          <w:p w14:paraId="04D26BE9" w14:textId="77777777" w:rsidR="00F575E0" w:rsidRPr="00F575E0" w:rsidRDefault="00F575E0" w:rsidP="00F575E0">
            <w:pPr>
              <w:jc w:val="center"/>
              <w:rPr>
                <w:bCs/>
                <w:sz w:val="20"/>
                <w:szCs w:val="20"/>
              </w:rPr>
            </w:pPr>
            <w:r w:rsidRPr="00F575E0">
              <w:rPr>
                <w:bCs/>
                <w:sz w:val="20"/>
                <w:szCs w:val="20"/>
              </w:rPr>
              <w:t>84354,85</w:t>
            </w:r>
          </w:p>
        </w:tc>
        <w:tc>
          <w:tcPr>
            <w:tcW w:w="1174" w:type="dxa"/>
            <w:noWrap/>
            <w:vAlign w:val="center"/>
            <w:hideMark/>
          </w:tcPr>
          <w:p w14:paraId="17828477" w14:textId="77777777" w:rsidR="00F575E0" w:rsidRPr="00F575E0" w:rsidRDefault="00F575E0" w:rsidP="00F575E0">
            <w:pPr>
              <w:jc w:val="center"/>
              <w:rPr>
                <w:bCs/>
                <w:sz w:val="20"/>
                <w:szCs w:val="20"/>
              </w:rPr>
            </w:pPr>
            <w:r w:rsidRPr="00F575E0">
              <w:rPr>
                <w:bCs/>
                <w:sz w:val="20"/>
                <w:szCs w:val="20"/>
              </w:rPr>
              <w:t>38879,16</w:t>
            </w:r>
          </w:p>
        </w:tc>
        <w:tc>
          <w:tcPr>
            <w:tcW w:w="966" w:type="dxa"/>
            <w:noWrap/>
            <w:vAlign w:val="center"/>
            <w:hideMark/>
          </w:tcPr>
          <w:p w14:paraId="05209343" w14:textId="77777777" w:rsidR="00F575E0" w:rsidRPr="00F575E0" w:rsidRDefault="00F575E0" w:rsidP="00F575E0">
            <w:pPr>
              <w:jc w:val="center"/>
              <w:rPr>
                <w:bCs/>
                <w:sz w:val="20"/>
                <w:szCs w:val="20"/>
              </w:rPr>
            </w:pPr>
            <w:r w:rsidRPr="00F575E0">
              <w:rPr>
                <w:bCs/>
                <w:sz w:val="20"/>
                <w:szCs w:val="20"/>
              </w:rPr>
              <w:t>84354,85</w:t>
            </w:r>
          </w:p>
        </w:tc>
        <w:tc>
          <w:tcPr>
            <w:tcW w:w="1087" w:type="dxa"/>
            <w:noWrap/>
            <w:vAlign w:val="center"/>
            <w:hideMark/>
          </w:tcPr>
          <w:p w14:paraId="4DBE3680" w14:textId="77777777" w:rsidR="00F575E0" w:rsidRPr="00F575E0" w:rsidRDefault="00F575E0" w:rsidP="00F575E0">
            <w:pPr>
              <w:jc w:val="center"/>
              <w:rPr>
                <w:bCs/>
                <w:sz w:val="20"/>
                <w:szCs w:val="20"/>
              </w:rPr>
            </w:pPr>
            <w:r w:rsidRPr="00F575E0">
              <w:rPr>
                <w:bCs/>
                <w:sz w:val="20"/>
                <w:szCs w:val="20"/>
              </w:rPr>
              <w:t>45475,69</w:t>
            </w:r>
          </w:p>
        </w:tc>
        <w:tc>
          <w:tcPr>
            <w:tcW w:w="1216" w:type="dxa"/>
            <w:noWrap/>
            <w:vAlign w:val="center"/>
            <w:hideMark/>
          </w:tcPr>
          <w:p w14:paraId="153D9914" w14:textId="77777777" w:rsidR="00F575E0" w:rsidRPr="00F575E0" w:rsidRDefault="00F575E0" w:rsidP="00F575E0">
            <w:pPr>
              <w:jc w:val="center"/>
              <w:rPr>
                <w:bCs/>
                <w:sz w:val="20"/>
                <w:szCs w:val="20"/>
              </w:rPr>
            </w:pPr>
            <w:r w:rsidRPr="00F575E0">
              <w:rPr>
                <w:bCs/>
                <w:sz w:val="20"/>
                <w:szCs w:val="20"/>
              </w:rPr>
              <w:t>0,00</w:t>
            </w:r>
          </w:p>
        </w:tc>
      </w:tr>
    </w:tbl>
    <w:p w14:paraId="16442B8A" w14:textId="77777777" w:rsidR="00F575E0" w:rsidRPr="00F575E0" w:rsidRDefault="00F575E0" w:rsidP="00F575E0">
      <w:pPr>
        <w:keepNext/>
        <w:ind w:firstLine="708"/>
        <w:jc w:val="both"/>
        <w:outlineLvl w:val="2"/>
        <w:rPr>
          <w:color w:val="000000"/>
          <w:sz w:val="28"/>
          <w:szCs w:val="28"/>
        </w:rPr>
      </w:pPr>
      <w:bookmarkStart w:id="247" w:name="_Toc181113828"/>
      <w:bookmarkStart w:id="248" w:name="_Toc180485769"/>
      <w:r w:rsidRPr="00F575E0">
        <w:rPr>
          <w:color w:val="000000"/>
          <w:sz w:val="28"/>
          <w:szCs w:val="28"/>
        </w:rPr>
        <w:t>Операционные расходы предприятия относятся «Условно-постоянным расходам»</w:t>
      </w:r>
      <w:r w:rsidRPr="00F575E0">
        <w:rPr>
          <w:b/>
          <w:color w:val="000000"/>
          <w:sz w:val="28"/>
          <w:szCs w:val="28"/>
        </w:rPr>
        <w:t xml:space="preserve">, </w:t>
      </w:r>
      <w:r w:rsidRPr="00F575E0">
        <w:rPr>
          <w:color w:val="000000"/>
          <w:sz w:val="28"/>
          <w:szCs w:val="28"/>
        </w:rPr>
        <w:t>т.е. не зависящим от объема выпускаемой продукции. Предприятие по данному узлу теплоснабжения в 2023 году фактически начало работу с июля 2023 года (6 месяцев).</w:t>
      </w:r>
      <w:bookmarkEnd w:id="247"/>
    </w:p>
    <w:p w14:paraId="5046FF69" w14:textId="77777777" w:rsidR="00F575E0" w:rsidRPr="00F575E0" w:rsidRDefault="00F575E0" w:rsidP="00F575E0">
      <w:pPr>
        <w:keepNext/>
        <w:ind w:firstLine="708"/>
        <w:jc w:val="both"/>
        <w:outlineLvl w:val="2"/>
        <w:rPr>
          <w:color w:val="000000"/>
          <w:sz w:val="28"/>
          <w:szCs w:val="28"/>
        </w:rPr>
      </w:pPr>
      <w:bookmarkStart w:id="249" w:name="_Toc181113829"/>
      <w:r w:rsidRPr="00F575E0">
        <w:rPr>
          <w:color w:val="000000"/>
          <w:sz w:val="28"/>
          <w:szCs w:val="28"/>
        </w:rPr>
        <w:t xml:space="preserve">Экспертами приведен уровень операционных расходов по факту 2023 года, который равен базовому уровню операционных расходов на 2023 год (в расчете </w:t>
      </w:r>
      <w:r w:rsidRPr="00F575E0">
        <w:rPr>
          <w:color w:val="000000"/>
          <w:sz w:val="28"/>
          <w:szCs w:val="28"/>
        </w:rPr>
        <w:lastRenderedPageBreak/>
        <w:t>на год), к фактическому времени оказания услуг теплоснабжения предприятия в 2023 году (6 мес.).</w:t>
      </w:r>
      <w:bookmarkEnd w:id="249"/>
    </w:p>
    <w:p w14:paraId="4EC1346A" w14:textId="77777777" w:rsidR="00F575E0" w:rsidRPr="00F575E0" w:rsidRDefault="00F575E0" w:rsidP="00F575E0">
      <w:pPr>
        <w:keepNext/>
        <w:ind w:firstLine="708"/>
        <w:jc w:val="both"/>
        <w:outlineLvl w:val="2"/>
        <w:rPr>
          <w:color w:val="000000"/>
          <w:sz w:val="28"/>
          <w:szCs w:val="28"/>
        </w:rPr>
      </w:pPr>
      <w:bookmarkStart w:id="250" w:name="_Toc181113830"/>
      <w:r w:rsidRPr="00F575E0">
        <w:rPr>
          <w:color w:val="000000"/>
          <w:sz w:val="28"/>
          <w:szCs w:val="28"/>
        </w:rPr>
        <w:t>84354,85 тыс. руб. / 12 мес. х 6 мес. = 42177,43 тыс. руб.</w:t>
      </w:r>
      <w:bookmarkEnd w:id="250"/>
    </w:p>
    <w:p w14:paraId="6504951B" w14:textId="77777777" w:rsidR="00F575E0" w:rsidRPr="00F575E0" w:rsidRDefault="00F575E0" w:rsidP="00F575E0">
      <w:pPr>
        <w:keepNext/>
        <w:ind w:firstLine="708"/>
        <w:jc w:val="both"/>
        <w:outlineLvl w:val="2"/>
        <w:rPr>
          <w:color w:val="000000"/>
          <w:sz w:val="28"/>
          <w:szCs w:val="28"/>
        </w:rPr>
      </w:pPr>
      <w:bookmarkStart w:id="251" w:name="_Toc181113831"/>
      <w:r w:rsidRPr="00F575E0">
        <w:rPr>
          <w:color w:val="000000"/>
          <w:sz w:val="28"/>
          <w:szCs w:val="28"/>
        </w:rPr>
        <w:t>К учету в фактической НВВ 2023 года экспертами принимается уровень операционных расходов 42177,43 тыс. руб.</w:t>
      </w:r>
      <w:bookmarkEnd w:id="251"/>
    </w:p>
    <w:p w14:paraId="7BD91B66" w14:textId="77777777" w:rsidR="00F575E0" w:rsidRPr="00F575E0" w:rsidRDefault="00F575E0" w:rsidP="00F575E0">
      <w:pPr>
        <w:keepNext/>
        <w:ind w:firstLine="708"/>
        <w:jc w:val="both"/>
        <w:outlineLvl w:val="2"/>
        <w:rPr>
          <w:color w:val="000000"/>
          <w:sz w:val="28"/>
          <w:szCs w:val="28"/>
        </w:rPr>
      </w:pPr>
    </w:p>
    <w:p w14:paraId="52FD1C27" w14:textId="77777777" w:rsidR="00F575E0" w:rsidRPr="00F575E0" w:rsidRDefault="00F575E0" w:rsidP="00F575E0">
      <w:pPr>
        <w:keepNext/>
        <w:jc w:val="center"/>
        <w:outlineLvl w:val="2"/>
        <w:rPr>
          <w:b/>
          <w:snapToGrid w:val="0"/>
          <w:color w:val="000000"/>
          <w:sz w:val="28"/>
          <w:szCs w:val="28"/>
        </w:rPr>
      </w:pPr>
      <w:bookmarkStart w:id="252" w:name="_Toc181113832"/>
      <w:r w:rsidRPr="00F575E0">
        <w:rPr>
          <w:b/>
          <w:sz w:val="28"/>
          <w:szCs w:val="28"/>
        </w:rPr>
        <w:t>11.2. Неподконтрольные расходы (фактические) за 2023 год</w:t>
      </w:r>
      <w:r w:rsidRPr="00F575E0">
        <w:rPr>
          <w:b/>
          <w:snapToGrid w:val="0"/>
          <w:color w:val="000000"/>
          <w:sz w:val="28"/>
          <w:szCs w:val="28"/>
        </w:rPr>
        <w:t>.</w:t>
      </w:r>
      <w:bookmarkEnd w:id="248"/>
      <w:bookmarkEnd w:id="252"/>
    </w:p>
    <w:p w14:paraId="532DE6FF" w14:textId="77777777" w:rsidR="00F575E0" w:rsidRPr="00F575E0" w:rsidRDefault="00F575E0" w:rsidP="00F575E0">
      <w:pPr>
        <w:ind w:right="142" w:firstLine="709"/>
        <w:jc w:val="both"/>
        <w:rPr>
          <w:color w:val="000000"/>
          <w:sz w:val="28"/>
          <w:szCs w:val="28"/>
        </w:rPr>
      </w:pPr>
      <w:r w:rsidRPr="00F575E0">
        <w:rPr>
          <w:color w:val="000000"/>
          <w:sz w:val="28"/>
          <w:szCs w:val="28"/>
        </w:rPr>
        <w:t>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w:t>
      </w:r>
    </w:p>
    <w:p w14:paraId="2303B4E2" w14:textId="77777777" w:rsidR="00F575E0" w:rsidRPr="00F575E0" w:rsidRDefault="00F575E0" w:rsidP="00F575E0">
      <w:pPr>
        <w:ind w:firstLine="708"/>
        <w:jc w:val="both"/>
        <w:rPr>
          <w:snapToGrid w:val="0"/>
          <w:color w:val="000000"/>
          <w:sz w:val="28"/>
          <w:szCs w:val="28"/>
        </w:rPr>
      </w:pPr>
      <w:r w:rsidRPr="00F575E0">
        <w:rPr>
          <w:color w:val="000000"/>
          <w:sz w:val="28"/>
          <w:szCs w:val="28"/>
        </w:rPr>
        <w:t xml:space="preserve">Экспертами использовалась информация по факту 2023 года, направленные предприятием в электронном виде через систему ЕИАС в формате шаблонов DOCS.FORM.6.42 и </w:t>
      </w:r>
      <w:r w:rsidRPr="00F575E0">
        <w:rPr>
          <w:snapToGrid w:val="0"/>
          <w:color w:val="000000"/>
          <w:sz w:val="28"/>
          <w:szCs w:val="28"/>
        </w:rPr>
        <w:t>BALANCE.CALC.TARIFF.WARM.2022.FACT, которые в соответствии с постановлением РЭК КО № 297 от 30.10.2018 являются официальной отчетностью.</w:t>
      </w:r>
    </w:p>
    <w:p w14:paraId="603EF952" w14:textId="77777777" w:rsidR="00F575E0" w:rsidRPr="00F575E0" w:rsidRDefault="00F575E0" w:rsidP="00F575E0">
      <w:pPr>
        <w:ind w:firstLine="708"/>
        <w:jc w:val="both"/>
        <w:rPr>
          <w:snapToGrid w:val="0"/>
          <w:color w:val="000000"/>
          <w:sz w:val="28"/>
          <w:szCs w:val="28"/>
        </w:rPr>
      </w:pPr>
    </w:p>
    <w:p w14:paraId="6AEFB9F8" w14:textId="77777777" w:rsidR="00F575E0" w:rsidRPr="00F575E0" w:rsidRDefault="00F575E0" w:rsidP="00F575E0">
      <w:pPr>
        <w:keepNext/>
        <w:jc w:val="center"/>
        <w:outlineLvl w:val="2"/>
        <w:rPr>
          <w:b/>
          <w:snapToGrid w:val="0"/>
          <w:sz w:val="28"/>
          <w:szCs w:val="28"/>
        </w:rPr>
      </w:pPr>
      <w:bookmarkStart w:id="253" w:name="_Toc180485770"/>
      <w:bookmarkStart w:id="254" w:name="_Toc181113833"/>
      <w:r w:rsidRPr="00F575E0">
        <w:rPr>
          <w:b/>
          <w:snapToGrid w:val="0"/>
          <w:sz w:val="28"/>
          <w:szCs w:val="28"/>
        </w:rPr>
        <w:t>11.2.1. Водоотведение за 2023 год.</w:t>
      </w:r>
      <w:bookmarkEnd w:id="253"/>
      <w:bookmarkEnd w:id="254"/>
    </w:p>
    <w:p w14:paraId="09BE509D" w14:textId="77777777" w:rsidR="00F575E0" w:rsidRPr="00F575E0" w:rsidRDefault="00F575E0" w:rsidP="00F575E0">
      <w:pPr>
        <w:ind w:firstLine="708"/>
        <w:jc w:val="both"/>
        <w:rPr>
          <w:snapToGrid w:val="0"/>
          <w:sz w:val="28"/>
          <w:szCs w:val="28"/>
        </w:rPr>
      </w:pPr>
      <w:r w:rsidRPr="00F575E0">
        <w:rPr>
          <w:snapToGrid w:val="0"/>
          <w:sz w:val="28"/>
          <w:szCs w:val="28"/>
        </w:rPr>
        <w:t>Расходы по статье за 2023 год предприятием не отражены.</w:t>
      </w:r>
    </w:p>
    <w:p w14:paraId="652751B4" w14:textId="77777777" w:rsidR="00F575E0" w:rsidRPr="00F575E0" w:rsidRDefault="00F575E0" w:rsidP="00F575E0">
      <w:pPr>
        <w:ind w:firstLine="708"/>
        <w:jc w:val="both"/>
        <w:rPr>
          <w:snapToGrid w:val="0"/>
          <w:color w:val="FF0000"/>
          <w:sz w:val="28"/>
          <w:szCs w:val="28"/>
        </w:rPr>
      </w:pPr>
    </w:p>
    <w:p w14:paraId="307648D9" w14:textId="77777777" w:rsidR="00F575E0" w:rsidRPr="00F575E0" w:rsidRDefault="00F575E0" w:rsidP="00F575E0">
      <w:pPr>
        <w:keepNext/>
        <w:jc w:val="center"/>
        <w:outlineLvl w:val="2"/>
        <w:rPr>
          <w:b/>
          <w:snapToGrid w:val="0"/>
          <w:sz w:val="28"/>
          <w:szCs w:val="28"/>
        </w:rPr>
      </w:pPr>
      <w:bookmarkStart w:id="255" w:name="_Toc180485771"/>
      <w:bookmarkStart w:id="256" w:name="_Toc181113834"/>
      <w:r w:rsidRPr="00F575E0">
        <w:rPr>
          <w:b/>
          <w:snapToGrid w:val="0"/>
          <w:sz w:val="28"/>
          <w:szCs w:val="28"/>
        </w:rPr>
        <w:t>11.2.2. Арендная плата за 2023 год.</w:t>
      </w:r>
      <w:bookmarkEnd w:id="255"/>
      <w:bookmarkEnd w:id="256"/>
    </w:p>
    <w:p w14:paraId="44D57A3C" w14:textId="77777777" w:rsidR="00F575E0" w:rsidRPr="00F575E0" w:rsidRDefault="00F575E0" w:rsidP="00F575E0">
      <w:pPr>
        <w:ind w:firstLine="708"/>
        <w:jc w:val="both"/>
        <w:rPr>
          <w:color w:val="000000"/>
          <w:sz w:val="28"/>
          <w:szCs w:val="28"/>
        </w:rPr>
      </w:pPr>
      <w:r w:rsidRPr="00F575E0">
        <w:rPr>
          <w:snapToGrid w:val="0"/>
          <w:color w:val="000000"/>
          <w:sz w:val="28"/>
          <w:szCs w:val="28"/>
        </w:rPr>
        <w:t xml:space="preserve">Расходы по статье предприятием отражены на фактическом уровне 88,63 тыс. руб. (аренда земли КУМИ), что отражено в шаблоне ЕИАС </w:t>
      </w:r>
      <w:r w:rsidRPr="00F575E0">
        <w:rPr>
          <w:snapToGrid w:val="0"/>
          <w:color w:val="000000"/>
        </w:rPr>
        <w:t>BALANCE.CALC.TARIFF.WARM.2023.FACT</w:t>
      </w:r>
      <w:r w:rsidRPr="00F575E0">
        <w:rPr>
          <w:snapToGrid w:val="0"/>
          <w:color w:val="000000"/>
          <w:sz w:val="28"/>
          <w:szCs w:val="28"/>
        </w:rPr>
        <w:t xml:space="preserve">, который в соответствии с постановлением РЭК КО № 297 от 30.10.2018, является официальной отчётностью. Представлены: Справка по арендной плате по арендуемому имуществу 2023-2025 год, карточки счета 20 за 2023 год, счета-фактуры и акты выполненных работ за 2023 год </w:t>
      </w:r>
      <w:r w:rsidRPr="00F575E0">
        <w:rPr>
          <w:color w:val="000000"/>
          <w:sz w:val="28"/>
          <w:szCs w:val="28"/>
        </w:rPr>
        <w:t xml:space="preserve">(п. 7 </w:t>
      </w:r>
      <w:proofErr w:type="spellStart"/>
      <w:r w:rsidRPr="00F575E0">
        <w:rPr>
          <w:color w:val="000000"/>
          <w:sz w:val="28"/>
          <w:szCs w:val="28"/>
        </w:rPr>
        <w:t>пп</w:t>
      </w:r>
      <w:proofErr w:type="spellEnd"/>
      <w:r w:rsidRPr="00F575E0">
        <w:rPr>
          <w:color w:val="000000"/>
          <w:sz w:val="28"/>
          <w:szCs w:val="28"/>
        </w:rPr>
        <w:t>. 16 шаблона DOCS.FORM.6.42).</w:t>
      </w:r>
    </w:p>
    <w:p w14:paraId="4CBF1BA0" w14:textId="77777777" w:rsidR="00F575E0" w:rsidRPr="00F575E0" w:rsidRDefault="00F575E0" w:rsidP="00F575E0">
      <w:pPr>
        <w:tabs>
          <w:tab w:val="left" w:pos="709"/>
        </w:tabs>
        <w:autoSpaceDE w:val="0"/>
        <w:autoSpaceDN w:val="0"/>
        <w:adjustRightInd w:val="0"/>
        <w:jc w:val="both"/>
        <w:rPr>
          <w:color w:val="000000"/>
          <w:sz w:val="28"/>
          <w:szCs w:val="28"/>
        </w:rPr>
      </w:pPr>
      <w:r w:rsidRPr="00F575E0">
        <w:rPr>
          <w:snapToGrid w:val="0"/>
          <w:color w:val="000000"/>
          <w:sz w:val="28"/>
          <w:szCs w:val="28"/>
        </w:rPr>
        <w:tab/>
      </w:r>
      <w:r w:rsidRPr="00F575E0">
        <w:rPr>
          <w:color w:val="000000"/>
          <w:sz w:val="28"/>
          <w:szCs w:val="28"/>
        </w:rPr>
        <w:t xml:space="preserve">Эксперты предлагают принять затраты по статье на уровне фактических расходов 88,63 тыс. руб. </w:t>
      </w:r>
      <w:proofErr w:type="gramStart"/>
      <w:r w:rsidRPr="00F575E0">
        <w:rPr>
          <w:color w:val="000000"/>
          <w:sz w:val="28"/>
          <w:szCs w:val="28"/>
        </w:rPr>
        <w:t xml:space="preserve">согласно </w:t>
      </w:r>
      <w:r w:rsidRPr="00F575E0">
        <w:rPr>
          <w:snapToGrid w:val="0"/>
          <w:color w:val="000000"/>
          <w:sz w:val="28"/>
          <w:szCs w:val="28"/>
        </w:rPr>
        <w:t>шаблона</w:t>
      </w:r>
      <w:proofErr w:type="gramEnd"/>
      <w:r w:rsidRPr="00F575E0">
        <w:rPr>
          <w:snapToGrid w:val="0"/>
          <w:color w:val="000000"/>
          <w:sz w:val="28"/>
          <w:szCs w:val="28"/>
        </w:rPr>
        <w:t xml:space="preserve"> ЕИАС </w:t>
      </w:r>
      <w:r w:rsidRPr="00F575E0">
        <w:rPr>
          <w:snapToGrid w:val="0"/>
          <w:color w:val="000000"/>
        </w:rPr>
        <w:t>BALANCE.CALC.TARIFF.WARM.2023.FACT</w:t>
      </w:r>
      <w:r w:rsidRPr="00F575E0">
        <w:rPr>
          <w:color w:val="000000"/>
          <w:sz w:val="28"/>
          <w:szCs w:val="28"/>
        </w:rPr>
        <w:t xml:space="preserve"> за 2023 год.</w:t>
      </w:r>
    </w:p>
    <w:p w14:paraId="5A939C12" w14:textId="77777777" w:rsidR="00F575E0" w:rsidRPr="00F575E0" w:rsidRDefault="00F575E0" w:rsidP="00F575E0">
      <w:pPr>
        <w:jc w:val="both"/>
        <w:rPr>
          <w:color w:val="000000"/>
          <w:sz w:val="28"/>
          <w:szCs w:val="28"/>
        </w:rPr>
      </w:pPr>
      <w:r w:rsidRPr="00F575E0">
        <w:rPr>
          <w:color w:val="000000"/>
          <w:sz w:val="28"/>
          <w:szCs w:val="28"/>
        </w:rPr>
        <w:tab/>
      </w:r>
    </w:p>
    <w:p w14:paraId="6BD73B4C" w14:textId="77777777" w:rsidR="00F575E0" w:rsidRPr="00F575E0" w:rsidRDefault="00F575E0" w:rsidP="00F575E0">
      <w:pPr>
        <w:keepNext/>
        <w:jc w:val="center"/>
        <w:outlineLvl w:val="2"/>
        <w:rPr>
          <w:b/>
          <w:snapToGrid w:val="0"/>
          <w:sz w:val="28"/>
          <w:szCs w:val="28"/>
        </w:rPr>
      </w:pPr>
      <w:bookmarkStart w:id="257" w:name="_Toc180485772"/>
      <w:bookmarkStart w:id="258" w:name="_Toc181113835"/>
      <w:r w:rsidRPr="00F575E0">
        <w:rPr>
          <w:b/>
          <w:snapToGrid w:val="0"/>
          <w:sz w:val="28"/>
          <w:szCs w:val="28"/>
        </w:rPr>
        <w:t>11.2.3. Плата за выбросы загрязняющих веществ в окружающую среду за 2023 год.</w:t>
      </w:r>
      <w:bookmarkEnd w:id="257"/>
      <w:bookmarkEnd w:id="258"/>
    </w:p>
    <w:p w14:paraId="3B0ACDDE" w14:textId="77777777" w:rsidR="00F575E0" w:rsidRPr="00F575E0" w:rsidRDefault="00F575E0" w:rsidP="00F575E0">
      <w:pPr>
        <w:ind w:firstLine="708"/>
        <w:jc w:val="both"/>
        <w:rPr>
          <w:snapToGrid w:val="0"/>
          <w:sz w:val="28"/>
          <w:szCs w:val="28"/>
        </w:rPr>
      </w:pPr>
      <w:r w:rsidRPr="00F575E0">
        <w:rPr>
          <w:snapToGrid w:val="0"/>
          <w:sz w:val="28"/>
          <w:szCs w:val="28"/>
        </w:rPr>
        <w:t>Расходы по статье за 2023 год предприятием не отражены.</w:t>
      </w:r>
    </w:p>
    <w:p w14:paraId="28888FD9" w14:textId="77777777" w:rsidR="00F575E0" w:rsidRPr="00F575E0" w:rsidRDefault="00F575E0" w:rsidP="00F575E0">
      <w:pPr>
        <w:jc w:val="both"/>
        <w:rPr>
          <w:snapToGrid w:val="0"/>
          <w:color w:val="000000"/>
          <w:sz w:val="28"/>
          <w:szCs w:val="28"/>
        </w:rPr>
      </w:pPr>
    </w:p>
    <w:p w14:paraId="1A033547" w14:textId="77777777" w:rsidR="00F575E0" w:rsidRPr="00F575E0" w:rsidRDefault="00F575E0" w:rsidP="00F575E0">
      <w:pPr>
        <w:keepNext/>
        <w:jc w:val="center"/>
        <w:outlineLvl w:val="2"/>
        <w:rPr>
          <w:b/>
          <w:snapToGrid w:val="0"/>
          <w:sz w:val="28"/>
          <w:szCs w:val="28"/>
        </w:rPr>
      </w:pPr>
      <w:bookmarkStart w:id="259" w:name="_Toc180485773"/>
      <w:bookmarkStart w:id="260" w:name="_Toc181113836"/>
      <w:r w:rsidRPr="00F575E0">
        <w:rPr>
          <w:b/>
          <w:snapToGrid w:val="0"/>
          <w:sz w:val="28"/>
          <w:szCs w:val="28"/>
        </w:rPr>
        <w:t>11.2.4. Расходы на обязательное страхование за 2023 год.</w:t>
      </w:r>
      <w:bookmarkEnd w:id="259"/>
      <w:bookmarkEnd w:id="260"/>
    </w:p>
    <w:p w14:paraId="081F962D" w14:textId="77777777" w:rsidR="00F575E0" w:rsidRPr="00F575E0" w:rsidRDefault="00F575E0" w:rsidP="00F575E0">
      <w:pPr>
        <w:ind w:firstLine="708"/>
        <w:jc w:val="both"/>
        <w:rPr>
          <w:color w:val="000000"/>
          <w:sz w:val="28"/>
          <w:szCs w:val="28"/>
        </w:rPr>
      </w:pPr>
      <w:r w:rsidRPr="00F575E0">
        <w:rPr>
          <w:snapToGrid w:val="0"/>
          <w:color w:val="000000"/>
          <w:sz w:val="27"/>
          <w:szCs w:val="27"/>
        </w:rPr>
        <w:t xml:space="preserve">Фактические расходы на обязательное страхование по данным предприятия за 2023 год составили 41,7 тыс. руб. </w:t>
      </w:r>
      <w:r w:rsidRPr="00F575E0">
        <w:rPr>
          <w:color w:val="000000"/>
          <w:sz w:val="27"/>
          <w:szCs w:val="27"/>
        </w:rPr>
        <w:t xml:space="preserve">Расходы включают затраты на страхование по </w:t>
      </w:r>
      <w:r w:rsidRPr="00F575E0">
        <w:rPr>
          <w:snapToGrid w:val="0"/>
          <w:color w:val="000000"/>
          <w:sz w:val="27"/>
          <w:szCs w:val="27"/>
        </w:rPr>
        <w:lastRenderedPageBreak/>
        <w:t xml:space="preserve">локализации и ликвидации последствий чрезвычайных ситуаций, затраты на обязательное страхование гражданской ответственности владельца опасного объекта за причинение вреда в результате аварии на опасном объекте, затраты на обязательное страхование гражданской ответственности владельца транспортного средства. Представлены: карточка по счету 26 за 2023 год по расчетам с контрагентами АО «Альфа Страхование», АО «СОГАЗ», распределение затрат между узлами </w:t>
      </w:r>
      <w:r w:rsidRPr="00F575E0">
        <w:rPr>
          <w:color w:val="000000"/>
          <w:sz w:val="28"/>
          <w:szCs w:val="28"/>
        </w:rPr>
        <w:t xml:space="preserve">(п. 7 </w:t>
      </w:r>
      <w:proofErr w:type="spellStart"/>
      <w:r w:rsidRPr="00F575E0">
        <w:rPr>
          <w:color w:val="000000"/>
          <w:sz w:val="28"/>
          <w:szCs w:val="28"/>
        </w:rPr>
        <w:t>пп</w:t>
      </w:r>
      <w:proofErr w:type="spellEnd"/>
      <w:r w:rsidRPr="00F575E0">
        <w:rPr>
          <w:color w:val="000000"/>
          <w:sz w:val="28"/>
          <w:szCs w:val="28"/>
        </w:rPr>
        <w:t xml:space="preserve">. 11 шаблона DOCS.FORM.6.42), согласно которым расходы за 2023 год, относимые на данный узел теплоснабжения составляют </w:t>
      </w:r>
      <w:r w:rsidRPr="00F575E0">
        <w:rPr>
          <w:snapToGrid w:val="0"/>
          <w:color w:val="000000"/>
          <w:sz w:val="27"/>
          <w:szCs w:val="27"/>
        </w:rPr>
        <w:t>52,25 тыс. руб.</w:t>
      </w:r>
    </w:p>
    <w:p w14:paraId="3ED0E45C" w14:textId="77777777" w:rsidR="00F575E0" w:rsidRPr="00F575E0" w:rsidRDefault="00F575E0" w:rsidP="00F575E0">
      <w:pPr>
        <w:ind w:firstLine="851"/>
        <w:jc w:val="both"/>
        <w:rPr>
          <w:snapToGrid w:val="0"/>
          <w:color w:val="000000"/>
          <w:sz w:val="27"/>
          <w:szCs w:val="27"/>
        </w:rPr>
      </w:pPr>
      <w:r w:rsidRPr="00F575E0">
        <w:rPr>
          <w:snapToGrid w:val="0"/>
          <w:color w:val="000000"/>
          <w:sz w:val="27"/>
          <w:szCs w:val="27"/>
        </w:rPr>
        <w:t xml:space="preserve">Экспертами приняты для расчета фактической НВВ за 2023 год наименьшее значение, на уровне предложений предприятия 41,7 тыс. руб. </w:t>
      </w:r>
    </w:p>
    <w:p w14:paraId="6ED5771C" w14:textId="77777777" w:rsidR="00F575E0" w:rsidRPr="00F575E0" w:rsidRDefault="00F575E0" w:rsidP="00F575E0">
      <w:pPr>
        <w:keepNext/>
        <w:jc w:val="center"/>
        <w:outlineLvl w:val="2"/>
        <w:rPr>
          <w:b/>
          <w:snapToGrid w:val="0"/>
          <w:color w:val="000000"/>
          <w:sz w:val="28"/>
          <w:szCs w:val="28"/>
        </w:rPr>
      </w:pPr>
      <w:bookmarkStart w:id="261" w:name="_Toc180485774"/>
    </w:p>
    <w:p w14:paraId="0E475746" w14:textId="77777777" w:rsidR="00F575E0" w:rsidRPr="00F575E0" w:rsidRDefault="00F575E0" w:rsidP="00F575E0">
      <w:pPr>
        <w:keepNext/>
        <w:jc w:val="center"/>
        <w:outlineLvl w:val="2"/>
        <w:rPr>
          <w:b/>
          <w:snapToGrid w:val="0"/>
          <w:sz w:val="28"/>
          <w:szCs w:val="28"/>
        </w:rPr>
      </w:pPr>
      <w:bookmarkStart w:id="262" w:name="_Toc180485775"/>
      <w:bookmarkStart w:id="263" w:name="_Toc181113837"/>
      <w:r w:rsidRPr="00F575E0">
        <w:rPr>
          <w:b/>
          <w:snapToGrid w:val="0"/>
          <w:sz w:val="28"/>
          <w:szCs w:val="28"/>
        </w:rPr>
        <w:t>11.2.5. Налог на имущество за 2023 год.</w:t>
      </w:r>
      <w:bookmarkEnd w:id="262"/>
      <w:bookmarkEnd w:id="263"/>
    </w:p>
    <w:p w14:paraId="61EBD3B2" w14:textId="77777777" w:rsidR="00F575E0" w:rsidRPr="00F575E0" w:rsidRDefault="00F575E0" w:rsidP="00F575E0">
      <w:pPr>
        <w:ind w:firstLine="708"/>
        <w:jc w:val="both"/>
        <w:rPr>
          <w:color w:val="000000"/>
          <w:sz w:val="27"/>
          <w:szCs w:val="27"/>
        </w:rPr>
      </w:pPr>
      <w:r w:rsidRPr="00F575E0">
        <w:rPr>
          <w:snapToGrid w:val="0"/>
          <w:color w:val="000000"/>
          <w:sz w:val="27"/>
          <w:szCs w:val="27"/>
        </w:rPr>
        <w:t>Предприятием отражены расходы на уплату налога по факту 2023 года в размере 299,60 тыс. руб. Представлен: расчёт по налогу на имущество за 2023-2024 и на 2025 год, (</w:t>
      </w:r>
      <w:r w:rsidRPr="00F575E0">
        <w:rPr>
          <w:color w:val="000000"/>
          <w:sz w:val="27"/>
          <w:szCs w:val="27"/>
        </w:rPr>
        <w:t xml:space="preserve">п. 7 </w:t>
      </w:r>
      <w:proofErr w:type="spellStart"/>
      <w:r w:rsidRPr="00F575E0">
        <w:rPr>
          <w:color w:val="000000"/>
          <w:sz w:val="27"/>
          <w:szCs w:val="27"/>
        </w:rPr>
        <w:t>пп</w:t>
      </w:r>
      <w:proofErr w:type="spellEnd"/>
      <w:r w:rsidRPr="00F575E0">
        <w:rPr>
          <w:color w:val="000000"/>
          <w:sz w:val="27"/>
          <w:szCs w:val="27"/>
        </w:rPr>
        <w:t>. 4 шаблона DOCS.FORM.6.42).</w:t>
      </w:r>
    </w:p>
    <w:p w14:paraId="2F254781" w14:textId="77777777" w:rsidR="00F575E0" w:rsidRPr="00F575E0" w:rsidRDefault="00F575E0" w:rsidP="00F575E0">
      <w:pPr>
        <w:ind w:firstLine="708"/>
        <w:jc w:val="both"/>
        <w:rPr>
          <w:snapToGrid w:val="0"/>
          <w:color w:val="000000"/>
          <w:sz w:val="27"/>
          <w:szCs w:val="27"/>
        </w:rPr>
      </w:pPr>
      <w:r w:rsidRPr="00F575E0">
        <w:rPr>
          <w:snapToGrid w:val="0"/>
          <w:color w:val="000000"/>
          <w:sz w:val="27"/>
          <w:szCs w:val="27"/>
        </w:rPr>
        <w:t>Экспертами приняты для расчета фактической НВВ за 2023 год расходы налогу на имущество по данным предприятия 299,6 тыс. руб., что соответствует факту за 2023 год.</w:t>
      </w:r>
    </w:p>
    <w:p w14:paraId="4434F2A9" w14:textId="77777777" w:rsidR="00F575E0" w:rsidRPr="00F575E0" w:rsidRDefault="00F575E0" w:rsidP="00F575E0">
      <w:pPr>
        <w:ind w:firstLine="851"/>
        <w:jc w:val="both"/>
        <w:rPr>
          <w:snapToGrid w:val="0"/>
          <w:color w:val="000000"/>
          <w:sz w:val="28"/>
          <w:szCs w:val="28"/>
        </w:rPr>
      </w:pPr>
      <w:r w:rsidRPr="00F575E0">
        <w:rPr>
          <w:snapToGrid w:val="0"/>
          <w:color w:val="000000"/>
          <w:sz w:val="28"/>
          <w:szCs w:val="28"/>
        </w:rPr>
        <w:t>Информация по факту 2023 года получена через систему ЕИАС и заверена электронно-цифровой подписью руководителя в формате шаблона BALANCE.CALC.TARIFF.WARM.2023.FACT, который в соответствии с постановлением РЭК КО № 297 от 30.10.2018, является официальной отчётностью.</w:t>
      </w:r>
    </w:p>
    <w:p w14:paraId="3E4E0C38" w14:textId="77777777" w:rsidR="00F575E0" w:rsidRPr="00F575E0" w:rsidRDefault="00F575E0" w:rsidP="00F575E0">
      <w:pPr>
        <w:ind w:firstLine="708"/>
        <w:jc w:val="both"/>
        <w:rPr>
          <w:snapToGrid w:val="0"/>
          <w:color w:val="000000"/>
          <w:sz w:val="27"/>
          <w:szCs w:val="27"/>
        </w:rPr>
      </w:pPr>
    </w:p>
    <w:p w14:paraId="53379D7B" w14:textId="77777777" w:rsidR="00F575E0" w:rsidRPr="00F575E0" w:rsidRDefault="00F575E0" w:rsidP="00F575E0">
      <w:pPr>
        <w:keepNext/>
        <w:jc w:val="center"/>
        <w:outlineLvl w:val="2"/>
        <w:rPr>
          <w:b/>
          <w:snapToGrid w:val="0"/>
          <w:sz w:val="28"/>
          <w:szCs w:val="28"/>
        </w:rPr>
      </w:pPr>
      <w:bookmarkStart w:id="264" w:name="_Toc181113838"/>
      <w:r w:rsidRPr="00F575E0">
        <w:rPr>
          <w:b/>
          <w:snapToGrid w:val="0"/>
          <w:sz w:val="28"/>
          <w:szCs w:val="28"/>
        </w:rPr>
        <w:t>11.2.6. Транспортный налог за 2023 год.</w:t>
      </w:r>
      <w:bookmarkEnd w:id="261"/>
      <w:bookmarkEnd w:id="264"/>
    </w:p>
    <w:p w14:paraId="17A1490F" w14:textId="77777777" w:rsidR="00F575E0" w:rsidRPr="00F575E0" w:rsidRDefault="00F575E0" w:rsidP="00F575E0">
      <w:pPr>
        <w:ind w:firstLine="708"/>
        <w:jc w:val="both"/>
        <w:rPr>
          <w:snapToGrid w:val="0"/>
          <w:color w:val="000000"/>
          <w:sz w:val="27"/>
          <w:szCs w:val="27"/>
        </w:rPr>
      </w:pPr>
      <w:r w:rsidRPr="00F575E0">
        <w:rPr>
          <w:snapToGrid w:val="0"/>
          <w:color w:val="000000"/>
          <w:sz w:val="27"/>
          <w:szCs w:val="27"/>
        </w:rPr>
        <w:t xml:space="preserve">Предприятием отражены расходы на уплату транспортного налога по факту 2023 года в размере 43,87 тыс. руб. </w:t>
      </w:r>
    </w:p>
    <w:p w14:paraId="217C81F8" w14:textId="77777777" w:rsidR="00F575E0" w:rsidRPr="00F575E0" w:rsidRDefault="00F575E0" w:rsidP="00F575E0">
      <w:pPr>
        <w:ind w:firstLine="708"/>
        <w:jc w:val="both"/>
        <w:rPr>
          <w:snapToGrid w:val="0"/>
          <w:color w:val="000000"/>
          <w:sz w:val="28"/>
          <w:szCs w:val="28"/>
        </w:rPr>
      </w:pPr>
      <w:r w:rsidRPr="00F575E0">
        <w:rPr>
          <w:snapToGrid w:val="0"/>
          <w:color w:val="000000"/>
          <w:sz w:val="27"/>
          <w:szCs w:val="27"/>
        </w:rPr>
        <w:t>Экспертами приняты для расчета фактической НВВ за 2023 год расходы по данным предприятия 43,87 тыс. руб., что соответствует факту предприятия за 2023 год</w:t>
      </w:r>
      <w:r w:rsidRPr="00F575E0">
        <w:rPr>
          <w:snapToGrid w:val="0"/>
          <w:color w:val="000000"/>
          <w:sz w:val="28"/>
          <w:szCs w:val="28"/>
        </w:rPr>
        <w:t>.</w:t>
      </w:r>
    </w:p>
    <w:p w14:paraId="4092BF71" w14:textId="77777777" w:rsidR="00F575E0" w:rsidRPr="00F575E0" w:rsidRDefault="00F575E0" w:rsidP="00F575E0">
      <w:pPr>
        <w:ind w:firstLine="851"/>
        <w:jc w:val="both"/>
        <w:rPr>
          <w:snapToGrid w:val="0"/>
          <w:color w:val="000000"/>
          <w:sz w:val="28"/>
          <w:szCs w:val="28"/>
        </w:rPr>
      </w:pPr>
      <w:r w:rsidRPr="00F575E0">
        <w:rPr>
          <w:snapToGrid w:val="0"/>
          <w:color w:val="000000"/>
          <w:sz w:val="28"/>
          <w:szCs w:val="28"/>
        </w:rPr>
        <w:t>Информация по факту 2023 года получена через систему ЕИАС и заверена электронно-цифровой подписью руководителя в формате шаблона BALANCE.CALC.TARIFF.WARM.2023.FACT, который в соответствии с постановлением РЭК КО № 297 от 30.10.2018, является официальной отчётностью.</w:t>
      </w:r>
    </w:p>
    <w:p w14:paraId="58C71C4E" w14:textId="77777777" w:rsidR="00F575E0" w:rsidRPr="00F575E0" w:rsidRDefault="00F575E0" w:rsidP="00F575E0">
      <w:pPr>
        <w:rPr>
          <w:color w:val="FF0000"/>
          <w:szCs w:val="20"/>
        </w:rPr>
      </w:pPr>
    </w:p>
    <w:p w14:paraId="6995B666" w14:textId="77777777" w:rsidR="00F575E0" w:rsidRPr="00F575E0" w:rsidRDefault="00F575E0" w:rsidP="00F575E0">
      <w:pPr>
        <w:keepNext/>
        <w:jc w:val="center"/>
        <w:outlineLvl w:val="2"/>
        <w:rPr>
          <w:b/>
          <w:snapToGrid w:val="0"/>
          <w:sz w:val="28"/>
          <w:szCs w:val="28"/>
        </w:rPr>
      </w:pPr>
      <w:bookmarkStart w:id="265" w:name="_Toc180485776"/>
      <w:bookmarkStart w:id="266" w:name="_Toc181113839"/>
      <w:r w:rsidRPr="00F575E0">
        <w:rPr>
          <w:b/>
          <w:snapToGrid w:val="0"/>
          <w:sz w:val="28"/>
          <w:szCs w:val="28"/>
        </w:rPr>
        <w:t>11.2.7. Отчисления на социальные нужды за 2023 год.</w:t>
      </w:r>
      <w:bookmarkEnd w:id="265"/>
      <w:bookmarkEnd w:id="266"/>
    </w:p>
    <w:p w14:paraId="2F834DA2" w14:textId="77777777" w:rsidR="00F575E0" w:rsidRPr="00F575E0" w:rsidRDefault="00F575E0" w:rsidP="00F575E0">
      <w:pPr>
        <w:ind w:firstLine="708"/>
        <w:jc w:val="both"/>
        <w:rPr>
          <w:snapToGrid w:val="0"/>
          <w:color w:val="000000"/>
          <w:sz w:val="28"/>
          <w:szCs w:val="28"/>
        </w:rPr>
      </w:pPr>
      <w:r w:rsidRPr="00F575E0">
        <w:rPr>
          <w:snapToGrid w:val="0"/>
          <w:color w:val="000000"/>
          <w:sz w:val="28"/>
          <w:szCs w:val="28"/>
        </w:rPr>
        <w:t xml:space="preserve">Предприятием отражены отчисления на социальные нужды по факту 2023 года в размере 4 791,95 тыс. руб. </w:t>
      </w:r>
    </w:p>
    <w:p w14:paraId="5B460CE0" w14:textId="77777777" w:rsidR="00F575E0" w:rsidRPr="00F575E0" w:rsidRDefault="00F575E0" w:rsidP="00F575E0">
      <w:pPr>
        <w:ind w:firstLine="708"/>
        <w:jc w:val="both"/>
        <w:rPr>
          <w:snapToGrid w:val="0"/>
          <w:color w:val="000000"/>
          <w:sz w:val="28"/>
          <w:szCs w:val="28"/>
        </w:rPr>
      </w:pPr>
      <w:r w:rsidRPr="00F575E0">
        <w:rPr>
          <w:snapToGrid w:val="0"/>
          <w:color w:val="000000"/>
          <w:sz w:val="28"/>
          <w:szCs w:val="28"/>
        </w:rPr>
        <w:t xml:space="preserve">Экспертами приняты для расчета фактической НВВ за 2023 год расходы по факту за 2023 год 4 791,59 тыс. руб. </w:t>
      </w:r>
    </w:p>
    <w:p w14:paraId="2968E317" w14:textId="77777777" w:rsidR="00F575E0" w:rsidRPr="00F575E0" w:rsidRDefault="00F575E0" w:rsidP="00F575E0">
      <w:pPr>
        <w:ind w:firstLine="708"/>
        <w:jc w:val="both"/>
        <w:rPr>
          <w:snapToGrid w:val="0"/>
          <w:color w:val="000000"/>
          <w:sz w:val="28"/>
          <w:szCs w:val="28"/>
        </w:rPr>
      </w:pPr>
      <w:r w:rsidRPr="00F575E0">
        <w:rPr>
          <w:snapToGrid w:val="0"/>
          <w:color w:val="000000"/>
          <w:sz w:val="28"/>
          <w:szCs w:val="28"/>
        </w:rPr>
        <w:t xml:space="preserve">Информация по факту 2023 года получена через систему ЕИАС и заверена электронно-цифровой подписью руководителя в формате шаблона BALANCE.CALC.TARIFF.WARM.2023.FACT, который в соответствии с </w:t>
      </w:r>
      <w:r w:rsidRPr="00F575E0">
        <w:rPr>
          <w:snapToGrid w:val="0"/>
          <w:color w:val="000000"/>
          <w:sz w:val="28"/>
          <w:szCs w:val="28"/>
        </w:rPr>
        <w:lastRenderedPageBreak/>
        <w:t>постановлением РЭК КО № 297 от 30.10.2018, является официальной отчётностью.</w:t>
      </w:r>
    </w:p>
    <w:p w14:paraId="37DCAA8B" w14:textId="77777777" w:rsidR="00F575E0" w:rsidRPr="00F575E0" w:rsidRDefault="00F575E0" w:rsidP="00F575E0">
      <w:pPr>
        <w:ind w:firstLine="708"/>
        <w:jc w:val="both"/>
        <w:rPr>
          <w:snapToGrid w:val="0"/>
          <w:color w:val="000000"/>
          <w:sz w:val="28"/>
          <w:szCs w:val="28"/>
        </w:rPr>
      </w:pPr>
      <w:r w:rsidRPr="00F575E0">
        <w:rPr>
          <w:snapToGrid w:val="0"/>
          <w:color w:val="000000"/>
          <w:sz w:val="28"/>
          <w:szCs w:val="28"/>
        </w:rPr>
        <w:t xml:space="preserve">Фактический процент отчислений на социальные нужды (ЕСН) за 2023 год составил 22,73 % (предприятие до заключения второго концессионного заключения №1-ММО от 29.06.2023 относилось к категории «Малое предприятие»). </w:t>
      </w:r>
    </w:p>
    <w:p w14:paraId="27877163" w14:textId="77777777" w:rsidR="00F575E0" w:rsidRPr="00F575E0" w:rsidRDefault="00F575E0" w:rsidP="00F575E0">
      <w:pPr>
        <w:ind w:firstLine="708"/>
        <w:jc w:val="both"/>
        <w:rPr>
          <w:snapToGrid w:val="0"/>
          <w:color w:val="000000"/>
          <w:sz w:val="28"/>
          <w:szCs w:val="28"/>
        </w:rPr>
      </w:pPr>
    </w:p>
    <w:p w14:paraId="1215A31B" w14:textId="77777777" w:rsidR="00F575E0" w:rsidRPr="00F575E0" w:rsidRDefault="00F575E0" w:rsidP="00F575E0">
      <w:pPr>
        <w:keepNext/>
        <w:jc w:val="center"/>
        <w:outlineLvl w:val="2"/>
        <w:rPr>
          <w:b/>
          <w:snapToGrid w:val="0"/>
          <w:sz w:val="28"/>
          <w:szCs w:val="28"/>
        </w:rPr>
      </w:pPr>
      <w:bookmarkStart w:id="267" w:name="_Toc180485778"/>
      <w:bookmarkStart w:id="268" w:name="_Toc181113840"/>
      <w:bookmarkStart w:id="269" w:name="_Toc180485777"/>
      <w:r w:rsidRPr="00F575E0">
        <w:rPr>
          <w:b/>
          <w:snapToGrid w:val="0"/>
          <w:sz w:val="28"/>
          <w:szCs w:val="28"/>
        </w:rPr>
        <w:t>11.2.8. Расходы по сомнительным долгам</w:t>
      </w:r>
      <w:bookmarkEnd w:id="267"/>
      <w:r w:rsidRPr="00F575E0">
        <w:rPr>
          <w:b/>
          <w:snapToGrid w:val="0"/>
          <w:sz w:val="28"/>
          <w:szCs w:val="28"/>
        </w:rPr>
        <w:t xml:space="preserve"> за 2023 год.</w:t>
      </w:r>
      <w:bookmarkEnd w:id="268"/>
    </w:p>
    <w:p w14:paraId="631F08DD" w14:textId="77777777" w:rsidR="00F575E0" w:rsidRPr="00F575E0" w:rsidRDefault="00F575E0" w:rsidP="00F575E0">
      <w:pPr>
        <w:ind w:firstLine="709"/>
        <w:jc w:val="both"/>
        <w:rPr>
          <w:snapToGrid w:val="0"/>
          <w:color w:val="000000"/>
          <w:sz w:val="28"/>
          <w:szCs w:val="28"/>
        </w:rPr>
      </w:pPr>
      <w:r w:rsidRPr="00F575E0">
        <w:rPr>
          <w:snapToGrid w:val="0"/>
          <w:color w:val="000000"/>
          <w:sz w:val="28"/>
          <w:szCs w:val="28"/>
        </w:rPr>
        <w:t xml:space="preserve">Предприятием отражена величина расходов по сомнительным долгам по факту 2023 года в размере 246,20 тыс. руб. </w:t>
      </w:r>
    </w:p>
    <w:p w14:paraId="38A4001F" w14:textId="77777777" w:rsidR="00F575E0" w:rsidRPr="00F575E0" w:rsidRDefault="00F575E0" w:rsidP="00F575E0">
      <w:pPr>
        <w:ind w:firstLine="709"/>
        <w:jc w:val="both"/>
        <w:rPr>
          <w:snapToGrid w:val="0"/>
          <w:color w:val="000000"/>
          <w:sz w:val="28"/>
          <w:szCs w:val="28"/>
        </w:rPr>
      </w:pPr>
      <w:r w:rsidRPr="00F575E0">
        <w:rPr>
          <w:snapToGrid w:val="0"/>
          <w:color w:val="000000"/>
          <w:sz w:val="28"/>
          <w:szCs w:val="28"/>
        </w:rPr>
        <w:t>ООО «А-Энерго» не предоставило приказы о списании безнадежной дебиторской задолженности за 2023 год по данному узлу теплоснабжения.</w:t>
      </w:r>
    </w:p>
    <w:p w14:paraId="06A56614" w14:textId="77777777" w:rsidR="00F575E0" w:rsidRPr="00F575E0" w:rsidRDefault="00F575E0" w:rsidP="00F575E0">
      <w:pPr>
        <w:ind w:firstLine="709"/>
        <w:jc w:val="both"/>
        <w:rPr>
          <w:snapToGrid w:val="0"/>
          <w:color w:val="000000"/>
          <w:sz w:val="28"/>
          <w:szCs w:val="28"/>
        </w:rPr>
      </w:pPr>
      <w:r w:rsidRPr="00F575E0">
        <w:rPr>
          <w:snapToGrid w:val="0"/>
          <w:color w:val="000000"/>
          <w:sz w:val="28"/>
          <w:szCs w:val="28"/>
        </w:rPr>
        <w:t>Расходы приняты на нулевом уровне.</w:t>
      </w:r>
    </w:p>
    <w:p w14:paraId="1249C551" w14:textId="77777777" w:rsidR="00F575E0" w:rsidRPr="00F575E0" w:rsidRDefault="00F575E0" w:rsidP="00F575E0">
      <w:pPr>
        <w:ind w:firstLine="709"/>
        <w:jc w:val="both"/>
        <w:rPr>
          <w:color w:val="000000"/>
          <w:szCs w:val="20"/>
        </w:rPr>
      </w:pPr>
    </w:p>
    <w:p w14:paraId="332362CF" w14:textId="77777777" w:rsidR="00F575E0" w:rsidRPr="00F575E0" w:rsidRDefault="00F575E0" w:rsidP="00F575E0">
      <w:pPr>
        <w:keepNext/>
        <w:jc w:val="center"/>
        <w:outlineLvl w:val="2"/>
        <w:rPr>
          <w:b/>
          <w:snapToGrid w:val="0"/>
          <w:sz w:val="28"/>
          <w:szCs w:val="28"/>
        </w:rPr>
      </w:pPr>
      <w:bookmarkStart w:id="270" w:name="_Toc181113841"/>
      <w:r w:rsidRPr="00F575E0">
        <w:rPr>
          <w:b/>
          <w:snapToGrid w:val="0"/>
          <w:sz w:val="28"/>
          <w:szCs w:val="28"/>
        </w:rPr>
        <w:t>11.2.9. Амортизация основных средств</w:t>
      </w:r>
      <w:bookmarkEnd w:id="269"/>
      <w:r w:rsidRPr="00F575E0">
        <w:rPr>
          <w:b/>
          <w:snapToGrid w:val="0"/>
          <w:sz w:val="28"/>
          <w:szCs w:val="28"/>
        </w:rPr>
        <w:t xml:space="preserve"> за 2023 год.</w:t>
      </w:r>
      <w:bookmarkEnd w:id="270"/>
    </w:p>
    <w:p w14:paraId="6F926362" w14:textId="77777777" w:rsidR="00F575E0" w:rsidRPr="00F575E0" w:rsidRDefault="00F575E0" w:rsidP="00F575E0">
      <w:pPr>
        <w:ind w:firstLine="708"/>
        <w:jc w:val="both"/>
        <w:rPr>
          <w:color w:val="000000"/>
          <w:sz w:val="28"/>
          <w:szCs w:val="28"/>
        </w:rPr>
      </w:pPr>
      <w:r w:rsidRPr="00F575E0">
        <w:rPr>
          <w:snapToGrid w:val="0"/>
          <w:color w:val="000000"/>
          <w:sz w:val="28"/>
          <w:szCs w:val="28"/>
        </w:rPr>
        <w:t xml:space="preserve">Предприятием отражена величина амортизации основных средств по факту 2023, на 2024 и 2025 год года в размере 654,54 тыс. руб. по вводимым объектам и имуществу предприятия. Представлены: справка-расчет предприятия за 2023, справка-расчет за 2023 год, </w:t>
      </w:r>
      <w:r w:rsidRPr="00F575E0">
        <w:rPr>
          <w:color w:val="000000"/>
          <w:sz w:val="28"/>
          <w:szCs w:val="28"/>
        </w:rPr>
        <w:t xml:space="preserve">(п. 7 </w:t>
      </w:r>
      <w:proofErr w:type="spellStart"/>
      <w:r w:rsidRPr="00F575E0">
        <w:rPr>
          <w:color w:val="000000"/>
          <w:sz w:val="28"/>
          <w:szCs w:val="28"/>
        </w:rPr>
        <w:t>пп</w:t>
      </w:r>
      <w:proofErr w:type="spellEnd"/>
      <w:r w:rsidRPr="00F575E0">
        <w:rPr>
          <w:color w:val="000000"/>
          <w:sz w:val="28"/>
          <w:szCs w:val="28"/>
        </w:rPr>
        <w:t>. 2 шаблона DOCS.FORM.6.42).</w:t>
      </w:r>
    </w:p>
    <w:p w14:paraId="5DFB8BAE" w14:textId="77777777" w:rsidR="00F575E0" w:rsidRPr="00F575E0" w:rsidRDefault="00F575E0" w:rsidP="00F575E0">
      <w:pPr>
        <w:ind w:firstLine="708"/>
        <w:jc w:val="both"/>
        <w:rPr>
          <w:color w:val="000000"/>
          <w:sz w:val="28"/>
          <w:szCs w:val="28"/>
        </w:rPr>
      </w:pPr>
      <w:r w:rsidRPr="00F575E0">
        <w:rPr>
          <w:snapToGrid w:val="0"/>
          <w:color w:val="000000"/>
          <w:sz w:val="28"/>
          <w:szCs w:val="28"/>
        </w:rPr>
        <w:t>Экспертами приняты для расчета фактической НВВ за 2023 год расходы по данным предприятия 654,54 тыс. руб., что соответствует факту за 2023 год.</w:t>
      </w:r>
    </w:p>
    <w:p w14:paraId="162A6D67" w14:textId="77777777" w:rsidR="00F575E0" w:rsidRPr="00F575E0" w:rsidRDefault="00F575E0" w:rsidP="00F575E0">
      <w:pPr>
        <w:ind w:firstLine="708"/>
        <w:jc w:val="both"/>
        <w:rPr>
          <w:snapToGrid w:val="0"/>
          <w:color w:val="000000"/>
          <w:sz w:val="28"/>
          <w:szCs w:val="28"/>
        </w:rPr>
      </w:pPr>
      <w:r w:rsidRPr="00F575E0">
        <w:rPr>
          <w:snapToGrid w:val="0"/>
          <w:color w:val="000000"/>
          <w:sz w:val="28"/>
          <w:szCs w:val="28"/>
        </w:rPr>
        <w:t>Информация по факту 2023 года получена через систему ЕИАС и заверена электронно-цифровой подписью руководителя в формате шаблона BALANCE.CALC.TARIFF.WARM.2023.FACT, который в соответствии с постановлением РЭК КО № 297 от 30.10.2018, является официальной отчётностью.</w:t>
      </w:r>
    </w:p>
    <w:p w14:paraId="74B3BE10" w14:textId="77777777" w:rsidR="00F575E0" w:rsidRPr="00F575E0" w:rsidRDefault="00F575E0" w:rsidP="00F575E0">
      <w:pPr>
        <w:jc w:val="right"/>
        <w:rPr>
          <w:color w:val="FF0000"/>
          <w:sz w:val="28"/>
          <w:szCs w:val="28"/>
        </w:rPr>
      </w:pPr>
    </w:p>
    <w:p w14:paraId="2E8F6E1D" w14:textId="77777777" w:rsidR="00F575E0" w:rsidRPr="00F575E0" w:rsidRDefault="00F575E0" w:rsidP="00F575E0">
      <w:pPr>
        <w:keepNext/>
        <w:jc w:val="center"/>
        <w:outlineLvl w:val="2"/>
        <w:rPr>
          <w:b/>
          <w:snapToGrid w:val="0"/>
          <w:sz w:val="28"/>
          <w:szCs w:val="28"/>
        </w:rPr>
      </w:pPr>
      <w:bookmarkStart w:id="271" w:name="_Toc180485779"/>
      <w:bookmarkStart w:id="272" w:name="_Toc181113842"/>
      <w:r w:rsidRPr="00F575E0">
        <w:rPr>
          <w:b/>
          <w:snapToGrid w:val="0"/>
          <w:sz w:val="28"/>
          <w:szCs w:val="28"/>
        </w:rPr>
        <w:t>11.2.10. Налог на прибыль</w:t>
      </w:r>
      <w:bookmarkEnd w:id="271"/>
      <w:r w:rsidRPr="00F575E0">
        <w:rPr>
          <w:b/>
          <w:snapToGrid w:val="0"/>
          <w:sz w:val="28"/>
          <w:szCs w:val="28"/>
        </w:rPr>
        <w:t xml:space="preserve"> за 2023 год.</w:t>
      </w:r>
      <w:bookmarkEnd w:id="272"/>
    </w:p>
    <w:p w14:paraId="4F802394" w14:textId="77777777" w:rsidR="00F575E0" w:rsidRPr="00F575E0" w:rsidRDefault="00F575E0" w:rsidP="00F575E0">
      <w:pPr>
        <w:ind w:firstLine="709"/>
        <w:jc w:val="both"/>
        <w:rPr>
          <w:snapToGrid w:val="0"/>
          <w:color w:val="000000"/>
          <w:sz w:val="28"/>
          <w:szCs w:val="28"/>
        </w:rPr>
      </w:pPr>
      <w:r w:rsidRPr="00F575E0">
        <w:rPr>
          <w:snapToGrid w:val="0"/>
          <w:color w:val="000000"/>
          <w:sz w:val="28"/>
          <w:szCs w:val="28"/>
        </w:rPr>
        <w:t>Предприятием не отражена величина расходов по налогу на прибыль.</w:t>
      </w:r>
    </w:p>
    <w:p w14:paraId="01E1C4D4" w14:textId="77777777" w:rsidR="00F575E0" w:rsidRPr="00F575E0" w:rsidRDefault="00F575E0" w:rsidP="00F575E0">
      <w:pPr>
        <w:ind w:firstLine="709"/>
        <w:jc w:val="both"/>
        <w:rPr>
          <w:color w:val="000000"/>
          <w:szCs w:val="20"/>
        </w:rPr>
      </w:pPr>
    </w:p>
    <w:p w14:paraId="4D48A73F" w14:textId="77777777" w:rsidR="00F575E0" w:rsidRPr="00F575E0" w:rsidRDefault="00F575E0" w:rsidP="00F575E0">
      <w:pPr>
        <w:ind w:firstLine="708"/>
        <w:jc w:val="both"/>
        <w:rPr>
          <w:bCs/>
          <w:color w:val="000000"/>
          <w:sz w:val="28"/>
          <w:szCs w:val="28"/>
        </w:rPr>
      </w:pPr>
      <w:r w:rsidRPr="00F575E0">
        <w:rPr>
          <w:color w:val="000000"/>
          <w:sz w:val="28"/>
          <w:szCs w:val="28"/>
        </w:rPr>
        <w:t xml:space="preserve">Величина неподконтрольных расходов за 2023 год составила </w:t>
      </w:r>
      <w:r w:rsidRPr="00F575E0">
        <w:rPr>
          <w:bCs/>
          <w:color w:val="000000"/>
          <w:sz w:val="28"/>
          <w:szCs w:val="28"/>
        </w:rPr>
        <w:t>5920,29 тыс. руб. Предприятие заявило 6166,48 тыс. руб.</w:t>
      </w:r>
    </w:p>
    <w:p w14:paraId="7744F87F" w14:textId="77777777" w:rsidR="00F575E0" w:rsidRPr="00F575E0" w:rsidRDefault="00F575E0" w:rsidP="00F575E0">
      <w:pPr>
        <w:ind w:firstLine="709"/>
        <w:jc w:val="both"/>
        <w:rPr>
          <w:color w:val="000000"/>
          <w:sz w:val="28"/>
          <w:szCs w:val="28"/>
        </w:rPr>
      </w:pPr>
      <w:r w:rsidRPr="00F575E0">
        <w:rPr>
          <w:color w:val="000000"/>
          <w:sz w:val="28"/>
          <w:szCs w:val="28"/>
        </w:rPr>
        <w:t>Реестр неподконтрольных расходов отражен в таблице 10 и в приложении 2.</w:t>
      </w:r>
    </w:p>
    <w:p w14:paraId="2BFE2476" w14:textId="77777777" w:rsidR="00F575E0" w:rsidRPr="00F575E0" w:rsidRDefault="00F575E0" w:rsidP="00F575E0">
      <w:pPr>
        <w:ind w:firstLine="709"/>
        <w:jc w:val="right"/>
        <w:rPr>
          <w:color w:val="000000"/>
          <w:sz w:val="28"/>
          <w:szCs w:val="28"/>
        </w:rPr>
      </w:pPr>
      <w:r w:rsidRPr="00F575E0">
        <w:rPr>
          <w:color w:val="000000"/>
          <w:sz w:val="28"/>
          <w:szCs w:val="28"/>
        </w:rPr>
        <w:t>Таблица 10</w:t>
      </w:r>
    </w:p>
    <w:p w14:paraId="4FC99450" w14:textId="77777777" w:rsidR="00F575E0" w:rsidRPr="00F575E0" w:rsidRDefault="00F575E0" w:rsidP="00F575E0">
      <w:pPr>
        <w:ind w:firstLine="709"/>
        <w:jc w:val="center"/>
        <w:rPr>
          <w:b/>
          <w:color w:val="000000"/>
          <w:sz w:val="28"/>
          <w:szCs w:val="28"/>
        </w:rPr>
      </w:pPr>
      <w:r w:rsidRPr="00F575E0">
        <w:rPr>
          <w:b/>
          <w:color w:val="000000"/>
          <w:sz w:val="28"/>
          <w:szCs w:val="28"/>
        </w:rPr>
        <w:t>Реестр неподконтрольных расходов за 2023 год</w:t>
      </w:r>
    </w:p>
    <w:tbl>
      <w:tblPr>
        <w:tblStyle w:val="1300"/>
        <w:tblW w:w="9693" w:type="dxa"/>
        <w:tblLook w:val="04A0" w:firstRow="1" w:lastRow="0" w:firstColumn="1" w:lastColumn="0" w:noHBand="0" w:noVBand="1"/>
      </w:tblPr>
      <w:tblGrid>
        <w:gridCol w:w="887"/>
        <w:gridCol w:w="2652"/>
        <w:gridCol w:w="1134"/>
        <w:gridCol w:w="1221"/>
        <w:gridCol w:w="1262"/>
        <w:gridCol w:w="1041"/>
        <w:gridCol w:w="1474"/>
        <w:gridCol w:w="22"/>
      </w:tblGrid>
      <w:tr w:rsidR="00F575E0" w:rsidRPr="00F575E0" w14:paraId="20AC0158" w14:textId="77777777" w:rsidTr="00002AEA">
        <w:trPr>
          <w:gridAfter w:val="1"/>
          <w:wAfter w:w="22" w:type="dxa"/>
          <w:trHeight w:val="1100"/>
          <w:tblHeader/>
        </w:trPr>
        <w:tc>
          <w:tcPr>
            <w:tcW w:w="887" w:type="dxa"/>
            <w:noWrap/>
            <w:vAlign w:val="center"/>
            <w:hideMark/>
          </w:tcPr>
          <w:p w14:paraId="034BABEA" w14:textId="77777777" w:rsidR="00F575E0" w:rsidRPr="00F575E0" w:rsidRDefault="00F575E0" w:rsidP="00F575E0">
            <w:pPr>
              <w:rPr>
                <w:bCs/>
                <w:color w:val="000000"/>
                <w:sz w:val="22"/>
                <w:szCs w:val="22"/>
              </w:rPr>
            </w:pPr>
            <w:r w:rsidRPr="00F575E0">
              <w:rPr>
                <w:bCs/>
                <w:color w:val="000000"/>
                <w:sz w:val="22"/>
                <w:szCs w:val="22"/>
              </w:rPr>
              <w:t>№ п/п</w:t>
            </w:r>
          </w:p>
        </w:tc>
        <w:tc>
          <w:tcPr>
            <w:tcW w:w="2652" w:type="dxa"/>
            <w:noWrap/>
            <w:vAlign w:val="center"/>
            <w:hideMark/>
          </w:tcPr>
          <w:p w14:paraId="090EE43D" w14:textId="77777777" w:rsidR="00F575E0" w:rsidRPr="00F575E0" w:rsidRDefault="00F575E0" w:rsidP="00F575E0">
            <w:pPr>
              <w:rPr>
                <w:bCs/>
                <w:color w:val="000000"/>
                <w:sz w:val="22"/>
                <w:szCs w:val="22"/>
              </w:rPr>
            </w:pPr>
            <w:r w:rsidRPr="00F575E0">
              <w:rPr>
                <w:bCs/>
                <w:color w:val="000000"/>
                <w:sz w:val="22"/>
                <w:szCs w:val="22"/>
              </w:rPr>
              <w:t>Показатели</w:t>
            </w:r>
          </w:p>
        </w:tc>
        <w:tc>
          <w:tcPr>
            <w:tcW w:w="1134" w:type="dxa"/>
            <w:noWrap/>
            <w:vAlign w:val="center"/>
            <w:hideMark/>
          </w:tcPr>
          <w:p w14:paraId="1B569C6E" w14:textId="77777777" w:rsidR="00F575E0" w:rsidRPr="00F575E0" w:rsidRDefault="00F575E0" w:rsidP="00F575E0">
            <w:pPr>
              <w:rPr>
                <w:bCs/>
                <w:color w:val="000000"/>
                <w:sz w:val="22"/>
                <w:szCs w:val="22"/>
              </w:rPr>
            </w:pPr>
            <w:proofErr w:type="spellStart"/>
            <w:r w:rsidRPr="00F575E0">
              <w:rPr>
                <w:bCs/>
                <w:color w:val="000000"/>
                <w:sz w:val="22"/>
                <w:szCs w:val="22"/>
              </w:rPr>
              <w:t>Ед.изм</w:t>
            </w:r>
            <w:proofErr w:type="spellEnd"/>
            <w:r w:rsidRPr="00F575E0">
              <w:rPr>
                <w:bCs/>
                <w:color w:val="000000"/>
                <w:sz w:val="22"/>
                <w:szCs w:val="22"/>
              </w:rPr>
              <w:t>.</w:t>
            </w:r>
          </w:p>
        </w:tc>
        <w:tc>
          <w:tcPr>
            <w:tcW w:w="1221" w:type="dxa"/>
            <w:vAlign w:val="center"/>
            <w:hideMark/>
          </w:tcPr>
          <w:p w14:paraId="64BBEF22" w14:textId="77777777" w:rsidR="00F575E0" w:rsidRPr="00F575E0" w:rsidRDefault="00F575E0" w:rsidP="00F575E0">
            <w:pPr>
              <w:rPr>
                <w:bCs/>
                <w:color w:val="000000"/>
                <w:sz w:val="22"/>
                <w:szCs w:val="22"/>
              </w:rPr>
            </w:pPr>
            <w:proofErr w:type="spellStart"/>
            <w:proofErr w:type="gramStart"/>
            <w:r w:rsidRPr="00F575E0">
              <w:rPr>
                <w:bCs/>
                <w:color w:val="000000"/>
                <w:sz w:val="22"/>
                <w:szCs w:val="22"/>
              </w:rPr>
              <w:t>Утвержде</w:t>
            </w:r>
            <w:proofErr w:type="spellEnd"/>
            <w:r w:rsidRPr="00F575E0">
              <w:rPr>
                <w:bCs/>
                <w:color w:val="000000"/>
                <w:sz w:val="22"/>
                <w:szCs w:val="22"/>
              </w:rPr>
              <w:t>-но</w:t>
            </w:r>
            <w:proofErr w:type="gramEnd"/>
            <w:r w:rsidRPr="00F575E0">
              <w:rPr>
                <w:bCs/>
                <w:color w:val="000000"/>
                <w:sz w:val="22"/>
                <w:szCs w:val="22"/>
              </w:rPr>
              <w:t xml:space="preserve"> на 2023 год</w:t>
            </w:r>
          </w:p>
        </w:tc>
        <w:tc>
          <w:tcPr>
            <w:tcW w:w="1262" w:type="dxa"/>
            <w:vAlign w:val="center"/>
            <w:hideMark/>
          </w:tcPr>
          <w:p w14:paraId="18D1CB60" w14:textId="77777777" w:rsidR="00F575E0" w:rsidRPr="00F575E0" w:rsidRDefault="00F575E0" w:rsidP="00F575E0">
            <w:pPr>
              <w:rPr>
                <w:bCs/>
                <w:color w:val="000000"/>
                <w:sz w:val="22"/>
                <w:szCs w:val="22"/>
              </w:rPr>
            </w:pPr>
            <w:r w:rsidRPr="00F575E0">
              <w:rPr>
                <w:bCs/>
                <w:color w:val="000000"/>
                <w:sz w:val="22"/>
                <w:szCs w:val="22"/>
              </w:rPr>
              <w:t xml:space="preserve">Факт </w:t>
            </w:r>
            <w:proofErr w:type="spellStart"/>
            <w:r w:rsidRPr="00F575E0">
              <w:rPr>
                <w:bCs/>
                <w:color w:val="000000"/>
                <w:sz w:val="22"/>
                <w:szCs w:val="22"/>
              </w:rPr>
              <w:t>предприя-тия</w:t>
            </w:r>
            <w:proofErr w:type="spellEnd"/>
            <w:r w:rsidRPr="00F575E0">
              <w:rPr>
                <w:bCs/>
                <w:color w:val="000000"/>
                <w:sz w:val="22"/>
                <w:szCs w:val="22"/>
              </w:rPr>
              <w:t xml:space="preserve"> за 2023 год</w:t>
            </w:r>
          </w:p>
        </w:tc>
        <w:tc>
          <w:tcPr>
            <w:tcW w:w="1041" w:type="dxa"/>
            <w:vAlign w:val="center"/>
            <w:hideMark/>
          </w:tcPr>
          <w:p w14:paraId="4373DFC4" w14:textId="77777777" w:rsidR="00F575E0" w:rsidRPr="00F575E0" w:rsidRDefault="00F575E0" w:rsidP="00F575E0">
            <w:pPr>
              <w:rPr>
                <w:bCs/>
                <w:color w:val="000000"/>
                <w:sz w:val="22"/>
                <w:szCs w:val="22"/>
              </w:rPr>
            </w:pPr>
            <w:r w:rsidRPr="00F575E0">
              <w:rPr>
                <w:bCs/>
                <w:color w:val="000000"/>
                <w:sz w:val="22"/>
                <w:szCs w:val="22"/>
              </w:rPr>
              <w:t xml:space="preserve">Факт по оценке </w:t>
            </w:r>
            <w:proofErr w:type="spellStart"/>
            <w:r w:rsidRPr="00F575E0">
              <w:rPr>
                <w:bCs/>
                <w:color w:val="000000"/>
                <w:sz w:val="22"/>
                <w:szCs w:val="22"/>
              </w:rPr>
              <w:t>экспер-тов</w:t>
            </w:r>
            <w:proofErr w:type="spellEnd"/>
            <w:r w:rsidRPr="00F575E0">
              <w:rPr>
                <w:bCs/>
                <w:color w:val="000000"/>
                <w:sz w:val="22"/>
                <w:szCs w:val="22"/>
              </w:rPr>
              <w:t xml:space="preserve"> за 2023 год</w:t>
            </w:r>
          </w:p>
        </w:tc>
        <w:tc>
          <w:tcPr>
            <w:tcW w:w="1474" w:type="dxa"/>
            <w:vAlign w:val="center"/>
            <w:hideMark/>
          </w:tcPr>
          <w:p w14:paraId="4F5C3D64" w14:textId="77777777" w:rsidR="00F575E0" w:rsidRPr="00F575E0" w:rsidRDefault="00F575E0" w:rsidP="00F575E0">
            <w:pPr>
              <w:rPr>
                <w:bCs/>
                <w:color w:val="000000"/>
                <w:sz w:val="22"/>
                <w:szCs w:val="22"/>
              </w:rPr>
            </w:pPr>
            <w:r w:rsidRPr="00F575E0">
              <w:rPr>
                <w:bCs/>
                <w:color w:val="000000"/>
                <w:sz w:val="22"/>
                <w:szCs w:val="22"/>
              </w:rPr>
              <w:t>Отклонение, +/-,                       6- 4</w:t>
            </w:r>
          </w:p>
        </w:tc>
      </w:tr>
      <w:tr w:rsidR="00F575E0" w:rsidRPr="00F575E0" w14:paraId="39E0B4C2" w14:textId="77777777" w:rsidTr="00002AEA">
        <w:trPr>
          <w:gridAfter w:val="1"/>
          <w:wAfter w:w="22" w:type="dxa"/>
          <w:trHeight w:val="253"/>
          <w:tblHeader/>
        </w:trPr>
        <w:tc>
          <w:tcPr>
            <w:tcW w:w="887" w:type="dxa"/>
            <w:noWrap/>
            <w:vAlign w:val="center"/>
            <w:hideMark/>
          </w:tcPr>
          <w:p w14:paraId="01BC428C" w14:textId="77777777" w:rsidR="00F575E0" w:rsidRPr="00F575E0" w:rsidRDefault="00F575E0" w:rsidP="00F575E0">
            <w:pPr>
              <w:rPr>
                <w:color w:val="000000"/>
                <w:sz w:val="22"/>
                <w:szCs w:val="22"/>
              </w:rPr>
            </w:pPr>
            <w:r w:rsidRPr="00F575E0">
              <w:rPr>
                <w:color w:val="000000"/>
                <w:sz w:val="22"/>
                <w:szCs w:val="22"/>
              </w:rPr>
              <w:t>1</w:t>
            </w:r>
          </w:p>
        </w:tc>
        <w:tc>
          <w:tcPr>
            <w:tcW w:w="2652" w:type="dxa"/>
            <w:noWrap/>
            <w:vAlign w:val="center"/>
            <w:hideMark/>
          </w:tcPr>
          <w:p w14:paraId="2E51A377" w14:textId="77777777" w:rsidR="00F575E0" w:rsidRPr="00F575E0" w:rsidRDefault="00F575E0" w:rsidP="00F575E0">
            <w:pPr>
              <w:rPr>
                <w:color w:val="000000"/>
                <w:sz w:val="22"/>
                <w:szCs w:val="22"/>
              </w:rPr>
            </w:pPr>
            <w:r w:rsidRPr="00F575E0">
              <w:rPr>
                <w:color w:val="000000"/>
                <w:sz w:val="22"/>
                <w:szCs w:val="22"/>
              </w:rPr>
              <w:t>2</w:t>
            </w:r>
          </w:p>
        </w:tc>
        <w:tc>
          <w:tcPr>
            <w:tcW w:w="1134" w:type="dxa"/>
            <w:noWrap/>
            <w:vAlign w:val="center"/>
            <w:hideMark/>
          </w:tcPr>
          <w:p w14:paraId="0CF8E553" w14:textId="77777777" w:rsidR="00F575E0" w:rsidRPr="00F575E0" w:rsidRDefault="00F575E0" w:rsidP="00F575E0">
            <w:pPr>
              <w:rPr>
                <w:color w:val="000000"/>
                <w:sz w:val="22"/>
                <w:szCs w:val="22"/>
              </w:rPr>
            </w:pPr>
            <w:r w:rsidRPr="00F575E0">
              <w:rPr>
                <w:color w:val="000000"/>
                <w:sz w:val="22"/>
                <w:szCs w:val="22"/>
              </w:rPr>
              <w:t>3</w:t>
            </w:r>
          </w:p>
        </w:tc>
        <w:tc>
          <w:tcPr>
            <w:tcW w:w="1221" w:type="dxa"/>
            <w:noWrap/>
            <w:vAlign w:val="center"/>
            <w:hideMark/>
          </w:tcPr>
          <w:p w14:paraId="43826A82" w14:textId="77777777" w:rsidR="00F575E0" w:rsidRPr="00F575E0" w:rsidRDefault="00F575E0" w:rsidP="00F575E0">
            <w:pPr>
              <w:rPr>
                <w:color w:val="000000"/>
                <w:sz w:val="22"/>
                <w:szCs w:val="22"/>
              </w:rPr>
            </w:pPr>
            <w:r w:rsidRPr="00F575E0">
              <w:rPr>
                <w:color w:val="000000"/>
                <w:sz w:val="22"/>
                <w:szCs w:val="22"/>
              </w:rPr>
              <w:t>4</w:t>
            </w:r>
          </w:p>
        </w:tc>
        <w:tc>
          <w:tcPr>
            <w:tcW w:w="1262" w:type="dxa"/>
            <w:noWrap/>
            <w:vAlign w:val="center"/>
            <w:hideMark/>
          </w:tcPr>
          <w:p w14:paraId="7D3CD065" w14:textId="77777777" w:rsidR="00F575E0" w:rsidRPr="00F575E0" w:rsidRDefault="00F575E0" w:rsidP="00F575E0">
            <w:pPr>
              <w:rPr>
                <w:color w:val="000000"/>
                <w:sz w:val="22"/>
                <w:szCs w:val="22"/>
              </w:rPr>
            </w:pPr>
            <w:r w:rsidRPr="00F575E0">
              <w:rPr>
                <w:color w:val="000000"/>
                <w:sz w:val="22"/>
                <w:szCs w:val="22"/>
              </w:rPr>
              <w:t>5</w:t>
            </w:r>
          </w:p>
        </w:tc>
        <w:tc>
          <w:tcPr>
            <w:tcW w:w="1041" w:type="dxa"/>
            <w:noWrap/>
            <w:vAlign w:val="center"/>
            <w:hideMark/>
          </w:tcPr>
          <w:p w14:paraId="2113A45C" w14:textId="77777777" w:rsidR="00F575E0" w:rsidRPr="00F575E0" w:rsidRDefault="00F575E0" w:rsidP="00F575E0">
            <w:pPr>
              <w:rPr>
                <w:color w:val="000000"/>
                <w:sz w:val="22"/>
                <w:szCs w:val="22"/>
              </w:rPr>
            </w:pPr>
            <w:r w:rsidRPr="00F575E0">
              <w:rPr>
                <w:color w:val="000000"/>
                <w:sz w:val="22"/>
                <w:szCs w:val="22"/>
              </w:rPr>
              <w:t>6</w:t>
            </w:r>
          </w:p>
        </w:tc>
        <w:tc>
          <w:tcPr>
            <w:tcW w:w="1474" w:type="dxa"/>
            <w:noWrap/>
            <w:vAlign w:val="center"/>
            <w:hideMark/>
          </w:tcPr>
          <w:p w14:paraId="09952608" w14:textId="77777777" w:rsidR="00F575E0" w:rsidRPr="00F575E0" w:rsidRDefault="00F575E0" w:rsidP="00F575E0">
            <w:pPr>
              <w:rPr>
                <w:color w:val="000000"/>
                <w:sz w:val="22"/>
                <w:szCs w:val="22"/>
              </w:rPr>
            </w:pPr>
            <w:r w:rsidRPr="00F575E0">
              <w:rPr>
                <w:color w:val="000000"/>
                <w:sz w:val="22"/>
                <w:szCs w:val="22"/>
              </w:rPr>
              <w:t>7</w:t>
            </w:r>
          </w:p>
        </w:tc>
      </w:tr>
      <w:tr w:rsidR="00F575E0" w:rsidRPr="00F575E0" w14:paraId="52EC9946" w14:textId="77777777" w:rsidTr="00002AEA">
        <w:trPr>
          <w:trHeight w:val="312"/>
        </w:trPr>
        <w:tc>
          <w:tcPr>
            <w:tcW w:w="9693" w:type="dxa"/>
            <w:gridSpan w:val="8"/>
            <w:hideMark/>
          </w:tcPr>
          <w:p w14:paraId="7C8344A0" w14:textId="77777777" w:rsidR="00F575E0" w:rsidRPr="00F575E0" w:rsidRDefault="00F575E0" w:rsidP="00F575E0">
            <w:pPr>
              <w:rPr>
                <w:bCs/>
                <w:color w:val="000000"/>
                <w:sz w:val="22"/>
                <w:szCs w:val="22"/>
              </w:rPr>
            </w:pPr>
            <w:r w:rsidRPr="00F575E0">
              <w:rPr>
                <w:bCs/>
                <w:color w:val="000000"/>
                <w:sz w:val="22"/>
                <w:szCs w:val="22"/>
              </w:rPr>
              <w:t>Неподконтрольные расходы (согласно реестру Приложения 5.3 Методических указаний)</w:t>
            </w:r>
          </w:p>
        </w:tc>
      </w:tr>
      <w:tr w:rsidR="00F575E0" w:rsidRPr="00F575E0" w14:paraId="675663E8" w14:textId="77777777" w:rsidTr="00002AEA">
        <w:trPr>
          <w:gridAfter w:val="1"/>
          <w:wAfter w:w="22" w:type="dxa"/>
          <w:trHeight w:val="624"/>
        </w:trPr>
        <w:tc>
          <w:tcPr>
            <w:tcW w:w="887" w:type="dxa"/>
            <w:hideMark/>
          </w:tcPr>
          <w:p w14:paraId="59C0E2AD" w14:textId="77777777" w:rsidR="00F575E0" w:rsidRPr="00F575E0" w:rsidRDefault="00F575E0" w:rsidP="00F575E0">
            <w:pPr>
              <w:rPr>
                <w:bCs/>
                <w:color w:val="000000"/>
                <w:sz w:val="22"/>
                <w:szCs w:val="22"/>
              </w:rPr>
            </w:pPr>
            <w:r w:rsidRPr="00F575E0">
              <w:rPr>
                <w:bCs/>
                <w:color w:val="000000"/>
                <w:sz w:val="22"/>
                <w:szCs w:val="22"/>
              </w:rPr>
              <w:t>1</w:t>
            </w:r>
          </w:p>
        </w:tc>
        <w:tc>
          <w:tcPr>
            <w:tcW w:w="2652" w:type="dxa"/>
            <w:hideMark/>
          </w:tcPr>
          <w:p w14:paraId="57C4F54A" w14:textId="77777777" w:rsidR="00F575E0" w:rsidRPr="00F575E0" w:rsidRDefault="00F575E0" w:rsidP="00F575E0">
            <w:pPr>
              <w:rPr>
                <w:bCs/>
                <w:color w:val="000000"/>
                <w:sz w:val="22"/>
                <w:szCs w:val="22"/>
              </w:rPr>
            </w:pPr>
            <w:r w:rsidRPr="00F575E0">
              <w:rPr>
                <w:bCs/>
                <w:color w:val="000000"/>
                <w:sz w:val="22"/>
                <w:szCs w:val="22"/>
              </w:rPr>
              <w:t xml:space="preserve">Расходы на оплату услуг, оказываемых организациями, осуществляющими </w:t>
            </w:r>
            <w:r w:rsidRPr="00F575E0">
              <w:rPr>
                <w:bCs/>
                <w:color w:val="000000"/>
                <w:sz w:val="22"/>
                <w:szCs w:val="22"/>
              </w:rPr>
              <w:lastRenderedPageBreak/>
              <w:t>регулируемые виды деятельности</w:t>
            </w:r>
          </w:p>
        </w:tc>
        <w:tc>
          <w:tcPr>
            <w:tcW w:w="1134" w:type="dxa"/>
            <w:hideMark/>
          </w:tcPr>
          <w:p w14:paraId="3A030E0C" w14:textId="77777777" w:rsidR="00F575E0" w:rsidRPr="00F575E0" w:rsidRDefault="00F575E0" w:rsidP="00F575E0">
            <w:pPr>
              <w:rPr>
                <w:color w:val="000000"/>
                <w:sz w:val="22"/>
                <w:szCs w:val="22"/>
              </w:rPr>
            </w:pPr>
            <w:r w:rsidRPr="00F575E0">
              <w:rPr>
                <w:color w:val="000000"/>
                <w:sz w:val="22"/>
                <w:szCs w:val="22"/>
              </w:rPr>
              <w:lastRenderedPageBreak/>
              <w:t>тыс. руб.</w:t>
            </w:r>
          </w:p>
        </w:tc>
        <w:tc>
          <w:tcPr>
            <w:tcW w:w="1221" w:type="dxa"/>
            <w:noWrap/>
            <w:vAlign w:val="center"/>
            <w:hideMark/>
          </w:tcPr>
          <w:p w14:paraId="223EA6FF" w14:textId="77777777" w:rsidR="00F575E0" w:rsidRPr="00F575E0" w:rsidRDefault="00F575E0" w:rsidP="00F575E0">
            <w:pPr>
              <w:rPr>
                <w:szCs w:val="20"/>
              </w:rPr>
            </w:pPr>
            <w:r w:rsidRPr="00F575E0">
              <w:rPr>
                <w:szCs w:val="20"/>
              </w:rPr>
              <w:t>3,68</w:t>
            </w:r>
          </w:p>
        </w:tc>
        <w:tc>
          <w:tcPr>
            <w:tcW w:w="1262" w:type="dxa"/>
            <w:noWrap/>
            <w:vAlign w:val="center"/>
            <w:hideMark/>
          </w:tcPr>
          <w:p w14:paraId="589946CC" w14:textId="77777777" w:rsidR="00F575E0" w:rsidRPr="00F575E0" w:rsidRDefault="00F575E0" w:rsidP="00F575E0">
            <w:pPr>
              <w:rPr>
                <w:szCs w:val="20"/>
              </w:rPr>
            </w:pPr>
            <w:r w:rsidRPr="00F575E0">
              <w:rPr>
                <w:szCs w:val="20"/>
              </w:rPr>
              <w:t>0,00</w:t>
            </w:r>
          </w:p>
        </w:tc>
        <w:tc>
          <w:tcPr>
            <w:tcW w:w="1041" w:type="dxa"/>
            <w:noWrap/>
            <w:vAlign w:val="center"/>
            <w:hideMark/>
          </w:tcPr>
          <w:p w14:paraId="0B3DE8DD" w14:textId="77777777" w:rsidR="00F575E0" w:rsidRPr="00F575E0" w:rsidRDefault="00F575E0" w:rsidP="00F575E0">
            <w:pPr>
              <w:rPr>
                <w:szCs w:val="20"/>
              </w:rPr>
            </w:pPr>
            <w:r w:rsidRPr="00F575E0">
              <w:rPr>
                <w:szCs w:val="20"/>
              </w:rPr>
              <w:t>0,00</w:t>
            </w:r>
          </w:p>
        </w:tc>
        <w:tc>
          <w:tcPr>
            <w:tcW w:w="1474" w:type="dxa"/>
            <w:noWrap/>
            <w:vAlign w:val="center"/>
            <w:hideMark/>
          </w:tcPr>
          <w:p w14:paraId="611B1736" w14:textId="77777777" w:rsidR="00F575E0" w:rsidRPr="00F575E0" w:rsidRDefault="00F575E0" w:rsidP="00F575E0">
            <w:pPr>
              <w:rPr>
                <w:szCs w:val="20"/>
              </w:rPr>
            </w:pPr>
            <w:r w:rsidRPr="00F575E0">
              <w:rPr>
                <w:szCs w:val="20"/>
              </w:rPr>
              <w:t>-3,68</w:t>
            </w:r>
          </w:p>
        </w:tc>
      </w:tr>
      <w:tr w:rsidR="00F575E0" w:rsidRPr="00F575E0" w14:paraId="55E20E8A" w14:textId="77777777" w:rsidTr="00002AEA">
        <w:trPr>
          <w:gridAfter w:val="1"/>
          <w:wAfter w:w="22" w:type="dxa"/>
          <w:trHeight w:val="312"/>
        </w:trPr>
        <w:tc>
          <w:tcPr>
            <w:tcW w:w="887" w:type="dxa"/>
            <w:hideMark/>
          </w:tcPr>
          <w:p w14:paraId="7843ADB2" w14:textId="77777777" w:rsidR="00F575E0" w:rsidRPr="00F575E0" w:rsidRDefault="00F575E0" w:rsidP="00F575E0">
            <w:pPr>
              <w:rPr>
                <w:color w:val="000000"/>
                <w:sz w:val="22"/>
                <w:szCs w:val="22"/>
              </w:rPr>
            </w:pPr>
            <w:r w:rsidRPr="00F575E0">
              <w:rPr>
                <w:color w:val="000000"/>
                <w:sz w:val="22"/>
                <w:szCs w:val="22"/>
              </w:rPr>
              <w:t>1.1</w:t>
            </w:r>
          </w:p>
        </w:tc>
        <w:tc>
          <w:tcPr>
            <w:tcW w:w="2652" w:type="dxa"/>
            <w:hideMark/>
          </w:tcPr>
          <w:p w14:paraId="576B6D83" w14:textId="77777777" w:rsidR="00F575E0" w:rsidRPr="00F575E0" w:rsidRDefault="00F575E0" w:rsidP="00F575E0">
            <w:pPr>
              <w:rPr>
                <w:color w:val="000000"/>
                <w:sz w:val="22"/>
                <w:szCs w:val="22"/>
              </w:rPr>
            </w:pPr>
            <w:r w:rsidRPr="00F575E0">
              <w:rPr>
                <w:color w:val="000000"/>
                <w:sz w:val="22"/>
                <w:szCs w:val="22"/>
              </w:rPr>
              <w:t>расходы на стоки</w:t>
            </w:r>
          </w:p>
        </w:tc>
        <w:tc>
          <w:tcPr>
            <w:tcW w:w="1134" w:type="dxa"/>
            <w:hideMark/>
          </w:tcPr>
          <w:p w14:paraId="4F553180" w14:textId="77777777" w:rsidR="00F575E0" w:rsidRPr="00F575E0" w:rsidRDefault="00F575E0" w:rsidP="00F575E0">
            <w:pPr>
              <w:rPr>
                <w:color w:val="000000"/>
                <w:sz w:val="22"/>
                <w:szCs w:val="22"/>
              </w:rPr>
            </w:pPr>
            <w:r w:rsidRPr="00F575E0">
              <w:rPr>
                <w:color w:val="000000"/>
                <w:sz w:val="22"/>
                <w:szCs w:val="22"/>
              </w:rPr>
              <w:t>тыс. руб.</w:t>
            </w:r>
          </w:p>
        </w:tc>
        <w:tc>
          <w:tcPr>
            <w:tcW w:w="1221" w:type="dxa"/>
            <w:noWrap/>
            <w:vAlign w:val="center"/>
            <w:hideMark/>
          </w:tcPr>
          <w:p w14:paraId="1258DF75" w14:textId="77777777" w:rsidR="00F575E0" w:rsidRPr="00F575E0" w:rsidRDefault="00F575E0" w:rsidP="00F575E0">
            <w:pPr>
              <w:rPr>
                <w:szCs w:val="20"/>
              </w:rPr>
            </w:pPr>
            <w:r w:rsidRPr="00F575E0">
              <w:rPr>
                <w:szCs w:val="20"/>
              </w:rPr>
              <w:t>0,00</w:t>
            </w:r>
          </w:p>
        </w:tc>
        <w:tc>
          <w:tcPr>
            <w:tcW w:w="1262" w:type="dxa"/>
            <w:noWrap/>
            <w:vAlign w:val="center"/>
            <w:hideMark/>
          </w:tcPr>
          <w:p w14:paraId="76814AD1" w14:textId="77777777" w:rsidR="00F575E0" w:rsidRPr="00F575E0" w:rsidRDefault="00F575E0" w:rsidP="00F575E0">
            <w:pPr>
              <w:rPr>
                <w:szCs w:val="20"/>
              </w:rPr>
            </w:pPr>
            <w:r w:rsidRPr="00F575E0">
              <w:rPr>
                <w:szCs w:val="20"/>
              </w:rPr>
              <w:t>0,00</w:t>
            </w:r>
          </w:p>
        </w:tc>
        <w:tc>
          <w:tcPr>
            <w:tcW w:w="1041" w:type="dxa"/>
            <w:noWrap/>
            <w:vAlign w:val="center"/>
            <w:hideMark/>
          </w:tcPr>
          <w:p w14:paraId="5920206C" w14:textId="77777777" w:rsidR="00F575E0" w:rsidRPr="00F575E0" w:rsidRDefault="00F575E0" w:rsidP="00F575E0">
            <w:pPr>
              <w:rPr>
                <w:szCs w:val="20"/>
              </w:rPr>
            </w:pPr>
            <w:r w:rsidRPr="00F575E0">
              <w:rPr>
                <w:szCs w:val="20"/>
              </w:rPr>
              <w:t>0,00</w:t>
            </w:r>
          </w:p>
        </w:tc>
        <w:tc>
          <w:tcPr>
            <w:tcW w:w="1474" w:type="dxa"/>
            <w:noWrap/>
            <w:vAlign w:val="center"/>
            <w:hideMark/>
          </w:tcPr>
          <w:p w14:paraId="4088A9AC" w14:textId="77777777" w:rsidR="00F575E0" w:rsidRPr="00F575E0" w:rsidRDefault="00F575E0" w:rsidP="00F575E0">
            <w:pPr>
              <w:rPr>
                <w:szCs w:val="20"/>
              </w:rPr>
            </w:pPr>
            <w:r w:rsidRPr="00F575E0">
              <w:rPr>
                <w:szCs w:val="20"/>
              </w:rPr>
              <w:t>0,00</w:t>
            </w:r>
          </w:p>
        </w:tc>
      </w:tr>
      <w:tr w:rsidR="00F575E0" w:rsidRPr="00F575E0" w14:paraId="360A990E" w14:textId="77777777" w:rsidTr="00002AEA">
        <w:trPr>
          <w:gridAfter w:val="1"/>
          <w:wAfter w:w="22" w:type="dxa"/>
          <w:trHeight w:val="312"/>
        </w:trPr>
        <w:tc>
          <w:tcPr>
            <w:tcW w:w="887" w:type="dxa"/>
            <w:hideMark/>
          </w:tcPr>
          <w:p w14:paraId="5C54A2EA" w14:textId="77777777" w:rsidR="00F575E0" w:rsidRPr="00F575E0" w:rsidRDefault="00F575E0" w:rsidP="00F575E0">
            <w:pPr>
              <w:rPr>
                <w:color w:val="000000"/>
                <w:sz w:val="22"/>
                <w:szCs w:val="22"/>
              </w:rPr>
            </w:pPr>
            <w:r w:rsidRPr="00F575E0">
              <w:rPr>
                <w:color w:val="000000"/>
                <w:sz w:val="22"/>
                <w:szCs w:val="22"/>
              </w:rPr>
              <w:t>1.2</w:t>
            </w:r>
          </w:p>
        </w:tc>
        <w:tc>
          <w:tcPr>
            <w:tcW w:w="2652" w:type="dxa"/>
            <w:hideMark/>
          </w:tcPr>
          <w:p w14:paraId="35FAE298" w14:textId="77777777" w:rsidR="00F575E0" w:rsidRPr="00F575E0" w:rsidRDefault="00F575E0" w:rsidP="00F575E0">
            <w:pPr>
              <w:rPr>
                <w:color w:val="000000"/>
                <w:sz w:val="22"/>
                <w:szCs w:val="22"/>
              </w:rPr>
            </w:pPr>
            <w:r w:rsidRPr="00F575E0">
              <w:rPr>
                <w:color w:val="000000"/>
                <w:sz w:val="22"/>
                <w:szCs w:val="22"/>
              </w:rPr>
              <w:t>общее количество стоков</w:t>
            </w:r>
          </w:p>
        </w:tc>
        <w:tc>
          <w:tcPr>
            <w:tcW w:w="1134" w:type="dxa"/>
            <w:hideMark/>
          </w:tcPr>
          <w:p w14:paraId="74D3B729" w14:textId="77777777" w:rsidR="00F575E0" w:rsidRPr="00F575E0" w:rsidRDefault="00F575E0" w:rsidP="00F575E0">
            <w:pPr>
              <w:rPr>
                <w:color w:val="000000"/>
                <w:sz w:val="22"/>
                <w:szCs w:val="22"/>
              </w:rPr>
            </w:pPr>
            <w:r w:rsidRPr="00F575E0">
              <w:rPr>
                <w:color w:val="000000"/>
                <w:sz w:val="22"/>
                <w:szCs w:val="22"/>
              </w:rPr>
              <w:t>тыс. м3</w:t>
            </w:r>
          </w:p>
        </w:tc>
        <w:tc>
          <w:tcPr>
            <w:tcW w:w="1221" w:type="dxa"/>
            <w:noWrap/>
            <w:vAlign w:val="center"/>
            <w:hideMark/>
          </w:tcPr>
          <w:p w14:paraId="792686D8" w14:textId="77777777" w:rsidR="00F575E0" w:rsidRPr="00F575E0" w:rsidRDefault="00F575E0" w:rsidP="00F575E0">
            <w:pPr>
              <w:rPr>
                <w:szCs w:val="20"/>
              </w:rPr>
            </w:pPr>
            <w:r w:rsidRPr="00F575E0">
              <w:rPr>
                <w:szCs w:val="20"/>
              </w:rPr>
              <w:t>0,00</w:t>
            </w:r>
          </w:p>
        </w:tc>
        <w:tc>
          <w:tcPr>
            <w:tcW w:w="1262" w:type="dxa"/>
            <w:noWrap/>
            <w:vAlign w:val="center"/>
            <w:hideMark/>
          </w:tcPr>
          <w:p w14:paraId="560FFC7C" w14:textId="77777777" w:rsidR="00F575E0" w:rsidRPr="00F575E0" w:rsidRDefault="00F575E0" w:rsidP="00F575E0">
            <w:pPr>
              <w:rPr>
                <w:szCs w:val="20"/>
              </w:rPr>
            </w:pPr>
            <w:r w:rsidRPr="00F575E0">
              <w:rPr>
                <w:szCs w:val="20"/>
              </w:rPr>
              <w:t>0,00</w:t>
            </w:r>
          </w:p>
        </w:tc>
        <w:tc>
          <w:tcPr>
            <w:tcW w:w="1041" w:type="dxa"/>
            <w:noWrap/>
            <w:vAlign w:val="center"/>
            <w:hideMark/>
          </w:tcPr>
          <w:p w14:paraId="3E56102A" w14:textId="77777777" w:rsidR="00F575E0" w:rsidRPr="00F575E0" w:rsidRDefault="00F575E0" w:rsidP="00F575E0">
            <w:pPr>
              <w:rPr>
                <w:szCs w:val="20"/>
              </w:rPr>
            </w:pPr>
            <w:r w:rsidRPr="00F575E0">
              <w:rPr>
                <w:szCs w:val="20"/>
              </w:rPr>
              <w:t>0,00</w:t>
            </w:r>
          </w:p>
        </w:tc>
        <w:tc>
          <w:tcPr>
            <w:tcW w:w="1474" w:type="dxa"/>
            <w:noWrap/>
            <w:vAlign w:val="center"/>
            <w:hideMark/>
          </w:tcPr>
          <w:p w14:paraId="06B70369" w14:textId="77777777" w:rsidR="00F575E0" w:rsidRPr="00F575E0" w:rsidRDefault="00F575E0" w:rsidP="00F575E0">
            <w:pPr>
              <w:rPr>
                <w:szCs w:val="20"/>
              </w:rPr>
            </w:pPr>
            <w:r w:rsidRPr="00F575E0">
              <w:rPr>
                <w:szCs w:val="20"/>
              </w:rPr>
              <w:t>0,00</w:t>
            </w:r>
          </w:p>
        </w:tc>
      </w:tr>
      <w:tr w:rsidR="00F575E0" w:rsidRPr="00F575E0" w14:paraId="43CB68D6" w14:textId="77777777" w:rsidTr="00002AEA">
        <w:trPr>
          <w:gridAfter w:val="1"/>
          <w:wAfter w:w="22" w:type="dxa"/>
          <w:trHeight w:val="312"/>
        </w:trPr>
        <w:tc>
          <w:tcPr>
            <w:tcW w:w="887" w:type="dxa"/>
            <w:hideMark/>
          </w:tcPr>
          <w:p w14:paraId="4F9E739E" w14:textId="77777777" w:rsidR="00F575E0" w:rsidRPr="00F575E0" w:rsidRDefault="00F575E0" w:rsidP="00F575E0">
            <w:pPr>
              <w:rPr>
                <w:color w:val="000000"/>
                <w:sz w:val="22"/>
                <w:szCs w:val="22"/>
              </w:rPr>
            </w:pPr>
            <w:r w:rsidRPr="00F575E0">
              <w:rPr>
                <w:color w:val="000000"/>
                <w:sz w:val="22"/>
                <w:szCs w:val="22"/>
              </w:rPr>
              <w:t>1.3</w:t>
            </w:r>
          </w:p>
        </w:tc>
        <w:tc>
          <w:tcPr>
            <w:tcW w:w="2652" w:type="dxa"/>
            <w:hideMark/>
          </w:tcPr>
          <w:p w14:paraId="0CC663D2" w14:textId="77777777" w:rsidR="00F575E0" w:rsidRPr="00F575E0" w:rsidRDefault="00F575E0" w:rsidP="00F575E0">
            <w:pPr>
              <w:rPr>
                <w:color w:val="000000"/>
                <w:sz w:val="22"/>
                <w:szCs w:val="22"/>
              </w:rPr>
            </w:pPr>
            <w:r w:rsidRPr="00F575E0">
              <w:rPr>
                <w:color w:val="000000"/>
                <w:sz w:val="22"/>
                <w:szCs w:val="22"/>
              </w:rPr>
              <w:t>тариф на стоки</w:t>
            </w:r>
          </w:p>
        </w:tc>
        <w:tc>
          <w:tcPr>
            <w:tcW w:w="1134" w:type="dxa"/>
            <w:hideMark/>
          </w:tcPr>
          <w:p w14:paraId="31F02696" w14:textId="77777777" w:rsidR="00F575E0" w:rsidRPr="00F575E0" w:rsidRDefault="00F575E0" w:rsidP="00F575E0">
            <w:pPr>
              <w:rPr>
                <w:color w:val="000000"/>
                <w:sz w:val="22"/>
                <w:szCs w:val="22"/>
              </w:rPr>
            </w:pPr>
            <w:r w:rsidRPr="00F575E0">
              <w:rPr>
                <w:color w:val="000000"/>
                <w:sz w:val="22"/>
                <w:szCs w:val="22"/>
              </w:rPr>
              <w:t>руб./м3</w:t>
            </w:r>
          </w:p>
        </w:tc>
        <w:tc>
          <w:tcPr>
            <w:tcW w:w="1221" w:type="dxa"/>
            <w:noWrap/>
            <w:vAlign w:val="center"/>
            <w:hideMark/>
          </w:tcPr>
          <w:p w14:paraId="65052447" w14:textId="77777777" w:rsidR="00F575E0" w:rsidRPr="00F575E0" w:rsidRDefault="00F575E0" w:rsidP="00F575E0">
            <w:pPr>
              <w:rPr>
                <w:color w:val="000000"/>
                <w:sz w:val="22"/>
                <w:szCs w:val="22"/>
              </w:rPr>
            </w:pPr>
            <w:r w:rsidRPr="00F575E0">
              <w:rPr>
                <w:color w:val="000000"/>
                <w:sz w:val="22"/>
                <w:szCs w:val="22"/>
              </w:rPr>
              <w:t>0,00</w:t>
            </w:r>
          </w:p>
        </w:tc>
        <w:tc>
          <w:tcPr>
            <w:tcW w:w="1262" w:type="dxa"/>
            <w:noWrap/>
            <w:vAlign w:val="center"/>
            <w:hideMark/>
          </w:tcPr>
          <w:p w14:paraId="114DA531" w14:textId="77777777" w:rsidR="00F575E0" w:rsidRPr="00F575E0" w:rsidRDefault="00F575E0" w:rsidP="00F575E0">
            <w:pPr>
              <w:rPr>
                <w:color w:val="000000"/>
                <w:sz w:val="22"/>
                <w:szCs w:val="22"/>
              </w:rPr>
            </w:pPr>
            <w:r w:rsidRPr="00F575E0">
              <w:rPr>
                <w:color w:val="000000"/>
                <w:sz w:val="22"/>
                <w:szCs w:val="22"/>
              </w:rPr>
              <w:t>0,00</w:t>
            </w:r>
          </w:p>
        </w:tc>
        <w:tc>
          <w:tcPr>
            <w:tcW w:w="1041" w:type="dxa"/>
            <w:noWrap/>
            <w:vAlign w:val="center"/>
            <w:hideMark/>
          </w:tcPr>
          <w:p w14:paraId="6AC703C4" w14:textId="77777777" w:rsidR="00F575E0" w:rsidRPr="00F575E0" w:rsidRDefault="00F575E0" w:rsidP="00F575E0">
            <w:pPr>
              <w:rPr>
                <w:color w:val="000000"/>
                <w:sz w:val="22"/>
                <w:szCs w:val="22"/>
              </w:rPr>
            </w:pPr>
            <w:r w:rsidRPr="00F575E0">
              <w:rPr>
                <w:color w:val="000000"/>
                <w:sz w:val="22"/>
                <w:szCs w:val="22"/>
              </w:rPr>
              <w:t>00,00</w:t>
            </w:r>
          </w:p>
        </w:tc>
        <w:tc>
          <w:tcPr>
            <w:tcW w:w="1474" w:type="dxa"/>
            <w:noWrap/>
            <w:vAlign w:val="center"/>
            <w:hideMark/>
          </w:tcPr>
          <w:p w14:paraId="6FE87488" w14:textId="77777777" w:rsidR="00F575E0" w:rsidRPr="00F575E0" w:rsidRDefault="00F575E0" w:rsidP="00F575E0">
            <w:pPr>
              <w:rPr>
                <w:color w:val="000000"/>
                <w:sz w:val="22"/>
                <w:szCs w:val="22"/>
              </w:rPr>
            </w:pPr>
            <w:r w:rsidRPr="00F575E0">
              <w:rPr>
                <w:color w:val="000000"/>
                <w:sz w:val="22"/>
                <w:szCs w:val="22"/>
              </w:rPr>
              <w:t>0,00</w:t>
            </w:r>
          </w:p>
        </w:tc>
      </w:tr>
      <w:tr w:rsidR="00F575E0" w:rsidRPr="00F575E0" w14:paraId="7184EBE7" w14:textId="77777777" w:rsidTr="00002AEA">
        <w:trPr>
          <w:gridAfter w:val="1"/>
          <w:wAfter w:w="22" w:type="dxa"/>
          <w:trHeight w:val="312"/>
        </w:trPr>
        <w:tc>
          <w:tcPr>
            <w:tcW w:w="887" w:type="dxa"/>
            <w:hideMark/>
          </w:tcPr>
          <w:p w14:paraId="6D81B514" w14:textId="77777777" w:rsidR="00F575E0" w:rsidRPr="00F575E0" w:rsidRDefault="00F575E0" w:rsidP="00F575E0">
            <w:pPr>
              <w:rPr>
                <w:bCs/>
                <w:color w:val="000000"/>
                <w:sz w:val="22"/>
                <w:szCs w:val="22"/>
              </w:rPr>
            </w:pPr>
            <w:r w:rsidRPr="00F575E0">
              <w:rPr>
                <w:bCs/>
                <w:color w:val="000000"/>
                <w:sz w:val="22"/>
                <w:szCs w:val="22"/>
              </w:rPr>
              <w:t>2</w:t>
            </w:r>
          </w:p>
        </w:tc>
        <w:tc>
          <w:tcPr>
            <w:tcW w:w="2652" w:type="dxa"/>
            <w:hideMark/>
          </w:tcPr>
          <w:p w14:paraId="240CAA37" w14:textId="77777777" w:rsidR="00F575E0" w:rsidRPr="00F575E0" w:rsidRDefault="00F575E0" w:rsidP="00F575E0">
            <w:pPr>
              <w:rPr>
                <w:bCs/>
                <w:color w:val="000000"/>
                <w:sz w:val="22"/>
                <w:szCs w:val="22"/>
              </w:rPr>
            </w:pPr>
            <w:r w:rsidRPr="00F575E0">
              <w:rPr>
                <w:bCs/>
                <w:color w:val="000000"/>
                <w:sz w:val="22"/>
                <w:szCs w:val="22"/>
              </w:rPr>
              <w:t xml:space="preserve"> Арендная плата, в т.ч.</w:t>
            </w:r>
          </w:p>
        </w:tc>
        <w:tc>
          <w:tcPr>
            <w:tcW w:w="1134" w:type="dxa"/>
            <w:hideMark/>
          </w:tcPr>
          <w:p w14:paraId="14EAD3D4" w14:textId="77777777" w:rsidR="00F575E0" w:rsidRPr="00F575E0" w:rsidRDefault="00F575E0" w:rsidP="00F575E0">
            <w:pPr>
              <w:rPr>
                <w:color w:val="000000"/>
                <w:sz w:val="22"/>
                <w:szCs w:val="22"/>
              </w:rPr>
            </w:pPr>
            <w:r w:rsidRPr="00F575E0">
              <w:rPr>
                <w:color w:val="000000"/>
                <w:sz w:val="22"/>
                <w:szCs w:val="22"/>
              </w:rPr>
              <w:t>тыс. руб.</w:t>
            </w:r>
          </w:p>
        </w:tc>
        <w:tc>
          <w:tcPr>
            <w:tcW w:w="1221" w:type="dxa"/>
            <w:noWrap/>
            <w:vAlign w:val="center"/>
            <w:hideMark/>
          </w:tcPr>
          <w:p w14:paraId="0FCD294F" w14:textId="77777777" w:rsidR="00F575E0" w:rsidRPr="00F575E0" w:rsidRDefault="00F575E0" w:rsidP="00F575E0">
            <w:pPr>
              <w:rPr>
                <w:szCs w:val="20"/>
              </w:rPr>
            </w:pPr>
            <w:r w:rsidRPr="00F575E0">
              <w:rPr>
                <w:szCs w:val="20"/>
              </w:rPr>
              <w:t>0,00</w:t>
            </w:r>
          </w:p>
        </w:tc>
        <w:tc>
          <w:tcPr>
            <w:tcW w:w="1262" w:type="dxa"/>
            <w:noWrap/>
            <w:vAlign w:val="center"/>
            <w:hideMark/>
          </w:tcPr>
          <w:p w14:paraId="4CB68581" w14:textId="77777777" w:rsidR="00F575E0" w:rsidRPr="00F575E0" w:rsidRDefault="00F575E0" w:rsidP="00F575E0">
            <w:pPr>
              <w:rPr>
                <w:szCs w:val="20"/>
              </w:rPr>
            </w:pPr>
            <w:r w:rsidRPr="00F575E0">
              <w:rPr>
                <w:szCs w:val="20"/>
              </w:rPr>
              <w:t>88,63</w:t>
            </w:r>
          </w:p>
        </w:tc>
        <w:tc>
          <w:tcPr>
            <w:tcW w:w="1041" w:type="dxa"/>
            <w:noWrap/>
            <w:vAlign w:val="center"/>
            <w:hideMark/>
          </w:tcPr>
          <w:p w14:paraId="112C7C7C" w14:textId="77777777" w:rsidR="00F575E0" w:rsidRPr="00F575E0" w:rsidRDefault="00F575E0" w:rsidP="00F575E0">
            <w:pPr>
              <w:rPr>
                <w:szCs w:val="20"/>
              </w:rPr>
            </w:pPr>
            <w:r w:rsidRPr="00F575E0">
              <w:rPr>
                <w:szCs w:val="20"/>
              </w:rPr>
              <w:t>88,63</w:t>
            </w:r>
          </w:p>
        </w:tc>
        <w:tc>
          <w:tcPr>
            <w:tcW w:w="1474" w:type="dxa"/>
            <w:noWrap/>
            <w:vAlign w:val="center"/>
            <w:hideMark/>
          </w:tcPr>
          <w:p w14:paraId="72B0539F" w14:textId="77777777" w:rsidR="00F575E0" w:rsidRPr="00F575E0" w:rsidRDefault="00F575E0" w:rsidP="00F575E0">
            <w:pPr>
              <w:rPr>
                <w:szCs w:val="20"/>
              </w:rPr>
            </w:pPr>
            <w:r w:rsidRPr="00F575E0">
              <w:rPr>
                <w:szCs w:val="20"/>
              </w:rPr>
              <w:t>88,63</w:t>
            </w:r>
          </w:p>
        </w:tc>
      </w:tr>
      <w:tr w:rsidR="00F575E0" w:rsidRPr="00F575E0" w14:paraId="1F8FAE8E" w14:textId="77777777" w:rsidTr="00002AEA">
        <w:trPr>
          <w:gridAfter w:val="1"/>
          <w:wAfter w:w="22" w:type="dxa"/>
          <w:trHeight w:val="312"/>
        </w:trPr>
        <w:tc>
          <w:tcPr>
            <w:tcW w:w="887" w:type="dxa"/>
            <w:hideMark/>
          </w:tcPr>
          <w:p w14:paraId="135AE18D" w14:textId="77777777" w:rsidR="00F575E0" w:rsidRPr="00F575E0" w:rsidRDefault="00F575E0" w:rsidP="00F575E0">
            <w:pPr>
              <w:rPr>
                <w:color w:val="000000"/>
                <w:sz w:val="22"/>
                <w:szCs w:val="22"/>
              </w:rPr>
            </w:pPr>
            <w:r w:rsidRPr="00F575E0">
              <w:rPr>
                <w:color w:val="000000"/>
                <w:sz w:val="22"/>
                <w:szCs w:val="22"/>
              </w:rPr>
              <w:t>2.1</w:t>
            </w:r>
          </w:p>
        </w:tc>
        <w:tc>
          <w:tcPr>
            <w:tcW w:w="2652" w:type="dxa"/>
            <w:hideMark/>
          </w:tcPr>
          <w:p w14:paraId="208B8F9A" w14:textId="77777777" w:rsidR="00F575E0" w:rsidRPr="00F575E0" w:rsidRDefault="00F575E0" w:rsidP="00F575E0">
            <w:pPr>
              <w:rPr>
                <w:color w:val="000000"/>
                <w:sz w:val="22"/>
                <w:szCs w:val="22"/>
              </w:rPr>
            </w:pPr>
            <w:r w:rsidRPr="00F575E0">
              <w:rPr>
                <w:color w:val="000000"/>
                <w:sz w:val="22"/>
                <w:szCs w:val="22"/>
              </w:rPr>
              <w:t xml:space="preserve"> - аренда имущества КУМИ</w:t>
            </w:r>
          </w:p>
        </w:tc>
        <w:tc>
          <w:tcPr>
            <w:tcW w:w="1134" w:type="dxa"/>
            <w:hideMark/>
          </w:tcPr>
          <w:p w14:paraId="2510D553" w14:textId="77777777" w:rsidR="00F575E0" w:rsidRPr="00F575E0" w:rsidRDefault="00F575E0" w:rsidP="00F575E0">
            <w:pPr>
              <w:rPr>
                <w:color w:val="000000"/>
                <w:sz w:val="22"/>
                <w:szCs w:val="22"/>
              </w:rPr>
            </w:pPr>
            <w:r w:rsidRPr="00F575E0">
              <w:rPr>
                <w:color w:val="000000"/>
                <w:sz w:val="22"/>
                <w:szCs w:val="22"/>
              </w:rPr>
              <w:t>тыс. руб.</w:t>
            </w:r>
          </w:p>
        </w:tc>
        <w:tc>
          <w:tcPr>
            <w:tcW w:w="1221" w:type="dxa"/>
            <w:noWrap/>
            <w:vAlign w:val="center"/>
          </w:tcPr>
          <w:p w14:paraId="11D4847B" w14:textId="77777777" w:rsidR="00F575E0" w:rsidRPr="00F575E0" w:rsidRDefault="00F575E0" w:rsidP="00F575E0">
            <w:pPr>
              <w:rPr>
                <w:color w:val="000000"/>
                <w:sz w:val="22"/>
                <w:szCs w:val="22"/>
              </w:rPr>
            </w:pPr>
          </w:p>
        </w:tc>
        <w:tc>
          <w:tcPr>
            <w:tcW w:w="1262" w:type="dxa"/>
            <w:vAlign w:val="center"/>
          </w:tcPr>
          <w:p w14:paraId="20EB266C" w14:textId="77777777" w:rsidR="00F575E0" w:rsidRPr="00F575E0" w:rsidRDefault="00F575E0" w:rsidP="00F575E0">
            <w:pPr>
              <w:rPr>
                <w:color w:val="000000"/>
                <w:sz w:val="22"/>
                <w:szCs w:val="22"/>
              </w:rPr>
            </w:pPr>
          </w:p>
        </w:tc>
        <w:tc>
          <w:tcPr>
            <w:tcW w:w="1041" w:type="dxa"/>
            <w:vAlign w:val="center"/>
          </w:tcPr>
          <w:p w14:paraId="782DB880" w14:textId="77777777" w:rsidR="00F575E0" w:rsidRPr="00F575E0" w:rsidRDefault="00F575E0" w:rsidP="00F575E0">
            <w:pPr>
              <w:rPr>
                <w:color w:val="000000"/>
                <w:sz w:val="22"/>
                <w:szCs w:val="22"/>
              </w:rPr>
            </w:pPr>
          </w:p>
        </w:tc>
        <w:tc>
          <w:tcPr>
            <w:tcW w:w="1474" w:type="dxa"/>
            <w:vAlign w:val="center"/>
          </w:tcPr>
          <w:p w14:paraId="0D0BFA58" w14:textId="77777777" w:rsidR="00F575E0" w:rsidRPr="00F575E0" w:rsidRDefault="00F575E0" w:rsidP="00F575E0">
            <w:pPr>
              <w:rPr>
                <w:color w:val="000000"/>
                <w:sz w:val="22"/>
                <w:szCs w:val="22"/>
              </w:rPr>
            </w:pPr>
          </w:p>
        </w:tc>
      </w:tr>
      <w:tr w:rsidR="00F575E0" w:rsidRPr="00F575E0" w14:paraId="1B5635D1" w14:textId="77777777" w:rsidTr="00002AEA">
        <w:trPr>
          <w:gridAfter w:val="1"/>
          <w:wAfter w:w="22" w:type="dxa"/>
          <w:trHeight w:val="312"/>
        </w:trPr>
        <w:tc>
          <w:tcPr>
            <w:tcW w:w="887" w:type="dxa"/>
            <w:hideMark/>
          </w:tcPr>
          <w:p w14:paraId="662833FB" w14:textId="77777777" w:rsidR="00F575E0" w:rsidRPr="00F575E0" w:rsidRDefault="00F575E0" w:rsidP="00F575E0">
            <w:pPr>
              <w:rPr>
                <w:color w:val="000000"/>
                <w:sz w:val="22"/>
                <w:szCs w:val="22"/>
              </w:rPr>
            </w:pPr>
            <w:r w:rsidRPr="00F575E0">
              <w:rPr>
                <w:color w:val="000000"/>
                <w:sz w:val="22"/>
                <w:szCs w:val="22"/>
              </w:rPr>
              <w:t>2.2</w:t>
            </w:r>
          </w:p>
        </w:tc>
        <w:tc>
          <w:tcPr>
            <w:tcW w:w="2652" w:type="dxa"/>
            <w:hideMark/>
          </w:tcPr>
          <w:p w14:paraId="2F5F1F71" w14:textId="77777777" w:rsidR="00F575E0" w:rsidRPr="00F575E0" w:rsidRDefault="00F575E0" w:rsidP="00F575E0">
            <w:pPr>
              <w:rPr>
                <w:color w:val="000000"/>
                <w:sz w:val="22"/>
                <w:szCs w:val="22"/>
              </w:rPr>
            </w:pPr>
            <w:r w:rsidRPr="00F575E0">
              <w:rPr>
                <w:color w:val="000000"/>
                <w:sz w:val="22"/>
                <w:szCs w:val="22"/>
              </w:rPr>
              <w:t xml:space="preserve"> - аренда земли</w:t>
            </w:r>
          </w:p>
        </w:tc>
        <w:tc>
          <w:tcPr>
            <w:tcW w:w="1134" w:type="dxa"/>
            <w:hideMark/>
          </w:tcPr>
          <w:p w14:paraId="6F46042B" w14:textId="77777777" w:rsidR="00F575E0" w:rsidRPr="00F575E0" w:rsidRDefault="00F575E0" w:rsidP="00F575E0">
            <w:pPr>
              <w:rPr>
                <w:color w:val="000000"/>
                <w:sz w:val="22"/>
                <w:szCs w:val="22"/>
              </w:rPr>
            </w:pPr>
            <w:r w:rsidRPr="00F575E0">
              <w:rPr>
                <w:color w:val="000000"/>
                <w:sz w:val="22"/>
                <w:szCs w:val="22"/>
              </w:rPr>
              <w:t>тыс. руб.</w:t>
            </w:r>
          </w:p>
        </w:tc>
        <w:tc>
          <w:tcPr>
            <w:tcW w:w="1221" w:type="dxa"/>
            <w:noWrap/>
            <w:vAlign w:val="center"/>
            <w:hideMark/>
          </w:tcPr>
          <w:p w14:paraId="6C1AE8D1" w14:textId="77777777" w:rsidR="00F575E0" w:rsidRPr="00F575E0" w:rsidRDefault="00F575E0" w:rsidP="00F575E0">
            <w:pPr>
              <w:rPr>
                <w:szCs w:val="20"/>
              </w:rPr>
            </w:pPr>
            <w:r w:rsidRPr="00F575E0">
              <w:rPr>
                <w:szCs w:val="20"/>
              </w:rPr>
              <w:t>0,00</w:t>
            </w:r>
          </w:p>
        </w:tc>
        <w:tc>
          <w:tcPr>
            <w:tcW w:w="1262" w:type="dxa"/>
            <w:vAlign w:val="center"/>
            <w:hideMark/>
          </w:tcPr>
          <w:p w14:paraId="5F629C39" w14:textId="77777777" w:rsidR="00F575E0" w:rsidRPr="00F575E0" w:rsidRDefault="00F575E0" w:rsidP="00F575E0">
            <w:pPr>
              <w:rPr>
                <w:szCs w:val="20"/>
              </w:rPr>
            </w:pPr>
            <w:r w:rsidRPr="00F575E0">
              <w:rPr>
                <w:szCs w:val="20"/>
              </w:rPr>
              <w:t>88,63</w:t>
            </w:r>
          </w:p>
        </w:tc>
        <w:tc>
          <w:tcPr>
            <w:tcW w:w="1041" w:type="dxa"/>
            <w:vAlign w:val="center"/>
            <w:hideMark/>
          </w:tcPr>
          <w:p w14:paraId="6510321D" w14:textId="77777777" w:rsidR="00F575E0" w:rsidRPr="00F575E0" w:rsidRDefault="00F575E0" w:rsidP="00F575E0">
            <w:pPr>
              <w:rPr>
                <w:szCs w:val="20"/>
              </w:rPr>
            </w:pPr>
            <w:r w:rsidRPr="00F575E0">
              <w:rPr>
                <w:szCs w:val="20"/>
              </w:rPr>
              <w:t>88,63</w:t>
            </w:r>
          </w:p>
        </w:tc>
        <w:tc>
          <w:tcPr>
            <w:tcW w:w="1474" w:type="dxa"/>
            <w:vAlign w:val="center"/>
            <w:hideMark/>
          </w:tcPr>
          <w:p w14:paraId="395F6298" w14:textId="77777777" w:rsidR="00F575E0" w:rsidRPr="00F575E0" w:rsidRDefault="00F575E0" w:rsidP="00F575E0">
            <w:pPr>
              <w:rPr>
                <w:szCs w:val="20"/>
              </w:rPr>
            </w:pPr>
            <w:r w:rsidRPr="00F575E0">
              <w:rPr>
                <w:szCs w:val="20"/>
              </w:rPr>
              <w:t>88,63</w:t>
            </w:r>
          </w:p>
        </w:tc>
      </w:tr>
      <w:tr w:rsidR="00F575E0" w:rsidRPr="00F575E0" w14:paraId="10EABB03" w14:textId="77777777" w:rsidTr="00002AEA">
        <w:trPr>
          <w:gridAfter w:val="1"/>
          <w:wAfter w:w="22" w:type="dxa"/>
          <w:trHeight w:val="312"/>
        </w:trPr>
        <w:tc>
          <w:tcPr>
            <w:tcW w:w="887" w:type="dxa"/>
            <w:hideMark/>
          </w:tcPr>
          <w:p w14:paraId="555B492C" w14:textId="77777777" w:rsidR="00F575E0" w:rsidRPr="00F575E0" w:rsidRDefault="00F575E0" w:rsidP="00F575E0">
            <w:pPr>
              <w:rPr>
                <w:color w:val="000000"/>
                <w:sz w:val="22"/>
                <w:szCs w:val="22"/>
              </w:rPr>
            </w:pPr>
            <w:r w:rsidRPr="00F575E0">
              <w:rPr>
                <w:color w:val="000000"/>
                <w:sz w:val="22"/>
                <w:szCs w:val="22"/>
              </w:rPr>
              <w:t>2.3</w:t>
            </w:r>
          </w:p>
        </w:tc>
        <w:tc>
          <w:tcPr>
            <w:tcW w:w="2652" w:type="dxa"/>
            <w:hideMark/>
          </w:tcPr>
          <w:p w14:paraId="2A130A4E" w14:textId="77777777" w:rsidR="00F575E0" w:rsidRPr="00F575E0" w:rsidRDefault="00F575E0" w:rsidP="00F575E0">
            <w:pPr>
              <w:rPr>
                <w:color w:val="000000"/>
                <w:sz w:val="22"/>
                <w:szCs w:val="22"/>
              </w:rPr>
            </w:pPr>
            <w:r w:rsidRPr="00F575E0">
              <w:rPr>
                <w:color w:val="000000"/>
                <w:sz w:val="22"/>
                <w:szCs w:val="22"/>
              </w:rPr>
              <w:t xml:space="preserve"> - аренда прочего имущества </w:t>
            </w:r>
          </w:p>
        </w:tc>
        <w:tc>
          <w:tcPr>
            <w:tcW w:w="1134" w:type="dxa"/>
            <w:hideMark/>
          </w:tcPr>
          <w:p w14:paraId="377F2CB3" w14:textId="77777777" w:rsidR="00F575E0" w:rsidRPr="00F575E0" w:rsidRDefault="00F575E0" w:rsidP="00F575E0">
            <w:pPr>
              <w:rPr>
                <w:color w:val="000000"/>
                <w:sz w:val="22"/>
                <w:szCs w:val="22"/>
              </w:rPr>
            </w:pPr>
            <w:r w:rsidRPr="00F575E0">
              <w:rPr>
                <w:color w:val="000000"/>
                <w:sz w:val="22"/>
                <w:szCs w:val="22"/>
              </w:rPr>
              <w:t>тыс. руб.</w:t>
            </w:r>
          </w:p>
        </w:tc>
        <w:tc>
          <w:tcPr>
            <w:tcW w:w="1221" w:type="dxa"/>
            <w:noWrap/>
            <w:vAlign w:val="center"/>
          </w:tcPr>
          <w:p w14:paraId="24E2AB1E" w14:textId="77777777" w:rsidR="00F575E0" w:rsidRPr="00F575E0" w:rsidRDefault="00F575E0" w:rsidP="00F575E0">
            <w:pPr>
              <w:rPr>
                <w:color w:val="000000"/>
                <w:sz w:val="22"/>
                <w:szCs w:val="22"/>
              </w:rPr>
            </w:pPr>
          </w:p>
        </w:tc>
        <w:tc>
          <w:tcPr>
            <w:tcW w:w="1262" w:type="dxa"/>
            <w:vAlign w:val="center"/>
          </w:tcPr>
          <w:p w14:paraId="26CB5A71" w14:textId="77777777" w:rsidR="00F575E0" w:rsidRPr="00F575E0" w:rsidRDefault="00F575E0" w:rsidP="00F575E0">
            <w:pPr>
              <w:rPr>
                <w:color w:val="000000"/>
                <w:sz w:val="22"/>
                <w:szCs w:val="22"/>
              </w:rPr>
            </w:pPr>
          </w:p>
        </w:tc>
        <w:tc>
          <w:tcPr>
            <w:tcW w:w="1041" w:type="dxa"/>
            <w:vAlign w:val="center"/>
          </w:tcPr>
          <w:p w14:paraId="625971E6" w14:textId="77777777" w:rsidR="00F575E0" w:rsidRPr="00F575E0" w:rsidRDefault="00F575E0" w:rsidP="00F575E0">
            <w:pPr>
              <w:rPr>
                <w:color w:val="000000"/>
                <w:sz w:val="22"/>
                <w:szCs w:val="22"/>
              </w:rPr>
            </w:pPr>
          </w:p>
        </w:tc>
        <w:tc>
          <w:tcPr>
            <w:tcW w:w="1474" w:type="dxa"/>
            <w:vAlign w:val="center"/>
          </w:tcPr>
          <w:p w14:paraId="1C735E06" w14:textId="77777777" w:rsidR="00F575E0" w:rsidRPr="00F575E0" w:rsidRDefault="00F575E0" w:rsidP="00F575E0">
            <w:pPr>
              <w:rPr>
                <w:color w:val="000000"/>
                <w:sz w:val="22"/>
                <w:szCs w:val="22"/>
              </w:rPr>
            </w:pPr>
          </w:p>
        </w:tc>
      </w:tr>
      <w:tr w:rsidR="00F575E0" w:rsidRPr="00F575E0" w14:paraId="438D145A" w14:textId="77777777" w:rsidTr="00002AEA">
        <w:trPr>
          <w:gridAfter w:val="1"/>
          <w:wAfter w:w="22" w:type="dxa"/>
          <w:trHeight w:val="348"/>
        </w:trPr>
        <w:tc>
          <w:tcPr>
            <w:tcW w:w="887" w:type="dxa"/>
            <w:hideMark/>
          </w:tcPr>
          <w:p w14:paraId="181529B9" w14:textId="77777777" w:rsidR="00F575E0" w:rsidRPr="00F575E0" w:rsidRDefault="00F575E0" w:rsidP="00F575E0">
            <w:pPr>
              <w:rPr>
                <w:bCs/>
                <w:color w:val="000000"/>
                <w:sz w:val="22"/>
                <w:szCs w:val="22"/>
              </w:rPr>
            </w:pPr>
            <w:r w:rsidRPr="00F575E0">
              <w:rPr>
                <w:bCs/>
                <w:color w:val="000000"/>
                <w:sz w:val="22"/>
                <w:szCs w:val="22"/>
              </w:rPr>
              <w:t>3</w:t>
            </w:r>
          </w:p>
        </w:tc>
        <w:tc>
          <w:tcPr>
            <w:tcW w:w="2652" w:type="dxa"/>
            <w:hideMark/>
          </w:tcPr>
          <w:p w14:paraId="7EEE6A8E" w14:textId="77777777" w:rsidR="00F575E0" w:rsidRPr="00F575E0" w:rsidRDefault="00F575E0" w:rsidP="00F575E0">
            <w:pPr>
              <w:rPr>
                <w:bCs/>
                <w:color w:val="000000"/>
                <w:sz w:val="22"/>
                <w:szCs w:val="22"/>
              </w:rPr>
            </w:pPr>
            <w:r w:rsidRPr="00F575E0">
              <w:rPr>
                <w:bCs/>
                <w:color w:val="000000"/>
                <w:sz w:val="22"/>
                <w:szCs w:val="22"/>
              </w:rPr>
              <w:t xml:space="preserve"> Концессионная плата</w:t>
            </w:r>
          </w:p>
        </w:tc>
        <w:tc>
          <w:tcPr>
            <w:tcW w:w="1134" w:type="dxa"/>
            <w:hideMark/>
          </w:tcPr>
          <w:p w14:paraId="1B7ACD50" w14:textId="77777777" w:rsidR="00F575E0" w:rsidRPr="00F575E0" w:rsidRDefault="00F575E0" w:rsidP="00F575E0">
            <w:pPr>
              <w:rPr>
                <w:color w:val="000000"/>
                <w:sz w:val="22"/>
                <w:szCs w:val="22"/>
              </w:rPr>
            </w:pPr>
            <w:r w:rsidRPr="00F575E0">
              <w:rPr>
                <w:color w:val="000000"/>
                <w:sz w:val="22"/>
                <w:szCs w:val="22"/>
              </w:rPr>
              <w:t>тыс. руб.</w:t>
            </w:r>
          </w:p>
        </w:tc>
        <w:tc>
          <w:tcPr>
            <w:tcW w:w="1221" w:type="dxa"/>
            <w:noWrap/>
            <w:vAlign w:val="center"/>
            <w:hideMark/>
          </w:tcPr>
          <w:p w14:paraId="51233620" w14:textId="77777777" w:rsidR="00F575E0" w:rsidRPr="00F575E0" w:rsidRDefault="00F575E0" w:rsidP="00F575E0">
            <w:pPr>
              <w:rPr>
                <w:bCs/>
                <w:color w:val="000000"/>
                <w:sz w:val="22"/>
                <w:szCs w:val="22"/>
              </w:rPr>
            </w:pPr>
          </w:p>
        </w:tc>
        <w:tc>
          <w:tcPr>
            <w:tcW w:w="1262" w:type="dxa"/>
            <w:vAlign w:val="center"/>
          </w:tcPr>
          <w:p w14:paraId="4EE04F14" w14:textId="77777777" w:rsidR="00F575E0" w:rsidRPr="00F575E0" w:rsidRDefault="00F575E0" w:rsidP="00F575E0">
            <w:pPr>
              <w:rPr>
                <w:color w:val="000000"/>
                <w:sz w:val="22"/>
                <w:szCs w:val="22"/>
              </w:rPr>
            </w:pPr>
          </w:p>
        </w:tc>
        <w:tc>
          <w:tcPr>
            <w:tcW w:w="1041" w:type="dxa"/>
            <w:vAlign w:val="center"/>
          </w:tcPr>
          <w:p w14:paraId="0E4689DC" w14:textId="77777777" w:rsidR="00F575E0" w:rsidRPr="00F575E0" w:rsidRDefault="00F575E0" w:rsidP="00F575E0">
            <w:pPr>
              <w:rPr>
                <w:color w:val="000000"/>
                <w:sz w:val="22"/>
                <w:szCs w:val="22"/>
              </w:rPr>
            </w:pPr>
          </w:p>
        </w:tc>
        <w:tc>
          <w:tcPr>
            <w:tcW w:w="1474" w:type="dxa"/>
            <w:vAlign w:val="center"/>
            <w:hideMark/>
          </w:tcPr>
          <w:p w14:paraId="43237D5C" w14:textId="77777777" w:rsidR="00F575E0" w:rsidRPr="00F575E0" w:rsidRDefault="00F575E0" w:rsidP="00F575E0">
            <w:pPr>
              <w:rPr>
                <w:color w:val="000000"/>
                <w:sz w:val="22"/>
                <w:szCs w:val="22"/>
              </w:rPr>
            </w:pPr>
          </w:p>
        </w:tc>
      </w:tr>
      <w:tr w:rsidR="00F575E0" w:rsidRPr="00F575E0" w14:paraId="16E044EF" w14:textId="77777777" w:rsidTr="00002AEA">
        <w:trPr>
          <w:gridAfter w:val="1"/>
          <w:wAfter w:w="22" w:type="dxa"/>
          <w:trHeight w:val="312"/>
        </w:trPr>
        <w:tc>
          <w:tcPr>
            <w:tcW w:w="887" w:type="dxa"/>
            <w:hideMark/>
          </w:tcPr>
          <w:p w14:paraId="1652AA0C" w14:textId="77777777" w:rsidR="00F575E0" w:rsidRPr="00F575E0" w:rsidRDefault="00F575E0" w:rsidP="00F575E0">
            <w:pPr>
              <w:rPr>
                <w:bCs/>
                <w:color w:val="000000"/>
                <w:sz w:val="22"/>
                <w:szCs w:val="22"/>
              </w:rPr>
            </w:pPr>
            <w:r w:rsidRPr="00F575E0">
              <w:rPr>
                <w:bCs/>
                <w:color w:val="000000"/>
                <w:sz w:val="22"/>
                <w:szCs w:val="22"/>
              </w:rPr>
              <w:t>4.</w:t>
            </w:r>
          </w:p>
        </w:tc>
        <w:tc>
          <w:tcPr>
            <w:tcW w:w="2652" w:type="dxa"/>
            <w:hideMark/>
          </w:tcPr>
          <w:p w14:paraId="7C5250AB" w14:textId="77777777" w:rsidR="00F575E0" w:rsidRPr="00F575E0" w:rsidRDefault="00F575E0" w:rsidP="00F575E0">
            <w:pPr>
              <w:rPr>
                <w:bCs/>
                <w:color w:val="000000"/>
                <w:sz w:val="22"/>
                <w:szCs w:val="22"/>
              </w:rPr>
            </w:pPr>
            <w:r w:rsidRPr="00F575E0">
              <w:rPr>
                <w:bCs/>
                <w:color w:val="000000"/>
                <w:sz w:val="22"/>
                <w:szCs w:val="22"/>
              </w:rPr>
              <w:t>Расходы на оплату налогов, сборов и других обязательных платежей, в т.ч.</w:t>
            </w:r>
          </w:p>
        </w:tc>
        <w:tc>
          <w:tcPr>
            <w:tcW w:w="1134" w:type="dxa"/>
            <w:hideMark/>
          </w:tcPr>
          <w:p w14:paraId="7CEDA6CE" w14:textId="77777777" w:rsidR="00F575E0" w:rsidRPr="00F575E0" w:rsidRDefault="00F575E0" w:rsidP="00F575E0">
            <w:pPr>
              <w:rPr>
                <w:color w:val="000000"/>
                <w:sz w:val="22"/>
                <w:szCs w:val="22"/>
              </w:rPr>
            </w:pPr>
            <w:r w:rsidRPr="00F575E0">
              <w:rPr>
                <w:color w:val="000000"/>
                <w:sz w:val="22"/>
                <w:szCs w:val="22"/>
              </w:rPr>
              <w:t>тыс. руб.</w:t>
            </w:r>
          </w:p>
        </w:tc>
        <w:tc>
          <w:tcPr>
            <w:tcW w:w="1221" w:type="dxa"/>
            <w:vAlign w:val="center"/>
            <w:hideMark/>
          </w:tcPr>
          <w:p w14:paraId="44252240" w14:textId="77777777" w:rsidR="00F575E0" w:rsidRPr="00F575E0" w:rsidRDefault="00F575E0" w:rsidP="00F575E0">
            <w:pPr>
              <w:rPr>
                <w:szCs w:val="20"/>
              </w:rPr>
            </w:pPr>
            <w:r w:rsidRPr="00F575E0">
              <w:rPr>
                <w:szCs w:val="20"/>
              </w:rPr>
              <w:t>34,81</w:t>
            </w:r>
          </w:p>
        </w:tc>
        <w:tc>
          <w:tcPr>
            <w:tcW w:w="1262" w:type="dxa"/>
            <w:vAlign w:val="center"/>
            <w:hideMark/>
          </w:tcPr>
          <w:p w14:paraId="5F9FBD00" w14:textId="77777777" w:rsidR="00F575E0" w:rsidRPr="00F575E0" w:rsidRDefault="00F575E0" w:rsidP="00F575E0">
            <w:pPr>
              <w:rPr>
                <w:szCs w:val="20"/>
              </w:rPr>
            </w:pPr>
            <w:r w:rsidRPr="00F575E0">
              <w:rPr>
                <w:szCs w:val="20"/>
              </w:rPr>
              <w:t>385,17</w:t>
            </w:r>
          </w:p>
        </w:tc>
        <w:tc>
          <w:tcPr>
            <w:tcW w:w="1041" w:type="dxa"/>
            <w:vAlign w:val="center"/>
            <w:hideMark/>
          </w:tcPr>
          <w:p w14:paraId="0E229B58" w14:textId="77777777" w:rsidR="00F575E0" w:rsidRPr="00F575E0" w:rsidRDefault="00F575E0" w:rsidP="00F575E0">
            <w:pPr>
              <w:rPr>
                <w:szCs w:val="20"/>
              </w:rPr>
            </w:pPr>
            <w:r w:rsidRPr="00F575E0">
              <w:rPr>
                <w:szCs w:val="20"/>
              </w:rPr>
              <w:t>385,2</w:t>
            </w:r>
          </w:p>
        </w:tc>
        <w:tc>
          <w:tcPr>
            <w:tcW w:w="1474" w:type="dxa"/>
            <w:vAlign w:val="center"/>
            <w:hideMark/>
          </w:tcPr>
          <w:p w14:paraId="60AE397C" w14:textId="77777777" w:rsidR="00F575E0" w:rsidRPr="00F575E0" w:rsidRDefault="00F575E0" w:rsidP="00F575E0">
            <w:pPr>
              <w:rPr>
                <w:szCs w:val="20"/>
              </w:rPr>
            </w:pPr>
            <w:r w:rsidRPr="00F575E0">
              <w:rPr>
                <w:szCs w:val="20"/>
              </w:rPr>
              <w:t>350,4</w:t>
            </w:r>
          </w:p>
        </w:tc>
      </w:tr>
      <w:tr w:rsidR="00F575E0" w:rsidRPr="00F575E0" w14:paraId="64DC9266" w14:textId="77777777" w:rsidTr="00002AEA">
        <w:trPr>
          <w:gridAfter w:val="1"/>
          <w:wAfter w:w="22" w:type="dxa"/>
          <w:trHeight w:val="312"/>
        </w:trPr>
        <w:tc>
          <w:tcPr>
            <w:tcW w:w="887" w:type="dxa"/>
            <w:hideMark/>
          </w:tcPr>
          <w:p w14:paraId="34C1341B" w14:textId="77777777" w:rsidR="00F575E0" w:rsidRPr="00F575E0" w:rsidRDefault="00F575E0" w:rsidP="00F575E0">
            <w:pPr>
              <w:rPr>
                <w:color w:val="000000"/>
                <w:sz w:val="22"/>
                <w:szCs w:val="22"/>
              </w:rPr>
            </w:pPr>
            <w:r w:rsidRPr="00F575E0">
              <w:rPr>
                <w:color w:val="000000"/>
                <w:sz w:val="22"/>
                <w:szCs w:val="22"/>
              </w:rPr>
              <w:t>4.1</w:t>
            </w:r>
          </w:p>
        </w:tc>
        <w:tc>
          <w:tcPr>
            <w:tcW w:w="2652" w:type="dxa"/>
            <w:hideMark/>
          </w:tcPr>
          <w:p w14:paraId="72F8BAE2" w14:textId="77777777" w:rsidR="00F575E0" w:rsidRPr="00F575E0" w:rsidRDefault="00F575E0" w:rsidP="00F575E0">
            <w:pPr>
              <w:rPr>
                <w:color w:val="000000"/>
                <w:sz w:val="22"/>
                <w:szCs w:val="22"/>
              </w:rPr>
            </w:pPr>
            <w:r w:rsidRPr="00F575E0">
              <w:rPr>
                <w:color w:val="000000"/>
                <w:sz w:val="22"/>
                <w:szCs w:val="22"/>
              </w:rPr>
              <w:t xml:space="preserve"> - плата за выбросы </w:t>
            </w:r>
          </w:p>
        </w:tc>
        <w:tc>
          <w:tcPr>
            <w:tcW w:w="1134" w:type="dxa"/>
            <w:hideMark/>
          </w:tcPr>
          <w:p w14:paraId="4B267074" w14:textId="77777777" w:rsidR="00F575E0" w:rsidRPr="00F575E0" w:rsidRDefault="00F575E0" w:rsidP="00F575E0">
            <w:pPr>
              <w:rPr>
                <w:color w:val="000000"/>
                <w:sz w:val="22"/>
                <w:szCs w:val="22"/>
              </w:rPr>
            </w:pPr>
            <w:r w:rsidRPr="00F575E0">
              <w:rPr>
                <w:color w:val="000000"/>
                <w:sz w:val="22"/>
                <w:szCs w:val="22"/>
              </w:rPr>
              <w:t>тыс. руб.</w:t>
            </w:r>
          </w:p>
        </w:tc>
        <w:tc>
          <w:tcPr>
            <w:tcW w:w="1221" w:type="dxa"/>
            <w:noWrap/>
            <w:vAlign w:val="center"/>
            <w:hideMark/>
          </w:tcPr>
          <w:p w14:paraId="1CB4F1D4" w14:textId="77777777" w:rsidR="00F575E0" w:rsidRPr="00F575E0" w:rsidRDefault="00F575E0" w:rsidP="00F575E0">
            <w:pPr>
              <w:rPr>
                <w:szCs w:val="20"/>
              </w:rPr>
            </w:pPr>
            <w:r w:rsidRPr="00F575E0">
              <w:rPr>
                <w:szCs w:val="20"/>
              </w:rPr>
              <w:t>34,81</w:t>
            </w:r>
          </w:p>
        </w:tc>
        <w:tc>
          <w:tcPr>
            <w:tcW w:w="1262" w:type="dxa"/>
            <w:vAlign w:val="center"/>
            <w:hideMark/>
          </w:tcPr>
          <w:p w14:paraId="64AE03C4" w14:textId="77777777" w:rsidR="00F575E0" w:rsidRPr="00F575E0" w:rsidRDefault="00F575E0" w:rsidP="00F575E0">
            <w:pPr>
              <w:rPr>
                <w:szCs w:val="20"/>
              </w:rPr>
            </w:pPr>
            <w:r w:rsidRPr="00F575E0">
              <w:rPr>
                <w:szCs w:val="20"/>
              </w:rPr>
              <w:t>0,00</w:t>
            </w:r>
          </w:p>
        </w:tc>
        <w:tc>
          <w:tcPr>
            <w:tcW w:w="1041" w:type="dxa"/>
            <w:vAlign w:val="center"/>
            <w:hideMark/>
          </w:tcPr>
          <w:p w14:paraId="02D3676D" w14:textId="77777777" w:rsidR="00F575E0" w:rsidRPr="00F575E0" w:rsidRDefault="00F575E0" w:rsidP="00F575E0">
            <w:pPr>
              <w:rPr>
                <w:szCs w:val="20"/>
              </w:rPr>
            </w:pPr>
            <w:r w:rsidRPr="00F575E0">
              <w:rPr>
                <w:szCs w:val="20"/>
              </w:rPr>
              <w:t>0,0</w:t>
            </w:r>
          </w:p>
        </w:tc>
        <w:tc>
          <w:tcPr>
            <w:tcW w:w="1474" w:type="dxa"/>
            <w:vAlign w:val="center"/>
            <w:hideMark/>
          </w:tcPr>
          <w:p w14:paraId="03335F53" w14:textId="77777777" w:rsidR="00F575E0" w:rsidRPr="00F575E0" w:rsidRDefault="00F575E0" w:rsidP="00F575E0">
            <w:pPr>
              <w:rPr>
                <w:szCs w:val="20"/>
              </w:rPr>
            </w:pPr>
            <w:r w:rsidRPr="00F575E0">
              <w:rPr>
                <w:szCs w:val="20"/>
              </w:rPr>
              <w:t>-34,8</w:t>
            </w:r>
          </w:p>
        </w:tc>
      </w:tr>
      <w:tr w:rsidR="00F575E0" w:rsidRPr="00F575E0" w14:paraId="02B3F4B7" w14:textId="77777777" w:rsidTr="00002AEA">
        <w:trPr>
          <w:gridAfter w:val="1"/>
          <w:wAfter w:w="22" w:type="dxa"/>
          <w:trHeight w:val="312"/>
        </w:trPr>
        <w:tc>
          <w:tcPr>
            <w:tcW w:w="887" w:type="dxa"/>
            <w:hideMark/>
          </w:tcPr>
          <w:p w14:paraId="7CE93A13" w14:textId="77777777" w:rsidR="00F575E0" w:rsidRPr="00F575E0" w:rsidRDefault="00F575E0" w:rsidP="00F575E0">
            <w:pPr>
              <w:rPr>
                <w:color w:val="000000"/>
                <w:sz w:val="22"/>
                <w:szCs w:val="22"/>
              </w:rPr>
            </w:pPr>
            <w:r w:rsidRPr="00F575E0">
              <w:rPr>
                <w:color w:val="000000"/>
                <w:sz w:val="22"/>
                <w:szCs w:val="22"/>
              </w:rPr>
              <w:t>4.2</w:t>
            </w:r>
          </w:p>
        </w:tc>
        <w:tc>
          <w:tcPr>
            <w:tcW w:w="2652" w:type="dxa"/>
            <w:hideMark/>
          </w:tcPr>
          <w:p w14:paraId="1A65DA19" w14:textId="77777777" w:rsidR="00F575E0" w:rsidRPr="00F575E0" w:rsidRDefault="00F575E0" w:rsidP="00F575E0">
            <w:pPr>
              <w:rPr>
                <w:color w:val="000000"/>
                <w:sz w:val="22"/>
                <w:szCs w:val="22"/>
              </w:rPr>
            </w:pPr>
            <w:r w:rsidRPr="00F575E0">
              <w:rPr>
                <w:color w:val="000000"/>
                <w:sz w:val="22"/>
                <w:szCs w:val="22"/>
              </w:rPr>
              <w:t xml:space="preserve"> - расходы на обязательное страхование</w:t>
            </w:r>
          </w:p>
        </w:tc>
        <w:tc>
          <w:tcPr>
            <w:tcW w:w="1134" w:type="dxa"/>
            <w:hideMark/>
          </w:tcPr>
          <w:p w14:paraId="506CB9D6" w14:textId="77777777" w:rsidR="00F575E0" w:rsidRPr="00F575E0" w:rsidRDefault="00F575E0" w:rsidP="00F575E0">
            <w:pPr>
              <w:rPr>
                <w:color w:val="000000"/>
                <w:sz w:val="22"/>
                <w:szCs w:val="22"/>
              </w:rPr>
            </w:pPr>
            <w:r w:rsidRPr="00F575E0">
              <w:rPr>
                <w:color w:val="000000"/>
                <w:sz w:val="22"/>
                <w:szCs w:val="22"/>
              </w:rPr>
              <w:t>тыс. руб.</w:t>
            </w:r>
          </w:p>
        </w:tc>
        <w:tc>
          <w:tcPr>
            <w:tcW w:w="1221" w:type="dxa"/>
            <w:noWrap/>
            <w:vAlign w:val="center"/>
            <w:hideMark/>
          </w:tcPr>
          <w:p w14:paraId="76222EE4" w14:textId="77777777" w:rsidR="00F575E0" w:rsidRPr="00F575E0" w:rsidRDefault="00F575E0" w:rsidP="00F575E0">
            <w:pPr>
              <w:rPr>
                <w:szCs w:val="20"/>
              </w:rPr>
            </w:pPr>
            <w:r w:rsidRPr="00F575E0">
              <w:rPr>
                <w:szCs w:val="20"/>
              </w:rPr>
              <w:t>0,00</w:t>
            </w:r>
          </w:p>
        </w:tc>
        <w:tc>
          <w:tcPr>
            <w:tcW w:w="1262" w:type="dxa"/>
            <w:vAlign w:val="center"/>
            <w:hideMark/>
          </w:tcPr>
          <w:p w14:paraId="186DCD1A" w14:textId="77777777" w:rsidR="00F575E0" w:rsidRPr="00F575E0" w:rsidRDefault="00F575E0" w:rsidP="00F575E0">
            <w:pPr>
              <w:rPr>
                <w:szCs w:val="20"/>
              </w:rPr>
            </w:pPr>
            <w:r w:rsidRPr="00F575E0">
              <w:rPr>
                <w:szCs w:val="20"/>
              </w:rPr>
              <w:t>41,70</w:t>
            </w:r>
          </w:p>
        </w:tc>
        <w:tc>
          <w:tcPr>
            <w:tcW w:w="1041" w:type="dxa"/>
            <w:vAlign w:val="center"/>
            <w:hideMark/>
          </w:tcPr>
          <w:p w14:paraId="4762240E" w14:textId="77777777" w:rsidR="00F575E0" w:rsidRPr="00F575E0" w:rsidRDefault="00F575E0" w:rsidP="00F575E0">
            <w:pPr>
              <w:rPr>
                <w:szCs w:val="20"/>
              </w:rPr>
            </w:pPr>
            <w:r w:rsidRPr="00F575E0">
              <w:rPr>
                <w:szCs w:val="20"/>
              </w:rPr>
              <w:t>41,70</w:t>
            </w:r>
          </w:p>
        </w:tc>
        <w:tc>
          <w:tcPr>
            <w:tcW w:w="1474" w:type="dxa"/>
            <w:vAlign w:val="center"/>
            <w:hideMark/>
          </w:tcPr>
          <w:p w14:paraId="1B0DFD1D" w14:textId="77777777" w:rsidR="00F575E0" w:rsidRPr="00F575E0" w:rsidRDefault="00F575E0" w:rsidP="00F575E0">
            <w:pPr>
              <w:rPr>
                <w:szCs w:val="20"/>
              </w:rPr>
            </w:pPr>
            <w:r w:rsidRPr="00F575E0">
              <w:rPr>
                <w:szCs w:val="20"/>
              </w:rPr>
              <w:t>41,70</w:t>
            </w:r>
          </w:p>
        </w:tc>
      </w:tr>
      <w:tr w:rsidR="00F575E0" w:rsidRPr="00F575E0" w14:paraId="7ACFBFA2" w14:textId="77777777" w:rsidTr="00002AEA">
        <w:trPr>
          <w:gridAfter w:val="1"/>
          <w:wAfter w:w="22" w:type="dxa"/>
          <w:trHeight w:val="312"/>
        </w:trPr>
        <w:tc>
          <w:tcPr>
            <w:tcW w:w="887" w:type="dxa"/>
            <w:hideMark/>
          </w:tcPr>
          <w:p w14:paraId="4CBFC647" w14:textId="77777777" w:rsidR="00F575E0" w:rsidRPr="00F575E0" w:rsidRDefault="00F575E0" w:rsidP="00F575E0">
            <w:pPr>
              <w:rPr>
                <w:color w:val="000000"/>
                <w:sz w:val="22"/>
                <w:szCs w:val="22"/>
              </w:rPr>
            </w:pPr>
            <w:r w:rsidRPr="00F575E0">
              <w:rPr>
                <w:color w:val="000000"/>
                <w:sz w:val="22"/>
                <w:szCs w:val="22"/>
              </w:rPr>
              <w:t>4.3</w:t>
            </w:r>
          </w:p>
        </w:tc>
        <w:tc>
          <w:tcPr>
            <w:tcW w:w="2652" w:type="dxa"/>
            <w:hideMark/>
          </w:tcPr>
          <w:p w14:paraId="74267BAB" w14:textId="77777777" w:rsidR="00F575E0" w:rsidRPr="00F575E0" w:rsidRDefault="00F575E0" w:rsidP="00F575E0">
            <w:pPr>
              <w:rPr>
                <w:color w:val="000000"/>
                <w:sz w:val="22"/>
                <w:szCs w:val="22"/>
              </w:rPr>
            </w:pPr>
            <w:r w:rsidRPr="00F575E0">
              <w:rPr>
                <w:color w:val="000000"/>
                <w:sz w:val="22"/>
                <w:szCs w:val="22"/>
              </w:rPr>
              <w:t xml:space="preserve"> - земельный налог</w:t>
            </w:r>
          </w:p>
        </w:tc>
        <w:tc>
          <w:tcPr>
            <w:tcW w:w="1134" w:type="dxa"/>
            <w:hideMark/>
          </w:tcPr>
          <w:p w14:paraId="036332DB" w14:textId="77777777" w:rsidR="00F575E0" w:rsidRPr="00F575E0" w:rsidRDefault="00F575E0" w:rsidP="00F575E0">
            <w:pPr>
              <w:rPr>
                <w:color w:val="000000"/>
                <w:sz w:val="22"/>
                <w:szCs w:val="22"/>
              </w:rPr>
            </w:pPr>
            <w:r w:rsidRPr="00F575E0">
              <w:rPr>
                <w:color w:val="000000"/>
                <w:sz w:val="22"/>
                <w:szCs w:val="22"/>
              </w:rPr>
              <w:t>тыс. руб.</w:t>
            </w:r>
          </w:p>
        </w:tc>
        <w:tc>
          <w:tcPr>
            <w:tcW w:w="1221" w:type="dxa"/>
            <w:noWrap/>
            <w:vAlign w:val="center"/>
            <w:hideMark/>
          </w:tcPr>
          <w:p w14:paraId="0FA2A60C" w14:textId="77777777" w:rsidR="00F575E0" w:rsidRPr="00F575E0" w:rsidRDefault="00F575E0" w:rsidP="00F575E0">
            <w:pPr>
              <w:rPr>
                <w:color w:val="000000"/>
                <w:sz w:val="22"/>
                <w:szCs w:val="22"/>
              </w:rPr>
            </w:pPr>
          </w:p>
        </w:tc>
        <w:tc>
          <w:tcPr>
            <w:tcW w:w="1262" w:type="dxa"/>
            <w:vAlign w:val="center"/>
            <w:hideMark/>
          </w:tcPr>
          <w:p w14:paraId="6DC8CD75" w14:textId="77777777" w:rsidR="00F575E0" w:rsidRPr="00F575E0" w:rsidRDefault="00F575E0" w:rsidP="00F575E0">
            <w:pPr>
              <w:rPr>
                <w:color w:val="000000"/>
                <w:sz w:val="22"/>
                <w:szCs w:val="22"/>
              </w:rPr>
            </w:pPr>
          </w:p>
        </w:tc>
        <w:tc>
          <w:tcPr>
            <w:tcW w:w="1041" w:type="dxa"/>
            <w:vAlign w:val="center"/>
            <w:hideMark/>
          </w:tcPr>
          <w:p w14:paraId="4B7EFD0F" w14:textId="77777777" w:rsidR="00F575E0" w:rsidRPr="00F575E0" w:rsidRDefault="00F575E0" w:rsidP="00F575E0">
            <w:pPr>
              <w:rPr>
                <w:color w:val="000000"/>
                <w:sz w:val="22"/>
                <w:szCs w:val="22"/>
              </w:rPr>
            </w:pPr>
          </w:p>
        </w:tc>
        <w:tc>
          <w:tcPr>
            <w:tcW w:w="1474" w:type="dxa"/>
            <w:vAlign w:val="center"/>
            <w:hideMark/>
          </w:tcPr>
          <w:p w14:paraId="61BF1684" w14:textId="77777777" w:rsidR="00F575E0" w:rsidRPr="00F575E0" w:rsidRDefault="00F575E0" w:rsidP="00F575E0">
            <w:pPr>
              <w:rPr>
                <w:color w:val="000000"/>
                <w:sz w:val="22"/>
                <w:szCs w:val="22"/>
              </w:rPr>
            </w:pPr>
          </w:p>
        </w:tc>
      </w:tr>
      <w:tr w:rsidR="00F575E0" w:rsidRPr="00F575E0" w14:paraId="6952CB53" w14:textId="77777777" w:rsidTr="00002AEA">
        <w:trPr>
          <w:gridAfter w:val="1"/>
          <w:wAfter w:w="22" w:type="dxa"/>
          <w:trHeight w:val="312"/>
        </w:trPr>
        <w:tc>
          <w:tcPr>
            <w:tcW w:w="887" w:type="dxa"/>
            <w:hideMark/>
          </w:tcPr>
          <w:p w14:paraId="0EF7A975" w14:textId="77777777" w:rsidR="00F575E0" w:rsidRPr="00F575E0" w:rsidRDefault="00F575E0" w:rsidP="00F575E0">
            <w:pPr>
              <w:rPr>
                <w:color w:val="000000"/>
                <w:sz w:val="22"/>
                <w:szCs w:val="22"/>
              </w:rPr>
            </w:pPr>
            <w:r w:rsidRPr="00F575E0">
              <w:rPr>
                <w:color w:val="000000"/>
                <w:sz w:val="22"/>
                <w:szCs w:val="22"/>
              </w:rPr>
              <w:t>4.4</w:t>
            </w:r>
          </w:p>
        </w:tc>
        <w:tc>
          <w:tcPr>
            <w:tcW w:w="2652" w:type="dxa"/>
            <w:hideMark/>
          </w:tcPr>
          <w:p w14:paraId="4E2CADDE" w14:textId="77777777" w:rsidR="00F575E0" w:rsidRPr="00F575E0" w:rsidRDefault="00F575E0" w:rsidP="00F575E0">
            <w:pPr>
              <w:rPr>
                <w:color w:val="000000"/>
                <w:sz w:val="22"/>
                <w:szCs w:val="22"/>
              </w:rPr>
            </w:pPr>
            <w:r w:rsidRPr="00F575E0">
              <w:rPr>
                <w:color w:val="000000"/>
                <w:sz w:val="22"/>
                <w:szCs w:val="22"/>
              </w:rPr>
              <w:t xml:space="preserve"> -транспортный налог</w:t>
            </w:r>
          </w:p>
        </w:tc>
        <w:tc>
          <w:tcPr>
            <w:tcW w:w="1134" w:type="dxa"/>
            <w:hideMark/>
          </w:tcPr>
          <w:p w14:paraId="2316F89D" w14:textId="77777777" w:rsidR="00F575E0" w:rsidRPr="00F575E0" w:rsidRDefault="00F575E0" w:rsidP="00F575E0">
            <w:pPr>
              <w:rPr>
                <w:color w:val="000000"/>
                <w:sz w:val="22"/>
                <w:szCs w:val="22"/>
              </w:rPr>
            </w:pPr>
            <w:r w:rsidRPr="00F575E0">
              <w:rPr>
                <w:color w:val="000000"/>
                <w:sz w:val="22"/>
                <w:szCs w:val="22"/>
              </w:rPr>
              <w:t>тыс. руб.</w:t>
            </w:r>
          </w:p>
        </w:tc>
        <w:tc>
          <w:tcPr>
            <w:tcW w:w="1221" w:type="dxa"/>
            <w:noWrap/>
            <w:vAlign w:val="center"/>
            <w:hideMark/>
          </w:tcPr>
          <w:p w14:paraId="434C6624" w14:textId="77777777" w:rsidR="00F575E0" w:rsidRPr="00F575E0" w:rsidRDefault="00F575E0" w:rsidP="00F575E0">
            <w:pPr>
              <w:rPr>
                <w:szCs w:val="20"/>
              </w:rPr>
            </w:pPr>
            <w:r w:rsidRPr="00F575E0">
              <w:rPr>
                <w:szCs w:val="20"/>
              </w:rPr>
              <w:t>0,00</w:t>
            </w:r>
          </w:p>
        </w:tc>
        <w:tc>
          <w:tcPr>
            <w:tcW w:w="1262" w:type="dxa"/>
            <w:vAlign w:val="center"/>
            <w:hideMark/>
          </w:tcPr>
          <w:p w14:paraId="64F75B60" w14:textId="77777777" w:rsidR="00F575E0" w:rsidRPr="00F575E0" w:rsidRDefault="00F575E0" w:rsidP="00F575E0">
            <w:pPr>
              <w:rPr>
                <w:szCs w:val="20"/>
              </w:rPr>
            </w:pPr>
            <w:r w:rsidRPr="00F575E0">
              <w:rPr>
                <w:szCs w:val="20"/>
              </w:rPr>
              <w:t>43,87</w:t>
            </w:r>
          </w:p>
        </w:tc>
        <w:tc>
          <w:tcPr>
            <w:tcW w:w="1041" w:type="dxa"/>
            <w:vAlign w:val="center"/>
            <w:hideMark/>
          </w:tcPr>
          <w:p w14:paraId="00796C16" w14:textId="77777777" w:rsidR="00F575E0" w:rsidRPr="00F575E0" w:rsidRDefault="00F575E0" w:rsidP="00F575E0">
            <w:pPr>
              <w:rPr>
                <w:szCs w:val="20"/>
              </w:rPr>
            </w:pPr>
            <w:r w:rsidRPr="00F575E0">
              <w:rPr>
                <w:szCs w:val="20"/>
              </w:rPr>
              <w:t>43,87</w:t>
            </w:r>
          </w:p>
        </w:tc>
        <w:tc>
          <w:tcPr>
            <w:tcW w:w="1474" w:type="dxa"/>
            <w:vAlign w:val="center"/>
            <w:hideMark/>
          </w:tcPr>
          <w:p w14:paraId="4D344548" w14:textId="77777777" w:rsidR="00F575E0" w:rsidRPr="00F575E0" w:rsidRDefault="00F575E0" w:rsidP="00F575E0">
            <w:pPr>
              <w:rPr>
                <w:szCs w:val="20"/>
              </w:rPr>
            </w:pPr>
            <w:r w:rsidRPr="00F575E0">
              <w:rPr>
                <w:szCs w:val="20"/>
              </w:rPr>
              <w:t>43,87</w:t>
            </w:r>
          </w:p>
        </w:tc>
      </w:tr>
      <w:tr w:rsidR="00F575E0" w:rsidRPr="00F575E0" w14:paraId="008F7128" w14:textId="77777777" w:rsidTr="00002AEA">
        <w:trPr>
          <w:gridAfter w:val="1"/>
          <w:wAfter w:w="22" w:type="dxa"/>
          <w:trHeight w:val="312"/>
        </w:trPr>
        <w:tc>
          <w:tcPr>
            <w:tcW w:w="887" w:type="dxa"/>
            <w:hideMark/>
          </w:tcPr>
          <w:p w14:paraId="284F113C" w14:textId="77777777" w:rsidR="00F575E0" w:rsidRPr="00F575E0" w:rsidRDefault="00F575E0" w:rsidP="00F575E0">
            <w:pPr>
              <w:rPr>
                <w:color w:val="000000"/>
                <w:sz w:val="22"/>
                <w:szCs w:val="22"/>
              </w:rPr>
            </w:pPr>
            <w:r w:rsidRPr="00F575E0">
              <w:rPr>
                <w:color w:val="000000"/>
                <w:sz w:val="22"/>
                <w:szCs w:val="22"/>
              </w:rPr>
              <w:t>4.5</w:t>
            </w:r>
          </w:p>
        </w:tc>
        <w:tc>
          <w:tcPr>
            <w:tcW w:w="2652" w:type="dxa"/>
            <w:hideMark/>
          </w:tcPr>
          <w:p w14:paraId="7C54FBB7" w14:textId="77777777" w:rsidR="00F575E0" w:rsidRPr="00F575E0" w:rsidRDefault="00F575E0" w:rsidP="00F575E0">
            <w:pPr>
              <w:rPr>
                <w:color w:val="000000"/>
                <w:sz w:val="22"/>
                <w:szCs w:val="22"/>
              </w:rPr>
            </w:pPr>
            <w:r w:rsidRPr="00F575E0">
              <w:rPr>
                <w:color w:val="000000"/>
                <w:sz w:val="22"/>
                <w:szCs w:val="22"/>
              </w:rPr>
              <w:t xml:space="preserve"> -налог на имущество</w:t>
            </w:r>
          </w:p>
        </w:tc>
        <w:tc>
          <w:tcPr>
            <w:tcW w:w="1134" w:type="dxa"/>
            <w:hideMark/>
          </w:tcPr>
          <w:p w14:paraId="6349A246" w14:textId="77777777" w:rsidR="00F575E0" w:rsidRPr="00F575E0" w:rsidRDefault="00F575E0" w:rsidP="00F575E0">
            <w:pPr>
              <w:rPr>
                <w:color w:val="000000"/>
                <w:sz w:val="22"/>
                <w:szCs w:val="22"/>
              </w:rPr>
            </w:pPr>
            <w:r w:rsidRPr="00F575E0">
              <w:rPr>
                <w:color w:val="000000"/>
                <w:sz w:val="22"/>
                <w:szCs w:val="22"/>
              </w:rPr>
              <w:t>тыс. руб.</w:t>
            </w:r>
          </w:p>
        </w:tc>
        <w:tc>
          <w:tcPr>
            <w:tcW w:w="1221" w:type="dxa"/>
            <w:noWrap/>
            <w:vAlign w:val="center"/>
            <w:hideMark/>
          </w:tcPr>
          <w:p w14:paraId="1AE34EF1" w14:textId="77777777" w:rsidR="00F575E0" w:rsidRPr="00F575E0" w:rsidRDefault="00F575E0" w:rsidP="00F575E0">
            <w:pPr>
              <w:ind w:left="-629" w:firstLine="629"/>
              <w:rPr>
                <w:szCs w:val="20"/>
              </w:rPr>
            </w:pPr>
            <w:r w:rsidRPr="00F575E0">
              <w:rPr>
                <w:szCs w:val="20"/>
              </w:rPr>
              <w:t>0,00</w:t>
            </w:r>
          </w:p>
        </w:tc>
        <w:tc>
          <w:tcPr>
            <w:tcW w:w="1262" w:type="dxa"/>
            <w:vAlign w:val="center"/>
            <w:hideMark/>
          </w:tcPr>
          <w:p w14:paraId="1D584287" w14:textId="77777777" w:rsidR="00F575E0" w:rsidRPr="00F575E0" w:rsidRDefault="00F575E0" w:rsidP="00F575E0">
            <w:pPr>
              <w:rPr>
                <w:szCs w:val="20"/>
              </w:rPr>
            </w:pPr>
            <w:r w:rsidRPr="00F575E0">
              <w:rPr>
                <w:szCs w:val="20"/>
              </w:rPr>
              <w:t>299,60</w:t>
            </w:r>
          </w:p>
        </w:tc>
        <w:tc>
          <w:tcPr>
            <w:tcW w:w="1041" w:type="dxa"/>
            <w:vAlign w:val="center"/>
            <w:hideMark/>
          </w:tcPr>
          <w:p w14:paraId="5DFCF9C0" w14:textId="77777777" w:rsidR="00F575E0" w:rsidRPr="00F575E0" w:rsidRDefault="00F575E0" w:rsidP="00F575E0">
            <w:pPr>
              <w:rPr>
                <w:szCs w:val="20"/>
              </w:rPr>
            </w:pPr>
            <w:r w:rsidRPr="00F575E0">
              <w:rPr>
                <w:szCs w:val="20"/>
              </w:rPr>
              <w:t>299,60</w:t>
            </w:r>
          </w:p>
        </w:tc>
        <w:tc>
          <w:tcPr>
            <w:tcW w:w="1474" w:type="dxa"/>
            <w:vAlign w:val="center"/>
            <w:hideMark/>
          </w:tcPr>
          <w:p w14:paraId="4D062A3E" w14:textId="77777777" w:rsidR="00F575E0" w:rsidRPr="00F575E0" w:rsidRDefault="00F575E0" w:rsidP="00F575E0">
            <w:pPr>
              <w:rPr>
                <w:szCs w:val="20"/>
              </w:rPr>
            </w:pPr>
            <w:r w:rsidRPr="00F575E0">
              <w:rPr>
                <w:szCs w:val="20"/>
              </w:rPr>
              <w:t>299,60</w:t>
            </w:r>
          </w:p>
        </w:tc>
      </w:tr>
      <w:tr w:rsidR="00F575E0" w:rsidRPr="00F575E0" w14:paraId="40C832A9" w14:textId="77777777" w:rsidTr="00002AEA">
        <w:trPr>
          <w:gridAfter w:val="1"/>
          <w:wAfter w:w="22" w:type="dxa"/>
          <w:trHeight w:val="312"/>
        </w:trPr>
        <w:tc>
          <w:tcPr>
            <w:tcW w:w="887" w:type="dxa"/>
            <w:hideMark/>
          </w:tcPr>
          <w:p w14:paraId="19F4BCD6" w14:textId="77777777" w:rsidR="00F575E0" w:rsidRPr="00F575E0" w:rsidRDefault="00F575E0" w:rsidP="00F575E0">
            <w:pPr>
              <w:rPr>
                <w:color w:val="000000"/>
                <w:sz w:val="22"/>
                <w:szCs w:val="22"/>
              </w:rPr>
            </w:pPr>
            <w:r w:rsidRPr="00F575E0">
              <w:rPr>
                <w:color w:val="000000"/>
                <w:sz w:val="22"/>
                <w:szCs w:val="22"/>
              </w:rPr>
              <w:t>4.6</w:t>
            </w:r>
          </w:p>
        </w:tc>
        <w:tc>
          <w:tcPr>
            <w:tcW w:w="2652" w:type="dxa"/>
            <w:hideMark/>
          </w:tcPr>
          <w:p w14:paraId="5CFD2526" w14:textId="77777777" w:rsidR="00F575E0" w:rsidRPr="00F575E0" w:rsidRDefault="00F575E0" w:rsidP="00F575E0">
            <w:pPr>
              <w:rPr>
                <w:color w:val="000000"/>
                <w:sz w:val="22"/>
                <w:szCs w:val="22"/>
              </w:rPr>
            </w:pPr>
            <w:r w:rsidRPr="00F575E0">
              <w:rPr>
                <w:color w:val="000000"/>
                <w:sz w:val="22"/>
                <w:szCs w:val="22"/>
              </w:rPr>
              <w:t>налог на имущество организации по переданному в концессию</w:t>
            </w:r>
          </w:p>
        </w:tc>
        <w:tc>
          <w:tcPr>
            <w:tcW w:w="1134" w:type="dxa"/>
            <w:hideMark/>
          </w:tcPr>
          <w:p w14:paraId="76870C1D" w14:textId="77777777" w:rsidR="00F575E0" w:rsidRPr="00F575E0" w:rsidRDefault="00F575E0" w:rsidP="00F575E0">
            <w:pPr>
              <w:rPr>
                <w:color w:val="000000"/>
                <w:sz w:val="22"/>
                <w:szCs w:val="22"/>
              </w:rPr>
            </w:pPr>
            <w:r w:rsidRPr="00F575E0">
              <w:rPr>
                <w:color w:val="000000"/>
                <w:sz w:val="22"/>
                <w:szCs w:val="22"/>
              </w:rPr>
              <w:t>тыс. руб.</w:t>
            </w:r>
          </w:p>
        </w:tc>
        <w:tc>
          <w:tcPr>
            <w:tcW w:w="1221" w:type="dxa"/>
            <w:noWrap/>
            <w:vAlign w:val="center"/>
          </w:tcPr>
          <w:p w14:paraId="35E8ACDF" w14:textId="77777777" w:rsidR="00F575E0" w:rsidRPr="00F575E0" w:rsidRDefault="00F575E0" w:rsidP="00F575E0">
            <w:pPr>
              <w:rPr>
                <w:color w:val="000000"/>
                <w:sz w:val="22"/>
                <w:szCs w:val="22"/>
              </w:rPr>
            </w:pPr>
          </w:p>
        </w:tc>
        <w:tc>
          <w:tcPr>
            <w:tcW w:w="1262" w:type="dxa"/>
            <w:noWrap/>
            <w:vAlign w:val="center"/>
          </w:tcPr>
          <w:p w14:paraId="3A3CB610" w14:textId="77777777" w:rsidR="00F575E0" w:rsidRPr="00F575E0" w:rsidRDefault="00F575E0" w:rsidP="00F575E0">
            <w:pPr>
              <w:rPr>
                <w:color w:val="000000"/>
                <w:sz w:val="22"/>
                <w:szCs w:val="22"/>
              </w:rPr>
            </w:pPr>
          </w:p>
        </w:tc>
        <w:tc>
          <w:tcPr>
            <w:tcW w:w="1041" w:type="dxa"/>
            <w:noWrap/>
            <w:vAlign w:val="center"/>
          </w:tcPr>
          <w:p w14:paraId="46214F7D" w14:textId="77777777" w:rsidR="00F575E0" w:rsidRPr="00F575E0" w:rsidRDefault="00F575E0" w:rsidP="00F575E0">
            <w:pPr>
              <w:rPr>
                <w:color w:val="000000"/>
                <w:sz w:val="22"/>
                <w:szCs w:val="22"/>
              </w:rPr>
            </w:pPr>
          </w:p>
        </w:tc>
        <w:tc>
          <w:tcPr>
            <w:tcW w:w="1474" w:type="dxa"/>
            <w:noWrap/>
            <w:vAlign w:val="center"/>
          </w:tcPr>
          <w:p w14:paraId="06F359C9" w14:textId="77777777" w:rsidR="00F575E0" w:rsidRPr="00F575E0" w:rsidRDefault="00F575E0" w:rsidP="00F575E0">
            <w:pPr>
              <w:rPr>
                <w:color w:val="000000"/>
                <w:sz w:val="22"/>
                <w:szCs w:val="22"/>
              </w:rPr>
            </w:pPr>
          </w:p>
        </w:tc>
      </w:tr>
      <w:tr w:rsidR="00F575E0" w:rsidRPr="00F575E0" w14:paraId="45BDED36" w14:textId="77777777" w:rsidTr="00002AEA">
        <w:trPr>
          <w:gridAfter w:val="1"/>
          <w:wAfter w:w="22" w:type="dxa"/>
          <w:trHeight w:val="312"/>
        </w:trPr>
        <w:tc>
          <w:tcPr>
            <w:tcW w:w="887" w:type="dxa"/>
            <w:hideMark/>
          </w:tcPr>
          <w:p w14:paraId="5B4C518A" w14:textId="77777777" w:rsidR="00F575E0" w:rsidRPr="00F575E0" w:rsidRDefault="00F575E0" w:rsidP="00F575E0">
            <w:pPr>
              <w:rPr>
                <w:color w:val="000000"/>
                <w:sz w:val="22"/>
                <w:szCs w:val="22"/>
              </w:rPr>
            </w:pPr>
          </w:p>
        </w:tc>
        <w:tc>
          <w:tcPr>
            <w:tcW w:w="2652" w:type="dxa"/>
            <w:hideMark/>
          </w:tcPr>
          <w:p w14:paraId="19E0F44D" w14:textId="77777777" w:rsidR="00F575E0" w:rsidRPr="00F575E0" w:rsidRDefault="00F575E0" w:rsidP="00F575E0">
            <w:pPr>
              <w:rPr>
                <w:color w:val="000000"/>
                <w:sz w:val="22"/>
                <w:szCs w:val="22"/>
              </w:rPr>
            </w:pPr>
            <w:r w:rsidRPr="00F575E0">
              <w:rPr>
                <w:color w:val="000000"/>
                <w:sz w:val="22"/>
                <w:szCs w:val="22"/>
              </w:rPr>
              <w:t xml:space="preserve">налог на имущество организации по </w:t>
            </w:r>
            <w:proofErr w:type="spellStart"/>
            <w:r w:rsidRPr="00F575E0">
              <w:rPr>
                <w:color w:val="000000"/>
                <w:sz w:val="22"/>
                <w:szCs w:val="22"/>
              </w:rPr>
              <w:t>собственнным</w:t>
            </w:r>
            <w:proofErr w:type="spellEnd"/>
          </w:p>
        </w:tc>
        <w:tc>
          <w:tcPr>
            <w:tcW w:w="1134" w:type="dxa"/>
            <w:hideMark/>
          </w:tcPr>
          <w:p w14:paraId="6608E74A" w14:textId="77777777" w:rsidR="00F575E0" w:rsidRPr="00F575E0" w:rsidRDefault="00F575E0" w:rsidP="00F575E0">
            <w:pPr>
              <w:rPr>
                <w:color w:val="000000"/>
                <w:sz w:val="22"/>
                <w:szCs w:val="22"/>
              </w:rPr>
            </w:pPr>
          </w:p>
        </w:tc>
        <w:tc>
          <w:tcPr>
            <w:tcW w:w="1221" w:type="dxa"/>
            <w:noWrap/>
            <w:vAlign w:val="center"/>
          </w:tcPr>
          <w:p w14:paraId="7E9E005C" w14:textId="77777777" w:rsidR="00F575E0" w:rsidRPr="00F575E0" w:rsidRDefault="00F575E0" w:rsidP="00F575E0">
            <w:pPr>
              <w:rPr>
                <w:color w:val="000000"/>
                <w:sz w:val="22"/>
                <w:szCs w:val="22"/>
              </w:rPr>
            </w:pPr>
          </w:p>
        </w:tc>
        <w:tc>
          <w:tcPr>
            <w:tcW w:w="1262" w:type="dxa"/>
            <w:noWrap/>
            <w:vAlign w:val="center"/>
          </w:tcPr>
          <w:p w14:paraId="0E80BAA4" w14:textId="77777777" w:rsidR="00F575E0" w:rsidRPr="00F575E0" w:rsidRDefault="00F575E0" w:rsidP="00F575E0">
            <w:pPr>
              <w:rPr>
                <w:color w:val="000000"/>
                <w:sz w:val="22"/>
                <w:szCs w:val="22"/>
              </w:rPr>
            </w:pPr>
          </w:p>
        </w:tc>
        <w:tc>
          <w:tcPr>
            <w:tcW w:w="1041" w:type="dxa"/>
            <w:noWrap/>
            <w:vAlign w:val="center"/>
          </w:tcPr>
          <w:p w14:paraId="7B84EABC" w14:textId="77777777" w:rsidR="00F575E0" w:rsidRPr="00F575E0" w:rsidRDefault="00F575E0" w:rsidP="00F575E0">
            <w:pPr>
              <w:rPr>
                <w:color w:val="000000"/>
                <w:sz w:val="22"/>
                <w:szCs w:val="22"/>
              </w:rPr>
            </w:pPr>
          </w:p>
        </w:tc>
        <w:tc>
          <w:tcPr>
            <w:tcW w:w="1474" w:type="dxa"/>
            <w:noWrap/>
            <w:vAlign w:val="center"/>
          </w:tcPr>
          <w:p w14:paraId="352E213D" w14:textId="77777777" w:rsidR="00F575E0" w:rsidRPr="00F575E0" w:rsidRDefault="00F575E0" w:rsidP="00F575E0">
            <w:pPr>
              <w:rPr>
                <w:color w:val="000000"/>
                <w:sz w:val="22"/>
                <w:szCs w:val="22"/>
              </w:rPr>
            </w:pPr>
          </w:p>
        </w:tc>
      </w:tr>
      <w:tr w:rsidR="00F575E0" w:rsidRPr="00F575E0" w14:paraId="56888BA0" w14:textId="77777777" w:rsidTr="00002AEA">
        <w:trPr>
          <w:gridAfter w:val="1"/>
          <w:wAfter w:w="22" w:type="dxa"/>
          <w:trHeight w:val="552"/>
        </w:trPr>
        <w:tc>
          <w:tcPr>
            <w:tcW w:w="887" w:type="dxa"/>
            <w:hideMark/>
          </w:tcPr>
          <w:p w14:paraId="22421878" w14:textId="77777777" w:rsidR="00F575E0" w:rsidRPr="00F575E0" w:rsidRDefault="00F575E0" w:rsidP="00F575E0">
            <w:pPr>
              <w:rPr>
                <w:bCs/>
                <w:color w:val="000000"/>
                <w:sz w:val="22"/>
                <w:szCs w:val="22"/>
              </w:rPr>
            </w:pPr>
            <w:r w:rsidRPr="00F575E0">
              <w:rPr>
                <w:bCs/>
                <w:color w:val="000000"/>
                <w:sz w:val="22"/>
                <w:szCs w:val="22"/>
              </w:rPr>
              <w:t>5</w:t>
            </w:r>
          </w:p>
        </w:tc>
        <w:tc>
          <w:tcPr>
            <w:tcW w:w="2652" w:type="dxa"/>
            <w:hideMark/>
          </w:tcPr>
          <w:p w14:paraId="5CB183FE" w14:textId="77777777" w:rsidR="00F575E0" w:rsidRPr="00F575E0" w:rsidRDefault="00F575E0" w:rsidP="00F575E0">
            <w:pPr>
              <w:rPr>
                <w:bCs/>
                <w:color w:val="000000"/>
                <w:sz w:val="22"/>
                <w:szCs w:val="22"/>
              </w:rPr>
            </w:pPr>
            <w:r w:rsidRPr="00F575E0">
              <w:rPr>
                <w:bCs/>
                <w:color w:val="000000"/>
                <w:sz w:val="22"/>
                <w:szCs w:val="22"/>
              </w:rPr>
              <w:t xml:space="preserve"> Отчисления на социальные нужды, в т.ч.:</w:t>
            </w:r>
          </w:p>
        </w:tc>
        <w:tc>
          <w:tcPr>
            <w:tcW w:w="1134" w:type="dxa"/>
            <w:hideMark/>
          </w:tcPr>
          <w:p w14:paraId="21217D4B" w14:textId="77777777" w:rsidR="00F575E0" w:rsidRPr="00F575E0" w:rsidRDefault="00F575E0" w:rsidP="00F575E0">
            <w:pPr>
              <w:rPr>
                <w:color w:val="000000"/>
                <w:sz w:val="22"/>
                <w:szCs w:val="22"/>
              </w:rPr>
            </w:pPr>
            <w:r w:rsidRPr="00F575E0">
              <w:rPr>
                <w:color w:val="000000"/>
                <w:sz w:val="22"/>
                <w:szCs w:val="22"/>
              </w:rPr>
              <w:t>тыс. руб.</w:t>
            </w:r>
          </w:p>
        </w:tc>
        <w:tc>
          <w:tcPr>
            <w:tcW w:w="1221" w:type="dxa"/>
            <w:noWrap/>
            <w:vAlign w:val="center"/>
            <w:hideMark/>
          </w:tcPr>
          <w:p w14:paraId="1CD06DCE" w14:textId="77777777" w:rsidR="00F575E0" w:rsidRPr="00F575E0" w:rsidRDefault="00F575E0" w:rsidP="00F575E0">
            <w:pPr>
              <w:rPr>
                <w:szCs w:val="20"/>
              </w:rPr>
            </w:pPr>
            <w:r w:rsidRPr="00F575E0">
              <w:rPr>
                <w:szCs w:val="20"/>
              </w:rPr>
              <w:t>18867,42</w:t>
            </w:r>
          </w:p>
        </w:tc>
        <w:tc>
          <w:tcPr>
            <w:tcW w:w="1262" w:type="dxa"/>
            <w:noWrap/>
            <w:vAlign w:val="center"/>
            <w:hideMark/>
          </w:tcPr>
          <w:p w14:paraId="03113D39" w14:textId="77777777" w:rsidR="00F575E0" w:rsidRPr="00F575E0" w:rsidRDefault="00F575E0" w:rsidP="00F575E0">
            <w:pPr>
              <w:rPr>
                <w:szCs w:val="20"/>
              </w:rPr>
            </w:pPr>
            <w:r w:rsidRPr="00F575E0">
              <w:rPr>
                <w:szCs w:val="20"/>
              </w:rPr>
              <w:t>4791,95</w:t>
            </w:r>
          </w:p>
        </w:tc>
        <w:tc>
          <w:tcPr>
            <w:tcW w:w="1041" w:type="dxa"/>
            <w:noWrap/>
            <w:vAlign w:val="center"/>
            <w:hideMark/>
          </w:tcPr>
          <w:p w14:paraId="47666ED3" w14:textId="77777777" w:rsidR="00F575E0" w:rsidRPr="00F575E0" w:rsidRDefault="00F575E0" w:rsidP="00F575E0">
            <w:pPr>
              <w:rPr>
                <w:szCs w:val="20"/>
              </w:rPr>
            </w:pPr>
            <w:r w:rsidRPr="00F575E0">
              <w:rPr>
                <w:szCs w:val="20"/>
              </w:rPr>
              <w:t>4791,95</w:t>
            </w:r>
          </w:p>
        </w:tc>
        <w:tc>
          <w:tcPr>
            <w:tcW w:w="1474" w:type="dxa"/>
            <w:noWrap/>
            <w:vAlign w:val="center"/>
            <w:hideMark/>
          </w:tcPr>
          <w:p w14:paraId="3FB67A8F" w14:textId="77777777" w:rsidR="00F575E0" w:rsidRPr="00F575E0" w:rsidRDefault="00F575E0" w:rsidP="00F575E0">
            <w:pPr>
              <w:rPr>
                <w:szCs w:val="20"/>
              </w:rPr>
            </w:pPr>
            <w:r w:rsidRPr="00F575E0">
              <w:rPr>
                <w:szCs w:val="20"/>
              </w:rPr>
              <w:t>-14075,47</w:t>
            </w:r>
          </w:p>
        </w:tc>
      </w:tr>
      <w:tr w:rsidR="00F575E0" w:rsidRPr="00F575E0" w14:paraId="0C5A44AD" w14:textId="77777777" w:rsidTr="00002AEA">
        <w:trPr>
          <w:gridAfter w:val="1"/>
          <w:wAfter w:w="22" w:type="dxa"/>
          <w:trHeight w:val="312"/>
        </w:trPr>
        <w:tc>
          <w:tcPr>
            <w:tcW w:w="887" w:type="dxa"/>
            <w:hideMark/>
          </w:tcPr>
          <w:p w14:paraId="4F61647F" w14:textId="77777777" w:rsidR="00F575E0" w:rsidRPr="00F575E0" w:rsidRDefault="00F575E0" w:rsidP="00F575E0">
            <w:pPr>
              <w:rPr>
                <w:color w:val="000000"/>
                <w:sz w:val="22"/>
                <w:szCs w:val="22"/>
              </w:rPr>
            </w:pPr>
            <w:r w:rsidRPr="00F575E0">
              <w:rPr>
                <w:color w:val="000000"/>
                <w:sz w:val="22"/>
                <w:szCs w:val="22"/>
              </w:rPr>
              <w:t>5.1</w:t>
            </w:r>
          </w:p>
        </w:tc>
        <w:tc>
          <w:tcPr>
            <w:tcW w:w="2652" w:type="dxa"/>
            <w:hideMark/>
          </w:tcPr>
          <w:p w14:paraId="66594123" w14:textId="77777777" w:rsidR="00F575E0" w:rsidRPr="00F575E0" w:rsidRDefault="00F575E0" w:rsidP="00F575E0">
            <w:pPr>
              <w:rPr>
                <w:color w:val="000000"/>
                <w:sz w:val="22"/>
                <w:szCs w:val="22"/>
              </w:rPr>
            </w:pPr>
            <w:r w:rsidRPr="00F575E0">
              <w:rPr>
                <w:color w:val="000000"/>
                <w:sz w:val="22"/>
                <w:szCs w:val="22"/>
              </w:rPr>
              <w:t xml:space="preserve"> - отчисления ППП</w:t>
            </w:r>
          </w:p>
        </w:tc>
        <w:tc>
          <w:tcPr>
            <w:tcW w:w="1134" w:type="dxa"/>
            <w:hideMark/>
          </w:tcPr>
          <w:p w14:paraId="0924D63A" w14:textId="77777777" w:rsidR="00F575E0" w:rsidRPr="00F575E0" w:rsidRDefault="00F575E0" w:rsidP="00F575E0">
            <w:pPr>
              <w:rPr>
                <w:color w:val="000000"/>
                <w:sz w:val="22"/>
                <w:szCs w:val="22"/>
              </w:rPr>
            </w:pPr>
            <w:r w:rsidRPr="00F575E0">
              <w:rPr>
                <w:color w:val="000000"/>
                <w:sz w:val="22"/>
                <w:szCs w:val="22"/>
              </w:rPr>
              <w:t>тыс. руб.</w:t>
            </w:r>
          </w:p>
        </w:tc>
        <w:tc>
          <w:tcPr>
            <w:tcW w:w="1221" w:type="dxa"/>
            <w:noWrap/>
            <w:vAlign w:val="center"/>
            <w:hideMark/>
          </w:tcPr>
          <w:p w14:paraId="653B21DF" w14:textId="77777777" w:rsidR="00F575E0" w:rsidRPr="00F575E0" w:rsidRDefault="00F575E0" w:rsidP="00F575E0">
            <w:pPr>
              <w:rPr>
                <w:szCs w:val="20"/>
              </w:rPr>
            </w:pPr>
            <w:r w:rsidRPr="00F575E0">
              <w:rPr>
                <w:szCs w:val="20"/>
              </w:rPr>
              <w:t>14801,59</w:t>
            </w:r>
          </w:p>
        </w:tc>
        <w:tc>
          <w:tcPr>
            <w:tcW w:w="1262" w:type="dxa"/>
            <w:noWrap/>
            <w:vAlign w:val="center"/>
            <w:hideMark/>
          </w:tcPr>
          <w:p w14:paraId="288F47B2" w14:textId="77777777" w:rsidR="00F575E0" w:rsidRPr="00F575E0" w:rsidRDefault="00F575E0" w:rsidP="00F575E0">
            <w:pPr>
              <w:rPr>
                <w:szCs w:val="20"/>
              </w:rPr>
            </w:pPr>
            <w:r w:rsidRPr="00F575E0">
              <w:rPr>
                <w:szCs w:val="20"/>
              </w:rPr>
              <w:t>4237,91</w:t>
            </w:r>
          </w:p>
        </w:tc>
        <w:tc>
          <w:tcPr>
            <w:tcW w:w="1041" w:type="dxa"/>
            <w:noWrap/>
            <w:vAlign w:val="center"/>
            <w:hideMark/>
          </w:tcPr>
          <w:p w14:paraId="1BBE4FC8" w14:textId="77777777" w:rsidR="00F575E0" w:rsidRPr="00F575E0" w:rsidRDefault="00F575E0" w:rsidP="00F575E0">
            <w:pPr>
              <w:rPr>
                <w:szCs w:val="20"/>
              </w:rPr>
            </w:pPr>
            <w:r w:rsidRPr="00F575E0">
              <w:rPr>
                <w:szCs w:val="20"/>
              </w:rPr>
              <w:t>4237,91</w:t>
            </w:r>
          </w:p>
        </w:tc>
        <w:tc>
          <w:tcPr>
            <w:tcW w:w="1474" w:type="dxa"/>
            <w:noWrap/>
            <w:vAlign w:val="center"/>
            <w:hideMark/>
          </w:tcPr>
          <w:p w14:paraId="6F077682" w14:textId="77777777" w:rsidR="00F575E0" w:rsidRPr="00F575E0" w:rsidRDefault="00F575E0" w:rsidP="00F575E0">
            <w:pPr>
              <w:rPr>
                <w:szCs w:val="20"/>
              </w:rPr>
            </w:pPr>
            <w:r w:rsidRPr="00F575E0">
              <w:rPr>
                <w:szCs w:val="20"/>
              </w:rPr>
              <w:t>-10563,69</w:t>
            </w:r>
          </w:p>
        </w:tc>
      </w:tr>
      <w:tr w:rsidR="00F575E0" w:rsidRPr="00F575E0" w14:paraId="21F70C44" w14:textId="77777777" w:rsidTr="00002AEA">
        <w:trPr>
          <w:gridAfter w:val="1"/>
          <w:wAfter w:w="22" w:type="dxa"/>
          <w:trHeight w:val="230"/>
        </w:trPr>
        <w:tc>
          <w:tcPr>
            <w:tcW w:w="887" w:type="dxa"/>
            <w:hideMark/>
          </w:tcPr>
          <w:p w14:paraId="7E09669A" w14:textId="77777777" w:rsidR="00F575E0" w:rsidRPr="00F575E0" w:rsidRDefault="00F575E0" w:rsidP="00F575E0">
            <w:pPr>
              <w:rPr>
                <w:bCs/>
                <w:color w:val="000000"/>
                <w:sz w:val="22"/>
                <w:szCs w:val="22"/>
              </w:rPr>
            </w:pPr>
            <w:r w:rsidRPr="00F575E0">
              <w:rPr>
                <w:bCs/>
                <w:color w:val="000000"/>
                <w:sz w:val="22"/>
                <w:szCs w:val="22"/>
              </w:rPr>
              <w:t>6</w:t>
            </w:r>
          </w:p>
        </w:tc>
        <w:tc>
          <w:tcPr>
            <w:tcW w:w="2652" w:type="dxa"/>
            <w:hideMark/>
          </w:tcPr>
          <w:p w14:paraId="49B22645" w14:textId="77777777" w:rsidR="00F575E0" w:rsidRPr="00F575E0" w:rsidRDefault="00F575E0" w:rsidP="00F575E0">
            <w:pPr>
              <w:rPr>
                <w:bCs/>
                <w:color w:val="000000"/>
                <w:sz w:val="22"/>
                <w:szCs w:val="22"/>
              </w:rPr>
            </w:pPr>
            <w:r w:rsidRPr="00F575E0">
              <w:rPr>
                <w:bCs/>
                <w:color w:val="000000"/>
                <w:sz w:val="22"/>
                <w:szCs w:val="22"/>
              </w:rPr>
              <w:t xml:space="preserve"> Амортизация </w:t>
            </w:r>
          </w:p>
        </w:tc>
        <w:tc>
          <w:tcPr>
            <w:tcW w:w="1134" w:type="dxa"/>
            <w:hideMark/>
          </w:tcPr>
          <w:p w14:paraId="5272F683" w14:textId="77777777" w:rsidR="00F575E0" w:rsidRPr="00F575E0" w:rsidRDefault="00F575E0" w:rsidP="00F575E0">
            <w:pPr>
              <w:rPr>
                <w:bCs/>
                <w:color w:val="000000"/>
                <w:sz w:val="22"/>
                <w:szCs w:val="22"/>
              </w:rPr>
            </w:pPr>
            <w:r w:rsidRPr="00F575E0">
              <w:rPr>
                <w:bCs/>
                <w:color w:val="000000"/>
                <w:sz w:val="22"/>
                <w:szCs w:val="22"/>
              </w:rPr>
              <w:t>тыс. руб.</w:t>
            </w:r>
          </w:p>
        </w:tc>
        <w:tc>
          <w:tcPr>
            <w:tcW w:w="1221" w:type="dxa"/>
            <w:noWrap/>
            <w:vAlign w:val="center"/>
            <w:hideMark/>
          </w:tcPr>
          <w:p w14:paraId="1F67EA71" w14:textId="77777777" w:rsidR="00F575E0" w:rsidRPr="00F575E0" w:rsidRDefault="00F575E0" w:rsidP="00F575E0">
            <w:pPr>
              <w:rPr>
                <w:szCs w:val="20"/>
              </w:rPr>
            </w:pPr>
            <w:r w:rsidRPr="00F575E0">
              <w:rPr>
                <w:szCs w:val="20"/>
              </w:rPr>
              <w:t>1575,47</w:t>
            </w:r>
          </w:p>
        </w:tc>
        <w:tc>
          <w:tcPr>
            <w:tcW w:w="1262" w:type="dxa"/>
            <w:noWrap/>
            <w:vAlign w:val="center"/>
            <w:hideMark/>
          </w:tcPr>
          <w:p w14:paraId="7099A546" w14:textId="77777777" w:rsidR="00F575E0" w:rsidRPr="00F575E0" w:rsidRDefault="00F575E0" w:rsidP="00F575E0">
            <w:pPr>
              <w:rPr>
                <w:szCs w:val="20"/>
              </w:rPr>
            </w:pPr>
            <w:r w:rsidRPr="00F575E0">
              <w:rPr>
                <w:szCs w:val="20"/>
              </w:rPr>
              <w:t>654,54</w:t>
            </w:r>
          </w:p>
        </w:tc>
        <w:tc>
          <w:tcPr>
            <w:tcW w:w="1041" w:type="dxa"/>
            <w:noWrap/>
            <w:vAlign w:val="center"/>
            <w:hideMark/>
          </w:tcPr>
          <w:p w14:paraId="51665F6C" w14:textId="77777777" w:rsidR="00F575E0" w:rsidRPr="00F575E0" w:rsidRDefault="00F575E0" w:rsidP="00F575E0">
            <w:pPr>
              <w:rPr>
                <w:szCs w:val="20"/>
              </w:rPr>
            </w:pPr>
            <w:r w:rsidRPr="00F575E0">
              <w:rPr>
                <w:szCs w:val="20"/>
              </w:rPr>
              <w:t>654,54</w:t>
            </w:r>
          </w:p>
        </w:tc>
        <w:tc>
          <w:tcPr>
            <w:tcW w:w="1474" w:type="dxa"/>
            <w:noWrap/>
            <w:vAlign w:val="center"/>
            <w:hideMark/>
          </w:tcPr>
          <w:p w14:paraId="5F6788C6" w14:textId="77777777" w:rsidR="00F575E0" w:rsidRPr="00F575E0" w:rsidRDefault="00F575E0" w:rsidP="00F575E0">
            <w:pPr>
              <w:rPr>
                <w:szCs w:val="20"/>
              </w:rPr>
            </w:pPr>
            <w:r w:rsidRPr="00F575E0">
              <w:rPr>
                <w:szCs w:val="20"/>
              </w:rPr>
              <w:t>-920,94</w:t>
            </w:r>
          </w:p>
        </w:tc>
      </w:tr>
      <w:tr w:rsidR="00F575E0" w:rsidRPr="00F575E0" w14:paraId="6322DD09" w14:textId="77777777" w:rsidTr="00002AEA">
        <w:trPr>
          <w:gridAfter w:val="1"/>
          <w:wAfter w:w="22" w:type="dxa"/>
          <w:trHeight w:val="312"/>
        </w:trPr>
        <w:tc>
          <w:tcPr>
            <w:tcW w:w="887" w:type="dxa"/>
            <w:hideMark/>
          </w:tcPr>
          <w:p w14:paraId="1D9E5B9B" w14:textId="77777777" w:rsidR="00F575E0" w:rsidRPr="00F575E0" w:rsidRDefault="00F575E0" w:rsidP="00F575E0">
            <w:pPr>
              <w:rPr>
                <w:color w:val="000000"/>
                <w:sz w:val="22"/>
                <w:szCs w:val="22"/>
              </w:rPr>
            </w:pPr>
            <w:r w:rsidRPr="00F575E0">
              <w:rPr>
                <w:color w:val="000000"/>
                <w:sz w:val="22"/>
                <w:szCs w:val="22"/>
              </w:rPr>
              <w:t>6.1</w:t>
            </w:r>
          </w:p>
        </w:tc>
        <w:tc>
          <w:tcPr>
            <w:tcW w:w="2652" w:type="dxa"/>
            <w:hideMark/>
          </w:tcPr>
          <w:p w14:paraId="5F2D070C" w14:textId="77777777" w:rsidR="00F575E0" w:rsidRPr="00F575E0" w:rsidRDefault="00F575E0" w:rsidP="00F575E0">
            <w:pPr>
              <w:rPr>
                <w:color w:val="000000"/>
                <w:sz w:val="22"/>
                <w:szCs w:val="22"/>
              </w:rPr>
            </w:pPr>
            <w:r w:rsidRPr="00F575E0">
              <w:rPr>
                <w:color w:val="000000"/>
                <w:sz w:val="22"/>
                <w:szCs w:val="22"/>
              </w:rPr>
              <w:t xml:space="preserve">Амортизация </w:t>
            </w:r>
            <w:proofErr w:type="gramStart"/>
            <w:r w:rsidRPr="00F575E0">
              <w:rPr>
                <w:color w:val="000000"/>
                <w:sz w:val="22"/>
                <w:szCs w:val="22"/>
              </w:rPr>
              <w:t>основных средств и нематериальных активов</w:t>
            </w:r>
            <w:proofErr w:type="gramEnd"/>
            <w:r w:rsidRPr="00F575E0">
              <w:rPr>
                <w:color w:val="000000"/>
                <w:sz w:val="22"/>
                <w:szCs w:val="22"/>
              </w:rPr>
              <w:t xml:space="preserve"> передаваемых в концессию</w:t>
            </w:r>
          </w:p>
        </w:tc>
        <w:tc>
          <w:tcPr>
            <w:tcW w:w="1134" w:type="dxa"/>
            <w:hideMark/>
          </w:tcPr>
          <w:p w14:paraId="5D744AF9" w14:textId="77777777" w:rsidR="00F575E0" w:rsidRPr="00F575E0" w:rsidRDefault="00F575E0" w:rsidP="00F575E0">
            <w:pPr>
              <w:rPr>
                <w:color w:val="000000"/>
                <w:sz w:val="22"/>
                <w:szCs w:val="22"/>
              </w:rPr>
            </w:pPr>
            <w:r w:rsidRPr="00F575E0">
              <w:rPr>
                <w:color w:val="000000"/>
                <w:sz w:val="22"/>
                <w:szCs w:val="22"/>
              </w:rPr>
              <w:t>тыс. руб.</w:t>
            </w:r>
          </w:p>
        </w:tc>
        <w:tc>
          <w:tcPr>
            <w:tcW w:w="1221" w:type="dxa"/>
            <w:noWrap/>
            <w:vAlign w:val="center"/>
          </w:tcPr>
          <w:p w14:paraId="516D16B6" w14:textId="77777777" w:rsidR="00F575E0" w:rsidRPr="00F575E0" w:rsidRDefault="00F575E0" w:rsidP="00F575E0">
            <w:pPr>
              <w:rPr>
                <w:color w:val="000000"/>
                <w:sz w:val="22"/>
                <w:szCs w:val="22"/>
              </w:rPr>
            </w:pPr>
          </w:p>
        </w:tc>
        <w:tc>
          <w:tcPr>
            <w:tcW w:w="1262" w:type="dxa"/>
            <w:noWrap/>
            <w:vAlign w:val="center"/>
          </w:tcPr>
          <w:p w14:paraId="610D1F4E" w14:textId="77777777" w:rsidR="00F575E0" w:rsidRPr="00F575E0" w:rsidRDefault="00F575E0" w:rsidP="00F575E0">
            <w:pPr>
              <w:rPr>
                <w:color w:val="000000"/>
                <w:sz w:val="22"/>
                <w:szCs w:val="22"/>
              </w:rPr>
            </w:pPr>
          </w:p>
        </w:tc>
        <w:tc>
          <w:tcPr>
            <w:tcW w:w="1041" w:type="dxa"/>
            <w:noWrap/>
            <w:vAlign w:val="center"/>
          </w:tcPr>
          <w:p w14:paraId="4F76CF59" w14:textId="77777777" w:rsidR="00F575E0" w:rsidRPr="00F575E0" w:rsidRDefault="00F575E0" w:rsidP="00F575E0">
            <w:pPr>
              <w:rPr>
                <w:color w:val="000000"/>
                <w:sz w:val="22"/>
                <w:szCs w:val="22"/>
              </w:rPr>
            </w:pPr>
          </w:p>
        </w:tc>
        <w:tc>
          <w:tcPr>
            <w:tcW w:w="1474" w:type="dxa"/>
            <w:noWrap/>
            <w:vAlign w:val="center"/>
          </w:tcPr>
          <w:p w14:paraId="1BFD6546" w14:textId="77777777" w:rsidR="00F575E0" w:rsidRPr="00F575E0" w:rsidRDefault="00F575E0" w:rsidP="00F575E0">
            <w:pPr>
              <w:rPr>
                <w:color w:val="000000"/>
                <w:sz w:val="22"/>
                <w:szCs w:val="22"/>
              </w:rPr>
            </w:pPr>
          </w:p>
        </w:tc>
      </w:tr>
      <w:tr w:rsidR="00F575E0" w:rsidRPr="00F575E0" w14:paraId="20442D7F" w14:textId="77777777" w:rsidTr="00002AEA">
        <w:trPr>
          <w:gridAfter w:val="1"/>
          <w:wAfter w:w="22" w:type="dxa"/>
          <w:trHeight w:val="312"/>
        </w:trPr>
        <w:tc>
          <w:tcPr>
            <w:tcW w:w="887" w:type="dxa"/>
            <w:hideMark/>
          </w:tcPr>
          <w:p w14:paraId="4B867B5C" w14:textId="77777777" w:rsidR="00F575E0" w:rsidRPr="00F575E0" w:rsidRDefault="00F575E0" w:rsidP="00F575E0">
            <w:pPr>
              <w:rPr>
                <w:color w:val="000000"/>
                <w:sz w:val="22"/>
                <w:szCs w:val="22"/>
              </w:rPr>
            </w:pPr>
            <w:r w:rsidRPr="00F575E0">
              <w:rPr>
                <w:color w:val="000000"/>
                <w:sz w:val="22"/>
                <w:szCs w:val="22"/>
              </w:rPr>
              <w:t>6.2</w:t>
            </w:r>
          </w:p>
        </w:tc>
        <w:tc>
          <w:tcPr>
            <w:tcW w:w="2652" w:type="dxa"/>
            <w:hideMark/>
          </w:tcPr>
          <w:p w14:paraId="01375124" w14:textId="77777777" w:rsidR="00F575E0" w:rsidRPr="00F575E0" w:rsidRDefault="00F575E0" w:rsidP="00F575E0">
            <w:pPr>
              <w:rPr>
                <w:color w:val="000000"/>
                <w:sz w:val="22"/>
                <w:szCs w:val="22"/>
              </w:rPr>
            </w:pPr>
            <w:r w:rsidRPr="00F575E0">
              <w:rPr>
                <w:color w:val="000000"/>
                <w:sz w:val="22"/>
                <w:szCs w:val="22"/>
              </w:rPr>
              <w:t>Амортизация по вновь вводимым объектам</w:t>
            </w:r>
          </w:p>
        </w:tc>
        <w:tc>
          <w:tcPr>
            <w:tcW w:w="1134" w:type="dxa"/>
            <w:hideMark/>
          </w:tcPr>
          <w:p w14:paraId="423087F4" w14:textId="77777777" w:rsidR="00F575E0" w:rsidRPr="00F575E0" w:rsidRDefault="00F575E0" w:rsidP="00F575E0">
            <w:pPr>
              <w:rPr>
                <w:color w:val="000000"/>
                <w:sz w:val="22"/>
                <w:szCs w:val="22"/>
              </w:rPr>
            </w:pPr>
            <w:r w:rsidRPr="00F575E0">
              <w:rPr>
                <w:color w:val="000000"/>
                <w:sz w:val="22"/>
                <w:szCs w:val="22"/>
              </w:rPr>
              <w:t>тыс. руб.</w:t>
            </w:r>
          </w:p>
        </w:tc>
        <w:tc>
          <w:tcPr>
            <w:tcW w:w="1221" w:type="dxa"/>
            <w:noWrap/>
            <w:vAlign w:val="center"/>
          </w:tcPr>
          <w:p w14:paraId="5ADC661F" w14:textId="77777777" w:rsidR="00F575E0" w:rsidRPr="00F575E0" w:rsidRDefault="00F575E0" w:rsidP="00F575E0">
            <w:pPr>
              <w:rPr>
                <w:color w:val="000000"/>
                <w:sz w:val="22"/>
                <w:szCs w:val="22"/>
              </w:rPr>
            </w:pPr>
          </w:p>
        </w:tc>
        <w:tc>
          <w:tcPr>
            <w:tcW w:w="1262" w:type="dxa"/>
            <w:noWrap/>
            <w:vAlign w:val="center"/>
          </w:tcPr>
          <w:p w14:paraId="54468755" w14:textId="77777777" w:rsidR="00F575E0" w:rsidRPr="00F575E0" w:rsidRDefault="00F575E0" w:rsidP="00F575E0">
            <w:pPr>
              <w:rPr>
                <w:color w:val="000000"/>
                <w:sz w:val="22"/>
                <w:szCs w:val="22"/>
              </w:rPr>
            </w:pPr>
          </w:p>
        </w:tc>
        <w:tc>
          <w:tcPr>
            <w:tcW w:w="1041" w:type="dxa"/>
            <w:noWrap/>
            <w:vAlign w:val="center"/>
          </w:tcPr>
          <w:p w14:paraId="30C29A14" w14:textId="77777777" w:rsidR="00F575E0" w:rsidRPr="00F575E0" w:rsidRDefault="00F575E0" w:rsidP="00F575E0">
            <w:pPr>
              <w:rPr>
                <w:color w:val="000000"/>
                <w:sz w:val="22"/>
                <w:szCs w:val="22"/>
              </w:rPr>
            </w:pPr>
          </w:p>
        </w:tc>
        <w:tc>
          <w:tcPr>
            <w:tcW w:w="1474" w:type="dxa"/>
            <w:noWrap/>
            <w:vAlign w:val="center"/>
          </w:tcPr>
          <w:p w14:paraId="349DAEB5" w14:textId="77777777" w:rsidR="00F575E0" w:rsidRPr="00F575E0" w:rsidRDefault="00F575E0" w:rsidP="00F575E0">
            <w:pPr>
              <w:rPr>
                <w:color w:val="000000"/>
                <w:sz w:val="22"/>
                <w:szCs w:val="22"/>
              </w:rPr>
            </w:pPr>
          </w:p>
        </w:tc>
      </w:tr>
      <w:tr w:rsidR="00F575E0" w:rsidRPr="00F575E0" w14:paraId="59CAEAF4" w14:textId="77777777" w:rsidTr="00002AEA">
        <w:trPr>
          <w:gridAfter w:val="1"/>
          <w:wAfter w:w="22" w:type="dxa"/>
          <w:trHeight w:val="312"/>
        </w:trPr>
        <w:tc>
          <w:tcPr>
            <w:tcW w:w="887" w:type="dxa"/>
            <w:hideMark/>
          </w:tcPr>
          <w:p w14:paraId="72922F82" w14:textId="77777777" w:rsidR="00F575E0" w:rsidRPr="00F575E0" w:rsidRDefault="00F575E0" w:rsidP="00F575E0">
            <w:pPr>
              <w:rPr>
                <w:bCs/>
                <w:color w:val="000000"/>
                <w:sz w:val="22"/>
                <w:szCs w:val="22"/>
              </w:rPr>
            </w:pPr>
            <w:r w:rsidRPr="00F575E0">
              <w:rPr>
                <w:bCs/>
                <w:color w:val="000000"/>
                <w:sz w:val="22"/>
                <w:szCs w:val="22"/>
              </w:rPr>
              <w:t>7</w:t>
            </w:r>
          </w:p>
        </w:tc>
        <w:tc>
          <w:tcPr>
            <w:tcW w:w="2652" w:type="dxa"/>
            <w:hideMark/>
          </w:tcPr>
          <w:p w14:paraId="6D358E47" w14:textId="77777777" w:rsidR="00F575E0" w:rsidRPr="00F575E0" w:rsidRDefault="00F575E0" w:rsidP="00F575E0">
            <w:pPr>
              <w:rPr>
                <w:bCs/>
                <w:color w:val="000000"/>
                <w:sz w:val="22"/>
                <w:szCs w:val="22"/>
              </w:rPr>
            </w:pPr>
            <w:r w:rsidRPr="00F575E0">
              <w:rPr>
                <w:bCs/>
                <w:color w:val="000000"/>
                <w:sz w:val="22"/>
                <w:szCs w:val="22"/>
              </w:rPr>
              <w:t>Расходы по сомнительным долгам</w:t>
            </w:r>
          </w:p>
        </w:tc>
        <w:tc>
          <w:tcPr>
            <w:tcW w:w="1134" w:type="dxa"/>
            <w:hideMark/>
          </w:tcPr>
          <w:p w14:paraId="3AA023F8" w14:textId="77777777" w:rsidR="00F575E0" w:rsidRPr="00F575E0" w:rsidRDefault="00F575E0" w:rsidP="00F575E0">
            <w:pPr>
              <w:rPr>
                <w:bCs/>
                <w:color w:val="000000"/>
                <w:sz w:val="22"/>
                <w:szCs w:val="22"/>
              </w:rPr>
            </w:pPr>
            <w:r w:rsidRPr="00F575E0">
              <w:rPr>
                <w:bCs/>
                <w:color w:val="000000"/>
                <w:sz w:val="22"/>
                <w:szCs w:val="22"/>
              </w:rPr>
              <w:t>тыс. руб.</w:t>
            </w:r>
          </w:p>
        </w:tc>
        <w:tc>
          <w:tcPr>
            <w:tcW w:w="1221" w:type="dxa"/>
            <w:noWrap/>
            <w:vAlign w:val="center"/>
            <w:hideMark/>
          </w:tcPr>
          <w:p w14:paraId="2C90A368" w14:textId="77777777" w:rsidR="00F575E0" w:rsidRPr="00F575E0" w:rsidRDefault="00F575E0" w:rsidP="00F575E0">
            <w:pPr>
              <w:rPr>
                <w:szCs w:val="20"/>
              </w:rPr>
            </w:pPr>
            <w:r w:rsidRPr="00F575E0">
              <w:rPr>
                <w:szCs w:val="20"/>
              </w:rPr>
              <w:t>0,00</w:t>
            </w:r>
          </w:p>
        </w:tc>
        <w:tc>
          <w:tcPr>
            <w:tcW w:w="1262" w:type="dxa"/>
            <w:noWrap/>
            <w:vAlign w:val="center"/>
            <w:hideMark/>
          </w:tcPr>
          <w:p w14:paraId="43D99D1B" w14:textId="77777777" w:rsidR="00F575E0" w:rsidRPr="00F575E0" w:rsidRDefault="00F575E0" w:rsidP="00F575E0">
            <w:pPr>
              <w:rPr>
                <w:szCs w:val="20"/>
              </w:rPr>
            </w:pPr>
            <w:r w:rsidRPr="00F575E0">
              <w:rPr>
                <w:szCs w:val="20"/>
              </w:rPr>
              <w:t>246,20</w:t>
            </w:r>
          </w:p>
        </w:tc>
        <w:tc>
          <w:tcPr>
            <w:tcW w:w="1041" w:type="dxa"/>
            <w:noWrap/>
            <w:vAlign w:val="center"/>
            <w:hideMark/>
          </w:tcPr>
          <w:p w14:paraId="0E6CE3DC" w14:textId="77777777" w:rsidR="00F575E0" w:rsidRPr="00F575E0" w:rsidRDefault="00F575E0" w:rsidP="00F575E0">
            <w:pPr>
              <w:rPr>
                <w:szCs w:val="20"/>
              </w:rPr>
            </w:pPr>
            <w:r w:rsidRPr="00F575E0">
              <w:rPr>
                <w:szCs w:val="20"/>
              </w:rPr>
              <w:t>0,00</w:t>
            </w:r>
          </w:p>
        </w:tc>
        <w:tc>
          <w:tcPr>
            <w:tcW w:w="1474" w:type="dxa"/>
            <w:noWrap/>
            <w:vAlign w:val="center"/>
            <w:hideMark/>
          </w:tcPr>
          <w:p w14:paraId="026E3A9B" w14:textId="77777777" w:rsidR="00F575E0" w:rsidRPr="00F575E0" w:rsidRDefault="00F575E0" w:rsidP="00F575E0">
            <w:pPr>
              <w:rPr>
                <w:szCs w:val="20"/>
              </w:rPr>
            </w:pPr>
            <w:r w:rsidRPr="00F575E0">
              <w:rPr>
                <w:szCs w:val="20"/>
              </w:rPr>
              <w:t>0,00</w:t>
            </w:r>
          </w:p>
        </w:tc>
      </w:tr>
      <w:tr w:rsidR="00F575E0" w:rsidRPr="00F575E0" w14:paraId="17691D76" w14:textId="77777777" w:rsidTr="00002AEA">
        <w:trPr>
          <w:gridAfter w:val="1"/>
          <w:wAfter w:w="22" w:type="dxa"/>
          <w:trHeight w:val="624"/>
        </w:trPr>
        <w:tc>
          <w:tcPr>
            <w:tcW w:w="887" w:type="dxa"/>
            <w:hideMark/>
          </w:tcPr>
          <w:p w14:paraId="58A477A5" w14:textId="77777777" w:rsidR="00F575E0" w:rsidRPr="00F575E0" w:rsidRDefault="00F575E0" w:rsidP="00F575E0">
            <w:pPr>
              <w:rPr>
                <w:bCs/>
                <w:color w:val="000000"/>
                <w:sz w:val="22"/>
                <w:szCs w:val="22"/>
              </w:rPr>
            </w:pPr>
            <w:r w:rsidRPr="00F575E0">
              <w:rPr>
                <w:bCs/>
                <w:color w:val="000000"/>
                <w:sz w:val="22"/>
                <w:szCs w:val="22"/>
              </w:rPr>
              <w:t>8</w:t>
            </w:r>
          </w:p>
        </w:tc>
        <w:tc>
          <w:tcPr>
            <w:tcW w:w="2652" w:type="dxa"/>
            <w:hideMark/>
          </w:tcPr>
          <w:p w14:paraId="388EE017" w14:textId="77777777" w:rsidR="00F575E0" w:rsidRPr="00F575E0" w:rsidRDefault="00F575E0" w:rsidP="00F575E0">
            <w:pPr>
              <w:rPr>
                <w:bCs/>
                <w:color w:val="000000"/>
                <w:sz w:val="22"/>
                <w:szCs w:val="22"/>
              </w:rPr>
            </w:pPr>
            <w:r w:rsidRPr="00F575E0">
              <w:rPr>
                <w:bCs/>
                <w:color w:val="000000"/>
                <w:sz w:val="22"/>
                <w:szCs w:val="22"/>
              </w:rPr>
              <w:t xml:space="preserve">Прочие расходы (Расходы на выплаты по </w:t>
            </w:r>
            <w:r w:rsidRPr="00F575E0">
              <w:rPr>
                <w:bCs/>
                <w:color w:val="000000"/>
                <w:sz w:val="22"/>
                <w:szCs w:val="22"/>
              </w:rPr>
              <w:lastRenderedPageBreak/>
              <w:t>договорам займа и кредитным договорам)</w:t>
            </w:r>
          </w:p>
        </w:tc>
        <w:tc>
          <w:tcPr>
            <w:tcW w:w="1134" w:type="dxa"/>
            <w:hideMark/>
          </w:tcPr>
          <w:p w14:paraId="5C37A274" w14:textId="77777777" w:rsidR="00F575E0" w:rsidRPr="00F575E0" w:rsidRDefault="00F575E0" w:rsidP="00F575E0">
            <w:pPr>
              <w:rPr>
                <w:color w:val="000000"/>
                <w:sz w:val="22"/>
                <w:szCs w:val="22"/>
              </w:rPr>
            </w:pPr>
            <w:r w:rsidRPr="00F575E0">
              <w:rPr>
                <w:color w:val="000000"/>
                <w:sz w:val="22"/>
                <w:szCs w:val="22"/>
              </w:rPr>
              <w:lastRenderedPageBreak/>
              <w:t>тыс. руб.</w:t>
            </w:r>
          </w:p>
        </w:tc>
        <w:tc>
          <w:tcPr>
            <w:tcW w:w="1221" w:type="dxa"/>
            <w:noWrap/>
            <w:vAlign w:val="center"/>
            <w:hideMark/>
          </w:tcPr>
          <w:p w14:paraId="5D601CA6" w14:textId="77777777" w:rsidR="00F575E0" w:rsidRPr="00F575E0" w:rsidRDefault="00F575E0" w:rsidP="00F575E0">
            <w:pPr>
              <w:rPr>
                <w:bCs/>
                <w:color w:val="000000"/>
                <w:sz w:val="22"/>
                <w:szCs w:val="22"/>
              </w:rPr>
            </w:pPr>
          </w:p>
        </w:tc>
        <w:tc>
          <w:tcPr>
            <w:tcW w:w="1262" w:type="dxa"/>
            <w:noWrap/>
            <w:vAlign w:val="center"/>
            <w:hideMark/>
          </w:tcPr>
          <w:p w14:paraId="4B37E458" w14:textId="77777777" w:rsidR="00F575E0" w:rsidRPr="00F575E0" w:rsidRDefault="00F575E0" w:rsidP="00F575E0">
            <w:pPr>
              <w:rPr>
                <w:bCs/>
                <w:color w:val="000000"/>
                <w:sz w:val="22"/>
                <w:szCs w:val="22"/>
              </w:rPr>
            </w:pPr>
          </w:p>
        </w:tc>
        <w:tc>
          <w:tcPr>
            <w:tcW w:w="1041" w:type="dxa"/>
            <w:noWrap/>
            <w:vAlign w:val="center"/>
            <w:hideMark/>
          </w:tcPr>
          <w:p w14:paraId="3A3FEE38" w14:textId="77777777" w:rsidR="00F575E0" w:rsidRPr="00F575E0" w:rsidRDefault="00F575E0" w:rsidP="00F575E0">
            <w:pPr>
              <w:rPr>
                <w:bCs/>
                <w:color w:val="000000"/>
                <w:sz w:val="22"/>
                <w:szCs w:val="22"/>
              </w:rPr>
            </w:pPr>
          </w:p>
        </w:tc>
        <w:tc>
          <w:tcPr>
            <w:tcW w:w="1474" w:type="dxa"/>
            <w:noWrap/>
            <w:vAlign w:val="center"/>
            <w:hideMark/>
          </w:tcPr>
          <w:p w14:paraId="41A2A38D" w14:textId="77777777" w:rsidR="00F575E0" w:rsidRPr="00F575E0" w:rsidRDefault="00F575E0" w:rsidP="00F575E0">
            <w:pPr>
              <w:rPr>
                <w:bCs/>
                <w:color w:val="000000"/>
                <w:sz w:val="22"/>
                <w:szCs w:val="22"/>
              </w:rPr>
            </w:pPr>
          </w:p>
        </w:tc>
      </w:tr>
      <w:tr w:rsidR="00F575E0" w:rsidRPr="00F575E0" w14:paraId="1535E629" w14:textId="77777777" w:rsidTr="00002AEA">
        <w:trPr>
          <w:gridAfter w:val="1"/>
          <w:wAfter w:w="22" w:type="dxa"/>
          <w:trHeight w:val="936"/>
        </w:trPr>
        <w:tc>
          <w:tcPr>
            <w:tcW w:w="887" w:type="dxa"/>
            <w:hideMark/>
          </w:tcPr>
          <w:p w14:paraId="369BE50D" w14:textId="77777777" w:rsidR="00F575E0" w:rsidRPr="00F575E0" w:rsidRDefault="00F575E0" w:rsidP="00F575E0">
            <w:pPr>
              <w:rPr>
                <w:bCs/>
                <w:color w:val="000000"/>
                <w:sz w:val="22"/>
                <w:szCs w:val="22"/>
              </w:rPr>
            </w:pPr>
            <w:r w:rsidRPr="00F575E0">
              <w:rPr>
                <w:bCs/>
                <w:color w:val="000000"/>
                <w:sz w:val="22"/>
                <w:szCs w:val="22"/>
              </w:rPr>
              <w:t>9</w:t>
            </w:r>
          </w:p>
        </w:tc>
        <w:tc>
          <w:tcPr>
            <w:tcW w:w="2652" w:type="dxa"/>
            <w:hideMark/>
          </w:tcPr>
          <w:p w14:paraId="15AEEB82" w14:textId="77777777" w:rsidR="00F575E0" w:rsidRPr="00F575E0" w:rsidRDefault="00F575E0" w:rsidP="00F575E0">
            <w:pPr>
              <w:rPr>
                <w:bCs/>
                <w:color w:val="000000"/>
                <w:sz w:val="22"/>
                <w:szCs w:val="22"/>
              </w:rPr>
            </w:pPr>
            <w:r w:rsidRPr="00F575E0">
              <w:rPr>
                <w:bCs/>
                <w:color w:val="000000"/>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134" w:type="dxa"/>
            <w:hideMark/>
          </w:tcPr>
          <w:p w14:paraId="728D8E26" w14:textId="77777777" w:rsidR="00F575E0" w:rsidRPr="00F575E0" w:rsidRDefault="00F575E0" w:rsidP="00F575E0">
            <w:pPr>
              <w:rPr>
                <w:color w:val="000000"/>
                <w:sz w:val="22"/>
                <w:szCs w:val="22"/>
              </w:rPr>
            </w:pPr>
            <w:r w:rsidRPr="00F575E0">
              <w:rPr>
                <w:color w:val="000000"/>
                <w:sz w:val="22"/>
                <w:szCs w:val="22"/>
              </w:rPr>
              <w:t>тыс. руб.</w:t>
            </w:r>
          </w:p>
        </w:tc>
        <w:tc>
          <w:tcPr>
            <w:tcW w:w="1221" w:type="dxa"/>
            <w:noWrap/>
            <w:vAlign w:val="center"/>
            <w:hideMark/>
          </w:tcPr>
          <w:p w14:paraId="3B934349" w14:textId="77777777" w:rsidR="00F575E0" w:rsidRPr="00F575E0" w:rsidRDefault="00F575E0" w:rsidP="00F575E0">
            <w:pPr>
              <w:rPr>
                <w:bCs/>
                <w:color w:val="000000"/>
                <w:sz w:val="22"/>
                <w:szCs w:val="22"/>
              </w:rPr>
            </w:pPr>
          </w:p>
        </w:tc>
        <w:tc>
          <w:tcPr>
            <w:tcW w:w="1262" w:type="dxa"/>
            <w:noWrap/>
            <w:vAlign w:val="center"/>
            <w:hideMark/>
          </w:tcPr>
          <w:p w14:paraId="1B892E8C" w14:textId="77777777" w:rsidR="00F575E0" w:rsidRPr="00F575E0" w:rsidRDefault="00F575E0" w:rsidP="00F575E0">
            <w:pPr>
              <w:rPr>
                <w:bCs/>
                <w:color w:val="000000"/>
                <w:sz w:val="22"/>
                <w:szCs w:val="22"/>
              </w:rPr>
            </w:pPr>
          </w:p>
        </w:tc>
        <w:tc>
          <w:tcPr>
            <w:tcW w:w="1041" w:type="dxa"/>
            <w:noWrap/>
            <w:vAlign w:val="center"/>
            <w:hideMark/>
          </w:tcPr>
          <w:p w14:paraId="78CB8154" w14:textId="77777777" w:rsidR="00F575E0" w:rsidRPr="00F575E0" w:rsidRDefault="00F575E0" w:rsidP="00F575E0">
            <w:pPr>
              <w:rPr>
                <w:bCs/>
                <w:color w:val="000000"/>
                <w:sz w:val="22"/>
                <w:szCs w:val="22"/>
              </w:rPr>
            </w:pPr>
          </w:p>
        </w:tc>
        <w:tc>
          <w:tcPr>
            <w:tcW w:w="1474" w:type="dxa"/>
            <w:noWrap/>
            <w:vAlign w:val="center"/>
            <w:hideMark/>
          </w:tcPr>
          <w:p w14:paraId="322D76DE" w14:textId="77777777" w:rsidR="00F575E0" w:rsidRPr="00F575E0" w:rsidRDefault="00F575E0" w:rsidP="00F575E0">
            <w:pPr>
              <w:rPr>
                <w:bCs/>
                <w:color w:val="000000"/>
                <w:sz w:val="22"/>
                <w:szCs w:val="22"/>
              </w:rPr>
            </w:pPr>
          </w:p>
        </w:tc>
      </w:tr>
      <w:tr w:rsidR="00F575E0" w:rsidRPr="00F575E0" w14:paraId="60598748" w14:textId="77777777" w:rsidTr="00002AEA">
        <w:trPr>
          <w:gridAfter w:val="1"/>
          <w:wAfter w:w="22" w:type="dxa"/>
          <w:trHeight w:val="324"/>
        </w:trPr>
        <w:tc>
          <w:tcPr>
            <w:tcW w:w="887" w:type="dxa"/>
            <w:hideMark/>
          </w:tcPr>
          <w:p w14:paraId="4FCB7F9F" w14:textId="77777777" w:rsidR="00F575E0" w:rsidRPr="00F575E0" w:rsidRDefault="00F575E0" w:rsidP="00F575E0">
            <w:pPr>
              <w:rPr>
                <w:bCs/>
                <w:color w:val="000000"/>
                <w:sz w:val="22"/>
                <w:szCs w:val="22"/>
              </w:rPr>
            </w:pPr>
            <w:r w:rsidRPr="00F575E0">
              <w:rPr>
                <w:bCs/>
                <w:color w:val="000000"/>
                <w:sz w:val="22"/>
                <w:szCs w:val="22"/>
              </w:rPr>
              <w:t>10</w:t>
            </w:r>
          </w:p>
        </w:tc>
        <w:tc>
          <w:tcPr>
            <w:tcW w:w="2652" w:type="dxa"/>
            <w:hideMark/>
          </w:tcPr>
          <w:p w14:paraId="4CEBD09A" w14:textId="77777777" w:rsidR="00F575E0" w:rsidRPr="00F575E0" w:rsidRDefault="00F575E0" w:rsidP="00F575E0">
            <w:pPr>
              <w:rPr>
                <w:bCs/>
                <w:color w:val="000000"/>
                <w:sz w:val="22"/>
                <w:szCs w:val="22"/>
              </w:rPr>
            </w:pPr>
            <w:r w:rsidRPr="00F575E0">
              <w:rPr>
                <w:bCs/>
                <w:color w:val="000000"/>
                <w:sz w:val="22"/>
                <w:szCs w:val="22"/>
              </w:rPr>
              <w:t xml:space="preserve"> Налог на прибыль</w:t>
            </w:r>
          </w:p>
        </w:tc>
        <w:tc>
          <w:tcPr>
            <w:tcW w:w="1134" w:type="dxa"/>
            <w:hideMark/>
          </w:tcPr>
          <w:p w14:paraId="0DAE759F" w14:textId="77777777" w:rsidR="00F575E0" w:rsidRPr="00F575E0" w:rsidRDefault="00F575E0" w:rsidP="00F575E0">
            <w:pPr>
              <w:rPr>
                <w:color w:val="000000"/>
                <w:sz w:val="22"/>
                <w:szCs w:val="22"/>
              </w:rPr>
            </w:pPr>
            <w:r w:rsidRPr="00F575E0">
              <w:rPr>
                <w:color w:val="000000"/>
                <w:sz w:val="22"/>
                <w:szCs w:val="22"/>
              </w:rPr>
              <w:t>тыс. руб.</w:t>
            </w:r>
          </w:p>
        </w:tc>
        <w:tc>
          <w:tcPr>
            <w:tcW w:w="1221" w:type="dxa"/>
            <w:noWrap/>
            <w:vAlign w:val="center"/>
            <w:hideMark/>
          </w:tcPr>
          <w:p w14:paraId="78E307C9" w14:textId="77777777" w:rsidR="00F575E0" w:rsidRPr="00F575E0" w:rsidRDefault="00F575E0" w:rsidP="00F575E0">
            <w:pPr>
              <w:rPr>
                <w:szCs w:val="20"/>
              </w:rPr>
            </w:pPr>
            <w:r w:rsidRPr="00F575E0">
              <w:rPr>
                <w:szCs w:val="20"/>
              </w:rPr>
              <w:t>1592,20</w:t>
            </w:r>
          </w:p>
        </w:tc>
        <w:tc>
          <w:tcPr>
            <w:tcW w:w="1262" w:type="dxa"/>
            <w:noWrap/>
            <w:vAlign w:val="center"/>
            <w:hideMark/>
          </w:tcPr>
          <w:p w14:paraId="38AE9E9C" w14:textId="77777777" w:rsidR="00F575E0" w:rsidRPr="00F575E0" w:rsidRDefault="00F575E0" w:rsidP="00F575E0">
            <w:pPr>
              <w:rPr>
                <w:szCs w:val="20"/>
              </w:rPr>
            </w:pPr>
            <w:r w:rsidRPr="00F575E0">
              <w:rPr>
                <w:szCs w:val="20"/>
              </w:rPr>
              <w:t>0,00</w:t>
            </w:r>
          </w:p>
        </w:tc>
        <w:tc>
          <w:tcPr>
            <w:tcW w:w="1041" w:type="dxa"/>
            <w:noWrap/>
            <w:vAlign w:val="center"/>
            <w:hideMark/>
          </w:tcPr>
          <w:p w14:paraId="1E07926D" w14:textId="77777777" w:rsidR="00F575E0" w:rsidRPr="00F575E0" w:rsidRDefault="00F575E0" w:rsidP="00F575E0">
            <w:pPr>
              <w:rPr>
                <w:szCs w:val="20"/>
              </w:rPr>
            </w:pPr>
            <w:r w:rsidRPr="00F575E0">
              <w:rPr>
                <w:szCs w:val="20"/>
              </w:rPr>
              <w:t>0,00</w:t>
            </w:r>
          </w:p>
        </w:tc>
        <w:tc>
          <w:tcPr>
            <w:tcW w:w="1474" w:type="dxa"/>
            <w:noWrap/>
            <w:vAlign w:val="center"/>
            <w:hideMark/>
          </w:tcPr>
          <w:p w14:paraId="23892B94" w14:textId="77777777" w:rsidR="00F575E0" w:rsidRPr="00F575E0" w:rsidRDefault="00F575E0" w:rsidP="00F575E0">
            <w:pPr>
              <w:rPr>
                <w:szCs w:val="20"/>
              </w:rPr>
            </w:pPr>
            <w:r w:rsidRPr="00F575E0">
              <w:rPr>
                <w:szCs w:val="20"/>
              </w:rPr>
              <w:t>-1 592,20</w:t>
            </w:r>
          </w:p>
        </w:tc>
      </w:tr>
      <w:tr w:rsidR="00F575E0" w:rsidRPr="00F575E0" w14:paraId="24C11B5B" w14:textId="77777777" w:rsidTr="00002AEA">
        <w:trPr>
          <w:gridAfter w:val="1"/>
          <w:wAfter w:w="22" w:type="dxa"/>
          <w:trHeight w:val="360"/>
        </w:trPr>
        <w:tc>
          <w:tcPr>
            <w:tcW w:w="887" w:type="dxa"/>
            <w:hideMark/>
          </w:tcPr>
          <w:p w14:paraId="65A7D009" w14:textId="77777777" w:rsidR="00F575E0" w:rsidRPr="00F575E0" w:rsidRDefault="00F575E0" w:rsidP="00F575E0">
            <w:pPr>
              <w:rPr>
                <w:color w:val="000000"/>
                <w:sz w:val="22"/>
                <w:szCs w:val="22"/>
              </w:rPr>
            </w:pPr>
            <w:r w:rsidRPr="00F575E0">
              <w:rPr>
                <w:color w:val="000000"/>
                <w:sz w:val="22"/>
                <w:szCs w:val="22"/>
              </w:rPr>
              <w:t>11</w:t>
            </w:r>
          </w:p>
        </w:tc>
        <w:tc>
          <w:tcPr>
            <w:tcW w:w="2652" w:type="dxa"/>
            <w:hideMark/>
          </w:tcPr>
          <w:p w14:paraId="71E4E546" w14:textId="77777777" w:rsidR="00F575E0" w:rsidRPr="00F575E0" w:rsidRDefault="00F575E0" w:rsidP="00F575E0">
            <w:pPr>
              <w:rPr>
                <w:bCs/>
                <w:color w:val="000000"/>
                <w:sz w:val="22"/>
                <w:szCs w:val="22"/>
              </w:rPr>
            </w:pPr>
            <w:r w:rsidRPr="00F575E0">
              <w:rPr>
                <w:bCs/>
                <w:color w:val="000000"/>
                <w:sz w:val="22"/>
                <w:szCs w:val="22"/>
              </w:rPr>
              <w:t xml:space="preserve"> ИТОГО (неподконтрольные расходы)</w:t>
            </w:r>
          </w:p>
        </w:tc>
        <w:tc>
          <w:tcPr>
            <w:tcW w:w="1134" w:type="dxa"/>
            <w:hideMark/>
          </w:tcPr>
          <w:p w14:paraId="753C9FDE" w14:textId="77777777" w:rsidR="00F575E0" w:rsidRPr="00F575E0" w:rsidRDefault="00F575E0" w:rsidP="00F575E0">
            <w:pPr>
              <w:rPr>
                <w:color w:val="000000"/>
                <w:sz w:val="22"/>
                <w:szCs w:val="22"/>
              </w:rPr>
            </w:pPr>
            <w:r w:rsidRPr="00F575E0">
              <w:rPr>
                <w:color w:val="000000"/>
                <w:sz w:val="22"/>
                <w:szCs w:val="22"/>
              </w:rPr>
              <w:t>тыс. руб.</w:t>
            </w:r>
          </w:p>
        </w:tc>
        <w:tc>
          <w:tcPr>
            <w:tcW w:w="1221" w:type="dxa"/>
            <w:vAlign w:val="center"/>
            <w:hideMark/>
          </w:tcPr>
          <w:p w14:paraId="31CE0827" w14:textId="77777777" w:rsidR="00F575E0" w:rsidRPr="00F575E0" w:rsidRDefault="00F575E0" w:rsidP="00F575E0">
            <w:pPr>
              <w:rPr>
                <w:szCs w:val="20"/>
              </w:rPr>
            </w:pPr>
            <w:r w:rsidRPr="00F575E0">
              <w:rPr>
                <w:szCs w:val="20"/>
              </w:rPr>
              <w:t>22199,00</w:t>
            </w:r>
          </w:p>
        </w:tc>
        <w:tc>
          <w:tcPr>
            <w:tcW w:w="1262" w:type="dxa"/>
            <w:vAlign w:val="center"/>
            <w:hideMark/>
          </w:tcPr>
          <w:p w14:paraId="481B876D" w14:textId="77777777" w:rsidR="00F575E0" w:rsidRPr="00F575E0" w:rsidRDefault="00F575E0" w:rsidP="00F575E0">
            <w:pPr>
              <w:rPr>
                <w:szCs w:val="20"/>
              </w:rPr>
            </w:pPr>
            <w:r w:rsidRPr="00F575E0">
              <w:rPr>
                <w:szCs w:val="20"/>
              </w:rPr>
              <w:t>6166,48</w:t>
            </w:r>
          </w:p>
        </w:tc>
        <w:tc>
          <w:tcPr>
            <w:tcW w:w="1041" w:type="dxa"/>
            <w:vAlign w:val="center"/>
            <w:hideMark/>
          </w:tcPr>
          <w:p w14:paraId="63273078" w14:textId="77777777" w:rsidR="00F575E0" w:rsidRPr="00F575E0" w:rsidRDefault="00F575E0" w:rsidP="00F575E0">
            <w:pPr>
              <w:rPr>
                <w:szCs w:val="20"/>
              </w:rPr>
            </w:pPr>
            <w:r w:rsidRPr="00F575E0">
              <w:rPr>
                <w:szCs w:val="20"/>
              </w:rPr>
              <w:t>5920,29</w:t>
            </w:r>
          </w:p>
        </w:tc>
        <w:tc>
          <w:tcPr>
            <w:tcW w:w="1474" w:type="dxa"/>
            <w:vAlign w:val="center"/>
            <w:hideMark/>
          </w:tcPr>
          <w:p w14:paraId="717B5D8F" w14:textId="77777777" w:rsidR="00F575E0" w:rsidRPr="00F575E0" w:rsidRDefault="00F575E0" w:rsidP="00F575E0">
            <w:pPr>
              <w:rPr>
                <w:szCs w:val="20"/>
              </w:rPr>
            </w:pPr>
            <w:r w:rsidRPr="00F575E0">
              <w:rPr>
                <w:szCs w:val="20"/>
              </w:rPr>
              <w:t>-16278,71</w:t>
            </w:r>
          </w:p>
        </w:tc>
      </w:tr>
    </w:tbl>
    <w:p w14:paraId="1F4334D2" w14:textId="77777777" w:rsidR="00F575E0" w:rsidRPr="00F575E0" w:rsidRDefault="00F575E0" w:rsidP="00F575E0">
      <w:pPr>
        <w:rPr>
          <w:color w:val="FF0000"/>
          <w:szCs w:val="20"/>
        </w:rPr>
      </w:pPr>
    </w:p>
    <w:p w14:paraId="704E300E" w14:textId="77777777" w:rsidR="00F575E0" w:rsidRPr="00F575E0" w:rsidRDefault="00F575E0" w:rsidP="00F575E0">
      <w:pPr>
        <w:keepNext/>
        <w:jc w:val="center"/>
        <w:outlineLvl w:val="2"/>
        <w:rPr>
          <w:b/>
          <w:sz w:val="28"/>
          <w:szCs w:val="28"/>
        </w:rPr>
      </w:pPr>
      <w:bookmarkStart w:id="273" w:name="_Toc181113843"/>
      <w:r w:rsidRPr="00F575E0">
        <w:rPr>
          <w:b/>
          <w:sz w:val="28"/>
          <w:szCs w:val="28"/>
        </w:rPr>
        <w:t>11.2.11</w:t>
      </w:r>
      <w:r w:rsidRPr="00F575E0">
        <w:rPr>
          <w:sz w:val="28"/>
          <w:szCs w:val="28"/>
        </w:rPr>
        <w:t>. Корректировка НВВ в связи с изменением (неисполнением) инвестиционной программы в 2023 году</w:t>
      </w:r>
      <w:bookmarkEnd w:id="273"/>
    </w:p>
    <w:p w14:paraId="02968C24" w14:textId="77777777" w:rsidR="00F575E0" w:rsidRPr="00F575E0" w:rsidRDefault="00F575E0" w:rsidP="00F575E0">
      <w:pPr>
        <w:ind w:firstLine="708"/>
        <w:jc w:val="both"/>
        <w:rPr>
          <w:sz w:val="28"/>
          <w:szCs w:val="28"/>
        </w:rPr>
      </w:pPr>
      <w:r w:rsidRPr="00F575E0">
        <w:rPr>
          <w:sz w:val="28"/>
          <w:szCs w:val="28"/>
        </w:rPr>
        <w:t>Эксперты не рассматривали размер корректировки необходимой валовой выручки, осуществляемой в i-м году в связи с изменением (неисполнением) инвестиционной программы неисполнение по инвестиционной программе за 2021 год (∆КИП 2021), в связи с тем, что впервые тариф был установлен по данному узлу постановлением РЭК Кузбасса 03.10.2023 № 149.</w:t>
      </w:r>
    </w:p>
    <w:p w14:paraId="648AE8B7" w14:textId="77777777" w:rsidR="00F575E0" w:rsidRPr="00F575E0" w:rsidRDefault="00F575E0" w:rsidP="00F575E0">
      <w:pPr>
        <w:rPr>
          <w:color w:val="FF0000"/>
          <w:sz w:val="28"/>
          <w:szCs w:val="28"/>
        </w:rPr>
      </w:pPr>
    </w:p>
    <w:p w14:paraId="400E91B2" w14:textId="77777777" w:rsidR="00F575E0" w:rsidRPr="00F575E0" w:rsidRDefault="00F575E0" w:rsidP="00F575E0">
      <w:pPr>
        <w:keepNext/>
        <w:jc w:val="center"/>
        <w:outlineLvl w:val="2"/>
        <w:rPr>
          <w:b/>
          <w:color w:val="000000"/>
          <w:sz w:val="28"/>
          <w:szCs w:val="28"/>
        </w:rPr>
      </w:pPr>
      <w:bookmarkStart w:id="274" w:name="_Toc180485780"/>
      <w:bookmarkStart w:id="275" w:name="_Toc181113844"/>
      <w:r w:rsidRPr="00F575E0">
        <w:rPr>
          <w:b/>
          <w:snapToGrid w:val="0"/>
          <w:color w:val="000000"/>
          <w:sz w:val="28"/>
          <w:szCs w:val="28"/>
        </w:rPr>
        <w:t xml:space="preserve">11.3. </w:t>
      </w:r>
      <w:r w:rsidRPr="00F575E0">
        <w:rPr>
          <w:b/>
          <w:color w:val="000000"/>
          <w:sz w:val="28"/>
          <w:szCs w:val="28"/>
        </w:rPr>
        <w:t>Расходы на приобретение энергетических ресурсов за 2023 год</w:t>
      </w:r>
      <w:bookmarkEnd w:id="274"/>
      <w:bookmarkEnd w:id="275"/>
    </w:p>
    <w:p w14:paraId="09F822A6" w14:textId="77777777" w:rsidR="00F575E0" w:rsidRPr="00F575E0" w:rsidRDefault="00F575E0" w:rsidP="00F575E0">
      <w:pPr>
        <w:keepNext/>
        <w:jc w:val="center"/>
        <w:outlineLvl w:val="2"/>
        <w:rPr>
          <w:b/>
          <w:color w:val="000000"/>
          <w:sz w:val="28"/>
          <w:szCs w:val="28"/>
        </w:rPr>
      </w:pPr>
      <w:bookmarkStart w:id="276" w:name="_Toc181113845"/>
      <w:r w:rsidRPr="00F575E0">
        <w:rPr>
          <w:b/>
          <w:snapToGrid w:val="0"/>
          <w:color w:val="000000"/>
          <w:sz w:val="28"/>
          <w:szCs w:val="28"/>
        </w:rPr>
        <w:t xml:space="preserve">11.3.1. </w:t>
      </w:r>
      <w:r w:rsidRPr="00F575E0">
        <w:rPr>
          <w:b/>
          <w:color w:val="000000"/>
          <w:sz w:val="28"/>
          <w:szCs w:val="28"/>
        </w:rPr>
        <w:t>Топливо с транспортировкой за 2023 год</w:t>
      </w:r>
      <w:bookmarkEnd w:id="276"/>
    </w:p>
    <w:p w14:paraId="0F55EAA3" w14:textId="77777777" w:rsidR="00F575E0" w:rsidRPr="00F575E0" w:rsidRDefault="00F575E0" w:rsidP="00F575E0">
      <w:pPr>
        <w:ind w:right="142" w:firstLine="720"/>
        <w:jc w:val="both"/>
        <w:rPr>
          <w:color w:val="000000"/>
          <w:sz w:val="28"/>
          <w:szCs w:val="28"/>
        </w:rPr>
      </w:pPr>
      <w:r w:rsidRPr="00F575E0">
        <w:rPr>
          <w:color w:val="000000"/>
          <w:sz w:val="28"/>
          <w:szCs w:val="28"/>
        </w:rPr>
        <w:t xml:space="preserve">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скорректированных на изменение объема полезного отпуска (согласно пункту 56 Методических указаний) и фактических цен таких ресурсов. Расходы на топливо, как произведение планового удельного расхода условного топлива, фактического отпуска тепловой энергии и фактической цены топлива.</w:t>
      </w:r>
    </w:p>
    <w:p w14:paraId="6E1728C2" w14:textId="77777777" w:rsidR="00F575E0" w:rsidRPr="00F575E0" w:rsidRDefault="00F575E0" w:rsidP="00F575E0">
      <w:pPr>
        <w:ind w:right="142" w:firstLine="720"/>
        <w:jc w:val="both"/>
        <w:rPr>
          <w:sz w:val="28"/>
          <w:szCs w:val="28"/>
        </w:rPr>
      </w:pPr>
      <w:r w:rsidRPr="00F575E0">
        <w:rPr>
          <w:sz w:val="28"/>
          <w:szCs w:val="28"/>
        </w:rPr>
        <w:t xml:space="preserve">Экспертами использовалась информация по факту 2023 года, полученная через систему ЕИАС и заверенная электронно-цифровой подписью руководителя в формате шаблонов 46TE.STX и </w:t>
      </w:r>
      <w:r w:rsidRPr="00F575E0">
        <w:t>BALANCE.CALC.TARIFF.WARM.2023.FACT</w:t>
      </w:r>
      <w:r w:rsidRPr="00F575E0">
        <w:rPr>
          <w:sz w:val="28"/>
          <w:szCs w:val="28"/>
        </w:rPr>
        <w:t xml:space="preserve">, который в соответствии с постановлением РЭК КО № 297 от 30.10.2018, является официальной отчётностью. Также использовалась информация, предоставленная предприятием в электронном виде в виде </w:t>
      </w:r>
      <w:r w:rsidRPr="00F575E0">
        <w:rPr>
          <w:snapToGrid w:val="0"/>
          <w:sz w:val="28"/>
          <w:szCs w:val="28"/>
        </w:rPr>
        <w:t>шаблона ЕИАС DOCS.FORM.6.42</w:t>
      </w:r>
      <w:r w:rsidRPr="00F575E0">
        <w:rPr>
          <w:sz w:val="28"/>
          <w:szCs w:val="28"/>
        </w:rPr>
        <w:t>.</w:t>
      </w:r>
    </w:p>
    <w:p w14:paraId="09838780" w14:textId="77777777" w:rsidR="00F575E0" w:rsidRPr="00F575E0" w:rsidRDefault="00F575E0" w:rsidP="00F575E0">
      <w:pPr>
        <w:ind w:right="142" w:firstLine="720"/>
        <w:jc w:val="both"/>
        <w:rPr>
          <w:sz w:val="28"/>
          <w:szCs w:val="28"/>
        </w:rPr>
      </w:pPr>
      <w:r w:rsidRPr="00F575E0">
        <w:rPr>
          <w:sz w:val="28"/>
          <w:szCs w:val="28"/>
        </w:rPr>
        <w:t xml:space="preserve">Полезный отпуск тепловой энергии на потребительский рынок принят экспертами по форме 46TE.STX, что составило 22 794,71 Гкал. Потери принимаются на уровне 7 573,00 Гкал (пропорционально фактическому </w:t>
      </w:r>
      <w:r w:rsidRPr="00F575E0">
        <w:rPr>
          <w:sz w:val="28"/>
          <w:szCs w:val="28"/>
        </w:rPr>
        <w:lastRenderedPageBreak/>
        <w:t xml:space="preserve">полезному отпуску за 2023 год от планового показателя (49 078,51 Гкал) (предприятие отработало 6 месяцев 2023 года). </w:t>
      </w:r>
    </w:p>
    <w:p w14:paraId="15F1F811" w14:textId="77777777" w:rsidR="00F575E0" w:rsidRPr="00F575E0" w:rsidRDefault="00F575E0" w:rsidP="00F575E0">
      <w:pPr>
        <w:ind w:right="142" w:firstLine="720"/>
        <w:jc w:val="both"/>
        <w:rPr>
          <w:sz w:val="28"/>
          <w:szCs w:val="28"/>
        </w:rPr>
      </w:pPr>
      <w:r w:rsidRPr="00F575E0">
        <w:rPr>
          <w:sz w:val="28"/>
          <w:szCs w:val="28"/>
        </w:rPr>
        <w:t xml:space="preserve">7 573,00 Гкал = 16 305,17 Гкал (потери 2023 года) /49 078,51 Гкал х 22 794,71 Гкал. </w:t>
      </w:r>
    </w:p>
    <w:p w14:paraId="7EC67159" w14:textId="77777777" w:rsidR="00F575E0" w:rsidRPr="00F575E0" w:rsidRDefault="00F575E0" w:rsidP="00F575E0">
      <w:pPr>
        <w:tabs>
          <w:tab w:val="left" w:pos="1890"/>
        </w:tabs>
        <w:ind w:firstLine="720"/>
        <w:jc w:val="both"/>
        <w:rPr>
          <w:snapToGrid w:val="0"/>
          <w:sz w:val="28"/>
          <w:szCs w:val="28"/>
        </w:rPr>
      </w:pPr>
      <w:r w:rsidRPr="00F575E0">
        <w:rPr>
          <w:sz w:val="28"/>
          <w:szCs w:val="28"/>
        </w:rPr>
        <w:t xml:space="preserve">Объем потребления натурального топлива, требуемый при производстве тепловой энергии, рассчитан экспертами исходя из норматива удельного расхода условного топлива в размере: 219,39 </w:t>
      </w:r>
      <w:proofErr w:type="spellStart"/>
      <w:r w:rsidRPr="00F575E0">
        <w:rPr>
          <w:sz w:val="28"/>
          <w:szCs w:val="28"/>
        </w:rPr>
        <w:t>кг.у.т</w:t>
      </w:r>
      <w:proofErr w:type="spellEnd"/>
      <w:r w:rsidRPr="00F575E0">
        <w:rPr>
          <w:sz w:val="28"/>
          <w:szCs w:val="28"/>
        </w:rPr>
        <w:t xml:space="preserve">./Гкал – каменный уголь, 257,28 </w:t>
      </w:r>
      <w:proofErr w:type="spellStart"/>
      <w:r w:rsidRPr="00F575E0">
        <w:rPr>
          <w:sz w:val="28"/>
          <w:szCs w:val="28"/>
        </w:rPr>
        <w:t>кг.у.т</w:t>
      </w:r>
      <w:proofErr w:type="spellEnd"/>
      <w:r w:rsidRPr="00F575E0">
        <w:rPr>
          <w:sz w:val="28"/>
          <w:szCs w:val="28"/>
        </w:rPr>
        <w:t xml:space="preserve">./Гкал – бурый уголь, (рассчитаны в соответствии с приказами Минэнерго России). Средневзвешенный норматив удельного расхода условного топлива в размере 241,99 </w:t>
      </w:r>
      <w:proofErr w:type="spellStart"/>
      <w:r w:rsidRPr="00F575E0">
        <w:rPr>
          <w:sz w:val="28"/>
          <w:szCs w:val="28"/>
        </w:rPr>
        <w:t>кг.у.т</w:t>
      </w:r>
      <w:proofErr w:type="spellEnd"/>
      <w:r w:rsidRPr="00F575E0">
        <w:rPr>
          <w:sz w:val="28"/>
          <w:szCs w:val="28"/>
        </w:rPr>
        <w:t xml:space="preserve">./Гкал закреплен в КС </w:t>
      </w:r>
      <w:r w:rsidRPr="00F575E0">
        <w:rPr>
          <w:snapToGrid w:val="0"/>
          <w:sz w:val="28"/>
          <w:szCs w:val="28"/>
        </w:rPr>
        <w:t>№ 1/ММО от 29.06.2023</w:t>
      </w:r>
    </w:p>
    <w:p w14:paraId="1DF766FC" w14:textId="77777777" w:rsidR="00F575E0" w:rsidRPr="00F575E0" w:rsidRDefault="00F575E0" w:rsidP="00F575E0">
      <w:pPr>
        <w:tabs>
          <w:tab w:val="left" w:pos="1890"/>
        </w:tabs>
        <w:ind w:firstLine="720"/>
        <w:jc w:val="both"/>
        <w:rPr>
          <w:sz w:val="28"/>
          <w:szCs w:val="28"/>
        </w:rPr>
      </w:pPr>
      <w:r w:rsidRPr="00F575E0">
        <w:rPr>
          <w:snapToGrid w:val="0"/>
          <w:sz w:val="28"/>
          <w:szCs w:val="28"/>
        </w:rPr>
        <w:t>Фактические расходы за 2023 год на условное топливо определены экспертами по формуле 29 Методических указаний. По данным предприятия расходы на условное топливо составили 114 171,57 тыс. руб. при цене 3 828,05 руб./тут и объеме 7 212,58 тут. По расчету экспертов расходы на условное топливо составили 99 894,05 тыс. руб. при цене 3 289,48 руб./тут и объеме 7066,55 тут.</w:t>
      </w:r>
    </w:p>
    <w:p w14:paraId="37368A91" w14:textId="77777777" w:rsidR="00F575E0" w:rsidRPr="00F575E0" w:rsidRDefault="00F575E0" w:rsidP="00F575E0">
      <w:pPr>
        <w:ind w:firstLine="709"/>
        <w:jc w:val="both"/>
        <w:rPr>
          <w:sz w:val="28"/>
          <w:szCs w:val="28"/>
        </w:rPr>
      </w:pPr>
      <w:r w:rsidRPr="00F575E0">
        <w:rPr>
          <w:sz w:val="28"/>
          <w:szCs w:val="28"/>
        </w:rPr>
        <w:t xml:space="preserve">Тепловой эквивалент по углю марки </w:t>
      </w:r>
      <w:proofErr w:type="spellStart"/>
      <w:r w:rsidRPr="00F575E0">
        <w:rPr>
          <w:sz w:val="28"/>
          <w:szCs w:val="28"/>
        </w:rPr>
        <w:t>Др</w:t>
      </w:r>
      <w:proofErr w:type="spellEnd"/>
      <w:r w:rsidRPr="00F575E0">
        <w:rPr>
          <w:sz w:val="28"/>
          <w:szCs w:val="28"/>
        </w:rPr>
        <w:t xml:space="preserve"> принят в расчет в размере 0,77 (низшая теплотворная способность 5390 ккал/кг по факту 2023 года). Тепловой эквивалент по углю 2БМСШ принят в расчет в размере – 0,46 (низшая теплотворная способность 4932,7 ккал/кг принята по факту 2023 года).</w:t>
      </w:r>
    </w:p>
    <w:p w14:paraId="426EBF48" w14:textId="77777777" w:rsidR="00F575E0" w:rsidRPr="00F575E0" w:rsidRDefault="00F575E0" w:rsidP="00F575E0">
      <w:pPr>
        <w:ind w:firstLine="708"/>
        <w:jc w:val="both"/>
        <w:rPr>
          <w:snapToGrid w:val="0"/>
          <w:sz w:val="28"/>
          <w:szCs w:val="28"/>
        </w:rPr>
      </w:pPr>
      <w:r w:rsidRPr="00F575E0">
        <w:rPr>
          <w:snapToGrid w:val="0"/>
          <w:sz w:val="28"/>
          <w:szCs w:val="28"/>
        </w:rPr>
        <w:t>Информация по факту 2023 года получена через систему ЕИАС и заверена электронно-цифровой подписью руководителя в формате шаблона BALANCE.CALC.TARIFF.WARM.2023.FACT, который в соответствии с постановлением РЭК КО № 297 от 30.10.2018, является официальной отчётностью.</w:t>
      </w:r>
    </w:p>
    <w:p w14:paraId="2DAD087F" w14:textId="77777777" w:rsidR="00F575E0" w:rsidRPr="00F575E0" w:rsidRDefault="00F575E0" w:rsidP="00F575E0">
      <w:pPr>
        <w:ind w:firstLine="708"/>
        <w:jc w:val="both"/>
        <w:rPr>
          <w:sz w:val="28"/>
          <w:szCs w:val="28"/>
        </w:rPr>
      </w:pPr>
      <w:r w:rsidRPr="00F575E0">
        <w:rPr>
          <w:sz w:val="28"/>
          <w:szCs w:val="28"/>
        </w:rPr>
        <w:t xml:space="preserve">Расчетный объем натурального топлива по бурому углю </w:t>
      </w:r>
      <w:proofErr w:type="spellStart"/>
      <w:r w:rsidRPr="00F575E0">
        <w:rPr>
          <w:sz w:val="28"/>
          <w:szCs w:val="28"/>
        </w:rPr>
        <w:t>сортомарки</w:t>
      </w:r>
      <w:proofErr w:type="spellEnd"/>
      <w:r w:rsidRPr="00F575E0">
        <w:rPr>
          <w:sz w:val="28"/>
          <w:szCs w:val="28"/>
        </w:rPr>
        <w:t xml:space="preserve"> 2БМСШ составил 5 966,12 т, по каменному </w:t>
      </w:r>
      <w:proofErr w:type="spellStart"/>
      <w:r w:rsidRPr="00F575E0">
        <w:rPr>
          <w:sz w:val="28"/>
          <w:szCs w:val="28"/>
        </w:rPr>
        <w:t>Др</w:t>
      </w:r>
      <w:proofErr w:type="spellEnd"/>
      <w:r w:rsidRPr="00F575E0">
        <w:rPr>
          <w:sz w:val="28"/>
          <w:szCs w:val="28"/>
        </w:rPr>
        <w:t xml:space="preserve"> 5 613,16 т.</w:t>
      </w:r>
    </w:p>
    <w:p w14:paraId="622BB3B8" w14:textId="77777777" w:rsidR="00F575E0" w:rsidRPr="00F575E0" w:rsidRDefault="00F575E0" w:rsidP="00F575E0">
      <w:pPr>
        <w:tabs>
          <w:tab w:val="left" w:pos="1134"/>
        </w:tabs>
        <w:ind w:firstLine="709"/>
        <w:jc w:val="both"/>
        <w:rPr>
          <w:sz w:val="28"/>
          <w:szCs w:val="28"/>
        </w:rPr>
      </w:pPr>
      <w:r w:rsidRPr="00F575E0">
        <w:rPr>
          <w:sz w:val="28"/>
          <w:szCs w:val="28"/>
        </w:rPr>
        <w:t xml:space="preserve">В 2023 году основным поставщиком по бурому углю </w:t>
      </w:r>
      <w:proofErr w:type="spellStart"/>
      <w:r w:rsidRPr="00F575E0">
        <w:rPr>
          <w:sz w:val="28"/>
          <w:szCs w:val="28"/>
        </w:rPr>
        <w:t>сортомарки</w:t>
      </w:r>
      <w:proofErr w:type="spellEnd"/>
      <w:r w:rsidRPr="00F575E0">
        <w:rPr>
          <w:sz w:val="28"/>
          <w:szCs w:val="28"/>
        </w:rPr>
        <w:t xml:space="preserve"> 2БМСШ являлось ООО «</w:t>
      </w:r>
      <w:proofErr w:type="spellStart"/>
      <w:r w:rsidRPr="00F575E0">
        <w:rPr>
          <w:sz w:val="28"/>
          <w:szCs w:val="28"/>
        </w:rPr>
        <w:t>Кайчакуглесбыт</w:t>
      </w:r>
      <w:proofErr w:type="spellEnd"/>
      <w:r w:rsidRPr="00F575E0">
        <w:rPr>
          <w:sz w:val="28"/>
          <w:szCs w:val="28"/>
        </w:rPr>
        <w:t xml:space="preserve">». Проведен конкурс, который состоялся (подано 2 заявки, № закупки 32211470213). Цена угля </w:t>
      </w:r>
      <w:proofErr w:type="gramStart"/>
      <w:r w:rsidRPr="00F575E0">
        <w:rPr>
          <w:sz w:val="28"/>
          <w:szCs w:val="28"/>
        </w:rPr>
        <w:t>согласно конкурса</w:t>
      </w:r>
      <w:proofErr w:type="gramEnd"/>
      <w:r w:rsidRPr="00F575E0">
        <w:rPr>
          <w:sz w:val="28"/>
          <w:szCs w:val="28"/>
        </w:rPr>
        <w:t xml:space="preserve"> сложилась на уровне 562,79 руб./т (без НДС).</w:t>
      </w:r>
    </w:p>
    <w:p w14:paraId="419A93E7" w14:textId="77777777" w:rsidR="00F575E0" w:rsidRPr="00F575E0" w:rsidRDefault="00F575E0" w:rsidP="00F575E0">
      <w:pPr>
        <w:tabs>
          <w:tab w:val="left" w:pos="1134"/>
        </w:tabs>
        <w:ind w:firstLine="709"/>
        <w:jc w:val="both"/>
        <w:rPr>
          <w:sz w:val="28"/>
          <w:szCs w:val="28"/>
        </w:rPr>
      </w:pPr>
      <w:r w:rsidRPr="00F575E0">
        <w:rPr>
          <w:sz w:val="28"/>
          <w:szCs w:val="28"/>
        </w:rPr>
        <w:t xml:space="preserve">Доставку топлива </w:t>
      </w:r>
      <w:proofErr w:type="spellStart"/>
      <w:r w:rsidRPr="00F575E0">
        <w:rPr>
          <w:sz w:val="28"/>
          <w:szCs w:val="28"/>
        </w:rPr>
        <w:t>сортомарки</w:t>
      </w:r>
      <w:proofErr w:type="spellEnd"/>
      <w:r w:rsidRPr="00F575E0">
        <w:rPr>
          <w:sz w:val="28"/>
          <w:szCs w:val="28"/>
        </w:rPr>
        <w:t xml:space="preserve"> 2БМСШ в 2023 году осуществляло ООО «ЛК» (ООО «Логистическая компания»). Конкурс проведен и состоялся (представлено 2 заявки – номер закупки № 32312734057). Цена доставки бурого угля до центрального склада ООО «А-Энерго» в 2023 году составила 1 186,11 руб./т.</w:t>
      </w:r>
    </w:p>
    <w:p w14:paraId="6228DAA2" w14:textId="77777777" w:rsidR="00F575E0" w:rsidRPr="00F575E0" w:rsidRDefault="00F575E0" w:rsidP="00F575E0">
      <w:pPr>
        <w:spacing w:line="0" w:lineRule="atLeast"/>
        <w:ind w:firstLine="709"/>
        <w:jc w:val="both"/>
        <w:rPr>
          <w:color w:val="FF0000"/>
          <w:sz w:val="28"/>
          <w:szCs w:val="28"/>
        </w:rPr>
      </w:pPr>
    </w:p>
    <w:p w14:paraId="54587143" w14:textId="77777777" w:rsidR="00F575E0" w:rsidRPr="00F575E0" w:rsidRDefault="00F575E0" w:rsidP="00F575E0">
      <w:pPr>
        <w:tabs>
          <w:tab w:val="left" w:pos="708"/>
          <w:tab w:val="left" w:pos="3960"/>
        </w:tabs>
        <w:ind w:firstLine="709"/>
        <w:jc w:val="both"/>
        <w:rPr>
          <w:sz w:val="28"/>
          <w:szCs w:val="28"/>
        </w:rPr>
      </w:pPr>
      <w:r w:rsidRPr="00F575E0">
        <w:rPr>
          <w:sz w:val="28"/>
          <w:szCs w:val="28"/>
        </w:rPr>
        <w:t xml:space="preserve">Поставка топлива марки </w:t>
      </w:r>
      <w:proofErr w:type="spellStart"/>
      <w:r w:rsidRPr="00F575E0">
        <w:rPr>
          <w:sz w:val="28"/>
          <w:szCs w:val="28"/>
        </w:rPr>
        <w:t>Др</w:t>
      </w:r>
      <w:proofErr w:type="spellEnd"/>
      <w:r w:rsidRPr="00F575E0">
        <w:rPr>
          <w:sz w:val="28"/>
          <w:szCs w:val="28"/>
        </w:rPr>
        <w:t xml:space="preserve"> в 2023 году осуществлялась от ООО «</w:t>
      </w:r>
      <w:proofErr w:type="spellStart"/>
      <w:r w:rsidRPr="00F575E0">
        <w:rPr>
          <w:sz w:val="28"/>
          <w:szCs w:val="28"/>
        </w:rPr>
        <w:t>Кузбасстопливосбыт</w:t>
      </w:r>
      <w:proofErr w:type="spellEnd"/>
      <w:r w:rsidRPr="00F575E0">
        <w:rPr>
          <w:sz w:val="28"/>
          <w:szCs w:val="28"/>
        </w:rPr>
        <w:t>», от ООО «</w:t>
      </w:r>
      <w:proofErr w:type="spellStart"/>
      <w:r w:rsidRPr="00F575E0">
        <w:rPr>
          <w:sz w:val="28"/>
          <w:szCs w:val="28"/>
        </w:rPr>
        <w:t>Багур</w:t>
      </w:r>
      <w:proofErr w:type="spellEnd"/>
      <w:r w:rsidRPr="00F575E0">
        <w:rPr>
          <w:sz w:val="28"/>
          <w:szCs w:val="28"/>
        </w:rPr>
        <w:t>», от ООО «ЛК».</w:t>
      </w:r>
    </w:p>
    <w:p w14:paraId="5FFDED35" w14:textId="77777777" w:rsidR="00F575E0" w:rsidRPr="00F575E0" w:rsidRDefault="00F575E0" w:rsidP="00F575E0">
      <w:pPr>
        <w:spacing w:line="0" w:lineRule="atLeast"/>
        <w:ind w:firstLine="709"/>
        <w:jc w:val="both"/>
        <w:rPr>
          <w:sz w:val="28"/>
          <w:szCs w:val="28"/>
        </w:rPr>
      </w:pPr>
      <w:r w:rsidRPr="00F575E0">
        <w:rPr>
          <w:sz w:val="28"/>
          <w:szCs w:val="28"/>
        </w:rPr>
        <w:t xml:space="preserve">В связи с тем, что конкурсные процедуры не проводились, применение положений </w:t>
      </w:r>
      <w:proofErr w:type="spellStart"/>
      <w:r w:rsidRPr="00F575E0">
        <w:rPr>
          <w:sz w:val="28"/>
          <w:szCs w:val="28"/>
        </w:rPr>
        <w:t>пп</w:t>
      </w:r>
      <w:proofErr w:type="spellEnd"/>
      <w:r w:rsidRPr="00F575E0">
        <w:rPr>
          <w:sz w:val="28"/>
          <w:szCs w:val="28"/>
        </w:rPr>
        <w:t xml:space="preserve">. б п. 28 Основ ценообразования не представляется возможным. </w:t>
      </w:r>
    </w:p>
    <w:p w14:paraId="2B81EA3D" w14:textId="77777777" w:rsidR="00F575E0" w:rsidRPr="00F575E0" w:rsidRDefault="00F575E0" w:rsidP="00F575E0">
      <w:pPr>
        <w:spacing w:line="0" w:lineRule="atLeast"/>
        <w:ind w:firstLine="709"/>
        <w:jc w:val="both"/>
        <w:rPr>
          <w:snapToGrid w:val="0"/>
          <w:sz w:val="28"/>
          <w:szCs w:val="28"/>
        </w:rPr>
      </w:pPr>
      <w:r w:rsidRPr="00F575E0">
        <w:rPr>
          <w:snapToGrid w:val="0"/>
          <w:sz w:val="28"/>
          <w:szCs w:val="28"/>
        </w:rPr>
        <w:t xml:space="preserve">При определении фактической стоимости угля, в соответствии с подпунктом в) пункта 29 Основ ценообразования, экспертами использованы рыночные цены, сложившиеся в Кузбассе по углю «марка </w:t>
      </w:r>
      <w:proofErr w:type="spellStart"/>
      <w:r w:rsidRPr="00F575E0">
        <w:rPr>
          <w:snapToGrid w:val="0"/>
          <w:sz w:val="28"/>
          <w:szCs w:val="28"/>
        </w:rPr>
        <w:t>Др</w:t>
      </w:r>
      <w:proofErr w:type="spellEnd"/>
      <w:r w:rsidRPr="00F575E0">
        <w:rPr>
          <w:snapToGrid w:val="0"/>
          <w:sz w:val="28"/>
          <w:szCs w:val="28"/>
        </w:rPr>
        <w:t xml:space="preserve">» в 2023 году на </w:t>
      </w:r>
      <w:r w:rsidRPr="00F575E0">
        <w:rPr>
          <w:snapToGrid w:val="0"/>
          <w:sz w:val="28"/>
          <w:szCs w:val="28"/>
        </w:rPr>
        <w:lastRenderedPageBreak/>
        <w:t xml:space="preserve">бирже АО «Санкт-Петербургская Международная Товарно-сырьевая Биржа» (ссылка https://spimex.com/markets/energo/indexes/territorial/). </w:t>
      </w:r>
    </w:p>
    <w:p w14:paraId="3203F3C9" w14:textId="77777777" w:rsidR="00F575E0" w:rsidRPr="00F575E0" w:rsidRDefault="00F575E0" w:rsidP="00F575E0">
      <w:pPr>
        <w:ind w:firstLine="708"/>
        <w:jc w:val="both"/>
        <w:rPr>
          <w:snapToGrid w:val="0"/>
          <w:sz w:val="28"/>
          <w:szCs w:val="28"/>
        </w:rPr>
      </w:pPr>
      <w:r w:rsidRPr="00F575E0">
        <w:rPr>
          <w:snapToGrid w:val="0"/>
          <w:sz w:val="28"/>
          <w:szCs w:val="28"/>
        </w:rPr>
        <w:t xml:space="preserve">Средняя цена угля «марка </w:t>
      </w:r>
      <w:proofErr w:type="spellStart"/>
      <w:r w:rsidRPr="00F575E0">
        <w:rPr>
          <w:snapToGrid w:val="0"/>
          <w:sz w:val="28"/>
          <w:szCs w:val="28"/>
        </w:rPr>
        <w:t>Др</w:t>
      </w:r>
      <w:proofErr w:type="spellEnd"/>
      <w:r w:rsidRPr="00F575E0">
        <w:rPr>
          <w:snapToGrid w:val="0"/>
          <w:sz w:val="28"/>
          <w:szCs w:val="28"/>
        </w:rPr>
        <w:t xml:space="preserve">» за 2023 год по бирже составила </w:t>
      </w:r>
      <w:r w:rsidRPr="00F575E0">
        <w:rPr>
          <w:sz w:val="28"/>
          <w:szCs w:val="28"/>
        </w:rPr>
        <w:t xml:space="preserve">2298,87 </w:t>
      </w:r>
      <w:r w:rsidRPr="00F575E0">
        <w:rPr>
          <w:snapToGrid w:val="0"/>
          <w:sz w:val="28"/>
          <w:szCs w:val="28"/>
        </w:rPr>
        <w:t xml:space="preserve">руб./т. (с НДС) или 1915,73 руб./т. (без НДС), исходя базовой калорийности (7000 ккал/кг). </w:t>
      </w:r>
    </w:p>
    <w:p w14:paraId="5CAC46C0" w14:textId="77777777" w:rsidR="00F575E0" w:rsidRPr="00F575E0" w:rsidRDefault="00F575E0" w:rsidP="00F575E0">
      <w:pPr>
        <w:spacing w:line="0" w:lineRule="atLeast"/>
        <w:ind w:firstLine="709"/>
        <w:jc w:val="both"/>
        <w:rPr>
          <w:snapToGrid w:val="0"/>
          <w:sz w:val="28"/>
          <w:szCs w:val="28"/>
        </w:rPr>
      </w:pPr>
      <w:r w:rsidRPr="00F575E0">
        <w:rPr>
          <w:snapToGrid w:val="0"/>
          <w:sz w:val="28"/>
          <w:szCs w:val="28"/>
        </w:rPr>
        <w:t>При расчете территориальных внебиржевых индексов цен угля для энергетики (как экспортных, так и внутреннего рынка) осуществляется приведение цены и количества угля к базовой калорийности.</w:t>
      </w:r>
    </w:p>
    <w:p w14:paraId="582320B2" w14:textId="77777777" w:rsidR="00F575E0" w:rsidRPr="00F575E0" w:rsidRDefault="00F575E0" w:rsidP="00F575E0">
      <w:pPr>
        <w:spacing w:line="0" w:lineRule="atLeast"/>
        <w:ind w:firstLine="709"/>
        <w:jc w:val="both"/>
        <w:rPr>
          <w:snapToGrid w:val="0"/>
          <w:sz w:val="28"/>
          <w:szCs w:val="28"/>
        </w:rPr>
      </w:pPr>
      <w:r w:rsidRPr="00F575E0">
        <w:rPr>
          <w:snapToGrid w:val="0"/>
          <w:sz w:val="28"/>
          <w:szCs w:val="28"/>
        </w:rPr>
        <w:t>Рассчитанное значение индекса цен угля для энергетики АО «Санкт-Петербургская Международная Товарно-сырьевая Биржа» соответствует цене в рублях за тонну условного топлива к базовой калорийности 7000 ккал/кг.</w:t>
      </w:r>
    </w:p>
    <w:p w14:paraId="56AA2A8C" w14:textId="77777777" w:rsidR="00F575E0" w:rsidRPr="00F575E0" w:rsidRDefault="00F575E0" w:rsidP="00F575E0">
      <w:pPr>
        <w:spacing w:line="0" w:lineRule="atLeast"/>
        <w:ind w:firstLine="709"/>
        <w:jc w:val="both"/>
        <w:rPr>
          <w:snapToGrid w:val="0"/>
          <w:sz w:val="28"/>
          <w:szCs w:val="28"/>
        </w:rPr>
      </w:pPr>
      <w:r w:rsidRPr="00F575E0">
        <w:rPr>
          <w:snapToGrid w:val="0"/>
          <w:sz w:val="28"/>
          <w:szCs w:val="28"/>
        </w:rPr>
        <w:t>Для определения фактической цены угля, приведенной к фактической калорийности, необходимо произвести расчет по следующей формуле: фактическая цена биржи * индекс целевой калорийности (фактической)/ базовая величина калорийности - 7000 ккал/кг (Инструкция по приведению значения территориального внебиржевого индекса цен угля для энергетики к выбранной целевой калорийности).</w:t>
      </w:r>
    </w:p>
    <w:p w14:paraId="592F2D8D" w14:textId="77777777" w:rsidR="00F575E0" w:rsidRPr="00F575E0" w:rsidRDefault="00F575E0" w:rsidP="00F575E0">
      <w:pPr>
        <w:spacing w:line="0" w:lineRule="atLeast"/>
        <w:ind w:firstLine="709"/>
        <w:jc w:val="both"/>
        <w:rPr>
          <w:snapToGrid w:val="0"/>
          <w:sz w:val="28"/>
          <w:szCs w:val="28"/>
        </w:rPr>
      </w:pPr>
      <w:r w:rsidRPr="00F575E0">
        <w:rPr>
          <w:snapToGrid w:val="0"/>
          <w:sz w:val="28"/>
          <w:szCs w:val="28"/>
        </w:rPr>
        <w:t xml:space="preserve">Таким образом, экономически обоснованная биржевая цена угля «марки </w:t>
      </w:r>
      <w:proofErr w:type="spellStart"/>
      <w:r w:rsidRPr="00F575E0">
        <w:rPr>
          <w:snapToGrid w:val="0"/>
          <w:sz w:val="28"/>
          <w:szCs w:val="28"/>
        </w:rPr>
        <w:t>Др</w:t>
      </w:r>
      <w:proofErr w:type="spellEnd"/>
      <w:r w:rsidRPr="00F575E0">
        <w:rPr>
          <w:snapToGrid w:val="0"/>
          <w:sz w:val="28"/>
          <w:szCs w:val="28"/>
        </w:rPr>
        <w:t>» по итогу 2023 года, с учетом принимаемой фактической калорийности угля 5390 ккал/кг составит 1475,11 руб./т. (без НДС) = 1915,73 руб./т (без НДС) * 5390 / 7000. Предприятием заявлено 1 200,0 руб./т.</w:t>
      </w:r>
    </w:p>
    <w:p w14:paraId="01F35B42" w14:textId="77777777" w:rsidR="00F575E0" w:rsidRPr="00F575E0" w:rsidRDefault="00F575E0" w:rsidP="00F575E0">
      <w:pPr>
        <w:spacing w:line="0" w:lineRule="atLeast"/>
        <w:ind w:firstLine="709"/>
        <w:jc w:val="both"/>
        <w:rPr>
          <w:snapToGrid w:val="0"/>
          <w:sz w:val="28"/>
          <w:szCs w:val="28"/>
        </w:rPr>
      </w:pPr>
      <w:r w:rsidRPr="00F575E0">
        <w:rPr>
          <w:snapToGrid w:val="0"/>
          <w:sz w:val="28"/>
          <w:szCs w:val="28"/>
        </w:rPr>
        <w:t>В расчет НВВ 2023 года экспертами принята наименьшая цена угля, сложившаяся по бирже за 2023 год в размере 1 200,0 руб./т.</w:t>
      </w:r>
    </w:p>
    <w:p w14:paraId="7000AF11" w14:textId="77777777" w:rsidR="00F575E0" w:rsidRPr="00F575E0" w:rsidRDefault="00F575E0" w:rsidP="00F575E0">
      <w:pPr>
        <w:tabs>
          <w:tab w:val="left" w:pos="1134"/>
        </w:tabs>
        <w:ind w:firstLine="709"/>
        <w:jc w:val="both"/>
        <w:rPr>
          <w:sz w:val="28"/>
          <w:szCs w:val="28"/>
        </w:rPr>
      </w:pPr>
    </w:p>
    <w:p w14:paraId="654912F1" w14:textId="77777777" w:rsidR="00F575E0" w:rsidRPr="00F575E0" w:rsidRDefault="00F575E0" w:rsidP="00F575E0">
      <w:pPr>
        <w:tabs>
          <w:tab w:val="left" w:pos="708"/>
          <w:tab w:val="left" w:pos="3960"/>
        </w:tabs>
        <w:ind w:firstLine="709"/>
        <w:jc w:val="both"/>
        <w:rPr>
          <w:sz w:val="28"/>
          <w:szCs w:val="28"/>
        </w:rPr>
      </w:pPr>
      <w:r w:rsidRPr="00F575E0">
        <w:rPr>
          <w:sz w:val="28"/>
          <w:szCs w:val="28"/>
        </w:rPr>
        <w:t xml:space="preserve">Предприятием заявлена цена доставки угля </w:t>
      </w:r>
      <w:proofErr w:type="spellStart"/>
      <w:r w:rsidRPr="00F575E0">
        <w:rPr>
          <w:sz w:val="28"/>
          <w:szCs w:val="28"/>
        </w:rPr>
        <w:t>сортомарки</w:t>
      </w:r>
      <w:proofErr w:type="spellEnd"/>
      <w:r w:rsidRPr="00F575E0">
        <w:rPr>
          <w:sz w:val="28"/>
          <w:szCs w:val="28"/>
        </w:rPr>
        <w:t xml:space="preserve"> </w:t>
      </w:r>
      <w:proofErr w:type="spellStart"/>
      <w:r w:rsidRPr="00F575E0">
        <w:rPr>
          <w:sz w:val="28"/>
          <w:szCs w:val="28"/>
        </w:rPr>
        <w:t>Др</w:t>
      </w:r>
      <w:proofErr w:type="spellEnd"/>
      <w:r w:rsidRPr="00F575E0">
        <w:rPr>
          <w:sz w:val="28"/>
          <w:szCs w:val="28"/>
        </w:rPr>
        <w:t xml:space="preserve"> автомобильным транспортом до центрального склада в размере 833,23 руб./т. </w:t>
      </w:r>
    </w:p>
    <w:p w14:paraId="3F688A62" w14:textId="77777777" w:rsidR="00F575E0" w:rsidRPr="00F575E0" w:rsidRDefault="00F575E0" w:rsidP="00F575E0">
      <w:pPr>
        <w:ind w:right="-2" w:firstLine="709"/>
        <w:jc w:val="both"/>
        <w:rPr>
          <w:sz w:val="28"/>
          <w:szCs w:val="28"/>
        </w:rPr>
      </w:pPr>
      <w:r w:rsidRPr="00F575E0">
        <w:rPr>
          <w:sz w:val="28"/>
          <w:szCs w:val="28"/>
        </w:rPr>
        <w:t xml:space="preserve">В связи с отсутствием конкурсных процедур, экспертами произведен анализ цены доставки угля </w:t>
      </w:r>
      <w:proofErr w:type="spellStart"/>
      <w:r w:rsidRPr="00F575E0">
        <w:rPr>
          <w:sz w:val="28"/>
          <w:szCs w:val="28"/>
        </w:rPr>
        <w:t>сортомарки</w:t>
      </w:r>
      <w:proofErr w:type="spellEnd"/>
      <w:r w:rsidRPr="00F575E0">
        <w:rPr>
          <w:sz w:val="28"/>
          <w:szCs w:val="28"/>
        </w:rPr>
        <w:t xml:space="preserve"> </w:t>
      </w:r>
      <w:proofErr w:type="spellStart"/>
      <w:r w:rsidRPr="00F575E0">
        <w:rPr>
          <w:sz w:val="28"/>
          <w:szCs w:val="28"/>
        </w:rPr>
        <w:t>Др</w:t>
      </w:r>
      <w:proofErr w:type="spellEnd"/>
      <w:r w:rsidRPr="00F575E0">
        <w:rPr>
          <w:sz w:val="28"/>
          <w:szCs w:val="28"/>
        </w:rPr>
        <w:t xml:space="preserve"> с данным показателем по региону Кемеровская область – Кузбасс за 2022 год, приведенным к 2023 году через ИЦП Минэкономразвития России от 30.09.2024 по транспорту 110,5%.</w:t>
      </w:r>
    </w:p>
    <w:p w14:paraId="28919B7C" w14:textId="77777777" w:rsidR="00F575E0" w:rsidRPr="00F575E0" w:rsidRDefault="00F575E0" w:rsidP="00F575E0">
      <w:pPr>
        <w:ind w:right="-2" w:firstLine="709"/>
        <w:jc w:val="both"/>
        <w:rPr>
          <w:sz w:val="28"/>
          <w:szCs w:val="28"/>
        </w:rPr>
      </w:pPr>
      <w:r w:rsidRPr="00F575E0">
        <w:rPr>
          <w:sz w:val="28"/>
          <w:szCs w:val="28"/>
        </w:rPr>
        <w:t>497,71 руб./т х 110,5% = 549,97 руб./т.</w:t>
      </w:r>
    </w:p>
    <w:p w14:paraId="75069B44" w14:textId="77777777" w:rsidR="00F575E0" w:rsidRPr="00F575E0" w:rsidRDefault="00F575E0" w:rsidP="00F575E0">
      <w:pPr>
        <w:spacing w:line="0" w:lineRule="atLeast"/>
        <w:ind w:firstLine="709"/>
        <w:jc w:val="both"/>
        <w:rPr>
          <w:snapToGrid w:val="0"/>
          <w:sz w:val="28"/>
          <w:szCs w:val="28"/>
        </w:rPr>
      </w:pPr>
      <w:r w:rsidRPr="00F575E0">
        <w:rPr>
          <w:snapToGrid w:val="0"/>
          <w:sz w:val="28"/>
          <w:szCs w:val="28"/>
        </w:rPr>
        <w:t xml:space="preserve">В расчет НВВ 2023 года экспертами принята наименьшая цена доставки угля </w:t>
      </w:r>
      <w:proofErr w:type="spellStart"/>
      <w:r w:rsidRPr="00F575E0">
        <w:rPr>
          <w:sz w:val="28"/>
          <w:szCs w:val="28"/>
        </w:rPr>
        <w:t>сортомарки</w:t>
      </w:r>
      <w:proofErr w:type="spellEnd"/>
      <w:r w:rsidRPr="00F575E0">
        <w:rPr>
          <w:sz w:val="28"/>
          <w:szCs w:val="28"/>
        </w:rPr>
        <w:t xml:space="preserve"> </w:t>
      </w:r>
      <w:proofErr w:type="spellStart"/>
      <w:r w:rsidRPr="00F575E0">
        <w:rPr>
          <w:sz w:val="28"/>
          <w:szCs w:val="28"/>
        </w:rPr>
        <w:t>Др</w:t>
      </w:r>
      <w:proofErr w:type="spellEnd"/>
      <w:r w:rsidRPr="00F575E0">
        <w:rPr>
          <w:sz w:val="28"/>
          <w:szCs w:val="28"/>
        </w:rPr>
        <w:t xml:space="preserve"> </w:t>
      </w:r>
      <w:r w:rsidRPr="00F575E0">
        <w:rPr>
          <w:snapToGrid w:val="0"/>
          <w:sz w:val="28"/>
          <w:szCs w:val="28"/>
        </w:rPr>
        <w:t>до центрального склада в размере 549,97 руб./т.</w:t>
      </w:r>
    </w:p>
    <w:p w14:paraId="197F7AE3" w14:textId="77777777" w:rsidR="00F575E0" w:rsidRPr="00F575E0" w:rsidRDefault="00F575E0" w:rsidP="00F575E0">
      <w:pPr>
        <w:ind w:firstLine="708"/>
        <w:jc w:val="both"/>
        <w:rPr>
          <w:rFonts w:eastAsia="Calibri"/>
          <w:noProof/>
          <w:sz w:val="28"/>
          <w:szCs w:val="28"/>
          <w:lang w:eastAsia="en-US"/>
        </w:rPr>
      </w:pPr>
    </w:p>
    <w:p w14:paraId="4A9A219E" w14:textId="77777777" w:rsidR="00F575E0" w:rsidRPr="00F575E0" w:rsidRDefault="00F575E0" w:rsidP="00F575E0">
      <w:pPr>
        <w:tabs>
          <w:tab w:val="left" w:pos="1890"/>
        </w:tabs>
        <w:ind w:firstLine="720"/>
        <w:jc w:val="both"/>
        <w:rPr>
          <w:sz w:val="28"/>
          <w:szCs w:val="28"/>
        </w:rPr>
      </w:pPr>
      <w:r w:rsidRPr="00F575E0">
        <w:rPr>
          <w:sz w:val="27"/>
          <w:szCs w:val="27"/>
        </w:rPr>
        <w:t xml:space="preserve">Доставка котельного топлива (уголь </w:t>
      </w:r>
      <w:proofErr w:type="spellStart"/>
      <w:r w:rsidRPr="00F575E0">
        <w:rPr>
          <w:sz w:val="27"/>
          <w:szCs w:val="27"/>
        </w:rPr>
        <w:t>Др</w:t>
      </w:r>
      <w:proofErr w:type="spellEnd"/>
      <w:r w:rsidRPr="00F575E0">
        <w:rPr>
          <w:sz w:val="27"/>
          <w:szCs w:val="27"/>
        </w:rPr>
        <w:t xml:space="preserve"> и 2БМСШ) с центрального склада (2БВР) до котельных осуществляется собственным транспортом.</w:t>
      </w:r>
    </w:p>
    <w:p w14:paraId="16088B5C" w14:textId="77777777" w:rsidR="00F575E0" w:rsidRPr="00F575E0" w:rsidRDefault="00F575E0" w:rsidP="00F575E0">
      <w:pPr>
        <w:tabs>
          <w:tab w:val="left" w:pos="1890"/>
        </w:tabs>
        <w:ind w:firstLine="720"/>
        <w:jc w:val="both"/>
        <w:rPr>
          <w:sz w:val="28"/>
          <w:szCs w:val="28"/>
        </w:rPr>
      </w:pPr>
      <w:r w:rsidRPr="00F575E0">
        <w:rPr>
          <w:sz w:val="28"/>
          <w:szCs w:val="28"/>
        </w:rPr>
        <w:t xml:space="preserve">В связи с отсутствием конкурсных процедур на </w:t>
      </w:r>
      <w:proofErr w:type="spellStart"/>
      <w:r w:rsidRPr="00F575E0">
        <w:rPr>
          <w:sz w:val="28"/>
          <w:szCs w:val="28"/>
        </w:rPr>
        <w:t>автодоставку</w:t>
      </w:r>
      <w:proofErr w:type="spellEnd"/>
      <w:r w:rsidRPr="00F575E0">
        <w:rPr>
          <w:sz w:val="28"/>
          <w:szCs w:val="28"/>
        </w:rPr>
        <w:t xml:space="preserve"> угля с центрального склада по котельным используется собственный автотранспорт, экспертами произведен альтернативный расчет цены доставки котельного топлива до котельных, с учетом сложившегося объема котельного топлива за 2023 год.</w:t>
      </w:r>
    </w:p>
    <w:p w14:paraId="60D6FD8B" w14:textId="77777777" w:rsidR="00F575E0" w:rsidRPr="00F575E0" w:rsidRDefault="00F575E0" w:rsidP="00F575E0">
      <w:pPr>
        <w:tabs>
          <w:tab w:val="left" w:pos="1890"/>
        </w:tabs>
        <w:ind w:firstLine="720"/>
        <w:jc w:val="both"/>
        <w:rPr>
          <w:sz w:val="28"/>
          <w:szCs w:val="28"/>
        </w:rPr>
      </w:pPr>
      <w:r w:rsidRPr="00F575E0">
        <w:rPr>
          <w:sz w:val="28"/>
          <w:szCs w:val="28"/>
        </w:rPr>
        <w:t>Стоимость машино-часа (без НДС) автотранспортного средства, согласно каталогу «Цены в строительстве Июль 2023 Часть 3 Книга 1» на автомобиль-</w:t>
      </w:r>
      <w:r w:rsidRPr="00F575E0">
        <w:rPr>
          <w:sz w:val="28"/>
          <w:szCs w:val="28"/>
        </w:rPr>
        <w:lastRenderedPageBreak/>
        <w:t xml:space="preserve">самосвал грузоподъемностью до 10 тонн составляет 2 046,27 руб./маш.-ч. (в ценах 2023 года, №п/п 2120 код стр. 622). </w:t>
      </w:r>
    </w:p>
    <w:p w14:paraId="32C9B562" w14:textId="77777777" w:rsidR="00F575E0" w:rsidRPr="00F575E0" w:rsidRDefault="00F575E0" w:rsidP="00F575E0">
      <w:pPr>
        <w:tabs>
          <w:tab w:val="left" w:pos="1890"/>
        </w:tabs>
        <w:ind w:firstLine="720"/>
        <w:jc w:val="both"/>
        <w:rPr>
          <w:sz w:val="28"/>
          <w:szCs w:val="28"/>
        </w:rPr>
      </w:pPr>
      <w:r w:rsidRPr="00F575E0">
        <w:rPr>
          <w:sz w:val="28"/>
          <w:szCs w:val="28"/>
        </w:rPr>
        <w:t xml:space="preserve">Расстояния перевозки угля по котельным приведено в таблице 11. Средняя скорость движения автомобиля 40 </w:t>
      </w:r>
      <w:proofErr w:type="gramStart"/>
      <w:r w:rsidRPr="00F575E0">
        <w:rPr>
          <w:sz w:val="28"/>
          <w:szCs w:val="28"/>
        </w:rPr>
        <w:t>км./</w:t>
      </w:r>
      <w:proofErr w:type="gramEnd"/>
      <w:r w:rsidRPr="00F575E0">
        <w:rPr>
          <w:sz w:val="28"/>
          <w:szCs w:val="28"/>
        </w:rPr>
        <w:t xml:space="preserve">ч в городской черте г. Мариинска. Норма времени простоя транспортного средства 0,2 часа или 12 минут, время отдыха водителя 0,5 часа или 30 минут. Объем топлива отражен в таблице 11 </w:t>
      </w:r>
    </w:p>
    <w:p w14:paraId="7F403C0D" w14:textId="77777777" w:rsidR="00F575E0" w:rsidRPr="00F575E0" w:rsidRDefault="00F575E0" w:rsidP="00F575E0">
      <w:pPr>
        <w:tabs>
          <w:tab w:val="left" w:pos="709"/>
        </w:tabs>
        <w:jc w:val="both"/>
        <w:rPr>
          <w:sz w:val="28"/>
          <w:szCs w:val="28"/>
        </w:rPr>
      </w:pPr>
      <w:r w:rsidRPr="00F575E0">
        <w:rPr>
          <w:sz w:val="28"/>
          <w:szCs w:val="28"/>
        </w:rPr>
        <w:tab/>
        <w:t xml:space="preserve">Цена доставки котельного топлива по альтернативному расчету экспертов сложилась на уровне 258,07 руб./т, предложения предприятия 865,48 руб./т, соответственно к дальнейшему расчету доставки угля принимаем цену доставки по расчету экспертов. </w:t>
      </w:r>
    </w:p>
    <w:p w14:paraId="5E4CBB8D" w14:textId="77777777" w:rsidR="00F575E0" w:rsidRPr="00F575E0" w:rsidRDefault="00F575E0" w:rsidP="00F575E0">
      <w:pPr>
        <w:ind w:firstLine="709"/>
        <w:jc w:val="right"/>
        <w:rPr>
          <w:sz w:val="28"/>
          <w:szCs w:val="28"/>
        </w:rPr>
      </w:pPr>
      <w:r w:rsidRPr="00F575E0">
        <w:rPr>
          <w:sz w:val="28"/>
          <w:szCs w:val="28"/>
        </w:rPr>
        <w:t>Таблица 11</w:t>
      </w:r>
    </w:p>
    <w:p w14:paraId="40C401BD" w14:textId="77777777" w:rsidR="00F575E0" w:rsidRPr="00F575E0" w:rsidRDefault="00F575E0" w:rsidP="00F575E0">
      <w:pPr>
        <w:jc w:val="center"/>
        <w:rPr>
          <w:sz w:val="28"/>
          <w:szCs w:val="28"/>
        </w:rPr>
      </w:pPr>
      <w:r w:rsidRPr="00F575E0">
        <w:rPr>
          <w:sz w:val="28"/>
          <w:szCs w:val="28"/>
        </w:rPr>
        <w:t xml:space="preserve">Перевозка угля и собственным транспортом </w:t>
      </w:r>
      <w:r w:rsidRPr="00F575E0">
        <w:rPr>
          <w:sz w:val="28"/>
          <w:szCs w:val="28"/>
          <w:lang w:val="en-US"/>
        </w:rPr>
        <w:t>p</w:t>
      </w:r>
      <w:r w:rsidRPr="00F575E0">
        <w:rPr>
          <w:sz w:val="28"/>
          <w:szCs w:val="28"/>
        </w:rPr>
        <w:t xml:space="preserve">а 2023 год с центрального склада (2БМСШ и </w:t>
      </w:r>
      <w:proofErr w:type="spellStart"/>
      <w:r w:rsidRPr="00F575E0">
        <w:rPr>
          <w:sz w:val="28"/>
          <w:szCs w:val="28"/>
        </w:rPr>
        <w:t>Др</w:t>
      </w:r>
      <w:proofErr w:type="spellEnd"/>
      <w:r w:rsidRPr="00F575E0">
        <w:rPr>
          <w:sz w:val="28"/>
          <w:szCs w:val="28"/>
        </w:rPr>
        <w:t>) до котельных.</w:t>
      </w:r>
    </w:p>
    <w:p w14:paraId="3A83909E" w14:textId="77777777" w:rsidR="00F575E0" w:rsidRPr="00F575E0" w:rsidRDefault="00F575E0" w:rsidP="00F575E0">
      <w:pPr>
        <w:jc w:val="both"/>
        <w:rPr>
          <w:color w:val="FF0000"/>
          <w:sz w:val="28"/>
          <w:szCs w:val="28"/>
        </w:rPr>
      </w:pPr>
      <w:r w:rsidRPr="00F575E0">
        <w:rPr>
          <w:noProof/>
          <w:szCs w:val="20"/>
        </w:rPr>
        <w:drawing>
          <wp:inline distT="0" distB="0" distL="0" distR="0" wp14:anchorId="5CD1AFD0" wp14:editId="73529540">
            <wp:extent cx="6120130" cy="1561005"/>
            <wp:effectExtent l="0" t="0" r="0" b="127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120130" cy="1561005"/>
                    </a:xfrm>
                    <a:prstGeom prst="rect">
                      <a:avLst/>
                    </a:prstGeom>
                    <a:noFill/>
                    <a:ln>
                      <a:noFill/>
                    </a:ln>
                  </pic:spPr>
                </pic:pic>
              </a:graphicData>
            </a:graphic>
          </wp:inline>
        </w:drawing>
      </w:r>
    </w:p>
    <w:p w14:paraId="644FD8E2" w14:textId="77777777" w:rsidR="00F575E0" w:rsidRPr="00F575E0" w:rsidRDefault="00F575E0" w:rsidP="00F575E0">
      <w:pPr>
        <w:ind w:firstLine="708"/>
        <w:jc w:val="both"/>
        <w:rPr>
          <w:sz w:val="28"/>
          <w:szCs w:val="28"/>
        </w:rPr>
      </w:pPr>
      <w:r w:rsidRPr="00F575E0">
        <w:rPr>
          <w:sz w:val="28"/>
          <w:szCs w:val="28"/>
        </w:rPr>
        <w:t>Информация сведена в приложениях 1 и 2 к заключению.</w:t>
      </w:r>
    </w:p>
    <w:p w14:paraId="66404DFC" w14:textId="77777777" w:rsidR="00F575E0" w:rsidRPr="00F575E0" w:rsidRDefault="00F575E0" w:rsidP="00F575E0">
      <w:pPr>
        <w:ind w:firstLine="708"/>
        <w:jc w:val="both"/>
        <w:rPr>
          <w:sz w:val="28"/>
          <w:szCs w:val="28"/>
        </w:rPr>
      </w:pPr>
    </w:p>
    <w:p w14:paraId="4BFCAE5D" w14:textId="77777777" w:rsidR="00F575E0" w:rsidRPr="00F575E0" w:rsidRDefault="00F575E0" w:rsidP="00F575E0">
      <w:pPr>
        <w:keepNext/>
        <w:jc w:val="center"/>
        <w:outlineLvl w:val="2"/>
        <w:rPr>
          <w:b/>
          <w:color w:val="000000"/>
          <w:sz w:val="28"/>
          <w:szCs w:val="28"/>
        </w:rPr>
      </w:pPr>
      <w:bookmarkStart w:id="277" w:name="_Toc181113846"/>
      <w:r w:rsidRPr="00F575E0">
        <w:rPr>
          <w:b/>
          <w:snapToGrid w:val="0"/>
          <w:color w:val="000000"/>
          <w:sz w:val="28"/>
          <w:szCs w:val="28"/>
        </w:rPr>
        <w:t xml:space="preserve">11.3.2. </w:t>
      </w:r>
      <w:r w:rsidRPr="00F575E0">
        <w:rPr>
          <w:b/>
          <w:color w:val="000000"/>
          <w:sz w:val="28"/>
          <w:szCs w:val="28"/>
        </w:rPr>
        <w:t>Расходы на электроэнергию за 2023 год</w:t>
      </w:r>
      <w:bookmarkEnd w:id="277"/>
    </w:p>
    <w:p w14:paraId="37B9FC41" w14:textId="77777777" w:rsidR="00F575E0" w:rsidRPr="00F575E0" w:rsidRDefault="00F575E0" w:rsidP="00F575E0">
      <w:pPr>
        <w:tabs>
          <w:tab w:val="left" w:pos="1134"/>
        </w:tabs>
        <w:ind w:firstLine="709"/>
        <w:jc w:val="both"/>
        <w:rPr>
          <w:sz w:val="28"/>
          <w:szCs w:val="28"/>
        </w:rPr>
      </w:pPr>
      <w:r w:rsidRPr="00F575E0">
        <w:rPr>
          <w:sz w:val="28"/>
          <w:szCs w:val="28"/>
        </w:rPr>
        <w:t xml:space="preserve">Количество электроэнергии выполнено в соответствии с п. 34 Методических указаний, цены приняты по шаблону </w:t>
      </w:r>
      <w:r w:rsidRPr="00F575E0">
        <w:t>BALANCE.CALC.TARIFF.WARM.2023.FACT.</w:t>
      </w:r>
    </w:p>
    <w:p w14:paraId="750F149D" w14:textId="77777777" w:rsidR="00F575E0" w:rsidRPr="00F575E0" w:rsidRDefault="00F575E0" w:rsidP="00F575E0">
      <w:pPr>
        <w:ind w:right="142" w:firstLine="720"/>
        <w:jc w:val="both"/>
        <w:rPr>
          <w:color w:val="000000"/>
          <w:sz w:val="28"/>
          <w:szCs w:val="28"/>
        </w:rPr>
      </w:pPr>
    </w:p>
    <w:p w14:paraId="5E96C46B" w14:textId="77777777" w:rsidR="00F575E0" w:rsidRPr="00F575E0" w:rsidRDefault="00F575E0" w:rsidP="00F575E0">
      <w:pPr>
        <w:keepNext/>
        <w:jc w:val="center"/>
        <w:outlineLvl w:val="2"/>
        <w:rPr>
          <w:b/>
          <w:color w:val="000000"/>
          <w:sz w:val="28"/>
          <w:szCs w:val="28"/>
        </w:rPr>
      </w:pPr>
      <w:bookmarkStart w:id="278" w:name="_Toc181113847"/>
      <w:r w:rsidRPr="00F575E0">
        <w:rPr>
          <w:b/>
          <w:snapToGrid w:val="0"/>
          <w:color w:val="000000"/>
          <w:sz w:val="28"/>
          <w:szCs w:val="28"/>
        </w:rPr>
        <w:t xml:space="preserve">11.3.3. </w:t>
      </w:r>
      <w:r w:rsidRPr="00F575E0">
        <w:rPr>
          <w:b/>
          <w:color w:val="000000"/>
          <w:sz w:val="28"/>
          <w:szCs w:val="28"/>
        </w:rPr>
        <w:t>Расходы на воду за 2023 год</w:t>
      </w:r>
      <w:bookmarkEnd w:id="278"/>
    </w:p>
    <w:p w14:paraId="58FA2099" w14:textId="77777777" w:rsidR="00F575E0" w:rsidRPr="00F575E0" w:rsidRDefault="00F575E0" w:rsidP="00F575E0">
      <w:pPr>
        <w:tabs>
          <w:tab w:val="left" w:pos="1134"/>
        </w:tabs>
        <w:ind w:firstLine="709"/>
        <w:jc w:val="both"/>
        <w:rPr>
          <w:sz w:val="28"/>
          <w:szCs w:val="28"/>
        </w:rPr>
      </w:pPr>
      <w:r w:rsidRPr="00F575E0">
        <w:rPr>
          <w:sz w:val="28"/>
          <w:szCs w:val="28"/>
        </w:rPr>
        <w:t xml:space="preserve">Количество воды выполнено в соответствии с п. 34 Методических указаний, цены приняты по шаблону </w:t>
      </w:r>
      <w:r w:rsidRPr="00F575E0">
        <w:t>BALANCE.CALC.TARIFF.WARM.2023.FACT.</w:t>
      </w:r>
    </w:p>
    <w:p w14:paraId="0EC184B9" w14:textId="77777777" w:rsidR="00F575E0" w:rsidRPr="00F575E0" w:rsidRDefault="00F575E0" w:rsidP="00F575E0">
      <w:pPr>
        <w:ind w:right="142" w:firstLine="720"/>
        <w:jc w:val="both"/>
        <w:rPr>
          <w:color w:val="000000"/>
          <w:sz w:val="28"/>
          <w:szCs w:val="28"/>
        </w:rPr>
      </w:pPr>
    </w:p>
    <w:p w14:paraId="310D5957" w14:textId="77777777" w:rsidR="00F575E0" w:rsidRPr="00F575E0" w:rsidRDefault="00F575E0" w:rsidP="00F575E0">
      <w:pPr>
        <w:keepNext/>
        <w:jc w:val="center"/>
        <w:outlineLvl w:val="2"/>
        <w:rPr>
          <w:b/>
          <w:sz w:val="28"/>
          <w:szCs w:val="28"/>
        </w:rPr>
      </w:pPr>
      <w:bookmarkStart w:id="279" w:name="_Toc181113848"/>
      <w:r w:rsidRPr="00F575E0">
        <w:rPr>
          <w:b/>
          <w:sz w:val="28"/>
          <w:szCs w:val="28"/>
        </w:rPr>
        <w:t>11.3.4. Расходы на создание нормативного запаса топлива за 2023 год</w:t>
      </w:r>
      <w:bookmarkEnd w:id="279"/>
    </w:p>
    <w:p w14:paraId="682937EB" w14:textId="77777777" w:rsidR="00F575E0" w:rsidRPr="00F575E0" w:rsidRDefault="00F575E0" w:rsidP="00F575E0">
      <w:pPr>
        <w:ind w:firstLine="720"/>
        <w:jc w:val="both"/>
        <w:rPr>
          <w:sz w:val="28"/>
          <w:szCs w:val="28"/>
        </w:rPr>
      </w:pPr>
      <w:r w:rsidRPr="00F575E0">
        <w:rPr>
          <w:sz w:val="28"/>
          <w:szCs w:val="28"/>
        </w:rPr>
        <w:t>При регулировании на 2023 год экспертами в НВВ 2023 года принят ННЗТ в размере 0,859 т. (см. экспертное заключение на 2023 год).</w:t>
      </w:r>
    </w:p>
    <w:p w14:paraId="10531FFF" w14:textId="77777777" w:rsidR="00F575E0" w:rsidRPr="00F575E0" w:rsidRDefault="00F575E0" w:rsidP="00F575E0">
      <w:pPr>
        <w:ind w:firstLine="720"/>
        <w:jc w:val="both"/>
        <w:rPr>
          <w:sz w:val="28"/>
          <w:szCs w:val="28"/>
        </w:rPr>
      </w:pPr>
      <w:r w:rsidRPr="00F575E0">
        <w:rPr>
          <w:sz w:val="28"/>
          <w:szCs w:val="28"/>
        </w:rPr>
        <w:t>В НВВ по факту 2023 года экспертами принят ННЗТ в размере 0,859 т., а среднюю цену угля согласно приложению 1 в размере 2 007,49 руб./т</w:t>
      </w:r>
    </w:p>
    <w:p w14:paraId="5FFF2325" w14:textId="77777777" w:rsidR="00F575E0" w:rsidRPr="00F575E0" w:rsidRDefault="00F575E0" w:rsidP="00F575E0">
      <w:pPr>
        <w:ind w:firstLine="708"/>
        <w:jc w:val="both"/>
        <w:rPr>
          <w:sz w:val="28"/>
          <w:szCs w:val="28"/>
        </w:rPr>
      </w:pPr>
      <w:r w:rsidRPr="00F575E0">
        <w:rPr>
          <w:sz w:val="28"/>
          <w:szCs w:val="28"/>
        </w:rPr>
        <w:t xml:space="preserve">Расходы по статье составили 1 724,434 тыс. руб. </w:t>
      </w:r>
    </w:p>
    <w:p w14:paraId="59F43468" w14:textId="77777777" w:rsidR="00F575E0" w:rsidRPr="00F575E0" w:rsidRDefault="00F575E0" w:rsidP="00F575E0">
      <w:pPr>
        <w:ind w:firstLine="708"/>
        <w:jc w:val="both"/>
        <w:rPr>
          <w:sz w:val="28"/>
          <w:szCs w:val="28"/>
        </w:rPr>
      </w:pPr>
      <w:r w:rsidRPr="00F575E0">
        <w:rPr>
          <w:sz w:val="28"/>
          <w:szCs w:val="28"/>
        </w:rPr>
        <w:t>Экспертами в расчет фактической НВВ за 2023 год принята величина                     1 724,434 тыс. руб. в доле фактического полезного отпуска за 2023 год относительно планового показателя, что составит 800 ,92 тыс. руб.</w:t>
      </w:r>
    </w:p>
    <w:p w14:paraId="088B5E30" w14:textId="77777777" w:rsidR="00F575E0" w:rsidRPr="00F575E0" w:rsidRDefault="00F575E0" w:rsidP="00F575E0">
      <w:pPr>
        <w:jc w:val="both"/>
        <w:rPr>
          <w:sz w:val="28"/>
          <w:szCs w:val="28"/>
        </w:rPr>
      </w:pPr>
      <w:r w:rsidRPr="00F575E0">
        <w:rPr>
          <w:sz w:val="28"/>
          <w:szCs w:val="28"/>
        </w:rPr>
        <w:t>800,92 тыс. руб. = 1 724,434 тыс. руб. / 49 078,51 Гкал х 22 794,71 Гкал.</w:t>
      </w:r>
    </w:p>
    <w:p w14:paraId="65A91A32" w14:textId="77777777" w:rsidR="00F575E0" w:rsidRPr="00F575E0" w:rsidRDefault="00F575E0" w:rsidP="00F575E0">
      <w:pPr>
        <w:ind w:firstLine="708"/>
        <w:jc w:val="both"/>
        <w:rPr>
          <w:sz w:val="28"/>
          <w:szCs w:val="28"/>
        </w:rPr>
      </w:pPr>
    </w:p>
    <w:p w14:paraId="235EEA4D" w14:textId="77777777" w:rsidR="00F575E0" w:rsidRPr="00F575E0" w:rsidRDefault="00F575E0" w:rsidP="00F575E0">
      <w:pPr>
        <w:ind w:right="142" w:firstLine="720"/>
        <w:jc w:val="both"/>
        <w:rPr>
          <w:color w:val="000000"/>
          <w:sz w:val="28"/>
          <w:szCs w:val="28"/>
          <w:lang w:eastAsia="en-US"/>
        </w:rPr>
      </w:pPr>
      <w:r w:rsidRPr="00F575E0">
        <w:rPr>
          <w:color w:val="000000"/>
          <w:sz w:val="28"/>
          <w:szCs w:val="28"/>
        </w:rPr>
        <w:lastRenderedPageBreak/>
        <w:t xml:space="preserve">Реестр расходов на приобретение энергетических ресурсов, холодной воды и теплоносителя для производства теплоносителя представлен </w:t>
      </w:r>
      <w:r w:rsidRPr="00F575E0">
        <w:rPr>
          <w:color w:val="000000"/>
          <w:sz w:val="28"/>
          <w:szCs w:val="28"/>
        </w:rPr>
        <w:br/>
        <w:t>в таблице 12.</w:t>
      </w:r>
    </w:p>
    <w:p w14:paraId="0B4F424D" w14:textId="77777777" w:rsidR="00F575E0" w:rsidRPr="00F575E0" w:rsidRDefault="00F575E0" w:rsidP="00F575E0">
      <w:pPr>
        <w:ind w:right="142" w:firstLine="709"/>
        <w:jc w:val="right"/>
        <w:rPr>
          <w:color w:val="FF0000"/>
          <w:sz w:val="28"/>
          <w:szCs w:val="28"/>
        </w:rPr>
      </w:pPr>
    </w:p>
    <w:p w14:paraId="7AAF2B88" w14:textId="77777777" w:rsidR="00F575E0" w:rsidRPr="00F575E0" w:rsidRDefault="00F575E0" w:rsidP="00F575E0">
      <w:pPr>
        <w:ind w:right="142" w:firstLine="709"/>
        <w:jc w:val="right"/>
        <w:rPr>
          <w:color w:val="000000"/>
          <w:sz w:val="28"/>
          <w:szCs w:val="28"/>
        </w:rPr>
      </w:pPr>
      <w:r w:rsidRPr="00F575E0">
        <w:rPr>
          <w:color w:val="FF0000"/>
          <w:sz w:val="28"/>
          <w:szCs w:val="28"/>
        </w:rPr>
        <w:t xml:space="preserve"> </w:t>
      </w:r>
      <w:r w:rsidRPr="00F575E0">
        <w:rPr>
          <w:color w:val="000000"/>
          <w:sz w:val="28"/>
          <w:szCs w:val="28"/>
        </w:rPr>
        <w:t>Таблица 12</w:t>
      </w:r>
    </w:p>
    <w:p w14:paraId="2D25FD03" w14:textId="77777777" w:rsidR="00F575E0" w:rsidRPr="00F575E0" w:rsidRDefault="00F575E0" w:rsidP="00F575E0">
      <w:pPr>
        <w:jc w:val="center"/>
        <w:rPr>
          <w:rFonts w:cs="Arial"/>
          <w:b/>
          <w:bCs/>
          <w:color w:val="000000"/>
          <w:sz w:val="28"/>
          <w:szCs w:val="28"/>
          <w:lang w:eastAsia="en-US"/>
        </w:rPr>
      </w:pPr>
      <w:r w:rsidRPr="00F575E0">
        <w:rPr>
          <w:rFonts w:cs="Arial"/>
          <w:b/>
          <w:bCs/>
          <w:color w:val="000000"/>
          <w:sz w:val="28"/>
          <w:szCs w:val="28"/>
          <w:lang w:eastAsia="en-US"/>
        </w:rPr>
        <w:t>Реестр расходов на приобретение энергетических ресурсов, холодной воды и теплоносителя для производства тепловой энергии за 2023 год</w:t>
      </w:r>
    </w:p>
    <w:tbl>
      <w:tblPr>
        <w:tblStyle w:val="78"/>
        <w:tblW w:w="0" w:type="auto"/>
        <w:tblLook w:val="04A0" w:firstRow="1" w:lastRow="0" w:firstColumn="1" w:lastColumn="0" w:noHBand="0" w:noVBand="1"/>
      </w:tblPr>
      <w:tblGrid>
        <w:gridCol w:w="3634"/>
        <w:gridCol w:w="1187"/>
        <w:gridCol w:w="1087"/>
        <w:gridCol w:w="1128"/>
        <w:gridCol w:w="1037"/>
        <w:gridCol w:w="1555"/>
      </w:tblGrid>
      <w:tr w:rsidR="00F575E0" w:rsidRPr="00F575E0" w14:paraId="7A62B20C" w14:textId="77777777" w:rsidTr="00002AEA">
        <w:trPr>
          <w:trHeight w:val="458"/>
        </w:trPr>
        <w:tc>
          <w:tcPr>
            <w:tcW w:w="3653" w:type="dxa"/>
            <w:vMerge w:val="restart"/>
            <w:noWrap/>
            <w:hideMark/>
          </w:tcPr>
          <w:p w14:paraId="256838A1" w14:textId="77777777" w:rsidR="00F575E0" w:rsidRPr="00F575E0" w:rsidRDefault="00F575E0" w:rsidP="00F575E0">
            <w:pPr>
              <w:jc w:val="both"/>
              <w:rPr>
                <w:bCs/>
                <w:snapToGrid w:val="0"/>
                <w:sz w:val="20"/>
                <w:szCs w:val="20"/>
              </w:rPr>
            </w:pPr>
            <w:r w:rsidRPr="00F575E0">
              <w:rPr>
                <w:bCs/>
                <w:snapToGrid w:val="0"/>
                <w:sz w:val="20"/>
                <w:szCs w:val="20"/>
              </w:rPr>
              <w:t>Показатели</w:t>
            </w:r>
          </w:p>
        </w:tc>
        <w:tc>
          <w:tcPr>
            <w:tcW w:w="1173" w:type="dxa"/>
            <w:vMerge w:val="restart"/>
            <w:noWrap/>
            <w:hideMark/>
          </w:tcPr>
          <w:p w14:paraId="2A51387B" w14:textId="77777777" w:rsidR="00F575E0" w:rsidRPr="00F575E0" w:rsidRDefault="00F575E0" w:rsidP="00F575E0">
            <w:pPr>
              <w:jc w:val="both"/>
              <w:rPr>
                <w:bCs/>
                <w:snapToGrid w:val="0"/>
                <w:sz w:val="20"/>
                <w:szCs w:val="20"/>
              </w:rPr>
            </w:pPr>
            <w:r w:rsidRPr="00F575E0">
              <w:rPr>
                <w:bCs/>
                <w:snapToGrid w:val="0"/>
                <w:sz w:val="20"/>
                <w:szCs w:val="20"/>
              </w:rPr>
              <w:t>Ед. изм.</w:t>
            </w:r>
          </w:p>
        </w:tc>
        <w:tc>
          <w:tcPr>
            <w:tcW w:w="1092" w:type="dxa"/>
            <w:vMerge w:val="restart"/>
            <w:hideMark/>
          </w:tcPr>
          <w:p w14:paraId="08F07ECF" w14:textId="77777777" w:rsidR="00F575E0" w:rsidRPr="00F575E0" w:rsidRDefault="00F575E0" w:rsidP="00F575E0">
            <w:pPr>
              <w:jc w:val="both"/>
              <w:rPr>
                <w:bCs/>
                <w:snapToGrid w:val="0"/>
                <w:sz w:val="20"/>
                <w:szCs w:val="20"/>
              </w:rPr>
            </w:pPr>
            <w:proofErr w:type="spellStart"/>
            <w:r w:rsidRPr="00F575E0">
              <w:rPr>
                <w:bCs/>
                <w:snapToGrid w:val="0"/>
                <w:sz w:val="20"/>
                <w:szCs w:val="20"/>
              </w:rPr>
              <w:t>Утверж-дено</w:t>
            </w:r>
            <w:proofErr w:type="spellEnd"/>
            <w:r w:rsidRPr="00F575E0">
              <w:rPr>
                <w:bCs/>
                <w:snapToGrid w:val="0"/>
                <w:sz w:val="20"/>
                <w:szCs w:val="20"/>
              </w:rPr>
              <w:t xml:space="preserve"> на 2023 год</w:t>
            </w:r>
          </w:p>
        </w:tc>
        <w:tc>
          <w:tcPr>
            <w:tcW w:w="1133" w:type="dxa"/>
            <w:vMerge w:val="restart"/>
            <w:hideMark/>
          </w:tcPr>
          <w:p w14:paraId="0D3D808D" w14:textId="77777777" w:rsidR="00F575E0" w:rsidRPr="00F575E0" w:rsidRDefault="00F575E0" w:rsidP="00F575E0">
            <w:pPr>
              <w:jc w:val="both"/>
              <w:rPr>
                <w:bCs/>
                <w:snapToGrid w:val="0"/>
                <w:sz w:val="20"/>
                <w:szCs w:val="20"/>
              </w:rPr>
            </w:pPr>
            <w:r w:rsidRPr="00F575E0">
              <w:rPr>
                <w:bCs/>
                <w:snapToGrid w:val="0"/>
                <w:sz w:val="20"/>
                <w:szCs w:val="20"/>
              </w:rPr>
              <w:t xml:space="preserve">Факт </w:t>
            </w:r>
            <w:proofErr w:type="spellStart"/>
            <w:r w:rsidRPr="00F575E0">
              <w:rPr>
                <w:bCs/>
                <w:snapToGrid w:val="0"/>
                <w:sz w:val="20"/>
                <w:szCs w:val="20"/>
              </w:rPr>
              <w:t>предприя-тия</w:t>
            </w:r>
            <w:proofErr w:type="spellEnd"/>
            <w:r w:rsidRPr="00F575E0">
              <w:rPr>
                <w:bCs/>
                <w:snapToGrid w:val="0"/>
                <w:sz w:val="20"/>
                <w:szCs w:val="20"/>
              </w:rPr>
              <w:t xml:space="preserve"> на 2023 год</w:t>
            </w:r>
          </w:p>
        </w:tc>
        <w:tc>
          <w:tcPr>
            <w:tcW w:w="1041" w:type="dxa"/>
            <w:vMerge w:val="restart"/>
            <w:hideMark/>
          </w:tcPr>
          <w:p w14:paraId="0B79614A" w14:textId="77777777" w:rsidR="00F575E0" w:rsidRPr="00F575E0" w:rsidRDefault="00F575E0" w:rsidP="00F575E0">
            <w:pPr>
              <w:jc w:val="both"/>
              <w:rPr>
                <w:bCs/>
                <w:snapToGrid w:val="0"/>
                <w:sz w:val="20"/>
                <w:szCs w:val="20"/>
              </w:rPr>
            </w:pPr>
            <w:r w:rsidRPr="00F575E0">
              <w:rPr>
                <w:bCs/>
                <w:snapToGrid w:val="0"/>
                <w:sz w:val="20"/>
                <w:szCs w:val="20"/>
              </w:rPr>
              <w:t xml:space="preserve">Факт 2023 года по оценке </w:t>
            </w:r>
            <w:proofErr w:type="spellStart"/>
            <w:r w:rsidRPr="00F575E0">
              <w:rPr>
                <w:bCs/>
                <w:snapToGrid w:val="0"/>
                <w:sz w:val="20"/>
                <w:szCs w:val="20"/>
              </w:rPr>
              <w:t>экспер-тов</w:t>
            </w:r>
            <w:proofErr w:type="spellEnd"/>
            <w:r w:rsidRPr="00F575E0">
              <w:rPr>
                <w:bCs/>
                <w:snapToGrid w:val="0"/>
                <w:sz w:val="20"/>
                <w:szCs w:val="20"/>
              </w:rPr>
              <w:t xml:space="preserve"> </w:t>
            </w:r>
          </w:p>
        </w:tc>
        <w:tc>
          <w:tcPr>
            <w:tcW w:w="1536" w:type="dxa"/>
            <w:vMerge w:val="restart"/>
            <w:hideMark/>
          </w:tcPr>
          <w:p w14:paraId="4A9612F9" w14:textId="77777777" w:rsidR="00F575E0" w:rsidRPr="00F575E0" w:rsidRDefault="00F575E0" w:rsidP="00F575E0">
            <w:pPr>
              <w:jc w:val="both"/>
              <w:rPr>
                <w:bCs/>
                <w:snapToGrid w:val="0"/>
                <w:sz w:val="20"/>
                <w:szCs w:val="20"/>
              </w:rPr>
            </w:pPr>
            <w:r w:rsidRPr="00F575E0">
              <w:rPr>
                <w:bCs/>
                <w:snapToGrid w:val="0"/>
                <w:sz w:val="20"/>
                <w:szCs w:val="20"/>
              </w:rPr>
              <w:t>Отклонение факта экспертов от утвержденного, +/-</w:t>
            </w:r>
          </w:p>
        </w:tc>
      </w:tr>
      <w:tr w:rsidR="00F575E0" w:rsidRPr="00F575E0" w14:paraId="5FD627F3" w14:textId="77777777" w:rsidTr="00002AEA">
        <w:trPr>
          <w:trHeight w:val="1188"/>
        </w:trPr>
        <w:tc>
          <w:tcPr>
            <w:tcW w:w="3653" w:type="dxa"/>
            <w:vMerge/>
            <w:hideMark/>
          </w:tcPr>
          <w:p w14:paraId="37555D29" w14:textId="77777777" w:rsidR="00F575E0" w:rsidRPr="00F575E0" w:rsidRDefault="00F575E0" w:rsidP="00F575E0">
            <w:pPr>
              <w:jc w:val="both"/>
              <w:rPr>
                <w:bCs/>
                <w:snapToGrid w:val="0"/>
                <w:sz w:val="20"/>
                <w:szCs w:val="20"/>
              </w:rPr>
            </w:pPr>
          </w:p>
        </w:tc>
        <w:tc>
          <w:tcPr>
            <w:tcW w:w="1173" w:type="dxa"/>
            <w:vMerge/>
            <w:hideMark/>
          </w:tcPr>
          <w:p w14:paraId="60E3CFD3" w14:textId="77777777" w:rsidR="00F575E0" w:rsidRPr="00F575E0" w:rsidRDefault="00F575E0" w:rsidP="00F575E0">
            <w:pPr>
              <w:jc w:val="both"/>
              <w:rPr>
                <w:bCs/>
                <w:snapToGrid w:val="0"/>
                <w:sz w:val="20"/>
                <w:szCs w:val="20"/>
              </w:rPr>
            </w:pPr>
          </w:p>
        </w:tc>
        <w:tc>
          <w:tcPr>
            <w:tcW w:w="1092" w:type="dxa"/>
            <w:vMerge/>
            <w:hideMark/>
          </w:tcPr>
          <w:p w14:paraId="1EA8BB01" w14:textId="77777777" w:rsidR="00F575E0" w:rsidRPr="00F575E0" w:rsidRDefault="00F575E0" w:rsidP="00F575E0">
            <w:pPr>
              <w:jc w:val="both"/>
              <w:rPr>
                <w:bCs/>
                <w:snapToGrid w:val="0"/>
                <w:sz w:val="20"/>
                <w:szCs w:val="20"/>
              </w:rPr>
            </w:pPr>
          </w:p>
        </w:tc>
        <w:tc>
          <w:tcPr>
            <w:tcW w:w="1133" w:type="dxa"/>
            <w:vMerge/>
            <w:hideMark/>
          </w:tcPr>
          <w:p w14:paraId="4A1AD7AD" w14:textId="77777777" w:rsidR="00F575E0" w:rsidRPr="00F575E0" w:rsidRDefault="00F575E0" w:rsidP="00F575E0">
            <w:pPr>
              <w:jc w:val="both"/>
              <w:rPr>
                <w:bCs/>
                <w:snapToGrid w:val="0"/>
                <w:sz w:val="20"/>
                <w:szCs w:val="20"/>
              </w:rPr>
            </w:pPr>
          </w:p>
        </w:tc>
        <w:tc>
          <w:tcPr>
            <w:tcW w:w="1041" w:type="dxa"/>
            <w:vMerge/>
            <w:hideMark/>
          </w:tcPr>
          <w:p w14:paraId="02D0D82D" w14:textId="77777777" w:rsidR="00F575E0" w:rsidRPr="00F575E0" w:rsidRDefault="00F575E0" w:rsidP="00F575E0">
            <w:pPr>
              <w:jc w:val="both"/>
              <w:rPr>
                <w:bCs/>
                <w:snapToGrid w:val="0"/>
                <w:sz w:val="20"/>
                <w:szCs w:val="20"/>
              </w:rPr>
            </w:pPr>
          </w:p>
        </w:tc>
        <w:tc>
          <w:tcPr>
            <w:tcW w:w="1536" w:type="dxa"/>
            <w:vMerge/>
            <w:hideMark/>
          </w:tcPr>
          <w:p w14:paraId="2101DF09" w14:textId="77777777" w:rsidR="00F575E0" w:rsidRPr="00F575E0" w:rsidRDefault="00F575E0" w:rsidP="00F575E0">
            <w:pPr>
              <w:jc w:val="both"/>
              <w:rPr>
                <w:bCs/>
                <w:snapToGrid w:val="0"/>
                <w:sz w:val="20"/>
                <w:szCs w:val="20"/>
              </w:rPr>
            </w:pPr>
          </w:p>
        </w:tc>
      </w:tr>
      <w:tr w:rsidR="00F575E0" w:rsidRPr="00F575E0" w14:paraId="3F51FFD2" w14:textId="77777777" w:rsidTr="00002AEA">
        <w:trPr>
          <w:trHeight w:val="324"/>
        </w:trPr>
        <w:tc>
          <w:tcPr>
            <w:tcW w:w="9628" w:type="dxa"/>
            <w:gridSpan w:val="6"/>
            <w:noWrap/>
            <w:hideMark/>
          </w:tcPr>
          <w:p w14:paraId="35C7714A" w14:textId="77777777" w:rsidR="00F575E0" w:rsidRPr="00F575E0" w:rsidRDefault="00F575E0" w:rsidP="00F575E0">
            <w:pPr>
              <w:jc w:val="center"/>
              <w:rPr>
                <w:bCs/>
                <w:snapToGrid w:val="0"/>
                <w:sz w:val="20"/>
                <w:szCs w:val="20"/>
              </w:rPr>
            </w:pPr>
            <w:r w:rsidRPr="00F575E0">
              <w:rPr>
                <w:bCs/>
                <w:snapToGrid w:val="0"/>
                <w:sz w:val="20"/>
                <w:szCs w:val="20"/>
              </w:rPr>
              <w:t>Производство и отпуск тепловой энергии</w:t>
            </w:r>
          </w:p>
        </w:tc>
      </w:tr>
      <w:tr w:rsidR="00F575E0" w:rsidRPr="00F575E0" w14:paraId="0C32BE2C" w14:textId="77777777" w:rsidTr="00002AEA">
        <w:trPr>
          <w:trHeight w:val="288"/>
        </w:trPr>
        <w:tc>
          <w:tcPr>
            <w:tcW w:w="3653" w:type="dxa"/>
            <w:noWrap/>
            <w:hideMark/>
          </w:tcPr>
          <w:p w14:paraId="47CFF042" w14:textId="77777777" w:rsidR="00F575E0" w:rsidRPr="00F575E0" w:rsidRDefault="00F575E0" w:rsidP="00F575E0">
            <w:pPr>
              <w:jc w:val="both"/>
              <w:rPr>
                <w:bCs/>
                <w:snapToGrid w:val="0"/>
                <w:sz w:val="20"/>
                <w:szCs w:val="20"/>
              </w:rPr>
            </w:pPr>
            <w:r w:rsidRPr="00F575E0">
              <w:rPr>
                <w:bCs/>
                <w:snapToGrid w:val="0"/>
                <w:sz w:val="20"/>
                <w:szCs w:val="20"/>
              </w:rPr>
              <w:t>Количество котельных</w:t>
            </w:r>
          </w:p>
        </w:tc>
        <w:tc>
          <w:tcPr>
            <w:tcW w:w="1173" w:type="dxa"/>
            <w:noWrap/>
            <w:hideMark/>
          </w:tcPr>
          <w:p w14:paraId="0F40ED12" w14:textId="77777777" w:rsidR="00F575E0" w:rsidRPr="00F575E0" w:rsidRDefault="00F575E0" w:rsidP="00F575E0">
            <w:pPr>
              <w:jc w:val="both"/>
              <w:rPr>
                <w:bCs/>
                <w:snapToGrid w:val="0"/>
                <w:sz w:val="20"/>
                <w:szCs w:val="20"/>
              </w:rPr>
            </w:pPr>
            <w:r w:rsidRPr="00F575E0">
              <w:rPr>
                <w:bCs/>
                <w:snapToGrid w:val="0"/>
                <w:sz w:val="20"/>
                <w:szCs w:val="20"/>
              </w:rPr>
              <w:t>шт.</w:t>
            </w:r>
          </w:p>
        </w:tc>
        <w:tc>
          <w:tcPr>
            <w:tcW w:w="1092" w:type="dxa"/>
            <w:noWrap/>
            <w:hideMark/>
          </w:tcPr>
          <w:p w14:paraId="48D37DE4" w14:textId="77777777" w:rsidR="00F575E0" w:rsidRPr="00F575E0" w:rsidRDefault="00F575E0" w:rsidP="00F575E0">
            <w:pPr>
              <w:jc w:val="center"/>
              <w:rPr>
                <w:bCs/>
                <w:snapToGrid w:val="0"/>
                <w:sz w:val="20"/>
                <w:szCs w:val="20"/>
              </w:rPr>
            </w:pPr>
            <w:r w:rsidRPr="00F575E0">
              <w:rPr>
                <w:bCs/>
                <w:snapToGrid w:val="0"/>
                <w:sz w:val="20"/>
                <w:szCs w:val="20"/>
              </w:rPr>
              <w:t>8,00</w:t>
            </w:r>
          </w:p>
        </w:tc>
        <w:tc>
          <w:tcPr>
            <w:tcW w:w="1133" w:type="dxa"/>
            <w:noWrap/>
            <w:hideMark/>
          </w:tcPr>
          <w:p w14:paraId="74917010" w14:textId="77777777" w:rsidR="00F575E0" w:rsidRPr="00F575E0" w:rsidRDefault="00F575E0" w:rsidP="00F575E0">
            <w:pPr>
              <w:jc w:val="center"/>
              <w:rPr>
                <w:bCs/>
                <w:snapToGrid w:val="0"/>
                <w:sz w:val="20"/>
                <w:szCs w:val="20"/>
              </w:rPr>
            </w:pPr>
            <w:r w:rsidRPr="00F575E0">
              <w:rPr>
                <w:bCs/>
                <w:snapToGrid w:val="0"/>
                <w:sz w:val="20"/>
                <w:szCs w:val="20"/>
              </w:rPr>
              <w:t>8,00</w:t>
            </w:r>
          </w:p>
        </w:tc>
        <w:tc>
          <w:tcPr>
            <w:tcW w:w="1041" w:type="dxa"/>
            <w:noWrap/>
            <w:hideMark/>
          </w:tcPr>
          <w:p w14:paraId="0A8506A8" w14:textId="77777777" w:rsidR="00F575E0" w:rsidRPr="00F575E0" w:rsidRDefault="00F575E0" w:rsidP="00F575E0">
            <w:pPr>
              <w:jc w:val="center"/>
              <w:rPr>
                <w:bCs/>
                <w:snapToGrid w:val="0"/>
                <w:sz w:val="20"/>
                <w:szCs w:val="20"/>
              </w:rPr>
            </w:pPr>
            <w:r w:rsidRPr="00F575E0">
              <w:rPr>
                <w:bCs/>
                <w:snapToGrid w:val="0"/>
                <w:sz w:val="20"/>
                <w:szCs w:val="20"/>
              </w:rPr>
              <w:t>8,00</w:t>
            </w:r>
          </w:p>
        </w:tc>
        <w:tc>
          <w:tcPr>
            <w:tcW w:w="1536" w:type="dxa"/>
            <w:noWrap/>
            <w:hideMark/>
          </w:tcPr>
          <w:p w14:paraId="2C5D23CA" w14:textId="77777777" w:rsidR="00F575E0" w:rsidRPr="00F575E0" w:rsidRDefault="00F575E0" w:rsidP="00F575E0">
            <w:pPr>
              <w:jc w:val="center"/>
              <w:rPr>
                <w:bCs/>
                <w:snapToGrid w:val="0"/>
                <w:sz w:val="20"/>
                <w:szCs w:val="20"/>
              </w:rPr>
            </w:pPr>
            <w:r w:rsidRPr="00F575E0">
              <w:rPr>
                <w:bCs/>
                <w:snapToGrid w:val="0"/>
                <w:sz w:val="20"/>
                <w:szCs w:val="20"/>
              </w:rPr>
              <w:t>0,00</w:t>
            </w:r>
          </w:p>
        </w:tc>
      </w:tr>
      <w:tr w:rsidR="00F575E0" w:rsidRPr="00F575E0" w14:paraId="291262A3" w14:textId="77777777" w:rsidTr="00002AEA">
        <w:trPr>
          <w:trHeight w:val="288"/>
        </w:trPr>
        <w:tc>
          <w:tcPr>
            <w:tcW w:w="3653" w:type="dxa"/>
            <w:hideMark/>
          </w:tcPr>
          <w:p w14:paraId="11B663E5" w14:textId="77777777" w:rsidR="00F575E0" w:rsidRPr="00F575E0" w:rsidRDefault="00F575E0" w:rsidP="00F575E0">
            <w:pPr>
              <w:jc w:val="both"/>
              <w:rPr>
                <w:bCs/>
                <w:snapToGrid w:val="0"/>
                <w:sz w:val="20"/>
                <w:szCs w:val="20"/>
              </w:rPr>
            </w:pPr>
            <w:r w:rsidRPr="00F575E0">
              <w:rPr>
                <w:bCs/>
                <w:snapToGrid w:val="0"/>
                <w:sz w:val="20"/>
                <w:szCs w:val="20"/>
              </w:rPr>
              <w:t>Нормативная выработка</w:t>
            </w:r>
          </w:p>
        </w:tc>
        <w:tc>
          <w:tcPr>
            <w:tcW w:w="1173" w:type="dxa"/>
            <w:hideMark/>
          </w:tcPr>
          <w:p w14:paraId="1D230DBA" w14:textId="77777777" w:rsidR="00F575E0" w:rsidRPr="00F575E0" w:rsidRDefault="00F575E0" w:rsidP="00F575E0">
            <w:pPr>
              <w:jc w:val="both"/>
              <w:rPr>
                <w:bCs/>
                <w:snapToGrid w:val="0"/>
                <w:sz w:val="20"/>
                <w:szCs w:val="20"/>
              </w:rPr>
            </w:pPr>
            <w:r w:rsidRPr="00F575E0">
              <w:rPr>
                <w:bCs/>
                <w:snapToGrid w:val="0"/>
                <w:sz w:val="20"/>
                <w:szCs w:val="20"/>
              </w:rPr>
              <w:t>Гкал</w:t>
            </w:r>
          </w:p>
        </w:tc>
        <w:tc>
          <w:tcPr>
            <w:tcW w:w="1092" w:type="dxa"/>
            <w:noWrap/>
            <w:hideMark/>
          </w:tcPr>
          <w:p w14:paraId="64D261A0" w14:textId="77777777" w:rsidR="00F575E0" w:rsidRPr="00F575E0" w:rsidRDefault="00F575E0" w:rsidP="00F575E0">
            <w:pPr>
              <w:jc w:val="center"/>
              <w:rPr>
                <w:bCs/>
                <w:snapToGrid w:val="0"/>
                <w:sz w:val="20"/>
                <w:szCs w:val="20"/>
              </w:rPr>
            </w:pPr>
            <w:r w:rsidRPr="00F575E0">
              <w:rPr>
                <w:bCs/>
                <w:snapToGrid w:val="0"/>
                <w:sz w:val="20"/>
                <w:szCs w:val="20"/>
              </w:rPr>
              <w:t>66 754,38</w:t>
            </w:r>
          </w:p>
        </w:tc>
        <w:tc>
          <w:tcPr>
            <w:tcW w:w="1133" w:type="dxa"/>
            <w:noWrap/>
            <w:hideMark/>
          </w:tcPr>
          <w:p w14:paraId="75F814C8" w14:textId="77777777" w:rsidR="00F575E0" w:rsidRPr="00F575E0" w:rsidRDefault="00F575E0" w:rsidP="00F575E0">
            <w:pPr>
              <w:jc w:val="center"/>
              <w:rPr>
                <w:bCs/>
                <w:snapToGrid w:val="0"/>
                <w:sz w:val="20"/>
                <w:szCs w:val="20"/>
              </w:rPr>
            </w:pPr>
            <w:r w:rsidRPr="00F575E0">
              <w:rPr>
                <w:bCs/>
                <w:snapToGrid w:val="0"/>
                <w:sz w:val="20"/>
                <w:szCs w:val="20"/>
              </w:rPr>
              <w:t>30 841,17</w:t>
            </w:r>
          </w:p>
        </w:tc>
        <w:tc>
          <w:tcPr>
            <w:tcW w:w="1041" w:type="dxa"/>
            <w:noWrap/>
            <w:hideMark/>
          </w:tcPr>
          <w:p w14:paraId="49423ECE" w14:textId="77777777" w:rsidR="00F575E0" w:rsidRPr="00F575E0" w:rsidRDefault="00F575E0" w:rsidP="00F575E0">
            <w:pPr>
              <w:jc w:val="center"/>
              <w:rPr>
                <w:bCs/>
                <w:snapToGrid w:val="0"/>
                <w:sz w:val="20"/>
                <w:szCs w:val="20"/>
              </w:rPr>
            </w:pPr>
            <w:r w:rsidRPr="00F575E0">
              <w:rPr>
                <w:bCs/>
                <w:snapToGrid w:val="0"/>
                <w:sz w:val="20"/>
                <w:szCs w:val="20"/>
              </w:rPr>
              <w:t>31 187,40</w:t>
            </w:r>
          </w:p>
        </w:tc>
        <w:tc>
          <w:tcPr>
            <w:tcW w:w="1536" w:type="dxa"/>
            <w:noWrap/>
            <w:hideMark/>
          </w:tcPr>
          <w:p w14:paraId="0D70524F" w14:textId="77777777" w:rsidR="00F575E0" w:rsidRPr="00F575E0" w:rsidRDefault="00F575E0" w:rsidP="00F575E0">
            <w:pPr>
              <w:jc w:val="center"/>
              <w:rPr>
                <w:bCs/>
                <w:snapToGrid w:val="0"/>
                <w:sz w:val="20"/>
                <w:szCs w:val="20"/>
              </w:rPr>
            </w:pPr>
            <w:r w:rsidRPr="00F575E0">
              <w:rPr>
                <w:bCs/>
                <w:snapToGrid w:val="0"/>
                <w:sz w:val="20"/>
                <w:szCs w:val="20"/>
              </w:rPr>
              <w:t>-35 566,98</w:t>
            </w:r>
          </w:p>
        </w:tc>
      </w:tr>
      <w:tr w:rsidR="00F575E0" w:rsidRPr="00F575E0" w14:paraId="344F105A" w14:textId="77777777" w:rsidTr="00002AEA">
        <w:trPr>
          <w:trHeight w:val="288"/>
        </w:trPr>
        <w:tc>
          <w:tcPr>
            <w:tcW w:w="3653" w:type="dxa"/>
            <w:hideMark/>
          </w:tcPr>
          <w:p w14:paraId="415EDB0F" w14:textId="77777777" w:rsidR="00F575E0" w:rsidRPr="00F575E0" w:rsidRDefault="00F575E0" w:rsidP="00F575E0">
            <w:pPr>
              <w:jc w:val="both"/>
              <w:rPr>
                <w:snapToGrid w:val="0"/>
                <w:sz w:val="20"/>
                <w:szCs w:val="20"/>
              </w:rPr>
            </w:pPr>
            <w:r w:rsidRPr="00F575E0">
              <w:rPr>
                <w:snapToGrid w:val="0"/>
                <w:sz w:val="20"/>
                <w:szCs w:val="20"/>
              </w:rPr>
              <w:t>Отпуск в сеть, в т. ч.</w:t>
            </w:r>
          </w:p>
        </w:tc>
        <w:tc>
          <w:tcPr>
            <w:tcW w:w="1173" w:type="dxa"/>
            <w:hideMark/>
          </w:tcPr>
          <w:p w14:paraId="6F06B21A" w14:textId="77777777" w:rsidR="00F575E0" w:rsidRPr="00F575E0" w:rsidRDefault="00F575E0" w:rsidP="00F575E0">
            <w:pPr>
              <w:jc w:val="both"/>
              <w:rPr>
                <w:snapToGrid w:val="0"/>
                <w:sz w:val="20"/>
                <w:szCs w:val="20"/>
              </w:rPr>
            </w:pPr>
            <w:r w:rsidRPr="00F575E0">
              <w:rPr>
                <w:snapToGrid w:val="0"/>
                <w:sz w:val="20"/>
                <w:szCs w:val="20"/>
              </w:rPr>
              <w:t>Гкал</w:t>
            </w:r>
          </w:p>
        </w:tc>
        <w:tc>
          <w:tcPr>
            <w:tcW w:w="1092" w:type="dxa"/>
            <w:noWrap/>
            <w:hideMark/>
          </w:tcPr>
          <w:p w14:paraId="6EEB7F9C" w14:textId="77777777" w:rsidR="00F575E0" w:rsidRPr="00F575E0" w:rsidRDefault="00F575E0" w:rsidP="00F575E0">
            <w:pPr>
              <w:jc w:val="center"/>
              <w:rPr>
                <w:snapToGrid w:val="0"/>
                <w:sz w:val="20"/>
                <w:szCs w:val="20"/>
              </w:rPr>
            </w:pPr>
            <w:r w:rsidRPr="00F575E0">
              <w:rPr>
                <w:snapToGrid w:val="0"/>
                <w:sz w:val="20"/>
                <w:szCs w:val="20"/>
              </w:rPr>
              <w:t>65 383,68</w:t>
            </w:r>
          </w:p>
        </w:tc>
        <w:tc>
          <w:tcPr>
            <w:tcW w:w="1133" w:type="dxa"/>
            <w:noWrap/>
            <w:hideMark/>
          </w:tcPr>
          <w:p w14:paraId="5B8B80BA" w14:textId="77777777" w:rsidR="00F575E0" w:rsidRPr="00F575E0" w:rsidRDefault="00F575E0" w:rsidP="00F575E0">
            <w:pPr>
              <w:jc w:val="center"/>
              <w:rPr>
                <w:snapToGrid w:val="0"/>
                <w:sz w:val="20"/>
                <w:szCs w:val="20"/>
              </w:rPr>
            </w:pPr>
          </w:p>
        </w:tc>
        <w:tc>
          <w:tcPr>
            <w:tcW w:w="1041" w:type="dxa"/>
            <w:noWrap/>
            <w:hideMark/>
          </w:tcPr>
          <w:p w14:paraId="11D63F8E" w14:textId="77777777" w:rsidR="00F575E0" w:rsidRPr="00F575E0" w:rsidRDefault="00F575E0" w:rsidP="00F575E0">
            <w:pPr>
              <w:jc w:val="center"/>
              <w:rPr>
                <w:snapToGrid w:val="0"/>
                <w:sz w:val="20"/>
                <w:szCs w:val="20"/>
              </w:rPr>
            </w:pPr>
            <w:r w:rsidRPr="00F575E0">
              <w:rPr>
                <w:snapToGrid w:val="0"/>
                <w:sz w:val="20"/>
                <w:szCs w:val="20"/>
              </w:rPr>
              <w:t>30 367,71</w:t>
            </w:r>
          </w:p>
        </w:tc>
        <w:tc>
          <w:tcPr>
            <w:tcW w:w="1536" w:type="dxa"/>
            <w:noWrap/>
            <w:hideMark/>
          </w:tcPr>
          <w:p w14:paraId="6350F836" w14:textId="77777777" w:rsidR="00F575E0" w:rsidRPr="00F575E0" w:rsidRDefault="00F575E0" w:rsidP="00F575E0">
            <w:pPr>
              <w:jc w:val="center"/>
              <w:rPr>
                <w:snapToGrid w:val="0"/>
                <w:sz w:val="20"/>
                <w:szCs w:val="20"/>
              </w:rPr>
            </w:pPr>
            <w:r w:rsidRPr="00F575E0">
              <w:rPr>
                <w:snapToGrid w:val="0"/>
                <w:sz w:val="20"/>
                <w:szCs w:val="20"/>
              </w:rPr>
              <w:t>-35 015,97</w:t>
            </w:r>
          </w:p>
        </w:tc>
      </w:tr>
      <w:tr w:rsidR="00F575E0" w:rsidRPr="00F575E0" w14:paraId="79793400" w14:textId="77777777" w:rsidTr="00002AEA">
        <w:trPr>
          <w:trHeight w:val="288"/>
        </w:trPr>
        <w:tc>
          <w:tcPr>
            <w:tcW w:w="3653" w:type="dxa"/>
            <w:hideMark/>
          </w:tcPr>
          <w:p w14:paraId="58331347" w14:textId="77777777" w:rsidR="00F575E0" w:rsidRPr="00F575E0" w:rsidRDefault="00F575E0" w:rsidP="00F575E0">
            <w:pPr>
              <w:jc w:val="both"/>
              <w:rPr>
                <w:snapToGrid w:val="0"/>
                <w:sz w:val="20"/>
                <w:szCs w:val="20"/>
              </w:rPr>
            </w:pPr>
            <w:r w:rsidRPr="00F575E0">
              <w:rPr>
                <w:snapToGrid w:val="0"/>
                <w:sz w:val="20"/>
                <w:szCs w:val="20"/>
              </w:rPr>
              <w:t>на каменном угле</w:t>
            </w:r>
          </w:p>
        </w:tc>
        <w:tc>
          <w:tcPr>
            <w:tcW w:w="1173" w:type="dxa"/>
            <w:hideMark/>
          </w:tcPr>
          <w:p w14:paraId="3A7768AE" w14:textId="77777777" w:rsidR="00F575E0" w:rsidRPr="00F575E0" w:rsidRDefault="00F575E0" w:rsidP="00F575E0">
            <w:pPr>
              <w:jc w:val="both"/>
              <w:rPr>
                <w:snapToGrid w:val="0"/>
                <w:sz w:val="20"/>
                <w:szCs w:val="20"/>
              </w:rPr>
            </w:pPr>
            <w:r w:rsidRPr="00F575E0">
              <w:rPr>
                <w:snapToGrid w:val="0"/>
                <w:sz w:val="20"/>
                <w:szCs w:val="20"/>
              </w:rPr>
              <w:t>Гкал</w:t>
            </w:r>
          </w:p>
        </w:tc>
        <w:tc>
          <w:tcPr>
            <w:tcW w:w="1092" w:type="dxa"/>
            <w:noWrap/>
            <w:hideMark/>
          </w:tcPr>
          <w:p w14:paraId="11F7A58B" w14:textId="77777777" w:rsidR="00F575E0" w:rsidRPr="00F575E0" w:rsidRDefault="00F575E0" w:rsidP="00F575E0">
            <w:pPr>
              <w:jc w:val="center"/>
              <w:rPr>
                <w:snapToGrid w:val="0"/>
                <w:sz w:val="20"/>
                <w:szCs w:val="20"/>
              </w:rPr>
            </w:pPr>
            <w:r w:rsidRPr="00F575E0">
              <w:rPr>
                <w:snapToGrid w:val="0"/>
                <w:sz w:val="20"/>
                <w:szCs w:val="20"/>
              </w:rPr>
              <w:t>26 387,63</w:t>
            </w:r>
          </w:p>
        </w:tc>
        <w:tc>
          <w:tcPr>
            <w:tcW w:w="1133" w:type="dxa"/>
            <w:noWrap/>
            <w:hideMark/>
          </w:tcPr>
          <w:p w14:paraId="6496802A" w14:textId="77777777" w:rsidR="00F575E0" w:rsidRPr="00F575E0" w:rsidRDefault="00F575E0" w:rsidP="00F575E0">
            <w:pPr>
              <w:jc w:val="center"/>
              <w:rPr>
                <w:snapToGrid w:val="0"/>
                <w:sz w:val="20"/>
                <w:szCs w:val="20"/>
              </w:rPr>
            </w:pPr>
          </w:p>
        </w:tc>
        <w:tc>
          <w:tcPr>
            <w:tcW w:w="1041" w:type="dxa"/>
            <w:noWrap/>
            <w:hideMark/>
          </w:tcPr>
          <w:p w14:paraId="7CBFADB6" w14:textId="77777777" w:rsidR="00F575E0" w:rsidRPr="00F575E0" w:rsidRDefault="00F575E0" w:rsidP="00F575E0">
            <w:pPr>
              <w:jc w:val="center"/>
              <w:rPr>
                <w:snapToGrid w:val="0"/>
                <w:sz w:val="20"/>
                <w:szCs w:val="20"/>
              </w:rPr>
            </w:pPr>
            <w:r w:rsidRPr="00F575E0">
              <w:rPr>
                <w:snapToGrid w:val="0"/>
                <w:sz w:val="20"/>
                <w:szCs w:val="20"/>
              </w:rPr>
              <w:t>19 700,68</w:t>
            </w:r>
          </w:p>
        </w:tc>
        <w:tc>
          <w:tcPr>
            <w:tcW w:w="1536" w:type="dxa"/>
            <w:noWrap/>
            <w:hideMark/>
          </w:tcPr>
          <w:p w14:paraId="607812E1" w14:textId="77777777" w:rsidR="00F575E0" w:rsidRPr="00F575E0" w:rsidRDefault="00F575E0" w:rsidP="00F575E0">
            <w:pPr>
              <w:jc w:val="center"/>
              <w:rPr>
                <w:snapToGrid w:val="0"/>
                <w:sz w:val="20"/>
                <w:szCs w:val="20"/>
              </w:rPr>
            </w:pPr>
            <w:r w:rsidRPr="00F575E0">
              <w:rPr>
                <w:snapToGrid w:val="0"/>
                <w:sz w:val="20"/>
                <w:szCs w:val="20"/>
              </w:rPr>
              <w:t>-6 686,95</w:t>
            </w:r>
          </w:p>
        </w:tc>
      </w:tr>
      <w:tr w:rsidR="00F575E0" w:rsidRPr="00F575E0" w14:paraId="4458517A" w14:textId="77777777" w:rsidTr="00002AEA">
        <w:trPr>
          <w:trHeight w:val="288"/>
        </w:trPr>
        <w:tc>
          <w:tcPr>
            <w:tcW w:w="3653" w:type="dxa"/>
            <w:hideMark/>
          </w:tcPr>
          <w:p w14:paraId="39CCE447" w14:textId="77777777" w:rsidR="00F575E0" w:rsidRPr="00F575E0" w:rsidRDefault="00F575E0" w:rsidP="00F575E0">
            <w:pPr>
              <w:jc w:val="both"/>
              <w:rPr>
                <w:snapToGrid w:val="0"/>
                <w:sz w:val="20"/>
                <w:szCs w:val="20"/>
              </w:rPr>
            </w:pPr>
            <w:r w:rsidRPr="00F575E0">
              <w:rPr>
                <w:snapToGrid w:val="0"/>
                <w:sz w:val="20"/>
                <w:szCs w:val="20"/>
              </w:rPr>
              <w:t>на буром</w:t>
            </w:r>
          </w:p>
        </w:tc>
        <w:tc>
          <w:tcPr>
            <w:tcW w:w="1173" w:type="dxa"/>
            <w:hideMark/>
          </w:tcPr>
          <w:p w14:paraId="045E5070" w14:textId="77777777" w:rsidR="00F575E0" w:rsidRPr="00F575E0" w:rsidRDefault="00F575E0" w:rsidP="00F575E0">
            <w:pPr>
              <w:jc w:val="both"/>
              <w:rPr>
                <w:snapToGrid w:val="0"/>
                <w:sz w:val="20"/>
                <w:szCs w:val="20"/>
              </w:rPr>
            </w:pPr>
            <w:r w:rsidRPr="00F575E0">
              <w:rPr>
                <w:snapToGrid w:val="0"/>
                <w:sz w:val="20"/>
                <w:szCs w:val="20"/>
              </w:rPr>
              <w:t>Гкал</w:t>
            </w:r>
          </w:p>
        </w:tc>
        <w:tc>
          <w:tcPr>
            <w:tcW w:w="1092" w:type="dxa"/>
            <w:noWrap/>
            <w:hideMark/>
          </w:tcPr>
          <w:p w14:paraId="31408798" w14:textId="77777777" w:rsidR="00F575E0" w:rsidRPr="00F575E0" w:rsidRDefault="00F575E0" w:rsidP="00F575E0">
            <w:pPr>
              <w:jc w:val="center"/>
              <w:rPr>
                <w:snapToGrid w:val="0"/>
                <w:sz w:val="20"/>
                <w:szCs w:val="20"/>
              </w:rPr>
            </w:pPr>
            <w:r w:rsidRPr="00F575E0">
              <w:rPr>
                <w:snapToGrid w:val="0"/>
                <w:sz w:val="20"/>
                <w:szCs w:val="20"/>
              </w:rPr>
              <w:t>38 908,62</w:t>
            </w:r>
          </w:p>
        </w:tc>
        <w:tc>
          <w:tcPr>
            <w:tcW w:w="1133" w:type="dxa"/>
            <w:noWrap/>
            <w:hideMark/>
          </w:tcPr>
          <w:p w14:paraId="139EA0D2" w14:textId="77777777" w:rsidR="00F575E0" w:rsidRPr="00F575E0" w:rsidRDefault="00F575E0" w:rsidP="00F575E0">
            <w:pPr>
              <w:jc w:val="center"/>
              <w:rPr>
                <w:snapToGrid w:val="0"/>
                <w:sz w:val="20"/>
                <w:szCs w:val="20"/>
              </w:rPr>
            </w:pPr>
          </w:p>
        </w:tc>
        <w:tc>
          <w:tcPr>
            <w:tcW w:w="1041" w:type="dxa"/>
            <w:noWrap/>
            <w:hideMark/>
          </w:tcPr>
          <w:p w14:paraId="478C6085" w14:textId="77777777" w:rsidR="00F575E0" w:rsidRPr="00F575E0" w:rsidRDefault="00F575E0" w:rsidP="00F575E0">
            <w:pPr>
              <w:jc w:val="center"/>
              <w:rPr>
                <w:snapToGrid w:val="0"/>
                <w:sz w:val="20"/>
                <w:szCs w:val="20"/>
              </w:rPr>
            </w:pPr>
            <w:r w:rsidRPr="00F575E0">
              <w:rPr>
                <w:snapToGrid w:val="0"/>
                <w:sz w:val="20"/>
                <w:szCs w:val="20"/>
              </w:rPr>
              <w:t>10 667,03</w:t>
            </w:r>
          </w:p>
        </w:tc>
        <w:tc>
          <w:tcPr>
            <w:tcW w:w="1536" w:type="dxa"/>
            <w:noWrap/>
            <w:hideMark/>
          </w:tcPr>
          <w:p w14:paraId="6F5FAC0D" w14:textId="77777777" w:rsidR="00F575E0" w:rsidRPr="00F575E0" w:rsidRDefault="00F575E0" w:rsidP="00F575E0">
            <w:pPr>
              <w:jc w:val="center"/>
              <w:rPr>
                <w:snapToGrid w:val="0"/>
                <w:sz w:val="20"/>
                <w:szCs w:val="20"/>
              </w:rPr>
            </w:pPr>
            <w:r w:rsidRPr="00F575E0">
              <w:rPr>
                <w:snapToGrid w:val="0"/>
                <w:sz w:val="20"/>
                <w:szCs w:val="20"/>
              </w:rPr>
              <w:t>-28 241,58</w:t>
            </w:r>
          </w:p>
        </w:tc>
      </w:tr>
      <w:tr w:rsidR="00F575E0" w:rsidRPr="00F575E0" w14:paraId="66057360" w14:textId="77777777" w:rsidTr="00002AEA">
        <w:trPr>
          <w:trHeight w:val="288"/>
        </w:trPr>
        <w:tc>
          <w:tcPr>
            <w:tcW w:w="3653" w:type="dxa"/>
            <w:hideMark/>
          </w:tcPr>
          <w:p w14:paraId="0B3A9EBF" w14:textId="77777777" w:rsidR="00F575E0" w:rsidRPr="00F575E0" w:rsidRDefault="00F575E0" w:rsidP="00F575E0">
            <w:pPr>
              <w:jc w:val="both"/>
              <w:rPr>
                <w:bCs/>
                <w:snapToGrid w:val="0"/>
                <w:sz w:val="20"/>
                <w:szCs w:val="20"/>
              </w:rPr>
            </w:pPr>
            <w:r w:rsidRPr="00F575E0">
              <w:rPr>
                <w:bCs/>
                <w:snapToGrid w:val="0"/>
                <w:sz w:val="20"/>
                <w:szCs w:val="20"/>
              </w:rPr>
              <w:t>Полезный отпуск</w:t>
            </w:r>
          </w:p>
        </w:tc>
        <w:tc>
          <w:tcPr>
            <w:tcW w:w="1173" w:type="dxa"/>
            <w:hideMark/>
          </w:tcPr>
          <w:p w14:paraId="62E8CEAA" w14:textId="77777777" w:rsidR="00F575E0" w:rsidRPr="00F575E0" w:rsidRDefault="00F575E0" w:rsidP="00F575E0">
            <w:pPr>
              <w:jc w:val="both"/>
              <w:rPr>
                <w:bCs/>
                <w:snapToGrid w:val="0"/>
                <w:sz w:val="20"/>
                <w:szCs w:val="20"/>
              </w:rPr>
            </w:pPr>
            <w:r w:rsidRPr="00F575E0">
              <w:rPr>
                <w:bCs/>
                <w:snapToGrid w:val="0"/>
                <w:sz w:val="20"/>
                <w:szCs w:val="20"/>
              </w:rPr>
              <w:t>Гкал</w:t>
            </w:r>
          </w:p>
        </w:tc>
        <w:tc>
          <w:tcPr>
            <w:tcW w:w="1092" w:type="dxa"/>
            <w:noWrap/>
            <w:hideMark/>
          </w:tcPr>
          <w:p w14:paraId="184D4253" w14:textId="77777777" w:rsidR="00F575E0" w:rsidRPr="00F575E0" w:rsidRDefault="00F575E0" w:rsidP="00F575E0">
            <w:pPr>
              <w:jc w:val="center"/>
              <w:rPr>
                <w:bCs/>
                <w:snapToGrid w:val="0"/>
                <w:sz w:val="20"/>
                <w:szCs w:val="20"/>
              </w:rPr>
            </w:pPr>
            <w:r w:rsidRPr="00F575E0">
              <w:rPr>
                <w:bCs/>
                <w:snapToGrid w:val="0"/>
                <w:sz w:val="20"/>
                <w:szCs w:val="20"/>
              </w:rPr>
              <w:t>49 078,51</w:t>
            </w:r>
          </w:p>
        </w:tc>
        <w:tc>
          <w:tcPr>
            <w:tcW w:w="1133" w:type="dxa"/>
            <w:noWrap/>
            <w:hideMark/>
          </w:tcPr>
          <w:p w14:paraId="66F63993" w14:textId="77777777" w:rsidR="00F575E0" w:rsidRPr="00F575E0" w:rsidRDefault="00F575E0" w:rsidP="00F575E0">
            <w:pPr>
              <w:jc w:val="center"/>
              <w:rPr>
                <w:bCs/>
                <w:snapToGrid w:val="0"/>
                <w:sz w:val="20"/>
                <w:szCs w:val="20"/>
              </w:rPr>
            </w:pPr>
            <w:r w:rsidRPr="00F575E0">
              <w:rPr>
                <w:bCs/>
                <w:snapToGrid w:val="0"/>
                <w:sz w:val="20"/>
                <w:szCs w:val="20"/>
              </w:rPr>
              <w:t>29 825,00</w:t>
            </w:r>
          </w:p>
        </w:tc>
        <w:tc>
          <w:tcPr>
            <w:tcW w:w="1041" w:type="dxa"/>
            <w:noWrap/>
            <w:hideMark/>
          </w:tcPr>
          <w:p w14:paraId="0F0BAAED" w14:textId="77777777" w:rsidR="00F575E0" w:rsidRPr="00F575E0" w:rsidRDefault="00F575E0" w:rsidP="00F575E0">
            <w:pPr>
              <w:jc w:val="center"/>
              <w:rPr>
                <w:bCs/>
                <w:snapToGrid w:val="0"/>
                <w:sz w:val="20"/>
                <w:szCs w:val="20"/>
              </w:rPr>
            </w:pPr>
            <w:r w:rsidRPr="00F575E0">
              <w:rPr>
                <w:bCs/>
                <w:snapToGrid w:val="0"/>
                <w:sz w:val="20"/>
                <w:szCs w:val="20"/>
              </w:rPr>
              <w:t>22 794,71</w:t>
            </w:r>
          </w:p>
        </w:tc>
        <w:tc>
          <w:tcPr>
            <w:tcW w:w="1536" w:type="dxa"/>
            <w:noWrap/>
            <w:hideMark/>
          </w:tcPr>
          <w:p w14:paraId="4DA8F680" w14:textId="77777777" w:rsidR="00F575E0" w:rsidRPr="00F575E0" w:rsidRDefault="00F575E0" w:rsidP="00F575E0">
            <w:pPr>
              <w:jc w:val="center"/>
              <w:rPr>
                <w:bCs/>
                <w:snapToGrid w:val="0"/>
                <w:sz w:val="20"/>
                <w:szCs w:val="20"/>
              </w:rPr>
            </w:pPr>
            <w:r w:rsidRPr="00F575E0">
              <w:rPr>
                <w:bCs/>
                <w:snapToGrid w:val="0"/>
                <w:sz w:val="20"/>
                <w:szCs w:val="20"/>
              </w:rPr>
              <w:t>-26 283,80</w:t>
            </w:r>
          </w:p>
        </w:tc>
      </w:tr>
      <w:tr w:rsidR="00F575E0" w:rsidRPr="00F575E0" w14:paraId="0C0B1BBD" w14:textId="77777777" w:rsidTr="00002AEA">
        <w:trPr>
          <w:trHeight w:val="324"/>
        </w:trPr>
        <w:tc>
          <w:tcPr>
            <w:tcW w:w="3653" w:type="dxa"/>
            <w:hideMark/>
          </w:tcPr>
          <w:p w14:paraId="7A2812C5" w14:textId="77777777" w:rsidR="00F575E0" w:rsidRPr="00F575E0" w:rsidRDefault="00F575E0" w:rsidP="00F575E0">
            <w:pPr>
              <w:jc w:val="both"/>
              <w:rPr>
                <w:snapToGrid w:val="0"/>
                <w:sz w:val="20"/>
                <w:szCs w:val="20"/>
              </w:rPr>
            </w:pPr>
            <w:r w:rsidRPr="00F575E0">
              <w:rPr>
                <w:snapToGrid w:val="0"/>
                <w:sz w:val="20"/>
                <w:szCs w:val="20"/>
              </w:rPr>
              <w:t>Отпуск жилищным организациям</w:t>
            </w:r>
          </w:p>
        </w:tc>
        <w:tc>
          <w:tcPr>
            <w:tcW w:w="1173" w:type="dxa"/>
            <w:hideMark/>
          </w:tcPr>
          <w:p w14:paraId="6E651B28" w14:textId="77777777" w:rsidR="00F575E0" w:rsidRPr="00F575E0" w:rsidRDefault="00F575E0" w:rsidP="00F575E0">
            <w:pPr>
              <w:jc w:val="both"/>
              <w:rPr>
                <w:snapToGrid w:val="0"/>
                <w:sz w:val="20"/>
                <w:szCs w:val="20"/>
              </w:rPr>
            </w:pPr>
            <w:r w:rsidRPr="00F575E0">
              <w:rPr>
                <w:snapToGrid w:val="0"/>
                <w:sz w:val="20"/>
                <w:szCs w:val="20"/>
              </w:rPr>
              <w:t>Гкал</w:t>
            </w:r>
          </w:p>
        </w:tc>
        <w:tc>
          <w:tcPr>
            <w:tcW w:w="1092" w:type="dxa"/>
            <w:noWrap/>
            <w:hideMark/>
          </w:tcPr>
          <w:p w14:paraId="37CFB6A8" w14:textId="77777777" w:rsidR="00F575E0" w:rsidRPr="00F575E0" w:rsidRDefault="00F575E0" w:rsidP="00F575E0">
            <w:pPr>
              <w:jc w:val="center"/>
              <w:rPr>
                <w:snapToGrid w:val="0"/>
                <w:sz w:val="20"/>
                <w:szCs w:val="20"/>
              </w:rPr>
            </w:pPr>
            <w:r w:rsidRPr="00F575E0">
              <w:rPr>
                <w:snapToGrid w:val="0"/>
                <w:sz w:val="20"/>
                <w:szCs w:val="20"/>
              </w:rPr>
              <w:t>33 458,41</w:t>
            </w:r>
          </w:p>
        </w:tc>
        <w:tc>
          <w:tcPr>
            <w:tcW w:w="1133" w:type="dxa"/>
            <w:noWrap/>
            <w:hideMark/>
          </w:tcPr>
          <w:p w14:paraId="369F1EE0" w14:textId="77777777" w:rsidR="00F575E0" w:rsidRPr="00F575E0" w:rsidRDefault="00F575E0" w:rsidP="00F575E0">
            <w:pPr>
              <w:jc w:val="center"/>
              <w:rPr>
                <w:snapToGrid w:val="0"/>
                <w:sz w:val="20"/>
                <w:szCs w:val="20"/>
              </w:rPr>
            </w:pPr>
            <w:r w:rsidRPr="00F575E0">
              <w:rPr>
                <w:snapToGrid w:val="0"/>
                <w:sz w:val="20"/>
                <w:szCs w:val="20"/>
              </w:rPr>
              <w:t>16 514,27</w:t>
            </w:r>
          </w:p>
        </w:tc>
        <w:tc>
          <w:tcPr>
            <w:tcW w:w="1041" w:type="dxa"/>
            <w:noWrap/>
            <w:hideMark/>
          </w:tcPr>
          <w:p w14:paraId="11705B08" w14:textId="77777777" w:rsidR="00F575E0" w:rsidRPr="00F575E0" w:rsidRDefault="00F575E0" w:rsidP="00F575E0">
            <w:pPr>
              <w:jc w:val="center"/>
              <w:rPr>
                <w:snapToGrid w:val="0"/>
                <w:sz w:val="20"/>
                <w:szCs w:val="20"/>
              </w:rPr>
            </w:pPr>
            <w:r w:rsidRPr="00F575E0">
              <w:rPr>
                <w:snapToGrid w:val="0"/>
                <w:sz w:val="20"/>
                <w:szCs w:val="20"/>
              </w:rPr>
              <w:t>16 514,27</w:t>
            </w:r>
          </w:p>
        </w:tc>
        <w:tc>
          <w:tcPr>
            <w:tcW w:w="1536" w:type="dxa"/>
            <w:noWrap/>
            <w:hideMark/>
          </w:tcPr>
          <w:p w14:paraId="1E610BB7" w14:textId="77777777" w:rsidR="00F575E0" w:rsidRPr="00F575E0" w:rsidRDefault="00F575E0" w:rsidP="00F575E0">
            <w:pPr>
              <w:jc w:val="center"/>
              <w:rPr>
                <w:snapToGrid w:val="0"/>
                <w:sz w:val="20"/>
                <w:szCs w:val="20"/>
              </w:rPr>
            </w:pPr>
            <w:r w:rsidRPr="00F575E0">
              <w:rPr>
                <w:snapToGrid w:val="0"/>
                <w:sz w:val="20"/>
                <w:szCs w:val="20"/>
              </w:rPr>
              <w:t>-16 944,14</w:t>
            </w:r>
          </w:p>
        </w:tc>
      </w:tr>
      <w:tr w:rsidR="00F575E0" w:rsidRPr="00F575E0" w14:paraId="614546CF" w14:textId="77777777" w:rsidTr="00002AEA">
        <w:trPr>
          <w:trHeight w:val="288"/>
        </w:trPr>
        <w:tc>
          <w:tcPr>
            <w:tcW w:w="3653" w:type="dxa"/>
            <w:hideMark/>
          </w:tcPr>
          <w:p w14:paraId="2133D43D" w14:textId="77777777" w:rsidR="00F575E0" w:rsidRPr="00F575E0" w:rsidRDefault="00F575E0" w:rsidP="00F575E0">
            <w:pPr>
              <w:jc w:val="both"/>
              <w:rPr>
                <w:snapToGrid w:val="0"/>
                <w:sz w:val="20"/>
                <w:szCs w:val="20"/>
              </w:rPr>
            </w:pPr>
            <w:r w:rsidRPr="00F575E0">
              <w:rPr>
                <w:snapToGrid w:val="0"/>
                <w:sz w:val="20"/>
                <w:szCs w:val="20"/>
              </w:rPr>
              <w:t>Отпуск бюджетным потребителям</w:t>
            </w:r>
          </w:p>
        </w:tc>
        <w:tc>
          <w:tcPr>
            <w:tcW w:w="1173" w:type="dxa"/>
            <w:hideMark/>
          </w:tcPr>
          <w:p w14:paraId="5C61F2F0" w14:textId="77777777" w:rsidR="00F575E0" w:rsidRPr="00F575E0" w:rsidRDefault="00F575E0" w:rsidP="00F575E0">
            <w:pPr>
              <w:jc w:val="both"/>
              <w:rPr>
                <w:snapToGrid w:val="0"/>
                <w:sz w:val="20"/>
                <w:szCs w:val="20"/>
              </w:rPr>
            </w:pPr>
            <w:r w:rsidRPr="00F575E0">
              <w:rPr>
                <w:snapToGrid w:val="0"/>
                <w:sz w:val="20"/>
                <w:szCs w:val="20"/>
              </w:rPr>
              <w:t>Гкал</w:t>
            </w:r>
          </w:p>
        </w:tc>
        <w:tc>
          <w:tcPr>
            <w:tcW w:w="1092" w:type="dxa"/>
            <w:noWrap/>
            <w:hideMark/>
          </w:tcPr>
          <w:p w14:paraId="34B1C5AB" w14:textId="77777777" w:rsidR="00F575E0" w:rsidRPr="00F575E0" w:rsidRDefault="00F575E0" w:rsidP="00F575E0">
            <w:pPr>
              <w:jc w:val="center"/>
              <w:rPr>
                <w:snapToGrid w:val="0"/>
                <w:sz w:val="20"/>
                <w:szCs w:val="20"/>
              </w:rPr>
            </w:pPr>
            <w:r w:rsidRPr="00F575E0">
              <w:rPr>
                <w:snapToGrid w:val="0"/>
                <w:sz w:val="20"/>
                <w:szCs w:val="20"/>
              </w:rPr>
              <w:t>12 162,55</w:t>
            </w:r>
          </w:p>
        </w:tc>
        <w:tc>
          <w:tcPr>
            <w:tcW w:w="1133" w:type="dxa"/>
            <w:noWrap/>
            <w:hideMark/>
          </w:tcPr>
          <w:p w14:paraId="22F8FADA" w14:textId="77777777" w:rsidR="00F575E0" w:rsidRPr="00F575E0" w:rsidRDefault="00F575E0" w:rsidP="00F575E0">
            <w:pPr>
              <w:jc w:val="center"/>
              <w:rPr>
                <w:snapToGrid w:val="0"/>
                <w:sz w:val="20"/>
                <w:szCs w:val="20"/>
              </w:rPr>
            </w:pPr>
            <w:r w:rsidRPr="00F575E0">
              <w:rPr>
                <w:snapToGrid w:val="0"/>
                <w:sz w:val="20"/>
                <w:szCs w:val="20"/>
              </w:rPr>
              <w:t>4 425,50</w:t>
            </w:r>
          </w:p>
        </w:tc>
        <w:tc>
          <w:tcPr>
            <w:tcW w:w="1041" w:type="dxa"/>
            <w:noWrap/>
            <w:hideMark/>
          </w:tcPr>
          <w:p w14:paraId="44BC4CD8" w14:textId="77777777" w:rsidR="00F575E0" w:rsidRPr="00F575E0" w:rsidRDefault="00F575E0" w:rsidP="00F575E0">
            <w:pPr>
              <w:jc w:val="center"/>
              <w:rPr>
                <w:snapToGrid w:val="0"/>
                <w:sz w:val="20"/>
                <w:szCs w:val="20"/>
              </w:rPr>
            </w:pPr>
            <w:r w:rsidRPr="00F575E0">
              <w:rPr>
                <w:snapToGrid w:val="0"/>
                <w:sz w:val="20"/>
                <w:szCs w:val="20"/>
              </w:rPr>
              <w:t>4 425,50</w:t>
            </w:r>
          </w:p>
        </w:tc>
        <w:tc>
          <w:tcPr>
            <w:tcW w:w="1536" w:type="dxa"/>
            <w:noWrap/>
            <w:hideMark/>
          </w:tcPr>
          <w:p w14:paraId="06DCD789" w14:textId="77777777" w:rsidR="00F575E0" w:rsidRPr="00F575E0" w:rsidRDefault="00F575E0" w:rsidP="00F575E0">
            <w:pPr>
              <w:jc w:val="center"/>
              <w:rPr>
                <w:snapToGrid w:val="0"/>
                <w:sz w:val="20"/>
                <w:szCs w:val="20"/>
              </w:rPr>
            </w:pPr>
            <w:r w:rsidRPr="00F575E0">
              <w:rPr>
                <w:snapToGrid w:val="0"/>
                <w:sz w:val="20"/>
                <w:szCs w:val="20"/>
              </w:rPr>
              <w:t>-7 737,05</w:t>
            </w:r>
          </w:p>
        </w:tc>
      </w:tr>
      <w:tr w:rsidR="00F575E0" w:rsidRPr="00F575E0" w14:paraId="0A208B6B" w14:textId="77777777" w:rsidTr="00002AEA">
        <w:trPr>
          <w:trHeight w:val="288"/>
        </w:trPr>
        <w:tc>
          <w:tcPr>
            <w:tcW w:w="3653" w:type="dxa"/>
            <w:hideMark/>
          </w:tcPr>
          <w:p w14:paraId="39BA5B33" w14:textId="77777777" w:rsidR="00F575E0" w:rsidRPr="00F575E0" w:rsidRDefault="00F575E0" w:rsidP="00F575E0">
            <w:pPr>
              <w:jc w:val="both"/>
              <w:rPr>
                <w:snapToGrid w:val="0"/>
                <w:sz w:val="20"/>
                <w:szCs w:val="20"/>
              </w:rPr>
            </w:pPr>
            <w:r w:rsidRPr="00F575E0">
              <w:rPr>
                <w:snapToGrid w:val="0"/>
                <w:sz w:val="20"/>
                <w:szCs w:val="20"/>
              </w:rPr>
              <w:t>Отпуск прочим потребителям</w:t>
            </w:r>
          </w:p>
        </w:tc>
        <w:tc>
          <w:tcPr>
            <w:tcW w:w="1173" w:type="dxa"/>
            <w:hideMark/>
          </w:tcPr>
          <w:p w14:paraId="3D4991DD" w14:textId="77777777" w:rsidR="00F575E0" w:rsidRPr="00F575E0" w:rsidRDefault="00F575E0" w:rsidP="00F575E0">
            <w:pPr>
              <w:jc w:val="both"/>
              <w:rPr>
                <w:snapToGrid w:val="0"/>
                <w:sz w:val="20"/>
                <w:szCs w:val="20"/>
              </w:rPr>
            </w:pPr>
            <w:r w:rsidRPr="00F575E0">
              <w:rPr>
                <w:snapToGrid w:val="0"/>
                <w:sz w:val="20"/>
                <w:szCs w:val="20"/>
              </w:rPr>
              <w:t>Гкал</w:t>
            </w:r>
          </w:p>
        </w:tc>
        <w:tc>
          <w:tcPr>
            <w:tcW w:w="1092" w:type="dxa"/>
            <w:noWrap/>
            <w:hideMark/>
          </w:tcPr>
          <w:p w14:paraId="4A6D990F" w14:textId="77777777" w:rsidR="00F575E0" w:rsidRPr="00F575E0" w:rsidRDefault="00F575E0" w:rsidP="00F575E0">
            <w:pPr>
              <w:jc w:val="center"/>
              <w:rPr>
                <w:snapToGrid w:val="0"/>
                <w:sz w:val="20"/>
                <w:szCs w:val="20"/>
              </w:rPr>
            </w:pPr>
            <w:r w:rsidRPr="00F575E0">
              <w:rPr>
                <w:snapToGrid w:val="0"/>
                <w:sz w:val="20"/>
                <w:szCs w:val="20"/>
              </w:rPr>
              <w:t>3 457,55</w:t>
            </w:r>
          </w:p>
        </w:tc>
        <w:tc>
          <w:tcPr>
            <w:tcW w:w="1133" w:type="dxa"/>
            <w:noWrap/>
            <w:hideMark/>
          </w:tcPr>
          <w:p w14:paraId="6995C31E" w14:textId="77777777" w:rsidR="00F575E0" w:rsidRPr="00F575E0" w:rsidRDefault="00F575E0" w:rsidP="00F575E0">
            <w:pPr>
              <w:jc w:val="center"/>
              <w:rPr>
                <w:snapToGrid w:val="0"/>
                <w:sz w:val="20"/>
                <w:szCs w:val="20"/>
              </w:rPr>
            </w:pPr>
            <w:r w:rsidRPr="00F575E0">
              <w:rPr>
                <w:snapToGrid w:val="0"/>
                <w:sz w:val="20"/>
                <w:szCs w:val="20"/>
              </w:rPr>
              <w:t>1 854,93</w:t>
            </w:r>
          </w:p>
        </w:tc>
        <w:tc>
          <w:tcPr>
            <w:tcW w:w="1041" w:type="dxa"/>
            <w:noWrap/>
            <w:hideMark/>
          </w:tcPr>
          <w:p w14:paraId="316B3A9A" w14:textId="77777777" w:rsidR="00F575E0" w:rsidRPr="00F575E0" w:rsidRDefault="00F575E0" w:rsidP="00F575E0">
            <w:pPr>
              <w:jc w:val="center"/>
              <w:rPr>
                <w:snapToGrid w:val="0"/>
                <w:sz w:val="20"/>
                <w:szCs w:val="20"/>
              </w:rPr>
            </w:pPr>
            <w:r w:rsidRPr="00F575E0">
              <w:rPr>
                <w:snapToGrid w:val="0"/>
                <w:sz w:val="20"/>
                <w:szCs w:val="20"/>
              </w:rPr>
              <w:t>1 854,93</w:t>
            </w:r>
          </w:p>
        </w:tc>
        <w:tc>
          <w:tcPr>
            <w:tcW w:w="1536" w:type="dxa"/>
            <w:noWrap/>
            <w:hideMark/>
          </w:tcPr>
          <w:p w14:paraId="79B40494" w14:textId="77777777" w:rsidR="00F575E0" w:rsidRPr="00F575E0" w:rsidRDefault="00F575E0" w:rsidP="00F575E0">
            <w:pPr>
              <w:jc w:val="center"/>
              <w:rPr>
                <w:snapToGrid w:val="0"/>
                <w:sz w:val="20"/>
                <w:szCs w:val="20"/>
              </w:rPr>
            </w:pPr>
            <w:r w:rsidRPr="00F575E0">
              <w:rPr>
                <w:snapToGrid w:val="0"/>
                <w:sz w:val="20"/>
                <w:szCs w:val="20"/>
              </w:rPr>
              <w:t>-1 602,62</w:t>
            </w:r>
          </w:p>
        </w:tc>
      </w:tr>
      <w:tr w:rsidR="00F575E0" w:rsidRPr="00F575E0" w14:paraId="29542D35" w14:textId="77777777" w:rsidTr="00002AEA">
        <w:trPr>
          <w:trHeight w:val="288"/>
        </w:trPr>
        <w:tc>
          <w:tcPr>
            <w:tcW w:w="3653" w:type="dxa"/>
            <w:noWrap/>
            <w:hideMark/>
          </w:tcPr>
          <w:p w14:paraId="1D913FD8" w14:textId="77777777" w:rsidR="00F575E0" w:rsidRPr="00F575E0" w:rsidRDefault="00F575E0" w:rsidP="00F575E0">
            <w:pPr>
              <w:jc w:val="both"/>
              <w:rPr>
                <w:snapToGrid w:val="0"/>
                <w:sz w:val="20"/>
                <w:szCs w:val="20"/>
              </w:rPr>
            </w:pPr>
            <w:r w:rsidRPr="00F575E0">
              <w:rPr>
                <w:snapToGrid w:val="0"/>
                <w:sz w:val="20"/>
                <w:szCs w:val="20"/>
              </w:rPr>
              <w:t>Отпуск на производственные нужды</w:t>
            </w:r>
          </w:p>
        </w:tc>
        <w:tc>
          <w:tcPr>
            <w:tcW w:w="1173" w:type="dxa"/>
            <w:hideMark/>
          </w:tcPr>
          <w:p w14:paraId="684B0F3E" w14:textId="77777777" w:rsidR="00F575E0" w:rsidRPr="00F575E0" w:rsidRDefault="00F575E0" w:rsidP="00F575E0">
            <w:pPr>
              <w:jc w:val="both"/>
              <w:rPr>
                <w:snapToGrid w:val="0"/>
                <w:sz w:val="20"/>
                <w:szCs w:val="20"/>
              </w:rPr>
            </w:pPr>
            <w:r w:rsidRPr="00F575E0">
              <w:rPr>
                <w:snapToGrid w:val="0"/>
                <w:sz w:val="20"/>
                <w:szCs w:val="20"/>
              </w:rPr>
              <w:t>Гкал</w:t>
            </w:r>
          </w:p>
        </w:tc>
        <w:tc>
          <w:tcPr>
            <w:tcW w:w="1092" w:type="dxa"/>
            <w:noWrap/>
            <w:hideMark/>
          </w:tcPr>
          <w:p w14:paraId="2294AC32" w14:textId="77777777" w:rsidR="00F575E0" w:rsidRPr="00F575E0" w:rsidRDefault="00F575E0" w:rsidP="00F575E0">
            <w:pPr>
              <w:jc w:val="center"/>
              <w:rPr>
                <w:snapToGrid w:val="0"/>
                <w:sz w:val="20"/>
                <w:szCs w:val="20"/>
              </w:rPr>
            </w:pPr>
          </w:p>
        </w:tc>
        <w:tc>
          <w:tcPr>
            <w:tcW w:w="1133" w:type="dxa"/>
            <w:noWrap/>
            <w:hideMark/>
          </w:tcPr>
          <w:p w14:paraId="3C9EB881" w14:textId="77777777" w:rsidR="00F575E0" w:rsidRPr="00F575E0" w:rsidRDefault="00F575E0" w:rsidP="00F575E0">
            <w:pPr>
              <w:jc w:val="center"/>
              <w:rPr>
                <w:snapToGrid w:val="0"/>
                <w:sz w:val="20"/>
                <w:szCs w:val="20"/>
              </w:rPr>
            </w:pPr>
          </w:p>
        </w:tc>
        <w:tc>
          <w:tcPr>
            <w:tcW w:w="1041" w:type="dxa"/>
            <w:noWrap/>
            <w:hideMark/>
          </w:tcPr>
          <w:p w14:paraId="30190B80" w14:textId="77777777" w:rsidR="00F575E0" w:rsidRPr="00F575E0" w:rsidRDefault="00F575E0" w:rsidP="00F575E0">
            <w:pPr>
              <w:jc w:val="center"/>
              <w:rPr>
                <w:snapToGrid w:val="0"/>
                <w:sz w:val="20"/>
                <w:szCs w:val="20"/>
              </w:rPr>
            </w:pPr>
          </w:p>
        </w:tc>
        <w:tc>
          <w:tcPr>
            <w:tcW w:w="1536" w:type="dxa"/>
            <w:noWrap/>
            <w:hideMark/>
          </w:tcPr>
          <w:p w14:paraId="4BDAF0C9" w14:textId="77777777" w:rsidR="00F575E0" w:rsidRPr="00F575E0" w:rsidRDefault="00F575E0" w:rsidP="00F575E0">
            <w:pPr>
              <w:jc w:val="center"/>
              <w:rPr>
                <w:snapToGrid w:val="0"/>
                <w:sz w:val="20"/>
                <w:szCs w:val="20"/>
              </w:rPr>
            </w:pPr>
          </w:p>
        </w:tc>
      </w:tr>
      <w:tr w:rsidR="00F575E0" w:rsidRPr="00F575E0" w14:paraId="62009911" w14:textId="77777777" w:rsidTr="00002AEA">
        <w:trPr>
          <w:trHeight w:val="288"/>
        </w:trPr>
        <w:tc>
          <w:tcPr>
            <w:tcW w:w="3653" w:type="dxa"/>
            <w:noWrap/>
            <w:hideMark/>
          </w:tcPr>
          <w:p w14:paraId="1D570A18" w14:textId="77777777" w:rsidR="00F575E0" w:rsidRPr="00F575E0" w:rsidRDefault="00F575E0" w:rsidP="00F575E0">
            <w:pPr>
              <w:jc w:val="both"/>
              <w:rPr>
                <w:bCs/>
                <w:snapToGrid w:val="0"/>
                <w:sz w:val="20"/>
                <w:szCs w:val="20"/>
              </w:rPr>
            </w:pPr>
            <w:r w:rsidRPr="00F575E0">
              <w:rPr>
                <w:bCs/>
                <w:snapToGrid w:val="0"/>
                <w:sz w:val="20"/>
                <w:szCs w:val="20"/>
              </w:rPr>
              <w:t>Отпуск на потребительский рынок</w:t>
            </w:r>
          </w:p>
        </w:tc>
        <w:tc>
          <w:tcPr>
            <w:tcW w:w="1173" w:type="dxa"/>
            <w:hideMark/>
          </w:tcPr>
          <w:p w14:paraId="2F2B0B45" w14:textId="77777777" w:rsidR="00F575E0" w:rsidRPr="00F575E0" w:rsidRDefault="00F575E0" w:rsidP="00F575E0">
            <w:pPr>
              <w:jc w:val="both"/>
              <w:rPr>
                <w:bCs/>
                <w:snapToGrid w:val="0"/>
                <w:sz w:val="20"/>
                <w:szCs w:val="20"/>
              </w:rPr>
            </w:pPr>
            <w:r w:rsidRPr="00F575E0">
              <w:rPr>
                <w:bCs/>
                <w:snapToGrid w:val="0"/>
                <w:sz w:val="20"/>
                <w:szCs w:val="20"/>
              </w:rPr>
              <w:t>Гкал</w:t>
            </w:r>
          </w:p>
        </w:tc>
        <w:tc>
          <w:tcPr>
            <w:tcW w:w="1092" w:type="dxa"/>
            <w:noWrap/>
            <w:hideMark/>
          </w:tcPr>
          <w:p w14:paraId="215C13A9" w14:textId="77777777" w:rsidR="00F575E0" w:rsidRPr="00F575E0" w:rsidRDefault="00F575E0" w:rsidP="00F575E0">
            <w:pPr>
              <w:jc w:val="center"/>
              <w:rPr>
                <w:bCs/>
                <w:snapToGrid w:val="0"/>
                <w:sz w:val="20"/>
                <w:szCs w:val="20"/>
              </w:rPr>
            </w:pPr>
            <w:r w:rsidRPr="00F575E0">
              <w:rPr>
                <w:bCs/>
                <w:snapToGrid w:val="0"/>
                <w:sz w:val="20"/>
                <w:szCs w:val="20"/>
              </w:rPr>
              <w:t>49 078,51</w:t>
            </w:r>
          </w:p>
        </w:tc>
        <w:tc>
          <w:tcPr>
            <w:tcW w:w="1133" w:type="dxa"/>
            <w:noWrap/>
            <w:hideMark/>
          </w:tcPr>
          <w:p w14:paraId="646AF9B5" w14:textId="77777777" w:rsidR="00F575E0" w:rsidRPr="00F575E0" w:rsidRDefault="00F575E0" w:rsidP="00F575E0">
            <w:pPr>
              <w:jc w:val="center"/>
              <w:rPr>
                <w:bCs/>
                <w:snapToGrid w:val="0"/>
                <w:sz w:val="20"/>
                <w:szCs w:val="20"/>
              </w:rPr>
            </w:pPr>
            <w:r w:rsidRPr="00F575E0">
              <w:rPr>
                <w:bCs/>
                <w:snapToGrid w:val="0"/>
                <w:sz w:val="20"/>
                <w:szCs w:val="20"/>
              </w:rPr>
              <w:t>22 794,71</w:t>
            </w:r>
          </w:p>
        </w:tc>
        <w:tc>
          <w:tcPr>
            <w:tcW w:w="1041" w:type="dxa"/>
            <w:noWrap/>
            <w:hideMark/>
          </w:tcPr>
          <w:p w14:paraId="76FA813F" w14:textId="77777777" w:rsidR="00F575E0" w:rsidRPr="00F575E0" w:rsidRDefault="00F575E0" w:rsidP="00F575E0">
            <w:pPr>
              <w:jc w:val="center"/>
              <w:rPr>
                <w:bCs/>
                <w:snapToGrid w:val="0"/>
                <w:sz w:val="20"/>
                <w:szCs w:val="20"/>
              </w:rPr>
            </w:pPr>
            <w:r w:rsidRPr="00F575E0">
              <w:rPr>
                <w:bCs/>
                <w:snapToGrid w:val="0"/>
                <w:sz w:val="20"/>
                <w:szCs w:val="20"/>
              </w:rPr>
              <w:t>22 794,71</w:t>
            </w:r>
          </w:p>
        </w:tc>
        <w:tc>
          <w:tcPr>
            <w:tcW w:w="1536" w:type="dxa"/>
            <w:noWrap/>
            <w:hideMark/>
          </w:tcPr>
          <w:p w14:paraId="033D4EB1" w14:textId="77777777" w:rsidR="00F575E0" w:rsidRPr="00F575E0" w:rsidRDefault="00F575E0" w:rsidP="00F575E0">
            <w:pPr>
              <w:jc w:val="center"/>
              <w:rPr>
                <w:bCs/>
                <w:snapToGrid w:val="0"/>
                <w:sz w:val="20"/>
                <w:szCs w:val="20"/>
              </w:rPr>
            </w:pPr>
            <w:r w:rsidRPr="00F575E0">
              <w:rPr>
                <w:bCs/>
                <w:snapToGrid w:val="0"/>
                <w:sz w:val="20"/>
                <w:szCs w:val="20"/>
              </w:rPr>
              <w:t>-26 283,80</w:t>
            </w:r>
          </w:p>
        </w:tc>
      </w:tr>
      <w:tr w:rsidR="00F575E0" w:rsidRPr="00F575E0" w14:paraId="0114607A" w14:textId="77777777" w:rsidTr="00002AEA">
        <w:trPr>
          <w:trHeight w:val="288"/>
        </w:trPr>
        <w:tc>
          <w:tcPr>
            <w:tcW w:w="3653" w:type="dxa"/>
            <w:noWrap/>
            <w:hideMark/>
          </w:tcPr>
          <w:p w14:paraId="4BFD06EE" w14:textId="77777777" w:rsidR="00F575E0" w:rsidRPr="00F575E0" w:rsidRDefault="00F575E0" w:rsidP="00F575E0">
            <w:pPr>
              <w:jc w:val="both"/>
              <w:rPr>
                <w:snapToGrid w:val="0"/>
                <w:sz w:val="20"/>
                <w:szCs w:val="20"/>
              </w:rPr>
            </w:pPr>
            <w:r w:rsidRPr="00F575E0">
              <w:rPr>
                <w:snapToGrid w:val="0"/>
                <w:sz w:val="20"/>
                <w:szCs w:val="20"/>
              </w:rPr>
              <w:t>Потери, всего:</w:t>
            </w:r>
          </w:p>
        </w:tc>
        <w:tc>
          <w:tcPr>
            <w:tcW w:w="1173" w:type="dxa"/>
            <w:hideMark/>
          </w:tcPr>
          <w:p w14:paraId="44FFBC91" w14:textId="77777777" w:rsidR="00F575E0" w:rsidRPr="00F575E0" w:rsidRDefault="00F575E0" w:rsidP="00F575E0">
            <w:pPr>
              <w:jc w:val="both"/>
              <w:rPr>
                <w:snapToGrid w:val="0"/>
                <w:sz w:val="20"/>
                <w:szCs w:val="20"/>
              </w:rPr>
            </w:pPr>
            <w:r w:rsidRPr="00F575E0">
              <w:rPr>
                <w:snapToGrid w:val="0"/>
                <w:sz w:val="20"/>
                <w:szCs w:val="20"/>
              </w:rPr>
              <w:t>Гкал</w:t>
            </w:r>
          </w:p>
        </w:tc>
        <w:tc>
          <w:tcPr>
            <w:tcW w:w="1092" w:type="dxa"/>
            <w:noWrap/>
            <w:hideMark/>
          </w:tcPr>
          <w:p w14:paraId="21F1D3EE" w14:textId="77777777" w:rsidR="00F575E0" w:rsidRPr="00F575E0" w:rsidRDefault="00F575E0" w:rsidP="00F575E0">
            <w:pPr>
              <w:jc w:val="center"/>
              <w:rPr>
                <w:snapToGrid w:val="0"/>
                <w:sz w:val="20"/>
                <w:szCs w:val="20"/>
              </w:rPr>
            </w:pPr>
            <w:r w:rsidRPr="00F575E0">
              <w:rPr>
                <w:snapToGrid w:val="0"/>
                <w:sz w:val="20"/>
                <w:szCs w:val="20"/>
              </w:rPr>
              <w:t>17 675,87</w:t>
            </w:r>
          </w:p>
        </w:tc>
        <w:tc>
          <w:tcPr>
            <w:tcW w:w="1133" w:type="dxa"/>
            <w:noWrap/>
            <w:hideMark/>
          </w:tcPr>
          <w:p w14:paraId="555C0F5A" w14:textId="77777777" w:rsidR="00F575E0" w:rsidRPr="00F575E0" w:rsidRDefault="00F575E0" w:rsidP="00F575E0">
            <w:pPr>
              <w:jc w:val="center"/>
              <w:rPr>
                <w:snapToGrid w:val="0"/>
                <w:sz w:val="20"/>
                <w:szCs w:val="20"/>
              </w:rPr>
            </w:pPr>
            <w:r w:rsidRPr="00F575E0">
              <w:rPr>
                <w:snapToGrid w:val="0"/>
                <w:sz w:val="20"/>
                <w:szCs w:val="20"/>
              </w:rPr>
              <w:t>8 046,46</w:t>
            </w:r>
          </w:p>
        </w:tc>
        <w:tc>
          <w:tcPr>
            <w:tcW w:w="1041" w:type="dxa"/>
            <w:noWrap/>
            <w:hideMark/>
          </w:tcPr>
          <w:p w14:paraId="47C5CAE2" w14:textId="77777777" w:rsidR="00F575E0" w:rsidRPr="00F575E0" w:rsidRDefault="00F575E0" w:rsidP="00F575E0">
            <w:pPr>
              <w:jc w:val="center"/>
              <w:rPr>
                <w:snapToGrid w:val="0"/>
                <w:sz w:val="20"/>
                <w:szCs w:val="20"/>
              </w:rPr>
            </w:pPr>
            <w:r w:rsidRPr="00F575E0">
              <w:rPr>
                <w:snapToGrid w:val="0"/>
                <w:sz w:val="20"/>
                <w:szCs w:val="20"/>
              </w:rPr>
              <w:t>8 392,69</w:t>
            </w:r>
          </w:p>
        </w:tc>
        <w:tc>
          <w:tcPr>
            <w:tcW w:w="1536" w:type="dxa"/>
            <w:noWrap/>
            <w:hideMark/>
          </w:tcPr>
          <w:p w14:paraId="0A051C1E" w14:textId="77777777" w:rsidR="00F575E0" w:rsidRPr="00F575E0" w:rsidRDefault="00F575E0" w:rsidP="00F575E0">
            <w:pPr>
              <w:jc w:val="center"/>
              <w:rPr>
                <w:snapToGrid w:val="0"/>
                <w:sz w:val="20"/>
                <w:szCs w:val="20"/>
              </w:rPr>
            </w:pPr>
            <w:r w:rsidRPr="00F575E0">
              <w:rPr>
                <w:snapToGrid w:val="0"/>
                <w:sz w:val="20"/>
                <w:szCs w:val="20"/>
              </w:rPr>
              <w:t>-9 283,18</w:t>
            </w:r>
          </w:p>
        </w:tc>
      </w:tr>
      <w:tr w:rsidR="00F575E0" w:rsidRPr="00F575E0" w14:paraId="4C42CA2A" w14:textId="77777777" w:rsidTr="00002AEA">
        <w:trPr>
          <w:trHeight w:val="288"/>
        </w:trPr>
        <w:tc>
          <w:tcPr>
            <w:tcW w:w="3653" w:type="dxa"/>
            <w:noWrap/>
            <w:hideMark/>
          </w:tcPr>
          <w:p w14:paraId="05C5D6EE" w14:textId="77777777" w:rsidR="00F575E0" w:rsidRPr="00F575E0" w:rsidRDefault="00F575E0" w:rsidP="00F575E0">
            <w:pPr>
              <w:jc w:val="both"/>
              <w:rPr>
                <w:snapToGrid w:val="0"/>
                <w:sz w:val="20"/>
                <w:szCs w:val="20"/>
              </w:rPr>
            </w:pPr>
            <w:r w:rsidRPr="00F575E0">
              <w:rPr>
                <w:snapToGrid w:val="0"/>
                <w:sz w:val="20"/>
                <w:szCs w:val="20"/>
              </w:rPr>
              <w:t>Расход на собственные нужды</w:t>
            </w:r>
          </w:p>
        </w:tc>
        <w:tc>
          <w:tcPr>
            <w:tcW w:w="1173" w:type="dxa"/>
            <w:hideMark/>
          </w:tcPr>
          <w:p w14:paraId="11D31B31" w14:textId="77777777" w:rsidR="00F575E0" w:rsidRPr="00F575E0" w:rsidRDefault="00F575E0" w:rsidP="00F575E0">
            <w:pPr>
              <w:jc w:val="both"/>
              <w:rPr>
                <w:snapToGrid w:val="0"/>
                <w:sz w:val="20"/>
                <w:szCs w:val="20"/>
              </w:rPr>
            </w:pPr>
            <w:r w:rsidRPr="00F575E0">
              <w:rPr>
                <w:snapToGrid w:val="0"/>
                <w:sz w:val="20"/>
                <w:szCs w:val="20"/>
              </w:rPr>
              <w:t>Гкал</w:t>
            </w:r>
          </w:p>
        </w:tc>
        <w:tc>
          <w:tcPr>
            <w:tcW w:w="1092" w:type="dxa"/>
            <w:noWrap/>
            <w:hideMark/>
          </w:tcPr>
          <w:p w14:paraId="6AC6E4A6" w14:textId="77777777" w:rsidR="00F575E0" w:rsidRPr="00F575E0" w:rsidRDefault="00F575E0" w:rsidP="00F575E0">
            <w:pPr>
              <w:jc w:val="center"/>
              <w:rPr>
                <w:snapToGrid w:val="0"/>
                <w:sz w:val="20"/>
                <w:szCs w:val="20"/>
              </w:rPr>
            </w:pPr>
            <w:r w:rsidRPr="00F575E0">
              <w:rPr>
                <w:snapToGrid w:val="0"/>
                <w:sz w:val="20"/>
                <w:szCs w:val="20"/>
              </w:rPr>
              <w:t>1 370,70</w:t>
            </w:r>
          </w:p>
        </w:tc>
        <w:tc>
          <w:tcPr>
            <w:tcW w:w="1133" w:type="dxa"/>
            <w:noWrap/>
            <w:hideMark/>
          </w:tcPr>
          <w:p w14:paraId="6B3E9790" w14:textId="77777777" w:rsidR="00F575E0" w:rsidRPr="00F575E0" w:rsidRDefault="00F575E0" w:rsidP="00F575E0">
            <w:pPr>
              <w:jc w:val="center"/>
              <w:rPr>
                <w:snapToGrid w:val="0"/>
                <w:sz w:val="20"/>
                <w:szCs w:val="20"/>
              </w:rPr>
            </w:pPr>
            <w:r w:rsidRPr="00F575E0">
              <w:rPr>
                <w:snapToGrid w:val="0"/>
                <w:sz w:val="20"/>
                <w:szCs w:val="20"/>
              </w:rPr>
              <w:t>1 016,17</w:t>
            </w:r>
          </w:p>
        </w:tc>
        <w:tc>
          <w:tcPr>
            <w:tcW w:w="1041" w:type="dxa"/>
            <w:noWrap/>
            <w:hideMark/>
          </w:tcPr>
          <w:p w14:paraId="5B496ADE" w14:textId="77777777" w:rsidR="00F575E0" w:rsidRPr="00F575E0" w:rsidRDefault="00F575E0" w:rsidP="00F575E0">
            <w:pPr>
              <w:jc w:val="center"/>
              <w:rPr>
                <w:snapToGrid w:val="0"/>
                <w:sz w:val="20"/>
                <w:szCs w:val="20"/>
              </w:rPr>
            </w:pPr>
            <w:r w:rsidRPr="00F575E0">
              <w:rPr>
                <w:snapToGrid w:val="0"/>
                <w:sz w:val="20"/>
                <w:szCs w:val="20"/>
              </w:rPr>
              <w:t>819,69</w:t>
            </w:r>
          </w:p>
        </w:tc>
        <w:tc>
          <w:tcPr>
            <w:tcW w:w="1536" w:type="dxa"/>
            <w:noWrap/>
            <w:hideMark/>
          </w:tcPr>
          <w:p w14:paraId="2A95B4B8" w14:textId="77777777" w:rsidR="00F575E0" w:rsidRPr="00F575E0" w:rsidRDefault="00F575E0" w:rsidP="00F575E0">
            <w:pPr>
              <w:jc w:val="center"/>
              <w:rPr>
                <w:snapToGrid w:val="0"/>
                <w:sz w:val="20"/>
                <w:szCs w:val="20"/>
              </w:rPr>
            </w:pPr>
            <w:r w:rsidRPr="00F575E0">
              <w:rPr>
                <w:snapToGrid w:val="0"/>
                <w:sz w:val="20"/>
                <w:szCs w:val="20"/>
              </w:rPr>
              <w:t>-551,01</w:t>
            </w:r>
          </w:p>
        </w:tc>
      </w:tr>
      <w:tr w:rsidR="00F575E0" w:rsidRPr="00F575E0" w14:paraId="15FD8874" w14:textId="77777777" w:rsidTr="00002AEA">
        <w:trPr>
          <w:trHeight w:val="264"/>
        </w:trPr>
        <w:tc>
          <w:tcPr>
            <w:tcW w:w="3653" w:type="dxa"/>
            <w:noWrap/>
            <w:hideMark/>
          </w:tcPr>
          <w:p w14:paraId="39528680" w14:textId="77777777" w:rsidR="00F575E0" w:rsidRPr="00F575E0" w:rsidRDefault="00F575E0" w:rsidP="00F575E0">
            <w:pPr>
              <w:jc w:val="both"/>
              <w:rPr>
                <w:snapToGrid w:val="0"/>
                <w:sz w:val="20"/>
                <w:szCs w:val="20"/>
              </w:rPr>
            </w:pPr>
            <w:r w:rsidRPr="00F575E0">
              <w:rPr>
                <w:snapToGrid w:val="0"/>
                <w:sz w:val="20"/>
                <w:szCs w:val="20"/>
              </w:rPr>
              <w:t>Потери в сетях предприятия</w:t>
            </w:r>
          </w:p>
        </w:tc>
        <w:tc>
          <w:tcPr>
            <w:tcW w:w="1173" w:type="dxa"/>
            <w:hideMark/>
          </w:tcPr>
          <w:p w14:paraId="2DFE9CCA" w14:textId="77777777" w:rsidR="00F575E0" w:rsidRPr="00F575E0" w:rsidRDefault="00F575E0" w:rsidP="00F575E0">
            <w:pPr>
              <w:jc w:val="both"/>
              <w:rPr>
                <w:snapToGrid w:val="0"/>
                <w:sz w:val="20"/>
                <w:szCs w:val="20"/>
              </w:rPr>
            </w:pPr>
            <w:r w:rsidRPr="00F575E0">
              <w:rPr>
                <w:snapToGrid w:val="0"/>
                <w:sz w:val="20"/>
                <w:szCs w:val="20"/>
              </w:rPr>
              <w:t>Гкал</w:t>
            </w:r>
          </w:p>
        </w:tc>
        <w:tc>
          <w:tcPr>
            <w:tcW w:w="1092" w:type="dxa"/>
            <w:noWrap/>
            <w:hideMark/>
          </w:tcPr>
          <w:p w14:paraId="1BD1C561" w14:textId="77777777" w:rsidR="00F575E0" w:rsidRPr="00F575E0" w:rsidRDefault="00F575E0" w:rsidP="00F575E0">
            <w:pPr>
              <w:jc w:val="center"/>
              <w:rPr>
                <w:snapToGrid w:val="0"/>
                <w:sz w:val="20"/>
                <w:szCs w:val="20"/>
              </w:rPr>
            </w:pPr>
            <w:r w:rsidRPr="00F575E0">
              <w:rPr>
                <w:snapToGrid w:val="0"/>
                <w:sz w:val="20"/>
                <w:szCs w:val="20"/>
              </w:rPr>
              <w:t>16 305,17</w:t>
            </w:r>
          </w:p>
        </w:tc>
        <w:tc>
          <w:tcPr>
            <w:tcW w:w="1133" w:type="dxa"/>
            <w:noWrap/>
            <w:hideMark/>
          </w:tcPr>
          <w:p w14:paraId="598DE577" w14:textId="77777777" w:rsidR="00F575E0" w:rsidRPr="00F575E0" w:rsidRDefault="00F575E0" w:rsidP="00F575E0">
            <w:pPr>
              <w:jc w:val="center"/>
              <w:rPr>
                <w:snapToGrid w:val="0"/>
                <w:sz w:val="20"/>
                <w:szCs w:val="20"/>
              </w:rPr>
            </w:pPr>
            <w:r w:rsidRPr="00F575E0">
              <w:rPr>
                <w:snapToGrid w:val="0"/>
                <w:sz w:val="20"/>
                <w:szCs w:val="20"/>
              </w:rPr>
              <w:t>7 030,29</w:t>
            </w:r>
          </w:p>
        </w:tc>
        <w:tc>
          <w:tcPr>
            <w:tcW w:w="1041" w:type="dxa"/>
            <w:noWrap/>
            <w:hideMark/>
          </w:tcPr>
          <w:p w14:paraId="33A8EE28" w14:textId="77777777" w:rsidR="00F575E0" w:rsidRPr="00F575E0" w:rsidRDefault="00F575E0" w:rsidP="00F575E0">
            <w:pPr>
              <w:jc w:val="center"/>
              <w:rPr>
                <w:snapToGrid w:val="0"/>
                <w:sz w:val="20"/>
                <w:szCs w:val="20"/>
              </w:rPr>
            </w:pPr>
            <w:r w:rsidRPr="00F575E0">
              <w:rPr>
                <w:snapToGrid w:val="0"/>
                <w:sz w:val="20"/>
                <w:szCs w:val="20"/>
              </w:rPr>
              <w:t>7 573,00</w:t>
            </w:r>
          </w:p>
        </w:tc>
        <w:tc>
          <w:tcPr>
            <w:tcW w:w="1536" w:type="dxa"/>
            <w:noWrap/>
            <w:hideMark/>
          </w:tcPr>
          <w:p w14:paraId="72C54BE5" w14:textId="77777777" w:rsidR="00F575E0" w:rsidRPr="00F575E0" w:rsidRDefault="00F575E0" w:rsidP="00F575E0">
            <w:pPr>
              <w:jc w:val="center"/>
              <w:rPr>
                <w:snapToGrid w:val="0"/>
                <w:sz w:val="20"/>
                <w:szCs w:val="20"/>
              </w:rPr>
            </w:pPr>
            <w:r w:rsidRPr="00F575E0">
              <w:rPr>
                <w:snapToGrid w:val="0"/>
                <w:sz w:val="20"/>
                <w:szCs w:val="20"/>
              </w:rPr>
              <w:t>-8 732,17</w:t>
            </w:r>
          </w:p>
        </w:tc>
      </w:tr>
      <w:tr w:rsidR="00F575E0" w:rsidRPr="00F575E0" w14:paraId="2D6356FF" w14:textId="77777777" w:rsidTr="00002AEA">
        <w:trPr>
          <w:trHeight w:val="264"/>
        </w:trPr>
        <w:tc>
          <w:tcPr>
            <w:tcW w:w="3653" w:type="dxa"/>
            <w:noWrap/>
            <w:hideMark/>
          </w:tcPr>
          <w:p w14:paraId="3A689226" w14:textId="77777777" w:rsidR="00F575E0" w:rsidRPr="00F575E0" w:rsidRDefault="00F575E0" w:rsidP="00F575E0">
            <w:pPr>
              <w:jc w:val="both"/>
              <w:rPr>
                <w:snapToGrid w:val="0"/>
                <w:sz w:val="20"/>
                <w:szCs w:val="20"/>
              </w:rPr>
            </w:pPr>
            <w:r w:rsidRPr="00F575E0">
              <w:rPr>
                <w:snapToGrid w:val="0"/>
                <w:sz w:val="20"/>
                <w:szCs w:val="20"/>
              </w:rPr>
              <w:t>Доли по полугодиям</w:t>
            </w:r>
          </w:p>
        </w:tc>
        <w:tc>
          <w:tcPr>
            <w:tcW w:w="1173" w:type="dxa"/>
            <w:hideMark/>
          </w:tcPr>
          <w:p w14:paraId="58BB84A2" w14:textId="77777777" w:rsidR="00F575E0" w:rsidRPr="00F575E0" w:rsidRDefault="00F575E0" w:rsidP="00F575E0">
            <w:pPr>
              <w:jc w:val="both"/>
              <w:rPr>
                <w:snapToGrid w:val="0"/>
                <w:sz w:val="20"/>
                <w:szCs w:val="20"/>
              </w:rPr>
            </w:pPr>
            <w:r w:rsidRPr="00F575E0">
              <w:rPr>
                <w:snapToGrid w:val="0"/>
                <w:sz w:val="20"/>
                <w:szCs w:val="20"/>
              </w:rPr>
              <w:t> </w:t>
            </w:r>
          </w:p>
        </w:tc>
        <w:tc>
          <w:tcPr>
            <w:tcW w:w="1092" w:type="dxa"/>
            <w:noWrap/>
            <w:hideMark/>
          </w:tcPr>
          <w:p w14:paraId="2CDC29F9" w14:textId="77777777" w:rsidR="00F575E0" w:rsidRPr="00F575E0" w:rsidRDefault="00F575E0" w:rsidP="00F575E0">
            <w:pPr>
              <w:jc w:val="center"/>
              <w:rPr>
                <w:snapToGrid w:val="0"/>
                <w:sz w:val="20"/>
                <w:szCs w:val="20"/>
              </w:rPr>
            </w:pPr>
          </w:p>
        </w:tc>
        <w:tc>
          <w:tcPr>
            <w:tcW w:w="1133" w:type="dxa"/>
            <w:noWrap/>
            <w:hideMark/>
          </w:tcPr>
          <w:p w14:paraId="1542F73F" w14:textId="77777777" w:rsidR="00F575E0" w:rsidRPr="00F575E0" w:rsidRDefault="00F575E0" w:rsidP="00F575E0">
            <w:pPr>
              <w:jc w:val="center"/>
              <w:rPr>
                <w:snapToGrid w:val="0"/>
                <w:sz w:val="20"/>
                <w:szCs w:val="20"/>
              </w:rPr>
            </w:pPr>
            <w:r w:rsidRPr="00F575E0">
              <w:rPr>
                <w:snapToGrid w:val="0"/>
                <w:sz w:val="20"/>
                <w:szCs w:val="20"/>
              </w:rPr>
              <w:t>1,00</w:t>
            </w:r>
          </w:p>
        </w:tc>
        <w:tc>
          <w:tcPr>
            <w:tcW w:w="1041" w:type="dxa"/>
            <w:noWrap/>
            <w:hideMark/>
          </w:tcPr>
          <w:p w14:paraId="4513F1CB" w14:textId="77777777" w:rsidR="00F575E0" w:rsidRPr="00F575E0" w:rsidRDefault="00F575E0" w:rsidP="00F575E0">
            <w:pPr>
              <w:jc w:val="center"/>
              <w:rPr>
                <w:snapToGrid w:val="0"/>
                <w:sz w:val="20"/>
                <w:szCs w:val="20"/>
              </w:rPr>
            </w:pPr>
            <w:r w:rsidRPr="00F575E0">
              <w:rPr>
                <w:snapToGrid w:val="0"/>
                <w:sz w:val="20"/>
                <w:szCs w:val="20"/>
              </w:rPr>
              <w:t>1,00</w:t>
            </w:r>
          </w:p>
        </w:tc>
        <w:tc>
          <w:tcPr>
            <w:tcW w:w="1536" w:type="dxa"/>
            <w:noWrap/>
            <w:hideMark/>
          </w:tcPr>
          <w:p w14:paraId="292FE4A5" w14:textId="77777777" w:rsidR="00F575E0" w:rsidRPr="00F575E0" w:rsidRDefault="00F575E0" w:rsidP="00F575E0">
            <w:pPr>
              <w:jc w:val="center"/>
              <w:rPr>
                <w:snapToGrid w:val="0"/>
                <w:sz w:val="20"/>
                <w:szCs w:val="20"/>
              </w:rPr>
            </w:pPr>
            <w:r w:rsidRPr="00F575E0">
              <w:rPr>
                <w:snapToGrid w:val="0"/>
                <w:sz w:val="20"/>
                <w:szCs w:val="20"/>
              </w:rPr>
              <w:t>1,00</w:t>
            </w:r>
          </w:p>
        </w:tc>
      </w:tr>
      <w:tr w:rsidR="00F575E0" w:rsidRPr="00F575E0" w14:paraId="7E6CD9C6" w14:textId="77777777" w:rsidTr="00002AEA">
        <w:trPr>
          <w:trHeight w:val="264"/>
        </w:trPr>
        <w:tc>
          <w:tcPr>
            <w:tcW w:w="3653" w:type="dxa"/>
            <w:noWrap/>
            <w:hideMark/>
          </w:tcPr>
          <w:p w14:paraId="570D524C" w14:textId="77777777" w:rsidR="00F575E0" w:rsidRPr="00F575E0" w:rsidRDefault="00F575E0" w:rsidP="00F575E0">
            <w:pPr>
              <w:jc w:val="both"/>
              <w:rPr>
                <w:snapToGrid w:val="0"/>
                <w:sz w:val="20"/>
                <w:szCs w:val="20"/>
              </w:rPr>
            </w:pPr>
            <w:r w:rsidRPr="00F575E0">
              <w:rPr>
                <w:snapToGrid w:val="0"/>
                <w:sz w:val="20"/>
                <w:szCs w:val="20"/>
              </w:rPr>
              <w:t>1 п/г</w:t>
            </w:r>
          </w:p>
        </w:tc>
        <w:tc>
          <w:tcPr>
            <w:tcW w:w="1173" w:type="dxa"/>
            <w:hideMark/>
          </w:tcPr>
          <w:p w14:paraId="351B0966" w14:textId="77777777" w:rsidR="00F575E0" w:rsidRPr="00F575E0" w:rsidRDefault="00F575E0" w:rsidP="00F575E0">
            <w:pPr>
              <w:jc w:val="both"/>
              <w:rPr>
                <w:snapToGrid w:val="0"/>
                <w:sz w:val="20"/>
                <w:szCs w:val="20"/>
              </w:rPr>
            </w:pPr>
            <w:r w:rsidRPr="00F575E0">
              <w:rPr>
                <w:snapToGrid w:val="0"/>
                <w:sz w:val="20"/>
                <w:szCs w:val="20"/>
              </w:rPr>
              <w:t> </w:t>
            </w:r>
          </w:p>
        </w:tc>
        <w:tc>
          <w:tcPr>
            <w:tcW w:w="1092" w:type="dxa"/>
            <w:noWrap/>
            <w:hideMark/>
          </w:tcPr>
          <w:p w14:paraId="69445516" w14:textId="77777777" w:rsidR="00F575E0" w:rsidRPr="00F575E0" w:rsidRDefault="00F575E0" w:rsidP="00F575E0">
            <w:pPr>
              <w:jc w:val="center"/>
              <w:rPr>
                <w:snapToGrid w:val="0"/>
                <w:sz w:val="20"/>
                <w:szCs w:val="20"/>
              </w:rPr>
            </w:pPr>
            <w:r w:rsidRPr="00F575E0">
              <w:rPr>
                <w:snapToGrid w:val="0"/>
                <w:sz w:val="20"/>
                <w:szCs w:val="20"/>
              </w:rPr>
              <w:t>0,58</w:t>
            </w:r>
          </w:p>
        </w:tc>
        <w:tc>
          <w:tcPr>
            <w:tcW w:w="1133" w:type="dxa"/>
            <w:noWrap/>
            <w:hideMark/>
          </w:tcPr>
          <w:p w14:paraId="7D810E52" w14:textId="77777777" w:rsidR="00F575E0" w:rsidRPr="00F575E0" w:rsidRDefault="00F575E0" w:rsidP="00F575E0">
            <w:pPr>
              <w:jc w:val="center"/>
              <w:rPr>
                <w:snapToGrid w:val="0"/>
                <w:sz w:val="20"/>
                <w:szCs w:val="20"/>
              </w:rPr>
            </w:pPr>
            <w:r w:rsidRPr="00F575E0">
              <w:rPr>
                <w:snapToGrid w:val="0"/>
                <w:sz w:val="20"/>
                <w:szCs w:val="20"/>
              </w:rPr>
              <w:t>0,62</w:t>
            </w:r>
          </w:p>
        </w:tc>
        <w:tc>
          <w:tcPr>
            <w:tcW w:w="1041" w:type="dxa"/>
            <w:noWrap/>
            <w:hideMark/>
          </w:tcPr>
          <w:p w14:paraId="5B0F5E1E" w14:textId="77777777" w:rsidR="00F575E0" w:rsidRPr="00F575E0" w:rsidRDefault="00F575E0" w:rsidP="00F575E0">
            <w:pPr>
              <w:jc w:val="center"/>
              <w:rPr>
                <w:snapToGrid w:val="0"/>
                <w:sz w:val="20"/>
                <w:szCs w:val="20"/>
              </w:rPr>
            </w:pPr>
            <w:r w:rsidRPr="00F575E0">
              <w:rPr>
                <w:snapToGrid w:val="0"/>
                <w:sz w:val="20"/>
                <w:szCs w:val="20"/>
              </w:rPr>
              <w:t>0,62</w:t>
            </w:r>
          </w:p>
        </w:tc>
        <w:tc>
          <w:tcPr>
            <w:tcW w:w="1536" w:type="dxa"/>
            <w:noWrap/>
            <w:hideMark/>
          </w:tcPr>
          <w:p w14:paraId="779A8853" w14:textId="77777777" w:rsidR="00F575E0" w:rsidRPr="00F575E0" w:rsidRDefault="00F575E0" w:rsidP="00F575E0">
            <w:pPr>
              <w:jc w:val="center"/>
              <w:rPr>
                <w:snapToGrid w:val="0"/>
                <w:sz w:val="20"/>
                <w:szCs w:val="20"/>
              </w:rPr>
            </w:pPr>
            <w:r w:rsidRPr="00F575E0">
              <w:rPr>
                <w:snapToGrid w:val="0"/>
                <w:sz w:val="20"/>
                <w:szCs w:val="20"/>
              </w:rPr>
              <w:t>0,04</w:t>
            </w:r>
          </w:p>
        </w:tc>
      </w:tr>
      <w:tr w:rsidR="00F575E0" w:rsidRPr="00F575E0" w14:paraId="60DB9AB3" w14:textId="77777777" w:rsidTr="00002AEA">
        <w:trPr>
          <w:trHeight w:val="276"/>
        </w:trPr>
        <w:tc>
          <w:tcPr>
            <w:tcW w:w="3653" w:type="dxa"/>
            <w:noWrap/>
            <w:hideMark/>
          </w:tcPr>
          <w:p w14:paraId="30EB8A6D" w14:textId="77777777" w:rsidR="00F575E0" w:rsidRPr="00F575E0" w:rsidRDefault="00F575E0" w:rsidP="00F575E0">
            <w:pPr>
              <w:jc w:val="both"/>
              <w:rPr>
                <w:snapToGrid w:val="0"/>
                <w:sz w:val="20"/>
                <w:szCs w:val="20"/>
              </w:rPr>
            </w:pPr>
            <w:r w:rsidRPr="00F575E0">
              <w:rPr>
                <w:snapToGrid w:val="0"/>
                <w:sz w:val="20"/>
                <w:szCs w:val="20"/>
              </w:rPr>
              <w:t>2 п/г</w:t>
            </w:r>
          </w:p>
        </w:tc>
        <w:tc>
          <w:tcPr>
            <w:tcW w:w="1173" w:type="dxa"/>
            <w:hideMark/>
          </w:tcPr>
          <w:p w14:paraId="572A3710" w14:textId="77777777" w:rsidR="00F575E0" w:rsidRPr="00F575E0" w:rsidRDefault="00F575E0" w:rsidP="00F575E0">
            <w:pPr>
              <w:jc w:val="both"/>
              <w:rPr>
                <w:snapToGrid w:val="0"/>
                <w:sz w:val="20"/>
                <w:szCs w:val="20"/>
              </w:rPr>
            </w:pPr>
            <w:r w:rsidRPr="00F575E0">
              <w:rPr>
                <w:snapToGrid w:val="0"/>
                <w:sz w:val="20"/>
                <w:szCs w:val="20"/>
              </w:rPr>
              <w:t> </w:t>
            </w:r>
          </w:p>
        </w:tc>
        <w:tc>
          <w:tcPr>
            <w:tcW w:w="1092" w:type="dxa"/>
            <w:noWrap/>
            <w:hideMark/>
          </w:tcPr>
          <w:p w14:paraId="098F34E3" w14:textId="77777777" w:rsidR="00F575E0" w:rsidRPr="00F575E0" w:rsidRDefault="00F575E0" w:rsidP="00F575E0">
            <w:pPr>
              <w:jc w:val="center"/>
              <w:rPr>
                <w:snapToGrid w:val="0"/>
                <w:sz w:val="20"/>
                <w:szCs w:val="20"/>
              </w:rPr>
            </w:pPr>
            <w:r w:rsidRPr="00F575E0">
              <w:rPr>
                <w:snapToGrid w:val="0"/>
                <w:sz w:val="20"/>
                <w:szCs w:val="20"/>
              </w:rPr>
              <w:t>0,42</w:t>
            </w:r>
          </w:p>
        </w:tc>
        <w:tc>
          <w:tcPr>
            <w:tcW w:w="1133" w:type="dxa"/>
            <w:noWrap/>
            <w:hideMark/>
          </w:tcPr>
          <w:p w14:paraId="55EC944C" w14:textId="77777777" w:rsidR="00F575E0" w:rsidRPr="00F575E0" w:rsidRDefault="00F575E0" w:rsidP="00F575E0">
            <w:pPr>
              <w:jc w:val="center"/>
              <w:rPr>
                <w:snapToGrid w:val="0"/>
                <w:sz w:val="20"/>
                <w:szCs w:val="20"/>
              </w:rPr>
            </w:pPr>
            <w:r w:rsidRPr="00F575E0">
              <w:rPr>
                <w:snapToGrid w:val="0"/>
                <w:sz w:val="20"/>
                <w:szCs w:val="20"/>
              </w:rPr>
              <w:t>0,38</w:t>
            </w:r>
          </w:p>
        </w:tc>
        <w:tc>
          <w:tcPr>
            <w:tcW w:w="1041" w:type="dxa"/>
            <w:noWrap/>
            <w:hideMark/>
          </w:tcPr>
          <w:p w14:paraId="70020B69" w14:textId="77777777" w:rsidR="00F575E0" w:rsidRPr="00F575E0" w:rsidRDefault="00F575E0" w:rsidP="00F575E0">
            <w:pPr>
              <w:jc w:val="center"/>
              <w:rPr>
                <w:snapToGrid w:val="0"/>
                <w:sz w:val="20"/>
                <w:szCs w:val="20"/>
              </w:rPr>
            </w:pPr>
            <w:r w:rsidRPr="00F575E0">
              <w:rPr>
                <w:snapToGrid w:val="0"/>
                <w:sz w:val="20"/>
                <w:szCs w:val="20"/>
              </w:rPr>
              <w:t>0,38</w:t>
            </w:r>
          </w:p>
        </w:tc>
        <w:tc>
          <w:tcPr>
            <w:tcW w:w="1536" w:type="dxa"/>
            <w:noWrap/>
            <w:hideMark/>
          </w:tcPr>
          <w:p w14:paraId="197CB940" w14:textId="77777777" w:rsidR="00F575E0" w:rsidRPr="00F575E0" w:rsidRDefault="00F575E0" w:rsidP="00F575E0">
            <w:pPr>
              <w:jc w:val="center"/>
              <w:rPr>
                <w:snapToGrid w:val="0"/>
                <w:sz w:val="20"/>
                <w:szCs w:val="20"/>
              </w:rPr>
            </w:pPr>
            <w:r w:rsidRPr="00F575E0">
              <w:rPr>
                <w:snapToGrid w:val="0"/>
                <w:sz w:val="20"/>
                <w:szCs w:val="20"/>
              </w:rPr>
              <w:t>-0,04</w:t>
            </w:r>
          </w:p>
        </w:tc>
      </w:tr>
      <w:tr w:rsidR="00F575E0" w:rsidRPr="00F575E0" w14:paraId="7043108D" w14:textId="77777777" w:rsidTr="00002AEA">
        <w:trPr>
          <w:trHeight w:val="324"/>
        </w:trPr>
        <w:tc>
          <w:tcPr>
            <w:tcW w:w="9628" w:type="dxa"/>
            <w:gridSpan w:val="6"/>
            <w:noWrap/>
            <w:hideMark/>
          </w:tcPr>
          <w:p w14:paraId="63CAA5AF" w14:textId="77777777" w:rsidR="00F575E0" w:rsidRPr="00F575E0" w:rsidRDefault="00F575E0" w:rsidP="00F575E0">
            <w:pPr>
              <w:jc w:val="center"/>
              <w:rPr>
                <w:bCs/>
                <w:snapToGrid w:val="0"/>
                <w:sz w:val="20"/>
                <w:szCs w:val="20"/>
              </w:rPr>
            </w:pPr>
            <w:r w:rsidRPr="00F575E0">
              <w:rPr>
                <w:bCs/>
                <w:snapToGrid w:val="0"/>
                <w:sz w:val="20"/>
                <w:szCs w:val="20"/>
              </w:rPr>
              <w:t>Топливо</w:t>
            </w:r>
          </w:p>
        </w:tc>
      </w:tr>
      <w:tr w:rsidR="00F575E0" w:rsidRPr="00F575E0" w14:paraId="6CB7ADA4" w14:textId="77777777" w:rsidTr="00002AEA">
        <w:trPr>
          <w:trHeight w:val="276"/>
        </w:trPr>
        <w:tc>
          <w:tcPr>
            <w:tcW w:w="3653" w:type="dxa"/>
            <w:hideMark/>
          </w:tcPr>
          <w:p w14:paraId="57DED33A" w14:textId="77777777" w:rsidR="00F575E0" w:rsidRPr="00F575E0" w:rsidRDefault="00F575E0" w:rsidP="00F575E0">
            <w:pPr>
              <w:jc w:val="both"/>
              <w:rPr>
                <w:snapToGrid w:val="0"/>
                <w:sz w:val="20"/>
                <w:szCs w:val="20"/>
              </w:rPr>
            </w:pPr>
            <w:r w:rsidRPr="00F575E0">
              <w:rPr>
                <w:snapToGrid w:val="0"/>
                <w:sz w:val="20"/>
                <w:szCs w:val="20"/>
              </w:rPr>
              <w:t>Удельный расход условного топлива, в т.ч.</w:t>
            </w:r>
          </w:p>
        </w:tc>
        <w:tc>
          <w:tcPr>
            <w:tcW w:w="1173" w:type="dxa"/>
            <w:hideMark/>
          </w:tcPr>
          <w:p w14:paraId="1A5A4864" w14:textId="77777777" w:rsidR="00F575E0" w:rsidRPr="00F575E0" w:rsidRDefault="00F575E0" w:rsidP="00F575E0">
            <w:pPr>
              <w:jc w:val="both"/>
              <w:rPr>
                <w:snapToGrid w:val="0"/>
                <w:sz w:val="20"/>
                <w:szCs w:val="20"/>
              </w:rPr>
            </w:pPr>
            <w:r w:rsidRPr="00F575E0">
              <w:rPr>
                <w:snapToGrid w:val="0"/>
                <w:sz w:val="20"/>
                <w:szCs w:val="20"/>
              </w:rPr>
              <w:t xml:space="preserve">кг </w:t>
            </w:r>
            <w:proofErr w:type="spellStart"/>
            <w:r w:rsidRPr="00F575E0">
              <w:rPr>
                <w:snapToGrid w:val="0"/>
                <w:sz w:val="20"/>
                <w:szCs w:val="20"/>
              </w:rPr>
              <w:t>у.т</w:t>
            </w:r>
            <w:proofErr w:type="spellEnd"/>
            <w:r w:rsidRPr="00F575E0">
              <w:rPr>
                <w:snapToGrid w:val="0"/>
                <w:sz w:val="20"/>
                <w:szCs w:val="20"/>
              </w:rPr>
              <w:t>./Гкал</w:t>
            </w:r>
          </w:p>
        </w:tc>
        <w:tc>
          <w:tcPr>
            <w:tcW w:w="1092" w:type="dxa"/>
            <w:hideMark/>
          </w:tcPr>
          <w:p w14:paraId="1497E286" w14:textId="77777777" w:rsidR="00F575E0" w:rsidRPr="00F575E0" w:rsidRDefault="00F575E0" w:rsidP="00F575E0">
            <w:pPr>
              <w:jc w:val="center"/>
              <w:rPr>
                <w:snapToGrid w:val="0"/>
                <w:sz w:val="20"/>
                <w:szCs w:val="20"/>
              </w:rPr>
            </w:pPr>
            <w:r w:rsidRPr="00F575E0">
              <w:rPr>
                <w:snapToGrid w:val="0"/>
                <w:sz w:val="20"/>
                <w:szCs w:val="20"/>
              </w:rPr>
              <w:t>241,99</w:t>
            </w:r>
          </w:p>
        </w:tc>
        <w:tc>
          <w:tcPr>
            <w:tcW w:w="1133" w:type="dxa"/>
            <w:hideMark/>
          </w:tcPr>
          <w:p w14:paraId="21D9D904" w14:textId="77777777" w:rsidR="00F575E0" w:rsidRPr="00F575E0" w:rsidRDefault="00F575E0" w:rsidP="00F575E0">
            <w:pPr>
              <w:jc w:val="center"/>
              <w:rPr>
                <w:bCs/>
                <w:snapToGrid w:val="0"/>
                <w:sz w:val="20"/>
                <w:szCs w:val="20"/>
              </w:rPr>
            </w:pPr>
            <w:r w:rsidRPr="00F575E0">
              <w:rPr>
                <w:bCs/>
                <w:snapToGrid w:val="0"/>
                <w:sz w:val="20"/>
                <w:szCs w:val="20"/>
              </w:rPr>
              <w:t>244,46</w:t>
            </w:r>
          </w:p>
        </w:tc>
        <w:tc>
          <w:tcPr>
            <w:tcW w:w="1041" w:type="dxa"/>
            <w:hideMark/>
          </w:tcPr>
          <w:p w14:paraId="3D6739FB" w14:textId="77777777" w:rsidR="00F575E0" w:rsidRPr="00F575E0" w:rsidRDefault="00F575E0" w:rsidP="00F575E0">
            <w:pPr>
              <w:jc w:val="center"/>
              <w:rPr>
                <w:bCs/>
                <w:snapToGrid w:val="0"/>
                <w:sz w:val="20"/>
                <w:szCs w:val="20"/>
              </w:rPr>
            </w:pPr>
          </w:p>
        </w:tc>
        <w:tc>
          <w:tcPr>
            <w:tcW w:w="1536" w:type="dxa"/>
            <w:hideMark/>
          </w:tcPr>
          <w:p w14:paraId="3C282F9F" w14:textId="77777777" w:rsidR="00F575E0" w:rsidRPr="00F575E0" w:rsidRDefault="00F575E0" w:rsidP="00F575E0">
            <w:pPr>
              <w:jc w:val="center"/>
              <w:rPr>
                <w:snapToGrid w:val="0"/>
                <w:sz w:val="20"/>
                <w:szCs w:val="20"/>
              </w:rPr>
            </w:pPr>
            <w:r w:rsidRPr="00F575E0">
              <w:rPr>
                <w:snapToGrid w:val="0"/>
                <w:sz w:val="20"/>
                <w:szCs w:val="20"/>
              </w:rPr>
              <w:t>-241,99</w:t>
            </w:r>
          </w:p>
        </w:tc>
      </w:tr>
      <w:tr w:rsidR="00F575E0" w:rsidRPr="00F575E0" w14:paraId="0A5AF468" w14:textId="77777777" w:rsidTr="00002AEA">
        <w:trPr>
          <w:trHeight w:val="276"/>
        </w:trPr>
        <w:tc>
          <w:tcPr>
            <w:tcW w:w="3653" w:type="dxa"/>
            <w:hideMark/>
          </w:tcPr>
          <w:p w14:paraId="5D8D6656" w14:textId="77777777" w:rsidR="00F575E0" w:rsidRPr="00F575E0" w:rsidRDefault="00F575E0" w:rsidP="00F575E0">
            <w:pPr>
              <w:jc w:val="both"/>
              <w:rPr>
                <w:snapToGrid w:val="0"/>
                <w:sz w:val="20"/>
                <w:szCs w:val="20"/>
              </w:rPr>
            </w:pPr>
            <w:r w:rsidRPr="00F575E0">
              <w:rPr>
                <w:snapToGrid w:val="0"/>
                <w:sz w:val="20"/>
                <w:szCs w:val="20"/>
              </w:rPr>
              <w:t>-уголь каменный</w:t>
            </w:r>
          </w:p>
        </w:tc>
        <w:tc>
          <w:tcPr>
            <w:tcW w:w="1173" w:type="dxa"/>
            <w:hideMark/>
          </w:tcPr>
          <w:p w14:paraId="149BD187" w14:textId="77777777" w:rsidR="00F575E0" w:rsidRPr="00F575E0" w:rsidRDefault="00F575E0" w:rsidP="00F575E0">
            <w:pPr>
              <w:jc w:val="both"/>
              <w:rPr>
                <w:snapToGrid w:val="0"/>
                <w:sz w:val="20"/>
                <w:szCs w:val="20"/>
              </w:rPr>
            </w:pPr>
            <w:r w:rsidRPr="00F575E0">
              <w:rPr>
                <w:snapToGrid w:val="0"/>
                <w:sz w:val="20"/>
                <w:szCs w:val="20"/>
              </w:rPr>
              <w:t xml:space="preserve">кг </w:t>
            </w:r>
            <w:proofErr w:type="spellStart"/>
            <w:r w:rsidRPr="00F575E0">
              <w:rPr>
                <w:snapToGrid w:val="0"/>
                <w:sz w:val="20"/>
                <w:szCs w:val="20"/>
              </w:rPr>
              <w:t>у.т</w:t>
            </w:r>
            <w:proofErr w:type="spellEnd"/>
            <w:r w:rsidRPr="00F575E0">
              <w:rPr>
                <w:snapToGrid w:val="0"/>
                <w:sz w:val="20"/>
                <w:szCs w:val="20"/>
              </w:rPr>
              <w:t>./Гкал</w:t>
            </w:r>
          </w:p>
        </w:tc>
        <w:tc>
          <w:tcPr>
            <w:tcW w:w="1092" w:type="dxa"/>
            <w:hideMark/>
          </w:tcPr>
          <w:p w14:paraId="38C1EB2E" w14:textId="77777777" w:rsidR="00F575E0" w:rsidRPr="00F575E0" w:rsidRDefault="00F575E0" w:rsidP="00F575E0">
            <w:pPr>
              <w:jc w:val="center"/>
              <w:rPr>
                <w:snapToGrid w:val="0"/>
                <w:sz w:val="20"/>
                <w:szCs w:val="20"/>
              </w:rPr>
            </w:pPr>
            <w:r w:rsidRPr="00F575E0">
              <w:rPr>
                <w:snapToGrid w:val="0"/>
                <w:sz w:val="20"/>
                <w:szCs w:val="20"/>
              </w:rPr>
              <w:t>219,39</w:t>
            </w:r>
          </w:p>
        </w:tc>
        <w:tc>
          <w:tcPr>
            <w:tcW w:w="1133" w:type="dxa"/>
            <w:hideMark/>
          </w:tcPr>
          <w:p w14:paraId="026813F7" w14:textId="77777777" w:rsidR="00F575E0" w:rsidRPr="00F575E0" w:rsidRDefault="00F575E0" w:rsidP="00F575E0">
            <w:pPr>
              <w:jc w:val="center"/>
              <w:rPr>
                <w:snapToGrid w:val="0"/>
                <w:sz w:val="20"/>
                <w:szCs w:val="20"/>
              </w:rPr>
            </w:pPr>
          </w:p>
        </w:tc>
        <w:tc>
          <w:tcPr>
            <w:tcW w:w="1041" w:type="dxa"/>
            <w:hideMark/>
          </w:tcPr>
          <w:p w14:paraId="6DD28C72" w14:textId="77777777" w:rsidR="00F575E0" w:rsidRPr="00F575E0" w:rsidRDefault="00F575E0" w:rsidP="00F575E0">
            <w:pPr>
              <w:jc w:val="center"/>
              <w:rPr>
                <w:snapToGrid w:val="0"/>
                <w:sz w:val="20"/>
                <w:szCs w:val="20"/>
              </w:rPr>
            </w:pPr>
            <w:r w:rsidRPr="00F575E0">
              <w:rPr>
                <w:snapToGrid w:val="0"/>
                <w:sz w:val="20"/>
                <w:szCs w:val="20"/>
              </w:rPr>
              <w:t>219,39</w:t>
            </w:r>
          </w:p>
        </w:tc>
        <w:tc>
          <w:tcPr>
            <w:tcW w:w="1536" w:type="dxa"/>
            <w:hideMark/>
          </w:tcPr>
          <w:p w14:paraId="4162E794" w14:textId="77777777" w:rsidR="00F575E0" w:rsidRPr="00F575E0" w:rsidRDefault="00F575E0" w:rsidP="00F575E0">
            <w:pPr>
              <w:jc w:val="center"/>
              <w:rPr>
                <w:snapToGrid w:val="0"/>
                <w:sz w:val="20"/>
                <w:szCs w:val="20"/>
              </w:rPr>
            </w:pPr>
            <w:r w:rsidRPr="00F575E0">
              <w:rPr>
                <w:snapToGrid w:val="0"/>
                <w:sz w:val="20"/>
                <w:szCs w:val="20"/>
              </w:rPr>
              <w:t>0,00</w:t>
            </w:r>
          </w:p>
        </w:tc>
      </w:tr>
      <w:tr w:rsidR="00F575E0" w:rsidRPr="00F575E0" w14:paraId="6E41DF04" w14:textId="77777777" w:rsidTr="00002AEA">
        <w:trPr>
          <w:trHeight w:val="276"/>
        </w:trPr>
        <w:tc>
          <w:tcPr>
            <w:tcW w:w="3653" w:type="dxa"/>
            <w:hideMark/>
          </w:tcPr>
          <w:p w14:paraId="5E5EF2E0" w14:textId="77777777" w:rsidR="00F575E0" w:rsidRPr="00F575E0" w:rsidRDefault="00F575E0" w:rsidP="00F575E0">
            <w:pPr>
              <w:jc w:val="both"/>
              <w:rPr>
                <w:snapToGrid w:val="0"/>
                <w:sz w:val="20"/>
                <w:szCs w:val="20"/>
              </w:rPr>
            </w:pPr>
            <w:r w:rsidRPr="00F575E0">
              <w:rPr>
                <w:snapToGrid w:val="0"/>
                <w:sz w:val="20"/>
                <w:szCs w:val="20"/>
              </w:rPr>
              <w:t>-уголь бурый</w:t>
            </w:r>
          </w:p>
        </w:tc>
        <w:tc>
          <w:tcPr>
            <w:tcW w:w="1173" w:type="dxa"/>
            <w:hideMark/>
          </w:tcPr>
          <w:p w14:paraId="7B9864F2" w14:textId="77777777" w:rsidR="00F575E0" w:rsidRPr="00F575E0" w:rsidRDefault="00F575E0" w:rsidP="00F575E0">
            <w:pPr>
              <w:jc w:val="both"/>
              <w:rPr>
                <w:snapToGrid w:val="0"/>
                <w:sz w:val="20"/>
                <w:szCs w:val="20"/>
              </w:rPr>
            </w:pPr>
            <w:r w:rsidRPr="00F575E0">
              <w:rPr>
                <w:snapToGrid w:val="0"/>
                <w:sz w:val="20"/>
                <w:szCs w:val="20"/>
              </w:rPr>
              <w:t xml:space="preserve">кг </w:t>
            </w:r>
            <w:proofErr w:type="spellStart"/>
            <w:r w:rsidRPr="00F575E0">
              <w:rPr>
                <w:snapToGrid w:val="0"/>
                <w:sz w:val="20"/>
                <w:szCs w:val="20"/>
              </w:rPr>
              <w:t>у.т</w:t>
            </w:r>
            <w:proofErr w:type="spellEnd"/>
            <w:r w:rsidRPr="00F575E0">
              <w:rPr>
                <w:snapToGrid w:val="0"/>
                <w:sz w:val="20"/>
                <w:szCs w:val="20"/>
              </w:rPr>
              <w:t>./Гкал</w:t>
            </w:r>
          </w:p>
        </w:tc>
        <w:tc>
          <w:tcPr>
            <w:tcW w:w="1092" w:type="dxa"/>
            <w:noWrap/>
            <w:hideMark/>
          </w:tcPr>
          <w:p w14:paraId="2065957F" w14:textId="77777777" w:rsidR="00F575E0" w:rsidRPr="00F575E0" w:rsidRDefault="00F575E0" w:rsidP="00F575E0">
            <w:pPr>
              <w:jc w:val="center"/>
              <w:rPr>
                <w:snapToGrid w:val="0"/>
                <w:sz w:val="20"/>
                <w:szCs w:val="20"/>
              </w:rPr>
            </w:pPr>
            <w:r w:rsidRPr="00F575E0">
              <w:rPr>
                <w:snapToGrid w:val="0"/>
                <w:sz w:val="20"/>
                <w:szCs w:val="20"/>
              </w:rPr>
              <w:t>257,28</w:t>
            </w:r>
          </w:p>
        </w:tc>
        <w:tc>
          <w:tcPr>
            <w:tcW w:w="1133" w:type="dxa"/>
            <w:noWrap/>
            <w:hideMark/>
          </w:tcPr>
          <w:p w14:paraId="7424ED18" w14:textId="77777777" w:rsidR="00F575E0" w:rsidRPr="00F575E0" w:rsidRDefault="00F575E0" w:rsidP="00F575E0">
            <w:pPr>
              <w:jc w:val="center"/>
              <w:rPr>
                <w:snapToGrid w:val="0"/>
                <w:sz w:val="20"/>
                <w:szCs w:val="20"/>
              </w:rPr>
            </w:pPr>
          </w:p>
        </w:tc>
        <w:tc>
          <w:tcPr>
            <w:tcW w:w="1041" w:type="dxa"/>
            <w:noWrap/>
            <w:hideMark/>
          </w:tcPr>
          <w:p w14:paraId="47A8A841" w14:textId="77777777" w:rsidR="00F575E0" w:rsidRPr="00F575E0" w:rsidRDefault="00F575E0" w:rsidP="00F575E0">
            <w:pPr>
              <w:jc w:val="center"/>
              <w:rPr>
                <w:snapToGrid w:val="0"/>
                <w:sz w:val="20"/>
                <w:szCs w:val="20"/>
              </w:rPr>
            </w:pPr>
            <w:r w:rsidRPr="00F575E0">
              <w:rPr>
                <w:snapToGrid w:val="0"/>
                <w:sz w:val="20"/>
                <w:szCs w:val="20"/>
              </w:rPr>
              <w:t>257,28</w:t>
            </w:r>
          </w:p>
        </w:tc>
        <w:tc>
          <w:tcPr>
            <w:tcW w:w="1536" w:type="dxa"/>
            <w:noWrap/>
            <w:hideMark/>
          </w:tcPr>
          <w:p w14:paraId="2C4BAD3E" w14:textId="77777777" w:rsidR="00F575E0" w:rsidRPr="00F575E0" w:rsidRDefault="00F575E0" w:rsidP="00F575E0">
            <w:pPr>
              <w:jc w:val="center"/>
              <w:rPr>
                <w:snapToGrid w:val="0"/>
                <w:sz w:val="20"/>
                <w:szCs w:val="20"/>
              </w:rPr>
            </w:pPr>
            <w:r w:rsidRPr="00F575E0">
              <w:rPr>
                <w:snapToGrid w:val="0"/>
                <w:sz w:val="20"/>
                <w:szCs w:val="20"/>
              </w:rPr>
              <w:t>0,00</w:t>
            </w:r>
          </w:p>
        </w:tc>
      </w:tr>
      <w:tr w:rsidR="00F575E0" w:rsidRPr="00F575E0" w14:paraId="65443174" w14:textId="77777777" w:rsidTr="00002AEA">
        <w:trPr>
          <w:trHeight w:val="276"/>
        </w:trPr>
        <w:tc>
          <w:tcPr>
            <w:tcW w:w="3653" w:type="dxa"/>
            <w:tcBorders>
              <w:top w:val="single" w:sz="8" w:space="0" w:color="auto"/>
              <w:left w:val="single" w:sz="8" w:space="0" w:color="auto"/>
              <w:bottom w:val="single" w:sz="4" w:space="0" w:color="auto"/>
              <w:right w:val="single" w:sz="4" w:space="0" w:color="auto"/>
            </w:tcBorders>
            <w:shd w:val="clear" w:color="auto" w:fill="auto"/>
          </w:tcPr>
          <w:p w14:paraId="70157ED5" w14:textId="77777777" w:rsidR="00F575E0" w:rsidRPr="00F575E0" w:rsidRDefault="00F575E0" w:rsidP="00F575E0">
            <w:pPr>
              <w:ind w:firstLineChars="200" w:firstLine="400"/>
              <w:rPr>
                <w:bCs/>
                <w:sz w:val="20"/>
                <w:szCs w:val="20"/>
              </w:rPr>
            </w:pPr>
            <w:r w:rsidRPr="00F575E0">
              <w:rPr>
                <w:bCs/>
                <w:sz w:val="20"/>
                <w:szCs w:val="20"/>
              </w:rPr>
              <w:t>Удельный расход условного топлива, в т.ч.</w:t>
            </w:r>
          </w:p>
        </w:tc>
        <w:tc>
          <w:tcPr>
            <w:tcW w:w="1173" w:type="dxa"/>
            <w:tcBorders>
              <w:top w:val="single" w:sz="8" w:space="0" w:color="auto"/>
              <w:left w:val="nil"/>
              <w:bottom w:val="single" w:sz="4" w:space="0" w:color="auto"/>
              <w:right w:val="single" w:sz="4" w:space="0" w:color="auto"/>
            </w:tcBorders>
            <w:shd w:val="clear" w:color="auto" w:fill="auto"/>
          </w:tcPr>
          <w:p w14:paraId="03AF9E41" w14:textId="77777777" w:rsidR="00F575E0" w:rsidRPr="00F575E0" w:rsidRDefault="00F575E0" w:rsidP="00F575E0">
            <w:pPr>
              <w:jc w:val="center"/>
              <w:rPr>
                <w:bCs/>
                <w:sz w:val="20"/>
                <w:szCs w:val="20"/>
              </w:rPr>
            </w:pPr>
            <w:r w:rsidRPr="00F575E0">
              <w:rPr>
                <w:bCs/>
                <w:sz w:val="20"/>
                <w:szCs w:val="20"/>
              </w:rPr>
              <w:t>тут</w:t>
            </w:r>
          </w:p>
        </w:tc>
        <w:tc>
          <w:tcPr>
            <w:tcW w:w="1092" w:type="dxa"/>
            <w:tcBorders>
              <w:top w:val="single" w:sz="8" w:space="0" w:color="auto"/>
              <w:left w:val="nil"/>
              <w:bottom w:val="single" w:sz="4" w:space="0" w:color="auto"/>
              <w:right w:val="single" w:sz="4" w:space="0" w:color="auto"/>
            </w:tcBorders>
            <w:shd w:val="clear" w:color="auto" w:fill="auto"/>
            <w:noWrap/>
            <w:vAlign w:val="center"/>
          </w:tcPr>
          <w:p w14:paraId="0356D43F" w14:textId="77777777" w:rsidR="00F575E0" w:rsidRPr="00F575E0" w:rsidRDefault="00F575E0" w:rsidP="00F575E0">
            <w:pPr>
              <w:jc w:val="center"/>
              <w:rPr>
                <w:bCs/>
                <w:sz w:val="20"/>
                <w:szCs w:val="20"/>
              </w:rPr>
            </w:pPr>
          </w:p>
        </w:tc>
        <w:tc>
          <w:tcPr>
            <w:tcW w:w="1133" w:type="dxa"/>
            <w:tcBorders>
              <w:top w:val="single" w:sz="8" w:space="0" w:color="auto"/>
              <w:left w:val="nil"/>
              <w:bottom w:val="single" w:sz="4" w:space="0" w:color="auto"/>
              <w:right w:val="single" w:sz="4" w:space="0" w:color="auto"/>
            </w:tcBorders>
            <w:shd w:val="clear" w:color="auto" w:fill="auto"/>
            <w:noWrap/>
            <w:vAlign w:val="center"/>
          </w:tcPr>
          <w:p w14:paraId="351923F1" w14:textId="77777777" w:rsidR="00F575E0" w:rsidRPr="00F575E0" w:rsidRDefault="00F575E0" w:rsidP="00F575E0">
            <w:pPr>
              <w:jc w:val="center"/>
              <w:rPr>
                <w:bCs/>
                <w:sz w:val="20"/>
                <w:szCs w:val="20"/>
              </w:rPr>
            </w:pPr>
            <w:r w:rsidRPr="00F575E0">
              <w:rPr>
                <w:bCs/>
                <w:sz w:val="20"/>
                <w:szCs w:val="20"/>
              </w:rPr>
              <w:t>7212,58</w:t>
            </w:r>
          </w:p>
        </w:tc>
        <w:tc>
          <w:tcPr>
            <w:tcW w:w="1041" w:type="dxa"/>
            <w:tcBorders>
              <w:top w:val="single" w:sz="8" w:space="0" w:color="auto"/>
              <w:left w:val="nil"/>
              <w:bottom w:val="single" w:sz="4" w:space="0" w:color="auto"/>
              <w:right w:val="nil"/>
            </w:tcBorders>
            <w:shd w:val="clear" w:color="auto" w:fill="auto"/>
            <w:noWrap/>
            <w:vAlign w:val="center"/>
          </w:tcPr>
          <w:p w14:paraId="2084B117" w14:textId="77777777" w:rsidR="00F575E0" w:rsidRPr="00F575E0" w:rsidRDefault="00F575E0" w:rsidP="00F575E0">
            <w:pPr>
              <w:jc w:val="center"/>
              <w:rPr>
                <w:bCs/>
                <w:sz w:val="20"/>
                <w:szCs w:val="20"/>
              </w:rPr>
            </w:pPr>
            <w:r w:rsidRPr="00F575E0">
              <w:rPr>
                <w:bCs/>
                <w:sz w:val="20"/>
                <w:szCs w:val="20"/>
              </w:rPr>
              <w:t>7066,55</w:t>
            </w:r>
          </w:p>
        </w:tc>
        <w:tc>
          <w:tcPr>
            <w:tcW w:w="1536" w:type="dxa"/>
            <w:tcBorders>
              <w:top w:val="single" w:sz="8" w:space="0" w:color="auto"/>
              <w:left w:val="single" w:sz="4" w:space="0" w:color="auto"/>
              <w:bottom w:val="single" w:sz="4" w:space="0" w:color="auto"/>
              <w:right w:val="single" w:sz="8" w:space="0" w:color="auto"/>
            </w:tcBorders>
            <w:shd w:val="clear" w:color="auto" w:fill="auto"/>
            <w:noWrap/>
            <w:vAlign w:val="center"/>
          </w:tcPr>
          <w:p w14:paraId="1D8A7F59" w14:textId="77777777" w:rsidR="00F575E0" w:rsidRPr="00F575E0" w:rsidRDefault="00F575E0" w:rsidP="00F575E0">
            <w:pPr>
              <w:jc w:val="center"/>
              <w:rPr>
                <w:bCs/>
                <w:sz w:val="20"/>
                <w:szCs w:val="20"/>
              </w:rPr>
            </w:pPr>
          </w:p>
        </w:tc>
      </w:tr>
      <w:tr w:rsidR="00F575E0" w:rsidRPr="00F575E0" w14:paraId="721A14EA" w14:textId="77777777" w:rsidTr="00002AEA">
        <w:trPr>
          <w:trHeight w:val="276"/>
        </w:trPr>
        <w:tc>
          <w:tcPr>
            <w:tcW w:w="3653" w:type="dxa"/>
            <w:tcBorders>
              <w:top w:val="nil"/>
              <w:left w:val="single" w:sz="8" w:space="0" w:color="auto"/>
              <w:bottom w:val="single" w:sz="4" w:space="0" w:color="auto"/>
              <w:right w:val="single" w:sz="4" w:space="0" w:color="auto"/>
            </w:tcBorders>
            <w:shd w:val="clear" w:color="auto" w:fill="auto"/>
          </w:tcPr>
          <w:p w14:paraId="042A0ADB" w14:textId="77777777" w:rsidR="00F575E0" w:rsidRPr="00F575E0" w:rsidRDefault="00F575E0" w:rsidP="00F575E0">
            <w:pPr>
              <w:ind w:firstLineChars="200" w:firstLine="400"/>
              <w:rPr>
                <w:bCs/>
                <w:sz w:val="20"/>
                <w:szCs w:val="20"/>
              </w:rPr>
            </w:pPr>
            <w:r w:rsidRPr="00F575E0">
              <w:rPr>
                <w:bCs/>
                <w:sz w:val="20"/>
                <w:szCs w:val="20"/>
              </w:rPr>
              <w:t>-уголь каменный</w:t>
            </w:r>
          </w:p>
        </w:tc>
        <w:tc>
          <w:tcPr>
            <w:tcW w:w="1173" w:type="dxa"/>
            <w:tcBorders>
              <w:top w:val="single" w:sz="4" w:space="0" w:color="auto"/>
              <w:left w:val="single" w:sz="4" w:space="0" w:color="auto"/>
              <w:bottom w:val="single" w:sz="4" w:space="0" w:color="auto"/>
              <w:right w:val="single" w:sz="4" w:space="0" w:color="auto"/>
            </w:tcBorders>
            <w:shd w:val="clear" w:color="auto" w:fill="auto"/>
          </w:tcPr>
          <w:p w14:paraId="5BEF339F" w14:textId="77777777" w:rsidR="00F575E0" w:rsidRPr="00F575E0" w:rsidRDefault="00F575E0" w:rsidP="00F575E0">
            <w:pPr>
              <w:jc w:val="center"/>
              <w:rPr>
                <w:bCs/>
                <w:sz w:val="20"/>
                <w:szCs w:val="20"/>
              </w:rPr>
            </w:pPr>
            <w:r w:rsidRPr="00F575E0">
              <w:rPr>
                <w:bCs/>
                <w:sz w:val="20"/>
                <w:szCs w:val="20"/>
              </w:rPr>
              <w:t>тут</w:t>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029C4038" w14:textId="77777777" w:rsidR="00F575E0" w:rsidRPr="00F575E0" w:rsidRDefault="00F575E0" w:rsidP="00F575E0">
            <w:pPr>
              <w:jc w:val="center"/>
              <w:rPr>
                <w:bCs/>
                <w:sz w:val="20"/>
                <w:szCs w:val="20"/>
              </w:rPr>
            </w:pP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3F585592" w14:textId="77777777" w:rsidR="00F575E0" w:rsidRPr="00F575E0" w:rsidRDefault="00F575E0" w:rsidP="00F575E0">
            <w:pPr>
              <w:jc w:val="center"/>
              <w:rPr>
                <w:bCs/>
                <w:sz w:val="20"/>
                <w:szCs w:val="20"/>
              </w:rPr>
            </w:pPr>
            <w:r w:rsidRPr="00F575E0">
              <w:rPr>
                <w:bCs/>
                <w:sz w:val="20"/>
                <w:szCs w:val="20"/>
              </w:rPr>
              <w:t>1595,42</w:t>
            </w:r>
          </w:p>
        </w:tc>
        <w:tc>
          <w:tcPr>
            <w:tcW w:w="1041" w:type="dxa"/>
            <w:tcBorders>
              <w:top w:val="nil"/>
              <w:left w:val="single" w:sz="4" w:space="0" w:color="auto"/>
              <w:bottom w:val="single" w:sz="4" w:space="0" w:color="auto"/>
              <w:right w:val="nil"/>
            </w:tcBorders>
            <w:shd w:val="clear" w:color="auto" w:fill="auto"/>
            <w:noWrap/>
            <w:vAlign w:val="center"/>
          </w:tcPr>
          <w:p w14:paraId="3AD7A8D8" w14:textId="77777777" w:rsidR="00F575E0" w:rsidRPr="00F575E0" w:rsidRDefault="00F575E0" w:rsidP="00F575E0">
            <w:pPr>
              <w:jc w:val="center"/>
              <w:rPr>
                <w:bCs/>
                <w:sz w:val="20"/>
                <w:szCs w:val="20"/>
              </w:rPr>
            </w:pPr>
            <w:r w:rsidRPr="00F575E0">
              <w:rPr>
                <w:bCs/>
                <w:sz w:val="20"/>
                <w:szCs w:val="20"/>
              </w:rPr>
              <w:t>4322,13</w:t>
            </w:r>
          </w:p>
        </w:tc>
        <w:tc>
          <w:tcPr>
            <w:tcW w:w="1536"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E753909" w14:textId="77777777" w:rsidR="00F575E0" w:rsidRPr="00F575E0" w:rsidRDefault="00F575E0" w:rsidP="00F575E0">
            <w:pPr>
              <w:jc w:val="center"/>
              <w:rPr>
                <w:bCs/>
                <w:sz w:val="20"/>
                <w:szCs w:val="20"/>
              </w:rPr>
            </w:pPr>
          </w:p>
        </w:tc>
      </w:tr>
      <w:tr w:rsidR="00F575E0" w:rsidRPr="00F575E0" w14:paraId="5F6AA64C" w14:textId="77777777" w:rsidTr="00002AEA">
        <w:trPr>
          <w:trHeight w:val="276"/>
        </w:trPr>
        <w:tc>
          <w:tcPr>
            <w:tcW w:w="3653" w:type="dxa"/>
            <w:tcBorders>
              <w:top w:val="nil"/>
              <w:left w:val="single" w:sz="8" w:space="0" w:color="auto"/>
              <w:bottom w:val="single" w:sz="4" w:space="0" w:color="auto"/>
              <w:right w:val="single" w:sz="4" w:space="0" w:color="auto"/>
            </w:tcBorders>
            <w:shd w:val="clear" w:color="auto" w:fill="auto"/>
          </w:tcPr>
          <w:p w14:paraId="6DA13E94" w14:textId="77777777" w:rsidR="00F575E0" w:rsidRPr="00F575E0" w:rsidRDefault="00F575E0" w:rsidP="00F575E0">
            <w:pPr>
              <w:ind w:firstLineChars="200" w:firstLine="400"/>
              <w:rPr>
                <w:bCs/>
                <w:sz w:val="20"/>
                <w:szCs w:val="20"/>
              </w:rPr>
            </w:pPr>
            <w:r w:rsidRPr="00F575E0">
              <w:rPr>
                <w:bCs/>
                <w:sz w:val="20"/>
                <w:szCs w:val="20"/>
              </w:rPr>
              <w:t>-уголь бурый</w:t>
            </w:r>
          </w:p>
        </w:tc>
        <w:tc>
          <w:tcPr>
            <w:tcW w:w="1173" w:type="dxa"/>
            <w:tcBorders>
              <w:top w:val="nil"/>
              <w:left w:val="single" w:sz="4" w:space="0" w:color="auto"/>
              <w:bottom w:val="single" w:sz="4" w:space="0" w:color="auto"/>
              <w:right w:val="single" w:sz="4" w:space="0" w:color="auto"/>
            </w:tcBorders>
            <w:shd w:val="clear" w:color="auto" w:fill="auto"/>
          </w:tcPr>
          <w:p w14:paraId="5DEAB16B" w14:textId="77777777" w:rsidR="00F575E0" w:rsidRPr="00F575E0" w:rsidRDefault="00F575E0" w:rsidP="00F575E0">
            <w:pPr>
              <w:jc w:val="center"/>
              <w:rPr>
                <w:bCs/>
                <w:sz w:val="20"/>
                <w:szCs w:val="20"/>
              </w:rPr>
            </w:pPr>
            <w:r w:rsidRPr="00F575E0">
              <w:rPr>
                <w:bCs/>
                <w:sz w:val="20"/>
                <w:szCs w:val="20"/>
              </w:rPr>
              <w:t>тут</w:t>
            </w:r>
          </w:p>
        </w:tc>
        <w:tc>
          <w:tcPr>
            <w:tcW w:w="1092" w:type="dxa"/>
            <w:tcBorders>
              <w:top w:val="nil"/>
              <w:left w:val="nil"/>
              <w:bottom w:val="single" w:sz="4" w:space="0" w:color="auto"/>
              <w:right w:val="single" w:sz="4" w:space="0" w:color="auto"/>
            </w:tcBorders>
            <w:shd w:val="clear" w:color="auto" w:fill="auto"/>
            <w:noWrap/>
            <w:vAlign w:val="center"/>
          </w:tcPr>
          <w:p w14:paraId="0FA5473E" w14:textId="77777777" w:rsidR="00F575E0" w:rsidRPr="00F575E0" w:rsidRDefault="00F575E0" w:rsidP="00F575E0">
            <w:pPr>
              <w:jc w:val="center"/>
              <w:rPr>
                <w:bCs/>
                <w:sz w:val="20"/>
                <w:szCs w:val="20"/>
              </w:rPr>
            </w:pPr>
          </w:p>
        </w:tc>
        <w:tc>
          <w:tcPr>
            <w:tcW w:w="1133" w:type="dxa"/>
            <w:tcBorders>
              <w:top w:val="nil"/>
              <w:left w:val="nil"/>
              <w:bottom w:val="single" w:sz="4" w:space="0" w:color="auto"/>
              <w:right w:val="single" w:sz="4" w:space="0" w:color="auto"/>
            </w:tcBorders>
            <w:shd w:val="clear" w:color="auto" w:fill="auto"/>
            <w:noWrap/>
            <w:vAlign w:val="center"/>
          </w:tcPr>
          <w:p w14:paraId="52AAC22E" w14:textId="77777777" w:rsidR="00F575E0" w:rsidRPr="00F575E0" w:rsidRDefault="00F575E0" w:rsidP="00F575E0">
            <w:pPr>
              <w:jc w:val="center"/>
              <w:rPr>
                <w:bCs/>
                <w:sz w:val="20"/>
                <w:szCs w:val="20"/>
              </w:rPr>
            </w:pPr>
            <w:r w:rsidRPr="00F575E0">
              <w:rPr>
                <w:bCs/>
                <w:sz w:val="20"/>
                <w:szCs w:val="20"/>
              </w:rPr>
              <w:t>5617,16</w:t>
            </w:r>
          </w:p>
        </w:tc>
        <w:tc>
          <w:tcPr>
            <w:tcW w:w="1041" w:type="dxa"/>
            <w:tcBorders>
              <w:top w:val="nil"/>
              <w:left w:val="single" w:sz="4" w:space="0" w:color="auto"/>
              <w:bottom w:val="single" w:sz="4" w:space="0" w:color="auto"/>
              <w:right w:val="nil"/>
            </w:tcBorders>
            <w:shd w:val="clear" w:color="auto" w:fill="auto"/>
            <w:noWrap/>
            <w:vAlign w:val="center"/>
          </w:tcPr>
          <w:p w14:paraId="7BE84270" w14:textId="77777777" w:rsidR="00F575E0" w:rsidRPr="00F575E0" w:rsidRDefault="00F575E0" w:rsidP="00F575E0">
            <w:pPr>
              <w:jc w:val="center"/>
              <w:rPr>
                <w:bCs/>
                <w:sz w:val="20"/>
                <w:szCs w:val="20"/>
              </w:rPr>
            </w:pPr>
            <w:r w:rsidRPr="00F575E0">
              <w:rPr>
                <w:bCs/>
                <w:sz w:val="20"/>
                <w:szCs w:val="20"/>
              </w:rPr>
              <w:t>2744,41</w:t>
            </w:r>
          </w:p>
        </w:tc>
        <w:tc>
          <w:tcPr>
            <w:tcW w:w="1536" w:type="dxa"/>
            <w:tcBorders>
              <w:top w:val="nil"/>
              <w:left w:val="single" w:sz="4" w:space="0" w:color="auto"/>
              <w:bottom w:val="single" w:sz="4" w:space="0" w:color="auto"/>
              <w:right w:val="single" w:sz="8" w:space="0" w:color="auto"/>
            </w:tcBorders>
            <w:shd w:val="clear" w:color="auto" w:fill="auto"/>
            <w:noWrap/>
            <w:vAlign w:val="center"/>
          </w:tcPr>
          <w:p w14:paraId="1849B9D4" w14:textId="77777777" w:rsidR="00F575E0" w:rsidRPr="00F575E0" w:rsidRDefault="00F575E0" w:rsidP="00F575E0">
            <w:pPr>
              <w:jc w:val="center"/>
              <w:rPr>
                <w:bCs/>
                <w:sz w:val="20"/>
                <w:szCs w:val="20"/>
              </w:rPr>
            </w:pPr>
          </w:p>
        </w:tc>
      </w:tr>
      <w:tr w:rsidR="00F575E0" w:rsidRPr="00F575E0" w14:paraId="6059721F" w14:textId="77777777" w:rsidTr="00002AEA">
        <w:trPr>
          <w:trHeight w:val="276"/>
        </w:trPr>
        <w:tc>
          <w:tcPr>
            <w:tcW w:w="3653" w:type="dxa"/>
            <w:tcBorders>
              <w:top w:val="nil"/>
              <w:left w:val="single" w:sz="8" w:space="0" w:color="auto"/>
              <w:bottom w:val="single" w:sz="4" w:space="0" w:color="auto"/>
              <w:right w:val="single" w:sz="4" w:space="0" w:color="auto"/>
            </w:tcBorders>
            <w:shd w:val="clear" w:color="auto" w:fill="auto"/>
          </w:tcPr>
          <w:p w14:paraId="197A98DD" w14:textId="77777777" w:rsidR="00F575E0" w:rsidRPr="00F575E0" w:rsidRDefault="00F575E0" w:rsidP="00F575E0">
            <w:pPr>
              <w:ind w:firstLineChars="200" w:firstLine="400"/>
              <w:rPr>
                <w:bCs/>
                <w:sz w:val="20"/>
                <w:szCs w:val="20"/>
              </w:rPr>
            </w:pPr>
            <w:r w:rsidRPr="00F575E0">
              <w:rPr>
                <w:bCs/>
                <w:sz w:val="20"/>
                <w:szCs w:val="20"/>
              </w:rPr>
              <w:t>Цена условного топлива</w:t>
            </w:r>
          </w:p>
        </w:tc>
        <w:tc>
          <w:tcPr>
            <w:tcW w:w="1173" w:type="dxa"/>
            <w:tcBorders>
              <w:top w:val="nil"/>
              <w:left w:val="single" w:sz="4" w:space="0" w:color="auto"/>
              <w:bottom w:val="single" w:sz="4" w:space="0" w:color="auto"/>
              <w:right w:val="single" w:sz="4" w:space="0" w:color="auto"/>
            </w:tcBorders>
            <w:shd w:val="clear" w:color="auto" w:fill="auto"/>
          </w:tcPr>
          <w:p w14:paraId="0F47154E" w14:textId="77777777" w:rsidR="00F575E0" w:rsidRPr="00F575E0" w:rsidRDefault="00F575E0" w:rsidP="00F575E0">
            <w:pPr>
              <w:jc w:val="center"/>
              <w:rPr>
                <w:bCs/>
                <w:sz w:val="20"/>
                <w:szCs w:val="20"/>
              </w:rPr>
            </w:pPr>
            <w:proofErr w:type="gramStart"/>
            <w:r w:rsidRPr="00F575E0">
              <w:rPr>
                <w:bCs/>
                <w:sz w:val="20"/>
                <w:szCs w:val="20"/>
              </w:rPr>
              <w:t>рут./</w:t>
            </w:r>
            <w:proofErr w:type="gramEnd"/>
            <w:r w:rsidRPr="00F575E0">
              <w:rPr>
                <w:bCs/>
                <w:sz w:val="20"/>
                <w:szCs w:val="20"/>
              </w:rPr>
              <w:t>тут</w:t>
            </w:r>
          </w:p>
        </w:tc>
        <w:tc>
          <w:tcPr>
            <w:tcW w:w="1092" w:type="dxa"/>
            <w:tcBorders>
              <w:top w:val="nil"/>
              <w:left w:val="nil"/>
              <w:bottom w:val="single" w:sz="4" w:space="0" w:color="auto"/>
              <w:right w:val="single" w:sz="4" w:space="0" w:color="auto"/>
            </w:tcBorders>
            <w:shd w:val="clear" w:color="auto" w:fill="auto"/>
            <w:noWrap/>
            <w:vAlign w:val="center"/>
          </w:tcPr>
          <w:p w14:paraId="3508FB99" w14:textId="77777777" w:rsidR="00F575E0" w:rsidRPr="00F575E0" w:rsidRDefault="00F575E0" w:rsidP="00F575E0">
            <w:pPr>
              <w:jc w:val="center"/>
              <w:rPr>
                <w:bCs/>
                <w:sz w:val="20"/>
                <w:szCs w:val="20"/>
              </w:rPr>
            </w:pPr>
          </w:p>
        </w:tc>
        <w:tc>
          <w:tcPr>
            <w:tcW w:w="1133" w:type="dxa"/>
            <w:tcBorders>
              <w:top w:val="nil"/>
              <w:left w:val="nil"/>
              <w:bottom w:val="single" w:sz="4" w:space="0" w:color="auto"/>
              <w:right w:val="single" w:sz="4" w:space="0" w:color="auto"/>
            </w:tcBorders>
            <w:shd w:val="clear" w:color="auto" w:fill="auto"/>
            <w:noWrap/>
            <w:vAlign w:val="center"/>
          </w:tcPr>
          <w:p w14:paraId="34A8E124" w14:textId="77777777" w:rsidR="00F575E0" w:rsidRPr="00F575E0" w:rsidRDefault="00F575E0" w:rsidP="00F575E0">
            <w:pPr>
              <w:jc w:val="center"/>
              <w:rPr>
                <w:bCs/>
                <w:sz w:val="20"/>
                <w:szCs w:val="20"/>
              </w:rPr>
            </w:pPr>
            <w:r w:rsidRPr="00F575E0">
              <w:rPr>
                <w:bCs/>
                <w:sz w:val="20"/>
                <w:szCs w:val="20"/>
              </w:rPr>
              <w:t>3828,05</w:t>
            </w:r>
          </w:p>
        </w:tc>
        <w:tc>
          <w:tcPr>
            <w:tcW w:w="1041" w:type="dxa"/>
            <w:tcBorders>
              <w:top w:val="nil"/>
              <w:left w:val="single" w:sz="4" w:space="0" w:color="auto"/>
              <w:bottom w:val="single" w:sz="4" w:space="0" w:color="auto"/>
              <w:right w:val="nil"/>
            </w:tcBorders>
            <w:shd w:val="clear" w:color="auto" w:fill="auto"/>
            <w:noWrap/>
            <w:vAlign w:val="center"/>
          </w:tcPr>
          <w:p w14:paraId="4DD203A2" w14:textId="77777777" w:rsidR="00F575E0" w:rsidRPr="00F575E0" w:rsidRDefault="00F575E0" w:rsidP="00F575E0">
            <w:pPr>
              <w:jc w:val="center"/>
              <w:rPr>
                <w:bCs/>
                <w:sz w:val="20"/>
                <w:szCs w:val="20"/>
              </w:rPr>
            </w:pPr>
            <w:r w:rsidRPr="00F575E0">
              <w:rPr>
                <w:bCs/>
                <w:sz w:val="20"/>
                <w:szCs w:val="20"/>
              </w:rPr>
              <w:t>3289,48</w:t>
            </w:r>
          </w:p>
        </w:tc>
        <w:tc>
          <w:tcPr>
            <w:tcW w:w="1536" w:type="dxa"/>
            <w:tcBorders>
              <w:top w:val="nil"/>
              <w:left w:val="single" w:sz="4" w:space="0" w:color="auto"/>
              <w:bottom w:val="single" w:sz="4" w:space="0" w:color="auto"/>
              <w:right w:val="single" w:sz="8" w:space="0" w:color="auto"/>
            </w:tcBorders>
            <w:shd w:val="clear" w:color="auto" w:fill="auto"/>
            <w:noWrap/>
            <w:vAlign w:val="center"/>
          </w:tcPr>
          <w:p w14:paraId="0CE24ABA" w14:textId="77777777" w:rsidR="00F575E0" w:rsidRPr="00F575E0" w:rsidRDefault="00F575E0" w:rsidP="00F575E0">
            <w:pPr>
              <w:jc w:val="center"/>
              <w:rPr>
                <w:bCs/>
                <w:sz w:val="20"/>
                <w:szCs w:val="20"/>
              </w:rPr>
            </w:pPr>
          </w:p>
        </w:tc>
      </w:tr>
      <w:tr w:rsidR="00F575E0" w:rsidRPr="00F575E0" w14:paraId="70147EDA" w14:textId="77777777" w:rsidTr="00002AEA">
        <w:trPr>
          <w:trHeight w:val="276"/>
        </w:trPr>
        <w:tc>
          <w:tcPr>
            <w:tcW w:w="3653" w:type="dxa"/>
            <w:tcBorders>
              <w:top w:val="nil"/>
              <w:left w:val="single" w:sz="8" w:space="0" w:color="auto"/>
              <w:bottom w:val="single" w:sz="8" w:space="0" w:color="auto"/>
              <w:right w:val="single" w:sz="4" w:space="0" w:color="auto"/>
            </w:tcBorders>
            <w:shd w:val="clear" w:color="auto" w:fill="auto"/>
          </w:tcPr>
          <w:p w14:paraId="627C0413" w14:textId="77777777" w:rsidR="00F575E0" w:rsidRPr="00F575E0" w:rsidRDefault="00F575E0" w:rsidP="00F575E0">
            <w:pPr>
              <w:ind w:firstLineChars="200" w:firstLine="400"/>
              <w:rPr>
                <w:bCs/>
                <w:sz w:val="20"/>
                <w:szCs w:val="20"/>
              </w:rPr>
            </w:pPr>
            <w:r w:rsidRPr="00F575E0">
              <w:rPr>
                <w:bCs/>
                <w:sz w:val="20"/>
                <w:szCs w:val="20"/>
              </w:rPr>
              <w:t>Расходы на условное топливо</w:t>
            </w:r>
          </w:p>
        </w:tc>
        <w:tc>
          <w:tcPr>
            <w:tcW w:w="1173" w:type="dxa"/>
            <w:tcBorders>
              <w:top w:val="nil"/>
              <w:left w:val="nil"/>
              <w:bottom w:val="single" w:sz="8" w:space="0" w:color="auto"/>
              <w:right w:val="single" w:sz="4" w:space="0" w:color="auto"/>
            </w:tcBorders>
            <w:shd w:val="clear" w:color="auto" w:fill="auto"/>
          </w:tcPr>
          <w:p w14:paraId="4AB52D8F" w14:textId="77777777" w:rsidR="00F575E0" w:rsidRPr="00F575E0" w:rsidRDefault="00F575E0" w:rsidP="00F575E0">
            <w:pPr>
              <w:rPr>
                <w:bCs/>
                <w:sz w:val="20"/>
                <w:szCs w:val="20"/>
              </w:rPr>
            </w:pPr>
            <w:proofErr w:type="spellStart"/>
            <w:r w:rsidRPr="00F575E0">
              <w:rPr>
                <w:bCs/>
                <w:sz w:val="20"/>
                <w:szCs w:val="20"/>
              </w:rPr>
              <w:t>тыс.руб</w:t>
            </w:r>
            <w:proofErr w:type="spellEnd"/>
            <w:r w:rsidRPr="00F575E0">
              <w:rPr>
                <w:bCs/>
                <w:sz w:val="20"/>
                <w:szCs w:val="20"/>
              </w:rPr>
              <w:t>.</w:t>
            </w:r>
          </w:p>
          <w:p w14:paraId="23A1ACEE" w14:textId="77777777" w:rsidR="00F575E0" w:rsidRPr="00F575E0" w:rsidRDefault="00F575E0" w:rsidP="00F575E0">
            <w:pPr>
              <w:rPr>
                <w:bCs/>
                <w:sz w:val="20"/>
                <w:szCs w:val="20"/>
              </w:rPr>
            </w:pPr>
            <w:r w:rsidRPr="00F575E0">
              <w:rPr>
                <w:bCs/>
                <w:sz w:val="20"/>
                <w:szCs w:val="20"/>
              </w:rPr>
              <w:t>(тут)</w:t>
            </w:r>
          </w:p>
        </w:tc>
        <w:tc>
          <w:tcPr>
            <w:tcW w:w="1092" w:type="dxa"/>
            <w:tcBorders>
              <w:top w:val="nil"/>
              <w:left w:val="nil"/>
              <w:bottom w:val="single" w:sz="8" w:space="0" w:color="auto"/>
              <w:right w:val="single" w:sz="4" w:space="0" w:color="auto"/>
            </w:tcBorders>
            <w:shd w:val="clear" w:color="auto" w:fill="auto"/>
            <w:noWrap/>
            <w:vAlign w:val="center"/>
          </w:tcPr>
          <w:p w14:paraId="0C73E21B" w14:textId="77777777" w:rsidR="00F575E0" w:rsidRPr="00F575E0" w:rsidRDefault="00F575E0" w:rsidP="00F575E0">
            <w:pPr>
              <w:jc w:val="center"/>
              <w:rPr>
                <w:bCs/>
                <w:sz w:val="20"/>
                <w:szCs w:val="20"/>
              </w:rPr>
            </w:pPr>
          </w:p>
        </w:tc>
        <w:tc>
          <w:tcPr>
            <w:tcW w:w="1133" w:type="dxa"/>
            <w:tcBorders>
              <w:top w:val="nil"/>
              <w:left w:val="nil"/>
              <w:bottom w:val="single" w:sz="8" w:space="0" w:color="auto"/>
              <w:right w:val="single" w:sz="4" w:space="0" w:color="auto"/>
            </w:tcBorders>
            <w:shd w:val="clear" w:color="auto" w:fill="auto"/>
            <w:noWrap/>
            <w:vAlign w:val="center"/>
          </w:tcPr>
          <w:p w14:paraId="54B5EFC3" w14:textId="77777777" w:rsidR="00F575E0" w:rsidRPr="00F575E0" w:rsidRDefault="00F575E0" w:rsidP="00F575E0">
            <w:pPr>
              <w:jc w:val="center"/>
              <w:rPr>
                <w:bCs/>
                <w:sz w:val="20"/>
                <w:szCs w:val="20"/>
              </w:rPr>
            </w:pPr>
            <w:r w:rsidRPr="00F575E0">
              <w:rPr>
                <w:bCs/>
                <w:sz w:val="20"/>
                <w:szCs w:val="20"/>
              </w:rPr>
              <w:t>114171,57</w:t>
            </w:r>
          </w:p>
        </w:tc>
        <w:tc>
          <w:tcPr>
            <w:tcW w:w="1041" w:type="dxa"/>
            <w:tcBorders>
              <w:top w:val="nil"/>
              <w:left w:val="nil"/>
              <w:bottom w:val="single" w:sz="8" w:space="0" w:color="auto"/>
              <w:right w:val="nil"/>
            </w:tcBorders>
            <w:shd w:val="clear" w:color="auto" w:fill="auto"/>
            <w:noWrap/>
            <w:vAlign w:val="center"/>
          </w:tcPr>
          <w:p w14:paraId="62BBF064" w14:textId="77777777" w:rsidR="00F575E0" w:rsidRPr="00F575E0" w:rsidRDefault="00F575E0" w:rsidP="00F575E0">
            <w:pPr>
              <w:jc w:val="center"/>
              <w:rPr>
                <w:bCs/>
                <w:sz w:val="20"/>
                <w:szCs w:val="20"/>
              </w:rPr>
            </w:pPr>
            <w:r w:rsidRPr="00F575E0">
              <w:rPr>
                <w:bCs/>
                <w:sz w:val="20"/>
                <w:szCs w:val="20"/>
              </w:rPr>
              <w:t>99894,05</w:t>
            </w:r>
          </w:p>
        </w:tc>
        <w:tc>
          <w:tcPr>
            <w:tcW w:w="1536" w:type="dxa"/>
            <w:tcBorders>
              <w:top w:val="nil"/>
              <w:left w:val="single" w:sz="4" w:space="0" w:color="auto"/>
              <w:bottom w:val="single" w:sz="8" w:space="0" w:color="auto"/>
              <w:right w:val="single" w:sz="8" w:space="0" w:color="auto"/>
            </w:tcBorders>
            <w:shd w:val="clear" w:color="auto" w:fill="auto"/>
            <w:noWrap/>
            <w:vAlign w:val="center"/>
          </w:tcPr>
          <w:p w14:paraId="5F022363" w14:textId="77777777" w:rsidR="00F575E0" w:rsidRPr="00F575E0" w:rsidRDefault="00F575E0" w:rsidP="00F575E0">
            <w:pPr>
              <w:jc w:val="center"/>
              <w:rPr>
                <w:bCs/>
                <w:sz w:val="20"/>
                <w:szCs w:val="20"/>
              </w:rPr>
            </w:pPr>
          </w:p>
        </w:tc>
      </w:tr>
      <w:tr w:rsidR="00F575E0" w:rsidRPr="00F575E0" w14:paraId="11AAAF6C" w14:textId="77777777" w:rsidTr="00002AEA">
        <w:trPr>
          <w:trHeight w:val="276"/>
        </w:trPr>
        <w:tc>
          <w:tcPr>
            <w:tcW w:w="3653" w:type="dxa"/>
            <w:noWrap/>
            <w:hideMark/>
          </w:tcPr>
          <w:p w14:paraId="5D5374FE" w14:textId="77777777" w:rsidR="00F575E0" w:rsidRPr="00F575E0" w:rsidRDefault="00F575E0" w:rsidP="00F575E0">
            <w:pPr>
              <w:jc w:val="both"/>
              <w:rPr>
                <w:snapToGrid w:val="0"/>
                <w:sz w:val="20"/>
                <w:szCs w:val="20"/>
              </w:rPr>
            </w:pPr>
            <w:r w:rsidRPr="00F575E0">
              <w:rPr>
                <w:snapToGrid w:val="0"/>
                <w:sz w:val="20"/>
                <w:szCs w:val="20"/>
              </w:rPr>
              <w:t>Тепловой эквивалент</w:t>
            </w:r>
          </w:p>
        </w:tc>
        <w:tc>
          <w:tcPr>
            <w:tcW w:w="1173" w:type="dxa"/>
            <w:hideMark/>
          </w:tcPr>
          <w:p w14:paraId="65BC2198" w14:textId="77777777" w:rsidR="00F575E0" w:rsidRPr="00F575E0" w:rsidRDefault="00F575E0" w:rsidP="00F575E0">
            <w:pPr>
              <w:jc w:val="both"/>
              <w:rPr>
                <w:snapToGrid w:val="0"/>
                <w:sz w:val="20"/>
                <w:szCs w:val="20"/>
              </w:rPr>
            </w:pPr>
            <w:r w:rsidRPr="00F575E0">
              <w:rPr>
                <w:snapToGrid w:val="0"/>
                <w:sz w:val="20"/>
                <w:szCs w:val="20"/>
              </w:rPr>
              <w:t> </w:t>
            </w:r>
          </w:p>
        </w:tc>
        <w:tc>
          <w:tcPr>
            <w:tcW w:w="1092" w:type="dxa"/>
            <w:hideMark/>
          </w:tcPr>
          <w:p w14:paraId="7D619E94" w14:textId="77777777" w:rsidR="00F575E0" w:rsidRPr="00F575E0" w:rsidRDefault="00F575E0" w:rsidP="00F575E0">
            <w:pPr>
              <w:jc w:val="center"/>
              <w:rPr>
                <w:snapToGrid w:val="0"/>
                <w:sz w:val="20"/>
                <w:szCs w:val="20"/>
              </w:rPr>
            </w:pPr>
          </w:p>
        </w:tc>
        <w:tc>
          <w:tcPr>
            <w:tcW w:w="1133" w:type="dxa"/>
            <w:hideMark/>
          </w:tcPr>
          <w:p w14:paraId="250D9638" w14:textId="77777777" w:rsidR="00F575E0" w:rsidRPr="00F575E0" w:rsidRDefault="00F575E0" w:rsidP="00F575E0">
            <w:pPr>
              <w:jc w:val="center"/>
              <w:rPr>
                <w:snapToGrid w:val="0"/>
                <w:sz w:val="20"/>
                <w:szCs w:val="20"/>
              </w:rPr>
            </w:pPr>
          </w:p>
        </w:tc>
        <w:tc>
          <w:tcPr>
            <w:tcW w:w="1041" w:type="dxa"/>
            <w:hideMark/>
          </w:tcPr>
          <w:p w14:paraId="15489EF7" w14:textId="77777777" w:rsidR="00F575E0" w:rsidRPr="00F575E0" w:rsidRDefault="00F575E0" w:rsidP="00F575E0">
            <w:pPr>
              <w:jc w:val="center"/>
              <w:rPr>
                <w:snapToGrid w:val="0"/>
                <w:sz w:val="20"/>
                <w:szCs w:val="20"/>
              </w:rPr>
            </w:pPr>
          </w:p>
        </w:tc>
        <w:tc>
          <w:tcPr>
            <w:tcW w:w="1536" w:type="dxa"/>
            <w:hideMark/>
          </w:tcPr>
          <w:p w14:paraId="1E071B2F" w14:textId="77777777" w:rsidR="00F575E0" w:rsidRPr="00F575E0" w:rsidRDefault="00F575E0" w:rsidP="00F575E0">
            <w:pPr>
              <w:jc w:val="center"/>
              <w:rPr>
                <w:snapToGrid w:val="0"/>
                <w:sz w:val="20"/>
                <w:szCs w:val="20"/>
              </w:rPr>
            </w:pPr>
            <w:r w:rsidRPr="00F575E0">
              <w:rPr>
                <w:snapToGrid w:val="0"/>
                <w:sz w:val="20"/>
                <w:szCs w:val="20"/>
              </w:rPr>
              <w:t>0,00</w:t>
            </w:r>
          </w:p>
        </w:tc>
      </w:tr>
      <w:tr w:rsidR="00F575E0" w:rsidRPr="00F575E0" w14:paraId="51C99E37" w14:textId="77777777" w:rsidTr="00002AEA">
        <w:trPr>
          <w:trHeight w:val="288"/>
        </w:trPr>
        <w:tc>
          <w:tcPr>
            <w:tcW w:w="3653" w:type="dxa"/>
            <w:hideMark/>
          </w:tcPr>
          <w:p w14:paraId="5C187170" w14:textId="77777777" w:rsidR="00F575E0" w:rsidRPr="00F575E0" w:rsidRDefault="00F575E0" w:rsidP="00F575E0">
            <w:pPr>
              <w:jc w:val="both"/>
              <w:rPr>
                <w:snapToGrid w:val="0"/>
                <w:sz w:val="20"/>
                <w:szCs w:val="20"/>
              </w:rPr>
            </w:pPr>
            <w:r w:rsidRPr="00F575E0">
              <w:rPr>
                <w:snapToGrid w:val="0"/>
                <w:sz w:val="20"/>
                <w:szCs w:val="20"/>
              </w:rPr>
              <w:t>- уголь каменный</w:t>
            </w:r>
          </w:p>
        </w:tc>
        <w:tc>
          <w:tcPr>
            <w:tcW w:w="1173" w:type="dxa"/>
            <w:hideMark/>
          </w:tcPr>
          <w:p w14:paraId="30C4C029" w14:textId="77777777" w:rsidR="00F575E0" w:rsidRPr="00F575E0" w:rsidRDefault="00F575E0" w:rsidP="00F575E0">
            <w:pPr>
              <w:jc w:val="both"/>
              <w:rPr>
                <w:snapToGrid w:val="0"/>
                <w:sz w:val="20"/>
                <w:szCs w:val="20"/>
              </w:rPr>
            </w:pPr>
            <w:r w:rsidRPr="00F575E0">
              <w:rPr>
                <w:snapToGrid w:val="0"/>
                <w:sz w:val="20"/>
                <w:szCs w:val="20"/>
              </w:rPr>
              <w:t> </w:t>
            </w:r>
          </w:p>
        </w:tc>
        <w:tc>
          <w:tcPr>
            <w:tcW w:w="1092" w:type="dxa"/>
            <w:noWrap/>
            <w:hideMark/>
          </w:tcPr>
          <w:p w14:paraId="070CC302" w14:textId="77777777" w:rsidR="00F575E0" w:rsidRPr="00F575E0" w:rsidRDefault="00F575E0" w:rsidP="00F575E0">
            <w:pPr>
              <w:jc w:val="center"/>
              <w:rPr>
                <w:snapToGrid w:val="0"/>
                <w:sz w:val="20"/>
                <w:szCs w:val="20"/>
              </w:rPr>
            </w:pPr>
            <w:r w:rsidRPr="00F575E0">
              <w:rPr>
                <w:snapToGrid w:val="0"/>
                <w:sz w:val="20"/>
                <w:szCs w:val="20"/>
              </w:rPr>
              <w:t>0,64</w:t>
            </w:r>
          </w:p>
        </w:tc>
        <w:tc>
          <w:tcPr>
            <w:tcW w:w="1133" w:type="dxa"/>
            <w:noWrap/>
            <w:hideMark/>
          </w:tcPr>
          <w:p w14:paraId="0FA1DC9A" w14:textId="77777777" w:rsidR="00F575E0" w:rsidRPr="00F575E0" w:rsidRDefault="00F575E0" w:rsidP="00F575E0">
            <w:pPr>
              <w:jc w:val="center"/>
              <w:rPr>
                <w:snapToGrid w:val="0"/>
                <w:sz w:val="20"/>
                <w:szCs w:val="20"/>
              </w:rPr>
            </w:pPr>
            <w:r w:rsidRPr="00F575E0">
              <w:rPr>
                <w:snapToGrid w:val="0"/>
                <w:sz w:val="20"/>
                <w:szCs w:val="20"/>
              </w:rPr>
              <w:t>0,732</w:t>
            </w:r>
          </w:p>
        </w:tc>
        <w:tc>
          <w:tcPr>
            <w:tcW w:w="1041" w:type="dxa"/>
            <w:noWrap/>
            <w:hideMark/>
          </w:tcPr>
          <w:p w14:paraId="4F98AE40" w14:textId="77777777" w:rsidR="00F575E0" w:rsidRPr="00F575E0" w:rsidRDefault="00F575E0" w:rsidP="00F575E0">
            <w:pPr>
              <w:jc w:val="center"/>
              <w:rPr>
                <w:snapToGrid w:val="0"/>
                <w:sz w:val="20"/>
                <w:szCs w:val="20"/>
              </w:rPr>
            </w:pPr>
            <w:r w:rsidRPr="00F575E0">
              <w:rPr>
                <w:snapToGrid w:val="0"/>
                <w:sz w:val="20"/>
                <w:szCs w:val="20"/>
              </w:rPr>
              <w:t>0,770</w:t>
            </w:r>
          </w:p>
        </w:tc>
        <w:tc>
          <w:tcPr>
            <w:tcW w:w="1536" w:type="dxa"/>
            <w:noWrap/>
            <w:hideMark/>
          </w:tcPr>
          <w:p w14:paraId="2F61B0D5" w14:textId="77777777" w:rsidR="00F575E0" w:rsidRPr="00F575E0" w:rsidRDefault="00F575E0" w:rsidP="00F575E0">
            <w:pPr>
              <w:jc w:val="center"/>
              <w:rPr>
                <w:snapToGrid w:val="0"/>
                <w:sz w:val="20"/>
                <w:szCs w:val="20"/>
              </w:rPr>
            </w:pPr>
            <w:r w:rsidRPr="00F575E0">
              <w:rPr>
                <w:snapToGrid w:val="0"/>
                <w:sz w:val="20"/>
                <w:szCs w:val="20"/>
              </w:rPr>
              <w:t>0,13</w:t>
            </w:r>
          </w:p>
        </w:tc>
      </w:tr>
      <w:tr w:rsidR="00F575E0" w:rsidRPr="00F575E0" w14:paraId="5E9BF39B" w14:textId="77777777" w:rsidTr="00002AEA">
        <w:trPr>
          <w:trHeight w:val="300"/>
        </w:trPr>
        <w:tc>
          <w:tcPr>
            <w:tcW w:w="3653" w:type="dxa"/>
            <w:hideMark/>
          </w:tcPr>
          <w:p w14:paraId="3EC77EB8" w14:textId="77777777" w:rsidR="00F575E0" w:rsidRPr="00F575E0" w:rsidRDefault="00F575E0" w:rsidP="00F575E0">
            <w:pPr>
              <w:jc w:val="both"/>
              <w:rPr>
                <w:snapToGrid w:val="0"/>
                <w:sz w:val="20"/>
                <w:szCs w:val="20"/>
              </w:rPr>
            </w:pPr>
            <w:r w:rsidRPr="00F575E0">
              <w:rPr>
                <w:snapToGrid w:val="0"/>
                <w:sz w:val="20"/>
                <w:szCs w:val="20"/>
              </w:rPr>
              <w:t>- уголь бурый</w:t>
            </w:r>
          </w:p>
        </w:tc>
        <w:tc>
          <w:tcPr>
            <w:tcW w:w="1173" w:type="dxa"/>
            <w:hideMark/>
          </w:tcPr>
          <w:p w14:paraId="0655316A" w14:textId="77777777" w:rsidR="00F575E0" w:rsidRPr="00F575E0" w:rsidRDefault="00F575E0" w:rsidP="00F575E0">
            <w:pPr>
              <w:jc w:val="both"/>
              <w:rPr>
                <w:snapToGrid w:val="0"/>
                <w:sz w:val="20"/>
                <w:szCs w:val="20"/>
              </w:rPr>
            </w:pPr>
            <w:r w:rsidRPr="00F575E0">
              <w:rPr>
                <w:snapToGrid w:val="0"/>
                <w:sz w:val="20"/>
                <w:szCs w:val="20"/>
              </w:rPr>
              <w:t> </w:t>
            </w:r>
          </w:p>
        </w:tc>
        <w:tc>
          <w:tcPr>
            <w:tcW w:w="1092" w:type="dxa"/>
            <w:noWrap/>
            <w:hideMark/>
          </w:tcPr>
          <w:p w14:paraId="0D555773" w14:textId="77777777" w:rsidR="00F575E0" w:rsidRPr="00F575E0" w:rsidRDefault="00F575E0" w:rsidP="00F575E0">
            <w:pPr>
              <w:jc w:val="center"/>
              <w:rPr>
                <w:snapToGrid w:val="0"/>
                <w:sz w:val="20"/>
                <w:szCs w:val="20"/>
              </w:rPr>
            </w:pPr>
            <w:r w:rsidRPr="00F575E0">
              <w:rPr>
                <w:snapToGrid w:val="0"/>
                <w:sz w:val="20"/>
                <w:szCs w:val="20"/>
              </w:rPr>
              <w:t>0,49</w:t>
            </w:r>
          </w:p>
        </w:tc>
        <w:tc>
          <w:tcPr>
            <w:tcW w:w="1133" w:type="dxa"/>
            <w:noWrap/>
            <w:hideMark/>
          </w:tcPr>
          <w:p w14:paraId="1E088323" w14:textId="77777777" w:rsidR="00F575E0" w:rsidRPr="00F575E0" w:rsidRDefault="00F575E0" w:rsidP="00F575E0">
            <w:pPr>
              <w:jc w:val="center"/>
              <w:rPr>
                <w:snapToGrid w:val="0"/>
                <w:sz w:val="20"/>
                <w:szCs w:val="20"/>
              </w:rPr>
            </w:pPr>
            <w:r w:rsidRPr="00F575E0">
              <w:rPr>
                <w:snapToGrid w:val="0"/>
                <w:sz w:val="20"/>
                <w:szCs w:val="20"/>
              </w:rPr>
              <w:t>0,438</w:t>
            </w:r>
          </w:p>
        </w:tc>
        <w:tc>
          <w:tcPr>
            <w:tcW w:w="1041" w:type="dxa"/>
            <w:noWrap/>
            <w:hideMark/>
          </w:tcPr>
          <w:p w14:paraId="479B9D92" w14:textId="77777777" w:rsidR="00F575E0" w:rsidRPr="00F575E0" w:rsidRDefault="00F575E0" w:rsidP="00F575E0">
            <w:pPr>
              <w:jc w:val="center"/>
              <w:rPr>
                <w:snapToGrid w:val="0"/>
                <w:sz w:val="20"/>
                <w:szCs w:val="20"/>
              </w:rPr>
            </w:pPr>
            <w:r w:rsidRPr="00F575E0">
              <w:rPr>
                <w:snapToGrid w:val="0"/>
                <w:sz w:val="20"/>
                <w:szCs w:val="20"/>
              </w:rPr>
              <w:t>0,460</w:t>
            </w:r>
          </w:p>
        </w:tc>
        <w:tc>
          <w:tcPr>
            <w:tcW w:w="1536" w:type="dxa"/>
            <w:noWrap/>
            <w:hideMark/>
          </w:tcPr>
          <w:p w14:paraId="37F8CB4C" w14:textId="77777777" w:rsidR="00F575E0" w:rsidRPr="00F575E0" w:rsidRDefault="00F575E0" w:rsidP="00F575E0">
            <w:pPr>
              <w:jc w:val="center"/>
              <w:rPr>
                <w:snapToGrid w:val="0"/>
                <w:sz w:val="20"/>
                <w:szCs w:val="20"/>
              </w:rPr>
            </w:pPr>
            <w:r w:rsidRPr="00F575E0">
              <w:rPr>
                <w:snapToGrid w:val="0"/>
                <w:sz w:val="20"/>
                <w:szCs w:val="20"/>
              </w:rPr>
              <w:t>-0,03</w:t>
            </w:r>
          </w:p>
        </w:tc>
      </w:tr>
      <w:tr w:rsidR="00F575E0" w:rsidRPr="00F575E0" w14:paraId="393014CE" w14:textId="77777777" w:rsidTr="00002AEA">
        <w:trPr>
          <w:trHeight w:val="276"/>
        </w:trPr>
        <w:tc>
          <w:tcPr>
            <w:tcW w:w="3653" w:type="dxa"/>
            <w:hideMark/>
          </w:tcPr>
          <w:p w14:paraId="1FDD68B6" w14:textId="77777777" w:rsidR="00F575E0" w:rsidRPr="00F575E0" w:rsidRDefault="00F575E0" w:rsidP="00F575E0">
            <w:pPr>
              <w:jc w:val="both"/>
              <w:rPr>
                <w:snapToGrid w:val="0"/>
                <w:sz w:val="20"/>
                <w:szCs w:val="20"/>
              </w:rPr>
            </w:pPr>
            <w:r w:rsidRPr="00F575E0">
              <w:rPr>
                <w:snapToGrid w:val="0"/>
                <w:sz w:val="20"/>
                <w:szCs w:val="20"/>
              </w:rPr>
              <w:t>Удельный расход натурального топлива, в т. ч.</w:t>
            </w:r>
          </w:p>
        </w:tc>
        <w:tc>
          <w:tcPr>
            <w:tcW w:w="1173" w:type="dxa"/>
            <w:hideMark/>
          </w:tcPr>
          <w:p w14:paraId="0C06DB12" w14:textId="77777777" w:rsidR="00F575E0" w:rsidRPr="00F575E0" w:rsidRDefault="00F575E0" w:rsidP="00F575E0">
            <w:pPr>
              <w:jc w:val="both"/>
              <w:rPr>
                <w:snapToGrid w:val="0"/>
                <w:sz w:val="20"/>
                <w:szCs w:val="20"/>
              </w:rPr>
            </w:pPr>
            <w:r w:rsidRPr="00F575E0">
              <w:rPr>
                <w:snapToGrid w:val="0"/>
                <w:sz w:val="20"/>
                <w:szCs w:val="20"/>
              </w:rPr>
              <w:t>кг/Гкал</w:t>
            </w:r>
          </w:p>
        </w:tc>
        <w:tc>
          <w:tcPr>
            <w:tcW w:w="1092" w:type="dxa"/>
            <w:noWrap/>
            <w:hideMark/>
          </w:tcPr>
          <w:p w14:paraId="7E0F09EB" w14:textId="77777777" w:rsidR="00F575E0" w:rsidRPr="00F575E0" w:rsidRDefault="00F575E0" w:rsidP="00F575E0">
            <w:pPr>
              <w:jc w:val="center"/>
              <w:rPr>
                <w:snapToGrid w:val="0"/>
                <w:sz w:val="20"/>
                <w:szCs w:val="20"/>
              </w:rPr>
            </w:pPr>
          </w:p>
        </w:tc>
        <w:tc>
          <w:tcPr>
            <w:tcW w:w="1133" w:type="dxa"/>
            <w:noWrap/>
            <w:hideMark/>
          </w:tcPr>
          <w:p w14:paraId="21FC680C" w14:textId="77777777" w:rsidR="00F575E0" w:rsidRPr="00F575E0" w:rsidRDefault="00F575E0" w:rsidP="00F575E0">
            <w:pPr>
              <w:jc w:val="center"/>
              <w:rPr>
                <w:snapToGrid w:val="0"/>
                <w:sz w:val="20"/>
                <w:szCs w:val="20"/>
              </w:rPr>
            </w:pPr>
            <w:r w:rsidRPr="00F575E0">
              <w:rPr>
                <w:snapToGrid w:val="0"/>
                <w:sz w:val="20"/>
                <w:szCs w:val="20"/>
              </w:rPr>
              <w:t>503,07</w:t>
            </w:r>
          </w:p>
        </w:tc>
        <w:tc>
          <w:tcPr>
            <w:tcW w:w="1041" w:type="dxa"/>
            <w:noWrap/>
            <w:hideMark/>
          </w:tcPr>
          <w:p w14:paraId="6B304895" w14:textId="77777777" w:rsidR="00F575E0" w:rsidRPr="00F575E0" w:rsidRDefault="00F575E0" w:rsidP="00F575E0">
            <w:pPr>
              <w:jc w:val="center"/>
              <w:rPr>
                <w:snapToGrid w:val="0"/>
                <w:sz w:val="20"/>
                <w:szCs w:val="20"/>
              </w:rPr>
            </w:pPr>
          </w:p>
        </w:tc>
        <w:tc>
          <w:tcPr>
            <w:tcW w:w="1536" w:type="dxa"/>
            <w:noWrap/>
            <w:hideMark/>
          </w:tcPr>
          <w:p w14:paraId="365D6D1F" w14:textId="77777777" w:rsidR="00F575E0" w:rsidRPr="00F575E0" w:rsidRDefault="00F575E0" w:rsidP="00F575E0">
            <w:pPr>
              <w:jc w:val="center"/>
              <w:rPr>
                <w:snapToGrid w:val="0"/>
                <w:sz w:val="20"/>
                <w:szCs w:val="20"/>
              </w:rPr>
            </w:pPr>
            <w:r w:rsidRPr="00F575E0">
              <w:rPr>
                <w:snapToGrid w:val="0"/>
                <w:sz w:val="20"/>
                <w:szCs w:val="20"/>
              </w:rPr>
              <w:t>0,00</w:t>
            </w:r>
          </w:p>
        </w:tc>
      </w:tr>
      <w:tr w:rsidR="00F575E0" w:rsidRPr="00F575E0" w14:paraId="32A074EC" w14:textId="77777777" w:rsidTr="00002AEA">
        <w:trPr>
          <w:trHeight w:val="276"/>
        </w:trPr>
        <w:tc>
          <w:tcPr>
            <w:tcW w:w="3653" w:type="dxa"/>
            <w:hideMark/>
          </w:tcPr>
          <w:p w14:paraId="049AF4D0" w14:textId="77777777" w:rsidR="00F575E0" w:rsidRPr="00F575E0" w:rsidRDefault="00F575E0" w:rsidP="00F575E0">
            <w:pPr>
              <w:jc w:val="both"/>
              <w:rPr>
                <w:snapToGrid w:val="0"/>
                <w:sz w:val="20"/>
                <w:szCs w:val="20"/>
              </w:rPr>
            </w:pPr>
            <w:r w:rsidRPr="00F575E0">
              <w:rPr>
                <w:snapToGrid w:val="0"/>
                <w:sz w:val="20"/>
                <w:szCs w:val="20"/>
              </w:rPr>
              <w:t>-уголь каменный</w:t>
            </w:r>
          </w:p>
        </w:tc>
        <w:tc>
          <w:tcPr>
            <w:tcW w:w="1173" w:type="dxa"/>
            <w:hideMark/>
          </w:tcPr>
          <w:p w14:paraId="47AE7819" w14:textId="77777777" w:rsidR="00F575E0" w:rsidRPr="00F575E0" w:rsidRDefault="00F575E0" w:rsidP="00F575E0">
            <w:pPr>
              <w:jc w:val="both"/>
              <w:rPr>
                <w:snapToGrid w:val="0"/>
                <w:sz w:val="20"/>
                <w:szCs w:val="20"/>
              </w:rPr>
            </w:pPr>
            <w:r w:rsidRPr="00F575E0">
              <w:rPr>
                <w:snapToGrid w:val="0"/>
                <w:sz w:val="20"/>
                <w:szCs w:val="20"/>
              </w:rPr>
              <w:t>кг/Гкал</w:t>
            </w:r>
          </w:p>
        </w:tc>
        <w:tc>
          <w:tcPr>
            <w:tcW w:w="1092" w:type="dxa"/>
            <w:noWrap/>
            <w:hideMark/>
          </w:tcPr>
          <w:p w14:paraId="0B423B31" w14:textId="77777777" w:rsidR="00F575E0" w:rsidRPr="00F575E0" w:rsidRDefault="00F575E0" w:rsidP="00F575E0">
            <w:pPr>
              <w:jc w:val="center"/>
              <w:rPr>
                <w:snapToGrid w:val="0"/>
                <w:sz w:val="20"/>
                <w:szCs w:val="20"/>
              </w:rPr>
            </w:pPr>
            <w:r w:rsidRPr="00F575E0">
              <w:rPr>
                <w:snapToGrid w:val="0"/>
                <w:sz w:val="20"/>
                <w:szCs w:val="20"/>
              </w:rPr>
              <w:t>344,95</w:t>
            </w:r>
          </w:p>
        </w:tc>
        <w:tc>
          <w:tcPr>
            <w:tcW w:w="1133" w:type="dxa"/>
            <w:noWrap/>
            <w:hideMark/>
          </w:tcPr>
          <w:p w14:paraId="06E56DB1" w14:textId="77777777" w:rsidR="00F575E0" w:rsidRPr="00F575E0" w:rsidRDefault="00F575E0" w:rsidP="00F575E0">
            <w:pPr>
              <w:jc w:val="center"/>
              <w:rPr>
                <w:snapToGrid w:val="0"/>
                <w:sz w:val="20"/>
                <w:szCs w:val="20"/>
              </w:rPr>
            </w:pPr>
          </w:p>
        </w:tc>
        <w:tc>
          <w:tcPr>
            <w:tcW w:w="1041" w:type="dxa"/>
            <w:noWrap/>
            <w:hideMark/>
          </w:tcPr>
          <w:p w14:paraId="2AADDD31" w14:textId="77777777" w:rsidR="00F575E0" w:rsidRPr="00F575E0" w:rsidRDefault="00F575E0" w:rsidP="00F575E0">
            <w:pPr>
              <w:jc w:val="center"/>
              <w:rPr>
                <w:snapToGrid w:val="0"/>
                <w:sz w:val="20"/>
                <w:szCs w:val="20"/>
              </w:rPr>
            </w:pPr>
            <w:r w:rsidRPr="00F575E0">
              <w:rPr>
                <w:snapToGrid w:val="0"/>
                <w:sz w:val="20"/>
                <w:szCs w:val="20"/>
              </w:rPr>
              <w:t>284,92</w:t>
            </w:r>
          </w:p>
        </w:tc>
        <w:tc>
          <w:tcPr>
            <w:tcW w:w="1536" w:type="dxa"/>
            <w:noWrap/>
            <w:hideMark/>
          </w:tcPr>
          <w:p w14:paraId="6B0B7BFC" w14:textId="77777777" w:rsidR="00F575E0" w:rsidRPr="00F575E0" w:rsidRDefault="00F575E0" w:rsidP="00F575E0">
            <w:pPr>
              <w:jc w:val="center"/>
              <w:rPr>
                <w:snapToGrid w:val="0"/>
                <w:sz w:val="20"/>
                <w:szCs w:val="20"/>
              </w:rPr>
            </w:pPr>
            <w:r w:rsidRPr="00F575E0">
              <w:rPr>
                <w:snapToGrid w:val="0"/>
                <w:sz w:val="20"/>
                <w:szCs w:val="20"/>
              </w:rPr>
              <w:t>-60,03</w:t>
            </w:r>
          </w:p>
        </w:tc>
      </w:tr>
      <w:tr w:rsidR="00F575E0" w:rsidRPr="00F575E0" w14:paraId="254C4DCD" w14:textId="77777777" w:rsidTr="00002AEA">
        <w:trPr>
          <w:trHeight w:val="276"/>
        </w:trPr>
        <w:tc>
          <w:tcPr>
            <w:tcW w:w="3653" w:type="dxa"/>
            <w:hideMark/>
          </w:tcPr>
          <w:p w14:paraId="50B25DAC" w14:textId="77777777" w:rsidR="00F575E0" w:rsidRPr="00F575E0" w:rsidRDefault="00F575E0" w:rsidP="00F575E0">
            <w:pPr>
              <w:jc w:val="both"/>
              <w:rPr>
                <w:snapToGrid w:val="0"/>
                <w:sz w:val="20"/>
                <w:szCs w:val="20"/>
              </w:rPr>
            </w:pPr>
            <w:r w:rsidRPr="00F575E0">
              <w:rPr>
                <w:snapToGrid w:val="0"/>
                <w:sz w:val="20"/>
                <w:szCs w:val="20"/>
              </w:rPr>
              <w:t>-уголь бурый</w:t>
            </w:r>
          </w:p>
        </w:tc>
        <w:tc>
          <w:tcPr>
            <w:tcW w:w="1173" w:type="dxa"/>
            <w:hideMark/>
          </w:tcPr>
          <w:p w14:paraId="65C06473" w14:textId="77777777" w:rsidR="00F575E0" w:rsidRPr="00F575E0" w:rsidRDefault="00F575E0" w:rsidP="00F575E0">
            <w:pPr>
              <w:jc w:val="both"/>
              <w:rPr>
                <w:snapToGrid w:val="0"/>
                <w:sz w:val="20"/>
                <w:szCs w:val="20"/>
              </w:rPr>
            </w:pPr>
            <w:r w:rsidRPr="00F575E0">
              <w:rPr>
                <w:snapToGrid w:val="0"/>
                <w:sz w:val="20"/>
                <w:szCs w:val="20"/>
              </w:rPr>
              <w:t>кг/Гкал</w:t>
            </w:r>
          </w:p>
        </w:tc>
        <w:tc>
          <w:tcPr>
            <w:tcW w:w="1092" w:type="dxa"/>
            <w:hideMark/>
          </w:tcPr>
          <w:p w14:paraId="20DA8F3C" w14:textId="77777777" w:rsidR="00F575E0" w:rsidRPr="00F575E0" w:rsidRDefault="00F575E0" w:rsidP="00F575E0">
            <w:pPr>
              <w:jc w:val="center"/>
              <w:rPr>
                <w:snapToGrid w:val="0"/>
                <w:sz w:val="20"/>
                <w:szCs w:val="20"/>
              </w:rPr>
            </w:pPr>
            <w:r w:rsidRPr="00F575E0">
              <w:rPr>
                <w:snapToGrid w:val="0"/>
                <w:sz w:val="20"/>
                <w:szCs w:val="20"/>
              </w:rPr>
              <w:t>528,30</w:t>
            </w:r>
          </w:p>
        </w:tc>
        <w:tc>
          <w:tcPr>
            <w:tcW w:w="1133" w:type="dxa"/>
            <w:hideMark/>
          </w:tcPr>
          <w:p w14:paraId="7BB5A325" w14:textId="77777777" w:rsidR="00F575E0" w:rsidRPr="00F575E0" w:rsidRDefault="00F575E0" w:rsidP="00F575E0">
            <w:pPr>
              <w:jc w:val="center"/>
              <w:rPr>
                <w:snapToGrid w:val="0"/>
                <w:sz w:val="20"/>
                <w:szCs w:val="20"/>
              </w:rPr>
            </w:pPr>
          </w:p>
        </w:tc>
        <w:tc>
          <w:tcPr>
            <w:tcW w:w="1041" w:type="dxa"/>
            <w:hideMark/>
          </w:tcPr>
          <w:p w14:paraId="0240C50C" w14:textId="77777777" w:rsidR="00F575E0" w:rsidRPr="00F575E0" w:rsidRDefault="00F575E0" w:rsidP="00F575E0">
            <w:pPr>
              <w:jc w:val="center"/>
              <w:rPr>
                <w:snapToGrid w:val="0"/>
                <w:sz w:val="20"/>
                <w:szCs w:val="20"/>
              </w:rPr>
            </w:pPr>
            <w:r w:rsidRPr="00F575E0">
              <w:rPr>
                <w:snapToGrid w:val="0"/>
                <w:sz w:val="20"/>
                <w:szCs w:val="20"/>
              </w:rPr>
              <w:t>559,30</w:t>
            </w:r>
          </w:p>
        </w:tc>
        <w:tc>
          <w:tcPr>
            <w:tcW w:w="1536" w:type="dxa"/>
            <w:noWrap/>
            <w:hideMark/>
          </w:tcPr>
          <w:p w14:paraId="09D4018E" w14:textId="77777777" w:rsidR="00F575E0" w:rsidRPr="00F575E0" w:rsidRDefault="00F575E0" w:rsidP="00F575E0">
            <w:pPr>
              <w:jc w:val="center"/>
              <w:rPr>
                <w:snapToGrid w:val="0"/>
                <w:sz w:val="20"/>
                <w:szCs w:val="20"/>
              </w:rPr>
            </w:pPr>
            <w:r w:rsidRPr="00F575E0">
              <w:rPr>
                <w:snapToGrid w:val="0"/>
                <w:sz w:val="20"/>
                <w:szCs w:val="20"/>
              </w:rPr>
              <w:t>31,01</w:t>
            </w:r>
          </w:p>
        </w:tc>
      </w:tr>
      <w:tr w:rsidR="00F575E0" w:rsidRPr="00F575E0" w14:paraId="4D6F71AA" w14:textId="77777777" w:rsidTr="00002AEA">
        <w:trPr>
          <w:trHeight w:val="276"/>
        </w:trPr>
        <w:tc>
          <w:tcPr>
            <w:tcW w:w="3653" w:type="dxa"/>
            <w:hideMark/>
          </w:tcPr>
          <w:p w14:paraId="7B517831" w14:textId="77777777" w:rsidR="00F575E0" w:rsidRPr="00F575E0" w:rsidRDefault="00F575E0" w:rsidP="00F575E0">
            <w:pPr>
              <w:jc w:val="both"/>
              <w:rPr>
                <w:bCs/>
                <w:snapToGrid w:val="0"/>
                <w:sz w:val="20"/>
                <w:szCs w:val="20"/>
              </w:rPr>
            </w:pPr>
            <w:r w:rsidRPr="00F575E0">
              <w:rPr>
                <w:bCs/>
                <w:snapToGrid w:val="0"/>
                <w:sz w:val="20"/>
                <w:szCs w:val="20"/>
              </w:rPr>
              <w:lastRenderedPageBreak/>
              <w:t>Расход натурального топлива, всего, в т. ч.</w:t>
            </w:r>
          </w:p>
        </w:tc>
        <w:tc>
          <w:tcPr>
            <w:tcW w:w="1173" w:type="dxa"/>
            <w:hideMark/>
          </w:tcPr>
          <w:p w14:paraId="7F7CF2BC" w14:textId="77777777" w:rsidR="00F575E0" w:rsidRPr="00F575E0" w:rsidRDefault="00F575E0" w:rsidP="00F575E0">
            <w:pPr>
              <w:jc w:val="both"/>
              <w:rPr>
                <w:bCs/>
                <w:snapToGrid w:val="0"/>
                <w:sz w:val="20"/>
                <w:szCs w:val="20"/>
              </w:rPr>
            </w:pPr>
            <w:r w:rsidRPr="00F575E0">
              <w:rPr>
                <w:bCs/>
                <w:snapToGrid w:val="0"/>
                <w:sz w:val="20"/>
                <w:szCs w:val="20"/>
              </w:rPr>
              <w:t>т</w:t>
            </w:r>
          </w:p>
        </w:tc>
        <w:tc>
          <w:tcPr>
            <w:tcW w:w="1092" w:type="dxa"/>
            <w:hideMark/>
          </w:tcPr>
          <w:p w14:paraId="77791359" w14:textId="77777777" w:rsidR="00F575E0" w:rsidRPr="00F575E0" w:rsidRDefault="00F575E0" w:rsidP="00F575E0">
            <w:pPr>
              <w:jc w:val="center"/>
              <w:rPr>
                <w:bCs/>
                <w:snapToGrid w:val="0"/>
                <w:sz w:val="20"/>
                <w:szCs w:val="20"/>
              </w:rPr>
            </w:pPr>
            <w:r w:rsidRPr="00F575E0">
              <w:rPr>
                <w:bCs/>
                <w:snapToGrid w:val="0"/>
                <w:sz w:val="20"/>
                <w:szCs w:val="20"/>
              </w:rPr>
              <w:t>29 657,74</w:t>
            </w:r>
          </w:p>
        </w:tc>
        <w:tc>
          <w:tcPr>
            <w:tcW w:w="1133" w:type="dxa"/>
            <w:hideMark/>
          </w:tcPr>
          <w:p w14:paraId="7AE843AD" w14:textId="77777777" w:rsidR="00F575E0" w:rsidRPr="00F575E0" w:rsidRDefault="00F575E0" w:rsidP="00F575E0">
            <w:pPr>
              <w:jc w:val="center"/>
              <w:rPr>
                <w:snapToGrid w:val="0"/>
                <w:sz w:val="20"/>
                <w:szCs w:val="20"/>
              </w:rPr>
            </w:pPr>
            <w:r w:rsidRPr="00F575E0">
              <w:rPr>
                <w:snapToGrid w:val="0"/>
                <w:sz w:val="20"/>
                <w:szCs w:val="20"/>
              </w:rPr>
              <w:t>15 004,10</w:t>
            </w:r>
          </w:p>
        </w:tc>
        <w:tc>
          <w:tcPr>
            <w:tcW w:w="1041" w:type="dxa"/>
            <w:hideMark/>
          </w:tcPr>
          <w:p w14:paraId="3B7937EA" w14:textId="77777777" w:rsidR="00F575E0" w:rsidRPr="00F575E0" w:rsidRDefault="00F575E0" w:rsidP="00F575E0">
            <w:pPr>
              <w:jc w:val="center"/>
              <w:rPr>
                <w:snapToGrid w:val="0"/>
                <w:sz w:val="20"/>
                <w:szCs w:val="20"/>
              </w:rPr>
            </w:pPr>
            <w:r w:rsidRPr="00F575E0">
              <w:rPr>
                <w:snapToGrid w:val="0"/>
                <w:sz w:val="20"/>
                <w:szCs w:val="20"/>
              </w:rPr>
              <w:t>11 579,28</w:t>
            </w:r>
          </w:p>
        </w:tc>
        <w:tc>
          <w:tcPr>
            <w:tcW w:w="1536" w:type="dxa"/>
            <w:hideMark/>
          </w:tcPr>
          <w:p w14:paraId="3462CD6C" w14:textId="77777777" w:rsidR="00F575E0" w:rsidRPr="00F575E0" w:rsidRDefault="00F575E0" w:rsidP="00F575E0">
            <w:pPr>
              <w:jc w:val="center"/>
              <w:rPr>
                <w:bCs/>
                <w:snapToGrid w:val="0"/>
                <w:sz w:val="20"/>
                <w:szCs w:val="20"/>
              </w:rPr>
            </w:pPr>
            <w:r w:rsidRPr="00F575E0">
              <w:rPr>
                <w:bCs/>
                <w:snapToGrid w:val="0"/>
                <w:sz w:val="20"/>
                <w:szCs w:val="20"/>
              </w:rPr>
              <w:t>-18 078,47</w:t>
            </w:r>
          </w:p>
        </w:tc>
      </w:tr>
      <w:tr w:rsidR="00F575E0" w:rsidRPr="00F575E0" w14:paraId="7B50C7CD" w14:textId="77777777" w:rsidTr="00002AEA">
        <w:trPr>
          <w:trHeight w:val="276"/>
        </w:trPr>
        <w:tc>
          <w:tcPr>
            <w:tcW w:w="3653" w:type="dxa"/>
            <w:hideMark/>
          </w:tcPr>
          <w:p w14:paraId="476860E5" w14:textId="77777777" w:rsidR="00F575E0" w:rsidRPr="00F575E0" w:rsidRDefault="00F575E0" w:rsidP="00F575E0">
            <w:pPr>
              <w:jc w:val="both"/>
              <w:rPr>
                <w:snapToGrid w:val="0"/>
                <w:sz w:val="20"/>
                <w:szCs w:val="20"/>
              </w:rPr>
            </w:pPr>
            <w:r w:rsidRPr="00F575E0">
              <w:rPr>
                <w:snapToGrid w:val="0"/>
                <w:sz w:val="20"/>
                <w:szCs w:val="20"/>
              </w:rPr>
              <w:t>-уголь каменный</w:t>
            </w:r>
          </w:p>
        </w:tc>
        <w:tc>
          <w:tcPr>
            <w:tcW w:w="1173" w:type="dxa"/>
            <w:hideMark/>
          </w:tcPr>
          <w:p w14:paraId="0A5A1EBD" w14:textId="77777777" w:rsidR="00F575E0" w:rsidRPr="00F575E0" w:rsidRDefault="00F575E0" w:rsidP="00F575E0">
            <w:pPr>
              <w:jc w:val="both"/>
              <w:rPr>
                <w:snapToGrid w:val="0"/>
                <w:sz w:val="20"/>
                <w:szCs w:val="20"/>
              </w:rPr>
            </w:pPr>
            <w:r w:rsidRPr="00F575E0">
              <w:rPr>
                <w:snapToGrid w:val="0"/>
                <w:sz w:val="20"/>
                <w:szCs w:val="20"/>
              </w:rPr>
              <w:t>т</w:t>
            </w:r>
          </w:p>
        </w:tc>
        <w:tc>
          <w:tcPr>
            <w:tcW w:w="1092" w:type="dxa"/>
            <w:hideMark/>
          </w:tcPr>
          <w:p w14:paraId="3E5A0191" w14:textId="77777777" w:rsidR="00F575E0" w:rsidRPr="00F575E0" w:rsidRDefault="00F575E0" w:rsidP="00F575E0">
            <w:pPr>
              <w:jc w:val="center"/>
              <w:rPr>
                <w:snapToGrid w:val="0"/>
                <w:sz w:val="20"/>
                <w:szCs w:val="20"/>
              </w:rPr>
            </w:pPr>
            <w:r w:rsidRPr="00F575E0">
              <w:rPr>
                <w:snapToGrid w:val="0"/>
                <w:sz w:val="20"/>
                <w:szCs w:val="20"/>
              </w:rPr>
              <w:t>9 102,49</w:t>
            </w:r>
          </w:p>
        </w:tc>
        <w:tc>
          <w:tcPr>
            <w:tcW w:w="1133" w:type="dxa"/>
            <w:hideMark/>
          </w:tcPr>
          <w:p w14:paraId="1DFAE767" w14:textId="77777777" w:rsidR="00F575E0" w:rsidRPr="00F575E0" w:rsidRDefault="00F575E0" w:rsidP="00F575E0">
            <w:pPr>
              <w:jc w:val="center"/>
              <w:rPr>
                <w:snapToGrid w:val="0"/>
                <w:sz w:val="20"/>
                <w:szCs w:val="20"/>
              </w:rPr>
            </w:pPr>
            <w:r w:rsidRPr="00F575E0">
              <w:rPr>
                <w:snapToGrid w:val="0"/>
                <w:sz w:val="20"/>
                <w:szCs w:val="20"/>
              </w:rPr>
              <w:t>2 179,54</w:t>
            </w:r>
          </w:p>
        </w:tc>
        <w:tc>
          <w:tcPr>
            <w:tcW w:w="1041" w:type="dxa"/>
            <w:hideMark/>
          </w:tcPr>
          <w:p w14:paraId="3D8C1816" w14:textId="77777777" w:rsidR="00F575E0" w:rsidRPr="00F575E0" w:rsidRDefault="00F575E0" w:rsidP="00F575E0">
            <w:pPr>
              <w:jc w:val="center"/>
              <w:rPr>
                <w:snapToGrid w:val="0"/>
                <w:sz w:val="20"/>
                <w:szCs w:val="20"/>
              </w:rPr>
            </w:pPr>
            <w:r w:rsidRPr="00F575E0">
              <w:rPr>
                <w:snapToGrid w:val="0"/>
                <w:sz w:val="20"/>
                <w:szCs w:val="20"/>
              </w:rPr>
              <w:t>5 613,16</w:t>
            </w:r>
          </w:p>
        </w:tc>
        <w:tc>
          <w:tcPr>
            <w:tcW w:w="1536" w:type="dxa"/>
            <w:hideMark/>
          </w:tcPr>
          <w:p w14:paraId="4284CA46" w14:textId="77777777" w:rsidR="00F575E0" w:rsidRPr="00F575E0" w:rsidRDefault="00F575E0" w:rsidP="00F575E0">
            <w:pPr>
              <w:jc w:val="center"/>
              <w:rPr>
                <w:snapToGrid w:val="0"/>
                <w:sz w:val="20"/>
                <w:szCs w:val="20"/>
              </w:rPr>
            </w:pPr>
            <w:r w:rsidRPr="00F575E0">
              <w:rPr>
                <w:snapToGrid w:val="0"/>
                <w:sz w:val="20"/>
                <w:szCs w:val="20"/>
              </w:rPr>
              <w:t>-3 489,33</w:t>
            </w:r>
          </w:p>
        </w:tc>
      </w:tr>
      <w:tr w:rsidR="00F575E0" w:rsidRPr="00F575E0" w14:paraId="721CB625" w14:textId="77777777" w:rsidTr="00002AEA">
        <w:trPr>
          <w:trHeight w:val="276"/>
        </w:trPr>
        <w:tc>
          <w:tcPr>
            <w:tcW w:w="3653" w:type="dxa"/>
            <w:hideMark/>
          </w:tcPr>
          <w:p w14:paraId="650E04A6" w14:textId="77777777" w:rsidR="00F575E0" w:rsidRPr="00F575E0" w:rsidRDefault="00F575E0" w:rsidP="00F575E0">
            <w:pPr>
              <w:jc w:val="both"/>
              <w:rPr>
                <w:snapToGrid w:val="0"/>
                <w:sz w:val="20"/>
                <w:szCs w:val="20"/>
              </w:rPr>
            </w:pPr>
            <w:r w:rsidRPr="00F575E0">
              <w:rPr>
                <w:snapToGrid w:val="0"/>
                <w:sz w:val="20"/>
                <w:szCs w:val="20"/>
              </w:rPr>
              <w:t>-уголь бурый</w:t>
            </w:r>
          </w:p>
        </w:tc>
        <w:tc>
          <w:tcPr>
            <w:tcW w:w="1173" w:type="dxa"/>
            <w:hideMark/>
          </w:tcPr>
          <w:p w14:paraId="65D533D6" w14:textId="77777777" w:rsidR="00F575E0" w:rsidRPr="00F575E0" w:rsidRDefault="00F575E0" w:rsidP="00F575E0">
            <w:pPr>
              <w:jc w:val="both"/>
              <w:rPr>
                <w:snapToGrid w:val="0"/>
                <w:sz w:val="20"/>
                <w:szCs w:val="20"/>
              </w:rPr>
            </w:pPr>
            <w:proofErr w:type="spellStart"/>
            <w:r w:rsidRPr="00F575E0">
              <w:rPr>
                <w:snapToGrid w:val="0"/>
                <w:sz w:val="20"/>
                <w:szCs w:val="20"/>
              </w:rPr>
              <w:t>тн</w:t>
            </w:r>
            <w:proofErr w:type="spellEnd"/>
          </w:p>
        </w:tc>
        <w:tc>
          <w:tcPr>
            <w:tcW w:w="1092" w:type="dxa"/>
            <w:hideMark/>
          </w:tcPr>
          <w:p w14:paraId="3F328949" w14:textId="77777777" w:rsidR="00F575E0" w:rsidRPr="00F575E0" w:rsidRDefault="00F575E0" w:rsidP="00F575E0">
            <w:pPr>
              <w:jc w:val="center"/>
              <w:rPr>
                <w:snapToGrid w:val="0"/>
                <w:sz w:val="20"/>
                <w:szCs w:val="20"/>
              </w:rPr>
            </w:pPr>
            <w:r w:rsidRPr="00F575E0">
              <w:rPr>
                <w:snapToGrid w:val="0"/>
                <w:sz w:val="20"/>
                <w:szCs w:val="20"/>
              </w:rPr>
              <w:t>20 555,25</w:t>
            </w:r>
          </w:p>
        </w:tc>
        <w:tc>
          <w:tcPr>
            <w:tcW w:w="1133" w:type="dxa"/>
            <w:hideMark/>
          </w:tcPr>
          <w:p w14:paraId="10C9889E" w14:textId="77777777" w:rsidR="00F575E0" w:rsidRPr="00F575E0" w:rsidRDefault="00F575E0" w:rsidP="00F575E0">
            <w:pPr>
              <w:jc w:val="center"/>
              <w:rPr>
                <w:snapToGrid w:val="0"/>
                <w:sz w:val="20"/>
                <w:szCs w:val="20"/>
              </w:rPr>
            </w:pPr>
            <w:r w:rsidRPr="00F575E0">
              <w:rPr>
                <w:snapToGrid w:val="0"/>
                <w:sz w:val="20"/>
                <w:szCs w:val="20"/>
              </w:rPr>
              <w:t>12824,56</w:t>
            </w:r>
          </w:p>
        </w:tc>
        <w:tc>
          <w:tcPr>
            <w:tcW w:w="1041" w:type="dxa"/>
            <w:hideMark/>
          </w:tcPr>
          <w:p w14:paraId="1E8AD9BC" w14:textId="77777777" w:rsidR="00F575E0" w:rsidRPr="00F575E0" w:rsidRDefault="00F575E0" w:rsidP="00F575E0">
            <w:pPr>
              <w:jc w:val="center"/>
              <w:rPr>
                <w:snapToGrid w:val="0"/>
                <w:sz w:val="20"/>
                <w:szCs w:val="20"/>
              </w:rPr>
            </w:pPr>
            <w:r w:rsidRPr="00F575E0">
              <w:rPr>
                <w:snapToGrid w:val="0"/>
                <w:sz w:val="20"/>
                <w:szCs w:val="20"/>
              </w:rPr>
              <w:t>5966,12</w:t>
            </w:r>
          </w:p>
        </w:tc>
        <w:tc>
          <w:tcPr>
            <w:tcW w:w="1536" w:type="dxa"/>
            <w:hideMark/>
          </w:tcPr>
          <w:p w14:paraId="4FCFCDF3" w14:textId="77777777" w:rsidR="00F575E0" w:rsidRPr="00F575E0" w:rsidRDefault="00F575E0" w:rsidP="00F575E0">
            <w:pPr>
              <w:jc w:val="center"/>
              <w:rPr>
                <w:snapToGrid w:val="0"/>
                <w:sz w:val="20"/>
                <w:szCs w:val="20"/>
              </w:rPr>
            </w:pPr>
            <w:r w:rsidRPr="00F575E0">
              <w:rPr>
                <w:snapToGrid w:val="0"/>
                <w:sz w:val="20"/>
                <w:szCs w:val="20"/>
              </w:rPr>
              <w:t>-14 589,14</w:t>
            </w:r>
          </w:p>
        </w:tc>
      </w:tr>
      <w:tr w:rsidR="00F575E0" w:rsidRPr="00F575E0" w14:paraId="755C63FF" w14:textId="77777777" w:rsidTr="00002AEA">
        <w:trPr>
          <w:trHeight w:val="528"/>
        </w:trPr>
        <w:tc>
          <w:tcPr>
            <w:tcW w:w="3653" w:type="dxa"/>
            <w:hideMark/>
          </w:tcPr>
          <w:p w14:paraId="5284A599" w14:textId="77777777" w:rsidR="00F575E0" w:rsidRPr="00F575E0" w:rsidRDefault="00F575E0" w:rsidP="00F575E0">
            <w:pPr>
              <w:jc w:val="both"/>
              <w:rPr>
                <w:bCs/>
                <w:snapToGrid w:val="0"/>
                <w:sz w:val="20"/>
                <w:szCs w:val="20"/>
              </w:rPr>
            </w:pPr>
            <w:r w:rsidRPr="00F575E0">
              <w:rPr>
                <w:bCs/>
                <w:snapToGrid w:val="0"/>
                <w:sz w:val="20"/>
                <w:szCs w:val="20"/>
              </w:rPr>
              <w:t>Расход натурального топлива с учётом естественной убыли и потерь, всего, в т. ч.</w:t>
            </w:r>
          </w:p>
        </w:tc>
        <w:tc>
          <w:tcPr>
            <w:tcW w:w="1173" w:type="dxa"/>
            <w:hideMark/>
          </w:tcPr>
          <w:p w14:paraId="45D1B7AC" w14:textId="77777777" w:rsidR="00F575E0" w:rsidRPr="00F575E0" w:rsidRDefault="00F575E0" w:rsidP="00F575E0">
            <w:pPr>
              <w:jc w:val="both"/>
              <w:rPr>
                <w:bCs/>
                <w:snapToGrid w:val="0"/>
                <w:sz w:val="20"/>
                <w:szCs w:val="20"/>
              </w:rPr>
            </w:pPr>
            <w:r w:rsidRPr="00F575E0">
              <w:rPr>
                <w:bCs/>
                <w:snapToGrid w:val="0"/>
                <w:sz w:val="20"/>
                <w:szCs w:val="20"/>
              </w:rPr>
              <w:t>т</w:t>
            </w:r>
          </w:p>
        </w:tc>
        <w:tc>
          <w:tcPr>
            <w:tcW w:w="1092" w:type="dxa"/>
            <w:hideMark/>
          </w:tcPr>
          <w:p w14:paraId="19801A34" w14:textId="77777777" w:rsidR="00F575E0" w:rsidRPr="00F575E0" w:rsidRDefault="00F575E0" w:rsidP="00F575E0">
            <w:pPr>
              <w:jc w:val="center"/>
              <w:rPr>
                <w:bCs/>
                <w:snapToGrid w:val="0"/>
                <w:sz w:val="20"/>
                <w:szCs w:val="20"/>
              </w:rPr>
            </w:pPr>
            <w:r w:rsidRPr="00F575E0">
              <w:rPr>
                <w:bCs/>
                <w:snapToGrid w:val="0"/>
                <w:sz w:val="20"/>
                <w:szCs w:val="20"/>
              </w:rPr>
              <w:t>29 657,74</w:t>
            </w:r>
          </w:p>
        </w:tc>
        <w:tc>
          <w:tcPr>
            <w:tcW w:w="1133" w:type="dxa"/>
            <w:hideMark/>
          </w:tcPr>
          <w:p w14:paraId="6279F2C3" w14:textId="77777777" w:rsidR="00F575E0" w:rsidRPr="00F575E0" w:rsidRDefault="00F575E0" w:rsidP="00F575E0">
            <w:pPr>
              <w:jc w:val="center"/>
              <w:rPr>
                <w:bCs/>
                <w:snapToGrid w:val="0"/>
                <w:sz w:val="20"/>
                <w:szCs w:val="20"/>
              </w:rPr>
            </w:pPr>
            <w:r w:rsidRPr="00F575E0">
              <w:rPr>
                <w:bCs/>
                <w:snapToGrid w:val="0"/>
                <w:sz w:val="20"/>
                <w:szCs w:val="20"/>
              </w:rPr>
              <w:t>15 004,10</w:t>
            </w:r>
          </w:p>
        </w:tc>
        <w:tc>
          <w:tcPr>
            <w:tcW w:w="1041" w:type="dxa"/>
            <w:hideMark/>
          </w:tcPr>
          <w:p w14:paraId="7B6313AE" w14:textId="77777777" w:rsidR="00F575E0" w:rsidRPr="00F575E0" w:rsidRDefault="00F575E0" w:rsidP="00F575E0">
            <w:pPr>
              <w:jc w:val="center"/>
              <w:rPr>
                <w:bCs/>
                <w:snapToGrid w:val="0"/>
                <w:sz w:val="20"/>
                <w:szCs w:val="20"/>
              </w:rPr>
            </w:pPr>
            <w:r w:rsidRPr="00F575E0">
              <w:rPr>
                <w:bCs/>
                <w:snapToGrid w:val="0"/>
                <w:sz w:val="20"/>
                <w:szCs w:val="20"/>
              </w:rPr>
              <w:t>11 579,28</w:t>
            </w:r>
          </w:p>
        </w:tc>
        <w:tc>
          <w:tcPr>
            <w:tcW w:w="1536" w:type="dxa"/>
            <w:hideMark/>
          </w:tcPr>
          <w:p w14:paraId="22F6E92F" w14:textId="77777777" w:rsidR="00F575E0" w:rsidRPr="00F575E0" w:rsidRDefault="00F575E0" w:rsidP="00F575E0">
            <w:pPr>
              <w:jc w:val="center"/>
              <w:rPr>
                <w:bCs/>
                <w:snapToGrid w:val="0"/>
                <w:sz w:val="20"/>
                <w:szCs w:val="20"/>
              </w:rPr>
            </w:pPr>
            <w:r w:rsidRPr="00F575E0">
              <w:rPr>
                <w:bCs/>
                <w:snapToGrid w:val="0"/>
                <w:sz w:val="20"/>
                <w:szCs w:val="20"/>
              </w:rPr>
              <w:t>-18 078,47</w:t>
            </w:r>
          </w:p>
        </w:tc>
      </w:tr>
      <w:tr w:rsidR="00F575E0" w:rsidRPr="00F575E0" w14:paraId="21BBBFE2" w14:textId="77777777" w:rsidTr="00002AEA">
        <w:trPr>
          <w:trHeight w:val="264"/>
        </w:trPr>
        <w:tc>
          <w:tcPr>
            <w:tcW w:w="3653" w:type="dxa"/>
            <w:hideMark/>
          </w:tcPr>
          <w:p w14:paraId="7475291E" w14:textId="77777777" w:rsidR="00F575E0" w:rsidRPr="00F575E0" w:rsidRDefault="00F575E0" w:rsidP="00F575E0">
            <w:pPr>
              <w:jc w:val="both"/>
              <w:rPr>
                <w:snapToGrid w:val="0"/>
                <w:sz w:val="20"/>
                <w:szCs w:val="20"/>
              </w:rPr>
            </w:pPr>
            <w:r w:rsidRPr="00F575E0">
              <w:rPr>
                <w:snapToGrid w:val="0"/>
                <w:sz w:val="20"/>
                <w:szCs w:val="20"/>
              </w:rPr>
              <w:t>-уголь каменный</w:t>
            </w:r>
          </w:p>
        </w:tc>
        <w:tc>
          <w:tcPr>
            <w:tcW w:w="1173" w:type="dxa"/>
            <w:hideMark/>
          </w:tcPr>
          <w:p w14:paraId="4DB74AED" w14:textId="77777777" w:rsidR="00F575E0" w:rsidRPr="00F575E0" w:rsidRDefault="00F575E0" w:rsidP="00F575E0">
            <w:pPr>
              <w:jc w:val="both"/>
              <w:rPr>
                <w:snapToGrid w:val="0"/>
                <w:sz w:val="20"/>
                <w:szCs w:val="20"/>
              </w:rPr>
            </w:pPr>
            <w:r w:rsidRPr="00F575E0">
              <w:rPr>
                <w:snapToGrid w:val="0"/>
                <w:sz w:val="20"/>
                <w:szCs w:val="20"/>
              </w:rPr>
              <w:t>т</w:t>
            </w:r>
          </w:p>
        </w:tc>
        <w:tc>
          <w:tcPr>
            <w:tcW w:w="1092" w:type="dxa"/>
            <w:hideMark/>
          </w:tcPr>
          <w:p w14:paraId="0BC236A6" w14:textId="77777777" w:rsidR="00F575E0" w:rsidRPr="00F575E0" w:rsidRDefault="00F575E0" w:rsidP="00F575E0">
            <w:pPr>
              <w:jc w:val="center"/>
              <w:rPr>
                <w:snapToGrid w:val="0"/>
                <w:sz w:val="20"/>
                <w:szCs w:val="20"/>
              </w:rPr>
            </w:pPr>
            <w:r w:rsidRPr="00F575E0">
              <w:rPr>
                <w:snapToGrid w:val="0"/>
                <w:sz w:val="20"/>
                <w:szCs w:val="20"/>
              </w:rPr>
              <w:t>9 102,49</w:t>
            </w:r>
          </w:p>
        </w:tc>
        <w:tc>
          <w:tcPr>
            <w:tcW w:w="1133" w:type="dxa"/>
            <w:hideMark/>
          </w:tcPr>
          <w:p w14:paraId="34B73BE6" w14:textId="77777777" w:rsidR="00F575E0" w:rsidRPr="00F575E0" w:rsidRDefault="00F575E0" w:rsidP="00F575E0">
            <w:pPr>
              <w:jc w:val="center"/>
              <w:rPr>
                <w:snapToGrid w:val="0"/>
                <w:sz w:val="20"/>
                <w:szCs w:val="20"/>
              </w:rPr>
            </w:pPr>
            <w:r w:rsidRPr="00F575E0">
              <w:rPr>
                <w:snapToGrid w:val="0"/>
                <w:sz w:val="20"/>
                <w:szCs w:val="20"/>
              </w:rPr>
              <w:t>2 179,54</w:t>
            </w:r>
          </w:p>
        </w:tc>
        <w:tc>
          <w:tcPr>
            <w:tcW w:w="1041" w:type="dxa"/>
            <w:hideMark/>
          </w:tcPr>
          <w:p w14:paraId="7481A5DE" w14:textId="77777777" w:rsidR="00F575E0" w:rsidRPr="00F575E0" w:rsidRDefault="00F575E0" w:rsidP="00F575E0">
            <w:pPr>
              <w:jc w:val="center"/>
              <w:rPr>
                <w:snapToGrid w:val="0"/>
                <w:sz w:val="20"/>
                <w:szCs w:val="20"/>
              </w:rPr>
            </w:pPr>
            <w:r w:rsidRPr="00F575E0">
              <w:rPr>
                <w:snapToGrid w:val="0"/>
                <w:sz w:val="20"/>
                <w:szCs w:val="20"/>
              </w:rPr>
              <w:t>5 613,16</w:t>
            </w:r>
          </w:p>
        </w:tc>
        <w:tc>
          <w:tcPr>
            <w:tcW w:w="1536" w:type="dxa"/>
            <w:hideMark/>
          </w:tcPr>
          <w:p w14:paraId="2CC52225" w14:textId="77777777" w:rsidR="00F575E0" w:rsidRPr="00F575E0" w:rsidRDefault="00F575E0" w:rsidP="00F575E0">
            <w:pPr>
              <w:jc w:val="center"/>
              <w:rPr>
                <w:snapToGrid w:val="0"/>
                <w:sz w:val="20"/>
                <w:szCs w:val="20"/>
              </w:rPr>
            </w:pPr>
            <w:r w:rsidRPr="00F575E0">
              <w:rPr>
                <w:snapToGrid w:val="0"/>
                <w:sz w:val="20"/>
                <w:szCs w:val="20"/>
              </w:rPr>
              <w:t>-3 489,33</w:t>
            </w:r>
          </w:p>
        </w:tc>
      </w:tr>
      <w:tr w:rsidR="00F575E0" w:rsidRPr="00F575E0" w14:paraId="12DB7DB3" w14:textId="77777777" w:rsidTr="00002AEA">
        <w:trPr>
          <w:trHeight w:val="264"/>
        </w:trPr>
        <w:tc>
          <w:tcPr>
            <w:tcW w:w="3653" w:type="dxa"/>
            <w:hideMark/>
          </w:tcPr>
          <w:p w14:paraId="3ABCFDCB" w14:textId="77777777" w:rsidR="00F575E0" w:rsidRPr="00F575E0" w:rsidRDefault="00F575E0" w:rsidP="00F575E0">
            <w:pPr>
              <w:jc w:val="both"/>
              <w:rPr>
                <w:snapToGrid w:val="0"/>
                <w:sz w:val="20"/>
                <w:szCs w:val="20"/>
              </w:rPr>
            </w:pPr>
            <w:r w:rsidRPr="00F575E0">
              <w:rPr>
                <w:snapToGrid w:val="0"/>
                <w:sz w:val="20"/>
                <w:szCs w:val="20"/>
              </w:rPr>
              <w:t>- уголь бурый</w:t>
            </w:r>
          </w:p>
        </w:tc>
        <w:tc>
          <w:tcPr>
            <w:tcW w:w="1173" w:type="dxa"/>
            <w:hideMark/>
          </w:tcPr>
          <w:p w14:paraId="7F613387" w14:textId="77777777" w:rsidR="00F575E0" w:rsidRPr="00F575E0" w:rsidRDefault="00F575E0" w:rsidP="00F575E0">
            <w:pPr>
              <w:jc w:val="both"/>
              <w:rPr>
                <w:snapToGrid w:val="0"/>
                <w:sz w:val="20"/>
                <w:szCs w:val="20"/>
              </w:rPr>
            </w:pPr>
            <w:r w:rsidRPr="00F575E0">
              <w:rPr>
                <w:snapToGrid w:val="0"/>
                <w:sz w:val="20"/>
                <w:szCs w:val="20"/>
              </w:rPr>
              <w:t>т</w:t>
            </w:r>
          </w:p>
        </w:tc>
        <w:tc>
          <w:tcPr>
            <w:tcW w:w="1092" w:type="dxa"/>
            <w:hideMark/>
          </w:tcPr>
          <w:p w14:paraId="4F02B9A1" w14:textId="77777777" w:rsidR="00F575E0" w:rsidRPr="00F575E0" w:rsidRDefault="00F575E0" w:rsidP="00F575E0">
            <w:pPr>
              <w:jc w:val="center"/>
              <w:rPr>
                <w:snapToGrid w:val="0"/>
                <w:sz w:val="20"/>
                <w:szCs w:val="20"/>
              </w:rPr>
            </w:pPr>
            <w:r w:rsidRPr="00F575E0">
              <w:rPr>
                <w:snapToGrid w:val="0"/>
                <w:sz w:val="20"/>
                <w:szCs w:val="20"/>
              </w:rPr>
              <w:t>20 555,25</w:t>
            </w:r>
          </w:p>
        </w:tc>
        <w:tc>
          <w:tcPr>
            <w:tcW w:w="1133" w:type="dxa"/>
            <w:hideMark/>
          </w:tcPr>
          <w:p w14:paraId="36982B6F" w14:textId="77777777" w:rsidR="00F575E0" w:rsidRPr="00F575E0" w:rsidRDefault="00F575E0" w:rsidP="00F575E0">
            <w:pPr>
              <w:jc w:val="center"/>
              <w:rPr>
                <w:snapToGrid w:val="0"/>
                <w:sz w:val="20"/>
                <w:szCs w:val="20"/>
              </w:rPr>
            </w:pPr>
            <w:r w:rsidRPr="00F575E0">
              <w:rPr>
                <w:snapToGrid w:val="0"/>
                <w:sz w:val="20"/>
                <w:szCs w:val="20"/>
              </w:rPr>
              <w:t>12 824,56</w:t>
            </w:r>
          </w:p>
        </w:tc>
        <w:tc>
          <w:tcPr>
            <w:tcW w:w="1041" w:type="dxa"/>
            <w:hideMark/>
          </w:tcPr>
          <w:p w14:paraId="06C701EB" w14:textId="77777777" w:rsidR="00F575E0" w:rsidRPr="00F575E0" w:rsidRDefault="00F575E0" w:rsidP="00F575E0">
            <w:pPr>
              <w:jc w:val="center"/>
              <w:rPr>
                <w:snapToGrid w:val="0"/>
                <w:sz w:val="20"/>
                <w:szCs w:val="20"/>
              </w:rPr>
            </w:pPr>
            <w:r w:rsidRPr="00F575E0">
              <w:rPr>
                <w:snapToGrid w:val="0"/>
                <w:sz w:val="20"/>
                <w:szCs w:val="20"/>
              </w:rPr>
              <w:t>5 966,12</w:t>
            </w:r>
          </w:p>
        </w:tc>
        <w:tc>
          <w:tcPr>
            <w:tcW w:w="1536" w:type="dxa"/>
            <w:hideMark/>
          </w:tcPr>
          <w:p w14:paraId="1BA13784" w14:textId="77777777" w:rsidR="00F575E0" w:rsidRPr="00F575E0" w:rsidRDefault="00F575E0" w:rsidP="00F575E0">
            <w:pPr>
              <w:jc w:val="center"/>
              <w:rPr>
                <w:snapToGrid w:val="0"/>
                <w:sz w:val="20"/>
                <w:szCs w:val="20"/>
              </w:rPr>
            </w:pPr>
            <w:r w:rsidRPr="00F575E0">
              <w:rPr>
                <w:snapToGrid w:val="0"/>
                <w:sz w:val="20"/>
                <w:szCs w:val="20"/>
              </w:rPr>
              <w:t>-14 589,14</w:t>
            </w:r>
          </w:p>
        </w:tc>
      </w:tr>
      <w:tr w:rsidR="00F575E0" w:rsidRPr="00F575E0" w14:paraId="68B9AC2C" w14:textId="77777777" w:rsidTr="00002AEA">
        <w:trPr>
          <w:trHeight w:val="264"/>
        </w:trPr>
        <w:tc>
          <w:tcPr>
            <w:tcW w:w="3653" w:type="dxa"/>
            <w:hideMark/>
          </w:tcPr>
          <w:p w14:paraId="0971FF18" w14:textId="77777777" w:rsidR="00F575E0" w:rsidRPr="00F575E0" w:rsidRDefault="00F575E0" w:rsidP="00F575E0">
            <w:pPr>
              <w:jc w:val="both"/>
              <w:rPr>
                <w:snapToGrid w:val="0"/>
                <w:sz w:val="20"/>
                <w:szCs w:val="20"/>
              </w:rPr>
            </w:pPr>
            <w:proofErr w:type="gramStart"/>
            <w:r w:rsidRPr="00F575E0">
              <w:rPr>
                <w:snapToGrid w:val="0"/>
                <w:sz w:val="20"/>
                <w:szCs w:val="20"/>
              </w:rPr>
              <w:t>Цена  натурального</w:t>
            </w:r>
            <w:proofErr w:type="gramEnd"/>
            <w:r w:rsidRPr="00F575E0">
              <w:rPr>
                <w:snapToGrid w:val="0"/>
                <w:sz w:val="20"/>
                <w:szCs w:val="20"/>
              </w:rPr>
              <w:t xml:space="preserve"> топлива </w:t>
            </w:r>
          </w:p>
        </w:tc>
        <w:tc>
          <w:tcPr>
            <w:tcW w:w="1173" w:type="dxa"/>
            <w:hideMark/>
          </w:tcPr>
          <w:p w14:paraId="7553DEA2" w14:textId="77777777" w:rsidR="00F575E0" w:rsidRPr="00F575E0" w:rsidRDefault="00F575E0" w:rsidP="00F575E0">
            <w:pPr>
              <w:jc w:val="both"/>
              <w:rPr>
                <w:snapToGrid w:val="0"/>
                <w:sz w:val="20"/>
                <w:szCs w:val="20"/>
              </w:rPr>
            </w:pPr>
            <w:r w:rsidRPr="00F575E0">
              <w:rPr>
                <w:snapToGrid w:val="0"/>
                <w:sz w:val="20"/>
                <w:szCs w:val="20"/>
              </w:rPr>
              <w:t>руб./т</w:t>
            </w:r>
          </w:p>
        </w:tc>
        <w:tc>
          <w:tcPr>
            <w:tcW w:w="1092" w:type="dxa"/>
            <w:hideMark/>
          </w:tcPr>
          <w:p w14:paraId="2D90DF6B" w14:textId="77777777" w:rsidR="00F575E0" w:rsidRPr="00F575E0" w:rsidRDefault="00F575E0" w:rsidP="00F575E0">
            <w:pPr>
              <w:jc w:val="center"/>
              <w:rPr>
                <w:snapToGrid w:val="0"/>
                <w:sz w:val="20"/>
                <w:szCs w:val="20"/>
              </w:rPr>
            </w:pPr>
            <w:r w:rsidRPr="00F575E0">
              <w:rPr>
                <w:snapToGrid w:val="0"/>
                <w:sz w:val="20"/>
                <w:szCs w:val="20"/>
              </w:rPr>
              <w:t>1 209,20</w:t>
            </w:r>
          </w:p>
        </w:tc>
        <w:tc>
          <w:tcPr>
            <w:tcW w:w="1133" w:type="dxa"/>
            <w:hideMark/>
          </w:tcPr>
          <w:p w14:paraId="29D7DB5F" w14:textId="77777777" w:rsidR="00F575E0" w:rsidRPr="00F575E0" w:rsidRDefault="00F575E0" w:rsidP="00F575E0">
            <w:pPr>
              <w:jc w:val="center"/>
              <w:rPr>
                <w:snapToGrid w:val="0"/>
                <w:sz w:val="20"/>
                <w:szCs w:val="20"/>
              </w:rPr>
            </w:pPr>
          </w:p>
        </w:tc>
        <w:tc>
          <w:tcPr>
            <w:tcW w:w="1041" w:type="dxa"/>
            <w:hideMark/>
          </w:tcPr>
          <w:p w14:paraId="59079AA3" w14:textId="77777777" w:rsidR="00F575E0" w:rsidRPr="00F575E0" w:rsidRDefault="00F575E0" w:rsidP="00F575E0">
            <w:pPr>
              <w:jc w:val="center"/>
              <w:rPr>
                <w:snapToGrid w:val="0"/>
                <w:sz w:val="20"/>
                <w:szCs w:val="20"/>
              </w:rPr>
            </w:pPr>
            <w:r w:rsidRPr="00F575E0">
              <w:rPr>
                <w:snapToGrid w:val="0"/>
                <w:sz w:val="20"/>
                <w:szCs w:val="20"/>
              </w:rPr>
              <w:t>871,68</w:t>
            </w:r>
          </w:p>
        </w:tc>
        <w:tc>
          <w:tcPr>
            <w:tcW w:w="1536" w:type="dxa"/>
            <w:hideMark/>
          </w:tcPr>
          <w:p w14:paraId="13C431DD" w14:textId="77777777" w:rsidR="00F575E0" w:rsidRPr="00F575E0" w:rsidRDefault="00F575E0" w:rsidP="00F575E0">
            <w:pPr>
              <w:jc w:val="center"/>
              <w:rPr>
                <w:snapToGrid w:val="0"/>
                <w:sz w:val="20"/>
                <w:szCs w:val="20"/>
              </w:rPr>
            </w:pPr>
            <w:r w:rsidRPr="00F575E0">
              <w:rPr>
                <w:snapToGrid w:val="0"/>
                <w:sz w:val="20"/>
                <w:szCs w:val="20"/>
              </w:rPr>
              <w:t>-337,52</w:t>
            </w:r>
          </w:p>
        </w:tc>
      </w:tr>
      <w:tr w:rsidR="00F575E0" w:rsidRPr="00F575E0" w14:paraId="54F05995" w14:textId="77777777" w:rsidTr="00002AEA">
        <w:trPr>
          <w:trHeight w:val="264"/>
        </w:trPr>
        <w:tc>
          <w:tcPr>
            <w:tcW w:w="3653" w:type="dxa"/>
            <w:hideMark/>
          </w:tcPr>
          <w:p w14:paraId="360EF95D" w14:textId="77777777" w:rsidR="00F575E0" w:rsidRPr="00F575E0" w:rsidRDefault="00F575E0" w:rsidP="00F575E0">
            <w:pPr>
              <w:jc w:val="both"/>
              <w:rPr>
                <w:snapToGrid w:val="0"/>
                <w:sz w:val="20"/>
                <w:szCs w:val="20"/>
              </w:rPr>
            </w:pPr>
            <w:r w:rsidRPr="00F575E0">
              <w:rPr>
                <w:snapToGrid w:val="0"/>
                <w:sz w:val="20"/>
                <w:szCs w:val="20"/>
              </w:rPr>
              <w:t>-уголь каменный</w:t>
            </w:r>
          </w:p>
        </w:tc>
        <w:tc>
          <w:tcPr>
            <w:tcW w:w="1173" w:type="dxa"/>
            <w:hideMark/>
          </w:tcPr>
          <w:p w14:paraId="77813568" w14:textId="77777777" w:rsidR="00F575E0" w:rsidRPr="00F575E0" w:rsidRDefault="00F575E0" w:rsidP="00F575E0">
            <w:pPr>
              <w:jc w:val="both"/>
              <w:rPr>
                <w:snapToGrid w:val="0"/>
                <w:sz w:val="20"/>
                <w:szCs w:val="20"/>
              </w:rPr>
            </w:pPr>
            <w:r w:rsidRPr="00F575E0">
              <w:rPr>
                <w:snapToGrid w:val="0"/>
                <w:sz w:val="20"/>
                <w:szCs w:val="20"/>
              </w:rPr>
              <w:t>руб./т</w:t>
            </w:r>
          </w:p>
        </w:tc>
        <w:tc>
          <w:tcPr>
            <w:tcW w:w="1092" w:type="dxa"/>
            <w:hideMark/>
          </w:tcPr>
          <w:p w14:paraId="32EAC1B4" w14:textId="77777777" w:rsidR="00F575E0" w:rsidRPr="00F575E0" w:rsidRDefault="00F575E0" w:rsidP="00F575E0">
            <w:pPr>
              <w:jc w:val="center"/>
              <w:rPr>
                <w:snapToGrid w:val="0"/>
                <w:sz w:val="20"/>
                <w:szCs w:val="20"/>
              </w:rPr>
            </w:pPr>
            <w:r w:rsidRPr="00F575E0">
              <w:rPr>
                <w:snapToGrid w:val="0"/>
                <w:sz w:val="20"/>
                <w:szCs w:val="20"/>
              </w:rPr>
              <w:t>1 681,62</w:t>
            </w:r>
          </w:p>
        </w:tc>
        <w:tc>
          <w:tcPr>
            <w:tcW w:w="1133" w:type="dxa"/>
            <w:hideMark/>
          </w:tcPr>
          <w:p w14:paraId="7315F805" w14:textId="77777777" w:rsidR="00F575E0" w:rsidRPr="00F575E0" w:rsidRDefault="00F575E0" w:rsidP="00F575E0">
            <w:pPr>
              <w:jc w:val="center"/>
              <w:rPr>
                <w:snapToGrid w:val="0"/>
                <w:sz w:val="20"/>
                <w:szCs w:val="20"/>
              </w:rPr>
            </w:pPr>
            <w:r w:rsidRPr="00F575E0">
              <w:rPr>
                <w:snapToGrid w:val="0"/>
                <w:sz w:val="20"/>
                <w:szCs w:val="20"/>
              </w:rPr>
              <w:t>1 200,00</w:t>
            </w:r>
          </w:p>
        </w:tc>
        <w:tc>
          <w:tcPr>
            <w:tcW w:w="1041" w:type="dxa"/>
            <w:hideMark/>
          </w:tcPr>
          <w:p w14:paraId="2CD8CBA8" w14:textId="77777777" w:rsidR="00F575E0" w:rsidRPr="00F575E0" w:rsidRDefault="00F575E0" w:rsidP="00F575E0">
            <w:pPr>
              <w:jc w:val="center"/>
              <w:rPr>
                <w:snapToGrid w:val="0"/>
                <w:sz w:val="20"/>
                <w:szCs w:val="20"/>
              </w:rPr>
            </w:pPr>
            <w:r w:rsidRPr="00F575E0">
              <w:rPr>
                <w:snapToGrid w:val="0"/>
                <w:sz w:val="20"/>
                <w:szCs w:val="20"/>
              </w:rPr>
              <w:t>1 200,00</w:t>
            </w:r>
          </w:p>
        </w:tc>
        <w:tc>
          <w:tcPr>
            <w:tcW w:w="1536" w:type="dxa"/>
            <w:hideMark/>
          </w:tcPr>
          <w:p w14:paraId="1409BEFB" w14:textId="77777777" w:rsidR="00F575E0" w:rsidRPr="00F575E0" w:rsidRDefault="00F575E0" w:rsidP="00F575E0">
            <w:pPr>
              <w:jc w:val="center"/>
              <w:rPr>
                <w:snapToGrid w:val="0"/>
                <w:sz w:val="20"/>
                <w:szCs w:val="20"/>
              </w:rPr>
            </w:pPr>
            <w:r w:rsidRPr="00F575E0">
              <w:rPr>
                <w:snapToGrid w:val="0"/>
                <w:sz w:val="20"/>
                <w:szCs w:val="20"/>
              </w:rPr>
              <w:t>-481,62</w:t>
            </w:r>
          </w:p>
        </w:tc>
      </w:tr>
      <w:tr w:rsidR="00F575E0" w:rsidRPr="00F575E0" w14:paraId="5148C845" w14:textId="77777777" w:rsidTr="00002AEA">
        <w:trPr>
          <w:trHeight w:val="264"/>
        </w:trPr>
        <w:tc>
          <w:tcPr>
            <w:tcW w:w="3653" w:type="dxa"/>
            <w:hideMark/>
          </w:tcPr>
          <w:p w14:paraId="23A97E06" w14:textId="77777777" w:rsidR="00F575E0" w:rsidRPr="00F575E0" w:rsidRDefault="00F575E0" w:rsidP="00F575E0">
            <w:pPr>
              <w:jc w:val="both"/>
              <w:rPr>
                <w:snapToGrid w:val="0"/>
                <w:sz w:val="20"/>
                <w:szCs w:val="20"/>
              </w:rPr>
            </w:pPr>
            <w:r w:rsidRPr="00F575E0">
              <w:rPr>
                <w:snapToGrid w:val="0"/>
                <w:sz w:val="20"/>
                <w:szCs w:val="20"/>
              </w:rPr>
              <w:t>-уголь бурый</w:t>
            </w:r>
          </w:p>
        </w:tc>
        <w:tc>
          <w:tcPr>
            <w:tcW w:w="1173" w:type="dxa"/>
            <w:hideMark/>
          </w:tcPr>
          <w:p w14:paraId="38547E4D" w14:textId="77777777" w:rsidR="00F575E0" w:rsidRPr="00F575E0" w:rsidRDefault="00F575E0" w:rsidP="00F575E0">
            <w:pPr>
              <w:jc w:val="both"/>
              <w:rPr>
                <w:snapToGrid w:val="0"/>
                <w:sz w:val="20"/>
                <w:szCs w:val="20"/>
              </w:rPr>
            </w:pPr>
            <w:proofErr w:type="spellStart"/>
            <w:r w:rsidRPr="00F575E0">
              <w:rPr>
                <w:snapToGrid w:val="0"/>
                <w:sz w:val="20"/>
                <w:szCs w:val="20"/>
              </w:rPr>
              <w:t>руб</w:t>
            </w:r>
            <w:proofErr w:type="spellEnd"/>
            <w:r w:rsidRPr="00F575E0">
              <w:rPr>
                <w:snapToGrid w:val="0"/>
                <w:sz w:val="20"/>
                <w:szCs w:val="20"/>
              </w:rPr>
              <w:t>/</w:t>
            </w:r>
            <w:proofErr w:type="spellStart"/>
            <w:r w:rsidRPr="00F575E0">
              <w:rPr>
                <w:snapToGrid w:val="0"/>
                <w:sz w:val="20"/>
                <w:szCs w:val="20"/>
              </w:rPr>
              <w:t>тн</w:t>
            </w:r>
            <w:proofErr w:type="spellEnd"/>
          </w:p>
        </w:tc>
        <w:tc>
          <w:tcPr>
            <w:tcW w:w="1092" w:type="dxa"/>
            <w:hideMark/>
          </w:tcPr>
          <w:p w14:paraId="1C7E2CD0" w14:textId="77777777" w:rsidR="00F575E0" w:rsidRPr="00F575E0" w:rsidRDefault="00F575E0" w:rsidP="00F575E0">
            <w:pPr>
              <w:jc w:val="center"/>
              <w:rPr>
                <w:snapToGrid w:val="0"/>
                <w:sz w:val="20"/>
                <w:szCs w:val="20"/>
              </w:rPr>
            </w:pPr>
            <w:r w:rsidRPr="00F575E0">
              <w:rPr>
                <w:snapToGrid w:val="0"/>
                <w:sz w:val="20"/>
                <w:szCs w:val="20"/>
              </w:rPr>
              <w:t>1 000,00</w:t>
            </w:r>
          </w:p>
        </w:tc>
        <w:tc>
          <w:tcPr>
            <w:tcW w:w="1133" w:type="dxa"/>
            <w:hideMark/>
          </w:tcPr>
          <w:p w14:paraId="2F89DD10" w14:textId="77777777" w:rsidR="00F575E0" w:rsidRPr="00F575E0" w:rsidRDefault="00F575E0" w:rsidP="00F575E0">
            <w:pPr>
              <w:jc w:val="center"/>
              <w:rPr>
                <w:snapToGrid w:val="0"/>
                <w:sz w:val="20"/>
                <w:szCs w:val="20"/>
              </w:rPr>
            </w:pPr>
            <w:r w:rsidRPr="00F575E0">
              <w:rPr>
                <w:snapToGrid w:val="0"/>
                <w:sz w:val="20"/>
                <w:szCs w:val="20"/>
              </w:rPr>
              <w:t>968,65</w:t>
            </w:r>
          </w:p>
        </w:tc>
        <w:tc>
          <w:tcPr>
            <w:tcW w:w="1041" w:type="dxa"/>
            <w:hideMark/>
          </w:tcPr>
          <w:p w14:paraId="56F27CD0" w14:textId="77777777" w:rsidR="00F575E0" w:rsidRPr="00F575E0" w:rsidRDefault="00F575E0" w:rsidP="00F575E0">
            <w:pPr>
              <w:jc w:val="center"/>
              <w:rPr>
                <w:snapToGrid w:val="0"/>
                <w:sz w:val="20"/>
                <w:szCs w:val="20"/>
              </w:rPr>
            </w:pPr>
            <w:r w:rsidRPr="00F575E0">
              <w:rPr>
                <w:snapToGrid w:val="0"/>
                <w:sz w:val="20"/>
                <w:szCs w:val="20"/>
              </w:rPr>
              <w:t>562,79</w:t>
            </w:r>
          </w:p>
        </w:tc>
        <w:tc>
          <w:tcPr>
            <w:tcW w:w="1536" w:type="dxa"/>
            <w:hideMark/>
          </w:tcPr>
          <w:p w14:paraId="2FAB14C6" w14:textId="77777777" w:rsidR="00F575E0" w:rsidRPr="00F575E0" w:rsidRDefault="00F575E0" w:rsidP="00F575E0">
            <w:pPr>
              <w:jc w:val="center"/>
              <w:rPr>
                <w:snapToGrid w:val="0"/>
                <w:sz w:val="20"/>
                <w:szCs w:val="20"/>
              </w:rPr>
            </w:pPr>
            <w:r w:rsidRPr="00F575E0">
              <w:rPr>
                <w:snapToGrid w:val="0"/>
                <w:sz w:val="20"/>
                <w:szCs w:val="20"/>
              </w:rPr>
              <w:t>-437,21</w:t>
            </w:r>
          </w:p>
        </w:tc>
      </w:tr>
      <w:tr w:rsidR="00F575E0" w:rsidRPr="00F575E0" w14:paraId="1413DA7A" w14:textId="77777777" w:rsidTr="00002AEA">
        <w:trPr>
          <w:trHeight w:val="312"/>
        </w:trPr>
        <w:tc>
          <w:tcPr>
            <w:tcW w:w="3653" w:type="dxa"/>
            <w:hideMark/>
          </w:tcPr>
          <w:p w14:paraId="7037DED2" w14:textId="77777777" w:rsidR="00F575E0" w:rsidRPr="00F575E0" w:rsidRDefault="00F575E0" w:rsidP="00F575E0">
            <w:pPr>
              <w:jc w:val="both"/>
              <w:rPr>
                <w:bCs/>
                <w:snapToGrid w:val="0"/>
                <w:sz w:val="20"/>
                <w:szCs w:val="20"/>
              </w:rPr>
            </w:pPr>
            <w:r w:rsidRPr="00F575E0">
              <w:rPr>
                <w:bCs/>
                <w:snapToGrid w:val="0"/>
                <w:sz w:val="20"/>
                <w:szCs w:val="20"/>
              </w:rPr>
              <w:t>Стоимость топлива, всего, в т.ч.</w:t>
            </w:r>
          </w:p>
        </w:tc>
        <w:tc>
          <w:tcPr>
            <w:tcW w:w="1173" w:type="dxa"/>
            <w:hideMark/>
          </w:tcPr>
          <w:p w14:paraId="2A6C23BD" w14:textId="77777777" w:rsidR="00F575E0" w:rsidRPr="00F575E0" w:rsidRDefault="00F575E0" w:rsidP="00F575E0">
            <w:pPr>
              <w:jc w:val="both"/>
              <w:rPr>
                <w:bCs/>
                <w:snapToGrid w:val="0"/>
                <w:sz w:val="20"/>
                <w:szCs w:val="20"/>
              </w:rPr>
            </w:pPr>
            <w:r w:rsidRPr="00F575E0">
              <w:rPr>
                <w:bCs/>
                <w:snapToGrid w:val="0"/>
                <w:sz w:val="20"/>
                <w:szCs w:val="20"/>
              </w:rPr>
              <w:t>тыс. руб.</w:t>
            </w:r>
          </w:p>
        </w:tc>
        <w:tc>
          <w:tcPr>
            <w:tcW w:w="1092" w:type="dxa"/>
            <w:hideMark/>
          </w:tcPr>
          <w:p w14:paraId="11A3D078" w14:textId="77777777" w:rsidR="00F575E0" w:rsidRPr="00F575E0" w:rsidRDefault="00F575E0" w:rsidP="00F575E0">
            <w:pPr>
              <w:jc w:val="center"/>
              <w:rPr>
                <w:bCs/>
                <w:snapToGrid w:val="0"/>
                <w:sz w:val="20"/>
                <w:szCs w:val="20"/>
              </w:rPr>
            </w:pPr>
            <w:r w:rsidRPr="00F575E0">
              <w:rPr>
                <w:bCs/>
                <w:snapToGrid w:val="0"/>
                <w:sz w:val="20"/>
                <w:szCs w:val="20"/>
              </w:rPr>
              <w:t>35 862,18</w:t>
            </w:r>
          </w:p>
        </w:tc>
        <w:tc>
          <w:tcPr>
            <w:tcW w:w="1133" w:type="dxa"/>
            <w:hideMark/>
          </w:tcPr>
          <w:p w14:paraId="54815805" w14:textId="77777777" w:rsidR="00F575E0" w:rsidRPr="00F575E0" w:rsidRDefault="00F575E0" w:rsidP="00F575E0">
            <w:pPr>
              <w:jc w:val="center"/>
              <w:rPr>
                <w:bCs/>
                <w:snapToGrid w:val="0"/>
                <w:sz w:val="20"/>
                <w:szCs w:val="20"/>
              </w:rPr>
            </w:pPr>
            <w:r w:rsidRPr="00F575E0">
              <w:rPr>
                <w:bCs/>
                <w:snapToGrid w:val="0"/>
                <w:sz w:val="20"/>
                <w:szCs w:val="20"/>
              </w:rPr>
              <w:t>15 037,96</w:t>
            </w:r>
          </w:p>
        </w:tc>
        <w:tc>
          <w:tcPr>
            <w:tcW w:w="1041" w:type="dxa"/>
            <w:hideMark/>
          </w:tcPr>
          <w:p w14:paraId="011A9C26" w14:textId="77777777" w:rsidR="00F575E0" w:rsidRPr="00F575E0" w:rsidRDefault="00F575E0" w:rsidP="00F575E0">
            <w:pPr>
              <w:jc w:val="center"/>
              <w:rPr>
                <w:bCs/>
                <w:snapToGrid w:val="0"/>
                <w:sz w:val="20"/>
                <w:szCs w:val="20"/>
              </w:rPr>
            </w:pPr>
            <w:r w:rsidRPr="00F575E0">
              <w:rPr>
                <w:bCs/>
                <w:snapToGrid w:val="0"/>
                <w:sz w:val="20"/>
                <w:szCs w:val="20"/>
              </w:rPr>
              <w:t>10 093,46</w:t>
            </w:r>
          </w:p>
        </w:tc>
        <w:tc>
          <w:tcPr>
            <w:tcW w:w="1536" w:type="dxa"/>
            <w:hideMark/>
          </w:tcPr>
          <w:p w14:paraId="74E51998" w14:textId="77777777" w:rsidR="00F575E0" w:rsidRPr="00F575E0" w:rsidRDefault="00F575E0" w:rsidP="00F575E0">
            <w:pPr>
              <w:jc w:val="center"/>
              <w:rPr>
                <w:bCs/>
                <w:snapToGrid w:val="0"/>
                <w:sz w:val="20"/>
                <w:szCs w:val="20"/>
              </w:rPr>
            </w:pPr>
            <w:r w:rsidRPr="00F575E0">
              <w:rPr>
                <w:bCs/>
                <w:snapToGrid w:val="0"/>
                <w:sz w:val="20"/>
                <w:szCs w:val="20"/>
              </w:rPr>
              <w:t>-25 768,72</w:t>
            </w:r>
          </w:p>
        </w:tc>
      </w:tr>
      <w:tr w:rsidR="00F575E0" w:rsidRPr="00F575E0" w14:paraId="088F5E5C" w14:textId="77777777" w:rsidTr="00002AEA">
        <w:trPr>
          <w:trHeight w:val="264"/>
        </w:trPr>
        <w:tc>
          <w:tcPr>
            <w:tcW w:w="3653" w:type="dxa"/>
            <w:hideMark/>
          </w:tcPr>
          <w:p w14:paraId="58B13BE2" w14:textId="77777777" w:rsidR="00F575E0" w:rsidRPr="00F575E0" w:rsidRDefault="00F575E0" w:rsidP="00F575E0">
            <w:pPr>
              <w:jc w:val="both"/>
              <w:rPr>
                <w:snapToGrid w:val="0"/>
                <w:sz w:val="20"/>
                <w:szCs w:val="20"/>
              </w:rPr>
            </w:pPr>
            <w:r w:rsidRPr="00F575E0">
              <w:rPr>
                <w:snapToGrid w:val="0"/>
                <w:sz w:val="20"/>
                <w:szCs w:val="20"/>
              </w:rPr>
              <w:t>-уголь каменный</w:t>
            </w:r>
          </w:p>
        </w:tc>
        <w:tc>
          <w:tcPr>
            <w:tcW w:w="1173" w:type="dxa"/>
            <w:hideMark/>
          </w:tcPr>
          <w:p w14:paraId="22532478" w14:textId="77777777" w:rsidR="00F575E0" w:rsidRPr="00F575E0" w:rsidRDefault="00F575E0" w:rsidP="00F575E0">
            <w:pPr>
              <w:jc w:val="both"/>
              <w:rPr>
                <w:snapToGrid w:val="0"/>
                <w:sz w:val="20"/>
                <w:szCs w:val="20"/>
              </w:rPr>
            </w:pPr>
            <w:r w:rsidRPr="00F575E0">
              <w:rPr>
                <w:snapToGrid w:val="0"/>
                <w:sz w:val="20"/>
                <w:szCs w:val="20"/>
              </w:rPr>
              <w:t>тыс. руб.</w:t>
            </w:r>
          </w:p>
        </w:tc>
        <w:tc>
          <w:tcPr>
            <w:tcW w:w="1092" w:type="dxa"/>
            <w:hideMark/>
          </w:tcPr>
          <w:p w14:paraId="6AAAE17D" w14:textId="77777777" w:rsidR="00F575E0" w:rsidRPr="00F575E0" w:rsidRDefault="00F575E0" w:rsidP="00F575E0">
            <w:pPr>
              <w:jc w:val="center"/>
              <w:rPr>
                <w:snapToGrid w:val="0"/>
                <w:sz w:val="20"/>
                <w:szCs w:val="20"/>
              </w:rPr>
            </w:pPr>
            <w:r w:rsidRPr="00F575E0">
              <w:rPr>
                <w:snapToGrid w:val="0"/>
                <w:sz w:val="20"/>
                <w:szCs w:val="20"/>
              </w:rPr>
              <w:t>15 306,93</w:t>
            </w:r>
          </w:p>
        </w:tc>
        <w:tc>
          <w:tcPr>
            <w:tcW w:w="1133" w:type="dxa"/>
            <w:hideMark/>
          </w:tcPr>
          <w:p w14:paraId="389966B5" w14:textId="77777777" w:rsidR="00F575E0" w:rsidRPr="00F575E0" w:rsidRDefault="00F575E0" w:rsidP="00F575E0">
            <w:pPr>
              <w:jc w:val="center"/>
              <w:rPr>
                <w:snapToGrid w:val="0"/>
                <w:sz w:val="20"/>
                <w:szCs w:val="20"/>
              </w:rPr>
            </w:pPr>
          </w:p>
        </w:tc>
        <w:tc>
          <w:tcPr>
            <w:tcW w:w="1041" w:type="dxa"/>
            <w:hideMark/>
          </w:tcPr>
          <w:p w14:paraId="7005EF9D" w14:textId="77777777" w:rsidR="00F575E0" w:rsidRPr="00F575E0" w:rsidRDefault="00F575E0" w:rsidP="00F575E0">
            <w:pPr>
              <w:jc w:val="center"/>
              <w:rPr>
                <w:snapToGrid w:val="0"/>
                <w:sz w:val="20"/>
                <w:szCs w:val="20"/>
              </w:rPr>
            </w:pPr>
            <w:r w:rsidRPr="00F575E0">
              <w:rPr>
                <w:snapToGrid w:val="0"/>
                <w:sz w:val="20"/>
                <w:szCs w:val="20"/>
              </w:rPr>
              <w:t>6 735,79</w:t>
            </w:r>
          </w:p>
        </w:tc>
        <w:tc>
          <w:tcPr>
            <w:tcW w:w="1536" w:type="dxa"/>
            <w:hideMark/>
          </w:tcPr>
          <w:p w14:paraId="2EC64D47" w14:textId="77777777" w:rsidR="00F575E0" w:rsidRPr="00F575E0" w:rsidRDefault="00F575E0" w:rsidP="00F575E0">
            <w:pPr>
              <w:jc w:val="center"/>
              <w:rPr>
                <w:snapToGrid w:val="0"/>
                <w:sz w:val="20"/>
                <w:szCs w:val="20"/>
              </w:rPr>
            </w:pPr>
            <w:r w:rsidRPr="00F575E0">
              <w:rPr>
                <w:snapToGrid w:val="0"/>
                <w:sz w:val="20"/>
                <w:szCs w:val="20"/>
              </w:rPr>
              <w:t>-8 571,14</w:t>
            </w:r>
          </w:p>
        </w:tc>
      </w:tr>
      <w:tr w:rsidR="00F575E0" w:rsidRPr="00F575E0" w14:paraId="1D1AE2FB" w14:textId="77777777" w:rsidTr="00002AEA">
        <w:trPr>
          <w:trHeight w:val="264"/>
        </w:trPr>
        <w:tc>
          <w:tcPr>
            <w:tcW w:w="3653" w:type="dxa"/>
            <w:hideMark/>
          </w:tcPr>
          <w:p w14:paraId="7F23A06C" w14:textId="77777777" w:rsidR="00F575E0" w:rsidRPr="00F575E0" w:rsidRDefault="00F575E0" w:rsidP="00F575E0">
            <w:pPr>
              <w:jc w:val="both"/>
              <w:rPr>
                <w:snapToGrid w:val="0"/>
                <w:sz w:val="20"/>
                <w:szCs w:val="20"/>
              </w:rPr>
            </w:pPr>
            <w:r w:rsidRPr="00F575E0">
              <w:rPr>
                <w:snapToGrid w:val="0"/>
                <w:sz w:val="20"/>
                <w:szCs w:val="20"/>
              </w:rPr>
              <w:t>-уголь бурый</w:t>
            </w:r>
          </w:p>
        </w:tc>
        <w:tc>
          <w:tcPr>
            <w:tcW w:w="1173" w:type="dxa"/>
            <w:hideMark/>
          </w:tcPr>
          <w:p w14:paraId="14CE477F" w14:textId="77777777" w:rsidR="00F575E0" w:rsidRPr="00F575E0" w:rsidRDefault="00F575E0" w:rsidP="00F575E0">
            <w:pPr>
              <w:jc w:val="both"/>
              <w:rPr>
                <w:snapToGrid w:val="0"/>
                <w:sz w:val="20"/>
                <w:szCs w:val="20"/>
              </w:rPr>
            </w:pPr>
            <w:r w:rsidRPr="00F575E0">
              <w:rPr>
                <w:snapToGrid w:val="0"/>
                <w:sz w:val="20"/>
                <w:szCs w:val="20"/>
              </w:rPr>
              <w:t>тыс. руб.</w:t>
            </w:r>
          </w:p>
        </w:tc>
        <w:tc>
          <w:tcPr>
            <w:tcW w:w="1092" w:type="dxa"/>
            <w:hideMark/>
          </w:tcPr>
          <w:p w14:paraId="48999B25" w14:textId="77777777" w:rsidR="00F575E0" w:rsidRPr="00F575E0" w:rsidRDefault="00F575E0" w:rsidP="00F575E0">
            <w:pPr>
              <w:jc w:val="center"/>
              <w:rPr>
                <w:snapToGrid w:val="0"/>
                <w:sz w:val="20"/>
                <w:szCs w:val="20"/>
              </w:rPr>
            </w:pPr>
            <w:r w:rsidRPr="00F575E0">
              <w:rPr>
                <w:snapToGrid w:val="0"/>
                <w:sz w:val="20"/>
                <w:szCs w:val="20"/>
              </w:rPr>
              <w:t>20 555,25</w:t>
            </w:r>
          </w:p>
        </w:tc>
        <w:tc>
          <w:tcPr>
            <w:tcW w:w="1133" w:type="dxa"/>
            <w:hideMark/>
          </w:tcPr>
          <w:p w14:paraId="47E1A346" w14:textId="77777777" w:rsidR="00F575E0" w:rsidRPr="00F575E0" w:rsidRDefault="00F575E0" w:rsidP="00F575E0">
            <w:pPr>
              <w:jc w:val="center"/>
              <w:rPr>
                <w:snapToGrid w:val="0"/>
                <w:sz w:val="20"/>
                <w:szCs w:val="20"/>
              </w:rPr>
            </w:pPr>
          </w:p>
        </w:tc>
        <w:tc>
          <w:tcPr>
            <w:tcW w:w="1041" w:type="dxa"/>
            <w:hideMark/>
          </w:tcPr>
          <w:p w14:paraId="36417D30" w14:textId="77777777" w:rsidR="00F575E0" w:rsidRPr="00F575E0" w:rsidRDefault="00F575E0" w:rsidP="00F575E0">
            <w:pPr>
              <w:jc w:val="center"/>
              <w:rPr>
                <w:snapToGrid w:val="0"/>
                <w:sz w:val="20"/>
                <w:szCs w:val="20"/>
              </w:rPr>
            </w:pPr>
            <w:r w:rsidRPr="00F575E0">
              <w:rPr>
                <w:snapToGrid w:val="0"/>
                <w:sz w:val="20"/>
                <w:szCs w:val="20"/>
              </w:rPr>
              <w:t>3 357,67</w:t>
            </w:r>
          </w:p>
        </w:tc>
        <w:tc>
          <w:tcPr>
            <w:tcW w:w="1536" w:type="dxa"/>
            <w:hideMark/>
          </w:tcPr>
          <w:p w14:paraId="096C5C3A" w14:textId="77777777" w:rsidR="00F575E0" w:rsidRPr="00F575E0" w:rsidRDefault="00F575E0" w:rsidP="00F575E0">
            <w:pPr>
              <w:jc w:val="center"/>
              <w:rPr>
                <w:snapToGrid w:val="0"/>
                <w:sz w:val="20"/>
                <w:szCs w:val="20"/>
              </w:rPr>
            </w:pPr>
            <w:r w:rsidRPr="00F575E0">
              <w:rPr>
                <w:snapToGrid w:val="0"/>
                <w:sz w:val="20"/>
                <w:szCs w:val="20"/>
              </w:rPr>
              <w:t>-17 197,58</w:t>
            </w:r>
          </w:p>
        </w:tc>
      </w:tr>
      <w:tr w:rsidR="00F575E0" w:rsidRPr="00F575E0" w14:paraId="44D528DE" w14:textId="77777777" w:rsidTr="00002AEA">
        <w:trPr>
          <w:trHeight w:val="264"/>
        </w:trPr>
        <w:tc>
          <w:tcPr>
            <w:tcW w:w="3653" w:type="dxa"/>
            <w:hideMark/>
          </w:tcPr>
          <w:p w14:paraId="2B827CB8" w14:textId="77777777" w:rsidR="00F575E0" w:rsidRPr="00F575E0" w:rsidRDefault="00F575E0" w:rsidP="00F575E0">
            <w:pPr>
              <w:jc w:val="both"/>
              <w:rPr>
                <w:bCs/>
                <w:snapToGrid w:val="0"/>
                <w:sz w:val="20"/>
                <w:szCs w:val="20"/>
              </w:rPr>
            </w:pPr>
            <w:r w:rsidRPr="00F575E0">
              <w:rPr>
                <w:bCs/>
                <w:snapToGrid w:val="0"/>
                <w:sz w:val="20"/>
                <w:szCs w:val="20"/>
              </w:rPr>
              <w:t>Стоимость расходов по транспортировке, всего, в т.ч.:</w:t>
            </w:r>
          </w:p>
        </w:tc>
        <w:tc>
          <w:tcPr>
            <w:tcW w:w="1173" w:type="dxa"/>
            <w:hideMark/>
          </w:tcPr>
          <w:p w14:paraId="47F767E6" w14:textId="77777777" w:rsidR="00F575E0" w:rsidRPr="00F575E0" w:rsidRDefault="00F575E0" w:rsidP="00F575E0">
            <w:pPr>
              <w:jc w:val="both"/>
              <w:rPr>
                <w:snapToGrid w:val="0"/>
                <w:sz w:val="20"/>
                <w:szCs w:val="20"/>
              </w:rPr>
            </w:pPr>
            <w:r w:rsidRPr="00F575E0">
              <w:rPr>
                <w:snapToGrid w:val="0"/>
                <w:sz w:val="20"/>
                <w:szCs w:val="20"/>
              </w:rPr>
              <w:t>тыс. руб.</w:t>
            </w:r>
          </w:p>
        </w:tc>
        <w:tc>
          <w:tcPr>
            <w:tcW w:w="1092" w:type="dxa"/>
            <w:hideMark/>
          </w:tcPr>
          <w:p w14:paraId="7959C036" w14:textId="77777777" w:rsidR="00F575E0" w:rsidRPr="00F575E0" w:rsidRDefault="00F575E0" w:rsidP="00F575E0">
            <w:pPr>
              <w:jc w:val="center"/>
              <w:rPr>
                <w:bCs/>
                <w:snapToGrid w:val="0"/>
                <w:sz w:val="20"/>
                <w:szCs w:val="20"/>
              </w:rPr>
            </w:pPr>
            <w:r w:rsidRPr="00F575E0">
              <w:rPr>
                <w:bCs/>
                <w:snapToGrid w:val="0"/>
                <w:sz w:val="20"/>
                <w:szCs w:val="20"/>
              </w:rPr>
              <w:t>35 981,29</w:t>
            </w:r>
          </w:p>
        </w:tc>
        <w:tc>
          <w:tcPr>
            <w:tcW w:w="1133" w:type="dxa"/>
            <w:hideMark/>
          </w:tcPr>
          <w:p w14:paraId="032FD9C6" w14:textId="77777777" w:rsidR="00F575E0" w:rsidRPr="00F575E0" w:rsidRDefault="00F575E0" w:rsidP="00F575E0">
            <w:pPr>
              <w:jc w:val="center"/>
              <w:rPr>
                <w:bCs/>
                <w:snapToGrid w:val="0"/>
                <w:sz w:val="20"/>
                <w:szCs w:val="20"/>
              </w:rPr>
            </w:pPr>
            <w:r w:rsidRPr="00F575E0">
              <w:rPr>
                <w:bCs/>
                <w:snapToGrid w:val="0"/>
                <w:sz w:val="20"/>
                <w:szCs w:val="20"/>
              </w:rPr>
              <w:t>12 572,16</w:t>
            </w:r>
          </w:p>
        </w:tc>
        <w:tc>
          <w:tcPr>
            <w:tcW w:w="1041" w:type="dxa"/>
            <w:hideMark/>
          </w:tcPr>
          <w:p w14:paraId="5DC221AC" w14:textId="77777777" w:rsidR="00F575E0" w:rsidRPr="00F575E0" w:rsidRDefault="00F575E0" w:rsidP="00F575E0">
            <w:pPr>
              <w:jc w:val="center"/>
              <w:rPr>
                <w:bCs/>
                <w:snapToGrid w:val="0"/>
                <w:sz w:val="20"/>
                <w:szCs w:val="20"/>
              </w:rPr>
            </w:pPr>
            <w:r w:rsidRPr="00F575E0">
              <w:rPr>
                <w:bCs/>
                <w:snapToGrid w:val="0"/>
                <w:sz w:val="20"/>
                <w:szCs w:val="20"/>
              </w:rPr>
              <w:t>13151,82</w:t>
            </w:r>
          </w:p>
        </w:tc>
        <w:tc>
          <w:tcPr>
            <w:tcW w:w="1536" w:type="dxa"/>
            <w:hideMark/>
          </w:tcPr>
          <w:p w14:paraId="7B92ABC9" w14:textId="77777777" w:rsidR="00F575E0" w:rsidRPr="00F575E0" w:rsidRDefault="00F575E0" w:rsidP="00F575E0">
            <w:pPr>
              <w:jc w:val="center"/>
              <w:rPr>
                <w:bCs/>
                <w:snapToGrid w:val="0"/>
                <w:sz w:val="20"/>
                <w:szCs w:val="20"/>
              </w:rPr>
            </w:pPr>
            <w:r w:rsidRPr="00F575E0">
              <w:rPr>
                <w:bCs/>
                <w:snapToGrid w:val="0"/>
                <w:sz w:val="20"/>
                <w:szCs w:val="20"/>
              </w:rPr>
              <w:t>-22 829,48</w:t>
            </w:r>
          </w:p>
        </w:tc>
      </w:tr>
      <w:tr w:rsidR="00F575E0" w:rsidRPr="00F575E0" w14:paraId="70DABC2D" w14:textId="77777777" w:rsidTr="00002AEA">
        <w:trPr>
          <w:trHeight w:val="264"/>
        </w:trPr>
        <w:tc>
          <w:tcPr>
            <w:tcW w:w="3653" w:type="dxa"/>
            <w:hideMark/>
          </w:tcPr>
          <w:p w14:paraId="408DA763" w14:textId="77777777" w:rsidR="00F575E0" w:rsidRPr="00F575E0" w:rsidRDefault="00F575E0" w:rsidP="00F575E0">
            <w:pPr>
              <w:jc w:val="both"/>
              <w:rPr>
                <w:snapToGrid w:val="0"/>
                <w:sz w:val="20"/>
                <w:szCs w:val="20"/>
              </w:rPr>
            </w:pPr>
            <w:r w:rsidRPr="00F575E0">
              <w:rPr>
                <w:snapToGrid w:val="0"/>
                <w:sz w:val="20"/>
                <w:szCs w:val="20"/>
              </w:rPr>
              <w:t xml:space="preserve">ж/д перевозка до склада </w:t>
            </w:r>
            <w:proofErr w:type="spellStart"/>
            <w:r w:rsidRPr="00F575E0">
              <w:rPr>
                <w:snapToGrid w:val="0"/>
                <w:sz w:val="20"/>
                <w:szCs w:val="20"/>
              </w:rPr>
              <w:t>Кузбасстопливосбыт</w:t>
            </w:r>
            <w:proofErr w:type="spellEnd"/>
            <w:r w:rsidRPr="00F575E0">
              <w:rPr>
                <w:snapToGrid w:val="0"/>
                <w:sz w:val="20"/>
                <w:szCs w:val="20"/>
              </w:rPr>
              <w:t xml:space="preserve"> уголь </w:t>
            </w:r>
            <w:proofErr w:type="spellStart"/>
            <w:r w:rsidRPr="00F575E0">
              <w:rPr>
                <w:snapToGrid w:val="0"/>
                <w:sz w:val="20"/>
                <w:szCs w:val="20"/>
              </w:rPr>
              <w:t>Др</w:t>
            </w:r>
            <w:proofErr w:type="spellEnd"/>
          </w:p>
        </w:tc>
        <w:tc>
          <w:tcPr>
            <w:tcW w:w="1173" w:type="dxa"/>
            <w:hideMark/>
          </w:tcPr>
          <w:p w14:paraId="155B5988" w14:textId="77777777" w:rsidR="00F575E0" w:rsidRPr="00F575E0" w:rsidRDefault="00F575E0" w:rsidP="00F575E0">
            <w:pPr>
              <w:jc w:val="both"/>
              <w:rPr>
                <w:snapToGrid w:val="0"/>
                <w:sz w:val="20"/>
                <w:szCs w:val="20"/>
              </w:rPr>
            </w:pPr>
            <w:r w:rsidRPr="00F575E0">
              <w:rPr>
                <w:snapToGrid w:val="0"/>
                <w:sz w:val="20"/>
                <w:szCs w:val="20"/>
              </w:rPr>
              <w:t>тыс. руб.</w:t>
            </w:r>
          </w:p>
        </w:tc>
        <w:tc>
          <w:tcPr>
            <w:tcW w:w="1092" w:type="dxa"/>
            <w:hideMark/>
          </w:tcPr>
          <w:p w14:paraId="6C8684B4" w14:textId="77777777" w:rsidR="00F575E0" w:rsidRPr="00F575E0" w:rsidRDefault="00F575E0" w:rsidP="00F575E0">
            <w:pPr>
              <w:jc w:val="center"/>
              <w:rPr>
                <w:bCs/>
                <w:snapToGrid w:val="0"/>
                <w:sz w:val="20"/>
                <w:szCs w:val="20"/>
              </w:rPr>
            </w:pPr>
            <w:r w:rsidRPr="00F575E0">
              <w:rPr>
                <w:bCs/>
                <w:snapToGrid w:val="0"/>
                <w:sz w:val="20"/>
                <w:szCs w:val="20"/>
              </w:rPr>
              <w:t>7 904,15</w:t>
            </w:r>
          </w:p>
        </w:tc>
        <w:tc>
          <w:tcPr>
            <w:tcW w:w="1133" w:type="dxa"/>
            <w:hideMark/>
          </w:tcPr>
          <w:p w14:paraId="7F9DE679" w14:textId="77777777" w:rsidR="00F575E0" w:rsidRPr="00F575E0" w:rsidRDefault="00F575E0" w:rsidP="00F575E0">
            <w:pPr>
              <w:jc w:val="center"/>
              <w:rPr>
                <w:bCs/>
                <w:snapToGrid w:val="0"/>
                <w:sz w:val="20"/>
                <w:szCs w:val="20"/>
              </w:rPr>
            </w:pPr>
          </w:p>
        </w:tc>
        <w:tc>
          <w:tcPr>
            <w:tcW w:w="1041" w:type="dxa"/>
            <w:hideMark/>
          </w:tcPr>
          <w:p w14:paraId="679F9E2D" w14:textId="77777777" w:rsidR="00F575E0" w:rsidRPr="00F575E0" w:rsidRDefault="00F575E0" w:rsidP="00F575E0">
            <w:pPr>
              <w:jc w:val="center"/>
              <w:rPr>
                <w:bCs/>
                <w:snapToGrid w:val="0"/>
                <w:sz w:val="20"/>
                <w:szCs w:val="20"/>
              </w:rPr>
            </w:pPr>
          </w:p>
        </w:tc>
        <w:tc>
          <w:tcPr>
            <w:tcW w:w="1536" w:type="dxa"/>
            <w:hideMark/>
          </w:tcPr>
          <w:p w14:paraId="718405AD" w14:textId="77777777" w:rsidR="00F575E0" w:rsidRPr="00F575E0" w:rsidRDefault="00F575E0" w:rsidP="00F575E0">
            <w:pPr>
              <w:jc w:val="center"/>
              <w:rPr>
                <w:bCs/>
                <w:snapToGrid w:val="0"/>
                <w:sz w:val="20"/>
                <w:szCs w:val="20"/>
              </w:rPr>
            </w:pPr>
            <w:r w:rsidRPr="00F575E0">
              <w:rPr>
                <w:bCs/>
                <w:snapToGrid w:val="0"/>
                <w:sz w:val="20"/>
                <w:szCs w:val="20"/>
              </w:rPr>
              <w:t>-7 904,15</w:t>
            </w:r>
          </w:p>
        </w:tc>
      </w:tr>
      <w:tr w:rsidR="00F575E0" w:rsidRPr="00F575E0" w14:paraId="220FA7B0" w14:textId="77777777" w:rsidTr="00002AEA">
        <w:trPr>
          <w:trHeight w:val="264"/>
        </w:trPr>
        <w:tc>
          <w:tcPr>
            <w:tcW w:w="3653" w:type="dxa"/>
            <w:hideMark/>
          </w:tcPr>
          <w:p w14:paraId="1271EDC8" w14:textId="77777777" w:rsidR="00F575E0" w:rsidRPr="00F575E0" w:rsidRDefault="00F575E0" w:rsidP="00F575E0">
            <w:pPr>
              <w:jc w:val="both"/>
              <w:rPr>
                <w:snapToGrid w:val="0"/>
                <w:sz w:val="20"/>
                <w:szCs w:val="20"/>
              </w:rPr>
            </w:pPr>
            <w:r w:rsidRPr="00F575E0">
              <w:rPr>
                <w:snapToGrid w:val="0"/>
                <w:sz w:val="20"/>
                <w:szCs w:val="20"/>
              </w:rPr>
              <w:t>ж/д тариф</w:t>
            </w:r>
          </w:p>
        </w:tc>
        <w:tc>
          <w:tcPr>
            <w:tcW w:w="1173" w:type="dxa"/>
            <w:hideMark/>
          </w:tcPr>
          <w:p w14:paraId="37BBC6A2" w14:textId="77777777" w:rsidR="00F575E0" w:rsidRPr="00F575E0" w:rsidRDefault="00F575E0" w:rsidP="00F575E0">
            <w:pPr>
              <w:jc w:val="both"/>
              <w:rPr>
                <w:snapToGrid w:val="0"/>
                <w:sz w:val="20"/>
                <w:szCs w:val="20"/>
              </w:rPr>
            </w:pPr>
            <w:r w:rsidRPr="00F575E0">
              <w:rPr>
                <w:snapToGrid w:val="0"/>
                <w:sz w:val="20"/>
                <w:szCs w:val="20"/>
              </w:rPr>
              <w:t>руб./т</w:t>
            </w:r>
          </w:p>
        </w:tc>
        <w:tc>
          <w:tcPr>
            <w:tcW w:w="1092" w:type="dxa"/>
            <w:hideMark/>
          </w:tcPr>
          <w:p w14:paraId="39BFF870" w14:textId="77777777" w:rsidR="00F575E0" w:rsidRPr="00F575E0" w:rsidRDefault="00F575E0" w:rsidP="00F575E0">
            <w:pPr>
              <w:jc w:val="center"/>
              <w:rPr>
                <w:bCs/>
                <w:snapToGrid w:val="0"/>
                <w:sz w:val="20"/>
                <w:szCs w:val="20"/>
              </w:rPr>
            </w:pPr>
          </w:p>
        </w:tc>
        <w:tc>
          <w:tcPr>
            <w:tcW w:w="1133" w:type="dxa"/>
            <w:hideMark/>
          </w:tcPr>
          <w:p w14:paraId="14AAB463" w14:textId="77777777" w:rsidR="00F575E0" w:rsidRPr="00F575E0" w:rsidRDefault="00F575E0" w:rsidP="00F575E0">
            <w:pPr>
              <w:jc w:val="center"/>
              <w:rPr>
                <w:bCs/>
                <w:snapToGrid w:val="0"/>
                <w:sz w:val="20"/>
                <w:szCs w:val="20"/>
              </w:rPr>
            </w:pPr>
          </w:p>
        </w:tc>
        <w:tc>
          <w:tcPr>
            <w:tcW w:w="1041" w:type="dxa"/>
            <w:hideMark/>
          </w:tcPr>
          <w:p w14:paraId="73D6E951" w14:textId="77777777" w:rsidR="00F575E0" w:rsidRPr="00F575E0" w:rsidRDefault="00F575E0" w:rsidP="00F575E0">
            <w:pPr>
              <w:jc w:val="center"/>
              <w:rPr>
                <w:bCs/>
                <w:snapToGrid w:val="0"/>
                <w:sz w:val="20"/>
                <w:szCs w:val="20"/>
              </w:rPr>
            </w:pPr>
          </w:p>
        </w:tc>
        <w:tc>
          <w:tcPr>
            <w:tcW w:w="1536" w:type="dxa"/>
            <w:hideMark/>
          </w:tcPr>
          <w:p w14:paraId="16C1C0D7" w14:textId="77777777" w:rsidR="00F575E0" w:rsidRPr="00F575E0" w:rsidRDefault="00F575E0" w:rsidP="00F575E0">
            <w:pPr>
              <w:jc w:val="center"/>
              <w:rPr>
                <w:bCs/>
                <w:snapToGrid w:val="0"/>
                <w:sz w:val="20"/>
                <w:szCs w:val="20"/>
              </w:rPr>
            </w:pPr>
            <w:r w:rsidRPr="00F575E0">
              <w:rPr>
                <w:bCs/>
                <w:snapToGrid w:val="0"/>
                <w:sz w:val="20"/>
                <w:szCs w:val="20"/>
              </w:rPr>
              <w:t>0,00</w:t>
            </w:r>
          </w:p>
        </w:tc>
      </w:tr>
      <w:tr w:rsidR="00F575E0" w:rsidRPr="00F575E0" w14:paraId="51C38584" w14:textId="77777777" w:rsidTr="00002AEA">
        <w:trPr>
          <w:trHeight w:val="264"/>
        </w:trPr>
        <w:tc>
          <w:tcPr>
            <w:tcW w:w="3653" w:type="dxa"/>
            <w:hideMark/>
          </w:tcPr>
          <w:p w14:paraId="4DA0CB86" w14:textId="77777777" w:rsidR="00F575E0" w:rsidRPr="00F575E0" w:rsidRDefault="00F575E0" w:rsidP="00F575E0">
            <w:pPr>
              <w:jc w:val="both"/>
              <w:rPr>
                <w:snapToGrid w:val="0"/>
                <w:sz w:val="20"/>
                <w:szCs w:val="20"/>
              </w:rPr>
            </w:pPr>
            <w:r w:rsidRPr="00F575E0">
              <w:rPr>
                <w:snapToGrid w:val="0"/>
                <w:sz w:val="20"/>
                <w:szCs w:val="20"/>
              </w:rPr>
              <w:t xml:space="preserve">услуги </w:t>
            </w:r>
            <w:proofErr w:type="spellStart"/>
            <w:r w:rsidRPr="00F575E0">
              <w:rPr>
                <w:snapToGrid w:val="0"/>
                <w:sz w:val="20"/>
                <w:szCs w:val="20"/>
              </w:rPr>
              <w:t>Кузбасстопливосбыт</w:t>
            </w:r>
            <w:proofErr w:type="spellEnd"/>
            <w:r w:rsidRPr="00F575E0">
              <w:rPr>
                <w:snapToGrid w:val="0"/>
                <w:sz w:val="20"/>
                <w:szCs w:val="20"/>
              </w:rPr>
              <w:t xml:space="preserve"> по хранению погрузке уголь </w:t>
            </w:r>
            <w:proofErr w:type="spellStart"/>
            <w:r w:rsidRPr="00F575E0">
              <w:rPr>
                <w:snapToGrid w:val="0"/>
                <w:sz w:val="20"/>
                <w:szCs w:val="20"/>
              </w:rPr>
              <w:t>Др</w:t>
            </w:r>
            <w:proofErr w:type="spellEnd"/>
          </w:p>
        </w:tc>
        <w:tc>
          <w:tcPr>
            <w:tcW w:w="1173" w:type="dxa"/>
            <w:hideMark/>
          </w:tcPr>
          <w:p w14:paraId="2CACC38D" w14:textId="77777777" w:rsidR="00F575E0" w:rsidRPr="00F575E0" w:rsidRDefault="00F575E0" w:rsidP="00F575E0">
            <w:pPr>
              <w:jc w:val="both"/>
              <w:rPr>
                <w:snapToGrid w:val="0"/>
                <w:sz w:val="20"/>
                <w:szCs w:val="20"/>
              </w:rPr>
            </w:pPr>
            <w:r w:rsidRPr="00F575E0">
              <w:rPr>
                <w:snapToGrid w:val="0"/>
                <w:sz w:val="20"/>
                <w:szCs w:val="20"/>
              </w:rPr>
              <w:t>тыс. руб.</w:t>
            </w:r>
          </w:p>
        </w:tc>
        <w:tc>
          <w:tcPr>
            <w:tcW w:w="1092" w:type="dxa"/>
            <w:hideMark/>
          </w:tcPr>
          <w:p w14:paraId="7AD6B2F7" w14:textId="77777777" w:rsidR="00F575E0" w:rsidRPr="00F575E0" w:rsidRDefault="00F575E0" w:rsidP="00F575E0">
            <w:pPr>
              <w:jc w:val="center"/>
              <w:rPr>
                <w:bCs/>
                <w:snapToGrid w:val="0"/>
                <w:sz w:val="20"/>
                <w:szCs w:val="20"/>
              </w:rPr>
            </w:pPr>
            <w:r w:rsidRPr="00F575E0">
              <w:rPr>
                <w:bCs/>
                <w:snapToGrid w:val="0"/>
                <w:sz w:val="20"/>
                <w:szCs w:val="20"/>
              </w:rPr>
              <w:t>4 096,39</w:t>
            </w:r>
          </w:p>
        </w:tc>
        <w:tc>
          <w:tcPr>
            <w:tcW w:w="1133" w:type="dxa"/>
            <w:hideMark/>
          </w:tcPr>
          <w:p w14:paraId="199C9728" w14:textId="77777777" w:rsidR="00F575E0" w:rsidRPr="00F575E0" w:rsidRDefault="00F575E0" w:rsidP="00F575E0">
            <w:pPr>
              <w:jc w:val="center"/>
              <w:rPr>
                <w:bCs/>
                <w:snapToGrid w:val="0"/>
                <w:sz w:val="20"/>
                <w:szCs w:val="20"/>
              </w:rPr>
            </w:pPr>
          </w:p>
        </w:tc>
        <w:tc>
          <w:tcPr>
            <w:tcW w:w="1041" w:type="dxa"/>
            <w:hideMark/>
          </w:tcPr>
          <w:p w14:paraId="275FA2E3" w14:textId="77777777" w:rsidR="00F575E0" w:rsidRPr="00F575E0" w:rsidRDefault="00F575E0" w:rsidP="00F575E0">
            <w:pPr>
              <w:jc w:val="center"/>
              <w:rPr>
                <w:bCs/>
                <w:snapToGrid w:val="0"/>
                <w:sz w:val="20"/>
                <w:szCs w:val="20"/>
              </w:rPr>
            </w:pPr>
          </w:p>
        </w:tc>
        <w:tc>
          <w:tcPr>
            <w:tcW w:w="1536" w:type="dxa"/>
            <w:hideMark/>
          </w:tcPr>
          <w:p w14:paraId="1AF8B1A3" w14:textId="77777777" w:rsidR="00F575E0" w:rsidRPr="00F575E0" w:rsidRDefault="00F575E0" w:rsidP="00F575E0">
            <w:pPr>
              <w:jc w:val="center"/>
              <w:rPr>
                <w:bCs/>
                <w:snapToGrid w:val="0"/>
                <w:sz w:val="20"/>
                <w:szCs w:val="20"/>
              </w:rPr>
            </w:pPr>
            <w:r w:rsidRPr="00F575E0">
              <w:rPr>
                <w:bCs/>
                <w:snapToGrid w:val="0"/>
                <w:sz w:val="20"/>
                <w:szCs w:val="20"/>
              </w:rPr>
              <w:t>-4 096,39</w:t>
            </w:r>
          </w:p>
        </w:tc>
      </w:tr>
      <w:tr w:rsidR="00F575E0" w:rsidRPr="00F575E0" w14:paraId="4CCA9979" w14:textId="77777777" w:rsidTr="00002AEA">
        <w:trPr>
          <w:trHeight w:val="264"/>
        </w:trPr>
        <w:tc>
          <w:tcPr>
            <w:tcW w:w="3653" w:type="dxa"/>
            <w:hideMark/>
          </w:tcPr>
          <w:p w14:paraId="54E607D9" w14:textId="77777777" w:rsidR="00F575E0" w:rsidRPr="00F575E0" w:rsidRDefault="00F575E0" w:rsidP="00F575E0">
            <w:pPr>
              <w:jc w:val="both"/>
              <w:rPr>
                <w:snapToGrid w:val="0"/>
                <w:sz w:val="20"/>
                <w:szCs w:val="20"/>
              </w:rPr>
            </w:pPr>
            <w:r w:rsidRPr="00F575E0">
              <w:rPr>
                <w:snapToGrid w:val="0"/>
                <w:sz w:val="20"/>
                <w:szCs w:val="20"/>
              </w:rPr>
              <w:t>автомобильные перевозки угля ДР до центрального склада</w:t>
            </w:r>
          </w:p>
        </w:tc>
        <w:tc>
          <w:tcPr>
            <w:tcW w:w="1173" w:type="dxa"/>
            <w:hideMark/>
          </w:tcPr>
          <w:p w14:paraId="17C7E315" w14:textId="77777777" w:rsidR="00F575E0" w:rsidRPr="00F575E0" w:rsidRDefault="00F575E0" w:rsidP="00F575E0">
            <w:pPr>
              <w:jc w:val="both"/>
              <w:rPr>
                <w:snapToGrid w:val="0"/>
                <w:sz w:val="20"/>
                <w:szCs w:val="20"/>
              </w:rPr>
            </w:pPr>
            <w:r w:rsidRPr="00F575E0">
              <w:rPr>
                <w:snapToGrid w:val="0"/>
                <w:sz w:val="20"/>
                <w:szCs w:val="20"/>
              </w:rPr>
              <w:t>тыс. руб.</w:t>
            </w:r>
          </w:p>
        </w:tc>
        <w:tc>
          <w:tcPr>
            <w:tcW w:w="1092" w:type="dxa"/>
            <w:noWrap/>
            <w:hideMark/>
          </w:tcPr>
          <w:p w14:paraId="6A5F4889" w14:textId="77777777" w:rsidR="00F575E0" w:rsidRPr="00F575E0" w:rsidRDefault="00F575E0" w:rsidP="00F575E0">
            <w:pPr>
              <w:jc w:val="center"/>
              <w:rPr>
                <w:snapToGrid w:val="0"/>
                <w:sz w:val="20"/>
                <w:szCs w:val="20"/>
              </w:rPr>
            </w:pPr>
          </w:p>
        </w:tc>
        <w:tc>
          <w:tcPr>
            <w:tcW w:w="1133" w:type="dxa"/>
            <w:hideMark/>
          </w:tcPr>
          <w:p w14:paraId="646E9A8A" w14:textId="77777777" w:rsidR="00F575E0" w:rsidRPr="00F575E0" w:rsidRDefault="00F575E0" w:rsidP="00F575E0">
            <w:pPr>
              <w:jc w:val="center"/>
              <w:rPr>
                <w:bCs/>
                <w:snapToGrid w:val="0"/>
                <w:sz w:val="20"/>
                <w:szCs w:val="20"/>
              </w:rPr>
            </w:pPr>
          </w:p>
        </w:tc>
        <w:tc>
          <w:tcPr>
            <w:tcW w:w="1041" w:type="dxa"/>
            <w:hideMark/>
          </w:tcPr>
          <w:p w14:paraId="022B9A1F" w14:textId="77777777" w:rsidR="00F575E0" w:rsidRPr="00F575E0" w:rsidRDefault="00F575E0" w:rsidP="00F575E0">
            <w:pPr>
              <w:jc w:val="center"/>
              <w:rPr>
                <w:bCs/>
                <w:snapToGrid w:val="0"/>
                <w:sz w:val="20"/>
                <w:szCs w:val="20"/>
              </w:rPr>
            </w:pPr>
          </w:p>
        </w:tc>
        <w:tc>
          <w:tcPr>
            <w:tcW w:w="1536" w:type="dxa"/>
            <w:hideMark/>
          </w:tcPr>
          <w:p w14:paraId="5DC43FA6" w14:textId="77777777" w:rsidR="00F575E0" w:rsidRPr="00F575E0" w:rsidRDefault="00F575E0" w:rsidP="00F575E0">
            <w:pPr>
              <w:jc w:val="center"/>
              <w:rPr>
                <w:bCs/>
                <w:snapToGrid w:val="0"/>
                <w:sz w:val="20"/>
                <w:szCs w:val="20"/>
              </w:rPr>
            </w:pPr>
            <w:r w:rsidRPr="00F575E0">
              <w:rPr>
                <w:bCs/>
                <w:snapToGrid w:val="0"/>
                <w:sz w:val="20"/>
                <w:szCs w:val="20"/>
              </w:rPr>
              <w:t>0,00</w:t>
            </w:r>
          </w:p>
        </w:tc>
      </w:tr>
      <w:tr w:rsidR="00F575E0" w:rsidRPr="00F575E0" w14:paraId="56B63C84" w14:textId="77777777" w:rsidTr="00002AEA">
        <w:trPr>
          <w:trHeight w:val="264"/>
        </w:trPr>
        <w:tc>
          <w:tcPr>
            <w:tcW w:w="3653" w:type="dxa"/>
            <w:hideMark/>
          </w:tcPr>
          <w:p w14:paraId="136EA375" w14:textId="77777777" w:rsidR="00F575E0" w:rsidRPr="00F575E0" w:rsidRDefault="00F575E0" w:rsidP="00F575E0">
            <w:pPr>
              <w:jc w:val="both"/>
              <w:rPr>
                <w:snapToGrid w:val="0"/>
                <w:sz w:val="20"/>
                <w:szCs w:val="20"/>
              </w:rPr>
            </w:pPr>
            <w:r w:rsidRPr="00F575E0">
              <w:rPr>
                <w:snapToGrid w:val="0"/>
                <w:sz w:val="20"/>
                <w:szCs w:val="20"/>
              </w:rPr>
              <w:t>автомобильные перевозки угля ДР до центрального склада</w:t>
            </w:r>
          </w:p>
        </w:tc>
        <w:tc>
          <w:tcPr>
            <w:tcW w:w="1173" w:type="dxa"/>
            <w:hideMark/>
          </w:tcPr>
          <w:p w14:paraId="16817395" w14:textId="77777777" w:rsidR="00F575E0" w:rsidRPr="00F575E0" w:rsidRDefault="00F575E0" w:rsidP="00F575E0">
            <w:pPr>
              <w:jc w:val="both"/>
              <w:rPr>
                <w:snapToGrid w:val="0"/>
                <w:sz w:val="20"/>
                <w:szCs w:val="20"/>
              </w:rPr>
            </w:pPr>
            <w:r w:rsidRPr="00F575E0">
              <w:rPr>
                <w:snapToGrid w:val="0"/>
                <w:sz w:val="20"/>
                <w:szCs w:val="20"/>
              </w:rPr>
              <w:t>тыс. руб.</w:t>
            </w:r>
          </w:p>
        </w:tc>
        <w:tc>
          <w:tcPr>
            <w:tcW w:w="1092" w:type="dxa"/>
            <w:noWrap/>
            <w:hideMark/>
          </w:tcPr>
          <w:p w14:paraId="7F3BD7D1" w14:textId="77777777" w:rsidR="00F575E0" w:rsidRPr="00F575E0" w:rsidRDefault="00F575E0" w:rsidP="00F575E0">
            <w:pPr>
              <w:jc w:val="center"/>
              <w:rPr>
                <w:snapToGrid w:val="0"/>
                <w:sz w:val="20"/>
                <w:szCs w:val="20"/>
              </w:rPr>
            </w:pPr>
          </w:p>
        </w:tc>
        <w:tc>
          <w:tcPr>
            <w:tcW w:w="1133" w:type="dxa"/>
            <w:hideMark/>
          </w:tcPr>
          <w:p w14:paraId="35D37213" w14:textId="77777777" w:rsidR="00F575E0" w:rsidRPr="00F575E0" w:rsidRDefault="00F575E0" w:rsidP="00F575E0">
            <w:pPr>
              <w:jc w:val="center"/>
              <w:rPr>
                <w:bCs/>
                <w:snapToGrid w:val="0"/>
                <w:sz w:val="20"/>
                <w:szCs w:val="20"/>
              </w:rPr>
            </w:pPr>
          </w:p>
        </w:tc>
        <w:tc>
          <w:tcPr>
            <w:tcW w:w="1041" w:type="dxa"/>
            <w:hideMark/>
          </w:tcPr>
          <w:p w14:paraId="0BCC1434" w14:textId="77777777" w:rsidR="00F575E0" w:rsidRPr="00F575E0" w:rsidRDefault="00F575E0" w:rsidP="00F575E0">
            <w:pPr>
              <w:jc w:val="center"/>
              <w:rPr>
                <w:bCs/>
                <w:snapToGrid w:val="0"/>
                <w:sz w:val="20"/>
                <w:szCs w:val="20"/>
              </w:rPr>
            </w:pPr>
            <w:r w:rsidRPr="00F575E0">
              <w:rPr>
                <w:bCs/>
                <w:snapToGrid w:val="0"/>
                <w:sz w:val="20"/>
                <w:szCs w:val="20"/>
              </w:rPr>
              <w:t>3087,07</w:t>
            </w:r>
          </w:p>
        </w:tc>
        <w:tc>
          <w:tcPr>
            <w:tcW w:w="1536" w:type="dxa"/>
            <w:hideMark/>
          </w:tcPr>
          <w:p w14:paraId="2F2FC571" w14:textId="77777777" w:rsidR="00F575E0" w:rsidRPr="00F575E0" w:rsidRDefault="00F575E0" w:rsidP="00F575E0">
            <w:pPr>
              <w:jc w:val="center"/>
              <w:rPr>
                <w:bCs/>
                <w:snapToGrid w:val="0"/>
                <w:sz w:val="20"/>
                <w:szCs w:val="20"/>
              </w:rPr>
            </w:pPr>
            <w:r w:rsidRPr="00F575E0">
              <w:rPr>
                <w:bCs/>
                <w:snapToGrid w:val="0"/>
                <w:sz w:val="20"/>
                <w:szCs w:val="20"/>
              </w:rPr>
              <w:t>3087</w:t>
            </w:r>
          </w:p>
        </w:tc>
      </w:tr>
      <w:tr w:rsidR="00F575E0" w:rsidRPr="00F575E0" w14:paraId="42A21F41" w14:textId="77777777" w:rsidTr="00002AEA">
        <w:trPr>
          <w:trHeight w:val="264"/>
        </w:trPr>
        <w:tc>
          <w:tcPr>
            <w:tcW w:w="3653" w:type="dxa"/>
            <w:hideMark/>
          </w:tcPr>
          <w:p w14:paraId="283C8433" w14:textId="77777777" w:rsidR="00F575E0" w:rsidRPr="00F575E0" w:rsidRDefault="00F575E0" w:rsidP="00F575E0">
            <w:pPr>
              <w:jc w:val="both"/>
              <w:rPr>
                <w:snapToGrid w:val="0"/>
                <w:sz w:val="20"/>
                <w:szCs w:val="20"/>
              </w:rPr>
            </w:pPr>
            <w:r w:rsidRPr="00F575E0">
              <w:rPr>
                <w:snapToGrid w:val="0"/>
                <w:sz w:val="20"/>
                <w:szCs w:val="20"/>
              </w:rPr>
              <w:t>автомобильные перевозки угля ДР до центрального склада</w:t>
            </w:r>
          </w:p>
        </w:tc>
        <w:tc>
          <w:tcPr>
            <w:tcW w:w="1173" w:type="dxa"/>
            <w:hideMark/>
          </w:tcPr>
          <w:p w14:paraId="34A84FC0" w14:textId="77777777" w:rsidR="00F575E0" w:rsidRPr="00F575E0" w:rsidRDefault="00F575E0" w:rsidP="00F575E0">
            <w:pPr>
              <w:jc w:val="both"/>
              <w:rPr>
                <w:snapToGrid w:val="0"/>
                <w:sz w:val="20"/>
                <w:szCs w:val="20"/>
              </w:rPr>
            </w:pPr>
            <w:r w:rsidRPr="00F575E0">
              <w:rPr>
                <w:snapToGrid w:val="0"/>
                <w:sz w:val="20"/>
                <w:szCs w:val="20"/>
              </w:rPr>
              <w:t>руб./т</w:t>
            </w:r>
          </w:p>
        </w:tc>
        <w:tc>
          <w:tcPr>
            <w:tcW w:w="1092" w:type="dxa"/>
            <w:noWrap/>
            <w:hideMark/>
          </w:tcPr>
          <w:p w14:paraId="38084D92" w14:textId="77777777" w:rsidR="00F575E0" w:rsidRPr="00F575E0" w:rsidRDefault="00F575E0" w:rsidP="00F575E0">
            <w:pPr>
              <w:jc w:val="center"/>
              <w:rPr>
                <w:snapToGrid w:val="0"/>
                <w:sz w:val="20"/>
                <w:szCs w:val="20"/>
              </w:rPr>
            </w:pPr>
          </w:p>
        </w:tc>
        <w:tc>
          <w:tcPr>
            <w:tcW w:w="1133" w:type="dxa"/>
            <w:hideMark/>
          </w:tcPr>
          <w:p w14:paraId="3194A531" w14:textId="77777777" w:rsidR="00F575E0" w:rsidRPr="00F575E0" w:rsidRDefault="00F575E0" w:rsidP="00F575E0">
            <w:pPr>
              <w:jc w:val="center"/>
              <w:rPr>
                <w:bCs/>
                <w:snapToGrid w:val="0"/>
                <w:sz w:val="20"/>
                <w:szCs w:val="20"/>
              </w:rPr>
            </w:pPr>
          </w:p>
        </w:tc>
        <w:tc>
          <w:tcPr>
            <w:tcW w:w="1041" w:type="dxa"/>
            <w:hideMark/>
          </w:tcPr>
          <w:p w14:paraId="2E9229C2" w14:textId="77777777" w:rsidR="00F575E0" w:rsidRPr="00F575E0" w:rsidRDefault="00F575E0" w:rsidP="00F575E0">
            <w:pPr>
              <w:jc w:val="center"/>
              <w:rPr>
                <w:bCs/>
                <w:snapToGrid w:val="0"/>
                <w:sz w:val="20"/>
                <w:szCs w:val="20"/>
              </w:rPr>
            </w:pPr>
            <w:r w:rsidRPr="00F575E0">
              <w:rPr>
                <w:bCs/>
                <w:snapToGrid w:val="0"/>
                <w:sz w:val="20"/>
                <w:szCs w:val="20"/>
              </w:rPr>
              <w:t>549,97</w:t>
            </w:r>
          </w:p>
        </w:tc>
        <w:tc>
          <w:tcPr>
            <w:tcW w:w="1536" w:type="dxa"/>
            <w:hideMark/>
          </w:tcPr>
          <w:p w14:paraId="3858D2F7" w14:textId="77777777" w:rsidR="00F575E0" w:rsidRPr="00F575E0" w:rsidRDefault="00F575E0" w:rsidP="00F575E0">
            <w:pPr>
              <w:jc w:val="center"/>
              <w:rPr>
                <w:bCs/>
                <w:snapToGrid w:val="0"/>
                <w:sz w:val="20"/>
                <w:szCs w:val="20"/>
              </w:rPr>
            </w:pPr>
            <w:r w:rsidRPr="00F575E0">
              <w:rPr>
                <w:bCs/>
                <w:snapToGrid w:val="0"/>
                <w:sz w:val="20"/>
                <w:szCs w:val="20"/>
              </w:rPr>
              <w:t>550</w:t>
            </w:r>
          </w:p>
        </w:tc>
      </w:tr>
      <w:tr w:rsidR="00F575E0" w:rsidRPr="00F575E0" w14:paraId="7DF3D01E" w14:textId="77777777" w:rsidTr="00002AEA">
        <w:trPr>
          <w:trHeight w:val="264"/>
        </w:trPr>
        <w:tc>
          <w:tcPr>
            <w:tcW w:w="3653" w:type="dxa"/>
            <w:hideMark/>
          </w:tcPr>
          <w:p w14:paraId="6095CC10" w14:textId="77777777" w:rsidR="00F575E0" w:rsidRPr="00F575E0" w:rsidRDefault="00F575E0" w:rsidP="00F575E0">
            <w:pPr>
              <w:jc w:val="both"/>
              <w:rPr>
                <w:snapToGrid w:val="0"/>
                <w:sz w:val="20"/>
                <w:szCs w:val="20"/>
              </w:rPr>
            </w:pPr>
            <w:r w:rsidRPr="00F575E0">
              <w:rPr>
                <w:snapToGrid w:val="0"/>
                <w:sz w:val="20"/>
                <w:szCs w:val="20"/>
              </w:rPr>
              <w:t>автомобильные перевозки угля БР до центрального склада</w:t>
            </w:r>
          </w:p>
        </w:tc>
        <w:tc>
          <w:tcPr>
            <w:tcW w:w="1173" w:type="dxa"/>
            <w:hideMark/>
          </w:tcPr>
          <w:p w14:paraId="6DC27EA4" w14:textId="77777777" w:rsidR="00F575E0" w:rsidRPr="00F575E0" w:rsidRDefault="00F575E0" w:rsidP="00F575E0">
            <w:pPr>
              <w:jc w:val="both"/>
              <w:rPr>
                <w:snapToGrid w:val="0"/>
                <w:sz w:val="20"/>
                <w:szCs w:val="20"/>
              </w:rPr>
            </w:pPr>
            <w:r w:rsidRPr="00F575E0">
              <w:rPr>
                <w:snapToGrid w:val="0"/>
                <w:sz w:val="20"/>
                <w:szCs w:val="20"/>
              </w:rPr>
              <w:t>тыс. руб.</w:t>
            </w:r>
          </w:p>
        </w:tc>
        <w:tc>
          <w:tcPr>
            <w:tcW w:w="1092" w:type="dxa"/>
            <w:noWrap/>
            <w:hideMark/>
          </w:tcPr>
          <w:p w14:paraId="59814AF2" w14:textId="77777777" w:rsidR="00F575E0" w:rsidRPr="00F575E0" w:rsidRDefault="00F575E0" w:rsidP="00F575E0">
            <w:pPr>
              <w:jc w:val="center"/>
              <w:rPr>
                <w:snapToGrid w:val="0"/>
                <w:sz w:val="20"/>
                <w:szCs w:val="20"/>
              </w:rPr>
            </w:pPr>
            <w:r w:rsidRPr="00F575E0">
              <w:rPr>
                <w:snapToGrid w:val="0"/>
                <w:sz w:val="20"/>
                <w:szCs w:val="20"/>
              </w:rPr>
              <w:t>17 764,12</w:t>
            </w:r>
          </w:p>
        </w:tc>
        <w:tc>
          <w:tcPr>
            <w:tcW w:w="1133" w:type="dxa"/>
            <w:hideMark/>
          </w:tcPr>
          <w:p w14:paraId="5024F902" w14:textId="77777777" w:rsidR="00F575E0" w:rsidRPr="00F575E0" w:rsidRDefault="00F575E0" w:rsidP="00F575E0">
            <w:pPr>
              <w:jc w:val="center"/>
              <w:rPr>
                <w:bCs/>
                <w:snapToGrid w:val="0"/>
                <w:sz w:val="20"/>
                <w:szCs w:val="20"/>
              </w:rPr>
            </w:pPr>
          </w:p>
        </w:tc>
        <w:tc>
          <w:tcPr>
            <w:tcW w:w="1041" w:type="dxa"/>
            <w:hideMark/>
          </w:tcPr>
          <w:p w14:paraId="3571AC6D" w14:textId="77777777" w:rsidR="00F575E0" w:rsidRPr="00F575E0" w:rsidRDefault="00F575E0" w:rsidP="00F575E0">
            <w:pPr>
              <w:jc w:val="center"/>
              <w:rPr>
                <w:bCs/>
                <w:snapToGrid w:val="0"/>
                <w:sz w:val="20"/>
                <w:szCs w:val="20"/>
              </w:rPr>
            </w:pPr>
          </w:p>
        </w:tc>
        <w:tc>
          <w:tcPr>
            <w:tcW w:w="1536" w:type="dxa"/>
            <w:hideMark/>
          </w:tcPr>
          <w:p w14:paraId="64F09E3F" w14:textId="77777777" w:rsidR="00F575E0" w:rsidRPr="00F575E0" w:rsidRDefault="00F575E0" w:rsidP="00F575E0">
            <w:pPr>
              <w:jc w:val="center"/>
              <w:rPr>
                <w:bCs/>
                <w:snapToGrid w:val="0"/>
                <w:sz w:val="20"/>
                <w:szCs w:val="20"/>
              </w:rPr>
            </w:pPr>
            <w:r w:rsidRPr="00F575E0">
              <w:rPr>
                <w:bCs/>
                <w:snapToGrid w:val="0"/>
                <w:sz w:val="20"/>
                <w:szCs w:val="20"/>
              </w:rPr>
              <w:t>-17 764,12</w:t>
            </w:r>
          </w:p>
        </w:tc>
      </w:tr>
      <w:tr w:rsidR="00F575E0" w:rsidRPr="00F575E0" w14:paraId="1ACBC63E" w14:textId="77777777" w:rsidTr="00002AEA">
        <w:trPr>
          <w:trHeight w:val="528"/>
        </w:trPr>
        <w:tc>
          <w:tcPr>
            <w:tcW w:w="3653" w:type="dxa"/>
            <w:hideMark/>
          </w:tcPr>
          <w:p w14:paraId="0D840B0F" w14:textId="77777777" w:rsidR="00F575E0" w:rsidRPr="00F575E0" w:rsidRDefault="00F575E0" w:rsidP="00F575E0">
            <w:pPr>
              <w:jc w:val="both"/>
              <w:rPr>
                <w:snapToGrid w:val="0"/>
                <w:sz w:val="20"/>
                <w:szCs w:val="20"/>
              </w:rPr>
            </w:pPr>
            <w:r w:rsidRPr="00F575E0">
              <w:rPr>
                <w:snapToGrid w:val="0"/>
                <w:sz w:val="20"/>
                <w:szCs w:val="20"/>
              </w:rPr>
              <w:t>топливо для доставки 2Бр с разреза до центр. склада по условиям договора</w:t>
            </w:r>
          </w:p>
        </w:tc>
        <w:tc>
          <w:tcPr>
            <w:tcW w:w="1173" w:type="dxa"/>
            <w:hideMark/>
          </w:tcPr>
          <w:p w14:paraId="1DA8F12E" w14:textId="77777777" w:rsidR="00F575E0" w:rsidRPr="00F575E0" w:rsidRDefault="00F575E0" w:rsidP="00F575E0">
            <w:pPr>
              <w:jc w:val="both"/>
              <w:rPr>
                <w:snapToGrid w:val="0"/>
                <w:sz w:val="20"/>
                <w:szCs w:val="20"/>
              </w:rPr>
            </w:pPr>
            <w:r w:rsidRPr="00F575E0">
              <w:rPr>
                <w:snapToGrid w:val="0"/>
                <w:sz w:val="20"/>
                <w:szCs w:val="20"/>
              </w:rPr>
              <w:t>тыс. руб.</w:t>
            </w:r>
          </w:p>
        </w:tc>
        <w:tc>
          <w:tcPr>
            <w:tcW w:w="1092" w:type="dxa"/>
            <w:noWrap/>
            <w:hideMark/>
          </w:tcPr>
          <w:p w14:paraId="7539240F" w14:textId="77777777" w:rsidR="00F575E0" w:rsidRPr="00F575E0" w:rsidRDefault="00F575E0" w:rsidP="00F575E0">
            <w:pPr>
              <w:jc w:val="center"/>
              <w:rPr>
                <w:snapToGrid w:val="0"/>
                <w:sz w:val="20"/>
                <w:szCs w:val="20"/>
              </w:rPr>
            </w:pPr>
            <w:r w:rsidRPr="00F575E0">
              <w:rPr>
                <w:snapToGrid w:val="0"/>
                <w:sz w:val="20"/>
                <w:szCs w:val="20"/>
              </w:rPr>
              <w:t>0,00</w:t>
            </w:r>
          </w:p>
        </w:tc>
        <w:tc>
          <w:tcPr>
            <w:tcW w:w="1133" w:type="dxa"/>
            <w:noWrap/>
            <w:hideMark/>
          </w:tcPr>
          <w:p w14:paraId="2C29560D" w14:textId="77777777" w:rsidR="00F575E0" w:rsidRPr="00F575E0" w:rsidRDefault="00F575E0" w:rsidP="00F575E0">
            <w:pPr>
              <w:jc w:val="center"/>
              <w:rPr>
                <w:snapToGrid w:val="0"/>
                <w:sz w:val="20"/>
                <w:szCs w:val="20"/>
              </w:rPr>
            </w:pPr>
          </w:p>
        </w:tc>
        <w:tc>
          <w:tcPr>
            <w:tcW w:w="1041" w:type="dxa"/>
            <w:noWrap/>
            <w:hideMark/>
          </w:tcPr>
          <w:p w14:paraId="48D6FB47" w14:textId="77777777" w:rsidR="00F575E0" w:rsidRPr="00F575E0" w:rsidRDefault="00F575E0" w:rsidP="00F575E0">
            <w:pPr>
              <w:jc w:val="center"/>
              <w:rPr>
                <w:snapToGrid w:val="0"/>
                <w:sz w:val="20"/>
                <w:szCs w:val="20"/>
              </w:rPr>
            </w:pPr>
          </w:p>
        </w:tc>
        <w:tc>
          <w:tcPr>
            <w:tcW w:w="1536" w:type="dxa"/>
            <w:noWrap/>
            <w:hideMark/>
          </w:tcPr>
          <w:p w14:paraId="7A72A25D" w14:textId="77777777" w:rsidR="00F575E0" w:rsidRPr="00F575E0" w:rsidRDefault="00F575E0" w:rsidP="00F575E0">
            <w:pPr>
              <w:jc w:val="center"/>
              <w:rPr>
                <w:snapToGrid w:val="0"/>
                <w:sz w:val="20"/>
                <w:szCs w:val="20"/>
              </w:rPr>
            </w:pPr>
            <w:r w:rsidRPr="00F575E0">
              <w:rPr>
                <w:snapToGrid w:val="0"/>
                <w:sz w:val="20"/>
                <w:szCs w:val="20"/>
              </w:rPr>
              <w:t>0,00</w:t>
            </w:r>
          </w:p>
        </w:tc>
      </w:tr>
      <w:tr w:rsidR="00F575E0" w:rsidRPr="00F575E0" w14:paraId="48CE1C5D" w14:textId="77777777" w:rsidTr="00002AEA">
        <w:trPr>
          <w:trHeight w:val="264"/>
        </w:trPr>
        <w:tc>
          <w:tcPr>
            <w:tcW w:w="3653" w:type="dxa"/>
            <w:hideMark/>
          </w:tcPr>
          <w:p w14:paraId="16810720" w14:textId="77777777" w:rsidR="00F575E0" w:rsidRPr="00F575E0" w:rsidRDefault="00F575E0" w:rsidP="00F575E0">
            <w:pPr>
              <w:jc w:val="both"/>
              <w:rPr>
                <w:snapToGrid w:val="0"/>
                <w:sz w:val="20"/>
                <w:szCs w:val="20"/>
              </w:rPr>
            </w:pPr>
            <w:r w:rsidRPr="00F575E0">
              <w:rPr>
                <w:snapToGrid w:val="0"/>
                <w:sz w:val="20"/>
                <w:szCs w:val="20"/>
              </w:rPr>
              <w:t>автомобильные перевозки угля БР со склада до котельных</w:t>
            </w:r>
          </w:p>
        </w:tc>
        <w:tc>
          <w:tcPr>
            <w:tcW w:w="1173" w:type="dxa"/>
            <w:hideMark/>
          </w:tcPr>
          <w:p w14:paraId="6EFB1EDA" w14:textId="77777777" w:rsidR="00F575E0" w:rsidRPr="00F575E0" w:rsidRDefault="00F575E0" w:rsidP="00F575E0">
            <w:pPr>
              <w:jc w:val="both"/>
              <w:rPr>
                <w:snapToGrid w:val="0"/>
                <w:sz w:val="20"/>
                <w:szCs w:val="20"/>
              </w:rPr>
            </w:pPr>
            <w:r w:rsidRPr="00F575E0">
              <w:rPr>
                <w:snapToGrid w:val="0"/>
                <w:sz w:val="20"/>
                <w:szCs w:val="20"/>
              </w:rPr>
              <w:t>тыс. руб.</w:t>
            </w:r>
          </w:p>
        </w:tc>
        <w:tc>
          <w:tcPr>
            <w:tcW w:w="1092" w:type="dxa"/>
            <w:noWrap/>
            <w:hideMark/>
          </w:tcPr>
          <w:p w14:paraId="32DB954C" w14:textId="77777777" w:rsidR="00F575E0" w:rsidRPr="00F575E0" w:rsidRDefault="00F575E0" w:rsidP="00F575E0">
            <w:pPr>
              <w:jc w:val="center"/>
              <w:rPr>
                <w:snapToGrid w:val="0"/>
                <w:sz w:val="20"/>
                <w:szCs w:val="20"/>
              </w:rPr>
            </w:pPr>
            <w:r w:rsidRPr="00F575E0">
              <w:rPr>
                <w:snapToGrid w:val="0"/>
                <w:sz w:val="20"/>
                <w:szCs w:val="20"/>
              </w:rPr>
              <w:t>0,00</w:t>
            </w:r>
          </w:p>
        </w:tc>
        <w:tc>
          <w:tcPr>
            <w:tcW w:w="1133" w:type="dxa"/>
            <w:noWrap/>
            <w:hideMark/>
          </w:tcPr>
          <w:p w14:paraId="2CFB4114" w14:textId="77777777" w:rsidR="00F575E0" w:rsidRPr="00F575E0" w:rsidRDefault="00F575E0" w:rsidP="00F575E0">
            <w:pPr>
              <w:jc w:val="center"/>
              <w:rPr>
                <w:snapToGrid w:val="0"/>
                <w:sz w:val="20"/>
                <w:szCs w:val="20"/>
              </w:rPr>
            </w:pPr>
          </w:p>
        </w:tc>
        <w:tc>
          <w:tcPr>
            <w:tcW w:w="1041" w:type="dxa"/>
            <w:noWrap/>
            <w:hideMark/>
          </w:tcPr>
          <w:p w14:paraId="3DFC6625" w14:textId="77777777" w:rsidR="00F575E0" w:rsidRPr="00F575E0" w:rsidRDefault="00F575E0" w:rsidP="00F575E0">
            <w:pPr>
              <w:jc w:val="center"/>
              <w:rPr>
                <w:snapToGrid w:val="0"/>
                <w:sz w:val="20"/>
                <w:szCs w:val="20"/>
              </w:rPr>
            </w:pPr>
          </w:p>
        </w:tc>
        <w:tc>
          <w:tcPr>
            <w:tcW w:w="1536" w:type="dxa"/>
            <w:noWrap/>
            <w:hideMark/>
          </w:tcPr>
          <w:p w14:paraId="16E77708" w14:textId="77777777" w:rsidR="00F575E0" w:rsidRPr="00F575E0" w:rsidRDefault="00F575E0" w:rsidP="00F575E0">
            <w:pPr>
              <w:jc w:val="center"/>
              <w:rPr>
                <w:snapToGrid w:val="0"/>
                <w:sz w:val="20"/>
                <w:szCs w:val="20"/>
              </w:rPr>
            </w:pPr>
            <w:r w:rsidRPr="00F575E0">
              <w:rPr>
                <w:snapToGrid w:val="0"/>
                <w:sz w:val="20"/>
                <w:szCs w:val="20"/>
              </w:rPr>
              <w:t>0,00</w:t>
            </w:r>
          </w:p>
        </w:tc>
      </w:tr>
      <w:tr w:rsidR="00F575E0" w:rsidRPr="00F575E0" w14:paraId="2D0BE699" w14:textId="77777777" w:rsidTr="00002AEA">
        <w:trPr>
          <w:trHeight w:val="264"/>
        </w:trPr>
        <w:tc>
          <w:tcPr>
            <w:tcW w:w="3653" w:type="dxa"/>
            <w:noWrap/>
            <w:hideMark/>
          </w:tcPr>
          <w:p w14:paraId="2622E6F1" w14:textId="77777777" w:rsidR="00F575E0" w:rsidRPr="00F575E0" w:rsidRDefault="00F575E0" w:rsidP="00F575E0">
            <w:pPr>
              <w:jc w:val="both"/>
              <w:rPr>
                <w:snapToGrid w:val="0"/>
                <w:sz w:val="20"/>
                <w:szCs w:val="20"/>
              </w:rPr>
            </w:pPr>
            <w:proofErr w:type="spellStart"/>
            <w:r w:rsidRPr="00F575E0">
              <w:rPr>
                <w:snapToGrid w:val="0"/>
                <w:sz w:val="20"/>
                <w:szCs w:val="20"/>
              </w:rPr>
              <w:t>буртовка</w:t>
            </w:r>
            <w:proofErr w:type="spellEnd"/>
            <w:r w:rsidRPr="00F575E0">
              <w:rPr>
                <w:snapToGrid w:val="0"/>
                <w:sz w:val="20"/>
                <w:szCs w:val="20"/>
              </w:rPr>
              <w:t xml:space="preserve"> </w:t>
            </w:r>
            <w:proofErr w:type="gramStart"/>
            <w:r w:rsidRPr="00F575E0">
              <w:rPr>
                <w:snapToGrid w:val="0"/>
                <w:sz w:val="20"/>
                <w:szCs w:val="20"/>
              </w:rPr>
              <w:t>угля ,</w:t>
            </w:r>
            <w:proofErr w:type="gramEnd"/>
            <w:r w:rsidRPr="00F575E0">
              <w:rPr>
                <w:snapToGrid w:val="0"/>
                <w:sz w:val="20"/>
                <w:szCs w:val="20"/>
              </w:rPr>
              <w:t xml:space="preserve"> услуги </w:t>
            </w:r>
            <w:proofErr w:type="spellStart"/>
            <w:r w:rsidRPr="00F575E0">
              <w:rPr>
                <w:snapToGrid w:val="0"/>
                <w:sz w:val="20"/>
                <w:szCs w:val="20"/>
              </w:rPr>
              <w:t>тракт.парка</w:t>
            </w:r>
            <w:proofErr w:type="spellEnd"/>
            <w:r w:rsidRPr="00F575E0">
              <w:rPr>
                <w:snapToGrid w:val="0"/>
                <w:sz w:val="20"/>
                <w:szCs w:val="20"/>
              </w:rPr>
              <w:t xml:space="preserve"> угля ДР</w:t>
            </w:r>
          </w:p>
        </w:tc>
        <w:tc>
          <w:tcPr>
            <w:tcW w:w="1173" w:type="dxa"/>
            <w:hideMark/>
          </w:tcPr>
          <w:p w14:paraId="24026626" w14:textId="77777777" w:rsidR="00F575E0" w:rsidRPr="00F575E0" w:rsidRDefault="00F575E0" w:rsidP="00F575E0">
            <w:pPr>
              <w:jc w:val="both"/>
              <w:rPr>
                <w:snapToGrid w:val="0"/>
                <w:sz w:val="20"/>
                <w:szCs w:val="20"/>
              </w:rPr>
            </w:pPr>
            <w:r w:rsidRPr="00F575E0">
              <w:rPr>
                <w:snapToGrid w:val="0"/>
                <w:sz w:val="20"/>
                <w:szCs w:val="20"/>
              </w:rPr>
              <w:t>тыс. руб.</w:t>
            </w:r>
          </w:p>
        </w:tc>
        <w:tc>
          <w:tcPr>
            <w:tcW w:w="1092" w:type="dxa"/>
            <w:noWrap/>
            <w:hideMark/>
          </w:tcPr>
          <w:p w14:paraId="0B1574EF" w14:textId="77777777" w:rsidR="00F575E0" w:rsidRPr="00F575E0" w:rsidRDefault="00F575E0" w:rsidP="00F575E0">
            <w:pPr>
              <w:jc w:val="center"/>
              <w:rPr>
                <w:snapToGrid w:val="0"/>
                <w:sz w:val="20"/>
                <w:szCs w:val="20"/>
              </w:rPr>
            </w:pPr>
          </w:p>
        </w:tc>
        <w:tc>
          <w:tcPr>
            <w:tcW w:w="1133" w:type="dxa"/>
            <w:noWrap/>
            <w:hideMark/>
          </w:tcPr>
          <w:p w14:paraId="51339FFB" w14:textId="77777777" w:rsidR="00F575E0" w:rsidRPr="00F575E0" w:rsidRDefault="00F575E0" w:rsidP="00F575E0">
            <w:pPr>
              <w:jc w:val="center"/>
              <w:rPr>
                <w:bCs/>
                <w:snapToGrid w:val="0"/>
                <w:sz w:val="20"/>
                <w:szCs w:val="20"/>
              </w:rPr>
            </w:pPr>
          </w:p>
        </w:tc>
        <w:tc>
          <w:tcPr>
            <w:tcW w:w="1041" w:type="dxa"/>
            <w:noWrap/>
            <w:hideMark/>
          </w:tcPr>
          <w:p w14:paraId="448D5200" w14:textId="77777777" w:rsidR="00F575E0" w:rsidRPr="00F575E0" w:rsidRDefault="00F575E0" w:rsidP="00F575E0">
            <w:pPr>
              <w:jc w:val="center"/>
              <w:rPr>
                <w:bCs/>
                <w:snapToGrid w:val="0"/>
                <w:sz w:val="20"/>
                <w:szCs w:val="20"/>
              </w:rPr>
            </w:pPr>
          </w:p>
        </w:tc>
        <w:tc>
          <w:tcPr>
            <w:tcW w:w="1536" w:type="dxa"/>
            <w:noWrap/>
            <w:hideMark/>
          </w:tcPr>
          <w:p w14:paraId="7C8FA077" w14:textId="77777777" w:rsidR="00F575E0" w:rsidRPr="00F575E0" w:rsidRDefault="00F575E0" w:rsidP="00F575E0">
            <w:pPr>
              <w:jc w:val="center"/>
              <w:rPr>
                <w:snapToGrid w:val="0"/>
                <w:sz w:val="20"/>
                <w:szCs w:val="20"/>
              </w:rPr>
            </w:pPr>
            <w:r w:rsidRPr="00F575E0">
              <w:rPr>
                <w:snapToGrid w:val="0"/>
                <w:sz w:val="20"/>
                <w:szCs w:val="20"/>
              </w:rPr>
              <w:t>0,00</w:t>
            </w:r>
          </w:p>
        </w:tc>
      </w:tr>
      <w:tr w:rsidR="00F575E0" w:rsidRPr="00F575E0" w14:paraId="04AA65AD" w14:textId="77777777" w:rsidTr="00002AEA">
        <w:trPr>
          <w:trHeight w:val="264"/>
        </w:trPr>
        <w:tc>
          <w:tcPr>
            <w:tcW w:w="3653" w:type="dxa"/>
            <w:noWrap/>
            <w:hideMark/>
          </w:tcPr>
          <w:p w14:paraId="3C9A4EAE" w14:textId="77777777" w:rsidR="00F575E0" w:rsidRPr="00F575E0" w:rsidRDefault="00F575E0" w:rsidP="00F575E0">
            <w:pPr>
              <w:jc w:val="both"/>
              <w:rPr>
                <w:snapToGrid w:val="0"/>
                <w:sz w:val="20"/>
                <w:szCs w:val="20"/>
              </w:rPr>
            </w:pPr>
            <w:proofErr w:type="spellStart"/>
            <w:r w:rsidRPr="00F575E0">
              <w:rPr>
                <w:snapToGrid w:val="0"/>
                <w:sz w:val="20"/>
                <w:szCs w:val="20"/>
              </w:rPr>
              <w:t>буртовка</w:t>
            </w:r>
            <w:proofErr w:type="spellEnd"/>
            <w:r w:rsidRPr="00F575E0">
              <w:rPr>
                <w:snapToGrid w:val="0"/>
                <w:sz w:val="20"/>
                <w:szCs w:val="20"/>
              </w:rPr>
              <w:t xml:space="preserve"> </w:t>
            </w:r>
            <w:proofErr w:type="gramStart"/>
            <w:r w:rsidRPr="00F575E0">
              <w:rPr>
                <w:snapToGrid w:val="0"/>
                <w:sz w:val="20"/>
                <w:szCs w:val="20"/>
              </w:rPr>
              <w:t>угля ,</w:t>
            </w:r>
            <w:proofErr w:type="gramEnd"/>
            <w:r w:rsidRPr="00F575E0">
              <w:rPr>
                <w:snapToGrid w:val="0"/>
                <w:sz w:val="20"/>
                <w:szCs w:val="20"/>
              </w:rPr>
              <w:t xml:space="preserve"> услуги </w:t>
            </w:r>
            <w:proofErr w:type="spellStart"/>
            <w:r w:rsidRPr="00F575E0">
              <w:rPr>
                <w:snapToGrid w:val="0"/>
                <w:sz w:val="20"/>
                <w:szCs w:val="20"/>
              </w:rPr>
              <w:t>тракт.парка</w:t>
            </w:r>
            <w:proofErr w:type="spellEnd"/>
            <w:r w:rsidRPr="00F575E0">
              <w:rPr>
                <w:snapToGrid w:val="0"/>
                <w:sz w:val="20"/>
                <w:szCs w:val="20"/>
              </w:rPr>
              <w:t xml:space="preserve"> угля БР</w:t>
            </w:r>
          </w:p>
        </w:tc>
        <w:tc>
          <w:tcPr>
            <w:tcW w:w="1173" w:type="dxa"/>
            <w:hideMark/>
          </w:tcPr>
          <w:p w14:paraId="06C92D8D" w14:textId="77777777" w:rsidR="00F575E0" w:rsidRPr="00F575E0" w:rsidRDefault="00F575E0" w:rsidP="00F575E0">
            <w:pPr>
              <w:jc w:val="both"/>
              <w:rPr>
                <w:snapToGrid w:val="0"/>
                <w:sz w:val="20"/>
                <w:szCs w:val="20"/>
              </w:rPr>
            </w:pPr>
            <w:r w:rsidRPr="00F575E0">
              <w:rPr>
                <w:snapToGrid w:val="0"/>
                <w:sz w:val="20"/>
                <w:szCs w:val="20"/>
              </w:rPr>
              <w:t>тыс. руб.</w:t>
            </w:r>
          </w:p>
        </w:tc>
        <w:tc>
          <w:tcPr>
            <w:tcW w:w="1092" w:type="dxa"/>
            <w:noWrap/>
            <w:hideMark/>
          </w:tcPr>
          <w:p w14:paraId="6EE52082" w14:textId="77777777" w:rsidR="00F575E0" w:rsidRPr="00F575E0" w:rsidRDefault="00F575E0" w:rsidP="00F575E0">
            <w:pPr>
              <w:jc w:val="center"/>
              <w:rPr>
                <w:snapToGrid w:val="0"/>
                <w:sz w:val="20"/>
                <w:szCs w:val="20"/>
              </w:rPr>
            </w:pPr>
          </w:p>
        </w:tc>
        <w:tc>
          <w:tcPr>
            <w:tcW w:w="1133" w:type="dxa"/>
            <w:noWrap/>
            <w:hideMark/>
          </w:tcPr>
          <w:p w14:paraId="671D1475" w14:textId="77777777" w:rsidR="00F575E0" w:rsidRPr="00F575E0" w:rsidRDefault="00F575E0" w:rsidP="00F575E0">
            <w:pPr>
              <w:jc w:val="center"/>
              <w:rPr>
                <w:bCs/>
                <w:snapToGrid w:val="0"/>
                <w:sz w:val="20"/>
                <w:szCs w:val="20"/>
              </w:rPr>
            </w:pPr>
          </w:p>
        </w:tc>
        <w:tc>
          <w:tcPr>
            <w:tcW w:w="1041" w:type="dxa"/>
            <w:noWrap/>
            <w:hideMark/>
          </w:tcPr>
          <w:p w14:paraId="61A6C8CF" w14:textId="77777777" w:rsidR="00F575E0" w:rsidRPr="00F575E0" w:rsidRDefault="00F575E0" w:rsidP="00F575E0">
            <w:pPr>
              <w:jc w:val="center"/>
              <w:rPr>
                <w:bCs/>
                <w:snapToGrid w:val="0"/>
                <w:sz w:val="20"/>
                <w:szCs w:val="20"/>
              </w:rPr>
            </w:pPr>
          </w:p>
        </w:tc>
        <w:tc>
          <w:tcPr>
            <w:tcW w:w="1536" w:type="dxa"/>
            <w:noWrap/>
            <w:hideMark/>
          </w:tcPr>
          <w:p w14:paraId="56729426" w14:textId="77777777" w:rsidR="00F575E0" w:rsidRPr="00F575E0" w:rsidRDefault="00F575E0" w:rsidP="00F575E0">
            <w:pPr>
              <w:jc w:val="center"/>
              <w:rPr>
                <w:snapToGrid w:val="0"/>
                <w:sz w:val="20"/>
                <w:szCs w:val="20"/>
              </w:rPr>
            </w:pPr>
            <w:r w:rsidRPr="00F575E0">
              <w:rPr>
                <w:snapToGrid w:val="0"/>
                <w:sz w:val="20"/>
                <w:szCs w:val="20"/>
              </w:rPr>
              <w:t>0,00</w:t>
            </w:r>
          </w:p>
        </w:tc>
      </w:tr>
      <w:tr w:rsidR="00F575E0" w:rsidRPr="00F575E0" w14:paraId="3DFD3869" w14:textId="77777777" w:rsidTr="00002AEA">
        <w:trPr>
          <w:trHeight w:val="264"/>
        </w:trPr>
        <w:tc>
          <w:tcPr>
            <w:tcW w:w="3653" w:type="dxa"/>
            <w:noWrap/>
            <w:hideMark/>
          </w:tcPr>
          <w:p w14:paraId="180B5898" w14:textId="77777777" w:rsidR="00F575E0" w:rsidRPr="00F575E0" w:rsidRDefault="00F575E0" w:rsidP="00F575E0">
            <w:pPr>
              <w:jc w:val="both"/>
              <w:rPr>
                <w:snapToGrid w:val="0"/>
                <w:sz w:val="20"/>
                <w:szCs w:val="20"/>
              </w:rPr>
            </w:pPr>
            <w:r w:rsidRPr="00F575E0">
              <w:rPr>
                <w:snapToGrid w:val="0"/>
                <w:sz w:val="20"/>
                <w:szCs w:val="20"/>
              </w:rPr>
              <w:t xml:space="preserve"> - до центрального склада бурый уголь 2БВР</w:t>
            </w:r>
          </w:p>
        </w:tc>
        <w:tc>
          <w:tcPr>
            <w:tcW w:w="1173" w:type="dxa"/>
            <w:hideMark/>
          </w:tcPr>
          <w:p w14:paraId="06528249" w14:textId="77777777" w:rsidR="00F575E0" w:rsidRPr="00F575E0" w:rsidRDefault="00F575E0" w:rsidP="00F575E0">
            <w:pPr>
              <w:jc w:val="both"/>
              <w:rPr>
                <w:snapToGrid w:val="0"/>
                <w:sz w:val="20"/>
                <w:szCs w:val="20"/>
              </w:rPr>
            </w:pPr>
            <w:r w:rsidRPr="00F575E0">
              <w:rPr>
                <w:snapToGrid w:val="0"/>
                <w:sz w:val="20"/>
                <w:szCs w:val="20"/>
              </w:rPr>
              <w:t>тыс. руб.</w:t>
            </w:r>
          </w:p>
        </w:tc>
        <w:tc>
          <w:tcPr>
            <w:tcW w:w="1092" w:type="dxa"/>
            <w:noWrap/>
            <w:hideMark/>
          </w:tcPr>
          <w:p w14:paraId="265CCD70" w14:textId="77777777" w:rsidR="00F575E0" w:rsidRPr="00F575E0" w:rsidRDefault="00F575E0" w:rsidP="00F575E0">
            <w:pPr>
              <w:jc w:val="center"/>
              <w:rPr>
                <w:snapToGrid w:val="0"/>
                <w:sz w:val="20"/>
                <w:szCs w:val="20"/>
              </w:rPr>
            </w:pPr>
            <w:r w:rsidRPr="00F575E0">
              <w:rPr>
                <w:snapToGrid w:val="0"/>
                <w:sz w:val="20"/>
                <w:szCs w:val="20"/>
              </w:rPr>
              <w:t>17 764,12</w:t>
            </w:r>
          </w:p>
        </w:tc>
        <w:tc>
          <w:tcPr>
            <w:tcW w:w="1133" w:type="dxa"/>
            <w:noWrap/>
            <w:hideMark/>
          </w:tcPr>
          <w:p w14:paraId="51420DE4" w14:textId="77777777" w:rsidR="00F575E0" w:rsidRPr="00F575E0" w:rsidRDefault="00F575E0" w:rsidP="00F575E0">
            <w:pPr>
              <w:jc w:val="center"/>
              <w:rPr>
                <w:bCs/>
                <w:snapToGrid w:val="0"/>
                <w:sz w:val="20"/>
                <w:szCs w:val="20"/>
              </w:rPr>
            </w:pPr>
          </w:p>
        </w:tc>
        <w:tc>
          <w:tcPr>
            <w:tcW w:w="1041" w:type="dxa"/>
            <w:noWrap/>
            <w:hideMark/>
          </w:tcPr>
          <w:p w14:paraId="6E1BB340" w14:textId="77777777" w:rsidR="00F575E0" w:rsidRPr="00F575E0" w:rsidRDefault="00F575E0" w:rsidP="00F575E0">
            <w:pPr>
              <w:jc w:val="center"/>
              <w:rPr>
                <w:bCs/>
                <w:snapToGrid w:val="0"/>
                <w:sz w:val="20"/>
                <w:szCs w:val="20"/>
              </w:rPr>
            </w:pPr>
            <w:r w:rsidRPr="00F575E0">
              <w:rPr>
                <w:bCs/>
                <w:snapToGrid w:val="0"/>
                <w:sz w:val="20"/>
                <w:szCs w:val="20"/>
              </w:rPr>
              <w:t>7076,47</w:t>
            </w:r>
          </w:p>
        </w:tc>
        <w:tc>
          <w:tcPr>
            <w:tcW w:w="1536" w:type="dxa"/>
            <w:noWrap/>
            <w:hideMark/>
          </w:tcPr>
          <w:p w14:paraId="37B88CC5" w14:textId="77777777" w:rsidR="00F575E0" w:rsidRPr="00F575E0" w:rsidRDefault="00F575E0" w:rsidP="00F575E0">
            <w:pPr>
              <w:jc w:val="center"/>
              <w:rPr>
                <w:snapToGrid w:val="0"/>
                <w:sz w:val="20"/>
                <w:szCs w:val="20"/>
              </w:rPr>
            </w:pPr>
            <w:r w:rsidRPr="00F575E0">
              <w:rPr>
                <w:snapToGrid w:val="0"/>
                <w:sz w:val="20"/>
                <w:szCs w:val="20"/>
              </w:rPr>
              <w:t>-10 687,65</w:t>
            </w:r>
          </w:p>
        </w:tc>
      </w:tr>
      <w:tr w:rsidR="00F575E0" w:rsidRPr="00F575E0" w14:paraId="369DDFC1" w14:textId="77777777" w:rsidTr="00002AEA">
        <w:trPr>
          <w:trHeight w:val="264"/>
        </w:trPr>
        <w:tc>
          <w:tcPr>
            <w:tcW w:w="3653" w:type="dxa"/>
            <w:noWrap/>
            <w:hideMark/>
          </w:tcPr>
          <w:p w14:paraId="3669DBA1" w14:textId="77777777" w:rsidR="00F575E0" w:rsidRPr="00F575E0" w:rsidRDefault="00F575E0" w:rsidP="00F575E0">
            <w:pPr>
              <w:jc w:val="both"/>
              <w:rPr>
                <w:snapToGrid w:val="0"/>
                <w:sz w:val="20"/>
                <w:szCs w:val="20"/>
              </w:rPr>
            </w:pPr>
            <w:r w:rsidRPr="00F575E0">
              <w:rPr>
                <w:snapToGrid w:val="0"/>
                <w:sz w:val="20"/>
                <w:szCs w:val="20"/>
              </w:rPr>
              <w:t xml:space="preserve"> - цена доставки до центрального склада бурый уголь 2БВР</w:t>
            </w:r>
          </w:p>
        </w:tc>
        <w:tc>
          <w:tcPr>
            <w:tcW w:w="1173" w:type="dxa"/>
            <w:hideMark/>
          </w:tcPr>
          <w:p w14:paraId="161B6DE8" w14:textId="77777777" w:rsidR="00F575E0" w:rsidRPr="00F575E0" w:rsidRDefault="00F575E0" w:rsidP="00F575E0">
            <w:pPr>
              <w:jc w:val="both"/>
              <w:rPr>
                <w:snapToGrid w:val="0"/>
                <w:sz w:val="20"/>
                <w:szCs w:val="20"/>
              </w:rPr>
            </w:pPr>
            <w:r w:rsidRPr="00F575E0">
              <w:rPr>
                <w:snapToGrid w:val="0"/>
                <w:sz w:val="20"/>
                <w:szCs w:val="20"/>
              </w:rPr>
              <w:t>руб./т</w:t>
            </w:r>
          </w:p>
        </w:tc>
        <w:tc>
          <w:tcPr>
            <w:tcW w:w="1092" w:type="dxa"/>
            <w:noWrap/>
            <w:hideMark/>
          </w:tcPr>
          <w:p w14:paraId="35541C86" w14:textId="77777777" w:rsidR="00F575E0" w:rsidRPr="00F575E0" w:rsidRDefault="00F575E0" w:rsidP="00F575E0">
            <w:pPr>
              <w:jc w:val="center"/>
              <w:rPr>
                <w:snapToGrid w:val="0"/>
                <w:sz w:val="20"/>
                <w:szCs w:val="20"/>
              </w:rPr>
            </w:pPr>
          </w:p>
        </w:tc>
        <w:tc>
          <w:tcPr>
            <w:tcW w:w="1133" w:type="dxa"/>
            <w:noWrap/>
            <w:hideMark/>
          </w:tcPr>
          <w:p w14:paraId="76D6FFD7" w14:textId="77777777" w:rsidR="00F575E0" w:rsidRPr="00F575E0" w:rsidRDefault="00F575E0" w:rsidP="00F575E0">
            <w:pPr>
              <w:jc w:val="center"/>
              <w:rPr>
                <w:bCs/>
                <w:snapToGrid w:val="0"/>
                <w:sz w:val="20"/>
                <w:szCs w:val="20"/>
              </w:rPr>
            </w:pPr>
            <w:r w:rsidRPr="00F575E0">
              <w:rPr>
                <w:bCs/>
                <w:snapToGrid w:val="0"/>
                <w:sz w:val="20"/>
                <w:szCs w:val="20"/>
              </w:rPr>
              <w:t>833,23</w:t>
            </w:r>
          </w:p>
        </w:tc>
        <w:tc>
          <w:tcPr>
            <w:tcW w:w="1041" w:type="dxa"/>
            <w:noWrap/>
            <w:hideMark/>
          </w:tcPr>
          <w:p w14:paraId="3121E008" w14:textId="77777777" w:rsidR="00F575E0" w:rsidRPr="00F575E0" w:rsidRDefault="00F575E0" w:rsidP="00F575E0">
            <w:pPr>
              <w:jc w:val="center"/>
              <w:rPr>
                <w:bCs/>
                <w:snapToGrid w:val="0"/>
                <w:sz w:val="20"/>
                <w:szCs w:val="20"/>
              </w:rPr>
            </w:pPr>
            <w:r w:rsidRPr="00F575E0">
              <w:rPr>
                <w:bCs/>
                <w:snapToGrid w:val="0"/>
                <w:sz w:val="20"/>
                <w:szCs w:val="20"/>
              </w:rPr>
              <w:t>1186,11</w:t>
            </w:r>
          </w:p>
        </w:tc>
        <w:tc>
          <w:tcPr>
            <w:tcW w:w="1536" w:type="dxa"/>
            <w:noWrap/>
            <w:hideMark/>
          </w:tcPr>
          <w:p w14:paraId="7B9C4F5F" w14:textId="77777777" w:rsidR="00F575E0" w:rsidRPr="00F575E0" w:rsidRDefault="00F575E0" w:rsidP="00F575E0">
            <w:pPr>
              <w:jc w:val="center"/>
              <w:rPr>
                <w:snapToGrid w:val="0"/>
                <w:sz w:val="20"/>
                <w:szCs w:val="20"/>
              </w:rPr>
            </w:pPr>
            <w:r w:rsidRPr="00F575E0">
              <w:rPr>
                <w:snapToGrid w:val="0"/>
                <w:sz w:val="20"/>
                <w:szCs w:val="20"/>
              </w:rPr>
              <w:t>1 186,11</w:t>
            </w:r>
          </w:p>
        </w:tc>
      </w:tr>
      <w:tr w:rsidR="00F575E0" w:rsidRPr="00F575E0" w14:paraId="41C9404F" w14:textId="77777777" w:rsidTr="00002AEA">
        <w:trPr>
          <w:trHeight w:val="264"/>
        </w:trPr>
        <w:tc>
          <w:tcPr>
            <w:tcW w:w="3653" w:type="dxa"/>
            <w:noWrap/>
            <w:hideMark/>
          </w:tcPr>
          <w:p w14:paraId="619DCCD9" w14:textId="77777777" w:rsidR="00F575E0" w:rsidRPr="00F575E0" w:rsidRDefault="00F575E0" w:rsidP="00F575E0">
            <w:pPr>
              <w:jc w:val="both"/>
              <w:rPr>
                <w:snapToGrid w:val="0"/>
                <w:sz w:val="20"/>
                <w:szCs w:val="20"/>
              </w:rPr>
            </w:pPr>
            <w:r w:rsidRPr="00F575E0">
              <w:rPr>
                <w:snapToGrid w:val="0"/>
                <w:sz w:val="20"/>
                <w:szCs w:val="20"/>
              </w:rPr>
              <w:t xml:space="preserve"> - от склада до котельных</w:t>
            </w:r>
          </w:p>
        </w:tc>
        <w:tc>
          <w:tcPr>
            <w:tcW w:w="1173" w:type="dxa"/>
            <w:hideMark/>
          </w:tcPr>
          <w:p w14:paraId="7DC88396" w14:textId="77777777" w:rsidR="00F575E0" w:rsidRPr="00F575E0" w:rsidRDefault="00F575E0" w:rsidP="00F575E0">
            <w:pPr>
              <w:jc w:val="both"/>
              <w:rPr>
                <w:snapToGrid w:val="0"/>
                <w:sz w:val="20"/>
                <w:szCs w:val="20"/>
              </w:rPr>
            </w:pPr>
            <w:r w:rsidRPr="00F575E0">
              <w:rPr>
                <w:snapToGrid w:val="0"/>
                <w:sz w:val="20"/>
                <w:szCs w:val="20"/>
              </w:rPr>
              <w:t>тыс. руб.</w:t>
            </w:r>
          </w:p>
        </w:tc>
        <w:tc>
          <w:tcPr>
            <w:tcW w:w="1092" w:type="dxa"/>
            <w:noWrap/>
            <w:hideMark/>
          </w:tcPr>
          <w:p w14:paraId="106CFAC5" w14:textId="77777777" w:rsidR="00F575E0" w:rsidRPr="00F575E0" w:rsidRDefault="00F575E0" w:rsidP="00F575E0">
            <w:pPr>
              <w:jc w:val="center"/>
              <w:rPr>
                <w:snapToGrid w:val="0"/>
                <w:sz w:val="20"/>
                <w:szCs w:val="20"/>
              </w:rPr>
            </w:pPr>
            <w:r w:rsidRPr="00F575E0">
              <w:rPr>
                <w:snapToGrid w:val="0"/>
                <w:sz w:val="20"/>
                <w:szCs w:val="20"/>
              </w:rPr>
              <w:t>6 216,63</w:t>
            </w:r>
          </w:p>
        </w:tc>
        <w:tc>
          <w:tcPr>
            <w:tcW w:w="1133" w:type="dxa"/>
            <w:noWrap/>
            <w:hideMark/>
          </w:tcPr>
          <w:p w14:paraId="3FDD12FC" w14:textId="77777777" w:rsidR="00F575E0" w:rsidRPr="00F575E0" w:rsidRDefault="00F575E0" w:rsidP="00F575E0">
            <w:pPr>
              <w:jc w:val="center"/>
              <w:rPr>
                <w:bCs/>
                <w:snapToGrid w:val="0"/>
                <w:sz w:val="20"/>
                <w:szCs w:val="20"/>
              </w:rPr>
            </w:pPr>
          </w:p>
        </w:tc>
        <w:tc>
          <w:tcPr>
            <w:tcW w:w="1041" w:type="dxa"/>
            <w:noWrap/>
            <w:hideMark/>
          </w:tcPr>
          <w:p w14:paraId="1F2E28F6" w14:textId="77777777" w:rsidR="00F575E0" w:rsidRPr="00F575E0" w:rsidRDefault="00F575E0" w:rsidP="00F575E0">
            <w:pPr>
              <w:jc w:val="center"/>
              <w:rPr>
                <w:bCs/>
                <w:snapToGrid w:val="0"/>
                <w:sz w:val="20"/>
                <w:szCs w:val="20"/>
              </w:rPr>
            </w:pPr>
            <w:r w:rsidRPr="00F575E0">
              <w:rPr>
                <w:bCs/>
                <w:snapToGrid w:val="0"/>
                <w:sz w:val="20"/>
                <w:szCs w:val="20"/>
              </w:rPr>
              <w:t>2988,28</w:t>
            </w:r>
          </w:p>
        </w:tc>
        <w:tc>
          <w:tcPr>
            <w:tcW w:w="1536" w:type="dxa"/>
            <w:noWrap/>
            <w:hideMark/>
          </w:tcPr>
          <w:p w14:paraId="48E62FEC" w14:textId="77777777" w:rsidR="00F575E0" w:rsidRPr="00F575E0" w:rsidRDefault="00F575E0" w:rsidP="00F575E0">
            <w:pPr>
              <w:jc w:val="center"/>
              <w:rPr>
                <w:snapToGrid w:val="0"/>
                <w:sz w:val="20"/>
                <w:szCs w:val="20"/>
              </w:rPr>
            </w:pPr>
            <w:r w:rsidRPr="00F575E0">
              <w:rPr>
                <w:snapToGrid w:val="0"/>
                <w:sz w:val="20"/>
                <w:szCs w:val="20"/>
              </w:rPr>
              <w:t>-3 228,35</w:t>
            </w:r>
          </w:p>
        </w:tc>
      </w:tr>
      <w:tr w:rsidR="00F575E0" w:rsidRPr="00F575E0" w14:paraId="631FF1C7" w14:textId="77777777" w:rsidTr="00002AEA">
        <w:trPr>
          <w:trHeight w:val="264"/>
        </w:trPr>
        <w:tc>
          <w:tcPr>
            <w:tcW w:w="3653" w:type="dxa"/>
            <w:noWrap/>
            <w:hideMark/>
          </w:tcPr>
          <w:p w14:paraId="60B4ECCA" w14:textId="77777777" w:rsidR="00F575E0" w:rsidRPr="00F575E0" w:rsidRDefault="00F575E0" w:rsidP="00F575E0">
            <w:pPr>
              <w:jc w:val="both"/>
              <w:rPr>
                <w:snapToGrid w:val="0"/>
                <w:sz w:val="20"/>
                <w:szCs w:val="20"/>
              </w:rPr>
            </w:pPr>
            <w:r w:rsidRPr="00F575E0">
              <w:rPr>
                <w:snapToGrid w:val="0"/>
                <w:sz w:val="20"/>
                <w:szCs w:val="20"/>
              </w:rPr>
              <w:t xml:space="preserve"> - от склада до котельных</w:t>
            </w:r>
          </w:p>
        </w:tc>
        <w:tc>
          <w:tcPr>
            <w:tcW w:w="1173" w:type="dxa"/>
            <w:hideMark/>
          </w:tcPr>
          <w:p w14:paraId="17ECF646" w14:textId="77777777" w:rsidR="00F575E0" w:rsidRPr="00F575E0" w:rsidRDefault="00F575E0" w:rsidP="00F575E0">
            <w:pPr>
              <w:jc w:val="both"/>
              <w:rPr>
                <w:snapToGrid w:val="0"/>
                <w:sz w:val="20"/>
                <w:szCs w:val="20"/>
              </w:rPr>
            </w:pPr>
            <w:r w:rsidRPr="00F575E0">
              <w:rPr>
                <w:snapToGrid w:val="0"/>
                <w:sz w:val="20"/>
                <w:szCs w:val="20"/>
              </w:rPr>
              <w:t>руб./т</w:t>
            </w:r>
          </w:p>
        </w:tc>
        <w:tc>
          <w:tcPr>
            <w:tcW w:w="1092" w:type="dxa"/>
            <w:noWrap/>
            <w:hideMark/>
          </w:tcPr>
          <w:p w14:paraId="78B09CB0" w14:textId="77777777" w:rsidR="00F575E0" w:rsidRPr="00F575E0" w:rsidRDefault="00F575E0" w:rsidP="00F575E0">
            <w:pPr>
              <w:jc w:val="center"/>
              <w:rPr>
                <w:snapToGrid w:val="0"/>
                <w:sz w:val="20"/>
                <w:szCs w:val="20"/>
              </w:rPr>
            </w:pPr>
          </w:p>
        </w:tc>
        <w:tc>
          <w:tcPr>
            <w:tcW w:w="1133" w:type="dxa"/>
            <w:noWrap/>
            <w:hideMark/>
          </w:tcPr>
          <w:p w14:paraId="2A781429" w14:textId="77777777" w:rsidR="00F575E0" w:rsidRPr="00F575E0" w:rsidRDefault="00F575E0" w:rsidP="00F575E0">
            <w:pPr>
              <w:jc w:val="center"/>
              <w:rPr>
                <w:bCs/>
                <w:snapToGrid w:val="0"/>
                <w:sz w:val="20"/>
                <w:szCs w:val="20"/>
              </w:rPr>
            </w:pPr>
            <w:r w:rsidRPr="00F575E0">
              <w:rPr>
                <w:bCs/>
                <w:snapToGrid w:val="0"/>
                <w:sz w:val="20"/>
                <w:szCs w:val="20"/>
              </w:rPr>
              <w:t>865,48</w:t>
            </w:r>
          </w:p>
        </w:tc>
        <w:tc>
          <w:tcPr>
            <w:tcW w:w="1041" w:type="dxa"/>
            <w:noWrap/>
            <w:hideMark/>
          </w:tcPr>
          <w:p w14:paraId="5BAA2510" w14:textId="77777777" w:rsidR="00F575E0" w:rsidRPr="00F575E0" w:rsidRDefault="00F575E0" w:rsidP="00F575E0">
            <w:pPr>
              <w:jc w:val="center"/>
              <w:rPr>
                <w:bCs/>
                <w:snapToGrid w:val="0"/>
                <w:sz w:val="20"/>
                <w:szCs w:val="20"/>
              </w:rPr>
            </w:pPr>
            <w:r w:rsidRPr="00F575E0">
              <w:rPr>
                <w:bCs/>
                <w:snapToGrid w:val="0"/>
                <w:sz w:val="20"/>
                <w:szCs w:val="20"/>
              </w:rPr>
              <w:t>258,07</w:t>
            </w:r>
          </w:p>
        </w:tc>
        <w:tc>
          <w:tcPr>
            <w:tcW w:w="1536" w:type="dxa"/>
            <w:noWrap/>
            <w:hideMark/>
          </w:tcPr>
          <w:p w14:paraId="295CAB2F" w14:textId="77777777" w:rsidR="00F575E0" w:rsidRPr="00F575E0" w:rsidRDefault="00F575E0" w:rsidP="00F575E0">
            <w:pPr>
              <w:jc w:val="center"/>
              <w:rPr>
                <w:snapToGrid w:val="0"/>
                <w:sz w:val="20"/>
                <w:szCs w:val="20"/>
              </w:rPr>
            </w:pPr>
            <w:r w:rsidRPr="00F575E0">
              <w:rPr>
                <w:snapToGrid w:val="0"/>
                <w:sz w:val="20"/>
                <w:szCs w:val="20"/>
              </w:rPr>
              <w:t>258,07</w:t>
            </w:r>
          </w:p>
        </w:tc>
      </w:tr>
      <w:tr w:rsidR="00F575E0" w:rsidRPr="00F575E0" w14:paraId="56F43E36" w14:textId="77777777" w:rsidTr="00002AEA">
        <w:trPr>
          <w:trHeight w:val="624"/>
        </w:trPr>
        <w:tc>
          <w:tcPr>
            <w:tcW w:w="3653" w:type="dxa"/>
            <w:hideMark/>
          </w:tcPr>
          <w:p w14:paraId="5B8B58FA" w14:textId="77777777" w:rsidR="00F575E0" w:rsidRPr="00F575E0" w:rsidRDefault="00F575E0" w:rsidP="00F575E0">
            <w:pPr>
              <w:jc w:val="both"/>
              <w:rPr>
                <w:bCs/>
                <w:snapToGrid w:val="0"/>
                <w:sz w:val="20"/>
                <w:szCs w:val="20"/>
              </w:rPr>
            </w:pPr>
            <w:r w:rsidRPr="00F575E0">
              <w:rPr>
                <w:bCs/>
                <w:snapToGrid w:val="0"/>
                <w:sz w:val="20"/>
                <w:szCs w:val="20"/>
              </w:rPr>
              <w:t>Общая стоимость топлива с расходами по транспортировке</w:t>
            </w:r>
          </w:p>
        </w:tc>
        <w:tc>
          <w:tcPr>
            <w:tcW w:w="1173" w:type="dxa"/>
            <w:hideMark/>
          </w:tcPr>
          <w:p w14:paraId="0BE14810" w14:textId="77777777" w:rsidR="00F575E0" w:rsidRPr="00F575E0" w:rsidRDefault="00F575E0" w:rsidP="00F575E0">
            <w:pPr>
              <w:jc w:val="both"/>
              <w:rPr>
                <w:bCs/>
                <w:snapToGrid w:val="0"/>
                <w:sz w:val="20"/>
                <w:szCs w:val="20"/>
              </w:rPr>
            </w:pPr>
            <w:r w:rsidRPr="00F575E0">
              <w:rPr>
                <w:bCs/>
                <w:snapToGrid w:val="0"/>
                <w:sz w:val="20"/>
                <w:szCs w:val="20"/>
              </w:rPr>
              <w:t>тыс. руб.</w:t>
            </w:r>
          </w:p>
        </w:tc>
        <w:tc>
          <w:tcPr>
            <w:tcW w:w="1092" w:type="dxa"/>
            <w:noWrap/>
            <w:hideMark/>
          </w:tcPr>
          <w:p w14:paraId="5C964E19" w14:textId="77777777" w:rsidR="00F575E0" w:rsidRPr="00F575E0" w:rsidRDefault="00F575E0" w:rsidP="00F575E0">
            <w:pPr>
              <w:jc w:val="center"/>
              <w:rPr>
                <w:bCs/>
                <w:snapToGrid w:val="0"/>
                <w:sz w:val="20"/>
                <w:szCs w:val="20"/>
              </w:rPr>
            </w:pPr>
            <w:r w:rsidRPr="00F575E0">
              <w:rPr>
                <w:bCs/>
                <w:snapToGrid w:val="0"/>
                <w:sz w:val="20"/>
                <w:szCs w:val="20"/>
              </w:rPr>
              <w:t>71 843,47</w:t>
            </w:r>
          </w:p>
        </w:tc>
        <w:tc>
          <w:tcPr>
            <w:tcW w:w="1133" w:type="dxa"/>
            <w:noWrap/>
            <w:hideMark/>
          </w:tcPr>
          <w:p w14:paraId="0D3F0F71" w14:textId="77777777" w:rsidR="00F575E0" w:rsidRPr="00F575E0" w:rsidRDefault="00F575E0" w:rsidP="00F575E0">
            <w:pPr>
              <w:jc w:val="center"/>
              <w:rPr>
                <w:bCs/>
                <w:snapToGrid w:val="0"/>
                <w:sz w:val="20"/>
                <w:szCs w:val="20"/>
              </w:rPr>
            </w:pPr>
            <w:r w:rsidRPr="00F575E0">
              <w:rPr>
                <w:bCs/>
                <w:snapToGrid w:val="0"/>
                <w:sz w:val="20"/>
                <w:szCs w:val="20"/>
              </w:rPr>
              <w:t>27 610,11</w:t>
            </w:r>
          </w:p>
        </w:tc>
        <w:tc>
          <w:tcPr>
            <w:tcW w:w="1041" w:type="dxa"/>
            <w:noWrap/>
            <w:hideMark/>
          </w:tcPr>
          <w:p w14:paraId="47402D47" w14:textId="77777777" w:rsidR="00F575E0" w:rsidRPr="00F575E0" w:rsidRDefault="00F575E0" w:rsidP="00F575E0">
            <w:pPr>
              <w:jc w:val="center"/>
              <w:rPr>
                <w:bCs/>
                <w:snapToGrid w:val="0"/>
                <w:sz w:val="20"/>
                <w:szCs w:val="20"/>
              </w:rPr>
            </w:pPr>
            <w:r w:rsidRPr="00F575E0">
              <w:rPr>
                <w:bCs/>
                <w:snapToGrid w:val="0"/>
                <w:sz w:val="20"/>
                <w:szCs w:val="20"/>
              </w:rPr>
              <w:t>23245,28</w:t>
            </w:r>
          </w:p>
        </w:tc>
        <w:tc>
          <w:tcPr>
            <w:tcW w:w="1536" w:type="dxa"/>
            <w:noWrap/>
            <w:hideMark/>
          </w:tcPr>
          <w:p w14:paraId="0415E4B9" w14:textId="77777777" w:rsidR="00F575E0" w:rsidRPr="00F575E0" w:rsidRDefault="00F575E0" w:rsidP="00F575E0">
            <w:pPr>
              <w:jc w:val="center"/>
              <w:rPr>
                <w:bCs/>
                <w:snapToGrid w:val="0"/>
                <w:sz w:val="20"/>
                <w:szCs w:val="20"/>
              </w:rPr>
            </w:pPr>
            <w:r w:rsidRPr="00F575E0">
              <w:rPr>
                <w:bCs/>
                <w:snapToGrid w:val="0"/>
                <w:sz w:val="20"/>
                <w:szCs w:val="20"/>
              </w:rPr>
              <w:t>-48 598,19</w:t>
            </w:r>
          </w:p>
        </w:tc>
      </w:tr>
      <w:tr w:rsidR="00F575E0" w:rsidRPr="00F575E0" w14:paraId="69F70614" w14:textId="77777777" w:rsidTr="00002AEA">
        <w:trPr>
          <w:trHeight w:val="636"/>
        </w:trPr>
        <w:tc>
          <w:tcPr>
            <w:tcW w:w="3653" w:type="dxa"/>
            <w:hideMark/>
          </w:tcPr>
          <w:p w14:paraId="73036F83" w14:textId="77777777" w:rsidR="00F575E0" w:rsidRPr="00F575E0" w:rsidRDefault="00F575E0" w:rsidP="00F575E0">
            <w:pPr>
              <w:jc w:val="both"/>
              <w:rPr>
                <w:bCs/>
                <w:snapToGrid w:val="0"/>
                <w:sz w:val="20"/>
                <w:szCs w:val="20"/>
              </w:rPr>
            </w:pPr>
            <w:r w:rsidRPr="00F575E0">
              <w:rPr>
                <w:bCs/>
                <w:snapToGrid w:val="0"/>
                <w:sz w:val="20"/>
                <w:szCs w:val="20"/>
              </w:rPr>
              <w:t>Общая стоимость топлива с расходами по транспортировке</w:t>
            </w:r>
          </w:p>
        </w:tc>
        <w:tc>
          <w:tcPr>
            <w:tcW w:w="1173" w:type="dxa"/>
            <w:hideMark/>
          </w:tcPr>
          <w:p w14:paraId="65D9E2E2" w14:textId="77777777" w:rsidR="00F575E0" w:rsidRPr="00F575E0" w:rsidRDefault="00F575E0" w:rsidP="00F575E0">
            <w:pPr>
              <w:jc w:val="both"/>
              <w:rPr>
                <w:snapToGrid w:val="0"/>
                <w:sz w:val="20"/>
                <w:szCs w:val="20"/>
              </w:rPr>
            </w:pPr>
            <w:r w:rsidRPr="00F575E0">
              <w:rPr>
                <w:snapToGrid w:val="0"/>
                <w:sz w:val="20"/>
                <w:szCs w:val="20"/>
              </w:rPr>
              <w:t> </w:t>
            </w:r>
          </w:p>
        </w:tc>
        <w:tc>
          <w:tcPr>
            <w:tcW w:w="1092" w:type="dxa"/>
            <w:noWrap/>
            <w:hideMark/>
          </w:tcPr>
          <w:p w14:paraId="72E1E053" w14:textId="77777777" w:rsidR="00F575E0" w:rsidRPr="00F575E0" w:rsidRDefault="00F575E0" w:rsidP="00F575E0">
            <w:pPr>
              <w:jc w:val="center"/>
              <w:rPr>
                <w:bCs/>
                <w:snapToGrid w:val="0"/>
                <w:sz w:val="20"/>
                <w:szCs w:val="20"/>
              </w:rPr>
            </w:pPr>
          </w:p>
        </w:tc>
        <w:tc>
          <w:tcPr>
            <w:tcW w:w="1133" w:type="dxa"/>
            <w:noWrap/>
            <w:hideMark/>
          </w:tcPr>
          <w:p w14:paraId="5E67C364" w14:textId="77777777" w:rsidR="00F575E0" w:rsidRPr="00F575E0" w:rsidRDefault="00F575E0" w:rsidP="00F575E0">
            <w:pPr>
              <w:jc w:val="center"/>
              <w:rPr>
                <w:bCs/>
                <w:snapToGrid w:val="0"/>
                <w:sz w:val="20"/>
                <w:szCs w:val="20"/>
              </w:rPr>
            </w:pPr>
            <w:r w:rsidRPr="00F575E0">
              <w:rPr>
                <w:bCs/>
                <w:snapToGrid w:val="0"/>
                <w:sz w:val="20"/>
                <w:szCs w:val="20"/>
              </w:rPr>
              <w:t>1 840,17</w:t>
            </w:r>
          </w:p>
        </w:tc>
        <w:tc>
          <w:tcPr>
            <w:tcW w:w="1041" w:type="dxa"/>
            <w:noWrap/>
            <w:hideMark/>
          </w:tcPr>
          <w:p w14:paraId="4DBFBB41" w14:textId="77777777" w:rsidR="00F575E0" w:rsidRPr="00F575E0" w:rsidRDefault="00F575E0" w:rsidP="00F575E0">
            <w:pPr>
              <w:jc w:val="center"/>
              <w:rPr>
                <w:bCs/>
                <w:snapToGrid w:val="0"/>
                <w:sz w:val="20"/>
                <w:szCs w:val="20"/>
              </w:rPr>
            </w:pPr>
            <w:r w:rsidRPr="00F575E0">
              <w:rPr>
                <w:bCs/>
                <w:snapToGrid w:val="0"/>
                <w:sz w:val="20"/>
                <w:szCs w:val="20"/>
              </w:rPr>
              <w:t>2007,49</w:t>
            </w:r>
          </w:p>
        </w:tc>
        <w:tc>
          <w:tcPr>
            <w:tcW w:w="1536" w:type="dxa"/>
            <w:noWrap/>
            <w:hideMark/>
          </w:tcPr>
          <w:p w14:paraId="4F7F83FB" w14:textId="77777777" w:rsidR="00F575E0" w:rsidRPr="00F575E0" w:rsidRDefault="00F575E0" w:rsidP="00F575E0">
            <w:pPr>
              <w:jc w:val="center"/>
              <w:rPr>
                <w:bCs/>
                <w:snapToGrid w:val="0"/>
                <w:sz w:val="20"/>
                <w:szCs w:val="20"/>
              </w:rPr>
            </w:pPr>
            <w:r w:rsidRPr="00F575E0">
              <w:rPr>
                <w:bCs/>
                <w:snapToGrid w:val="0"/>
                <w:sz w:val="20"/>
                <w:szCs w:val="20"/>
              </w:rPr>
              <w:t>2 007,49</w:t>
            </w:r>
          </w:p>
        </w:tc>
      </w:tr>
      <w:tr w:rsidR="00F575E0" w:rsidRPr="00F575E0" w14:paraId="2D0A9420" w14:textId="77777777" w:rsidTr="00002AEA">
        <w:trPr>
          <w:trHeight w:val="312"/>
        </w:trPr>
        <w:tc>
          <w:tcPr>
            <w:tcW w:w="3653" w:type="dxa"/>
            <w:hideMark/>
          </w:tcPr>
          <w:p w14:paraId="44B11B8F" w14:textId="77777777" w:rsidR="00F575E0" w:rsidRPr="00F575E0" w:rsidRDefault="00F575E0" w:rsidP="00F575E0">
            <w:pPr>
              <w:jc w:val="both"/>
              <w:rPr>
                <w:snapToGrid w:val="0"/>
                <w:sz w:val="20"/>
                <w:szCs w:val="20"/>
              </w:rPr>
            </w:pPr>
            <w:r w:rsidRPr="00F575E0">
              <w:rPr>
                <w:snapToGrid w:val="0"/>
                <w:sz w:val="20"/>
                <w:szCs w:val="20"/>
              </w:rPr>
              <w:t xml:space="preserve">Цена </w:t>
            </w:r>
            <w:proofErr w:type="gramStart"/>
            <w:r w:rsidRPr="00F575E0">
              <w:rPr>
                <w:snapToGrid w:val="0"/>
                <w:sz w:val="20"/>
                <w:szCs w:val="20"/>
              </w:rPr>
              <w:t>угля  2</w:t>
            </w:r>
            <w:proofErr w:type="gramEnd"/>
            <w:r w:rsidRPr="00F575E0">
              <w:rPr>
                <w:snapToGrid w:val="0"/>
                <w:sz w:val="20"/>
                <w:szCs w:val="20"/>
              </w:rPr>
              <w:t>БВР с расходами по транспортировке</w:t>
            </w:r>
          </w:p>
        </w:tc>
        <w:tc>
          <w:tcPr>
            <w:tcW w:w="1173" w:type="dxa"/>
            <w:hideMark/>
          </w:tcPr>
          <w:p w14:paraId="597B252C" w14:textId="77777777" w:rsidR="00F575E0" w:rsidRPr="00F575E0" w:rsidRDefault="00F575E0" w:rsidP="00F575E0">
            <w:pPr>
              <w:jc w:val="both"/>
              <w:rPr>
                <w:snapToGrid w:val="0"/>
                <w:sz w:val="20"/>
                <w:szCs w:val="20"/>
              </w:rPr>
            </w:pPr>
            <w:r w:rsidRPr="00F575E0">
              <w:rPr>
                <w:snapToGrid w:val="0"/>
                <w:sz w:val="20"/>
                <w:szCs w:val="20"/>
              </w:rPr>
              <w:t>руб./т</w:t>
            </w:r>
          </w:p>
        </w:tc>
        <w:tc>
          <w:tcPr>
            <w:tcW w:w="1092" w:type="dxa"/>
            <w:noWrap/>
            <w:hideMark/>
          </w:tcPr>
          <w:p w14:paraId="644DFC39" w14:textId="77777777" w:rsidR="00F575E0" w:rsidRPr="00F575E0" w:rsidRDefault="00F575E0" w:rsidP="00F575E0">
            <w:pPr>
              <w:jc w:val="center"/>
              <w:rPr>
                <w:bCs/>
                <w:snapToGrid w:val="0"/>
                <w:sz w:val="20"/>
                <w:szCs w:val="20"/>
              </w:rPr>
            </w:pPr>
            <w:r w:rsidRPr="00F575E0">
              <w:rPr>
                <w:bCs/>
                <w:snapToGrid w:val="0"/>
                <w:sz w:val="20"/>
                <w:szCs w:val="20"/>
              </w:rPr>
              <w:t>2 073,83</w:t>
            </w:r>
          </w:p>
        </w:tc>
        <w:tc>
          <w:tcPr>
            <w:tcW w:w="1133" w:type="dxa"/>
            <w:noWrap/>
            <w:hideMark/>
          </w:tcPr>
          <w:p w14:paraId="1ED1FE7C" w14:textId="77777777" w:rsidR="00F575E0" w:rsidRPr="00F575E0" w:rsidRDefault="00F575E0" w:rsidP="00F575E0">
            <w:pPr>
              <w:jc w:val="center"/>
              <w:rPr>
                <w:bCs/>
                <w:snapToGrid w:val="0"/>
                <w:sz w:val="20"/>
                <w:szCs w:val="20"/>
              </w:rPr>
            </w:pPr>
          </w:p>
        </w:tc>
        <w:tc>
          <w:tcPr>
            <w:tcW w:w="1041" w:type="dxa"/>
            <w:noWrap/>
            <w:hideMark/>
          </w:tcPr>
          <w:p w14:paraId="791CA479" w14:textId="77777777" w:rsidR="00F575E0" w:rsidRPr="00F575E0" w:rsidRDefault="00F575E0" w:rsidP="00F575E0">
            <w:pPr>
              <w:jc w:val="center"/>
              <w:rPr>
                <w:bCs/>
                <w:snapToGrid w:val="0"/>
                <w:sz w:val="20"/>
                <w:szCs w:val="20"/>
              </w:rPr>
            </w:pPr>
            <w:r w:rsidRPr="00F575E0">
              <w:rPr>
                <w:bCs/>
                <w:snapToGrid w:val="0"/>
                <w:sz w:val="20"/>
                <w:szCs w:val="20"/>
              </w:rPr>
              <w:t>2006,97</w:t>
            </w:r>
          </w:p>
        </w:tc>
        <w:tc>
          <w:tcPr>
            <w:tcW w:w="1536" w:type="dxa"/>
            <w:noWrap/>
            <w:hideMark/>
          </w:tcPr>
          <w:p w14:paraId="5ADEB675" w14:textId="77777777" w:rsidR="00F575E0" w:rsidRPr="00F575E0" w:rsidRDefault="00F575E0" w:rsidP="00F575E0">
            <w:pPr>
              <w:jc w:val="center"/>
              <w:rPr>
                <w:bCs/>
                <w:snapToGrid w:val="0"/>
                <w:sz w:val="20"/>
                <w:szCs w:val="20"/>
              </w:rPr>
            </w:pPr>
            <w:r w:rsidRPr="00F575E0">
              <w:rPr>
                <w:bCs/>
                <w:snapToGrid w:val="0"/>
                <w:sz w:val="20"/>
                <w:szCs w:val="20"/>
              </w:rPr>
              <w:t>-66,85</w:t>
            </w:r>
          </w:p>
        </w:tc>
      </w:tr>
      <w:tr w:rsidR="00F575E0" w:rsidRPr="00F575E0" w14:paraId="7597F010" w14:textId="77777777" w:rsidTr="00002AEA">
        <w:trPr>
          <w:trHeight w:val="324"/>
        </w:trPr>
        <w:tc>
          <w:tcPr>
            <w:tcW w:w="3653" w:type="dxa"/>
            <w:hideMark/>
          </w:tcPr>
          <w:p w14:paraId="09E15F81" w14:textId="77777777" w:rsidR="00F575E0" w:rsidRPr="00F575E0" w:rsidRDefault="00F575E0" w:rsidP="00F575E0">
            <w:pPr>
              <w:jc w:val="both"/>
              <w:rPr>
                <w:snapToGrid w:val="0"/>
                <w:sz w:val="20"/>
                <w:szCs w:val="20"/>
              </w:rPr>
            </w:pPr>
            <w:r w:rsidRPr="00F575E0">
              <w:rPr>
                <w:snapToGrid w:val="0"/>
                <w:sz w:val="20"/>
                <w:szCs w:val="20"/>
              </w:rPr>
              <w:t xml:space="preserve">Цена </w:t>
            </w:r>
            <w:proofErr w:type="gramStart"/>
            <w:r w:rsidRPr="00F575E0">
              <w:rPr>
                <w:snapToGrid w:val="0"/>
                <w:sz w:val="20"/>
                <w:szCs w:val="20"/>
              </w:rPr>
              <w:t xml:space="preserve">угля  </w:t>
            </w:r>
            <w:proofErr w:type="spellStart"/>
            <w:r w:rsidRPr="00F575E0">
              <w:rPr>
                <w:snapToGrid w:val="0"/>
                <w:sz w:val="20"/>
                <w:szCs w:val="20"/>
              </w:rPr>
              <w:t>Др</w:t>
            </w:r>
            <w:proofErr w:type="spellEnd"/>
            <w:proofErr w:type="gramEnd"/>
            <w:r w:rsidRPr="00F575E0">
              <w:rPr>
                <w:snapToGrid w:val="0"/>
                <w:sz w:val="20"/>
                <w:szCs w:val="20"/>
              </w:rPr>
              <w:t xml:space="preserve"> с расходами по транспортировке</w:t>
            </w:r>
          </w:p>
        </w:tc>
        <w:tc>
          <w:tcPr>
            <w:tcW w:w="1173" w:type="dxa"/>
            <w:hideMark/>
          </w:tcPr>
          <w:p w14:paraId="26197D1B" w14:textId="77777777" w:rsidR="00F575E0" w:rsidRPr="00F575E0" w:rsidRDefault="00F575E0" w:rsidP="00F575E0">
            <w:pPr>
              <w:jc w:val="both"/>
              <w:rPr>
                <w:snapToGrid w:val="0"/>
                <w:sz w:val="20"/>
                <w:szCs w:val="20"/>
              </w:rPr>
            </w:pPr>
            <w:r w:rsidRPr="00F575E0">
              <w:rPr>
                <w:snapToGrid w:val="0"/>
                <w:sz w:val="20"/>
                <w:szCs w:val="20"/>
              </w:rPr>
              <w:t>руб./т</w:t>
            </w:r>
          </w:p>
        </w:tc>
        <w:tc>
          <w:tcPr>
            <w:tcW w:w="1092" w:type="dxa"/>
            <w:noWrap/>
            <w:hideMark/>
          </w:tcPr>
          <w:p w14:paraId="3AE132DA" w14:textId="77777777" w:rsidR="00F575E0" w:rsidRPr="00F575E0" w:rsidRDefault="00F575E0" w:rsidP="00F575E0">
            <w:pPr>
              <w:jc w:val="center"/>
              <w:rPr>
                <w:bCs/>
                <w:snapToGrid w:val="0"/>
                <w:sz w:val="20"/>
                <w:szCs w:val="20"/>
              </w:rPr>
            </w:pPr>
            <w:r w:rsidRPr="00F575E0">
              <w:rPr>
                <w:bCs/>
                <w:snapToGrid w:val="0"/>
                <w:sz w:val="20"/>
                <w:szCs w:val="20"/>
              </w:rPr>
              <w:t>3 209,61</w:t>
            </w:r>
          </w:p>
        </w:tc>
        <w:tc>
          <w:tcPr>
            <w:tcW w:w="1133" w:type="dxa"/>
            <w:noWrap/>
            <w:hideMark/>
          </w:tcPr>
          <w:p w14:paraId="6C6897F4" w14:textId="77777777" w:rsidR="00F575E0" w:rsidRPr="00F575E0" w:rsidRDefault="00F575E0" w:rsidP="00F575E0">
            <w:pPr>
              <w:jc w:val="center"/>
              <w:rPr>
                <w:bCs/>
                <w:snapToGrid w:val="0"/>
                <w:sz w:val="20"/>
                <w:szCs w:val="20"/>
              </w:rPr>
            </w:pPr>
          </w:p>
        </w:tc>
        <w:tc>
          <w:tcPr>
            <w:tcW w:w="1041" w:type="dxa"/>
            <w:noWrap/>
            <w:hideMark/>
          </w:tcPr>
          <w:p w14:paraId="039A65C7" w14:textId="77777777" w:rsidR="00F575E0" w:rsidRPr="00F575E0" w:rsidRDefault="00F575E0" w:rsidP="00F575E0">
            <w:pPr>
              <w:jc w:val="center"/>
              <w:rPr>
                <w:bCs/>
                <w:snapToGrid w:val="0"/>
                <w:sz w:val="20"/>
                <w:szCs w:val="20"/>
              </w:rPr>
            </w:pPr>
            <w:r w:rsidRPr="00F575E0">
              <w:rPr>
                <w:bCs/>
                <w:snapToGrid w:val="0"/>
                <w:sz w:val="20"/>
                <w:szCs w:val="20"/>
              </w:rPr>
              <w:t>2008,04</w:t>
            </w:r>
          </w:p>
        </w:tc>
        <w:tc>
          <w:tcPr>
            <w:tcW w:w="1536" w:type="dxa"/>
            <w:noWrap/>
            <w:hideMark/>
          </w:tcPr>
          <w:p w14:paraId="553F39C4" w14:textId="77777777" w:rsidR="00F575E0" w:rsidRPr="00F575E0" w:rsidRDefault="00F575E0" w:rsidP="00F575E0">
            <w:pPr>
              <w:jc w:val="center"/>
              <w:rPr>
                <w:bCs/>
                <w:snapToGrid w:val="0"/>
                <w:sz w:val="20"/>
                <w:szCs w:val="20"/>
              </w:rPr>
            </w:pPr>
            <w:r w:rsidRPr="00F575E0">
              <w:rPr>
                <w:bCs/>
                <w:snapToGrid w:val="0"/>
                <w:sz w:val="20"/>
                <w:szCs w:val="20"/>
              </w:rPr>
              <w:t>-1 201,57</w:t>
            </w:r>
          </w:p>
        </w:tc>
      </w:tr>
      <w:tr w:rsidR="00F575E0" w:rsidRPr="00F575E0" w14:paraId="477EBDA2" w14:textId="77777777" w:rsidTr="00002AEA">
        <w:trPr>
          <w:trHeight w:val="324"/>
        </w:trPr>
        <w:tc>
          <w:tcPr>
            <w:tcW w:w="9628" w:type="dxa"/>
            <w:gridSpan w:val="6"/>
            <w:noWrap/>
            <w:hideMark/>
          </w:tcPr>
          <w:p w14:paraId="60E18A2D" w14:textId="77777777" w:rsidR="00F575E0" w:rsidRPr="00F575E0" w:rsidRDefault="00F575E0" w:rsidP="00F575E0">
            <w:pPr>
              <w:jc w:val="center"/>
              <w:rPr>
                <w:bCs/>
                <w:snapToGrid w:val="0"/>
                <w:sz w:val="20"/>
                <w:szCs w:val="20"/>
              </w:rPr>
            </w:pPr>
            <w:r w:rsidRPr="00F575E0">
              <w:rPr>
                <w:bCs/>
                <w:snapToGrid w:val="0"/>
                <w:sz w:val="20"/>
                <w:szCs w:val="20"/>
              </w:rPr>
              <w:t>Электроэнергия</w:t>
            </w:r>
          </w:p>
        </w:tc>
      </w:tr>
      <w:tr w:rsidR="00F575E0" w:rsidRPr="00F575E0" w14:paraId="179B55CF" w14:textId="77777777" w:rsidTr="00002AEA">
        <w:trPr>
          <w:trHeight w:val="264"/>
        </w:trPr>
        <w:tc>
          <w:tcPr>
            <w:tcW w:w="3653" w:type="dxa"/>
            <w:hideMark/>
          </w:tcPr>
          <w:p w14:paraId="643DCF29" w14:textId="77777777" w:rsidR="00F575E0" w:rsidRPr="00F575E0" w:rsidRDefault="00F575E0" w:rsidP="00F575E0">
            <w:pPr>
              <w:jc w:val="both"/>
              <w:rPr>
                <w:snapToGrid w:val="0"/>
                <w:sz w:val="20"/>
                <w:szCs w:val="20"/>
              </w:rPr>
            </w:pPr>
            <w:r w:rsidRPr="00F575E0">
              <w:rPr>
                <w:snapToGrid w:val="0"/>
                <w:sz w:val="20"/>
                <w:szCs w:val="20"/>
              </w:rPr>
              <w:t>Общий расход электроэнергии, в т.ч.:</w:t>
            </w:r>
          </w:p>
        </w:tc>
        <w:tc>
          <w:tcPr>
            <w:tcW w:w="1173" w:type="dxa"/>
            <w:hideMark/>
          </w:tcPr>
          <w:p w14:paraId="32413388" w14:textId="77777777" w:rsidR="00F575E0" w:rsidRPr="00F575E0" w:rsidRDefault="00F575E0" w:rsidP="00F575E0">
            <w:pPr>
              <w:jc w:val="both"/>
              <w:rPr>
                <w:snapToGrid w:val="0"/>
                <w:sz w:val="20"/>
                <w:szCs w:val="20"/>
              </w:rPr>
            </w:pPr>
            <w:r w:rsidRPr="00F575E0">
              <w:rPr>
                <w:snapToGrid w:val="0"/>
                <w:sz w:val="20"/>
                <w:szCs w:val="20"/>
              </w:rPr>
              <w:t>тыс. кВт*ч</w:t>
            </w:r>
          </w:p>
        </w:tc>
        <w:tc>
          <w:tcPr>
            <w:tcW w:w="1092" w:type="dxa"/>
            <w:hideMark/>
          </w:tcPr>
          <w:p w14:paraId="0A62C7DE" w14:textId="77777777" w:rsidR="00F575E0" w:rsidRPr="00F575E0" w:rsidRDefault="00F575E0" w:rsidP="00F575E0">
            <w:pPr>
              <w:jc w:val="center"/>
              <w:rPr>
                <w:snapToGrid w:val="0"/>
                <w:sz w:val="20"/>
                <w:szCs w:val="20"/>
              </w:rPr>
            </w:pPr>
            <w:r w:rsidRPr="00F575E0">
              <w:rPr>
                <w:snapToGrid w:val="0"/>
                <w:sz w:val="20"/>
                <w:szCs w:val="20"/>
              </w:rPr>
              <w:t>4 179,73</w:t>
            </w:r>
          </w:p>
        </w:tc>
        <w:tc>
          <w:tcPr>
            <w:tcW w:w="1133" w:type="dxa"/>
            <w:hideMark/>
          </w:tcPr>
          <w:p w14:paraId="0A9A52DD" w14:textId="77777777" w:rsidR="00F575E0" w:rsidRPr="00F575E0" w:rsidRDefault="00F575E0" w:rsidP="00F575E0">
            <w:pPr>
              <w:jc w:val="center"/>
              <w:rPr>
                <w:snapToGrid w:val="0"/>
                <w:sz w:val="20"/>
                <w:szCs w:val="20"/>
              </w:rPr>
            </w:pPr>
            <w:r w:rsidRPr="00F575E0">
              <w:rPr>
                <w:snapToGrid w:val="0"/>
                <w:sz w:val="20"/>
                <w:szCs w:val="20"/>
              </w:rPr>
              <w:t>1 507,76</w:t>
            </w:r>
          </w:p>
        </w:tc>
        <w:tc>
          <w:tcPr>
            <w:tcW w:w="1041" w:type="dxa"/>
            <w:hideMark/>
          </w:tcPr>
          <w:p w14:paraId="5D699923" w14:textId="77777777" w:rsidR="00F575E0" w:rsidRPr="00F575E0" w:rsidRDefault="00F575E0" w:rsidP="00F575E0">
            <w:pPr>
              <w:jc w:val="center"/>
              <w:rPr>
                <w:snapToGrid w:val="0"/>
                <w:sz w:val="20"/>
                <w:szCs w:val="20"/>
              </w:rPr>
            </w:pPr>
            <w:r w:rsidRPr="00F575E0">
              <w:rPr>
                <w:snapToGrid w:val="0"/>
                <w:sz w:val="20"/>
                <w:szCs w:val="20"/>
              </w:rPr>
              <w:t>1 941,29</w:t>
            </w:r>
          </w:p>
        </w:tc>
        <w:tc>
          <w:tcPr>
            <w:tcW w:w="1536" w:type="dxa"/>
            <w:hideMark/>
          </w:tcPr>
          <w:p w14:paraId="3724BE0A" w14:textId="77777777" w:rsidR="00F575E0" w:rsidRPr="00F575E0" w:rsidRDefault="00F575E0" w:rsidP="00F575E0">
            <w:pPr>
              <w:jc w:val="center"/>
              <w:rPr>
                <w:snapToGrid w:val="0"/>
                <w:sz w:val="20"/>
                <w:szCs w:val="20"/>
              </w:rPr>
            </w:pPr>
            <w:r w:rsidRPr="00F575E0">
              <w:rPr>
                <w:snapToGrid w:val="0"/>
                <w:sz w:val="20"/>
                <w:szCs w:val="20"/>
              </w:rPr>
              <w:t>-2 238,44</w:t>
            </w:r>
          </w:p>
        </w:tc>
      </w:tr>
      <w:tr w:rsidR="00F575E0" w:rsidRPr="00F575E0" w14:paraId="06BF3641" w14:textId="77777777" w:rsidTr="00002AEA">
        <w:trPr>
          <w:trHeight w:val="264"/>
        </w:trPr>
        <w:tc>
          <w:tcPr>
            <w:tcW w:w="3653" w:type="dxa"/>
            <w:noWrap/>
            <w:hideMark/>
          </w:tcPr>
          <w:p w14:paraId="3D37A750" w14:textId="77777777" w:rsidR="00F575E0" w:rsidRPr="00F575E0" w:rsidRDefault="00F575E0" w:rsidP="00F575E0">
            <w:pPr>
              <w:jc w:val="both"/>
              <w:rPr>
                <w:snapToGrid w:val="0"/>
                <w:sz w:val="20"/>
                <w:szCs w:val="20"/>
              </w:rPr>
            </w:pPr>
            <w:r w:rsidRPr="00F575E0">
              <w:rPr>
                <w:snapToGrid w:val="0"/>
                <w:sz w:val="20"/>
                <w:szCs w:val="20"/>
              </w:rPr>
              <w:t xml:space="preserve"> -по высокому напряжению</w:t>
            </w:r>
          </w:p>
        </w:tc>
        <w:tc>
          <w:tcPr>
            <w:tcW w:w="1173" w:type="dxa"/>
            <w:hideMark/>
          </w:tcPr>
          <w:p w14:paraId="1B1A7BFC" w14:textId="77777777" w:rsidR="00F575E0" w:rsidRPr="00F575E0" w:rsidRDefault="00F575E0" w:rsidP="00F575E0">
            <w:pPr>
              <w:jc w:val="both"/>
              <w:rPr>
                <w:snapToGrid w:val="0"/>
                <w:sz w:val="20"/>
                <w:szCs w:val="20"/>
              </w:rPr>
            </w:pPr>
            <w:r w:rsidRPr="00F575E0">
              <w:rPr>
                <w:snapToGrid w:val="0"/>
                <w:sz w:val="20"/>
                <w:szCs w:val="20"/>
              </w:rPr>
              <w:t>тыс. кВт*ч</w:t>
            </w:r>
          </w:p>
        </w:tc>
        <w:tc>
          <w:tcPr>
            <w:tcW w:w="1092" w:type="dxa"/>
            <w:hideMark/>
          </w:tcPr>
          <w:p w14:paraId="621336CE" w14:textId="77777777" w:rsidR="00F575E0" w:rsidRPr="00F575E0" w:rsidRDefault="00F575E0" w:rsidP="00F575E0">
            <w:pPr>
              <w:jc w:val="center"/>
              <w:rPr>
                <w:snapToGrid w:val="0"/>
                <w:sz w:val="20"/>
                <w:szCs w:val="20"/>
              </w:rPr>
            </w:pPr>
            <w:r w:rsidRPr="00F575E0">
              <w:rPr>
                <w:snapToGrid w:val="0"/>
                <w:sz w:val="20"/>
                <w:szCs w:val="20"/>
              </w:rPr>
              <w:t>3 708,24</w:t>
            </w:r>
          </w:p>
        </w:tc>
        <w:tc>
          <w:tcPr>
            <w:tcW w:w="1133" w:type="dxa"/>
            <w:hideMark/>
          </w:tcPr>
          <w:p w14:paraId="162A68E3" w14:textId="77777777" w:rsidR="00F575E0" w:rsidRPr="00F575E0" w:rsidRDefault="00F575E0" w:rsidP="00F575E0">
            <w:pPr>
              <w:jc w:val="center"/>
              <w:rPr>
                <w:snapToGrid w:val="0"/>
                <w:sz w:val="20"/>
                <w:szCs w:val="20"/>
              </w:rPr>
            </w:pPr>
            <w:r w:rsidRPr="00F575E0">
              <w:rPr>
                <w:snapToGrid w:val="0"/>
                <w:sz w:val="20"/>
                <w:szCs w:val="20"/>
              </w:rPr>
              <w:t>1 325,10</w:t>
            </w:r>
          </w:p>
        </w:tc>
        <w:tc>
          <w:tcPr>
            <w:tcW w:w="1041" w:type="dxa"/>
            <w:hideMark/>
          </w:tcPr>
          <w:p w14:paraId="74067D17" w14:textId="77777777" w:rsidR="00F575E0" w:rsidRPr="00F575E0" w:rsidRDefault="00F575E0" w:rsidP="00F575E0">
            <w:pPr>
              <w:jc w:val="center"/>
              <w:rPr>
                <w:snapToGrid w:val="0"/>
                <w:sz w:val="20"/>
                <w:szCs w:val="20"/>
              </w:rPr>
            </w:pPr>
          </w:p>
        </w:tc>
        <w:tc>
          <w:tcPr>
            <w:tcW w:w="1536" w:type="dxa"/>
            <w:hideMark/>
          </w:tcPr>
          <w:p w14:paraId="37F9D723" w14:textId="77777777" w:rsidR="00F575E0" w:rsidRPr="00F575E0" w:rsidRDefault="00F575E0" w:rsidP="00F575E0">
            <w:pPr>
              <w:jc w:val="center"/>
              <w:rPr>
                <w:snapToGrid w:val="0"/>
                <w:sz w:val="20"/>
                <w:szCs w:val="20"/>
              </w:rPr>
            </w:pPr>
            <w:r w:rsidRPr="00F575E0">
              <w:rPr>
                <w:snapToGrid w:val="0"/>
                <w:sz w:val="20"/>
                <w:szCs w:val="20"/>
              </w:rPr>
              <w:t>-3 708,24</w:t>
            </w:r>
          </w:p>
        </w:tc>
      </w:tr>
      <w:tr w:rsidR="00F575E0" w:rsidRPr="00F575E0" w14:paraId="025D62A9" w14:textId="77777777" w:rsidTr="00002AEA">
        <w:trPr>
          <w:trHeight w:val="264"/>
        </w:trPr>
        <w:tc>
          <w:tcPr>
            <w:tcW w:w="3653" w:type="dxa"/>
            <w:noWrap/>
            <w:hideMark/>
          </w:tcPr>
          <w:p w14:paraId="70911B99" w14:textId="77777777" w:rsidR="00F575E0" w:rsidRPr="00F575E0" w:rsidRDefault="00F575E0" w:rsidP="00F575E0">
            <w:pPr>
              <w:jc w:val="both"/>
              <w:rPr>
                <w:snapToGrid w:val="0"/>
                <w:sz w:val="20"/>
                <w:szCs w:val="20"/>
              </w:rPr>
            </w:pPr>
            <w:r w:rsidRPr="00F575E0">
              <w:rPr>
                <w:snapToGrid w:val="0"/>
                <w:sz w:val="20"/>
                <w:szCs w:val="20"/>
              </w:rPr>
              <w:t xml:space="preserve"> -по СН I</w:t>
            </w:r>
          </w:p>
        </w:tc>
        <w:tc>
          <w:tcPr>
            <w:tcW w:w="1173" w:type="dxa"/>
            <w:hideMark/>
          </w:tcPr>
          <w:p w14:paraId="09DCC16F" w14:textId="77777777" w:rsidR="00F575E0" w:rsidRPr="00F575E0" w:rsidRDefault="00F575E0" w:rsidP="00F575E0">
            <w:pPr>
              <w:jc w:val="both"/>
              <w:rPr>
                <w:snapToGrid w:val="0"/>
                <w:sz w:val="20"/>
                <w:szCs w:val="20"/>
              </w:rPr>
            </w:pPr>
            <w:r w:rsidRPr="00F575E0">
              <w:rPr>
                <w:snapToGrid w:val="0"/>
                <w:sz w:val="20"/>
                <w:szCs w:val="20"/>
              </w:rPr>
              <w:t>тыс. кВт*ч</w:t>
            </w:r>
          </w:p>
        </w:tc>
        <w:tc>
          <w:tcPr>
            <w:tcW w:w="1092" w:type="dxa"/>
            <w:hideMark/>
          </w:tcPr>
          <w:p w14:paraId="74F574BF" w14:textId="77777777" w:rsidR="00F575E0" w:rsidRPr="00F575E0" w:rsidRDefault="00F575E0" w:rsidP="00F575E0">
            <w:pPr>
              <w:jc w:val="center"/>
              <w:rPr>
                <w:snapToGrid w:val="0"/>
                <w:sz w:val="20"/>
                <w:szCs w:val="20"/>
              </w:rPr>
            </w:pPr>
            <w:r w:rsidRPr="00F575E0">
              <w:rPr>
                <w:snapToGrid w:val="0"/>
                <w:sz w:val="20"/>
                <w:szCs w:val="20"/>
              </w:rPr>
              <w:t>471,48</w:t>
            </w:r>
          </w:p>
        </w:tc>
        <w:tc>
          <w:tcPr>
            <w:tcW w:w="1133" w:type="dxa"/>
            <w:hideMark/>
          </w:tcPr>
          <w:p w14:paraId="078CB0C9" w14:textId="77777777" w:rsidR="00F575E0" w:rsidRPr="00F575E0" w:rsidRDefault="00F575E0" w:rsidP="00F575E0">
            <w:pPr>
              <w:jc w:val="center"/>
              <w:rPr>
                <w:snapToGrid w:val="0"/>
                <w:sz w:val="20"/>
                <w:szCs w:val="20"/>
              </w:rPr>
            </w:pPr>
            <w:r w:rsidRPr="00F575E0">
              <w:rPr>
                <w:snapToGrid w:val="0"/>
                <w:sz w:val="20"/>
                <w:szCs w:val="20"/>
              </w:rPr>
              <w:t>182,67</w:t>
            </w:r>
          </w:p>
        </w:tc>
        <w:tc>
          <w:tcPr>
            <w:tcW w:w="1041" w:type="dxa"/>
            <w:hideMark/>
          </w:tcPr>
          <w:p w14:paraId="3B66C9FD" w14:textId="77777777" w:rsidR="00F575E0" w:rsidRPr="00F575E0" w:rsidRDefault="00F575E0" w:rsidP="00F575E0">
            <w:pPr>
              <w:jc w:val="center"/>
              <w:rPr>
                <w:snapToGrid w:val="0"/>
                <w:sz w:val="20"/>
                <w:szCs w:val="20"/>
              </w:rPr>
            </w:pPr>
          </w:p>
        </w:tc>
        <w:tc>
          <w:tcPr>
            <w:tcW w:w="1536" w:type="dxa"/>
            <w:hideMark/>
          </w:tcPr>
          <w:p w14:paraId="715FC6E0" w14:textId="77777777" w:rsidR="00F575E0" w:rsidRPr="00F575E0" w:rsidRDefault="00F575E0" w:rsidP="00F575E0">
            <w:pPr>
              <w:jc w:val="center"/>
              <w:rPr>
                <w:snapToGrid w:val="0"/>
                <w:sz w:val="20"/>
                <w:szCs w:val="20"/>
              </w:rPr>
            </w:pPr>
            <w:r w:rsidRPr="00F575E0">
              <w:rPr>
                <w:snapToGrid w:val="0"/>
                <w:sz w:val="20"/>
                <w:szCs w:val="20"/>
              </w:rPr>
              <w:t>-471,48</w:t>
            </w:r>
          </w:p>
        </w:tc>
      </w:tr>
      <w:tr w:rsidR="00F575E0" w:rsidRPr="00F575E0" w14:paraId="1295048F" w14:textId="77777777" w:rsidTr="00002AEA">
        <w:trPr>
          <w:trHeight w:val="264"/>
        </w:trPr>
        <w:tc>
          <w:tcPr>
            <w:tcW w:w="3653" w:type="dxa"/>
            <w:noWrap/>
            <w:hideMark/>
          </w:tcPr>
          <w:p w14:paraId="539E946E" w14:textId="77777777" w:rsidR="00F575E0" w:rsidRPr="00F575E0" w:rsidRDefault="00F575E0" w:rsidP="00F575E0">
            <w:pPr>
              <w:jc w:val="both"/>
              <w:rPr>
                <w:snapToGrid w:val="0"/>
                <w:sz w:val="20"/>
                <w:szCs w:val="20"/>
              </w:rPr>
            </w:pPr>
            <w:r w:rsidRPr="00F575E0">
              <w:rPr>
                <w:snapToGrid w:val="0"/>
                <w:sz w:val="20"/>
                <w:szCs w:val="20"/>
              </w:rPr>
              <w:lastRenderedPageBreak/>
              <w:t xml:space="preserve"> -по СН II</w:t>
            </w:r>
          </w:p>
        </w:tc>
        <w:tc>
          <w:tcPr>
            <w:tcW w:w="1173" w:type="dxa"/>
            <w:hideMark/>
          </w:tcPr>
          <w:p w14:paraId="05B13228" w14:textId="77777777" w:rsidR="00F575E0" w:rsidRPr="00F575E0" w:rsidRDefault="00F575E0" w:rsidP="00F575E0">
            <w:pPr>
              <w:jc w:val="both"/>
              <w:rPr>
                <w:snapToGrid w:val="0"/>
                <w:sz w:val="20"/>
                <w:szCs w:val="20"/>
              </w:rPr>
            </w:pPr>
            <w:r w:rsidRPr="00F575E0">
              <w:rPr>
                <w:snapToGrid w:val="0"/>
                <w:sz w:val="20"/>
                <w:szCs w:val="20"/>
              </w:rPr>
              <w:t>тыс. кВт*ч</w:t>
            </w:r>
          </w:p>
        </w:tc>
        <w:tc>
          <w:tcPr>
            <w:tcW w:w="1092" w:type="dxa"/>
            <w:hideMark/>
          </w:tcPr>
          <w:p w14:paraId="79DDEC1D" w14:textId="77777777" w:rsidR="00F575E0" w:rsidRPr="00F575E0" w:rsidRDefault="00F575E0" w:rsidP="00F575E0">
            <w:pPr>
              <w:jc w:val="center"/>
              <w:rPr>
                <w:snapToGrid w:val="0"/>
                <w:sz w:val="20"/>
                <w:szCs w:val="20"/>
              </w:rPr>
            </w:pPr>
            <w:r w:rsidRPr="00F575E0">
              <w:rPr>
                <w:snapToGrid w:val="0"/>
                <w:sz w:val="20"/>
                <w:szCs w:val="20"/>
              </w:rPr>
              <w:t>3 708,24</w:t>
            </w:r>
          </w:p>
        </w:tc>
        <w:tc>
          <w:tcPr>
            <w:tcW w:w="1133" w:type="dxa"/>
            <w:hideMark/>
          </w:tcPr>
          <w:p w14:paraId="51B80E98" w14:textId="77777777" w:rsidR="00F575E0" w:rsidRPr="00F575E0" w:rsidRDefault="00F575E0" w:rsidP="00F575E0">
            <w:pPr>
              <w:jc w:val="center"/>
              <w:rPr>
                <w:snapToGrid w:val="0"/>
                <w:sz w:val="20"/>
                <w:szCs w:val="20"/>
              </w:rPr>
            </w:pPr>
          </w:p>
        </w:tc>
        <w:tc>
          <w:tcPr>
            <w:tcW w:w="1041" w:type="dxa"/>
            <w:hideMark/>
          </w:tcPr>
          <w:p w14:paraId="1D14B304" w14:textId="77777777" w:rsidR="00F575E0" w:rsidRPr="00F575E0" w:rsidRDefault="00F575E0" w:rsidP="00F575E0">
            <w:pPr>
              <w:jc w:val="center"/>
              <w:rPr>
                <w:snapToGrid w:val="0"/>
                <w:sz w:val="20"/>
                <w:szCs w:val="20"/>
              </w:rPr>
            </w:pPr>
          </w:p>
        </w:tc>
        <w:tc>
          <w:tcPr>
            <w:tcW w:w="1536" w:type="dxa"/>
            <w:noWrap/>
            <w:hideMark/>
          </w:tcPr>
          <w:p w14:paraId="3E24531B" w14:textId="77777777" w:rsidR="00F575E0" w:rsidRPr="00F575E0" w:rsidRDefault="00F575E0" w:rsidP="00F575E0">
            <w:pPr>
              <w:jc w:val="center"/>
              <w:rPr>
                <w:snapToGrid w:val="0"/>
                <w:sz w:val="20"/>
                <w:szCs w:val="20"/>
              </w:rPr>
            </w:pPr>
            <w:r w:rsidRPr="00F575E0">
              <w:rPr>
                <w:snapToGrid w:val="0"/>
                <w:sz w:val="20"/>
                <w:szCs w:val="20"/>
              </w:rPr>
              <w:t>-3 708,24</w:t>
            </w:r>
          </w:p>
        </w:tc>
      </w:tr>
      <w:tr w:rsidR="00F575E0" w:rsidRPr="00F575E0" w14:paraId="24183492" w14:textId="77777777" w:rsidTr="00002AEA">
        <w:trPr>
          <w:trHeight w:val="264"/>
        </w:trPr>
        <w:tc>
          <w:tcPr>
            <w:tcW w:w="3653" w:type="dxa"/>
            <w:noWrap/>
            <w:hideMark/>
          </w:tcPr>
          <w:p w14:paraId="79DC9BF1" w14:textId="77777777" w:rsidR="00F575E0" w:rsidRPr="00F575E0" w:rsidRDefault="00F575E0" w:rsidP="00F575E0">
            <w:pPr>
              <w:jc w:val="both"/>
              <w:rPr>
                <w:snapToGrid w:val="0"/>
                <w:sz w:val="20"/>
                <w:szCs w:val="20"/>
              </w:rPr>
            </w:pPr>
            <w:r w:rsidRPr="00F575E0">
              <w:rPr>
                <w:snapToGrid w:val="0"/>
                <w:sz w:val="20"/>
                <w:szCs w:val="20"/>
              </w:rPr>
              <w:t xml:space="preserve"> -по низкому напряжению</w:t>
            </w:r>
          </w:p>
        </w:tc>
        <w:tc>
          <w:tcPr>
            <w:tcW w:w="1173" w:type="dxa"/>
            <w:hideMark/>
          </w:tcPr>
          <w:p w14:paraId="1F575D05" w14:textId="77777777" w:rsidR="00F575E0" w:rsidRPr="00F575E0" w:rsidRDefault="00F575E0" w:rsidP="00F575E0">
            <w:pPr>
              <w:jc w:val="both"/>
              <w:rPr>
                <w:snapToGrid w:val="0"/>
                <w:sz w:val="20"/>
                <w:szCs w:val="20"/>
              </w:rPr>
            </w:pPr>
            <w:r w:rsidRPr="00F575E0">
              <w:rPr>
                <w:snapToGrid w:val="0"/>
                <w:sz w:val="20"/>
                <w:szCs w:val="20"/>
              </w:rPr>
              <w:t>тыс. кВт*ч</w:t>
            </w:r>
          </w:p>
        </w:tc>
        <w:tc>
          <w:tcPr>
            <w:tcW w:w="1092" w:type="dxa"/>
            <w:hideMark/>
          </w:tcPr>
          <w:p w14:paraId="75985504" w14:textId="77777777" w:rsidR="00F575E0" w:rsidRPr="00F575E0" w:rsidRDefault="00F575E0" w:rsidP="00F575E0">
            <w:pPr>
              <w:jc w:val="center"/>
              <w:rPr>
                <w:snapToGrid w:val="0"/>
                <w:sz w:val="20"/>
                <w:szCs w:val="20"/>
              </w:rPr>
            </w:pPr>
            <w:r w:rsidRPr="00F575E0">
              <w:rPr>
                <w:snapToGrid w:val="0"/>
                <w:sz w:val="20"/>
                <w:szCs w:val="20"/>
              </w:rPr>
              <w:t>471,48</w:t>
            </w:r>
          </w:p>
        </w:tc>
        <w:tc>
          <w:tcPr>
            <w:tcW w:w="1133" w:type="dxa"/>
            <w:hideMark/>
          </w:tcPr>
          <w:p w14:paraId="7002703D" w14:textId="77777777" w:rsidR="00F575E0" w:rsidRPr="00F575E0" w:rsidRDefault="00F575E0" w:rsidP="00F575E0">
            <w:pPr>
              <w:jc w:val="center"/>
              <w:rPr>
                <w:snapToGrid w:val="0"/>
                <w:sz w:val="20"/>
                <w:szCs w:val="20"/>
              </w:rPr>
            </w:pPr>
          </w:p>
        </w:tc>
        <w:tc>
          <w:tcPr>
            <w:tcW w:w="1041" w:type="dxa"/>
            <w:hideMark/>
          </w:tcPr>
          <w:p w14:paraId="2898C2AE" w14:textId="77777777" w:rsidR="00F575E0" w:rsidRPr="00F575E0" w:rsidRDefault="00F575E0" w:rsidP="00F575E0">
            <w:pPr>
              <w:jc w:val="center"/>
              <w:rPr>
                <w:snapToGrid w:val="0"/>
                <w:sz w:val="20"/>
                <w:szCs w:val="20"/>
              </w:rPr>
            </w:pPr>
          </w:p>
        </w:tc>
        <w:tc>
          <w:tcPr>
            <w:tcW w:w="1536" w:type="dxa"/>
            <w:hideMark/>
          </w:tcPr>
          <w:p w14:paraId="0771640E" w14:textId="77777777" w:rsidR="00F575E0" w:rsidRPr="00F575E0" w:rsidRDefault="00F575E0" w:rsidP="00F575E0">
            <w:pPr>
              <w:jc w:val="center"/>
              <w:rPr>
                <w:snapToGrid w:val="0"/>
                <w:sz w:val="20"/>
                <w:szCs w:val="20"/>
              </w:rPr>
            </w:pPr>
            <w:r w:rsidRPr="00F575E0">
              <w:rPr>
                <w:snapToGrid w:val="0"/>
                <w:sz w:val="20"/>
                <w:szCs w:val="20"/>
              </w:rPr>
              <w:t>-471,48</w:t>
            </w:r>
          </w:p>
        </w:tc>
      </w:tr>
      <w:tr w:rsidR="00F575E0" w:rsidRPr="00F575E0" w14:paraId="3FDD7778" w14:textId="77777777" w:rsidTr="00002AEA">
        <w:trPr>
          <w:trHeight w:val="264"/>
        </w:trPr>
        <w:tc>
          <w:tcPr>
            <w:tcW w:w="3653" w:type="dxa"/>
            <w:hideMark/>
          </w:tcPr>
          <w:p w14:paraId="4FA58374" w14:textId="77777777" w:rsidR="00F575E0" w:rsidRPr="00F575E0" w:rsidRDefault="00F575E0" w:rsidP="00F575E0">
            <w:pPr>
              <w:jc w:val="both"/>
              <w:rPr>
                <w:snapToGrid w:val="0"/>
                <w:sz w:val="20"/>
                <w:szCs w:val="20"/>
              </w:rPr>
            </w:pPr>
            <w:r w:rsidRPr="00F575E0">
              <w:rPr>
                <w:snapToGrid w:val="0"/>
                <w:sz w:val="20"/>
                <w:szCs w:val="20"/>
              </w:rPr>
              <w:t xml:space="preserve">Средневзвешенный тариф за 1 кВт*ч </w:t>
            </w:r>
            <w:proofErr w:type="spellStart"/>
            <w:r w:rsidRPr="00F575E0">
              <w:rPr>
                <w:snapToGrid w:val="0"/>
                <w:sz w:val="20"/>
                <w:szCs w:val="20"/>
              </w:rPr>
              <w:t>потреблен.</w:t>
            </w:r>
            <w:proofErr w:type="gramStart"/>
            <w:r w:rsidRPr="00F575E0">
              <w:rPr>
                <w:snapToGrid w:val="0"/>
                <w:sz w:val="20"/>
                <w:szCs w:val="20"/>
              </w:rPr>
              <w:t>эл.энергии</w:t>
            </w:r>
            <w:proofErr w:type="spellEnd"/>
            <w:proofErr w:type="gramEnd"/>
            <w:r w:rsidRPr="00F575E0">
              <w:rPr>
                <w:snapToGrid w:val="0"/>
                <w:sz w:val="20"/>
                <w:szCs w:val="20"/>
              </w:rPr>
              <w:t>, в т.ч.:</w:t>
            </w:r>
          </w:p>
        </w:tc>
        <w:tc>
          <w:tcPr>
            <w:tcW w:w="1173" w:type="dxa"/>
            <w:hideMark/>
          </w:tcPr>
          <w:p w14:paraId="1BB0DEBF" w14:textId="77777777" w:rsidR="00F575E0" w:rsidRPr="00F575E0" w:rsidRDefault="00F575E0" w:rsidP="00F575E0">
            <w:pPr>
              <w:jc w:val="both"/>
              <w:rPr>
                <w:snapToGrid w:val="0"/>
                <w:sz w:val="20"/>
                <w:szCs w:val="20"/>
              </w:rPr>
            </w:pPr>
            <w:r w:rsidRPr="00F575E0">
              <w:rPr>
                <w:snapToGrid w:val="0"/>
                <w:sz w:val="20"/>
                <w:szCs w:val="20"/>
              </w:rPr>
              <w:t>руб.</w:t>
            </w:r>
          </w:p>
        </w:tc>
        <w:tc>
          <w:tcPr>
            <w:tcW w:w="1092" w:type="dxa"/>
            <w:hideMark/>
          </w:tcPr>
          <w:p w14:paraId="6B5E048D" w14:textId="77777777" w:rsidR="00F575E0" w:rsidRPr="00F575E0" w:rsidRDefault="00F575E0" w:rsidP="00F575E0">
            <w:pPr>
              <w:jc w:val="center"/>
              <w:rPr>
                <w:snapToGrid w:val="0"/>
                <w:sz w:val="20"/>
                <w:szCs w:val="20"/>
              </w:rPr>
            </w:pPr>
            <w:r w:rsidRPr="00F575E0">
              <w:rPr>
                <w:snapToGrid w:val="0"/>
                <w:sz w:val="20"/>
                <w:szCs w:val="20"/>
              </w:rPr>
              <w:t>4,29</w:t>
            </w:r>
          </w:p>
        </w:tc>
        <w:tc>
          <w:tcPr>
            <w:tcW w:w="1133" w:type="dxa"/>
            <w:hideMark/>
          </w:tcPr>
          <w:p w14:paraId="10E173C9" w14:textId="77777777" w:rsidR="00F575E0" w:rsidRPr="00F575E0" w:rsidRDefault="00F575E0" w:rsidP="00F575E0">
            <w:pPr>
              <w:jc w:val="center"/>
              <w:rPr>
                <w:snapToGrid w:val="0"/>
                <w:sz w:val="20"/>
                <w:szCs w:val="20"/>
              </w:rPr>
            </w:pPr>
            <w:r w:rsidRPr="00F575E0">
              <w:rPr>
                <w:snapToGrid w:val="0"/>
                <w:sz w:val="20"/>
                <w:szCs w:val="20"/>
              </w:rPr>
              <w:t>4,99</w:t>
            </w:r>
          </w:p>
        </w:tc>
        <w:tc>
          <w:tcPr>
            <w:tcW w:w="1041" w:type="dxa"/>
            <w:hideMark/>
          </w:tcPr>
          <w:p w14:paraId="3423A27D" w14:textId="77777777" w:rsidR="00F575E0" w:rsidRPr="00F575E0" w:rsidRDefault="00F575E0" w:rsidP="00F575E0">
            <w:pPr>
              <w:jc w:val="center"/>
              <w:rPr>
                <w:snapToGrid w:val="0"/>
                <w:sz w:val="20"/>
                <w:szCs w:val="20"/>
              </w:rPr>
            </w:pPr>
            <w:r w:rsidRPr="00F575E0">
              <w:rPr>
                <w:snapToGrid w:val="0"/>
                <w:sz w:val="20"/>
                <w:szCs w:val="20"/>
              </w:rPr>
              <w:t>4,99</w:t>
            </w:r>
          </w:p>
        </w:tc>
        <w:tc>
          <w:tcPr>
            <w:tcW w:w="1536" w:type="dxa"/>
            <w:hideMark/>
          </w:tcPr>
          <w:p w14:paraId="561D5F4A" w14:textId="77777777" w:rsidR="00F575E0" w:rsidRPr="00F575E0" w:rsidRDefault="00F575E0" w:rsidP="00F575E0">
            <w:pPr>
              <w:jc w:val="center"/>
              <w:rPr>
                <w:snapToGrid w:val="0"/>
                <w:sz w:val="20"/>
                <w:szCs w:val="20"/>
              </w:rPr>
            </w:pPr>
            <w:r w:rsidRPr="00F575E0">
              <w:rPr>
                <w:snapToGrid w:val="0"/>
                <w:sz w:val="20"/>
                <w:szCs w:val="20"/>
              </w:rPr>
              <w:t>0,70</w:t>
            </w:r>
          </w:p>
        </w:tc>
      </w:tr>
      <w:tr w:rsidR="00F575E0" w:rsidRPr="00F575E0" w14:paraId="1AF92925" w14:textId="77777777" w:rsidTr="00002AEA">
        <w:trPr>
          <w:trHeight w:val="264"/>
        </w:trPr>
        <w:tc>
          <w:tcPr>
            <w:tcW w:w="3653" w:type="dxa"/>
            <w:hideMark/>
          </w:tcPr>
          <w:p w14:paraId="2E3D0B6A" w14:textId="77777777" w:rsidR="00F575E0" w:rsidRPr="00F575E0" w:rsidRDefault="00F575E0" w:rsidP="00F575E0">
            <w:pPr>
              <w:jc w:val="both"/>
              <w:rPr>
                <w:snapToGrid w:val="0"/>
                <w:sz w:val="20"/>
                <w:szCs w:val="20"/>
              </w:rPr>
            </w:pPr>
            <w:r w:rsidRPr="00F575E0">
              <w:rPr>
                <w:snapToGrid w:val="0"/>
                <w:sz w:val="20"/>
                <w:szCs w:val="20"/>
              </w:rPr>
              <w:t>Удельный расход на полезный отпуск</w:t>
            </w:r>
          </w:p>
        </w:tc>
        <w:tc>
          <w:tcPr>
            <w:tcW w:w="1173" w:type="dxa"/>
            <w:hideMark/>
          </w:tcPr>
          <w:p w14:paraId="76EBACA8" w14:textId="77777777" w:rsidR="00F575E0" w:rsidRPr="00F575E0" w:rsidRDefault="00F575E0" w:rsidP="00F575E0">
            <w:pPr>
              <w:jc w:val="both"/>
              <w:rPr>
                <w:snapToGrid w:val="0"/>
                <w:sz w:val="20"/>
                <w:szCs w:val="20"/>
              </w:rPr>
            </w:pPr>
            <w:r w:rsidRPr="00F575E0">
              <w:rPr>
                <w:snapToGrid w:val="0"/>
                <w:sz w:val="20"/>
                <w:szCs w:val="20"/>
              </w:rPr>
              <w:t>кВт*ч/Гкал</w:t>
            </w:r>
          </w:p>
        </w:tc>
        <w:tc>
          <w:tcPr>
            <w:tcW w:w="1092" w:type="dxa"/>
            <w:noWrap/>
            <w:hideMark/>
          </w:tcPr>
          <w:p w14:paraId="4A4BB05A" w14:textId="77777777" w:rsidR="00F575E0" w:rsidRPr="00F575E0" w:rsidRDefault="00F575E0" w:rsidP="00F575E0">
            <w:pPr>
              <w:jc w:val="center"/>
              <w:rPr>
                <w:snapToGrid w:val="0"/>
                <w:sz w:val="20"/>
                <w:szCs w:val="20"/>
              </w:rPr>
            </w:pPr>
            <w:r w:rsidRPr="00F575E0">
              <w:rPr>
                <w:snapToGrid w:val="0"/>
                <w:sz w:val="20"/>
                <w:szCs w:val="20"/>
              </w:rPr>
              <w:t>85,164</w:t>
            </w:r>
          </w:p>
        </w:tc>
        <w:tc>
          <w:tcPr>
            <w:tcW w:w="1133" w:type="dxa"/>
            <w:noWrap/>
            <w:hideMark/>
          </w:tcPr>
          <w:p w14:paraId="54B94855" w14:textId="77777777" w:rsidR="00F575E0" w:rsidRPr="00F575E0" w:rsidRDefault="00F575E0" w:rsidP="00F575E0">
            <w:pPr>
              <w:jc w:val="center"/>
              <w:rPr>
                <w:snapToGrid w:val="0"/>
                <w:sz w:val="20"/>
                <w:szCs w:val="20"/>
              </w:rPr>
            </w:pPr>
            <w:r w:rsidRPr="00F575E0">
              <w:rPr>
                <w:snapToGrid w:val="0"/>
                <w:sz w:val="20"/>
                <w:szCs w:val="20"/>
              </w:rPr>
              <w:t>66,145</w:t>
            </w:r>
          </w:p>
        </w:tc>
        <w:tc>
          <w:tcPr>
            <w:tcW w:w="1041" w:type="dxa"/>
            <w:noWrap/>
            <w:hideMark/>
          </w:tcPr>
          <w:p w14:paraId="6318C456" w14:textId="77777777" w:rsidR="00F575E0" w:rsidRPr="00F575E0" w:rsidRDefault="00F575E0" w:rsidP="00F575E0">
            <w:pPr>
              <w:jc w:val="center"/>
              <w:rPr>
                <w:snapToGrid w:val="0"/>
                <w:sz w:val="20"/>
                <w:szCs w:val="20"/>
              </w:rPr>
            </w:pPr>
            <w:r w:rsidRPr="00F575E0">
              <w:rPr>
                <w:snapToGrid w:val="0"/>
                <w:sz w:val="20"/>
                <w:szCs w:val="20"/>
              </w:rPr>
              <w:t>85,16</w:t>
            </w:r>
          </w:p>
        </w:tc>
        <w:tc>
          <w:tcPr>
            <w:tcW w:w="1536" w:type="dxa"/>
            <w:noWrap/>
            <w:hideMark/>
          </w:tcPr>
          <w:p w14:paraId="483100D1" w14:textId="77777777" w:rsidR="00F575E0" w:rsidRPr="00F575E0" w:rsidRDefault="00F575E0" w:rsidP="00F575E0">
            <w:pPr>
              <w:jc w:val="center"/>
              <w:rPr>
                <w:snapToGrid w:val="0"/>
                <w:sz w:val="20"/>
                <w:szCs w:val="20"/>
              </w:rPr>
            </w:pPr>
            <w:r w:rsidRPr="00F575E0">
              <w:rPr>
                <w:snapToGrid w:val="0"/>
                <w:sz w:val="20"/>
                <w:szCs w:val="20"/>
              </w:rPr>
              <w:t>0,00</w:t>
            </w:r>
          </w:p>
        </w:tc>
      </w:tr>
      <w:tr w:rsidR="00F575E0" w:rsidRPr="00F575E0" w14:paraId="77BD9C52" w14:textId="77777777" w:rsidTr="00002AEA">
        <w:trPr>
          <w:trHeight w:val="324"/>
        </w:trPr>
        <w:tc>
          <w:tcPr>
            <w:tcW w:w="3653" w:type="dxa"/>
            <w:hideMark/>
          </w:tcPr>
          <w:p w14:paraId="63AC3466" w14:textId="77777777" w:rsidR="00F575E0" w:rsidRPr="00F575E0" w:rsidRDefault="00F575E0" w:rsidP="00F575E0">
            <w:pPr>
              <w:jc w:val="both"/>
              <w:rPr>
                <w:bCs/>
                <w:snapToGrid w:val="0"/>
                <w:sz w:val="20"/>
                <w:szCs w:val="20"/>
              </w:rPr>
            </w:pPr>
            <w:r w:rsidRPr="00F575E0">
              <w:rPr>
                <w:bCs/>
                <w:snapToGrid w:val="0"/>
                <w:sz w:val="20"/>
                <w:szCs w:val="20"/>
              </w:rPr>
              <w:t>Стоимость электроэнергии</w:t>
            </w:r>
          </w:p>
        </w:tc>
        <w:tc>
          <w:tcPr>
            <w:tcW w:w="1173" w:type="dxa"/>
            <w:hideMark/>
          </w:tcPr>
          <w:p w14:paraId="60632397" w14:textId="77777777" w:rsidR="00F575E0" w:rsidRPr="00F575E0" w:rsidRDefault="00F575E0" w:rsidP="00F575E0">
            <w:pPr>
              <w:jc w:val="both"/>
              <w:rPr>
                <w:bCs/>
                <w:snapToGrid w:val="0"/>
                <w:sz w:val="20"/>
                <w:szCs w:val="20"/>
              </w:rPr>
            </w:pPr>
            <w:r w:rsidRPr="00F575E0">
              <w:rPr>
                <w:bCs/>
                <w:snapToGrid w:val="0"/>
                <w:sz w:val="20"/>
                <w:szCs w:val="20"/>
              </w:rPr>
              <w:t>тыс. руб.</w:t>
            </w:r>
          </w:p>
        </w:tc>
        <w:tc>
          <w:tcPr>
            <w:tcW w:w="1092" w:type="dxa"/>
            <w:noWrap/>
            <w:hideMark/>
          </w:tcPr>
          <w:p w14:paraId="56593F55" w14:textId="77777777" w:rsidR="00F575E0" w:rsidRPr="00F575E0" w:rsidRDefault="00F575E0" w:rsidP="00F575E0">
            <w:pPr>
              <w:jc w:val="center"/>
              <w:rPr>
                <w:bCs/>
                <w:snapToGrid w:val="0"/>
                <w:sz w:val="20"/>
                <w:szCs w:val="20"/>
              </w:rPr>
            </w:pPr>
            <w:r w:rsidRPr="00F575E0">
              <w:rPr>
                <w:bCs/>
                <w:snapToGrid w:val="0"/>
                <w:sz w:val="20"/>
                <w:szCs w:val="20"/>
              </w:rPr>
              <w:t>17 931,03</w:t>
            </w:r>
          </w:p>
        </w:tc>
        <w:tc>
          <w:tcPr>
            <w:tcW w:w="1133" w:type="dxa"/>
            <w:noWrap/>
            <w:hideMark/>
          </w:tcPr>
          <w:p w14:paraId="38DF73CD" w14:textId="77777777" w:rsidR="00F575E0" w:rsidRPr="00F575E0" w:rsidRDefault="00F575E0" w:rsidP="00F575E0">
            <w:pPr>
              <w:jc w:val="center"/>
              <w:rPr>
                <w:bCs/>
                <w:snapToGrid w:val="0"/>
                <w:sz w:val="20"/>
                <w:szCs w:val="20"/>
              </w:rPr>
            </w:pPr>
            <w:r w:rsidRPr="00F575E0">
              <w:rPr>
                <w:bCs/>
                <w:snapToGrid w:val="0"/>
                <w:sz w:val="20"/>
                <w:szCs w:val="20"/>
              </w:rPr>
              <w:t>7 523,77</w:t>
            </w:r>
          </w:p>
        </w:tc>
        <w:tc>
          <w:tcPr>
            <w:tcW w:w="1041" w:type="dxa"/>
            <w:noWrap/>
            <w:hideMark/>
          </w:tcPr>
          <w:p w14:paraId="6F6A43BB" w14:textId="77777777" w:rsidR="00F575E0" w:rsidRPr="00F575E0" w:rsidRDefault="00F575E0" w:rsidP="00F575E0">
            <w:pPr>
              <w:jc w:val="center"/>
              <w:rPr>
                <w:bCs/>
                <w:snapToGrid w:val="0"/>
                <w:sz w:val="20"/>
                <w:szCs w:val="20"/>
              </w:rPr>
            </w:pPr>
            <w:r w:rsidRPr="00F575E0">
              <w:rPr>
                <w:bCs/>
                <w:snapToGrid w:val="0"/>
                <w:sz w:val="20"/>
                <w:szCs w:val="20"/>
              </w:rPr>
              <w:t>9 687,04</w:t>
            </w:r>
          </w:p>
        </w:tc>
        <w:tc>
          <w:tcPr>
            <w:tcW w:w="1536" w:type="dxa"/>
            <w:noWrap/>
            <w:hideMark/>
          </w:tcPr>
          <w:p w14:paraId="5AB548FB" w14:textId="77777777" w:rsidR="00F575E0" w:rsidRPr="00F575E0" w:rsidRDefault="00F575E0" w:rsidP="00F575E0">
            <w:pPr>
              <w:jc w:val="center"/>
              <w:rPr>
                <w:bCs/>
                <w:snapToGrid w:val="0"/>
                <w:sz w:val="20"/>
                <w:szCs w:val="20"/>
              </w:rPr>
            </w:pPr>
            <w:r w:rsidRPr="00F575E0">
              <w:rPr>
                <w:bCs/>
                <w:snapToGrid w:val="0"/>
                <w:sz w:val="20"/>
                <w:szCs w:val="20"/>
              </w:rPr>
              <w:t>-8 243,99</w:t>
            </w:r>
          </w:p>
        </w:tc>
      </w:tr>
      <w:tr w:rsidR="00F575E0" w:rsidRPr="00F575E0" w14:paraId="19B0F2AC" w14:textId="77777777" w:rsidTr="00002AEA">
        <w:trPr>
          <w:trHeight w:val="324"/>
        </w:trPr>
        <w:tc>
          <w:tcPr>
            <w:tcW w:w="9628" w:type="dxa"/>
            <w:gridSpan w:val="6"/>
            <w:noWrap/>
            <w:hideMark/>
          </w:tcPr>
          <w:p w14:paraId="4022FF82" w14:textId="77777777" w:rsidR="00F575E0" w:rsidRPr="00F575E0" w:rsidRDefault="00F575E0" w:rsidP="00F575E0">
            <w:pPr>
              <w:jc w:val="center"/>
              <w:rPr>
                <w:bCs/>
                <w:snapToGrid w:val="0"/>
                <w:sz w:val="20"/>
                <w:szCs w:val="20"/>
              </w:rPr>
            </w:pPr>
            <w:r w:rsidRPr="00F575E0">
              <w:rPr>
                <w:bCs/>
                <w:snapToGrid w:val="0"/>
                <w:sz w:val="20"/>
                <w:szCs w:val="20"/>
              </w:rPr>
              <w:t>Вода и канализация</w:t>
            </w:r>
          </w:p>
        </w:tc>
      </w:tr>
      <w:tr w:rsidR="00F575E0" w:rsidRPr="00F575E0" w14:paraId="255F8D3B" w14:textId="77777777" w:rsidTr="00002AEA">
        <w:trPr>
          <w:trHeight w:val="264"/>
        </w:trPr>
        <w:tc>
          <w:tcPr>
            <w:tcW w:w="3653" w:type="dxa"/>
            <w:hideMark/>
          </w:tcPr>
          <w:p w14:paraId="345A7F29" w14:textId="77777777" w:rsidR="00F575E0" w:rsidRPr="00F575E0" w:rsidRDefault="00F575E0" w:rsidP="00F575E0">
            <w:pPr>
              <w:jc w:val="both"/>
              <w:rPr>
                <w:snapToGrid w:val="0"/>
                <w:sz w:val="20"/>
                <w:szCs w:val="20"/>
              </w:rPr>
            </w:pPr>
            <w:r w:rsidRPr="00F575E0">
              <w:rPr>
                <w:snapToGrid w:val="0"/>
                <w:sz w:val="20"/>
                <w:szCs w:val="20"/>
              </w:rPr>
              <w:t>Общее количество воды, всего, в т.ч.:</w:t>
            </w:r>
          </w:p>
        </w:tc>
        <w:tc>
          <w:tcPr>
            <w:tcW w:w="1173" w:type="dxa"/>
            <w:hideMark/>
          </w:tcPr>
          <w:p w14:paraId="0ECD1719" w14:textId="77777777" w:rsidR="00F575E0" w:rsidRPr="00F575E0" w:rsidRDefault="00F575E0" w:rsidP="00F575E0">
            <w:pPr>
              <w:jc w:val="both"/>
              <w:rPr>
                <w:snapToGrid w:val="0"/>
                <w:sz w:val="20"/>
                <w:szCs w:val="20"/>
              </w:rPr>
            </w:pPr>
            <w:r w:rsidRPr="00F575E0">
              <w:rPr>
                <w:snapToGrid w:val="0"/>
                <w:sz w:val="20"/>
                <w:szCs w:val="20"/>
              </w:rPr>
              <w:t>тыс. м3</w:t>
            </w:r>
          </w:p>
        </w:tc>
        <w:tc>
          <w:tcPr>
            <w:tcW w:w="1092" w:type="dxa"/>
            <w:vAlign w:val="center"/>
            <w:hideMark/>
          </w:tcPr>
          <w:p w14:paraId="6CFBCD55" w14:textId="77777777" w:rsidR="00F575E0" w:rsidRPr="00F575E0" w:rsidRDefault="00F575E0" w:rsidP="00F575E0">
            <w:pPr>
              <w:jc w:val="center"/>
              <w:rPr>
                <w:snapToGrid w:val="0"/>
                <w:sz w:val="20"/>
                <w:szCs w:val="20"/>
              </w:rPr>
            </w:pPr>
            <w:r w:rsidRPr="00F575E0">
              <w:rPr>
                <w:snapToGrid w:val="0"/>
                <w:sz w:val="20"/>
                <w:szCs w:val="20"/>
              </w:rPr>
              <w:t>17,55</w:t>
            </w:r>
          </w:p>
        </w:tc>
        <w:tc>
          <w:tcPr>
            <w:tcW w:w="1133" w:type="dxa"/>
            <w:vAlign w:val="center"/>
            <w:hideMark/>
          </w:tcPr>
          <w:p w14:paraId="13011903" w14:textId="77777777" w:rsidR="00F575E0" w:rsidRPr="00F575E0" w:rsidRDefault="00F575E0" w:rsidP="00F575E0">
            <w:pPr>
              <w:jc w:val="center"/>
              <w:rPr>
                <w:snapToGrid w:val="0"/>
                <w:sz w:val="20"/>
                <w:szCs w:val="20"/>
              </w:rPr>
            </w:pPr>
            <w:r w:rsidRPr="00F575E0">
              <w:rPr>
                <w:snapToGrid w:val="0"/>
                <w:sz w:val="20"/>
                <w:szCs w:val="20"/>
              </w:rPr>
              <w:t>36,75</w:t>
            </w:r>
          </w:p>
        </w:tc>
        <w:tc>
          <w:tcPr>
            <w:tcW w:w="1041" w:type="dxa"/>
            <w:vAlign w:val="center"/>
            <w:hideMark/>
          </w:tcPr>
          <w:p w14:paraId="2C29478E" w14:textId="77777777" w:rsidR="00F575E0" w:rsidRPr="00F575E0" w:rsidRDefault="00F575E0" w:rsidP="00F575E0">
            <w:pPr>
              <w:jc w:val="center"/>
              <w:rPr>
                <w:snapToGrid w:val="0"/>
                <w:sz w:val="20"/>
                <w:szCs w:val="20"/>
              </w:rPr>
            </w:pPr>
            <w:r w:rsidRPr="00F575E0">
              <w:rPr>
                <w:snapToGrid w:val="0"/>
                <w:sz w:val="20"/>
                <w:szCs w:val="20"/>
              </w:rPr>
              <w:t>8,15</w:t>
            </w:r>
          </w:p>
        </w:tc>
        <w:tc>
          <w:tcPr>
            <w:tcW w:w="1536" w:type="dxa"/>
            <w:vAlign w:val="center"/>
            <w:hideMark/>
          </w:tcPr>
          <w:p w14:paraId="46AAE6A8" w14:textId="77777777" w:rsidR="00F575E0" w:rsidRPr="00F575E0" w:rsidRDefault="00F575E0" w:rsidP="00F575E0">
            <w:pPr>
              <w:jc w:val="center"/>
              <w:rPr>
                <w:snapToGrid w:val="0"/>
                <w:sz w:val="20"/>
                <w:szCs w:val="20"/>
              </w:rPr>
            </w:pPr>
            <w:r w:rsidRPr="00F575E0">
              <w:rPr>
                <w:snapToGrid w:val="0"/>
                <w:sz w:val="20"/>
                <w:szCs w:val="20"/>
              </w:rPr>
              <w:t>-9,40</w:t>
            </w:r>
          </w:p>
        </w:tc>
      </w:tr>
      <w:tr w:rsidR="00F575E0" w:rsidRPr="00F575E0" w14:paraId="27F94E8B" w14:textId="77777777" w:rsidTr="00002AEA">
        <w:trPr>
          <w:trHeight w:val="264"/>
        </w:trPr>
        <w:tc>
          <w:tcPr>
            <w:tcW w:w="3653" w:type="dxa"/>
            <w:hideMark/>
          </w:tcPr>
          <w:p w14:paraId="5DB9CDE0" w14:textId="77777777" w:rsidR="00F575E0" w:rsidRPr="00F575E0" w:rsidRDefault="00F575E0" w:rsidP="00F575E0">
            <w:pPr>
              <w:jc w:val="both"/>
              <w:rPr>
                <w:snapToGrid w:val="0"/>
                <w:sz w:val="20"/>
                <w:szCs w:val="20"/>
              </w:rPr>
            </w:pPr>
            <w:r w:rsidRPr="00F575E0">
              <w:rPr>
                <w:snapToGrid w:val="0"/>
                <w:sz w:val="20"/>
                <w:szCs w:val="20"/>
              </w:rPr>
              <w:t xml:space="preserve"> -ООО "Горводоканал"</w:t>
            </w:r>
          </w:p>
        </w:tc>
        <w:tc>
          <w:tcPr>
            <w:tcW w:w="1173" w:type="dxa"/>
            <w:hideMark/>
          </w:tcPr>
          <w:p w14:paraId="3C1BE21E" w14:textId="77777777" w:rsidR="00F575E0" w:rsidRPr="00F575E0" w:rsidRDefault="00F575E0" w:rsidP="00F575E0">
            <w:pPr>
              <w:jc w:val="both"/>
              <w:rPr>
                <w:snapToGrid w:val="0"/>
                <w:sz w:val="20"/>
                <w:szCs w:val="20"/>
              </w:rPr>
            </w:pPr>
            <w:r w:rsidRPr="00F575E0">
              <w:rPr>
                <w:snapToGrid w:val="0"/>
                <w:sz w:val="20"/>
                <w:szCs w:val="20"/>
              </w:rPr>
              <w:t>тыс. м3</w:t>
            </w:r>
          </w:p>
        </w:tc>
        <w:tc>
          <w:tcPr>
            <w:tcW w:w="1092" w:type="dxa"/>
            <w:vAlign w:val="center"/>
            <w:hideMark/>
          </w:tcPr>
          <w:p w14:paraId="14BE6747" w14:textId="77777777" w:rsidR="00F575E0" w:rsidRPr="00F575E0" w:rsidRDefault="00F575E0" w:rsidP="00F575E0">
            <w:pPr>
              <w:jc w:val="center"/>
              <w:rPr>
                <w:snapToGrid w:val="0"/>
                <w:sz w:val="20"/>
                <w:szCs w:val="20"/>
              </w:rPr>
            </w:pPr>
            <w:r w:rsidRPr="00F575E0">
              <w:rPr>
                <w:snapToGrid w:val="0"/>
                <w:sz w:val="20"/>
                <w:szCs w:val="20"/>
              </w:rPr>
              <w:t>17,55</w:t>
            </w:r>
          </w:p>
        </w:tc>
        <w:tc>
          <w:tcPr>
            <w:tcW w:w="1133" w:type="dxa"/>
            <w:vAlign w:val="center"/>
            <w:hideMark/>
          </w:tcPr>
          <w:p w14:paraId="678CC21E" w14:textId="77777777" w:rsidR="00F575E0" w:rsidRPr="00F575E0" w:rsidRDefault="00F575E0" w:rsidP="00F575E0">
            <w:pPr>
              <w:jc w:val="center"/>
              <w:rPr>
                <w:snapToGrid w:val="0"/>
                <w:sz w:val="20"/>
                <w:szCs w:val="20"/>
              </w:rPr>
            </w:pPr>
            <w:r w:rsidRPr="00F575E0">
              <w:rPr>
                <w:snapToGrid w:val="0"/>
                <w:sz w:val="20"/>
                <w:szCs w:val="20"/>
              </w:rPr>
              <w:t>36,75</w:t>
            </w:r>
          </w:p>
        </w:tc>
        <w:tc>
          <w:tcPr>
            <w:tcW w:w="1041" w:type="dxa"/>
            <w:vAlign w:val="center"/>
            <w:hideMark/>
          </w:tcPr>
          <w:p w14:paraId="1DFFE300" w14:textId="77777777" w:rsidR="00F575E0" w:rsidRPr="00F575E0" w:rsidRDefault="00F575E0" w:rsidP="00F575E0">
            <w:pPr>
              <w:jc w:val="center"/>
              <w:rPr>
                <w:snapToGrid w:val="0"/>
                <w:sz w:val="20"/>
                <w:szCs w:val="20"/>
              </w:rPr>
            </w:pPr>
            <w:r w:rsidRPr="00F575E0">
              <w:rPr>
                <w:snapToGrid w:val="0"/>
                <w:sz w:val="20"/>
                <w:szCs w:val="20"/>
              </w:rPr>
              <w:t>8,15</w:t>
            </w:r>
          </w:p>
        </w:tc>
        <w:tc>
          <w:tcPr>
            <w:tcW w:w="1536" w:type="dxa"/>
            <w:vAlign w:val="center"/>
            <w:hideMark/>
          </w:tcPr>
          <w:p w14:paraId="7CB43244" w14:textId="77777777" w:rsidR="00F575E0" w:rsidRPr="00F575E0" w:rsidRDefault="00F575E0" w:rsidP="00F575E0">
            <w:pPr>
              <w:jc w:val="center"/>
              <w:rPr>
                <w:snapToGrid w:val="0"/>
                <w:sz w:val="20"/>
                <w:szCs w:val="20"/>
              </w:rPr>
            </w:pPr>
            <w:r w:rsidRPr="00F575E0">
              <w:rPr>
                <w:snapToGrid w:val="0"/>
                <w:sz w:val="20"/>
                <w:szCs w:val="20"/>
              </w:rPr>
              <w:t>-9,40</w:t>
            </w:r>
          </w:p>
        </w:tc>
      </w:tr>
      <w:tr w:rsidR="00F575E0" w:rsidRPr="00F575E0" w14:paraId="4581466F" w14:textId="77777777" w:rsidTr="00002AEA">
        <w:trPr>
          <w:trHeight w:val="264"/>
        </w:trPr>
        <w:tc>
          <w:tcPr>
            <w:tcW w:w="3653" w:type="dxa"/>
            <w:hideMark/>
          </w:tcPr>
          <w:p w14:paraId="2246FD72" w14:textId="77777777" w:rsidR="00F575E0" w:rsidRPr="00F575E0" w:rsidRDefault="00F575E0" w:rsidP="00F575E0">
            <w:pPr>
              <w:jc w:val="both"/>
              <w:rPr>
                <w:snapToGrid w:val="0"/>
                <w:sz w:val="20"/>
                <w:szCs w:val="20"/>
              </w:rPr>
            </w:pPr>
            <w:r w:rsidRPr="00F575E0">
              <w:rPr>
                <w:snapToGrid w:val="0"/>
                <w:sz w:val="20"/>
                <w:szCs w:val="20"/>
              </w:rPr>
              <w:t>Общее количество стоков, всего</w:t>
            </w:r>
          </w:p>
        </w:tc>
        <w:tc>
          <w:tcPr>
            <w:tcW w:w="1173" w:type="dxa"/>
            <w:hideMark/>
          </w:tcPr>
          <w:p w14:paraId="1875B4D1" w14:textId="77777777" w:rsidR="00F575E0" w:rsidRPr="00F575E0" w:rsidRDefault="00F575E0" w:rsidP="00F575E0">
            <w:pPr>
              <w:jc w:val="both"/>
              <w:rPr>
                <w:snapToGrid w:val="0"/>
                <w:sz w:val="20"/>
                <w:szCs w:val="20"/>
              </w:rPr>
            </w:pPr>
            <w:r w:rsidRPr="00F575E0">
              <w:rPr>
                <w:snapToGrid w:val="0"/>
                <w:sz w:val="20"/>
                <w:szCs w:val="20"/>
              </w:rPr>
              <w:t>тыс. м3</w:t>
            </w:r>
          </w:p>
        </w:tc>
        <w:tc>
          <w:tcPr>
            <w:tcW w:w="1092" w:type="dxa"/>
            <w:vAlign w:val="center"/>
            <w:hideMark/>
          </w:tcPr>
          <w:p w14:paraId="76A66474" w14:textId="77777777" w:rsidR="00F575E0" w:rsidRPr="00F575E0" w:rsidRDefault="00F575E0" w:rsidP="00F575E0">
            <w:pPr>
              <w:jc w:val="center"/>
              <w:rPr>
                <w:snapToGrid w:val="0"/>
                <w:sz w:val="20"/>
                <w:szCs w:val="20"/>
              </w:rPr>
            </w:pPr>
            <w:r w:rsidRPr="00F575E0">
              <w:rPr>
                <w:snapToGrid w:val="0"/>
                <w:sz w:val="20"/>
                <w:szCs w:val="20"/>
              </w:rPr>
              <w:t>0,05</w:t>
            </w:r>
          </w:p>
        </w:tc>
        <w:tc>
          <w:tcPr>
            <w:tcW w:w="1133" w:type="dxa"/>
            <w:vAlign w:val="center"/>
            <w:hideMark/>
          </w:tcPr>
          <w:p w14:paraId="6868AEA0" w14:textId="77777777" w:rsidR="00F575E0" w:rsidRPr="00F575E0" w:rsidRDefault="00F575E0" w:rsidP="00F575E0">
            <w:pPr>
              <w:jc w:val="center"/>
              <w:rPr>
                <w:snapToGrid w:val="0"/>
                <w:sz w:val="20"/>
                <w:szCs w:val="20"/>
              </w:rPr>
            </w:pPr>
            <w:r w:rsidRPr="00F575E0">
              <w:rPr>
                <w:snapToGrid w:val="0"/>
                <w:sz w:val="20"/>
                <w:szCs w:val="20"/>
              </w:rPr>
              <w:t>0,00</w:t>
            </w:r>
          </w:p>
        </w:tc>
        <w:tc>
          <w:tcPr>
            <w:tcW w:w="1041" w:type="dxa"/>
            <w:vAlign w:val="center"/>
            <w:hideMark/>
          </w:tcPr>
          <w:p w14:paraId="13000CF7" w14:textId="77777777" w:rsidR="00F575E0" w:rsidRPr="00F575E0" w:rsidRDefault="00F575E0" w:rsidP="00F575E0">
            <w:pPr>
              <w:jc w:val="center"/>
              <w:rPr>
                <w:snapToGrid w:val="0"/>
                <w:sz w:val="20"/>
                <w:szCs w:val="20"/>
              </w:rPr>
            </w:pPr>
            <w:r w:rsidRPr="00F575E0">
              <w:rPr>
                <w:snapToGrid w:val="0"/>
                <w:sz w:val="20"/>
                <w:szCs w:val="20"/>
              </w:rPr>
              <w:t>0,00</w:t>
            </w:r>
          </w:p>
        </w:tc>
        <w:tc>
          <w:tcPr>
            <w:tcW w:w="1536" w:type="dxa"/>
            <w:vAlign w:val="center"/>
            <w:hideMark/>
          </w:tcPr>
          <w:p w14:paraId="03FE153C" w14:textId="77777777" w:rsidR="00F575E0" w:rsidRPr="00F575E0" w:rsidRDefault="00F575E0" w:rsidP="00F575E0">
            <w:pPr>
              <w:jc w:val="center"/>
              <w:rPr>
                <w:snapToGrid w:val="0"/>
                <w:sz w:val="20"/>
                <w:szCs w:val="20"/>
              </w:rPr>
            </w:pPr>
            <w:r w:rsidRPr="00F575E0">
              <w:rPr>
                <w:snapToGrid w:val="0"/>
                <w:sz w:val="20"/>
                <w:szCs w:val="20"/>
              </w:rPr>
              <w:t>-0,05</w:t>
            </w:r>
          </w:p>
        </w:tc>
      </w:tr>
      <w:tr w:rsidR="00F575E0" w:rsidRPr="00F575E0" w14:paraId="7B42CD4B" w14:textId="77777777" w:rsidTr="00002AEA">
        <w:trPr>
          <w:trHeight w:val="264"/>
        </w:trPr>
        <w:tc>
          <w:tcPr>
            <w:tcW w:w="3653" w:type="dxa"/>
            <w:hideMark/>
          </w:tcPr>
          <w:p w14:paraId="0B77ED8A" w14:textId="77777777" w:rsidR="00F575E0" w:rsidRPr="00F575E0" w:rsidRDefault="00F575E0" w:rsidP="00F575E0">
            <w:pPr>
              <w:jc w:val="both"/>
              <w:rPr>
                <w:snapToGrid w:val="0"/>
                <w:sz w:val="20"/>
                <w:szCs w:val="20"/>
              </w:rPr>
            </w:pPr>
            <w:r w:rsidRPr="00F575E0">
              <w:rPr>
                <w:snapToGrid w:val="0"/>
                <w:sz w:val="20"/>
                <w:szCs w:val="20"/>
              </w:rPr>
              <w:t>Тариф на воду</w:t>
            </w:r>
          </w:p>
        </w:tc>
        <w:tc>
          <w:tcPr>
            <w:tcW w:w="1173" w:type="dxa"/>
            <w:hideMark/>
          </w:tcPr>
          <w:p w14:paraId="12E0791D" w14:textId="77777777" w:rsidR="00F575E0" w:rsidRPr="00F575E0" w:rsidRDefault="00F575E0" w:rsidP="00F575E0">
            <w:pPr>
              <w:jc w:val="both"/>
              <w:rPr>
                <w:snapToGrid w:val="0"/>
                <w:sz w:val="20"/>
                <w:szCs w:val="20"/>
              </w:rPr>
            </w:pPr>
            <w:r w:rsidRPr="00F575E0">
              <w:rPr>
                <w:snapToGrid w:val="0"/>
                <w:sz w:val="20"/>
                <w:szCs w:val="20"/>
              </w:rPr>
              <w:t>руб./м3</w:t>
            </w:r>
          </w:p>
        </w:tc>
        <w:tc>
          <w:tcPr>
            <w:tcW w:w="1092" w:type="dxa"/>
            <w:noWrap/>
            <w:vAlign w:val="center"/>
            <w:hideMark/>
          </w:tcPr>
          <w:p w14:paraId="489306EE" w14:textId="77777777" w:rsidR="00F575E0" w:rsidRPr="00F575E0" w:rsidRDefault="00F575E0" w:rsidP="00F575E0">
            <w:pPr>
              <w:jc w:val="center"/>
              <w:rPr>
                <w:snapToGrid w:val="0"/>
                <w:sz w:val="20"/>
                <w:szCs w:val="20"/>
              </w:rPr>
            </w:pPr>
            <w:r w:rsidRPr="00F575E0">
              <w:rPr>
                <w:snapToGrid w:val="0"/>
                <w:sz w:val="20"/>
                <w:szCs w:val="20"/>
              </w:rPr>
              <w:t>23,51</w:t>
            </w:r>
          </w:p>
        </w:tc>
        <w:tc>
          <w:tcPr>
            <w:tcW w:w="1133" w:type="dxa"/>
            <w:noWrap/>
            <w:vAlign w:val="center"/>
            <w:hideMark/>
          </w:tcPr>
          <w:p w14:paraId="4B7DB78B" w14:textId="77777777" w:rsidR="00F575E0" w:rsidRPr="00F575E0" w:rsidRDefault="00F575E0" w:rsidP="00F575E0">
            <w:pPr>
              <w:jc w:val="center"/>
              <w:rPr>
                <w:snapToGrid w:val="0"/>
                <w:sz w:val="20"/>
                <w:szCs w:val="20"/>
              </w:rPr>
            </w:pPr>
            <w:r w:rsidRPr="00F575E0">
              <w:rPr>
                <w:snapToGrid w:val="0"/>
                <w:sz w:val="20"/>
                <w:szCs w:val="20"/>
              </w:rPr>
              <w:t>28,65</w:t>
            </w:r>
          </w:p>
        </w:tc>
        <w:tc>
          <w:tcPr>
            <w:tcW w:w="1041" w:type="dxa"/>
            <w:noWrap/>
            <w:vAlign w:val="center"/>
            <w:hideMark/>
          </w:tcPr>
          <w:p w14:paraId="30F73C98" w14:textId="77777777" w:rsidR="00F575E0" w:rsidRPr="00F575E0" w:rsidRDefault="00F575E0" w:rsidP="00F575E0">
            <w:pPr>
              <w:jc w:val="center"/>
              <w:rPr>
                <w:snapToGrid w:val="0"/>
                <w:sz w:val="20"/>
                <w:szCs w:val="20"/>
              </w:rPr>
            </w:pPr>
            <w:r w:rsidRPr="00F575E0">
              <w:rPr>
                <w:snapToGrid w:val="0"/>
                <w:sz w:val="20"/>
                <w:szCs w:val="20"/>
              </w:rPr>
              <w:t>28,65</w:t>
            </w:r>
          </w:p>
        </w:tc>
        <w:tc>
          <w:tcPr>
            <w:tcW w:w="1536" w:type="dxa"/>
            <w:noWrap/>
            <w:vAlign w:val="center"/>
            <w:hideMark/>
          </w:tcPr>
          <w:p w14:paraId="17DC58AE" w14:textId="77777777" w:rsidR="00F575E0" w:rsidRPr="00F575E0" w:rsidRDefault="00F575E0" w:rsidP="00F575E0">
            <w:pPr>
              <w:jc w:val="center"/>
              <w:rPr>
                <w:snapToGrid w:val="0"/>
                <w:sz w:val="20"/>
                <w:szCs w:val="20"/>
              </w:rPr>
            </w:pPr>
            <w:r w:rsidRPr="00F575E0">
              <w:rPr>
                <w:snapToGrid w:val="0"/>
                <w:sz w:val="20"/>
                <w:szCs w:val="20"/>
              </w:rPr>
              <w:t>5,14</w:t>
            </w:r>
          </w:p>
        </w:tc>
      </w:tr>
      <w:tr w:rsidR="00F575E0" w:rsidRPr="00F575E0" w14:paraId="0C991CD5" w14:textId="77777777" w:rsidTr="00002AEA">
        <w:trPr>
          <w:trHeight w:val="264"/>
        </w:trPr>
        <w:tc>
          <w:tcPr>
            <w:tcW w:w="3653" w:type="dxa"/>
            <w:hideMark/>
          </w:tcPr>
          <w:p w14:paraId="4CCABE64" w14:textId="77777777" w:rsidR="00F575E0" w:rsidRPr="00F575E0" w:rsidRDefault="00F575E0" w:rsidP="00F575E0">
            <w:pPr>
              <w:jc w:val="both"/>
              <w:rPr>
                <w:snapToGrid w:val="0"/>
                <w:sz w:val="20"/>
                <w:szCs w:val="20"/>
              </w:rPr>
            </w:pPr>
            <w:r w:rsidRPr="00F575E0">
              <w:rPr>
                <w:snapToGrid w:val="0"/>
                <w:sz w:val="20"/>
                <w:szCs w:val="20"/>
              </w:rPr>
              <w:t xml:space="preserve">Тариф на стоки </w:t>
            </w:r>
          </w:p>
        </w:tc>
        <w:tc>
          <w:tcPr>
            <w:tcW w:w="1173" w:type="dxa"/>
            <w:hideMark/>
          </w:tcPr>
          <w:p w14:paraId="18F6DDD1" w14:textId="77777777" w:rsidR="00F575E0" w:rsidRPr="00F575E0" w:rsidRDefault="00F575E0" w:rsidP="00F575E0">
            <w:pPr>
              <w:jc w:val="both"/>
              <w:rPr>
                <w:snapToGrid w:val="0"/>
                <w:sz w:val="20"/>
                <w:szCs w:val="20"/>
              </w:rPr>
            </w:pPr>
            <w:r w:rsidRPr="00F575E0">
              <w:rPr>
                <w:snapToGrid w:val="0"/>
                <w:sz w:val="20"/>
                <w:szCs w:val="20"/>
              </w:rPr>
              <w:t>руб./м3</w:t>
            </w:r>
          </w:p>
        </w:tc>
        <w:tc>
          <w:tcPr>
            <w:tcW w:w="1092" w:type="dxa"/>
            <w:noWrap/>
            <w:vAlign w:val="center"/>
            <w:hideMark/>
          </w:tcPr>
          <w:p w14:paraId="51A86C72" w14:textId="77777777" w:rsidR="00F575E0" w:rsidRPr="00F575E0" w:rsidRDefault="00F575E0" w:rsidP="00F575E0">
            <w:pPr>
              <w:jc w:val="center"/>
              <w:rPr>
                <w:snapToGrid w:val="0"/>
                <w:sz w:val="20"/>
                <w:szCs w:val="20"/>
              </w:rPr>
            </w:pPr>
            <w:r w:rsidRPr="00F575E0">
              <w:rPr>
                <w:snapToGrid w:val="0"/>
                <w:sz w:val="20"/>
                <w:szCs w:val="20"/>
              </w:rPr>
              <w:t>75,00</w:t>
            </w:r>
          </w:p>
        </w:tc>
        <w:tc>
          <w:tcPr>
            <w:tcW w:w="1133" w:type="dxa"/>
            <w:noWrap/>
            <w:vAlign w:val="center"/>
            <w:hideMark/>
          </w:tcPr>
          <w:p w14:paraId="4555433B" w14:textId="77777777" w:rsidR="00F575E0" w:rsidRPr="00F575E0" w:rsidRDefault="00F575E0" w:rsidP="00F575E0">
            <w:pPr>
              <w:jc w:val="center"/>
              <w:rPr>
                <w:snapToGrid w:val="0"/>
                <w:sz w:val="20"/>
                <w:szCs w:val="20"/>
              </w:rPr>
            </w:pPr>
            <w:r w:rsidRPr="00F575E0">
              <w:rPr>
                <w:snapToGrid w:val="0"/>
                <w:sz w:val="20"/>
                <w:szCs w:val="20"/>
              </w:rPr>
              <w:t>75,00</w:t>
            </w:r>
          </w:p>
        </w:tc>
        <w:tc>
          <w:tcPr>
            <w:tcW w:w="1041" w:type="dxa"/>
            <w:noWrap/>
            <w:vAlign w:val="center"/>
            <w:hideMark/>
          </w:tcPr>
          <w:p w14:paraId="730104E6" w14:textId="77777777" w:rsidR="00F575E0" w:rsidRPr="00F575E0" w:rsidRDefault="00F575E0" w:rsidP="00F575E0">
            <w:pPr>
              <w:jc w:val="center"/>
              <w:rPr>
                <w:snapToGrid w:val="0"/>
                <w:sz w:val="20"/>
                <w:szCs w:val="20"/>
              </w:rPr>
            </w:pPr>
            <w:r w:rsidRPr="00F575E0">
              <w:rPr>
                <w:snapToGrid w:val="0"/>
                <w:sz w:val="20"/>
                <w:szCs w:val="20"/>
              </w:rPr>
              <w:t>0,00</w:t>
            </w:r>
          </w:p>
        </w:tc>
        <w:tc>
          <w:tcPr>
            <w:tcW w:w="1536" w:type="dxa"/>
            <w:noWrap/>
            <w:vAlign w:val="center"/>
            <w:hideMark/>
          </w:tcPr>
          <w:p w14:paraId="0925DCED" w14:textId="77777777" w:rsidR="00F575E0" w:rsidRPr="00F575E0" w:rsidRDefault="00F575E0" w:rsidP="00F575E0">
            <w:pPr>
              <w:jc w:val="center"/>
              <w:rPr>
                <w:snapToGrid w:val="0"/>
                <w:sz w:val="20"/>
                <w:szCs w:val="20"/>
              </w:rPr>
            </w:pPr>
            <w:r w:rsidRPr="00F575E0">
              <w:rPr>
                <w:snapToGrid w:val="0"/>
                <w:sz w:val="20"/>
                <w:szCs w:val="20"/>
              </w:rPr>
              <w:t>-75,00</w:t>
            </w:r>
          </w:p>
        </w:tc>
      </w:tr>
      <w:tr w:rsidR="00F575E0" w:rsidRPr="00F575E0" w14:paraId="1C104ACB" w14:textId="77777777" w:rsidTr="00002AEA">
        <w:trPr>
          <w:trHeight w:val="264"/>
        </w:trPr>
        <w:tc>
          <w:tcPr>
            <w:tcW w:w="3653" w:type="dxa"/>
            <w:hideMark/>
          </w:tcPr>
          <w:p w14:paraId="68F3DBB6" w14:textId="77777777" w:rsidR="00F575E0" w:rsidRPr="00F575E0" w:rsidRDefault="00F575E0" w:rsidP="00F575E0">
            <w:pPr>
              <w:jc w:val="both"/>
              <w:rPr>
                <w:bCs/>
                <w:snapToGrid w:val="0"/>
                <w:sz w:val="20"/>
                <w:szCs w:val="20"/>
              </w:rPr>
            </w:pPr>
            <w:r w:rsidRPr="00F575E0">
              <w:rPr>
                <w:bCs/>
                <w:snapToGrid w:val="0"/>
                <w:sz w:val="20"/>
                <w:szCs w:val="20"/>
              </w:rPr>
              <w:t>Стоимость канализации</w:t>
            </w:r>
          </w:p>
        </w:tc>
        <w:tc>
          <w:tcPr>
            <w:tcW w:w="1173" w:type="dxa"/>
            <w:hideMark/>
          </w:tcPr>
          <w:p w14:paraId="6E40C821" w14:textId="77777777" w:rsidR="00F575E0" w:rsidRPr="00F575E0" w:rsidRDefault="00F575E0" w:rsidP="00F575E0">
            <w:pPr>
              <w:jc w:val="both"/>
              <w:rPr>
                <w:bCs/>
                <w:snapToGrid w:val="0"/>
                <w:sz w:val="20"/>
                <w:szCs w:val="20"/>
              </w:rPr>
            </w:pPr>
            <w:r w:rsidRPr="00F575E0">
              <w:rPr>
                <w:bCs/>
                <w:snapToGrid w:val="0"/>
                <w:sz w:val="20"/>
                <w:szCs w:val="20"/>
              </w:rPr>
              <w:t>тыс. руб.</w:t>
            </w:r>
          </w:p>
        </w:tc>
        <w:tc>
          <w:tcPr>
            <w:tcW w:w="1092" w:type="dxa"/>
            <w:noWrap/>
            <w:vAlign w:val="center"/>
            <w:hideMark/>
          </w:tcPr>
          <w:p w14:paraId="464A9339" w14:textId="77777777" w:rsidR="00F575E0" w:rsidRPr="00F575E0" w:rsidRDefault="00F575E0" w:rsidP="00F575E0">
            <w:pPr>
              <w:jc w:val="center"/>
              <w:rPr>
                <w:bCs/>
                <w:snapToGrid w:val="0"/>
                <w:sz w:val="20"/>
                <w:szCs w:val="20"/>
              </w:rPr>
            </w:pPr>
            <w:r w:rsidRPr="00F575E0">
              <w:rPr>
                <w:bCs/>
                <w:snapToGrid w:val="0"/>
                <w:sz w:val="20"/>
                <w:szCs w:val="20"/>
              </w:rPr>
              <w:t>3,68</w:t>
            </w:r>
          </w:p>
        </w:tc>
        <w:tc>
          <w:tcPr>
            <w:tcW w:w="1133" w:type="dxa"/>
            <w:noWrap/>
            <w:vAlign w:val="center"/>
            <w:hideMark/>
          </w:tcPr>
          <w:p w14:paraId="35FEC7A7" w14:textId="77777777" w:rsidR="00F575E0" w:rsidRPr="00F575E0" w:rsidRDefault="00F575E0" w:rsidP="00F575E0">
            <w:pPr>
              <w:jc w:val="center"/>
              <w:rPr>
                <w:bCs/>
                <w:snapToGrid w:val="0"/>
                <w:sz w:val="20"/>
                <w:szCs w:val="20"/>
              </w:rPr>
            </w:pPr>
            <w:r w:rsidRPr="00F575E0">
              <w:rPr>
                <w:bCs/>
                <w:snapToGrid w:val="0"/>
                <w:sz w:val="20"/>
                <w:szCs w:val="20"/>
              </w:rPr>
              <w:t>0,00</w:t>
            </w:r>
          </w:p>
        </w:tc>
        <w:tc>
          <w:tcPr>
            <w:tcW w:w="1041" w:type="dxa"/>
            <w:noWrap/>
            <w:vAlign w:val="center"/>
            <w:hideMark/>
          </w:tcPr>
          <w:p w14:paraId="0A3E1243" w14:textId="77777777" w:rsidR="00F575E0" w:rsidRPr="00F575E0" w:rsidRDefault="00F575E0" w:rsidP="00F575E0">
            <w:pPr>
              <w:jc w:val="center"/>
              <w:rPr>
                <w:bCs/>
                <w:snapToGrid w:val="0"/>
                <w:sz w:val="20"/>
                <w:szCs w:val="20"/>
              </w:rPr>
            </w:pPr>
            <w:r w:rsidRPr="00F575E0">
              <w:rPr>
                <w:bCs/>
                <w:snapToGrid w:val="0"/>
                <w:sz w:val="20"/>
                <w:szCs w:val="20"/>
              </w:rPr>
              <w:t>0,00</w:t>
            </w:r>
          </w:p>
        </w:tc>
        <w:tc>
          <w:tcPr>
            <w:tcW w:w="1536" w:type="dxa"/>
            <w:noWrap/>
            <w:vAlign w:val="center"/>
            <w:hideMark/>
          </w:tcPr>
          <w:p w14:paraId="0A4F377C" w14:textId="77777777" w:rsidR="00F575E0" w:rsidRPr="00F575E0" w:rsidRDefault="00F575E0" w:rsidP="00F575E0">
            <w:pPr>
              <w:jc w:val="center"/>
              <w:rPr>
                <w:bCs/>
                <w:snapToGrid w:val="0"/>
                <w:sz w:val="20"/>
                <w:szCs w:val="20"/>
              </w:rPr>
            </w:pPr>
            <w:r w:rsidRPr="00F575E0">
              <w:rPr>
                <w:bCs/>
                <w:snapToGrid w:val="0"/>
                <w:sz w:val="20"/>
                <w:szCs w:val="20"/>
              </w:rPr>
              <w:t>-3,68</w:t>
            </w:r>
          </w:p>
        </w:tc>
      </w:tr>
      <w:tr w:rsidR="00F575E0" w:rsidRPr="00F575E0" w14:paraId="560C96F0" w14:textId="77777777" w:rsidTr="00002AEA">
        <w:trPr>
          <w:trHeight w:val="276"/>
        </w:trPr>
        <w:tc>
          <w:tcPr>
            <w:tcW w:w="3653" w:type="dxa"/>
            <w:hideMark/>
          </w:tcPr>
          <w:p w14:paraId="381210CF" w14:textId="77777777" w:rsidR="00F575E0" w:rsidRPr="00F575E0" w:rsidRDefault="00F575E0" w:rsidP="00F575E0">
            <w:pPr>
              <w:jc w:val="both"/>
              <w:rPr>
                <w:bCs/>
                <w:snapToGrid w:val="0"/>
                <w:sz w:val="20"/>
                <w:szCs w:val="20"/>
              </w:rPr>
            </w:pPr>
            <w:r w:rsidRPr="00F575E0">
              <w:rPr>
                <w:bCs/>
                <w:snapToGrid w:val="0"/>
                <w:sz w:val="20"/>
                <w:szCs w:val="20"/>
              </w:rPr>
              <w:t xml:space="preserve">Стоимость воды </w:t>
            </w:r>
          </w:p>
        </w:tc>
        <w:tc>
          <w:tcPr>
            <w:tcW w:w="1173" w:type="dxa"/>
            <w:hideMark/>
          </w:tcPr>
          <w:p w14:paraId="281B9E7B" w14:textId="77777777" w:rsidR="00F575E0" w:rsidRPr="00F575E0" w:rsidRDefault="00F575E0" w:rsidP="00F575E0">
            <w:pPr>
              <w:jc w:val="both"/>
              <w:rPr>
                <w:bCs/>
                <w:snapToGrid w:val="0"/>
                <w:sz w:val="20"/>
                <w:szCs w:val="20"/>
              </w:rPr>
            </w:pPr>
            <w:r w:rsidRPr="00F575E0">
              <w:rPr>
                <w:bCs/>
                <w:snapToGrid w:val="0"/>
                <w:sz w:val="20"/>
                <w:szCs w:val="20"/>
              </w:rPr>
              <w:t>тыс. руб.</w:t>
            </w:r>
          </w:p>
        </w:tc>
        <w:tc>
          <w:tcPr>
            <w:tcW w:w="1092" w:type="dxa"/>
            <w:noWrap/>
            <w:vAlign w:val="center"/>
            <w:hideMark/>
          </w:tcPr>
          <w:p w14:paraId="469BA0E3" w14:textId="77777777" w:rsidR="00F575E0" w:rsidRPr="00F575E0" w:rsidRDefault="00F575E0" w:rsidP="00F575E0">
            <w:pPr>
              <w:jc w:val="center"/>
              <w:rPr>
                <w:bCs/>
                <w:snapToGrid w:val="0"/>
                <w:sz w:val="20"/>
                <w:szCs w:val="20"/>
              </w:rPr>
            </w:pPr>
            <w:r w:rsidRPr="00F575E0">
              <w:rPr>
                <w:bCs/>
                <w:snapToGrid w:val="0"/>
                <w:sz w:val="20"/>
                <w:szCs w:val="20"/>
              </w:rPr>
              <w:t>412,48</w:t>
            </w:r>
          </w:p>
        </w:tc>
        <w:tc>
          <w:tcPr>
            <w:tcW w:w="1133" w:type="dxa"/>
            <w:noWrap/>
            <w:vAlign w:val="center"/>
            <w:hideMark/>
          </w:tcPr>
          <w:p w14:paraId="5B77F3E3" w14:textId="77777777" w:rsidR="00F575E0" w:rsidRPr="00F575E0" w:rsidRDefault="00F575E0" w:rsidP="00F575E0">
            <w:pPr>
              <w:jc w:val="center"/>
              <w:rPr>
                <w:bCs/>
                <w:snapToGrid w:val="0"/>
                <w:sz w:val="20"/>
                <w:szCs w:val="20"/>
              </w:rPr>
            </w:pPr>
            <w:r w:rsidRPr="00F575E0">
              <w:rPr>
                <w:bCs/>
                <w:snapToGrid w:val="0"/>
                <w:sz w:val="20"/>
                <w:szCs w:val="20"/>
              </w:rPr>
              <w:t>1 053,00</w:t>
            </w:r>
          </w:p>
        </w:tc>
        <w:tc>
          <w:tcPr>
            <w:tcW w:w="1041" w:type="dxa"/>
            <w:noWrap/>
            <w:vAlign w:val="center"/>
            <w:hideMark/>
          </w:tcPr>
          <w:p w14:paraId="23D439FC" w14:textId="77777777" w:rsidR="00F575E0" w:rsidRPr="00F575E0" w:rsidRDefault="00F575E0" w:rsidP="00F575E0">
            <w:pPr>
              <w:jc w:val="center"/>
              <w:rPr>
                <w:bCs/>
                <w:snapToGrid w:val="0"/>
                <w:sz w:val="20"/>
                <w:szCs w:val="20"/>
              </w:rPr>
            </w:pPr>
            <w:r w:rsidRPr="00F575E0">
              <w:rPr>
                <w:bCs/>
                <w:snapToGrid w:val="0"/>
                <w:sz w:val="20"/>
                <w:szCs w:val="20"/>
              </w:rPr>
              <w:t>233,46</w:t>
            </w:r>
          </w:p>
        </w:tc>
        <w:tc>
          <w:tcPr>
            <w:tcW w:w="1536" w:type="dxa"/>
            <w:noWrap/>
            <w:vAlign w:val="center"/>
            <w:hideMark/>
          </w:tcPr>
          <w:p w14:paraId="1FC14F51" w14:textId="77777777" w:rsidR="00F575E0" w:rsidRPr="00F575E0" w:rsidRDefault="00F575E0" w:rsidP="00F575E0">
            <w:pPr>
              <w:jc w:val="center"/>
              <w:rPr>
                <w:bCs/>
                <w:snapToGrid w:val="0"/>
                <w:sz w:val="20"/>
                <w:szCs w:val="20"/>
              </w:rPr>
            </w:pPr>
            <w:r w:rsidRPr="00F575E0">
              <w:rPr>
                <w:bCs/>
                <w:snapToGrid w:val="0"/>
                <w:sz w:val="20"/>
                <w:szCs w:val="20"/>
              </w:rPr>
              <w:t>-179,02</w:t>
            </w:r>
          </w:p>
        </w:tc>
      </w:tr>
      <w:tr w:rsidR="00F575E0" w:rsidRPr="00F575E0" w14:paraId="01B15739" w14:textId="77777777" w:rsidTr="00002AEA">
        <w:trPr>
          <w:trHeight w:val="276"/>
        </w:trPr>
        <w:tc>
          <w:tcPr>
            <w:tcW w:w="9628" w:type="dxa"/>
            <w:gridSpan w:val="6"/>
          </w:tcPr>
          <w:p w14:paraId="3C075E16" w14:textId="77777777" w:rsidR="00F575E0" w:rsidRPr="00F575E0" w:rsidRDefault="00F575E0" w:rsidP="00F575E0">
            <w:pPr>
              <w:jc w:val="center"/>
              <w:rPr>
                <w:bCs/>
                <w:snapToGrid w:val="0"/>
                <w:sz w:val="20"/>
                <w:szCs w:val="20"/>
              </w:rPr>
            </w:pPr>
            <w:r w:rsidRPr="00F575E0">
              <w:rPr>
                <w:bCs/>
                <w:snapToGrid w:val="0"/>
                <w:sz w:val="20"/>
                <w:szCs w:val="20"/>
              </w:rPr>
              <w:t xml:space="preserve">Стоимость нормативного запаса </w:t>
            </w:r>
          </w:p>
        </w:tc>
      </w:tr>
      <w:tr w:rsidR="00F575E0" w:rsidRPr="00F575E0" w14:paraId="6D825A79" w14:textId="77777777" w:rsidTr="00002AEA">
        <w:trPr>
          <w:trHeight w:val="276"/>
        </w:trPr>
        <w:tc>
          <w:tcPr>
            <w:tcW w:w="3653" w:type="dxa"/>
            <w:noWrap/>
            <w:hideMark/>
          </w:tcPr>
          <w:p w14:paraId="0B6BE866" w14:textId="77777777" w:rsidR="00F575E0" w:rsidRPr="00F575E0" w:rsidRDefault="00F575E0" w:rsidP="00F575E0">
            <w:pPr>
              <w:jc w:val="both"/>
              <w:rPr>
                <w:bCs/>
                <w:snapToGrid w:val="0"/>
                <w:sz w:val="20"/>
                <w:szCs w:val="20"/>
              </w:rPr>
            </w:pPr>
            <w:r w:rsidRPr="00F575E0">
              <w:rPr>
                <w:bCs/>
                <w:snapToGrid w:val="0"/>
                <w:sz w:val="20"/>
                <w:szCs w:val="20"/>
              </w:rPr>
              <w:t xml:space="preserve"> Количество угля в нормативном запасе</w:t>
            </w:r>
          </w:p>
        </w:tc>
        <w:tc>
          <w:tcPr>
            <w:tcW w:w="1173" w:type="dxa"/>
            <w:noWrap/>
            <w:hideMark/>
          </w:tcPr>
          <w:p w14:paraId="45BF377F" w14:textId="77777777" w:rsidR="00F575E0" w:rsidRPr="00F575E0" w:rsidRDefault="00F575E0" w:rsidP="00F575E0">
            <w:pPr>
              <w:jc w:val="both"/>
              <w:rPr>
                <w:bCs/>
                <w:snapToGrid w:val="0"/>
                <w:sz w:val="20"/>
                <w:szCs w:val="20"/>
              </w:rPr>
            </w:pPr>
            <w:r w:rsidRPr="00F575E0">
              <w:rPr>
                <w:bCs/>
                <w:snapToGrid w:val="0"/>
                <w:sz w:val="20"/>
                <w:szCs w:val="20"/>
              </w:rPr>
              <w:t>тыс. т</w:t>
            </w:r>
          </w:p>
        </w:tc>
        <w:tc>
          <w:tcPr>
            <w:tcW w:w="1092" w:type="dxa"/>
            <w:noWrap/>
            <w:vAlign w:val="center"/>
            <w:hideMark/>
          </w:tcPr>
          <w:p w14:paraId="53C0D493" w14:textId="77777777" w:rsidR="00F575E0" w:rsidRPr="00F575E0" w:rsidRDefault="00F575E0" w:rsidP="00F575E0">
            <w:pPr>
              <w:jc w:val="center"/>
              <w:rPr>
                <w:bCs/>
                <w:snapToGrid w:val="0"/>
                <w:sz w:val="20"/>
                <w:szCs w:val="20"/>
              </w:rPr>
            </w:pPr>
            <w:r w:rsidRPr="00F575E0">
              <w:rPr>
                <w:bCs/>
                <w:snapToGrid w:val="0"/>
                <w:sz w:val="20"/>
                <w:szCs w:val="20"/>
              </w:rPr>
              <w:t>0,859</w:t>
            </w:r>
          </w:p>
        </w:tc>
        <w:tc>
          <w:tcPr>
            <w:tcW w:w="1133" w:type="dxa"/>
            <w:noWrap/>
            <w:vAlign w:val="center"/>
            <w:hideMark/>
          </w:tcPr>
          <w:p w14:paraId="27A7E6F7" w14:textId="77777777" w:rsidR="00F575E0" w:rsidRPr="00F575E0" w:rsidRDefault="00F575E0" w:rsidP="00F575E0">
            <w:pPr>
              <w:jc w:val="center"/>
              <w:rPr>
                <w:bCs/>
                <w:snapToGrid w:val="0"/>
                <w:sz w:val="20"/>
                <w:szCs w:val="20"/>
              </w:rPr>
            </w:pPr>
          </w:p>
        </w:tc>
        <w:tc>
          <w:tcPr>
            <w:tcW w:w="1041" w:type="dxa"/>
            <w:noWrap/>
            <w:vAlign w:val="center"/>
            <w:hideMark/>
          </w:tcPr>
          <w:p w14:paraId="6F546A38" w14:textId="77777777" w:rsidR="00F575E0" w:rsidRPr="00F575E0" w:rsidRDefault="00F575E0" w:rsidP="00F575E0">
            <w:pPr>
              <w:jc w:val="center"/>
              <w:rPr>
                <w:bCs/>
                <w:snapToGrid w:val="0"/>
                <w:sz w:val="20"/>
                <w:szCs w:val="20"/>
              </w:rPr>
            </w:pPr>
            <w:r w:rsidRPr="00F575E0">
              <w:rPr>
                <w:bCs/>
                <w:snapToGrid w:val="0"/>
                <w:sz w:val="20"/>
                <w:szCs w:val="20"/>
              </w:rPr>
              <w:t>0,859</w:t>
            </w:r>
          </w:p>
        </w:tc>
        <w:tc>
          <w:tcPr>
            <w:tcW w:w="1536" w:type="dxa"/>
            <w:noWrap/>
            <w:vAlign w:val="center"/>
            <w:hideMark/>
          </w:tcPr>
          <w:p w14:paraId="147BD40B" w14:textId="77777777" w:rsidR="00F575E0" w:rsidRPr="00F575E0" w:rsidRDefault="00F575E0" w:rsidP="00F575E0">
            <w:pPr>
              <w:jc w:val="center"/>
              <w:rPr>
                <w:bCs/>
                <w:snapToGrid w:val="0"/>
                <w:sz w:val="20"/>
                <w:szCs w:val="20"/>
              </w:rPr>
            </w:pPr>
          </w:p>
        </w:tc>
      </w:tr>
      <w:tr w:rsidR="00F575E0" w:rsidRPr="00F575E0" w14:paraId="0AEC50B4" w14:textId="77777777" w:rsidTr="00002AEA">
        <w:trPr>
          <w:trHeight w:val="276"/>
        </w:trPr>
        <w:tc>
          <w:tcPr>
            <w:tcW w:w="3653" w:type="dxa"/>
            <w:noWrap/>
            <w:hideMark/>
          </w:tcPr>
          <w:p w14:paraId="3CD5C1CD" w14:textId="77777777" w:rsidR="00F575E0" w:rsidRPr="00F575E0" w:rsidRDefault="00F575E0" w:rsidP="00F575E0">
            <w:pPr>
              <w:jc w:val="both"/>
              <w:rPr>
                <w:bCs/>
                <w:snapToGrid w:val="0"/>
                <w:sz w:val="20"/>
                <w:szCs w:val="20"/>
              </w:rPr>
            </w:pPr>
            <w:r w:rsidRPr="00F575E0">
              <w:rPr>
                <w:bCs/>
                <w:snapToGrid w:val="0"/>
                <w:sz w:val="20"/>
                <w:szCs w:val="20"/>
              </w:rPr>
              <w:t>Цена угля в запасе</w:t>
            </w:r>
          </w:p>
        </w:tc>
        <w:tc>
          <w:tcPr>
            <w:tcW w:w="1173" w:type="dxa"/>
            <w:noWrap/>
            <w:hideMark/>
          </w:tcPr>
          <w:p w14:paraId="6F78BA66" w14:textId="77777777" w:rsidR="00F575E0" w:rsidRPr="00F575E0" w:rsidRDefault="00F575E0" w:rsidP="00F575E0">
            <w:pPr>
              <w:jc w:val="both"/>
              <w:rPr>
                <w:bCs/>
                <w:snapToGrid w:val="0"/>
                <w:sz w:val="20"/>
                <w:szCs w:val="20"/>
              </w:rPr>
            </w:pPr>
            <w:r w:rsidRPr="00F575E0">
              <w:rPr>
                <w:bCs/>
                <w:snapToGrid w:val="0"/>
                <w:sz w:val="20"/>
                <w:szCs w:val="20"/>
              </w:rPr>
              <w:t>руб./т</w:t>
            </w:r>
          </w:p>
        </w:tc>
        <w:tc>
          <w:tcPr>
            <w:tcW w:w="1092" w:type="dxa"/>
            <w:noWrap/>
            <w:vAlign w:val="center"/>
            <w:hideMark/>
          </w:tcPr>
          <w:p w14:paraId="0593CE99" w14:textId="77777777" w:rsidR="00F575E0" w:rsidRPr="00F575E0" w:rsidRDefault="00F575E0" w:rsidP="00F575E0">
            <w:pPr>
              <w:jc w:val="center"/>
              <w:rPr>
                <w:bCs/>
                <w:snapToGrid w:val="0"/>
                <w:sz w:val="20"/>
                <w:szCs w:val="20"/>
              </w:rPr>
            </w:pPr>
            <w:r w:rsidRPr="00F575E0">
              <w:rPr>
                <w:bCs/>
                <w:snapToGrid w:val="0"/>
                <w:sz w:val="20"/>
                <w:szCs w:val="20"/>
              </w:rPr>
              <w:t>1652,208</w:t>
            </w:r>
          </w:p>
        </w:tc>
        <w:tc>
          <w:tcPr>
            <w:tcW w:w="1133" w:type="dxa"/>
            <w:noWrap/>
            <w:vAlign w:val="center"/>
            <w:hideMark/>
          </w:tcPr>
          <w:p w14:paraId="12697AA8" w14:textId="77777777" w:rsidR="00F575E0" w:rsidRPr="00F575E0" w:rsidRDefault="00F575E0" w:rsidP="00F575E0">
            <w:pPr>
              <w:jc w:val="center"/>
              <w:rPr>
                <w:bCs/>
                <w:snapToGrid w:val="0"/>
                <w:sz w:val="20"/>
                <w:szCs w:val="20"/>
              </w:rPr>
            </w:pPr>
          </w:p>
        </w:tc>
        <w:tc>
          <w:tcPr>
            <w:tcW w:w="1041" w:type="dxa"/>
            <w:noWrap/>
            <w:vAlign w:val="center"/>
            <w:hideMark/>
          </w:tcPr>
          <w:p w14:paraId="739345E9" w14:textId="77777777" w:rsidR="00F575E0" w:rsidRPr="00F575E0" w:rsidRDefault="00F575E0" w:rsidP="00F575E0">
            <w:pPr>
              <w:jc w:val="center"/>
              <w:rPr>
                <w:bCs/>
                <w:snapToGrid w:val="0"/>
                <w:sz w:val="20"/>
                <w:szCs w:val="20"/>
              </w:rPr>
            </w:pPr>
            <w:r w:rsidRPr="00F575E0">
              <w:rPr>
                <w:bCs/>
                <w:snapToGrid w:val="0"/>
                <w:sz w:val="20"/>
                <w:szCs w:val="20"/>
              </w:rPr>
              <w:t>2007,490</w:t>
            </w:r>
          </w:p>
        </w:tc>
        <w:tc>
          <w:tcPr>
            <w:tcW w:w="1536" w:type="dxa"/>
            <w:noWrap/>
            <w:vAlign w:val="center"/>
            <w:hideMark/>
          </w:tcPr>
          <w:p w14:paraId="73EDF566" w14:textId="77777777" w:rsidR="00F575E0" w:rsidRPr="00F575E0" w:rsidRDefault="00F575E0" w:rsidP="00F575E0">
            <w:pPr>
              <w:jc w:val="center"/>
              <w:rPr>
                <w:bCs/>
                <w:snapToGrid w:val="0"/>
                <w:sz w:val="20"/>
                <w:szCs w:val="20"/>
              </w:rPr>
            </w:pPr>
          </w:p>
        </w:tc>
      </w:tr>
      <w:tr w:rsidR="00F575E0" w:rsidRPr="00F575E0" w14:paraId="6C252E03" w14:textId="77777777" w:rsidTr="00002AEA">
        <w:trPr>
          <w:trHeight w:val="276"/>
        </w:trPr>
        <w:tc>
          <w:tcPr>
            <w:tcW w:w="3653" w:type="dxa"/>
            <w:noWrap/>
            <w:hideMark/>
          </w:tcPr>
          <w:p w14:paraId="26E0CC9A" w14:textId="77777777" w:rsidR="00F575E0" w:rsidRPr="00F575E0" w:rsidRDefault="00F575E0" w:rsidP="00F575E0">
            <w:pPr>
              <w:jc w:val="both"/>
              <w:rPr>
                <w:bCs/>
                <w:snapToGrid w:val="0"/>
                <w:sz w:val="20"/>
                <w:szCs w:val="20"/>
              </w:rPr>
            </w:pPr>
            <w:r w:rsidRPr="00F575E0">
              <w:rPr>
                <w:bCs/>
                <w:snapToGrid w:val="0"/>
                <w:sz w:val="20"/>
                <w:szCs w:val="20"/>
              </w:rPr>
              <w:t xml:space="preserve">Стоимость нормативного запаса </w:t>
            </w:r>
            <w:proofErr w:type="gramStart"/>
            <w:r w:rsidRPr="00F575E0">
              <w:rPr>
                <w:bCs/>
                <w:snapToGrid w:val="0"/>
                <w:sz w:val="20"/>
                <w:szCs w:val="20"/>
              </w:rPr>
              <w:t>по  углю</w:t>
            </w:r>
            <w:proofErr w:type="gramEnd"/>
          </w:p>
        </w:tc>
        <w:tc>
          <w:tcPr>
            <w:tcW w:w="1173" w:type="dxa"/>
            <w:noWrap/>
            <w:hideMark/>
          </w:tcPr>
          <w:p w14:paraId="1916072A" w14:textId="77777777" w:rsidR="00F575E0" w:rsidRPr="00F575E0" w:rsidRDefault="00F575E0" w:rsidP="00F575E0">
            <w:pPr>
              <w:jc w:val="both"/>
              <w:rPr>
                <w:bCs/>
                <w:snapToGrid w:val="0"/>
                <w:sz w:val="20"/>
                <w:szCs w:val="20"/>
              </w:rPr>
            </w:pPr>
            <w:r w:rsidRPr="00F575E0">
              <w:rPr>
                <w:bCs/>
                <w:snapToGrid w:val="0"/>
                <w:sz w:val="20"/>
                <w:szCs w:val="20"/>
              </w:rPr>
              <w:t>тыс. руб.</w:t>
            </w:r>
          </w:p>
        </w:tc>
        <w:tc>
          <w:tcPr>
            <w:tcW w:w="1092" w:type="dxa"/>
            <w:noWrap/>
            <w:vAlign w:val="center"/>
            <w:hideMark/>
          </w:tcPr>
          <w:p w14:paraId="7D1D9A37" w14:textId="77777777" w:rsidR="00F575E0" w:rsidRPr="00F575E0" w:rsidRDefault="00F575E0" w:rsidP="00F575E0">
            <w:pPr>
              <w:jc w:val="center"/>
              <w:rPr>
                <w:bCs/>
                <w:snapToGrid w:val="0"/>
                <w:sz w:val="20"/>
                <w:szCs w:val="20"/>
              </w:rPr>
            </w:pPr>
            <w:r w:rsidRPr="00F575E0">
              <w:rPr>
                <w:bCs/>
                <w:snapToGrid w:val="0"/>
                <w:sz w:val="20"/>
                <w:szCs w:val="20"/>
              </w:rPr>
              <w:t>1419,247</w:t>
            </w:r>
          </w:p>
        </w:tc>
        <w:tc>
          <w:tcPr>
            <w:tcW w:w="1133" w:type="dxa"/>
            <w:noWrap/>
            <w:vAlign w:val="center"/>
            <w:hideMark/>
          </w:tcPr>
          <w:p w14:paraId="73B22684" w14:textId="77777777" w:rsidR="00F575E0" w:rsidRPr="00F575E0" w:rsidRDefault="00F575E0" w:rsidP="00F575E0">
            <w:pPr>
              <w:jc w:val="center"/>
              <w:rPr>
                <w:bCs/>
                <w:snapToGrid w:val="0"/>
                <w:sz w:val="20"/>
                <w:szCs w:val="20"/>
              </w:rPr>
            </w:pPr>
          </w:p>
        </w:tc>
        <w:tc>
          <w:tcPr>
            <w:tcW w:w="1041" w:type="dxa"/>
            <w:noWrap/>
            <w:vAlign w:val="center"/>
            <w:hideMark/>
          </w:tcPr>
          <w:p w14:paraId="147C7D95" w14:textId="77777777" w:rsidR="00F575E0" w:rsidRPr="00F575E0" w:rsidRDefault="00F575E0" w:rsidP="00F575E0">
            <w:pPr>
              <w:jc w:val="center"/>
              <w:rPr>
                <w:bCs/>
                <w:snapToGrid w:val="0"/>
                <w:sz w:val="20"/>
                <w:szCs w:val="20"/>
              </w:rPr>
            </w:pPr>
            <w:r w:rsidRPr="00F575E0">
              <w:rPr>
                <w:bCs/>
                <w:snapToGrid w:val="0"/>
                <w:sz w:val="20"/>
                <w:szCs w:val="20"/>
              </w:rPr>
              <w:t>1724,434</w:t>
            </w:r>
          </w:p>
        </w:tc>
        <w:tc>
          <w:tcPr>
            <w:tcW w:w="1536" w:type="dxa"/>
            <w:noWrap/>
            <w:vAlign w:val="center"/>
            <w:hideMark/>
          </w:tcPr>
          <w:p w14:paraId="06EA78B3" w14:textId="77777777" w:rsidR="00F575E0" w:rsidRPr="00F575E0" w:rsidRDefault="00F575E0" w:rsidP="00F575E0">
            <w:pPr>
              <w:jc w:val="center"/>
              <w:rPr>
                <w:bCs/>
                <w:snapToGrid w:val="0"/>
                <w:sz w:val="20"/>
                <w:szCs w:val="20"/>
              </w:rPr>
            </w:pPr>
          </w:p>
        </w:tc>
      </w:tr>
    </w:tbl>
    <w:p w14:paraId="696311C3" w14:textId="77777777" w:rsidR="00F575E0" w:rsidRPr="00F575E0" w:rsidRDefault="00F575E0" w:rsidP="00F575E0">
      <w:pPr>
        <w:jc w:val="both"/>
        <w:rPr>
          <w:snapToGrid w:val="0"/>
          <w:color w:val="FF0000"/>
          <w:sz w:val="28"/>
          <w:szCs w:val="28"/>
        </w:rPr>
      </w:pPr>
    </w:p>
    <w:p w14:paraId="18AD5C9B" w14:textId="77777777" w:rsidR="00F575E0" w:rsidRPr="00F575E0" w:rsidRDefault="00F575E0" w:rsidP="00F575E0">
      <w:pPr>
        <w:keepNext/>
        <w:jc w:val="center"/>
        <w:outlineLvl w:val="2"/>
        <w:rPr>
          <w:b/>
          <w:snapToGrid w:val="0"/>
          <w:color w:val="000000"/>
          <w:sz w:val="28"/>
          <w:szCs w:val="28"/>
        </w:rPr>
      </w:pPr>
      <w:bookmarkStart w:id="280" w:name="_Toc180485781"/>
      <w:bookmarkStart w:id="281" w:name="_Toc181113849"/>
      <w:r w:rsidRPr="00F575E0">
        <w:rPr>
          <w:b/>
          <w:snapToGrid w:val="0"/>
          <w:color w:val="000000"/>
          <w:sz w:val="28"/>
          <w:szCs w:val="28"/>
        </w:rPr>
        <w:t xml:space="preserve">11.4. </w:t>
      </w:r>
      <w:r w:rsidRPr="00F575E0">
        <w:rPr>
          <w:b/>
          <w:color w:val="000000"/>
          <w:sz w:val="28"/>
          <w:szCs w:val="28"/>
        </w:rPr>
        <w:t>Нормативный уровень прибыли на 2023 год</w:t>
      </w:r>
      <w:bookmarkEnd w:id="280"/>
      <w:bookmarkEnd w:id="281"/>
    </w:p>
    <w:p w14:paraId="4DC655F6" w14:textId="77777777" w:rsidR="00F575E0" w:rsidRPr="00F575E0" w:rsidRDefault="00F575E0" w:rsidP="00F575E0">
      <w:pPr>
        <w:ind w:firstLine="708"/>
        <w:jc w:val="both"/>
        <w:rPr>
          <w:snapToGrid w:val="0"/>
          <w:color w:val="000000"/>
          <w:sz w:val="28"/>
          <w:szCs w:val="28"/>
        </w:rPr>
      </w:pPr>
      <w:r w:rsidRPr="00F575E0">
        <w:rPr>
          <w:snapToGrid w:val="0"/>
          <w:color w:val="000000"/>
          <w:sz w:val="28"/>
          <w:szCs w:val="28"/>
        </w:rPr>
        <w:t>Экспертами величина прибыли принята на уровне 3,24 % - нормативный уровень прибыли, установленный приложением концессионного соглашения            № 1 от 03.07.2017 г. на 2023 год и дополнительным соглашением к нему № 1 от 16.10.2020. Величина прибыли составила 2685,94 тыс. руб.</w:t>
      </w:r>
    </w:p>
    <w:p w14:paraId="4CDCAC49" w14:textId="77777777" w:rsidR="00F575E0" w:rsidRPr="00F575E0" w:rsidRDefault="00F575E0" w:rsidP="00F575E0">
      <w:pPr>
        <w:ind w:firstLine="708"/>
        <w:jc w:val="both"/>
        <w:rPr>
          <w:color w:val="000000"/>
          <w:szCs w:val="20"/>
        </w:rPr>
      </w:pPr>
    </w:p>
    <w:p w14:paraId="48CA5844" w14:textId="77777777" w:rsidR="00F575E0" w:rsidRPr="00F575E0" w:rsidRDefault="00F575E0" w:rsidP="00F575E0">
      <w:pPr>
        <w:keepNext/>
        <w:jc w:val="center"/>
        <w:outlineLvl w:val="2"/>
        <w:rPr>
          <w:b/>
          <w:snapToGrid w:val="0"/>
          <w:color w:val="000000"/>
          <w:sz w:val="28"/>
          <w:szCs w:val="28"/>
        </w:rPr>
      </w:pPr>
      <w:bookmarkStart w:id="282" w:name="_Toc180485782"/>
      <w:bookmarkStart w:id="283" w:name="_Toc181113850"/>
      <w:r w:rsidRPr="00F575E0">
        <w:rPr>
          <w:b/>
          <w:snapToGrid w:val="0"/>
          <w:color w:val="000000"/>
          <w:sz w:val="28"/>
          <w:szCs w:val="28"/>
        </w:rPr>
        <w:t xml:space="preserve">11.5. Предпринимательская </w:t>
      </w:r>
      <w:r w:rsidRPr="00F575E0">
        <w:rPr>
          <w:b/>
          <w:color w:val="000000"/>
          <w:sz w:val="28"/>
          <w:szCs w:val="28"/>
        </w:rPr>
        <w:t>прибыль на 2023 год</w:t>
      </w:r>
      <w:bookmarkEnd w:id="282"/>
      <w:bookmarkEnd w:id="283"/>
    </w:p>
    <w:p w14:paraId="15A90A30" w14:textId="77777777" w:rsidR="00F575E0" w:rsidRPr="00F575E0" w:rsidRDefault="00F575E0" w:rsidP="00F575E0">
      <w:pPr>
        <w:ind w:firstLine="708"/>
        <w:jc w:val="both"/>
        <w:rPr>
          <w:sz w:val="28"/>
          <w:szCs w:val="28"/>
        </w:rPr>
      </w:pPr>
      <w:r w:rsidRPr="00F575E0">
        <w:rPr>
          <w:snapToGrid w:val="0"/>
          <w:color w:val="000000"/>
          <w:sz w:val="28"/>
          <w:szCs w:val="28"/>
        </w:rPr>
        <w:t xml:space="preserve">Величина предпринимательской прибыли принимается на уровне, учтенном в НВВ 2023 года на уровне 6 236,22 тыс. руб. </w:t>
      </w:r>
      <w:r w:rsidRPr="00F575E0">
        <w:rPr>
          <w:sz w:val="28"/>
          <w:szCs w:val="28"/>
        </w:rPr>
        <w:t>в доле фактического полезного отпуска за 2023 год относительно планового показателя, что составит 2 896,44 тыс. руб.</w:t>
      </w:r>
    </w:p>
    <w:p w14:paraId="10F892FB" w14:textId="77777777" w:rsidR="00F575E0" w:rsidRPr="00F575E0" w:rsidRDefault="00F575E0" w:rsidP="00F575E0">
      <w:pPr>
        <w:jc w:val="both"/>
        <w:rPr>
          <w:sz w:val="28"/>
          <w:szCs w:val="28"/>
        </w:rPr>
      </w:pPr>
      <w:r w:rsidRPr="00F575E0">
        <w:rPr>
          <w:sz w:val="28"/>
          <w:szCs w:val="28"/>
        </w:rPr>
        <w:t>2 896,44 тыс. руб. = 6 236,22 тыс. руб. / 49 078,51 Гкал х 22 794,71 Гкал.</w:t>
      </w:r>
    </w:p>
    <w:p w14:paraId="2B2B5BDC" w14:textId="77777777" w:rsidR="00F575E0" w:rsidRPr="00F575E0" w:rsidRDefault="00F575E0" w:rsidP="00F575E0">
      <w:pPr>
        <w:ind w:firstLine="708"/>
        <w:jc w:val="both"/>
        <w:rPr>
          <w:snapToGrid w:val="0"/>
          <w:color w:val="000000"/>
          <w:sz w:val="28"/>
          <w:szCs w:val="28"/>
        </w:rPr>
      </w:pPr>
    </w:p>
    <w:p w14:paraId="396FD4FF" w14:textId="77777777" w:rsidR="00F575E0" w:rsidRPr="00F575E0" w:rsidRDefault="00F575E0" w:rsidP="00F575E0">
      <w:pPr>
        <w:ind w:firstLine="708"/>
        <w:jc w:val="both"/>
        <w:rPr>
          <w:snapToGrid w:val="0"/>
          <w:color w:val="000000"/>
          <w:sz w:val="28"/>
          <w:szCs w:val="28"/>
        </w:rPr>
      </w:pPr>
    </w:p>
    <w:p w14:paraId="124B1ED2" w14:textId="77777777" w:rsidR="00F575E0" w:rsidRPr="00F575E0" w:rsidRDefault="00F575E0" w:rsidP="00F575E0">
      <w:pPr>
        <w:keepNext/>
        <w:jc w:val="center"/>
        <w:outlineLvl w:val="2"/>
        <w:rPr>
          <w:b/>
          <w:snapToGrid w:val="0"/>
          <w:color w:val="000000"/>
          <w:sz w:val="28"/>
          <w:szCs w:val="28"/>
        </w:rPr>
      </w:pPr>
      <w:bookmarkStart w:id="284" w:name="_Toc180485783"/>
      <w:bookmarkStart w:id="285" w:name="_Toc181113851"/>
      <w:r w:rsidRPr="00F575E0">
        <w:rPr>
          <w:b/>
          <w:snapToGrid w:val="0"/>
          <w:color w:val="000000"/>
          <w:sz w:val="28"/>
          <w:szCs w:val="28"/>
        </w:rPr>
        <w:t>11.6. Корректировка с целью учета отклонения фактических значений параметров расчета тарифов от значений, учтенных при установлении тарифов на 2023 год</w:t>
      </w:r>
      <w:bookmarkEnd w:id="284"/>
      <w:bookmarkEnd w:id="285"/>
    </w:p>
    <w:p w14:paraId="66EA0C25" w14:textId="77777777" w:rsidR="00F575E0" w:rsidRPr="00F575E0" w:rsidRDefault="00F575E0" w:rsidP="00F575E0">
      <w:pPr>
        <w:ind w:firstLine="708"/>
        <w:jc w:val="both"/>
        <w:rPr>
          <w:snapToGrid w:val="0"/>
          <w:color w:val="000000"/>
          <w:sz w:val="28"/>
          <w:szCs w:val="28"/>
        </w:rPr>
      </w:pPr>
      <w:r w:rsidRPr="00F575E0">
        <w:rPr>
          <w:snapToGrid w:val="0"/>
          <w:color w:val="000000"/>
          <w:sz w:val="28"/>
          <w:szCs w:val="28"/>
        </w:rPr>
        <w:t>Величина корректировки с целью учета отклонения фактических значений параметров расчета тарифов от значений, учтенных при установлении тарифов на 2023 год, принята на нулевом уровне, в связи с тем, что тариф на тепловую энергию на 2023 год установлен впервые.</w:t>
      </w:r>
    </w:p>
    <w:p w14:paraId="3BE0C793" w14:textId="77777777" w:rsidR="00F575E0" w:rsidRPr="00F575E0" w:rsidRDefault="00F575E0" w:rsidP="00F575E0">
      <w:pPr>
        <w:ind w:firstLine="708"/>
        <w:jc w:val="both"/>
        <w:rPr>
          <w:snapToGrid w:val="0"/>
          <w:color w:val="000000"/>
          <w:sz w:val="28"/>
          <w:szCs w:val="28"/>
        </w:rPr>
      </w:pPr>
    </w:p>
    <w:p w14:paraId="39552DF7" w14:textId="77777777" w:rsidR="00F575E0" w:rsidRPr="00F575E0" w:rsidRDefault="00F575E0" w:rsidP="00F575E0">
      <w:pPr>
        <w:keepNext/>
        <w:jc w:val="center"/>
        <w:outlineLvl w:val="2"/>
        <w:rPr>
          <w:b/>
          <w:snapToGrid w:val="0"/>
          <w:color w:val="000000"/>
          <w:sz w:val="28"/>
          <w:szCs w:val="28"/>
        </w:rPr>
      </w:pPr>
      <w:bookmarkStart w:id="286" w:name="_Toc180485784"/>
      <w:bookmarkStart w:id="287" w:name="_Toc181113852"/>
      <w:r w:rsidRPr="00F575E0">
        <w:rPr>
          <w:b/>
          <w:snapToGrid w:val="0"/>
          <w:color w:val="000000"/>
          <w:sz w:val="28"/>
          <w:szCs w:val="28"/>
        </w:rPr>
        <w:t>11.7. Фактическая необходимая валовая выручка</w:t>
      </w:r>
      <w:bookmarkEnd w:id="286"/>
      <w:r w:rsidRPr="00F575E0">
        <w:rPr>
          <w:b/>
          <w:snapToGrid w:val="0"/>
          <w:color w:val="000000"/>
          <w:sz w:val="28"/>
          <w:szCs w:val="28"/>
        </w:rPr>
        <w:t xml:space="preserve"> за 2023 год</w:t>
      </w:r>
      <w:bookmarkEnd w:id="287"/>
    </w:p>
    <w:p w14:paraId="13D13539" w14:textId="77777777" w:rsidR="00F575E0" w:rsidRPr="00F575E0" w:rsidRDefault="00F575E0" w:rsidP="00F575E0">
      <w:pPr>
        <w:ind w:firstLine="708"/>
        <w:jc w:val="both"/>
        <w:rPr>
          <w:snapToGrid w:val="0"/>
          <w:color w:val="000000"/>
          <w:sz w:val="28"/>
          <w:szCs w:val="28"/>
        </w:rPr>
      </w:pPr>
      <w:r w:rsidRPr="00F575E0">
        <w:rPr>
          <w:snapToGrid w:val="0"/>
          <w:color w:val="000000"/>
          <w:sz w:val="28"/>
          <w:szCs w:val="28"/>
        </w:rPr>
        <w:t>Сводный расчет фактической необходимой валовой выручки на производство тепловой энергии за 2023 год представлен в таблице 13.</w:t>
      </w:r>
    </w:p>
    <w:p w14:paraId="5BF3930A" w14:textId="77777777" w:rsidR="00F575E0" w:rsidRPr="00F575E0" w:rsidRDefault="00F575E0" w:rsidP="00F575E0">
      <w:pPr>
        <w:ind w:right="142" w:firstLine="709"/>
        <w:jc w:val="right"/>
        <w:rPr>
          <w:color w:val="000000"/>
          <w:sz w:val="28"/>
          <w:szCs w:val="28"/>
        </w:rPr>
      </w:pPr>
    </w:p>
    <w:p w14:paraId="2A5CBD7A" w14:textId="77777777" w:rsidR="00F575E0" w:rsidRPr="00F575E0" w:rsidRDefault="00F575E0" w:rsidP="00F575E0">
      <w:pPr>
        <w:ind w:right="142" w:firstLine="709"/>
        <w:jc w:val="right"/>
        <w:rPr>
          <w:color w:val="000000"/>
          <w:sz w:val="28"/>
          <w:szCs w:val="28"/>
        </w:rPr>
      </w:pPr>
    </w:p>
    <w:p w14:paraId="42DDB8CD" w14:textId="77777777" w:rsidR="00F575E0" w:rsidRPr="00F575E0" w:rsidRDefault="00F575E0" w:rsidP="00F575E0">
      <w:pPr>
        <w:ind w:right="142" w:firstLine="709"/>
        <w:jc w:val="right"/>
        <w:rPr>
          <w:color w:val="000000"/>
          <w:sz w:val="28"/>
          <w:szCs w:val="28"/>
        </w:rPr>
      </w:pPr>
    </w:p>
    <w:p w14:paraId="4F077540" w14:textId="77777777" w:rsidR="00F575E0" w:rsidRPr="00F575E0" w:rsidRDefault="00F575E0" w:rsidP="00F575E0">
      <w:pPr>
        <w:ind w:right="142" w:firstLine="709"/>
        <w:jc w:val="right"/>
        <w:rPr>
          <w:color w:val="000000"/>
          <w:sz w:val="28"/>
          <w:szCs w:val="28"/>
        </w:rPr>
      </w:pPr>
    </w:p>
    <w:p w14:paraId="6C29FDDA" w14:textId="77777777" w:rsidR="00F575E0" w:rsidRPr="00F575E0" w:rsidRDefault="00F575E0" w:rsidP="00F575E0">
      <w:pPr>
        <w:ind w:right="142" w:firstLine="709"/>
        <w:jc w:val="right"/>
        <w:rPr>
          <w:color w:val="000000"/>
          <w:sz w:val="28"/>
          <w:szCs w:val="28"/>
        </w:rPr>
      </w:pPr>
    </w:p>
    <w:p w14:paraId="21FC79BA" w14:textId="77777777" w:rsidR="00F575E0" w:rsidRPr="00F575E0" w:rsidRDefault="00F575E0" w:rsidP="00F575E0">
      <w:pPr>
        <w:ind w:right="142" w:firstLine="709"/>
        <w:jc w:val="right"/>
        <w:rPr>
          <w:color w:val="000000"/>
          <w:sz w:val="28"/>
          <w:szCs w:val="28"/>
        </w:rPr>
      </w:pPr>
      <w:r w:rsidRPr="00F575E0">
        <w:rPr>
          <w:color w:val="000000"/>
          <w:sz w:val="28"/>
          <w:szCs w:val="28"/>
        </w:rPr>
        <w:t>Таблица 13</w:t>
      </w:r>
    </w:p>
    <w:p w14:paraId="6DD68CD7" w14:textId="77777777" w:rsidR="00F575E0" w:rsidRPr="00F575E0" w:rsidRDefault="00F575E0" w:rsidP="00F575E0">
      <w:pPr>
        <w:jc w:val="center"/>
        <w:rPr>
          <w:b/>
          <w:snapToGrid w:val="0"/>
          <w:color w:val="000000"/>
          <w:sz w:val="28"/>
          <w:szCs w:val="28"/>
        </w:rPr>
      </w:pPr>
      <w:r w:rsidRPr="00F575E0">
        <w:rPr>
          <w:b/>
          <w:snapToGrid w:val="0"/>
          <w:color w:val="000000"/>
          <w:sz w:val="28"/>
          <w:szCs w:val="28"/>
        </w:rPr>
        <w:t>Сводный расчет фактической необходимой валовой выручки за 2023 год на производство тепловой энергии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4537"/>
        <w:gridCol w:w="1474"/>
        <w:gridCol w:w="1512"/>
        <w:gridCol w:w="1360"/>
      </w:tblGrid>
      <w:tr w:rsidR="00F575E0" w:rsidRPr="00F575E0" w14:paraId="573CCB48" w14:textId="77777777" w:rsidTr="00002AEA">
        <w:trPr>
          <w:trHeight w:val="951"/>
        </w:trPr>
        <w:tc>
          <w:tcPr>
            <w:tcW w:w="637" w:type="dxa"/>
            <w:shd w:val="clear" w:color="auto" w:fill="auto"/>
            <w:vAlign w:val="center"/>
            <w:hideMark/>
          </w:tcPr>
          <w:p w14:paraId="5AE5FDC1" w14:textId="77777777" w:rsidR="00F575E0" w:rsidRPr="00F575E0" w:rsidRDefault="00F575E0" w:rsidP="00F575E0">
            <w:pPr>
              <w:jc w:val="center"/>
              <w:rPr>
                <w:color w:val="000000"/>
                <w:szCs w:val="20"/>
              </w:rPr>
            </w:pPr>
            <w:r w:rsidRPr="00F575E0">
              <w:rPr>
                <w:color w:val="000000"/>
                <w:szCs w:val="20"/>
              </w:rPr>
              <w:t>№ п/п</w:t>
            </w:r>
          </w:p>
        </w:tc>
        <w:tc>
          <w:tcPr>
            <w:tcW w:w="4537" w:type="dxa"/>
            <w:shd w:val="clear" w:color="auto" w:fill="auto"/>
            <w:vAlign w:val="center"/>
            <w:hideMark/>
          </w:tcPr>
          <w:p w14:paraId="4444B373" w14:textId="77777777" w:rsidR="00F575E0" w:rsidRPr="00F575E0" w:rsidRDefault="00F575E0" w:rsidP="00F575E0">
            <w:pPr>
              <w:jc w:val="center"/>
              <w:rPr>
                <w:color w:val="000000"/>
                <w:szCs w:val="20"/>
              </w:rPr>
            </w:pPr>
            <w:r w:rsidRPr="00F575E0">
              <w:rPr>
                <w:color w:val="000000"/>
                <w:szCs w:val="20"/>
              </w:rPr>
              <w:t>Наименование расхода</w:t>
            </w:r>
          </w:p>
        </w:tc>
        <w:tc>
          <w:tcPr>
            <w:tcW w:w="1474" w:type="dxa"/>
          </w:tcPr>
          <w:p w14:paraId="1AA5108E" w14:textId="77777777" w:rsidR="00F575E0" w:rsidRPr="00F575E0" w:rsidRDefault="00F575E0" w:rsidP="00F575E0">
            <w:pPr>
              <w:jc w:val="center"/>
              <w:rPr>
                <w:color w:val="000000"/>
                <w:szCs w:val="20"/>
              </w:rPr>
            </w:pPr>
            <w:r w:rsidRPr="00F575E0">
              <w:rPr>
                <w:color w:val="000000"/>
                <w:szCs w:val="20"/>
              </w:rPr>
              <w:t xml:space="preserve">Утверждено на 2023 год, тыс. руб. </w:t>
            </w:r>
          </w:p>
        </w:tc>
        <w:tc>
          <w:tcPr>
            <w:tcW w:w="1512" w:type="dxa"/>
            <w:shd w:val="clear" w:color="auto" w:fill="auto"/>
            <w:vAlign w:val="center"/>
            <w:hideMark/>
          </w:tcPr>
          <w:p w14:paraId="4978DFE4" w14:textId="77777777" w:rsidR="00F575E0" w:rsidRPr="00F575E0" w:rsidRDefault="00F575E0" w:rsidP="00F575E0">
            <w:pPr>
              <w:jc w:val="center"/>
              <w:rPr>
                <w:color w:val="000000"/>
                <w:szCs w:val="20"/>
              </w:rPr>
            </w:pPr>
            <w:r w:rsidRPr="00F575E0">
              <w:rPr>
                <w:color w:val="000000"/>
                <w:szCs w:val="20"/>
              </w:rPr>
              <w:t>Факт</w:t>
            </w:r>
            <w:r w:rsidRPr="00F575E0">
              <w:rPr>
                <w:color w:val="000000"/>
                <w:szCs w:val="20"/>
              </w:rPr>
              <w:br/>
              <w:t>2023 года по оценке экспертов,</w:t>
            </w:r>
          </w:p>
          <w:p w14:paraId="3D321288" w14:textId="77777777" w:rsidR="00F575E0" w:rsidRPr="00F575E0" w:rsidRDefault="00F575E0" w:rsidP="00F575E0">
            <w:pPr>
              <w:jc w:val="center"/>
              <w:rPr>
                <w:color w:val="000000"/>
                <w:szCs w:val="20"/>
              </w:rPr>
            </w:pPr>
            <w:r w:rsidRPr="00F575E0">
              <w:rPr>
                <w:color w:val="000000"/>
                <w:szCs w:val="20"/>
              </w:rPr>
              <w:t xml:space="preserve"> тыс. руб.</w:t>
            </w:r>
          </w:p>
        </w:tc>
        <w:tc>
          <w:tcPr>
            <w:tcW w:w="1360" w:type="dxa"/>
          </w:tcPr>
          <w:p w14:paraId="44FDCA0A" w14:textId="77777777" w:rsidR="00F575E0" w:rsidRPr="00F575E0" w:rsidRDefault="00F575E0" w:rsidP="00F575E0">
            <w:pPr>
              <w:jc w:val="center"/>
              <w:rPr>
                <w:color w:val="000000"/>
                <w:szCs w:val="20"/>
              </w:rPr>
            </w:pPr>
            <w:r w:rsidRPr="00F575E0">
              <w:rPr>
                <w:color w:val="000000"/>
                <w:szCs w:val="20"/>
              </w:rPr>
              <w:t>Динамика изменения, +/-</w:t>
            </w:r>
          </w:p>
        </w:tc>
      </w:tr>
      <w:tr w:rsidR="00F575E0" w:rsidRPr="00F575E0" w14:paraId="4D0B07A7" w14:textId="77777777" w:rsidTr="00002AEA">
        <w:trPr>
          <w:trHeight w:val="360"/>
        </w:trPr>
        <w:tc>
          <w:tcPr>
            <w:tcW w:w="637" w:type="dxa"/>
            <w:shd w:val="clear" w:color="auto" w:fill="auto"/>
            <w:vAlign w:val="center"/>
            <w:hideMark/>
          </w:tcPr>
          <w:p w14:paraId="524F6757" w14:textId="77777777" w:rsidR="00F575E0" w:rsidRPr="00F575E0" w:rsidRDefault="00F575E0" w:rsidP="00F575E0">
            <w:pPr>
              <w:jc w:val="center"/>
              <w:rPr>
                <w:color w:val="000000"/>
                <w:szCs w:val="20"/>
              </w:rPr>
            </w:pPr>
            <w:r w:rsidRPr="00F575E0">
              <w:rPr>
                <w:color w:val="000000"/>
                <w:szCs w:val="20"/>
              </w:rPr>
              <w:t>1</w:t>
            </w:r>
          </w:p>
        </w:tc>
        <w:tc>
          <w:tcPr>
            <w:tcW w:w="4537" w:type="dxa"/>
            <w:shd w:val="clear" w:color="auto" w:fill="auto"/>
            <w:vAlign w:val="center"/>
            <w:hideMark/>
          </w:tcPr>
          <w:p w14:paraId="4B3C5ACF" w14:textId="77777777" w:rsidR="00F575E0" w:rsidRPr="00F575E0" w:rsidRDefault="00F575E0" w:rsidP="00F575E0">
            <w:pPr>
              <w:rPr>
                <w:color w:val="000000"/>
                <w:szCs w:val="20"/>
              </w:rPr>
            </w:pPr>
            <w:r w:rsidRPr="00F575E0">
              <w:rPr>
                <w:color w:val="000000"/>
                <w:szCs w:val="20"/>
              </w:rPr>
              <w:t>Операционные (подконтрольные) расходы</w:t>
            </w:r>
          </w:p>
        </w:tc>
        <w:tc>
          <w:tcPr>
            <w:tcW w:w="1474" w:type="dxa"/>
            <w:vAlign w:val="center"/>
          </w:tcPr>
          <w:p w14:paraId="657487BF" w14:textId="77777777" w:rsidR="00F575E0" w:rsidRPr="00F575E0" w:rsidRDefault="00F575E0" w:rsidP="00F575E0">
            <w:pPr>
              <w:jc w:val="center"/>
              <w:rPr>
                <w:color w:val="000000"/>
                <w:szCs w:val="20"/>
              </w:rPr>
            </w:pPr>
            <w:r w:rsidRPr="00F575E0">
              <w:rPr>
                <w:color w:val="000000"/>
                <w:szCs w:val="20"/>
              </w:rPr>
              <w:t>84354,85</w:t>
            </w:r>
          </w:p>
        </w:tc>
        <w:tc>
          <w:tcPr>
            <w:tcW w:w="1512" w:type="dxa"/>
            <w:shd w:val="clear" w:color="auto" w:fill="auto"/>
            <w:vAlign w:val="center"/>
          </w:tcPr>
          <w:p w14:paraId="42888E57" w14:textId="77777777" w:rsidR="00F575E0" w:rsidRPr="00F575E0" w:rsidRDefault="00F575E0" w:rsidP="00F575E0">
            <w:pPr>
              <w:jc w:val="center"/>
              <w:rPr>
                <w:szCs w:val="20"/>
              </w:rPr>
            </w:pPr>
            <w:r w:rsidRPr="00F575E0">
              <w:rPr>
                <w:szCs w:val="20"/>
              </w:rPr>
              <w:t>42177,43</w:t>
            </w:r>
          </w:p>
        </w:tc>
        <w:tc>
          <w:tcPr>
            <w:tcW w:w="1360" w:type="dxa"/>
            <w:vAlign w:val="center"/>
          </w:tcPr>
          <w:p w14:paraId="0BC98549" w14:textId="77777777" w:rsidR="00F575E0" w:rsidRPr="00F575E0" w:rsidRDefault="00F575E0" w:rsidP="00F575E0">
            <w:pPr>
              <w:jc w:val="center"/>
              <w:rPr>
                <w:szCs w:val="20"/>
              </w:rPr>
            </w:pPr>
            <w:r w:rsidRPr="00F575E0">
              <w:rPr>
                <w:szCs w:val="20"/>
              </w:rPr>
              <w:t>-42177,43</w:t>
            </w:r>
          </w:p>
        </w:tc>
      </w:tr>
      <w:tr w:rsidR="00F575E0" w:rsidRPr="00F575E0" w14:paraId="3AE7555F" w14:textId="77777777" w:rsidTr="00002AEA">
        <w:trPr>
          <w:trHeight w:val="360"/>
        </w:trPr>
        <w:tc>
          <w:tcPr>
            <w:tcW w:w="637" w:type="dxa"/>
            <w:shd w:val="clear" w:color="auto" w:fill="auto"/>
            <w:vAlign w:val="center"/>
            <w:hideMark/>
          </w:tcPr>
          <w:p w14:paraId="3B316C1B" w14:textId="77777777" w:rsidR="00F575E0" w:rsidRPr="00F575E0" w:rsidRDefault="00F575E0" w:rsidP="00F575E0">
            <w:pPr>
              <w:jc w:val="center"/>
              <w:rPr>
                <w:color w:val="000000"/>
                <w:szCs w:val="20"/>
              </w:rPr>
            </w:pPr>
            <w:r w:rsidRPr="00F575E0">
              <w:rPr>
                <w:color w:val="000000"/>
                <w:szCs w:val="20"/>
              </w:rPr>
              <w:t>2</w:t>
            </w:r>
          </w:p>
        </w:tc>
        <w:tc>
          <w:tcPr>
            <w:tcW w:w="4537" w:type="dxa"/>
            <w:shd w:val="clear" w:color="auto" w:fill="auto"/>
            <w:vAlign w:val="center"/>
            <w:hideMark/>
          </w:tcPr>
          <w:p w14:paraId="720D2ADC" w14:textId="77777777" w:rsidR="00F575E0" w:rsidRPr="00F575E0" w:rsidRDefault="00F575E0" w:rsidP="00F575E0">
            <w:pPr>
              <w:rPr>
                <w:color w:val="000000"/>
                <w:szCs w:val="20"/>
              </w:rPr>
            </w:pPr>
            <w:r w:rsidRPr="00F575E0">
              <w:rPr>
                <w:color w:val="000000"/>
                <w:szCs w:val="20"/>
              </w:rPr>
              <w:t>Неподконтрольные расходы</w:t>
            </w:r>
          </w:p>
        </w:tc>
        <w:tc>
          <w:tcPr>
            <w:tcW w:w="1474" w:type="dxa"/>
            <w:vAlign w:val="center"/>
          </w:tcPr>
          <w:p w14:paraId="7E323F11" w14:textId="77777777" w:rsidR="00F575E0" w:rsidRPr="00F575E0" w:rsidRDefault="00F575E0" w:rsidP="00F575E0">
            <w:pPr>
              <w:jc w:val="center"/>
              <w:rPr>
                <w:color w:val="000000"/>
                <w:szCs w:val="20"/>
              </w:rPr>
            </w:pPr>
            <w:r w:rsidRPr="00F575E0">
              <w:rPr>
                <w:color w:val="000000"/>
                <w:szCs w:val="20"/>
              </w:rPr>
              <w:t>22199,00</w:t>
            </w:r>
          </w:p>
        </w:tc>
        <w:tc>
          <w:tcPr>
            <w:tcW w:w="1512" w:type="dxa"/>
            <w:shd w:val="clear" w:color="auto" w:fill="auto"/>
            <w:vAlign w:val="center"/>
          </w:tcPr>
          <w:p w14:paraId="68AA66D6" w14:textId="77777777" w:rsidR="00F575E0" w:rsidRPr="00F575E0" w:rsidRDefault="00F575E0" w:rsidP="00F575E0">
            <w:pPr>
              <w:jc w:val="center"/>
              <w:rPr>
                <w:szCs w:val="20"/>
              </w:rPr>
            </w:pPr>
            <w:r w:rsidRPr="00F575E0">
              <w:rPr>
                <w:szCs w:val="20"/>
              </w:rPr>
              <w:t>5920,29</w:t>
            </w:r>
          </w:p>
        </w:tc>
        <w:tc>
          <w:tcPr>
            <w:tcW w:w="1360" w:type="dxa"/>
            <w:vAlign w:val="center"/>
          </w:tcPr>
          <w:p w14:paraId="6C37FCBA" w14:textId="77777777" w:rsidR="00F575E0" w:rsidRPr="00F575E0" w:rsidRDefault="00F575E0" w:rsidP="00F575E0">
            <w:pPr>
              <w:jc w:val="center"/>
              <w:rPr>
                <w:szCs w:val="20"/>
              </w:rPr>
            </w:pPr>
            <w:r w:rsidRPr="00F575E0">
              <w:rPr>
                <w:szCs w:val="20"/>
              </w:rPr>
              <w:t>-16278,71</w:t>
            </w:r>
          </w:p>
        </w:tc>
      </w:tr>
      <w:tr w:rsidR="00F575E0" w:rsidRPr="00F575E0" w14:paraId="789F0066" w14:textId="77777777" w:rsidTr="00002AEA">
        <w:trPr>
          <w:trHeight w:val="1080"/>
        </w:trPr>
        <w:tc>
          <w:tcPr>
            <w:tcW w:w="637" w:type="dxa"/>
            <w:shd w:val="clear" w:color="auto" w:fill="auto"/>
            <w:vAlign w:val="center"/>
            <w:hideMark/>
          </w:tcPr>
          <w:p w14:paraId="57C2E345" w14:textId="77777777" w:rsidR="00F575E0" w:rsidRPr="00F575E0" w:rsidRDefault="00F575E0" w:rsidP="00F575E0">
            <w:pPr>
              <w:jc w:val="center"/>
              <w:rPr>
                <w:color w:val="000000"/>
                <w:szCs w:val="20"/>
              </w:rPr>
            </w:pPr>
            <w:r w:rsidRPr="00F575E0">
              <w:rPr>
                <w:color w:val="000000"/>
                <w:szCs w:val="20"/>
              </w:rPr>
              <w:t>3</w:t>
            </w:r>
          </w:p>
        </w:tc>
        <w:tc>
          <w:tcPr>
            <w:tcW w:w="4537" w:type="dxa"/>
            <w:shd w:val="clear" w:color="auto" w:fill="auto"/>
            <w:vAlign w:val="center"/>
            <w:hideMark/>
          </w:tcPr>
          <w:p w14:paraId="6A95AC06" w14:textId="77777777" w:rsidR="00F575E0" w:rsidRPr="00F575E0" w:rsidRDefault="00F575E0" w:rsidP="00F575E0">
            <w:pPr>
              <w:rPr>
                <w:color w:val="000000"/>
                <w:szCs w:val="20"/>
              </w:rPr>
            </w:pPr>
            <w:r w:rsidRPr="00F575E0">
              <w:rPr>
                <w:color w:val="000000"/>
                <w:szCs w:val="20"/>
              </w:rPr>
              <w:t>Расходы на приобретение (производство) энергетических ресурсов, холодной воды и теплоносителя</w:t>
            </w:r>
          </w:p>
        </w:tc>
        <w:tc>
          <w:tcPr>
            <w:tcW w:w="1474" w:type="dxa"/>
            <w:vAlign w:val="center"/>
          </w:tcPr>
          <w:p w14:paraId="0AF559D8" w14:textId="77777777" w:rsidR="00F575E0" w:rsidRPr="00F575E0" w:rsidRDefault="00F575E0" w:rsidP="00F575E0">
            <w:pPr>
              <w:jc w:val="center"/>
              <w:rPr>
                <w:color w:val="000000"/>
                <w:szCs w:val="20"/>
              </w:rPr>
            </w:pPr>
            <w:r w:rsidRPr="00F575E0">
              <w:rPr>
                <w:color w:val="000000"/>
                <w:szCs w:val="20"/>
              </w:rPr>
              <w:t>91606,23</w:t>
            </w:r>
          </w:p>
        </w:tc>
        <w:tc>
          <w:tcPr>
            <w:tcW w:w="1512" w:type="dxa"/>
            <w:shd w:val="clear" w:color="auto" w:fill="auto"/>
            <w:vAlign w:val="center"/>
          </w:tcPr>
          <w:p w14:paraId="01846A05" w14:textId="77777777" w:rsidR="00F575E0" w:rsidRPr="00F575E0" w:rsidRDefault="00F575E0" w:rsidP="00F575E0">
            <w:pPr>
              <w:jc w:val="center"/>
              <w:rPr>
                <w:szCs w:val="20"/>
              </w:rPr>
            </w:pPr>
            <w:r w:rsidRPr="00F575E0">
              <w:rPr>
                <w:szCs w:val="20"/>
              </w:rPr>
              <w:t>34890,22</w:t>
            </w:r>
          </w:p>
        </w:tc>
        <w:tc>
          <w:tcPr>
            <w:tcW w:w="1360" w:type="dxa"/>
            <w:vAlign w:val="center"/>
          </w:tcPr>
          <w:p w14:paraId="4FE3FE48" w14:textId="77777777" w:rsidR="00F575E0" w:rsidRPr="00F575E0" w:rsidRDefault="00F575E0" w:rsidP="00F575E0">
            <w:pPr>
              <w:jc w:val="center"/>
              <w:rPr>
                <w:szCs w:val="20"/>
              </w:rPr>
            </w:pPr>
            <w:r w:rsidRPr="00F575E0">
              <w:rPr>
                <w:szCs w:val="20"/>
              </w:rPr>
              <w:t>-56716,02</w:t>
            </w:r>
          </w:p>
        </w:tc>
      </w:tr>
      <w:tr w:rsidR="00F575E0" w:rsidRPr="00F575E0" w14:paraId="6A910B9F" w14:textId="77777777" w:rsidTr="00002AEA">
        <w:trPr>
          <w:trHeight w:val="360"/>
        </w:trPr>
        <w:tc>
          <w:tcPr>
            <w:tcW w:w="637" w:type="dxa"/>
            <w:shd w:val="clear" w:color="auto" w:fill="auto"/>
            <w:vAlign w:val="center"/>
            <w:hideMark/>
          </w:tcPr>
          <w:p w14:paraId="06DF321C" w14:textId="77777777" w:rsidR="00F575E0" w:rsidRPr="00F575E0" w:rsidRDefault="00F575E0" w:rsidP="00F575E0">
            <w:pPr>
              <w:jc w:val="center"/>
              <w:rPr>
                <w:color w:val="000000"/>
                <w:szCs w:val="20"/>
              </w:rPr>
            </w:pPr>
            <w:r w:rsidRPr="00F575E0">
              <w:rPr>
                <w:color w:val="000000"/>
                <w:szCs w:val="20"/>
              </w:rPr>
              <w:t>4</w:t>
            </w:r>
          </w:p>
        </w:tc>
        <w:tc>
          <w:tcPr>
            <w:tcW w:w="4537" w:type="dxa"/>
            <w:shd w:val="clear" w:color="auto" w:fill="auto"/>
            <w:vAlign w:val="center"/>
            <w:hideMark/>
          </w:tcPr>
          <w:p w14:paraId="3B9202C3" w14:textId="77777777" w:rsidR="00F575E0" w:rsidRPr="00F575E0" w:rsidRDefault="00F575E0" w:rsidP="00F575E0">
            <w:pPr>
              <w:rPr>
                <w:color w:val="000000"/>
                <w:szCs w:val="20"/>
              </w:rPr>
            </w:pPr>
            <w:r w:rsidRPr="00F575E0">
              <w:rPr>
                <w:color w:val="000000"/>
                <w:szCs w:val="20"/>
              </w:rPr>
              <w:t>Нормативная прибыль</w:t>
            </w:r>
          </w:p>
        </w:tc>
        <w:tc>
          <w:tcPr>
            <w:tcW w:w="1474" w:type="dxa"/>
            <w:vAlign w:val="center"/>
          </w:tcPr>
          <w:p w14:paraId="6B80BB38" w14:textId="77777777" w:rsidR="00F575E0" w:rsidRPr="00F575E0" w:rsidRDefault="00F575E0" w:rsidP="00F575E0">
            <w:pPr>
              <w:jc w:val="center"/>
              <w:rPr>
                <w:color w:val="000000"/>
                <w:szCs w:val="20"/>
              </w:rPr>
            </w:pPr>
            <w:r w:rsidRPr="00F575E0">
              <w:rPr>
                <w:color w:val="000000"/>
                <w:szCs w:val="20"/>
              </w:rPr>
              <w:t>6368,80</w:t>
            </w:r>
          </w:p>
        </w:tc>
        <w:tc>
          <w:tcPr>
            <w:tcW w:w="1512" w:type="dxa"/>
            <w:shd w:val="clear" w:color="auto" w:fill="auto"/>
            <w:vAlign w:val="center"/>
          </w:tcPr>
          <w:p w14:paraId="449B3F04" w14:textId="77777777" w:rsidR="00F575E0" w:rsidRPr="00F575E0" w:rsidRDefault="00F575E0" w:rsidP="00F575E0">
            <w:pPr>
              <w:jc w:val="center"/>
              <w:rPr>
                <w:szCs w:val="20"/>
              </w:rPr>
            </w:pPr>
            <w:r w:rsidRPr="00F575E0">
              <w:rPr>
                <w:szCs w:val="20"/>
              </w:rPr>
              <w:t>2685,94</w:t>
            </w:r>
          </w:p>
        </w:tc>
        <w:tc>
          <w:tcPr>
            <w:tcW w:w="1360" w:type="dxa"/>
            <w:vAlign w:val="center"/>
          </w:tcPr>
          <w:p w14:paraId="12CD570B" w14:textId="77777777" w:rsidR="00F575E0" w:rsidRPr="00F575E0" w:rsidRDefault="00F575E0" w:rsidP="00F575E0">
            <w:pPr>
              <w:jc w:val="center"/>
              <w:rPr>
                <w:szCs w:val="20"/>
              </w:rPr>
            </w:pPr>
            <w:r w:rsidRPr="00F575E0">
              <w:rPr>
                <w:szCs w:val="20"/>
              </w:rPr>
              <w:t>-13263,06</w:t>
            </w:r>
          </w:p>
        </w:tc>
      </w:tr>
      <w:tr w:rsidR="00F575E0" w:rsidRPr="00F575E0" w14:paraId="598627CA" w14:textId="77777777" w:rsidTr="00002AEA">
        <w:trPr>
          <w:trHeight w:val="351"/>
        </w:trPr>
        <w:tc>
          <w:tcPr>
            <w:tcW w:w="637" w:type="dxa"/>
            <w:shd w:val="clear" w:color="auto" w:fill="auto"/>
            <w:vAlign w:val="center"/>
            <w:hideMark/>
          </w:tcPr>
          <w:p w14:paraId="5977CFAA" w14:textId="77777777" w:rsidR="00F575E0" w:rsidRPr="00F575E0" w:rsidRDefault="00F575E0" w:rsidP="00F575E0">
            <w:pPr>
              <w:jc w:val="center"/>
              <w:rPr>
                <w:color w:val="000000"/>
                <w:szCs w:val="20"/>
              </w:rPr>
            </w:pPr>
            <w:r w:rsidRPr="00F575E0">
              <w:rPr>
                <w:color w:val="000000"/>
                <w:szCs w:val="20"/>
              </w:rPr>
              <w:t>5</w:t>
            </w:r>
          </w:p>
        </w:tc>
        <w:tc>
          <w:tcPr>
            <w:tcW w:w="4537" w:type="dxa"/>
            <w:shd w:val="clear" w:color="auto" w:fill="auto"/>
            <w:vAlign w:val="center"/>
            <w:hideMark/>
          </w:tcPr>
          <w:p w14:paraId="6466A517" w14:textId="77777777" w:rsidR="00F575E0" w:rsidRPr="00F575E0" w:rsidRDefault="00F575E0" w:rsidP="00F575E0">
            <w:pPr>
              <w:rPr>
                <w:color w:val="000000"/>
                <w:szCs w:val="20"/>
              </w:rPr>
            </w:pPr>
            <w:r w:rsidRPr="00F575E0">
              <w:rPr>
                <w:color w:val="000000"/>
                <w:szCs w:val="20"/>
              </w:rPr>
              <w:t>Расчетная предпринимательская прибыль</w:t>
            </w:r>
          </w:p>
        </w:tc>
        <w:tc>
          <w:tcPr>
            <w:tcW w:w="1474" w:type="dxa"/>
            <w:vAlign w:val="center"/>
          </w:tcPr>
          <w:p w14:paraId="50D8589E" w14:textId="77777777" w:rsidR="00F575E0" w:rsidRPr="00F575E0" w:rsidRDefault="00F575E0" w:rsidP="00F575E0">
            <w:pPr>
              <w:jc w:val="center"/>
              <w:rPr>
                <w:color w:val="000000"/>
                <w:szCs w:val="20"/>
              </w:rPr>
            </w:pPr>
            <w:r w:rsidRPr="00F575E0">
              <w:rPr>
                <w:color w:val="000000"/>
                <w:szCs w:val="20"/>
              </w:rPr>
              <w:t>6236,22</w:t>
            </w:r>
          </w:p>
        </w:tc>
        <w:tc>
          <w:tcPr>
            <w:tcW w:w="1512" w:type="dxa"/>
            <w:shd w:val="clear" w:color="auto" w:fill="auto"/>
            <w:vAlign w:val="center"/>
          </w:tcPr>
          <w:p w14:paraId="16CC8981" w14:textId="77777777" w:rsidR="00F575E0" w:rsidRPr="00F575E0" w:rsidRDefault="00F575E0" w:rsidP="00F575E0">
            <w:pPr>
              <w:jc w:val="center"/>
              <w:rPr>
                <w:szCs w:val="20"/>
              </w:rPr>
            </w:pPr>
            <w:r w:rsidRPr="00F575E0">
              <w:rPr>
                <w:szCs w:val="20"/>
              </w:rPr>
              <w:t>2896,44</w:t>
            </w:r>
          </w:p>
        </w:tc>
        <w:tc>
          <w:tcPr>
            <w:tcW w:w="1360" w:type="dxa"/>
            <w:vAlign w:val="center"/>
          </w:tcPr>
          <w:p w14:paraId="3FC3E71D" w14:textId="77777777" w:rsidR="00F575E0" w:rsidRPr="00F575E0" w:rsidRDefault="00F575E0" w:rsidP="00F575E0">
            <w:pPr>
              <w:jc w:val="center"/>
              <w:rPr>
                <w:szCs w:val="20"/>
              </w:rPr>
            </w:pPr>
            <w:r w:rsidRPr="00F575E0">
              <w:rPr>
                <w:szCs w:val="20"/>
              </w:rPr>
              <w:t>2896,44</w:t>
            </w:r>
          </w:p>
        </w:tc>
      </w:tr>
      <w:tr w:rsidR="00F575E0" w:rsidRPr="00F575E0" w14:paraId="78EE3C16" w14:textId="77777777" w:rsidTr="00002AEA">
        <w:trPr>
          <w:trHeight w:val="360"/>
        </w:trPr>
        <w:tc>
          <w:tcPr>
            <w:tcW w:w="637" w:type="dxa"/>
            <w:shd w:val="clear" w:color="auto" w:fill="auto"/>
            <w:vAlign w:val="center"/>
            <w:hideMark/>
          </w:tcPr>
          <w:p w14:paraId="0AB14B93" w14:textId="77777777" w:rsidR="00F575E0" w:rsidRPr="00F575E0" w:rsidRDefault="00F575E0" w:rsidP="00F575E0">
            <w:pPr>
              <w:jc w:val="center"/>
              <w:rPr>
                <w:color w:val="000000"/>
                <w:szCs w:val="20"/>
              </w:rPr>
            </w:pPr>
            <w:r w:rsidRPr="00F575E0">
              <w:rPr>
                <w:color w:val="000000"/>
                <w:szCs w:val="20"/>
              </w:rPr>
              <w:t>6</w:t>
            </w:r>
          </w:p>
        </w:tc>
        <w:tc>
          <w:tcPr>
            <w:tcW w:w="4537" w:type="dxa"/>
            <w:shd w:val="clear" w:color="auto" w:fill="auto"/>
            <w:vAlign w:val="center"/>
            <w:hideMark/>
          </w:tcPr>
          <w:p w14:paraId="4EACFC0D" w14:textId="77777777" w:rsidR="00F575E0" w:rsidRPr="00F575E0" w:rsidRDefault="00F575E0" w:rsidP="00F575E0">
            <w:pPr>
              <w:rPr>
                <w:color w:val="000000"/>
                <w:szCs w:val="20"/>
              </w:rPr>
            </w:pPr>
            <w:r w:rsidRPr="00F575E0">
              <w:rPr>
                <w:color w:val="000000"/>
                <w:szCs w:val="20"/>
              </w:rPr>
              <w:t>Результаты деятельности до перехода к регулированию цен (тарифов) на основе долгосрочных параметров регулирования</w:t>
            </w:r>
          </w:p>
        </w:tc>
        <w:tc>
          <w:tcPr>
            <w:tcW w:w="1474" w:type="dxa"/>
            <w:vAlign w:val="center"/>
          </w:tcPr>
          <w:p w14:paraId="5D4E5AA9" w14:textId="77777777" w:rsidR="00F575E0" w:rsidRPr="00F575E0" w:rsidRDefault="00F575E0" w:rsidP="00F575E0">
            <w:pPr>
              <w:jc w:val="center"/>
              <w:rPr>
                <w:color w:val="000000"/>
                <w:szCs w:val="20"/>
              </w:rPr>
            </w:pPr>
            <w:r w:rsidRPr="00F575E0">
              <w:rPr>
                <w:color w:val="000000"/>
                <w:szCs w:val="20"/>
              </w:rPr>
              <w:t>0,00</w:t>
            </w:r>
          </w:p>
        </w:tc>
        <w:tc>
          <w:tcPr>
            <w:tcW w:w="1512" w:type="dxa"/>
            <w:shd w:val="clear" w:color="auto" w:fill="auto"/>
            <w:vAlign w:val="center"/>
          </w:tcPr>
          <w:p w14:paraId="21F8DA5E" w14:textId="77777777" w:rsidR="00F575E0" w:rsidRPr="00F575E0" w:rsidRDefault="00F575E0" w:rsidP="00F575E0">
            <w:pPr>
              <w:jc w:val="center"/>
              <w:rPr>
                <w:color w:val="000000"/>
                <w:szCs w:val="20"/>
              </w:rPr>
            </w:pPr>
            <w:r w:rsidRPr="00F575E0">
              <w:rPr>
                <w:color w:val="000000"/>
                <w:szCs w:val="20"/>
              </w:rPr>
              <w:t>0,00</w:t>
            </w:r>
          </w:p>
        </w:tc>
        <w:tc>
          <w:tcPr>
            <w:tcW w:w="1360" w:type="dxa"/>
            <w:vAlign w:val="center"/>
          </w:tcPr>
          <w:p w14:paraId="62DDFAE0" w14:textId="77777777" w:rsidR="00F575E0" w:rsidRPr="00F575E0" w:rsidRDefault="00F575E0" w:rsidP="00F575E0">
            <w:pPr>
              <w:jc w:val="center"/>
              <w:rPr>
                <w:color w:val="000000"/>
                <w:szCs w:val="20"/>
              </w:rPr>
            </w:pPr>
            <w:r w:rsidRPr="00F575E0">
              <w:rPr>
                <w:color w:val="000000"/>
                <w:szCs w:val="20"/>
              </w:rPr>
              <w:t>0,00</w:t>
            </w:r>
          </w:p>
        </w:tc>
      </w:tr>
      <w:tr w:rsidR="00F575E0" w:rsidRPr="00F575E0" w14:paraId="5B5D1B73" w14:textId="77777777" w:rsidTr="00002AEA">
        <w:trPr>
          <w:trHeight w:val="993"/>
        </w:trPr>
        <w:tc>
          <w:tcPr>
            <w:tcW w:w="637" w:type="dxa"/>
            <w:shd w:val="clear" w:color="auto" w:fill="auto"/>
            <w:vAlign w:val="center"/>
            <w:hideMark/>
          </w:tcPr>
          <w:p w14:paraId="66841A97" w14:textId="77777777" w:rsidR="00F575E0" w:rsidRPr="00F575E0" w:rsidRDefault="00F575E0" w:rsidP="00F575E0">
            <w:pPr>
              <w:jc w:val="center"/>
              <w:rPr>
                <w:color w:val="000000"/>
                <w:szCs w:val="20"/>
              </w:rPr>
            </w:pPr>
            <w:r w:rsidRPr="00F575E0">
              <w:rPr>
                <w:color w:val="000000"/>
                <w:szCs w:val="20"/>
              </w:rPr>
              <w:t>7</w:t>
            </w:r>
          </w:p>
        </w:tc>
        <w:tc>
          <w:tcPr>
            <w:tcW w:w="4537" w:type="dxa"/>
            <w:shd w:val="clear" w:color="auto" w:fill="auto"/>
            <w:vAlign w:val="center"/>
            <w:hideMark/>
          </w:tcPr>
          <w:p w14:paraId="74FD03C5" w14:textId="77777777" w:rsidR="00F575E0" w:rsidRPr="00F575E0" w:rsidRDefault="00F575E0" w:rsidP="00F575E0">
            <w:pPr>
              <w:rPr>
                <w:color w:val="000000"/>
                <w:szCs w:val="20"/>
              </w:rPr>
            </w:pPr>
            <w:r w:rsidRPr="00F575E0">
              <w:rPr>
                <w:color w:val="000000"/>
                <w:szCs w:val="20"/>
              </w:rPr>
              <w:t>Корректировка с целью учета отклонения фактических значений параметров расчета тарифов от значений, учтенных при установлении тарифов ∆ НВВ</w:t>
            </w:r>
          </w:p>
        </w:tc>
        <w:tc>
          <w:tcPr>
            <w:tcW w:w="1474" w:type="dxa"/>
            <w:vAlign w:val="center"/>
          </w:tcPr>
          <w:p w14:paraId="29869281" w14:textId="77777777" w:rsidR="00F575E0" w:rsidRPr="00F575E0" w:rsidRDefault="00F575E0" w:rsidP="00F575E0">
            <w:pPr>
              <w:jc w:val="center"/>
              <w:rPr>
                <w:color w:val="000000"/>
                <w:szCs w:val="20"/>
              </w:rPr>
            </w:pPr>
            <w:r w:rsidRPr="00F575E0">
              <w:rPr>
                <w:color w:val="000000"/>
                <w:szCs w:val="20"/>
              </w:rPr>
              <w:t>0,00</w:t>
            </w:r>
          </w:p>
        </w:tc>
        <w:tc>
          <w:tcPr>
            <w:tcW w:w="1512" w:type="dxa"/>
            <w:shd w:val="clear" w:color="auto" w:fill="auto"/>
            <w:vAlign w:val="center"/>
          </w:tcPr>
          <w:p w14:paraId="2AAF351B" w14:textId="77777777" w:rsidR="00F575E0" w:rsidRPr="00F575E0" w:rsidRDefault="00F575E0" w:rsidP="00F575E0">
            <w:pPr>
              <w:jc w:val="center"/>
              <w:rPr>
                <w:color w:val="000000"/>
                <w:szCs w:val="20"/>
              </w:rPr>
            </w:pPr>
            <w:r w:rsidRPr="00F575E0">
              <w:rPr>
                <w:color w:val="000000"/>
                <w:szCs w:val="20"/>
              </w:rPr>
              <w:t>0,00</w:t>
            </w:r>
          </w:p>
        </w:tc>
        <w:tc>
          <w:tcPr>
            <w:tcW w:w="1360" w:type="dxa"/>
            <w:vAlign w:val="center"/>
          </w:tcPr>
          <w:p w14:paraId="1E952946" w14:textId="77777777" w:rsidR="00F575E0" w:rsidRPr="00F575E0" w:rsidRDefault="00F575E0" w:rsidP="00F575E0">
            <w:pPr>
              <w:jc w:val="center"/>
              <w:rPr>
                <w:color w:val="000000"/>
                <w:szCs w:val="20"/>
              </w:rPr>
            </w:pPr>
            <w:r w:rsidRPr="00F575E0">
              <w:rPr>
                <w:color w:val="000000"/>
                <w:szCs w:val="20"/>
              </w:rPr>
              <w:t>0,00</w:t>
            </w:r>
          </w:p>
        </w:tc>
      </w:tr>
      <w:tr w:rsidR="00F575E0" w:rsidRPr="00F575E0" w14:paraId="0F3E3756" w14:textId="77777777" w:rsidTr="00002AEA">
        <w:trPr>
          <w:trHeight w:val="720"/>
        </w:trPr>
        <w:tc>
          <w:tcPr>
            <w:tcW w:w="637" w:type="dxa"/>
            <w:shd w:val="clear" w:color="auto" w:fill="auto"/>
            <w:vAlign w:val="center"/>
            <w:hideMark/>
          </w:tcPr>
          <w:p w14:paraId="1DF2ED63" w14:textId="77777777" w:rsidR="00F575E0" w:rsidRPr="00F575E0" w:rsidRDefault="00F575E0" w:rsidP="00F575E0">
            <w:pPr>
              <w:jc w:val="center"/>
              <w:rPr>
                <w:color w:val="000000"/>
                <w:szCs w:val="20"/>
              </w:rPr>
            </w:pPr>
            <w:r w:rsidRPr="00F575E0">
              <w:rPr>
                <w:color w:val="000000"/>
                <w:szCs w:val="20"/>
              </w:rPr>
              <w:t>8</w:t>
            </w:r>
          </w:p>
        </w:tc>
        <w:tc>
          <w:tcPr>
            <w:tcW w:w="4537" w:type="dxa"/>
            <w:shd w:val="clear" w:color="auto" w:fill="auto"/>
            <w:vAlign w:val="center"/>
            <w:hideMark/>
          </w:tcPr>
          <w:p w14:paraId="0B89A3F1" w14:textId="77777777" w:rsidR="00F575E0" w:rsidRPr="00F575E0" w:rsidRDefault="00F575E0" w:rsidP="00F575E0">
            <w:pPr>
              <w:rPr>
                <w:color w:val="000000"/>
                <w:szCs w:val="20"/>
              </w:rPr>
            </w:pPr>
            <w:r w:rsidRPr="00F575E0">
              <w:rPr>
                <w:color w:val="000000"/>
                <w:szCs w:val="20"/>
              </w:rPr>
              <w:t>Корректировка НВВ в связи с изменением (неисполнением) инвестиционной программы</w:t>
            </w:r>
          </w:p>
        </w:tc>
        <w:tc>
          <w:tcPr>
            <w:tcW w:w="1474" w:type="dxa"/>
            <w:vAlign w:val="center"/>
          </w:tcPr>
          <w:p w14:paraId="3A631823" w14:textId="77777777" w:rsidR="00F575E0" w:rsidRPr="00F575E0" w:rsidRDefault="00F575E0" w:rsidP="00F575E0">
            <w:pPr>
              <w:jc w:val="center"/>
              <w:rPr>
                <w:color w:val="000000"/>
                <w:szCs w:val="20"/>
              </w:rPr>
            </w:pPr>
            <w:r w:rsidRPr="00F575E0">
              <w:rPr>
                <w:color w:val="000000"/>
                <w:szCs w:val="20"/>
              </w:rPr>
              <w:t>0,00</w:t>
            </w:r>
          </w:p>
        </w:tc>
        <w:tc>
          <w:tcPr>
            <w:tcW w:w="1512" w:type="dxa"/>
            <w:shd w:val="clear" w:color="auto" w:fill="auto"/>
            <w:vAlign w:val="center"/>
          </w:tcPr>
          <w:p w14:paraId="06A1CA6A" w14:textId="77777777" w:rsidR="00F575E0" w:rsidRPr="00F575E0" w:rsidRDefault="00F575E0" w:rsidP="00F575E0">
            <w:pPr>
              <w:jc w:val="center"/>
              <w:rPr>
                <w:color w:val="000000"/>
                <w:szCs w:val="20"/>
              </w:rPr>
            </w:pPr>
            <w:r w:rsidRPr="00F575E0">
              <w:rPr>
                <w:color w:val="000000"/>
                <w:szCs w:val="20"/>
              </w:rPr>
              <w:t>0,00</w:t>
            </w:r>
          </w:p>
        </w:tc>
        <w:tc>
          <w:tcPr>
            <w:tcW w:w="1360" w:type="dxa"/>
            <w:vAlign w:val="center"/>
          </w:tcPr>
          <w:p w14:paraId="07DEF3DE" w14:textId="77777777" w:rsidR="00F575E0" w:rsidRPr="00F575E0" w:rsidRDefault="00F575E0" w:rsidP="00F575E0">
            <w:pPr>
              <w:jc w:val="center"/>
              <w:rPr>
                <w:color w:val="000000"/>
                <w:szCs w:val="20"/>
              </w:rPr>
            </w:pPr>
            <w:r w:rsidRPr="00F575E0">
              <w:rPr>
                <w:color w:val="000000"/>
                <w:szCs w:val="20"/>
              </w:rPr>
              <w:t>0,00</w:t>
            </w:r>
          </w:p>
        </w:tc>
      </w:tr>
      <w:tr w:rsidR="00F575E0" w:rsidRPr="00F575E0" w14:paraId="0766022E" w14:textId="77777777" w:rsidTr="00002AEA">
        <w:trPr>
          <w:trHeight w:val="2033"/>
        </w:trPr>
        <w:tc>
          <w:tcPr>
            <w:tcW w:w="637" w:type="dxa"/>
            <w:shd w:val="clear" w:color="auto" w:fill="auto"/>
            <w:vAlign w:val="center"/>
            <w:hideMark/>
          </w:tcPr>
          <w:p w14:paraId="60DD8DBF" w14:textId="77777777" w:rsidR="00F575E0" w:rsidRPr="00F575E0" w:rsidRDefault="00F575E0" w:rsidP="00F575E0">
            <w:pPr>
              <w:jc w:val="center"/>
              <w:rPr>
                <w:color w:val="000000"/>
                <w:szCs w:val="20"/>
              </w:rPr>
            </w:pPr>
            <w:r w:rsidRPr="00F575E0">
              <w:rPr>
                <w:color w:val="000000"/>
                <w:szCs w:val="20"/>
              </w:rPr>
              <w:t>10</w:t>
            </w:r>
          </w:p>
        </w:tc>
        <w:tc>
          <w:tcPr>
            <w:tcW w:w="4537" w:type="dxa"/>
            <w:shd w:val="clear" w:color="auto" w:fill="auto"/>
            <w:vAlign w:val="center"/>
            <w:hideMark/>
          </w:tcPr>
          <w:p w14:paraId="2E93B85F" w14:textId="77777777" w:rsidR="00F575E0" w:rsidRPr="00F575E0" w:rsidRDefault="00F575E0" w:rsidP="00F575E0">
            <w:pPr>
              <w:rPr>
                <w:color w:val="000000"/>
                <w:szCs w:val="20"/>
              </w:rPr>
            </w:pPr>
            <w:r w:rsidRPr="00F575E0">
              <w:rPr>
                <w:color w:val="00000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474" w:type="dxa"/>
            <w:vAlign w:val="center"/>
          </w:tcPr>
          <w:p w14:paraId="7414E222" w14:textId="77777777" w:rsidR="00F575E0" w:rsidRPr="00F575E0" w:rsidRDefault="00F575E0" w:rsidP="00F575E0">
            <w:pPr>
              <w:jc w:val="center"/>
              <w:rPr>
                <w:color w:val="000000"/>
                <w:szCs w:val="20"/>
              </w:rPr>
            </w:pPr>
            <w:r w:rsidRPr="00F575E0">
              <w:rPr>
                <w:color w:val="000000"/>
                <w:szCs w:val="20"/>
              </w:rPr>
              <w:t>0,00</w:t>
            </w:r>
          </w:p>
        </w:tc>
        <w:tc>
          <w:tcPr>
            <w:tcW w:w="1512" w:type="dxa"/>
            <w:shd w:val="clear" w:color="auto" w:fill="auto"/>
            <w:vAlign w:val="center"/>
          </w:tcPr>
          <w:p w14:paraId="60343972" w14:textId="77777777" w:rsidR="00F575E0" w:rsidRPr="00F575E0" w:rsidRDefault="00F575E0" w:rsidP="00F575E0">
            <w:pPr>
              <w:jc w:val="center"/>
              <w:rPr>
                <w:color w:val="000000"/>
                <w:szCs w:val="20"/>
              </w:rPr>
            </w:pPr>
            <w:r w:rsidRPr="00F575E0">
              <w:rPr>
                <w:color w:val="000000"/>
                <w:szCs w:val="20"/>
              </w:rPr>
              <w:t>0,00</w:t>
            </w:r>
          </w:p>
        </w:tc>
        <w:tc>
          <w:tcPr>
            <w:tcW w:w="1360" w:type="dxa"/>
            <w:vAlign w:val="center"/>
          </w:tcPr>
          <w:p w14:paraId="4E8CB76F" w14:textId="77777777" w:rsidR="00F575E0" w:rsidRPr="00F575E0" w:rsidRDefault="00F575E0" w:rsidP="00F575E0">
            <w:pPr>
              <w:jc w:val="center"/>
              <w:rPr>
                <w:color w:val="000000"/>
                <w:szCs w:val="20"/>
              </w:rPr>
            </w:pPr>
            <w:r w:rsidRPr="00F575E0">
              <w:rPr>
                <w:color w:val="000000"/>
                <w:szCs w:val="20"/>
              </w:rPr>
              <w:t>0,00</w:t>
            </w:r>
          </w:p>
        </w:tc>
      </w:tr>
      <w:tr w:rsidR="00F575E0" w:rsidRPr="00F575E0" w14:paraId="58E005C0" w14:textId="77777777" w:rsidTr="00002AEA">
        <w:trPr>
          <w:trHeight w:val="360"/>
        </w:trPr>
        <w:tc>
          <w:tcPr>
            <w:tcW w:w="637" w:type="dxa"/>
            <w:shd w:val="clear" w:color="auto" w:fill="auto"/>
            <w:vAlign w:val="center"/>
          </w:tcPr>
          <w:p w14:paraId="6F6E64EB" w14:textId="77777777" w:rsidR="00F575E0" w:rsidRPr="00F575E0" w:rsidRDefault="00F575E0" w:rsidP="00F575E0">
            <w:pPr>
              <w:jc w:val="center"/>
              <w:rPr>
                <w:color w:val="000000"/>
                <w:szCs w:val="20"/>
              </w:rPr>
            </w:pPr>
            <w:r w:rsidRPr="00F575E0">
              <w:rPr>
                <w:color w:val="000000"/>
                <w:szCs w:val="20"/>
              </w:rPr>
              <w:t>11</w:t>
            </w:r>
          </w:p>
        </w:tc>
        <w:tc>
          <w:tcPr>
            <w:tcW w:w="4537" w:type="dxa"/>
            <w:shd w:val="clear" w:color="auto" w:fill="auto"/>
            <w:vAlign w:val="center"/>
          </w:tcPr>
          <w:p w14:paraId="79226CC6" w14:textId="77777777" w:rsidR="00F575E0" w:rsidRPr="00F575E0" w:rsidRDefault="00F575E0" w:rsidP="00F575E0">
            <w:pPr>
              <w:autoSpaceDE w:val="0"/>
              <w:autoSpaceDN w:val="0"/>
              <w:adjustRightInd w:val="0"/>
              <w:jc w:val="both"/>
              <w:rPr>
                <w:color w:val="000000"/>
                <w:szCs w:val="20"/>
              </w:rPr>
            </w:pPr>
            <w:r w:rsidRPr="00F575E0">
              <w:rPr>
                <w:color w:val="000000"/>
                <w:szCs w:val="20"/>
              </w:rPr>
              <w:t>ИТОГО необходимая валовая выручка:</w:t>
            </w:r>
          </w:p>
          <w:p w14:paraId="38B3ED3A" w14:textId="77777777" w:rsidR="00F575E0" w:rsidRPr="00F575E0" w:rsidRDefault="00F575E0" w:rsidP="00F575E0">
            <w:pPr>
              <w:autoSpaceDE w:val="0"/>
              <w:autoSpaceDN w:val="0"/>
              <w:adjustRightInd w:val="0"/>
              <w:jc w:val="both"/>
              <w:rPr>
                <w:color w:val="000000"/>
                <w:szCs w:val="20"/>
              </w:rPr>
            </w:pPr>
            <w:r w:rsidRPr="00F575E0">
              <w:rPr>
                <w:color w:val="000000"/>
                <w:szCs w:val="20"/>
              </w:rPr>
              <w:t>(Стр. 11 = стр. 1 +  стр.2 + стр. 3 + стр. 4 + стр. 5 + стр. 6 + стр. 7 + стр. 8 + стр. 9 + стр. 10.)</w:t>
            </w:r>
          </w:p>
        </w:tc>
        <w:tc>
          <w:tcPr>
            <w:tcW w:w="1474" w:type="dxa"/>
            <w:vAlign w:val="center"/>
          </w:tcPr>
          <w:p w14:paraId="69A0A94D" w14:textId="77777777" w:rsidR="00F575E0" w:rsidRPr="00F575E0" w:rsidRDefault="00F575E0" w:rsidP="00F575E0">
            <w:pPr>
              <w:jc w:val="center"/>
              <w:rPr>
                <w:szCs w:val="20"/>
              </w:rPr>
            </w:pPr>
            <w:r w:rsidRPr="00F575E0">
              <w:rPr>
                <w:szCs w:val="20"/>
              </w:rPr>
              <w:t>210765,10</w:t>
            </w:r>
          </w:p>
        </w:tc>
        <w:tc>
          <w:tcPr>
            <w:tcW w:w="1512" w:type="dxa"/>
            <w:shd w:val="clear" w:color="auto" w:fill="auto"/>
            <w:vAlign w:val="center"/>
          </w:tcPr>
          <w:p w14:paraId="538BEA01" w14:textId="77777777" w:rsidR="00F575E0" w:rsidRPr="00F575E0" w:rsidRDefault="00F575E0" w:rsidP="00F575E0">
            <w:pPr>
              <w:jc w:val="center"/>
              <w:rPr>
                <w:szCs w:val="20"/>
              </w:rPr>
            </w:pPr>
            <w:r w:rsidRPr="00F575E0">
              <w:rPr>
                <w:szCs w:val="20"/>
              </w:rPr>
              <w:t>88570,31</w:t>
            </w:r>
          </w:p>
        </w:tc>
        <w:tc>
          <w:tcPr>
            <w:tcW w:w="1360" w:type="dxa"/>
            <w:vAlign w:val="center"/>
          </w:tcPr>
          <w:p w14:paraId="399D0BF2" w14:textId="77777777" w:rsidR="00F575E0" w:rsidRPr="00F575E0" w:rsidRDefault="00F575E0" w:rsidP="00F575E0">
            <w:pPr>
              <w:jc w:val="center"/>
              <w:rPr>
                <w:szCs w:val="20"/>
              </w:rPr>
            </w:pPr>
            <w:r w:rsidRPr="00F575E0">
              <w:rPr>
                <w:szCs w:val="20"/>
              </w:rPr>
              <w:t>-9940,79</w:t>
            </w:r>
          </w:p>
        </w:tc>
      </w:tr>
      <w:tr w:rsidR="00F575E0" w:rsidRPr="00F575E0" w14:paraId="137537C1" w14:textId="77777777" w:rsidTr="00002AEA">
        <w:trPr>
          <w:trHeight w:val="360"/>
        </w:trPr>
        <w:tc>
          <w:tcPr>
            <w:tcW w:w="637" w:type="dxa"/>
            <w:shd w:val="clear" w:color="auto" w:fill="auto"/>
            <w:vAlign w:val="center"/>
          </w:tcPr>
          <w:p w14:paraId="2549717D" w14:textId="77777777" w:rsidR="00F575E0" w:rsidRPr="00F575E0" w:rsidRDefault="00F575E0" w:rsidP="00F575E0">
            <w:pPr>
              <w:jc w:val="center"/>
              <w:rPr>
                <w:color w:val="000000"/>
                <w:szCs w:val="20"/>
              </w:rPr>
            </w:pPr>
            <w:r w:rsidRPr="00F575E0">
              <w:rPr>
                <w:color w:val="000000"/>
                <w:szCs w:val="20"/>
              </w:rPr>
              <w:t>11.1</w:t>
            </w:r>
          </w:p>
        </w:tc>
        <w:tc>
          <w:tcPr>
            <w:tcW w:w="4537" w:type="dxa"/>
            <w:shd w:val="clear" w:color="auto" w:fill="auto"/>
            <w:vAlign w:val="center"/>
          </w:tcPr>
          <w:p w14:paraId="0D93A0FB" w14:textId="77777777" w:rsidR="00F575E0" w:rsidRPr="00F575E0" w:rsidRDefault="00F575E0" w:rsidP="00F575E0">
            <w:pPr>
              <w:autoSpaceDE w:val="0"/>
              <w:autoSpaceDN w:val="0"/>
              <w:adjustRightInd w:val="0"/>
              <w:jc w:val="both"/>
              <w:rPr>
                <w:color w:val="000000"/>
                <w:szCs w:val="20"/>
              </w:rPr>
            </w:pPr>
            <w:r w:rsidRPr="00F575E0">
              <w:rPr>
                <w:color w:val="000000"/>
                <w:szCs w:val="20"/>
              </w:rPr>
              <w:t>в том числе на потребительский рынок</w:t>
            </w:r>
          </w:p>
        </w:tc>
        <w:tc>
          <w:tcPr>
            <w:tcW w:w="1474" w:type="dxa"/>
            <w:vAlign w:val="center"/>
          </w:tcPr>
          <w:p w14:paraId="7393651E" w14:textId="77777777" w:rsidR="00F575E0" w:rsidRPr="00F575E0" w:rsidRDefault="00F575E0" w:rsidP="00F575E0">
            <w:pPr>
              <w:jc w:val="center"/>
              <w:rPr>
                <w:szCs w:val="20"/>
              </w:rPr>
            </w:pPr>
            <w:r w:rsidRPr="00F575E0">
              <w:rPr>
                <w:szCs w:val="20"/>
              </w:rPr>
              <w:t>210765,10</w:t>
            </w:r>
          </w:p>
        </w:tc>
        <w:tc>
          <w:tcPr>
            <w:tcW w:w="1512" w:type="dxa"/>
            <w:shd w:val="clear" w:color="auto" w:fill="auto"/>
            <w:vAlign w:val="center"/>
          </w:tcPr>
          <w:p w14:paraId="789B28FB" w14:textId="77777777" w:rsidR="00F575E0" w:rsidRPr="00F575E0" w:rsidRDefault="00F575E0" w:rsidP="00F575E0">
            <w:pPr>
              <w:jc w:val="center"/>
              <w:rPr>
                <w:szCs w:val="20"/>
              </w:rPr>
            </w:pPr>
            <w:r w:rsidRPr="00F575E0">
              <w:rPr>
                <w:szCs w:val="20"/>
              </w:rPr>
              <w:t>88570,31</w:t>
            </w:r>
          </w:p>
        </w:tc>
        <w:tc>
          <w:tcPr>
            <w:tcW w:w="1360" w:type="dxa"/>
            <w:vAlign w:val="center"/>
          </w:tcPr>
          <w:p w14:paraId="73801366" w14:textId="77777777" w:rsidR="00F575E0" w:rsidRPr="00F575E0" w:rsidRDefault="00F575E0" w:rsidP="00F575E0">
            <w:pPr>
              <w:jc w:val="center"/>
              <w:rPr>
                <w:szCs w:val="20"/>
              </w:rPr>
            </w:pPr>
            <w:r w:rsidRPr="00F575E0">
              <w:rPr>
                <w:szCs w:val="20"/>
              </w:rPr>
              <w:t>-9940,79</w:t>
            </w:r>
          </w:p>
        </w:tc>
      </w:tr>
      <w:tr w:rsidR="00F575E0" w:rsidRPr="00F575E0" w14:paraId="5175384B" w14:textId="77777777" w:rsidTr="00002AEA">
        <w:trPr>
          <w:trHeight w:val="1141"/>
        </w:trPr>
        <w:tc>
          <w:tcPr>
            <w:tcW w:w="637" w:type="dxa"/>
            <w:shd w:val="clear" w:color="auto" w:fill="auto"/>
            <w:vAlign w:val="center"/>
          </w:tcPr>
          <w:p w14:paraId="12E898CB" w14:textId="77777777" w:rsidR="00F575E0" w:rsidRPr="00F575E0" w:rsidRDefault="00F575E0" w:rsidP="00F575E0">
            <w:pPr>
              <w:jc w:val="center"/>
              <w:rPr>
                <w:color w:val="000000"/>
                <w:szCs w:val="20"/>
              </w:rPr>
            </w:pPr>
            <w:r w:rsidRPr="00F575E0">
              <w:rPr>
                <w:color w:val="000000"/>
                <w:szCs w:val="20"/>
              </w:rPr>
              <w:lastRenderedPageBreak/>
              <w:t>12</w:t>
            </w:r>
          </w:p>
        </w:tc>
        <w:tc>
          <w:tcPr>
            <w:tcW w:w="4537" w:type="dxa"/>
            <w:shd w:val="clear" w:color="auto" w:fill="auto"/>
            <w:vAlign w:val="center"/>
          </w:tcPr>
          <w:p w14:paraId="003A67A3" w14:textId="77777777" w:rsidR="00F575E0" w:rsidRPr="00F575E0" w:rsidRDefault="00F575E0" w:rsidP="00F575E0">
            <w:pPr>
              <w:autoSpaceDE w:val="0"/>
              <w:autoSpaceDN w:val="0"/>
              <w:adjustRightInd w:val="0"/>
              <w:jc w:val="both"/>
              <w:rPr>
                <w:color w:val="000000"/>
                <w:szCs w:val="20"/>
              </w:rPr>
            </w:pPr>
            <w:r w:rsidRPr="00F575E0">
              <w:rPr>
                <w:color w:val="000000"/>
                <w:szCs w:val="20"/>
              </w:rPr>
              <w:t>Товарная выручка</w:t>
            </w:r>
          </w:p>
          <w:p w14:paraId="5BA67B0E" w14:textId="77777777" w:rsidR="00F575E0" w:rsidRPr="00F575E0" w:rsidRDefault="00F575E0" w:rsidP="00F575E0">
            <w:pPr>
              <w:autoSpaceDE w:val="0"/>
              <w:autoSpaceDN w:val="0"/>
              <w:adjustRightInd w:val="0"/>
              <w:jc w:val="both"/>
              <w:rPr>
                <w:color w:val="000000"/>
                <w:szCs w:val="20"/>
              </w:rPr>
            </w:pPr>
            <w:r w:rsidRPr="00F575E0">
              <w:rPr>
                <w:color w:val="000000"/>
                <w:szCs w:val="20"/>
              </w:rPr>
              <w:t>Стр. 12 = Объем реализованной тепловой энергии за отчетный период * Тариф регулируемой организации, действовавший в отчетном периоде.</w:t>
            </w:r>
          </w:p>
        </w:tc>
        <w:tc>
          <w:tcPr>
            <w:tcW w:w="1474" w:type="dxa"/>
            <w:vAlign w:val="center"/>
          </w:tcPr>
          <w:p w14:paraId="1CCBB3B0" w14:textId="77777777" w:rsidR="00F575E0" w:rsidRPr="00F575E0" w:rsidRDefault="00F575E0" w:rsidP="00F575E0">
            <w:pPr>
              <w:jc w:val="center"/>
              <w:rPr>
                <w:color w:val="000000"/>
                <w:szCs w:val="20"/>
              </w:rPr>
            </w:pPr>
          </w:p>
        </w:tc>
        <w:tc>
          <w:tcPr>
            <w:tcW w:w="1512" w:type="dxa"/>
            <w:shd w:val="clear" w:color="auto" w:fill="auto"/>
            <w:vAlign w:val="center"/>
          </w:tcPr>
          <w:p w14:paraId="4DB92281" w14:textId="77777777" w:rsidR="00F575E0" w:rsidRPr="00F575E0" w:rsidRDefault="00F575E0" w:rsidP="00F575E0">
            <w:pPr>
              <w:jc w:val="center"/>
              <w:rPr>
                <w:color w:val="000000"/>
                <w:szCs w:val="20"/>
              </w:rPr>
            </w:pPr>
            <w:r w:rsidRPr="00F575E0">
              <w:rPr>
                <w:color w:val="000000"/>
                <w:szCs w:val="20"/>
              </w:rPr>
              <w:t>97890,69</w:t>
            </w:r>
          </w:p>
        </w:tc>
        <w:tc>
          <w:tcPr>
            <w:tcW w:w="1360" w:type="dxa"/>
            <w:vAlign w:val="center"/>
          </w:tcPr>
          <w:p w14:paraId="526D9836" w14:textId="77777777" w:rsidR="00F575E0" w:rsidRPr="00F575E0" w:rsidRDefault="00F575E0" w:rsidP="00F575E0">
            <w:pPr>
              <w:jc w:val="center"/>
              <w:rPr>
                <w:color w:val="000000"/>
                <w:szCs w:val="20"/>
              </w:rPr>
            </w:pPr>
          </w:p>
        </w:tc>
      </w:tr>
      <w:tr w:rsidR="00F575E0" w:rsidRPr="00F575E0" w14:paraId="49C8C341" w14:textId="77777777" w:rsidTr="00002AEA">
        <w:trPr>
          <w:trHeight w:val="360"/>
        </w:trPr>
        <w:tc>
          <w:tcPr>
            <w:tcW w:w="637" w:type="dxa"/>
            <w:shd w:val="clear" w:color="auto" w:fill="auto"/>
            <w:vAlign w:val="center"/>
          </w:tcPr>
          <w:p w14:paraId="18FD6592" w14:textId="77777777" w:rsidR="00F575E0" w:rsidRPr="00F575E0" w:rsidRDefault="00F575E0" w:rsidP="00F575E0">
            <w:pPr>
              <w:jc w:val="center"/>
              <w:rPr>
                <w:color w:val="000000"/>
                <w:szCs w:val="20"/>
              </w:rPr>
            </w:pPr>
            <w:r w:rsidRPr="00F575E0">
              <w:rPr>
                <w:color w:val="000000"/>
                <w:szCs w:val="20"/>
              </w:rPr>
              <w:t>13</w:t>
            </w:r>
          </w:p>
        </w:tc>
        <w:tc>
          <w:tcPr>
            <w:tcW w:w="4537" w:type="dxa"/>
            <w:shd w:val="clear" w:color="auto" w:fill="auto"/>
            <w:vAlign w:val="center"/>
          </w:tcPr>
          <w:p w14:paraId="4C2E6117" w14:textId="77777777" w:rsidR="00F575E0" w:rsidRPr="00F575E0" w:rsidRDefault="00F575E0" w:rsidP="00F575E0">
            <w:pPr>
              <w:autoSpaceDE w:val="0"/>
              <w:autoSpaceDN w:val="0"/>
              <w:adjustRightInd w:val="0"/>
              <w:jc w:val="both"/>
              <w:rPr>
                <w:color w:val="000000"/>
                <w:szCs w:val="20"/>
              </w:rPr>
            </w:pPr>
            <w:r w:rsidRPr="00F575E0">
              <w:rPr>
                <w:color w:val="000000"/>
                <w:szCs w:val="20"/>
              </w:rPr>
              <w:t>∆</w:t>
            </w:r>
            <w:r w:rsidRPr="00F575E0">
              <w:rPr>
                <w:color w:val="000000"/>
                <w:szCs w:val="20"/>
                <w:lang w:val="en-US"/>
              </w:rPr>
              <w:t xml:space="preserve"> </w:t>
            </w:r>
            <w:r w:rsidRPr="00F575E0">
              <w:rPr>
                <w:color w:val="000000"/>
                <w:szCs w:val="20"/>
              </w:rPr>
              <w:t>НВВ</w:t>
            </w:r>
            <w:r w:rsidRPr="00F575E0">
              <w:rPr>
                <w:color w:val="000000"/>
                <w:sz w:val="18"/>
                <w:szCs w:val="18"/>
              </w:rPr>
              <w:t>2023</w:t>
            </w:r>
            <w:r w:rsidRPr="00F575E0">
              <w:rPr>
                <w:color w:val="000000"/>
                <w:szCs w:val="20"/>
              </w:rPr>
              <w:t xml:space="preserve"> (Стр. 13 = стр. 11.1 – стр. 12.)</w:t>
            </w:r>
          </w:p>
        </w:tc>
        <w:tc>
          <w:tcPr>
            <w:tcW w:w="1474" w:type="dxa"/>
            <w:vAlign w:val="center"/>
          </w:tcPr>
          <w:p w14:paraId="2A4F7B09" w14:textId="77777777" w:rsidR="00F575E0" w:rsidRPr="00F575E0" w:rsidRDefault="00F575E0" w:rsidP="00F575E0">
            <w:pPr>
              <w:jc w:val="center"/>
              <w:rPr>
                <w:color w:val="000000"/>
                <w:szCs w:val="20"/>
              </w:rPr>
            </w:pPr>
          </w:p>
        </w:tc>
        <w:tc>
          <w:tcPr>
            <w:tcW w:w="1512" w:type="dxa"/>
            <w:shd w:val="clear" w:color="auto" w:fill="auto"/>
            <w:vAlign w:val="center"/>
          </w:tcPr>
          <w:p w14:paraId="462FCD47" w14:textId="77777777" w:rsidR="00F575E0" w:rsidRPr="00F575E0" w:rsidRDefault="00F575E0" w:rsidP="00F575E0">
            <w:pPr>
              <w:jc w:val="center"/>
              <w:rPr>
                <w:color w:val="000000"/>
                <w:szCs w:val="20"/>
              </w:rPr>
            </w:pPr>
            <w:r w:rsidRPr="00F575E0">
              <w:rPr>
                <w:color w:val="000000"/>
                <w:szCs w:val="20"/>
              </w:rPr>
              <w:t>- 9320,38</w:t>
            </w:r>
          </w:p>
        </w:tc>
        <w:tc>
          <w:tcPr>
            <w:tcW w:w="1360" w:type="dxa"/>
            <w:vAlign w:val="center"/>
          </w:tcPr>
          <w:p w14:paraId="32E301CC" w14:textId="77777777" w:rsidR="00F575E0" w:rsidRPr="00F575E0" w:rsidRDefault="00F575E0" w:rsidP="00F575E0">
            <w:pPr>
              <w:jc w:val="center"/>
              <w:rPr>
                <w:color w:val="000000"/>
                <w:szCs w:val="20"/>
              </w:rPr>
            </w:pPr>
          </w:p>
        </w:tc>
      </w:tr>
    </w:tbl>
    <w:p w14:paraId="35F76DC7" w14:textId="77777777" w:rsidR="00F575E0" w:rsidRPr="00F575E0" w:rsidRDefault="00F575E0" w:rsidP="00F575E0">
      <w:pPr>
        <w:ind w:firstLine="720"/>
        <w:jc w:val="both"/>
        <w:rPr>
          <w:snapToGrid w:val="0"/>
          <w:color w:val="000000"/>
          <w:sz w:val="28"/>
          <w:szCs w:val="28"/>
        </w:rPr>
      </w:pPr>
      <w:r w:rsidRPr="00F575E0">
        <w:rPr>
          <w:snapToGrid w:val="0"/>
          <w:color w:val="000000"/>
          <w:sz w:val="28"/>
          <w:szCs w:val="28"/>
        </w:rPr>
        <w:t>Товарная выручка предприятия от реализации тепловой энергии на потребительском рынке за 2023 год составила 97 890,69 тыс. руб. Товарная выручка предприятия, рассчитана как произведение фактического полезного отпуска (22,794 тыс. Гкал), утвержденных тарифов на 2023 год (постановление РЭК Кузбасса № 843 от 28.11.2022) с 01.12.2022 по 31.12.2023 – 4 294,45 руб./Гкал.</w:t>
      </w:r>
    </w:p>
    <w:p w14:paraId="703B4AF9" w14:textId="77777777" w:rsidR="00F575E0" w:rsidRPr="00F575E0" w:rsidRDefault="00F575E0" w:rsidP="00F575E0">
      <w:pPr>
        <w:ind w:firstLine="720"/>
        <w:jc w:val="both"/>
        <w:rPr>
          <w:snapToGrid w:val="0"/>
          <w:color w:val="000000"/>
          <w:sz w:val="28"/>
          <w:szCs w:val="28"/>
        </w:rPr>
      </w:pPr>
      <w:r w:rsidRPr="00F575E0">
        <w:rPr>
          <w:snapToGrid w:val="0"/>
          <w:color w:val="000000"/>
          <w:sz w:val="28"/>
          <w:szCs w:val="28"/>
        </w:rPr>
        <w:t>Рассчитанный размер корректировки (</w:t>
      </w:r>
      <w:r w:rsidRPr="00F575E0">
        <w:rPr>
          <w:color w:val="000000"/>
          <w:sz w:val="28"/>
          <w:szCs w:val="28"/>
        </w:rPr>
        <w:t>∆ НВВ</w:t>
      </w:r>
      <w:r w:rsidRPr="00F575E0">
        <w:rPr>
          <w:color w:val="000000"/>
          <w:sz w:val="20"/>
          <w:szCs w:val="20"/>
        </w:rPr>
        <w:t>2023</w:t>
      </w:r>
      <w:r w:rsidRPr="00F575E0">
        <w:rPr>
          <w:color w:val="000000"/>
          <w:sz w:val="28"/>
          <w:szCs w:val="28"/>
        </w:rPr>
        <w:t>)</w:t>
      </w:r>
      <w:r w:rsidRPr="00F575E0">
        <w:rPr>
          <w:color w:val="000000"/>
          <w:szCs w:val="20"/>
        </w:rPr>
        <w:t xml:space="preserve"> - </w:t>
      </w:r>
      <w:r w:rsidRPr="00F575E0">
        <w:rPr>
          <w:snapToGrid w:val="0"/>
          <w:color w:val="000000"/>
          <w:sz w:val="28"/>
          <w:szCs w:val="28"/>
        </w:rPr>
        <w:t>9 320,38 тыс. руб., в соответствии с пунктом 51 Методических указаний подлежит увеличению на ИПЦ 1,08 (2024/2023) и 1,058 (2025/2024), опубликованные на сайте Минэкономразвития России 30.09.2024 и включению в НВВ 2025 года.</w:t>
      </w:r>
    </w:p>
    <w:p w14:paraId="2DB830F0" w14:textId="77777777" w:rsidR="00F575E0" w:rsidRPr="00F575E0" w:rsidRDefault="00F575E0" w:rsidP="00F575E0">
      <w:pPr>
        <w:ind w:firstLine="720"/>
        <w:jc w:val="both"/>
        <w:rPr>
          <w:snapToGrid w:val="0"/>
          <w:color w:val="000000"/>
          <w:sz w:val="28"/>
          <w:szCs w:val="28"/>
        </w:rPr>
      </w:pPr>
      <w:r w:rsidRPr="00F575E0">
        <w:rPr>
          <w:snapToGrid w:val="0"/>
          <w:color w:val="000000"/>
          <w:sz w:val="28"/>
          <w:szCs w:val="28"/>
        </w:rPr>
        <w:t>- 9 320,38 тыс. руб. × 1,08 (ИПЦ) × 1,058 (ИПЦ) = - 10 649,84 тыс. руб.</w:t>
      </w:r>
    </w:p>
    <w:p w14:paraId="0E3A320B" w14:textId="77777777" w:rsidR="00F575E0" w:rsidRPr="00F575E0" w:rsidRDefault="00F575E0" w:rsidP="00F575E0">
      <w:pPr>
        <w:ind w:firstLine="708"/>
        <w:jc w:val="both"/>
        <w:rPr>
          <w:color w:val="000000"/>
          <w:sz w:val="28"/>
          <w:szCs w:val="28"/>
        </w:rPr>
      </w:pPr>
    </w:p>
    <w:p w14:paraId="699E9514" w14:textId="77777777" w:rsidR="00F575E0" w:rsidRPr="00F575E0" w:rsidRDefault="00F575E0" w:rsidP="00F575E0">
      <w:pPr>
        <w:keepNext/>
        <w:jc w:val="center"/>
        <w:outlineLvl w:val="2"/>
        <w:rPr>
          <w:b/>
          <w:color w:val="000000"/>
          <w:sz w:val="28"/>
          <w:szCs w:val="28"/>
        </w:rPr>
      </w:pPr>
      <w:bookmarkStart w:id="288" w:name="_Toc180485785"/>
      <w:bookmarkStart w:id="289" w:name="_Toc181113853"/>
      <w:r w:rsidRPr="00F575E0">
        <w:rPr>
          <w:b/>
          <w:color w:val="000000"/>
          <w:sz w:val="28"/>
          <w:szCs w:val="28"/>
        </w:rPr>
        <w:t>11.8 Корректировка НВВ в связи с изменением (неисполнением) инвестиционной программы за 2023 год</w:t>
      </w:r>
      <w:bookmarkEnd w:id="288"/>
      <w:bookmarkEnd w:id="289"/>
    </w:p>
    <w:p w14:paraId="03CA0C3E" w14:textId="77777777" w:rsidR="00F575E0" w:rsidRPr="00F575E0" w:rsidRDefault="00F575E0" w:rsidP="00F575E0">
      <w:pPr>
        <w:tabs>
          <w:tab w:val="left" w:pos="709"/>
        </w:tabs>
        <w:jc w:val="both"/>
        <w:rPr>
          <w:color w:val="000000"/>
          <w:sz w:val="28"/>
          <w:szCs w:val="28"/>
        </w:rPr>
      </w:pPr>
      <w:r w:rsidRPr="00F575E0">
        <w:rPr>
          <w:color w:val="000000"/>
          <w:sz w:val="28"/>
          <w:szCs w:val="28"/>
        </w:rPr>
        <w:tab/>
        <w:t>Инвестиционная программа предприятия на 2023-2027 гг. утверждена постановлением региональной энергетической комиссии Кемеровской области от 03.11.2023 № 231.</w:t>
      </w:r>
    </w:p>
    <w:p w14:paraId="7944502E" w14:textId="77777777" w:rsidR="00F575E0" w:rsidRPr="00F575E0" w:rsidRDefault="00F575E0" w:rsidP="00F575E0">
      <w:pPr>
        <w:ind w:firstLine="708"/>
        <w:jc w:val="both"/>
        <w:rPr>
          <w:color w:val="000000"/>
          <w:sz w:val="28"/>
          <w:szCs w:val="28"/>
        </w:rPr>
      </w:pPr>
      <w:r w:rsidRPr="00F575E0">
        <w:rPr>
          <w:color w:val="000000"/>
          <w:sz w:val="28"/>
          <w:szCs w:val="28"/>
        </w:rPr>
        <w:t>Так как предприятие выполнило мероприятия инвестиционной программы за 2023 год в полном объеме в сумме 4 855,74 тыс. руб. (118,7 %), то эксперты не рассматривали размер корректировки необходимой валовой выручки, осуществляемой в i-м году в связи с изменением (неисполнением) инвестиционной программы за 2023 год (∆КИП 2023).</w:t>
      </w:r>
    </w:p>
    <w:p w14:paraId="4CC4F49D" w14:textId="77777777" w:rsidR="00F575E0" w:rsidRPr="00F575E0" w:rsidRDefault="00F575E0" w:rsidP="00F575E0">
      <w:pPr>
        <w:tabs>
          <w:tab w:val="left" w:pos="709"/>
        </w:tabs>
        <w:jc w:val="both"/>
        <w:rPr>
          <w:sz w:val="28"/>
          <w:szCs w:val="28"/>
        </w:rPr>
      </w:pPr>
      <w:r w:rsidRPr="00F575E0">
        <w:rPr>
          <w:color w:val="FF0000"/>
          <w:sz w:val="28"/>
          <w:szCs w:val="28"/>
        </w:rPr>
        <w:tab/>
      </w:r>
    </w:p>
    <w:p w14:paraId="3AE90746" w14:textId="77777777" w:rsidR="00F575E0" w:rsidRPr="00F575E0" w:rsidRDefault="00F575E0" w:rsidP="00F575E0">
      <w:pPr>
        <w:keepNext/>
        <w:jc w:val="center"/>
        <w:outlineLvl w:val="2"/>
        <w:rPr>
          <w:b/>
          <w:sz w:val="28"/>
          <w:szCs w:val="28"/>
        </w:rPr>
      </w:pPr>
      <w:bookmarkStart w:id="290" w:name="_Toc181113854"/>
      <w:r w:rsidRPr="00F575E0">
        <w:rPr>
          <w:b/>
          <w:sz w:val="28"/>
          <w:szCs w:val="28"/>
        </w:rPr>
        <w:t>12. Расчёт необходимой валовой выручки на 2025 год</w:t>
      </w:r>
      <w:bookmarkEnd w:id="290"/>
    </w:p>
    <w:p w14:paraId="18C8D2E9" w14:textId="77777777" w:rsidR="00F575E0" w:rsidRPr="00F575E0" w:rsidRDefault="00F575E0" w:rsidP="00F575E0">
      <w:pPr>
        <w:ind w:firstLine="708"/>
        <w:jc w:val="both"/>
        <w:rPr>
          <w:sz w:val="28"/>
          <w:szCs w:val="28"/>
        </w:rPr>
      </w:pPr>
      <w:r w:rsidRPr="00F575E0">
        <w:rPr>
          <w:sz w:val="28"/>
          <w:szCs w:val="28"/>
        </w:rPr>
        <w:t>Расчёт необходимой валовой выручки на тепловую энергию</w:t>
      </w:r>
      <w:r w:rsidRPr="00F575E0">
        <w:rPr>
          <w:sz w:val="28"/>
          <w:szCs w:val="28"/>
        </w:rPr>
        <w:br/>
        <w:t>методом индексации установленных тарифов на 2025 год приведен в таблице 14.</w:t>
      </w:r>
    </w:p>
    <w:p w14:paraId="6B4FFD3F" w14:textId="77777777" w:rsidR="00F575E0" w:rsidRPr="00F575E0" w:rsidRDefault="00F575E0" w:rsidP="00F575E0">
      <w:pPr>
        <w:tabs>
          <w:tab w:val="left" w:pos="1890"/>
        </w:tabs>
        <w:spacing w:line="360" w:lineRule="auto"/>
        <w:ind w:left="8081" w:right="142" w:hanging="8081"/>
        <w:jc w:val="right"/>
        <w:rPr>
          <w:sz w:val="28"/>
          <w:szCs w:val="28"/>
        </w:rPr>
      </w:pPr>
      <w:r w:rsidRPr="00F575E0">
        <w:rPr>
          <w:sz w:val="28"/>
          <w:szCs w:val="28"/>
        </w:rPr>
        <w:t>Таблица 14</w:t>
      </w:r>
    </w:p>
    <w:p w14:paraId="76B35A76" w14:textId="77777777" w:rsidR="00F575E0" w:rsidRPr="00F575E0" w:rsidRDefault="00F575E0" w:rsidP="00F575E0">
      <w:pPr>
        <w:jc w:val="center"/>
        <w:rPr>
          <w:b/>
          <w:sz w:val="28"/>
          <w:szCs w:val="28"/>
        </w:rPr>
      </w:pPr>
      <w:r w:rsidRPr="00F575E0">
        <w:rPr>
          <w:b/>
          <w:sz w:val="28"/>
          <w:szCs w:val="28"/>
        </w:rPr>
        <w:t>Расчёт необходимой валовой выручки на тепловую энергию</w:t>
      </w:r>
      <w:r w:rsidRPr="00F575E0">
        <w:rPr>
          <w:b/>
          <w:sz w:val="28"/>
          <w:szCs w:val="28"/>
        </w:rPr>
        <w:br/>
        <w:t>методом индексации установленных тарифов на 2025 год</w:t>
      </w:r>
    </w:p>
    <w:p w14:paraId="59A25561" w14:textId="77777777" w:rsidR="00F575E0" w:rsidRPr="00F575E0" w:rsidRDefault="00F575E0" w:rsidP="00F575E0">
      <w:pPr>
        <w:spacing w:line="360" w:lineRule="auto"/>
        <w:ind w:left="1416" w:firstLine="708"/>
        <w:jc w:val="center"/>
        <w:rPr>
          <w:szCs w:val="20"/>
        </w:rPr>
      </w:pPr>
      <w:r w:rsidRPr="00F575E0">
        <w:t xml:space="preserve">(Приложение 5.9 к Методическим </w:t>
      </w:r>
      <w:proofErr w:type="gramStart"/>
      <w:r w:rsidRPr="00F575E0">
        <w:t xml:space="preserve">указаниям)  </w:t>
      </w:r>
      <w:r w:rsidRPr="00F575E0">
        <w:tab/>
      </w:r>
      <w:proofErr w:type="gramEnd"/>
      <w:r w:rsidRPr="00F575E0">
        <w:tab/>
      </w:r>
      <w:r w:rsidRPr="00F575E0">
        <w:tab/>
      </w:r>
      <w:r w:rsidRPr="00F575E0">
        <w:rPr>
          <w:szCs w:val="20"/>
        </w:rPr>
        <w:t>тыс. руб.</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3463"/>
        <w:gridCol w:w="1426"/>
        <w:gridCol w:w="1426"/>
        <w:gridCol w:w="1392"/>
        <w:gridCol w:w="1634"/>
      </w:tblGrid>
      <w:tr w:rsidR="00F575E0" w:rsidRPr="00F575E0" w14:paraId="78C0F1E6" w14:textId="77777777" w:rsidTr="00002AEA">
        <w:trPr>
          <w:trHeight w:val="825"/>
          <w:tblHeader/>
          <w:jc w:val="center"/>
        </w:trPr>
        <w:tc>
          <w:tcPr>
            <w:tcW w:w="586" w:type="dxa"/>
            <w:shd w:val="clear" w:color="auto" w:fill="auto"/>
            <w:vAlign w:val="center"/>
            <w:hideMark/>
          </w:tcPr>
          <w:p w14:paraId="43B25576" w14:textId="77777777" w:rsidR="00F575E0" w:rsidRPr="00F575E0" w:rsidRDefault="00F575E0" w:rsidP="00F575E0">
            <w:pPr>
              <w:jc w:val="center"/>
              <w:rPr>
                <w:szCs w:val="20"/>
              </w:rPr>
            </w:pPr>
            <w:r w:rsidRPr="00F575E0">
              <w:rPr>
                <w:szCs w:val="20"/>
              </w:rPr>
              <w:t>№ п/п</w:t>
            </w:r>
          </w:p>
        </w:tc>
        <w:tc>
          <w:tcPr>
            <w:tcW w:w="3463" w:type="dxa"/>
            <w:shd w:val="clear" w:color="auto" w:fill="auto"/>
            <w:vAlign w:val="center"/>
            <w:hideMark/>
          </w:tcPr>
          <w:p w14:paraId="2B8566EF" w14:textId="77777777" w:rsidR="00F575E0" w:rsidRPr="00F575E0" w:rsidRDefault="00F575E0" w:rsidP="00F575E0">
            <w:pPr>
              <w:jc w:val="center"/>
              <w:rPr>
                <w:szCs w:val="20"/>
              </w:rPr>
            </w:pPr>
            <w:r w:rsidRPr="00F575E0">
              <w:rPr>
                <w:szCs w:val="20"/>
              </w:rPr>
              <w:t>Наименование расхода</w:t>
            </w:r>
          </w:p>
        </w:tc>
        <w:tc>
          <w:tcPr>
            <w:tcW w:w="1426" w:type="dxa"/>
          </w:tcPr>
          <w:p w14:paraId="37CABB36" w14:textId="77777777" w:rsidR="00F575E0" w:rsidRPr="00F575E0" w:rsidRDefault="00F575E0" w:rsidP="00F575E0">
            <w:pPr>
              <w:ind w:left="-57" w:right="-57"/>
              <w:jc w:val="center"/>
              <w:rPr>
                <w:szCs w:val="20"/>
              </w:rPr>
            </w:pPr>
            <w:r w:rsidRPr="00F575E0">
              <w:rPr>
                <w:szCs w:val="20"/>
              </w:rPr>
              <w:t>Утверждено на 2024 год</w:t>
            </w:r>
          </w:p>
        </w:tc>
        <w:tc>
          <w:tcPr>
            <w:tcW w:w="1426" w:type="dxa"/>
          </w:tcPr>
          <w:p w14:paraId="777CDF08" w14:textId="77777777" w:rsidR="00F575E0" w:rsidRPr="00F575E0" w:rsidRDefault="00F575E0" w:rsidP="00F575E0">
            <w:pPr>
              <w:ind w:left="-57" w:right="-57"/>
              <w:jc w:val="center"/>
              <w:rPr>
                <w:szCs w:val="20"/>
              </w:rPr>
            </w:pPr>
            <w:proofErr w:type="spellStart"/>
            <w:r w:rsidRPr="00F575E0">
              <w:rPr>
                <w:szCs w:val="20"/>
              </w:rPr>
              <w:t>Предложе-ние</w:t>
            </w:r>
            <w:proofErr w:type="spellEnd"/>
            <w:r w:rsidRPr="00F575E0">
              <w:rPr>
                <w:szCs w:val="20"/>
              </w:rPr>
              <w:t xml:space="preserve"> предприятия на 2025 год</w:t>
            </w:r>
          </w:p>
        </w:tc>
        <w:tc>
          <w:tcPr>
            <w:tcW w:w="1392" w:type="dxa"/>
          </w:tcPr>
          <w:p w14:paraId="0C851CA3" w14:textId="77777777" w:rsidR="00F575E0" w:rsidRPr="00F575E0" w:rsidRDefault="00F575E0" w:rsidP="00F575E0">
            <w:pPr>
              <w:ind w:left="-57" w:right="-57"/>
              <w:jc w:val="center"/>
              <w:rPr>
                <w:szCs w:val="20"/>
              </w:rPr>
            </w:pPr>
            <w:proofErr w:type="spellStart"/>
            <w:r w:rsidRPr="00F575E0">
              <w:rPr>
                <w:szCs w:val="20"/>
              </w:rPr>
              <w:t>Предложе-ние</w:t>
            </w:r>
            <w:proofErr w:type="spellEnd"/>
            <w:r w:rsidRPr="00F575E0">
              <w:rPr>
                <w:szCs w:val="20"/>
              </w:rPr>
              <w:t xml:space="preserve"> экспертов на 2025 год</w:t>
            </w:r>
          </w:p>
        </w:tc>
        <w:tc>
          <w:tcPr>
            <w:tcW w:w="1634" w:type="dxa"/>
          </w:tcPr>
          <w:p w14:paraId="69A84DE3" w14:textId="77777777" w:rsidR="00F575E0" w:rsidRPr="00F575E0" w:rsidRDefault="00F575E0" w:rsidP="00F575E0">
            <w:pPr>
              <w:ind w:left="-57" w:right="-57"/>
              <w:jc w:val="center"/>
              <w:rPr>
                <w:szCs w:val="20"/>
              </w:rPr>
            </w:pPr>
            <w:r w:rsidRPr="00F575E0">
              <w:rPr>
                <w:szCs w:val="20"/>
              </w:rPr>
              <w:t>Динамика изменения показателей 2025 года к предложениям +/-</w:t>
            </w:r>
          </w:p>
        </w:tc>
      </w:tr>
      <w:tr w:rsidR="00F575E0" w:rsidRPr="00F575E0" w14:paraId="4855F76A" w14:textId="77777777" w:rsidTr="00002AEA">
        <w:trPr>
          <w:trHeight w:val="347"/>
          <w:jc w:val="center"/>
        </w:trPr>
        <w:tc>
          <w:tcPr>
            <w:tcW w:w="586" w:type="dxa"/>
            <w:shd w:val="clear" w:color="auto" w:fill="auto"/>
            <w:vAlign w:val="center"/>
            <w:hideMark/>
          </w:tcPr>
          <w:p w14:paraId="1D0D0F19" w14:textId="77777777" w:rsidR="00F575E0" w:rsidRPr="00F575E0" w:rsidRDefault="00F575E0" w:rsidP="00F575E0">
            <w:pPr>
              <w:jc w:val="center"/>
              <w:rPr>
                <w:szCs w:val="20"/>
              </w:rPr>
            </w:pPr>
            <w:r w:rsidRPr="00F575E0">
              <w:rPr>
                <w:szCs w:val="20"/>
              </w:rPr>
              <w:t>1</w:t>
            </w:r>
          </w:p>
        </w:tc>
        <w:tc>
          <w:tcPr>
            <w:tcW w:w="3463" w:type="dxa"/>
            <w:shd w:val="clear" w:color="auto" w:fill="auto"/>
            <w:vAlign w:val="center"/>
            <w:hideMark/>
          </w:tcPr>
          <w:p w14:paraId="19090661" w14:textId="77777777" w:rsidR="00F575E0" w:rsidRPr="00F575E0" w:rsidRDefault="00F575E0" w:rsidP="00F575E0">
            <w:pPr>
              <w:rPr>
                <w:szCs w:val="20"/>
              </w:rPr>
            </w:pPr>
            <w:r w:rsidRPr="00F575E0">
              <w:rPr>
                <w:szCs w:val="20"/>
              </w:rPr>
              <w:t>Операционные (подконтрольные) расходы</w:t>
            </w:r>
          </w:p>
        </w:tc>
        <w:tc>
          <w:tcPr>
            <w:tcW w:w="1426" w:type="dxa"/>
            <w:vAlign w:val="center"/>
          </w:tcPr>
          <w:p w14:paraId="0A4677FB" w14:textId="77777777" w:rsidR="00F575E0" w:rsidRPr="00F575E0" w:rsidRDefault="00F575E0" w:rsidP="00F575E0">
            <w:pPr>
              <w:jc w:val="center"/>
              <w:rPr>
                <w:szCs w:val="20"/>
              </w:rPr>
            </w:pPr>
            <w:r w:rsidRPr="00F575E0">
              <w:rPr>
                <w:szCs w:val="20"/>
              </w:rPr>
              <w:t>89 524,12</w:t>
            </w:r>
          </w:p>
        </w:tc>
        <w:tc>
          <w:tcPr>
            <w:tcW w:w="1426" w:type="dxa"/>
            <w:tcBorders>
              <w:top w:val="single" w:sz="4" w:space="0" w:color="auto"/>
              <w:left w:val="single" w:sz="4" w:space="0" w:color="auto"/>
              <w:bottom w:val="single" w:sz="4" w:space="0" w:color="auto"/>
              <w:right w:val="single" w:sz="4" w:space="0" w:color="auto"/>
            </w:tcBorders>
            <w:shd w:val="clear" w:color="000000" w:fill="FFFFFF"/>
            <w:vAlign w:val="center"/>
          </w:tcPr>
          <w:p w14:paraId="4C758943" w14:textId="77777777" w:rsidR="00F575E0" w:rsidRPr="00F575E0" w:rsidRDefault="00F575E0" w:rsidP="00F575E0">
            <w:pPr>
              <w:jc w:val="center"/>
              <w:rPr>
                <w:szCs w:val="20"/>
              </w:rPr>
            </w:pPr>
            <w:r w:rsidRPr="00F575E0">
              <w:rPr>
                <w:szCs w:val="20"/>
              </w:rPr>
              <w:t>97 998,46</w:t>
            </w:r>
          </w:p>
        </w:tc>
        <w:tc>
          <w:tcPr>
            <w:tcW w:w="1392" w:type="dxa"/>
            <w:tcBorders>
              <w:top w:val="single" w:sz="4" w:space="0" w:color="auto"/>
              <w:left w:val="nil"/>
              <w:bottom w:val="single" w:sz="4" w:space="0" w:color="auto"/>
              <w:right w:val="single" w:sz="4" w:space="0" w:color="auto"/>
            </w:tcBorders>
            <w:shd w:val="clear" w:color="000000" w:fill="FFFFFF"/>
            <w:vAlign w:val="center"/>
          </w:tcPr>
          <w:p w14:paraId="541FA834" w14:textId="77777777" w:rsidR="00F575E0" w:rsidRPr="00F575E0" w:rsidRDefault="00F575E0" w:rsidP="00F575E0">
            <w:pPr>
              <w:jc w:val="center"/>
              <w:rPr>
                <w:szCs w:val="20"/>
              </w:rPr>
            </w:pPr>
            <w:r w:rsidRPr="00F575E0">
              <w:rPr>
                <w:szCs w:val="20"/>
              </w:rPr>
              <w:t>95 942,46</w:t>
            </w:r>
          </w:p>
        </w:tc>
        <w:tc>
          <w:tcPr>
            <w:tcW w:w="1634" w:type="dxa"/>
            <w:tcBorders>
              <w:top w:val="single" w:sz="4" w:space="0" w:color="auto"/>
              <w:left w:val="single" w:sz="4" w:space="0" w:color="auto"/>
              <w:bottom w:val="single" w:sz="4" w:space="0" w:color="auto"/>
              <w:right w:val="single" w:sz="4" w:space="0" w:color="auto"/>
            </w:tcBorders>
            <w:shd w:val="clear" w:color="000000" w:fill="FFFFFF"/>
            <w:vAlign w:val="center"/>
          </w:tcPr>
          <w:p w14:paraId="5D84BD10" w14:textId="77777777" w:rsidR="00F575E0" w:rsidRPr="00F575E0" w:rsidRDefault="00F575E0" w:rsidP="00F575E0">
            <w:pPr>
              <w:jc w:val="center"/>
              <w:rPr>
                <w:szCs w:val="20"/>
              </w:rPr>
            </w:pPr>
            <w:r w:rsidRPr="00F575E0">
              <w:rPr>
                <w:szCs w:val="20"/>
              </w:rPr>
              <w:t>-2 056,00</w:t>
            </w:r>
          </w:p>
        </w:tc>
      </w:tr>
      <w:tr w:rsidR="00F575E0" w:rsidRPr="00F575E0" w14:paraId="2157DDF5" w14:textId="77777777" w:rsidTr="00002AEA">
        <w:trPr>
          <w:trHeight w:val="203"/>
          <w:jc w:val="center"/>
        </w:trPr>
        <w:tc>
          <w:tcPr>
            <w:tcW w:w="586" w:type="dxa"/>
            <w:shd w:val="clear" w:color="auto" w:fill="auto"/>
            <w:vAlign w:val="center"/>
            <w:hideMark/>
          </w:tcPr>
          <w:p w14:paraId="250166DD" w14:textId="77777777" w:rsidR="00F575E0" w:rsidRPr="00F575E0" w:rsidRDefault="00F575E0" w:rsidP="00F575E0">
            <w:pPr>
              <w:jc w:val="center"/>
              <w:rPr>
                <w:szCs w:val="20"/>
              </w:rPr>
            </w:pPr>
            <w:r w:rsidRPr="00F575E0">
              <w:rPr>
                <w:szCs w:val="20"/>
              </w:rPr>
              <w:t>2</w:t>
            </w:r>
          </w:p>
        </w:tc>
        <w:tc>
          <w:tcPr>
            <w:tcW w:w="3463" w:type="dxa"/>
            <w:tcBorders>
              <w:bottom w:val="single" w:sz="4" w:space="0" w:color="auto"/>
            </w:tcBorders>
            <w:shd w:val="clear" w:color="auto" w:fill="auto"/>
            <w:vAlign w:val="center"/>
            <w:hideMark/>
          </w:tcPr>
          <w:p w14:paraId="41D3FF75" w14:textId="77777777" w:rsidR="00F575E0" w:rsidRPr="00F575E0" w:rsidRDefault="00F575E0" w:rsidP="00F575E0">
            <w:pPr>
              <w:rPr>
                <w:szCs w:val="20"/>
              </w:rPr>
            </w:pPr>
            <w:r w:rsidRPr="00F575E0">
              <w:rPr>
                <w:szCs w:val="20"/>
              </w:rPr>
              <w:t>Неподконтрольные расходы</w:t>
            </w:r>
          </w:p>
        </w:tc>
        <w:tc>
          <w:tcPr>
            <w:tcW w:w="1426" w:type="dxa"/>
            <w:tcBorders>
              <w:bottom w:val="single" w:sz="4" w:space="0" w:color="auto"/>
            </w:tcBorders>
            <w:vAlign w:val="center"/>
          </w:tcPr>
          <w:p w14:paraId="7CFBF6CE" w14:textId="77777777" w:rsidR="00F575E0" w:rsidRPr="00F575E0" w:rsidRDefault="00F575E0" w:rsidP="00F575E0">
            <w:pPr>
              <w:jc w:val="center"/>
              <w:rPr>
                <w:szCs w:val="20"/>
              </w:rPr>
            </w:pPr>
            <w:r w:rsidRPr="00F575E0">
              <w:rPr>
                <w:szCs w:val="20"/>
              </w:rPr>
              <w:t>23 494,00</w:t>
            </w:r>
          </w:p>
        </w:tc>
        <w:tc>
          <w:tcPr>
            <w:tcW w:w="1426" w:type="dxa"/>
            <w:tcBorders>
              <w:top w:val="nil"/>
              <w:left w:val="single" w:sz="4" w:space="0" w:color="auto"/>
              <w:bottom w:val="single" w:sz="4" w:space="0" w:color="auto"/>
              <w:right w:val="single" w:sz="4" w:space="0" w:color="auto"/>
            </w:tcBorders>
            <w:shd w:val="clear" w:color="000000" w:fill="FFFFFF"/>
            <w:vAlign w:val="center"/>
          </w:tcPr>
          <w:p w14:paraId="69382BBA" w14:textId="77777777" w:rsidR="00F575E0" w:rsidRPr="00F575E0" w:rsidRDefault="00F575E0" w:rsidP="00F575E0">
            <w:pPr>
              <w:jc w:val="center"/>
              <w:rPr>
                <w:szCs w:val="20"/>
              </w:rPr>
            </w:pPr>
            <w:r w:rsidRPr="00F575E0">
              <w:rPr>
                <w:szCs w:val="20"/>
              </w:rPr>
              <w:t>23 955,77</w:t>
            </w:r>
          </w:p>
        </w:tc>
        <w:tc>
          <w:tcPr>
            <w:tcW w:w="1392" w:type="dxa"/>
            <w:tcBorders>
              <w:top w:val="nil"/>
              <w:left w:val="nil"/>
              <w:bottom w:val="single" w:sz="4" w:space="0" w:color="auto"/>
              <w:right w:val="single" w:sz="4" w:space="0" w:color="auto"/>
            </w:tcBorders>
            <w:shd w:val="clear" w:color="000000" w:fill="FFFFFF"/>
          </w:tcPr>
          <w:p w14:paraId="2AF2782E" w14:textId="77777777" w:rsidR="00F575E0" w:rsidRPr="00F575E0" w:rsidRDefault="00F575E0" w:rsidP="00F575E0">
            <w:pPr>
              <w:jc w:val="center"/>
              <w:rPr>
                <w:szCs w:val="20"/>
              </w:rPr>
            </w:pPr>
            <w:r w:rsidRPr="00F575E0">
              <w:rPr>
                <w:szCs w:val="20"/>
              </w:rPr>
              <w:t>24 524,34</w:t>
            </w:r>
          </w:p>
        </w:tc>
        <w:tc>
          <w:tcPr>
            <w:tcW w:w="1634" w:type="dxa"/>
            <w:tcBorders>
              <w:top w:val="nil"/>
              <w:left w:val="single" w:sz="4" w:space="0" w:color="auto"/>
              <w:bottom w:val="single" w:sz="4" w:space="0" w:color="auto"/>
              <w:right w:val="single" w:sz="4" w:space="0" w:color="auto"/>
            </w:tcBorders>
            <w:shd w:val="clear" w:color="000000" w:fill="FFFFFF"/>
          </w:tcPr>
          <w:p w14:paraId="32F94EFC" w14:textId="77777777" w:rsidR="00F575E0" w:rsidRPr="00F575E0" w:rsidRDefault="00F575E0" w:rsidP="00F575E0">
            <w:pPr>
              <w:jc w:val="center"/>
              <w:rPr>
                <w:szCs w:val="20"/>
              </w:rPr>
            </w:pPr>
            <w:r w:rsidRPr="00F575E0">
              <w:rPr>
                <w:szCs w:val="20"/>
              </w:rPr>
              <w:t>568,57</w:t>
            </w:r>
          </w:p>
        </w:tc>
      </w:tr>
      <w:tr w:rsidR="00F575E0" w:rsidRPr="00F575E0" w14:paraId="6B3F8185" w14:textId="77777777" w:rsidTr="00002AEA">
        <w:trPr>
          <w:trHeight w:val="815"/>
          <w:jc w:val="center"/>
        </w:trPr>
        <w:tc>
          <w:tcPr>
            <w:tcW w:w="586" w:type="dxa"/>
            <w:shd w:val="clear" w:color="auto" w:fill="auto"/>
            <w:vAlign w:val="center"/>
            <w:hideMark/>
          </w:tcPr>
          <w:p w14:paraId="42EAD3A0" w14:textId="77777777" w:rsidR="00F575E0" w:rsidRPr="00F575E0" w:rsidRDefault="00F575E0" w:rsidP="00F575E0">
            <w:pPr>
              <w:jc w:val="center"/>
              <w:rPr>
                <w:szCs w:val="20"/>
              </w:rPr>
            </w:pPr>
            <w:r w:rsidRPr="00F575E0">
              <w:rPr>
                <w:szCs w:val="20"/>
              </w:rPr>
              <w:lastRenderedPageBreak/>
              <w:t>3</w:t>
            </w:r>
          </w:p>
        </w:tc>
        <w:tc>
          <w:tcPr>
            <w:tcW w:w="3463" w:type="dxa"/>
            <w:tcBorders>
              <w:top w:val="single" w:sz="4" w:space="0" w:color="auto"/>
            </w:tcBorders>
            <w:shd w:val="clear" w:color="auto" w:fill="auto"/>
            <w:vAlign w:val="center"/>
            <w:hideMark/>
          </w:tcPr>
          <w:p w14:paraId="45C56FE0" w14:textId="77777777" w:rsidR="00F575E0" w:rsidRPr="00F575E0" w:rsidRDefault="00F575E0" w:rsidP="00F575E0">
            <w:pPr>
              <w:rPr>
                <w:szCs w:val="20"/>
              </w:rPr>
            </w:pPr>
            <w:r w:rsidRPr="00F575E0">
              <w:rPr>
                <w:szCs w:val="20"/>
              </w:rPr>
              <w:t>Расходы на приобретение (производство) энергетических ресурсов, холодной воды и теплоносителя</w:t>
            </w:r>
          </w:p>
        </w:tc>
        <w:tc>
          <w:tcPr>
            <w:tcW w:w="1426" w:type="dxa"/>
            <w:tcBorders>
              <w:top w:val="single" w:sz="4" w:space="0" w:color="auto"/>
            </w:tcBorders>
            <w:vAlign w:val="center"/>
          </w:tcPr>
          <w:p w14:paraId="4261BA8B" w14:textId="77777777" w:rsidR="00F575E0" w:rsidRPr="00F575E0" w:rsidRDefault="00F575E0" w:rsidP="00F575E0">
            <w:pPr>
              <w:jc w:val="center"/>
              <w:rPr>
                <w:szCs w:val="20"/>
              </w:rPr>
            </w:pPr>
            <w:r w:rsidRPr="00F575E0">
              <w:rPr>
                <w:szCs w:val="20"/>
              </w:rPr>
              <w:t>7 621,24</w:t>
            </w:r>
          </w:p>
        </w:tc>
        <w:tc>
          <w:tcPr>
            <w:tcW w:w="1426" w:type="dxa"/>
            <w:tcBorders>
              <w:top w:val="single" w:sz="4" w:space="0" w:color="auto"/>
              <w:left w:val="single" w:sz="4" w:space="0" w:color="auto"/>
              <w:bottom w:val="single" w:sz="4" w:space="0" w:color="auto"/>
              <w:right w:val="single" w:sz="4" w:space="0" w:color="auto"/>
            </w:tcBorders>
            <w:shd w:val="clear" w:color="000000" w:fill="FFFFFF"/>
            <w:vAlign w:val="center"/>
          </w:tcPr>
          <w:p w14:paraId="3A3E3BFD" w14:textId="77777777" w:rsidR="00F575E0" w:rsidRPr="00F575E0" w:rsidRDefault="00F575E0" w:rsidP="00F575E0">
            <w:pPr>
              <w:jc w:val="center"/>
              <w:rPr>
                <w:szCs w:val="20"/>
              </w:rPr>
            </w:pPr>
            <w:r w:rsidRPr="00F575E0">
              <w:rPr>
                <w:szCs w:val="20"/>
              </w:rPr>
              <w:t>95 659,28</w:t>
            </w:r>
          </w:p>
        </w:tc>
        <w:tc>
          <w:tcPr>
            <w:tcW w:w="1392" w:type="dxa"/>
            <w:tcBorders>
              <w:top w:val="single" w:sz="4" w:space="0" w:color="auto"/>
              <w:left w:val="nil"/>
              <w:bottom w:val="single" w:sz="4" w:space="0" w:color="auto"/>
              <w:right w:val="single" w:sz="4" w:space="0" w:color="auto"/>
            </w:tcBorders>
            <w:shd w:val="clear" w:color="000000" w:fill="FFFFFF"/>
            <w:vAlign w:val="center"/>
          </w:tcPr>
          <w:p w14:paraId="00903C6B" w14:textId="77777777" w:rsidR="00F575E0" w:rsidRPr="00F575E0" w:rsidRDefault="00F575E0" w:rsidP="00F575E0">
            <w:pPr>
              <w:jc w:val="center"/>
              <w:rPr>
                <w:szCs w:val="20"/>
              </w:rPr>
            </w:pPr>
            <w:r w:rsidRPr="00F575E0">
              <w:rPr>
                <w:szCs w:val="20"/>
              </w:rPr>
              <w:t>94 742,90</w:t>
            </w:r>
          </w:p>
        </w:tc>
        <w:tc>
          <w:tcPr>
            <w:tcW w:w="1634" w:type="dxa"/>
            <w:tcBorders>
              <w:top w:val="single" w:sz="4" w:space="0" w:color="auto"/>
              <w:left w:val="single" w:sz="4" w:space="0" w:color="auto"/>
              <w:bottom w:val="single" w:sz="4" w:space="0" w:color="auto"/>
              <w:right w:val="single" w:sz="4" w:space="0" w:color="auto"/>
            </w:tcBorders>
            <w:shd w:val="clear" w:color="000000" w:fill="FFFFFF"/>
            <w:vAlign w:val="center"/>
          </w:tcPr>
          <w:p w14:paraId="386A90BD" w14:textId="77777777" w:rsidR="00F575E0" w:rsidRPr="00F575E0" w:rsidRDefault="00F575E0" w:rsidP="00F575E0">
            <w:pPr>
              <w:jc w:val="center"/>
              <w:rPr>
                <w:szCs w:val="20"/>
              </w:rPr>
            </w:pPr>
            <w:r w:rsidRPr="00F575E0">
              <w:rPr>
                <w:szCs w:val="20"/>
              </w:rPr>
              <w:t>-916,39</w:t>
            </w:r>
          </w:p>
        </w:tc>
      </w:tr>
      <w:tr w:rsidR="00F575E0" w:rsidRPr="00F575E0" w14:paraId="497F5A91" w14:textId="77777777" w:rsidTr="00002AEA">
        <w:trPr>
          <w:trHeight w:val="182"/>
          <w:jc w:val="center"/>
        </w:trPr>
        <w:tc>
          <w:tcPr>
            <w:tcW w:w="586" w:type="dxa"/>
            <w:shd w:val="clear" w:color="auto" w:fill="auto"/>
            <w:vAlign w:val="center"/>
            <w:hideMark/>
          </w:tcPr>
          <w:p w14:paraId="7E58AEF8" w14:textId="77777777" w:rsidR="00F575E0" w:rsidRPr="00F575E0" w:rsidRDefault="00F575E0" w:rsidP="00F575E0">
            <w:pPr>
              <w:jc w:val="center"/>
              <w:rPr>
                <w:szCs w:val="20"/>
              </w:rPr>
            </w:pPr>
            <w:r w:rsidRPr="00F575E0">
              <w:rPr>
                <w:szCs w:val="20"/>
              </w:rPr>
              <w:t>4</w:t>
            </w:r>
          </w:p>
        </w:tc>
        <w:tc>
          <w:tcPr>
            <w:tcW w:w="3463" w:type="dxa"/>
            <w:tcBorders>
              <w:top w:val="single" w:sz="4" w:space="0" w:color="auto"/>
            </w:tcBorders>
            <w:shd w:val="clear" w:color="auto" w:fill="auto"/>
            <w:vAlign w:val="center"/>
            <w:hideMark/>
          </w:tcPr>
          <w:p w14:paraId="2B3D506A" w14:textId="77777777" w:rsidR="00F575E0" w:rsidRPr="00F575E0" w:rsidRDefault="00F575E0" w:rsidP="00F575E0">
            <w:pPr>
              <w:rPr>
                <w:szCs w:val="20"/>
              </w:rPr>
            </w:pPr>
            <w:r w:rsidRPr="00F575E0">
              <w:rPr>
                <w:szCs w:val="20"/>
              </w:rPr>
              <w:t>Нормативная прибыль</w:t>
            </w:r>
          </w:p>
        </w:tc>
        <w:tc>
          <w:tcPr>
            <w:tcW w:w="1426" w:type="dxa"/>
            <w:tcBorders>
              <w:top w:val="single" w:sz="4" w:space="0" w:color="auto"/>
            </w:tcBorders>
            <w:vAlign w:val="center"/>
          </w:tcPr>
          <w:p w14:paraId="6A42B0C5" w14:textId="77777777" w:rsidR="00F575E0" w:rsidRPr="00F575E0" w:rsidRDefault="00F575E0" w:rsidP="00F575E0">
            <w:pPr>
              <w:jc w:val="center"/>
              <w:rPr>
                <w:szCs w:val="20"/>
              </w:rPr>
            </w:pPr>
            <w:r w:rsidRPr="00F575E0">
              <w:rPr>
                <w:szCs w:val="20"/>
              </w:rPr>
              <w:t>8 142,75</w:t>
            </w:r>
          </w:p>
        </w:tc>
        <w:tc>
          <w:tcPr>
            <w:tcW w:w="1426" w:type="dxa"/>
            <w:tcBorders>
              <w:top w:val="single" w:sz="4" w:space="0" w:color="auto"/>
              <w:left w:val="single" w:sz="4" w:space="0" w:color="auto"/>
              <w:bottom w:val="single" w:sz="4" w:space="0" w:color="auto"/>
              <w:right w:val="single" w:sz="4" w:space="0" w:color="auto"/>
            </w:tcBorders>
            <w:shd w:val="clear" w:color="000000" w:fill="FFFFFF"/>
            <w:vAlign w:val="center"/>
          </w:tcPr>
          <w:p w14:paraId="1B847399" w14:textId="77777777" w:rsidR="00F575E0" w:rsidRPr="00F575E0" w:rsidRDefault="00F575E0" w:rsidP="00F575E0">
            <w:pPr>
              <w:jc w:val="center"/>
              <w:rPr>
                <w:szCs w:val="20"/>
              </w:rPr>
            </w:pPr>
            <w:r w:rsidRPr="00F575E0">
              <w:rPr>
                <w:szCs w:val="20"/>
              </w:rPr>
              <w:t>7 485,90</w:t>
            </w:r>
          </w:p>
        </w:tc>
        <w:tc>
          <w:tcPr>
            <w:tcW w:w="1392" w:type="dxa"/>
            <w:tcBorders>
              <w:top w:val="single" w:sz="4" w:space="0" w:color="auto"/>
              <w:left w:val="single" w:sz="4" w:space="0" w:color="auto"/>
              <w:bottom w:val="single" w:sz="4" w:space="0" w:color="auto"/>
              <w:right w:val="nil"/>
            </w:tcBorders>
            <w:shd w:val="clear" w:color="auto" w:fill="auto"/>
            <w:vAlign w:val="bottom"/>
          </w:tcPr>
          <w:p w14:paraId="43537BFD" w14:textId="77777777" w:rsidR="00F575E0" w:rsidRPr="00F575E0" w:rsidRDefault="00F575E0" w:rsidP="00F575E0">
            <w:pPr>
              <w:jc w:val="center"/>
              <w:rPr>
                <w:szCs w:val="20"/>
              </w:rPr>
            </w:pPr>
            <w:r w:rsidRPr="00F575E0">
              <w:rPr>
                <w:szCs w:val="20"/>
              </w:rPr>
              <w:t>7 378,05</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bottom"/>
          </w:tcPr>
          <w:p w14:paraId="74C876B8" w14:textId="77777777" w:rsidR="00F575E0" w:rsidRPr="00F575E0" w:rsidRDefault="00F575E0" w:rsidP="00F575E0">
            <w:pPr>
              <w:jc w:val="center"/>
              <w:rPr>
                <w:szCs w:val="20"/>
              </w:rPr>
            </w:pPr>
            <w:r w:rsidRPr="00F575E0">
              <w:rPr>
                <w:szCs w:val="20"/>
              </w:rPr>
              <w:t>-107,85</w:t>
            </w:r>
          </w:p>
        </w:tc>
      </w:tr>
      <w:tr w:rsidR="00F575E0" w:rsidRPr="00F575E0" w14:paraId="2F4992D1" w14:textId="77777777" w:rsidTr="00002AEA">
        <w:trPr>
          <w:trHeight w:val="513"/>
          <w:jc w:val="center"/>
        </w:trPr>
        <w:tc>
          <w:tcPr>
            <w:tcW w:w="586" w:type="dxa"/>
            <w:shd w:val="clear" w:color="auto" w:fill="auto"/>
            <w:vAlign w:val="center"/>
          </w:tcPr>
          <w:p w14:paraId="35C251E8" w14:textId="77777777" w:rsidR="00F575E0" w:rsidRPr="00F575E0" w:rsidRDefault="00F575E0" w:rsidP="00F575E0">
            <w:pPr>
              <w:jc w:val="center"/>
              <w:rPr>
                <w:szCs w:val="20"/>
              </w:rPr>
            </w:pPr>
            <w:r w:rsidRPr="00F575E0">
              <w:rPr>
                <w:szCs w:val="20"/>
              </w:rPr>
              <w:t>5</w:t>
            </w:r>
          </w:p>
        </w:tc>
        <w:tc>
          <w:tcPr>
            <w:tcW w:w="3463" w:type="dxa"/>
            <w:shd w:val="clear" w:color="auto" w:fill="auto"/>
            <w:vAlign w:val="center"/>
          </w:tcPr>
          <w:p w14:paraId="7ACCF3F7" w14:textId="77777777" w:rsidR="00F575E0" w:rsidRPr="00F575E0" w:rsidRDefault="00F575E0" w:rsidP="00F575E0">
            <w:pPr>
              <w:rPr>
                <w:szCs w:val="20"/>
              </w:rPr>
            </w:pPr>
            <w:r w:rsidRPr="00F575E0">
              <w:rPr>
                <w:szCs w:val="20"/>
              </w:rPr>
              <w:t>Расчетная предпринимательская прибыль</w:t>
            </w:r>
          </w:p>
        </w:tc>
        <w:tc>
          <w:tcPr>
            <w:tcW w:w="1426" w:type="dxa"/>
            <w:vAlign w:val="center"/>
          </w:tcPr>
          <w:p w14:paraId="23B83DE6" w14:textId="77777777" w:rsidR="00F575E0" w:rsidRPr="00F575E0" w:rsidRDefault="00F575E0" w:rsidP="00F575E0">
            <w:pPr>
              <w:jc w:val="center"/>
              <w:rPr>
                <w:szCs w:val="20"/>
              </w:rPr>
            </w:pPr>
            <w:r w:rsidRPr="00F575E0">
              <w:rPr>
                <w:szCs w:val="20"/>
              </w:rPr>
              <w:t>6 246,53</w:t>
            </w:r>
          </w:p>
        </w:tc>
        <w:tc>
          <w:tcPr>
            <w:tcW w:w="1426" w:type="dxa"/>
            <w:tcBorders>
              <w:top w:val="nil"/>
              <w:left w:val="single" w:sz="4" w:space="0" w:color="auto"/>
              <w:bottom w:val="single" w:sz="4" w:space="0" w:color="auto"/>
              <w:right w:val="single" w:sz="4" w:space="0" w:color="auto"/>
            </w:tcBorders>
            <w:shd w:val="clear" w:color="000000" w:fill="FFFFFF"/>
            <w:vAlign w:val="center"/>
          </w:tcPr>
          <w:p w14:paraId="6E2B5B12" w14:textId="77777777" w:rsidR="00F575E0" w:rsidRPr="00F575E0" w:rsidRDefault="00F575E0" w:rsidP="00F575E0">
            <w:pPr>
              <w:jc w:val="center"/>
              <w:rPr>
                <w:szCs w:val="20"/>
              </w:rPr>
            </w:pPr>
            <w:r w:rsidRPr="00F575E0">
              <w:rPr>
                <w:szCs w:val="20"/>
              </w:rPr>
              <w:t>7 505,60</w:t>
            </w:r>
          </w:p>
        </w:tc>
        <w:tc>
          <w:tcPr>
            <w:tcW w:w="1392" w:type="dxa"/>
            <w:tcBorders>
              <w:top w:val="nil"/>
              <w:left w:val="nil"/>
              <w:bottom w:val="single" w:sz="4" w:space="0" w:color="auto"/>
              <w:right w:val="single" w:sz="4" w:space="0" w:color="auto"/>
            </w:tcBorders>
            <w:shd w:val="clear" w:color="auto" w:fill="auto"/>
            <w:vAlign w:val="center"/>
          </w:tcPr>
          <w:p w14:paraId="1051BC6D" w14:textId="77777777" w:rsidR="00F575E0" w:rsidRPr="00F575E0" w:rsidRDefault="00F575E0" w:rsidP="00F575E0">
            <w:pPr>
              <w:jc w:val="center"/>
              <w:rPr>
                <w:szCs w:val="20"/>
              </w:rPr>
            </w:pPr>
            <w:r w:rsidRPr="00F575E0">
              <w:rPr>
                <w:szCs w:val="20"/>
              </w:rPr>
              <w:t>7 267,82</w:t>
            </w:r>
          </w:p>
        </w:tc>
        <w:tc>
          <w:tcPr>
            <w:tcW w:w="1634" w:type="dxa"/>
            <w:tcBorders>
              <w:top w:val="nil"/>
              <w:left w:val="single" w:sz="4" w:space="0" w:color="auto"/>
              <w:bottom w:val="single" w:sz="4" w:space="0" w:color="auto"/>
              <w:right w:val="single" w:sz="4" w:space="0" w:color="auto"/>
            </w:tcBorders>
            <w:shd w:val="clear" w:color="auto" w:fill="auto"/>
            <w:vAlign w:val="center"/>
          </w:tcPr>
          <w:p w14:paraId="2AB650E1" w14:textId="77777777" w:rsidR="00F575E0" w:rsidRPr="00F575E0" w:rsidRDefault="00F575E0" w:rsidP="00F575E0">
            <w:pPr>
              <w:jc w:val="center"/>
              <w:rPr>
                <w:szCs w:val="20"/>
              </w:rPr>
            </w:pPr>
            <w:r w:rsidRPr="00F575E0">
              <w:rPr>
                <w:szCs w:val="20"/>
              </w:rPr>
              <w:t>7 267,82</w:t>
            </w:r>
          </w:p>
        </w:tc>
      </w:tr>
      <w:tr w:rsidR="00F575E0" w:rsidRPr="00F575E0" w14:paraId="2EC708B2" w14:textId="77777777" w:rsidTr="00002AEA">
        <w:trPr>
          <w:trHeight w:val="988"/>
          <w:jc w:val="center"/>
        </w:trPr>
        <w:tc>
          <w:tcPr>
            <w:tcW w:w="586" w:type="dxa"/>
            <w:shd w:val="clear" w:color="auto" w:fill="auto"/>
            <w:vAlign w:val="center"/>
            <w:hideMark/>
          </w:tcPr>
          <w:p w14:paraId="349235EA" w14:textId="77777777" w:rsidR="00F575E0" w:rsidRPr="00F575E0" w:rsidRDefault="00F575E0" w:rsidP="00F575E0">
            <w:pPr>
              <w:jc w:val="center"/>
              <w:rPr>
                <w:szCs w:val="20"/>
              </w:rPr>
            </w:pPr>
            <w:r w:rsidRPr="00F575E0">
              <w:rPr>
                <w:szCs w:val="20"/>
              </w:rPr>
              <w:t>6</w:t>
            </w:r>
          </w:p>
        </w:tc>
        <w:tc>
          <w:tcPr>
            <w:tcW w:w="3463" w:type="dxa"/>
            <w:shd w:val="clear" w:color="auto" w:fill="auto"/>
            <w:vAlign w:val="center"/>
            <w:hideMark/>
          </w:tcPr>
          <w:p w14:paraId="682B319D" w14:textId="77777777" w:rsidR="00F575E0" w:rsidRPr="00F575E0" w:rsidRDefault="00F575E0" w:rsidP="00F575E0">
            <w:pPr>
              <w:rPr>
                <w:szCs w:val="20"/>
              </w:rPr>
            </w:pPr>
            <w:r w:rsidRPr="00F575E0">
              <w:rPr>
                <w:szCs w:val="20"/>
              </w:rPr>
              <w:t>Результаты деятельности до перехода к регулированию цен (тарифов) на основе долгосрочных параметров регулирования</w:t>
            </w:r>
          </w:p>
        </w:tc>
        <w:tc>
          <w:tcPr>
            <w:tcW w:w="1426" w:type="dxa"/>
            <w:vAlign w:val="center"/>
          </w:tcPr>
          <w:p w14:paraId="5C1B4B8B" w14:textId="77777777" w:rsidR="00F575E0" w:rsidRPr="00F575E0" w:rsidRDefault="00F575E0" w:rsidP="00F575E0">
            <w:pPr>
              <w:jc w:val="center"/>
              <w:rPr>
                <w:szCs w:val="20"/>
              </w:rPr>
            </w:pPr>
          </w:p>
        </w:tc>
        <w:tc>
          <w:tcPr>
            <w:tcW w:w="1426" w:type="dxa"/>
            <w:tcBorders>
              <w:top w:val="nil"/>
              <w:left w:val="single" w:sz="4" w:space="0" w:color="auto"/>
              <w:bottom w:val="single" w:sz="4" w:space="0" w:color="auto"/>
              <w:right w:val="single" w:sz="4" w:space="0" w:color="auto"/>
            </w:tcBorders>
            <w:shd w:val="clear" w:color="000000" w:fill="FFFFFF"/>
            <w:vAlign w:val="center"/>
          </w:tcPr>
          <w:p w14:paraId="1E2E08D6" w14:textId="77777777" w:rsidR="00F575E0" w:rsidRPr="00F575E0" w:rsidRDefault="00F575E0" w:rsidP="00F575E0">
            <w:pPr>
              <w:jc w:val="center"/>
              <w:rPr>
                <w:szCs w:val="20"/>
              </w:rPr>
            </w:pPr>
          </w:p>
        </w:tc>
        <w:tc>
          <w:tcPr>
            <w:tcW w:w="1392" w:type="dxa"/>
            <w:tcBorders>
              <w:top w:val="nil"/>
              <w:left w:val="nil"/>
              <w:bottom w:val="single" w:sz="4" w:space="0" w:color="auto"/>
              <w:right w:val="single" w:sz="4" w:space="0" w:color="auto"/>
            </w:tcBorders>
            <w:shd w:val="clear" w:color="000000" w:fill="FFFFFF"/>
            <w:vAlign w:val="center"/>
          </w:tcPr>
          <w:p w14:paraId="6715BE73" w14:textId="77777777" w:rsidR="00F575E0" w:rsidRPr="00F575E0" w:rsidRDefault="00F575E0" w:rsidP="00F575E0">
            <w:pPr>
              <w:jc w:val="center"/>
              <w:rPr>
                <w:szCs w:val="20"/>
              </w:rPr>
            </w:pPr>
          </w:p>
        </w:tc>
        <w:tc>
          <w:tcPr>
            <w:tcW w:w="1634" w:type="dxa"/>
            <w:tcBorders>
              <w:top w:val="nil"/>
              <w:left w:val="single" w:sz="4" w:space="0" w:color="auto"/>
              <w:bottom w:val="single" w:sz="4" w:space="0" w:color="auto"/>
              <w:right w:val="single" w:sz="4" w:space="0" w:color="auto"/>
            </w:tcBorders>
            <w:shd w:val="clear" w:color="000000" w:fill="FFFFFF"/>
            <w:vAlign w:val="center"/>
          </w:tcPr>
          <w:p w14:paraId="48383145" w14:textId="77777777" w:rsidR="00F575E0" w:rsidRPr="00F575E0" w:rsidRDefault="00F575E0" w:rsidP="00F575E0">
            <w:pPr>
              <w:jc w:val="center"/>
              <w:rPr>
                <w:szCs w:val="20"/>
              </w:rPr>
            </w:pPr>
          </w:p>
        </w:tc>
      </w:tr>
      <w:tr w:rsidR="00F575E0" w:rsidRPr="00F575E0" w14:paraId="6D6EDE5D" w14:textId="77777777" w:rsidTr="00002AEA">
        <w:trPr>
          <w:trHeight w:val="1287"/>
          <w:jc w:val="center"/>
        </w:trPr>
        <w:tc>
          <w:tcPr>
            <w:tcW w:w="586" w:type="dxa"/>
            <w:shd w:val="clear" w:color="auto" w:fill="auto"/>
            <w:vAlign w:val="center"/>
            <w:hideMark/>
          </w:tcPr>
          <w:p w14:paraId="24A56C55" w14:textId="77777777" w:rsidR="00F575E0" w:rsidRPr="00F575E0" w:rsidRDefault="00F575E0" w:rsidP="00F575E0">
            <w:pPr>
              <w:jc w:val="center"/>
              <w:rPr>
                <w:szCs w:val="20"/>
              </w:rPr>
            </w:pPr>
            <w:r w:rsidRPr="00F575E0">
              <w:rPr>
                <w:szCs w:val="20"/>
              </w:rPr>
              <w:t>7</w:t>
            </w:r>
          </w:p>
        </w:tc>
        <w:tc>
          <w:tcPr>
            <w:tcW w:w="3463" w:type="dxa"/>
            <w:shd w:val="clear" w:color="auto" w:fill="auto"/>
            <w:vAlign w:val="center"/>
            <w:hideMark/>
          </w:tcPr>
          <w:p w14:paraId="7939C048" w14:textId="77777777" w:rsidR="00F575E0" w:rsidRPr="00F575E0" w:rsidRDefault="00F575E0" w:rsidP="00F575E0">
            <w:pPr>
              <w:rPr>
                <w:szCs w:val="20"/>
              </w:rPr>
            </w:pPr>
            <w:r w:rsidRPr="00F575E0">
              <w:rPr>
                <w:szCs w:val="20"/>
              </w:rPr>
              <w:t>Корректировка с целью учета отклонения фактических значений параметров расчета тарифов от значений, учтенных при установлении тарифов ∆НВВ 2023</w:t>
            </w:r>
          </w:p>
        </w:tc>
        <w:tc>
          <w:tcPr>
            <w:tcW w:w="1426" w:type="dxa"/>
            <w:vAlign w:val="center"/>
          </w:tcPr>
          <w:p w14:paraId="37928E55" w14:textId="77777777" w:rsidR="00F575E0" w:rsidRPr="00F575E0" w:rsidRDefault="00F575E0" w:rsidP="00F575E0">
            <w:pPr>
              <w:jc w:val="center"/>
              <w:rPr>
                <w:szCs w:val="20"/>
              </w:rPr>
            </w:pPr>
            <w:r w:rsidRPr="00F575E0">
              <w:rPr>
                <w:szCs w:val="20"/>
              </w:rPr>
              <w:t>0,00</w:t>
            </w:r>
          </w:p>
        </w:tc>
        <w:tc>
          <w:tcPr>
            <w:tcW w:w="1426" w:type="dxa"/>
            <w:tcBorders>
              <w:top w:val="nil"/>
              <w:left w:val="single" w:sz="4" w:space="0" w:color="auto"/>
              <w:bottom w:val="single" w:sz="4" w:space="0" w:color="auto"/>
              <w:right w:val="single" w:sz="4" w:space="0" w:color="auto"/>
            </w:tcBorders>
            <w:shd w:val="clear" w:color="000000" w:fill="FFFFFF"/>
            <w:vAlign w:val="center"/>
          </w:tcPr>
          <w:p w14:paraId="0C6B163E" w14:textId="77777777" w:rsidR="00F575E0" w:rsidRPr="00F575E0" w:rsidRDefault="00F575E0" w:rsidP="00F575E0">
            <w:pPr>
              <w:jc w:val="center"/>
              <w:rPr>
                <w:szCs w:val="20"/>
              </w:rPr>
            </w:pPr>
            <w:r w:rsidRPr="00F575E0">
              <w:rPr>
                <w:szCs w:val="20"/>
              </w:rPr>
              <w:t>0,00</w:t>
            </w:r>
          </w:p>
        </w:tc>
        <w:tc>
          <w:tcPr>
            <w:tcW w:w="1392" w:type="dxa"/>
            <w:tcBorders>
              <w:top w:val="nil"/>
              <w:left w:val="nil"/>
              <w:bottom w:val="single" w:sz="4" w:space="0" w:color="auto"/>
              <w:right w:val="single" w:sz="4" w:space="0" w:color="auto"/>
            </w:tcBorders>
            <w:shd w:val="clear" w:color="000000" w:fill="FFFFFF"/>
            <w:vAlign w:val="center"/>
          </w:tcPr>
          <w:p w14:paraId="03410751" w14:textId="77777777" w:rsidR="00F575E0" w:rsidRPr="00F575E0" w:rsidRDefault="00F575E0" w:rsidP="00F575E0">
            <w:pPr>
              <w:jc w:val="center"/>
              <w:rPr>
                <w:szCs w:val="20"/>
              </w:rPr>
            </w:pPr>
            <w:r w:rsidRPr="00F575E0">
              <w:rPr>
                <w:szCs w:val="20"/>
              </w:rPr>
              <w:t>-3 295,77</w:t>
            </w:r>
          </w:p>
        </w:tc>
        <w:tc>
          <w:tcPr>
            <w:tcW w:w="1634" w:type="dxa"/>
            <w:tcBorders>
              <w:top w:val="nil"/>
              <w:left w:val="single" w:sz="4" w:space="0" w:color="auto"/>
              <w:bottom w:val="single" w:sz="4" w:space="0" w:color="auto"/>
              <w:right w:val="single" w:sz="4" w:space="0" w:color="auto"/>
            </w:tcBorders>
            <w:shd w:val="clear" w:color="000000" w:fill="FFFFFF"/>
            <w:vAlign w:val="center"/>
          </w:tcPr>
          <w:p w14:paraId="70C26A24" w14:textId="77777777" w:rsidR="00F575E0" w:rsidRPr="00F575E0" w:rsidRDefault="00F575E0" w:rsidP="00F575E0">
            <w:pPr>
              <w:jc w:val="center"/>
              <w:rPr>
                <w:szCs w:val="20"/>
              </w:rPr>
            </w:pPr>
            <w:r w:rsidRPr="00F575E0">
              <w:rPr>
                <w:szCs w:val="20"/>
              </w:rPr>
              <w:t>-3 295,77</w:t>
            </w:r>
          </w:p>
        </w:tc>
      </w:tr>
      <w:tr w:rsidR="00F575E0" w:rsidRPr="00F575E0" w14:paraId="327C6F05" w14:textId="77777777" w:rsidTr="00002AEA">
        <w:trPr>
          <w:trHeight w:val="335"/>
          <w:jc w:val="center"/>
        </w:trPr>
        <w:tc>
          <w:tcPr>
            <w:tcW w:w="586" w:type="dxa"/>
            <w:shd w:val="clear" w:color="auto" w:fill="auto"/>
            <w:vAlign w:val="center"/>
          </w:tcPr>
          <w:p w14:paraId="51558D4C" w14:textId="77777777" w:rsidR="00F575E0" w:rsidRPr="00F575E0" w:rsidRDefault="00F575E0" w:rsidP="00F575E0">
            <w:pPr>
              <w:jc w:val="center"/>
              <w:rPr>
                <w:szCs w:val="20"/>
              </w:rPr>
            </w:pPr>
            <w:r w:rsidRPr="00F575E0">
              <w:rPr>
                <w:szCs w:val="20"/>
              </w:rPr>
              <w:t>8</w:t>
            </w:r>
          </w:p>
        </w:tc>
        <w:tc>
          <w:tcPr>
            <w:tcW w:w="3463" w:type="dxa"/>
            <w:tcBorders>
              <w:top w:val="single" w:sz="4" w:space="0" w:color="auto"/>
            </w:tcBorders>
            <w:shd w:val="clear" w:color="auto" w:fill="auto"/>
            <w:vAlign w:val="center"/>
          </w:tcPr>
          <w:p w14:paraId="5A1A6BA8" w14:textId="77777777" w:rsidR="00F575E0" w:rsidRPr="00F575E0" w:rsidRDefault="00F575E0" w:rsidP="00F575E0">
            <w:pPr>
              <w:rPr>
                <w:szCs w:val="20"/>
              </w:rPr>
            </w:pPr>
            <w:r w:rsidRPr="00F575E0">
              <w:rPr>
                <w:szCs w:val="20"/>
              </w:rPr>
              <w:t>ИТОГО необходимая валовая выручка</w:t>
            </w:r>
          </w:p>
        </w:tc>
        <w:tc>
          <w:tcPr>
            <w:tcW w:w="1426" w:type="dxa"/>
            <w:tcBorders>
              <w:top w:val="single" w:sz="4" w:space="0" w:color="auto"/>
            </w:tcBorders>
            <w:vAlign w:val="center"/>
          </w:tcPr>
          <w:p w14:paraId="42A0FE13" w14:textId="77777777" w:rsidR="00F575E0" w:rsidRPr="00F575E0" w:rsidRDefault="00F575E0" w:rsidP="00F575E0">
            <w:pPr>
              <w:jc w:val="center"/>
              <w:rPr>
                <w:szCs w:val="20"/>
              </w:rPr>
            </w:pPr>
            <w:r w:rsidRPr="00F575E0">
              <w:rPr>
                <w:szCs w:val="20"/>
              </w:rPr>
              <w:t>215 028,63</w:t>
            </w:r>
          </w:p>
        </w:tc>
        <w:tc>
          <w:tcPr>
            <w:tcW w:w="1426" w:type="dxa"/>
            <w:tcBorders>
              <w:top w:val="single" w:sz="4" w:space="0" w:color="auto"/>
              <w:left w:val="single" w:sz="4" w:space="0" w:color="auto"/>
              <w:bottom w:val="single" w:sz="4" w:space="0" w:color="auto"/>
              <w:right w:val="single" w:sz="4" w:space="0" w:color="auto"/>
            </w:tcBorders>
            <w:shd w:val="clear" w:color="000000" w:fill="FFFFFF"/>
            <w:vAlign w:val="center"/>
          </w:tcPr>
          <w:p w14:paraId="353FE3EA" w14:textId="77777777" w:rsidR="00F575E0" w:rsidRPr="00F575E0" w:rsidRDefault="00F575E0" w:rsidP="00F575E0">
            <w:pPr>
              <w:jc w:val="center"/>
              <w:rPr>
                <w:szCs w:val="20"/>
              </w:rPr>
            </w:pPr>
            <w:r w:rsidRPr="00F575E0">
              <w:rPr>
                <w:szCs w:val="20"/>
              </w:rPr>
              <w:t>233 005,01</w:t>
            </w:r>
          </w:p>
        </w:tc>
        <w:tc>
          <w:tcPr>
            <w:tcW w:w="1392" w:type="dxa"/>
            <w:tcBorders>
              <w:top w:val="single" w:sz="4" w:space="0" w:color="auto"/>
              <w:left w:val="nil"/>
              <w:bottom w:val="single" w:sz="4" w:space="0" w:color="auto"/>
              <w:right w:val="single" w:sz="4" w:space="0" w:color="auto"/>
            </w:tcBorders>
            <w:shd w:val="clear" w:color="000000" w:fill="FFFFFF"/>
            <w:vAlign w:val="center"/>
          </w:tcPr>
          <w:p w14:paraId="6F1746A5" w14:textId="77777777" w:rsidR="00F575E0" w:rsidRPr="00F575E0" w:rsidRDefault="00F575E0" w:rsidP="00F575E0">
            <w:pPr>
              <w:jc w:val="center"/>
              <w:rPr>
                <w:szCs w:val="20"/>
              </w:rPr>
            </w:pPr>
            <w:r w:rsidRPr="00F575E0">
              <w:rPr>
                <w:szCs w:val="20"/>
              </w:rPr>
              <w:t>226 559,80</w:t>
            </w:r>
          </w:p>
        </w:tc>
        <w:tc>
          <w:tcPr>
            <w:tcW w:w="1634" w:type="dxa"/>
            <w:tcBorders>
              <w:top w:val="single" w:sz="4" w:space="0" w:color="auto"/>
              <w:left w:val="single" w:sz="4" w:space="0" w:color="auto"/>
              <w:bottom w:val="single" w:sz="4" w:space="0" w:color="auto"/>
              <w:right w:val="single" w:sz="4" w:space="0" w:color="auto"/>
            </w:tcBorders>
            <w:shd w:val="clear" w:color="000000" w:fill="FFFFFF"/>
            <w:vAlign w:val="center"/>
          </w:tcPr>
          <w:p w14:paraId="6AFE2272" w14:textId="77777777" w:rsidR="00F575E0" w:rsidRPr="00F575E0" w:rsidRDefault="00F575E0" w:rsidP="00F575E0">
            <w:pPr>
              <w:jc w:val="center"/>
              <w:rPr>
                <w:szCs w:val="20"/>
              </w:rPr>
            </w:pPr>
            <w:r w:rsidRPr="00F575E0">
              <w:rPr>
                <w:szCs w:val="20"/>
              </w:rPr>
              <w:t>-6 445,21</w:t>
            </w:r>
          </w:p>
        </w:tc>
      </w:tr>
    </w:tbl>
    <w:p w14:paraId="6ABBD32D" w14:textId="77777777" w:rsidR="00F575E0" w:rsidRPr="00F575E0" w:rsidRDefault="00F575E0" w:rsidP="00F575E0">
      <w:pPr>
        <w:ind w:left="-142" w:right="-143" w:firstLine="720"/>
        <w:jc w:val="both"/>
        <w:rPr>
          <w:sz w:val="27"/>
          <w:szCs w:val="27"/>
        </w:rPr>
      </w:pPr>
      <w:r w:rsidRPr="00F575E0">
        <w:rPr>
          <w:sz w:val="27"/>
          <w:szCs w:val="27"/>
        </w:rPr>
        <w:t xml:space="preserve">Корректировка с целью учета отклонения фактических значений параметров расчета тарифов от значений, учтенных при установлении тарифов ∆НВВ 2023 приведенная к 2025 году составила -10 649,84 тыс. руб. </w:t>
      </w:r>
    </w:p>
    <w:p w14:paraId="42A166AD" w14:textId="77777777" w:rsidR="00F575E0" w:rsidRPr="00F575E0" w:rsidRDefault="00F575E0" w:rsidP="00F575E0">
      <w:pPr>
        <w:ind w:left="-142" w:right="-143" w:firstLine="720"/>
        <w:jc w:val="both"/>
        <w:rPr>
          <w:sz w:val="27"/>
          <w:szCs w:val="27"/>
        </w:rPr>
      </w:pPr>
      <w:r w:rsidRPr="00F575E0">
        <w:rPr>
          <w:sz w:val="27"/>
          <w:szCs w:val="27"/>
        </w:rPr>
        <w:t xml:space="preserve">Эксперты предлагают данную величину учесть в НВВ на тепловую энергию на 2025, 2026, 2027 год долями: на 2025 год (- 3 295,77 тыс. руб.), 2026 – 2027 годы              </w:t>
      </w:r>
      <w:proofErr w:type="gramStart"/>
      <w:r w:rsidRPr="00F575E0">
        <w:rPr>
          <w:sz w:val="27"/>
          <w:szCs w:val="27"/>
        </w:rPr>
        <w:t xml:space="preserve">   (</w:t>
      </w:r>
      <w:proofErr w:type="gramEnd"/>
      <w:r w:rsidRPr="00F575E0">
        <w:rPr>
          <w:sz w:val="27"/>
          <w:szCs w:val="27"/>
        </w:rPr>
        <w:t>- 7 354,07 тыс. руб.)</w:t>
      </w:r>
    </w:p>
    <w:p w14:paraId="44ECC1F4" w14:textId="77777777" w:rsidR="00F575E0" w:rsidRPr="00F575E0" w:rsidRDefault="00F575E0" w:rsidP="00F575E0">
      <w:pPr>
        <w:ind w:left="-142" w:right="-143" w:firstLine="720"/>
        <w:jc w:val="both"/>
        <w:rPr>
          <w:sz w:val="27"/>
          <w:szCs w:val="27"/>
        </w:rPr>
      </w:pPr>
      <w:r w:rsidRPr="00F575E0">
        <w:rPr>
          <w:sz w:val="27"/>
          <w:szCs w:val="27"/>
        </w:rPr>
        <w:t xml:space="preserve">Расчет необходимой валовой выручки произведен в соответствии </w:t>
      </w:r>
      <w:r w:rsidRPr="00F575E0">
        <w:rPr>
          <w:sz w:val="27"/>
          <w:szCs w:val="27"/>
        </w:rPr>
        <w:br/>
        <w:t xml:space="preserve">с Методическими указаниями по расчету регулируемых цен (тарифов) </w:t>
      </w:r>
      <w:r w:rsidRPr="00F575E0">
        <w:rPr>
          <w:sz w:val="27"/>
          <w:szCs w:val="27"/>
        </w:rPr>
        <w:br/>
        <w:t xml:space="preserve">в сфере теплоснабжения, утвержденными Приказом ФСТ России </w:t>
      </w:r>
      <w:r w:rsidRPr="00F575E0">
        <w:rPr>
          <w:sz w:val="27"/>
          <w:szCs w:val="27"/>
        </w:rPr>
        <w:br/>
        <w:t>от 13.06.2013 № 760-э.</w:t>
      </w:r>
    </w:p>
    <w:p w14:paraId="49D995F1" w14:textId="77777777" w:rsidR="00F575E0" w:rsidRPr="00F575E0" w:rsidRDefault="00F575E0" w:rsidP="00F575E0">
      <w:pPr>
        <w:ind w:right="142" w:firstLine="720"/>
        <w:jc w:val="both"/>
        <w:rPr>
          <w:color w:val="FF0000"/>
          <w:sz w:val="28"/>
          <w:szCs w:val="28"/>
        </w:rPr>
      </w:pPr>
    </w:p>
    <w:p w14:paraId="3B5A1265" w14:textId="77777777" w:rsidR="00F575E0" w:rsidRPr="00F575E0" w:rsidRDefault="00F575E0" w:rsidP="00F575E0">
      <w:pPr>
        <w:keepNext/>
        <w:ind w:left="142"/>
        <w:jc w:val="center"/>
        <w:outlineLvl w:val="2"/>
        <w:rPr>
          <w:b/>
          <w:sz w:val="28"/>
          <w:szCs w:val="28"/>
        </w:rPr>
      </w:pPr>
      <w:bookmarkStart w:id="291" w:name="_Toc181113855"/>
      <w:r w:rsidRPr="00F575E0">
        <w:rPr>
          <w:b/>
          <w:sz w:val="28"/>
          <w:szCs w:val="28"/>
        </w:rPr>
        <w:t>13. Тарифы на тепловую энергию ООО «А-Энерго» на потребительский рынок г. Мариинска на 2025 год</w:t>
      </w:r>
      <w:bookmarkEnd w:id="291"/>
    </w:p>
    <w:p w14:paraId="0980905A" w14:textId="77777777" w:rsidR="00F575E0" w:rsidRPr="00F575E0" w:rsidRDefault="00F575E0" w:rsidP="00F575E0">
      <w:pPr>
        <w:ind w:right="142" w:firstLine="709"/>
        <w:jc w:val="both"/>
        <w:rPr>
          <w:sz w:val="28"/>
          <w:szCs w:val="28"/>
        </w:rPr>
      </w:pPr>
      <w:r w:rsidRPr="00F575E0">
        <w:rPr>
          <w:sz w:val="28"/>
          <w:szCs w:val="28"/>
        </w:rPr>
        <w:t>Тарифы на тепловую энергию, реализуемую на потребительском рынке, рассчитаны на основании скорректированной необходимой валовой выручки на 2025 год.</w:t>
      </w:r>
    </w:p>
    <w:p w14:paraId="242E7023" w14:textId="77777777" w:rsidR="00F575E0" w:rsidRPr="00F575E0" w:rsidRDefault="00F575E0" w:rsidP="00F575E0">
      <w:pPr>
        <w:tabs>
          <w:tab w:val="left" w:pos="1890"/>
        </w:tabs>
        <w:spacing w:line="360" w:lineRule="auto"/>
        <w:ind w:left="8081" w:right="142" w:hanging="7939"/>
        <w:jc w:val="right"/>
        <w:rPr>
          <w:sz w:val="28"/>
          <w:szCs w:val="28"/>
        </w:rPr>
      </w:pPr>
      <w:r w:rsidRPr="00F575E0">
        <w:rPr>
          <w:sz w:val="28"/>
          <w:szCs w:val="28"/>
        </w:rPr>
        <w:t>Таблица 15</w:t>
      </w: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80"/>
        <w:gridCol w:w="1880"/>
        <w:gridCol w:w="1880"/>
        <w:gridCol w:w="1880"/>
      </w:tblGrid>
      <w:tr w:rsidR="00F575E0" w:rsidRPr="00F575E0" w14:paraId="4004AB7D" w14:textId="77777777" w:rsidTr="00002AEA">
        <w:trPr>
          <w:trHeight w:val="359"/>
        </w:trPr>
        <w:tc>
          <w:tcPr>
            <w:tcW w:w="1880" w:type="dxa"/>
            <w:vMerge w:val="restart"/>
            <w:shd w:val="clear" w:color="auto" w:fill="auto"/>
            <w:vAlign w:val="center"/>
            <w:hideMark/>
          </w:tcPr>
          <w:p w14:paraId="2490C555" w14:textId="77777777" w:rsidR="00F575E0" w:rsidRPr="00F575E0" w:rsidRDefault="00F575E0" w:rsidP="00F575E0">
            <w:pPr>
              <w:ind w:firstLine="142"/>
              <w:jc w:val="center"/>
              <w:rPr>
                <w:bCs/>
                <w:szCs w:val="20"/>
              </w:rPr>
            </w:pPr>
            <w:r w:rsidRPr="00F575E0">
              <w:rPr>
                <w:bCs/>
                <w:szCs w:val="20"/>
              </w:rPr>
              <w:t>2025</w:t>
            </w:r>
          </w:p>
        </w:tc>
        <w:tc>
          <w:tcPr>
            <w:tcW w:w="1880" w:type="dxa"/>
            <w:shd w:val="clear" w:color="auto" w:fill="auto"/>
            <w:hideMark/>
          </w:tcPr>
          <w:p w14:paraId="60EF26D1" w14:textId="77777777" w:rsidR="00F575E0" w:rsidRPr="00F575E0" w:rsidRDefault="00F575E0" w:rsidP="00F575E0">
            <w:pPr>
              <w:ind w:firstLine="33"/>
              <w:jc w:val="center"/>
              <w:rPr>
                <w:szCs w:val="20"/>
              </w:rPr>
            </w:pPr>
            <w:r w:rsidRPr="00F575E0">
              <w:rPr>
                <w:szCs w:val="20"/>
              </w:rPr>
              <w:t>Полезный отпуск</w:t>
            </w:r>
          </w:p>
        </w:tc>
        <w:tc>
          <w:tcPr>
            <w:tcW w:w="1880" w:type="dxa"/>
            <w:shd w:val="clear" w:color="auto" w:fill="auto"/>
            <w:hideMark/>
          </w:tcPr>
          <w:p w14:paraId="51B11111" w14:textId="77777777" w:rsidR="00F575E0" w:rsidRPr="00F575E0" w:rsidRDefault="00F575E0" w:rsidP="00F575E0">
            <w:pPr>
              <w:ind w:firstLine="34"/>
              <w:jc w:val="center"/>
              <w:rPr>
                <w:szCs w:val="20"/>
              </w:rPr>
            </w:pPr>
            <w:r w:rsidRPr="00F575E0">
              <w:rPr>
                <w:szCs w:val="20"/>
              </w:rPr>
              <w:t>Тариф</w:t>
            </w:r>
            <w:r w:rsidRPr="00F575E0">
              <w:rPr>
                <w:szCs w:val="20"/>
              </w:rPr>
              <w:br/>
              <w:t>(гр.5/гр.2)</w:t>
            </w:r>
          </w:p>
        </w:tc>
        <w:tc>
          <w:tcPr>
            <w:tcW w:w="1880" w:type="dxa"/>
            <w:shd w:val="clear" w:color="auto" w:fill="auto"/>
            <w:vAlign w:val="center"/>
            <w:hideMark/>
          </w:tcPr>
          <w:p w14:paraId="10E89DA8" w14:textId="77777777" w:rsidR="00F575E0" w:rsidRPr="00F575E0" w:rsidRDefault="00F575E0" w:rsidP="00F575E0">
            <w:pPr>
              <w:ind w:firstLine="34"/>
              <w:jc w:val="center"/>
              <w:rPr>
                <w:szCs w:val="20"/>
              </w:rPr>
            </w:pPr>
            <w:r w:rsidRPr="00F575E0">
              <w:rPr>
                <w:szCs w:val="20"/>
              </w:rPr>
              <w:t>Рост</w:t>
            </w:r>
          </w:p>
        </w:tc>
        <w:tc>
          <w:tcPr>
            <w:tcW w:w="1880" w:type="dxa"/>
            <w:shd w:val="clear" w:color="auto" w:fill="auto"/>
            <w:vAlign w:val="center"/>
            <w:hideMark/>
          </w:tcPr>
          <w:p w14:paraId="46F4FFC3" w14:textId="77777777" w:rsidR="00F575E0" w:rsidRPr="00F575E0" w:rsidRDefault="00F575E0" w:rsidP="00F575E0">
            <w:pPr>
              <w:ind w:firstLine="34"/>
              <w:jc w:val="center"/>
              <w:rPr>
                <w:szCs w:val="20"/>
              </w:rPr>
            </w:pPr>
            <w:r w:rsidRPr="00F575E0">
              <w:rPr>
                <w:szCs w:val="20"/>
              </w:rPr>
              <w:t>НВВ</w:t>
            </w:r>
          </w:p>
        </w:tc>
      </w:tr>
      <w:tr w:rsidR="00F575E0" w:rsidRPr="00F575E0" w14:paraId="6846113B" w14:textId="77777777" w:rsidTr="00002AEA">
        <w:trPr>
          <w:trHeight w:val="179"/>
        </w:trPr>
        <w:tc>
          <w:tcPr>
            <w:tcW w:w="1880" w:type="dxa"/>
            <w:vMerge/>
            <w:shd w:val="clear" w:color="auto" w:fill="auto"/>
            <w:hideMark/>
          </w:tcPr>
          <w:p w14:paraId="0E33B779" w14:textId="77777777" w:rsidR="00F575E0" w:rsidRPr="00F575E0" w:rsidRDefault="00F575E0" w:rsidP="00F575E0">
            <w:pPr>
              <w:ind w:firstLine="142"/>
              <w:jc w:val="center"/>
              <w:rPr>
                <w:bCs/>
                <w:szCs w:val="20"/>
              </w:rPr>
            </w:pPr>
          </w:p>
        </w:tc>
        <w:tc>
          <w:tcPr>
            <w:tcW w:w="1880" w:type="dxa"/>
            <w:shd w:val="clear" w:color="auto" w:fill="auto"/>
            <w:hideMark/>
          </w:tcPr>
          <w:p w14:paraId="7112675C" w14:textId="77777777" w:rsidR="00F575E0" w:rsidRPr="00F575E0" w:rsidRDefault="00F575E0" w:rsidP="00F575E0">
            <w:pPr>
              <w:ind w:firstLine="33"/>
              <w:jc w:val="center"/>
              <w:rPr>
                <w:szCs w:val="20"/>
              </w:rPr>
            </w:pPr>
            <w:r w:rsidRPr="00F575E0">
              <w:rPr>
                <w:szCs w:val="20"/>
              </w:rPr>
              <w:t>Гкал</w:t>
            </w:r>
          </w:p>
        </w:tc>
        <w:tc>
          <w:tcPr>
            <w:tcW w:w="1880" w:type="dxa"/>
            <w:shd w:val="clear" w:color="auto" w:fill="auto"/>
            <w:hideMark/>
          </w:tcPr>
          <w:p w14:paraId="6A141C6C" w14:textId="77777777" w:rsidR="00F575E0" w:rsidRPr="00F575E0" w:rsidRDefault="00F575E0" w:rsidP="00F575E0">
            <w:pPr>
              <w:ind w:firstLine="34"/>
              <w:jc w:val="center"/>
              <w:rPr>
                <w:szCs w:val="20"/>
              </w:rPr>
            </w:pPr>
            <w:r w:rsidRPr="00F575E0">
              <w:rPr>
                <w:szCs w:val="20"/>
              </w:rPr>
              <w:t>руб./Гкал</w:t>
            </w:r>
          </w:p>
        </w:tc>
        <w:tc>
          <w:tcPr>
            <w:tcW w:w="1880" w:type="dxa"/>
            <w:shd w:val="clear" w:color="auto" w:fill="auto"/>
            <w:hideMark/>
          </w:tcPr>
          <w:p w14:paraId="20933992" w14:textId="77777777" w:rsidR="00F575E0" w:rsidRPr="00F575E0" w:rsidRDefault="00F575E0" w:rsidP="00F575E0">
            <w:pPr>
              <w:ind w:firstLine="34"/>
              <w:jc w:val="center"/>
              <w:rPr>
                <w:szCs w:val="20"/>
              </w:rPr>
            </w:pPr>
            <w:r w:rsidRPr="00F575E0">
              <w:rPr>
                <w:szCs w:val="20"/>
              </w:rPr>
              <w:t>%</w:t>
            </w:r>
          </w:p>
        </w:tc>
        <w:tc>
          <w:tcPr>
            <w:tcW w:w="1880" w:type="dxa"/>
            <w:shd w:val="clear" w:color="auto" w:fill="auto"/>
            <w:hideMark/>
          </w:tcPr>
          <w:p w14:paraId="4B1463D0" w14:textId="77777777" w:rsidR="00F575E0" w:rsidRPr="00F575E0" w:rsidRDefault="00F575E0" w:rsidP="00F575E0">
            <w:pPr>
              <w:ind w:firstLine="34"/>
              <w:jc w:val="center"/>
              <w:rPr>
                <w:szCs w:val="20"/>
              </w:rPr>
            </w:pPr>
            <w:r w:rsidRPr="00F575E0">
              <w:rPr>
                <w:szCs w:val="20"/>
              </w:rPr>
              <w:t>тыс. руб.</w:t>
            </w:r>
          </w:p>
        </w:tc>
      </w:tr>
      <w:tr w:rsidR="00F575E0" w:rsidRPr="00F575E0" w14:paraId="7257BCE4" w14:textId="77777777" w:rsidTr="00002AEA">
        <w:trPr>
          <w:trHeight w:val="179"/>
        </w:trPr>
        <w:tc>
          <w:tcPr>
            <w:tcW w:w="1880" w:type="dxa"/>
            <w:tcBorders>
              <w:top w:val="nil"/>
              <w:left w:val="single" w:sz="4" w:space="0" w:color="auto"/>
              <w:bottom w:val="single" w:sz="4" w:space="0" w:color="auto"/>
              <w:right w:val="single" w:sz="4" w:space="0" w:color="auto"/>
            </w:tcBorders>
            <w:shd w:val="clear" w:color="auto" w:fill="auto"/>
            <w:vAlign w:val="center"/>
          </w:tcPr>
          <w:p w14:paraId="630FE923" w14:textId="77777777" w:rsidR="00F575E0" w:rsidRPr="00F575E0" w:rsidRDefault="00F575E0" w:rsidP="00F575E0">
            <w:pPr>
              <w:jc w:val="center"/>
              <w:rPr>
                <w:szCs w:val="20"/>
              </w:rPr>
            </w:pPr>
            <w:r w:rsidRPr="00F575E0">
              <w:rPr>
                <w:szCs w:val="20"/>
              </w:rPr>
              <w:t>1</w:t>
            </w:r>
          </w:p>
        </w:tc>
        <w:tc>
          <w:tcPr>
            <w:tcW w:w="1880" w:type="dxa"/>
            <w:tcBorders>
              <w:top w:val="nil"/>
              <w:left w:val="nil"/>
              <w:bottom w:val="single" w:sz="4" w:space="0" w:color="auto"/>
              <w:right w:val="single" w:sz="4" w:space="0" w:color="auto"/>
            </w:tcBorders>
            <w:shd w:val="clear" w:color="auto" w:fill="auto"/>
            <w:vAlign w:val="center"/>
          </w:tcPr>
          <w:p w14:paraId="746FC259" w14:textId="77777777" w:rsidR="00F575E0" w:rsidRPr="00F575E0" w:rsidRDefault="00F575E0" w:rsidP="00F575E0">
            <w:pPr>
              <w:jc w:val="center"/>
              <w:rPr>
                <w:szCs w:val="20"/>
              </w:rPr>
            </w:pPr>
            <w:r w:rsidRPr="00F575E0">
              <w:rPr>
                <w:szCs w:val="20"/>
              </w:rPr>
              <w:t>2</w:t>
            </w:r>
          </w:p>
        </w:tc>
        <w:tc>
          <w:tcPr>
            <w:tcW w:w="1880" w:type="dxa"/>
            <w:tcBorders>
              <w:top w:val="nil"/>
              <w:left w:val="nil"/>
              <w:bottom w:val="single" w:sz="4" w:space="0" w:color="auto"/>
              <w:right w:val="single" w:sz="4" w:space="0" w:color="auto"/>
            </w:tcBorders>
            <w:shd w:val="clear" w:color="auto" w:fill="auto"/>
            <w:vAlign w:val="center"/>
          </w:tcPr>
          <w:p w14:paraId="7E7FB9FA" w14:textId="77777777" w:rsidR="00F575E0" w:rsidRPr="00F575E0" w:rsidRDefault="00F575E0" w:rsidP="00F575E0">
            <w:pPr>
              <w:jc w:val="center"/>
              <w:rPr>
                <w:szCs w:val="20"/>
              </w:rPr>
            </w:pPr>
            <w:r w:rsidRPr="00F575E0">
              <w:rPr>
                <w:szCs w:val="20"/>
              </w:rPr>
              <w:t>3</w:t>
            </w:r>
          </w:p>
        </w:tc>
        <w:tc>
          <w:tcPr>
            <w:tcW w:w="1880" w:type="dxa"/>
            <w:tcBorders>
              <w:top w:val="nil"/>
              <w:left w:val="nil"/>
              <w:bottom w:val="single" w:sz="4" w:space="0" w:color="auto"/>
              <w:right w:val="single" w:sz="4" w:space="0" w:color="auto"/>
            </w:tcBorders>
            <w:shd w:val="clear" w:color="auto" w:fill="auto"/>
            <w:vAlign w:val="center"/>
          </w:tcPr>
          <w:p w14:paraId="050EB086" w14:textId="77777777" w:rsidR="00F575E0" w:rsidRPr="00F575E0" w:rsidRDefault="00F575E0" w:rsidP="00F575E0">
            <w:pPr>
              <w:jc w:val="center"/>
              <w:rPr>
                <w:szCs w:val="20"/>
              </w:rPr>
            </w:pPr>
            <w:r w:rsidRPr="00F575E0">
              <w:rPr>
                <w:szCs w:val="20"/>
              </w:rPr>
              <w:t>4</w:t>
            </w:r>
          </w:p>
        </w:tc>
        <w:tc>
          <w:tcPr>
            <w:tcW w:w="1880" w:type="dxa"/>
            <w:tcBorders>
              <w:top w:val="nil"/>
              <w:left w:val="nil"/>
              <w:bottom w:val="single" w:sz="4" w:space="0" w:color="auto"/>
              <w:right w:val="single" w:sz="4" w:space="0" w:color="auto"/>
            </w:tcBorders>
            <w:shd w:val="clear" w:color="auto" w:fill="auto"/>
            <w:vAlign w:val="center"/>
          </w:tcPr>
          <w:p w14:paraId="1F96AC2B" w14:textId="77777777" w:rsidR="00F575E0" w:rsidRPr="00F575E0" w:rsidRDefault="00F575E0" w:rsidP="00F575E0">
            <w:pPr>
              <w:jc w:val="center"/>
              <w:rPr>
                <w:szCs w:val="20"/>
              </w:rPr>
            </w:pPr>
            <w:r w:rsidRPr="00F575E0">
              <w:rPr>
                <w:szCs w:val="20"/>
              </w:rPr>
              <w:t>5=2×3</w:t>
            </w:r>
          </w:p>
        </w:tc>
      </w:tr>
      <w:tr w:rsidR="00F575E0" w:rsidRPr="00F575E0" w14:paraId="0CF6645D" w14:textId="77777777" w:rsidTr="00002AEA">
        <w:trPr>
          <w:trHeight w:val="179"/>
        </w:trPr>
        <w:tc>
          <w:tcPr>
            <w:tcW w:w="1880" w:type="dxa"/>
            <w:shd w:val="clear" w:color="auto" w:fill="auto"/>
            <w:hideMark/>
          </w:tcPr>
          <w:p w14:paraId="2AF67DC7" w14:textId="77777777" w:rsidR="00F575E0" w:rsidRPr="00F575E0" w:rsidRDefault="00F575E0" w:rsidP="00F575E0">
            <w:pPr>
              <w:rPr>
                <w:sz w:val="22"/>
                <w:szCs w:val="22"/>
              </w:rPr>
            </w:pPr>
            <w:r w:rsidRPr="00F575E0">
              <w:rPr>
                <w:sz w:val="22"/>
                <w:szCs w:val="22"/>
              </w:rPr>
              <w:t>с 01.01.2025 года</w:t>
            </w:r>
          </w:p>
        </w:tc>
        <w:tc>
          <w:tcPr>
            <w:tcW w:w="1880" w:type="dxa"/>
            <w:vMerge w:val="restart"/>
            <w:shd w:val="clear" w:color="auto" w:fill="auto"/>
            <w:vAlign w:val="center"/>
          </w:tcPr>
          <w:p w14:paraId="4D43F403" w14:textId="77777777" w:rsidR="00F575E0" w:rsidRPr="00F575E0" w:rsidRDefault="00F575E0" w:rsidP="00F575E0">
            <w:pPr>
              <w:jc w:val="center"/>
              <w:rPr>
                <w:szCs w:val="20"/>
              </w:rPr>
            </w:pPr>
            <w:r w:rsidRPr="00F575E0">
              <w:rPr>
                <w:szCs w:val="20"/>
              </w:rPr>
              <w:t>49 441,50</w:t>
            </w:r>
          </w:p>
        </w:tc>
        <w:tc>
          <w:tcPr>
            <w:tcW w:w="1880" w:type="dxa"/>
            <w:shd w:val="clear" w:color="auto" w:fill="auto"/>
          </w:tcPr>
          <w:p w14:paraId="42F50430" w14:textId="77777777" w:rsidR="00F575E0" w:rsidRPr="00F575E0" w:rsidRDefault="00F575E0" w:rsidP="00F575E0">
            <w:pPr>
              <w:jc w:val="center"/>
              <w:rPr>
                <w:szCs w:val="20"/>
              </w:rPr>
            </w:pPr>
            <w:r w:rsidRPr="00F575E0">
              <w:rPr>
                <w:szCs w:val="20"/>
              </w:rPr>
              <w:t>4 532,25</w:t>
            </w:r>
          </w:p>
        </w:tc>
        <w:tc>
          <w:tcPr>
            <w:tcW w:w="1880" w:type="dxa"/>
            <w:shd w:val="clear" w:color="auto" w:fill="auto"/>
            <w:vAlign w:val="center"/>
          </w:tcPr>
          <w:p w14:paraId="4CAE6AE5" w14:textId="77777777" w:rsidR="00F575E0" w:rsidRPr="00F575E0" w:rsidRDefault="00F575E0" w:rsidP="00F575E0">
            <w:pPr>
              <w:ind w:firstLine="34"/>
              <w:jc w:val="center"/>
              <w:rPr>
                <w:szCs w:val="20"/>
              </w:rPr>
            </w:pPr>
            <w:r w:rsidRPr="00F575E0">
              <w:rPr>
                <w:szCs w:val="20"/>
              </w:rPr>
              <w:t>0,00</w:t>
            </w:r>
          </w:p>
        </w:tc>
        <w:tc>
          <w:tcPr>
            <w:tcW w:w="1880" w:type="dxa"/>
            <w:vMerge w:val="restart"/>
            <w:shd w:val="clear" w:color="auto" w:fill="auto"/>
            <w:vAlign w:val="center"/>
          </w:tcPr>
          <w:p w14:paraId="5A47BBA4" w14:textId="77777777" w:rsidR="00F575E0" w:rsidRPr="00F575E0" w:rsidRDefault="00F575E0" w:rsidP="00F575E0">
            <w:pPr>
              <w:jc w:val="center"/>
              <w:rPr>
                <w:szCs w:val="20"/>
              </w:rPr>
            </w:pPr>
            <w:r w:rsidRPr="00F575E0">
              <w:rPr>
                <w:szCs w:val="20"/>
              </w:rPr>
              <w:t>226 559,80</w:t>
            </w:r>
          </w:p>
        </w:tc>
      </w:tr>
      <w:tr w:rsidR="00F575E0" w:rsidRPr="00F575E0" w14:paraId="59278F11" w14:textId="77777777" w:rsidTr="00002AEA">
        <w:trPr>
          <w:trHeight w:val="179"/>
        </w:trPr>
        <w:tc>
          <w:tcPr>
            <w:tcW w:w="1880" w:type="dxa"/>
            <w:shd w:val="clear" w:color="auto" w:fill="auto"/>
          </w:tcPr>
          <w:p w14:paraId="6374F8D5" w14:textId="77777777" w:rsidR="00F575E0" w:rsidRPr="00F575E0" w:rsidRDefault="00F575E0" w:rsidP="00F575E0">
            <w:pPr>
              <w:rPr>
                <w:szCs w:val="20"/>
              </w:rPr>
            </w:pPr>
            <w:r w:rsidRPr="00F575E0">
              <w:rPr>
                <w:sz w:val="22"/>
                <w:szCs w:val="22"/>
              </w:rPr>
              <w:lastRenderedPageBreak/>
              <w:t>с 01.07.2025 года</w:t>
            </w:r>
          </w:p>
        </w:tc>
        <w:tc>
          <w:tcPr>
            <w:tcW w:w="1880" w:type="dxa"/>
            <w:vMerge/>
            <w:shd w:val="clear" w:color="auto" w:fill="auto"/>
          </w:tcPr>
          <w:p w14:paraId="197AF44C" w14:textId="77777777" w:rsidR="00F575E0" w:rsidRPr="00F575E0" w:rsidRDefault="00F575E0" w:rsidP="00F575E0">
            <w:pPr>
              <w:jc w:val="center"/>
              <w:rPr>
                <w:color w:val="FF0000"/>
                <w:szCs w:val="20"/>
              </w:rPr>
            </w:pPr>
          </w:p>
        </w:tc>
        <w:tc>
          <w:tcPr>
            <w:tcW w:w="1880" w:type="dxa"/>
            <w:shd w:val="clear" w:color="auto" w:fill="auto"/>
          </w:tcPr>
          <w:p w14:paraId="1CFAD730" w14:textId="77777777" w:rsidR="00F575E0" w:rsidRPr="00F575E0" w:rsidRDefault="00F575E0" w:rsidP="00F575E0">
            <w:pPr>
              <w:jc w:val="center"/>
              <w:rPr>
                <w:szCs w:val="20"/>
              </w:rPr>
            </w:pPr>
            <w:r w:rsidRPr="00F575E0">
              <w:rPr>
                <w:szCs w:val="20"/>
              </w:rPr>
              <w:t>4 646,18</w:t>
            </w:r>
          </w:p>
        </w:tc>
        <w:tc>
          <w:tcPr>
            <w:tcW w:w="1880" w:type="dxa"/>
            <w:shd w:val="clear" w:color="auto" w:fill="auto"/>
            <w:vAlign w:val="center"/>
          </w:tcPr>
          <w:p w14:paraId="5E1DFC2A" w14:textId="77777777" w:rsidR="00F575E0" w:rsidRPr="00F575E0" w:rsidRDefault="00F575E0" w:rsidP="00F575E0">
            <w:pPr>
              <w:ind w:firstLine="34"/>
              <w:jc w:val="center"/>
              <w:rPr>
                <w:color w:val="FF0000"/>
                <w:szCs w:val="20"/>
              </w:rPr>
            </w:pPr>
            <w:r w:rsidRPr="00F575E0">
              <w:rPr>
                <w:szCs w:val="20"/>
              </w:rPr>
              <w:t>2,51</w:t>
            </w:r>
          </w:p>
        </w:tc>
        <w:tc>
          <w:tcPr>
            <w:tcW w:w="1880" w:type="dxa"/>
            <w:vMerge/>
            <w:shd w:val="clear" w:color="auto" w:fill="auto"/>
          </w:tcPr>
          <w:p w14:paraId="3F5FCC25" w14:textId="77777777" w:rsidR="00F575E0" w:rsidRPr="00F575E0" w:rsidRDefault="00F575E0" w:rsidP="00F575E0">
            <w:pPr>
              <w:jc w:val="center"/>
              <w:rPr>
                <w:color w:val="FF0000"/>
                <w:szCs w:val="20"/>
              </w:rPr>
            </w:pPr>
          </w:p>
        </w:tc>
      </w:tr>
    </w:tbl>
    <w:p w14:paraId="5DA86108" w14:textId="77777777" w:rsidR="00F575E0" w:rsidRPr="00F575E0" w:rsidRDefault="00F575E0" w:rsidP="00F575E0">
      <w:pPr>
        <w:keepNext/>
        <w:ind w:left="142"/>
        <w:jc w:val="center"/>
        <w:outlineLvl w:val="2"/>
        <w:rPr>
          <w:b/>
          <w:sz w:val="28"/>
          <w:szCs w:val="28"/>
          <w:lang w:eastAsia="en-US"/>
        </w:rPr>
      </w:pPr>
    </w:p>
    <w:p w14:paraId="1F9F524A" w14:textId="77777777" w:rsidR="00F575E0" w:rsidRPr="00F575E0" w:rsidRDefault="00F575E0" w:rsidP="00F575E0">
      <w:pPr>
        <w:keepNext/>
        <w:ind w:left="142"/>
        <w:jc w:val="center"/>
        <w:outlineLvl w:val="2"/>
        <w:rPr>
          <w:b/>
          <w:sz w:val="28"/>
          <w:szCs w:val="28"/>
        </w:rPr>
      </w:pPr>
      <w:bookmarkStart w:id="292" w:name="_Toc181113856"/>
      <w:r w:rsidRPr="00F575E0">
        <w:rPr>
          <w:b/>
          <w:sz w:val="28"/>
          <w:szCs w:val="28"/>
          <w:lang w:eastAsia="en-US"/>
        </w:rPr>
        <w:t xml:space="preserve">14. Корректировка тарифов </w:t>
      </w:r>
      <w:r w:rsidRPr="00F575E0">
        <w:rPr>
          <w:b/>
          <w:sz w:val="28"/>
          <w:szCs w:val="28"/>
        </w:rPr>
        <w:t>на теплоноситель ООО «А-Энерго» на потребительский рынок на 2025 год</w:t>
      </w:r>
      <w:bookmarkEnd w:id="292"/>
    </w:p>
    <w:p w14:paraId="3E24A751" w14:textId="77777777" w:rsidR="00F575E0" w:rsidRPr="00F575E0" w:rsidRDefault="00F575E0" w:rsidP="00F575E0">
      <w:pPr>
        <w:ind w:right="142" w:firstLine="709"/>
        <w:jc w:val="both"/>
        <w:rPr>
          <w:sz w:val="27"/>
          <w:szCs w:val="27"/>
        </w:rPr>
      </w:pPr>
      <w:r w:rsidRPr="00F575E0">
        <w:rPr>
          <w:sz w:val="27"/>
          <w:szCs w:val="27"/>
        </w:rPr>
        <w:t>Эксперты полагают экономически и технологически обоснованным то обстоятельство, что компонент на теплоноситель принимается равным тарифу на холодную воду и включают в себя стоимость 1 м3 исходной воды. В нашем случае стоимость теплоносителя соответствует стоимости покупной воды от                              ООО «Горводоканал» (</w:t>
      </w:r>
      <w:r w:rsidRPr="00F575E0">
        <w:rPr>
          <w:bCs/>
          <w:snapToGrid w:val="0"/>
          <w:sz w:val="27"/>
          <w:szCs w:val="27"/>
        </w:rPr>
        <w:t>Мариинский муниципальный район</w:t>
      </w:r>
      <w:r w:rsidRPr="00F575E0">
        <w:rPr>
          <w:sz w:val="27"/>
          <w:szCs w:val="27"/>
        </w:rPr>
        <w:t>) без дополнительных расходов на ее доочистку. В связи с этим НВВ на теплоноситель экспертами не рассчитывалась.</w:t>
      </w:r>
    </w:p>
    <w:p w14:paraId="1F339E60" w14:textId="77777777" w:rsidR="00F575E0" w:rsidRPr="00F575E0" w:rsidRDefault="00F575E0" w:rsidP="00F575E0">
      <w:pPr>
        <w:ind w:firstLine="708"/>
        <w:jc w:val="both"/>
        <w:rPr>
          <w:sz w:val="27"/>
          <w:szCs w:val="27"/>
        </w:rPr>
      </w:pPr>
      <w:r w:rsidRPr="00F575E0">
        <w:rPr>
          <w:sz w:val="27"/>
          <w:szCs w:val="27"/>
        </w:rPr>
        <w:t>Согласно п.28 Основ ценообразования № 1075 при определении плановых (расчетных) значений расходов (цен) орган регулирования использует первым источником информации о ценах (тарифах) и расходах,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1A4F9B73" w14:textId="77777777" w:rsidR="00F575E0" w:rsidRPr="00F575E0" w:rsidRDefault="00F575E0" w:rsidP="00F575E0">
      <w:pPr>
        <w:ind w:firstLine="540"/>
        <w:jc w:val="both"/>
        <w:rPr>
          <w:snapToGrid w:val="0"/>
          <w:sz w:val="28"/>
          <w:szCs w:val="28"/>
        </w:rPr>
      </w:pPr>
      <w:r w:rsidRPr="00F575E0">
        <w:rPr>
          <w:snapToGrid w:val="0"/>
          <w:sz w:val="28"/>
          <w:szCs w:val="28"/>
        </w:rPr>
        <w:t>Для принятия решения по уровню цен на поставку холодной воды в 2025, эксперты опирались на цены, установленные постановлением РЭК Кузбасса от 15.10.2024 № 250 для ООО «Горводоканал» (Мариинский муниципальный округ)».</w:t>
      </w:r>
    </w:p>
    <w:p w14:paraId="7B0B44B2" w14:textId="77777777" w:rsidR="00F575E0" w:rsidRPr="00F575E0" w:rsidRDefault="00F575E0" w:rsidP="00F575E0">
      <w:pPr>
        <w:ind w:firstLine="540"/>
        <w:jc w:val="both"/>
        <w:rPr>
          <w:snapToGrid w:val="0"/>
          <w:sz w:val="28"/>
          <w:szCs w:val="28"/>
        </w:rPr>
      </w:pPr>
      <w:r w:rsidRPr="00F575E0">
        <w:rPr>
          <w:snapToGrid w:val="0"/>
          <w:sz w:val="28"/>
          <w:szCs w:val="28"/>
        </w:rPr>
        <w:t xml:space="preserve"> Стоимость воды на 2025 год по ООО «Горводоканал» (Мариинский муниципальный округ) по вышеуказанному постановлению </w:t>
      </w:r>
      <w:proofErr w:type="gramStart"/>
      <w:r w:rsidRPr="00F575E0">
        <w:rPr>
          <w:snapToGrid w:val="0"/>
          <w:sz w:val="28"/>
          <w:szCs w:val="28"/>
        </w:rPr>
        <w:t xml:space="preserve">составила:   </w:t>
      </w:r>
      <w:proofErr w:type="gramEnd"/>
      <w:r w:rsidRPr="00F575E0">
        <w:rPr>
          <w:snapToGrid w:val="0"/>
          <w:sz w:val="28"/>
          <w:szCs w:val="28"/>
        </w:rPr>
        <w:t xml:space="preserve">                  с 01.01.2025 – 33,87 руб./м³, с 01.07.2024 –38,91 руб./м³ (рост по воде с 01.07.2025 года составил 14,88 %).</w:t>
      </w:r>
    </w:p>
    <w:p w14:paraId="7A574A29" w14:textId="77777777" w:rsidR="00F575E0" w:rsidRPr="00F575E0" w:rsidRDefault="00F575E0" w:rsidP="00F575E0">
      <w:pPr>
        <w:ind w:right="142" w:firstLine="709"/>
        <w:jc w:val="both"/>
        <w:rPr>
          <w:rFonts w:eastAsia="Calibri"/>
          <w:sz w:val="28"/>
          <w:szCs w:val="28"/>
        </w:rPr>
      </w:pPr>
      <w:r w:rsidRPr="00F575E0">
        <w:rPr>
          <w:rFonts w:eastAsia="Calibri"/>
          <w:sz w:val="28"/>
          <w:szCs w:val="28"/>
        </w:rPr>
        <w:t xml:space="preserve">Цена теплоносителя с 01.07.2024 установлена на уровне </w:t>
      </w:r>
      <w:r w:rsidRPr="00F575E0">
        <w:rPr>
          <w:sz w:val="28"/>
          <w:szCs w:val="28"/>
        </w:rPr>
        <w:t>25,76 руб./м³</w:t>
      </w:r>
      <w:r w:rsidRPr="00F575E0">
        <w:rPr>
          <w:snapToGrid w:val="0"/>
          <w:sz w:val="28"/>
          <w:szCs w:val="28"/>
        </w:rPr>
        <w:t xml:space="preserve"> (постановление РЭК Кузбасса от 14.12.2023 № 576 для ООО «А-Энерго»).</w:t>
      </w:r>
    </w:p>
    <w:p w14:paraId="01C4FD83" w14:textId="77777777" w:rsidR="00F575E0" w:rsidRPr="00F575E0" w:rsidRDefault="00F575E0" w:rsidP="00F575E0">
      <w:pPr>
        <w:autoSpaceDE w:val="0"/>
        <w:autoSpaceDN w:val="0"/>
        <w:adjustRightInd w:val="0"/>
        <w:ind w:firstLine="708"/>
        <w:jc w:val="both"/>
        <w:rPr>
          <w:rFonts w:eastAsia="Calibri"/>
          <w:sz w:val="28"/>
          <w:szCs w:val="28"/>
          <w:lang w:eastAsia="en-US"/>
        </w:rPr>
      </w:pPr>
      <w:r w:rsidRPr="00F575E0">
        <w:rPr>
          <w:rFonts w:eastAsia="Calibri"/>
          <w:sz w:val="28"/>
          <w:szCs w:val="28"/>
          <w:lang w:eastAsia="en-US"/>
        </w:rPr>
        <w:t xml:space="preserve">На 2025 год тарифы устанавливаются с календарной разбивкой по полугодиям исходя из </w:t>
      </w:r>
      <w:proofErr w:type="spellStart"/>
      <w:r w:rsidRPr="00F575E0">
        <w:rPr>
          <w:rFonts w:eastAsia="Calibri"/>
          <w:sz w:val="28"/>
          <w:szCs w:val="28"/>
          <w:lang w:eastAsia="en-US"/>
        </w:rPr>
        <w:t>непревышения</w:t>
      </w:r>
      <w:proofErr w:type="spellEnd"/>
      <w:r w:rsidRPr="00F575E0">
        <w:rPr>
          <w:rFonts w:eastAsia="Calibri"/>
          <w:sz w:val="28"/>
          <w:szCs w:val="28"/>
          <w:lang w:eastAsia="en-US"/>
        </w:rPr>
        <w:t xml:space="preserve"> величины указанных тарифов без учета налога на добавленную стоимость в первом полугодии очередного расчетного годового периода регулирования над величиной соответствующих тарифов без учета налога на добавленную стоимость во втором полугодии предшествующего годового периода регулирования по состоянию на 31 декабря. (гл. </w:t>
      </w:r>
      <w:r w:rsidRPr="00F575E0">
        <w:rPr>
          <w:rFonts w:eastAsia="Calibri"/>
          <w:sz w:val="28"/>
          <w:szCs w:val="28"/>
          <w:lang w:val="en-US" w:eastAsia="en-US"/>
        </w:rPr>
        <w:t>I</w:t>
      </w:r>
      <w:r w:rsidRPr="00F575E0">
        <w:rPr>
          <w:rFonts w:eastAsia="Calibri"/>
          <w:sz w:val="28"/>
          <w:szCs w:val="28"/>
          <w:lang w:eastAsia="en-US"/>
        </w:rPr>
        <w:t xml:space="preserve"> п. 15 Основ ценообразования).</w:t>
      </w:r>
    </w:p>
    <w:p w14:paraId="7D3E2C61" w14:textId="77777777" w:rsidR="00F575E0" w:rsidRPr="00F575E0" w:rsidRDefault="00F575E0" w:rsidP="00F575E0">
      <w:pPr>
        <w:ind w:right="142" w:firstLine="709"/>
        <w:jc w:val="both"/>
        <w:rPr>
          <w:rFonts w:eastAsia="Calibri"/>
          <w:sz w:val="28"/>
          <w:szCs w:val="28"/>
        </w:rPr>
      </w:pPr>
      <w:r w:rsidRPr="00F575E0">
        <w:rPr>
          <w:rFonts w:eastAsia="Calibri"/>
          <w:sz w:val="28"/>
          <w:szCs w:val="28"/>
        </w:rPr>
        <w:t xml:space="preserve">В соответствии с подпунктом 5 статьи 3 и статьей 7 Закона  о теплоснабжении общими принципами организации отношений в регулировании цен (тарифов) в сфере теплоснабжения является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 </w:t>
      </w:r>
    </w:p>
    <w:p w14:paraId="5539825F" w14:textId="77777777" w:rsidR="00F575E0" w:rsidRPr="00F575E0" w:rsidRDefault="00F575E0" w:rsidP="00F575E0">
      <w:pPr>
        <w:ind w:right="142" w:firstLine="709"/>
        <w:jc w:val="both"/>
        <w:rPr>
          <w:sz w:val="28"/>
          <w:szCs w:val="28"/>
        </w:rPr>
      </w:pPr>
      <w:r w:rsidRPr="00F575E0">
        <w:rPr>
          <w:sz w:val="28"/>
          <w:szCs w:val="28"/>
        </w:rPr>
        <w:lastRenderedPageBreak/>
        <w:t>В соответствии с вышесказанным эксперты предлагают ограничить уровень тарифа на теплоноситель с 01.07.2025 года величиной 38,91 руб./м³ (рост с 01.07.2025 составил 51,05 %).</w:t>
      </w:r>
    </w:p>
    <w:p w14:paraId="1A4B4E1B" w14:textId="77777777" w:rsidR="00F575E0" w:rsidRPr="00F575E0" w:rsidRDefault="00F575E0" w:rsidP="00F575E0">
      <w:pPr>
        <w:ind w:right="142" w:firstLine="709"/>
        <w:jc w:val="both"/>
        <w:rPr>
          <w:sz w:val="28"/>
          <w:szCs w:val="28"/>
        </w:rPr>
      </w:pPr>
    </w:p>
    <w:p w14:paraId="5600223F" w14:textId="77777777" w:rsidR="00F575E0" w:rsidRPr="00F575E0" w:rsidRDefault="00F575E0" w:rsidP="00F575E0">
      <w:pPr>
        <w:ind w:right="142" w:firstLine="709"/>
        <w:jc w:val="both"/>
        <w:rPr>
          <w:sz w:val="28"/>
          <w:szCs w:val="28"/>
        </w:rPr>
      </w:pPr>
      <w:r w:rsidRPr="00F575E0">
        <w:rPr>
          <w:sz w:val="28"/>
          <w:szCs w:val="28"/>
        </w:rPr>
        <w:t>Величина тарифов на теплоноситель, реализуемый на потребительском рынке, принять на уровне, отражен в таблице 16.</w:t>
      </w:r>
    </w:p>
    <w:p w14:paraId="468BE11B" w14:textId="77777777" w:rsidR="00F575E0" w:rsidRPr="00F575E0" w:rsidRDefault="00F575E0" w:rsidP="00F575E0">
      <w:pPr>
        <w:tabs>
          <w:tab w:val="left" w:pos="1890"/>
        </w:tabs>
        <w:spacing w:line="360" w:lineRule="auto"/>
        <w:ind w:left="8081" w:right="142" w:hanging="7939"/>
        <w:jc w:val="right"/>
        <w:rPr>
          <w:sz w:val="28"/>
          <w:szCs w:val="28"/>
        </w:rPr>
      </w:pPr>
      <w:r w:rsidRPr="00F575E0">
        <w:rPr>
          <w:sz w:val="28"/>
          <w:szCs w:val="28"/>
        </w:rPr>
        <w:t>Таблица 16</w:t>
      </w:r>
    </w:p>
    <w:tbl>
      <w:tblPr>
        <w:tblW w:w="96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8"/>
        <w:gridCol w:w="2323"/>
        <w:gridCol w:w="2323"/>
      </w:tblGrid>
      <w:tr w:rsidR="00F575E0" w:rsidRPr="00F575E0" w14:paraId="7D9E2F08" w14:textId="77777777" w:rsidTr="00002AEA">
        <w:trPr>
          <w:trHeight w:val="585"/>
        </w:trPr>
        <w:tc>
          <w:tcPr>
            <w:tcW w:w="4978" w:type="dxa"/>
            <w:vMerge w:val="restart"/>
            <w:shd w:val="clear" w:color="auto" w:fill="auto"/>
            <w:vAlign w:val="center"/>
            <w:hideMark/>
          </w:tcPr>
          <w:p w14:paraId="7F479921" w14:textId="77777777" w:rsidR="00F575E0" w:rsidRPr="00F575E0" w:rsidRDefault="00F575E0" w:rsidP="00F575E0">
            <w:pPr>
              <w:ind w:firstLine="142"/>
              <w:jc w:val="center"/>
              <w:rPr>
                <w:b/>
                <w:bCs/>
                <w:szCs w:val="20"/>
              </w:rPr>
            </w:pPr>
            <w:r w:rsidRPr="00F575E0">
              <w:rPr>
                <w:b/>
                <w:bCs/>
                <w:szCs w:val="20"/>
              </w:rPr>
              <w:t>2025</w:t>
            </w:r>
          </w:p>
        </w:tc>
        <w:tc>
          <w:tcPr>
            <w:tcW w:w="2323" w:type="dxa"/>
            <w:shd w:val="clear" w:color="auto" w:fill="auto"/>
            <w:hideMark/>
          </w:tcPr>
          <w:p w14:paraId="78CA7C66" w14:textId="77777777" w:rsidR="00F575E0" w:rsidRPr="00F575E0" w:rsidRDefault="00F575E0" w:rsidP="00F575E0">
            <w:pPr>
              <w:ind w:firstLine="34"/>
              <w:jc w:val="center"/>
              <w:rPr>
                <w:szCs w:val="20"/>
              </w:rPr>
            </w:pPr>
            <w:r w:rsidRPr="00F575E0">
              <w:rPr>
                <w:szCs w:val="20"/>
              </w:rPr>
              <w:t>Тариф</w:t>
            </w:r>
            <w:r w:rsidRPr="00F575E0">
              <w:rPr>
                <w:szCs w:val="20"/>
              </w:rPr>
              <w:br/>
              <w:t>(гр.5/гр.2)</w:t>
            </w:r>
          </w:p>
        </w:tc>
        <w:tc>
          <w:tcPr>
            <w:tcW w:w="2323" w:type="dxa"/>
            <w:shd w:val="clear" w:color="auto" w:fill="auto"/>
            <w:vAlign w:val="center"/>
            <w:hideMark/>
          </w:tcPr>
          <w:p w14:paraId="0B13472D" w14:textId="77777777" w:rsidR="00F575E0" w:rsidRPr="00F575E0" w:rsidRDefault="00F575E0" w:rsidP="00F575E0">
            <w:pPr>
              <w:ind w:firstLine="34"/>
              <w:jc w:val="center"/>
              <w:rPr>
                <w:szCs w:val="20"/>
              </w:rPr>
            </w:pPr>
            <w:r w:rsidRPr="00F575E0">
              <w:rPr>
                <w:szCs w:val="20"/>
              </w:rPr>
              <w:t>Рост</w:t>
            </w:r>
          </w:p>
        </w:tc>
      </w:tr>
      <w:tr w:rsidR="00F575E0" w:rsidRPr="00F575E0" w14:paraId="3DCEE3D9" w14:textId="77777777" w:rsidTr="00002AEA">
        <w:trPr>
          <w:trHeight w:val="292"/>
        </w:trPr>
        <w:tc>
          <w:tcPr>
            <w:tcW w:w="4978" w:type="dxa"/>
            <w:vMerge/>
            <w:shd w:val="clear" w:color="auto" w:fill="auto"/>
            <w:hideMark/>
          </w:tcPr>
          <w:p w14:paraId="387F541F" w14:textId="77777777" w:rsidR="00F575E0" w:rsidRPr="00F575E0" w:rsidRDefault="00F575E0" w:rsidP="00F575E0">
            <w:pPr>
              <w:ind w:firstLine="142"/>
              <w:jc w:val="center"/>
              <w:rPr>
                <w:b/>
                <w:bCs/>
                <w:szCs w:val="20"/>
              </w:rPr>
            </w:pPr>
          </w:p>
        </w:tc>
        <w:tc>
          <w:tcPr>
            <w:tcW w:w="2323" w:type="dxa"/>
            <w:shd w:val="clear" w:color="auto" w:fill="auto"/>
            <w:hideMark/>
          </w:tcPr>
          <w:p w14:paraId="07CAF9D0" w14:textId="77777777" w:rsidR="00F575E0" w:rsidRPr="00F575E0" w:rsidRDefault="00F575E0" w:rsidP="00F575E0">
            <w:pPr>
              <w:ind w:firstLine="34"/>
              <w:jc w:val="center"/>
              <w:rPr>
                <w:szCs w:val="20"/>
              </w:rPr>
            </w:pPr>
            <w:r w:rsidRPr="00F575E0">
              <w:rPr>
                <w:szCs w:val="20"/>
              </w:rPr>
              <w:t>руб./ м3</w:t>
            </w:r>
          </w:p>
        </w:tc>
        <w:tc>
          <w:tcPr>
            <w:tcW w:w="2323" w:type="dxa"/>
            <w:shd w:val="clear" w:color="auto" w:fill="auto"/>
            <w:hideMark/>
          </w:tcPr>
          <w:p w14:paraId="10DE5E28" w14:textId="77777777" w:rsidR="00F575E0" w:rsidRPr="00F575E0" w:rsidRDefault="00F575E0" w:rsidP="00F575E0">
            <w:pPr>
              <w:ind w:firstLine="34"/>
              <w:jc w:val="center"/>
              <w:rPr>
                <w:szCs w:val="20"/>
              </w:rPr>
            </w:pPr>
            <w:r w:rsidRPr="00F575E0">
              <w:rPr>
                <w:szCs w:val="20"/>
              </w:rPr>
              <w:t>%</w:t>
            </w:r>
          </w:p>
        </w:tc>
      </w:tr>
      <w:tr w:rsidR="00F575E0" w:rsidRPr="00F575E0" w14:paraId="17A062A2" w14:textId="77777777" w:rsidTr="00002AEA">
        <w:trPr>
          <w:trHeight w:val="292"/>
        </w:trPr>
        <w:tc>
          <w:tcPr>
            <w:tcW w:w="4978" w:type="dxa"/>
            <w:tcBorders>
              <w:top w:val="nil"/>
              <w:left w:val="single" w:sz="4" w:space="0" w:color="auto"/>
              <w:bottom w:val="single" w:sz="4" w:space="0" w:color="auto"/>
            </w:tcBorders>
            <w:shd w:val="clear" w:color="auto" w:fill="auto"/>
            <w:vAlign w:val="center"/>
          </w:tcPr>
          <w:p w14:paraId="4507C1F7" w14:textId="77777777" w:rsidR="00F575E0" w:rsidRPr="00F575E0" w:rsidRDefault="00F575E0" w:rsidP="00F575E0">
            <w:pPr>
              <w:jc w:val="center"/>
              <w:rPr>
                <w:szCs w:val="20"/>
              </w:rPr>
            </w:pPr>
            <w:r w:rsidRPr="00F575E0">
              <w:rPr>
                <w:szCs w:val="20"/>
              </w:rPr>
              <w:t>1</w:t>
            </w:r>
          </w:p>
        </w:tc>
        <w:tc>
          <w:tcPr>
            <w:tcW w:w="2323" w:type="dxa"/>
            <w:tcBorders>
              <w:top w:val="nil"/>
              <w:bottom w:val="single" w:sz="4" w:space="0" w:color="auto"/>
              <w:right w:val="single" w:sz="4" w:space="0" w:color="auto"/>
            </w:tcBorders>
            <w:shd w:val="clear" w:color="auto" w:fill="auto"/>
            <w:vAlign w:val="center"/>
          </w:tcPr>
          <w:p w14:paraId="55A8FB2B" w14:textId="77777777" w:rsidR="00F575E0" w:rsidRPr="00F575E0" w:rsidRDefault="00F575E0" w:rsidP="00F575E0">
            <w:pPr>
              <w:jc w:val="center"/>
              <w:rPr>
                <w:szCs w:val="20"/>
              </w:rPr>
            </w:pPr>
            <w:r w:rsidRPr="00F575E0">
              <w:rPr>
                <w:szCs w:val="20"/>
              </w:rPr>
              <w:t>3</w:t>
            </w:r>
          </w:p>
        </w:tc>
        <w:tc>
          <w:tcPr>
            <w:tcW w:w="2323" w:type="dxa"/>
            <w:tcBorders>
              <w:top w:val="nil"/>
              <w:left w:val="nil"/>
              <w:bottom w:val="single" w:sz="4" w:space="0" w:color="auto"/>
              <w:right w:val="single" w:sz="4" w:space="0" w:color="auto"/>
            </w:tcBorders>
            <w:shd w:val="clear" w:color="auto" w:fill="auto"/>
            <w:vAlign w:val="center"/>
          </w:tcPr>
          <w:p w14:paraId="4EB883AD" w14:textId="77777777" w:rsidR="00F575E0" w:rsidRPr="00F575E0" w:rsidRDefault="00F575E0" w:rsidP="00F575E0">
            <w:pPr>
              <w:jc w:val="center"/>
              <w:rPr>
                <w:szCs w:val="20"/>
              </w:rPr>
            </w:pPr>
            <w:r w:rsidRPr="00F575E0">
              <w:rPr>
                <w:szCs w:val="20"/>
              </w:rPr>
              <w:t>4</w:t>
            </w:r>
          </w:p>
        </w:tc>
      </w:tr>
      <w:tr w:rsidR="00F575E0" w:rsidRPr="00F575E0" w14:paraId="336D019C" w14:textId="77777777" w:rsidTr="00002AEA">
        <w:trPr>
          <w:trHeight w:val="292"/>
        </w:trPr>
        <w:tc>
          <w:tcPr>
            <w:tcW w:w="4978" w:type="dxa"/>
            <w:shd w:val="clear" w:color="auto" w:fill="auto"/>
          </w:tcPr>
          <w:p w14:paraId="7EF4B212" w14:textId="77777777" w:rsidR="00F575E0" w:rsidRPr="00F575E0" w:rsidRDefault="00F575E0" w:rsidP="00F575E0">
            <w:pPr>
              <w:jc w:val="center"/>
              <w:rPr>
                <w:szCs w:val="20"/>
              </w:rPr>
            </w:pPr>
            <w:r w:rsidRPr="00F575E0">
              <w:rPr>
                <w:szCs w:val="20"/>
              </w:rPr>
              <w:t>с 01.01.2025 года</w:t>
            </w:r>
          </w:p>
        </w:tc>
        <w:tc>
          <w:tcPr>
            <w:tcW w:w="2323" w:type="dxa"/>
            <w:shd w:val="clear" w:color="auto" w:fill="auto"/>
          </w:tcPr>
          <w:p w14:paraId="0C6058D9" w14:textId="77777777" w:rsidR="00F575E0" w:rsidRPr="00F575E0" w:rsidRDefault="00F575E0" w:rsidP="00F575E0">
            <w:pPr>
              <w:jc w:val="center"/>
              <w:rPr>
                <w:szCs w:val="20"/>
              </w:rPr>
            </w:pPr>
            <w:r w:rsidRPr="00F575E0">
              <w:rPr>
                <w:szCs w:val="20"/>
              </w:rPr>
              <w:t>25,76</w:t>
            </w:r>
          </w:p>
        </w:tc>
        <w:tc>
          <w:tcPr>
            <w:tcW w:w="2323" w:type="dxa"/>
            <w:shd w:val="clear" w:color="auto" w:fill="auto"/>
          </w:tcPr>
          <w:p w14:paraId="673D3D7E" w14:textId="77777777" w:rsidR="00F575E0" w:rsidRPr="00F575E0" w:rsidRDefault="00F575E0" w:rsidP="00F575E0">
            <w:pPr>
              <w:ind w:firstLine="34"/>
              <w:jc w:val="center"/>
              <w:rPr>
                <w:szCs w:val="20"/>
              </w:rPr>
            </w:pPr>
            <w:r w:rsidRPr="00F575E0">
              <w:rPr>
                <w:szCs w:val="20"/>
              </w:rPr>
              <w:t>0,00</w:t>
            </w:r>
          </w:p>
        </w:tc>
      </w:tr>
      <w:tr w:rsidR="00F575E0" w:rsidRPr="00F575E0" w14:paraId="0B7BB1C1" w14:textId="77777777" w:rsidTr="00002AEA">
        <w:trPr>
          <w:trHeight w:val="292"/>
        </w:trPr>
        <w:tc>
          <w:tcPr>
            <w:tcW w:w="4978" w:type="dxa"/>
            <w:shd w:val="clear" w:color="auto" w:fill="auto"/>
          </w:tcPr>
          <w:p w14:paraId="77E39AA8" w14:textId="77777777" w:rsidR="00F575E0" w:rsidRPr="00F575E0" w:rsidRDefault="00F575E0" w:rsidP="00F575E0">
            <w:pPr>
              <w:jc w:val="center"/>
              <w:rPr>
                <w:szCs w:val="20"/>
              </w:rPr>
            </w:pPr>
            <w:r w:rsidRPr="00F575E0">
              <w:rPr>
                <w:szCs w:val="20"/>
              </w:rPr>
              <w:t>с 01.07.2025 года</w:t>
            </w:r>
          </w:p>
        </w:tc>
        <w:tc>
          <w:tcPr>
            <w:tcW w:w="2323" w:type="dxa"/>
            <w:shd w:val="clear" w:color="auto" w:fill="auto"/>
          </w:tcPr>
          <w:p w14:paraId="71B108D4" w14:textId="77777777" w:rsidR="00F575E0" w:rsidRPr="00F575E0" w:rsidRDefault="00F575E0" w:rsidP="00F575E0">
            <w:pPr>
              <w:jc w:val="center"/>
              <w:rPr>
                <w:szCs w:val="20"/>
              </w:rPr>
            </w:pPr>
            <w:r w:rsidRPr="00F575E0">
              <w:rPr>
                <w:szCs w:val="20"/>
              </w:rPr>
              <w:t>38,91</w:t>
            </w:r>
          </w:p>
        </w:tc>
        <w:tc>
          <w:tcPr>
            <w:tcW w:w="2323" w:type="dxa"/>
            <w:shd w:val="clear" w:color="auto" w:fill="auto"/>
          </w:tcPr>
          <w:p w14:paraId="2FAC9923" w14:textId="77777777" w:rsidR="00F575E0" w:rsidRPr="00F575E0" w:rsidRDefault="00F575E0" w:rsidP="00F575E0">
            <w:pPr>
              <w:ind w:firstLine="34"/>
              <w:jc w:val="center"/>
              <w:rPr>
                <w:szCs w:val="20"/>
              </w:rPr>
            </w:pPr>
            <w:r w:rsidRPr="00F575E0">
              <w:rPr>
                <w:szCs w:val="20"/>
              </w:rPr>
              <w:t>51,05</w:t>
            </w:r>
          </w:p>
        </w:tc>
      </w:tr>
    </w:tbl>
    <w:p w14:paraId="235EEB05" w14:textId="77777777" w:rsidR="00F575E0" w:rsidRPr="00F575E0" w:rsidRDefault="00F575E0" w:rsidP="00F575E0">
      <w:pPr>
        <w:jc w:val="both"/>
        <w:rPr>
          <w:sz w:val="28"/>
          <w:szCs w:val="28"/>
        </w:rPr>
      </w:pPr>
    </w:p>
    <w:p w14:paraId="0B6AD13F" w14:textId="77777777" w:rsidR="00F575E0" w:rsidRPr="00F575E0" w:rsidRDefault="00F575E0" w:rsidP="00F575E0">
      <w:pPr>
        <w:keepNext/>
        <w:jc w:val="center"/>
        <w:outlineLvl w:val="2"/>
        <w:rPr>
          <w:b/>
          <w:sz w:val="28"/>
          <w:szCs w:val="28"/>
        </w:rPr>
      </w:pPr>
      <w:bookmarkStart w:id="293" w:name="_Toc181113857"/>
      <w:r w:rsidRPr="00F575E0">
        <w:rPr>
          <w:b/>
          <w:sz w:val="28"/>
          <w:szCs w:val="28"/>
        </w:rPr>
        <w:t>15. Тарифы на горячую воду на 2025 год</w:t>
      </w:r>
      <w:bookmarkEnd w:id="293"/>
    </w:p>
    <w:p w14:paraId="1BEA1ABB" w14:textId="77777777" w:rsidR="00F575E0" w:rsidRPr="00F575E0" w:rsidRDefault="00F575E0" w:rsidP="00F575E0">
      <w:pPr>
        <w:ind w:firstLine="709"/>
        <w:jc w:val="both"/>
        <w:rPr>
          <w:sz w:val="28"/>
          <w:szCs w:val="28"/>
        </w:rPr>
      </w:pPr>
      <w:r w:rsidRPr="00F575E0">
        <w:rPr>
          <w:sz w:val="28"/>
          <w:szCs w:val="28"/>
        </w:rPr>
        <w:t xml:space="preserve">Согласно п. 5 статьи 9 Федерального закона от 27.07.2010  № 190 -ФЗ                      «О теплоснабжении» тарифы на горячую воду в открытых системах теплоснабжения (горячего водоснабжения) </w:t>
      </w:r>
      <w:hyperlink r:id="rId59" w:history="1">
        <w:r w:rsidRPr="00F575E0">
          <w:rPr>
            <w:sz w:val="28"/>
            <w:szCs w:val="28"/>
          </w:rPr>
          <w:t>устанавливаются</w:t>
        </w:r>
      </w:hyperlink>
      <w:r w:rsidRPr="00F575E0">
        <w:rPr>
          <w:sz w:val="28"/>
          <w:szCs w:val="28"/>
        </w:rPr>
        <w:t xml:space="preserve"> в виде двухкомпонентных тарифов с использованием компонента на теплоноситель и компонента на тепловую энергию.</w:t>
      </w:r>
    </w:p>
    <w:p w14:paraId="7F103E4A" w14:textId="77777777" w:rsidR="00F575E0" w:rsidRPr="00F575E0" w:rsidRDefault="00F575E0" w:rsidP="00F575E0">
      <w:pPr>
        <w:ind w:firstLine="709"/>
        <w:jc w:val="both"/>
        <w:rPr>
          <w:sz w:val="28"/>
          <w:szCs w:val="28"/>
        </w:rPr>
      </w:pPr>
      <w:r w:rsidRPr="00F575E0">
        <w:rPr>
          <w:sz w:val="28"/>
          <w:szCs w:val="28"/>
        </w:rPr>
        <w:t xml:space="preserve">Эксперты полагают экономически и технологически обоснованным то обстоятельство, что компонент на теплоноситель принимается равным тарифу на холодную воду и включают в себя стоимость 1 м3 исходной воды, приобретаемой от ООО «Горводоканал» (отражены в таблице 17). </w:t>
      </w:r>
    </w:p>
    <w:p w14:paraId="2D328C3A" w14:textId="77777777" w:rsidR="00F575E0" w:rsidRPr="00F575E0" w:rsidRDefault="00F575E0" w:rsidP="00F575E0">
      <w:pPr>
        <w:tabs>
          <w:tab w:val="left" w:pos="0"/>
          <w:tab w:val="left" w:pos="9900"/>
        </w:tabs>
        <w:spacing w:line="360" w:lineRule="auto"/>
        <w:ind w:firstLine="709"/>
        <w:jc w:val="right"/>
        <w:rPr>
          <w:snapToGrid w:val="0"/>
          <w:sz w:val="28"/>
          <w:szCs w:val="28"/>
        </w:rPr>
      </w:pPr>
      <w:r w:rsidRPr="00F575E0">
        <w:rPr>
          <w:snapToGrid w:val="0"/>
          <w:sz w:val="28"/>
          <w:szCs w:val="28"/>
        </w:rPr>
        <w:t>Таблица 17</w:t>
      </w:r>
    </w:p>
    <w:tbl>
      <w:tblPr>
        <w:tblpPr w:leftFromText="180" w:rightFromText="180" w:vertAnchor="text" w:tblpXSpec="center" w:tblpY="1"/>
        <w:tblOverlap w:val="neve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9"/>
        <w:gridCol w:w="5638"/>
      </w:tblGrid>
      <w:tr w:rsidR="00F575E0" w:rsidRPr="00F575E0" w14:paraId="54D5BE0A" w14:textId="77777777" w:rsidTr="00002AEA">
        <w:trPr>
          <w:trHeight w:val="555"/>
          <w:jc w:val="center"/>
        </w:trPr>
        <w:tc>
          <w:tcPr>
            <w:tcW w:w="4069" w:type="dxa"/>
            <w:shd w:val="clear" w:color="auto" w:fill="auto"/>
            <w:vAlign w:val="center"/>
            <w:hideMark/>
          </w:tcPr>
          <w:p w14:paraId="073A63EA" w14:textId="77777777" w:rsidR="00F575E0" w:rsidRPr="00F575E0" w:rsidRDefault="00F575E0" w:rsidP="00F575E0">
            <w:pPr>
              <w:jc w:val="center"/>
              <w:rPr>
                <w:sz w:val="28"/>
                <w:szCs w:val="28"/>
              </w:rPr>
            </w:pPr>
            <w:r w:rsidRPr="00F575E0">
              <w:rPr>
                <w:sz w:val="28"/>
                <w:szCs w:val="28"/>
              </w:rPr>
              <w:t>2025</w:t>
            </w:r>
          </w:p>
        </w:tc>
        <w:tc>
          <w:tcPr>
            <w:tcW w:w="5638" w:type="dxa"/>
            <w:shd w:val="clear" w:color="auto" w:fill="auto"/>
            <w:vAlign w:val="center"/>
            <w:hideMark/>
          </w:tcPr>
          <w:p w14:paraId="6617CF7D" w14:textId="77777777" w:rsidR="00F575E0" w:rsidRPr="00F575E0" w:rsidRDefault="00F575E0" w:rsidP="00F575E0">
            <w:pPr>
              <w:jc w:val="center"/>
              <w:rPr>
                <w:sz w:val="28"/>
                <w:szCs w:val="28"/>
              </w:rPr>
            </w:pPr>
            <w:r w:rsidRPr="00F575E0">
              <w:rPr>
                <w:sz w:val="28"/>
                <w:szCs w:val="28"/>
              </w:rPr>
              <w:t>Компонент на тепловую энергию</w:t>
            </w:r>
          </w:p>
          <w:p w14:paraId="3A7FD330" w14:textId="77777777" w:rsidR="00F575E0" w:rsidRPr="00F575E0" w:rsidRDefault="00F575E0" w:rsidP="00F575E0">
            <w:pPr>
              <w:jc w:val="center"/>
              <w:rPr>
                <w:sz w:val="28"/>
                <w:szCs w:val="28"/>
              </w:rPr>
            </w:pPr>
            <w:r w:rsidRPr="00F575E0">
              <w:rPr>
                <w:sz w:val="28"/>
                <w:szCs w:val="28"/>
              </w:rPr>
              <w:t>руб./Гкал (без НДС)</w:t>
            </w:r>
          </w:p>
        </w:tc>
      </w:tr>
      <w:tr w:rsidR="00F575E0" w:rsidRPr="00F575E0" w14:paraId="3BF35ED2" w14:textId="77777777" w:rsidTr="00002AEA">
        <w:trPr>
          <w:trHeight w:hRule="exact" w:val="298"/>
          <w:jc w:val="center"/>
        </w:trPr>
        <w:tc>
          <w:tcPr>
            <w:tcW w:w="4069" w:type="dxa"/>
            <w:shd w:val="clear" w:color="auto" w:fill="auto"/>
            <w:hideMark/>
          </w:tcPr>
          <w:p w14:paraId="26E86B2A" w14:textId="77777777" w:rsidR="00F575E0" w:rsidRPr="00F575E0" w:rsidRDefault="00F575E0" w:rsidP="00F575E0">
            <w:pPr>
              <w:jc w:val="center"/>
              <w:rPr>
                <w:szCs w:val="20"/>
              </w:rPr>
            </w:pPr>
            <w:r w:rsidRPr="00F575E0">
              <w:rPr>
                <w:szCs w:val="20"/>
              </w:rPr>
              <w:t>с 01.01.2025 года</w:t>
            </w:r>
          </w:p>
        </w:tc>
        <w:tc>
          <w:tcPr>
            <w:tcW w:w="5638" w:type="dxa"/>
            <w:shd w:val="clear" w:color="auto" w:fill="auto"/>
            <w:hideMark/>
          </w:tcPr>
          <w:p w14:paraId="3D63E274" w14:textId="77777777" w:rsidR="00F575E0" w:rsidRPr="00F575E0" w:rsidRDefault="00F575E0" w:rsidP="00F575E0">
            <w:pPr>
              <w:jc w:val="center"/>
              <w:rPr>
                <w:szCs w:val="20"/>
              </w:rPr>
            </w:pPr>
            <w:r w:rsidRPr="00F575E0">
              <w:rPr>
                <w:szCs w:val="20"/>
              </w:rPr>
              <w:t>4 532,25</w:t>
            </w:r>
          </w:p>
        </w:tc>
      </w:tr>
      <w:tr w:rsidR="00F575E0" w:rsidRPr="00F575E0" w14:paraId="4427F96E" w14:textId="77777777" w:rsidTr="00002AEA">
        <w:trPr>
          <w:trHeight w:hRule="exact" w:val="298"/>
          <w:jc w:val="center"/>
        </w:trPr>
        <w:tc>
          <w:tcPr>
            <w:tcW w:w="4069" w:type="dxa"/>
            <w:shd w:val="clear" w:color="auto" w:fill="auto"/>
          </w:tcPr>
          <w:p w14:paraId="02898099" w14:textId="77777777" w:rsidR="00F575E0" w:rsidRPr="00F575E0" w:rsidRDefault="00F575E0" w:rsidP="00F575E0">
            <w:pPr>
              <w:jc w:val="center"/>
              <w:rPr>
                <w:szCs w:val="20"/>
              </w:rPr>
            </w:pPr>
            <w:r w:rsidRPr="00F575E0">
              <w:rPr>
                <w:szCs w:val="20"/>
              </w:rPr>
              <w:t>с 01.07.2025 года</w:t>
            </w:r>
          </w:p>
        </w:tc>
        <w:tc>
          <w:tcPr>
            <w:tcW w:w="5638" w:type="dxa"/>
            <w:shd w:val="clear" w:color="auto" w:fill="auto"/>
          </w:tcPr>
          <w:p w14:paraId="70172D0B" w14:textId="77777777" w:rsidR="00F575E0" w:rsidRPr="00F575E0" w:rsidRDefault="00F575E0" w:rsidP="00F575E0">
            <w:pPr>
              <w:jc w:val="center"/>
              <w:rPr>
                <w:szCs w:val="20"/>
              </w:rPr>
            </w:pPr>
            <w:r w:rsidRPr="00F575E0">
              <w:rPr>
                <w:szCs w:val="20"/>
              </w:rPr>
              <w:t>4 646,18</w:t>
            </w:r>
          </w:p>
        </w:tc>
      </w:tr>
    </w:tbl>
    <w:p w14:paraId="4C98DA3C" w14:textId="77777777" w:rsidR="00F575E0" w:rsidRPr="00F575E0" w:rsidRDefault="00F575E0" w:rsidP="00F575E0">
      <w:pPr>
        <w:ind w:firstLine="709"/>
        <w:jc w:val="both"/>
        <w:rPr>
          <w:sz w:val="28"/>
          <w:szCs w:val="28"/>
        </w:rPr>
      </w:pPr>
      <w:r w:rsidRPr="00F575E0">
        <w:rPr>
          <w:sz w:val="28"/>
          <w:szCs w:val="28"/>
        </w:rPr>
        <w:t>Нормативы расхода тепловой энергии, необходимой для осуществления горячего водоснабжения ООО «А-Энерго»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1EF91181" w14:textId="77777777" w:rsidR="00F575E0" w:rsidRPr="00F575E0" w:rsidRDefault="00F575E0" w:rsidP="00F575E0">
      <w:pPr>
        <w:tabs>
          <w:tab w:val="left" w:pos="0"/>
          <w:tab w:val="left" w:pos="9900"/>
        </w:tabs>
        <w:ind w:firstLine="709"/>
        <w:jc w:val="right"/>
        <w:rPr>
          <w:snapToGrid w:val="0"/>
          <w:sz w:val="28"/>
          <w:szCs w:val="28"/>
        </w:rPr>
      </w:pPr>
      <w:r w:rsidRPr="00F575E0">
        <w:rPr>
          <w:snapToGrid w:val="0"/>
          <w:sz w:val="28"/>
          <w:szCs w:val="28"/>
        </w:rPr>
        <w:t>Таблица 18</w:t>
      </w:r>
    </w:p>
    <w:p w14:paraId="5421564E" w14:textId="77777777" w:rsidR="00F575E0" w:rsidRPr="00F575E0" w:rsidRDefault="00F575E0" w:rsidP="00F575E0">
      <w:pPr>
        <w:tabs>
          <w:tab w:val="left" w:pos="0"/>
          <w:tab w:val="left" w:pos="9900"/>
        </w:tabs>
        <w:ind w:right="-1" w:firstLine="709"/>
        <w:jc w:val="both"/>
        <w:rPr>
          <w:snapToGrid w:val="0"/>
          <w:sz w:val="28"/>
          <w:szCs w:val="28"/>
        </w:rPr>
      </w:pPr>
    </w:p>
    <w:tbl>
      <w:tblPr>
        <w:tblpPr w:leftFromText="180" w:rightFromText="180" w:vertAnchor="text" w:horzAnchor="margin" w:tblpX="-10" w:tblpY="-115"/>
        <w:tblOverlap w:val="neve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9"/>
        <w:gridCol w:w="2316"/>
        <w:gridCol w:w="2461"/>
        <w:gridCol w:w="2634"/>
      </w:tblGrid>
      <w:tr w:rsidR="00F575E0" w:rsidRPr="00F575E0" w14:paraId="225E1785" w14:textId="77777777" w:rsidTr="00002AEA">
        <w:trPr>
          <w:trHeight w:val="489"/>
        </w:trPr>
        <w:tc>
          <w:tcPr>
            <w:tcW w:w="4605" w:type="dxa"/>
            <w:gridSpan w:val="2"/>
            <w:shd w:val="clear" w:color="auto" w:fill="auto"/>
            <w:vAlign w:val="center"/>
          </w:tcPr>
          <w:p w14:paraId="1DF8E360" w14:textId="77777777" w:rsidR="00F575E0" w:rsidRPr="00F575E0" w:rsidRDefault="00F575E0" w:rsidP="00F575E0">
            <w:pPr>
              <w:jc w:val="center"/>
              <w:rPr>
                <w:szCs w:val="20"/>
              </w:rPr>
            </w:pPr>
            <w:r w:rsidRPr="00F575E0">
              <w:rPr>
                <w:szCs w:val="20"/>
              </w:rPr>
              <w:t>С изолированными стояками</w:t>
            </w:r>
          </w:p>
        </w:tc>
        <w:tc>
          <w:tcPr>
            <w:tcW w:w="5095" w:type="dxa"/>
            <w:gridSpan w:val="2"/>
            <w:shd w:val="clear" w:color="auto" w:fill="auto"/>
            <w:vAlign w:val="center"/>
            <w:hideMark/>
          </w:tcPr>
          <w:p w14:paraId="7037A912" w14:textId="77777777" w:rsidR="00F575E0" w:rsidRPr="00F575E0" w:rsidRDefault="00F575E0" w:rsidP="00F575E0">
            <w:pPr>
              <w:jc w:val="center"/>
              <w:rPr>
                <w:snapToGrid w:val="0"/>
                <w:sz w:val="28"/>
                <w:szCs w:val="28"/>
              </w:rPr>
            </w:pPr>
            <w:r w:rsidRPr="00F575E0">
              <w:rPr>
                <w:szCs w:val="20"/>
              </w:rPr>
              <w:t>С неизолированными стояками</w:t>
            </w:r>
          </w:p>
        </w:tc>
      </w:tr>
      <w:tr w:rsidR="00F575E0" w:rsidRPr="00F575E0" w14:paraId="4FDB8F21" w14:textId="77777777" w:rsidTr="00002AEA">
        <w:trPr>
          <w:trHeight w:val="295"/>
        </w:trPr>
        <w:tc>
          <w:tcPr>
            <w:tcW w:w="2289" w:type="dxa"/>
            <w:shd w:val="clear" w:color="auto" w:fill="auto"/>
            <w:tcMar>
              <w:left w:w="28" w:type="dxa"/>
              <w:right w:w="28" w:type="dxa"/>
            </w:tcMar>
            <w:vAlign w:val="center"/>
            <w:hideMark/>
          </w:tcPr>
          <w:p w14:paraId="0EB90616" w14:textId="77777777" w:rsidR="00F575E0" w:rsidRPr="00F575E0" w:rsidRDefault="00F575E0" w:rsidP="00F575E0">
            <w:pPr>
              <w:jc w:val="center"/>
              <w:rPr>
                <w:szCs w:val="20"/>
              </w:rPr>
            </w:pPr>
            <w:r w:rsidRPr="00F575E0">
              <w:rPr>
                <w:szCs w:val="20"/>
              </w:rPr>
              <w:t>с полотенцесушителем</w:t>
            </w:r>
          </w:p>
        </w:tc>
        <w:tc>
          <w:tcPr>
            <w:tcW w:w="2316" w:type="dxa"/>
            <w:shd w:val="clear" w:color="auto" w:fill="auto"/>
            <w:tcMar>
              <w:left w:w="28" w:type="dxa"/>
              <w:right w:w="28" w:type="dxa"/>
            </w:tcMar>
            <w:vAlign w:val="center"/>
            <w:hideMark/>
          </w:tcPr>
          <w:p w14:paraId="6B2B3961" w14:textId="77777777" w:rsidR="00F575E0" w:rsidRPr="00F575E0" w:rsidRDefault="00F575E0" w:rsidP="00F575E0">
            <w:pPr>
              <w:jc w:val="center"/>
              <w:rPr>
                <w:szCs w:val="20"/>
              </w:rPr>
            </w:pPr>
            <w:r w:rsidRPr="00F575E0">
              <w:rPr>
                <w:szCs w:val="20"/>
              </w:rPr>
              <w:t>без полотенцесушителя</w:t>
            </w:r>
          </w:p>
        </w:tc>
        <w:tc>
          <w:tcPr>
            <w:tcW w:w="2461" w:type="dxa"/>
            <w:shd w:val="clear" w:color="auto" w:fill="auto"/>
            <w:tcMar>
              <w:left w:w="28" w:type="dxa"/>
              <w:right w:w="28" w:type="dxa"/>
            </w:tcMar>
            <w:vAlign w:val="center"/>
            <w:hideMark/>
          </w:tcPr>
          <w:p w14:paraId="744531B3" w14:textId="77777777" w:rsidR="00F575E0" w:rsidRPr="00F575E0" w:rsidRDefault="00F575E0" w:rsidP="00F575E0">
            <w:pPr>
              <w:jc w:val="center"/>
              <w:rPr>
                <w:szCs w:val="20"/>
              </w:rPr>
            </w:pPr>
            <w:r w:rsidRPr="00F575E0">
              <w:rPr>
                <w:szCs w:val="20"/>
              </w:rPr>
              <w:t>с полотенцесушителем</w:t>
            </w:r>
          </w:p>
        </w:tc>
        <w:tc>
          <w:tcPr>
            <w:tcW w:w="2634" w:type="dxa"/>
            <w:shd w:val="clear" w:color="auto" w:fill="auto"/>
            <w:tcMar>
              <w:left w:w="28" w:type="dxa"/>
              <w:right w:w="28" w:type="dxa"/>
            </w:tcMar>
            <w:vAlign w:val="center"/>
            <w:hideMark/>
          </w:tcPr>
          <w:p w14:paraId="1D909CC9" w14:textId="77777777" w:rsidR="00F575E0" w:rsidRPr="00F575E0" w:rsidRDefault="00F575E0" w:rsidP="00F575E0">
            <w:pPr>
              <w:jc w:val="center"/>
              <w:rPr>
                <w:szCs w:val="20"/>
              </w:rPr>
            </w:pPr>
            <w:r w:rsidRPr="00F575E0">
              <w:rPr>
                <w:szCs w:val="20"/>
              </w:rPr>
              <w:t>без полотенцесушителя</w:t>
            </w:r>
          </w:p>
        </w:tc>
      </w:tr>
      <w:tr w:rsidR="00F575E0" w:rsidRPr="00F575E0" w14:paraId="7E7559E1" w14:textId="77777777" w:rsidTr="00002AEA">
        <w:trPr>
          <w:trHeight w:val="295"/>
        </w:trPr>
        <w:tc>
          <w:tcPr>
            <w:tcW w:w="2289" w:type="dxa"/>
            <w:shd w:val="clear" w:color="auto" w:fill="auto"/>
            <w:vAlign w:val="center"/>
          </w:tcPr>
          <w:p w14:paraId="350EC319" w14:textId="77777777" w:rsidR="00F575E0" w:rsidRPr="00F575E0" w:rsidRDefault="00F575E0" w:rsidP="00F575E0">
            <w:pPr>
              <w:jc w:val="center"/>
              <w:rPr>
                <w:szCs w:val="20"/>
              </w:rPr>
            </w:pPr>
            <w:r w:rsidRPr="00F575E0">
              <w:rPr>
                <w:szCs w:val="20"/>
              </w:rPr>
              <w:t>0,0544</w:t>
            </w:r>
          </w:p>
        </w:tc>
        <w:tc>
          <w:tcPr>
            <w:tcW w:w="2316" w:type="dxa"/>
            <w:shd w:val="clear" w:color="auto" w:fill="auto"/>
            <w:vAlign w:val="center"/>
          </w:tcPr>
          <w:p w14:paraId="125F7552" w14:textId="77777777" w:rsidR="00F575E0" w:rsidRPr="00F575E0" w:rsidRDefault="00F575E0" w:rsidP="00F575E0">
            <w:pPr>
              <w:jc w:val="center"/>
              <w:rPr>
                <w:szCs w:val="20"/>
              </w:rPr>
            </w:pPr>
            <w:r w:rsidRPr="00F575E0">
              <w:rPr>
                <w:szCs w:val="20"/>
              </w:rPr>
              <w:t>0,0536</w:t>
            </w:r>
          </w:p>
        </w:tc>
        <w:tc>
          <w:tcPr>
            <w:tcW w:w="2461" w:type="dxa"/>
            <w:shd w:val="clear" w:color="auto" w:fill="auto"/>
            <w:vAlign w:val="center"/>
          </w:tcPr>
          <w:p w14:paraId="73247918" w14:textId="77777777" w:rsidR="00F575E0" w:rsidRPr="00F575E0" w:rsidRDefault="00F575E0" w:rsidP="00F575E0">
            <w:pPr>
              <w:jc w:val="center"/>
              <w:rPr>
                <w:szCs w:val="20"/>
              </w:rPr>
            </w:pPr>
            <w:r w:rsidRPr="00F575E0">
              <w:rPr>
                <w:szCs w:val="20"/>
              </w:rPr>
              <w:t>0,0580</w:t>
            </w:r>
          </w:p>
        </w:tc>
        <w:tc>
          <w:tcPr>
            <w:tcW w:w="2634" w:type="dxa"/>
            <w:shd w:val="clear" w:color="auto" w:fill="auto"/>
            <w:vAlign w:val="center"/>
          </w:tcPr>
          <w:p w14:paraId="5946714C" w14:textId="77777777" w:rsidR="00F575E0" w:rsidRPr="00F575E0" w:rsidRDefault="00F575E0" w:rsidP="00F575E0">
            <w:pPr>
              <w:jc w:val="center"/>
              <w:rPr>
                <w:szCs w:val="20"/>
              </w:rPr>
            </w:pPr>
            <w:r w:rsidRPr="00F575E0">
              <w:rPr>
                <w:szCs w:val="20"/>
              </w:rPr>
              <w:t>0,0548</w:t>
            </w:r>
          </w:p>
        </w:tc>
      </w:tr>
    </w:tbl>
    <w:p w14:paraId="770614CE" w14:textId="77777777" w:rsidR="00F575E0" w:rsidRPr="00F575E0" w:rsidRDefault="00F575E0" w:rsidP="00F575E0">
      <w:pPr>
        <w:ind w:firstLine="709"/>
        <w:jc w:val="both"/>
        <w:rPr>
          <w:sz w:val="28"/>
          <w:szCs w:val="28"/>
        </w:rPr>
      </w:pPr>
      <w:r w:rsidRPr="00F575E0">
        <w:rPr>
          <w:sz w:val="28"/>
          <w:szCs w:val="28"/>
        </w:rPr>
        <w:lastRenderedPageBreak/>
        <w:t>На основании вышеуказанного, эксперты предлагают принять тарифы на горячую воду в открытой системе горячего водоснабжения на 2025 год для                      ООО «А-Энерго» в следующем виде (таблица 19).</w:t>
      </w:r>
    </w:p>
    <w:p w14:paraId="3F591DA5" w14:textId="77777777" w:rsidR="00F575E0" w:rsidRPr="00F575E0" w:rsidRDefault="00F575E0" w:rsidP="00F575E0">
      <w:pPr>
        <w:ind w:firstLine="709"/>
        <w:jc w:val="both"/>
        <w:rPr>
          <w:color w:val="FF0000"/>
          <w:sz w:val="28"/>
          <w:szCs w:val="28"/>
        </w:rPr>
        <w:sectPr w:rsidR="00F575E0" w:rsidRPr="00F575E0" w:rsidSect="00F575E0">
          <w:headerReference w:type="default" r:id="rId60"/>
          <w:pgSz w:w="11906" w:h="16838"/>
          <w:pgMar w:top="1134" w:right="567" w:bottom="1134" w:left="1701" w:header="709" w:footer="709" w:gutter="0"/>
          <w:cols w:space="708"/>
          <w:titlePg/>
          <w:docGrid w:linePitch="360"/>
        </w:sectPr>
      </w:pPr>
    </w:p>
    <w:p w14:paraId="58D311B1" w14:textId="77777777" w:rsidR="00F575E0" w:rsidRPr="00F575E0" w:rsidRDefault="00F575E0" w:rsidP="00F575E0">
      <w:pPr>
        <w:tabs>
          <w:tab w:val="left" w:pos="1890"/>
        </w:tabs>
        <w:ind w:right="-1"/>
        <w:jc w:val="right"/>
        <w:rPr>
          <w:snapToGrid w:val="0"/>
          <w:sz w:val="28"/>
          <w:szCs w:val="28"/>
        </w:rPr>
      </w:pPr>
      <w:r w:rsidRPr="00F575E0">
        <w:rPr>
          <w:snapToGrid w:val="0"/>
          <w:sz w:val="28"/>
          <w:szCs w:val="28"/>
        </w:rPr>
        <w:lastRenderedPageBreak/>
        <w:t xml:space="preserve"> Таблица 19 </w:t>
      </w:r>
    </w:p>
    <w:p w14:paraId="345A8978" w14:textId="77777777" w:rsidR="00F575E0" w:rsidRPr="00F575E0" w:rsidRDefault="00F575E0" w:rsidP="00F575E0">
      <w:pPr>
        <w:tabs>
          <w:tab w:val="left" w:pos="1890"/>
        </w:tabs>
        <w:ind w:right="-1"/>
        <w:jc w:val="right"/>
        <w:rPr>
          <w:snapToGrid w:val="0"/>
          <w:sz w:val="28"/>
          <w:szCs w:val="28"/>
        </w:rPr>
      </w:pPr>
    </w:p>
    <w:tbl>
      <w:tblPr>
        <w:tblW w:w="15480" w:type="dxa"/>
        <w:tblInd w:w="-34" w:type="dxa"/>
        <w:tblLayout w:type="fixed"/>
        <w:tblLook w:val="04A0" w:firstRow="1" w:lastRow="0" w:firstColumn="1" w:lastColumn="0" w:noHBand="0" w:noVBand="1"/>
      </w:tblPr>
      <w:tblGrid>
        <w:gridCol w:w="15480"/>
      </w:tblGrid>
      <w:tr w:rsidR="00F575E0" w:rsidRPr="00F575E0" w14:paraId="25627924" w14:textId="77777777" w:rsidTr="00002AEA">
        <w:trPr>
          <w:trHeight w:val="1069"/>
        </w:trPr>
        <w:tc>
          <w:tcPr>
            <w:tcW w:w="15475" w:type="dxa"/>
            <w:vAlign w:val="bottom"/>
          </w:tcPr>
          <w:p w14:paraId="10589617" w14:textId="77777777" w:rsidR="00F575E0" w:rsidRPr="00F575E0" w:rsidRDefault="00F575E0" w:rsidP="00F575E0">
            <w:pPr>
              <w:jc w:val="center"/>
              <w:rPr>
                <w:b/>
                <w:sz w:val="28"/>
                <w:szCs w:val="28"/>
                <w:lang w:eastAsia="en-US"/>
              </w:rPr>
            </w:pPr>
            <w:r w:rsidRPr="00F575E0">
              <w:rPr>
                <w:b/>
                <w:sz w:val="28"/>
                <w:szCs w:val="28"/>
                <w:lang w:eastAsia="en-US"/>
              </w:rPr>
              <w:t xml:space="preserve">Долгосрочные тарифы ООО «А-Энерго» на горячую воду в открытой системе горячего водоснабжения (теплоснабжения), реализуемую на потребительском рынке г. Мариинска, по узлу теплоснабжения котельные </w:t>
            </w:r>
          </w:p>
          <w:p w14:paraId="3182AD80" w14:textId="77777777" w:rsidR="00F575E0" w:rsidRPr="00F575E0" w:rsidRDefault="00F575E0" w:rsidP="00F575E0">
            <w:pPr>
              <w:jc w:val="center"/>
              <w:rPr>
                <w:b/>
                <w:sz w:val="28"/>
                <w:szCs w:val="28"/>
                <w:lang w:eastAsia="en-US"/>
              </w:rPr>
            </w:pPr>
            <w:r w:rsidRPr="00F575E0">
              <w:rPr>
                <w:b/>
                <w:sz w:val="28"/>
                <w:szCs w:val="28"/>
                <w:lang w:eastAsia="en-US"/>
              </w:rPr>
              <w:t>№ 2, 3, 12, 20, 25, 29, 30, 33, на период с 04.10.2023 по 31.12.2027</w:t>
            </w:r>
          </w:p>
          <w:p w14:paraId="7D46C35D" w14:textId="77777777" w:rsidR="00F575E0" w:rsidRPr="00F575E0" w:rsidRDefault="00F575E0" w:rsidP="00F575E0">
            <w:pPr>
              <w:jc w:val="center"/>
              <w:rPr>
                <w:b/>
                <w:sz w:val="28"/>
                <w:szCs w:val="28"/>
                <w:lang w:eastAsia="en-US"/>
              </w:rPr>
            </w:pPr>
          </w:p>
          <w:p w14:paraId="1EC1CC03" w14:textId="77777777" w:rsidR="00F575E0" w:rsidRPr="00F575E0" w:rsidRDefault="00F575E0" w:rsidP="00F575E0">
            <w:pPr>
              <w:jc w:val="right"/>
              <w:rPr>
                <w:color w:val="FF0000"/>
                <w:sz w:val="20"/>
                <w:szCs w:val="20"/>
                <w:lang w:eastAsia="en-US"/>
              </w:rPr>
            </w:pPr>
          </w:p>
          <w:tbl>
            <w:tblPr>
              <w:tblW w:w="15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1560"/>
              <w:gridCol w:w="920"/>
              <w:gridCol w:w="921"/>
              <w:gridCol w:w="933"/>
              <w:gridCol w:w="919"/>
              <w:gridCol w:w="853"/>
              <w:gridCol w:w="992"/>
              <w:gridCol w:w="851"/>
              <w:gridCol w:w="1000"/>
              <w:gridCol w:w="1136"/>
              <w:gridCol w:w="1134"/>
              <w:gridCol w:w="1272"/>
              <w:gridCol w:w="993"/>
            </w:tblGrid>
            <w:tr w:rsidR="00F575E0" w:rsidRPr="00F575E0" w14:paraId="755FF3F7" w14:textId="77777777" w:rsidTr="00002AEA">
              <w:trPr>
                <w:trHeight w:val="293"/>
              </w:trPr>
              <w:tc>
                <w:tcPr>
                  <w:tcW w:w="1876" w:type="dxa"/>
                  <w:vMerge w:val="restart"/>
                  <w:tcBorders>
                    <w:top w:val="single" w:sz="4" w:space="0" w:color="auto"/>
                    <w:left w:val="single" w:sz="4" w:space="0" w:color="auto"/>
                    <w:bottom w:val="single" w:sz="4" w:space="0" w:color="auto"/>
                    <w:right w:val="single" w:sz="4" w:space="0" w:color="auto"/>
                  </w:tcBorders>
                  <w:vAlign w:val="center"/>
                  <w:hideMark/>
                </w:tcPr>
                <w:p w14:paraId="0BBC4112" w14:textId="77777777" w:rsidR="00F575E0" w:rsidRPr="00F575E0" w:rsidRDefault="00F575E0" w:rsidP="00F575E0">
                  <w:pPr>
                    <w:tabs>
                      <w:tab w:val="left" w:pos="3052"/>
                    </w:tabs>
                    <w:jc w:val="center"/>
                    <w:rPr>
                      <w:sz w:val="20"/>
                      <w:szCs w:val="20"/>
                      <w:lang w:eastAsia="en-US"/>
                    </w:rPr>
                  </w:pPr>
                  <w:r w:rsidRPr="00F575E0">
                    <w:rPr>
                      <w:sz w:val="20"/>
                      <w:szCs w:val="20"/>
                      <w:lang w:eastAsia="en-US"/>
                    </w:rPr>
                    <w:t>Наименование регулируемой организации</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501908EF" w14:textId="77777777" w:rsidR="00F575E0" w:rsidRPr="00F575E0" w:rsidRDefault="00F575E0" w:rsidP="00F575E0">
                  <w:pPr>
                    <w:ind w:firstLine="47"/>
                    <w:jc w:val="center"/>
                    <w:rPr>
                      <w:sz w:val="20"/>
                      <w:szCs w:val="20"/>
                      <w:lang w:eastAsia="en-US"/>
                    </w:rPr>
                  </w:pPr>
                  <w:r w:rsidRPr="00F575E0">
                    <w:rPr>
                      <w:sz w:val="20"/>
                      <w:szCs w:val="20"/>
                      <w:lang w:eastAsia="en-US"/>
                    </w:rPr>
                    <w:t>Период</w:t>
                  </w:r>
                </w:p>
              </w:tc>
              <w:tc>
                <w:tcPr>
                  <w:tcW w:w="3693" w:type="dxa"/>
                  <w:gridSpan w:val="4"/>
                  <w:tcBorders>
                    <w:top w:val="single" w:sz="4" w:space="0" w:color="auto"/>
                    <w:left w:val="single" w:sz="4" w:space="0" w:color="auto"/>
                    <w:bottom w:val="single" w:sz="4" w:space="0" w:color="auto"/>
                    <w:right w:val="single" w:sz="4" w:space="0" w:color="auto"/>
                  </w:tcBorders>
                  <w:vAlign w:val="center"/>
                  <w:hideMark/>
                </w:tcPr>
                <w:p w14:paraId="6B7897E8" w14:textId="77777777" w:rsidR="00F575E0" w:rsidRPr="00F575E0" w:rsidRDefault="00F575E0" w:rsidP="00F575E0">
                  <w:pPr>
                    <w:ind w:firstLine="47"/>
                    <w:jc w:val="center"/>
                    <w:rPr>
                      <w:sz w:val="20"/>
                      <w:szCs w:val="20"/>
                      <w:lang w:eastAsia="en-US"/>
                    </w:rPr>
                  </w:pPr>
                  <w:r w:rsidRPr="00F575E0">
                    <w:rPr>
                      <w:sz w:val="20"/>
                      <w:szCs w:val="20"/>
                      <w:lang w:eastAsia="en-US"/>
                    </w:rPr>
                    <w:t>Тариф на горячую воду для населения, руб./м³* (с НДС)</w:t>
                  </w:r>
                </w:p>
              </w:tc>
              <w:tc>
                <w:tcPr>
                  <w:tcW w:w="3696" w:type="dxa"/>
                  <w:gridSpan w:val="4"/>
                  <w:tcBorders>
                    <w:top w:val="single" w:sz="4" w:space="0" w:color="auto"/>
                    <w:left w:val="single" w:sz="4" w:space="0" w:color="auto"/>
                    <w:bottom w:val="single" w:sz="4" w:space="0" w:color="auto"/>
                    <w:right w:val="single" w:sz="4" w:space="0" w:color="auto"/>
                  </w:tcBorders>
                  <w:vAlign w:val="center"/>
                  <w:hideMark/>
                </w:tcPr>
                <w:p w14:paraId="0C688C61" w14:textId="77777777" w:rsidR="00F575E0" w:rsidRPr="00F575E0" w:rsidRDefault="00F575E0" w:rsidP="00F575E0">
                  <w:pPr>
                    <w:ind w:firstLine="47"/>
                    <w:jc w:val="center"/>
                    <w:rPr>
                      <w:sz w:val="20"/>
                      <w:szCs w:val="20"/>
                      <w:lang w:eastAsia="en-US"/>
                    </w:rPr>
                  </w:pPr>
                  <w:r w:rsidRPr="00F575E0">
                    <w:rPr>
                      <w:sz w:val="20"/>
                      <w:szCs w:val="20"/>
                      <w:lang w:eastAsia="en-US"/>
                    </w:rPr>
                    <w:t>Тариф на горячую воду для прочих потребителей,</w:t>
                  </w:r>
                </w:p>
                <w:p w14:paraId="21DE2AB3" w14:textId="77777777" w:rsidR="00F575E0" w:rsidRPr="00F575E0" w:rsidRDefault="00F575E0" w:rsidP="00F575E0">
                  <w:pPr>
                    <w:ind w:firstLine="47"/>
                    <w:jc w:val="center"/>
                    <w:rPr>
                      <w:sz w:val="20"/>
                      <w:szCs w:val="20"/>
                      <w:lang w:eastAsia="en-US"/>
                    </w:rPr>
                  </w:pPr>
                  <w:r w:rsidRPr="00F575E0">
                    <w:rPr>
                      <w:sz w:val="20"/>
                      <w:szCs w:val="20"/>
                      <w:lang w:eastAsia="en-US"/>
                    </w:rPr>
                    <w:t>руб./м³ (без НДС)</w:t>
                  </w:r>
                </w:p>
              </w:tc>
              <w:tc>
                <w:tcPr>
                  <w:tcW w:w="1136" w:type="dxa"/>
                  <w:vMerge w:val="restart"/>
                  <w:tcBorders>
                    <w:top w:val="single" w:sz="4" w:space="0" w:color="auto"/>
                    <w:left w:val="single" w:sz="4" w:space="0" w:color="auto"/>
                    <w:bottom w:val="single" w:sz="4" w:space="0" w:color="auto"/>
                    <w:right w:val="single" w:sz="4" w:space="0" w:color="auto"/>
                  </w:tcBorders>
                  <w:vAlign w:val="center"/>
                  <w:hideMark/>
                </w:tcPr>
                <w:p w14:paraId="6318D71D" w14:textId="77777777" w:rsidR="00F575E0" w:rsidRPr="00F575E0" w:rsidRDefault="00F575E0" w:rsidP="00F575E0">
                  <w:pPr>
                    <w:ind w:firstLine="3"/>
                    <w:jc w:val="center"/>
                    <w:rPr>
                      <w:sz w:val="20"/>
                      <w:szCs w:val="20"/>
                      <w:lang w:eastAsia="en-US"/>
                    </w:rPr>
                  </w:pPr>
                  <w:r w:rsidRPr="00F575E0">
                    <w:rPr>
                      <w:sz w:val="20"/>
                      <w:szCs w:val="20"/>
                      <w:lang w:eastAsia="en-US"/>
                    </w:rPr>
                    <w:t>Компо-</w:t>
                  </w:r>
                  <w:proofErr w:type="spellStart"/>
                  <w:r w:rsidRPr="00F575E0">
                    <w:rPr>
                      <w:sz w:val="20"/>
                      <w:szCs w:val="20"/>
                      <w:lang w:eastAsia="en-US"/>
                    </w:rPr>
                    <w:t>нент</w:t>
                  </w:r>
                  <w:proofErr w:type="spellEnd"/>
                  <w:r w:rsidRPr="00F575E0">
                    <w:rPr>
                      <w:sz w:val="20"/>
                      <w:szCs w:val="20"/>
                      <w:lang w:eastAsia="en-US"/>
                    </w:rPr>
                    <w:t xml:space="preserve"> на </w:t>
                  </w:r>
                  <w:proofErr w:type="spellStart"/>
                  <w:r w:rsidRPr="00F575E0">
                    <w:rPr>
                      <w:sz w:val="20"/>
                      <w:szCs w:val="20"/>
                      <w:lang w:eastAsia="en-US"/>
                    </w:rPr>
                    <w:t>теплоно-ситель</w:t>
                  </w:r>
                  <w:proofErr w:type="spellEnd"/>
                  <w:r w:rsidRPr="00F575E0">
                    <w:rPr>
                      <w:sz w:val="20"/>
                      <w:szCs w:val="20"/>
                      <w:lang w:eastAsia="en-US"/>
                    </w:rPr>
                    <w:t>,</w:t>
                  </w:r>
                </w:p>
                <w:p w14:paraId="4B015551" w14:textId="77777777" w:rsidR="00F575E0" w:rsidRPr="00F575E0" w:rsidRDefault="00F575E0" w:rsidP="00F575E0">
                  <w:pPr>
                    <w:ind w:firstLine="3"/>
                    <w:jc w:val="center"/>
                    <w:rPr>
                      <w:sz w:val="20"/>
                      <w:szCs w:val="20"/>
                      <w:lang w:eastAsia="en-US"/>
                    </w:rPr>
                  </w:pPr>
                  <w:r w:rsidRPr="00F575E0">
                    <w:rPr>
                      <w:sz w:val="20"/>
                      <w:szCs w:val="20"/>
                      <w:lang w:eastAsia="en-US"/>
                    </w:rPr>
                    <w:t>руб./м³ **</w:t>
                  </w:r>
                </w:p>
                <w:p w14:paraId="0D32DFD7" w14:textId="77777777" w:rsidR="00F575E0" w:rsidRPr="00F575E0" w:rsidRDefault="00F575E0" w:rsidP="00F575E0">
                  <w:pPr>
                    <w:tabs>
                      <w:tab w:val="left" w:pos="3052"/>
                    </w:tabs>
                    <w:ind w:firstLine="3"/>
                    <w:jc w:val="center"/>
                    <w:rPr>
                      <w:sz w:val="20"/>
                      <w:szCs w:val="20"/>
                      <w:lang w:eastAsia="en-US"/>
                    </w:rPr>
                  </w:pPr>
                  <w:r w:rsidRPr="00F575E0">
                    <w:rPr>
                      <w:sz w:val="20"/>
                      <w:szCs w:val="20"/>
                      <w:lang w:eastAsia="en-US"/>
                    </w:rPr>
                    <w:t>(без НДС)</w:t>
                  </w:r>
                </w:p>
              </w:tc>
              <w:tc>
                <w:tcPr>
                  <w:tcW w:w="3399" w:type="dxa"/>
                  <w:gridSpan w:val="3"/>
                  <w:tcBorders>
                    <w:top w:val="single" w:sz="4" w:space="0" w:color="auto"/>
                    <w:left w:val="single" w:sz="4" w:space="0" w:color="auto"/>
                    <w:bottom w:val="single" w:sz="4" w:space="0" w:color="auto"/>
                    <w:right w:val="single" w:sz="4" w:space="0" w:color="auto"/>
                  </w:tcBorders>
                  <w:vAlign w:val="center"/>
                  <w:hideMark/>
                </w:tcPr>
                <w:p w14:paraId="73C205A8" w14:textId="77777777" w:rsidR="00F575E0" w:rsidRPr="00F575E0" w:rsidRDefault="00F575E0" w:rsidP="00F575E0">
                  <w:pPr>
                    <w:tabs>
                      <w:tab w:val="left" w:pos="3052"/>
                    </w:tabs>
                    <w:jc w:val="center"/>
                    <w:rPr>
                      <w:sz w:val="20"/>
                      <w:szCs w:val="20"/>
                      <w:lang w:eastAsia="en-US"/>
                    </w:rPr>
                  </w:pPr>
                  <w:r w:rsidRPr="00F575E0">
                    <w:rPr>
                      <w:sz w:val="20"/>
                      <w:szCs w:val="20"/>
                      <w:lang w:eastAsia="en-US"/>
                    </w:rPr>
                    <w:t>Компонент на тепловую энергию</w:t>
                  </w:r>
                </w:p>
              </w:tc>
            </w:tr>
            <w:tr w:rsidR="00F575E0" w:rsidRPr="00F575E0" w14:paraId="00810732" w14:textId="77777777" w:rsidTr="00002AEA">
              <w:trPr>
                <w:trHeight w:val="181"/>
              </w:trPr>
              <w:tc>
                <w:tcPr>
                  <w:tcW w:w="1876" w:type="dxa"/>
                  <w:vMerge/>
                  <w:tcBorders>
                    <w:top w:val="single" w:sz="4" w:space="0" w:color="auto"/>
                    <w:left w:val="single" w:sz="4" w:space="0" w:color="auto"/>
                    <w:bottom w:val="single" w:sz="4" w:space="0" w:color="auto"/>
                    <w:right w:val="single" w:sz="4" w:space="0" w:color="auto"/>
                  </w:tcBorders>
                  <w:vAlign w:val="center"/>
                  <w:hideMark/>
                </w:tcPr>
                <w:p w14:paraId="7D1F4755" w14:textId="77777777" w:rsidR="00F575E0" w:rsidRPr="00F575E0" w:rsidRDefault="00F575E0" w:rsidP="00F575E0">
                  <w:pPr>
                    <w:rPr>
                      <w:sz w:val="20"/>
                      <w:szCs w:val="20"/>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4008AC8" w14:textId="77777777" w:rsidR="00F575E0" w:rsidRPr="00F575E0" w:rsidRDefault="00F575E0" w:rsidP="00F575E0">
                  <w:pPr>
                    <w:rPr>
                      <w:sz w:val="20"/>
                      <w:szCs w:val="20"/>
                      <w:lang w:eastAsia="en-US"/>
                    </w:rPr>
                  </w:pPr>
                </w:p>
              </w:tc>
              <w:tc>
                <w:tcPr>
                  <w:tcW w:w="1841" w:type="dxa"/>
                  <w:gridSpan w:val="2"/>
                  <w:tcBorders>
                    <w:top w:val="single" w:sz="4" w:space="0" w:color="auto"/>
                    <w:left w:val="single" w:sz="4" w:space="0" w:color="auto"/>
                    <w:bottom w:val="single" w:sz="4" w:space="0" w:color="auto"/>
                    <w:right w:val="single" w:sz="4" w:space="0" w:color="auto"/>
                  </w:tcBorders>
                  <w:vAlign w:val="center"/>
                  <w:hideMark/>
                </w:tcPr>
                <w:p w14:paraId="13D8DAB9" w14:textId="77777777" w:rsidR="00F575E0" w:rsidRPr="00F575E0" w:rsidRDefault="00F575E0" w:rsidP="00F575E0">
                  <w:pPr>
                    <w:ind w:hanging="55"/>
                    <w:jc w:val="center"/>
                    <w:rPr>
                      <w:sz w:val="20"/>
                      <w:szCs w:val="20"/>
                      <w:lang w:eastAsia="en-US"/>
                    </w:rPr>
                  </w:pPr>
                  <w:r w:rsidRPr="00F575E0">
                    <w:rPr>
                      <w:sz w:val="20"/>
                      <w:szCs w:val="20"/>
                      <w:lang w:eastAsia="en-US"/>
                    </w:rPr>
                    <w:t>Изолированные стояки</w:t>
                  </w:r>
                </w:p>
              </w:tc>
              <w:tc>
                <w:tcPr>
                  <w:tcW w:w="1852" w:type="dxa"/>
                  <w:gridSpan w:val="2"/>
                  <w:tcBorders>
                    <w:top w:val="single" w:sz="4" w:space="0" w:color="auto"/>
                    <w:left w:val="single" w:sz="4" w:space="0" w:color="auto"/>
                    <w:bottom w:val="single" w:sz="4" w:space="0" w:color="auto"/>
                    <w:right w:val="single" w:sz="4" w:space="0" w:color="auto"/>
                  </w:tcBorders>
                  <w:vAlign w:val="center"/>
                  <w:hideMark/>
                </w:tcPr>
                <w:p w14:paraId="014BAA4D" w14:textId="77777777" w:rsidR="00F575E0" w:rsidRPr="00F575E0" w:rsidRDefault="00F575E0" w:rsidP="00F575E0">
                  <w:pPr>
                    <w:ind w:hanging="4"/>
                    <w:jc w:val="center"/>
                    <w:rPr>
                      <w:sz w:val="20"/>
                      <w:szCs w:val="20"/>
                      <w:lang w:eastAsia="en-US"/>
                    </w:rPr>
                  </w:pPr>
                  <w:proofErr w:type="spellStart"/>
                  <w:r w:rsidRPr="00F575E0">
                    <w:rPr>
                      <w:sz w:val="20"/>
                      <w:szCs w:val="20"/>
                      <w:lang w:eastAsia="en-US"/>
                    </w:rPr>
                    <w:t>Неизолирован-ные</w:t>
                  </w:r>
                  <w:proofErr w:type="spellEnd"/>
                  <w:r w:rsidRPr="00F575E0">
                    <w:rPr>
                      <w:sz w:val="20"/>
                      <w:szCs w:val="20"/>
                      <w:lang w:eastAsia="en-US"/>
                    </w:rPr>
                    <w:t xml:space="preserve"> стояки</w:t>
                  </w: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4ED0FD33" w14:textId="77777777" w:rsidR="00F575E0" w:rsidRPr="00F575E0" w:rsidRDefault="00F575E0" w:rsidP="00F575E0">
                  <w:pPr>
                    <w:ind w:hanging="55"/>
                    <w:jc w:val="center"/>
                    <w:rPr>
                      <w:sz w:val="20"/>
                      <w:szCs w:val="20"/>
                      <w:lang w:eastAsia="en-US"/>
                    </w:rPr>
                  </w:pPr>
                  <w:r w:rsidRPr="00F575E0">
                    <w:rPr>
                      <w:sz w:val="20"/>
                      <w:szCs w:val="20"/>
                      <w:lang w:eastAsia="en-US"/>
                    </w:rPr>
                    <w:t>Изолированные стояки</w:t>
                  </w:r>
                </w:p>
              </w:tc>
              <w:tc>
                <w:tcPr>
                  <w:tcW w:w="1851" w:type="dxa"/>
                  <w:gridSpan w:val="2"/>
                  <w:tcBorders>
                    <w:top w:val="single" w:sz="4" w:space="0" w:color="auto"/>
                    <w:left w:val="single" w:sz="4" w:space="0" w:color="auto"/>
                    <w:bottom w:val="single" w:sz="4" w:space="0" w:color="auto"/>
                    <w:right w:val="single" w:sz="4" w:space="0" w:color="auto"/>
                  </w:tcBorders>
                  <w:vAlign w:val="center"/>
                  <w:hideMark/>
                </w:tcPr>
                <w:p w14:paraId="428E7455" w14:textId="77777777" w:rsidR="00F575E0" w:rsidRPr="00F575E0" w:rsidRDefault="00F575E0" w:rsidP="00F575E0">
                  <w:pPr>
                    <w:ind w:hanging="4"/>
                    <w:jc w:val="center"/>
                    <w:rPr>
                      <w:sz w:val="20"/>
                      <w:szCs w:val="20"/>
                      <w:lang w:eastAsia="en-US"/>
                    </w:rPr>
                  </w:pPr>
                  <w:r w:rsidRPr="00F575E0">
                    <w:rPr>
                      <w:sz w:val="20"/>
                      <w:szCs w:val="20"/>
                      <w:lang w:eastAsia="en-US"/>
                    </w:rPr>
                    <w:t>Неизолированные стояки</w:t>
                  </w: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6E11A7E9" w14:textId="77777777" w:rsidR="00F575E0" w:rsidRPr="00F575E0" w:rsidRDefault="00F575E0" w:rsidP="00F575E0">
                  <w:pPr>
                    <w:rPr>
                      <w:sz w:val="20"/>
                      <w:szCs w:val="20"/>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66376FA" w14:textId="77777777" w:rsidR="00F575E0" w:rsidRPr="00F575E0" w:rsidRDefault="00F575E0" w:rsidP="00F575E0">
                  <w:pPr>
                    <w:tabs>
                      <w:tab w:val="left" w:pos="3052"/>
                    </w:tabs>
                    <w:jc w:val="center"/>
                    <w:rPr>
                      <w:sz w:val="20"/>
                      <w:szCs w:val="20"/>
                      <w:lang w:eastAsia="en-US"/>
                    </w:rPr>
                  </w:pPr>
                  <w:proofErr w:type="spellStart"/>
                  <w:r w:rsidRPr="00F575E0">
                    <w:rPr>
                      <w:sz w:val="20"/>
                      <w:szCs w:val="20"/>
                      <w:lang w:eastAsia="en-US"/>
                    </w:rPr>
                    <w:t>Односта-вочный</w:t>
                  </w:r>
                  <w:proofErr w:type="spellEnd"/>
                  <w:r w:rsidRPr="00F575E0">
                    <w:rPr>
                      <w:sz w:val="20"/>
                      <w:szCs w:val="20"/>
                      <w:lang w:eastAsia="en-US"/>
                    </w:rPr>
                    <w:t>, руб./Гкал</w:t>
                  </w:r>
                </w:p>
                <w:p w14:paraId="20D82CDD" w14:textId="77777777" w:rsidR="00F575E0" w:rsidRPr="00F575E0" w:rsidRDefault="00F575E0" w:rsidP="00F575E0">
                  <w:pPr>
                    <w:tabs>
                      <w:tab w:val="left" w:pos="3052"/>
                    </w:tabs>
                    <w:jc w:val="center"/>
                    <w:rPr>
                      <w:sz w:val="20"/>
                      <w:szCs w:val="20"/>
                      <w:lang w:eastAsia="en-US"/>
                    </w:rPr>
                  </w:pPr>
                  <w:r w:rsidRPr="00F575E0">
                    <w:rPr>
                      <w:sz w:val="20"/>
                      <w:szCs w:val="20"/>
                      <w:lang w:eastAsia="en-US"/>
                    </w:rPr>
                    <w:t>*** (без НДС)</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14:paraId="203DDE2C" w14:textId="77777777" w:rsidR="00F575E0" w:rsidRPr="00F575E0" w:rsidRDefault="00F575E0" w:rsidP="00F575E0">
                  <w:pPr>
                    <w:tabs>
                      <w:tab w:val="left" w:pos="3052"/>
                    </w:tabs>
                    <w:jc w:val="center"/>
                    <w:rPr>
                      <w:sz w:val="20"/>
                      <w:szCs w:val="20"/>
                      <w:lang w:eastAsia="en-US"/>
                    </w:rPr>
                  </w:pPr>
                  <w:proofErr w:type="spellStart"/>
                  <w:r w:rsidRPr="00F575E0">
                    <w:rPr>
                      <w:sz w:val="20"/>
                      <w:szCs w:val="20"/>
                      <w:lang w:eastAsia="en-US"/>
                    </w:rPr>
                    <w:t>Двухставочный</w:t>
                  </w:r>
                  <w:proofErr w:type="spellEnd"/>
                </w:p>
              </w:tc>
            </w:tr>
            <w:tr w:rsidR="00F575E0" w:rsidRPr="00F575E0" w14:paraId="6CCAD9C3" w14:textId="77777777" w:rsidTr="00002AEA">
              <w:trPr>
                <w:trHeight w:val="1166"/>
              </w:trPr>
              <w:tc>
                <w:tcPr>
                  <w:tcW w:w="1876" w:type="dxa"/>
                  <w:vMerge/>
                  <w:tcBorders>
                    <w:top w:val="single" w:sz="4" w:space="0" w:color="auto"/>
                    <w:left w:val="single" w:sz="4" w:space="0" w:color="auto"/>
                    <w:bottom w:val="single" w:sz="4" w:space="0" w:color="auto"/>
                    <w:right w:val="single" w:sz="4" w:space="0" w:color="auto"/>
                  </w:tcBorders>
                  <w:vAlign w:val="center"/>
                  <w:hideMark/>
                </w:tcPr>
                <w:p w14:paraId="70FDA808" w14:textId="77777777" w:rsidR="00F575E0" w:rsidRPr="00F575E0" w:rsidRDefault="00F575E0" w:rsidP="00F575E0">
                  <w:pPr>
                    <w:rPr>
                      <w:sz w:val="20"/>
                      <w:szCs w:val="20"/>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E2434D1" w14:textId="77777777" w:rsidR="00F575E0" w:rsidRPr="00F575E0" w:rsidRDefault="00F575E0" w:rsidP="00F575E0">
                  <w:pPr>
                    <w:rPr>
                      <w:sz w:val="20"/>
                      <w:szCs w:val="20"/>
                      <w:lang w:eastAsia="en-US"/>
                    </w:rPr>
                  </w:pPr>
                </w:p>
              </w:tc>
              <w:tc>
                <w:tcPr>
                  <w:tcW w:w="920" w:type="dxa"/>
                  <w:tcBorders>
                    <w:top w:val="single" w:sz="4" w:space="0" w:color="auto"/>
                    <w:left w:val="single" w:sz="4" w:space="0" w:color="auto"/>
                    <w:bottom w:val="single" w:sz="4" w:space="0" w:color="auto"/>
                    <w:right w:val="single" w:sz="4" w:space="0" w:color="auto"/>
                  </w:tcBorders>
                  <w:vAlign w:val="center"/>
                  <w:hideMark/>
                </w:tcPr>
                <w:p w14:paraId="5E0B0952" w14:textId="77777777" w:rsidR="00F575E0" w:rsidRPr="00F575E0" w:rsidRDefault="00F575E0" w:rsidP="00F575E0">
                  <w:pPr>
                    <w:tabs>
                      <w:tab w:val="left" w:pos="3052"/>
                    </w:tabs>
                    <w:jc w:val="center"/>
                    <w:rPr>
                      <w:sz w:val="20"/>
                      <w:szCs w:val="20"/>
                      <w:lang w:eastAsia="en-US"/>
                    </w:rPr>
                  </w:pPr>
                  <w:r w:rsidRPr="00F575E0">
                    <w:rPr>
                      <w:sz w:val="20"/>
                      <w:szCs w:val="20"/>
                      <w:lang w:eastAsia="en-US"/>
                    </w:rPr>
                    <w:t>с поло-</w:t>
                  </w:r>
                  <w:proofErr w:type="spellStart"/>
                  <w:r w:rsidRPr="00F575E0">
                    <w:rPr>
                      <w:sz w:val="20"/>
                      <w:szCs w:val="20"/>
                      <w:lang w:eastAsia="en-US"/>
                    </w:rPr>
                    <w:t>тенце</w:t>
                  </w:r>
                  <w:proofErr w:type="spellEnd"/>
                  <w:r w:rsidRPr="00F575E0">
                    <w:rPr>
                      <w:sz w:val="20"/>
                      <w:szCs w:val="20"/>
                      <w:lang w:eastAsia="en-US"/>
                    </w:rPr>
                    <w:t>-суши-</w:t>
                  </w:r>
                  <w:proofErr w:type="spellStart"/>
                  <w:r w:rsidRPr="00F575E0">
                    <w:rPr>
                      <w:sz w:val="20"/>
                      <w:szCs w:val="20"/>
                      <w:lang w:eastAsia="en-US"/>
                    </w:rPr>
                    <w:t>телями</w:t>
                  </w:r>
                  <w:proofErr w:type="spellEnd"/>
                </w:p>
              </w:tc>
              <w:tc>
                <w:tcPr>
                  <w:tcW w:w="921" w:type="dxa"/>
                  <w:tcBorders>
                    <w:top w:val="single" w:sz="4" w:space="0" w:color="auto"/>
                    <w:left w:val="single" w:sz="4" w:space="0" w:color="auto"/>
                    <w:bottom w:val="single" w:sz="4" w:space="0" w:color="auto"/>
                    <w:right w:val="single" w:sz="4" w:space="0" w:color="auto"/>
                  </w:tcBorders>
                  <w:vAlign w:val="center"/>
                  <w:hideMark/>
                </w:tcPr>
                <w:p w14:paraId="68716EFF" w14:textId="77777777" w:rsidR="00F575E0" w:rsidRPr="00F575E0" w:rsidRDefault="00F575E0" w:rsidP="00F575E0">
                  <w:pPr>
                    <w:tabs>
                      <w:tab w:val="left" w:pos="3052"/>
                    </w:tabs>
                    <w:jc w:val="center"/>
                    <w:rPr>
                      <w:sz w:val="20"/>
                      <w:szCs w:val="20"/>
                      <w:lang w:eastAsia="en-US"/>
                    </w:rPr>
                  </w:pPr>
                  <w:r w:rsidRPr="00F575E0">
                    <w:rPr>
                      <w:sz w:val="20"/>
                      <w:szCs w:val="20"/>
                      <w:lang w:eastAsia="en-US"/>
                    </w:rPr>
                    <w:t>без поло-</w:t>
                  </w:r>
                  <w:proofErr w:type="spellStart"/>
                  <w:r w:rsidRPr="00F575E0">
                    <w:rPr>
                      <w:sz w:val="20"/>
                      <w:szCs w:val="20"/>
                      <w:lang w:eastAsia="en-US"/>
                    </w:rPr>
                    <w:t>тенце</w:t>
                  </w:r>
                  <w:proofErr w:type="spellEnd"/>
                  <w:r w:rsidRPr="00F575E0">
                    <w:rPr>
                      <w:sz w:val="20"/>
                      <w:szCs w:val="20"/>
                      <w:lang w:eastAsia="en-US"/>
                    </w:rPr>
                    <w:t>-суши-</w:t>
                  </w:r>
                  <w:proofErr w:type="spellStart"/>
                  <w:r w:rsidRPr="00F575E0">
                    <w:rPr>
                      <w:sz w:val="20"/>
                      <w:szCs w:val="20"/>
                      <w:lang w:eastAsia="en-US"/>
                    </w:rPr>
                    <w:t>телей</w:t>
                  </w:r>
                  <w:proofErr w:type="spellEnd"/>
                </w:p>
              </w:tc>
              <w:tc>
                <w:tcPr>
                  <w:tcW w:w="933" w:type="dxa"/>
                  <w:tcBorders>
                    <w:top w:val="single" w:sz="4" w:space="0" w:color="auto"/>
                    <w:left w:val="single" w:sz="4" w:space="0" w:color="auto"/>
                    <w:bottom w:val="single" w:sz="4" w:space="0" w:color="auto"/>
                    <w:right w:val="single" w:sz="4" w:space="0" w:color="auto"/>
                  </w:tcBorders>
                  <w:vAlign w:val="center"/>
                  <w:hideMark/>
                </w:tcPr>
                <w:p w14:paraId="62BC0F2A" w14:textId="77777777" w:rsidR="00F575E0" w:rsidRPr="00F575E0" w:rsidRDefault="00F575E0" w:rsidP="00F575E0">
                  <w:pPr>
                    <w:tabs>
                      <w:tab w:val="left" w:pos="3052"/>
                    </w:tabs>
                    <w:jc w:val="center"/>
                    <w:rPr>
                      <w:sz w:val="20"/>
                      <w:szCs w:val="20"/>
                      <w:lang w:eastAsia="en-US"/>
                    </w:rPr>
                  </w:pPr>
                  <w:r w:rsidRPr="00F575E0">
                    <w:rPr>
                      <w:sz w:val="20"/>
                      <w:szCs w:val="20"/>
                      <w:lang w:eastAsia="en-US"/>
                    </w:rPr>
                    <w:t>с поло-</w:t>
                  </w:r>
                  <w:proofErr w:type="spellStart"/>
                  <w:r w:rsidRPr="00F575E0">
                    <w:rPr>
                      <w:sz w:val="20"/>
                      <w:szCs w:val="20"/>
                      <w:lang w:eastAsia="en-US"/>
                    </w:rPr>
                    <w:t>тенце</w:t>
                  </w:r>
                  <w:proofErr w:type="spellEnd"/>
                  <w:r w:rsidRPr="00F575E0">
                    <w:rPr>
                      <w:sz w:val="20"/>
                      <w:szCs w:val="20"/>
                      <w:lang w:eastAsia="en-US"/>
                    </w:rPr>
                    <w:t>-суши-</w:t>
                  </w:r>
                  <w:proofErr w:type="spellStart"/>
                  <w:r w:rsidRPr="00F575E0">
                    <w:rPr>
                      <w:sz w:val="20"/>
                      <w:szCs w:val="20"/>
                      <w:lang w:eastAsia="en-US"/>
                    </w:rPr>
                    <w:t>телями</w:t>
                  </w:r>
                  <w:proofErr w:type="spellEnd"/>
                </w:p>
              </w:tc>
              <w:tc>
                <w:tcPr>
                  <w:tcW w:w="919" w:type="dxa"/>
                  <w:tcBorders>
                    <w:top w:val="single" w:sz="4" w:space="0" w:color="auto"/>
                    <w:left w:val="single" w:sz="4" w:space="0" w:color="auto"/>
                    <w:bottom w:val="single" w:sz="4" w:space="0" w:color="auto"/>
                    <w:right w:val="single" w:sz="4" w:space="0" w:color="auto"/>
                  </w:tcBorders>
                  <w:vAlign w:val="center"/>
                  <w:hideMark/>
                </w:tcPr>
                <w:p w14:paraId="639EB8FD" w14:textId="77777777" w:rsidR="00F575E0" w:rsidRPr="00F575E0" w:rsidRDefault="00F575E0" w:rsidP="00F575E0">
                  <w:pPr>
                    <w:tabs>
                      <w:tab w:val="left" w:pos="3052"/>
                    </w:tabs>
                    <w:jc w:val="center"/>
                    <w:rPr>
                      <w:sz w:val="20"/>
                      <w:szCs w:val="20"/>
                      <w:lang w:eastAsia="en-US"/>
                    </w:rPr>
                  </w:pPr>
                  <w:r w:rsidRPr="00F575E0">
                    <w:rPr>
                      <w:sz w:val="20"/>
                      <w:szCs w:val="20"/>
                      <w:lang w:eastAsia="en-US"/>
                    </w:rPr>
                    <w:t>без поло-</w:t>
                  </w:r>
                  <w:proofErr w:type="spellStart"/>
                  <w:r w:rsidRPr="00F575E0">
                    <w:rPr>
                      <w:sz w:val="20"/>
                      <w:szCs w:val="20"/>
                      <w:lang w:eastAsia="en-US"/>
                    </w:rPr>
                    <w:t>тенце</w:t>
                  </w:r>
                  <w:proofErr w:type="spellEnd"/>
                  <w:r w:rsidRPr="00F575E0">
                    <w:rPr>
                      <w:sz w:val="20"/>
                      <w:szCs w:val="20"/>
                      <w:lang w:eastAsia="en-US"/>
                    </w:rPr>
                    <w:t>-суши-</w:t>
                  </w:r>
                  <w:proofErr w:type="spellStart"/>
                  <w:r w:rsidRPr="00F575E0">
                    <w:rPr>
                      <w:sz w:val="20"/>
                      <w:szCs w:val="20"/>
                      <w:lang w:eastAsia="en-US"/>
                    </w:rPr>
                    <w:t>телей</w:t>
                  </w:r>
                  <w:proofErr w:type="spellEnd"/>
                </w:p>
              </w:tc>
              <w:tc>
                <w:tcPr>
                  <w:tcW w:w="853" w:type="dxa"/>
                  <w:tcBorders>
                    <w:top w:val="single" w:sz="4" w:space="0" w:color="auto"/>
                    <w:left w:val="single" w:sz="4" w:space="0" w:color="auto"/>
                    <w:bottom w:val="single" w:sz="4" w:space="0" w:color="auto"/>
                    <w:right w:val="single" w:sz="4" w:space="0" w:color="auto"/>
                  </w:tcBorders>
                  <w:vAlign w:val="center"/>
                  <w:hideMark/>
                </w:tcPr>
                <w:p w14:paraId="5B2BAFFA" w14:textId="77777777" w:rsidR="00F575E0" w:rsidRPr="00F575E0" w:rsidRDefault="00F575E0" w:rsidP="00F575E0">
                  <w:pPr>
                    <w:tabs>
                      <w:tab w:val="left" w:pos="3052"/>
                    </w:tabs>
                    <w:jc w:val="center"/>
                    <w:rPr>
                      <w:sz w:val="20"/>
                      <w:szCs w:val="20"/>
                      <w:lang w:eastAsia="en-US"/>
                    </w:rPr>
                  </w:pPr>
                  <w:r w:rsidRPr="00F575E0">
                    <w:rPr>
                      <w:sz w:val="20"/>
                      <w:szCs w:val="20"/>
                      <w:lang w:eastAsia="en-US"/>
                    </w:rPr>
                    <w:t>с поло-</w:t>
                  </w:r>
                  <w:proofErr w:type="spellStart"/>
                  <w:r w:rsidRPr="00F575E0">
                    <w:rPr>
                      <w:sz w:val="20"/>
                      <w:szCs w:val="20"/>
                      <w:lang w:eastAsia="en-US"/>
                    </w:rPr>
                    <w:t>тенце</w:t>
                  </w:r>
                  <w:proofErr w:type="spellEnd"/>
                  <w:r w:rsidRPr="00F575E0">
                    <w:rPr>
                      <w:sz w:val="20"/>
                      <w:szCs w:val="20"/>
                      <w:lang w:eastAsia="en-US"/>
                    </w:rPr>
                    <w:t>-суши-</w:t>
                  </w:r>
                  <w:proofErr w:type="spellStart"/>
                  <w:r w:rsidRPr="00F575E0">
                    <w:rPr>
                      <w:sz w:val="20"/>
                      <w:szCs w:val="20"/>
                      <w:lang w:eastAsia="en-US"/>
                    </w:rPr>
                    <w:t>телями</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360B0381" w14:textId="77777777" w:rsidR="00F575E0" w:rsidRPr="00F575E0" w:rsidRDefault="00F575E0" w:rsidP="00F575E0">
                  <w:pPr>
                    <w:tabs>
                      <w:tab w:val="left" w:pos="3052"/>
                    </w:tabs>
                    <w:jc w:val="center"/>
                    <w:rPr>
                      <w:sz w:val="20"/>
                      <w:szCs w:val="20"/>
                      <w:lang w:eastAsia="en-US"/>
                    </w:rPr>
                  </w:pPr>
                  <w:r w:rsidRPr="00F575E0">
                    <w:rPr>
                      <w:sz w:val="20"/>
                      <w:szCs w:val="20"/>
                      <w:lang w:eastAsia="en-US"/>
                    </w:rPr>
                    <w:t>без поло-</w:t>
                  </w:r>
                  <w:proofErr w:type="spellStart"/>
                  <w:r w:rsidRPr="00F575E0">
                    <w:rPr>
                      <w:sz w:val="20"/>
                      <w:szCs w:val="20"/>
                      <w:lang w:eastAsia="en-US"/>
                    </w:rPr>
                    <w:t>тенце</w:t>
                  </w:r>
                  <w:proofErr w:type="spellEnd"/>
                  <w:r w:rsidRPr="00F575E0">
                    <w:rPr>
                      <w:sz w:val="20"/>
                      <w:szCs w:val="20"/>
                      <w:lang w:eastAsia="en-US"/>
                    </w:rPr>
                    <w:t>-суши-</w:t>
                  </w:r>
                  <w:proofErr w:type="spellStart"/>
                  <w:r w:rsidRPr="00F575E0">
                    <w:rPr>
                      <w:sz w:val="20"/>
                      <w:szCs w:val="20"/>
                      <w:lang w:eastAsia="en-US"/>
                    </w:rPr>
                    <w:t>телей</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5F92451A" w14:textId="77777777" w:rsidR="00F575E0" w:rsidRPr="00F575E0" w:rsidRDefault="00F575E0" w:rsidP="00F575E0">
                  <w:pPr>
                    <w:tabs>
                      <w:tab w:val="left" w:pos="3052"/>
                    </w:tabs>
                    <w:jc w:val="center"/>
                    <w:rPr>
                      <w:sz w:val="20"/>
                      <w:szCs w:val="20"/>
                      <w:lang w:eastAsia="en-US"/>
                    </w:rPr>
                  </w:pPr>
                  <w:r w:rsidRPr="00F575E0">
                    <w:rPr>
                      <w:sz w:val="20"/>
                      <w:szCs w:val="20"/>
                      <w:lang w:eastAsia="en-US"/>
                    </w:rPr>
                    <w:t>с поло-</w:t>
                  </w:r>
                  <w:proofErr w:type="spellStart"/>
                  <w:r w:rsidRPr="00F575E0">
                    <w:rPr>
                      <w:sz w:val="20"/>
                      <w:szCs w:val="20"/>
                      <w:lang w:eastAsia="en-US"/>
                    </w:rPr>
                    <w:t>тенце</w:t>
                  </w:r>
                  <w:proofErr w:type="spellEnd"/>
                  <w:r w:rsidRPr="00F575E0">
                    <w:rPr>
                      <w:sz w:val="20"/>
                      <w:szCs w:val="20"/>
                      <w:lang w:eastAsia="en-US"/>
                    </w:rPr>
                    <w:t>-суши-</w:t>
                  </w:r>
                  <w:proofErr w:type="spellStart"/>
                  <w:r w:rsidRPr="00F575E0">
                    <w:rPr>
                      <w:sz w:val="20"/>
                      <w:szCs w:val="20"/>
                      <w:lang w:eastAsia="en-US"/>
                    </w:rPr>
                    <w:t>телями</w:t>
                  </w:r>
                  <w:proofErr w:type="spellEnd"/>
                </w:p>
              </w:tc>
              <w:tc>
                <w:tcPr>
                  <w:tcW w:w="1000" w:type="dxa"/>
                  <w:tcBorders>
                    <w:top w:val="single" w:sz="4" w:space="0" w:color="auto"/>
                    <w:left w:val="single" w:sz="4" w:space="0" w:color="auto"/>
                    <w:bottom w:val="single" w:sz="4" w:space="0" w:color="auto"/>
                    <w:right w:val="single" w:sz="4" w:space="0" w:color="auto"/>
                  </w:tcBorders>
                  <w:vAlign w:val="center"/>
                  <w:hideMark/>
                </w:tcPr>
                <w:p w14:paraId="0971DD1A" w14:textId="77777777" w:rsidR="00F575E0" w:rsidRPr="00F575E0" w:rsidRDefault="00F575E0" w:rsidP="00F575E0">
                  <w:pPr>
                    <w:tabs>
                      <w:tab w:val="left" w:pos="3052"/>
                    </w:tabs>
                    <w:jc w:val="center"/>
                    <w:rPr>
                      <w:sz w:val="20"/>
                      <w:szCs w:val="20"/>
                      <w:lang w:eastAsia="en-US"/>
                    </w:rPr>
                  </w:pPr>
                  <w:r w:rsidRPr="00F575E0">
                    <w:rPr>
                      <w:sz w:val="20"/>
                      <w:szCs w:val="20"/>
                      <w:lang w:eastAsia="en-US"/>
                    </w:rPr>
                    <w:t>без поло-</w:t>
                  </w:r>
                  <w:proofErr w:type="spellStart"/>
                  <w:r w:rsidRPr="00F575E0">
                    <w:rPr>
                      <w:sz w:val="20"/>
                      <w:szCs w:val="20"/>
                      <w:lang w:eastAsia="en-US"/>
                    </w:rPr>
                    <w:t>тенце</w:t>
                  </w:r>
                  <w:proofErr w:type="spellEnd"/>
                  <w:r w:rsidRPr="00F575E0">
                    <w:rPr>
                      <w:sz w:val="20"/>
                      <w:szCs w:val="20"/>
                      <w:lang w:eastAsia="en-US"/>
                    </w:rPr>
                    <w:t>-суши-</w:t>
                  </w:r>
                  <w:proofErr w:type="spellStart"/>
                  <w:r w:rsidRPr="00F575E0">
                    <w:rPr>
                      <w:sz w:val="20"/>
                      <w:szCs w:val="20"/>
                      <w:lang w:eastAsia="en-US"/>
                    </w:rPr>
                    <w:t>телей</w:t>
                  </w:r>
                  <w:proofErr w:type="spellEnd"/>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703BDC13" w14:textId="77777777" w:rsidR="00F575E0" w:rsidRPr="00F575E0" w:rsidRDefault="00F575E0" w:rsidP="00F575E0">
                  <w:pPr>
                    <w:rPr>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376B67E" w14:textId="77777777" w:rsidR="00F575E0" w:rsidRPr="00F575E0" w:rsidRDefault="00F575E0" w:rsidP="00F575E0">
                  <w:pPr>
                    <w:rPr>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hideMark/>
                </w:tcPr>
                <w:p w14:paraId="3C43E7B3" w14:textId="77777777" w:rsidR="00F575E0" w:rsidRPr="00F575E0" w:rsidRDefault="00F575E0" w:rsidP="00F575E0">
                  <w:pPr>
                    <w:jc w:val="center"/>
                    <w:rPr>
                      <w:sz w:val="20"/>
                      <w:szCs w:val="20"/>
                      <w:lang w:eastAsia="en-US"/>
                    </w:rPr>
                  </w:pPr>
                  <w:r w:rsidRPr="00F575E0">
                    <w:rPr>
                      <w:sz w:val="20"/>
                      <w:szCs w:val="20"/>
                      <w:lang w:eastAsia="en-US"/>
                    </w:rPr>
                    <w:t>Ставка за мощность, тыс. руб./</w:t>
                  </w:r>
                </w:p>
                <w:p w14:paraId="141C9566" w14:textId="77777777" w:rsidR="00F575E0" w:rsidRPr="00F575E0" w:rsidRDefault="00F575E0" w:rsidP="00F575E0">
                  <w:pPr>
                    <w:jc w:val="center"/>
                    <w:rPr>
                      <w:sz w:val="20"/>
                      <w:szCs w:val="20"/>
                      <w:lang w:eastAsia="en-US"/>
                    </w:rPr>
                  </w:pPr>
                  <w:r w:rsidRPr="00F575E0">
                    <w:rPr>
                      <w:sz w:val="20"/>
                      <w:szCs w:val="20"/>
                      <w:lang w:eastAsia="en-US"/>
                    </w:rPr>
                    <w:t>Гкал/</w:t>
                  </w:r>
                </w:p>
                <w:p w14:paraId="279C1597" w14:textId="77777777" w:rsidR="00F575E0" w:rsidRPr="00F575E0" w:rsidRDefault="00F575E0" w:rsidP="00F575E0">
                  <w:pPr>
                    <w:jc w:val="center"/>
                    <w:rPr>
                      <w:sz w:val="20"/>
                      <w:szCs w:val="20"/>
                      <w:lang w:eastAsia="en-US"/>
                    </w:rPr>
                  </w:pPr>
                  <w:r w:rsidRPr="00F575E0">
                    <w:rPr>
                      <w:sz w:val="20"/>
                      <w:szCs w:val="20"/>
                      <w:lang w:eastAsia="en-US"/>
                    </w:rPr>
                    <w:t>час в мес.</w:t>
                  </w:r>
                </w:p>
              </w:tc>
              <w:tc>
                <w:tcPr>
                  <w:tcW w:w="993" w:type="dxa"/>
                  <w:tcBorders>
                    <w:top w:val="single" w:sz="4" w:space="0" w:color="auto"/>
                    <w:left w:val="single" w:sz="4" w:space="0" w:color="auto"/>
                    <w:bottom w:val="single" w:sz="4" w:space="0" w:color="auto"/>
                    <w:right w:val="single" w:sz="4" w:space="0" w:color="auto"/>
                  </w:tcBorders>
                  <w:vAlign w:val="center"/>
                  <w:hideMark/>
                </w:tcPr>
                <w:p w14:paraId="29F509CA" w14:textId="77777777" w:rsidR="00F575E0" w:rsidRPr="00F575E0" w:rsidRDefault="00F575E0" w:rsidP="00F575E0">
                  <w:pPr>
                    <w:jc w:val="center"/>
                    <w:rPr>
                      <w:sz w:val="20"/>
                      <w:szCs w:val="20"/>
                      <w:lang w:eastAsia="en-US"/>
                    </w:rPr>
                  </w:pPr>
                  <w:r w:rsidRPr="00F575E0">
                    <w:rPr>
                      <w:sz w:val="20"/>
                      <w:szCs w:val="20"/>
                      <w:lang w:eastAsia="en-US"/>
                    </w:rPr>
                    <w:t xml:space="preserve">Ставка за </w:t>
                  </w:r>
                  <w:proofErr w:type="gramStart"/>
                  <w:r w:rsidRPr="00F575E0">
                    <w:rPr>
                      <w:sz w:val="20"/>
                      <w:szCs w:val="20"/>
                      <w:lang w:eastAsia="en-US"/>
                    </w:rPr>
                    <w:t>тепло-</w:t>
                  </w:r>
                  <w:proofErr w:type="spellStart"/>
                  <w:r w:rsidRPr="00F575E0">
                    <w:rPr>
                      <w:sz w:val="20"/>
                      <w:szCs w:val="20"/>
                      <w:lang w:eastAsia="en-US"/>
                    </w:rPr>
                    <w:t>вую</w:t>
                  </w:r>
                  <w:proofErr w:type="spellEnd"/>
                  <w:proofErr w:type="gramEnd"/>
                  <w:r w:rsidRPr="00F575E0">
                    <w:rPr>
                      <w:sz w:val="20"/>
                      <w:szCs w:val="20"/>
                      <w:lang w:eastAsia="en-US"/>
                    </w:rPr>
                    <w:t xml:space="preserve"> </w:t>
                  </w:r>
                  <w:proofErr w:type="spellStart"/>
                  <w:r w:rsidRPr="00F575E0">
                    <w:rPr>
                      <w:sz w:val="20"/>
                      <w:szCs w:val="20"/>
                      <w:lang w:eastAsia="en-US"/>
                    </w:rPr>
                    <w:t>энер-гию</w:t>
                  </w:r>
                  <w:proofErr w:type="spellEnd"/>
                  <w:r w:rsidRPr="00F575E0">
                    <w:rPr>
                      <w:sz w:val="20"/>
                      <w:szCs w:val="20"/>
                      <w:lang w:eastAsia="en-US"/>
                    </w:rPr>
                    <w:t>, руб./</w:t>
                  </w:r>
                </w:p>
                <w:p w14:paraId="38854C3F" w14:textId="77777777" w:rsidR="00F575E0" w:rsidRPr="00F575E0" w:rsidRDefault="00F575E0" w:rsidP="00F575E0">
                  <w:pPr>
                    <w:jc w:val="center"/>
                    <w:rPr>
                      <w:sz w:val="20"/>
                      <w:szCs w:val="20"/>
                      <w:lang w:eastAsia="en-US"/>
                    </w:rPr>
                  </w:pPr>
                  <w:r w:rsidRPr="00F575E0">
                    <w:rPr>
                      <w:sz w:val="20"/>
                      <w:szCs w:val="20"/>
                      <w:lang w:eastAsia="en-US"/>
                    </w:rPr>
                    <w:t>Гкал</w:t>
                  </w:r>
                </w:p>
              </w:tc>
            </w:tr>
            <w:tr w:rsidR="00F575E0" w:rsidRPr="00F575E0" w14:paraId="59B0CF10" w14:textId="77777777" w:rsidTr="00002AEA">
              <w:trPr>
                <w:trHeight w:val="148"/>
              </w:trPr>
              <w:tc>
                <w:tcPr>
                  <w:tcW w:w="1876" w:type="dxa"/>
                  <w:tcBorders>
                    <w:top w:val="single" w:sz="4" w:space="0" w:color="auto"/>
                    <w:left w:val="single" w:sz="4" w:space="0" w:color="auto"/>
                    <w:bottom w:val="single" w:sz="4" w:space="0" w:color="auto"/>
                    <w:right w:val="single" w:sz="4" w:space="0" w:color="auto"/>
                  </w:tcBorders>
                  <w:vAlign w:val="center"/>
                  <w:hideMark/>
                </w:tcPr>
                <w:p w14:paraId="3D10F59E" w14:textId="77777777" w:rsidR="00F575E0" w:rsidRPr="00F575E0" w:rsidRDefault="00F575E0" w:rsidP="00F575E0">
                  <w:pPr>
                    <w:tabs>
                      <w:tab w:val="left" w:pos="3052"/>
                    </w:tabs>
                    <w:jc w:val="center"/>
                    <w:rPr>
                      <w:sz w:val="20"/>
                      <w:szCs w:val="20"/>
                      <w:lang w:eastAsia="en-US"/>
                    </w:rPr>
                  </w:pPr>
                  <w:r w:rsidRPr="00F575E0">
                    <w:rPr>
                      <w:sz w:val="20"/>
                      <w:szCs w:val="20"/>
                      <w:lang w:eastAsia="en-U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EAB77E7" w14:textId="77777777" w:rsidR="00F575E0" w:rsidRPr="00F575E0" w:rsidRDefault="00F575E0" w:rsidP="00F575E0">
                  <w:pPr>
                    <w:tabs>
                      <w:tab w:val="left" w:pos="3052"/>
                    </w:tabs>
                    <w:ind w:hanging="108"/>
                    <w:jc w:val="center"/>
                    <w:rPr>
                      <w:sz w:val="20"/>
                      <w:szCs w:val="20"/>
                      <w:lang w:eastAsia="en-US"/>
                    </w:rPr>
                  </w:pPr>
                  <w:r w:rsidRPr="00F575E0">
                    <w:rPr>
                      <w:sz w:val="20"/>
                      <w:szCs w:val="20"/>
                      <w:lang w:eastAsia="en-US"/>
                    </w:rPr>
                    <w:t>2</w:t>
                  </w:r>
                </w:p>
              </w:tc>
              <w:tc>
                <w:tcPr>
                  <w:tcW w:w="920" w:type="dxa"/>
                  <w:tcBorders>
                    <w:top w:val="single" w:sz="4" w:space="0" w:color="auto"/>
                    <w:left w:val="single" w:sz="4" w:space="0" w:color="auto"/>
                    <w:bottom w:val="single" w:sz="4" w:space="0" w:color="auto"/>
                    <w:right w:val="single" w:sz="4" w:space="0" w:color="auto"/>
                  </w:tcBorders>
                  <w:hideMark/>
                </w:tcPr>
                <w:p w14:paraId="2323BA07" w14:textId="77777777" w:rsidR="00F575E0" w:rsidRPr="00F575E0" w:rsidRDefault="00F575E0" w:rsidP="00F575E0">
                  <w:pPr>
                    <w:jc w:val="center"/>
                    <w:rPr>
                      <w:sz w:val="20"/>
                      <w:szCs w:val="20"/>
                      <w:lang w:eastAsia="en-US"/>
                    </w:rPr>
                  </w:pPr>
                  <w:r w:rsidRPr="00F575E0">
                    <w:rPr>
                      <w:sz w:val="20"/>
                      <w:szCs w:val="20"/>
                      <w:lang w:eastAsia="en-US"/>
                    </w:rPr>
                    <w:t>3</w:t>
                  </w:r>
                </w:p>
              </w:tc>
              <w:tc>
                <w:tcPr>
                  <w:tcW w:w="921" w:type="dxa"/>
                  <w:tcBorders>
                    <w:top w:val="single" w:sz="4" w:space="0" w:color="auto"/>
                    <w:left w:val="single" w:sz="4" w:space="0" w:color="auto"/>
                    <w:bottom w:val="single" w:sz="4" w:space="0" w:color="auto"/>
                    <w:right w:val="single" w:sz="4" w:space="0" w:color="auto"/>
                  </w:tcBorders>
                  <w:hideMark/>
                </w:tcPr>
                <w:p w14:paraId="2CA4619B" w14:textId="77777777" w:rsidR="00F575E0" w:rsidRPr="00F575E0" w:rsidRDefault="00F575E0" w:rsidP="00F575E0">
                  <w:pPr>
                    <w:jc w:val="center"/>
                    <w:rPr>
                      <w:sz w:val="20"/>
                      <w:szCs w:val="20"/>
                      <w:lang w:eastAsia="en-US"/>
                    </w:rPr>
                  </w:pPr>
                  <w:r w:rsidRPr="00F575E0">
                    <w:rPr>
                      <w:sz w:val="20"/>
                      <w:szCs w:val="20"/>
                      <w:lang w:eastAsia="en-US"/>
                    </w:rPr>
                    <w:t>4</w:t>
                  </w:r>
                </w:p>
              </w:tc>
              <w:tc>
                <w:tcPr>
                  <w:tcW w:w="933" w:type="dxa"/>
                  <w:tcBorders>
                    <w:top w:val="single" w:sz="4" w:space="0" w:color="auto"/>
                    <w:left w:val="single" w:sz="4" w:space="0" w:color="auto"/>
                    <w:bottom w:val="single" w:sz="4" w:space="0" w:color="auto"/>
                    <w:right w:val="single" w:sz="4" w:space="0" w:color="auto"/>
                  </w:tcBorders>
                  <w:hideMark/>
                </w:tcPr>
                <w:p w14:paraId="39414097" w14:textId="77777777" w:rsidR="00F575E0" w:rsidRPr="00F575E0" w:rsidRDefault="00F575E0" w:rsidP="00F575E0">
                  <w:pPr>
                    <w:jc w:val="center"/>
                    <w:rPr>
                      <w:sz w:val="20"/>
                      <w:szCs w:val="20"/>
                      <w:lang w:eastAsia="en-US"/>
                    </w:rPr>
                  </w:pPr>
                  <w:r w:rsidRPr="00F575E0">
                    <w:rPr>
                      <w:sz w:val="20"/>
                      <w:szCs w:val="20"/>
                      <w:lang w:eastAsia="en-US"/>
                    </w:rPr>
                    <w:t>5</w:t>
                  </w:r>
                </w:p>
              </w:tc>
              <w:tc>
                <w:tcPr>
                  <w:tcW w:w="919" w:type="dxa"/>
                  <w:tcBorders>
                    <w:top w:val="single" w:sz="4" w:space="0" w:color="auto"/>
                    <w:left w:val="single" w:sz="4" w:space="0" w:color="auto"/>
                    <w:bottom w:val="single" w:sz="4" w:space="0" w:color="auto"/>
                    <w:right w:val="single" w:sz="4" w:space="0" w:color="auto"/>
                  </w:tcBorders>
                  <w:hideMark/>
                </w:tcPr>
                <w:p w14:paraId="1757AD0F" w14:textId="77777777" w:rsidR="00F575E0" w:rsidRPr="00F575E0" w:rsidRDefault="00F575E0" w:rsidP="00F575E0">
                  <w:pPr>
                    <w:jc w:val="center"/>
                    <w:rPr>
                      <w:sz w:val="20"/>
                      <w:szCs w:val="20"/>
                      <w:lang w:eastAsia="en-US"/>
                    </w:rPr>
                  </w:pPr>
                  <w:r w:rsidRPr="00F575E0">
                    <w:rPr>
                      <w:sz w:val="20"/>
                      <w:szCs w:val="20"/>
                      <w:lang w:eastAsia="en-US"/>
                    </w:rPr>
                    <w:t>6</w:t>
                  </w:r>
                </w:p>
              </w:tc>
              <w:tc>
                <w:tcPr>
                  <w:tcW w:w="853" w:type="dxa"/>
                  <w:tcBorders>
                    <w:top w:val="single" w:sz="4" w:space="0" w:color="auto"/>
                    <w:left w:val="single" w:sz="4" w:space="0" w:color="auto"/>
                    <w:bottom w:val="single" w:sz="4" w:space="0" w:color="auto"/>
                    <w:right w:val="single" w:sz="4" w:space="0" w:color="auto"/>
                  </w:tcBorders>
                  <w:hideMark/>
                </w:tcPr>
                <w:p w14:paraId="1996E7E0" w14:textId="77777777" w:rsidR="00F575E0" w:rsidRPr="00F575E0" w:rsidRDefault="00F575E0" w:rsidP="00F575E0">
                  <w:pPr>
                    <w:jc w:val="center"/>
                    <w:rPr>
                      <w:sz w:val="20"/>
                      <w:szCs w:val="20"/>
                      <w:lang w:eastAsia="en-US"/>
                    </w:rPr>
                  </w:pPr>
                  <w:r w:rsidRPr="00F575E0">
                    <w:rPr>
                      <w:sz w:val="20"/>
                      <w:szCs w:val="20"/>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14:paraId="4D4A4488" w14:textId="77777777" w:rsidR="00F575E0" w:rsidRPr="00F575E0" w:rsidRDefault="00F575E0" w:rsidP="00F575E0">
                  <w:pPr>
                    <w:jc w:val="center"/>
                    <w:rPr>
                      <w:sz w:val="20"/>
                      <w:szCs w:val="20"/>
                      <w:lang w:eastAsia="en-US"/>
                    </w:rPr>
                  </w:pPr>
                  <w:r w:rsidRPr="00F575E0">
                    <w:rPr>
                      <w:sz w:val="20"/>
                      <w:szCs w:val="20"/>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14:paraId="3533EC2D" w14:textId="77777777" w:rsidR="00F575E0" w:rsidRPr="00F575E0" w:rsidRDefault="00F575E0" w:rsidP="00F575E0">
                  <w:pPr>
                    <w:jc w:val="center"/>
                    <w:rPr>
                      <w:sz w:val="20"/>
                      <w:szCs w:val="20"/>
                      <w:lang w:eastAsia="en-US"/>
                    </w:rPr>
                  </w:pPr>
                  <w:r w:rsidRPr="00F575E0">
                    <w:rPr>
                      <w:sz w:val="20"/>
                      <w:szCs w:val="20"/>
                      <w:lang w:eastAsia="en-US"/>
                    </w:rPr>
                    <w:t>9</w:t>
                  </w:r>
                </w:p>
              </w:tc>
              <w:tc>
                <w:tcPr>
                  <w:tcW w:w="1000" w:type="dxa"/>
                  <w:tcBorders>
                    <w:top w:val="single" w:sz="4" w:space="0" w:color="auto"/>
                    <w:left w:val="single" w:sz="4" w:space="0" w:color="auto"/>
                    <w:bottom w:val="single" w:sz="4" w:space="0" w:color="auto"/>
                    <w:right w:val="single" w:sz="4" w:space="0" w:color="auto"/>
                  </w:tcBorders>
                  <w:hideMark/>
                </w:tcPr>
                <w:p w14:paraId="23F83ADD" w14:textId="77777777" w:rsidR="00F575E0" w:rsidRPr="00F575E0" w:rsidRDefault="00F575E0" w:rsidP="00F575E0">
                  <w:pPr>
                    <w:jc w:val="center"/>
                    <w:rPr>
                      <w:sz w:val="20"/>
                      <w:szCs w:val="20"/>
                      <w:lang w:eastAsia="en-US"/>
                    </w:rPr>
                  </w:pPr>
                  <w:r w:rsidRPr="00F575E0">
                    <w:rPr>
                      <w:sz w:val="20"/>
                      <w:szCs w:val="20"/>
                      <w:lang w:eastAsia="en-US"/>
                    </w:rPr>
                    <w:t>10</w:t>
                  </w:r>
                </w:p>
              </w:tc>
              <w:tc>
                <w:tcPr>
                  <w:tcW w:w="1136" w:type="dxa"/>
                  <w:tcBorders>
                    <w:top w:val="single" w:sz="4" w:space="0" w:color="auto"/>
                    <w:left w:val="single" w:sz="4" w:space="0" w:color="auto"/>
                    <w:bottom w:val="single" w:sz="4" w:space="0" w:color="auto"/>
                    <w:right w:val="single" w:sz="4" w:space="0" w:color="auto"/>
                  </w:tcBorders>
                  <w:hideMark/>
                </w:tcPr>
                <w:p w14:paraId="04F6F2D3" w14:textId="77777777" w:rsidR="00F575E0" w:rsidRPr="00F575E0" w:rsidRDefault="00F575E0" w:rsidP="00F575E0">
                  <w:pPr>
                    <w:jc w:val="center"/>
                    <w:rPr>
                      <w:sz w:val="20"/>
                      <w:szCs w:val="20"/>
                      <w:lang w:eastAsia="en-US"/>
                    </w:rPr>
                  </w:pPr>
                  <w:r w:rsidRPr="00F575E0">
                    <w:rPr>
                      <w:sz w:val="20"/>
                      <w:szCs w:val="20"/>
                      <w:lang w:eastAsia="en-US"/>
                    </w:rPr>
                    <w:t>11</w:t>
                  </w:r>
                </w:p>
              </w:tc>
              <w:tc>
                <w:tcPr>
                  <w:tcW w:w="1134" w:type="dxa"/>
                  <w:tcBorders>
                    <w:top w:val="single" w:sz="4" w:space="0" w:color="auto"/>
                    <w:left w:val="single" w:sz="4" w:space="0" w:color="auto"/>
                    <w:bottom w:val="single" w:sz="4" w:space="0" w:color="auto"/>
                    <w:right w:val="single" w:sz="4" w:space="0" w:color="auto"/>
                  </w:tcBorders>
                  <w:hideMark/>
                </w:tcPr>
                <w:p w14:paraId="10CE4785" w14:textId="77777777" w:rsidR="00F575E0" w:rsidRPr="00F575E0" w:rsidRDefault="00F575E0" w:rsidP="00F575E0">
                  <w:pPr>
                    <w:jc w:val="center"/>
                    <w:rPr>
                      <w:sz w:val="20"/>
                      <w:szCs w:val="20"/>
                      <w:lang w:eastAsia="en-US"/>
                    </w:rPr>
                  </w:pPr>
                  <w:r w:rsidRPr="00F575E0">
                    <w:rPr>
                      <w:sz w:val="20"/>
                      <w:szCs w:val="20"/>
                      <w:lang w:eastAsia="en-US"/>
                    </w:rPr>
                    <w:t>12</w:t>
                  </w:r>
                </w:p>
              </w:tc>
              <w:tc>
                <w:tcPr>
                  <w:tcW w:w="1272" w:type="dxa"/>
                  <w:tcBorders>
                    <w:top w:val="single" w:sz="4" w:space="0" w:color="auto"/>
                    <w:left w:val="single" w:sz="4" w:space="0" w:color="auto"/>
                    <w:bottom w:val="single" w:sz="4" w:space="0" w:color="auto"/>
                    <w:right w:val="single" w:sz="4" w:space="0" w:color="auto"/>
                  </w:tcBorders>
                  <w:vAlign w:val="center"/>
                  <w:hideMark/>
                </w:tcPr>
                <w:p w14:paraId="549A7C00" w14:textId="77777777" w:rsidR="00F575E0" w:rsidRPr="00F575E0" w:rsidRDefault="00F575E0" w:rsidP="00F575E0">
                  <w:pPr>
                    <w:jc w:val="center"/>
                    <w:rPr>
                      <w:sz w:val="20"/>
                      <w:szCs w:val="20"/>
                      <w:lang w:eastAsia="en-US"/>
                    </w:rPr>
                  </w:pPr>
                  <w:r w:rsidRPr="00F575E0">
                    <w:rPr>
                      <w:sz w:val="20"/>
                      <w:szCs w:val="20"/>
                      <w:lang w:eastAsia="en-US"/>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14:paraId="4593FF2A" w14:textId="77777777" w:rsidR="00F575E0" w:rsidRPr="00F575E0" w:rsidRDefault="00F575E0" w:rsidP="00F575E0">
                  <w:pPr>
                    <w:jc w:val="center"/>
                    <w:rPr>
                      <w:sz w:val="20"/>
                      <w:szCs w:val="20"/>
                      <w:lang w:eastAsia="en-US"/>
                    </w:rPr>
                  </w:pPr>
                  <w:r w:rsidRPr="00F575E0">
                    <w:rPr>
                      <w:sz w:val="20"/>
                      <w:szCs w:val="20"/>
                      <w:lang w:eastAsia="en-US"/>
                    </w:rPr>
                    <w:t>14</w:t>
                  </w:r>
                </w:p>
              </w:tc>
            </w:tr>
            <w:tr w:rsidR="00F575E0" w:rsidRPr="00F575E0" w14:paraId="1BFFFDE3" w14:textId="77777777" w:rsidTr="00002AEA">
              <w:trPr>
                <w:trHeight w:val="180"/>
              </w:trPr>
              <w:tc>
                <w:tcPr>
                  <w:tcW w:w="1876" w:type="dxa"/>
                  <w:vMerge w:val="restart"/>
                  <w:tcBorders>
                    <w:top w:val="single" w:sz="4" w:space="0" w:color="auto"/>
                    <w:left w:val="single" w:sz="4" w:space="0" w:color="auto"/>
                    <w:bottom w:val="single" w:sz="4" w:space="0" w:color="auto"/>
                    <w:right w:val="single" w:sz="4" w:space="0" w:color="auto"/>
                  </w:tcBorders>
                  <w:vAlign w:val="center"/>
                  <w:hideMark/>
                </w:tcPr>
                <w:p w14:paraId="6F048CB9" w14:textId="77777777" w:rsidR="00F575E0" w:rsidRPr="00F575E0" w:rsidRDefault="00F575E0" w:rsidP="00F575E0">
                  <w:pPr>
                    <w:jc w:val="center"/>
                    <w:rPr>
                      <w:sz w:val="20"/>
                      <w:szCs w:val="20"/>
                      <w:lang w:eastAsia="en-US"/>
                    </w:rPr>
                  </w:pPr>
                  <w:r w:rsidRPr="00F575E0">
                    <w:rPr>
                      <w:sz w:val="20"/>
                      <w:szCs w:val="20"/>
                      <w:lang w:eastAsia="en-US"/>
                    </w:rPr>
                    <w:t>ООО «А-Энерго»</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C979556" w14:textId="77777777" w:rsidR="00F575E0" w:rsidRPr="00F575E0" w:rsidRDefault="00F575E0" w:rsidP="00F575E0">
                  <w:pPr>
                    <w:jc w:val="center"/>
                    <w:rPr>
                      <w:sz w:val="20"/>
                      <w:szCs w:val="20"/>
                      <w:lang w:eastAsia="en-US"/>
                    </w:rPr>
                  </w:pPr>
                  <w:r w:rsidRPr="00F575E0">
                    <w:rPr>
                      <w:sz w:val="20"/>
                      <w:szCs w:val="20"/>
                      <w:lang w:eastAsia="en-US"/>
                    </w:rPr>
                    <w:t>с 04.10.2023</w:t>
                  </w:r>
                </w:p>
              </w:tc>
              <w:tc>
                <w:tcPr>
                  <w:tcW w:w="920" w:type="dxa"/>
                  <w:tcBorders>
                    <w:top w:val="single" w:sz="4" w:space="0" w:color="auto"/>
                    <w:left w:val="single" w:sz="4" w:space="0" w:color="auto"/>
                    <w:bottom w:val="single" w:sz="4" w:space="0" w:color="auto"/>
                    <w:right w:val="single" w:sz="4" w:space="0" w:color="auto"/>
                  </w:tcBorders>
                  <w:vAlign w:val="center"/>
                  <w:hideMark/>
                </w:tcPr>
                <w:p w14:paraId="7E48CF18" w14:textId="77777777" w:rsidR="00F575E0" w:rsidRPr="00F575E0" w:rsidRDefault="00F575E0" w:rsidP="00F575E0">
                  <w:pPr>
                    <w:jc w:val="center"/>
                    <w:rPr>
                      <w:sz w:val="22"/>
                      <w:szCs w:val="22"/>
                      <w:lang w:eastAsia="en-US"/>
                    </w:rPr>
                  </w:pPr>
                  <w:r w:rsidRPr="00F575E0">
                    <w:rPr>
                      <w:sz w:val="22"/>
                      <w:szCs w:val="22"/>
                      <w:lang w:eastAsia="en-US"/>
                    </w:rPr>
                    <w:t>308,56</w:t>
                  </w:r>
                </w:p>
              </w:tc>
              <w:tc>
                <w:tcPr>
                  <w:tcW w:w="921" w:type="dxa"/>
                  <w:tcBorders>
                    <w:top w:val="single" w:sz="4" w:space="0" w:color="auto"/>
                    <w:left w:val="nil"/>
                    <w:bottom w:val="single" w:sz="4" w:space="0" w:color="auto"/>
                    <w:right w:val="single" w:sz="4" w:space="0" w:color="auto"/>
                  </w:tcBorders>
                  <w:vAlign w:val="center"/>
                  <w:hideMark/>
                </w:tcPr>
                <w:p w14:paraId="4A3DB72A" w14:textId="77777777" w:rsidR="00F575E0" w:rsidRPr="00F575E0" w:rsidRDefault="00F575E0" w:rsidP="00F575E0">
                  <w:pPr>
                    <w:jc w:val="center"/>
                    <w:rPr>
                      <w:sz w:val="22"/>
                      <w:szCs w:val="22"/>
                      <w:lang w:eastAsia="en-US"/>
                    </w:rPr>
                  </w:pPr>
                  <w:r w:rsidRPr="00F575E0">
                    <w:rPr>
                      <w:sz w:val="22"/>
                      <w:szCs w:val="22"/>
                      <w:lang w:eastAsia="en-US"/>
                    </w:rPr>
                    <w:t>304,43</w:t>
                  </w:r>
                </w:p>
              </w:tc>
              <w:tc>
                <w:tcPr>
                  <w:tcW w:w="933" w:type="dxa"/>
                  <w:tcBorders>
                    <w:top w:val="single" w:sz="4" w:space="0" w:color="auto"/>
                    <w:left w:val="nil"/>
                    <w:bottom w:val="single" w:sz="4" w:space="0" w:color="auto"/>
                    <w:right w:val="single" w:sz="4" w:space="0" w:color="auto"/>
                  </w:tcBorders>
                  <w:vAlign w:val="center"/>
                  <w:hideMark/>
                </w:tcPr>
                <w:p w14:paraId="3CA8B261" w14:textId="77777777" w:rsidR="00F575E0" w:rsidRPr="00F575E0" w:rsidRDefault="00F575E0" w:rsidP="00F575E0">
                  <w:pPr>
                    <w:jc w:val="center"/>
                    <w:rPr>
                      <w:sz w:val="22"/>
                      <w:szCs w:val="22"/>
                      <w:lang w:eastAsia="en-US"/>
                    </w:rPr>
                  </w:pPr>
                  <w:r w:rsidRPr="00F575E0">
                    <w:rPr>
                      <w:sz w:val="22"/>
                      <w:szCs w:val="22"/>
                      <w:lang w:eastAsia="en-US"/>
                    </w:rPr>
                    <w:t>327,11</w:t>
                  </w:r>
                </w:p>
              </w:tc>
              <w:tc>
                <w:tcPr>
                  <w:tcW w:w="919" w:type="dxa"/>
                  <w:tcBorders>
                    <w:top w:val="single" w:sz="4" w:space="0" w:color="auto"/>
                    <w:left w:val="nil"/>
                    <w:bottom w:val="single" w:sz="4" w:space="0" w:color="auto"/>
                    <w:right w:val="single" w:sz="4" w:space="0" w:color="auto"/>
                  </w:tcBorders>
                  <w:vAlign w:val="center"/>
                  <w:hideMark/>
                </w:tcPr>
                <w:p w14:paraId="2ED01133" w14:textId="77777777" w:rsidR="00F575E0" w:rsidRPr="00F575E0" w:rsidRDefault="00F575E0" w:rsidP="00F575E0">
                  <w:pPr>
                    <w:jc w:val="center"/>
                    <w:rPr>
                      <w:sz w:val="22"/>
                      <w:szCs w:val="22"/>
                      <w:lang w:eastAsia="en-US"/>
                    </w:rPr>
                  </w:pPr>
                  <w:r w:rsidRPr="00F575E0">
                    <w:rPr>
                      <w:sz w:val="22"/>
                      <w:szCs w:val="22"/>
                      <w:lang w:eastAsia="en-US"/>
                    </w:rPr>
                    <w:t>310,62</w:t>
                  </w:r>
                </w:p>
              </w:tc>
              <w:tc>
                <w:tcPr>
                  <w:tcW w:w="853" w:type="dxa"/>
                  <w:tcBorders>
                    <w:top w:val="single" w:sz="4" w:space="0" w:color="auto"/>
                    <w:left w:val="nil"/>
                    <w:bottom w:val="single" w:sz="4" w:space="0" w:color="auto"/>
                    <w:right w:val="single" w:sz="4" w:space="0" w:color="auto"/>
                  </w:tcBorders>
                  <w:vAlign w:val="center"/>
                  <w:hideMark/>
                </w:tcPr>
                <w:p w14:paraId="7F30A2D2" w14:textId="77777777" w:rsidR="00F575E0" w:rsidRPr="00F575E0" w:rsidRDefault="00F575E0" w:rsidP="00F575E0">
                  <w:pPr>
                    <w:jc w:val="center"/>
                    <w:rPr>
                      <w:sz w:val="22"/>
                      <w:szCs w:val="22"/>
                      <w:lang w:eastAsia="en-US"/>
                    </w:rPr>
                  </w:pPr>
                  <w:r w:rsidRPr="00F575E0">
                    <w:rPr>
                      <w:sz w:val="22"/>
                      <w:szCs w:val="22"/>
                      <w:lang w:eastAsia="en-US"/>
                    </w:rPr>
                    <w:t>257,13</w:t>
                  </w:r>
                </w:p>
              </w:tc>
              <w:tc>
                <w:tcPr>
                  <w:tcW w:w="992" w:type="dxa"/>
                  <w:tcBorders>
                    <w:top w:val="single" w:sz="4" w:space="0" w:color="auto"/>
                    <w:left w:val="nil"/>
                    <w:bottom w:val="single" w:sz="4" w:space="0" w:color="auto"/>
                    <w:right w:val="single" w:sz="4" w:space="0" w:color="auto"/>
                  </w:tcBorders>
                  <w:vAlign w:val="center"/>
                  <w:hideMark/>
                </w:tcPr>
                <w:p w14:paraId="07E35591" w14:textId="77777777" w:rsidR="00F575E0" w:rsidRPr="00F575E0" w:rsidRDefault="00F575E0" w:rsidP="00F575E0">
                  <w:pPr>
                    <w:jc w:val="center"/>
                    <w:rPr>
                      <w:sz w:val="22"/>
                      <w:szCs w:val="22"/>
                      <w:lang w:eastAsia="en-US"/>
                    </w:rPr>
                  </w:pPr>
                  <w:r w:rsidRPr="00F575E0">
                    <w:rPr>
                      <w:sz w:val="22"/>
                      <w:szCs w:val="22"/>
                      <w:lang w:eastAsia="en-US"/>
                    </w:rPr>
                    <w:t>253,69</w:t>
                  </w:r>
                </w:p>
              </w:tc>
              <w:tc>
                <w:tcPr>
                  <w:tcW w:w="851" w:type="dxa"/>
                  <w:tcBorders>
                    <w:top w:val="single" w:sz="4" w:space="0" w:color="auto"/>
                    <w:left w:val="nil"/>
                    <w:bottom w:val="single" w:sz="4" w:space="0" w:color="auto"/>
                    <w:right w:val="single" w:sz="4" w:space="0" w:color="auto"/>
                  </w:tcBorders>
                  <w:vAlign w:val="center"/>
                  <w:hideMark/>
                </w:tcPr>
                <w:p w14:paraId="37565825" w14:textId="77777777" w:rsidR="00F575E0" w:rsidRPr="00F575E0" w:rsidRDefault="00F575E0" w:rsidP="00F575E0">
                  <w:pPr>
                    <w:jc w:val="center"/>
                    <w:rPr>
                      <w:sz w:val="22"/>
                      <w:szCs w:val="22"/>
                      <w:lang w:eastAsia="en-US"/>
                    </w:rPr>
                  </w:pPr>
                  <w:r w:rsidRPr="00F575E0">
                    <w:rPr>
                      <w:sz w:val="22"/>
                      <w:szCs w:val="22"/>
                      <w:lang w:eastAsia="en-US"/>
                    </w:rPr>
                    <w:t>272,59</w:t>
                  </w:r>
                </w:p>
              </w:tc>
              <w:tc>
                <w:tcPr>
                  <w:tcW w:w="1000" w:type="dxa"/>
                  <w:tcBorders>
                    <w:top w:val="single" w:sz="4" w:space="0" w:color="auto"/>
                    <w:left w:val="nil"/>
                    <w:bottom w:val="single" w:sz="4" w:space="0" w:color="auto"/>
                    <w:right w:val="single" w:sz="4" w:space="0" w:color="auto"/>
                  </w:tcBorders>
                  <w:vAlign w:val="center"/>
                  <w:hideMark/>
                </w:tcPr>
                <w:p w14:paraId="06804D53" w14:textId="77777777" w:rsidR="00F575E0" w:rsidRPr="00F575E0" w:rsidRDefault="00F575E0" w:rsidP="00F575E0">
                  <w:pPr>
                    <w:jc w:val="center"/>
                    <w:rPr>
                      <w:sz w:val="22"/>
                      <w:szCs w:val="22"/>
                      <w:lang w:eastAsia="en-US"/>
                    </w:rPr>
                  </w:pPr>
                  <w:r w:rsidRPr="00F575E0">
                    <w:rPr>
                      <w:sz w:val="22"/>
                      <w:szCs w:val="22"/>
                      <w:lang w:eastAsia="en-US"/>
                    </w:rPr>
                    <w:t>258,85</w:t>
                  </w:r>
                </w:p>
              </w:tc>
              <w:tc>
                <w:tcPr>
                  <w:tcW w:w="1136" w:type="dxa"/>
                  <w:tcBorders>
                    <w:top w:val="single" w:sz="4" w:space="0" w:color="auto"/>
                    <w:left w:val="nil"/>
                    <w:bottom w:val="single" w:sz="4" w:space="0" w:color="auto"/>
                    <w:right w:val="single" w:sz="4" w:space="0" w:color="auto"/>
                  </w:tcBorders>
                  <w:vAlign w:val="center"/>
                  <w:hideMark/>
                </w:tcPr>
                <w:p w14:paraId="03232061" w14:textId="77777777" w:rsidR="00F575E0" w:rsidRPr="00F575E0" w:rsidRDefault="00F575E0" w:rsidP="00F575E0">
                  <w:pPr>
                    <w:jc w:val="center"/>
                    <w:rPr>
                      <w:sz w:val="22"/>
                      <w:szCs w:val="22"/>
                      <w:lang w:eastAsia="en-US"/>
                    </w:rPr>
                  </w:pPr>
                  <w:r w:rsidRPr="00F575E0">
                    <w:rPr>
                      <w:sz w:val="22"/>
                      <w:szCs w:val="22"/>
                      <w:lang w:eastAsia="en-US"/>
                    </w:rPr>
                    <w:t>23,51</w:t>
                  </w:r>
                </w:p>
              </w:tc>
              <w:tc>
                <w:tcPr>
                  <w:tcW w:w="1134" w:type="dxa"/>
                  <w:tcBorders>
                    <w:top w:val="single" w:sz="4" w:space="0" w:color="auto"/>
                    <w:left w:val="nil"/>
                    <w:bottom w:val="single" w:sz="4" w:space="0" w:color="auto"/>
                    <w:right w:val="single" w:sz="4" w:space="0" w:color="auto"/>
                  </w:tcBorders>
                  <w:vAlign w:val="center"/>
                  <w:hideMark/>
                </w:tcPr>
                <w:p w14:paraId="759DD7B1" w14:textId="77777777" w:rsidR="00F575E0" w:rsidRPr="00F575E0" w:rsidRDefault="00F575E0" w:rsidP="00F575E0">
                  <w:pPr>
                    <w:jc w:val="center"/>
                    <w:rPr>
                      <w:sz w:val="22"/>
                      <w:szCs w:val="22"/>
                      <w:lang w:eastAsia="en-US"/>
                    </w:rPr>
                  </w:pPr>
                  <w:r w:rsidRPr="00F575E0">
                    <w:rPr>
                      <w:sz w:val="22"/>
                      <w:szCs w:val="22"/>
                      <w:lang w:eastAsia="en-US"/>
                    </w:rPr>
                    <w:t>4 294,45</w:t>
                  </w:r>
                </w:p>
              </w:tc>
              <w:tc>
                <w:tcPr>
                  <w:tcW w:w="1272" w:type="dxa"/>
                  <w:tcBorders>
                    <w:top w:val="single" w:sz="4" w:space="0" w:color="auto"/>
                    <w:left w:val="single" w:sz="4" w:space="0" w:color="auto"/>
                    <w:bottom w:val="single" w:sz="4" w:space="0" w:color="auto"/>
                    <w:right w:val="single" w:sz="4" w:space="0" w:color="auto"/>
                  </w:tcBorders>
                  <w:hideMark/>
                </w:tcPr>
                <w:p w14:paraId="436892D2" w14:textId="77777777" w:rsidR="00F575E0" w:rsidRPr="00F575E0" w:rsidRDefault="00F575E0" w:rsidP="00F575E0">
                  <w:pPr>
                    <w:jc w:val="center"/>
                    <w:rPr>
                      <w:sz w:val="20"/>
                      <w:szCs w:val="20"/>
                      <w:lang w:eastAsia="en-US"/>
                    </w:rPr>
                  </w:pPr>
                  <w:r w:rsidRPr="00F575E0">
                    <w:rPr>
                      <w:sz w:val="20"/>
                      <w:szCs w:val="20"/>
                      <w:lang w:eastAsia="en-US"/>
                    </w:rPr>
                    <w:t>х</w:t>
                  </w:r>
                </w:p>
              </w:tc>
              <w:tc>
                <w:tcPr>
                  <w:tcW w:w="993" w:type="dxa"/>
                  <w:tcBorders>
                    <w:top w:val="single" w:sz="4" w:space="0" w:color="auto"/>
                    <w:left w:val="single" w:sz="4" w:space="0" w:color="auto"/>
                    <w:bottom w:val="single" w:sz="4" w:space="0" w:color="auto"/>
                    <w:right w:val="single" w:sz="4" w:space="0" w:color="auto"/>
                  </w:tcBorders>
                  <w:hideMark/>
                </w:tcPr>
                <w:p w14:paraId="1DD553E3" w14:textId="77777777" w:rsidR="00F575E0" w:rsidRPr="00F575E0" w:rsidRDefault="00F575E0" w:rsidP="00F575E0">
                  <w:pPr>
                    <w:jc w:val="center"/>
                    <w:rPr>
                      <w:sz w:val="20"/>
                      <w:szCs w:val="20"/>
                      <w:lang w:eastAsia="en-US"/>
                    </w:rPr>
                  </w:pPr>
                  <w:r w:rsidRPr="00F575E0">
                    <w:rPr>
                      <w:sz w:val="20"/>
                      <w:szCs w:val="20"/>
                      <w:lang w:eastAsia="en-US"/>
                    </w:rPr>
                    <w:t>х</w:t>
                  </w:r>
                </w:p>
              </w:tc>
            </w:tr>
            <w:tr w:rsidR="00F575E0" w:rsidRPr="00F575E0" w14:paraId="1BB04CB4" w14:textId="77777777" w:rsidTr="00002AEA">
              <w:trPr>
                <w:trHeight w:val="100"/>
              </w:trPr>
              <w:tc>
                <w:tcPr>
                  <w:tcW w:w="1876" w:type="dxa"/>
                  <w:vMerge/>
                  <w:tcBorders>
                    <w:top w:val="single" w:sz="4" w:space="0" w:color="auto"/>
                    <w:left w:val="single" w:sz="4" w:space="0" w:color="auto"/>
                    <w:bottom w:val="single" w:sz="4" w:space="0" w:color="auto"/>
                    <w:right w:val="single" w:sz="4" w:space="0" w:color="auto"/>
                  </w:tcBorders>
                  <w:vAlign w:val="center"/>
                  <w:hideMark/>
                </w:tcPr>
                <w:p w14:paraId="46BBBFD0" w14:textId="77777777" w:rsidR="00F575E0" w:rsidRPr="00F575E0" w:rsidRDefault="00F575E0" w:rsidP="00F575E0">
                  <w:pPr>
                    <w:rPr>
                      <w:color w:val="FF0000"/>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2BBA59F1" w14:textId="77777777" w:rsidR="00F575E0" w:rsidRPr="00F575E0" w:rsidRDefault="00F575E0" w:rsidP="00F575E0">
                  <w:pPr>
                    <w:jc w:val="center"/>
                    <w:rPr>
                      <w:sz w:val="20"/>
                      <w:szCs w:val="20"/>
                      <w:lang w:eastAsia="en-US"/>
                    </w:rPr>
                  </w:pPr>
                  <w:r w:rsidRPr="00F575E0">
                    <w:rPr>
                      <w:sz w:val="20"/>
                      <w:szCs w:val="20"/>
                      <w:lang w:eastAsia="en-US"/>
                    </w:rPr>
                    <w:t>с 01.01.2024</w:t>
                  </w:r>
                </w:p>
              </w:tc>
              <w:tc>
                <w:tcPr>
                  <w:tcW w:w="920" w:type="dxa"/>
                  <w:tcBorders>
                    <w:top w:val="nil"/>
                    <w:left w:val="single" w:sz="4" w:space="0" w:color="auto"/>
                    <w:bottom w:val="single" w:sz="4" w:space="0" w:color="auto"/>
                    <w:right w:val="single" w:sz="4" w:space="0" w:color="auto"/>
                  </w:tcBorders>
                  <w:hideMark/>
                </w:tcPr>
                <w:p w14:paraId="2719420D" w14:textId="77777777" w:rsidR="00F575E0" w:rsidRPr="00F575E0" w:rsidRDefault="00F575E0" w:rsidP="00F575E0">
                  <w:pPr>
                    <w:jc w:val="center"/>
                    <w:rPr>
                      <w:sz w:val="22"/>
                      <w:szCs w:val="22"/>
                      <w:lang w:eastAsia="en-US"/>
                    </w:rPr>
                  </w:pPr>
                  <w:r w:rsidRPr="00F575E0">
                    <w:rPr>
                      <w:sz w:val="22"/>
                      <w:szCs w:val="22"/>
                      <w:lang w:eastAsia="en-US"/>
                    </w:rPr>
                    <w:t>308,56</w:t>
                  </w:r>
                </w:p>
              </w:tc>
              <w:tc>
                <w:tcPr>
                  <w:tcW w:w="921" w:type="dxa"/>
                  <w:tcBorders>
                    <w:top w:val="nil"/>
                    <w:left w:val="nil"/>
                    <w:bottom w:val="single" w:sz="4" w:space="0" w:color="auto"/>
                    <w:right w:val="single" w:sz="4" w:space="0" w:color="auto"/>
                  </w:tcBorders>
                  <w:hideMark/>
                </w:tcPr>
                <w:p w14:paraId="0F07BBDA" w14:textId="77777777" w:rsidR="00F575E0" w:rsidRPr="00F575E0" w:rsidRDefault="00F575E0" w:rsidP="00F575E0">
                  <w:pPr>
                    <w:jc w:val="center"/>
                    <w:rPr>
                      <w:sz w:val="22"/>
                      <w:szCs w:val="22"/>
                      <w:lang w:eastAsia="en-US"/>
                    </w:rPr>
                  </w:pPr>
                  <w:r w:rsidRPr="00F575E0">
                    <w:rPr>
                      <w:sz w:val="22"/>
                      <w:szCs w:val="22"/>
                      <w:lang w:eastAsia="en-US"/>
                    </w:rPr>
                    <w:t>304,43</w:t>
                  </w:r>
                </w:p>
              </w:tc>
              <w:tc>
                <w:tcPr>
                  <w:tcW w:w="933" w:type="dxa"/>
                  <w:tcBorders>
                    <w:top w:val="nil"/>
                    <w:left w:val="nil"/>
                    <w:bottom w:val="single" w:sz="4" w:space="0" w:color="auto"/>
                    <w:right w:val="single" w:sz="4" w:space="0" w:color="auto"/>
                  </w:tcBorders>
                  <w:hideMark/>
                </w:tcPr>
                <w:p w14:paraId="36BE467B" w14:textId="77777777" w:rsidR="00F575E0" w:rsidRPr="00F575E0" w:rsidRDefault="00F575E0" w:rsidP="00F575E0">
                  <w:pPr>
                    <w:jc w:val="center"/>
                    <w:rPr>
                      <w:sz w:val="22"/>
                      <w:szCs w:val="22"/>
                      <w:lang w:eastAsia="en-US"/>
                    </w:rPr>
                  </w:pPr>
                  <w:r w:rsidRPr="00F575E0">
                    <w:rPr>
                      <w:sz w:val="22"/>
                      <w:szCs w:val="22"/>
                      <w:lang w:eastAsia="en-US"/>
                    </w:rPr>
                    <w:t>327,11</w:t>
                  </w:r>
                </w:p>
              </w:tc>
              <w:tc>
                <w:tcPr>
                  <w:tcW w:w="919" w:type="dxa"/>
                  <w:tcBorders>
                    <w:top w:val="nil"/>
                    <w:left w:val="nil"/>
                    <w:bottom w:val="single" w:sz="4" w:space="0" w:color="auto"/>
                    <w:right w:val="single" w:sz="4" w:space="0" w:color="auto"/>
                  </w:tcBorders>
                  <w:hideMark/>
                </w:tcPr>
                <w:p w14:paraId="3CA29D92" w14:textId="77777777" w:rsidR="00F575E0" w:rsidRPr="00F575E0" w:rsidRDefault="00F575E0" w:rsidP="00F575E0">
                  <w:pPr>
                    <w:jc w:val="center"/>
                    <w:rPr>
                      <w:sz w:val="22"/>
                      <w:szCs w:val="22"/>
                      <w:lang w:eastAsia="en-US"/>
                    </w:rPr>
                  </w:pPr>
                  <w:r w:rsidRPr="00F575E0">
                    <w:rPr>
                      <w:sz w:val="22"/>
                      <w:szCs w:val="22"/>
                      <w:lang w:eastAsia="en-US"/>
                    </w:rPr>
                    <w:t>310,62</w:t>
                  </w:r>
                </w:p>
              </w:tc>
              <w:tc>
                <w:tcPr>
                  <w:tcW w:w="853" w:type="dxa"/>
                  <w:tcBorders>
                    <w:top w:val="nil"/>
                    <w:left w:val="nil"/>
                    <w:bottom w:val="single" w:sz="4" w:space="0" w:color="auto"/>
                    <w:right w:val="single" w:sz="4" w:space="0" w:color="auto"/>
                  </w:tcBorders>
                  <w:hideMark/>
                </w:tcPr>
                <w:p w14:paraId="4583CF6B" w14:textId="77777777" w:rsidR="00F575E0" w:rsidRPr="00F575E0" w:rsidRDefault="00F575E0" w:rsidP="00F575E0">
                  <w:pPr>
                    <w:jc w:val="center"/>
                    <w:rPr>
                      <w:sz w:val="22"/>
                      <w:szCs w:val="22"/>
                      <w:lang w:eastAsia="en-US"/>
                    </w:rPr>
                  </w:pPr>
                  <w:r w:rsidRPr="00F575E0">
                    <w:rPr>
                      <w:sz w:val="22"/>
                      <w:szCs w:val="22"/>
                      <w:lang w:eastAsia="en-US"/>
                    </w:rPr>
                    <w:t>257,13</w:t>
                  </w:r>
                </w:p>
              </w:tc>
              <w:tc>
                <w:tcPr>
                  <w:tcW w:w="992" w:type="dxa"/>
                  <w:tcBorders>
                    <w:top w:val="nil"/>
                    <w:left w:val="nil"/>
                    <w:bottom w:val="single" w:sz="4" w:space="0" w:color="auto"/>
                    <w:right w:val="single" w:sz="4" w:space="0" w:color="auto"/>
                  </w:tcBorders>
                  <w:hideMark/>
                </w:tcPr>
                <w:p w14:paraId="6CB90C7E" w14:textId="77777777" w:rsidR="00F575E0" w:rsidRPr="00F575E0" w:rsidRDefault="00F575E0" w:rsidP="00F575E0">
                  <w:pPr>
                    <w:jc w:val="center"/>
                    <w:rPr>
                      <w:sz w:val="22"/>
                      <w:szCs w:val="22"/>
                      <w:lang w:eastAsia="en-US"/>
                    </w:rPr>
                  </w:pPr>
                  <w:r w:rsidRPr="00F575E0">
                    <w:rPr>
                      <w:sz w:val="22"/>
                      <w:szCs w:val="22"/>
                      <w:lang w:eastAsia="en-US"/>
                    </w:rPr>
                    <w:t>253,69</w:t>
                  </w:r>
                </w:p>
              </w:tc>
              <w:tc>
                <w:tcPr>
                  <w:tcW w:w="851" w:type="dxa"/>
                  <w:tcBorders>
                    <w:top w:val="nil"/>
                    <w:left w:val="nil"/>
                    <w:bottom w:val="single" w:sz="4" w:space="0" w:color="auto"/>
                    <w:right w:val="single" w:sz="4" w:space="0" w:color="auto"/>
                  </w:tcBorders>
                  <w:hideMark/>
                </w:tcPr>
                <w:p w14:paraId="122128B3" w14:textId="77777777" w:rsidR="00F575E0" w:rsidRPr="00F575E0" w:rsidRDefault="00F575E0" w:rsidP="00F575E0">
                  <w:pPr>
                    <w:jc w:val="center"/>
                    <w:rPr>
                      <w:sz w:val="22"/>
                      <w:szCs w:val="22"/>
                      <w:lang w:eastAsia="en-US"/>
                    </w:rPr>
                  </w:pPr>
                  <w:r w:rsidRPr="00F575E0">
                    <w:rPr>
                      <w:sz w:val="22"/>
                      <w:szCs w:val="22"/>
                      <w:lang w:eastAsia="en-US"/>
                    </w:rPr>
                    <w:t>272,59</w:t>
                  </w:r>
                </w:p>
              </w:tc>
              <w:tc>
                <w:tcPr>
                  <w:tcW w:w="1000" w:type="dxa"/>
                  <w:tcBorders>
                    <w:top w:val="nil"/>
                    <w:left w:val="nil"/>
                    <w:bottom w:val="single" w:sz="4" w:space="0" w:color="auto"/>
                    <w:right w:val="single" w:sz="4" w:space="0" w:color="auto"/>
                  </w:tcBorders>
                  <w:hideMark/>
                </w:tcPr>
                <w:p w14:paraId="1D23164C" w14:textId="77777777" w:rsidR="00F575E0" w:rsidRPr="00F575E0" w:rsidRDefault="00F575E0" w:rsidP="00F575E0">
                  <w:pPr>
                    <w:jc w:val="center"/>
                    <w:rPr>
                      <w:sz w:val="22"/>
                      <w:szCs w:val="22"/>
                      <w:lang w:eastAsia="en-US"/>
                    </w:rPr>
                  </w:pPr>
                  <w:r w:rsidRPr="00F575E0">
                    <w:rPr>
                      <w:sz w:val="22"/>
                      <w:szCs w:val="22"/>
                      <w:lang w:eastAsia="en-US"/>
                    </w:rPr>
                    <w:t>258,85</w:t>
                  </w:r>
                </w:p>
              </w:tc>
              <w:tc>
                <w:tcPr>
                  <w:tcW w:w="1136" w:type="dxa"/>
                  <w:tcBorders>
                    <w:top w:val="nil"/>
                    <w:left w:val="nil"/>
                    <w:bottom w:val="single" w:sz="4" w:space="0" w:color="auto"/>
                    <w:right w:val="single" w:sz="4" w:space="0" w:color="auto"/>
                  </w:tcBorders>
                  <w:vAlign w:val="center"/>
                  <w:hideMark/>
                </w:tcPr>
                <w:p w14:paraId="661B2F15" w14:textId="77777777" w:rsidR="00F575E0" w:rsidRPr="00F575E0" w:rsidRDefault="00F575E0" w:rsidP="00F575E0">
                  <w:pPr>
                    <w:jc w:val="center"/>
                    <w:rPr>
                      <w:sz w:val="22"/>
                      <w:szCs w:val="22"/>
                      <w:lang w:eastAsia="en-US"/>
                    </w:rPr>
                  </w:pPr>
                  <w:r w:rsidRPr="00F575E0">
                    <w:rPr>
                      <w:sz w:val="22"/>
                      <w:szCs w:val="22"/>
                      <w:lang w:eastAsia="en-US"/>
                    </w:rPr>
                    <w:t>23,51</w:t>
                  </w:r>
                </w:p>
              </w:tc>
              <w:tc>
                <w:tcPr>
                  <w:tcW w:w="1134" w:type="dxa"/>
                  <w:tcBorders>
                    <w:top w:val="nil"/>
                    <w:left w:val="nil"/>
                    <w:bottom w:val="single" w:sz="4" w:space="0" w:color="auto"/>
                    <w:right w:val="single" w:sz="4" w:space="0" w:color="auto"/>
                  </w:tcBorders>
                  <w:vAlign w:val="center"/>
                  <w:hideMark/>
                </w:tcPr>
                <w:p w14:paraId="3BEA31CA" w14:textId="77777777" w:rsidR="00F575E0" w:rsidRPr="00F575E0" w:rsidRDefault="00F575E0" w:rsidP="00F575E0">
                  <w:pPr>
                    <w:jc w:val="center"/>
                    <w:rPr>
                      <w:sz w:val="22"/>
                      <w:szCs w:val="22"/>
                      <w:lang w:eastAsia="en-US"/>
                    </w:rPr>
                  </w:pPr>
                  <w:r w:rsidRPr="00F575E0">
                    <w:rPr>
                      <w:sz w:val="22"/>
                      <w:szCs w:val="22"/>
                      <w:lang w:eastAsia="en-US"/>
                    </w:rPr>
                    <w:t>4 294,45</w:t>
                  </w:r>
                </w:p>
              </w:tc>
              <w:tc>
                <w:tcPr>
                  <w:tcW w:w="1272" w:type="dxa"/>
                  <w:tcBorders>
                    <w:top w:val="single" w:sz="4" w:space="0" w:color="auto"/>
                    <w:left w:val="single" w:sz="4" w:space="0" w:color="auto"/>
                    <w:bottom w:val="single" w:sz="4" w:space="0" w:color="auto"/>
                    <w:right w:val="single" w:sz="4" w:space="0" w:color="auto"/>
                  </w:tcBorders>
                  <w:hideMark/>
                </w:tcPr>
                <w:p w14:paraId="2284E136" w14:textId="77777777" w:rsidR="00F575E0" w:rsidRPr="00F575E0" w:rsidRDefault="00F575E0" w:rsidP="00F575E0">
                  <w:pPr>
                    <w:jc w:val="center"/>
                    <w:rPr>
                      <w:sz w:val="20"/>
                      <w:szCs w:val="20"/>
                      <w:lang w:eastAsia="en-US"/>
                    </w:rPr>
                  </w:pPr>
                  <w:r w:rsidRPr="00F575E0">
                    <w:rPr>
                      <w:sz w:val="20"/>
                      <w:szCs w:val="20"/>
                      <w:lang w:eastAsia="en-US"/>
                    </w:rPr>
                    <w:t>х</w:t>
                  </w:r>
                </w:p>
              </w:tc>
              <w:tc>
                <w:tcPr>
                  <w:tcW w:w="993" w:type="dxa"/>
                  <w:tcBorders>
                    <w:top w:val="single" w:sz="4" w:space="0" w:color="auto"/>
                    <w:left w:val="single" w:sz="4" w:space="0" w:color="auto"/>
                    <w:bottom w:val="single" w:sz="4" w:space="0" w:color="auto"/>
                    <w:right w:val="single" w:sz="4" w:space="0" w:color="auto"/>
                  </w:tcBorders>
                  <w:hideMark/>
                </w:tcPr>
                <w:p w14:paraId="5EC08B63" w14:textId="77777777" w:rsidR="00F575E0" w:rsidRPr="00F575E0" w:rsidRDefault="00F575E0" w:rsidP="00F575E0">
                  <w:pPr>
                    <w:jc w:val="center"/>
                    <w:rPr>
                      <w:sz w:val="20"/>
                      <w:szCs w:val="20"/>
                      <w:lang w:eastAsia="en-US"/>
                    </w:rPr>
                  </w:pPr>
                  <w:r w:rsidRPr="00F575E0">
                    <w:rPr>
                      <w:sz w:val="20"/>
                      <w:szCs w:val="20"/>
                      <w:lang w:eastAsia="en-US"/>
                    </w:rPr>
                    <w:t>х</w:t>
                  </w:r>
                </w:p>
              </w:tc>
            </w:tr>
            <w:tr w:rsidR="00F575E0" w:rsidRPr="00F575E0" w14:paraId="72FC50A6" w14:textId="77777777" w:rsidTr="00002AEA">
              <w:trPr>
                <w:trHeight w:val="226"/>
              </w:trPr>
              <w:tc>
                <w:tcPr>
                  <w:tcW w:w="1876" w:type="dxa"/>
                  <w:vMerge/>
                  <w:tcBorders>
                    <w:top w:val="single" w:sz="4" w:space="0" w:color="auto"/>
                    <w:left w:val="single" w:sz="4" w:space="0" w:color="auto"/>
                    <w:bottom w:val="single" w:sz="4" w:space="0" w:color="auto"/>
                    <w:right w:val="single" w:sz="4" w:space="0" w:color="auto"/>
                  </w:tcBorders>
                  <w:vAlign w:val="center"/>
                  <w:hideMark/>
                </w:tcPr>
                <w:p w14:paraId="557B52E8" w14:textId="77777777" w:rsidR="00F575E0" w:rsidRPr="00F575E0" w:rsidRDefault="00F575E0" w:rsidP="00F575E0">
                  <w:pPr>
                    <w:rPr>
                      <w:color w:val="FF0000"/>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77286CFD" w14:textId="77777777" w:rsidR="00F575E0" w:rsidRPr="00F575E0" w:rsidRDefault="00F575E0" w:rsidP="00F575E0">
                  <w:pPr>
                    <w:jc w:val="center"/>
                    <w:rPr>
                      <w:sz w:val="20"/>
                      <w:szCs w:val="20"/>
                      <w:lang w:eastAsia="en-US"/>
                    </w:rPr>
                  </w:pPr>
                  <w:r w:rsidRPr="00F575E0">
                    <w:rPr>
                      <w:sz w:val="20"/>
                      <w:szCs w:val="20"/>
                      <w:lang w:eastAsia="en-US"/>
                    </w:rPr>
                    <w:t>с 01.07.2024</w:t>
                  </w:r>
                </w:p>
              </w:tc>
              <w:tc>
                <w:tcPr>
                  <w:tcW w:w="920" w:type="dxa"/>
                  <w:tcBorders>
                    <w:top w:val="nil"/>
                    <w:left w:val="single" w:sz="4" w:space="0" w:color="auto"/>
                    <w:bottom w:val="single" w:sz="4" w:space="0" w:color="auto"/>
                    <w:right w:val="single" w:sz="4" w:space="0" w:color="auto"/>
                  </w:tcBorders>
                </w:tcPr>
                <w:p w14:paraId="64EA1687" w14:textId="77777777" w:rsidR="00F575E0" w:rsidRPr="00F575E0" w:rsidRDefault="00F575E0" w:rsidP="00F575E0">
                  <w:pPr>
                    <w:jc w:val="center"/>
                    <w:rPr>
                      <w:sz w:val="22"/>
                      <w:szCs w:val="22"/>
                      <w:lang w:eastAsia="en-US"/>
                    </w:rPr>
                  </w:pPr>
                  <w:r w:rsidRPr="00F575E0">
                    <w:rPr>
                      <w:sz w:val="22"/>
                      <w:szCs w:val="22"/>
                      <w:lang w:eastAsia="en-US"/>
                    </w:rPr>
                    <w:t>326,77</w:t>
                  </w:r>
                </w:p>
              </w:tc>
              <w:tc>
                <w:tcPr>
                  <w:tcW w:w="921" w:type="dxa"/>
                  <w:tcBorders>
                    <w:top w:val="nil"/>
                    <w:left w:val="nil"/>
                    <w:bottom w:val="single" w:sz="4" w:space="0" w:color="auto"/>
                    <w:right w:val="single" w:sz="4" w:space="0" w:color="auto"/>
                  </w:tcBorders>
                </w:tcPr>
                <w:p w14:paraId="036F1330" w14:textId="77777777" w:rsidR="00F575E0" w:rsidRPr="00F575E0" w:rsidRDefault="00F575E0" w:rsidP="00F575E0">
                  <w:pPr>
                    <w:jc w:val="center"/>
                    <w:rPr>
                      <w:sz w:val="22"/>
                      <w:szCs w:val="22"/>
                      <w:lang w:eastAsia="en-US"/>
                    </w:rPr>
                  </w:pPr>
                  <w:r w:rsidRPr="00F575E0">
                    <w:rPr>
                      <w:sz w:val="22"/>
                      <w:szCs w:val="22"/>
                      <w:lang w:eastAsia="en-US"/>
                    </w:rPr>
                    <w:t>322,43</w:t>
                  </w:r>
                </w:p>
              </w:tc>
              <w:tc>
                <w:tcPr>
                  <w:tcW w:w="933" w:type="dxa"/>
                  <w:tcBorders>
                    <w:top w:val="nil"/>
                    <w:left w:val="nil"/>
                    <w:bottom w:val="single" w:sz="4" w:space="0" w:color="auto"/>
                    <w:right w:val="single" w:sz="4" w:space="0" w:color="auto"/>
                  </w:tcBorders>
                </w:tcPr>
                <w:p w14:paraId="573FB941" w14:textId="77777777" w:rsidR="00F575E0" w:rsidRPr="00F575E0" w:rsidRDefault="00F575E0" w:rsidP="00F575E0">
                  <w:pPr>
                    <w:jc w:val="center"/>
                    <w:rPr>
                      <w:sz w:val="22"/>
                      <w:szCs w:val="22"/>
                      <w:lang w:eastAsia="en-US"/>
                    </w:rPr>
                  </w:pPr>
                  <w:r w:rsidRPr="00F575E0">
                    <w:rPr>
                      <w:sz w:val="22"/>
                      <w:szCs w:val="22"/>
                      <w:lang w:eastAsia="en-US"/>
                    </w:rPr>
                    <w:t>346,36</w:t>
                  </w:r>
                </w:p>
              </w:tc>
              <w:tc>
                <w:tcPr>
                  <w:tcW w:w="919" w:type="dxa"/>
                  <w:tcBorders>
                    <w:top w:val="nil"/>
                    <w:left w:val="nil"/>
                    <w:bottom w:val="single" w:sz="4" w:space="0" w:color="auto"/>
                    <w:right w:val="single" w:sz="4" w:space="0" w:color="auto"/>
                  </w:tcBorders>
                </w:tcPr>
                <w:p w14:paraId="42B2E1E2" w14:textId="77777777" w:rsidR="00F575E0" w:rsidRPr="00F575E0" w:rsidRDefault="00F575E0" w:rsidP="00F575E0">
                  <w:pPr>
                    <w:jc w:val="center"/>
                    <w:rPr>
                      <w:sz w:val="22"/>
                      <w:szCs w:val="22"/>
                      <w:lang w:eastAsia="en-US"/>
                    </w:rPr>
                  </w:pPr>
                  <w:r w:rsidRPr="00F575E0">
                    <w:rPr>
                      <w:sz w:val="22"/>
                      <w:szCs w:val="22"/>
                      <w:lang w:eastAsia="en-US"/>
                    </w:rPr>
                    <w:t>328,96</w:t>
                  </w:r>
                </w:p>
              </w:tc>
              <w:tc>
                <w:tcPr>
                  <w:tcW w:w="853" w:type="dxa"/>
                  <w:tcBorders>
                    <w:top w:val="nil"/>
                    <w:left w:val="nil"/>
                    <w:bottom w:val="single" w:sz="4" w:space="0" w:color="auto"/>
                    <w:right w:val="single" w:sz="4" w:space="0" w:color="auto"/>
                  </w:tcBorders>
                </w:tcPr>
                <w:p w14:paraId="63906AD3" w14:textId="77777777" w:rsidR="00F575E0" w:rsidRPr="00F575E0" w:rsidRDefault="00F575E0" w:rsidP="00F575E0">
                  <w:pPr>
                    <w:jc w:val="center"/>
                    <w:rPr>
                      <w:sz w:val="22"/>
                      <w:szCs w:val="22"/>
                      <w:lang w:eastAsia="en-US"/>
                    </w:rPr>
                  </w:pPr>
                  <w:r w:rsidRPr="00F575E0">
                    <w:rPr>
                      <w:sz w:val="22"/>
                      <w:szCs w:val="22"/>
                      <w:lang w:eastAsia="en-US"/>
                    </w:rPr>
                    <w:t>272,31</w:t>
                  </w:r>
                </w:p>
              </w:tc>
              <w:tc>
                <w:tcPr>
                  <w:tcW w:w="992" w:type="dxa"/>
                  <w:tcBorders>
                    <w:top w:val="nil"/>
                    <w:left w:val="nil"/>
                    <w:bottom w:val="single" w:sz="4" w:space="0" w:color="auto"/>
                    <w:right w:val="single" w:sz="4" w:space="0" w:color="auto"/>
                  </w:tcBorders>
                </w:tcPr>
                <w:p w14:paraId="365F04AF" w14:textId="77777777" w:rsidR="00F575E0" w:rsidRPr="00F575E0" w:rsidRDefault="00F575E0" w:rsidP="00F575E0">
                  <w:pPr>
                    <w:jc w:val="center"/>
                    <w:rPr>
                      <w:sz w:val="22"/>
                      <w:szCs w:val="22"/>
                      <w:lang w:eastAsia="en-US"/>
                    </w:rPr>
                  </w:pPr>
                  <w:r w:rsidRPr="00F575E0">
                    <w:rPr>
                      <w:sz w:val="22"/>
                      <w:szCs w:val="22"/>
                      <w:lang w:eastAsia="en-US"/>
                    </w:rPr>
                    <w:t>268,69</w:t>
                  </w:r>
                </w:p>
              </w:tc>
              <w:tc>
                <w:tcPr>
                  <w:tcW w:w="851" w:type="dxa"/>
                  <w:tcBorders>
                    <w:top w:val="nil"/>
                    <w:left w:val="nil"/>
                    <w:bottom w:val="single" w:sz="4" w:space="0" w:color="auto"/>
                    <w:right w:val="single" w:sz="4" w:space="0" w:color="auto"/>
                  </w:tcBorders>
                </w:tcPr>
                <w:p w14:paraId="764373DB" w14:textId="77777777" w:rsidR="00F575E0" w:rsidRPr="00F575E0" w:rsidRDefault="00F575E0" w:rsidP="00F575E0">
                  <w:pPr>
                    <w:jc w:val="center"/>
                    <w:rPr>
                      <w:sz w:val="22"/>
                      <w:szCs w:val="22"/>
                      <w:lang w:eastAsia="en-US"/>
                    </w:rPr>
                  </w:pPr>
                  <w:r w:rsidRPr="00F575E0">
                    <w:rPr>
                      <w:sz w:val="22"/>
                      <w:szCs w:val="22"/>
                      <w:lang w:eastAsia="en-US"/>
                    </w:rPr>
                    <w:t>288,63</w:t>
                  </w:r>
                </w:p>
              </w:tc>
              <w:tc>
                <w:tcPr>
                  <w:tcW w:w="1000" w:type="dxa"/>
                  <w:tcBorders>
                    <w:top w:val="nil"/>
                    <w:left w:val="nil"/>
                    <w:bottom w:val="single" w:sz="4" w:space="0" w:color="auto"/>
                    <w:right w:val="single" w:sz="4" w:space="0" w:color="auto"/>
                  </w:tcBorders>
                </w:tcPr>
                <w:p w14:paraId="14C080F0" w14:textId="77777777" w:rsidR="00F575E0" w:rsidRPr="00F575E0" w:rsidRDefault="00F575E0" w:rsidP="00F575E0">
                  <w:pPr>
                    <w:jc w:val="center"/>
                    <w:rPr>
                      <w:sz w:val="22"/>
                      <w:szCs w:val="22"/>
                      <w:lang w:eastAsia="en-US"/>
                    </w:rPr>
                  </w:pPr>
                  <w:r w:rsidRPr="00F575E0">
                    <w:rPr>
                      <w:sz w:val="22"/>
                      <w:szCs w:val="22"/>
                      <w:lang w:eastAsia="en-US"/>
                    </w:rPr>
                    <w:t>274,13</w:t>
                  </w:r>
                </w:p>
              </w:tc>
              <w:tc>
                <w:tcPr>
                  <w:tcW w:w="1136" w:type="dxa"/>
                  <w:tcBorders>
                    <w:top w:val="nil"/>
                    <w:left w:val="nil"/>
                    <w:bottom w:val="single" w:sz="4" w:space="0" w:color="auto"/>
                    <w:right w:val="single" w:sz="4" w:space="0" w:color="auto"/>
                  </w:tcBorders>
                  <w:vAlign w:val="center"/>
                  <w:hideMark/>
                </w:tcPr>
                <w:p w14:paraId="381F2BB7" w14:textId="77777777" w:rsidR="00F575E0" w:rsidRPr="00F575E0" w:rsidRDefault="00F575E0" w:rsidP="00F575E0">
                  <w:pPr>
                    <w:jc w:val="center"/>
                    <w:rPr>
                      <w:sz w:val="22"/>
                      <w:szCs w:val="22"/>
                      <w:lang w:eastAsia="en-US"/>
                    </w:rPr>
                  </w:pPr>
                  <w:r w:rsidRPr="00F575E0">
                    <w:rPr>
                      <w:sz w:val="22"/>
                      <w:szCs w:val="22"/>
                      <w:lang w:eastAsia="en-US"/>
                    </w:rPr>
                    <w:t>25,76</w:t>
                  </w:r>
                </w:p>
              </w:tc>
              <w:tc>
                <w:tcPr>
                  <w:tcW w:w="1134" w:type="dxa"/>
                  <w:tcBorders>
                    <w:top w:val="nil"/>
                    <w:left w:val="nil"/>
                    <w:bottom w:val="single" w:sz="4" w:space="0" w:color="auto"/>
                    <w:right w:val="single" w:sz="4" w:space="0" w:color="auto"/>
                  </w:tcBorders>
                  <w:vAlign w:val="center"/>
                  <w:hideMark/>
                </w:tcPr>
                <w:p w14:paraId="1EDCCB9F" w14:textId="77777777" w:rsidR="00F575E0" w:rsidRPr="00F575E0" w:rsidRDefault="00F575E0" w:rsidP="00F575E0">
                  <w:pPr>
                    <w:jc w:val="center"/>
                    <w:rPr>
                      <w:sz w:val="22"/>
                      <w:szCs w:val="22"/>
                      <w:lang w:eastAsia="en-US"/>
                    </w:rPr>
                  </w:pPr>
                  <w:r w:rsidRPr="00F575E0">
                    <w:rPr>
                      <w:sz w:val="22"/>
                      <w:szCs w:val="22"/>
                      <w:lang w:eastAsia="en-US"/>
                    </w:rPr>
                    <w:t>4 532,25</w:t>
                  </w:r>
                </w:p>
              </w:tc>
              <w:tc>
                <w:tcPr>
                  <w:tcW w:w="1272" w:type="dxa"/>
                  <w:tcBorders>
                    <w:top w:val="single" w:sz="4" w:space="0" w:color="auto"/>
                    <w:left w:val="single" w:sz="4" w:space="0" w:color="auto"/>
                    <w:bottom w:val="single" w:sz="4" w:space="0" w:color="auto"/>
                    <w:right w:val="single" w:sz="4" w:space="0" w:color="auto"/>
                  </w:tcBorders>
                  <w:hideMark/>
                </w:tcPr>
                <w:p w14:paraId="177C58D3" w14:textId="77777777" w:rsidR="00F575E0" w:rsidRPr="00F575E0" w:rsidRDefault="00F575E0" w:rsidP="00F575E0">
                  <w:pPr>
                    <w:jc w:val="center"/>
                    <w:rPr>
                      <w:sz w:val="20"/>
                      <w:szCs w:val="20"/>
                      <w:lang w:eastAsia="en-US"/>
                    </w:rPr>
                  </w:pPr>
                  <w:r w:rsidRPr="00F575E0">
                    <w:rPr>
                      <w:sz w:val="20"/>
                      <w:szCs w:val="20"/>
                      <w:lang w:eastAsia="en-US"/>
                    </w:rPr>
                    <w:t>х</w:t>
                  </w:r>
                </w:p>
              </w:tc>
              <w:tc>
                <w:tcPr>
                  <w:tcW w:w="993" w:type="dxa"/>
                  <w:tcBorders>
                    <w:top w:val="single" w:sz="4" w:space="0" w:color="auto"/>
                    <w:left w:val="single" w:sz="4" w:space="0" w:color="auto"/>
                    <w:bottom w:val="single" w:sz="4" w:space="0" w:color="auto"/>
                    <w:right w:val="single" w:sz="4" w:space="0" w:color="auto"/>
                  </w:tcBorders>
                  <w:hideMark/>
                </w:tcPr>
                <w:p w14:paraId="186843C3" w14:textId="77777777" w:rsidR="00F575E0" w:rsidRPr="00F575E0" w:rsidRDefault="00F575E0" w:rsidP="00F575E0">
                  <w:pPr>
                    <w:jc w:val="center"/>
                    <w:rPr>
                      <w:sz w:val="20"/>
                      <w:szCs w:val="20"/>
                      <w:lang w:eastAsia="en-US"/>
                    </w:rPr>
                  </w:pPr>
                  <w:r w:rsidRPr="00F575E0">
                    <w:rPr>
                      <w:sz w:val="20"/>
                      <w:szCs w:val="20"/>
                      <w:lang w:eastAsia="en-US"/>
                    </w:rPr>
                    <w:t>х</w:t>
                  </w:r>
                </w:p>
              </w:tc>
            </w:tr>
            <w:tr w:rsidR="00F575E0" w:rsidRPr="00F575E0" w14:paraId="3626A152" w14:textId="77777777" w:rsidTr="00002AEA">
              <w:trPr>
                <w:trHeight w:val="226"/>
              </w:trPr>
              <w:tc>
                <w:tcPr>
                  <w:tcW w:w="1876" w:type="dxa"/>
                  <w:vMerge/>
                  <w:tcBorders>
                    <w:top w:val="single" w:sz="4" w:space="0" w:color="auto"/>
                    <w:left w:val="single" w:sz="4" w:space="0" w:color="auto"/>
                    <w:bottom w:val="single" w:sz="4" w:space="0" w:color="auto"/>
                    <w:right w:val="single" w:sz="4" w:space="0" w:color="auto"/>
                  </w:tcBorders>
                  <w:vAlign w:val="center"/>
                  <w:hideMark/>
                </w:tcPr>
                <w:p w14:paraId="54AEF514" w14:textId="77777777" w:rsidR="00F575E0" w:rsidRPr="00F575E0" w:rsidRDefault="00F575E0" w:rsidP="00F575E0">
                  <w:pPr>
                    <w:rPr>
                      <w:color w:val="FF0000"/>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56FCD502" w14:textId="77777777" w:rsidR="00F575E0" w:rsidRPr="00F575E0" w:rsidRDefault="00F575E0" w:rsidP="00F575E0">
                  <w:pPr>
                    <w:jc w:val="center"/>
                    <w:rPr>
                      <w:sz w:val="20"/>
                      <w:szCs w:val="20"/>
                      <w:lang w:eastAsia="en-US"/>
                    </w:rPr>
                  </w:pPr>
                  <w:r w:rsidRPr="00F575E0">
                    <w:rPr>
                      <w:sz w:val="20"/>
                      <w:szCs w:val="20"/>
                      <w:lang w:eastAsia="en-US"/>
                    </w:rPr>
                    <w:t>с 01.01.2025</w:t>
                  </w:r>
                </w:p>
              </w:tc>
              <w:tc>
                <w:tcPr>
                  <w:tcW w:w="920" w:type="dxa"/>
                  <w:tcBorders>
                    <w:top w:val="nil"/>
                    <w:left w:val="single" w:sz="4" w:space="0" w:color="auto"/>
                    <w:bottom w:val="single" w:sz="4" w:space="0" w:color="auto"/>
                    <w:right w:val="single" w:sz="4" w:space="0" w:color="auto"/>
                  </w:tcBorders>
                  <w:hideMark/>
                </w:tcPr>
                <w:p w14:paraId="3C849846" w14:textId="77777777" w:rsidR="00F575E0" w:rsidRPr="00F575E0" w:rsidRDefault="00F575E0" w:rsidP="00F575E0">
                  <w:pPr>
                    <w:jc w:val="center"/>
                    <w:rPr>
                      <w:sz w:val="22"/>
                      <w:szCs w:val="22"/>
                      <w:lang w:eastAsia="en-US"/>
                    </w:rPr>
                  </w:pPr>
                  <w:r w:rsidRPr="00F575E0">
                    <w:rPr>
                      <w:sz w:val="22"/>
                      <w:szCs w:val="22"/>
                      <w:lang w:eastAsia="en-US"/>
                    </w:rPr>
                    <w:t>326,77</w:t>
                  </w:r>
                </w:p>
              </w:tc>
              <w:tc>
                <w:tcPr>
                  <w:tcW w:w="921" w:type="dxa"/>
                  <w:tcBorders>
                    <w:top w:val="nil"/>
                    <w:left w:val="nil"/>
                    <w:bottom w:val="single" w:sz="4" w:space="0" w:color="auto"/>
                    <w:right w:val="single" w:sz="4" w:space="0" w:color="auto"/>
                  </w:tcBorders>
                  <w:hideMark/>
                </w:tcPr>
                <w:p w14:paraId="45D29A82" w14:textId="77777777" w:rsidR="00F575E0" w:rsidRPr="00F575E0" w:rsidRDefault="00F575E0" w:rsidP="00F575E0">
                  <w:pPr>
                    <w:jc w:val="center"/>
                    <w:rPr>
                      <w:sz w:val="22"/>
                      <w:szCs w:val="22"/>
                      <w:lang w:eastAsia="en-US"/>
                    </w:rPr>
                  </w:pPr>
                  <w:r w:rsidRPr="00F575E0">
                    <w:rPr>
                      <w:sz w:val="22"/>
                      <w:szCs w:val="22"/>
                      <w:lang w:eastAsia="en-US"/>
                    </w:rPr>
                    <w:t>322,43</w:t>
                  </w:r>
                </w:p>
              </w:tc>
              <w:tc>
                <w:tcPr>
                  <w:tcW w:w="933" w:type="dxa"/>
                  <w:tcBorders>
                    <w:top w:val="nil"/>
                    <w:left w:val="nil"/>
                    <w:bottom w:val="single" w:sz="4" w:space="0" w:color="auto"/>
                    <w:right w:val="single" w:sz="4" w:space="0" w:color="auto"/>
                  </w:tcBorders>
                  <w:hideMark/>
                </w:tcPr>
                <w:p w14:paraId="3B7E4857" w14:textId="77777777" w:rsidR="00F575E0" w:rsidRPr="00F575E0" w:rsidRDefault="00F575E0" w:rsidP="00F575E0">
                  <w:pPr>
                    <w:jc w:val="center"/>
                    <w:rPr>
                      <w:sz w:val="22"/>
                      <w:szCs w:val="22"/>
                      <w:lang w:eastAsia="en-US"/>
                    </w:rPr>
                  </w:pPr>
                  <w:r w:rsidRPr="00F575E0">
                    <w:rPr>
                      <w:sz w:val="22"/>
                      <w:szCs w:val="22"/>
                      <w:lang w:eastAsia="en-US"/>
                    </w:rPr>
                    <w:t>346,36</w:t>
                  </w:r>
                </w:p>
              </w:tc>
              <w:tc>
                <w:tcPr>
                  <w:tcW w:w="919" w:type="dxa"/>
                  <w:tcBorders>
                    <w:top w:val="nil"/>
                    <w:left w:val="nil"/>
                    <w:bottom w:val="single" w:sz="4" w:space="0" w:color="auto"/>
                    <w:right w:val="single" w:sz="4" w:space="0" w:color="auto"/>
                  </w:tcBorders>
                  <w:hideMark/>
                </w:tcPr>
                <w:p w14:paraId="76AA06A5" w14:textId="77777777" w:rsidR="00F575E0" w:rsidRPr="00F575E0" w:rsidRDefault="00F575E0" w:rsidP="00F575E0">
                  <w:pPr>
                    <w:jc w:val="center"/>
                    <w:rPr>
                      <w:sz w:val="22"/>
                      <w:szCs w:val="22"/>
                      <w:lang w:eastAsia="en-US"/>
                    </w:rPr>
                  </w:pPr>
                  <w:r w:rsidRPr="00F575E0">
                    <w:rPr>
                      <w:sz w:val="22"/>
                      <w:szCs w:val="22"/>
                      <w:lang w:eastAsia="en-US"/>
                    </w:rPr>
                    <w:t>328,96</w:t>
                  </w:r>
                </w:p>
              </w:tc>
              <w:tc>
                <w:tcPr>
                  <w:tcW w:w="853" w:type="dxa"/>
                  <w:tcBorders>
                    <w:top w:val="nil"/>
                    <w:left w:val="nil"/>
                    <w:bottom w:val="single" w:sz="4" w:space="0" w:color="auto"/>
                    <w:right w:val="single" w:sz="4" w:space="0" w:color="auto"/>
                  </w:tcBorders>
                  <w:hideMark/>
                </w:tcPr>
                <w:p w14:paraId="73CDEE5C" w14:textId="77777777" w:rsidR="00F575E0" w:rsidRPr="00F575E0" w:rsidRDefault="00F575E0" w:rsidP="00F575E0">
                  <w:pPr>
                    <w:jc w:val="center"/>
                    <w:rPr>
                      <w:sz w:val="22"/>
                      <w:szCs w:val="22"/>
                      <w:lang w:eastAsia="en-US"/>
                    </w:rPr>
                  </w:pPr>
                  <w:r w:rsidRPr="00F575E0">
                    <w:rPr>
                      <w:sz w:val="22"/>
                      <w:szCs w:val="22"/>
                      <w:lang w:eastAsia="en-US"/>
                    </w:rPr>
                    <w:t>272,31</w:t>
                  </w:r>
                </w:p>
              </w:tc>
              <w:tc>
                <w:tcPr>
                  <w:tcW w:w="992" w:type="dxa"/>
                  <w:tcBorders>
                    <w:top w:val="nil"/>
                    <w:left w:val="nil"/>
                    <w:bottom w:val="single" w:sz="4" w:space="0" w:color="auto"/>
                    <w:right w:val="single" w:sz="4" w:space="0" w:color="auto"/>
                  </w:tcBorders>
                  <w:hideMark/>
                </w:tcPr>
                <w:p w14:paraId="3E3E3A88" w14:textId="77777777" w:rsidR="00F575E0" w:rsidRPr="00F575E0" w:rsidRDefault="00F575E0" w:rsidP="00F575E0">
                  <w:pPr>
                    <w:jc w:val="center"/>
                    <w:rPr>
                      <w:sz w:val="22"/>
                      <w:szCs w:val="22"/>
                      <w:lang w:eastAsia="en-US"/>
                    </w:rPr>
                  </w:pPr>
                  <w:r w:rsidRPr="00F575E0">
                    <w:rPr>
                      <w:sz w:val="22"/>
                      <w:szCs w:val="22"/>
                      <w:lang w:eastAsia="en-US"/>
                    </w:rPr>
                    <w:t>268,69</w:t>
                  </w:r>
                </w:p>
              </w:tc>
              <w:tc>
                <w:tcPr>
                  <w:tcW w:w="851" w:type="dxa"/>
                  <w:tcBorders>
                    <w:top w:val="nil"/>
                    <w:left w:val="nil"/>
                    <w:bottom w:val="single" w:sz="4" w:space="0" w:color="auto"/>
                    <w:right w:val="single" w:sz="4" w:space="0" w:color="auto"/>
                  </w:tcBorders>
                  <w:hideMark/>
                </w:tcPr>
                <w:p w14:paraId="745837AA" w14:textId="77777777" w:rsidR="00F575E0" w:rsidRPr="00F575E0" w:rsidRDefault="00F575E0" w:rsidP="00F575E0">
                  <w:pPr>
                    <w:jc w:val="center"/>
                    <w:rPr>
                      <w:sz w:val="22"/>
                      <w:szCs w:val="22"/>
                      <w:lang w:eastAsia="en-US"/>
                    </w:rPr>
                  </w:pPr>
                  <w:r w:rsidRPr="00F575E0">
                    <w:rPr>
                      <w:sz w:val="22"/>
                      <w:szCs w:val="22"/>
                      <w:lang w:eastAsia="en-US"/>
                    </w:rPr>
                    <w:t>288,63</w:t>
                  </w:r>
                </w:p>
              </w:tc>
              <w:tc>
                <w:tcPr>
                  <w:tcW w:w="1000" w:type="dxa"/>
                  <w:tcBorders>
                    <w:top w:val="nil"/>
                    <w:left w:val="nil"/>
                    <w:bottom w:val="single" w:sz="4" w:space="0" w:color="auto"/>
                    <w:right w:val="single" w:sz="4" w:space="0" w:color="auto"/>
                  </w:tcBorders>
                  <w:hideMark/>
                </w:tcPr>
                <w:p w14:paraId="775C60CD" w14:textId="77777777" w:rsidR="00F575E0" w:rsidRPr="00F575E0" w:rsidRDefault="00F575E0" w:rsidP="00F575E0">
                  <w:pPr>
                    <w:jc w:val="center"/>
                    <w:rPr>
                      <w:sz w:val="22"/>
                      <w:szCs w:val="22"/>
                      <w:lang w:eastAsia="en-US"/>
                    </w:rPr>
                  </w:pPr>
                  <w:r w:rsidRPr="00F575E0">
                    <w:rPr>
                      <w:sz w:val="22"/>
                      <w:szCs w:val="22"/>
                      <w:lang w:eastAsia="en-US"/>
                    </w:rPr>
                    <w:t>274,13</w:t>
                  </w:r>
                </w:p>
              </w:tc>
              <w:tc>
                <w:tcPr>
                  <w:tcW w:w="1136" w:type="dxa"/>
                  <w:tcBorders>
                    <w:top w:val="nil"/>
                    <w:left w:val="nil"/>
                    <w:bottom w:val="single" w:sz="4" w:space="0" w:color="auto"/>
                    <w:right w:val="single" w:sz="4" w:space="0" w:color="auto"/>
                  </w:tcBorders>
                  <w:hideMark/>
                </w:tcPr>
                <w:p w14:paraId="2DFA95FB" w14:textId="77777777" w:rsidR="00F575E0" w:rsidRPr="00F575E0" w:rsidRDefault="00F575E0" w:rsidP="00F575E0">
                  <w:pPr>
                    <w:jc w:val="center"/>
                    <w:rPr>
                      <w:sz w:val="22"/>
                      <w:szCs w:val="22"/>
                      <w:lang w:eastAsia="en-US"/>
                    </w:rPr>
                  </w:pPr>
                  <w:r w:rsidRPr="00F575E0">
                    <w:rPr>
                      <w:sz w:val="22"/>
                      <w:szCs w:val="22"/>
                      <w:lang w:eastAsia="en-US"/>
                    </w:rPr>
                    <w:t>25,76</w:t>
                  </w:r>
                </w:p>
              </w:tc>
              <w:tc>
                <w:tcPr>
                  <w:tcW w:w="1134" w:type="dxa"/>
                  <w:tcBorders>
                    <w:top w:val="nil"/>
                    <w:left w:val="nil"/>
                    <w:bottom w:val="single" w:sz="4" w:space="0" w:color="auto"/>
                    <w:right w:val="single" w:sz="4" w:space="0" w:color="auto"/>
                  </w:tcBorders>
                  <w:hideMark/>
                </w:tcPr>
                <w:p w14:paraId="01587B41" w14:textId="77777777" w:rsidR="00F575E0" w:rsidRPr="00F575E0" w:rsidRDefault="00F575E0" w:rsidP="00F575E0">
                  <w:pPr>
                    <w:jc w:val="center"/>
                    <w:rPr>
                      <w:sz w:val="22"/>
                      <w:szCs w:val="22"/>
                      <w:lang w:eastAsia="en-US"/>
                    </w:rPr>
                  </w:pPr>
                  <w:r w:rsidRPr="00F575E0">
                    <w:rPr>
                      <w:sz w:val="22"/>
                      <w:szCs w:val="22"/>
                      <w:lang w:eastAsia="en-US"/>
                    </w:rPr>
                    <w:t>4 532,25</w:t>
                  </w:r>
                </w:p>
              </w:tc>
              <w:tc>
                <w:tcPr>
                  <w:tcW w:w="1272" w:type="dxa"/>
                  <w:tcBorders>
                    <w:top w:val="single" w:sz="4" w:space="0" w:color="auto"/>
                    <w:left w:val="single" w:sz="4" w:space="0" w:color="auto"/>
                    <w:bottom w:val="single" w:sz="4" w:space="0" w:color="auto"/>
                    <w:right w:val="single" w:sz="4" w:space="0" w:color="auto"/>
                  </w:tcBorders>
                  <w:hideMark/>
                </w:tcPr>
                <w:p w14:paraId="3A7D2183" w14:textId="77777777" w:rsidR="00F575E0" w:rsidRPr="00F575E0" w:rsidRDefault="00F575E0" w:rsidP="00F575E0">
                  <w:pPr>
                    <w:jc w:val="center"/>
                    <w:rPr>
                      <w:sz w:val="22"/>
                      <w:szCs w:val="22"/>
                      <w:lang w:eastAsia="en-US"/>
                    </w:rPr>
                  </w:pPr>
                  <w:r w:rsidRPr="00F575E0">
                    <w:rPr>
                      <w:sz w:val="22"/>
                      <w:szCs w:val="22"/>
                      <w:lang w:eastAsia="en-US"/>
                    </w:rPr>
                    <w:t>х</w:t>
                  </w:r>
                </w:p>
              </w:tc>
              <w:tc>
                <w:tcPr>
                  <w:tcW w:w="993" w:type="dxa"/>
                  <w:tcBorders>
                    <w:top w:val="single" w:sz="4" w:space="0" w:color="auto"/>
                    <w:left w:val="single" w:sz="4" w:space="0" w:color="auto"/>
                    <w:bottom w:val="single" w:sz="4" w:space="0" w:color="auto"/>
                    <w:right w:val="single" w:sz="4" w:space="0" w:color="auto"/>
                  </w:tcBorders>
                  <w:hideMark/>
                </w:tcPr>
                <w:p w14:paraId="6D7B8192" w14:textId="77777777" w:rsidR="00F575E0" w:rsidRPr="00F575E0" w:rsidRDefault="00F575E0" w:rsidP="00F575E0">
                  <w:pPr>
                    <w:jc w:val="center"/>
                    <w:rPr>
                      <w:color w:val="FF0000"/>
                      <w:sz w:val="20"/>
                      <w:szCs w:val="20"/>
                      <w:lang w:eastAsia="en-US"/>
                    </w:rPr>
                  </w:pPr>
                  <w:r w:rsidRPr="00F575E0">
                    <w:rPr>
                      <w:color w:val="FF0000"/>
                      <w:sz w:val="20"/>
                      <w:szCs w:val="20"/>
                      <w:lang w:eastAsia="en-US"/>
                    </w:rPr>
                    <w:t>х</w:t>
                  </w:r>
                </w:p>
              </w:tc>
            </w:tr>
            <w:tr w:rsidR="00F575E0" w:rsidRPr="00F575E0" w14:paraId="61B8A945" w14:textId="77777777" w:rsidTr="00002AEA">
              <w:trPr>
                <w:trHeight w:val="226"/>
              </w:trPr>
              <w:tc>
                <w:tcPr>
                  <w:tcW w:w="1876" w:type="dxa"/>
                  <w:vMerge/>
                  <w:tcBorders>
                    <w:top w:val="single" w:sz="4" w:space="0" w:color="auto"/>
                    <w:left w:val="single" w:sz="4" w:space="0" w:color="auto"/>
                    <w:bottom w:val="single" w:sz="4" w:space="0" w:color="auto"/>
                    <w:right w:val="single" w:sz="4" w:space="0" w:color="auto"/>
                  </w:tcBorders>
                  <w:vAlign w:val="center"/>
                  <w:hideMark/>
                </w:tcPr>
                <w:p w14:paraId="03079432" w14:textId="77777777" w:rsidR="00F575E0" w:rsidRPr="00F575E0" w:rsidRDefault="00F575E0" w:rsidP="00F575E0">
                  <w:pPr>
                    <w:rPr>
                      <w:color w:val="FF0000"/>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54CCE7A1" w14:textId="77777777" w:rsidR="00F575E0" w:rsidRPr="00F575E0" w:rsidRDefault="00F575E0" w:rsidP="00F575E0">
                  <w:pPr>
                    <w:jc w:val="center"/>
                    <w:rPr>
                      <w:sz w:val="20"/>
                      <w:szCs w:val="20"/>
                      <w:lang w:eastAsia="en-US"/>
                    </w:rPr>
                  </w:pPr>
                  <w:r w:rsidRPr="00F575E0">
                    <w:rPr>
                      <w:sz w:val="20"/>
                      <w:szCs w:val="20"/>
                      <w:lang w:eastAsia="en-US"/>
                    </w:rPr>
                    <w:t>с 01.07.2025</w:t>
                  </w:r>
                </w:p>
              </w:tc>
              <w:tc>
                <w:tcPr>
                  <w:tcW w:w="920" w:type="dxa"/>
                  <w:tcBorders>
                    <w:top w:val="nil"/>
                    <w:left w:val="single" w:sz="4" w:space="0" w:color="auto"/>
                    <w:bottom w:val="single" w:sz="4" w:space="0" w:color="auto"/>
                    <w:right w:val="single" w:sz="4" w:space="0" w:color="auto"/>
                  </w:tcBorders>
                  <w:hideMark/>
                </w:tcPr>
                <w:p w14:paraId="53DEDE6F" w14:textId="77777777" w:rsidR="00F575E0" w:rsidRPr="00F575E0" w:rsidRDefault="00F575E0" w:rsidP="00F575E0">
                  <w:pPr>
                    <w:jc w:val="center"/>
                    <w:rPr>
                      <w:sz w:val="22"/>
                      <w:szCs w:val="22"/>
                      <w:lang w:eastAsia="en-US"/>
                    </w:rPr>
                  </w:pPr>
                  <w:r w:rsidRPr="00F575E0">
                    <w:rPr>
                      <w:sz w:val="22"/>
                      <w:szCs w:val="22"/>
                      <w:lang w:eastAsia="en-US"/>
                    </w:rPr>
                    <w:t>349,99</w:t>
                  </w:r>
                </w:p>
              </w:tc>
              <w:tc>
                <w:tcPr>
                  <w:tcW w:w="921" w:type="dxa"/>
                  <w:tcBorders>
                    <w:top w:val="nil"/>
                    <w:left w:val="nil"/>
                    <w:bottom w:val="single" w:sz="4" w:space="0" w:color="auto"/>
                    <w:right w:val="single" w:sz="4" w:space="0" w:color="auto"/>
                  </w:tcBorders>
                  <w:hideMark/>
                </w:tcPr>
                <w:p w14:paraId="28083C17" w14:textId="77777777" w:rsidR="00F575E0" w:rsidRPr="00F575E0" w:rsidRDefault="00F575E0" w:rsidP="00F575E0">
                  <w:pPr>
                    <w:jc w:val="center"/>
                    <w:rPr>
                      <w:sz w:val="22"/>
                      <w:szCs w:val="22"/>
                      <w:lang w:eastAsia="en-US"/>
                    </w:rPr>
                  </w:pPr>
                  <w:r w:rsidRPr="00F575E0">
                    <w:rPr>
                      <w:sz w:val="22"/>
                      <w:szCs w:val="22"/>
                      <w:lang w:eastAsia="en-US"/>
                    </w:rPr>
                    <w:t>345,54</w:t>
                  </w:r>
                </w:p>
              </w:tc>
              <w:tc>
                <w:tcPr>
                  <w:tcW w:w="933" w:type="dxa"/>
                  <w:tcBorders>
                    <w:top w:val="nil"/>
                    <w:left w:val="nil"/>
                    <w:bottom w:val="single" w:sz="4" w:space="0" w:color="auto"/>
                    <w:right w:val="single" w:sz="4" w:space="0" w:color="auto"/>
                  </w:tcBorders>
                  <w:hideMark/>
                </w:tcPr>
                <w:p w14:paraId="5EF60A2E" w14:textId="77777777" w:rsidR="00F575E0" w:rsidRPr="00F575E0" w:rsidRDefault="00F575E0" w:rsidP="00F575E0">
                  <w:pPr>
                    <w:jc w:val="center"/>
                    <w:rPr>
                      <w:sz w:val="22"/>
                      <w:szCs w:val="22"/>
                      <w:lang w:eastAsia="en-US"/>
                    </w:rPr>
                  </w:pPr>
                  <w:r w:rsidRPr="00F575E0">
                    <w:rPr>
                      <w:sz w:val="22"/>
                      <w:szCs w:val="22"/>
                      <w:lang w:eastAsia="en-US"/>
                    </w:rPr>
                    <w:t>370,07</w:t>
                  </w:r>
                </w:p>
              </w:tc>
              <w:tc>
                <w:tcPr>
                  <w:tcW w:w="919" w:type="dxa"/>
                  <w:tcBorders>
                    <w:top w:val="nil"/>
                    <w:left w:val="nil"/>
                    <w:bottom w:val="single" w:sz="4" w:space="0" w:color="auto"/>
                    <w:right w:val="single" w:sz="4" w:space="0" w:color="auto"/>
                  </w:tcBorders>
                  <w:hideMark/>
                </w:tcPr>
                <w:p w14:paraId="1FF18006" w14:textId="77777777" w:rsidR="00F575E0" w:rsidRPr="00F575E0" w:rsidRDefault="00F575E0" w:rsidP="00F575E0">
                  <w:pPr>
                    <w:jc w:val="center"/>
                    <w:rPr>
                      <w:sz w:val="22"/>
                      <w:szCs w:val="22"/>
                      <w:lang w:eastAsia="en-US"/>
                    </w:rPr>
                  </w:pPr>
                  <w:r w:rsidRPr="00F575E0">
                    <w:rPr>
                      <w:sz w:val="22"/>
                      <w:szCs w:val="22"/>
                      <w:lang w:eastAsia="en-US"/>
                    </w:rPr>
                    <w:t>352,22</w:t>
                  </w:r>
                </w:p>
              </w:tc>
              <w:tc>
                <w:tcPr>
                  <w:tcW w:w="853" w:type="dxa"/>
                  <w:tcBorders>
                    <w:top w:val="nil"/>
                    <w:left w:val="nil"/>
                    <w:bottom w:val="single" w:sz="4" w:space="0" w:color="auto"/>
                    <w:right w:val="single" w:sz="4" w:space="0" w:color="auto"/>
                  </w:tcBorders>
                  <w:hideMark/>
                </w:tcPr>
                <w:p w14:paraId="0EC91C95" w14:textId="77777777" w:rsidR="00F575E0" w:rsidRPr="00F575E0" w:rsidRDefault="00F575E0" w:rsidP="00F575E0">
                  <w:pPr>
                    <w:jc w:val="center"/>
                    <w:rPr>
                      <w:sz w:val="22"/>
                      <w:szCs w:val="22"/>
                      <w:lang w:eastAsia="en-US"/>
                    </w:rPr>
                  </w:pPr>
                  <w:r w:rsidRPr="00F575E0">
                    <w:rPr>
                      <w:sz w:val="22"/>
                      <w:szCs w:val="22"/>
                      <w:lang w:eastAsia="en-US"/>
                    </w:rPr>
                    <w:t>291,66</w:t>
                  </w:r>
                </w:p>
              </w:tc>
              <w:tc>
                <w:tcPr>
                  <w:tcW w:w="992" w:type="dxa"/>
                  <w:tcBorders>
                    <w:top w:val="nil"/>
                    <w:left w:val="nil"/>
                    <w:bottom w:val="single" w:sz="4" w:space="0" w:color="auto"/>
                    <w:right w:val="single" w:sz="4" w:space="0" w:color="auto"/>
                  </w:tcBorders>
                  <w:hideMark/>
                </w:tcPr>
                <w:p w14:paraId="545A2EA9" w14:textId="77777777" w:rsidR="00F575E0" w:rsidRPr="00F575E0" w:rsidRDefault="00F575E0" w:rsidP="00F575E0">
                  <w:pPr>
                    <w:jc w:val="center"/>
                    <w:rPr>
                      <w:sz w:val="22"/>
                      <w:szCs w:val="22"/>
                      <w:lang w:eastAsia="en-US"/>
                    </w:rPr>
                  </w:pPr>
                  <w:r w:rsidRPr="00F575E0">
                    <w:rPr>
                      <w:sz w:val="22"/>
                      <w:szCs w:val="22"/>
                      <w:lang w:eastAsia="en-US"/>
                    </w:rPr>
                    <w:t>287,95</w:t>
                  </w:r>
                </w:p>
              </w:tc>
              <w:tc>
                <w:tcPr>
                  <w:tcW w:w="851" w:type="dxa"/>
                  <w:tcBorders>
                    <w:top w:val="nil"/>
                    <w:left w:val="nil"/>
                    <w:bottom w:val="single" w:sz="4" w:space="0" w:color="auto"/>
                    <w:right w:val="single" w:sz="4" w:space="0" w:color="auto"/>
                  </w:tcBorders>
                  <w:hideMark/>
                </w:tcPr>
                <w:p w14:paraId="22BCDB85" w14:textId="77777777" w:rsidR="00F575E0" w:rsidRPr="00F575E0" w:rsidRDefault="00F575E0" w:rsidP="00F575E0">
                  <w:pPr>
                    <w:jc w:val="center"/>
                    <w:rPr>
                      <w:sz w:val="22"/>
                      <w:szCs w:val="22"/>
                      <w:lang w:eastAsia="en-US"/>
                    </w:rPr>
                  </w:pPr>
                  <w:r w:rsidRPr="00F575E0">
                    <w:rPr>
                      <w:sz w:val="22"/>
                      <w:szCs w:val="22"/>
                      <w:lang w:eastAsia="en-US"/>
                    </w:rPr>
                    <w:t>308,39</w:t>
                  </w:r>
                </w:p>
              </w:tc>
              <w:tc>
                <w:tcPr>
                  <w:tcW w:w="1000" w:type="dxa"/>
                  <w:tcBorders>
                    <w:top w:val="nil"/>
                    <w:left w:val="nil"/>
                    <w:bottom w:val="single" w:sz="4" w:space="0" w:color="auto"/>
                    <w:right w:val="single" w:sz="4" w:space="0" w:color="auto"/>
                  </w:tcBorders>
                  <w:hideMark/>
                </w:tcPr>
                <w:p w14:paraId="423E33CA" w14:textId="77777777" w:rsidR="00F575E0" w:rsidRPr="00F575E0" w:rsidRDefault="00F575E0" w:rsidP="00F575E0">
                  <w:pPr>
                    <w:jc w:val="center"/>
                    <w:rPr>
                      <w:sz w:val="22"/>
                      <w:szCs w:val="22"/>
                      <w:lang w:eastAsia="en-US"/>
                    </w:rPr>
                  </w:pPr>
                  <w:r w:rsidRPr="00F575E0">
                    <w:rPr>
                      <w:sz w:val="22"/>
                      <w:szCs w:val="22"/>
                      <w:lang w:eastAsia="en-US"/>
                    </w:rPr>
                    <w:t>293,52</w:t>
                  </w:r>
                </w:p>
              </w:tc>
              <w:tc>
                <w:tcPr>
                  <w:tcW w:w="1136" w:type="dxa"/>
                  <w:tcBorders>
                    <w:top w:val="nil"/>
                    <w:left w:val="nil"/>
                    <w:bottom w:val="single" w:sz="4" w:space="0" w:color="auto"/>
                    <w:right w:val="single" w:sz="4" w:space="0" w:color="auto"/>
                  </w:tcBorders>
                  <w:hideMark/>
                </w:tcPr>
                <w:p w14:paraId="6755A83E" w14:textId="77777777" w:rsidR="00F575E0" w:rsidRPr="00F575E0" w:rsidRDefault="00F575E0" w:rsidP="00F575E0">
                  <w:pPr>
                    <w:jc w:val="center"/>
                    <w:rPr>
                      <w:sz w:val="22"/>
                      <w:szCs w:val="22"/>
                      <w:lang w:eastAsia="en-US"/>
                    </w:rPr>
                  </w:pPr>
                  <w:r w:rsidRPr="00F575E0">
                    <w:rPr>
                      <w:sz w:val="22"/>
                      <w:szCs w:val="22"/>
                      <w:lang w:eastAsia="en-US"/>
                    </w:rPr>
                    <w:t>38,91</w:t>
                  </w:r>
                </w:p>
              </w:tc>
              <w:tc>
                <w:tcPr>
                  <w:tcW w:w="1134" w:type="dxa"/>
                  <w:tcBorders>
                    <w:top w:val="nil"/>
                    <w:left w:val="nil"/>
                    <w:bottom w:val="single" w:sz="4" w:space="0" w:color="auto"/>
                    <w:right w:val="single" w:sz="4" w:space="0" w:color="auto"/>
                  </w:tcBorders>
                  <w:hideMark/>
                </w:tcPr>
                <w:p w14:paraId="5C2446E3" w14:textId="77777777" w:rsidR="00F575E0" w:rsidRPr="00F575E0" w:rsidRDefault="00F575E0" w:rsidP="00F575E0">
                  <w:pPr>
                    <w:jc w:val="center"/>
                    <w:rPr>
                      <w:sz w:val="22"/>
                      <w:szCs w:val="22"/>
                      <w:lang w:eastAsia="en-US"/>
                    </w:rPr>
                  </w:pPr>
                  <w:r w:rsidRPr="00F575E0">
                    <w:rPr>
                      <w:sz w:val="22"/>
                      <w:szCs w:val="22"/>
                      <w:lang w:eastAsia="en-US"/>
                    </w:rPr>
                    <w:t>4 646,18</w:t>
                  </w:r>
                </w:p>
              </w:tc>
              <w:tc>
                <w:tcPr>
                  <w:tcW w:w="1272" w:type="dxa"/>
                  <w:tcBorders>
                    <w:top w:val="single" w:sz="4" w:space="0" w:color="auto"/>
                    <w:left w:val="single" w:sz="4" w:space="0" w:color="auto"/>
                    <w:bottom w:val="single" w:sz="4" w:space="0" w:color="auto"/>
                    <w:right w:val="single" w:sz="4" w:space="0" w:color="auto"/>
                  </w:tcBorders>
                  <w:hideMark/>
                </w:tcPr>
                <w:p w14:paraId="76C04FAC" w14:textId="77777777" w:rsidR="00F575E0" w:rsidRPr="00F575E0" w:rsidRDefault="00F575E0" w:rsidP="00F575E0">
                  <w:pPr>
                    <w:jc w:val="center"/>
                    <w:rPr>
                      <w:sz w:val="22"/>
                      <w:szCs w:val="22"/>
                      <w:lang w:eastAsia="en-US"/>
                    </w:rPr>
                  </w:pPr>
                  <w:r w:rsidRPr="00F575E0">
                    <w:rPr>
                      <w:sz w:val="22"/>
                      <w:szCs w:val="22"/>
                      <w:lang w:eastAsia="en-US"/>
                    </w:rPr>
                    <w:t>х</w:t>
                  </w:r>
                </w:p>
              </w:tc>
              <w:tc>
                <w:tcPr>
                  <w:tcW w:w="993" w:type="dxa"/>
                  <w:tcBorders>
                    <w:top w:val="single" w:sz="4" w:space="0" w:color="auto"/>
                    <w:left w:val="single" w:sz="4" w:space="0" w:color="auto"/>
                    <w:bottom w:val="single" w:sz="4" w:space="0" w:color="auto"/>
                    <w:right w:val="single" w:sz="4" w:space="0" w:color="auto"/>
                  </w:tcBorders>
                  <w:hideMark/>
                </w:tcPr>
                <w:p w14:paraId="4ABD7830" w14:textId="77777777" w:rsidR="00F575E0" w:rsidRPr="00F575E0" w:rsidRDefault="00F575E0" w:rsidP="00F575E0">
                  <w:pPr>
                    <w:jc w:val="center"/>
                    <w:rPr>
                      <w:color w:val="FF0000"/>
                      <w:sz w:val="20"/>
                      <w:szCs w:val="20"/>
                      <w:lang w:eastAsia="en-US"/>
                    </w:rPr>
                  </w:pPr>
                  <w:r w:rsidRPr="00F575E0">
                    <w:rPr>
                      <w:color w:val="FF0000"/>
                      <w:sz w:val="20"/>
                      <w:szCs w:val="20"/>
                      <w:lang w:eastAsia="en-US"/>
                    </w:rPr>
                    <w:t>х</w:t>
                  </w:r>
                </w:p>
              </w:tc>
            </w:tr>
            <w:tr w:rsidR="00F575E0" w:rsidRPr="00F575E0" w14:paraId="6A0BB267" w14:textId="77777777" w:rsidTr="00002AEA">
              <w:trPr>
                <w:trHeight w:val="226"/>
              </w:trPr>
              <w:tc>
                <w:tcPr>
                  <w:tcW w:w="1876" w:type="dxa"/>
                  <w:vMerge/>
                  <w:tcBorders>
                    <w:top w:val="single" w:sz="4" w:space="0" w:color="auto"/>
                    <w:left w:val="single" w:sz="4" w:space="0" w:color="auto"/>
                    <w:bottom w:val="single" w:sz="4" w:space="0" w:color="auto"/>
                    <w:right w:val="single" w:sz="4" w:space="0" w:color="auto"/>
                  </w:tcBorders>
                  <w:vAlign w:val="center"/>
                  <w:hideMark/>
                </w:tcPr>
                <w:p w14:paraId="0442A21F" w14:textId="77777777" w:rsidR="00F575E0" w:rsidRPr="00F575E0" w:rsidRDefault="00F575E0" w:rsidP="00F575E0">
                  <w:pPr>
                    <w:rPr>
                      <w:color w:val="FF0000"/>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0B5241E0" w14:textId="77777777" w:rsidR="00F575E0" w:rsidRPr="00F575E0" w:rsidRDefault="00F575E0" w:rsidP="00F575E0">
                  <w:pPr>
                    <w:jc w:val="center"/>
                    <w:rPr>
                      <w:sz w:val="20"/>
                      <w:szCs w:val="20"/>
                      <w:lang w:eastAsia="en-US"/>
                    </w:rPr>
                  </w:pPr>
                  <w:r w:rsidRPr="00F575E0">
                    <w:rPr>
                      <w:sz w:val="20"/>
                      <w:szCs w:val="20"/>
                      <w:lang w:eastAsia="en-US"/>
                    </w:rPr>
                    <w:t>с 01.01.2026</w:t>
                  </w:r>
                </w:p>
              </w:tc>
              <w:tc>
                <w:tcPr>
                  <w:tcW w:w="920" w:type="dxa"/>
                  <w:tcBorders>
                    <w:top w:val="nil"/>
                    <w:left w:val="single" w:sz="4" w:space="0" w:color="auto"/>
                    <w:bottom w:val="single" w:sz="4" w:space="0" w:color="auto"/>
                    <w:right w:val="single" w:sz="4" w:space="0" w:color="auto"/>
                  </w:tcBorders>
                  <w:vAlign w:val="center"/>
                  <w:hideMark/>
                </w:tcPr>
                <w:p w14:paraId="6DB5F435" w14:textId="77777777" w:rsidR="00F575E0" w:rsidRPr="00F575E0" w:rsidRDefault="00F575E0" w:rsidP="00F575E0">
                  <w:pPr>
                    <w:jc w:val="center"/>
                    <w:rPr>
                      <w:sz w:val="22"/>
                      <w:szCs w:val="22"/>
                      <w:lang w:eastAsia="en-US"/>
                    </w:rPr>
                  </w:pPr>
                  <w:r w:rsidRPr="00F575E0">
                    <w:rPr>
                      <w:sz w:val="22"/>
                      <w:szCs w:val="22"/>
                      <w:lang w:eastAsia="en-US"/>
                    </w:rPr>
                    <w:t>340,86</w:t>
                  </w:r>
                </w:p>
              </w:tc>
              <w:tc>
                <w:tcPr>
                  <w:tcW w:w="921" w:type="dxa"/>
                  <w:tcBorders>
                    <w:top w:val="nil"/>
                    <w:left w:val="nil"/>
                    <w:bottom w:val="single" w:sz="4" w:space="0" w:color="auto"/>
                    <w:right w:val="single" w:sz="4" w:space="0" w:color="auto"/>
                  </w:tcBorders>
                  <w:vAlign w:val="center"/>
                  <w:hideMark/>
                </w:tcPr>
                <w:p w14:paraId="78667A2E" w14:textId="77777777" w:rsidR="00F575E0" w:rsidRPr="00F575E0" w:rsidRDefault="00F575E0" w:rsidP="00F575E0">
                  <w:pPr>
                    <w:jc w:val="center"/>
                    <w:rPr>
                      <w:sz w:val="22"/>
                      <w:szCs w:val="22"/>
                      <w:lang w:eastAsia="en-US"/>
                    </w:rPr>
                  </w:pPr>
                  <w:r w:rsidRPr="00F575E0">
                    <w:rPr>
                      <w:sz w:val="22"/>
                      <w:szCs w:val="22"/>
                      <w:lang w:eastAsia="en-US"/>
                    </w:rPr>
                    <w:t>336,32</w:t>
                  </w:r>
                </w:p>
              </w:tc>
              <w:tc>
                <w:tcPr>
                  <w:tcW w:w="933" w:type="dxa"/>
                  <w:tcBorders>
                    <w:top w:val="nil"/>
                    <w:left w:val="nil"/>
                    <w:bottom w:val="single" w:sz="4" w:space="0" w:color="auto"/>
                    <w:right w:val="single" w:sz="4" w:space="0" w:color="auto"/>
                  </w:tcBorders>
                  <w:vAlign w:val="center"/>
                  <w:hideMark/>
                </w:tcPr>
                <w:p w14:paraId="0E6A2A54" w14:textId="77777777" w:rsidR="00F575E0" w:rsidRPr="00F575E0" w:rsidRDefault="00F575E0" w:rsidP="00F575E0">
                  <w:pPr>
                    <w:jc w:val="center"/>
                    <w:rPr>
                      <w:sz w:val="22"/>
                      <w:szCs w:val="22"/>
                      <w:lang w:eastAsia="en-US"/>
                    </w:rPr>
                  </w:pPr>
                  <w:r w:rsidRPr="00F575E0">
                    <w:rPr>
                      <w:sz w:val="22"/>
                      <w:szCs w:val="22"/>
                      <w:lang w:eastAsia="en-US"/>
                    </w:rPr>
                    <w:t>361,32</w:t>
                  </w:r>
                </w:p>
              </w:tc>
              <w:tc>
                <w:tcPr>
                  <w:tcW w:w="919" w:type="dxa"/>
                  <w:tcBorders>
                    <w:top w:val="nil"/>
                    <w:left w:val="nil"/>
                    <w:bottom w:val="single" w:sz="4" w:space="0" w:color="auto"/>
                    <w:right w:val="single" w:sz="4" w:space="0" w:color="auto"/>
                  </w:tcBorders>
                  <w:vAlign w:val="center"/>
                  <w:hideMark/>
                </w:tcPr>
                <w:p w14:paraId="19E6967C" w14:textId="77777777" w:rsidR="00F575E0" w:rsidRPr="00F575E0" w:rsidRDefault="00F575E0" w:rsidP="00F575E0">
                  <w:pPr>
                    <w:jc w:val="center"/>
                    <w:rPr>
                      <w:sz w:val="22"/>
                      <w:szCs w:val="22"/>
                      <w:lang w:eastAsia="en-US"/>
                    </w:rPr>
                  </w:pPr>
                  <w:r w:rsidRPr="00F575E0">
                    <w:rPr>
                      <w:sz w:val="22"/>
                      <w:szCs w:val="22"/>
                      <w:lang w:eastAsia="en-US"/>
                    </w:rPr>
                    <w:t>343,14</w:t>
                  </w:r>
                </w:p>
              </w:tc>
              <w:tc>
                <w:tcPr>
                  <w:tcW w:w="853" w:type="dxa"/>
                  <w:tcBorders>
                    <w:top w:val="nil"/>
                    <w:left w:val="nil"/>
                    <w:bottom w:val="single" w:sz="4" w:space="0" w:color="auto"/>
                    <w:right w:val="single" w:sz="4" w:space="0" w:color="auto"/>
                  </w:tcBorders>
                  <w:vAlign w:val="center"/>
                  <w:hideMark/>
                </w:tcPr>
                <w:p w14:paraId="3E27CED7" w14:textId="77777777" w:rsidR="00F575E0" w:rsidRPr="00F575E0" w:rsidRDefault="00F575E0" w:rsidP="00F575E0">
                  <w:pPr>
                    <w:jc w:val="center"/>
                    <w:rPr>
                      <w:sz w:val="22"/>
                      <w:szCs w:val="22"/>
                      <w:lang w:eastAsia="en-US"/>
                    </w:rPr>
                  </w:pPr>
                  <w:r w:rsidRPr="00F575E0">
                    <w:rPr>
                      <w:sz w:val="22"/>
                      <w:szCs w:val="22"/>
                      <w:lang w:eastAsia="en-US"/>
                    </w:rPr>
                    <w:t>284,05</w:t>
                  </w:r>
                </w:p>
              </w:tc>
              <w:tc>
                <w:tcPr>
                  <w:tcW w:w="992" w:type="dxa"/>
                  <w:tcBorders>
                    <w:top w:val="nil"/>
                    <w:left w:val="nil"/>
                    <w:bottom w:val="single" w:sz="4" w:space="0" w:color="auto"/>
                    <w:right w:val="single" w:sz="4" w:space="0" w:color="auto"/>
                  </w:tcBorders>
                  <w:vAlign w:val="center"/>
                  <w:hideMark/>
                </w:tcPr>
                <w:p w14:paraId="1836E600" w14:textId="77777777" w:rsidR="00F575E0" w:rsidRPr="00F575E0" w:rsidRDefault="00F575E0" w:rsidP="00F575E0">
                  <w:pPr>
                    <w:jc w:val="center"/>
                    <w:rPr>
                      <w:sz w:val="22"/>
                      <w:szCs w:val="22"/>
                      <w:lang w:eastAsia="en-US"/>
                    </w:rPr>
                  </w:pPr>
                  <w:r w:rsidRPr="00F575E0">
                    <w:rPr>
                      <w:sz w:val="22"/>
                      <w:szCs w:val="22"/>
                      <w:lang w:eastAsia="en-US"/>
                    </w:rPr>
                    <w:t>280,27</w:t>
                  </w:r>
                </w:p>
              </w:tc>
              <w:tc>
                <w:tcPr>
                  <w:tcW w:w="851" w:type="dxa"/>
                  <w:tcBorders>
                    <w:top w:val="nil"/>
                    <w:left w:val="nil"/>
                    <w:bottom w:val="single" w:sz="4" w:space="0" w:color="auto"/>
                    <w:right w:val="single" w:sz="4" w:space="0" w:color="auto"/>
                  </w:tcBorders>
                  <w:vAlign w:val="center"/>
                  <w:hideMark/>
                </w:tcPr>
                <w:p w14:paraId="0D2243F4" w14:textId="77777777" w:rsidR="00F575E0" w:rsidRPr="00F575E0" w:rsidRDefault="00F575E0" w:rsidP="00F575E0">
                  <w:pPr>
                    <w:jc w:val="center"/>
                    <w:rPr>
                      <w:sz w:val="22"/>
                      <w:szCs w:val="22"/>
                      <w:lang w:eastAsia="en-US"/>
                    </w:rPr>
                  </w:pPr>
                  <w:r w:rsidRPr="00F575E0">
                    <w:rPr>
                      <w:sz w:val="22"/>
                      <w:szCs w:val="22"/>
                      <w:lang w:eastAsia="en-US"/>
                    </w:rPr>
                    <w:t>301,10</w:t>
                  </w:r>
                </w:p>
              </w:tc>
              <w:tc>
                <w:tcPr>
                  <w:tcW w:w="1000" w:type="dxa"/>
                  <w:tcBorders>
                    <w:top w:val="nil"/>
                    <w:left w:val="nil"/>
                    <w:bottom w:val="single" w:sz="4" w:space="0" w:color="auto"/>
                    <w:right w:val="single" w:sz="4" w:space="0" w:color="auto"/>
                  </w:tcBorders>
                  <w:vAlign w:val="center"/>
                  <w:hideMark/>
                </w:tcPr>
                <w:p w14:paraId="769592B9" w14:textId="77777777" w:rsidR="00F575E0" w:rsidRPr="00F575E0" w:rsidRDefault="00F575E0" w:rsidP="00F575E0">
                  <w:pPr>
                    <w:jc w:val="center"/>
                    <w:rPr>
                      <w:sz w:val="22"/>
                      <w:szCs w:val="22"/>
                      <w:lang w:eastAsia="en-US"/>
                    </w:rPr>
                  </w:pPr>
                  <w:r w:rsidRPr="00F575E0">
                    <w:rPr>
                      <w:sz w:val="22"/>
                      <w:szCs w:val="22"/>
                      <w:lang w:eastAsia="en-US"/>
                    </w:rPr>
                    <w:t>285,95</w:t>
                  </w:r>
                </w:p>
              </w:tc>
              <w:tc>
                <w:tcPr>
                  <w:tcW w:w="1136" w:type="dxa"/>
                  <w:tcBorders>
                    <w:top w:val="nil"/>
                    <w:left w:val="nil"/>
                    <w:bottom w:val="single" w:sz="4" w:space="0" w:color="auto"/>
                    <w:right w:val="single" w:sz="4" w:space="0" w:color="auto"/>
                  </w:tcBorders>
                  <w:vAlign w:val="center"/>
                  <w:hideMark/>
                </w:tcPr>
                <w:p w14:paraId="632AAE0E" w14:textId="77777777" w:rsidR="00F575E0" w:rsidRPr="00F575E0" w:rsidRDefault="00F575E0" w:rsidP="00F575E0">
                  <w:pPr>
                    <w:jc w:val="center"/>
                    <w:rPr>
                      <w:sz w:val="22"/>
                      <w:szCs w:val="22"/>
                      <w:lang w:eastAsia="en-US"/>
                    </w:rPr>
                  </w:pPr>
                  <w:r w:rsidRPr="00F575E0">
                    <w:rPr>
                      <w:sz w:val="22"/>
                      <w:szCs w:val="22"/>
                      <w:lang w:eastAsia="en-US"/>
                    </w:rPr>
                    <w:t>26,49</w:t>
                  </w:r>
                </w:p>
              </w:tc>
              <w:tc>
                <w:tcPr>
                  <w:tcW w:w="1134" w:type="dxa"/>
                  <w:tcBorders>
                    <w:top w:val="nil"/>
                    <w:left w:val="nil"/>
                    <w:bottom w:val="single" w:sz="4" w:space="0" w:color="auto"/>
                    <w:right w:val="single" w:sz="4" w:space="0" w:color="auto"/>
                  </w:tcBorders>
                  <w:vAlign w:val="center"/>
                  <w:hideMark/>
                </w:tcPr>
                <w:p w14:paraId="776429D2" w14:textId="77777777" w:rsidR="00F575E0" w:rsidRPr="00F575E0" w:rsidRDefault="00F575E0" w:rsidP="00F575E0">
                  <w:pPr>
                    <w:jc w:val="center"/>
                    <w:rPr>
                      <w:sz w:val="22"/>
                      <w:szCs w:val="22"/>
                      <w:lang w:eastAsia="en-US"/>
                    </w:rPr>
                  </w:pPr>
                  <w:r w:rsidRPr="00F575E0">
                    <w:rPr>
                      <w:sz w:val="22"/>
                      <w:szCs w:val="22"/>
                      <w:lang w:eastAsia="en-US"/>
                    </w:rPr>
                    <w:t>4 734,63</w:t>
                  </w:r>
                </w:p>
              </w:tc>
              <w:tc>
                <w:tcPr>
                  <w:tcW w:w="1272" w:type="dxa"/>
                  <w:tcBorders>
                    <w:top w:val="single" w:sz="4" w:space="0" w:color="auto"/>
                    <w:left w:val="single" w:sz="4" w:space="0" w:color="auto"/>
                    <w:bottom w:val="single" w:sz="4" w:space="0" w:color="auto"/>
                    <w:right w:val="single" w:sz="4" w:space="0" w:color="auto"/>
                  </w:tcBorders>
                  <w:hideMark/>
                </w:tcPr>
                <w:p w14:paraId="58A55C37" w14:textId="77777777" w:rsidR="00F575E0" w:rsidRPr="00F575E0" w:rsidRDefault="00F575E0" w:rsidP="00F575E0">
                  <w:pPr>
                    <w:jc w:val="center"/>
                    <w:rPr>
                      <w:sz w:val="20"/>
                      <w:szCs w:val="20"/>
                      <w:lang w:eastAsia="en-US"/>
                    </w:rPr>
                  </w:pPr>
                  <w:r w:rsidRPr="00F575E0">
                    <w:rPr>
                      <w:sz w:val="20"/>
                      <w:szCs w:val="20"/>
                      <w:lang w:eastAsia="en-US"/>
                    </w:rPr>
                    <w:t>х</w:t>
                  </w:r>
                </w:p>
              </w:tc>
              <w:tc>
                <w:tcPr>
                  <w:tcW w:w="993" w:type="dxa"/>
                  <w:tcBorders>
                    <w:top w:val="single" w:sz="4" w:space="0" w:color="auto"/>
                    <w:left w:val="single" w:sz="4" w:space="0" w:color="auto"/>
                    <w:bottom w:val="single" w:sz="4" w:space="0" w:color="auto"/>
                    <w:right w:val="single" w:sz="4" w:space="0" w:color="auto"/>
                  </w:tcBorders>
                  <w:hideMark/>
                </w:tcPr>
                <w:p w14:paraId="5ACF9ECB" w14:textId="77777777" w:rsidR="00F575E0" w:rsidRPr="00F575E0" w:rsidRDefault="00F575E0" w:rsidP="00F575E0">
                  <w:pPr>
                    <w:jc w:val="center"/>
                    <w:rPr>
                      <w:sz w:val="20"/>
                      <w:szCs w:val="20"/>
                      <w:lang w:eastAsia="en-US"/>
                    </w:rPr>
                  </w:pPr>
                  <w:r w:rsidRPr="00F575E0">
                    <w:rPr>
                      <w:sz w:val="20"/>
                      <w:szCs w:val="20"/>
                      <w:lang w:eastAsia="en-US"/>
                    </w:rPr>
                    <w:t>х</w:t>
                  </w:r>
                </w:p>
              </w:tc>
            </w:tr>
            <w:tr w:rsidR="00F575E0" w:rsidRPr="00F575E0" w14:paraId="1F4BCF53" w14:textId="77777777" w:rsidTr="00002AEA">
              <w:trPr>
                <w:trHeight w:val="226"/>
              </w:trPr>
              <w:tc>
                <w:tcPr>
                  <w:tcW w:w="1876" w:type="dxa"/>
                  <w:vMerge/>
                  <w:tcBorders>
                    <w:top w:val="single" w:sz="4" w:space="0" w:color="auto"/>
                    <w:left w:val="single" w:sz="4" w:space="0" w:color="auto"/>
                    <w:bottom w:val="single" w:sz="4" w:space="0" w:color="auto"/>
                    <w:right w:val="single" w:sz="4" w:space="0" w:color="auto"/>
                  </w:tcBorders>
                  <w:vAlign w:val="center"/>
                  <w:hideMark/>
                </w:tcPr>
                <w:p w14:paraId="5DC7FF65" w14:textId="77777777" w:rsidR="00F575E0" w:rsidRPr="00F575E0" w:rsidRDefault="00F575E0" w:rsidP="00F575E0">
                  <w:pPr>
                    <w:rPr>
                      <w:color w:val="FF0000"/>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5C9DA7B2" w14:textId="77777777" w:rsidR="00F575E0" w:rsidRPr="00F575E0" w:rsidRDefault="00F575E0" w:rsidP="00F575E0">
                  <w:pPr>
                    <w:jc w:val="center"/>
                    <w:rPr>
                      <w:sz w:val="20"/>
                      <w:szCs w:val="20"/>
                      <w:lang w:eastAsia="en-US"/>
                    </w:rPr>
                  </w:pPr>
                  <w:r w:rsidRPr="00F575E0">
                    <w:rPr>
                      <w:sz w:val="20"/>
                      <w:szCs w:val="20"/>
                      <w:lang w:eastAsia="en-US"/>
                    </w:rPr>
                    <w:t>с 01.07.2026</w:t>
                  </w:r>
                </w:p>
              </w:tc>
              <w:tc>
                <w:tcPr>
                  <w:tcW w:w="920" w:type="dxa"/>
                  <w:tcBorders>
                    <w:top w:val="nil"/>
                    <w:left w:val="single" w:sz="4" w:space="0" w:color="auto"/>
                    <w:bottom w:val="single" w:sz="4" w:space="0" w:color="auto"/>
                    <w:right w:val="single" w:sz="4" w:space="0" w:color="auto"/>
                  </w:tcBorders>
                  <w:vAlign w:val="center"/>
                  <w:hideMark/>
                </w:tcPr>
                <w:p w14:paraId="273747FC" w14:textId="77777777" w:rsidR="00F575E0" w:rsidRPr="00F575E0" w:rsidRDefault="00F575E0" w:rsidP="00F575E0">
                  <w:pPr>
                    <w:jc w:val="center"/>
                    <w:rPr>
                      <w:sz w:val="22"/>
                      <w:szCs w:val="22"/>
                      <w:lang w:eastAsia="en-US"/>
                    </w:rPr>
                  </w:pPr>
                  <w:r w:rsidRPr="00F575E0">
                    <w:rPr>
                      <w:sz w:val="22"/>
                      <w:szCs w:val="22"/>
                      <w:lang w:eastAsia="en-US"/>
                    </w:rPr>
                    <w:t>357,59</w:t>
                  </w:r>
                </w:p>
              </w:tc>
              <w:tc>
                <w:tcPr>
                  <w:tcW w:w="921" w:type="dxa"/>
                  <w:tcBorders>
                    <w:top w:val="nil"/>
                    <w:left w:val="nil"/>
                    <w:bottom w:val="single" w:sz="4" w:space="0" w:color="auto"/>
                    <w:right w:val="single" w:sz="4" w:space="0" w:color="auto"/>
                  </w:tcBorders>
                  <w:vAlign w:val="center"/>
                  <w:hideMark/>
                </w:tcPr>
                <w:p w14:paraId="0ED14CBE" w14:textId="77777777" w:rsidR="00F575E0" w:rsidRPr="00F575E0" w:rsidRDefault="00F575E0" w:rsidP="00F575E0">
                  <w:pPr>
                    <w:jc w:val="center"/>
                    <w:rPr>
                      <w:sz w:val="22"/>
                      <w:szCs w:val="22"/>
                      <w:lang w:eastAsia="en-US"/>
                    </w:rPr>
                  </w:pPr>
                  <w:r w:rsidRPr="00F575E0">
                    <w:rPr>
                      <w:sz w:val="22"/>
                      <w:szCs w:val="22"/>
                      <w:lang w:eastAsia="en-US"/>
                    </w:rPr>
                    <w:t>352,81</w:t>
                  </w:r>
                </w:p>
              </w:tc>
              <w:tc>
                <w:tcPr>
                  <w:tcW w:w="933" w:type="dxa"/>
                  <w:tcBorders>
                    <w:top w:val="nil"/>
                    <w:left w:val="nil"/>
                    <w:bottom w:val="single" w:sz="4" w:space="0" w:color="auto"/>
                    <w:right w:val="single" w:sz="4" w:space="0" w:color="auto"/>
                  </w:tcBorders>
                  <w:vAlign w:val="center"/>
                  <w:hideMark/>
                </w:tcPr>
                <w:p w14:paraId="0E79BF5C" w14:textId="77777777" w:rsidR="00F575E0" w:rsidRPr="00F575E0" w:rsidRDefault="00F575E0" w:rsidP="00F575E0">
                  <w:pPr>
                    <w:jc w:val="center"/>
                    <w:rPr>
                      <w:sz w:val="22"/>
                      <w:szCs w:val="22"/>
                      <w:lang w:eastAsia="en-US"/>
                    </w:rPr>
                  </w:pPr>
                  <w:r w:rsidRPr="00F575E0">
                    <w:rPr>
                      <w:sz w:val="22"/>
                      <w:szCs w:val="22"/>
                      <w:lang w:eastAsia="en-US"/>
                    </w:rPr>
                    <w:t>379,07</w:t>
                  </w:r>
                </w:p>
              </w:tc>
              <w:tc>
                <w:tcPr>
                  <w:tcW w:w="919" w:type="dxa"/>
                  <w:tcBorders>
                    <w:top w:val="nil"/>
                    <w:left w:val="nil"/>
                    <w:bottom w:val="single" w:sz="4" w:space="0" w:color="auto"/>
                    <w:right w:val="single" w:sz="4" w:space="0" w:color="auto"/>
                  </w:tcBorders>
                  <w:vAlign w:val="center"/>
                  <w:hideMark/>
                </w:tcPr>
                <w:p w14:paraId="6FAEF7F2" w14:textId="77777777" w:rsidR="00F575E0" w:rsidRPr="00F575E0" w:rsidRDefault="00F575E0" w:rsidP="00F575E0">
                  <w:pPr>
                    <w:jc w:val="center"/>
                    <w:rPr>
                      <w:sz w:val="22"/>
                      <w:szCs w:val="22"/>
                      <w:lang w:eastAsia="en-US"/>
                    </w:rPr>
                  </w:pPr>
                  <w:r w:rsidRPr="00F575E0">
                    <w:rPr>
                      <w:sz w:val="22"/>
                      <w:szCs w:val="22"/>
                      <w:lang w:eastAsia="en-US"/>
                    </w:rPr>
                    <w:t>359,98</w:t>
                  </w:r>
                </w:p>
              </w:tc>
              <w:tc>
                <w:tcPr>
                  <w:tcW w:w="853" w:type="dxa"/>
                  <w:tcBorders>
                    <w:top w:val="nil"/>
                    <w:left w:val="nil"/>
                    <w:bottom w:val="single" w:sz="4" w:space="0" w:color="auto"/>
                    <w:right w:val="single" w:sz="4" w:space="0" w:color="auto"/>
                  </w:tcBorders>
                  <w:vAlign w:val="center"/>
                  <w:hideMark/>
                </w:tcPr>
                <w:p w14:paraId="266B02B7" w14:textId="77777777" w:rsidR="00F575E0" w:rsidRPr="00F575E0" w:rsidRDefault="00F575E0" w:rsidP="00F575E0">
                  <w:pPr>
                    <w:jc w:val="center"/>
                    <w:rPr>
                      <w:sz w:val="22"/>
                      <w:szCs w:val="22"/>
                      <w:lang w:eastAsia="en-US"/>
                    </w:rPr>
                  </w:pPr>
                  <w:r w:rsidRPr="00F575E0">
                    <w:rPr>
                      <w:sz w:val="22"/>
                      <w:szCs w:val="22"/>
                      <w:lang w:eastAsia="en-US"/>
                    </w:rPr>
                    <w:t>297,99</w:t>
                  </w:r>
                </w:p>
              </w:tc>
              <w:tc>
                <w:tcPr>
                  <w:tcW w:w="992" w:type="dxa"/>
                  <w:tcBorders>
                    <w:top w:val="nil"/>
                    <w:left w:val="nil"/>
                    <w:bottom w:val="single" w:sz="4" w:space="0" w:color="auto"/>
                    <w:right w:val="single" w:sz="4" w:space="0" w:color="auto"/>
                  </w:tcBorders>
                  <w:vAlign w:val="center"/>
                  <w:hideMark/>
                </w:tcPr>
                <w:p w14:paraId="7253ED6F" w14:textId="77777777" w:rsidR="00F575E0" w:rsidRPr="00F575E0" w:rsidRDefault="00F575E0" w:rsidP="00F575E0">
                  <w:pPr>
                    <w:jc w:val="center"/>
                    <w:rPr>
                      <w:sz w:val="22"/>
                      <w:szCs w:val="22"/>
                      <w:lang w:eastAsia="en-US"/>
                    </w:rPr>
                  </w:pPr>
                  <w:r w:rsidRPr="00F575E0">
                    <w:rPr>
                      <w:sz w:val="22"/>
                      <w:szCs w:val="22"/>
                      <w:lang w:eastAsia="en-US"/>
                    </w:rPr>
                    <w:t>294,01</w:t>
                  </w:r>
                </w:p>
              </w:tc>
              <w:tc>
                <w:tcPr>
                  <w:tcW w:w="851" w:type="dxa"/>
                  <w:tcBorders>
                    <w:top w:val="nil"/>
                    <w:left w:val="nil"/>
                    <w:bottom w:val="single" w:sz="4" w:space="0" w:color="auto"/>
                    <w:right w:val="single" w:sz="4" w:space="0" w:color="auto"/>
                  </w:tcBorders>
                  <w:vAlign w:val="center"/>
                  <w:hideMark/>
                </w:tcPr>
                <w:p w14:paraId="18C8BC0E" w14:textId="77777777" w:rsidR="00F575E0" w:rsidRPr="00F575E0" w:rsidRDefault="00F575E0" w:rsidP="00F575E0">
                  <w:pPr>
                    <w:jc w:val="center"/>
                    <w:rPr>
                      <w:sz w:val="22"/>
                      <w:szCs w:val="22"/>
                      <w:lang w:eastAsia="en-US"/>
                    </w:rPr>
                  </w:pPr>
                  <w:r w:rsidRPr="00F575E0">
                    <w:rPr>
                      <w:sz w:val="22"/>
                      <w:szCs w:val="22"/>
                      <w:lang w:eastAsia="en-US"/>
                    </w:rPr>
                    <w:t>315,89</w:t>
                  </w:r>
                </w:p>
              </w:tc>
              <w:tc>
                <w:tcPr>
                  <w:tcW w:w="1000" w:type="dxa"/>
                  <w:tcBorders>
                    <w:top w:val="nil"/>
                    <w:left w:val="nil"/>
                    <w:bottom w:val="single" w:sz="4" w:space="0" w:color="auto"/>
                    <w:right w:val="single" w:sz="4" w:space="0" w:color="auto"/>
                  </w:tcBorders>
                  <w:vAlign w:val="center"/>
                  <w:hideMark/>
                </w:tcPr>
                <w:p w14:paraId="67E31AF5" w14:textId="77777777" w:rsidR="00F575E0" w:rsidRPr="00F575E0" w:rsidRDefault="00F575E0" w:rsidP="00F575E0">
                  <w:pPr>
                    <w:jc w:val="center"/>
                    <w:rPr>
                      <w:sz w:val="22"/>
                      <w:szCs w:val="22"/>
                      <w:lang w:eastAsia="en-US"/>
                    </w:rPr>
                  </w:pPr>
                  <w:r w:rsidRPr="00F575E0">
                    <w:rPr>
                      <w:sz w:val="22"/>
                      <w:szCs w:val="22"/>
                      <w:lang w:eastAsia="en-US"/>
                    </w:rPr>
                    <w:t>299,98</w:t>
                  </w:r>
                </w:p>
              </w:tc>
              <w:tc>
                <w:tcPr>
                  <w:tcW w:w="1136" w:type="dxa"/>
                  <w:tcBorders>
                    <w:top w:val="nil"/>
                    <w:left w:val="nil"/>
                    <w:bottom w:val="single" w:sz="4" w:space="0" w:color="auto"/>
                    <w:right w:val="single" w:sz="4" w:space="0" w:color="auto"/>
                  </w:tcBorders>
                  <w:vAlign w:val="center"/>
                  <w:hideMark/>
                </w:tcPr>
                <w:p w14:paraId="0E8E19D9" w14:textId="77777777" w:rsidR="00F575E0" w:rsidRPr="00F575E0" w:rsidRDefault="00F575E0" w:rsidP="00F575E0">
                  <w:pPr>
                    <w:jc w:val="center"/>
                    <w:rPr>
                      <w:sz w:val="22"/>
                      <w:szCs w:val="22"/>
                      <w:lang w:eastAsia="en-US"/>
                    </w:rPr>
                  </w:pPr>
                  <w:r w:rsidRPr="00F575E0">
                    <w:rPr>
                      <w:sz w:val="22"/>
                      <w:szCs w:val="22"/>
                      <w:lang w:eastAsia="en-US"/>
                    </w:rPr>
                    <w:t>27,55</w:t>
                  </w:r>
                </w:p>
              </w:tc>
              <w:tc>
                <w:tcPr>
                  <w:tcW w:w="1134" w:type="dxa"/>
                  <w:tcBorders>
                    <w:top w:val="nil"/>
                    <w:left w:val="nil"/>
                    <w:bottom w:val="single" w:sz="4" w:space="0" w:color="auto"/>
                    <w:right w:val="single" w:sz="4" w:space="0" w:color="auto"/>
                  </w:tcBorders>
                  <w:vAlign w:val="center"/>
                  <w:hideMark/>
                </w:tcPr>
                <w:p w14:paraId="7C82626F" w14:textId="77777777" w:rsidR="00F575E0" w:rsidRPr="00F575E0" w:rsidRDefault="00F575E0" w:rsidP="00F575E0">
                  <w:pPr>
                    <w:jc w:val="center"/>
                    <w:rPr>
                      <w:sz w:val="22"/>
                      <w:szCs w:val="22"/>
                      <w:lang w:eastAsia="en-US"/>
                    </w:rPr>
                  </w:pPr>
                  <w:r w:rsidRPr="00F575E0">
                    <w:rPr>
                      <w:sz w:val="22"/>
                      <w:szCs w:val="22"/>
                      <w:lang w:eastAsia="en-US"/>
                    </w:rPr>
                    <w:t>4 971,36</w:t>
                  </w:r>
                </w:p>
              </w:tc>
              <w:tc>
                <w:tcPr>
                  <w:tcW w:w="1272" w:type="dxa"/>
                  <w:tcBorders>
                    <w:top w:val="single" w:sz="4" w:space="0" w:color="auto"/>
                    <w:left w:val="single" w:sz="4" w:space="0" w:color="auto"/>
                    <w:bottom w:val="single" w:sz="4" w:space="0" w:color="auto"/>
                    <w:right w:val="single" w:sz="4" w:space="0" w:color="auto"/>
                  </w:tcBorders>
                  <w:hideMark/>
                </w:tcPr>
                <w:p w14:paraId="31073CE7" w14:textId="77777777" w:rsidR="00F575E0" w:rsidRPr="00F575E0" w:rsidRDefault="00F575E0" w:rsidP="00F575E0">
                  <w:pPr>
                    <w:jc w:val="center"/>
                    <w:rPr>
                      <w:sz w:val="20"/>
                      <w:szCs w:val="20"/>
                      <w:lang w:eastAsia="en-US"/>
                    </w:rPr>
                  </w:pPr>
                  <w:r w:rsidRPr="00F575E0">
                    <w:rPr>
                      <w:sz w:val="20"/>
                      <w:szCs w:val="20"/>
                      <w:lang w:eastAsia="en-US"/>
                    </w:rPr>
                    <w:t>х</w:t>
                  </w:r>
                </w:p>
              </w:tc>
              <w:tc>
                <w:tcPr>
                  <w:tcW w:w="993" w:type="dxa"/>
                  <w:tcBorders>
                    <w:top w:val="single" w:sz="4" w:space="0" w:color="auto"/>
                    <w:left w:val="single" w:sz="4" w:space="0" w:color="auto"/>
                    <w:bottom w:val="single" w:sz="4" w:space="0" w:color="auto"/>
                    <w:right w:val="single" w:sz="4" w:space="0" w:color="auto"/>
                  </w:tcBorders>
                  <w:hideMark/>
                </w:tcPr>
                <w:p w14:paraId="7DB83811" w14:textId="77777777" w:rsidR="00F575E0" w:rsidRPr="00F575E0" w:rsidRDefault="00F575E0" w:rsidP="00F575E0">
                  <w:pPr>
                    <w:jc w:val="center"/>
                    <w:rPr>
                      <w:sz w:val="20"/>
                      <w:szCs w:val="20"/>
                      <w:lang w:eastAsia="en-US"/>
                    </w:rPr>
                  </w:pPr>
                  <w:r w:rsidRPr="00F575E0">
                    <w:rPr>
                      <w:sz w:val="20"/>
                      <w:szCs w:val="20"/>
                      <w:lang w:eastAsia="en-US"/>
                    </w:rPr>
                    <w:t>х</w:t>
                  </w:r>
                </w:p>
              </w:tc>
            </w:tr>
            <w:tr w:rsidR="00F575E0" w:rsidRPr="00F575E0" w14:paraId="259F6F06" w14:textId="77777777" w:rsidTr="00002AEA">
              <w:trPr>
                <w:trHeight w:val="226"/>
              </w:trPr>
              <w:tc>
                <w:tcPr>
                  <w:tcW w:w="1876" w:type="dxa"/>
                  <w:vMerge/>
                  <w:tcBorders>
                    <w:top w:val="single" w:sz="4" w:space="0" w:color="auto"/>
                    <w:left w:val="single" w:sz="4" w:space="0" w:color="auto"/>
                    <w:bottom w:val="single" w:sz="4" w:space="0" w:color="auto"/>
                    <w:right w:val="single" w:sz="4" w:space="0" w:color="auto"/>
                  </w:tcBorders>
                  <w:vAlign w:val="center"/>
                  <w:hideMark/>
                </w:tcPr>
                <w:p w14:paraId="3A5D7367" w14:textId="77777777" w:rsidR="00F575E0" w:rsidRPr="00F575E0" w:rsidRDefault="00F575E0" w:rsidP="00F575E0">
                  <w:pPr>
                    <w:rPr>
                      <w:color w:val="FF0000"/>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2E20FE80" w14:textId="77777777" w:rsidR="00F575E0" w:rsidRPr="00F575E0" w:rsidRDefault="00F575E0" w:rsidP="00F575E0">
                  <w:pPr>
                    <w:jc w:val="center"/>
                    <w:rPr>
                      <w:sz w:val="20"/>
                      <w:szCs w:val="20"/>
                      <w:lang w:eastAsia="en-US"/>
                    </w:rPr>
                  </w:pPr>
                  <w:r w:rsidRPr="00F575E0">
                    <w:rPr>
                      <w:sz w:val="20"/>
                      <w:szCs w:val="20"/>
                      <w:lang w:eastAsia="en-US"/>
                    </w:rPr>
                    <w:t>с 01.01.2027</w:t>
                  </w:r>
                </w:p>
              </w:tc>
              <w:tc>
                <w:tcPr>
                  <w:tcW w:w="920" w:type="dxa"/>
                  <w:tcBorders>
                    <w:top w:val="nil"/>
                    <w:left w:val="single" w:sz="4" w:space="0" w:color="auto"/>
                    <w:bottom w:val="single" w:sz="4" w:space="0" w:color="auto"/>
                    <w:right w:val="single" w:sz="4" w:space="0" w:color="auto"/>
                  </w:tcBorders>
                  <w:vAlign w:val="center"/>
                  <w:hideMark/>
                </w:tcPr>
                <w:p w14:paraId="42D0444C" w14:textId="77777777" w:rsidR="00F575E0" w:rsidRPr="00F575E0" w:rsidRDefault="00F575E0" w:rsidP="00F575E0">
                  <w:pPr>
                    <w:jc w:val="center"/>
                    <w:rPr>
                      <w:sz w:val="22"/>
                      <w:szCs w:val="22"/>
                      <w:lang w:eastAsia="en-US"/>
                    </w:rPr>
                  </w:pPr>
                  <w:r w:rsidRPr="00F575E0">
                    <w:rPr>
                      <w:sz w:val="22"/>
                      <w:szCs w:val="22"/>
                      <w:lang w:eastAsia="en-US"/>
                    </w:rPr>
                    <w:t>357,59</w:t>
                  </w:r>
                </w:p>
              </w:tc>
              <w:tc>
                <w:tcPr>
                  <w:tcW w:w="921" w:type="dxa"/>
                  <w:tcBorders>
                    <w:top w:val="nil"/>
                    <w:left w:val="nil"/>
                    <w:bottom w:val="single" w:sz="4" w:space="0" w:color="auto"/>
                    <w:right w:val="single" w:sz="4" w:space="0" w:color="auto"/>
                  </w:tcBorders>
                  <w:vAlign w:val="center"/>
                  <w:hideMark/>
                </w:tcPr>
                <w:p w14:paraId="4AD9029B" w14:textId="77777777" w:rsidR="00F575E0" w:rsidRPr="00F575E0" w:rsidRDefault="00F575E0" w:rsidP="00F575E0">
                  <w:pPr>
                    <w:jc w:val="center"/>
                    <w:rPr>
                      <w:sz w:val="22"/>
                      <w:szCs w:val="22"/>
                      <w:lang w:eastAsia="en-US"/>
                    </w:rPr>
                  </w:pPr>
                  <w:r w:rsidRPr="00F575E0">
                    <w:rPr>
                      <w:sz w:val="22"/>
                      <w:szCs w:val="22"/>
                      <w:lang w:eastAsia="en-US"/>
                    </w:rPr>
                    <w:t>352,81</w:t>
                  </w:r>
                </w:p>
              </w:tc>
              <w:tc>
                <w:tcPr>
                  <w:tcW w:w="933" w:type="dxa"/>
                  <w:tcBorders>
                    <w:top w:val="nil"/>
                    <w:left w:val="nil"/>
                    <w:bottom w:val="single" w:sz="4" w:space="0" w:color="auto"/>
                    <w:right w:val="single" w:sz="4" w:space="0" w:color="auto"/>
                  </w:tcBorders>
                  <w:vAlign w:val="center"/>
                  <w:hideMark/>
                </w:tcPr>
                <w:p w14:paraId="0245DCD6" w14:textId="77777777" w:rsidR="00F575E0" w:rsidRPr="00F575E0" w:rsidRDefault="00F575E0" w:rsidP="00F575E0">
                  <w:pPr>
                    <w:jc w:val="center"/>
                    <w:rPr>
                      <w:sz w:val="22"/>
                      <w:szCs w:val="22"/>
                      <w:lang w:eastAsia="en-US"/>
                    </w:rPr>
                  </w:pPr>
                  <w:r w:rsidRPr="00F575E0">
                    <w:rPr>
                      <w:sz w:val="22"/>
                      <w:szCs w:val="22"/>
                      <w:lang w:eastAsia="en-US"/>
                    </w:rPr>
                    <w:t>379,07</w:t>
                  </w:r>
                </w:p>
              </w:tc>
              <w:tc>
                <w:tcPr>
                  <w:tcW w:w="919" w:type="dxa"/>
                  <w:tcBorders>
                    <w:top w:val="nil"/>
                    <w:left w:val="nil"/>
                    <w:bottom w:val="single" w:sz="4" w:space="0" w:color="auto"/>
                    <w:right w:val="single" w:sz="4" w:space="0" w:color="auto"/>
                  </w:tcBorders>
                  <w:vAlign w:val="center"/>
                  <w:hideMark/>
                </w:tcPr>
                <w:p w14:paraId="4D35C021" w14:textId="77777777" w:rsidR="00F575E0" w:rsidRPr="00F575E0" w:rsidRDefault="00F575E0" w:rsidP="00F575E0">
                  <w:pPr>
                    <w:jc w:val="center"/>
                    <w:rPr>
                      <w:sz w:val="22"/>
                      <w:szCs w:val="22"/>
                      <w:lang w:eastAsia="en-US"/>
                    </w:rPr>
                  </w:pPr>
                  <w:r w:rsidRPr="00F575E0">
                    <w:rPr>
                      <w:sz w:val="22"/>
                      <w:szCs w:val="22"/>
                      <w:lang w:eastAsia="en-US"/>
                    </w:rPr>
                    <w:t>359,98</w:t>
                  </w:r>
                </w:p>
              </w:tc>
              <w:tc>
                <w:tcPr>
                  <w:tcW w:w="853" w:type="dxa"/>
                  <w:tcBorders>
                    <w:top w:val="nil"/>
                    <w:left w:val="nil"/>
                    <w:bottom w:val="single" w:sz="4" w:space="0" w:color="auto"/>
                    <w:right w:val="single" w:sz="4" w:space="0" w:color="auto"/>
                  </w:tcBorders>
                  <w:vAlign w:val="center"/>
                  <w:hideMark/>
                </w:tcPr>
                <w:p w14:paraId="22188949" w14:textId="77777777" w:rsidR="00F575E0" w:rsidRPr="00F575E0" w:rsidRDefault="00F575E0" w:rsidP="00F575E0">
                  <w:pPr>
                    <w:jc w:val="center"/>
                    <w:rPr>
                      <w:sz w:val="22"/>
                      <w:szCs w:val="22"/>
                      <w:lang w:eastAsia="en-US"/>
                    </w:rPr>
                  </w:pPr>
                  <w:r w:rsidRPr="00F575E0">
                    <w:rPr>
                      <w:sz w:val="22"/>
                      <w:szCs w:val="22"/>
                      <w:lang w:eastAsia="en-US"/>
                    </w:rPr>
                    <w:t>297,99</w:t>
                  </w:r>
                </w:p>
              </w:tc>
              <w:tc>
                <w:tcPr>
                  <w:tcW w:w="992" w:type="dxa"/>
                  <w:tcBorders>
                    <w:top w:val="nil"/>
                    <w:left w:val="nil"/>
                    <w:bottom w:val="single" w:sz="4" w:space="0" w:color="auto"/>
                    <w:right w:val="single" w:sz="4" w:space="0" w:color="auto"/>
                  </w:tcBorders>
                  <w:vAlign w:val="center"/>
                  <w:hideMark/>
                </w:tcPr>
                <w:p w14:paraId="22577117" w14:textId="77777777" w:rsidR="00F575E0" w:rsidRPr="00F575E0" w:rsidRDefault="00F575E0" w:rsidP="00F575E0">
                  <w:pPr>
                    <w:jc w:val="center"/>
                    <w:rPr>
                      <w:sz w:val="22"/>
                      <w:szCs w:val="22"/>
                      <w:lang w:eastAsia="en-US"/>
                    </w:rPr>
                  </w:pPr>
                  <w:r w:rsidRPr="00F575E0">
                    <w:rPr>
                      <w:sz w:val="22"/>
                      <w:szCs w:val="22"/>
                      <w:lang w:eastAsia="en-US"/>
                    </w:rPr>
                    <w:t>294,01</w:t>
                  </w:r>
                </w:p>
              </w:tc>
              <w:tc>
                <w:tcPr>
                  <w:tcW w:w="851" w:type="dxa"/>
                  <w:tcBorders>
                    <w:top w:val="nil"/>
                    <w:left w:val="nil"/>
                    <w:bottom w:val="single" w:sz="4" w:space="0" w:color="auto"/>
                    <w:right w:val="single" w:sz="4" w:space="0" w:color="auto"/>
                  </w:tcBorders>
                  <w:vAlign w:val="center"/>
                  <w:hideMark/>
                </w:tcPr>
                <w:p w14:paraId="0F9A4258" w14:textId="77777777" w:rsidR="00F575E0" w:rsidRPr="00F575E0" w:rsidRDefault="00F575E0" w:rsidP="00F575E0">
                  <w:pPr>
                    <w:jc w:val="center"/>
                    <w:rPr>
                      <w:sz w:val="22"/>
                      <w:szCs w:val="22"/>
                      <w:lang w:eastAsia="en-US"/>
                    </w:rPr>
                  </w:pPr>
                  <w:r w:rsidRPr="00F575E0">
                    <w:rPr>
                      <w:sz w:val="22"/>
                      <w:szCs w:val="22"/>
                      <w:lang w:eastAsia="en-US"/>
                    </w:rPr>
                    <w:t>315,89</w:t>
                  </w:r>
                </w:p>
              </w:tc>
              <w:tc>
                <w:tcPr>
                  <w:tcW w:w="1000" w:type="dxa"/>
                  <w:tcBorders>
                    <w:top w:val="nil"/>
                    <w:left w:val="nil"/>
                    <w:bottom w:val="single" w:sz="4" w:space="0" w:color="auto"/>
                    <w:right w:val="single" w:sz="4" w:space="0" w:color="auto"/>
                  </w:tcBorders>
                  <w:vAlign w:val="center"/>
                  <w:hideMark/>
                </w:tcPr>
                <w:p w14:paraId="2BEFEC48" w14:textId="77777777" w:rsidR="00F575E0" w:rsidRPr="00F575E0" w:rsidRDefault="00F575E0" w:rsidP="00F575E0">
                  <w:pPr>
                    <w:jc w:val="center"/>
                    <w:rPr>
                      <w:sz w:val="22"/>
                      <w:szCs w:val="22"/>
                      <w:lang w:eastAsia="en-US"/>
                    </w:rPr>
                  </w:pPr>
                  <w:r w:rsidRPr="00F575E0">
                    <w:rPr>
                      <w:sz w:val="22"/>
                      <w:szCs w:val="22"/>
                      <w:lang w:eastAsia="en-US"/>
                    </w:rPr>
                    <w:t>299,98</w:t>
                  </w:r>
                </w:p>
              </w:tc>
              <w:tc>
                <w:tcPr>
                  <w:tcW w:w="1136" w:type="dxa"/>
                  <w:tcBorders>
                    <w:top w:val="nil"/>
                    <w:left w:val="nil"/>
                    <w:bottom w:val="single" w:sz="4" w:space="0" w:color="auto"/>
                    <w:right w:val="single" w:sz="4" w:space="0" w:color="auto"/>
                  </w:tcBorders>
                  <w:vAlign w:val="center"/>
                  <w:hideMark/>
                </w:tcPr>
                <w:p w14:paraId="2E48567B" w14:textId="77777777" w:rsidR="00F575E0" w:rsidRPr="00F575E0" w:rsidRDefault="00F575E0" w:rsidP="00F575E0">
                  <w:pPr>
                    <w:jc w:val="center"/>
                    <w:rPr>
                      <w:sz w:val="22"/>
                      <w:szCs w:val="22"/>
                      <w:lang w:eastAsia="en-US"/>
                    </w:rPr>
                  </w:pPr>
                  <w:r w:rsidRPr="00F575E0">
                    <w:rPr>
                      <w:sz w:val="22"/>
                      <w:szCs w:val="22"/>
                      <w:lang w:eastAsia="en-US"/>
                    </w:rPr>
                    <w:t>27,55</w:t>
                  </w:r>
                </w:p>
              </w:tc>
              <w:tc>
                <w:tcPr>
                  <w:tcW w:w="1134" w:type="dxa"/>
                  <w:tcBorders>
                    <w:top w:val="nil"/>
                    <w:left w:val="nil"/>
                    <w:bottom w:val="single" w:sz="4" w:space="0" w:color="auto"/>
                    <w:right w:val="single" w:sz="4" w:space="0" w:color="auto"/>
                  </w:tcBorders>
                  <w:vAlign w:val="center"/>
                  <w:hideMark/>
                </w:tcPr>
                <w:p w14:paraId="282A7BBC" w14:textId="77777777" w:rsidR="00F575E0" w:rsidRPr="00F575E0" w:rsidRDefault="00F575E0" w:rsidP="00F575E0">
                  <w:pPr>
                    <w:jc w:val="center"/>
                    <w:rPr>
                      <w:sz w:val="22"/>
                      <w:szCs w:val="22"/>
                      <w:lang w:eastAsia="en-US"/>
                    </w:rPr>
                  </w:pPr>
                  <w:r w:rsidRPr="00F575E0">
                    <w:rPr>
                      <w:sz w:val="22"/>
                      <w:szCs w:val="22"/>
                      <w:lang w:eastAsia="en-US"/>
                    </w:rPr>
                    <w:t>4 971,36</w:t>
                  </w:r>
                </w:p>
              </w:tc>
              <w:tc>
                <w:tcPr>
                  <w:tcW w:w="1272" w:type="dxa"/>
                  <w:tcBorders>
                    <w:top w:val="single" w:sz="4" w:space="0" w:color="auto"/>
                    <w:left w:val="single" w:sz="4" w:space="0" w:color="auto"/>
                    <w:bottom w:val="single" w:sz="4" w:space="0" w:color="auto"/>
                    <w:right w:val="single" w:sz="4" w:space="0" w:color="auto"/>
                  </w:tcBorders>
                  <w:hideMark/>
                </w:tcPr>
                <w:p w14:paraId="00D9A6FB" w14:textId="77777777" w:rsidR="00F575E0" w:rsidRPr="00F575E0" w:rsidRDefault="00F575E0" w:rsidP="00F575E0">
                  <w:pPr>
                    <w:jc w:val="center"/>
                    <w:rPr>
                      <w:sz w:val="20"/>
                      <w:szCs w:val="20"/>
                      <w:lang w:eastAsia="en-US"/>
                    </w:rPr>
                  </w:pPr>
                  <w:r w:rsidRPr="00F575E0">
                    <w:rPr>
                      <w:sz w:val="20"/>
                      <w:szCs w:val="20"/>
                      <w:lang w:eastAsia="en-US"/>
                    </w:rPr>
                    <w:t>х</w:t>
                  </w:r>
                </w:p>
              </w:tc>
              <w:tc>
                <w:tcPr>
                  <w:tcW w:w="993" w:type="dxa"/>
                  <w:tcBorders>
                    <w:top w:val="single" w:sz="4" w:space="0" w:color="auto"/>
                    <w:left w:val="single" w:sz="4" w:space="0" w:color="auto"/>
                    <w:bottom w:val="single" w:sz="4" w:space="0" w:color="auto"/>
                    <w:right w:val="single" w:sz="4" w:space="0" w:color="auto"/>
                  </w:tcBorders>
                  <w:hideMark/>
                </w:tcPr>
                <w:p w14:paraId="38E789D4" w14:textId="77777777" w:rsidR="00F575E0" w:rsidRPr="00F575E0" w:rsidRDefault="00F575E0" w:rsidP="00F575E0">
                  <w:pPr>
                    <w:jc w:val="center"/>
                    <w:rPr>
                      <w:sz w:val="20"/>
                      <w:szCs w:val="20"/>
                      <w:lang w:eastAsia="en-US"/>
                    </w:rPr>
                  </w:pPr>
                  <w:r w:rsidRPr="00F575E0">
                    <w:rPr>
                      <w:sz w:val="20"/>
                      <w:szCs w:val="20"/>
                      <w:lang w:eastAsia="en-US"/>
                    </w:rPr>
                    <w:t>х</w:t>
                  </w:r>
                </w:p>
              </w:tc>
            </w:tr>
            <w:tr w:rsidR="00F575E0" w:rsidRPr="00F575E0" w14:paraId="5D20ACE9" w14:textId="77777777" w:rsidTr="00002AEA">
              <w:trPr>
                <w:trHeight w:val="226"/>
              </w:trPr>
              <w:tc>
                <w:tcPr>
                  <w:tcW w:w="1876" w:type="dxa"/>
                  <w:vMerge/>
                  <w:tcBorders>
                    <w:top w:val="single" w:sz="4" w:space="0" w:color="auto"/>
                    <w:left w:val="single" w:sz="4" w:space="0" w:color="auto"/>
                    <w:bottom w:val="single" w:sz="4" w:space="0" w:color="auto"/>
                    <w:right w:val="single" w:sz="4" w:space="0" w:color="auto"/>
                  </w:tcBorders>
                  <w:vAlign w:val="center"/>
                  <w:hideMark/>
                </w:tcPr>
                <w:p w14:paraId="7072F26C" w14:textId="77777777" w:rsidR="00F575E0" w:rsidRPr="00F575E0" w:rsidRDefault="00F575E0" w:rsidP="00F575E0">
                  <w:pPr>
                    <w:rPr>
                      <w:color w:val="FF0000"/>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04CB10C0" w14:textId="77777777" w:rsidR="00F575E0" w:rsidRPr="00F575E0" w:rsidRDefault="00F575E0" w:rsidP="00F575E0">
                  <w:pPr>
                    <w:jc w:val="center"/>
                    <w:rPr>
                      <w:sz w:val="20"/>
                      <w:szCs w:val="20"/>
                      <w:lang w:eastAsia="en-US"/>
                    </w:rPr>
                  </w:pPr>
                  <w:r w:rsidRPr="00F575E0">
                    <w:rPr>
                      <w:sz w:val="20"/>
                      <w:szCs w:val="20"/>
                      <w:lang w:eastAsia="en-US"/>
                    </w:rPr>
                    <w:t>с 01.07.2027</w:t>
                  </w:r>
                </w:p>
              </w:tc>
              <w:tc>
                <w:tcPr>
                  <w:tcW w:w="920" w:type="dxa"/>
                  <w:tcBorders>
                    <w:top w:val="nil"/>
                    <w:left w:val="single" w:sz="4" w:space="0" w:color="auto"/>
                    <w:bottom w:val="single" w:sz="4" w:space="0" w:color="auto"/>
                    <w:right w:val="single" w:sz="4" w:space="0" w:color="auto"/>
                  </w:tcBorders>
                  <w:vAlign w:val="center"/>
                  <w:hideMark/>
                </w:tcPr>
                <w:p w14:paraId="7D4E3E6F" w14:textId="77777777" w:rsidR="00F575E0" w:rsidRPr="00F575E0" w:rsidRDefault="00F575E0" w:rsidP="00F575E0">
                  <w:pPr>
                    <w:jc w:val="center"/>
                    <w:rPr>
                      <w:sz w:val="22"/>
                      <w:szCs w:val="22"/>
                      <w:lang w:eastAsia="en-US"/>
                    </w:rPr>
                  </w:pPr>
                  <w:r w:rsidRPr="00F575E0">
                    <w:rPr>
                      <w:sz w:val="22"/>
                      <w:szCs w:val="22"/>
                      <w:lang w:eastAsia="en-US"/>
                    </w:rPr>
                    <w:t>369,80</w:t>
                  </w:r>
                </w:p>
              </w:tc>
              <w:tc>
                <w:tcPr>
                  <w:tcW w:w="921" w:type="dxa"/>
                  <w:tcBorders>
                    <w:top w:val="nil"/>
                    <w:left w:val="nil"/>
                    <w:bottom w:val="single" w:sz="4" w:space="0" w:color="auto"/>
                    <w:right w:val="single" w:sz="4" w:space="0" w:color="auto"/>
                  </w:tcBorders>
                  <w:vAlign w:val="center"/>
                  <w:hideMark/>
                </w:tcPr>
                <w:p w14:paraId="3DBE1A5E" w14:textId="77777777" w:rsidR="00F575E0" w:rsidRPr="00F575E0" w:rsidRDefault="00F575E0" w:rsidP="00F575E0">
                  <w:pPr>
                    <w:jc w:val="center"/>
                    <w:rPr>
                      <w:sz w:val="22"/>
                      <w:szCs w:val="22"/>
                      <w:lang w:eastAsia="en-US"/>
                    </w:rPr>
                  </w:pPr>
                  <w:r w:rsidRPr="00F575E0">
                    <w:rPr>
                      <w:sz w:val="22"/>
                      <w:szCs w:val="22"/>
                      <w:lang w:eastAsia="en-US"/>
                    </w:rPr>
                    <w:t>364,87</w:t>
                  </w:r>
                </w:p>
              </w:tc>
              <w:tc>
                <w:tcPr>
                  <w:tcW w:w="933" w:type="dxa"/>
                  <w:tcBorders>
                    <w:top w:val="nil"/>
                    <w:left w:val="nil"/>
                    <w:bottom w:val="single" w:sz="4" w:space="0" w:color="auto"/>
                    <w:right w:val="single" w:sz="4" w:space="0" w:color="auto"/>
                  </w:tcBorders>
                  <w:vAlign w:val="center"/>
                  <w:hideMark/>
                </w:tcPr>
                <w:p w14:paraId="41064D4F" w14:textId="77777777" w:rsidR="00F575E0" w:rsidRPr="00F575E0" w:rsidRDefault="00F575E0" w:rsidP="00F575E0">
                  <w:pPr>
                    <w:jc w:val="center"/>
                    <w:rPr>
                      <w:sz w:val="22"/>
                      <w:szCs w:val="22"/>
                      <w:lang w:eastAsia="en-US"/>
                    </w:rPr>
                  </w:pPr>
                  <w:r w:rsidRPr="00F575E0">
                    <w:rPr>
                      <w:sz w:val="22"/>
                      <w:szCs w:val="22"/>
                      <w:lang w:eastAsia="en-US"/>
                    </w:rPr>
                    <w:t>392,00</w:t>
                  </w:r>
                </w:p>
              </w:tc>
              <w:tc>
                <w:tcPr>
                  <w:tcW w:w="919" w:type="dxa"/>
                  <w:tcBorders>
                    <w:top w:val="nil"/>
                    <w:left w:val="nil"/>
                    <w:bottom w:val="single" w:sz="4" w:space="0" w:color="auto"/>
                    <w:right w:val="single" w:sz="4" w:space="0" w:color="auto"/>
                  </w:tcBorders>
                  <w:vAlign w:val="center"/>
                  <w:hideMark/>
                </w:tcPr>
                <w:p w14:paraId="29D09C47" w14:textId="77777777" w:rsidR="00F575E0" w:rsidRPr="00F575E0" w:rsidRDefault="00F575E0" w:rsidP="00F575E0">
                  <w:pPr>
                    <w:jc w:val="center"/>
                    <w:rPr>
                      <w:sz w:val="22"/>
                      <w:szCs w:val="22"/>
                      <w:lang w:eastAsia="en-US"/>
                    </w:rPr>
                  </w:pPr>
                  <w:r w:rsidRPr="00F575E0">
                    <w:rPr>
                      <w:sz w:val="22"/>
                      <w:szCs w:val="22"/>
                      <w:lang w:eastAsia="en-US"/>
                    </w:rPr>
                    <w:t>372,26</w:t>
                  </w:r>
                </w:p>
              </w:tc>
              <w:tc>
                <w:tcPr>
                  <w:tcW w:w="853" w:type="dxa"/>
                  <w:tcBorders>
                    <w:top w:val="nil"/>
                    <w:left w:val="nil"/>
                    <w:bottom w:val="single" w:sz="4" w:space="0" w:color="auto"/>
                    <w:right w:val="single" w:sz="4" w:space="0" w:color="auto"/>
                  </w:tcBorders>
                  <w:vAlign w:val="center"/>
                  <w:hideMark/>
                </w:tcPr>
                <w:p w14:paraId="43081BB2" w14:textId="77777777" w:rsidR="00F575E0" w:rsidRPr="00F575E0" w:rsidRDefault="00F575E0" w:rsidP="00F575E0">
                  <w:pPr>
                    <w:jc w:val="center"/>
                    <w:rPr>
                      <w:sz w:val="22"/>
                      <w:szCs w:val="22"/>
                      <w:lang w:eastAsia="en-US"/>
                    </w:rPr>
                  </w:pPr>
                  <w:r w:rsidRPr="00F575E0">
                    <w:rPr>
                      <w:sz w:val="22"/>
                      <w:szCs w:val="22"/>
                      <w:lang w:eastAsia="en-US"/>
                    </w:rPr>
                    <w:t>308,17</w:t>
                  </w:r>
                </w:p>
              </w:tc>
              <w:tc>
                <w:tcPr>
                  <w:tcW w:w="992" w:type="dxa"/>
                  <w:tcBorders>
                    <w:top w:val="nil"/>
                    <w:left w:val="nil"/>
                    <w:bottom w:val="single" w:sz="4" w:space="0" w:color="auto"/>
                    <w:right w:val="single" w:sz="4" w:space="0" w:color="auto"/>
                  </w:tcBorders>
                  <w:vAlign w:val="center"/>
                  <w:hideMark/>
                </w:tcPr>
                <w:p w14:paraId="291B5594" w14:textId="77777777" w:rsidR="00F575E0" w:rsidRPr="00F575E0" w:rsidRDefault="00F575E0" w:rsidP="00F575E0">
                  <w:pPr>
                    <w:jc w:val="center"/>
                    <w:rPr>
                      <w:sz w:val="22"/>
                      <w:szCs w:val="22"/>
                      <w:lang w:eastAsia="en-US"/>
                    </w:rPr>
                  </w:pPr>
                  <w:r w:rsidRPr="00F575E0">
                    <w:rPr>
                      <w:sz w:val="22"/>
                      <w:szCs w:val="22"/>
                      <w:lang w:eastAsia="en-US"/>
                    </w:rPr>
                    <w:t>304,06</w:t>
                  </w:r>
                </w:p>
              </w:tc>
              <w:tc>
                <w:tcPr>
                  <w:tcW w:w="851" w:type="dxa"/>
                  <w:tcBorders>
                    <w:top w:val="nil"/>
                    <w:left w:val="nil"/>
                    <w:bottom w:val="single" w:sz="4" w:space="0" w:color="auto"/>
                    <w:right w:val="single" w:sz="4" w:space="0" w:color="auto"/>
                  </w:tcBorders>
                  <w:vAlign w:val="center"/>
                  <w:hideMark/>
                </w:tcPr>
                <w:p w14:paraId="18AEE769" w14:textId="77777777" w:rsidR="00F575E0" w:rsidRPr="00F575E0" w:rsidRDefault="00F575E0" w:rsidP="00F575E0">
                  <w:pPr>
                    <w:jc w:val="center"/>
                    <w:rPr>
                      <w:sz w:val="22"/>
                      <w:szCs w:val="22"/>
                      <w:lang w:eastAsia="en-US"/>
                    </w:rPr>
                  </w:pPr>
                  <w:r w:rsidRPr="00F575E0">
                    <w:rPr>
                      <w:sz w:val="22"/>
                      <w:szCs w:val="22"/>
                      <w:lang w:eastAsia="en-US"/>
                    </w:rPr>
                    <w:t>326,67</w:t>
                  </w:r>
                </w:p>
              </w:tc>
              <w:tc>
                <w:tcPr>
                  <w:tcW w:w="1000" w:type="dxa"/>
                  <w:tcBorders>
                    <w:top w:val="nil"/>
                    <w:left w:val="nil"/>
                    <w:bottom w:val="single" w:sz="4" w:space="0" w:color="auto"/>
                    <w:right w:val="single" w:sz="4" w:space="0" w:color="auto"/>
                  </w:tcBorders>
                  <w:vAlign w:val="center"/>
                  <w:hideMark/>
                </w:tcPr>
                <w:p w14:paraId="08F0560E" w14:textId="77777777" w:rsidR="00F575E0" w:rsidRPr="00F575E0" w:rsidRDefault="00F575E0" w:rsidP="00F575E0">
                  <w:pPr>
                    <w:jc w:val="center"/>
                    <w:rPr>
                      <w:sz w:val="22"/>
                      <w:szCs w:val="22"/>
                      <w:lang w:eastAsia="en-US"/>
                    </w:rPr>
                  </w:pPr>
                  <w:r w:rsidRPr="00F575E0">
                    <w:rPr>
                      <w:sz w:val="22"/>
                      <w:szCs w:val="22"/>
                      <w:lang w:eastAsia="en-US"/>
                    </w:rPr>
                    <w:t>310,22</w:t>
                  </w:r>
                </w:p>
              </w:tc>
              <w:tc>
                <w:tcPr>
                  <w:tcW w:w="1136" w:type="dxa"/>
                  <w:tcBorders>
                    <w:top w:val="nil"/>
                    <w:left w:val="nil"/>
                    <w:bottom w:val="single" w:sz="4" w:space="0" w:color="auto"/>
                    <w:right w:val="single" w:sz="4" w:space="0" w:color="auto"/>
                  </w:tcBorders>
                  <w:vAlign w:val="center"/>
                  <w:hideMark/>
                </w:tcPr>
                <w:p w14:paraId="0721FF54" w14:textId="77777777" w:rsidR="00F575E0" w:rsidRPr="00F575E0" w:rsidRDefault="00F575E0" w:rsidP="00F575E0">
                  <w:pPr>
                    <w:jc w:val="center"/>
                    <w:rPr>
                      <w:sz w:val="22"/>
                      <w:szCs w:val="22"/>
                      <w:lang w:eastAsia="en-US"/>
                    </w:rPr>
                  </w:pPr>
                  <w:r w:rsidRPr="00F575E0">
                    <w:rPr>
                      <w:sz w:val="22"/>
                      <w:szCs w:val="22"/>
                      <w:lang w:eastAsia="en-US"/>
                    </w:rPr>
                    <w:t>28,65</w:t>
                  </w:r>
                </w:p>
              </w:tc>
              <w:tc>
                <w:tcPr>
                  <w:tcW w:w="1134" w:type="dxa"/>
                  <w:tcBorders>
                    <w:top w:val="nil"/>
                    <w:left w:val="nil"/>
                    <w:bottom w:val="single" w:sz="4" w:space="0" w:color="auto"/>
                    <w:right w:val="single" w:sz="4" w:space="0" w:color="auto"/>
                  </w:tcBorders>
                  <w:vAlign w:val="center"/>
                  <w:hideMark/>
                </w:tcPr>
                <w:p w14:paraId="3E4CDB62" w14:textId="77777777" w:rsidR="00F575E0" w:rsidRPr="00F575E0" w:rsidRDefault="00F575E0" w:rsidP="00F575E0">
                  <w:pPr>
                    <w:jc w:val="center"/>
                    <w:rPr>
                      <w:sz w:val="22"/>
                      <w:szCs w:val="22"/>
                      <w:lang w:eastAsia="en-US"/>
                    </w:rPr>
                  </w:pPr>
                  <w:r w:rsidRPr="00F575E0">
                    <w:rPr>
                      <w:sz w:val="22"/>
                      <w:szCs w:val="22"/>
                      <w:lang w:eastAsia="en-US"/>
                    </w:rPr>
                    <w:t>5 138,21</w:t>
                  </w:r>
                </w:p>
              </w:tc>
              <w:tc>
                <w:tcPr>
                  <w:tcW w:w="1272" w:type="dxa"/>
                  <w:tcBorders>
                    <w:top w:val="single" w:sz="4" w:space="0" w:color="auto"/>
                    <w:left w:val="single" w:sz="4" w:space="0" w:color="auto"/>
                    <w:bottom w:val="single" w:sz="4" w:space="0" w:color="auto"/>
                    <w:right w:val="single" w:sz="4" w:space="0" w:color="auto"/>
                  </w:tcBorders>
                  <w:hideMark/>
                </w:tcPr>
                <w:p w14:paraId="25891C57" w14:textId="77777777" w:rsidR="00F575E0" w:rsidRPr="00F575E0" w:rsidRDefault="00F575E0" w:rsidP="00F575E0">
                  <w:pPr>
                    <w:jc w:val="center"/>
                    <w:rPr>
                      <w:sz w:val="20"/>
                      <w:szCs w:val="20"/>
                      <w:lang w:eastAsia="en-US"/>
                    </w:rPr>
                  </w:pPr>
                  <w:r w:rsidRPr="00F575E0">
                    <w:rPr>
                      <w:sz w:val="20"/>
                      <w:szCs w:val="20"/>
                      <w:lang w:eastAsia="en-US"/>
                    </w:rPr>
                    <w:t>х</w:t>
                  </w:r>
                </w:p>
              </w:tc>
              <w:tc>
                <w:tcPr>
                  <w:tcW w:w="993" w:type="dxa"/>
                  <w:tcBorders>
                    <w:top w:val="single" w:sz="4" w:space="0" w:color="auto"/>
                    <w:left w:val="single" w:sz="4" w:space="0" w:color="auto"/>
                    <w:bottom w:val="single" w:sz="4" w:space="0" w:color="auto"/>
                    <w:right w:val="single" w:sz="4" w:space="0" w:color="auto"/>
                  </w:tcBorders>
                  <w:hideMark/>
                </w:tcPr>
                <w:p w14:paraId="1810F200" w14:textId="77777777" w:rsidR="00F575E0" w:rsidRPr="00F575E0" w:rsidRDefault="00F575E0" w:rsidP="00F575E0">
                  <w:pPr>
                    <w:jc w:val="center"/>
                    <w:rPr>
                      <w:sz w:val="20"/>
                      <w:szCs w:val="20"/>
                      <w:lang w:eastAsia="en-US"/>
                    </w:rPr>
                  </w:pPr>
                  <w:r w:rsidRPr="00F575E0">
                    <w:rPr>
                      <w:sz w:val="20"/>
                      <w:szCs w:val="20"/>
                      <w:lang w:eastAsia="en-US"/>
                    </w:rPr>
                    <w:t>х</w:t>
                  </w:r>
                </w:p>
              </w:tc>
            </w:tr>
          </w:tbl>
          <w:p w14:paraId="4996485A" w14:textId="77777777" w:rsidR="00F575E0" w:rsidRPr="00F575E0" w:rsidRDefault="00F575E0" w:rsidP="00F575E0">
            <w:pPr>
              <w:autoSpaceDE w:val="0"/>
              <w:autoSpaceDN w:val="0"/>
              <w:adjustRightInd w:val="0"/>
              <w:ind w:firstLine="540"/>
              <w:jc w:val="right"/>
              <w:rPr>
                <w:color w:val="FF0000"/>
                <w:sz w:val="20"/>
                <w:szCs w:val="20"/>
                <w:lang w:eastAsia="en-US"/>
              </w:rPr>
            </w:pPr>
          </w:p>
        </w:tc>
      </w:tr>
    </w:tbl>
    <w:p w14:paraId="4DCE28C1" w14:textId="77777777" w:rsidR="00F575E0" w:rsidRPr="00F575E0" w:rsidRDefault="00F575E0" w:rsidP="00F575E0">
      <w:pPr>
        <w:ind w:right="394" w:firstLine="1027"/>
        <w:rPr>
          <w:color w:val="FF0000"/>
          <w:sz w:val="28"/>
          <w:szCs w:val="28"/>
          <w:lang w:eastAsia="en-US"/>
        </w:rPr>
      </w:pPr>
    </w:p>
    <w:p w14:paraId="78FE434F" w14:textId="77777777" w:rsidR="00F575E0" w:rsidRPr="00F575E0" w:rsidRDefault="00F575E0" w:rsidP="00F575E0">
      <w:pPr>
        <w:ind w:right="394" w:firstLine="1027"/>
        <w:rPr>
          <w:sz w:val="28"/>
          <w:szCs w:val="28"/>
          <w:lang w:eastAsia="en-US"/>
        </w:rPr>
        <w:sectPr w:rsidR="00F575E0" w:rsidRPr="00F575E0" w:rsidSect="00F575E0">
          <w:pgSz w:w="16838" w:h="11906" w:orient="landscape"/>
          <w:pgMar w:top="709" w:right="1134" w:bottom="567" w:left="1134" w:header="709" w:footer="709" w:gutter="0"/>
          <w:cols w:space="708"/>
          <w:docGrid w:linePitch="360"/>
        </w:sectPr>
      </w:pPr>
      <w:r w:rsidRPr="00F575E0">
        <w:rPr>
          <w:sz w:val="28"/>
          <w:szCs w:val="28"/>
          <w:lang w:eastAsia="en-US"/>
        </w:rPr>
        <w:t xml:space="preserve">Рост тарифов с 01.01.2025: по ТЭ 2,51 %, ТН 51,05 %, ГВС 6,85 %.  </w:t>
      </w:r>
      <w:r w:rsidRPr="00F575E0">
        <w:rPr>
          <w:sz w:val="28"/>
          <w:szCs w:val="28"/>
          <w:lang w:eastAsia="en-US"/>
        </w:rPr>
        <w:br w:type="page"/>
      </w:r>
    </w:p>
    <w:p w14:paraId="4D692DAD" w14:textId="77777777" w:rsidR="00F575E0" w:rsidRPr="00F575E0" w:rsidRDefault="00F575E0" w:rsidP="00F575E0">
      <w:pPr>
        <w:ind w:left="426"/>
        <w:jc w:val="both"/>
        <w:rPr>
          <w:rFonts w:cs="Arial"/>
          <w:noProof/>
          <w:snapToGrid w:val="0"/>
          <w:color w:val="000000" w:themeColor="text1"/>
          <w:kern w:val="32"/>
          <w:lang w:val="en-US" w:eastAsia="en-US"/>
        </w:rPr>
      </w:pPr>
      <w:r w:rsidRPr="00F575E0">
        <w:rPr>
          <w:rFonts w:cs="Arial"/>
          <w:noProof/>
          <w:snapToGrid w:val="0"/>
          <w:color w:val="000000" w:themeColor="text1"/>
          <w:kern w:val="32"/>
          <w:lang w:eastAsia="en-US"/>
        </w:rPr>
        <w:lastRenderedPageBreak/>
        <w:t>Приложения</w:t>
      </w:r>
      <w:r w:rsidRPr="00F575E0">
        <w:rPr>
          <w:rFonts w:cs="Arial"/>
          <w:noProof/>
          <w:snapToGrid w:val="0"/>
          <w:color w:val="000000" w:themeColor="text1"/>
          <w:kern w:val="32"/>
          <w:lang w:val="en-US" w:eastAsia="en-US"/>
        </w:rPr>
        <w:t>:</w:t>
      </w:r>
    </w:p>
    <w:p w14:paraId="570A28FA" w14:textId="71C124EB" w:rsidR="00F575E0" w:rsidRPr="00F575E0" w:rsidRDefault="00F575E0" w:rsidP="00F575E0">
      <w:pPr>
        <w:numPr>
          <w:ilvl w:val="0"/>
          <w:numId w:val="394"/>
        </w:numPr>
        <w:contextualSpacing/>
        <w:jc w:val="both"/>
        <w:rPr>
          <w:rFonts w:cs="Arial"/>
          <w:noProof/>
          <w:snapToGrid w:val="0"/>
          <w:color w:val="000000" w:themeColor="text1"/>
          <w:kern w:val="32"/>
          <w:lang w:eastAsia="en-US"/>
        </w:rPr>
      </w:pPr>
      <w:r w:rsidRPr="00F575E0">
        <w:rPr>
          <w:rFonts w:cs="Arial"/>
          <w:noProof/>
          <w:snapToGrid w:val="0"/>
          <w:color w:val="000000" w:themeColor="text1"/>
          <w:kern w:val="32"/>
          <w:lang w:eastAsia="en-US"/>
        </w:rPr>
        <w:t>Фактические физические показатели  ООО «А-Энерго»по 8 котельным находящимися в муниципальной собственности ММО за 2023 год (КС № 1-ММО от 29.06.2023)</w:t>
      </w:r>
      <w:r w:rsidRPr="00F575E0">
        <w:rPr>
          <w:rFonts w:cs="Arial"/>
          <w:noProof/>
          <w:snapToGrid w:val="0"/>
          <w:color w:val="000000" w:themeColor="text1"/>
          <w:kern w:val="32"/>
          <w:lang w:eastAsia="en-US"/>
        </w:rPr>
        <w:tab/>
        <w:t xml:space="preserve">                                                                      </w:t>
      </w:r>
    </w:p>
    <w:p w14:paraId="3BD2E493" w14:textId="752F4F22" w:rsidR="00F575E0" w:rsidRPr="00F575E0" w:rsidRDefault="00F575E0" w:rsidP="00F575E0">
      <w:pPr>
        <w:numPr>
          <w:ilvl w:val="0"/>
          <w:numId w:val="394"/>
        </w:numPr>
        <w:contextualSpacing/>
        <w:jc w:val="both"/>
        <w:rPr>
          <w:rFonts w:cs="Arial"/>
          <w:noProof/>
          <w:snapToGrid w:val="0"/>
          <w:color w:val="000000" w:themeColor="text1"/>
          <w:kern w:val="32"/>
          <w:lang w:eastAsia="en-US"/>
        </w:rPr>
      </w:pPr>
      <w:r w:rsidRPr="00F575E0">
        <w:rPr>
          <w:rFonts w:cs="Arial"/>
          <w:noProof/>
          <w:snapToGrid w:val="0"/>
          <w:color w:val="000000" w:themeColor="text1"/>
          <w:kern w:val="32"/>
          <w:lang w:eastAsia="en-US"/>
        </w:rPr>
        <w:t xml:space="preserve">Смета расходов по производству и реализации тепловой энергии по 8 котельным </w:t>
      </w:r>
      <w:r>
        <w:rPr>
          <w:rFonts w:cs="Arial"/>
          <w:noProof/>
          <w:snapToGrid w:val="0"/>
          <w:color w:val="000000" w:themeColor="text1"/>
          <w:kern w:val="32"/>
          <w:lang w:eastAsia="en-US"/>
        </w:rPr>
        <w:br/>
      </w:r>
      <w:r w:rsidRPr="00F575E0">
        <w:rPr>
          <w:rFonts w:cs="Arial"/>
          <w:noProof/>
          <w:snapToGrid w:val="0"/>
          <w:color w:val="000000" w:themeColor="text1"/>
          <w:kern w:val="32"/>
          <w:lang w:eastAsia="en-US"/>
        </w:rPr>
        <w:t xml:space="preserve">ООО «А-Энерго» за 2023 год  (КС № 1-ММО от 29.06.2023)                                                                     </w:t>
      </w:r>
    </w:p>
    <w:p w14:paraId="2497A881" w14:textId="0295B055" w:rsidR="00F575E0" w:rsidRPr="00F575E0" w:rsidRDefault="00F575E0" w:rsidP="00F575E0">
      <w:pPr>
        <w:numPr>
          <w:ilvl w:val="0"/>
          <w:numId w:val="394"/>
        </w:numPr>
        <w:contextualSpacing/>
        <w:jc w:val="both"/>
        <w:rPr>
          <w:rFonts w:cs="Arial"/>
          <w:noProof/>
          <w:snapToGrid w:val="0"/>
          <w:color w:val="000000" w:themeColor="text1"/>
          <w:kern w:val="32"/>
          <w:lang w:eastAsia="en-US"/>
        </w:rPr>
      </w:pPr>
      <w:r w:rsidRPr="00F575E0">
        <w:rPr>
          <w:rFonts w:cs="Arial"/>
          <w:noProof/>
          <w:snapToGrid w:val="0"/>
          <w:color w:val="000000" w:themeColor="text1"/>
          <w:kern w:val="32"/>
          <w:lang w:eastAsia="en-US"/>
        </w:rPr>
        <w:t xml:space="preserve">Физические показатели  ООО "А-Энерго"по 8 котельным находящимися в муниципальной собственности ММО на 2025 год (КС № 1-ММО от 29.06.2023)                                                </w:t>
      </w:r>
    </w:p>
    <w:p w14:paraId="6928332E" w14:textId="32FBD00D" w:rsidR="00F575E0" w:rsidRPr="00F575E0" w:rsidRDefault="00F575E0" w:rsidP="00F575E0">
      <w:pPr>
        <w:numPr>
          <w:ilvl w:val="0"/>
          <w:numId w:val="394"/>
        </w:numPr>
        <w:contextualSpacing/>
        <w:jc w:val="both"/>
        <w:rPr>
          <w:rFonts w:cs="Arial"/>
          <w:noProof/>
          <w:snapToGrid w:val="0"/>
          <w:color w:val="0000FF"/>
          <w:kern w:val="32"/>
          <w:u w:val="single"/>
          <w:lang w:eastAsia="en-US"/>
        </w:rPr>
      </w:pPr>
      <w:r w:rsidRPr="00F575E0">
        <w:rPr>
          <w:rFonts w:cs="Arial"/>
          <w:noProof/>
          <w:snapToGrid w:val="0"/>
          <w:color w:val="000000" w:themeColor="text1"/>
          <w:kern w:val="32"/>
          <w:lang w:eastAsia="en-US"/>
        </w:rPr>
        <w:t xml:space="preserve"> Смета расходов по производству и реализации тепловой энергии по 8 котельным </w:t>
      </w:r>
      <w:r>
        <w:rPr>
          <w:rFonts w:cs="Arial"/>
          <w:noProof/>
          <w:snapToGrid w:val="0"/>
          <w:color w:val="000000" w:themeColor="text1"/>
          <w:kern w:val="32"/>
          <w:lang w:eastAsia="en-US"/>
        </w:rPr>
        <w:br/>
      </w:r>
      <w:r w:rsidRPr="00F575E0">
        <w:rPr>
          <w:rFonts w:cs="Arial"/>
          <w:noProof/>
          <w:snapToGrid w:val="0"/>
          <w:color w:val="000000" w:themeColor="text1"/>
          <w:kern w:val="32"/>
          <w:lang w:eastAsia="en-US"/>
        </w:rPr>
        <w:t xml:space="preserve">ООО «А-Энерго» на 2025 год (КС № 1-ММО от 29.06.2023)                                                                                                               </w:t>
      </w:r>
    </w:p>
    <w:p w14:paraId="46404F24" w14:textId="77777777" w:rsidR="00F575E0" w:rsidRPr="00F575E0" w:rsidRDefault="00F575E0" w:rsidP="00F575E0">
      <w:pPr>
        <w:ind w:left="720"/>
        <w:contextualSpacing/>
        <w:jc w:val="both"/>
        <w:rPr>
          <w:rFonts w:cs="Arial"/>
          <w:noProof/>
          <w:snapToGrid w:val="0"/>
          <w:color w:val="0000FF"/>
          <w:kern w:val="32"/>
          <w:u w:val="single"/>
          <w:lang w:eastAsia="en-US"/>
        </w:rPr>
      </w:pPr>
    </w:p>
    <w:p w14:paraId="493D8240" w14:textId="77777777" w:rsidR="00F575E0" w:rsidRPr="00F575E0" w:rsidRDefault="00F575E0" w:rsidP="00F575E0">
      <w:pPr>
        <w:ind w:right="394" w:firstLine="1027"/>
        <w:jc w:val="both"/>
        <w:rPr>
          <w:color w:val="000000"/>
          <w:sz w:val="28"/>
          <w:szCs w:val="28"/>
          <w:lang w:eastAsia="en-US"/>
        </w:rPr>
      </w:pPr>
    </w:p>
    <w:p w14:paraId="57BAA757" w14:textId="77777777" w:rsidR="00F575E0" w:rsidRPr="00F575E0" w:rsidRDefault="00F575E0" w:rsidP="00F575E0">
      <w:pPr>
        <w:ind w:right="394" w:firstLine="1027"/>
        <w:jc w:val="both"/>
        <w:rPr>
          <w:sz w:val="28"/>
          <w:szCs w:val="28"/>
          <w:lang w:eastAsia="en-US"/>
        </w:rPr>
      </w:pPr>
    </w:p>
    <w:p w14:paraId="4431954F" w14:textId="77777777" w:rsidR="00F575E0" w:rsidRDefault="00F575E0" w:rsidP="00F575E0">
      <w:pPr>
        <w:tabs>
          <w:tab w:val="left" w:pos="3686"/>
          <w:tab w:val="left" w:pos="9498"/>
        </w:tabs>
        <w:ind w:right="-144"/>
        <w:jc w:val="both"/>
        <w:sectPr w:rsidR="00F575E0" w:rsidSect="00D21F9E">
          <w:pgSz w:w="11906" w:h="16838"/>
          <w:pgMar w:top="992" w:right="567" w:bottom="1134" w:left="851" w:header="709" w:footer="709" w:gutter="0"/>
          <w:cols w:space="708"/>
          <w:titlePg/>
          <w:docGrid w:linePitch="360"/>
        </w:sectPr>
      </w:pPr>
    </w:p>
    <w:tbl>
      <w:tblPr>
        <w:tblW w:w="5020" w:type="pct"/>
        <w:jc w:val="center"/>
        <w:tblLook w:val="04A0" w:firstRow="1" w:lastRow="0" w:firstColumn="1" w:lastColumn="0" w:noHBand="0" w:noVBand="1"/>
      </w:tblPr>
      <w:tblGrid>
        <w:gridCol w:w="6202"/>
        <w:gridCol w:w="1380"/>
        <w:gridCol w:w="1763"/>
        <w:gridCol w:w="1776"/>
        <w:gridCol w:w="1535"/>
        <w:gridCol w:w="1894"/>
        <w:gridCol w:w="222"/>
      </w:tblGrid>
      <w:tr w:rsidR="00AB7951" w:rsidRPr="00AB7951" w14:paraId="20474A16" w14:textId="77777777" w:rsidTr="00AB7951">
        <w:trPr>
          <w:gridAfter w:val="1"/>
          <w:wAfter w:w="222" w:type="dxa"/>
          <w:trHeight w:val="237"/>
          <w:jc w:val="center"/>
        </w:trPr>
        <w:tc>
          <w:tcPr>
            <w:tcW w:w="6202" w:type="dxa"/>
            <w:tcBorders>
              <w:top w:val="nil"/>
              <w:left w:val="nil"/>
              <w:bottom w:val="nil"/>
              <w:right w:val="nil"/>
            </w:tcBorders>
            <w:shd w:val="clear" w:color="000000" w:fill="FFFFFF"/>
            <w:noWrap/>
            <w:vAlign w:val="bottom"/>
            <w:hideMark/>
          </w:tcPr>
          <w:p w14:paraId="5B346DA1" w14:textId="77777777" w:rsidR="00AB7951" w:rsidRPr="00AB7951" w:rsidRDefault="00AB7951">
            <w:pPr>
              <w:rPr>
                <w:rFonts w:ascii="Arial CYR" w:hAnsi="Arial CYR" w:cs="Arial CYR"/>
                <w:sz w:val="12"/>
                <w:szCs w:val="12"/>
              </w:rPr>
            </w:pPr>
            <w:r w:rsidRPr="00AB7951">
              <w:rPr>
                <w:rFonts w:ascii="Arial CYR" w:hAnsi="Arial CYR" w:cs="Arial CYR"/>
                <w:sz w:val="12"/>
                <w:szCs w:val="12"/>
              </w:rPr>
              <w:lastRenderedPageBreak/>
              <w:t> </w:t>
            </w:r>
          </w:p>
        </w:tc>
        <w:tc>
          <w:tcPr>
            <w:tcW w:w="1380" w:type="dxa"/>
            <w:tcBorders>
              <w:top w:val="nil"/>
              <w:left w:val="nil"/>
              <w:bottom w:val="nil"/>
              <w:right w:val="nil"/>
            </w:tcBorders>
            <w:shd w:val="clear" w:color="000000" w:fill="FFFFFF"/>
            <w:noWrap/>
            <w:vAlign w:val="bottom"/>
            <w:hideMark/>
          </w:tcPr>
          <w:p w14:paraId="055EAA2F" w14:textId="77777777" w:rsidR="00AB7951" w:rsidRPr="00AB7951" w:rsidRDefault="00AB7951">
            <w:pPr>
              <w:rPr>
                <w:rFonts w:ascii="Arial CYR" w:hAnsi="Arial CYR" w:cs="Arial CYR"/>
                <w:sz w:val="12"/>
                <w:szCs w:val="12"/>
              </w:rPr>
            </w:pPr>
            <w:r w:rsidRPr="00AB7951">
              <w:rPr>
                <w:rFonts w:ascii="Arial CYR" w:hAnsi="Arial CYR" w:cs="Arial CYR"/>
                <w:sz w:val="12"/>
                <w:szCs w:val="12"/>
              </w:rPr>
              <w:t> </w:t>
            </w:r>
          </w:p>
        </w:tc>
        <w:tc>
          <w:tcPr>
            <w:tcW w:w="1763" w:type="dxa"/>
            <w:tcBorders>
              <w:top w:val="nil"/>
              <w:left w:val="nil"/>
              <w:bottom w:val="nil"/>
              <w:right w:val="nil"/>
            </w:tcBorders>
            <w:shd w:val="clear" w:color="000000" w:fill="FFFFFF"/>
            <w:noWrap/>
            <w:vAlign w:val="bottom"/>
            <w:hideMark/>
          </w:tcPr>
          <w:p w14:paraId="1BB387BF" w14:textId="77777777" w:rsidR="00AB7951" w:rsidRPr="00AB7951" w:rsidRDefault="00AB7951">
            <w:pPr>
              <w:rPr>
                <w:rFonts w:ascii="Arial CYR" w:hAnsi="Arial CYR" w:cs="Arial CYR"/>
                <w:sz w:val="12"/>
                <w:szCs w:val="12"/>
              </w:rPr>
            </w:pPr>
            <w:r w:rsidRPr="00AB7951">
              <w:rPr>
                <w:rFonts w:ascii="Arial CYR" w:hAnsi="Arial CYR" w:cs="Arial CYR"/>
                <w:sz w:val="12"/>
                <w:szCs w:val="12"/>
              </w:rPr>
              <w:t> </w:t>
            </w:r>
          </w:p>
        </w:tc>
        <w:tc>
          <w:tcPr>
            <w:tcW w:w="5204" w:type="dxa"/>
            <w:gridSpan w:val="3"/>
            <w:tcBorders>
              <w:top w:val="nil"/>
              <w:left w:val="nil"/>
              <w:bottom w:val="nil"/>
              <w:right w:val="nil"/>
            </w:tcBorders>
            <w:shd w:val="clear" w:color="000000" w:fill="FFFFFF"/>
            <w:noWrap/>
            <w:vAlign w:val="bottom"/>
            <w:hideMark/>
          </w:tcPr>
          <w:p w14:paraId="516B667A"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 xml:space="preserve">Приложение № 1 </w:t>
            </w:r>
          </w:p>
        </w:tc>
      </w:tr>
      <w:tr w:rsidR="00AB7951" w:rsidRPr="00AB7951" w14:paraId="0309C03D" w14:textId="77777777" w:rsidTr="00AB7951">
        <w:trPr>
          <w:gridAfter w:val="1"/>
          <w:wAfter w:w="221" w:type="dxa"/>
          <w:trHeight w:val="884"/>
          <w:jc w:val="center"/>
        </w:trPr>
        <w:tc>
          <w:tcPr>
            <w:tcW w:w="14550" w:type="dxa"/>
            <w:gridSpan w:val="6"/>
            <w:tcBorders>
              <w:top w:val="nil"/>
              <w:left w:val="nil"/>
              <w:bottom w:val="nil"/>
              <w:right w:val="nil"/>
            </w:tcBorders>
            <w:shd w:val="clear" w:color="000000" w:fill="FFFFFF"/>
            <w:vAlign w:val="center"/>
            <w:hideMark/>
          </w:tcPr>
          <w:p w14:paraId="69F1F9D1" w14:textId="77777777" w:rsidR="00AB7951" w:rsidRPr="00AB7951" w:rsidRDefault="00AB7951">
            <w:pPr>
              <w:jc w:val="center"/>
              <w:rPr>
                <w:rFonts w:ascii="Arial CYR" w:hAnsi="Arial CYR" w:cs="Arial CYR"/>
                <w:b/>
                <w:bCs/>
                <w:sz w:val="12"/>
                <w:szCs w:val="12"/>
              </w:rPr>
            </w:pPr>
            <w:r w:rsidRPr="00AB7951">
              <w:rPr>
                <w:rFonts w:ascii="Arial CYR" w:hAnsi="Arial CYR" w:cs="Arial CYR"/>
                <w:b/>
                <w:bCs/>
                <w:sz w:val="12"/>
                <w:szCs w:val="12"/>
              </w:rPr>
              <w:t xml:space="preserve">Фактические физические </w:t>
            </w:r>
            <w:proofErr w:type="gramStart"/>
            <w:r w:rsidRPr="00AB7951">
              <w:rPr>
                <w:rFonts w:ascii="Arial CYR" w:hAnsi="Arial CYR" w:cs="Arial CYR"/>
                <w:b/>
                <w:bCs/>
                <w:sz w:val="12"/>
                <w:szCs w:val="12"/>
              </w:rPr>
              <w:t>показатели  ООО</w:t>
            </w:r>
            <w:proofErr w:type="gramEnd"/>
            <w:r w:rsidRPr="00AB7951">
              <w:rPr>
                <w:rFonts w:ascii="Arial CYR" w:hAnsi="Arial CYR" w:cs="Arial CYR"/>
                <w:b/>
                <w:bCs/>
                <w:sz w:val="12"/>
                <w:szCs w:val="12"/>
              </w:rPr>
              <w:t xml:space="preserve"> "А-</w:t>
            </w:r>
            <w:proofErr w:type="spellStart"/>
            <w:r w:rsidRPr="00AB7951">
              <w:rPr>
                <w:rFonts w:ascii="Arial CYR" w:hAnsi="Arial CYR" w:cs="Arial CYR"/>
                <w:b/>
                <w:bCs/>
                <w:sz w:val="12"/>
                <w:szCs w:val="12"/>
              </w:rPr>
              <w:t>Энерго"по</w:t>
            </w:r>
            <w:proofErr w:type="spellEnd"/>
            <w:r w:rsidRPr="00AB7951">
              <w:rPr>
                <w:rFonts w:ascii="Arial CYR" w:hAnsi="Arial CYR" w:cs="Arial CYR"/>
                <w:b/>
                <w:bCs/>
                <w:sz w:val="12"/>
                <w:szCs w:val="12"/>
              </w:rPr>
              <w:t xml:space="preserve"> 8 котельным находящимися в муниципальной собственности ММО за 2023 год (КС № 1-ММО от 29.06.2023)</w:t>
            </w:r>
          </w:p>
        </w:tc>
      </w:tr>
      <w:tr w:rsidR="00AB7951" w:rsidRPr="00AB7951" w14:paraId="70F0D377" w14:textId="77777777" w:rsidTr="00AB7951">
        <w:trPr>
          <w:gridAfter w:val="1"/>
          <w:wAfter w:w="223" w:type="dxa"/>
          <w:trHeight w:val="380"/>
          <w:jc w:val="center"/>
        </w:trPr>
        <w:tc>
          <w:tcPr>
            <w:tcW w:w="6202" w:type="dxa"/>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14:paraId="28209A8F" w14:textId="77777777" w:rsidR="00AB7951" w:rsidRPr="00AB7951" w:rsidRDefault="00AB7951">
            <w:pPr>
              <w:jc w:val="center"/>
              <w:rPr>
                <w:rFonts w:ascii="Arial CYR" w:hAnsi="Arial CYR" w:cs="Arial CYR"/>
                <w:b/>
                <w:bCs/>
                <w:sz w:val="12"/>
                <w:szCs w:val="12"/>
              </w:rPr>
            </w:pPr>
            <w:r w:rsidRPr="00AB7951">
              <w:rPr>
                <w:rFonts w:ascii="Arial CYR" w:hAnsi="Arial CYR" w:cs="Arial CYR"/>
                <w:b/>
                <w:bCs/>
                <w:sz w:val="12"/>
                <w:szCs w:val="12"/>
              </w:rPr>
              <w:t>Показатели</w:t>
            </w:r>
          </w:p>
        </w:tc>
        <w:tc>
          <w:tcPr>
            <w:tcW w:w="1380" w:type="dxa"/>
            <w:vMerge w:val="restart"/>
            <w:tcBorders>
              <w:top w:val="single" w:sz="8" w:space="0" w:color="auto"/>
              <w:left w:val="single" w:sz="4" w:space="0" w:color="auto"/>
              <w:bottom w:val="single" w:sz="8" w:space="0" w:color="000000"/>
              <w:right w:val="single" w:sz="4" w:space="0" w:color="auto"/>
            </w:tcBorders>
            <w:shd w:val="clear" w:color="000000" w:fill="FFFFFF"/>
            <w:noWrap/>
            <w:vAlign w:val="center"/>
            <w:hideMark/>
          </w:tcPr>
          <w:p w14:paraId="05D634D9" w14:textId="77777777" w:rsidR="00AB7951" w:rsidRPr="00AB7951" w:rsidRDefault="00AB7951">
            <w:pPr>
              <w:jc w:val="center"/>
              <w:rPr>
                <w:rFonts w:ascii="Arial CYR" w:hAnsi="Arial CYR" w:cs="Arial CYR"/>
                <w:b/>
                <w:bCs/>
                <w:sz w:val="12"/>
                <w:szCs w:val="12"/>
              </w:rPr>
            </w:pPr>
            <w:r w:rsidRPr="00AB7951">
              <w:rPr>
                <w:rFonts w:ascii="Arial CYR" w:hAnsi="Arial CYR" w:cs="Arial CYR"/>
                <w:b/>
                <w:bCs/>
                <w:sz w:val="12"/>
                <w:szCs w:val="12"/>
              </w:rPr>
              <w:t>Ед. изм.</w:t>
            </w:r>
          </w:p>
        </w:tc>
        <w:tc>
          <w:tcPr>
            <w:tcW w:w="1763"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05B62B99" w14:textId="77777777" w:rsidR="00AB7951" w:rsidRPr="00AB7951" w:rsidRDefault="00AB7951">
            <w:pPr>
              <w:jc w:val="center"/>
              <w:rPr>
                <w:rFonts w:ascii="Arial CYR" w:hAnsi="Arial CYR" w:cs="Arial CYR"/>
                <w:b/>
                <w:bCs/>
                <w:sz w:val="12"/>
                <w:szCs w:val="12"/>
              </w:rPr>
            </w:pPr>
            <w:r w:rsidRPr="00AB7951">
              <w:rPr>
                <w:rFonts w:ascii="Arial CYR" w:hAnsi="Arial CYR" w:cs="Arial CYR"/>
                <w:b/>
                <w:bCs/>
                <w:sz w:val="12"/>
                <w:szCs w:val="12"/>
              </w:rPr>
              <w:t>Утверждено на 2023 год</w:t>
            </w:r>
          </w:p>
        </w:tc>
        <w:tc>
          <w:tcPr>
            <w:tcW w:w="1776"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38B339FD" w14:textId="77777777" w:rsidR="00AB7951" w:rsidRPr="00AB7951" w:rsidRDefault="00AB7951">
            <w:pPr>
              <w:jc w:val="center"/>
              <w:rPr>
                <w:rFonts w:ascii="Arial CYR" w:hAnsi="Arial CYR" w:cs="Arial CYR"/>
                <w:b/>
                <w:bCs/>
                <w:sz w:val="12"/>
                <w:szCs w:val="12"/>
              </w:rPr>
            </w:pPr>
            <w:r w:rsidRPr="00AB7951">
              <w:rPr>
                <w:rFonts w:ascii="Arial CYR" w:hAnsi="Arial CYR" w:cs="Arial CYR"/>
                <w:b/>
                <w:bCs/>
                <w:sz w:val="12"/>
                <w:szCs w:val="12"/>
              </w:rPr>
              <w:t>Факт предприятия на 2023 год</w:t>
            </w:r>
          </w:p>
        </w:tc>
        <w:tc>
          <w:tcPr>
            <w:tcW w:w="1535"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14:paraId="4EC47B99" w14:textId="77777777" w:rsidR="00AB7951" w:rsidRPr="00AB7951" w:rsidRDefault="00AB7951">
            <w:pPr>
              <w:jc w:val="center"/>
              <w:rPr>
                <w:rFonts w:ascii="Arial CYR" w:hAnsi="Arial CYR" w:cs="Arial CYR"/>
                <w:b/>
                <w:bCs/>
                <w:sz w:val="12"/>
                <w:szCs w:val="12"/>
              </w:rPr>
            </w:pPr>
            <w:r w:rsidRPr="00AB7951">
              <w:rPr>
                <w:rFonts w:ascii="Arial CYR" w:hAnsi="Arial CYR" w:cs="Arial CYR"/>
                <w:b/>
                <w:bCs/>
                <w:sz w:val="12"/>
                <w:szCs w:val="12"/>
              </w:rPr>
              <w:t xml:space="preserve">Факт 2023 года по оценке экспертов </w:t>
            </w:r>
          </w:p>
        </w:tc>
        <w:tc>
          <w:tcPr>
            <w:tcW w:w="1892"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14:paraId="62C66A81" w14:textId="77777777" w:rsidR="00AB7951" w:rsidRPr="00AB7951" w:rsidRDefault="00AB7951">
            <w:pPr>
              <w:jc w:val="center"/>
              <w:rPr>
                <w:rFonts w:ascii="Arial CYR" w:hAnsi="Arial CYR" w:cs="Arial CYR"/>
                <w:b/>
                <w:bCs/>
                <w:sz w:val="12"/>
                <w:szCs w:val="12"/>
              </w:rPr>
            </w:pPr>
            <w:r w:rsidRPr="00AB7951">
              <w:rPr>
                <w:rFonts w:ascii="Arial CYR" w:hAnsi="Arial CYR" w:cs="Arial CYR"/>
                <w:b/>
                <w:bCs/>
                <w:sz w:val="12"/>
                <w:szCs w:val="12"/>
              </w:rPr>
              <w:t>Отклонение факта экспертов от утвержденного, +/-</w:t>
            </w:r>
          </w:p>
        </w:tc>
      </w:tr>
      <w:tr w:rsidR="00AB7951" w:rsidRPr="00AB7951" w14:paraId="70E176DD" w14:textId="77777777" w:rsidTr="00AB7951">
        <w:trPr>
          <w:trHeight w:val="1107"/>
          <w:jc w:val="center"/>
        </w:trPr>
        <w:tc>
          <w:tcPr>
            <w:tcW w:w="6202" w:type="dxa"/>
            <w:vMerge/>
            <w:tcBorders>
              <w:top w:val="single" w:sz="8" w:space="0" w:color="auto"/>
              <w:left w:val="single" w:sz="8" w:space="0" w:color="auto"/>
              <w:bottom w:val="single" w:sz="8" w:space="0" w:color="000000"/>
              <w:right w:val="single" w:sz="4" w:space="0" w:color="auto"/>
            </w:tcBorders>
            <w:vAlign w:val="center"/>
            <w:hideMark/>
          </w:tcPr>
          <w:p w14:paraId="61ED7F0E" w14:textId="77777777" w:rsidR="00AB7951" w:rsidRPr="00AB7951" w:rsidRDefault="00AB7951">
            <w:pPr>
              <w:rPr>
                <w:rFonts w:ascii="Arial CYR" w:hAnsi="Arial CYR" w:cs="Arial CYR"/>
                <w:b/>
                <w:bCs/>
                <w:sz w:val="12"/>
                <w:szCs w:val="12"/>
              </w:rPr>
            </w:pPr>
          </w:p>
        </w:tc>
        <w:tc>
          <w:tcPr>
            <w:tcW w:w="1380" w:type="dxa"/>
            <w:vMerge/>
            <w:tcBorders>
              <w:top w:val="single" w:sz="8" w:space="0" w:color="auto"/>
              <w:left w:val="single" w:sz="4" w:space="0" w:color="auto"/>
              <w:bottom w:val="single" w:sz="8" w:space="0" w:color="000000"/>
              <w:right w:val="single" w:sz="4" w:space="0" w:color="auto"/>
            </w:tcBorders>
            <w:vAlign w:val="center"/>
            <w:hideMark/>
          </w:tcPr>
          <w:p w14:paraId="6F301B9E" w14:textId="77777777" w:rsidR="00AB7951" w:rsidRPr="00AB7951" w:rsidRDefault="00AB7951">
            <w:pPr>
              <w:rPr>
                <w:rFonts w:ascii="Arial CYR" w:hAnsi="Arial CYR" w:cs="Arial CYR"/>
                <w:b/>
                <w:bCs/>
                <w:sz w:val="12"/>
                <w:szCs w:val="12"/>
              </w:rPr>
            </w:pPr>
          </w:p>
        </w:tc>
        <w:tc>
          <w:tcPr>
            <w:tcW w:w="1763" w:type="dxa"/>
            <w:vMerge/>
            <w:tcBorders>
              <w:top w:val="single" w:sz="8" w:space="0" w:color="auto"/>
              <w:left w:val="single" w:sz="4" w:space="0" w:color="auto"/>
              <w:bottom w:val="single" w:sz="8" w:space="0" w:color="000000"/>
              <w:right w:val="single" w:sz="4" w:space="0" w:color="auto"/>
            </w:tcBorders>
            <w:vAlign w:val="center"/>
            <w:hideMark/>
          </w:tcPr>
          <w:p w14:paraId="23A06CF1" w14:textId="77777777" w:rsidR="00AB7951" w:rsidRPr="00AB7951" w:rsidRDefault="00AB7951">
            <w:pPr>
              <w:rPr>
                <w:rFonts w:ascii="Arial CYR" w:hAnsi="Arial CYR" w:cs="Arial CYR"/>
                <w:b/>
                <w:bCs/>
                <w:sz w:val="12"/>
                <w:szCs w:val="12"/>
              </w:rPr>
            </w:pPr>
          </w:p>
        </w:tc>
        <w:tc>
          <w:tcPr>
            <w:tcW w:w="1776" w:type="dxa"/>
            <w:vMerge/>
            <w:tcBorders>
              <w:top w:val="single" w:sz="8" w:space="0" w:color="auto"/>
              <w:left w:val="single" w:sz="4" w:space="0" w:color="auto"/>
              <w:bottom w:val="single" w:sz="8" w:space="0" w:color="000000"/>
              <w:right w:val="single" w:sz="4" w:space="0" w:color="auto"/>
            </w:tcBorders>
            <w:vAlign w:val="center"/>
            <w:hideMark/>
          </w:tcPr>
          <w:p w14:paraId="5C802CCB" w14:textId="77777777" w:rsidR="00AB7951" w:rsidRPr="00AB7951" w:rsidRDefault="00AB7951">
            <w:pPr>
              <w:rPr>
                <w:rFonts w:ascii="Arial CYR" w:hAnsi="Arial CYR" w:cs="Arial CYR"/>
                <w:b/>
                <w:bCs/>
                <w:sz w:val="12"/>
                <w:szCs w:val="12"/>
              </w:rPr>
            </w:pPr>
          </w:p>
        </w:tc>
        <w:tc>
          <w:tcPr>
            <w:tcW w:w="1535" w:type="dxa"/>
            <w:vMerge/>
            <w:tcBorders>
              <w:top w:val="single" w:sz="8" w:space="0" w:color="auto"/>
              <w:left w:val="single" w:sz="4" w:space="0" w:color="auto"/>
              <w:bottom w:val="single" w:sz="8" w:space="0" w:color="000000"/>
              <w:right w:val="single" w:sz="8" w:space="0" w:color="auto"/>
            </w:tcBorders>
            <w:vAlign w:val="center"/>
            <w:hideMark/>
          </w:tcPr>
          <w:p w14:paraId="3C436062" w14:textId="77777777" w:rsidR="00AB7951" w:rsidRPr="00AB7951" w:rsidRDefault="00AB7951">
            <w:pPr>
              <w:rPr>
                <w:rFonts w:ascii="Arial CYR" w:hAnsi="Arial CYR" w:cs="Arial CYR"/>
                <w:b/>
                <w:bCs/>
                <w:sz w:val="12"/>
                <w:szCs w:val="12"/>
              </w:rPr>
            </w:pPr>
          </w:p>
        </w:tc>
        <w:tc>
          <w:tcPr>
            <w:tcW w:w="1892" w:type="dxa"/>
            <w:vMerge/>
            <w:tcBorders>
              <w:top w:val="single" w:sz="8" w:space="0" w:color="auto"/>
              <w:left w:val="single" w:sz="4" w:space="0" w:color="auto"/>
              <w:bottom w:val="single" w:sz="8" w:space="0" w:color="000000"/>
              <w:right w:val="single" w:sz="8" w:space="0" w:color="auto"/>
            </w:tcBorders>
            <w:vAlign w:val="center"/>
            <w:hideMark/>
          </w:tcPr>
          <w:p w14:paraId="7FD55402" w14:textId="77777777" w:rsidR="00AB7951" w:rsidRPr="00AB7951" w:rsidRDefault="00AB7951">
            <w:pPr>
              <w:rPr>
                <w:rFonts w:ascii="Arial CYR" w:hAnsi="Arial CYR" w:cs="Arial CYR"/>
                <w:b/>
                <w:bCs/>
                <w:sz w:val="12"/>
                <w:szCs w:val="12"/>
              </w:rPr>
            </w:pPr>
          </w:p>
        </w:tc>
        <w:tc>
          <w:tcPr>
            <w:tcW w:w="221" w:type="dxa"/>
            <w:tcBorders>
              <w:top w:val="nil"/>
              <w:left w:val="nil"/>
              <w:bottom w:val="nil"/>
              <w:right w:val="nil"/>
            </w:tcBorders>
            <w:shd w:val="clear" w:color="auto" w:fill="auto"/>
            <w:noWrap/>
            <w:vAlign w:val="bottom"/>
            <w:hideMark/>
          </w:tcPr>
          <w:p w14:paraId="3604CAB6" w14:textId="77777777" w:rsidR="00AB7951" w:rsidRPr="00AB7951" w:rsidRDefault="00AB7951">
            <w:pPr>
              <w:jc w:val="center"/>
              <w:rPr>
                <w:rFonts w:ascii="Arial CYR" w:hAnsi="Arial CYR" w:cs="Arial CYR"/>
                <w:b/>
                <w:bCs/>
                <w:sz w:val="12"/>
                <w:szCs w:val="12"/>
              </w:rPr>
            </w:pPr>
          </w:p>
        </w:tc>
      </w:tr>
      <w:tr w:rsidR="00AB7951" w:rsidRPr="00AB7951" w14:paraId="68F28F1D" w14:textId="77777777" w:rsidTr="00AB7951">
        <w:trPr>
          <w:trHeight w:val="307"/>
          <w:jc w:val="center"/>
        </w:trPr>
        <w:tc>
          <w:tcPr>
            <w:tcW w:w="14550" w:type="dxa"/>
            <w:gridSpan w:val="6"/>
            <w:tcBorders>
              <w:top w:val="nil"/>
              <w:left w:val="single" w:sz="8" w:space="0" w:color="auto"/>
              <w:bottom w:val="single" w:sz="8" w:space="0" w:color="auto"/>
              <w:right w:val="nil"/>
            </w:tcBorders>
            <w:shd w:val="clear" w:color="000000" w:fill="FFFFFF"/>
            <w:noWrap/>
            <w:vAlign w:val="center"/>
            <w:hideMark/>
          </w:tcPr>
          <w:p w14:paraId="1499F8D2" w14:textId="77777777" w:rsidR="00AB7951" w:rsidRPr="00AB7951" w:rsidRDefault="00AB7951">
            <w:pPr>
              <w:jc w:val="center"/>
              <w:rPr>
                <w:rFonts w:ascii="Arial CYR" w:hAnsi="Arial CYR" w:cs="Arial CYR"/>
                <w:b/>
                <w:bCs/>
                <w:sz w:val="12"/>
                <w:szCs w:val="12"/>
              </w:rPr>
            </w:pPr>
            <w:r w:rsidRPr="00AB7951">
              <w:rPr>
                <w:rFonts w:ascii="Arial CYR" w:hAnsi="Arial CYR" w:cs="Arial CYR"/>
                <w:b/>
                <w:bCs/>
                <w:sz w:val="12"/>
                <w:szCs w:val="12"/>
              </w:rPr>
              <w:t>Производство и отпуск тепловой энергии</w:t>
            </w:r>
          </w:p>
        </w:tc>
        <w:tc>
          <w:tcPr>
            <w:tcW w:w="221" w:type="dxa"/>
            <w:vAlign w:val="center"/>
            <w:hideMark/>
          </w:tcPr>
          <w:p w14:paraId="71EB3F91" w14:textId="77777777" w:rsidR="00AB7951" w:rsidRPr="00AB7951" w:rsidRDefault="00AB7951">
            <w:pPr>
              <w:rPr>
                <w:sz w:val="12"/>
                <w:szCs w:val="12"/>
              </w:rPr>
            </w:pPr>
          </w:p>
        </w:tc>
      </w:tr>
      <w:tr w:rsidR="00AB7951" w:rsidRPr="00AB7951" w14:paraId="1CB72A59" w14:textId="77777777" w:rsidTr="00AB7951">
        <w:trPr>
          <w:trHeight w:val="293"/>
          <w:jc w:val="center"/>
        </w:trPr>
        <w:tc>
          <w:tcPr>
            <w:tcW w:w="6202" w:type="dxa"/>
            <w:tcBorders>
              <w:top w:val="nil"/>
              <w:left w:val="single" w:sz="8" w:space="0" w:color="auto"/>
              <w:bottom w:val="single" w:sz="4" w:space="0" w:color="auto"/>
              <w:right w:val="single" w:sz="4" w:space="0" w:color="auto"/>
            </w:tcBorders>
            <w:shd w:val="clear" w:color="000000" w:fill="FFFFFF"/>
            <w:noWrap/>
            <w:vAlign w:val="center"/>
            <w:hideMark/>
          </w:tcPr>
          <w:p w14:paraId="3C694C0A" w14:textId="77777777" w:rsidR="00AB7951" w:rsidRPr="00AB7951" w:rsidRDefault="00AB7951">
            <w:pPr>
              <w:rPr>
                <w:rFonts w:ascii="Arial CYR" w:hAnsi="Arial CYR" w:cs="Arial CYR"/>
                <w:b/>
                <w:bCs/>
                <w:sz w:val="12"/>
                <w:szCs w:val="12"/>
              </w:rPr>
            </w:pPr>
            <w:r w:rsidRPr="00AB7951">
              <w:rPr>
                <w:rFonts w:ascii="Arial CYR" w:hAnsi="Arial CYR" w:cs="Arial CYR"/>
                <w:b/>
                <w:bCs/>
                <w:sz w:val="12"/>
                <w:szCs w:val="12"/>
              </w:rPr>
              <w:t>Количество котельных</w:t>
            </w:r>
          </w:p>
        </w:tc>
        <w:tc>
          <w:tcPr>
            <w:tcW w:w="1380" w:type="dxa"/>
            <w:tcBorders>
              <w:top w:val="nil"/>
              <w:left w:val="nil"/>
              <w:bottom w:val="single" w:sz="4" w:space="0" w:color="auto"/>
              <w:right w:val="single" w:sz="4" w:space="0" w:color="auto"/>
            </w:tcBorders>
            <w:shd w:val="clear" w:color="000000" w:fill="FFFFFF"/>
            <w:noWrap/>
            <w:vAlign w:val="center"/>
            <w:hideMark/>
          </w:tcPr>
          <w:p w14:paraId="2E96E2D1" w14:textId="77777777" w:rsidR="00AB7951" w:rsidRPr="00AB7951" w:rsidRDefault="00AB7951">
            <w:pPr>
              <w:jc w:val="center"/>
              <w:rPr>
                <w:rFonts w:ascii="Arial CYR" w:hAnsi="Arial CYR" w:cs="Arial CYR"/>
                <w:b/>
                <w:bCs/>
                <w:sz w:val="12"/>
                <w:szCs w:val="12"/>
              </w:rPr>
            </w:pPr>
            <w:r w:rsidRPr="00AB7951">
              <w:rPr>
                <w:rFonts w:ascii="Arial CYR" w:hAnsi="Arial CYR" w:cs="Arial CYR"/>
                <w:b/>
                <w:bCs/>
                <w:sz w:val="12"/>
                <w:szCs w:val="12"/>
              </w:rPr>
              <w:t>шт.</w:t>
            </w:r>
          </w:p>
        </w:tc>
        <w:tc>
          <w:tcPr>
            <w:tcW w:w="1763" w:type="dxa"/>
            <w:tcBorders>
              <w:top w:val="nil"/>
              <w:left w:val="nil"/>
              <w:bottom w:val="single" w:sz="4" w:space="0" w:color="auto"/>
              <w:right w:val="nil"/>
            </w:tcBorders>
            <w:shd w:val="clear" w:color="000000" w:fill="DDEBF7"/>
            <w:noWrap/>
            <w:vAlign w:val="center"/>
            <w:hideMark/>
          </w:tcPr>
          <w:p w14:paraId="6D8834D4"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8,00</w:t>
            </w:r>
          </w:p>
        </w:tc>
        <w:tc>
          <w:tcPr>
            <w:tcW w:w="1776" w:type="dxa"/>
            <w:tcBorders>
              <w:top w:val="nil"/>
              <w:left w:val="single" w:sz="4" w:space="0" w:color="auto"/>
              <w:bottom w:val="single" w:sz="4" w:space="0" w:color="auto"/>
              <w:right w:val="single" w:sz="4" w:space="0" w:color="auto"/>
            </w:tcBorders>
            <w:shd w:val="clear" w:color="000000" w:fill="DDEBF7"/>
            <w:noWrap/>
            <w:vAlign w:val="center"/>
            <w:hideMark/>
          </w:tcPr>
          <w:p w14:paraId="1D5F9F1B"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8,00</w:t>
            </w:r>
          </w:p>
        </w:tc>
        <w:tc>
          <w:tcPr>
            <w:tcW w:w="1535" w:type="dxa"/>
            <w:tcBorders>
              <w:top w:val="nil"/>
              <w:left w:val="nil"/>
              <w:bottom w:val="single" w:sz="4" w:space="0" w:color="auto"/>
              <w:right w:val="single" w:sz="4" w:space="0" w:color="auto"/>
            </w:tcBorders>
            <w:shd w:val="clear" w:color="000000" w:fill="DDEBF7"/>
            <w:noWrap/>
            <w:vAlign w:val="center"/>
            <w:hideMark/>
          </w:tcPr>
          <w:p w14:paraId="78678C79"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8,00</w:t>
            </w:r>
          </w:p>
        </w:tc>
        <w:tc>
          <w:tcPr>
            <w:tcW w:w="1892" w:type="dxa"/>
            <w:tcBorders>
              <w:top w:val="nil"/>
              <w:left w:val="nil"/>
              <w:bottom w:val="single" w:sz="4" w:space="0" w:color="auto"/>
              <w:right w:val="single" w:sz="8" w:space="0" w:color="auto"/>
            </w:tcBorders>
            <w:shd w:val="clear" w:color="000000" w:fill="DDEBF7"/>
            <w:noWrap/>
            <w:vAlign w:val="center"/>
            <w:hideMark/>
          </w:tcPr>
          <w:p w14:paraId="3784EA9B"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0,00</w:t>
            </w:r>
          </w:p>
        </w:tc>
        <w:tc>
          <w:tcPr>
            <w:tcW w:w="221" w:type="dxa"/>
            <w:vAlign w:val="center"/>
            <w:hideMark/>
          </w:tcPr>
          <w:p w14:paraId="0128FE79" w14:textId="77777777" w:rsidR="00AB7951" w:rsidRPr="00AB7951" w:rsidRDefault="00AB7951">
            <w:pPr>
              <w:rPr>
                <w:sz w:val="12"/>
                <w:szCs w:val="12"/>
              </w:rPr>
            </w:pPr>
          </w:p>
        </w:tc>
      </w:tr>
      <w:tr w:rsidR="00AB7951" w:rsidRPr="00AB7951" w14:paraId="1D2613FF" w14:textId="77777777" w:rsidTr="00AB7951">
        <w:trPr>
          <w:trHeight w:val="293"/>
          <w:jc w:val="center"/>
        </w:trPr>
        <w:tc>
          <w:tcPr>
            <w:tcW w:w="6202" w:type="dxa"/>
            <w:tcBorders>
              <w:top w:val="single" w:sz="4" w:space="0" w:color="auto"/>
              <w:left w:val="single" w:sz="8" w:space="0" w:color="auto"/>
              <w:bottom w:val="single" w:sz="4" w:space="0" w:color="auto"/>
              <w:right w:val="single" w:sz="4" w:space="0" w:color="auto"/>
            </w:tcBorders>
            <w:shd w:val="clear" w:color="000000" w:fill="FFFFFF"/>
            <w:hideMark/>
          </w:tcPr>
          <w:p w14:paraId="39E04943" w14:textId="77777777" w:rsidR="00AB7951" w:rsidRPr="00AB7951" w:rsidRDefault="00AB7951">
            <w:pPr>
              <w:rPr>
                <w:rFonts w:ascii="Arial CYR" w:hAnsi="Arial CYR" w:cs="Arial CYR"/>
                <w:b/>
                <w:bCs/>
                <w:sz w:val="12"/>
                <w:szCs w:val="12"/>
              </w:rPr>
            </w:pPr>
            <w:r w:rsidRPr="00AB7951">
              <w:rPr>
                <w:rFonts w:ascii="Arial CYR" w:hAnsi="Arial CYR" w:cs="Arial CYR"/>
                <w:b/>
                <w:bCs/>
                <w:sz w:val="12"/>
                <w:szCs w:val="12"/>
              </w:rPr>
              <w:t>Нормативная выработка</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14:paraId="6C6765C4" w14:textId="77777777" w:rsidR="00AB7951" w:rsidRPr="00AB7951" w:rsidRDefault="00AB7951">
            <w:pPr>
              <w:jc w:val="center"/>
              <w:rPr>
                <w:rFonts w:ascii="Arial CYR" w:hAnsi="Arial CYR" w:cs="Arial CYR"/>
                <w:b/>
                <w:bCs/>
                <w:sz w:val="12"/>
                <w:szCs w:val="12"/>
              </w:rPr>
            </w:pPr>
            <w:r w:rsidRPr="00AB7951">
              <w:rPr>
                <w:rFonts w:ascii="Arial CYR" w:hAnsi="Arial CYR" w:cs="Arial CYR"/>
                <w:b/>
                <w:bCs/>
                <w:sz w:val="12"/>
                <w:szCs w:val="12"/>
              </w:rPr>
              <w:t>Гкал</w:t>
            </w:r>
          </w:p>
        </w:tc>
        <w:tc>
          <w:tcPr>
            <w:tcW w:w="1763" w:type="dxa"/>
            <w:tcBorders>
              <w:top w:val="nil"/>
              <w:left w:val="single" w:sz="4" w:space="0" w:color="auto"/>
              <w:bottom w:val="single" w:sz="4" w:space="0" w:color="auto"/>
              <w:right w:val="nil"/>
            </w:tcBorders>
            <w:shd w:val="clear" w:color="000000" w:fill="DDEBF7"/>
            <w:noWrap/>
            <w:vAlign w:val="center"/>
            <w:hideMark/>
          </w:tcPr>
          <w:p w14:paraId="55B8113B"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66 754,38</w:t>
            </w:r>
          </w:p>
        </w:tc>
        <w:tc>
          <w:tcPr>
            <w:tcW w:w="1776" w:type="dxa"/>
            <w:tcBorders>
              <w:top w:val="nil"/>
              <w:left w:val="single" w:sz="4" w:space="0" w:color="auto"/>
              <w:bottom w:val="single" w:sz="4" w:space="0" w:color="auto"/>
              <w:right w:val="single" w:sz="4" w:space="0" w:color="auto"/>
            </w:tcBorders>
            <w:shd w:val="clear" w:color="000000" w:fill="DDEBF7"/>
            <w:noWrap/>
            <w:vAlign w:val="center"/>
            <w:hideMark/>
          </w:tcPr>
          <w:p w14:paraId="1179D62F"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30 841,17</w:t>
            </w:r>
          </w:p>
        </w:tc>
        <w:tc>
          <w:tcPr>
            <w:tcW w:w="1535" w:type="dxa"/>
            <w:tcBorders>
              <w:top w:val="nil"/>
              <w:left w:val="nil"/>
              <w:bottom w:val="single" w:sz="4" w:space="0" w:color="auto"/>
              <w:right w:val="single" w:sz="4" w:space="0" w:color="auto"/>
            </w:tcBorders>
            <w:shd w:val="clear" w:color="000000" w:fill="DDEBF7"/>
            <w:noWrap/>
            <w:vAlign w:val="center"/>
            <w:hideMark/>
          </w:tcPr>
          <w:p w14:paraId="0A1A8313"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31 187,40</w:t>
            </w:r>
          </w:p>
        </w:tc>
        <w:tc>
          <w:tcPr>
            <w:tcW w:w="1892" w:type="dxa"/>
            <w:tcBorders>
              <w:top w:val="nil"/>
              <w:left w:val="nil"/>
              <w:bottom w:val="single" w:sz="4" w:space="0" w:color="auto"/>
              <w:right w:val="single" w:sz="8" w:space="0" w:color="auto"/>
            </w:tcBorders>
            <w:shd w:val="clear" w:color="000000" w:fill="DDEBF7"/>
            <w:noWrap/>
            <w:vAlign w:val="center"/>
            <w:hideMark/>
          </w:tcPr>
          <w:p w14:paraId="362313A5"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-35 566,98</w:t>
            </w:r>
          </w:p>
        </w:tc>
        <w:tc>
          <w:tcPr>
            <w:tcW w:w="221" w:type="dxa"/>
            <w:vAlign w:val="center"/>
            <w:hideMark/>
          </w:tcPr>
          <w:p w14:paraId="7AB56D11" w14:textId="77777777" w:rsidR="00AB7951" w:rsidRPr="00AB7951" w:rsidRDefault="00AB7951">
            <w:pPr>
              <w:rPr>
                <w:sz w:val="12"/>
                <w:szCs w:val="12"/>
              </w:rPr>
            </w:pPr>
          </w:p>
        </w:tc>
      </w:tr>
      <w:tr w:rsidR="00AB7951" w:rsidRPr="00AB7951" w14:paraId="4F3FD3AD" w14:textId="77777777" w:rsidTr="00AB7951">
        <w:trPr>
          <w:trHeight w:val="293"/>
          <w:jc w:val="center"/>
        </w:trPr>
        <w:tc>
          <w:tcPr>
            <w:tcW w:w="6202" w:type="dxa"/>
            <w:tcBorders>
              <w:top w:val="nil"/>
              <w:left w:val="single" w:sz="8" w:space="0" w:color="auto"/>
              <w:bottom w:val="single" w:sz="4" w:space="0" w:color="auto"/>
              <w:right w:val="single" w:sz="4" w:space="0" w:color="auto"/>
            </w:tcBorders>
            <w:shd w:val="clear" w:color="000000" w:fill="FFFFFF"/>
            <w:hideMark/>
          </w:tcPr>
          <w:p w14:paraId="58D9E9FD" w14:textId="77777777" w:rsidR="00AB7951" w:rsidRPr="00AB7951" w:rsidRDefault="00AB7951">
            <w:pPr>
              <w:rPr>
                <w:rFonts w:ascii="Arial CYR" w:hAnsi="Arial CYR" w:cs="Arial CYR"/>
                <w:sz w:val="12"/>
                <w:szCs w:val="12"/>
              </w:rPr>
            </w:pPr>
            <w:r w:rsidRPr="00AB7951">
              <w:rPr>
                <w:rFonts w:ascii="Arial CYR" w:hAnsi="Arial CYR" w:cs="Arial CYR"/>
                <w:sz w:val="12"/>
                <w:szCs w:val="12"/>
              </w:rPr>
              <w:t>Отпуск в сеть, в т. ч.</w:t>
            </w:r>
          </w:p>
        </w:tc>
        <w:tc>
          <w:tcPr>
            <w:tcW w:w="1380" w:type="dxa"/>
            <w:tcBorders>
              <w:top w:val="nil"/>
              <w:left w:val="single" w:sz="4" w:space="0" w:color="auto"/>
              <w:bottom w:val="single" w:sz="4" w:space="0" w:color="auto"/>
              <w:right w:val="single" w:sz="4" w:space="0" w:color="auto"/>
            </w:tcBorders>
            <w:shd w:val="clear" w:color="000000" w:fill="FFFFFF"/>
            <w:hideMark/>
          </w:tcPr>
          <w:p w14:paraId="3AF26C45"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Гкал</w:t>
            </w:r>
          </w:p>
        </w:tc>
        <w:tc>
          <w:tcPr>
            <w:tcW w:w="1763" w:type="dxa"/>
            <w:tcBorders>
              <w:top w:val="nil"/>
              <w:left w:val="single" w:sz="4" w:space="0" w:color="auto"/>
              <w:bottom w:val="single" w:sz="4" w:space="0" w:color="auto"/>
              <w:right w:val="nil"/>
            </w:tcBorders>
            <w:shd w:val="clear" w:color="000000" w:fill="DDEBF7"/>
            <w:noWrap/>
            <w:vAlign w:val="center"/>
            <w:hideMark/>
          </w:tcPr>
          <w:p w14:paraId="01307959"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65 383,68</w:t>
            </w:r>
          </w:p>
        </w:tc>
        <w:tc>
          <w:tcPr>
            <w:tcW w:w="1776" w:type="dxa"/>
            <w:tcBorders>
              <w:top w:val="nil"/>
              <w:left w:val="single" w:sz="4" w:space="0" w:color="auto"/>
              <w:bottom w:val="single" w:sz="4" w:space="0" w:color="auto"/>
              <w:right w:val="single" w:sz="4" w:space="0" w:color="auto"/>
            </w:tcBorders>
            <w:shd w:val="clear" w:color="000000" w:fill="DDEBF7"/>
            <w:noWrap/>
            <w:vAlign w:val="center"/>
            <w:hideMark/>
          </w:tcPr>
          <w:p w14:paraId="3BABFC7C"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29 825,00</w:t>
            </w:r>
          </w:p>
        </w:tc>
        <w:tc>
          <w:tcPr>
            <w:tcW w:w="1535" w:type="dxa"/>
            <w:tcBorders>
              <w:top w:val="nil"/>
              <w:left w:val="nil"/>
              <w:bottom w:val="single" w:sz="4" w:space="0" w:color="auto"/>
              <w:right w:val="single" w:sz="4" w:space="0" w:color="auto"/>
            </w:tcBorders>
            <w:shd w:val="clear" w:color="000000" w:fill="DDEBF7"/>
            <w:noWrap/>
            <w:vAlign w:val="center"/>
            <w:hideMark/>
          </w:tcPr>
          <w:p w14:paraId="500200E1"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30 367,71</w:t>
            </w:r>
          </w:p>
        </w:tc>
        <w:tc>
          <w:tcPr>
            <w:tcW w:w="1892" w:type="dxa"/>
            <w:tcBorders>
              <w:top w:val="nil"/>
              <w:left w:val="nil"/>
              <w:bottom w:val="single" w:sz="4" w:space="0" w:color="auto"/>
              <w:right w:val="single" w:sz="8" w:space="0" w:color="auto"/>
            </w:tcBorders>
            <w:shd w:val="clear" w:color="000000" w:fill="DDEBF7"/>
            <w:noWrap/>
            <w:vAlign w:val="center"/>
            <w:hideMark/>
          </w:tcPr>
          <w:p w14:paraId="77E8A940"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-35 015,97</w:t>
            </w:r>
          </w:p>
        </w:tc>
        <w:tc>
          <w:tcPr>
            <w:tcW w:w="221" w:type="dxa"/>
            <w:vAlign w:val="center"/>
            <w:hideMark/>
          </w:tcPr>
          <w:p w14:paraId="33B20392" w14:textId="77777777" w:rsidR="00AB7951" w:rsidRPr="00AB7951" w:rsidRDefault="00AB7951">
            <w:pPr>
              <w:rPr>
                <w:sz w:val="12"/>
                <w:szCs w:val="12"/>
              </w:rPr>
            </w:pPr>
          </w:p>
        </w:tc>
      </w:tr>
      <w:tr w:rsidR="00AB7951" w:rsidRPr="00AB7951" w14:paraId="1D322614" w14:textId="77777777" w:rsidTr="00AB7951">
        <w:trPr>
          <w:trHeight w:val="293"/>
          <w:jc w:val="center"/>
        </w:trPr>
        <w:tc>
          <w:tcPr>
            <w:tcW w:w="6202" w:type="dxa"/>
            <w:tcBorders>
              <w:top w:val="nil"/>
              <w:left w:val="single" w:sz="8" w:space="0" w:color="auto"/>
              <w:bottom w:val="single" w:sz="4" w:space="0" w:color="auto"/>
              <w:right w:val="single" w:sz="4" w:space="0" w:color="auto"/>
            </w:tcBorders>
            <w:shd w:val="clear" w:color="000000" w:fill="FFFFFF"/>
            <w:hideMark/>
          </w:tcPr>
          <w:p w14:paraId="5EA8734E" w14:textId="77777777" w:rsidR="00AB7951" w:rsidRPr="00AB7951" w:rsidRDefault="00AB7951">
            <w:pPr>
              <w:rPr>
                <w:rFonts w:ascii="Arial CYR" w:hAnsi="Arial CYR" w:cs="Arial CYR"/>
                <w:sz w:val="12"/>
                <w:szCs w:val="12"/>
              </w:rPr>
            </w:pPr>
            <w:r w:rsidRPr="00AB7951">
              <w:rPr>
                <w:rFonts w:ascii="Arial CYR" w:hAnsi="Arial CYR" w:cs="Arial CYR"/>
                <w:sz w:val="12"/>
                <w:szCs w:val="12"/>
              </w:rPr>
              <w:t>на каменном угле</w:t>
            </w:r>
          </w:p>
        </w:tc>
        <w:tc>
          <w:tcPr>
            <w:tcW w:w="1380" w:type="dxa"/>
            <w:tcBorders>
              <w:top w:val="nil"/>
              <w:left w:val="single" w:sz="4" w:space="0" w:color="auto"/>
              <w:bottom w:val="single" w:sz="4" w:space="0" w:color="auto"/>
              <w:right w:val="single" w:sz="4" w:space="0" w:color="auto"/>
            </w:tcBorders>
            <w:shd w:val="clear" w:color="000000" w:fill="FFFFFF"/>
            <w:hideMark/>
          </w:tcPr>
          <w:p w14:paraId="7F5C60E8"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Гкал</w:t>
            </w:r>
          </w:p>
        </w:tc>
        <w:tc>
          <w:tcPr>
            <w:tcW w:w="1763" w:type="dxa"/>
            <w:tcBorders>
              <w:top w:val="nil"/>
              <w:left w:val="single" w:sz="4" w:space="0" w:color="auto"/>
              <w:bottom w:val="single" w:sz="4" w:space="0" w:color="auto"/>
              <w:right w:val="nil"/>
            </w:tcBorders>
            <w:shd w:val="clear" w:color="000000" w:fill="DDEBF7"/>
            <w:noWrap/>
            <w:vAlign w:val="center"/>
            <w:hideMark/>
          </w:tcPr>
          <w:p w14:paraId="15FEA1DD"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26 387,63</w:t>
            </w:r>
          </w:p>
        </w:tc>
        <w:tc>
          <w:tcPr>
            <w:tcW w:w="1776" w:type="dxa"/>
            <w:tcBorders>
              <w:top w:val="nil"/>
              <w:left w:val="single" w:sz="4" w:space="0" w:color="auto"/>
              <w:bottom w:val="single" w:sz="4" w:space="0" w:color="auto"/>
              <w:right w:val="single" w:sz="4" w:space="0" w:color="auto"/>
            </w:tcBorders>
            <w:shd w:val="clear" w:color="000000" w:fill="DDEBF7"/>
            <w:noWrap/>
            <w:vAlign w:val="center"/>
            <w:hideMark/>
          </w:tcPr>
          <w:p w14:paraId="64945F3E"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 </w:t>
            </w:r>
          </w:p>
        </w:tc>
        <w:tc>
          <w:tcPr>
            <w:tcW w:w="1535" w:type="dxa"/>
            <w:tcBorders>
              <w:top w:val="nil"/>
              <w:left w:val="nil"/>
              <w:bottom w:val="single" w:sz="4" w:space="0" w:color="auto"/>
              <w:right w:val="single" w:sz="4" w:space="0" w:color="auto"/>
            </w:tcBorders>
            <w:shd w:val="clear" w:color="000000" w:fill="DDEBF7"/>
            <w:noWrap/>
            <w:vAlign w:val="center"/>
            <w:hideMark/>
          </w:tcPr>
          <w:p w14:paraId="2B16C410"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19 700,68</w:t>
            </w:r>
          </w:p>
        </w:tc>
        <w:tc>
          <w:tcPr>
            <w:tcW w:w="1892" w:type="dxa"/>
            <w:tcBorders>
              <w:top w:val="nil"/>
              <w:left w:val="nil"/>
              <w:bottom w:val="single" w:sz="4" w:space="0" w:color="auto"/>
              <w:right w:val="single" w:sz="8" w:space="0" w:color="auto"/>
            </w:tcBorders>
            <w:shd w:val="clear" w:color="000000" w:fill="DDEBF7"/>
            <w:noWrap/>
            <w:vAlign w:val="center"/>
            <w:hideMark/>
          </w:tcPr>
          <w:p w14:paraId="236C5AED"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-6 686,95</w:t>
            </w:r>
          </w:p>
        </w:tc>
        <w:tc>
          <w:tcPr>
            <w:tcW w:w="221" w:type="dxa"/>
            <w:vAlign w:val="center"/>
            <w:hideMark/>
          </w:tcPr>
          <w:p w14:paraId="0EE90A05" w14:textId="77777777" w:rsidR="00AB7951" w:rsidRPr="00AB7951" w:rsidRDefault="00AB7951">
            <w:pPr>
              <w:rPr>
                <w:sz w:val="12"/>
                <w:szCs w:val="12"/>
              </w:rPr>
            </w:pPr>
          </w:p>
        </w:tc>
      </w:tr>
      <w:tr w:rsidR="00AB7951" w:rsidRPr="00AB7951" w14:paraId="5D29D382" w14:textId="77777777" w:rsidTr="00AB7951">
        <w:trPr>
          <w:trHeight w:val="293"/>
          <w:jc w:val="center"/>
        </w:trPr>
        <w:tc>
          <w:tcPr>
            <w:tcW w:w="6202" w:type="dxa"/>
            <w:tcBorders>
              <w:top w:val="nil"/>
              <w:left w:val="single" w:sz="8" w:space="0" w:color="auto"/>
              <w:bottom w:val="single" w:sz="4" w:space="0" w:color="auto"/>
              <w:right w:val="single" w:sz="4" w:space="0" w:color="auto"/>
            </w:tcBorders>
            <w:shd w:val="clear" w:color="000000" w:fill="FFFFFF"/>
            <w:hideMark/>
          </w:tcPr>
          <w:p w14:paraId="27EB92F3" w14:textId="77777777" w:rsidR="00AB7951" w:rsidRPr="00AB7951" w:rsidRDefault="00AB7951">
            <w:pPr>
              <w:rPr>
                <w:rFonts w:ascii="Arial CYR" w:hAnsi="Arial CYR" w:cs="Arial CYR"/>
                <w:sz w:val="12"/>
                <w:szCs w:val="12"/>
              </w:rPr>
            </w:pPr>
            <w:r w:rsidRPr="00AB7951">
              <w:rPr>
                <w:rFonts w:ascii="Arial CYR" w:hAnsi="Arial CYR" w:cs="Arial CYR"/>
                <w:sz w:val="12"/>
                <w:szCs w:val="12"/>
              </w:rPr>
              <w:t>на буром</w:t>
            </w:r>
          </w:p>
        </w:tc>
        <w:tc>
          <w:tcPr>
            <w:tcW w:w="1380" w:type="dxa"/>
            <w:tcBorders>
              <w:top w:val="nil"/>
              <w:left w:val="single" w:sz="4" w:space="0" w:color="auto"/>
              <w:bottom w:val="single" w:sz="4" w:space="0" w:color="auto"/>
              <w:right w:val="single" w:sz="4" w:space="0" w:color="auto"/>
            </w:tcBorders>
            <w:shd w:val="clear" w:color="000000" w:fill="FFFFFF"/>
            <w:hideMark/>
          </w:tcPr>
          <w:p w14:paraId="13714B46"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Гкал</w:t>
            </w:r>
          </w:p>
        </w:tc>
        <w:tc>
          <w:tcPr>
            <w:tcW w:w="1763" w:type="dxa"/>
            <w:tcBorders>
              <w:top w:val="nil"/>
              <w:left w:val="single" w:sz="4" w:space="0" w:color="auto"/>
              <w:bottom w:val="single" w:sz="4" w:space="0" w:color="auto"/>
              <w:right w:val="nil"/>
            </w:tcBorders>
            <w:shd w:val="clear" w:color="000000" w:fill="DDEBF7"/>
            <w:noWrap/>
            <w:vAlign w:val="center"/>
            <w:hideMark/>
          </w:tcPr>
          <w:p w14:paraId="7C616B7B"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38 908,62</w:t>
            </w:r>
          </w:p>
        </w:tc>
        <w:tc>
          <w:tcPr>
            <w:tcW w:w="1776" w:type="dxa"/>
            <w:tcBorders>
              <w:top w:val="nil"/>
              <w:left w:val="single" w:sz="4" w:space="0" w:color="auto"/>
              <w:bottom w:val="single" w:sz="4" w:space="0" w:color="auto"/>
              <w:right w:val="single" w:sz="4" w:space="0" w:color="auto"/>
            </w:tcBorders>
            <w:shd w:val="clear" w:color="000000" w:fill="DDEBF7"/>
            <w:noWrap/>
            <w:vAlign w:val="center"/>
            <w:hideMark/>
          </w:tcPr>
          <w:p w14:paraId="40655095"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 </w:t>
            </w:r>
          </w:p>
        </w:tc>
        <w:tc>
          <w:tcPr>
            <w:tcW w:w="1535" w:type="dxa"/>
            <w:tcBorders>
              <w:top w:val="nil"/>
              <w:left w:val="nil"/>
              <w:bottom w:val="single" w:sz="4" w:space="0" w:color="auto"/>
              <w:right w:val="single" w:sz="4" w:space="0" w:color="auto"/>
            </w:tcBorders>
            <w:shd w:val="clear" w:color="000000" w:fill="DDEBF7"/>
            <w:noWrap/>
            <w:vAlign w:val="center"/>
            <w:hideMark/>
          </w:tcPr>
          <w:p w14:paraId="09D14A8F"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10 667,03</w:t>
            </w:r>
          </w:p>
        </w:tc>
        <w:tc>
          <w:tcPr>
            <w:tcW w:w="1892" w:type="dxa"/>
            <w:tcBorders>
              <w:top w:val="nil"/>
              <w:left w:val="nil"/>
              <w:bottom w:val="single" w:sz="4" w:space="0" w:color="auto"/>
              <w:right w:val="single" w:sz="8" w:space="0" w:color="auto"/>
            </w:tcBorders>
            <w:shd w:val="clear" w:color="000000" w:fill="DDEBF7"/>
            <w:noWrap/>
            <w:vAlign w:val="center"/>
            <w:hideMark/>
          </w:tcPr>
          <w:p w14:paraId="3D260F0A"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-28 241,58</w:t>
            </w:r>
          </w:p>
        </w:tc>
        <w:tc>
          <w:tcPr>
            <w:tcW w:w="221" w:type="dxa"/>
            <w:vAlign w:val="center"/>
            <w:hideMark/>
          </w:tcPr>
          <w:p w14:paraId="781BCA39" w14:textId="77777777" w:rsidR="00AB7951" w:rsidRPr="00AB7951" w:rsidRDefault="00AB7951">
            <w:pPr>
              <w:rPr>
                <w:sz w:val="12"/>
                <w:szCs w:val="12"/>
              </w:rPr>
            </w:pPr>
          </w:p>
        </w:tc>
      </w:tr>
      <w:tr w:rsidR="00AB7951" w:rsidRPr="00AB7951" w14:paraId="364A0D7F" w14:textId="77777777" w:rsidTr="00AB7951">
        <w:trPr>
          <w:trHeight w:val="293"/>
          <w:jc w:val="center"/>
        </w:trPr>
        <w:tc>
          <w:tcPr>
            <w:tcW w:w="6202" w:type="dxa"/>
            <w:tcBorders>
              <w:top w:val="nil"/>
              <w:left w:val="single" w:sz="8" w:space="0" w:color="auto"/>
              <w:bottom w:val="single" w:sz="4" w:space="0" w:color="auto"/>
              <w:right w:val="single" w:sz="4" w:space="0" w:color="auto"/>
            </w:tcBorders>
            <w:shd w:val="clear" w:color="000000" w:fill="FFFFFF"/>
            <w:hideMark/>
          </w:tcPr>
          <w:p w14:paraId="28A40429" w14:textId="77777777" w:rsidR="00AB7951" w:rsidRPr="00AB7951" w:rsidRDefault="00AB7951">
            <w:pPr>
              <w:rPr>
                <w:rFonts w:ascii="Arial CYR" w:hAnsi="Arial CYR" w:cs="Arial CYR"/>
                <w:b/>
                <w:bCs/>
                <w:sz w:val="12"/>
                <w:szCs w:val="12"/>
              </w:rPr>
            </w:pPr>
            <w:r w:rsidRPr="00AB7951">
              <w:rPr>
                <w:rFonts w:ascii="Arial CYR" w:hAnsi="Arial CYR" w:cs="Arial CYR"/>
                <w:b/>
                <w:bCs/>
                <w:sz w:val="12"/>
                <w:szCs w:val="12"/>
              </w:rPr>
              <w:t>Полезный отпуск</w:t>
            </w:r>
          </w:p>
        </w:tc>
        <w:tc>
          <w:tcPr>
            <w:tcW w:w="1380" w:type="dxa"/>
            <w:tcBorders>
              <w:top w:val="nil"/>
              <w:left w:val="single" w:sz="4" w:space="0" w:color="auto"/>
              <w:bottom w:val="single" w:sz="4" w:space="0" w:color="auto"/>
              <w:right w:val="single" w:sz="4" w:space="0" w:color="auto"/>
            </w:tcBorders>
            <w:shd w:val="clear" w:color="000000" w:fill="FFFFFF"/>
            <w:hideMark/>
          </w:tcPr>
          <w:p w14:paraId="37405BE2" w14:textId="77777777" w:rsidR="00AB7951" w:rsidRPr="00AB7951" w:rsidRDefault="00AB7951">
            <w:pPr>
              <w:jc w:val="center"/>
              <w:rPr>
                <w:rFonts w:ascii="Arial CYR" w:hAnsi="Arial CYR" w:cs="Arial CYR"/>
                <w:b/>
                <w:bCs/>
                <w:sz w:val="12"/>
                <w:szCs w:val="12"/>
              </w:rPr>
            </w:pPr>
            <w:r w:rsidRPr="00AB7951">
              <w:rPr>
                <w:rFonts w:ascii="Arial CYR" w:hAnsi="Arial CYR" w:cs="Arial CYR"/>
                <w:b/>
                <w:bCs/>
                <w:sz w:val="12"/>
                <w:szCs w:val="12"/>
              </w:rPr>
              <w:t>Гкал</w:t>
            </w:r>
          </w:p>
        </w:tc>
        <w:tc>
          <w:tcPr>
            <w:tcW w:w="1763" w:type="dxa"/>
            <w:tcBorders>
              <w:top w:val="nil"/>
              <w:left w:val="single" w:sz="4" w:space="0" w:color="auto"/>
              <w:bottom w:val="single" w:sz="4" w:space="0" w:color="auto"/>
              <w:right w:val="nil"/>
            </w:tcBorders>
            <w:shd w:val="clear" w:color="000000" w:fill="DDEBF7"/>
            <w:noWrap/>
            <w:vAlign w:val="center"/>
            <w:hideMark/>
          </w:tcPr>
          <w:p w14:paraId="3B11AF6A"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49 078,51</w:t>
            </w:r>
          </w:p>
        </w:tc>
        <w:tc>
          <w:tcPr>
            <w:tcW w:w="1776" w:type="dxa"/>
            <w:tcBorders>
              <w:top w:val="nil"/>
              <w:left w:val="single" w:sz="4" w:space="0" w:color="auto"/>
              <w:bottom w:val="single" w:sz="4" w:space="0" w:color="auto"/>
              <w:right w:val="single" w:sz="4" w:space="0" w:color="auto"/>
            </w:tcBorders>
            <w:shd w:val="clear" w:color="000000" w:fill="DDEBF7"/>
            <w:noWrap/>
            <w:vAlign w:val="center"/>
            <w:hideMark/>
          </w:tcPr>
          <w:p w14:paraId="308345D5"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22 794,71</w:t>
            </w:r>
          </w:p>
        </w:tc>
        <w:tc>
          <w:tcPr>
            <w:tcW w:w="1535" w:type="dxa"/>
            <w:tcBorders>
              <w:top w:val="nil"/>
              <w:left w:val="nil"/>
              <w:bottom w:val="single" w:sz="4" w:space="0" w:color="auto"/>
              <w:right w:val="single" w:sz="4" w:space="0" w:color="auto"/>
            </w:tcBorders>
            <w:shd w:val="clear" w:color="000000" w:fill="DDEBF7"/>
            <w:noWrap/>
            <w:vAlign w:val="center"/>
            <w:hideMark/>
          </w:tcPr>
          <w:p w14:paraId="371ACB6E"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22 794,71</w:t>
            </w:r>
          </w:p>
        </w:tc>
        <w:tc>
          <w:tcPr>
            <w:tcW w:w="1892" w:type="dxa"/>
            <w:tcBorders>
              <w:top w:val="nil"/>
              <w:left w:val="nil"/>
              <w:bottom w:val="single" w:sz="4" w:space="0" w:color="auto"/>
              <w:right w:val="single" w:sz="8" w:space="0" w:color="auto"/>
            </w:tcBorders>
            <w:shd w:val="clear" w:color="000000" w:fill="DDEBF7"/>
            <w:noWrap/>
            <w:vAlign w:val="center"/>
            <w:hideMark/>
          </w:tcPr>
          <w:p w14:paraId="19FB06A4"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-26 283,80</w:t>
            </w:r>
          </w:p>
        </w:tc>
        <w:tc>
          <w:tcPr>
            <w:tcW w:w="221" w:type="dxa"/>
            <w:vAlign w:val="center"/>
            <w:hideMark/>
          </w:tcPr>
          <w:p w14:paraId="4E3A8696" w14:textId="77777777" w:rsidR="00AB7951" w:rsidRPr="00AB7951" w:rsidRDefault="00AB7951">
            <w:pPr>
              <w:rPr>
                <w:sz w:val="12"/>
                <w:szCs w:val="12"/>
              </w:rPr>
            </w:pPr>
          </w:p>
        </w:tc>
      </w:tr>
      <w:tr w:rsidR="00AB7951" w:rsidRPr="00AB7951" w14:paraId="509F2C0E" w14:textId="77777777" w:rsidTr="00AB7951">
        <w:trPr>
          <w:trHeight w:val="307"/>
          <w:jc w:val="center"/>
        </w:trPr>
        <w:tc>
          <w:tcPr>
            <w:tcW w:w="6202" w:type="dxa"/>
            <w:tcBorders>
              <w:top w:val="nil"/>
              <w:left w:val="single" w:sz="8" w:space="0" w:color="auto"/>
              <w:bottom w:val="single" w:sz="4" w:space="0" w:color="auto"/>
              <w:right w:val="single" w:sz="4" w:space="0" w:color="auto"/>
            </w:tcBorders>
            <w:shd w:val="clear" w:color="000000" w:fill="FFFFFF"/>
            <w:hideMark/>
          </w:tcPr>
          <w:p w14:paraId="51F49548" w14:textId="77777777" w:rsidR="00AB7951" w:rsidRPr="00AB7951" w:rsidRDefault="00AB7951">
            <w:pPr>
              <w:rPr>
                <w:rFonts w:ascii="Arial CYR" w:hAnsi="Arial CYR" w:cs="Arial CYR"/>
                <w:sz w:val="12"/>
                <w:szCs w:val="12"/>
              </w:rPr>
            </w:pPr>
            <w:r w:rsidRPr="00AB7951">
              <w:rPr>
                <w:rFonts w:ascii="Arial CYR" w:hAnsi="Arial CYR" w:cs="Arial CYR"/>
                <w:sz w:val="12"/>
                <w:szCs w:val="12"/>
              </w:rPr>
              <w:t>Отпуск жилищным организациям</w:t>
            </w:r>
          </w:p>
        </w:tc>
        <w:tc>
          <w:tcPr>
            <w:tcW w:w="1380" w:type="dxa"/>
            <w:tcBorders>
              <w:top w:val="nil"/>
              <w:left w:val="single" w:sz="4" w:space="0" w:color="auto"/>
              <w:bottom w:val="single" w:sz="4" w:space="0" w:color="auto"/>
              <w:right w:val="single" w:sz="4" w:space="0" w:color="auto"/>
            </w:tcBorders>
            <w:shd w:val="clear" w:color="000000" w:fill="FFFFFF"/>
            <w:hideMark/>
          </w:tcPr>
          <w:p w14:paraId="2F0FC453"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Гкал</w:t>
            </w:r>
          </w:p>
        </w:tc>
        <w:tc>
          <w:tcPr>
            <w:tcW w:w="1763" w:type="dxa"/>
            <w:tcBorders>
              <w:top w:val="nil"/>
              <w:left w:val="single" w:sz="4" w:space="0" w:color="auto"/>
              <w:bottom w:val="single" w:sz="4" w:space="0" w:color="auto"/>
              <w:right w:val="nil"/>
            </w:tcBorders>
            <w:shd w:val="clear" w:color="000000" w:fill="DDEBF7"/>
            <w:noWrap/>
            <w:vAlign w:val="center"/>
            <w:hideMark/>
          </w:tcPr>
          <w:p w14:paraId="0AEB5D7A"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33 458,41</w:t>
            </w:r>
          </w:p>
        </w:tc>
        <w:tc>
          <w:tcPr>
            <w:tcW w:w="1776" w:type="dxa"/>
            <w:tcBorders>
              <w:top w:val="nil"/>
              <w:left w:val="single" w:sz="4" w:space="0" w:color="auto"/>
              <w:bottom w:val="single" w:sz="4" w:space="0" w:color="auto"/>
              <w:right w:val="single" w:sz="4" w:space="0" w:color="auto"/>
            </w:tcBorders>
            <w:shd w:val="clear" w:color="000000" w:fill="DDEBF7"/>
            <w:noWrap/>
            <w:vAlign w:val="center"/>
            <w:hideMark/>
          </w:tcPr>
          <w:p w14:paraId="026DC314"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16 514,27</w:t>
            </w:r>
          </w:p>
        </w:tc>
        <w:tc>
          <w:tcPr>
            <w:tcW w:w="1535" w:type="dxa"/>
            <w:tcBorders>
              <w:top w:val="nil"/>
              <w:left w:val="nil"/>
              <w:bottom w:val="single" w:sz="4" w:space="0" w:color="auto"/>
              <w:right w:val="single" w:sz="4" w:space="0" w:color="auto"/>
            </w:tcBorders>
            <w:shd w:val="clear" w:color="000000" w:fill="DDEBF7"/>
            <w:noWrap/>
            <w:vAlign w:val="center"/>
            <w:hideMark/>
          </w:tcPr>
          <w:p w14:paraId="47E17AC1"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16 514,27</w:t>
            </w:r>
          </w:p>
        </w:tc>
        <w:tc>
          <w:tcPr>
            <w:tcW w:w="1892" w:type="dxa"/>
            <w:tcBorders>
              <w:top w:val="nil"/>
              <w:left w:val="nil"/>
              <w:bottom w:val="single" w:sz="4" w:space="0" w:color="auto"/>
              <w:right w:val="single" w:sz="8" w:space="0" w:color="auto"/>
            </w:tcBorders>
            <w:shd w:val="clear" w:color="000000" w:fill="DDEBF7"/>
            <w:noWrap/>
            <w:vAlign w:val="center"/>
            <w:hideMark/>
          </w:tcPr>
          <w:p w14:paraId="302F2990"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-16 944,14</w:t>
            </w:r>
          </w:p>
        </w:tc>
        <w:tc>
          <w:tcPr>
            <w:tcW w:w="221" w:type="dxa"/>
            <w:vAlign w:val="center"/>
            <w:hideMark/>
          </w:tcPr>
          <w:p w14:paraId="1C5A55ED" w14:textId="77777777" w:rsidR="00AB7951" w:rsidRPr="00AB7951" w:rsidRDefault="00AB7951">
            <w:pPr>
              <w:rPr>
                <w:sz w:val="12"/>
                <w:szCs w:val="12"/>
              </w:rPr>
            </w:pPr>
          </w:p>
        </w:tc>
      </w:tr>
      <w:tr w:rsidR="00AB7951" w:rsidRPr="00AB7951" w14:paraId="7549A44E" w14:textId="77777777" w:rsidTr="00AB7951">
        <w:trPr>
          <w:trHeight w:val="293"/>
          <w:jc w:val="center"/>
        </w:trPr>
        <w:tc>
          <w:tcPr>
            <w:tcW w:w="6202" w:type="dxa"/>
            <w:tcBorders>
              <w:top w:val="nil"/>
              <w:left w:val="single" w:sz="8" w:space="0" w:color="auto"/>
              <w:bottom w:val="single" w:sz="4" w:space="0" w:color="auto"/>
              <w:right w:val="single" w:sz="4" w:space="0" w:color="auto"/>
            </w:tcBorders>
            <w:shd w:val="clear" w:color="000000" w:fill="FFFFFF"/>
            <w:hideMark/>
          </w:tcPr>
          <w:p w14:paraId="0569EF74" w14:textId="77777777" w:rsidR="00AB7951" w:rsidRPr="00AB7951" w:rsidRDefault="00AB7951">
            <w:pPr>
              <w:rPr>
                <w:rFonts w:ascii="Arial CYR" w:hAnsi="Arial CYR" w:cs="Arial CYR"/>
                <w:sz w:val="12"/>
                <w:szCs w:val="12"/>
              </w:rPr>
            </w:pPr>
            <w:r w:rsidRPr="00AB7951">
              <w:rPr>
                <w:rFonts w:ascii="Arial CYR" w:hAnsi="Arial CYR" w:cs="Arial CYR"/>
                <w:sz w:val="12"/>
                <w:szCs w:val="12"/>
              </w:rPr>
              <w:t>Отпуск бюджетным потребителям</w:t>
            </w:r>
          </w:p>
        </w:tc>
        <w:tc>
          <w:tcPr>
            <w:tcW w:w="1380" w:type="dxa"/>
            <w:tcBorders>
              <w:top w:val="nil"/>
              <w:left w:val="single" w:sz="4" w:space="0" w:color="auto"/>
              <w:bottom w:val="single" w:sz="4" w:space="0" w:color="auto"/>
              <w:right w:val="single" w:sz="4" w:space="0" w:color="auto"/>
            </w:tcBorders>
            <w:shd w:val="clear" w:color="000000" w:fill="FFFFFF"/>
            <w:hideMark/>
          </w:tcPr>
          <w:p w14:paraId="4C13EADD"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Гкал</w:t>
            </w:r>
          </w:p>
        </w:tc>
        <w:tc>
          <w:tcPr>
            <w:tcW w:w="1763" w:type="dxa"/>
            <w:tcBorders>
              <w:top w:val="nil"/>
              <w:left w:val="single" w:sz="4" w:space="0" w:color="auto"/>
              <w:bottom w:val="single" w:sz="4" w:space="0" w:color="auto"/>
              <w:right w:val="nil"/>
            </w:tcBorders>
            <w:shd w:val="clear" w:color="000000" w:fill="DDEBF7"/>
            <w:noWrap/>
            <w:vAlign w:val="center"/>
            <w:hideMark/>
          </w:tcPr>
          <w:p w14:paraId="33260331"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12 162,55</w:t>
            </w:r>
          </w:p>
        </w:tc>
        <w:tc>
          <w:tcPr>
            <w:tcW w:w="1776" w:type="dxa"/>
            <w:tcBorders>
              <w:top w:val="nil"/>
              <w:left w:val="single" w:sz="4" w:space="0" w:color="auto"/>
              <w:bottom w:val="single" w:sz="4" w:space="0" w:color="auto"/>
              <w:right w:val="single" w:sz="4" w:space="0" w:color="auto"/>
            </w:tcBorders>
            <w:shd w:val="clear" w:color="000000" w:fill="DDEBF7"/>
            <w:noWrap/>
            <w:vAlign w:val="center"/>
            <w:hideMark/>
          </w:tcPr>
          <w:p w14:paraId="54553FA6"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4 425,50</w:t>
            </w:r>
          </w:p>
        </w:tc>
        <w:tc>
          <w:tcPr>
            <w:tcW w:w="1535" w:type="dxa"/>
            <w:tcBorders>
              <w:top w:val="nil"/>
              <w:left w:val="nil"/>
              <w:bottom w:val="single" w:sz="4" w:space="0" w:color="auto"/>
              <w:right w:val="single" w:sz="4" w:space="0" w:color="auto"/>
            </w:tcBorders>
            <w:shd w:val="clear" w:color="000000" w:fill="DDEBF7"/>
            <w:noWrap/>
            <w:vAlign w:val="center"/>
            <w:hideMark/>
          </w:tcPr>
          <w:p w14:paraId="65779CC4"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4 425,50</w:t>
            </w:r>
          </w:p>
        </w:tc>
        <w:tc>
          <w:tcPr>
            <w:tcW w:w="1892" w:type="dxa"/>
            <w:tcBorders>
              <w:top w:val="nil"/>
              <w:left w:val="nil"/>
              <w:bottom w:val="single" w:sz="4" w:space="0" w:color="auto"/>
              <w:right w:val="single" w:sz="8" w:space="0" w:color="auto"/>
            </w:tcBorders>
            <w:shd w:val="clear" w:color="000000" w:fill="DDEBF7"/>
            <w:noWrap/>
            <w:vAlign w:val="center"/>
            <w:hideMark/>
          </w:tcPr>
          <w:p w14:paraId="38C606C3"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-7 737,05</w:t>
            </w:r>
          </w:p>
        </w:tc>
        <w:tc>
          <w:tcPr>
            <w:tcW w:w="221" w:type="dxa"/>
            <w:vAlign w:val="center"/>
            <w:hideMark/>
          </w:tcPr>
          <w:p w14:paraId="1FFE2E79" w14:textId="77777777" w:rsidR="00AB7951" w:rsidRPr="00AB7951" w:rsidRDefault="00AB7951">
            <w:pPr>
              <w:rPr>
                <w:sz w:val="12"/>
                <w:szCs w:val="12"/>
              </w:rPr>
            </w:pPr>
          </w:p>
        </w:tc>
      </w:tr>
      <w:tr w:rsidR="00AB7951" w:rsidRPr="00AB7951" w14:paraId="37000B41" w14:textId="77777777" w:rsidTr="00AB7951">
        <w:trPr>
          <w:trHeight w:val="293"/>
          <w:jc w:val="center"/>
        </w:trPr>
        <w:tc>
          <w:tcPr>
            <w:tcW w:w="6202" w:type="dxa"/>
            <w:tcBorders>
              <w:top w:val="nil"/>
              <w:left w:val="single" w:sz="8" w:space="0" w:color="auto"/>
              <w:bottom w:val="single" w:sz="4" w:space="0" w:color="auto"/>
              <w:right w:val="single" w:sz="4" w:space="0" w:color="auto"/>
            </w:tcBorders>
            <w:shd w:val="clear" w:color="000000" w:fill="FFFFFF"/>
            <w:hideMark/>
          </w:tcPr>
          <w:p w14:paraId="25314810" w14:textId="77777777" w:rsidR="00AB7951" w:rsidRPr="00AB7951" w:rsidRDefault="00AB7951">
            <w:pPr>
              <w:rPr>
                <w:rFonts w:ascii="Arial CYR" w:hAnsi="Arial CYR" w:cs="Arial CYR"/>
                <w:sz w:val="12"/>
                <w:szCs w:val="12"/>
              </w:rPr>
            </w:pPr>
            <w:r w:rsidRPr="00AB7951">
              <w:rPr>
                <w:rFonts w:ascii="Arial CYR" w:hAnsi="Arial CYR" w:cs="Arial CYR"/>
                <w:sz w:val="12"/>
                <w:szCs w:val="12"/>
              </w:rPr>
              <w:t>Отпуск прочим потребителям</w:t>
            </w:r>
          </w:p>
        </w:tc>
        <w:tc>
          <w:tcPr>
            <w:tcW w:w="1380" w:type="dxa"/>
            <w:tcBorders>
              <w:top w:val="nil"/>
              <w:left w:val="single" w:sz="4" w:space="0" w:color="auto"/>
              <w:bottom w:val="single" w:sz="4" w:space="0" w:color="auto"/>
              <w:right w:val="single" w:sz="4" w:space="0" w:color="auto"/>
            </w:tcBorders>
            <w:shd w:val="clear" w:color="000000" w:fill="FFFFFF"/>
            <w:hideMark/>
          </w:tcPr>
          <w:p w14:paraId="6EA64DE0"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Гкал</w:t>
            </w:r>
          </w:p>
        </w:tc>
        <w:tc>
          <w:tcPr>
            <w:tcW w:w="1763" w:type="dxa"/>
            <w:tcBorders>
              <w:top w:val="nil"/>
              <w:left w:val="single" w:sz="4" w:space="0" w:color="auto"/>
              <w:bottom w:val="single" w:sz="4" w:space="0" w:color="auto"/>
              <w:right w:val="nil"/>
            </w:tcBorders>
            <w:shd w:val="clear" w:color="000000" w:fill="DDEBF7"/>
            <w:noWrap/>
            <w:vAlign w:val="center"/>
            <w:hideMark/>
          </w:tcPr>
          <w:p w14:paraId="7D066FD3"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3 457,55</w:t>
            </w:r>
          </w:p>
        </w:tc>
        <w:tc>
          <w:tcPr>
            <w:tcW w:w="1776" w:type="dxa"/>
            <w:tcBorders>
              <w:top w:val="nil"/>
              <w:left w:val="single" w:sz="4" w:space="0" w:color="auto"/>
              <w:bottom w:val="single" w:sz="4" w:space="0" w:color="auto"/>
              <w:right w:val="single" w:sz="4" w:space="0" w:color="auto"/>
            </w:tcBorders>
            <w:shd w:val="clear" w:color="000000" w:fill="DDEBF7"/>
            <w:noWrap/>
            <w:vAlign w:val="center"/>
            <w:hideMark/>
          </w:tcPr>
          <w:p w14:paraId="7AFCEFC1"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1 854,93</w:t>
            </w:r>
          </w:p>
        </w:tc>
        <w:tc>
          <w:tcPr>
            <w:tcW w:w="1535" w:type="dxa"/>
            <w:tcBorders>
              <w:top w:val="nil"/>
              <w:left w:val="nil"/>
              <w:bottom w:val="single" w:sz="4" w:space="0" w:color="auto"/>
              <w:right w:val="single" w:sz="4" w:space="0" w:color="auto"/>
            </w:tcBorders>
            <w:shd w:val="clear" w:color="000000" w:fill="DDEBF7"/>
            <w:noWrap/>
            <w:vAlign w:val="center"/>
            <w:hideMark/>
          </w:tcPr>
          <w:p w14:paraId="5486B3ED"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1 854,93</w:t>
            </w:r>
          </w:p>
        </w:tc>
        <w:tc>
          <w:tcPr>
            <w:tcW w:w="1892" w:type="dxa"/>
            <w:tcBorders>
              <w:top w:val="nil"/>
              <w:left w:val="nil"/>
              <w:bottom w:val="single" w:sz="4" w:space="0" w:color="auto"/>
              <w:right w:val="single" w:sz="8" w:space="0" w:color="auto"/>
            </w:tcBorders>
            <w:shd w:val="clear" w:color="000000" w:fill="DDEBF7"/>
            <w:noWrap/>
            <w:vAlign w:val="center"/>
            <w:hideMark/>
          </w:tcPr>
          <w:p w14:paraId="4EB16BD4"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-1 602,62</w:t>
            </w:r>
          </w:p>
        </w:tc>
        <w:tc>
          <w:tcPr>
            <w:tcW w:w="221" w:type="dxa"/>
            <w:vAlign w:val="center"/>
            <w:hideMark/>
          </w:tcPr>
          <w:p w14:paraId="078290F7" w14:textId="77777777" w:rsidR="00AB7951" w:rsidRPr="00AB7951" w:rsidRDefault="00AB7951">
            <w:pPr>
              <w:rPr>
                <w:sz w:val="12"/>
                <w:szCs w:val="12"/>
              </w:rPr>
            </w:pPr>
          </w:p>
        </w:tc>
      </w:tr>
      <w:tr w:rsidR="00AB7951" w:rsidRPr="00AB7951" w14:paraId="1B2C5DB7" w14:textId="77777777" w:rsidTr="00AB7951">
        <w:trPr>
          <w:trHeight w:val="293"/>
          <w:jc w:val="center"/>
        </w:trPr>
        <w:tc>
          <w:tcPr>
            <w:tcW w:w="6202" w:type="dxa"/>
            <w:tcBorders>
              <w:top w:val="nil"/>
              <w:left w:val="single" w:sz="8" w:space="0" w:color="auto"/>
              <w:bottom w:val="single" w:sz="4" w:space="0" w:color="auto"/>
              <w:right w:val="single" w:sz="4" w:space="0" w:color="auto"/>
            </w:tcBorders>
            <w:shd w:val="clear" w:color="000000" w:fill="FFFFFF"/>
            <w:noWrap/>
            <w:vAlign w:val="bottom"/>
            <w:hideMark/>
          </w:tcPr>
          <w:p w14:paraId="17BC86F2" w14:textId="77777777" w:rsidR="00AB7951" w:rsidRPr="00AB7951" w:rsidRDefault="00AB7951">
            <w:pPr>
              <w:rPr>
                <w:rFonts w:ascii="Arial CYR" w:hAnsi="Arial CYR" w:cs="Arial CYR"/>
                <w:sz w:val="12"/>
                <w:szCs w:val="12"/>
              </w:rPr>
            </w:pPr>
            <w:r w:rsidRPr="00AB7951">
              <w:rPr>
                <w:rFonts w:ascii="Arial CYR" w:hAnsi="Arial CYR" w:cs="Arial CYR"/>
                <w:sz w:val="12"/>
                <w:szCs w:val="12"/>
              </w:rPr>
              <w:t>Отпуск на производственные нужды</w:t>
            </w:r>
          </w:p>
        </w:tc>
        <w:tc>
          <w:tcPr>
            <w:tcW w:w="1380" w:type="dxa"/>
            <w:tcBorders>
              <w:top w:val="nil"/>
              <w:left w:val="single" w:sz="4" w:space="0" w:color="auto"/>
              <w:bottom w:val="single" w:sz="4" w:space="0" w:color="auto"/>
              <w:right w:val="single" w:sz="4" w:space="0" w:color="auto"/>
            </w:tcBorders>
            <w:shd w:val="clear" w:color="000000" w:fill="FFFFFF"/>
            <w:hideMark/>
          </w:tcPr>
          <w:p w14:paraId="3691AC95"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Гкал</w:t>
            </w:r>
          </w:p>
        </w:tc>
        <w:tc>
          <w:tcPr>
            <w:tcW w:w="1763" w:type="dxa"/>
            <w:tcBorders>
              <w:top w:val="nil"/>
              <w:left w:val="single" w:sz="4" w:space="0" w:color="auto"/>
              <w:bottom w:val="single" w:sz="4" w:space="0" w:color="auto"/>
              <w:right w:val="nil"/>
            </w:tcBorders>
            <w:shd w:val="clear" w:color="000000" w:fill="DDEBF7"/>
            <w:noWrap/>
            <w:vAlign w:val="center"/>
            <w:hideMark/>
          </w:tcPr>
          <w:p w14:paraId="0D96B297"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 </w:t>
            </w:r>
          </w:p>
        </w:tc>
        <w:tc>
          <w:tcPr>
            <w:tcW w:w="1776" w:type="dxa"/>
            <w:tcBorders>
              <w:top w:val="nil"/>
              <w:left w:val="single" w:sz="4" w:space="0" w:color="auto"/>
              <w:bottom w:val="single" w:sz="4" w:space="0" w:color="auto"/>
              <w:right w:val="single" w:sz="4" w:space="0" w:color="auto"/>
            </w:tcBorders>
            <w:shd w:val="clear" w:color="000000" w:fill="DDEBF7"/>
            <w:noWrap/>
            <w:vAlign w:val="center"/>
            <w:hideMark/>
          </w:tcPr>
          <w:p w14:paraId="694DF1E4"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 </w:t>
            </w:r>
          </w:p>
        </w:tc>
        <w:tc>
          <w:tcPr>
            <w:tcW w:w="1535" w:type="dxa"/>
            <w:tcBorders>
              <w:top w:val="nil"/>
              <w:left w:val="nil"/>
              <w:bottom w:val="single" w:sz="4" w:space="0" w:color="auto"/>
              <w:right w:val="single" w:sz="4" w:space="0" w:color="auto"/>
            </w:tcBorders>
            <w:shd w:val="clear" w:color="000000" w:fill="DDEBF7"/>
            <w:noWrap/>
            <w:vAlign w:val="center"/>
            <w:hideMark/>
          </w:tcPr>
          <w:p w14:paraId="6E45AA04"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 </w:t>
            </w:r>
          </w:p>
        </w:tc>
        <w:tc>
          <w:tcPr>
            <w:tcW w:w="1892" w:type="dxa"/>
            <w:tcBorders>
              <w:top w:val="nil"/>
              <w:left w:val="nil"/>
              <w:bottom w:val="single" w:sz="4" w:space="0" w:color="auto"/>
              <w:right w:val="single" w:sz="8" w:space="0" w:color="auto"/>
            </w:tcBorders>
            <w:shd w:val="clear" w:color="000000" w:fill="DDEBF7"/>
            <w:noWrap/>
            <w:vAlign w:val="center"/>
            <w:hideMark/>
          </w:tcPr>
          <w:p w14:paraId="019854C4"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 </w:t>
            </w:r>
          </w:p>
        </w:tc>
        <w:tc>
          <w:tcPr>
            <w:tcW w:w="221" w:type="dxa"/>
            <w:vAlign w:val="center"/>
            <w:hideMark/>
          </w:tcPr>
          <w:p w14:paraId="4BF899AD" w14:textId="77777777" w:rsidR="00AB7951" w:rsidRPr="00AB7951" w:rsidRDefault="00AB7951">
            <w:pPr>
              <w:rPr>
                <w:sz w:val="12"/>
                <w:szCs w:val="12"/>
              </w:rPr>
            </w:pPr>
          </w:p>
        </w:tc>
      </w:tr>
      <w:tr w:rsidR="00AB7951" w:rsidRPr="00AB7951" w14:paraId="10A783E5" w14:textId="77777777" w:rsidTr="00AB7951">
        <w:trPr>
          <w:trHeight w:val="293"/>
          <w:jc w:val="center"/>
        </w:trPr>
        <w:tc>
          <w:tcPr>
            <w:tcW w:w="6202" w:type="dxa"/>
            <w:tcBorders>
              <w:top w:val="nil"/>
              <w:left w:val="single" w:sz="8" w:space="0" w:color="auto"/>
              <w:bottom w:val="single" w:sz="4" w:space="0" w:color="auto"/>
              <w:right w:val="single" w:sz="4" w:space="0" w:color="auto"/>
            </w:tcBorders>
            <w:shd w:val="clear" w:color="000000" w:fill="FFFFFF"/>
            <w:noWrap/>
            <w:vAlign w:val="bottom"/>
            <w:hideMark/>
          </w:tcPr>
          <w:p w14:paraId="1013E896" w14:textId="77777777" w:rsidR="00AB7951" w:rsidRPr="00AB7951" w:rsidRDefault="00AB7951">
            <w:pPr>
              <w:rPr>
                <w:rFonts w:ascii="Arial CYR" w:hAnsi="Arial CYR" w:cs="Arial CYR"/>
                <w:b/>
                <w:bCs/>
                <w:sz w:val="12"/>
                <w:szCs w:val="12"/>
              </w:rPr>
            </w:pPr>
            <w:r w:rsidRPr="00AB7951">
              <w:rPr>
                <w:rFonts w:ascii="Arial CYR" w:hAnsi="Arial CYR" w:cs="Arial CYR"/>
                <w:b/>
                <w:bCs/>
                <w:sz w:val="12"/>
                <w:szCs w:val="12"/>
              </w:rPr>
              <w:t>Отпуск на потребительский рынок</w:t>
            </w:r>
          </w:p>
        </w:tc>
        <w:tc>
          <w:tcPr>
            <w:tcW w:w="1380" w:type="dxa"/>
            <w:tcBorders>
              <w:top w:val="nil"/>
              <w:left w:val="single" w:sz="4" w:space="0" w:color="auto"/>
              <w:bottom w:val="single" w:sz="4" w:space="0" w:color="auto"/>
              <w:right w:val="single" w:sz="4" w:space="0" w:color="auto"/>
            </w:tcBorders>
            <w:shd w:val="clear" w:color="000000" w:fill="FFFFFF"/>
            <w:hideMark/>
          </w:tcPr>
          <w:p w14:paraId="66CE7152" w14:textId="77777777" w:rsidR="00AB7951" w:rsidRPr="00AB7951" w:rsidRDefault="00AB7951">
            <w:pPr>
              <w:jc w:val="center"/>
              <w:rPr>
                <w:rFonts w:ascii="Arial CYR" w:hAnsi="Arial CYR" w:cs="Arial CYR"/>
                <w:b/>
                <w:bCs/>
                <w:sz w:val="12"/>
                <w:szCs w:val="12"/>
              </w:rPr>
            </w:pPr>
            <w:r w:rsidRPr="00AB7951">
              <w:rPr>
                <w:rFonts w:ascii="Arial CYR" w:hAnsi="Arial CYR" w:cs="Arial CYR"/>
                <w:b/>
                <w:bCs/>
                <w:sz w:val="12"/>
                <w:szCs w:val="12"/>
              </w:rPr>
              <w:t>Гкал</w:t>
            </w:r>
          </w:p>
        </w:tc>
        <w:tc>
          <w:tcPr>
            <w:tcW w:w="1763" w:type="dxa"/>
            <w:tcBorders>
              <w:top w:val="nil"/>
              <w:left w:val="single" w:sz="4" w:space="0" w:color="auto"/>
              <w:bottom w:val="single" w:sz="4" w:space="0" w:color="auto"/>
              <w:right w:val="nil"/>
            </w:tcBorders>
            <w:shd w:val="clear" w:color="000000" w:fill="DDEBF7"/>
            <w:noWrap/>
            <w:vAlign w:val="center"/>
            <w:hideMark/>
          </w:tcPr>
          <w:p w14:paraId="18DE44C9"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49 078,51</w:t>
            </w:r>
          </w:p>
        </w:tc>
        <w:tc>
          <w:tcPr>
            <w:tcW w:w="1776" w:type="dxa"/>
            <w:tcBorders>
              <w:top w:val="nil"/>
              <w:left w:val="single" w:sz="4" w:space="0" w:color="auto"/>
              <w:bottom w:val="single" w:sz="4" w:space="0" w:color="auto"/>
              <w:right w:val="single" w:sz="4" w:space="0" w:color="auto"/>
            </w:tcBorders>
            <w:shd w:val="clear" w:color="000000" w:fill="DDEBF7"/>
            <w:noWrap/>
            <w:vAlign w:val="center"/>
            <w:hideMark/>
          </w:tcPr>
          <w:p w14:paraId="22019F60"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22 794,71</w:t>
            </w:r>
          </w:p>
        </w:tc>
        <w:tc>
          <w:tcPr>
            <w:tcW w:w="1535" w:type="dxa"/>
            <w:tcBorders>
              <w:top w:val="nil"/>
              <w:left w:val="nil"/>
              <w:bottom w:val="single" w:sz="4" w:space="0" w:color="auto"/>
              <w:right w:val="single" w:sz="4" w:space="0" w:color="auto"/>
            </w:tcBorders>
            <w:shd w:val="clear" w:color="000000" w:fill="DDEBF7"/>
            <w:noWrap/>
            <w:vAlign w:val="center"/>
            <w:hideMark/>
          </w:tcPr>
          <w:p w14:paraId="334BDCE0"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22 794,71</w:t>
            </w:r>
          </w:p>
        </w:tc>
        <w:tc>
          <w:tcPr>
            <w:tcW w:w="1892" w:type="dxa"/>
            <w:tcBorders>
              <w:top w:val="nil"/>
              <w:left w:val="nil"/>
              <w:bottom w:val="single" w:sz="4" w:space="0" w:color="auto"/>
              <w:right w:val="single" w:sz="8" w:space="0" w:color="auto"/>
            </w:tcBorders>
            <w:shd w:val="clear" w:color="000000" w:fill="DDEBF7"/>
            <w:noWrap/>
            <w:vAlign w:val="center"/>
            <w:hideMark/>
          </w:tcPr>
          <w:p w14:paraId="00653D4B"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-26 283,80</w:t>
            </w:r>
          </w:p>
        </w:tc>
        <w:tc>
          <w:tcPr>
            <w:tcW w:w="221" w:type="dxa"/>
            <w:vAlign w:val="center"/>
            <w:hideMark/>
          </w:tcPr>
          <w:p w14:paraId="46ED1766" w14:textId="77777777" w:rsidR="00AB7951" w:rsidRPr="00AB7951" w:rsidRDefault="00AB7951">
            <w:pPr>
              <w:rPr>
                <w:sz w:val="12"/>
                <w:szCs w:val="12"/>
              </w:rPr>
            </w:pPr>
          </w:p>
        </w:tc>
      </w:tr>
      <w:tr w:rsidR="00AB7951" w:rsidRPr="00AB7951" w14:paraId="2200AA82" w14:textId="77777777" w:rsidTr="00AB7951">
        <w:trPr>
          <w:trHeight w:val="293"/>
          <w:jc w:val="center"/>
        </w:trPr>
        <w:tc>
          <w:tcPr>
            <w:tcW w:w="6202" w:type="dxa"/>
            <w:tcBorders>
              <w:top w:val="nil"/>
              <w:left w:val="single" w:sz="8" w:space="0" w:color="auto"/>
              <w:bottom w:val="single" w:sz="4" w:space="0" w:color="auto"/>
              <w:right w:val="single" w:sz="4" w:space="0" w:color="auto"/>
            </w:tcBorders>
            <w:shd w:val="clear" w:color="000000" w:fill="FFFFFF"/>
            <w:noWrap/>
            <w:vAlign w:val="bottom"/>
            <w:hideMark/>
          </w:tcPr>
          <w:p w14:paraId="057B8FE8" w14:textId="77777777" w:rsidR="00AB7951" w:rsidRPr="00AB7951" w:rsidRDefault="00AB7951">
            <w:pPr>
              <w:rPr>
                <w:rFonts w:ascii="Arial CYR" w:hAnsi="Arial CYR" w:cs="Arial CYR"/>
                <w:sz w:val="12"/>
                <w:szCs w:val="12"/>
              </w:rPr>
            </w:pPr>
            <w:r w:rsidRPr="00AB7951">
              <w:rPr>
                <w:rFonts w:ascii="Arial CYR" w:hAnsi="Arial CYR" w:cs="Arial CYR"/>
                <w:sz w:val="12"/>
                <w:szCs w:val="12"/>
              </w:rPr>
              <w:t>Потери, всего:</w:t>
            </w:r>
          </w:p>
        </w:tc>
        <w:tc>
          <w:tcPr>
            <w:tcW w:w="1380" w:type="dxa"/>
            <w:tcBorders>
              <w:top w:val="nil"/>
              <w:left w:val="single" w:sz="4" w:space="0" w:color="auto"/>
              <w:bottom w:val="single" w:sz="4" w:space="0" w:color="auto"/>
              <w:right w:val="single" w:sz="4" w:space="0" w:color="auto"/>
            </w:tcBorders>
            <w:shd w:val="clear" w:color="000000" w:fill="FFFFFF"/>
            <w:hideMark/>
          </w:tcPr>
          <w:p w14:paraId="704C7518"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Гкал</w:t>
            </w:r>
          </w:p>
        </w:tc>
        <w:tc>
          <w:tcPr>
            <w:tcW w:w="1763" w:type="dxa"/>
            <w:tcBorders>
              <w:top w:val="nil"/>
              <w:left w:val="single" w:sz="4" w:space="0" w:color="auto"/>
              <w:bottom w:val="single" w:sz="4" w:space="0" w:color="auto"/>
              <w:right w:val="nil"/>
            </w:tcBorders>
            <w:shd w:val="clear" w:color="000000" w:fill="DDEBF7"/>
            <w:noWrap/>
            <w:vAlign w:val="center"/>
            <w:hideMark/>
          </w:tcPr>
          <w:p w14:paraId="4035144D"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17 675,87</w:t>
            </w:r>
          </w:p>
        </w:tc>
        <w:tc>
          <w:tcPr>
            <w:tcW w:w="1776" w:type="dxa"/>
            <w:tcBorders>
              <w:top w:val="nil"/>
              <w:left w:val="single" w:sz="4" w:space="0" w:color="auto"/>
              <w:bottom w:val="single" w:sz="4" w:space="0" w:color="auto"/>
              <w:right w:val="single" w:sz="4" w:space="0" w:color="auto"/>
            </w:tcBorders>
            <w:shd w:val="clear" w:color="000000" w:fill="DDEBF7"/>
            <w:noWrap/>
            <w:vAlign w:val="center"/>
            <w:hideMark/>
          </w:tcPr>
          <w:p w14:paraId="4F58AE1B"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8 046,46</w:t>
            </w:r>
          </w:p>
        </w:tc>
        <w:tc>
          <w:tcPr>
            <w:tcW w:w="1535" w:type="dxa"/>
            <w:tcBorders>
              <w:top w:val="nil"/>
              <w:left w:val="nil"/>
              <w:bottom w:val="single" w:sz="4" w:space="0" w:color="auto"/>
              <w:right w:val="single" w:sz="4" w:space="0" w:color="auto"/>
            </w:tcBorders>
            <w:shd w:val="clear" w:color="000000" w:fill="DDEBF7"/>
            <w:noWrap/>
            <w:vAlign w:val="center"/>
            <w:hideMark/>
          </w:tcPr>
          <w:p w14:paraId="181C1D60"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8 392,69</w:t>
            </w:r>
          </w:p>
        </w:tc>
        <w:tc>
          <w:tcPr>
            <w:tcW w:w="1892" w:type="dxa"/>
            <w:tcBorders>
              <w:top w:val="nil"/>
              <w:left w:val="nil"/>
              <w:bottom w:val="single" w:sz="4" w:space="0" w:color="auto"/>
              <w:right w:val="single" w:sz="8" w:space="0" w:color="auto"/>
            </w:tcBorders>
            <w:shd w:val="clear" w:color="000000" w:fill="DDEBF7"/>
            <w:noWrap/>
            <w:vAlign w:val="center"/>
            <w:hideMark/>
          </w:tcPr>
          <w:p w14:paraId="099F9E01"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-9 283,18</w:t>
            </w:r>
          </w:p>
        </w:tc>
        <w:tc>
          <w:tcPr>
            <w:tcW w:w="221" w:type="dxa"/>
            <w:vAlign w:val="center"/>
            <w:hideMark/>
          </w:tcPr>
          <w:p w14:paraId="4B7D53B2" w14:textId="77777777" w:rsidR="00AB7951" w:rsidRPr="00AB7951" w:rsidRDefault="00AB7951">
            <w:pPr>
              <w:rPr>
                <w:sz w:val="12"/>
                <w:szCs w:val="12"/>
              </w:rPr>
            </w:pPr>
          </w:p>
        </w:tc>
      </w:tr>
      <w:tr w:rsidR="00AB7951" w:rsidRPr="00AB7951" w14:paraId="0531D2A5" w14:textId="77777777" w:rsidTr="00AB7951">
        <w:trPr>
          <w:trHeight w:val="293"/>
          <w:jc w:val="center"/>
        </w:trPr>
        <w:tc>
          <w:tcPr>
            <w:tcW w:w="6202" w:type="dxa"/>
            <w:tcBorders>
              <w:top w:val="nil"/>
              <w:left w:val="single" w:sz="8" w:space="0" w:color="auto"/>
              <w:bottom w:val="single" w:sz="4" w:space="0" w:color="auto"/>
              <w:right w:val="single" w:sz="4" w:space="0" w:color="auto"/>
            </w:tcBorders>
            <w:shd w:val="clear" w:color="000000" w:fill="FFFFFF"/>
            <w:noWrap/>
            <w:vAlign w:val="bottom"/>
            <w:hideMark/>
          </w:tcPr>
          <w:p w14:paraId="0E9A04B6" w14:textId="77777777" w:rsidR="00AB7951" w:rsidRPr="00AB7951" w:rsidRDefault="00AB7951">
            <w:pPr>
              <w:rPr>
                <w:rFonts w:ascii="Arial CYR" w:hAnsi="Arial CYR" w:cs="Arial CYR"/>
                <w:sz w:val="12"/>
                <w:szCs w:val="12"/>
              </w:rPr>
            </w:pPr>
            <w:r w:rsidRPr="00AB7951">
              <w:rPr>
                <w:rFonts w:ascii="Arial CYR" w:hAnsi="Arial CYR" w:cs="Arial CYR"/>
                <w:sz w:val="12"/>
                <w:szCs w:val="12"/>
              </w:rPr>
              <w:t>Расход на собственные нужды</w:t>
            </w:r>
          </w:p>
        </w:tc>
        <w:tc>
          <w:tcPr>
            <w:tcW w:w="1380" w:type="dxa"/>
            <w:tcBorders>
              <w:top w:val="nil"/>
              <w:left w:val="single" w:sz="4" w:space="0" w:color="auto"/>
              <w:bottom w:val="single" w:sz="4" w:space="0" w:color="auto"/>
              <w:right w:val="single" w:sz="4" w:space="0" w:color="auto"/>
            </w:tcBorders>
            <w:shd w:val="clear" w:color="000000" w:fill="FFFFFF"/>
            <w:hideMark/>
          </w:tcPr>
          <w:p w14:paraId="45B37888"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Гкал</w:t>
            </w:r>
          </w:p>
        </w:tc>
        <w:tc>
          <w:tcPr>
            <w:tcW w:w="1763" w:type="dxa"/>
            <w:tcBorders>
              <w:top w:val="nil"/>
              <w:left w:val="single" w:sz="4" w:space="0" w:color="auto"/>
              <w:bottom w:val="single" w:sz="4" w:space="0" w:color="auto"/>
              <w:right w:val="nil"/>
            </w:tcBorders>
            <w:shd w:val="clear" w:color="000000" w:fill="DDEBF7"/>
            <w:noWrap/>
            <w:vAlign w:val="center"/>
            <w:hideMark/>
          </w:tcPr>
          <w:p w14:paraId="1123DF03"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1 370,70</w:t>
            </w:r>
          </w:p>
        </w:tc>
        <w:tc>
          <w:tcPr>
            <w:tcW w:w="1776" w:type="dxa"/>
            <w:tcBorders>
              <w:top w:val="nil"/>
              <w:left w:val="single" w:sz="4" w:space="0" w:color="auto"/>
              <w:bottom w:val="single" w:sz="4" w:space="0" w:color="auto"/>
              <w:right w:val="single" w:sz="4" w:space="0" w:color="auto"/>
            </w:tcBorders>
            <w:shd w:val="clear" w:color="000000" w:fill="DDEBF7"/>
            <w:noWrap/>
            <w:vAlign w:val="center"/>
            <w:hideMark/>
          </w:tcPr>
          <w:p w14:paraId="282F3542"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1 016,17</w:t>
            </w:r>
          </w:p>
        </w:tc>
        <w:tc>
          <w:tcPr>
            <w:tcW w:w="1535" w:type="dxa"/>
            <w:tcBorders>
              <w:top w:val="nil"/>
              <w:left w:val="nil"/>
              <w:bottom w:val="single" w:sz="4" w:space="0" w:color="auto"/>
              <w:right w:val="single" w:sz="4" w:space="0" w:color="auto"/>
            </w:tcBorders>
            <w:shd w:val="clear" w:color="000000" w:fill="DDEBF7"/>
            <w:noWrap/>
            <w:vAlign w:val="center"/>
            <w:hideMark/>
          </w:tcPr>
          <w:p w14:paraId="361ADD2C"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819,69</w:t>
            </w:r>
          </w:p>
        </w:tc>
        <w:tc>
          <w:tcPr>
            <w:tcW w:w="1892" w:type="dxa"/>
            <w:tcBorders>
              <w:top w:val="nil"/>
              <w:left w:val="nil"/>
              <w:bottom w:val="single" w:sz="4" w:space="0" w:color="auto"/>
              <w:right w:val="single" w:sz="8" w:space="0" w:color="auto"/>
            </w:tcBorders>
            <w:shd w:val="clear" w:color="000000" w:fill="DDEBF7"/>
            <w:noWrap/>
            <w:vAlign w:val="center"/>
            <w:hideMark/>
          </w:tcPr>
          <w:p w14:paraId="3FA3C3AA"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-551,01</w:t>
            </w:r>
          </w:p>
        </w:tc>
        <w:tc>
          <w:tcPr>
            <w:tcW w:w="221" w:type="dxa"/>
            <w:vAlign w:val="center"/>
            <w:hideMark/>
          </w:tcPr>
          <w:p w14:paraId="08963311" w14:textId="77777777" w:rsidR="00AB7951" w:rsidRPr="00AB7951" w:rsidRDefault="00AB7951">
            <w:pPr>
              <w:rPr>
                <w:sz w:val="12"/>
                <w:szCs w:val="12"/>
              </w:rPr>
            </w:pPr>
          </w:p>
        </w:tc>
      </w:tr>
      <w:tr w:rsidR="00AB7951" w:rsidRPr="00AB7951" w14:paraId="38608B4F" w14:textId="77777777" w:rsidTr="00AB7951">
        <w:trPr>
          <w:trHeight w:val="237"/>
          <w:jc w:val="center"/>
        </w:trPr>
        <w:tc>
          <w:tcPr>
            <w:tcW w:w="6202" w:type="dxa"/>
            <w:tcBorders>
              <w:top w:val="single" w:sz="4" w:space="0" w:color="auto"/>
              <w:left w:val="single" w:sz="8" w:space="0" w:color="auto"/>
              <w:bottom w:val="nil"/>
              <w:right w:val="single" w:sz="4" w:space="0" w:color="auto"/>
            </w:tcBorders>
            <w:shd w:val="clear" w:color="000000" w:fill="FFFFFF"/>
            <w:noWrap/>
            <w:vAlign w:val="bottom"/>
            <w:hideMark/>
          </w:tcPr>
          <w:p w14:paraId="636AB1A5" w14:textId="77777777" w:rsidR="00AB7951" w:rsidRPr="00AB7951" w:rsidRDefault="00AB7951">
            <w:pPr>
              <w:rPr>
                <w:rFonts w:ascii="Arial CYR" w:hAnsi="Arial CYR" w:cs="Arial CYR"/>
                <w:sz w:val="12"/>
                <w:szCs w:val="12"/>
              </w:rPr>
            </w:pPr>
            <w:r w:rsidRPr="00AB7951">
              <w:rPr>
                <w:rFonts w:ascii="Arial CYR" w:hAnsi="Arial CYR" w:cs="Arial CYR"/>
                <w:sz w:val="12"/>
                <w:szCs w:val="12"/>
              </w:rPr>
              <w:t>Потери в сетях предприятия</w:t>
            </w:r>
          </w:p>
        </w:tc>
        <w:tc>
          <w:tcPr>
            <w:tcW w:w="1380" w:type="dxa"/>
            <w:tcBorders>
              <w:top w:val="single" w:sz="4" w:space="0" w:color="auto"/>
              <w:left w:val="single" w:sz="4" w:space="0" w:color="auto"/>
              <w:bottom w:val="nil"/>
              <w:right w:val="single" w:sz="4" w:space="0" w:color="auto"/>
            </w:tcBorders>
            <w:shd w:val="clear" w:color="000000" w:fill="FFFFFF"/>
            <w:hideMark/>
          </w:tcPr>
          <w:p w14:paraId="0F2DFF81"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Гкал</w:t>
            </w:r>
          </w:p>
        </w:tc>
        <w:tc>
          <w:tcPr>
            <w:tcW w:w="1763" w:type="dxa"/>
            <w:tcBorders>
              <w:top w:val="single" w:sz="4" w:space="0" w:color="auto"/>
              <w:left w:val="single" w:sz="4" w:space="0" w:color="auto"/>
              <w:bottom w:val="nil"/>
              <w:right w:val="nil"/>
            </w:tcBorders>
            <w:shd w:val="clear" w:color="000000" w:fill="DDEBF7"/>
            <w:noWrap/>
            <w:vAlign w:val="center"/>
            <w:hideMark/>
          </w:tcPr>
          <w:p w14:paraId="72AFB54D"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16 305,17</w:t>
            </w:r>
          </w:p>
        </w:tc>
        <w:tc>
          <w:tcPr>
            <w:tcW w:w="1776" w:type="dxa"/>
            <w:tcBorders>
              <w:top w:val="single" w:sz="4" w:space="0" w:color="auto"/>
              <w:left w:val="single" w:sz="4" w:space="0" w:color="auto"/>
              <w:bottom w:val="nil"/>
              <w:right w:val="single" w:sz="4" w:space="0" w:color="auto"/>
            </w:tcBorders>
            <w:shd w:val="clear" w:color="000000" w:fill="DDEBF7"/>
            <w:noWrap/>
            <w:vAlign w:val="center"/>
            <w:hideMark/>
          </w:tcPr>
          <w:p w14:paraId="59CB4913"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7 030,29</w:t>
            </w:r>
          </w:p>
        </w:tc>
        <w:tc>
          <w:tcPr>
            <w:tcW w:w="1535" w:type="dxa"/>
            <w:tcBorders>
              <w:top w:val="single" w:sz="4" w:space="0" w:color="auto"/>
              <w:left w:val="single" w:sz="4" w:space="0" w:color="auto"/>
              <w:bottom w:val="nil"/>
              <w:right w:val="single" w:sz="4" w:space="0" w:color="auto"/>
            </w:tcBorders>
            <w:shd w:val="clear" w:color="000000" w:fill="DDEBF7"/>
            <w:noWrap/>
            <w:vAlign w:val="center"/>
            <w:hideMark/>
          </w:tcPr>
          <w:p w14:paraId="66BF52B7"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7 573,00</w:t>
            </w:r>
          </w:p>
        </w:tc>
        <w:tc>
          <w:tcPr>
            <w:tcW w:w="1892" w:type="dxa"/>
            <w:tcBorders>
              <w:top w:val="single" w:sz="4" w:space="0" w:color="auto"/>
              <w:left w:val="nil"/>
              <w:bottom w:val="nil"/>
              <w:right w:val="single" w:sz="8" w:space="0" w:color="auto"/>
            </w:tcBorders>
            <w:shd w:val="clear" w:color="000000" w:fill="DDEBF7"/>
            <w:noWrap/>
            <w:vAlign w:val="center"/>
            <w:hideMark/>
          </w:tcPr>
          <w:p w14:paraId="54D51723"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-8 732,17</w:t>
            </w:r>
          </w:p>
        </w:tc>
        <w:tc>
          <w:tcPr>
            <w:tcW w:w="221" w:type="dxa"/>
            <w:vAlign w:val="center"/>
            <w:hideMark/>
          </w:tcPr>
          <w:p w14:paraId="0DE57FB2" w14:textId="77777777" w:rsidR="00AB7951" w:rsidRPr="00AB7951" w:rsidRDefault="00AB7951">
            <w:pPr>
              <w:rPr>
                <w:sz w:val="12"/>
                <w:szCs w:val="12"/>
              </w:rPr>
            </w:pPr>
          </w:p>
        </w:tc>
      </w:tr>
      <w:tr w:rsidR="00AB7951" w:rsidRPr="00AB7951" w14:paraId="3541FBD8" w14:textId="77777777" w:rsidTr="00AB7951">
        <w:trPr>
          <w:trHeight w:val="237"/>
          <w:jc w:val="center"/>
        </w:trPr>
        <w:tc>
          <w:tcPr>
            <w:tcW w:w="6202"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ACD1FA7" w14:textId="77777777" w:rsidR="00AB7951" w:rsidRPr="00AB7951" w:rsidRDefault="00AB7951">
            <w:pPr>
              <w:rPr>
                <w:rFonts w:ascii="Arial CYR" w:hAnsi="Arial CYR" w:cs="Arial CYR"/>
                <w:sz w:val="12"/>
                <w:szCs w:val="12"/>
              </w:rPr>
            </w:pPr>
            <w:r w:rsidRPr="00AB7951">
              <w:rPr>
                <w:rFonts w:ascii="Arial CYR" w:hAnsi="Arial CYR" w:cs="Arial CYR"/>
                <w:sz w:val="12"/>
                <w:szCs w:val="12"/>
              </w:rPr>
              <w:t>Доли по полугодиям</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14:paraId="5A442E38"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 </w:t>
            </w:r>
          </w:p>
        </w:tc>
        <w:tc>
          <w:tcPr>
            <w:tcW w:w="1763" w:type="dxa"/>
            <w:tcBorders>
              <w:top w:val="single" w:sz="4" w:space="0" w:color="auto"/>
              <w:left w:val="nil"/>
              <w:bottom w:val="single" w:sz="4" w:space="0" w:color="auto"/>
              <w:right w:val="single" w:sz="4" w:space="0" w:color="auto"/>
            </w:tcBorders>
            <w:shd w:val="clear" w:color="000000" w:fill="DDEBF7"/>
            <w:noWrap/>
            <w:vAlign w:val="center"/>
            <w:hideMark/>
          </w:tcPr>
          <w:p w14:paraId="04AE118F"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 </w:t>
            </w:r>
          </w:p>
        </w:tc>
        <w:tc>
          <w:tcPr>
            <w:tcW w:w="1776" w:type="dxa"/>
            <w:tcBorders>
              <w:top w:val="single" w:sz="4" w:space="0" w:color="auto"/>
              <w:left w:val="nil"/>
              <w:bottom w:val="single" w:sz="4" w:space="0" w:color="auto"/>
              <w:right w:val="single" w:sz="4" w:space="0" w:color="auto"/>
            </w:tcBorders>
            <w:shd w:val="clear" w:color="000000" w:fill="DDEBF7"/>
            <w:noWrap/>
            <w:vAlign w:val="center"/>
            <w:hideMark/>
          </w:tcPr>
          <w:p w14:paraId="24E44E0D"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1,00</w:t>
            </w:r>
          </w:p>
        </w:tc>
        <w:tc>
          <w:tcPr>
            <w:tcW w:w="1535" w:type="dxa"/>
            <w:tcBorders>
              <w:top w:val="single" w:sz="4" w:space="0" w:color="auto"/>
              <w:left w:val="nil"/>
              <w:bottom w:val="single" w:sz="4" w:space="0" w:color="auto"/>
              <w:right w:val="single" w:sz="4" w:space="0" w:color="auto"/>
            </w:tcBorders>
            <w:shd w:val="clear" w:color="000000" w:fill="DDEBF7"/>
            <w:noWrap/>
            <w:vAlign w:val="center"/>
            <w:hideMark/>
          </w:tcPr>
          <w:p w14:paraId="65931DEA"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1,00</w:t>
            </w:r>
          </w:p>
        </w:tc>
        <w:tc>
          <w:tcPr>
            <w:tcW w:w="1892" w:type="dxa"/>
            <w:tcBorders>
              <w:top w:val="single" w:sz="4" w:space="0" w:color="auto"/>
              <w:left w:val="nil"/>
              <w:bottom w:val="single" w:sz="4" w:space="0" w:color="auto"/>
              <w:right w:val="single" w:sz="8" w:space="0" w:color="auto"/>
            </w:tcBorders>
            <w:shd w:val="clear" w:color="000000" w:fill="DDEBF7"/>
            <w:noWrap/>
            <w:vAlign w:val="center"/>
            <w:hideMark/>
          </w:tcPr>
          <w:p w14:paraId="57EF8800"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1,00</w:t>
            </w:r>
          </w:p>
        </w:tc>
        <w:tc>
          <w:tcPr>
            <w:tcW w:w="221" w:type="dxa"/>
            <w:vAlign w:val="center"/>
            <w:hideMark/>
          </w:tcPr>
          <w:p w14:paraId="1B415AB8" w14:textId="77777777" w:rsidR="00AB7951" w:rsidRPr="00AB7951" w:rsidRDefault="00AB7951">
            <w:pPr>
              <w:rPr>
                <w:sz w:val="12"/>
                <w:szCs w:val="12"/>
              </w:rPr>
            </w:pPr>
          </w:p>
        </w:tc>
      </w:tr>
      <w:tr w:rsidR="00AB7951" w:rsidRPr="00AB7951" w14:paraId="583E3EDD" w14:textId="77777777" w:rsidTr="00AB7951">
        <w:trPr>
          <w:trHeight w:val="237"/>
          <w:jc w:val="center"/>
        </w:trPr>
        <w:tc>
          <w:tcPr>
            <w:tcW w:w="6202" w:type="dxa"/>
            <w:tcBorders>
              <w:top w:val="nil"/>
              <w:left w:val="single" w:sz="8" w:space="0" w:color="auto"/>
              <w:bottom w:val="single" w:sz="4" w:space="0" w:color="auto"/>
              <w:right w:val="single" w:sz="4" w:space="0" w:color="auto"/>
            </w:tcBorders>
            <w:shd w:val="clear" w:color="000000" w:fill="FFFFFF"/>
            <w:noWrap/>
            <w:vAlign w:val="bottom"/>
            <w:hideMark/>
          </w:tcPr>
          <w:p w14:paraId="3F674D62" w14:textId="77777777" w:rsidR="00AB7951" w:rsidRPr="00AB7951" w:rsidRDefault="00AB7951">
            <w:pPr>
              <w:rPr>
                <w:rFonts w:ascii="Arial CYR" w:hAnsi="Arial CYR" w:cs="Arial CYR"/>
                <w:sz w:val="12"/>
                <w:szCs w:val="12"/>
              </w:rPr>
            </w:pPr>
            <w:r w:rsidRPr="00AB7951">
              <w:rPr>
                <w:rFonts w:ascii="Arial CYR" w:hAnsi="Arial CYR" w:cs="Arial CYR"/>
                <w:sz w:val="12"/>
                <w:szCs w:val="12"/>
              </w:rPr>
              <w:t>1 п/г</w:t>
            </w:r>
          </w:p>
        </w:tc>
        <w:tc>
          <w:tcPr>
            <w:tcW w:w="1380" w:type="dxa"/>
            <w:tcBorders>
              <w:top w:val="nil"/>
              <w:left w:val="single" w:sz="4" w:space="0" w:color="auto"/>
              <w:bottom w:val="single" w:sz="4" w:space="0" w:color="auto"/>
              <w:right w:val="single" w:sz="4" w:space="0" w:color="auto"/>
            </w:tcBorders>
            <w:shd w:val="clear" w:color="000000" w:fill="FFFFFF"/>
            <w:hideMark/>
          </w:tcPr>
          <w:p w14:paraId="7910801D"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 </w:t>
            </w:r>
          </w:p>
        </w:tc>
        <w:tc>
          <w:tcPr>
            <w:tcW w:w="1763" w:type="dxa"/>
            <w:tcBorders>
              <w:top w:val="nil"/>
              <w:left w:val="nil"/>
              <w:bottom w:val="single" w:sz="4" w:space="0" w:color="auto"/>
              <w:right w:val="single" w:sz="4" w:space="0" w:color="auto"/>
            </w:tcBorders>
            <w:shd w:val="clear" w:color="000000" w:fill="DDEBF7"/>
            <w:noWrap/>
            <w:vAlign w:val="center"/>
            <w:hideMark/>
          </w:tcPr>
          <w:p w14:paraId="090FDEBC"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0,58</w:t>
            </w:r>
          </w:p>
        </w:tc>
        <w:tc>
          <w:tcPr>
            <w:tcW w:w="1776" w:type="dxa"/>
            <w:tcBorders>
              <w:top w:val="nil"/>
              <w:left w:val="nil"/>
              <w:bottom w:val="single" w:sz="4" w:space="0" w:color="auto"/>
              <w:right w:val="single" w:sz="4" w:space="0" w:color="auto"/>
            </w:tcBorders>
            <w:shd w:val="clear" w:color="000000" w:fill="DDEBF7"/>
            <w:noWrap/>
            <w:vAlign w:val="center"/>
            <w:hideMark/>
          </w:tcPr>
          <w:p w14:paraId="40E09210"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0,62</w:t>
            </w:r>
          </w:p>
        </w:tc>
        <w:tc>
          <w:tcPr>
            <w:tcW w:w="1535" w:type="dxa"/>
            <w:tcBorders>
              <w:top w:val="nil"/>
              <w:left w:val="nil"/>
              <w:bottom w:val="single" w:sz="4" w:space="0" w:color="auto"/>
              <w:right w:val="single" w:sz="4" w:space="0" w:color="auto"/>
            </w:tcBorders>
            <w:shd w:val="clear" w:color="000000" w:fill="DDEBF7"/>
            <w:noWrap/>
            <w:vAlign w:val="center"/>
            <w:hideMark/>
          </w:tcPr>
          <w:p w14:paraId="02503965"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0,62</w:t>
            </w:r>
          </w:p>
        </w:tc>
        <w:tc>
          <w:tcPr>
            <w:tcW w:w="1892" w:type="dxa"/>
            <w:tcBorders>
              <w:top w:val="nil"/>
              <w:left w:val="nil"/>
              <w:bottom w:val="single" w:sz="4" w:space="0" w:color="auto"/>
              <w:right w:val="single" w:sz="8" w:space="0" w:color="auto"/>
            </w:tcBorders>
            <w:shd w:val="clear" w:color="000000" w:fill="DDEBF7"/>
            <w:noWrap/>
            <w:vAlign w:val="center"/>
            <w:hideMark/>
          </w:tcPr>
          <w:p w14:paraId="5AB69967"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0,04</w:t>
            </w:r>
          </w:p>
        </w:tc>
        <w:tc>
          <w:tcPr>
            <w:tcW w:w="221" w:type="dxa"/>
            <w:vAlign w:val="center"/>
            <w:hideMark/>
          </w:tcPr>
          <w:p w14:paraId="2A27E9BA" w14:textId="77777777" w:rsidR="00AB7951" w:rsidRPr="00AB7951" w:rsidRDefault="00AB7951">
            <w:pPr>
              <w:rPr>
                <w:sz w:val="12"/>
                <w:szCs w:val="12"/>
              </w:rPr>
            </w:pPr>
          </w:p>
        </w:tc>
      </w:tr>
      <w:tr w:rsidR="00AB7951" w:rsidRPr="00AB7951" w14:paraId="05A7D394" w14:textId="77777777" w:rsidTr="00AB7951">
        <w:trPr>
          <w:trHeight w:val="251"/>
          <w:jc w:val="center"/>
        </w:trPr>
        <w:tc>
          <w:tcPr>
            <w:tcW w:w="6202" w:type="dxa"/>
            <w:tcBorders>
              <w:top w:val="nil"/>
              <w:left w:val="single" w:sz="8" w:space="0" w:color="auto"/>
              <w:bottom w:val="single" w:sz="8" w:space="0" w:color="auto"/>
              <w:right w:val="single" w:sz="4" w:space="0" w:color="auto"/>
            </w:tcBorders>
            <w:shd w:val="clear" w:color="000000" w:fill="FFFFFF"/>
            <w:noWrap/>
            <w:vAlign w:val="bottom"/>
            <w:hideMark/>
          </w:tcPr>
          <w:p w14:paraId="66FE8A43" w14:textId="77777777" w:rsidR="00AB7951" w:rsidRPr="00AB7951" w:rsidRDefault="00AB7951">
            <w:pPr>
              <w:rPr>
                <w:rFonts w:ascii="Arial CYR" w:hAnsi="Arial CYR" w:cs="Arial CYR"/>
                <w:sz w:val="12"/>
                <w:szCs w:val="12"/>
              </w:rPr>
            </w:pPr>
            <w:r w:rsidRPr="00AB7951">
              <w:rPr>
                <w:rFonts w:ascii="Arial CYR" w:hAnsi="Arial CYR" w:cs="Arial CYR"/>
                <w:sz w:val="12"/>
                <w:szCs w:val="12"/>
              </w:rPr>
              <w:t>2 п/г</w:t>
            </w:r>
          </w:p>
        </w:tc>
        <w:tc>
          <w:tcPr>
            <w:tcW w:w="1380" w:type="dxa"/>
            <w:tcBorders>
              <w:top w:val="single" w:sz="4" w:space="0" w:color="auto"/>
              <w:left w:val="nil"/>
              <w:bottom w:val="single" w:sz="8" w:space="0" w:color="auto"/>
              <w:right w:val="single" w:sz="4" w:space="0" w:color="auto"/>
            </w:tcBorders>
            <w:shd w:val="clear" w:color="000000" w:fill="FFFFFF"/>
            <w:hideMark/>
          </w:tcPr>
          <w:p w14:paraId="4E0B0E58"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 </w:t>
            </w:r>
          </w:p>
        </w:tc>
        <w:tc>
          <w:tcPr>
            <w:tcW w:w="1763" w:type="dxa"/>
            <w:tcBorders>
              <w:top w:val="single" w:sz="4" w:space="0" w:color="auto"/>
              <w:left w:val="nil"/>
              <w:bottom w:val="single" w:sz="8" w:space="0" w:color="auto"/>
              <w:right w:val="single" w:sz="4" w:space="0" w:color="auto"/>
            </w:tcBorders>
            <w:shd w:val="clear" w:color="000000" w:fill="DDEBF7"/>
            <w:noWrap/>
            <w:vAlign w:val="center"/>
            <w:hideMark/>
          </w:tcPr>
          <w:p w14:paraId="1932364A"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0,42</w:t>
            </w:r>
          </w:p>
        </w:tc>
        <w:tc>
          <w:tcPr>
            <w:tcW w:w="1776" w:type="dxa"/>
            <w:tcBorders>
              <w:top w:val="single" w:sz="4" w:space="0" w:color="auto"/>
              <w:left w:val="nil"/>
              <w:bottom w:val="single" w:sz="8" w:space="0" w:color="auto"/>
              <w:right w:val="single" w:sz="4" w:space="0" w:color="auto"/>
            </w:tcBorders>
            <w:shd w:val="clear" w:color="000000" w:fill="DDEBF7"/>
            <w:noWrap/>
            <w:vAlign w:val="center"/>
            <w:hideMark/>
          </w:tcPr>
          <w:p w14:paraId="36597313"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0,38</w:t>
            </w:r>
          </w:p>
        </w:tc>
        <w:tc>
          <w:tcPr>
            <w:tcW w:w="1535" w:type="dxa"/>
            <w:tcBorders>
              <w:top w:val="nil"/>
              <w:left w:val="nil"/>
              <w:bottom w:val="single" w:sz="8" w:space="0" w:color="auto"/>
              <w:right w:val="single" w:sz="4" w:space="0" w:color="auto"/>
            </w:tcBorders>
            <w:shd w:val="clear" w:color="000000" w:fill="DDEBF7"/>
            <w:noWrap/>
            <w:vAlign w:val="center"/>
            <w:hideMark/>
          </w:tcPr>
          <w:p w14:paraId="20A0709A"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0,38</w:t>
            </w:r>
          </w:p>
        </w:tc>
        <w:tc>
          <w:tcPr>
            <w:tcW w:w="1892" w:type="dxa"/>
            <w:tcBorders>
              <w:top w:val="nil"/>
              <w:left w:val="nil"/>
              <w:bottom w:val="single" w:sz="8" w:space="0" w:color="auto"/>
              <w:right w:val="single" w:sz="8" w:space="0" w:color="auto"/>
            </w:tcBorders>
            <w:shd w:val="clear" w:color="000000" w:fill="DDEBF7"/>
            <w:noWrap/>
            <w:vAlign w:val="center"/>
            <w:hideMark/>
          </w:tcPr>
          <w:p w14:paraId="460C8F79"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-0,04</w:t>
            </w:r>
          </w:p>
        </w:tc>
        <w:tc>
          <w:tcPr>
            <w:tcW w:w="221" w:type="dxa"/>
            <w:vAlign w:val="center"/>
            <w:hideMark/>
          </w:tcPr>
          <w:p w14:paraId="6AE8F264" w14:textId="77777777" w:rsidR="00AB7951" w:rsidRPr="00AB7951" w:rsidRDefault="00AB7951">
            <w:pPr>
              <w:rPr>
                <w:sz w:val="12"/>
                <w:szCs w:val="12"/>
              </w:rPr>
            </w:pPr>
          </w:p>
        </w:tc>
      </w:tr>
      <w:tr w:rsidR="00AB7951" w:rsidRPr="00AB7951" w14:paraId="1AC88CBE" w14:textId="77777777" w:rsidTr="00AB7951">
        <w:trPr>
          <w:trHeight w:val="307"/>
          <w:jc w:val="center"/>
        </w:trPr>
        <w:tc>
          <w:tcPr>
            <w:tcW w:w="14550" w:type="dxa"/>
            <w:gridSpan w:val="6"/>
            <w:tcBorders>
              <w:top w:val="nil"/>
              <w:left w:val="single" w:sz="8" w:space="0" w:color="auto"/>
              <w:bottom w:val="single" w:sz="8" w:space="0" w:color="auto"/>
              <w:right w:val="nil"/>
            </w:tcBorders>
            <w:shd w:val="clear" w:color="000000" w:fill="FFFFFF"/>
            <w:noWrap/>
            <w:vAlign w:val="center"/>
            <w:hideMark/>
          </w:tcPr>
          <w:p w14:paraId="126C81F3" w14:textId="77777777" w:rsidR="00AB7951" w:rsidRPr="00AB7951" w:rsidRDefault="00AB7951">
            <w:pPr>
              <w:jc w:val="center"/>
              <w:rPr>
                <w:rFonts w:ascii="Arial CYR" w:hAnsi="Arial CYR" w:cs="Arial CYR"/>
                <w:b/>
                <w:bCs/>
                <w:sz w:val="12"/>
                <w:szCs w:val="12"/>
              </w:rPr>
            </w:pPr>
            <w:r w:rsidRPr="00AB7951">
              <w:rPr>
                <w:rFonts w:ascii="Arial CYR" w:hAnsi="Arial CYR" w:cs="Arial CYR"/>
                <w:b/>
                <w:bCs/>
                <w:sz w:val="12"/>
                <w:szCs w:val="12"/>
              </w:rPr>
              <w:t>Топливо</w:t>
            </w:r>
          </w:p>
        </w:tc>
        <w:tc>
          <w:tcPr>
            <w:tcW w:w="221" w:type="dxa"/>
            <w:vAlign w:val="center"/>
            <w:hideMark/>
          </w:tcPr>
          <w:p w14:paraId="67C20F0E" w14:textId="77777777" w:rsidR="00AB7951" w:rsidRPr="00AB7951" w:rsidRDefault="00AB7951">
            <w:pPr>
              <w:rPr>
                <w:sz w:val="12"/>
                <w:szCs w:val="12"/>
              </w:rPr>
            </w:pPr>
          </w:p>
        </w:tc>
      </w:tr>
      <w:tr w:rsidR="00AB7951" w:rsidRPr="00AB7951" w14:paraId="4A70D1E6" w14:textId="77777777" w:rsidTr="00AB7951">
        <w:trPr>
          <w:trHeight w:val="265"/>
          <w:jc w:val="center"/>
        </w:trPr>
        <w:tc>
          <w:tcPr>
            <w:tcW w:w="6202" w:type="dxa"/>
            <w:tcBorders>
              <w:top w:val="nil"/>
              <w:left w:val="single" w:sz="8" w:space="0" w:color="auto"/>
              <w:bottom w:val="single" w:sz="4" w:space="0" w:color="auto"/>
              <w:right w:val="single" w:sz="4" w:space="0" w:color="auto"/>
            </w:tcBorders>
            <w:shd w:val="clear" w:color="000000" w:fill="FFFFFF"/>
            <w:hideMark/>
          </w:tcPr>
          <w:p w14:paraId="1ACC03C8" w14:textId="77777777" w:rsidR="00AB7951" w:rsidRPr="00AB7951" w:rsidRDefault="00AB7951">
            <w:pPr>
              <w:rPr>
                <w:rFonts w:ascii="Arial CYR" w:hAnsi="Arial CYR" w:cs="Arial CYR"/>
                <w:sz w:val="12"/>
                <w:szCs w:val="12"/>
              </w:rPr>
            </w:pPr>
            <w:r w:rsidRPr="00AB7951">
              <w:rPr>
                <w:rFonts w:ascii="Arial CYR" w:hAnsi="Arial CYR" w:cs="Arial CYR"/>
                <w:sz w:val="12"/>
                <w:szCs w:val="12"/>
              </w:rPr>
              <w:t>Удельный расход условного топлива, в т.ч.</w:t>
            </w:r>
          </w:p>
        </w:tc>
        <w:tc>
          <w:tcPr>
            <w:tcW w:w="1380" w:type="dxa"/>
            <w:tcBorders>
              <w:top w:val="nil"/>
              <w:left w:val="nil"/>
              <w:bottom w:val="single" w:sz="4" w:space="0" w:color="auto"/>
              <w:right w:val="single" w:sz="4" w:space="0" w:color="auto"/>
            </w:tcBorders>
            <w:shd w:val="clear" w:color="000000" w:fill="FFFFFF"/>
            <w:vAlign w:val="center"/>
            <w:hideMark/>
          </w:tcPr>
          <w:p w14:paraId="1FB9D052"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 xml:space="preserve">кг </w:t>
            </w:r>
            <w:proofErr w:type="spellStart"/>
            <w:r w:rsidRPr="00AB7951">
              <w:rPr>
                <w:rFonts w:ascii="Arial CYR" w:hAnsi="Arial CYR" w:cs="Arial CYR"/>
                <w:sz w:val="12"/>
                <w:szCs w:val="12"/>
              </w:rPr>
              <w:t>у.т</w:t>
            </w:r>
            <w:proofErr w:type="spellEnd"/>
            <w:r w:rsidRPr="00AB7951">
              <w:rPr>
                <w:rFonts w:ascii="Arial CYR" w:hAnsi="Arial CYR" w:cs="Arial CYR"/>
                <w:sz w:val="12"/>
                <w:szCs w:val="12"/>
              </w:rPr>
              <w:t>./Гкал</w:t>
            </w:r>
          </w:p>
        </w:tc>
        <w:tc>
          <w:tcPr>
            <w:tcW w:w="1763" w:type="dxa"/>
            <w:tcBorders>
              <w:top w:val="nil"/>
              <w:left w:val="nil"/>
              <w:bottom w:val="single" w:sz="4" w:space="0" w:color="auto"/>
              <w:right w:val="single" w:sz="4" w:space="0" w:color="auto"/>
            </w:tcBorders>
            <w:shd w:val="clear" w:color="000000" w:fill="DDEBF7"/>
            <w:vAlign w:val="center"/>
            <w:hideMark/>
          </w:tcPr>
          <w:p w14:paraId="3679AA43"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241,99</w:t>
            </w:r>
          </w:p>
        </w:tc>
        <w:tc>
          <w:tcPr>
            <w:tcW w:w="1776" w:type="dxa"/>
            <w:tcBorders>
              <w:top w:val="nil"/>
              <w:left w:val="nil"/>
              <w:bottom w:val="single" w:sz="4" w:space="0" w:color="auto"/>
              <w:right w:val="single" w:sz="4" w:space="0" w:color="auto"/>
            </w:tcBorders>
            <w:shd w:val="clear" w:color="000000" w:fill="DDEBF7"/>
            <w:vAlign w:val="center"/>
            <w:hideMark/>
          </w:tcPr>
          <w:p w14:paraId="7485A953" w14:textId="77777777" w:rsidR="00AB7951" w:rsidRPr="00AB7951" w:rsidRDefault="00AB7951">
            <w:pPr>
              <w:jc w:val="right"/>
              <w:rPr>
                <w:b/>
                <w:bCs/>
                <w:sz w:val="12"/>
                <w:szCs w:val="12"/>
              </w:rPr>
            </w:pPr>
            <w:r w:rsidRPr="00AB7951">
              <w:rPr>
                <w:b/>
                <w:bCs/>
                <w:sz w:val="12"/>
                <w:szCs w:val="12"/>
              </w:rPr>
              <w:t>241,83</w:t>
            </w:r>
          </w:p>
        </w:tc>
        <w:tc>
          <w:tcPr>
            <w:tcW w:w="1535" w:type="dxa"/>
            <w:tcBorders>
              <w:top w:val="nil"/>
              <w:left w:val="nil"/>
              <w:bottom w:val="single" w:sz="4" w:space="0" w:color="auto"/>
              <w:right w:val="nil"/>
            </w:tcBorders>
            <w:shd w:val="clear" w:color="000000" w:fill="DDEBF7"/>
            <w:vAlign w:val="center"/>
            <w:hideMark/>
          </w:tcPr>
          <w:p w14:paraId="46BDBEF3" w14:textId="77777777" w:rsidR="00AB7951" w:rsidRPr="00AB7951" w:rsidRDefault="00AB7951">
            <w:pPr>
              <w:jc w:val="right"/>
              <w:rPr>
                <w:b/>
                <w:bCs/>
                <w:sz w:val="12"/>
                <w:szCs w:val="12"/>
              </w:rPr>
            </w:pPr>
            <w:r w:rsidRPr="00AB7951">
              <w:rPr>
                <w:b/>
                <w:bCs/>
                <w:sz w:val="12"/>
                <w:szCs w:val="12"/>
              </w:rPr>
              <w:t>232,70</w:t>
            </w:r>
          </w:p>
        </w:tc>
        <w:tc>
          <w:tcPr>
            <w:tcW w:w="1892" w:type="dxa"/>
            <w:tcBorders>
              <w:top w:val="nil"/>
              <w:left w:val="single" w:sz="4" w:space="0" w:color="auto"/>
              <w:bottom w:val="single" w:sz="4" w:space="0" w:color="auto"/>
              <w:right w:val="single" w:sz="8" w:space="0" w:color="auto"/>
            </w:tcBorders>
            <w:shd w:val="clear" w:color="000000" w:fill="DDEBF7"/>
            <w:vAlign w:val="center"/>
            <w:hideMark/>
          </w:tcPr>
          <w:p w14:paraId="78535C65"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-9,29</w:t>
            </w:r>
          </w:p>
        </w:tc>
        <w:tc>
          <w:tcPr>
            <w:tcW w:w="221" w:type="dxa"/>
            <w:vAlign w:val="center"/>
            <w:hideMark/>
          </w:tcPr>
          <w:p w14:paraId="310C9304" w14:textId="77777777" w:rsidR="00AB7951" w:rsidRPr="00AB7951" w:rsidRDefault="00AB7951">
            <w:pPr>
              <w:rPr>
                <w:sz w:val="12"/>
                <w:szCs w:val="12"/>
              </w:rPr>
            </w:pPr>
          </w:p>
        </w:tc>
      </w:tr>
      <w:tr w:rsidR="00AB7951" w:rsidRPr="00AB7951" w14:paraId="4AEE1C83" w14:textId="77777777" w:rsidTr="00AB7951">
        <w:trPr>
          <w:trHeight w:val="279"/>
          <w:jc w:val="center"/>
        </w:trPr>
        <w:tc>
          <w:tcPr>
            <w:tcW w:w="6202" w:type="dxa"/>
            <w:tcBorders>
              <w:top w:val="nil"/>
              <w:left w:val="single" w:sz="8" w:space="0" w:color="auto"/>
              <w:bottom w:val="single" w:sz="4" w:space="0" w:color="auto"/>
              <w:right w:val="single" w:sz="4" w:space="0" w:color="auto"/>
            </w:tcBorders>
            <w:shd w:val="clear" w:color="000000" w:fill="FFFFFF"/>
            <w:hideMark/>
          </w:tcPr>
          <w:p w14:paraId="65314F67" w14:textId="77777777" w:rsidR="00AB7951" w:rsidRPr="00AB7951" w:rsidRDefault="00AB7951">
            <w:pPr>
              <w:ind w:firstLineChars="200" w:firstLine="240"/>
              <w:rPr>
                <w:rFonts w:ascii="Arial CYR" w:hAnsi="Arial CYR" w:cs="Arial CYR"/>
                <w:sz w:val="12"/>
                <w:szCs w:val="12"/>
              </w:rPr>
            </w:pPr>
            <w:r w:rsidRPr="00AB7951">
              <w:rPr>
                <w:rFonts w:ascii="Arial CYR" w:hAnsi="Arial CYR" w:cs="Arial CYR"/>
                <w:sz w:val="12"/>
                <w:szCs w:val="12"/>
              </w:rPr>
              <w:t>-уголь каменный</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14:paraId="2FBFFD02"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 xml:space="preserve">кг </w:t>
            </w:r>
            <w:proofErr w:type="spellStart"/>
            <w:r w:rsidRPr="00AB7951">
              <w:rPr>
                <w:rFonts w:ascii="Arial CYR" w:hAnsi="Arial CYR" w:cs="Arial CYR"/>
                <w:sz w:val="12"/>
                <w:szCs w:val="12"/>
              </w:rPr>
              <w:t>у.т</w:t>
            </w:r>
            <w:proofErr w:type="spellEnd"/>
            <w:r w:rsidRPr="00AB7951">
              <w:rPr>
                <w:rFonts w:ascii="Arial CYR" w:hAnsi="Arial CYR" w:cs="Arial CYR"/>
                <w:sz w:val="12"/>
                <w:szCs w:val="12"/>
              </w:rPr>
              <w:t>./Гкал</w:t>
            </w:r>
          </w:p>
        </w:tc>
        <w:tc>
          <w:tcPr>
            <w:tcW w:w="1763" w:type="dxa"/>
            <w:tcBorders>
              <w:top w:val="nil"/>
              <w:left w:val="nil"/>
              <w:bottom w:val="single" w:sz="4" w:space="0" w:color="auto"/>
              <w:right w:val="single" w:sz="4" w:space="0" w:color="auto"/>
            </w:tcBorders>
            <w:shd w:val="clear" w:color="000000" w:fill="DDEBF7"/>
            <w:vAlign w:val="center"/>
            <w:hideMark/>
          </w:tcPr>
          <w:p w14:paraId="735A005A"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219,39</w:t>
            </w:r>
          </w:p>
        </w:tc>
        <w:tc>
          <w:tcPr>
            <w:tcW w:w="1776" w:type="dxa"/>
            <w:tcBorders>
              <w:top w:val="nil"/>
              <w:left w:val="nil"/>
              <w:bottom w:val="single" w:sz="4" w:space="0" w:color="auto"/>
              <w:right w:val="single" w:sz="4" w:space="0" w:color="auto"/>
            </w:tcBorders>
            <w:shd w:val="clear" w:color="000000" w:fill="DDEBF7"/>
            <w:vAlign w:val="center"/>
            <w:hideMark/>
          </w:tcPr>
          <w:p w14:paraId="5ECC7999" w14:textId="77777777" w:rsidR="00AB7951" w:rsidRPr="00AB7951" w:rsidRDefault="00AB7951">
            <w:pPr>
              <w:jc w:val="right"/>
              <w:rPr>
                <w:sz w:val="12"/>
                <w:szCs w:val="12"/>
              </w:rPr>
            </w:pPr>
            <w:r w:rsidRPr="00AB7951">
              <w:rPr>
                <w:sz w:val="12"/>
                <w:szCs w:val="12"/>
              </w:rPr>
              <w:t> </w:t>
            </w:r>
          </w:p>
        </w:tc>
        <w:tc>
          <w:tcPr>
            <w:tcW w:w="1535" w:type="dxa"/>
            <w:tcBorders>
              <w:top w:val="nil"/>
              <w:left w:val="nil"/>
              <w:bottom w:val="single" w:sz="4" w:space="0" w:color="auto"/>
              <w:right w:val="nil"/>
            </w:tcBorders>
            <w:shd w:val="clear" w:color="000000" w:fill="DDEBF7"/>
            <w:vAlign w:val="center"/>
            <w:hideMark/>
          </w:tcPr>
          <w:p w14:paraId="6561DAFD" w14:textId="77777777" w:rsidR="00AB7951" w:rsidRPr="00AB7951" w:rsidRDefault="00AB7951">
            <w:pPr>
              <w:jc w:val="right"/>
              <w:rPr>
                <w:sz w:val="12"/>
                <w:szCs w:val="12"/>
              </w:rPr>
            </w:pPr>
            <w:r w:rsidRPr="00AB7951">
              <w:rPr>
                <w:sz w:val="12"/>
                <w:szCs w:val="12"/>
              </w:rPr>
              <w:t>219,39</w:t>
            </w:r>
          </w:p>
        </w:tc>
        <w:tc>
          <w:tcPr>
            <w:tcW w:w="1892" w:type="dxa"/>
            <w:tcBorders>
              <w:top w:val="nil"/>
              <w:left w:val="single" w:sz="4" w:space="0" w:color="auto"/>
              <w:bottom w:val="single" w:sz="4" w:space="0" w:color="auto"/>
              <w:right w:val="single" w:sz="8" w:space="0" w:color="auto"/>
            </w:tcBorders>
            <w:shd w:val="clear" w:color="000000" w:fill="DDEBF7"/>
            <w:vAlign w:val="center"/>
            <w:hideMark/>
          </w:tcPr>
          <w:p w14:paraId="761B1823"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0,00</w:t>
            </w:r>
          </w:p>
        </w:tc>
        <w:tc>
          <w:tcPr>
            <w:tcW w:w="221" w:type="dxa"/>
            <w:vAlign w:val="center"/>
            <w:hideMark/>
          </w:tcPr>
          <w:p w14:paraId="0879FD11" w14:textId="77777777" w:rsidR="00AB7951" w:rsidRPr="00AB7951" w:rsidRDefault="00AB7951">
            <w:pPr>
              <w:rPr>
                <w:sz w:val="12"/>
                <w:szCs w:val="12"/>
              </w:rPr>
            </w:pPr>
          </w:p>
        </w:tc>
      </w:tr>
      <w:tr w:rsidR="00AB7951" w:rsidRPr="00AB7951" w14:paraId="7064D233" w14:textId="77777777" w:rsidTr="00AB7951">
        <w:trPr>
          <w:trHeight w:val="293"/>
          <w:jc w:val="center"/>
        </w:trPr>
        <w:tc>
          <w:tcPr>
            <w:tcW w:w="6202" w:type="dxa"/>
            <w:tcBorders>
              <w:top w:val="nil"/>
              <w:left w:val="single" w:sz="8" w:space="0" w:color="auto"/>
              <w:bottom w:val="nil"/>
              <w:right w:val="single" w:sz="4" w:space="0" w:color="auto"/>
            </w:tcBorders>
            <w:shd w:val="clear" w:color="000000" w:fill="FFFFFF"/>
            <w:hideMark/>
          </w:tcPr>
          <w:p w14:paraId="2BC8B54B" w14:textId="77777777" w:rsidR="00AB7951" w:rsidRPr="00AB7951" w:rsidRDefault="00AB7951">
            <w:pPr>
              <w:ind w:firstLineChars="200" w:firstLine="240"/>
              <w:rPr>
                <w:rFonts w:ascii="Arial CYR" w:hAnsi="Arial CYR" w:cs="Arial CYR"/>
                <w:sz w:val="12"/>
                <w:szCs w:val="12"/>
              </w:rPr>
            </w:pPr>
            <w:r w:rsidRPr="00AB7951">
              <w:rPr>
                <w:rFonts w:ascii="Arial CYR" w:hAnsi="Arial CYR" w:cs="Arial CYR"/>
                <w:sz w:val="12"/>
                <w:szCs w:val="12"/>
              </w:rPr>
              <w:t>-уголь бурый</w:t>
            </w:r>
          </w:p>
        </w:tc>
        <w:tc>
          <w:tcPr>
            <w:tcW w:w="1380" w:type="dxa"/>
            <w:tcBorders>
              <w:top w:val="single" w:sz="4" w:space="0" w:color="auto"/>
              <w:left w:val="nil"/>
              <w:bottom w:val="nil"/>
              <w:right w:val="single" w:sz="4" w:space="0" w:color="auto"/>
            </w:tcBorders>
            <w:shd w:val="clear" w:color="000000" w:fill="FFFFFF"/>
            <w:hideMark/>
          </w:tcPr>
          <w:p w14:paraId="4DDFC0B5"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 xml:space="preserve">кг </w:t>
            </w:r>
            <w:proofErr w:type="spellStart"/>
            <w:r w:rsidRPr="00AB7951">
              <w:rPr>
                <w:rFonts w:ascii="Arial CYR" w:hAnsi="Arial CYR" w:cs="Arial CYR"/>
                <w:sz w:val="12"/>
                <w:szCs w:val="12"/>
              </w:rPr>
              <w:t>у.т</w:t>
            </w:r>
            <w:proofErr w:type="spellEnd"/>
            <w:r w:rsidRPr="00AB7951">
              <w:rPr>
                <w:rFonts w:ascii="Arial CYR" w:hAnsi="Arial CYR" w:cs="Arial CYR"/>
                <w:sz w:val="12"/>
                <w:szCs w:val="12"/>
              </w:rPr>
              <w:t>./Гкал</w:t>
            </w:r>
          </w:p>
        </w:tc>
        <w:tc>
          <w:tcPr>
            <w:tcW w:w="1763" w:type="dxa"/>
            <w:tcBorders>
              <w:top w:val="nil"/>
              <w:left w:val="nil"/>
              <w:bottom w:val="nil"/>
              <w:right w:val="single" w:sz="4" w:space="0" w:color="auto"/>
            </w:tcBorders>
            <w:shd w:val="clear" w:color="000000" w:fill="DDEBF7"/>
            <w:noWrap/>
            <w:vAlign w:val="center"/>
            <w:hideMark/>
          </w:tcPr>
          <w:p w14:paraId="1BF0BE04"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257,28</w:t>
            </w:r>
          </w:p>
        </w:tc>
        <w:tc>
          <w:tcPr>
            <w:tcW w:w="1776" w:type="dxa"/>
            <w:tcBorders>
              <w:top w:val="nil"/>
              <w:left w:val="nil"/>
              <w:bottom w:val="nil"/>
              <w:right w:val="single" w:sz="4" w:space="0" w:color="auto"/>
            </w:tcBorders>
            <w:shd w:val="clear" w:color="000000" w:fill="DDEBF7"/>
            <w:noWrap/>
            <w:vAlign w:val="center"/>
            <w:hideMark/>
          </w:tcPr>
          <w:p w14:paraId="7DB66642" w14:textId="77777777" w:rsidR="00AB7951" w:rsidRPr="00AB7951" w:rsidRDefault="00AB7951">
            <w:pPr>
              <w:rPr>
                <w:sz w:val="12"/>
                <w:szCs w:val="12"/>
              </w:rPr>
            </w:pPr>
            <w:r w:rsidRPr="00AB7951">
              <w:rPr>
                <w:sz w:val="12"/>
                <w:szCs w:val="12"/>
              </w:rPr>
              <w:t> </w:t>
            </w:r>
          </w:p>
        </w:tc>
        <w:tc>
          <w:tcPr>
            <w:tcW w:w="1535" w:type="dxa"/>
            <w:tcBorders>
              <w:top w:val="nil"/>
              <w:left w:val="nil"/>
              <w:bottom w:val="nil"/>
              <w:right w:val="nil"/>
            </w:tcBorders>
            <w:shd w:val="clear" w:color="000000" w:fill="DDEBF7"/>
            <w:noWrap/>
            <w:vAlign w:val="center"/>
            <w:hideMark/>
          </w:tcPr>
          <w:p w14:paraId="597DE4C4" w14:textId="77777777" w:rsidR="00AB7951" w:rsidRPr="00AB7951" w:rsidRDefault="00AB7951">
            <w:pPr>
              <w:jc w:val="right"/>
              <w:rPr>
                <w:sz w:val="12"/>
                <w:szCs w:val="12"/>
              </w:rPr>
            </w:pPr>
            <w:r w:rsidRPr="00AB7951">
              <w:rPr>
                <w:sz w:val="12"/>
                <w:szCs w:val="12"/>
              </w:rPr>
              <w:t>257,28</w:t>
            </w:r>
          </w:p>
        </w:tc>
        <w:tc>
          <w:tcPr>
            <w:tcW w:w="1892" w:type="dxa"/>
            <w:tcBorders>
              <w:top w:val="single" w:sz="4" w:space="0" w:color="auto"/>
              <w:left w:val="single" w:sz="4" w:space="0" w:color="auto"/>
              <w:bottom w:val="nil"/>
              <w:right w:val="single" w:sz="8" w:space="0" w:color="auto"/>
            </w:tcBorders>
            <w:shd w:val="clear" w:color="000000" w:fill="DDEBF7"/>
            <w:noWrap/>
            <w:vAlign w:val="center"/>
            <w:hideMark/>
          </w:tcPr>
          <w:p w14:paraId="4DBE1788"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0,00</w:t>
            </w:r>
          </w:p>
        </w:tc>
        <w:tc>
          <w:tcPr>
            <w:tcW w:w="221" w:type="dxa"/>
            <w:vAlign w:val="center"/>
            <w:hideMark/>
          </w:tcPr>
          <w:p w14:paraId="10999E91" w14:textId="77777777" w:rsidR="00AB7951" w:rsidRPr="00AB7951" w:rsidRDefault="00AB7951">
            <w:pPr>
              <w:rPr>
                <w:sz w:val="12"/>
                <w:szCs w:val="12"/>
              </w:rPr>
            </w:pPr>
          </w:p>
        </w:tc>
      </w:tr>
      <w:tr w:rsidR="00AB7951" w:rsidRPr="00AB7951" w14:paraId="3194C236" w14:textId="77777777" w:rsidTr="00AB7951">
        <w:trPr>
          <w:trHeight w:val="265"/>
          <w:jc w:val="center"/>
        </w:trPr>
        <w:tc>
          <w:tcPr>
            <w:tcW w:w="6202" w:type="dxa"/>
            <w:tcBorders>
              <w:top w:val="single" w:sz="8" w:space="0" w:color="auto"/>
              <w:left w:val="single" w:sz="8" w:space="0" w:color="auto"/>
              <w:bottom w:val="single" w:sz="4" w:space="0" w:color="auto"/>
              <w:right w:val="single" w:sz="4" w:space="0" w:color="auto"/>
            </w:tcBorders>
            <w:shd w:val="clear" w:color="000000" w:fill="FFFFFF"/>
            <w:hideMark/>
          </w:tcPr>
          <w:p w14:paraId="66E0F133" w14:textId="77777777" w:rsidR="00AB7951" w:rsidRPr="00AB7951" w:rsidRDefault="00AB7951">
            <w:pPr>
              <w:ind w:firstLineChars="200" w:firstLine="241"/>
              <w:rPr>
                <w:rFonts w:ascii="Arial CYR" w:hAnsi="Arial CYR" w:cs="Arial CYR"/>
                <w:b/>
                <w:bCs/>
                <w:sz w:val="12"/>
                <w:szCs w:val="12"/>
              </w:rPr>
            </w:pPr>
            <w:r w:rsidRPr="00AB7951">
              <w:rPr>
                <w:rFonts w:ascii="Arial CYR" w:hAnsi="Arial CYR" w:cs="Arial CYR"/>
                <w:b/>
                <w:bCs/>
                <w:sz w:val="12"/>
                <w:szCs w:val="12"/>
              </w:rPr>
              <w:t>Удельный расход условного топлива, в т.ч.</w:t>
            </w:r>
          </w:p>
        </w:tc>
        <w:tc>
          <w:tcPr>
            <w:tcW w:w="1380" w:type="dxa"/>
            <w:tcBorders>
              <w:top w:val="single" w:sz="8" w:space="0" w:color="auto"/>
              <w:left w:val="nil"/>
              <w:bottom w:val="single" w:sz="4" w:space="0" w:color="auto"/>
              <w:right w:val="single" w:sz="4" w:space="0" w:color="auto"/>
            </w:tcBorders>
            <w:shd w:val="clear" w:color="000000" w:fill="FFFFFF"/>
            <w:hideMark/>
          </w:tcPr>
          <w:p w14:paraId="5E922956" w14:textId="77777777" w:rsidR="00AB7951" w:rsidRPr="00AB7951" w:rsidRDefault="00AB7951">
            <w:pPr>
              <w:jc w:val="center"/>
              <w:rPr>
                <w:rFonts w:ascii="Arial CYR" w:hAnsi="Arial CYR" w:cs="Arial CYR"/>
                <w:b/>
                <w:bCs/>
                <w:sz w:val="12"/>
                <w:szCs w:val="12"/>
              </w:rPr>
            </w:pPr>
            <w:r w:rsidRPr="00AB7951">
              <w:rPr>
                <w:rFonts w:ascii="Arial CYR" w:hAnsi="Arial CYR" w:cs="Arial CYR"/>
                <w:b/>
                <w:bCs/>
                <w:sz w:val="12"/>
                <w:szCs w:val="12"/>
              </w:rPr>
              <w:t>тут/Гкал</w:t>
            </w:r>
          </w:p>
        </w:tc>
        <w:tc>
          <w:tcPr>
            <w:tcW w:w="1763" w:type="dxa"/>
            <w:tcBorders>
              <w:top w:val="single" w:sz="8" w:space="0" w:color="auto"/>
              <w:left w:val="nil"/>
              <w:bottom w:val="single" w:sz="4" w:space="0" w:color="auto"/>
              <w:right w:val="single" w:sz="4" w:space="0" w:color="auto"/>
            </w:tcBorders>
            <w:shd w:val="clear" w:color="000000" w:fill="DDEBF7"/>
            <w:noWrap/>
            <w:vAlign w:val="center"/>
            <w:hideMark/>
          </w:tcPr>
          <w:p w14:paraId="2848B317" w14:textId="77777777" w:rsidR="00AB7951" w:rsidRPr="00AB7951" w:rsidRDefault="00AB7951">
            <w:pPr>
              <w:rPr>
                <w:rFonts w:ascii="Arial CYR" w:hAnsi="Arial CYR" w:cs="Arial CYR"/>
                <w:b/>
                <w:bCs/>
                <w:sz w:val="12"/>
                <w:szCs w:val="12"/>
              </w:rPr>
            </w:pPr>
            <w:r w:rsidRPr="00AB7951">
              <w:rPr>
                <w:rFonts w:ascii="Arial CYR" w:hAnsi="Arial CYR" w:cs="Arial CYR"/>
                <w:b/>
                <w:bCs/>
                <w:sz w:val="12"/>
                <w:szCs w:val="12"/>
              </w:rPr>
              <w:t> </w:t>
            </w:r>
          </w:p>
        </w:tc>
        <w:tc>
          <w:tcPr>
            <w:tcW w:w="1776" w:type="dxa"/>
            <w:tcBorders>
              <w:top w:val="single" w:sz="8" w:space="0" w:color="auto"/>
              <w:left w:val="nil"/>
              <w:bottom w:val="single" w:sz="4" w:space="0" w:color="auto"/>
              <w:right w:val="single" w:sz="4" w:space="0" w:color="auto"/>
            </w:tcBorders>
            <w:shd w:val="clear" w:color="000000" w:fill="DDEBF7"/>
            <w:noWrap/>
            <w:vAlign w:val="center"/>
            <w:hideMark/>
          </w:tcPr>
          <w:p w14:paraId="080B53F3" w14:textId="77777777" w:rsidR="00AB7951" w:rsidRPr="00AB7951" w:rsidRDefault="00AB7951">
            <w:pPr>
              <w:jc w:val="right"/>
              <w:rPr>
                <w:b/>
                <w:bCs/>
                <w:sz w:val="12"/>
                <w:szCs w:val="12"/>
              </w:rPr>
            </w:pPr>
            <w:r w:rsidRPr="00AB7951">
              <w:rPr>
                <w:b/>
                <w:bCs/>
                <w:sz w:val="12"/>
                <w:szCs w:val="12"/>
              </w:rPr>
              <w:t>7212,58</w:t>
            </w:r>
          </w:p>
        </w:tc>
        <w:tc>
          <w:tcPr>
            <w:tcW w:w="1535" w:type="dxa"/>
            <w:tcBorders>
              <w:top w:val="single" w:sz="8" w:space="0" w:color="auto"/>
              <w:left w:val="nil"/>
              <w:bottom w:val="single" w:sz="4" w:space="0" w:color="auto"/>
              <w:right w:val="nil"/>
            </w:tcBorders>
            <w:shd w:val="clear" w:color="000000" w:fill="DDEBF7"/>
            <w:noWrap/>
            <w:vAlign w:val="center"/>
            <w:hideMark/>
          </w:tcPr>
          <w:p w14:paraId="35A0358B" w14:textId="77777777" w:rsidR="00AB7951" w:rsidRPr="00AB7951" w:rsidRDefault="00AB7951">
            <w:pPr>
              <w:jc w:val="right"/>
              <w:rPr>
                <w:b/>
                <w:bCs/>
                <w:sz w:val="12"/>
                <w:szCs w:val="12"/>
              </w:rPr>
            </w:pPr>
            <w:r w:rsidRPr="00AB7951">
              <w:rPr>
                <w:b/>
                <w:bCs/>
                <w:sz w:val="12"/>
                <w:szCs w:val="12"/>
              </w:rPr>
              <w:t>7066,55</w:t>
            </w:r>
          </w:p>
        </w:tc>
        <w:tc>
          <w:tcPr>
            <w:tcW w:w="1892" w:type="dxa"/>
            <w:tcBorders>
              <w:top w:val="single" w:sz="8" w:space="0" w:color="auto"/>
              <w:left w:val="single" w:sz="4" w:space="0" w:color="auto"/>
              <w:bottom w:val="single" w:sz="4" w:space="0" w:color="auto"/>
              <w:right w:val="single" w:sz="8" w:space="0" w:color="auto"/>
            </w:tcBorders>
            <w:shd w:val="clear" w:color="000000" w:fill="DDEBF7"/>
            <w:noWrap/>
            <w:vAlign w:val="center"/>
            <w:hideMark/>
          </w:tcPr>
          <w:p w14:paraId="5E32EC09" w14:textId="77777777" w:rsidR="00AB7951" w:rsidRPr="00AB7951" w:rsidRDefault="00AB7951">
            <w:pPr>
              <w:rPr>
                <w:rFonts w:ascii="Arial CYR" w:hAnsi="Arial CYR" w:cs="Arial CYR"/>
                <w:b/>
                <w:bCs/>
                <w:sz w:val="12"/>
                <w:szCs w:val="12"/>
              </w:rPr>
            </w:pPr>
            <w:r w:rsidRPr="00AB7951">
              <w:rPr>
                <w:rFonts w:ascii="Arial CYR" w:hAnsi="Arial CYR" w:cs="Arial CYR"/>
                <w:b/>
                <w:bCs/>
                <w:sz w:val="12"/>
                <w:szCs w:val="12"/>
              </w:rPr>
              <w:t> </w:t>
            </w:r>
          </w:p>
        </w:tc>
        <w:tc>
          <w:tcPr>
            <w:tcW w:w="221" w:type="dxa"/>
            <w:vAlign w:val="center"/>
            <w:hideMark/>
          </w:tcPr>
          <w:p w14:paraId="62960D9A" w14:textId="77777777" w:rsidR="00AB7951" w:rsidRPr="00AB7951" w:rsidRDefault="00AB7951">
            <w:pPr>
              <w:rPr>
                <w:sz w:val="12"/>
                <w:szCs w:val="12"/>
              </w:rPr>
            </w:pPr>
          </w:p>
        </w:tc>
      </w:tr>
      <w:tr w:rsidR="00AB7951" w:rsidRPr="00AB7951" w14:paraId="30F2CAD7" w14:textId="77777777" w:rsidTr="00AB7951">
        <w:trPr>
          <w:trHeight w:val="265"/>
          <w:jc w:val="center"/>
        </w:trPr>
        <w:tc>
          <w:tcPr>
            <w:tcW w:w="6202" w:type="dxa"/>
            <w:tcBorders>
              <w:top w:val="nil"/>
              <w:left w:val="single" w:sz="8" w:space="0" w:color="auto"/>
              <w:bottom w:val="single" w:sz="4" w:space="0" w:color="auto"/>
              <w:right w:val="single" w:sz="4" w:space="0" w:color="auto"/>
            </w:tcBorders>
            <w:shd w:val="clear" w:color="000000" w:fill="FFFFFF"/>
            <w:hideMark/>
          </w:tcPr>
          <w:p w14:paraId="32EB4F5C" w14:textId="77777777" w:rsidR="00AB7951" w:rsidRPr="00AB7951" w:rsidRDefault="00AB7951">
            <w:pPr>
              <w:ind w:firstLineChars="200" w:firstLine="241"/>
              <w:rPr>
                <w:rFonts w:ascii="Arial CYR" w:hAnsi="Arial CYR" w:cs="Arial CYR"/>
                <w:b/>
                <w:bCs/>
                <w:sz w:val="12"/>
                <w:szCs w:val="12"/>
              </w:rPr>
            </w:pPr>
            <w:r w:rsidRPr="00AB7951">
              <w:rPr>
                <w:rFonts w:ascii="Arial CYR" w:hAnsi="Arial CYR" w:cs="Arial CYR"/>
                <w:b/>
                <w:bCs/>
                <w:sz w:val="12"/>
                <w:szCs w:val="12"/>
              </w:rPr>
              <w:t>-уголь каменный</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14:paraId="085049AD" w14:textId="77777777" w:rsidR="00AB7951" w:rsidRPr="00AB7951" w:rsidRDefault="00AB7951">
            <w:pPr>
              <w:jc w:val="center"/>
              <w:rPr>
                <w:rFonts w:ascii="Arial CYR" w:hAnsi="Arial CYR" w:cs="Arial CYR"/>
                <w:b/>
                <w:bCs/>
                <w:sz w:val="12"/>
                <w:szCs w:val="12"/>
              </w:rPr>
            </w:pPr>
            <w:r w:rsidRPr="00AB7951">
              <w:rPr>
                <w:rFonts w:ascii="Arial CYR" w:hAnsi="Arial CYR" w:cs="Arial CYR"/>
                <w:b/>
                <w:bCs/>
                <w:sz w:val="12"/>
                <w:szCs w:val="12"/>
              </w:rPr>
              <w:t>тут</w:t>
            </w:r>
          </w:p>
        </w:tc>
        <w:tc>
          <w:tcPr>
            <w:tcW w:w="1763" w:type="dxa"/>
            <w:tcBorders>
              <w:top w:val="single" w:sz="4" w:space="0" w:color="auto"/>
              <w:left w:val="nil"/>
              <w:bottom w:val="single" w:sz="4" w:space="0" w:color="auto"/>
              <w:right w:val="single" w:sz="4" w:space="0" w:color="auto"/>
            </w:tcBorders>
            <w:shd w:val="clear" w:color="000000" w:fill="DDEBF7"/>
            <w:noWrap/>
            <w:vAlign w:val="center"/>
            <w:hideMark/>
          </w:tcPr>
          <w:p w14:paraId="0B272FBE" w14:textId="77777777" w:rsidR="00AB7951" w:rsidRPr="00AB7951" w:rsidRDefault="00AB7951">
            <w:pPr>
              <w:rPr>
                <w:rFonts w:ascii="Arial CYR" w:hAnsi="Arial CYR" w:cs="Arial CYR"/>
                <w:b/>
                <w:bCs/>
                <w:sz w:val="12"/>
                <w:szCs w:val="12"/>
              </w:rPr>
            </w:pPr>
            <w:r w:rsidRPr="00AB7951">
              <w:rPr>
                <w:rFonts w:ascii="Arial CYR" w:hAnsi="Arial CYR" w:cs="Arial CYR"/>
                <w:b/>
                <w:bCs/>
                <w:sz w:val="12"/>
                <w:szCs w:val="12"/>
              </w:rPr>
              <w:t> </w:t>
            </w:r>
          </w:p>
        </w:tc>
        <w:tc>
          <w:tcPr>
            <w:tcW w:w="1776" w:type="dxa"/>
            <w:tcBorders>
              <w:top w:val="single" w:sz="4" w:space="0" w:color="auto"/>
              <w:left w:val="nil"/>
              <w:bottom w:val="single" w:sz="4" w:space="0" w:color="auto"/>
              <w:right w:val="single" w:sz="4" w:space="0" w:color="auto"/>
            </w:tcBorders>
            <w:shd w:val="clear" w:color="000000" w:fill="DDEBF7"/>
            <w:noWrap/>
            <w:vAlign w:val="center"/>
            <w:hideMark/>
          </w:tcPr>
          <w:p w14:paraId="795F40D8" w14:textId="77777777" w:rsidR="00AB7951" w:rsidRPr="00AB7951" w:rsidRDefault="00AB7951">
            <w:pPr>
              <w:jc w:val="right"/>
              <w:rPr>
                <w:b/>
                <w:bCs/>
                <w:sz w:val="12"/>
                <w:szCs w:val="12"/>
              </w:rPr>
            </w:pPr>
            <w:r w:rsidRPr="00AB7951">
              <w:rPr>
                <w:b/>
                <w:bCs/>
                <w:sz w:val="12"/>
                <w:szCs w:val="12"/>
              </w:rPr>
              <w:t>1595,42</w:t>
            </w:r>
          </w:p>
        </w:tc>
        <w:tc>
          <w:tcPr>
            <w:tcW w:w="1535" w:type="dxa"/>
            <w:tcBorders>
              <w:top w:val="nil"/>
              <w:left w:val="single" w:sz="4" w:space="0" w:color="auto"/>
              <w:bottom w:val="single" w:sz="4" w:space="0" w:color="auto"/>
              <w:right w:val="nil"/>
            </w:tcBorders>
            <w:shd w:val="clear" w:color="000000" w:fill="DDEBF7"/>
            <w:noWrap/>
            <w:vAlign w:val="center"/>
            <w:hideMark/>
          </w:tcPr>
          <w:p w14:paraId="5647A0D8" w14:textId="77777777" w:rsidR="00AB7951" w:rsidRPr="00AB7951" w:rsidRDefault="00AB7951">
            <w:pPr>
              <w:jc w:val="right"/>
              <w:rPr>
                <w:b/>
                <w:bCs/>
                <w:sz w:val="12"/>
                <w:szCs w:val="12"/>
              </w:rPr>
            </w:pPr>
            <w:r w:rsidRPr="00AB7951">
              <w:rPr>
                <w:b/>
                <w:bCs/>
                <w:sz w:val="12"/>
                <w:szCs w:val="12"/>
              </w:rPr>
              <w:t>4322,13</w:t>
            </w:r>
          </w:p>
        </w:tc>
        <w:tc>
          <w:tcPr>
            <w:tcW w:w="1892" w:type="dxa"/>
            <w:tcBorders>
              <w:top w:val="single" w:sz="4" w:space="0" w:color="auto"/>
              <w:left w:val="single" w:sz="4" w:space="0" w:color="auto"/>
              <w:bottom w:val="single" w:sz="4" w:space="0" w:color="auto"/>
              <w:right w:val="single" w:sz="8" w:space="0" w:color="auto"/>
            </w:tcBorders>
            <w:shd w:val="clear" w:color="000000" w:fill="DDEBF7"/>
            <w:noWrap/>
            <w:vAlign w:val="center"/>
            <w:hideMark/>
          </w:tcPr>
          <w:p w14:paraId="14F25A69" w14:textId="77777777" w:rsidR="00AB7951" w:rsidRPr="00AB7951" w:rsidRDefault="00AB7951">
            <w:pPr>
              <w:rPr>
                <w:rFonts w:ascii="Arial CYR" w:hAnsi="Arial CYR" w:cs="Arial CYR"/>
                <w:b/>
                <w:bCs/>
                <w:sz w:val="12"/>
                <w:szCs w:val="12"/>
              </w:rPr>
            </w:pPr>
            <w:r w:rsidRPr="00AB7951">
              <w:rPr>
                <w:rFonts w:ascii="Arial CYR" w:hAnsi="Arial CYR" w:cs="Arial CYR"/>
                <w:b/>
                <w:bCs/>
                <w:sz w:val="12"/>
                <w:szCs w:val="12"/>
              </w:rPr>
              <w:t> </w:t>
            </w:r>
          </w:p>
        </w:tc>
        <w:tc>
          <w:tcPr>
            <w:tcW w:w="221" w:type="dxa"/>
            <w:vAlign w:val="center"/>
            <w:hideMark/>
          </w:tcPr>
          <w:p w14:paraId="30831CC0" w14:textId="77777777" w:rsidR="00AB7951" w:rsidRPr="00AB7951" w:rsidRDefault="00AB7951">
            <w:pPr>
              <w:rPr>
                <w:sz w:val="12"/>
                <w:szCs w:val="12"/>
              </w:rPr>
            </w:pPr>
          </w:p>
        </w:tc>
      </w:tr>
      <w:tr w:rsidR="00AB7951" w:rsidRPr="00AB7951" w14:paraId="77C87F50" w14:textId="77777777" w:rsidTr="00AB7951">
        <w:trPr>
          <w:trHeight w:val="265"/>
          <w:jc w:val="center"/>
        </w:trPr>
        <w:tc>
          <w:tcPr>
            <w:tcW w:w="6202" w:type="dxa"/>
            <w:tcBorders>
              <w:top w:val="nil"/>
              <w:left w:val="single" w:sz="8" w:space="0" w:color="auto"/>
              <w:bottom w:val="single" w:sz="4" w:space="0" w:color="auto"/>
              <w:right w:val="single" w:sz="4" w:space="0" w:color="auto"/>
            </w:tcBorders>
            <w:shd w:val="clear" w:color="000000" w:fill="FFFFFF"/>
            <w:hideMark/>
          </w:tcPr>
          <w:p w14:paraId="6D5C72D1" w14:textId="77777777" w:rsidR="00AB7951" w:rsidRPr="00AB7951" w:rsidRDefault="00AB7951">
            <w:pPr>
              <w:ind w:firstLineChars="200" w:firstLine="241"/>
              <w:rPr>
                <w:rFonts w:ascii="Arial CYR" w:hAnsi="Arial CYR" w:cs="Arial CYR"/>
                <w:b/>
                <w:bCs/>
                <w:sz w:val="12"/>
                <w:szCs w:val="12"/>
              </w:rPr>
            </w:pPr>
            <w:r w:rsidRPr="00AB7951">
              <w:rPr>
                <w:rFonts w:ascii="Arial CYR" w:hAnsi="Arial CYR" w:cs="Arial CYR"/>
                <w:b/>
                <w:bCs/>
                <w:sz w:val="12"/>
                <w:szCs w:val="12"/>
              </w:rPr>
              <w:t>-уголь бурый</w:t>
            </w:r>
          </w:p>
        </w:tc>
        <w:tc>
          <w:tcPr>
            <w:tcW w:w="1380" w:type="dxa"/>
            <w:tcBorders>
              <w:top w:val="nil"/>
              <w:left w:val="single" w:sz="4" w:space="0" w:color="auto"/>
              <w:bottom w:val="single" w:sz="4" w:space="0" w:color="auto"/>
              <w:right w:val="single" w:sz="4" w:space="0" w:color="auto"/>
            </w:tcBorders>
            <w:shd w:val="clear" w:color="000000" w:fill="FFFFFF"/>
            <w:hideMark/>
          </w:tcPr>
          <w:p w14:paraId="0EADBE87" w14:textId="77777777" w:rsidR="00AB7951" w:rsidRPr="00AB7951" w:rsidRDefault="00AB7951">
            <w:pPr>
              <w:jc w:val="center"/>
              <w:rPr>
                <w:rFonts w:ascii="Arial CYR" w:hAnsi="Arial CYR" w:cs="Arial CYR"/>
                <w:b/>
                <w:bCs/>
                <w:sz w:val="12"/>
                <w:szCs w:val="12"/>
              </w:rPr>
            </w:pPr>
            <w:r w:rsidRPr="00AB7951">
              <w:rPr>
                <w:rFonts w:ascii="Arial CYR" w:hAnsi="Arial CYR" w:cs="Arial CYR"/>
                <w:b/>
                <w:bCs/>
                <w:sz w:val="12"/>
                <w:szCs w:val="12"/>
              </w:rPr>
              <w:t>тут</w:t>
            </w:r>
          </w:p>
        </w:tc>
        <w:tc>
          <w:tcPr>
            <w:tcW w:w="1763" w:type="dxa"/>
            <w:tcBorders>
              <w:top w:val="nil"/>
              <w:left w:val="nil"/>
              <w:bottom w:val="single" w:sz="4" w:space="0" w:color="auto"/>
              <w:right w:val="single" w:sz="4" w:space="0" w:color="auto"/>
            </w:tcBorders>
            <w:shd w:val="clear" w:color="000000" w:fill="DDEBF7"/>
            <w:noWrap/>
            <w:vAlign w:val="center"/>
            <w:hideMark/>
          </w:tcPr>
          <w:p w14:paraId="3A730B99" w14:textId="77777777" w:rsidR="00AB7951" w:rsidRPr="00AB7951" w:rsidRDefault="00AB7951">
            <w:pPr>
              <w:rPr>
                <w:rFonts w:ascii="Arial CYR" w:hAnsi="Arial CYR" w:cs="Arial CYR"/>
                <w:b/>
                <w:bCs/>
                <w:sz w:val="12"/>
                <w:szCs w:val="12"/>
              </w:rPr>
            </w:pPr>
            <w:r w:rsidRPr="00AB7951">
              <w:rPr>
                <w:rFonts w:ascii="Arial CYR" w:hAnsi="Arial CYR" w:cs="Arial CYR"/>
                <w:b/>
                <w:bCs/>
                <w:sz w:val="12"/>
                <w:szCs w:val="12"/>
              </w:rPr>
              <w:t> </w:t>
            </w:r>
          </w:p>
        </w:tc>
        <w:tc>
          <w:tcPr>
            <w:tcW w:w="1776" w:type="dxa"/>
            <w:tcBorders>
              <w:top w:val="nil"/>
              <w:left w:val="nil"/>
              <w:bottom w:val="single" w:sz="4" w:space="0" w:color="auto"/>
              <w:right w:val="single" w:sz="4" w:space="0" w:color="auto"/>
            </w:tcBorders>
            <w:shd w:val="clear" w:color="000000" w:fill="DDEBF7"/>
            <w:noWrap/>
            <w:vAlign w:val="center"/>
            <w:hideMark/>
          </w:tcPr>
          <w:p w14:paraId="6A90BC27" w14:textId="77777777" w:rsidR="00AB7951" w:rsidRPr="00AB7951" w:rsidRDefault="00AB7951">
            <w:pPr>
              <w:jc w:val="right"/>
              <w:rPr>
                <w:b/>
                <w:bCs/>
                <w:sz w:val="12"/>
                <w:szCs w:val="12"/>
              </w:rPr>
            </w:pPr>
            <w:r w:rsidRPr="00AB7951">
              <w:rPr>
                <w:b/>
                <w:bCs/>
                <w:sz w:val="12"/>
                <w:szCs w:val="12"/>
              </w:rPr>
              <w:t>5617,16</w:t>
            </w:r>
          </w:p>
        </w:tc>
        <w:tc>
          <w:tcPr>
            <w:tcW w:w="1535" w:type="dxa"/>
            <w:tcBorders>
              <w:top w:val="nil"/>
              <w:left w:val="single" w:sz="4" w:space="0" w:color="auto"/>
              <w:bottom w:val="single" w:sz="4" w:space="0" w:color="auto"/>
              <w:right w:val="nil"/>
            </w:tcBorders>
            <w:shd w:val="clear" w:color="000000" w:fill="DDEBF7"/>
            <w:noWrap/>
            <w:vAlign w:val="center"/>
            <w:hideMark/>
          </w:tcPr>
          <w:p w14:paraId="4D8F20A0" w14:textId="77777777" w:rsidR="00AB7951" w:rsidRPr="00AB7951" w:rsidRDefault="00AB7951">
            <w:pPr>
              <w:jc w:val="right"/>
              <w:rPr>
                <w:b/>
                <w:bCs/>
                <w:sz w:val="12"/>
                <w:szCs w:val="12"/>
              </w:rPr>
            </w:pPr>
            <w:r w:rsidRPr="00AB7951">
              <w:rPr>
                <w:b/>
                <w:bCs/>
                <w:sz w:val="12"/>
                <w:szCs w:val="12"/>
              </w:rPr>
              <w:t>2744,41</w:t>
            </w:r>
          </w:p>
        </w:tc>
        <w:tc>
          <w:tcPr>
            <w:tcW w:w="1892" w:type="dxa"/>
            <w:tcBorders>
              <w:top w:val="nil"/>
              <w:left w:val="single" w:sz="4" w:space="0" w:color="auto"/>
              <w:bottom w:val="single" w:sz="4" w:space="0" w:color="auto"/>
              <w:right w:val="single" w:sz="8" w:space="0" w:color="auto"/>
            </w:tcBorders>
            <w:shd w:val="clear" w:color="000000" w:fill="DDEBF7"/>
            <w:noWrap/>
            <w:vAlign w:val="center"/>
            <w:hideMark/>
          </w:tcPr>
          <w:p w14:paraId="06E368A7" w14:textId="77777777" w:rsidR="00AB7951" w:rsidRPr="00AB7951" w:rsidRDefault="00AB7951">
            <w:pPr>
              <w:rPr>
                <w:rFonts w:ascii="Arial CYR" w:hAnsi="Arial CYR" w:cs="Arial CYR"/>
                <w:b/>
                <w:bCs/>
                <w:sz w:val="12"/>
                <w:szCs w:val="12"/>
              </w:rPr>
            </w:pPr>
            <w:r w:rsidRPr="00AB7951">
              <w:rPr>
                <w:rFonts w:ascii="Arial CYR" w:hAnsi="Arial CYR" w:cs="Arial CYR"/>
                <w:b/>
                <w:bCs/>
                <w:sz w:val="12"/>
                <w:szCs w:val="12"/>
              </w:rPr>
              <w:t> </w:t>
            </w:r>
          </w:p>
        </w:tc>
        <w:tc>
          <w:tcPr>
            <w:tcW w:w="221" w:type="dxa"/>
            <w:vAlign w:val="center"/>
            <w:hideMark/>
          </w:tcPr>
          <w:p w14:paraId="5D328FEE" w14:textId="77777777" w:rsidR="00AB7951" w:rsidRPr="00AB7951" w:rsidRDefault="00AB7951">
            <w:pPr>
              <w:rPr>
                <w:sz w:val="12"/>
                <w:szCs w:val="12"/>
              </w:rPr>
            </w:pPr>
          </w:p>
        </w:tc>
      </w:tr>
      <w:tr w:rsidR="00AB7951" w:rsidRPr="00AB7951" w14:paraId="5E74905F" w14:textId="77777777" w:rsidTr="00AB7951">
        <w:trPr>
          <w:trHeight w:val="265"/>
          <w:jc w:val="center"/>
        </w:trPr>
        <w:tc>
          <w:tcPr>
            <w:tcW w:w="6202" w:type="dxa"/>
            <w:tcBorders>
              <w:top w:val="nil"/>
              <w:left w:val="single" w:sz="8" w:space="0" w:color="auto"/>
              <w:bottom w:val="single" w:sz="4" w:space="0" w:color="auto"/>
              <w:right w:val="single" w:sz="4" w:space="0" w:color="auto"/>
            </w:tcBorders>
            <w:shd w:val="clear" w:color="000000" w:fill="FFFFFF"/>
            <w:hideMark/>
          </w:tcPr>
          <w:p w14:paraId="61C928CE" w14:textId="77777777" w:rsidR="00AB7951" w:rsidRPr="00AB7951" w:rsidRDefault="00AB7951">
            <w:pPr>
              <w:ind w:firstLineChars="200" w:firstLine="241"/>
              <w:rPr>
                <w:rFonts w:ascii="Arial CYR" w:hAnsi="Arial CYR" w:cs="Arial CYR"/>
                <w:b/>
                <w:bCs/>
                <w:sz w:val="12"/>
                <w:szCs w:val="12"/>
              </w:rPr>
            </w:pPr>
            <w:r w:rsidRPr="00AB7951">
              <w:rPr>
                <w:rFonts w:ascii="Arial CYR" w:hAnsi="Arial CYR" w:cs="Arial CYR"/>
                <w:b/>
                <w:bCs/>
                <w:sz w:val="12"/>
                <w:szCs w:val="12"/>
              </w:rPr>
              <w:lastRenderedPageBreak/>
              <w:t>Цена условного топлива</w:t>
            </w:r>
          </w:p>
        </w:tc>
        <w:tc>
          <w:tcPr>
            <w:tcW w:w="1380" w:type="dxa"/>
            <w:tcBorders>
              <w:top w:val="nil"/>
              <w:left w:val="single" w:sz="4" w:space="0" w:color="auto"/>
              <w:bottom w:val="single" w:sz="4" w:space="0" w:color="auto"/>
              <w:right w:val="single" w:sz="4" w:space="0" w:color="auto"/>
            </w:tcBorders>
            <w:shd w:val="clear" w:color="000000" w:fill="FFFFFF"/>
            <w:hideMark/>
          </w:tcPr>
          <w:p w14:paraId="7D2F53B4" w14:textId="77777777" w:rsidR="00AB7951" w:rsidRPr="00AB7951" w:rsidRDefault="00AB7951">
            <w:pPr>
              <w:jc w:val="center"/>
              <w:rPr>
                <w:rFonts w:ascii="Arial CYR" w:hAnsi="Arial CYR" w:cs="Arial CYR"/>
                <w:b/>
                <w:bCs/>
                <w:sz w:val="12"/>
                <w:szCs w:val="12"/>
              </w:rPr>
            </w:pPr>
            <w:proofErr w:type="gramStart"/>
            <w:r w:rsidRPr="00AB7951">
              <w:rPr>
                <w:rFonts w:ascii="Arial CYR" w:hAnsi="Arial CYR" w:cs="Arial CYR"/>
                <w:b/>
                <w:bCs/>
                <w:sz w:val="12"/>
                <w:szCs w:val="12"/>
              </w:rPr>
              <w:t>рут./</w:t>
            </w:r>
            <w:proofErr w:type="gramEnd"/>
            <w:r w:rsidRPr="00AB7951">
              <w:rPr>
                <w:rFonts w:ascii="Arial CYR" w:hAnsi="Arial CYR" w:cs="Arial CYR"/>
                <w:b/>
                <w:bCs/>
                <w:sz w:val="12"/>
                <w:szCs w:val="12"/>
              </w:rPr>
              <w:t>тут</w:t>
            </w:r>
          </w:p>
        </w:tc>
        <w:tc>
          <w:tcPr>
            <w:tcW w:w="1763" w:type="dxa"/>
            <w:tcBorders>
              <w:top w:val="nil"/>
              <w:left w:val="nil"/>
              <w:bottom w:val="single" w:sz="4" w:space="0" w:color="auto"/>
              <w:right w:val="single" w:sz="4" w:space="0" w:color="auto"/>
            </w:tcBorders>
            <w:shd w:val="clear" w:color="000000" w:fill="DDEBF7"/>
            <w:noWrap/>
            <w:vAlign w:val="center"/>
            <w:hideMark/>
          </w:tcPr>
          <w:p w14:paraId="1BAB1DAC" w14:textId="77777777" w:rsidR="00AB7951" w:rsidRPr="00AB7951" w:rsidRDefault="00AB7951">
            <w:pPr>
              <w:rPr>
                <w:rFonts w:ascii="Arial CYR" w:hAnsi="Arial CYR" w:cs="Arial CYR"/>
                <w:b/>
                <w:bCs/>
                <w:sz w:val="12"/>
                <w:szCs w:val="12"/>
              </w:rPr>
            </w:pPr>
            <w:r w:rsidRPr="00AB7951">
              <w:rPr>
                <w:rFonts w:ascii="Arial CYR" w:hAnsi="Arial CYR" w:cs="Arial CYR"/>
                <w:b/>
                <w:bCs/>
                <w:sz w:val="12"/>
                <w:szCs w:val="12"/>
              </w:rPr>
              <w:t> </w:t>
            </w:r>
          </w:p>
        </w:tc>
        <w:tc>
          <w:tcPr>
            <w:tcW w:w="1776" w:type="dxa"/>
            <w:tcBorders>
              <w:top w:val="nil"/>
              <w:left w:val="nil"/>
              <w:bottom w:val="single" w:sz="4" w:space="0" w:color="auto"/>
              <w:right w:val="single" w:sz="4" w:space="0" w:color="auto"/>
            </w:tcBorders>
            <w:shd w:val="clear" w:color="000000" w:fill="DDEBF7"/>
            <w:noWrap/>
            <w:vAlign w:val="center"/>
            <w:hideMark/>
          </w:tcPr>
          <w:p w14:paraId="0E9E1DF0" w14:textId="77777777" w:rsidR="00AB7951" w:rsidRPr="00AB7951" w:rsidRDefault="00AB7951">
            <w:pPr>
              <w:jc w:val="right"/>
              <w:rPr>
                <w:b/>
                <w:bCs/>
                <w:sz w:val="12"/>
                <w:szCs w:val="12"/>
              </w:rPr>
            </w:pPr>
            <w:r w:rsidRPr="00AB7951">
              <w:rPr>
                <w:b/>
                <w:bCs/>
                <w:sz w:val="12"/>
                <w:szCs w:val="12"/>
              </w:rPr>
              <w:t>3828,05</w:t>
            </w:r>
          </w:p>
        </w:tc>
        <w:tc>
          <w:tcPr>
            <w:tcW w:w="1535" w:type="dxa"/>
            <w:tcBorders>
              <w:top w:val="nil"/>
              <w:left w:val="single" w:sz="4" w:space="0" w:color="auto"/>
              <w:bottom w:val="single" w:sz="4" w:space="0" w:color="auto"/>
              <w:right w:val="nil"/>
            </w:tcBorders>
            <w:shd w:val="clear" w:color="000000" w:fill="DDEBF7"/>
            <w:noWrap/>
            <w:vAlign w:val="center"/>
            <w:hideMark/>
          </w:tcPr>
          <w:p w14:paraId="62EF3A7B" w14:textId="77777777" w:rsidR="00AB7951" w:rsidRPr="00AB7951" w:rsidRDefault="00AB7951">
            <w:pPr>
              <w:jc w:val="right"/>
              <w:rPr>
                <w:b/>
                <w:bCs/>
                <w:sz w:val="12"/>
                <w:szCs w:val="12"/>
              </w:rPr>
            </w:pPr>
            <w:r w:rsidRPr="00AB7951">
              <w:rPr>
                <w:b/>
                <w:bCs/>
                <w:sz w:val="12"/>
                <w:szCs w:val="12"/>
              </w:rPr>
              <w:t>3289,48</w:t>
            </w:r>
          </w:p>
        </w:tc>
        <w:tc>
          <w:tcPr>
            <w:tcW w:w="1892" w:type="dxa"/>
            <w:tcBorders>
              <w:top w:val="nil"/>
              <w:left w:val="single" w:sz="4" w:space="0" w:color="auto"/>
              <w:bottom w:val="single" w:sz="4" w:space="0" w:color="auto"/>
              <w:right w:val="single" w:sz="8" w:space="0" w:color="auto"/>
            </w:tcBorders>
            <w:shd w:val="clear" w:color="000000" w:fill="DDEBF7"/>
            <w:noWrap/>
            <w:vAlign w:val="center"/>
            <w:hideMark/>
          </w:tcPr>
          <w:p w14:paraId="0EA366AA" w14:textId="77777777" w:rsidR="00AB7951" w:rsidRPr="00AB7951" w:rsidRDefault="00AB7951">
            <w:pPr>
              <w:rPr>
                <w:rFonts w:ascii="Arial CYR" w:hAnsi="Arial CYR" w:cs="Arial CYR"/>
                <w:b/>
                <w:bCs/>
                <w:sz w:val="12"/>
                <w:szCs w:val="12"/>
              </w:rPr>
            </w:pPr>
            <w:r w:rsidRPr="00AB7951">
              <w:rPr>
                <w:rFonts w:ascii="Arial CYR" w:hAnsi="Arial CYR" w:cs="Arial CYR"/>
                <w:b/>
                <w:bCs/>
                <w:sz w:val="12"/>
                <w:szCs w:val="12"/>
              </w:rPr>
              <w:t> </w:t>
            </w:r>
          </w:p>
        </w:tc>
        <w:tc>
          <w:tcPr>
            <w:tcW w:w="221" w:type="dxa"/>
            <w:vAlign w:val="center"/>
            <w:hideMark/>
          </w:tcPr>
          <w:p w14:paraId="2DA64367" w14:textId="77777777" w:rsidR="00AB7951" w:rsidRPr="00AB7951" w:rsidRDefault="00AB7951">
            <w:pPr>
              <w:rPr>
                <w:sz w:val="12"/>
                <w:szCs w:val="12"/>
              </w:rPr>
            </w:pPr>
          </w:p>
        </w:tc>
      </w:tr>
      <w:tr w:rsidR="00AB7951" w:rsidRPr="00AB7951" w14:paraId="449EF0CB" w14:textId="77777777" w:rsidTr="00AB7951">
        <w:trPr>
          <w:trHeight w:val="279"/>
          <w:jc w:val="center"/>
        </w:trPr>
        <w:tc>
          <w:tcPr>
            <w:tcW w:w="6202" w:type="dxa"/>
            <w:tcBorders>
              <w:top w:val="nil"/>
              <w:left w:val="single" w:sz="8" w:space="0" w:color="auto"/>
              <w:bottom w:val="single" w:sz="8" w:space="0" w:color="auto"/>
              <w:right w:val="single" w:sz="4" w:space="0" w:color="auto"/>
            </w:tcBorders>
            <w:shd w:val="clear" w:color="000000" w:fill="FFFFFF"/>
            <w:hideMark/>
          </w:tcPr>
          <w:p w14:paraId="38D37111" w14:textId="77777777" w:rsidR="00AB7951" w:rsidRPr="00AB7951" w:rsidRDefault="00AB7951">
            <w:pPr>
              <w:ind w:firstLineChars="200" w:firstLine="241"/>
              <w:rPr>
                <w:rFonts w:ascii="Arial CYR" w:hAnsi="Arial CYR" w:cs="Arial CYR"/>
                <w:b/>
                <w:bCs/>
                <w:sz w:val="12"/>
                <w:szCs w:val="12"/>
              </w:rPr>
            </w:pPr>
            <w:r w:rsidRPr="00AB7951">
              <w:rPr>
                <w:rFonts w:ascii="Arial CYR" w:hAnsi="Arial CYR" w:cs="Arial CYR"/>
                <w:b/>
                <w:bCs/>
                <w:sz w:val="12"/>
                <w:szCs w:val="12"/>
              </w:rPr>
              <w:t>Расходы на условное топливо</w:t>
            </w:r>
          </w:p>
        </w:tc>
        <w:tc>
          <w:tcPr>
            <w:tcW w:w="1380" w:type="dxa"/>
            <w:tcBorders>
              <w:top w:val="nil"/>
              <w:left w:val="nil"/>
              <w:bottom w:val="single" w:sz="8" w:space="0" w:color="auto"/>
              <w:right w:val="single" w:sz="4" w:space="0" w:color="auto"/>
            </w:tcBorders>
            <w:shd w:val="clear" w:color="000000" w:fill="FFFFFF"/>
            <w:hideMark/>
          </w:tcPr>
          <w:p w14:paraId="22A569E0" w14:textId="77777777" w:rsidR="00AB7951" w:rsidRPr="00AB7951" w:rsidRDefault="00AB7951">
            <w:pPr>
              <w:jc w:val="center"/>
              <w:rPr>
                <w:rFonts w:ascii="Arial CYR" w:hAnsi="Arial CYR" w:cs="Arial CYR"/>
                <w:b/>
                <w:bCs/>
                <w:sz w:val="12"/>
                <w:szCs w:val="12"/>
              </w:rPr>
            </w:pPr>
            <w:proofErr w:type="spellStart"/>
            <w:r w:rsidRPr="00AB7951">
              <w:rPr>
                <w:rFonts w:ascii="Arial CYR" w:hAnsi="Arial CYR" w:cs="Arial CYR"/>
                <w:b/>
                <w:bCs/>
                <w:sz w:val="12"/>
                <w:szCs w:val="12"/>
              </w:rPr>
              <w:t>тыс.руб</w:t>
            </w:r>
            <w:proofErr w:type="spellEnd"/>
            <w:r w:rsidRPr="00AB7951">
              <w:rPr>
                <w:rFonts w:ascii="Arial CYR" w:hAnsi="Arial CYR" w:cs="Arial CYR"/>
                <w:b/>
                <w:bCs/>
                <w:sz w:val="12"/>
                <w:szCs w:val="12"/>
              </w:rPr>
              <w:t>.</w:t>
            </w:r>
          </w:p>
        </w:tc>
        <w:tc>
          <w:tcPr>
            <w:tcW w:w="1763" w:type="dxa"/>
            <w:tcBorders>
              <w:top w:val="nil"/>
              <w:left w:val="nil"/>
              <w:bottom w:val="single" w:sz="8" w:space="0" w:color="auto"/>
              <w:right w:val="single" w:sz="4" w:space="0" w:color="auto"/>
            </w:tcBorders>
            <w:shd w:val="clear" w:color="000000" w:fill="DDEBF7"/>
            <w:noWrap/>
            <w:vAlign w:val="center"/>
            <w:hideMark/>
          </w:tcPr>
          <w:p w14:paraId="3EDB81E7" w14:textId="77777777" w:rsidR="00AB7951" w:rsidRPr="00AB7951" w:rsidRDefault="00AB7951">
            <w:pPr>
              <w:rPr>
                <w:rFonts w:ascii="Arial CYR" w:hAnsi="Arial CYR" w:cs="Arial CYR"/>
                <w:b/>
                <w:bCs/>
                <w:sz w:val="12"/>
                <w:szCs w:val="12"/>
              </w:rPr>
            </w:pPr>
            <w:r w:rsidRPr="00AB7951">
              <w:rPr>
                <w:rFonts w:ascii="Arial CYR" w:hAnsi="Arial CYR" w:cs="Arial CYR"/>
                <w:b/>
                <w:bCs/>
                <w:sz w:val="12"/>
                <w:szCs w:val="12"/>
              </w:rPr>
              <w:t> </w:t>
            </w:r>
          </w:p>
        </w:tc>
        <w:tc>
          <w:tcPr>
            <w:tcW w:w="1776" w:type="dxa"/>
            <w:tcBorders>
              <w:top w:val="nil"/>
              <w:left w:val="nil"/>
              <w:bottom w:val="single" w:sz="8" w:space="0" w:color="auto"/>
              <w:right w:val="single" w:sz="4" w:space="0" w:color="auto"/>
            </w:tcBorders>
            <w:shd w:val="clear" w:color="000000" w:fill="DDEBF7"/>
            <w:noWrap/>
            <w:vAlign w:val="center"/>
            <w:hideMark/>
          </w:tcPr>
          <w:p w14:paraId="0613585B" w14:textId="77777777" w:rsidR="00AB7951" w:rsidRPr="00AB7951" w:rsidRDefault="00AB7951">
            <w:pPr>
              <w:jc w:val="right"/>
              <w:rPr>
                <w:b/>
                <w:bCs/>
                <w:sz w:val="12"/>
                <w:szCs w:val="12"/>
              </w:rPr>
            </w:pPr>
            <w:r w:rsidRPr="00AB7951">
              <w:rPr>
                <w:b/>
                <w:bCs/>
                <w:sz w:val="12"/>
                <w:szCs w:val="12"/>
              </w:rPr>
              <w:t>114171,57</w:t>
            </w:r>
          </w:p>
        </w:tc>
        <w:tc>
          <w:tcPr>
            <w:tcW w:w="1535" w:type="dxa"/>
            <w:tcBorders>
              <w:top w:val="nil"/>
              <w:left w:val="nil"/>
              <w:bottom w:val="single" w:sz="8" w:space="0" w:color="auto"/>
              <w:right w:val="nil"/>
            </w:tcBorders>
            <w:shd w:val="clear" w:color="000000" w:fill="DDEBF7"/>
            <w:noWrap/>
            <w:vAlign w:val="center"/>
            <w:hideMark/>
          </w:tcPr>
          <w:p w14:paraId="2F3161F1" w14:textId="77777777" w:rsidR="00AB7951" w:rsidRPr="00AB7951" w:rsidRDefault="00AB7951">
            <w:pPr>
              <w:jc w:val="right"/>
              <w:rPr>
                <w:b/>
                <w:bCs/>
                <w:sz w:val="12"/>
                <w:szCs w:val="12"/>
              </w:rPr>
            </w:pPr>
            <w:r w:rsidRPr="00AB7951">
              <w:rPr>
                <w:b/>
                <w:bCs/>
                <w:sz w:val="12"/>
                <w:szCs w:val="12"/>
              </w:rPr>
              <w:t>99894,05</w:t>
            </w:r>
          </w:p>
        </w:tc>
        <w:tc>
          <w:tcPr>
            <w:tcW w:w="1892" w:type="dxa"/>
            <w:tcBorders>
              <w:top w:val="nil"/>
              <w:left w:val="single" w:sz="4" w:space="0" w:color="auto"/>
              <w:bottom w:val="single" w:sz="8" w:space="0" w:color="auto"/>
              <w:right w:val="single" w:sz="8" w:space="0" w:color="auto"/>
            </w:tcBorders>
            <w:shd w:val="clear" w:color="000000" w:fill="DDEBF7"/>
            <w:noWrap/>
            <w:vAlign w:val="center"/>
            <w:hideMark/>
          </w:tcPr>
          <w:p w14:paraId="14872DF3" w14:textId="77777777" w:rsidR="00AB7951" w:rsidRPr="00AB7951" w:rsidRDefault="00AB7951">
            <w:pPr>
              <w:rPr>
                <w:rFonts w:ascii="Arial CYR" w:hAnsi="Arial CYR" w:cs="Arial CYR"/>
                <w:b/>
                <w:bCs/>
                <w:sz w:val="12"/>
                <w:szCs w:val="12"/>
              </w:rPr>
            </w:pPr>
            <w:r w:rsidRPr="00AB7951">
              <w:rPr>
                <w:rFonts w:ascii="Arial CYR" w:hAnsi="Arial CYR" w:cs="Arial CYR"/>
                <w:b/>
                <w:bCs/>
                <w:sz w:val="12"/>
                <w:szCs w:val="12"/>
              </w:rPr>
              <w:t> </w:t>
            </w:r>
          </w:p>
        </w:tc>
        <w:tc>
          <w:tcPr>
            <w:tcW w:w="221" w:type="dxa"/>
            <w:vAlign w:val="center"/>
            <w:hideMark/>
          </w:tcPr>
          <w:p w14:paraId="20FA7D20" w14:textId="77777777" w:rsidR="00AB7951" w:rsidRPr="00AB7951" w:rsidRDefault="00AB7951">
            <w:pPr>
              <w:rPr>
                <w:sz w:val="12"/>
                <w:szCs w:val="12"/>
              </w:rPr>
            </w:pPr>
          </w:p>
        </w:tc>
      </w:tr>
      <w:tr w:rsidR="00AB7951" w:rsidRPr="00AB7951" w14:paraId="0AF2CD54" w14:textId="77777777" w:rsidTr="00AB7951">
        <w:trPr>
          <w:trHeight w:val="279"/>
          <w:jc w:val="center"/>
        </w:trPr>
        <w:tc>
          <w:tcPr>
            <w:tcW w:w="6202" w:type="dxa"/>
            <w:tcBorders>
              <w:top w:val="nil"/>
              <w:left w:val="single" w:sz="8" w:space="0" w:color="auto"/>
              <w:bottom w:val="single" w:sz="4" w:space="0" w:color="auto"/>
              <w:right w:val="single" w:sz="4" w:space="0" w:color="auto"/>
            </w:tcBorders>
            <w:shd w:val="clear" w:color="000000" w:fill="FFFFFF"/>
            <w:noWrap/>
            <w:vAlign w:val="center"/>
            <w:hideMark/>
          </w:tcPr>
          <w:p w14:paraId="2088701E" w14:textId="77777777" w:rsidR="00AB7951" w:rsidRPr="00AB7951" w:rsidRDefault="00AB7951">
            <w:pPr>
              <w:rPr>
                <w:rFonts w:ascii="Arial CYR" w:hAnsi="Arial CYR" w:cs="Arial CYR"/>
                <w:sz w:val="12"/>
                <w:szCs w:val="12"/>
              </w:rPr>
            </w:pPr>
            <w:r w:rsidRPr="00AB7951">
              <w:rPr>
                <w:rFonts w:ascii="Arial CYR" w:hAnsi="Arial CYR" w:cs="Arial CYR"/>
                <w:sz w:val="12"/>
                <w:szCs w:val="12"/>
              </w:rPr>
              <w:t>Тепловой эквивалент</w:t>
            </w:r>
          </w:p>
        </w:tc>
        <w:tc>
          <w:tcPr>
            <w:tcW w:w="1380" w:type="dxa"/>
            <w:tcBorders>
              <w:top w:val="nil"/>
              <w:left w:val="nil"/>
              <w:bottom w:val="single" w:sz="4" w:space="0" w:color="auto"/>
              <w:right w:val="single" w:sz="4" w:space="0" w:color="auto"/>
            </w:tcBorders>
            <w:shd w:val="clear" w:color="000000" w:fill="FFFFFF"/>
            <w:hideMark/>
          </w:tcPr>
          <w:p w14:paraId="2D41F69B"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 </w:t>
            </w:r>
          </w:p>
        </w:tc>
        <w:tc>
          <w:tcPr>
            <w:tcW w:w="1763" w:type="dxa"/>
            <w:tcBorders>
              <w:top w:val="nil"/>
              <w:left w:val="nil"/>
              <w:bottom w:val="single" w:sz="4" w:space="0" w:color="auto"/>
              <w:right w:val="single" w:sz="4" w:space="0" w:color="auto"/>
            </w:tcBorders>
            <w:shd w:val="clear" w:color="000000" w:fill="DDEBF7"/>
            <w:vAlign w:val="center"/>
            <w:hideMark/>
          </w:tcPr>
          <w:p w14:paraId="569E6BA1"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 </w:t>
            </w:r>
          </w:p>
        </w:tc>
        <w:tc>
          <w:tcPr>
            <w:tcW w:w="1776" w:type="dxa"/>
            <w:tcBorders>
              <w:top w:val="nil"/>
              <w:left w:val="nil"/>
              <w:bottom w:val="single" w:sz="4" w:space="0" w:color="auto"/>
              <w:right w:val="single" w:sz="4" w:space="0" w:color="auto"/>
            </w:tcBorders>
            <w:shd w:val="clear" w:color="000000" w:fill="DDEBF7"/>
            <w:vAlign w:val="center"/>
            <w:hideMark/>
          </w:tcPr>
          <w:p w14:paraId="1693D8BB" w14:textId="77777777" w:rsidR="00AB7951" w:rsidRPr="00AB7951" w:rsidRDefault="00AB7951">
            <w:pPr>
              <w:jc w:val="right"/>
              <w:rPr>
                <w:sz w:val="12"/>
                <w:szCs w:val="12"/>
              </w:rPr>
            </w:pPr>
            <w:r w:rsidRPr="00AB7951">
              <w:rPr>
                <w:sz w:val="12"/>
                <w:szCs w:val="12"/>
              </w:rPr>
              <w:t> </w:t>
            </w:r>
          </w:p>
        </w:tc>
        <w:tc>
          <w:tcPr>
            <w:tcW w:w="1535" w:type="dxa"/>
            <w:tcBorders>
              <w:top w:val="nil"/>
              <w:left w:val="nil"/>
              <w:bottom w:val="single" w:sz="4" w:space="0" w:color="auto"/>
              <w:right w:val="nil"/>
            </w:tcBorders>
            <w:shd w:val="clear" w:color="000000" w:fill="DDEBF7"/>
            <w:vAlign w:val="center"/>
            <w:hideMark/>
          </w:tcPr>
          <w:p w14:paraId="40EE3E39" w14:textId="77777777" w:rsidR="00AB7951" w:rsidRPr="00AB7951" w:rsidRDefault="00AB7951">
            <w:pPr>
              <w:jc w:val="right"/>
              <w:rPr>
                <w:sz w:val="12"/>
                <w:szCs w:val="12"/>
              </w:rPr>
            </w:pPr>
            <w:r w:rsidRPr="00AB7951">
              <w:rPr>
                <w:sz w:val="12"/>
                <w:szCs w:val="12"/>
              </w:rPr>
              <w:t> </w:t>
            </w:r>
          </w:p>
        </w:tc>
        <w:tc>
          <w:tcPr>
            <w:tcW w:w="1892" w:type="dxa"/>
            <w:tcBorders>
              <w:top w:val="nil"/>
              <w:left w:val="single" w:sz="4" w:space="0" w:color="auto"/>
              <w:bottom w:val="single" w:sz="4" w:space="0" w:color="auto"/>
              <w:right w:val="single" w:sz="8" w:space="0" w:color="auto"/>
            </w:tcBorders>
            <w:shd w:val="clear" w:color="000000" w:fill="DDEBF7"/>
            <w:vAlign w:val="center"/>
            <w:hideMark/>
          </w:tcPr>
          <w:p w14:paraId="0ED5E4B4"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0,00</w:t>
            </w:r>
          </w:p>
        </w:tc>
        <w:tc>
          <w:tcPr>
            <w:tcW w:w="221" w:type="dxa"/>
            <w:vAlign w:val="center"/>
            <w:hideMark/>
          </w:tcPr>
          <w:p w14:paraId="3EB3989E" w14:textId="77777777" w:rsidR="00AB7951" w:rsidRPr="00AB7951" w:rsidRDefault="00AB7951">
            <w:pPr>
              <w:rPr>
                <w:sz w:val="12"/>
                <w:szCs w:val="12"/>
              </w:rPr>
            </w:pPr>
          </w:p>
        </w:tc>
      </w:tr>
      <w:tr w:rsidR="00AB7951" w:rsidRPr="00AB7951" w14:paraId="689D25F5" w14:textId="77777777" w:rsidTr="00AB7951">
        <w:trPr>
          <w:trHeight w:val="269"/>
          <w:jc w:val="center"/>
        </w:trPr>
        <w:tc>
          <w:tcPr>
            <w:tcW w:w="6202" w:type="dxa"/>
            <w:tcBorders>
              <w:top w:val="nil"/>
              <w:left w:val="single" w:sz="8" w:space="0" w:color="auto"/>
              <w:bottom w:val="single" w:sz="4" w:space="0" w:color="auto"/>
              <w:right w:val="single" w:sz="4" w:space="0" w:color="auto"/>
            </w:tcBorders>
            <w:shd w:val="clear" w:color="000000" w:fill="FFFFFF"/>
            <w:hideMark/>
          </w:tcPr>
          <w:p w14:paraId="1FBBC085" w14:textId="77777777" w:rsidR="00AB7951" w:rsidRPr="00AB7951" w:rsidRDefault="00AB7951">
            <w:pPr>
              <w:ind w:firstLineChars="200" w:firstLine="240"/>
              <w:rPr>
                <w:rFonts w:ascii="Arial CYR" w:hAnsi="Arial CYR" w:cs="Arial CYR"/>
                <w:sz w:val="12"/>
                <w:szCs w:val="12"/>
              </w:rPr>
            </w:pPr>
            <w:r w:rsidRPr="00AB7951">
              <w:rPr>
                <w:rFonts w:ascii="Arial CYR" w:hAnsi="Arial CYR" w:cs="Arial CYR"/>
                <w:sz w:val="12"/>
                <w:szCs w:val="12"/>
              </w:rPr>
              <w:t>- уголь каменный</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14:paraId="00D58038"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 </w:t>
            </w:r>
          </w:p>
        </w:tc>
        <w:tc>
          <w:tcPr>
            <w:tcW w:w="1763" w:type="dxa"/>
            <w:tcBorders>
              <w:top w:val="single" w:sz="4" w:space="0" w:color="auto"/>
              <w:left w:val="nil"/>
              <w:bottom w:val="single" w:sz="4" w:space="0" w:color="auto"/>
              <w:right w:val="single" w:sz="4" w:space="0" w:color="auto"/>
            </w:tcBorders>
            <w:shd w:val="clear" w:color="000000" w:fill="DDEBF7"/>
            <w:noWrap/>
            <w:vAlign w:val="center"/>
            <w:hideMark/>
          </w:tcPr>
          <w:p w14:paraId="19A485EA"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0,64</w:t>
            </w:r>
          </w:p>
        </w:tc>
        <w:tc>
          <w:tcPr>
            <w:tcW w:w="1776" w:type="dxa"/>
            <w:tcBorders>
              <w:top w:val="single" w:sz="4" w:space="0" w:color="auto"/>
              <w:left w:val="nil"/>
              <w:bottom w:val="single" w:sz="4" w:space="0" w:color="auto"/>
              <w:right w:val="single" w:sz="4" w:space="0" w:color="auto"/>
            </w:tcBorders>
            <w:shd w:val="clear" w:color="000000" w:fill="DDEBF7"/>
            <w:noWrap/>
            <w:vAlign w:val="center"/>
            <w:hideMark/>
          </w:tcPr>
          <w:p w14:paraId="57B223DF" w14:textId="77777777" w:rsidR="00AB7951" w:rsidRPr="00AB7951" w:rsidRDefault="00AB7951">
            <w:pPr>
              <w:jc w:val="right"/>
              <w:rPr>
                <w:sz w:val="12"/>
                <w:szCs w:val="12"/>
              </w:rPr>
            </w:pPr>
            <w:r w:rsidRPr="00AB7951">
              <w:rPr>
                <w:sz w:val="12"/>
                <w:szCs w:val="12"/>
              </w:rPr>
              <w:t>0,732</w:t>
            </w:r>
          </w:p>
        </w:tc>
        <w:tc>
          <w:tcPr>
            <w:tcW w:w="1535" w:type="dxa"/>
            <w:tcBorders>
              <w:top w:val="nil"/>
              <w:left w:val="single" w:sz="4" w:space="0" w:color="auto"/>
              <w:bottom w:val="single" w:sz="4" w:space="0" w:color="auto"/>
              <w:right w:val="nil"/>
            </w:tcBorders>
            <w:shd w:val="clear" w:color="000000" w:fill="DDEBF7"/>
            <w:noWrap/>
            <w:vAlign w:val="center"/>
            <w:hideMark/>
          </w:tcPr>
          <w:p w14:paraId="6816FA63" w14:textId="77777777" w:rsidR="00AB7951" w:rsidRPr="00AB7951" w:rsidRDefault="00AB7951">
            <w:pPr>
              <w:jc w:val="right"/>
              <w:rPr>
                <w:sz w:val="12"/>
                <w:szCs w:val="12"/>
              </w:rPr>
            </w:pPr>
            <w:r w:rsidRPr="00AB7951">
              <w:rPr>
                <w:sz w:val="12"/>
                <w:szCs w:val="12"/>
              </w:rPr>
              <w:t>0,770</w:t>
            </w:r>
          </w:p>
        </w:tc>
        <w:tc>
          <w:tcPr>
            <w:tcW w:w="1892" w:type="dxa"/>
            <w:tcBorders>
              <w:top w:val="single" w:sz="4" w:space="0" w:color="auto"/>
              <w:left w:val="single" w:sz="4" w:space="0" w:color="auto"/>
              <w:bottom w:val="single" w:sz="4" w:space="0" w:color="auto"/>
              <w:right w:val="single" w:sz="8" w:space="0" w:color="auto"/>
            </w:tcBorders>
            <w:shd w:val="clear" w:color="000000" w:fill="DDEBF7"/>
            <w:noWrap/>
            <w:vAlign w:val="center"/>
            <w:hideMark/>
          </w:tcPr>
          <w:p w14:paraId="54909E5A"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0,13</w:t>
            </w:r>
          </w:p>
        </w:tc>
        <w:tc>
          <w:tcPr>
            <w:tcW w:w="221" w:type="dxa"/>
            <w:vAlign w:val="center"/>
            <w:hideMark/>
          </w:tcPr>
          <w:p w14:paraId="4B17BC3C" w14:textId="77777777" w:rsidR="00AB7951" w:rsidRPr="00AB7951" w:rsidRDefault="00AB7951">
            <w:pPr>
              <w:rPr>
                <w:sz w:val="12"/>
                <w:szCs w:val="12"/>
              </w:rPr>
            </w:pPr>
          </w:p>
        </w:tc>
      </w:tr>
      <w:tr w:rsidR="00AB7951" w:rsidRPr="00AB7951" w14:paraId="62DA89AB" w14:textId="77777777" w:rsidTr="00AB7951">
        <w:trPr>
          <w:trHeight w:val="279"/>
          <w:jc w:val="center"/>
        </w:trPr>
        <w:tc>
          <w:tcPr>
            <w:tcW w:w="6202" w:type="dxa"/>
            <w:tcBorders>
              <w:top w:val="nil"/>
              <w:left w:val="single" w:sz="8" w:space="0" w:color="auto"/>
              <w:bottom w:val="single" w:sz="4" w:space="0" w:color="auto"/>
              <w:right w:val="single" w:sz="4" w:space="0" w:color="auto"/>
            </w:tcBorders>
            <w:shd w:val="clear" w:color="000000" w:fill="FFFFFF"/>
            <w:hideMark/>
          </w:tcPr>
          <w:p w14:paraId="6FC611E0" w14:textId="77777777" w:rsidR="00AB7951" w:rsidRPr="00AB7951" w:rsidRDefault="00AB7951">
            <w:pPr>
              <w:ind w:firstLineChars="200" w:firstLine="240"/>
              <w:rPr>
                <w:rFonts w:ascii="Arial CYR" w:hAnsi="Arial CYR" w:cs="Arial CYR"/>
                <w:sz w:val="12"/>
                <w:szCs w:val="12"/>
              </w:rPr>
            </w:pPr>
            <w:r w:rsidRPr="00AB7951">
              <w:rPr>
                <w:rFonts w:ascii="Arial CYR" w:hAnsi="Arial CYR" w:cs="Arial CYR"/>
                <w:sz w:val="12"/>
                <w:szCs w:val="12"/>
              </w:rPr>
              <w:t>- уголь бурый</w:t>
            </w:r>
          </w:p>
        </w:tc>
        <w:tc>
          <w:tcPr>
            <w:tcW w:w="1380" w:type="dxa"/>
            <w:tcBorders>
              <w:top w:val="nil"/>
              <w:left w:val="single" w:sz="4" w:space="0" w:color="auto"/>
              <w:bottom w:val="single" w:sz="4" w:space="0" w:color="auto"/>
              <w:right w:val="single" w:sz="4" w:space="0" w:color="auto"/>
            </w:tcBorders>
            <w:shd w:val="clear" w:color="000000" w:fill="FFFFFF"/>
            <w:hideMark/>
          </w:tcPr>
          <w:p w14:paraId="1CA8B178"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 </w:t>
            </w:r>
          </w:p>
        </w:tc>
        <w:tc>
          <w:tcPr>
            <w:tcW w:w="1763" w:type="dxa"/>
            <w:tcBorders>
              <w:top w:val="nil"/>
              <w:left w:val="nil"/>
              <w:bottom w:val="single" w:sz="4" w:space="0" w:color="auto"/>
              <w:right w:val="single" w:sz="4" w:space="0" w:color="auto"/>
            </w:tcBorders>
            <w:shd w:val="clear" w:color="000000" w:fill="DDEBF7"/>
            <w:noWrap/>
            <w:vAlign w:val="center"/>
            <w:hideMark/>
          </w:tcPr>
          <w:p w14:paraId="0EACFC13"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0,49</w:t>
            </w:r>
          </w:p>
        </w:tc>
        <w:tc>
          <w:tcPr>
            <w:tcW w:w="1776" w:type="dxa"/>
            <w:tcBorders>
              <w:top w:val="nil"/>
              <w:left w:val="nil"/>
              <w:bottom w:val="single" w:sz="4" w:space="0" w:color="auto"/>
              <w:right w:val="single" w:sz="4" w:space="0" w:color="auto"/>
            </w:tcBorders>
            <w:shd w:val="clear" w:color="000000" w:fill="DDEBF7"/>
            <w:noWrap/>
            <w:vAlign w:val="center"/>
            <w:hideMark/>
          </w:tcPr>
          <w:p w14:paraId="1D4F1037" w14:textId="77777777" w:rsidR="00AB7951" w:rsidRPr="00AB7951" w:rsidRDefault="00AB7951">
            <w:pPr>
              <w:jc w:val="right"/>
              <w:rPr>
                <w:sz w:val="12"/>
                <w:szCs w:val="12"/>
              </w:rPr>
            </w:pPr>
            <w:r w:rsidRPr="00AB7951">
              <w:rPr>
                <w:sz w:val="12"/>
                <w:szCs w:val="12"/>
              </w:rPr>
              <w:t>0,438</w:t>
            </w:r>
          </w:p>
        </w:tc>
        <w:tc>
          <w:tcPr>
            <w:tcW w:w="1535" w:type="dxa"/>
            <w:tcBorders>
              <w:top w:val="nil"/>
              <w:left w:val="single" w:sz="4" w:space="0" w:color="auto"/>
              <w:bottom w:val="single" w:sz="4" w:space="0" w:color="auto"/>
              <w:right w:val="nil"/>
            </w:tcBorders>
            <w:shd w:val="clear" w:color="000000" w:fill="DDEBF7"/>
            <w:noWrap/>
            <w:vAlign w:val="center"/>
            <w:hideMark/>
          </w:tcPr>
          <w:p w14:paraId="7D2DC101" w14:textId="77777777" w:rsidR="00AB7951" w:rsidRPr="00AB7951" w:rsidRDefault="00AB7951">
            <w:pPr>
              <w:jc w:val="right"/>
              <w:rPr>
                <w:sz w:val="12"/>
                <w:szCs w:val="12"/>
              </w:rPr>
            </w:pPr>
            <w:r w:rsidRPr="00AB7951">
              <w:rPr>
                <w:sz w:val="12"/>
                <w:szCs w:val="12"/>
              </w:rPr>
              <w:t>0,460</w:t>
            </w:r>
          </w:p>
        </w:tc>
        <w:tc>
          <w:tcPr>
            <w:tcW w:w="1892" w:type="dxa"/>
            <w:tcBorders>
              <w:top w:val="nil"/>
              <w:left w:val="single" w:sz="4" w:space="0" w:color="auto"/>
              <w:bottom w:val="single" w:sz="4" w:space="0" w:color="auto"/>
              <w:right w:val="single" w:sz="8" w:space="0" w:color="auto"/>
            </w:tcBorders>
            <w:shd w:val="clear" w:color="000000" w:fill="DDEBF7"/>
            <w:noWrap/>
            <w:vAlign w:val="center"/>
            <w:hideMark/>
          </w:tcPr>
          <w:p w14:paraId="5F5237F3"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-0,03</w:t>
            </w:r>
          </w:p>
        </w:tc>
        <w:tc>
          <w:tcPr>
            <w:tcW w:w="221" w:type="dxa"/>
            <w:vAlign w:val="center"/>
            <w:hideMark/>
          </w:tcPr>
          <w:p w14:paraId="70395764" w14:textId="77777777" w:rsidR="00AB7951" w:rsidRPr="00AB7951" w:rsidRDefault="00AB7951">
            <w:pPr>
              <w:rPr>
                <w:sz w:val="12"/>
                <w:szCs w:val="12"/>
              </w:rPr>
            </w:pPr>
          </w:p>
        </w:tc>
      </w:tr>
      <w:tr w:rsidR="00AB7951" w:rsidRPr="00AB7951" w14:paraId="29B709E9" w14:textId="77777777" w:rsidTr="00AB7951">
        <w:trPr>
          <w:trHeight w:val="279"/>
          <w:jc w:val="center"/>
        </w:trPr>
        <w:tc>
          <w:tcPr>
            <w:tcW w:w="6202" w:type="dxa"/>
            <w:tcBorders>
              <w:top w:val="nil"/>
              <w:left w:val="single" w:sz="8" w:space="0" w:color="auto"/>
              <w:bottom w:val="single" w:sz="4" w:space="0" w:color="auto"/>
              <w:right w:val="single" w:sz="4" w:space="0" w:color="auto"/>
            </w:tcBorders>
            <w:shd w:val="clear" w:color="000000" w:fill="FFFFFF"/>
            <w:hideMark/>
          </w:tcPr>
          <w:p w14:paraId="74E04626" w14:textId="77777777" w:rsidR="00AB7951" w:rsidRPr="00AB7951" w:rsidRDefault="00AB7951">
            <w:pPr>
              <w:rPr>
                <w:rFonts w:ascii="Arial CYR" w:hAnsi="Arial CYR" w:cs="Arial CYR"/>
                <w:sz w:val="12"/>
                <w:szCs w:val="12"/>
              </w:rPr>
            </w:pPr>
            <w:r w:rsidRPr="00AB7951">
              <w:rPr>
                <w:rFonts w:ascii="Arial CYR" w:hAnsi="Arial CYR" w:cs="Arial CYR"/>
                <w:sz w:val="12"/>
                <w:szCs w:val="12"/>
              </w:rPr>
              <w:t>Удельный расход натурального топлива, в т. ч.</w:t>
            </w:r>
          </w:p>
        </w:tc>
        <w:tc>
          <w:tcPr>
            <w:tcW w:w="1380" w:type="dxa"/>
            <w:tcBorders>
              <w:top w:val="nil"/>
              <w:left w:val="single" w:sz="4" w:space="0" w:color="auto"/>
              <w:bottom w:val="single" w:sz="4" w:space="0" w:color="auto"/>
              <w:right w:val="single" w:sz="4" w:space="0" w:color="auto"/>
            </w:tcBorders>
            <w:shd w:val="clear" w:color="000000" w:fill="FFFFFF"/>
            <w:vAlign w:val="center"/>
            <w:hideMark/>
          </w:tcPr>
          <w:p w14:paraId="5AF0289F"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кг/Гкал</w:t>
            </w:r>
          </w:p>
        </w:tc>
        <w:tc>
          <w:tcPr>
            <w:tcW w:w="1763" w:type="dxa"/>
            <w:tcBorders>
              <w:top w:val="nil"/>
              <w:left w:val="nil"/>
              <w:bottom w:val="single" w:sz="4" w:space="0" w:color="auto"/>
              <w:right w:val="single" w:sz="4" w:space="0" w:color="auto"/>
            </w:tcBorders>
            <w:shd w:val="clear" w:color="000000" w:fill="DDEBF7"/>
            <w:noWrap/>
            <w:vAlign w:val="center"/>
            <w:hideMark/>
          </w:tcPr>
          <w:p w14:paraId="4A534FAD" w14:textId="77777777" w:rsidR="00AB7951" w:rsidRPr="00AB7951" w:rsidRDefault="00AB7951">
            <w:pPr>
              <w:rPr>
                <w:rFonts w:ascii="Arial CYR" w:hAnsi="Arial CYR" w:cs="Arial CYR"/>
                <w:sz w:val="12"/>
                <w:szCs w:val="12"/>
              </w:rPr>
            </w:pPr>
            <w:r w:rsidRPr="00AB7951">
              <w:rPr>
                <w:rFonts w:ascii="Arial CYR" w:hAnsi="Arial CYR" w:cs="Arial CYR"/>
                <w:sz w:val="12"/>
                <w:szCs w:val="12"/>
              </w:rPr>
              <w:t> </w:t>
            </w:r>
          </w:p>
        </w:tc>
        <w:tc>
          <w:tcPr>
            <w:tcW w:w="1776" w:type="dxa"/>
            <w:tcBorders>
              <w:top w:val="nil"/>
              <w:left w:val="nil"/>
              <w:bottom w:val="single" w:sz="4" w:space="0" w:color="auto"/>
              <w:right w:val="single" w:sz="4" w:space="0" w:color="auto"/>
            </w:tcBorders>
            <w:shd w:val="clear" w:color="000000" w:fill="DDEBF7"/>
            <w:noWrap/>
            <w:vAlign w:val="center"/>
            <w:hideMark/>
          </w:tcPr>
          <w:p w14:paraId="7924799C" w14:textId="77777777" w:rsidR="00AB7951" w:rsidRPr="00AB7951" w:rsidRDefault="00AB7951">
            <w:pPr>
              <w:jc w:val="right"/>
              <w:rPr>
                <w:sz w:val="12"/>
                <w:szCs w:val="12"/>
              </w:rPr>
            </w:pPr>
            <w:r w:rsidRPr="00AB7951">
              <w:rPr>
                <w:sz w:val="12"/>
                <w:szCs w:val="12"/>
              </w:rPr>
              <w:t>503,07</w:t>
            </w:r>
          </w:p>
        </w:tc>
        <w:tc>
          <w:tcPr>
            <w:tcW w:w="1535" w:type="dxa"/>
            <w:tcBorders>
              <w:top w:val="nil"/>
              <w:left w:val="single" w:sz="4" w:space="0" w:color="auto"/>
              <w:bottom w:val="single" w:sz="4" w:space="0" w:color="auto"/>
              <w:right w:val="nil"/>
            </w:tcBorders>
            <w:shd w:val="clear" w:color="000000" w:fill="DDEBF7"/>
            <w:noWrap/>
            <w:vAlign w:val="center"/>
            <w:hideMark/>
          </w:tcPr>
          <w:p w14:paraId="075A46BE" w14:textId="77777777" w:rsidR="00AB7951" w:rsidRPr="00AB7951" w:rsidRDefault="00AB7951">
            <w:pPr>
              <w:jc w:val="right"/>
              <w:rPr>
                <w:sz w:val="12"/>
                <w:szCs w:val="12"/>
              </w:rPr>
            </w:pPr>
            <w:r w:rsidRPr="00AB7951">
              <w:rPr>
                <w:sz w:val="12"/>
                <w:szCs w:val="12"/>
              </w:rPr>
              <w:t> </w:t>
            </w:r>
          </w:p>
        </w:tc>
        <w:tc>
          <w:tcPr>
            <w:tcW w:w="1892" w:type="dxa"/>
            <w:tcBorders>
              <w:top w:val="nil"/>
              <w:left w:val="single" w:sz="4" w:space="0" w:color="auto"/>
              <w:bottom w:val="single" w:sz="4" w:space="0" w:color="auto"/>
              <w:right w:val="single" w:sz="8" w:space="0" w:color="auto"/>
            </w:tcBorders>
            <w:shd w:val="clear" w:color="000000" w:fill="DDEBF7"/>
            <w:noWrap/>
            <w:vAlign w:val="center"/>
            <w:hideMark/>
          </w:tcPr>
          <w:p w14:paraId="2D589E3F"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0,00</w:t>
            </w:r>
          </w:p>
        </w:tc>
        <w:tc>
          <w:tcPr>
            <w:tcW w:w="221" w:type="dxa"/>
            <w:vAlign w:val="center"/>
            <w:hideMark/>
          </w:tcPr>
          <w:p w14:paraId="3BBBABB5" w14:textId="77777777" w:rsidR="00AB7951" w:rsidRPr="00AB7951" w:rsidRDefault="00AB7951">
            <w:pPr>
              <w:rPr>
                <w:sz w:val="12"/>
                <w:szCs w:val="12"/>
              </w:rPr>
            </w:pPr>
          </w:p>
        </w:tc>
      </w:tr>
      <w:tr w:rsidR="00AB7951" w:rsidRPr="00AB7951" w14:paraId="3D0FCE8D" w14:textId="77777777" w:rsidTr="00AB7951">
        <w:trPr>
          <w:trHeight w:val="279"/>
          <w:jc w:val="center"/>
        </w:trPr>
        <w:tc>
          <w:tcPr>
            <w:tcW w:w="6202" w:type="dxa"/>
            <w:tcBorders>
              <w:top w:val="nil"/>
              <w:left w:val="single" w:sz="8" w:space="0" w:color="auto"/>
              <w:bottom w:val="single" w:sz="4" w:space="0" w:color="auto"/>
              <w:right w:val="single" w:sz="4" w:space="0" w:color="auto"/>
            </w:tcBorders>
            <w:shd w:val="clear" w:color="000000" w:fill="FFFFFF"/>
            <w:hideMark/>
          </w:tcPr>
          <w:p w14:paraId="6E03EA3C" w14:textId="77777777" w:rsidR="00AB7951" w:rsidRPr="00AB7951" w:rsidRDefault="00AB7951">
            <w:pPr>
              <w:ind w:firstLineChars="200" w:firstLine="240"/>
              <w:rPr>
                <w:rFonts w:ascii="Arial CYR" w:hAnsi="Arial CYR" w:cs="Arial CYR"/>
                <w:sz w:val="12"/>
                <w:szCs w:val="12"/>
              </w:rPr>
            </w:pPr>
            <w:r w:rsidRPr="00AB7951">
              <w:rPr>
                <w:rFonts w:ascii="Arial CYR" w:hAnsi="Arial CYR" w:cs="Arial CYR"/>
                <w:sz w:val="12"/>
                <w:szCs w:val="12"/>
              </w:rPr>
              <w:t>-уголь каменный</w:t>
            </w:r>
          </w:p>
        </w:tc>
        <w:tc>
          <w:tcPr>
            <w:tcW w:w="1380" w:type="dxa"/>
            <w:tcBorders>
              <w:top w:val="nil"/>
              <w:left w:val="single" w:sz="4" w:space="0" w:color="auto"/>
              <w:bottom w:val="single" w:sz="4" w:space="0" w:color="auto"/>
              <w:right w:val="single" w:sz="4" w:space="0" w:color="auto"/>
            </w:tcBorders>
            <w:shd w:val="clear" w:color="000000" w:fill="FFFFFF"/>
            <w:hideMark/>
          </w:tcPr>
          <w:p w14:paraId="273E01A6"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кг/Гкал</w:t>
            </w:r>
          </w:p>
        </w:tc>
        <w:tc>
          <w:tcPr>
            <w:tcW w:w="1763" w:type="dxa"/>
            <w:tcBorders>
              <w:top w:val="nil"/>
              <w:left w:val="nil"/>
              <w:bottom w:val="single" w:sz="4" w:space="0" w:color="auto"/>
              <w:right w:val="single" w:sz="4" w:space="0" w:color="auto"/>
            </w:tcBorders>
            <w:shd w:val="clear" w:color="000000" w:fill="DDEBF7"/>
            <w:noWrap/>
            <w:vAlign w:val="center"/>
            <w:hideMark/>
          </w:tcPr>
          <w:p w14:paraId="10D20EE8"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344,95</w:t>
            </w:r>
          </w:p>
        </w:tc>
        <w:tc>
          <w:tcPr>
            <w:tcW w:w="1776" w:type="dxa"/>
            <w:tcBorders>
              <w:top w:val="nil"/>
              <w:left w:val="nil"/>
              <w:bottom w:val="single" w:sz="4" w:space="0" w:color="auto"/>
              <w:right w:val="single" w:sz="4" w:space="0" w:color="auto"/>
            </w:tcBorders>
            <w:shd w:val="clear" w:color="000000" w:fill="DDEBF7"/>
            <w:noWrap/>
            <w:vAlign w:val="center"/>
            <w:hideMark/>
          </w:tcPr>
          <w:p w14:paraId="65928656" w14:textId="77777777" w:rsidR="00AB7951" w:rsidRPr="00AB7951" w:rsidRDefault="00AB7951">
            <w:pPr>
              <w:jc w:val="right"/>
              <w:rPr>
                <w:sz w:val="12"/>
                <w:szCs w:val="12"/>
              </w:rPr>
            </w:pPr>
            <w:r w:rsidRPr="00AB7951">
              <w:rPr>
                <w:sz w:val="12"/>
                <w:szCs w:val="12"/>
              </w:rPr>
              <w:t> </w:t>
            </w:r>
          </w:p>
        </w:tc>
        <w:tc>
          <w:tcPr>
            <w:tcW w:w="1535" w:type="dxa"/>
            <w:tcBorders>
              <w:top w:val="nil"/>
              <w:left w:val="single" w:sz="4" w:space="0" w:color="auto"/>
              <w:bottom w:val="single" w:sz="4" w:space="0" w:color="auto"/>
              <w:right w:val="nil"/>
            </w:tcBorders>
            <w:shd w:val="clear" w:color="000000" w:fill="DDEBF7"/>
            <w:noWrap/>
            <w:vAlign w:val="center"/>
            <w:hideMark/>
          </w:tcPr>
          <w:p w14:paraId="413889F4" w14:textId="77777777" w:rsidR="00AB7951" w:rsidRPr="00AB7951" w:rsidRDefault="00AB7951">
            <w:pPr>
              <w:jc w:val="right"/>
              <w:rPr>
                <w:sz w:val="12"/>
                <w:szCs w:val="12"/>
              </w:rPr>
            </w:pPr>
            <w:r w:rsidRPr="00AB7951">
              <w:rPr>
                <w:sz w:val="12"/>
                <w:szCs w:val="12"/>
              </w:rPr>
              <w:t>284,92</w:t>
            </w:r>
          </w:p>
        </w:tc>
        <w:tc>
          <w:tcPr>
            <w:tcW w:w="1892" w:type="dxa"/>
            <w:tcBorders>
              <w:top w:val="nil"/>
              <w:left w:val="single" w:sz="4" w:space="0" w:color="auto"/>
              <w:bottom w:val="single" w:sz="4" w:space="0" w:color="auto"/>
              <w:right w:val="single" w:sz="8" w:space="0" w:color="auto"/>
            </w:tcBorders>
            <w:shd w:val="clear" w:color="000000" w:fill="DDEBF7"/>
            <w:noWrap/>
            <w:vAlign w:val="center"/>
            <w:hideMark/>
          </w:tcPr>
          <w:p w14:paraId="31112105" w14:textId="77777777" w:rsidR="00AB7951" w:rsidRPr="00AB7951" w:rsidRDefault="00AB7951">
            <w:pPr>
              <w:jc w:val="right"/>
              <w:rPr>
                <w:rFonts w:ascii="Arial CYR" w:hAnsi="Arial CYR" w:cs="Arial CYR"/>
                <w:color w:val="FF0000"/>
                <w:sz w:val="12"/>
                <w:szCs w:val="12"/>
              </w:rPr>
            </w:pPr>
            <w:r w:rsidRPr="00AB7951">
              <w:rPr>
                <w:rFonts w:ascii="Arial CYR" w:hAnsi="Arial CYR" w:cs="Arial CYR"/>
                <w:color w:val="FF0000"/>
                <w:sz w:val="12"/>
                <w:szCs w:val="12"/>
              </w:rPr>
              <w:t>-60,03</w:t>
            </w:r>
          </w:p>
        </w:tc>
        <w:tc>
          <w:tcPr>
            <w:tcW w:w="221" w:type="dxa"/>
            <w:vAlign w:val="center"/>
            <w:hideMark/>
          </w:tcPr>
          <w:p w14:paraId="792C8C50" w14:textId="77777777" w:rsidR="00AB7951" w:rsidRPr="00AB7951" w:rsidRDefault="00AB7951">
            <w:pPr>
              <w:rPr>
                <w:sz w:val="12"/>
                <w:szCs w:val="12"/>
              </w:rPr>
            </w:pPr>
          </w:p>
        </w:tc>
      </w:tr>
      <w:tr w:rsidR="00AB7951" w:rsidRPr="00AB7951" w14:paraId="5D136B19" w14:textId="77777777" w:rsidTr="00AB7951">
        <w:trPr>
          <w:trHeight w:val="279"/>
          <w:jc w:val="center"/>
        </w:trPr>
        <w:tc>
          <w:tcPr>
            <w:tcW w:w="6202" w:type="dxa"/>
            <w:tcBorders>
              <w:top w:val="nil"/>
              <w:left w:val="single" w:sz="8" w:space="0" w:color="auto"/>
              <w:bottom w:val="single" w:sz="4" w:space="0" w:color="auto"/>
              <w:right w:val="single" w:sz="4" w:space="0" w:color="auto"/>
            </w:tcBorders>
            <w:shd w:val="clear" w:color="000000" w:fill="FFFFFF"/>
            <w:hideMark/>
          </w:tcPr>
          <w:p w14:paraId="2273C9DF" w14:textId="77777777" w:rsidR="00AB7951" w:rsidRPr="00AB7951" w:rsidRDefault="00AB7951">
            <w:pPr>
              <w:ind w:firstLineChars="200" w:firstLine="240"/>
              <w:rPr>
                <w:rFonts w:ascii="Arial CYR" w:hAnsi="Arial CYR" w:cs="Arial CYR"/>
                <w:sz w:val="12"/>
                <w:szCs w:val="12"/>
              </w:rPr>
            </w:pPr>
            <w:r w:rsidRPr="00AB7951">
              <w:rPr>
                <w:rFonts w:ascii="Arial CYR" w:hAnsi="Arial CYR" w:cs="Arial CYR"/>
                <w:sz w:val="12"/>
                <w:szCs w:val="12"/>
              </w:rPr>
              <w:t>-уголь бурый</w:t>
            </w:r>
          </w:p>
        </w:tc>
        <w:tc>
          <w:tcPr>
            <w:tcW w:w="1380" w:type="dxa"/>
            <w:tcBorders>
              <w:top w:val="nil"/>
              <w:left w:val="single" w:sz="4" w:space="0" w:color="auto"/>
              <w:bottom w:val="single" w:sz="4" w:space="0" w:color="auto"/>
              <w:right w:val="single" w:sz="4" w:space="0" w:color="auto"/>
            </w:tcBorders>
            <w:shd w:val="clear" w:color="000000" w:fill="FFFFFF"/>
            <w:hideMark/>
          </w:tcPr>
          <w:p w14:paraId="4F1430E6"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кг/Гкал</w:t>
            </w:r>
          </w:p>
        </w:tc>
        <w:tc>
          <w:tcPr>
            <w:tcW w:w="1763" w:type="dxa"/>
            <w:tcBorders>
              <w:top w:val="nil"/>
              <w:left w:val="nil"/>
              <w:bottom w:val="single" w:sz="4" w:space="0" w:color="auto"/>
              <w:right w:val="single" w:sz="4" w:space="0" w:color="auto"/>
            </w:tcBorders>
            <w:shd w:val="clear" w:color="000000" w:fill="DDEBF7"/>
            <w:vAlign w:val="center"/>
            <w:hideMark/>
          </w:tcPr>
          <w:p w14:paraId="54A4CCEF"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528,30</w:t>
            </w:r>
          </w:p>
        </w:tc>
        <w:tc>
          <w:tcPr>
            <w:tcW w:w="1776" w:type="dxa"/>
            <w:tcBorders>
              <w:top w:val="nil"/>
              <w:left w:val="nil"/>
              <w:bottom w:val="single" w:sz="4" w:space="0" w:color="auto"/>
              <w:right w:val="single" w:sz="4" w:space="0" w:color="auto"/>
            </w:tcBorders>
            <w:shd w:val="clear" w:color="000000" w:fill="DDEBF7"/>
            <w:vAlign w:val="center"/>
            <w:hideMark/>
          </w:tcPr>
          <w:p w14:paraId="5156BD72" w14:textId="77777777" w:rsidR="00AB7951" w:rsidRPr="00AB7951" w:rsidRDefault="00AB7951">
            <w:pPr>
              <w:jc w:val="right"/>
              <w:rPr>
                <w:sz w:val="12"/>
                <w:szCs w:val="12"/>
              </w:rPr>
            </w:pPr>
            <w:r w:rsidRPr="00AB7951">
              <w:rPr>
                <w:sz w:val="12"/>
                <w:szCs w:val="12"/>
              </w:rPr>
              <w:t> </w:t>
            </w:r>
          </w:p>
        </w:tc>
        <w:tc>
          <w:tcPr>
            <w:tcW w:w="1535" w:type="dxa"/>
            <w:tcBorders>
              <w:top w:val="nil"/>
              <w:left w:val="single" w:sz="4" w:space="0" w:color="auto"/>
              <w:bottom w:val="single" w:sz="4" w:space="0" w:color="auto"/>
              <w:right w:val="nil"/>
            </w:tcBorders>
            <w:shd w:val="clear" w:color="000000" w:fill="DDEBF7"/>
            <w:vAlign w:val="center"/>
            <w:hideMark/>
          </w:tcPr>
          <w:p w14:paraId="07AEA957" w14:textId="77777777" w:rsidR="00AB7951" w:rsidRPr="00AB7951" w:rsidRDefault="00AB7951">
            <w:pPr>
              <w:jc w:val="right"/>
              <w:rPr>
                <w:sz w:val="12"/>
                <w:szCs w:val="12"/>
              </w:rPr>
            </w:pPr>
            <w:r w:rsidRPr="00AB7951">
              <w:rPr>
                <w:sz w:val="12"/>
                <w:szCs w:val="12"/>
              </w:rPr>
              <w:t>559,30</w:t>
            </w:r>
          </w:p>
        </w:tc>
        <w:tc>
          <w:tcPr>
            <w:tcW w:w="1892" w:type="dxa"/>
            <w:tcBorders>
              <w:top w:val="nil"/>
              <w:left w:val="single" w:sz="4" w:space="0" w:color="auto"/>
              <w:bottom w:val="single" w:sz="4" w:space="0" w:color="auto"/>
              <w:right w:val="single" w:sz="8" w:space="0" w:color="auto"/>
            </w:tcBorders>
            <w:shd w:val="clear" w:color="000000" w:fill="DDEBF7"/>
            <w:noWrap/>
            <w:vAlign w:val="center"/>
            <w:hideMark/>
          </w:tcPr>
          <w:p w14:paraId="52A329CC" w14:textId="77777777" w:rsidR="00AB7951" w:rsidRPr="00AB7951" w:rsidRDefault="00AB7951">
            <w:pPr>
              <w:jc w:val="right"/>
              <w:rPr>
                <w:rFonts w:ascii="Arial CYR" w:hAnsi="Arial CYR" w:cs="Arial CYR"/>
                <w:color w:val="FF0000"/>
                <w:sz w:val="12"/>
                <w:szCs w:val="12"/>
              </w:rPr>
            </w:pPr>
            <w:r w:rsidRPr="00AB7951">
              <w:rPr>
                <w:rFonts w:ascii="Arial CYR" w:hAnsi="Arial CYR" w:cs="Arial CYR"/>
                <w:color w:val="FF0000"/>
                <w:sz w:val="12"/>
                <w:szCs w:val="12"/>
              </w:rPr>
              <w:t>31,01</w:t>
            </w:r>
          </w:p>
        </w:tc>
        <w:tc>
          <w:tcPr>
            <w:tcW w:w="221" w:type="dxa"/>
            <w:vAlign w:val="center"/>
            <w:hideMark/>
          </w:tcPr>
          <w:p w14:paraId="588763FB" w14:textId="77777777" w:rsidR="00AB7951" w:rsidRPr="00AB7951" w:rsidRDefault="00AB7951">
            <w:pPr>
              <w:rPr>
                <w:sz w:val="12"/>
                <w:szCs w:val="12"/>
              </w:rPr>
            </w:pPr>
          </w:p>
        </w:tc>
      </w:tr>
      <w:tr w:rsidR="00AB7951" w:rsidRPr="00AB7951" w14:paraId="20070416" w14:textId="77777777" w:rsidTr="00AB7951">
        <w:trPr>
          <w:trHeight w:val="279"/>
          <w:jc w:val="center"/>
        </w:trPr>
        <w:tc>
          <w:tcPr>
            <w:tcW w:w="6202" w:type="dxa"/>
            <w:tcBorders>
              <w:top w:val="nil"/>
              <w:left w:val="single" w:sz="8" w:space="0" w:color="auto"/>
              <w:bottom w:val="single" w:sz="4" w:space="0" w:color="auto"/>
              <w:right w:val="single" w:sz="4" w:space="0" w:color="auto"/>
            </w:tcBorders>
            <w:shd w:val="clear" w:color="000000" w:fill="FFFFFF"/>
            <w:hideMark/>
          </w:tcPr>
          <w:p w14:paraId="4D0092E5" w14:textId="77777777" w:rsidR="00AB7951" w:rsidRPr="00AB7951" w:rsidRDefault="00AB7951">
            <w:pPr>
              <w:rPr>
                <w:rFonts w:ascii="Arial CYR" w:hAnsi="Arial CYR" w:cs="Arial CYR"/>
                <w:b/>
                <w:bCs/>
                <w:sz w:val="12"/>
                <w:szCs w:val="12"/>
              </w:rPr>
            </w:pPr>
            <w:r w:rsidRPr="00AB7951">
              <w:rPr>
                <w:rFonts w:ascii="Arial CYR" w:hAnsi="Arial CYR" w:cs="Arial CYR"/>
                <w:b/>
                <w:bCs/>
                <w:sz w:val="12"/>
                <w:szCs w:val="12"/>
              </w:rPr>
              <w:t>Расход натурального топлива, всего, в т. ч.</w:t>
            </w:r>
          </w:p>
        </w:tc>
        <w:tc>
          <w:tcPr>
            <w:tcW w:w="1380" w:type="dxa"/>
            <w:tcBorders>
              <w:top w:val="nil"/>
              <w:left w:val="single" w:sz="4" w:space="0" w:color="auto"/>
              <w:bottom w:val="single" w:sz="4" w:space="0" w:color="auto"/>
              <w:right w:val="single" w:sz="4" w:space="0" w:color="auto"/>
            </w:tcBorders>
            <w:shd w:val="clear" w:color="000000" w:fill="FFFFFF"/>
            <w:hideMark/>
          </w:tcPr>
          <w:p w14:paraId="2A103BDA" w14:textId="77777777" w:rsidR="00AB7951" w:rsidRPr="00AB7951" w:rsidRDefault="00AB7951">
            <w:pPr>
              <w:jc w:val="center"/>
              <w:rPr>
                <w:rFonts w:ascii="Arial CYR" w:hAnsi="Arial CYR" w:cs="Arial CYR"/>
                <w:b/>
                <w:bCs/>
                <w:sz w:val="12"/>
                <w:szCs w:val="12"/>
              </w:rPr>
            </w:pPr>
            <w:r w:rsidRPr="00AB7951">
              <w:rPr>
                <w:rFonts w:ascii="Arial CYR" w:hAnsi="Arial CYR" w:cs="Arial CYR"/>
                <w:b/>
                <w:bCs/>
                <w:sz w:val="12"/>
                <w:szCs w:val="12"/>
              </w:rPr>
              <w:t>т</w:t>
            </w:r>
          </w:p>
        </w:tc>
        <w:tc>
          <w:tcPr>
            <w:tcW w:w="1763" w:type="dxa"/>
            <w:tcBorders>
              <w:top w:val="nil"/>
              <w:left w:val="nil"/>
              <w:bottom w:val="single" w:sz="4" w:space="0" w:color="auto"/>
              <w:right w:val="single" w:sz="4" w:space="0" w:color="auto"/>
            </w:tcBorders>
            <w:shd w:val="clear" w:color="000000" w:fill="DDEBF7"/>
            <w:vAlign w:val="center"/>
            <w:hideMark/>
          </w:tcPr>
          <w:p w14:paraId="4BD4D9CF"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29 657,74</w:t>
            </w:r>
          </w:p>
        </w:tc>
        <w:tc>
          <w:tcPr>
            <w:tcW w:w="1776" w:type="dxa"/>
            <w:tcBorders>
              <w:top w:val="nil"/>
              <w:left w:val="nil"/>
              <w:bottom w:val="single" w:sz="4" w:space="0" w:color="auto"/>
              <w:right w:val="single" w:sz="4" w:space="0" w:color="auto"/>
            </w:tcBorders>
            <w:shd w:val="clear" w:color="000000" w:fill="DDEBF7"/>
            <w:vAlign w:val="center"/>
            <w:hideMark/>
          </w:tcPr>
          <w:p w14:paraId="3FB4BC35" w14:textId="77777777" w:rsidR="00AB7951" w:rsidRPr="00AB7951" w:rsidRDefault="00AB7951">
            <w:pPr>
              <w:jc w:val="right"/>
              <w:rPr>
                <w:sz w:val="12"/>
                <w:szCs w:val="12"/>
              </w:rPr>
            </w:pPr>
            <w:r w:rsidRPr="00AB7951">
              <w:rPr>
                <w:sz w:val="12"/>
                <w:szCs w:val="12"/>
              </w:rPr>
              <w:t>15 004,10</w:t>
            </w:r>
          </w:p>
        </w:tc>
        <w:tc>
          <w:tcPr>
            <w:tcW w:w="1535" w:type="dxa"/>
            <w:tcBorders>
              <w:top w:val="nil"/>
              <w:left w:val="single" w:sz="4" w:space="0" w:color="auto"/>
              <w:bottom w:val="single" w:sz="4" w:space="0" w:color="auto"/>
              <w:right w:val="nil"/>
            </w:tcBorders>
            <w:shd w:val="clear" w:color="000000" w:fill="DDEBF7"/>
            <w:vAlign w:val="center"/>
            <w:hideMark/>
          </w:tcPr>
          <w:p w14:paraId="13A50736" w14:textId="77777777" w:rsidR="00AB7951" w:rsidRPr="00AB7951" w:rsidRDefault="00AB7951">
            <w:pPr>
              <w:jc w:val="right"/>
              <w:rPr>
                <w:sz w:val="12"/>
                <w:szCs w:val="12"/>
              </w:rPr>
            </w:pPr>
            <w:r w:rsidRPr="00AB7951">
              <w:rPr>
                <w:sz w:val="12"/>
                <w:szCs w:val="12"/>
              </w:rPr>
              <w:t>11 579,28</w:t>
            </w:r>
          </w:p>
        </w:tc>
        <w:tc>
          <w:tcPr>
            <w:tcW w:w="1892" w:type="dxa"/>
            <w:tcBorders>
              <w:top w:val="nil"/>
              <w:left w:val="single" w:sz="4" w:space="0" w:color="auto"/>
              <w:bottom w:val="single" w:sz="4" w:space="0" w:color="auto"/>
              <w:right w:val="single" w:sz="8" w:space="0" w:color="auto"/>
            </w:tcBorders>
            <w:shd w:val="clear" w:color="000000" w:fill="DDEBF7"/>
            <w:vAlign w:val="center"/>
            <w:hideMark/>
          </w:tcPr>
          <w:p w14:paraId="3D1260CF"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-18 078,47</w:t>
            </w:r>
          </w:p>
        </w:tc>
        <w:tc>
          <w:tcPr>
            <w:tcW w:w="221" w:type="dxa"/>
            <w:vAlign w:val="center"/>
            <w:hideMark/>
          </w:tcPr>
          <w:p w14:paraId="0518B5E7" w14:textId="77777777" w:rsidR="00AB7951" w:rsidRPr="00AB7951" w:rsidRDefault="00AB7951">
            <w:pPr>
              <w:rPr>
                <w:sz w:val="12"/>
                <w:szCs w:val="12"/>
              </w:rPr>
            </w:pPr>
          </w:p>
        </w:tc>
      </w:tr>
      <w:tr w:rsidR="00AB7951" w:rsidRPr="00AB7951" w14:paraId="7CD01A8E" w14:textId="77777777" w:rsidTr="00AB7951">
        <w:trPr>
          <w:trHeight w:val="279"/>
          <w:jc w:val="center"/>
        </w:trPr>
        <w:tc>
          <w:tcPr>
            <w:tcW w:w="6202" w:type="dxa"/>
            <w:tcBorders>
              <w:top w:val="nil"/>
              <w:left w:val="single" w:sz="8" w:space="0" w:color="auto"/>
              <w:bottom w:val="single" w:sz="4" w:space="0" w:color="auto"/>
              <w:right w:val="single" w:sz="4" w:space="0" w:color="auto"/>
            </w:tcBorders>
            <w:shd w:val="clear" w:color="000000" w:fill="FFFFFF"/>
            <w:hideMark/>
          </w:tcPr>
          <w:p w14:paraId="48347710" w14:textId="77777777" w:rsidR="00AB7951" w:rsidRPr="00AB7951" w:rsidRDefault="00AB7951">
            <w:pPr>
              <w:ind w:firstLineChars="200" w:firstLine="240"/>
              <w:rPr>
                <w:rFonts w:ascii="Arial CYR" w:hAnsi="Arial CYR" w:cs="Arial CYR"/>
                <w:sz w:val="12"/>
                <w:szCs w:val="12"/>
              </w:rPr>
            </w:pPr>
            <w:r w:rsidRPr="00AB7951">
              <w:rPr>
                <w:rFonts w:ascii="Arial CYR" w:hAnsi="Arial CYR" w:cs="Arial CYR"/>
                <w:sz w:val="12"/>
                <w:szCs w:val="12"/>
              </w:rPr>
              <w:t>-уголь каменный</w:t>
            </w:r>
          </w:p>
        </w:tc>
        <w:tc>
          <w:tcPr>
            <w:tcW w:w="1380" w:type="dxa"/>
            <w:tcBorders>
              <w:top w:val="nil"/>
              <w:left w:val="single" w:sz="4" w:space="0" w:color="auto"/>
              <w:bottom w:val="single" w:sz="4" w:space="0" w:color="auto"/>
              <w:right w:val="single" w:sz="4" w:space="0" w:color="auto"/>
            </w:tcBorders>
            <w:shd w:val="clear" w:color="000000" w:fill="FFFFFF"/>
            <w:hideMark/>
          </w:tcPr>
          <w:p w14:paraId="1FC88E0F"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т</w:t>
            </w:r>
          </w:p>
        </w:tc>
        <w:tc>
          <w:tcPr>
            <w:tcW w:w="1763" w:type="dxa"/>
            <w:tcBorders>
              <w:top w:val="nil"/>
              <w:left w:val="nil"/>
              <w:bottom w:val="single" w:sz="4" w:space="0" w:color="auto"/>
              <w:right w:val="single" w:sz="4" w:space="0" w:color="auto"/>
            </w:tcBorders>
            <w:shd w:val="clear" w:color="000000" w:fill="DDEBF7"/>
            <w:vAlign w:val="center"/>
            <w:hideMark/>
          </w:tcPr>
          <w:p w14:paraId="6BFEA8D8"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9 102,49</w:t>
            </w:r>
          </w:p>
        </w:tc>
        <w:tc>
          <w:tcPr>
            <w:tcW w:w="1776" w:type="dxa"/>
            <w:tcBorders>
              <w:top w:val="nil"/>
              <w:left w:val="nil"/>
              <w:bottom w:val="single" w:sz="4" w:space="0" w:color="auto"/>
              <w:right w:val="single" w:sz="4" w:space="0" w:color="auto"/>
            </w:tcBorders>
            <w:shd w:val="clear" w:color="000000" w:fill="DDEBF7"/>
            <w:vAlign w:val="center"/>
            <w:hideMark/>
          </w:tcPr>
          <w:p w14:paraId="23A046AE" w14:textId="77777777" w:rsidR="00AB7951" w:rsidRPr="00AB7951" w:rsidRDefault="00AB7951">
            <w:pPr>
              <w:jc w:val="right"/>
              <w:rPr>
                <w:sz w:val="12"/>
                <w:szCs w:val="12"/>
              </w:rPr>
            </w:pPr>
            <w:r w:rsidRPr="00AB7951">
              <w:rPr>
                <w:sz w:val="12"/>
                <w:szCs w:val="12"/>
              </w:rPr>
              <w:t>2 179,54</w:t>
            </w:r>
          </w:p>
        </w:tc>
        <w:tc>
          <w:tcPr>
            <w:tcW w:w="1535" w:type="dxa"/>
            <w:tcBorders>
              <w:top w:val="nil"/>
              <w:left w:val="single" w:sz="4" w:space="0" w:color="auto"/>
              <w:bottom w:val="single" w:sz="4" w:space="0" w:color="auto"/>
              <w:right w:val="nil"/>
            </w:tcBorders>
            <w:shd w:val="clear" w:color="000000" w:fill="DDEBF7"/>
            <w:vAlign w:val="center"/>
            <w:hideMark/>
          </w:tcPr>
          <w:p w14:paraId="56C43D61" w14:textId="77777777" w:rsidR="00AB7951" w:rsidRPr="00AB7951" w:rsidRDefault="00AB7951">
            <w:pPr>
              <w:jc w:val="right"/>
              <w:rPr>
                <w:sz w:val="12"/>
                <w:szCs w:val="12"/>
              </w:rPr>
            </w:pPr>
            <w:r w:rsidRPr="00AB7951">
              <w:rPr>
                <w:sz w:val="12"/>
                <w:szCs w:val="12"/>
              </w:rPr>
              <w:t>5 613,16</w:t>
            </w:r>
          </w:p>
        </w:tc>
        <w:tc>
          <w:tcPr>
            <w:tcW w:w="1892" w:type="dxa"/>
            <w:tcBorders>
              <w:top w:val="nil"/>
              <w:left w:val="single" w:sz="4" w:space="0" w:color="auto"/>
              <w:bottom w:val="single" w:sz="4" w:space="0" w:color="auto"/>
              <w:right w:val="single" w:sz="8" w:space="0" w:color="auto"/>
            </w:tcBorders>
            <w:shd w:val="clear" w:color="000000" w:fill="DDEBF7"/>
            <w:vAlign w:val="center"/>
            <w:hideMark/>
          </w:tcPr>
          <w:p w14:paraId="4173869C"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-3 489,33</w:t>
            </w:r>
          </w:p>
        </w:tc>
        <w:tc>
          <w:tcPr>
            <w:tcW w:w="221" w:type="dxa"/>
            <w:vAlign w:val="center"/>
            <w:hideMark/>
          </w:tcPr>
          <w:p w14:paraId="07FFD662" w14:textId="77777777" w:rsidR="00AB7951" w:rsidRPr="00AB7951" w:rsidRDefault="00AB7951">
            <w:pPr>
              <w:rPr>
                <w:sz w:val="12"/>
                <w:szCs w:val="12"/>
              </w:rPr>
            </w:pPr>
          </w:p>
        </w:tc>
      </w:tr>
      <w:tr w:rsidR="00AB7951" w:rsidRPr="00AB7951" w14:paraId="19E1D3D8" w14:textId="77777777" w:rsidTr="00AB7951">
        <w:trPr>
          <w:trHeight w:val="279"/>
          <w:jc w:val="center"/>
        </w:trPr>
        <w:tc>
          <w:tcPr>
            <w:tcW w:w="6202" w:type="dxa"/>
            <w:tcBorders>
              <w:top w:val="nil"/>
              <w:left w:val="single" w:sz="8" w:space="0" w:color="auto"/>
              <w:bottom w:val="single" w:sz="4" w:space="0" w:color="auto"/>
              <w:right w:val="single" w:sz="4" w:space="0" w:color="auto"/>
            </w:tcBorders>
            <w:shd w:val="clear" w:color="000000" w:fill="FFFFFF"/>
            <w:hideMark/>
          </w:tcPr>
          <w:p w14:paraId="5697B930" w14:textId="77777777" w:rsidR="00AB7951" w:rsidRPr="00AB7951" w:rsidRDefault="00AB7951">
            <w:pPr>
              <w:ind w:firstLineChars="200" w:firstLine="240"/>
              <w:rPr>
                <w:rFonts w:ascii="Arial CYR" w:hAnsi="Arial CYR" w:cs="Arial CYR"/>
                <w:sz w:val="12"/>
                <w:szCs w:val="12"/>
              </w:rPr>
            </w:pPr>
            <w:r w:rsidRPr="00AB7951">
              <w:rPr>
                <w:rFonts w:ascii="Arial CYR" w:hAnsi="Arial CYR" w:cs="Arial CYR"/>
                <w:sz w:val="12"/>
                <w:szCs w:val="12"/>
              </w:rPr>
              <w:t>-уголь бурый</w:t>
            </w:r>
          </w:p>
        </w:tc>
        <w:tc>
          <w:tcPr>
            <w:tcW w:w="1380" w:type="dxa"/>
            <w:tcBorders>
              <w:top w:val="nil"/>
              <w:left w:val="single" w:sz="4" w:space="0" w:color="auto"/>
              <w:bottom w:val="single" w:sz="4" w:space="0" w:color="auto"/>
              <w:right w:val="single" w:sz="4" w:space="0" w:color="auto"/>
            </w:tcBorders>
            <w:shd w:val="clear" w:color="000000" w:fill="FFFFFF"/>
            <w:hideMark/>
          </w:tcPr>
          <w:p w14:paraId="15A84D2B" w14:textId="77777777" w:rsidR="00AB7951" w:rsidRPr="00AB7951" w:rsidRDefault="00AB7951">
            <w:pPr>
              <w:jc w:val="center"/>
              <w:rPr>
                <w:rFonts w:ascii="Arial CYR" w:hAnsi="Arial CYR" w:cs="Arial CYR"/>
                <w:sz w:val="12"/>
                <w:szCs w:val="12"/>
              </w:rPr>
            </w:pPr>
            <w:proofErr w:type="spellStart"/>
            <w:r w:rsidRPr="00AB7951">
              <w:rPr>
                <w:rFonts w:ascii="Arial CYR" w:hAnsi="Arial CYR" w:cs="Arial CYR"/>
                <w:sz w:val="12"/>
                <w:szCs w:val="12"/>
              </w:rPr>
              <w:t>тн</w:t>
            </w:r>
            <w:proofErr w:type="spellEnd"/>
          </w:p>
        </w:tc>
        <w:tc>
          <w:tcPr>
            <w:tcW w:w="1763" w:type="dxa"/>
            <w:tcBorders>
              <w:top w:val="nil"/>
              <w:left w:val="nil"/>
              <w:bottom w:val="single" w:sz="4" w:space="0" w:color="auto"/>
              <w:right w:val="single" w:sz="4" w:space="0" w:color="auto"/>
            </w:tcBorders>
            <w:shd w:val="clear" w:color="000000" w:fill="DDEBF7"/>
            <w:vAlign w:val="center"/>
            <w:hideMark/>
          </w:tcPr>
          <w:p w14:paraId="74A51F38"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20 555,25</w:t>
            </w:r>
          </w:p>
        </w:tc>
        <w:tc>
          <w:tcPr>
            <w:tcW w:w="1776" w:type="dxa"/>
            <w:tcBorders>
              <w:top w:val="nil"/>
              <w:left w:val="nil"/>
              <w:bottom w:val="single" w:sz="4" w:space="0" w:color="auto"/>
              <w:right w:val="single" w:sz="4" w:space="0" w:color="auto"/>
            </w:tcBorders>
            <w:shd w:val="clear" w:color="000000" w:fill="DDEBF7"/>
            <w:vAlign w:val="center"/>
            <w:hideMark/>
          </w:tcPr>
          <w:p w14:paraId="7DAB94D0" w14:textId="77777777" w:rsidR="00AB7951" w:rsidRPr="00AB7951" w:rsidRDefault="00AB7951">
            <w:pPr>
              <w:jc w:val="right"/>
              <w:rPr>
                <w:sz w:val="12"/>
                <w:szCs w:val="12"/>
              </w:rPr>
            </w:pPr>
            <w:r w:rsidRPr="00AB7951">
              <w:rPr>
                <w:sz w:val="12"/>
                <w:szCs w:val="12"/>
              </w:rPr>
              <w:t>12824,56</w:t>
            </w:r>
          </w:p>
        </w:tc>
        <w:tc>
          <w:tcPr>
            <w:tcW w:w="1535" w:type="dxa"/>
            <w:tcBorders>
              <w:top w:val="nil"/>
              <w:left w:val="single" w:sz="4" w:space="0" w:color="auto"/>
              <w:bottom w:val="single" w:sz="4" w:space="0" w:color="auto"/>
              <w:right w:val="nil"/>
            </w:tcBorders>
            <w:shd w:val="clear" w:color="000000" w:fill="DDEBF7"/>
            <w:vAlign w:val="center"/>
            <w:hideMark/>
          </w:tcPr>
          <w:p w14:paraId="3A78D7F0" w14:textId="77777777" w:rsidR="00AB7951" w:rsidRPr="00AB7951" w:rsidRDefault="00AB7951">
            <w:pPr>
              <w:jc w:val="right"/>
              <w:rPr>
                <w:sz w:val="12"/>
                <w:szCs w:val="12"/>
              </w:rPr>
            </w:pPr>
            <w:r w:rsidRPr="00AB7951">
              <w:rPr>
                <w:sz w:val="12"/>
                <w:szCs w:val="12"/>
              </w:rPr>
              <w:t>5966,12</w:t>
            </w:r>
          </w:p>
        </w:tc>
        <w:tc>
          <w:tcPr>
            <w:tcW w:w="1892" w:type="dxa"/>
            <w:tcBorders>
              <w:top w:val="nil"/>
              <w:left w:val="single" w:sz="4" w:space="0" w:color="auto"/>
              <w:bottom w:val="single" w:sz="4" w:space="0" w:color="auto"/>
              <w:right w:val="single" w:sz="8" w:space="0" w:color="auto"/>
            </w:tcBorders>
            <w:shd w:val="clear" w:color="000000" w:fill="DDEBF7"/>
            <w:vAlign w:val="center"/>
            <w:hideMark/>
          </w:tcPr>
          <w:p w14:paraId="4900ED13"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-14 589,14</w:t>
            </w:r>
          </w:p>
        </w:tc>
        <w:tc>
          <w:tcPr>
            <w:tcW w:w="221" w:type="dxa"/>
            <w:vAlign w:val="center"/>
            <w:hideMark/>
          </w:tcPr>
          <w:p w14:paraId="4393D868" w14:textId="77777777" w:rsidR="00AB7951" w:rsidRPr="00AB7951" w:rsidRDefault="00AB7951">
            <w:pPr>
              <w:rPr>
                <w:sz w:val="12"/>
                <w:szCs w:val="12"/>
              </w:rPr>
            </w:pPr>
          </w:p>
        </w:tc>
      </w:tr>
      <w:tr w:rsidR="00AB7951" w:rsidRPr="00AB7951" w14:paraId="54927093" w14:textId="77777777" w:rsidTr="00AB7951">
        <w:trPr>
          <w:trHeight w:val="475"/>
          <w:jc w:val="center"/>
        </w:trPr>
        <w:tc>
          <w:tcPr>
            <w:tcW w:w="6202" w:type="dxa"/>
            <w:tcBorders>
              <w:top w:val="nil"/>
              <w:left w:val="single" w:sz="8" w:space="0" w:color="auto"/>
              <w:bottom w:val="single" w:sz="4" w:space="0" w:color="auto"/>
              <w:right w:val="single" w:sz="4" w:space="0" w:color="auto"/>
            </w:tcBorders>
            <w:shd w:val="clear" w:color="000000" w:fill="FFFFFF"/>
            <w:hideMark/>
          </w:tcPr>
          <w:p w14:paraId="0788B294" w14:textId="77777777" w:rsidR="00AB7951" w:rsidRPr="00AB7951" w:rsidRDefault="00AB7951">
            <w:pPr>
              <w:rPr>
                <w:rFonts w:ascii="Arial CYR" w:hAnsi="Arial CYR" w:cs="Arial CYR"/>
                <w:b/>
                <w:bCs/>
                <w:sz w:val="12"/>
                <w:szCs w:val="12"/>
              </w:rPr>
            </w:pPr>
            <w:r w:rsidRPr="00AB7951">
              <w:rPr>
                <w:rFonts w:ascii="Arial CYR" w:hAnsi="Arial CYR" w:cs="Arial CYR"/>
                <w:b/>
                <w:bCs/>
                <w:sz w:val="12"/>
                <w:szCs w:val="12"/>
              </w:rPr>
              <w:t>Расход натурального топлива с учётом естественной убыли и потерь, всего, в т. ч.</w:t>
            </w:r>
          </w:p>
        </w:tc>
        <w:tc>
          <w:tcPr>
            <w:tcW w:w="1380" w:type="dxa"/>
            <w:tcBorders>
              <w:top w:val="nil"/>
              <w:left w:val="single" w:sz="4" w:space="0" w:color="auto"/>
              <w:bottom w:val="single" w:sz="4" w:space="0" w:color="auto"/>
              <w:right w:val="single" w:sz="4" w:space="0" w:color="auto"/>
            </w:tcBorders>
            <w:shd w:val="clear" w:color="000000" w:fill="FFFFFF"/>
            <w:vAlign w:val="center"/>
            <w:hideMark/>
          </w:tcPr>
          <w:p w14:paraId="22379895" w14:textId="77777777" w:rsidR="00AB7951" w:rsidRPr="00AB7951" w:rsidRDefault="00AB7951">
            <w:pPr>
              <w:jc w:val="center"/>
              <w:rPr>
                <w:rFonts w:ascii="Arial CYR" w:hAnsi="Arial CYR" w:cs="Arial CYR"/>
                <w:b/>
                <w:bCs/>
                <w:sz w:val="12"/>
                <w:szCs w:val="12"/>
              </w:rPr>
            </w:pPr>
            <w:r w:rsidRPr="00AB7951">
              <w:rPr>
                <w:rFonts w:ascii="Arial CYR" w:hAnsi="Arial CYR" w:cs="Arial CYR"/>
                <w:b/>
                <w:bCs/>
                <w:sz w:val="12"/>
                <w:szCs w:val="12"/>
              </w:rPr>
              <w:t>т</w:t>
            </w:r>
          </w:p>
        </w:tc>
        <w:tc>
          <w:tcPr>
            <w:tcW w:w="1763" w:type="dxa"/>
            <w:tcBorders>
              <w:top w:val="nil"/>
              <w:left w:val="nil"/>
              <w:bottom w:val="single" w:sz="4" w:space="0" w:color="auto"/>
              <w:right w:val="single" w:sz="4" w:space="0" w:color="auto"/>
            </w:tcBorders>
            <w:shd w:val="clear" w:color="000000" w:fill="DDEBF7"/>
            <w:vAlign w:val="center"/>
            <w:hideMark/>
          </w:tcPr>
          <w:p w14:paraId="49E5442D"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29 657,74</w:t>
            </w:r>
          </w:p>
        </w:tc>
        <w:tc>
          <w:tcPr>
            <w:tcW w:w="1776" w:type="dxa"/>
            <w:tcBorders>
              <w:top w:val="nil"/>
              <w:left w:val="single" w:sz="4" w:space="0" w:color="auto"/>
              <w:bottom w:val="single" w:sz="4" w:space="0" w:color="auto"/>
              <w:right w:val="nil"/>
            </w:tcBorders>
            <w:shd w:val="clear" w:color="000000" w:fill="DDEBF7"/>
            <w:vAlign w:val="center"/>
            <w:hideMark/>
          </w:tcPr>
          <w:p w14:paraId="7B754717"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15 004,10</w:t>
            </w:r>
          </w:p>
        </w:tc>
        <w:tc>
          <w:tcPr>
            <w:tcW w:w="1535" w:type="dxa"/>
            <w:tcBorders>
              <w:top w:val="nil"/>
              <w:left w:val="single" w:sz="4" w:space="0" w:color="auto"/>
              <w:bottom w:val="single" w:sz="4" w:space="0" w:color="auto"/>
              <w:right w:val="nil"/>
            </w:tcBorders>
            <w:shd w:val="clear" w:color="000000" w:fill="DDEBF7"/>
            <w:vAlign w:val="center"/>
            <w:hideMark/>
          </w:tcPr>
          <w:p w14:paraId="5D3527E7"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11 579,28</w:t>
            </w:r>
          </w:p>
        </w:tc>
        <w:tc>
          <w:tcPr>
            <w:tcW w:w="1892" w:type="dxa"/>
            <w:tcBorders>
              <w:top w:val="nil"/>
              <w:left w:val="single" w:sz="4" w:space="0" w:color="auto"/>
              <w:bottom w:val="single" w:sz="4" w:space="0" w:color="auto"/>
              <w:right w:val="single" w:sz="8" w:space="0" w:color="auto"/>
            </w:tcBorders>
            <w:shd w:val="clear" w:color="000000" w:fill="DDEBF7"/>
            <w:vAlign w:val="center"/>
            <w:hideMark/>
          </w:tcPr>
          <w:p w14:paraId="5B48AE25"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-18 078,47</w:t>
            </w:r>
          </w:p>
        </w:tc>
        <w:tc>
          <w:tcPr>
            <w:tcW w:w="221" w:type="dxa"/>
            <w:vAlign w:val="center"/>
            <w:hideMark/>
          </w:tcPr>
          <w:p w14:paraId="0E4DAA7F" w14:textId="77777777" w:rsidR="00AB7951" w:rsidRPr="00AB7951" w:rsidRDefault="00AB7951">
            <w:pPr>
              <w:rPr>
                <w:sz w:val="12"/>
                <w:szCs w:val="12"/>
              </w:rPr>
            </w:pPr>
          </w:p>
        </w:tc>
      </w:tr>
      <w:tr w:rsidR="00AB7951" w:rsidRPr="00AB7951" w14:paraId="57990B57" w14:textId="77777777" w:rsidTr="00AB7951">
        <w:trPr>
          <w:trHeight w:val="237"/>
          <w:jc w:val="center"/>
        </w:trPr>
        <w:tc>
          <w:tcPr>
            <w:tcW w:w="6202" w:type="dxa"/>
            <w:tcBorders>
              <w:top w:val="nil"/>
              <w:left w:val="single" w:sz="8" w:space="0" w:color="auto"/>
              <w:bottom w:val="single" w:sz="4" w:space="0" w:color="auto"/>
              <w:right w:val="single" w:sz="4" w:space="0" w:color="auto"/>
            </w:tcBorders>
            <w:shd w:val="clear" w:color="000000" w:fill="FFFFFF"/>
            <w:hideMark/>
          </w:tcPr>
          <w:p w14:paraId="10F59837" w14:textId="77777777" w:rsidR="00AB7951" w:rsidRPr="00AB7951" w:rsidRDefault="00AB7951">
            <w:pPr>
              <w:ind w:firstLineChars="200" w:firstLine="240"/>
              <w:rPr>
                <w:rFonts w:ascii="Arial CYR" w:hAnsi="Arial CYR" w:cs="Arial CYR"/>
                <w:sz w:val="12"/>
                <w:szCs w:val="12"/>
              </w:rPr>
            </w:pPr>
            <w:r w:rsidRPr="00AB7951">
              <w:rPr>
                <w:rFonts w:ascii="Arial CYR" w:hAnsi="Arial CYR" w:cs="Arial CYR"/>
                <w:sz w:val="12"/>
                <w:szCs w:val="12"/>
              </w:rPr>
              <w:t>-уголь каменный</w:t>
            </w:r>
          </w:p>
        </w:tc>
        <w:tc>
          <w:tcPr>
            <w:tcW w:w="1380" w:type="dxa"/>
            <w:tcBorders>
              <w:top w:val="nil"/>
              <w:left w:val="single" w:sz="4" w:space="0" w:color="auto"/>
              <w:bottom w:val="single" w:sz="4" w:space="0" w:color="auto"/>
              <w:right w:val="single" w:sz="4" w:space="0" w:color="auto"/>
            </w:tcBorders>
            <w:shd w:val="clear" w:color="000000" w:fill="FFFFFF"/>
            <w:vAlign w:val="center"/>
            <w:hideMark/>
          </w:tcPr>
          <w:p w14:paraId="38DD1D2B"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т</w:t>
            </w:r>
          </w:p>
        </w:tc>
        <w:tc>
          <w:tcPr>
            <w:tcW w:w="1763" w:type="dxa"/>
            <w:tcBorders>
              <w:top w:val="nil"/>
              <w:left w:val="nil"/>
              <w:bottom w:val="single" w:sz="4" w:space="0" w:color="auto"/>
              <w:right w:val="single" w:sz="4" w:space="0" w:color="auto"/>
            </w:tcBorders>
            <w:shd w:val="clear" w:color="000000" w:fill="DDEBF7"/>
            <w:vAlign w:val="center"/>
            <w:hideMark/>
          </w:tcPr>
          <w:p w14:paraId="15B4D463"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9 102,49</w:t>
            </w:r>
          </w:p>
        </w:tc>
        <w:tc>
          <w:tcPr>
            <w:tcW w:w="1776" w:type="dxa"/>
            <w:tcBorders>
              <w:top w:val="nil"/>
              <w:left w:val="single" w:sz="4" w:space="0" w:color="auto"/>
              <w:bottom w:val="single" w:sz="4" w:space="0" w:color="auto"/>
              <w:right w:val="nil"/>
            </w:tcBorders>
            <w:shd w:val="clear" w:color="000000" w:fill="DDEBF7"/>
            <w:vAlign w:val="center"/>
            <w:hideMark/>
          </w:tcPr>
          <w:p w14:paraId="5544A4AB"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2 179,54</w:t>
            </w:r>
          </w:p>
        </w:tc>
        <w:tc>
          <w:tcPr>
            <w:tcW w:w="1535" w:type="dxa"/>
            <w:tcBorders>
              <w:top w:val="nil"/>
              <w:left w:val="single" w:sz="4" w:space="0" w:color="auto"/>
              <w:bottom w:val="single" w:sz="4" w:space="0" w:color="auto"/>
              <w:right w:val="nil"/>
            </w:tcBorders>
            <w:shd w:val="clear" w:color="000000" w:fill="DDEBF7"/>
            <w:vAlign w:val="center"/>
            <w:hideMark/>
          </w:tcPr>
          <w:p w14:paraId="456E11A2"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5 613,16</w:t>
            </w:r>
          </w:p>
        </w:tc>
        <w:tc>
          <w:tcPr>
            <w:tcW w:w="1892" w:type="dxa"/>
            <w:tcBorders>
              <w:top w:val="nil"/>
              <w:left w:val="single" w:sz="4" w:space="0" w:color="auto"/>
              <w:bottom w:val="single" w:sz="4" w:space="0" w:color="auto"/>
              <w:right w:val="single" w:sz="8" w:space="0" w:color="auto"/>
            </w:tcBorders>
            <w:shd w:val="clear" w:color="000000" w:fill="DDEBF7"/>
            <w:vAlign w:val="center"/>
            <w:hideMark/>
          </w:tcPr>
          <w:p w14:paraId="2AA741B4"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-3 489,33</w:t>
            </w:r>
          </w:p>
        </w:tc>
        <w:tc>
          <w:tcPr>
            <w:tcW w:w="221" w:type="dxa"/>
            <w:vAlign w:val="center"/>
            <w:hideMark/>
          </w:tcPr>
          <w:p w14:paraId="6D9065AA" w14:textId="77777777" w:rsidR="00AB7951" w:rsidRPr="00AB7951" w:rsidRDefault="00AB7951">
            <w:pPr>
              <w:rPr>
                <w:sz w:val="12"/>
                <w:szCs w:val="12"/>
              </w:rPr>
            </w:pPr>
          </w:p>
        </w:tc>
      </w:tr>
      <w:tr w:rsidR="00AB7951" w:rsidRPr="00AB7951" w14:paraId="1D113761" w14:textId="77777777" w:rsidTr="00AB7951">
        <w:trPr>
          <w:trHeight w:val="237"/>
          <w:jc w:val="center"/>
        </w:trPr>
        <w:tc>
          <w:tcPr>
            <w:tcW w:w="6202" w:type="dxa"/>
            <w:tcBorders>
              <w:top w:val="nil"/>
              <w:left w:val="single" w:sz="8" w:space="0" w:color="auto"/>
              <w:bottom w:val="single" w:sz="4" w:space="0" w:color="auto"/>
              <w:right w:val="single" w:sz="4" w:space="0" w:color="auto"/>
            </w:tcBorders>
            <w:shd w:val="clear" w:color="000000" w:fill="FFFFFF"/>
            <w:hideMark/>
          </w:tcPr>
          <w:p w14:paraId="2554E7B1" w14:textId="77777777" w:rsidR="00AB7951" w:rsidRPr="00AB7951" w:rsidRDefault="00AB7951">
            <w:pPr>
              <w:ind w:firstLineChars="200" w:firstLine="240"/>
              <w:rPr>
                <w:rFonts w:ascii="Arial CYR" w:hAnsi="Arial CYR" w:cs="Arial CYR"/>
                <w:sz w:val="12"/>
                <w:szCs w:val="12"/>
              </w:rPr>
            </w:pPr>
            <w:r w:rsidRPr="00AB7951">
              <w:rPr>
                <w:rFonts w:ascii="Arial CYR" w:hAnsi="Arial CYR" w:cs="Arial CYR"/>
                <w:sz w:val="12"/>
                <w:szCs w:val="12"/>
              </w:rPr>
              <w:t>- уголь бурый</w:t>
            </w:r>
          </w:p>
        </w:tc>
        <w:tc>
          <w:tcPr>
            <w:tcW w:w="1380" w:type="dxa"/>
            <w:tcBorders>
              <w:top w:val="nil"/>
              <w:left w:val="single" w:sz="4" w:space="0" w:color="auto"/>
              <w:bottom w:val="single" w:sz="4" w:space="0" w:color="auto"/>
              <w:right w:val="single" w:sz="4" w:space="0" w:color="auto"/>
            </w:tcBorders>
            <w:shd w:val="clear" w:color="000000" w:fill="FFFFFF"/>
            <w:vAlign w:val="center"/>
            <w:hideMark/>
          </w:tcPr>
          <w:p w14:paraId="45493808"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т</w:t>
            </w:r>
          </w:p>
        </w:tc>
        <w:tc>
          <w:tcPr>
            <w:tcW w:w="1763" w:type="dxa"/>
            <w:tcBorders>
              <w:top w:val="nil"/>
              <w:left w:val="nil"/>
              <w:bottom w:val="single" w:sz="4" w:space="0" w:color="auto"/>
              <w:right w:val="single" w:sz="4" w:space="0" w:color="auto"/>
            </w:tcBorders>
            <w:shd w:val="clear" w:color="000000" w:fill="DDEBF7"/>
            <w:vAlign w:val="center"/>
            <w:hideMark/>
          </w:tcPr>
          <w:p w14:paraId="24F776BB"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20 555,25</w:t>
            </w:r>
          </w:p>
        </w:tc>
        <w:tc>
          <w:tcPr>
            <w:tcW w:w="1776" w:type="dxa"/>
            <w:tcBorders>
              <w:top w:val="nil"/>
              <w:left w:val="single" w:sz="4" w:space="0" w:color="auto"/>
              <w:bottom w:val="single" w:sz="4" w:space="0" w:color="auto"/>
              <w:right w:val="nil"/>
            </w:tcBorders>
            <w:shd w:val="clear" w:color="000000" w:fill="DDEBF7"/>
            <w:vAlign w:val="center"/>
            <w:hideMark/>
          </w:tcPr>
          <w:p w14:paraId="4492A605"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12 824,56</w:t>
            </w:r>
          </w:p>
        </w:tc>
        <w:tc>
          <w:tcPr>
            <w:tcW w:w="1535" w:type="dxa"/>
            <w:tcBorders>
              <w:top w:val="nil"/>
              <w:left w:val="single" w:sz="4" w:space="0" w:color="auto"/>
              <w:bottom w:val="single" w:sz="4" w:space="0" w:color="auto"/>
              <w:right w:val="nil"/>
            </w:tcBorders>
            <w:shd w:val="clear" w:color="000000" w:fill="DDEBF7"/>
            <w:vAlign w:val="center"/>
            <w:hideMark/>
          </w:tcPr>
          <w:p w14:paraId="48F7EF99"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5 966,12</w:t>
            </w:r>
          </w:p>
        </w:tc>
        <w:tc>
          <w:tcPr>
            <w:tcW w:w="1892" w:type="dxa"/>
            <w:tcBorders>
              <w:top w:val="nil"/>
              <w:left w:val="single" w:sz="4" w:space="0" w:color="auto"/>
              <w:bottom w:val="single" w:sz="4" w:space="0" w:color="auto"/>
              <w:right w:val="single" w:sz="8" w:space="0" w:color="auto"/>
            </w:tcBorders>
            <w:shd w:val="clear" w:color="000000" w:fill="DDEBF7"/>
            <w:vAlign w:val="center"/>
            <w:hideMark/>
          </w:tcPr>
          <w:p w14:paraId="6AAF9BFE"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-14 589,14</w:t>
            </w:r>
          </w:p>
        </w:tc>
        <w:tc>
          <w:tcPr>
            <w:tcW w:w="221" w:type="dxa"/>
            <w:vAlign w:val="center"/>
            <w:hideMark/>
          </w:tcPr>
          <w:p w14:paraId="6E005030" w14:textId="77777777" w:rsidR="00AB7951" w:rsidRPr="00AB7951" w:rsidRDefault="00AB7951">
            <w:pPr>
              <w:rPr>
                <w:sz w:val="12"/>
                <w:szCs w:val="12"/>
              </w:rPr>
            </w:pPr>
          </w:p>
        </w:tc>
      </w:tr>
      <w:tr w:rsidR="00AB7951" w:rsidRPr="00AB7951" w14:paraId="7FB3E319" w14:textId="77777777" w:rsidTr="00AB7951">
        <w:trPr>
          <w:trHeight w:val="237"/>
          <w:jc w:val="center"/>
        </w:trPr>
        <w:tc>
          <w:tcPr>
            <w:tcW w:w="6202" w:type="dxa"/>
            <w:tcBorders>
              <w:top w:val="nil"/>
              <w:left w:val="single" w:sz="8" w:space="0" w:color="auto"/>
              <w:bottom w:val="single" w:sz="4" w:space="0" w:color="auto"/>
              <w:right w:val="single" w:sz="4" w:space="0" w:color="auto"/>
            </w:tcBorders>
            <w:shd w:val="clear" w:color="000000" w:fill="FFFFFF"/>
            <w:hideMark/>
          </w:tcPr>
          <w:p w14:paraId="3886341E" w14:textId="77777777" w:rsidR="00AB7951" w:rsidRPr="00AB7951" w:rsidRDefault="00AB7951">
            <w:pPr>
              <w:rPr>
                <w:rFonts w:ascii="Arial CYR" w:hAnsi="Arial CYR" w:cs="Arial CYR"/>
                <w:sz w:val="12"/>
                <w:szCs w:val="12"/>
              </w:rPr>
            </w:pPr>
            <w:proofErr w:type="gramStart"/>
            <w:r w:rsidRPr="00AB7951">
              <w:rPr>
                <w:rFonts w:ascii="Arial CYR" w:hAnsi="Arial CYR" w:cs="Arial CYR"/>
                <w:sz w:val="12"/>
                <w:szCs w:val="12"/>
              </w:rPr>
              <w:t>Цена  натурального</w:t>
            </w:r>
            <w:proofErr w:type="gramEnd"/>
            <w:r w:rsidRPr="00AB7951">
              <w:rPr>
                <w:rFonts w:ascii="Arial CYR" w:hAnsi="Arial CYR" w:cs="Arial CYR"/>
                <w:sz w:val="12"/>
                <w:szCs w:val="12"/>
              </w:rPr>
              <w:t xml:space="preserve"> топлива </w:t>
            </w:r>
          </w:p>
        </w:tc>
        <w:tc>
          <w:tcPr>
            <w:tcW w:w="1380" w:type="dxa"/>
            <w:tcBorders>
              <w:top w:val="nil"/>
              <w:left w:val="single" w:sz="4" w:space="0" w:color="auto"/>
              <w:bottom w:val="single" w:sz="4" w:space="0" w:color="auto"/>
              <w:right w:val="single" w:sz="4" w:space="0" w:color="auto"/>
            </w:tcBorders>
            <w:shd w:val="clear" w:color="000000" w:fill="FFFFFF"/>
            <w:hideMark/>
          </w:tcPr>
          <w:p w14:paraId="0F8A3F5D"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руб./т</w:t>
            </w:r>
          </w:p>
        </w:tc>
        <w:tc>
          <w:tcPr>
            <w:tcW w:w="1763" w:type="dxa"/>
            <w:tcBorders>
              <w:top w:val="nil"/>
              <w:left w:val="nil"/>
              <w:bottom w:val="single" w:sz="4" w:space="0" w:color="auto"/>
              <w:right w:val="single" w:sz="4" w:space="0" w:color="auto"/>
            </w:tcBorders>
            <w:shd w:val="clear" w:color="000000" w:fill="DDEBF7"/>
            <w:hideMark/>
          </w:tcPr>
          <w:p w14:paraId="45AD8BCE"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1 209,20</w:t>
            </w:r>
          </w:p>
        </w:tc>
        <w:tc>
          <w:tcPr>
            <w:tcW w:w="1776" w:type="dxa"/>
            <w:tcBorders>
              <w:top w:val="nil"/>
              <w:left w:val="single" w:sz="4" w:space="0" w:color="auto"/>
              <w:bottom w:val="single" w:sz="4" w:space="0" w:color="auto"/>
              <w:right w:val="nil"/>
            </w:tcBorders>
            <w:shd w:val="clear" w:color="000000" w:fill="DDEBF7"/>
            <w:hideMark/>
          </w:tcPr>
          <w:p w14:paraId="2DD94071"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 </w:t>
            </w:r>
          </w:p>
        </w:tc>
        <w:tc>
          <w:tcPr>
            <w:tcW w:w="1535" w:type="dxa"/>
            <w:tcBorders>
              <w:top w:val="nil"/>
              <w:left w:val="single" w:sz="4" w:space="0" w:color="auto"/>
              <w:bottom w:val="single" w:sz="4" w:space="0" w:color="auto"/>
              <w:right w:val="nil"/>
            </w:tcBorders>
            <w:shd w:val="clear" w:color="000000" w:fill="DDEBF7"/>
            <w:hideMark/>
          </w:tcPr>
          <w:p w14:paraId="028A0A64"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871,68</w:t>
            </w:r>
          </w:p>
        </w:tc>
        <w:tc>
          <w:tcPr>
            <w:tcW w:w="1892" w:type="dxa"/>
            <w:tcBorders>
              <w:top w:val="nil"/>
              <w:left w:val="single" w:sz="4" w:space="0" w:color="auto"/>
              <w:bottom w:val="single" w:sz="4" w:space="0" w:color="auto"/>
              <w:right w:val="single" w:sz="8" w:space="0" w:color="auto"/>
            </w:tcBorders>
            <w:shd w:val="clear" w:color="000000" w:fill="DDEBF7"/>
            <w:hideMark/>
          </w:tcPr>
          <w:p w14:paraId="04BD61EB"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-337,52</w:t>
            </w:r>
          </w:p>
        </w:tc>
        <w:tc>
          <w:tcPr>
            <w:tcW w:w="221" w:type="dxa"/>
            <w:vAlign w:val="center"/>
            <w:hideMark/>
          </w:tcPr>
          <w:p w14:paraId="706221B4" w14:textId="77777777" w:rsidR="00AB7951" w:rsidRPr="00AB7951" w:rsidRDefault="00AB7951">
            <w:pPr>
              <w:rPr>
                <w:sz w:val="12"/>
                <w:szCs w:val="12"/>
              </w:rPr>
            </w:pPr>
          </w:p>
        </w:tc>
      </w:tr>
      <w:tr w:rsidR="00AB7951" w:rsidRPr="00AB7951" w14:paraId="31BAA617" w14:textId="77777777" w:rsidTr="00AB7951">
        <w:trPr>
          <w:trHeight w:val="237"/>
          <w:jc w:val="center"/>
        </w:trPr>
        <w:tc>
          <w:tcPr>
            <w:tcW w:w="6202" w:type="dxa"/>
            <w:tcBorders>
              <w:top w:val="nil"/>
              <w:left w:val="single" w:sz="8" w:space="0" w:color="auto"/>
              <w:bottom w:val="single" w:sz="4" w:space="0" w:color="auto"/>
              <w:right w:val="single" w:sz="4" w:space="0" w:color="auto"/>
            </w:tcBorders>
            <w:shd w:val="clear" w:color="000000" w:fill="FFFFFF"/>
            <w:hideMark/>
          </w:tcPr>
          <w:p w14:paraId="331C3C94" w14:textId="77777777" w:rsidR="00AB7951" w:rsidRPr="00AB7951" w:rsidRDefault="00AB7951">
            <w:pPr>
              <w:ind w:firstLineChars="200" w:firstLine="240"/>
              <w:rPr>
                <w:rFonts w:ascii="Arial CYR" w:hAnsi="Arial CYR" w:cs="Arial CYR"/>
                <w:sz w:val="12"/>
                <w:szCs w:val="12"/>
              </w:rPr>
            </w:pPr>
            <w:r w:rsidRPr="00AB7951">
              <w:rPr>
                <w:rFonts w:ascii="Arial CYR" w:hAnsi="Arial CYR" w:cs="Arial CYR"/>
                <w:sz w:val="12"/>
                <w:szCs w:val="12"/>
              </w:rPr>
              <w:t>-уголь каменный</w:t>
            </w:r>
          </w:p>
        </w:tc>
        <w:tc>
          <w:tcPr>
            <w:tcW w:w="1380" w:type="dxa"/>
            <w:tcBorders>
              <w:top w:val="nil"/>
              <w:left w:val="single" w:sz="4" w:space="0" w:color="auto"/>
              <w:bottom w:val="single" w:sz="4" w:space="0" w:color="auto"/>
              <w:right w:val="single" w:sz="4" w:space="0" w:color="auto"/>
            </w:tcBorders>
            <w:shd w:val="clear" w:color="000000" w:fill="FFFFFF"/>
            <w:hideMark/>
          </w:tcPr>
          <w:p w14:paraId="5D4CD567"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руб./т</w:t>
            </w:r>
          </w:p>
        </w:tc>
        <w:tc>
          <w:tcPr>
            <w:tcW w:w="1763" w:type="dxa"/>
            <w:tcBorders>
              <w:top w:val="nil"/>
              <w:left w:val="nil"/>
              <w:bottom w:val="single" w:sz="4" w:space="0" w:color="auto"/>
              <w:right w:val="single" w:sz="4" w:space="0" w:color="auto"/>
            </w:tcBorders>
            <w:shd w:val="clear" w:color="000000" w:fill="DDEBF7"/>
            <w:hideMark/>
          </w:tcPr>
          <w:p w14:paraId="67A3AFE0"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1 681,62</w:t>
            </w:r>
          </w:p>
        </w:tc>
        <w:tc>
          <w:tcPr>
            <w:tcW w:w="1776" w:type="dxa"/>
            <w:tcBorders>
              <w:top w:val="nil"/>
              <w:left w:val="single" w:sz="4" w:space="0" w:color="auto"/>
              <w:bottom w:val="single" w:sz="4" w:space="0" w:color="auto"/>
              <w:right w:val="nil"/>
            </w:tcBorders>
            <w:shd w:val="clear" w:color="000000" w:fill="DDEBF7"/>
            <w:hideMark/>
          </w:tcPr>
          <w:p w14:paraId="0D9F0DF4"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1 200,00</w:t>
            </w:r>
          </w:p>
        </w:tc>
        <w:tc>
          <w:tcPr>
            <w:tcW w:w="1535" w:type="dxa"/>
            <w:tcBorders>
              <w:top w:val="nil"/>
              <w:left w:val="single" w:sz="4" w:space="0" w:color="auto"/>
              <w:bottom w:val="single" w:sz="4" w:space="0" w:color="auto"/>
              <w:right w:val="nil"/>
            </w:tcBorders>
            <w:shd w:val="clear" w:color="000000" w:fill="DDEBF7"/>
            <w:hideMark/>
          </w:tcPr>
          <w:p w14:paraId="29E6FA7F"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1 200,00</w:t>
            </w:r>
          </w:p>
        </w:tc>
        <w:tc>
          <w:tcPr>
            <w:tcW w:w="1892" w:type="dxa"/>
            <w:tcBorders>
              <w:top w:val="nil"/>
              <w:left w:val="single" w:sz="4" w:space="0" w:color="auto"/>
              <w:bottom w:val="single" w:sz="4" w:space="0" w:color="auto"/>
              <w:right w:val="single" w:sz="8" w:space="0" w:color="auto"/>
            </w:tcBorders>
            <w:shd w:val="clear" w:color="000000" w:fill="DDEBF7"/>
            <w:hideMark/>
          </w:tcPr>
          <w:p w14:paraId="1D249E19"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-481,62</w:t>
            </w:r>
          </w:p>
        </w:tc>
        <w:tc>
          <w:tcPr>
            <w:tcW w:w="221" w:type="dxa"/>
            <w:vAlign w:val="center"/>
            <w:hideMark/>
          </w:tcPr>
          <w:p w14:paraId="20D1F542" w14:textId="77777777" w:rsidR="00AB7951" w:rsidRPr="00AB7951" w:rsidRDefault="00AB7951">
            <w:pPr>
              <w:rPr>
                <w:sz w:val="12"/>
                <w:szCs w:val="12"/>
              </w:rPr>
            </w:pPr>
          </w:p>
        </w:tc>
      </w:tr>
      <w:tr w:rsidR="00AB7951" w:rsidRPr="00AB7951" w14:paraId="0368C475" w14:textId="77777777" w:rsidTr="00AB7951">
        <w:trPr>
          <w:trHeight w:val="237"/>
          <w:jc w:val="center"/>
        </w:trPr>
        <w:tc>
          <w:tcPr>
            <w:tcW w:w="6202" w:type="dxa"/>
            <w:tcBorders>
              <w:top w:val="nil"/>
              <w:left w:val="single" w:sz="8" w:space="0" w:color="auto"/>
              <w:bottom w:val="single" w:sz="4" w:space="0" w:color="auto"/>
              <w:right w:val="single" w:sz="4" w:space="0" w:color="auto"/>
            </w:tcBorders>
            <w:shd w:val="clear" w:color="000000" w:fill="FFFFFF"/>
            <w:hideMark/>
          </w:tcPr>
          <w:p w14:paraId="60829446" w14:textId="77777777" w:rsidR="00AB7951" w:rsidRPr="00AB7951" w:rsidRDefault="00AB7951">
            <w:pPr>
              <w:ind w:firstLineChars="200" w:firstLine="240"/>
              <w:rPr>
                <w:rFonts w:ascii="Arial CYR" w:hAnsi="Arial CYR" w:cs="Arial CYR"/>
                <w:sz w:val="12"/>
                <w:szCs w:val="12"/>
              </w:rPr>
            </w:pPr>
            <w:r w:rsidRPr="00AB7951">
              <w:rPr>
                <w:rFonts w:ascii="Arial CYR" w:hAnsi="Arial CYR" w:cs="Arial CYR"/>
                <w:sz w:val="12"/>
                <w:szCs w:val="12"/>
              </w:rPr>
              <w:t>-уголь бурый</w:t>
            </w:r>
          </w:p>
        </w:tc>
        <w:tc>
          <w:tcPr>
            <w:tcW w:w="1380" w:type="dxa"/>
            <w:tcBorders>
              <w:top w:val="nil"/>
              <w:left w:val="single" w:sz="4" w:space="0" w:color="auto"/>
              <w:bottom w:val="single" w:sz="4" w:space="0" w:color="auto"/>
              <w:right w:val="single" w:sz="4" w:space="0" w:color="auto"/>
            </w:tcBorders>
            <w:shd w:val="clear" w:color="000000" w:fill="FFFFFF"/>
            <w:hideMark/>
          </w:tcPr>
          <w:p w14:paraId="0C7F2C0E" w14:textId="77777777" w:rsidR="00AB7951" w:rsidRPr="00AB7951" w:rsidRDefault="00AB7951">
            <w:pPr>
              <w:jc w:val="center"/>
              <w:rPr>
                <w:rFonts w:ascii="Arial CYR" w:hAnsi="Arial CYR" w:cs="Arial CYR"/>
                <w:sz w:val="12"/>
                <w:szCs w:val="12"/>
              </w:rPr>
            </w:pPr>
            <w:proofErr w:type="spellStart"/>
            <w:r w:rsidRPr="00AB7951">
              <w:rPr>
                <w:rFonts w:ascii="Arial CYR" w:hAnsi="Arial CYR" w:cs="Arial CYR"/>
                <w:sz w:val="12"/>
                <w:szCs w:val="12"/>
              </w:rPr>
              <w:t>руб</w:t>
            </w:r>
            <w:proofErr w:type="spellEnd"/>
            <w:r w:rsidRPr="00AB7951">
              <w:rPr>
                <w:rFonts w:ascii="Arial CYR" w:hAnsi="Arial CYR" w:cs="Arial CYR"/>
                <w:sz w:val="12"/>
                <w:szCs w:val="12"/>
              </w:rPr>
              <w:t>/</w:t>
            </w:r>
            <w:proofErr w:type="spellStart"/>
            <w:r w:rsidRPr="00AB7951">
              <w:rPr>
                <w:rFonts w:ascii="Arial CYR" w:hAnsi="Arial CYR" w:cs="Arial CYR"/>
                <w:sz w:val="12"/>
                <w:szCs w:val="12"/>
              </w:rPr>
              <w:t>тн</w:t>
            </w:r>
            <w:proofErr w:type="spellEnd"/>
          </w:p>
        </w:tc>
        <w:tc>
          <w:tcPr>
            <w:tcW w:w="1763" w:type="dxa"/>
            <w:tcBorders>
              <w:top w:val="nil"/>
              <w:left w:val="nil"/>
              <w:bottom w:val="single" w:sz="4" w:space="0" w:color="auto"/>
              <w:right w:val="single" w:sz="4" w:space="0" w:color="auto"/>
            </w:tcBorders>
            <w:shd w:val="clear" w:color="000000" w:fill="DDEBF7"/>
            <w:vAlign w:val="center"/>
            <w:hideMark/>
          </w:tcPr>
          <w:p w14:paraId="05C9DAC6"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1 000,00</w:t>
            </w:r>
          </w:p>
        </w:tc>
        <w:tc>
          <w:tcPr>
            <w:tcW w:w="1776" w:type="dxa"/>
            <w:tcBorders>
              <w:top w:val="nil"/>
              <w:left w:val="single" w:sz="4" w:space="0" w:color="auto"/>
              <w:bottom w:val="single" w:sz="4" w:space="0" w:color="auto"/>
              <w:right w:val="nil"/>
            </w:tcBorders>
            <w:shd w:val="clear" w:color="000000" w:fill="DDEBF7"/>
            <w:vAlign w:val="center"/>
            <w:hideMark/>
          </w:tcPr>
          <w:p w14:paraId="2BDA8E8F"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968,65</w:t>
            </w:r>
          </w:p>
        </w:tc>
        <w:tc>
          <w:tcPr>
            <w:tcW w:w="1535" w:type="dxa"/>
            <w:tcBorders>
              <w:top w:val="nil"/>
              <w:left w:val="single" w:sz="4" w:space="0" w:color="auto"/>
              <w:bottom w:val="single" w:sz="4" w:space="0" w:color="auto"/>
              <w:right w:val="nil"/>
            </w:tcBorders>
            <w:shd w:val="clear" w:color="000000" w:fill="DDEBF7"/>
            <w:vAlign w:val="center"/>
            <w:hideMark/>
          </w:tcPr>
          <w:p w14:paraId="7A9BD95D"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562,79</w:t>
            </w:r>
          </w:p>
        </w:tc>
        <w:tc>
          <w:tcPr>
            <w:tcW w:w="1892" w:type="dxa"/>
            <w:tcBorders>
              <w:top w:val="nil"/>
              <w:left w:val="single" w:sz="4" w:space="0" w:color="auto"/>
              <w:bottom w:val="single" w:sz="4" w:space="0" w:color="auto"/>
              <w:right w:val="single" w:sz="8" w:space="0" w:color="auto"/>
            </w:tcBorders>
            <w:shd w:val="clear" w:color="000000" w:fill="DDEBF7"/>
            <w:vAlign w:val="center"/>
            <w:hideMark/>
          </w:tcPr>
          <w:p w14:paraId="47EEC7AF"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-437,21</w:t>
            </w:r>
          </w:p>
        </w:tc>
        <w:tc>
          <w:tcPr>
            <w:tcW w:w="221" w:type="dxa"/>
            <w:vAlign w:val="center"/>
            <w:hideMark/>
          </w:tcPr>
          <w:p w14:paraId="2E6F6B01" w14:textId="77777777" w:rsidR="00AB7951" w:rsidRPr="00AB7951" w:rsidRDefault="00AB7951">
            <w:pPr>
              <w:rPr>
                <w:sz w:val="12"/>
                <w:szCs w:val="12"/>
              </w:rPr>
            </w:pPr>
          </w:p>
        </w:tc>
      </w:tr>
      <w:tr w:rsidR="00AB7951" w:rsidRPr="00AB7951" w14:paraId="7ADA8E60" w14:textId="77777777" w:rsidTr="00AB7951">
        <w:trPr>
          <w:trHeight w:val="293"/>
          <w:jc w:val="center"/>
        </w:trPr>
        <w:tc>
          <w:tcPr>
            <w:tcW w:w="6202" w:type="dxa"/>
            <w:tcBorders>
              <w:top w:val="nil"/>
              <w:left w:val="single" w:sz="8" w:space="0" w:color="auto"/>
              <w:bottom w:val="single" w:sz="4" w:space="0" w:color="auto"/>
              <w:right w:val="single" w:sz="4" w:space="0" w:color="auto"/>
            </w:tcBorders>
            <w:shd w:val="clear" w:color="000000" w:fill="FFFFFF"/>
            <w:hideMark/>
          </w:tcPr>
          <w:p w14:paraId="65456DBB" w14:textId="77777777" w:rsidR="00AB7951" w:rsidRPr="00AB7951" w:rsidRDefault="00AB7951">
            <w:pPr>
              <w:rPr>
                <w:rFonts w:ascii="Arial CYR" w:hAnsi="Arial CYR" w:cs="Arial CYR"/>
                <w:b/>
                <w:bCs/>
                <w:sz w:val="12"/>
                <w:szCs w:val="12"/>
              </w:rPr>
            </w:pPr>
            <w:r w:rsidRPr="00AB7951">
              <w:rPr>
                <w:rFonts w:ascii="Arial CYR" w:hAnsi="Arial CYR" w:cs="Arial CYR"/>
                <w:b/>
                <w:bCs/>
                <w:sz w:val="12"/>
                <w:szCs w:val="12"/>
              </w:rPr>
              <w:t>Стоимость топлива, всего, в т.ч.</w:t>
            </w:r>
          </w:p>
        </w:tc>
        <w:tc>
          <w:tcPr>
            <w:tcW w:w="1380" w:type="dxa"/>
            <w:tcBorders>
              <w:top w:val="nil"/>
              <w:left w:val="single" w:sz="4" w:space="0" w:color="auto"/>
              <w:bottom w:val="single" w:sz="4" w:space="0" w:color="auto"/>
              <w:right w:val="single" w:sz="4" w:space="0" w:color="auto"/>
            </w:tcBorders>
            <w:shd w:val="clear" w:color="000000" w:fill="FFFFFF"/>
            <w:hideMark/>
          </w:tcPr>
          <w:p w14:paraId="338F85BC" w14:textId="77777777" w:rsidR="00AB7951" w:rsidRPr="00AB7951" w:rsidRDefault="00AB7951">
            <w:pPr>
              <w:jc w:val="center"/>
              <w:rPr>
                <w:rFonts w:ascii="Arial CYR" w:hAnsi="Arial CYR" w:cs="Arial CYR"/>
                <w:b/>
                <w:bCs/>
                <w:sz w:val="12"/>
                <w:szCs w:val="12"/>
              </w:rPr>
            </w:pPr>
            <w:r w:rsidRPr="00AB7951">
              <w:rPr>
                <w:rFonts w:ascii="Arial CYR" w:hAnsi="Arial CYR" w:cs="Arial CYR"/>
                <w:b/>
                <w:bCs/>
                <w:sz w:val="12"/>
                <w:szCs w:val="12"/>
              </w:rPr>
              <w:t>тыс. руб.</w:t>
            </w:r>
          </w:p>
        </w:tc>
        <w:tc>
          <w:tcPr>
            <w:tcW w:w="1763" w:type="dxa"/>
            <w:tcBorders>
              <w:top w:val="nil"/>
              <w:left w:val="nil"/>
              <w:bottom w:val="single" w:sz="4" w:space="0" w:color="auto"/>
              <w:right w:val="single" w:sz="4" w:space="0" w:color="auto"/>
            </w:tcBorders>
            <w:shd w:val="clear" w:color="000000" w:fill="DDEBF7"/>
            <w:hideMark/>
          </w:tcPr>
          <w:p w14:paraId="240A5F3B"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35 862,18</w:t>
            </w:r>
          </w:p>
        </w:tc>
        <w:tc>
          <w:tcPr>
            <w:tcW w:w="1776" w:type="dxa"/>
            <w:tcBorders>
              <w:top w:val="nil"/>
              <w:left w:val="single" w:sz="4" w:space="0" w:color="auto"/>
              <w:bottom w:val="single" w:sz="4" w:space="0" w:color="auto"/>
              <w:right w:val="nil"/>
            </w:tcBorders>
            <w:shd w:val="clear" w:color="000000" w:fill="DDEBF7"/>
            <w:hideMark/>
          </w:tcPr>
          <w:p w14:paraId="3CF41D6C"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15 037,96</w:t>
            </w:r>
          </w:p>
        </w:tc>
        <w:tc>
          <w:tcPr>
            <w:tcW w:w="1535" w:type="dxa"/>
            <w:tcBorders>
              <w:top w:val="nil"/>
              <w:left w:val="single" w:sz="4" w:space="0" w:color="auto"/>
              <w:bottom w:val="single" w:sz="4" w:space="0" w:color="auto"/>
              <w:right w:val="nil"/>
            </w:tcBorders>
            <w:shd w:val="clear" w:color="000000" w:fill="DDEBF7"/>
            <w:hideMark/>
          </w:tcPr>
          <w:p w14:paraId="7C197A8B"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10 093,46</w:t>
            </w:r>
          </w:p>
        </w:tc>
        <w:tc>
          <w:tcPr>
            <w:tcW w:w="1892" w:type="dxa"/>
            <w:tcBorders>
              <w:top w:val="nil"/>
              <w:left w:val="single" w:sz="4" w:space="0" w:color="auto"/>
              <w:bottom w:val="single" w:sz="4" w:space="0" w:color="auto"/>
              <w:right w:val="single" w:sz="8" w:space="0" w:color="auto"/>
            </w:tcBorders>
            <w:shd w:val="clear" w:color="000000" w:fill="DDEBF7"/>
            <w:hideMark/>
          </w:tcPr>
          <w:p w14:paraId="787F1D2E"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-25 768,72</w:t>
            </w:r>
          </w:p>
        </w:tc>
        <w:tc>
          <w:tcPr>
            <w:tcW w:w="221" w:type="dxa"/>
            <w:vAlign w:val="center"/>
            <w:hideMark/>
          </w:tcPr>
          <w:p w14:paraId="3F8F6320" w14:textId="77777777" w:rsidR="00AB7951" w:rsidRPr="00AB7951" w:rsidRDefault="00AB7951">
            <w:pPr>
              <w:rPr>
                <w:sz w:val="12"/>
                <w:szCs w:val="12"/>
              </w:rPr>
            </w:pPr>
          </w:p>
        </w:tc>
      </w:tr>
      <w:tr w:rsidR="00AB7951" w:rsidRPr="00AB7951" w14:paraId="05DB5196" w14:textId="77777777" w:rsidTr="00AB7951">
        <w:trPr>
          <w:trHeight w:val="237"/>
          <w:jc w:val="center"/>
        </w:trPr>
        <w:tc>
          <w:tcPr>
            <w:tcW w:w="6202" w:type="dxa"/>
            <w:tcBorders>
              <w:top w:val="nil"/>
              <w:left w:val="single" w:sz="8" w:space="0" w:color="auto"/>
              <w:bottom w:val="single" w:sz="4" w:space="0" w:color="auto"/>
              <w:right w:val="single" w:sz="4" w:space="0" w:color="auto"/>
            </w:tcBorders>
            <w:shd w:val="clear" w:color="000000" w:fill="FFFFFF"/>
            <w:hideMark/>
          </w:tcPr>
          <w:p w14:paraId="2D94EB38" w14:textId="77777777" w:rsidR="00AB7951" w:rsidRPr="00AB7951" w:rsidRDefault="00AB7951">
            <w:pPr>
              <w:ind w:firstLineChars="200" w:firstLine="240"/>
              <w:rPr>
                <w:rFonts w:ascii="Arial CYR" w:hAnsi="Arial CYR" w:cs="Arial CYR"/>
                <w:sz w:val="12"/>
                <w:szCs w:val="12"/>
              </w:rPr>
            </w:pPr>
            <w:r w:rsidRPr="00AB7951">
              <w:rPr>
                <w:rFonts w:ascii="Arial CYR" w:hAnsi="Arial CYR" w:cs="Arial CYR"/>
                <w:sz w:val="12"/>
                <w:szCs w:val="12"/>
              </w:rPr>
              <w:t>-уголь каменный</w:t>
            </w:r>
          </w:p>
        </w:tc>
        <w:tc>
          <w:tcPr>
            <w:tcW w:w="1380" w:type="dxa"/>
            <w:tcBorders>
              <w:top w:val="nil"/>
              <w:left w:val="single" w:sz="4" w:space="0" w:color="auto"/>
              <w:bottom w:val="single" w:sz="4" w:space="0" w:color="auto"/>
              <w:right w:val="single" w:sz="4" w:space="0" w:color="auto"/>
            </w:tcBorders>
            <w:shd w:val="clear" w:color="000000" w:fill="FFFFFF"/>
            <w:hideMark/>
          </w:tcPr>
          <w:p w14:paraId="45107E03"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тыс. руб.</w:t>
            </w:r>
          </w:p>
        </w:tc>
        <w:tc>
          <w:tcPr>
            <w:tcW w:w="1763" w:type="dxa"/>
            <w:tcBorders>
              <w:top w:val="nil"/>
              <w:left w:val="nil"/>
              <w:bottom w:val="single" w:sz="4" w:space="0" w:color="auto"/>
              <w:right w:val="single" w:sz="4" w:space="0" w:color="auto"/>
            </w:tcBorders>
            <w:shd w:val="clear" w:color="000000" w:fill="DDEBF7"/>
            <w:vAlign w:val="center"/>
            <w:hideMark/>
          </w:tcPr>
          <w:p w14:paraId="24BF1B8C"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15 306,93</w:t>
            </w:r>
          </w:p>
        </w:tc>
        <w:tc>
          <w:tcPr>
            <w:tcW w:w="1776" w:type="dxa"/>
            <w:tcBorders>
              <w:top w:val="nil"/>
              <w:left w:val="single" w:sz="4" w:space="0" w:color="auto"/>
              <w:bottom w:val="single" w:sz="4" w:space="0" w:color="auto"/>
              <w:right w:val="nil"/>
            </w:tcBorders>
            <w:shd w:val="clear" w:color="000000" w:fill="DDEBF7"/>
            <w:vAlign w:val="center"/>
            <w:hideMark/>
          </w:tcPr>
          <w:p w14:paraId="52909742"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2 615,45</w:t>
            </w:r>
          </w:p>
        </w:tc>
        <w:tc>
          <w:tcPr>
            <w:tcW w:w="1535" w:type="dxa"/>
            <w:tcBorders>
              <w:top w:val="nil"/>
              <w:left w:val="single" w:sz="4" w:space="0" w:color="auto"/>
              <w:bottom w:val="single" w:sz="4" w:space="0" w:color="auto"/>
              <w:right w:val="nil"/>
            </w:tcBorders>
            <w:shd w:val="clear" w:color="000000" w:fill="DDEBF7"/>
            <w:vAlign w:val="center"/>
            <w:hideMark/>
          </w:tcPr>
          <w:p w14:paraId="1007B12C"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6 735,79</w:t>
            </w:r>
          </w:p>
        </w:tc>
        <w:tc>
          <w:tcPr>
            <w:tcW w:w="1892" w:type="dxa"/>
            <w:tcBorders>
              <w:top w:val="nil"/>
              <w:left w:val="single" w:sz="4" w:space="0" w:color="auto"/>
              <w:bottom w:val="single" w:sz="4" w:space="0" w:color="auto"/>
              <w:right w:val="single" w:sz="8" w:space="0" w:color="auto"/>
            </w:tcBorders>
            <w:shd w:val="clear" w:color="000000" w:fill="DDEBF7"/>
            <w:vAlign w:val="center"/>
            <w:hideMark/>
          </w:tcPr>
          <w:p w14:paraId="12249192"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-8 571,14</w:t>
            </w:r>
          </w:p>
        </w:tc>
        <w:tc>
          <w:tcPr>
            <w:tcW w:w="221" w:type="dxa"/>
            <w:vAlign w:val="center"/>
            <w:hideMark/>
          </w:tcPr>
          <w:p w14:paraId="1FF14470" w14:textId="77777777" w:rsidR="00AB7951" w:rsidRPr="00AB7951" w:rsidRDefault="00AB7951">
            <w:pPr>
              <w:rPr>
                <w:sz w:val="12"/>
                <w:szCs w:val="12"/>
              </w:rPr>
            </w:pPr>
          </w:p>
        </w:tc>
      </w:tr>
      <w:tr w:rsidR="00AB7951" w:rsidRPr="00AB7951" w14:paraId="53F9D8AB" w14:textId="77777777" w:rsidTr="00AB7951">
        <w:trPr>
          <w:trHeight w:val="237"/>
          <w:jc w:val="center"/>
        </w:trPr>
        <w:tc>
          <w:tcPr>
            <w:tcW w:w="6202" w:type="dxa"/>
            <w:tcBorders>
              <w:top w:val="nil"/>
              <w:left w:val="single" w:sz="8" w:space="0" w:color="auto"/>
              <w:bottom w:val="single" w:sz="4" w:space="0" w:color="auto"/>
              <w:right w:val="single" w:sz="4" w:space="0" w:color="auto"/>
            </w:tcBorders>
            <w:shd w:val="clear" w:color="000000" w:fill="FFFFFF"/>
            <w:hideMark/>
          </w:tcPr>
          <w:p w14:paraId="49D59340" w14:textId="77777777" w:rsidR="00AB7951" w:rsidRPr="00AB7951" w:rsidRDefault="00AB7951">
            <w:pPr>
              <w:ind w:firstLineChars="200" w:firstLine="240"/>
              <w:rPr>
                <w:rFonts w:ascii="Arial CYR" w:hAnsi="Arial CYR" w:cs="Arial CYR"/>
                <w:sz w:val="12"/>
                <w:szCs w:val="12"/>
              </w:rPr>
            </w:pPr>
            <w:r w:rsidRPr="00AB7951">
              <w:rPr>
                <w:rFonts w:ascii="Arial CYR" w:hAnsi="Arial CYR" w:cs="Arial CYR"/>
                <w:sz w:val="12"/>
                <w:szCs w:val="12"/>
              </w:rPr>
              <w:t>-уголь бурый</w:t>
            </w:r>
          </w:p>
        </w:tc>
        <w:tc>
          <w:tcPr>
            <w:tcW w:w="1380" w:type="dxa"/>
            <w:tcBorders>
              <w:top w:val="nil"/>
              <w:left w:val="single" w:sz="4" w:space="0" w:color="auto"/>
              <w:bottom w:val="single" w:sz="4" w:space="0" w:color="auto"/>
              <w:right w:val="single" w:sz="4" w:space="0" w:color="auto"/>
            </w:tcBorders>
            <w:shd w:val="clear" w:color="000000" w:fill="FFFFFF"/>
            <w:hideMark/>
          </w:tcPr>
          <w:p w14:paraId="217EDB17"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тыс. руб.</w:t>
            </w:r>
          </w:p>
        </w:tc>
        <w:tc>
          <w:tcPr>
            <w:tcW w:w="1763" w:type="dxa"/>
            <w:tcBorders>
              <w:top w:val="nil"/>
              <w:left w:val="nil"/>
              <w:bottom w:val="single" w:sz="4" w:space="0" w:color="auto"/>
              <w:right w:val="single" w:sz="4" w:space="0" w:color="auto"/>
            </w:tcBorders>
            <w:shd w:val="clear" w:color="000000" w:fill="DDEBF7"/>
            <w:vAlign w:val="center"/>
            <w:hideMark/>
          </w:tcPr>
          <w:p w14:paraId="1AA7B6DB"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20 555,25</w:t>
            </w:r>
          </w:p>
        </w:tc>
        <w:tc>
          <w:tcPr>
            <w:tcW w:w="1776" w:type="dxa"/>
            <w:tcBorders>
              <w:top w:val="nil"/>
              <w:left w:val="single" w:sz="4" w:space="0" w:color="auto"/>
              <w:bottom w:val="single" w:sz="4" w:space="0" w:color="auto"/>
              <w:right w:val="nil"/>
            </w:tcBorders>
            <w:shd w:val="clear" w:color="000000" w:fill="DDEBF7"/>
            <w:vAlign w:val="center"/>
            <w:hideMark/>
          </w:tcPr>
          <w:p w14:paraId="2F1EBD8F"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12 422,51</w:t>
            </w:r>
          </w:p>
        </w:tc>
        <w:tc>
          <w:tcPr>
            <w:tcW w:w="1535" w:type="dxa"/>
            <w:tcBorders>
              <w:top w:val="nil"/>
              <w:left w:val="single" w:sz="4" w:space="0" w:color="auto"/>
              <w:bottom w:val="single" w:sz="4" w:space="0" w:color="auto"/>
              <w:right w:val="nil"/>
            </w:tcBorders>
            <w:shd w:val="clear" w:color="000000" w:fill="DDEBF7"/>
            <w:vAlign w:val="center"/>
            <w:hideMark/>
          </w:tcPr>
          <w:p w14:paraId="495AF429"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3 357,67</w:t>
            </w:r>
          </w:p>
        </w:tc>
        <w:tc>
          <w:tcPr>
            <w:tcW w:w="1892" w:type="dxa"/>
            <w:tcBorders>
              <w:top w:val="nil"/>
              <w:left w:val="single" w:sz="4" w:space="0" w:color="auto"/>
              <w:bottom w:val="single" w:sz="4" w:space="0" w:color="auto"/>
              <w:right w:val="single" w:sz="8" w:space="0" w:color="auto"/>
            </w:tcBorders>
            <w:shd w:val="clear" w:color="000000" w:fill="DDEBF7"/>
            <w:vAlign w:val="center"/>
            <w:hideMark/>
          </w:tcPr>
          <w:p w14:paraId="4155A13C"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-17 197,58</w:t>
            </w:r>
          </w:p>
        </w:tc>
        <w:tc>
          <w:tcPr>
            <w:tcW w:w="221" w:type="dxa"/>
            <w:vAlign w:val="center"/>
            <w:hideMark/>
          </w:tcPr>
          <w:p w14:paraId="0D175A8F" w14:textId="77777777" w:rsidR="00AB7951" w:rsidRPr="00AB7951" w:rsidRDefault="00AB7951">
            <w:pPr>
              <w:rPr>
                <w:sz w:val="12"/>
                <w:szCs w:val="12"/>
              </w:rPr>
            </w:pPr>
          </w:p>
        </w:tc>
      </w:tr>
      <w:tr w:rsidR="00AB7951" w:rsidRPr="00AB7951" w14:paraId="6924DA06" w14:textId="77777777" w:rsidTr="00AB7951">
        <w:trPr>
          <w:trHeight w:val="237"/>
          <w:jc w:val="center"/>
        </w:trPr>
        <w:tc>
          <w:tcPr>
            <w:tcW w:w="6202" w:type="dxa"/>
            <w:tcBorders>
              <w:top w:val="nil"/>
              <w:left w:val="single" w:sz="8" w:space="0" w:color="auto"/>
              <w:bottom w:val="single" w:sz="4" w:space="0" w:color="auto"/>
              <w:right w:val="single" w:sz="4" w:space="0" w:color="auto"/>
            </w:tcBorders>
            <w:shd w:val="clear" w:color="000000" w:fill="FFFFFF"/>
            <w:hideMark/>
          </w:tcPr>
          <w:p w14:paraId="32FA0538" w14:textId="77777777" w:rsidR="00AB7951" w:rsidRPr="00AB7951" w:rsidRDefault="00AB7951">
            <w:pPr>
              <w:rPr>
                <w:rFonts w:ascii="Arial CYR" w:hAnsi="Arial CYR" w:cs="Arial CYR"/>
                <w:b/>
                <w:bCs/>
                <w:sz w:val="12"/>
                <w:szCs w:val="12"/>
              </w:rPr>
            </w:pPr>
            <w:r w:rsidRPr="00AB7951">
              <w:rPr>
                <w:rFonts w:ascii="Arial CYR" w:hAnsi="Arial CYR" w:cs="Arial CYR"/>
                <w:b/>
                <w:bCs/>
                <w:sz w:val="12"/>
                <w:szCs w:val="12"/>
              </w:rPr>
              <w:t>Стоимость расходов по транспортировке, всего, в т.ч.:</w:t>
            </w:r>
          </w:p>
        </w:tc>
        <w:tc>
          <w:tcPr>
            <w:tcW w:w="1380" w:type="dxa"/>
            <w:tcBorders>
              <w:top w:val="nil"/>
              <w:left w:val="single" w:sz="4" w:space="0" w:color="auto"/>
              <w:bottom w:val="single" w:sz="4" w:space="0" w:color="auto"/>
              <w:right w:val="single" w:sz="4" w:space="0" w:color="auto"/>
            </w:tcBorders>
            <w:shd w:val="clear" w:color="000000" w:fill="FFFFFF"/>
            <w:vAlign w:val="center"/>
            <w:hideMark/>
          </w:tcPr>
          <w:p w14:paraId="3CA6FACE"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тыс. руб.</w:t>
            </w:r>
          </w:p>
        </w:tc>
        <w:tc>
          <w:tcPr>
            <w:tcW w:w="1763" w:type="dxa"/>
            <w:tcBorders>
              <w:top w:val="nil"/>
              <w:left w:val="nil"/>
              <w:bottom w:val="single" w:sz="4" w:space="0" w:color="auto"/>
              <w:right w:val="single" w:sz="4" w:space="0" w:color="auto"/>
            </w:tcBorders>
            <w:shd w:val="clear" w:color="000000" w:fill="DDEBF7"/>
            <w:vAlign w:val="center"/>
            <w:hideMark/>
          </w:tcPr>
          <w:p w14:paraId="6CF072EC"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35 981,29</w:t>
            </w:r>
          </w:p>
        </w:tc>
        <w:tc>
          <w:tcPr>
            <w:tcW w:w="1776" w:type="dxa"/>
            <w:tcBorders>
              <w:top w:val="nil"/>
              <w:left w:val="single" w:sz="4" w:space="0" w:color="auto"/>
              <w:bottom w:val="single" w:sz="4" w:space="0" w:color="auto"/>
              <w:right w:val="nil"/>
            </w:tcBorders>
            <w:shd w:val="clear" w:color="000000" w:fill="DDEBF7"/>
            <w:vAlign w:val="center"/>
            <w:hideMark/>
          </w:tcPr>
          <w:p w14:paraId="5F75A984"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12 572,16</w:t>
            </w:r>
          </w:p>
        </w:tc>
        <w:tc>
          <w:tcPr>
            <w:tcW w:w="1535" w:type="dxa"/>
            <w:tcBorders>
              <w:top w:val="nil"/>
              <w:left w:val="single" w:sz="4" w:space="0" w:color="auto"/>
              <w:bottom w:val="single" w:sz="4" w:space="0" w:color="auto"/>
              <w:right w:val="nil"/>
            </w:tcBorders>
            <w:shd w:val="clear" w:color="000000" w:fill="DDEBF7"/>
            <w:vAlign w:val="center"/>
            <w:hideMark/>
          </w:tcPr>
          <w:p w14:paraId="3FF50871"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13151,82</w:t>
            </w:r>
          </w:p>
        </w:tc>
        <w:tc>
          <w:tcPr>
            <w:tcW w:w="1892" w:type="dxa"/>
            <w:tcBorders>
              <w:top w:val="nil"/>
              <w:left w:val="single" w:sz="4" w:space="0" w:color="auto"/>
              <w:bottom w:val="single" w:sz="4" w:space="0" w:color="auto"/>
              <w:right w:val="single" w:sz="8" w:space="0" w:color="auto"/>
            </w:tcBorders>
            <w:shd w:val="clear" w:color="000000" w:fill="DDEBF7"/>
            <w:vAlign w:val="center"/>
            <w:hideMark/>
          </w:tcPr>
          <w:p w14:paraId="3651A893"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-22 829,48</w:t>
            </w:r>
          </w:p>
        </w:tc>
        <w:tc>
          <w:tcPr>
            <w:tcW w:w="221" w:type="dxa"/>
            <w:vAlign w:val="center"/>
            <w:hideMark/>
          </w:tcPr>
          <w:p w14:paraId="75BCDADA" w14:textId="77777777" w:rsidR="00AB7951" w:rsidRPr="00AB7951" w:rsidRDefault="00AB7951">
            <w:pPr>
              <w:rPr>
                <w:sz w:val="12"/>
                <w:szCs w:val="12"/>
              </w:rPr>
            </w:pPr>
          </w:p>
        </w:tc>
      </w:tr>
      <w:tr w:rsidR="00AB7951" w:rsidRPr="00AB7951" w14:paraId="494EC642" w14:textId="77777777" w:rsidTr="00AB7951">
        <w:trPr>
          <w:trHeight w:val="237"/>
          <w:jc w:val="center"/>
        </w:trPr>
        <w:tc>
          <w:tcPr>
            <w:tcW w:w="6202" w:type="dxa"/>
            <w:tcBorders>
              <w:top w:val="nil"/>
              <w:left w:val="single" w:sz="8" w:space="0" w:color="auto"/>
              <w:bottom w:val="single" w:sz="4" w:space="0" w:color="auto"/>
              <w:right w:val="single" w:sz="4" w:space="0" w:color="auto"/>
            </w:tcBorders>
            <w:shd w:val="clear" w:color="000000" w:fill="FFFFFF"/>
            <w:hideMark/>
          </w:tcPr>
          <w:p w14:paraId="45CD09B2" w14:textId="77777777" w:rsidR="00AB7951" w:rsidRPr="00AB7951" w:rsidRDefault="00AB7951">
            <w:pPr>
              <w:rPr>
                <w:rFonts w:ascii="Arial CYR" w:hAnsi="Arial CYR" w:cs="Arial CYR"/>
                <w:sz w:val="12"/>
                <w:szCs w:val="12"/>
              </w:rPr>
            </w:pPr>
            <w:r w:rsidRPr="00AB7951">
              <w:rPr>
                <w:rFonts w:ascii="Arial CYR" w:hAnsi="Arial CYR" w:cs="Arial CYR"/>
                <w:sz w:val="12"/>
                <w:szCs w:val="12"/>
              </w:rPr>
              <w:t xml:space="preserve">ж/д перевозка до склада </w:t>
            </w:r>
            <w:proofErr w:type="spellStart"/>
            <w:r w:rsidRPr="00AB7951">
              <w:rPr>
                <w:rFonts w:ascii="Arial CYR" w:hAnsi="Arial CYR" w:cs="Arial CYR"/>
                <w:sz w:val="12"/>
                <w:szCs w:val="12"/>
              </w:rPr>
              <w:t>Кузбасстопливосбыт</w:t>
            </w:r>
            <w:proofErr w:type="spellEnd"/>
            <w:r w:rsidRPr="00AB7951">
              <w:rPr>
                <w:rFonts w:ascii="Arial CYR" w:hAnsi="Arial CYR" w:cs="Arial CYR"/>
                <w:sz w:val="12"/>
                <w:szCs w:val="12"/>
              </w:rPr>
              <w:t xml:space="preserve"> уголь </w:t>
            </w:r>
            <w:proofErr w:type="spellStart"/>
            <w:r w:rsidRPr="00AB7951">
              <w:rPr>
                <w:rFonts w:ascii="Arial CYR" w:hAnsi="Arial CYR" w:cs="Arial CYR"/>
                <w:sz w:val="12"/>
                <w:szCs w:val="12"/>
              </w:rPr>
              <w:t>Др</w:t>
            </w:r>
            <w:proofErr w:type="spellEnd"/>
          </w:p>
        </w:tc>
        <w:tc>
          <w:tcPr>
            <w:tcW w:w="1380" w:type="dxa"/>
            <w:tcBorders>
              <w:top w:val="nil"/>
              <w:left w:val="single" w:sz="4" w:space="0" w:color="auto"/>
              <w:bottom w:val="single" w:sz="4" w:space="0" w:color="auto"/>
              <w:right w:val="single" w:sz="4" w:space="0" w:color="auto"/>
            </w:tcBorders>
            <w:shd w:val="clear" w:color="000000" w:fill="FFFFFF"/>
            <w:vAlign w:val="center"/>
            <w:hideMark/>
          </w:tcPr>
          <w:p w14:paraId="65F9D29F"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тыс. руб.</w:t>
            </w:r>
          </w:p>
        </w:tc>
        <w:tc>
          <w:tcPr>
            <w:tcW w:w="1763" w:type="dxa"/>
            <w:tcBorders>
              <w:top w:val="nil"/>
              <w:left w:val="nil"/>
              <w:bottom w:val="single" w:sz="4" w:space="0" w:color="auto"/>
              <w:right w:val="single" w:sz="4" w:space="0" w:color="auto"/>
            </w:tcBorders>
            <w:shd w:val="clear" w:color="000000" w:fill="DDEBF7"/>
            <w:vAlign w:val="center"/>
            <w:hideMark/>
          </w:tcPr>
          <w:p w14:paraId="3C11F940"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7 904,15</w:t>
            </w:r>
          </w:p>
        </w:tc>
        <w:tc>
          <w:tcPr>
            <w:tcW w:w="1776" w:type="dxa"/>
            <w:tcBorders>
              <w:top w:val="nil"/>
              <w:left w:val="single" w:sz="4" w:space="0" w:color="auto"/>
              <w:bottom w:val="single" w:sz="4" w:space="0" w:color="auto"/>
              <w:right w:val="nil"/>
            </w:tcBorders>
            <w:shd w:val="clear" w:color="000000" w:fill="DDEBF7"/>
            <w:vAlign w:val="center"/>
            <w:hideMark/>
          </w:tcPr>
          <w:p w14:paraId="1893DDC6"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 </w:t>
            </w:r>
          </w:p>
        </w:tc>
        <w:tc>
          <w:tcPr>
            <w:tcW w:w="1535" w:type="dxa"/>
            <w:tcBorders>
              <w:top w:val="nil"/>
              <w:left w:val="single" w:sz="4" w:space="0" w:color="auto"/>
              <w:bottom w:val="single" w:sz="4" w:space="0" w:color="auto"/>
              <w:right w:val="nil"/>
            </w:tcBorders>
            <w:shd w:val="clear" w:color="000000" w:fill="DDEBF7"/>
            <w:vAlign w:val="center"/>
            <w:hideMark/>
          </w:tcPr>
          <w:p w14:paraId="7BAFC061"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 </w:t>
            </w:r>
          </w:p>
        </w:tc>
        <w:tc>
          <w:tcPr>
            <w:tcW w:w="1892" w:type="dxa"/>
            <w:tcBorders>
              <w:top w:val="nil"/>
              <w:left w:val="single" w:sz="4" w:space="0" w:color="auto"/>
              <w:bottom w:val="single" w:sz="4" w:space="0" w:color="auto"/>
              <w:right w:val="single" w:sz="8" w:space="0" w:color="auto"/>
            </w:tcBorders>
            <w:shd w:val="clear" w:color="000000" w:fill="DDEBF7"/>
            <w:vAlign w:val="center"/>
            <w:hideMark/>
          </w:tcPr>
          <w:p w14:paraId="20744612"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-7 904,15</w:t>
            </w:r>
          </w:p>
        </w:tc>
        <w:tc>
          <w:tcPr>
            <w:tcW w:w="221" w:type="dxa"/>
            <w:vAlign w:val="center"/>
            <w:hideMark/>
          </w:tcPr>
          <w:p w14:paraId="27B0EBB2" w14:textId="77777777" w:rsidR="00AB7951" w:rsidRPr="00AB7951" w:rsidRDefault="00AB7951">
            <w:pPr>
              <w:rPr>
                <w:sz w:val="12"/>
                <w:szCs w:val="12"/>
              </w:rPr>
            </w:pPr>
          </w:p>
        </w:tc>
      </w:tr>
      <w:tr w:rsidR="00AB7951" w:rsidRPr="00AB7951" w14:paraId="421DEAB2" w14:textId="77777777" w:rsidTr="00AB7951">
        <w:trPr>
          <w:trHeight w:val="237"/>
          <w:jc w:val="center"/>
        </w:trPr>
        <w:tc>
          <w:tcPr>
            <w:tcW w:w="6202" w:type="dxa"/>
            <w:tcBorders>
              <w:top w:val="nil"/>
              <w:left w:val="single" w:sz="8" w:space="0" w:color="auto"/>
              <w:bottom w:val="single" w:sz="4" w:space="0" w:color="auto"/>
              <w:right w:val="single" w:sz="4" w:space="0" w:color="auto"/>
            </w:tcBorders>
            <w:shd w:val="clear" w:color="000000" w:fill="FFFFFF"/>
            <w:hideMark/>
          </w:tcPr>
          <w:p w14:paraId="6E18AD76" w14:textId="77777777" w:rsidR="00AB7951" w:rsidRPr="00AB7951" w:rsidRDefault="00AB7951">
            <w:pPr>
              <w:rPr>
                <w:rFonts w:ascii="Arial CYR" w:hAnsi="Arial CYR" w:cs="Arial CYR"/>
                <w:sz w:val="12"/>
                <w:szCs w:val="12"/>
              </w:rPr>
            </w:pPr>
            <w:r w:rsidRPr="00AB7951">
              <w:rPr>
                <w:rFonts w:ascii="Arial CYR" w:hAnsi="Arial CYR" w:cs="Arial CYR"/>
                <w:sz w:val="12"/>
                <w:szCs w:val="12"/>
              </w:rPr>
              <w:t>ж/д тариф</w:t>
            </w:r>
          </w:p>
        </w:tc>
        <w:tc>
          <w:tcPr>
            <w:tcW w:w="1380" w:type="dxa"/>
            <w:tcBorders>
              <w:top w:val="nil"/>
              <w:left w:val="single" w:sz="4" w:space="0" w:color="auto"/>
              <w:bottom w:val="single" w:sz="4" w:space="0" w:color="auto"/>
              <w:right w:val="single" w:sz="4" w:space="0" w:color="auto"/>
            </w:tcBorders>
            <w:shd w:val="clear" w:color="000000" w:fill="FFFFFF"/>
            <w:vAlign w:val="center"/>
            <w:hideMark/>
          </w:tcPr>
          <w:p w14:paraId="43C37FC1"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руб./т</w:t>
            </w:r>
          </w:p>
        </w:tc>
        <w:tc>
          <w:tcPr>
            <w:tcW w:w="1763" w:type="dxa"/>
            <w:tcBorders>
              <w:top w:val="nil"/>
              <w:left w:val="nil"/>
              <w:bottom w:val="single" w:sz="4" w:space="0" w:color="auto"/>
              <w:right w:val="single" w:sz="4" w:space="0" w:color="auto"/>
            </w:tcBorders>
            <w:shd w:val="clear" w:color="000000" w:fill="DDEBF7"/>
            <w:vAlign w:val="center"/>
            <w:hideMark/>
          </w:tcPr>
          <w:p w14:paraId="3E08DA91"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 </w:t>
            </w:r>
          </w:p>
        </w:tc>
        <w:tc>
          <w:tcPr>
            <w:tcW w:w="1776" w:type="dxa"/>
            <w:tcBorders>
              <w:top w:val="nil"/>
              <w:left w:val="single" w:sz="4" w:space="0" w:color="auto"/>
              <w:bottom w:val="single" w:sz="4" w:space="0" w:color="auto"/>
              <w:right w:val="nil"/>
            </w:tcBorders>
            <w:shd w:val="clear" w:color="000000" w:fill="DDEBF7"/>
            <w:vAlign w:val="center"/>
            <w:hideMark/>
          </w:tcPr>
          <w:p w14:paraId="74B5C324"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 </w:t>
            </w:r>
          </w:p>
        </w:tc>
        <w:tc>
          <w:tcPr>
            <w:tcW w:w="1535" w:type="dxa"/>
            <w:tcBorders>
              <w:top w:val="nil"/>
              <w:left w:val="single" w:sz="4" w:space="0" w:color="auto"/>
              <w:bottom w:val="single" w:sz="4" w:space="0" w:color="auto"/>
              <w:right w:val="nil"/>
            </w:tcBorders>
            <w:shd w:val="clear" w:color="000000" w:fill="DDEBF7"/>
            <w:vAlign w:val="center"/>
            <w:hideMark/>
          </w:tcPr>
          <w:p w14:paraId="7C0C2D71"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 </w:t>
            </w:r>
          </w:p>
        </w:tc>
        <w:tc>
          <w:tcPr>
            <w:tcW w:w="1892" w:type="dxa"/>
            <w:tcBorders>
              <w:top w:val="nil"/>
              <w:left w:val="single" w:sz="4" w:space="0" w:color="auto"/>
              <w:bottom w:val="single" w:sz="4" w:space="0" w:color="auto"/>
              <w:right w:val="single" w:sz="8" w:space="0" w:color="auto"/>
            </w:tcBorders>
            <w:shd w:val="clear" w:color="000000" w:fill="DDEBF7"/>
            <w:vAlign w:val="center"/>
            <w:hideMark/>
          </w:tcPr>
          <w:p w14:paraId="7A384182"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0,00</w:t>
            </w:r>
          </w:p>
        </w:tc>
        <w:tc>
          <w:tcPr>
            <w:tcW w:w="221" w:type="dxa"/>
            <w:vAlign w:val="center"/>
            <w:hideMark/>
          </w:tcPr>
          <w:p w14:paraId="5B360300" w14:textId="77777777" w:rsidR="00AB7951" w:rsidRPr="00AB7951" w:rsidRDefault="00AB7951">
            <w:pPr>
              <w:rPr>
                <w:sz w:val="12"/>
                <w:szCs w:val="12"/>
              </w:rPr>
            </w:pPr>
          </w:p>
        </w:tc>
      </w:tr>
      <w:tr w:rsidR="00AB7951" w:rsidRPr="00AB7951" w14:paraId="4953B6F4" w14:textId="77777777" w:rsidTr="00AB7951">
        <w:trPr>
          <w:trHeight w:val="237"/>
          <w:jc w:val="center"/>
        </w:trPr>
        <w:tc>
          <w:tcPr>
            <w:tcW w:w="6202" w:type="dxa"/>
            <w:tcBorders>
              <w:top w:val="nil"/>
              <w:left w:val="single" w:sz="8" w:space="0" w:color="auto"/>
              <w:bottom w:val="single" w:sz="4" w:space="0" w:color="auto"/>
              <w:right w:val="single" w:sz="4" w:space="0" w:color="auto"/>
            </w:tcBorders>
            <w:shd w:val="clear" w:color="000000" w:fill="FFFFFF"/>
            <w:hideMark/>
          </w:tcPr>
          <w:p w14:paraId="10C18463" w14:textId="77777777" w:rsidR="00AB7951" w:rsidRPr="00AB7951" w:rsidRDefault="00AB7951">
            <w:pPr>
              <w:rPr>
                <w:rFonts w:ascii="Arial CYR" w:hAnsi="Arial CYR" w:cs="Arial CYR"/>
                <w:sz w:val="12"/>
                <w:szCs w:val="12"/>
              </w:rPr>
            </w:pPr>
            <w:r w:rsidRPr="00AB7951">
              <w:rPr>
                <w:rFonts w:ascii="Arial CYR" w:hAnsi="Arial CYR" w:cs="Arial CYR"/>
                <w:sz w:val="12"/>
                <w:szCs w:val="12"/>
              </w:rPr>
              <w:t xml:space="preserve">услуги </w:t>
            </w:r>
            <w:proofErr w:type="spellStart"/>
            <w:r w:rsidRPr="00AB7951">
              <w:rPr>
                <w:rFonts w:ascii="Arial CYR" w:hAnsi="Arial CYR" w:cs="Arial CYR"/>
                <w:sz w:val="12"/>
                <w:szCs w:val="12"/>
              </w:rPr>
              <w:t>Кузбасстопливосбыт</w:t>
            </w:r>
            <w:proofErr w:type="spellEnd"/>
            <w:r w:rsidRPr="00AB7951">
              <w:rPr>
                <w:rFonts w:ascii="Arial CYR" w:hAnsi="Arial CYR" w:cs="Arial CYR"/>
                <w:sz w:val="12"/>
                <w:szCs w:val="12"/>
              </w:rPr>
              <w:t xml:space="preserve"> по хранению погрузке уголь </w:t>
            </w:r>
            <w:proofErr w:type="spellStart"/>
            <w:r w:rsidRPr="00AB7951">
              <w:rPr>
                <w:rFonts w:ascii="Arial CYR" w:hAnsi="Arial CYR" w:cs="Arial CYR"/>
                <w:sz w:val="12"/>
                <w:szCs w:val="12"/>
              </w:rPr>
              <w:t>Др</w:t>
            </w:r>
            <w:proofErr w:type="spellEnd"/>
          </w:p>
        </w:tc>
        <w:tc>
          <w:tcPr>
            <w:tcW w:w="1380" w:type="dxa"/>
            <w:tcBorders>
              <w:top w:val="nil"/>
              <w:left w:val="single" w:sz="4" w:space="0" w:color="auto"/>
              <w:bottom w:val="single" w:sz="4" w:space="0" w:color="auto"/>
              <w:right w:val="single" w:sz="4" w:space="0" w:color="auto"/>
            </w:tcBorders>
            <w:shd w:val="clear" w:color="000000" w:fill="FFFFFF"/>
            <w:vAlign w:val="center"/>
            <w:hideMark/>
          </w:tcPr>
          <w:p w14:paraId="6B0075A5"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тыс. руб.</w:t>
            </w:r>
          </w:p>
        </w:tc>
        <w:tc>
          <w:tcPr>
            <w:tcW w:w="1763" w:type="dxa"/>
            <w:tcBorders>
              <w:top w:val="nil"/>
              <w:left w:val="nil"/>
              <w:bottom w:val="single" w:sz="4" w:space="0" w:color="auto"/>
              <w:right w:val="single" w:sz="4" w:space="0" w:color="auto"/>
            </w:tcBorders>
            <w:shd w:val="clear" w:color="000000" w:fill="DDEBF7"/>
            <w:vAlign w:val="center"/>
            <w:hideMark/>
          </w:tcPr>
          <w:p w14:paraId="0BAE372D"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4 096,39</w:t>
            </w:r>
          </w:p>
        </w:tc>
        <w:tc>
          <w:tcPr>
            <w:tcW w:w="1776" w:type="dxa"/>
            <w:tcBorders>
              <w:top w:val="nil"/>
              <w:left w:val="single" w:sz="4" w:space="0" w:color="auto"/>
              <w:bottom w:val="single" w:sz="4" w:space="0" w:color="auto"/>
              <w:right w:val="nil"/>
            </w:tcBorders>
            <w:shd w:val="clear" w:color="000000" w:fill="DDEBF7"/>
            <w:vAlign w:val="center"/>
            <w:hideMark/>
          </w:tcPr>
          <w:p w14:paraId="3587731E"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 </w:t>
            </w:r>
          </w:p>
        </w:tc>
        <w:tc>
          <w:tcPr>
            <w:tcW w:w="1535" w:type="dxa"/>
            <w:tcBorders>
              <w:top w:val="nil"/>
              <w:left w:val="single" w:sz="4" w:space="0" w:color="auto"/>
              <w:bottom w:val="single" w:sz="4" w:space="0" w:color="auto"/>
              <w:right w:val="nil"/>
            </w:tcBorders>
            <w:shd w:val="clear" w:color="000000" w:fill="DDEBF7"/>
            <w:vAlign w:val="center"/>
            <w:hideMark/>
          </w:tcPr>
          <w:p w14:paraId="28582176"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 </w:t>
            </w:r>
          </w:p>
        </w:tc>
        <w:tc>
          <w:tcPr>
            <w:tcW w:w="1892" w:type="dxa"/>
            <w:tcBorders>
              <w:top w:val="nil"/>
              <w:left w:val="single" w:sz="4" w:space="0" w:color="auto"/>
              <w:bottom w:val="single" w:sz="4" w:space="0" w:color="auto"/>
              <w:right w:val="single" w:sz="8" w:space="0" w:color="auto"/>
            </w:tcBorders>
            <w:shd w:val="clear" w:color="000000" w:fill="DDEBF7"/>
            <w:vAlign w:val="center"/>
            <w:hideMark/>
          </w:tcPr>
          <w:p w14:paraId="5808845B"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-4 096,39</w:t>
            </w:r>
          </w:p>
        </w:tc>
        <w:tc>
          <w:tcPr>
            <w:tcW w:w="221" w:type="dxa"/>
            <w:vAlign w:val="center"/>
            <w:hideMark/>
          </w:tcPr>
          <w:p w14:paraId="59CA84C1" w14:textId="77777777" w:rsidR="00AB7951" w:rsidRPr="00AB7951" w:rsidRDefault="00AB7951">
            <w:pPr>
              <w:rPr>
                <w:sz w:val="12"/>
                <w:szCs w:val="12"/>
              </w:rPr>
            </w:pPr>
          </w:p>
        </w:tc>
      </w:tr>
      <w:tr w:rsidR="00AB7951" w:rsidRPr="00AB7951" w14:paraId="13E8AEF8" w14:textId="77777777" w:rsidTr="00AB7951">
        <w:trPr>
          <w:trHeight w:val="237"/>
          <w:jc w:val="center"/>
        </w:trPr>
        <w:tc>
          <w:tcPr>
            <w:tcW w:w="6202" w:type="dxa"/>
            <w:tcBorders>
              <w:top w:val="nil"/>
              <w:left w:val="single" w:sz="8" w:space="0" w:color="auto"/>
              <w:bottom w:val="single" w:sz="4" w:space="0" w:color="auto"/>
              <w:right w:val="single" w:sz="4" w:space="0" w:color="auto"/>
            </w:tcBorders>
            <w:shd w:val="clear" w:color="000000" w:fill="FFFFFF"/>
            <w:hideMark/>
          </w:tcPr>
          <w:p w14:paraId="2B9E9C7D" w14:textId="77777777" w:rsidR="00AB7951" w:rsidRPr="00AB7951" w:rsidRDefault="00AB7951">
            <w:pPr>
              <w:rPr>
                <w:rFonts w:ascii="Arial CYR" w:hAnsi="Arial CYR" w:cs="Arial CYR"/>
                <w:sz w:val="12"/>
                <w:szCs w:val="12"/>
              </w:rPr>
            </w:pPr>
            <w:r w:rsidRPr="00AB7951">
              <w:rPr>
                <w:rFonts w:ascii="Arial CYR" w:hAnsi="Arial CYR" w:cs="Arial CYR"/>
                <w:sz w:val="12"/>
                <w:szCs w:val="12"/>
              </w:rPr>
              <w:t>автомобильные перевозки угля ДР до центрального склада</w:t>
            </w:r>
          </w:p>
        </w:tc>
        <w:tc>
          <w:tcPr>
            <w:tcW w:w="1380" w:type="dxa"/>
            <w:tcBorders>
              <w:top w:val="nil"/>
              <w:left w:val="single" w:sz="4" w:space="0" w:color="auto"/>
              <w:bottom w:val="single" w:sz="4" w:space="0" w:color="auto"/>
              <w:right w:val="single" w:sz="4" w:space="0" w:color="auto"/>
            </w:tcBorders>
            <w:shd w:val="clear" w:color="000000" w:fill="FFFFFF"/>
            <w:vAlign w:val="center"/>
            <w:hideMark/>
          </w:tcPr>
          <w:p w14:paraId="7EE625D2"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тыс. руб.</w:t>
            </w:r>
          </w:p>
        </w:tc>
        <w:tc>
          <w:tcPr>
            <w:tcW w:w="1763" w:type="dxa"/>
            <w:tcBorders>
              <w:top w:val="nil"/>
              <w:left w:val="nil"/>
              <w:bottom w:val="single" w:sz="4" w:space="0" w:color="auto"/>
              <w:right w:val="single" w:sz="4" w:space="0" w:color="auto"/>
            </w:tcBorders>
            <w:shd w:val="clear" w:color="000000" w:fill="DDEBF7"/>
            <w:noWrap/>
            <w:vAlign w:val="center"/>
            <w:hideMark/>
          </w:tcPr>
          <w:p w14:paraId="5E45F541" w14:textId="77777777" w:rsidR="00AB7951" w:rsidRPr="00AB7951" w:rsidRDefault="00AB7951">
            <w:pPr>
              <w:rPr>
                <w:rFonts w:ascii="Arial" w:hAnsi="Arial" w:cs="Arial"/>
                <w:sz w:val="12"/>
                <w:szCs w:val="12"/>
              </w:rPr>
            </w:pPr>
            <w:r w:rsidRPr="00AB7951">
              <w:rPr>
                <w:rFonts w:ascii="Arial" w:hAnsi="Arial" w:cs="Arial"/>
                <w:sz w:val="12"/>
                <w:szCs w:val="12"/>
              </w:rPr>
              <w:t> </w:t>
            </w:r>
          </w:p>
        </w:tc>
        <w:tc>
          <w:tcPr>
            <w:tcW w:w="1776" w:type="dxa"/>
            <w:tcBorders>
              <w:top w:val="nil"/>
              <w:left w:val="single" w:sz="4" w:space="0" w:color="auto"/>
              <w:bottom w:val="single" w:sz="4" w:space="0" w:color="auto"/>
              <w:right w:val="nil"/>
            </w:tcBorders>
            <w:shd w:val="clear" w:color="000000" w:fill="DDEBF7"/>
            <w:vAlign w:val="center"/>
            <w:hideMark/>
          </w:tcPr>
          <w:p w14:paraId="3CDEA424"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 </w:t>
            </w:r>
          </w:p>
        </w:tc>
        <w:tc>
          <w:tcPr>
            <w:tcW w:w="1535" w:type="dxa"/>
            <w:tcBorders>
              <w:top w:val="nil"/>
              <w:left w:val="single" w:sz="4" w:space="0" w:color="auto"/>
              <w:bottom w:val="single" w:sz="4" w:space="0" w:color="auto"/>
              <w:right w:val="nil"/>
            </w:tcBorders>
            <w:shd w:val="clear" w:color="000000" w:fill="DDEBF7"/>
            <w:vAlign w:val="center"/>
            <w:hideMark/>
          </w:tcPr>
          <w:p w14:paraId="444BD7A3"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 </w:t>
            </w:r>
          </w:p>
        </w:tc>
        <w:tc>
          <w:tcPr>
            <w:tcW w:w="1892" w:type="dxa"/>
            <w:tcBorders>
              <w:top w:val="nil"/>
              <w:left w:val="single" w:sz="4" w:space="0" w:color="auto"/>
              <w:bottom w:val="single" w:sz="4" w:space="0" w:color="auto"/>
              <w:right w:val="single" w:sz="8" w:space="0" w:color="auto"/>
            </w:tcBorders>
            <w:shd w:val="clear" w:color="000000" w:fill="DDEBF7"/>
            <w:vAlign w:val="center"/>
            <w:hideMark/>
          </w:tcPr>
          <w:p w14:paraId="2C9C6AE6"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0,00</w:t>
            </w:r>
          </w:p>
        </w:tc>
        <w:tc>
          <w:tcPr>
            <w:tcW w:w="221" w:type="dxa"/>
            <w:vAlign w:val="center"/>
            <w:hideMark/>
          </w:tcPr>
          <w:p w14:paraId="07BDB580" w14:textId="77777777" w:rsidR="00AB7951" w:rsidRPr="00AB7951" w:rsidRDefault="00AB7951">
            <w:pPr>
              <w:rPr>
                <w:sz w:val="12"/>
                <w:szCs w:val="12"/>
              </w:rPr>
            </w:pPr>
          </w:p>
        </w:tc>
      </w:tr>
      <w:tr w:rsidR="00AB7951" w:rsidRPr="00AB7951" w14:paraId="4262A73C" w14:textId="77777777" w:rsidTr="00AB7951">
        <w:trPr>
          <w:trHeight w:val="237"/>
          <w:jc w:val="center"/>
        </w:trPr>
        <w:tc>
          <w:tcPr>
            <w:tcW w:w="6202" w:type="dxa"/>
            <w:tcBorders>
              <w:top w:val="nil"/>
              <w:left w:val="single" w:sz="8" w:space="0" w:color="auto"/>
              <w:bottom w:val="single" w:sz="4" w:space="0" w:color="auto"/>
              <w:right w:val="single" w:sz="4" w:space="0" w:color="auto"/>
            </w:tcBorders>
            <w:shd w:val="clear" w:color="000000" w:fill="FFFFFF"/>
            <w:hideMark/>
          </w:tcPr>
          <w:p w14:paraId="608D0DCC" w14:textId="77777777" w:rsidR="00AB7951" w:rsidRPr="00AB7951" w:rsidRDefault="00AB7951">
            <w:pPr>
              <w:rPr>
                <w:rFonts w:ascii="Arial CYR" w:hAnsi="Arial CYR" w:cs="Arial CYR"/>
                <w:sz w:val="12"/>
                <w:szCs w:val="12"/>
              </w:rPr>
            </w:pPr>
            <w:r w:rsidRPr="00AB7951">
              <w:rPr>
                <w:rFonts w:ascii="Arial CYR" w:hAnsi="Arial CYR" w:cs="Arial CYR"/>
                <w:sz w:val="12"/>
                <w:szCs w:val="12"/>
              </w:rPr>
              <w:t>автомобильные перевозки угля ДР до центрального склада</w:t>
            </w:r>
          </w:p>
        </w:tc>
        <w:tc>
          <w:tcPr>
            <w:tcW w:w="1380" w:type="dxa"/>
            <w:tcBorders>
              <w:top w:val="nil"/>
              <w:left w:val="single" w:sz="4" w:space="0" w:color="auto"/>
              <w:bottom w:val="single" w:sz="4" w:space="0" w:color="auto"/>
              <w:right w:val="single" w:sz="4" w:space="0" w:color="auto"/>
            </w:tcBorders>
            <w:shd w:val="clear" w:color="000000" w:fill="FFFFFF"/>
            <w:vAlign w:val="center"/>
            <w:hideMark/>
          </w:tcPr>
          <w:p w14:paraId="1E5743AC"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тыс. руб.</w:t>
            </w:r>
          </w:p>
        </w:tc>
        <w:tc>
          <w:tcPr>
            <w:tcW w:w="1763" w:type="dxa"/>
            <w:tcBorders>
              <w:top w:val="nil"/>
              <w:left w:val="nil"/>
              <w:bottom w:val="single" w:sz="4" w:space="0" w:color="auto"/>
              <w:right w:val="single" w:sz="4" w:space="0" w:color="auto"/>
            </w:tcBorders>
            <w:shd w:val="clear" w:color="000000" w:fill="DDEBF7"/>
            <w:noWrap/>
            <w:vAlign w:val="center"/>
            <w:hideMark/>
          </w:tcPr>
          <w:p w14:paraId="14CBDAEE" w14:textId="77777777" w:rsidR="00AB7951" w:rsidRPr="00AB7951" w:rsidRDefault="00AB7951">
            <w:pPr>
              <w:rPr>
                <w:rFonts w:ascii="Arial" w:hAnsi="Arial" w:cs="Arial"/>
                <w:color w:val="7030A0"/>
                <w:sz w:val="12"/>
                <w:szCs w:val="12"/>
              </w:rPr>
            </w:pPr>
            <w:r w:rsidRPr="00AB7951">
              <w:rPr>
                <w:rFonts w:ascii="Arial" w:hAnsi="Arial" w:cs="Arial"/>
                <w:color w:val="7030A0"/>
                <w:sz w:val="12"/>
                <w:szCs w:val="12"/>
              </w:rPr>
              <w:t> </w:t>
            </w:r>
          </w:p>
        </w:tc>
        <w:tc>
          <w:tcPr>
            <w:tcW w:w="1776" w:type="dxa"/>
            <w:tcBorders>
              <w:top w:val="nil"/>
              <w:left w:val="single" w:sz="4" w:space="0" w:color="auto"/>
              <w:bottom w:val="single" w:sz="4" w:space="0" w:color="auto"/>
              <w:right w:val="nil"/>
            </w:tcBorders>
            <w:shd w:val="clear" w:color="000000" w:fill="DDEBF7"/>
            <w:vAlign w:val="center"/>
            <w:hideMark/>
          </w:tcPr>
          <w:p w14:paraId="6B9A8DD6"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 </w:t>
            </w:r>
          </w:p>
        </w:tc>
        <w:tc>
          <w:tcPr>
            <w:tcW w:w="1535" w:type="dxa"/>
            <w:tcBorders>
              <w:top w:val="nil"/>
              <w:left w:val="single" w:sz="4" w:space="0" w:color="auto"/>
              <w:bottom w:val="single" w:sz="4" w:space="0" w:color="auto"/>
              <w:right w:val="nil"/>
            </w:tcBorders>
            <w:shd w:val="clear" w:color="000000" w:fill="DDEBF7"/>
            <w:vAlign w:val="center"/>
            <w:hideMark/>
          </w:tcPr>
          <w:p w14:paraId="23403F7C"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3087,07</w:t>
            </w:r>
          </w:p>
        </w:tc>
        <w:tc>
          <w:tcPr>
            <w:tcW w:w="1892" w:type="dxa"/>
            <w:tcBorders>
              <w:top w:val="nil"/>
              <w:left w:val="single" w:sz="4" w:space="0" w:color="auto"/>
              <w:bottom w:val="single" w:sz="4" w:space="0" w:color="auto"/>
              <w:right w:val="single" w:sz="8" w:space="0" w:color="auto"/>
            </w:tcBorders>
            <w:shd w:val="clear" w:color="000000" w:fill="DDEBF7"/>
            <w:vAlign w:val="center"/>
            <w:hideMark/>
          </w:tcPr>
          <w:p w14:paraId="72D02B85"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3087</w:t>
            </w:r>
          </w:p>
        </w:tc>
        <w:tc>
          <w:tcPr>
            <w:tcW w:w="221" w:type="dxa"/>
            <w:vAlign w:val="center"/>
            <w:hideMark/>
          </w:tcPr>
          <w:p w14:paraId="3722855A" w14:textId="77777777" w:rsidR="00AB7951" w:rsidRPr="00AB7951" w:rsidRDefault="00AB7951">
            <w:pPr>
              <w:rPr>
                <w:sz w:val="12"/>
                <w:szCs w:val="12"/>
              </w:rPr>
            </w:pPr>
          </w:p>
        </w:tc>
      </w:tr>
      <w:tr w:rsidR="00AB7951" w:rsidRPr="00AB7951" w14:paraId="3C2BF62D" w14:textId="77777777" w:rsidTr="00AB7951">
        <w:trPr>
          <w:trHeight w:val="237"/>
          <w:jc w:val="center"/>
        </w:trPr>
        <w:tc>
          <w:tcPr>
            <w:tcW w:w="6202" w:type="dxa"/>
            <w:tcBorders>
              <w:top w:val="nil"/>
              <w:left w:val="single" w:sz="8" w:space="0" w:color="auto"/>
              <w:bottom w:val="single" w:sz="4" w:space="0" w:color="auto"/>
              <w:right w:val="single" w:sz="4" w:space="0" w:color="auto"/>
            </w:tcBorders>
            <w:shd w:val="clear" w:color="000000" w:fill="FFFFFF"/>
            <w:hideMark/>
          </w:tcPr>
          <w:p w14:paraId="5DB684F5" w14:textId="77777777" w:rsidR="00AB7951" w:rsidRPr="00AB7951" w:rsidRDefault="00AB7951">
            <w:pPr>
              <w:rPr>
                <w:rFonts w:ascii="Arial CYR" w:hAnsi="Arial CYR" w:cs="Arial CYR"/>
                <w:sz w:val="12"/>
                <w:szCs w:val="12"/>
              </w:rPr>
            </w:pPr>
            <w:r w:rsidRPr="00AB7951">
              <w:rPr>
                <w:rFonts w:ascii="Arial CYR" w:hAnsi="Arial CYR" w:cs="Arial CYR"/>
                <w:sz w:val="12"/>
                <w:szCs w:val="12"/>
              </w:rPr>
              <w:t>автомобильные перевозки угля ДР до центрального склада</w:t>
            </w:r>
          </w:p>
        </w:tc>
        <w:tc>
          <w:tcPr>
            <w:tcW w:w="1380" w:type="dxa"/>
            <w:tcBorders>
              <w:top w:val="nil"/>
              <w:left w:val="single" w:sz="4" w:space="0" w:color="auto"/>
              <w:bottom w:val="single" w:sz="4" w:space="0" w:color="auto"/>
              <w:right w:val="single" w:sz="4" w:space="0" w:color="auto"/>
            </w:tcBorders>
            <w:shd w:val="clear" w:color="000000" w:fill="FFFFFF"/>
            <w:vAlign w:val="center"/>
            <w:hideMark/>
          </w:tcPr>
          <w:p w14:paraId="3E1794E1"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руб./т</w:t>
            </w:r>
          </w:p>
        </w:tc>
        <w:tc>
          <w:tcPr>
            <w:tcW w:w="1763" w:type="dxa"/>
            <w:tcBorders>
              <w:top w:val="nil"/>
              <w:left w:val="nil"/>
              <w:bottom w:val="single" w:sz="4" w:space="0" w:color="auto"/>
              <w:right w:val="single" w:sz="4" w:space="0" w:color="auto"/>
            </w:tcBorders>
            <w:shd w:val="clear" w:color="000000" w:fill="DDEBF7"/>
            <w:noWrap/>
            <w:vAlign w:val="center"/>
            <w:hideMark/>
          </w:tcPr>
          <w:p w14:paraId="29B74877" w14:textId="77777777" w:rsidR="00AB7951" w:rsidRPr="00AB7951" w:rsidRDefault="00AB7951">
            <w:pPr>
              <w:rPr>
                <w:rFonts w:ascii="Arial" w:hAnsi="Arial" w:cs="Arial"/>
                <w:color w:val="7030A0"/>
                <w:sz w:val="12"/>
                <w:szCs w:val="12"/>
              </w:rPr>
            </w:pPr>
            <w:r w:rsidRPr="00AB7951">
              <w:rPr>
                <w:rFonts w:ascii="Arial" w:hAnsi="Arial" w:cs="Arial"/>
                <w:color w:val="7030A0"/>
                <w:sz w:val="12"/>
                <w:szCs w:val="12"/>
              </w:rPr>
              <w:t> </w:t>
            </w:r>
          </w:p>
        </w:tc>
        <w:tc>
          <w:tcPr>
            <w:tcW w:w="1776" w:type="dxa"/>
            <w:tcBorders>
              <w:top w:val="nil"/>
              <w:left w:val="single" w:sz="4" w:space="0" w:color="auto"/>
              <w:bottom w:val="single" w:sz="4" w:space="0" w:color="auto"/>
              <w:right w:val="nil"/>
            </w:tcBorders>
            <w:shd w:val="clear" w:color="000000" w:fill="DDEBF7"/>
            <w:vAlign w:val="center"/>
            <w:hideMark/>
          </w:tcPr>
          <w:p w14:paraId="7763D711"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 </w:t>
            </w:r>
          </w:p>
        </w:tc>
        <w:tc>
          <w:tcPr>
            <w:tcW w:w="1535" w:type="dxa"/>
            <w:tcBorders>
              <w:top w:val="nil"/>
              <w:left w:val="single" w:sz="4" w:space="0" w:color="auto"/>
              <w:bottom w:val="single" w:sz="4" w:space="0" w:color="auto"/>
              <w:right w:val="nil"/>
            </w:tcBorders>
            <w:shd w:val="clear" w:color="000000" w:fill="DDEBF7"/>
            <w:vAlign w:val="center"/>
            <w:hideMark/>
          </w:tcPr>
          <w:p w14:paraId="4C3E9F36"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549,97</w:t>
            </w:r>
          </w:p>
        </w:tc>
        <w:tc>
          <w:tcPr>
            <w:tcW w:w="1892" w:type="dxa"/>
            <w:tcBorders>
              <w:top w:val="nil"/>
              <w:left w:val="single" w:sz="4" w:space="0" w:color="auto"/>
              <w:bottom w:val="single" w:sz="4" w:space="0" w:color="auto"/>
              <w:right w:val="single" w:sz="8" w:space="0" w:color="auto"/>
            </w:tcBorders>
            <w:shd w:val="clear" w:color="000000" w:fill="DDEBF7"/>
            <w:vAlign w:val="center"/>
            <w:hideMark/>
          </w:tcPr>
          <w:p w14:paraId="196EB429"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550</w:t>
            </w:r>
          </w:p>
        </w:tc>
        <w:tc>
          <w:tcPr>
            <w:tcW w:w="221" w:type="dxa"/>
            <w:vAlign w:val="center"/>
            <w:hideMark/>
          </w:tcPr>
          <w:p w14:paraId="47023EB1" w14:textId="77777777" w:rsidR="00AB7951" w:rsidRPr="00AB7951" w:rsidRDefault="00AB7951">
            <w:pPr>
              <w:rPr>
                <w:sz w:val="12"/>
                <w:szCs w:val="12"/>
              </w:rPr>
            </w:pPr>
          </w:p>
        </w:tc>
      </w:tr>
      <w:tr w:rsidR="00AB7951" w:rsidRPr="00AB7951" w14:paraId="5AFFDD1C" w14:textId="77777777" w:rsidTr="00AB7951">
        <w:trPr>
          <w:trHeight w:val="237"/>
          <w:jc w:val="center"/>
        </w:trPr>
        <w:tc>
          <w:tcPr>
            <w:tcW w:w="6202" w:type="dxa"/>
            <w:tcBorders>
              <w:top w:val="nil"/>
              <w:left w:val="single" w:sz="8" w:space="0" w:color="auto"/>
              <w:bottom w:val="single" w:sz="4" w:space="0" w:color="auto"/>
              <w:right w:val="single" w:sz="4" w:space="0" w:color="auto"/>
            </w:tcBorders>
            <w:shd w:val="clear" w:color="000000" w:fill="FFFFFF"/>
            <w:hideMark/>
          </w:tcPr>
          <w:p w14:paraId="7D8FE912" w14:textId="77777777" w:rsidR="00AB7951" w:rsidRPr="00AB7951" w:rsidRDefault="00AB7951">
            <w:pPr>
              <w:rPr>
                <w:rFonts w:ascii="Arial CYR" w:hAnsi="Arial CYR" w:cs="Arial CYR"/>
                <w:sz w:val="12"/>
                <w:szCs w:val="12"/>
              </w:rPr>
            </w:pPr>
            <w:r w:rsidRPr="00AB7951">
              <w:rPr>
                <w:rFonts w:ascii="Arial CYR" w:hAnsi="Arial CYR" w:cs="Arial CYR"/>
                <w:sz w:val="12"/>
                <w:szCs w:val="12"/>
              </w:rPr>
              <w:t>автомобильные перевозки угля БР до центрального склада</w:t>
            </w:r>
          </w:p>
        </w:tc>
        <w:tc>
          <w:tcPr>
            <w:tcW w:w="1380" w:type="dxa"/>
            <w:tcBorders>
              <w:top w:val="nil"/>
              <w:left w:val="single" w:sz="4" w:space="0" w:color="auto"/>
              <w:bottom w:val="single" w:sz="4" w:space="0" w:color="auto"/>
              <w:right w:val="single" w:sz="4" w:space="0" w:color="auto"/>
            </w:tcBorders>
            <w:shd w:val="clear" w:color="000000" w:fill="FFFFFF"/>
            <w:vAlign w:val="center"/>
            <w:hideMark/>
          </w:tcPr>
          <w:p w14:paraId="14ED57BF"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тыс. руб.</w:t>
            </w:r>
          </w:p>
        </w:tc>
        <w:tc>
          <w:tcPr>
            <w:tcW w:w="1763" w:type="dxa"/>
            <w:tcBorders>
              <w:top w:val="nil"/>
              <w:left w:val="nil"/>
              <w:bottom w:val="single" w:sz="4" w:space="0" w:color="auto"/>
              <w:right w:val="single" w:sz="4" w:space="0" w:color="auto"/>
            </w:tcBorders>
            <w:shd w:val="clear" w:color="000000" w:fill="DDEBF7"/>
            <w:noWrap/>
            <w:vAlign w:val="center"/>
            <w:hideMark/>
          </w:tcPr>
          <w:p w14:paraId="704BE5C5" w14:textId="77777777" w:rsidR="00AB7951" w:rsidRPr="00AB7951" w:rsidRDefault="00AB7951">
            <w:pPr>
              <w:jc w:val="right"/>
              <w:rPr>
                <w:rFonts w:ascii="Arial" w:hAnsi="Arial" w:cs="Arial"/>
                <w:color w:val="7030A0"/>
                <w:sz w:val="12"/>
                <w:szCs w:val="12"/>
              </w:rPr>
            </w:pPr>
            <w:r w:rsidRPr="00AB7951">
              <w:rPr>
                <w:rFonts w:ascii="Arial" w:hAnsi="Arial" w:cs="Arial"/>
                <w:color w:val="7030A0"/>
                <w:sz w:val="12"/>
                <w:szCs w:val="12"/>
              </w:rPr>
              <w:t>17 764,12</w:t>
            </w:r>
          </w:p>
        </w:tc>
        <w:tc>
          <w:tcPr>
            <w:tcW w:w="1776" w:type="dxa"/>
            <w:tcBorders>
              <w:top w:val="nil"/>
              <w:left w:val="single" w:sz="4" w:space="0" w:color="auto"/>
              <w:bottom w:val="single" w:sz="4" w:space="0" w:color="auto"/>
              <w:right w:val="nil"/>
            </w:tcBorders>
            <w:shd w:val="clear" w:color="000000" w:fill="DDEBF7"/>
            <w:vAlign w:val="center"/>
            <w:hideMark/>
          </w:tcPr>
          <w:p w14:paraId="2ABA96ED"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 </w:t>
            </w:r>
          </w:p>
        </w:tc>
        <w:tc>
          <w:tcPr>
            <w:tcW w:w="1535" w:type="dxa"/>
            <w:tcBorders>
              <w:top w:val="nil"/>
              <w:left w:val="single" w:sz="4" w:space="0" w:color="auto"/>
              <w:bottom w:val="single" w:sz="4" w:space="0" w:color="auto"/>
              <w:right w:val="nil"/>
            </w:tcBorders>
            <w:shd w:val="clear" w:color="000000" w:fill="DDEBF7"/>
            <w:vAlign w:val="center"/>
            <w:hideMark/>
          </w:tcPr>
          <w:p w14:paraId="533CCC5A"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 </w:t>
            </w:r>
          </w:p>
        </w:tc>
        <w:tc>
          <w:tcPr>
            <w:tcW w:w="1892" w:type="dxa"/>
            <w:tcBorders>
              <w:top w:val="nil"/>
              <w:left w:val="single" w:sz="4" w:space="0" w:color="auto"/>
              <w:bottom w:val="single" w:sz="4" w:space="0" w:color="auto"/>
              <w:right w:val="single" w:sz="8" w:space="0" w:color="auto"/>
            </w:tcBorders>
            <w:shd w:val="clear" w:color="000000" w:fill="DDEBF7"/>
            <w:vAlign w:val="center"/>
            <w:hideMark/>
          </w:tcPr>
          <w:p w14:paraId="5E7872C2"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-17 764,12</w:t>
            </w:r>
          </w:p>
        </w:tc>
        <w:tc>
          <w:tcPr>
            <w:tcW w:w="221" w:type="dxa"/>
            <w:vAlign w:val="center"/>
            <w:hideMark/>
          </w:tcPr>
          <w:p w14:paraId="4DD7630E" w14:textId="77777777" w:rsidR="00AB7951" w:rsidRPr="00AB7951" w:rsidRDefault="00AB7951">
            <w:pPr>
              <w:rPr>
                <w:sz w:val="12"/>
                <w:szCs w:val="12"/>
              </w:rPr>
            </w:pPr>
          </w:p>
        </w:tc>
      </w:tr>
      <w:tr w:rsidR="00AB7951" w:rsidRPr="00AB7951" w14:paraId="56B45B0C" w14:textId="77777777" w:rsidTr="00AB7951">
        <w:trPr>
          <w:trHeight w:val="475"/>
          <w:jc w:val="center"/>
        </w:trPr>
        <w:tc>
          <w:tcPr>
            <w:tcW w:w="6202" w:type="dxa"/>
            <w:tcBorders>
              <w:top w:val="nil"/>
              <w:left w:val="single" w:sz="8" w:space="0" w:color="auto"/>
              <w:bottom w:val="single" w:sz="4" w:space="0" w:color="auto"/>
              <w:right w:val="single" w:sz="4" w:space="0" w:color="auto"/>
            </w:tcBorders>
            <w:shd w:val="clear" w:color="000000" w:fill="FFFFFF"/>
            <w:hideMark/>
          </w:tcPr>
          <w:p w14:paraId="24D270E3" w14:textId="77777777" w:rsidR="00AB7951" w:rsidRPr="00AB7951" w:rsidRDefault="00AB7951">
            <w:pPr>
              <w:rPr>
                <w:rFonts w:ascii="Arial CYR" w:hAnsi="Arial CYR" w:cs="Arial CYR"/>
                <w:sz w:val="12"/>
                <w:szCs w:val="12"/>
              </w:rPr>
            </w:pPr>
            <w:r w:rsidRPr="00AB7951">
              <w:rPr>
                <w:rFonts w:ascii="Arial CYR" w:hAnsi="Arial CYR" w:cs="Arial CYR"/>
                <w:sz w:val="12"/>
                <w:szCs w:val="12"/>
              </w:rPr>
              <w:t>топливо для доставки 2Бр с разреза до центр. склада по условиям договора</w:t>
            </w:r>
          </w:p>
        </w:tc>
        <w:tc>
          <w:tcPr>
            <w:tcW w:w="1380" w:type="dxa"/>
            <w:tcBorders>
              <w:top w:val="nil"/>
              <w:left w:val="single" w:sz="4" w:space="0" w:color="auto"/>
              <w:bottom w:val="single" w:sz="4" w:space="0" w:color="auto"/>
              <w:right w:val="single" w:sz="4" w:space="0" w:color="auto"/>
            </w:tcBorders>
            <w:shd w:val="clear" w:color="000000" w:fill="FFFFFF"/>
            <w:vAlign w:val="bottom"/>
            <w:hideMark/>
          </w:tcPr>
          <w:p w14:paraId="384175A7"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тыс. руб.</w:t>
            </w:r>
          </w:p>
        </w:tc>
        <w:tc>
          <w:tcPr>
            <w:tcW w:w="1763" w:type="dxa"/>
            <w:tcBorders>
              <w:top w:val="single" w:sz="4" w:space="0" w:color="auto"/>
              <w:left w:val="single" w:sz="4" w:space="0" w:color="auto"/>
              <w:bottom w:val="nil"/>
              <w:right w:val="single" w:sz="4" w:space="0" w:color="auto"/>
            </w:tcBorders>
            <w:shd w:val="clear" w:color="000000" w:fill="DDEBF7"/>
            <w:noWrap/>
            <w:vAlign w:val="center"/>
            <w:hideMark/>
          </w:tcPr>
          <w:p w14:paraId="424B628E" w14:textId="77777777" w:rsidR="00AB7951" w:rsidRPr="00AB7951" w:rsidRDefault="00AB7951">
            <w:pPr>
              <w:jc w:val="right"/>
              <w:rPr>
                <w:rFonts w:ascii="Arial" w:hAnsi="Arial" w:cs="Arial"/>
                <w:color w:val="7030A0"/>
                <w:sz w:val="12"/>
                <w:szCs w:val="12"/>
              </w:rPr>
            </w:pPr>
            <w:r w:rsidRPr="00AB7951">
              <w:rPr>
                <w:rFonts w:ascii="Arial" w:hAnsi="Arial" w:cs="Arial"/>
                <w:color w:val="7030A0"/>
                <w:sz w:val="12"/>
                <w:szCs w:val="12"/>
              </w:rPr>
              <w:t>0,00</w:t>
            </w:r>
          </w:p>
        </w:tc>
        <w:tc>
          <w:tcPr>
            <w:tcW w:w="1776" w:type="dxa"/>
            <w:tcBorders>
              <w:top w:val="nil"/>
              <w:left w:val="nil"/>
              <w:bottom w:val="single" w:sz="4" w:space="0" w:color="auto"/>
              <w:right w:val="nil"/>
            </w:tcBorders>
            <w:shd w:val="clear" w:color="000000" w:fill="DDEBF7"/>
            <w:noWrap/>
            <w:vAlign w:val="center"/>
            <w:hideMark/>
          </w:tcPr>
          <w:p w14:paraId="6110C816" w14:textId="77777777" w:rsidR="00AB7951" w:rsidRPr="00AB7951" w:rsidRDefault="00AB7951">
            <w:pPr>
              <w:rPr>
                <w:rFonts w:ascii="Arial CYR" w:hAnsi="Arial CYR" w:cs="Arial CYR"/>
                <w:sz w:val="12"/>
                <w:szCs w:val="12"/>
              </w:rPr>
            </w:pPr>
            <w:r w:rsidRPr="00AB7951">
              <w:rPr>
                <w:rFonts w:ascii="Arial CYR" w:hAnsi="Arial CYR" w:cs="Arial CYR"/>
                <w:sz w:val="12"/>
                <w:szCs w:val="12"/>
              </w:rPr>
              <w:t> </w:t>
            </w:r>
          </w:p>
        </w:tc>
        <w:tc>
          <w:tcPr>
            <w:tcW w:w="1535" w:type="dxa"/>
            <w:tcBorders>
              <w:top w:val="nil"/>
              <w:left w:val="single" w:sz="4" w:space="0" w:color="auto"/>
              <w:bottom w:val="single" w:sz="4" w:space="0" w:color="auto"/>
              <w:right w:val="nil"/>
            </w:tcBorders>
            <w:shd w:val="clear" w:color="000000" w:fill="DDEBF7"/>
            <w:noWrap/>
            <w:vAlign w:val="center"/>
            <w:hideMark/>
          </w:tcPr>
          <w:p w14:paraId="5BD8E069" w14:textId="77777777" w:rsidR="00AB7951" w:rsidRPr="00AB7951" w:rsidRDefault="00AB7951">
            <w:pPr>
              <w:rPr>
                <w:rFonts w:ascii="Arial CYR" w:hAnsi="Arial CYR" w:cs="Arial CYR"/>
                <w:sz w:val="12"/>
                <w:szCs w:val="12"/>
              </w:rPr>
            </w:pPr>
            <w:r w:rsidRPr="00AB7951">
              <w:rPr>
                <w:rFonts w:ascii="Arial CYR" w:hAnsi="Arial CYR" w:cs="Arial CYR"/>
                <w:sz w:val="12"/>
                <w:szCs w:val="12"/>
              </w:rPr>
              <w:t> </w:t>
            </w:r>
          </w:p>
        </w:tc>
        <w:tc>
          <w:tcPr>
            <w:tcW w:w="1892" w:type="dxa"/>
            <w:tcBorders>
              <w:top w:val="nil"/>
              <w:left w:val="single" w:sz="4" w:space="0" w:color="auto"/>
              <w:bottom w:val="single" w:sz="4" w:space="0" w:color="auto"/>
              <w:right w:val="single" w:sz="8" w:space="0" w:color="auto"/>
            </w:tcBorders>
            <w:shd w:val="clear" w:color="000000" w:fill="DDEBF7"/>
            <w:noWrap/>
            <w:vAlign w:val="center"/>
            <w:hideMark/>
          </w:tcPr>
          <w:p w14:paraId="2A2615FB"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0,00</w:t>
            </w:r>
          </w:p>
        </w:tc>
        <w:tc>
          <w:tcPr>
            <w:tcW w:w="221" w:type="dxa"/>
            <w:vAlign w:val="center"/>
            <w:hideMark/>
          </w:tcPr>
          <w:p w14:paraId="1225FF00" w14:textId="77777777" w:rsidR="00AB7951" w:rsidRPr="00AB7951" w:rsidRDefault="00AB7951">
            <w:pPr>
              <w:rPr>
                <w:sz w:val="12"/>
                <w:szCs w:val="12"/>
              </w:rPr>
            </w:pPr>
          </w:p>
        </w:tc>
      </w:tr>
      <w:tr w:rsidR="00AB7951" w:rsidRPr="00AB7951" w14:paraId="42F8D8D2" w14:textId="77777777" w:rsidTr="00AB7951">
        <w:trPr>
          <w:trHeight w:val="237"/>
          <w:jc w:val="center"/>
        </w:trPr>
        <w:tc>
          <w:tcPr>
            <w:tcW w:w="6202" w:type="dxa"/>
            <w:tcBorders>
              <w:top w:val="nil"/>
              <w:left w:val="single" w:sz="8" w:space="0" w:color="auto"/>
              <w:bottom w:val="single" w:sz="4" w:space="0" w:color="auto"/>
              <w:right w:val="single" w:sz="4" w:space="0" w:color="auto"/>
            </w:tcBorders>
            <w:shd w:val="clear" w:color="000000" w:fill="FFFFFF"/>
            <w:hideMark/>
          </w:tcPr>
          <w:p w14:paraId="6015B01A" w14:textId="77777777" w:rsidR="00AB7951" w:rsidRPr="00AB7951" w:rsidRDefault="00AB7951">
            <w:pPr>
              <w:rPr>
                <w:rFonts w:ascii="Arial CYR" w:hAnsi="Arial CYR" w:cs="Arial CYR"/>
                <w:sz w:val="12"/>
                <w:szCs w:val="12"/>
              </w:rPr>
            </w:pPr>
            <w:r w:rsidRPr="00AB7951">
              <w:rPr>
                <w:rFonts w:ascii="Arial CYR" w:hAnsi="Arial CYR" w:cs="Arial CYR"/>
                <w:sz w:val="12"/>
                <w:szCs w:val="12"/>
              </w:rPr>
              <w:t>автомобильные перевозки угля БР со склада до котельных</w:t>
            </w:r>
          </w:p>
        </w:tc>
        <w:tc>
          <w:tcPr>
            <w:tcW w:w="1380" w:type="dxa"/>
            <w:tcBorders>
              <w:top w:val="nil"/>
              <w:left w:val="single" w:sz="4" w:space="0" w:color="auto"/>
              <w:bottom w:val="single" w:sz="4" w:space="0" w:color="auto"/>
              <w:right w:val="single" w:sz="4" w:space="0" w:color="auto"/>
            </w:tcBorders>
            <w:shd w:val="clear" w:color="000000" w:fill="FFFFFF"/>
            <w:vAlign w:val="bottom"/>
            <w:hideMark/>
          </w:tcPr>
          <w:p w14:paraId="3B11BFFE"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тыс. руб.</w:t>
            </w:r>
          </w:p>
        </w:tc>
        <w:tc>
          <w:tcPr>
            <w:tcW w:w="1763" w:type="dxa"/>
            <w:tcBorders>
              <w:top w:val="single" w:sz="4" w:space="0" w:color="auto"/>
              <w:left w:val="nil"/>
              <w:bottom w:val="single" w:sz="4" w:space="0" w:color="auto"/>
              <w:right w:val="single" w:sz="4" w:space="0" w:color="auto"/>
            </w:tcBorders>
            <w:shd w:val="clear" w:color="000000" w:fill="DDEBF7"/>
            <w:noWrap/>
            <w:vAlign w:val="center"/>
            <w:hideMark/>
          </w:tcPr>
          <w:p w14:paraId="32FF585A"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0,00</w:t>
            </w:r>
          </w:p>
        </w:tc>
        <w:tc>
          <w:tcPr>
            <w:tcW w:w="1776" w:type="dxa"/>
            <w:tcBorders>
              <w:top w:val="nil"/>
              <w:left w:val="single" w:sz="4" w:space="0" w:color="auto"/>
              <w:bottom w:val="single" w:sz="4" w:space="0" w:color="auto"/>
              <w:right w:val="nil"/>
            </w:tcBorders>
            <w:shd w:val="clear" w:color="000000" w:fill="DDEBF7"/>
            <w:noWrap/>
            <w:vAlign w:val="center"/>
            <w:hideMark/>
          </w:tcPr>
          <w:p w14:paraId="08ED4FD0" w14:textId="77777777" w:rsidR="00AB7951" w:rsidRPr="00AB7951" w:rsidRDefault="00AB7951">
            <w:pPr>
              <w:rPr>
                <w:rFonts w:ascii="Arial CYR" w:hAnsi="Arial CYR" w:cs="Arial CYR"/>
                <w:sz w:val="12"/>
                <w:szCs w:val="12"/>
              </w:rPr>
            </w:pPr>
            <w:r w:rsidRPr="00AB7951">
              <w:rPr>
                <w:rFonts w:ascii="Arial CYR" w:hAnsi="Arial CYR" w:cs="Arial CYR"/>
                <w:sz w:val="12"/>
                <w:szCs w:val="12"/>
              </w:rPr>
              <w:t> </w:t>
            </w:r>
          </w:p>
        </w:tc>
        <w:tc>
          <w:tcPr>
            <w:tcW w:w="1535" w:type="dxa"/>
            <w:tcBorders>
              <w:top w:val="nil"/>
              <w:left w:val="single" w:sz="4" w:space="0" w:color="auto"/>
              <w:bottom w:val="single" w:sz="4" w:space="0" w:color="auto"/>
              <w:right w:val="nil"/>
            </w:tcBorders>
            <w:shd w:val="clear" w:color="000000" w:fill="DDEBF7"/>
            <w:noWrap/>
            <w:vAlign w:val="center"/>
            <w:hideMark/>
          </w:tcPr>
          <w:p w14:paraId="131B8D3F" w14:textId="77777777" w:rsidR="00AB7951" w:rsidRPr="00AB7951" w:rsidRDefault="00AB7951">
            <w:pPr>
              <w:rPr>
                <w:rFonts w:ascii="Arial CYR" w:hAnsi="Arial CYR" w:cs="Arial CYR"/>
                <w:sz w:val="12"/>
                <w:szCs w:val="12"/>
              </w:rPr>
            </w:pPr>
            <w:r w:rsidRPr="00AB7951">
              <w:rPr>
                <w:rFonts w:ascii="Arial CYR" w:hAnsi="Arial CYR" w:cs="Arial CYR"/>
                <w:sz w:val="12"/>
                <w:szCs w:val="12"/>
              </w:rPr>
              <w:t> </w:t>
            </w:r>
          </w:p>
        </w:tc>
        <w:tc>
          <w:tcPr>
            <w:tcW w:w="1892" w:type="dxa"/>
            <w:tcBorders>
              <w:top w:val="nil"/>
              <w:left w:val="single" w:sz="4" w:space="0" w:color="auto"/>
              <w:bottom w:val="single" w:sz="4" w:space="0" w:color="auto"/>
              <w:right w:val="single" w:sz="8" w:space="0" w:color="auto"/>
            </w:tcBorders>
            <w:shd w:val="clear" w:color="000000" w:fill="DDEBF7"/>
            <w:noWrap/>
            <w:vAlign w:val="center"/>
            <w:hideMark/>
          </w:tcPr>
          <w:p w14:paraId="23066395"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0,00</w:t>
            </w:r>
          </w:p>
        </w:tc>
        <w:tc>
          <w:tcPr>
            <w:tcW w:w="221" w:type="dxa"/>
            <w:vAlign w:val="center"/>
            <w:hideMark/>
          </w:tcPr>
          <w:p w14:paraId="47271FB9" w14:textId="77777777" w:rsidR="00AB7951" w:rsidRPr="00AB7951" w:rsidRDefault="00AB7951">
            <w:pPr>
              <w:rPr>
                <w:sz w:val="12"/>
                <w:szCs w:val="12"/>
              </w:rPr>
            </w:pPr>
          </w:p>
        </w:tc>
      </w:tr>
      <w:tr w:rsidR="00AB7951" w:rsidRPr="00AB7951" w14:paraId="25C3F168" w14:textId="77777777" w:rsidTr="00AB7951">
        <w:trPr>
          <w:trHeight w:val="237"/>
          <w:jc w:val="center"/>
        </w:trPr>
        <w:tc>
          <w:tcPr>
            <w:tcW w:w="6202" w:type="dxa"/>
            <w:tcBorders>
              <w:top w:val="nil"/>
              <w:left w:val="single" w:sz="8" w:space="0" w:color="auto"/>
              <w:bottom w:val="single" w:sz="4" w:space="0" w:color="auto"/>
              <w:right w:val="single" w:sz="4" w:space="0" w:color="auto"/>
            </w:tcBorders>
            <w:shd w:val="clear" w:color="000000" w:fill="FFFFFF"/>
            <w:noWrap/>
            <w:hideMark/>
          </w:tcPr>
          <w:p w14:paraId="5FA2B73F" w14:textId="77777777" w:rsidR="00AB7951" w:rsidRPr="00AB7951" w:rsidRDefault="00AB7951">
            <w:pPr>
              <w:rPr>
                <w:rFonts w:ascii="Arial CYR" w:hAnsi="Arial CYR" w:cs="Arial CYR"/>
                <w:sz w:val="12"/>
                <w:szCs w:val="12"/>
              </w:rPr>
            </w:pPr>
            <w:proofErr w:type="spellStart"/>
            <w:r w:rsidRPr="00AB7951">
              <w:rPr>
                <w:rFonts w:ascii="Arial CYR" w:hAnsi="Arial CYR" w:cs="Arial CYR"/>
                <w:sz w:val="12"/>
                <w:szCs w:val="12"/>
              </w:rPr>
              <w:t>буртовка</w:t>
            </w:r>
            <w:proofErr w:type="spellEnd"/>
            <w:r w:rsidRPr="00AB7951">
              <w:rPr>
                <w:rFonts w:ascii="Arial CYR" w:hAnsi="Arial CYR" w:cs="Arial CYR"/>
                <w:sz w:val="12"/>
                <w:szCs w:val="12"/>
              </w:rPr>
              <w:t xml:space="preserve"> </w:t>
            </w:r>
            <w:proofErr w:type="gramStart"/>
            <w:r w:rsidRPr="00AB7951">
              <w:rPr>
                <w:rFonts w:ascii="Arial CYR" w:hAnsi="Arial CYR" w:cs="Arial CYR"/>
                <w:sz w:val="12"/>
                <w:szCs w:val="12"/>
              </w:rPr>
              <w:t>угля ,</w:t>
            </w:r>
            <w:proofErr w:type="gramEnd"/>
            <w:r w:rsidRPr="00AB7951">
              <w:rPr>
                <w:rFonts w:ascii="Arial CYR" w:hAnsi="Arial CYR" w:cs="Arial CYR"/>
                <w:sz w:val="12"/>
                <w:szCs w:val="12"/>
              </w:rPr>
              <w:t xml:space="preserve"> услуги </w:t>
            </w:r>
            <w:proofErr w:type="spellStart"/>
            <w:r w:rsidRPr="00AB7951">
              <w:rPr>
                <w:rFonts w:ascii="Arial CYR" w:hAnsi="Arial CYR" w:cs="Arial CYR"/>
                <w:sz w:val="12"/>
                <w:szCs w:val="12"/>
              </w:rPr>
              <w:t>тракт.парка</w:t>
            </w:r>
            <w:proofErr w:type="spellEnd"/>
            <w:r w:rsidRPr="00AB7951">
              <w:rPr>
                <w:rFonts w:ascii="Arial CYR" w:hAnsi="Arial CYR" w:cs="Arial CYR"/>
                <w:sz w:val="12"/>
                <w:szCs w:val="12"/>
              </w:rPr>
              <w:t xml:space="preserve"> угля ДР</w:t>
            </w:r>
          </w:p>
        </w:tc>
        <w:tc>
          <w:tcPr>
            <w:tcW w:w="1380" w:type="dxa"/>
            <w:tcBorders>
              <w:top w:val="nil"/>
              <w:left w:val="single" w:sz="4" w:space="0" w:color="auto"/>
              <w:bottom w:val="single" w:sz="4" w:space="0" w:color="auto"/>
              <w:right w:val="single" w:sz="4" w:space="0" w:color="auto"/>
            </w:tcBorders>
            <w:shd w:val="clear" w:color="000000" w:fill="FFFFFF"/>
            <w:vAlign w:val="bottom"/>
            <w:hideMark/>
          </w:tcPr>
          <w:p w14:paraId="005CC641"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тыс. руб.</w:t>
            </w:r>
          </w:p>
        </w:tc>
        <w:tc>
          <w:tcPr>
            <w:tcW w:w="1763" w:type="dxa"/>
            <w:tcBorders>
              <w:top w:val="single" w:sz="4" w:space="0" w:color="auto"/>
              <w:left w:val="single" w:sz="4" w:space="0" w:color="auto"/>
              <w:bottom w:val="nil"/>
              <w:right w:val="single" w:sz="4" w:space="0" w:color="auto"/>
            </w:tcBorders>
            <w:shd w:val="clear" w:color="000000" w:fill="DDEBF7"/>
            <w:noWrap/>
            <w:vAlign w:val="center"/>
            <w:hideMark/>
          </w:tcPr>
          <w:p w14:paraId="022E6157" w14:textId="77777777" w:rsidR="00AB7951" w:rsidRPr="00AB7951" w:rsidRDefault="00AB7951">
            <w:pPr>
              <w:rPr>
                <w:rFonts w:ascii="Arial" w:hAnsi="Arial" w:cs="Arial"/>
                <w:color w:val="7030A0"/>
                <w:sz w:val="12"/>
                <w:szCs w:val="12"/>
              </w:rPr>
            </w:pPr>
            <w:r w:rsidRPr="00AB7951">
              <w:rPr>
                <w:rFonts w:ascii="Arial" w:hAnsi="Arial" w:cs="Arial"/>
                <w:color w:val="7030A0"/>
                <w:sz w:val="12"/>
                <w:szCs w:val="12"/>
              </w:rPr>
              <w:t> </w:t>
            </w:r>
          </w:p>
        </w:tc>
        <w:tc>
          <w:tcPr>
            <w:tcW w:w="1776"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48590326"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 </w:t>
            </w:r>
          </w:p>
        </w:tc>
        <w:tc>
          <w:tcPr>
            <w:tcW w:w="1535" w:type="dxa"/>
            <w:tcBorders>
              <w:top w:val="nil"/>
              <w:left w:val="single" w:sz="4" w:space="0" w:color="auto"/>
              <w:bottom w:val="single" w:sz="4" w:space="0" w:color="auto"/>
              <w:right w:val="nil"/>
            </w:tcBorders>
            <w:shd w:val="clear" w:color="000000" w:fill="DDEBF7"/>
            <w:noWrap/>
            <w:vAlign w:val="center"/>
            <w:hideMark/>
          </w:tcPr>
          <w:p w14:paraId="19DAA808"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 </w:t>
            </w:r>
          </w:p>
        </w:tc>
        <w:tc>
          <w:tcPr>
            <w:tcW w:w="1892" w:type="dxa"/>
            <w:tcBorders>
              <w:top w:val="nil"/>
              <w:left w:val="single" w:sz="4" w:space="0" w:color="auto"/>
              <w:bottom w:val="single" w:sz="4" w:space="0" w:color="auto"/>
              <w:right w:val="single" w:sz="8" w:space="0" w:color="auto"/>
            </w:tcBorders>
            <w:shd w:val="clear" w:color="000000" w:fill="DDEBF7"/>
            <w:noWrap/>
            <w:vAlign w:val="center"/>
            <w:hideMark/>
          </w:tcPr>
          <w:p w14:paraId="746CE949"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0,00</w:t>
            </w:r>
          </w:p>
        </w:tc>
        <w:tc>
          <w:tcPr>
            <w:tcW w:w="221" w:type="dxa"/>
            <w:vAlign w:val="center"/>
            <w:hideMark/>
          </w:tcPr>
          <w:p w14:paraId="113E8012" w14:textId="77777777" w:rsidR="00AB7951" w:rsidRPr="00AB7951" w:rsidRDefault="00AB7951">
            <w:pPr>
              <w:rPr>
                <w:sz w:val="12"/>
                <w:szCs w:val="12"/>
              </w:rPr>
            </w:pPr>
          </w:p>
        </w:tc>
      </w:tr>
      <w:tr w:rsidR="00AB7951" w:rsidRPr="00AB7951" w14:paraId="62DE3E35" w14:textId="77777777" w:rsidTr="00AB7951">
        <w:trPr>
          <w:trHeight w:val="237"/>
          <w:jc w:val="center"/>
        </w:trPr>
        <w:tc>
          <w:tcPr>
            <w:tcW w:w="6202" w:type="dxa"/>
            <w:tcBorders>
              <w:top w:val="nil"/>
              <w:left w:val="single" w:sz="8" w:space="0" w:color="auto"/>
              <w:bottom w:val="single" w:sz="4" w:space="0" w:color="auto"/>
              <w:right w:val="single" w:sz="4" w:space="0" w:color="auto"/>
            </w:tcBorders>
            <w:shd w:val="clear" w:color="000000" w:fill="FFFFFF"/>
            <w:noWrap/>
            <w:hideMark/>
          </w:tcPr>
          <w:p w14:paraId="6910E577" w14:textId="77777777" w:rsidR="00AB7951" w:rsidRPr="00AB7951" w:rsidRDefault="00AB7951">
            <w:pPr>
              <w:rPr>
                <w:rFonts w:ascii="Arial CYR" w:hAnsi="Arial CYR" w:cs="Arial CYR"/>
                <w:sz w:val="12"/>
                <w:szCs w:val="12"/>
              </w:rPr>
            </w:pPr>
            <w:proofErr w:type="spellStart"/>
            <w:r w:rsidRPr="00AB7951">
              <w:rPr>
                <w:rFonts w:ascii="Arial CYR" w:hAnsi="Arial CYR" w:cs="Arial CYR"/>
                <w:sz w:val="12"/>
                <w:szCs w:val="12"/>
              </w:rPr>
              <w:t>буртовка</w:t>
            </w:r>
            <w:proofErr w:type="spellEnd"/>
            <w:r w:rsidRPr="00AB7951">
              <w:rPr>
                <w:rFonts w:ascii="Arial CYR" w:hAnsi="Arial CYR" w:cs="Arial CYR"/>
                <w:sz w:val="12"/>
                <w:szCs w:val="12"/>
              </w:rPr>
              <w:t xml:space="preserve"> </w:t>
            </w:r>
            <w:proofErr w:type="gramStart"/>
            <w:r w:rsidRPr="00AB7951">
              <w:rPr>
                <w:rFonts w:ascii="Arial CYR" w:hAnsi="Arial CYR" w:cs="Arial CYR"/>
                <w:sz w:val="12"/>
                <w:szCs w:val="12"/>
              </w:rPr>
              <w:t>угля ,</w:t>
            </w:r>
            <w:proofErr w:type="gramEnd"/>
            <w:r w:rsidRPr="00AB7951">
              <w:rPr>
                <w:rFonts w:ascii="Arial CYR" w:hAnsi="Arial CYR" w:cs="Arial CYR"/>
                <w:sz w:val="12"/>
                <w:szCs w:val="12"/>
              </w:rPr>
              <w:t xml:space="preserve"> услуги </w:t>
            </w:r>
            <w:proofErr w:type="spellStart"/>
            <w:r w:rsidRPr="00AB7951">
              <w:rPr>
                <w:rFonts w:ascii="Arial CYR" w:hAnsi="Arial CYR" w:cs="Arial CYR"/>
                <w:sz w:val="12"/>
                <w:szCs w:val="12"/>
              </w:rPr>
              <w:t>тракт.парка</w:t>
            </w:r>
            <w:proofErr w:type="spellEnd"/>
            <w:r w:rsidRPr="00AB7951">
              <w:rPr>
                <w:rFonts w:ascii="Arial CYR" w:hAnsi="Arial CYR" w:cs="Arial CYR"/>
                <w:sz w:val="12"/>
                <w:szCs w:val="12"/>
              </w:rPr>
              <w:t xml:space="preserve"> угля БР</w:t>
            </w:r>
          </w:p>
        </w:tc>
        <w:tc>
          <w:tcPr>
            <w:tcW w:w="1380" w:type="dxa"/>
            <w:tcBorders>
              <w:top w:val="nil"/>
              <w:left w:val="single" w:sz="4" w:space="0" w:color="auto"/>
              <w:bottom w:val="single" w:sz="4" w:space="0" w:color="auto"/>
              <w:right w:val="single" w:sz="4" w:space="0" w:color="auto"/>
            </w:tcBorders>
            <w:shd w:val="clear" w:color="000000" w:fill="FFFFFF"/>
            <w:vAlign w:val="bottom"/>
            <w:hideMark/>
          </w:tcPr>
          <w:p w14:paraId="483FF965"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тыс. руб.</w:t>
            </w:r>
          </w:p>
        </w:tc>
        <w:tc>
          <w:tcPr>
            <w:tcW w:w="1763" w:type="dxa"/>
            <w:tcBorders>
              <w:top w:val="single" w:sz="4" w:space="0" w:color="auto"/>
              <w:left w:val="single" w:sz="4" w:space="0" w:color="auto"/>
              <w:bottom w:val="nil"/>
              <w:right w:val="single" w:sz="4" w:space="0" w:color="auto"/>
            </w:tcBorders>
            <w:shd w:val="clear" w:color="000000" w:fill="DDEBF7"/>
            <w:noWrap/>
            <w:vAlign w:val="center"/>
            <w:hideMark/>
          </w:tcPr>
          <w:p w14:paraId="594F787F" w14:textId="77777777" w:rsidR="00AB7951" w:rsidRPr="00AB7951" w:rsidRDefault="00AB7951">
            <w:pPr>
              <w:rPr>
                <w:rFonts w:ascii="Arial" w:hAnsi="Arial" w:cs="Arial"/>
                <w:color w:val="7030A0"/>
                <w:sz w:val="12"/>
                <w:szCs w:val="12"/>
              </w:rPr>
            </w:pPr>
            <w:r w:rsidRPr="00AB7951">
              <w:rPr>
                <w:rFonts w:ascii="Arial" w:hAnsi="Arial" w:cs="Arial"/>
                <w:color w:val="7030A0"/>
                <w:sz w:val="12"/>
                <w:szCs w:val="12"/>
              </w:rPr>
              <w:t> </w:t>
            </w:r>
          </w:p>
        </w:tc>
        <w:tc>
          <w:tcPr>
            <w:tcW w:w="1776" w:type="dxa"/>
            <w:tcBorders>
              <w:top w:val="nil"/>
              <w:left w:val="nil"/>
              <w:bottom w:val="single" w:sz="4" w:space="0" w:color="auto"/>
              <w:right w:val="nil"/>
            </w:tcBorders>
            <w:shd w:val="clear" w:color="000000" w:fill="DDEBF7"/>
            <w:noWrap/>
            <w:vAlign w:val="center"/>
            <w:hideMark/>
          </w:tcPr>
          <w:p w14:paraId="58CE940D"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 </w:t>
            </w:r>
          </w:p>
        </w:tc>
        <w:tc>
          <w:tcPr>
            <w:tcW w:w="1535" w:type="dxa"/>
            <w:tcBorders>
              <w:top w:val="nil"/>
              <w:left w:val="single" w:sz="4" w:space="0" w:color="auto"/>
              <w:bottom w:val="single" w:sz="4" w:space="0" w:color="auto"/>
              <w:right w:val="nil"/>
            </w:tcBorders>
            <w:shd w:val="clear" w:color="000000" w:fill="DDEBF7"/>
            <w:noWrap/>
            <w:vAlign w:val="center"/>
            <w:hideMark/>
          </w:tcPr>
          <w:p w14:paraId="0812907E"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 </w:t>
            </w:r>
          </w:p>
        </w:tc>
        <w:tc>
          <w:tcPr>
            <w:tcW w:w="1892" w:type="dxa"/>
            <w:tcBorders>
              <w:top w:val="nil"/>
              <w:left w:val="single" w:sz="4" w:space="0" w:color="auto"/>
              <w:bottom w:val="single" w:sz="4" w:space="0" w:color="auto"/>
              <w:right w:val="single" w:sz="8" w:space="0" w:color="auto"/>
            </w:tcBorders>
            <w:shd w:val="clear" w:color="000000" w:fill="DDEBF7"/>
            <w:noWrap/>
            <w:vAlign w:val="center"/>
            <w:hideMark/>
          </w:tcPr>
          <w:p w14:paraId="4B3DD61D"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0,00</w:t>
            </w:r>
          </w:p>
        </w:tc>
        <w:tc>
          <w:tcPr>
            <w:tcW w:w="221" w:type="dxa"/>
            <w:vAlign w:val="center"/>
            <w:hideMark/>
          </w:tcPr>
          <w:p w14:paraId="1E4BF40C" w14:textId="77777777" w:rsidR="00AB7951" w:rsidRPr="00AB7951" w:rsidRDefault="00AB7951">
            <w:pPr>
              <w:rPr>
                <w:sz w:val="12"/>
                <w:szCs w:val="12"/>
              </w:rPr>
            </w:pPr>
          </w:p>
        </w:tc>
      </w:tr>
      <w:tr w:rsidR="00AB7951" w:rsidRPr="00AB7951" w14:paraId="7990611B" w14:textId="77777777" w:rsidTr="00AB7951">
        <w:trPr>
          <w:trHeight w:val="237"/>
          <w:jc w:val="center"/>
        </w:trPr>
        <w:tc>
          <w:tcPr>
            <w:tcW w:w="6202" w:type="dxa"/>
            <w:tcBorders>
              <w:top w:val="nil"/>
              <w:left w:val="single" w:sz="8" w:space="0" w:color="auto"/>
              <w:bottom w:val="single" w:sz="4" w:space="0" w:color="auto"/>
              <w:right w:val="single" w:sz="4" w:space="0" w:color="auto"/>
            </w:tcBorders>
            <w:shd w:val="clear" w:color="000000" w:fill="FFFFFF"/>
            <w:noWrap/>
            <w:hideMark/>
          </w:tcPr>
          <w:p w14:paraId="03056CE5" w14:textId="77777777" w:rsidR="00AB7951" w:rsidRPr="00AB7951" w:rsidRDefault="00AB7951">
            <w:pPr>
              <w:rPr>
                <w:rFonts w:ascii="Arial CYR" w:hAnsi="Arial CYR" w:cs="Arial CYR"/>
                <w:sz w:val="12"/>
                <w:szCs w:val="12"/>
              </w:rPr>
            </w:pPr>
            <w:r w:rsidRPr="00AB7951">
              <w:rPr>
                <w:rFonts w:ascii="Arial CYR" w:hAnsi="Arial CYR" w:cs="Arial CYR"/>
                <w:sz w:val="12"/>
                <w:szCs w:val="12"/>
              </w:rPr>
              <w:t xml:space="preserve"> - до центрального склада бурый уголь 2БВР</w:t>
            </w:r>
          </w:p>
        </w:tc>
        <w:tc>
          <w:tcPr>
            <w:tcW w:w="1380" w:type="dxa"/>
            <w:tcBorders>
              <w:top w:val="nil"/>
              <w:left w:val="single" w:sz="4" w:space="0" w:color="auto"/>
              <w:bottom w:val="single" w:sz="4" w:space="0" w:color="auto"/>
              <w:right w:val="single" w:sz="4" w:space="0" w:color="auto"/>
            </w:tcBorders>
            <w:shd w:val="clear" w:color="000000" w:fill="FFFFFF"/>
            <w:vAlign w:val="bottom"/>
            <w:hideMark/>
          </w:tcPr>
          <w:p w14:paraId="022F476A"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тыс. руб.</w:t>
            </w:r>
          </w:p>
        </w:tc>
        <w:tc>
          <w:tcPr>
            <w:tcW w:w="1763" w:type="dxa"/>
            <w:tcBorders>
              <w:top w:val="single" w:sz="4" w:space="0" w:color="auto"/>
              <w:left w:val="single" w:sz="4" w:space="0" w:color="auto"/>
              <w:bottom w:val="nil"/>
              <w:right w:val="single" w:sz="4" w:space="0" w:color="auto"/>
            </w:tcBorders>
            <w:shd w:val="clear" w:color="000000" w:fill="DDEBF7"/>
            <w:noWrap/>
            <w:vAlign w:val="center"/>
            <w:hideMark/>
          </w:tcPr>
          <w:p w14:paraId="6AD36627" w14:textId="77777777" w:rsidR="00AB7951" w:rsidRPr="00AB7951" w:rsidRDefault="00AB7951">
            <w:pPr>
              <w:jc w:val="right"/>
              <w:rPr>
                <w:rFonts w:ascii="Arial" w:hAnsi="Arial" w:cs="Arial"/>
                <w:color w:val="7030A0"/>
                <w:sz w:val="12"/>
                <w:szCs w:val="12"/>
              </w:rPr>
            </w:pPr>
            <w:r w:rsidRPr="00AB7951">
              <w:rPr>
                <w:rFonts w:ascii="Arial" w:hAnsi="Arial" w:cs="Arial"/>
                <w:color w:val="7030A0"/>
                <w:sz w:val="12"/>
                <w:szCs w:val="12"/>
              </w:rPr>
              <w:t>17 764,12</w:t>
            </w:r>
          </w:p>
        </w:tc>
        <w:tc>
          <w:tcPr>
            <w:tcW w:w="1776" w:type="dxa"/>
            <w:tcBorders>
              <w:top w:val="nil"/>
              <w:left w:val="nil"/>
              <w:bottom w:val="single" w:sz="4" w:space="0" w:color="auto"/>
              <w:right w:val="nil"/>
            </w:tcBorders>
            <w:shd w:val="clear" w:color="000000" w:fill="DDEBF7"/>
            <w:noWrap/>
            <w:vAlign w:val="center"/>
            <w:hideMark/>
          </w:tcPr>
          <w:p w14:paraId="4B02E34B"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 </w:t>
            </w:r>
          </w:p>
        </w:tc>
        <w:tc>
          <w:tcPr>
            <w:tcW w:w="1535" w:type="dxa"/>
            <w:tcBorders>
              <w:top w:val="nil"/>
              <w:left w:val="single" w:sz="4" w:space="0" w:color="auto"/>
              <w:bottom w:val="single" w:sz="4" w:space="0" w:color="auto"/>
              <w:right w:val="nil"/>
            </w:tcBorders>
            <w:shd w:val="clear" w:color="000000" w:fill="DDEBF7"/>
            <w:noWrap/>
            <w:vAlign w:val="center"/>
            <w:hideMark/>
          </w:tcPr>
          <w:p w14:paraId="48D693A1"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7076,47</w:t>
            </w:r>
          </w:p>
        </w:tc>
        <w:tc>
          <w:tcPr>
            <w:tcW w:w="1892" w:type="dxa"/>
            <w:tcBorders>
              <w:top w:val="nil"/>
              <w:left w:val="single" w:sz="4" w:space="0" w:color="auto"/>
              <w:bottom w:val="single" w:sz="4" w:space="0" w:color="auto"/>
              <w:right w:val="single" w:sz="8" w:space="0" w:color="auto"/>
            </w:tcBorders>
            <w:shd w:val="clear" w:color="000000" w:fill="DDEBF7"/>
            <w:noWrap/>
            <w:vAlign w:val="center"/>
            <w:hideMark/>
          </w:tcPr>
          <w:p w14:paraId="6AEA6A17"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-10 687,65</w:t>
            </w:r>
          </w:p>
        </w:tc>
        <w:tc>
          <w:tcPr>
            <w:tcW w:w="221" w:type="dxa"/>
            <w:vAlign w:val="center"/>
            <w:hideMark/>
          </w:tcPr>
          <w:p w14:paraId="3DF4F60F" w14:textId="77777777" w:rsidR="00AB7951" w:rsidRPr="00AB7951" w:rsidRDefault="00AB7951">
            <w:pPr>
              <w:rPr>
                <w:sz w:val="12"/>
                <w:szCs w:val="12"/>
              </w:rPr>
            </w:pPr>
          </w:p>
        </w:tc>
      </w:tr>
      <w:tr w:rsidR="00AB7951" w:rsidRPr="00AB7951" w14:paraId="0006061F" w14:textId="77777777" w:rsidTr="00AB7951">
        <w:trPr>
          <w:trHeight w:val="237"/>
          <w:jc w:val="center"/>
        </w:trPr>
        <w:tc>
          <w:tcPr>
            <w:tcW w:w="6202" w:type="dxa"/>
            <w:tcBorders>
              <w:top w:val="nil"/>
              <w:left w:val="single" w:sz="8" w:space="0" w:color="auto"/>
              <w:bottom w:val="single" w:sz="4" w:space="0" w:color="auto"/>
              <w:right w:val="single" w:sz="4" w:space="0" w:color="auto"/>
            </w:tcBorders>
            <w:shd w:val="clear" w:color="000000" w:fill="FFFFFF"/>
            <w:noWrap/>
            <w:hideMark/>
          </w:tcPr>
          <w:p w14:paraId="32EA49D6" w14:textId="77777777" w:rsidR="00AB7951" w:rsidRPr="00AB7951" w:rsidRDefault="00AB7951">
            <w:pPr>
              <w:rPr>
                <w:rFonts w:ascii="Arial CYR" w:hAnsi="Arial CYR" w:cs="Arial CYR"/>
                <w:sz w:val="12"/>
                <w:szCs w:val="12"/>
              </w:rPr>
            </w:pPr>
            <w:r w:rsidRPr="00AB7951">
              <w:rPr>
                <w:rFonts w:ascii="Arial CYR" w:hAnsi="Arial CYR" w:cs="Arial CYR"/>
                <w:sz w:val="12"/>
                <w:szCs w:val="12"/>
              </w:rPr>
              <w:t xml:space="preserve"> - цена доставки до центрального склада бурый уголь 2БВР</w:t>
            </w:r>
          </w:p>
        </w:tc>
        <w:tc>
          <w:tcPr>
            <w:tcW w:w="1380" w:type="dxa"/>
            <w:tcBorders>
              <w:top w:val="nil"/>
              <w:left w:val="single" w:sz="4" w:space="0" w:color="auto"/>
              <w:bottom w:val="single" w:sz="4" w:space="0" w:color="auto"/>
              <w:right w:val="single" w:sz="4" w:space="0" w:color="auto"/>
            </w:tcBorders>
            <w:shd w:val="clear" w:color="000000" w:fill="FFFFFF"/>
            <w:vAlign w:val="bottom"/>
            <w:hideMark/>
          </w:tcPr>
          <w:p w14:paraId="611F687D"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руб./т</w:t>
            </w:r>
          </w:p>
        </w:tc>
        <w:tc>
          <w:tcPr>
            <w:tcW w:w="1763" w:type="dxa"/>
            <w:tcBorders>
              <w:top w:val="single" w:sz="4" w:space="0" w:color="auto"/>
              <w:left w:val="single" w:sz="4" w:space="0" w:color="auto"/>
              <w:bottom w:val="nil"/>
              <w:right w:val="single" w:sz="4" w:space="0" w:color="auto"/>
            </w:tcBorders>
            <w:shd w:val="clear" w:color="000000" w:fill="DDEBF7"/>
            <w:noWrap/>
            <w:vAlign w:val="center"/>
            <w:hideMark/>
          </w:tcPr>
          <w:p w14:paraId="0CF863C5" w14:textId="77777777" w:rsidR="00AB7951" w:rsidRPr="00AB7951" w:rsidRDefault="00AB7951">
            <w:pPr>
              <w:rPr>
                <w:rFonts w:ascii="Arial" w:hAnsi="Arial" w:cs="Arial"/>
                <w:color w:val="7030A0"/>
                <w:sz w:val="12"/>
                <w:szCs w:val="12"/>
              </w:rPr>
            </w:pPr>
            <w:r w:rsidRPr="00AB7951">
              <w:rPr>
                <w:rFonts w:ascii="Arial" w:hAnsi="Arial" w:cs="Arial"/>
                <w:color w:val="7030A0"/>
                <w:sz w:val="12"/>
                <w:szCs w:val="12"/>
              </w:rPr>
              <w:t> </w:t>
            </w:r>
          </w:p>
        </w:tc>
        <w:tc>
          <w:tcPr>
            <w:tcW w:w="1776" w:type="dxa"/>
            <w:tcBorders>
              <w:top w:val="nil"/>
              <w:left w:val="nil"/>
              <w:bottom w:val="single" w:sz="4" w:space="0" w:color="auto"/>
              <w:right w:val="nil"/>
            </w:tcBorders>
            <w:shd w:val="clear" w:color="000000" w:fill="DDEBF7"/>
            <w:noWrap/>
            <w:vAlign w:val="center"/>
            <w:hideMark/>
          </w:tcPr>
          <w:p w14:paraId="301846AC"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833,23</w:t>
            </w:r>
          </w:p>
        </w:tc>
        <w:tc>
          <w:tcPr>
            <w:tcW w:w="1535" w:type="dxa"/>
            <w:tcBorders>
              <w:top w:val="nil"/>
              <w:left w:val="single" w:sz="4" w:space="0" w:color="auto"/>
              <w:bottom w:val="single" w:sz="4" w:space="0" w:color="auto"/>
              <w:right w:val="nil"/>
            </w:tcBorders>
            <w:shd w:val="clear" w:color="000000" w:fill="DDEBF7"/>
            <w:noWrap/>
            <w:vAlign w:val="center"/>
            <w:hideMark/>
          </w:tcPr>
          <w:p w14:paraId="2E5C009D"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1186,11</w:t>
            </w:r>
          </w:p>
        </w:tc>
        <w:tc>
          <w:tcPr>
            <w:tcW w:w="1892" w:type="dxa"/>
            <w:tcBorders>
              <w:top w:val="nil"/>
              <w:left w:val="single" w:sz="4" w:space="0" w:color="auto"/>
              <w:bottom w:val="single" w:sz="4" w:space="0" w:color="auto"/>
              <w:right w:val="single" w:sz="8" w:space="0" w:color="auto"/>
            </w:tcBorders>
            <w:shd w:val="clear" w:color="000000" w:fill="DDEBF7"/>
            <w:noWrap/>
            <w:vAlign w:val="center"/>
            <w:hideMark/>
          </w:tcPr>
          <w:p w14:paraId="1A904F7E"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1 186,11</w:t>
            </w:r>
          </w:p>
        </w:tc>
        <w:tc>
          <w:tcPr>
            <w:tcW w:w="221" w:type="dxa"/>
            <w:vAlign w:val="center"/>
            <w:hideMark/>
          </w:tcPr>
          <w:p w14:paraId="2D46610D" w14:textId="77777777" w:rsidR="00AB7951" w:rsidRPr="00AB7951" w:rsidRDefault="00AB7951">
            <w:pPr>
              <w:rPr>
                <w:sz w:val="12"/>
                <w:szCs w:val="12"/>
              </w:rPr>
            </w:pPr>
          </w:p>
        </w:tc>
      </w:tr>
      <w:tr w:rsidR="00AB7951" w:rsidRPr="00AB7951" w14:paraId="7C0CC082" w14:textId="77777777" w:rsidTr="00AB7951">
        <w:trPr>
          <w:trHeight w:val="237"/>
          <w:jc w:val="center"/>
        </w:trPr>
        <w:tc>
          <w:tcPr>
            <w:tcW w:w="6202" w:type="dxa"/>
            <w:tcBorders>
              <w:top w:val="nil"/>
              <w:left w:val="single" w:sz="8" w:space="0" w:color="auto"/>
              <w:bottom w:val="single" w:sz="4" w:space="0" w:color="auto"/>
              <w:right w:val="single" w:sz="4" w:space="0" w:color="auto"/>
            </w:tcBorders>
            <w:shd w:val="clear" w:color="000000" w:fill="FFFFFF"/>
            <w:noWrap/>
            <w:hideMark/>
          </w:tcPr>
          <w:p w14:paraId="022570F0" w14:textId="77777777" w:rsidR="00AB7951" w:rsidRPr="00AB7951" w:rsidRDefault="00AB7951">
            <w:pPr>
              <w:rPr>
                <w:rFonts w:ascii="Arial CYR" w:hAnsi="Arial CYR" w:cs="Arial CYR"/>
                <w:sz w:val="12"/>
                <w:szCs w:val="12"/>
              </w:rPr>
            </w:pPr>
            <w:r w:rsidRPr="00AB7951">
              <w:rPr>
                <w:rFonts w:ascii="Arial CYR" w:hAnsi="Arial CYR" w:cs="Arial CYR"/>
                <w:sz w:val="12"/>
                <w:szCs w:val="12"/>
              </w:rPr>
              <w:t xml:space="preserve"> - от склада до котельных</w:t>
            </w:r>
          </w:p>
        </w:tc>
        <w:tc>
          <w:tcPr>
            <w:tcW w:w="1380" w:type="dxa"/>
            <w:tcBorders>
              <w:top w:val="nil"/>
              <w:left w:val="single" w:sz="4" w:space="0" w:color="auto"/>
              <w:bottom w:val="single" w:sz="4" w:space="0" w:color="auto"/>
              <w:right w:val="single" w:sz="4" w:space="0" w:color="auto"/>
            </w:tcBorders>
            <w:shd w:val="clear" w:color="000000" w:fill="FFFFFF"/>
            <w:vAlign w:val="bottom"/>
            <w:hideMark/>
          </w:tcPr>
          <w:p w14:paraId="716A57F7"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тыс. руб.</w:t>
            </w:r>
          </w:p>
        </w:tc>
        <w:tc>
          <w:tcPr>
            <w:tcW w:w="1763" w:type="dxa"/>
            <w:tcBorders>
              <w:top w:val="single" w:sz="4" w:space="0" w:color="auto"/>
              <w:left w:val="single" w:sz="4" w:space="0" w:color="auto"/>
              <w:bottom w:val="nil"/>
              <w:right w:val="single" w:sz="4" w:space="0" w:color="auto"/>
            </w:tcBorders>
            <w:shd w:val="clear" w:color="000000" w:fill="DDEBF7"/>
            <w:noWrap/>
            <w:vAlign w:val="center"/>
            <w:hideMark/>
          </w:tcPr>
          <w:p w14:paraId="17BD8FBE" w14:textId="77777777" w:rsidR="00AB7951" w:rsidRPr="00AB7951" w:rsidRDefault="00AB7951">
            <w:pPr>
              <w:jc w:val="right"/>
              <w:rPr>
                <w:rFonts w:ascii="Arial" w:hAnsi="Arial" w:cs="Arial"/>
                <w:color w:val="7030A0"/>
                <w:sz w:val="12"/>
                <w:szCs w:val="12"/>
              </w:rPr>
            </w:pPr>
            <w:r w:rsidRPr="00AB7951">
              <w:rPr>
                <w:rFonts w:ascii="Arial" w:hAnsi="Arial" w:cs="Arial"/>
                <w:color w:val="7030A0"/>
                <w:sz w:val="12"/>
                <w:szCs w:val="12"/>
              </w:rPr>
              <w:t>6 216,63</w:t>
            </w:r>
          </w:p>
        </w:tc>
        <w:tc>
          <w:tcPr>
            <w:tcW w:w="1776" w:type="dxa"/>
            <w:tcBorders>
              <w:top w:val="nil"/>
              <w:left w:val="nil"/>
              <w:bottom w:val="single" w:sz="4" w:space="0" w:color="auto"/>
              <w:right w:val="nil"/>
            </w:tcBorders>
            <w:shd w:val="clear" w:color="000000" w:fill="DDEBF7"/>
            <w:noWrap/>
            <w:vAlign w:val="center"/>
            <w:hideMark/>
          </w:tcPr>
          <w:p w14:paraId="5E403AC6"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 </w:t>
            </w:r>
          </w:p>
        </w:tc>
        <w:tc>
          <w:tcPr>
            <w:tcW w:w="1535" w:type="dxa"/>
            <w:tcBorders>
              <w:top w:val="nil"/>
              <w:left w:val="single" w:sz="4" w:space="0" w:color="auto"/>
              <w:bottom w:val="single" w:sz="4" w:space="0" w:color="auto"/>
              <w:right w:val="nil"/>
            </w:tcBorders>
            <w:shd w:val="clear" w:color="000000" w:fill="DDEBF7"/>
            <w:noWrap/>
            <w:vAlign w:val="center"/>
            <w:hideMark/>
          </w:tcPr>
          <w:p w14:paraId="611B9418"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2988,28</w:t>
            </w:r>
          </w:p>
        </w:tc>
        <w:tc>
          <w:tcPr>
            <w:tcW w:w="1892" w:type="dxa"/>
            <w:tcBorders>
              <w:top w:val="nil"/>
              <w:left w:val="single" w:sz="4" w:space="0" w:color="auto"/>
              <w:bottom w:val="single" w:sz="4" w:space="0" w:color="auto"/>
              <w:right w:val="single" w:sz="8" w:space="0" w:color="auto"/>
            </w:tcBorders>
            <w:shd w:val="clear" w:color="000000" w:fill="DDEBF7"/>
            <w:noWrap/>
            <w:vAlign w:val="center"/>
            <w:hideMark/>
          </w:tcPr>
          <w:p w14:paraId="7A0D5892"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-3 228,35</w:t>
            </w:r>
          </w:p>
        </w:tc>
        <w:tc>
          <w:tcPr>
            <w:tcW w:w="221" w:type="dxa"/>
            <w:vAlign w:val="center"/>
            <w:hideMark/>
          </w:tcPr>
          <w:p w14:paraId="6D0BE2E8" w14:textId="77777777" w:rsidR="00AB7951" w:rsidRPr="00AB7951" w:rsidRDefault="00AB7951">
            <w:pPr>
              <w:rPr>
                <w:sz w:val="12"/>
                <w:szCs w:val="12"/>
              </w:rPr>
            </w:pPr>
          </w:p>
        </w:tc>
      </w:tr>
      <w:tr w:rsidR="00AB7951" w:rsidRPr="00AB7951" w14:paraId="5FF4AE5A" w14:textId="77777777" w:rsidTr="00AB7951">
        <w:trPr>
          <w:trHeight w:val="237"/>
          <w:jc w:val="center"/>
        </w:trPr>
        <w:tc>
          <w:tcPr>
            <w:tcW w:w="6202" w:type="dxa"/>
            <w:tcBorders>
              <w:top w:val="nil"/>
              <w:left w:val="single" w:sz="8" w:space="0" w:color="auto"/>
              <w:bottom w:val="single" w:sz="4" w:space="0" w:color="auto"/>
              <w:right w:val="single" w:sz="4" w:space="0" w:color="auto"/>
            </w:tcBorders>
            <w:shd w:val="clear" w:color="000000" w:fill="FFFFFF"/>
            <w:noWrap/>
            <w:hideMark/>
          </w:tcPr>
          <w:p w14:paraId="10424087" w14:textId="77777777" w:rsidR="00AB7951" w:rsidRPr="00AB7951" w:rsidRDefault="00AB7951">
            <w:pPr>
              <w:rPr>
                <w:rFonts w:ascii="Arial CYR" w:hAnsi="Arial CYR" w:cs="Arial CYR"/>
                <w:sz w:val="12"/>
                <w:szCs w:val="12"/>
              </w:rPr>
            </w:pPr>
            <w:r w:rsidRPr="00AB7951">
              <w:rPr>
                <w:rFonts w:ascii="Arial CYR" w:hAnsi="Arial CYR" w:cs="Arial CYR"/>
                <w:sz w:val="12"/>
                <w:szCs w:val="12"/>
              </w:rPr>
              <w:lastRenderedPageBreak/>
              <w:t xml:space="preserve"> - от склада до котельных</w:t>
            </w:r>
          </w:p>
        </w:tc>
        <w:tc>
          <w:tcPr>
            <w:tcW w:w="1380" w:type="dxa"/>
            <w:tcBorders>
              <w:top w:val="nil"/>
              <w:left w:val="single" w:sz="4" w:space="0" w:color="auto"/>
              <w:bottom w:val="single" w:sz="4" w:space="0" w:color="auto"/>
              <w:right w:val="single" w:sz="4" w:space="0" w:color="auto"/>
            </w:tcBorders>
            <w:shd w:val="clear" w:color="000000" w:fill="FFFFFF"/>
            <w:vAlign w:val="bottom"/>
            <w:hideMark/>
          </w:tcPr>
          <w:p w14:paraId="58B233EA"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руб./т</w:t>
            </w:r>
          </w:p>
        </w:tc>
        <w:tc>
          <w:tcPr>
            <w:tcW w:w="1763" w:type="dxa"/>
            <w:tcBorders>
              <w:top w:val="single" w:sz="4" w:space="0" w:color="auto"/>
              <w:left w:val="single" w:sz="4" w:space="0" w:color="auto"/>
              <w:bottom w:val="nil"/>
              <w:right w:val="single" w:sz="4" w:space="0" w:color="auto"/>
            </w:tcBorders>
            <w:shd w:val="clear" w:color="000000" w:fill="DDEBF7"/>
            <w:noWrap/>
            <w:vAlign w:val="center"/>
            <w:hideMark/>
          </w:tcPr>
          <w:p w14:paraId="477E6CAD" w14:textId="77777777" w:rsidR="00AB7951" w:rsidRPr="00AB7951" w:rsidRDefault="00AB7951">
            <w:pPr>
              <w:rPr>
                <w:rFonts w:ascii="Arial" w:hAnsi="Arial" w:cs="Arial"/>
                <w:color w:val="7030A0"/>
                <w:sz w:val="12"/>
                <w:szCs w:val="12"/>
              </w:rPr>
            </w:pPr>
            <w:r w:rsidRPr="00AB7951">
              <w:rPr>
                <w:rFonts w:ascii="Arial" w:hAnsi="Arial" w:cs="Arial"/>
                <w:color w:val="7030A0"/>
                <w:sz w:val="12"/>
                <w:szCs w:val="12"/>
              </w:rPr>
              <w:t> </w:t>
            </w:r>
          </w:p>
        </w:tc>
        <w:tc>
          <w:tcPr>
            <w:tcW w:w="1776" w:type="dxa"/>
            <w:tcBorders>
              <w:top w:val="nil"/>
              <w:left w:val="nil"/>
              <w:bottom w:val="single" w:sz="4" w:space="0" w:color="auto"/>
              <w:right w:val="nil"/>
            </w:tcBorders>
            <w:shd w:val="clear" w:color="000000" w:fill="DDEBF7"/>
            <w:noWrap/>
            <w:vAlign w:val="center"/>
            <w:hideMark/>
          </w:tcPr>
          <w:p w14:paraId="581C0C6D"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865,48</w:t>
            </w:r>
          </w:p>
        </w:tc>
        <w:tc>
          <w:tcPr>
            <w:tcW w:w="1535" w:type="dxa"/>
            <w:tcBorders>
              <w:top w:val="nil"/>
              <w:left w:val="single" w:sz="4" w:space="0" w:color="auto"/>
              <w:bottom w:val="single" w:sz="4" w:space="0" w:color="auto"/>
              <w:right w:val="nil"/>
            </w:tcBorders>
            <w:shd w:val="clear" w:color="000000" w:fill="DDEBF7"/>
            <w:noWrap/>
            <w:vAlign w:val="center"/>
            <w:hideMark/>
          </w:tcPr>
          <w:p w14:paraId="47159ACC"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258,07</w:t>
            </w:r>
          </w:p>
        </w:tc>
        <w:tc>
          <w:tcPr>
            <w:tcW w:w="1892" w:type="dxa"/>
            <w:tcBorders>
              <w:top w:val="nil"/>
              <w:left w:val="single" w:sz="4" w:space="0" w:color="auto"/>
              <w:bottom w:val="single" w:sz="4" w:space="0" w:color="auto"/>
              <w:right w:val="single" w:sz="8" w:space="0" w:color="auto"/>
            </w:tcBorders>
            <w:shd w:val="clear" w:color="000000" w:fill="DDEBF7"/>
            <w:noWrap/>
            <w:vAlign w:val="center"/>
            <w:hideMark/>
          </w:tcPr>
          <w:p w14:paraId="22E05EDA"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258,07</w:t>
            </w:r>
          </w:p>
        </w:tc>
        <w:tc>
          <w:tcPr>
            <w:tcW w:w="221" w:type="dxa"/>
            <w:vAlign w:val="center"/>
            <w:hideMark/>
          </w:tcPr>
          <w:p w14:paraId="14A38366" w14:textId="77777777" w:rsidR="00AB7951" w:rsidRPr="00AB7951" w:rsidRDefault="00AB7951">
            <w:pPr>
              <w:rPr>
                <w:sz w:val="12"/>
                <w:szCs w:val="12"/>
              </w:rPr>
            </w:pPr>
          </w:p>
        </w:tc>
      </w:tr>
      <w:tr w:rsidR="00AB7951" w:rsidRPr="00AB7951" w14:paraId="7787A893" w14:textId="77777777" w:rsidTr="00AB7951">
        <w:trPr>
          <w:trHeight w:val="586"/>
          <w:jc w:val="center"/>
        </w:trPr>
        <w:tc>
          <w:tcPr>
            <w:tcW w:w="6202" w:type="dxa"/>
            <w:tcBorders>
              <w:top w:val="nil"/>
              <w:left w:val="single" w:sz="8" w:space="0" w:color="auto"/>
              <w:bottom w:val="single" w:sz="4" w:space="0" w:color="auto"/>
              <w:right w:val="single" w:sz="4" w:space="0" w:color="auto"/>
            </w:tcBorders>
            <w:shd w:val="clear" w:color="000000" w:fill="FFFFFF"/>
            <w:hideMark/>
          </w:tcPr>
          <w:p w14:paraId="48D1ABC7" w14:textId="77777777" w:rsidR="00AB7951" w:rsidRPr="00AB7951" w:rsidRDefault="00AB7951">
            <w:pPr>
              <w:rPr>
                <w:rFonts w:ascii="Arial CYR" w:hAnsi="Arial CYR" w:cs="Arial CYR"/>
                <w:b/>
                <w:bCs/>
                <w:sz w:val="12"/>
                <w:szCs w:val="12"/>
              </w:rPr>
            </w:pPr>
            <w:r w:rsidRPr="00AB7951">
              <w:rPr>
                <w:rFonts w:ascii="Arial CYR" w:hAnsi="Arial CYR" w:cs="Arial CYR"/>
                <w:b/>
                <w:bCs/>
                <w:sz w:val="12"/>
                <w:szCs w:val="12"/>
              </w:rPr>
              <w:t>Общая стоимость топлива с расходами по транспортировке</w:t>
            </w:r>
          </w:p>
        </w:tc>
        <w:tc>
          <w:tcPr>
            <w:tcW w:w="1380" w:type="dxa"/>
            <w:tcBorders>
              <w:top w:val="nil"/>
              <w:left w:val="single" w:sz="4" w:space="0" w:color="auto"/>
              <w:bottom w:val="single" w:sz="4" w:space="0" w:color="auto"/>
              <w:right w:val="single" w:sz="4" w:space="0" w:color="auto"/>
            </w:tcBorders>
            <w:shd w:val="clear" w:color="000000" w:fill="FFFFFF"/>
            <w:vAlign w:val="center"/>
            <w:hideMark/>
          </w:tcPr>
          <w:p w14:paraId="2EB7DF84" w14:textId="77777777" w:rsidR="00AB7951" w:rsidRPr="00AB7951" w:rsidRDefault="00AB7951">
            <w:pPr>
              <w:jc w:val="center"/>
              <w:rPr>
                <w:rFonts w:ascii="Arial CYR" w:hAnsi="Arial CYR" w:cs="Arial CYR"/>
                <w:b/>
                <w:bCs/>
                <w:sz w:val="12"/>
                <w:szCs w:val="12"/>
              </w:rPr>
            </w:pPr>
            <w:r w:rsidRPr="00AB7951">
              <w:rPr>
                <w:rFonts w:ascii="Arial CYR" w:hAnsi="Arial CYR" w:cs="Arial CYR"/>
                <w:b/>
                <w:bCs/>
                <w:sz w:val="12"/>
                <w:szCs w:val="12"/>
              </w:rPr>
              <w:t>тыс. руб.</w:t>
            </w:r>
          </w:p>
        </w:tc>
        <w:tc>
          <w:tcPr>
            <w:tcW w:w="1763" w:type="dxa"/>
            <w:tcBorders>
              <w:top w:val="single" w:sz="4" w:space="0" w:color="auto"/>
              <w:left w:val="nil"/>
              <w:bottom w:val="single" w:sz="4" w:space="0" w:color="auto"/>
              <w:right w:val="single" w:sz="4" w:space="0" w:color="auto"/>
            </w:tcBorders>
            <w:shd w:val="clear" w:color="000000" w:fill="DDEBF7"/>
            <w:noWrap/>
            <w:vAlign w:val="center"/>
            <w:hideMark/>
          </w:tcPr>
          <w:p w14:paraId="5F0685D8"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71 843,47</w:t>
            </w:r>
          </w:p>
        </w:tc>
        <w:tc>
          <w:tcPr>
            <w:tcW w:w="1776" w:type="dxa"/>
            <w:tcBorders>
              <w:top w:val="nil"/>
              <w:left w:val="single" w:sz="4" w:space="0" w:color="auto"/>
              <w:bottom w:val="single" w:sz="4" w:space="0" w:color="auto"/>
              <w:right w:val="nil"/>
            </w:tcBorders>
            <w:shd w:val="clear" w:color="000000" w:fill="DDEBF7"/>
            <w:noWrap/>
            <w:vAlign w:val="center"/>
            <w:hideMark/>
          </w:tcPr>
          <w:p w14:paraId="1849A6D5"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27 610,11</w:t>
            </w:r>
          </w:p>
        </w:tc>
        <w:tc>
          <w:tcPr>
            <w:tcW w:w="1535" w:type="dxa"/>
            <w:tcBorders>
              <w:top w:val="nil"/>
              <w:left w:val="single" w:sz="4" w:space="0" w:color="auto"/>
              <w:bottom w:val="single" w:sz="4" w:space="0" w:color="auto"/>
              <w:right w:val="nil"/>
            </w:tcBorders>
            <w:shd w:val="clear" w:color="000000" w:fill="DDEBF7"/>
            <w:noWrap/>
            <w:vAlign w:val="center"/>
            <w:hideMark/>
          </w:tcPr>
          <w:p w14:paraId="5C91FA6A"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23245,28</w:t>
            </w:r>
          </w:p>
        </w:tc>
        <w:tc>
          <w:tcPr>
            <w:tcW w:w="1892" w:type="dxa"/>
            <w:tcBorders>
              <w:top w:val="nil"/>
              <w:left w:val="single" w:sz="4" w:space="0" w:color="auto"/>
              <w:bottom w:val="single" w:sz="4" w:space="0" w:color="auto"/>
              <w:right w:val="single" w:sz="8" w:space="0" w:color="auto"/>
            </w:tcBorders>
            <w:shd w:val="clear" w:color="000000" w:fill="DDEBF7"/>
            <w:noWrap/>
            <w:vAlign w:val="center"/>
            <w:hideMark/>
          </w:tcPr>
          <w:p w14:paraId="6740A7D2"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-48 598,19</w:t>
            </w:r>
          </w:p>
        </w:tc>
        <w:tc>
          <w:tcPr>
            <w:tcW w:w="221" w:type="dxa"/>
            <w:vAlign w:val="center"/>
            <w:hideMark/>
          </w:tcPr>
          <w:p w14:paraId="36731209" w14:textId="77777777" w:rsidR="00AB7951" w:rsidRPr="00AB7951" w:rsidRDefault="00AB7951">
            <w:pPr>
              <w:rPr>
                <w:sz w:val="12"/>
                <w:szCs w:val="12"/>
              </w:rPr>
            </w:pPr>
          </w:p>
        </w:tc>
      </w:tr>
      <w:tr w:rsidR="00AB7951" w:rsidRPr="00AB7951" w14:paraId="25CA8CC1" w14:textId="77777777" w:rsidTr="00AB7951">
        <w:trPr>
          <w:trHeight w:val="600"/>
          <w:jc w:val="center"/>
        </w:trPr>
        <w:tc>
          <w:tcPr>
            <w:tcW w:w="6202" w:type="dxa"/>
            <w:tcBorders>
              <w:top w:val="nil"/>
              <w:left w:val="single" w:sz="8" w:space="0" w:color="auto"/>
              <w:bottom w:val="nil"/>
              <w:right w:val="single" w:sz="4" w:space="0" w:color="auto"/>
            </w:tcBorders>
            <w:shd w:val="clear" w:color="000000" w:fill="FFFFFF"/>
            <w:hideMark/>
          </w:tcPr>
          <w:p w14:paraId="2A5B1048" w14:textId="77777777" w:rsidR="00AB7951" w:rsidRPr="00AB7951" w:rsidRDefault="00AB7951">
            <w:pPr>
              <w:rPr>
                <w:rFonts w:ascii="Arial CYR" w:hAnsi="Arial CYR" w:cs="Arial CYR"/>
                <w:b/>
                <w:bCs/>
                <w:sz w:val="12"/>
                <w:szCs w:val="12"/>
              </w:rPr>
            </w:pPr>
            <w:r w:rsidRPr="00AB7951">
              <w:rPr>
                <w:rFonts w:ascii="Arial CYR" w:hAnsi="Arial CYR" w:cs="Arial CYR"/>
                <w:b/>
                <w:bCs/>
                <w:sz w:val="12"/>
                <w:szCs w:val="12"/>
              </w:rPr>
              <w:t>Общая стоимость топлива с расходами по транспортировке</w:t>
            </w:r>
          </w:p>
        </w:tc>
        <w:tc>
          <w:tcPr>
            <w:tcW w:w="1380" w:type="dxa"/>
            <w:tcBorders>
              <w:top w:val="single" w:sz="4" w:space="0" w:color="auto"/>
              <w:left w:val="nil"/>
              <w:bottom w:val="nil"/>
              <w:right w:val="single" w:sz="4" w:space="0" w:color="auto"/>
            </w:tcBorders>
            <w:shd w:val="clear" w:color="000000" w:fill="FFFFFF"/>
            <w:vAlign w:val="center"/>
            <w:hideMark/>
          </w:tcPr>
          <w:p w14:paraId="028C5DD2"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руб./т</w:t>
            </w:r>
          </w:p>
        </w:tc>
        <w:tc>
          <w:tcPr>
            <w:tcW w:w="1763" w:type="dxa"/>
            <w:tcBorders>
              <w:top w:val="single" w:sz="4" w:space="0" w:color="auto"/>
              <w:left w:val="nil"/>
              <w:bottom w:val="nil"/>
              <w:right w:val="single" w:sz="4" w:space="0" w:color="auto"/>
            </w:tcBorders>
            <w:shd w:val="clear" w:color="000000" w:fill="DDEBF7"/>
            <w:noWrap/>
            <w:vAlign w:val="center"/>
            <w:hideMark/>
          </w:tcPr>
          <w:p w14:paraId="5DF7F596" w14:textId="77777777" w:rsidR="00AB7951" w:rsidRPr="00AB7951" w:rsidRDefault="00AB7951">
            <w:pPr>
              <w:rPr>
                <w:rFonts w:ascii="Arial CYR" w:hAnsi="Arial CYR" w:cs="Arial CYR"/>
                <w:b/>
                <w:bCs/>
                <w:color w:val="FF0000"/>
                <w:sz w:val="12"/>
                <w:szCs w:val="12"/>
              </w:rPr>
            </w:pPr>
            <w:r w:rsidRPr="00AB7951">
              <w:rPr>
                <w:rFonts w:ascii="Arial CYR" w:hAnsi="Arial CYR" w:cs="Arial CYR"/>
                <w:b/>
                <w:bCs/>
                <w:color w:val="FF0000"/>
                <w:sz w:val="12"/>
                <w:szCs w:val="12"/>
              </w:rPr>
              <w:t> </w:t>
            </w:r>
          </w:p>
        </w:tc>
        <w:tc>
          <w:tcPr>
            <w:tcW w:w="1776" w:type="dxa"/>
            <w:tcBorders>
              <w:top w:val="nil"/>
              <w:left w:val="nil"/>
              <w:bottom w:val="nil"/>
              <w:right w:val="single" w:sz="4" w:space="0" w:color="auto"/>
            </w:tcBorders>
            <w:shd w:val="clear" w:color="000000" w:fill="DDEBF7"/>
            <w:noWrap/>
            <w:vAlign w:val="center"/>
            <w:hideMark/>
          </w:tcPr>
          <w:p w14:paraId="0C957375" w14:textId="77777777" w:rsidR="00AB7951" w:rsidRPr="00AB7951" w:rsidRDefault="00AB7951">
            <w:pPr>
              <w:jc w:val="right"/>
              <w:rPr>
                <w:rFonts w:ascii="Arial CYR" w:hAnsi="Arial CYR" w:cs="Arial CYR"/>
                <w:b/>
                <w:bCs/>
                <w:color w:val="FF0000"/>
                <w:sz w:val="12"/>
                <w:szCs w:val="12"/>
              </w:rPr>
            </w:pPr>
            <w:r w:rsidRPr="00AB7951">
              <w:rPr>
                <w:rFonts w:ascii="Arial CYR" w:hAnsi="Arial CYR" w:cs="Arial CYR"/>
                <w:b/>
                <w:bCs/>
                <w:color w:val="FF0000"/>
                <w:sz w:val="12"/>
                <w:szCs w:val="12"/>
              </w:rPr>
              <w:t>1 840,17</w:t>
            </w:r>
          </w:p>
        </w:tc>
        <w:tc>
          <w:tcPr>
            <w:tcW w:w="1535" w:type="dxa"/>
            <w:tcBorders>
              <w:top w:val="nil"/>
              <w:left w:val="nil"/>
              <w:bottom w:val="nil"/>
              <w:right w:val="single" w:sz="4" w:space="0" w:color="auto"/>
            </w:tcBorders>
            <w:shd w:val="clear" w:color="000000" w:fill="DDEBF7"/>
            <w:noWrap/>
            <w:vAlign w:val="center"/>
            <w:hideMark/>
          </w:tcPr>
          <w:p w14:paraId="5C7B1290" w14:textId="77777777" w:rsidR="00AB7951" w:rsidRPr="00AB7951" w:rsidRDefault="00AB7951">
            <w:pPr>
              <w:jc w:val="right"/>
              <w:rPr>
                <w:rFonts w:ascii="Arial CYR" w:hAnsi="Arial CYR" w:cs="Arial CYR"/>
                <w:b/>
                <w:bCs/>
                <w:color w:val="FF0000"/>
                <w:sz w:val="12"/>
                <w:szCs w:val="12"/>
              </w:rPr>
            </w:pPr>
            <w:r w:rsidRPr="00AB7951">
              <w:rPr>
                <w:rFonts w:ascii="Arial CYR" w:hAnsi="Arial CYR" w:cs="Arial CYR"/>
                <w:b/>
                <w:bCs/>
                <w:color w:val="FF0000"/>
                <w:sz w:val="12"/>
                <w:szCs w:val="12"/>
              </w:rPr>
              <w:t>2007,49</w:t>
            </w:r>
          </w:p>
        </w:tc>
        <w:tc>
          <w:tcPr>
            <w:tcW w:w="1892" w:type="dxa"/>
            <w:tcBorders>
              <w:top w:val="nil"/>
              <w:left w:val="nil"/>
              <w:bottom w:val="nil"/>
              <w:right w:val="single" w:sz="8" w:space="0" w:color="auto"/>
            </w:tcBorders>
            <w:shd w:val="clear" w:color="000000" w:fill="DDEBF7"/>
            <w:noWrap/>
            <w:vAlign w:val="center"/>
            <w:hideMark/>
          </w:tcPr>
          <w:p w14:paraId="78840DF4" w14:textId="77777777" w:rsidR="00AB7951" w:rsidRPr="00AB7951" w:rsidRDefault="00AB7951">
            <w:pPr>
              <w:jc w:val="right"/>
              <w:rPr>
                <w:rFonts w:ascii="Arial CYR" w:hAnsi="Arial CYR" w:cs="Arial CYR"/>
                <w:b/>
                <w:bCs/>
                <w:color w:val="FF0000"/>
                <w:sz w:val="12"/>
                <w:szCs w:val="12"/>
              </w:rPr>
            </w:pPr>
            <w:r w:rsidRPr="00AB7951">
              <w:rPr>
                <w:rFonts w:ascii="Arial CYR" w:hAnsi="Arial CYR" w:cs="Arial CYR"/>
                <w:b/>
                <w:bCs/>
                <w:color w:val="FF0000"/>
                <w:sz w:val="12"/>
                <w:szCs w:val="12"/>
              </w:rPr>
              <w:t>2 007,49</w:t>
            </w:r>
          </w:p>
        </w:tc>
        <w:tc>
          <w:tcPr>
            <w:tcW w:w="221" w:type="dxa"/>
            <w:vAlign w:val="center"/>
            <w:hideMark/>
          </w:tcPr>
          <w:p w14:paraId="7D183C34" w14:textId="77777777" w:rsidR="00AB7951" w:rsidRPr="00AB7951" w:rsidRDefault="00AB7951">
            <w:pPr>
              <w:rPr>
                <w:sz w:val="12"/>
                <w:szCs w:val="12"/>
              </w:rPr>
            </w:pPr>
          </w:p>
        </w:tc>
      </w:tr>
      <w:tr w:rsidR="00AB7951" w:rsidRPr="00AB7951" w14:paraId="3A43D757" w14:textId="77777777" w:rsidTr="00AB7951">
        <w:trPr>
          <w:trHeight w:val="293"/>
          <w:jc w:val="center"/>
        </w:trPr>
        <w:tc>
          <w:tcPr>
            <w:tcW w:w="6202" w:type="dxa"/>
            <w:tcBorders>
              <w:top w:val="single" w:sz="8" w:space="0" w:color="auto"/>
              <w:left w:val="single" w:sz="8" w:space="0" w:color="auto"/>
              <w:bottom w:val="single" w:sz="4" w:space="0" w:color="auto"/>
              <w:right w:val="single" w:sz="4" w:space="0" w:color="auto"/>
            </w:tcBorders>
            <w:shd w:val="clear" w:color="000000" w:fill="FFFFFF"/>
            <w:hideMark/>
          </w:tcPr>
          <w:p w14:paraId="6686974F" w14:textId="77777777" w:rsidR="00AB7951" w:rsidRPr="00AB7951" w:rsidRDefault="00AB7951">
            <w:pPr>
              <w:rPr>
                <w:rFonts w:ascii="Arial CYR" w:hAnsi="Arial CYR" w:cs="Arial CYR"/>
                <w:sz w:val="12"/>
                <w:szCs w:val="12"/>
              </w:rPr>
            </w:pPr>
            <w:r w:rsidRPr="00AB7951">
              <w:rPr>
                <w:rFonts w:ascii="Arial CYR" w:hAnsi="Arial CYR" w:cs="Arial CYR"/>
                <w:sz w:val="12"/>
                <w:szCs w:val="12"/>
              </w:rPr>
              <w:t xml:space="preserve">Цена </w:t>
            </w:r>
            <w:proofErr w:type="gramStart"/>
            <w:r w:rsidRPr="00AB7951">
              <w:rPr>
                <w:rFonts w:ascii="Arial CYR" w:hAnsi="Arial CYR" w:cs="Arial CYR"/>
                <w:sz w:val="12"/>
                <w:szCs w:val="12"/>
              </w:rPr>
              <w:t>угля  2</w:t>
            </w:r>
            <w:proofErr w:type="gramEnd"/>
            <w:r w:rsidRPr="00AB7951">
              <w:rPr>
                <w:rFonts w:ascii="Arial CYR" w:hAnsi="Arial CYR" w:cs="Arial CYR"/>
                <w:sz w:val="12"/>
                <w:szCs w:val="12"/>
              </w:rPr>
              <w:t>БВР с расходами по транспортировке</w:t>
            </w:r>
          </w:p>
        </w:tc>
        <w:tc>
          <w:tcPr>
            <w:tcW w:w="1380" w:type="dxa"/>
            <w:tcBorders>
              <w:top w:val="single" w:sz="8" w:space="0" w:color="auto"/>
              <w:left w:val="nil"/>
              <w:bottom w:val="single" w:sz="4" w:space="0" w:color="auto"/>
              <w:right w:val="single" w:sz="4" w:space="0" w:color="auto"/>
            </w:tcBorders>
            <w:shd w:val="clear" w:color="000000" w:fill="FFFFFF"/>
            <w:vAlign w:val="center"/>
            <w:hideMark/>
          </w:tcPr>
          <w:p w14:paraId="5467B1AD"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руб./т</w:t>
            </w:r>
          </w:p>
        </w:tc>
        <w:tc>
          <w:tcPr>
            <w:tcW w:w="1763" w:type="dxa"/>
            <w:tcBorders>
              <w:top w:val="single" w:sz="8" w:space="0" w:color="auto"/>
              <w:left w:val="nil"/>
              <w:bottom w:val="single" w:sz="4" w:space="0" w:color="auto"/>
              <w:right w:val="single" w:sz="4" w:space="0" w:color="auto"/>
            </w:tcBorders>
            <w:shd w:val="clear" w:color="000000" w:fill="DDEBF7"/>
            <w:noWrap/>
            <w:vAlign w:val="center"/>
            <w:hideMark/>
          </w:tcPr>
          <w:p w14:paraId="29181CFB" w14:textId="77777777" w:rsidR="00AB7951" w:rsidRPr="00AB7951" w:rsidRDefault="00AB7951">
            <w:pPr>
              <w:jc w:val="right"/>
              <w:rPr>
                <w:rFonts w:ascii="Arial CYR" w:hAnsi="Arial CYR" w:cs="Arial CYR"/>
                <w:b/>
                <w:bCs/>
                <w:color w:val="FF0000"/>
                <w:sz w:val="12"/>
                <w:szCs w:val="12"/>
              </w:rPr>
            </w:pPr>
            <w:r w:rsidRPr="00AB7951">
              <w:rPr>
                <w:rFonts w:ascii="Arial CYR" w:hAnsi="Arial CYR" w:cs="Arial CYR"/>
                <w:b/>
                <w:bCs/>
                <w:color w:val="FF0000"/>
                <w:sz w:val="12"/>
                <w:szCs w:val="12"/>
              </w:rPr>
              <w:t>2 073,83</w:t>
            </w:r>
          </w:p>
        </w:tc>
        <w:tc>
          <w:tcPr>
            <w:tcW w:w="1776" w:type="dxa"/>
            <w:tcBorders>
              <w:top w:val="single" w:sz="8" w:space="0" w:color="auto"/>
              <w:left w:val="nil"/>
              <w:bottom w:val="single" w:sz="4" w:space="0" w:color="auto"/>
              <w:right w:val="single" w:sz="4" w:space="0" w:color="auto"/>
            </w:tcBorders>
            <w:shd w:val="clear" w:color="000000" w:fill="DDEBF7"/>
            <w:noWrap/>
            <w:vAlign w:val="center"/>
            <w:hideMark/>
          </w:tcPr>
          <w:p w14:paraId="1D1C8893" w14:textId="77777777" w:rsidR="00AB7951" w:rsidRPr="00AB7951" w:rsidRDefault="00AB7951">
            <w:pPr>
              <w:rPr>
                <w:rFonts w:ascii="Arial CYR" w:hAnsi="Arial CYR" w:cs="Arial CYR"/>
                <w:b/>
                <w:bCs/>
                <w:color w:val="FF0000"/>
                <w:sz w:val="12"/>
                <w:szCs w:val="12"/>
              </w:rPr>
            </w:pPr>
            <w:r w:rsidRPr="00AB7951">
              <w:rPr>
                <w:rFonts w:ascii="Arial CYR" w:hAnsi="Arial CYR" w:cs="Arial CYR"/>
                <w:b/>
                <w:bCs/>
                <w:color w:val="FF0000"/>
                <w:sz w:val="12"/>
                <w:szCs w:val="12"/>
              </w:rPr>
              <w:t> </w:t>
            </w:r>
          </w:p>
        </w:tc>
        <w:tc>
          <w:tcPr>
            <w:tcW w:w="1535" w:type="dxa"/>
            <w:tcBorders>
              <w:top w:val="single" w:sz="8" w:space="0" w:color="auto"/>
              <w:left w:val="nil"/>
              <w:bottom w:val="single" w:sz="4" w:space="0" w:color="auto"/>
              <w:right w:val="nil"/>
            </w:tcBorders>
            <w:shd w:val="clear" w:color="000000" w:fill="DDEBF7"/>
            <w:noWrap/>
            <w:vAlign w:val="center"/>
            <w:hideMark/>
          </w:tcPr>
          <w:p w14:paraId="6AB03C80" w14:textId="77777777" w:rsidR="00AB7951" w:rsidRPr="00AB7951" w:rsidRDefault="00AB7951">
            <w:pPr>
              <w:jc w:val="right"/>
              <w:rPr>
                <w:rFonts w:ascii="Arial CYR" w:hAnsi="Arial CYR" w:cs="Arial CYR"/>
                <w:b/>
                <w:bCs/>
                <w:color w:val="FF0000"/>
                <w:sz w:val="12"/>
                <w:szCs w:val="12"/>
              </w:rPr>
            </w:pPr>
            <w:r w:rsidRPr="00AB7951">
              <w:rPr>
                <w:rFonts w:ascii="Arial CYR" w:hAnsi="Arial CYR" w:cs="Arial CYR"/>
                <w:b/>
                <w:bCs/>
                <w:color w:val="FF0000"/>
                <w:sz w:val="12"/>
                <w:szCs w:val="12"/>
              </w:rPr>
              <w:t>2006,97</w:t>
            </w:r>
          </w:p>
        </w:tc>
        <w:tc>
          <w:tcPr>
            <w:tcW w:w="1892" w:type="dxa"/>
            <w:tcBorders>
              <w:top w:val="single" w:sz="8" w:space="0" w:color="auto"/>
              <w:left w:val="single" w:sz="4" w:space="0" w:color="auto"/>
              <w:bottom w:val="single" w:sz="4" w:space="0" w:color="auto"/>
              <w:right w:val="single" w:sz="8" w:space="0" w:color="auto"/>
            </w:tcBorders>
            <w:shd w:val="clear" w:color="000000" w:fill="DDEBF7"/>
            <w:noWrap/>
            <w:vAlign w:val="center"/>
            <w:hideMark/>
          </w:tcPr>
          <w:p w14:paraId="060DF72F" w14:textId="77777777" w:rsidR="00AB7951" w:rsidRPr="00AB7951" w:rsidRDefault="00AB7951">
            <w:pPr>
              <w:jc w:val="right"/>
              <w:rPr>
                <w:rFonts w:ascii="Arial CYR" w:hAnsi="Arial CYR" w:cs="Arial CYR"/>
                <w:b/>
                <w:bCs/>
                <w:color w:val="FF0000"/>
                <w:sz w:val="12"/>
                <w:szCs w:val="12"/>
              </w:rPr>
            </w:pPr>
            <w:r w:rsidRPr="00AB7951">
              <w:rPr>
                <w:rFonts w:ascii="Arial CYR" w:hAnsi="Arial CYR" w:cs="Arial CYR"/>
                <w:b/>
                <w:bCs/>
                <w:color w:val="FF0000"/>
                <w:sz w:val="12"/>
                <w:szCs w:val="12"/>
              </w:rPr>
              <w:t>-66,85</w:t>
            </w:r>
          </w:p>
        </w:tc>
        <w:tc>
          <w:tcPr>
            <w:tcW w:w="221" w:type="dxa"/>
            <w:vAlign w:val="center"/>
            <w:hideMark/>
          </w:tcPr>
          <w:p w14:paraId="60D08324" w14:textId="77777777" w:rsidR="00AB7951" w:rsidRPr="00AB7951" w:rsidRDefault="00AB7951">
            <w:pPr>
              <w:rPr>
                <w:sz w:val="12"/>
                <w:szCs w:val="12"/>
              </w:rPr>
            </w:pPr>
          </w:p>
        </w:tc>
      </w:tr>
      <w:tr w:rsidR="00AB7951" w:rsidRPr="00AB7951" w14:paraId="71CAA360" w14:textId="77777777" w:rsidTr="00AB7951">
        <w:trPr>
          <w:trHeight w:val="307"/>
          <w:jc w:val="center"/>
        </w:trPr>
        <w:tc>
          <w:tcPr>
            <w:tcW w:w="6202" w:type="dxa"/>
            <w:tcBorders>
              <w:top w:val="nil"/>
              <w:left w:val="single" w:sz="8" w:space="0" w:color="auto"/>
              <w:bottom w:val="single" w:sz="8" w:space="0" w:color="auto"/>
              <w:right w:val="single" w:sz="4" w:space="0" w:color="auto"/>
            </w:tcBorders>
            <w:shd w:val="clear" w:color="000000" w:fill="FFFFFF"/>
            <w:hideMark/>
          </w:tcPr>
          <w:p w14:paraId="57A90796" w14:textId="77777777" w:rsidR="00AB7951" w:rsidRPr="00AB7951" w:rsidRDefault="00AB7951">
            <w:pPr>
              <w:rPr>
                <w:rFonts w:ascii="Arial CYR" w:hAnsi="Arial CYR" w:cs="Arial CYR"/>
                <w:sz w:val="12"/>
                <w:szCs w:val="12"/>
              </w:rPr>
            </w:pPr>
            <w:r w:rsidRPr="00AB7951">
              <w:rPr>
                <w:rFonts w:ascii="Arial CYR" w:hAnsi="Arial CYR" w:cs="Arial CYR"/>
                <w:sz w:val="12"/>
                <w:szCs w:val="12"/>
              </w:rPr>
              <w:t xml:space="preserve">Цена </w:t>
            </w:r>
            <w:proofErr w:type="gramStart"/>
            <w:r w:rsidRPr="00AB7951">
              <w:rPr>
                <w:rFonts w:ascii="Arial CYR" w:hAnsi="Arial CYR" w:cs="Arial CYR"/>
                <w:sz w:val="12"/>
                <w:szCs w:val="12"/>
              </w:rPr>
              <w:t xml:space="preserve">угля  </w:t>
            </w:r>
            <w:proofErr w:type="spellStart"/>
            <w:r w:rsidRPr="00AB7951">
              <w:rPr>
                <w:rFonts w:ascii="Arial CYR" w:hAnsi="Arial CYR" w:cs="Arial CYR"/>
                <w:sz w:val="12"/>
                <w:szCs w:val="12"/>
              </w:rPr>
              <w:t>Др</w:t>
            </w:r>
            <w:proofErr w:type="spellEnd"/>
            <w:proofErr w:type="gramEnd"/>
            <w:r w:rsidRPr="00AB7951">
              <w:rPr>
                <w:rFonts w:ascii="Arial CYR" w:hAnsi="Arial CYR" w:cs="Arial CYR"/>
                <w:sz w:val="12"/>
                <w:szCs w:val="12"/>
              </w:rPr>
              <w:t xml:space="preserve"> с расходами по транспортировке</w:t>
            </w:r>
          </w:p>
        </w:tc>
        <w:tc>
          <w:tcPr>
            <w:tcW w:w="1380" w:type="dxa"/>
            <w:tcBorders>
              <w:top w:val="nil"/>
              <w:left w:val="nil"/>
              <w:bottom w:val="single" w:sz="8" w:space="0" w:color="auto"/>
              <w:right w:val="single" w:sz="4" w:space="0" w:color="auto"/>
            </w:tcBorders>
            <w:shd w:val="clear" w:color="000000" w:fill="FFFFFF"/>
            <w:vAlign w:val="center"/>
            <w:hideMark/>
          </w:tcPr>
          <w:p w14:paraId="0A94DD50"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руб./т</w:t>
            </w:r>
          </w:p>
        </w:tc>
        <w:tc>
          <w:tcPr>
            <w:tcW w:w="1763" w:type="dxa"/>
            <w:tcBorders>
              <w:top w:val="single" w:sz="4" w:space="0" w:color="auto"/>
              <w:left w:val="nil"/>
              <w:bottom w:val="single" w:sz="8" w:space="0" w:color="auto"/>
              <w:right w:val="single" w:sz="4" w:space="0" w:color="auto"/>
            </w:tcBorders>
            <w:shd w:val="clear" w:color="000000" w:fill="DDEBF7"/>
            <w:noWrap/>
            <w:vAlign w:val="center"/>
            <w:hideMark/>
          </w:tcPr>
          <w:p w14:paraId="0BFAF50C" w14:textId="77777777" w:rsidR="00AB7951" w:rsidRPr="00AB7951" w:rsidRDefault="00AB7951">
            <w:pPr>
              <w:jc w:val="right"/>
              <w:rPr>
                <w:rFonts w:ascii="Arial CYR" w:hAnsi="Arial CYR" w:cs="Arial CYR"/>
                <w:b/>
                <w:bCs/>
                <w:color w:val="FF0000"/>
                <w:sz w:val="12"/>
                <w:szCs w:val="12"/>
              </w:rPr>
            </w:pPr>
            <w:r w:rsidRPr="00AB7951">
              <w:rPr>
                <w:rFonts w:ascii="Arial CYR" w:hAnsi="Arial CYR" w:cs="Arial CYR"/>
                <w:b/>
                <w:bCs/>
                <w:color w:val="FF0000"/>
                <w:sz w:val="12"/>
                <w:szCs w:val="12"/>
              </w:rPr>
              <w:t>3 209,61</w:t>
            </w:r>
          </w:p>
        </w:tc>
        <w:tc>
          <w:tcPr>
            <w:tcW w:w="1776" w:type="dxa"/>
            <w:tcBorders>
              <w:top w:val="single" w:sz="4" w:space="0" w:color="auto"/>
              <w:left w:val="nil"/>
              <w:bottom w:val="single" w:sz="8" w:space="0" w:color="auto"/>
              <w:right w:val="single" w:sz="4" w:space="0" w:color="auto"/>
            </w:tcBorders>
            <w:shd w:val="clear" w:color="000000" w:fill="DDEBF7"/>
            <w:noWrap/>
            <w:vAlign w:val="center"/>
            <w:hideMark/>
          </w:tcPr>
          <w:p w14:paraId="35977C91" w14:textId="77777777" w:rsidR="00AB7951" w:rsidRPr="00AB7951" w:rsidRDefault="00AB7951">
            <w:pPr>
              <w:rPr>
                <w:rFonts w:ascii="Arial CYR" w:hAnsi="Arial CYR" w:cs="Arial CYR"/>
                <w:b/>
                <w:bCs/>
                <w:color w:val="FF0000"/>
                <w:sz w:val="12"/>
                <w:szCs w:val="12"/>
              </w:rPr>
            </w:pPr>
            <w:r w:rsidRPr="00AB7951">
              <w:rPr>
                <w:rFonts w:ascii="Arial CYR" w:hAnsi="Arial CYR" w:cs="Arial CYR"/>
                <w:b/>
                <w:bCs/>
                <w:color w:val="FF0000"/>
                <w:sz w:val="12"/>
                <w:szCs w:val="12"/>
              </w:rPr>
              <w:t> </w:t>
            </w:r>
          </w:p>
        </w:tc>
        <w:tc>
          <w:tcPr>
            <w:tcW w:w="1535" w:type="dxa"/>
            <w:tcBorders>
              <w:top w:val="single" w:sz="4" w:space="0" w:color="auto"/>
              <w:left w:val="single" w:sz="4" w:space="0" w:color="auto"/>
              <w:bottom w:val="single" w:sz="8" w:space="0" w:color="auto"/>
              <w:right w:val="nil"/>
            </w:tcBorders>
            <w:shd w:val="clear" w:color="000000" w:fill="DDEBF7"/>
            <w:noWrap/>
            <w:vAlign w:val="center"/>
            <w:hideMark/>
          </w:tcPr>
          <w:p w14:paraId="0F928ACA" w14:textId="77777777" w:rsidR="00AB7951" w:rsidRPr="00AB7951" w:rsidRDefault="00AB7951">
            <w:pPr>
              <w:jc w:val="right"/>
              <w:rPr>
                <w:rFonts w:ascii="Arial CYR" w:hAnsi="Arial CYR" w:cs="Arial CYR"/>
                <w:b/>
                <w:bCs/>
                <w:color w:val="FF0000"/>
                <w:sz w:val="12"/>
                <w:szCs w:val="12"/>
              </w:rPr>
            </w:pPr>
            <w:r w:rsidRPr="00AB7951">
              <w:rPr>
                <w:rFonts w:ascii="Arial CYR" w:hAnsi="Arial CYR" w:cs="Arial CYR"/>
                <w:b/>
                <w:bCs/>
                <w:color w:val="FF0000"/>
                <w:sz w:val="12"/>
                <w:szCs w:val="12"/>
              </w:rPr>
              <w:t>2008,04</w:t>
            </w:r>
          </w:p>
        </w:tc>
        <w:tc>
          <w:tcPr>
            <w:tcW w:w="1892" w:type="dxa"/>
            <w:tcBorders>
              <w:top w:val="single" w:sz="4" w:space="0" w:color="auto"/>
              <w:left w:val="single" w:sz="4" w:space="0" w:color="auto"/>
              <w:bottom w:val="single" w:sz="8" w:space="0" w:color="auto"/>
              <w:right w:val="single" w:sz="8" w:space="0" w:color="auto"/>
            </w:tcBorders>
            <w:shd w:val="clear" w:color="000000" w:fill="DDEBF7"/>
            <w:noWrap/>
            <w:vAlign w:val="center"/>
            <w:hideMark/>
          </w:tcPr>
          <w:p w14:paraId="03E31F22" w14:textId="77777777" w:rsidR="00AB7951" w:rsidRPr="00AB7951" w:rsidRDefault="00AB7951">
            <w:pPr>
              <w:jc w:val="right"/>
              <w:rPr>
                <w:rFonts w:ascii="Arial CYR" w:hAnsi="Arial CYR" w:cs="Arial CYR"/>
                <w:b/>
                <w:bCs/>
                <w:color w:val="FF0000"/>
                <w:sz w:val="12"/>
                <w:szCs w:val="12"/>
              </w:rPr>
            </w:pPr>
            <w:r w:rsidRPr="00AB7951">
              <w:rPr>
                <w:rFonts w:ascii="Arial CYR" w:hAnsi="Arial CYR" w:cs="Arial CYR"/>
                <w:b/>
                <w:bCs/>
                <w:color w:val="FF0000"/>
                <w:sz w:val="12"/>
                <w:szCs w:val="12"/>
              </w:rPr>
              <w:t>-1 201,57</w:t>
            </w:r>
          </w:p>
        </w:tc>
        <w:tc>
          <w:tcPr>
            <w:tcW w:w="221" w:type="dxa"/>
            <w:vAlign w:val="center"/>
            <w:hideMark/>
          </w:tcPr>
          <w:p w14:paraId="3B2E1439" w14:textId="77777777" w:rsidR="00AB7951" w:rsidRPr="00AB7951" w:rsidRDefault="00AB7951">
            <w:pPr>
              <w:rPr>
                <w:sz w:val="12"/>
                <w:szCs w:val="12"/>
              </w:rPr>
            </w:pPr>
          </w:p>
        </w:tc>
      </w:tr>
      <w:tr w:rsidR="00AB7951" w:rsidRPr="00AB7951" w14:paraId="7AA52836" w14:textId="77777777" w:rsidTr="00AB7951">
        <w:trPr>
          <w:trHeight w:val="307"/>
          <w:jc w:val="center"/>
        </w:trPr>
        <w:tc>
          <w:tcPr>
            <w:tcW w:w="14550" w:type="dxa"/>
            <w:gridSpan w:val="6"/>
            <w:tcBorders>
              <w:top w:val="single" w:sz="8" w:space="0" w:color="auto"/>
              <w:left w:val="single" w:sz="8" w:space="0" w:color="auto"/>
              <w:bottom w:val="single" w:sz="8" w:space="0" w:color="auto"/>
              <w:right w:val="nil"/>
            </w:tcBorders>
            <w:shd w:val="clear" w:color="000000" w:fill="FFFFFF"/>
            <w:noWrap/>
            <w:vAlign w:val="center"/>
            <w:hideMark/>
          </w:tcPr>
          <w:p w14:paraId="05EA7D75" w14:textId="77777777" w:rsidR="00AB7951" w:rsidRPr="00AB7951" w:rsidRDefault="00AB7951">
            <w:pPr>
              <w:jc w:val="center"/>
              <w:rPr>
                <w:rFonts w:ascii="Arial CYR" w:hAnsi="Arial CYR" w:cs="Arial CYR"/>
                <w:b/>
                <w:bCs/>
                <w:sz w:val="12"/>
                <w:szCs w:val="12"/>
              </w:rPr>
            </w:pPr>
            <w:r w:rsidRPr="00AB7951">
              <w:rPr>
                <w:rFonts w:ascii="Arial CYR" w:hAnsi="Arial CYR" w:cs="Arial CYR"/>
                <w:b/>
                <w:bCs/>
                <w:sz w:val="12"/>
                <w:szCs w:val="12"/>
              </w:rPr>
              <w:t>Электроэнергия</w:t>
            </w:r>
          </w:p>
        </w:tc>
        <w:tc>
          <w:tcPr>
            <w:tcW w:w="221" w:type="dxa"/>
            <w:vAlign w:val="center"/>
            <w:hideMark/>
          </w:tcPr>
          <w:p w14:paraId="0FDBB46B" w14:textId="77777777" w:rsidR="00AB7951" w:rsidRPr="00AB7951" w:rsidRDefault="00AB7951">
            <w:pPr>
              <w:rPr>
                <w:sz w:val="12"/>
                <w:szCs w:val="12"/>
              </w:rPr>
            </w:pPr>
          </w:p>
        </w:tc>
      </w:tr>
      <w:tr w:rsidR="00AB7951" w:rsidRPr="00AB7951" w14:paraId="659B8586" w14:textId="77777777" w:rsidTr="00AB7951">
        <w:trPr>
          <w:trHeight w:val="237"/>
          <w:jc w:val="center"/>
        </w:trPr>
        <w:tc>
          <w:tcPr>
            <w:tcW w:w="6202" w:type="dxa"/>
            <w:tcBorders>
              <w:top w:val="nil"/>
              <w:left w:val="single" w:sz="8" w:space="0" w:color="auto"/>
              <w:bottom w:val="nil"/>
              <w:right w:val="single" w:sz="4" w:space="0" w:color="auto"/>
            </w:tcBorders>
            <w:shd w:val="clear" w:color="000000" w:fill="FFFFFF"/>
            <w:vAlign w:val="center"/>
            <w:hideMark/>
          </w:tcPr>
          <w:p w14:paraId="2D049A6D" w14:textId="77777777" w:rsidR="00AB7951" w:rsidRPr="00AB7951" w:rsidRDefault="00AB7951">
            <w:pPr>
              <w:rPr>
                <w:rFonts w:ascii="Arial CYR" w:hAnsi="Arial CYR" w:cs="Arial CYR"/>
                <w:sz w:val="12"/>
                <w:szCs w:val="12"/>
              </w:rPr>
            </w:pPr>
            <w:r w:rsidRPr="00AB7951">
              <w:rPr>
                <w:rFonts w:ascii="Arial CYR" w:hAnsi="Arial CYR" w:cs="Arial CYR"/>
                <w:sz w:val="12"/>
                <w:szCs w:val="12"/>
              </w:rPr>
              <w:t>Общий расход электроэнергии, в т.ч.:</w:t>
            </w:r>
          </w:p>
        </w:tc>
        <w:tc>
          <w:tcPr>
            <w:tcW w:w="1380" w:type="dxa"/>
            <w:tcBorders>
              <w:top w:val="nil"/>
              <w:left w:val="nil"/>
              <w:bottom w:val="nil"/>
              <w:right w:val="single" w:sz="4" w:space="0" w:color="auto"/>
            </w:tcBorders>
            <w:shd w:val="clear" w:color="000000" w:fill="FFFFFF"/>
            <w:vAlign w:val="center"/>
            <w:hideMark/>
          </w:tcPr>
          <w:p w14:paraId="24A51659"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тыс. кВт*ч</w:t>
            </w:r>
          </w:p>
        </w:tc>
        <w:tc>
          <w:tcPr>
            <w:tcW w:w="1763" w:type="dxa"/>
            <w:tcBorders>
              <w:top w:val="nil"/>
              <w:left w:val="nil"/>
              <w:bottom w:val="single" w:sz="4" w:space="0" w:color="auto"/>
              <w:right w:val="single" w:sz="4" w:space="0" w:color="auto"/>
            </w:tcBorders>
            <w:shd w:val="clear" w:color="000000" w:fill="DDEBF7"/>
            <w:vAlign w:val="center"/>
            <w:hideMark/>
          </w:tcPr>
          <w:p w14:paraId="6C572A7F"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4 179,73</w:t>
            </w:r>
          </w:p>
        </w:tc>
        <w:tc>
          <w:tcPr>
            <w:tcW w:w="1776" w:type="dxa"/>
            <w:tcBorders>
              <w:top w:val="nil"/>
              <w:left w:val="nil"/>
              <w:bottom w:val="single" w:sz="4" w:space="0" w:color="auto"/>
              <w:right w:val="nil"/>
            </w:tcBorders>
            <w:shd w:val="clear" w:color="000000" w:fill="DDEBF7"/>
            <w:vAlign w:val="center"/>
            <w:hideMark/>
          </w:tcPr>
          <w:p w14:paraId="670645FE"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1 507,76</w:t>
            </w:r>
          </w:p>
        </w:tc>
        <w:tc>
          <w:tcPr>
            <w:tcW w:w="1535" w:type="dxa"/>
            <w:tcBorders>
              <w:top w:val="nil"/>
              <w:left w:val="single" w:sz="4" w:space="0" w:color="auto"/>
              <w:bottom w:val="single" w:sz="4" w:space="0" w:color="auto"/>
              <w:right w:val="nil"/>
            </w:tcBorders>
            <w:shd w:val="clear" w:color="000000" w:fill="DDEBF7"/>
            <w:vAlign w:val="center"/>
            <w:hideMark/>
          </w:tcPr>
          <w:p w14:paraId="76B804DA"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1 941,29</w:t>
            </w:r>
          </w:p>
        </w:tc>
        <w:tc>
          <w:tcPr>
            <w:tcW w:w="1892" w:type="dxa"/>
            <w:tcBorders>
              <w:top w:val="nil"/>
              <w:left w:val="single" w:sz="4" w:space="0" w:color="auto"/>
              <w:bottom w:val="single" w:sz="4" w:space="0" w:color="auto"/>
              <w:right w:val="single" w:sz="8" w:space="0" w:color="auto"/>
            </w:tcBorders>
            <w:shd w:val="clear" w:color="000000" w:fill="DDEBF7"/>
            <w:vAlign w:val="center"/>
            <w:hideMark/>
          </w:tcPr>
          <w:p w14:paraId="0C9F0866"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-2 238,44</w:t>
            </w:r>
          </w:p>
        </w:tc>
        <w:tc>
          <w:tcPr>
            <w:tcW w:w="221" w:type="dxa"/>
            <w:vAlign w:val="center"/>
            <w:hideMark/>
          </w:tcPr>
          <w:p w14:paraId="4C11E56E" w14:textId="77777777" w:rsidR="00AB7951" w:rsidRPr="00AB7951" w:rsidRDefault="00AB7951">
            <w:pPr>
              <w:rPr>
                <w:sz w:val="12"/>
                <w:szCs w:val="12"/>
              </w:rPr>
            </w:pPr>
          </w:p>
        </w:tc>
      </w:tr>
      <w:tr w:rsidR="00AB7951" w:rsidRPr="00AB7951" w14:paraId="20B157CB" w14:textId="77777777" w:rsidTr="00AB7951">
        <w:trPr>
          <w:trHeight w:val="237"/>
          <w:jc w:val="center"/>
        </w:trPr>
        <w:tc>
          <w:tcPr>
            <w:tcW w:w="6202"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A5E5A58" w14:textId="77777777" w:rsidR="00AB7951" w:rsidRPr="00AB7951" w:rsidRDefault="00AB7951">
            <w:pPr>
              <w:rPr>
                <w:rFonts w:ascii="Arial CYR" w:hAnsi="Arial CYR" w:cs="Arial CYR"/>
                <w:sz w:val="12"/>
                <w:szCs w:val="12"/>
              </w:rPr>
            </w:pPr>
            <w:r w:rsidRPr="00AB7951">
              <w:rPr>
                <w:rFonts w:ascii="Arial CYR" w:hAnsi="Arial CYR" w:cs="Arial CYR"/>
                <w:sz w:val="12"/>
                <w:szCs w:val="12"/>
              </w:rPr>
              <w:t xml:space="preserve"> -по высокому напряжению</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14:paraId="30BCB4B1"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тыс. кВт*ч</w:t>
            </w:r>
          </w:p>
        </w:tc>
        <w:tc>
          <w:tcPr>
            <w:tcW w:w="1763" w:type="dxa"/>
            <w:tcBorders>
              <w:top w:val="single" w:sz="4" w:space="0" w:color="auto"/>
              <w:left w:val="nil"/>
              <w:bottom w:val="single" w:sz="4" w:space="0" w:color="auto"/>
              <w:right w:val="single" w:sz="4" w:space="0" w:color="auto"/>
            </w:tcBorders>
            <w:shd w:val="clear" w:color="000000" w:fill="DDEBF7"/>
            <w:vAlign w:val="center"/>
            <w:hideMark/>
          </w:tcPr>
          <w:p w14:paraId="526CB228"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3 708,24</w:t>
            </w:r>
          </w:p>
        </w:tc>
        <w:tc>
          <w:tcPr>
            <w:tcW w:w="1776" w:type="dxa"/>
            <w:tcBorders>
              <w:top w:val="nil"/>
              <w:left w:val="single" w:sz="4" w:space="0" w:color="auto"/>
              <w:bottom w:val="single" w:sz="4" w:space="0" w:color="auto"/>
              <w:right w:val="nil"/>
            </w:tcBorders>
            <w:shd w:val="clear" w:color="000000" w:fill="DDEBF7"/>
            <w:vAlign w:val="center"/>
            <w:hideMark/>
          </w:tcPr>
          <w:p w14:paraId="2EFB89CA"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1 325,10</w:t>
            </w:r>
          </w:p>
        </w:tc>
        <w:tc>
          <w:tcPr>
            <w:tcW w:w="1535" w:type="dxa"/>
            <w:tcBorders>
              <w:top w:val="nil"/>
              <w:left w:val="single" w:sz="4" w:space="0" w:color="auto"/>
              <w:bottom w:val="single" w:sz="4" w:space="0" w:color="auto"/>
              <w:right w:val="nil"/>
            </w:tcBorders>
            <w:shd w:val="clear" w:color="000000" w:fill="DDEBF7"/>
            <w:vAlign w:val="center"/>
            <w:hideMark/>
          </w:tcPr>
          <w:p w14:paraId="02E1DB62"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 </w:t>
            </w:r>
          </w:p>
        </w:tc>
        <w:tc>
          <w:tcPr>
            <w:tcW w:w="1892" w:type="dxa"/>
            <w:tcBorders>
              <w:top w:val="single" w:sz="4" w:space="0" w:color="auto"/>
              <w:left w:val="single" w:sz="4" w:space="0" w:color="auto"/>
              <w:bottom w:val="single" w:sz="4" w:space="0" w:color="auto"/>
              <w:right w:val="single" w:sz="8" w:space="0" w:color="auto"/>
            </w:tcBorders>
            <w:shd w:val="clear" w:color="000000" w:fill="DDEBF7"/>
            <w:vAlign w:val="center"/>
            <w:hideMark/>
          </w:tcPr>
          <w:p w14:paraId="2DA9FFA4"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-3 708,24</w:t>
            </w:r>
          </w:p>
        </w:tc>
        <w:tc>
          <w:tcPr>
            <w:tcW w:w="221" w:type="dxa"/>
            <w:vAlign w:val="center"/>
            <w:hideMark/>
          </w:tcPr>
          <w:p w14:paraId="6DC10388" w14:textId="77777777" w:rsidR="00AB7951" w:rsidRPr="00AB7951" w:rsidRDefault="00AB7951">
            <w:pPr>
              <w:rPr>
                <w:sz w:val="12"/>
                <w:szCs w:val="12"/>
              </w:rPr>
            </w:pPr>
          </w:p>
        </w:tc>
      </w:tr>
      <w:tr w:rsidR="00AB7951" w:rsidRPr="00AB7951" w14:paraId="29C5C002" w14:textId="77777777" w:rsidTr="00AB7951">
        <w:trPr>
          <w:trHeight w:val="237"/>
          <w:jc w:val="center"/>
        </w:trPr>
        <w:tc>
          <w:tcPr>
            <w:tcW w:w="6202" w:type="dxa"/>
            <w:tcBorders>
              <w:top w:val="nil"/>
              <w:left w:val="single" w:sz="8" w:space="0" w:color="auto"/>
              <w:bottom w:val="single" w:sz="4" w:space="0" w:color="auto"/>
              <w:right w:val="single" w:sz="4" w:space="0" w:color="auto"/>
            </w:tcBorders>
            <w:shd w:val="clear" w:color="000000" w:fill="FFFFFF"/>
            <w:noWrap/>
            <w:vAlign w:val="bottom"/>
            <w:hideMark/>
          </w:tcPr>
          <w:p w14:paraId="4E81C310" w14:textId="77777777" w:rsidR="00AB7951" w:rsidRPr="00AB7951" w:rsidRDefault="00AB7951">
            <w:pPr>
              <w:rPr>
                <w:rFonts w:ascii="Arial CYR" w:hAnsi="Arial CYR" w:cs="Arial CYR"/>
                <w:sz w:val="12"/>
                <w:szCs w:val="12"/>
              </w:rPr>
            </w:pPr>
            <w:r w:rsidRPr="00AB7951">
              <w:rPr>
                <w:rFonts w:ascii="Arial CYR" w:hAnsi="Arial CYR" w:cs="Arial CYR"/>
                <w:sz w:val="12"/>
                <w:szCs w:val="12"/>
              </w:rPr>
              <w:t xml:space="preserve"> -по СН I</w:t>
            </w:r>
          </w:p>
        </w:tc>
        <w:tc>
          <w:tcPr>
            <w:tcW w:w="1380" w:type="dxa"/>
            <w:tcBorders>
              <w:top w:val="nil"/>
              <w:left w:val="single" w:sz="4" w:space="0" w:color="auto"/>
              <w:bottom w:val="single" w:sz="4" w:space="0" w:color="auto"/>
              <w:right w:val="single" w:sz="4" w:space="0" w:color="auto"/>
            </w:tcBorders>
            <w:shd w:val="clear" w:color="000000" w:fill="FFFFFF"/>
            <w:hideMark/>
          </w:tcPr>
          <w:p w14:paraId="63251F1E"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тыс. кВт*ч</w:t>
            </w:r>
          </w:p>
        </w:tc>
        <w:tc>
          <w:tcPr>
            <w:tcW w:w="1763" w:type="dxa"/>
            <w:tcBorders>
              <w:top w:val="nil"/>
              <w:left w:val="nil"/>
              <w:bottom w:val="single" w:sz="4" w:space="0" w:color="auto"/>
              <w:right w:val="single" w:sz="4" w:space="0" w:color="auto"/>
            </w:tcBorders>
            <w:shd w:val="clear" w:color="000000" w:fill="DDEBF7"/>
            <w:vAlign w:val="center"/>
            <w:hideMark/>
          </w:tcPr>
          <w:p w14:paraId="2227A7BA"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471,48</w:t>
            </w:r>
          </w:p>
        </w:tc>
        <w:tc>
          <w:tcPr>
            <w:tcW w:w="1776" w:type="dxa"/>
            <w:tcBorders>
              <w:top w:val="nil"/>
              <w:left w:val="single" w:sz="4" w:space="0" w:color="auto"/>
              <w:bottom w:val="single" w:sz="4" w:space="0" w:color="auto"/>
              <w:right w:val="nil"/>
            </w:tcBorders>
            <w:shd w:val="clear" w:color="000000" w:fill="DDEBF7"/>
            <w:vAlign w:val="center"/>
            <w:hideMark/>
          </w:tcPr>
          <w:p w14:paraId="665A5EA3"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182,67</w:t>
            </w:r>
          </w:p>
        </w:tc>
        <w:tc>
          <w:tcPr>
            <w:tcW w:w="1535" w:type="dxa"/>
            <w:tcBorders>
              <w:top w:val="nil"/>
              <w:left w:val="single" w:sz="4" w:space="0" w:color="auto"/>
              <w:bottom w:val="single" w:sz="4" w:space="0" w:color="auto"/>
              <w:right w:val="nil"/>
            </w:tcBorders>
            <w:shd w:val="clear" w:color="000000" w:fill="DDEBF7"/>
            <w:vAlign w:val="center"/>
            <w:hideMark/>
          </w:tcPr>
          <w:p w14:paraId="33ED8BC7"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 </w:t>
            </w:r>
          </w:p>
        </w:tc>
        <w:tc>
          <w:tcPr>
            <w:tcW w:w="1892" w:type="dxa"/>
            <w:tcBorders>
              <w:top w:val="nil"/>
              <w:left w:val="single" w:sz="4" w:space="0" w:color="auto"/>
              <w:bottom w:val="single" w:sz="4" w:space="0" w:color="auto"/>
              <w:right w:val="single" w:sz="8" w:space="0" w:color="auto"/>
            </w:tcBorders>
            <w:shd w:val="clear" w:color="000000" w:fill="DDEBF7"/>
            <w:vAlign w:val="center"/>
            <w:hideMark/>
          </w:tcPr>
          <w:p w14:paraId="3B180EBC"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-471,48</w:t>
            </w:r>
          </w:p>
        </w:tc>
        <w:tc>
          <w:tcPr>
            <w:tcW w:w="221" w:type="dxa"/>
            <w:vAlign w:val="center"/>
            <w:hideMark/>
          </w:tcPr>
          <w:p w14:paraId="24FA1A0A" w14:textId="77777777" w:rsidR="00AB7951" w:rsidRPr="00AB7951" w:rsidRDefault="00AB7951">
            <w:pPr>
              <w:rPr>
                <w:sz w:val="12"/>
                <w:szCs w:val="12"/>
              </w:rPr>
            </w:pPr>
          </w:p>
        </w:tc>
      </w:tr>
      <w:tr w:rsidR="00AB7951" w:rsidRPr="00AB7951" w14:paraId="724A53D2" w14:textId="77777777" w:rsidTr="00AB7951">
        <w:trPr>
          <w:trHeight w:val="237"/>
          <w:jc w:val="center"/>
        </w:trPr>
        <w:tc>
          <w:tcPr>
            <w:tcW w:w="6202" w:type="dxa"/>
            <w:tcBorders>
              <w:top w:val="nil"/>
              <w:left w:val="single" w:sz="8" w:space="0" w:color="auto"/>
              <w:bottom w:val="single" w:sz="4" w:space="0" w:color="auto"/>
              <w:right w:val="single" w:sz="4" w:space="0" w:color="auto"/>
            </w:tcBorders>
            <w:shd w:val="clear" w:color="000000" w:fill="FFFFFF"/>
            <w:noWrap/>
            <w:vAlign w:val="bottom"/>
            <w:hideMark/>
          </w:tcPr>
          <w:p w14:paraId="2263E66B" w14:textId="77777777" w:rsidR="00AB7951" w:rsidRPr="00AB7951" w:rsidRDefault="00AB7951">
            <w:pPr>
              <w:rPr>
                <w:rFonts w:ascii="Arial CYR" w:hAnsi="Arial CYR" w:cs="Arial CYR"/>
                <w:sz w:val="12"/>
                <w:szCs w:val="12"/>
              </w:rPr>
            </w:pPr>
            <w:r w:rsidRPr="00AB7951">
              <w:rPr>
                <w:rFonts w:ascii="Arial CYR" w:hAnsi="Arial CYR" w:cs="Arial CYR"/>
                <w:sz w:val="12"/>
                <w:szCs w:val="12"/>
              </w:rPr>
              <w:t xml:space="preserve"> -по СН II</w:t>
            </w:r>
          </w:p>
        </w:tc>
        <w:tc>
          <w:tcPr>
            <w:tcW w:w="1380" w:type="dxa"/>
            <w:tcBorders>
              <w:top w:val="nil"/>
              <w:left w:val="single" w:sz="4" w:space="0" w:color="auto"/>
              <w:bottom w:val="single" w:sz="4" w:space="0" w:color="auto"/>
              <w:right w:val="single" w:sz="4" w:space="0" w:color="auto"/>
            </w:tcBorders>
            <w:shd w:val="clear" w:color="000000" w:fill="FFFFFF"/>
            <w:hideMark/>
          </w:tcPr>
          <w:p w14:paraId="6D8B5A9B"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тыс. кВт*ч</w:t>
            </w:r>
          </w:p>
        </w:tc>
        <w:tc>
          <w:tcPr>
            <w:tcW w:w="1763" w:type="dxa"/>
            <w:tcBorders>
              <w:top w:val="nil"/>
              <w:left w:val="nil"/>
              <w:bottom w:val="single" w:sz="4" w:space="0" w:color="auto"/>
              <w:right w:val="single" w:sz="4" w:space="0" w:color="auto"/>
            </w:tcBorders>
            <w:shd w:val="clear" w:color="000000" w:fill="DDEBF7"/>
            <w:vAlign w:val="center"/>
            <w:hideMark/>
          </w:tcPr>
          <w:p w14:paraId="161FCDF1"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3 708,24</w:t>
            </w:r>
          </w:p>
        </w:tc>
        <w:tc>
          <w:tcPr>
            <w:tcW w:w="1776" w:type="dxa"/>
            <w:tcBorders>
              <w:top w:val="nil"/>
              <w:left w:val="single" w:sz="4" w:space="0" w:color="auto"/>
              <w:bottom w:val="single" w:sz="4" w:space="0" w:color="auto"/>
              <w:right w:val="nil"/>
            </w:tcBorders>
            <w:shd w:val="clear" w:color="000000" w:fill="DDEBF7"/>
            <w:vAlign w:val="center"/>
            <w:hideMark/>
          </w:tcPr>
          <w:p w14:paraId="5D2C641A"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 </w:t>
            </w:r>
          </w:p>
        </w:tc>
        <w:tc>
          <w:tcPr>
            <w:tcW w:w="1535" w:type="dxa"/>
            <w:tcBorders>
              <w:top w:val="nil"/>
              <w:left w:val="single" w:sz="4" w:space="0" w:color="auto"/>
              <w:bottom w:val="nil"/>
              <w:right w:val="nil"/>
            </w:tcBorders>
            <w:shd w:val="clear" w:color="000000" w:fill="DDEBF7"/>
            <w:vAlign w:val="center"/>
            <w:hideMark/>
          </w:tcPr>
          <w:p w14:paraId="0B091337"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 </w:t>
            </w:r>
          </w:p>
        </w:tc>
        <w:tc>
          <w:tcPr>
            <w:tcW w:w="1892" w:type="dxa"/>
            <w:tcBorders>
              <w:top w:val="single" w:sz="4" w:space="0" w:color="C0C0C0"/>
              <w:left w:val="single" w:sz="4" w:space="0" w:color="auto"/>
              <w:bottom w:val="single" w:sz="4" w:space="0" w:color="C0C0C0"/>
              <w:right w:val="single" w:sz="8" w:space="0" w:color="auto"/>
            </w:tcBorders>
            <w:shd w:val="clear" w:color="000000" w:fill="DDEBF7"/>
            <w:noWrap/>
            <w:vAlign w:val="center"/>
            <w:hideMark/>
          </w:tcPr>
          <w:p w14:paraId="7632C951" w14:textId="77777777" w:rsidR="00AB7951" w:rsidRPr="00AB7951" w:rsidRDefault="00AB7951">
            <w:pPr>
              <w:jc w:val="right"/>
              <w:rPr>
                <w:rFonts w:ascii="Tahoma" w:hAnsi="Tahoma" w:cs="Tahoma"/>
                <w:sz w:val="12"/>
                <w:szCs w:val="12"/>
              </w:rPr>
            </w:pPr>
            <w:r w:rsidRPr="00AB7951">
              <w:rPr>
                <w:rFonts w:ascii="Tahoma" w:hAnsi="Tahoma" w:cs="Tahoma"/>
                <w:sz w:val="12"/>
                <w:szCs w:val="12"/>
              </w:rPr>
              <w:t>-3 708,24</w:t>
            </w:r>
          </w:p>
        </w:tc>
        <w:tc>
          <w:tcPr>
            <w:tcW w:w="221" w:type="dxa"/>
            <w:vAlign w:val="center"/>
            <w:hideMark/>
          </w:tcPr>
          <w:p w14:paraId="15622C4D" w14:textId="77777777" w:rsidR="00AB7951" w:rsidRPr="00AB7951" w:rsidRDefault="00AB7951">
            <w:pPr>
              <w:rPr>
                <w:sz w:val="12"/>
                <w:szCs w:val="12"/>
              </w:rPr>
            </w:pPr>
          </w:p>
        </w:tc>
      </w:tr>
      <w:tr w:rsidR="00AB7951" w:rsidRPr="00AB7951" w14:paraId="4B12725B" w14:textId="77777777" w:rsidTr="00AB7951">
        <w:trPr>
          <w:trHeight w:val="237"/>
          <w:jc w:val="center"/>
        </w:trPr>
        <w:tc>
          <w:tcPr>
            <w:tcW w:w="6202" w:type="dxa"/>
            <w:tcBorders>
              <w:top w:val="nil"/>
              <w:left w:val="single" w:sz="8" w:space="0" w:color="auto"/>
              <w:bottom w:val="single" w:sz="4" w:space="0" w:color="auto"/>
              <w:right w:val="single" w:sz="4" w:space="0" w:color="auto"/>
            </w:tcBorders>
            <w:shd w:val="clear" w:color="000000" w:fill="FFFFFF"/>
            <w:noWrap/>
            <w:vAlign w:val="bottom"/>
            <w:hideMark/>
          </w:tcPr>
          <w:p w14:paraId="287E94EE" w14:textId="77777777" w:rsidR="00AB7951" w:rsidRPr="00AB7951" w:rsidRDefault="00AB7951">
            <w:pPr>
              <w:rPr>
                <w:rFonts w:ascii="Arial CYR" w:hAnsi="Arial CYR" w:cs="Arial CYR"/>
                <w:sz w:val="12"/>
                <w:szCs w:val="12"/>
              </w:rPr>
            </w:pPr>
            <w:r w:rsidRPr="00AB7951">
              <w:rPr>
                <w:rFonts w:ascii="Arial CYR" w:hAnsi="Arial CYR" w:cs="Arial CYR"/>
                <w:sz w:val="12"/>
                <w:szCs w:val="12"/>
              </w:rPr>
              <w:t xml:space="preserve"> -по низкому напряжению</w:t>
            </w:r>
          </w:p>
        </w:tc>
        <w:tc>
          <w:tcPr>
            <w:tcW w:w="1380" w:type="dxa"/>
            <w:tcBorders>
              <w:top w:val="nil"/>
              <w:left w:val="single" w:sz="4" w:space="0" w:color="auto"/>
              <w:bottom w:val="single" w:sz="4" w:space="0" w:color="auto"/>
              <w:right w:val="single" w:sz="4" w:space="0" w:color="auto"/>
            </w:tcBorders>
            <w:shd w:val="clear" w:color="000000" w:fill="FFFFFF"/>
            <w:hideMark/>
          </w:tcPr>
          <w:p w14:paraId="1B2428D5"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тыс. кВт*ч</w:t>
            </w:r>
          </w:p>
        </w:tc>
        <w:tc>
          <w:tcPr>
            <w:tcW w:w="1763" w:type="dxa"/>
            <w:tcBorders>
              <w:top w:val="nil"/>
              <w:left w:val="nil"/>
              <w:bottom w:val="single" w:sz="4" w:space="0" w:color="auto"/>
              <w:right w:val="single" w:sz="4" w:space="0" w:color="auto"/>
            </w:tcBorders>
            <w:shd w:val="clear" w:color="000000" w:fill="DDEBF7"/>
            <w:vAlign w:val="center"/>
            <w:hideMark/>
          </w:tcPr>
          <w:p w14:paraId="553F39F6"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471,48</w:t>
            </w:r>
          </w:p>
        </w:tc>
        <w:tc>
          <w:tcPr>
            <w:tcW w:w="1776" w:type="dxa"/>
            <w:tcBorders>
              <w:top w:val="nil"/>
              <w:left w:val="single" w:sz="4" w:space="0" w:color="auto"/>
              <w:bottom w:val="single" w:sz="4" w:space="0" w:color="auto"/>
              <w:right w:val="nil"/>
            </w:tcBorders>
            <w:shd w:val="clear" w:color="000000" w:fill="DDEBF7"/>
            <w:vAlign w:val="center"/>
            <w:hideMark/>
          </w:tcPr>
          <w:p w14:paraId="759F7040"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 </w:t>
            </w:r>
          </w:p>
        </w:tc>
        <w:tc>
          <w:tcPr>
            <w:tcW w:w="1535" w:type="dxa"/>
            <w:tcBorders>
              <w:top w:val="single" w:sz="4" w:space="0" w:color="auto"/>
              <w:left w:val="single" w:sz="4" w:space="0" w:color="auto"/>
              <w:bottom w:val="single" w:sz="4" w:space="0" w:color="auto"/>
              <w:right w:val="nil"/>
            </w:tcBorders>
            <w:shd w:val="clear" w:color="000000" w:fill="DDEBF7"/>
            <w:vAlign w:val="center"/>
            <w:hideMark/>
          </w:tcPr>
          <w:p w14:paraId="00A237F2"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 </w:t>
            </w:r>
          </w:p>
        </w:tc>
        <w:tc>
          <w:tcPr>
            <w:tcW w:w="1892" w:type="dxa"/>
            <w:tcBorders>
              <w:top w:val="single" w:sz="4" w:space="0" w:color="auto"/>
              <w:left w:val="single" w:sz="4" w:space="0" w:color="auto"/>
              <w:bottom w:val="single" w:sz="4" w:space="0" w:color="auto"/>
              <w:right w:val="single" w:sz="8" w:space="0" w:color="auto"/>
            </w:tcBorders>
            <w:shd w:val="clear" w:color="000000" w:fill="DDEBF7"/>
            <w:vAlign w:val="center"/>
            <w:hideMark/>
          </w:tcPr>
          <w:p w14:paraId="6A48F995"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-471,48</w:t>
            </w:r>
          </w:p>
        </w:tc>
        <w:tc>
          <w:tcPr>
            <w:tcW w:w="221" w:type="dxa"/>
            <w:vAlign w:val="center"/>
            <w:hideMark/>
          </w:tcPr>
          <w:p w14:paraId="0C9BAB97" w14:textId="77777777" w:rsidR="00AB7951" w:rsidRPr="00AB7951" w:rsidRDefault="00AB7951">
            <w:pPr>
              <w:rPr>
                <w:sz w:val="12"/>
                <w:szCs w:val="12"/>
              </w:rPr>
            </w:pPr>
          </w:p>
        </w:tc>
      </w:tr>
      <w:tr w:rsidR="00AB7951" w:rsidRPr="00AB7951" w14:paraId="514E87C2" w14:textId="77777777" w:rsidTr="00AB7951">
        <w:trPr>
          <w:trHeight w:val="237"/>
          <w:jc w:val="center"/>
        </w:trPr>
        <w:tc>
          <w:tcPr>
            <w:tcW w:w="6202" w:type="dxa"/>
            <w:tcBorders>
              <w:top w:val="nil"/>
              <w:left w:val="single" w:sz="8" w:space="0" w:color="auto"/>
              <w:bottom w:val="single" w:sz="4" w:space="0" w:color="auto"/>
              <w:right w:val="single" w:sz="4" w:space="0" w:color="auto"/>
            </w:tcBorders>
            <w:shd w:val="clear" w:color="000000" w:fill="FFFFFF"/>
            <w:vAlign w:val="center"/>
            <w:hideMark/>
          </w:tcPr>
          <w:p w14:paraId="1DB9F73C" w14:textId="77777777" w:rsidR="00AB7951" w:rsidRPr="00AB7951" w:rsidRDefault="00AB7951">
            <w:pPr>
              <w:rPr>
                <w:rFonts w:ascii="Arial CYR" w:hAnsi="Arial CYR" w:cs="Arial CYR"/>
                <w:sz w:val="12"/>
                <w:szCs w:val="12"/>
              </w:rPr>
            </w:pPr>
            <w:r w:rsidRPr="00AB7951">
              <w:rPr>
                <w:rFonts w:ascii="Arial CYR" w:hAnsi="Arial CYR" w:cs="Arial CYR"/>
                <w:sz w:val="12"/>
                <w:szCs w:val="12"/>
              </w:rPr>
              <w:t xml:space="preserve">Средневзвешенный тариф за 1 кВт*ч </w:t>
            </w:r>
            <w:proofErr w:type="spellStart"/>
            <w:r w:rsidRPr="00AB7951">
              <w:rPr>
                <w:rFonts w:ascii="Arial CYR" w:hAnsi="Arial CYR" w:cs="Arial CYR"/>
                <w:sz w:val="12"/>
                <w:szCs w:val="12"/>
              </w:rPr>
              <w:t>потреблен.</w:t>
            </w:r>
            <w:proofErr w:type="gramStart"/>
            <w:r w:rsidRPr="00AB7951">
              <w:rPr>
                <w:rFonts w:ascii="Arial CYR" w:hAnsi="Arial CYR" w:cs="Arial CYR"/>
                <w:sz w:val="12"/>
                <w:szCs w:val="12"/>
              </w:rPr>
              <w:t>эл.энергии</w:t>
            </w:r>
            <w:proofErr w:type="spellEnd"/>
            <w:proofErr w:type="gramEnd"/>
            <w:r w:rsidRPr="00AB7951">
              <w:rPr>
                <w:rFonts w:ascii="Arial CYR" w:hAnsi="Arial CYR" w:cs="Arial CYR"/>
                <w:sz w:val="12"/>
                <w:szCs w:val="12"/>
              </w:rPr>
              <w:t>, в т.ч.:</w:t>
            </w:r>
          </w:p>
        </w:tc>
        <w:tc>
          <w:tcPr>
            <w:tcW w:w="1380" w:type="dxa"/>
            <w:tcBorders>
              <w:top w:val="nil"/>
              <w:left w:val="single" w:sz="4" w:space="0" w:color="auto"/>
              <w:bottom w:val="single" w:sz="4" w:space="0" w:color="auto"/>
              <w:right w:val="single" w:sz="4" w:space="0" w:color="auto"/>
            </w:tcBorders>
            <w:shd w:val="clear" w:color="000000" w:fill="FFFFFF"/>
            <w:vAlign w:val="center"/>
            <w:hideMark/>
          </w:tcPr>
          <w:p w14:paraId="024E7B0A"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руб.</w:t>
            </w:r>
          </w:p>
        </w:tc>
        <w:tc>
          <w:tcPr>
            <w:tcW w:w="1763" w:type="dxa"/>
            <w:tcBorders>
              <w:top w:val="nil"/>
              <w:left w:val="nil"/>
              <w:bottom w:val="single" w:sz="4" w:space="0" w:color="auto"/>
              <w:right w:val="single" w:sz="4" w:space="0" w:color="auto"/>
            </w:tcBorders>
            <w:shd w:val="clear" w:color="000000" w:fill="DDEBF7"/>
            <w:vAlign w:val="center"/>
            <w:hideMark/>
          </w:tcPr>
          <w:p w14:paraId="17D2D1A1"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4,29</w:t>
            </w:r>
          </w:p>
        </w:tc>
        <w:tc>
          <w:tcPr>
            <w:tcW w:w="1776" w:type="dxa"/>
            <w:tcBorders>
              <w:top w:val="nil"/>
              <w:left w:val="single" w:sz="4" w:space="0" w:color="auto"/>
              <w:bottom w:val="single" w:sz="4" w:space="0" w:color="auto"/>
              <w:right w:val="nil"/>
            </w:tcBorders>
            <w:shd w:val="clear" w:color="000000" w:fill="DDEBF7"/>
            <w:vAlign w:val="center"/>
            <w:hideMark/>
          </w:tcPr>
          <w:p w14:paraId="0DC0BA4D"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4,99</w:t>
            </w:r>
          </w:p>
        </w:tc>
        <w:tc>
          <w:tcPr>
            <w:tcW w:w="1535" w:type="dxa"/>
            <w:tcBorders>
              <w:top w:val="nil"/>
              <w:left w:val="single" w:sz="4" w:space="0" w:color="auto"/>
              <w:bottom w:val="single" w:sz="4" w:space="0" w:color="auto"/>
              <w:right w:val="nil"/>
            </w:tcBorders>
            <w:shd w:val="clear" w:color="000000" w:fill="DDEBF7"/>
            <w:vAlign w:val="center"/>
            <w:hideMark/>
          </w:tcPr>
          <w:p w14:paraId="35B7D7EB"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4,99</w:t>
            </w:r>
          </w:p>
        </w:tc>
        <w:tc>
          <w:tcPr>
            <w:tcW w:w="1892" w:type="dxa"/>
            <w:tcBorders>
              <w:top w:val="nil"/>
              <w:left w:val="single" w:sz="4" w:space="0" w:color="auto"/>
              <w:bottom w:val="single" w:sz="4" w:space="0" w:color="auto"/>
              <w:right w:val="single" w:sz="8" w:space="0" w:color="auto"/>
            </w:tcBorders>
            <w:shd w:val="clear" w:color="000000" w:fill="DDEBF7"/>
            <w:vAlign w:val="center"/>
            <w:hideMark/>
          </w:tcPr>
          <w:p w14:paraId="68E311D5"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0,70</w:t>
            </w:r>
          </w:p>
        </w:tc>
        <w:tc>
          <w:tcPr>
            <w:tcW w:w="221" w:type="dxa"/>
            <w:vAlign w:val="center"/>
            <w:hideMark/>
          </w:tcPr>
          <w:p w14:paraId="6A3012CF" w14:textId="77777777" w:rsidR="00AB7951" w:rsidRPr="00AB7951" w:rsidRDefault="00AB7951">
            <w:pPr>
              <w:rPr>
                <w:sz w:val="12"/>
                <w:szCs w:val="12"/>
              </w:rPr>
            </w:pPr>
          </w:p>
        </w:tc>
      </w:tr>
      <w:tr w:rsidR="00AB7951" w:rsidRPr="00AB7951" w14:paraId="36AE4955" w14:textId="77777777" w:rsidTr="00AB7951">
        <w:trPr>
          <w:trHeight w:val="237"/>
          <w:jc w:val="center"/>
        </w:trPr>
        <w:tc>
          <w:tcPr>
            <w:tcW w:w="6202" w:type="dxa"/>
            <w:tcBorders>
              <w:top w:val="nil"/>
              <w:left w:val="single" w:sz="8" w:space="0" w:color="auto"/>
              <w:bottom w:val="single" w:sz="4" w:space="0" w:color="auto"/>
              <w:right w:val="single" w:sz="4" w:space="0" w:color="auto"/>
            </w:tcBorders>
            <w:shd w:val="clear" w:color="000000" w:fill="FFFFFF"/>
            <w:vAlign w:val="center"/>
            <w:hideMark/>
          </w:tcPr>
          <w:p w14:paraId="4CBB0148" w14:textId="77777777" w:rsidR="00AB7951" w:rsidRPr="00AB7951" w:rsidRDefault="00AB7951">
            <w:pPr>
              <w:rPr>
                <w:rFonts w:ascii="Arial CYR" w:hAnsi="Arial CYR" w:cs="Arial CYR"/>
                <w:sz w:val="12"/>
                <w:szCs w:val="12"/>
              </w:rPr>
            </w:pPr>
            <w:r w:rsidRPr="00AB7951">
              <w:rPr>
                <w:rFonts w:ascii="Arial CYR" w:hAnsi="Arial CYR" w:cs="Arial CYR"/>
                <w:sz w:val="12"/>
                <w:szCs w:val="12"/>
              </w:rPr>
              <w:t>Удельный расход на полезный отпуск</w:t>
            </w:r>
          </w:p>
        </w:tc>
        <w:tc>
          <w:tcPr>
            <w:tcW w:w="1380" w:type="dxa"/>
            <w:tcBorders>
              <w:top w:val="nil"/>
              <w:left w:val="single" w:sz="4" w:space="0" w:color="auto"/>
              <w:bottom w:val="single" w:sz="4" w:space="0" w:color="auto"/>
              <w:right w:val="single" w:sz="4" w:space="0" w:color="auto"/>
            </w:tcBorders>
            <w:shd w:val="clear" w:color="000000" w:fill="FFFFFF"/>
            <w:vAlign w:val="center"/>
            <w:hideMark/>
          </w:tcPr>
          <w:p w14:paraId="3D2CFEE6"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кВт*ч/Гкал</w:t>
            </w:r>
          </w:p>
        </w:tc>
        <w:tc>
          <w:tcPr>
            <w:tcW w:w="1763" w:type="dxa"/>
            <w:tcBorders>
              <w:top w:val="nil"/>
              <w:left w:val="nil"/>
              <w:bottom w:val="single" w:sz="4" w:space="0" w:color="auto"/>
              <w:right w:val="single" w:sz="4" w:space="0" w:color="auto"/>
            </w:tcBorders>
            <w:shd w:val="clear" w:color="000000" w:fill="DDEBF7"/>
            <w:noWrap/>
            <w:vAlign w:val="center"/>
            <w:hideMark/>
          </w:tcPr>
          <w:p w14:paraId="023B8BEF"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85,164</w:t>
            </w:r>
          </w:p>
        </w:tc>
        <w:tc>
          <w:tcPr>
            <w:tcW w:w="1776" w:type="dxa"/>
            <w:tcBorders>
              <w:top w:val="nil"/>
              <w:left w:val="single" w:sz="4" w:space="0" w:color="auto"/>
              <w:bottom w:val="single" w:sz="4" w:space="0" w:color="auto"/>
              <w:right w:val="nil"/>
            </w:tcBorders>
            <w:shd w:val="clear" w:color="000000" w:fill="DDEBF7"/>
            <w:noWrap/>
            <w:vAlign w:val="center"/>
            <w:hideMark/>
          </w:tcPr>
          <w:p w14:paraId="41740326"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66,145</w:t>
            </w:r>
          </w:p>
        </w:tc>
        <w:tc>
          <w:tcPr>
            <w:tcW w:w="1535" w:type="dxa"/>
            <w:tcBorders>
              <w:top w:val="nil"/>
              <w:left w:val="single" w:sz="4" w:space="0" w:color="auto"/>
              <w:bottom w:val="single" w:sz="4" w:space="0" w:color="auto"/>
              <w:right w:val="nil"/>
            </w:tcBorders>
            <w:shd w:val="clear" w:color="000000" w:fill="DDEBF7"/>
            <w:noWrap/>
            <w:vAlign w:val="center"/>
            <w:hideMark/>
          </w:tcPr>
          <w:p w14:paraId="1AA9B2E8"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85,16</w:t>
            </w:r>
          </w:p>
        </w:tc>
        <w:tc>
          <w:tcPr>
            <w:tcW w:w="1892" w:type="dxa"/>
            <w:tcBorders>
              <w:top w:val="nil"/>
              <w:left w:val="single" w:sz="4" w:space="0" w:color="auto"/>
              <w:bottom w:val="single" w:sz="4" w:space="0" w:color="auto"/>
              <w:right w:val="single" w:sz="8" w:space="0" w:color="auto"/>
            </w:tcBorders>
            <w:shd w:val="clear" w:color="000000" w:fill="DDEBF7"/>
            <w:noWrap/>
            <w:vAlign w:val="center"/>
            <w:hideMark/>
          </w:tcPr>
          <w:p w14:paraId="7B41408D"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0,00</w:t>
            </w:r>
          </w:p>
        </w:tc>
        <w:tc>
          <w:tcPr>
            <w:tcW w:w="221" w:type="dxa"/>
            <w:vAlign w:val="center"/>
            <w:hideMark/>
          </w:tcPr>
          <w:p w14:paraId="11564C00" w14:textId="77777777" w:rsidR="00AB7951" w:rsidRPr="00AB7951" w:rsidRDefault="00AB7951">
            <w:pPr>
              <w:rPr>
                <w:sz w:val="12"/>
                <w:szCs w:val="12"/>
              </w:rPr>
            </w:pPr>
          </w:p>
        </w:tc>
      </w:tr>
      <w:tr w:rsidR="00AB7951" w:rsidRPr="00AB7951" w14:paraId="7E6214BA" w14:textId="77777777" w:rsidTr="00AB7951">
        <w:trPr>
          <w:trHeight w:val="307"/>
          <w:jc w:val="center"/>
        </w:trPr>
        <w:tc>
          <w:tcPr>
            <w:tcW w:w="6202" w:type="dxa"/>
            <w:tcBorders>
              <w:top w:val="nil"/>
              <w:left w:val="single" w:sz="8" w:space="0" w:color="auto"/>
              <w:bottom w:val="nil"/>
              <w:right w:val="single" w:sz="4" w:space="0" w:color="auto"/>
            </w:tcBorders>
            <w:shd w:val="clear" w:color="000000" w:fill="FFFFFF"/>
            <w:vAlign w:val="center"/>
            <w:hideMark/>
          </w:tcPr>
          <w:p w14:paraId="57401799" w14:textId="77777777" w:rsidR="00AB7951" w:rsidRPr="00AB7951" w:rsidRDefault="00AB7951">
            <w:pPr>
              <w:rPr>
                <w:rFonts w:ascii="Arial CYR" w:hAnsi="Arial CYR" w:cs="Arial CYR"/>
                <w:b/>
                <w:bCs/>
                <w:sz w:val="12"/>
                <w:szCs w:val="12"/>
              </w:rPr>
            </w:pPr>
            <w:r w:rsidRPr="00AB7951">
              <w:rPr>
                <w:rFonts w:ascii="Arial CYR" w:hAnsi="Arial CYR" w:cs="Arial CYR"/>
                <w:b/>
                <w:bCs/>
                <w:sz w:val="12"/>
                <w:szCs w:val="12"/>
              </w:rPr>
              <w:t>Стоимость электроэнергии</w:t>
            </w:r>
          </w:p>
        </w:tc>
        <w:tc>
          <w:tcPr>
            <w:tcW w:w="1380" w:type="dxa"/>
            <w:tcBorders>
              <w:top w:val="nil"/>
              <w:left w:val="single" w:sz="4" w:space="0" w:color="auto"/>
              <w:bottom w:val="nil"/>
              <w:right w:val="single" w:sz="4" w:space="0" w:color="auto"/>
            </w:tcBorders>
            <w:shd w:val="clear" w:color="000000" w:fill="FFFFFF"/>
            <w:vAlign w:val="center"/>
            <w:hideMark/>
          </w:tcPr>
          <w:p w14:paraId="50D61AA1" w14:textId="77777777" w:rsidR="00AB7951" w:rsidRPr="00AB7951" w:rsidRDefault="00AB7951">
            <w:pPr>
              <w:jc w:val="center"/>
              <w:rPr>
                <w:rFonts w:ascii="Arial CYR" w:hAnsi="Arial CYR" w:cs="Arial CYR"/>
                <w:b/>
                <w:bCs/>
                <w:sz w:val="12"/>
                <w:szCs w:val="12"/>
              </w:rPr>
            </w:pPr>
            <w:r w:rsidRPr="00AB7951">
              <w:rPr>
                <w:rFonts w:ascii="Arial CYR" w:hAnsi="Arial CYR" w:cs="Arial CYR"/>
                <w:b/>
                <w:bCs/>
                <w:sz w:val="12"/>
                <w:szCs w:val="12"/>
              </w:rPr>
              <w:t>тыс. руб.</w:t>
            </w:r>
          </w:p>
        </w:tc>
        <w:tc>
          <w:tcPr>
            <w:tcW w:w="1763" w:type="dxa"/>
            <w:tcBorders>
              <w:top w:val="nil"/>
              <w:left w:val="nil"/>
              <w:bottom w:val="nil"/>
              <w:right w:val="single" w:sz="4" w:space="0" w:color="auto"/>
            </w:tcBorders>
            <w:shd w:val="clear" w:color="000000" w:fill="DDEBF7"/>
            <w:noWrap/>
            <w:vAlign w:val="center"/>
            <w:hideMark/>
          </w:tcPr>
          <w:p w14:paraId="40C8685B"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17 931,03</w:t>
            </w:r>
          </w:p>
        </w:tc>
        <w:tc>
          <w:tcPr>
            <w:tcW w:w="1776" w:type="dxa"/>
            <w:tcBorders>
              <w:top w:val="nil"/>
              <w:left w:val="single" w:sz="4" w:space="0" w:color="auto"/>
              <w:bottom w:val="nil"/>
              <w:right w:val="nil"/>
            </w:tcBorders>
            <w:shd w:val="clear" w:color="000000" w:fill="DDEBF7"/>
            <w:noWrap/>
            <w:vAlign w:val="center"/>
            <w:hideMark/>
          </w:tcPr>
          <w:p w14:paraId="63584B0A"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7 523,77</w:t>
            </w:r>
          </w:p>
        </w:tc>
        <w:tc>
          <w:tcPr>
            <w:tcW w:w="1535" w:type="dxa"/>
            <w:tcBorders>
              <w:top w:val="nil"/>
              <w:left w:val="single" w:sz="4" w:space="0" w:color="auto"/>
              <w:bottom w:val="nil"/>
              <w:right w:val="nil"/>
            </w:tcBorders>
            <w:shd w:val="clear" w:color="000000" w:fill="DDEBF7"/>
            <w:noWrap/>
            <w:vAlign w:val="center"/>
            <w:hideMark/>
          </w:tcPr>
          <w:p w14:paraId="4D43B29F"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9 687,04</w:t>
            </w:r>
          </w:p>
        </w:tc>
        <w:tc>
          <w:tcPr>
            <w:tcW w:w="1892" w:type="dxa"/>
            <w:tcBorders>
              <w:top w:val="single" w:sz="4" w:space="0" w:color="auto"/>
              <w:left w:val="single" w:sz="4" w:space="0" w:color="auto"/>
              <w:bottom w:val="single" w:sz="8" w:space="0" w:color="auto"/>
              <w:right w:val="single" w:sz="8" w:space="0" w:color="auto"/>
            </w:tcBorders>
            <w:shd w:val="clear" w:color="000000" w:fill="DDEBF7"/>
            <w:noWrap/>
            <w:vAlign w:val="center"/>
            <w:hideMark/>
          </w:tcPr>
          <w:p w14:paraId="39285E7F"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-8 243,99</w:t>
            </w:r>
          </w:p>
        </w:tc>
        <w:tc>
          <w:tcPr>
            <w:tcW w:w="221" w:type="dxa"/>
            <w:vAlign w:val="center"/>
            <w:hideMark/>
          </w:tcPr>
          <w:p w14:paraId="5CBDF4B8" w14:textId="77777777" w:rsidR="00AB7951" w:rsidRPr="00AB7951" w:rsidRDefault="00AB7951">
            <w:pPr>
              <w:rPr>
                <w:sz w:val="12"/>
                <w:szCs w:val="12"/>
              </w:rPr>
            </w:pPr>
          </w:p>
        </w:tc>
      </w:tr>
      <w:tr w:rsidR="00AB7951" w:rsidRPr="00AB7951" w14:paraId="117631F8" w14:textId="77777777" w:rsidTr="00AB7951">
        <w:trPr>
          <w:trHeight w:val="307"/>
          <w:jc w:val="center"/>
        </w:trPr>
        <w:tc>
          <w:tcPr>
            <w:tcW w:w="14550" w:type="dxa"/>
            <w:gridSpan w:val="6"/>
            <w:tcBorders>
              <w:top w:val="single" w:sz="8" w:space="0" w:color="auto"/>
              <w:left w:val="single" w:sz="8" w:space="0" w:color="auto"/>
              <w:bottom w:val="single" w:sz="8" w:space="0" w:color="auto"/>
              <w:right w:val="nil"/>
            </w:tcBorders>
            <w:shd w:val="clear" w:color="000000" w:fill="FFFFFF"/>
            <w:noWrap/>
            <w:vAlign w:val="center"/>
            <w:hideMark/>
          </w:tcPr>
          <w:p w14:paraId="13C21444" w14:textId="77777777" w:rsidR="00AB7951" w:rsidRPr="00AB7951" w:rsidRDefault="00AB7951">
            <w:pPr>
              <w:jc w:val="center"/>
              <w:rPr>
                <w:rFonts w:ascii="Arial CYR" w:hAnsi="Arial CYR" w:cs="Arial CYR"/>
                <w:b/>
                <w:bCs/>
                <w:sz w:val="12"/>
                <w:szCs w:val="12"/>
              </w:rPr>
            </w:pPr>
            <w:r w:rsidRPr="00AB7951">
              <w:rPr>
                <w:rFonts w:ascii="Arial CYR" w:hAnsi="Arial CYR" w:cs="Arial CYR"/>
                <w:b/>
                <w:bCs/>
                <w:sz w:val="12"/>
                <w:szCs w:val="12"/>
              </w:rPr>
              <w:t>Вода и канализация</w:t>
            </w:r>
          </w:p>
        </w:tc>
        <w:tc>
          <w:tcPr>
            <w:tcW w:w="221" w:type="dxa"/>
            <w:vAlign w:val="center"/>
            <w:hideMark/>
          </w:tcPr>
          <w:p w14:paraId="17902F60" w14:textId="77777777" w:rsidR="00AB7951" w:rsidRPr="00AB7951" w:rsidRDefault="00AB7951">
            <w:pPr>
              <w:rPr>
                <w:sz w:val="12"/>
                <w:szCs w:val="12"/>
              </w:rPr>
            </w:pPr>
          </w:p>
        </w:tc>
      </w:tr>
      <w:tr w:rsidR="00AB7951" w:rsidRPr="00AB7951" w14:paraId="5AE4C825" w14:textId="77777777" w:rsidTr="00AB7951">
        <w:trPr>
          <w:trHeight w:val="237"/>
          <w:jc w:val="center"/>
        </w:trPr>
        <w:tc>
          <w:tcPr>
            <w:tcW w:w="6202" w:type="dxa"/>
            <w:tcBorders>
              <w:top w:val="nil"/>
              <w:left w:val="single" w:sz="8" w:space="0" w:color="auto"/>
              <w:bottom w:val="single" w:sz="4" w:space="0" w:color="auto"/>
              <w:right w:val="single" w:sz="4" w:space="0" w:color="auto"/>
            </w:tcBorders>
            <w:shd w:val="clear" w:color="000000" w:fill="FFFFFF"/>
            <w:hideMark/>
          </w:tcPr>
          <w:p w14:paraId="7E67C47E" w14:textId="77777777" w:rsidR="00AB7951" w:rsidRPr="00AB7951" w:rsidRDefault="00AB7951">
            <w:pPr>
              <w:rPr>
                <w:rFonts w:ascii="Arial CYR" w:hAnsi="Arial CYR" w:cs="Arial CYR"/>
                <w:sz w:val="12"/>
                <w:szCs w:val="12"/>
              </w:rPr>
            </w:pPr>
            <w:r w:rsidRPr="00AB7951">
              <w:rPr>
                <w:rFonts w:ascii="Arial CYR" w:hAnsi="Arial CYR" w:cs="Arial CYR"/>
                <w:sz w:val="12"/>
                <w:szCs w:val="12"/>
              </w:rPr>
              <w:t>Общее количество воды, всего, в т.ч.:</w:t>
            </w:r>
          </w:p>
        </w:tc>
        <w:tc>
          <w:tcPr>
            <w:tcW w:w="1380" w:type="dxa"/>
            <w:tcBorders>
              <w:top w:val="nil"/>
              <w:left w:val="nil"/>
              <w:bottom w:val="single" w:sz="4" w:space="0" w:color="auto"/>
              <w:right w:val="single" w:sz="4" w:space="0" w:color="auto"/>
            </w:tcBorders>
            <w:shd w:val="clear" w:color="000000" w:fill="FFFFFF"/>
            <w:hideMark/>
          </w:tcPr>
          <w:p w14:paraId="6DEA07F6"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тыс. м3</w:t>
            </w:r>
          </w:p>
        </w:tc>
        <w:tc>
          <w:tcPr>
            <w:tcW w:w="1763" w:type="dxa"/>
            <w:tcBorders>
              <w:top w:val="nil"/>
              <w:left w:val="nil"/>
              <w:bottom w:val="single" w:sz="4" w:space="0" w:color="auto"/>
              <w:right w:val="single" w:sz="4" w:space="0" w:color="auto"/>
            </w:tcBorders>
            <w:shd w:val="clear" w:color="000000" w:fill="DDEBF7"/>
            <w:vAlign w:val="center"/>
            <w:hideMark/>
          </w:tcPr>
          <w:p w14:paraId="464061AD"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17,55</w:t>
            </w:r>
          </w:p>
        </w:tc>
        <w:tc>
          <w:tcPr>
            <w:tcW w:w="1776" w:type="dxa"/>
            <w:tcBorders>
              <w:top w:val="nil"/>
              <w:left w:val="nil"/>
              <w:bottom w:val="single" w:sz="4" w:space="0" w:color="auto"/>
              <w:right w:val="single" w:sz="4" w:space="0" w:color="auto"/>
            </w:tcBorders>
            <w:shd w:val="clear" w:color="000000" w:fill="DDEBF7"/>
            <w:vAlign w:val="center"/>
            <w:hideMark/>
          </w:tcPr>
          <w:p w14:paraId="2EF006AF"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36,75</w:t>
            </w:r>
          </w:p>
        </w:tc>
        <w:tc>
          <w:tcPr>
            <w:tcW w:w="1535" w:type="dxa"/>
            <w:tcBorders>
              <w:top w:val="nil"/>
              <w:left w:val="nil"/>
              <w:bottom w:val="single" w:sz="4" w:space="0" w:color="auto"/>
              <w:right w:val="nil"/>
            </w:tcBorders>
            <w:shd w:val="clear" w:color="000000" w:fill="DDEBF7"/>
            <w:vAlign w:val="center"/>
            <w:hideMark/>
          </w:tcPr>
          <w:p w14:paraId="493D4370"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8,15</w:t>
            </w:r>
          </w:p>
        </w:tc>
        <w:tc>
          <w:tcPr>
            <w:tcW w:w="1892" w:type="dxa"/>
            <w:tcBorders>
              <w:top w:val="nil"/>
              <w:left w:val="single" w:sz="4" w:space="0" w:color="auto"/>
              <w:bottom w:val="single" w:sz="4" w:space="0" w:color="auto"/>
              <w:right w:val="single" w:sz="8" w:space="0" w:color="auto"/>
            </w:tcBorders>
            <w:shd w:val="clear" w:color="000000" w:fill="DDEBF7"/>
            <w:vAlign w:val="center"/>
            <w:hideMark/>
          </w:tcPr>
          <w:p w14:paraId="4E50EDB0"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-9,40</w:t>
            </w:r>
          </w:p>
        </w:tc>
        <w:tc>
          <w:tcPr>
            <w:tcW w:w="221" w:type="dxa"/>
            <w:vAlign w:val="center"/>
            <w:hideMark/>
          </w:tcPr>
          <w:p w14:paraId="11BB5627" w14:textId="77777777" w:rsidR="00AB7951" w:rsidRPr="00AB7951" w:rsidRDefault="00AB7951">
            <w:pPr>
              <w:rPr>
                <w:sz w:val="12"/>
                <w:szCs w:val="12"/>
              </w:rPr>
            </w:pPr>
          </w:p>
        </w:tc>
      </w:tr>
      <w:tr w:rsidR="00AB7951" w:rsidRPr="00AB7951" w14:paraId="502BD93D" w14:textId="77777777" w:rsidTr="00AB7951">
        <w:trPr>
          <w:trHeight w:val="237"/>
          <w:jc w:val="center"/>
        </w:trPr>
        <w:tc>
          <w:tcPr>
            <w:tcW w:w="6202" w:type="dxa"/>
            <w:tcBorders>
              <w:top w:val="nil"/>
              <w:left w:val="single" w:sz="8" w:space="0" w:color="auto"/>
              <w:bottom w:val="single" w:sz="4" w:space="0" w:color="auto"/>
              <w:right w:val="single" w:sz="4" w:space="0" w:color="auto"/>
            </w:tcBorders>
            <w:shd w:val="clear" w:color="000000" w:fill="FFFFFF"/>
            <w:hideMark/>
          </w:tcPr>
          <w:p w14:paraId="15DF1334" w14:textId="77777777" w:rsidR="00AB7951" w:rsidRPr="00AB7951" w:rsidRDefault="00AB7951">
            <w:pPr>
              <w:rPr>
                <w:rFonts w:ascii="Arial CYR" w:hAnsi="Arial CYR" w:cs="Arial CYR"/>
                <w:sz w:val="12"/>
                <w:szCs w:val="12"/>
              </w:rPr>
            </w:pPr>
            <w:r w:rsidRPr="00AB7951">
              <w:rPr>
                <w:rFonts w:ascii="Arial CYR" w:hAnsi="Arial CYR" w:cs="Arial CYR"/>
                <w:sz w:val="12"/>
                <w:szCs w:val="12"/>
              </w:rPr>
              <w:t xml:space="preserve"> -ООО "Горводоканал"</w:t>
            </w:r>
          </w:p>
        </w:tc>
        <w:tc>
          <w:tcPr>
            <w:tcW w:w="1380" w:type="dxa"/>
            <w:tcBorders>
              <w:top w:val="nil"/>
              <w:left w:val="single" w:sz="4" w:space="0" w:color="auto"/>
              <w:bottom w:val="single" w:sz="4" w:space="0" w:color="auto"/>
              <w:right w:val="single" w:sz="4" w:space="0" w:color="auto"/>
            </w:tcBorders>
            <w:shd w:val="clear" w:color="000000" w:fill="FFFFFF"/>
            <w:hideMark/>
          </w:tcPr>
          <w:p w14:paraId="29F06A9D"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тыс. м3</w:t>
            </w:r>
          </w:p>
        </w:tc>
        <w:tc>
          <w:tcPr>
            <w:tcW w:w="1763" w:type="dxa"/>
            <w:tcBorders>
              <w:top w:val="nil"/>
              <w:left w:val="nil"/>
              <w:bottom w:val="single" w:sz="4" w:space="0" w:color="auto"/>
              <w:right w:val="single" w:sz="4" w:space="0" w:color="auto"/>
            </w:tcBorders>
            <w:shd w:val="clear" w:color="000000" w:fill="DDEBF7"/>
            <w:vAlign w:val="center"/>
            <w:hideMark/>
          </w:tcPr>
          <w:p w14:paraId="0736CFC5"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17,55</w:t>
            </w:r>
          </w:p>
        </w:tc>
        <w:tc>
          <w:tcPr>
            <w:tcW w:w="1776" w:type="dxa"/>
            <w:tcBorders>
              <w:top w:val="nil"/>
              <w:left w:val="single" w:sz="4" w:space="0" w:color="auto"/>
              <w:bottom w:val="single" w:sz="4" w:space="0" w:color="auto"/>
              <w:right w:val="nil"/>
            </w:tcBorders>
            <w:shd w:val="clear" w:color="000000" w:fill="DDEBF7"/>
            <w:vAlign w:val="center"/>
            <w:hideMark/>
          </w:tcPr>
          <w:p w14:paraId="5CCD7E06"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36,75</w:t>
            </w:r>
          </w:p>
        </w:tc>
        <w:tc>
          <w:tcPr>
            <w:tcW w:w="1535" w:type="dxa"/>
            <w:tcBorders>
              <w:top w:val="nil"/>
              <w:left w:val="single" w:sz="4" w:space="0" w:color="auto"/>
              <w:bottom w:val="single" w:sz="4" w:space="0" w:color="auto"/>
              <w:right w:val="nil"/>
            </w:tcBorders>
            <w:shd w:val="clear" w:color="000000" w:fill="DDEBF7"/>
            <w:vAlign w:val="center"/>
            <w:hideMark/>
          </w:tcPr>
          <w:p w14:paraId="526894A1"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8,15</w:t>
            </w:r>
          </w:p>
        </w:tc>
        <w:tc>
          <w:tcPr>
            <w:tcW w:w="1892" w:type="dxa"/>
            <w:tcBorders>
              <w:top w:val="nil"/>
              <w:left w:val="single" w:sz="4" w:space="0" w:color="auto"/>
              <w:bottom w:val="single" w:sz="4" w:space="0" w:color="auto"/>
              <w:right w:val="single" w:sz="8" w:space="0" w:color="auto"/>
            </w:tcBorders>
            <w:shd w:val="clear" w:color="000000" w:fill="DDEBF7"/>
            <w:vAlign w:val="center"/>
            <w:hideMark/>
          </w:tcPr>
          <w:p w14:paraId="111AC646" w14:textId="77777777" w:rsidR="00AB7951" w:rsidRPr="00AB7951" w:rsidRDefault="00AB7951">
            <w:pPr>
              <w:jc w:val="right"/>
              <w:rPr>
                <w:rFonts w:ascii="Arial CYR" w:hAnsi="Arial CYR" w:cs="Arial CYR"/>
                <w:color w:val="FF0000"/>
                <w:sz w:val="12"/>
                <w:szCs w:val="12"/>
              </w:rPr>
            </w:pPr>
            <w:r w:rsidRPr="00AB7951">
              <w:rPr>
                <w:rFonts w:ascii="Arial CYR" w:hAnsi="Arial CYR" w:cs="Arial CYR"/>
                <w:color w:val="FF0000"/>
                <w:sz w:val="12"/>
                <w:szCs w:val="12"/>
              </w:rPr>
              <w:t>-9,40</w:t>
            </w:r>
          </w:p>
        </w:tc>
        <w:tc>
          <w:tcPr>
            <w:tcW w:w="221" w:type="dxa"/>
            <w:vAlign w:val="center"/>
            <w:hideMark/>
          </w:tcPr>
          <w:p w14:paraId="4B35207B" w14:textId="77777777" w:rsidR="00AB7951" w:rsidRPr="00AB7951" w:rsidRDefault="00AB7951">
            <w:pPr>
              <w:rPr>
                <w:sz w:val="12"/>
                <w:szCs w:val="12"/>
              </w:rPr>
            </w:pPr>
          </w:p>
        </w:tc>
      </w:tr>
      <w:tr w:rsidR="00AB7951" w:rsidRPr="00AB7951" w14:paraId="4AD8EE60" w14:textId="77777777" w:rsidTr="00AB7951">
        <w:trPr>
          <w:trHeight w:val="237"/>
          <w:jc w:val="center"/>
        </w:trPr>
        <w:tc>
          <w:tcPr>
            <w:tcW w:w="6202" w:type="dxa"/>
            <w:tcBorders>
              <w:top w:val="nil"/>
              <w:left w:val="single" w:sz="8" w:space="0" w:color="auto"/>
              <w:bottom w:val="single" w:sz="4" w:space="0" w:color="auto"/>
              <w:right w:val="single" w:sz="4" w:space="0" w:color="auto"/>
            </w:tcBorders>
            <w:shd w:val="clear" w:color="000000" w:fill="FFFFFF"/>
            <w:hideMark/>
          </w:tcPr>
          <w:p w14:paraId="3D39C8BC" w14:textId="77777777" w:rsidR="00AB7951" w:rsidRPr="00AB7951" w:rsidRDefault="00AB7951">
            <w:pPr>
              <w:rPr>
                <w:rFonts w:ascii="Arial CYR" w:hAnsi="Arial CYR" w:cs="Arial CYR"/>
                <w:sz w:val="12"/>
                <w:szCs w:val="12"/>
              </w:rPr>
            </w:pPr>
            <w:r w:rsidRPr="00AB7951">
              <w:rPr>
                <w:rFonts w:ascii="Arial CYR" w:hAnsi="Arial CYR" w:cs="Arial CYR"/>
                <w:sz w:val="12"/>
                <w:szCs w:val="12"/>
              </w:rPr>
              <w:t>Общее количество стоков, всего</w:t>
            </w:r>
          </w:p>
        </w:tc>
        <w:tc>
          <w:tcPr>
            <w:tcW w:w="1380" w:type="dxa"/>
            <w:tcBorders>
              <w:top w:val="nil"/>
              <w:left w:val="single" w:sz="4" w:space="0" w:color="auto"/>
              <w:bottom w:val="single" w:sz="4" w:space="0" w:color="auto"/>
              <w:right w:val="single" w:sz="4" w:space="0" w:color="auto"/>
            </w:tcBorders>
            <w:shd w:val="clear" w:color="000000" w:fill="FFFFFF"/>
            <w:hideMark/>
          </w:tcPr>
          <w:p w14:paraId="6CD6AA63"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тыс. м3</w:t>
            </w:r>
          </w:p>
        </w:tc>
        <w:tc>
          <w:tcPr>
            <w:tcW w:w="1763" w:type="dxa"/>
            <w:tcBorders>
              <w:top w:val="nil"/>
              <w:left w:val="nil"/>
              <w:bottom w:val="single" w:sz="4" w:space="0" w:color="auto"/>
              <w:right w:val="single" w:sz="4" w:space="0" w:color="auto"/>
            </w:tcBorders>
            <w:shd w:val="clear" w:color="000000" w:fill="DDEBF7"/>
            <w:vAlign w:val="center"/>
            <w:hideMark/>
          </w:tcPr>
          <w:p w14:paraId="02538CDB"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0,05</w:t>
            </w:r>
          </w:p>
        </w:tc>
        <w:tc>
          <w:tcPr>
            <w:tcW w:w="1776" w:type="dxa"/>
            <w:tcBorders>
              <w:top w:val="nil"/>
              <w:left w:val="single" w:sz="4" w:space="0" w:color="auto"/>
              <w:bottom w:val="single" w:sz="4" w:space="0" w:color="auto"/>
              <w:right w:val="nil"/>
            </w:tcBorders>
            <w:shd w:val="clear" w:color="000000" w:fill="DDEBF7"/>
            <w:vAlign w:val="center"/>
            <w:hideMark/>
          </w:tcPr>
          <w:p w14:paraId="5A4F6ED2"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0,00</w:t>
            </w:r>
          </w:p>
        </w:tc>
        <w:tc>
          <w:tcPr>
            <w:tcW w:w="1535" w:type="dxa"/>
            <w:tcBorders>
              <w:top w:val="nil"/>
              <w:left w:val="single" w:sz="4" w:space="0" w:color="auto"/>
              <w:bottom w:val="single" w:sz="4" w:space="0" w:color="auto"/>
              <w:right w:val="nil"/>
            </w:tcBorders>
            <w:shd w:val="clear" w:color="000000" w:fill="DDEBF7"/>
            <w:vAlign w:val="center"/>
            <w:hideMark/>
          </w:tcPr>
          <w:p w14:paraId="345B5026"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0,00</w:t>
            </w:r>
          </w:p>
        </w:tc>
        <w:tc>
          <w:tcPr>
            <w:tcW w:w="1892" w:type="dxa"/>
            <w:tcBorders>
              <w:top w:val="nil"/>
              <w:left w:val="single" w:sz="4" w:space="0" w:color="auto"/>
              <w:bottom w:val="single" w:sz="4" w:space="0" w:color="auto"/>
              <w:right w:val="single" w:sz="8" w:space="0" w:color="auto"/>
            </w:tcBorders>
            <w:shd w:val="clear" w:color="000000" w:fill="DDEBF7"/>
            <w:vAlign w:val="center"/>
            <w:hideMark/>
          </w:tcPr>
          <w:p w14:paraId="2E1E94D4"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-0,05</w:t>
            </w:r>
          </w:p>
        </w:tc>
        <w:tc>
          <w:tcPr>
            <w:tcW w:w="221" w:type="dxa"/>
            <w:vAlign w:val="center"/>
            <w:hideMark/>
          </w:tcPr>
          <w:p w14:paraId="66404661" w14:textId="77777777" w:rsidR="00AB7951" w:rsidRPr="00AB7951" w:rsidRDefault="00AB7951">
            <w:pPr>
              <w:rPr>
                <w:sz w:val="12"/>
                <w:szCs w:val="12"/>
              </w:rPr>
            </w:pPr>
          </w:p>
        </w:tc>
      </w:tr>
      <w:tr w:rsidR="00AB7951" w:rsidRPr="00AB7951" w14:paraId="4C934486" w14:textId="77777777" w:rsidTr="00AB7951">
        <w:trPr>
          <w:trHeight w:val="237"/>
          <w:jc w:val="center"/>
        </w:trPr>
        <w:tc>
          <w:tcPr>
            <w:tcW w:w="6202" w:type="dxa"/>
            <w:tcBorders>
              <w:top w:val="nil"/>
              <w:left w:val="single" w:sz="8" w:space="0" w:color="auto"/>
              <w:bottom w:val="single" w:sz="4" w:space="0" w:color="auto"/>
              <w:right w:val="single" w:sz="4" w:space="0" w:color="auto"/>
            </w:tcBorders>
            <w:shd w:val="clear" w:color="000000" w:fill="FFFFFF"/>
            <w:hideMark/>
          </w:tcPr>
          <w:p w14:paraId="7F3DAB5E" w14:textId="77777777" w:rsidR="00AB7951" w:rsidRPr="00AB7951" w:rsidRDefault="00AB7951">
            <w:pPr>
              <w:rPr>
                <w:rFonts w:ascii="Arial CYR" w:hAnsi="Arial CYR" w:cs="Arial CYR"/>
                <w:sz w:val="12"/>
                <w:szCs w:val="12"/>
              </w:rPr>
            </w:pPr>
            <w:r w:rsidRPr="00AB7951">
              <w:rPr>
                <w:rFonts w:ascii="Arial CYR" w:hAnsi="Arial CYR" w:cs="Arial CYR"/>
                <w:sz w:val="12"/>
                <w:szCs w:val="12"/>
              </w:rPr>
              <w:t>Тариф на воду</w:t>
            </w:r>
          </w:p>
        </w:tc>
        <w:tc>
          <w:tcPr>
            <w:tcW w:w="1380" w:type="dxa"/>
            <w:tcBorders>
              <w:top w:val="nil"/>
              <w:left w:val="single" w:sz="4" w:space="0" w:color="auto"/>
              <w:bottom w:val="single" w:sz="4" w:space="0" w:color="auto"/>
              <w:right w:val="single" w:sz="4" w:space="0" w:color="auto"/>
            </w:tcBorders>
            <w:shd w:val="clear" w:color="000000" w:fill="FFFFFF"/>
            <w:hideMark/>
          </w:tcPr>
          <w:p w14:paraId="7BE434D3"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руб./м3</w:t>
            </w:r>
          </w:p>
        </w:tc>
        <w:tc>
          <w:tcPr>
            <w:tcW w:w="1763" w:type="dxa"/>
            <w:tcBorders>
              <w:top w:val="nil"/>
              <w:left w:val="nil"/>
              <w:bottom w:val="single" w:sz="4" w:space="0" w:color="auto"/>
              <w:right w:val="single" w:sz="4" w:space="0" w:color="auto"/>
            </w:tcBorders>
            <w:shd w:val="clear" w:color="000000" w:fill="DDEBF7"/>
            <w:noWrap/>
            <w:vAlign w:val="center"/>
            <w:hideMark/>
          </w:tcPr>
          <w:p w14:paraId="7CCB7045"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23,51</w:t>
            </w:r>
          </w:p>
        </w:tc>
        <w:tc>
          <w:tcPr>
            <w:tcW w:w="1776" w:type="dxa"/>
            <w:tcBorders>
              <w:top w:val="nil"/>
              <w:left w:val="single" w:sz="4" w:space="0" w:color="auto"/>
              <w:bottom w:val="single" w:sz="4" w:space="0" w:color="auto"/>
              <w:right w:val="nil"/>
            </w:tcBorders>
            <w:shd w:val="clear" w:color="000000" w:fill="DDEBF7"/>
            <w:noWrap/>
            <w:vAlign w:val="center"/>
            <w:hideMark/>
          </w:tcPr>
          <w:p w14:paraId="239EFD61"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28,65</w:t>
            </w:r>
          </w:p>
        </w:tc>
        <w:tc>
          <w:tcPr>
            <w:tcW w:w="1535" w:type="dxa"/>
            <w:tcBorders>
              <w:top w:val="nil"/>
              <w:left w:val="single" w:sz="4" w:space="0" w:color="auto"/>
              <w:bottom w:val="single" w:sz="4" w:space="0" w:color="auto"/>
              <w:right w:val="nil"/>
            </w:tcBorders>
            <w:shd w:val="clear" w:color="000000" w:fill="DDEBF7"/>
            <w:noWrap/>
            <w:vAlign w:val="center"/>
            <w:hideMark/>
          </w:tcPr>
          <w:p w14:paraId="256B44E3"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28,65</w:t>
            </w:r>
          </w:p>
        </w:tc>
        <w:tc>
          <w:tcPr>
            <w:tcW w:w="1892" w:type="dxa"/>
            <w:tcBorders>
              <w:top w:val="nil"/>
              <w:left w:val="single" w:sz="4" w:space="0" w:color="auto"/>
              <w:bottom w:val="single" w:sz="4" w:space="0" w:color="auto"/>
              <w:right w:val="single" w:sz="8" w:space="0" w:color="auto"/>
            </w:tcBorders>
            <w:shd w:val="clear" w:color="000000" w:fill="DDEBF7"/>
            <w:noWrap/>
            <w:vAlign w:val="center"/>
            <w:hideMark/>
          </w:tcPr>
          <w:p w14:paraId="1F3E795B"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5,14</w:t>
            </w:r>
          </w:p>
        </w:tc>
        <w:tc>
          <w:tcPr>
            <w:tcW w:w="221" w:type="dxa"/>
            <w:vAlign w:val="center"/>
            <w:hideMark/>
          </w:tcPr>
          <w:p w14:paraId="3AC25713" w14:textId="77777777" w:rsidR="00AB7951" w:rsidRPr="00AB7951" w:rsidRDefault="00AB7951">
            <w:pPr>
              <w:rPr>
                <w:sz w:val="12"/>
                <w:szCs w:val="12"/>
              </w:rPr>
            </w:pPr>
          </w:p>
        </w:tc>
      </w:tr>
      <w:tr w:rsidR="00AB7951" w:rsidRPr="00AB7951" w14:paraId="3B53674E" w14:textId="77777777" w:rsidTr="00AB7951">
        <w:trPr>
          <w:trHeight w:val="237"/>
          <w:jc w:val="center"/>
        </w:trPr>
        <w:tc>
          <w:tcPr>
            <w:tcW w:w="6202" w:type="dxa"/>
            <w:tcBorders>
              <w:top w:val="nil"/>
              <w:left w:val="single" w:sz="8" w:space="0" w:color="auto"/>
              <w:bottom w:val="single" w:sz="4" w:space="0" w:color="auto"/>
              <w:right w:val="single" w:sz="4" w:space="0" w:color="auto"/>
            </w:tcBorders>
            <w:shd w:val="clear" w:color="000000" w:fill="FFFFFF"/>
            <w:hideMark/>
          </w:tcPr>
          <w:p w14:paraId="48B8B39A" w14:textId="77777777" w:rsidR="00AB7951" w:rsidRPr="00AB7951" w:rsidRDefault="00AB7951">
            <w:pPr>
              <w:rPr>
                <w:rFonts w:ascii="Arial CYR" w:hAnsi="Arial CYR" w:cs="Arial CYR"/>
                <w:sz w:val="12"/>
                <w:szCs w:val="12"/>
              </w:rPr>
            </w:pPr>
            <w:r w:rsidRPr="00AB7951">
              <w:rPr>
                <w:rFonts w:ascii="Arial CYR" w:hAnsi="Arial CYR" w:cs="Arial CYR"/>
                <w:sz w:val="12"/>
                <w:szCs w:val="12"/>
              </w:rPr>
              <w:t xml:space="preserve">Тариф на стоки </w:t>
            </w:r>
          </w:p>
        </w:tc>
        <w:tc>
          <w:tcPr>
            <w:tcW w:w="1380" w:type="dxa"/>
            <w:tcBorders>
              <w:top w:val="nil"/>
              <w:left w:val="single" w:sz="4" w:space="0" w:color="auto"/>
              <w:bottom w:val="single" w:sz="4" w:space="0" w:color="auto"/>
              <w:right w:val="single" w:sz="4" w:space="0" w:color="auto"/>
            </w:tcBorders>
            <w:shd w:val="clear" w:color="000000" w:fill="FFFFFF"/>
            <w:hideMark/>
          </w:tcPr>
          <w:p w14:paraId="70CEFC80" w14:textId="77777777" w:rsidR="00AB7951" w:rsidRPr="00AB7951" w:rsidRDefault="00AB7951">
            <w:pPr>
              <w:jc w:val="center"/>
              <w:rPr>
                <w:rFonts w:ascii="Arial CYR" w:hAnsi="Arial CYR" w:cs="Arial CYR"/>
                <w:sz w:val="12"/>
                <w:szCs w:val="12"/>
              </w:rPr>
            </w:pPr>
            <w:r w:rsidRPr="00AB7951">
              <w:rPr>
                <w:rFonts w:ascii="Arial CYR" w:hAnsi="Arial CYR" w:cs="Arial CYR"/>
                <w:sz w:val="12"/>
                <w:szCs w:val="12"/>
              </w:rPr>
              <w:t>руб./м3</w:t>
            </w:r>
          </w:p>
        </w:tc>
        <w:tc>
          <w:tcPr>
            <w:tcW w:w="1763" w:type="dxa"/>
            <w:tcBorders>
              <w:top w:val="nil"/>
              <w:left w:val="nil"/>
              <w:bottom w:val="single" w:sz="4" w:space="0" w:color="auto"/>
              <w:right w:val="single" w:sz="4" w:space="0" w:color="auto"/>
            </w:tcBorders>
            <w:shd w:val="clear" w:color="000000" w:fill="DDEBF7"/>
            <w:noWrap/>
            <w:vAlign w:val="center"/>
            <w:hideMark/>
          </w:tcPr>
          <w:p w14:paraId="4FB9A75F"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75,00</w:t>
            </w:r>
          </w:p>
        </w:tc>
        <w:tc>
          <w:tcPr>
            <w:tcW w:w="1776" w:type="dxa"/>
            <w:tcBorders>
              <w:top w:val="nil"/>
              <w:left w:val="single" w:sz="4" w:space="0" w:color="auto"/>
              <w:bottom w:val="single" w:sz="4" w:space="0" w:color="auto"/>
              <w:right w:val="nil"/>
            </w:tcBorders>
            <w:shd w:val="clear" w:color="000000" w:fill="DDEBF7"/>
            <w:noWrap/>
            <w:vAlign w:val="center"/>
            <w:hideMark/>
          </w:tcPr>
          <w:p w14:paraId="2056BE81"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75,00</w:t>
            </w:r>
          </w:p>
        </w:tc>
        <w:tc>
          <w:tcPr>
            <w:tcW w:w="1535" w:type="dxa"/>
            <w:tcBorders>
              <w:top w:val="nil"/>
              <w:left w:val="single" w:sz="4" w:space="0" w:color="auto"/>
              <w:bottom w:val="single" w:sz="4" w:space="0" w:color="auto"/>
              <w:right w:val="nil"/>
            </w:tcBorders>
            <w:shd w:val="clear" w:color="000000" w:fill="DDEBF7"/>
            <w:noWrap/>
            <w:vAlign w:val="center"/>
            <w:hideMark/>
          </w:tcPr>
          <w:p w14:paraId="3AD73048"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0,00</w:t>
            </w:r>
          </w:p>
        </w:tc>
        <w:tc>
          <w:tcPr>
            <w:tcW w:w="1892" w:type="dxa"/>
            <w:tcBorders>
              <w:top w:val="nil"/>
              <w:left w:val="single" w:sz="4" w:space="0" w:color="auto"/>
              <w:bottom w:val="single" w:sz="4" w:space="0" w:color="auto"/>
              <w:right w:val="single" w:sz="8" w:space="0" w:color="auto"/>
            </w:tcBorders>
            <w:shd w:val="clear" w:color="000000" w:fill="DDEBF7"/>
            <w:noWrap/>
            <w:vAlign w:val="center"/>
            <w:hideMark/>
          </w:tcPr>
          <w:p w14:paraId="6C6416B1"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-75,00</w:t>
            </w:r>
          </w:p>
        </w:tc>
        <w:tc>
          <w:tcPr>
            <w:tcW w:w="221" w:type="dxa"/>
            <w:vAlign w:val="center"/>
            <w:hideMark/>
          </w:tcPr>
          <w:p w14:paraId="56C76AA7" w14:textId="77777777" w:rsidR="00AB7951" w:rsidRPr="00AB7951" w:rsidRDefault="00AB7951">
            <w:pPr>
              <w:rPr>
                <w:sz w:val="12"/>
                <w:szCs w:val="12"/>
              </w:rPr>
            </w:pPr>
          </w:p>
        </w:tc>
      </w:tr>
      <w:tr w:rsidR="00AB7951" w:rsidRPr="00AB7951" w14:paraId="2D04DB3F" w14:textId="77777777" w:rsidTr="00AB7951">
        <w:trPr>
          <w:trHeight w:val="237"/>
          <w:jc w:val="center"/>
        </w:trPr>
        <w:tc>
          <w:tcPr>
            <w:tcW w:w="6202" w:type="dxa"/>
            <w:tcBorders>
              <w:top w:val="nil"/>
              <w:left w:val="single" w:sz="8" w:space="0" w:color="auto"/>
              <w:bottom w:val="nil"/>
              <w:right w:val="single" w:sz="4" w:space="0" w:color="auto"/>
            </w:tcBorders>
            <w:shd w:val="clear" w:color="000000" w:fill="FFFFFF"/>
            <w:hideMark/>
          </w:tcPr>
          <w:p w14:paraId="09AEDEA0" w14:textId="77777777" w:rsidR="00AB7951" w:rsidRPr="00AB7951" w:rsidRDefault="00AB7951">
            <w:pPr>
              <w:rPr>
                <w:rFonts w:ascii="Arial CYR" w:hAnsi="Arial CYR" w:cs="Arial CYR"/>
                <w:b/>
                <w:bCs/>
                <w:sz w:val="12"/>
                <w:szCs w:val="12"/>
              </w:rPr>
            </w:pPr>
            <w:r w:rsidRPr="00AB7951">
              <w:rPr>
                <w:rFonts w:ascii="Arial CYR" w:hAnsi="Arial CYR" w:cs="Arial CYR"/>
                <w:b/>
                <w:bCs/>
                <w:sz w:val="12"/>
                <w:szCs w:val="12"/>
              </w:rPr>
              <w:t>Стоимость канализации</w:t>
            </w:r>
          </w:p>
        </w:tc>
        <w:tc>
          <w:tcPr>
            <w:tcW w:w="1380" w:type="dxa"/>
            <w:tcBorders>
              <w:top w:val="single" w:sz="4" w:space="0" w:color="auto"/>
              <w:left w:val="nil"/>
              <w:bottom w:val="nil"/>
              <w:right w:val="single" w:sz="4" w:space="0" w:color="auto"/>
            </w:tcBorders>
            <w:shd w:val="clear" w:color="000000" w:fill="FFFFFF"/>
            <w:hideMark/>
          </w:tcPr>
          <w:p w14:paraId="149F57F3" w14:textId="77777777" w:rsidR="00AB7951" w:rsidRPr="00AB7951" w:rsidRDefault="00AB7951">
            <w:pPr>
              <w:jc w:val="center"/>
              <w:rPr>
                <w:rFonts w:ascii="Arial CYR" w:hAnsi="Arial CYR" w:cs="Arial CYR"/>
                <w:b/>
                <w:bCs/>
                <w:sz w:val="12"/>
                <w:szCs w:val="12"/>
              </w:rPr>
            </w:pPr>
            <w:r w:rsidRPr="00AB7951">
              <w:rPr>
                <w:rFonts w:ascii="Arial CYR" w:hAnsi="Arial CYR" w:cs="Arial CYR"/>
                <w:b/>
                <w:bCs/>
                <w:sz w:val="12"/>
                <w:szCs w:val="12"/>
              </w:rPr>
              <w:t>тыс. руб.</w:t>
            </w:r>
          </w:p>
        </w:tc>
        <w:tc>
          <w:tcPr>
            <w:tcW w:w="1763" w:type="dxa"/>
            <w:tcBorders>
              <w:top w:val="nil"/>
              <w:left w:val="nil"/>
              <w:bottom w:val="single" w:sz="4" w:space="0" w:color="auto"/>
              <w:right w:val="single" w:sz="4" w:space="0" w:color="auto"/>
            </w:tcBorders>
            <w:shd w:val="clear" w:color="000000" w:fill="DDEBF7"/>
            <w:noWrap/>
            <w:vAlign w:val="center"/>
            <w:hideMark/>
          </w:tcPr>
          <w:p w14:paraId="3FFDC51E"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3,68</w:t>
            </w:r>
          </w:p>
        </w:tc>
        <w:tc>
          <w:tcPr>
            <w:tcW w:w="1776" w:type="dxa"/>
            <w:tcBorders>
              <w:top w:val="nil"/>
              <w:left w:val="single" w:sz="4" w:space="0" w:color="auto"/>
              <w:bottom w:val="single" w:sz="4" w:space="0" w:color="auto"/>
              <w:right w:val="nil"/>
            </w:tcBorders>
            <w:shd w:val="clear" w:color="000000" w:fill="DDEBF7"/>
            <w:noWrap/>
            <w:vAlign w:val="center"/>
            <w:hideMark/>
          </w:tcPr>
          <w:p w14:paraId="057FE073"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0,00</w:t>
            </w:r>
          </w:p>
        </w:tc>
        <w:tc>
          <w:tcPr>
            <w:tcW w:w="1535" w:type="dxa"/>
            <w:tcBorders>
              <w:top w:val="nil"/>
              <w:left w:val="single" w:sz="4" w:space="0" w:color="auto"/>
              <w:bottom w:val="single" w:sz="4" w:space="0" w:color="auto"/>
              <w:right w:val="nil"/>
            </w:tcBorders>
            <w:shd w:val="clear" w:color="000000" w:fill="DDEBF7"/>
            <w:noWrap/>
            <w:vAlign w:val="center"/>
            <w:hideMark/>
          </w:tcPr>
          <w:p w14:paraId="15D2595F"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0,00</w:t>
            </w:r>
          </w:p>
        </w:tc>
        <w:tc>
          <w:tcPr>
            <w:tcW w:w="1892" w:type="dxa"/>
            <w:tcBorders>
              <w:top w:val="nil"/>
              <w:left w:val="single" w:sz="4" w:space="0" w:color="auto"/>
              <w:bottom w:val="single" w:sz="4" w:space="0" w:color="auto"/>
              <w:right w:val="single" w:sz="8" w:space="0" w:color="auto"/>
            </w:tcBorders>
            <w:shd w:val="clear" w:color="000000" w:fill="DDEBF7"/>
            <w:noWrap/>
            <w:vAlign w:val="center"/>
            <w:hideMark/>
          </w:tcPr>
          <w:p w14:paraId="41BB50D4"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-3,68</w:t>
            </w:r>
          </w:p>
        </w:tc>
        <w:tc>
          <w:tcPr>
            <w:tcW w:w="221" w:type="dxa"/>
            <w:vAlign w:val="center"/>
            <w:hideMark/>
          </w:tcPr>
          <w:p w14:paraId="4A189B26" w14:textId="77777777" w:rsidR="00AB7951" w:rsidRPr="00AB7951" w:rsidRDefault="00AB7951">
            <w:pPr>
              <w:rPr>
                <w:sz w:val="12"/>
                <w:szCs w:val="12"/>
              </w:rPr>
            </w:pPr>
          </w:p>
        </w:tc>
      </w:tr>
      <w:tr w:rsidR="00AB7951" w:rsidRPr="00AB7951" w14:paraId="17D7AC94" w14:textId="77777777" w:rsidTr="00AB7951">
        <w:trPr>
          <w:trHeight w:val="251"/>
          <w:jc w:val="center"/>
        </w:trPr>
        <w:tc>
          <w:tcPr>
            <w:tcW w:w="6202" w:type="dxa"/>
            <w:tcBorders>
              <w:top w:val="single" w:sz="4" w:space="0" w:color="auto"/>
              <w:left w:val="single" w:sz="8" w:space="0" w:color="auto"/>
              <w:bottom w:val="single" w:sz="8" w:space="0" w:color="auto"/>
              <w:right w:val="single" w:sz="4" w:space="0" w:color="auto"/>
            </w:tcBorders>
            <w:shd w:val="clear" w:color="000000" w:fill="FFFFFF"/>
            <w:hideMark/>
          </w:tcPr>
          <w:p w14:paraId="2E5BBC94" w14:textId="77777777" w:rsidR="00AB7951" w:rsidRPr="00AB7951" w:rsidRDefault="00AB7951">
            <w:pPr>
              <w:rPr>
                <w:rFonts w:ascii="Arial CYR" w:hAnsi="Arial CYR" w:cs="Arial CYR"/>
                <w:b/>
                <w:bCs/>
                <w:sz w:val="12"/>
                <w:szCs w:val="12"/>
              </w:rPr>
            </w:pPr>
            <w:r w:rsidRPr="00AB7951">
              <w:rPr>
                <w:rFonts w:ascii="Arial CYR" w:hAnsi="Arial CYR" w:cs="Arial CYR"/>
                <w:b/>
                <w:bCs/>
                <w:sz w:val="12"/>
                <w:szCs w:val="12"/>
              </w:rPr>
              <w:t xml:space="preserve">Стоимость воды </w:t>
            </w:r>
          </w:p>
        </w:tc>
        <w:tc>
          <w:tcPr>
            <w:tcW w:w="1380" w:type="dxa"/>
            <w:tcBorders>
              <w:top w:val="single" w:sz="4" w:space="0" w:color="auto"/>
              <w:left w:val="nil"/>
              <w:bottom w:val="single" w:sz="8" w:space="0" w:color="auto"/>
              <w:right w:val="single" w:sz="4" w:space="0" w:color="auto"/>
            </w:tcBorders>
            <w:shd w:val="clear" w:color="000000" w:fill="FFFFFF"/>
            <w:vAlign w:val="center"/>
            <w:hideMark/>
          </w:tcPr>
          <w:p w14:paraId="105E588E" w14:textId="77777777" w:rsidR="00AB7951" w:rsidRPr="00AB7951" w:rsidRDefault="00AB7951">
            <w:pPr>
              <w:jc w:val="center"/>
              <w:rPr>
                <w:rFonts w:ascii="Arial CYR" w:hAnsi="Arial CYR" w:cs="Arial CYR"/>
                <w:b/>
                <w:bCs/>
                <w:sz w:val="12"/>
                <w:szCs w:val="12"/>
              </w:rPr>
            </w:pPr>
            <w:r w:rsidRPr="00AB7951">
              <w:rPr>
                <w:rFonts w:ascii="Arial CYR" w:hAnsi="Arial CYR" w:cs="Arial CYR"/>
                <w:b/>
                <w:bCs/>
                <w:sz w:val="12"/>
                <w:szCs w:val="12"/>
              </w:rPr>
              <w:t>тыс. руб.</w:t>
            </w:r>
          </w:p>
        </w:tc>
        <w:tc>
          <w:tcPr>
            <w:tcW w:w="1763" w:type="dxa"/>
            <w:tcBorders>
              <w:top w:val="nil"/>
              <w:left w:val="nil"/>
              <w:bottom w:val="single" w:sz="8" w:space="0" w:color="auto"/>
              <w:right w:val="single" w:sz="4" w:space="0" w:color="auto"/>
            </w:tcBorders>
            <w:shd w:val="clear" w:color="000000" w:fill="DDEBF7"/>
            <w:noWrap/>
            <w:vAlign w:val="center"/>
            <w:hideMark/>
          </w:tcPr>
          <w:p w14:paraId="0E77EA73"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412,48</w:t>
            </w:r>
          </w:p>
        </w:tc>
        <w:tc>
          <w:tcPr>
            <w:tcW w:w="1776" w:type="dxa"/>
            <w:tcBorders>
              <w:top w:val="single" w:sz="4" w:space="0" w:color="auto"/>
              <w:left w:val="single" w:sz="4" w:space="0" w:color="auto"/>
              <w:bottom w:val="single" w:sz="8" w:space="0" w:color="auto"/>
              <w:right w:val="nil"/>
            </w:tcBorders>
            <w:shd w:val="clear" w:color="000000" w:fill="DDEBF7"/>
            <w:noWrap/>
            <w:vAlign w:val="center"/>
            <w:hideMark/>
          </w:tcPr>
          <w:p w14:paraId="2969ED5C"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1 053,00</w:t>
            </w:r>
          </w:p>
        </w:tc>
        <w:tc>
          <w:tcPr>
            <w:tcW w:w="1535" w:type="dxa"/>
            <w:tcBorders>
              <w:top w:val="single" w:sz="4" w:space="0" w:color="auto"/>
              <w:left w:val="single" w:sz="4" w:space="0" w:color="auto"/>
              <w:bottom w:val="single" w:sz="8" w:space="0" w:color="auto"/>
              <w:right w:val="nil"/>
            </w:tcBorders>
            <w:shd w:val="clear" w:color="000000" w:fill="DDEBF7"/>
            <w:noWrap/>
            <w:vAlign w:val="center"/>
            <w:hideMark/>
          </w:tcPr>
          <w:p w14:paraId="5FC3A302"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233,46</w:t>
            </w:r>
          </w:p>
        </w:tc>
        <w:tc>
          <w:tcPr>
            <w:tcW w:w="1892" w:type="dxa"/>
            <w:tcBorders>
              <w:top w:val="nil"/>
              <w:left w:val="single" w:sz="4" w:space="0" w:color="auto"/>
              <w:bottom w:val="single" w:sz="8" w:space="0" w:color="auto"/>
              <w:right w:val="single" w:sz="8" w:space="0" w:color="auto"/>
            </w:tcBorders>
            <w:shd w:val="clear" w:color="000000" w:fill="DDEBF7"/>
            <w:noWrap/>
            <w:vAlign w:val="center"/>
            <w:hideMark/>
          </w:tcPr>
          <w:p w14:paraId="6F517398"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-179,02</w:t>
            </w:r>
          </w:p>
        </w:tc>
        <w:tc>
          <w:tcPr>
            <w:tcW w:w="221" w:type="dxa"/>
            <w:vAlign w:val="center"/>
            <w:hideMark/>
          </w:tcPr>
          <w:p w14:paraId="22CC6F54" w14:textId="77777777" w:rsidR="00AB7951" w:rsidRPr="00AB7951" w:rsidRDefault="00AB7951">
            <w:pPr>
              <w:rPr>
                <w:sz w:val="12"/>
                <w:szCs w:val="12"/>
              </w:rPr>
            </w:pPr>
          </w:p>
        </w:tc>
      </w:tr>
      <w:tr w:rsidR="00AB7951" w:rsidRPr="00AB7951" w14:paraId="7AE3861D" w14:textId="77777777" w:rsidTr="00AB7951">
        <w:trPr>
          <w:trHeight w:val="279"/>
          <w:jc w:val="center"/>
        </w:trPr>
        <w:tc>
          <w:tcPr>
            <w:tcW w:w="620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804730C" w14:textId="77777777" w:rsidR="00AB7951" w:rsidRPr="00AB7951" w:rsidRDefault="00AB7951">
            <w:pPr>
              <w:rPr>
                <w:sz w:val="12"/>
                <w:szCs w:val="12"/>
              </w:rPr>
            </w:pPr>
            <w:r w:rsidRPr="00AB7951">
              <w:rPr>
                <w:sz w:val="12"/>
                <w:szCs w:val="12"/>
              </w:rPr>
              <w:t>Количество угля в нормативном запасе</w:t>
            </w:r>
          </w:p>
        </w:tc>
        <w:tc>
          <w:tcPr>
            <w:tcW w:w="1380" w:type="dxa"/>
            <w:tcBorders>
              <w:top w:val="single" w:sz="8" w:space="0" w:color="auto"/>
              <w:left w:val="nil"/>
              <w:bottom w:val="single" w:sz="4" w:space="0" w:color="auto"/>
              <w:right w:val="single" w:sz="4" w:space="0" w:color="auto"/>
            </w:tcBorders>
            <w:shd w:val="clear" w:color="auto" w:fill="auto"/>
            <w:noWrap/>
            <w:vAlign w:val="bottom"/>
            <w:hideMark/>
          </w:tcPr>
          <w:p w14:paraId="6DBE5F8F" w14:textId="77777777" w:rsidR="00AB7951" w:rsidRPr="00AB7951" w:rsidRDefault="00AB7951">
            <w:pPr>
              <w:jc w:val="center"/>
              <w:rPr>
                <w:sz w:val="12"/>
                <w:szCs w:val="12"/>
              </w:rPr>
            </w:pPr>
            <w:r w:rsidRPr="00AB7951">
              <w:rPr>
                <w:sz w:val="12"/>
                <w:szCs w:val="12"/>
              </w:rPr>
              <w:t>тыс. т</w:t>
            </w:r>
          </w:p>
        </w:tc>
        <w:tc>
          <w:tcPr>
            <w:tcW w:w="1763" w:type="dxa"/>
            <w:tcBorders>
              <w:top w:val="single" w:sz="8" w:space="0" w:color="auto"/>
              <w:left w:val="single" w:sz="4" w:space="0" w:color="auto"/>
              <w:bottom w:val="single" w:sz="4" w:space="0" w:color="auto"/>
              <w:right w:val="single" w:sz="4" w:space="0" w:color="auto"/>
            </w:tcBorders>
            <w:shd w:val="clear" w:color="000000" w:fill="DDEBF7"/>
            <w:noWrap/>
            <w:vAlign w:val="bottom"/>
            <w:hideMark/>
          </w:tcPr>
          <w:p w14:paraId="3B64E6BD" w14:textId="77777777" w:rsidR="00AB7951" w:rsidRPr="00AB7951" w:rsidRDefault="00AB7951">
            <w:pPr>
              <w:jc w:val="right"/>
              <w:rPr>
                <w:sz w:val="12"/>
                <w:szCs w:val="12"/>
              </w:rPr>
            </w:pPr>
            <w:r w:rsidRPr="00AB7951">
              <w:rPr>
                <w:sz w:val="12"/>
                <w:szCs w:val="12"/>
              </w:rPr>
              <w:t>0,859</w:t>
            </w:r>
          </w:p>
        </w:tc>
        <w:tc>
          <w:tcPr>
            <w:tcW w:w="1776" w:type="dxa"/>
            <w:tcBorders>
              <w:top w:val="single" w:sz="8" w:space="0" w:color="auto"/>
              <w:left w:val="nil"/>
              <w:bottom w:val="single" w:sz="4" w:space="0" w:color="auto"/>
              <w:right w:val="single" w:sz="4" w:space="0" w:color="auto"/>
            </w:tcBorders>
            <w:shd w:val="clear" w:color="000000" w:fill="DDEBF7"/>
            <w:noWrap/>
            <w:vAlign w:val="bottom"/>
            <w:hideMark/>
          </w:tcPr>
          <w:p w14:paraId="28F4A8D1" w14:textId="77777777" w:rsidR="00AB7951" w:rsidRPr="00AB7951" w:rsidRDefault="00AB7951">
            <w:pPr>
              <w:rPr>
                <w:rFonts w:ascii="Arial CYR" w:hAnsi="Arial CYR" w:cs="Arial CYR"/>
                <w:sz w:val="12"/>
                <w:szCs w:val="12"/>
              </w:rPr>
            </w:pPr>
            <w:r w:rsidRPr="00AB7951">
              <w:rPr>
                <w:rFonts w:ascii="Arial CYR" w:hAnsi="Arial CYR" w:cs="Arial CYR"/>
                <w:sz w:val="12"/>
                <w:szCs w:val="12"/>
              </w:rPr>
              <w:t> </w:t>
            </w:r>
          </w:p>
        </w:tc>
        <w:tc>
          <w:tcPr>
            <w:tcW w:w="1535" w:type="dxa"/>
            <w:tcBorders>
              <w:top w:val="single" w:sz="8" w:space="0" w:color="auto"/>
              <w:left w:val="nil"/>
              <w:bottom w:val="single" w:sz="4" w:space="0" w:color="auto"/>
              <w:right w:val="nil"/>
            </w:tcBorders>
            <w:shd w:val="clear" w:color="000000" w:fill="DDEBF7"/>
            <w:noWrap/>
            <w:vAlign w:val="bottom"/>
            <w:hideMark/>
          </w:tcPr>
          <w:p w14:paraId="4CFD30B1"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0,859</w:t>
            </w:r>
          </w:p>
        </w:tc>
        <w:tc>
          <w:tcPr>
            <w:tcW w:w="1892" w:type="dxa"/>
            <w:tcBorders>
              <w:top w:val="single" w:sz="8" w:space="0" w:color="auto"/>
              <w:left w:val="single" w:sz="4" w:space="0" w:color="auto"/>
              <w:bottom w:val="single" w:sz="4" w:space="0" w:color="auto"/>
              <w:right w:val="single" w:sz="8" w:space="0" w:color="auto"/>
            </w:tcBorders>
            <w:shd w:val="clear" w:color="000000" w:fill="DDEBF7"/>
            <w:noWrap/>
            <w:vAlign w:val="bottom"/>
            <w:hideMark/>
          </w:tcPr>
          <w:p w14:paraId="2841DD2E" w14:textId="77777777" w:rsidR="00AB7951" w:rsidRPr="00AB7951" w:rsidRDefault="00AB7951">
            <w:pPr>
              <w:rPr>
                <w:rFonts w:ascii="Arial CYR" w:hAnsi="Arial CYR" w:cs="Arial CYR"/>
                <w:sz w:val="12"/>
                <w:szCs w:val="12"/>
              </w:rPr>
            </w:pPr>
            <w:r w:rsidRPr="00AB7951">
              <w:rPr>
                <w:rFonts w:ascii="Arial CYR" w:hAnsi="Arial CYR" w:cs="Arial CYR"/>
                <w:sz w:val="12"/>
                <w:szCs w:val="12"/>
              </w:rPr>
              <w:t> </w:t>
            </w:r>
          </w:p>
        </w:tc>
        <w:tc>
          <w:tcPr>
            <w:tcW w:w="221" w:type="dxa"/>
            <w:vAlign w:val="center"/>
            <w:hideMark/>
          </w:tcPr>
          <w:p w14:paraId="01CEF040" w14:textId="77777777" w:rsidR="00AB7951" w:rsidRPr="00AB7951" w:rsidRDefault="00AB7951">
            <w:pPr>
              <w:rPr>
                <w:sz w:val="12"/>
                <w:szCs w:val="12"/>
              </w:rPr>
            </w:pPr>
          </w:p>
        </w:tc>
      </w:tr>
      <w:tr w:rsidR="00AB7951" w:rsidRPr="00AB7951" w14:paraId="6371843E" w14:textId="77777777" w:rsidTr="00AB7951">
        <w:trPr>
          <w:trHeight w:val="279"/>
          <w:jc w:val="center"/>
        </w:trPr>
        <w:tc>
          <w:tcPr>
            <w:tcW w:w="6202" w:type="dxa"/>
            <w:tcBorders>
              <w:top w:val="nil"/>
              <w:left w:val="single" w:sz="8" w:space="0" w:color="auto"/>
              <w:bottom w:val="single" w:sz="4" w:space="0" w:color="auto"/>
              <w:right w:val="single" w:sz="4" w:space="0" w:color="auto"/>
            </w:tcBorders>
            <w:shd w:val="clear" w:color="000000" w:fill="FFFFFF"/>
            <w:noWrap/>
            <w:vAlign w:val="bottom"/>
            <w:hideMark/>
          </w:tcPr>
          <w:p w14:paraId="059CEF97" w14:textId="77777777" w:rsidR="00AB7951" w:rsidRPr="00AB7951" w:rsidRDefault="00AB7951">
            <w:pPr>
              <w:rPr>
                <w:sz w:val="12"/>
                <w:szCs w:val="12"/>
              </w:rPr>
            </w:pPr>
            <w:proofErr w:type="gramStart"/>
            <w:r w:rsidRPr="00AB7951">
              <w:rPr>
                <w:sz w:val="12"/>
                <w:szCs w:val="12"/>
              </w:rPr>
              <w:t>Цена  угля</w:t>
            </w:r>
            <w:proofErr w:type="gramEnd"/>
            <w:r w:rsidRPr="00AB7951">
              <w:rPr>
                <w:sz w:val="12"/>
                <w:szCs w:val="12"/>
              </w:rPr>
              <w:t xml:space="preserve"> в запасе</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0315E" w14:textId="77777777" w:rsidR="00AB7951" w:rsidRPr="00AB7951" w:rsidRDefault="00AB7951">
            <w:pPr>
              <w:jc w:val="center"/>
              <w:rPr>
                <w:sz w:val="12"/>
                <w:szCs w:val="12"/>
              </w:rPr>
            </w:pPr>
            <w:r w:rsidRPr="00AB7951">
              <w:rPr>
                <w:sz w:val="12"/>
                <w:szCs w:val="12"/>
              </w:rPr>
              <w:t>руб./т</w:t>
            </w:r>
          </w:p>
        </w:tc>
        <w:tc>
          <w:tcPr>
            <w:tcW w:w="1763"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C92E838" w14:textId="77777777" w:rsidR="00AB7951" w:rsidRPr="00AB7951" w:rsidRDefault="00AB7951">
            <w:pPr>
              <w:jc w:val="right"/>
              <w:rPr>
                <w:sz w:val="12"/>
                <w:szCs w:val="12"/>
              </w:rPr>
            </w:pPr>
            <w:r w:rsidRPr="00AB7951">
              <w:rPr>
                <w:sz w:val="12"/>
                <w:szCs w:val="12"/>
              </w:rPr>
              <w:t>1652,208</w:t>
            </w:r>
          </w:p>
        </w:tc>
        <w:tc>
          <w:tcPr>
            <w:tcW w:w="1776" w:type="dxa"/>
            <w:tcBorders>
              <w:top w:val="single" w:sz="4" w:space="0" w:color="auto"/>
              <w:left w:val="nil"/>
              <w:bottom w:val="single" w:sz="4" w:space="0" w:color="auto"/>
              <w:right w:val="single" w:sz="4" w:space="0" w:color="auto"/>
            </w:tcBorders>
            <w:shd w:val="clear" w:color="000000" w:fill="DDEBF7"/>
            <w:noWrap/>
            <w:vAlign w:val="bottom"/>
            <w:hideMark/>
          </w:tcPr>
          <w:p w14:paraId="3AE39CF6" w14:textId="77777777" w:rsidR="00AB7951" w:rsidRPr="00AB7951" w:rsidRDefault="00AB7951">
            <w:pPr>
              <w:rPr>
                <w:rFonts w:ascii="Arial CYR" w:hAnsi="Arial CYR" w:cs="Arial CYR"/>
                <w:sz w:val="12"/>
                <w:szCs w:val="12"/>
              </w:rPr>
            </w:pPr>
            <w:r w:rsidRPr="00AB7951">
              <w:rPr>
                <w:rFonts w:ascii="Arial CYR" w:hAnsi="Arial CYR" w:cs="Arial CYR"/>
                <w:sz w:val="12"/>
                <w:szCs w:val="12"/>
              </w:rPr>
              <w:t> </w:t>
            </w:r>
          </w:p>
        </w:tc>
        <w:tc>
          <w:tcPr>
            <w:tcW w:w="1535" w:type="dxa"/>
            <w:tcBorders>
              <w:top w:val="nil"/>
              <w:left w:val="single" w:sz="4" w:space="0" w:color="auto"/>
              <w:bottom w:val="single" w:sz="4" w:space="0" w:color="auto"/>
              <w:right w:val="nil"/>
            </w:tcBorders>
            <w:shd w:val="clear" w:color="000000" w:fill="DDEBF7"/>
            <w:noWrap/>
            <w:vAlign w:val="bottom"/>
            <w:hideMark/>
          </w:tcPr>
          <w:p w14:paraId="4909636E" w14:textId="77777777" w:rsidR="00AB7951" w:rsidRPr="00AB7951" w:rsidRDefault="00AB7951">
            <w:pPr>
              <w:jc w:val="right"/>
              <w:rPr>
                <w:rFonts w:ascii="Arial CYR" w:hAnsi="Arial CYR" w:cs="Arial CYR"/>
                <w:sz w:val="12"/>
                <w:szCs w:val="12"/>
              </w:rPr>
            </w:pPr>
            <w:r w:rsidRPr="00AB7951">
              <w:rPr>
                <w:rFonts w:ascii="Arial CYR" w:hAnsi="Arial CYR" w:cs="Arial CYR"/>
                <w:sz w:val="12"/>
                <w:szCs w:val="12"/>
              </w:rPr>
              <w:t>2007,490</w:t>
            </w:r>
          </w:p>
        </w:tc>
        <w:tc>
          <w:tcPr>
            <w:tcW w:w="1892" w:type="dxa"/>
            <w:tcBorders>
              <w:top w:val="single" w:sz="4" w:space="0" w:color="auto"/>
              <w:left w:val="single" w:sz="4" w:space="0" w:color="auto"/>
              <w:bottom w:val="single" w:sz="4" w:space="0" w:color="auto"/>
              <w:right w:val="single" w:sz="8" w:space="0" w:color="auto"/>
            </w:tcBorders>
            <w:shd w:val="clear" w:color="000000" w:fill="DDEBF7"/>
            <w:noWrap/>
            <w:vAlign w:val="bottom"/>
            <w:hideMark/>
          </w:tcPr>
          <w:p w14:paraId="0838598B" w14:textId="77777777" w:rsidR="00AB7951" w:rsidRPr="00AB7951" w:rsidRDefault="00AB7951">
            <w:pPr>
              <w:rPr>
                <w:rFonts w:ascii="Arial CYR" w:hAnsi="Arial CYR" w:cs="Arial CYR"/>
                <w:sz w:val="12"/>
                <w:szCs w:val="12"/>
              </w:rPr>
            </w:pPr>
            <w:r w:rsidRPr="00AB7951">
              <w:rPr>
                <w:rFonts w:ascii="Arial CYR" w:hAnsi="Arial CYR" w:cs="Arial CYR"/>
                <w:sz w:val="12"/>
                <w:szCs w:val="12"/>
              </w:rPr>
              <w:t> </w:t>
            </w:r>
          </w:p>
        </w:tc>
        <w:tc>
          <w:tcPr>
            <w:tcW w:w="221" w:type="dxa"/>
            <w:vAlign w:val="center"/>
            <w:hideMark/>
          </w:tcPr>
          <w:p w14:paraId="74CFD028" w14:textId="77777777" w:rsidR="00AB7951" w:rsidRPr="00AB7951" w:rsidRDefault="00AB7951">
            <w:pPr>
              <w:rPr>
                <w:sz w:val="12"/>
                <w:szCs w:val="12"/>
              </w:rPr>
            </w:pPr>
          </w:p>
        </w:tc>
      </w:tr>
      <w:tr w:rsidR="00AB7951" w:rsidRPr="00AB7951" w14:paraId="24823564" w14:textId="77777777" w:rsidTr="00AB7951">
        <w:trPr>
          <w:trHeight w:val="279"/>
          <w:jc w:val="center"/>
        </w:trPr>
        <w:tc>
          <w:tcPr>
            <w:tcW w:w="6202" w:type="dxa"/>
            <w:tcBorders>
              <w:top w:val="nil"/>
              <w:left w:val="single" w:sz="8" w:space="0" w:color="auto"/>
              <w:bottom w:val="single" w:sz="4" w:space="0" w:color="auto"/>
              <w:right w:val="single" w:sz="4" w:space="0" w:color="auto"/>
            </w:tcBorders>
            <w:shd w:val="clear" w:color="000000" w:fill="FFFFFF"/>
            <w:noWrap/>
            <w:vAlign w:val="bottom"/>
            <w:hideMark/>
          </w:tcPr>
          <w:p w14:paraId="14EB2627" w14:textId="77777777" w:rsidR="00AB7951" w:rsidRPr="00AB7951" w:rsidRDefault="00AB7951">
            <w:pPr>
              <w:rPr>
                <w:b/>
                <w:bCs/>
                <w:sz w:val="12"/>
                <w:szCs w:val="12"/>
              </w:rPr>
            </w:pPr>
            <w:r w:rsidRPr="00AB7951">
              <w:rPr>
                <w:b/>
                <w:bCs/>
                <w:sz w:val="12"/>
                <w:szCs w:val="12"/>
              </w:rPr>
              <w:t xml:space="preserve">Стоимость нормативного запаса </w:t>
            </w:r>
            <w:proofErr w:type="gramStart"/>
            <w:r w:rsidRPr="00AB7951">
              <w:rPr>
                <w:b/>
                <w:bCs/>
                <w:sz w:val="12"/>
                <w:szCs w:val="12"/>
              </w:rPr>
              <w:t>по  углю</w:t>
            </w:r>
            <w:proofErr w:type="gramEnd"/>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1C2361AA" w14:textId="77777777" w:rsidR="00AB7951" w:rsidRPr="00AB7951" w:rsidRDefault="00AB7951">
            <w:pPr>
              <w:jc w:val="center"/>
              <w:rPr>
                <w:sz w:val="12"/>
                <w:szCs w:val="12"/>
              </w:rPr>
            </w:pPr>
            <w:r w:rsidRPr="00AB7951">
              <w:rPr>
                <w:sz w:val="12"/>
                <w:szCs w:val="12"/>
              </w:rPr>
              <w:t>тыс. руб.</w:t>
            </w:r>
          </w:p>
        </w:tc>
        <w:tc>
          <w:tcPr>
            <w:tcW w:w="1763" w:type="dxa"/>
            <w:tcBorders>
              <w:top w:val="nil"/>
              <w:left w:val="single" w:sz="4" w:space="0" w:color="auto"/>
              <w:bottom w:val="single" w:sz="4" w:space="0" w:color="auto"/>
              <w:right w:val="single" w:sz="4" w:space="0" w:color="auto"/>
            </w:tcBorders>
            <w:shd w:val="clear" w:color="000000" w:fill="DDEBF7"/>
            <w:noWrap/>
            <w:vAlign w:val="bottom"/>
            <w:hideMark/>
          </w:tcPr>
          <w:p w14:paraId="146672C7" w14:textId="77777777" w:rsidR="00AB7951" w:rsidRPr="00AB7951" w:rsidRDefault="00AB7951">
            <w:pPr>
              <w:jc w:val="right"/>
              <w:rPr>
                <w:b/>
                <w:bCs/>
                <w:sz w:val="12"/>
                <w:szCs w:val="12"/>
              </w:rPr>
            </w:pPr>
            <w:r w:rsidRPr="00AB7951">
              <w:rPr>
                <w:b/>
                <w:bCs/>
                <w:sz w:val="12"/>
                <w:szCs w:val="12"/>
              </w:rPr>
              <w:t>1419,247</w:t>
            </w:r>
          </w:p>
        </w:tc>
        <w:tc>
          <w:tcPr>
            <w:tcW w:w="1776" w:type="dxa"/>
            <w:tcBorders>
              <w:top w:val="nil"/>
              <w:left w:val="nil"/>
              <w:bottom w:val="single" w:sz="4" w:space="0" w:color="auto"/>
              <w:right w:val="single" w:sz="4" w:space="0" w:color="auto"/>
            </w:tcBorders>
            <w:shd w:val="clear" w:color="000000" w:fill="DDEBF7"/>
            <w:noWrap/>
            <w:vAlign w:val="bottom"/>
            <w:hideMark/>
          </w:tcPr>
          <w:p w14:paraId="394E02BA" w14:textId="77777777" w:rsidR="00AB7951" w:rsidRPr="00AB7951" w:rsidRDefault="00AB7951">
            <w:pPr>
              <w:rPr>
                <w:rFonts w:ascii="Arial CYR" w:hAnsi="Arial CYR" w:cs="Arial CYR"/>
                <w:sz w:val="12"/>
                <w:szCs w:val="12"/>
              </w:rPr>
            </w:pPr>
            <w:r w:rsidRPr="00AB7951">
              <w:rPr>
                <w:rFonts w:ascii="Arial CYR" w:hAnsi="Arial CYR" w:cs="Arial CYR"/>
                <w:sz w:val="12"/>
                <w:szCs w:val="12"/>
              </w:rPr>
              <w:t> </w:t>
            </w:r>
          </w:p>
        </w:tc>
        <w:tc>
          <w:tcPr>
            <w:tcW w:w="1535" w:type="dxa"/>
            <w:tcBorders>
              <w:top w:val="nil"/>
              <w:left w:val="single" w:sz="4" w:space="0" w:color="auto"/>
              <w:bottom w:val="single" w:sz="4" w:space="0" w:color="auto"/>
              <w:right w:val="nil"/>
            </w:tcBorders>
            <w:shd w:val="clear" w:color="000000" w:fill="DDEBF7"/>
            <w:noWrap/>
            <w:vAlign w:val="bottom"/>
            <w:hideMark/>
          </w:tcPr>
          <w:p w14:paraId="00CB6986" w14:textId="77777777" w:rsidR="00AB7951" w:rsidRPr="00AB7951" w:rsidRDefault="00AB7951">
            <w:pPr>
              <w:jc w:val="right"/>
              <w:rPr>
                <w:rFonts w:ascii="Arial CYR" w:hAnsi="Arial CYR" w:cs="Arial CYR"/>
                <w:b/>
                <w:bCs/>
                <w:sz w:val="12"/>
                <w:szCs w:val="12"/>
              </w:rPr>
            </w:pPr>
            <w:r w:rsidRPr="00AB7951">
              <w:rPr>
                <w:rFonts w:ascii="Arial CYR" w:hAnsi="Arial CYR" w:cs="Arial CYR"/>
                <w:b/>
                <w:bCs/>
                <w:sz w:val="12"/>
                <w:szCs w:val="12"/>
              </w:rPr>
              <w:t>1724,434</w:t>
            </w:r>
          </w:p>
        </w:tc>
        <w:tc>
          <w:tcPr>
            <w:tcW w:w="1892" w:type="dxa"/>
            <w:tcBorders>
              <w:top w:val="nil"/>
              <w:left w:val="single" w:sz="4" w:space="0" w:color="auto"/>
              <w:bottom w:val="single" w:sz="4" w:space="0" w:color="auto"/>
              <w:right w:val="single" w:sz="8" w:space="0" w:color="auto"/>
            </w:tcBorders>
            <w:shd w:val="clear" w:color="000000" w:fill="DDEBF7"/>
            <w:noWrap/>
            <w:vAlign w:val="bottom"/>
            <w:hideMark/>
          </w:tcPr>
          <w:p w14:paraId="169BE5E4" w14:textId="77777777" w:rsidR="00AB7951" w:rsidRPr="00AB7951" w:rsidRDefault="00AB7951">
            <w:pPr>
              <w:rPr>
                <w:rFonts w:ascii="Arial CYR" w:hAnsi="Arial CYR" w:cs="Arial CYR"/>
                <w:sz w:val="12"/>
                <w:szCs w:val="12"/>
              </w:rPr>
            </w:pPr>
            <w:r w:rsidRPr="00AB7951">
              <w:rPr>
                <w:rFonts w:ascii="Arial CYR" w:hAnsi="Arial CYR" w:cs="Arial CYR"/>
                <w:sz w:val="12"/>
                <w:szCs w:val="12"/>
              </w:rPr>
              <w:t> </w:t>
            </w:r>
          </w:p>
        </w:tc>
        <w:tc>
          <w:tcPr>
            <w:tcW w:w="221" w:type="dxa"/>
            <w:vAlign w:val="center"/>
            <w:hideMark/>
          </w:tcPr>
          <w:p w14:paraId="75CF15BF" w14:textId="77777777" w:rsidR="00AB7951" w:rsidRPr="00AB7951" w:rsidRDefault="00AB7951">
            <w:pPr>
              <w:rPr>
                <w:sz w:val="12"/>
                <w:szCs w:val="12"/>
              </w:rPr>
            </w:pPr>
          </w:p>
        </w:tc>
      </w:tr>
    </w:tbl>
    <w:p w14:paraId="5F3DA2C6" w14:textId="77777777" w:rsidR="00AB7951" w:rsidRDefault="00AB7951" w:rsidP="00F575E0">
      <w:pPr>
        <w:tabs>
          <w:tab w:val="left" w:pos="3686"/>
          <w:tab w:val="left" w:pos="9498"/>
        </w:tabs>
        <w:ind w:right="-144"/>
        <w:jc w:val="both"/>
        <w:sectPr w:rsidR="00AB7951" w:rsidSect="00F575E0">
          <w:pgSz w:w="16838" w:h="11906" w:orient="landscape"/>
          <w:pgMar w:top="851" w:right="992" w:bottom="567" w:left="1134" w:header="709" w:footer="709" w:gutter="0"/>
          <w:cols w:space="708"/>
          <w:titlePg/>
          <w:docGrid w:linePitch="360"/>
        </w:sectPr>
      </w:pPr>
    </w:p>
    <w:tbl>
      <w:tblPr>
        <w:tblW w:w="5000" w:type="pct"/>
        <w:jc w:val="center"/>
        <w:tblLook w:val="04A0" w:firstRow="1" w:lastRow="0" w:firstColumn="1" w:lastColumn="0" w:noHBand="0" w:noVBand="1"/>
      </w:tblPr>
      <w:tblGrid>
        <w:gridCol w:w="460"/>
        <w:gridCol w:w="5462"/>
        <w:gridCol w:w="249"/>
        <w:gridCol w:w="579"/>
        <w:gridCol w:w="249"/>
        <w:gridCol w:w="953"/>
        <w:gridCol w:w="1309"/>
        <w:gridCol w:w="1603"/>
        <w:gridCol w:w="1440"/>
        <w:gridCol w:w="1211"/>
        <w:gridCol w:w="976"/>
        <w:gridCol w:w="221"/>
      </w:tblGrid>
      <w:tr w:rsidR="00AB7951" w:rsidRPr="00AB7951" w14:paraId="65F2CED2" w14:textId="77777777" w:rsidTr="00AB7951">
        <w:trPr>
          <w:gridAfter w:val="1"/>
          <w:wAfter w:w="16" w:type="dxa"/>
          <w:trHeight w:val="612"/>
          <w:jc w:val="center"/>
        </w:trPr>
        <w:tc>
          <w:tcPr>
            <w:tcW w:w="8029" w:type="dxa"/>
            <w:gridSpan w:val="5"/>
            <w:tcBorders>
              <w:top w:val="nil"/>
              <w:left w:val="nil"/>
              <w:bottom w:val="nil"/>
              <w:right w:val="nil"/>
            </w:tcBorders>
            <w:shd w:val="clear" w:color="auto" w:fill="auto"/>
            <w:vAlign w:val="bottom"/>
            <w:hideMark/>
          </w:tcPr>
          <w:p w14:paraId="1923841F" w14:textId="77777777" w:rsidR="00AB7951" w:rsidRPr="00AB7951" w:rsidRDefault="00AB7951" w:rsidP="00AB7951">
            <w:pPr>
              <w:rPr>
                <w:sz w:val="12"/>
                <w:szCs w:val="12"/>
              </w:rPr>
            </w:pPr>
          </w:p>
        </w:tc>
        <w:tc>
          <w:tcPr>
            <w:tcW w:w="1120" w:type="dxa"/>
            <w:tcBorders>
              <w:top w:val="nil"/>
              <w:left w:val="nil"/>
              <w:bottom w:val="nil"/>
              <w:right w:val="nil"/>
            </w:tcBorders>
            <w:shd w:val="clear" w:color="auto" w:fill="auto"/>
            <w:noWrap/>
            <w:vAlign w:val="bottom"/>
            <w:hideMark/>
          </w:tcPr>
          <w:p w14:paraId="029049AB" w14:textId="77777777" w:rsidR="00AB7951" w:rsidRPr="00AB7951" w:rsidRDefault="00AB7951" w:rsidP="00AB7951">
            <w:pPr>
              <w:jc w:val="center"/>
              <w:rPr>
                <w:sz w:val="12"/>
                <w:szCs w:val="12"/>
              </w:rPr>
            </w:pPr>
          </w:p>
        </w:tc>
        <w:tc>
          <w:tcPr>
            <w:tcW w:w="1556" w:type="dxa"/>
            <w:tcBorders>
              <w:top w:val="nil"/>
              <w:left w:val="nil"/>
              <w:bottom w:val="nil"/>
              <w:right w:val="nil"/>
            </w:tcBorders>
            <w:shd w:val="clear" w:color="000000" w:fill="FFFFFF"/>
            <w:noWrap/>
            <w:vAlign w:val="bottom"/>
            <w:hideMark/>
          </w:tcPr>
          <w:p w14:paraId="7466E5A2" w14:textId="77777777" w:rsidR="00AB7951" w:rsidRPr="00AB7951" w:rsidRDefault="00AB7951" w:rsidP="00AB7951">
            <w:pPr>
              <w:jc w:val="center"/>
              <w:rPr>
                <w:b/>
                <w:bCs/>
                <w:sz w:val="12"/>
                <w:szCs w:val="12"/>
              </w:rPr>
            </w:pPr>
            <w:r w:rsidRPr="00AB7951">
              <w:rPr>
                <w:b/>
                <w:bCs/>
                <w:sz w:val="12"/>
                <w:szCs w:val="12"/>
              </w:rPr>
              <w:t> </w:t>
            </w:r>
          </w:p>
        </w:tc>
        <w:tc>
          <w:tcPr>
            <w:tcW w:w="1916" w:type="dxa"/>
            <w:tcBorders>
              <w:top w:val="nil"/>
              <w:left w:val="nil"/>
              <w:bottom w:val="nil"/>
              <w:right w:val="nil"/>
            </w:tcBorders>
            <w:shd w:val="clear" w:color="000000" w:fill="FFFFFF"/>
            <w:noWrap/>
            <w:vAlign w:val="bottom"/>
            <w:hideMark/>
          </w:tcPr>
          <w:p w14:paraId="2A8460C1" w14:textId="77777777" w:rsidR="00AB7951" w:rsidRPr="00AB7951" w:rsidRDefault="00AB7951" w:rsidP="00AB7951">
            <w:pPr>
              <w:jc w:val="center"/>
              <w:rPr>
                <w:b/>
                <w:bCs/>
                <w:sz w:val="12"/>
                <w:szCs w:val="12"/>
              </w:rPr>
            </w:pPr>
            <w:r w:rsidRPr="00AB7951">
              <w:rPr>
                <w:b/>
                <w:bCs/>
                <w:sz w:val="12"/>
                <w:szCs w:val="12"/>
              </w:rPr>
              <w:t> </w:t>
            </w:r>
          </w:p>
        </w:tc>
        <w:tc>
          <w:tcPr>
            <w:tcW w:w="1716" w:type="dxa"/>
            <w:tcBorders>
              <w:top w:val="nil"/>
              <w:left w:val="nil"/>
              <w:bottom w:val="nil"/>
              <w:right w:val="nil"/>
            </w:tcBorders>
            <w:shd w:val="clear" w:color="000000" w:fill="FFFFFF"/>
            <w:noWrap/>
            <w:vAlign w:val="bottom"/>
            <w:hideMark/>
          </w:tcPr>
          <w:p w14:paraId="3380A20F" w14:textId="77777777" w:rsidR="00AB7951" w:rsidRPr="00AB7951" w:rsidRDefault="00AB7951" w:rsidP="00AB7951">
            <w:pPr>
              <w:jc w:val="center"/>
              <w:rPr>
                <w:b/>
                <w:bCs/>
                <w:sz w:val="12"/>
                <w:szCs w:val="12"/>
              </w:rPr>
            </w:pPr>
            <w:r w:rsidRPr="00AB7951">
              <w:rPr>
                <w:b/>
                <w:bCs/>
                <w:sz w:val="12"/>
                <w:szCs w:val="12"/>
              </w:rPr>
              <w:t> </w:t>
            </w:r>
          </w:p>
        </w:tc>
        <w:tc>
          <w:tcPr>
            <w:tcW w:w="1436" w:type="dxa"/>
            <w:tcBorders>
              <w:top w:val="nil"/>
              <w:left w:val="nil"/>
              <w:bottom w:val="nil"/>
              <w:right w:val="nil"/>
            </w:tcBorders>
            <w:shd w:val="clear" w:color="000000" w:fill="FFFFFF"/>
            <w:noWrap/>
            <w:vAlign w:val="bottom"/>
            <w:hideMark/>
          </w:tcPr>
          <w:p w14:paraId="68D5DA09" w14:textId="77777777" w:rsidR="00AB7951" w:rsidRPr="00AB7951" w:rsidRDefault="00AB7951" w:rsidP="00AB7951">
            <w:pPr>
              <w:jc w:val="center"/>
              <w:rPr>
                <w:b/>
                <w:bCs/>
                <w:sz w:val="12"/>
                <w:szCs w:val="12"/>
              </w:rPr>
            </w:pPr>
            <w:r w:rsidRPr="00AB7951">
              <w:rPr>
                <w:b/>
                <w:bCs/>
                <w:sz w:val="12"/>
                <w:szCs w:val="12"/>
              </w:rPr>
              <w:t> </w:t>
            </w:r>
          </w:p>
        </w:tc>
        <w:tc>
          <w:tcPr>
            <w:tcW w:w="1148" w:type="dxa"/>
            <w:tcBorders>
              <w:top w:val="nil"/>
              <w:left w:val="nil"/>
              <w:bottom w:val="nil"/>
              <w:right w:val="nil"/>
            </w:tcBorders>
            <w:shd w:val="clear" w:color="000000" w:fill="FFFFFF"/>
            <w:vAlign w:val="bottom"/>
            <w:hideMark/>
          </w:tcPr>
          <w:p w14:paraId="6F1A7B23" w14:textId="77777777" w:rsidR="00AB7951" w:rsidRPr="00AB7951" w:rsidRDefault="00AB7951" w:rsidP="00AB7951">
            <w:pPr>
              <w:jc w:val="center"/>
              <w:rPr>
                <w:b/>
                <w:bCs/>
                <w:sz w:val="12"/>
                <w:szCs w:val="12"/>
              </w:rPr>
            </w:pPr>
            <w:r w:rsidRPr="00AB7951">
              <w:rPr>
                <w:b/>
                <w:bCs/>
                <w:sz w:val="12"/>
                <w:szCs w:val="12"/>
              </w:rPr>
              <w:t xml:space="preserve">Приложение № 2                                                                                                                                                            </w:t>
            </w:r>
          </w:p>
        </w:tc>
      </w:tr>
      <w:tr w:rsidR="00AB7951" w:rsidRPr="00AB7951" w14:paraId="106730C3" w14:textId="77777777" w:rsidTr="00AB7951">
        <w:trPr>
          <w:gridAfter w:val="1"/>
          <w:wAfter w:w="16" w:type="dxa"/>
          <w:trHeight w:val="938"/>
          <w:jc w:val="center"/>
        </w:trPr>
        <w:tc>
          <w:tcPr>
            <w:tcW w:w="16921" w:type="dxa"/>
            <w:gridSpan w:val="11"/>
            <w:tcBorders>
              <w:top w:val="nil"/>
              <w:left w:val="nil"/>
              <w:bottom w:val="nil"/>
              <w:right w:val="nil"/>
            </w:tcBorders>
            <w:shd w:val="clear" w:color="auto" w:fill="auto"/>
            <w:vAlign w:val="bottom"/>
            <w:hideMark/>
          </w:tcPr>
          <w:p w14:paraId="2EF537B7" w14:textId="77777777" w:rsidR="00AB7951" w:rsidRPr="00AB7951" w:rsidRDefault="00AB7951" w:rsidP="00AB7951">
            <w:pPr>
              <w:jc w:val="center"/>
              <w:rPr>
                <w:b/>
                <w:bCs/>
                <w:sz w:val="12"/>
                <w:szCs w:val="12"/>
              </w:rPr>
            </w:pPr>
            <w:r w:rsidRPr="00AB7951">
              <w:rPr>
                <w:b/>
                <w:bCs/>
                <w:sz w:val="12"/>
                <w:szCs w:val="12"/>
              </w:rPr>
              <w:t xml:space="preserve">Смета расходов по производству и реализации тепловой энергии по 8 котельным ООО "А-Энерго"                                                                 за 2023 </w:t>
            </w:r>
            <w:proofErr w:type="gramStart"/>
            <w:r w:rsidRPr="00AB7951">
              <w:rPr>
                <w:b/>
                <w:bCs/>
                <w:sz w:val="12"/>
                <w:szCs w:val="12"/>
              </w:rPr>
              <w:t>год  (</w:t>
            </w:r>
            <w:proofErr w:type="gramEnd"/>
            <w:r w:rsidRPr="00AB7951">
              <w:rPr>
                <w:b/>
                <w:bCs/>
                <w:sz w:val="12"/>
                <w:szCs w:val="12"/>
              </w:rPr>
              <w:t>КС № 1-ММО от 29.06.2023)</w:t>
            </w:r>
          </w:p>
        </w:tc>
      </w:tr>
      <w:tr w:rsidR="00AB7951" w:rsidRPr="00AB7951" w14:paraId="0E70DAA6" w14:textId="77777777" w:rsidTr="00AB7951">
        <w:trPr>
          <w:gridAfter w:val="1"/>
          <w:wAfter w:w="16" w:type="dxa"/>
          <w:trHeight w:val="218"/>
          <w:jc w:val="center"/>
        </w:trPr>
        <w:tc>
          <w:tcPr>
            <w:tcW w:w="515" w:type="dxa"/>
            <w:tcBorders>
              <w:top w:val="nil"/>
              <w:left w:val="nil"/>
              <w:bottom w:val="nil"/>
              <w:right w:val="nil"/>
            </w:tcBorders>
            <w:shd w:val="clear" w:color="auto" w:fill="auto"/>
            <w:noWrap/>
            <w:vAlign w:val="bottom"/>
            <w:hideMark/>
          </w:tcPr>
          <w:p w14:paraId="61C6750A" w14:textId="77777777" w:rsidR="00AB7951" w:rsidRPr="00AB7951" w:rsidRDefault="00AB7951" w:rsidP="00AB7951">
            <w:pPr>
              <w:jc w:val="center"/>
              <w:rPr>
                <w:b/>
                <w:bCs/>
                <w:sz w:val="12"/>
                <w:szCs w:val="12"/>
              </w:rPr>
            </w:pPr>
          </w:p>
        </w:tc>
        <w:tc>
          <w:tcPr>
            <w:tcW w:w="6647" w:type="dxa"/>
            <w:tcBorders>
              <w:top w:val="nil"/>
              <w:left w:val="nil"/>
              <w:bottom w:val="nil"/>
              <w:right w:val="nil"/>
            </w:tcBorders>
            <w:shd w:val="clear" w:color="auto" w:fill="auto"/>
            <w:noWrap/>
            <w:vAlign w:val="bottom"/>
            <w:hideMark/>
          </w:tcPr>
          <w:p w14:paraId="1584F66C" w14:textId="77777777" w:rsidR="00AB7951" w:rsidRPr="00AB7951" w:rsidRDefault="00AB7951" w:rsidP="00AB7951">
            <w:pPr>
              <w:jc w:val="center"/>
              <w:rPr>
                <w:sz w:val="12"/>
                <w:szCs w:val="12"/>
              </w:rPr>
            </w:pPr>
          </w:p>
        </w:tc>
        <w:tc>
          <w:tcPr>
            <w:tcW w:w="103" w:type="dxa"/>
            <w:tcBorders>
              <w:top w:val="nil"/>
              <w:left w:val="nil"/>
              <w:bottom w:val="nil"/>
              <w:right w:val="nil"/>
            </w:tcBorders>
            <w:shd w:val="clear" w:color="auto" w:fill="auto"/>
            <w:noWrap/>
            <w:vAlign w:val="bottom"/>
            <w:hideMark/>
          </w:tcPr>
          <w:p w14:paraId="28EE5564" w14:textId="77777777" w:rsidR="00AB7951" w:rsidRPr="00AB7951" w:rsidRDefault="00AB7951" w:rsidP="00AB7951">
            <w:pPr>
              <w:jc w:val="center"/>
              <w:rPr>
                <w:sz w:val="12"/>
                <w:szCs w:val="12"/>
              </w:rPr>
            </w:pPr>
          </w:p>
        </w:tc>
        <w:tc>
          <w:tcPr>
            <w:tcW w:w="661" w:type="dxa"/>
            <w:tcBorders>
              <w:top w:val="nil"/>
              <w:left w:val="nil"/>
              <w:bottom w:val="nil"/>
              <w:right w:val="nil"/>
            </w:tcBorders>
            <w:shd w:val="clear" w:color="auto" w:fill="auto"/>
            <w:noWrap/>
            <w:vAlign w:val="bottom"/>
            <w:hideMark/>
          </w:tcPr>
          <w:p w14:paraId="5A4EB418" w14:textId="77777777" w:rsidR="00AB7951" w:rsidRPr="00AB7951" w:rsidRDefault="00AB7951" w:rsidP="00AB7951">
            <w:pPr>
              <w:jc w:val="center"/>
              <w:rPr>
                <w:sz w:val="12"/>
                <w:szCs w:val="12"/>
              </w:rPr>
            </w:pPr>
          </w:p>
        </w:tc>
        <w:tc>
          <w:tcPr>
            <w:tcW w:w="103" w:type="dxa"/>
            <w:tcBorders>
              <w:top w:val="nil"/>
              <w:left w:val="nil"/>
              <w:bottom w:val="nil"/>
              <w:right w:val="nil"/>
            </w:tcBorders>
            <w:shd w:val="clear" w:color="auto" w:fill="auto"/>
            <w:noWrap/>
            <w:vAlign w:val="bottom"/>
            <w:hideMark/>
          </w:tcPr>
          <w:p w14:paraId="185FE399" w14:textId="77777777" w:rsidR="00AB7951" w:rsidRPr="00AB7951" w:rsidRDefault="00AB7951" w:rsidP="00AB7951">
            <w:pPr>
              <w:jc w:val="center"/>
              <w:rPr>
                <w:sz w:val="12"/>
                <w:szCs w:val="12"/>
              </w:rPr>
            </w:pPr>
          </w:p>
        </w:tc>
        <w:tc>
          <w:tcPr>
            <w:tcW w:w="1120" w:type="dxa"/>
            <w:tcBorders>
              <w:top w:val="nil"/>
              <w:left w:val="nil"/>
              <w:bottom w:val="nil"/>
              <w:right w:val="nil"/>
            </w:tcBorders>
            <w:shd w:val="clear" w:color="auto" w:fill="auto"/>
            <w:noWrap/>
            <w:vAlign w:val="bottom"/>
            <w:hideMark/>
          </w:tcPr>
          <w:p w14:paraId="31AB271F" w14:textId="77777777" w:rsidR="00AB7951" w:rsidRPr="00AB7951" w:rsidRDefault="00AB7951" w:rsidP="00AB7951">
            <w:pPr>
              <w:jc w:val="center"/>
              <w:rPr>
                <w:sz w:val="12"/>
                <w:szCs w:val="12"/>
              </w:rPr>
            </w:pPr>
          </w:p>
        </w:tc>
        <w:tc>
          <w:tcPr>
            <w:tcW w:w="1556" w:type="dxa"/>
            <w:tcBorders>
              <w:top w:val="nil"/>
              <w:left w:val="nil"/>
              <w:bottom w:val="nil"/>
              <w:right w:val="nil"/>
            </w:tcBorders>
            <w:shd w:val="clear" w:color="000000" w:fill="FFFFFF"/>
            <w:noWrap/>
            <w:vAlign w:val="bottom"/>
            <w:hideMark/>
          </w:tcPr>
          <w:p w14:paraId="0E088F21"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916" w:type="dxa"/>
            <w:tcBorders>
              <w:top w:val="nil"/>
              <w:left w:val="nil"/>
              <w:bottom w:val="nil"/>
              <w:right w:val="nil"/>
            </w:tcBorders>
            <w:shd w:val="clear" w:color="000000" w:fill="FFFFFF"/>
            <w:noWrap/>
            <w:vAlign w:val="bottom"/>
            <w:hideMark/>
          </w:tcPr>
          <w:p w14:paraId="7967A7AC"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716" w:type="dxa"/>
            <w:tcBorders>
              <w:top w:val="nil"/>
              <w:left w:val="nil"/>
              <w:bottom w:val="nil"/>
              <w:right w:val="nil"/>
            </w:tcBorders>
            <w:shd w:val="clear" w:color="000000" w:fill="FFFFFF"/>
            <w:noWrap/>
            <w:vAlign w:val="bottom"/>
            <w:hideMark/>
          </w:tcPr>
          <w:p w14:paraId="189864A7"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436" w:type="dxa"/>
            <w:tcBorders>
              <w:top w:val="nil"/>
              <w:left w:val="nil"/>
              <w:bottom w:val="nil"/>
              <w:right w:val="nil"/>
            </w:tcBorders>
            <w:shd w:val="clear" w:color="000000" w:fill="FFFFFF"/>
            <w:noWrap/>
            <w:vAlign w:val="bottom"/>
            <w:hideMark/>
          </w:tcPr>
          <w:p w14:paraId="295A1530"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148" w:type="dxa"/>
            <w:tcBorders>
              <w:top w:val="nil"/>
              <w:left w:val="nil"/>
              <w:bottom w:val="nil"/>
              <w:right w:val="nil"/>
            </w:tcBorders>
            <w:shd w:val="clear" w:color="000000" w:fill="FFFFFF"/>
            <w:noWrap/>
            <w:vAlign w:val="bottom"/>
            <w:hideMark/>
          </w:tcPr>
          <w:p w14:paraId="7FEBA6F4"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r>
      <w:tr w:rsidR="00AB7951" w:rsidRPr="00AB7951" w14:paraId="5067DF99" w14:textId="77777777" w:rsidTr="00AB7951">
        <w:trPr>
          <w:gridAfter w:val="1"/>
          <w:wAfter w:w="16" w:type="dxa"/>
          <w:trHeight w:val="408"/>
          <w:jc w:val="center"/>
        </w:trPr>
        <w:tc>
          <w:tcPr>
            <w:tcW w:w="515" w:type="dxa"/>
            <w:vMerge w:val="restart"/>
            <w:tcBorders>
              <w:top w:val="single" w:sz="8" w:space="0" w:color="auto"/>
              <w:left w:val="single" w:sz="8" w:space="0" w:color="auto"/>
              <w:bottom w:val="nil"/>
              <w:right w:val="single" w:sz="4" w:space="0" w:color="auto"/>
            </w:tcBorders>
            <w:shd w:val="clear" w:color="auto" w:fill="auto"/>
            <w:vAlign w:val="center"/>
            <w:hideMark/>
          </w:tcPr>
          <w:p w14:paraId="1A80DD76"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п/п</w:t>
            </w:r>
          </w:p>
        </w:tc>
        <w:tc>
          <w:tcPr>
            <w:tcW w:w="7514" w:type="dxa"/>
            <w:gridSpan w:val="4"/>
            <w:vMerge w:val="restart"/>
            <w:tcBorders>
              <w:top w:val="single" w:sz="8" w:space="0" w:color="auto"/>
              <w:left w:val="single" w:sz="4" w:space="0" w:color="auto"/>
              <w:bottom w:val="nil"/>
              <w:right w:val="single" w:sz="4" w:space="0" w:color="000000"/>
            </w:tcBorders>
            <w:shd w:val="clear" w:color="auto" w:fill="auto"/>
            <w:noWrap/>
            <w:vAlign w:val="center"/>
            <w:hideMark/>
          </w:tcPr>
          <w:p w14:paraId="5CBCB276"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Показатели</w:t>
            </w:r>
          </w:p>
        </w:tc>
        <w:tc>
          <w:tcPr>
            <w:tcW w:w="1120" w:type="dxa"/>
            <w:vMerge w:val="restart"/>
            <w:tcBorders>
              <w:top w:val="single" w:sz="8" w:space="0" w:color="auto"/>
              <w:left w:val="single" w:sz="4" w:space="0" w:color="auto"/>
              <w:bottom w:val="nil"/>
              <w:right w:val="single" w:sz="4" w:space="0" w:color="auto"/>
            </w:tcBorders>
            <w:shd w:val="clear" w:color="auto" w:fill="auto"/>
            <w:noWrap/>
            <w:vAlign w:val="center"/>
            <w:hideMark/>
          </w:tcPr>
          <w:p w14:paraId="4E17345B"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Ед.изм</w:t>
            </w:r>
            <w:proofErr w:type="spellEnd"/>
            <w:r w:rsidRPr="00AB7951">
              <w:rPr>
                <w:rFonts w:ascii="Bookman Old Style" w:hAnsi="Bookman Old Style" w:cs="Calibri"/>
                <w:sz w:val="12"/>
                <w:szCs w:val="12"/>
              </w:rPr>
              <w:t>.</w:t>
            </w:r>
          </w:p>
        </w:tc>
        <w:tc>
          <w:tcPr>
            <w:tcW w:w="1556" w:type="dxa"/>
            <w:vMerge w:val="restart"/>
            <w:tcBorders>
              <w:top w:val="single" w:sz="8" w:space="0" w:color="auto"/>
              <w:left w:val="single" w:sz="4" w:space="0" w:color="auto"/>
              <w:bottom w:val="nil"/>
              <w:right w:val="single" w:sz="4" w:space="0" w:color="auto"/>
            </w:tcBorders>
            <w:shd w:val="clear" w:color="000000" w:fill="FFFFFF"/>
            <w:vAlign w:val="center"/>
            <w:hideMark/>
          </w:tcPr>
          <w:p w14:paraId="6B405894"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Утверждено на 2023 год</w:t>
            </w:r>
          </w:p>
        </w:tc>
        <w:tc>
          <w:tcPr>
            <w:tcW w:w="1916" w:type="dxa"/>
            <w:vMerge w:val="restart"/>
            <w:tcBorders>
              <w:top w:val="single" w:sz="8" w:space="0" w:color="auto"/>
              <w:left w:val="single" w:sz="4" w:space="0" w:color="auto"/>
              <w:bottom w:val="nil"/>
              <w:right w:val="single" w:sz="4" w:space="0" w:color="auto"/>
            </w:tcBorders>
            <w:shd w:val="clear" w:color="000000" w:fill="FFFFFF"/>
            <w:vAlign w:val="center"/>
            <w:hideMark/>
          </w:tcPr>
          <w:p w14:paraId="1E931796"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Факт предприятия на 2023 год</w:t>
            </w:r>
          </w:p>
        </w:tc>
        <w:tc>
          <w:tcPr>
            <w:tcW w:w="1716" w:type="dxa"/>
            <w:vMerge w:val="restart"/>
            <w:tcBorders>
              <w:top w:val="single" w:sz="8" w:space="0" w:color="auto"/>
              <w:left w:val="single" w:sz="4" w:space="0" w:color="auto"/>
              <w:bottom w:val="nil"/>
              <w:right w:val="single" w:sz="4" w:space="0" w:color="auto"/>
            </w:tcBorders>
            <w:shd w:val="clear" w:color="000000" w:fill="FFFFFF"/>
            <w:vAlign w:val="center"/>
            <w:hideMark/>
          </w:tcPr>
          <w:p w14:paraId="0BFC85AD"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xml:space="preserve">Факт 2023 года по оценке экспертов </w:t>
            </w:r>
          </w:p>
        </w:tc>
        <w:tc>
          <w:tcPr>
            <w:tcW w:w="1436" w:type="dxa"/>
            <w:vMerge w:val="restart"/>
            <w:tcBorders>
              <w:top w:val="single" w:sz="8" w:space="0" w:color="auto"/>
              <w:left w:val="single" w:sz="4" w:space="0" w:color="auto"/>
              <w:bottom w:val="nil"/>
              <w:right w:val="single" w:sz="4" w:space="0" w:color="auto"/>
            </w:tcBorders>
            <w:shd w:val="clear" w:color="000000" w:fill="FFFFFF"/>
            <w:vAlign w:val="center"/>
            <w:hideMark/>
          </w:tcPr>
          <w:p w14:paraId="71A0E974"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Отклонение, +/-,                       6- 5</w:t>
            </w:r>
          </w:p>
        </w:tc>
        <w:tc>
          <w:tcPr>
            <w:tcW w:w="1148" w:type="dxa"/>
            <w:vMerge w:val="restart"/>
            <w:tcBorders>
              <w:top w:val="single" w:sz="8" w:space="0" w:color="auto"/>
              <w:left w:val="single" w:sz="4" w:space="0" w:color="auto"/>
              <w:bottom w:val="nil"/>
              <w:right w:val="nil"/>
            </w:tcBorders>
            <w:shd w:val="clear" w:color="000000" w:fill="FFFFFF"/>
            <w:vAlign w:val="center"/>
            <w:hideMark/>
          </w:tcPr>
          <w:p w14:paraId="4528FC67"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Динамика, %, 6/4*100-100</w:t>
            </w:r>
          </w:p>
        </w:tc>
      </w:tr>
      <w:tr w:rsidR="00AB7951" w:rsidRPr="00AB7951" w14:paraId="4BAEE436" w14:textId="77777777" w:rsidTr="00AB7951">
        <w:trPr>
          <w:trHeight w:val="315"/>
          <w:jc w:val="center"/>
        </w:trPr>
        <w:tc>
          <w:tcPr>
            <w:tcW w:w="515" w:type="dxa"/>
            <w:vMerge/>
            <w:tcBorders>
              <w:top w:val="single" w:sz="8" w:space="0" w:color="auto"/>
              <w:left w:val="single" w:sz="8" w:space="0" w:color="auto"/>
              <w:bottom w:val="nil"/>
              <w:right w:val="single" w:sz="4" w:space="0" w:color="auto"/>
            </w:tcBorders>
            <w:vAlign w:val="center"/>
            <w:hideMark/>
          </w:tcPr>
          <w:p w14:paraId="3BF9C4CD" w14:textId="77777777" w:rsidR="00AB7951" w:rsidRPr="00AB7951" w:rsidRDefault="00AB7951" w:rsidP="00AB7951">
            <w:pPr>
              <w:rPr>
                <w:rFonts w:ascii="Bookman Old Style" w:hAnsi="Bookman Old Style" w:cs="Calibri"/>
                <w:sz w:val="12"/>
                <w:szCs w:val="12"/>
              </w:rPr>
            </w:pPr>
          </w:p>
        </w:tc>
        <w:tc>
          <w:tcPr>
            <w:tcW w:w="7514" w:type="dxa"/>
            <w:gridSpan w:val="4"/>
            <w:vMerge/>
            <w:tcBorders>
              <w:top w:val="single" w:sz="8" w:space="0" w:color="auto"/>
              <w:left w:val="single" w:sz="4" w:space="0" w:color="auto"/>
              <w:bottom w:val="nil"/>
              <w:right w:val="single" w:sz="4" w:space="0" w:color="000000"/>
            </w:tcBorders>
            <w:vAlign w:val="center"/>
            <w:hideMark/>
          </w:tcPr>
          <w:p w14:paraId="77FFCC9A" w14:textId="77777777" w:rsidR="00AB7951" w:rsidRPr="00AB7951" w:rsidRDefault="00AB7951" w:rsidP="00AB7951">
            <w:pPr>
              <w:rPr>
                <w:rFonts w:ascii="Bookman Old Style" w:hAnsi="Bookman Old Style" w:cs="Calibri"/>
                <w:sz w:val="12"/>
                <w:szCs w:val="12"/>
              </w:rPr>
            </w:pPr>
          </w:p>
        </w:tc>
        <w:tc>
          <w:tcPr>
            <w:tcW w:w="1120" w:type="dxa"/>
            <w:vMerge/>
            <w:tcBorders>
              <w:top w:val="single" w:sz="8" w:space="0" w:color="auto"/>
              <w:left w:val="single" w:sz="4" w:space="0" w:color="auto"/>
              <w:bottom w:val="nil"/>
              <w:right w:val="single" w:sz="4" w:space="0" w:color="auto"/>
            </w:tcBorders>
            <w:vAlign w:val="center"/>
            <w:hideMark/>
          </w:tcPr>
          <w:p w14:paraId="2B5931DF" w14:textId="77777777" w:rsidR="00AB7951" w:rsidRPr="00AB7951" w:rsidRDefault="00AB7951" w:rsidP="00AB7951">
            <w:pPr>
              <w:rPr>
                <w:rFonts w:ascii="Bookman Old Style" w:hAnsi="Bookman Old Style" w:cs="Calibri"/>
                <w:sz w:val="12"/>
                <w:szCs w:val="12"/>
              </w:rPr>
            </w:pPr>
          </w:p>
        </w:tc>
        <w:tc>
          <w:tcPr>
            <w:tcW w:w="1556" w:type="dxa"/>
            <w:vMerge/>
            <w:tcBorders>
              <w:top w:val="single" w:sz="8" w:space="0" w:color="auto"/>
              <w:left w:val="single" w:sz="4" w:space="0" w:color="auto"/>
              <w:bottom w:val="nil"/>
              <w:right w:val="single" w:sz="4" w:space="0" w:color="auto"/>
            </w:tcBorders>
            <w:vAlign w:val="center"/>
            <w:hideMark/>
          </w:tcPr>
          <w:p w14:paraId="17DB10A8" w14:textId="77777777" w:rsidR="00AB7951" w:rsidRPr="00AB7951" w:rsidRDefault="00AB7951" w:rsidP="00AB7951">
            <w:pPr>
              <w:rPr>
                <w:rFonts w:ascii="Bookman Old Style" w:hAnsi="Bookman Old Style" w:cs="Calibri"/>
                <w:sz w:val="12"/>
                <w:szCs w:val="12"/>
              </w:rPr>
            </w:pPr>
          </w:p>
        </w:tc>
        <w:tc>
          <w:tcPr>
            <w:tcW w:w="1916" w:type="dxa"/>
            <w:vMerge/>
            <w:tcBorders>
              <w:top w:val="single" w:sz="8" w:space="0" w:color="auto"/>
              <w:left w:val="single" w:sz="4" w:space="0" w:color="auto"/>
              <w:bottom w:val="nil"/>
              <w:right w:val="single" w:sz="4" w:space="0" w:color="auto"/>
            </w:tcBorders>
            <w:vAlign w:val="center"/>
            <w:hideMark/>
          </w:tcPr>
          <w:p w14:paraId="4A1AABF0" w14:textId="77777777" w:rsidR="00AB7951" w:rsidRPr="00AB7951" w:rsidRDefault="00AB7951" w:rsidP="00AB7951">
            <w:pPr>
              <w:rPr>
                <w:rFonts w:ascii="Bookman Old Style" w:hAnsi="Bookman Old Style" w:cs="Calibri"/>
                <w:sz w:val="12"/>
                <w:szCs w:val="12"/>
              </w:rPr>
            </w:pPr>
          </w:p>
        </w:tc>
        <w:tc>
          <w:tcPr>
            <w:tcW w:w="1716" w:type="dxa"/>
            <w:vMerge/>
            <w:tcBorders>
              <w:top w:val="single" w:sz="8" w:space="0" w:color="auto"/>
              <w:left w:val="single" w:sz="4" w:space="0" w:color="auto"/>
              <w:bottom w:val="nil"/>
              <w:right w:val="single" w:sz="4" w:space="0" w:color="auto"/>
            </w:tcBorders>
            <w:vAlign w:val="center"/>
            <w:hideMark/>
          </w:tcPr>
          <w:p w14:paraId="7C42E4C9" w14:textId="77777777" w:rsidR="00AB7951" w:rsidRPr="00AB7951" w:rsidRDefault="00AB7951" w:rsidP="00AB7951">
            <w:pPr>
              <w:rPr>
                <w:rFonts w:ascii="Bookman Old Style" w:hAnsi="Bookman Old Style" w:cs="Calibri"/>
                <w:sz w:val="12"/>
                <w:szCs w:val="12"/>
              </w:rPr>
            </w:pPr>
          </w:p>
        </w:tc>
        <w:tc>
          <w:tcPr>
            <w:tcW w:w="1436" w:type="dxa"/>
            <w:vMerge/>
            <w:tcBorders>
              <w:top w:val="single" w:sz="8" w:space="0" w:color="auto"/>
              <w:left w:val="single" w:sz="4" w:space="0" w:color="auto"/>
              <w:bottom w:val="nil"/>
              <w:right w:val="single" w:sz="4" w:space="0" w:color="auto"/>
            </w:tcBorders>
            <w:vAlign w:val="center"/>
            <w:hideMark/>
          </w:tcPr>
          <w:p w14:paraId="2D4FE19D" w14:textId="77777777" w:rsidR="00AB7951" w:rsidRPr="00AB7951" w:rsidRDefault="00AB7951" w:rsidP="00AB7951">
            <w:pPr>
              <w:rPr>
                <w:rFonts w:ascii="Bookman Old Style" w:hAnsi="Bookman Old Style" w:cs="Calibri"/>
                <w:sz w:val="12"/>
                <w:szCs w:val="12"/>
              </w:rPr>
            </w:pPr>
          </w:p>
        </w:tc>
        <w:tc>
          <w:tcPr>
            <w:tcW w:w="1148" w:type="dxa"/>
            <w:vMerge/>
            <w:tcBorders>
              <w:top w:val="single" w:sz="8" w:space="0" w:color="auto"/>
              <w:left w:val="single" w:sz="4" w:space="0" w:color="auto"/>
              <w:bottom w:val="nil"/>
              <w:right w:val="nil"/>
            </w:tcBorders>
            <w:vAlign w:val="center"/>
            <w:hideMark/>
          </w:tcPr>
          <w:p w14:paraId="6C8F21C5" w14:textId="77777777" w:rsidR="00AB7951" w:rsidRPr="00AB7951" w:rsidRDefault="00AB7951" w:rsidP="00AB7951">
            <w:pPr>
              <w:rPr>
                <w:rFonts w:ascii="Bookman Old Style" w:hAnsi="Bookman Old Style" w:cs="Calibri"/>
                <w:sz w:val="12"/>
                <w:szCs w:val="12"/>
              </w:rPr>
            </w:pPr>
          </w:p>
        </w:tc>
        <w:tc>
          <w:tcPr>
            <w:tcW w:w="16" w:type="dxa"/>
            <w:tcBorders>
              <w:top w:val="nil"/>
              <w:left w:val="nil"/>
              <w:bottom w:val="nil"/>
              <w:right w:val="nil"/>
            </w:tcBorders>
            <w:shd w:val="clear" w:color="auto" w:fill="auto"/>
            <w:noWrap/>
            <w:vAlign w:val="bottom"/>
            <w:hideMark/>
          </w:tcPr>
          <w:p w14:paraId="4A0F6552" w14:textId="77777777" w:rsidR="00AB7951" w:rsidRPr="00AB7951" w:rsidRDefault="00AB7951" w:rsidP="00AB7951">
            <w:pPr>
              <w:jc w:val="center"/>
              <w:rPr>
                <w:rFonts w:ascii="Bookman Old Style" w:hAnsi="Bookman Old Style" w:cs="Calibri"/>
                <w:sz w:val="12"/>
                <w:szCs w:val="12"/>
              </w:rPr>
            </w:pPr>
          </w:p>
        </w:tc>
      </w:tr>
      <w:tr w:rsidR="00AB7951" w:rsidRPr="00AB7951" w14:paraId="0B7DA527" w14:textId="77777777" w:rsidTr="00AB7951">
        <w:trPr>
          <w:trHeight w:val="300"/>
          <w:jc w:val="center"/>
        </w:trPr>
        <w:tc>
          <w:tcPr>
            <w:tcW w:w="515" w:type="dxa"/>
            <w:vMerge/>
            <w:tcBorders>
              <w:top w:val="single" w:sz="8" w:space="0" w:color="auto"/>
              <w:left w:val="single" w:sz="8" w:space="0" w:color="auto"/>
              <w:bottom w:val="nil"/>
              <w:right w:val="single" w:sz="4" w:space="0" w:color="auto"/>
            </w:tcBorders>
            <w:vAlign w:val="center"/>
            <w:hideMark/>
          </w:tcPr>
          <w:p w14:paraId="0F75DB43" w14:textId="77777777" w:rsidR="00AB7951" w:rsidRPr="00AB7951" w:rsidRDefault="00AB7951" w:rsidP="00AB7951">
            <w:pPr>
              <w:rPr>
                <w:rFonts w:ascii="Bookman Old Style" w:hAnsi="Bookman Old Style" w:cs="Calibri"/>
                <w:sz w:val="12"/>
                <w:szCs w:val="12"/>
              </w:rPr>
            </w:pPr>
          </w:p>
        </w:tc>
        <w:tc>
          <w:tcPr>
            <w:tcW w:w="7514" w:type="dxa"/>
            <w:gridSpan w:val="4"/>
            <w:vMerge/>
            <w:tcBorders>
              <w:top w:val="single" w:sz="8" w:space="0" w:color="auto"/>
              <w:left w:val="single" w:sz="4" w:space="0" w:color="auto"/>
              <w:bottom w:val="nil"/>
              <w:right w:val="single" w:sz="4" w:space="0" w:color="000000"/>
            </w:tcBorders>
            <w:vAlign w:val="center"/>
            <w:hideMark/>
          </w:tcPr>
          <w:p w14:paraId="3769658B" w14:textId="77777777" w:rsidR="00AB7951" w:rsidRPr="00AB7951" w:rsidRDefault="00AB7951" w:rsidP="00AB7951">
            <w:pPr>
              <w:rPr>
                <w:rFonts w:ascii="Bookman Old Style" w:hAnsi="Bookman Old Style" w:cs="Calibri"/>
                <w:sz w:val="12"/>
                <w:szCs w:val="12"/>
              </w:rPr>
            </w:pPr>
          </w:p>
        </w:tc>
        <w:tc>
          <w:tcPr>
            <w:tcW w:w="1120" w:type="dxa"/>
            <w:vMerge/>
            <w:tcBorders>
              <w:top w:val="single" w:sz="8" w:space="0" w:color="auto"/>
              <w:left w:val="single" w:sz="4" w:space="0" w:color="auto"/>
              <w:bottom w:val="nil"/>
              <w:right w:val="single" w:sz="4" w:space="0" w:color="auto"/>
            </w:tcBorders>
            <w:vAlign w:val="center"/>
            <w:hideMark/>
          </w:tcPr>
          <w:p w14:paraId="616954EB" w14:textId="77777777" w:rsidR="00AB7951" w:rsidRPr="00AB7951" w:rsidRDefault="00AB7951" w:rsidP="00AB7951">
            <w:pPr>
              <w:rPr>
                <w:rFonts w:ascii="Bookman Old Style" w:hAnsi="Bookman Old Style" w:cs="Calibri"/>
                <w:sz w:val="12"/>
                <w:szCs w:val="12"/>
              </w:rPr>
            </w:pPr>
          </w:p>
        </w:tc>
        <w:tc>
          <w:tcPr>
            <w:tcW w:w="1556" w:type="dxa"/>
            <w:vMerge/>
            <w:tcBorders>
              <w:top w:val="single" w:sz="8" w:space="0" w:color="auto"/>
              <w:left w:val="single" w:sz="4" w:space="0" w:color="auto"/>
              <w:bottom w:val="nil"/>
              <w:right w:val="single" w:sz="4" w:space="0" w:color="auto"/>
            </w:tcBorders>
            <w:vAlign w:val="center"/>
            <w:hideMark/>
          </w:tcPr>
          <w:p w14:paraId="20EBA9E4" w14:textId="77777777" w:rsidR="00AB7951" w:rsidRPr="00AB7951" w:rsidRDefault="00AB7951" w:rsidP="00AB7951">
            <w:pPr>
              <w:rPr>
                <w:rFonts w:ascii="Bookman Old Style" w:hAnsi="Bookman Old Style" w:cs="Calibri"/>
                <w:sz w:val="12"/>
                <w:szCs w:val="12"/>
              </w:rPr>
            </w:pPr>
          </w:p>
        </w:tc>
        <w:tc>
          <w:tcPr>
            <w:tcW w:w="1916" w:type="dxa"/>
            <w:vMerge/>
            <w:tcBorders>
              <w:top w:val="single" w:sz="8" w:space="0" w:color="auto"/>
              <w:left w:val="single" w:sz="4" w:space="0" w:color="auto"/>
              <w:bottom w:val="nil"/>
              <w:right w:val="single" w:sz="4" w:space="0" w:color="auto"/>
            </w:tcBorders>
            <w:vAlign w:val="center"/>
            <w:hideMark/>
          </w:tcPr>
          <w:p w14:paraId="0BE16699" w14:textId="77777777" w:rsidR="00AB7951" w:rsidRPr="00AB7951" w:rsidRDefault="00AB7951" w:rsidP="00AB7951">
            <w:pPr>
              <w:rPr>
                <w:rFonts w:ascii="Bookman Old Style" w:hAnsi="Bookman Old Style" w:cs="Calibri"/>
                <w:sz w:val="12"/>
                <w:szCs w:val="12"/>
              </w:rPr>
            </w:pPr>
          </w:p>
        </w:tc>
        <w:tc>
          <w:tcPr>
            <w:tcW w:w="1716" w:type="dxa"/>
            <w:vMerge/>
            <w:tcBorders>
              <w:top w:val="single" w:sz="8" w:space="0" w:color="auto"/>
              <w:left w:val="single" w:sz="4" w:space="0" w:color="auto"/>
              <w:bottom w:val="nil"/>
              <w:right w:val="single" w:sz="4" w:space="0" w:color="auto"/>
            </w:tcBorders>
            <w:vAlign w:val="center"/>
            <w:hideMark/>
          </w:tcPr>
          <w:p w14:paraId="6129BC18" w14:textId="77777777" w:rsidR="00AB7951" w:rsidRPr="00AB7951" w:rsidRDefault="00AB7951" w:rsidP="00AB7951">
            <w:pPr>
              <w:rPr>
                <w:rFonts w:ascii="Bookman Old Style" w:hAnsi="Bookman Old Style" w:cs="Calibri"/>
                <w:sz w:val="12"/>
                <w:szCs w:val="12"/>
              </w:rPr>
            </w:pPr>
          </w:p>
        </w:tc>
        <w:tc>
          <w:tcPr>
            <w:tcW w:w="1436" w:type="dxa"/>
            <w:vMerge/>
            <w:tcBorders>
              <w:top w:val="single" w:sz="8" w:space="0" w:color="auto"/>
              <w:left w:val="single" w:sz="4" w:space="0" w:color="auto"/>
              <w:bottom w:val="nil"/>
              <w:right w:val="single" w:sz="4" w:space="0" w:color="auto"/>
            </w:tcBorders>
            <w:vAlign w:val="center"/>
            <w:hideMark/>
          </w:tcPr>
          <w:p w14:paraId="1921CD9F" w14:textId="77777777" w:rsidR="00AB7951" w:rsidRPr="00AB7951" w:rsidRDefault="00AB7951" w:rsidP="00AB7951">
            <w:pPr>
              <w:rPr>
                <w:rFonts w:ascii="Bookman Old Style" w:hAnsi="Bookman Old Style" w:cs="Calibri"/>
                <w:sz w:val="12"/>
                <w:szCs w:val="12"/>
              </w:rPr>
            </w:pPr>
          </w:p>
        </w:tc>
        <w:tc>
          <w:tcPr>
            <w:tcW w:w="1148" w:type="dxa"/>
            <w:vMerge/>
            <w:tcBorders>
              <w:top w:val="single" w:sz="8" w:space="0" w:color="auto"/>
              <w:left w:val="single" w:sz="4" w:space="0" w:color="auto"/>
              <w:bottom w:val="nil"/>
              <w:right w:val="nil"/>
            </w:tcBorders>
            <w:vAlign w:val="center"/>
            <w:hideMark/>
          </w:tcPr>
          <w:p w14:paraId="40DA0BA0" w14:textId="77777777" w:rsidR="00AB7951" w:rsidRPr="00AB7951" w:rsidRDefault="00AB7951" w:rsidP="00AB7951">
            <w:pPr>
              <w:rPr>
                <w:rFonts w:ascii="Bookman Old Style" w:hAnsi="Bookman Old Style" w:cs="Calibri"/>
                <w:sz w:val="12"/>
                <w:szCs w:val="12"/>
              </w:rPr>
            </w:pPr>
          </w:p>
        </w:tc>
        <w:tc>
          <w:tcPr>
            <w:tcW w:w="16" w:type="dxa"/>
            <w:tcBorders>
              <w:top w:val="nil"/>
              <w:left w:val="nil"/>
              <w:bottom w:val="nil"/>
              <w:right w:val="nil"/>
            </w:tcBorders>
            <w:shd w:val="clear" w:color="auto" w:fill="auto"/>
            <w:noWrap/>
            <w:vAlign w:val="bottom"/>
            <w:hideMark/>
          </w:tcPr>
          <w:p w14:paraId="07FCE22E" w14:textId="77777777" w:rsidR="00AB7951" w:rsidRPr="00AB7951" w:rsidRDefault="00AB7951" w:rsidP="00AB7951">
            <w:pPr>
              <w:rPr>
                <w:sz w:val="12"/>
                <w:szCs w:val="12"/>
              </w:rPr>
            </w:pPr>
          </w:p>
        </w:tc>
      </w:tr>
      <w:tr w:rsidR="00AB7951" w:rsidRPr="00AB7951" w14:paraId="2C9EF5C0" w14:textId="77777777" w:rsidTr="00AB7951">
        <w:trPr>
          <w:trHeight w:val="720"/>
          <w:jc w:val="center"/>
        </w:trPr>
        <w:tc>
          <w:tcPr>
            <w:tcW w:w="515" w:type="dxa"/>
            <w:vMerge/>
            <w:tcBorders>
              <w:top w:val="single" w:sz="8" w:space="0" w:color="auto"/>
              <w:left w:val="single" w:sz="8" w:space="0" w:color="auto"/>
              <w:bottom w:val="nil"/>
              <w:right w:val="single" w:sz="4" w:space="0" w:color="auto"/>
            </w:tcBorders>
            <w:vAlign w:val="center"/>
            <w:hideMark/>
          </w:tcPr>
          <w:p w14:paraId="6E35839C" w14:textId="77777777" w:rsidR="00AB7951" w:rsidRPr="00AB7951" w:rsidRDefault="00AB7951" w:rsidP="00AB7951">
            <w:pPr>
              <w:rPr>
                <w:rFonts w:ascii="Bookman Old Style" w:hAnsi="Bookman Old Style" w:cs="Calibri"/>
                <w:sz w:val="12"/>
                <w:szCs w:val="12"/>
              </w:rPr>
            </w:pPr>
          </w:p>
        </w:tc>
        <w:tc>
          <w:tcPr>
            <w:tcW w:w="7514" w:type="dxa"/>
            <w:gridSpan w:val="4"/>
            <w:vMerge/>
            <w:tcBorders>
              <w:top w:val="single" w:sz="8" w:space="0" w:color="auto"/>
              <w:left w:val="single" w:sz="4" w:space="0" w:color="auto"/>
              <w:bottom w:val="nil"/>
              <w:right w:val="single" w:sz="4" w:space="0" w:color="000000"/>
            </w:tcBorders>
            <w:vAlign w:val="center"/>
            <w:hideMark/>
          </w:tcPr>
          <w:p w14:paraId="1606EB97" w14:textId="77777777" w:rsidR="00AB7951" w:rsidRPr="00AB7951" w:rsidRDefault="00AB7951" w:rsidP="00AB7951">
            <w:pPr>
              <w:rPr>
                <w:rFonts w:ascii="Bookman Old Style" w:hAnsi="Bookman Old Style" w:cs="Calibri"/>
                <w:sz w:val="12"/>
                <w:szCs w:val="12"/>
              </w:rPr>
            </w:pPr>
          </w:p>
        </w:tc>
        <w:tc>
          <w:tcPr>
            <w:tcW w:w="1120" w:type="dxa"/>
            <w:vMerge/>
            <w:tcBorders>
              <w:top w:val="single" w:sz="8" w:space="0" w:color="auto"/>
              <w:left w:val="single" w:sz="4" w:space="0" w:color="auto"/>
              <w:bottom w:val="nil"/>
              <w:right w:val="single" w:sz="4" w:space="0" w:color="auto"/>
            </w:tcBorders>
            <w:vAlign w:val="center"/>
            <w:hideMark/>
          </w:tcPr>
          <w:p w14:paraId="2288B355" w14:textId="77777777" w:rsidR="00AB7951" w:rsidRPr="00AB7951" w:rsidRDefault="00AB7951" w:rsidP="00AB7951">
            <w:pPr>
              <w:rPr>
                <w:rFonts w:ascii="Bookman Old Style" w:hAnsi="Bookman Old Style" w:cs="Calibri"/>
                <w:sz w:val="12"/>
                <w:szCs w:val="12"/>
              </w:rPr>
            </w:pPr>
          </w:p>
        </w:tc>
        <w:tc>
          <w:tcPr>
            <w:tcW w:w="1556" w:type="dxa"/>
            <w:vMerge/>
            <w:tcBorders>
              <w:top w:val="single" w:sz="8" w:space="0" w:color="auto"/>
              <w:left w:val="single" w:sz="4" w:space="0" w:color="auto"/>
              <w:bottom w:val="nil"/>
              <w:right w:val="single" w:sz="4" w:space="0" w:color="auto"/>
            </w:tcBorders>
            <w:vAlign w:val="center"/>
            <w:hideMark/>
          </w:tcPr>
          <w:p w14:paraId="7154958C" w14:textId="77777777" w:rsidR="00AB7951" w:rsidRPr="00AB7951" w:rsidRDefault="00AB7951" w:rsidP="00AB7951">
            <w:pPr>
              <w:rPr>
                <w:rFonts w:ascii="Bookman Old Style" w:hAnsi="Bookman Old Style" w:cs="Calibri"/>
                <w:sz w:val="12"/>
                <w:szCs w:val="12"/>
              </w:rPr>
            </w:pPr>
          </w:p>
        </w:tc>
        <w:tc>
          <w:tcPr>
            <w:tcW w:w="1916" w:type="dxa"/>
            <w:vMerge/>
            <w:tcBorders>
              <w:top w:val="single" w:sz="8" w:space="0" w:color="auto"/>
              <w:left w:val="single" w:sz="4" w:space="0" w:color="auto"/>
              <w:bottom w:val="nil"/>
              <w:right w:val="single" w:sz="4" w:space="0" w:color="auto"/>
            </w:tcBorders>
            <w:vAlign w:val="center"/>
            <w:hideMark/>
          </w:tcPr>
          <w:p w14:paraId="54FA1B9C" w14:textId="77777777" w:rsidR="00AB7951" w:rsidRPr="00AB7951" w:rsidRDefault="00AB7951" w:rsidP="00AB7951">
            <w:pPr>
              <w:rPr>
                <w:rFonts w:ascii="Bookman Old Style" w:hAnsi="Bookman Old Style" w:cs="Calibri"/>
                <w:sz w:val="12"/>
                <w:szCs w:val="12"/>
              </w:rPr>
            </w:pPr>
          </w:p>
        </w:tc>
        <w:tc>
          <w:tcPr>
            <w:tcW w:w="1716" w:type="dxa"/>
            <w:vMerge/>
            <w:tcBorders>
              <w:top w:val="single" w:sz="8" w:space="0" w:color="auto"/>
              <w:left w:val="single" w:sz="4" w:space="0" w:color="auto"/>
              <w:bottom w:val="nil"/>
              <w:right w:val="single" w:sz="4" w:space="0" w:color="auto"/>
            </w:tcBorders>
            <w:vAlign w:val="center"/>
            <w:hideMark/>
          </w:tcPr>
          <w:p w14:paraId="1A022456" w14:textId="77777777" w:rsidR="00AB7951" w:rsidRPr="00AB7951" w:rsidRDefault="00AB7951" w:rsidP="00AB7951">
            <w:pPr>
              <w:rPr>
                <w:rFonts w:ascii="Bookman Old Style" w:hAnsi="Bookman Old Style" w:cs="Calibri"/>
                <w:sz w:val="12"/>
                <w:szCs w:val="12"/>
              </w:rPr>
            </w:pPr>
          </w:p>
        </w:tc>
        <w:tc>
          <w:tcPr>
            <w:tcW w:w="1436" w:type="dxa"/>
            <w:vMerge/>
            <w:tcBorders>
              <w:top w:val="single" w:sz="8" w:space="0" w:color="auto"/>
              <w:left w:val="single" w:sz="4" w:space="0" w:color="auto"/>
              <w:bottom w:val="nil"/>
              <w:right w:val="single" w:sz="4" w:space="0" w:color="auto"/>
            </w:tcBorders>
            <w:vAlign w:val="center"/>
            <w:hideMark/>
          </w:tcPr>
          <w:p w14:paraId="5F38C9F6" w14:textId="77777777" w:rsidR="00AB7951" w:rsidRPr="00AB7951" w:rsidRDefault="00AB7951" w:rsidP="00AB7951">
            <w:pPr>
              <w:rPr>
                <w:rFonts w:ascii="Bookman Old Style" w:hAnsi="Bookman Old Style" w:cs="Calibri"/>
                <w:sz w:val="12"/>
                <w:szCs w:val="12"/>
              </w:rPr>
            </w:pPr>
          </w:p>
        </w:tc>
        <w:tc>
          <w:tcPr>
            <w:tcW w:w="1148" w:type="dxa"/>
            <w:vMerge/>
            <w:tcBorders>
              <w:top w:val="single" w:sz="8" w:space="0" w:color="auto"/>
              <w:left w:val="single" w:sz="4" w:space="0" w:color="auto"/>
              <w:bottom w:val="nil"/>
              <w:right w:val="nil"/>
            </w:tcBorders>
            <w:vAlign w:val="center"/>
            <w:hideMark/>
          </w:tcPr>
          <w:p w14:paraId="20A8D097" w14:textId="77777777" w:rsidR="00AB7951" w:rsidRPr="00AB7951" w:rsidRDefault="00AB7951" w:rsidP="00AB7951">
            <w:pPr>
              <w:rPr>
                <w:rFonts w:ascii="Bookman Old Style" w:hAnsi="Bookman Old Style" w:cs="Calibri"/>
                <w:sz w:val="12"/>
                <w:szCs w:val="12"/>
              </w:rPr>
            </w:pPr>
          </w:p>
        </w:tc>
        <w:tc>
          <w:tcPr>
            <w:tcW w:w="16" w:type="dxa"/>
            <w:tcBorders>
              <w:top w:val="nil"/>
              <w:left w:val="nil"/>
              <w:bottom w:val="nil"/>
              <w:right w:val="nil"/>
            </w:tcBorders>
            <w:shd w:val="clear" w:color="auto" w:fill="auto"/>
            <w:noWrap/>
            <w:vAlign w:val="bottom"/>
            <w:hideMark/>
          </w:tcPr>
          <w:p w14:paraId="0756EBC1" w14:textId="77777777" w:rsidR="00AB7951" w:rsidRPr="00AB7951" w:rsidRDefault="00AB7951" w:rsidP="00AB7951">
            <w:pPr>
              <w:rPr>
                <w:sz w:val="12"/>
                <w:szCs w:val="12"/>
              </w:rPr>
            </w:pPr>
          </w:p>
        </w:tc>
      </w:tr>
      <w:tr w:rsidR="00AB7951" w:rsidRPr="00AB7951" w14:paraId="21D214FE" w14:textId="77777777" w:rsidTr="00AB7951">
        <w:trPr>
          <w:trHeight w:val="225"/>
          <w:jc w:val="center"/>
        </w:trPr>
        <w:tc>
          <w:tcPr>
            <w:tcW w:w="515" w:type="dxa"/>
            <w:tcBorders>
              <w:top w:val="nil"/>
              <w:left w:val="single" w:sz="8" w:space="0" w:color="auto"/>
              <w:bottom w:val="single" w:sz="8" w:space="0" w:color="auto"/>
              <w:right w:val="single" w:sz="4" w:space="0" w:color="auto"/>
            </w:tcBorders>
            <w:shd w:val="clear" w:color="auto" w:fill="auto"/>
            <w:noWrap/>
            <w:vAlign w:val="bottom"/>
            <w:hideMark/>
          </w:tcPr>
          <w:p w14:paraId="694687C9"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1</w:t>
            </w:r>
          </w:p>
        </w:tc>
        <w:tc>
          <w:tcPr>
            <w:tcW w:w="7514" w:type="dxa"/>
            <w:gridSpan w:val="4"/>
            <w:tcBorders>
              <w:top w:val="single" w:sz="8" w:space="0" w:color="auto"/>
              <w:left w:val="nil"/>
              <w:bottom w:val="single" w:sz="8" w:space="0" w:color="auto"/>
              <w:right w:val="single" w:sz="4" w:space="0" w:color="000000"/>
            </w:tcBorders>
            <w:shd w:val="clear" w:color="auto" w:fill="auto"/>
            <w:noWrap/>
            <w:vAlign w:val="bottom"/>
            <w:hideMark/>
          </w:tcPr>
          <w:p w14:paraId="51D41D55"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2</w:t>
            </w:r>
          </w:p>
        </w:tc>
        <w:tc>
          <w:tcPr>
            <w:tcW w:w="1120" w:type="dxa"/>
            <w:tcBorders>
              <w:top w:val="nil"/>
              <w:left w:val="nil"/>
              <w:bottom w:val="single" w:sz="8" w:space="0" w:color="auto"/>
              <w:right w:val="single" w:sz="4" w:space="0" w:color="auto"/>
            </w:tcBorders>
            <w:shd w:val="clear" w:color="auto" w:fill="auto"/>
            <w:noWrap/>
            <w:vAlign w:val="bottom"/>
            <w:hideMark/>
          </w:tcPr>
          <w:p w14:paraId="5176349F"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3</w:t>
            </w:r>
          </w:p>
        </w:tc>
        <w:tc>
          <w:tcPr>
            <w:tcW w:w="1556" w:type="dxa"/>
            <w:tcBorders>
              <w:top w:val="nil"/>
              <w:left w:val="nil"/>
              <w:bottom w:val="single" w:sz="8" w:space="0" w:color="auto"/>
              <w:right w:val="single" w:sz="4" w:space="0" w:color="auto"/>
            </w:tcBorders>
            <w:shd w:val="clear" w:color="000000" w:fill="FFFFFF"/>
            <w:noWrap/>
            <w:vAlign w:val="bottom"/>
            <w:hideMark/>
          </w:tcPr>
          <w:p w14:paraId="3ECDA36F"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4</w:t>
            </w:r>
          </w:p>
        </w:tc>
        <w:tc>
          <w:tcPr>
            <w:tcW w:w="1916" w:type="dxa"/>
            <w:tcBorders>
              <w:top w:val="nil"/>
              <w:left w:val="nil"/>
              <w:bottom w:val="single" w:sz="8" w:space="0" w:color="auto"/>
              <w:right w:val="single" w:sz="4" w:space="0" w:color="auto"/>
            </w:tcBorders>
            <w:shd w:val="clear" w:color="000000" w:fill="FFFFFF"/>
            <w:noWrap/>
            <w:vAlign w:val="bottom"/>
            <w:hideMark/>
          </w:tcPr>
          <w:p w14:paraId="7203B3D6"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5</w:t>
            </w:r>
          </w:p>
        </w:tc>
        <w:tc>
          <w:tcPr>
            <w:tcW w:w="1716" w:type="dxa"/>
            <w:tcBorders>
              <w:top w:val="nil"/>
              <w:left w:val="nil"/>
              <w:bottom w:val="single" w:sz="8" w:space="0" w:color="auto"/>
              <w:right w:val="single" w:sz="4" w:space="0" w:color="auto"/>
            </w:tcBorders>
            <w:shd w:val="clear" w:color="000000" w:fill="FFFFFF"/>
            <w:noWrap/>
            <w:vAlign w:val="bottom"/>
            <w:hideMark/>
          </w:tcPr>
          <w:p w14:paraId="131702C5"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6</w:t>
            </w:r>
          </w:p>
        </w:tc>
        <w:tc>
          <w:tcPr>
            <w:tcW w:w="1436" w:type="dxa"/>
            <w:tcBorders>
              <w:top w:val="nil"/>
              <w:left w:val="nil"/>
              <w:bottom w:val="single" w:sz="8" w:space="0" w:color="auto"/>
              <w:right w:val="single" w:sz="4" w:space="0" w:color="auto"/>
            </w:tcBorders>
            <w:shd w:val="clear" w:color="000000" w:fill="FFFFFF"/>
            <w:noWrap/>
            <w:vAlign w:val="bottom"/>
            <w:hideMark/>
          </w:tcPr>
          <w:p w14:paraId="74D1F3F0"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7</w:t>
            </w:r>
          </w:p>
        </w:tc>
        <w:tc>
          <w:tcPr>
            <w:tcW w:w="1148" w:type="dxa"/>
            <w:tcBorders>
              <w:top w:val="nil"/>
              <w:left w:val="nil"/>
              <w:bottom w:val="single" w:sz="8" w:space="0" w:color="auto"/>
              <w:right w:val="nil"/>
            </w:tcBorders>
            <w:shd w:val="clear" w:color="000000" w:fill="FFFFFF"/>
            <w:noWrap/>
            <w:vAlign w:val="bottom"/>
            <w:hideMark/>
          </w:tcPr>
          <w:p w14:paraId="35883D1E"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8</w:t>
            </w:r>
          </w:p>
        </w:tc>
        <w:tc>
          <w:tcPr>
            <w:tcW w:w="16" w:type="dxa"/>
            <w:vAlign w:val="center"/>
            <w:hideMark/>
          </w:tcPr>
          <w:p w14:paraId="469D7659" w14:textId="77777777" w:rsidR="00AB7951" w:rsidRPr="00AB7951" w:rsidRDefault="00AB7951" w:rsidP="00AB7951">
            <w:pPr>
              <w:rPr>
                <w:sz w:val="12"/>
                <w:szCs w:val="12"/>
              </w:rPr>
            </w:pPr>
          </w:p>
        </w:tc>
      </w:tr>
      <w:tr w:rsidR="00AB7951" w:rsidRPr="00AB7951" w14:paraId="04BE64EA" w14:textId="77777777" w:rsidTr="00AB7951">
        <w:trPr>
          <w:trHeight w:val="375"/>
          <w:jc w:val="center"/>
        </w:trPr>
        <w:tc>
          <w:tcPr>
            <w:tcW w:w="16921" w:type="dxa"/>
            <w:gridSpan w:val="11"/>
            <w:tcBorders>
              <w:top w:val="single" w:sz="8" w:space="0" w:color="auto"/>
              <w:left w:val="single" w:sz="8" w:space="0" w:color="auto"/>
              <w:bottom w:val="single" w:sz="8" w:space="0" w:color="auto"/>
              <w:right w:val="nil"/>
            </w:tcBorders>
            <w:shd w:val="clear" w:color="auto" w:fill="auto"/>
            <w:noWrap/>
            <w:vAlign w:val="center"/>
            <w:hideMark/>
          </w:tcPr>
          <w:p w14:paraId="137C13E4"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Баланс тепловой энергии</w:t>
            </w:r>
          </w:p>
        </w:tc>
        <w:tc>
          <w:tcPr>
            <w:tcW w:w="16" w:type="dxa"/>
            <w:vAlign w:val="center"/>
            <w:hideMark/>
          </w:tcPr>
          <w:p w14:paraId="1A13CD79" w14:textId="77777777" w:rsidR="00AB7951" w:rsidRPr="00AB7951" w:rsidRDefault="00AB7951" w:rsidP="00AB7951">
            <w:pPr>
              <w:rPr>
                <w:sz w:val="12"/>
                <w:szCs w:val="12"/>
              </w:rPr>
            </w:pPr>
          </w:p>
        </w:tc>
      </w:tr>
      <w:tr w:rsidR="00AB7951" w:rsidRPr="00AB7951" w14:paraId="6F022B9D" w14:textId="77777777" w:rsidTr="00AB7951">
        <w:trPr>
          <w:trHeight w:val="315"/>
          <w:jc w:val="center"/>
        </w:trPr>
        <w:tc>
          <w:tcPr>
            <w:tcW w:w="515" w:type="dxa"/>
            <w:tcBorders>
              <w:top w:val="nil"/>
              <w:left w:val="single" w:sz="8" w:space="0" w:color="auto"/>
              <w:bottom w:val="nil"/>
              <w:right w:val="single" w:sz="4" w:space="0" w:color="auto"/>
            </w:tcBorders>
            <w:shd w:val="clear" w:color="000000" w:fill="FFFFFF"/>
            <w:noWrap/>
            <w:vAlign w:val="bottom"/>
            <w:hideMark/>
          </w:tcPr>
          <w:p w14:paraId="17322333" w14:textId="77777777" w:rsidR="00AB7951" w:rsidRPr="00AB7951" w:rsidRDefault="00AB7951" w:rsidP="00AB7951">
            <w:pPr>
              <w:jc w:val="right"/>
              <w:rPr>
                <w:rFonts w:ascii="Bookman Old Style" w:hAnsi="Bookman Old Style" w:cs="Calibri"/>
                <w:sz w:val="12"/>
                <w:szCs w:val="12"/>
              </w:rPr>
            </w:pPr>
            <w:r w:rsidRPr="00AB7951">
              <w:rPr>
                <w:rFonts w:ascii="Bookman Old Style" w:hAnsi="Bookman Old Style" w:cs="Calibri"/>
                <w:sz w:val="12"/>
                <w:szCs w:val="12"/>
              </w:rPr>
              <w:t>1</w:t>
            </w:r>
          </w:p>
        </w:tc>
        <w:tc>
          <w:tcPr>
            <w:tcW w:w="7411" w:type="dxa"/>
            <w:gridSpan w:val="3"/>
            <w:tcBorders>
              <w:top w:val="nil"/>
              <w:left w:val="single" w:sz="4" w:space="0" w:color="auto"/>
              <w:bottom w:val="single" w:sz="4" w:space="0" w:color="auto"/>
              <w:right w:val="nil"/>
            </w:tcBorders>
            <w:shd w:val="clear" w:color="000000" w:fill="FFFFFF"/>
            <w:noWrap/>
            <w:vAlign w:val="bottom"/>
            <w:hideMark/>
          </w:tcPr>
          <w:p w14:paraId="797D2C39"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Количество котельных</w:t>
            </w:r>
          </w:p>
        </w:tc>
        <w:tc>
          <w:tcPr>
            <w:tcW w:w="103" w:type="dxa"/>
            <w:tcBorders>
              <w:top w:val="nil"/>
              <w:left w:val="nil"/>
              <w:bottom w:val="single" w:sz="4" w:space="0" w:color="auto"/>
              <w:right w:val="single" w:sz="4" w:space="0" w:color="auto"/>
            </w:tcBorders>
            <w:shd w:val="clear" w:color="000000" w:fill="FFFFFF"/>
            <w:noWrap/>
            <w:vAlign w:val="bottom"/>
            <w:hideMark/>
          </w:tcPr>
          <w:p w14:paraId="52167899"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 </w:t>
            </w:r>
          </w:p>
        </w:tc>
        <w:tc>
          <w:tcPr>
            <w:tcW w:w="1120" w:type="dxa"/>
            <w:tcBorders>
              <w:top w:val="nil"/>
              <w:left w:val="nil"/>
              <w:bottom w:val="single" w:sz="4" w:space="0" w:color="auto"/>
              <w:right w:val="single" w:sz="4" w:space="0" w:color="auto"/>
            </w:tcBorders>
            <w:shd w:val="clear" w:color="000000" w:fill="FFFFFF"/>
            <w:noWrap/>
            <w:vAlign w:val="bottom"/>
            <w:hideMark/>
          </w:tcPr>
          <w:p w14:paraId="431D6305"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1556" w:type="dxa"/>
            <w:tcBorders>
              <w:top w:val="nil"/>
              <w:left w:val="nil"/>
              <w:bottom w:val="nil"/>
              <w:right w:val="single" w:sz="4" w:space="0" w:color="auto"/>
            </w:tcBorders>
            <w:shd w:val="clear" w:color="000000" w:fill="DDEBF7"/>
            <w:noWrap/>
            <w:vAlign w:val="bottom"/>
            <w:hideMark/>
          </w:tcPr>
          <w:p w14:paraId="596C7DB3"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8</w:t>
            </w:r>
          </w:p>
        </w:tc>
        <w:tc>
          <w:tcPr>
            <w:tcW w:w="1916" w:type="dxa"/>
            <w:tcBorders>
              <w:top w:val="nil"/>
              <w:left w:val="nil"/>
              <w:bottom w:val="nil"/>
              <w:right w:val="single" w:sz="4" w:space="0" w:color="auto"/>
            </w:tcBorders>
            <w:shd w:val="clear" w:color="000000" w:fill="DDEBF7"/>
            <w:noWrap/>
            <w:vAlign w:val="bottom"/>
            <w:hideMark/>
          </w:tcPr>
          <w:p w14:paraId="321F0F6C"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8</w:t>
            </w:r>
          </w:p>
        </w:tc>
        <w:tc>
          <w:tcPr>
            <w:tcW w:w="1716" w:type="dxa"/>
            <w:tcBorders>
              <w:top w:val="nil"/>
              <w:left w:val="nil"/>
              <w:bottom w:val="nil"/>
              <w:right w:val="single" w:sz="4" w:space="0" w:color="auto"/>
            </w:tcBorders>
            <w:shd w:val="clear" w:color="000000" w:fill="DDEBF7"/>
            <w:noWrap/>
            <w:vAlign w:val="bottom"/>
            <w:hideMark/>
          </w:tcPr>
          <w:p w14:paraId="6C9F8271"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8</w:t>
            </w:r>
          </w:p>
        </w:tc>
        <w:tc>
          <w:tcPr>
            <w:tcW w:w="1436" w:type="dxa"/>
            <w:tcBorders>
              <w:top w:val="nil"/>
              <w:left w:val="nil"/>
              <w:bottom w:val="nil"/>
              <w:right w:val="single" w:sz="4" w:space="0" w:color="auto"/>
            </w:tcBorders>
            <w:shd w:val="clear" w:color="000000" w:fill="DDEBF7"/>
            <w:noWrap/>
            <w:vAlign w:val="bottom"/>
            <w:hideMark/>
          </w:tcPr>
          <w:p w14:paraId="3E5C0B95"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w:t>
            </w:r>
          </w:p>
        </w:tc>
        <w:tc>
          <w:tcPr>
            <w:tcW w:w="1148" w:type="dxa"/>
            <w:tcBorders>
              <w:top w:val="nil"/>
              <w:left w:val="nil"/>
              <w:bottom w:val="single" w:sz="4" w:space="0" w:color="auto"/>
              <w:right w:val="nil"/>
            </w:tcBorders>
            <w:shd w:val="clear" w:color="000000" w:fill="DDEBF7"/>
            <w:noWrap/>
            <w:vAlign w:val="bottom"/>
            <w:hideMark/>
          </w:tcPr>
          <w:p w14:paraId="6C352792"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8</w:t>
            </w:r>
          </w:p>
        </w:tc>
        <w:tc>
          <w:tcPr>
            <w:tcW w:w="16" w:type="dxa"/>
            <w:vAlign w:val="center"/>
            <w:hideMark/>
          </w:tcPr>
          <w:p w14:paraId="4E3C0114" w14:textId="77777777" w:rsidR="00AB7951" w:rsidRPr="00AB7951" w:rsidRDefault="00AB7951" w:rsidP="00AB7951">
            <w:pPr>
              <w:rPr>
                <w:sz w:val="12"/>
                <w:szCs w:val="12"/>
              </w:rPr>
            </w:pPr>
          </w:p>
        </w:tc>
      </w:tr>
      <w:tr w:rsidR="00AB7951" w:rsidRPr="00AB7951" w14:paraId="5B15D4C9" w14:textId="77777777" w:rsidTr="00AB7951">
        <w:trPr>
          <w:trHeight w:val="315"/>
          <w:jc w:val="center"/>
        </w:trPr>
        <w:tc>
          <w:tcPr>
            <w:tcW w:w="515" w:type="dxa"/>
            <w:tcBorders>
              <w:top w:val="nil"/>
              <w:left w:val="single" w:sz="8" w:space="0" w:color="auto"/>
              <w:bottom w:val="nil"/>
              <w:right w:val="single" w:sz="4" w:space="0" w:color="auto"/>
            </w:tcBorders>
            <w:shd w:val="clear" w:color="auto" w:fill="auto"/>
            <w:noWrap/>
            <w:vAlign w:val="bottom"/>
            <w:hideMark/>
          </w:tcPr>
          <w:p w14:paraId="41500D96" w14:textId="77777777" w:rsidR="00AB7951" w:rsidRPr="00AB7951" w:rsidRDefault="00AB7951" w:rsidP="00AB7951">
            <w:pPr>
              <w:jc w:val="right"/>
              <w:rPr>
                <w:rFonts w:ascii="Bookman Old Style" w:hAnsi="Bookman Old Style" w:cs="Calibri"/>
                <w:sz w:val="12"/>
                <w:szCs w:val="12"/>
              </w:rPr>
            </w:pPr>
            <w:r w:rsidRPr="00AB7951">
              <w:rPr>
                <w:rFonts w:ascii="Bookman Old Style" w:hAnsi="Bookman Old Style" w:cs="Calibri"/>
                <w:sz w:val="12"/>
                <w:szCs w:val="12"/>
              </w:rPr>
              <w:t>2</w:t>
            </w:r>
          </w:p>
        </w:tc>
        <w:tc>
          <w:tcPr>
            <w:tcW w:w="6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60E88"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Нормативная выработка т/энергии</w:t>
            </w:r>
          </w:p>
        </w:tc>
        <w:tc>
          <w:tcPr>
            <w:tcW w:w="103" w:type="dxa"/>
            <w:tcBorders>
              <w:top w:val="single" w:sz="4" w:space="0" w:color="auto"/>
              <w:left w:val="nil"/>
              <w:bottom w:val="single" w:sz="4" w:space="0" w:color="auto"/>
              <w:right w:val="single" w:sz="4" w:space="0" w:color="auto"/>
            </w:tcBorders>
            <w:shd w:val="clear" w:color="auto" w:fill="auto"/>
            <w:noWrap/>
            <w:vAlign w:val="bottom"/>
            <w:hideMark/>
          </w:tcPr>
          <w:p w14:paraId="4A08457B"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3A5E63DD"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103" w:type="dxa"/>
            <w:tcBorders>
              <w:top w:val="single" w:sz="4" w:space="0" w:color="auto"/>
              <w:left w:val="nil"/>
              <w:bottom w:val="single" w:sz="4" w:space="0" w:color="auto"/>
              <w:right w:val="single" w:sz="4" w:space="0" w:color="auto"/>
            </w:tcBorders>
            <w:shd w:val="clear" w:color="auto" w:fill="auto"/>
            <w:noWrap/>
            <w:vAlign w:val="bottom"/>
            <w:hideMark/>
          </w:tcPr>
          <w:p w14:paraId="5229E981"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2CEFD9FF"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Гкал</w:t>
            </w:r>
          </w:p>
        </w:tc>
        <w:tc>
          <w:tcPr>
            <w:tcW w:w="1556" w:type="dxa"/>
            <w:tcBorders>
              <w:top w:val="single" w:sz="4" w:space="0" w:color="auto"/>
              <w:left w:val="nil"/>
              <w:bottom w:val="single" w:sz="4" w:space="0" w:color="auto"/>
              <w:right w:val="single" w:sz="4" w:space="0" w:color="auto"/>
            </w:tcBorders>
            <w:shd w:val="clear" w:color="000000" w:fill="DDEBF7"/>
            <w:noWrap/>
            <w:vAlign w:val="bottom"/>
            <w:hideMark/>
          </w:tcPr>
          <w:p w14:paraId="088AE734"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66754,38</w:t>
            </w:r>
          </w:p>
        </w:tc>
        <w:tc>
          <w:tcPr>
            <w:tcW w:w="1916" w:type="dxa"/>
            <w:tcBorders>
              <w:top w:val="single" w:sz="4" w:space="0" w:color="auto"/>
              <w:left w:val="nil"/>
              <w:bottom w:val="single" w:sz="4" w:space="0" w:color="auto"/>
              <w:right w:val="single" w:sz="4" w:space="0" w:color="auto"/>
            </w:tcBorders>
            <w:shd w:val="clear" w:color="000000" w:fill="DDEBF7"/>
            <w:noWrap/>
            <w:vAlign w:val="bottom"/>
            <w:hideMark/>
          </w:tcPr>
          <w:p w14:paraId="53D46804"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30841,17</w:t>
            </w:r>
          </w:p>
        </w:tc>
        <w:tc>
          <w:tcPr>
            <w:tcW w:w="1716" w:type="dxa"/>
            <w:tcBorders>
              <w:top w:val="single" w:sz="4" w:space="0" w:color="auto"/>
              <w:left w:val="nil"/>
              <w:bottom w:val="single" w:sz="4" w:space="0" w:color="auto"/>
              <w:right w:val="single" w:sz="4" w:space="0" w:color="auto"/>
            </w:tcBorders>
            <w:shd w:val="clear" w:color="000000" w:fill="DDEBF7"/>
            <w:noWrap/>
            <w:vAlign w:val="bottom"/>
            <w:hideMark/>
          </w:tcPr>
          <w:p w14:paraId="16A74F27"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31187,40</w:t>
            </w:r>
          </w:p>
        </w:tc>
        <w:tc>
          <w:tcPr>
            <w:tcW w:w="1436" w:type="dxa"/>
            <w:tcBorders>
              <w:top w:val="single" w:sz="4" w:space="0" w:color="auto"/>
              <w:left w:val="nil"/>
              <w:bottom w:val="single" w:sz="4" w:space="0" w:color="auto"/>
              <w:right w:val="single" w:sz="4" w:space="0" w:color="auto"/>
            </w:tcBorders>
            <w:shd w:val="clear" w:color="000000" w:fill="DDEBF7"/>
            <w:noWrap/>
            <w:vAlign w:val="bottom"/>
            <w:hideMark/>
          </w:tcPr>
          <w:p w14:paraId="2B943BA6"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-35566,98</w:t>
            </w:r>
          </w:p>
        </w:tc>
        <w:tc>
          <w:tcPr>
            <w:tcW w:w="1148" w:type="dxa"/>
            <w:tcBorders>
              <w:top w:val="nil"/>
              <w:left w:val="single" w:sz="4" w:space="0" w:color="auto"/>
              <w:bottom w:val="single" w:sz="4" w:space="0" w:color="auto"/>
              <w:right w:val="nil"/>
            </w:tcBorders>
            <w:shd w:val="clear" w:color="000000" w:fill="DDEBF7"/>
            <w:noWrap/>
            <w:vAlign w:val="bottom"/>
            <w:hideMark/>
          </w:tcPr>
          <w:p w14:paraId="70C116C9"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-53,28</w:t>
            </w:r>
          </w:p>
        </w:tc>
        <w:tc>
          <w:tcPr>
            <w:tcW w:w="16" w:type="dxa"/>
            <w:vAlign w:val="center"/>
            <w:hideMark/>
          </w:tcPr>
          <w:p w14:paraId="3A9401CC" w14:textId="77777777" w:rsidR="00AB7951" w:rsidRPr="00AB7951" w:rsidRDefault="00AB7951" w:rsidP="00AB7951">
            <w:pPr>
              <w:rPr>
                <w:sz w:val="12"/>
                <w:szCs w:val="12"/>
              </w:rPr>
            </w:pPr>
          </w:p>
        </w:tc>
      </w:tr>
      <w:tr w:rsidR="00AB7951" w:rsidRPr="00AB7951" w14:paraId="42BC179F" w14:textId="77777777" w:rsidTr="00AB7951">
        <w:trPr>
          <w:trHeight w:val="315"/>
          <w:jc w:val="center"/>
        </w:trPr>
        <w:tc>
          <w:tcPr>
            <w:tcW w:w="515" w:type="dxa"/>
            <w:tcBorders>
              <w:top w:val="nil"/>
              <w:left w:val="single" w:sz="8" w:space="0" w:color="auto"/>
              <w:bottom w:val="nil"/>
              <w:right w:val="single" w:sz="4" w:space="0" w:color="auto"/>
            </w:tcBorders>
            <w:shd w:val="clear" w:color="auto" w:fill="auto"/>
            <w:noWrap/>
            <w:vAlign w:val="bottom"/>
            <w:hideMark/>
          </w:tcPr>
          <w:p w14:paraId="6F910F83"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6750" w:type="dxa"/>
            <w:gridSpan w:val="2"/>
            <w:tcBorders>
              <w:top w:val="single" w:sz="4" w:space="0" w:color="auto"/>
              <w:left w:val="single" w:sz="4" w:space="0" w:color="auto"/>
              <w:bottom w:val="single" w:sz="4" w:space="0" w:color="auto"/>
              <w:right w:val="nil"/>
            </w:tcBorders>
            <w:shd w:val="clear" w:color="auto" w:fill="auto"/>
            <w:noWrap/>
            <w:vAlign w:val="bottom"/>
            <w:hideMark/>
          </w:tcPr>
          <w:p w14:paraId="2B0D1565"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Отпуск в сеть</w:t>
            </w:r>
          </w:p>
        </w:tc>
        <w:tc>
          <w:tcPr>
            <w:tcW w:w="661" w:type="dxa"/>
            <w:tcBorders>
              <w:top w:val="single" w:sz="4" w:space="0" w:color="auto"/>
              <w:left w:val="nil"/>
              <w:bottom w:val="single" w:sz="4" w:space="0" w:color="auto"/>
              <w:right w:val="nil"/>
            </w:tcBorders>
            <w:shd w:val="clear" w:color="auto" w:fill="auto"/>
            <w:noWrap/>
            <w:vAlign w:val="bottom"/>
            <w:hideMark/>
          </w:tcPr>
          <w:p w14:paraId="2FFA8076"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103" w:type="dxa"/>
            <w:tcBorders>
              <w:top w:val="single" w:sz="4" w:space="0" w:color="auto"/>
              <w:left w:val="nil"/>
              <w:bottom w:val="single" w:sz="4" w:space="0" w:color="auto"/>
              <w:right w:val="single" w:sz="4" w:space="0" w:color="auto"/>
            </w:tcBorders>
            <w:shd w:val="clear" w:color="auto" w:fill="auto"/>
            <w:noWrap/>
            <w:vAlign w:val="bottom"/>
            <w:hideMark/>
          </w:tcPr>
          <w:p w14:paraId="381EEE42"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5A72715"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xml:space="preserve"> -"-</w:t>
            </w:r>
          </w:p>
        </w:tc>
        <w:tc>
          <w:tcPr>
            <w:tcW w:w="1556" w:type="dxa"/>
            <w:tcBorders>
              <w:top w:val="nil"/>
              <w:left w:val="nil"/>
              <w:bottom w:val="single" w:sz="4" w:space="0" w:color="auto"/>
              <w:right w:val="single" w:sz="4" w:space="0" w:color="auto"/>
            </w:tcBorders>
            <w:shd w:val="clear" w:color="000000" w:fill="DDEBF7"/>
            <w:noWrap/>
            <w:vAlign w:val="bottom"/>
            <w:hideMark/>
          </w:tcPr>
          <w:p w14:paraId="48930095"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65383,68</w:t>
            </w:r>
          </w:p>
        </w:tc>
        <w:tc>
          <w:tcPr>
            <w:tcW w:w="1916" w:type="dxa"/>
            <w:tcBorders>
              <w:top w:val="nil"/>
              <w:left w:val="nil"/>
              <w:bottom w:val="single" w:sz="4" w:space="0" w:color="auto"/>
              <w:right w:val="single" w:sz="4" w:space="0" w:color="auto"/>
            </w:tcBorders>
            <w:shd w:val="clear" w:color="000000" w:fill="DDEBF7"/>
            <w:noWrap/>
            <w:vAlign w:val="bottom"/>
            <w:hideMark/>
          </w:tcPr>
          <w:p w14:paraId="4A8A378F"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29825,00</w:t>
            </w:r>
          </w:p>
        </w:tc>
        <w:tc>
          <w:tcPr>
            <w:tcW w:w="1716" w:type="dxa"/>
            <w:tcBorders>
              <w:top w:val="nil"/>
              <w:left w:val="nil"/>
              <w:bottom w:val="single" w:sz="4" w:space="0" w:color="auto"/>
              <w:right w:val="single" w:sz="4" w:space="0" w:color="auto"/>
            </w:tcBorders>
            <w:shd w:val="clear" w:color="000000" w:fill="DDEBF7"/>
            <w:noWrap/>
            <w:vAlign w:val="bottom"/>
            <w:hideMark/>
          </w:tcPr>
          <w:p w14:paraId="33824437"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30367,71</w:t>
            </w:r>
          </w:p>
        </w:tc>
        <w:tc>
          <w:tcPr>
            <w:tcW w:w="1436" w:type="dxa"/>
            <w:tcBorders>
              <w:top w:val="nil"/>
              <w:left w:val="nil"/>
              <w:bottom w:val="single" w:sz="4" w:space="0" w:color="auto"/>
              <w:right w:val="single" w:sz="4" w:space="0" w:color="auto"/>
            </w:tcBorders>
            <w:shd w:val="clear" w:color="000000" w:fill="DDEBF7"/>
            <w:noWrap/>
            <w:vAlign w:val="bottom"/>
            <w:hideMark/>
          </w:tcPr>
          <w:p w14:paraId="277FAE99"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-35015,97</w:t>
            </w:r>
          </w:p>
        </w:tc>
        <w:tc>
          <w:tcPr>
            <w:tcW w:w="1148" w:type="dxa"/>
            <w:tcBorders>
              <w:top w:val="nil"/>
              <w:left w:val="single" w:sz="4" w:space="0" w:color="auto"/>
              <w:bottom w:val="single" w:sz="4" w:space="0" w:color="auto"/>
              <w:right w:val="nil"/>
            </w:tcBorders>
            <w:shd w:val="clear" w:color="000000" w:fill="DDEBF7"/>
            <w:noWrap/>
            <w:vAlign w:val="bottom"/>
            <w:hideMark/>
          </w:tcPr>
          <w:p w14:paraId="6859FB65"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-53,55</w:t>
            </w:r>
          </w:p>
        </w:tc>
        <w:tc>
          <w:tcPr>
            <w:tcW w:w="16" w:type="dxa"/>
            <w:vAlign w:val="center"/>
            <w:hideMark/>
          </w:tcPr>
          <w:p w14:paraId="5F0E4D65" w14:textId="77777777" w:rsidR="00AB7951" w:rsidRPr="00AB7951" w:rsidRDefault="00AB7951" w:rsidP="00AB7951">
            <w:pPr>
              <w:rPr>
                <w:sz w:val="12"/>
                <w:szCs w:val="12"/>
              </w:rPr>
            </w:pPr>
          </w:p>
        </w:tc>
      </w:tr>
      <w:tr w:rsidR="00AB7951" w:rsidRPr="00AB7951" w14:paraId="52CE4969" w14:textId="77777777" w:rsidTr="00AB7951">
        <w:trPr>
          <w:trHeight w:val="315"/>
          <w:jc w:val="center"/>
        </w:trPr>
        <w:tc>
          <w:tcPr>
            <w:tcW w:w="515" w:type="dxa"/>
            <w:tcBorders>
              <w:top w:val="nil"/>
              <w:left w:val="single" w:sz="8" w:space="0" w:color="auto"/>
              <w:bottom w:val="nil"/>
              <w:right w:val="single" w:sz="4" w:space="0" w:color="auto"/>
            </w:tcBorders>
            <w:shd w:val="clear" w:color="auto" w:fill="auto"/>
            <w:noWrap/>
            <w:vAlign w:val="bottom"/>
            <w:hideMark/>
          </w:tcPr>
          <w:p w14:paraId="44E3193C" w14:textId="77777777" w:rsidR="00AB7951" w:rsidRPr="00AB7951" w:rsidRDefault="00AB7951" w:rsidP="00AB7951">
            <w:pPr>
              <w:jc w:val="right"/>
              <w:rPr>
                <w:rFonts w:ascii="Bookman Old Style" w:hAnsi="Bookman Old Style" w:cs="Calibri"/>
                <w:sz w:val="12"/>
                <w:szCs w:val="12"/>
              </w:rPr>
            </w:pPr>
            <w:r w:rsidRPr="00AB7951">
              <w:rPr>
                <w:rFonts w:ascii="Bookman Old Style" w:hAnsi="Bookman Old Style" w:cs="Calibri"/>
                <w:sz w:val="12"/>
                <w:szCs w:val="12"/>
              </w:rPr>
              <w:t>3</w:t>
            </w:r>
          </w:p>
        </w:tc>
        <w:tc>
          <w:tcPr>
            <w:tcW w:w="751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74BF0E8"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Полезный отпуск</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765D385"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xml:space="preserve"> -"-</w:t>
            </w:r>
          </w:p>
        </w:tc>
        <w:tc>
          <w:tcPr>
            <w:tcW w:w="1556" w:type="dxa"/>
            <w:tcBorders>
              <w:top w:val="nil"/>
              <w:left w:val="nil"/>
              <w:bottom w:val="single" w:sz="4" w:space="0" w:color="auto"/>
              <w:right w:val="single" w:sz="4" w:space="0" w:color="auto"/>
            </w:tcBorders>
            <w:shd w:val="clear" w:color="000000" w:fill="DDEBF7"/>
            <w:noWrap/>
            <w:vAlign w:val="bottom"/>
            <w:hideMark/>
          </w:tcPr>
          <w:p w14:paraId="3870439F"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49078,51</w:t>
            </w:r>
          </w:p>
        </w:tc>
        <w:tc>
          <w:tcPr>
            <w:tcW w:w="1916" w:type="dxa"/>
            <w:tcBorders>
              <w:top w:val="nil"/>
              <w:left w:val="nil"/>
              <w:bottom w:val="single" w:sz="4" w:space="0" w:color="auto"/>
              <w:right w:val="single" w:sz="4" w:space="0" w:color="auto"/>
            </w:tcBorders>
            <w:shd w:val="clear" w:color="000000" w:fill="DDEBF7"/>
            <w:noWrap/>
            <w:vAlign w:val="bottom"/>
            <w:hideMark/>
          </w:tcPr>
          <w:p w14:paraId="45DF0E57"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22794,71</w:t>
            </w:r>
          </w:p>
        </w:tc>
        <w:tc>
          <w:tcPr>
            <w:tcW w:w="1716" w:type="dxa"/>
            <w:tcBorders>
              <w:top w:val="nil"/>
              <w:left w:val="nil"/>
              <w:bottom w:val="single" w:sz="4" w:space="0" w:color="auto"/>
              <w:right w:val="single" w:sz="4" w:space="0" w:color="auto"/>
            </w:tcBorders>
            <w:shd w:val="clear" w:color="000000" w:fill="DDEBF7"/>
            <w:noWrap/>
            <w:vAlign w:val="bottom"/>
            <w:hideMark/>
          </w:tcPr>
          <w:p w14:paraId="193608CF"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22794,71</w:t>
            </w:r>
          </w:p>
        </w:tc>
        <w:tc>
          <w:tcPr>
            <w:tcW w:w="1436" w:type="dxa"/>
            <w:tcBorders>
              <w:top w:val="nil"/>
              <w:left w:val="nil"/>
              <w:bottom w:val="single" w:sz="4" w:space="0" w:color="auto"/>
              <w:right w:val="single" w:sz="4" w:space="0" w:color="auto"/>
            </w:tcBorders>
            <w:shd w:val="clear" w:color="000000" w:fill="DDEBF7"/>
            <w:noWrap/>
            <w:vAlign w:val="bottom"/>
            <w:hideMark/>
          </w:tcPr>
          <w:p w14:paraId="48FCA193"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-26283,80</w:t>
            </w:r>
          </w:p>
        </w:tc>
        <w:tc>
          <w:tcPr>
            <w:tcW w:w="1148" w:type="dxa"/>
            <w:tcBorders>
              <w:top w:val="nil"/>
              <w:left w:val="single" w:sz="4" w:space="0" w:color="auto"/>
              <w:bottom w:val="single" w:sz="4" w:space="0" w:color="auto"/>
              <w:right w:val="nil"/>
            </w:tcBorders>
            <w:shd w:val="clear" w:color="000000" w:fill="DDEBF7"/>
            <w:noWrap/>
            <w:vAlign w:val="bottom"/>
            <w:hideMark/>
          </w:tcPr>
          <w:p w14:paraId="1ECF5CF8"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-53,55</w:t>
            </w:r>
          </w:p>
        </w:tc>
        <w:tc>
          <w:tcPr>
            <w:tcW w:w="16" w:type="dxa"/>
            <w:vAlign w:val="center"/>
            <w:hideMark/>
          </w:tcPr>
          <w:p w14:paraId="142E6466" w14:textId="77777777" w:rsidR="00AB7951" w:rsidRPr="00AB7951" w:rsidRDefault="00AB7951" w:rsidP="00AB7951">
            <w:pPr>
              <w:rPr>
                <w:sz w:val="12"/>
                <w:szCs w:val="12"/>
              </w:rPr>
            </w:pPr>
          </w:p>
        </w:tc>
      </w:tr>
      <w:tr w:rsidR="00AB7951" w:rsidRPr="00AB7951" w14:paraId="089C55AB" w14:textId="77777777" w:rsidTr="00AB7951">
        <w:trPr>
          <w:trHeight w:val="315"/>
          <w:jc w:val="center"/>
        </w:trPr>
        <w:tc>
          <w:tcPr>
            <w:tcW w:w="515" w:type="dxa"/>
            <w:tcBorders>
              <w:top w:val="nil"/>
              <w:left w:val="single" w:sz="8" w:space="0" w:color="auto"/>
              <w:bottom w:val="nil"/>
              <w:right w:val="single" w:sz="4" w:space="0" w:color="auto"/>
            </w:tcBorders>
            <w:shd w:val="clear" w:color="000000" w:fill="FFFFFF"/>
            <w:noWrap/>
            <w:vAlign w:val="bottom"/>
            <w:hideMark/>
          </w:tcPr>
          <w:p w14:paraId="4EE32F5D" w14:textId="77777777" w:rsidR="00AB7951" w:rsidRPr="00AB7951" w:rsidRDefault="00AB7951" w:rsidP="00AB7951">
            <w:pPr>
              <w:jc w:val="right"/>
              <w:rPr>
                <w:rFonts w:ascii="Bookman Old Style" w:hAnsi="Bookman Old Style" w:cs="Calibri"/>
                <w:sz w:val="12"/>
                <w:szCs w:val="12"/>
              </w:rPr>
            </w:pPr>
            <w:r w:rsidRPr="00AB7951">
              <w:rPr>
                <w:rFonts w:ascii="Bookman Old Style" w:hAnsi="Bookman Old Style" w:cs="Calibri"/>
                <w:sz w:val="12"/>
                <w:szCs w:val="12"/>
              </w:rPr>
              <w:t>4</w:t>
            </w:r>
          </w:p>
        </w:tc>
        <w:tc>
          <w:tcPr>
            <w:tcW w:w="6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CE40A"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Полезный отпуск на потребительский рынок</w:t>
            </w:r>
          </w:p>
        </w:tc>
        <w:tc>
          <w:tcPr>
            <w:tcW w:w="103" w:type="dxa"/>
            <w:tcBorders>
              <w:top w:val="single" w:sz="4" w:space="0" w:color="auto"/>
              <w:left w:val="nil"/>
              <w:bottom w:val="single" w:sz="4" w:space="0" w:color="auto"/>
              <w:right w:val="single" w:sz="4" w:space="0" w:color="auto"/>
            </w:tcBorders>
            <w:shd w:val="clear" w:color="auto" w:fill="auto"/>
            <w:noWrap/>
            <w:vAlign w:val="bottom"/>
            <w:hideMark/>
          </w:tcPr>
          <w:p w14:paraId="29E54AFF"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5C7AD9BF"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103" w:type="dxa"/>
            <w:tcBorders>
              <w:top w:val="single" w:sz="4" w:space="0" w:color="auto"/>
              <w:left w:val="nil"/>
              <w:bottom w:val="single" w:sz="4" w:space="0" w:color="auto"/>
              <w:right w:val="single" w:sz="4" w:space="0" w:color="auto"/>
            </w:tcBorders>
            <w:shd w:val="clear" w:color="auto" w:fill="auto"/>
            <w:noWrap/>
            <w:vAlign w:val="bottom"/>
            <w:hideMark/>
          </w:tcPr>
          <w:p w14:paraId="70006EAB"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1120" w:type="dxa"/>
            <w:tcBorders>
              <w:top w:val="nil"/>
              <w:left w:val="nil"/>
              <w:bottom w:val="single" w:sz="4" w:space="0" w:color="auto"/>
              <w:right w:val="single" w:sz="4" w:space="0" w:color="auto"/>
            </w:tcBorders>
            <w:shd w:val="clear" w:color="auto" w:fill="auto"/>
            <w:noWrap/>
            <w:vAlign w:val="bottom"/>
            <w:hideMark/>
          </w:tcPr>
          <w:p w14:paraId="5BA280BE"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xml:space="preserve"> -"-</w:t>
            </w:r>
          </w:p>
        </w:tc>
        <w:tc>
          <w:tcPr>
            <w:tcW w:w="1556" w:type="dxa"/>
            <w:tcBorders>
              <w:top w:val="nil"/>
              <w:left w:val="nil"/>
              <w:bottom w:val="single" w:sz="4" w:space="0" w:color="auto"/>
              <w:right w:val="single" w:sz="4" w:space="0" w:color="auto"/>
            </w:tcBorders>
            <w:shd w:val="clear" w:color="000000" w:fill="DDEBF7"/>
            <w:noWrap/>
            <w:vAlign w:val="bottom"/>
            <w:hideMark/>
          </w:tcPr>
          <w:p w14:paraId="0431E526"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49078,51</w:t>
            </w:r>
          </w:p>
        </w:tc>
        <w:tc>
          <w:tcPr>
            <w:tcW w:w="1916" w:type="dxa"/>
            <w:tcBorders>
              <w:top w:val="nil"/>
              <w:left w:val="nil"/>
              <w:bottom w:val="single" w:sz="4" w:space="0" w:color="auto"/>
              <w:right w:val="single" w:sz="4" w:space="0" w:color="auto"/>
            </w:tcBorders>
            <w:shd w:val="clear" w:color="000000" w:fill="DDEBF7"/>
            <w:noWrap/>
            <w:vAlign w:val="bottom"/>
            <w:hideMark/>
          </w:tcPr>
          <w:p w14:paraId="09309A68"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22794,71</w:t>
            </w:r>
          </w:p>
        </w:tc>
        <w:tc>
          <w:tcPr>
            <w:tcW w:w="1716" w:type="dxa"/>
            <w:tcBorders>
              <w:top w:val="nil"/>
              <w:left w:val="nil"/>
              <w:bottom w:val="single" w:sz="4" w:space="0" w:color="auto"/>
              <w:right w:val="single" w:sz="4" w:space="0" w:color="auto"/>
            </w:tcBorders>
            <w:shd w:val="clear" w:color="000000" w:fill="DDEBF7"/>
            <w:noWrap/>
            <w:vAlign w:val="bottom"/>
            <w:hideMark/>
          </w:tcPr>
          <w:p w14:paraId="28A032B8"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22794,71</w:t>
            </w:r>
          </w:p>
        </w:tc>
        <w:tc>
          <w:tcPr>
            <w:tcW w:w="1436" w:type="dxa"/>
            <w:tcBorders>
              <w:top w:val="nil"/>
              <w:left w:val="nil"/>
              <w:bottom w:val="single" w:sz="4" w:space="0" w:color="auto"/>
              <w:right w:val="single" w:sz="4" w:space="0" w:color="auto"/>
            </w:tcBorders>
            <w:shd w:val="clear" w:color="000000" w:fill="DDEBF7"/>
            <w:noWrap/>
            <w:vAlign w:val="bottom"/>
            <w:hideMark/>
          </w:tcPr>
          <w:p w14:paraId="24C67365"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-26283,80</w:t>
            </w:r>
          </w:p>
        </w:tc>
        <w:tc>
          <w:tcPr>
            <w:tcW w:w="1148" w:type="dxa"/>
            <w:tcBorders>
              <w:top w:val="nil"/>
              <w:left w:val="single" w:sz="4" w:space="0" w:color="auto"/>
              <w:bottom w:val="single" w:sz="4" w:space="0" w:color="auto"/>
              <w:right w:val="nil"/>
            </w:tcBorders>
            <w:shd w:val="clear" w:color="000000" w:fill="DDEBF7"/>
            <w:noWrap/>
            <w:vAlign w:val="bottom"/>
            <w:hideMark/>
          </w:tcPr>
          <w:p w14:paraId="6C45A628"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-53,55</w:t>
            </w:r>
          </w:p>
        </w:tc>
        <w:tc>
          <w:tcPr>
            <w:tcW w:w="16" w:type="dxa"/>
            <w:vAlign w:val="center"/>
            <w:hideMark/>
          </w:tcPr>
          <w:p w14:paraId="47043CC6" w14:textId="77777777" w:rsidR="00AB7951" w:rsidRPr="00AB7951" w:rsidRDefault="00AB7951" w:rsidP="00AB7951">
            <w:pPr>
              <w:rPr>
                <w:sz w:val="12"/>
                <w:szCs w:val="12"/>
              </w:rPr>
            </w:pPr>
          </w:p>
        </w:tc>
      </w:tr>
      <w:tr w:rsidR="00AB7951" w:rsidRPr="00AB7951" w14:paraId="46F346DB" w14:textId="77777777" w:rsidTr="00AB7951">
        <w:trPr>
          <w:trHeight w:val="315"/>
          <w:jc w:val="center"/>
        </w:trPr>
        <w:tc>
          <w:tcPr>
            <w:tcW w:w="515" w:type="dxa"/>
            <w:tcBorders>
              <w:top w:val="nil"/>
              <w:left w:val="single" w:sz="8" w:space="0" w:color="auto"/>
              <w:bottom w:val="nil"/>
              <w:right w:val="single" w:sz="4" w:space="0" w:color="auto"/>
            </w:tcBorders>
            <w:shd w:val="clear" w:color="auto" w:fill="auto"/>
            <w:noWrap/>
            <w:vAlign w:val="bottom"/>
            <w:hideMark/>
          </w:tcPr>
          <w:p w14:paraId="708F3D83" w14:textId="77777777" w:rsidR="00AB7951" w:rsidRPr="00AB7951" w:rsidRDefault="00AB7951" w:rsidP="00AB7951">
            <w:pPr>
              <w:jc w:val="right"/>
              <w:rPr>
                <w:rFonts w:ascii="Bookman Old Style" w:hAnsi="Bookman Old Style" w:cs="Calibri"/>
                <w:sz w:val="12"/>
                <w:szCs w:val="12"/>
              </w:rPr>
            </w:pPr>
            <w:r w:rsidRPr="00AB7951">
              <w:rPr>
                <w:rFonts w:ascii="Bookman Old Style" w:hAnsi="Bookman Old Style" w:cs="Calibri"/>
                <w:sz w:val="12"/>
                <w:szCs w:val="12"/>
              </w:rPr>
              <w:t>5</w:t>
            </w:r>
          </w:p>
        </w:tc>
        <w:tc>
          <w:tcPr>
            <w:tcW w:w="6647" w:type="dxa"/>
            <w:tcBorders>
              <w:top w:val="nil"/>
              <w:left w:val="single" w:sz="4" w:space="0" w:color="auto"/>
              <w:bottom w:val="single" w:sz="4" w:space="0" w:color="auto"/>
              <w:right w:val="single" w:sz="4" w:space="0" w:color="auto"/>
            </w:tcBorders>
            <w:shd w:val="clear" w:color="auto" w:fill="auto"/>
            <w:noWrap/>
            <w:vAlign w:val="bottom"/>
            <w:hideMark/>
          </w:tcPr>
          <w:p w14:paraId="4237B3DD"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xml:space="preserve">     - жилищные организации</w:t>
            </w:r>
          </w:p>
        </w:tc>
        <w:tc>
          <w:tcPr>
            <w:tcW w:w="103" w:type="dxa"/>
            <w:tcBorders>
              <w:top w:val="nil"/>
              <w:left w:val="nil"/>
              <w:bottom w:val="single" w:sz="4" w:space="0" w:color="auto"/>
              <w:right w:val="single" w:sz="4" w:space="0" w:color="auto"/>
            </w:tcBorders>
            <w:shd w:val="clear" w:color="auto" w:fill="auto"/>
            <w:noWrap/>
            <w:vAlign w:val="bottom"/>
            <w:hideMark/>
          </w:tcPr>
          <w:p w14:paraId="6DFC0710"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661" w:type="dxa"/>
            <w:tcBorders>
              <w:top w:val="nil"/>
              <w:left w:val="nil"/>
              <w:bottom w:val="single" w:sz="4" w:space="0" w:color="auto"/>
              <w:right w:val="single" w:sz="4" w:space="0" w:color="auto"/>
            </w:tcBorders>
            <w:shd w:val="clear" w:color="auto" w:fill="auto"/>
            <w:noWrap/>
            <w:vAlign w:val="bottom"/>
            <w:hideMark/>
          </w:tcPr>
          <w:p w14:paraId="78A7F296"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103" w:type="dxa"/>
            <w:tcBorders>
              <w:top w:val="nil"/>
              <w:left w:val="nil"/>
              <w:bottom w:val="single" w:sz="4" w:space="0" w:color="auto"/>
              <w:right w:val="single" w:sz="4" w:space="0" w:color="auto"/>
            </w:tcBorders>
            <w:shd w:val="clear" w:color="auto" w:fill="auto"/>
            <w:noWrap/>
            <w:vAlign w:val="bottom"/>
            <w:hideMark/>
          </w:tcPr>
          <w:p w14:paraId="5E125568" w14:textId="77777777" w:rsidR="00AB7951" w:rsidRPr="00AB7951" w:rsidRDefault="00AB7951" w:rsidP="00AB7951">
            <w:pPr>
              <w:rPr>
                <w:rFonts w:ascii="Calibri" w:hAnsi="Calibri" w:cs="Calibri"/>
                <w:color w:val="000000"/>
                <w:sz w:val="12"/>
                <w:szCs w:val="12"/>
              </w:rPr>
            </w:pPr>
            <w:r w:rsidRPr="00AB7951">
              <w:rPr>
                <w:rFonts w:ascii="Calibri" w:hAnsi="Calibri" w:cs="Calibri"/>
                <w:color w:val="000000"/>
                <w:sz w:val="12"/>
                <w:szCs w:val="12"/>
              </w:rPr>
              <w:t> </w:t>
            </w:r>
          </w:p>
        </w:tc>
        <w:tc>
          <w:tcPr>
            <w:tcW w:w="1120" w:type="dxa"/>
            <w:tcBorders>
              <w:top w:val="nil"/>
              <w:left w:val="nil"/>
              <w:bottom w:val="single" w:sz="4" w:space="0" w:color="auto"/>
              <w:right w:val="single" w:sz="4" w:space="0" w:color="auto"/>
            </w:tcBorders>
            <w:shd w:val="clear" w:color="auto" w:fill="auto"/>
            <w:noWrap/>
            <w:vAlign w:val="bottom"/>
            <w:hideMark/>
          </w:tcPr>
          <w:p w14:paraId="00636CCC"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xml:space="preserve"> -"-</w:t>
            </w:r>
          </w:p>
        </w:tc>
        <w:tc>
          <w:tcPr>
            <w:tcW w:w="1556" w:type="dxa"/>
            <w:tcBorders>
              <w:top w:val="nil"/>
              <w:left w:val="nil"/>
              <w:bottom w:val="single" w:sz="4" w:space="0" w:color="auto"/>
              <w:right w:val="single" w:sz="4" w:space="0" w:color="auto"/>
            </w:tcBorders>
            <w:shd w:val="clear" w:color="000000" w:fill="DDEBF7"/>
            <w:noWrap/>
            <w:vAlign w:val="bottom"/>
            <w:hideMark/>
          </w:tcPr>
          <w:p w14:paraId="015184D0"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33458,41</w:t>
            </w:r>
          </w:p>
        </w:tc>
        <w:tc>
          <w:tcPr>
            <w:tcW w:w="1916" w:type="dxa"/>
            <w:tcBorders>
              <w:top w:val="nil"/>
              <w:left w:val="nil"/>
              <w:bottom w:val="single" w:sz="4" w:space="0" w:color="auto"/>
              <w:right w:val="single" w:sz="4" w:space="0" w:color="auto"/>
            </w:tcBorders>
            <w:shd w:val="clear" w:color="000000" w:fill="DDEBF7"/>
            <w:noWrap/>
            <w:vAlign w:val="bottom"/>
            <w:hideMark/>
          </w:tcPr>
          <w:p w14:paraId="2F60C39B"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16514,27</w:t>
            </w:r>
          </w:p>
        </w:tc>
        <w:tc>
          <w:tcPr>
            <w:tcW w:w="1716" w:type="dxa"/>
            <w:tcBorders>
              <w:top w:val="nil"/>
              <w:left w:val="nil"/>
              <w:bottom w:val="single" w:sz="4" w:space="0" w:color="auto"/>
              <w:right w:val="single" w:sz="4" w:space="0" w:color="auto"/>
            </w:tcBorders>
            <w:shd w:val="clear" w:color="000000" w:fill="DDEBF7"/>
            <w:noWrap/>
            <w:vAlign w:val="bottom"/>
            <w:hideMark/>
          </w:tcPr>
          <w:p w14:paraId="2E3CE152"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16514,27</w:t>
            </w:r>
          </w:p>
        </w:tc>
        <w:tc>
          <w:tcPr>
            <w:tcW w:w="1436" w:type="dxa"/>
            <w:tcBorders>
              <w:top w:val="nil"/>
              <w:left w:val="nil"/>
              <w:bottom w:val="single" w:sz="4" w:space="0" w:color="auto"/>
              <w:right w:val="single" w:sz="4" w:space="0" w:color="auto"/>
            </w:tcBorders>
            <w:shd w:val="clear" w:color="000000" w:fill="DDEBF7"/>
            <w:noWrap/>
            <w:vAlign w:val="bottom"/>
            <w:hideMark/>
          </w:tcPr>
          <w:p w14:paraId="709CD4F0"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-16944,14</w:t>
            </w:r>
          </w:p>
        </w:tc>
        <w:tc>
          <w:tcPr>
            <w:tcW w:w="1148" w:type="dxa"/>
            <w:tcBorders>
              <w:top w:val="nil"/>
              <w:left w:val="single" w:sz="4" w:space="0" w:color="auto"/>
              <w:bottom w:val="single" w:sz="4" w:space="0" w:color="auto"/>
              <w:right w:val="nil"/>
            </w:tcBorders>
            <w:shd w:val="clear" w:color="000000" w:fill="DDEBF7"/>
            <w:noWrap/>
            <w:vAlign w:val="bottom"/>
            <w:hideMark/>
          </w:tcPr>
          <w:p w14:paraId="4BA1E656"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-50,64</w:t>
            </w:r>
          </w:p>
        </w:tc>
        <w:tc>
          <w:tcPr>
            <w:tcW w:w="16" w:type="dxa"/>
            <w:vAlign w:val="center"/>
            <w:hideMark/>
          </w:tcPr>
          <w:p w14:paraId="1D0E417E" w14:textId="77777777" w:rsidR="00AB7951" w:rsidRPr="00AB7951" w:rsidRDefault="00AB7951" w:rsidP="00AB7951">
            <w:pPr>
              <w:rPr>
                <w:sz w:val="12"/>
                <w:szCs w:val="12"/>
              </w:rPr>
            </w:pPr>
          </w:p>
        </w:tc>
      </w:tr>
      <w:tr w:rsidR="00AB7951" w:rsidRPr="00AB7951" w14:paraId="564ADC2B" w14:textId="77777777" w:rsidTr="00AB7951">
        <w:trPr>
          <w:trHeight w:val="315"/>
          <w:jc w:val="center"/>
        </w:trPr>
        <w:tc>
          <w:tcPr>
            <w:tcW w:w="515" w:type="dxa"/>
            <w:tcBorders>
              <w:top w:val="nil"/>
              <w:left w:val="single" w:sz="8" w:space="0" w:color="auto"/>
              <w:bottom w:val="nil"/>
              <w:right w:val="single" w:sz="4" w:space="0" w:color="auto"/>
            </w:tcBorders>
            <w:shd w:val="clear" w:color="auto" w:fill="auto"/>
            <w:noWrap/>
            <w:vAlign w:val="bottom"/>
            <w:hideMark/>
          </w:tcPr>
          <w:p w14:paraId="7DF20F5B" w14:textId="77777777" w:rsidR="00AB7951" w:rsidRPr="00AB7951" w:rsidRDefault="00AB7951" w:rsidP="00AB7951">
            <w:pPr>
              <w:jc w:val="right"/>
              <w:rPr>
                <w:rFonts w:ascii="Bookman Old Style" w:hAnsi="Bookman Old Style" w:cs="Calibri"/>
                <w:sz w:val="12"/>
                <w:szCs w:val="12"/>
              </w:rPr>
            </w:pPr>
            <w:r w:rsidRPr="00AB7951">
              <w:rPr>
                <w:rFonts w:ascii="Bookman Old Style" w:hAnsi="Bookman Old Style" w:cs="Calibri"/>
                <w:sz w:val="12"/>
                <w:szCs w:val="12"/>
              </w:rPr>
              <w:t>6</w:t>
            </w:r>
          </w:p>
        </w:tc>
        <w:tc>
          <w:tcPr>
            <w:tcW w:w="6647" w:type="dxa"/>
            <w:tcBorders>
              <w:top w:val="nil"/>
              <w:left w:val="single" w:sz="4" w:space="0" w:color="auto"/>
              <w:bottom w:val="single" w:sz="4" w:space="0" w:color="auto"/>
              <w:right w:val="single" w:sz="4" w:space="0" w:color="auto"/>
            </w:tcBorders>
            <w:shd w:val="clear" w:color="auto" w:fill="auto"/>
            <w:noWrap/>
            <w:vAlign w:val="bottom"/>
            <w:hideMark/>
          </w:tcPr>
          <w:p w14:paraId="4A44010E"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xml:space="preserve">     - бюджетные организации</w:t>
            </w:r>
          </w:p>
        </w:tc>
        <w:tc>
          <w:tcPr>
            <w:tcW w:w="103" w:type="dxa"/>
            <w:tcBorders>
              <w:top w:val="nil"/>
              <w:left w:val="nil"/>
              <w:bottom w:val="single" w:sz="4" w:space="0" w:color="auto"/>
              <w:right w:val="single" w:sz="4" w:space="0" w:color="auto"/>
            </w:tcBorders>
            <w:shd w:val="clear" w:color="auto" w:fill="auto"/>
            <w:noWrap/>
            <w:vAlign w:val="bottom"/>
            <w:hideMark/>
          </w:tcPr>
          <w:p w14:paraId="2DE95E9D"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661" w:type="dxa"/>
            <w:tcBorders>
              <w:top w:val="nil"/>
              <w:left w:val="nil"/>
              <w:bottom w:val="single" w:sz="4" w:space="0" w:color="auto"/>
              <w:right w:val="single" w:sz="4" w:space="0" w:color="auto"/>
            </w:tcBorders>
            <w:shd w:val="clear" w:color="auto" w:fill="auto"/>
            <w:noWrap/>
            <w:vAlign w:val="bottom"/>
            <w:hideMark/>
          </w:tcPr>
          <w:p w14:paraId="6CDF6F6B"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103" w:type="dxa"/>
            <w:tcBorders>
              <w:top w:val="nil"/>
              <w:left w:val="nil"/>
              <w:bottom w:val="single" w:sz="4" w:space="0" w:color="auto"/>
              <w:right w:val="single" w:sz="4" w:space="0" w:color="auto"/>
            </w:tcBorders>
            <w:shd w:val="clear" w:color="auto" w:fill="auto"/>
            <w:noWrap/>
            <w:vAlign w:val="bottom"/>
            <w:hideMark/>
          </w:tcPr>
          <w:p w14:paraId="52C25986" w14:textId="77777777" w:rsidR="00AB7951" w:rsidRPr="00AB7951" w:rsidRDefault="00AB7951" w:rsidP="00AB7951">
            <w:pPr>
              <w:rPr>
                <w:rFonts w:ascii="Calibri" w:hAnsi="Calibri" w:cs="Calibri"/>
                <w:color w:val="000000"/>
                <w:sz w:val="12"/>
                <w:szCs w:val="12"/>
              </w:rPr>
            </w:pPr>
            <w:r w:rsidRPr="00AB7951">
              <w:rPr>
                <w:rFonts w:ascii="Calibri" w:hAnsi="Calibri" w:cs="Calibri"/>
                <w:color w:val="000000"/>
                <w:sz w:val="12"/>
                <w:szCs w:val="12"/>
              </w:rPr>
              <w:t> </w:t>
            </w:r>
          </w:p>
        </w:tc>
        <w:tc>
          <w:tcPr>
            <w:tcW w:w="1120" w:type="dxa"/>
            <w:tcBorders>
              <w:top w:val="nil"/>
              <w:left w:val="nil"/>
              <w:bottom w:val="single" w:sz="4" w:space="0" w:color="auto"/>
              <w:right w:val="single" w:sz="4" w:space="0" w:color="auto"/>
            </w:tcBorders>
            <w:shd w:val="clear" w:color="auto" w:fill="auto"/>
            <w:noWrap/>
            <w:vAlign w:val="bottom"/>
            <w:hideMark/>
          </w:tcPr>
          <w:p w14:paraId="04F15B0D"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xml:space="preserve"> -"-</w:t>
            </w:r>
          </w:p>
        </w:tc>
        <w:tc>
          <w:tcPr>
            <w:tcW w:w="1556" w:type="dxa"/>
            <w:tcBorders>
              <w:top w:val="nil"/>
              <w:left w:val="nil"/>
              <w:bottom w:val="single" w:sz="4" w:space="0" w:color="auto"/>
              <w:right w:val="single" w:sz="4" w:space="0" w:color="auto"/>
            </w:tcBorders>
            <w:shd w:val="clear" w:color="000000" w:fill="DDEBF7"/>
            <w:noWrap/>
            <w:vAlign w:val="bottom"/>
            <w:hideMark/>
          </w:tcPr>
          <w:p w14:paraId="3A3EAE61"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12162,55</w:t>
            </w:r>
          </w:p>
        </w:tc>
        <w:tc>
          <w:tcPr>
            <w:tcW w:w="1916" w:type="dxa"/>
            <w:tcBorders>
              <w:top w:val="nil"/>
              <w:left w:val="nil"/>
              <w:bottom w:val="single" w:sz="4" w:space="0" w:color="auto"/>
              <w:right w:val="single" w:sz="4" w:space="0" w:color="auto"/>
            </w:tcBorders>
            <w:shd w:val="clear" w:color="000000" w:fill="DDEBF7"/>
            <w:noWrap/>
            <w:vAlign w:val="bottom"/>
            <w:hideMark/>
          </w:tcPr>
          <w:p w14:paraId="11B4A2F9"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4425,50</w:t>
            </w:r>
          </w:p>
        </w:tc>
        <w:tc>
          <w:tcPr>
            <w:tcW w:w="1716" w:type="dxa"/>
            <w:tcBorders>
              <w:top w:val="nil"/>
              <w:left w:val="nil"/>
              <w:bottom w:val="single" w:sz="4" w:space="0" w:color="auto"/>
              <w:right w:val="single" w:sz="4" w:space="0" w:color="auto"/>
            </w:tcBorders>
            <w:shd w:val="clear" w:color="000000" w:fill="DDEBF7"/>
            <w:noWrap/>
            <w:vAlign w:val="bottom"/>
            <w:hideMark/>
          </w:tcPr>
          <w:p w14:paraId="59DCD4DD"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4425,50</w:t>
            </w:r>
          </w:p>
        </w:tc>
        <w:tc>
          <w:tcPr>
            <w:tcW w:w="1436" w:type="dxa"/>
            <w:tcBorders>
              <w:top w:val="nil"/>
              <w:left w:val="nil"/>
              <w:bottom w:val="single" w:sz="4" w:space="0" w:color="auto"/>
              <w:right w:val="single" w:sz="4" w:space="0" w:color="auto"/>
            </w:tcBorders>
            <w:shd w:val="clear" w:color="000000" w:fill="DDEBF7"/>
            <w:noWrap/>
            <w:vAlign w:val="bottom"/>
            <w:hideMark/>
          </w:tcPr>
          <w:p w14:paraId="07DF1B26"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-7737,05</w:t>
            </w:r>
          </w:p>
        </w:tc>
        <w:tc>
          <w:tcPr>
            <w:tcW w:w="1148" w:type="dxa"/>
            <w:tcBorders>
              <w:top w:val="nil"/>
              <w:left w:val="single" w:sz="4" w:space="0" w:color="auto"/>
              <w:bottom w:val="single" w:sz="4" w:space="0" w:color="auto"/>
              <w:right w:val="nil"/>
            </w:tcBorders>
            <w:shd w:val="clear" w:color="000000" w:fill="DDEBF7"/>
            <w:noWrap/>
            <w:vAlign w:val="bottom"/>
            <w:hideMark/>
          </w:tcPr>
          <w:p w14:paraId="152133C2"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-63,61</w:t>
            </w:r>
          </w:p>
        </w:tc>
        <w:tc>
          <w:tcPr>
            <w:tcW w:w="16" w:type="dxa"/>
            <w:vAlign w:val="center"/>
            <w:hideMark/>
          </w:tcPr>
          <w:p w14:paraId="35CB60BC" w14:textId="77777777" w:rsidR="00AB7951" w:rsidRPr="00AB7951" w:rsidRDefault="00AB7951" w:rsidP="00AB7951">
            <w:pPr>
              <w:rPr>
                <w:sz w:val="12"/>
                <w:szCs w:val="12"/>
              </w:rPr>
            </w:pPr>
          </w:p>
        </w:tc>
      </w:tr>
      <w:tr w:rsidR="00AB7951" w:rsidRPr="00AB7951" w14:paraId="61EA9B82" w14:textId="77777777" w:rsidTr="00AB7951">
        <w:trPr>
          <w:trHeight w:val="315"/>
          <w:jc w:val="center"/>
        </w:trPr>
        <w:tc>
          <w:tcPr>
            <w:tcW w:w="515" w:type="dxa"/>
            <w:tcBorders>
              <w:top w:val="nil"/>
              <w:left w:val="single" w:sz="8" w:space="0" w:color="auto"/>
              <w:bottom w:val="nil"/>
              <w:right w:val="single" w:sz="4" w:space="0" w:color="auto"/>
            </w:tcBorders>
            <w:shd w:val="clear" w:color="000000" w:fill="FFFFFF"/>
            <w:noWrap/>
            <w:vAlign w:val="bottom"/>
            <w:hideMark/>
          </w:tcPr>
          <w:p w14:paraId="10ED4F97" w14:textId="77777777" w:rsidR="00AB7951" w:rsidRPr="00AB7951" w:rsidRDefault="00AB7951" w:rsidP="00AB7951">
            <w:pPr>
              <w:jc w:val="right"/>
              <w:rPr>
                <w:rFonts w:ascii="Bookman Old Style" w:hAnsi="Bookman Old Style" w:cs="Calibri"/>
                <w:sz w:val="12"/>
                <w:szCs w:val="12"/>
              </w:rPr>
            </w:pPr>
            <w:r w:rsidRPr="00AB7951">
              <w:rPr>
                <w:rFonts w:ascii="Bookman Old Style" w:hAnsi="Bookman Old Style" w:cs="Calibri"/>
                <w:sz w:val="12"/>
                <w:szCs w:val="12"/>
              </w:rPr>
              <w:t>7</w:t>
            </w:r>
          </w:p>
        </w:tc>
        <w:tc>
          <w:tcPr>
            <w:tcW w:w="7411" w:type="dxa"/>
            <w:gridSpan w:val="3"/>
            <w:tcBorders>
              <w:top w:val="single" w:sz="4" w:space="0" w:color="auto"/>
              <w:left w:val="single" w:sz="4" w:space="0" w:color="auto"/>
              <w:bottom w:val="single" w:sz="4" w:space="0" w:color="auto"/>
              <w:right w:val="nil"/>
            </w:tcBorders>
            <w:shd w:val="clear" w:color="auto" w:fill="auto"/>
            <w:noWrap/>
            <w:vAlign w:val="bottom"/>
            <w:hideMark/>
          </w:tcPr>
          <w:p w14:paraId="7B1311E5"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xml:space="preserve">     - прочие потребители </w:t>
            </w:r>
          </w:p>
        </w:tc>
        <w:tc>
          <w:tcPr>
            <w:tcW w:w="103" w:type="dxa"/>
            <w:tcBorders>
              <w:top w:val="single" w:sz="4" w:space="0" w:color="auto"/>
              <w:left w:val="nil"/>
              <w:bottom w:val="single" w:sz="4" w:space="0" w:color="auto"/>
              <w:right w:val="single" w:sz="4" w:space="0" w:color="auto"/>
            </w:tcBorders>
            <w:shd w:val="clear" w:color="auto" w:fill="auto"/>
            <w:noWrap/>
            <w:vAlign w:val="bottom"/>
            <w:hideMark/>
          </w:tcPr>
          <w:p w14:paraId="25A26751"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2626245"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xml:space="preserve"> -"-</w:t>
            </w:r>
          </w:p>
        </w:tc>
        <w:tc>
          <w:tcPr>
            <w:tcW w:w="1556" w:type="dxa"/>
            <w:tcBorders>
              <w:top w:val="nil"/>
              <w:left w:val="nil"/>
              <w:bottom w:val="single" w:sz="4" w:space="0" w:color="auto"/>
              <w:right w:val="single" w:sz="4" w:space="0" w:color="auto"/>
            </w:tcBorders>
            <w:shd w:val="clear" w:color="000000" w:fill="DDEBF7"/>
            <w:noWrap/>
            <w:vAlign w:val="bottom"/>
            <w:hideMark/>
          </w:tcPr>
          <w:p w14:paraId="7360D4B8"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3457,55</w:t>
            </w:r>
          </w:p>
        </w:tc>
        <w:tc>
          <w:tcPr>
            <w:tcW w:w="1916" w:type="dxa"/>
            <w:tcBorders>
              <w:top w:val="nil"/>
              <w:left w:val="nil"/>
              <w:bottom w:val="single" w:sz="4" w:space="0" w:color="auto"/>
              <w:right w:val="single" w:sz="4" w:space="0" w:color="auto"/>
            </w:tcBorders>
            <w:shd w:val="clear" w:color="000000" w:fill="DDEBF7"/>
            <w:noWrap/>
            <w:vAlign w:val="bottom"/>
            <w:hideMark/>
          </w:tcPr>
          <w:p w14:paraId="64CD8702"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1854,93</w:t>
            </w:r>
          </w:p>
        </w:tc>
        <w:tc>
          <w:tcPr>
            <w:tcW w:w="1716" w:type="dxa"/>
            <w:tcBorders>
              <w:top w:val="nil"/>
              <w:left w:val="nil"/>
              <w:bottom w:val="single" w:sz="4" w:space="0" w:color="auto"/>
              <w:right w:val="single" w:sz="4" w:space="0" w:color="auto"/>
            </w:tcBorders>
            <w:shd w:val="clear" w:color="000000" w:fill="DDEBF7"/>
            <w:noWrap/>
            <w:vAlign w:val="bottom"/>
            <w:hideMark/>
          </w:tcPr>
          <w:p w14:paraId="3BC154C8"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1854,93</w:t>
            </w:r>
          </w:p>
        </w:tc>
        <w:tc>
          <w:tcPr>
            <w:tcW w:w="1436" w:type="dxa"/>
            <w:tcBorders>
              <w:top w:val="nil"/>
              <w:left w:val="nil"/>
              <w:bottom w:val="single" w:sz="4" w:space="0" w:color="auto"/>
              <w:right w:val="single" w:sz="4" w:space="0" w:color="auto"/>
            </w:tcBorders>
            <w:shd w:val="clear" w:color="000000" w:fill="DDEBF7"/>
            <w:noWrap/>
            <w:vAlign w:val="bottom"/>
            <w:hideMark/>
          </w:tcPr>
          <w:p w14:paraId="02DE5C92"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-1602,62</w:t>
            </w:r>
          </w:p>
        </w:tc>
        <w:tc>
          <w:tcPr>
            <w:tcW w:w="1148" w:type="dxa"/>
            <w:tcBorders>
              <w:top w:val="nil"/>
              <w:left w:val="single" w:sz="4" w:space="0" w:color="auto"/>
              <w:bottom w:val="single" w:sz="4" w:space="0" w:color="auto"/>
              <w:right w:val="nil"/>
            </w:tcBorders>
            <w:shd w:val="clear" w:color="000000" w:fill="DDEBF7"/>
            <w:noWrap/>
            <w:vAlign w:val="bottom"/>
            <w:hideMark/>
          </w:tcPr>
          <w:p w14:paraId="2791ED56"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-46,35</w:t>
            </w:r>
          </w:p>
        </w:tc>
        <w:tc>
          <w:tcPr>
            <w:tcW w:w="16" w:type="dxa"/>
            <w:vAlign w:val="center"/>
            <w:hideMark/>
          </w:tcPr>
          <w:p w14:paraId="244ABABD" w14:textId="77777777" w:rsidR="00AB7951" w:rsidRPr="00AB7951" w:rsidRDefault="00AB7951" w:rsidP="00AB7951">
            <w:pPr>
              <w:rPr>
                <w:sz w:val="12"/>
                <w:szCs w:val="12"/>
              </w:rPr>
            </w:pPr>
          </w:p>
        </w:tc>
      </w:tr>
      <w:tr w:rsidR="00AB7951" w:rsidRPr="00AB7951" w14:paraId="2B7C5840" w14:textId="77777777" w:rsidTr="00AB7951">
        <w:trPr>
          <w:trHeight w:val="315"/>
          <w:jc w:val="center"/>
        </w:trPr>
        <w:tc>
          <w:tcPr>
            <w:tcW w:w="515" w:type="dxa"/>
            <w:tcBorders>
              <w:top w:val="nil"/>
              <w:left w:val="single" w:sz="8" w:space="0" w:color="auto"/>
              <w:bottom w:val="nil"/>
              <w:right w:val="single" w:sz="4" w:space="0" w:color="auto"/>
            </w:tcBorders>
            <w:shd w:val="clear" w:color="auto" w:fill="auto"/>
            <w:noWrap/>
            <w:vAlign w:val="bottom"/>
            <w:hideMark/>
          </w:tcPr>
          <w:p w14:paraId="005CA292" w14:textId="77777777" w:rsidR="00AB7951" w:rsidRPr="00AB7951" w:rsidRDefault="00AB7951" w:rsidP="00AB7951">
            <w:pPr>
              <w:jc w:val="right"/>
              <w:rPr>
                <w:rFonts w:ascii="Bookman Old Style" w:hAnsi="Bookman Old Style" w:cs="Calibri"/>
                <w:sz w:val="12"/>
                <w:szCs w:val="12"/>
              </w:rPr>
            </w:pPr>
            <w:r w:rsidRPr="00AB7951">
              <w:rPr>
                <w:rFonts w:ascii="Bookman Old Style" w:hAnsi="Bookman Old Style" w:cs="Calibri"/>
                <w:sz w:val="12"/>
                <w:szCs w:val="12"/>
              </w:rPr>
              <w:t>8</w:t>
            </w:r>
          </w:p>
        </w:tc>
        <w:tc>
          <w:tcPr>
            <w:tcW w:w="6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5746E"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xml:space="preserve">     - производственные нужды</w:t>
            </w:r>
          </w:p>
        </w:tc>
        <w:tc>
          <w:tcPr>
            <w:tcW w:w="103" w:type="dxa"/>
            <w:tcBorders>
              <w:top w:val="single" w:sz="4" w:space="0" w:color="auto"/>
              <w:left w:val="nil"/>
              <w:bottom w:val="single" w:sz="4" w:space="0" w:color="auto"/>
              <w:right w:val="single" w:sz="4" w:space="0" w:color="auto"/>
            </w:tcBorders>
            <w:shd w:val="clear" w:color="auto" w:fill="auto"/>
            <w:noWrap/>
            <w:vAlign w:val="bottom"/>
            <w:hideMark/>
          </w:tcPr>
          <w:p w14:paraId="23E0A569"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7C368256"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103" w:type="dxa"/>
            <w:tcBorders>
              <w:top w:val="single" w:sz="4" w:space="0" w:color="auto"/>
              <w:left w:val="nil"/>
              <w:bottom w:val="single" w:sz="4" w:space="0" w:color="auto"/>
              <w:right w:val="single" w:sz="4" w:space="0" w:color="auto"/>
            </w:tcBorders>
            <w:shd w:val="clear" w:color="auto" w:fill="auto"/>
            <w:noWrap/>
            <w:vAlign w:val="bottom"/>
            <w:hideMark/>
          </w:tcPr>
          <w:p w14:paraId="52330B3C" w14:textId="77777777" w:rsidR="00AB7951" w:rsidRPr="00AB7951" w:rsidRDefault="00AB7951" w:rsidP="00AB7951">
            <w:pPr>
              <w:rPr>
                <w:rFonts w:ascii="Calibri" w:hAnsi="Calibri" w:cs="Calibri"/>
                <w:color w:val="000000"/>
                <w:sz w:val="12"/>
                <w:szCs w:val="12"/>
              </w:rPr>
            </w:pPr>
            <w:r w:rsidRPr="00AB7951">
              <w:rPr>
                <w:rFonts w:ascii="Calibri" w:hAnsi="Calibri" w:cs="Calibri"/>
                <w:color w:val="000000"/>
                <w:sz w:val="12"/>
                <w:szCs w:val="12"/>
              </w:rPr>
              <w:t> </w:t>
            </w:r>
          </w:p>
        </w:tc>
        <w:tc>
          <w:tcPr>
            <w:tcW w:w="1120" w:type="dxa"/>
            <w:tcBorders>
              <w:top w:val="nil"/>
              <w:left w:val="nil"/>
              <w:bottom w:val="single" w:sz="4" w:space="0" w:color="auto"/>
              <w:right w:val="single" w:sz="4" w:space="0" w:color="auto"/>
            </w:tcBorders>
            <w:shd w:val="clear" w:color="auto" w:fill="auto"/>
            <w:noWrap/>
            <w:vAlign w:val="bottom"/>
            <w:hideMark/>
          </w:tcPr>
          <w:p w14:paraId="0B42EF84"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xml:space="preserve"> -"-</w:t>
            </w:r>
          </w:p>
        </w:tc>
        <w:tc>
          <w:tcPr>
            <w:tcW w:w="1556" w:type="dxa"/>
            <w:tcBorders>
              <w:top w:val="nil"/>
              <w:left w:val="nil"/>
              <w:bottom w:val="single" w:sz="4" w:space="0" w:color="auto"/>
              <w:right w:val="single" w:sz="4" w:space="0" w:color="auto"/>
            </w:tcBorders>
            <w:shd w:val="clear" w:color="000000" w:fill="DDEBF7"/>
            <w:noWrap/>
            <w:vAlign w:val="bottom"/>
            <w:hideMark/>
          </w:tcPr>
          <w:p w14:paraId="21EB51F4"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916" w:type="dxa"/>
            <w:tcBorders>
              <w:top w:val="nil"/>
              <w:left w:val="nil"/>
              <w:bottom w:val="single" w:sz="4" w:space="0" w:color="auto"/>
              <w:right w:val="single" w:sz="4" w:space="0" w:color="auto"/>
            </w:tcBorders>
            <w:shd w:val="clear" w:color="000000" w:fill="DDEBF7"/>
            <w:noWrap/>
            <w:vAlign w:val="bottom"/>
            <w:hideMark/>
          </w:tcPr>
          <w:p w14:paraId="5BB3BD8E"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716" w:type="dxa"/>
            <w:tcBorders>
              <w:top w:val="nil"/>
              <w:left w:val="nil"/>
              <w:bottom w:val="single" w:sz="4" w:space="0" w:color="auto"/>
              <w:right w:val="single" w:sz="4" w:space="0" w:color="auto"/>
            </w:tcBorders>
            <w:shd w:val="clear" w:color="000000" w:fill="DDEBF7"/>
            <w:noWrap/>
            <w:vAlign w:val="bottom"/>
            <w:hideMark/>
          </w:tcPr>
          <w:p w14:paraId="197BC81B"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436" w:type="dxa"/>
            <w:tcBorders>
              <w:top w:val="nil"/>
              <w:left w:val="nil"/>
              <w:bottom w:val="single" w:sz="4" w:space="0" w:color="auto"/>
              <w:right w:val="single" w:sz="4" w:space="0" w:color="auto"/>
            </w:tcBorders>
            <w:shd w:val="clear" w:color="000000" w:fill="DDEBF7"/>
            <w:noWrap/>
            <w:vAlign w:val="bottom"/>
            <w:hideMark/>
          </w:tcPr>
          <w:p w14:paraId="3CB86D47"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148" w:type="dxa"/>
            <w:tcBorders>
              <w:top w:val="nil"/>
              <w:left w:val="single" w:sz="4" w:space="0" w:color="auto"/>
              <w:bottom w:val="single" w:sz="4" w:space="0" w:color="auto"/>
              <w:right w:val="nil"/>
            </w:tcBorders>
            <w:shd w:val="clear" w:color="000000" w:fill="DDEBF7"/>
            <w:noWrap/>
            <w:vAlign w:val="bottom"/>
            <w:hideMark/>
          </w:tcPr>
          <w:p w14:paraId="0A4522D9"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6" w:type="dxa"/>
            <w:vAlign w:val="center"/>
            <w:hideMark/>
          </w:tcPr>
          <w:p w14:paraId="1956A172" w14:textId="77777777" w:rsidR="00AB7951" w:rsidRPr="00AB7951" w:rsidRDefault="00AB7951" w:rsidP="00AB7951">
            <w:pPr>
              <w:rPr>
                <w:sz w:val="12"/>
                <w:szCs w:val="12"/>
              </w:rPr>
            </w:pPr>
          </w:p>
        </w:tc>
      </w:tr>
      <w:tr w:rsidR="00AB7951" w:rsidRPr="00AB7951" w14:paraId="7F92A930" w14:textId="77777777" w:rsidTr="00AB7951">
        <w:trPr>
          <w:trHeight w:val="315"/>
          <w:jc w:val="center"/>
        </w:trPr>
        <w:tc>
          <w:tcPr>
            <w:tcW w:w="515" w:type="dxa"/>
            <w:tcBorders>
              <w:top w:val="nil"/>
              <w:left w:val="single" w:sz="8" w:space="0" w:color="auto"/>
              <w:bottom w:val="nil"/>
              <w:right w:val="single" w:sz="4" w:space="0" w:color="auto"/>
            </w:tcBorders>
            <w:shd w:val="clear" w:color="auto" w:fill="auto"/>
            <w:noWrap/>
            <w:vAlign w:val="bottom"/>
            <w:hideMark/>
          </w:tcPr>
          <w:p w14:paraId="5C524DD0" w14:textId="77777777" w:rsidR="00AB7951" w:rsidRPr="00AB7951" w:rsidRDefault="00AB7951" w:rsidP="00AB7951">
            <w:pPr>
              <w:jc w:val="right"/>
              <w:rPr>
                <w:rFonts w:ascii="Bookman Old Style" w:hAnsi="Bookman Old Style" w:cs="Calibri"/>
                <w:sz w:val="12"/>
                <w:szCs w:val="12"/>
              </w:rPr>
            </w:pPr>
            <w:r w:rsidRPr="00AB7951">
              <w:rPr>
                <w:rFonts w:ascii="Bookman Old Style" w:hAnsi="Bookman Old Style" w:cs="Calibri"/>
                <w:sz w:val="12"/>
                <w:szCs w:val="12"/>
              </w:rPr>
              <w:t>9</w:t>
            </w:r>
          </w:p>
        </w:tc>
        <w:tc>
          <w:tcPr>
            <w:tcW w:w="6750" w:type="dxa"/>
            <w:gridSpan w:val="2"/>
            <w:tcBorders>
              <w:top w:val="single" w:sz="4" w:space="0" w:color="auto"/>
              <w:left w:val="single" w:sz="4" w:space="0" w:color="auto"/>
              <w:bottom w:val="single" w:sz="4" w:space="0" w:color="auto"/>
              <w:right w:val="nil"/>
            </w:tcBorders>
            <w:shd w:val="clear" w:color="auto" w:fill="auto"/>
            <w:noWrap/>
            <w:vAlign w:val="bottom"/>
            <w:hideMark/>
          </w:tcPr>
          <w:p w14:paraId="5C80181A"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Потери, всего</w:t>
            </w:r>
          </w:p>
        </w:tc>
        <w:tc>
          <w:tcPr>
            <w:tcW w:w="661" w:type="dxa"/>
            <w:tcBorders>
              <w:top w:val="single" w:sz="4" w:space="0" w:color="auto"/>
              <w:left w:val="nil"/>
              <w:bottom w:val="single" w:sz="4" w:space="0" w:color="auto"/>
              <w:right w:val="nil"/>
            </w:tcBorders>
            <w:shd w:val="clear" w:color="auto" w:fill="auto"/>
            <w:noWrap/>
            <w:vAlign w:val="bottom"/>
            <w:hideMark/>
          </w:tcPr>
          <w:p w14:paraId="39297ABB"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 </w:t>
            </w:r>
          </w:p>
        </w:tc>
        <w:tc>
          <w:tcPr>
            <w:tcW w:w="103" w:type="dxa"/>
            <w:tcBorders>
              <w:top w:val="single" w:sz="4" w:space="0" w:color="auto"/>
              <w:left w:val="nil"/>
              <w:bottom w:val="single" w:sz="4" w:space="0" w:color="auto"/>
              <w:right w:val="single" w:sz="4" w:space="0" w:color="auto"/>
            </w:tcBorders>
            <w:shd w:val="clear" w:color="auto" w:fill="auto"/>
            <w:noWrap/>
            <w:vAlign w:val="bottom"/>
            <w:hideMark/>
          </w:tcPr>
          <w:p w14:paraId="0756373F"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192212A"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xml:space="preserve"> -"-</w:t>
            </w:r>
          </w:p>
        </w:tc>
        <w:tc>
          <w:tcPr>
            <w:tcW w:w="1556" w:type="dxa"/>
            <w:tcBorders>
              <w:top w:val="nil"/>
              <w:left w:val="nil"/>
              <w:bottom w:val="single" w:sz="4" w:space="0" w:color="auto"/>
              <w:right w:val="single" w:sz="4" w:space="0" w:color="auto"/>
            </w:tcBorders>
            <w:shd w:val="clear" w:color="000000" w:fill="DDEBF7"/>
            <w:noWrap/>
            <w:vAlign w:val="bottom"/>
            <w:hideMark/>
          </w:tcPr>
          <w:p w14:paraId="2E0F015B"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17675,87</w:t>
            </w:r>
          </w:p>
        </w:tc>
        <w:tc>
          <w:tcPr>
            <w:tcW w:w="1916" w:type="dxa"/>
            <w:tcBorders>
              <w:top w:val="nil"/>
              <w:left w:val="nil"/>
              <w:bottom w:val="single" w:sz="4" w:space="0" w:color="auto"/>
              <w:right w:val="single" w:sz="4" w:space="0" w:color="auto"/>
            </w:tcBorders>
            <w:shd w:val="clear" w:color="000000" w:fill="DDEBF7"/>
            <w:noWrap/>
            <w:vAlign w:val="bottom"/>
            <w:hideMark/>
          </w:tcPr>
          <w:p w14:paraId="10B3C346"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8046,46</w:t>
            </w:r>
          </w:p>
        </w:tc>
        <w:tc>
          <w:tcPr>
            <w:tcW w:w="1716" w:type="dxa"/>
            <w:tcBorders>
              <w:top w:val="nil"/>
              <w:left w:val="nil"/>
              <w:bottom w:val="single" w:sz="4" w:space="0" w:color="auto"/>
              <w:right w:val="single" w:sz="4" w:space="0" w:color="auto"/>
            </w:tcBorders>
            <w:shd w:val="clear" w:color="000000" w:fill="DDEBF7"/>
            <w:noWrap/>
            <w:vAlign w:val="bottom"/>
            <w:hideMark/>
          </w:tcPr>
          <w:p w14:paraId="5B570548"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8392,69</w:t>
            </w:r>
          </w:p>
        </w:tc>
        <w:tc>
          <w:tcPr>
            <w:tcW w:w="1436" w:type="dxa"/>
            <w:tcBorders>
              <w:top w:val="nil"/>
              <w:left w:val="nil"/>
              <w:bottom w:val="single" w:sz="4" w:space="0" w:color="auto"/>
              <w:right w:val="single" w:sz="4" w:space="0" w:color="auto"/>
            </w:tcBorders>
            <w:shd w:val="clear" w:color="000000" w:fill="DDEBF7"/>
            <w:noWrap/>
            <w:vAlign w:val="bottom"/>
            <w:hideMark/>
          </w:tcPr>
          <w:p w14:paraId="3472857B"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-9283,18</w:t>
            </w:r>
          </w:p>
        </w:tc>
        <w:tc>
          <w:tcPr>
            <w:tcW w:w="1148" w:type="dxa"/>
            <w:tcBorders>
              <w:top w:val="nil"/>
              <w:left w:val="single" w:sz="4" w:space="0" w:color="auto"/>
              <w:bottom w:val="single" w:sz="4" w:space="0" w:color="auto"/>
              <w:right w:val="nil"/>
            </w:tcBorders>
            <w:shd w:val="clear" w:color="000000" w:fill="DDEBF7"/>
            <w:noWrap/>
            <w:vAlign w:val="bottom"/>
            <w:hideMark/>
          </w:tcPr>
          <w:p w14:paraId="28778FDC"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-52,52</w:t>
            </w:r>
          </w:p>
        </w:tc>
        <w:tc>
          <w:tcPr>
            <w:tcW w:w="16" w:type="dxa"/>
            <w:vAlign w:val="center"/>
            <w:hideMark/>
          </w:tcPr>
          <w:p w14:paraId="0DD6AC0A" w14:textId="77777777" w:rsidR="00AB7951" w:rsidRPr="00AB7951" w:rsidRDefault="00AB7951" w:rsidP="00AB7951">
            <w:pPr>
              <w:rPr>
                <w:sz w:val="12"/>
                <w:szCs w:val="12"/>
              </w:rPr>
            </w:pPr>
          </w:p>
        </w:tc>
      </w:tr>
      <w:tr w:rsidR="00AB7951" w:rsidRPr="00AB7951" w14:paraId="4340DC05" w14:textId="77777777" w:rsidTr="00AB7951">
        <w:trPr>
          <w:trHeight w:val="315"/>
          <w:jc w:val="center"/>
        </w:trPr>
        <w:tc>
          <w:tcPr>
            <w:tcW w:w="515" w:type="dxa"/>
            <w:tcBorders>
              <w:top w:val="nil"/>
              <w:left w:val="single" w:sz="8" w:space="0" w:color="auto"/>
              <w:bottom w:val="nil"/>
              <w:right w:val="single" w:sz="4" w:space="0" w:color="auto"/>
            </w:tcBorders>
            <w:shd w:val="clear" w:color="000000" w:fill="FFFFFF"/>
            <w:noWrap/>
            <w:vAlign w:val="bottom"/>
            <w:hideMark/>
          </w:tcPr>
          <w:p w14:paraId="38718110" w14:textId="77777777" w:rsidR="00AB7951" w:rsidRPr="00AB7951" w:rsidRDefault="00AB7951" w:rsidP="00AB7951">
            <w:pPr>
              <w:jc w:val="right"/>
              <w:rPr>
                <w:rFonts w:ascii="Bookman Old Style" w:hAnsi="Bookman Old Style" w:cs="Calibri"/>
                <w:sz w:val="12"/>
                <w:szCs w:val="12"/>
              </w:rPr>
            </w:pPr>
            <w:r w:rsidRPr="00AB7951">
              <w:rPr>
                <w:rFonts w:ascii="Bookman Old Style" w:hAnsi="Bookman Old Style" w:cs="Calibri"/>
                <w:sz w:val="12"/>
                <w:szCs w:val="12"/>
              </w:rPr>
              <w:t>10</w:t>
            </w:r>
          </w:p>
        </w:tc>
        <w:tc>
          <w:tcPr>
            <w:tcW w:w="6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10891"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xml:space="preserve">     - на собственные нужды котельной</w:t>
            </w:r>
          </w:p>
        </w:tc>
        <w:tc>
          <w:tcPr>
            <w:tcW w:w="103" w:type="dxa"/>
            <w:tcBorders>
              <w:top w:val="single" w:sz="4" w:space="0" w:color="auto"/>
              <w:left w:val="nil"/>
              <w:bottom w:val="single" w:sz="4" w:space="0" w:color="auto"/>
              <w:right w:val="single" w:sz="4" w:space="0" w:color="auto"/>
            </w:tcBorders>
            <w:shd w:val="clear" w:color="auto" w:fill="auto"/>
            <w:noWrap/>
            <w:vAlign w:val="bottom"/>
            <w:hideMark/>
          </w:tcPr>
          <w:p w14:paraId="0C62A701"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3FAD7C73"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103" w:type="dxa"/>
            <w:tcBorders>
              <w:top w:val="single" w:sz="4" w:space="0" w:color="auto"/>
              <w:left w:val="nil"/>
              <w:bottom w:val="single" w:sz="4" w:space="0" w:color="auto"/>
              <w:right w:val="single" w:sz="4" w:space="0" w:color="auto"/>
            </w:tcBorders>
            <w:shd w:val="clear" w:color="auto" w:fill="auto"/>
            <w:noWrap/>
            <w:vAlign w:val="bottom"/>
            <w:hideMark/>
          </w:tcPr>
          <w:p w14:paraId="7D8C0C42"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1120" w:type="dxa"/>
            <w:tcBorders>
              <w:top w:val="nil"/>
              <w:left w:val="nil"/>
              <w:bottom w:val="single" w:sz="4" w:space="0" w:color="auto"/>
              <w:right w:val="single" w:sz="4" w:space="0" w:color="auto"/>
            </w:tcBorders>
            <w:shd w:val="clear" w:color="auto" w:fill="auto"/>
            <w:noWrap/>
            <w:vAlign w:val="bottom"/>
            <w:hideMark/>
          </w:tcPr>
          <w:p w14:paraId="00BF40EF"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xml:space="preserve"> -"-</w:t>
            </w:r>
          </w:p>
        </w:tc>
        <w:tc>
          <w:tcPr>
            <w:tcW w:w="1556" w:type="dxa"/>
            <w:tcBorders>
              <w:top w:val="nil"/>
              <w:left w:val="nil"/>
              <w:bottom w:val="single" w:sz="4" w:space="0" w:color="auto"/>
              <w:right w:val="single" w:sz="4" w:space="0" w:color="auto"/>
            </w:tcBorders>
            <w:shd w:val="clear" w:color="000000" w:fill="DDEBF7"/>
            <w:noWrap/>
            <w:vAlign w:val="bottom"/>
            <w:hideMark/>
          </w:tcPr>
          <w:p w14:paraId="442AB52A"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1370,70</w:t>
            </w:r>
          </w:p>
        </w:tc>
        <w:tc>
          <w:tcPr>
            <w:tcW w:w="1916" w:type="dxa"/>
            <w:tcBorders>
              <w:top w:val="nil"/>
              <w:left w:val="nil"/>
              <w:bottom w:val="single" w:sz="4" w:space="0" w:color="auto"/>
              <w:right w:val="single" w:sz="4" w:space="0" w:color="auto"/>
            </w:tcBorders>
            <w:shd w:val="clear" w:color="000000" w:fill="DDEBF7"/>
            <w:noWrap/>
            <w:vAlign w:val="bottom"/>
            <w:hideMark/>
          </w:tcPr>
          <w:p w14:paraId="3574E9C5"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1016,17</w:t>
            </w:r>
          </w:p>
        </w:tc>
        <w:tc>
          <w:tcPr>
            <w:tcW w:w="1716" w:type="dxa"/>
            <w:tcBorders>
              <w:top w:val="nil"/>
              <w:left w:val="nil"/>
              <w:bottom w:val="single" w:sz="4" w:space="0" w:color="auto"/>
              <w:right w:val="single" w:sz="4" w:space="0" w:color="auto"/>
            </w:tcBorders>
            <w:shd w:val="clear" w:color="000000" w:fill="DDEBF7"/>
            <w:noWrap/>
            <w:vAlign w:val="bottom"/>
            <w:hideMark/>
          </w:tcPr>
          <w:p w14:paraId="613903E1"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819,69</w:t>
            </w:r>
          </w:p>
        </w:tc>
        <w:tc>
          <w:tcPr>
            <w:tcW w:w="1436" w:type="dxa"/>
            <w:tcBorders>
              <w:top w:val="nil"/>
              <w:left w:val="nil"/>
              <w:bottom w:val="single" w:sz="4" w:space="0" w:color="auto"/>
              <w:right w:val="single" w:sz="4" w:space="0" w:color="auto"/>
            </w:tcBorders>
            <w:shd w:val="clear" w:color="000000" w:fill="DDEBF7"/>
            <w:noWrap/>
            <w:vAlign w:val="bottom"/>
            <w:hideMark/>
          </w:tcPr>
          <w:p w14:paraId="6356BC5B"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-551,01</w:t>
            </w:r>
          </w:p>
        </w:tc>
        <w:tc>
          <w:tcPr>
            <w:tcW w:w="1148" w:type="dxa"/>
            <w:tcBorders>
              <w:top w:val="nil"/>
              <w:left w:val="single" w:sz="4" w:space="0" w:color="auto"/>
              <w:bottom w:val="single" w:sz="4" w:space="0" w:color="auto"/>
              <w:right w:val="nil"/>
            </w:tcBorders>
            <w:shd w:val="clear" w:color="000000" w:fill="DDEBF7"/>
            <w:noWrap/>
            <w:vAlign w:val="bottom"/>
            <w:hideMark/>
          </w:tcPr>
          <w:p w14:paraId="1184E54C"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-40,20</w:t>
            </w:r>
          </w:p>
        </w:tc>
        <w:tc>
          <w:tcPr>
            <w:tcW w:w="16" w:type="dxa"/>
            <w:vAlign w:val="center"/>
            <w:hideMark/>
          </w:tcPr>
          <w:p w14:paraId="325D6037" w14:textId="77777777" w:rsidR="00AB7951" w:rsidRPr="00AB7951" w:rsidRDefault="00AB7951" w:rsidP="00AB7951">
            <w:pPr>
              <w:rPr>
                <w:sz w:val="12"/>
                <w:szCs w:val="12"/>
              </w:rPr>
            </w:pPr>
          </w:p>
        </w:tc>
      </w:tr>
      <w:tr w:rsidR="00AB7951" w:rsidRPr="00AB7951" w14:paraId="10CB48B2" w14:textId="77777777" w:rsidTr="00AB7951">
        <w:trPr>
          <w:trHeight w:val="495"/>
          <w:jc w:val="center"/>
        </w:trPr>
        <w:tc>
          <w:tcPr>
            <w:tcW w:w="515" w:type="dxa"/>
            <w:tcBorders>
              <w:top w:val="nil"/>
              <w:left w:val="single" w:sz="8" w:space="0" w:color="auto"/>
              <w:bottom w:val="nil"/>
              <w:right w:val="single" w:sz="4" w:space="0" w:color="auto"/>
            </w:tcBorders>
            <w:shd w:val="clear" w:color="auto" w:fill="auto"/>
            <w:noWrap/>
            <w:vAlign w:val="bottom"/>
            <w:hideMark/>
          </w:tcPr>
          <w:p w14:paraId="2A4594F1" w14:textId="77777777" w:rsidR="00AB7951" w:rsidRPr="00AB7951" w:rsidRDefault="00AB7951" w:rsidP="00AB7951">
            <w:pPr>
              <w:jc w:val="right"/>
              <w:rPr>
                <w:rFonts w:ascii="Bookman Old Style" w:hAnsi="Bookman Old Style" w:cs="Calibri"/>
                <w:sz w:val="12"/>
                <w:szCs w:val="12"/>
              </w:rPr>
            </w:pPr>
            <w:r w:rsidRPr="00AB7951">
              <w:rPr>
                <w:rFonts w:ascii="Bookman Old Style" w:hAnsi="Bookman Old Style" w:cs="Calibri"/>
                <w:sz w:val="12"/>
                <w:szCs w:val="12"/>
              </w:rPr>
              <w:t>11</w:t>
            </w:r>
          </w:p>
        </w:tc>
        <w:tc>
          <w:tcPr>
            <w:tcW w:w="7514" w:type="dxa"/>
            <w:gridSpan w:val="4"/>
            <w:tcBorders>
              <w:top w:val="single" w:sz="4" w:space="0" w:color="auto"/>
              <w:left w:val="nil"/>
              <w:bottom w:val="single" w:sz="4" w:space="0" w:color="auto"/>
              <w:right w:val="single" w:sz="4" w:space="0" w:color="000000"/>
            </w:tcBorders>
            <w:shd w:val="clear" w:color="auto" w:fill="auto"/>
            <w:vAlign w:val="bottom"/>
            <w:hideMark/>
          </w:tcPr>
          <w:p w14:paraId="4A6FB552"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Потери на спрямление температурного графика для обеспечения ГВС</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A8BE77A"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xml:space="preserve"> -"-</w:t>
            </w:r>
          </w:p>
        </w:tc>
        <w:tc>
          <w:tcPr>
            <w:tcW w:w="1556" w:type="dxa"/>
            <w:tcBorders>
              <w:top w:val="single" w:sz="4" w:space="0" w:color="auto"/>
              <w:left w:val="nil"/>
              <w:bottom w:val="nil"/>
              <w:right w:val="single" w:sz="4" w:space="0" w:color="auto"/>
            </w:tcBorders>
            <w:shd w:val="clear" w:color="000000" w:fill="DDEBF7"/>
            <w:noWrap/>
            <w:vAlign w:val="bottom"/>
            <w:hideMark/>
          </w:tcPr>
          <w:p w14:paraId="243C013F"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916" w:type="dxa"/>
            <w:tcBorders>
              <w:top w:val="single" w:sz="4" w:space="0" w:color="auto"/>
              <w:left w:val="nil"/>
              <w:bottom w:val="nil"/>
              <w:right w:val="single" w:sz="4" w:space="0" w:color="auto"/>
            </w:tcBorders>
            <w:shd w:val="clear" w:color="000000" w:fill="DDEBF7"/>
            <w:noWrap/>
            <w:vAlign w:val="bottom"/>
            <w:hideMark/>
          </w:tcPr>
          <w:p w14:paraId="2D08A421"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716" w:type="dxa"/>
            <w:tcBorders>
              <w:top w:val="single" w:sz="4" w:space="0" w:color="auto"/>
              <w:left w:val="nil"/>
              <w:bottom w:val="nil"/>
              <w:right w:val="single" w:sz="4" w:space="0" w:color="auto"/>
            </w:tcBorders>
            <w:shd w:val="clear" w:color="000000" w:fill="DDEBF7"/>
            <w:noWrap/>
            <w:vAlign w:val="bottom"/>
            <w:hideMark/>
          </w:tcPr>
          <w:p w14:paraId="3F8D6273"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436" w:type="dxa"/>
            <w:tcBorders>
              <w:top w:val="single" w:sz="4" w:space="0" w:color="auto"/>
              <w:left w:val="nil"/>
              <w:bottom w:val="nil"/>
              <w:right w:val="single" w:sz="4" w:space="0" w:color="auto"/>
            </w:tcBorders>
            <w:shd w:val="clear" w:color="000000" w:fill="DDEBF7"/>
            <w:noWrap/>
            <w:vAlign w:val="bottom"/>
            <w:hideMark/>
          </w:tcPr>
          <w:p w14:paraId="2E06B52A"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148" w:type="dxa"/>
            <w:tcBorders>
              <w:top w:val="nil"/>
              <w:left w:val="single" w:sz="4" w:space="0" w:color="auto"/>
              <w:bottom w:val="single" w:sz="4" w:space="0" w:color="auto"/>
              <w:right w:val="nil"/>
            </w:tcBorders>
            <w:shd w:val="clear" w:color="000000" w:fill="DDEBF7"/>
            <w:noWrap/>
            <w:vAlign w:val="bottom"/>
            <w:hideMark/>
          </w:tcPr>
          <w:p w14:paraId="5260C880"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6" w:type="dxa"/>
            <w:vAlign w:val="center"/>
            <w:hideMark/>
          </w:tcPr>
          <w:p w14:paraId="65F8B1D6" w14:textId="77777777" w:rsidR="00AB7951" w:rsidRPr="00AB7951" w:rsidRDefault="00AB7951" w:rsidP="00AB7951">
            <w:pPr>
              <w:rPr>
                <w:sz w:val="12"/>
                <w:szCs w:val="12"/>
              </w:rPr>
            </w:pPr>
          </w:p>
        </w:tc>
      </w:tr>
      <w:tr w:rsidR="00AB7951" w:rsidRPr="00AB7951" w14:paraId="7E20A225" w14:textId="77777777" w:rsidTr="00AB7951">
        <w:trPr>
          <w:trHeight w:val="330"/>
          <w:jc w:val="center"/>
        </w:trPr>
        <w:tc>
          <w:tcPr>
            <w:tcW w:w="515" w:type="dxa"/>
            <w:tcBorders>
              <w:top w:val="nil"/>
              <w:left w:val="single" w:sz="8" w:space="0" w:color="auto"/>
              <w:bottom w:val="nil"/>
              <w:right w:val="single" w:sz="4" w:space="0" w:color="auto"/>
            </w:tcBorders>
            <w:shd w:val="clear" w:color="auto" w:fill="auto"/>
            <w:noWrap/>
            <w:vAlign w:val="bottom"/>
            <w:hideMark/>
          </w:tcPr>
          <w:p w14:paraId="61B081FE" w14:textId="77777777" w:rsidR="00AB7951" w:rsidRPr="00AB7951" w:rsidRDefault="00AB7951" w:rsidP="00AB7951">
            <w:pPr>
              <w:jc w:val="right"/>
              <w:rPr>
                <w:rFonts w:ascii="Bookman Old Style" w:hAnsi="Bookman Old Style" w:cs="Calibri"/>
                <w:sz w:val="12"/>
                <w:szCs w:val="12"/>
              </w:rPr>
            </w:pPr>
            <w:r w:rsidRPr="00AB7951">
              <w:rPr>
                <w:rFonts w:ascii="Bookman Old Style" w:hAnsi="Bookman Old Style" w:cs="Calibri"/>
                <w:sz w:val="12"/>
                <w:szCs w:val="12"/>
              </w:rPr>
              <w:t>12</w:t>
            </w:r>
          </w:p>
        </w:tc>
        <w:tc>
          <w:tcPr>
            <w:tcW w:w="7411" w:type="dxa"/>
            <w:gridSpan w:val="3"/>
            <w:tcBorders>
              <w:top w:val="single" w:sz="4" w:space="0" w:color="auto"/>
              <w:left w:val="single" w:sz="4" w:space="0" w:color="auto"/>
              <w:bottom w:val="single" w:sz="8" w:space="0" w:color="auto"/>
              <w:right w:val="nil"/>
            </w:tcBorders>
            <w:shd w:val="clear" w:color="auto" w:fill="auto"/>
            <w:noWrap/>
            <w:vAlign w:val="bottom"/>
            <w:hideMark/>
          </w:tcPr>
          <w:p w14:paraId="4B77E95B"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xml:space="preserve">     - в тепловых сетях </w:t>
            </w:r>
          </w:p>
        </w:tc>
        <w:tc>
          <w:tcPr>
            <w:tcW w:w="103" w:type="dxa"/>
            <w:tcBorders>
              <w:top w:val="nil"/>
              <w:left w:val="nil"/>
              <w:bottom w:val="single" w:sz="8" w:space="0" w:color="auto"/>
              <w:right w:val="single" w:sz="4" w:space="0" w:color="auto"/>
            </w:tcBorders>
            <w:shd w:val="clear" w:color="auto" w:fill="auto"/>
            <w:noWrap/>
            <w:vAlign w:val="bottom"/>
            <w:hideMark/>
          </w:tcPr>
          <w:p w14:paraId="52401A1B"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1120" w:type="dxa"/>
            <w:tcBorders>
              <w:top w:val="single" w:sz="4" w:space="0" w:color="auto"/>
              <w:left w:val="nil"/>
              <w:bottom w:val="nil"/>
              <w:right w:val="single" w:sz="4" w:space="0" w:color="auto"/>
            </w:tcBorders>
            <w:shd w:val="clear" w:color="auto" w:fill="auto"/>
            <w:noWrap/>
            <w:vAlign w:val="bottom"/>
            <w:hideMark/>
          </w:tcPr>
          <w:p w14:paraId="003653AE"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xml:space="preserve"> -"-</w:t>
            </w:r>
          </w:p>
        </w:tc>
        <w:tc>
          <w:tcPr>
            <w:tcW w:w="1556" w:type="dxa"/>
            <w:tcBorders>
              <w:top w:val="single" w:sz="4" w:space="0" w:color="auto"/>
              <w:left w:val="nil"/>
              <w:bottom w:val="nil"/>
              <w:right w:val="single" w:sz="4" w:space="0" w:color="auto"/>
            </w:tcBorders>
            <w:shd w:val="clear" w:color="000000" w:fill="DDEBF7"/>
            <w:noWrap/>
            <w:vAlign w:val="bottom"/>
            <w:hideMark/>
          </w:tcPr>
          <w:p w14:paraId="3F34F3D5"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16305,17</w:t>
            </w:r>
          </w:p>
        </w:tc>
        <w:tc>
          <w:tcPr>
            <w:tcW w:w="1916" w:type="dxa"/>
            <w:tcBorders>
              <w:top w:val="single" w:sz="4" w:space="0" w:color="auto"/>
              <w:left w:val="nil"/>
              <w:bottom w:val="nil"/>
              <w:right w:val="single" w:sz="4" w:space="0" w:color="auto"/>
            </w:tcBorders>
            <w:shd w:val="clear" w:color="000000" w:fill="DDEBF7"/>
            <w:noWrap/>
            <w:vAlign w:val="bottom"/>
            <w:hideMark/>
          </w:tcPr>
          <w:p w14:paraId="6D7B0001"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7030,29</w:t>
            </w:r>
          </w:p>
        </w:tc>
        <w:tc>
          <w:tcPr>
            <w:tcW w:w="1716" w:type="dxa"/>
            <w:tcBorders>
              <w:top w:val="single" w:sz="4" w:space="0" w:color="auto"/>
              <w:left w:val="nil"/>
              <w:bottom w:val="nil"/>
              <w:right w:val="single" w:sz="4" w:space="0" w:color="auto"/>
            </w:tcBorders>
            <w:shd w:val="clear" w:color="000000" w:fill="DDEBF7"/>
            <w:noWrap/>
            <w:vAlign w:val="bottom"/>
            <w:hideMark/>
          </w:tcPr>
          <w:p w14:paraId="22BC157C"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7573,00</w:t>
            </w:r>
          </w:p>
        </w:tc>
        <w:tc>
          <w:tcPr>
            <w:tcW w:w="1436" w:type="dxa"/>
            <w:tcBorders>
              <w:top w:val="single" w:sz="4" w:space="0" w:color="auto"/>
              <w:left w:val="nil"/>
              <w:bottom w:val="nil"/>
              <w:right w:val="single" w:sz="4" w:space="0" w:color="auto"/>
            </w:tcBorders>
            <w:shd w:val="clear" w:color="000000" w:fill="DDEBF7"/>
            <w:noWrap/>
            <w:vAlign w:val="bottom"/>
            <w:hideMark/>
          </w:tcPr>
          <w:p w14:paraId="2490F7E9"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-8732,17</w:t>
            </w:r>
          </w:p>
        </w:tc>
        <w:tc>
          <w:tcPr>
            <w:tcW w:w="1148" w:type="dxa"/>
            <w:tcBorders>
              <w:top w:val="nil"/>
              <w:left w:val="single" w:sz="4" w:space="0" w:color="auto"/>
              <w:bottom w:val="single" w:sz="4" w:space="0" w:color="auto"/>
              <w:right w:val="nil"/>
            </w:tcBorders>
            <w:shd w:val="clear" w:color="000000" w:fill="DDEBF7"/>
            <w:noWrap/>
            <w:vAlign w:val="bottom"/>
            <w:hideMark/>
          </w:tcPr>
          <w:p w14:paraId="68837285"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-53,55</w:t>
            </w:r>
          </w:p>
        </w:tc>
        <w:tc>
          <w:tcPr>
            <w:tcW w:w="16" w:type="dxa"/>
            <w:vAlign w:val="center"/>
            <w:hideMark/>
          </w:tcPr>
          <w:p w14:paraId="15CD4018" w14:textId="77777777" w:rsidR="00AB7951" w:rsidRPr="00AB7951" w:rsidRDefault="00AB7951" w:rsidP="00AB7951">
            <w:pPr>
              <w:rPr>
                <w:sz w:val="12"/>
                <w:szCs w:val="12"/>
              </w:rPr>
            </w:pPr>
          </w:p>
        </w:tc>
      </w:tr>
      <w:tr w:rsidR="00AB7951" w:rsidRPr="00AB7951" w14:paraId="65E7B3DB" w14:textId="77777777" w:rsidTr="00AB7951">
        <w:trPr>
          <w:trHeight w:val="660"/>
          <w:jc w:val="center"/>
        </w:trPr>
        <w:tc>
          <w:tcPr>
            <w:tcW w:w="16921" w:type="dxa"/>
            <w:gridSpan w:val="11"/>
            <w:tcBorders>
              <w:top w:val="single" w:sz="8" w:space="0" w:color="auto"/>
              <w:left w:val="single" w:sz="8" w:space="0" w:color="auto"/>
              <w:bottom w:val="single" w:sz="8" w:space="0" w:color="auto"/>
              <w:right w:val="nil"/>
            </w:tcBorders>
            <w:shd w:val="clear" w:color="auto" w:fill="auto"/>
            <w:vAlign w:val="center"/>
            <w:hideMark/>
          </w:tcPr>
          <w:p w14:paraId="44F965F2"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Расходы на приобретение (производство) энергетических ресурсов, холодной воды и теплоносителя (данные согласно реестру приложения 5.4 Методических указаний)</w:t>
            </w:r>
          </w:p>
        </w:tc>
        <w:tc>
          <w:tcPr>
            <w:tcW w:w="16" w:type="dxa"/>
            <w:vAlign w:val="center"/>
            <w:hideMark/>
          </w:tcPr>
          <w:p w14:paraId="2EC8BC2C" w14:textId="77777777" w:rsidR="00AB7951" w:rsidRPr="00AB7951" w:rsidRDefault="00AB7951" w:rsidP="00AB7951">
            <w:pPr>
              <w:rPr>
                <w:sz w:val="12"/>
                <w:szCs w:val="12"/>
              </w:rPr>
            </w:pPr>
          </w:p>
        </w:tc>
      </w:tr>
      <w:tr w:rsidR="00AB7951" w:rsidRPr="00AB7951" w14:paraId="235A6845" w14:textId="77777777" w:rsidTr="00AB7951">
        <w:trPr>
          <w:trHeight w:val="360"/>
          <w:jc w:val="center"/>
        </w:trPr>
        <w:tc>
          <w:tcPr>
            <w:tcW w:w="515" w:type="dxa"/>
            <w:tcBorders>
              <w:top w:val="nil"/>
              <w:left w:val="single" w:sz="8" w:space="0" w:color="auto"/>
              <w:bottom w:val="nil"/>
              <w:right w:val="single" w:sz="4" w:space="0" w:color="auto"/>
            </w:tcBorders>
            <w:shd w:val="clear" w:color="auto" w:fill="auto"/>
            <w:noWrap/>
            <w:vAlign w:val="bottom"/>
            <w:hideMark/>
          </w:tcPr>
          <w:p w14:paraId="04EBCA87"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xml:space="preserve"> 1.1</w:t>
            </w:r>
          </w:p>
        </w:tc>
        <w:tc>
          <w:tcPr>
            <w:tcW w:w="6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55B15"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 xml:space="preserve">Расходы на топливо, всего: </w:t>
            </w:r>
          </w:p>
        </w:tc>
        <w:tc>
          <w:tcPr>
            <w:tcW w:w="103" w:type="dxa"/>
            <w:tcBorders>
              <w:top w:val="single" w:sz="4" w:space="0" w:color="auto"/>
              <w:left w:val="nil"/>
              <w:bottom w:val="single" w:sz="4" w:space="0" w:color="auto"/>
              <w:right w:val="single" w:sz="4" w:space="0" w:color="auto"/>
            </w:tcBorders>
            <w:shd w:val="clear" w:color="auto" w:fill="auto"/>
            <w:noWrap/>
            <w:vAlign w:val="bottom"/>
            <w:hideMark/>
          </w:tcPr>
          <w:p w14:paraId="02441DC2" w14:textId="77777777" w:rsidR="00AB7951" w:rsidRPr="00AB7951" w:rsidRDefault="00AB7951" w:rsidP="00AB7951">
            <w:pPr>
              <w:rPr>
                <w:rFonts w:ascii="Arial CYR" w:hAnsi="Arial CYR" w:cs="Arial CYR"/>
                <w:b/>
                <w:bCs/>
                <w:i/>
                <w:iCs/>
                <w:sz w:val="12"/>
                <w:szCs w:val="12"/>
              </w:rPr>
            </w:pPr>
            <w:r w:rsidRPr="00AB7951">
              <w:rPr>
                <w:rFonts w:ascii="Arial CYR" w:hAnsi="Arial CYR" w:cs="Arial CYR"/>
                <w:b/>
                <w:bCs/>
                <w:i/>
                <w:iCs/>
                <w:sz w:val="12"/>
                <w:szCs w:val="12"/>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0A3648E3"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 </w:t>
            </w:r>
          </w:p>
        </w:tc>
        <w:tc>
          <w:tcPr>
            <w:tcW w:w="103" w:type="dxa"/>
            <w:tcBorders>
              <w:top w:val="single" w:sz="4" w:space="0" w:color="auto"/>
              <w:left w:val="nil"/>
              <w:bottom w:val="single" w:sz="4" w:space="0" w:color="auto"/>
              <w:right w:val="single" w:sz="4" w:space="0" w:color="auto"/>
            </w:tcBorders>
            <w:shd w:val="clear" w:color="auto" w:fill="auto"/>
            <w:noWrap/>
            <w:vAlign w:val="bottom"/>
            <w:hideMark/>
          </w:tcPr>
          <w:p w14:paraId="5F96E2CA"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3A87444D"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tcBorders>
              <w:top w:val="single" w:sz="4" w:space="0" w:color="auto"/>
              <w:left w:val="nil"/>
              <w:bottom w:val="single" w:sz="4" w:space="0" w:color="auto"/>
              <w:right w:val="single" w:sz="4" w:space="0" w:color="auto"/>
            </w:tcBorders>
            <w:shd w:val="clear" w:color="000000" w:fill="DDEBF7"/>
            <w:noWrap/>
            <w:vAlign w:val="bottom"/>
            <w:hideMark/>
          </w:tcPr>
          <w:p w14:paraId="72542239"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71843,47</w:t>
            </w:r>
          </w:p>
        </w:tc>
        <w:tc>
          <w:tcPr>
            <w:tcW w:w="1916" w:type="dxa"/>
            <w:tcBorders>
              <w:top w:val="single" w:sz="4" w:space="0" w:color="auto"/>
              <w:left w:val="nil"/>
              <w:bottom w:val="single" w:sz="4" w:space="0" w:color="auto"/>
              <w:right w:val="single" w:sz="4" w:space="0" w:color="auto"/>
            </w:tcBorders>
            <w:shd w:val="clear" w:color="000000" w:fill="DDEBF7"/>
            <w:noWrap/>
            <w:vAlign w:val="bottom"/>
            <w:hideMark/>
          </w:tcPr>
          <w:p w14:paraId="20B1E643"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27610,11</w:t>
            </w:r>
          </w:p>
        </w:tc>
        <w:tc>
          <w:tcPr>
            <w:tcW w:w="1716" w:type="dxa"/>
            <w:tcBorders>
              <w:top w:val="single" w:sz="4" w:space="0" w:color="auto"/>
              <w:left w:val="nil"/>
              <w:bottom w:val="single" w:sz="4" w:space="0" w:color="auto"/>
              <w:right w:val="single" w:sz="4" w:space="0" w:color="auto"/>
            </w:tcBorders>
            <w:shd w:val="clear" w:color="000000" w:fill="DDEBF7"/>
            <w:noWrap/>
            <w:vAlign w:val="bottom"/>
            <w:hideMark/>
          </w:tcPr>
          <w:p w14:paraId="63DB4E10"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23245,28</w:t>
            </w:r>
          </w:p>
        </w:tc>
        <w:tc>
          <w:tcPr>
            <w:tcW w:w="1436" w:type="dxa"/>
            <w:tcBorders>
              <w:top w:val="single" w:sz="4" w:space="0" w:color="auto"/>
              <w:left w:val="nil"/>
              <w:bottom w:val="single" w:sz="4" w:space="0" w:color="auto"/>
              <w:right w:val="single" w:sz="4" w:space="0" w:color="auto"/>
            </w:tcBorders>
            <w:shd w:val="clear" w:color="000000" w:fill="DDEBF7"/>
            <w:noWrap/>
            <w:vAlign w:val="bottom"/>
            <w:hideMark/>
          </w:tcPr>
          <w:p w14:paraId="6F4E9EB7"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-48598,19</w:t>
            </w:r>
          </w:p>
        </w:tc>
        <w:tc>
          <w:tcPr>
            <w:tcW w:w="1148" w:type="dxa"/>
            <w:tcBorders>
              <w:top w:val="single" w:sz="4" w:space="0" w:color="auto"/>
              <w:left w:val="single" w:sz="4" w:space="0" w:color="auto"/>
              <w:bottom w:val="single" w:sz="4" w:space="0" w:color="auto"/>
              <w:right w:val="single" w:sz="8" w:space="0" w:color="auto"/>
            </w:tcBorders>
            <w:shd w:val="clear" w:color="000000" w:fill="DDEBF7"/>
            <w:noWrap/>
            <w:vAlign w:val="bottom"/>
            <w:hideMark/>
          </w:tcPr>
          <w:p w14:paraId="362BC9B1"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-67,64</w:t>
            </w:r>
          </w:p>
        </w:tc>
        <w:tc>
          <w:tcPr>
            <w:tcW w:w="16" w:type="dxa"/>
            <w:vAlign w:val="center"/>
            <w:hideMark/>
          </w:tcPr>
          <w:p w14:paraId="48E564D7" w14:textId="77777777" w:rsidR="00AB7951" w:rsidRPr="00AB7951" w:rsidRDefault="00AB7951" w:rsidP="00AB7951">
            <w:pPr>
              <w:rPr>
                <w:sz w:val="12"/>
                <w:szCs w:val="12"/>
              </w:rPr>
            </w:pPr>
          </w:p>
        </w:tc>
      </w:tr>
      <w:tr w:rsidR="00AB7951" w:rsidRPr="00AB7951" w14:paraId="0B3C19FB" w14:textId="77777777" w:rsidTr="00AB7951">
        <w:trPr>
          <w:trHeight w:val="274"/>
          <w:jc w:val="center"/>
        </w:trPr>
        <w:tc>
          <w:tcPr>
            <w:tcW w:w="515" w:type="dxa"/>
            <w:tcBorders>
              <w:top w:val="nil"/>
              <w:left w:val="single" w:sz="8" w:space="0" w:color="auto"/>
              <w:bottom w:val="nil"/>
              <w:right w:val="single" w:sz="4" w:space="0" w:color="auto"/>
            </w:tcBorders>
            <w:shd w:val="clear" w:color="auto" w:fill="auto"/>
            <w:noWrap/>
            <w:vAlign w:val="bottom"/>
            <w:hideMark/>
          </w:tcPr>
          <w:p w14:paraId="5E5EE293"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7411" w:type="dxa"/>
            <w:gridSpan w:val="3"/>
            <w:tcBorders>
              <w:top w:val="single" w:sz="4" w:space="0" w:color="auto"/>
              <w:left w:val="single" w:sz="4" w:space="0" w:color="auto"/>
              <w:bottom w:val="single" w:sz="4" w:space="0" w:color="auto"/>
              <w:right w:val="nil"/>
            </w:tcBorders>
            <w:shd w:val="clear" w:color="auto" w:fill="auto"/>
            <w:noWrap/>
            <w:vAlign w:val="bottom"/>
            <w:hideMark/>
          </w:tcPr>
          <w:p w14:paraId="7927147D"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xml:space="preserve">  в т.ч.   - уголь каменный </w:t>
            </w:r>
          </w:p>
        </w:tc>
        <w:tc>
          <w:tcPr>
            <w:tcW w:w="103" w:type="dxa"/>
            <w:tcBorders>
              <w:top w:val="single" w:sz="4" w:space="0" w:color="auto"/>
              <w:left w:val="nil"/>
              <w:bottom w:val="single" w:sz="4" w:space="0" w:color="auto"/>
              <w:right w:val="single" w:sz="4" w:space="0" w:color="auto"/>
            </w:tcBorders>
            <w:shd w:val="clear" w:color="auto" w:fill="auto"/>
            <w:noWrap/>
            <w:vAlign w:val="bottom"/>
            <w:hideMark/>
          </w:tcPr>
          <w:p w14:paraId="6B49FF9C"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0DFFBC9"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xml:space="preserve"> -"-</w:t>
            </w:r>
          </w:p>
        </w:tc>
        <w:tc>
          <w:tcPr>
            <w:tcW w:w="1556" w:type="dxa"/>
            <w:tcBorders>
              <w:top w:val="nil"/>
              <w:left w:val="nil"/>
              <w:bottom w:val="single" w:sz="4" w:space="0" w:color="auto"/>
              <w:right w:val="single" w:sz="4" w:space="0" w:color="auto"/>
            </w:tcBorders>
            <w:shd w:val="clear" w:color="000000" w:fill="DDEBF7"/>
            <w:noWrap/>
            <w:vAlign w:val="bottom"/>
            <w:hideMark/>
          </w:tcPr>
          <w:p w14:paraId="7BCB0816"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916" w:type="dxa"/>
            <w:tcBorders>
              <w:top w:val="nil"/>
              <w:left w:val="nil"/>
              <w:bottom w:val="single" w:sz="4" w:space="0" w:color="auto"/>
              <w:right w:val="single" w:sz="4" w:space="0" w:color="auto"/>
            </w:tcBorders>
            <w:shd w:val="clear" w:color="000000" w:fill="DDEBF7"/>
            <w:noWrap/>
            <w:vAlign w:val="bottom"/>
            <w:hideMark/>
          </w:tcPr>
          <w:p w14:paraId="37022B6E"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716" w:type="dxa"/>
            <w:tcBorders>
              <w:top w:val="nil"/>
              <w:left w:val="nil"/>
              <w:bottom w:val="single" w:sz="4" w:space="0" w:color="auto"/>
              <w:right w:val="single" w:sz="4" w:space="0" w:color="auto"/>
            </w:tcBorders>
            <w:shd w:val="clear" w:color="000000" w:fill="DDEBF7"/>
            <w:noWrap/>
            <w:vAlign w:val="bottom"/>
            <w:hideMark/>
          </w:tcPr>
          <w:p w14:paraId="6948E31D"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436" w:type="dxa"/>
            <w:tcBorders>
              <w:top w:val="nil"/>
              <w:left w:val="nil"/>
              <w:bottom w:val="single" w:sz="4" w:space="0" w:color="auto"/>
              <w:right w:val="single" w:sz="4" w:space="0" w:color="auto"/>
            </w:tcBorders>
            <w:shd w:val="clear" w:color="000000" w:fill="DDEBF7"/>
            <w:noWrap/>
            <w:vAlign w:val="bottom"/>
            <w:hideMark/>
          </w:tcPr>
          <w:p w14:paraId="2C3DCCAB"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59E17CA2"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6" w:type="dxa"/>
            <w:vAlign w:val="center"/>
            <w:hideMark/>
          </w:tcPr>
          <w:p w14:paraId="3A773BC0" w14:textId="77777777" w:rsidR="00AB7951" w:rsidRPr="00AB7951" w:rsidRDefault="00AB7951" w:rsidP="00AB7951">
            <w:pPr>
              <w:rPr>
                <w:sz w:val="12"/>
                <w:szCs w:val="12"/>
              </w:rPr>
            </w:pPr>
          </w:p>
        </w:tc>
      </w:tr>
      <w:tr w:rsidR="00AB7951" w:rsidRPr="00AB7951" w14:paraId="45E6BC24" w14:textId="77777777" w:rsidTr="00AB7951">
        <w:trPr>
          <w:trHeight w:val="274"/>
          <w:jc w:val="center"/>
        </w:trPr>
        <w:tc>
          <w:tcPr>
            <w:tcW w:w="515" w:type="dxa"/>
            <w:tcBorders>
              <w:top w:val="nil"/>
              <w:left w:val="single" w:sz="8" w:space="0" w:color="auto"/>
              <w:bottom w:val="nil"/>
              <w:right w:val="single" w:sz="4" w:space="0" w:color="auto"/>
            </w:tcBorders>
            <w:shd w:val="clear" w:color="auto" w:fill="auto"/>
            <w:noWrap/>
            <w:vAlign w:val="bottom"/>
            <w:hideMark/>
          </w:tcPr>
          <w:p w14:paraId="1BBD74DF" w14:textId="77777777" w:rsidR="00AB7951" w:rsidRPr="00AB7951" w:rsidRDefault="00AB7951" w:rsidP="00AB7951">
            <w:pPr>
              <w:rPr>
                <w:rFonts w:ascii="Calibri" w:hAnsi="Calibri" w:cs="Calibri"/>
                <w:color w:val="000000"/>
                <w:sz w:val="12"/>
                <w:szCs w:val="12"/>
              </w:rPr>
            </w:pPr>
            <w:r w:rsidRPr="00AB7951">
              <w:rPr>
                <w:rFonts w:ascii="Calibri" w:hAnsi="Calibri" w:cs="Calibri"/>
                <w:color w:val="000000"/>
                <w:sz w:val="12"/>
                <w:szCs w:val="12"/>
              </w:rPr>
              <w:lastRenderedPageBreak/>
              <w:t> </w:t>
            </w:r>
          </w:p>
        </w:tc>
        <w:tc>
          <w:tcPr>
            <w:tcW w:w="7411" w:type="dxa"/>
            <w:gridSpan w:val="3"/>
            <w:tcBorders>
              <w:top w:val="single" w:sz="4" w:space="0" w:color="auto"/>
              <w:left w:val="single" w:sz="4" w:space="0" w:color="auto"/>
              <w:bottom w:val="single" w:sz="4" w:space="0" w:color="auto"/>
              <w:right w:val="nil"/>
            </w:tcBorders>
            <w:shd w:val="clear" w:color="auto" w:fill="auto"/>
            <w:noWrap/>
            <w:vAlign w:val="bottom"/>
            <w:hideMark/>
          </w:tcPr>
          <w:p w14:paraId="4E395BD0"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xml:space="preserve"> в т.ч. натуральное топливо</w:t>
            </w:r>
          </w:p>
        </w:tc>
        <w:tc>
          <w:tcPr>
            <w:tcW w:w="103" w:type="dxa"/>
            <w:tcBorders>
              <w:top w:val="single" w:sz="4" w:space="0" w:color="auto"/>
              <w:left w:val="nil"/>
              <w:bottom w:val="single" w:sz="4" w:space="0" w:color="auto"/>
              <w:right w:val="single" w:sz="4" w:space="0" w:color="auto"/>
            </w:tcBorders>
            <w:shd w:val="clear" w:color="auto" w:fill="auto"/>
            <w:noWrap/>
            <w:vAlign w:val="bottom"/>
            <w:hideMark/>
          </w:tcPr>
          <w:p w14:paraId="09841B60"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C1AD910"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xml:space="preserve"> -"-</w:t>
            </w:r>
          </w:p>
        </w:tc>
        <w:tc>
          <w:tcPr>
            <w:tcW w:w="1556" w:type="dxa"/>
            <w:tcBorders>
              <w:top w:val="nil"/>
              <w:left w:val="nil"/>
              <w:bottom w:val="single" w:sz="4" w:space="0" w:color="auto"/>
              <w:right w:val="single" w:sz="4" w:space="0" w:color="auto"/>
            </w:tcBorders>
            <w:shd w:val="clear" w:color="000000" w:fill="DDEBF7"/>
            <w:noWrap/>
            <w:vAlign w:val="bottom"/>
            <w:hideMark/>
          </w:tcPr>
          <w:p w14:paraId="1D061494"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35862,18</w:t>
            </w:r>
          </w:p>
        </w:tc>
        <w:tc>
          <w:tcPr>
            <w:tcW w:w="1916" w:type="dxa"/>
            <w:tcBorders>
              <w:top w:val="nil"/>
              <w:left w:val="nil"/>
              <w:bottom w:val="single" w:sz="4" w:space="0" w:color="auto"/>
              <w:right w:val="single" w:sz="4" w:space="0" w:color="auto"/>
            </w:tcBorders>
            <w:shd w:val="clear" w:color="000000" w:fill="DDEBF7"/>
            <w:noWrap/>
            <w:vAlign w:val="bottom"/>
            <w:hideMark/>
          </w:tcPr>
          <w:p w14:paraId="0D503C79"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15037,96</w:t>
            </w:r>
          </w:p>
        </w:tc>
        <w:tc>
          <w:tcPr>
            <w:tcW w:w="1716" w:type="dxa"/>
            <w:tcBorders>
              <w:top w:val="nil"/>
              <w:left w:val="nil"/>
              <w:bottom w:val="single" w:sz="4" w:space="0" w:color="auto"/>
              <w:right w:val="single" w:sz="4" w:space="0" w:color="auto"/>
            </w:tcBorders>
            <w:shd w:val="clear" w:color="000000" w:fill="DDEBF7"/>
            <w:noWrap/>
            <w:vAlign w:val="bottom"/>
            <w:hideMark/>
          </w:tcPr>
          <w:p w14:paraId="5A2CA51A"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10093,46</w:t>
            </w:r>
          </w:p>
        </w:tc>
        <w:tc>
          <w:tcPr>
            <w:tcW w:w="1436" w:type="dxa"/>
            <w:tcBorders>
              <w:top w:val="nil"/>
              <w:left w:val="nil"/>
              <w:bottom w:val="single" w:sz="4" w:space="0" w:color="auto"/>
              <w:right w:val="single" w:sz="4" w:space="0" w:color="auto"/>
            </w:tcBorders>
            <w:shd w:val="clear" w:color="000000" w:fill="DDEBF7"/>
            <w:noWrap/>
            <w:vAlign w:val="bottom"/>
            <w:hideMark/>
          </w:tcPr>
          <w:p w14:paraId="7DC6CAA8"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-25768,72</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4E5984AB"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-71,85</w:t>
            </w:r>
          </w:p>
        </w:tc>
        <w:tc>
          <w:tcPr>
            <w:tcW w:w="16" w:type="dxa"/>
            <w:vAlign w:val="center"/>
            <w:hideMark/>
          </w:tcPr>
          <w:p w14:paraId="5B4374DA" w14:textId="77777777" w:rsidR="00AB7951" w:rsidRPr="00AB7951" w:rsidRDefault="00AB7951" w:rsidP="00AB7951">
            <w:pPr>
              <w:rPr>
                <w:sz w:val="12"/>
                <w:szCs w:val="12"/>
              </w:rPr>
            </w:pPr>
          </w:p>
        </w:tc>
      </w:tr>
      <w:tr w:rsidR="00AB7951" w:rsidRPr="00AB7951" w14:paraId="48FAE4F7" w14:textId="77777777" w:rsidTr="00AB7951">
        <w:trPr>
          <w:trHeight w:val="274"/>
          <w:jc w:val="center"/>
        </w:trPr>
        <w:tc>
          <w:tcPr>
            <w:tcW w:w="515" w:type="dxa"/>
            <w:tcBorders>
              <w:top w:val="nil"/>
              <w:left w:val="single" w:sz="8" w:space="0" w:color="auto"/>
              <w:bottom w:val="nil"/>
              <w:right w:val="single" w:sz="4" w:space="0" w:color="auto"/>
            </w:tcBorders>
            <w:shd w:val="clear" w:color="auto" w:fill="auto"/>
            <w:noWrap/>
            <w:vAlign w:val="bottom"/>
            <w:hideMark/>
          </w:tcPr>
          <w:p w14:paraId="3FCC8EF7"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7411" w:type="dxa"/>
            <w:gridSpan w:val="3"/>
            <w:tcBorders>
              <w:top w:val="single" w:sz="4" w:space="0" w:color="auto"/>
              <w:left w:val="single" w:sz="4" w:space="0" w:color="auto"/>
              <w:bottom w:val="single" w:sz="4" w:space="0" w:color="auto"/>
              <w:right w:val="nil"/>
            </w:tcBorders>
            <w:shd w:val="clear" w:color="auto" w:fill="auto"/>
            <w:noWrap/>
            <w:vAlign w:val="bottom"/>
            <w:hideMark/>
          </w:tcPr>
          <w:p w14:paraId="25956410"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xml:space="preserve">              - уголь каменный </w:t>
            </w:r>
          </w:p>
        </w:tc>
        <w:tc>
          <w:tcPr>
            <w:tcW w:w="103" w:type="dxa"/>
            <w:tcBorders>
              <w:top w:val="nil"/>
              <w:left w:val="nil"/>
              <w:bottom w:val="single" w:sz="4" w:space="0" w:color="auto"/>
              <w:right w:val="single" w:sz="4" w:space="0" w:color="auto"/>
            </w:tcBorders>
            <w:shd w:val="clear" w:color="auto" w:fill="auto"/>
            <w:noWrap/>
            <w:vAlign w:val="bottom"/>
            <w:hideMark/>
          </w:tcPr>
          <w:p w14:paraId="6F2C747B"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77D7524"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xml:space="preserve"> -"-</w:t>
            </w:r>
          </w:p>
        </w:tc>
        <w:tc>
          <w:tcPr>
            <w:tcW w:w="1556" w:type="dxa"/>
            <w:tcBorders>
              <w:top w:val="nil"/>
              <w:left w:val="nil"/>
              <w:bottom w:val="single" w:sz="4" w:space="0" w:color="auto"/>
              <w:right w:val="single" w:sz="4" w:space="0" w:color="auto"/>
            </w:tcBorders>
            <w:shd w:val="clear" w:color="000000" w:fill="DDEBF7"/>
            <w:noWrap/>
            <w:vAlign w:val="bottom"/>
            <w:hideMark/>
          </w:tcPr>
          <w:p w14:paraId="4303B3A1"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916" w:type="dxa"/>
            <w:tcBorders>
              <w:top w:val="nil"/>
              <w:left w:val="nil"/>
              <w:bottom w:val="single" w:sz="4" w:space="0" w:color="auto"/>
              <w:right w:val="single" w:sz="4" w:space="0" w:color="auto"/>
            </w:tcBorders>
            <w:shd w:val="clear" w:color="000000" w:fill="DDEBF7"/>
            <w:noWrap/>
            <w:vAlign w:val="bottom"/>
            <w:hideMark/>
          </w:tcPr>
          <w:p w14:paraId="000F0142"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716" w:type="dxa"/>
            <w:tcBorders>
              <w:top w:val="nil"/>
              <w:left w:val="nil"/>
              <w:bottom w:val="single" w:sz="4" w:space="0" w:color="auto"/>
              <w:right w:val="single" w:sz="4" w:space="0" w:color="auto"/>
            </w:tcBorders>
            <w:shd w:val="clear" w:color="000000" w:fill="DDEBF7"/>
            <w:noWrap/>
            <w:vAlign w:val="bottom"/>
            <w:hideMark/>
          </w:tcPr>
          <w:p w14:paraId="5AAFE551"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436" w:type="dxa"/>
            <w:tcBorders>
              <w:top w:val="nil"/>
              <w:left w:val="nil"/>
              <w:bottom w:val="single" w:sz="4" w:space="0" w:color="auto"/>
              <w:right w:val="single" w:sz="4" w:space="0" w:color="auto"/>
            </w:tcBorders>
            <w:shd w:val="clear" w:color="000000" w:fill="DDEBF7"/>
            <w:noWrap/>
            <w:vAlign w:val="bottom"/>
            <w:hideMark/>
          </w:tcPr>
          <w:p w14:paraId="28FD31F0"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14719FAE"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6" w:type="dxa"/>
            <w:vAlign w:val="center"/>
            <w:hideMark/>
          </w:tcPr>
          <w:p w14:paraId="6607815E" w14:textId="77777777" w:rsidR="00AB7951" w:rsidRPr="00AB7951" w:rsidRDefault="00AB7951" w:rsidP="00AB7951">
            <w:pPr>
              <w:rPr>
                <w:sz w:val="12"/>
                <w:szCs w:val="12"/>
              </w:rPr>
            </w:pPr>
          </w:p>
        </w:tc>
      </w:tr>
      <w:tr w:rsidR="00AB7951" w:rsidRPr="00AB7951" w14:paraId="67011084" w14:textId="77777777" w:rsidTr="00AB7951">
        <w:trPr>
          <w:trHeight w:val="274"/>
          <w:jc w:val="center"/>
        </w:trPr>
        <w:tc>
          <w:tcPr>
            <w:tcW w:w="515" w:type="dxa"/>
            <w:tcBorders>
              <w:top w:val="nil"/>
              <w:left w:val="single" w:sz="8" w:space="0" w:color="auto"/>
              <w:bottom w:val="nil"/>
              <w:right w:val="single" w:sz="4" w:space="0" w:color="auto"/>
            </w:tcBorders>
            <w:shd w:val="clear" w:color="auto" w:fill="auto"/>
            <w:noWrap/>
            <w:vAlign w:val="bottom"/>
            <w:hideMark/>
          </w:tcPr>
          <w:p w14:paraId="5C2EAE32"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7411" w:type="dxa"/>
            <w:gridSpan w:val="3"/>
            <w:tcBorders>
              <w:top w:val="single" w:sz="4" w:space="0" w:color="auto"/>
              <w:left w:val="single" w:sz="4" w:space="0" w:color="auto"/>
              <w:bottom w:val="single" w:sz="4" w:space="0" w:color="auto"/>
              <w:right w:val="nil"/>
            </w:tcBorders>
            <w:shd w:val="clear" w:color="auto" w:fill="auto"/>
            <w:noWrap/>
            <w:vAlign w:val="bottom"/>
            <w:hideMark/>
          </w:tcPr>
          <w:p w14:paraId="05DDA589"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xml:space="preserve"> в т.ч. транспорт топлива</w:t>
            </w:r>
          </w:p>
        </w:tc>
        <w:tc>
          <w:tcPr>
            <w:tcW w:w="103" w:type="dxa"/>
            <w:tcBorders>
              <w:top w:val="single" w:sz="4" w:space="0" w:color="auto"/>
              <w:left w:val="nil"/>
              <w:bottom w:val="single" w:sz="4" w:space="0" w:color="auto"/>
              <w:right w:val="single" w:sz="4" w:space="0" w:color="auto"/>
            </w:tcBorders>
            <w:shd w:val="clear" w:color="auto" w:fill="auto"/>
            <w:noWrap/>
            <w:vAlign w:val="bottom"/>
            <w:hideMark/>
          </w:tcPr>
          <w:p w14:paraId="2324256E"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CBCAA54"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xml:space="preserve"> -"-</w:t>
            </w:r>
          </w:p>
        </w:tc>
        <w:tc>
          <w:tcPr>
            <w:tcW w:w="1556" w:type="dxa"/>
            <w:tcBorders>
              <w:top w:val="nil"/>
              <w:left w:val="nil"/>
              <w:bottom w:val="single" w:sz="4" w:space="0" w:color="auto"/>
              <w:right w:val="single" w:sz="4" w:space="0" w:color="auto"/>
            </w:tcBorders>
            <w:shd w:val="clear" w:color="000000" w:fill="DDEBF7"/>
            <w:noWrap/>
            <w:vAlign w:val="bottom"/>
            <w:hideMark/>
          </w:tcPr>
          <w:p w14:paraId="2CDF294A"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35981,29</w:t>
            </w:r>
          </w:p>
        </w:tc>
        <w:tc>
          <w:tcPr>
            <w:tcW w:w="1916" w:type="dxa"/>
            <w:tcBorders>
              <w:top w:val="nil"/>
              <w:left w:val="nil"/>
              <w:bottom w:val="single" w:sz="4" w:space="0" w:color="auto"/>
              <w:right w:val="single" w:sz="4" w:space="0" w:color="auto"/>
            </w:tcBorders>
            <w:shd w:val="clear" w:color="000000" w:fill="DDEBF7"/>
            <w:noWrap/>
            <w:vAlign w:val="bottom"/>
            <w:hideMark/>
          </w:tcPr>
          <w:p w14:paraId="083FCE62"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12572,16</w:t>
            </w:r>
          </w:p>
        </w:tc>
        <w:tc>
          <w:tcPr>
            <w:tcW w:w="1716" w:type="dxa"/>
            <w:tcBorders>
              <w:top w:val="nil"/>
              <w:left w:val="nil"/>
              <w:bottom w:val="single" w:sz="4" w:space="0" w:color="auto"/>
              <w:right w:val="single" w:sz="4" w:space="0" w:color="auto"/>
            </w:tcBorders>
            <w:shd w:val="clear" w:color="000000" w:fill="DDEBF7"/>
            <w:noWrap/>
            <w:vAlign w:val="bottom"/>
            <w:hideMark/>
          </w:tcPr>
          <w:p w14:paraId="12DD388E"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13151,82</w:t>
            </w:r>
          </w:p>
        </w:tc>
        <w:tc>
          <w:tcPr>
            <w:tcW w:w="1436" w:type="dxa"/>
            <w:tcBorders>
              <w:top w:val="nil"/>
              <w:left w:val="nil"/>
              <w:bottom w:val="single" w:sz="4" w:space="0" w:color="auto"/>
              <w:right w:val="single" w:sz="4" w:space="0" w:color="auto"/>
            </w:tcBorders>
            <w:shd w:val="clear" w:color="000000" w:fill="DDEBF7"/>
            <w:noWrap/>
            <w:vAlign w:val="bottom"/>
            <w:hideMark/>
          </w:tcPr>
          <w:p w14:paraId="4BCF66D8"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-22829,48</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6EA93C57"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-63,45</w:t>
            </w:r>
          </w:p>
        </w:tc>
        <w:tc>
          <w:tcPr>
            <w:tcW w:w="16" w:type="dxa"/>
            <w:vAlign w:val="center"/>
            <w:hideMark/>
          </w:tcPr>
          <w:p w14:paraId="6D7CC792" w14:textId="77777777" w:rsidR="00AB7951" w:rsidRPr="00AB7951" w:rsidRDefault="00AB7951" w:rsidP="00AB7951">
            <w:pPr>
              <w:rPr>
                <w:sz w:val="12"/>
                <w:szCs w:val="12"/>
              </w:rPr>
            </w:pPr>
          </w:p>
        </w:tc>
      </w:tr>
      <w:tr w:rsidR="00AB7951" w:rsidRPr="00AB7951" w14:paraId="4F8A9421" w14:textId="77777777" w:rsidTr="00AB7951">
        <w:trPr>
          <w:trHeight w:val="274"/>
          <w:jc w:val="center"/>
        </w:trPr>
        <w:tc>
          <w:tcPr>
            <w:tcW w:w="515" w:type="dxa"/>
            <w:tcBorders>
              <w:top w:val="nil"/>
              <w:left w:val="single" w:sz="8" w:space="0" w:color="auto"/>
              <w:bottom w:val="nil"/>
              <w:right w:val="single" w:sz="4" w:space="0" w:color="auto"/>
            </w:tcBorders>
            <w:shd w:val="clear" w:color="auto" w:fill="auto"/>
            <w:noWrap/>
            <w:vAlign w:val="bottom"/>
            <w:hideMark/>
          </w:tcPr>
          <w:p w14:paraId="2EE3881F"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7411" w:type="dxa"/>
            <w:gridSpan w:val="3"/>
            <w:tcBorders>
              <w:top w:val="single" w:sz="4" w:space="0" w:color="auto"/>
              <w:left w:val="single" w:sz="4" w:space="0" w:color="auto"/>
              <w:bottom w:val="single" w:sz="4" w:space="0" w:color="auto"/>
              <w:right w:val="nil"/>
            </w:tcBorders>
            <w:shd w:val="clear" w:color="auto" w:fill="auto"/>
            <w:noWrap/>
            <w:vAlign w:val="bottom"/>
            <w:hideMark/>
          </w:tcPr>
          <w:p w14:paraId="69E9E3E0"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xml:space="preserve">              - уголь каменный </w:t>
            </w:r>
          </w:p>
        </w:tc>
        <w:tc>
          <w:tcPr>
            <w:tcW w:w="103" w:type="dxa"/>
            <w:tcBorders>
              <w:top w:val="nil"/>
              <w:left w:val="nil"/>
              <w:bottom w:val="single" w:sz="4" w:space="0" w:color="auto"/>
              <w:right w:val="single" w:sz="4" w:space="0" w:color="auto"/>
            </w:tcBorders>
            <w:shd w:val="clear" w:color="auto" w:fill="auto"/>
            <w:noWrap/>
            <w:vAlign w:val="bottom"/>
            <w:hideMark/>
          </w:tcPr>
          <w:p w14:paraId="4CD807AD"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6AB68FE"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xml:space="preserve"> -"-</w:t>
            </w:r>
          </w:p>
        </w:tc>
        <w:tc>
          <w:tcPr>
            <w:tcW w:w="1556" w:type="dxa"/>
            <w:tcBorders>
              <w:top w:val="nil"/>
              <w:left w:val="nil"/>
              <w:bottom w:val="single" w:sz="4" w:space="0" w:color="auto"/>
              <w:right w:val="single" w:sz="4" w:space="0" w:color="auto"/>
            </w:tcBorders>
            <w:shd w:val="clear" w:color="000000" w:fill="DDEBF7"/>
            <w:noWrap/>
            <w:vAlign w:val="bottom"/>
            <w:hideMark/>
          </w:tcPr>
          <w:p w14:paraId="48E79664"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916" w:type="dxa"/>
            <w:tcBorders>
              <w:top w:val="nil"/>
              <w:left w:val="nil"/>
              <w:bottom w:val="single" w:sz="4" w:space="0" w:color="auto"/>
              <w:right w:val="single" w:sz="4" w:space="0" w:color="auto"/>
            </w:tcBorders>
            <w:shd w:val="clear" w:color="000000" w:fill="DDEBF7"/>
            <w:noWrap/>
            <w:vAlign w:val="bottom"/>
            <w:hideMark/>
          </w:tcPr>
          <w:p w14:paraId="7781440E"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716" w:type="dxa"/>
            <w:tcBorders>
              <w:top w:val="nil"/>
              <w:left w:val="nil"/>
              <w:bottom w:val="single" w:sz="4" w:space="0" w:color="auto"/>
              <w:right w:val="single" w:sz="4" w:space="0" w:color="auto"/>
            </w:tcBorders>
            <w:shd w:val="clear" w:color="000000" w:fill="DDEBF7"/>
            <w:noWrap/>
            <w:vAlign w:val="bottom"/>
            <w:hideMark/>
          </w:tcPr>
          <w:p w14:paraId="351CC319"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436" w:type="dxa"/>
            <w:tcBorders>
              <w:top w:val="nil"/>
              <w:left w:val="nil"/>
              <w:bottom w:val="single" w:sz="4" w:space="0" w:color="auto"/>
              <w:right w:val="single" w:sz="4" w:space="0" w:color="auto"/>
            </w:tcBorders>
            <w:shd w:val="clear" w:color="000000" w:fill="DDEBF7"/>
            <w:noWrap/>
            <w:vAlign w:val="bottom"/>
            <w:hideMark/>
          </w:tcPr>
          <w:p w14:paraId="2B757338"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53D1FCB7"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6" w:type="dxa"/>
            <w:vAlign w:val="center"/>
            <w:hideMark/>
          </w:tcPr>
          <w:p w14:paraId="39D8DC5C" w14:textId="77777777" w:rsidR="00AB7951" w:rsidRPr="00AB7951" w:rsidRDefault="00AB7951" w:rsidP="00AB7951">
            <w:pPr>
              <w:rPr>
                <w:sz w:val="12"/>
                <w:szCs w:val="12"/>
              </w:rPr>
            </w:pPr>
          </w:p>
        </w:tc>
      </w:tr>
      <w:tr w:rsidR="00AB7951" w:rsidRPr="00AB7951" w14:paraId="0C6B38BE" w14:textId="77777777" w:rsidTr="00AB7951">
        <w:trPr>
          <w:trHeight w:val="315"/>
          <w:jc w:val="center"/>
        </w:trPr>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1261A69C"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xml:space="preserve"> 1.2</w:t>
            </w:r>
          </w:p>
        </w:tc>
        <w:tc>
          <w:tcPr>
            <w:tcW w:w="6647" w:type="dxa"/>
            <w:tcBorders>
              <w:top w:val="nil"/>
              <w:left w:val="single" w:sz="4" w:space="0" w:color="auto"/>
              <w:bottom w:val="single" w:sz="4" w:space="0" w:color="auto"/>
              <w:right w:val="single" w:sz="4" w:space="0" w:color="auto"/>
            </w:tcBorders>
            <w:shd w:val="clear" w:color="auto" w:fill="auto"/>
            <w:noWrap/>
            <w:vAlign w:val="bottom"/>
            <w:hideMark/>
          </w:tcPr>
          <w:p w14:paraId="4741625F"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Расходы на электрическую энергию</w:t>
            </w:r>
          </w:p>
        </w:tc>
        <w:tc>
          <w:tcPr>
            <w:tcW w:w="103" w:type="dxa"/>
            <w:tcBorders>
              <w:top w:val="nil"/>
              <w:left w:val="nil"/>
              <w:bottom w:val="single" w:sz="4" w:space="0" w:color="auto"/>
              <w:right w:val="single" w:sz="4" w:space="0" w:color="auto"/>
            </w:tcBorders>
            <w:shd w:val="clear" w:color="auto" w:fill="auto"/>
            <w:noWrap/>
            <w:vAlign w:val="bottom"/>
            <w:hideMark/>
          </w:tcPr>
          <w:p w14:paraId="3267BD17"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 </w:t>
            </w:r>
          </w:p>
        </w:tc>
        <w:tc>
          <w:tcPr>
            <w:tcW w:w="661" w:type="dxa"/>
            <w:tcBorders>
              <w:top w:val="nil"/>
              <w:left w:val="nil"/>
              <w:bottom w:val="single" w:sz="4" w:space="0" w:color="auto"/>
              <w:right w:val="single" w:sz="4" w:space="0" w:color="auto"/>
            </w:tcBorders>
            <w:shd w:val="clear" w:color="auto" w:fill="auto"/>
            <w:noWrap/>
            <w:vAlign w:val="bottom"/>
            <w:hideMark/>
          </w:tcPr>
          <w:p w14:paraId="50CDE862"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 </w:t>
            </w:r>
          </w:p>
        </w:tc>
        <w:tc>
          <w:tcPr>
            <w:tcW w:w="103" w:type="dxa"/>
            <w:tcBorders>
              <w:top w:val="nil"/>
              <w:left w:val="nil"/>
              <w:bottom w:val="single" w:sz="4" w:space="0" w:color="auto"/>
              <w:right w:val="single" w:sz="4" w:space="0" w:color="auto"/>
            </w:tcBorders>
            <w:shd w:val="clear" w:color="auto" w:fill="auto"/>
            <w:noWrap/>
            <w:vAlign w:val="bottom"/>
            <w:hideMark/>
          </w:tcPr>
          <w:p w14:paraId="0658C6F4"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 </w:t>
            </w:r>
          </w:p>
        </w:tc>
        <w:tc>
          <w:tcPr>
            <w:tcW w:w="1120" w:type="dxa"/>
            <w:tcBorders>
              <w:top w:val="nil"/>
              <w:left w:val="nil"/>
              <w:bottom w:val="single" w:sz="4" w:space="0" w:color="auto"/>
              <w:right w:val="single" w:sz="4" w:space="0" w:color="auto"/>
            </w:tcBorders>
            <w:shd w:val="clear" w:color="auto" w:fill="auto"/>
            <w:noWrap/>
            <w:vAlign w:val="bottom"/>
            <w:hideMark/>
          </w:tcPr>
          <w:p w14:paraId="16D53FD5"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tcBorders>
              <w:top w:val="nil"/>
              <w:left w:val="nil"/>
              <w:bottom w:val="single" w:sz="4" w:space="0" w:color="auto"/>
              <w:right w:val="single" w:sz="4" w:space="0" w:color="auto"/>
            </w:tcBorders>
            <w:shd w:val="clear" w:color="000000" w:fill="DDEBF7"/>
            <w:noWrap/>
            <w:vAlign w:val="bottom"/>
            <w:hideMark/>
          </w:tcPr>
          <w:p w14:paraId="0DFE82E8"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17 931,03</w:t>
            </w:r>
          </w:p>
        </w:tc>
        <w:tc>
          <w:tcPr>
            <w:tcW w:w="1916" w:type="dxa"/>
            <w:tcBorders>
              <w:top w:val="nil"/>
              <w:left w:val="nil"/>
              <w:bottom w:val="single" w:sz="4" w:space="0" w:color="auto"/>
              <w:right w:val="single" w:sz="4" w:space="0" w:color="auto"/>
            </w:tcBorders>
            <w:shd w:val="clear" w:color="000000" w:fill="DDEBF7"/>
            <w:noWrap/>
            <w:vAlign w:val="bottom"/>
            <w:hideMark/>
          </w:tcPr>
          <w:p w14:paraId="77F0BE6B"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7 523,77</w:t>
            </w:r>
          </w:p>
        </w:tc>
        <w:tc>
          <w:tcPr>
            <w:tcW w:w="1716" w:type="dxa"/>
            <w:tcBorders>
              <w:top w:val="nil"/>
              <w:left w:val="nil"/>
              <w:bottom w:val="single" w:sz="4" w:space="0" w:color="auto"/>
              <w:right w:val="single" w:sz="4" w:space="0" w:color="auto"/>
            </w:tcBorders>
            <w:shd w:val="clear" w:color="000000" w:fill="DDEBF7"/>
            <w:noWrap/>
            <w:vAlign w:val="bottom"/>
            <w:hideMark/>
          </w:tcPr>
          <w:p w14:paraId="69C5FB4A"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9 687,04</w:t>
            </w:r>
          </w:p>
        </w:tc>
        <w:tc>
          <w:tcPr>
            <w:tcW w:w="1436" w:type="dxa"/>
            <w:tcBorders>
              <w:top w:val="nil"/>
              <w:left w:val="nil"/>
              <w:bottom w:val="single" w:sz="4" w:space="0" w:color="auto"/>
              <w:right w:val="single" w:sz="4" w:space="0" w:color="auto"/>
            </w:tcBorders>
            <w:shd w:val="clear" w:color="000000" w:fill="DDEBF7"/>
            <w:noWrap/>
            <w:vAlign w:val="bottom"/>
            <w:hideMark/>
          </w:tcPr>
          <w:p w14:paraId="6B463FCA"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-8 243,99</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010A1688"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-45,98</w:t>
            </w:r>
          </w:p>
        </w:tc>
        <w:tc>
          <w:tcPr>
            <w:tcW w:w="16" w:type="dxa"/>
            <w:vAlign w:val="center"/>
            <w:hideMark/>
          </w:tcPr>
          <w:p w14:paraId="7B0F137A" w14:textId="77777777" w:rsidR="00AB7951" w:rsidRPr="00AB7951" w:rsidRDefault="00AB7951" w:rsidP="00AB7951">
            <w:pPr>
              <w:rPr>
                <w:sz w:val="12"/>
                <w:szCs w:val="12"/>
              </w:rPr>
            </w:pPr>
          </w:p>
        </w:tc>
      </w:tr>
      <w:tr w:rsidR="00AB7951" w:rsidRPr="00AB7951" w14:paraId="6C205BA6" w14:textId="77777777" w:rsidTr="00AB7951">
        <w:trPr>
          <w:trHeight w:val="300"/>
          <w:jc w:val="center"/>
        </w:trPr>
        <w:tc>
          <w:tcPr>
            <w:tcW w:w="515" w:type="dxa"/>
            <w:tcBorders>
              <w:top w:val="nil"/>
              <w:left w:val="single" w:sz="8" w:space="0" w:color="auto"/>
              <w:bottom w:val="nil"/>
              <w:right w:val="single" w:sz="4" w:space="0" w:color="auto"/>
            </w:tcBorders>
            <w:shd w:val="clear" w:color="auto" w:fill="auto"/>
            <w:noWrap/>
            <w:vAlign w:val="bottom"/>
            <w:hideMark/>
          </w:tcPr>
          <w:p w14:paraId="086C94FD"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xml:space="preserve"> 1.3</w:t>
            </w:r>
          </w:p>
        </w:tc>
        <w:tc>
          <w:tcPr>
            <w:tcW w:w="6750" w:type="dxa"/>
            <w:gridSpan w:val="2"/>
            <w:tcBorders>
              <w:top w:val="single" w:sz="4" w:space="0" w:color="auto"/>
              <w:left w:val="single" w:sz="4" w:space="0" w:color="auto"/>
              <w:bottom w:val="single" w:sz="4" w:space="0" w:color="auto"/>
              <w:right w:val="nil"/>
            </w:tcBorders>
            <w:shd w:val="clear" w:color="auto" w:fill="auto"/>
            <w:noWrap/>
            <w:vAlign w:val="bottom"/>
            <w:hideMark/>
          </w:tcPr>
          <w:p w14:paraId="489C57B8"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Расходы на воду</w:t>
            </w:r>
          </w:p>
        </w:tc>
        <w:tc>
          <w:tcPr>
            <w:tcW w:w="661" w:type="dxa"/>
            <w:tcBorders>
              <w:top w:val="single" w:sz="4" w:space="0" w:color="auto"/>
              <w:left w:val="nil"/>
              <w:bottom w:val="single" w:sz="4" w:space="0" w:color="auto"/>
              <w:right w:val="nil"/>
            </w:tcBorders>
            <w:shd w:val="clear" w:color="auto" w:fill="auto"/>
            <w:noWrap/>
            <w:vAlign w:val="bottom"/>
            <w:hideMark/>
          </w:tcPr>
          <w:p w14:paraId="30DE1552"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 </w:t>
            </w:r>
          </w:p>
        </w:tc>
        <w:tc>
          <w:tcPr>
            <w:tcW w:w="103" w:type="dxa"/>
            <w:tcBorders>
              <w:top w:val="single" w:sz="4" w:space="0" w:color="auto"/>
              <w:left w:val="nil"/>
              <w:bottom w:val="single" w:sz="4" w:space="0" w:color="auto"/>
              <w:right w:val="single" w:sz="4" w:space="0" w:color="auto"/>
            </w:tcBorders>
            <w:shd w:val="clear" w:color="auto" w:fill="auto"/>
            <w:noWrap/>
            <w:vAlign w:val="bottom"/>
            <w:hideMark/>
          </w:tcPr>
          <w:p w14:paraId="52E4BEB5"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C751061"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tcBorders>
              <w:top w:val="nil"/>
              <w:left w:val="nil"/>
              <w:bottom w:val="single" w:sz="4" w:space="0" w:color="auto"/>
              <w:right w:val="single" w:sz="4" w:space="0" w:color="auto"/>
            </w:tcBorders>
            <w:shd w:val="clear" w:color="000000" w:fill="DDEBF7"/>
            <w:noWrap/>
            <w:vAlign w:val="bottom"/>
            <w:hideMark/>
          </w:tcPr>
          <w:p w14:paraId="22021EEC"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412,48</w:t>
            </w:r>
          </w:p>
        </w:tc>
        <w:tc>
          <w:tcPr>
            <w:tcW w:w="1916" w:type="dxa"/>
            <w:tcBorders>
              <w:top w:val="nil"/>
              <w:left w:val="nil"/>
              <w:bottom w:val="single" w:sz="4" w:space="0" w:color="auto"/>
              <w:right w:val="single" w:sz="4" w:space="0" w:color="auto"/>
            </w:tcBorders>
            <w:shd w:val="clear" w:color="000000" w:fill="DDEBF7"/>
            <w:noWrap/>
            <w:vAlign w:val="bottom"/>
            <w:hideMark/>
          </w:tcPr>
          <w:p w14:paraId="46691ABA"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1053,00</w:t>
            </w:r>
          </w:p>
        </w:tc>
        <w:tc>
          <w:tcPr>
            <w:tcW w:w="1716" w:type="dxa"/>
            <w:tcBorders>
              <w:top w:val="nil"/>
              <w:left w:val="nil"/>
              <w:bottom w:val="single" w:sz="4" w:space="0" w:color="auto"/>
              <w:right w:val="single" w:sz="4" w:space="0" w:color="auto"/>
            </w:tcBorders>
            <w:shd w:val="clear" w:color="000000" w:fill="DDEBF7"/>
            <w:noWrap/>
            <w:vAlign w:val="bottom"/>
            <w:hideMark/>
          </w:tcPr>
          <w:p w14:paraId="493326FD"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233,46</w:t>
            </w:r>
          </w:p>
        </w:tc>
        <w:tc>
          <w:tcPr>
            <w:tcW w:w="1436" w:type="dxa"/>
            <w:tcBorders>
              <w:top w:val="nil"/>
              <w:left w:val="nil"/>
              <w:bottom w:val="single" w:sz="4" w:space="0" w:color="auto"/>
              <w:right w:val="single" w:sz="4" w:space="0" w:color="auto"/>
            </w:tcBorders>
            <w:shd w:val="clear" w:color="000000" w:fill="DDEBF7"/>
            <w:noWrap/>
            <w:vAlign w:val="bottom"/>
            <w:hideMark/>
          </w:tcPr>
          <w:p w14:paraId="4A6B9472"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-179,02</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1C2ABFC5"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-43,40</w:t>
            </w:r>
          </w:p>
        </w:tc>
        <w:tc>
          <w:tcPr>
            <w:tcW w:w="16" w:type="dxa"/>
            <w:vAlign w:val="center"/>
            <w:hideMark/>
          </w:tcPr>
          <w:p w14:paraId="2F0BA0B0" w14:textId="77777777" w:rsidR="00AB7951" w:rsidRPr="00AB7951" w:rsidRDefault="00AB7951" w:rsidP="00AB7951">
            <w:pPr>
              <w:rPr>
                <w:sz w:val="12"/>
                <w:szCs w:val="12"/>
              </w:rPr>
            </w:pPr>
          </w:p>
        </w:tc>
      </w:tr>
      <w:tr w:rsidR="00AB7951" w:rsidRPr="00AB7951" w14:paraId="67097980" w14:textId="77777777" w:rsidTr="00AB7951">
        <w:trPr>
          <w:trHeight w:val="300"/>
          <w:jc w:val="center"/>
        </w:trPr>
        <w:tc>
          <w:tcPr>
            <w:tcW w:w="515" w:type="dxa"/>
            <w:tcBorders>
              <w:top w:val="nil"/>
              <w:left w:val="single" w:sz="8" w:space="0" w:color="auto"/>
              <w:bottom w:val="nil"/>
              <w:right w:val="nil"/>
            </w:tcBorders>
            <w:shd w:val="clear" w:color="auto" w:fill="auto"/>
            <w:noWrap/>
            <w:vAlign w:val="bottom"/>
            <w:hideMark/>
          </w:tcPr>
          <w:p w14:paraId="3068D5BC"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6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C4C76"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xml:space="preserve">  - объём воды для теплоснабжения (</w:t>
            </w:r>
            <w:proofErr w:type="spellStart"/>
            <w:r w:rsidRPr="00AB7951">
              <w:rPr>
                <w:rFonts w:ascii="Bookman Old Style" w:hAnsi="Bookman Old Style" w:cs="Calibri"/>
                <w:sz w:val="12"/>
                <w:szCs w:val="12"/>
              </w:rPr>
              <w:t>справочно</w:t>
            </w:r>
            <w:proofErr w:type="spellEnd"/>
            <w:r w:rsidRPr="00AB7951">
              <w:rPr>
                <w:rFonts w:ascii="Bookman Old Style" w:hAnsi="Bookman Old Style" w:cs="Calibri"/>
                <w:sz w:val="12"/>
                <w:szCs w:val="12"/>
              </w:rPr>
              <w:t>)</w:t>
            </w:r>
          </w:p>
        </w:tc>
        <w:tc>
          <w:tcPr>
            <w:tcW w:w="103" w:type="dxa"/>
            <w:tcBorders>
              <w:top w:val="single" w:sz="4" w:space="0" w:color="auto"/>
              <w:left w:val="nil"/>
              <w:bottom w:val="single" w:sz="4" w:space="0" w:color="auto"/>
              <w:right w:val="single" w:sz="4" w:space="0" w:color="auto"/>
            </w:tcBorders>
            <w:shd w:val="clear" w:color="auto" w:fill="auto"/>
            <w:noWrap/>
            <w:vAlign w:val="bottom"/>
            <w:hideMark/>
          </w:tcPr>
          <w:p w14:paraId="5E6E296D"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43381D47"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103" w:type="dxa"/>
            <w:tcBorders>
              <w:top w:val="single" w:sz="4" w:space="0" w:color="auto"/>
              <w:left w:val="nil"/>
              <w:bottom w:val="single" w:sz="4" w:space="0" w:color="auto"/>
              <w:right w:val="single" w:sz="4" w:space="0" w:color="auto"/>
            </w:tcBorders>
            <w:shd w:val="clear" w:color="auto" w:fill="auto"/>
            <w:noWrap/>
            <w:vAlign w:val="bottom"/>
            <w:hideMark/>
          </w:tcPr>
          <w:p w14:paraId="5AC80F19"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1120" w:type="dxa"/>
            <w:tcBorders>
              <w:top w:val="nil"/>
              <w:left w:val="nil"/>
              <w:bottom w:val="single" w:sz="4" w:space="0" w:color="auto"/>
              <w:right w:val="single" w:sz="4" w:space="0" w:color="auto"/>
            </w:tcBorders>
            <w:shd w:val="clear" w:color="auto" w:fill="auto"/>
            <w:noWrap/>
            <w:vAlign w:val="bottom"/>
            <w:hideMark/>
          </w:tcPr>
          <w:p w14:paraId="47F817E9"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м3</w:t>
            </w:r>
          </w:p>
        </w:tc>
        <w:tc>
          <w:tcPr>
            <w:tcW w:w="1556" w:type="dxa"/>
            <w:tcBorders>
              <w:top w:val="nil"/>
              <w:left w:val="nil"/>
              <w:bottom w:val="single" w:sz="4" w:space="0" w:color="auto"/>
              <w:right w:val="single" w:sz="4" w:space="0" w:color="auto"/>
            </w:tcBorders>
            <w:shd w:val="clear" w:color="000000" w:fill="DDEBF7"/>
            <w:noWrap/>
            <w:vAlign w:val="bottom"/>
            <w:hideMark/>
          </w:tcPr>
          <w:p w14:paraId="13BA19B8"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17545,00</w:t>
            </w:r>
          </w:p>
        </w:tc>
        <w:tc>
          <w:tcPr>
            <w:tcW w:w="1916" w:type="dxa"/>
            <w:tcBorders>
              <w:top w:val="nil"/>
              <w:left w:val="nil"/>
              <w:bottom w:val="single" w:sz="4" w:space="0" w:color="auto"/>
              <w:right w:val="single" w:sz="4" w:space="0" w:color="auto"/>
            </w:tcBorders>
            <w:shd w:val="clear" w:color="000000" w:fill="DDEBF7"/>
            <w:noWrap/>
            <w:vAlign w:val="bottom"/>
            <w:hideMark/>
          </w:tcPr>
          <w:p w14:paraId="657953AD"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36754,00</w:t>
            </w:r>
          </w:p>
        </w:tc>
        <w:tc>
          <w:tcPr>
            <w:tcW w:w="1716" w:type="dxa"/>
            <w:tcBorders>
              <w:top w:val="nil"/>
              <w:left w:val="nil"/>
              <w:bottom w:val="single" w:sz="4" w:space="0" w:color="auto"/>
              <w:right w:val="single" w:sz="4" w:space="0" w:color="auto"/>
            </w:tcBorders>
            <w:shd w:val="clear" w:color="000000" w:fill="DDEBF7"/>
            <w:noWrap/>
            <w:vAlign w:val="bottom"/>
            <w:hideMark/>
          </w:tcPr>
          <w:p w14:paraId="7A8BF7A6"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8148,84</w:t>
            </w:r>
          </w:p>
        </w:tc>
        <w:tc>
          <w:tcPr>
            <w:tcW w:w="1436" w:type="dxa"/>
            <w:tcBorders>
              <w:top w:val="nil"/>
              <w:left w:val="nil"/>
              <w:bottom w:val="single" w:sz="4" w:space="0" w:color="auto"/>
              <w:right w:val="single" w:sz="4" w:space="0" w:color="auto"/>
            </w:tcBorders>
            <w:shd w:val="clear" w:color="000000" w:fill="DDEBF7"/>
            <w:noWrap/>
            <w:vAlign w:val="bottom"/>
            <w:hideMark/>
          </w:tcPr>
          <w:p w14:paraId="66A89968"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-9396,16</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6D121F98"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-53,55</w:t>
            </w:r>
          </w:p>
        </w:tc>
        <w:tc>
          <w:tcPr>
            <w:tcW w:w="16" w:type="dxa"/>
            <w:vAlign w:val="center"/>
            <w:hideMark/>
          </w:tcPr>
          <w:p w14:paraId="6B52EAE0" w14:textId="77777777" w:rsidR="00AB7951" w:rsidRPr="00AB7951" w:rsidRDefault="00AB7951" w:rsidP="00AB7951">
            <w:pPr>
              <w:rPr>
                <w:sz w:val="12"/>
                <w:szCs w:val="12"/>
              </w:rPr>
            </w:pPr>
          </w:p>
        </w:tc>
      </w:tr>
      <w:tr w:rsidR="00AB7951" w:rsidRPr="00AB7951" w14:paraId="4239507D" w14:textId="77777777" w:rsidTr="00AB7951">
        <w:trPr>
          <w:trHeight w:val="315"/>
          <w:jc w:val="center"/>
        </w:trPr>
        <w:tc>
          <w:tcPr>
            <w:tcW w:w="515" w:type="dxa"/>
            <w:tcBorders>
              <w:top w:val="nil"/>
              <w:left w:val="single" w:sz="8" w:space="0" w:color="auto"/>
              <w:bottom w:val="nil"/>
              <w:right w:val="nil"/>
            </w:tcBorders>
            <w:shd w:val="clear" w:color="auto" w:fill="auto"/>
            <w:noWrap/>
            <w:vAlign w:val="bottom"/>
            <w:hideMark/>
          </w:tcPr>
          <w:p w14:paraId="71871384"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6647" w:type="dxa"/>
            <w:tcBorders>
              <w:top w:val="single" w:sz="4" w:space="0" w:color="auto"/>
              <w:left w:val="single" w:sz="4" w:space="0" w:color="auto"/>
              <w:bottom w:val="nil"/>
              <w:right w:val="single" w:sz="4" w:space="0" w:color="auto"/>
            </w:tcBorders>
            <w:shd w:val="clear" w:color="auto" w:fill="auto"/>
            <w:noWrap/>
            <w:vAlign w:val="bottom"/>
            <w:hideMark/>
          </w:tcPr>
          <w:p w14:paraId="66049DFF"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xml:space="preserve">  - цена воды для теплоснабжения (</w:t>
            </w:r>
            <w:proofErr w:type="spellStart"/>
            <w:r w:rsidRPr="00AB7951">
              <w:rPr>
                <w:rFonts w:ascii="Bookman Old Style" w:hAnsi="Bookman Old Style" w:cs="Calibri"/>
                <w:sz w:val="12"/>
                <w:szCs w:val="12"/>
              </w:rPr>
              <w:t>справочно</w:t>
            </w:r>
            <w:proofErr w:type="spellEnd"/>
            <w:r w:rsidRPr="00AB7951">
              <w:rPr>
                <w:rFonts w:ascii="Bookman Old Style" w:hAnsi="Bookman Old Style" w:cs="Calibri"/>
                <w:sz w:val="12"/>
                <w:szCs w:val="12"/>
              </w:rPr>
              <w:t>)</w:t>
            </w:r>
          </w:p>
        </w:tc>
        <w:tc>
          <w:tcPr>
            <w:tcW w:w="103" w:type="dxa"/>
            <w:tcBorders>
              <w:top w:val="single" w:sz="4" w:space="0" w:color="auto"/>
              <w:left w:val="nil"/>
              <w:bottom w:val="nil"/>
              <w:right w:val="single" w:sz="4" w:space="0" w:color="auto"/>
            </w:tcBorders>
            <w:shd w:val="clear" w:color="auto" w:fill="auto"/>
            <w:noWrap/>
            <w:vAlign w:val="bottom"/>
            <w:hideMark/>
          </w:tcPr>
          <w:p w14:paraId="5A2E20F8"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661" w:type="dxa"/>
            <w:tcBorders>
              <w:top w:val="single" w:sz="4" w:space="0" w:color="auto"/>
              <w:left w:val="nil"/>
              <w:bottom w:val="nil"/>
              <w:right w:val="single" w:sz="4" w:space="0" w:color="auto"/>
            </w:tcBorders>
            <w:shd w:val="clear" w:color="auto" w:fill="auto"/>
            <w:noWrap/>
            <w:vAlign w:val="bottom"/>
            <w:hideMark/>
          </w:tcPr>
          <w:p w14:paraId="36B3A20F"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103" w:type="dxa"/>
            <w:tcBorders>
              <w:top w:val="single" w:sz="4" w:space="0" w:color="auto"/>
              <w:left w:val="nil"/>
              <w:bottom w:val="nil"/>
              <w:right w:val="single" w:sz="4" w:space="0" w:color="auto"/>
            </w:tcBorders>
            <w:shd w:val="clear" w:color="auto" w:fill="auto"/>
            <w:noWrap/>
            <w:vAlign w:val="bottom"/>
            <w:hideMark/>
          </w:tcPr>
          <w:p w14:paraId="245CFCBB"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1120" w:type="dxa"/>
            <w:tcBorders>
              <w:top w:val="single" w:sz="4" w:space="0" w:color="auto"/>
              <w:left w:val="nil"/>
              <w:bottom w:val="nil"/>
              <w:right w:val="single" w:sz="4" w:space="0" w:color="auto"/>
            </w:tcBorders>
            <w:shd w:val="clear" w:color="auto" w:fill="auto"/>
            <w:noWrap/>
            <w:vAlign w:val="bottom"/>
            <w:hideMark/>
          </w:tcPr>
          <w:p w14:paraId="1E585F43"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руб</w:t>
            </w:r>
            <w:proofErr w:type="spellEnd"/>
            <w:r w:rsidRPr="00AB7951">
              <w:rPr>
                <w:rFonts w:ascii="Bookman Old Style" w:hAnsi="Bookman Old Style" w:cs="Calibri"/>
                <w:sz w:val="12"/>
                <w:szCs w:val="12"/>
              </w:rPr>
              <w:t>/м3</w:t>
            </w:r>
          </w:p>
        </w:tc>
        <w:tc>
          <w:tcPr>
            <w:tcW w:w="1556" w:type="dxa"/>
            <w:tcBorders>
              <w:top w:val="single" w:sz="4" w:space="0" w:color="auto"/>
              <w:left w:val="nil"/>
              <w:bottom w:val="nil"/>
              <w:right w:val="single" w:sz="4" w:space="0" w:color="auto"/>
            </w:tcBorders>
            <w:shd w:val="clear" w:color="000000" w:fill="DDEBF7"/>
            <w:noWrap/>
            <w:vAlign w:val="bottom"/>
            <w:hideMark/>
          </w:tcPr>
          <w:p w14:paraId="3F4B5233"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23,51</w:t>
            </w:r>
          </w:p>
        </w:tc>
        <w:tc>
          <w:tcPr>
            <w:tcW w:w="1916" w:type="dxa"/>
            <w:tcBorders>
              <w:top w:val="single" w:sz="4" w:space="0" w:color="auto"/>
              <w:left w:val="nil"/>
              <w:bottom w:val="nil"/>
              <w:right w:val="single" w:sz="4" w:space="0" w:color="auto"/>
            </w:tcBorders>
            <w:shd w:val="clear" w:color="000000" w:fill="DDEBF7"/>
            <w:noWrap/>
            <w:vAlign w:val="bottom"/>
            <w:hideMark/>
          </w:tcPr>
          <w:p w14:paraId="479D4598"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28,65</w:t>
            </w:r>
          </w:p>
        </w:tc>
        <w:tc>
          <w:tcPr>
            <w:tcW w:w="1716" w:type="dxa"/>
            <w:tcBorders>
              <w:top w:val="single" w:sz="4" w:space="0" w:color="auto"/>
              <w:left w:val="nil"/>
              <w:bottom w:val="nil"/>
              <w:right w:val="single" w:sz="4" w:space="0" w:color="auto"/>
            </w:tcBorders>
            <w:shd w:val="clear" w:color="000000" w:fill="DDEBF7"/>
            <w:noWrap/>
            <w:vAlign w:val="bottom"/>
            <w:hideMark/>
          </w:tcPr>
          <w:p w14:paraId="7783B49A"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28,65</w:t>
            </w:r>
          </w:p>
        </w:tc>
        <w:tc>
          <w:tcPr>
            <w:tcW w:w="1436" w:type="dxa"/>
            <w:tcBorders>
              <w:top w:val="single" w:sz="4" w:space="0" w:color="auto"/>
              <w:left w:val="nil"/>
              <w:bottom w:val="nil"/>
              <w:right w:val="single" w:sz="4" w:space="0" w:color="auto"/>
            </w:tcBorders>
            <w:shd w:val="clear" w:color="000000" w:fill="DDEBF7"/>
            <w:noWrap/>
            <w:vAlign w:val="bottom"/>
            <w:hideMark/>
          </w:tcPr>
          <w:p w14:paraId="12B476BA"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5,14</w:t>
            </w:r>
          </w:p>
        </w:tc>
        <w:tc>
          <w:tcPr>
            <w:tcW w:w="1148" w:type="dxa"/>
            <w:tcBorders>
              <w:top w:val="nil"/>
              <w:left w:val="nil"/>
              <w:bottom w:val="nil"/>
              <w:right w:val="single" w:sz="8" w:space="0" w:color="auto"/>
            </w:tcBorders>
            <w:shd w:val="clear" w:color="000000" w:fill="DDEBF7"/>
            <w:noWrap/>
            <w:vAlign w:val="bottom"/>
            <w:hideMark/>
          </w:tcPr>
          <w:p w14:paraId="303B7DEF"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21,86</w:t>
            </w:r>
          </w:p>
        </w:tc>
        <w:tc>
          <w:tcPr>
            <w:tcW w:w="16" w:type="dxa"/>
            <w:vAlign w:val="center"/>
            <w:hideMark/>
          </w:tcPr>
          <w:p w14:paraId="755B14C9" w14:textId="77777777" w:rsidR="00AB7951" w:rsidRPr="00AB7951" w:rsidRDefault="00AB7951" w:rsidP="00AB7951">
            <w:pPr>
              <w:rPr>
                <w:sz w:val="12"/>
                <w:szCs w:val="12"/>
              </w:rPr>
            </w:pPr>
          </w:p>
        </w:tc>
      </w:tr>
      <w:tr w:rsidR="00AB7951" w:rsidRPr="00AB7951" w14:paraId="03EAF929" w14:textId="77777777" w:rsidTr="00AB7951">
        <w:trPr>
          <w:trHeight w:val="315"/>
          <w:jc w:val="center"/>
        </w:trPr>
        <w:tc>
          <w:tcPr>
            <w:tcW w:w="515" w:type="dxa"/>
            <w:tcBorders>
              <w:top w:val="single" w:sz="8" w:space="0" w:color="auto"/>
              <w:left w:val="single" w:sz="8" w:space="0" w:color="auto"/>
              <w:bottom w:val="single" w:sz="8" w:space="0" w:color="auto"/>
              <w:right w:val="nil"/>
            </w:tcBorders>
            <w:shd w:val="clear" w:color="auto" w:fill="auto"/>
            <w:noWrap/>
            <w:vAlign w:val="bottom"/>
            <w:hideMark/>
          </w:tcPr>
          <w:p w14:paraId="2BD1B3C9"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1.4.</w:t>
            </w:r>
          </w:p>
        </w:tc>
        <w:tc>
          <w:tcPr>
            <w:tcW w:w="7514" w:type="dxa"/>
            <w:gridSpan w:val="4"/>
            <w:tcBorders>
              <w:top w:val="single" w:sz="8" w:space="0" w:color="auto"/>
              <w:left w:val="single" w:sz="4" w:space="0" w:color="auto"/>
              <w:bottom w:val="single" w:sz="8" w:space="0" w:color="auto"/>
              <w:right w:val="single" w:sz="4" w:space="0" w:color="000000"/>
            </w:tcBorders>
            <w:shd w:val="clear" w:color="auto" w:fill="auto"/>
            <w:noWrap/>
            <w:vAlign w:val="bottom"/>
            <w:hideMark/>
          </w:tcPr>
          <w:p w14:paraId="26EB00D6"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Нормативный запас топлива</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14:paraId="208BCAEA"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tcBorders>
              <w:top w:val="single" w:sz="8" w:space="0" w:color="auto"/>
              <w:left w:val="nil"/>
              <w:bottom w:val="single" w:sz="8" w:space="0" w:color="auto"/>
              <w:right w:val="single" w:sz="4" w:space="0" w:color="auto"/>
            </w:tcBorders>
            <w:shd w:val="clear" w:color="000000" w:fill="DDEBF7"/>
            <w:noWrap/>
            <w:vAlign w:val="bottom"/>
            <w:hideMark/>
          </w:tcPr>
          <w:p w14:paraId="2DF43D30"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1419,25</w:t>
            </w:r>
          </w:p>
        </w:tc>
        <w:tc>
          <w:tcPr>
            <w:tcW w:w="1916" w:type="dxa"/>
            <w:tcBorders>
              <w:top w:val="single" w:sz="8" w:space="0" w:color="auto"/>
              <w:left w:val="nil"/>
              <w:bottom w:val="single" w:sz="8" w:space="0" w:color="auto"/>
              <w:right w:val="single" w:sz="4" w:space="0" w:color="auto"/>
            </w:tcBorders>
            <w:shd w:val="clear" w:color="000000" w:fill="DDEBF7"/>
            <w:noWrap/>
            <w:vAlign w:val="bottom"/>
            <w:hideMark/>
          </w:tcPr>
          <w:p w14:paraId="0DDC2D89"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1329,57</w:t>
            </w:r>
          </w:p>
        </w:tc>
        <w:tc>
          <w:tcPr>
            <w:tcW w:w="1716" w:type="dxa"/>
            <w:tcBorders>
              <w:top w:val="single" w:sz="8" w:space="0" w:color="auto"/>
              <w:left w:val="nil"/>
              <w:bottom w:val="single" w:sz="8" w:space="0" w:color="auto"/>
              <w:right w:val="single" w:sz="4" w:space="0" w:color="auto"/>
            </w:tcBorders>
            <w:shd w:val="clear" w:color="000000" w:fill="DDEBF7"/>
            <w:noWrap/>
            <w:vAlign w:val="bottom"/>
            <w:hideMark/>
          </w:tcPr>
          <w:p w14:paraId="52CBA51A"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1724,43</w:t>
            </w:r>
          </w:p>
        </w:tc>
        <w:tc>
          <w:tcPr>
            <w:tcW w:w="1436" w:type="dxa"/>
            <w:tcBorders>
              <w:top w:val="single" w:sz="8" w:space="0" w:color="auto"/>
              <w:left w:val="nil"/>
              <w:bottom w:val="single" w:sz="8" w:space="0" w:color="auto"/>
              <w:right w:val="single" w:sz="4" w:space="0" w:color="auto"/>
            </w:tcBorders>
            <w:shd w:val="clear" w:color="000000" w:fill="DDEBF7"/>
            <w:noWrap/>
            <w:vAlign w:val="bottom"/>
            <w:hideMark/>
          </w:tcPr>
          <w:p w14:paraId="6989C975"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305,19</w:t>
            </w:r>
          </w:p>
        </w:tc>
        <w:tc>
          <w:tcPr>
            <w:tcW w:w="1148" w:type="dxa"/>
            <w:tcBorders>
              <w:top w:val="single" w:sz="8" w:space="0" w:color="auto"/>
              <w:left w:val="nil"/>
              <w:bottom w:val="single" w:sz="8" w:space="0" w:color="auto"/>
              <w:right w:val="single" w:sz="4" w:space="0" w:color="auto"/>
            </w:tcBorders>
            <w:shd w:val="clear" w:color="000000" w:fill="DDEBF7"/>
            <w:noWrap/>
            <w:vAlign w:val="bottom"/>
            <w:hideMark/>
          </w:tcPr>
          <w:p w14:paraId="660286BC"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22</w:t>
            </w:r>
          </w:p>
        </w:tc>
        <w:tc>
          <w:tcPr>
            <w:tcW w:w="16" w:type="dxa"/>
            <w:vAlign w:val="center"/>
            <w:hideMark/>
          </w:tcPr>
          <w:p w14:paraId="09F7D675" w14:textId="77777777" w:rsidR="00AB7951" w:rsidRPr="00AB7951" w:rsidRDefault="00AB7951" w:rsidP="00AB7951">
            <w:pPr>
              <w:rPr>
                <w:sz w:val="12"/>
                <w:szCs w:val="12"/>
              </w:rPr>
            </w:pPr>
          </w:p>
        </w:tc>
      </w:tr>
      <w:tr w:rsidR="00AB7951" w:rsidRPr="00AB7951" w14:paraId="2E2040B8" w14:textId="77777777" w:rsidTr="00AB7951">
        <w:trPr>
          <w:trHeight w:val="360"/>
          <w:jc w:val="center"/>
        </w:trPr>
        <w:tc>
          <w:tcPr>
            <w:tcW w:w="515" w:type="dxa"/>
            <w:tcBorders>
              <w:top w:val="nil"/>
              <w:left w:val="single" w:sz="8" w:space="0" w:color="auto"/>
              <w:bottom w:val="single" w:sz="8" w:space="0" w:color="auto"/>
              <w:right w:val="single" w:sz="4" w:space="0" w:color="auto"/>
            </w:tcBorders>
            <w:shd w:val="clear" w:color="auto" w:fill="auto"/>
            <w:noWrap/>
            <w:vAlign w:val="bottom"/>
            <w:hideMark/>
          </w:tcPr>
          <w:p w14:paraId="68654547"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7514" w:type="dxa"/>
            <w:gridSpan w:val="4"/>
            <w:tcBorders>
              <w:top w:val="single" w:sz="8" w:space="0" w:color="auto"/>
              <w:left w:val="nil"/>
              <w:bottom w:val="single" w:sz="8" w:space="0" w:color="auto"/>
              <w:right w:val="single" w:sz="4" w:space="0" w:color="000000"/>
            </w:tcBorders>
            <w:shd w:val="clear" w:color="auto" w:fill="auto"/>
            <w:noWrap/>
            <w:vAlign w:val="bottom"/>
            <w:hideMark/>
          </w:tcPr>
          <w:p w14:paraId="101F9527"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ИТОГО ресурсы:</w:t>
            </w:r>
          </w:p>
        </w:tc>
        <w:tc>
          <w:tcPr>
            <w:tcW w:w="1120" w:type="dxa"/>
            <w:tcBorders>
              <w:top w:val="nil"/>
              <w:left w:val="nil"/>
              <w:bottom w:val="single" w:sz="8" w:space="0" w:color="auto"/>
              <w:right w:val="single" w:sz="4" w:space="0" w:color="auto"/>
            </w:tcBorders>
            <w:shd w:val="clear" w:color="auto" w:fill="auto"/>
            <w:noWrap/>
            <w:vAlign w:val="bottom"/>
            <w:hideMark/>
          </w:tcPr>
          <w:p w14:paraId="26A9C346"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556" w:type="dxa"/>
            <w:tcBorders>
              <w:top w:val="nil"/>
              <w:left w:val="nil"/>
              <w:bottom w:val="single" w:sz="8" w:space="0" w:color="auto"/>
              <w:right w:val="single" w:sz="4" w:space="0" w:color="auto"/>
            </w:tcBorders>
            <w:shd w:val="clear" w:color="000000" w:fill="DDEBF7"/>
            <w:noWrap/>
            <w:vAlign w:val="bottom"/>
            <w:hideMark/>
          </w:tcPr>
          <w:p w14:paraId="59B5208E"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91606,23</w:t>
            </w:r>
          </w:p>
        </w:tc>
        <w:tc>
          <w:tcPr>
            <w:tcW w:w="1916" w:type="dxa"/>
            <w:tcBorders>
              <w:top w:val="nil"/>
              <w:left w:val="nil"/>
              <w:bottom w:val="single" w:sz="8" w:space="0" w:color="auto"/>
              <w:right w:val="single" w:sz="4" w:space="0" w:color="auto"/>
            </w:tcBorders>
            <w:shd w:val="clear" w:color="000000" w:fill="DDEBF7"/>
            <w:noWrap/>
            <w:vAlign w:val="bottom"/>
            <w:hideMark/>
          </w:tcPr>
          <w:p w14:paraId="14AED668"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37516,46</w:t>
            </w:r>
          </w:p>
        </w:tc>
        <w:tc>
          <w:tcPr>
            <w:tcW w:w="1716" w:type="dxa"/>
            <w:tcBorders>
              <w:top w:val="nil"/>
              <w:left w:val="nil"/>
              <w:bottom w:val="single" w:sz="8" w:space="0" w:color="auto"/>
              <w:right w:val="single" w:sz="4" w:space="0" w:color="auto"/>
            </w:tcBorders>
            <w:shd w:val="clear" w:color="000000" w:fill="DDEBF7"/>
            <w:noWrap/>
            <w:vAlign w:val="bottom"/>
            <w:hideMark/>
          </w:tcPr>
          <w:p w14:paraId="12642010"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34890,22</w:t>
            </w:r>
          </w:p>
        </w:tc>
        <w:tc>
          <w:tcPr>
            <w:tcW w:w="1436" w:type="dxa"/>
            <w:tcBorders>
              <w:top w:val="nil"/>
              <w:left w:val="nil"/>
              <w:bottom w:val="single" w:sz="8" w:space="0" w:color="auto"/>
              <w:right w:val="single" w:sz="4" w:space="0" w:color="auto"/>
            </w:tcBorders>
            <w:shd w:val="clear" w:color="000000" w:fill="DDEBF7"/>
            <w:noWrap/>
            <w:vAlign w:val="bottom"/>
            <w:hideMark/>
          </w:tcPr>
          <w:p w14:paraId="262EB5D8"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-56716,02</w:t>
            </w:r>
          </w:p>
        </w:tc>
        <w:tc>
          <w:tcPr>
            <w:tcW w:w="1148" w:type="dxa"/>
            <w:tcBorders>
              <w:top w:val="nil"/>
              <w:left w:val="single" w:sz="4" w:space="0" w:color="auto"/>
              <w:bottom w:val="single" w:sz="8" w:space="0" w:color="auto"/>
              <w:right w:val="single" w:sz="8" w:space="0" w:color="auto"/>
            </w:tcBorders>
            <w:shd w:val="clear" w:color="000000" w:fill="DDEBF7"/>
            <w:noWrap/>
            <w:vAlign w:val="bottom"/>
            <w:hideMark/>
          </w:tcPr>
          <w:p w14:paraId="6902E380"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-61,91</w:t>
            </w:r>
          </w:p>
        </w:tc>
        <w:tc>
          <w:tcPr>
            <w:tcW w:w="16" w:type="dxa"/>
            <w:vAlign w:val="center"/>
            <w:hideMark/>
          </w:tcPr>
          <w:p w14:paraId="2EDEA302" w14:textId="77777777" w:rsidR="00AB7951" w:rsidRPr="00AB7951" w:rsidRDefault="00AB7951" w:rsidP="00AB7951">
            <w:pPr>
              <w:rPr>
                <w:sz w:val="12"/>
                <w:szCs w:val="12"/>
              </w:rPr>
            </w:pPr>
          </w:p>
        </w:tc>
      </w:tr>
      <w:tr w:rsidR="00AB7951" w:rsidRPr="00AB7951" w14:paraId="7AA6B95D" w14:textId="77777777" w:rsidTr="00AB7951">
        <w:trPr>
          <w:trHeight w:val="390"/>
          <w:jc w:val="center"/>
        </w:trPr>
        <w:tc>
          <w:tcPr>
            <w:tcW w:w="16921" w:type="dxa"/>
            <w:gridSpan w:val="11"/>
            <w:tcBorders>
              <w:top w:val="single" w:sz="8" w:space="0" w:color="auto"/>
              <w:left w:val="single" w:sz="8" w:space="0" w:color="auto"/>
              <w:bottom w:val="single" w:sz="8" w:space="0" w:color="auto"/>
              <w:right w:val="nil"/>
            </w:tcBorders>
            <w:shd w:val="clear" w:color="auto" w:fill="auto"/>
            <w:noWrap/>
            <w:vAlign w:val="center"/>
            <w:hideMark/>
          </w:tcPr>
          <w:p w14:paraId="265FA724"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xml:space="preserve">Определение операционных (подконтрольных) расходов </w:t>
            </w:r>
            <w:proofErr w:type="gramStart"/>
            <w:r w:rsidRPr="00AB7951">
              <w:rPr>
                <w:rFonts w:ascii="Bookman Old Style" w:hAnsi="Bookman Old Style" w:cs="Calibri"/>
                <w:b/>
                <w:bCs/>
                <w:sz w:val="12"/>
                <w:szCs w:val="12"/>
              </w:rPr>
              <w:t>( базовый</w:t>
            </w:r>
            <w:proofErr w:type="gramEnd"/>
            <w:r w:rsidRPr="00AB7951">
              <w:rPr>
                <w:rFonts w:ascii="Bookman Old Style" w:hAnsi="Bookman Old Style" w:cs="Calibri"/>
                <w:b/>
                <w:bCs/>
                <w:sz w:val="12"/>
                <w:szCs w:val="12"/>
              </w:rPr>
              <w:t xml:space="preserve"> уровень согласно приложению 5.1 Методических указаний)</w:t>
            </w:r>
          </w:p>
        </w:tc>
        <w:tc>
          <w:tcPr>
            <w:tcW w:w="16" w:type="dxa"/>
            <w:vAlign w:val="center"/>
            <w:hideMark/>
          </w:tcPr>
          <w:p w14:paraId="3E9BD0D1" w14:textId="77777777" w:rsidR="00AB7951" w:rsidRPr="00AB7951" w:rsidRDefault="00AB7951" w:rsidP="00AB7951">
            <w:pPr>
              <w:rPr>
                <w:sz w:val="12"/>
                <w:szCs w:val="12"/>
              </w:rPr>
            </w:pPr>
          </w:p>
        </w:tc>
      </w:tr>
      <w:tr w:rsidR="00AB7951" w:rsidRPr="00AB7951" w14:paraId="51F005A0" w14:textId="77777777" w:rsidTr="00AB7951">
        <w:trPr>
          <w:trHeight w:val="345"/>
          <w:jc w:val="center"/>
        </w:trPr>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69222403"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1</w:t>
            </w:r>
          </w:p>
        </w:tc>
        <w:tc>
          <w:tcPr>
            <w:tcW w:w="7514"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5DCC7169"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 xml:space="preserve">Расходы на сырьё и материалы </w:t>
            </w:r>
            <w:proofErr w:type="gramStart"/>
            <w:r w:rsidRPr="00AB7951">
              <w:rPr>
                <w:rFonts w:ascii="Bookman Old Style" w:hAnsi="Bookman Old Style" w:cs="Calibri"/>
                <w:b/>
                <w:bCs/>
                <w:sz w:val="12"/>
                <w:szCs w:val="12"/>
              </w:rPr>
              <w:t xml:space="preserve">( </w:t>
            </w:r>
            <w:proofErr w:type="spellStart"/>
            <w:r w:rsidRPr="00AB7951">
              <w:rPr>
                <w:rFonts w:ascii="Bookman Old Style" w:hAnsi="Bookman Old Style" w:cs="Calibri"/>
                <w:b/>
                <w:bCs/>
                <w:sz w:val="12"/>
                <w:szCs w:val="12"/>
              </w:rPr>
              <w:t>в</w:t>
            </w:r>
            <w:proofErr w:type="gramEnd"/>
            <w:r w:rsidRPr="00AB7951">
              <w:rPr>
                <w:rFonts w:ascii="Bookman Old Style" w:hAnsi="Bookman Old Style" w:cs="Calibri"/>
                <w:b/>
                <w:bCs/>
                <w:sz w:val="12"/>
                <w:szCs w:val="12"/>
              </w:rPr>
              <w:t>.т.ч.канцтовары</w:t>
            </w:r>
            <w:proofErr w:type="spellEnd"/>
            <w:r w:rsidRPr="00AB7951">
              <w:rPr>
                <w:rFonts w:ascii="Bookman Old Style" w:hAnsi="Bookman Old Style" w:cs="Calibri"/>
                <w:b/>
                <w:bCs/>
                <w:sz w:val="12"/>
                <w:szCs w:val="12"/>
              </w:rPr>
              <w:t>)</w:t>
            </w:r>
          </w:p>
        </w:tc>
        <w:tc>
          <w:tcPr>
            <w:tcW w:w="1120" w:type="dxa"/>
            <w:tcBorders>
              <w:top w:val="nil"/>
              <w:left w:val="nil"/>
              <w:bottom w:val="single" w:sz="4" w:space="0" w:color="auto"/>
              <w:right w:val="single" w:sz="4" w:space="0" w:color="auto"/>
            </w:tcBorders>
            <w:shd w:val="clear" w:color="auto" w:fill="auto"/>
            <w:noWrap/>
            <w:vAlign w:val="bottom"/>
            <w:hideMark/>
          </w:tcPr>
          <w:p w14:paraId="0727BFAF"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tcBorders>
              <w:top w:val="nil"/>
              <w:left w:val="nil"/>
              <w:bottom w:val="single" w:sz="4" w:space="0" w:color="auto"/>
              <w:right w:val="single" w:sz="4" w:space="0" w:color="auto"/>
            </w:tcBorders>
            <w:shd w:val="clear" w:color="000000" w:fill="DDEBF7"/>
            <w:noWrap/>
            <w:vAlign w:val="bottom"/>
            <w:hideMark/>
          </w:tcPr>
          <w:p w14:paraId="1AF15DB1"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413,65</w:t>
            </w:r>
          </w:p>
        </w:tc>
        <w:tc>
          <w:tcPr>
            <w:tcW w:w="1916" w:type="dxa"/>
            <w:tcBorders>
              <w:top w:val="nil"/>
              <w:left w:val="nil"/>
              <w:bottom w:val="single" w:sz="4" w:space="0" w:color="auto"/>
              <w:right w:val="nil"/>
            </w:tcBorders>
            <w:shd w:val="clear" w:color="000000" w:fill="DDEBF7"/>
            <w:noWrap/>
            <w:vAlign w:val="bottom"/>
            <w:hideMark/>
          </w:tcPr>
          <w:p w14:paraId="38A3FCDC"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4702,41</w:t>
            </w:r>
          </w:p>
        </w:tc>
        <w:tc>
          <w:tcPr>
            <w:tcW w:w="1716" w:type="dxa"/>
            <w:tcBorders>
              <w:top w:val="nil"/>
              <w:left w:val="single" w:sz="4" w:space="0" w:color="auto"/>
              <w:bottom w:val="single" w:sz="4" w:space="0" w:color="auto"/>
              <w:right w:val="nil"/>
            </w:tcBorders>
            <w:shd w:val="clear" w:color="000000" w:fill="DDEBF7"/>
            <w:noWrap/>
            <w:vAlign w:val="bottom"/>
            <w:hideMark/>
          </w:tcPr>
          <w:p w14:paraId="0628482F"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413,65</w:t>
            </w:r>
          </w:p>
        </w:tc>
        <w:tc>
          <w:tcPr>
            <w:tcW w:w="1436" w:type="dxa"/>
            <w:tcBorders>
              <w:top w:val="nil"/>
              <w:left w:val="single" w:sz="4" w:space="0" w:color="auto"/>
              <w:bottom w:val="single" w:sz="4" w:space="0" w:color="auto"/>
              <w:right w:val="nil"/>
            </w:tcBorders>
            <w:shd w:val="clear" w:color="000000" w:fill="DDEBF7"/>
            <w:noWrap/>
            <w:vAlign w:val="bottom"/>
            <w:hideMark/>
          </w:tcPr>
          <w:p w14:paraId="5265F8C2"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0,00</w:t>
            </w:r>
          </w:p>
        </w:tc>
        <w:tc>
          <w:tcPr>
            <w:tcW w:w="1148" w:type="dxa"/>
            <w:tcBorders>
              <w:top w:val="single" w:sz="4" w:space="0" w:color="auto"/>
              <w:left w:val="nil"/>
              <w:bottom w:val="single" w:sz="4" w:space="0" w:color="auto"/>
              <w:right w:val="single" w:sz="4" w:space="0" w:color="auto"/>
            </w:tcBorders>
            <w:shd w:val="clear" w:color="000000" w:fill="DDEBF7"/>
            <w:noWrap/>
            <w:vAlign w:val="bottom"/>
            <w:hideMark/>
          </w:tcPr>
          <w:p w14:paraId="2D050178"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0,00</w:t>
            </w:r>
          </w:p>
        </w:tc>
        <w:tc>
          <w:tcPr>
            <w:tcW w:w="16" w:type="dxa"/>
            <w:vAlign w:val="center"/>
            <w:hideMark/>
          </w:tcPr>
          <w:p w14:paraId="34162E03" w14:textId="77777777" w:rsidR="00AB7951" w:rsidRPr="00AB7951" w:rsidRDefault="00AB7951" w:rsidP="00AB7951">
            <w:pPr>
              <w:rPr>
                <w:sz w:val="12"/>
                <w:szCs w:val="12"/>
              </w:rPr>
            </w:pPr>
          </w:p>
        </w:tc>
      </w:tr>
      <w:tr w:rsidR="00AB7951" w:rsidRPr="00AB7951" w14:paraId="768BCBC4" w14:textId="77777777" w:rsidTr="00AB7951">
        <w:trPr>
          <w:trHeight w:val="330"/>
          <w:jc w:val="center"/>
        </w:trPr>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0014B17B"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2</w:t>
            </w:r>
          </w:p>
        </w:tc>
        <w:tc>
          <w:tcPr>
            <w:tcW w:w="751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4E973CE"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Расходы на ремонт основных средств (хоз. способ)</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C818C"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tcBorders>
              <w:top w:val="single" w:sz="4" w:space="0" w:color="auto"/>
              <w:left w:val="nil"/>
              <w:bottom w:val="single" w:sz="4" w:space="0" w:color="auto"/>
              <w:right w:val="single" w:sz="4" w:space="0" w:color="auto"/>
            </w:tcBorders>
            <w:shd w:val="clear" w:color="000000" w:fill="DDEBF7"/>
            <w:noWrap/>
            <w:vAlign w:val="bottom"/>
            <w:hideMark/>
          </w:tcPr>
          <w:p w14:paraId="29D2CBED"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3875,45</w:t>
            </w:r>
          </w:p>
        </w:tc>
        <w:tc>
          <w:tcPr>
            <w:tcW w:w="1916" w:type="dxa"/>
            <w:tcBorders>
              <w:top w:val="nil"/>
              <w:left w:val="single" w:sz="4" w:space="0" w:color="auto"/>
              <w:bottom w:val="single" w:sz="4" w:space="0" w:color="auto"/>
              <w:right w:val="nil"/>
            </w:tcBorders>
            <w:shd w:val="clear" w:color="000000" w:fill="DDEBF7"/>
            <w:noWrap/>
            <w:vAlign w:val="bottom"/>
            <w:hideMark/>
          </w:tcPr>
          <w:p w14:paraId="16E60483"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4312,93</w:t>
            </w:r>
          </w:p>
        </w:tc>
        <w:tc>
          <w:tcPr>
            <w:tcW w:w="1716" w:type="dxa"/>
            <w:tcBorders>
              <w:top w:val="nil"/>
              <w:left w:val="single" w:sz="4" w:space="0" w:color="auto"/>
              <w:bottom w:val="single" w:sz="4" w:space="0" w:color="auto"/>
              <w:right w:val="nil"/>
            </w:tcBorders>
            <w:shd w:val="clear" w:color="000000" w:fill="DDEBF7"/>
            <w:noWrap/>
            <w:vAlign w:val="bottom"/>
            <w:hideMark/>
          </w:tcPr>
          <w:p w14:paraId="1147DF06"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3875,45</w:t>
            </w:r>
          </w:p>
        </w:tc>
        <w:tc>
          <w:tcPr>
            <w:tcW w:w="1436" w:type="dxa"/>
            <w:tcBorders>
              <w:top w:val="nil"/>
              <w:left w:val="single" w:sz="4" w:space="0" w:color="auto"/>
              <w:bottom w:val="single" w:sz="4" w:space="0" w:color="auto"/>
              <w:right w:val="nil"/>
            </w:tcBorders>
            <w:shd w:val="clear" w:color="000000" w:fill="DDEBF7"/>
            <w:noWrap/>
            <w:vAlign w:val="bottom"/>
            <w:hideMark/>
          </w:tcPr>
          <w:p w14:paraId="0D439CF5"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0,00</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75E92A2F"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0,00</w:t>
            </w:r>
          </w:p>
        </w:tc>
        <w:tc>
          <w:tcPr>
            <w:tcW w:w="16" w:type="dxa"/>
            <w:vAlign w:val="center"/>
            <w:hideMark/>
          </w:tcPr>
          <w:p w14:paraId="0D043C59" w14:textId="77777777" w:rsidR="00AB7951" w:rsidRPr="00AB7951" w:rsidRDefault="00AB7951" w:rsidP="00AB7951">
            <w:pPr>
              <w:rPr>
                <w:sz w:val="12"/>
                <w:szCs w:val="12"/>
              </w:rPr>
            </w:pPr>
          </w:p>
        </w:tc>
      </w:tr>
      <w:tr w:rsidR="00AB7951" w:rsidRPr="00AB7951" w14:paraId="651D5024" w14:textId="77777777" w:rsidTr="00AB7951">
        <w:trPr>
          <w:trHeight w:val="330"/>
          <w:jc w:val="center"/>
        </w:trPr>
        <w:tc>
          <w:tcPr>
            <w:tcW w:w="515" w:type="dxa"/>
            <w:tcBorders>
              <w:top w:val="single" w:sz="4" w:space="0" w:color="auto"/>
              <w:left w:val="single" w:sz="8" w:space="0" w:color="auto"/>
              <w:bottom w:val="single" w:sz="4" w:space="0" w:color="auto"/>
              <w:right w:val="nil"/>
            </w:tcBorders>
            <w:shd w:val="clear" w:color="auto" w:fill="auto"/>
            <w:noWrap/>
            <w:vAlign w:val="bottom"/>
            <w:hideMark/>
          </w:tcPr>
          <w:p w14:paraId="6C150933"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751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0ED20D"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Расходы на ремонт основных средств (подряд)</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99D258D"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556" w:type="dxa"/>
            <w:tcBorders>
              <w:top w:val="single" w:sz="4" w:space="0" w:color="auto"/>
              <w:left w:val="nil"/>
              <w:bottom w:val="single" w:sz="4" w:space="0" w:color="auto"/>
              <w:right w:val="single" w:sz="4" w:space="0" w:color="auto"/>
            </w:tcBorders>
            <w:shd w:val="clear" w:color="000000" w:fill="DDEBF7"/>
            <w:noWrap/>
            <w:vAlign w:val="bottom"/>
            <w:hideMark/>
          </w:tcPr>
          <w:p w14:paraId="3CB64A32"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916" w:type="dxa"/>
            <w:tcBorders>
              <w:top w:val="nil"/>
              <w:left w:val="nil"/>
              <w:bottom w:val="single" w:sz="4" w:space="0" w:color="auto"/>
              <w:right w:val="nil"/>
            </w:tcBorders>
            <w:shd w:val="clear" w:color="000000" w:fill="DDEBF7"/>
            <w:noWrap/>
            <w:vAlign w:val="bottom"/>
            <w:hideMark/>
          </w:tcPr>
          <w:p w14:paraId="38492DF1"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4312,93</w:t>
            </w:r>
          </w:p>
        </w:tc>
        <w:tc>
          <w:tcPr>
            <w:tcW w:w="1716" w:type="dxa"/>
            <w:tcBorders>
              <w:top w:val="nil"/>
              <w:left w:val="single" w:sz="4" w:space="0" w:color="auto"/>
              <w:bottom w:val="single" w:sz="4" w:space="0" w:color="auto"/>
              <w:right w:val="nil"/>
            </w:tcBorders>
            <w:shd w:val="clear" w:color="000000" w:fill="DDEBF7"/>
            <w:noWrap/>
            <w:vAlign w:val="bottom"/>
            <w:hideMark/>
          </w:tcPr>
          <w:p w14:paraId="6A743EDB"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436" w:type="dxa"/>
            <w:tcBorders>
              <w:top w:val="nil"/>
              <w:left w:val="single" w:sz="4" w:space="0" w:color="auto"/>
              <w:bottom w:val="single" w:sz="4" w:space="0" w:color="auto"/>
              <w:right w:val="nil"/>
            </w:tcBorders>
            <w:shd w:val="clear" w:color="000000" w:fill="DDEBF7"/>
            <w:noWrap/>
            <w:vAlign w:val="bottom"/>
            <w:hideMark/>
          </w:tcPr>
          <w:p w14:paraId="089C3C44"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0,00</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6CC0B4F9"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6" w:type="dxa"/>
            <w:vAlign w:val="center"/>
            <w:hideMark/>
          </w:tcPr>
          <w:p w14:paraId="37EB9E1B" w14:textId="77777777" w:rsidR="00AB7951" w:rsidRPr="00AB7951" w:rsidRDefault="00AB7951" w:rsidP="00AB7951">
            <w:pPr>
              <w:rPr>
                <w:sz w:val="12"/>
                <w:szCs w:val="12"/>
              </w:rPr>
            </w:pPr>
          </w:p>
        </w:tc>
      </w:tr>
      <w:tr w:rsidR="00AB7951" w:rsidRPr="00AB7951" w14:paraId="690EC04A" w14:textId="77777777" w:rsidTr="00AB7951">
        <w:trPr>
          <w:trHeight w:val="330"/>
          <w:jc w:val="center"/>
        </w:trPr>
        <w:tc>
          <w:tcPr>
            <w:tcW w:w="515" w:type="dxa"/>
            <w:tcBorders>
              <w:top w:val="nil"/>
              <w:left w:val="single" w:sz="8" w:space="0" w:color="auto"/>
              <w:bottom w:val="single" w:sz="4" w:space="0" w:color="auto"/>
              <w:right w:val="nil"/>
            </w:tcBorders>
            <w:shd w:val="clear" w:color="auto" w:fill="auto"/>
            <w:noWrap/>
            <w:vAlign w:val="bottom"/>
            <w:hideMark/>
          </w:tcPr>
          <w:p w14:paraId="30986938"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3</w:t>
            </w:r>
          </w:p>
        </w:tc>
        <w:tc>
          <w:tcPr>
            <w:tcW w:w="7514" w:type="dxa"/>
            <w:gridSpan w:val="4"/>
            <w:tcBorders>
              <w:top w:val="single" w:sz="4" w:space="0" w:color="auto"/>
              <w:left w:val="single" w:sz="4" w:space="0" w:color="auto"/>
              <w:bottom w:val="single" w:sz="4" w:space="0" w:color="auto"/>
              <w:right w:val="nil"/>
            </w:tcBorders>
            <w:shd w:val="clear" w:color="auto" w:fill="auto"/>
            <w:noWrap/>
            <w:vAlign w:val="bottom"/>
            <w:hideMark/>
          </w:tcPr>
          <w:p w14:paraId="620951A6"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Расходы на оплату труда, всего</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A8E3203"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tcBorders>
              <w:top w:val="nil"/>
              <w:left w:val="nil"/>
              <w:bottom w:val="single" w:sz="4" w:space="0" w:color="auto"/>
              <w:right w:val="single" w:sz="4" w:space="0" w:color="auto"/>
            </w:tcBorders>
            <w:shd w:val="clear" w:color="000000" w:fill="DDEBF7"/>
            <w:noWrap/>
            <w:vAlign w:val="bottom"/>
            <w:hideMark/>
          </w:tcPr>
          <w:p w14:paraId="5C21555C"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62474,90</w:t>
            </w:r>
          </w:p>
        </w:tc>
        <w:tc>
          <w:tcPr>
            <w:tcW w:w="1916" w:type="dxa"/>
            <w:tcBorders>
              <w:top w:val="nil"/>
              <w:left w:val="nil"/>
              <w:bottom w:val="single" w:sz="4" w:space="0" w:color="auto"/>
              <w:right w:val="nil"/>
            </w:tcBorders>
            <w:shd w:val="clear" w:color="000000" w:fill="DDEBF7"/>
            <w:noWrap/>
            <w:vAlign w:val="bottom"/>
            <w:hideMark/>
          </w:tcPr>
          <w:p w14:paraId="05D49413"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21081,31</w:t>
            </w:r>
          </w:p>
        </w:tc>
        <w:tc>
          <w:tcPr>
            <w:tcW w:w="1716" w:type="dxa"/>
            <w:tcBorders>
              <w:top w:val="nil"/>
              <w:left w:val="single" w:sz="4" w:space="0" w:color="auto"/>
              <w:bottom w:val="single" w:sz="4" w:space="0" w:color="auto"/>
              <w:right w:val="nil"/>
            </w:tcBorders>
            <w:shd w:val="clear" w:color="000000" w:fill="DDEBF7"/>
            <w:noWrap/>
            <w:vAlign w:val="bottom"/>
            <w:hideMark/>
          </w:tcPr>
          <w:p w14:paraId="474154B9"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62474,90</w:t>
            </w:r>
          </w:p>
        </w:tc>
        <w:tc>
          <w:tcPr>
            <w:tcW w:w="1436" w:type="dxa"/>
            <w:tcBorders>
              <w:top w:val="nil"/>
              <w:left w:val="single" w:sz="4" w:space="0" w:color="auto"/>
              <w:bottom w:val="single" w:sz="4" w:space="0" w:color="auto"/>
              <w:right w:val="nil"/>
            </w:tcBorders>
            <w:shd w:val="clear" w:color="000000" w:fill="DDEBF7"/>
            <w:noWrap/>
            <w:vAlign w:val="bottom"/>
            <w:hideMark/>
          </w:tcPr>
          <w:p w14:paraId="305C2369"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0,00</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59C743B1"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0,00</w:t>
            </w:r>
          </w:p>
        </w:tc>
        <w:tc>
          <w:tcPr>
            <w:tcW w:w="16" w:type="dxa"/>
            <w:vAlign w:val="center"/>
            <w:hideMark/>
          </w:tcPr>
          <w:p w14:paraId="4C7CC141" w14:textId="77777777" w:rsidR="00AB7951" w:rsidRPr="00AB7951" w:rsidRDefault="00AB7951" w:rsidP="00AB7951">
            <w:pPr>
              <w:rPr>
                <w:sz w:val="12"/>
                <w:szCs w:val="12"/>
              </w:rPr>
            </w:pPr>
          </w:p>
        </w:tc>
      </w:tr>
      <w:tr w:rsidR="00AB7951" w:rsidRPr="00AB7951" w14:paraId="78382602" w14:textId="77777777" w:rsidTr="00AB7951">
        <w:trPr>
          <w:trHeight w:val="360"/>
          <w:jc w:val="center"/>
        </w:trPr>
        <w:tc>
          <w:tcPr>
            <w:tcW w:w="515" w:type="dxa"/>
            <w:tcBorders>
              <w:top w:val="nil"/>
              <w:left w:val="single" w:sz="8" w:space="0" w:color="auto"/>
              <w:bottom w:val="nil"/>
              <w:right w:val="nil"/>
            </w:tcBorders>
            <w:shd w:val="clear" w:color="auto" w:fill="auto"/>
            <w:noWrap/>
            <w:vAlign w:val="bottom"/>
            <w:hideMark/>
          </w:tcPr>
          <w:p w14:paraId="75F3C360"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6750" w:type="dxa"/>
            <w:gridSpan w:val="2"/>
            <w:tcBorders>
              <w:top w:val="nil"/>
              <w:left w:val="single" w:sz="4" w:space="0" w:color="auto"/>
              <w:bottom w:val="nil"/>
              <w:right w:val="nil"/>
            </w:tcBorders>
            <w:shd w:val="clear" w:color="auto" w:fill="auto"/>
            <w:noWrap/>
            <w:vAlign w:val="bottom"/>
            <w:hideMark/>
          </w:tcPr>
          <w:p w14:paraId="239B3AAE"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xml:space="preserve"> в том числе ППП</w:t>
            </w:r>
          </w:p>
        </w:tc>
        <w:tc>
          <w:tcPr>
            <w:tcW w:w="661" w:type="dxa"/>
            <w:tcBorders>
              <w:top w:val="nil"/>
              <w:left w:val="nil"/>
              <w:bottom w:val="nil"/>
              <w:right w:val="nil"/>
            </w:tcBorders>
            <w:shd w:val="clear" w:color="auto" w:fill="auto"/>
            <w:noWrap/>
            <w:vAlign w:val="bottom"/>
            <w:hideMark/>
          </w:tcPr>
          <w:p w14:paraId="1526E1FB" w14:textId="77777777" w:rsidR="00AB7951" w:rsidRPr="00AB7951" w:rsidRDefault="00AB7951" w:rsidP="00AB7951">
            <w:pPr>
              <w:rPr>
                <w:rFonts w:ascii="Bookman Old Style" w:hAnsi="Bookman Old Style" w:cs="Calibri"/>
                <w:sz w:val="12"/>
                <w:szCs w:val="12"/>
              </w:rPr>
            </w:pPr>
          </w:p>
        </w:tc>
        <w:tc>
          <w:tcPr>
            <w:tcW w:w="103" w:type="dxa"/>
            <w:tcBorders>
              <w:top w:val="nil"/>
              <w:left w:val="nil"/>
              <w:bottom w:val="nil"/>
              <w:right w:val="nil"/>
            </w:tcBorders>
            <w:shd w:val="clear" w:color="auto" w:fill="auto"/>
            <w:noWrap/>
            <w:vAlign w:val="bottom"/>
            <w:hideMark/>
          </w:tcPr>
          <w:p w14:paraId="0FB81994" w14:textId="77777777" w:rsidR="00AB7951" w:rsidRPr="00AB7951" w:rsidRDefault="00AB7951" w:rsidP="00AB7951">
            <w:pPr>
              <w:rPr>
                <w:sz w:val="12"/>
                <w:szCs w:val="12"/>
              </w:rPr>
            </w:pPr>
          </w:p>
        </w:tc>
        <w:tc>
          <w:tcPr>
            <w:tcW w:w="1120" w:type="dxa"/>
            <w:tcBorders>
              <w:top w:val="single" w:sz="4" w:space="0" w:color="auto"/>
              <w:left w:val="single" w:sz="4" w:space="0" w:color="auto"/>
              <w:bottom w:val="nil"/>
              <w:right w:val="single" w:sz="4" w:space="0" w:color="auto"/>
            </w:tcBorders>
            <w:shd w:val="clear" w:color="auto" w:fill="auto"/>
            <w:noWrap/>
            <w:vAlign w:val="bottom"/>
            <w:hideMark/>
          </w:tcPr>
          <w:p w14:paraId="24B9E981"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tcBorders>
              <w:top w:val="nil"/>
              <w:left w:val="nil"/>
              <w:bottom w:val="nil"/>
              <w:right w:val="single" w:sz="4" w:space="0" w:color="auto"/>
            </w:tcBorders>
            <w:shd w:val="clear" w:color="000000" w:fill="DDEBF7"/>
            <w:noWrap/>
            <w:vAlign w:val="bottom"/>
            <w:hideMark/>
          </w:tcPr>
          <w:p w14:paraId="0B3FD02F"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49011,89</w:t>
            </w:r>
          </w:p>
        </w:tc>
        <w:tc>
          <w:tcPr>
            <w:tcW w:w="191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A225824"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716" w:type="dxa"/>
            <w:tcBorders>
              <w:top w:val="nil"/>
              <w:left w:val="single" w:sz="4" w:space="0" w:color="auto"/>
              <w:bottom w:val="single" w:sz="4" w:space="0" w:color="auto"/>
              <w:right w:val="nil"/>
            </w:tcBorders>
            <w:shd w:val="clear" w:color="000000" w:fill="DDEBF7"/>
            <w:noWrap/>
            <w:vAlign w:val="bottom"/>
            <w:hideMark/>
          </w:tcPr>
          <w:p w14:paraId="029C3858"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49011,89</w:t>
            </w:r>
          </w:p>
        </w:tc>
        <w:tc>
          <w:tcPr>
            <w:tcW w:w="1436" w:type="dxa"/>
            <w:tcBorders>
              <w:top w:val="nil"/>
              <w:left w:val="single" w:sz="4" w:space="0" w:color="auto"/>
              <w:bottom w:val="single" w:sz="4" w:space="0" w:color="auto"/>
              <w:right w:val="nil"/>
            </w:tcBorders>
            <w:shd w:val="clear" w:color="000000" w:fill="DDEBF7"/>
            <w:noWrap/>
            <w:vAlign w:val="bottom"/>
            <w:hideMark/>
          </w:tcPr>
          <w:p w14:paraId="3E2A4496"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7696064F"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6" w:type="dxa"/>
            <w:vAlign w:val="center"/>
            <w:hideMark/>
          </w:tcPr>
          <w:p w14:paraId="747CF10B" w14:textId="77777777" w:rsidR="00AB7951" w:rsidRPr="00AB7951" w:rsidRDefault="00AB7951" w:rsidP="00AB7951">
            <w:pPr>
              <w:rPr>
                <w:sz w:val="12"/>
                <w:szCs w:val="12"/>
              </w:rPr>
            </w:pPr>
          </w:p>
        </w:tc>
      </w:tr>
      <w:tr w:rsidR="00AB7951" w:rsidRPr="00AB7951" w14:paraId="43647AC4" w14:textId="77777777" w:rsidTr="00AB7951">
        <w:trPr>
          <w:trHeight w:val="315"/>
          <w:jc w:val="center"/>
        </w:trPr>
        <w:tc>
          <w:tcPr>
            <w:tcW w:w="515" w:type="dxa"/>
            <w:tcBorders>
              <w:top w:val="nil"/>
              <w:left w:val="single" w:sz="8" w:space="0" w:color="auto"/>
              <w:bottom w:val="nil"/>
              <w:right w:val="nil"/>
            </w:tcBorders>
            <w:shd w:val="clear" w:color="auto" w:fill="auto"/>
            <w:noWrap/>
            <w:vAlign w:val="bottom"/>
            <w:hideMark/>
          </w:tcPr>
          <w:p w14:paraId="1D17140A"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7411" w:type="dxa"/>
            <w:gridSpan w:val="3"/>
            <w:tcBorders>
              <w:top w:val="nil"/>
              <w:left w:val="single" w:sz="4" w:space="0" w:color="auto"/>
              <w:bottom w:val="nil"/>
              <w:right w:val="nil"/>
            </w:tcBorders>
            <w:shd w:val="clear" w:color="auto" w:fill="auto"/>
            <w:noWrap/>
            <w:vAlign w:val="bottom"/>
            <w:hideMark/>
          </w:tcPr>
          <w:p w14:paraId="19687A1C"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xml:space="preserve">  численность, всего </w:t>
            </w:r>
          </w:p>
        </w:tc>
        <w:tc>
          <w:tcPr>
            <w:tcW w:w="103" w:type="dxa"/>
            <w:tcBorders>
              <w:top w:val="nil"/>
              <w:left w:val="nil"/>
              <w:bottom w:val="nil"/>
              <w:right w:val="nil"/>
            </w:tcBorders>
            <w:shd w:val="clear" w:color="auto" w:fill="auto"/>
            <w:noWrap/>
            <w:vAlign w:val="bottom"/>
            <w:hideMark/>
          </w:tcPr>
          <w:p w14:paraId="582139AB" w14:textId="77777777" w:rsidR="00AB7951" w:rsidRPr="00AB7951" w:rsidRDefault="00AB7951" w:rsidP="00AB7951">
            <w:pPr>
              <w:rPr>
                <w:rFonts w:ascii="Bookman Old Style" w:hAnsi="Bookman Old Style" w:cs="Calibri"/>
                <w:sz w:val="12"/>
                <w:szCs w:val="12"/>
              </w:rPr>
            </w:pPr>
          </w:p>
        </w:tc>
        <w:tc>
          <w:tcPr>
            <w:tcW w:w="1120" w:type="dxa"/>
            <w:tcBorders>
              <w:top w:val="nil"/>
              <w:left w:val="single" w:sz="4" w:space="0" w:color="auto"/>
              <w:bottom w:val="nil"/>
              <w:right w:val="single" w:sz="4" w:space="0" w:color="auto"/>
            </w:tcBorders>
            <w:shd w:val="clear" w:color="auto" w:fill="auto"/>
            <w:noWrap/>
            <w:vAlign w:val="bottom"/>
            <w:hideMark/>
          </w:tcPr>
          <w:p w14:paraId="0DAE497D"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чел.</w:t>
            </w:r>
          </w:p>
        </w:tc>
        <w:tc>
          <w:tcPr>
            <w:tcW w:w="1556" w:type="dxa"/>
            <w:tcBorders>
              <w:top w:val="single" w:sz="4" w:space="0" w:color="auto"/>
              <w:left w:val="nil"/>
              <w:bottom w:val="single" w:sz="4" w:space="0" w:color="auto"/>
              <w:right w:val="single" w:sz="4" w:space="0" w:color="auto"/>
            </w:tcBorders>
            <w:shd w:val="clear" w:color="000000" w:fill="DDEBF7"/>
            <w:noWrap/>
            <w:vAlign w:val="bottom"/>
            <w:hideMark/>
          </w:tcPr>
          <w:p w14:paraId="7245F741"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123,00</w:t>
            </w:r>
          </w:p>
        </w:tc>
        <w:tc>
          <w:tcPr>
            <w:tcW w:w="1916" w:type="dxa"/>
            <w:tcBorders>
              <w:top w:val="nil"/>
              <w:left w:val="nil"/>
              <w:bottom w:val="single" w:sz="4" w:space="0" w:color="auto"/>
              <w:right w:val="nil"/>
            </w:tcBorders>
            <w:shd w:val="clear" w:color="000000" w:fill="DDEBF7"/>
            <w:noWrap/>
            <w:vAlign w:val="bottom"/>
            <w:hideMark/>
          </w:tcPr>
          <w:p w14:paraId="012B7752"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95,52</w:t>
            </w:r>
          </w:p>
        </w:tc>
        <w:tc>
          <w:tcPr>
            <w:tcW w:w="1716" w:type="dxa"/>
            <w:tcBorders>
              <w:top w:val="nil"/>
              <w:left w:val="single" w:sz="4" w:space="0" w:color="auto"/>
              <w:bottom w:val="single" w:sz="4" w:space="0" w:color="auto"/>
              <w:right w:val="nil"/>
            </w:tcBorders>
            <w:shd w:val="clear" w:color="000000" w:fill="DDEBF7"/>
            <w:noWrap/>
            <w:vAlign w:val="bottom"/>
            <w:hideMark/>
          </w:tcPr>
          <w:p w14:paraId="7B8D3E41"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123,00</w:t>
            </w:r>
          </w:p>
        </w:tc>
        <w:tc>
          <w:tcPr>
            <w:tcW w:w="1436" w:type="dxa"/>
            <w:tcBorders>
              <w:top w:val="nil"/>
              <w:left w:val="single" w:sz="4" w:space="0" w:color="auto"/>
              <w:bottom w:val="single" w:sz="4" w:space="0" w:color="auto"/>
              <w:right w:val="nil"/>
            </w:tcBorders>
            <w:shd w:val="clear" w:color="000000" w:fill="DDEBF7"/>
            <w:noWrap/>
            <w:vAlign w:val="bottom"/>
            <w:hideMark/>
          </w:tcPr>
          <w:p w14:paraId="749A5007"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5EFD110E"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6" w:type="dxa"/>
            <w:vAlign w:val="center"/>
            <w:hideMark/>
          </w:tcPr>
          <w:p w14:paraId="2D84314F" w14:textId="77777777" w:rsidR="00AB7951" w:rsidRPr="00AB7951" w:rsidRDefault="00AB7951" w:rsidP="00AB7951">
            <w:pPr>
              <w:rPr>
                <w:sz w:val="12"/>
                <w:szCs w:val="12"/>
              </w:rPr>
            </w:pPr>
          </w:p>
        </w:tc>
      </w:tr>
      <w:tr w:rsidR="00AB7951" w:rsidRPr="00AB7951" w14:paraId="2CCCF3C7" w14:textId="77777777" w:rsidTr="00AB7951">
        <w:trPr>
          <w:trHeight w:val="330"/>
          <w:jc w:val="center"/>
        </w:trPr>
        <w:tc>
          <w:tcPr>
            <w:tcW w:w="515" w:type="dxa"/>
            <w:tcBorders>
              <w:top w:val="nil"/>
              <w:left w:val="single" w:sz="8" w:space="0" w:color="auto"/>
              <w:bottom w:val="nil"/>
              <w:right w:val="nil"/>
            </w:tcBorders>
            <w:shd w:val="clear" w:color="auto" w:fill="auto"/>
            <w:noWrap/>
            <w:vAlign w:val="bottom"/>
            <w:hideMark/>
          </w:tcPr>
          <w:p w14:paraId="00C68D98"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6750" w:type="dxa"/>
            <w:gridSpan w:val="2"/>
            <w:tcBorders>
              <w:top w:val="nil"/>
              <w:left w:val="single" w:sz="4" w:space="0" w:color="auto"/>
              <w:bottom w:val="nil"/>
              <w:right w:val="nil"/>
            </w:tcBorders>
            <w:shd w:val="clear" w:color="auto" w:fill="auto"/>
            <w:noWrap/>
            <w:vAlign w:val="bottom"/>
            <w:hideMark/>
          </w:tcPr>
          <w:p w14:paraId="5C32B245"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xml:space="preserve">  в том числе ППП</w:t>
            </w:r>
          </w:p>
        </w:tc>
        <w:tc>
          <w:tcPr>
            <w:tcW w:w="661" w:type="dxa"/>
            <w:tcBorders>
              <w:top w:val="nil"/>
              <w:left w:val="nil"/>
              <w:bottom w:val="nil"/>
              <w:right w:val="nil"/>
            </w:tcBorders>
            <w:shd w:val="clear" w:color="auto" w:fill="auto"/>
            <w:noWrap/>
            <w:vAlign w:val="bottom"/>
            <w:hideMark/>
          </w:tcPr>
          <w:p w14:paraId="1FEDE7CC" w14:textId="77777777" w:rsidR="00AB7951" w:rsidRPr="00AB7951" w:rsidRDefault="00AB7951" w:rsidP="00AB7951">
            <w:pPr>
              <w:rPr>
                <w:rFonts w:ascii="Bookman Old Style" w:hAnsi="Bookman Old Style" w:cs="Calibri"/>
                <w:sz w:val="12"/>
                <w:szCs w:val="12"/>
              </w:rPr>
            </w:pPr>
          </w:p>
        </w:tc>
        <w:tc>
          <w:tcPr>
            <w:tcW w:w="103" w:type="dxa"/>
            <w:tcBorders>
              <w:top w:val="nil"/>
              <w:left w:val="nil"/>
              <w:bottom w:val="nil"/>
              <w:right w:val="single" w:sz="4" w:space="0" w:color="auto"/>
            </w:tcBorders>
            <w:shd w:val="clear" w:color="auto" w:fill="auto"/>
            <w:noWrap/>
            <w:vAlign w:val="bottom"/>
            <w:hideMark/>
          </w:tcPr>
          <w:p w14:paraId="04E23D2D"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1120" w:type="dxa"/>
            <w:tcBorders>
              <w:top w:val="nil"/>
              <w:left w:val="nil"/>
              <w:bottom w:val="nil"/>
              <w:right w:val="single" w:sz="4" w:space="0" w:color="auto"/>
            </w:tcBorders>
            <w:shd w:val="clear" w:color="auto" w:fill="auto"/>
            <w:noWrap/>
            <w:vAlign w:val="bottom"/>
            <w:hideMark/>
          </w:tcPr>
          <w:p w14:paraId="7651A66F"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чел.</w:t>
            </w:r>
          </w:p>
        </w:tc>
        <w:tc>
          <w:tcPr>
            <w:tcW w:w="1556" w:type="dxa"/>
            <w:tcBorders>
              <w:top w:val="nil"/>
              <w:left w:val="nil"/>
              <w:bottom w:val="single" w:sz="4" w:space="0" w:color="auto"/>
              <w:right w:val="single" w:sz="4" w:space="0" w:color="auto"/>
            </w:tcBorders>
            <w:shd w:val="clear" w:color="000000" w:fill="DDEBF7"/>
            <w:noWrap/>
            <w:vAlign w:val="bottom"/>
            <w:hideMark/>
          </w:tcPr>
          <w:p w14:paraId="356AEE48"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105,00</w:t>
            </w:r>
          </w:p>
        </w:tc>
        <w:tc>
          <w:tcPr>
            <w:tcW w:w="1916" w:type="dxa"/>
            <w:tcBorders>
              <w:top w:val="nil"/>
              <w:left w:val="nil"/>
              <w:bottom w:val="single" w:sz="4" w:space="0" w:color="auto"/>
              <w:right w:val="nil"/>
            </w:tcBorders>
            <w:shd w:val="clear" w:color="000000" w:fill="DDEBF7"/>
            <w:noWrap/>
            <w:vAlign w:val="bottom"/>
            <w:hideMark/>
          </w:tcPr>
          <w:p w14:paraId="624400AB"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716" w:type="dxa"/>
            <w:tcBorders>
              <w:top w:val="nil"/>
              <w:left w:val="single" w:sz="4" w:space="0" w:color="auto"/>
              <w:bottom w:val="single" w:sz="4" w:space="0" w:color="auto"/>
              <w:right w:val="nil"/>
            </w:tcBorders>
            <w:shd w:val="clear" w:color="000000" w:fill="DDEBF7"/>
            <w:noWrap/>
            <w:vAlign w:val="bottom"/>
            <w:hideMark/>
          </w:tcPr>
          <w:p w14:paraId="65DA8905"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105,00</w:t>
            </w:r>
          </w:p>
        </w:tc>
        <w:tc>
          <w:tcPr>
            <w:tcW w:w="1436" w:type="dxa"/>
            <w:tcBorders>
              <w:top w:val="nil"/>
              <w:left w:val="single" w:sz="4" w:space="0" w:color="auto"/>
              <w:bottom w:val="single" w:sz="4" w:space="0" w:color="auto"/>
              <w:right w:val="nil"/>
            </w:tcBorders>
            <w:shd w:val="clear" w:color="000000" w:fill="DDEBF7"/>
            <w:noWrap/>
            <w:vAlign w:val="bottom"/>
            <w:hideMark/>
          </w:tcPr>
          <w:p w14:paraId="0BC76A0C"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7C3C110B"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6" w:type="dxa"/>
            <w:vAlign w:val="center"/>
            <w:hideMark/>
          </w:tcPr>
          <w:p w14:paraId="2766C62A" w14:textId="77777777" w:rsidR="00AB7951" w:rsidRPr="00AB7951" w:rsidRDefault="00AB7951" w:rsidP="00AB7951">
            <w:pPr>
              <w:rPr>
                <w:sz w:val="12"/>
                <w:szCs w:val="12"/>
              </w:rPr>
            </w:pPr>
          </w:p>
        </w:tc>
      </w:tr>
      <w:tr w:rsidR="00AB7951" w:rsidRPr="00AB7951" w14:paraId="7027C820" w14:textId="77777777" w:rsidTr="00AB7951">
        <w:trPr>
          <w:trHeight w:val="360"/>
          <w:jc w:val="center"/>
        </w:trPr>
        <w:tc>
          <w:tcPr>
            <w:tcW w:w="515" w:type="dxa"/>
            <w:tcBorders>
              <w:top w:val="nil"/>
              <w:left w:val="single" w:sz="8" w:space="0" w:color="auto"/>
              <w:bottom w:val="nil"/>
              <w:right w:val="nil"/>
            </w:tcBorders>
            <w:shd w:val="clear" w:color="auto" w:fill="auto"/>
            <w:noWrap/>
            <w:vAlign w:val="bottom"/>
            <w:hideMark/>
          </w:tcPr>
          <w:p w14:paraId="4DB0EDD0"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6750" w:type="dxa"/>
            <w:gridSpan w:val="2"/>
            <w:tcBorders>
              <w:top w:val="nil"/>
              <w:left w:val="single" w:sz="4" w:space="0" w:color="auto"/>
              <w:bottom w:val="nil"/>
              <w:right w:val="nil"/>
            </w:tcBorders>
            <w:shd w:val="clear" w:color="auto" w:fill="auto"/>
            <w:noWrap/>
            <w:vAlign w:val="bottom"/>
            <w:hideMark/>
          </w:tcPr>
          <w:p w14:paraId="17A01A35"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xml:space="preserve"> средняя зарплата ППП</w:t>
            </w:r>
          </w:p>
        </w:tc>
        <w:tc>
          <w:tcPr>
            <w:tcW w:w="661" w:type="dxa"/>
            <w:tcBorders>
              <w:top w:val="nil"/>
              <w:left w:val="nil"/>
              <w:bottom w:val="nil"/>
              <w:right w:val="nil"/>
            </w:tcBorders>
            <w:shd w:val="clear" w:color="auto" w:fill="auto"/>
            <w:noWrap/>
            <w:vAlign w:val="bottom"/>
            <w:hideMark/>
          </w:tcPr>
          <w:p w14:paraId="741A2E54" w14:textId="77777777" w:rsidR="00AB7951" w:rsidRPr="00AB7951" w:rsidRDefault="00AB7951" w:rsidP="00AB7951">
            <w:pPr>
              <w:rPr>
                <w:rFonts w:ascii="Calibri" w:hAnsi="Calibri" w:cs="Calibri"/>
                <w:color w:val="000000"/>
                <w:sz w:val="12"/>
                <w:szCs w:val="12"/>
              </w:rPr>
            </w:pPr>
            <w:r w:rsidRPr="00AB7951">
              <w:rPr>
                <w:rFonts w:ascii="Calibri" w:hAnsi="Calibri" w:cs="Calibri"/>
                <w:color w:val="000000"/>
                <w:sz w:val="12"/>
                <w:szCs w:val="12"/>
              </w:rPr>
              <w:t>всего</w:t>
            </w:r>
          </w:p>
        </w:tc>
        <w:tc>
          <w:tcPr>
            <w:tcW w:w="103" w:type="dxa"/>
            <w:tcBorders>
              <w:top w:val="nil"/>
              <w:left w:val="nil"/>
              <w:bottom w:val="nil"/>
              <w:right w:val="nil"/>
            </w:tcBorders>
            <w:shd w:val="clear" w:color="auto" w:fill="auto"/>
            <w:noWrap/>
            <w:vAlign w:val="bottom"/>
            <w:hideMark/>
          </w:tcPr>
          <w:p w14:paraId="2B704CDF" w14:textId="77777777" w:rsidR="00AB7951" w:rsidRPr="00AB7951" w:rsidRDefault="00AB7951" w:rsidP="00AB7951">
            <w:pPr>
              <w:rPr>
                <w:rFonts w:ascii="Calibri" w:hAnsi="Calibri" w:cs="Calibri"/>
                <w:color w:val="000000"/>
                <w:sz w:val="12"/>
                <w:szCs w:val="12"/>
              </w:rPr>
            </w:pPr>
          </w:p>
        </w:tc>
        <w:tc>
          <w:tcPr>
            <w:tcW w:w="1120" w:type="dxa"/>
            <w:tcBorders>
              <w:top w:val="nil"/>
              <w:left w:val="single" w:sz="4" w:space="0" w:color="auto"/>
              <w:bottom w:val="nil"/>
              <w:right w:val="single" w:sz="4" w:space="0" w:color="auto"/>
            </w:tcBorders>
            <w:shd w:val="clear" w:color="auto" w:fill="auto"/>
            <w:noWrap/>
            <w:vAlign w:val="bottom"/>
            <w:hideMark/>
          </w:tcPr>
          <w:p w14:paraId="0E41C056"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руб./чел.</w:t>
            </w:r>
          </w:p>
        </w:tc>
        <w:tc>
          <w:tcPr>
            <w:tcW w:w="1556" w:type="dxa"/>
            <w:tcBorders>
              <w:top w:val="nil"/>
              <w:left w:val="nil"/>
              <w:bottom w:val="single" w:sz="4" w:space="0" w:color="auto"/>
              <w:right w:val="single" w:sz="4" w:space="0" w:color="auto"/>
            </w:tcBorders>
            <w:shd w:val="clear" w:color="000000" w:fill="DDEBF7"/>
            <w:noWrap/>
            <w:vAlign w:val="bottom"/>
            <w:hideMark/>
          </w:tcPr>
          <w:p w14:paraId="0B7C5500"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42327,17</w:t>
            </w:r>
          </w:p>
        </w:tc>
        <w:tc>
          <w:tcPr>
            <w:tcW w:w="1916" w:type="dxa"/>
            <w:tcBorders>
              <w:top w:val="nil"/>
              <w:left w:val="nil"/>
              <w:bottom w:val="single" w:sz="4" w:space="0" w:color="auto"/>
              <w:right w:val="single" w:sz="4" w:space="0" w:color="auto"/>
            </w:tcBorders>
            <w:shd w:val="clear" w:color="000000" w:fill="DDEBF7"/>
            <w:noWrap/>
            <w:vAlign w:val="bottom"/>
            <w:hideMark/>
          </w:tcPr>
          <w:p w14:paraId="3BD5857E"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36783,09</w:t>
            </w:r>
          </w:p>
        </w:tc>
        <w:tc>
          <w:tcPr>
            <w:tcW w:w="1716" w:type="dxa"/>
            <w:tcBorders>
              <w:top w:val="nil"/>
              <w:left w:val="nil"/>
              <w:bottom w:val="single" w:sz="4" w:space="0" w:color="auto"/>
              <w:right w:val="single" w:sz="4" w:space="0" w:color="auto"/>
            </w:tcBorders>
            <w:shd w:val="clear" w:color="000000" w:fill="DDEBF7"/>
            <w:noWrap/>
            <w:vAlign w:val="bottom"/>
            <w:hideMark/>
          </w:tcPr>
          <w:p w14:paraId="096EF7DC"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42327,17</w:t>
            </w:r>
          </w:p>
        </w:tc>
        <w:tc>
          <w:tcPr>
            <w:tcW w:w="1436" w:type="dxa"/>
            <w:tcBorders>
              <w:top w:val="nil"/>
              <w:left w:val="nil"/>
              <w:bottom w:val="single" w:sz="4" w:space="0" w:color="auto"/>
              <w:right w:val="single" w:sz="4" w:space="0" w:color="auto"/>
            </w:tcBorders>
            <w:shd w:val="clear" w:color="000000" w:fill="DDEBF7"/>
            <w:noWrap/>
            <w:vAlign w:val="bottom"/>
            <w:hideMark/>
          </w:tcPr>
          <w:p w14:paraId="01277889"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6247C96E"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6" w:type="dxa"/>
            <w:vAlign w:val="center"/>
            <w:hideMark/>
          </w:tcPr>
          <w:p w14:paraId="77075A80" w14:textId="77777777" w:rsidR="00AB7951" w:rsidRPr="00AB7951" w:rsidRDefault="00AB7951" w:rsidP="00AB7951">
            <w:pPr>
              <w:rPr>
                <w:sz w:val="12"/>
                <w:szCs w:val="12"/>
              </w:rPr>
            </w:pPr>
          </w:p>
        </w:tc>
      </w:tr>
      <w:tr w:rsidR="00AB7951" w:rsidRPr="00AB7951" w14:paraId="74343FDB" w14:textId="77777777" w:rsidTr="00AB7951">
        <w:trPr>
          <w:trHeight w:val="315"/>
          <w:jc w:val="center"/>
        </w:trPr>
        <w:tc>
          <w:tcPr>
            <w:tcW w:w="515" w:type="dxa"/>
            <w:tcBorders>
              <w:top w:val="nil"/>
              <w:left w:val="single" w:sz="8" w:space="0" w:color="auto"/>
              <w:bottom w:val="nil"/>
              <w:right w:val="nil"/>
            </w:tcBorders>
            <w:shd w:val="clear" w:color="auto" w:fill="auto"/>
            <w:noWrap/>
            <w:vAlign w:val="bottom"/>
            <w:hideMark/>
          </w:tcPr>
          <w:p w14:paraId="4135558E"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6750" w:type="dxa"/>
            <w:gridSpan w:val="2"/>
            <w:tcBorders>
              <w:top w:val="nil"/>
              <w:left w:val="single" w:sz="4" w:space="0" w:color="auto"/>
              <w:bottom w:val="nil"/>
              <w:right w:val="nil"/>
            </w:tcBorders>
            <w:shd w:val="clear" w:color="auto" w:fill="auto"/>
            <w:noWrap/>
            <w:vAlign w:val="bottom"/>
            <w:hideMark/>
          </w:tcPr>
          <w:p w14:paraId="36201203"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xml:space="preserve"> в том числе ППП</w:t>
            </w:r>
          </w:p>
        </w:tc>
        <w:tc>
          <w:tcPr>
            <w:tcW w:w="661" w:type="dxa"/>
            <w:tcBorders>
              <w:top w:val="nil"/>
              <w:left w:val="nil"/>
              <w:bottom w:val="nil"/>
              <w:right w:val="nil"/>
            </w:tcBorders>
            <w:shd w:val="clear" w:color="auto" w:fill="auto"/>
            <w:noWrap/>
            <w:vAlign w:val="bottom"/>
            <w:hideMark/>
          </w:tcPr>
          <w:p w14:paraId="075FC660" w14:textId="77777777" w:rsidR="00AB7951" w:rsidRPr="00AB7951" w:rsidRDefault="00AB7951" w:rsidP="00AB7951">
            <w:pPr>
              <w:rPr>
                <w:rFonts w:ascii="Bookman Old Style" w:hAnsi="Bookman Old Style" w:cs="Calibri"/>
                <w:sz w:val="12"/>
                <w:szCs w:val="12"/>
              </w:rPr>
            </w:pPr>
          </w:p>
        </w:tc>
        <w:tc>
          <w:tcPr>
            <w:tcW w:w="103" w:type="dxa"/>
            <w:tcBorders>
              <w:top w:val="nil"/>
              <w:left w:val="nil"/>
              <w:bottom w:val="nil"/>
              <w:right w:val="nil"/>
            </w:tcBorders>
            <w:shd w:val="clear" w:color="auto" w:fill="auto"/>
            <w:noWrap/>
            <w:vAlign w:val="bottom"/>
            <w:hideMark/>
          </w:tcPr>
          <w:p w14:paraId="0049F6B8" w14:textId="77777777" w:rsidR="00AB7951" w:rsidRPr="00AB7951" w:rsidRDefault="00AB7951" w:rsidP="00AB7951">
            <w:pPr>
              <w:rPr>
                <w:sz w:val="12"/>
                <w:szCs w:val="12"/>
              </w:rPr>
            </w:pPr>
          </w:p>
        </w:tc>
        <w:tc>
          <w:tcPr>
            <w:tcW w:w="1120" w:type="dxa"/>
            <w:tcBorders>
              <w:top w:val="nil"/>
              <w:left w:val="single" w:sz="4" w:space="0" w:color="auto"/>
              <w:bottom w:val="nil"/>
              <w:right w:val="single" w:sz="4" w:space="0" w:color="auto"/>
            </w:tcBorders>
            <w:shd w:val="clear" w:color="auto" w:fill="auto"/>
            <w:noWrap/>
            <w:vAlign w:val="bottom"/>
            <w:hideMark/>
          </w:tcPr>
          <w:p w14:paraId="308A99E8"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руб./чел.</w:t>
            </w:r>
          </w:p>
        </w:tc>
        <w:tc>
          <w:tcPr>
            <w:tcW w:w="1556" w:type="dxa"/>
            <w:tcBorders>
              <w:top w:val="nil"/>
              <w:left w:val="nil"/>
              <w:bottom w:val="nil"/>
              <w:right w:val="single" w:sz="4" w:space="0" w:color="auto"/>
            </w:tcBorders>
            <w:shd w:val="clear" w:color="000000" w:fill="DDEBF7"/>
            <w:noWrap/>
            <w:vAlign w:val="bottom"/>
            <w:hideMark/>
          </w:tcPr>
          <w:p w14:paraId="503F2170"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38898,33</w:t>
            </w:r>
          </w:p>
        </w:tc>
        <w:tc>
          <w:tcPr>
            <w:tcW w:w="1916" w:type="dxa"/>
            <w:tcBorders>
              <w:top w:val="nil"/>
              <w:left w:val="nil"/>
              <w:bottom w:val="nil"/>
              <w:right w:val="single" w:sz="4" w:space="0" w:color="auto"/>
            </w:tcBorders>
            <w:shd w:val="clear" w:color="000000" w:fill="DDEBF7"/>
            <w:noWrap/>
            <w:vAlign w:val="bottom"/>
            <w:hideMark/>
          </w:tcPr>
          <w:p w14:paraId="20F2AAD8"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716" w:type="dxa"/>
            <w:tcBorders>
              <w:top w:val="nil"/>
              <w:left w:val="nil"/>
              <w:bottom w:val="single" w:sz="4" w:space="0" w:color="auto"/>
              <w:right w:val="single" w:sz="4" w:space="0" w:color="auto"/>
            </w:tcBorders>
            <w:shd w:val="clear" w:color="000000" w:fill="DDEBF7"/>
            <w:noWrap/>
            <w:vAlign w:val="bottom"/>
            <w:hideMark/>
          </w:tcPr>
          <w:p w14:paraId="1890DC30"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38898,33</w:t>
            </w:r>
          </w:p>
        </w:tc>
        <w:tc>
          <w:tcPr>
            <w:tcW w:w="1436" w:type="dxa"/>
            <w:tcBorders>
              <w:top w:val="nil"/>
              <w:left w:val="nil"/>
              <w:bottom w:val="single" w:sz="4" w:space="0" w:color="auto"/>
              <w:right w:val="single" w:sz="4" w:space="0" w:color="auto"/>
            </w:tcBorders>
            <w:shd w:val="clear" w:color="000000" w:fill="DDEBF7"/>
            <w:noWrap/>
            <w:vAlign w:val="bottom"/>
            <w:hideMark/>
          </w:tcPr>
          <w:p w14:paraId="085BEE5D"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49D41FDB"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6" w:type="dxa"/>
            <w:vAlign w:val="center"/>
            <w:hideMark/>
          </w:tcPr>
          <w:p w14:paraId="69D6E5A1" w14:textId="77777777" w:rsidR="00AB7951" w:rsidRPr="00AB7951" w:rsidRDefault="00AB7951" w:rsidP="00AB7951">
            <w:pPr>
              <w:rPr>
                <w:sz w:val="12"/>
                <w:szCs w:val="12"/>
              </w:rPr>
            </w:pPr>
          </w:p>
        </w:tc>
      </w:tr>
      <w:tr w:rsidR="00AB7951" w:rsidRPr="00AB7951" w14:paraId="4601EFD8" w14:textId="77777777" w:rsidTr="00AB7951">
        <w:trPr>
          <w:trHeight w:val="289"/>
          <w:jc w:val="center"/>
        </w:trPr>
        <w:tc>
          <w:tcPr>
            <w:tcW w:w="515" w:type="dxa"/>
            <w:tcBorders>
              <w:top w:val="single" w:sz="4" w:space="0" w:color="auto"/>
              <w:left w:val="single" w:sz="8" w:space="0" w:color="auto"/>
              <w:bottom w:val="nil"/>
              <w:right w:val="single" w:sz="4" w:space="0" w:color="auto"/>
            </w:tcBorders>
            <w:shd w:val="clear" w:color="auto" w:fill="auto"/>
            <w:noWrap/>
            <w:vAlign w:val="bottom"/>
            <w:hideMark/>
          </w:tcPr>
          <w:p w14:paraId="1382A3C1"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4</w:t>
            </w:r>
          </w:p>
        </w:tc>
        <w:tc>
          <w:tcPr>
            <w:tcW w:w="7514" w:type="dxa"/>
            <w:gridSpan w:val="4"/>
            <w:vMerge w:val="restart"/>
            <w:tcBorders>
              <w:top w:val="single" w:sz="4" w:space="0" w:color="auto"/>
              <w:left w:val="single" w:sz="4" w:space="0" w:color="auto"/>
              <w:bottom w:val="nil"/>
              <w:right w:val="single" w:sz="4" w:space="0" w:color="000000"/>
            </w:tcBorders>
            <w:shd w:val="clear" w:color="auto" w:fill="auto"/>
            <w:hideMark/>
          </w:tcPr>
          <w:p w14:paraId="15D0EBDF"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 xml:space="preserve">Расходы на выполнение работ и услуг </w:t>
            </w:r>
            <w:proofErr w:type="gramStart"/>
            <w:r w:rsidRPr="00AB7951">
              <w:rPr>
                <w:rFonts w:ascii="Bookman Old Style" w:hAnsi="Bookman Old Style" w:cs="Calibri"/>
                <w:b/>
                <w:bCs/>
                <w:sz w:val="12"/>
                <w:szCs w:val="12"/>
              </w:rPr>
              <w:t>производственного  характера</w:t>
            </w:r>
            <w:proofErr w:type="gramEnd"/>
            <w:r w:rsidRPr="00AB7951">
              <w:rPr>
                <w:rFonts w:ascii="Bookman Old Style" w:hAnsi="Bookman Old Style" w:cs="Calibri"/>
                <w:b/>
                <w:bCs/>
                <w:sz w:val="12"/>
                <w:szCs w:val="12"/>
              </w:rPr>
              <w:t xml:space="preserve">, </w:t>
            </w:r>
            <w:proofErr w:type="spellStart"/>
            <w:r w:rsidRPr="00AB7951">
              <w:rPr>
                <w:rFonts w:ascii="Bookman Old Style" w:hAnsi="Bookman Old Style" w:cs="Calibri"/>
                <w:b/>
                <w:bCs/>
                <w:sz w:val="12"/>
                <w:szCs w:val="12"/>
              </w:rPr>
              <w:t>выполн</w:t>
            </w:r>
            <w:proofErr w:type="spellEnd"/>
            <w:r w:rsidRPr="00AB7951">
              <w:rPr>
                <w:rFonts w:ascii="Bookman Old Style" w:hAnsi="Bookman Old Style" w:cs="Calibri"/>
                <w:b/>
                <w:bCs/>
                <w:sz w:val="12"/>
                <w:szCs w:val="12"/>
              </w:rPr>
              <w:t xml:space="preserve">-й по договорам со сторонними организациями или индивидуальными предпринимателями </w:t>
            </w:r>
            <w:r w:rsidRPr="00AB7951">
              <w:rPr>
                <w:rFonts w:ascii="Bookman Old Style" w:hAnsi="Bookman Old Style" w:cs="Calibri"/>
                <w:sz w:val="12"/>
                <w:szCs w:val="12"/>
              </w:rPr>
              <w:t xml:space="preserve">(содержание </w:t>
            </w:r>
            <w:proofErr w:type="spellStart"/>
            <w:r w:rsidRPr="00AB7951">
              <w:rPr>
                <w:rFonts w:ascii="Bookman Old Style" w:hAnsi="Bookman Old Style" w:cs="Calibri"/>
                <w:sz w:val="12"/>
                <w:szCs w:val="12"/>
              </w:rPr>
              <w:t>автотранспорта,вывоз</w:t>
            </w:r>
            <w:proofErr w:type="spellEnd"/>
            <w:r w:rsidRPr="00AB7951">
              <w:rPr>
                <w:rFonts w:ascii="Bookman Old Style" w:hAnsi="Bookman Old Style" w:cs="Calibri"/>
                <w:sz w:val="12"/>
                <w:szCs w:val="12"/>
              </w:rPr>
              <w:t xml:space="preserve"> шлака)</w:t>
            </w:r>
          </w:p>
        </w:tc>
        <w:tc>
          <w:tcPr>
            <w:tcW w:w="1120" w:type="dxa"/>
            <w:tcBorders>
              <w:top w:val="single" w:sz="4" w:space="0" w:color="auto"/>
              <w:left w:val="nil"/>
              <w:bottom w:val="nil"/>
              <w:right w:val="single" w:sz="4" w:space="0" w:color="auto"/>
            </w:tcBorders>
            <w:shd w:val="clear" w:color="auto" w:fill="auto"/>
            <w:noWrap/>
            <w:vAlign w:val="bottom"/>
            <w:hideMark/>
          </w:tcPr>
          <w:p w14:paraId="0AF58BCD"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vMerge w:val="restart"/>
            <w:tcBorders>
              <w:top w:val="single" w:sz="4" w:space="0" w:color="auto"/>
              <w:left w:val="single" w:sz="4" w:space="0" w:color="auto"/>
              <w:bottom w:val="nil"/>
              <w:right w:val="single" w:sz="4" w:space="0" w:color="auto"/>
            </w:tcBorders>
            <w:shd w:val="clear" w:color="000000" w:fill="DDEBF7"/>
            <w:noWrap/>
            <w:vAlign w:val="center"/>
            <w:hideMark/>
          </w:tcPr>
          <w:p w14:paraId="0900FD62"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11803,62</w:t>
            </w:r>
          </w:p>
        </w:tc>
        <w:tc>
          <w:tcPr>
            <w:tcW w:w="1916" w:type="dxa"/>
            <w:vMerge w:val="restart"/>
            <w:tcBorders>
              <w:top w:val="single" w:sz="4" w:space="0" w:color="auto"/>
              <w:left w:val="single" w:sz="4" w:space="0" w:color="auto"/>
              <w:bottom w:val="nil"/>
              <w:right w:val="single" w:sz="4" w:space="0" w:color="auto"/>
            </w:tcBorders>
            <w:shd w:val="clear" w:color="000000" w:fill="DDEBF7"/>
            <w:noWrap/>
            <w:vAlign w:val="center"/>
            <w:hideMark/>
          </w:tcPr>
          <w:p w14:paraId="06055E24"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362,76</w:t>
            </w:r>
          </w:p>
        </w:tc>
        <w:tc>
          <w:tcPr>
            <w:tcW w:w="1716" w:type="dxa"/>
            <w:vMerge w:val="restart"/>
            <w:tcBorders>
              <w:top w:val="nil"/>
              <w:left w:val="single" w:sz="4" w:space="0" w:color="auto"/>
              <w:bottom w:val="nil"/>
              <w:right w:val="single" w:sz="4" w:space="0" w:color="auto"/>
            </w:tcBorders>
            <w:shd w:val="clear" w:color="000000" w:fill="DDEBF7"/>
            <w:noWrap/>
            <w:vAlign w:val="center"/>
            <w:hideMark/>
          </w:tcPr>
          <w:p w14:paraId="16F92DC6"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11803,62</w:t>
            </w:r>
          </w:p>
        </w:tc>
        <w:tc>
          <w:tcPr>
            <w:tcW w:w="1436" w:type="dxa"/>
            <w:vMerge w:val="restart"/>
            <w:tcBorders>
              <w:top w:val="nil"/>
              <w:left w:val="single" w:sz="4" w:space="0" w:color="auto"/>
              <w:bottom w:val="nil"/>
              <w:right w:val="single" w:sz="4" w:space="0" w:color="auto"/>
            </w:tcBorders>
            <w:shd w:val="clear" w:color="000000" w:fill="DDEBF7"/>
            <w:noWrap/>
            <w:vAlign w:val="center"/>
            <w:hideMark/>
          </w:tcPr>
          <w:p w14:paraId="705DBC39"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0,00</w:t>
            </w:r>
          </w:p>
        </w:tc>
        <w:tc>
          <w:tcPr>
            <w:tcW w:w="1148" w:type="dxa"/>
            <w:vMerge w:val="restart"/>
            <w:tcBorders>
              <w:top w:val="nil"/>
              <w:left w:val="single" w:sz="4" w:space="0" w:color="auto"/>
              <w:bottom w:val="single" w:sz="4" w:space="0" w:color="000000"/>
              <w:right w:val="single" w:sz="8" w:space="0" w:color="auto"/>
            </w:tcBorders>
            <w:shd w:val="clear" w:color="000000" w:fill="DDEBF7"/>
            <w:noWrap/>
            <w:vAlign w:val="center"/>
            <w:hideMark/>
          </w:tcPr>
          <w:p w14:paraId="570AD8DB"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0,00</w:t>
            </w:r>
          </w:p>
        </w:tc>
        <w:tc>
          <w:tcPr>
            <w:tcW w:w="16" w:type="dxa"/>
            <w:vAlign w:val="center"/>
            <w:hideMark/>
          </w:tcPr>
          <w:p w14:paraId="562E3707" w14:textId="77777777" w:rsidR="00AB7951" w:rsidRPr="00AB7951" w:rsidRDefault="00AB7951" w:rsidP="00AB7951">
            <w:pPr>
              <w:rPr>
                <w:sz w:val="12"/>
                <w:szCs w:val="12"/>
              </w:rPr>
            </w:pPr>
          </w:p>
        </w:tc>
      </w:tr>
      <w:tr w:rsidR="00AB7951" w:rsidRPr="00AB7951" w14:paraId="4A3EDC38" w14:textId="77777777" w:rsidTr="00AB7951">
        <w:trPr>
          <w:trHeight w:val="1043"/>
          <w:jc w:val="center"/>
        </w:trPr>
        <w:tc>
          <w:tcPr>
            <w:tcW w:w="515" w:type="dxa"/>
            <w:tcBorders>
              <w:top w:val="nil"/>
              <w:left w:val="single" w:sz="8" w:space="0" w:color="auto"/>
              <w:bottom w:val="nil"/>
              <w:right w:val="single" w:sz="4" w:space="0" w:color="auto"/>
            </w:tcBorders>
            <w:shd w:val="clear" w:color="auto" w:fill="auto"/>
            <w:noWrap/>
            <w:vAlign w:val="bottom"/>
            <w:hideMark/>
          </w:tcPr>
          <w:p w14:paraId="535B0550"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7514" w:type="dxa"/>
            <w:gridSpan w:val="4"/>
            <w:vMerge/>
            <w:tcBorders>
              <w:top w:val="nil"/>
              <w:left w:val="single" w:sz="8" w:space="0" w:color="auto"/>
              <w:bottom w:val="nil"/>
              <w:right w:val="single" w:sz="4" w:space="0" w:color="auto"/>
            </w:tcBorders>
            <w:vAlign w:val="center"/>
            <w:hideMark/>
          </w:tcPr>
          <w:p w14:paraId="65E7B1B7" w14:textId="77777777" w:rsidR="00AB7951" w:rsidRPr="00AB7951" w:rsidRDefault="00AB7951" w:rsidP="00AB7951">
            <w:pPr>
              <w:rPr>
                <w:rFonts w:ascii="Bookman Old Style" w:hAnsi="Bookman Old Style" w:cs="Calibri"/>
                <w:b/>
                <w:bCs/>
                <w:sz w:val="12"/>
                <w:szCs w:val="12"/>
              </w:rPr>
            </w:pPr>
          </w:p>
        </w:tc>
        <w:tc>
          <w:tcPr>
            <w:tcW w:w="1120" w:type="dxa"/>
            <w:tcBorders>
              <w:top w:val="nil"/>
              <w:left w:val="nil"/>
              <w:bottom w:val="nil"/>
              <w:right w:val="single" w:sz="4" w:space="0" w:color="auto"/>
            </w:tcBorders>
            <w:shd w:val="clear" w:color="auto" w:fill="auto"/>
            <w:noWrap/>
            <w:vAlign w:val="bottom"/>
            <w:hideMark/>
          </w:tcPr>
          <w:p w14:paraId="0499A9A7"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556" w:type="dxa"/>
            <w:vMerge/>
            <w:tcBorders>
              <w:top w:val="single" w:sz="4" w:space="0" w:color="auto"/>
              <w:left w:val="single" w:sz="4" w:space="0" w:color="auto"/>
              <w:bottom w:val="nil"/>
              <w:right w:val="single" w:sz="4" w:space="0" w:color="auto"/>
            </w:tcBorders>
            <w:vAlign w:val="center"/>
            <w:hideMark/>
          </w:tcPr>
          <w:p w14:paraId="160E1BED" w14:textId="77777777" w:rsidR="00AB7951" w:rsidRPr="00AB7951" w:rsidRDefault="00AB7951" w:rsidP="00AB7951">
            <w:pPr>
              <w:rPr>
                <w:rFonts w:ascii="Bookman Old Style" w:hAnsi="Bookman Old Style" w:cs="Calibri"/>
                <w:b/>
                <w:bCs/>
                <w:sz w:val="12"/>
                <w:szCs w:val="12"/>
              </w:rPr>
            </w:pPr>
          </w:p>
        </w:tc>
        <w:tc>
          <w:tcPr>
            <w:tcW w:w="1916" w:type="dxa"/>
            <w:vMerge/>
            <w:tcBorders>
              <w:top w:val="single" w:sz="4" w:space="0" w:color="auto"/>
              <w:left w:val="single" w:sz="4" w:space="0" w:color="auto"/>
              <w:bottom w:val="nil"/>
              <w:right w:val="single" w:sz="4" w:space="0" w:color="auto"/>
            </w:tcBorders>
            <w:vAlign w:val="center"/>
            <w:hideMark/>
          </w:tcPr>
          <w:p w14:paraId="365205AD" w14:textId="77777777" w:rsidR="00AB7951" w:rsidRPr="00AB7951" w:rsidRDefault="00AB7951" w:rsidP="00AB7951">
            <w:pPr>
              <w:rPr>
                <w:rFonts w:ascii="Bookman Old Style" w:hAnsi="Bookman Old Style" w:cs="Calibri"/>
                <w:b/>
                <w:bCs/>
                <w:sz w:val="12"/>
                <w:szCs w:val="12"/>
              </w:rPr>
            </w:pPr>
          </w:p>
        </w:tc>
        <w:tc>
          <w:tcPr>
            <w:tcW w:w="1716" w:type="dxa"/>
            <w:vMerge/>
            <w:tcBorders>
              <w:top w:val="nil"/>
              <w:left w:val="single" w:sz="4" w:space="0" w:color="auto"/>
              <w:bottom w:val="nil"/>
              <w:right w:val="single" w:sz="4" w:space="0" w:color="auto"/>
            </w:tcBorders>
            <w:vAlign w:val="center"/>
            <w:hideMark/>
          </w:tcPr>
          <w:p w14:paraId="03B088A1" w14:textId="77777777" w:rsidR="00AB7951" w:rsidRPr="00AB7951" w:rsidRDefault="00AB7951" w:rsidP="00AB7951">
            <w:pPr>
              <w:rPr>
                <w:rFonts w:ascii="Bookman Old Style" w:hAnsi="Bookman Old Style" w:cs="Calibri"/>
                <w:b/>
                <w:bCs/>
                <w:sz w:val="12"/>
                <w:szCs w:val="12"/>
              </w:rPr>
            </w:pPr>
          </w:p>
        </w:tc>
        <w:tc>
          <w:tcPr>
            <w:tcW w:w="1436" w:type="dxa"/>
            <w:vMerge/>
            <w:tcBorders>
              <w:top w:val="nil"/>
              <w:left w:val="single" w:sz="4" w:space="0" w:color="auto"/>
              <w:bottom w:val="nil"/>
              <w:right w:val="single" w:sz="4" w:space="0" w:color="auto"/>
            </w:tcBorders>
            <w:vAlign w:val="center"/>
            <w:hideMark/>
          </w:tcPr>
          <w:p w14:paraId="2676469B" w14:textId="77777777" w:rsidR="00AB7951" w:rsidRPr="00AB7951" w:rsidRDefault="00AB7951" w:rsidP="00AB7951">
            <w:pPr>
              <w:rPr>
                <w:rFonts w:ascii="Bookman Old Style" w:hAnsi="Bookman Old Style" w:cs="Calibri"/>
                <w:b/>
                <w:bCs/>
                <w:sz w:val="12"/>
                <w:szCs w:val="12"/>
              </w:rPr>
            </w:pPr>
          </w:p>
        </w:tc>
        <w:tc>
          <w:tcPr>
            <w:tcW w:w="1148" w:type="dxa"/>
            <w:vMerge/>
            <w:tcBorders>
              <w:top w:val="nil"/>
              <w:left w:val="single" w:sz="4" w:space="0" w:color="auto"/>
              <w:bottom w:val="single" w:sz="4" w:space="0" w:color="000000"/>
              <w:right w:val="single" w:sz="8" w:space="0" w:color="auto"/>
            </w:tcBorders>
            <w:vAlign w:val="center"/>
            <w:hideMark/>
          </w:tcPr>
          <w:p w14:paraId="227F720A" w14:textId="77777777" w:rsidR="00AB7951" w:rsidRPr="00AB7951" w:rsidRDefault="00AB7951" w:rsidP="00AB7951">
            <w:pPr>
              <w:rPr>
                <w:rFonts w:ascii="Bookman Old Style" w:hAnsi="Bookman Old Style" w:cs="Calibri"/>
                <w:b/>
                <w:bCs/>
                <w:sz w:val="12"/>
                <w:szCs w:val="12"/>
              </w:rPr>
            </w:pPr>
          </w:p>
        </w:tc>
        <w:tc>
          <w:tcPr>
            <w:tcW w:w="16" w:type="dxa"/>
            <w:vAlign w:val="center"/>
            <w:hideMark/>
          </w:tcPr>
          <w:p w14:paraId="0E46B949" w14:textId="77777777" w:rsidR="00AB7951" w:rsidRPr="00AB7951" w:rsidRDefault="00AB7951" w:rsidP="00AB7951">
            <w:pPr>
              <w:rPr>
                <w:sz w:val="12"/>
                <w:szCs w:val="12"/>
              </w:rPr>
            </w:pPr>
          </w:p>
        </w:tc>
      </w:tr>
      <w:tr w:rsidR="00AB7951" w:rsidRPr="00AB7951" w14:paraId="29810BD9" w14:textId="77777777" w:rsidTr="00AB7951">
        <w:trPr>
          <w:trHeight w:val="289"/>
          <w:jc w:val="center"/>
        </w:trPr>
        <w:tc>
          <w:tcPr>
            <w:tcW w:w="515" w:type="dxa"/>
            <w:tcBorders>
              <w:top w:val="nil"/>
              <w:left w:val="single" w:sz="8" w:space="0" w:color="auto"/>
              <w:bottom w:val="nil"/>
              <w:right w:val="single" w:sz="4" w:space="0" w:color="auto"/>
            </w:tcBorders>
            <w:shd w:val="clear" w:color="auto" w:fill="auto"/>
            <w:noWrap/>
            <w:vAlign w:val="bottom"/>
            <w:hideMark/>
          </w:tcPr>
          <w:p w14:paraId="68931ABF"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5</w:t>
            </w:r>
          </w:p>
        </w:tc>
        <w:tc>
          <w:tcPr>
            <w:tcW w:w="751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6E75F962"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Расходы на оплату иных работ и услуг, выполняемых по договорам с организациями, в том числе:</w:t>
            </w:r>
          </w:p>
        </w:tc>
        <w:tc>
          <w:tcPr>
            <w:tcW w:w="1120" w:type="dxa"/>
            <w:tcBorders>
              <w:top w:val="single" w:sz="4" w:space="0" w:color="auto"/>
              <w:left w:val="nil"/>
              <w:bottom w:val="nil"/>
              <w:right w:val="single" w:sz="4" w:space="0" w:color="auto"/>
            </w:tcBorders>
            <w:shd w:val="clear" w:color="auto" w:fill="auto"/>
            <w:noWrap/>
            <w:vAlign w:val="bottom"/>
            <w:hideMark/>
          </w:tcPr>
          <w:p w14:paraId="3EED294D"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2B563CD3"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4775,61</w:t>
            </w:r>
          </w:p>
        </w:tc>
        <w:tc>
          <w:tcPr>
            <w:tcW w:w="191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266839EE"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6861,03</w:t>
            </w:r>
          </w:p>
        </w:tc>
        <w:tc>
          <w:tcPr>
            <w:tcW w:w="171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078319AF"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4775,61</w:t>
            </w:r>
          </w:p>
        </w:tc>
        <w:tc>
          <w:tcPr>
            <w:tcW w:w="143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4B7D0738"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0,00</w:t>
            </w:r>
          </w:p>
        </w:tc>
        <w:tc>
          <w:tcPr>
            <w:tcW w:w="1148" w:type="dxa"/>
            <w:vMerge w:val="restart"/>
            <w:tcBorders>
              <w:top w:val="nil"/>
              <w:left w:val="single" w:sz="4" w:space="0" w:color="auto"/>
              <w:bottom w:val="single" w:sz="4" w:space="0" w:color="000000"/>
              <w:right w:val="single" w:sz="8" w:space="0" w:color="auto"/>
            </w:tcBorders>
            <w:shd w:val="clear" w:color="000000" w:fill="DDEBF7"/>
            <w:noWrap/>
            <w:vAlign w:val="center"/>
            <w:hideMark/>
          </w:tcPr>
          <w:p w14:paraId="168AD579"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6" w:type="dxa"/>
            <w:vAlign w:val="center"/>
            <w:hideMark/>
          </w:tcPr>
          <w:p w14:paraId="672C4C89" w14:textId="77777777" w:rsidR="00AB7951" w:rsidRPr="00AB7951" w:rsidRDefault="00AB7951" w:rsidP="00AB7951">
            <w:pPr>
              <w:rPr>
                <w:sz w:val="12"/>
                <w:szCs w:val="12"/>
              </w:rPr>
            </w:pPr>
          </w:p>
        </w:tc>
      </w:tr>
      <w:tr w:rsidR="00AB7951" w:rsidRPr="00AB7951" w14:paraId="608F46C5" w14:textId="77777777" w:rsidTr="00AB7951">
        <w:trPr>
          <w:trHeight w:val="255"/>
          <w:jc w:val="center"/>
        </w:trPr>
        <w:tc>
          <w:tcPr>
            <w:tcW w:w="515" w:type="dxa"/>
            <w:tcBorders>
              <w:top w:val="nil"/>
              <w:left w:val="single" w:sz="8" w:space="0" w:color="auto"/>
              <w:bottom w:val="single" w:sz="4" w:space="0" w:color="auto"/>
              <w:right w:val="nil"/>
            </w:tcBorders>
            <w:shd w:val="clear" w:color="auto" w:fill="auto"/>
            <w:noWrap/>
            <w:vAlign w:val="bottom"/>
            <w:hideMark/>
          </w:tcPr>
          <w:p w14:paraId="56B042C5" w14:textId="77777777" w:rsidR="00AB7951" w:rsidRPr="00AB7951" w:rsidRDefault="00AB7951" w:rsidP="00AB7951">
            <w:pPr>
              <w:rPr>
                <w:rFonts w:ascii="Calibri" w:hAnsi="Calibri" w:cs="Calibri"/>
                <w:color w:val="000000"/>
                <w:sz w:val="12"/>
                <w:szCs w:val="12"/>
              </w:rPr>
            </w:pPr>
            <w:r w:rsidRPr="00AB7951">
              <w:rPr>
                <w:rFonts w:ascii="Calibri" w:hAnsi="Calibri" w:cs="Calibri"/>
                <w:color w:val="000000"/>
                <w:sz w:val="12"/>
                <w:szCs w:val="12"/>
              </w:rPr>
              <w:t> </w:t>
            </w:r>
          </w:p>
        </w:tc>
        <w:tc>
          <w:tcPr>
            <w:tcW w:w="7514" w:type="dxa"/>
            <w:gridSpan w:val="4"/>
            <w:vMerge/>
            <w:tcBorders>
              <w:top w:val="nil"/>
              <w:left w:val="single" w:sz="8" w:space="0" w:color="auto"/>
              <w:bottom w:val="single" w:sz="4" w:space="0" w:color="auto"/>
              <w:right w:val="nil"/>
            </w:tcBorders>
            <w:vAlign w:val="center"/>
            <w:hideMark/>
          </w:tcPr>
          <w:p w14:paraId="42FE6F96" w14:textId="77777777" w:rsidR="00AB7951" w:rsidRPr="00AB7951" w:rsidRDefault="00AB7951" w:rsidP="00AB7951">
            <w:pPr>
              <w:rPr>
                <w:rFonts w:ascii="Bookman Old Style" w:hAnsi="Bookman Old Style" w:cs="Calibri"/>
                <w:b/>
                <w:bCs/>
                <w:sz w:val="12"/>
                <w:szCs w:val="12"/>
              </w:rPr>
            </w:pPr>
          </w:p>
        </w:tc>
        <w:tc>
          <w:tcPr>
            <w:tcW w:w="1120" w:type="dxa"/>
            <w:tcBorders>
              <w:top w:val="nil"/>
              <w:left w:val="nil"/>
              <w:bottom w:val="single" w:sz="4" w:space="0" w:color="auto"/>
              <w:right w:val="single" w:sz="4" w:space="0" w:color="auto"/>
            </w:tcBorders>
            <w:shd w:val="clear" w:color="auto" w:fill="auto"/>
            <w:noWrap/>
            <w:vAlign w:val="bottom"/>
            <w:hideMark/>
          </w:tcPr>
          <w:p w14:paraId="360B962C" w14:textId="77777777" w:rsidR="00AB7951" w:rsidRPr="00AB7951" w:rsidRDefault="00AB7951" w:rsidP="00AB7951">
            <w:pPr>
              <w:rPr>
                <w:rFonts w:ascii="Calibri" w:hAnsi="Calibri" w:cs="Calibri"/>
                <w:color w:val="000000"/>
                <w:sz w:val="12"/>
                <w:szCs w:val="12"/>
              </w:rPr>
            </w:pPr>
            <w:r w:rsidRPr="00AB7951">
              <w:rPr>
                <w:rFonts w:ascii="Calibri" w:hAnsi="Calibri" w:cs="Calibri"/>
                <w:color w:val="000000"/>
                <w:sz w:val="12"/>
                <w:szCs w:val="12"/>
              </w:rPr>
              <w:t> </w:t>
            </w:r>
          </w:p>
        </w:tc>
        <w:tc>
          <w:tcPr>
            <w:tcW w:w="1556" w:type="dxa"/>
            <w:vMerge/>
            <w:tcBorders>
              <w:top w:val="nil"/>
              <w:left w:val="single" w:sz="4" w:space="0" w:color="auto"/>
              <w:bottom w:val="single" w:sz="4" w:space="0" w:color="000000"/>
              <w:right w:val="single" w:sz="4" w:space="0" w:color="auto"/>
            </w:tcBorders>
            <w:vAlign w:val="center"/>
            <w:hideMark/>
          </w:tcPr>
          <w:p w14:paraId="758CF72A" w14:textId="77777777" w:rsidR="00AB7951" w:rsidRPr="00AB7951" w:rsidRDefault="00AB7951" w:rsidP="00AB7951">
            <w:pPr>
              <w:rPr>
                <w:rFonts w:ascii="Bookman Old Style" w:hAnsi="Bookman Old Style" w:cs="Calibri"/>
                <w:b/>
                <w:bCs/>
                <w:sz w:val="12"/>
                <w:szCs w:val="12"/>
              </w:rPr>
            </w:pPr>
          </w:p>
        </w:tc>
        <w:tc>
          <w:tcPr>
            <w:tcW w:w="1916" w:type="dxa"/>
            <w:vMerge/>
            <w:tcBorders>
              <w:top w:val="nil"/>
              <w:left w:val="single" w:sz="4" w:space="0" w:color="auto"/>
              <w:bottom w:val="single" w:sz="4" w:space="0" w:color="000000"/>
              <w:right w:val="single" w:sz="4" w:space="0" w:color="auto"/>
            </w:tcBorders>
            <w:vAlign w:val="center"/>
            <w:hideMark/>
          </w:tcPr>
          <w:p w14:paraId="3BF2F6A7" w14:textId="77777777" w:rsidR="00AB7951" w:rsidRPr="00AB7951" w:rsidRDefault="00AB7951" w:rsidP="00AB7951">
            <w:pPr>
              <w:rPr>
                <w:rFonts w:ascii="Bookman Old Style" w:hAnsi="Bookman Old Style" w:cs="Calibri"/>
                <w:b/>
                <w:bCs/>
                <w:sz w:val="12"/>
                <w:szCs w:val="12"/>
              </w:rPr>
            </w:pPr>
          </w:p>
        </w:tc>
        <w:tc>
          <w:tcPr>
            <w:tcW w:w="1716" w:type="dxa"/>
            <w:vMerge/>
            <w:tcBorders>
              <w:top w:val="nil"/>
              <w:left w:val="single" w:sz="4" w:space="0" w:color="auto"/>
              <w:bottom w:val="single" w:sz="4" w:space="0" w:color="000000"/>
              <w:right w:val="single" w:sz="4" w:space="0" w:color="auto"/>
            </w:tcBorders>
            <w:vAlign w:val="center"/>
            <w:hideMark/>
          </w:tcPr>
          <w:p w14:paraId="72ED29D3" w14:textId="77777777" w:rsidR="00AB7951" w:rsidRPr="00AB7951" w:rsidRDefault="00AB7951" w:rsidP="00AB7951">
            <w:pPr>
              <w:rPr>
                <w:rFonts w:ascii="Bookman Old Style" w:hAnsi="Bookman Old Style" w:cs="Calibri"/>
                <w:b/>
                <w:bCs/>
                <w:sz w:val="12"/>
                <w:szCs w:val="12"/>
              </w:rPr>
            </w:pPr>
          </w:p>
        </w:tc>
        <w:tc>
          <w:tcPr>
            <w:tcW w:w="1436" w:type="dxa"/>
            <w:vMerge/>
            <w:tcBorders>
              <w:top w:val="nil"/>
              <w:left w:val="single" w:sz="4" w:space="0" w:color="auto"/>
              <w:bottom w:val="single" w:sz="4" w:space="0" w:color="000000"/>
              <w:right w:val="single" w:sz="4" w:space="0" w:color="auto"/>
            </w:tcBorders>
            <w:vAlign w:val="center"/>
            <w:hideMark/>
          </w:tcPr>
          <w:p w14:paraId="0F6A7698" w14:textId="77777777" w:rsidR="00AB7951" w:rsidRPr="00AB7951" w:rsidRDefault="00AB7951" w:rsidP="00AB7951">
            <w:pPr>
              <w:rPr>
                <w:rFonts w:ascii="Bookman Old Style" w:hAnsi="Bookman Old Style" w:cs="Calibri"/>
                <w:b/>
                <w:bCs/>
                <w:sz w:val="12"/>
                <w:szCs w:val="12"/>
              </w:rPr>
            </w:pPr>
          </w:p>
        </w:tc>
        <w:tc>
          <w:tcPr>
            <w:tcW w:w="1148" w:type="dxa"/>
            <w:vMerge/>
            <w:tcBorders>
              <w:top w:val="nil"/>
              <w:left w:val="single" w:sz="4" w:space="0" w:color="auto"/>
              <w:bottom w:val="single" w:sz="4" w:space="0" w:color="000000"/>
              <w:right w:val="single" w:sz="8" w:space="0" w:color="auto"/>
            </w:tcBorders>
            <w:vAlign w:val="center"/>
            <w:hideMark/>
          </w:tcPr>
          <w:p w14:paraId="02547146" w14:textId="77777777" w:rsidR="00AB7951" w:rsidRPr="00AB7951" w:rsidRDefault="00AB7951" w:rsidP="00AB7951">
            <w:pPr>
              <w:rPr>
                <w:rFonts w:ascii="Bookman Old Style" w:hAnsi="Bookman Old Style" w:cs="Calibri"/>
                <w:b/>
                <w:bCs/>
                <w:sz w:val="12"/>
                <w:szCs w:val="12"/>
              </w:rPr>
            </w:pPr>
          </w:p>
        </w:tc>
        <w:tc>
          <w:tcPr>
            <w:tcW w:w="16" w:type="dxa"/>
            <w:vAlign w:val="center"/>
            <w:hideMark/>
          </w:tcPr>
          <w:p w14:paraId="7C8A4BEA" w14:textId="77777777" w:rsidR="00AB7951" w:rsidRPr="00AB7951" w:rsidRDefault="00AB7951" w:rsidP="00AB7951">
            <w:pPr>
              <w:rPr>
                <w:sz w:val="12"/>
                <w:szCs w:val="12"/>
              </w:rPr>
            </w:pPr>
          </w:p>
        </w:tc>
      </w:tr>
      <w:tr w:rsidR="00AB7951" w:rsidRPr="00AB7951" w14:paraId="0B5EE813" w14:textId="77777777" w:rsidTr="00AB7951">
        <w:trPr>
          <w:trHeight w:val="315"/>
          <w:jc w:val="center"/>
        </w:trPr>
        <w:tc>
          <w:tcPr>
            <w:tcW w:w="515" w:type="dxa"/>
            <w:tcBorders>
              <w:top w:val="nil"/>
              <w:left w:val="single" w:sz="8" w:space="0" w:color="auto"/>
              <w:bottom w:val="nil"/>
              <w:right w:val="nil"/>
            </w:tcBorders>
            <w:shd w:val="clear" w:color="auto" w:fill="auto"/>
            <w:noWrap/>
            <w:vAlign w:val="bottom"/>
            <w:hideMark/>
          </w:tcPr>
          <w:p w14:paraId="739AE096"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5.1</w:t>
            </w:r>
          </w:p>
        </w:tc>
        <w:tc>
          <w:tcPr>
            <w:tcW w:w="7514"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17A6BF59"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xml:space="preserve"> - расходы на оплату услуг связи</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77FB0"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xml:space="preserve"> -"-</w:t>
            </w:r>
          </w:p>
        </w:tc>
        <w:tc>
          <w:tcPr>
            <w:tcW w:w="1556" w:type="dxa"/>
            <w:tcBorders>
              <w:top w:val="single" w:sz="4" w:space="0" w:color="auto"/>
              <w:left w:val="nil"/>
              <w:bottom w:val="single" w:sz="4" w:space="0" w:color="auto"/>
              <w:right w:val="single" w:sz="4" w:space="0" w:color="auto"/>
            </w:tcBorders>
            <w:shd w:val="clear" w:color="000000" w:fill="DDEBF7"/>
            <w:noWrap/>
            <w:vAlign w:val="bottom"/>
            <w:hideMark/>
          </w:tcPr>
          <w:p w14:paraId="01BA7249"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175,89</w:t>
            </w:r>
          </w:p>
        </w:tc>
        <w:tc>
          <w:tcPr>
            <w:tcW w:w="1916" w:type="dxa"/>
            <w:tcBorders>
              <w:top w:val="nil"/>
              <w:left w:val="single" w:sz="4" w:space="0" w:color="auto"/>
              <w:bottom w:val="single" w:sz="4" w:space="0" w:color="auto"/>
              <w:right w:val="nil"/>
            </w:tcBorders>
            <w:shd w:val="clear" w:color="000000" w:fill="DDEBF7"/>
            <w:noWrap/>
            <w:vAlign w:val="bottom"/>
            <w:hideMark/>
          </w:tcPr>
          <w:p w14:paraId="68BF0AFF"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375,88</w:t>
            </w:r>
          </w:p>
        </w:tc>
        <w:tc>
          <w:tcPr>
            <w:tcW w:w="1716" w:type="dxa"/>
            <w:tcBorders>
              <w:top w:val="nil"/>
              <w:left w:val="single" w:sz="4" w:space="0" w:color="auto"/>
              <w:bottom w:val="single" w:sz="4" w:space="0" w:color="auto"/>
              <w:right w:val="nil"/>
            </w:tcBorders>
            <w:shd w:val="clear" w:color="000000" w:fill="DDEBF7"/>
            <w:noWrap/>
            <w:vAlign w:val="bottom"/>
            <w:hideMark/>
          </w:tcPr>
          <w:p w14:paraId="0415C67D"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175,89</w:t>
            </w:r>
          </w:p>
        </w:tc>
        <w:tc>
          <w:tcPr>
            <w:tcW w:w="1436" w:type="dxa"/>
            <w:tcBorders>
              <w:top w:val="nil"/>
              <w:left w:val="single" w:sz="4" w:space="0" w:color="auto"/>
              <w:bottom w:val="single" w:sz="4" w:space="0" w:color="auto"/>
              <w:right w:val="nil"/>
            </w:tcBorders>
            <w:shd w:val="clear" w:color="000000" w:fill="DDEBF7"/>
            <w:noWrap/>
            <w:vAlign w:val="bottom"/>
            <w:hideMark/>
          </w:tcPr>
          <w:p w14:paraId="526C5877"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148" w:type="dxa"/>
            <w:tcBorders>
              <w:top w:val="single" w:sz="4" w:space="0" w:color="auto"/>
              <w:left w:val="single" w:sz="4" w:space="0" w:color="auto"/>
              <w:bottom w:val="single" w:sz="4" w:space="0" w:color="auto"/>
              <w:right w:val="single" w:sz="8" w:space="0" w:color="auto"/>
            </w:tcBorders>
            <w:shd w:val="clear" w:color="000000" w:fill="DDEBF7"/>
            <w:noWrap/>
            <w:vAlign w:val="bottom"/>
            <w:hideMark/>
          </w:tcPr>
          <w:p w14:paraId="218AA9C5"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6" w:type="dxa"/>
            <w:vAlign w:val="center"/>
            <w:hideMark/>
          </w:tcPr>
          <w:p w14:paraId="5F9FAA8E" w14:textId="77777777" w:rsidR="00AB7951" w:rsidRPr="00AB7951" w:rsidRDefault="00AB7951" w:rsidP="00AB7951">
            <w:pPr>
              <w:rPr>
                <w:sz w:val="12"/>
                <w:szCs w:val="12"/>
              </w:rPr>
            </w:pPr>
          </w:p>
        </w:tc>
      </w:tr>
      <w:tr w:rsidR="00AB7951" w:rsidRPr="00AB7951" w14:paraId="0A9697EE" w14:textId="77777777" w:rsidTr="00AB7951">
        <w:trPr>
          <w:trHeight w:val="315"/>
          <w:jc w:val="center"/>
        </w:trPr>
        <w:tc>
          <w:tcPr>
            <w:tcW w:w="515" w:type="dxa"/>
            <w:tcBorders>
              <w:top w:val="nil"/>
              <w:left w:val="single" w:sz="8" w:space="0" w:color="auto"/>
              <w:bottom w:val="nil"/>
              <w:right w:val="nil"/>
            </w:tcBorders>
            <w:shd w:val="clear" w:color="auto" w:fill="auto"/>
            <w:noWrap/>
            <w:vAlign w:val="bottom"/>
            <w:hideMark/>
          </w:tcPr>
          <w:p w14:paraId="52F9D640"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5.2</w:t>
            </w:r>
          </w:p>
        </w:tc>
        <w:tc>
          <w:tcPr>
            <w:tcW w:w="7514" w:type="dxa"/>
            <w:gridSpan w:val="4"/>
            <w:tcBorders>
              <w:top w:val="nil"/>
              <w:left w:val="single" w:sz="4" w:space="0" w:color="auto"/>
              <w:bottom w:val="nil"/>
              <w:right w:val="single" w:sz="4" w:space="0" w:color="000000"/>
            </w:tcBorders>
            <w:shd w:val="clear" w:color="auto" w:fill="auto"/>
            <w:noWrap/>
            <w:vAlign w:val="bottom"/>
            <w:hideMark/>
          </w:tcPr>
          <w:p w14:paraId="559D3BAD"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xml:space="preserve"> - расходы на оплату услуг вневедомственной охраны</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C07414E"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xml:space="preserve"> -"-</w:t>
            </w:r>
          </w:p>
        </w:tc>
        <w:tc>
          <w:tcPr>
            <w:tcW w:w="1556" w:type="dxa"/>
            <w:tcBorders>
              <w:top w:val="nil"/>
              <w:left w:val="nil"/>
              <w:bottom w:val="single" w:sz="4" w:space="0" w:color="auto"/>
              <w:right w:val="single" w:sz="4" w:space="0" w:color="auto"/>
            </w:tcBorders>
            <w:shd w:val="clear" w:color="000000" w:fill="DDEBF7"/>
            <w:noWrap/>
            <w:vAlign w:val="bottom"/>
            <w:hideMark/>
          </w:tcPr>
          <w:p w14:paraId="0D60FE91"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133,46</w:t>
            </w:r>
          </w:p>
        </w:tc>
        <w:tc>
          <w:tcPr>
            <w:tcW w:w="1916" w:type="dxa"/>
            <w:tcBorders>
              <w:top w:val="nil"/>
              <w:left w:val="single" w:sz="4" w:space="0" w:color="auto"/>
              <w:bottom w:val="single" w:sz="4" w:space="0" w:color="auto"/>
              <w:right w:val="nil"/>
            </w:tcBorders>
            <w:shd w:val="clear" w:color="000000" w:fill="DDEBF7"/>
            <w:noWrap/>
            <w:vAlign w:val="bottom"/>
            <w:hideMark/>
          </w:tcPr>
          <w:p w14:paraId="5D12C11D"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2619,71</w:t>
            </w:r>
          </w:p>
        </w:tc>
        <w:tc>
          <w:tcPr>
            <w:tcW w:w="1716" w:type="dxa"/>
            <w:tcBorders>
              <w:top w:val="nil"/>
              <w:left w:val="single" w:sz="4" w:space="0" w:color="auto"/>
              <w:bottom w:val="single" w:sz="4" w:space="0" w:color="auto"/>
              <w:right w:val="nil"/>
            </w:tcBorders>
            <w:shd w:val="clear" w:color="000000" w:fill="DDEBF7"/>
            <w:noWrap/>
            <w:vAlign w:val="bottom"/>
            <w:hideMark/>
          </w:tcPr>
          <w:p w14:paraId="33875778"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133,46</w:t>
            </w:r>
          </w:p>
        </w:tc>
        <w:tc>
          <w:tcPr>
            <w:tcW w:w="1436" w:type="dxa"/>
            <w:tcBorders>
              <w:top w:val="nil"/>
              <w:left w:val="single" w:sz="4" w:space="0" w:color="auto"/>
              <w:bottom w:val="single" w:sz="4" w:space="0" w:color="auto"/>
              <w:right w:val="nil"/>
            </w:tcBorders>
            <w:shd w:val="clear" w:color="000000" w:fill="DDEBF7"/>
            <w:noWrap/>
            <w:vAlign w:val="bottom"/>
            <w:hideMark/>
          </w:tcPr>
          <w:p w14:paraId="6A335994"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4F006B71"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6" w:type="dxa"/>
            <w:vAlign w:val="center"/>
            <w:hideMark/>
          </w:tcPr>
          <w:p w14:paraId="5E269E5F" w14:textId="77777777" w:rsidR="00AB7951" w:rsidRPr="00AB7951" w:rsidRDefault="00AB7951" w:rsidP="00AB7951">
            <w:pPr>
              <w:rPr>
                <w:sz w:val="12"/>
                <w:szCs w:val="12"/>
              </w:rPr>
            </w:pPr>
          </w:p>
        </w:tc>
      </w:tr>
      <w:tr w:rsidR="00AB7951" w:rsidRPr="00AB7951" w14:paraId="14C48E31" w14:textId="77777777" w:rsidTr="00AB7951">
        <w:trPr>
          <w:trHeight w:val="315"/>
          <w:jc w:val="center"/>
        </w:trPr>
        <w:tc>
          <w:tcPr>
            <w:tcW w:w="515" w:type="dxa"/>
            <w:tcBorders>
              <w:top w:val="nil"/>
              <w:left w:val="single" w:sz="8" w:space="0" w:color="auto"/>
              <w:bottom w:val="nil"/>
              <w:right w:val="nil"/>
            </w:tcBorders>
            <w:shd w:val="clear" w:color="auto" w:fill="auto"/>
            <w:noWrap/>
            <w:vAlign w:val="bottom"/>
            <w:hideMark/>
          </w:tcPr>
          <w:p w14:paraId="4E4F2AC6"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5.3</w:t>
            </w:r>
          </w:p>
        </w:tc>
        <w:tc>
          <w:tcPr>
            <w:tcW w:w="7514" w:type="dxa"/>
            <w:gridSpan w:val="4"/>
            <w:tcBorders>
              <w:top w:val="nil"/>
              <w:left w:val="single" w:sz="4" w:space="0" w:color="auto"/>
              <w:bottom w:val="nil"/>
              <w:right w:val="single" w:sz="4" w:space="0" w:color="000000"/>
            </w:tcBorders>
            <w:shd w:val="clear" w:color="auto" w:fill="auto"/>
            <w:noWrap/>
            <w:vAlign w:val="bottom"/>
            <w:hideMark/>
          </w:tcPr>
          <w:p w14:paraId="4E28D94D"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xml:space="preserve"> - расходы на оплату информационных, юридических, аудиторских услуг</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02543FB"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xml:space="preserve"> -"-</w:t>
            </w:r>
          </w:p>
        </w:tc>
        <w:tc>
          <w:tcPr>
            <w:tcW w:w="1556" w:type="dxa"/>
            <w:tcBorders>
              <w:top w:val="nil"/>
              <w:left w:val="nil"/>
              <w:bottom w:val="single" w:sz="4" w:space="0" w:color="auto"/>
              <w:right w:val="single" w:sz="4" w:space="0" w:color="auto"/>
            </w:tcBorders>
            <w:shd w:val="clear" w:color="000000" w:fill="DDEBF7"/>
            <w:noWrap/>
            <w:vAlign w:val="bottom"/>
            <w:hideMark/>
          </w:tcPr>
          <w:p w14:paraId="00ADA1F8"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404,98</w:t>
            </w:r>
          </w:p>
        </w:tc>
        <w:tc>
          <w:tcPr>
            <w:tcW w:w="1916" w:type="dxa"/>
            <w:tcBorders>
              <w:top w:val="nil"/>
              <w:left w:val="single" w:sz="4" w:space="0" w:color="auto"/>
              <w:bottom w:val="single" w:sz="4" w:space="0" w:color="auto"/>
              <w:right w:val="nil"/>
            </w:tcBorders>
            <w:shd w:val="clear" w:color="000000" w:fill="DDEBF7"/>
            <w:noWrap/>
            <w:vAlign w:val="bottom"/>
            <w:hideMark/>
          </w:tcPr>
          <w:p w14:paraId="202B59E6"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1737,19</w:t>
            </w:r>
          </w:p>
        </w:tc>
        <w:tc>
          <w:tcPr>
            <w:tcW w:w="1716" w:type="dxa"/>
            <w:tcBorders>
              <w:top w:val="nil"/>
              <w:left w:val="single" w:sz="4" w:space="0" w:color="auto"/>
              <w:bottom w:val="single" w:sz="4" w:space="0" w:color="auto"/>
              <w:right w:val="nil"/>
            </w:tcBorders>
            <w:shd w:val="clear" w:color="000000" w:fill="DDEBF7"/>
            <w:noWrap/>
            <w:vAlign w:val="bottom"/>
            <w:hideMark/>
          </w:tcPr>
          <w:p w14:paraId="3A2485E0"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404,98</w:t>
            </w:r>
          </w:p>
        </w:tc>
        <w:tc>
          <w:tcPr>
            <w:tcW w:w="1436" w:type="dxa"/>
            <w:tcBorders>
              <w:top w:val="nil"/>
              <w:left w:val="single" w:sz="4" w:space="0" w:color="auto"/>
              <w:bottom w:val="single" w:sz="4" w:space="0" w:color="auto"/>
              <w:right w:val="nil"/>
            </w:tcBorders>
            <w:shd w:val="clear" w:color="000000" w:fill="DDEBF7"/>
            <w:noWrap/>
            <w:vAlign w:val="bottom"/>
            <w:hideMark/>
          </w:tcPr>
          <w:p w14:paraId="2630C5FE"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38287ABD"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6" w:type="dxa"/>
            <w:vAlign w:val="center"/>
            <w:hideMark/>
          </w:tcPr>
          <w:p w14:paraId="03F979DC" w14:textId="77777777" w:rsidR="00AB7951" w:rsidRPr="00AB7951" w:rsidRDefault="00AB7951" w:rsidP="00AB7951">
            <w:pPr>
              <w:rPr>
                <w:sz w:val="12"/>
                <w:szCs w:val="12"/>
              </w:rPr>
            </w:pPr>
          </w:p>
        </w:tc>
      </w:tr>
      <w:tr w:rsidR="00AB7951" w:rsidRPr="00AB7951" w14:paraId="765C6A2D" w14:textId="77777777" w:rsidTr="00AB7951">
        <w:trPr>
          <w:trHeight w:val="315"/>
          <w:jc w:val="center"/>
        </w:trPr>
        <w:tc>
          <w:tcPr>
            <w:tcW w:w="515" w:type="dxa"/>
            <w:tcBorders>
              <w:top w:val="nil"/>
              <w:left w:val="single" w:sz="8" w:space="0" w:color="auto"/>
              <w:bottom w:val="nil"/>
              <w:right w:val="nil"/>
            </w:tcBorders>
            <w:shd w:val="clear" w:color="auto" w:fill="auto"/>
            <w:noWrap/>
            <w:vAlign w:val="bottom"/>
            <w:hideMark/>
          </w:tcPr>
          <w:p w14:paraId="538FBA27"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lastRenderedPageBreak/>
              <w:t>5.4</w:t>
            </w:r>
          </w:p>
        </w:tc>
        <w:tc>
          <w:tcPr>
            <w:tcW w:w="7514"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4BE54787"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xml:space="preserve"> - расходы на оплату других работ и услуг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5F5EC52"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xml:space="preserve"> -"-</w:t>
            </w:r>
          </w:p>
        </w:tc>
        <w:tc>
          <w:tcPr>
            <w:tcW w:w="1556" w:type="dxa"/>
            <w:tcBorders>
              <w:top w:val="nil"/>
              <w:left w:val="nil"/>
              <w:bottom w:val="single" w:sz="4" w:space="0" w:color="auto"/>
              <w:right w:val="single" w:sz="4" w:space="0" w:color="auto"/>
            </w:tcBorders>
            <w:shd w:val="clear" w:color="000000" w:fill="DDEBF7"/>
            <w:noWrap/>
            <w:vAlign w:val="bottom"/>
            <w:hideMark/>
          </w:tcPr>
          <w:p w14:paraId="3677DD4E"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4061,28</w:t>
            </w:r>
          </w:p>
        </w:tc>
        <w:tc>
          <w:tcPr>
            <w:tcW w:w="1916" w:type="dxa"/>
            <w:tcBorders>
              <w:top w:val="nil"/>
              <w:left w:val="single" w:sz="4" w:space="0" w:color="auto"/>
              <w:bottom w:val="single" w:sz="4" w:space="0" w:color="auto"/>
              <w:right w:val="nil"/>
            </w:tcBorders>
            <w:shd w:val="clear" w:color="000000" w:fill="DDEBF7"/>
            <w:noWrap/>
            <w:vAlign w:val="bottom"/>
            <w:hideMark/>
          </w:tcPr>
          <w:p w14:paraId="2F71D92C"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2128,25</w:t>
            </w:r>
          </w:p>
        </w:tc>
        <w:tc>
          <w:tcPr>
            <w:tcW w:w="1716" w:type="dxa"/>
            <w:tcBorders>
              <w:top w:val="nil"/>
              <w:left w:val="single" w:sz="4" w:space="0" w:color="auto"/>
              <w:bottom w:val="single" w:sz="4" w:space="0" w:color="auto"/>
              <w:right w:val="nil"/>
            </w:tcBorders>
            <w:shd w:val="clear" w:color="000000" w:fill="DDEBF7"/>
            <w:noWrap/>
            <w:vAlign w:val="bottom"/>
            <w:hideMark/>
          </w:tcPr>
          <w:p w14:paraId="3DA52CAD"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4061,28</w:t>
            </w:r>
          </w:p>
        </w:tc>
        <w:tc>
          <w:tcPr>
            <w:tcW w:w="1436" w:type="dxa"/>
            <w:tcBorders>
              <w:top w:val="nil"/>
              <w:left w:val="single" w:sz="4" w:space="0" w:color="auto"/>
              <w:bottom w:val="single" w:sz="4" w:space="0" w:color="auto"/>
              <w:right w:val="nil"/>
            </w:tcBorders>
            <w:shd w:val="clear" w:color="000000" w:fill="DDEBF7"/>
            <w:noWrap/>
            <w:vAlign w:val="bottom"/>
            <w:hideMark/>
          </w:tcPr>
          <w:p w14:paraId="04AFAB76"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625193B3"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6" w:type="dxa"/>
            <w:vAlign w:val="center"/>
            <w:hideMark/>
          </w:tcPr>
          <w:p w14:paraId="6E9C1EF4" w14:textId="77777777" w:rsidR="00AB7951" w:rsidRPr="00AB7951" w:rsidRDefault="00AB7951" w:rsidP="00AB7951">
            <w:pPr>
              <w:rPr>
                <w:sz w:val="12"/>
                <w:szCs w:val="12"/>
              </w:rPr>
            </w:pPr>
          </w:p>
        </w:tc>
      </w:tr>
      <w:tr w:rsidR="00AB7951" w:rsidRPr="00AB7951" w14:paraId="24CDCE25" w14:textId="77777777" w:rsidTr="00AB7951">
        <w:trPr>
          <w:trHeight w:val="315"/>
          <w:jc w:val="center"/>
        </w:trPr>
        <w:tc>
          <w:tcPr>
            <w:tcW w:w="51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2624425"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6</w:t>
            </w:r>
          </w:p>
        </w:tc>
        <w:tc>
          <w:tcPr>
            <w:tcW w:w="7514" w:type="dxa"/>
            <w:gridSpan w:val="4"/>
            <w:tcBorders>
              <w:top w:val="single" w:sz="4" w:space="0" w:color="auto"/>
              <w:left w:val="nil"/>
              <w:bottom w:val="single" w:sz="4" w:space="0" w:color="auto"/>
              <w:right w:val="nil"/>
            </w:tcBorders>
            <w:shd w:val="clear" w:color="auto" w:fill="auto"/>
            <w:noWrap/>
            <w:vAlign w:val="bottom"/>
            <w:hideMark/>
          </w:tcPr>
          <w:p w14:paraId="1EDD2CC4"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 xml:space="preserve"> Расходы на служебные командировки</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60B0F35"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xml:space="preserve"> -"-</w:t>
            </w:r>
          </w:p>
        </w:tc>
        <w:tc>
          <w:tcPr>
            <w:tcW w:w="1556" w:type="dxa"/>
            <w:tcBorders>
              <w:top w:val="nil"/>
              <w:left w:val="nil"/>
              <w:bottom w:val="single" w:sz="4" w:space="0" w:color="auto"/>
              <w:right w:val="single" w:sz="4" w:space="0" w:color="auto"/>
            </w:tcBorders>
            <w:shd w:val="clear" w:color="000000" w:fill="DDEBF7"/>
            <w:noWrap/>
            <w:vAlign w:val="bottom"/>
            <w:hideMark/>
          </w:tcPr>
          <w:p w14:paraId="115319FB"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12,94</w:t>
            </w:r>
          </w:p>
        </w:tc>
        <w:tc>
          <w:tcPr>
            <w:tcW w:w="1916" w:type="dxa"/>
            <w:tcBorders>
              <w:top w:val="nil"/>
              <w:left w:val="single" w:sz="4" w:space="0" w:color="auto"/>
              <w:bottom w:val="single" w:sz="4" w:space="0" w:color="auto"/>
              <w:right w:val="nil"/>
            </w:tcBorders>
            <w:shd w:val="clear" w:color="000000" w:fill="DDEBF7"/>
            <w:noWrap/>
            <w:vAlign w:val="bottom"/>
            <w:hideMark/>
          </w:tcPr>
          <w:p w14:paraId="3C186EBA"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51,56</w:t>
            </w:r>
          </w:p>
        </w:tc>
        <w:tc>
          <w:tcPr>
            <w:tcW w:w="1716" w:type="dxa"/>
            <w:tcBorders>
              <w:top w:val="nil"/>
              <w:left w:val="single" w:sz="4" w:space="0" w:color="auto"/>
              <w:bottom w:val="single" w:sz="4" w:space="0" w:color="auto"/>
              <w:right w:val="nil"/>
            </w:tcBorders>
            <w:shd w:val="clear" w:color="000000" w:fill="DDEBF7"/>
            <w:noWrap/>
            <w:vAlign w:val="bottom"/>
            <w:hideMark/>
          </w:tcPr>
          <w:p w14:paraId="105CA66C"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12,94</w:t>
            </w:r>
          </w:p>
        </w:tc>
        <w:tc>
          <w:tcPr>
            <w:tcW w:w="1436" w:type="dxa"/>
            <w:tcBorders>
              <w:top w:val="nil"/>
              <w:left w:val="single" w:sz="4" w:space="0" w:color="auto"/>
              <w:bottom w:val="single" w:sz="4" w:space="0" w:color="auto"/>
              <w:right w:val="nil"/>
            </w:tcBorders>
            <w:shd w:val="clear" w:color="000000" w:fill="DDEBF7"/>
            <w:noWrap/>
            <w:vAlign w:val="bottom"/>
            <w:hideMark/>
          </w:tcPr>
          <w:p w14:paraId="4D693056"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0,00</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5770286F"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0,00</w:t>
            </w:r>
          </w:p>
        </w:tc>
        <w:tc>
          <w:tcPr>
            <w:tcW w:w="16" w:type="dxa"/>
            <w:vAlign w:val="center"/>
            <w:hideMark/>
          </w:tcPr>
          <w:p w14:paraId="04CC1853" w14:textId="77777777" w:rsidR="00AB7951" w:rsidRPr="00AB7951" w:rsidRDefault="00AB7951" w:rsidP="00AB7951">
            <w:pPr>
              <w:rPr>
                <w:sz w:val="12"/>
                <w:szCs w:val="12"/>
              </w:rPr>
            </w:pPr>
          </w:p>
        </w:tc>
      </w:tr>
      <w:tr w:rsidR="00AB7951" w:rsidRPr="00AB7951" w14:paraId="4B099DEA" w14:textId="77777777" w:rsidTr="00AB7951">
        <w:trPr>
          <w:trHeight w:val="315"/>
          <w:jc w:val="center"/>
        </w:trPr>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066A1871"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7</w:t>
            </w:r>
          </w:p>
        </w:tc>
        <w:tc>
          <w:tcPr>
            <w:tcW w:w="7514" w:type="dxa"/>
            <w:gridSpan w:val="4"/>
            <w:tcBorders>
              <w:top w:val="single" w:sz="4" w:space="0" w:color="auto"/>
              <w:left w:val="single" w:sz="4" w:space="0" w:color="auto"/>
              <w:bottom w:val="single" w:sz="4" w:space="0" w:color="auto"/>
              <w:right w:val="nil"/>
            </w:tcBorders>
            <w:shd w:val="clear" w:color="auto" w:fill="auto"/>
            <w:noWrap/>
            <w:vAlign w:val="bottom"/>
            <w:hideMark/>
          </w:tcPr>
          <w:p w14:paraId="2F3866F7"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 xml:space="preserve"> Расходы на обучение персонала</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1D2E940"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xml:space="preserve"> -"-</w:t>
            </w:r>
          </w:p>
        </w:tc>
        <w:tc>
          <w:tcPr>
            <w:tcW w:w="1556" w:type="dxa"/>
            <w:tcBorders>
              <w:top w:val="nil"/>
              <w:left w:val="nil"/>
              <w:bottom w:val="single" w:sz="4" w:space="0" w:color="auto"/>
              <w:right w:val="single" w:sz="4" w:space="0" w:color="auto"/>
            </w:tcBorders>
            <w:shd w:val="clear" w:color="000000" w:fill="DDEBF7"/>
            <w:noWrap/>
            <w:vAlign w:val="bottom"/>
            <w:hideMark/>
          </w:tcPr>
          <w:p w14:paraId="334AF5B9"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32,57</w:t>
            </w:r>
          </w:p>
        </w:tc>
        <w:tc>
          <w:tcPr>
            <w:tcW w:w="1916" w:type="dxa"/>
            <w:tcBorders>
              <w:top w:val="nil"/>
              <w:left w:val="single" w:sz="4" w:space="0" w:color="auto"/>
              <w:bottom w:val="single" w:sz="4" w:space="0" w:color="auto"/>
              <w:right w:val="nil"/>
            </w:tcBorders>
            <w:shd w:val="clear" w:color="000000" w:fill="DDEBF7"/>
            <w:noWrap/>
            <w:vAlign w:val="bottom"/>
            <w:hideMark/>
          </w:tcPr>
          <w:p w14:paraId="5DC179E5"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52,31</w:t>
            </w:r>
          </w:p>
        </w:tc>
        <w:tc>
          <w:tcPr>
            <w:tcW w:w="1716" w:type="dxa"/>
            <w:tcBorders>
              <w:top w:val="nil"/>
              <w:left w:val="single" w:sz="4" w:space="0" w:color="auto"/>
              <w:bottom w:val="single" w:sz="4" w:space="0" w:color="auto"/>
              <w:right w:val="nil"/>
            </w:tcBorders>
            <w:shd w:val="clear" w:color="000000" w:fill="DDEBF7"/>
            <w:noWrap/>
            <w:vAlign w:val="bottom"/>
            <w:hideMark/>
          </w:tcPr>
          <w:p w14:paraId="626E2F2A"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32,57</w:t>
            </w:r>
          </w:p>
        </w:tc>
        <w:tc>
          <w:tcPr>
            <w:tcW w:w="1436" w:type="dxa"/>
            <w:tcBorders>
              <w:top w:val="nil"/>
              <w:left w:val="single" w:sz="4" w:space="0" w:color="auto"/>
              <w:bottom w:val="single" w:sz="4" w:space="0" w:color="auto"/>
              <w:right w:val="nil"/>
            </w:tcBorders>
            <w:shd w:val="clear" w:color="000000" w:fill="DDEBF7"/>
            <w:noWrap/>
            <w:vAlign w:val="bottom"/>
            <w:hideMark/>
          </w:tcPr>
          <w:p w14:paraId="38144A74"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0,00</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7D792911"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0,00</w:t>
            </w:r>
          </w:p>
        </w:tc>
        <w:tc>
          <w:tcPr>
            <w:tcW w:w="16" w:type="dxa"/>
            <w:vAlign w:val="center"/>
            <w:hideMark/>
          </w:tcPr>
          <w:p w14:paraId="2C2964B7" w14:textId="77777777" w:rsidR="00AB7951" w:rsidRPr="00AB7951" w:rsidRDefault="00AB7951" w:rsidP="00AB7951">
            <w:pPr>
              <w:rPr>
                <w:sz w:val="12"/>
                <w:szCs w:val="12"/>
              </w:rPr>
            </w:pPr>
          </w:p>
        </w:tc>
      </w:tr>
      <w:tr w:rsidR="00AB7951" w:rsidRPr="00AB7951" w14:paraId="52511696" w14:textId="77777777" w:rsidTr="00AB7951">
        <w:trPr>
          <w:trHeight w:val="315"/>
          <w:jc w:val="center"/>
        </w:trPr>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4AFC0741"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8</w:t>
            </w:r>
          </w:p>
        </w:tc>
        <w:tc>
          <w:tcPr>
            <w:tcW w:w="7411" w:type="dxa"/>
            <w:gridSpan w:val="3"/>
            <w:tcBorders>
              <w:top w:val="single" w:sz="4" w:space="0" w:color="auto"/>
              <w:left w:val="single" w:sz="4" w:space="0" w:color="auto"/>
              <w:bottom w:val="single" w:sz="4" w:space="0" w:color="auto"/>
              <w:right w:val="nil"/>
            </w:tcBorders>
            <w:shd w:val="clear" w:color="auto" w:fill="auto"/>
            <w:noWrap/>
            <w:vAlign w:val="bottom"/>
            <w:hideMark/>
          </w:tcPr>
          <w:p w14:paraId="41AF1C02"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 xml:space="preserve"> Лизинговый платёж</w:t>
            </w:r>
          </w:p>
        </w:tc>
        <w:tc>
          <w:tcPr>
            <w:tcW w:w="103" w:type="dxa"/>
            <w:tcBorders>
              <w:top w:val="nil"/>
              <w:left w:val="nil"/>
              <w:bottom w:val="single" w:sz="4" w:space="0" w:color="auto"/>
              <w:right w:val="nil"/>
            </w:tcBorders>
            <w:shd w:val="clear" w:color="auto" w:fill="auto"/>
            <w:noWrap/>
            <w:vAlign w:val="bottom"/>
            <w:hideMark/>
          </w:tcPr>
          <w:p w14:paraId="75D258EE"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1AAAB5B"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xml:space="preserve"> -"-</w:t>
            </w:r>
          </w:p>
        </w:tc>
        <w:tc>
          <w:tcPr>
            <w:tcW w:w="1556" w:type="dxa"/>
            <w:tcBorders>
              <w:top w:val="single" w:sz="4" w:space="0" w:color="auto"/>
              <w:left w:val="nil"/>
              <w:bottom w:val="nil"/>
              <w:right w:val="single" w:sz="4" w:space="0" w:color="auto"/>
            </w:tcBorders>
            <w:shd w:val="clear" w:color="000000" w:fill="DDEBF7"/>
            <w:noWrap/>
            <w:vAlign w:val="bottom"/>
            <w:hideMark/>
          </w:tcPr>
          <w:p w14:paraId="2B7C9681"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0,00</w:t>
            </w:r>
          </w:p>
        </w:tc>
        <w:tc>
          <w:tcPr>
            <w:tcW w:w="191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5A6A189"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698,40</w:t>
            </w:r>
          </w:p>
        </w:tc>
        <w:tc>
          <w:tcPr>
            <w:tcW w:w="1716" w:type="dxa"/>
            <w:tcBorders>
              <w:top w:val="nil"/>
              <w:left w:val="single" w:sz="4" w:space="0" w:color="auto"/>
              <w:bottom w:val="single" w:sz="4" w:space="0" w:color="auto"/>
              <w:right w:val="nil"/>
            </w:tcBorders>
            <w:shd w:val="clear" w:color="000000" w:fill="DDEBF7"/>
            <w:noWrap/>
            <w:vAlign w:val="bottom"/>
            <w:hideMark/>
          </w:tcPr>
          <w:p w14:paraId="448FFA55"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0,00</w:t>
            </w:r>
          </w:p>
        </w:tc>
        <w:tc>
          <w:tcPr>
            <w:tcW w:w="1436" w:type="dxa"/>
            <w:tcBorders>
              <w:top w:val="nil"/>
              <w:left w:val="single" w:sz="4" w:space="0" w:color="auto"/>
              <w:bottom w:val="single" w:sz="4" w:space="0" w:color="auto"/>
              <w:right w:val="nil"/>
            </w:tcBorders>
            <w:shd w:val="clear" w:color="000000" w:fill="DDEBF7"/>
            <w:noWrap/>
            <w:vAlign w:val="bottom"/>
            <w:hideMark/>
          </w:tcPr>
          <w:p w14:paraId="6283687E"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0,00</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664C8CE7"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6" w:type="dxa"/>
            <w:vAlign w:val="center"/>
            <w:hideMark/>
          </w:tcPr>
          <w:p w14:paraId="21C65FAC" w14:textId="77777777" w:rsidR="00AB7951" w:rsidRPr="00AB7951" w:rsidRDefault="00AB7951" w:rsidP="00AB7951">
            <w:pPr>
              <w:rPr>
                <w:sz w:val="12"/>
                <w:szCs w:val="12"/>
              </w:rPr>
            </w:pPr>
          </w:p>
        </w:tc>
      </w:tr>
      <w:tr w:rsidR="00AB7951" w:rsidRPr="00AB7951" w14:paraId="4F326769" w14:textId="77777777" w:rsidTr="00AB7951">
        <w:trPr>
          <w:trHeight w:val="315"/>
          <w:jc w:val="center"/>
        </w:trPr>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0BDC4ED0"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9</w:t>
            </w:r>
          </w:p>
        </w:tc>
        <w:tc>
          <w:tcPr>
            <w:tcW w:w="7411" w:type="dxa"/>
            <w:gridSpan w:val="3"/>
            <w:tcBorders>
              <w:top w:val="single" w:sz="4" w:space="0" w:color="auto"/>
              <w:left w:val="single" w:sz="4" w:space="0" w:color="auto"/>
              <w:bottom w:val="single" w:sz="4" w:space="0" w:color="auto"/>
              <w:right w:val="nil"/>
            </w:tcBorders>
            <w:shd w:val="clear" w:color="auto" w:fill="auto"/>
            <w:noWrap/>
            <w:vAlign w:val="bottom"/>
            <w:hideMark/>
          </w:tcPr>
          <w:p w14:paraId="1DC83EA2"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 xml:space="preserve"> Арендная плата (офис)</w:t>
            </w:r>
          </w:p>
        </w:tc>
        <w:tc>
          <w:tcPr>
            <w:tcW w:w="103" w:type="dxa"/>
            <w:tcBorders>
              <w:top w:val="nil"/>
              <w:left w:val="nil"/>
              <w:bottom w:val="single" w:sz="4" w:space="0" w:color="auto"/>
              <w:right w:val="nil"/>
            </w:tcBorders>
            <w:shd w:val="clear" w:color="auto" w:fill="auto"/>
            <w:noWrap/>
            <w:vAlign w:val="bottom"/>
            <w:hideMark/>
          </w:tcPr>
          <w:p w14:paraId="261781C1"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1120" w:type="dxa"/>
            <w:tcBorders>
              <w:top w:val="nil"/>
              <w:left w:val="single" w:sz="4" w:space="0" w:color="auto"/>
              <w:bottom w:val="nil"/>
              <w:right w:val="single" w:sz="4" w:space="0" w:color="auto"/>
            </w:tcBorders>
            <w:shd w:val="clear" w:color="auto" w:fill="auto"/>
            <w:noWrap/>
            <w:vAlign w:val="bottom"/>
            <w:hideMark/>
          </w:tcPr>
          <w:p w14:paraId="6ED985BA"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xml:space="preserve"> -"-</w:t>
            </w:r>
          </w:p>
        </w:tc>
        <w:tc>
          <w:tcPr>
            <w:tcW w:w="1556" w:type="dxa"/>
            <w:tcBorders>
              <w:top w:val="single" w:sz="4" w:space="0" w:color="auto"/>
              <w:left w:val="nil"/>
              <w:bottom w:val="nil"/>
              <w:right w:val="single" w:sz="4" w:space="0" w:color="auto"/>
            </w:tcBorders>
            <w:shd w:val="clear" w:color="000000" w:fill="DDEBF7"/>
            <w:noWrap/>
            <w:vAlign w:val="bottom"/>
            <w:hideMark/>
          </w:tcPr>
          <w:p w14:paraId="29EC2EC0"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290,00</w:t>
            </w:r>
          </w:p>
        </w:tc>
        <w:tc>
          <w:tcPr>
            <w:tcW w:w="1916" w:type="dxa"/>
            <w:tcBorders>
              <w:top w:val="nil"/>
              <w:left w:val="single" w:sz="4" w:space="0" w:color="auto"/>
              <w:bottom w:val="single" w:sz="4" w:space="0" w:color="auto"/>
              <w:right w:val="single" w:sz="4" w:space="0" w:color="auto"/>
            </w:tcBorders>
            <w:shd w:val="clear" w:color="000000" w:fill="DDEBF7"/>
            <w:noWrap/>
            <w:vAlign w:val="bottom"/>
            <w:hideMark/>
          </w:tcPr>
          <w:p w14:paraId="64CA5117"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490,07</w:t>
            </w:r>
          </w:p>
        </w:tc>
        <w:tc>
          <w:tcPr>
            <w:tcW w:w="1716" w:type="dxa"/>
            <w:tcBorders>
              <w:top w:val="nil"/>
              <w:left w:val="single" w:sz="4" w:space="0" w:color="auto"/>
              <w:bottom w:val="single" w:sz="4" w:space="0" w:color="auto"/>
              <w:right w:val="nil"/>
            </w:tcBorders>
            <w:shd w:val="clear" w:color="000000" w:fill="DDEBF7"/>
            <w:noWrap/>
            <w:vAlign w:val="bottom"/>
            <w:hideMark/>
          </w:tcPr>
          <w:p w14:paraId="4095DB4A"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290,00</w:t>
            </w:r>
          </w:p>
        </w:tc>
        <w:tc>
          <w:tcPr>
            <w:tcW w:w="1436" w:type="dxa"/>
            <w:tcBorders>
              <w:top w:val="nil"/>
              <w:left w:val="single" w:sz="4" w:space="0" w:color="auto"/>
              <w:bottom w:val="single" w:sz="4" w:space="0" w:color="auto"/>
              <w:right w:val="nil"/>
            </w:tcBorders>
            <w:shd w:val="clear" w:color="000000" w:fill="DDEBF7"/>
            <w:noWrap/>
            <w:vAlign w:val="bottom"/>
            <w:hideMark/>
          </w:tcPr>
          <w:p w14:paraId="500A69FE"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0,00</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3A911362"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0,00</w:t>
            </w:r>
          </w:p>
        </w:tc>
        <w:tc>
          <w:tcPr>
            <w:tcW w:w="16" w:type="dxa"/>
            <w:vAlign w:val="center"/>
            <w:hideMark/>
          </w:tcPr>
          <w:p w14:paraId="6AA175D5" w14:textId="77777777" w:rsidR="00AB7951" w:rsidRPr="00AB7951" w:rsidRDefault="00AB7951" w:rsidP="00AB7951">
            <w:pPr>
              <w:rPr>
                <w:sz w:val="12"/>
                <w:szCs w:val="12"/>
              </w:rPr>
            </w:pPr>
          </w:p>
        </w:tc>
      </w:tr>
      <w:tr w:rsidR="00AB7951" w:rsidRPr="00AB7951" w14:paraId="29FBC5EB" w14:textId="77777777" w:rsidTr="00AB7951">
        <w:trPr>
          <w:trHeight w:val="315"/>
          <w:jc w:val="center"/>
        </w:trPr>
        <w:tc>
          <w:tcPr>
            <w:tcW w:w="515" w:type="dxa"/>
            <w:tcBorders>
              <w:top w:val="nil"/>
              <w:left w:val="single" w:sz="8" w:space="0" w:color="auto"/>
              <w:bottom w:val="nil"/>
              <w:right w:val="single" w:sz="4" w:space="0" w:color="auto"/>
            </w:tcBorders>
            <w:shd w:val="clear" w:color="auto" w:fill="auto"/>
            <w:noWrap/>
            <w:vAlign w:val="bottom"/>
            <w:hideMark/>
          </w:tcPr>
          <w:p w14:paraId="5BB60AB9"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10</w:t>
            </w:r>
          </w:p>
        </w:tc>
        <w:tc>
          <w:tcPr>
            <w:tcW w:w="7411" w:type="dxa"/>
            <w:gridSpan w:val="3"/>
            <w:tcBorders>
              <w:top w:val="single" w:sz="4" w:space="0" w:color="auto"/>
              <w:left w:val="nil"/>
              <w:bottom w:val="nil"/>
              <w:right w:val="nil"/>
            </w:tcBorders>
            <w:shd w:val="clear" w:color="auto" w:fill="auto"/>
            <w:noWrap/>
            <w:vAlign w:val="bottom"/>
            <w:hideMark/>
          </w:tcPr>
          <w:p w14:paraId="71C64467"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 xml:space="preserve"> Другие расходы, в т.ч.:</w:t>
            </w:r>
          </w:p>
        </w:tc>
        <w:tc>
          <w:tcPr>
            <w:tcW w:w="103" w:type="dxa"/>
            <w:tcBorders>
              <w:top w:val="nil"/>
              <w:left w:val="nil"/>
              <w:bottom w:val="nil"/>
              <w:right w:val="nil"/>
            </w:tcBorders>
            <w:shd w:val="clear" w:color="auto" w:fill="auto"/>
            <w:noWrap/>
            <w:vAlign w:val="bottom"/>
            <w:hideMark/>
          </w:tcPr>
          <w:p w14:paraId="5E3B2485"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1120" w:type="dxa"/>
            <w:tcBorders>
              <w:top w:val="single" w:sz="4" w:space="0" w:color="auto"/>
              <w:left w:val="single" w:sz="4" w:space="0" w:color="auto"/>
              <w:bottom w:val="nil"/>
              <w:right w:val="single" w:sz="4" w:space="0" w:color="auto"/>
            </w:tcBorders>
            <w:shd w:val="clear" w:color="auto" w:fill="auto"/>
            <w:noWrap/>
            <w:vAlign w:val="bottom"/>
            <w:hideMark/>
          </w:tcPr>
          <w:p w14:paraId="1DF4DAF5"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tcBorders>
              <w:top w:val="single" w:sz="4" w:space="0" w:color="auto"/>
              <w:left w:val="nil"/>
              <w:bottom w:val="single" w:sz="4" w:space="0" w:color="auto"/>
              <w:right w:val="single" w:sz="4" w:space="0" w:color="auto"/>
            </w:tcBorders>
            <w:shd w:val="clear" w:color="000000" w:fill="DDEBF7"/>
            <w:noWrap/>
            <w:vAlign w:val="bottom"/>
            <w:hideMark/>
          </w:tcPr>
          <w:p w14:paraId="5580BE45"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676,11</w:t>
            </w:r>
          </w:p>
        </w:tc>
        <w:tc>
          <w:tcPr>
            <w:tcW w:w="1916" w:type="dxa"/>
            <w:tcBorders>
              <w:top w:val="nil"/>
              <w:left w:val="nil"/>
              <w:bottom w:val="single" w:sz="4" w:space="0" w:color="auto"/>
              <w:right w:val="single" w:sz="4" w:space="0" w:color="auto"/>
            </w:tcBorders>
            <w:shd w:val="clear" w:color="000000" w:fill="DDEBF7"/>
            <w:noWrap/>
            <w:vAlign w:val="bottom"/>
            <w:hideMark/>
          </w:tcPr>
          <w:p w14:paraId="47105208"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266,39</w:t>
            </w:r>
          </w:p>
        </w:tc>
        <w:tc>
          <w:tcPr>
            <w:tcW w:w="1716" w:type="dxa"/>
            <w:tcBorders>
              <w:top w:val="nil"/>
              <w:left w:val="single" w:sz="4" w:space="0" w:color="auto"/>
              <w:bottom w:val="single" w:sz="4" w:space="0" w:color="auto"/>
              <w:right w:val="nil"/>
            </w:tcBorders>
            <w:shd w:val="clear" w:color="000000" w:fill="DDEBF7"/>
            <w:noWrap/>
            <w:vAlign w:val="bottom"/>
            <w:hideMark/>
          </w:tcPr>
          <w:p w14:paraId="5827C523"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676,11</w:t>
            </w:r>
          </w:p>
        </w:tc>
        <w:tc>
          <w:tcPr>
            <w:tcW w:w="1436" w:type="dxa"/>
            <w:tcBorders>
              <w:top w:val="nil"/>
              <w:left w:val="single" w:sz="4" w:space="0" w:color="auto"/>
              <w:bottom w:val="single" w:sz="4" w:space="0" w:color="auto"/>
              <w:right w:val="nil"/>
            </w:tcBorders>
            <w:shd w:val="clear" w:color="000000" w:fill="DDEBF7"/>
            <w:noWrap/>
            <w:vAlign w:val="bottom"/>
            <w:hideMark/>
          </w:tcPr>
          <w:p w14:paraId="08C2AD74"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0,00</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2F84F789"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0,00</w:t>
            </w:r>
          </w:p>
        </w:tc>
        <w:tc>
          <w:tcPr>
            <w:tcW w:w="16" w:type="dxa"/>
            <w:vAlign w:val="center"/>
            <w:hideMark/>
          </w:tcPr>
          <w:p w14:paraId="1B1905AF" w14:textId="77777777" w:rsidR="00AB7951" w:rsidRPr="00AB7951" w:rsidRDefault="00AB7951" w:rsidP="00AB7951">
            <w:pPr>
              <w:rPr>
                <w:sz w:val="12"/>
                <w:szCs w:val="12"/>
              </w:rPr>
            </w:pPr>
          </w:p>
        </w:tc>
      </w:tr>
      <w:tr w:rsidR="00AB7951" w:rsidRPr="00AB7951" w14:paraId="3429597E" w14:textId="77777777" w:rsidTr="00AB7951">
        <w:trPr>
          <w:trHeight w:val="315"/>
          <w:jc w:val="center"/>
        </w:trPr>
        <w:tc>
          <w:tcPr>
            <w:tcW w:w="515" w:type="dxa"/>
            <w:tcBorders>
              <w:top w:val="nil"/>
              <w:left w:val="single" w:sz="8" w:space="0" w:color="auto"/>
              <w:bottom w:val="nil"/>
              <w:right w:val="single" w:sz="4" w:space="0" w:color="auto"/>
            </w:tcBorders>
            <w:shd w:val="clear" w:color="auto" w:fill="auto"/>
            <w:noWrap/>
            <w:vAlign w:val="bottom"/>
            <w:hideMark/>
          </w:tcPr>
          <w:p w14:paraId="3AE49CD1"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xml:space="preserve"> 10.1</w:t>
            </w:r>
          </w:p>
        </w:tc>
        <w:tc>
          <w:tcPr>
            <w:tcW w:w="7411" w:type="dxa"/>
            <w:gridSpan w:val="3"/>
            <w:tcBorders>
              <w:top w:val="nil"/>
              <w:left w:val="nil"/>
              <w:bottom w:val="nil"/>
              <w:right w:val="nil"/>
            </w:tcBorders>
            <w:shd w:val="clear" w:color="auto" w:fill="auto"/>
            <w:noWrap/>
            <w:vAlign w:val="bottom"/>
            <w:hideMark/>
          </w:tcPr>
          <w:p w14:paraId="6F60CC99"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спец питание, спецодежда</w:t>
            </w:r>
          </w:p>
        </w:tc>
        <w:tc>
          <w:tcPr>
            <w:tcW w:w="103" w:type="dxa"/>
            <w:tcBorders>
              <w:top w:val="nil"/>
              <w:left w:val="nil"/>
              <w:bottom w:val="nil"/>
              <w:right w:val="nil"/>
            </w:tcBorders>
            <w:shd w:val="clear" w:color="auto" w:fill="auto"/>
            <w:noWrap/>
            <w:vAlign w:val="bottom"/>
            <w:hideMark/>
          </w:tcPr>
          <w:p w14:paraId="6F95FF24" w14:textId="77777777" w:rsidR="00AB7951" w:rsidRPr="00AB7951" w:rsidRDefault="00AB7951" w:rsidP="00AB7951">
            <w:pPr>
              <w:rPr>
                <w:rFonts w:ascii="Bookman Old Style" w:hAnsi="Bookman Old Style" w:cs="Calibri"/>
                <w:sz w:val="12"/>
                <w:szCs w:val="12"/>
              </w:rPr>
            </w:pPr>
          </w:p>
        </w:tc>
        <w:tc>
          <w:tcPr>
            <w:tcW w:w="1120" w:type="dxa"/>
            <w:tcBorders>
              <w:top w:val="single" w:sz="4" w:space="0" w:color="auto"/>
              <w:left w:val="single" w:sz="4" w:space="0" w:color="auto"/>
              <w:bottom w:val="nil"/>
              <w:right w:val="single" w:sz="4" w:space="0" w:color="auto"/>
            </w:tcBorders>
            <w:shd w:val="clear" w:color="auto" w:fill="auto"/>
            <w:noWrap/>
            <w:vAlign w:val="bottom"/>
            <w:hideMark/>
          </w:tcPr>
          <w:p w14:paraId="686A0821"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tcBorders>
              <w:top w:val="nil"/>
              <w:left w:val="nil"/>
              <w:bottom w:val="single" w:sz="4" w:space="0" w:color="auto"/>
              <w:right w:val="single" w:sz="4" w:space="0" w:color="auto"/>
            </w:tcBorders>
            <w:shd w:val="clear" w:color="000000" w:fill="DDEBF7"/>
            <w:noWrap/>
            <w:vAlign w:val="bottom"/>
            <w:hideMark/>
          </w:tcPr>
          <w:p w14:paraId="46C6C429"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295,47</w:t>
            </w:r>
          </w:p>
        </w:tc>
        <w:tc>
          <w:tcPr>
            <w:tcW w:w="1916" w:type="dxa"/>
            <w:tcBorders>
              <w:top w:val="nil"/>
              <w:left w:val="single" w:sz="4" w:space="0" w:color="auto"/>
              <w:bottom w:val="single" w:sz="4" w:space="0" w:color="auto"/>
              <w:right w:val="nil"/>
            </w:tcBorders>
            <w:shd w:val="clear" w:color="000000" w:fill="DDEBF7"/>
            <w:noWrap/>
            <w:vAlign w:val="bottom"/>
            <w:hideMark/>
          </w:tcPr>
          <w:p w14:paraId="5260417E"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716" w:type="dxa"/>
            <w:tcBorders>
              <w:top w:val="nil"/>
              <w:left w:val="single" w:sz="4" w:space="0" w:color="auto"/>
              <w:bottom w:val="single" w:sz="4" w:space="0" w:color="auto"/>
              <w:right w:val="nil"/>
            </w:tcBorders>
            <w:shd w:val="clear" w:color="000000" w:fill="DDEBF7"/>
            <w:noWrap/>
            <w:vAlign w:val="bottom"/>
            <w:hideMark/>
          </w:tcPr>
          <w:p w14:paraId="51BD6E7E"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295,47</w:t>
            </w:r>
          </w:p>
        </w:tc>
        <w:tc>
          <w:tcPr>
            <w:tcW w:w="1436" w:type="dxa"/>
            <w:tcBorders>
              <w:top w:val="nil"/>
              <w:left w:val="single" w:sz="4" w:space="0" w:color="auto"/>
              <w:bottom w:val="single" w:sz="4" w:space="0" w:color="auto"/>
              <w:right w:val="nil"/>
            </w:tcBorders>
            <w:shd w:val="clear" w:color="000000" w:fill="DDEBF7"/>
            <w:noWrap/>
            <w:vAlign w:val="bottom"/>
            <w:hideMark/>
          </w:tcPr>
          <w:p w14:paraId="6B44AAF1"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445ED138"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6" w:type="dxa"/>
            <w:vAlign w:val="center"/>
            <w:hideMark/>
          </w:tcPr>
          <w:p w14:paraId="048D19F4" w14:textId="77777777" w:rsidR="00AB7951" w:rsidRPr="00AB7951" w:rsidRDefault="00AB7951" w:rsidP="00AB7951">
            <w:pPr>
              <w:rPr>
                <w:sz w:val="12"/>
                <w:szCs w:val="12"/>
              </w:rPr>
            </w:pPr>
          </w:p>
        </w:tc>
      </w:tr>
      <w:tr w:rsidR="00AB7951" w:rsidRPr="00AB7951" w14:paraId="042EBA54" w14:textId="77777777" w:rsidTr="00AB7951">
        <w:trPr>
          <w:trHeight w:val="315"/>
          <w:jc w:val="center"/>
        </w:trPr>
        <w:tc>
          <w:tcPr>
            <w:tcW w:w="515" w:type="dxa"/>
            <w:tcBorders>
              <w:top w:val="nil"/>
              <w:left w:val="single" w:sz="8" w:space="0" w:color="auto"/>
              <w:bottom w:val="nil"/>
              <w:right w:val="single" w:sz="4" w:space="0" w:color="auto"/>
            </w:tcBorders>
            <w:shd w:val="clear" w:color="auto" w:fill="auto"/>
            <w:noWrap/>
            <w:vAlign w:val="bottom"/>
            <w:hideMark/>
          </w:tcPr>
          <w:p w14:paraId="315B04ED"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xml:space="preserve"> 10.2</w:t>
            </w:r>
          </w:p>
        </w:tc>
        <w:tc>
          <w:tcPr>
            <w:tcW w:w="7514" w:type="dxa"/>
            <w:gridSpan w:val="4"/>
            <w:tcBorders>
              <w:top w:val="nil"/>
              <w:left w:val="nil"/>
              <w:bottom w:val="nil"/>
              <w:right w:val="nil"/>
            </w:tcBorders>
            <w:shd w:val="clear" w:color="auto" w:fill="auto"/>
            <w:noWrap/>
            <w:vAlign w:val="bottom"/>
            <w:hideMark/>
          </w:tcPr>
          <w:p w14:paraId="0BD8BCE3"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прочие (канцелярия, подписка)</w:t>
            </w:r>
          </w:p>
        </w:tc>
        <w:tc>
          <w:tcPr>
            <w:tcW w:w="1120" w:type="dxa"/>
            <w:tcBorders>
              <w:top w:val="single" w:sz="4" w:space="0" w:color="auto"/>
              <w:left w:val="single" w:sz="4" w:space="0" w:color="auto"/>
              <w:bottom w:val="nil"/>
              <w:right w:val="single" w:sz="4" w:space="0" w:color="auto"/>
            </w:tcBorders>
            <w:shd w:val="clear" w:color="auto" w:fill="auto"/>
            <w:noWrap/>
            <w:vAlign w:val="bottom"/>
            <w:hideMark/>
          </w:tcPr>
          <w:p w14:paraId="14D2FA34"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tcBorders>
              <w:top w:val="nil"/>
              <w:left w:val="nil"/>
              <w:bottom w:val="single" w:sz="4" w:space="0" w:color="auto"/>
              <w:right w:val="single" w:sz="4" w:space="0" w:color="auto"/>
            </w:tcBorders>
            <w:shd w:val="clear" w:color="000000" w:fill="DDEBF7"/>
            <w:noWrap/>
            <w:vAlign w:val="bottom"/>
            <w:hideMark/>
          </w:tcPr>
          <w:p w14:paraId="7CD55708"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380,64</w:t>
            </w:r>
          </w:p>
        </w:tc>
        <w:tc>
          <w:tcPr>
            <w:tcW w:w="1916" w:type="dxa"/>
            <w:tcBorders>
              <w:top w:val="nil"/>
              <w:left w:val="single" w:sz="4" w:space="0" w:color="auto"/>
              <w:bottom w:val="single" w:sz="4" w:space="0" w:color="auto"/>
              <w:right w:val="nil"/>
            </w:tcBorders>
            <w:shd w:val="clear" w:color="000000" w:fill="DDEBF7"/>
            <w:noWrap/>
            <w:vAlign w:val="bottom"/>
            <w:hideMark/>
          </w:tcPr>
          <w:p w14:paraId="1F78CC50"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266,39</w:t>
            </w:r>
          </w:p>
        </w:tc>
        <w:tc>
          <w:tcPr>
            <w:tcW w:w="1716" w:type="dxa"/>
            <w:tcBorders>
              <w:top w:val="nil"/>
              <w:left w:val="single" w:sz="4" w:space="0" w:color="auto"/>
              <w:bottom w:val="single" w:sz="4" w:space="0" w:color="auto"/>
              <w:right w:val="nil"/>
            </w:tcBorders>
            <w:shd w:val="clear" w:color="000000" w:fill="DDEBF7"/>
            <w:noWrap/>
            <w:vAlign w:val="bottom"/>
            <w:hideMark/>
          </w:tcPr>
          <w:p w14:paraId="7842DD05"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380,64</w:t>
            </w:r>
          </w:p>
        </w:tc>
        <w:tc>
          <w:tcPr>
            <w:tcW w:w="1436" w:type="dxa"/>
            <w:tcBorders>
              <w:top w:val="nil"/>
              <w:left w:val="single" w:sz="4" w:space="0" w:color="auto"/>
              <w:bottom w:val="single" w:sz="4" w:space="0" w:color="auto"/>
              <w:right w:val="nil"/>
            </w:tcBorders>
            <w:shd w:val="clear" w:color="000000" w:fill="DDEBF7"/>
            <w:noWrap/>
            <w:vAlign w:val="bottom"/>
            <w:hideMark/>
          </w:tcPr>
          <w:p w14:paraId="3825FF5B"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24C20753"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6" w:type="dxa"/>
            <w:vAlign w:val="center"/>
            <w:hideMark/>
          </w:tcPr>
          <w:p w14:paraId="429FB6A5" w14:textId="77777777" w:rsidR="00AB7951" w:rsidRPr="00AB7951" w:rsidRDefault="00AB7951" w:rsidP="00AB7951">
            <w:pPr>
              <w:rPr>
                <w:sz w:val="12"/>
                <w:szCs w:val="12"/>
              </w:rPr>
            </w:pPr>
          </w:p>
        </w:tc>
      </w:tr>
      <w:tr w:rsidR="00AB7951" w:rsidRPr="00AB7951" w14:paraId="622B9070" w14:textId="77777777" w:rsidTr="00AB7951">
        <w:trPr>
          <w:trHeight w:val="330"/>
          <w:jc w:val="center"/>
        </w:trPr>
        <w:tc>
          <w:tcPr>
            <w:tcW w:w="515" w:type="dxa"/>
            <w:tcBorders>
              <w:top w:val="nil"/>
              <w:left w:val="single" w:sz="8" w:space="0" w:color="auto"/>
              <w:bottom w:val="nil"/>
              <w:right w:val="single" w:sz="4" w:space="0" w:color="auto"/>
            </w:tcBorders>
            <w:shd w:val="clear" w:color="auto" w:fill="auto"/>
            <w:noWrap/>
            <w:vAlign w:val="bottom"/>
            <w:hideMark/>
          </w:tcPr>
          <w:p w14:paraId="0FAEC897"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xml:space="preserve"> 10.3</w:t>
            </w:r>
          </w:p>
        </w:tc>
        <w:tc>
          <w:tcPr>
            <w:tcW w:w="7514" w:type="dxa"/>
            <w:gridSpan w:val="4"/>
            <w:tcBorders>
              <w:top w:val="nil"/>
              <w:left w:val="nil"/>
              <w:bottom w:val="nil"/>
              <w:right w:val="nil"/>
            </w:tcBorders>
            <w:shd w:val="clear" w:color="auto" w:fill="auto"/>
            <w:noWrap/>
            <w:vAlign w:val="bottom"/>
            <w:hideMark/>
          </w:tcPr>
          <w:p w14:paraId="3F51F271"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Коммунальные (отопление зданий)</w:t>
            </w:r>
          </w:p>
        </w:tc>
        <w:tc>
          <w:tcPr>
            <w:tcW w:w="1120" w:type="dxa"/>
            <w:tcBorders>
              <w:top w:val="single" w:sz="4" w:space="0" w:color="auto"/>
              <w:left w:val="single" w:sz="4" w:space="0" w:color="auto"/>
              <w:bottom w:val="nil"/>
              <w:right w:val="single" w:sz="4" w:space="0" w:color="auto"/>
            </w:tcBorders>
            <w:shd w:val="clear" w:color="auto" w:fill="auto"/>
            <w:noWrap/>
            <w:vAlign w:val="bottom"/>
            <w:hideMark/>
          </w:tcPr>
          <w:p w14:paraId="45CEAB9F"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tcBorders>
              <w:top w:val="nil"/>
              <w:left w:val="nil"/>
              <w:bottom w:val="nil"/>
              <w:right w:val="single" w:sz="4" w:space="0" w:color="auto"/>
            </w:tcBorders>
            <w:shd w:val="clear" w:color="000000" w:fill="DDEBF7"/>
            <w:noWrap/>
            <w:vAlign w:val="bottom"/>
            <w:hideMark/>
          </w:tcPr>
          <w:p w14:paraId="249AD30C"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916" w:type="dxa"/>
            <w:tcBorders>
              <w:top w:val="nil"/>
              <w:left w:val="nil"/>
              <w:bottom w:val="nil"/>
              <w:right w:val="nil"/>
            </w:tcBorders>
            <w:shd w:val="clear" w:color="000000" w:fill="DDEBF7"/>
            <w:noWrap/>
            <w:vAlign w:val="bottom"/>
            <w:hideMark/>
          </w:tcPr>
          <w:p w14:paraId="629F367E"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716" w:type="dxa"/>
            <w:tcBorders>
              <w:top w:val="nil"/>
              <w:left w:val="single" w:sz="4" w:space="0" w:color="auto"/>
              <w:bottom w:val="single" w:sz="4" w:space="0" w:color="auto"/>
              <w:right w:val="nil"/>
            </w:tcBorders>
            <w:shd w:val="clear" w:color="000000" w:fill="DDEBF7"/>
            <w:noWrap/>
            <w:vAlign w:val="bottom"/>
            <w:hideMark/>
          </w:tcPr>
          <w:p w14:paraId="10FA7663"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436" w:type="dxa"/>
            <w:tcBorders>
              <w:top w:val="nil"/>
              <w:left w:val="single" w:sz="4" w:space="0" w:color="auto"/>
              <w:bottom w:val="nil"/>
              <w:right w:val="nil"/>
            </w:tcBorders>
            <w:shd w:val="clear" w:color="000000" w:fill="DDEBF7"/>
            <w:noWrap/>
            <w:vAlign w:val="bottom"/>
            <w:hideMark/>
          </w:tcPr>
          <w:p w14:paraId="739C7C0B"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148" w:type="dxa"/>
            <w:tcBorders>
              <w:top w:val="nil"/>
              <w:left w:val="nil"/>
              <w:bottom w:val="nil"/>
              <w:right w:val="single" w:sz="8" w:space="0" w:color="auto"/>
            </w:tcBorders>
            <w:shd w:val="clear" w:color="000000" w:fill="DDEBF7"/>
            <w:noWrap/>
            <w:vAlign w:val="bottom"/>
            <w:hideMark/>
          </w:tcPr>
          <w:p w14:paraId="554FA828"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6" w:type="dxa"/>
            <w:vAlign w:val="center"/>
            <w:hideMark/>
          </w:tcPr>
          <w:p w14:paraId="6BF2F19A" w14:textId="77777777" w:rsidR="00AB7951" w:rsidRPr="00AB7951" w:rsidRDefault="00AB7951" w:rsidP="00AB7951">
            <w:pPr>
              <w:rPr>
                <w:sz w:val="12"/>
                <w:szCs w:val="12"/>
              </w:rPr>
            </w:pPr>
          </w:p>
        </w:tc>
      </w:tr>
      <w:tr w:rsidR="00AB7951" w:rsidRPr="00AB7951" w14:paraId="2B9B56F2" w14:textId="77777777" w:rsidTr="00AB7951">
        <w:trPr>
          <w:trHeight w:val="330"/>
          <w:jc w:val="center"/>
        </w:trPr>
        <w:tc>
          <w:tcPr>
            <w:tcW w:w="5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C50FD51"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11</w:t>
            </w:r>
          </w:p>
        </w:tc>
        <w:tc>
          <w:tcPr>
            <w:tcW w:w="7514" w:type="dxa"/>
            <w:gridSpan w:val="4"/>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0A12E418" w14:textId="77777777" w:rsidR="00AB7951" w:rsidRPr="00AB7951" w:rsidRDefault="00AB7951" w:rsidP="00AB7951">
            <w:pPr>
              <w:rPr>
                <w:rFonts w:ascii="Bookman Old Style" w:hAnsi="Bookman Old Style" w:cs="Calibri"/>
                <w:b/>
                <w:bCs/>
                <w:sz w:val="12"/>
                <w:szCs w:val="12"/>
              </w:rPr>
            </w:pPr>
            <w:proofErr w:type="gramStart"/>
            <w:r w:rsidRPr="00AB7951">
              <w:rPr>
                <w:rFonts w:ascii="Bookman Old Style" w:hAnsi="Bookman Old Style" w:cs="Calibri"/>
                <w:b/>
                <w:bCs/>
                <w:sz w:val="12"/>
                <w:szCs w:val="12"/>
              </w:rPr>
              <w:t>ИТОГО  уровень</w:t>
            </w:r>
            <w:proofErr w:type="gramEnd"/>
            <w:r w:rsidRPr="00AB7951">
              <w:rPr>
                <w:rFonts w:ascii="Bookman Old Style" w:hAnsi="Bookman Old Style" w:cs="Calibri"/>
                <w:b/>
                <w:bCs/>
                <w:sz w:val="12"/>
                <w:szCs w:val="12"/>
              </w:rPr>
              <w:t xml:space="preserve"> операционных расходов</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14:paraId="11C53421"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tcBorders>
              <w:top w:val="single" w:sz="8" w:space="0" w:color="auto"/>
              <w:left w:val="nil"/>
              <w:bottom w:val="single" w:sz="8" w:space="0" w:color="auto"/>
              <w:right w:val="single" w:sz="4" w:space="0" w:color="auto"/>
            </w:tcBorders>
            <w:shd w:val="clear" w:color="000000" w:fill="DDEBF7"/>
            <w:noWrap/>
            <w:vAlign w:val="bottom"/>
            <w:hideMark/>
          </w:tcPr>
          <w:p w14:paraId="556D8D6F"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84354,85</w:t>
            </w:r>
          </w:p>
        </w:tc>
        <w:tc>
          <w:tcPr>
            <w:tcW w:w="1916" w:type="dxa"/>
            <w:tcBorders>
              <w:top w:val="single" w:sz="8" w:space="0" w:color="auto"/>
              <w:left w:val="nil"/>
              <w:bottom w:val="single" w:sz="8" w:space="0" w:color="auto"/>
              <w:right w:val="single" w:sz="4" w:space="0" w:color="auto"/>
            </w:tcBorders>
            <w:shd w:val="clear" w:color="000000" w:fill="DDEBF7"/>
            <w:noWrap/>
            <w:vAlign w:val="bottom"/>
            <w:hideMark/>
          </w:tcPr>
          <w:p w14:paraId="66D7C50C"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38879,16</w:t>
            </w:r>
          </w:p>
        </w:tc>
        <w:tc>
          <w:tcPr>
            <w:tcW w:w="1716" w:type="dxa"/>
            <w:tcBorders>
              <w:top w:val="single" w:sz="8" w:space="0" w:color="auto"/>
              <w:left w:val="nil"/>
              <w:bottom w:val="single" w:sz="8" w:space="0" w:color="auto"/>
              <w:right w:val="single" w:sz="4" w:space="0" w:color="auto"/>
            </w:tcBorders>
            <w:shd w:val="clear" w:color="000000" w:fill="DDEBF7"/>
            <w:noWrap/>
            <w:vAlign w:val="bottom"/>
            <w:hideMark/>
          </w:tcPr>
          <w:p w14:paraId="7EAF4282"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84354,85</w:t>
            </w:r>
          </w:p>
        </w:tc>
        <w:tc>
          <w:tcPr>
            <w:tcW w:w="1436" w:type="dxa"/>
            <w:tcBorders>
              <w:top w:val="single" w:sz="8" w:space="0" w:color="auto"/>
              <w:left w:val="nil"/>
              <w:bottom w:val="single" w:sz="8" w:space="0" w:color="auto"/>
              <w:right w:val="single" w:sz="4" w:space="0" w:color="auto"/>
            </w:tcBorders>
            <w:shd w:val="clear" w:color="000000" w:fill="DDEBF7"/>
            <w:noWrap/>
            <w:vAlign w:val="bottom"/>
            <w:hideMark/>
          </w:tcPr>
          <w:p w14:paraId="24977DAC"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0,00</w:t>
            </w:r>
          </w:p>
        </w:tc>
        <w:tc>
          <w:tcPr>
            <w:tcW w:w="1148" w:type="dxa"/>
            <w:tcBorders>
              <w:top w:val="single" w:sz="8" w:space="0" w:color="auto"/>
              <w:left w:val="single" w:sz="4" w:space="0" w:color="auto"/>
              <w:bottom w:val="single" w:sz="8" w:space="0" w:color="auto"/>
              <w:right w:val="single" w:sz="8" w:space="0" w:color="auto"/>
            </w:tcBorders>
            <w:shd w:val="clear" w:color="000000" w:fill="DDEBF7"/>
            <w:noWrap/>
            <w:vAlign w:val="bottom"/>
            <w:hideMark/>
          </w:tcPr>
          <w:p w14:paraId="62BD007B"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0,00</w:t>
            </w:r>
          </w:p>
        </w:tc>
        <w:tc>
          <w:tcPr>
            <w:tcW w:w="16" w:type="dxa"/>
            <w:vAlign w:val="center"/>
            <w:hideMark/>
          </w:tcPr>
          <w:p w14:paraId="07C85617" w14:textId="77777777" w:rsidR="00AB7951" w:rsidRPr="00AB7951" w:rsidRDefault="00AB7951" w:rsidP="00AB7951">
            <w:pPr>
              <w:rPr>
                <w:sz w:val="12"/>
                <w:szCs w:val="12"/>
              </w:rPr>
            </w:pPr>
          </w:p>
        </w:tc>
      </w:tr>
      <w:tr w:rsidR="00AB7951" w:rsidRPr="00AB7951" w14:paraId="6FCAC089" w14:textId="77777777" w:rsidTr="00AB7951">
        <w:trPr>
          <w:trHeight w:val="578"/>
          <w:jc w:val="center"/>
        </w:trPr>
        <w:tc>
          <w:tcPr>
            <w:tcW w:w="515" w:type="dxa"/>
            <w:tcBorders>
              <w:top w:val="nil"/>
              <w:left w:val="single" w:sz="8" w:space="0" w:color="auto"/>
              <w:bottom w:val="single" w:sz="8" w:space="0" w:color="auto"/>
              <w:right w:val="single" w:sz="8" w:space="0" w:color="auto"/>
            </w:tcBorders>
            <w:shd w:val="clear" w:color="auto" w:fill="auto"/>
            <w:noWrap/>
            <w:vAlign w:val="bottom"/>
            <w:hideMark/>
          </w:tcPr>
          <w:p w14:paraId="01634A4D"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12</w:t>
            </w:r>
          </w:p>
        </w:tc>
        <w:tc>
          <w:tcPr>
            <w:tcW w:w="7514" w:type="dxa"/>
            <w:gridSpan w:val="4"/>
            <w:tcBorders>
              <w:top w:val="single" w:sz="8" w:space="0" w:color="auto"/>
              <w:left w:val="nil"/>
              <w:bottom w:val="single" w:sz="8" w:space="0" w:color="auto"/>
              <w:right w:val="single" w:sz="4" w:space="0" w:color="000000"/>
            </w:tcBorders>
            <w:shd w:val="clear" w:color="auto" w:fill="auto"/>
            <w:vAlign w:val="center"/>
            <w:hideMark/>
          </w:tcPr>
          <w:p w14:paraId="59260AEB" w14:textId="77777777" w:rsidR="00AB7951" w:rsidRPr="00AB7951" w:rsidRDefault="00AB7951" w:rsidP="00AB7951">
            <w:pPr>
              <w:rPr>
                <w:rFonts w:ascii="Bookman Old Style" w:hAnsi="Bookman Old Style" w:cs="Calibri"/>
                <w:b/>
                <w:bCs/>
                <w:sz w:val="12"/>
                <w:szCs w:val="12"/>
              </w:rPr>
            </w:pPr>
            <w:proofErr w:type="gramStart"/>
            <w:r w:rsidRPr="00AB7951">
              <w:rPr>
                <w:rFonts w:ascii="Bookman Old Style" w:hAnsi="Bookman Old Style" w:cs="Calibri"/>
                <w:b/>
                <w:bCs/>
                <w:sz w:val="12"/>
                <w:szCs w:val="12"/>
              </w:rPr>
              <w:t>ИТОГО  уровень</w:t>
            </w:r>
            <w:proofErr w:type="gramEnd"/>
            <w:r w:rsidRPr="00AB7951">
              <w:rPr>
                <w:rFonts w:ascii="Bookman Old Style" w:hAnsi="Bookman Old Style" w:cs="Calibri"/>
                <w:b/>
                <w:bCs/>
                <w:sz w:val="12"/>
                <w:szCs w:val="12"/>
              </w:rPr>
              <w:t xml:space="preserve"> операционных расходов за  6 мес. 2023 года</w:t>
            </w:r>
          </w:p>
        </w:tc>
        <w:tc>
          <w:tcPr>
            <w:tcW w:w="1120" w:type="dxa"/>
            <w:tcBorders>
              <w:top w:val="nil"/>
              <w:left w:val="nil"/>
              <w:bottom w:val="single" w:sz="8" w:space="0" w:color="auto"/>
              <w:right w:val="single" w:sz="4" w:space="0" w:color="auto"/>
            </w:tcBorders>
            <w:shd w:val="clear" w:color="auto" w:fill="auto"/>
            <w:noWrap/>
            <w:vAlign w:val="bottom"/>
            <w:hideMark/>
          </w:tcPr>
          <w:p w14:paraId="237DB3E3"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tcBorders>
              <w:top w:val="nil"/>
              <w:left w:val="nil"/>
              <w:bottom w:val="single" w:sz="8" w:space="0" w:color="auto"/>
              <w:right w:val="single" w:sz="4" w:space="0" w:color="auto"/>
            </w:tcBorders>
            <w:shd w:val="clear" w:color="000000" w:fill="DDEBF7"/>
            <w:noWrap/>
            <w:vAlign w:val="bottom"/>
            <w:hideMark/>
          </w:tcPr>
          <w:p w14:paraId="286ADA97"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916" w:type="dxa"/>
            <w:tcBorders>
              <w:top w:val="nil"/>
              <w:left w:val="nil"/>
              <w:bottom w:val="single" w:sz="8" w:space="0" w:color="auto"/>
              <w:right w:val="single" w:sz="4" w:space="0" w:color="auto"/>
            </w:tcBorders>
            <w:shd w:val="clear" w:color="000000" w:fill="DDEBF7"/>
            <w:noWrap/>
            <w:vAlign w:val="bottom"/>
            <w:hideMark/>
          </w:tcPr>
          <w:p w14:paraId="2650A581"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38879,16</w:t>
            </w:r>
          </w:p>
        </w:tc>
        <w:tc>
          <w:tcPr>
            <w:tcW w:w="1716" w:type="dxa"/>
            <w:tcBorders>
              <w:top w:val="nil"/>
              <w:left w:val="nil"/>
              <w:bottom w:val="single" w:sz="8" w:space="0" w:color="auto"/>
              <w:right w:val="single" w:sz="4" w:space="0" w:color="auto"/>
            </w:tcBorders>
            <w:shd w:val="clear" w:color="000000" w:fill="DDEBF7"/>
            <w:noWrap/>
            <w:vAlign w:val="bottom"/>
            <w:hideMark/>
          </w:tcPr>
          <w:p w14:paraId="7EEA06BF"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42177,43</w:t>
            </w:r>
          </w:p>
        </w:tc>
        <w:tc>
          <w:tcPr>
            <w:tcW w:w="1436" w:type="dxa"/>
            <w:tcBorders>
              <w:top w:val="nil"/>
              <w:left w:val="nil"/>
              <w:bottom w:val="single" w:sz="8" w:space="0" w:color="auto"/>
              <w:right w:val="single" w:sz="4" w:space="0" w:color="auto"/>
            </w:tcBorders>
            <w:shd w:val="clear" w:color="000000" w:fill="DDEBF7"/>
            <w:noWrap/>
            <w:vAlign w:val="bottom"/>
            <w:hideMark/>
          </w:tcPr>
          <w:p w14:paraId="7311D920"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-42177,43</w:t>
            </w:r>
          </w:p>
        </w:tc>
        <w:tc>
          <w:tcPr>
            <w:tcW w:w="1148" w:type="dxa"/>
            <w:tcBorders>
              <w:top w:val="nil"/>
              <w:left w:val="single" w:sz="4" w:space="0" w:color="auto"/>
              <w:bottom w:val="single" w:sz="8" w:space="0" w:color="auto"/>
              <w:right w:val="single" w:sz="8" w:space="0" w:color="auto"/>
            </w:tcBorders>
            <w:shd w:val="clear" w:color="000000" w:fill="DDEBF7"/>
            <w:noWrap/>
            <w:vAlign w:val="bottom"/>
            <w:hideMark/>
          </w:tcPr>
          <w:p w14:paraId="0EC397B0"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6" w:type="dxa"/>
            <w:vAlign w:val="center"/>
            <w:hideMark/>
          </w:tcPr>
          <w:p w14:paraId="009F068B" w14:textId="77777777" w:rsidR="00AB7951" w:rsidRPr="00AB7951" w:rsidRDefault="00AB7951" w:rsidP="00AB7951">
            <w:pPr>
              <w:rPr>
                <w:sz w:val="12"/>
                <w:szCs w:val="12"/>
              </w:rPr>
            </w:pPr>
          </w:p>
        </w:tc>
      </w:tr>
      <w:tr w:rsidR="00AB7951" w:rsidRPr="00AB7951" w14:paraId="5E4E0A02" w14:textId="77777777" w:rsidTr="00AB7951">
        <w:trPr>
          <w:trHeight w:val="390"/>
          <w:jc w:val="center"/>
        </w:trPr>
        <w:tc>
          <w:tcPr>
            <w:tcW w:w="16921" w:type="dxa"/>
            <w:gridSpan w:val="11"/>
            <w:tcBorders>
              <w:top w:val="single" w:sz="8" w:space="0" w:color="auto"/>
              <w:left w:val="single" w:sz="8" w:space="0" w:color="auto"/>
              <w:bottom w:val="single" w:sz="8" w:space="0" w:color="auto"/>
              <w:right w:val="nil"/>
            </w:tcBorders>
            <w:shd w:val="clear" w:color="auto" w:fill="auto"/>
            <w:vAlign w:val="center"/>
            <w:hideMark/>
          </w:tcPr>
          <w:p w14:paraId="504930E5"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Неподконтрольные расходы (данные согласно реестру Приложения 5.3 Методических указаний)</w:t>
            </w:r>
          </w:p>
        </w:tc>
        <w:tc>
          <w:tcPr>
            <w:tcW w:w="16" w:type="dxa"/>
            <w:vAlign w:val="center"/>
            <w:hideMark/>
          </w:tcPr>
          <w:p w14:paraId="22E5A094" w14:textId="77777777" w:rsidR="00AB7951" w:rsidRPr="00AB7951" w:rsidRDefault="00AB7951" w:rsidP="00AB7951">
            <w:pPr>
              <w:rPr>
                <w:sz w:val="12"/>
                <w:szCs w:val="12"/>
              </w:rPr>
            </w:pPr>
          </w:p>
        </w:tc>
      </w:tr>
      <w:tr w:rsidR="00AB7951" w:rsidRPr="00AB7951" w14:paraId="502DF525" w14:textId="77777777" w:rsidTr="00AB7951">
        <w:trPr>
          <w:trHeight w:val="315"/>
          <w:jc w:val="center"/>
        </w:trPr>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72E2CA10"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1</w:t>
            </w:r>
          </w:p>
        </w:tc>
        <w:tc>
          <w:tcPr>
            <w:tcW w:w="7514" w:type="dxa"/>
            <w:gridSpan w:val="4"/>
            <w:tcBorders>
              <w:top w:val="nil"/>
              <w:left w:val="nil"/>
              <w:bottom w:val="single" w:sz="4" w:space="0" w:color="auto"/>
              <w:right w:val="nil"/>
            </w:tcBorders>
            <w:shd w:val="clear" w:color="auto" w:fill="auto"/>
            <w:noWrap/>
            <w:vAlign w:val="bottom"/>
            <w:hideMark/>
          </w:tcPr>
          <w:p w14:paraId="016EB1C4"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Очистка стоков, канализация</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EA659B0"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tcBorders>
              <w:top w:val="nil"/>
              <w:left w:val="single" w:sz="4" w:space="0" w:color="auto"/>
              <w:bottom w:val="single" w:sz="4" w:space="0" w:color="auto"/>
              <w:right w:val="nil"/>
            </w:tcBorders>
            <w:shd w:val="clear" w:color="000000" w:fill="DDEBF7"/>
            <w:noWrap/>
            <w:vAlign w:val="bottom"/>
            <w:hideMark/>
          </w:tcPr>
          <w:p w14:paraId="1ECB723B"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3,68</w:t>
            </w:r>
          </w:p>
        </w:tc>
        <w:tc>
          <w:tcPr>
            <w:tcW w:w="1916" w:type="dxa"/>
            <w:tcBorders>
              <w:top w:val="nil"/>
              <w:left w:val="single" w:sz="4" w:space="0" w:color="auto"/>
              <w:bottom w:val="single" w:sz="4" w:space="0" w:color="auto"/>
              <w:right w:val="single" w:sz="4" w:space="0" w:color="auto"/>
            </w:tcBorders>
            <w:shd w:val="clear" w:color="000000" w:fill="DDEBF7"/>
            <w:noWrap/>
            <w:vAlign w:val="bottom"/>
            <w:hideMark/>
          </w:tcPr>
          <w:p w14:paraId="7DEA16BC"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0,00</w:t>
            </w:r>
          </w:p>
        </w:tc>
        <w:tc>
          <w:tcPr>
            <w:tcW w:w="1716" w:type="dxa"/>
            <w:tcBorders>
              <w:top w:val="nil"/>
              <w:left w:val="nil"/>
              <w:bottom w:val="single" w:sz="4" w:space="0" w:color="auto"/>
              <w:right w:val="nil"/>
            </w:tcBorders>
            <w:shd w:val="clear" w:color="000000" w:fill="DDEBF7"/>
            <w:noWrap/>
            <w:vAlign w:val="bottom"/>
            <w:hideMark/>
          </w:tcPr>
          <w:p w14:paraId="187735EE"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0,00</w:t>
            </w:r>
          </w:p>
        </w:tc>
        <w:tc>
          <w:tcPr>
            <w:tcW w:w="1436" w:type="dxa"/>
            <w:tcBorders>
              <w:top w:val="nil"/>
              <w:left w:val="single" w:sz="4" w:space="0" w:color="auto"/>
              <w:bottom w:val="single" w:sz="4" w:space="0" w:color="auto"/>
              <w:right w:val="nil"/>
            </w:tcBorders>
            <w:shd w:val="clear" w:color="000000" w:fill="DDEBF7"/>
            <w:noWrap/>
            <w:vAlign w:val="bottom"/>
            <w:hideMark/>
          </w:tcPr>
          <w:p w14:paraId="305C9E7D"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-3,68</w:t>
            </w:r>
          </w:p>
        </w:tc>
        <w:tc>
          <w:tcPr>
            <w:tcW w:w="1148" w:type="dxa"/>
            <w:tcBorders>
              <w:top w:val="single" w:sz="4" w:space="0" w:color="auto"/>
              <w:left w:val="single" w:sz="4" w:space="0" w:color="auto"/>
              <w:bottom w:val="single" w:sz="4" w:space="0" w:color="auto"/>
              <w:right w:val="single" w:sz="8" w:space="0" w:color="auto"/>
            </w:tcBorders>
            <w:shd w:val="clear" w:color="000000" w:fill="DDEBF7"/>
            <w:noWrap/>
            <w:vAlign w:val="bottom"/>
            <w:hideMark/>
          </w:tcPr>
          <w:p w14:paraId="6C38EFA2"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-100,00</w:t>
            </w:r>
          </w:p>
        </w:tc>
        <w:tc>
          <w:tcPr>
            <w:tcW w:w="16" w:type="dxa"/>
            <w:vAlign w:val="center"/>
            <w:hideMark/>
          </w:tcPr>
          <w:p w14:paraId="5F4E0BF7" w14:textId="77777777" w:rsidR="00AB7951" w:rsidRPr="00AB7951" w:rsidRDefault="00AB7951" w:rsidP="00AB7951">
            <w:pPr>
              <w:rPr>
                <w:sz w:val="12"/>
                <w:szCs w:val="12"/>
              </w:rPr>
            </w:pPr>
          </w:p>
        </w:tc>
      </w:tr>
      <w:tr w:rsidR="00AB7951" w:rsidRPr="00AB7951" w14:paraId="135E048F" w14:textId="77777777" w:rsidTr="00AB7951">
        <w:trPr>
          <w:trHeight w:val="315"/>
          <w:jc w:val="center"/>
        </w:trPr>
        <w:tc>
          <w:tcPr>
            <w:tcW w:w="515" w:type="dxa"/>
            <w:tcBorders>
              <w:top w:val="nil"/>
              <w:left w:val="single" w:sz="8" w:space="0" w:color="auto"/>
              <w:bottom w:val="nil"/>
              <w:right w:val="single" w:sz="4" w:space="0" w:color="auto"/>
            </w:tcBorders>
            <w:shd w:val="clear" w:color="auto" w:fill="auto"/>
            <w:noWrap/>
            <w:vAlign w:val="bottom"/>
            <w:hideMark/>
          </w:tcPr>
          <w:p w14:paraId="0E22744C"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2</w:t>
            </w:r>
          </w:p>
        </w:tc>
        <w:tc>
          <w:tcPr>
            <w:tcW w:w="7411" w:type="dxa"/>
            <w:gridSpan w:val="3"/>
            <w:tcBorders>
              <w:top w:val="single" w:sz="4" w:space="0" w:color="auto"/>
              <w:left w:val="single" w:sz="4" w:space="0" w:color="auto"/>
              <w:bottom w:val="single" w:sz="4" w:space="0" w:color="auto"/>
              <w:right w:val="nil"/>
            </w:tcBorders>
            <w:shd w:val="clear" w:color="auto" w:fill="auto"/>
            <w:noWrap/>
            <w:vAlign w:val="bottom"/>
            <w:hideMark/>
          </w:tcPr>
          <w:p w14:paraId="5AD431A5"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Арендная плата, в т.ч.</w:t>
            </w:r>
          </w:p>
        </w:tc>
        <w:tc>
          <w:tcPr>
            <w:tcW w:w="103" w:type="dxa"/>
            <w:tcBorders>
              <w:top w:val="nil"/>
              <w:left w:val="nil"/>
              <w:bottom w:val="single" w:sz="4" w:space="0" w:color="auto"/>
              <w:right w:val="single" w:sz="4" w:space="0" w:color="auto"/>
            </w:tcBorders>
            <w:shd w:val="clear" w:color="auto" w:fill="auto"/>
            <w:noWrap/>
            <w:vAlign w:val="bottom"/>
            <w:hideMark/>
          </w:tcPr>
          <w:p w14:paraId="19815CF6"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810ED"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tcBorders>
              <w:top w:val="nil"/>
              <w:left w:val="single" w:sz="4" w:space="0" w:color="auto"/>
              <w:bottom w:val="single" w:sz="4" w:space="0" w:color="auto"/>
              <w:right w:val="nil"/>
            </w:tcBorders>
            <w:shd w:val="clear" w:color="000000" w:fill="DDEBF7"/>
            <w:noWrap/>
            <w:vAlign w:val="bottom"/>
            <w:hideMark/>
          </w:tcPr>
          <w:p w14:paraId="060E197C"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0,00</w:t>
            </w:r>
          </w:p>
        </w:tc>
        <w:tc>
          <w:tcPr>
            <w:tcW w:w="1916" w:type="dxa"/>
            <w:tcBorders>
              <w:top w:val="nil"/>
              <w:left w:val="single" w:sz="4" w:space="0" w:color="auto"/>
              <w:bottom w:val="single" w:sz="4" w:space="0" w:color="auto"/>
              <w:right w:val="single" w:sz="4" w:space="0" w:color="auto"/>
            </w:tcBorders>
            <w:shd w:val="clear" w:color="000000" w:fill="DDEBF7"/>
            <w:noWrap/>
            <w:vAlign w:val="bottom"/>
            <w:hideMark/>
          </w:tcPr>
          <w:p w14:paraId="65F4652A"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88,63</w:t>
            </w:r>
          </w:p>
        </w:tc>
        <w:tc>
          <w:tcPr>
            <w:tcW w:w="1716" w:type="dxa"/>
            <w:tcBorders>
              <w:top w:val="nil"/>
              <w:left w:val="nil"/>
              <w:bottom w:val="single" w:sz="4" w:space="0" w:color="auto"/>
              <w:right w:val="nil"/>
            </w:tcBorders>
            <w:shd w:val="clear" w:color="000000" w:fill="DDEBF7"/>
            <w:noWrap/>
            <w:vAlign w:val="bottom"/>
            <w:hideMark/>
          </w:tcPr>
          <w:p w14:paraId="6BD9E228"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88,63</w:t>
            </w:r>
          </w:p>
        </w:tc>
        <w:tc>
          <w:tcPr>
            <w:tcW w:w="1436" w:type="dxa"/>
            <w:tcBorders>
              <w:top w:val="nil"/>
              <w:left w:val="single" w:sz="4" w:space="0" w:color="auto"/>
              <w:bottom w:val="single" w:sz="4" w:space="0" w:color="auto"/>
              <w:right w:val="nil"/>
            </w:tcBorders>
            <w:shd w:val="clear" w:color="000000" w:fill="DDEBF7"/>
            <w:noWrap/>
            <w:vAlign w:val="bottom"/>
            <w:hideMark/>
          </w:tcPr>
          <w:p w14:paraId="20C619EF"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88,63</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6ADDB3F9"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6" w:type="dxa"/>
            <w:vAlign w:val="center"/>
            <w:hideMark/>
          </w:tcPr>
          <w:p w14:paraId="564E429A" w14:textId="77777777" w:rsidR="00AB7951" w:rsidRPr="00AB7951" w:rsidRDefault="00AB7951" w:rsidP="00AB7951">
            <w:pPr>
              <w:rPr>
                <w:sz w:val="12"/>
                <w:szCs w:val="12"/>
              </w:rPr>
            </w:pPr>
          </w:p>
        </w:tc>
      </w:tr>
      <w:tr w:rsidR="00AB7951" w:rsidRPr="00AB7951" w14:paraId="7A37171F" w14:textId="77777777" w:rsidTr="00AB7951">
        <w:trPr>
          <w:trHeight w:val="315"/>
          <w:jc w:val="center"/>
        </w:trPr>
        <w:tc>
          <w:tcPr>
            <w:tcW w:w="515" w:type="dxa"/>
            <w:tcBorders>
              <w:top w:val="nil"/>
              <w:left w:val="single" w:sz="8" w:space="0" w:color="auto"/>
              <w:bottom w:val="nil"/>
              <w:right w:val="single" w:sz="4" w:space="0" w:color="auto"/>
            </w:tcBorders>
            <w:shd w:val="clear" w:color="auto" w:fill="auto"/>
            <w:noWrap/>
            <w:vAlign w:val="bottom"/>
            <w:hideMark/>
          </w:tcPr>
          <w:p w14:paraId="18E1AA08"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3</w:t>
            </w:r>
          </w:p>
        </w:tc>
        <w:tc>
          <w:tcPr>
            <w:tcW w:w="7411" w:type="dxa"/>
            <w:gridSpan w:val="3"/>
            <w:tcBorders>
              <w:top w:val="nil"/>
              <w:left w:val="nil"/>
              <w:bottom w:val="nil"/>
              <w:right w:val="nil"/>
            </w:tcBorders>
            <w:shd w:val="clear" w:color="auto" w:fill="auto"/>
            <w:noWrap/>
            <w:vAlign w:val="bottom"/>
            <w:hideMark/>
          </w:tcPr>
          <w:p w14:paraId="2444C4B5"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xml:space="preserve">Аренда имущества </w:t>
            </w:r>
            <w:proofErr w:type="spellStart"/>
            <w:r w:rsidRPr="00AB7951">
              <w:rPr>
                <w:rFonts w:ascii="Bookman Old Style" w:hAnsi="Bookman Old Style" w:cs="Calibri"/>
                <w:sz w:val="12"/>
                <w:szCs w:val="12"/>
              </w:rPr>
              <w:t>КУМи</w:t>
            </w:r>
            <w:proofErr w:type="spellEnd"/>
          </w:p>
        </w:tc>
        <w:tc>
          <w:tcPr>
            <w:tcW w:w="103" w:type="dxa"/>
            <w:tcBorders>
              <w:top w:val="nil"/>
              <w:left w:val="nil"/>
              <w:bottom w:val="nil"/>
              <w:right w:val="single" w:sz="4" w:space="0" w:color="auto"/>
            </w:tcBorders>
            <w:shd w:val="clear" w:color="auto" w:fill="auto"/>
            <w:noWrap/>
            <w:vAlign w:val="bottom"/>
            <w:hideMark/>
          </w:tcPr>
          <w:p w14:paraId="7D3B1863"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1120" w:type="dxa"/>
            <w:tcBorders>
              <w:top w:val="nil"/>
              <w:left w:val="nil"/>
              <w:bottom w:val="nil"/>
              <w:right w:val="single" w:sz="4" w:space="0" w:color="auto"/>
            </w:tcBorders>
            <w:shd w:val="clear" w:color="auto" w:fill="auto"/>
            <w:noWrap/>
            <w:vAlign w:val="bottom"/>
            <w:hideMark/>
          </w:tcPr>
          <w:p w14:paraId="5F23767D"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tcBorders>
              <w:top w:val="nil"/>
              <w:left w:val="single" w:sz="4" w:space="0" w:color="auto"/>
              <w:bottom w:val="single" w:sz="4" w:space="0" w:color="auto"/>
              <w:right w:val="nil"/>
            </w:tcBorders>
            <w:shd w:val="clear" w:color="000000" w:fill="DDEBF7"/>
            <w:noWrap/>
            <w:vAlign w:val="bottom"/>
            <w:hideMark/>
          </w:tcPr>
          <w:p w14:paraId="6E85823B"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916" w:type="dxa"/>
            <w:tcBorders>
              <w:top w:val="nil"/>
              <w:left w:val="single" w:sz="4" w:space="0" w:color="auto"/>
              <w:bottom w:val="single" w:sz="4" w:space="0" w:color="auto"/>
              <w:right w:val="single" w:sz="4" w:space="0" w:color="auto"/>
            </w:tcBorders>
            <w:shd w:val="clear" w:color="000000" w:fill="DDEBF7"/>
            <w:noWrap/>
            <w:vAlign w:val="bottom"/>
            <w:hideMark/>
          </w:tcPr>
          <w:p w14:paraId="12E2160F"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88,63</w:t>
            </w:r>
          </w:p>
        </w:tc>
        <w:tc>
          <w:tcPr>
            <w:tcW w:w="1716" w:type="dxa"/>
            <w:tcBorders>
              <w:top w:val="nil"/>
              <w:left w:val="nil"/>
              <w:bottom w:val="single" w:sz="4" w:space="0" w:color="auto"/>
              <w:right w:val="nil"/>
            </w:tcBorders>
            <w:shd w:val="clear" w:color="000000" w:fill="DDEBF7"/>
            <w:noWrap/>
            <w:vAlign w:val="bottom"/>
            <w:hideMark/>
          </w:tcPr>
          <w:p w14:paraId="06750469"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88,63</w:t>
            </w:r>
          </w:p>
        </w:tc>
        <w:tc>
          <w:tcPr>
            <w:tcW w:w="1436" w:type="dxa"/>
            <w:tcBorders>
              <w:top w:val="nil"/>
              <w:left w:val="single" w:sz="4" w:space="0" w:color="auto"/>
              <w:bottom w:val="single" w:sz="4" w:space="0" w:color="auto"/>
              <w:right w:val="nil"/>
            </w:tcBorders>
            <w:shd w:val="clear" w:color="000000" w:fill="DDEBF7"/>
            <w:noWrap/>
            <w:vAlign w:val="bottom"/>
            <w:hideMark/>
          </w:tcPr>
          <w:p w14:paraId="5236E425"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88,63</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1EDB3B88"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6" w:type="dxa"/>
            <w:vAlign w:val="center"/>
            <w:hideMark/>
          </w:tcPr>
          <w:p w14:paraId="5B878CF2" w14:textId="77777777" w:rsidR="00AB7951" w:rsidRPr="00AB7951" w:rsidRDefault="00AB7951" w:rsidP="00AB7951">
            <w:pPr>
              <w:rPr>
                <w:sz w:val="12"/>
                <w:szCs w:val="12"/>
              </w:rPr>
            </w:pPr>
          </w:p>
        </w:tc>
      </w:tr>
      <w:tr w:rsidR="00AB7951" w:rsidRPr="00AB7951" w14:paraId="6FA83BFA" w14:textId="77777777" w:rsidTr="00AB7951">
        <w:trPr>
          <w:trHeight w:val="315"/>
          <w:jc w:val="center"/>
        </w:trPr>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2E7F0017"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4</w:t>
            </w:r>
          </w:p>
        </w:tc>
        <w:tc>
          <w:tcPr>
            <w:tcW w:w="6750" w:type="dxa"/>
            <w:gridSpan w:val="2"/>
            <w:tcBorders>
              <w:top w:val="nil"/>
              <w:left w:val="nil"/>
              <w:bottom w:val="nil"/>
              <w:right w:val="nil"/>
            </w:tcBorders>
            <w:shd w:val="clear" w:color="auto" w:fill="auto"/>
            <w:noWrap/>
            <w:vAlign w:val="bottom"/>
            <w:hideMark/>
          </w:tcPr>
          <w:p w14:paraId="593347B3"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xml:space="preserve"> - аренда земли</w:t>
            </w:r>
          </w:p>
        </w:tc>
        <w:tc>
          <w:tcPr>
            <w:tcW w:w="661" w:type="dxa"/>
            <w:tcBorders>
              <w:top w:val="nil"/>
              <w:left w:val="nil"/>
              <w:bottom w:val="nil"/>
              <w:right w:val="nil"/>
            </w:tcBorders>
            <w:shd w:val="clear" w:color="auto" w:fill="auto"/>
            <w:noWrap/>
            <w:vAlign w:val="bottom"/>
            <w:hideMark/>
          </w:tcPr>
          <w:p w14:paraId="1F527399" w14:textId="77777777" w:rsidR="00AB7951" w:rsidRPr="00AB7951" w:rsidRDefault="00AB7951" w:rsidP="00AB7951">
            <w:pPr>
              <w:rPr>
                <w:rFonts w:ascii="Bookman Old Style" w:hAnsi="Bookman Old Style" w:cs="Calibri"/>
                <w:sz w:val="12"/>
                <w:szCs w:val="12"/>
              </w:rPr>
            </w:pPr>
          </w:p>
        </w:tc>
        <w:tc>
          <w:tcPr>
            <w:tcW w:w="103" w:type="dxa"/>
            <w:tcBorders>
              <w:top w:val="nil"/>
              <w:left w:val="nil"/>
              <w:bottom w:val="nil"/>
              <w:right w:val="single" w:sz="4" w:space="0" w:color="auto"/>
            </w:tcBorders>
            <w:shd w:val="clear" w:color="auto" w:fill="auto"/>
            <w:noWrap/>
            <w:vAlign w:val="bottom"/>
            <w:hideMark/>
          </w:tcPr>
          <w:p w14:paraId="392978B1"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1120" w:type="dxa"/>
            <w:tcBorders>
              <w:top w:val="nil"/>
              <w:left w:val="nil"/>
              <w:bottom w:val="nil"/>
              <w:right w:val="single" w:sz="4" w:space="0" w:color="auto"/>
            </w:tcBorders>
            <w:shd w:val="clear" w:color="auto" w:fill="auto"/>
            <w:noWrap/>
            <w:vAlign w:val="bottom"/>
            <w:hideMark/>
          </w:tcPr>
          <w:p w14:paraId="0707FC6A"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tcBorders>
              <w:top w:val="nil"/>
              <w:left w:val="single" w:sz="4" w:space="0" w:color="auto"/>
              <w:bottom w:val="single" w:sz="4" w:space="0" w:color="auto"/>
              <w:right w:val="nil"/>
            </w:tcBorders>
            <w:shd w:val="clear" w:color="000000" w:fill="DDEBF7"/>
            <w:noWrap/>
            <w:vAlign w:val="bottom"/>
            <w:hideMark/>
          </w:tcPr>
          <w:p w14:paraId="586B2761"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916" w:type="dxa"/>
            <w:tcBorders>
              <w:top w:val="nil"/>
              <w:left w:val="single" w:sz="4" w:space="0" w:color="auto"/>
              <w:bottom w:val="single" w:sz="4" w:space="0" w:color="auto"/>
              <w:right w:val="single" w:sz="4" w:space="0" w:color="auto"/>
            </w:tcBorders>
            <w:shd w:val="clear" w:color="000000" w:fill="DDEBF7"/>
            <w:noWrap/>
            <w:vAlign w:val="bottom"/>
            <w:hideMark/>
          </w:tcPr>
          <w:p w14:paraId="21D288E9"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716" w:type="dxa"/>
            <w:tcBorders>
              <w:top w:val="nil"/>
              <w:left w:val="nil"/>
              <w:bottom w:val="single" w:sz="4" w:space="0" w:color="auto"/>
              <w:right w:val="nil"/>
            </w:tcBorders>
            <w:shd w:val="clear" w:color="000000" w:fill="DDEBF7"/>
            <w:noWrap/>
            <w:vAlign w:val="bottom"/>
            <w:hideMark/>
          </w:tcPr>
          <w:p w14:paraId="24DB0FDD"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436" w:type="dxa"/>
            <w:tcBorders>
              <w:top w:val="nil"/>
              <w:left w:val="single" w:sz="4" w:space="0" w:color="auto"/>
              <w:bottom w:val="single" w:sz="4" w:space="0" w:color="auto"/>
              <w:right w:val="nil"/>
            </w:tcBorders>
            <w:shd w:val="clear" w:color="000000" w:fill="DDEBF7"/>
            <w:noWrap/>
            <w:vAlign w:val="bottom"/>
            <w:hideMark/>
          </w:tcPr>
          <w:p w14:paraId="02FC5420"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25340400"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6" w:type="dxa"/>
            <w:vAlign w:val="center"/>
            <w:hideMark/>
          </w:tcPr>
          <w:p w14:paraId="578A4C91" w14:textId="77777777" w:rsidR="00AB7951" w:rsidRPr="00AB7951" w:rsidRDefault="00AB7951" w:rsidP="00AB7951">
            <w:pPr>
              <w:rPr>
                <w:sz w:val="12"/>
                <w:szCs w:val="12"/>
              </w:rPr>
            </w:pPr>
          </w:p>
        </w:tc>
      </w:tr>
      <w:tr w:rsidR="00AB7951" w:rsidRPr="00AB7951" w14:paraId="7F1C74A8" w14:textId="77777777" w:rsidTr="00AB7951">
        <w:trPr>
          <w:trHeight w:val="315"/>
          <w:jc w:val="center"/>
        </w:trPr>
        <w:tc>
          <w:tcPr>
            <w:tcW w:w="515" w:type="dxa"/>
            <w:tcBorders>
              <w:top w:val="nil"/>
              <w:left w:val="single" w:sz="8" w:space="0" w:color="auto"/>
              <w:bottom w:val="nil"/>
              <w:right w:val="single" w:sz="4" w:space="0" w:color="auto"/>
            </w:tcBorders>
            <w:shd w:val="clear" w:color="auto" w:fill="auto"/>
            <w:noWrap/>
            <w:vAlign w:val="bottom"/>
            <w:hideMark/>
          </w:tcPr>
          <w:p w14:paraId="2411D5D7"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5</w:t>
            </w:r>
          </w:p>
        </w:tc>
        <w:tc>
          <w:tcPr>
            <w:tcW w:w="7514" w:type="dxa"/>
            <w:gridSpan w:val="4"/>
            <w:tcBorders>
              <w:top w:val="nil"/>
              <w:left w:val="nil"/>
              <w:bottom w:val="single" w:sz="4" w:space="0" w:color="auto"/>
              <w:right w:val="single" w:sz="4" w:space="0" w:color="000000"/>
            </w:tcBorders>
            <w:shd w:val="clear" w:color="auto" w:fill="auto"/>
            <w:noWrap/>
            <w:vAlign w:val="bottom"/>
            <w:hideMark/>
          </w:tcPr>
          <w:p w14:paraId="5B4561DC"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xml:space="preserve"> - аренда прочего имущества (транспорт)</w:t>
            </w:r>
          </w:p>
        </w:tc>
        <w:tc>
          <w:tcPr>
            <w:tcW w:w="1120" w:type="dxa"/>
            <w:tcBorders>
              <w:top w:val="nil"/>
              <w:left w:val="nil"/>
              <w:bottom w:val="single" w:sz="4" w:space="0" w:color="auto"/>
              <w:right w:val="single" w:sz="4" w:space="0" w:color="auto"/>
            </w:tcBorders>
            <w:shd w:val="clear" w:color="auto" w:fill="auto"/>
            <w:noWrap/>
            <w:vAlign w:val="bottom"/>
            <w:hideMark/>
          </w:tcPr>
          <w:p w14:paraId="0FC81D13"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tcBorders>
              <w:top w:val="nil"/>
              <w:left w:val="single" w:sz="4" w:space="0" w:color="auto"/>
              <w:bottom w:val="single" w:sz="4" w:space="0" w:color="auto"/>
              <w:right w:val="nil"/>
            </w:tcBorders>
            <w:shd w:val="clear" w:color="000000" w:fill="DDEBF7"/>
            <w:noWrap/>
            <w:vAlign w:val="bottom"/>
            <w:hideMark/>
          </w:tcPr>
          <w:p w14:paraId="0B1027D0"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916" w:type="dxa"/>
            <w:tcBorders>
              <w:top w:val="nil"/>
              <w:left w:val="single" w:sz="4" w:space="0" w:color="auto"/>
              <w:bottom w:val="single" w:sz="4" w:space="0" w:color="auto"/>
              <w:right w:val="single" w:sz="4" w:space="0" w:color="auto"/>
            </w:tcBorders>
            <w:shd w:val="clear" w:color="000000" w:fill="DDEBF7"/>
            <w:noWrap/>
            <w:vAlign w:val="bottom"/>
            <w:hideMark/>
          </w:tcPr>
          <w:p w14:paraId="05D41C1A"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716" w:type="dxa"/>
            <w:tcBorders>
              <w:top w:val="nil"/>
              <w:left w:val="nil"/>
              <w:bottom w:val="single" w:sz="4" w:space="0" w:color="auto"/>
              <w:right w:val="nil"/>
            </w:tcBorders>
            <w:shd w:val="clear" w:color="000000" w:fill="DDEBF7"/>
            <w:noWrap/>
            <w:vAlign w:val="bottom"/>
            <w:hideMark/>
          </w:tcPr>
          <w:p w14:paraId="3546B423"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436" w:type="dxa"/>
            <w:tcBorders>
              <w:top w:val="nil"/>
              <w:left w:val="single" w:sz="4" w:space="0" w:color="auto"/>
              <w:bottom w:val="single" w:sz="4" w:space="0" w:color="auto"/>
              <w:right w:val="nil"/>
            </w:tcBorders>
            <w:shd w:val="clear" w:color="000000" w:fill="DDEBF7"/>
            <w:noWrap/>
            <w:vAlign w:val="bottom"/>
            <w:hideMark/>
          </w:tcPr>
          <w:p w14:paraId="7479805F"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743EBEA9"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6" w:type="dxa"/>
            <w:vAlign w:val="center"/>
            <w:hideMark/>
          </w:tcPr>
          <w:p w14:paraId="262546DE" w14:textId="77777777" w:rsidR="00AB7951" w:rsidRPr="00AB7951" w:rsidRDefault="00AB7951" w:rsidP="00AB7951">
            <w:pPr>
              <w:rPr>
                <w:sz w:val="12"/>
                <w:szCs w:val="12"/>
              </w:rPr>
            </w:pPr>
          </w:p>
        </w:tc>
      </w:tr>
      <w:tr w:rsidR="00AB7951" w:rsidRPr="00AB7951" w14:paraId="411A30BA" w14:textId="77777777" w:rsidTr="00AB7951">
        <w:trPr>
          <w:trHeight w:val="315"/>
          <w:jc w:val="center"/>
        </w:trPr>
        <w:tc>
          <w:tcPr>
            <w:tcW w:w="515" w:type="dxa"/>
            <w:tcBorders>
              <w:top w:val="nil"/>
              <w:left w:val="single" w:sz="8" w:space="0" w:color="auto"/>
              <w:bottom w:val="nil"/>
              <w:right w:val="single" w:sz="4" w:space="0" w:color="auto"/>
            </w:tcBorders>
            <w:shd w:val="clear" w:color="auto" w:fill="auto"/>
            <w:noWrap/>
            <w:vAlign w:val="bottom"/>
            <w:hideMark/>
          </w:tcPr>
          <w:p w14:paraId="01B45236"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6</w:t>
            </w:r>
          </w:p>
        </w:tc>
        <w:tc>
          <w:tcPr>
            <w:tcW w:w="751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DC29AC9"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Концессионная плата</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90191"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tcBorders>
              <w:top w:val="nil"/>
              <w:left w:val="single" w:sz="4" w:space="0" w:color="auto"/>
              <w:bottom w:val="single" w:sz="4" w:space="0" w:color="auto"/>
              <w:right w:val="nil"/>
            </w:tcBorders>
            <w:shd w:val="clear" w:color="000000" w:fill="DDEBF7"/>
            <w:noWrap/>
            <w:vAlign w:val="bottom"/>
            <w:hideMark/>
          </w:tcPr>
          <w:p w14:paraId="2D7DDB7D"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916" w:type="dxa"/>
            <w:tcBorders>
              <w:top w:val="nil"/>
              <w:left w:val="single" w:sz="4" w:space="0" w:color="auto"/>
              <w:bottom w:val="single" w:sz="4" w:space="0" w:color="auto"/>
              <w:right w:val="single" w:sz="4" w:space="0" w:color="auto"/>
            </w:tcBorders>
            <w:shd w:val="clear" w:color="000000" w:fill="DDEBF7"/>
            <w:noWrap/>
            <w:vAlign w:val="bottom"/>
            <w:hideMark/>
          </w:tcPr>
          <w:p w14:paraId="505A0CA5"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716" w:type="dxa"/>
            <w:tcBorders>
              <w:top w:val="nil"/>
              <w:left w:val="nil"/>
              <w:bottom w:val="single" w:sz="4" w:space="0" w:color="auto"/>
              <w:right w:val="nil"/>
            </w:tcBorders>
            <w:shd w:val="clear" w:color="000000" w:fill="DDEBF7"/>
            <w:noWrap/>
            <w:vAlign w:val="bottom"/>
            <w:hideMark/>
          </w:tcPr>
          <w:p w14:paraId="29A405A9"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436" w:type="dxa"/>
            <w:tcBorders>
              <w:top w:val="nil"/>
              <w:left w:val="single" w:sz="4" w:space="0" w:color="auto"/>
              <w:bottom w:val="single" w:sz="4" w:space="0" w:color="auto"/>
              <w:right w:val="nil"/>
            </w:tcBorders>
            <w:shd w:val="clear" w:color="000000" w:fill="DDEBF7"/>
            <w:noWrap/>
            <w:vAlign w:val="bottom"/>
            <w:hideMark/>
          </w:tcPr>
          <w:p w14:paraId="1479F791"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261B40FB"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6" w:type="dxa"/>
            <w:vAlign w:val="center"/>
            <w:hideMark/>
          </w:tcPr>
          <w:p w14:paraId="7E98A5B6" w14:textId="77777777" w:rsidR="00AB7951" w:rsidRPr="00AB7951" w:rsidRDefault="00AB7951" w:rsidP="00AB7951">
            <w:pPr>
              <w:rPr>
                <w:sz w:val="12"/>
                <w:szCs w:val="12"/>
              </w:rPr>
            </w:pPr>
          </w:p>
        </w:tc>
      </w:tr>
      <w:tr w:rsidR="00AB7951" w:rsidRPr="00AB7951" w14:paraId="1A64A5D0" w14:textId="77777777" w:rsidTr="00AB7951">
        <w:trPr>
          <w:trHeight w:val="623"/>
          <w:jc w:val="center"/>
        </w:trPr>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24CC21EB"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7</w:t>
            </w:r>
          </w:p>
        </w:tc>
        <w:tc>
          <w:tcPr>
            <w:tcW w:w="7514" w:type="dxa"/>
            <w:gridSpan w:val="4"/>
            <w:tcBorders>
              <w:top w:val="single" w:sz="4" w:space="0" w:color="auto"/>
              <w:left w:val="nil"/>
              <w:bottom w:val="single" w:sz="4" w:space="0" w:color="auto"/>
              <w:right w:val="single" w:sz="4" w:space="0" w:color="000000"/>
            </w:tcBorders>
            <w:shd w:val="clear" w:color="auto" w:fill="auto"/>
            <w:hideMark/>
          </w:tcPr>
          <w:p w14:paraId="463DFFC0"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Расходы на оплату налогов, сборов и других обязательных платежей, в т.ч.</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3893840"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tcBorders>
              <w:top w:val="nil"/>
              <w:left w:val="single" w:sz="4" w:space="0" w:color="auto"/>
              <w:bottom w:val="single" w:sz="4" w:space="0" w:color="auto"/>
              <w:right w:val="nil"/>
            </w:tcBorders>
            <w:shd w:val="clear" w:color="000000" w:fill="DDEBF7"/>
            <w:noWrap/>
            <w:hideMark/>
          </w:tcPr>
          <w:p w14:paraId="523FBE60"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34,81</w:t>
            </w:r>
          </w:p>
        </w:tc>
        <w:tc>
          <w:tcPr>
            <w:tcW w:w="1916" w:type="dxa"/>
            <w:tcBorders>
              <w:top w:val="single" w:sz="4" w:space="0" w:color="auto"/>
              <w:left w:val="single" w:sz="4" w:space="0" w:color="auto"/>
              <w:bottom w:val="single" w:sz="4" w:space="0" w:color="auto"/>
              <w:right w:val="single" w:sz="4" w:space="0" w:color="auto"/>
            </w:tcBorders>
            <w:shd w:val="clear" w:color="000000" w:fill="DDEBF7"/>
            <w:noWrap/>
            <w:hideMark/>
          </w:tcPr>
          <w:p w14:paraId="72773B85"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385,17</w:t>
            </w:r>
          </w:p>
        </w:tc>
        <w:tc>
          <w:tcPr>
            <w:tcW w:w="1716" w:type="dxa"/>
            <w:tcBorders>
              <w:top w:val="nil"/>
              <w:left w:val="single" w:sz="4" w:space="0" w:color="auto"/>
              <w:bottom w:val="single" w:sz="4" w:space="0" w:color="auto"/>
              <w:right w:val="nil"/>
            </w:tcBorders>
            <w:shd w:val="clear" w:color="000000" w:fill="DDEBF7"/>
            <w:noWrap/>
            <w:hideMark/>
          </w:tcPr>
          <w:p w14:paraId="63334491"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385,2</w:t>
            </w:r>
          </w:p>
        </w:tc>
        <w:tc>
          <w:tcPr>
            <w:tcW w:w="1436" w:type="dxa"/>
            <w:tcBorders>
              <w:top w:val="nil"/>
              <w:left w:val="single" w:sz="4" w:space="0" w:color="auto"/>
              <w:bottom w:val="single" w:sz="4" w:space="0" w:color="auto"/>
              <w:right w:val="nil"/>
            </w:tcBorders>
            <w:shd w:val="clear" w:color="000000" w:fill="DDEBF7"/>
            <w:noWrap/>
            <w:hideMark/>
          </w:tcPr>
          <w:p w14:paraId="40DA5434"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350,4</w:t>
            </w:r>
          </w:p>
        </w:tc>
        <w:tc>
          <w:tcPr>
            <w:tcW w:w="1148" w:type="dxa"/>
            <w:tcBorders>
              <w:top w:val="nil"/>
              <w:left w:val="single" w:sz="4" w:space="0" w:color="auto"/>
              <w:bottom w:val="single" w:sz="4" w:space="0" w:color="auto"/>
              <w:right w:val="single" w:sz="8" w:space="0" w:color="auto"/>
            </w:tcBorders>
            <w:shd w:val="clear" w:color="000000" w:fill="DDEBF7"/>
            <w:noWrap/>
            <w:hideMark/>
          </w:tcPr>
          <w:p w14:paraId="12DD2D74"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1006,5</w:t>
            </w:r>
          </w:p>
        </w:tc>
        <w:tc>
          <w:tcPr>
            <w:tcW w:w="16" w:type="dxa"/>
            <w:vAlign w:val="center"/>
            <w:hideMark/>
          </w:tcPr>
          <w:p w14:paraId="4A257775" w14:textId="77777777" w:rsidR="00AB7951" w:rsidRPr="00AB7951" w:rsidRDefault="00AB7951" w:rsidP="00AB7951">
            <w:pPr>
              <w:rPr>
                <w:sz w:val="12"/>
                <w:szCs w:val="12"/>
              </w:rPr>
            </w:pPr>
          </w:p>
        </w:tc>
      </w:tr>
      <w:tr w:rsidR="00AB7951" w:rsidRPr="00AB7951" w14:paraId="59CB05C5" w14:textId="77777777" w:rsidTr="00AB7951">
        <w:trPr>
          <w:trHeight w:val="1185"/>
          <w:jc w:val="center"/>
        </w:trPr>
        <w:tc>
          <w:tcPr>
            <w:tcW w:w="515" w:type="dxa"/>
            <w:tcBorders>
              <w:top w:val="nil"/>
              <w:left w:val="single" w:sz="8" w:space="0" w:color="auto"/>
              <w:bottom w:val="nil"/>
              <w:right w:val="single" w:sz="4" w:space="0" w:color="auto"/>
            </w:tcBorders>
            <w:shd w:val="clear" w:color="auto" w:fill="auto"/>
            <w:noWrap/>
            <w:vAlign w:val="bottom"/>
            <w:hideMark/>
          </w:tcPr>
          <w:p w14:paraId="2239DC07"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8</w:t>
            </w:r>
          </w:p>
        </w:tc>
        <w:tc>
          <w:tcPr>
            <w:tcW w:w="7514" w:type="dxa"/>
            <w:gridSpan w:val="4"/>
            <w:tcBorders>
              <w:top w:val="single" w:sz="4" w:space="0" w:color="auto"/>
              <w:left w:val="nil"/>
              <w:bottom w:val="nil"/>
              <w:right w:val="single" w:sz="4" w:space="0" w:color="000000"/>
            </w:tcBorders>
            <w:shd w:val="clear" w:color="auto" w:fill="auto"/>
            <w:hideMark/>
          </w:tcPr>
          <w:p w14:paraId="20BACC9D"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xml:space="preserve"> -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r w:rsidRPr="00AB7951">
              <w:rPr>
                <w:rFonts w:ascii="Bookman Old Style" w:hAnsi="Bookman Old Style" w:cs="Calibri"/>
                <w:sz w:val="12"/>
                <w:szCs w:val="12"/>
              </w:rPr>
              <w:br w:type="page"/>
            </w:r>
          </w:p>
        </w:tc>
        <w:tc>
          <w:tcPr>
            <w:tcW w:w="1120" w:type="dxa"/>
            <w:tcBorders>
              <w:top w:val="single" w:sz="4" w:space="0" w:color="auto"/>
              <w:left w:val="nil"/>
              <w:bottom w:val="nil"/>
              <w:right w:val="single" w:sz="4" w:space="0" w:color="auto"/>
            </w:tcBorders>
            <w:shd w:val="clear" w:color="auto" w:fill="auto"/>
            <w:noWrap/>
            <w:hideMark/>
          </w:tcPr>
          <w:p w14:paraId="3948753B"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tcBorders>
              <w:top w:val="nil"/>
              <w:left w:val="nil"/>
              <w:bottom w:val="nil"/>
              <w:right w:val="nil"/>
            </w:tcBorders>
            <w:shd w:val="clear" w:color="000000" w:fill="DDEBF7"/>
            <w:noWrap/>
            <w:hideMark/>
          </w:tcPr>
          <w:p w14:paraId="2BC63C3D"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34,81</w:t>
            </w:r>
          </w:p>
        </w:tc>
        <w:tc>
          <w:tcPr>
            <w:tcW w:w="1916" w:type="dxa"/>
            <w:tcBorders>
              <w:top w:val="nil"/>
              <w:left w:val="single" w:sz="4" w:space="0" w:color="auto"/>
              <w:bottom w:val="nil"/>
              <w:right w:val="single" w:sz="4" w:space="0" w:color="auto"/>
            </w:tcBorders>
            <w:shd w:val="clear" w:color="000000" w:fill="DDEBF7"/>
            <w:noWrap/>
            <w:hideMark/>
          </w:tcPr>
          <w:p w14:paraId="6F01C7E6"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716" w:type="dxa"/>
            <w:tcBorders>
              <w:top w:val="nil"/>
              <w:left w:val="nil"/>
              <w:bottom w:val="nil"/>
              <w:right w:val="nil"/>
            </w:tcBorders>
            <w:shd w:val="clear" w:color="000000" w:fill="DDEBF7"/>
            <w:noWrap/>
            <w:hideMark/>
          </w:tcPr>
          <w:p w14:paraId="325EB74B"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w:t>
            </w:r>
          </w:p>
        </w:tc>
        <w:tc>
          <w:tcPr>
            <w:tcW w:w="1436" w:type="dxa"/>
            <w:tcBorders>
              <w:top w:val="nil"/>
              <w:left w:val="single" w:sz="4" w:space="0" w:color="auto"/>
              <w:bottom w:val="nil"/>
              <w:right w:val="nil"/>
            </w:tcBorders>
            <w:shd w:val="clear" w:color="000000" w:fill="DDEBF7"/>
            <w:noWrap/>
            <w:hideMark/>
          </w:tcPr>
          <w:p w14:paraId="76AA9215"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-34,8</w:t>
            </w:r>
          </w:p>
        </w:tc>
        <w:tc>
          <w:tcPr>
            <w:tcW w:w="1148" w:type="dxa"/>
            <w:tcBorders>
              <w:top w:val="nil"/>
              <w:left w:val="single" w:sz="4" w:space="0" w:color="auto"/>
              <w:bottom w:val="nil"/>
              <w:right w:val="single" w:sz="8" w:space="0" w:color="auto"/>
            </w:tcBorders>
            <w:shd w:val="clear" w:color="000000" w:fill="DDEBF7"/>
            <w:noWrap/>
            <w:hideMark/>
          </w:tcPr>
          <w:p w14:paraId="08B327AB" w14:textId="77777777" w:rsidR="00AB7951" w:rsidRPr="00AB7951" w:rsidRDefault="00AB7951" w:rsidP="00AB7951">
            <w:pPr>
              <w:jc w:val="center"/>
              <w:rPr>
                <w:rFonts w:ascii="Bookman Old Style" w:hAnsi="Bookman Old Style" w:cs="Calibri"/>
                <w:color w:val="FF0000"/>
                <w:sz w:val="12"/>
                <w:szCs w:val="12"/>
              </w:rPr>
            </w:pPr>
            <w:r w:rsidRPr="00AB7951">
              <w:rPr>
                <w:rFonts w:ascii="Bookman Old Style" w:hAnsi="Bookman Old Style" w:cs="Calibri"/>
                <w:color w:val="FF0000"/>
                <w:sz w:val="12"/>
                <w:szCs w:val="12"/>
              </w:rPr>
              <w:t>-100,00</w:t>
            </w:r>
          </w:p>
        </w:tc>
        <w:tc>
          <w:tcPr>
            <w:tcW w:w="16" w:type="dxa"/>
            <w:vAlign w:val="center"/>
            <w:hideMark/>
          </w:tcPr>
          <w:p w14:paraId="5C057E4C" w14:textId="77777777" w:rsidR="00AB7951" w:rsidRPr="00AB7951" w:rsidRDefault="00AB7951" w:rsidP="00AB7951">
            <w:pPr>
              <w:rPr>
                <w:sz w:val="12"/>
                <w:szCs w:val="12"/>
              </w:rPr>
            </w:pPr>
          </w:p>
        </w:tc>
      </w:tr>
      <w:tr w:rsidR="00AB7951" w:rsidRPr="00AB7951" w14:paraId="65ADA531" w14:textId="77777777" w:rsidTr="00AB7951">
        <w:trPr>
          <w:trHeight w:val="330"/>
          <w:jc w:val="center"/>
        </w:trPr>
        <w:tc>
          <w:tcPr>
            <w:tcW w:w="515" w:type="dxa"/>
            <w:tcBorders>
              <w:top w:val="nil"/>
              <w:left w:val="single" w:sz="8" w:space="0" w:color="auto"/>
              <w:bottom w:val="nil"/>
              <w:right w:val="single" w:sz="4" w:space="0" w:color="auto"/>
            </w:tcBorders>
            <w:shd w:val="clear" w:color="auto" w:fill="auto"/>
            <w:noWrap/>
            <w:vAlign w:val="bottom"/>
            <w:hideMark/>
          </w:tcPr>
          <w:p w14:paraId="5CA94070"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9</w:t>
            </w:r>
          </w:p>
        </w:tc>
        <w:tc>
          <w:tcPr>
            <w:tcW w:w="7514" w:type="dxa"/>
            <w:gridSpan w:val="4"/>
            <w:tcBorders>
              <w:top w:val="nil"/>
              <w:left w:val="single" w:sz="4" w:space="0" w:color="auto"/>
              <w:bottom w:val="nil"/>
              <w:right w:val="single" w:sz="4" w:space="0" w:color="000000"/>
            </w:tcBorders>
            <w:shd w:val="clear" w:color="auto" w:fill="auto"/>
            <w:noWrap/>
            <w:vAlign w:val="bottom"/>
            <w:hideMark/>
          </w:tcPr>
          <w:p w14:paraId="6419FBC7"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xml:space="preserve"> - расходы на обязательное страхование</w:t>
            </w:r>
          </w:p>
        </w:tc>
        <w:tc>
          <w:tcPr>
            <w:tcW w:w="1120" w:type="dxa"/>
            <w:tcBorders>
              <w:top w:val="nil"/>
              <w:left w:val="nil"/>
              <w:bottom w:val="nil"/>
              <w:right w:val="single" w:sz="4" w:space="0" w:color="auto"/>
            </w:tcBorders>
            <w:shd w:val="clear" w:color="auto" w:fill="auto"/>
            <w:noWrap/>
            <w:vAlign w:val="bottom"/>
            <w:hideMark/>
          </w:tcPr>
          <w:p w14:paraId="53DCDB22"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tcBorders>
              <w:top w:val="nil"/>
              <w:left w:val="single" w:sz="4" w:space="0" w:color="auto"/>
              <w:bottom w:val="nil"/>
              <w:right w:val="nil"/>
            </w:tcBorders>
            <w:shd w:val="clear" w:color="000000" w:fill="DDEBF7"/>
            <w:noWrap/>
            <w:vAlign w:val="bottom"/>
            <w:hideMark/>
          </w:tcPr>
          <w:p w14:paraId="5ACF7906"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916" w:type="dxa"/>
            <w:tcBorders>
              <w:top w:val="nil"/>
              <w:left w:val="single" w:sz="4" w:space="0" w:color="auto"/>
              <w:bottom w:val="nil"/>
              <w:right w:val="single" w:sz="4" w:space="0" w:color="auto"/>
            </w:tcBorders>
            <w:shd w:val="clear" w:color="000000" w:fill="DDEBF7"/>
            <w:noWrap/>
            <w:vAlign w:val="bottom"/>
            <w:hideMark/>
          </w:tcPr>
          <w:p w14:paraId="6462B491"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41,70</w:t>
            </w:r>
          </w:p>
        </w:tc>
        <w:tc>
          <w:tcPr>
            <w:tcW w:w="1716" w:type="dxa"/>
            <w:tcBorders>
              <w:top w:val="nil"/>
              <w:left w:val="nil"/>
              <w:bottom w:val="nil"/>
              <w:right w:val="nil"/>
            </w:tcBorders>
            <w:shd w:val="clear" w:color="000000" w:fill="DDEBF7"/>
            <w:noWrap/>
            <w:vAlign w:val="bottom"/>
            <w:hideMark/>
          </w:tcPr>
          <w:p w14:paraId="39B61344"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41,70</w:t>
            </w:r>
          </w:p>
        </w:tc>
        <w:tc>
          <w:tcPr>
            <w:tcW w:w="1436" w:type="dxa"/>
            <w:tcBorders>
              <w:top w:val="nil"/>
              <w:left w:val="single" w:sz="4" w:space="0" w:color="auto"/>
              <w:bottom w:val="nil"/>
              <w:right w:val="nil"/>
            </w:tcBorders>
            <w:shd w:val="clear" w:color="000000" w:fill="DDEBF7"/>
            <w:noWrap/>
            <w:vAlign w:val="bottom"/>
            <w:hideMark/>
          </w:tcPr>
          <w:p w14:paraId="190DE375"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41,70</w:t>
            </w:r>
          </w:p>
        </w:tc>
        <w:tc>
          <w:tcPr>
            <w:tcW w:w="1148" w:type="dxa"/>
            <w:tcBorders>
              <w:top w:val="nil"/>
              <w:left w:val="single" w:sz="4" w:space="0" w:color="auto"/>
              <w:bottom w:val="nil"/>
              <w:right w:val="single" w:sz="8" w:space="0" w:color="auto"/>
            </w:tcBorders>
            <w:shd w:val="clear" w:color="000000" w:fill="DDEBF7"/>
            <w:noWrap/>
            <w:vAlign w:val="bottom"/>
            <w:hideMark/>
          </w:tcPr>
          <w:p w14:paraId="44DBCB7B"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6" w:type="dxa"/>
            <w:vAlign w:val="center"/>
            <w:hideMark/>
          </w:tcPr>
          <w:p w14:paraId="3F1A0E91" w14:textId="77777777" w:rsidR="00AB7951" w:rsidRPr="00AB7951" w:rsidRDefault="00AB7951" w:rsidP="00AB7951">
            <w:pPr>
              <w:rPr>
                <w:sz w:val="12"/>
                <w:szCs w:val="12"/>
              </w:rPr>
            </w:pPr>
          </w:p>
        </w:tc>
      </w:tr>
      <w:tr w:rsidR="00AB7951" w:rsidRPr="00AB7951" w14:paraId="24DBD78B" w14:textId="77777777" w:rsidTr="00AB7951">
        <w:trPr>
          <w:trHeight w:val="375"/>
          <w:jc w:val="center"/>
        </w:trPr>
        <w:tc>
          <w:tcPr>
            <w:tcW w:w="515" w:type="dxa"/>
            <w:tcBorders>
              <w:top w:val="nil"/>
              <w:left w:val="single" w:sz="8" w:space="0" w:color="auto"/>
              <w:bottom w:val="nil"/>
              <w:right w:val="single" w:sz="4" w:space="0" w:color="auto"/>
            </w:tcBorders>
            <w:shd w:val="clear" w:color="auto" w:fill="auto"/>
            <w:noWrap/>
            <w:vAlign w:val="bottom"/>
            <w:hideMark/>
          </w:tcPr>
          <w:p w14:paraId="51A744CE"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10</w:t>
            </w:r>
          </w:p>
        </w:tc>
        <w:tc>
          <w:tcPr>
            <w:tcW w:w="7514" w:type="dxa"/>
            <w:gridSpan w:val="4"/>
            <w:tcBorders>
              <w:top w:val="nil"/>
              <w:left w:val="single" w:sz="4" w:space="0" w:color="auto"/>
              <w:bottom w:val="nil"/>
              <w:right w:val="nil"/>
            </w:tcBorders>
            <w:shd w:val="clear" w:color="auto" w:fill="auto"/>
            <w:noWrap/>
            <w:vAlign w:val="bottom"/>
            <w:hideMark/>
          </w:tcPr>
          <w:p w14:paraId="19078448"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xml:space="preserve"> - налог на имущество организации</w:t>
            </w:r>
          </w:p>
        </w:tc>
        <w:tc>
          <w:tcPr>
            <w:tcW w:w="1120" w:type="dxa"/>
            <w:tcBorders>
              <w:top w:val="nil"/>
              <w:left w:val="single" w:sz="4" w:space="0" w:color="auto"/>
              <w:bottom w:val="nil"/>
              <w:right w:val="single" w:sz="4" w:space="0" w:color="auto"/>
            </w:tcBorders>
            <w:shd w:val="clear" w:color="auto" w:fill="auto"/>
            <w:noWrap/>
            <w:vAlign w:val="bottom"/>
            <w:hideMark/>
          </w:tcPr>
          <w:p w14:paraId="506A71C8"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tcBorders>
              <w:top w:val="nil"/>
              <w:left w:val="single" w:sz="4" w:space="0" w:color="auto"/>
              <w:bottom w:val="nil"/>
              <w:right w:val="nil"/>
            </w:tcBorders>
            <w:shd w:val="clear" w:color="000000" w:fill="DDEBF7"/>
            <w:noWrap/>
            <w:vAlign w:val="bottom"/>
            <w:hideMark/>
          </w:tcPr>
          <w:p w14:paraId="1E9BE544" w14:textId="77777777" w:rsidR="00AB7951" w:rsidRPr="00AB7951" w:rsidRDefault="00AB7951" w:rsidP="00AB7951">
            <w:pPr>
              <w:rPr>
                <w:rFonts w:ascii="Calibri" w:hAnsi="Calibri" w:cs="Calibri"/>
                <w:color w:val="000000"/>
                <w:sz w:val="12"/>
                <w:szCs w:val="12"/>
              </w:rPr>
            </w:pPr>
            <w:r w:rsidRPr="00AB7951">
              <w:rPr>
                <w:rFonts w:ascii="Calibri" w:hAnsi="Calibri" w:cs="Calibri"/>
                <w:color w:val="000000"/>
                <w:sz w:val="12"/>
                <w:szCs w:val="12"/>
              </w:rPr>
              <w:t> </w:t>
            </w:r>
          </w:p>
        </w:tc>
        <w:tc>
          <w:tcPr>
            <w:tcW w:w="1916" w:type="dxa"/>
            <w:tcBorders>
              <w:top w:val="nil"/>
              <w:left w:val="single" w:sz="4" w:space="0" w:color="auto"/>
              <w:bottom w:val="nil"/>
              <w:right w:val="single" w:sz="4" w:space="0" w:color="auto"/>
            </w:tcBorders>
            <w:shd w:val="clear" w:color="000000" w:fill="DDEBF7"/>
            <w:noWrap/>
            <w:vAlign w:val="bottom"/>
            <w:hideMark/>
          </w:tcPr>
          <w:p w14:paraId="5DB732D9" w14:textId="77777777" w:rsidR="00AB7951" w:rsidRPr="00AB7951" w:rsidRDefault="00AB7951" w:rsidP="00AB7951">
            <w:pPr>
              <w:jc w:val="center"/>
              <w:rPr>
                <w:rFonts w:ascii="Calibri" w:hAnsi="Calibri" w:cs="Calibri"/>
                <w:color w:val="000000"/>
                <w:sz w:val="12"/>
                <w:szCs w:val="12"/>
              </w:rPr>
            </w:pPr>
            <w:r w:rsidRPr="00AB7951">
              <w:rPr>
                <w:rFonts w:ascii="Calibri" w:hAnsi="Calibri" w:cs="Calibri"/>
                <w:color w:val="000000"/>
                <w:sz w:val="12"/>
                <w:szCs w:val="12"/>
              </w:rPr>
              <w:t>299,60</w:t>
            </w:r>
          </w:p>
        </w:tc>
        <w:tc>
          <w:tcPr>
            <w:tcW w:w="1716" w:type="dxa"/>
            <w:tcBorders>
              <w:top w:val="nil"/>
              <w:left w:val="nil"/>
              <w:bottom w:val="nil"/>
              <w:right w:val="nil"/>
            </w:tcBorders>
            <w:shd w:val="clear" w:color="000000" w:fill="DDEBF7"/>
            <w:noWrap/>
            <w:vAlign w:val="bottom"/>
            <w:hideMark/>
          </w:tcPr>
          <w:p w14:paraId="5826A42B" w14:textId="77777777" w:rsidR="00AB7951" w:rsidRPr="00AB7951" w:rsidRDefault="00AB7951" w:rsidP="00AB7951">
            <w:pPr>
              <w:jc w:val="center"/>
              <w:rPr>
                <w:rFonts w:ascii="Calibri" w:hAnsi="Calibri" w:cs="Calibri"/>
                <w:color w:val="000000"/>
                <w:sz w:val="12"/>
                <w:szCs w:val="12"/>
              </w:rPr>
            </w:pPr>
            <w:r w:rsidRPr="00AB7951">
              <w:rPr>
                <w:rFonts w:ascii="Calibri" w:hAnsi="Calibri" w:cs="Calibri"/>
                <w:color w:val="000000"/>
                <w:sz w:val="12"/>
                <w:szCs w:val="12"/>
              </w:rPr>
              <w:t>299,60</w:t>
            </w:r>
          </w:p>
        </w:tc>
        <w:tc>
          <w:tcPr>
            <w:tcW w:w="1436" w:type="dxa"/>
            <w:tcBorders>
              <w:top w:val="nil"/>
              <w:left w:val="single" w:sz="4" w:space="0" w:color="auto"/>
              <w:bottom w:val="nil"/>
              <w:right w:val="nil"/>
            </w:tcBorders>
            <w:shd w:val="clear" w:color="000000" w:fill="DDEBF7"/>
            <w:noWrap/>
            <w:vAlign w:val="bottom"/>
            <w:hideMark/>
          </w:tcPr>
          <w:p w14:paraId="5D74F0B1" w14:textId="77777777" w:rsidR="00AB7951" w:rsidRPr="00AB7951" w:rsidRDefault="00AB7951" w:rsidP="00AB7951">
            <w:pPr>
              <w:jc w:val="center"/>
              <w:rPr>
                <w:rFonts w:ascii="Calibri" w:hAnsi="Calibri" w:cs="Calibri"/>
                <w:color w:val="000000"/>
                <w:sz w:val="12"/>
                <w:szCs w:val="12"/>
              </w:rPr>
            </w:pPr>
            <w:r w:rsidRPr="00AB7951">
              <w:rPr>
                <w:rFonts w:ascii="Calibri" w:hAnsi="Calibri" w:cs="Calibri"/>
                <w:color w:val="000000"/>
                <w:sz w:val="12"/>
                <w:szCs w:val="12"/>
              </w:rPr>
              <w:t>299,60</w:t>
            </w:r>
          </w:p>
        </w:tc>
        <w:tc>
          <w:tcPr>
            <w:tcW w:w="1148" w:type="dxa"/>
            <w:tcBorders>
              <w:top w:val="nil"/>
              <w:left w:val="single" w:sz="4" w:space="0" w:color="auto"/>
              <w:bottom w:val="nil"/>
              <w:right w:val="single" w:sz="8" w:space="0" w:color="auto"/>
            </w:tcBorders>
            <w:shd w:val="clear" w:color="000000" w:fill="DDEBF7"/>
            <w:noWrap/>
            <w:vAlign w:val="bottom"/>
            <w:hideMark/>
          </w:tcPr>
          <w:p w14:paraId="6A42A5CB"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6" w:type="dxa"/>
            <w:vAlign w:val="center"/>
            <w:hideMark/>
          </w:tcPr>
          <w:p w14:paraId="19DF4161" w14:textId="77777777" w:rsidR="00AB7951" w:rsidRPr="00AB7951" w:rsidRDefault="00AB7951" w:rsidP="00AB7951">
            <w:pPr>
              <w:rPr>
                <w:sz w:val="12"/>
                <w:szCs w:val="12"/>
              </w:rPr>
            </w:pPr>
          </w:p>
        </w:tc>
      </w:tr>
      <w:tr w:rsidR="00AB7951" w:rsidRPr="00AB7951" w14:paraId="231C79E9" w14:textId="77777777" w:rsidTr="00AB7951">
        <w:trPr>
          <w:trHeight w:val="255"/>
          <w:jc w:val="center"/>
        </w:trPr>
        <w:tc>
          <w:tcPr>
            <w:tcW w:w="515" w:type="dxa"/>
            <w:tcBorders>
              <w:top w:val="nil"/>
              <w:left w:val="single" w:sz="8" w:space="0" w:color="auto"/>
              <w:bottom w:val="nil"/>
              <w:right w:val="single" w:sz="4" w:space="0" w:color="auto"/>
            </w:tcBorders>
            <w:shd w:val="clear" w:color="auto" w:fill="auto"/>
            <w:noWrap/>
            <w:vAlign w:val="bottom"/>
            <w:hideMark/>
          </w:tcPr>
          <w:p w14:paraId="20E8B6E8"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7411" w:type="dxa"/>
            <w:gridSpan w:val="3"/>
            <w:tcBorders>
              <w:top w:val="nil"/>
              <w:left w:val="single" w:sz="4" w:space="0" w:color="auto"/>
              <w:bottom w:val="nil"/>
              <w:right w:val="nil"/>
            </w:tcBorders>
            <w:shd w:val="clear" w:color="auto" w:fill="auto"/>
            <w:noWrap/>
            <w:vAlign w:val="bottom"/>
            <w:hideMark/>
          </w:tcPr>
          <w:p w14:paraId="1ABD99BB"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xml:space="preserve"> -транспортный налог</w:t>
            </w:r>
          </w:p>
        </w:tc>
        <w:tc>
          <w:tcPr>
            <w:tcW w:w="103" w:type="dxa"/>
            <w:tcBorders>
              <w:top w:val="nil"/>
              <w:left w:val="nil"/>
              <w:bottom w:val="nil"/>
              <w:right w:val="nil"/>
            </w:tcBorders>
            <w:shd w:val="clear" w:color="auto" w:fill="auto"/>
            <w:noWrap/>
            <w:vAlign w:val="bottom"/>
            <w:hideMark/>
          </w:tcPr>
          <w:p w14:paraId="76BF5E4B" w14:textId="77777777" w:rsidR="00AB7951" w:rsidRPr="00AB7951" w:rsidRDefault="00AB7951" w:rsidP="00AB7951">
            <w:pPr>
              <w:rPr>
                <w:rFonts w:ascii="Bookman Old Style" w:hAnsi="Bookman Old Style" w:cs="Calibri"/>
                <w:sz w:val="12"/>
                <w:szCs w:val="12"/>
              </w:rPr>
            </w:pPr>
          </w:p>
        </w:tc>
        <w:tc>
          <w:tcPr>
            <w:tcW w:w="1120" w:type="dxa"/>
            <w:tcBorders>
              <w:top w:val="nil"/>
              <w:left w:val="single" w:sz="4" w:space="0" w:color="auto"/>
              <w:bottom w:val="nil"/>
              <w:right w:val="single" w:sz="4" w:space="0" w:color="auto"/>
            </w:tcBorders>
            <w:shd w:val="clear" w:color="auto" w:fill="auto"/>
            <w:noWrap/>
            <w:vAlign w:val="bottom"/>
            <w:hideMark/>
          </w:tcPr>
          <w:p w14:paraId="26914867"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tcBorders>
              <w:top w:val="nil"/>
              <w:left w:val="single" w:sz="4" w:space="0" w:color="auto"/>
              <w:bottom w:val="single" w:sz="4" w:space="0" w:color="auto"/>
              <w:right w:val="nil"/>
            </w:tcBorders>
            <w:shd w:val="clear" w:color="000000" w:fill="DDEBF7"/>
            <w:noWrap/>
            <w:vAlign w:val="bottom"/>
            <w:hideMark/>
          </w:tcPr>
          <w:p w14:paraId="2E935349"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1916" w:type="dxa"/>
            <w:tcBorders>
              <w:top w:val="nil"/>
              <w:left w:val="single" w:sz="4" w:space="0" w:color="auto"/>
              <w:bottom w:val="single" w:sz="4" w:space="0" w:color="auto"/>
              <w:right w:val="single" w:sz="4" w:space="0" w:color="auto"/>
            </w:tcBorders>
            <w:shd w:val="clear" w:color="000000" w:fill="DDEBF7"/>
            <w:noWrap/>
            <w:vAlign w:val="bottom"/>
            <w:hideMark/>
          </w:tcPr>
          <w:p w14:paraId="64EEF660"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43,87</w:t>
            </w:r>
          </w:p>
        </w:tc>
        <w:tc>
          <w:tcPr>
            <w:tcW w:w="1716" w:type="dxa"/>
            <w:tcBorders>
              <w:top w:val="nil"/>
              <w:left w:val="nil"/>
              <w:bottom w:val="single" w:sz="4" w:space="0" w:color="auto"/>
              <w:right w:val="nil"/>
            </w:tcBorders>
            <w:shd w:val="clear" w:color="000000" w:fill="DDEBF7"/>
            <w:noWrap/>
            <w:vAlign w:val="bottom"/>
            <w:hideMark/>
          </w:tcPr>
          <w:p w14:paraId="3E6EBF6E"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43,87</w:t>
            </w:r>
          </w:p>
        </w:tc>
        <w:tc>
          <w:tcPr>
            <w:tcW w:w="1436" w:type="dxa"/>
            <w:tcBorders>
              <w:top w:val="nil"/>
              <w:left w:val="single" w:sz="4" w:space="0" w:color="auto"/>
              <w:bottom w:val="single" w:sz="4" w:space="0" w:color="auto"/>
              <w:right w:val="nil"/>
            </w:tcBorders>
            <w:shd w:val="clear" w:color="000000" w:fill="DDEBF7"/>
            <w:noWrap/>
            <w:vAlign w:val="bottom"/>
            <w:hideMark/>
          </w:tcPr>
          <w:p w14:paraId="39B2B0C9"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43,87</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1734CFFC"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6" w:type="dxa"/>
            <w:vAlign w:val="center"/>
            <w:hideMark/>
          </w:tcPr>
          <w:p w14:paraId="601BBC87" w14:textId="77777777" w:rsidR="00AB7951" w:rsidRPr="00AB7951" w:rsidRDefault="00AB7951" w:rsidP="00AB7951">
            <w:pPr>
              <w:rPr>
                <w:sz w:val="12"/>
                <w:szCs w:val="12"/>
              </w:rPr>
            </w:pPr>
          </w:p>
        </w:tc>
      </w:tr>
      <w:tr w:rsidR="00AB7951" w:rsidRPr="00AB7951" w14:paraId="2AFB70CD" w14:textId="77777777" w:rsidTr="00AB7951">
        <w:trPr>
          <w:trHeight w:val="345"/>
          <w:jc w:val="center"/>
        </w:trPr>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167DA495"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lastRenderedPageBreak/>
              <w:t>11</w:t>
            </w:r>
          </w:p>
        </w:tc>
        <w:tc>
          <w:tcPr>
            <w:tcW w:w="7514" w:type="dxa"/>
            <w:gridSpan w:val="4"/>
            <w:tcBorders>
              <w:top w:val="single" w:sz="4" w:space="0" w:color="auto"/>
              <w:left w:val="single" w:sz="4" w:space="0" w:color="auto"/>
              <w:bottom w:val="single" w:sz="4" w:space="0" w:color="auto"/>
              <w:right w:val="nil"/>
            </w:tcBorders>
            <w:shd w:val="clear" w:color="auto" w:fill="auto"/>
            <w:noWrap/>
            <w:vAlign w:val="bottom"/>
            <w:hideMark/>
          </w:tcPr>
          <w:p w14:paraId="6D1F9FCC"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Отчисления на социальные нужды, в т.ч.:</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253BC"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tcBorders>
              <w:top w:val="nil"/>
              <w:left w:val="single" w:sz="4" w:space="0" w:color="auto"/>
              <w:bottom w:val="single" w:sz="4" w:space="0" w:color="auto"/>
              <w:right w:val="nil"/>
            </w:tcBorders>
            <w:shd w:val="clear" w:color="000000" w:fill="DDEBF7"/>
            <w:noWrap/>
            <w:vAlign w:val="bottom"/>
            <w:hideMark/>
          </w:tcPr>
          <w:p w14:paraId="1893529A"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18867,42</w:t>
            </w:r>
          </w:p>
        </w:tc>
        <w:tc>
          <w:tcPr>
            <w:tcW w:w="191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6D4A8CC"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4791,95</w:t>
            </w:r>
          </w:p>
        </w:tc>
        <w:tc>
          <w:tcPr>
            <w:tcW w:w="1716" w:type="dxa"/>
            <w:tcBorders>
              <w:top w:val="nil"/>
              <w:left w:val="single" w:sz="4" w:space="0" w:color="auto"/>
              <w:bottom w:val="single" w:sz="4" w:space="0" w:color="auto"/>
              <w:right w:val="nil"/>
            </w:tcBorders>
            <w:shd w:val="clear" w:color="000000" w:fill="DDEBF7"/>
            <w:noWrap/>
            <w:vAlign w:val="bottom"/>
            <w:hideMark/>
          </w:tcPr>
          <w:p w14:paraId="075C858F"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4791,95</w:t>
            </w:r>
          </w:p>
        </w:tc>
        <w:tc>
          <w:tcPr>
            <w:tcW w:w="1436" w:type="dxa"/>
            <w:tcBorders>
              <w:top w:val="nil"/>
              <w:left w:val="single" w:sz="4" w:space="0" w:color="auto"/>
              <w:bottom w:val="single" w:sz="4" w:space="0" w:color="auto"/>
              <w:right w:val="nil"/>
            </w:tcBorders>
            <w:shd w:val="clear" w:color="000000" w:fill="DDEBF7"/>
            <w:noWrap/>
            <w:vAlign w:val="bottom"/>
            <w:hideMark/>
          </w:tcPr>
          <w:p w14:paraId="037C8490"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-14075,47</w:t>
            </w:r>
          </w:p>
        </w:tc>
        <w:tc>
          <w:tcPr>
            <w:tcW w:w="1148" w:type="dxa"/>
            <w:tcBorders>
              <w:top w:val="single" w:sz="4" w:space="0" w:color="auto"/>
              <w:left w:val="single" w:sz="4" w:space="0" w:color="auto"/>
              <w:bottom w:val="single" w:sz="4" w:space="0" w:color="auto"/>
              <w:right w:val="single" w:sz="8" w:space="0" w:color="auto"/>
            </w:tcBorders>
            <w:shd w:val="clear" w:color="000000" w:fill="DDEBF7"/>
            <w:noWrap/>
            <w:vAlign w:val="bottom"/>
            <w:hideMark/>
          </w:tcPr>
          <w:p w14:paraId="5AF631F9"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-74,6</w:t>
            </w:r>
          </w:p>
        </w:tc>
        <w:tc>
          <w:tcPr>
            <w:tcW w:w="16" w:type="dxa"/>
            <w:vAlign w:val="center"/>
            <w:hideMark/>
          </w:tcPr>
          <w:p w14:paraId="31E7F6FF" w14:textId="77777777" w:rsidR="00AB7951" w:rsidRPr="00AB7951" w:rsidRDefault="00AB7951" w:rsidP="00AB7951">
            <w:pPr>
              <w:rPr>
                <w:sz w:val="12"/>
                <w:szCs w:val="12"/>
              </w:rPr>
            </w:pPr>
          </w:p>
        </w:tc>
      </w:tr>
      <w:tr w:rsidR="00AB7951" w:rsidRPr="00AB7951" w14:paraId="53C5D1D1" w14:textId="77777777" w:rsidTr="00AB7951">
        <w:trPr>
          <w:trHeight w:val="360"/>
          <w:jc w:val="center"/>
        </w:trPr>
        <w:tc>
          <w:tcPr>
            <w:tcW w:w="515" w:type="dxa"/>
            <w:tcBorders>
              <w:top w:val="nil"/>
              <w:left w:val="single" w:sz="8" w:space="0" w:color="auto"/>
              <w:bottom w:val="nil"/>
              <w:right w:val="single" w:sz="4" w:space="0" w:color="auto"/>
            </w:tcBorders>
            <w:shd w:val="clear" w:color="auto" w:fill="auto"/>
            <w:noWrap/>
            <w:vAlign w:val="bottom"/>
            <w:hideMark/>
          </w:tcPr>
          <w:p w14:paraId="0B232BFD"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12</w:t>
            </w:r>
          </w:p>
        </w:tc>
        <w:tc>
          <w:tcPr>
            <w:tcW w:w="7411" w:type="dxa"/>
            <w:gridSpan w:val="3"/>
            <w:tcBorders>
              <w:top w:val="single" w:sz="4" w:space="0" w:color="auto"/>
              <w:left w:val="single" w:sz="4" w:space="0" w:color="auto"/>
              <w:bottom w:val="single" w:sz="4" w:space="0" w:color="auto"/>
              <w:right w:val="nil"/>
            </w:tcBorders>
            <w:shd w:val="clear" w:color="auto" w:fill="auto"/>
            <w:noWrap/>
            <w:vAlign w:val="bottom"/>
            <w:hideMark/>
          </w:tcPr>
          <w:p w14:paraId="5F5B2F46"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xml:space="preserve"> - отчисления ППП</w:t>
            </w:r>
          </w:p>
        </w:tc>
        <w:tc>
          <w:tcPr>
            <w:tcW w:w="103" w:type="dxa"/>
            <w:tcBorders>
              <w:top w:val="nil"/>
              <w:left w:val="nil"/>
              <w:bottom w:val="single" w:sz="4" w:space="0" w:color="auto"/>
              <w:right w:val="nil"/>
            </w:tcBorders>
            <w:shd w:val="clear" w:color="auto" w:fill="auto"/>
            <w:noWrap/>
            <w:vAlign w:val="bottom"/>
            <w:hideMark/>
          </w:tcPr>
          <w:p w14:paraId="48316A45"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AC6AABD"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xml:space="preserve"> -"-</w:t>
            </w:r>
          </w:p>
        </w:tc>
        <w:tc>
          <w:tcPr>
            <w:tcW w:w="1556" w:type="dxa"/>
            <w:tcBorders>
              <w:top w:val="nil"/>
              <w:left w:val="single" w:sz="4" w:space="0" w:color="auto"/>
              <w:bottom w:val="single" w:sz="4" w:space="0" w:color="auto"/>
              <w:right w:val="nil"/>
            </w:tcBorders>
            <w:shd w:val="clear" w:color="000000" w:fill="DDEBF7"/>
            <w:noWrap/>
            <w:vAlign w:val="bottom"/>
            <w:hideMark/>
          </w:tcPr>
          <w:p w14:paraId="2290EE0D"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14801,59</w:t>
            </w:r>
          </w:p>
        </w:tc>
        <w:tc>
          <w:tcPr>
            <w:tcW w:w="1916" w:type="dxa"/>
            <w:tcBorders>
              <w:top w:val="nil"/>
              <w:left w:val="single" w:sz="4" w:space="0" w:color="auto"/>
              <w:bottom w:val="single" w:sz="4" w:space="0" w:color="auto"/>
              <w:right w:val="single" w:sz="4" w:space="0" w:color="auto"/>
            </w:tcBorders>
            <w:shd w:val="clear" w:color="000000" w:fill="DDEBF7"/>
            <w:noWrap/>
            <w:vAlign w:val="bottom"/>
            <w:hideMark/>
          </w:tcPr>
          <w:p w14:paraId="2D0936F3"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4237,91</w:t>
            </w:r>
          </w:p>
        </w:tc>
        <w:tc>
          <w:tcPr>
            <w:tcW w:w="1716" w:type="dxa"/>
            <w:tcBorders>
              <w:top w:val="nil"/>
              <w:left w:val="single" w:sz="4" w:space="0" w:color="auto"/>
              <w:bottom w:val="single" w:sz="4" w:space="0" w:color="auto"/>
              <w:right w:val="nil"/>
            </w:tcBorders>
            <w:shd w:val="clear" w:color="000000" w:fill="DDEBF7"/>
            <w:noWrap/>
            <w:vAlign w:val="bottom"/>
            <w:hideMark/>
          </w:tcPr>
          <w:p w14:paraId="558DD407"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4237,91</w:t>
            </w:r>
          </w:p>
        </w:tc>
        <w:tc>
          <w:tcPr>
            <w:tcW w:w="1436" w:type="dxa"/>
            <w:tcBorders>
              <w:top w:val="nil"/>
              <w:left w:val="single" w:sz="4" w:space="0" w:color="auto"/>
              <w:bottom w:val="single" w:sz="4" w:space="0" w:color="auto"/>
              <w:right w:val="nil"/>
            </w:tcBorders>
            <w:shd w:val="clear" w:color="000000" w:fill="DDEBF7"/>
            <w:noWrap/>
            <w:vAlign w:val="bottom"/>
            <w:hideMark/>
          </w:tcPr>
          <w:p w14:paraId="3D0C02E2"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-10563,69</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10D778FD"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-71,4</w:t>
            </w:r>
          </w:p>
        </w:tc>
        <w:tc>
          <w:tcPr>
            <w:tcW w:w="16" w:type="dxa"/>
            <w:vAlign w:val="center"/>
            <w:hideMark/>
          </w:tcPr>
          <w:p w14:paraId="35493011" w14:textId="77777777" w:rsidR="00AB7951" w:rsidRPr="00AB7951" w:rsidRDefault="00AB7951" w:rsidP="00AB7951">
            <w:pPr>
              <w:rPr>
                <w:sz w:val="12"/>
                <w:szCs w:val="12"/>
              </w:rPr>
            </w:pPr>
          </w:p>
        </w:tc>
      </w:tr>
      <w:tr w:rsidR="00AB7951" w:rsidRPr="00AB7951" w14:paraId="5E1271A2" w14:textId="77777777" w:rsidTr="00AB7951">
        <w:trPr>
          <w:trHeight w:val="315"/>
          <w:jc w:val="center"/>
        </w:trPr>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670F305D"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13</w:t>
            </w:r>
          </w:p>
        </w:tc>
        <w:tc>
          <w:tcPr>
            <w:tcW w:w="751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CBF6023"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Расходы по сомнительным долгам</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4D7FE52"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tcBorders>
              <w:top w:val="nil"/>
              <w:left w:val="single" w:sz="4" w:space="0" w:color="auto"/>
              <w:bottom w:val="single" w:sz="4" w:space="0" w:color="auto"/>
              <w:right w:val="nil"/>
            </w:tcBorders>
            <w:shd w:val="clear" w:color="000000" w:fill="DDEBF7"/>
            <w:noWrap/>
            <w:vAlign w:val="bottom"/>
            <w:hideMark/>
          </w:tcPr>
          <w:p w14:paraId="4D44874D"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916" w:type="dxa"/>
            <w:tcBorders>
              <w:top w:val="nil"/>
              <w:left w:val="single" w:sz="4" w:space="0" w:color="auto"/>
              <w:bottom w:val="single" w:sz="4" w:space="0" w:color="auto"/>
              <w:right w:val="single" w:sz="4" w:space="0" w:color="auto"/>
            </w:tcBorders>
            <w:shd w:val="clear" w:color="000000" w:fill="DDEBF7"/>
            <w:noWrap/>
            <w:vAlign w:val="bottom"/>
            <w:hideMark/>
          </w:tcPr>
          <w:p w14:paraId="590763F2"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246,20</w:t>
            </w:r>
          </w:p>
        </w:tc>
        <w:tc>
          <w:tcPr>
            <w:tcW w:w="1716" w:type="dxa"/>
            <w:tcBorders>
              <w:top w:val="nil"/>
              <w:left w:val="single" w:sz="4" w:space="0" w:color="auto"/>
              <w:bottom w:val="single" w:sz="4" w:space="0" w:color="auto"/>
              <w:right w:val="nil"/>
            </w:tcBorders>
            <w:shd w:val="clear" w:color="000000" w:fill="DDEBF7"/>
            <w:noWrap/>
            <w:vAlign w:val="bottom"/>
            <w:hideMark/>
          </w:tcPr>
          <w:p w14:paraId="0B9225FD"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436" w:type="dxa"/>
            <w:tcBorders>
              <w:top w:val="nil"/>
              <w:left w:val="single" w:sz="4" w:space="0" w:color="auto"/>
              <w:bottom w:val="single" w:sz="4" w:space="0" w:color="auto"/>
              <w:right w:val="nil"/>
            </w:tcBorders>
            <w:shd w:val="clear" w:color="000000" w:fill="DDEBF7"/>
            <w:noWrap/>
            <w:vAlign w:val="bottom"/>
            <w:hideMark/>
          </w:tcPr>
          <w:p w14:paraId="00C8240B"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191B7844"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6" w:type="dxa"/>
            <w:vAlign w:val="center"/>
            <w:hideMark/>
          </w:tcPr>
          <w:p w14:paraId="4DE17A02" w14:textId="77777777" w:rsidR="00AB7951" w:rsidRPr="00AB7951" w:rsidRDefault="00AB7951" w:rsidP="00AB7951">
            <w:pPr>
              <w:rPr>
                <w:sz w:val="12"/>
                <w:szCs w:val="12"/>
              </w:rPr>
            </w:pPr>
          </w:p>
        </w:tc>
      </w:tr>
      <w:tr w:rsidR="00AB7951" w:rsidRPr="00AB7951" w14:paraId="5FA09E7A" w14:textId="77777777" w:rsidTr="00AB7951">
        <w:trPr>
          <w:trHeight w:val="289"/>
          <w:jc w:val="center"/>
        </w:trPr>
        <w:tc>
          <w:tcPr>
            <w:tcW w:w="515" w:type="dxa"/>
            <w:tcBorders>
              <w:top w:val="nil"/>
              <w:left w:val="single" w:sz="8" w:space="0" w:color="auto"/>
              <w:bottom w:val="nil"/>
              <w:right w:val="single" w:sz="4" w:space="0" w:color="auto"/>
            </w:tcBorders>
            <w:shd w:val="clear" w:color="auto" w:fill="auto"/>
            <w:noWrap/>
            <w:vAlign w:val="bottom"/>
            <w:hideMark/>
          </w:tcPr>
          <w:p w14:paraId="049E405A"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14</w:t>
            </w:r>
          </w:p>
        </w:tc>
        <w:tc>
          <w:tcPr>
            <w:tcW w:w="7514" w:type="dxa"/>
            <w:gridSpan w:val="4"/>
            <w:tcBorders>
              <w:top w:val="single" w:sz="4" w:space="0" w:color="auto"/>
              <w:left w:val="nil"/>
              <w:bottom w:val="single" w:sz="4" w:space="0" w:color="auto"/>
              <w:right w:val="single" w:sz="4" w:space="0" w:color="000000"/>
            </w:tcBorders>
            <w:shd w:val="clear" w:color="auto" w:fill="auto"/>
            <w:vAlign w:val="bottom"/>
            <w:hideMark/>
          </w:tcPr>
          <w:p w14:paraId="461770C5"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Амортизация основных средств и нематериальных активов</w:t>
            </w:r>
          </w:p>
        </w:tc>
        <w:tc>
          <w:tcPr>
            <w:tcW w:w="1120" w:type="dxa"/>
            <w:tcBorders>
              <w:top w:val="nil"/>
              <w:left w:val="nil"/>
              <w:bottom w:val="single" w:sz="4" w:space="0" w:color="auto"/>
              <w:right w:val="single" w:sz="4" w:space="0" w:color="auto"/>
            </w:tcBorders>
            <w:shd w:val="clear" w:color="auto" w:fill="auto"/>
            <w:noWrap/>
            <w:vAlign w:val="bottom"/>
            <w:hideMark/>
          </w:tcPr>
          <w:p w14:paraId="0C4E18A0"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tcBorders>
              <w:top w:val="nil"/>
              <w:left w:val="single" w:sz="4" w:space="0" w:color="auto"/>
              <w:bottom w:val="single" w:sz="4" w:space="0" w:color="auto"/>
              <w:right w:val="nil"/>
            </w:tcBorders>
            <w:shd w:val="clear" w:color="000000" w:fill="DDEBF7"/>
            <w:noWrap/>
            <w:vAlign w:val="bottom"/>
            <w:hideMark/>
          </w:tcPr>
          <w:p w14:paraId="2B136A8C"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1575,47</w:t>
            </w:r>
          </w:p>
        </w:tc>
        <w:tc>
          <w:tcPr>
            <w:tcW w:w="1916" w:type="dxa"/>
            <w:tcBorders>
              <w:top w:val="nil"/>
              <w:left w:val="single" w:sz="4" w:space="0" w:color="auto"/>
              <w:bottom w:val="single" w:sz="4" w:space="0" w:color="auto"/>
              <w:right w:val="single" w:sz="4" w:space="0" w:color="auto"/>
            </w:tcBorders>
            <w:shd w:val="clear" w:color="000000" w:fill="DDEBF7"/>
            <w:noWrap/>
            <w:vAlign w:val="bottom"/>
            <w:hideMark/>
          </w:tcPr>
          <w:p w14:paraId="22EB4E15"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654,54</w:t>
            </w:r>
          </w:p>
        </w:tc>
        <w:tc>
          <w:tcPr>
            <w:tcW w:w="1716" w:type="dxa"/>
            <w:tcBorders>
              <w:top w:val="nil"/>
              <w:left w:val="single" w:sz="4" w:space="0" w:color="auto"/>
              <w:bottom w:val="single" w:sz="4" w:space="0" w:color="auto"/>
              <w:right w:val="nil"/>
            </w:tcBorders>
            <w:shd w:val="clear" w:color="000000" w:fill="DDEBF7"/>
            <w:noWrap/>
            <w:vAlign w:val="bottom"/>
            <w:hideMark/>
          </w:tcPr>
          <w:p w14:paraId="381F5193"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654,54</w:t>
            </w:r>
          </w:p>
        </w:tc>
        <w:tc>
          <w:tcPr>
            <w:tcW w:w="1436" w:type="dxa"/>
            <w:tcBorders>
              <w:top w:val="nil"/>
              <w:left w:val="single" w:sz="4" w:space="0" w:color="auto"/>
              <w:bottom w:val="single" w:sz="4" w:space="0" w:color="auto"/>
              <w:right w:val="nil"/>
            </w:tcBorders>
            <w:shd w:val="clear" w:color="000000" w:fill="DDEBF7"/>
            <w:noWrap/>
            <w:vAlign w:val="bottom"/>
            <w:hideMark/>
          </w:tcPr>
          <w:p w14:paraId="248934FE"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-920,94</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3EC2BDC7"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-58,45</w:t>
            </w:r>
          </w:p>
        </w:tc>
        <w:tc>
          <w:tcPr>
            <w:tcW w:w="16" w:type="dxa"/>
            <w:vAlign w:val="center"/>
            <w:hideMark/>
          </w:tcPr>
          <w:p w14:paraId="4FF75C66" w14:textId="77777777" w:rsidR="00AB7951" w:rsidRPr="00AB7951" w:rsidRDefault="00AB7951" w:rsidP="00AB7951">
            <w:pPr>
              <w:rPr>
                <w:sz w:val="12"/>
                <w:szCs w:val="12"/>
              </w:rPr>
            </w:pPr>
          </w:p>
        </w:tc>
      </w:tr>
      <w:tr w:rsidR="00AB7951" w:rsidRPr="00AB7951" w14:paraId="6F1345C6" w14:textId="77777777" w:rsidTr="00AB7951">
        <w:trPr>
          <w:trHeight w:val="510"/>
          <w:jc w:val="center"/>
        </w:trPr>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2FEC9DF7"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15</w:t>
            </w:r>
          </w:p>
        </w:tc>
        <w:tc>
          <w:tcPr>
            <w:tcW w:w="7514" w:type="dxa"/>
            <w:gridSpan w:val="4"/>
            <w:tcBorders>
              <w:top w:val="single" w:sz="4" w:space="0" w:color="auto"/>
              <w:left w:val="nil"/>
              <w:bottom w:val="single" w:sz="4" w:space="0" w:color="auto"/>
              <w:right w:val="single" w:sz="4" w:space="0" w:color="000000"/>
            </w:tcBorders>
            <w:shd w:val="clear" w:color="auto" w:fill="auto"/>
            <w:vAlign w:val="bottom"/>
            <w:hideMark/>
          </w:tcPr>
          <w:p w14:paraId="2374D8EF"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 xml:space="preserve"> Расходы на выплаты по договорам займа и кредитным договорам</w:t>
            </w:r>
          </w:p>
        </w:tc>
        <w:tc>
          <w:tcPr>
            <w:tcW w:w="1120" w:type="dxa"/>
            <w:tcBorders>
              <w:top w:val="nil"/>
              <w:left w:val="nil"/>
              <w:bottom w:val="single" w:sz="4" w:space="0" w:color="auto"/>
              <w:right w:val="single" w:sz="4" w:space="0" w:color="auto"/>
            </w:tcBorders>
            <w:shd w:val="clear" w:color="auto" w:fill="auto"/>
            <w:noWrap/>
            <w:vAlign w:val="bottom"/>
            <w:hideMark/>
          </w:tcPr>
          <w:p w14:paraId="54B3183F"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tcBorders>
              <w:top w:val="nil"/>
              <w:left w:val="single" w:sz="4" w:space="0" w:color="auto"/>
              <w:bottom w:val="single" w:sz="4" w:space="0" w:color="auto"/>
              <w:right w:val="nil"/>
            </w:tcBorders>
            <w:shd w:val="clear" w:color="000000" w:fill="DDEBF7"/>
            <w:noWrap/>
            <w:vAlign w:val="bottom"/>
            <w:hideMark/>
          </w:tcPr>
          <w:p w14:paraId="75B61767"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916" w:type="dxa"/>
            <w:tcBorders>
              <w:top w:val="nil"/>
              <w:left w:val="single" w:sz="4" w:space="0" w:color="auto"/>
              <w:bottom w:val="single" w:sz="4" w:space="0" w:color="auto"/>
              <w:right w:val="nil"/>
            </w:tcBorders>
            <w:shd w:val="clear" w:color="000000" w:fill="DDEBF7"/>
            <w:noWrap/>
            <w:vAlign w:val="bottom"/>
            <w:hideMark/>
          </w:tcPr>
          <w:p w14:paraId="65ACC78C"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716" w:type="dxa"/>
            <w:tcBorders>
              <w:top w:val="nil"/>
              <w:left w:val="single" w:sz="4" w:space="0" w:color="auto"/>
              <w:bottom w:val="single" w:sz="4" w:space="0" w:color="auto"/>
              <w:right w:val="nil"/>
            </w:tcBorders>
            <w:shd w:val="clear" w:color="000000" w:fill="DDEBF7"/>
            <w:noWrap/>
            <w:vAlign w:val="bottom"/>
            <w:hideMark/>
          </w:tcPr>
          <w:p w14:paraId="30702CE3"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436" w:type="dxa"/>
            <w:tcBorders>
              <w:top w:val="nil"/>
              <w:left w:val="single" w:sz="4" w:space="0" w:color="auto"/>
              <w:bottom w:val="single" w:sz="4" w:space="0" w:color="auto"/>
              <w:right w:val="nil"/>
            </w:tcBorders>
            <w:shd w:val="clear" w:color="000000" w:fill="DDEBF7"/>
            <w:noWrap/>
            <w:vAlign w:val="bottom"/>
            <w:hideMark/>
          </w:tcPr>
          <w:p w14:paraId="5A76D0F0"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0,00</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1B3A642D"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6" w:type="dxa"/>
            <w:vAlign w:val="center"/>
            <w:hideMark/>
          </w:tcPr>
          <w:p w14:paraId="2A21D5C9" w14:textId="77777777" w:rsidR="00AB7951" w:rsidRPr="00AB7951" w:rsidRDefault="00AB7951" w:rsidP="00AB7951">
            <w:pPr>
              <w:rPr>
                <w:sz w:val="12"/>
                <w:szCs w:val="12"/>
              </w:rPr>
            </w:pPr>
          </w:p>
        </w:tc>
      </w:tr>
      <w:tr w:rsidR="00AB7951" w:rsidRPr="00AB7951" w14:paraId="6C046BF3" w14:textId="77777777" w:rsidTr="00AB7951">
        <w:trPr>
          <w:trHeight w:val="315"/>
          <w:jc w:val="center"/>
        </w:trPr>
        <w:tc>
          <w:tcPr>
            <w:tcW w:w="515" w:type="dxa"/>
            <w:tcBorders>
              <w:top w:val="nil"/>
              <w:left w:val="single" w:sz="8" w:space="0" w:color="auto"/>
              <w:bottom w:val="nil"/>
              <w:right w:val="single" w:sz="4" w:space="0" w:color="auto"/>
            </w:tcBorders>
            <w:shd w:val="clear" w:color="auto" w:fill="auto"/>
            <w:noWrap/>
            <w:vAlign w:val="bottom"/>
            <w:hideMark/>
          </w:tcPr>
          <w:p w14:paraId="5168C141"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16</w:t>
            </w:r>
          </w:p>
        </w:tc>
        <w:tc>
          <w:tcPr>
            <w:tcW w:w="7514" w:type="dxa"/>
            <w:gridSpan w:val="4"/>
            <w:tcBorders>
              <w:top w:val="single" w:sz="4" w:space="0" w:color="auto"/>
              <w:left w:val="nil"/>
              <w:bottom w:val="single" w:sz="4" w:space="0" w:color="auto"/>
              <w:right w:val="single" w:sz="4" w:space="0" w:color="000000"/>
            </w:tcBorders>
            <w:shd w:val="clear" w:color="auto" w:fill="auto"/>
            <w:vAlign w:val="bottom"/>
            <w:hideMark/>
          </w:tcPr>
          <w:p w14:paraId="3ACAAC10"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Расходы концессионера</w:t>
            </w:r>
          </w:p>
        </w:tc>
        <w:tc>
          <w:tcPr>
            <w:tcW w:w="1120" w:type="dxa"/>
            <w:tcBorders>
              <w:top w:val="nil"/>
              <w:left w:val="nil"/>
              <w:bottom w:val="single" w:sz="4" w:space="0" w:color="auto"/>
              <w:right w:val="single" w:sz="4" w:space="0" w:color="auto"/>
            </w:tcBorders>
            <w:shd w:val="clear" w:color="auto" w:fill="auto"/>
            <w:noWrap/>
            <w:vAlign w:val="bottom"/>
            <w:hideMark/>
          </w:tcPr>
          <w:p w14:paraId="0C37A64D"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tcBorders>
              <w:top w:val="nil"/>
              <w:left w:val="single" w:sz="4" w:space="0" w:color="auto"/>
              <w:bottom w:val="single" w:sz="4" w:space="0" w:color="auto"/>
              <w:right w:val="nil"/>
            </w:tcBorders>
            <w:shd w:val="clear" w:color="000000" w:fill="DDEBF7"/>
            <w:noWrap/>
            <w:vAlign w:val="bottom"/>
            <w:hideMark/>
          </w:tcPr>
          <w:p w14:paraId="4DF38C32"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916" w:type="dxa"/>
            <w:tcBorders>
              <w:top w:val="nil"/>
              <w:left w:val="single" w:sz="4" w:space="0" w:color="auto"/>
              <w:bottom w:val="single" w:sz="4" w:space="0" w:color="auto"/>
              <w:right w:val="nil"/>
            </w:tcBorders>
            <w:shd w:val="clear" w:color="000000" w:fill="DDEBF7"/>
            <w:noWrap/>
            <w:vAlign w:val="bottom"/>
            <w:hideMark/>
          </w:tcPr>
          <w:p w14:paraId="13564B29"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716" w:type="dxa"/>
            <w:tcBorders>
              <w:top w:val="nil"/>
              <w:left w:val="single" w:sz="4" w:space="0" w:color="auto"/>
              <w:bottom w:val="single" w:sz="4" w:space="0" w:color="auto"/>
              <w:right w:val="nil"/>
            </w:tcBorders>
            <w:shd w:val="clear" w:color="000000" w:fill="DDEBF7"/>
            <w:noWrap/>
            <w:vAlign w:val="bottom"/>
            <w:hideMark/>
          </w:tcPr>
          <w:p w14:paraId="708E1412"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436" w:type="dxa"/>
            <w:tcBorders>
              <w:top w:val="nil"/>
              <w:left w:val="single" w:sz="4" w:space="0" w:color="auto"/>
              <w:bottom w:val="single" w:sz="4" w:space="0" w:color="auto"/>
              <w:right w:val="nil"/>
            </w:tcBorders>
            <w:shd w:val="clear" w:color="000000" w:fill="DDEBF7"/>
            <w:noWrap/>
            <w:vAlign w:val="bottom"/>
            <w:hideMark/>
          </w:tcPr>
          <w:p w14:paraId="15A4EEE0"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0,00</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736CD66C"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6" w:type="dxa"/>
            <w:vAlign w:val="center"/>
            <w:hideMark/>
          </w:tcPr>
          <w:p w14:paraId="316ADF47" w14:textId="77777777" w:rsidR="00AB7951" w:rsidRPr="00AB7951" w:rsidRDefault="00AB7951" w:rsidP="00AB7951">
            <w:pPr>
              <w:rPr>
                <w:sz w:val="12"/>
                <w:szCs w:val="12"/>
              </w:rPr>
            </w:pPr>
          </w:p>
        </w:tc>
      </w:tr>
      <w:tr w:rsidR="00AB7951" w:rsidRPr="00AB7951" w14:paraId="222E380E" w14:textId="77777777" w:rsidTr="00AB7951">
        <w:trPr>
          <w:trHeight w:val="315"/>
          <w:jc w:val="center"/>
        </w:trPr>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00AE3C39"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17</w:t>
            </w:r>
          </w:p>
        </w:tc>
        <w:tc>
          <w:tcPr>
            <w:tcW w:w="751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748FC66"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Услуги банков</w:t>
            </w:r>
          </w:p>
        </w:tc>
        <w:tc>
          <w:tcPr>
            <w:tcW w:w="1120" w:type="dxa"/>
            <w:tcBorders>
              <w:top w:val="nil"/>
              <w:left w:val="nil"/>
              <w:bottom w:val="single" w:sz="4" w:space="0" w:color="auto"/>
              <w:right w:val="single" w:sz="4" w:space="0" w:color="auto"/>
            </w:tcBorders>
            <w:shd w:val="clear" w:color="auto" w:fill="auto"/>
            <w:noWrap/>
            <w:vAlign w:val="bottom"/>
            <w:hideMark/>
          </w:tcPr>
          <w:p w14:paraId="0607968C"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tcBorders>
              <w:top w:val="nil"/>
              <w:left w:val="single" w:sz="4" w:space="0" w:color="auto"/>
              <w:bottom w:val="single" w:sz="4" w:space="0" w:color="auto"/>
              <w:right w:val="nil"/>
            </w:tcBorders>
            <w:shd w:val="clear" w:color="000000" w:fill="DDEBF7"/>
            <w:noWrap/>
            <w:vAlign w:val="bottom"/>
            <w:hideMark/>
          </w:tcPr>
          <w:p w14:paraId="6C272E5B"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125,42</w:t>
            </w:r>
          </w:p>
        </w:tc>
        <w:tc>
          <w:tcPr>
            <w:tcW w:w="1916" w:type="dxa"/>
            <w:tcBorders>
              <w:top w:val="nil"/>
              <w:left w:val="single" w:sz="4" w:space="0" w:color="auto"/>
              <w:bottom w:val="single" w:sz="4" w:space="0" w:color="auto"/>
              <w:right w:val="nil"/>
            </w:tcBorders>
            <w:shd w:val="clear" w:color="000000" w:fill="DDEBF7"/>
            <w:noWrap/>
            <w:vAlign w:val="bottom"/>
            <w:hideMark/>
          </w:tcPr>
          <w:p w14:paraId="362A4D6C"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716" w:type="dxa"/>
            <w:tcBorders>
              <w:top w:val="nil"/>
              <w:left w:val="single" w:sz="4" w:space="0" w:color="auto"/>
              <w:bottom w:val="single" w:sz="4" w:space="0" w:color="auto"/>
              <w:right w:val="nil"/>
            </w:tcBorders>
            <w:shd w:val="clear" w:color="000000" w:fill="DDEBF7"/>
            <w:noWrap/>
            <w:vAlign w:val="bottom"/>
            <w:hideMark/>
          </w:tcPr>
          <w:p w14:paraId="0FE90586"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0,00</w:t>
            </w:r>
          </w:p>
        </w:tc>
        <w:tc>
          <w:tcPr>
            <w:tcW w:w="1436" w:type="dxa"/>
            <w:tcBorders>
              <w:top w:val="nil"/>
              <w:left w:val="single" w:sz="4" w:space="0" w:color="auto"/>
              <w:bottom w:val="single" w:sz="4" w:space="0" w:color="auto"/>
              <w:right w:val="nil"/>
            </w:tcBorders>
            <w:shd w:val="clear" w:color="000000" w:fill="DDEBF7"/>
            <w:noWrap/>
            <w:vAlign w:val="bottom"/>
            <w:hideMark/>
          </w:tcPr>
          <w:p w14:paraId="79859E9F"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-125,42</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16233BC4"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-100,0</w:t>
            </w:r>
          </w:p>
        </w:tc>
        <w:tc>
          <w:tcPr>
            <w:tcW w:w="16" w:type="dxa"/>
            <w:vAlign w:val="center"/>
            <w:hideMark/>
          </w:tcPr>
          <w:p w14:paraId="60B8875F" w14:textId="77777777" w:rsidR="00AB7951" w:rsidRPr="00AB7951" w:rsidRDefault="00AB7951" w:rsidP="00AB7951">
            <w:pPr>
              <w:rPr>
                <w:sz w:val="12"/>
                <w:szCs w:val="12"/>
              </w:rPr>
            </w:pPr>
          </w:p>
        </w:tc>
      </w:tr>
      <w:tr w:rsidR="00AB7951" w:rsidRPr="00AB7951" w14:paraId="346DBF9D" w14:textId="77777777" w:rsidTr="00AB7951">
        <w:trPr>
          <w:trHeight w:val="315"/>
          <w:jc w:val="center"/>
        </w:trPr>
        <w:tc>
          <w:tcPr>
            <w:tcW w:w="515" w:type="dxa"/>
            <w:tcBorders>
              <w:top w:val="nil"/>
              <w:left w:val="single" w:sz="8" w:space="0" w:color="auto"/>
              <w:bottom w:val="nil"/>
              <w:right w:val="single" w:sz="4" w:space="0" w:color="auto"/>
            </w:tcBorders>
            <w:shd w:val="clear" w:color="auto" w:fill="auto"/>
            <w:noWrap/>
            <w:vAlign w:val="bottom"/>
            <w:hideMark/>
          </w:tcPr>
          <w:p w14:paraId="6229442E"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18</w:t>
            </w:r>
          </w:p>
        </w:tc>
        <w:tc>
          <w:tcPr>
            <w:tcW w:w="751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298368"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Выпадающие доходы/экономия средств</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31FCC"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tcBorders>
              <w:top w:val="nil"/>
              <w:left w:val="single" w:sz="4" w:space="0" w:color="auto"/>
              <w:bottom w:val="single" w:sz="4" w:space="0" w:color="auto"/>
              <w:right w:val="nil"/>
            </w:tcBorders>
            <w:shd w:val="clear" w:color="000000" w:fill="DDEBF7"/>
            <w:noWrap/>
            <w:vAlign w:val="bottom"/>
            <w:hideMark/>
          </w:tcPr>
          <w:p w14:paraId="3807A7FB"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916" w:type="dxa"/>
            <w:tcBorders>
              <w:top w:val="nil"/>
              <w:left w:val="single" w:sz="4" w:space="0" w:color="auto"/>
              <w:bottom w:val="single" w:sz="4" w:space="0" w:color="auto"/>
              <w:right w:val="nil"/>
            </w:tcBorders>
            <w:shd w:val="clear" w:color="000000" w:fill="DDEBF7"/>
            <w:noWrap/>
            <w:vAlign w:val="bottom"/>
            <w:hideMark/>
          </w:tcPr>
          <w:p w14:paraId="18C41DFB"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716" w:type="dxa"/>
            <w:tcBorders>
              <w:top w:val="nil"/>
              <w:left w:val="single" w:sz="4" w:space="0" w:color="auto"/>
              <w:bottom w:val="single" w:sz="4" w:space="0" w:color="auto"/>
              <w:right w:val="nil"/>
            </w:tcBorders>
            <w:shd w:val="clear" w:color="000000" w:fill="DDEBF7"/>
            <w:noWrap/>
            <w:vAlign w:val="bottom"/>
            <w:hideMark/>
          </w:tcPr>
          <w:p w14:paraId="36BED8D6"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436" w:type="dxa"/>
            <w:tcBorders>
              <w:top w:val="nil"/>
              <w:left w:val="single" w:sz="4" w:space="0" w:color="auto"/>
              <w:bottom w:val="single" w:sz="4" w:space="0" w:color="auto"/>
              <w:right w:val="nil"/>
            </w:tcBorders>
            <w:shd w:val="clear" w:color="000000" w:fill="DDEBF7"/>
            <w:noWrap/>
            <w:vAlign w:val="bottom"/>
            <w:hideMark/>
          </w:tcPr>
          <w:p w14:paraId="52915B7D"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0,00</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2D6FAAC5"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6" w:type="dxa"/>
            <w:vAlign w:val="center"/>
            <w:hideMark/>
          </w:tcPr>
          <w:p w14:paraId="2FF711AC" w14:textId="77777777" w:rsidR="00AB7951" w:rsidRPr="00AB7951" w:rsidRDefault="00AB7951" w:rsidP="00AB7951">
            <w:pPr>
              <w:rPr>
                <w:sz w:val="12"/>
                <w:szCs w:val="12"/>
              </w:rPr>
            </w:pPr>
          </w:p>
        </w:tc>
      </w:tr>
      <w:tr w:rsidR="00AB7951" w:rsidRPr="00AB7951" w14:paraId="6CE5DBF8" w14:textId="77777777" w:rsidTr="00AB7951">
        <w:trPr>
          <w:trHeight w:val="330"/>
          <w:jc w:val="center"/>
        </w:trPr>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715CB27D"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19</w:t>
            </w:r>
          </w:p>
        </w:tc>
        <w:tc>
          <w:tcPr>
            <w:tcW w:w="7514" w:type="dxa"/>
            <w:gridSpan w:val="4"/>
            <w:tcBorders>
              <w:top w:val="single" w:sz="4" w:space="0" w:color="auto"/>
              <w:left w:val="nil"/>
              <w:bottom w:val="nil"/>
              <w:right w:val="single" w:sz="4" w:space="0" w:color="000000"/>
            </w:tcBorders>
            <w:shd w:val="clear" w:color="auto" w:fill="auto"/>
            <w:noWrap/>
            <w:vAlign w:val="bottom"/>
            <w:hideMark/>
          </w:tcPr>
          <w:p w14:paraId="0C38580E"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Налог на прибыль</w:t>
            </w:r>
          </w:p>
        </w:tc>
        <w:tc>
          <w:tcPr>
            <w:tcW w:w="1120" w:type="dxa"/>
            <w:tcBorders>
              <w:top w:val="nil"/>
              <w:left w:val="nil"/>
              <w:bottom w:val="nil"/>
              <w:right w:val="single" w:sz="4" w:space="0" w:color="auto"/>
            </w:tcBorders>
            <w:shd w:val="clear" w:color="auto" w:fill="auto"/>
            <w:noWrap/>
            <w:vAlign w:val="bottom"/>
            <w:hideMark/>
          </w:tcPr>
          <w:p w14:paraId="6896C143"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556" w:type="dxa"/>
            <w:tcBorders>
              <w:top w:val="nil"/>
              <w:left w:val="single" w:sz="4" w:space="0" w:color="auto"/>
              <w:bottom w:val="nil"/>
              <w:right w:val="nil"/>
            </w:tcBorders>
            <w:shd w:val="clear" w:color="000000" w:fill="DDEBF7"/>
            <w:noWrap/>
            <w:vAlign w:val="bottom"/>
            <w:hideMark/>
          </w:tcPr>
          <w:p w14:paraId="7A811FAC"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1592,20</w:t>
            </w:r>
          </w:p>
        </w:tc>
        <w:tc>
          <w:tcPr>
            <w:tcW w:w="1916" w:type="dxa"/>
            <w:tcBorders>
              <w:top w:val="nil"/>
              <w:left w:val="single" w:sz="4" w:space="0" w:color="auto"/>
              <w:bottom w:val="nil"/>
              <w:right w:val="nil"/>
            </w:tcBorders>
            <w:shd w:val="clear" w:color="000000" w:fill="DDEBF7"/>
            <w:noWrap/>
            <w:vAlign w:val="bottom"/>
            <w:hideMark/>
          </w:tcPr>
          <w:p w14:paraId="46A8FEBF"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0,00</w:t>
            </w:r>
          </w:p>
        </w:tc>
        <w:tc>
          <w:tcPr>
            <w:tcW w:w="171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C41C990"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0,00</w:t>
            </w:r>
          </w:p>
        </w:tc>
        <w:tc>
          <w:tcPr>
            <w:tcW w:w="1436" w:type="dxa"/>
            <w:tcBorders>
              <w:top w:val="single" w:sz="4" w:space="0" w:color="auto"/>
              <w:left w:val="nil"/>
              <w:bottom w:val="single" w:sz="4" w:space="0" w:color="auto"/>
              <w:right w:val="single" w:sz="4" w:space="0" w:color="auto"/>
            </w:tcBorders>
            <w:shd w:val="clear" w:color="000000" w:fill="DDEBF7"/>
            <w:noWrap/>
            <w:vAlign w:val="bottom"/>
            <w:hideMark/>
          </w:tcPr>
          <w:p w14:paraId="62DE93E5"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-1 592,20</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0FDC9854"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-100,0</w:t>
            </w:r>
          </w:p>
        </w:tc>
        <w:tc>
          <w:tcPr>
            <w:tcW w:w="16" w:type="dxa"/>
            <w:vAlign w:val="center"/>
            <w:hideMark/>
          </w:tcPr>
          <w:p w14:paraId="1CCC83B8" w14:textId="77777777" w:rsidR="00AB7951" w:rsidRPr="00AB7951" w:rsidRDefault="00AB7951" w:rsidP="00AB7951">
            <w:pPr>
              <w:rPr>
                <w:sz w:val="12"/>
                <w:szCs w:val="12"/>
              </w:rPr>
            </w:pPr>
          </w:p>
        </w:tc>
      </w:tr>
      <w:tr w:rsidR="00AB7951" w:rsidRPr="00AB7951" w14:paraId="7D13A55B" w14:textId="77777777" w:rsidTr="00AB7951">
        <w:trPr>
          <w:trHeight w:val="330"/>
          <w:jc w:val="center"/>
        </w:trPr>
        <w:tc>
          <w:tcPr>
            <w:tcW w:w="5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934A6CA"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20</w:t>
            </w:r>
          </w:p>
        </w:tc>
        <w:tc>
          <w:tcPr>
            <w:tcW w:w="7514" w:type="dxa"/>
            <w:gridSpan w:val="4"/>
            <w:tcBorders>
              <w:top w:val="single" w:sz="8" w:space="0" w:color="auto"/>
              <w:left w:val="single" w:sz="8" w:space="0" w:color="auto"/>
              <w:bottom w:val="single" w:sz="8" w:space="0" w:color="auto"/>
              <w:right w:val="nil"/>
            </w:tcBorders>
            <w:shd w:val="clear" w:color="auto" w:fill="auto"/>
            <w:noWrap/>
            <w:vAlign w:val="bottom"/>
            <w:hideMark/>
          </w:tcPr>
          <w:p w14:paraId="03EF6A3B"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 xml:space="preserve"> ИТОГО (неподконтрольные расходы)</w:t>
            </w:r>
          </w:p>
        </w:tc>
        <w:tc>
          <w:tcPr>
            <w:tcW w:w="112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12CAFA8E"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tcBorders>
              <w:top w:val="single" w:sz="8" w:space="0" w:color="auto"/>
              <w:left w:val="single" w:sz="4" w:space="0" w:color="auto"/>
              <w:bottom w:val="single" w:sz="8" w:space="0" w:color="auto"/>
              <w:right w:val="nil"/>
            </w:tcBorders>
            <w:shd w:val="clear" w:color="000000" w:fill="DDEBF7"/>
            <w:noWrap/>
            <w:vAlign w:val="bottom"/>
            <w:hideMark/>
          </w:tcPr>
          <w:p w14:paraId="0FFAD801"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22199,00</w:t>
            </w:r>
          </w:p>
        </w:tc>
        <w:tc>
          <w:tcPr>
            <w:tcW w:w="1916" w:type="dxa"/>
            <w:tcBorders>
              <w:top w:val="single" w:sz="8" w:space="0" w:color="auto"/>
              <w:left w:val="single" w:sz="4" w:space="0" w:color="auto"/>
              <w:bottom w:val="single" w:sz="8" w:space="0" w:color="auto"/>
              <w:right w:val="nil"/>
            </w:tcBorders>
            <w:shd w:val="clear" w:color="000000" w:fill="DDEBF7"/>
            <w:noWrap/>
            <w:vAlign w:val="bottom"/>
            <w:hideMark/>
          </w:tcPr>
          <w:p w14:paraId="253D5D9B"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6166,48</w:t>
            </w:r>
          </w:p>
        </w:tc>
        <w:tc>
          <w:tcPr>
            <w:tcW w:w="1716" w:type="dxa"/>
            <w:tcBorders>
              <w:top w:val="single" w:sz="8" w:space="0" w:color="auto"/>
              <w:left w:val="single" w:sz="4" w:space="0" w:color="auto"/>
              <w:bottom w:val="single" w:sz="8" w:space="0" w:color="auto"/>
              <w:right w:val="nil"/>
            </w:tcBorders>
            <w:shd w:val="clear" w:color="000000" w:fill="DDEBF7"/>
            <w:noWrap/>
            <w:vAlign w:val="bottom"/>
            <w:hideMark/>
          </w:tcPr>
          <w:p w14:paraId="3E3CC279"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5920,29</w:t>
            </w:r>
          </w:p>
        </w:tc>
        <w:tc>
          <w:tcPr>
            <w:tcW w:w="1436" w:type="dxa"/>
            <w:tcBorders>
              <w:top w:val="single" w:sz="8" w:space="0" w:color="auto"/>
              <w:left w:val="single" w:sz="4" w:space="0" w:color="auto"/>
              <w:bottom w:val="single" w:sz="8" w:space="0" w:color="auto"/>
              <w:right w:val="nil"/>
            </w:tcBorders>
            <w:shd w:val="clear" w:color="000000" w:fill="DDEBF7"/>
            <w:noWrap/>
            <w:vAlign w:val="bottom"/>
            <w:hideMark/>
          </w:tcPr>
          <w:p w14:paraId="3BFD7A84"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-16278,71</w:t>
            </w:r>
          </w:p>
        </w:tc>
        <w:tc>
          <w:tcPr>
            <w:tcW w:w="1148" w:type="dxa"/>
            <w:tcBorders>
              <w:top w:val="single" w:sz="8" w:space="0" w:color="auto"/>
              <w:left w:val="single" w:sz="4" w:space="0" w:color="auto"/>
              <w:bottom w:val="single" w:sz="8" w:space="0" w:color="auto"/>
              <w:right w:val="single" w:sz="8" w:space="0" w:color="auto"/>
            </w:tcBorders>
            <w:shd w:val="clear" w:color="000000" w:fill="DDEBF7"/>
            <w:noWrap/>
            <w:vAlign w:val="bottom"/>
            <w:hideMark/>
          </w:tcPr>
          <w:p w14:paraId="0651FCA3"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-73,33</w:t>
            </w:r>
          </w:p>
        </w:tc>
        <w:tc>
          <w:tcPr>
            <w:tcW w:w="16" w:type="dxa"/>
            <w:vAlign w:val="center"/>
            <w:hideMark/>
          </w:tcPr>
          <w:p w14:paraId="1255B529" w14:textId="77777777" w:rsidR="00AB7951" w:rsidRPr="00AB7951" w:rsidRDefault="00AB7951" w:rsidP="00AB7951">
            <w:pPr>
              <w:rPr>
                <w:sz w:val="12"/>
                <w:szCs w:val="12"/>
              </w:rPr>
            </w:pPr>
          </w:p>
        </w:tc>
      </w:tr>
      <w:tr w:rsidR="00AB7951" w:rsidRPr="00AB7951" w14:paraId="398B7961" w14:textId="77777777" w:rsidTr="00AB7951">
        <w:trPr>
          <w:trHeight w:val="315"/>
          <w:jc w:val="center"/>
        </w:trPr>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75BB8E7D"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21</w:t>
            </w:r>
          </w:p>
        </w:tc>
        <w:tc>
          <w:tcPr>
            <w:tcW w:w="7514" w:type="dxa"/>
            <w:gridSpan w:val="4"/>
            <w:tcBorders>
              <w:top w:val="single" w:sz="8" w:space="0" w:color="auto"/>
              <w:left w:val="nil"/>
              <w:bottom w:val="single" w:sz="4" w:space="0" w:color="auto"/>
              <w:right w:val="single" w:sz="4" w:space="0" w:color="000000"/>
            </w:tcBorders>
            <w:shd w:val="clear" w:color="auto" w:fill="auto"/>
            <w:noWrap/>
            <w:vAlign w:val="bottom"/>
            <w:hideMark/>
          </w:tcPr>
          <w:p w14:paraId="37564A1F"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Нормативная прибыль</w:t>
            </w:r>
          </w:p>
        </w:tc>
        <w:tc>
          <w:tcPr>
            <w:tcW w:w="1120" w:type="dxa"/>
            <w:tcBorders>
              <w:top w:val="nil"/>
              <w:left w:val="nil"/>
              <w:bottom w:val="single" w:sz="4" w:space="0" w:color="auto"/>
              <w:right w:val="single" w:sz="4" w:space="0" w:color="auto"/>
            </w:tcBorders>
            <w:shd w:val="clear" w:color="auto" w:fill="auto"/>
            <w:noWrap/>
            <w:vAlign w:val="bottom"/>
            <w:hideMark/>
          </w:tcPr>
          <w:p w14:paraId="046652B8"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tcBorders>
              <w:top w:val="nil"/>
              <w:left w:val="single" w:sz="4" w:space="0" w:color="auto"/>
              <w:bottom w:val="single" w:sz="4" w:space="0" w:color="auto"/>
              <w:right w:val="nil"/>
            </w:tcBorders>
            <w:shd w:val="clear" w:color="000000" w:fill="DDEBF7"/>
            <w:noWrap/>
            <w:vAlign w:val="bottom"/>
            <w:hideMark/>
          </w:tcPr>
          <w:p w14:paraId="64800CF2"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6368,80</w:t>
            </w:r>
          </w:p>
        </w:tc>
        <w:tc>
          <w:tcPr>
            <w:tcW w:w="1916" w:type="dxa"/>
            <w:tcBorders>
              <w:top w:val="nil"/>
              <w:left w:val="single" w:sz="4" w:space="0" w:color="auto"/>
              <w:bottom w:val="single" w:sz="4" w:space="0" w:color="auto"/>
              <w:right w:val="nil"/>
            </w:tcBorders>
            <w:shd w:val="clear" w:color="000000" w:fill="DDEBF7"/>
            <w:noWrap/>
            <w:vAlign w:val="bottom"/>
            <w:hideMark/>
          </w:tcPr>
          <w:p w14:paraId="1F7D9148"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15949,00</w:t>
            </w:r>
          </w:p>
        </w:tc>
        <w:tc>
          <w:tcPr>
            <w:tcW w:w="1716" w:type="dxa"/>
            <w:tcBorders>
              <w:top w:val="nil"/>
              <w:left w:val="single" w:sz="4" w:space="0" w:color="auto"/>
              <w:bottom w:val="single" w:sz="4" w:space="0" w:color="auto"/>
              <w:right w:val="nil"/>
            </w:tcBorders>
            <w:shd w:val="clear" w:color="000000" w:fill="DDEBF7"/>
            <w:noWrap/>
            <w:vAlign w:val="bottom"/>
            <w:hideMark/>
          </w:tcPr>
          <w:p w14:paraId="2F3B4A2E"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2685,94</w:t>
            </w:r>
          </w:p>
        </w:tc>
        <w:tc>
          <w:tcPr>
            <w:tcW w:w="1436" w:type="dxa"/>
            <w:tcBorders>
              <w:top w:val="nil"/>
              <w:left w:val="single" w:sz="4" w:space="0" w:color="auto"/>
              <w:bottom w:val="single" w:sz="4" w:space="0" w:color="auto"/>
              <w:right w:val="nil"/>
            </w:tcBorders>
            <w:shd w:val="clear" w:color="000000" w:fill="DDEBF7"/>
            <w:noWrap/>
            <w:vAlign w:val="bottom"/>
            <w:hideMark/>
          </w:tcPr>
          <w:p w14:paraId="10998415"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-13263,06</w:t>
            </w:r>
          </w:p>
        </w:tc>
        <w:tc>
          <w:tcPr>
            <w:tcW w:w="1148" w:type="dxa"/>
            <w:tcBorders>
              <w:top w:val="single" w:sz="4" w:space="0" w:color="auto"/>
              <w:left w:val="single" w:sz="4" w:space="0" w:color="auto"/>
              <w:bottom w:val="single" w:sz="4" w:space="0" w:color="auto"/>
              <w:right w:val="single" w:sz="8" w:space="0" w:color="auto"/>
            </w:tcBorders>
            <w:shd w:val="clear" w:color="000000" w:fill="DDEBF7"/>
            <w:noWrap/>
            <w:vAlign w:val="bottom"/>
            <w:hideMark/>
          </w:tcPr>
          <w:p w14:paraId="6C6CC409"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-57,83</w:t>
            </w:r>
          </w:p>
        </w:tc>
        <w:tc>
          <w:tcPr>
            <w:tcW w:w="16" w:type="dxa"/>
            <w:vAlign w:val="center"/>
            <w:hideMark/>
          </w:tcPr>
          <w:p w14:paraId="23A98622" w14:textId="77777777" w:rsidR="00AB7951" w:rsidRPr="00AB7951" w:rsidRDefault="00AB7951" w:rsidP="00AB7951">
            <w:pPr>
              <w:rPr>
                <w:sz w:val="12"/>
                <w:szCs w:val="12"/>
              </w:rPr>
            </w:pPr>
          </w:p>
        </w:tc>
      </w:tr>
      <w:tr w:rsidR="00AB7951" w:rsidRPr="00AB7951" w14:paraId="30673256" w14:textId="77777777" w:rsidTr="00AB7951">
        <w:trPr>
          <w:trHeight w:val="315"/>
          <w:jc w:val="center"/>
        </w:trPr>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36BC4C77" w14:textId="77777777" w:rsidR="00AB7951" w:rsidRPr="00AB7951" w:rsidRDefault="00AB7951" w:rsidP="00AB7951">
            <w:pPr>
              <w:jc w:val="center"/>
              <w:rPr>
                <w:rFonts w:ascii="Bookman Old Style" w:hAnsi="Bookman Old Style" w:cs="Calibri"/>
                <w:sz w:val="12"/>
                <w:szCs w:val="12"/>
              </w:rPr>
            </w:pPr>
            <w:proofErr w:type="gramStart"/>
            <w:r w:rsidRPr="00AB7951">
              <w:rPr>
                <w:rFonts w:ascii="Bookman Old Style" w:hAnsi="Bookman Old Style" w:cs="Calibri"/>
                <w:sz w:val="12"/>
                <w:szCs w:val="12"/>
              </w:rPr>
              <w:t>21</w:t>
            </w:r>
            <w:proofErr w:type="gramEnd"/>
            <w:r w:rsidRPr="00AB7951">
              <w:rPr>
                <w:rFonts w:ascii="Bookman Old Style" w:hAnsi="Bookman Old Style" w:cs="Calibri"/>
                <w:sz w:val="12"/>
                <w:szCs w:val="12"/>
              </w:rPr>
              <w:t xml:space="preserve"> а</w:t>
            </w:r>
          </w:p>
        </w:tc>
        <w:tc>
          <w:tcPr>
            <w:tcW w:w="7514" w:type="dxa"/>
            <w:gridSpan w:val="4"/>
            <w:tcBorders>
              <w:top w:val="single" w:sz="4" w:space="0" w:color="auto"/>
              <w:left w:val="nil"/>
              <w:bottom w:val="single" w:sz="4" w:space="0" w:color="auto"/>
              <w:right w:val="single" w:sz="4" w:space="0" w:color="000000"/>
            </w:tcBorders>
            <w:shd w:val="clear" w:color="auto" w:fill="auto"/>
            <w:vAlign w:val="bottom"/>
            <w:hideMark/>
          </w:tcPr>
          <w:p w14:paraId="70CE3CFB" w14:textId="77777777" w:rsidR="00AB7951" w:rsidRPr="00AB7951" w:rsidRDefault="00AB7951" w:rsidP="00AB7951">
            <w:pPr>
              <w:rPr>
                <w:rFonts w:ascii="Bookman Old Style" w:hAnsi="Bookman Old Style" w:cs="Calibri"/>
                <w:b/>
                <w:bCs/>
                <w:color w:val="FF0000"/>
                <w:sz w:val="12"/>
                <w:szCs w:val="12"/>
              </w:rPr>
            </w:pPr>
            <w:r w:rsidRPr="00AB7951">
              <w:rPr>
                <w:rFonts w:ascii="Bookman Old Style" w:hAnsi="Bookman Old Style" w:cs="Calibri"/>
                <w:b/>
                <w:bCs/>
                <w:color w:val="FF0000"/>
                <w:sz w:val="12"/>
                <w:szCs w:val="12"/>
              </w:rPr>
              <w:t>проверка нормативной прибыли</w:t>
            </w:r>
          </w:p>
        </w:tc>
        <w:tc>
          <w:tcPr>
            <w:tcW w:w="1120" w:type="dxa"/>
            <w:tcBorders>
              <w:top w:val="nil"/>
              <w:left w:val="nil"/>
              <w:bottom w:val="single" w:sz="4" w:space="0" w:color="auto"/>
              <w:right w:val="single" w:sz="4" w:space="0" w:color="auto"/>
            </w:tcBorders>
            <w:shd w:val="clear" w:color="auto" w:fill="auto"/>
            <w:noWrap/>
            <w:vAlign w:val="bottom"/>
            <w:hideMark/>
          </w:tcPr>
          <w:p w14:paraId="33065B86"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556" w:type="dxa"/>
            <w:tcBorders>
              <w:top w:val="nil"/>
              <w:left w:val="single" w:sz="4" w:space="0" w:color="auto"/>
              <w:bottom w:val="single" w:sz="4" w:space="0" w:color="auto"/>
              <w:right w:val="nil"/>
            </w:tcBorders>
            <w:shd w:val="clear" w:color="000000" w:fill="DDEBF7"/>
            <w:noWrap/>
            <w:vAlign w:val="bottom"/>
            <w:hideMark/>
          </w:tcPr>
          <w:p w14:paraId="15F204B7"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6368,80</w:t>
            </w:r>
          </w:p>
        </w:tc>
        <w:tc>
          <w:tcPr>
            <w:tcW w:w="1916" w:type="dxa"/>
            <w:tcBorders>
              <w:top w:val="nil"/>
              <w:left w:val="single" w:sz="4" w:space="0" w:color="auto"/>
              <w:bottom w:val="single" w:sz="4" w:space="0" w:color="auto"/>
              <w:right w:val="nil"/>
            </w:tcBorders>
            <w:shd w:val="clear" w:color="000000" w:fill="DDEBF7"/>
            <w:noWrap/>
            <w:vAlign w:val="bottom"/>
            <w:hideMark/>
          </w:tcPr>
          <w:p w14:paraId="00AB9C94"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716" w:type="dxa"/>
            <w:tcBorders>
              <w:top w:val="nil"/>
              <w:left w:val="single" w:sz="4" w:space="0" w:color="auto"/>
              <w:bottom w:val="single" w:sz="4" w:space="0" w:color="auto"/>
              <w:right w:val="nil"/>
            </w:tcBorders>
            <w:shd w:val="clear" w:color="000000" w:fill="DDEBF7"/>
            <w:noWrap/>
            <w:vAlign w:val="bottom"/>
            <w:hideMark/>
          </w:tcPr>
          <w:p w14:paraId="52A280CD"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2685,94</w:t>
            </w:r>
          </w:p>
        </w:tc>
        <w:tc>
          <w:tcPr>
            <w:tcW w:w="1436" w:type="dxa"/>
            <w:tcBorders>
              <w:top w:val="nil"/>
              <w:left w:val="single" w:sz="4" w:space="0" w:color="auto"/>
              <w:bottom w:val="single" w:sz="4" w:space="0" w:color="auto"/>
              <w:right w:val="nil"/>
            </w:tcBorders>
            <w:shd w:val="clear" w:color="000000" w:fill="DDEBF7"/>
            <w:noWrap/>
            <w:vAlign w:val="bottom"/>
            <w:hideMark/>
          </w:tcPr>
          <w:p w14:paraId="3F342AAA"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148" w:type="dxa"/>
            <w:tcBorders>
              <w:top w:val="nil"/>
              <w:left w:val="single" w:sz="4" w:space="0" w:color="auto"/>
              <w:bottom w:val="single" w:sz="4" w:space="0" w:color="auto"/>
              <w:right w:val="nil"/>
            </w:tcBorders>
            <w:shd w:val="clear" w:color="000000" w:fill="DDEBF7"/>
            <w:noWrap/>
            <w:vAlign w:val="bottom"/>
            <w:hideMark/>
          </w:tcPr>
          <w:p w14:paraId="4F559A2B"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-57,83</w:t>
            </w:r>
          </w:p>
        </w:tc>
        <w:tc>
          <w:tcPr>
            <w:tcW w:w="16" w:type="dxa"/>
            <w:vAlign w:val="center"/>
            <w:hideMark/>
          </w:tcPr>
          <w:p w14:paraId="2208385E" w14:textId="77777777" w:rsidR="00AB7951" w:rsidRPr="00AB7951" w:rsidRDefault="00AB7951" w:rsidP="00AB7951">
            <w:pPr>
              <w:rPr>
                <w:sz w:val="12"/>
                <w:szCs w:val="12"/>
              </w:rPr>
            </w:pPr>
          </w:p>
        </w:tc>
      </w:tr>
      <w:tr w:rsidR="00AB7951" w:rsidRPr="00AB7951" w14:paraId="04CB57BB" w14:textId="77777777" w:rsidTr="00AB7951">
        <w:trPr>
          <w:trHeight w:val="375"/>
          <w:jc w:val="center"/>
        </w:trPr>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0202CBF6"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22</w:t>
            </w:r>
          </w:p>
        </w:tc>
        <w:tc>
          <w:tcPr>
            <w:tcW w:w="7514" w:type="dxa"/>
            <w:gridSpan w:val="4"/>
            <w:tcBorders>
              <w:top w:val="nil"/>
              <w:left w:val="single" w:sz="4" w:space="0" w:color="auto"/>
              <w:bottom w:val="single" w:sz="4" w:space="0" w:color="auto"/>
              <w:right w:val="nil"/>
            </w:tcBorders>
            <w:shd w:val="clear" w:color="auto" w:fill="auto"/>
            <w:noWrap/>
            <w:vAlign w:val="bottom"/>
            <w:hideMark/>
          </w:tcPr>
          <w:p w14:paraId="4057511E"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Нормативный уровень прибыли</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0CFC0F1"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w:t>
            </w:r>
          </w:p>
        </w:tc>
        <w:tc>
          <w:tcPr>
            <w:tcW w:w="1556" w:type="dxa"/>
            <w:tcBorders>
              <w:top w:val="nil"/>
              <w:left w:val="single" w:sz="4" w:space="0" w:color="auto"/>
              <w:bottom w:val="single" w:sz="4" w:space="0" w:color="auto"/>
              <w:right w:val="nil"/>
            </w:tcBorders>
            <w:shd w:val="clear" w:color="000000" w:fill="DDEBF7"/>
            <w:noWrap/>
            <w:vAlign w:val="bottom"/>
            <w:hideMark/>
          </w:tcPr>
          <w:p w14:paraId="6D29D49C"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3,24</w:t>
            </w:r>
          </w:p>
        </w:tc>
        <w:tc>
          <w:tcPr>
            <w:tcW w:w="1916" w:type="dxa"/>
            <w:tcBorders>
              <w:top w:val="nil"/>
              <w:left w:val="single" w:sz="4" w:space="0" w:color="auto"/>
              <w:bottom w:val="single" w:sz="4" w:space="0" w:color="auto"/>
              <w:right w:val="nil"/>
            </w:tcBorders>
            <w:shd w:val="clear" w:color="000000" w:fill="DDEBF7"/>
            <w:noWrap/>
            <w:vAlign w:val="bottom"/>
            <w:hideMark/>
          </w:tcPr>
          <w:p w14:paraId="78CE56A2"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3,24</w:t>
            </w:r>
          </w:p>
        </w:tc>
        <w:tc>
          <w:tcPr>
            <w:tcW w:w="1716" w:type="dxa"/>
            <w:tcBorders>
              <w:top w:val="nil"/>
              <w:left w:val="single" w:sz="4" w:space="0" w:color="auto"/>
              <w:bottom w:val="single" w:sz="4" w:space="0" w:color="auto"/>
              <w:right w:val="nil"/>
            </w:tcBorders>
            <w:shd w:val="clear" w:color="000000" w:fill="DDEBF7"/>
            <w:noWrap/>
            <w:vAlign w:val="bottom"/>
            <w:hideMark/>
          </w:tcPr>
          <w:p w14:paraId="1EDE8FB2"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3,24</w:t>
            </w:r>
          </w:p>
        </w:tc>
        <w:tc>
          <w:tcPr>
            <w:tcW w:w="1436" w:type="dxa"/>
            <w:tcBorders>
              <w:top w:val="nil"/>
              <w:left w:val="single" w:sz="4" w:space="0" w:color="auto"/>
              <w:bottom w:val="single" w:sz="4" w:space="0" w:color="auto"/>
              <w:right w:val="nil"/>
            </w:tcBorders>
            <w:shd w:val="clear" w:color="000000" w:fill="DDEBF7"/>
            <w:noWrap/>
            <w:vAlign w:val="bottom"/>
            <w:hideMark/>
          </w:tcPr>
          <w:p w14:paraId="5B3B6978"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0,00</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1149F737"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-0,11</w:t>
            </w:r>
          </w:p>
        </w:tc>
        <w:tc>
          <w:tcPr>
            <w:tcW w:w="16" w:type="dxa"/>
            <w:vAlign w:val="center"/>
            <w:hideMark/>
          </w:tcPr>
          <w:p w14:paraId="5D9DAB8E" w14:textId="77777777" w:rsidR="00AB7951" w:rsidRPr="00AB7951" w:rsidRDefault="00AB7951" w:rsidP="00AB7951">
            <w:pPr>
              <w:rPr>
                <w:sz w:val="12"/>
                <w:szCs w:val="12"/>
              </w:rPr>
            </w:pPr>
          </w:p>
        </w:tc>
      </w:tr>
      <w:tr w:rsidR="00AB7951" w:rsidRPr="00AB7951" w14:paraId="24A675AD" w14:textId="77777777" w:rsidTr="00AB7951">
        <w:trPr>
          <w:trHeight w:val="330"/>
          <w:jc w:val="center"/>
        </w:trPr>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07F15F0E"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23</w:t>
            </w:r>
          </w:p>
        </w:tc>
        <w:tc>
          <w:tcPr>
            <w:tcW w:w="7514" w:type="dxa"/>
            <w:gridSpan w:val="4"/>
            <w:tcBorders>
              <w:top w:val="nil"/>
              <w:left w:val="single" w:sz="4" w:space="0" w:color="auto"/>
              <w:bottom w:val="single" w:sz="4" w:space="0" w:color="auto"/>
              <w:right w:val="nil"/>
            </w:tcBorders>
            <w:shd w:val="clear" w:color="auto" w:fill="auto"/>
            <w:noWrap/>
            <w:vAlign w:val="bottom"/>
            <w:hideMark/>
          </w:tcPr>
          <w:p w14:paraId="51D83F74"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xml:space="preserve"> Выплаты социального характера</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00714C9"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tcBorders>
              <w:top w:val="nil"/>
              <w:left w:val="single" w:sz="4" w:space="0" w:color="auto"/>
              <w:bottom w:val="single" w:sz="4" w:space="0" w:color="auto"/>
              <w:right w:val="nil"/>
            </w:tcBorders>
            <w:shd w:val="clear" w:color="000000" w:fill="DDEBF7"/>
            <w:noWrap/>
            <w:vAlign w:val="bottom"/>
            <w:hideMark/>
          </w:tcPr>
          <w:p w14:paraId="5AB56671"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916" w:type="dxa"/>
            <w:tcBorders>
              <w:top w:val="nil"/>
              <w:left w:val="single" w:sz="4" w:space="0" w:color="auto"/>
              <w:bottom w:val="single" w:sz="4" w:space="0" w:color="auto"/>
              <w:right w:val="nil"/>
            </w:tcBorders>
            <w:shd w:val="clear" w:color="000000" w:fill="DDEBF7"/>
            <w:noWrap/>
            <w:vAlign w:val="bottom"/>
            <w:hideMark/>
          </w:tcPr>
          <w:p w14:paraId="7C27EDF7"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71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2E112AB"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436" w:type="dxa"/>
            <w:tcBorders>
              <w:top w:val="single" w:sz="4" w:space="0" w:color="auto"/>
              <w:left w:val="nil"/>
              <w:bottom w:val="single" w:sz="4" w:space="0" w:color="auto"/>
              <w:right w:val="single" w:sz="4" w:space="0" w:color="auto"/>
            </w:tcBorders>
            <w:shd w:val="clear" w:color="000000" w:fill="DDEBF7"/>
            <w:noWrap/>
            <w:vAlign w:val="bottom"/>
            <w:hideMark/>
          </w:tcPr>
          <w:p w14:paraId="2F96005D"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2898CC40"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6" w:type="dxa"/>
            <w:vAlign w:val="center"/>
            <w:hideMark/>
          </w:tcPr>
          <w:p w14:paraId="08E06C46" w14:textId="77777777" w:rsidR="00AB7951" w:rsidRPr="00AB7951" w:rsidRDefault="00AB7951" w:rsidP="00AB7951">
            <w:pPr>
              <w:rPr>
                <w:sz w:val="12"/>
                <w:szCs w:val="12"/>
              </w:rPr>
            </w:pPr>
          </w:p>
        </w:tc>
      </w:tr>
      <w:tr w:rsidR="00AB7951" w:rsidRPr="00AB7951" w14:paraId="4A7DDBC9" w14:textId="77777777" w:rsidTr="00AB7951">
        <w:trPr>
          <w:trHeight w:val="360"/>
          <w:jc w:val="center"/>
        </w:trPr>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20FD22D3"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24</w:t>
            </w:r>
          </w:p>
        </w:tc>
        <w:tc>
          <w:tcPr>
            <w:tcW w:w="7514" w:type="dxa"/>
            <w:gridSpan w:val="4"/>
            <w:tcBorders>
              <w:top w:val="nil"/>
              <w:left w:val="single" w:sz="4" w:space="0" w:color="auto"/>
              <w:bottom w:val="single" w:sz="4" w:space="0" w:color="auto"/>
              <w:right w:val="nil"/>
            </w:tcBorders>
            <w:shd w:val="clear" w:color="auto" w:fill="auto"/>
            <w:noWrap/>
            <w:vAlign w:val="bottom"/>
            <w:hideMark/>
          </w:tcPr>
          <w:p w14:paraId="2A2DBC3D"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xml:space="preserve"> Расходы, связанные с созданием нормативных запасов топлива</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79B43DB"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tcBorders>
              <w:top w:val="single" w:sz="4" w:space="0" w:color="auto"/>
              <w:left w:val="nil"/>
              <w:bottom w:val="single" w:sz="4" w:space="0" w:color="auto"/>
              <w:right w:val="single" w:sz="4" w:space="0" w:color="auto"/>
            </w:tcBorders>
            <w:shd w:val="clear" w:color="000000" w:fill="DDEBF7"/>
            <w:noWrap/>
            <w:vAlign w:val="bottom"/>
            <w:hideMark/>
          </w:tcPr>
          <w:p w14:paraId="5A86FE46" w14:textId="77777777" w:rsidR="00AB7951" w:rsidRPr="00AB7951" w:rsidRDefault="00AB7951" w:rsidP="00AB7951">
            <w:pPr>
              <w:jc w:val="center"/>
              <w:rPr>
                <w:rFonts w:ascii="Arial CYR" w:hAnsi="Arial CYR" w:cs="Arial CYR"/>
                <w:sz w:val="12"/>
                <w:szCs w:val="12"/>
              </w:rPr>
            </w:pPr>
            <w:r w:rsidRPr="00AB7951">
              <w:rPr>
                <w:rFonts w:ascii="Arial CYR" w:hAnsi="Arial CYR" w:cs="Arial CYR"/>
                <w:sz w:val="12"/>
                <w:szCs w:val="12"/>
              </w:rPr>
              <w:t> </w:t>
            </w:r>
          </w:p>
        </w:tc>
        <w:tc>
          <w:tcPr>
            <w:tcW w:w="1916" w:type="dxa"/>
            <w:tcBorders>
              <w:top w:val="nil"/>
              <w:left w:val="nil"/>
              <w:bottom w:val="nil"/>
              <w:right w:val="nil"/>
            </w:tcBorders>
            <w:shd w:val="clear" w:color="000000" w:fill="DDEBF7"/>
            <w:noWrap/>
            <w:vAlign w:val="bottom"/>
            <w:hideMark/>
          </w:tcPr>
          <w:p w14:paraId="07D5BBD8" w14:textId="77777777" w:rsidR="00AB7951" w:rsidRPr="00AB7951" w:rsidRDefault="00AB7951" w:rsidP="00AB7951">
            <w:pPr>
              <w:jc w:val="center"/>
              <w:rPr>
                <w:rFonts w:ascii="Arial CYR" w:hAnsi="Arial CYR" w:cs="Arial CYR"/>
                <w:sz w:val="12"/>
                <w:szCs w:val="12"/>
              </w:rPr>
            </w:pPr>
            <w:r w:rsidRPr="00AB7951">
              <w:rPr>
                <w:rFonts w:ascii="Arial CYR" w:hAnsi="Arial CYR" w:cs="Arial CYR"/>
                <w:sz w:val="12"/>
                <w:szCs w:val="12"/>
              </w:rPr>
              <w:t> </w:t>
            </w:r>
          </w:p>
        </w:tc>
        <w:tc>
          <w:tcPr>
            <w:tcW w:w="1716" w:type="dxa"/>
            <w:tcBorders>
              <w:top w:val="nil"/>
              <w:left w:val="single" w:sz="4" w:space="0" w:color="auto"/>
              <w:bottom w:val="nil"/>
              <w:right w:val="single" w:sz="4" w:space="0" w:color="auto"/>
            </w:tcBorders>
            <w:shd w:val="clear" w:color="000000" w:fill="DDEBF7"/>
            <w:noWrap/>
            <w:vAlign w:val="bottom"/>
            <w:hideMark/>
          </w:tcPr>
          <w:p w14:paraId="2D93FCFA" w14:textId="77777777" w:rsidR="00AB7951" w:rsidRPr="00AB7951" w:rsidRDefault="00AB7951" w:rsidP="00AB7951">
            <w:pPr>
              <w:jc w:val="center"/>
              <w:rPr>
                <w:rFonts w:ascii="Arial CYR" w:hAnsi="Arial CYR" w:cs="Arial CYR"/>
                <w:sz w:val="12"/>
                <w:szCs w:val="12"/>
              </w:rPr>
            </w:pPr>
            <w:r w:rsidRPr="00AB7951">
              <w:rPr>
                <w:rFonts w:ascii="Arial CYR" w:hAnsi="Arial CYR" w:cs="Arial CYR"/>
                <w:sz w:val="12"/>
                <w:szCs w:val="12"/>
              </w:rPr>
              <w:t> </w:t>
            </w:r>
          </w:p>
        </w:tc>
        <w:tc>
          <w:tcPr>
            <w:tcW w:w="1436" w:type="dxa"/>
            <w:tcBorders>
              <w:top w:val="nil"/>
              <w:left w:val="nil"/>
              <w:bottom w:val="nil"/>
              <w:right w:val="single" w:sz="4" w:space="0" w:color="auto"/>
            </w:tcBorders>
            <w:shd w:val="clear" w:color="000000" w:fill="DDEBF7"/>
            <w:noWrap/>
            <w:vAlign w:val="bottom"/>
            <w:hideMark/>
          </w:tcPr>
          <w:p w14:paraId="215CBC71" w14:textId="77777777" w:rsidR="00AB7951" w:rsidRPr="00AB7951" w:rsidRDefault="00AB7951" w:rsidP="00AB7951">
            <w:pPr>
              <w:jc w:val="center"/>
              <w:rPr>
                <w:rFonts w:ascii="Arial CYR" w:hAnsi="Arial CYR" w:cs="Arial CYR"/>
                <w:sz w:val="12"/>
                <w:szCs w:val="12"/>
              </w:rPr>
            </w:pPr>
            <w:r w:rsidRPr="00AB7951">
              <w:rPr>
                <w:rFonts w:ascii="Arial CYR" w:hAnsi="Arial CYR" w:cs="Arial CYR"/>
                <w:sz w:val="12"/>
                <w:szCs w:val="12"/>
              </w:rPr>
              <w:t>0,00</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7DB608AC"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6" w:type="dxa"/>
            <w:vAlign w:val="center"/>
            <w:hideMark/>
          </w:tcPr>
          <w:p w14:paraId="4B77B594" w14:textId="77777777" w:rsidR="00AB7951" w:rsidRPr="00AB7951" w:rsidRDefault="00AB7951" w:rsidP="00AB7951">
            <w:pPr>
              <w:rPr>
                <w:sz w:val="12"/>
                <w:szCs w:val="12"/>
              </w:rPr>
            </w:pPr>
          </w:p>
        </w:tc>
      </w:tr>
      <w:tr w:rsidR="00AB7951" w:rsidRPr="00AB7951" w14:paraId="22B361C8" w14:textId="77777777" w:rsidTr="00AB7951">
        <w:trPr>
          <w:trHeight w:val="349"/>
          <w:jc w:val="center"/>
        </w:trPr>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596592DF"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25</w:t>
            </w:r>
          </w:p>
        </w:tc>
        <w:tc>
          <w:tcPr>
            <w:tcW w:w="7514" w:type="dxa"/>
            <w:gridSpan w:val="4"/>
            <w:tcBorders>
              <w:top w:val="nil"/>
              <w:left w:val="single" w:sz="4" w:space="0" w:color="auto"/>
              <w:bottom w:val="single" w:sz="4" w:space="0" w:color="auto"/>
              <w:right w:val="nil"/>
            </w:tcBorders>
            <w:shd w:val="clear" w:color="auto" w:fill="auto"/>
            <w:noWrap/>
            <w:vAlign w:val="bottom"/>
            <w:hideMark/>
          </w:tcPr>
          <w:p w14:paraId="28C06196"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xml:space="preserve"> Расходы по сомнительным долгам</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76C7288"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tcBorders>
              <w:top w:val="single" w:sz="4" w:space="0" w:color="auto"/>
              <w:left w:val="single" w:sz="4" w:space="0" w:color="auto"/>
              <w:bottom w:val="single" w:sz="4" w:space="0" w:color="auto"/>
              <w:right w:val="nil"/>
            </w:tcBorders>
            <w:shd w:val="clear" w:color="000000" w:fill="DDEBF7"/>
            <w:noWrap/>
            <w:vAlign w:val="bottom"/>
            <w:hideMark/>
          </w:tcPr>
          <w:p w14:paraId="1672D0B5"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916" w:type="dxa"/>
            <w:tcBorders>
              <w:top w:val="single" w:sz="4" w:space="0" w:color="auto"/>
              <w:left w:val="single" w:sz="4" w:space="0" w:color="auto"/>
              <w:bottom w:val="single" w:sz="4" w:space="0" w:color="auto"/>
              <w:right w:val="nil"/>
            </w:tcBorders>
            <w:shd w:val="clear" w:color="000000" w:fill="DDEBF7"/>
            <w:noWrap/>
            <w:vAlign w:val="bottom"/>
            <w:hideMark/>
          </w:tcPr>
          <w:p w14:paraId="4DBD68A0"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71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66396CA"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436" w:type="dxa"/>
            <w:tcBorders>
              <w:top w:val="single" w:sz="4" w:space="0" w:color="auto"/>
              <w:left w:val="nil"/>
              <w:bottom w:val="single" w:sz="4" w:space="0" w:color="auto"/>
              <w:right w:val="single" w:sz="4" w:space="0" w:color="auto"/>
            </w:tcBorders>
            <w:shd w:val="clear" w:color="000000" w:fill="DDEBF7"/>
            <w:noWrap/>
            <w:vAlign w:val="bottom"/>
            <w:hideMark/>
          </w:tcPr>
          <w:p w14:paraId="659CCD53"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4B7DD26D"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6" w:type="dxa"/>
            <w:vAlign w:val="center"/>
            <w:hideMark/>
          </w:tcPr>
          <w:p w14:paraId="34FE814E" w14:textId="77777777" w:rsidR="00AB7951" w:rsidRPr="00AB7951" w:rsidRDefault="00AB7951" w:rsidP="00AB7951">
            <w:pPr>
              <w:rPr>
                <w:sz w:val="12"/>
                <w:szCs w:val="12"/>
              </w:rPr>
            </w:pPr>
          </w:p>
        </w:tc>
      </w:tr>
      <w:tr w:rsidR="00AB7951" w:rsidRPr="00AB7951" w14:paraId="5AFD49DE" w14:textId="77777777" w:rsidTr="00AB7951">
        <w:trPr>
          <w:trHeight w:val="330"/>
          <w:jc w:val="center"/>
        </w:trPr>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56BB0454"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26</w:t>
            </w:r>
          </w:p>
        </w:tc>
        <w:tc>
          <w:tcPr>
            <w:tcW w:w="7514" w:type="dxa"/>
            <w:gridSpan w:val="4"/>
            <w:tcBorders>
              <w:top w:val="nil"/>
              <w:left w:val="single" w:sz="4" w:space="0" w:color="auto"/>
              <w:bottom w:val="single" w:sz="4" w:space="0" w:color="auto"/>
              <w:right w:val="nil"/>
            </w:tcBorders>
            <w:shd w:val="clear" w:color="auto" w:fill="auto"/>
            <w:noWrap/>
            <w:vAlign w:val="bottom"/>
            <w:hideMark/>
          </w:tcPr>
          <w:p w14:paraId="5FA20014"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xml:space="preserve"> Прочие расходы по прибыли</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4E9D8E1"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tcBorders>
              <w:top w:val="nil"/>
              <w:left w:val="single" w:sz="4" w:space="0" w:color="auto"/>
              <w:bottom w:val="single" w:sz="4" w:space="0" w:color="auto"/>
              <w:right w:val="nil"/>
            </w:tcBorders>
            <w:shd w:val="clear" w:color="000000" w:fill="DDEBF7"/>
            <w:noWrap/>
            <w:vAlign w:val="bottom"/>
            <w:hideMark/>
          </w:tcPr>
          <w:p w14:paraId="7A3212DD"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916" w:type="dxa"/>
            <w:tcBorders>
              <w:top w:val="nil"/>
              <w:left w:val="single" w:sz="4" w:space="0" w:color="auto"/>
              <w:bottom w:val="single" w:sz="4" w:space="0" w:color="auto"/>
              <w:right w:val="nil"/>
            </w:tcBorders>
            <w:shd w:val="clear" w:color="000000" w:fill="DDEBF7"/>
            <w:noWrap/>
            <w:vAlign w:val="bottom"/>
            <w:hideMark/>
          </w:tcPr>
          <w:p w14:paraId="6E0AB466"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716" w:type="dxa"/>
            <w:tcBorders>
              <w:top w:val="nil"/>
              <w:left w:val="single" w:sz="4" w:space="0" w:color="auto"/>
              <w:bottom w:val="single" w:sz="4" w:space="0" w:color="auto"/>
              <w:right w:val="single" w:sz="4" w:space="0" w:color="auto"/>
            </w:tcBorders>
            <w:shd w:val="clear" w:color="000000" w:fill="DDEBF7"/>
            <w:noWrap/>
            <w:vAlign w:val="bottom"/>
            <w:hideMark/>
          </w:tcPr>
          <w:p w14:paraId="2BB7A0AC"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436" w:type="dxa"/>
            <w:tcBorders>
              <w:top w:val="nil"/>
              <w:left w:val="nil"/>
              <w:bottom w:val="single" w:sz="4" w:space="0" w:color="auto"/>
              <w:right w:val="single" w:sz="4" w:space="0" w:color="auto"/>
            </w:tcBorders>
            <w:shd w:val="clear" w:color="000000" w:fill="DDEBF7"/>
            <w:noWrap/>
            <w:vAlign w:val="bottom"/>
            <w:hideMark/>
          </w:tcPr>
          <w:p w14:paraId="3E9BA473"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7400B1EE"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6" w:type="dxa"/>
            <w:vAlign w:val="center"/>
            <w:hideMark/>
          </w:tcPr>
          <w:p w14:paraId="59B6F5B7" w14:textId="77777777" w:rsidR="00AB7951" w:rsidRPr="00AB7951" w:rsidRDefault="00AB7951" w:rsidP="00AB7951">
            <w:pPr>
              <w:rPr>
                <w:sz w:val="12"/>
                <w:szCs w:val="12"/>
              </w:rPr>
            </w:pPr>
          </w:p>
        </w:tc>
      </w:tr>
      <w:tr w:rsidR="00AB7951" w:rsidRPr="00AB7951" w14:paraId="44BA33AE" w14:textId="77777777" w:rsidTr="00AB7951">
        <w:trPr>
          <w:trHeight w:val="315"/>
          <w:jc w:val="center"/>
        </w:trPr>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4207A210"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27</w:t>
            </w:r>
          </w:p>
        </w:tc>
        <w:tc>
          <w:tcPr>
            <w:tcW w:w="7514" w:type="dxa"/>
            <w:gridSpan w:val="4"/>
            <w:tcBorders>
              <w:top w:val="nil"/>
              <w:left w:val="single" w:sz="4" w:space="0" w:color="auto"/>
              <w:bottom w:val="single" w:sz="4" w:space="0" w:color="auto"/>
              <w:right w:val="nil"/>
            </w:tcBorders>
            <w:shd w:val="clear" w:color="auto" w:fill="auto"/>
            <w:noWrap/>
            <w:vAlign w:val="bottom"/>
            <w:hideMark/>
          </w:tcPr>
          <w:p w14:paraId="39E1268A" w14:textId="77777777" w:rsidR="00AB7951" w:rsidRPr="00AB7951" w:rsidRDefault="00AB7951" w:rsidP="00AB7951">
            <w:pPr>
              <w:rPr>
                <w:rFonts w:ascii="Bookman Old Style" w:hAnsi="Bookman Old Style" w:cs="Calibri"/>
                <w:color w:val="FF0000"/>
                <w:sz w:val="12"/>
                <w:szCs w:val="12"/>
              </w:rPr>
            </w:pPr>
            <w:r w:rsidRPr="00AB7951">
              <w:rPr>
                <w:rFonts w:ascii="Bookman Old Style" w:hAnsi="Bookman Old Style" w:cs="Calibri"/>
                <w:color w:val="FF0000"/>
                <w:sz w:val="12"/>
                <w:szCs w:val="12"/>
              </w:rPr>
              <w:t xml:space="preserve"> Инвестиционная программа (</w:t>
            </w:r>
            <w:proofErr w:type="spellStart"/>
            <w:proofErr w:type="gramStart"/>
            <w:r w:rsidRPr="00AB7951">
              <w:rPr>
                <w:rFonts w:ascii="Bookman Old Style" w:hAnsi="Bookman Old Style" w:cs="Calibri"/>
                <w:color w:val="FF0000"/>
                <w:sz w:val="12"/>
                <w:szCs w:val="12"/>
              </w:rPr>
              <w:t>справочно</w:t>
            </w:r>
            <w:proofErr w:type="spellEnd"/>
            <w:r w:rsidRPr="00AB7951">
              <w:rPr>
                <w:rFonts w:ascii="Bookman Old Style" w:hAnsi="Bookman Old Style" w:cs="Calibri"/>
                <w:color w:val="FF0000"/>
                <w:sz w:val="12"/>
                <w:szCs w:val="12"/>
              </w:rPr>
              <w:t xml:space="preserve"> )</w:t>
            </w:r>
            <w:proofErr w:type="gramEnd"/>
            <w:r w:rsidRPr="00AB7951">
              <w:rPr>
                <w:rFonts w:ascii="Bookman Old Style" w:hAnsi="Bookman Old Style" w:cs="Calibri"/>
                <w:color w:val="FF0000"/>
                <w:sz w:val="12"/>
                <w:szCs w:val="12"/>
              </w:rPr>
              <w:t xml:space="preserve"> за счет прибыли</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D905719"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tcBorders>
              <w:top w:val="nil"/>
              <w:left w:val="single" w:sz="4" w:space="0" w:color="auto"/>
              <w:bottom w:val="single" w:sz="4" w:space="0" w:color="auto"/>
              <w:right w:val="nil"/>
            </w:tcBorders>
            <w:shd w:val="clear" w:color="000000" w:fill="DDEBF7"/>
            <w:noWrap/>
            <w:vAlign w:val="bottom"/>
            <w:hideMark/>
          </w:tcPr>
          <w:p w14:paraId="756A2130" w14:textId="77777777" w:rsidR="00AB7951" w:rsidRPr="00AB7951" w:rsidRDefault="00AB7951" w:rsidP="00AB7951">
            <w:pPr>
              <w:jc w:val="center"/>
              <w:rPr>
                <w:rFonts w:ascii="Bookman Old Style" w:hAnsi="Bookman Old Style" w:cs="Calibri"/>
                <w:color w:val="FF0000"/>
                <w:sz w:val="12"/>
                <w:szCs w:val="12"/>
              </w:rPr>
            </w:pPr>
            <w:r w:rsidRPr="00AB7951">
              <w:rPr>
                <w:rFonts w:ascii="Bookman Old Style" w:hAnsi="Bookman Old Style" w:cs="Calibri"/>
                <w:color w:val="FF0000"/>
                <w:sz w:val="12"/>
                <w:szCs w:val="12"/>
              </w:rPr>
              <w:t>6036,04</w:t>
            </w:r>
          </w:p>
        </w:tc>
        <w:tc>
          <w:tcPr>
            <w:tcW w:w="1916" w:type="dxa"/>
            <w:tcBorders>
              <w:top w:val="nil"/>
              <w:left w:val="single" w:sz="4" w:space="0" w:color="auto"/>
              <w:bottom w:val="single" w:sz="4" w:space="0" w:color="auto"/>
              <w:right w:val="nil"/>
            </w:tcBorders>
            <w:shd w:val="clear" w:color="000000" w:fill="DDEBF7"/>
            <w:noWrap/>
            <w:vAlign w:val="bottom"/>
            <w:hideMark/>
          </w:tcPr>
          <w:p w14:paraId="038816BE" w14:textId="77777777" w:rsidR="00AB7951" w:rsidRPr="00AB7951" w:rsidRDefault="00AB7951" w:rsidP="00AB7951">
            <w:pPr>
              <w:jc w:val="center"/>
              <w:rPr>
                <w:rFonts w:ascii="Bookman Old Style" w:hAnsi="Bookman Old Style" w:cs="Calibri"/>
                <w:color w:val="FF0000"/>
                <w:sz w:val="12"/>
                <w:szCs w:val="12"/>
              </w:rPr>
            </w:pPr>
            <w:r w:rsidRPr="00AB7951">
              <w:rPr>
                <w:rFonts w:ascii="Bookman Old Style" w:hAnsi="Bookman Old Style" w:cs="Calibri"/>
                <w:color w:val="FF0000"/>
                <w:sz w:val="12"/>
                <w:szCs w:val="12"/>
              </w:rPr>
              <w:t> </w:t>
            </w:r>
          </w:p>
        </w:tc>
        <w:tc>
          <w:tcPr>
            <w:tcW w:w="1716" w:type="dxa"/>
            <w:tcBorders>
              <w:top w:val="single" w:sz="4" w:space="0" w:color="auto"/>
              <w:left w:val="single" w:sz="4" w:space="0" w:color="auto"/>
              <w:bottom w:val="single" w:sz="4" w:space="0" w:color="auto"/>
              <w:right w:val="nil"/>
            </w:tcBorders>
            <w:shd w:val="clear" w:color="000000" w:fill="DDEBF7"/>
            <w:noWrap/>
            <w:vAlign w:val="bottom"/>
            <w:hideMark/>
          </w:tcPr>
          <w:p w14:paraId="16DD2482" w14:textId="77777777" w:rsidR="00AB7951" w:rsidRPr="00AB7951" w:rsidRDefault="00AB7951" w:rsidP="00AB7951">
            <w:pPr>
              <w:jc w:val="center"/>
              <w:rPr>
                <w:rFonts w:ascii="Bookman Old Style" w:hAnsi="Bookman Old Style" w:cs="Calibri"/>
                <w:b/>
                <w:bCs/>
                <w:color w:val="FF0000"/>
                <w:sz w:val="12"/>
                <w:szCs w:val="12"/>
              </w:rPr>
            </w:pPr>
            <w:r w:rsidRPr="00AB7951">
              <w:rPr>
                <w:rFonts w:ascii="Bookman Old Style" w:hAnsi="Bookman Old Style" w:cs="Calibri"/>
                <w:b/>
                <w:bCs/>
                <w:color w:val="FF0000"/>
                <w:sz w:val="12"/>
                <w:szCs w:val="12"/>
              </w:rPr>
              <w:t> </w:t>
            </w:r>
          </w:p>
        </w:tc>
        <w:tc>
          <w:tcPr>
            <w:tcW w:w="1436" w:type="dxa"/>
            <w:tcBorders>
              <w:top w:val="single" w:sz="4" w:space="0" w:color="auto"/>
              <w:left w:val="single" w:sz="4" w:space="0" w:color="auto"/>
              <w:bottom w:val="single" w:sz="4" w:space="0" w:color="auto"/>
              <w:right w:val="nil"/>
            </w:tcBorders>
            <w:shd w:val="clear" w:color="000000" w:fill="DDEBF7"/>
            <w:noWrap/>
            <w:vAlign w:val="bottom"/>
            <w:hideMark/>
          </w:tcPr>
          <w:p w14:paraId="3CCE4C85" w14:textId="77777777" w:rsidR="00AB7951" w:rsidRPr="00AB7951" w:rsidRDefault="00AB7951" w:rsidP="00AB7951">
            <w:pPr>
              <w:jc w:val="center"/>
              <w:rPr>
                <w:rFonts w:ascii="Bookman Old Style" w:hAnsi="Bookman Old Style" w:cs="Calibri"/>
                <w:b/>
                <w:bCs/>
                <w:color w:val="FF0000"/>
                <w:sz w:val="12"/>
                <w:szCs w:val="12"/>
              </w:rPr>
            </w:pPr>
            <w:r w:rsidRPr="00AB7951">
              <w:rPr>
                <w:rFonts w:ascii="Bookman Old Style" w:hAnsi="Bookman Old Style" w:cs="Calibri"/>
                <w:b/>
                <w:bCs/>
                <w:color w:val="FF0000"/>
                <w:sz w:val="12"/>
                <w:szCs w:val="12"/>
              </w:rPr>
              <w:t>0,00</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515A541F" w14:textId="77777777" w:rsidR="00AB7951" w:rsidRPr="00AB7951" w:rsidRDefault="00AB7951" w:rsidP="00AB7951">
            <w:pPr>
              <w:jc w:val="center"/>
              <w:rPr>
                <w:rFonts w:ascii="Bookman Old Style" w:hAnsi="Bookman Old Style" w:cs="Calibri"/>
                <w:b/>
                <w:bCs/>
                <w:color w:val="FF0000"/>
                <w:sz w:val="12"/>
                <w:szCs w:val="12"/>
              </w:rPr>
            </w:pPr>
            <w:r w:rsidRPr="00AB7951">
              <w:rPr>
                <w:rFonts w:ascii="Bookman Old Style" w:hAnsi="Bookman Old Style" w:cs="Calibri"/>
                <w:b/>
                <w:bCs/>
                <w:color w:val="FF0000"/>
                <w:sz w:val="12"/>
                <w:szCs w:val="12"/>
              </w:rPr>
              <w:t>-100,00</w:t>
            </w:r>
          </w:p>
        </w:tc>
        <w:tc>
          <w:tcPr>
            <w:tcW w:w="16" w:type="dxa"/>
            <w:vAlign w:val="center"/>
            <w:hideMark/>
          </w:tcPr>
          <w:p w14:paraId="1159FFE2" w14:textId="77777777" w:rsidR="00AB7951" w:rsidRPr="00AB7951" w:rsidRDefault="00AB7951" w:rsidP="00AB7951">
            <w:pPr>
              <w:rPr>
                <w:sz w:val="12"/>
                <w:szCs w:val="12"/>
              </w:rPr>
            </w:pPr>
          </w:p>
        </w:tc>
      </w:tr>
      <w:tr w:rsidR="00AB7951" w:rsidRPr="00AB7951" w14:paraId="7A660B55" w14:textId="77777777" w:rsidTr="00AB7951">
        <w:trPr>
          <w:trHeight w:val="315"/>
          <w:jc w:val="center"/>
        </w:trPr>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365D64FE" w14:textId="77777777" w:rsidR="00AB7951" w:rsidRPr="00AB7951" w:rsidRDefault="00AB7951" w:rsidP="00AB7951">
            <w:pPr>
              <w:jc w:val="center"/>
              <w:outlineLvl w:val="0"/>
              <w:rPr>
                <w:rFonts w:ascii="Bookman Old Style" w:hAnsi="Bookman Old Style" w:cs="Calibri"/>
                <w:sz w:val="12"/>
                <w:szCs w:val="12"/>
              </w:rPr>
            </w:pPr>
            <w:r w:rsidRPr="00AB7951">
              <w:rPr>
                <w:rFonts w:ascii="Bookman Old Style" w:hAnsi="Bookman Old Style" w:cs="Calibri"/>
                <w:sz w:val="12"/>
                <w:szCs w:val="12"/>
              </w:rPr>
              <w:t> </w:t>
            </w:r>
          </w:p>
        </w:tc>
        <w:tc>
          <w:tcPr>
            <w:tcW w:w="7514" w:type="dxa"/>
            <w:gridSpan w:val="4"/>
            <w:tcBorders>
              <w:top w:val="nil"/>
              <w:left w:val="single" w:sz="4" w:space="0" w:color="auto"/>
              <w:bottom w:val="single" w:sz="4" w:space="0" w:color="auto"/>
              <w:right w:val="nil"/>
            </w:tcBorders>
            <w:shd w:val="clear" w:color="auto" w:fill="auto"/>
            <w:noWrap/>
            <w:vAlign w:val="bottom"/>
            <w:hideMark/>
          </w:tcPr>
          <w:p w14:paraId="37F82264" w14:textId="77777777" w:rsidR="00AB7951" w:rsidRPr="00AB7951" w:rsidRDefault="00AB7951" w:rsidP="00AB7951">
            <w:pPr>
              <w:outlineLvl w:val="0"/>
              <w:rPr>
                <w:rFonts w:ascii="Bookman Old Style" w:hAnsi="Bookman Old Style" w:cs="Calibri"/>
                <w:color w:val="7030A0"/>
                <w:sz w:val="12"/>
                <w:szCs w:val="12"/>
              </w:rPr>
            </w:pPr>
            <w:r w:rsidRPr="00AB7951">
              <w:rPr>
                <w:rFonts w:ascii="Bookman Old Style" w:hAnsi="Bookman Old Style" w:cs="Calibri"/>
                <w:color w:val="7030A0"/>
                <w:sz w:val="12"/>
                <w:szCs w:val="12"/>
              </w:rPr>
              <w:t xml:space="preserve">Дополнительная прибыль за счет </w:t>
            </w:r>
            <w:proofErr w:type="spellStart"/>
            <w:r w:rsidRPr="00AB7951">
              <w:rPr>
                <w:rFonts w:ascii="Bookman Old Style" w:hAnsi="Bookman Old Style" w:cs="Calibri"/>
                <w:color w:val="7030A0"/>
                <w:sz w:val="12"/>
                <w:szCs w:val="12"/>
              </w:rPr>
              <w:t>нормат</w:t>
            </w:r>
            <w:proofErr w:type="spellEnd"/>
            <w:r w:rsidRPr="00AB7951">
              <w:rPr>
                <w:rFonts w:ascii="Bookman Old Style" w:hAnsi="Bookman Old Style" w:cs="Calibri"/>
                <w:color w:val="7030A0"/>
                <w:sz w:val="12"/>
                <w:szCs w:val="12"/>
              </w:rPr>
              <w:t xml:space="preserve"> прибыли</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54C200F" w14:textId="77777777" w:rsidR="00AB7951" w:rsidRPr="00AB7951" w:rsidRDefault="00AB7951" w:rsidP="00AB7951">
            <w:pPr>
              <w:jc w:val="center"/>
              <w:outlineLvl w:val="0"/>
              <w:rPr>
                <w:rFonts w:ascii="Bookman Old Style" w:hAnsi="Bookman Old Style" w:cs="Calibri"/>
                <w:sz w:val="12"/>
                <w:szCs w:val="12"/>
              </w:rPr>
            </w:pPr>
            <w:r w:rsidRPr="00AB7951">
              <w:rPr>
                <w:rFonts w:ascii="Bookman Old Style" w:hAnsi="Bookman Old Style" w:cs="Calibri"/>
                <w:sz w:val="12"/>
                <w:szCs w:val="12"/>
              </w:rPr>
              <w:t> </w:t>
            </w:r>
          </w:p>
        </w:tc>
        <w:tc>
          <w:tcPr>
            <w:tcW w:w="1556" w:type="dxa"/>
            <w:tcBorders>
              <w:top w:val="nil"/>
              <w:left w:val="single" w:sz="4" w:space="0" w:color="auto"/>
              <w:bottom w:val="single" w:sz="4" w:space="0" w:color="auto"/>
              <w:right w:val="nil"/>
            </w:tcBorders>
            <w:shd w:val="clear" w:color="000000" w:fill="DDEBF7"/>
            <w:noWrap/>
            <w:vAlign w:val="bottom"/>
            <w:hideMark/>
          </w:tcPr>
          <w:p w14:paraId="1476AF1A" w14:textId="77777777" w:rsidR="00AB7951" w:rsidRPr="00AB7951" w:rsidRDefault="00AB7951" w:rsidP="00AB7951">
            <w:pPr>
              <w:jc w:val="center"/>
              <w:outlineLvl w:val="0"/>
              <w:rPr>
                <w:rFonts w:ascii="Bookman Old Style" w:hAnsi="Bookman Old Style" w:cs="Calibri"/>
                <w:sz w:val="12"/>
                <w:szCs w:val="12"/>
              </w:rPr>
            </w:pPr>
            <w:r w:rsidRPr="00AB7951">
              <w:rPr>
                <w:rFonts w:ascii="Bookman Old Style" w:hAnsi="Bookman Old Style" w:cs="Calibri"/>
                <w:sz w:val="12"/>
                <w:szCs w:val="12"/>
              </w:rPr>
              <w:t>332,76</w:t>
            </w:r>
          </w:p>
        </w:tc>
        <w:tc>
          <w:tcPr>
            <w:tcW w:w="1916" w:type="dxa"/>
            <w:tcBorders>
              <w:top w:val="nil"/>
              <w:left w:val="single" w:sz="4" w:space="0" w:color="auto"/>
              <w:bottom w:val="single" w:sz="4" w:space="0" w:color="auto"/>
              <w:right w:val="nil"/>
            </w:tcBorders>
            <w:shd w:val="clear" w:color="000000" w:fill="DDEBF7"/>
            <w:noWrap/>
            <w:vAlign w:val="bottom"/>
            <w:hideMark/>
          </w:tcPr>
          <w:p w14:paraId="28282F25" w14:textId="77777777" w:rsidR="00AB7951" w:rsidRPr="00AB7951" w:rsidRDefault="00AB7951" w:rsidP="00AB7951">
            <w:pPr>
              <w:jc w:val="center"/>
              <w:outlineLvl w:val="0"/>
              <w:rPr>
                <w:rFonts w:ascii="Bookman Old Style" w:hAnsi="Bookman Old Style" w:cs="Calibri"/>
                <w:sz w:val="12"/>
                <w:szCs w:val="12"/>
              </w:rPr>
            </w:pPr>
            <w:r w:rsidRPr="00AB7951">
              <w:rPr>
                <w:rFonts w:ascii="Bookman Old Style" w:hAnsi="Bookman Old Style" w:cs="Calibri"/>
                <w:sz w:val="12"/>
                <w:szCs w:val="12"/>
              </w:rPr>
              <w:t> </w:t>
            </w:r>
          </w:p>
        </w:tc>
        <w:tc>
          <w:tcPr>
            <w:tcW w:w="1716" w:type="dxa"/>
            <w:tcBorders>
              <w:top w:val="nil"/>
              <w:left w:val="single" w:sz="4" w:space="0" w:color="auto"/>
              <w:bottom w:val="nil"/>
              <w:right w:val="single" w:sz="4" w:space="0" w:color="auto"/>
            </w:tcBorders>
            <w:shd w:val="clear" w:color="000000" w:fill="DDEBF7"/>
            <w:noWrap/>
            <w:vAlign w:val="bottom"/>
            <w:hideMark/>
          </w:tcPr>
          <w:p w14:paraId="28A568D9" w14:textId="77777777" w:rsidR="00AB7951" w:rsidRPr="00AB7951" w:rsidRDefault="00AB7951" w:rsidP="00AB7951">
            <w:pPr>
              <w:jc w:val="center"/>
              <w:outlineLvl w:val="0"/>
              <w:rPr>
                <w:rFonts w:ascii="Bookman Old Style" w:hAnsi="Bookman Old Style" w:cs="Calibri"/>
                <w:b/>
                <w:bCs/>
                <w:color w:val="7030A0"/>
                <w:sz w:val="12"/>
                <w:szCs w:val="12"/>
              </w:rPr>
            </w:pPr>
            <w:r w:rsidRPr="00AB7951">
              <w:rPr>
                <w:rFonts w:ascii="Bookman Old Style" w:hAnsi="Bookman Old Style" w:cs="Calibri"/>
                <w:b/>
                <w:bCs/>
                <w:color w:val="7030A0"/>
                <w:sz w:val="12"/>
                <w:szCs w:val="12"/>
              </w:rPr>
              <w:t> </w:t>
            </w:r>
          </w:p>
        </w:tc>
        <w:tc>
          <w:tcPr>
            <w:tcW w:w="1436" w:type="dxa"/>
            <w:tcBorders>
              <w:top w:val="nil"/>
              <w:left w:val="nil"/>
              <w:bottom w:val="single" w:sz="4" w:space="0" w:color="auto"/>
              <w:right w:val="nil"/>
            </w:tcBorders>
            <w:shd w:val="clear" w:color="000000" w:fill="DDEBF7"/>
            <w:noWrap/>
            <w:vAlign w:val="bottom"/>
            <w:hideMark/>
          </w:tcPr>
          <w:p w14:paraId="6CB40E78" w14:textId="77777777" w:rsidR="00AB7951" w:rsidRPr="00AB7951" w:rsidRDefault="00AB7951" w:rsidP="00AB7951">
            <w:pPr>
              <w:jc w:val="center"/>
              <w:outlineLvl w:val="0"/>
              <w:rPr>
                <w:rFonts w:ascii="Bookman Old Style" w:hAnsi="Bookman Old Style" w:cs="Calibri"/>
                <w:b/>
                <w:bCs/>
                <w:sz w:val="12"/>
                <w:szCs w:val="12"/>
              </w:rPr>
            </w:pPr>
            <w:r w:rsidRPr="00AB7951">
              <w:rPr>
                <w:rFonts w:ascii="Bookman Old Style" w:hAnsi="Bookman Old Style" w:cs="Calibri"/>
                <w:b/>
                <w:bCs/>
                <w:sz w:val="12"/>
                <w:szCs w:val="12"/>
              </w:rPr>
              <w:t> </w:t>
            </w:r>
          </w:p>
        </w:tc>
        <w:tc>
          <w:tcPr>
            <w:tcW w:w="1148" w:type="dxa"/>
            <w:tcBorders>
              <w:top w:val="nil"/>
              <w:left w:val="nil"/>
              <w:bottom w:val="nil"/>
              <w:right w:val="single" w:sz="4" w:space="0" w:color="auto"/>
            </w:tcBorders>
            <w:shd w:val="clear" w:color="000000" w:fill="DDEBF7"/>
            <w:noWrap/>
            <w:vAlign w:val="bottom"/>
            <w:hideMark/>
          </w:tcPr>
          <w:p w14:paraId="529BEFED" w14:textId="77777777" w:rsidR="00AB7951" w:rsidRPr="00AB7951" w:rsidRDefault="00AB7951" w:rsidP="00AB7951">
            <w:pPr>
              <w:jc w:val="center"/>
              <w:outlineLvl w:val="0"/>
              <w:rPr>
                <w:rFonts w:ascii="Bookman Old Style" w:hAnsi="Bookman Old Style" w:cs="Calibri"/>
                <w:b/>
                <w:bCs/>
                <w:color w:val="7030A0"/>
                <w:sz w:val="12"/>
                <w:szCs w:val="12"/>
              </w:rPr>
            </w:pPr>
            <w:r w:rsidRPr="00AB7951">
              <w:rPr>
                <w:rFonts w:ascii="Bookman Old Style" w:hAnsi="Bookman Old Style" w:cs="Calibri"/>
                <w:b/>
                <w:bCs/>
                <w:color w:val="7030A0"/>
                <w:sz w:val="12"/>
                <w:szCs w:val="12"/>
              </w:rPr>
              <w:t>-100,00</w:t>
            </w:r>
          </w:p>
        </w:tc>
        <w:tc>
          <w:tcPr>
            <w:tcW w:w="16" w:type="dxa"/>
            <w:vAlign w:val="center"/>
            <w:hideMark/>
          </w:tcPr>
          <w:p w14:paraId="43504B50" w14:textId="77777777" w:rsidR="00AB7951" w:rsidRPr="00AB7951" w:rsidRDefault="00AB7951" w:rsidP="00AB7951">
            <w:pPr>
              <w:rPr>
                <w:sz w:val="12"/>
                <w:szCs w:val="12"/>
              </w:rPr>
            </w:pPr>
          </w:p>
        </w:tc>
      </w:tr>
      <w:tr w:rsidR="00AB7951" w:rsidRPr="00AB7951" w14:paraId="1A896B84" w14:textId="77777777" w:rsidTr="00AB7951">
        <w:trPr>
          <w:trHeight w:val="315"/>
          <w:jc w:val="center"/>
        </w:trPr>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37CDC2D3" w14:textId="77777777" w:rsidR="00AB7951" w:rsidRPr="00AB7951" w:rsidRDefault="00AB7951" w:rsidP="00AB7951">
            <w:pPr>
              <w:jc w:val="center"/>
              <w:outlineLvl w:val="0"/>
              <w:rPr>
                <w:rFonts w:ascii="Bookman Old Style" w:hAnsi="Bookman Old Style" w:cs="Calibri"/>
                <w:sz w:val="12"/>
                <w:szCs w:val="12"/>
              </w:rPr>
            </w:pPr>
            <w:r w:rsidRPr="00AB7951">
              <w:rPr>
                <w:rFonts w:ascii="Bookman Old Style" w:hAnsi="Bookman Old Style" w:cs="Calibri"/>
                <w:sz w:val="12"/>
                <w:szCs w:val="12"/>
              </w:rPr>
              <w:t>28а</w:t>
            </w:r>
          </w:p>
        </w:tc>
        <w:tc>
          <w:tcPr>
            <w:tcW w:w="7514" w:type="dxa"/>
            <w:gridSpan w:val="4"/>
            <w:tcBorders>
              <w:top w:val="nil"/>
              <w:left w:val="single" w:sz="4" w:space="0" w:color="auto"/>
              <w:bottom w:val="single" w:sz="4" w:space="0" w:color="auto"/>
              <w:right w:val="nil"/>
            </w:tcBorders>
            <w:shd w:val="clear" w:color="auto" w:fill="auto"/>
            <w:noWrap/>
            <w:vAlign w:val="bottom"/>
            <w:hideMark/>
          </w:tcPr>
          <w:p w14:paraId="6BB7F7BC" w14:textId="77777777" w:rsidR="00AB7951" w:rsidRPr="00AB7951" w:rsidRDefault="00AB7951" w:rsidP="00AB7951">
            <w:pPr>
              <w:outlineLvl w:val="0"/>
              <w:rPr>
                <w:rFonts w:ascii="Bookman Old Style" w:hAnsi="Bookman Old Style" w:cs="Calibri"/>
                <w:b/>
                <w:bCs/>
                <w:color w:val="FF0000"/>
                <w:sz w:val="12"/>
                <w:szCs w:val="12"/>
              </w:rPr>
            </w:pPr>
            <w:r w:rsidRPr="00AB7951">
              <w:rPr>
                <w:rFonts w:ascii="Bookman Old Style" w:hAnsi="Bookman Old Style" w:cs="Calibri"/>
                <w:b/>
                <w:bCs/>
                <w:color w:val="FF0000"/>
                <w:sz w:val="12"/>
                <w:szCs w:val="12"/>
              </w:rPr>
              <w:t>Предпринимательская прибыль вся</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BA7D465" w14:textId="77777777" w:rsidR="00AB7951" w:rsidRPr="00AB7951" w:rsidRDefault="00AB7951" w:rsidP="00AB7951">
            <w:pPr>
              <w:jc w:val="center"/>
              <w:outlineLvl w:val="0"/>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tcBorders>
              <w:top w:val="nil"/>
              <w:left w:val="single" w:sz="4" w:space="0" w:color="auto"/>
              <w:bottom w:val="single" w:sz="4" w:space="0" w:color="auto"/>
              <w:right w:val="nil"/>
            </w:tcBorders>
            <w:shd w:val="clear" w:color="000000" w:fill="DDEBF7"/>
            <w:noWrap/>
            <w:vAlign w:val="bottom"/>
            <w:hideMark/>
          </w:tcPr>
          <w:p w14:paraId="408BEC26" w14:textId="77777777" w:rsidR="00AB7951" w:rsidRPr="00AB7951" w:rsidRDefault="00AB7951" w:rsidP="00AB7951">
            <w:pPr>
              <w:jc w:val="center"/>
              <w:outlineLvl w:val="0"/>
              <w:rPr>
                <w:rFonts w:ascii="Bookman Old Style" w:hAnsi="Bookman Old Style" w:cs="Calibri"/>
                <w:b/>
                <w:bCs/>
                <w:sz w:val="12"/>
                <w:szCs w:val="12"/>
              </w:rPr>
            </w:pPr>
            <w:r w:rsidRPr="00AB7951">
              <w:rPr>
                <w:rFonts w:ascii="Bookman Old Style" w:hAnsi="Bookman Old Style" w:cs="Calibri"/>
                <w:b/>
                <w:bCs/>
                <w:sz w:val="12"/>
                <w:szCs w:val="12"/>
              </w:rPr>
              <w:t>6236,22</w:t>
            </w:r>
          </w:p>
        </w:tc>
        <w:tc>
          <w:tcPr>
            <w:tcW w:w="1916" w:type="dxa"/>
            <w:tcBorders>
              <w:top w:val="nil"/>
              <w:left w:val="single" w:sz="4" w:space="0" w:color="auto"/>
              <w:bottom w:val="single" w:sz="4" w:space="0" w:color="auto"/>
              <w:right w:val="nil"/>
            </w:tcBorders>
            <w:shd w:val="clear" w:color="000000" w:fill="DDEBF7"/>
            <w:noWrap/>
            <w:vAlign w:val="bottom"/>
            <w:hideMark/>
          </w:tcPr>
          <w:p w14:paraId="52EF5641" w14:textId="77777777" w:rsidR="00AB7951" w:rsidRPr="00AB7951" w:rsidRDefault="00AB7951" w:rsidP="00AB7951">
            <w:pPr>
              <w:jc w:val="center"/>
              <w:outlineLvl w:val="0"/>
              <w:rPr>
                <w:rFonts w:ascii="Bookman Old Style" w:hAnsi="Bookman Old Style" w:cs="Calibri"/>
                <w:b/>
                <w:bCs/>
                <w:sz w:val="12"/>
                <w:szCs w:val="12"/>
              </w:rPr>
            </w:pPr>
            <w:r w:rsidRPr="00AB7951">
              <w:rPr>
                <w:rFonts w:ascii="Bookman Old Style" w:hAnsi="Bookman Old Style" w:cs="Calibri"/>
                <w:b/>
                <w:bCs/>
                <w:sz w:val="12"/>
                <w:szCs w:val="12"/>
              </w:rPr>
              <w:t> </w:t>
            </w:r>
          </w:p>
        </w:tc>
        <w:tc>
          <w:tcPr>
            <w:tcW w:w="1716" w:type="dxa"/>
            <w:tcBorders>
              <w:top w:val="single" w:sz="4" w:space="0" w:color="auto"/>
              <w:left w:val="single" w:sz="4" w:space="0" w:color="auto"/>
              <w:bottom w:val="single" w:sz="4" w:space="0" w:color="auto"/>
              <w:right w:val="nil"/>
            </w:tcBorders>
            <w:shd w:val="clear" w:color="000000" w:fill="DDEBF7"/>
            <w:noWrap/>
            <w:vAlign w:val="bottom"/>
            <w:hideMark/>
          </w:tcPr>
          <w:p w14:paraId="42CCDD65" w14:textId="77777777" w:rsidR="00AB7951" w:rsidRPr="00AB7951" w:rsidRDefault="00AB7951" w:rsidP="00AB7951">
            <w:pPr>
              <w:jc w:val="center"/>
              <w:outlineLvl w:val="0"/>
              <w:rPr>
                <w:rFonts w:ascii="Bookman Old Style" w:hAnsi="Bookman Old Style" w:cs="Calibri"/>
                <w:b/>
                <w:bCs/>
                <w:sz w:val="12"/>
                <w:szCs w:val="12"/>
              </w:rPr>
            </w:pPr>
            <w:r w:rsidRPr="00AB7951">
              <w:rPr>
                <w:rFonts w:ascii="Bookman Old Style" w:hAnsi="Bookman Old Style" w:cs="Calibri"/>
                <w:b/>
                <w:bCs/>
                <w:sz w:val="12"/>
                <w:szCs w:val="12"/>
              </w:rPr>
              <w:t>2896,44</w:t>
            </w:r>
          </w:p>
        </w:tc>
        <w:tc>
          <w:tcPr>
            <w:tcW w:w="1436" w:type="dxa"/>
            <w:tcBorders>
              <w:top w:val="nil"/>
              <w:left w:val="single" w:sz="4" w:space="0" w:color="auto"/>
              <w:bottom w:val="single" w:sz="4" w:space="0" w:color="auto"/>
              <w:right w:val="nil"/>
            </w:tcBorders>
            <w:shd w:val="clear" w:color="000000" w:fill="DDEBF7"/>
            <w:noWrap/>
            <w:vAlign w:val="bottom"/>
            <w:hideMark/>
          </w:tcPr>
          <w:p w14:paraId="4856471B" w14:textId="77777777" w:rsidR="00AB7951" w:rsidRPr="00AB7951" w:rsidRDefault="00AB7951" w:rsidP="00AB7951">
            <w:pPr>
              <w:jc w:val="center"/>
              <w:outlineLvl w:val="0"/>
              <w:rPr>
                <w:rFonts w:ascii="Bookman Old Style" w:hAnsi="Bookman Old Style" w:cs="Calibri"/>
                <w:b/>
                <w:bCs/>
                <w:sz w:val="12"/>
                <w:szCs w:val="12"/>
              </w:rPr>
            </w:pPr>
            <w:r w:rsidRPr="00AB7951">
              <w:rPr>
                <w:rFonts w:ascii="Bookman Old Style" w:hAnsi="Bookman Old Style" w:cs="Calibri"/>
                <w:b/>
                <w:bCs/>
                <w:sz w:val="12"/>
                <w:szCs w:val="12"/>
              </w:rPr>
              <w:t>2896,44</w:t>
            </w:r>
          </w:p>
        </w:tc>
        <w:tc>
          <w:tcPr>
            <w:tcW w:w="1148" w:type="dxa"/>
            <w:tcBorders>
              <w:top w:val="single" w:sz="4" w:space="0" w:color="auto"/>
              <w:left w:val="single" w:sz="4" w:space="0" w:color="auto"/>
              <w:bottom w:val="single" w:sz="4" w:space="0" w:color="auto"/>
              <w:right w:val="single" w:sz="8" w:space="0" w:color="auto"/>
            </w:tcBorders>
            <w:shd w:val="clear" w:color="000000" w:fill="DDEBF7"/>
            <w:noWrap/>
            <w:vAlign w:val="bottom"/>
            <w:hideMark/>
          </w:tcPr>
          <w:p w14:paraId="30F2A15D" w14:textId="77777777" w:rsidR="00AB7951" w:rsidRPr="00AB7951" w:rsidRDefault="00AB7951" w:rsidP="00AB7951">
            <w:pPr>
              <w:jc w:val="center"/>
              <w:outlineLvl w:val="0"/>
              <w:rPr>
                <w:rFonts w:ascii="Bookman Old Style" w:hAnsi="Bookman Old Style" w:cs="Calibri"/>
                <w:b/>
                <w:bCs/>
                <w:sz w:val="12"/>
                <w:szCs w:val="12"/>
              </w:rPr>
            </w:pPr>
            <w:r w:rsidRPr="00AB7951">
              <w:rPr>
                <w:rFonts w:ascii="Bookman Old Style" w:hAnsi="Bookman Old Style" w:cs="Calibri"/>
                <w:b/>
                <w:bCs/>
                <w:sz w:val="12"/>
                <w:szCs w:val="12"/>
              </w:rPr>
              <w:t>-53,55</w:t>
            </w:r>
          </w:p>
        </w:tc>
        <w:tc>
          <w:tcPr>
            <w:tcW w:w="16" w:type="dxa"/>
            <w:vAlign w:val="center"/>
            <w:hideMark/>
          </w:tcPr>
          <w:p w14:paraId="67253C5B" w14:textId="77777777" w:rsidR="00AB7951" w:rsidRPr="00AB7951" w:rsidRDefault="00AB7951" w:rsidP="00AB7951">
            <w:pPr>
              <w:rPr>
                <w:sz w:val="12"/>
                <w:szCs w:val="12"/>
              </w:rPr>
            </w:pPr>
          </w:p>
        </w:tc>
      </w:tr>
      <w:tr w:rsidR="00AB7951" w:rsidRPr="00AB7951" w14:paraId="2D35511E" w14:textId="77777777" w:rsidTr="00AB7951">
        <w:trPr>
          <w:trHeight w:val="315"/>
          <w:jc w:val="center"/>
        </w:trPr>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24EE757B"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28</w:t>
            </w:r>
          </w:p>
        </w:tc>
        <w:tc>
          <w:tcPr>
            <w:tcW w:w="7514" w:type="dxa"/>
            <w:gridSpan w:val="4"/>
            <w:tcBorders>
              <w:top w:val="nil"/>
              <w:left w:val="single" w:sz="4" w:space="0" w:color="auto"/>
              <w:bottom w:val="single" w:sz="4" w:space="0" w:color="auto"/>
              <w:right w:val="nil"/>
            </w:tcBorders>
            <w:shd w:val="clear" w:color="auto" w:fill="auto"/>
            <w:noWrap/>
            <w:vAlign w:val="bottom"/>
            <w:hideMark/>
          </w:tcPr>
          <w:p w14:paraId="6B1DB0F2" w14:textId="77777777" w:rsidR="00AB7951" w:rsidRPr="00AB7951" w:rsidRDefault="00AB7951" w:rsidP="00AB7951">
            <w:pPr>
              <w:rPr>
                <w:rFonts w:ascii="Bookman Old Style" w:hAnsi="Bookman Old Style" w:cs="Calibri"/>
                <w:b/>
                <w:bCs/>
                <w:color w:val="FF0000"/>
                <w:sz w:val="12"/>
                <w:szCs w:val="12"/>
              </w:rPr>
            </w:pPr>
            <w:r w:rsidRPr="00AB7951">
              <w:rPr>
                <w:rFonts w:ascii="Bookman Old Style" w:hAnsi="Bookman Old Style" w:cs="Calibri"/>
                <w:b/>
                <w:bCs/>
                <w:color w:val="FF0000"/>
                <w:sz w:val="12"/>
                <w:szCs w:val="12"/>
              </w:rPr>
              <w:t>Предпринимательская прибыль в тариф</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D1A15C5"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tcBorders>
              <w:top w:val="nil"/>
              <w:left w:val="single" w:sz="4" w:space="0" w:color="auto"/>
              <w:bottom w:val="single" w:sz="4" w:space="0" w:color="auto"/>
              <w:right w:val="nil"/>
            </w:tcBorders>
            <w:shd w:val="clear" w:color="000000" w:fill="DDEBF7"/>
            <w:noWrap/>
            <w:vAlign w:val="bottom"/>
            <w:hideMark/>
          </w:tcPr>
          <w:p w14:paraId="1CC20919"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6236,22</w:t>
            </w:r>
          </w:p>
        </w:tc>
        <w:tc>
          <w:tcPr>
            <w:tcW w:w="1916" w:type="dxa"/>
            <w:tcBorders>
              <w:top w:val="nil"/>
              <w:left w:val="single" w:sz="4" w:space="0" w:color="auto"/>
              <w:bottom w:val="single" w:sz="4" w:space="0" w:color="auto"/>
              <w:right w:val="nil"/>
            </w:tcBorders>
            <w:shd w:val="clear" w:color="000000" w:fill="DDEBF7"/>
            <w:noWrap/>
            <w:vAlign w:val="bottom"/>
            <w:hideMark/>
          </w:tcPr>
          <w:p w14:paraId="5AE3D886"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716" w:type="dxa"/>
            <w:tcBorders>
              <w:top w:val="nil"/>
              <w:left w:val="single" w:sz="4" w:space="0" w:color="auto"/>
              <w:bottom w:val="single" w:sz="4" w:space="0" w:color="auto"/>
              <w:right w:val="nil"/>
            </w:tcBorders>
            <w:shd w:val="clear" w:color="000000" w:fill="DDEBF7"/>
            <w:noWrap/>
            <w:vAlign w:val="bottom"/>
            <w:hideMark/>
          </w:tcPr>
          <w:p w14:paraId="71F681B7"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2896,44</w:t>
            </w:r>
          </w:p>
        </w:tc>
        <w:tc>
          <w:tcPr>
            <w:tcW w:w="1436" w:type="dxa"/>
            <w:tcBorders>
              <w:top w:val="nil"/>
              <w:left w:val="single" w:sz="4" w:space="0" w:color="auto"/>
              <w:bottom w:val="single" w:sz="4" w:space="0" w:color="auto"/>
              <w:right w:val="nil"/>
            </w:tcBorders>
            <w:shd w:val="clear" w:color="000000" w:fill="DDEBF7"/>
            <w:noWrap/>
            <w:vAlign w:val="bottom"/>
            <w:hideMark/>
          </w:tcPr>
          <w:p w14:paraId="18DB3F0C"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2E0E62B0"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-53,55</w:t>
            </w:r>
          </w:p>
        </w:tc>
        <w:tc>
          <w:tcPr>
            <w:tcW w:w="16" w:type="dxa"/>
            <w:vAlign w:val="center"/>
            <w:hideMark/>
          </w:tcPr>
          <w:p w14:paraId="78ECBDAB" w14:textId="77777777" w:rsidR="00AB7951" w:rsidRPr="00AB7951" w:rsidRDefault="00AB7951" w:rsidP="00AB7951">
            <w:pPr>
              <w:rPr>
                <w:sz w:val="12"/>
                <w:szCs w:val="12"/>
              </w:rPr>
            </w:pPr>
          </w:p>
        </w:tc>
      </w:tr>
      <w:tr w:rsidR="00AB7951" w:rsidRPr="00AB7951" w14:paraId="004A658C" w14:textId="77777777" w:rsidTr="00AB7951">
        <w:trPr>
          <w:trHeight w:val="795"/>
          <w:jc w:val="center"/>
        </w:trPr>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7175B972"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30</w:t>
            </w:r>
          </w:p>
        </w:tc>
        <w:tc>
          <w:tcPr>
            <w:tcW w:w="7514" w:type="dxa"/>
            <w:gridSpan w:val="4"/>
            <w:tcBorders>
              <w:top w:val="single" w:sz="4" w:space="0" w:color="auto"/>
              <w:left w:val="nil"/>
              <w:bottom w:val="single" w:sz="4" w:space="0" w:color="auto"/>
              <w:right w:val="single" w:sz="4" w:space="0" w:color="000000"/>
            </w:tcBorders>
            <w:shd w:val="clear" w:color="auto" w:fill="auto"/>
            <w:vAlign w:val="bottom"/>
            <w:hideMark/>
          </w:tcPr>
          <w:p w14:paraId="4C584A8B"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120" w:type="dxa"/>
            <w:tcBorders>
              <w:top w:val="nil"/>
              <w:left w:val="nil"/>
              <w:bottom w:val="single" w:sz="4" w:space="0" w:color="auto"/>
              <w:right w:val="single" w:sz="4" w:space="0" w:color="auto"/>
            </w:tcBorders>
            <w:shd w:val="clear" w:color="auto" w:fill="auto"/>
            <w:noWrap/>
            <w:vAlign w:val="bottom"/>
            <w:hideMark/>
          </w:tcPr>
          <w:p w14:paraId="72308159"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tcBorders>
              <w:top w:val="single" w:sz="4" w:space="0" w:color="auto"/>
              <w:left w:val="single" w:sz="4" w:space="0" w:color="auto"/>
              <w:bottom w:val="single" w:sz="4" w:space="0" w:color="auto"/>
              <w:right w:val="nil"/>
            </w:tcBorders>
            <w:shd w:val="clear" w:color="000000" w:fill="DDEBF7"/>
            <w:noWrap/>
            <w:vAlign w:val="bottom"/>
            <w:hideMark/>
          </w:tcPr>
          <w:p w14:paraId="49DF1EC7"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916" w:type="dxa"/>
            <w:tcBorders>
              <w:top w:val="single" w:sz="4" w:space="0" w:color="auto"/>
              <w:left w:val="single" w:sz="4" w:space="0" w:color="auto"/>
              <w:bottom w:val="single" w:sz="4" w:space="0" w:color="auto"/>
              <w:right w:val="nil"/>
            </w:tcBorders>
            <w:shd w:val="clear" w:color="000000" w:fill="DDEBF7"/>
            <w:noWrap/>
            <w:vAlign w:val="bottom"/>
            <w:hideMark/>
          </w:tcPr>
          <w:p w14:paraId="0FACA46B"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716" w:type="dxa"/>
            <w:tcBorders>
              <w:top w:val="single" w:sz="4" w:space="0" w:color="auto"/>
              <w:left w:val="single" w:sz="4" w:space="0" w:color="auto"/>
              <w:bottom w:val="single" w:sz="4" w:space="0" w:color="auto"/>
              <w:right w:val="nil"/>
            </w:tcBorders>
            <w:shd w:val="clear" w:color="000000" w:fill="DDEBF7"/>
            <w:noWrap/>
            <w:vAlign w:val="bottom"/>
            <w:hideMark/>
          </w:tcPr>
          <w:p w14:paraId="6D2C5477"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436" w:type="dxa"/>
            <w:tcBorders>
              <w:top w:val="single" w:sz="4" w:space="0" w:color="auto"/>
              <w:left w:val="single" w:sz="4" w:space="0" w:color="auto"/>
              <w:bottom w:val="single" w:sz="4" w:space="0" w:color="auto"/>
              <w:right w:val="nil"/>
            </w:tcBorders>
            <w:shd w:val="clear" w:color="000000" w:fill="DDEBF7"/>
            <w:noWrap/>
            <w:vAlign w:val="bottom"/>
            <w:hideMark/>
          </w:tcPr>
          <w:p w14:paraId="58B150E4"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0,00</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257917D1"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6" w:type="dxa"/>
            <w:vAlign w:val="center"/>
            <w:hideMark/>
          </w:tcPr>
          <w:p w14:paraId="3193705D" w14:textId="77777777" w:rsidR="00AB7951" w:rsidRPr="00AB7951" w:rsidRDefault="00AB7951" w:rsidP="00AB7951">
            <w:pPr>
              <w:rPr>
                <w:sz w:val="12"/>
                <w:szCs w:val="12"/>
              </w:rPr>
            </w:pPr>
          </w:p>
        </w:tc>
      </w:tr>
      <w:tr w:rsidR="00AB7951" w:rsidRPr="00AB7951" w14:paraId="05A2910E" w14:textId="77777777" w:rsidTr="00AB7951">
        <w:trPr>
          <w:trHeight w:val="540"/>
          <w:jc w:val="center"/>
        </w:trPr>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41266375"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31</w:t>
            </w:r>
          </w:p>
        </w:tc>
        <w:tc>
          <w:tcPr>
            <w:tcW w:w="7514" w:type="dxa"/>
            <w:gridSpan w:val="4"/>
            <w:tcBorders>
              <w:top w:val="single" w:sz="4" w:space="0" w:color="auto"/>
              <w:left w:val="nil"/>
              <w:bottom w:val="single" w:sz="4" w:space="0" w:color="auto"/>
              <w:right w:val="single" w:sz="4" w:space="0" w:color="000000"/>
            </w:tcBorders>
            <w:shd w:val="clear" w:color="auto" w:fill="auto"/>
            <w:vAlign w:val="bottom"/>
            <w:hideMark/>
          </w:tcPr>
          <w:p w14:paraId="78C250CD"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Корректировка НВВ в связи с изменением (неисполнением) инвестиционной программы</w:t>
            </w:r>
          </w:p>
        </w:tc>
        <w:tc>
          <w:tcPr>
            <w:tcW w:w="1120" w:type="dxa"/>
            <w:tcBorders>
              <w:top w:val="nil"/>
              <w:left w:val="nil"/>
              <w:bottom w:val="single" w:sz="4" w:space="0" w:color="auto"/>
              <w:right w:val="single" w:sz="4" w:space="0" w:color="auto"/>
            </w:tcBorders>
            <w:shd w:val="clear" w:color="auto" w:fill="auto"/>
            <w:noWrap/>
            <w:vAlign w:val="bottom"/>
            <w:hideMark/>
          </w:tcPr>
          <w:p w14:paraId="51A2B3C5"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tcBorders>
              <w:top w:val="nil"/>
              <w:left w:val="single" w:sz="4" w:space="0" w:color="auto"/>
              <w:bottom w:val="single" w:sz="4" w:space="0" w:color="auto"/>
              <w:right w:val="nil"/>
            </w:tcBorders>
            <w:shd w:val="clear" w:color="000000" w:fill="DDEBF7"/>
            <w:noWrap/>
            <w:vAlign w:val="bottom"/>
            <w:hideMark/>
          </w:tcPr>
          <w:p w14:paraId="69D76A99"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916" w:type="dxa"/>
            <w:tcBorders>
              <w:top w:val="nil"/>
              <w:left w:val="single" w:sz="4" w:space="0" w:color="auto"/>
              <w:bottom w:val="single" w:sz="4" w:space="0" w:color="auto"/>
              <w:right w:val="nil"/>
            </w:tcBorders>
            <w:shd w:val="clear" w:color="000000" w:fill="DDEBF7"/>
            <w:noWrap/>
            <w:vAlign w:val="bottom"/>
            <w:hideMark/>
          </w:tcPr>
          <w:p w14:paraId="08216E37"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716" w:type="dxa"/>
            <w:tcBorders>
              <w:top w:val="nil"/>
              <w:left w:val="single" w:sz="4" w:space="0" w:color="auto"/>
              <w:bottom w:val="single" w:sz="4" w:space="0" w:color="auto"/>
              <w:right w:val="nil"/>
            </w:tcBorders>
            <w:shd w:val="clear" w:color="000000" w:fill="DDEBF7"/>
            <w:noWrap/>
            <w:vAlign w:val="bottom"/>
            <w:hideMark/>
          </w:tcPr>
          <w:p w14:paraId="058DE669"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436" w:type="dxa"/>
            <w:tcBorders>
              <w:top w:val="nil"/>
              <w:left w:val="single" w:sz="4" w:space="0" w:color="auto"/>
              <w:bottom w:val="single" w:sz="4" w:space="0" w:color="auto"/>
              <w:right w:val="nil"/>
            </w:tcBorders>
            <w:shd w:val="clear" w:color="000000" w:fill="DDEBF7"/>
            <w:noWrap/>
            <w:vAlign w:val="bottom"/>
            <w:hideMark/>
          </w:tcPr>
          <w:p w14:paraId="2FCD06FD"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0,00</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6791DE44"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6" w:type="dxa"/>
            <w:vAlign w:val="center"/>
            <w:hideMark/>
          </w:tcPr>
          <w:p w14:paraId="6208C60B" w14:textId="77777777" w:rsidR="00AB7951" w:rsidRPr="00AB7951" w:rsidRDefault="00AB7951" w:rsidP="00AB7951">
            <w:pPr>
              <w:rPr>
                <w:sz w:val="12"/>
                <w:szCs w:val="12"/>
              </w:rPr>
            </w:pPr>
          </w:p>
        </w:tc>
      </w:tr>
      <w:tr w:rsidR="00AB7951" w:rsidRPr="00AB7951" w14:paraId="52E0FCC5" w14:textId="77777777" w:rsidTr="00AB7951">
        <w:trPr>
          <w:trHeight w:val="330"/>
          <w:jc w:val="center"/>
        </w:trPr>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48A37FA1"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32</w:t>
            </w:r>
          </w:p>
        </w:tc>
        <w:tc>
          <w:tcPr>
            <w:tcW w:w="7514"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43643082"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Необходимая валовая выручка, всего</w:t>
            </w:r>
          </w:p>
        </w:tc>
        <w:tc>
          <w:tcPr>
            <w:tcW w:w="1120" w:type="dxa"/>
            <w:tcBorders>
              <w:top w:val="nil"/>
              <w:left w:val="nil"/>
              <w:bottom w:val="single" w:sz="4" w:space="0" w:color="auto"/>
              <w:right w:val="single" w:sz="4" w:space="0" w:color="auto"/>
            </w:tcBorders>
            <w:shd w:val="clear" w:color="auto" w:fill="auto"/>
            <w:noWrap/>
            <w:vAlign w:val="bottom"/>
            <w:hideMark/>
          </w:tcPr>
          <w:p w14:paraId="75A5D014"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tcBorders>
              <w:top w:val="nil"/>
              <w:left w:val="single" w:sz="4" w:space="0" w:color="auto"/>
              <w:bottom w:val="single" w:sz="4" w:space="0" w:color="auto"/>
              <w:right w:val="nil"/>
            </w:tcBorders>
            <w:shd w:val="clear" w:color="000000" w:fill="DDEBF7"/>
            <w:noWrap/>
            <w:vAlign w:val="bottom"/>
            <w:hideMark/>
          </w:tcPr>
          <w:p w14:paraId="752C7BD5"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210765,10</w:t>
            </w:r>
          </w:p>
        </w:tc>
        <w:tc>
          <w:tcPr>
            <w:tcW w:w="1916" w:type="dxa"/>
            <w:tcBorders>
              <w:top w:val="nil"/>
              <w:left w:val="single" w:sz="4" w:space="0" w:color="auto"/>
              <w:bottom w:val="single" w:sz="4" w:space="0" w:color="auto"/>
              <w:right w:val="nil"/>
            </w:tcBorders>
            <w:shd w:val="clear" w:color="000000" w:fill="DDEBF7"/>
            <w:noWrap/>
            <w:vAlign w:val="bottom"/>
            <w:hideMark/>
          </w:tcPr>
          <w:p w14:paraId="4697A239"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98511,10</w:t>
            </w:r>
          </w:p>
        </w:tc>
        <w:tc>
          <w:tcPr>
            <w:tcW w:w="1716" w:type="dxa"/>
            <w:tcBorders>
              <w:top w:val="nil"/>
              <w:left w:val="single" w:sz="4" w:space="0" w:color="auto"/>
              <w:bottom w:val="single" w:sz="4" w:space="0" w:color="auto"/>
              <w:right w:val="nil"/>
            </w:tcBorders>
            <w:shd w:val="clear" w:color="000000" w:fill="DDEBF7"/>
            <w:noWrap/>
            <w:vAlign w:val="bottom"/>
            <w:hideMark/>
          </w:tcPr>
          <w:p w14:paraId="42374AAF"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88570,31</w:t>
            </w:r>
          </w:p>
        </w:tc>
        <w:tc>
          <w:tcPr>
            <w:tcW w:w="1436" w:type="dxa"/>
            <w:tcBorders>
              <w:top w:val="nil"/>
              <w:left w:val="single" w:sz="4" w:space="0" w:color="auto"/>
              <w:bottom w:val="single" w:sz="4" w:space="0" w:color="auto"/>
              <w:right w:val="nil"/>
            </w:tcBorders>
            <w:shd w:val="clear" w:color="000000" w:fill="DDEBF7"/>
            <w:noWrap/>
            <w:vAlign w:val="bottom"/>
            <w:hideMark/>
          </w:tcPr>
          <w:p w14:paraId="5E38FD94"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-9940,79</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4B650715"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-58,0</w:t>
            </w:r>
          </w:p>
        </w:tc>
        <w:tc>
          <w:tcPr>
            <w:tcW w:w="16" w:type="dxa"/>
            <w:vAlign w:val="center"/>
            <w:hideMark/>
          </w:tcPr>
          <w:p w14:paraId="7DCD952E" w14:textId="77777777" w:rsidR="00AB7951" w:rsidRPr="00AB7951" w:rsidRDefault="00AB7951" w:rsidP="00AB7951">
            <w:pPr>
              <w:rPr>
                <w:sz w:val="12"/>
                <w:szCs w:val="12"/>
              </w:rPr>
            </w:pPr>
          </w:p>
        </w:tc>
      </w:tr>
      <w:tr w:rsidR="00AB7951" w:rsidRPr="00AB7951" w14:paraId="755A3A99" w14:textId="77777777" w:rsidTr="00AB7951">
        <w:trPr>
          <w:trHeight w:val="330"/>
          <w:jc w:val="center"/>
        </w:trPr>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1C4E0389"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33</w:t>
            </w:r>
          </w:p>
        </w:tc>
        <w:tc>
          <w:tcPr>
            <w:tcW w:w="751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EA5CCF"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xml:space="preserve"> в том числе на потребительский рынок</w:t>
            </w:r>
          </w:p>
        </w:tc>
        <w:tc>
          <w:tcPr>
            <w:tcW w:w="1120" w:type="dxa"/>
            <w:tcBorders>
              <w:top w:val="nil"/>
              <w:left w:val="nil"/>
              <w:bottom w:val="single" w:sz="4" w:space="0" w:color="auto"/>
              <w:right w:val="single" w:sz="4" w:space="0" w:color="auto"/>
            </w:tcBorders>
            <w:shd w:val="clear" w:color="auto" w:fill="auto"/>
            <w:noWrap/>
            <w:vAlign w:val="bottom"/>
            <w:hideMark/>
          </w:tcPr>
          <w:p w14:paraId="74F75A52"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tcBorders>
              <w:top w:val="nil"/>
              <w:left w:val="single" w:sz="4" w:space="0" w:color="auto"/>
              <w:bottom w:val="single" w:sz="4" w:space="0" w:color="auto"/>
              <w:right w:val="nil"/>
            </w:tcBorders>
            <w:shd w:val="clear" w:color="000000" w:fill="DDEBF7"/>
            <w:noWrap/>
            <w:vAlign w:val="bottom"/>
            <w:hideMark/>
          </w:tcPr>
          <w:p w14:paraId="5050F5FF"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210765,10</w:t>
            </w:r>
          </w:p>
        </w:tc>
        <w:tc>
          <w:tcPr>
            <w:tcW w:w="1916" w:type="dxa"/>
            <w:tcBorders>
              <w:top w:val="nil"/>
              <w:left w:val="single" w:sz="4" w:space="0" w:color="auto"/>
              <w:bottom w:val="single" w:sz="4" w:space="0" w:color="auto"/>
              <w:right w:val="nil"/>
            </w:tcBorders>
            <w:shd w:val="clear" w:color="000000" w:fill="DDEBF7"/>
            <w:noWrap/>
            <w:vAlign w:val="bottom"/>
            <w:hideMark/>
          </w:tcPr>
          <w:p w14:paraId="4CFA1B5E"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98511,10</w:t>
            </w:r>
          </w:p>
        </w:tc>
        <w:tc>
          <w:tcPr>
            <w:tcW w:w="1716" w:type="dxa"/>
            <w:tcBorders>
              <w:top w:val="nil"/>
              <w:left w:val="single" w:sz="4" w:space="0" w:color="auto"/>
              <w:bottom w:val="single" w:sz="4" w:space="0" w:color="auto"/>
              <w:right w:val="nil"/>
            </w:tcBorders>
            <w:shd w:val="clear" w:color="000000" w:fill="DDEBF7"/>
            <w:noWrap/>
            <w:vAlign w:val="bottom"/>
            <w:hideMark/>
          </w:tcPr>
          <w:p w14:paraId="31F8B5EC"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88570,31</w:t>
            </w:r>
          </w:p>
        </w:tc>
        <w:tc>
          <w:tcPr>
            <w:tcW w:w="1436" w:type="dxa"/>
            <w:tcBorders>
              <w:top w:val="nil"/>
              <w:left w:val="single" w:sz="4" w:space="0" w:color="auto"/>
              <w:bottom w:val="single" w:sz="4" w:space="0" w:color="auto"/>
              <w:right w:val="nil"/>
            </w:tcBorders>
            <w:shd w:val="clear" w:color="000000" w:fill="DDEBF7"/>
            <w:noWrap/>
            <w:vAlign w:val="bottom"/>
            <w:hideMark/>
          </w:tcPr>
          <w:p w14:paraId="2D67F13B"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-9940,79</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079E3DC0"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-58,0</w:t>
            </w:r>
          </w:p>
        </w:tc>
        <w:tc>
          <w:tcPr>
            <w:tcW w:w="16" w:type="dxa"/>
            <w:vAlign w:val="center"/>
            <w:hideMark/>
          </w:tcPr>
          <w:p w14:paraId="5CB3B601" w14:textId="77777777" w:rsidR="00AB7951" w:rsidRPr="00AB7951" w:rsidRDefault="00AB7951" w:rsidP="00AB7951">
            <w:pPr>
              <w:rPr>
                <w:sz w:val="12"/>
                <w:szCs w:val="12"/>
              </w:rPr>
            </w:pPr>
          </w:p>
        </w:tc>
      </w:tr>
      <w:tr w:rsidR="00AB7951" w:rsidRPr="00AB7951" w14:paraId="4586B54A" w14:textId="77777777" w:rsidTr="00AB7951">
        <w:trPr>
          <w:trHeight w:val="330"/>
          <w:jc w:val="center"/>
        </w:trPr>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2186F18D"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lastRenderedPageBreak/>
              <w:t>34</w:t>
            </w:r>
          </w:p>
        </w:tc>
        <w:tc>
          <w:tcPr>
            <w:tcW w:w="751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0ED6C56"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Ценовая разница между ценой води и теплоносителя</w:t>
            </w:r>
          </w:p>
        </w:tc>
        <w:tc>
          <w:tcPr>
            <w:tcW w:w="1120" w:type="dxa"/>
            <w:tcBorders>
              <w:top w:val="nil"/>
              <w:left w:val="nil"/>
              <w:bottom w:val="single" w:sz="4" w:space="0" w:color="auto"/>
              <w:right w:val="single" w:sz="4" w:space="0" w:color="auto"/>
            </w:tcBorders>
            <w:shd w:val="clear" w:color="auto" w:fill="auto"/>
            <w:noWrap/>
            <w:vAlign w:val="bottom"/>
            <w:hideMark/>
          </w:tcPr>
          <w:p w14:paraId="3F620F56"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tcBorders>
              <w:top w:val="nil"/>
              <w:left w:val="single" w:sz="4" w:space="0" w:color="auto"/>
              <w:bottom w:val="single" w:sz="4" w:space="0" w:color="auto"/>
              <w:right w:val="nil"/>
            </w:tcBorders>
            <w:shd w:val="clear" w:color="000000" w:fill="DDEBF7"/>
            <w:noWrap/>
            <w:vAlign w:val="bottom"/>
            <w:hideMark/>
          </w:tcPr>
          <w:p w14:paraId="2FF325E4"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916" w:type="dxa"/>
            <w:tcBorders>
              <w:top w:val="nil"/>
              <w:left w:val="single" w:sz="4" w:space="0" w:color="auto"/>
              <w:bottom w:val="single" w:sz="4" w:space="0" w:color="auto"/>
              <w:right w:val="nil"/>
            </w:tcBorders>
            <w:shd w:val="clear" w:color="000000" w:fill="DDEBF7"/>
            <w:noWrap/>
            <w:vAlign w:val="bottom"/>
            <w:hideMark/>
          </w:tcPr>
          <w:p w14:paraId="1E0178E4"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716" w:type="dxa"/>
            <w:tcBorders>
              <w:top w:val="nil"/>
              <w:left w:val="single" w:sz="4" w:space="0" w:color="auto"/>
              <w:bottom w:val="single" w:sz="4" w:space="0" w:color="auto"/>
              <w:right w:val="nil"/>
            </w:tcBorders>
            <w:shd w:val="clear" w:color="000000" w:fill="DDEBF7"/>
            <w:noWrap/>
            <w:vAlign w:val="bottom"/>
            <w:hideMark/>
          </w:tcPr>
          <w:p w14:paraId="39878D3C"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436" w:type="dxa"/>
            <w:tcBorders>
              <w:top w:val="nil"/>
              <w:left w:val="single" w:sz="4" w:space="0" w:color="auto"/>
              <w:bottom w:val="single" w:sz="4" w:space="0" w:color="auto"/>
              <w:right w:val="nil"/>
            </w:tcBorders>
            <w:shd w:val="clear" w:color="000000" w:fill="DDEBF7"/>
            <w:noWrap/>
            <w:vAlign w:val="bottom"/>
            <w:hideMark/>
          </w:tcPr>
          <w:p w14:paraId="2041F870"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0,00</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1DE498A9"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6" w:type="dxa"/>
            <w:vAlign w:val="center"/>
            <w:hideMark/>
          </w:tcPr>
          <w:p w14:paraId="65C1592B" w14:textId="77777777" w:rsidR="00AB7951" w:rsidRPr="00AB7951" w:rsidRDefault="00AB7951" w:rsidP="00AB7951">
            <w:pPr>
              <w:rPr>
                <w:sz w:val="12"/>
                <w:szCs w:val="12"/>
              </w:rPr>
            </w:pPr>
          </w:p>
        </w:tc>
      </w:tr>
      <w:tr w:rsidR="00AB7951" w:rsidRPr="00AB7951" w14:paraId="5CFDC4F1" w14:textId="77777777" w:rsidTr="00AB7951">
        <w:trPr>
          <w:trHeight w:val="330"/>
          <w:jc w:val="center"/>
        </w:trPr>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5BE5BC96"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35</w:t>
            </w:r>
          </w:p>
        </w:tc>
        <w:tc>
          <w:tcPr>
            <w:tcW w:w="751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80A521"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 xml:space="preserve">НВВ на </w:t>
            </w:r>
            <w:proofErr w:type="spellStart"/>
            <w:r w:rsidRPr="00AB7951">
              <w:rPr>
                <w:rFonts w:ascii="Bookman Old Style" w:hAnsi="Bookman Old Style" w:cs="Calibri"/>
                <w:b/>
                <w:bCs/>
                <w:sz w:val="12"/>
                <w:szCs w:val="12"/>
              </w:rPr>
              <w:t>петребительский</w:t>
            </w:r>
            <w:proofErr w:type="spellEnd"/>
            <w:r w:rsidRPr="00AB7951">
              <w:rPr>
                <w:rFonts w:ascii="Bookman Old Style" w:hAnsi="Bookman Old Style" w:cs="Calibri"/>
                <w:b/>
                <w:bCs/>
                <w:sz w:val="12"/>
                <w:szCs w:val="12"/>
              </w:rPr>
              <w:t xml:space="preserve"> рынок с учетом ограничения</w:t>
            </w:r>
          </w:p>
        </w:tc>
        <w:tc>
          <w:tcPr>
            <w:tcW w:w="1120" w:type="dxa"/>
            <w:tcBorders>
              <w:top w:val="nil"/>
              <w:left w:val="nil"/>
              <w:bottom w:val="single" w:sz="4" w:space="0" w:color="auto"/>
              <w:right w:val="single" w:sz="4" w:space="0" w:color="auto"/>
            </w:tcBorders>
            <w:shd w:val="clear" w:color="auto" w:fill="auto"/>
            <w:noWrap/>
            <w:vAlign w:val="bottom"/>
            <w:hideMark/>
          </w:tcPr>
          <w:p w14:paraId="3D4BA646" w14:textId="77777777" w:rsidR="00AB7951" w:rsidRPr="00AB7951" w:rsidRDefault="00AB7951" w:rsidP="00AB7951">
            <w:pPr>
              <w:jc w:val="center"/>
              <w:rPr>
                <w:rFonts w:ascii="Bookman Old Style" w:hAnsi="Bookman Old Style" w:cs="Calibri"/>
                <w:sz w:val="12"/>
                <w:szCs w:val="12"/>
              </w:rPr>
            </w:pPr>
            <w:proofErr w:type="spellStart"/>
            <w:r w:rsidRPr="00AB7951">
              <w:rPr>
                <w:rFonts w:ascii="Bookman Old Style" w:hAnsi="Bookman Old Style" w:cs="Calibri"/>
                <w:sz w:val="12"/>
                <w:szCs w:val="12"/>
              </w:rPr>
              <w:t>т.р</w:t>
            </w:r>
            <w:proofErr w:type="spellEnd"/>
            <w:r w:rsidRPr="00AB7951">
              <w:rPr>
                <w:rFonts w:ascii="Bookman Old Style" w:hAnsi="Bookman Old Style" w:cs="Calibri"/>
                <w:sz w:val="12"/>
                <w:szCs w:val="12"/>
              </w:rPr>
              <w:t>.</w:t>
            </w:r>
          </w:p>
        </w:tc>
        <w:tc>
          <w:tcPr>
            <w:tcW w:w="1556" w:type="dxa"/>
            <w:tcBorders>
              <w:top w:val="nil"/>
              <w:left w:val="single" w:sz="4" w:space="0" w:color="auto"/>
              <w:bottom w:val="single" w:sz="4" w:space="0" w:color="auto"/>
              <w:right w:val="nil"/>
            </w:tcBorders>
            <w:shd w:val="clear" w:color="000000" w:fill="DDEBF7"/>
            <w:noWrap/>
            <w:vAlign w:val="bottom"/>
            <w:hideMark/>
          </w:tcPr>
          <w:p w14:paraId="1A36A99E"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210765,10</w:t>
            </w:r>
          </w:p>
        </w:tc>
        <w:tc>
          <w:tcPr>
            <w:tcW w:w="1916" w:type="dxa"/>
            <w:tcBorders>
              <w:top w:val="nil"/>
              <w:left w:val="single" w:sz="4" w:space="0" w:color="auto"/>
              <w:bottom w:val="single" w:sz="4" w:space="0" w:color="auto"/>
              <w:right w:val="nil"/>
            </w:tcBorders>
            <w:shd w:val="clear" w:color="000000" w:fill="DDEBF7"/>
            <w:noWrap/>
            <w:vAlign w:val="bottom"/>
            <w:hideMark/>
          </w:tcPr>
          <w:p w14:paraId="3E15D23D"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716" w:type="dxa"/>
            <w:tcBorders>
              <w:top w:val="nil"/>
              <w:left w:val="single" w:sz="4" w:space="0" w:color="auto"/>
              <w:bottom w:val="single" w:sz="4" w:space="0" w:color="auto"/>
              <w:right w:val="nil"/>
            </w:tcBorders>
            <w:shd w:val="clear" w:color="000000" w:fill="DDEBF7"/>
            <w:noWrap/>
            <w:vAlign w:val="bottom"/>
            <w:hideMark/>
          </w:tcPr>
          <w:p w14:paraId="662F3EB5"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436" w:type="dxa"/>
            <w:tcBorders>
              <w:top w:val="nil"/>
              <w:left w:val="single" w:sz="4" w:space="0" w:color="auto"/>
              <w:bottom w:val="single" w:sz="4" w:space="0" w:color="auto"/>
              <w:right w:val="nil"/>
            </w:tcBorders>
            <w:shd w:val="clear" w:color="000000" w:fill="DDEBF7"/>
            <w:noWrap/>
            <w:vAlign w:val="bottom"/>
            <w:hideMark/>
          </w:tcPr>
          <w:p w14:paraId="3D8589B5"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4700CA6E"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-100,0</w:t>
            </w:r>
          </w:p>
        </w:tc>
        <w:tc>
          <w:tcPr>
            <w:tcW w:w="16" w:type="dxa"/>
            <w:vAlign w:val="center"/>
            <w:hideMark/>
          </w:tcPr>
          <w:p w14:paraId="0462CA76" w14:textId="77777777" w:rsidR="00AB7951" w:rsidRPr="00AB7951" w:rsidRDefault="00AB7951" w:rsidP="00AB7951">
            <w:pPr>
              <w:rPr>
                <w:sz w:val="12"/>
                <w:szCs w:val="12"/>
              </w:rPr>
            </w:pPr>
          </w:p>
        </w:tc>
      </w:tr>
      <w:tr w:rsidR="00AB7951" w:rsidRPr="00AB7951" w14:paraId="605965E2" w14:textId="77777777" w:rsidTr="00AB7951">
        <w:trPr>
          <w:trHeight w:val="315"/>
          <w:jc w:val="center"/>
        </w:trPr>
        <w:tc>
          <w:tcPr>
            <w:tcW w:w="515" w:type="dxa"/>
            <w:tcBorders>
              <w:top w:val="nil"/>
              <w:left w:val="single" w:sz="8" w:space="0" w:color="auto"/>
              <w:bottom w:val="single" w:sz="4" w:space="0" w:color="auto"/>
              <w:right w:val="single" w:sz="4" w:space="0" w:color="auto"/>
            </w:tcBorders>
            <w:shd w:val="clear" w:color="auto" w:fill="auto"/>
            <w:noWrap/>
            <w:vAlign w:val="bottom"/>
            <w:hideMark/>
          </w:tcPr>
          <w:p w14:paraId="0E79349C"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36</w:t>
            </w:r>
          </w:p>
        </w:tc>
        <w:tc>
          <w:tcPr>
            <w:tcW w:w="751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AE3FD17" w14:textId="77777777" w:rsidR="00AB7951" w:rsidRPr="00AB7951" w:rsidRDefault="00AB7951" w:rsidP="00AB7951">
            <w:pPr>
              <w:rPr>
                <w:rFonts w:ascii="Bookman Old Style" w:hAnsi="Bookman Old Style" w:cs="Calibri"/>
                <w:b/>
                <w:bCs/>
                <w:sz w:val="12"/>
                <w:szCs w:val="12"/>
              </w:rPr>
            </w:pPr>
            <w:r w:rsidRPr="00AB7951">
              <w:rPr>
                <w:rFonts w:ascii="Bookman Old Style" w:hAnsi="Bookman Old Style" w:cs="Calibri"/>
                <w:b/>
                <w:bCs/>
                <w:sz w:val="12"/>
                <w:szCs w:val="12"/>
              </w:rPr>
              <w:t>Тариф на тепловую энергию среднегодовой</w:t>
            </w:r>
          </w:p>
        </w:tc>
        <w:tc>
          <w:tcPr>
            <w:tcW w:w="1120" w:type="dxa"/>
            <w:tcBorders>
              <w:top w:val="nil"/>
              <w:left w:val="nil"/>
              <w:bottom w:val="nil"/>
              <w:right w:val="single" w:sz="4" w:space="0" w:color="auto"/>
            </w:tcBorders>
            <w:shd w:val="clear" w:color="auto" w:fill="auto"/>
            <w:noWrap/>
            <w:vAlign w:val="bottom"/>
            <w:hideMark/>
          </w:tcPr>
          <w:p w14:paraId="777152F0"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руб./Гкал</w:t>
            </w:r>
          </w:p>
        </w:tc>
        <w:tc>
          <w:tcPr>
            <w:tcW w:w="1556" w:type="dxa"/>
            <w:tcBorders>
              <w:top w:val="nil"/>
              <w:left w:val="single" w:sz="4" w:space="0" w:color="auto"/>
              <w:bottom w:val="single" w:sz="4" w:space="0" w:color="auto"/>
              <w:right w:val="nil"/>
            </w:tcBorders>
            <w:shd w:val="clear" w:color="000000" w:fill="DDEBF7"/>
            <w:noWrap/>
            <w:vAlign w:val="bottom"/>
            <w:hideMark/>
          </w:tcPr>
          <w:p w14:paraId="5187BD7E"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4294,45</w:t>
            </w:r>
          </w:p>
        </w:tc>
        <w:tc>
          <w:tcPr>
            <w:tcW w:w="1916" w:type="dxa"/>
            <w:tcBorders>
              <w:top w:val="nil"/>
              <w:left w:val="single" w:sz="4" w:space="0" w:color="auto"/>
              <w:bottom w:val="single" w:sz="4" w:space="0" w:color="auto"/>
              <w:right w:val="nil"/>
            </w:tcBorders>
            <w:shd w:val="clear" w:color="000000" w:fill="DDEBF7"/>
            <w:noWrap/>
            <w:vAlign w:val="bottom"/>
            <w:hideMark/>
          </w:tcPr>
          <w:p w14:paraId="5F7D71CC"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4321,67</w:t>
            </w:r>
          </w:p>
        </w:tc>
        <w:tc>
          <w:tcPr>
            <w:tcW w:w="1716" w:type="dxa"/>
            <w:tcBorders>
              <w:top w:val="nil"/>
              <w:left w:val="single" w:sz="4" w:space="0" w:color="auto"/>
              <w:bottom w:val="single" w:sz="4" w:space="0" w:color="auto"/>
              <w:right w:val="nil"/>
            </w:tcBorders>
            <w:shd w:val="clear" w:color="000000" w:fill="DDEBF7"/>
            <w:noWrap/>
            <w:vAlign w:val="bottom"/>
            <w:hideMark/>
          </w:tcPr>
          <w:p w14:paraId="6A8395F2"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436" w:type="dxa"/>
            <w:tcBorders>
              <w:top w:val="nil"/>
              <w:left w:val="single" w:sz="4" w:space="0" w:color="auto"/>
              <w:bottom w:val="single" w:sz="4" w:space="0" w:color="auto"/>
              <w:right w:val="nil"/>
            </w:tcBorders>
            <w:shd w:val="clear" w:color="000000" w:fill="DDEBF7"/>
            <w:noWrap/>
            <w:vAlign w:val="bottom"/>
            <w:hideMark/>
          </w:tcPr>
          <w:p w14:paraId="551C41E6"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-4321,67</w:t>
            </w:r>
          </w:p>
        </w:tc>
        <w:tc>
          <w:tcPr>
            <w:tcW w:w="1148" w:type="dxa"/>
            <w:tcBorders>
              <w:top w:val="nil"/>
              <w:left w:val="single" w:sz="4" w:space="0" w:color="auto"/>
              <w:bottom w:val="single" w:sz="4" w:space="0" w:color="auto"/>
              <w:right w:val="single" w:sz="8" w:space="0" w:color="auto"/>
            </w:tcBorders>
            <w:shd w:val="clear" w:color="000000" w:fill="DDEBF7"/>
            <w:noWrap/>
            <w:vAlign w:val="bottom"/>
            <w:hideMark/>
          </w:tcPr>
          <w:p w14:paraId="3818FE5B"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-100,00</w:t>
            </w:r>
          </w:p>
        </w:tc>
        <w:tc>
          <w:tcPr>
            <w:tcW w:w="16" w:type="dxa"/>
            <w:vAlign w:val="center"/>
            <w:hideMark/>
          </w:tcPr>
          <w:p w14:paraId="31E2AED1" w14:textId="77777777" w:rsidR="00AB7951" w:rsidRPr="00AB7951" w:rsidRDefault="00AB7951" w:rsidP="00AB7951">
            <w:pPr>
              <w:rPr>
                <w:sz w:val="12"/>
                <w:szCs w:val="12"/>
              </w:rPr>
            </w:pPr>
          </w:p>
        </w:tc>
      </w:tr>
      <w:tr w:rsidR="00AB7951" w:rsidRPr="00AB7951" w14:paraId="17D6500E" w14:textId="77777777" w:rsidTr="00AB7951">
        <w:trPr>
          <w:trHeight w:val="315"/>
          <w:jc w:val="center"/>
        </w:trPr>
        <w:tc>
          <w:tcPr>
            <w:tcW w:w="515" w:type="dxa"/>
            <w:tcBorders>
              <w:top w:val="nil"/>
              <w:left w:val="single" w:sz="8" w:space="0" w:color="auto"/>
              <w:bottom w:val="nil"/>
              <w:right w:val="single" w:sz="4" w:space="0" w:color="auto"/>
            </w:tcBorders>
            <w:shd w:val="clear" w:color="auto" w:fill="auto"/>
            <w:noWrap/>
            <w:vAlign w:val="bottom"/>
            <w:hideMark/>
          </w:tcPr>
          <w:p w14:paraId="60A686C3"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37</w:t>
            </w:r>
          </w:p>
        </w:tc>
        <w:tc>
          <w:tcPr>
            <w:tcW w:w="6750" w:type="dxa"/>
            <w:gridSpan w:val="2"/>
            <w:tcBorders>
              <w:top w:val="single" w:sz="4" w:space="0" w:color="auto"/>
              <w:left w:val="nil"/>
              <w:bottom w:val="nil"/>
              <w:right w:val="nil"/>
            </w:tcBorders>
            <w:shd w:val="clear" w:color="auto" w:fill="auto"/>
            <w:noWrap/>
            <w:vAlign w:val="bottom"/>
            <w:hideMark/>
          </w:tcPr>
          <w:p w14:paraId="6F8CC3C0"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Тариф с 01.01.</w:t>
            </w:r>
          </w:p>
        </w:tc>
        <w:tc>
          <w:tcPr>
            <w:tcW w:w="661" w:type="dxa"/>
            <w:tcBorders>
              <w:top w:val="nil"/>
              <w:left w:val="nil"/>
              <w:bottom w:val="nil"/>
              <w:right w:val="nil"/>
            </w:tcBorders>
            <w:shd w:val="clear" w:color="auto" w:fill="auto"/>
            <w:noWrap/>
            <w:vAlign w:val="bottom"/>
            <w:hideMark/>
          </w:tcPr>
          <w:p w14:paraId="063E7F96"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103" w:type="dxa"/>
            <w:tcBorders>
              <w:top w:val="nil"/>
              <w:left w:val="nil"/>
              <w:bottom w:val="nil"/>
              <w:right w:val="single" w:sz="4" w:space="0" w:color="auto"/>
            </w:tcBorders>
            <w:shd w:val="clear" w:color="auto" w:fill="auto"/>
            <w:noWrap/>
            <w:vAlign w:val="bottom"/>
            <w:hideMark/>
          </w:tcPr>
          <w:p w14:paraId="26B14116"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1120" w:type="dxa"/>
            <w:tcBorders>
              <w:top w:val="single" w:sz="4" w:space="0" w:color="auto"/>
              <w:left w:val="nil"/>
              <w:bottom w:val="nil"/>
              <w:right w:val="single" w:sz="4" w:space="0" w:color="auto"/>
            </w:tcBorders>
            <w:shd w:val="clear" w:color="auto" w:fill="auto"/>
            <w:noWrap/>
            <w:vAlign w:val="bottom"/>
            <w:hideMark/>
          </w:tcPr>
          <w:p w14:paraId="791AA72E"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руб./Гкал</w:t>
            </w:r>
          </w:p>
        </w:tc>
        <w:tc>
          <w:tcPr>
            <w:tcW w:w="1556" w:type="dxa"/>
            <w:tcBorders>
              <w:top w:val="nil"/>
              <w:left w:val="single" w:sz="4" w:space="0" w:color="auto"/>
              <w:bottom w:val="nil"/>
              <w:right w:val="nil"/>
            </w:tcBorders>
            <w:shd w:val="clear" w:color="000000" w:fill="DDEBF7"/>
            <w:noWrap/>
            <w:vAlign w:val="bottom"/>
            <w:hideMark/>
          </w:tcPr>
          <w:p w14:paraId="0E8C86C6"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4294,45</w:t>
            </w:r>
          </w:p>
        </w:tc>
        <w:tc>
          <w:tcPr>
            <w:tcW w:w="1916" w:type="dxa"/>
            <w:tcBorders>
              <w:top w:val="nil"/>
              <w:left w:val="single" w:sz="4" w:space="0" w:color="auto"/>
              <w:bottom w:val="nil"/>
              <w:right w:val="nil"/>
            </w:tcBorders>
            <w:shd w:val="clear" w:color="000000" w:fill="DDEBF7"/>
            <w:noWrap/>
            <w:vAlign w:val="bottom"/>
            <w:hideMark/>
          </w:tcPr>
          <w:p w14:paraId="401B2588"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716" w:type="dxa"/>
            <w:tcBorders>
              <w:top w:val="nil"/>
              <w:left w:val="single" w:sz="4" w:space="0" w:color="auto"/>
              <w:bottom w:val="nil"/>
              <w:right w:val="nil"/>
            </w:tcBorders>
            <w:shd w:val="clear" w:color="000000" w:fill="DDEBF7"/>
            <w:noWrap/>
            <w:vAlign w:val="bottom"/>
            <w:hideMark/>
          </w:tcPr>
          <w:p w14:paraId="6C7BB6CF"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436" w:type="dxa"/>
            <w:tcBorders>
              <w:top w:val="nil"/>
              <w:left w:val="single" w:sz="4" w:space="0" w:color="auto"/>
              <w:bottom w:val="nil"/>
              <w:right w:val="nil"/>
            </w:tcBorders>
            <w:shd w:val="clear" w:color="000000" w:fill="DDEBF7"/>
            <w:noWrap/>
            <w:vAlign w:val="bottom"/>
            <w:hideMark/>
          </w:tcPr>
          <w:p w14:paraId="61210C52"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0,00</w:t>
            </w:r>
          </w:p>
        </w:tc>
        <w:tc>
          <w:tcPr>
            <w:tcW w:w="1148" w:type="dxa"/>
            <w:tcBorders>
              <w:top w:val="nil"/>
              <w:left w:val="single" w:sz="4" w:space="0" w:color="auto"/>
              <w:bottom w:val="nil"/>
              <w:right w:val="single" w:sz="8" w:space="0" w:color="auto"/>
            </w:tcBorders>
            <w:shd w:val="clear" w:color="000000" w:fill="DDEBF7"/>
            <w:noWrap/>
            <w:vAlign w:val="bottom"/>
            <w:hideMark/>
          </w:tcPr>
          <w:p w14:paraId="4BE29FFF"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-100,00</w:t>
            </w:r>
          </w:p>
        </w:tc>
        <w:tc>
          <w:tcPr>
            <w:tcW w:w="16" w:type="dxa"/>
            <w:vAlign w:val="center"/>
            <w:hideMark/>
          </w:tcPr>
          <w:p w14:paraId="5020DD4A" w14:textId="77777777" w:rsidR="00AB7951" w:rsidRPr="00AB7951" w:rsidRDefault="00AB7951" w:rsidP="00AB7951">
            <w:pPr>
              <w:rPr>
                <w:sz w:val="12"/>
                <w:szCs w:val="12"/>
              </w:rPr>
            </w:pPr>
          </w:p>
        </w:tc>
      </w:tr>
      <w:tr w:rsidR="00AB7951" w:rsidRPr="00AB7951" w14:paraId="5DDDC7BB" w14:textId="77777777" w:rsidTr="00AB7951">
        <w:trPr>
          <w:trHeight w:val="315"/>
          <w:jc w:val="center"/>
        </w:trPr>
        <w:tc>
          <w:tcPr>
            <w:tcW w:w="515" w:type="dxa"/>
            <w:tcBorders>
              <w:top w:val="single" w:sz="4" w:space="0" w:color="auto"/>
              <w:left w:val="single" w:sz="8" w:space="0" w:color="auto"/>
              <w:bottom w:val="nil"/>
              <w:right w:val="single" w:sz="4" w:space="0" w:color="auto"/>
            </w:tcBorders>
            <w:shd w:val="clear" w:color="auto" w:fill="auto"/>
            <w:noWrap/>
            <w:vAlign w:val="bottom"/>
            <w:hideMark/>
          </w:tcPr>
          <w:p w14:paraId="13C9D958"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38</w:t>
            </w:r>
          </w:p>
        </w:tc>
        <w:tc>
          <w:tcPr>
            <w:tcW w:w="6750" w:type="dxa"/>
            <w:gridSpan w:val="2"/>
            <w:tcBorders>
              <w:top w:val="single" w:sz="4" w:space="0" w:color="auto"/>
              <w:left w:val="nil"/>
              <w:bottom w:val="nil"/>
              <w:right w:val="nil"/>
            </w:tcBorders>
            <w:shd w:val="clear" w:color="auto" w:fill="auto"/>
            <w:noWrap/>
            <w:vAlign w:val="bottom"/>
            <w:hideMark/>
          </w:tcPr>
          <w:p w14:paraId="41A3B78C"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тариф с 01.07</w:t>
            </w:r>
          </w:p>
        </w:tc>
        <w:tc>
          <w:tcPr>
            <w:tcW w:w="661" w:type="dxa"/>
            <w:tcBorders>
              <w:top w:val="single" w:sz="4" w:space="0" w:color="auto"/>
              <w:left w:val="nil"/>
              <w:bottom w:val="nil"/>
              <w:right w:val="nil"/>
            </w:tcBorders>
            <w:shd w:val="clear" w:color="auto" w:fill="auto"/>
            <w:noWrap/>
            <w:vAlign w:val="bottom"/>
            <w:hideMark/>
          </w:tcPr>
          <w:p w14:paraId="40C540A3"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103" w:type="dxa"/>
            <w:tcBorders>
              <w:top w:val="single" w:sz="4" w:space="0" w:color="auto"/>
              <w:left w:val="nil"/>
              <w:bottom w:val="nil"/>
              <w:right w:val="single" w:sz="4" w:space="0" w:color="auto"/>
            </w:tcBorders>
            <w:shd w:val="clear" w:color="auto" w:fill="auto"/>
            <w:noWrap/>
            <w:vAlign w:val="bottom"/>
            <w:hideMark/>
          </w:tcPr>
          <w:p w14:paraId="6A4D91B1"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1120" w:type="dxa"/>
            <w:tcBorders>
              <w:top w:val="single" w:sz="4" w:space="0" w:color="auto"/>
              <w:left w:val="nil"/>
              <w:bottom w:val="nil"/>
              <w:right w:val="single" w:sz="4" w:space="0" w:color="auto"/>
            </w:tcBorders>
            <w:shd w:val="clear" w:color="auto" w:fill="auto"/>
            <w:noWrap/>
            <w:vAlign w:val="bottom"/>
            <w:hideMark/>
          </w:tcPr>
          <w:p w14:paraId="3CDB2365"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руб./Гкал</w:t>
            </w:r>
          </w:p>
        </w:tc>
        <w:tc>
          <w:tcPr>
            <w:tcW w:w="1556" w:type="dxa"/>
            <w:tcBorders>
              <w:top w:val="single" w:sz="4" w:space="0" w:color="auto"/>
              <w:left w:val="single" w:sz="4" w:space="0" w:color="auto"/>
              <w:bottom w:val="nil"/>
              <w:right w:val="nil"/>
            </w:tcBorders>
            <w:shd w:val="clear" w:color="000000" w:fill="DDEBF7"/>
            <w:noWrap/>
            <w:vAlign w:val="bottom"/>
            <w:hideMark/>
          </w:tcPr>
          <w:p w14:paraId="3DE9A957"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4294,45</w:t>
            </w:r>
          </w:p>
        </w:tc>
        <w:tc>
          <w:tcPr>
            <w:tcW w:w="1916" w:type="dxa"/>
            <w:tcBorders>
              <w:top w:val="single" w:sz="4" w:space="0" w:color="auto"/>
              <w:left w:val="single" w:sz="4" w:space="0" w:color="auto"/>
              <w:bottom w:val="nil"/>
              <w:right w:val="nil"/>
            </w:tcBorders>
            <w:shd w:val="clear" w:color="000000" w:fill="DDEBF7"/>
            <w:noWrap/>
            <w:vAlign w:val="bottom"/>
            <w:hideMark/>
          </w:tcPr>
          <w:p w14:paraId="48124BAB"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71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0EDA987"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436" w:type="dxa"/>
            <w:tcBorders>
              <w:top w:val="single" w:sz="4" w:space="0" w:color="auto"/>
              <w:left w:val="single" w:sz="4" w:space="0" w:color="auto"/>
              <w:bottom w:val="nil"/>
              <w:right w:val="single" w:sz="4" w:space="0" w:color="auto"/>
            </w:tcBorders>
            <w:shd w:val="clear" w:color="000000" w:fill="DDEBF7"/>
            <w:noWrap/>
            <w:vAlign w:val="bottom"/>
            <w:hideMark/>
          </w:tcPr>
          <w:p w14:paraId="388D61AE"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0,00</w:t>
            </w:r>
          </w:p>
        </w:tc>
        <w:tc>
          <w:tcPr>
            <w:tcW w:w="1148" w:type="dxa"/>
            <w:tcBorders>
              <w:top w:val="single" w:sz="4" w:space="0" w:color="auto"/>
              <w:left w:val="single" w:sz="4" w:space="0" w:color="auto"/>
              <w:bottom w:val="nil"/>
              <w:right w:val="single" w:sz="8" w:space="0" w:color="auto"/>
            </w:tcBorders>
            <w:shd w:val="clear" w:color="000000" w:fill="DDEBF7"/>
            <w:noWrap/>
            <w:vAlign w:val="bottom"/>
            <w:hideMark/>
          </w:tcPr>
          <w:p w14:paraId="22E92E8D"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-100,00</w:t>
            </w:r>
          </w:p>
        </w:tc>
        <w:tc>
          <w:tcPr>
            <w:tcW w:w="16" w:type="dxa"/>
            <w:vAlign w:val="center"/>
            <w:hideMark/>
          </w:tcPr>
          <w:p w14:paraId="66AB8A19" w14:textId="77777777" w:rsidR="00AB7951" w:rsidRPr="00AB7951" w:rsidRDefault="00AB7951" w:rsidP="00AB7951">
            <w:pPr>
              <w:rPr>
                <w:sz w:val="12"/>
                <w:szCs w:val="12"/>
              </w:rPr>
            </w:pPr>
          </w:p>
        </w:tc>
      </w:tr>
      <w:tr w:rsidR="00AB7951" w:rsidRPr="00AB7951" w14:paraId="03803102" w14:textId="77777777" w:rsidTr="00AB7951">
        <w:trPr>
          <w:trHeight w:val="315"/>
          <w:jc w:val="center"/>
        </w:trPr>
        <w:tc>
          <w:tcPr>
            <w:tcW w:w="515" w:type="dxa"/>
            <w:tcBorders>
              <w:top w:val="single" w:sz="4" w:space="0" w:color="auto"/>
              <w:left w:val="single" w:sz="8" w:space="0" w:color="auto"/>
              <w:bottom w:val="nil"/>
              <w:right w:val="single" w:sz="4" w:space="0" w:color="auto"/>
            </w:tcBorders>
            <w:shd w:val="clear" w:color="auto" w:fill="auto"/>
            <w:noWrap/>
            <w:vAlign w:val="bottom"/>
            <w:hideMark/>
          </w:tcPr>
          <w:p w14:paraId="20444B4B"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39</w:t>
            </w:r>
          </w:p>
        </w:tc>
        <w:tc>
          <w:tcPr>
            <w:tcW w:w="7411" w:type="dxa"/>
            <w:gridSpan w:val="3"/>
            <w:tcBorders>
              <w:top w:val="single" w:sz="4" w:space="0" w:color="auto"/>
              <w:left w:val="nil"/>
              <w:bottom w:val="nil"/>
              <w:right w:val="nil"/>
            </w:tcBorders>
            <w:shd w:val="clear" w:color="auto" w:fill="auto"/>
            <w:noWrap/>
            <w:vAlign w:val="bottom"/>
            <w:hideMark/>
          </w:tcPr>
          <w:p w14:paraId="77094779"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Товарная выручка</w:t>
            </w:r>
          </w:p>
        </w:tc>
        <w:tc>
          <w:tcPr>
            <w:tcW w:w="103" w:type="dxa"/>
            <w:tcBorders>
              <w:top w:val="single" w:sz="4" w:space="0" w:color="auto"/>
              <w:left w:val="nil"/>
              <w:bottom w:val="nil"/>
              <w:right w:val="single" w:sz="4" w:space="0" w:color="auto"/>
            </w:tcBorders>
            <w:shd w:val="clear" w:color="auto" w:fill="auto"/>
            <w:noWrap/>
            <w:vAlign w:val="bottom"/>
            <w:hideMark/>
          </w:tcPr>
          <w:p w14:paraId="3A07D4E2" w14:textId="77777777" w:rsidR="00AB7951" w:rsidRPr="00AB7951" w:rsidRDefault="00AB7951" w:rsidP="00AB7951">
            <w:pPr>
              <w:rPr>
                <w:rFonts w:ascii="Bookman Old Style" w:hAnsi="Bookman Old Style" w:cs="Calibri"/>
                <w:sz w:val="12"/>
                <w:szCs w:val="12"/>
              </w:rPr>
            </w:pPr>
            <w:r w:rsidRPr="00AB7951">
              <w:rPr>
                <w:rFonts w:ascii="Bookman Old Style" w:hAnsi="Bookman Old Style" w:cs="Calibri"/>
                <w:sz w:val="12"/>
                <w:szCs w:val="12"/>
              </w:rPr>
              <w:t> </w:t>
            </w:r>
          </w:p>
        </w:tc>
        <w:tc>
          <w:tcPr>
            <w:tcW w:w="1120" w:type="dxa"/>
            <w:tcBorders>
              <w:top w:val="single" w:sz="4" w:space="0" w:color="auto"/>
              <w:left w:val="nil"/>
              <w:bottom w:val="nil"/>
              <w:right w:val="single" w:sz="4" w:space="0" w:color="auto"/>
            </w:tcBorders>
            <w:shd w:val="clear" w:color="auto" w:fill="auto"/>
            <w:noWrap/>
            <w:vAlign w:val="bottom"/>
            <w:hideMark/>
          </w:tcPr>
          <w:p w14:paraId="597EB98B"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 </w:t>
            </w:r>
          </w:p>
        </w:tc>
        <w:tc>
          <w:tcPr>
            <w:tcW w:w="1556" w:type="dxa"/>
            <w:tcBorders>
              <w:top w:val="single" w:sz="4" w:space="0" w:color="auto"/>
              <w:left w:val="single" w:sz="4" w:space="0" w:color="auto"/>
              <w:bottom w:val="nil"/>
              <w:right w:val="nil"/>
            </w:tcBorders>
            <w:shd w:val="clear" w:color="000000" w:fill="DDEBF7"/>
            <w:noWrap/>
            <w:vAlign w:val="bottom"/>
            <w:hideMark/>
          </w:tcPr>
          <w:p w14:paraId="6DA0E25C"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916" w:type="dxa"/>
            <w:tcBorders>
              <w:top w:val="single" w:sz="4" w:space="0" w:color="auto"/>
              <w:left w:val="single" w:sz="4" w:space="0" w:color="auto"/>
              <w:bottom w:val="nil"/>
              <w:right w:val="nil"/>
            </w:tcBorders>
            <w:shd w:val="clear" w:color="000000" w:fill="DDEBF7"/>
            <w:noWrap/>
            <w:vAlign w:val="bottom"/>
            <w:hideMark/>
          </w:tcPr>
          <w:p w14:paraId="5018CD98"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716" w:type="dxa"/>
            <w:tcBorders>
              <w:top w:val="single" w:sz="4" w:space="0" w:color="auto"/>
              <w:left w:val="single" w:sz="4" w:space="0" w:color="auto"/>
              <w:bottom w:val="nil"/>
              <w:right w:val="single" w:sz="4" w:space="0" w:color="auto"/>
            </w:tcBorders>
            <w:shd w:val="clear" w:color="000000" w:fill="DDEBF7"/>
            <w:noWrap/>
            <w:vAlign w:val="bottom"/>
            <w:hideMark/>
          </w:tcPr>
          <w:p w14:paraId="629428E4"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97890,69</w:t>
            </w:r>
          </w:p>
        </w:tc>
        <w:tc>
          <w:tcPr>
            <w:tcW w:w="1436" w:type="dxa"/>
            <w:tcBorders>
              <w:top w:val="single" w:sz="4" w:space="0" w:color="auto"/>
              <w:left w:val="nil"/>
              <w:bottom w:val="nil"/>
              <w:right w:val="single" w:sz="4" w:space="0" w:color="auto"/>
            </w:tcBorders>
            <w:shd w:val="clear" w:color="000000" w:fill="DDEBF7"/>
            <w:noWrap/>
            <w:vAlign w:val="bottom"/>
            <w:hideMark/>
          </w:tcPr>
          <w:p w14:paraId="68F1A983"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148" w:type="dxa"/>
            <w:tcBorders>
              <w:top w:val="single" w:sz="4" w:space="0" w:color="auto"/>
              <w:left w:val="single" w:sz="4" w:space="0" w:color="auto"/>
              <w:bottom w:val="nil"/>
              <w:right w:val="single" w:sz="8" w:space="0" w:color="auto"/>
            </w:tcBorders>
            <w:shd w:val="clear" w:color="000000" w:fill="DDEBF7"/>
            <w:noWrap/>
            <w:vAlign w:val="bottom"/>
            <w:hideMark/>
          </w:tcPr>
          <w:p w14:paraId="1A00FC01"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6" w:type="dxa"/>
            <w:vAlign w:val="center"/>
            <w:hideMark/>
          </w:tcPr>
          <w:p w14:paraId="32D07E0B" w14:textId="77777777" w:rsidR="00AB7951" w:rsidRPr="00AB7951" w:rsidRDefault="00AB7951" w:rsidP="00AB7951">
            <w:pPr>
              <w:rPr>
                <w:sz w:val="12"/>
                <w:szCs w:val="12"/>
              </w:rPr>
            </w:pPr>
          </w:p>
        </w:tc>
      </w:tr>
      <w:tr w:rsidR="00AB7951" w:rsidRPr="00AB7951" w14:paraId="7123BA1A" w14:textId="77777777" w:rsidTr="00AB7951">
        <w:trPr>
          <w:trHeight w:val="600"/>
          <w:jc w:val="center"/>
        </w:trPr>
        <w:tc>
          <w:tcPr>
            <w:tcW w:w="51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7E4D85D"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40</w:t>
            </w:r>
          </w:p>
        </w:tc>
        <w:tc>
          <w:tcPr>
            <w:tcW w:w="7514" w:type="dxa"/>
            <w:gridSpan w:val="4"/>
            <w:tcBorders>
              <w:top w:val="single" w:sz="4" w:space="0" w:color="auto"/>
              <w:left w:val="single" w:sz="4" w:space="0" w:color="auto"/>
              <w:bottom w:val="single" w:sz="8" w:space="0" w:color="auto"/>
              <w:right w:val="single" w:sz="4" w:space="0" w:color="000000"/>
            </w:tcBorders>
            <w:shd w:val="clear" w:color="auto" w:fill="auto"/>
            <w:vAlign w:val="bottom"/>
            <w:hideMark/>
          </w:tcPr>
          <w:p w14:paraId="514D624B" w14:textId="77777777" w:rsidR="00AB7951" w:rsidRPr="00AB7951" w:rsidRDefault="00AB7951" w:rsidP="00AB7951">
            <w:pPr>
              <w:rPr>
                <w:b/>
                <w:bCs/>
                <w:sz w:val="12"/>
                <w:szCs w:val="12"/>
              </w:rPr>
            </w:pPr>
            <w:r w:rsidRPr="00AB7951">
              <w:rPr>
                <w:b/>
                <w:bCs/>
                <w:sz w:val="12"/>
                <w:szCs w:val="12"/>
              </w:rPr>
              <w:t>∆ НВВ 2023</w:t>
            </w:r>
          </w:p>
        </w:tc>
        <w:tc>
          <w:tcPr>
            <w:tcW w:w="1120" w:type="dxa"/>
            <w:tcBorders>
              <w:top w:val="single" w:sz="4" w:space="0" w:color="auto"/>
              <w:left w:val="nil"/>
              <w:bottom w:val="single" w:sz="8" w:space="0" w:color="auto"/>
              <w:right w:val="single" w:sz="4" w:space="0" w:color="auto"/>
            </w:tcBorders>
            <w:shd w:val="clear" w:color="auto" w:fill="auto"/>
            <w:noWrap/>
            <w:vAlign w:val="bottom"/>
            <w:hideMark/>
          </w:tcPr>
          <w:p w14:paraId="20C0B06A" w14:textId="77777777" w:rsidR="00AB7951" w:rsidRPr="00AB7951" w:rsidRDefault="00AB7951" w:rsidP="00AB7951">
            <w:pPr>
              <w:jc w:val="center"/>
              <w:rPr>
                <w:rFonts w:ascii="Bookman Old Style" w:hAnsi="Bookman Old Style" w:cs="Calibri"/>
                <w:sz w:val="12"/>
                <w:szCs w:val="12"/>
              </w:rPr>
            </w:pPr>
            <w:r w:rsidRPr="00AB7951">
              <w:rPr>
                <w:rFonts w:ascii="Bookman Old Style" w:hAnsi="Bookman Old Style" w:cs="Calibri"/>
                <w:sz w:val="12"/>
                <w:szCs w:val="12"/>
              </w:rPr>
              <w:t>%</w:t>
            </w:r>
          </w:p>
        </w:tc>
        <w:tc>
          <w:tcPr>
            <w:tcW w:w="1556" w:type="dxa"/>
            <w:tcBorders>
              <w:top w:val="single" w:sz="4" w:space="0" w:color="auto"/>
              <w:left w:val="nil"/>
              <w:bottom w:val="single" w:sz="8" w:space="0" w:color="auto"/>
              <w:right w:val="single" w:sz="4" w:space="0" w:color="auto"/>
            </w:tcBorders>
            <w:shd w:val="clear" w:color="000000" w:fill="DDEBF7"/>
            <w:noWrap/>
            <w:vAlign w:val="bottom"/>
            <w:hideMark/>
          </w:tcPr>
          <w:p w14:paraId="1B3C8BD5"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25,42%</w:t>
            </w:r>
          </w:p>
        </w:tc>
        <w:tc>
          <w:tcPr>
            <w:tcW w:w="1916" w:type="dxa"/>
            <w:tcBorders>
              <w:top w:val="single" w:sz="4" w:space="0" w:color="auto"/>
              <w:left w:val="single" w:sz="4" w:space="0" w:color="auto"/>
              <w:bottom w:val="single" w:sz="8" w:space="0" w:color="auto"/>
              <w:right w:val="nil"/>
            </w:tcBorders>
            <w:shd w:val="clear" w:color="000000" w:fill="DDEBF7"/>
            <w:noWrap/>
            <w:vAlign w:val="bottom"/>
            <w:hideMark/>
          </w:tcPr>
          <w:p w14:paraId="7CCD1C21"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716" w:type="dxa"/>
            <w:tcBorders>
              <w:top w:val="single" w:sz="4" w:space="0" w:color="auto"/>
              <w:left w:val="single" w:sz="4" w:space="0" w:color="auto"/>
              <w:bottom w:val="single" w:sz="8" w:space="0" w:color="auto"/>
              <w:right w:val="single" w:sz="4" w:space="0" w:color="auto"/>
            </w:tcBorders>
            <w:shd w:val="clear" w:color="000000" w:fill="DDEBF7"/>
            <w:noWrap/>
            <w:vAlign w:val="bottom"/>
            <w:hideMark/>
          </w:tcPr>
          <w:p w14:paraId="63BD0F34"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-9320,38</w:t>
            </w:r>
          </w:p>
        </w:tc>
        <w:tc>
          <w:tcPr>
            <w:tcW w:w="1436" w:type="dxa"/>
            <w:tcBorders>
              <w:top w:val="single" w:sz="4" w:space="0" w:color="auto"/>
              <w:left w:val="nil"/>
              <w:bottom w:val="single" w:sz="8" w:space="0" w:color="auto"/>
              <w:right w:val="single" w:sz="4" w:space="0" w:color="auto"/>
            </w:tcBorders>
            <w:shd w:val="clear" w:color="000000" w:fill="DDEBF7"/>
            <w:noWrap/>
            <w:vAlign w:val="bottom"/>
            <w:hideMark/>
          </w:tcPr>
          <w:p w14:paraId="66FD2969"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-9320,38</w:t>
            </w:r>
          </w:p>
        </w:tc>
        <w:tc>
          <w:tcPr>
            <w:tcW w:w="1148" w:type="dxa"/>
            <w:tcBorders>
              <w:top w:val="single" w:sz="4" w:space="0" w:color="auto"/>
              <w:left w:val="single" w:sz="4" w:space="0" w:color="auto"/>
              <w:bottom w:val="single" w:sz="8" w:space="0" w:color="auto"/>
              <w:right w:val="single" w:sz="8" w:space="0" w:color="auto"/>
            </w:tcBorders>
            <w:shd w:val="clear" w:color="000000" w:fill="DDEBF7"/>
            <w:noWrap/>
            <w:vAlign w:val="bottom"/>
            <w:hideMark/>
          </w:tcPr>
          <w:p w14:paraId="192A9416" w14:textId="77777777" w:rsidR="00AB7951" w:rsidRPr="00AB7951" w:rsidRDefault="00AB7951" w:rsidP="00AB7951">
            <w:pPr>
              <w:jc w:val="center"/>
              <w:rPr>
                <w:rFonts w:ascii="Bookman Old Style" w:hAnsi="Bookman Old Style" w:cs="Calibri"/>
                <w:b/>
                <w:bCs/>
                <w:sz w:val="12"/>
                <w:szCs w:val="12"/>
              </w:rPr>
            </w:pPr>
            <w:r w:rsidRPr="00AB7951">
              <w:rPr>
                <w:rFonts w:ascii="Bookman Old Style" w:hAnsi="Bookman Old Style" w:cs="Calibri"/>
                <w:b/>
                <w:bCs/>
                <w:sz w:val="12"/>
                <w:szCs w:val="12"/>
              </w:rPr>
              <w:t> </w:t>
            </w:r>
          </w:p>
        </w:tc>
        <w:tc>
          <w:tcPr>
            <w:tcW w:w="16" w:type="dxa"/>
            <w:vAlign w:val="center"/>
            <w:hideMark/>
          </w:tcPr>
          <w:p w14:paraId="117FDBE6" w14:textId="77777777" w:rsidR="00AB7951" w:rsidRPr="00AB7951" w:rsidRDefault="00AB7951" w:rsidP="00AB7951">
            <w:pPr>
              <w:rPr>
                <w:sz w:val="12"/>
                <w:szCs w:val="12"/>
              </w:rPr>
            </w:pPr>
          </w:p>
        </w:tc>
      </w:tr>
    </w:tbl>
    <w:p w14:paraId="7C3935F7" w14:textId="77777777" w:rsidR="00AB7951" w:rsidRDefault="00AB7951" w:rsidP="00F575E0">
      <w:pPr>
        <w:tabs>
          <w:tab w:val="left" w:pos="3686"/>
          <w:tab w:val="left" w:pos="9498"/>
        </w:tabs>
        <w:ind w:right="-144"/>
        <w:jc w:val="both"/>
        <w:sectPr w:rsidR="00AB7951" w:rsidSect="00F575E0">
          <w:pgSz w:w="16838" w:h="11906" w:orient="landscape"/>
          <w:pgMar w:top="851" w:right="992" w:bottom="567" w:left="1134" w:header="709" w:footer="709" w:gutter="0"/>
          <w:cols w:space="708"/>
          <w:titlePg/>
          <w:docGrid w:linePitch="360"/>
        </w:sectPr>
      </w:pPr>
    </w:p>
    <w:tbl>
      <w:tblPr>
        <w:tblW w:w="14520" w:type="dxa"/>
        <w:tblLook w:val="04A0" w:firstRow="1" w:lastRow="0" w:firstColumn="1" w:lastColumn="0" w:noHBand="0" w:noVBand="1"/>
      </w:tblPr>
      <w:tblGrid>
        <w:gridCol w:w="5891"/>
        <w:gridCol w:w="1495"/>
        <w:gridCol w:w="1694"/>
        <w:gridCol w:w="1913"/>
        <w:gridCol w:w="1784"/>
        <w:gridCol w:w="1713"/>
        <w:gridCol w:w="222"/>
      </w:tblGrid>
      <w:tr w:rsidR="00AB7951" w:rsidRPr="00AB7951" w14:paraId="10862F4B" w14:textId="77777777" w:rsidTr="00AB7951">
        <w:trPr>
          <w:gridAfter w:val="1"/>
          <w:wAfter w:w="16" w:type="dxa"/>
          <w:trHeight w:val="390"/>
        </w:trPr>
        <w:tc>
          <w:tcPr>
            <w:tcW w:w="5896" w:type="dxa"/>
            <w:tcBorders>
              <w:top w:val="nil"/>
              <w:left w:val="nil"/>
              <w:bottom w:val="nil"/>
              <w:right w:val="nil"/>
            </w:tcBorders>
            <w:shd w:val="clear" w:color="000000" w:fill="FFFFFF"/>
            <w:noWrap/>
            <w:vAlign w:val="bottom"/>
            <w:hideMark/>
          </w:tcPr>
          <w:p w14:paraId="04479499" w14:textId="77777777" w:rsidR="00AB7951" w:rsidRPr="00AB7951" w:rsidRDefault="00AB7951">
            <w:pPr>
              <w:rPr>
                <w:rFonts w:ascii="Arial CYR" w:hAnsi="Arial CYR" w:cs="Arial CYR"/>
                <w:sz w:val="16"/>
                <w:szCs w:val="16"/>
              </w:rPr>
            </w:pPr>
            <w:r w:rsidRPr="00AB7951">
              <w:rPr>
                <w:rFonts w:ascii="Arial CYR" w:hAnsi="Arial CYR" w:cs="Arial CYR"/>
                <w:sz w:val="16"/>
                <w:szCs w:val="16"/>
              </w:rPr>
              <w:lastRenderedPageBreak/>
              <w:t> </w:t>
            </w:r>
          </w:p>
        </w:tc>
        <w:tc>
          <w:tcPr>
            <w:tcW w:w="1496" w:type="dxa"/>
            <w:tcBorders>
              <w:top w:val="nil"/>
              <w:left w:val="nil"/>
              <w:bottom w:val="nil"/>
              <w:right w:val="nil"/>
            </w:tcBorders>
            <w:shd w:val="clear" w:color="000000" w:fill="FFFFFF"/>
            <w:noWrap/>
            <w:vAlign w:val="bottom"/>
            <w:hideMark/>
          </w:tcPr>
          <w:p w14:paraId="491C5A1E" w14:textId="77777777" w:rsidR="00AB7951" w:rsidRPr="00AB7951" w:rsidRDefault="00AB7951">
            <w:pPr>
              <w:rPr>
                <w:rFonts w:ascii="Arial CYR" w:hAnsi="Arial CYR" w:cs="Arial CYR"/>
                <w:sz w:val="16"/>
                <w:szCs w:val="16"/>
              </w:rPr>
            </w:pPr>
            <w:r w:rsidRPr="00AB7951">
              <w:rPr>
                <w:rFonts w:ascii="Arial CYR" w:hAnsi="Arial CYR" w:cs="Arial CYR"/>
                <w:sz w:val="16"/>
                <w:szCs w:val="16"/>
              </w:rPr>
              <w:t> </w:t>
            </w:r>
          </w:p>
        </w:tc>
        <w:tc>
          <w:tcPr>
            <w:tcW w:w="1696" w:type="dxa"/>
            <w:tcBorders>
              <w:top w:val="nil"/>
              <w:left w:val="nil"/>
              <w:bottom w:val="nil"/>
              <w:right w:val="nil"/>
            </w:tcBorders>
            <w:shd w:val="clear" w:color="000000" w:fill="FFFFFF"/>
            <w:noWrap/>
            <w:vAlign w:val="bottom"/>
            <w:hideMark/>
          </w:tcPr>
          <w:p w14:paraId="5FBA1500" w14:textId="77777777" w:rsidR="00AB7951" w:rsidRPr="00AB7951" w:rsidRDefault="00AB7951">
            <w:pPr>
              <w:rPr>
                <w:rFonts w:ascii="Arial CYR" w:hAnsi="Arial CYR" w:cs="Arial CYR"/>
                <w:sz w:val="16"/>
                <w:szCs w:val="16"/>
              </w:rPr>
            </w:pPr>
            <w:r w:rsidRPr="00AB7951">
              <w:rPr>
                <w:rFonts w:ascii="Arial CYR" w:hAnsi="Arial CYR" w:cs="Arial CYR"/>
                <w:sz w:val="16"/>
                <w:szCs w:val="16"/>
              </w:rPr>
              <w:t> </w:t>
            </w:r>
          </w:p>
        </w:tc>
        <w:tc>
          <w:tcPr>
            <w:tcW w:w="5416" w:type="dxa"/>
            <w:gridSpan w:val="3"/>
            <w:tcBorders>
              <w:top w:val="nil"/>
              <w:left w:val="nil"/>
              <w:bottom w:val="nil"/>
              <w:right w:val="nil"/>
            </w:tcBorders>
            <w:shd w:val="clear" w:color="000000" w:fill="FFFFFF"/>
            <w:noWrap/>
            <w:vAlign w:val="bottom"/>
            <w:hideMark/>
          </w:tcPr>
          <w:p w14:paraId="00C4949E"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 xml:space="preserve">Приложение № 3 </w:t>
            </w:r>
          </w:p>
        </w:tc>
      </w:tr>
      <w:tr w:rsidR="00AB7951" w:rsidRPr="00AB7951" w14:paraId="1BBC6B0E" w14:textId="77777777" w:rsidTr="00AB7951">
        <w:trPr>
          <w:gridAfter w:val="1"/>
          <w:wAfter w:w="16" w:type="dxa"/>
          <w:trHeight w:val="1032"/>
        </w:trPr>
        <w:tc>
          <w:tcPr>
            <w:tcW w:w="14504" w:type="dxa"/>
            <w:gridSpan w:val="6"/>
            <w:tcBorders>
              <w:top w:val="nil"/>
              <w:left w:val="nil"/>
              <w:bottom w:val="nil"/>
              <w:right w:val="nil"/>
            </w:tcBorders>
            <w:shd w:val="clear" w:color="000000" w:fill="FFFFFF"/>
            <w:vAlign w:val="center"/>
            <w:hideMark/>
          </w:tcPr>
          <w:p w14:paraId="06D10513" w14:textId="77777777" w:rsidR="00AB7951" w:rsidRPr="00AB7951" w:rsidRDefault="00AB7951">
            <w:pPr>
              <w:jc w:val="center"/>
              <w:rPr>
                <w:rFonts w:ascii="Arial CYR" w:hAnsi="Arial CYR" w:cs="Arial CYR"/>
                <w:b/>
                <w:bCs/>
                <w:sz w:val="16"/>
                <w:szCs w:val="16"/>
              </w:rPr>
            </w:pPr>
            <w:r w:rsidRPr="00AB7951">
              <w:rPr>
                <w:rFonts w:ascii="Arial CYR" w:hAnsi="Arial CYR" w:cs="Arial CYR"/>
                <w:b/>
                <w:bCs/>
                <w:sz w:val="16"/>
                <w:szCs w:val="16"/>
              </w:rPr>
              <w:t xml:space="preserve">Физические </w:t>
            </w:r>
            <w:proofErr w:type="gramStart"/>
            <w:r w:rsidRPr="00AB7951">
              <w:rPr>
                <w:rFonts w:ascii="Arial CYR" w:hAnsi="Arial CYR" w:cs="Arial CYR"/>
                <w:b/>
                <w:bCs/>
                <w:sz w:val="16"/>
                <w:szCs w:val="16"/>
              </w:rPr>
              <w:t>показатели  ООО</w:t>
            </w:r>
            <w:proofErr w:type="gramEnd"/>
            <w:r w:rsidRPr="00AB7951">
              <w:rPr>
                <w:rFonts w:ascii="Arial CYR" w:hAnsi="Arial CYR" w:cs="Arial CYR"/>
                <w:b/>
                <w:bCs/>
                <w:sz w:val="16"/>
                <w:szCs w:val="16"/>
              </w:rPr>
              <w:t xml:space="preserve"> "А-</w:t>
            </w:r>
            <w:proofErr w:type="spellStart"/>
            <w:r w:rsidRPr="00AB7951">
              <w:rPr>
                <w:rFonts w:ascii="Arial CYR" w:hAnsi="Arial CYR" w:cs="Arial CYR"/>
                <w:b/>
                <w:bCs/>
                <w:sz w:val="16"/>
                <w:szCs w:val="16"/>
              </w:rPr>
              <w:t>Энерго"по</w:t>
            </w:r>
            <w:proofErr w:type="spellEnd"/>
            <w:r w:rsidRPr="00AB7951">
              <w:rPr>
                <w:rFonts w:ascii="Arial CYR" w:hAnsi="Arial CYR" w:cs="Arial CYR"/>
                <w:b/>
                <w:bCs/>
                <w:sz w:val="16"/>
                <w:szCs w:val="16"/>
              </w:rPr>
              <w:t xml:space="preserve"> 8 котельным находящимися в муниципальной собственности ММО на 2025 год (КС № 1-ММО от 29.06.2023)</w:t>
            </w:r>
          </w:p>
        </w:tc>
      </w:tr>
      <w:tr w:rsidR="00AB7951" w:rsidRPr="00AB7951" w14:paraId="7F07B3ED" w14:textId="77777777" w:rsidTr="00AB7951">
        <w:trPr>
          <w:gridAfter w:val="1"/>
          <w:wAfter w:w="16" w:type="dxa"/>
          <w:trHeight w:val="480"/>
        </w:trPr>
        <w:tc>
          <w:tcPr>
            <w:tcW w:w="5896" w:type="dxa"/>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14:paraId="2663BC4F" w14:textId="77777777" w:rsidR="00AB7951" w:rsidRPr="00AB7951" w:rsidRDefault="00AB7951">
            <w:pPr>
              <w:jc w:val="center"/>
              <w:rPr>
                <w:rFonts w:ascii="Arial CYR" w:hAnsi="Arial CYR" w:cs="Arial CYR"/>
                <w:b/>
                <w:bCs/>
                <w:sz w:val="16"/>
                <w:szCs w:val="16"/>
              </w:rPr>
            </w:pPr>
            <w:r w:rsidRPr="00AB7951">
              <w:rPr>
                <w:rFonts w:ascii="Arial CYR" w:hAnsi="Arial CYR" w:cs="Arial CYR"/>
                <w:b/>
                <w:bCs/>
                <w:sz w:val="16"/>
                <w:szCs w:val="16"/>
              </w:rPr>
              <w:t>Показатели</w:t>
            </w:r>
          </w:p>
        </w:tc>
        <w:tc>
          <w:tcPr>
            <w:tcW w:w="1496" w:type="dxa"/>
            <w:vMerge w:val="restart"/>
            <w:tcBorders>
              <w:top w:val="single" w:sz="8" w:space="0" w:color="auto"/>
              <w:left w:val="single" w:sz="4" w:space="0" w:color="auto"/>
              <w:bottom w:val="single" w:sz="8" w:space="0" w:color="000000"/>
              <w:right w:val="single" w:sz="4" w:space="0" w:color="auto"/>
            </w:tcBorders>
            <w:shd w:val="clear" w:color="000000" w:fill="FFFFFF"/>
            <w:noWrap/>
            <w:vAlign w:val="center"/>
            <w:hideMark/>
          </w:tcPr>
          <w:p w14:paraId="5B3BF814" w14:textId="77777777" w:rsidR="00AB7951" w:rsidRPr="00AB7951" w:rsidRDefault="00AB7951">
            <w:pPr>
              <w:jc w:val="center"/>
              <w:rPr>
                <w:rFonts w:ascii="Arial CYR" w:hAnsi="Arial CYR" w:cs="Arial CYR"/>
                <w:b/>
                <w:bCs/>
                <w:sz w:val="16"/>
                <w:szCs w:val="16"/>
              </w:rPr>
            </w:pPr>
            <w:r w:rsidRPr="00AB7951">
              <w:rPr>
                <w:rFonts w:ascii="Arial CYR" w:hAnsi="Arial CYR" w:cs="Arial CYR"/>
                <w:b/>
                <w:bCs/>
                <w:sz w:val="16"/>
                <w:szCs w:val="16"/>
              </w:rPr>
              <w:t>Ед. изм.</w:t>
            </w:r>
          </w:p>
        </w:tc>
        <w:tc>
          <w:tcPr>
            <w:tcW w:w="1696"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26A90380" w14:textId="77777777" w:rsidR="00AB7951" w:rsidRPr="00AB7951" w:rsidRDefault="00AB7951">
            <w:pPr>
              <w:jc w:val="center"/>
              <w:rPr>
                <w:rFonts w:ascii="Arial CYR" w:hAnsi="Arial CYR" w:cs="Arial CYR"/>
                <w:b/>
                <w:bCs/>
                <w:sz w:val="16"/>
                <w:szCs w:val="16"/>
              </w:rPr>
            </w:pPr>
            <w:r w:rsidRPr="00AB7951">
              <w:rPr>
                <w:rFonts w:ascii="Arial CYR" w:hAnsi="Arial CYR" w:cs="Arial CYR"/>
                <w:b/>
                <w:bCs/>
                <w:sz w:val="16"/>
                <w:szCs w:val="16"/>
              </w:rPr>
              <w:t>Утверждено на 2024 год</w:t>
            </w:r>
          </w:p>
        </w:tc>
        <w:tc>
          <w:tcPr>
            <w:tcW w:w="1915"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3CF81AC5" w14:textId="77777777" w:rsidR="00AB7951" w:rsidRPr="00AB7951" w:rsidRDefault="00AB7951">
            <w:pPr>
              <w:jc w:val="center"/>
              <w:rPr>
                <w:rFonts w:ascii="Arial CYR" w:hAnsi="Arial CYR" w:cs="Arial CYR"/>
                <w:b/>
                <w:bCs/>
                <w:sz w:val="16"/>
                <w:szCs w:val="16"/>
              </w:rPr>
            </w:pPr>
            <w:r w:rsidRPr="00AB7951">
              <w:rPr>
                <w:rFonts w:ascii="Arial CYR" w:hAnsi="Arial CYR" w:cs="Arial CYR"/>
                <w:b/>
                <w:bCs/>
                <w:sz w:val="16"/>
                <w:szCs w:val="16"/>
              </w:rPr>
              <w:t>Предложения предприятия на 2025 год</w:t>
            </w:r>
          </w:p>
        </w:tc>
        <w:tc>
          <w:tcPr>
            <w:tcW w:w="1786"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14:paraId="1527C62B" w14:textId="77777777" w:rsidR="00AB7951" w:rsidRPr="00AB7951" w:rsidRDefault="00AB7951">
            <w:pPr>
              <w:jc w:val="center"/>
              <w:rPr>
                <w:rFonts w:ascii="Arial CYR" w:hAnsi="Arial CYR" w:cs="Arial CYR"/>
                <w:b/>
                <w:bCs/>
                <w:sz w:val="16"/>
                <w:szCs w:val="16"/>
              </w:rPr>
            </w:pPr>
            <w:r w:rsidRPr="00AB7951">
              <w:rPr>
                <w:rFonts w:ascii="Arial CYR" w:hAnsi="Arial CYR" w:cs="Arial CYR"/>
                <w:b/>
                <w:bCs/>
                <w:sz w:val="16"/>
                <w:szCs w:val="16"/>
              </w:rPr>
              <w:t>Предложения экспертов на 2025 год</w:t>
            </w:r>
          </w:p>
        </w:tc>
        <w:tc>
          <w:tcPr>
            <w:tcW w:w="1715"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14:paraId="31EA27DA" w14:textId="77777777" w:rsidR="00AB7951" w:rsidRPr="00AB7951" w:rsidRDefault="00AB7951">
            <w:pPr>
              <w:jc w:val="center"/>
              <w:rPr>
                <w:rFonts w:ascii="Arial CYR" w:hAnsi="Arial CYR" w:cs="Arial CYR"/>
                <w:b/>
                <w:bCs/>
                <w:sz w:val="16"/>
                <w:szCs w:val="16"/>
              </w:rPr>
            </w:pPr>
            <w:r w:rsidRPr="00AB7951">
              <w:rPr>
                <w:rFonts w:ascii="Arial CYR" w:hAnsi="Arial CYR" w:cs="Arial CYR"/>
                <w:b/>
                <w:bCs/>
                <w:sz w:val="16"/>
                <w:szCs w:val="16"/>
              </w:rPr>
              <w:t>Отклонение, +/-</w:t>
            </w:r>
          </w:p>
        </w:tc>
      </w:tr>
      <w:tr w:rsidR="00AB7951" w14:paraId="37D2BA98" w14:textId="77777777" w:rsidTr="00AB7951">
        <w:trPr>
          <w:trHeight w:val="912"/>
        </w:trPr>
        <w:tc>
          <w:tcPr>
            <w:tcW w:w="5896" w:type="dxa"/>
            <w:vMerge/>
            <w:tcBorders>
              <w:top w:val="single" w:sz="8" w:space="0" w:color="auto"/>
              <w:left w:val="single" w:sz="8" w:space="0" w:color="auto"/>
              <w:bottom w:val="single" w:sz="8" w:space="0" w:color="000000"/>
              <w:right w:val="single" w:sz="4" w:space="0" w:color="auto"/>
            </w:tcBorders>
            <w:vAlign w:val="center"/>
            <w:hideMark/>
          </w:tcPr>
          <w:p w14:paraId="658E9437" w14:textId="77777777" w:rsidR="00AB7951" w:rsidRPr="00AB7951" w:rsidRDefault="00AB7951">
            <w:pPr>
              <w:rPr>
                <w:rFonts w:ascii="Arial CYR" w:hAnsi="Arial CYR" w:cs="Arial CYR"/>
                <w:b/>
                <w:bCs/>
                <w:sz w:val="16"/>
                <w:szCs w:val="16"/>
              </w:rPr>
            </w:pPr>
          </w:p>
        </w:tc>
        <w:tc>
          <w:tcPr>
            <w:tcW w:w="1496" w:type="dxa"/>
            <w:vMerge/>
            <w:tcBorders>
              <w:top w:val="single" w:sz="8" w:space="0" w:color="auto"/>
              <w:left w:val="single" w:sz="4" w:space="0" w:color="auto"/>
              <w:bottom w:val="single" w:sz="8" w:space="0" w:color="000000"/>
              <w:right w:val="single" w:sz="4" w:space="0" w:color="auto"/>
            </w:tcBorders>
            <w:vAlign w:val="center"/>
            <w:hideMark/>
          </w:tcPr>
          <w:p w14:paraId="29D8EB68" w14:textId="77777777" w:rsidR="00AB7951" w:rsidRPr="00AB7951" w:rsidRDefault="00AB7951">
            <w:pPr>
              <w:rPr>
                <w:rFonts w:ascii="Arial CYR" w:hAnsi="Arial CYR" w:cs="Arial CYR"/>
                <w:b/>
                <w:bCs/>
                <w:sz w:val="16"/>
                <w:szCs w:val="16"/>
              </w:rPr>
            </w:pPr>
          </w:p>
        </w:tc>
        <w:tc>
          <w:tcPr>
            <w:tcW w:w="1696" w:type="dxa"/>
            <w:vMerge/>
            <w:tcBorders>
              <w:top w:val="single" w:sz="8" w:space="0" w:color="auto"/>
              <w:left w:val="single" w:sz="4" w:space="0" w:color="auto"/>
              <w:bottom w:val="single" w:sz="8" w:space="0" w:color="000000"/>
              <w:right w:val="single" w:sz="4" w:space="0" w:color="auto"/>
            </w:tcBorders>
            <w:vAlign w:val="center"/>
            <w:hideMark/>
          </w:tcPr>
          <w:p w14:paraId="01CBBE11" w14:textId="77777777" w:rsidR="00AB7951" w:rsidRPr="00AB7951" w:rsidRDefault="00AB7951">
            <w:pPr>
              <w:rPr>
                <w:rFonts w:ascii="Arial CYR" w:hAnsi="Arial CYR" w:cs="Arial CYR"/>
                <w:b/>
                <w:bCs/>
                <w:sz w:val="16"/>
                <w:szCs w:val="16"/>
              </w:rPr>
            </w:pPr>
          </w:p>
        </w:tc>
        <w:tc>
          <w:tcPr>
            <w:tcW w:w="1915" w:type="dxa"/>
            <w:vMerge/>
            <w:tcBorders>
              <w:top w:val="single" w:sz="8" w:space="0" w:color="auto"/>
              <w:left w:val="single" w:sz="4" w:space="0" w:color="auto"/>
              <w:bottom w:val="single" w:sz="8" w:space="0" w:color="000000"/>
              <w:right w:val="single" w:sz="4" w:space="0" w:color="auto"/>
            </w:tcBorders>
            <w:vAlign w:val="center"/>
            <w:hideMark/>
          </w:tcPr>
          <w:p w14:paraId="00473805" w14:textId="77777777" w:rsidR="00AB7951" w:rsidRPr="00AB7951" w:rsidRDefault="00AB7951">
            <w:pPr>
              <w:rPr>
                <w:rFonts w:ascii="Arial CYR" w:hAnsi="Arial CYR" w:cs="Arial CYR"/>
                <w:b/>
                <w:bCs/>
                <w:sz w:val="16"/>
                <w:szCs w:val="16"/>
              </w:rPr>
            </w:pPr>
          </w:p>
        </w:tc>
        <w:tc>
          <w:tcPr>
            <w:tcW w:w="1786" w:type="dxa"/>
            <w:vMerge/>
            <w:tcBorders>
              <w:top w:val="single" w:sz="8" w:space="0" w:color="auto"/>
              <w:left w:val="single" w:sz="4" w:space="0" w:color="auto"/>
              <w:bottom w:val="single" w:sz="8" w:space="0" w:color="000000"/>
              <w:right w:val="single" w:sz="8" w:space="0" w:color="auto"/>
            </w:tcBorders>
            <w:vAlign w:val="center"/>
            <w:hideMark/>
          </w:tcPr>
          <w:p w14:paraId="473CC0E1" w14:textId="77777777" w:rsidR="00AB7951" w:rsidRPr="00AB7951" w:rsidRDefault="00AB7951">
            <w:pPr>
              <w:rPr>
                <w:rFonts w:ascii="Arial CYR" w:hAnsi="Arial CYR" w:cs="Arial CYR"/>
                <w:b/>
                <w:bCs/>
                <w:sz w:val="16"/>
                <w:szCs w:val="16"/>
              </w:rPr>
            </w:pPr>
          </w:p>
        </w:tc>
        <w:tc>
          <w:tcPr>
            <w:tcW w:w="1715" w:type="dxa"/>
            <w:vMerge/>
            <w:tcBorders>
              <w:top w:val="single" w:sz="8" w:space="0" w:color="auto"/>
              <w:left w:val="single" w:sz="4" w:space="0" w:color="auto"/>
              <w:bottom w:val="single" w:sz="8" w:space="0" w:color="000000"/>
              <w:right w:val="single" w:sz="8" w:space="0" w:color="auto"/>
            </w:tcBorders>
            <w:vAlign w:val="center"/>
            <w:hideMark/>
          </w:tcPr>
          <w:p w14:paraId="00C056E5" w14:textId="77777777" w:rsidR="00AB7951" w:rsidRPr="00AB7951" w:rsidRDefault="00AB7951">
            <w:pPr>
              <w:rPr>
                <w:rFonts w:ascii="Arial CYR" w:hAnsi="Arial CYR" w:cs="Arial CYR"/>
                <w:b/>
                <w:bCs/>
                <w:sz w:val="16"/>
                <w:szCs w:val="16"/>
              </w:rPr>
            </w:pPr>
          </w:p>
        </w:tc>
        <w:tc>
          <w:tcPr>
            <w:tcW w:w="16" w:type="dxa"/>
            <w:tcBorders>
              <w:top w:val="nil"/>
              <w:left w:val="nil"/>
              <w:bottom w:val="nil"/>
              <w:right w:val="nil"/>
            </w:tcBorders>
            <w:shd w:val="clear" w:color="auto" w:fill="auto"/>
            <w:noWrap/>
            <w:vAlign w:val="bottom"/>
            <w:hideMark/>
          </w:tcPr>
          <w:p w14:paraId="6DD24CA1" w14:textId="77777777" w:rsidR="00AB7951" w:rsidRPr="00AB7951" w:rsidRDefault="00AB7951">
            <w:pPr>
              <w:jc w:val="center"/>
              <w:rPr>
                <w:rFonts w:ascii="Arial CYR" w:hAnsi="Arial CYR" w:cs="Arial CYR"/>
                <w:b/>
                <w:bCs/>
                <w:sz w:val="16"/>
                <w:szCs w:val="16"/>
              </w:rPr>
            </w:pPr>
          </w:p>
        </w:tc>
      </w:tr>
      <w:tr w:rsidR="00AB7951" w14:paraId="4AE18A6F" w14:textId="77777777" w:rsidTr="00AB7951">
        <w:trPr>
          <w:trHeight w:val="420"/>
        </w:trPr>
        <w:tc>
          <w:tcPr>
            <w:tcW w:w="14504" w:type="dxa"/>
            <w:gridSpan w:val="6"/>
            <w:tcBorders>
              <w:top w:val="nil"/>
              <w:left w:val="single" w:sz="8" w:space="0" w:color="auto"/>
              <w:bottom w:val="single" w:sz="8" w:space="0" w:color="auto"/>
              <w:right w:val="nil"/>
            </w:tcBorders>
            <w:shd w:val="clear" w:color="000000" w:fill="FFFFFF"/>
            <w:noWrap/>
            <w:vAlign w:val="center"/>
            <w:hideMark/>
          </w:tcPr>
          <w:p w14:paraId="2A4D3336" w14:textId="77777777" w:rsidR="00AB7951" w:rsidRPr="00AB7951" w:rsidRDefault="00AB7951">
            <w:pPr>
              <w:jc w:val="center"/>
              <w:rPr>
                <w:rFonts w:ascii="Arial CYR" w:hAnsi="Arial CYR" w:cs="Arial CYR"/>
                <w:b/>
                <w:bCs/>
                <w:sz w:val="16"/>
                <w:szCs w:val="16"/>
              </w:rPr>
            </w:pPr>
            <w:r w:rsidRPr="00AB7951">
              <w:rPr>
                <w:rFonts w:ascii="Arial CYR" w:hAnsi="Arial CYR" w:cs="Arial CYR"/>
                <w:b/>
                <w:bCs/>
                <w:sz w:val="16"/>
                <w:szCs w:val="16"/>
              </w:rPr>
              <w:t>Производство и отпуск тепловой энергии</w:t>
            </w:r>
          </w:p>
        </w:tc>
        <w:tc>
          <w:tcPr>
            <w:tcW w:w="16" w:type="dxa"/>
            <w:vAlign w:val="center"/>
            <w:hideMark/>
          </w:tcPr>
          <w:p w14:paraId="6EB257DC" w14:textId="77777777" w:rsidR="00AB7951" w:rsidRPr="00AB7951" w:rsidRDefault="00AB7951">
            <w:pPr>
              <w:rPr>
                <w:sz w:val="16"/>
                <w:szCs w:val="16"/>
              </w:rPr>
            </w:pPr>
          </w:p>
        </w:tc>
      </w:tr>
      <w:tr w:rsidR="00AB7951" w14:paraId="0F6941D1" w14:textId="77777777" w:rsidTr="00AB7951">
        <w:trPr>
          <w:trHeight w:val="315"/>
        </w:trPr>
        <w:tc>
          <w:tcPr>
            <w:tcW w:w="5896" w:type="dxa"/>
            <w:tcBorders>
              <w:top w:val="nil"/>
              <w:left w:val="single" w:sz="8" w:space="0" w:color="auto"/>
              <w:bottom w:val="single" w:sz="4" w:space="0" w:color="auto"/>
              <w:right w:val="single" w:sz="4" w:space="0" w:color="auto"/>
            </w:tcBorders>
            <w:shd w:val="clear" w:color="000000" w:fill="FFFFFF"/>
            <w:noWrap/>
            <w:vAlign w:val="center"/>
            <w:hideMark/>
          </w:tcPr>
          <w:p w14:paraId="49889360" w14:textId="77777777" w:rsidR="00AB7951" w:rsidRPr="00AB7951" w:rsidRDefault="00AB7951">
            <w:pPr>
              <w:rPr>
                <w:rFonts w:ascii="Arial CYR" w:hAnsi="Arial CYR" w:cs="Arial CYR"/>
                <w:b/>
                <w:bCs/>
                <w:sz w:val="16"/>
                <w:szCs w:val="16"/>
              </w:rPr>
            </w:pPr>
            <w:r w:rsidRPr="00AB7951">
              <w:rPr>
                <w:rFonts w:ascii="Arial CYR" w:hAnsi="Arial CYR" w:cs="Arial CYR"/>
                <w:b/>
                <w:bCs/>
                <w:sz w:val="16"/>
                <w:szCs w:val="16"/>
              </w:rPr>
              <w:t>Количество котельных</w:t>
            </w:r>
          </w:p>
        </w:tc>
        <w:tc>
          <w:tcPr>
            <w:tcW w:w="1496" w:type="dxa"/>
            <w:tcBorders>
              <w:top w:val="nil"/>
              <w:left w:val="nil"/>
              <w:bottom w:val="single" w:sz="4" w:space="0" w:color="auto"/>
              <w:right w:val="single" w:sz="4" w:space="0" w:color="auto"/>
            </w:tcBorders>
            <w:shd w:val="clear" w:color="000000" w:fill="FFFFFF"/>
            <w:noWrap/>
            <w:vAlign w:val="center"/>
            <w:hideMark/>
          </w:tcPr>
          <w:p w14:paraId="178A958E" w14:textId="77777777" w:rsidR="00AB7951" w:rsidRPr="00AB7951" w:rsidRDefault="00AB7951">
            <w:pPr>
              <w:jc w:val="center"/>
              <w:rPr>
                <w:rFonts w:ascii="Arial CYR" w:hAnsi="Arial CYR" w:cs="Arial CYR"/>
                <w:b/>
                <w:bCs/>
                <w:sz w:val="16"/>
                <w:szCs w:val="16"/>
              </w:rPr>
            </w:pPr>
            <w:r w:rsidRPr="00AB7951">
              <w:rPr>
                <w:rFonts w:ascii="Arial CYR" w:hAnsi="Arial CYR" w:cs="Arial CYR"/>
                <w:b/>
                <w:bCs/>
                <w:sz w:val="16"/>
                <w:szCs w:val="16"/>
              </w:rPr>
              <w:t>шт.</w:t>
            </w:r>
          </w:p>
        </w:tc>
        <w:tc>
          <w:tcPr>
            <w:tcW w:w="1696" w:type="dxa"/>
            <w:tcBorders>
              <w:top w:val="nil"/>
              <w:left w:val="nil"/>
              <w:bottom w:val="single" w:sz="4" w:space="0" w:color="auto"/>
              <w:right w:val="nil"/>
            </w:tcBorders>
            <w:shd w:val="clear" w:color="000000" w:fill="DDEBF7"/>
            <w:noWrap/>
            <w:vAlign w:val="center"/>
            <w:hideMark/>
          </w:tcPr>
          <w:p w14:paraId="3A982D98"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8,00</w:t>
            </w:r>
          </w:p>
        </w:tc>
        <w:tc>
          <w:tcPr>
            <w:tcW w:w="1915" w:type="dxa"/>
            <w:tcBorders>
              <w:top w:val="nil"/>
              <w:left w:val="single" w:sz="4" w:space="0" w:color="auto"/>
              <w:bottom w:val="single" w:sz="4" w:space="0" w:color="auto"/>
              <w:right w:val="single" w:sz="4" w:space="0" w:color="auto"/>
            </w:tcBorders>
            <w:shd w:val="clear" w:color="000000" w:fill="DDEBF7"/>
            <w:noWrap/>
            <w:vAlign w:val="center"/>
            <w:hideMark/>
          </w:tcPr>
          <w:p w14:paraId="7B1A0538"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8,00</w:t>
            </w:r>
          </w:p>
        </w:tc>
        <w:tc>
          <w:tcPr>
            <w:tcW w:w="1786" w:type="dxa"/>
            <w:tcBorders>
              <w:top w:val="nil"/>
              <w:left w:val="nil"/>
              <w:bottom w:val="single" w:sz="4" w:space="0" w:color="auto"/>
              <w:right w:val="single" w:sz="4" w:space="0" w:color="auto"/>
            </w:tcBorders>
            <w:shd w:val="clear" w:color="000000" w:fill="DDEBF7"/>
            <w:noWrap/>
            <w:vAlign w:val="center"/>
            <w:hideMark/>
          </w:tcPr>
          <w:p w14:paraId="30472FDA"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8,00</w:t>
            </w:r>
          </w:p>
        </w:tc>
        <w:tc>
          <w:tcPr>
            <w:tcW w:w="1715" w:type="dxa"/>
            <w:tcBorders>
              <w:top w:val="nil"/>
              <w:left w:val="nil"/>
              <w:bottom w:val="single" w:sz="4" w:space="0" w:color="auto"/>
              <w:right w:val="single" w:sz="8" w:space="0" w:color="auto"/>
            </w:tcBorders>
            <w:shd w:val="clear" w:color="000000" w:fill="DDEBF7"/>
            <w:noWrap/>
            <w:vAlign w:val="center"/>
            <w:hideMark/>
          </w:tcPr>
          <w:p w14:paraId="36039770"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0,00</w:t>
            </w:r>
          </w:p>
        </w:tc>
        <w:tc>
          <w:tcPr>
            <w:tcW w:w="16" w:type="dxa"/>
            <w:vAlign w:val="center"/>
            <w:hideMark/>
          </w:tcPr>
          <w:p w14:paraId="42D563FA" w14:textId="77777777" w:rsidR="00AB7951" w:rsidRPr="00AB7951" w:rsidRDefault="00AB7951">
            <w:pPr>
              <w:rPr>
                <w:sz w:val="16"/>
                <w:szCs w:val="16"/>
              </w:rPr>
            </w:pPr>
          </w:p>
        </w:tc>
      </w:tr>
      <w:tr w:rsidR="00AB7951" w14:paraId="682A74FA" w14:textId="77777777" w:rsidTr="00AB7951">
        <w:trPr>
          <w:trHeight w:val="315"/>
        </w:trPr>
        <w:tc>
          <w:tcPr>
            <w:tcW w:w="5896" w:type="dxa"/>
            <w:tcBorders>
              <w:top w:val="single" w:sz="4" w:space="0" w:color="auto"/>
              <w:left w:val="single" w:sz="8" w:space="0" w:color="auto"/>
              <w:bottom w:val="single" w:sz="4" w:space="0" w:color="auto"/>
              <w:right w:val="single" w:sz="4" w:space="0" w:color="auto"/>
            </w:tcBorders>
            <w:shd w:val="clear" w:color="000000" w:fill="FFFFFF"/>
            <w:hideMark/>
          </w:tcPr>
          <w:p w14:paraId="540EBA27" w14:textId="77777777" w:rsidR="00AB7951" w:rsidRPr="00AB7951" w:rsidRDefault="00AB7951">
            <w:pPr>
              <w:rPr>
                <w:rFonts w:ascii="Arial CYR" w:hAnsi="Arial CYR" w:cs="Arial CYR"/>
                <w:b/>
                <w:bCs/>
                <w:sz w:val="16"/>
                <w:szCs w:val="16"/>
              </w:rPr>
            </w:pPr>
            <w:r w:rsidRPr="00AB7951">
              <w:rPr>
                <w:rFonts w:ascii="Arial CYR" w:hAnsi="Arial CYR" w:cs="Arial CYR"/>
                <w:b/>
                <w:bCs/>
                <w:sz w:val="16"/>
                <w:szCs w:val="16"/>
              </w:rPr>
              <w:t>Нормативная выработка</w:t>
            </w:r>
          </w:p>
        </w:tc>
        <w:tc>
          <w:tcPr>
            <w:tcW w:w="1496" w:type="dxa"/>
            <w:tcBorders>
              <w:top w:val="single" w:sz="4" w:space="0" w:color="auto"/>
              <w:left w:val="single" w:sz="4" w:space="0" w:color="auto"/>
              <w:bottom w:val="single" w:sz="4" w:space="0" w:color="auto"/>
              <w:right w:val="single" w:sz="4" w:space="0" w:color="auto"/>
            </w:tcBorders>
            <w:shd w:val="clear" w:color="000000" w:fill="FFFFFF"/>
            <w:hideMark/>
          </w:tcPr>
          <w:p w14:paraId="54085218" w14:textId="77777777" w:rsidR="00AB7951" w:rsidRPr="00AB7951" w:rsidRDefault="00AB7951">
            <w:pPr>
              <w:jc w:val="center"/>
              <w:rPr>
                <w:rFonts w:ascii="Arial CYR" w:hAnsi="Arial CYR" w:cs="Arial CYR"/>
                <w:b/>
                <w:bCs/>
                <w:sz w:val="16"/>
                <w:szCs w:val="16"/>
              </w:rPr>
            </w:pPr>
            <w:r w:rsidRPr="00AB7951">
              <w:rPr>
                <w:rFonts w:ascii="Arial CYR" w:hAnsi="Arial CYR" w:cs="Arial CYR"/>
                <w:b/>
                <w:bCs/>
                <w:sz w:val="16"/>
                <w:szCs w:val="16"/>
              </w:rPr>
              <w:t>Гкал</w:t>
            </w:r>
          </w:p>
        </w:tc>
        <w:tc>
          <w:tcPr>
            <w:tcW w:w="1696" w:type="dxa"/>
            <w:tcBorders>
              <w:top w:val="nil"/>
              <w:left w:val="single" w:sz="4" w:space="0" w:color="auto"/>
              <w:bottom w:val="single" w:sz="4" w:space="0" w:color="auto"/>
              <w:right w:val="nil"/>
            </w:tcBorders>
            <w:shd w:val="clear" w:color="000000" w:fill="DDEBF7"/>
            <w:noWrap/>
            <w:vAlign w:val="center"/>
            <w:hideMark/>
          </w:tcPr>
          <w:p w14:paraId="5E423A15"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66 663,90</w:t>
            </w:r>
          </w:p>
        </w:tc>
        <w:tc>
          <w:tcPr>
            <w:tcW w:w="1915" w:type="dxa"/>
            <w:tcBorders>
              <w:top w:val="nil"/>
              <w:left w:val="single" w:sz="4" w:space="0" w:color="auto"/>
              <w:bottom w:val="single" w:sz="4" w:space="0" w:color="auto"/>
              <w:right w:val="single" w:sz="4" w:space="0" w:color="auto"/>
            </w:tcBorders>
            <w:shd w:val="clear" w:color="000000" w:fill="DDEBF7"/>
            <w:noWrap/>
            <w:vAlign w:val="center"/>
            <w:hideMark/>
          </w:tcPr>
          <w:p w14:paraId="2DBB2FE4"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66 663,91</w:t>
            </w:r>
          </w:p>
        </w:tc>
        <w:tc>
          <w:tcPr>
            <w:tcW w:w="1786" w:type="dxa"/>
            <w:tcBorders>
              <w:top w:val="nil"/>
              <w:left w:val="nil"/>
              <w:bottom w:val="single" w:sz="4" w:space="0" w:color="auto"/>
              <w:right w:val="single" w:sz="4" w:space="0" w:color="auto"/>
            </w:tcBorders>
            <w:shd w:val="clear" w:color="000000" w:fill="DDEBF7"/>
            <w:noWrap/>
            <w:vAlign w:val="center"/>
            <w:hideMark/>
          </w:tcPr>
          <w:p w14:paraId="012905C3"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67 106,93</w:t>
            </w:r>
          </w:p>
        </w:tc>
        <w:tc>
          <w:tcPr>
            <w:tcW w:w="1715" w:type="dxa"/>
            <w:tcBorders>
              <w:top w:val="nil"/>
              <w:left w:val="nil"/>
              <w:bottom w:val="single" w:sz="4" w:space="0" w:color="auto"/>
              <w:right w:val="single" w:sz="8" w:space="0" w:color="auto"/>
            </w:tcBorders>
            <w:shd w:val="clear" w:color="000000" w:fill="DDEBF7"/>
            <w:noWrap/>
            <w:vAlign w:val="center"/>
            <w:hideMark/>
          </w:tcPr>
          <w:p w14:paraId="1DCECBB4"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443,02</w:t>
            </w:r>
          </w:p>
        </w:tc>
        <w:tc>
          <w:tcPr>
            <w:tcW w:w="16" w:type="dxa"/>
            <w:vAlign w:val="center"/>
            <w:hideMark/>
          </w:tcPr>
          <w:p w14:paraId="21698545" w14:textId="77777777" w:rsidR="00AB7951" w:rsidRPr="00AB7951" w:rsidRDefault="00AB7951">
            <w:pPr>
              <w:rPr>
                <w:sz w:val="16"/>
                <w:szCs w:val="16"/>
              </w:rPr>
            </w:pPr>
          </w:p>
        </w:tc>
      </w:tr>
      <w:tr w:rsidR="00AB7951" w14:paraId="67E6FF20" w14:textId="77777777" w:rsidTr="00AB7951">
        <w:trPr>
          <w:trHeight w:val="315"/>
        </w:trPr>
        <w:tc>
          <w:tcPr>
            <w:tcW w:w="5896" w:type="dxa"/>
            <w:tcBorders>
              <w:top w:val="nil"/>
              <w:left w:val="single" w:sz="8" w:space="0" w:color="auto"/>
              <w:bottom w:val="single" w:sz="4" w:space="0" w:color="auto"/>
              <w:right w:val="single" w:sz="4" w:space="0" w:color="auto"/>
            </w:tcBorders>
            <w:shd w:val="clear" w:color="000000" w:fill="FFFFFF"/>
            <w:hideMark/>
          </w:tcPr>
          <w:p w14:paraId="3FD69943" w14:textId="77777777" w:rsidR="00AB7951" w:rsidRPr="00AB7951" w:rsidRDefault="00AB7951">
            <w:pPr>
              <w:rPr>
                <w:rFonts w:ascii="Arial CYR" w:hAnsi="Arial CYR" w:cs="Arial CYR"/>
                <w:sz w:val="16"/>
                <w:szCs w:val="16"/>
              </w:rPr>
            </w:pPr>
            <w:r w:rsidRPr="00AB7951">
              <w:rPr>
                <w:rFonts w:ascii="Arial CYR" w:hAnsi="Arial CYR" w:cs="Arial CYR"/>
                <w:sz w:val="16"/>
                <w:szCs w:val="16"/>
              </w:rPr>
              <w:t>Отпуск в сеть, в т. ч.</w:t>
            </w:r>
          </w:p>
        </w:tc>
        <w:tc>
          <w:tcPr>
            <w:tcW w:w="1496" w:type="dxa"/>
            <w:tcBorders>
              <w:top w:val="nil"/>
              <w:left w:val="single" w:sz="4" w:space="0" w:color="auto"/>
              <w:bottom w:val="single" w:sz="4" w:space="0" w:color="auto"/>
              <w:right w:val="single" w:sz="4" w:space="0" w:color="auto"/>
            </w:tcBorders>
            <w:shd w:val="clear" w:color="000000" w:fill="FFFFFF"/>
            <w:hideMark/>
          </w:tcPr>
          <w:p w14:paraId="26C279DB"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Гкал</w:t>
            </w:r>
          </w:p>
        </w:tc>
        <w:tc>
          <w:tcPr>
            <w:tcW w:w="1696" w:type="dxa"/>
            <w:tcBorders>
              <w:top w:val="nil"/>
              <w:left w:val="single" w:sz="4" w:space="0" w:color="auto"/>
              <w:bottom w:val="single" w:sz="4" w:space="0" w:color="auto"/>
              <w:right w:val="nil"/>
            </w:tcBorders>
            <w:shd w:val="clear" w:color="000000" w:fill="DDEBF7"/>
            <w:noWrap/>
            <w:vAlign w:val="center"/>
            <w:hideMark/>
          </w:tcPr>
          <w:p w14:paraId="0DC98A39"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65 296,25</w:t>
            </w:r>
          </w:p>
        </w:tc>
        <w:tc>
          <w:tcPr>
            <w:tcW w:w="1915" w:type="dxa"/>
            <w:tcBorders>
              <w:top w:val="nil"/>
              <w:left w:val="single" w:sz="4" w:space="0" w:color="auto"/>
              <w:bottom w:val="single" w:sz="4" w:space="0" w:color="auto"/>
              <w:right w:val="single" w:sz="4" w:space="0" w:color="auto"/>
            </w:tcBorders>
            <w:shd w:val="clear" w:color="000000" w:fill="DDEBF7"/>
            <w:noWrap/>
            <w:vAlign w:val="center"/>
            <w:hideMark/>
          </w:tcPr>
          <w:p w14:paraId="07C86103"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65 296,26</w:t>
            </w:r>
          </w:p>
        </w:tc>
        <w:tc>
          <w:tcPr>
            <w:tcW w:w="1786" w:type="dxa"/>
            <w:tcBorders>
              <w:top w:val="nil"/>
              <w:left w:val="nil"/>
              <w:bottom w:val="single" w:sz="4" w:space="0" w:color="auto"/>
              <w:right w:val="single" w:sz="4" w:space="0" w:color="auto"/>
            </w:tcBorders>
            <w:shd w:val="clear" w:color="000000" w:fill="DDEBF7"/>
            <w:noWrap/>
            <w:vAlign w:val="center"/>
            <w:hideMark/>
          </w:tcPr>
          <w:p w14:paraId="2D3E5B53"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65 718,06</w:t>
            </w:r>
          </w:p>
        </w:tc>
        <w:tc>
          <w:tcPr>
            <w:tcW w:w="1715" w:type="dxa"/>
            <w:tcBorders>
              <w:top w:val="nil"/>
              <w:left w:val="nil"/>
              <w:bottom w:val="single" w:sz="4" w:space="0" w:color="auto"/>
              <w:right w:val="single" w:sz="8" w:space="0" w:color="auto"/>
            </w:tcBorders>
            <w:shd w:val="clear" w:color="000000" w:fill="DDEBF7"/>
            <w:noWrap/>
            <w:vAlign w:val="center"/>
            <w:hideMark/>
          </w:tcPr>
          <w:p w14:paraId="4C425193"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421,80</w:t>
            </w:r>
          </w:p>
        </w:tc>
        <w:tc>
          <w:tcPr>
            <w:tcW w:w="16" w:type="dxa"/>
            <w:vAlign w:val="center"/>
            <w:hideMark/>
          </w:tcPr>
          <w:p w14:paraId="274046C0" w14:textId="77777777" w:rsidR="00AB7951" w:rsidRPr="00AB7951" w:rsidRDefault="00AB7951">
            <w:pPr>
              <w:rPr>
                <w:sz w:val="16"/>
                <w:szCs w:val="16"/>
              </w:rPr>
            </w:pPr>
          </w:p>
        </w:tc>
      </w:tr>
      <w:tr w:rsidR="00AB7951" w14:paraId="64E850C6" w14:textId="77777777" w:rsidTr="00AB7951">
        <w:trPr>
          <w:trHeight w:val="315"/>
        </w:trPr>
        <w:tc>
          <w:tcPr>
            <w:tcW w:w="5896" w:type="dxa"/>
            <w:tcBorders>
              <w:top w:val="nil"/>
              <w:left w:val="single" w:sz="8" w:space="0" w:color="auto"/>
              <w:bottom w:val="single" w:sz="4" w:space="0" w:color="auto"/>
              <w:right w:val="single" w:sz="4" w:space="0" w:color="auto"/>
            </w:tcBorders>
            <w:shd w:val="clear" w:color="000000" w:fill="FFFFFF"/>
            <w:hideMark/>
          </w:tcPr>
          <w:p w14:paraId="23D6647D" w14:textId="77777777" w:rsidR="00AB7951" w:rsidRPr="00AB7951" w:rsidRDefault="00AB7951">
            <w:pPr>
              <w:rPr>
                <w:rFonts w:ascii="Arial CYR" w:hAnsi="Arial CYR" w:cs="Arial CYR"/>
                <w:sz w:val="16"/>
                <w:szCs w:val="16"/>
              </w:rPr>
            </w:pPr>
            <w:r w:rsidRPr="00AB7951">
              <w:rPr>
                <w:rFonts w:ascii="Arial CYR" w:hAnsi="Arial CYR" w:cs="Arial CYR"/>
                <w:sz w:val="16"/>
                <w:szCs w:val="16"/>
              </w:rPr>
              <w:t>на каменном угле</w:t>
            </w:r>
          </w:p>
        </w:tc>
        <w:tc>
          <w:tcPr>
            <w:tcW w:w="1496" w:type="dxa"/>
            <w:tcBorders>
              <w:top w:val="nil"/>
              <w:left w:val="single" w:sz="4" w:space="0" w:color="auto"/>
              <w:bottom w:val="single" w:sz="4" w:space="0" w:color="auto"/>
              <w:right w:val="single" w:sz="4" w:space="0" w:color="auto"/>
            </w:tcBorders>
            <w:shd w:val="clear" w:color="000000" w:fill="FFFFFF"/>
            <w:hideMark/>
          </w:tcPr>
          <w:p w14:paraId="72D9DE88"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Гкал</w:t>
            </w:r>
          </w:p>
        </w:tc>
        <w:tc>
          <w:tcPr>
            <w:tcW w:w="1696" w:type="dxa"/>
            <w:tcBorders>
              <w:top w:val="nil"/>
              <w:left w:val="single" w:sz="4" w:space="0" w:color="auto"/>
              <w:bottom w:val="single" w:sz="4" w:space="0" w:color="auto"/>
              <w:right w:val="nil"/>
            </w:tcBorders>
            <w:shd w:val="clear" w:color="000000" w:fill="DDEBF7"/>
            <w:noWrap/>
            <w:vAlign w:val="center"/>
            <w:hideMark/>
          </w:tcPr>
          <w:p w14:paraId="2B3B006B"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26 387,63</w:t>
            </w:r>
          </w:p>
        </w:tc>
        <w:tc>
          <w:tcPr>
            <w:tcW w:w="1915" w:type="dxa"/>
            <w:tcBorders>
              <w:top w:val="nil"/>
              <w:left w:val="single" w:sz="4" w:space="0" w:color="auto"/>
              <w:bottom w:val="single" w:sz="4" w:space="0" w:color="auto"/>
              <w:right w:val="single" w:sz="4" w:space="0" w:color="auto"/>
            </w:tcBorders>
            <w:shd w:val="clear" w:color="000000" w:fill="DDEBF7"/>
            <w:noWrap/>
            <w:vAlign w:val="center"/>
            <w:hideMark/>
          </w:tcPr>
          <w:p w14:paraId="118BC9D6"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 </w:t>
            </w:r>
          </w:p>
        </w:tc>
        <w:tc>
          <w:tcPr>
            <w:tcW w:w="1786" w:type="dxa"/>
            <w:tcBorders>
              <w:top w:val="nil"/>
              <w:left w:val="nil"/>
              <w:bottom w:val="single" w:sz="4" w:space="0" w:color="auto"/>
              <w:right w:val="single" w:sz="4" w:space="0" w:color="auto"/>
            </w:tcBorders>
            <w:shd w:val="clear" w:color="000000" w:fill="DDEBF7"/>
            <w:noWrap/>
            <w:vAlign w:val="center"/>
            <w:hideMark/>
          </w:tcPr>
          <w:p w14:paraId="3ACADCBA"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44 971,74</w:t>
            </w:r>
          </w:p>
        </w:tc>
        <w:tc>
          <w:tcPr>
            <w:tcW w:w="1715" w:type="dxa"/>
            <w:tcBorders>
              <w:top w:val="nil"/>
              <w:left w:val="nil"/>
              <w:bottom w:val="single" w:sz="4" w:space="0" w:color="auto"/>
              <w:right w:val="single" w:sz="8" w:space="0" w:color="auto"/>
            </w:tcBorders>
            <w:shd w:val="clear" w:color="000000" w:fill="DDEBF7"/>
            <w:noWrap/>
            <w:vAlign w:val="center"/>
            <w:hideMark/>
          </w:tcPr>
          <w:p w14:paraId="13829813"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44 971,74</w:t>
            </w:r>
          </w:p>
        </w:tc>
        <w:tc>
          <w:tcPr>
            <w:tcW w:w="16" w:type="dxa"/>
            <w:vAlign w:val="center"/>
            <w:hideMark/>
          </w:tcPr>
          <w:p w14:paraId="1410D5D7" w14:textId="77777777" w:rsidR="00AB7951" w:rsidRPr="00AB7951" w:rsidRDefault="00AB7951">
            <w:pPr>
              <w:rPr>
                <w:sz w:val="16"/>
                <w:szCs w:val="16"/>
              </w:rPr>
            </w:pPr>
          </w:p>
        </w:tc>
      </w:tr>
      <w:tr w:rsidR="00AB7951" w14:paraId="63DFEACF" w14:textId="77777777" w:rsidTr="00AB7951">
        <w:trPr>
          <w:trHeight w:val="315"/>
        </w:trPr>
        <w:tc>
          <w:tcPr>
            <w:tcW w:w="5896" w:type="dxa"/>
            <w:tcBorders>
              <w:top w:val="nil"/>
              <w:left w:val="single" w:sz="8" w:space="0" w:color="auto"/>
              <w:bottom w:val="single" w:sz="4" w:space="0" w:color="auto"/>
              <w:right w:val="single" w:sz="4" w:space="0" w:color="auto"/>
            </w:tcBorders>
            <w:shd w:val="clear" w:color="000000" w:fill="FFFFFF"/>
            <w:hideMark/>
          </w:tcPr>
          <w:p w14:paraId="3F6FBA8F" w14:textId="77777777" w:rsidR="00AB7951" w:rsidRPr="00AB7951" w:rsidRDefault="00AB7951">
            <w:pPr>
              <w:rPr>
                <w:rFonts w:ascii="Arial CYR" w:hAnsi="Arial CYR" w:cs="Arial CYR"/>
                <w:sz w:val="16"/>
                <w:szCs w:val="16"/>
              </w:rPr>
            </w:pPr>
            <w:r w:rsidRPr="00AB7951">
              <w:rPr>
                <w:rFonts w:ascii="Arial CYR" w:hAnsi="Arial CYR" w:cs="Arial CYR"/>
                <w:sz w:val="16"/>
                <w:szCs w:val="16"/>
              </w:rPr>
              <w:t>на буром</w:t>
            </w:r>
          </w:p>
        </w:tc>
        <w:tc>
          <w:tcPr>
            <w:tcW w:w="1496" w:type="dxa"/>
            <w:tcBorders>
              <w:top w:val="nil"/>
              <w:left w:val="single" w:sz="4" w:space="0" w:color="auto"/>
              <w:bottom w:val="single" w:sz="4" w:space="0" w:color="auto"/>
              <w:right w:val="single" w:sz="4" w:space="0" w:color="auto"/>
            </w:tcBorders>
            <w:shd w:val="clear" w:color="000000" w:fill="FFFFFF"/>
            <w:hideMark/>
          </w:tcPr>
          <w:p w14:paraId="3C54D8BD"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Гкал</w:t>
            </w:r>
          </w:p>
        </w:tc>
        <w:tc>
          <w:tcPr>
            <w:tcW w:w="1696" w:type="dxa"/>
            <w:tcBorders>
              <w:top w:val="nil"/>
              <w:left w:val="single" w:sz="4" w:space="0" w:color="auto"/>
              <w:bottom w:val="single" w:sz="4" w:space="0" w:color="auto"/>
              <w:right w:val="nil"/>
            </w:tcBorders>
            <w:shd w:val="clear" w:color="000000" w:fill="DDEBF7"/>
            <w:noWrap/>
            <w:vAlign w:val="center"/>
            <w:hideMark/>
          </w:tcPr>
          <w:p w14:paraId="1E0BADDE"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38 908,62</w:t>
            </w:r>
          </w:p>
        </w:tc>
        <w:tc>
          <w:tcPr>
            <w:tcW w:w="1915" w:type="dxa"/>
            <w:tcBorders>
              <w:top w:val="nil"/>
              <w:left w:val="single" w:sz="4" w:space="0" w:color="auto"/>
              <w:bottom w:val="single" w:sz="4" w:space="0" w:color="auto"/>
              <w:right w:val="single" w:sz="4" w:space="0" w:color="auto"/>
            </w:tcBorders>
            <w:shd w:val="clear" w:color="000000" w:fill="DDEBF7"/>
            <w:noWrap/>
            <w:vAlign w:val="center"/>
            <w:hideMark/>
          </w:tcPr>
          <w:p w14:paraId="4119E402"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 </w:t>
            </w:r>
          </w:p>
        </w:tc>
        <w:tc>
          <w:tcPr>
            <w:tcW w:w="1786" w:type="dxa"/>
            <w:tcBorders>
              <w:top w:val="nil"/>
              <w:left w:val="nil"/>
              <w:bottom w:val="single" w:sz="4" w:space="0" w:color="auto"/>
              <w:right w:val="single" w:sz="4" w:space="0" w:color="auto"/>
            </w:tcBorders>
            <w:shd w:val="clear" w:color="000000" w:fill="DDEBF7"/>
            <w:noWrap/>
            <w:vAlign w:val="center"/>
            <w:hideMark/>
          </w:tcPr>
          <w:p w14:paraId="194CE9B6"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20 746,33</w:t>
            </w:r>
          </w:p>
        </w:tc>
        <w:tc>
          <w:tcPr>
            <w:tcW w:w="1715" w:type="dxa"/>
            <w:tcBorders>
              <w:top w:val="nil"/>
              <w:left w:val="nil"/>
              <w:bottom w:val="single" w:sz="4" w:space="0" w:color="auto"/>
              <w:right w:val="single" w:sz="8" w:space="0" w:color="auto"/>
            </w:tcBorders>
            <w:shd w:val="clear" w:color="000000" w:fill="DDEBF7"/>
            <w:noWrap/>
            <w:vAlign w:val="center"/>
            <w:hideMark/>
          </w:tcPr>
          <w:p w14:paraId="36AE9B72"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20 746,33</w:t>
            </w:r>
          </w:p>
        </w:tc>
        <w:tc>
          <w:tcPr>
            <w:tcW w:w="16" w:type="dxa"/>
            <w:vAlign w:val="center"/>
            <w:hideMark/>
          </w:tcPr>
          <w:p w14:paraId="638E4452" w14:textId="77777777" w:rsidR="00AB7951" w:rsidRPr="00AB7951" w:rsidRDefault="00AB7951">
            <w:pPr>
              <w:rPr>
                <w:sz w:val="16"/>
                <w:szCs w:val="16"/>
              </w:rPr>
            </w:pPr>
          </w:p>
        </w:tc>
      </w:tr>
      <w:tr w:rsidR="00AB7951" w14:paraId="6EA004EB" w14:textId="77777777" w:rsidTr="00AB7951">
        <w:trPr>
          <w:trHeight w:val="315"/>
        </w:trPr>
        <w:tc>
          <w:tcPr>
            <w:tcW w:w="5896" w:type="dxa"/>
            <w:tcBorders>
              <w:top w:val="nil"/>
              <w:left w:val="single" w:sz="8" w:space="0" w:color="auto"/>
              <w:bottom w:val="single" w:sz="4" w:space="0" w:color="auto"/>
              <w:right w:val="single" w:sz="4" w:space="0" w:color="auto"/>
            </w:tcBorders>
            <w:shd w:val="clear" w:color="000000" w:fill="FFFFFF"/>
            <w:hideMark/>
          </w:tcPr>
          <w:p w14:paraId="203FEC0E" w14:textId="77777777" w:rsidR="00AB7951" w:rsidRPr="00AB7951" w:rsidRDefault="00AB7951">
            <w:pPr>
              <w:rPr>
                <w:rFonts w:ascii="Arial CYR" w:hAnsi="Arial CYR" w:cs="Arial CYR"/>
                <w:b/>
                <w:bCs/>
                <w:sz w:val="16"/>
                <w:szCs w:val="16"/>
              </w:rPr>
            </w:pPr>
            <w:r w:rsidRPr="00AB7951">
              <w:rPr>
                <w:rFonts w:ascii="Arial CYR" w:hAnsi="Arial CYR" w:cs="Arial CYR"/>
                <w:b/>
                <w:bCs/>
                <w:sz w:val="16"/>
                <w:szCs w:val="16"/>
              </w:rPr>
              <w:t>Полезный отпуск</w:t>
            </w:r>
          </w:p>
        </w:tc>
        <w:tc>
          <w:tcPr>
            <w:tcW w:w="1496" w:type="dxa"/>
            <w:tcBorders>
              <w:top w:val="nil"/>
              <w:left w:val="single" w:sz="4" w:space="0" w:color="auto"/>
              <w:bottom w:val="single" w:sz="4" w:space="0" w:color="auto"/>
              <w:right w:val="single" w:sz="4" w:space="0" w:color="auto"/>
            </w:tcBorders>
            <w:shd w:val="clear" w:color="000000" w:fill="FFFFFF"/>
            <w:hideMark/>
          </w:tcPr>
          <w:p w14:paraId="4F4F9B4B" w14:textId="77777777" w:rsidR="00AB7951" w:rsidRPr="00AB7951" w:rsidRDefault="00AB7951">
            <w:pPr>
              <w:jc w:val="center"/>
              <w:rPr>
                <w:rFonts w:ascii="Arial CYR" w:hAnsi="Arial CYR" w:cs="Arial CYR"/>
                <w:b/>
                <w:bCs/>
                <w:sz w:val="16"/>
                <w:szCs w:val="16"/>
              </w:rPr>
            </w:pPr>
            <w:r w:rsidRPr="00AB7951">
              <w:rPr>
                <w:rFonts w:ascii="Arial CYR" w:hAnsi="Arial CYR" w:cs="Arial CYR"/>
                <w:b/>
                <w:bCs/>
                <w:sz w:val="16"/>
                <w:szCs w:val="16"/>
              </w:rPr>
              <w:t>Гкал</w:t>
            </w:r>
          </w:p>
        </w:tc>
        <w:tc>
          <w:tcPr>
            <w:tcW w:w="1696" w:type="dxa"/>
            <w:tcBorders>
              <w:top w:val="nil"/>
              <w:left w:val="single" w:sz="4" w:space="0" w:color="auto"/>
              <w:bottom w:val="single" w:sz="4" w:space="0" w:color="auto"/>
              <w:right w:val="nil"/>
            </w:tcBorders>
            <w:shd w:val="clear" w:color="000000" w:fill="DDEBF7"/>
            <w:noWrap/>
            <w:vAlign w:val="center"/>
            <w:hideMark/>
          </w:tcPr>
          <w:p w14:paraId="3C056DA7"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48 991,08</w:t>
            </w:r>
          </w:p>
        </w:tc>
        <w:tc>
          <w:tcPr>
            <w:tcW w:w="1915" w:type="dxa"/>
            <w:tcBorders>
              <w:top w:val="nil"/>
              <w:left w:val="single" w:sz="4" w:space="0" w:color="auto"/>
              <w:bottom w:val="single" w:sz="4" w:space="0" w:color="auto"/>
              <w:right w:val="single" w:sz="4" w:space="0" w:color="auto"/>
            </w:tcBorders>
            <w:shd w:val="clear" w:color="000000" w:fill="DDEBF7"/>
            <w:noWrap/>
            <w:vAlign w:val="center"/>
            <w:hideMark/>
          </w:tcPr>
          <w:p w14:paraId="374C7E9A"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48 991,09</w:t>
            </w:r>
          </w:p>
        </w:tc>
        <w:tc>
          <w:tcPr>
            <w:tcW w:w="1786" w:type="dxa"/>
            <w:tcBorders>
              <w:top w:val="nil"/>
              <w:left w:val="nil"/>
              <w:bottom w:val="single" w:sz="4" w:space="0" w:color="auto"/>
              <w:right w:val="single" w:sz="4" w:space="0" w:color="auto"/>
            </w:tcBorders>
            <w:shd w:val="clear" w:color="000000" w:fill="DDEBF7"/>
            <w:noWrap/>
            <w:vAlign w:val="center"/>
            <w:hideMark/>
          </w:tcPr>
          <w:p w14:paraId="0CA1B91C"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49 441,50</w:t>
            </w:r>
          </w:p>
        </w:tc>
        <w:tc>
          <w:tcPr>
            <w:tcW w:w="1715" w:type="dxa"/>
            <w:tcBorders>
              <w:top w:val="nil"/>
              <w:left w:val="nil"/>
              <w:bottom w:val="single" w:sz="4" w:space="0" w:color="auto"/>
              <w:right w:val="single" w:sz="8" w:space="0" w:color="auto"/>
            </w:tcBorders>
            <w:shd w:val="clear" w:color="000000" w:fill="DDEBF7"/>
            <w:noWrap/>
            <w:vAlign w:val="center"/>
            <w:hideMark/>
          </w:tcPr>
          <w:p w14:paraId="33470E83"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450,41</w:t>
            </w:r>
          </w:p>
        </w:tc>
        <w:tc>
          <w:tcPr>
            <w:tcW w:w="16" w:type="dxa"/>
            <w:vAlign w:val="center"/>
            <w:hideMark/>
          </w:tcPr>
          <w:p w14:paraId="480478ED" w14:textId="77777777" w:rsidR="00AB7951" w:rsidRPr="00AB7951" w:rsidRDefault="00AB7951">
            <w:pPr>
              <w:rPr>
                <w:sz w:val="16"/>
                <w:szCs w:val="16"/>
              </w:rPr>
            </w:pPr>
          </w:p>
        </w:tc>
      </w:tr>
      <w:tr w:rsidR="00AB7951" w14:paraId="0AA04871" w14:textId="77777777" w:rsidTr="00AB7951">
        <w:trPr>
          <w:trHeight w:val="330"/>
        </w:trPr>
        <w:tc>
          <w:tcPr>
            <w:tcW w:w="5896" w:type="dxa"/>
            <w:tcBorders>
              <w:top w:val="nil"/>
              <w:left w:val="single" w:sz="8" w:space="0" w:color="auto"/>
              <w:bottom w:val="single" w:sz="4" w:space="0" w:color="auto"/>
              <w:right w:val="single" w:sz="4" w:space="0" w:color="auto"/>
            </w:tcBorders>
            <w:shd w:val="clear" w:color="000000" w:fill="FFFFFF"/>
            <w:hideMark/>
          </w:tcPr>
          <w:p w14:paraId="0BE9AFFF" w14:textId="77777777" w:rsidR="00AB7951" w:rsidRPr="00AB7951" w:rsidRDefault="00AB7951">
            <w:pPr>
              <w:rPr>
                <w:rFonts w:ascii="Arial CYR" w:hAnsi="Arial CYR" w:cs="Arial CYR"/>
                <w:sz w:val="16"/>
                <w:szCs w:val="16"/>
              </w:rPr>
            </w:pPr>
            <w:r w:rsidRPr="00AB7951">
              <w:rPr>
                <w:rFonts w:ascii="Arial CYR" w:hAnsi="Arial CYR" w:cs="Arial CYR"/>
                <w:sz w:val="16"/>
                <w:szCs w:val="16"/>
              </w:rPr>
              <w:t>Отпуск жилищным организациям</w:t>
            </w:r>
          </w:p>
        </w:tc>
        <w:tc>
          <w:tcPr>
            <w:tcW w:w="1496" w:type="dxa"/>
            <w:tcBorders>
              <w:top w:val="nil"/>
              <w:left w:val="single" w:sz="4" w:space="0" w:color="auto"/>
              <w:bottom w:val="single" w:sz="4" w:space="0" w:color="auto"/>
              <w:right w:val="single" w:sz="4" w:space="0" w:color="auto"/>
            </w:tcBorders>
            <w:shd w:val="clear" w:color="000000" w:fill="FFFFFF"/>
            <w:hideMark/>
          </w:tcPr>
          <w:p w14:paraId="1F119099"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Гкал</w:t>
            </w:r>
          </w:p>
        </w:tc>
        <w:tc>
          <w:tcPr>
            <w:tcW w:w="1696" w:type="dxa"/>
            <w:tcBorders>
              <w:top w:val="nil"/>
              <w:left w:val="single" w:sz="4" w:space="0" w:color="auto"/>
              <w:bottom w:val="single" w:sz="4" w:space="0" w:color="auto"/>
              <w:right w:val="nil"/>
            </w:tcBorders>
            <w:shd w:val="clear" w:color="000000" w:fill="DDEBF7"/>
            <w:noWrap/>
            <w:vAlign w:val="center"/>
            <w:hideMark/>
          </w:tcPr>
          <w:p w14:paraId="7FE4F194"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33 458,41</w:t>
            </w:r>
          </w:p>
        </w:tc>
        <w:tc>
          <w:tcPr>
            <w:tcW w:w="1915" w:type="dxa"/>
            <w:tcBorders>
              <w:top w:val="nil"/>
              <w:left w:val="single" w:sz="4" w:space="0" w:color="auto"/>
              <w:bottom w:val="single" w:sz="4" w:space="0" w:color="auto"/>
              <w:right w:val="single" w:sz="4" w:space="0" w:color="auto"/>
            </w:tcBorders>
            <w:shd w:val="clear" w:color="000000" w:fill="DDEBF7"/>
            <w:noWrap/>
            <w:vAlign w:val="center"/>
            <w:hideMark/>
          </w:tcPr>
          <w:p w14:paraId="0D14BD38"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31 273,52</w:t>
            </w:r>
          </w:p>
        </w:tc>
        <w:tc>
          <w:tcPr>
            <w:tcW w:w="1786" w:type="dxa"/>
            <w:tcBorders>
              <w:top w:val="nil"/>
              <w:left w:val="nil"/>
              <w:bottom w:val="single" w:sz="4" w:space="0" w:color="auto"/>
              <w:right w:val="single" w:sz="4" w:space="0" w:color="auto"/>
            </w:tcBorders>
            <w:shd w:val="clear" w:color="000000" w:fill="DDEBF7"/>
            <w:noWrap/>
            <w:vAlign w:val="center"/>
            <w:hideMark/>
          </w:tcPr>
          <w:p w14:paraId="6FABC9F5"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31 273,52</w:t>
            </w:r>
          </w:p>
        </w:tc>
        <w:tc>
          <w:tcPr>
            <w:tcW w:w="1715" w:type="dxa"/>
            <w:tcBorders>
              <w:top w:val="nil"/>
              <w:left w:val="nil"/>
              <w:bottom w:val="single" w:sz="4" w:space="0" w:color="auto"/>
              <w:right w:val="single" w:sz="8" w:space="0" w:color="auto"/>
            </w:tcBorders>
            <w:shd w:val="clear" w:color="000000" w:fill="DDEBF7"/>
            <w:noWrap/>
            <w:vAlign w:val="center"/>
            <w:hideMark/>
          </w:tcPr>
          <w:p w14:paraId="2C6FBA2F"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0,00</w:t>
            </w:r>
          </w:p>
        </w:tc>
        <w:tc>
          <w:tcPr>
            <w:tcW w:w="16" w:type="dxa"/>
            <w:vAlign w:val="center"/>
            <w:hideMark/>
          </w:tcPr>
          <w:p w14:paraId="5546726B" w14:textId="77777777" w:rsidR="00AB7951" w:rsidRPr="00AB7951" w:rsidRDefault="00AB7951">
            <w:pPr>
              <w:rPr>
                <w:sz w:val="16"/>
                <w:szCs w:val="16"/>
              </w:rPr>
            </w:pPr>
          </w:p>
        </w:tc>
      </w:tr>
      <w:tr w:rsidR="00AB7951" w14:paraId="262B687C" w14:textId="77777777" w:rsidTr="00AB7951">
        <w:trPr>
          <w:trHeight w:val="315"/>
        </w:trPr>
        <w:tc>
          <w:tcPr>
            <w:tcW w:w="5896" w:type="dxa"/>
            <w:tcBorders>
              <w:top w:val="nil"/>
              <w:left w:val="single" w:sz="8" w:space="0" w:color="auto"/>
              <w:bottom w:val="single" w:sz="4" w:space="0" w:color="auto"/>
              <w:right w:val="single" w:sz="4" w:space="0" w:color="auto"/>
            </w:tcBorders>
            <w:shd w:val="clear" w:color="000000" w:fill="FFFFFF"/>
            <w:hideMark/>
          </w:tcPr>
          <w:p w14:paraId="4207DB29" w14:textId="77777777" w:rsidR="00AB7951" w:rsidRPr="00AB7951" w:rsidRDefault="00AB7951">
            <w:pPr>
              <w:rPr>
                <w:rFonts w:ascii="Arial CYR" w:hAnsi="Arial CYR" w:cs="Arial CYR"/>
                <w:sz w:val="16"/>
                <w:szCs w:val="16"/>
              </w:rPr>
            </w:pPr>
            <w:r w:rsidRPr="00AB7951">
              <w:rPr>
                <w:rFonts w:ascii="Arial CYR" w:hAnsi="Arial CYR" w:cs="Arial CYR"/>
                <w:sz w:val="16"/>
                <w:szCs w:val="16"/>
              </w:rPr>
              <w:t>Отпуск бюджетным потребителям</w:t>
            </w:r>
          </w:p>
        </w:tc>
        <w:tc>
          <w:tcPr>
            <w:tcW w:w="1496" w:type="dxa"/>
            <w:tcBorders>
              <w:top w:val="nil"/>
              <w:left w:val="single" w:sz="4" w:space="0" w:color="auto"/>
              <w:bottom w:val="single" w:sz="4" w:space="0" w:color="auto"/>
              <w:right w:val="single" w:sz="4" w:space="0" w:color="auto"/>
            </w:tcBorders>
            <w:shd w:val="clear" w:color="000000" w:fill="FFFFFF"/>
            <w:hideMark/>
          </w:tcPr>
          <w:p w14:paraId="426F9201"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Гкал</w:t>
            </w:r>
          </w:p>
        </w:tc>
        <w:tc>
          <w:tcPr>
            <w:tcW w:w="1696" w:type="dxa"/>
            <w:tcBorders>
              <w:top w:val="nil"/>
              <w:left w:val="single" w:sz="4" w:space="0" w:color="auto"/>
              <w:bottom w:val="single" w:sz="4" w:space="0" w:color="auto"/>
              <w:right w:val="nil"/>
            </w:tcBorders>
            <w:shd w:val="clear" w:color="000000" w:fill="DDEBF7"/>
            <w:noWrap/>
            <w:vAlign w:val="center"/>
            <w:hideMark/>
          </w:tcPr>
          <w:p w14:paraId="4D410F99"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12 094,47</w:t>
            </w:r>
          </w:p>
        </w:tc>
        <w:tc>
          <w:tcPr>
            <w:tcW w:w="1915" w:type="dxa"/>
            <w:tcBorders>
              <w:top w:val="nil"/>
              <w:left w:val="single" w:sz="4" w:space="0" w:color="auto"/>
              <w:bottom w:val="single" w:sz="4" w:space="0" w:color="auto"/>
              <w:right w:val="single" w:sz="4" w:space="0" w:color="auto"/>
            </w:tcBorders>
            <w:shd w:val="clear" w:color="000000" w:fill="DDEBF7"/>
            <w:noWrap/>
            <w:vAlign w:val="center"/>
            <w:hideMark/>
          </w:tcPr>
          <w:p w14:paraId="54003540"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12 875,15</w:t>
            </w:r>
          </w:p>
        </w:tc>
        <w:tc>
          <w:tcPr>
            <w:tcW w:w="1786" w:type="dxa"/>
            <w:tcBorders>
              <w:top w:val="nil"/>
              <w:left w:val="nil"/>
              <w:bottom w:val="single" w:sz="4" w:space="0" w:color="auto"/>
              <w:right w:val="single" w:sz="4" w:space="0" w:color="auto"/>
            </w:tcBorders>
            <w:shd w:val="clear" w:color="000000" w:fill="DDEBF7"/>
            <w:noWrap/>
            <w:vAlign w:val="center"/>
            <w:hideMark/>
          </w:tcPr>
          <w:p w14:paraId="2707BBD5"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13 202,46</w:t>
            </w:r>
          </w:p>
        </w:tc>
        <w:tc>
          <w:tcPr>
            <w:tcW w:w="1715" w:type="dxa"/>
            <w:tcBorders>
              <w:top w:val="nil"/>
              <w:left w:val="nil"/>
              <w:bottom w:val="single" w:sz="4" w:space="0" w:color="auto"/>
              <w:right w:val="single" w:sz="8" w:space="0" w:color="auto"/>
            </w:tcBorders>
            <w:shd w:val="clear" w:color="000000" w:fill="DDEBF7"/>
            <w:noWrap/>
            <w:vAlign w:val="center"/>
            <w:hideMark/>
          </w:tcPr>
          <w:p w14:paraId="6EBD9D36"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327,31</w:t>
            </w:r>
          </w:p>
        </w:tc>
        <w:tc>
          <w:tcPr>
            <w:tcW w:w="16" w:type="dxa"/>
            <w:vAlign w:val="center"/>
            <w:hideMark/>
          </w:tcPr>
          <w:p w14:paraId="7B4521B7" w14:textId="77777777" w:rsidR="00AB7951" w:rsidRPr="00AB7951" w:rsidRDefault="00AB7951">
            <w:pPr>
              <w:rPr>
                <w:sz w:val="16"/>
                <w:szCs w:val="16"/>
              </w:rPr>
            </w:pPr>
          </w:p>
        </w:tc>
      </w:tr>
      <w:tr w:rsidR="00AB7951" w14:paraId="449C33A4" w14:textId="77777777" w:rsidTr="00AB7951">
        <w:trPr>
          <w:trHeight w:val="315"/>
        </w:trPr>
        <w:tc>
          <w:tcPr>
            <w:tcW w:w="5896" w:type="dxa"/>
            <w:tcBorders>
              <w:top w:val="nil"/>
              <w:left w:val="single" w:sz="8" w:space="0" w:color="auto"/>
              <w:bottom w:val="single" w:sz="4" w:space="0" w:color="auto"/>
              <w:right w:val="single" w:sz="4" w:space="0" w:color="auto"/>
            </w:tcBorders>
            <w:shd w:val="clear" w:color="000000" w:fill="FFFFFF"/>
            <w:hideMark/>
          </w:tcPr>
          <w:p w14:paraId="6A543263" w14:textId="77777777" w:rsidR="00AB7951" w:rsidRPr="00AB7951" w:rsidRDefault="00AB7951">
            <w:pPr>
              <w:rPr>
                <w:rFonts w:ascii="Arial CYR" w:hAnsi="Arial CYR" w:cs="Arial CYR"/>
                <w:sz w:val="16"/>
                <w:szCs w:val="16"/>
              </w:rPr>
            </w:pPr>
            <w:r w:rsidRPr="00AB7951">
              <w:rPr>
                <w:rFonts w:ascii="Arial CYR" w:hAnsi="Arial CYR" w:cs="Arial CYR"/>
                <w:sz w:val="16"/>
                <w:szCs w:val="16"/>
              </w:rPr>
              <w:t>Отпуск прочим потребителям</w:t>
            </w:r>
          </w:p>
        </w:tc>
        <w:tc>
          <w:tcPr>
            <w:tcW w:w="1496" w:type="dxa"/>
            <w:tcBorders>
              <w:top w:val="nil"/>
              <w:left w:val="single" w:sz="4" w:space="0" w:color="auto"/>
              <w:bottom w:val="single" w:sz="4" w:space="0" w:color="auto"/>
              <w:right w:val="single" w:sz="4" w:space="0" w:color="auto"/>
            </w:tcBorders>
            <w:shd w:val="clear" w:color="000000" w:fill="FFFFFF"/>
            <w:hideMark/>
          </w:tcPr>
          <w:p w14:paraId="3B1DFBE6"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Гкал</w:t>
            </w:r>
          </w:p>
        </w:tc>
        <w:tc>
          <w:tcPr>
            <w:tcW w:w="1696" w:type="dxa"/>
            <w:tcBorders>
              <w:top w:val="nil"/>
              <w:left w:val="single" w:sz="4" w:space="0" w:color="auto"/>
              <w:bottom w:val="single" w:sz="4" w:space="0" w:color="auto"/>
              <w:right w:val="nil"/>
            </w:tcBorders>
            <w:shd w:val="clear" w:color="000000" w:fill="DDEBF7"/>
            <w:noWrap/>
            <w:vAlign w:val="center"/>
            <w:hideMark/>
          </w:tcPr>
          <w:p w14:paraId="08556AAB"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3 438,20</w:t>
            </w:r>
          </w:p>
        </w:tc>
        <w:tc>
          <w:tcPr>
            <w:tcW w:w="1915" w:type="dxa"/>
            <w:tcBorders>
              <w:top w:val="nil"/>
              <w:left w:val="single" w:sz="4" w:space="0" w:color="auto"/>
              <w:bottom w:val="single" w:sz="4" w:space="0" w:color="auto"/>
              <w:right w:val="single" w:sz="4" w:space="0" w:color="auto"/>
            </w:tcBorders>
            <w:shd w:val="clear" w:color="000000" w:fill="DDEBF7"/>
            <w:noWrap/>
            <w:vAlign w:val="center"/>
            <w:hideMark/>
          </w:tcPr>
          <w:p w14:paraId="4FE9D9DE"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4 842,42</w:t>
            </w:r>
          </w:p>
        </w:tc>
        <w:tc>
          <w:tcPr>
            <w:tcW w:w="1786" w:type="dxa"/>
            <w:tcBorders>
              <w:top w:val="nil"/>
              <w:left w:val="nil"/>
              <w:bottom w:val="single" w:sz="4" w:space="0" w:color="auto"/>
              <w:right w:val="single" w:sz="4" w:space="0" w:color="auto"/>
            </w:tcBorders>
            <w:shd w:val="clear" w:color="000000" w:fill="DDEBF7"/>
            <w:noWrap/>
            <w:vAlign w:val="center"/>
            <w:hideMark/>
          </w:tcPr>
          <w:p w14:paraId="5957F8E2"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4 965,52</w:t>
            </w:r>
          </w:p>
        </w:tc>
        <w:tc>
          <w:tcPr>
            <w:tcW w:w="1715" w:type="dxa"/>
            <w:tcBorders>
              <w:top w:val="nil"/>
              <w:left w:val="nil"/>
              <w:bottom w:val="single" w:sz="4" w:space="0" w:color="auto"/>
              <w:right w:val="single" w:sz="8" w:space="0" w:color="auto"/>
            </w:tcBorders>
            <w:shd w:val="clear" w:color="000000" w:fill="DDEBF7"/>
            <w:noWrap/>
            <w:vAlign w:val="center"/>
            <w:hideMark/>
          </w:tcPr>
          <w:p w14:paraId="1EF3CAC6"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123,10</w:t>
            </w:r>
          </w:p>
        </w:tc>
        <w:tc>
          <w:tcPr>
            <w:tcW w:w="16" w:type="dxa"/>
            <w:vAlign w:val="center"/>
            <w:hideMark/>
          </w:tcPr>
          <w:p w14:paraId="09B6CB26" w14:textId="77777777" w:rsidR="00AB7951" w:rsidRPr="00AB7951" w:rsidRDefault="00AB7951">
            <w:pPr>
              <w:rPr>
                <w:sz w:val="16"/>
                <w:szCs w:val="16"/>
              </w:rPr>
            </w:pPr>
          </w:p>
        </w:tc>
      </w:tr>
      <w:tr w:rsidR="00AB7951" w14:paraId="2A4C1A01" w14:textId="77777777" w:rsidTr="00AB7951">
        <w:trPr>
          <w:trHeight w:val="315"/>
        </w:trPr>
        <w:tc>
          <w:tcPr>
            <w:tcW w:w="5896" w:type="dxa"/>
            <w:tcBorders>
              <w:top w:val="nil"/>
              <w:left w:val="single" w:sz="8" w:space="0" w:color="auto"/>
              <w:bottom w:val="single" w:sz="4" w:space="0" w:color="auto"/>
              <w:right w:val="single" w:sz="4" w:space="0" w:color="auto"/>
            </w:tcBorders>
            <w:shd w:val="clear" w:color="000000" w:fill="FFFFFF"/>
            <w:noWrap/>
            <w:vAlign w:val="bottom"/>
            <w:hideMark/>
          </w:tcPr>
          <w:p w14:paraId="3775F551" w14:textId="77777777" w:rsidR="00AB7951" w:rsidRPr="00AB7951" w:rsidRDefault="00AB7951">
            <w:pPr>
              <w:rPr>
                <w:rFonts w:ascii="Arial CYR" w:hAnsi="Arial CYR" w:cs="Arial CYR"/>
                <w:sz w:val="16"/>
                <w:szCs w:val="16"/>
              </w:rPr>
            </w:pPr>
            <w:r w:rsidRPr="00AB7951">
              <w:rPr>
                <w:rFonts w:ascii="Arial CYR" w:hAnsi="Arial CYR" w:cs="Arial CYR"/>
                <w:sz w:val="16"/>
                <w:szCs w:val="16"/>
              </w:rPr>
              <w:t>Отпуск на производственные нужды</w:t>
            </w:r>
          </w:p>
        </w:tc>
        <w:tc>
          <w:tcPr>
            <w:tcW w:w="1496" w:type="dxa"/>
            <w:tcBorders>
              <w:top w:val="nil"/>
              <w:left w:val="single" w:sz="4" w:space="0" w:color="auto"/>
              <w:bottom w:val="single" w:sz="4" w:space="0" w:color="auto"/>
              <w:right w:val="single" w:sz="4" w:space="0" w:color="auto"/>
            </w:tcBorders>
            <w:shd w:val="clear" w:color="000000" w:fill="FFFFFF"/>
            <w:hideMark/>
          </w:tcPr>
          <w:p w14:paraId="4350FCFE"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Гкал</w:t>
            </w:r>
          </w:p>
        </w:tc>
        <w:tc>
          <w:tcPr>
            <w:tcW w:w="1696" w:type="dxa"/>
            <w:tcBorders>
              <w:top w:val="nil"/>
              <w:left w:val="single" w:sz="4" w:space="0" w:color="auto"/>
              <w:bottom w:val="single" w:sz="4" w:space="0" w:color="auto"/>
              <w:right w:val="nil"/>
            </w:tcBorders>
            <w:shd w:val="clear" w:color="000000" w:fill="DDEBF7"/>
            <w:noWrap/>
            <w:vAlign w:val="center"/>
            <w:hideMark/>
          </w:tcPr>
          <w:p w14:paraId="15066A94"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0,00</w:t>
            </w:r>
          </w:p>
        </w:tc>
        <w:tc>
          <w:tcPr>
            <w:tcW w:w="1915" w:type="dxa"/>
            <w:tcBorders>
              <w:top w:val="nil"/>
              <w:left w:val="single" w:sz="4" w:space="0" w:color="auto"/>
              <w:bottom w:val="single" w:sz="4" w:space="0" w:color="auto"/>
              <w:right w:val="single" w:sz="4" w:space="0" w:color="auto"/>
            </w:tcBorders>
            <w:shd w:val="clear" w:color="000000" w:fill="DDEBF7"/>
            <w:noWrap/>
            <w:vAlign w:val="center"/>
            <w:hideMark/>
          </w:tcPr>
          <w:p w14:paraId="32335C20"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0,00</w:t>
            </w:r>
          </w:p>
        </w:tc>
        <w:tc>
          <w:tcPr>
            <w:tcW w:w="1786" w:type="dxa"/>
            <w:tcBorders>
              <w:top w:val="nil"/>
              <w:left w:val="nil"/>
              <w:bottom w:val="single" w:sz="4" w:space="0" w:color="auto"/>
              <w:right w:val="single" w:sz="4" w:space="0" w:color="auto"/>
            </w:tcBorders>
            <w:shd w:val="clear" w:color="000000" w:fill="DDEBF7"/>
            <w:noWrap/>
            <w:vAlign w:val="center"/>
            <w:hideMark/>
          </w:tcPr>
          <w:p w14:paraId="7761FF7A"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0,00</w:t>
            </w:r>
          </w:p>
        </w:tc>
        <w:tc>
          <w:tcPr>
            <w:tcW w:w="1715" w:type="dxa"/>
            <w:tcBorders>
              <w:top w:val="nil"/>
              <w:left w:val="nil"/>
              <w:bottom w:val="single" w:sz="4" w:space="0" w:color="auto"/>
              <w:right w:val="single" w:sz="8" w:space="0" w:color="auto"/>
            </w:tcBorders>
            <w:shd w:val="clear" w:color="000000" w:fill="DDEBF7"/>
            <w:noWrap/>
            <w:vAlign w:val="center"/>
            <w:hideMark/>
          </w:tcPr>
          <w:p w14:paraId="0592F2F2"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0,00</w:t>
            </w:r>
          </w:p>
        </w:tc>
        <w:tc>
          <w:tcPr>
            <w:tcW w:w="16" w:type="dxa"/>
            <w:vAlign w:val="center"/>
            <w:hideMark/>
          </w:tcPr>
          <w:p w14:paraId="717ED8B2" w14:textId="77777777" w:rsidR="00AB7951" w:rsidRPr="00AB7951" w:rsidRDefault="00AB7951">
            <w:pPr>
              <w:rPr>
                <w:sz w:val="16"/>
                <w:szCs w:val="16"/>
              </w:rPr>
            </w:pPr>
          </w:p>
        </w:tc>
      </w:tr>
      <w:tr w:rsidR="00AB7951" w14:paraId="31FEDF18" w14:textId="77777777" w:rsidTr="00AB7951">
        <w:trPr>
          <w:trHeight w:val="270"/>
        </w:trPr>
        <w:tc>
          <w:tcPr>
            <w:tcW w:w="5896" w:type="dxa"/>
            <w:tcBorders>
              <w:top w:val="nil"/>
              <w:left w:val="single" w:sz="8" w:space="0" w:color="auto"/>
              <w:bottom w:val="single" w:sz="4" w:space="0" w:color="auto"/>
              <w:right w:val="single" w:sz="4" w:space="0" w:color="auto"/>
            </w:tcBorders>
            <w:shd w:val="clear" w:color="000000" w:fill="FFFFFF"/>
            <w:noWrap/>
            <w:vAlign w:val="bottom"/>
            <w:hideMark/>
          </w:tcPr>
          <w:p w14:paraId="448E5D39" w14:textId="77777777" w:rsidR="00AB7951" w:rsidRPr="00AB7951" w:rsidRDefault="00AB7951">
            <w:pPr>
              <w:rPr>
                <w:rFonts w:ascii="Arial CYR" w:hAnsi="Arial CYR" w:cs="Arial CYR"/>
                <w:b/>
                <w:bCs/>
                <w:sz w:val="16"/>
                <w:szCs w:val="16"/>
              </w:rPr>
            </w:pPr>
            <w:r w:rsidRPr="00AB7951">
              <w:rPr>
                <w:rFonts w:ascii="Arial CYR" w:hAnsi="Arial CYR" w:cs="Arial CYR"/>
                <w:b/>
                <w:bCs/>
                <w:sz w:val="16"/>
                <w:szCs w:val="16"/>
              </w:rPr>
              <w:t>Отпуск на потребительский рынок</w:t>
            </w:r>
          </w:p>
        </w:tc>
        <w:tc>
          <w:tcPr>
            <w:tcW w:w="1496" w:type="dxa"/>
            <w:tcBorders>
              <w:top w:val="nil"/>
              <w:left w:val="single" w:sz="4" w:space="0" w:color="auto"/>
              <w:bottom w:val="single" w:sz="4" w:space="0" w:color="auto"/>
              <w:right w:val="single" w:sz="4" w:space="0" w:color="auto"/>
            </w:tcBorders>
            <w:shd w:val="clear" w:color="000000" w:fill="FFFFFF"/>
            <w:hideMark/>
          </w:tcPr>
          <w:p w14:paraId="249B2AC7" w14:textId="77777777" w:rsidR="00AB7951" w:rsidRPr="00AB7951" w:rsidRDefault="00AB7951">
            <w:pPr>
              <w:jc w:val="center"/>
              <w:rPr>
                <w:rFonts w:ascii="Arial CYR" w:hAnsi="Arial CYR" w:cs="Arial CYR"/>
                <w:b/>
                <w:bCs/>
                <w:sz w:val="16"/>
                <w:szCs w:val="16"/>
              </w:rPr>
            </w:pPr>
            <w:r w:rsidRPr="00AB7951">
              <w:rPr>
                <w:rFonts w:ascii="Arial CYR" w:hAnsi="Arial CYR" w:cs="Arial CYR"/>
                <w:b/>
                <w:bCs/>
                <w:sz w:val="16"/>
                <w:szCs w:val="16"/>
              </w:rPr>
              <w:t>Гкал</w:t>
            </w:r>
          </w:p>
        </w:tc>
        <w:tc>
          <w:tcPr>
            <w:tcW w:w="1696" w:type="dxa"/>
            <w:tcBorders>
              <w:top w:val="nil"/>
              <w:left w:val="single" w:sz="4" w:space="0" w:color="auto"/>
              <w:bottom w:val="single" w:sz="4" w:space="0" w:color="auto"/>
              <w:right w:val="nil"/>
            </w:tcBorders>
            <w:shd w:val="clear" w:color="000000" w:fill="DDEBF7"/>
            <w:noWrap/>
            <w:vAlign w:val="center"/>
            <w:hideMark/>
          </w:tcPr>
          <w:p w14:paraId="6FC4CA50"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48 991,08</w:t>
            </w:r>
          </w:p>
        </w:tc>
        <w:tc>
          <w:tcPr>
            <w:tcW w:w="1915" w:type="dxa"/>
            <w:tcBorders>
              <w:top w:val="nil"/>
              <w:left w:val="single" w:sz="4" w:space="0" w:color="auto"/>
              <w:bottom w:val="single" w:sz="4" w:space="0" w:color="auto"/>
              <w:right w:val="single" w:sz="4" w:space="0" w:color="auto"/>
            </w:tcBorders>
            <w:shd w:val="clear" w:color="000000" w:fill="DDEBF7"/>
            <w:noWrap/>
            <w:vAlign w:val="center"/>
            <w:hideMark/>
          </w:tcPr>
          <w:p w14:paraId="6B925DD7"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48 991,09</w:t>
            </w:r>
          </w:p>
        </w:tc>
        <w:tc>
          <w:tcPr>
            <w:tcW w:w="1786" w:type="dxa"/>
            <w:tcBorders>
              <w:top w:val="nil"/>
              <w:left w:val="nil"/>
              <w:bottom w:val="single" w:sz="4" w:space="0" w:color="auto"/>
              <w:right w:val="single" w:sz="4" w:space="0" w:color="auto"/>
            </w:tcBorders>
            <w:shd w:val="clear" w:color="000000" w:fill="DDEBF7"/>
            <w:noWrap/>
            <w:vAlign w:val="center"/>
            <w:hideMark/>
          </w:tcPr>
          <w:p w14:paraId="6926E7D4"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49 441,50</w:t>
            </w:r>
          </w:p>
        </w:tc>
        <w:tc>
          <w:tcPr>
            <w:tcW w:w="1715" w:type="dxa"/>
            <w:tcBorders>
              <w:top w:val="nil"/>
              <w:left w:val="nil"/>
              <w:bottom w:val="single" w:sz="4" w:space="0" w:color="auto"/>
              <w:right w:val="single" w:sz="8" w:space="0" w:color="auto"/>
            </w:tcBorders>
            <w:shd w:val="clear" w:color="000000" w:fill="DDEBF7"/>
            <w:noWrap/>
            <w:vAlign w:val="center"/>
            <w:hideMark/>
          </w:tcPr>
          <w:p w14:paraId="1498B16B"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450,41</w:t>
            </w:r>
          </w:p>
        </w:tc>
        <w:tc>
          <w:tcPr>
            <w:tcW w:w="16" w:type="dxa"/>
            <w:vAlign w:val="center"/>
            <w:hideMark/>
          </w:tcPr>
          <w:p w14:paraId="40DB23F2" w14:textId="77777777" w:rsidR="00AB7951" w:rsidRPr="00AB7951" w:rsidRDefault="00AB7951">
            <w:pPr>
              <w:rPr>
                <w:sz w:val="16"/>
                <w:szCs w:val="16"/>
              </w:rPr>
            </w:pPr>
          </w:p>
        </w:tc>
      </w:tr>
      <w:tr w:rsidR="00AB7951" w14:paraId="5B0129C6" w14:textId="77777777" w:rsidTr="00AB7951">
        <w:trPr>
          <w:trHeight w:val="270"/>
        </w:trPr>
        <w:tc>
          <w:tcPr>
            <w:tcW w:w="5896" w:type="dxa"/>
            <w:tcBorders>
              <w:top w:val="nil"/>
              <w:left w:val="single" w:sz="8" w:space="0" w:color="auto"/>
              <w:bottom w:val="single" w:sz="4" w:space="0" w:color="auto"/>
              <w:right w:val="single" w:sz="4" w:space="0" w:color="auto"/>
            </w:tcBorders>
            <w:shd w:val="clear" w:color="000000" w:fill="FFFFFF"/>
            <w:noWrap/>
            <w:vAlign w:val="bottom"/>
            <w:hideMark/>
          </w:tcPr>
          <w:p w14:paraId="19C16FF1" w14:textId="77777777" w:rsidR="00AB7951" w:rsidRPr="00AB7951" w:rsidRDefault="00AB7951">
            <w:pPr>
              <w:rPr>
                <w:rFonts w:ascii="Arial CYR" w:hAnsi="Arial CYR" w:cs="Arial CYR"/>
                <w:sz w:val="16"/>
                <w:szCs w:val="16"/>
              </w:rPr>
            </w:pPr>
            <w:r w:rsidRPr="00AB7951">
              <w:rPr>
                <w:rFonts w:ascii="Arial CYR" w:hAnsi="Arial CYR" w:cs="Arial CYR"/>
                <w:sz w:val="16"/>
                <w:szCs w:val="16"/>
              </w:rPr>
              <w:t>Потери, всего:</w:t>
            </w:r>
          </w:p>
        </w:tc>
        <w:tc>
          <w:tcPr>
            <w:tcW w:w="1496" w:type="dxa"/>
            <w:tcBorders>
              <w:top w:val="nil"/>
              <w:left w:val="single" w:sz="4" w:space="0" w:color="auto"/>
              <w:bottom w:val="single" w:sz="4" w:space="0" w:color="auto"/>
              <w:right w:val="single" w:sz="4" w:space="0" w:color="auto"/>
            </w:tcBorders>
            <w:shd w:val="clear" w:color="000000" w:fill="FFFFFF"/>
            <w:hideMark/>
          </w:tcPr>
          <w:p w14:paraId="2CF02A52"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Гкал</w:t>
            </w:r>
          </w:p>
        </w:tc>
        <w:tc>
          <w:tcPr>
            <w:tcW w:w="1696" w:type="dxa"/>
            <w:tcBorders>
              <w:top w:val="nil"/>
              <w:left w:val="single" w:sz="4" w:space="0" w:color="auto"/>
              <w:bottom w:val="single" w:sz="4" w:space="0" w:color="auto"/>
              <w:right w:val="nil"/>
            </w:tcBorders>
            <w:shd w:val="clear" w:color="000000" w:fill="DDEBF7"/>
            <w:noWrap/>
            <w:vAlign w:val="center"/>
            <w:hideMark/>
          </w:tcPr>
          <w:p w14:paraId="1494675B"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17 672,82</w:t>
            </w:r>
          </w:p>
        </w:tc>
        <w:tc>
          <w:tcPr>
            <w:tcW w:w="1915" w:type="dxa"/>
            <w:tcBorders>
              <w:top w:val="nil"/>
              <w:left w:val="single" w:sz="4" w:space="0" w:color="auto"/>
              <w:bottom w:val="single" w:sz="4" w:space="0" w:color="auto"/>
              <w:right w:val="single" w:sz="4" w:space="0" w:color="auto"/>
            </w:tcBorders>
            <w:shd w:val="clear" w:color="000000" w:fill="DDEBF7"/>
            <w:noWrap/>
            <w:vAlign w:val="center"/>
            <w:hideMark/>
          </w:tcPr>
          <w:p w14:paraId="1C4DC030"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17 672,82</w:t>
            </w:r>
          </w:p>
        </w:tc>
        <w:tc>
          <w:tcPr>
            <w:tcW w:w="1786" w:type="dxa"/>
            <w:tcBorders>
              <w:top w:val="nil"/>
              <w:left w:val="nil"/>
              <w:bottom w:val="single" w:sz="4" w:space="0" w:color="auto"/>
              <w:right w:val="single" w:sz="4" w:space="0" w:color="auto"/>
            </w:tcBorders>
            <w:shd w:val="clear" w:color="000000" w:fill="DDEBF7"/>
            <w:noWrap/>
            <w:vAlign w:val="center"/>
            <w:hideMark/>
          </w:tcPr>
          <w:p w14:paraId="6DD2B8C4"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17 665,43</w:t>
            </w:r>
          </w:p>
        </w:tc>
        <w:tc>
          <w:tcPr>
            <w:tcW w:w="1715" w:type="dxa"/>
            <w:tcBorders>
              <w:top w:val="nil"/>
              <w:left w:val="nil"/>
              <w:bottom w:val="single" w:sz="4" w:space="0" w:color="auto"/>
              <w:right w:val="single" w:sz="8" w:space="0" w:color="auto"/>
            </w:tcBorders>
            <w:shd w:val="clear" w:color="000000" w:fill="DDEBF7"/>
            <w:noWrap/>
            <w:vAlign w:val="center"/>
            <w:hideMark/>
          </w:tcPr>
          <w:p w14:paraId="48073468"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-7,39</w:t>
            </w:r>
          </w:p>
        </w:tc>
        <w:tc>
          <w:tcPr>
            <w:tcW w:w="16" w:type="dxa"/>
            <w:vAlign w:val="center"/>
            <w:hideMark/>
          </w:tcPr>
          <w:p w14:paraId="577267B3" w14:textId="77777777" w:rsidR="00AB7951" w:rsidRPr="00AB7951" w:rsidRDefault="00AB7951">
            <w:pPr>
              <w:rPr>
                <w:sz w:val="16"/>
                <w:szCs w:val="16"/>
              </w:rPr>
            </w:pPr>
          </w:p>
        </w:tc>
      </w:tr>
      <w:tr w:rsidR="00AB7951" w14:paraId="02C6A0BA" w14:textId="77777777" w:rsidTr="00AB7951">
        <w:trPr>
          <w:trHeight w:val="315"/>
        </w:trPr>
        <w:tc>
          <w:tcPr>
            <w:tcW w:w="5896" w:type="dxa"/>
            <w:tcBorders>
              <w:top w:val="nil"/>
              <w:left w:val="single" w:sz="8" w:space="0" w:color="auto"/>
              <w:bottom w:val="single" w:sz="4" w:space="0" w:color="auto"/>
              <w:right w:val="single" w:sz="4" w:space="0" w:color="auto"/>
            </w:tcBorders>
            <w:shd w:val="clear" w:color="000000" w:fill="FFFFFF"/>
            <w:noWrap/>
            <w:vAlign w:val="bottom"/>
            <w:hideMark/>
          </w:tcPr>
          <w:p w14:paraId="56AC7269" w14:textId="77777777" w:rsidR="00AB7951" w:rsidRPr="00AB7951" w:rsidRDefault="00AB7951">
            <w:pPr>
              <w:rPr>
                <w:rFonts w:ascii="Arial CYR" w:hAnsi="Arial CYR" w:cs="Arial CYR"/>
                <w:sz w:val="16"/>
                <w:szCs w:val="16"/>
              </w:rPr>
            </w:pPr>
            <w:r w:rsidRPr="00AB7951">
              <w:rPr>
                <w:rFonts w:ascii="Arial CYR" w:hAnsi="Arial CYR" w:cs="Arial CYR"/>
                <w:sz w:val="16"/>
                <w:szCs w:val="16"/>
              </w:rPr>
              <w:t>Расход на собственные нужды</w:t>
            </w:r>
          </w:p>
        </w:tc>
        <w:tc>
          <w:tcPr>
            <w:tcW w:w="1496" w:type="dxa"/>
            <w:tcBorders>
              <w:top w:val="nil"/>
              <w:left w:val="single" w:sz="4" w:space="0" w:color="auto"/>
              <w:bottom w:val="single" w:sz="4" w:space="0" w:color="auto"/>
              <w:right w:val="single" w:sz="4" w:space="0" w:color="auto"/>
            </w:tcBorders>
            <w:shd w:val="clear" w:color="000000" w:fill="FFFFFF"/>
            <w:hideMark/>
          </w:tcPr>
          <w:p w14:paraId="30AE0C0C"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Гкал</w:t>
            </w:r>
          </w:p>
        </w:tc>
        <w:tc>
          <w:tcPr>
            <w:tcW w:w="1696" w:type="dxa"/>
            <w:tcBorders>
              <w:top w:val="nil"/>
              <w:left w:val="single" w:sz="4" w:space="0" w:color="auto"/>
              <w:bottom w:val="single" w:sz="4" w:space="0" w:color="auto"/>
              <w:right w:val="nil"/>
            </w:tcBorders>
            <w:shd w:val="clear" w:color="000000" w:fill="DDEBF7"/>
            <w:noWrap/>
            <w:vAlign w:val="center"/>
            <w:hideMark/>
          </w:tcPr>
          <w:p w14:paraId="20110366"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1 367,65</w:t>
            </w:r>
          </w:p>
        </w:tc>
        <w:tc>
          <w:tcPr>
            <w:tcW w:w="1915" w:type="dxa"/>
            <w:tcBorders>
              <w:top w:val="nil"/>
              <w:left w:val="single" w:sz="4" w:space="0" w:color="auto"/>
              <w:bottom w:val="single" w:sz="4" w:space="0" w:color="auto"/>
              <w:right w:val="single" w:sz="4" w:space="0" w:color="auto"/>
            </w:tcBorders>
            <w:shd w:val="clear" w:color="000000" w:fill="DDEBF7"/>
            <w:noWrap/>
            <w:vAlign w:val="center"/>
            <w:hideMark/>
          </w:tcPr>
          <w:p w14:paraId="47BC2E21"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1 367,65</w:t>
            </w:r>
          </w:p>
        </w:tc>
        <w:tc>
          <w:tcPr>
            <w:tcW w:w="1786" w:type="dxa"/>
            <w:tcBorders>
              <w:top w:val="nil"/>
              <w:left w:val="nil"/>
              <w:bottom w:val="single" w:sz="4" w:space="0" w:color="auto"/>
              <w:right w:val="single" w:sz="4" w:space="0" w:color="auto"/>
            </w:tcBorders>
            <w:shd w:val="clear" w:color="000000" w:fill="DDEBF7"/>
            <w:noWrap/>
            <w:vAlign w:val="center"/>
            <w:hideMark/>
          </w:tcPr>
          <w:p w14:paraId="19428C2C"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1 388,87</w:t>
            </w:r>
          </w:p>
        </w:tc>
        <w:tc>
          <w:tcPr>
            <w:tcW w:w="1715" w:type="dxa"/>
            <w:tcBorders>
              <w:top w:val="nil"/>
              <w:left w:val="nil"/>
              <w:bottom w:val="single" w:sz="4" w:space="0" w:color="auto"/>
              <w:right w:val="single" w:sz="8" w:space="0" w:color="auto"/>
            </w:tcBorders>
            <w:shd w:val="clear" w:color="000000" w:fill="DDEBF7"/>
            <w:noWrap/>
            <w:vAlign w:val="center"/>
            <w:hideMark/>
          </w:tcPr>
          <w:p w14:paraId="290821D8"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21,22</w:t>
            </w:r>
          </w:p>
        </w:tc>
        <w:tc>
          <w:tcPr>
            <w:tcW w:w="16" w:type="dxa"/>
            <w:vAlign w:val="center"/>
            <w:hideMark/>
          </w:tcPr>
          <w:p w14:paraId="3807153D" w14:textId="77777777" w:rsidR="00AB7951" w:rsidRPr="00AB7951" w:rsidRDefault="00AB7951">
            <w:pPr>
              <w:rPr>
                <w:sz w:val="16"/>
                <w:szCs w:val="16"/>
              </w:rPr>
            </w:pPr>
          </w:p>
        </w:tc>
      </w:tr>
      <w:tr w:rsidR="00AB7951" w14:paraId="0D17A534" w14:textId="77777777" w:rsidTr="00AB7951">
        <w:trPr>
          <w:trHeight w:val="255"/>
        </w:trPr>
        <w:tc>
          <w:tcPr>
            <w:tcW w:w="5896" w:type="dxa"/>
            <w:tcBorders>
              <w:top w:val="single" w:sz="4" w:space="0" w:color="auto"/>
              <w:left w:val="single" w:sz="8" w:space="0" w:color="auto"/>
              <w:bottom w:val="nil"/>
              <w:right w:val="single" w:sz="4" w:space="0" w:color="auto"/>
            </w:tcBorders>
            <w:shd w:val="clear" w:color="000000" w:fill="FFFFFF"/>
            <w:noWrap/>
            <w:vAlign w:val="bottom"/>
            <w:hideMark/>
          </w:tcPr>
          <w:p w14:paraId="1910B1B3" w14:textId="77777777" w:rsidR="00AB7951" w:rsidRPr="00AB7951" w:rsidRDefault="00AB7951">
            <w:pPr>
              <w:rPr>
                <w:rFonts w:ascii="Arial CYR" w:hAnsi="Arial CYR" w:cs="Arial CYR"/>
                <w:sz w:val="16"/>
                <w:szCs w:val="16"/>
              </w:rPr>
            </w:pPr>
            <w:r w:rsidRPr="00AB7951">
              <w:rPr>
                <w:rFonts w:ascii="Arial CYR" w:hAnsi="Arial CYR" w:cs="Arial CYR"/>
                <w:sz w:val="16"/>
                <w:szCs w:val="16"/>
              </w:rPr>
              <w:t>Потери в сетях предприятия</w:t>
            </w:r>
          </w:p>
        </w:tc>
        <w:tc>
          <w:tcPr>
            <w:tcW w:w="1496" w:type="dxa"/>
            <w:tcBorders>
              <w:top w:val="single" w:sz="4" w:space="0" w:color="auto"/>
              <w:left w:val="single" w:sz="4" w:space="0" w:color="auto"/>
              <w:bottom w:val="nil"/>
              <w:right w:val="single" w:sz="4" w:space="0" w:color="auto"/>
            </w:tcBorders>
            <w:shd w:val="clear" w:color="000000" w:fill="FFFFFF"/>
            <w:hideMark/>
          </w:tcPr>
          <w:p w14:paraId="307DE75D"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Гкал</w:t>
            </w:r>
          </w:p>
        </w:tc>
        <w:tc>
          <w:tcPr>
            <w:tcW w:w="1696" w:type="dxa"/>
            <w:tcBorders>
              <w:top w:val="single" w:sz="4" w:space="0" w:color="auto"/>
              <w:left w:val="single" w:sz="4" w:space="0" w:color="auto"/>
              <w:bottom w:val="nil"/>
              <w:right w:val="nil"/>
            </w:tcBorders>
            <w:shd w:val="clear" w:color="000000" w:fill="DDEBF7"/>
            <w:noWrap/>
            <w:vAlign w:val="center"/>
            <w:hideMark/>
          </w:tcPr>
          <w:p w14:paraId="6921A244"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16 305,17</w:t>
            </w:r>
          </w:p>
        </w:tc>
        <w:tc>
          <w:tcPr>
            <w:tcW w:w="1915" w:type="dxa"/>
            <w:tcBorders>
              <w:top w:val="single" w:sz="4" w:space="0" w:color="auto"/>
              <w:left w:val="single" w:sz="4" w:space="0" w:color="auto"/>
              <w:bottom w:val="nil"/>
              <w:right w:val="single" w:sz="4" w:space="0" w:color="auto"/>
            </w:tcBorders>
            <w:shd w:val="clear" w:color="000000" w:fill="DDEBF7"/>
            <w:noWrap/>
            <w:vAlign w:val="center"/>
            <w:hideMark/>
          </w:tcPr>
          <w:p w14:paraId="4A5AEF7B"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16 305,17</w:t>
            </w:r>
          </w:p>
        </w:tc>
        <w:tc>
          <w:tcPr>
            <w:tcW w:w="1786" w:type="dxa"/>
            <w:tcBorders>
              <w:top w:val="single" w:sz="4" w:space="0" w:color="auto"/>
              <w:left w:val="single" w:sz="4" w:space="0" w:color="auto"/>
              <w:bottom w:val="nil"/>
              <w:right w:val="single" w:sz="4" w:space="0" w:color="auto"/>
            </w:tcBorders>
            <w:shd w:val="clear" w:color="000000" w:fill="DDEBF7"/>
            <w:noWrap/>
            <w:vAlign w:val="center"/>
            <w:hideMark/>
          </w:tcPr>
          <w:p w14:paraId="1DA2274A"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16 276,56</w:t>
            </w:r>
          </w:p>
        </w:tc>
        <w:tc>
          <w:tcPr>
            <w:tcW w:w="1715" w:type="dxa"/>
            <w:tcBorders>
              <w:top w:val="single" w:sz="4" w:space="0" w:color="auto"/>
              <w:left w:val="nil"/>
              <w:bottom w:val="nil"/>
              <w:right w:val="single" w:sz="8" w:space="0" w:color="auto"/>
            </w:tcBorders>
            <w:shd w:val="clear" w:color="000000" w:fill="DDEBF7"/>
            <w:noWrap/>
            <w:vAlign w:val="center"/>
            <w:hideMark/>
          </w:tcPr>
          <w:p w14:paraId="70CA010B"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-28,61</w:t>
            </w:r>
          </w:p>
        </w:tc>
        <w:tc>
          <w:tcPr>
            <w:tcW w:w="16" w:type="dxa"/>
            <w:vAlign w:val="center"/>
            <w:hideMark/>
          </w:tcPr>
          <w:p w14:paraId="109707EC" w14:textId="77777777" w:rsidR="00AB7951" w:rsidRPr="00AB7951" w:rsidRDefault="00AB7951">
            <w:pPr>
              <w:rPr>
                <w:sz w:val="16"/>
                <w:szCs w:val="16"/>
              </w:rPr>
            </w:pPr>
          </w:p>
        </w:tc>
      </w:tr>
      <w:tr w:rsidR="00AB7951" w14:paraId="5A034A20" w14:textId="77777777" w:rsidTr="00AB7951">
        <w:trPr>
          <w:trHeight w:val="255"/>
        </w:trPr>
        <w:tc>
          <w:tcPr>
            <w:tcW w:w="5896"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F2985C5" w14:textId="77777777" w:rsidR="00AB7951" w:rsidRPr="00AB7951" w:rsidRDefault="00AB7951">
            <w:pPr>
              <w:rPr>
                <w:rFonts w:ascii="Arial CYR" w:hAnsi="Arial CYR" w:cs="Arial CYR"/>
                <w:sz w:val="16"/>
                <w:szCs w:val="16"/>
              </w:rPr>
            </w:pPr>
            <w:r w:rsidRPr="00AB7951">
              <w:rPr>
                <w:rFonts w:ascii="Arial CYR" w:hAnsi="Arial CYR" w:cs="Arial CYR"/>
                <w:sz w:val="16"/>
                <w:szCs w:val="16"/>
              </w:rPr>
              <w:t>Доли по полугодиям</w:t>
            </w:r>
          </w:p>
        </w:tc>
        <w:tc>
          <w:tcPr>
            <w:tcW w:w="1496" w:type="dxa"/>
            <w:tcBorders>
              <w:top w:val="single" w:sz="4" w:space="0" w:color="auto"/>
              <w:left w:val="single" w:sz="4" w:space="0" w:color="auto"/>
              <w:bottom w:val="single" w:sz="4" w:space="0" w:color="auto"/>
              <w:right w:val="single" w:sz="4" w:space="0" w:color="auto"/>
            </w:tcBorders>
            <w:shd w:val="clear" w:color="000000" w:fill="FFFFFF"/>
            <w:hideMark/>
          </w:tcPr>
          <w:p w14:paraId="56FDB427"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 </w:t>
            </w:r>
          </w:p>
        </w:tc>
        <w:tc>
          <w:tcPr>
            <w:tcW w:w="1696" w:type="dxa"/>
            <w:tcBorders>
              <w:top w:val="single" w:sz="4" w:space="0" w:color="auto"/>
              <w:left w:val="nil"/>
              <w:bottom w:val="single" w:sz="4" w:space="0" w:color="auto"/>
              <w:right w:val="single" w:sz="4" w:space="0" w:color="auto"/>
            </w:tcBorders>
            <w:shd w:val="clear" w:color="000000" w:fill="DDEBF7"/>
            <w:noWrap/>
            <w:vAlign w:val="center"/>
            <w:hideMark/>
          </w:tcPr>
          <w:p w14:paraId="5DF510FC"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 </w:t>
            </w:r>
          </w:p>
        </w:tc>
        <w:tc>
          <w:tcPr>
            <w:tcW w:w="1915" w:type="dxa"/>
            <w:tcBorders>
              <w:top w:val="single" w:sz="4" w:space="0" w:color="auto"/>
              <w:left w:val="nil"/>
              <w:bottom w:val="single" w:sz="4" w:space="0" w:color="auto"/>
              <w:right w:val="single" w:sz="4" w:space="0" w:color="auto"/>
            </w:tcBorders>
            <w:shd w:val="clear" w:color="000000" w:fill="DDEBF7"/>
            <w:noWrap/>
            <w:vAlign w:val="center"/>
            <w:hideMark/>
          </w:tcPr>
          <w:p w14:paraId="1D998511"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1,00</w:t>
            </w:r>
          </w:p>
        </w:tc>
        <w:tc>
          <w:tcPr>
            <w:tcW w:w="1786" w:type="dxa"/>
            <w:tcBorders>
              <w:top w:val="single" w:sz="4" w:space="0" w:color="auto"/>
              <w:left w:val="nil"/>
              <w:bottom w:val="single" w:sz="4" w:space="0" w:color="auto"/>
              <w:right w:val="single" w:sz="4" w:space="0" w:color="auto"/>
            </w:tcBorders>
            <w:shd w:val="clear" w:color="000000" w:fill="DDEBF7"/>
            <w:noWrap/>
            <w:vAlign w:val="center"/>
            <w:hideMark/>
          </w:tcPr>
          <w:p w14:paraId="259297C6"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 </w:t>
            </w:r>
          </w:p>
        </w:tc>
        <w:tc>
          <w:tcPr>
            <w:tcW w:w="1715" w:type="dxa"/>
            <w:tcBorders>
              <w:top w:val="single" w:sz="4" w:space="0" w:color="auto"/>
              <w:left w:val="nil"/>
              <w:bottom w:val="single" w:sz="4" w:space="0" w:color="auto"/>
              <w:right w:val="single" w:sz="8" w:space="0" w:color="auto"/>
            </w:tcBorders>
            <w:shd w:val="clear" w:color="000000" w:fill="DDEBF7"/>
            <w:noWrap/>
            <w:vAlign w:val="center"/>
            <w:hideMark/>
          </w:tcPr>
          <w:p w14:paraId="03D53C0F"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-1,00</w:t>
            </w:r>
          </w:p>
        </w:tc>
        <w:tc>
          <w:tcPr>
            <w:tcW w:w="16" w:type="dxa"/>
            <w:vAlign w:val="center"/>
            <w:hideMark/>
          </w:tcPr>
          <w:p w14:paraId="266DB69C" w14:textId="77777777" w:rsidR="00AB7951" w:rsidRPr="00AB7951" w:rsidRDefault="00AB7951">
            <w:pPr>
              <w:rPr>
                <w:sz w:val="16"/>
                <w:szCs w:val="16"/>
              </w:rPr>
            </w:pPr>
          </w:p>
        </w:tc>
      </w:tr>
      <w:tr w:rsidR="00AB7951" w14:paraId="39B29DA1" w14:textId="77777777" w:rsidTr="00AB7951">
        <w:trPr>
          <w:trHeight w:val="255"/>
        </w:trPr>
        <w:tc>
          <w:tcPr>
            <w:tcW w:w="5896" w:type="dxa"/>
            <w:tcBorders>
              <w:top w:val="nil"/>
              <w:left w:val="single" w:sz="8" w:space="0" w:color="auto"/>
              <w:bottom w:val="single" w:sz="4" w:space="0" w:color="auto"/>
              <w:right w:val="single" w:sz="4" w:space="0" w:color="auto"/>
            </w:tcBorders>
            <w:shd w:val="clear" w:color="000000" w:fill="FFFFFF"/>
            <w:noWrap/>
            <w:vAlign w:val="bottom"/>
            <w:hideMark/>
          </w:tcPr>
          <w:p w14:paraId="4B3F8418" w14:textId="77777777" w:rsidR="00AB7951" w:rsidRPr="00AB7951" w:rsidRDefault="00AB7951">
            <w:pPr>
              <w:rPr>
                <w:rFonts w:ascii="Arial CYR" w:hAnsi="Arial CYR" w:cs="Arial CYR"/>
                <w:sz w:val="16"/>
                <w:szCs w:val="16"/>
              </w:rPr>
            </w:pPr>
            <w:r w:rsidRPr="00AB7951">
              <w:rPr>
                <w:rFonts w:ascii="Arial CYR" w:hAnsi="Arial CYR" w:cs="Arial CYR"/>
                <w:sz w:val="16"/>
                <w:szCs w:val="16"/>
              </w:rPr>
              <w:t>1 п/г</w:t>
            </w:r>
          </w:p>
        </w:tc>
        <w:tc>
          <w:tcPr>
            <w:tcW w:w="1496" w:type="dxa"/>
            <w:tcBorders>
              <w:top w:val="nil"/>
              <w:left w:val="single" w:sz="4" w:space="0" w:color="auto"/>
              <w:bottom w:val="single" w:sz="4" w:space="0" w:color="auto"/>
              <w:right w:val="single" w:sz="4" w:space="0" w:color="auto"/>
            </w:tcBorders>
            <w:shd w:val="clear" w:color="000000" w:fill="FFFFFF"/>
            <w:hideMark/>
          </w:tcPr>
          <w:p w14:paraId="5EBB57B8"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 </w:t>
            </w:r>
          </w:p>
        </w:tc>
        <w:tc>
          <w:tcPr>
            <w:tcW w:w="1696" w:type="dxa"/>
            <w:tcBorders>
              <w:top w:val="nil"/>
              <w:left w:val="nil"/>
              <w:bottom w:val="single" w:sz="4" w:space="0" w:color="auto"/>
              <w:right w:val="single" w:sz="4" w:space="0" w:color="auto"/>
            </w:tcBorders>
            <w:shd w:val="clear" w:color="000000" w:fill="DDEBF7"/>
            <w:noWrap/>
            <w:vAlign w:val="center"/>
            <w:hideMark/>
          </w:tcPr>
          <w:p w14:paraId="5421273A"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0,58</w:t>
            </w:r>
          </w:p>
        </w:tc>
        <w:tc>
          <w:tcPr>
            <w:tcW w:w="1915" w:type="dxa"/>
            <w:tcBorders>
              <w:top w:val="nil"/>
              <w:left w:val="nil"/>
              <w:bottom w:val="single" w:sz="4" w:space="0" w:color="auto"/>
              <w:right w:val="single" w:sz="4" w:space="0" w:color="auto"/>
            </w:tcBorders>
            <w:shd w:val="clear" w:color="000000" w:fill="DDEBF7"/>
            <w:noWrap/>
            <w:vAlign w:val="center"/>
            <w:hideMark/>
          </w:tcPr>
          <w:p w14:paraId="16EABFCD"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0,56</w:t>
            </w:r>
          </w:p>
        </w:tc>
        <w:tc>
          <w:tcPr>
            <w:tcW w:w="1786" w:type="dxa"/>
            <w:tcBorders>
              <w:top w:val="nil"/>
              <w:left w:val="nil"/>
              <w:bottom w:val="single" w:sz="4" w:space="0" w:color="auto"/>
              <w:right w:val="single" w:sz="4" w:space="0" w:color="auto"/>
            </w:tcBorders>
            <w:shd w:val="clear" w:color="000000" w:fill="DDEBF7"/>
            <w:noWrap/>
            <w:vAlign w:val="center"/>
            <w:hideMark/>
          </w:tcPr>
          <w:p w14:paraId="46CCEC3F"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0,56</w:t>
            </w:r>
          </w:p>
        </w:tc>
        <w:tc>
          <w:tcPr>
            <w:tcW w:w="1715" w:type="dxa"/>
            <w:tcBorders>
              <w:top w:val="nil"/>
              <w:left w:val="nil"/>
              <w:bottom w:val="single" w:sz="4" w:space="0" w:color="auto"/>
              <w:right w:val="single" w:sz="8" w:space="0" w:color="auto"/>
            </w:tcBorders>
            <w:shd w:val="clear" w:color="000000" w:fill="DDEBF7"/>
            <w:noWrap/>
            <w:vAlign w:val="center"/>
            <w:hideMark/>
          </w:tcPr>
          <w:p w14:paraId="3E8FFF62"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0,00</w:t>
            </w:r>
          </w:p>
        </w:tc>
        <w:tc>
          <w:tcPr>
            <w:tcW w:w="16" w:type="dxa"/>
            <w:vAlign w:val="center"/>
            <w:hideMark/>
          </w:tcPr>
          <w:p w14:paraId="35452BEB" w14:textId="77777777" w:rsidR="00AB7951" w:rsidRPr="00AB7951" w:rsidRDefault="00AB7951">
            <w:pPr>
              <w:rPr>
                <w:sz w:val="16"/>
                <w:szCs w:val="16"/>
              </w:rPr>
            </w:pPr>
          </w:p>
        </w:tc>
      </w:tr>
      <w:tr w:rsidR="00AB7951" w14:paraId="2EE08886" w14:textId="77777777" w:rsidTr="00AB7951">
        <w:trPr>
          <w:trHeight w:val="338"/>
        </w:trPr>
        <w:tc>
          <w:tcPr>
            <w:tcW w:w="5896" w:type="dxa"/>
            <w:tcBorders>
              <w:top w:val="nil"/>
              <w:left w:val="single" w:sz="8" w:space="0" w:color="auto"/>
              <w:bottom w:val="single" w:sz="8" w:space="0" w:color="auto"/>
              <w:right w:val="single" w:sz="4" w:space="0" w:color="auto"/>
            </w:tcBorders>
            <w:shd w:val="clear" w:color="000000" w:fill="FFFFFF"/>
            <w:noWrap/>
            <w:vAlign w:val="bottom"/>
            <w:hideMark/>
          </w:tcPr>
          <w:p w14:paraId="1455F95D" w14:textId="77777777" w:rsidR="00AB7951" w:rsidRPr="00AB7951" w:rsidRDefault="00AB7951">
            <w:pPr>
              <w:rPr>
                <w:rFonts w:ascii="Arial CYR" w:hAnsi="Arial CYR" w:cs="Arial CYR"/>
                <w:sz w:val="16"/>
                <w:szCs w:val="16"/>
              </w:rPr>
            </w:pPr>
            <w:r w:rsidRPr="00AB7951">
              <w:rPr>
                <w:rFonts w:ascii="Arial CYR" w:hAnsi="Arial CYR" w:cs="Arial CYR"/>
                <w:sz w:val="16"/>
                <w:szCs w:val="16"/>
              </w:rPr>
              <w:t>2 п/г</w:t>
            </w:r>
          </w:p>
        </w:tc>
        <w:tc>
          <w:tcPr>
            <w:tcW w:w="1496" w:type="dxa"/>
            <w:tcBorders>
              <w:top w:val="single" w:sz="4" w:space="0" w:color="auto"/>
              <w:left w:val="nil"/>
              <w:bottom w:val="single" w:sz="8" w:space="0" w:color="auto"/>
              <w:right w:val="single" w:sz="4" w:space="0" w:color="auto"/>
            </w:tcBorders>
            <w:shd w:val="clear" w:color="000000" w:fill="FFFFFF"/>
            <w:hideMark/>
          </w:tcPr>
          <w:p w14:paraId="414C3063"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 </w:t>
            </w:r>
          </w:p>
        </w:tc>
        <w:tc>
          <w:tcPr>
            <w:tcW w:w="1696" w:type="dxa"/>
            <w:tcBorders>
              <w:top w:val="single" w:sz="4" w:space="0" w:color="auto"/>
              <w:left w:val="nil"/>
              <w:bottom w:val="single" w:sz="8" w:space="0" w:color="auto"/>
              <w:right w:val="single" w:sz="4" w:space="0" w:color="auto"/>
            </w:tcBorders>
            <w:shd w:val="clear" w:color="000000" w:fill="DDEBF7"/>
            <w:noWrap/>
            <w:vAlign w:val="center"/>
            <w:hideMark/>
          </w:tcPr>
          <w:p w14:paraId="22E92A5F"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0,42</w:t>
            </w:r>
          </w:p>
        </w:tc>
        <w:tc>
          <w:tcPr>
            <w:tcW w:w="1915" w:type="dxa"/>
            <w:tcBorders>
              <w:top w:val="single" w:sz="4" w:space="0" w:color="auto"/>
              <w:left w:val="nil"/>
              <w:bottom w:val="single" w:sz="8" w:space="0" w:color="auto"/>
              <w:right w:val="single" w:sz="4" w:space="0" w:color="auto"/>
            </w:tcBorders>
            <w:shd w:val="clear" w:color="000000" w:fill="DDEBF7"/>
            <w:noWrap/>
            <w:vAlign w:val="center"/>
            <w:hideMark/>
          </w:tcPr>
          <w:p w14:paraId="660B4145"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0,44</w:t>
            </w:r>
          </w:p>
        </w:tc>
        <w:tc>
          <w:tcPr>
            <w:tcW w:w="1786" w:type="dxa"/>
            <w:tcBorders>
              <w:top w:val="nil"/>
              <w:left w:val="nil"/>
              <w:bottom w:val="single" w:sz="8" w:space="0" w:color="auto"/>
              <w:right w:val="single" w:sz="4" w:space="0" w:color="auto"/>
            </w:tcBorders>
            <w:shd w:val="clear" w:color="000000" w:fill="DDEBF7"/>
            <w:noWrap/>
            <w:vAlign w:val="center"/>
            <w:hideMark/>
          </w:tcPr>
          <w:p w14:paraId="58D3EE33"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0,44</w:t>
            </w:r>
          </w:p>
        </w:tc>
        <w:tc>
          <w:tcPr>
            <w:tcW w:w="1715" w:type="dxa"/>
            <w:tcBorders>
              <w:top w:val="nil"/>
              <w:left w:val="nil"/>
              <w:bottom w:val="single" w:sz="8" w:space="0" w:color="auto"/>
              <w:right w:val="single" w:sz="8" w:space="0" w:color="auto"/>
            </w:tcBorders>
            <w:shd w:val="clear" w:color="000000" w:fill="DDEBF7"/>
            <w:noWrap/>
            <w:vAlign w:val="center"/>
            <w:hideMark/>
          </w:tcPr>
          <w:p w14:paraId="5565F736"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0,00</w:t>
            </w:r>
          </w:p>
        </w:tc>
        <w:tc>
          <w:tcPr>
            <w:tcW w:w="16" w:type="dxa"/>
            <w:vAlign w:val="center"/>
            <w:hideMark/>
          </w:tcPr>
          <w:p w14:paraId="43C9C6E8" w14:textId="77777777" w:rsidR="00AB7951" w:rsidRPr="00AB7951" w:rsidRDefault="00AB7951">
            <w:pPr>
              <w:rPr>
                <w:sz w:val="16"/>
                <w:szCs w:val="16"/>
              </w:rPr>
            </w:pPr>
          </w:p>
        </w:tc>
      </w:tr>
      <w:tr w:rsidR="00AB7951" w14:paraId="0146268D" w14:textId="77777777" w:rsidTr="00AB7951">
        <w:trPr>
          <w:trHeight w:val="390"/>
        </w:trPr>
        <w:tc>
          <w:tcPr>
            <w:tcW w:w="14504" w:type="dxa"/>
            <w:gridSpan w:val="6"/>
            <w:tcBorders>
              <w:top w:val="nil"/>
              <w:left w:val="single" w:sz="8" w:space="0" w:color="auto"/>
              <w:bottom w:val="single" w:sz="8" w:space="0" w:color="auto"/>
              <w:right w:val="nil"/>
            </w:tcBorders>
            <w:shd w:val="clear" w:color="000000" w:fill="FFFFFF"/>
            <w:noWrap/>
            <w:vAlign w:val="center"/>
            <w:hideMark/>
          </w:tcPr>
          <w:p w14:paraId="76E25923" w14:textId="77777777" w:rsidR="00AB7951" w:rsidRPr="00AB7951" w:rsidRDefault="00AB7951">
            <w:pPr>
              <w:jc w:val="center"/>
              <w:rPr>
                <w:rFonts w:ascii="Arial CYR" w:hAnsi="Arial CYR" w:cs="Arial CYR"/>
                <w:b/>
                <w:bCs/>
                <w:sz w:val="16"/>
                <w:szCs w:val="16"/>
              </w:rPr>
            </w:pPr>
            <w:r w:rsidRPr="00AB7951">
              <w:rPr>
                <w:rFonts w:ascii="Arial CYR" w:hAnsi="Arial CYR" w:cs="Arial CYR"/>
                <w:b/>
                <w:bCs/>
                <w:sz w:val="16"/>
                <w:szCs w:val="16"/>
              </w:rPr>
              <w:t>Топливо</w:t>
            </w:r>
          </w:p>
        </w:tc>
        <w:tc>
          <w:tcPr>
            <w:tcW w:w="16" w:type="dxa"/>
            <w:vAlign w:val="center"/>
            <w:hideMark/>
          </w:tcPr>
          <w:p w14:paraId="64829976" w14:textId="77777777" w:rsidR="00AB7951" w:rsidRPr="00AB7951" w:rsidRDefault="00AB7951">
            <w:pPr>
              <w:rPr>
                <w:sz w:val="16"/>
                <w:szCs w:val="16"/>
              </w:rPr>
            </w:pPr>
          </w:p>
        </w:tc>
      </w:tr>
      <w:tr w:rsidR="00AB7951" w14:paraId="222403CB" w14:textId="77777777" w:rsidTr="00AB7951">
        <w:trPr>
          <w:trHeight w:val="300"/>
        </w:trPr>
        <w:tc>
          <w:tcPr>
            <w:tcW w:w="5896" w:type="dxa"/>
            <w:tcBorders>
              <w:top w:val="nil"/>
              <w:left w:val="single" w:sz="8" w:space="0" w:color="auto"/>
              <w:bottom w:val="single" w:sz="4" w:space="0" w:color="auto"/>
              <w:right w:val="single" w:sz="4" w:space="0" w:color="auto"/>
            </w:tcBorders>
            <w:shd w:val="clear" w:color="000000" w:fill="FFFFFF"/>
            <w:hideMark/>
          </w:tcPr>
          <w:p w14:paraId="7B41AB29" w14:textId="77777777" w:rsidR="00AB7951" w:rsidRPr="00AB7951" w:rsidRDefault="00AB7951">
            <w:pPr>
              <w:rPr>
                <w:rFonts w:ascii="Arial CYR" w:hAnsi="Arial CYR" w:cs="Arial CYR"/>
                <w:sz w:val="16"/>
                <w:szCs w:val="16"/>
              </w:rPr>
            </w:pPr>
            <w:r w:rsidRPr="00AB7951">
              <w:rPr>
                <w:rFonts w:ascii="Arial CYR" w:hAnsi="Arial CYR" w:cs="Arial CYR"/>
                <w:sz w:val="16"/>
                <w:szCs w:val="16"/>
              </w:rPr>
              <w:t>Удельный расход условного топлива, в т.ч.</w:t>
            </w:r>
          </w:p>
        </w:tc>
        <w:tc>
          <w:tcPr>
            <w:tcW w:w="1496" w:type="dxa"/>
            <w:tcBorders>
              <w:top w:val="nil"/>
              <w:left w:val="nil"/>
              <w:bottom w:val="single" w:sz="4" w:space="0" w:color="auto"/>
              <w:right w:val="single" w:sz="4" w:space="0" w:color="auto"/>
            </w:tcBorders>
            <w:shd w:val="clear" w:color="000000" w:fill="FFFFFF"/>
            <w:vAlign w:val="center"/>
            <w:hideMark/>
          </w:tcPr>
          <w:p w14:paraId="21505017"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 xml:space="preserve">кг </w:t>
            </w:r>
            <w:proofErr w:type="spellStart"/>
            <w:r w:rsidRPr="00AB7951">
              <w:rPr>
                <w:rFonts w:ascii="Arial CYR" w:hAnsi="Arial CYR" w:cs="Arial CYR"/>
                <w:sz w:val="16"/>
                <w:szCs w:val="16"/>
              </w:rPr>
              <w:t>у.т</w:t>
            </w:r>
            <w:proofErr w:type="spellEnd"/>
            <w:r w:rsidRPr="00AB7951">
              <w:rPr>
                <w:rFonts w:ascii="Arial CYR" w:hAnsi="Arial CYR" w:cs="Arial CYR"/>
                <w:sz w:val="16"/>
                <w:szCs w:val="16"/>
              </w:rPr>
              <w:t>./Гкал</w:t>
            </w:r>
          </w:p>
        </w:tc>
        <w:tc>
          <w:tcPr>
            <w:tcW w:w="1696" w:type="dxa"/>
            <w:tcBorders>
              <w:top w:val="nil"/>
              <w:left w:val="nil"/>
              <w:bottom w:val="single" w:sz="4" w:space="0" w:color="auto"/>
              <w:right w:val="single" w:sz="4" w:space="0" w:color="auto"/>
            </w:tcBorders>
            <w:shd w:val="clear" w:color="000000" w:fill="DDEBF7"/>
            <w:vAlign w:val="center"/>
            <w:hideMark/>
          </w:tcPr>
          <w:p w14:paraId="211D3BAE"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 </w:t>
            </w:r>
          </w:p>
        </w:tc>
        <w:tc>
          <w:tcPr>
            <w:tcW w:w="1915" w:type="dxa"/>
            <w:tcBorders>
              <w:top w:val="nil"/>
              <w:left w:val="nil"/>
              <w:bottom w:val="single" w:sz="4" w:space="0" w:color="auto"/>
              <w:right w:val="single" w:sz="4" w:space="0" w:color="auto"/>
            </w:tcBorders>
            <w:shd w:val="clear" w:color="000000" w:fill="DDEBF7"/>
            <w:vAlign w:val="center"/>
            <w:hideMark/>
          </w:tcPr>
          <w:p w14:paraId="798733F6" w14:textId="77777777" w:rsidR="00AB7951" w:rsidRPr="00AB7951" w:rsidRDefault="00AB7951">
            <w:pPr>
              <w:jc w:val="right"/>
              <w:rPr>
                <w:b/>
                <w:bCs/>
                <w:sz w:val="16"/>
                <w:szCs w:val="16"/>
              </w:rPr>
            </w:pPr>
            <w:r w:rsidRPr="00AB7951">
              <w:rPr>
                <w:b/>
                <w:bCs/>
                <w:sz w:val="16"/>
                <w:szCs w:val="16"/>
              </w:rPr>
              <w:t>235,35</w:t>
            </w:r>
          </w:p>
        </w:tc>
        <w:tc>
          <w:tcPr>
            <w:tcW w:w="1786" w:type="dxa"/>
            <w:tcBorders>
              <w:top w:val="nil"/>
              <w:left w:val="nil"/>
              <w:bottom w:val="single" w:sz="4" w:space="0" w:color="auto"/>
              <w:right w:val="nil"/>
            </w:tcBorders>
            <w:shd w:val="clear" w:color="000000" w:fill="DDEBF7"/>
            <w:vAlign w:val="center"/>
            <w:hideMark/>
          </w:tcPr>
          <w:p w14:paraId="52E15595" w14:textId="77777777" w:rsidR="00AB7951" w:rsidRPr="00AB7951" w:rsidRDefault="00AB7951">
            <w:pPr>
              <w:jc w:val="right"/>
              <w:rPr>
                <w:b/>
                <w:bCs/>
                <w:sz w:val="16"/>
                <w:szCs w:val="16"/>
              </w:rPr>
            </w:pPr>
            <w:r w:rsidRPr="00AB7951">
              <w:rPr>
                <w:b/>
                <w:bCs/>
                <w:sz w:val="16"/>
                <w:szCs w:val="16"/>
              </w:rPr>
              <w:t>241,50</w:t>
            </w:r>
          </w:p>
        </w:tc>
        <w:tc>
          <w:tcPr>
            <w:tcW w:w="1715" w:type="dxa"/>
            <w:tcBorders>
              <w:top w:val="nil"/>
              <w:left w:val="single" w:sz="4" w:space="0" w:color="auto"/>
              <w:bottom w:val="single" w:sz="4" w:space="0" w:color="auto"/>
              <w:right w:val="single" w:sz="8" w:space="0" w:color="auto"/>
            </w:tcBorders>
            <w:shd w:val="clear" w:color="000000" w:fill="DDEBF7"/>
            <w:vAlign w:val="center"/>
            <w:hideMark/>
          </w:tcPr>
          <w:p w14:paraId="299D20A7"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6,15</w:t>
            </w:r>
          </w:p>
        </w:tc>
        <w:tc>
          <w:tcPr>
            <w:tcW w:w="16" w:type="dxa"/>
            <w:vAlign w:val="center"/>
            <w:hideMark/>
          </w:tcPr>
          <w:p w14:paraId="0BFA7340" w14:textId="77777777" w:rsidR="00AB7951" w:rsidRPr="00AB7951" w:rsidRDefault="00AB7951">
            <w:pPr>
              <w:rPr>
                <w:sz w:val="16"/>
                <w:szCs w:val="16"/>
              </w:rPr>
            </w:pPr>
          </w:p>
        </w:tc>
      </w:tr>
      <w:tr w:rsidR="00AB7951" w14:paraId="465E1241" w14:textId="77777777" w:rsidTr="00AB7951">
        <w:trPr>
          <w:trHeight w:val="300"/>
        </w:trPr>
        <w:tc>
          <w:tcPr>
            <w:tcW w:w="5896" w:type="dxa"/>
            <w:tcBorders>
              <w:top w:val="nil"/>
              <w:left w:val="single" w:sz="8" w:space="0" w:color="auto"/>
              <w:bottom w:val="single" w:sz="4" w:space="0" w:color="auto"/>
              <w:right w:val="single" w:sz="4" w:space="0" w:color="auto"/>
            </w:tcBorders>
            <w:shd w:val="clear" w:color="000000" w:fill="FFFFFF"/>
            <w:hideMark/>
          </w:tcPr>
          <w:p w14:paraId="5AB2364C" w14:textId="77777777" w:rsidR="00AB7951" w:rsidRPr="00AB7951" w:rsidRDefault="00AB7951">
            <w:pPr>
              <w:ind w:firstLineChars="200" w:firstLine="320"/>
              <w:rPr>
                <w:rFonts w:ascii="Arial CYR" w:hAnsi="Arial CYR" w:cs="Arial CYR"/>
                <w:sz w:val="16"/>
                <w:szCs w:val="16"/>
              </w:rPr>
            </w:pPr>
            <w:r w:rsidRPr="00AB7951">
              <w:rPr>
                <w:rFonts w:ascii="Arial CYR" w:hAnsi="Arial CYR" w:cs="Arial CYR"/>
                <w:sz w:val="16"/>
                <w:szCs w:val="16"/>
              </w:rPr>
              <w:t>-уголь каменный</w:t>
            </w:r>
          </w:p>
        </w:tc>
        <w:tc>
          <w:tcPr>
            <w:tcW w:w="1496" w:type="dxa"/>
            <w:tcBorders>
              <w:top w:val="single" w:sz="4" w:space="0" w:color="auto"/>
              <w:left w:val="single" w:sz="4" w:space="0" w:color="auto"/>
              <w:bottom w:val="single" w:sz="4" w:space="0" w:color="auto"/>
              <w:right w:val="single" w:sz="4" w:space="0" w:color="auto"/>
            </w:tcBorders>
            <w:shd w:val="clear" w:color="000000" w:fill="FFFFFF"/>
            <w:hideMark/>
          </w:tcPr>
          <w:p w14:paraId="01D9DA41"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 xml:space="preserve">кг </w:t>
            </w:r>
            <w:proofErr w:type="spellStart"/>
            <w:r w:rsidRPr="00AB7951">
              <w:rPr>
                <w:rFonts w:ascii="Arial CYR" w:hAnsi="Arial CYR" w:cs="Arial CYR"/>
                <w:sz w:val="16"/>
                <w:szCs w:val="16"/>
              </w:rPr>
              <w:t>у.т</w:t>
            </w:r>
            <w:proofErr w:type="spellEnd"/>
            <w:r w:rsidRPr="00AB7951">
              <w:rPr>
                <w:rFonts w:ascii="Arial CYR" w:hAnsi="Arial CYR" w:cs="Arial CYR"/>
                <w:sz w:val="16"/>
                <w:szCs w:val="16"/>
              </w:rPr>
              <w:t>./Гкал</w:t>
            </w:r>
          </w:p>
        </w:tc>
        <w:tc>
          <w:tcPr>
            <w:tcW w:w="1696" w:type="dxa"/>
            <w:tcBorders>
              <w:top w:val="nil"/>
              <w:left w:val="nil"/>
              <w:bottom w:val="single" w:sz="4" w:space="0" w:color="auto"/>
              <w:right w:val="single" w:sz="4" w:space="0" w:color="auto"/>
            </w:tcBorders>
            <w:shd w:val="clear" w:color="000000" w:fill="DDEBF7"/>
            <w:vAlign w:val="center"/>
            <w:hideMark/>
          </w:tcPr>
          <w:p w14:paraId="1D969E85"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219,39</w:t>
            </w:r>
          </w:p>
        </w:tc>
        <w:tc>
          <w:tcPr>
            <w:tcW w:w="1915" w:type="dxa"/>
            <w:tcBorders>
              <w:top w:val="nil"/>
              <w:left w:val="nil"/>
              <w:bottom w:val="single" w:sz="4" w:space="0" w:color="auto"/>
              <w:right w:val="single" w:sz="4" w:space="0" w:color="auto"/>
            </w:tcBorders>
            <w:shd w:val="clear" w:color="000000" w:fill="DDEBF7"/>
            <w:vAlign w:val="center"/>
            <w:hideMark/>
          </w:tcPr>
          <w:p w14:paraId="364C22EB" w14:textId="77777777" w:rsidR="00AB7951" w:rsidRPr="00AB7951" w:rsidRDefault="00AB7951">
            <w:pPr>
              <w:jc w:val="right"/>
              <w:rPr>
                <w:sz w:val="16"/>
                <w:szCs w:val="16"/>
              </w:rPr>
            </w:pPr>
            <w:r w:rsidRPr="00AB7951">
              <w:rPr>
                <w:sz w:val="16"/>
                <w:szCs w:val="16"/>
              </w:rPr>
              <w:t> </w:t>
            </w:r>
          </w:p>
        </w:tc>
        <w:tc>
          <w:tcPr>
            <w:tcW w:w="1786" w:type="dxa"/>
            <w:tcBorders>
              <w:top w:val="nil"/>
              <w:left w:val="nil"/>
              <w:bottom w:val="single" w:sz="4" w:space="0" w:color="auto"/>
              <w:right w:val="nil"/>
            </w:tcBorders>
            <w:shd w:val="clear" w:color="000000" w:fill="DDEBF7"/>
            <w:vAlign w:val="center"/>
            <w:hideMark/>
          </w:tcPr>
          <w:p w14:paraId="21E4709B" w14:textId="77777777" w:rsidR="00AB7951" w:rsidRPr="00AB7951" w:rsidRDefault="00AB7951">
            <w:pPr>
              <w:jc w:val="right"/>
              <w:rPr>
                <w:sz w:val="16"/>
                <w:szCs w:val="16"/>
              </w:rPr>
            </w:pPr>
            <w:r w:rsidRPr="00AB7951">
              <w:rPr>
                <w:sz w:val="16"/>
                <w:szCs w:val="16"/>
              </w:rPr>
              <w:t>219,39</w:t>
            </w:r>
          </w:p>
        </w:tc>
        <w:tc>
          <w:tcPr>
            <w:tcW w:w="1715" w:type="dxa"/>
            <w:tcBorders>
              <w:top w:val="nil"/>
              <w:left w:val="single" w:sz="4" w:space="0" w:color="auto"/>
              <w:bottom w:val="single" w:sz="4" w:space="0" w:color="auto"/>
              <w:right w:val="single" w:sz="8" w:space="0" w:color="auto"/>
            </w:tcBorders>
            <w:shd w:val="clear" w:color="000000" w:fill="DDEBF7"/>
            <w:vAlign w:val="center"/>
            <w:hideMark/>
          </w:tcPr>
          <w:p w14:paraId="53C0BEFA"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219,39</w:t>
            </w:r>
          </w:p>
        </w:tc>
        <w:tc>
          <w:tcPr>
            <w:tcW w:w="16" w:type="dxa"/>
            <w:vAlign w:val="center"/>
            <w:hideMark/>
          </w:tcPr>
          <w:p w14:paraId="246B6067" w14:textId="77777777" w:rsidR="00AB7951" w:rsidRPr="00AB7951" w:rsidRDefault="00AB7951">
            <w:pPr>
              <w:rPr>
                <w:sz w:val="16"/>
                <w:szCs w:val="16"/>
              </w:rPr>
            </w:pPr>
          </w:p>
        </w:tc>
      </w:tr>
      <w:tr w:rsidR="00AB7951" w14:paraId="38D06476" w14:textId="77777777" w:rsidTr="00AB7951">
        <w:trPr>
          <w:trHeight w:val="300"/>
        </w:trPr>
        <w:tc>
          <w:tcPr>
            <w:tcW w:w="5896" w:type="dxa"/>
            <w:tcBorders>
              <w:top w:val="nil"/>
              <w:left w:val="single" w:sz="8" w:space="0" w:color="auto"/>
              <w:bottom w:val="single" w:sz="4" w:space="0" w:color="auto"/>
              <w:right w:val="single" w:sz="4" w:space="0" w:color="auto"/>
            </w:tcBorders>
            <w:shd w:val="clear" w:color="000000" w:fill="FFFFFF"/>
            <w:hideMark/>
          </w:tcPr>
          <w:p w14:paraId="21EF225B" w14:textId="77777777" w:rsidR="00AB7951" w:rsidRPr="00AB7951" w:rsidRDefault="00AB7951">
            <w:pPr>
              <w:ind w:firstLineChars="200" w:firstLine="320"/>
              <w:rPr>
                <w:rFonts w:ascii="Arial CYR" w:hAnsi="Arial CYR" w:cs="Arial CYR"/>
                <w:sz w:val="16"/>
                <w:szCs w:val="16"/>
              </w:rPr>
            </w:pPr>
            <w:r w:rsidRPr="00AB7951">
              <w:rPr>
                <w:rFonts w:ascii="Arial CYR" w:hAnsi="Arial CYR" w:cs="Arial CYR"/>
                <w:sz w:val="16"/>
                <w:szCs w:val="16"/>
              </w:rPr>
              <w:t>-уголь бурый</w:t>
            </w:r>
          </w:p>
        </w:tc>
        <w:tc>
          <w:tcPr>
            <w:tcW w:w="1496" w:type="dxa"/>
            <w:tcBorders>
              <w:top w:val="nil"/>
              <w:left w:val="single" w:sz="4" w:space="0" w:color="auto"/>
              <w:bottom w:val="single" w:sz="4" w:space="0" w:color="auto"/>
              <w:right w:val="single" w:sz="4" w:space="0" w:color="auto"/>
            </w:tcBorders>
            <w:shd w:val="clear" w:color="000000" w:fill="FFFFFF"/>
            <w:hideMark/>
          </w:tcPr>
          <w:p w14:paraId="6E05AF42"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 xml:space="preserve">кг </w:t>
            </w:r>
            <w:proofErr w:type="spellStart"/>
            <w:r w:rsidRPr="00AB7951">
              <w:rPr>
                <w:rFonts w:ascii="Arial CYR" w:hAnsi="Arial CYR" w:cs="Arial CYR"/>
                <w:sz w:val="16"/>
                <w:szCs w:val="16"/>
              </w:rPr>
              <w:t>у.т</w:t>
            </w:r>
            <w:proofErr w:type="spellEnd"/>
            <w:r w:rsidRPr="00AB7951">
              <w:rPr>
                <w:rFonts w:ascii="Arial CYR" w:hAnsi="Arial CYR" w:cs="Arial CYR"/>
                <w:sz w:val="16"/>
                <w:szCs w:val="16"/>
              </w:rPr>
              <w:t>./Гкал</w:t>
            </w:r>
          </w:p>
        </w:tc>
        <w:tc>
          <w:tcPr>
            <w:tcW w:w="1696" w:type="dxa"/>
            <w:tcBorders>
              <w:top w:val="single" w:sz="4" w:space="0" w:color="auto"/>
              <w:left w:val="nil"/>
              <w:bottom w:val="single" w:sz="4" w:space="0" w:color="auto"/>
              <w:right w:val="single" w:sz="4" w:space="0" w:color="auto"/>
            </w:tcBorders>
            <w:shd w:val="clear" w:color="000000" w:fill="DDEBF7"/>
            <w:noWrap/>
            <w:vAlign w:val="center"/>
            <w:hideMark/>
          </w:tcPr>
          <w:p w14:paraId="6B216BA3"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257,28</w:t>
            </w:r>
          </w:p>
        </w:tc>
        <w:tc>
          <w:tcPr>
            <w:tcW w:w="1915" w:type="dxa"/>
            <w:tcBorders>
              <w:top w:val="single" w:sz="4" w:space="0" w:color="auto"/>
              <w:left w:val="nil"/>
              <w:bottom w:val="single" w:sz="4" w:space="0" w:color="auto"/>
              <w:right w:val="single" w:sz="4" w:space="0" w:color="auto"/>
            </w:tcBorders>
            <w:shd w:val="clear" w:color="000000" w:fill="DDEBF7"/>
            <w:noWrap/>
            <w:vAlign w:val="center"/>
            <w:hideMark/>
          </w:tcPr>
          <w:p w14:paraId="7C2B455F" w14:textId="77777777" w:rsidR="00AB7951" w:rsidRPr="00AB7951" w:rsidRDefault="00AB7951">
            <w:pPr>
              <w:rPr>
                <w:sz w:val="16"/>
                <w:szCs w:val="16"/>
              </w:rPr>
            </w:pPr>
            <w:r w:rsidRPr="00AB7951">
              <w:rPr>
                <w:sz w:val="16"/>
                <w:szCs w:val="16"/>
              </w:rPr>
              <w:t> </w:t>
            </w:r>
          </w:p>
        </w:tc>
        <w:tc>
          <w:tcPr>
            <w:tcW w:w="1786" w:type="dxa"/>
            <w:tcBorders>
              <w:top w:val="nil"/>
              <w:left w:val="single" w:sz="4" w:space="0" w:color="auto"/>
              <w:bottom w:val="single" w:sz="4" w:space="0" w:color="auto"/>
              <w:right w:val="nil"/>
            </w:tcBorders>
            <w:shd w:val="clear" w:color="000000" w:fill="DDEBF7"/>
            <w:noWrap/>
            <w:vAlign w:val="center"/>
            <w:hideMark/>
          </w:tcPr>
          <w:p w14:paraId="231142C7" w14:textId="77777777" w:rsidR="00AB7951" w:rsidRPr="00AB7951" w:rsidRDefault="00AB7951">
            <w:pPr>
              <w:jc w:val="right"/>
              <w:rPr>
                <w:sz w:val="16"/>
                <w:szCs w:val="16"/>
              </w:rPr>
            </w:pPr>
            <w:r w:rsidRPr="00AB7951">
              <w:rPr>
                <w:sz w:val="16"/>
                <w:szCs w:val="16"/>
              </w:rPr>
              <w:t>257,28</w:t>
            </w:r>
          </w:p>
        </w:tc>
        <w:tc>
          <w:tcPr>
            <w:tcW w:w="1715" w:type="dxa"/>
            <w:tcBorders>
              <w:top w:val="single" w:sz="4" w:space="0" w:color="auto"/>
              <w:left w:val="single" w:sz="4" w:space="0" w:color="auto"/>
              <w:bottom w:val="single" w:sz="4" w:space="0" w:color="auto"/>
              <w:right w:val="single" w:sz="8" w:space="0" w:color="auto"/>
            </w:tcBorders>
            <w:shd w:val="clear" w:color="000000" w:fill="DDEBF7"/>
            <w:noWrap/>
            <w:vAlign w:val="center"/>
            <w:hideMark/>
          </w:tcPr>
          <w:p w14:paraId="683B8A1B"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257,28</w:t>
            </w:r>
          </w:p>
        </w:tc>
        <w:tc>
          <w:tcPr>
            <w:tcW w:w="16" w:type="dxa"/>
            <w:vAlign w:val="center"/>
            <w:hideMark/>
          </w:tcPr>
          <w:p w14:paraId="4F2E2864" w14:textId="77777777" w:rsidR="00AB7951" w:rsidRPr="00AB7951" w:rsidRDefault="00AB7951">
            <w:pPr>
              <w:rPr>
                <w:sz w:val="16"/>
                <w:szCs w:val="16"/>
              </w:rPr>
            </w:pPr>
          </w:p>
        </w:tc>
      </w:tr>
      <w:tr w:rsidR="00AB7951" w14:paraId="6C44FCAF" w14:textId="77777777" w:rsidTr="00AB7951">
        <w:trPr>
          <w:trHeight w:val="300"/>
        </w:trPr>
        <w:tc>
          <w:tcPr>
            <w:tcW w:w="5896" w:type="dxa"/>
            <w:tcBorders>
              <w:top w:val="nil"/>
              <w:left w:val="single" w:sz="8" w:space="0" w:color="auto"/>
              <w:bottom w:val="single" w:sz="4" w:space="0" w:color="auto"/>
              <w:right w:val="single" w:sz="4" w:space="0" w:color="auto"/>
            </w:tcBorders>
            <w:shd w:val="clear" w:color="000000" w:fill="FFFFFF"/>
            <w:noWrap/>
            <w:vAlign w:val="center"/>
            <w:hideMark/>
          </w:tcPr>
          <w:p w14:paraId="2DAADE6E" w14:textId="77777777" w:rsidR="00AB7951" w:rsidRPr="00AB7951" w:rsidRDefault="00AB7951">
            <w:pPr>
              <w:rPr>
                <w:rFonts w:ascii="Arial CYR" w:hAnsi="Arial CYR" w:cs="Arial CYR"/>
                <w:sz w:val="16"/>
                <w:szCs w:val="16"/>
              </w:rPr>
            </w:pPr>
            <w:r w:rsidRPr="00AB7951">
              <w:rPr>
                <w:rFonts w:ascii="Arial CYR" w:hAnsi="Arial CYR" w:cs="Arial CYR"/>
                <w:sz w:val="16"/>
                <w:szCs w:val="16"/>
              </w:rPr>
              <w:lastRenderedPageBreak/>
              <w:t>Тепловой эквивалент</w:t>
            </w:r>
          </w:p>
        </w:tc>
        <w:tc>
          <w:tcPr>
            <w:tcW w:w="1496" w:type="dxa"/>
            <w:tcBorders>
              <w:top w:val="nil"/>
              <w:left w:val="single" w:sz="4" w:space="0" w:color="auto"/>
              <w:bottom w:val="single" w:sz="4" w:space="0" w:color="auto"/>
              <w:right w:val="single" w:sz="4" w:space="0" w:color="auto"/>
            </w:tcBorders>
            <w:shd w:val="clear" w:color="000000" w:fill="FFFFFF"/>
            <w:hideMark/>
          </w:tcPr>
          <w:p w14:paraId="0F23FA74"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 </w:t>
            </w:r>
          </w:p>
        </w:tc>
        <w:tc>
          <w:tcPr>
            <w:tcW w:w="1696" w:type="dxa"/>
            <w:tcBorders>
              <w:top w:val="nil"/>
              <w:left w:val="nil"/>
              <w:bottom w:val="single" w:sz="4" w:space="0" w:color="auto"/>
              <w:right w:val="single" w:sz="4" w:space="0" w:color="auto"/>
            </w:tcBorders>
            <w:shd w:val="clear" w:color="000000" w:fill="DDEBF7"/>
            <w:vAlign w:val="center"/>
            <w:hideMark/>
          </w:tcPr>
          <w:p w14:paraId="724BFB78"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 </w:t>
            </w:r>
          </w:p>
        </w:tc>
        <w:tc>
          <w:tcPr>
            <w:tcW w:w="1915" w:type="dxa"/>
            <w:tcBorders>
              <w:top w:val="nil"/>
              <w:left w:val="nil"/>
              <w:bottom w:val="single" w:sz="4" w:space="0" w:color="auto"/>
              <w:right w:val="single" w:sz="4" w:space="0" w:color="auto"/>
            </w:tcBorders>
            <w:shd w:val="clear" w:color="000000" w:fill="DDEBF7"/>
            <w:vAlign w:val="center"/>
            <w:hideMark/>
          </w:tcPr>
          <w:p w14:paraId="67FB27CC" w14:textId="77777777" w:rsidR="00AB7951" w:rsidRPr="00AB7951" w:rsidRDefault="00AB7951">
            <w:pPr>
              <w:jc w:val="right"/>
              <w:rPr>
                <w:sz w:val="16"/>
                <w:szCs w:val="16"/>
              </w:rPr>
            </w:pPr>
            <w:r w:rsidRPr="00AB7951">
              <w:rPr>
                <w:sz w:val="16"/>
                <w:szCs w:val="16"/>
              </w:rPr>
              <w:t> </w:t>
            </w:r>
          </w:p>
        </w:tc>
        <w:tc>
          <w:tcPr>
            <w:tcW w:w="1786" w:type="dxa"/>
            <w:tcBorders>
              <w:top w:val="nil"/>
              <w:left w:val="single" w:sz="4" w:space="0" w:color="auto"/>
              <w:bottom w:val="single" w:sz="4" w:space="0" w:color="auto"/>
              <w:right w:val="nil"/>
            </w:tcBorders>
            <w:shd w:val="clear" w:color="000000" w:fill="DDEBF7"/>
            <w:vAlign w:val="center"/>
            <w:hideMark/>
          </w:tcPr>
          <w:p w14:paraId="2932AB08" w14:textId="77777777" w:rsidR="00AB7951" w:rsidRPr="00AB7951" w:rsidRDefault="00AB7951">
            <w:pPr>
              <w:jc w:val="right"/>
              <w:rPr>
                <w:sz w:val="16"/>
                <w:szCs w:val="16"/>
              </w:rPr>
            </w:pPr>
            <w:r w:rsidRPr="00AB7951">
              <w:rPr>
                <w:sz w:val="16"/>
                <w:szCs w:val="16"/>
              </w:rPr>
              <w:t> </w:t>
            </w:r>
          </w:p>
        </w:tc>
        <w:tc>
          <w:tcPr>
            <w:tcW w:w="1715" w:type="dxa"/>
            <w:tcBorders>
              <w:top w:val="nil"/>
              <w:left w:val="single" w:sz="4" w:space="0" w:color="auto"/>
              <w:bottom w:val="single" w:sz="4" w:space="0" w:color="auto"/>
              <w:right w:val="single" w:sz="8" w:space="0" w:color="auto"/>
            </w:tcBorders>
            <w:shd w:val="clear" w:color="000000" w:fill="DDEBF7"/>
            <w:vAlign w:val="center"/>
            <w:hideMark/>
          </w:tcPr>
          <w:p w14:paraId="17D8174B"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0,00</w:t>
            </w:r>
          </w:p>
        </w:tc>
        <w:tc>
          <w:tcPr>
            <w:tcW w:w="16" w:type="dxa"/>
            <w:vAlign w:val="center"/>
            <w:hideMark/>
          </w:tcPr>
          <w:p w14:paraId="5802535D" w14:textId="77777777" w:rsidR="00AB7951" w:rsidRPr="00AB7951" w:rsidRDefault="00AB7951">
            <w:pPr>
              <w:rPr>
                <w:sz w:val="16"/>
                <w:szCs w:val="16"/>
              </w:rPr>
            </w:pPr>
          </w:p>
        </w:tc>
      </w:tr>
      <w:tr w:rsidR="00AB7951" w14:paraId="05913E87" w14:textId="77777777" w:rsidTr="00AB7951">
        <w:trPr>
          <w:trHeight w:val="289"/>
        </w:trPr>
        <w:tc>
          <w:tcPr>
            <w:tcW w:w="5896" w:type="dxa"/>
            <w:tcBorders>
              <w:top w:val="nil"/>
              <w:left w:val="single" w:sz="8" w:space="0" w:color="auto"/>
              <w:bottom w:val="single" w:sz="4" w:space="0" w:color="auto"/>
              <w:right w:val="single" w:sz="4" w:space="0" w:color="auto"/>
            </w:tcBorders>
            <w:shd w:val="clear" w:color="000000" w:fill="FFFFFF"/>
            <w:hideMark/>
          </w:tcPr>
          <w:p w14:paraId="2D9EC6FA" w14:textId="77777777" w:rsidR="00AB7951" w:rsidRPr="00AB7951" w:rsidRDefault="00AB7951">
            <w:pPr>
              <w:ind w:firstLineChars="200" w:firstLine="320"/>
              <w:rPr>
                <w:rFonts w:ascii="Arial CYR" w:hAnsi="Arial CYR" w:cs="Arial CYR"/>
                <w:sz w:val="16"/>
                <w:szCs w:val="16"/>
              </w:rPr>
            </w:pPr>
            <w:r w:rsidRPr="00AB7951">
              <w:rPr>
                <w:rFonts w:ascii="Arial CYR" w:hAnsi="Arial CYR" w:cs="Arial CYR"/>
                <w:sz w:val="16"/>
                <w:szCs w:val="16"/>
              </w:rPr>
              <w:t>- уголь каменный</w:t>
            </w:r>
          </w:p>
        </w:tc>
        <w:tc>
          <w:tcPr>
            <w:tcW w:w="1496" w:type="dxa"/>
            <w:tcBorders>
              <w:top w:val="nil"/>
              <w:left w:val="single" w:sz="4" w:space="0" w:color="auto"/>
              <w:bottom w:val="single" w:sz="4" w:space="0" w:color="auto"/>
              <w:right w:val="single" w:sz="4" w:space="0" w:color="auto"/>
            </w:tcBorders>
            <w:shd w:val="clear" w:color="000000" w:fill="FFFFFF"/>
            <w:hideMark/>
          </w:tcPr>
          <w:p w14:paraId="3F4432F9"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 </w:t>
            </w:r>
          </w:p>
        </w:tc>
        <w:tc>
          <w:tcPr>
            <w:tcW w:w="1696" w:type="dxa"/>
            <w:tcBorders>
              <w:top w:val="nil"/>
              <w:left w:val="nil"/>
              <w:bottom w:val="single" w:sz="4" w:space="0" w:color="auto"/>
              <w:right w:val="single" w:sz="4" w:space="0" w:color="auto"/>
            </w:tcBorders>
            <w:shd w:val="clear" w:color="000000" w:fill="DDEBF7"/>
            <w:noWrap/>
            <w:vAlign w:val="center"/>
            <w:hideMark/>
          </w:tcPr>
          <w:p w14:paraId="36643F3E"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0,64</w:t>
            </w:r>
          </w:p>
        </w:tc>
        <w:tc>
          <w:tcPr>
            <w:tcW w:w="1915" w:type="dxa"/>
            <w:tcBorders>
              <w:top w:val="nil"/>
              <w:left w:val="nil"/>
              <w:bottom w:val="single" w:sz="4" w:space="0" w:color="auto"/>
              <w:right w:val="single" w:sz="4" w:space="0" w:color="auto"/>
            </w:tcBorders>
            <w:shd w:val="clear" w:color="000000" w:fill="DDEBF7"/>
            <w:noWrap/>
            <w:vAlign w:val="center"/>
            <w:hideMark/>
          </w:tcPr>
          <w:p w14:paraId="3EDAFD9F" w14:textId="77777777" w:rsidR="00AB7951" w:rsidRPr="00AB7951" w:rsidRDefault="00AB7951">
            <w:pPr>
              <w:jc w:val="right"/>
              <w:rPr>
                <w:sz w:val="16"/>
                <w:szCs w:val="16"/>
              </w:rPr>
            </w:pPr>
            <w:r w:rsidRPr="00AB7951">
              <w:rPr>
                <w:sz w:val="16"/>
                <w:szCs w:val="16"/>
              </w:rPr>
              <w:t>0,640</w:t>
            </w:r>
          </w:p>
        </w:tc>
        <w:tc>
          <w:tcPr>
            <w:tcW w:w="1786" w:type="dxa"/>
            <w:tcBorders>
              <w:top w:val="nil"/>
              <w:left w:val="single" w:sz="4" w:space="0" w:color="auto"/>
              <w:bottom w:val="single" w:sz="4" w:space="0" w:color="auto"/>
              <w:right w:val="nil"/>
            </w:tcBorders>
            <w:shd w:val="clear" w:color="000000" w:fill="DDEBF7"/>
            <w:noWrap/>
            <w:vAlign w:val="center"/>
            <w:hideMark/>
          </w:tcPr>
          <w:p w14:paraId="72409D44" w14:textId="77777777" w:rsidR="00AB7951" w:rsidRPr="00AB7951" w:rsidRDefault="00AB7951">
            <w:pPr>
              <w:jc w:val="right"/>
              <w:rPr>
                <w:sz w:val="16"/>
                <w:szCs w:val="16"/>
              </w:rPr>
            </w:pPr>
            <w:r w:rsidRPr="00AB7951">
              <w:rPr>
                <w:sz w:val="16"/>
                <w:szCs w:val="16"/>
              </w:rPr>
              <w:t>0,705</w:t>
            </w:r>
          </w:p>
        </w:tc>
        <w:tc>
          <w:tcPr>
            <w:tcW w:w="1715" w:type="dxa"/>
            <w:tcBorders>
              <w:top w:val="nil"/>
              <w:left w:val="single" w:sz="4" w:space="0" w:color="auto"/>
              <w:bottom w:val="single" w:sz="4" w:space="0" w:color="auto"/>
              <w:right w:val="single" w:sz="8" w:space="0" w:color="auto"/>
            </w:tcBorders>
            <w:shd w:val="clear" w:color="000000" w:fill="DDEBF7"/>
            <w:noWrap/>
            <w:vAlign w:val="center"/>
            <w:hideMark/>
          </w:tcPr>
          <w:p w14:paraId="33DE381C"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0,06</w:t>
            </w:r>
          </w:p>
        </w:tc>
        <w:tc>
          <w:tcPr>
            <w:tcW w:w="16" w:type="dxa"/>
            <w:vAlign w:val="center"/>
            <w:hideMark/>
          </w:tcPr>
          <w:p w14:paraId="6F1B4E21" w14:textId="77777777" w:rsidR="00AB7951" w:rsidRPr="00AB7951" w:rsidRDefault="00AB7951">
            <w:pPr>
              <w:rPr>
                <w:sz w:val="16"/>
                <w:szCs w:val="16"/>
              </w:rPr>
            </w:pPr>
          </w:p>
        </w:tc>
      </w:tr>
      <w:tr w:rsidR="00AB7951" w14:paraId="5AAB112A" w14:textId="77777777" w:rsidTr="00AB7951">
        <w:trPr>
          <w:trHeight w:val="255"/>
        </w:trPr>
        <w:tc>
          <w:tcPr>
            <w:tcW w:w="5896" w:type="dxa"/>
            <w:tcBorders>
              <w:top w:val="nil"/>
              <w:left w:val="single" w:sz="8" w:space="0" w:color="auto"/>
              <w:bottom w:val="single" w:sz="4" w:space="0" w:color="auto"/>
              <w:right w:val="single" w:sz="4" w:space="0" w:color="auto"/>
            </w:tcBorders>
            <w:shd w:val="clear" w:color="000000" w:fill="FFFFFF"/>
            <w:hideMark/>
          </w:tcPr>
          <w:p w14:paraId="3018824F" w14:textId="77777777" w:rsidR="00AB7951" w:rsidRPr="00AB7951" w:rsidRDefault="00AB7951">
            <w:pPr>
              <w:ind w:firstLineChars="200" w:firstLine="320"/>
              <w:rPr>
                <w:rFonts w:ascii="Arial CYR" w:hAnsi="Arial CYR" w:cs="Arial CYR"/>
                <w:sz w:val="16"/>
                <w:szCs w:val="16"/>
              </w:rPr>
            </w:pPr>
            <w:r w:rsidRPr="00AB7951">
              <w:rPr>
                <w:rFonts w:ascii="Arial CYR" w:hAnsi="Arial CYR" w:cs="Arial CYR"/>
                <w:sz w:val="16"/>
                <w:szCs w:val="16"/>
              </w:rPr>
              <w:t>- уголь бурый</w:t>
            </w:r>
          </w:p>
        </w:tc>
        <w:tc>
          <w:tcPr>
            <w:tcW w:w="1496" w:type="dxa"/>
            <w:tcBorders>
              <w:top w:val="nil"/>
              <w:left w:val="single" w:sz="4" w:space="0" w:color="auto"/>
              <w:bottom w:val="single" w:sz="4" w:space="0" w:color="auto"/>
              <w:right w:val="single" w:sz="4" w:space="0" w:color="auto"/>
            </w:tcBorders>
            <w:shd w:val="clear" w:color="000000" w:fill="FFFFFF"/>
            <w:hideMark/>
          </w:tcPr>
          <w:p w14:paraId="374BCC31"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 </w:t>
            </w:r>
          </w:p>
        </w:tc>
        <w:tc>
          <w:tcPr>
            <w:tcW w:w="1696" w:type="dxa"/>
            <w:tcBorders>
              <w:top w:val="nil"/>
              <w:left w:val="nil"/>
              <w:bottom w:val="single" w:sz="4" w:space="0" w:color="auto"/>
              <w:right w:val="single" w:sz="4" w:space="0" w:color="auto"/>
            </w:tcBorders>
            <w:shd w:val="clear" w:color="000000" w:fill="DDEBF7"/>
            <w:noWrap/>
            <w:vAlign w:val="center"/>
            <w:hideMark/>
          </w:tcPr>
          <w:p w14:paraId="71E5562E"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0,46</w:t>
            </w:r>
          </w:p>
        </w:tc>
        <w:tc>
          <w:tcPr>
            <w:tcW w:w="1915" w:type="dxa"/>
            <w:tcBorders>
              <w:top w:val="nil"/>
              <w:left w:val="nil"/>
              <w:bottom w:val="single" w:sz="4" w:space="0" w:color="auto"/>
              <w:right w:val="single" w:sz="4" w:space="0" w:color="auto"/>
            </w:tcBorders>
            <w:shd w:val="clear" w:color="000000" w:fill="DDEBF7"/>
            <w:noWrap/>
            <w:vAlign w:val="center"/>
            <w:hideMark/>
          </w:tcPr>
          <w:p w14:paraId="06280F83" w14:textId="77777777" w:rsidR="00AB7951" w:rsidRPr="00AB7951" w:rsidRDefault="00AB7951">
            <w:pPr>
              <w:jc w:val="right"/>
              <w:rPr>
                <w:sz w:val="16"/>
                <w:szCs w:val="16"/>
              </w:rPr>
            </w:pPr>
            <w:r w:rsidRPr="00AB7951">
              <w:rPr>
                <w:sz w:val="16"/>
                <w:szCs w:val="16"/>
              </w:rPr>
              <w:t>0,440</w:t>
            </w:r>
          </w:p>
        </w:tc>
        <w:tc>
          <w:tcPr>
            <w:tcW w:w="1786" w:type="dxa"/>
            <w:tcBorders>
              <w:top w:val="nil"/>
              <w:left w:val="single" w:sz="4" w:space="0" w:color="auto"/>
              <w:bottom w:val="single" w:sz="4" w:space="0" w:color="auto"/>
              <w:right w:val="nil"/>
            </w:tcBorders>
            <w:shd w:val="clear" w:color="000000" w:fill="DDEBF7"/>
            <w:noWrap/>
            <w:vAlign w:val="center"/>
            <w:hideMark/>
          </w:tcPr>
          <w:p w14:paraId="49E7BE2D" w14:textId="77777777" w:rsidR="00AB7951" w:rsidRPr="00AB7951" w:rsidRDefault="00AB7951">
            <w:pPr>
              <w:jc w:val="right"/>
              <w:rPr>
                <w:sz w:val="16"/>
                <w:szCs w:val="16"/>
              </w:rPr>
            </w:pPr>
            <w:r w:rsidRPr="00AB7951">
              <w:rPr>
                <w:sz w:val="16"/>
                <w:szCs w:val="16"/>
              </w:rPr>
              <w:t>0,464</w:t>
            </w:r>
          </w:p>
        </w:tc>
        <w:tc>
          <w:tcPr>
            <w:tcW w:w="1715" w:type="dxa"/>
            <w:tcBorders>
              <w:top w:val="nil"/>
              <w:left w:val="single" w:sz="4" w:space="0" w:color="auto"/>
              <w:bottom w:val="single" w:sz="4" w:space="0" w:color="auto"/>
              <w:right w:val="single" w:sz="8" w:space="0" w:color="auto"/>
            </w:tcBorders>
            <w:shd w:val="clear" w:color="000000" w:fill="DDEBF7"/>
            <w:noWrap/>
            <w:vAlign w:val="center"/>
            <w:hideMark/>
          </w:tcPr>
          <w:p w14:paraId="5A7796EB"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0,02</w:t>
            </w:r>
          </w:p>
        </w:tc>
        <w:tc>
          <w:tcPr>
            <w:tcW w:w="16" w:type="dxa"/>
            <w:vAlign w:val="center"/>
            <w:hideMark/>
          </w:tcPr>
          <w:p w14:paraId="38E595A8" w14:textId="77777777" w:rsidR="00AB7951" w:rsidRPr="00AB7951" w:rsidRDefault="00AB7951">
            <w:pPr>
              <w:rPr>
                <w:sz w:val="16"/>
                <w:szCs w:val="16"/>
              </w:rPr>
            </w:pPr>
          </w:p>
        </w:tc>
      </w:tr>
      <w:tr w:rsidR="00AB7951" w14:paraId="58E033E4" w14:textId="77777777" w:rsidTr="00AB7951">
        <w:trPr>
          <w:trHeight w:val="300"/>
        </w:trPr>
        <w:tc>
          <w:tcPr>
            <w:tcW w:w="5896" w:type="dxa"/>
            <w:tcBorders>
              <w:top w:val="nil"/>
              <w:left w:val="single" w:sz="8" w:space="0" w:color="auto"/>
              <w:bottom w:val="single" w:sz="4" w:space="0" w:color="auto"/>
              <w:right w:val="single" w:sz="4" w:space="0" w:color="auto"/>
            </w:tcBorders>
            <w:shd w:val="clear" w:color="000000" w:fill="FFFFFF"/>
            <w:hideMark/>
          </w:tcPr>
          <w:p w14:paraId="6FBE6EDE" w14:textId="77777777" w:rsidR="00AB7951" w:rsidRPr="00AB7951" w:rsidRDefault="00AB7951">
            <w:pPr>
              <w:rPr>
                <w:rFonts w:ascii="Arial CYR" w:hAnsi="Arial CYR" w:cs="Arial CYR"/>
                <w:sz w:val="16"/>
                <w:szCs w:val="16"/>
              </w:rPr>
            </w:pPr>
            <w:r w:rsidRPr="00AB7951">
              <w:rPr>
                <w:rFonts w:ascii="Arial CYR" w:hAnsi="Arial CYR" w:cs="Arial CYR"/>
                <w:sz w:val="16"/>
                <w:szCs w:val="16"/>
              </w:rPr>
              <w:t>Удельный расход натурального топлива, в т. ч.</w:t>
            </w:r>
          </w:p>
        </w:tc>
        <w:tc>
          <w:tcPr>
            <w:tcW w:w="1496" w:type="dxa"/>
            <w:tcBorders>
              <w:top w:val="nil"/>
              <w:left w:val="single" w:sz="4" w:space="0" w:color="auto"/>
              <w:bottom w:val="single" w:sz="4" w:space="0" w:color="auto"/>
              <w:right w:val="single" w:sz="4" w:space="0" w:color="auto"/>
            </w:tcBorders>
            <w:shd w:val="clear" w:color="000000" w:fill="FFFFFF"/>
            <w:vAlign w:val="center"/>
            <w:hideMark/>
          </w:tcPr>
          <w:p w14:paraId="77B02917"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кг/Гкал</w:t>
            </w:r>
          </w:p>
        </w:tc>
        <w:tc>
          <w:tcPr>
            <w:tcW w:w="1696" w:type="dxa"/>
            <w:tcBorders>
              <w:top w:val="nil"/>
              <w:left w:val="nil"/>
              <w:bottom w:val="single" w:sz="4" w:space="0" w:color="auto"/>
              <w:right w:val="single" w:sz="4" w:space="0" w:color="auto"/>
            </w:tcBorders>
            <w:shd w:val="clear" w:color="000000" w:fill="DDEBF7"/>
            <w:noWrap/>
            <w:vAlign w:val="center"/>
            <w:hideMark/>
          </w:tcPr>
          <w:p w14:paraId="3C254DAB" w14:textId="77777777" w:rsidR="00AB7951" w:rsidRPr="00AB7951" w:rsidRDefault="00AB7951">
            <w:pPr>
              <w:rPr>
                <w:rFonts w:ascii="Arial CYR" w:hAnsi="Arial CYR" w:cs="Arial CYR"/>
                <w:sz w:val="16"/>
                <w:szCs w:val="16"/>
              </w:rPr>
            </w:pPr>
            <w:r w:rsidRPr="00AB7951">
              <w:rPr>
                <w:rFonts w:ascii="Arial CYR" w:hAnsi="Arial CYR" w:cs="Arial CYR"/>
                <w:sz w:val="16"/>
                <w:szCs w:val="16"/>
              </w:rPr>
              <w:t> </w:t>
            </w:r>
          </w:p>
        </w:tc>
        <w:tc>
          <w:tcPr>
            <w:tcW w:w="1915" w:type="dxa"/>
            <w:tcBorders>
              <w:top w:val="nil"/>
              <w:left w:val="nil"/>
              <w:bottom w:val="single" w:sz="4" w:space="0" w:color="auto"/>
              <w:right w:val="single" w:sz="4" w:space="0" w:color="auto"/>
            </w:tcBorders>
            <w:shd w:val="clear" w:color="000000" w:fill="DDEBF7"/>
            <w:noWrap/>
            <w:vAlign w:val="center"/>
            <w:hideMark/>
          </w:tcPr>
          <w:p w14:paraId="7E216BC3" w14:textId="77777777" w:rsidR="00AB7951" w:rsidRPr="00AB7951" w:rsidRDefault="00AB7951">
            <w:pPr>
              <w:jc w:val="right"/>
              <w:rPr>
                <w:sz w:val="16"/>
                <w:szCs w:val="16"/>
              </w:rPr>
            </w:pPr>
            <w:r w:rsidRPr="00AB7951">
              <w:rPr>
                <w:sz w:val="16"/>
                <w:szCs w:val="16"/>
              </w:rPr>
              <w:t>467,17</w:t>
            </w:r>
          </w:p>
        </w:tc>
        <w:tc>
          <w:tcPr>
            <w:tcW w:w="1786" w:type="dxa"/>
            <w:tcBorders>
              <w:top w:val="nil"/>
              <w:left w:val="single" w:sz="4" w:space="0" w:color="auto"/>
              <w:bottom w:val="single" w:sz="4" w:space="0" w:color="auto"/>
              <w:right w:val="nil"/>
            </w:tcBorders>
            <w:shd w:val="clear" w:color="000000" w:fill="DDEBF7"/>
            <w:noWrap/>
            <w:vAlign w:val="center"/>
            <w:hideMark/>
          </w:tcPr>
          <w:p w14:paraId="63302574" w14:textId="77777777" w:rsidR="00AB7951" w:rsidRPr="00AB7951" w:rsidRDefault="00AB7951">
            <w:pPr>
              <w:jc w:val="right"/>
              <w:rPr>
                <w:sz w:val="16"/>
                <w:szCs w:val="16"/>
              </w:rPr>
            </w:pPr>
            <w:r w:rsidRPr="00AB7951">
              <w:rPr>
                <w:sz w:val="16"/>
                <w:szCs w:val="16"/>
              </w:rPr>
              <w:t> </w:t>
            </w:r>
          </w:p>
        </w:tc>
        <w:tc>
          <w:tcPr>
            <w:tcW w:w="1715" w:type="dxa"/>
            <w:tcBorders>
              <w:top w:val="nil"/>
              <w:left w:val="single" w:sz="4" w:space="0" w:color="auto"/>
              <w:bottom w:val="single" w:sz="4" w:space="0" w:color="auto"/>
              <w:right w:val="single" w:sz="8" w:space="0" w:color="auto"/>
            </w:tcBorders>
            <w:shd w:val="clear" w:color="000000" w:fill="DDEBF7"/>
            <w:noWrap/>
            <w:vAlign w:val="center"/>
            <w:hideMark/>
          </w:tcPr>
          <w:p w14:paraId="4919B8AB"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-467,17</w:t>
            </w:r>
          </w:p>
        </w:tc>
        <w:tc>
          <w:tcPr>
            <w:tcW w:w="16" w:type="dxa"/>
            <w:vAlign w:val="center"/>
            <w:hideMark/>
          </w:tcPr>
          <w:p w14:paraId="7ACE56AD" w14:textId="77777777" w:rsidR="00AB7951" w:rsidRPr="00AB7951" w:rsidRDefault="00AB7951">
            <w:pPr>
              <w:rPr>
                <w:sz w:val="16"/>
                <w:szCs w:val="16"/>
              </w:rPr>
            </w:pPr>
          </w:p>
        </w:tc>
      </w:tr>
      <w:tr w:rsidR="00AB7951" w14:paraId="07BF68AC" w14:textId="77777777" w:rsidTr="00AB7951">
        <w:trPr>
          <w:trHeight w:val="300"/>
        </w:trPr>
        <w:tc>
          <w:tcPr>
            <w:tcW w:w="5896" w:type="dxa"/>
            <w:tcBorders>
              <w:top w:val="nil"/>
              <w:left w:val="single" w:sz="8" w:space="0" w:color="auto"/>
              <w:bottom w:val="single" w:sz="4" w:space="0" w:color="auto"/>
              <w:right w:val="single" w:sz="4" w:space="0" w:color="auto"/>
            </w:tcBorders>
            <w:shd w:val="clear" w:color="000000" w:fill="FFFFFF"/>
            <w:hideMark/>
          </w:tcPr>
          <w:p w14:paraId="2C339436" w14:textId="77777777" w:rsidR="00AB7951" w:rsidRPr="00AB7951" w:rsidRDefault="00AB7951">
            <w:pPr>
              <w:ind w:firstLineChars="200" w:firstLine="320"/>
              <w:rPr>
                <w:rFonts w:ascii="Arial CYR" w:hAnsi="Arial CYR" w:cs="Arial CYR"/>
                <w:sz w:val="16"/>
                <w:szCs w:val="16"/>
              </w:rPr>
            </w:pPr>
            <w:r w:rsidRPr="00AB7951">
              <w:rPr>
                <w:rFonts w:ascii="Arial CYR" w:hAnsi="Arial CYR" w:cs="Arial CYR"/>
                <w:sz w:val="16"/>
                <w:szCs w:val="16"/>
              </w:rPr>
              <w:t>-уголь каменный</w:t>
            </w:r>
          </w:p>
        </w:tc>
        <w:tc>
          <w:tcPr>
            <w:tcW w:w="1496" w:type="dxa"/>
            <w:tcBorders>
              <w:top w:val="nil"/>
              <w:left w:val="single" w:sz="4" w:space="0" w:color="auto"/>
              <w:bottom w:val="single" w:sz="4" w:space="0" w:color="auto"/>
              <w:right w:val="single" w:sz="4" w:space="0" w:color="auto"/>
            </w:tcBorders>
            <w:shd w:val="clear" w:color="000000" w:fill="FFFFFF"/>
            <w:hideMark/>
          </w:tcPr>
          <w:p w14:paraId="51C9A20D"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кг/Гкал</w:t>
            </w:r>
          </w:p>
        </w:tc>
        <w:tc>
          <w:tcPr>
            <w:tcW w:w="1696" w:type="dxa"/>
            <w:tcBorders>
              <w:top w:val="nil"/>
              <w:left w:val="nil"/>
              <w:bottom w:val="single" w:sz="4" w:space="0" w:color="auto"/>
              <w:right w:val="single" w:sz="4" w:space="0" w:color="auto"/>
            </w:tcBorders>
            <w:shd w:val="clear" w:color="000000" w:fill="DDEBF7"/>
            <w:noWrap/>
            <w:vAlign w:val="center"/>
            <w:hideMark/>
          </w:tcPr>
          <w:p w14:paraId="3F5A9CAC"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342,80</w:t>
            </w:r>
          </w:p>
        </w:tc>
        <w:tc>
          <w:tcPr>
            <w:tcW w:w="1915" w:type="dxa"/>
            <w:tcBorders>
              <w:top w:val="nil"/>
              <w:left w:val="nil"/>
              <w:bottom w:val="single" w:sz="4" w:space="0" w:color="auto"/>
              <w:right w:val="single" w:sz="4" w:space="0" w:color="auto"/>
            </w:tcBorders>
            <w:shd w:val="clear" w:color="000000" w:fill="DDEBF7"/>
            <w:noWrap/>
            <w:vAlign w:val="center"/>
            <w:hideMark/>
          </w:tcPr>
          <w:p w14:paraId="1239450F" w14:textId="77777777" w:rsidR="00AB7951" w:rsidRPr="00AB7951" w:rsidRDefault="00AB7951">
            <w:pPr>
              <w:jc w:val="right"/>
              <w:rPr>
                <w:sz w:val="16"/>
                <w:szCs w:val="16"/>
              </w:rPr>
            </w:pPr>
            <w:r w:rsidRPr="00AB7951">
              <w:rPr>
                <w:sz w:val="16"/>
                <w:szCs w:val="16"/>
              </w:rPr>
              <w:t>342,80</w:t>
            </w:r>
          </w:p>
        </w:tc>
        <w:tc>
          <w:tcPr>
            <w:tcW w:w="1786" w:type="dxa"/>
            <w:tcBorders>
              <w:top w:val="nil"/>
              <w:left w:val="single" w:sz="4" w:space="0" w:color="auto"/>
              <w:bottom w:val="single" w:sz="4" w:space="0" w:color="auto"/>
              <w:right w:val="nil"/>
            </w:tcBorders>
            <w:shd w:val="clear" w:color="000000" w:fill="DDEBF7"/>
            <w:noWrap/>
            <w:vAlign w:val="center"/>
            <w:hideMark/>
          </w:tcPr>
          <w:p w14:paraId="3A1B0A5F" w14:textId="77777777" w:rsidR="00AB7951" w:rsidRPr="00AB7951" w:rsidRDefault="00AB7951">
            <w:pPr>
              <w:jc w:val="right"/>
              <w:rPr>
                <w:sz w:val="16"/>
                <w:szCs w:val="16"/>
              </w:rPr>
            </w:pPr>
            <w:r w:rsidRPr="00AB7951">
              <w:rPr>
                <w:sz w:val="16"/>
                <w:szCs w:val="16"/>
              </w:rPr>
              <w:t>311,19</w:t>
            </w:r>
          </w:p>
        </w:tc>
        <w:tc>
          <w:tcPr>
            <w:tcW w:w="1715" w:type="dxa"/>
            <w:tcBorders>
              <w:top w:val="nil"/>
              <w:left w:val="single" w:sz="4" w:space="0" w:color="auto"/>
              <w:bottom w:val="single" w:sz="4" w:space="0" w:color="auto"/>
              <w:right w:val="single" w:sz="8" w:space="0" w:color="auto"/>
            </w:tcBorders>
            <w:shd w:val="clear" w:color="000000" w:fill="DDEBF7"/>
            <w:noWrap/>
            <w:vAlign w:val="center"/>
            <w:hideMark/>
          </w:tcPr>
          <w:p w14:paraId="3A69A1A6" w14:textId="77777777" w:rsidR="00AB7951" w:rsidRPr="00AB7951" w:rsidRDefault="00AB7951">
            <w:pPr>
              <w:jc w:val="right"/>
              <w:rPr>
                <w:rFonts w:ascii="Arial CYR" w:hAnsi="Arial CYR" w:cs="Arial CYR"/>
                <w:color w:val="FF0000"/>
                <w:sz w:val="16"/>
                <w:szCs w:val="16"/>
              </w:rPr>
            </w:pPr>
            <w:r w:rsidRPr="00AB7951">
              <w:rPr>
                <w:rFonts w:ascii="Arial CYR" w:hAnsi="Arial CYR" w:cs="Arial CYR"/>
                <w:color w:val="FF0000"/>
                <w:sz w:val="16"/>
                <w:szCs w:val="16"/>
              </w:rPr>
              <w:t>-31,61</w:t>
            </w:r>
          </w:p>
        </w:tc>
        <w:tc>
          <w:tcPr>
            <w:tcW w:w="16" w:type="dxa"/>
            <w:vAlign w:val="center"/>
            <w:hideMark/>
          </w:tcPr>
          <w:p w14:paraId="016B2D8F" w14:textId="77777777" w:rsidR="00AB7951" w:rsidRPr="00AB7951" w:rsidRDefault="00AB7951">
            <w:pPr>
              <w:rPr>
                <w:sz w:val="16"/>
                <w:szCs w:val="16"/>
              </w:rPr>
            </w:pPr>
          </w:p>
        </w:tc>
      </w:tr>
      <w:tr w:rsidR="00AB7951" w14:paraId="3A651325" w14:textId="77777777" w:rsidTr="00AB7951">
        <w:trPr>
          <w:trHeight w:val="255"/>
        </w:trPr>
        <w:tc>
          <w:tcPr>
            <w:tcW w:w="5896" w:type="dxa"/>
            <w:tcBorders>
              <w:top w:val="nil"/>
              <w:left w:val="single" w:sz="8" w:space="0" w:color="auto"/>
              <w:bottom w:val="single" w:sz="4" w:space="0" w:color="auto"/>
              <w:right w:val="single" w:sz="4" w:space="0" w:color="auto"/>
            </w:tcBorders>
            <w:shd w:val="clear" w:color="000000" w:fill="FFFFFF"/>
            <w:hideMark/>
          </w:tcPr>
          <w:p w14:paraId="551F37EC" w14:textId="77777777" w:rsidR="00AB7951" w:rsidRPr="00AB7951" w:rsidRDefault="00AB7951">
            <w:pPr>
              <w:ind w:firstLineChars="200" w:firstLine="320"/>
              <w:rPr>
                <w:rFonts w:ascii="Arial CYR" w:hAnsi="Arial CYR" w:cs="Arial CYR"/>
                <w:sz w:val="16"/>
                <w:szCs w:val="16"/>
              </w:rPr>
            </w:pPr>
            <w:r w:rsidRPr="00AB7951">
              <w:rPr>
                <w:rFonts w:ascii="Arial CYR" w:hAnsi="Arial CYR" w:cs="Arial CYR"/>
                <w:sz w:val="16"/>
                <w:szCs w:val="16"/>
              </w:rPr>
              <w:t>-уголь бурый</w:t>
            </w:r>
          </w:p>
        </w:tc>
        <w:tc>
          <w:tcPr>
            <w:tcW w:w="1496" w:type="dxa"/>
            <w:tcBorders>
              <w:top w:val="nil"/>
              <w:left w:val="single" w:sz="4" w:space="0" w:color="auto"/>
              <w:bottom w:val="single" w:sz="4" w:space="0" w:color="auto"/>
              <w:right w:val="single" w:sz="4" w:space="0" w:color="auto"/>
            </w:tcBorders>
            <w:shd w:val="clear" w:color="000000" w:fill="FFFFFF"/>
            <w:hideMark/>
          </w:tcPr>
          <w:p w14:paraId="29B128DF"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кг/Гкал</w:t>
            </w:r>
          </w:p>
        </w:tc>
        <w:tc>
          <w:tcPr>
            <w:tcW w:w="1696" w:type="dxa"/>
            <w:tcBorders>
              <w:top w:val="nil"/>
              <w:left w:val="nil"/>
              <w:bottom w:val="single" w:sz="4" w:space="0" w:color="auto"/>
              <w:right w:val="single" w:sz="4" w:space="0" w:color="auto"/>
            </w:tcBorders>
            <w:shd w:val="clear" w:color="000000" w:fill="DDEBF7"/>
            <w:vAlign w:val="center"/>
            <w:hideMark/>
          </w:tcPr>
          <w:p w14:paraId="0C79C3CA"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554,14</w:t>
            </w:r>
          </w:p>
        </w:tc>
        <w:tc>
          <w:tcPr>
            <w:tcW w:w="1915" w:type="dxa"/>
            <w:tcBorders>
              <w:top w:val="nil"/>
              <w:left w:val="nil"/>
              <w:bottom w:val="single" w:sz="4" w:space="0" w:color="auto"/>
              <w:right w:val="single" w:sz="4" w:space="0" w:color="auto"/>
            </w:tcBorders>
            <w:shd w:val="clear" w:color="000000" w:fill="DDEBF7"/>
            <w:vAlign w:val="center"/>
            <w:hideMark/>
          </w:tcPr>
          <w:p w14:paraId="3658C884" w14:textId="77777777" w:rsidR="00AB7951" w:rsidRPr="00AB7951" w:rsidRDefault="00AB7951">
            <w:pPr>
              <w:jc w:val="right"/>
              <w:rPr>
                <w:sz w:val="16"/>
                <w:szCs w:val="16"/>
              </w:rPr>
            </w:pPr>
            <w:r w:rsidRPr="00AB7951">
              <w:rPr>
                <w:sz w:val="16"/>
                <w:szCs w:val="16"/>
              </w:rPr>
              <w:t>590,48</w:t>
            </w:r>
          </w:p>
        </w:tc>
        <w:tc>
          <w:tcPr>
            <w:tcW w:w="1786" w:type="dxa"/>
            <w:tcBorders>
              <w:top w:val="nil"/>
              <w:left w:val="single" w:sz="4" w:space="0" w:color="auto"/>
              <w:bottom w:val="single" w:sz="4" w:space="0" w:color="auto"/>
              <w:right w:val="nil"/>
            </w:tcBorders>
            <w:shd w:val="clear" w:color="000000" w:fill="DDEBF7"/>
            <w:vAlign w:val="center"/>
            <w:hideMark/>
          </w:tcPr>
          <w:p w14:paraId="07114945" w14:textId="77777777" w:rsidR="00AB7951" w:rsidRPr="00AB7951" w:rsidRDefault="00AB7951">
            <w:pPr>
              <w:jc w:val="right"/>
              <w:rPr>
                <w:sz w:val="16"/>
                <w:szCs w:val="16"/>
              </w:rPr>
            </w:pPr>
            <w:r w:rsidRPr="00AB7951">
              <w:rPr>
                <w:sz w:val="16"/>
                <w:szCs w:val="16"/>
              </w:rPr>
              <w:t>554,14</w:t>
            </w:r>
          </w:p>
        </w:tc>
        <w:tc>
          <w:tcPr>
            <w:tcW w:w="1715" w:type="dxa"/>
            <w:tcBorders>
              <w:top w:val="nil"/>
              <w:left w:val="single" w:sz="4" w:space="0" w:color="auto"/>
              <w:bottom w:val="single" w:sz="4" w:space="0" w:color="auto"/>
              <w:right w:val="single" w:sz="8" w:space="0" w:color="auto"/>
            </w:tcBorders>
            <w:shd w:val="clear" w:color="000000" w:fill="DDEBF7"/>
            <w:noWrap/>
            <w:vAlign w:val="center"/>
            <w:hideMark/>
          </w:tcPr>
          <w:p w14:paraId="3D34A353" w14:textId="77777777" w:rsidR="00AB7951" w:rsidRPr="00AB7951" w:rsidRDefault="00AB7951">
            <w:pPr>
              <w:jc w:val="right"/>
              <w:rPr>
                <w:rFonts w:ascii="Arial CYR" w:hAnsi="Arial CYR" w:cs="Arial CYR"/>
                <w:color w:val="FF0000"/>
                <w:sz w:val="16"/>
                <w:szCs w:val="16"/>
              </w:rPr>
            </w:pPr>
            <w:r w:rsidRPr="00AB7951">
              <w:rPr>
                <w:rFonts w:ascii="Arial CYR" w:hAnsi="Arial CYR" w:cs="Arial CYR"/>
                <w:color w:val="FF0000"/>
                <w:sz w:val="16"/>
                <w:szCs w:val="16"/>
              </w:rPr>
              <w:t>-36,34</w:t>
            </w:r>
          </w:p>
        </w:tc>
        <w:tc>
          <w:tcPr>
            <w:tcW w:w="16" w:type="dxa"/>
            <w:vAlign w:val="center"/>
            <w:hideMark/>
          </w:tcPr>
          <w:p w14:paraId="276A7707" w14:textId="77777777" w:rsidR="00AB7951" w:rsidRPr="00AB7951" w:rsidRDefault="00AB7951">
            <w:pPr>
              <w:rPr>
                <w:sz w:val="16"/>
                <w:szCs w:val="16"/>
              </w:rPr>
            </w:pPr>
          </w:p>
        </w:tc>
      </w:tr>
      <w:tr w:rsidR="00AB7951" w14:paraId="5FEEE578" w14:textId="77777777" w:rsidTr="00AB7951">
        <w:trPr>
          <w:trHeight w:val="315"/>
        </w:trPr>
        <w:tc>
          <w:tcPr>
            <w:tcW w:w="5896" w:type="dxa"/>
            <w:tcBorders>
              <w:top w:val="nil"/>
              <w:left w:val="single" w:sz="8" w:space="0" w:color="auto"/>
              <w:bottom w:val="single" w:sz="4" w:space="0" w:color="auto"/>
              <w:right w:val="single" w:sz="4" w:space="0" w:color="auto"/>
            </w:tcBorders>
            <w:shd w:val="clear" w:color="000000" w:fill="FFFFFF"/>
            <w:hideMark/>
          </w:tcPr>
          <w:p w14:paraId="529C56D8" w14:textId="77777777" w:rsidR="00AB7951" w:rsidRPr="00AB7951" w:rsidRDefault="00AB7951">
            <w:pPr>
              <w:rPr>
                <w:rFonts w:ascii="Arial CYR" w:hAnsi="Arial CYR" w:cs="Arial CYR"/>
                <w:b/>
                <w:bCs/>
                <w:sz w:val="16"/>
                <w:szCs w:val="16"/>
              </w:rPr>
            </w:pPr>
            <w:r w:rsidRPr="00AB7951">
              <w:rPr>
                <w:rFonts w:ascii="Arial CYR" w:hAnsi="Arial CYR" w:cs="Arial CYR"/>
                <w:b/>
                <w:bCs/>
                <w:sz w:val="16"/>
                <w:szCs w:val="16"/>
              </w:rPr>
              <w:t>Расход натурального топлива, всего, в т. ч.</w:t>
            </w:r>
          </w:p>
        </w:tc>
        <w:tc>
          <w:tcPr>
            <w:tcW w:w="1496" w:type="dxa"/>
            <w:tcBorders>
              <w:top w:val="nil"/>
              <w:left w:val="single" w:sz="4" w:space="0" w:color="auto"/>
              <w:bottom w:val="single" w:sz="4" w:space="0" w:color="auto"/>
              <w:right w:val="single" w:sz="4" w:space="0" w:color="auto"/>
            </w:tcBorders>
            <w:shd w:val="clear" w:color="000000" w:fill="FFFFFF"/>
            <w:hideMark/>
          </w:tcPr>
          <w:p w14:paraId="52BC8598" w14:textId="77777777" w:rsidR="00AB7951" w:rsidRPr="00AB7951" w:rsidRDefault="00AB7951">
            <w:pPr>
              <w:jc w:val="center"/>
              <w:rPr>
                <w:rFonts w:ascii="Arial CYR" w:hAnsi="Arial CYR" w:cs="Arial CYR"/>
                <w:b/>
                <w:bCs/>
                <w:sz w:val="16"/>
                <w:szCs w:val="16"/>
              </w:rPr>
            </w:pPr>
            <w:r w:rsidRPr="00AB7951">
              <w:rPr>
                <w:rFonts w:ascii="Arial CYR" w:hAnsi="Arial CYR" w:cs="Arial CYR"/>
                <w:b/>
                <w:bCs/>
                <w:sz w:val="16"/>
                <w:szCs w:val="16"/>
              </w:rPr>
              <w:t>т</w:t>
            </w:r>
          </w:p>
        </w:tc>
        <w:tc>
          <w:tcPr>
            <w:tcW w:w="1696" w:type="dxa"/>
            <w:tcBorders>
              <w:top w:val="nil"/>
              <w:left w:val="nil"/>
              <w:bottom w:val="single" w:sz="4" w:space="0" w:color="auto"/>
              <w:right w:val="single" w:sz="4" w:space="0" w:color="auto"/>
            </w:tcBorders>
            <w:shd w:val="clear" w:color="000000" w:fill="DDEBF7"/>
            <w:vAlign w:val="center"/>
            <w:hideMark/>
          </w:tcPr>
          <w:p w14:paraId="255DEBFE"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30 606,48</w:t>
            </w:r>
          </w:p>
        </w:tc>
        <w:tc>
          <w:tcPr>
            <w:tcW w:w="1915" w:type="dxa"/>
            <w:tcBorders>
              <w:top w:val="nil"/>
              <w:left w:val="nil"/>
              <w:bottom w:val="single" w:sz="4" w:space="0" w:color="auto"/>
              <w:right w:val="single" w:sz="4" w:space="0" w:color="auto"/>
            </w:tcBorders>
            <w:shd w:val="clear" w:color="000000" w:fill="DDEBF7"/>
            <w:vAlign w:val="center"/>
            <w:hideMark/>
          </w:tcPr>
          <w:p w14:paraId="1F332599" w14:textId="77777777" w:rsidR="00AB7951" w:rsidRPr="00AB7951" w:rsidRDefault="00AB7951">
            <w:pPr>
              <w:jc w:val="right"/>
              <w:rPr>
                <w:sz w:val="16"/>
                <w:szCs w:val="16"/>
              </w:rPr>
            </w:pPr>
            <w:r w:rsidRPr="00AB7951">
              <w:rPr>
                <w:sz w:val="16"/>
                <w:szCs w:val="16"/>
              </w:rPr>
              <w:t>30 504,28</w:t>
            </w:r>
          </w:p>
        </w:tc>
        <w:tc>
          <w:tcPr>
            <w:tcW w:w="1786" w:type="dxa"/>
            <w:tcBorders>
              <w:top w:val="nil"/>
              <w:left w:val="single" w:sz="4" w:space="0" w:color="auto"/>
              <w:bottom w:val="single" w:sz="4" w:space="0" w:color="auto"/>
              <w:right w:val="nil"/>
            </w:tcBorders>
            <w:shd w:val="clear" w:color="000000" w:fill="DDEBF7"/>
            <w:vAlign w:val="center"/>
            <w:hideMark/>
          </w:tcPr>
          <w:p w14:paraId="08362C83" w14:textId="77777777" w:rsidR="00AB7951" w:rsidRPr="00AB7951" w:rsidRDefault="00AB7951">
            <w:pPr>
              <w:jc w:val="right"/>
              <w:rPr>
                <w:sz w:val="16"/>
                <w:szCs w:val="16"/>
              </w:rPr>
            </w:pPr>
            <w:r w:rsidRPr="00AB7951">
              <w:rPr>
                <w:sz w:val="16"/>
                <w:szCs w:val="16"/>
              </w:rPr>
              <w:t>25 491,23</w:t>
            </w:r>
          </w:p>
        </w:tc>
        <w:tc>
          <w:tcPr>
            <w:tcW w:w="1715" w:type="dxa"/>
            <w:tcBorders>
              <w:top w:val="nil"/>
              <w:left w:val="single" w:sz="4" w:space="0" w:color="auto"/>
              <w:bottom w:val="single" w:sz="4" w:space="0" w:color="auto"/>
              <w:right w:val="single" w:sz="8" w:space="0" w:color="auto"/>
            </w:tcBorders>
            <w:shd w:val="clear" w:color="000000" w:fill="DDEBF7"/>
            <w:vAlign w:val="center"/>
            <w:hideMark/>
          </w:tcPr>
          <w:p w14:paraId="21564D79"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-5 013,05</w:t>
            </w:r>
          </w:p>
        </w:tc>
        <w:tc>
          <w:tcPr>
            <w:tcW w:w="16" w:type="dxa"/>
            <w:vAlign w:val="center"/>
            <w:hideMark/>
          </w:tcPr>
          <w:p w14:paraId="06E6D10F" w14:textId="77777777" w:rsidR="00AB7951" w:rsidRPr="00AB7951" w:rsidRDefault="00AB7951">
            <w:pPr>
              <w:rPr>
                <w:sz w:val="16"/>
                <w:szCs w:val="16"/>
              </w:rPr>
            </w:pPr>
          </w:p>
        </w:tc>
      </w:tr>
      <w:tr w:rsidR="00AB7951" w14:paraId="3673E0D4" w14:textId="77777777" w:rsidTr="00AB7951">
        <w:trPr>
          <w:trHeight w:val="300"/>
        </w:trPr>
        <w:tc>
          <w:tcPr>
            <w:tcW w:w="5896" w:type="dxa"/>
            <w:tcBorders>
              <w:top w:val="nil"/>
              <w:left w:val="single" w:sz="8" w:space="0" w:color="auto"/>
              <w:bottom w:val="single" w:sz="4" w:space="0" w:color="auto"/>
              <w:right w:val="single" w:sz="4" w:space="0" w:color="auto"/>
            </w:tcBorders>
            <w:shd w:val="clear" w:color="000000" w:fill="FFFFFF"/>
            <w:hideMark/>
          </w:tcPr>
          <w:p w14:paraId="6AE60F32" w14:textId="77777777" w:rsidR="00AB7951" w:rsidRPr="00AB7951" w:rsidRDefault="00AB7951">
            <w:pPr>
              <w:ind w:firstLineChars="200" w:firstLine="320"/>
              <w:rPr>
                <w:rFonts w:ascii="Arial CYR" w:hAnsi="Arial CYR" w:cs="Arial CYR"/>
                <w:sz w:val="16"/>
                <w:szCs w:val="16"/>
              </w:rPr>
            </w:pPr>
            <w:r w:rsidRPr="00AB7951">
              <w:rPr>
                <w:rFonts w:ascii="Arial CYR" w:hAnsi="Arial CYR" w:cs="Arial CYR"/>
                <w:sz w:val="16"/>
                <w:szCs w:val="16"/>
              </w:rPr>
              <w:t>-уголь каменный</w:t>
            </w:r>
          </w:p>
        </w:tc>
        <w:tc>
          <w:tcPr>
            <w:tcW w:w="1496" w:type="dxa"/>
            <w:tcBorders>
              <w:top w:val="nil"/>
              <w:left w:val="single" w:sz="4" w:space="0" w:color="auto"/>
              <w:bottom w:val="single" w:sz="4" w:space="0" w:color="auto"/>
              <w:right w:val="single" w:sz="4" w:space="0" w:color="auto"/>
            </w:tcBorders>
            <w:shd w:val="clear" w:color="000000" w:fill="FFFFFF"/>
            <w:hideMark/>
          </w:tcPr>
          <w:p w14:paraId="16E1F2DE"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т</w:t>
            </w:r>
          </w:p>
        </w:tc>
        <w:tc>
          <w:tcPr>
            <w:tcW w:w="1696" w:type="dxa"/>
            <w:tcBorders>
              <w:top w:val="nil"/>
              <w:left w:val="nil"/>
              <w:bottom w:val="single" w:sz="4" w:space="0" w:color="auto"/>
              <w:right w:val="single" w:sz="4" w:space="0" w:color="auto"/>
            </w:tcBorders>
            <w:shd w:val="clear" w:color="000000" w:fill="DDEBF7"/>
            <w:vAlign w:val="center"/>
            <w:hideMark/>
          </w:tcPr>
          <w:p w14:paraId="752EF24E"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9 045,60</w:t>
            </w:r>
          </w:p>
        </w:tc>
        <w:tc>
          <w:tcPr>
            <w:tcW w:w="1915" w:type="dxa"/>
            <w:tcBorders>
              <w:top w:val="nil"/>
              <w:left w:val="nil"/>
              <w:bottom w:val="single" w:sz="4" w:space="0" w:color="auto"/>
              <w:right w:val="single" w:sz="4" w:space="0" w:color="auto"/>
            </w:tcBorders>
            <w:shd w:val="clear" w:color="000000" w:fill="DDEBF7"/>
            <w:vAlign w:val="center"/>
            <w:hideMark/>
          </w:tcPr>
          <w:p w14:paraId="25129B5D" w14:textId="77777777" w:rsidR="00AB7951" w:rsidRPr="00AB7951" w:rsidRDefault="00AB7951">
            <w:pPr>
              <w:jc w:val="right"/>
              <w:rPr>
                <w:sz w:val="16"/>
                <w:szCs w:val="16"/>
              </w:rPr>
            </w:pPr>
            <w:r w:rsidRPr="00AB7951">
              <w:rPr>
                <w:sz w:val="16"/>
                <w:szCs w:val="16"/>
              </w:rPr>
              <w:t>10 164,49</w:t>
            </w:r>
          </w:p>
        </w:tc>
        <w:tc>
          <w:tcPr>
            <w:tcW w:w="1786" w:type="dxa"/>
            <w:tcBorders>
              <w:top w:val="nil"/>
              <w:left w:val="single" w:sz="4" w:space="0" w:color="auto"/>
              <w:bottom w:val="single" w:sz="4" w:space="0" w:color="auto"/>
              <w:right w:val="nil"/>
            </w:tcBorders>
            <w:shd w:val="clear" w:color="000000" w:fill="DDEBF7"/>
            <w:vAlign w:val="center"/>
            <w:hideMark/>
          </w:tcPr>
          <w:p w14:paraId="55DF1088" w14:textId="77777777" w:rsidR="00AB7951" w:rsidRPr="00AB7951" w:rsidRDefault="00AB7951">
            <w:pPr>
              <w:jc w:val="right"/>
              <w:rPr>
                <w:sz w:val="16"/>
                <w:szCs w:val="16"/>
              </w:rPr>
            </w:pPr>
            <w:r w:rsidRPr="00AB7951">
              <w:rPr>
                <w:sz w:val="16"/>
                <w:szCs w:val="16"/>
              </w:rPr>
              <w:t>13 994,82</w:t>
            </w:r>
          </w:p>
        </w:tc>
        <w:tc>
          <w:tcPr>
            <w:tcW w:w="1715" w:type="dxa"/>
            <w:tcBorders>
              <w:top w:val="nil"/>
              <w:left w:val="single" w:sz="4" w:space="0" w:color="auto"/>
              <w:bottom w:val="single" w:sz="4" w:space="0" w:color="auto"/>
              <w:right w:val="single" w:sz="8" w:space="0" w:color="auto"/>
            </w:tcBorders>
            <w:shd w:val="clear" w:color="000000" w:fill="DDEBF7"/>
            <w:vAlign w:val="center"/>
            <w:hideMark/>
          </w:tcPr>
          <w:p w14:paraId="698A11C3"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3 830,33</w:t>
            </w:r>
          </w:p>
        </w:tc>
        <w:tc>
          <w:tcPr>
            <w:tcW w:w="16" w:type="dxa"/>
            <w:vAlign w:val="center"/>
            <w:hideMark/>
          </w:tcPr>
          <w:p w14:paraId="70D8564E" w14:textId="77777777" w:rsidR="00AB7951" w:rsidRPr="00AB7951" w:rsidRDefault="00AB7951">
            <w:pPr>
              <w:rPr>
                <w:sz w:val="16"/>
                <w:szCs w:val="16"/>
              </w:rPr>
            </w:pPr>
          </w:p>
        </w:tc>
      </w:tr>
      <w:tr w:rsidR="00AB7951" w14:paraId="3B3C6C82" w14:textId="77777777" w:rsidTr="00AB7951">
        <w:trPr>
          <w:trHeight w:val="255"/>
        </w:trPr>
        <w:tc>
          <w:tcPr>
            <w:tcW w:w="5896" w:type="dxa"/>
            <w:tcBorders>
              <w:top w:val="nil"/>
              <w:left w:val="single" w:sz="8" w:space="0" w:color="auto"/>
              <w:bottom w:val="single" w:sz="4" w:space="0" w:color="auto"/>
              <w:right w:val="single" w:sz="4" w:space="0" w:color="auto"/>
            </w:tcBorders>
            <w:shd w:val="clear" w:color="000000" w:fill="FFFFFF"/>
            <w:hideMark/>
          </w:tcPr>
          <w:p w14:paraId="1684ED79" w14:textId="77777777" w:rsidR="00AB7951" w:rsidRPr="00AB7951" w:rsidRDefault="00AB7951">
            <w:pPr>
              <w:ind w:firstLineChars="200" w:firstLine="320"/>
              <w:rPr>
                <w:rFonts w:ascii="Arial CYR" w:hAnsi="Arial CYR" w:cs="Arial CYR"/>
                <w:sz w:val="16"/>
                <w:szCs w:val="16"/>
              </w:rPr>
            </w:pPr>
            <w:r w:rsidRPr="00AB7951">
              <w:rPr>
                <w:rFonts w:ascii="Arial CYR" w:hAnsi="Arial CYR" w:cs="Arial CYR"/>
                <w:sz w:val="16"/>
                <w:szCs w:val="16"/>
              </w:rPr>
              <w:t>-уголь бурый</w:t>
            </w:r>
          </w:p>
        </w:tc>
        <w:tc>
          <w:tcPr>
            <w:tcW w:w="1496" w:type="dxa"/>
            <w:tcBorders>
              <w:top w:val="nil"/>
              <w:left w:val="single" w:sz="4" w:space="0" w:color="auto"/>
              <w:bottom w:val="single" w:sz="4" w:space="0" w:color="auto"/>
              <w:right w:val="single" w:sz="4" w:space="0" w:color="auto"/>
            </w:tcBorders>
            <w:shd w:val="clear" w:color="000000" w:fill="FFFFFF"/>
            <w:hideMark/>
          </w:tcPr>
          <w:p w14:paraId="0497073D" w14:textId="77777777" w:rsidR="00AB7951" w:rsidRPr="00AB7951" w:rsidRDefault="00AB7951">
            <w:pPr>
              <w:jc w:val="center"/>
              <w:rPr>
                <w:rFonts w:ascii="Arial CYR" w:hAnsi="Arial CYR" w:cs="Arial CYR"/>
                <w:sz w:val="16"/>
                <w:szCs w:val="16"/>
              </w:rPr>
            </w:pPr>
            <w:proofErr w:type="spellStart"/>
            <w:r w:rsidRPr="00AB7951">
              <w:rPr>
                <w:rFonts w:ascii="Arial CYR" w:hAnsi="Arial CYR" w:cs="Arial CYR"/>
                <w:sz w:val="16"/>
                <w:szCs w:val="16"/>
              </w:rPr>
              <w:t>тн</w:t>
            </w:r>
            <w:proofErr w:type="spellEnd"/>
          </w:p>
        </w:tc>
        <w:tc>
          <w:tcPr>
            <w:tcW w:w="1696" w:type="dxa"/>
            <w:tcBorders>
              <w:top w:val="nil"/>
              <w:left w:val="nil"/>
              <w:bottom w:val="single" w:sz="4" w:space="0" w:color="auto"/>
              <w:right w:val="single" w:sz="4" w:space="0" w:color="auto"/>
            </w:tcBorders>
            <w:shd w:val="clear" w:color="000000" w:fill="DDEBF7"/>
            <w:vAlign w:val="center"/>
            <w:hideMark/>
          </w:tcPr>
          <w:p w14:paraId="30FD5F31"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21 560,88</w:t>
            </w:r>
          </w:p>
        </w:tc>
        <w:tc>
          <w:tcPr>
            <w:tcW w:w="1915" w:type="dxa"/>
            <w:tcBorders>
              <w:top w:val="nil"/>
              <w:left w:val="nil"/>
              <w:bottom w:val="single" w:sz="4" w:space="0" w:color="auto"/>
              <w:right w:val="single" w:sz="4" w:space="0" w:color="auto"/>
            </w:tcBorders>
            <w:shd w:val="clear" w:color="000000" w:fill="DDEBF7"/>
            <w:vAlign w:val="center"/>
            <w:hideMark/>
          </w:tcPr>
          <w:p w14:paraId="03399ED7" w14:textId="77777777" w:rsidR="00AB7951" w:rsidRPr="00AB7951" w:rsidRDefault="00AB7951">
            <w:pPr>
              <w:jc w:val="right"/>
              <w:rPr>
                <w:sz w:val="16"/>
                <w:szCs w:val="16"/>
              </w:rPr>
            </w:pPr>
            <w:r w:rsidRPr="00AB7951">
              <w:rPr>
                <w:sz w:val="16"/>
                <w:szCs w:val="16"/>
              </w:rPr>
              <w:t>20339,79</w:t>
            </w:r>
          </w:p>
        </w:tc>
        <w:tc>
          <w:tcPr>
            <w:tcW w:w="1786" w:type="dxa"/>
            <w:tcBorders>
              <w:top w:val="nil"/>
              <w:left w:val="single" w:sz="4" w:space="0" w:color="auto"/>
              <w:bottom w:val="single" w:sz="4" w:space="0" w:color="auto"/>
              <w:right w:val="nil"/>
            </w:tcBorders>
            <w:shd w:val="clear" w:color="000000" w:fill="DDEBF7"/>
            <w:vAlign w:val="center"/>
            <w:hideMark/>
          </w:tcPr>
          <w:p w14:paraId="548F4EE2" w14:textId="77777777" w:rsidR="00AB7951" w:rsidRPr="00AB7951" w:rsidRDefault="00AB7951">
            <w:pPr>
              <w:jc w:val="right"/>
              <w:rPr>
                <w:sz w:val="16"/>
                <w:szCs w:val="16"/>
              </w:rPr>
            </w:pPr>
            <w:r w:rsidRPr="00AB7951">
              <w:rPr>
                <w:sz w:val="16"/>
                <w:szCs w:val="16"/>
              </w:rPr>
              <w:t>11496,40</w:t>
            </w:r>
          </w:p>
        </w:tc>
        <w:tc>
          <w:tcPr>
            <w:tcW w:w="1715" w:type="dxa"/>
            <w:tcBorders>
              <w:top w:val="nil"/>
              <w:left w:val="single" w:sz="4" w:space="0" w:color="auto"/>
              <w:bottom w:val="single" w:sz="4" w:space="0" w:color="auto"/>
              <w:right w:val="single" w:sz="8" w:space="0" w:color="auto"/>
            </w:tcBorders>
            <w:shd w:val="clear" w:color="000000" w:fill="DDEBF7"/>
            <w:vAlign w:val="center"/>
            <w:hideMark/>
          </w:tcPr>
          <w:p w14:paraId="18D21776"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-8 843,38</w:t>
            </w:r>
          </w:p>
        </w:tc>
        <w:tc>
          <w:tcPr>
            <w:tcW w:w="16" w:type="dxa"/>
            <w:vAlign w:val="center"/>
            <w:hideMark/>
          </w:tcPr>
          <w:p w14:paraId="4EDACECD" w14:textId="77777777" w:rsidR="00AB7951" w:rsidRPr="00AB7951" w:rsidRDefault="00AB7951">
            <w:pPr>
              <w:rPr>
                <w:sz w:val="16"/>
                <w:szCs w:val="16"/>
              </w:rPr>
            </w:pPr>
          </w:p>
        </w:tc>
      </w:tr>
      <w:tr w:rsidR="00AB7951" w14:paraId="4BBAF732" w14:textId="77777777" w:rsidTr="00AB7951">
        <w:trPr>
          <w:trHeight w:val="300"/>
        </w:trPr>
        <w:tc>
          <w:tcPr>
            <w:tcW w:w="5896" w:type="dxa"/>
            <w:tcBorders>
              <w:top w:val="nil"/>
              <w:left w:val="single" w:sz="8" w:space="0" w:color="auto"/>
              <w:bottom w:val="single" w:sz="4" w:space="0" w:color="auto"/>
              <w:right w:val="single" w:sz="4" w:space="0" w:color="auto"/>
            </w:tcBorders>
            <w:shd w:val="clear" w:color="000000" w:fill="FFFFFF"/>
            <w:hideMark/>
          </w:tcPr>
          <w:p w14:paraId="181B8F7F" w14:textId="77777777" w:rsidR="00AB7951" w:rsidRPr="00AB7951" w:rsidRDefault="00AB7951">
            <w:pPr>
              <w:ind w:firstLineChars="200" w:firstLine="320"/>
              <w:rPr>
                <w:rFonts w:ascii="Arial CYR" w:hAnsi="Arial CYR" w:cs="Arial CYR"/>
                <w:sz w:val="16"/>
                <w:szCs w:val="16"/>
              </w:rPr>
            </w:pPr>
            <w:r w:rsidRPr="00AB7951">
              <w:rPr>
                <w:rFonts w:ascii="Arial CYR" w:hAnsi="Arial CYR" w:cs="Arial CYR"/>
                <w:sz w:val="16"/>
                <w:szCs w:val="16"/>
              </w:rPr>
              <w:t>Расход топлива на срезку температурного графика</w:t>
            </w:r>
          </w:p>
        </w:tc>
        <w:tc>
          <w:tcPr>
            <w:tcW w:w="1496" w:type="dxa"/>
            <w:tcBorders>
              <w:top w:val="nil"/>
              <w:left w:val="single" w:sz="4" w:space="0" w:color="auto"/>
              <w:bottom w:val="single" w:sz="4" w:space="0" w:color="auto"/>
              <w:right w:val="single" w:sz="4" w:space="0" w:color="auto"/>
            </w:tcBorders>
            <w:shd w:val="clear" w:color="000000" w:fill="FFFFFF"/>
            <w:hideMark/>
          </w:tcPr>
          <w:p w14:paraId="745CAD90"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т</w:t>
            </w:r>
          </w:p>
        </w:tc>
        <w:tc>
          <w:tcPr>
            <w:tcW w:w="1696" w:type="dxa"/>
            <w:tcBorders>
              <w:top w:val="nil"/>
              <w:left w:val="nil"/>
              <w:bottom w:val="single" w:sz="4" w:space="0" w:color="auto"/>
              <w:right w:val="single" w:sz="4" w:space="0" w:color="auto"/>
            </w:tcBorders>
            <w:shd w:val="clear" w:color="000000" w:fill="DDEBF7"/>
            <w:vAlign w:val="center"/>
            <w:hideMark/>
          </w:tcPr>
          <w:p w14:paraId="227B5085"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 </w:t>
            </w:r>
          </w:p>
        </w:tc>
        <w:tc>
          <w:tcPr>
            <w:tcW w:w="1915" w:type="dxa"/>
            <w:tcBorders>
              <w:top w:val="nil"/>
              <w:left w:val="nil"/>
              <w:bottom w:val="single" w:sz="4" w:space="0" w:color="auto"/>
              <w:right w:val="single" w:sz="4" w:space="0" w:color="auto"/>
            </w:tcBorders>
            <w:shd w:val="clear" w:color="000000" w:fill="DDEBF7"/>
            <w:noWrap/>
            <w:vAlign w:val="center"/>
            <w:hideMark/>
          </w:tcPr>
          <w:p w14:paraId="6FCCC4AC" w14:textId="77777777" w:rsidR="00AB7951" w:rsidRPr="00AB7951" w:rsidRDefault="00AB7951">
            <w:pPr>
              <w:jc w:val="right"/>
              <w:rPr>
                <w:sz w:val="16"/>
                <w:szCs w:val="16"/>
              </w:rPr>
            </w:pPr>
            <w:r w:rsidRPr="00AB7951">
              <w:rPr>
                <w:sz w:val="16"/>
                <w:szCs w:val="16"/>
              </w:rPr>
              <w:t> </w:t>
            </w:r>
          </w:p>
        </w:tc>
        <w:tc>
          <w:tcPr>
            <w:tcW w:w="1786" w:type="dxa"/>
            <w:tcBorders>
              <w:top w:val="nil"/>
              <w:left w:val="single" w:sz="4" w:space="0" w:color="auto"/>
              <w:bottom w:val="single" w:sz="4" w:space="0" w:color="auto"/>
              <w:right w:val="nil"/>
            </w:tcBorders>
            <w:shd w:val="clear" w:color="000000" w:fill="DDEBF7"/>
            <w:noWrap/>
            <w:vAlign w:val="center"/>
            <w:hideMark/>
          </w:tcPr>
          <w:p w14:paraId="1DA1E9D5" w14:textId="77777777" w:rsidR="00AB7951" w:rsidRPr="00AB7951" w:rsidRDefault="00AB7951">
            <w:pPr>
              <w:jc w:val="right"/>
              <w:rPr>
                <w:sz w:val="16"/>
                <w:szCs w:val="16"/>
              </w:rPr>
            </w:pPr>
            <w:r w:rsidRPr="00AB7951">
              <w:rPr>
                <w:sz w:val="16"/>
                <w:szCs w:val="16"/>
              </w:rPr>
              <w:t> </w:t>
            </w:r>
          </w:p>
        </w:tc>
        <w:tc>
          <w:tcPr>
            <w:tcW w:w="1715" w:type="dxa"/>
            <w:tcBorders>
              <w:top w:val="nil"/>
              <w:left w:val="single" w:sz="4" w:space="0" w:color="auto"/>
              <w:bottom w:val="single" w:sz="4" w:space="0" w:color="auto"/>
              <w:right w:val="single" w:sz="8" w:space="0" w:color="auto"/>
            </w:tcBorders>
            <w:shd w:val="clear" w:color="000000" w:fill="DDEBF7"/>
            <w:vAlign w:val="center"/>
            <w:hideMark/>
          </w:tcPr>
          <w:p w14:paraId="679440DB"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0,00</w:t>
            </w:r>
          </w:p>
        </w:tc>
        <w:tc>
          <w:tcPr>
            <w:tcW w:w="16" w:type="dxa"/>
            <w:vAlign w:val="center"/>
            <w:hideMark/>
          </w:tcPr>
          <w:p w14:paraId="3D88FF67" w14:textId="77777777" w:rsidR="00AB7951" w:rsidRPr="00AB7951" w:rsidRDefault="00AB7951">
            <w:pPr>
              <w:rPr>
                <w:sz w:val="16"/>
                <w:szCs w:val="16"/>
              </w:rPr>
            </w:pPr>
          </w:p>
        </w:tc>
      </w:tr>
      <w:tr w:rsidR="00AB7951" w14:paraId="4BDE1891" w14:textId="77777777" w:rsidTr="00AB7951">
        <w:trPr>
          <w:trHeight w:val="300"/>
        </w:trPr>
        <w:tc>
          <w:tcPr>
            <w:tcW w:w="5896" w:type="dxa"/>
            <w:tcBorders>
              <w:top w:val="nil"/>
              <w:left w:val="single" w:sz="8" w:space="0" w:color="auto"/>
              <w:bottom w:val="single" w:sz="4" w:space="0" w:color="auto"/>
              <w:right w:val="single" w:sz="4" w:space="0" w:color="auto"/>
            </w:tcBorders>
            <w:shd w:val="clear" w:color="000000" w:fill="FFFFFF"/>
            <w:hideMark/>
          </w:tcPr>
          <w:p w14:paraId="5EAA1EC4" w14:textId="77777777" w:rsidR="00AB7951" w:rsidRPr="00AB7951" w:rsidRDefault="00AB7951">
            <w:pPr>
              <w:rPr>
                <w:rFonts w:ascii="Arial CYR" w:hAnsi="Arial CYR" w:cs="Arial CYR"/>
                <w:sz w:val="16"/>
                <w:szCs w:val="16"/>
              </w:rPr>
            </w:pPr>
            <w:r w:rsidRPr="00AB7951">
              <w:rPr>
                <w:rFonts w:ascii="Arial CYR" w:hAnsi="Arial CYR" w:cs="Arial CYR"/>
                <w:sz w:val="16"/>
                <w:szCs w:val="16"/>
              </w:rPr>
              <w:t>Естественная убыль натурального топлива, всего, в т. ч.</w:t>
            </w:r>
          </w:p>
        </w:tc>
        <w:tc>
          <w:tcPr>
            <w:tcW w:w="1496" w:type="dxa"/>
            <w:tcBorders>
              <w:top w:val="nil"/>
              <w:left w:val="single" w:sz="4" w:space="0" w:color="auto"/>
              <w:bottom w:val="single" w:sz="4" w:space="0" w:color="auto"/>
              <w:right w:val="single" w:sz="4" w:space="0" w:color="auto"/>
            </w:tcBorders>
            <w:shd w:val="clear" w:color="000000" w:fill="FFFFFF"/>
            <w:vAlign w:val="center"/>
            <w:hideMark/>
          </w:tcPr>
          <w:p w14:paraId="3F6B2ABB"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w:t>
            </w:r>
          </w:p>
        </w:tc>
        <w:tc>
          <w:tcPr>
            <w:tcW w:w="1696" w:type="dxa"/>
            <w:tcBorders>
              <w:top w:val="nil"/>
              <w:left w:val="nil"/>
              <w:bottom w:val="single" w:sz="4" w:space="0" w:color="auto"/>
              <w:right w:val="single" w:sz="4" w:space="0" w:color="auto"/>
            </w:tcBorders>
            <w:shd w:val="clear" w:color="000000" w:fill="DDEBF7"/>
            <w:noWrap/>
            <w:vAlign w:val="center"/>
            <w:hideMark/>
          </w:tcPr>
          <w:p w14:paraId="0D53267F"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 </w:t>
            </w:r>
          </w:p>
        </w:tc>
        <w:tc>
          <w:tcPr>
            <w:tcW w:w="1915" w:type="dxa"/>
            <w:tcBorders>
              <w:top w:val="nil"/>
              <w:left w:val="nil"/>
              <w:bottom w:val="single" w:sz="4" w:space="0" w:color="auto"/>
              <w:right w:val="single" w:sz="4" w:space="0" w:color="auto"/>
            </w:tcBorders>
            <w:shd w:val="clear" w:color="000000" w:fill="DDEBF7"/>
            <w:noWrap/>
            <w:vAlign w:val="center"/>
            <w:hideMark/>
          </w:tcPr>
          <w:p w14:paraId="49F89274" w14:textId="77777777" w:rsidR="00AB7951" w:rsidRPr="00AB7951" w:rsidRDefault="00AB7951">
            <w:pPr>
              <w:jc w:val="right"/>
              <w:rPr>
                <w:sz w:val="16"/>
                <w:szCs w:val="16"/>
              </w:rPr>
            </w:pPr>
            <w:r w:rsidRPr="00AB7951">
              <w:rPr>
                <w:sz w:val="16"/>
                <w:szCs w:val="16"/>
              </w:rPr>
              <w:t> </w:t>
            </w:r>
          </w:p>
        </w:tc>
        <w:tc>
          <w:tcPr>
            <w:tcW w:w="1786" w:type="dxa"/>
            <w:tcBorders>
              <w:top w:val="nil"/>
              <w:left w:val="single" w:sz="4" w:space="0" w:color="auto"/>
              <w:bottom w:val="single" w:sz="4" w:space="0" w:color="auto"/>
              <w:right w:val="nil"/>
            </w:tcBorders>
            <w:shd w:val="clear" w:color="000000" w:fill="DDEBF7"/>
            <w:noWrap/>
            <w:vAlign w:val="center"/>
            <w:hideMark/>
          </w:tcPr>
          <w:p w14:paraId="60174E72" w14:textId="77777777" w:rsidR="00AB7951" w:rsidRPr="00AB7951" w:rsidRDefault="00AB7951">
            <w:pPr>
              <w:jc w:val="right"/>
              <w:rPr>
                <w:sz w:val="16"/>
                <w:szCs w:val="16"/>
              </w:rPr>
            </w:pPr>
            <w:r w:rsidRPr="00AB7951">
              <w:rPr>
                <w:sz w:val="16"/>
                <w:szCs w:val="16"/>
              </w:rPr>
              <w:t> </w:t>
            </w:r>
          </w:p>
        </w:tc>
        <w:tc>
          <w:tcPr>
            <w:tcW w:w="1715" w:type="dxa"/>
            <w:tcBorders>
              <w:top w:val="nil"/>
              <w:left w:val="single" w:sz="4" w:space="0" w:color="auto"/>
              <w:bottom w:val="single" w:sz="4" w:space="0" w:color="auto"/>
              <w:right w:val="single" w:sz="8" w:space="0" w:color="auto"/>
            </w:tcBorders>
            <w:shd w:val="clear" w:color="000000" w:fill="DDEBF7"/>
            <w:noWrap/>
            <w:vAlign w:val="center"/>
            <w:hideMark/>
          </w:tcPr>
          <w:p w14:paraId="7929513D"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0,00</w:t>
            </w:r>
          </w:p>
        </w:tc>
        <w:tc>
          <w:tcPr>
            <w:tcW w:w="16" w:type="dxa"/>
            <w:vAlign w:val="center"/>
            <w:hideMark/>
          </w:tcPr>
          <w:p w14:paraId="411E8B98" w14:textId="77777777" w:rsidR="00AB7951" w:rsidRPr="00AB7951" w:rsidRDefault="00AB7951">
            <w:pPr>
              <w:rPr>
                <w:sz w:val="16"/>
                <w:szCs w:val="16"/>
              </w:rPr>
            </w:pPr>
          </w:p>
        </w:tc>
      </w:tr>
      <w:tr w:rsidR="00AB7951" w14:paraId="01B6D214" w14:textId="77777777" w:rsidTr="00AB7951">
        <w:trPr>
          <w:trHeight w:val="300"/>
        </w:trPr>
        <w:tc>
          <w:tcPr>
            <w:tcW w:w="5896" w:type="dxa"/>
            <w:tcBorders>
              <w:top w:val="nil"/>
              <w:left w:val="single" w:sz="8" w:space="0" w:color="auto"/>
              <w:bottom w:val="single" w:sz="4" w:space="0" w:color="auto"/>
              <w:right w:val="single" w:sz="4" w:space="0" w:color="auto"/>
            </w:tcBorders>
            <w:shd w:val="clear" w:color="000000" w:fill="FFFFFF"/>
            <w:hideMark/>
          </w:tcPr>
          <w:p w14:paraId="22613E0E" w14:textId="77777777" w:rsidR="00AB7951" w:rsidRPr="00AB7951" w:rsidRDefault="00AB7951">
            <w:pPr>
              <w:rPr>
                <w:rFonts w:ascii="Arial CYR" w:hAnsi="Arial CYR" w:cs="Arial CYR"/>
                <w:sz w:val="16"/>
                <w:szCs w:val="16"/>
              </w:rPr>
            </w:pPr>
            <w:r w:rsidRPr="00AB7951">
              <w:rPr>
                <w:rFonts w:ascii="Arial CYR" w:hAnsi="Arial CYR" w:cs="Arial CYR"/>
                <w:sz w:val="16"/>
                <w:szCs w:val="16"/>
              </w:rPr>
              <w:t xml:space="preserve">     -при ЖД перевозках</w:t>
            </w:r>
          </w:p>
        </w:tc>
        <w:tc>
          <w:tcPr>
            <w:tcW w:w="1496" w:type="dxa"/>
            <w:tcBorders>
              <w:top w:val="nil"/>
              <w:left w:val="single" w:sz="4" w:space="0" w:color="auto"/>
              <w:bottom w:val="single" w:sz="4" w:space="0" w:color="auto"/>
              <w:right w:val="single" w:sz="4" w:space="0" w:color="auto"/>
            </w:tcBorders>
            <w:shd w:val="clear" w:color="000000" w:fill="FFFFFF"/>
            <w:vAlign w:val="center"/>
            <w:hideMark/>
          </w:tcPr>
          <w:p w14:paraId="07966E97"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 </w:t>
            </w:r>
          </w:p>
        </w:tc>
        <w:tc>
          <w:tcPr>
            <w:tcW w:w="1696" w:type="dxa"/>
            <w:tcBorders>
              <w:top w:val="nil"/>
              <w:left w:val="nil"/>
              <w:bottom w:val="single" w:sz="4" w:space="0" w:color="auto"/>
              <w:right w:val="single" w:sz="4" w:space="0" w:color="auto"/>
            </w:tcBorders>
            <w:shd w:val="clear" w:color="000000" w:fill="DDEBF7"/>
            <w:noWrap/>
            <w:vAlign w:val="center"/>
            <w:hideMark/>
          </w:tcPr>
          <w:p w14:paraId="311D3F9E"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 </w:t>
            </w:r>
          </w:p>
        </w:tc>
        <w:tc>
          <w:tcPr>
            <w:tcW w:w="1915" w:type="dxa"/>
            <w:tcBorders>
              <w:top w:val="nil"/>
              <w:left w:val="nil"/>
              <w:bottom w:val="single" w:sz="4" w:space="0" w:color="auto"/>
              <w:right w:val="single" w:sz="4" w:space="0" w:color="auto"/>
            </w:tcBorders>
            <w:shd w:val="clear" w:color="000000" w:fill="DDEBF7"/>
            <w:noWrap/>
            <w:vAlign w:val="center"/>
            <w:hideMark/>
          </w:tcPr>
          <w:p w14:paraId="4A1E630B" w14:textId="77777777" w:rsidR="00AB7951" w:rsidRPr="00AB7951" w:rsidRDefault="00AB7951">
            <w:pPr>
              <w:jc w:val="right"/>
              <w:rPr>
                <w:sz w:val="16"/>
                <w:szCs w:val="16"/>
              </w:rPr>
            </w:pPr>
            <w:r w:rsidRPr="00AB7951">
              <w:rPr>
                <w:sz w:val="16"/>
                <w:szCs w:val="16"/>
              </w:rPr>
              <w:t>0,00</w:t>
            </w:r>
          </w:p>
        </w:tc>
        <w:tc>
          <w:tcPr>
            <w:tcW w:w="1786" w:type="dxa"/>
            <w:tcBorders>
              <w:top w:val="nil"/>
              <w:left w:val="single" w:sz="4" w:space="0" w:color="auto"/>
              <w:bottom w:val="single" w:sz="4" w:space="0" w:color="auto"/>
              <w:right w:val="nil"/>
            </w:tcBorders>
            <w:shd w:val="clear" w:color="000000" w:fill="DDEBF7"/>
            <w:noWrap/>
            <w:vAlign w:val="center"/>
            <w:hideMark/>
          </w:tcPr>
          <w:p w14:paraId="0ACA8440" w14:textId="77777777" w:rsidR="00AB7951" w:rsidRPr="00AB7951" w:rsidRDefault="00AB7951">
            <w:pPr>
              <w:jc w:val="right"/>
              <w:rPr>
                <w:sz w:val="16"/>
                <w:szCs w:val="16"/>
              </w:rPr>
            </w:pPr>
            <w:r w:rsidRPr="00AB7951">
              <w:rPr>
                <w:sz w:val="16"/>
                <w:szCs w:val="16"/>
              </w:rPr>
              <w:t> </w:t>
            </w:r>
          </w:p>
        </w:tc>
        <w:tc>
          <w:tcPr>
            <w:tcW w:w="1715" w:type="dxa"/>
            <w:tcBorders>
              <w:top w:val="nil"/>
              <w:left w:val="single" w:sz="4" w:space="0" w:color="auto"/>
              <w:bottom w:val="single" w:sz="4" w:space="0" w:color="auto"/>
              <w:right w:val="single" w:sz="8" w:space="0" w:color="auto"/>
            </w:tcBorders>
            <w:shd w:val="clear" w:color="000000" w:fill="DDEBF7"/>
            <w:noWrap/>
            <w:vAlign w:val="center"/>
            <w:hideMark/>
          </w:tcPr>
          <w:p w14:paraId="16404A44"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0,00</w:t>
            </w:r>
          </w:p>
        </w:tc>
        <w:tc>
          <w:tcPr>
            <w:tcW w:w="16" w:type="dxa"/>
            <w:vAlign w:val="center"/>
            <w:hideMark/>
          </w:tcPr>
          <w:p w14:paraId="3B6DE354" w14:textId="77777777" w:rsidR="00AB7951" w:rsidRPr="00AB7951" w:rsidRDefault="00AB7951">
            <w:pPr>
              <w:rPr>
                <w:sz w:val="16"/>
                <w:szCs w:val="16"/>
              </w:rPr>
            </w:pPr>
          </w:p>
        </w:tc>
      </w:tr>
      <w:tr w:rsidR="00AB7951" w14:paraId="147D5A5A" w14:textId="77777777" w:rsidTr="00AB7951">
        <w:trPr>
          <w:trHeight w:val="300"/>
        </w:trPr>
        <w:tc>
          <w:tcPr>
            <w:tcW w:w="5896" w:type="dxa"/>
            <w:tcBorders>
              <w:top w:val="nil"/>
              <w:left w:val="single" w:sz="8" w:space="0" w:color="auto"/>
              <w:bottom w:val="single" w:sz="4" w:space="0" w:color="auto"/>
              <w:right w:val="single" w:sz="4" w:space="0" w:color="auto"/>
            </w:tcBorders>
            <w:shd w:val="clear" w:color="000000" w:fill="FFFFFF"/>
            <w:hideMark/>
          </w:tcPr>
          <w:p w14:paraId="5DA60475" w14:textId="77777777" w:rsidR="00AB7951" w:rsidRPr="00AB7951" w:rsidRDefault="00AB7951">
            <w:pPr>
              <w:ind w:firstLineChars="200" w:firstLine="320"/>
              <w:rPr>
                <w:rFonts w:ascii="Arial CYR" w:hAnsi="Arial CYR" w:cs="Arial CYR"/>
                <w:sz w:val="16"/>
                <w:szCs w:val="16"/>
              </w:rPr>
            </w:pPr>
            <w:r w:rsidRPr="00AB7951">
              <w:rPr>
                <w:rFonts w:ascii="Arial CYR" w:hAnsi="Arial CYR" w:cs="Arial CYR"/>
                <w:sz w:val="16"/>
                <w:szCs w:val="16"/>
              </w:rPr>
              <w:t>-при автомобильных перевозках</w:t>
            </w:r>
          </w:p>
        </w:tc>
        <w:tc>
          <w:tcPr>
            <w:tcW w:w="1496" w:type="dxa"/>
            <w:tcBorders>
              <w:top w:val="nil"/>
              <w:left w:val="single" w:sz="4" w:space="0" w:color="auto"/>
              <w:bottom w:val="single" w:sz="4" w:space="0" w:color="auto"/>
              <w:right w:val="single" w:sz="4" w:space="0" w:color="auto"/>
            </w:tcBorders>
            <w:shd w:val="clear" w:color="000000" w:fill="FFFFFF"/>
            <w:vAlign w:val="center"/>
            <w:hideMark/>
          </w:tcPr>
          <w:p w14:paraId="4505E961"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т</w:t>
            </w:r>
          </w:p>
        </w:tc>
        <w:tc>
          <w:tcPr>
            <w:tcW w:w="1696" w:type="dxa"/>
            <w:tcBorders>
              <w:top w:val="nil"/>
              <w:left w:val="nil"/>
              <w:bottom w:val="single" w:sz="4" w:space="0" w:color="auto"/>
              <w:right w:val="single" w:sz="4" w:space="0" w:color="auto"/>
            </w:tcBorders>
            <w:shd w:val="clear" w:color="000000" w:fill="DDEBF7"/>
            <w:noWrap/>
            <w:vAlign w:val="center"/>
            <w:hideMark/>
          </w:tcPr>
          <w:p w14:paraId="0ED6F5CC"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 </w:t>
            </w:r>
          </w:p>
        </w:tc>
        <w:tc>
          <w:tcPr>
            <w:tcW w:w="1915" w:type="dxa"/>
            <w:tcBorders>
              <w:top w:val="nil"/>
              <w:left w:val="nil"/>
              <w:bottom w:val="single" w:sz="4" w:space="0" w:color="auto"/>
              <w:right w:val="single" w:sz="4" w:space="0" w:color="auto"/>
            </w:tcBorders>
            <w:shd w:val="clear" w:color="000000" w:fill="DDEBF7"/>
            <w:noWrap/>
            <w:vAlign w:val="center"/>
            <w:hideMark/>
          </w:tcPr>
          <w:p w14:paraId="67A0587E" w14:textId="77777777" w:rsidR="00AB7951" w:rsidRPr="00AB7951" w:rsidRDefault="00AB7951">
            <w:pPr>
              <w:jc w:val="right"/>
              <w:rPr>
                <w:sz w:val="16"/>
                <w:szCs w:val="16"/>
              </w:rPr>
            </w:pPr>
            <w:r w:rsidRPr="00AB7951">
              <w:rPr>
                <w:sz w:val="16"/>
                <w:szCs w:val="16"/>
              </w:rPr>
              <w:t>0,00</w:t>
            </w:r>
          </w:p>
        </w:tc>
        <w:tc>
          <w:tcPr>
            <w:tcW w:w="1786" w:type="dxa"/>
            <w:tcBorders>
              <w:top w:val="nil"/>
              <w:left w:val="single" w:sz="4" w:space="0" w:color="auto"/>
              <w:bottom w:val="single" w:sz="4" w:space="0" w:color="auto"/>
              <w:right w:val="nil"/>
            </w:tcBorders>
            <w:shd w:val="clear" w:color="000000" w:fill="DDEBF7"/>
            <w:noWrap/>
            <w:vAlign w:val="center"/>
            <w:hideMark/>
          </w:tcPr>
          <w:p w14:paraId="0D6FBB42" w14:textId="77777777" w:rsidR="00AB7951" w:rsidRPr="00AB7951" w:rsidRDefault="00AB7951">
            <w:pPr>
              <w:jc w:val="right"/>
              <w:rPr>
                <w:sz w:val="16"/>
                <w:szCs w:val="16"/>
              </w:rPr>
            </w:pPr>
            <w:r w:rsidRPr="00AB7951">
              <w:rPr>
                <w:sz w:val="16"/>
                <w:szCs w:val="16"/>
              </w:rPr>
              <w:t> </w:t>
            </w:r>
          </w:p>
        </w:tc>
        <w:tc>
          <w:tcPr>
            <w:tcW w:w="1715" w:type="dxa"/>
            <w:tcBorders>
              <w:top w:val="nil"/>
              <w:left w:val="single" w:sz="4" w:space="0" w:color="auto"/>
              <w:bottom w:val="single" w:sz="4" w:space="0" w:color="auto"/>
              <w:right w:val="single" w:sz="8" w:space="0" w:color="auto"/>
            </w:tcBorders>
            <w:shd w:val="clear" w:color="000000" w:fill="DDEBF7"/>
            <w:noWrap/>
            <w:vAlign w:val="center"/>
            <w:hideMark/>
          </w:tcPr>
          <w:p w14:paraId="126F9285"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0,00</w:t>
            </w:r>
          </w:p>
        </w:tc>
        <w:tc>
          <w:tcPr>
            <w:tcW w:w="16" w:type="dxa"/>
            <w:vAlign w:val="center"/>
            <w:hideMark/>
          </w:tcPr>
          <w:p w14:paraId="5D54ACFD" w14:textId="77777777" w:rsidR="00AB7951" w:rsidRPr="00AB7951" w:rsidRDefault="00AB7951">
            <w:pPr>
              <w:rPr>
                <w:sz w:val="16"/>
                <w:szCs w:val="16"/>
              </w:rPr>
            </w:pPr>
          </w:p>
        </w:tc>
      </w:tr>
      <w:tr w:rsidR="00AB7951" w14:paraId="312C8668" w14:textId="77777777" w:rsidTr="00AB7951">
        <w:trPr>
          <w:trHeight w:val="510"/>
        </w:trPr>
        <w:tc>
          <w:tcPr>
            <w:tcW w:w="5896" w:type="dxa"/>
            <w:tcBorders>
              <w:top w:val="nil"/>
              <w:left w:val="single" w:sz="8" w:space="0" w:color="auto"/>
              <w:bottom w:val="single" w:sz="4" w:space="0" w:color="auto"/>
              <w:right w:val="single" w:sz="4" w:space="0" w:color="auto"/>
            </w:tcBorders>
            <w:shd w:val="clear" w:color="000000" w:fill="FFFFFF"/>
            <w:hideMark/>
          </w:tcPr>
          <w:p w14:paraId="27FFEC83" w14:textId="77777777" w:rsidR="00AB7951" w:rsidRPr="00AB7951" w:rsidRDefault="00AB7951">
            <w:pPr>
              <w:ind w:firstLineChars="200" w:firstLine="320"/>
              <w:rPr>
                <w:rFonts w:ascii="Arial CYR" w:hAnsi="Arial CYR" w:cs="Arial CYR"/>
                <w:sz w:val="16"/>
                <w:szCs w:val="16"/>
              </w:rPr>
            </w:pPr>
            <w:r w:rsidRPr="00AB7951">
              <w:rPr>
                <w:rFonts w:ascii="Arial CYR" w:hAnsi="Arial CYR" w:cs="Arial CYR"/>
                <w:sz w:val="16"/>
                <w:szCs w:val="16"/>
              </w:rPr>
              <w:t>-при хранении на складе, перегрузке и подаче в котельную</w:t>
            </w:r>
          </w:p>
        </w:tc>
        <w:tc>
          <w:tcPr>
            <w:tcW w:w="1496" w:type="dxa"/>
            <w:tcBorders>
              <w:top w:val="nil"/>
              <w:left w:val="single" w:sz="4" w:space="0" w:color="auto"/>
              <w:bottom w:val="single" w:sz="4" w:space="0" w:color="auto"/>
              <w:right w:val="single" w:sz="4" w:space="0" w:color="auto"/>
            </w:tcBorders>
            <w:shd w:val="clear" w:color="000000" w:fill="FFFFFF"/>
            <w:vAlign w:val="center"/>
            <w:hideMark/>
          </w:tcPr>
          <w:p w14:paraId="202131D0"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w:t>
            </w:r>
          </w:p>
        </w:tc>
        <w:tc>
          <w:tcPr>
            <w:tcW w:w="1696" w:type="dxa"/>
            <w:tcBorders>
              <w:top w:val="nil"/>
              <w:left w:val="nil"/>
              <w:bottom w:val="single" w:sz="4" w:space="0" w:color="auto"/>
              <w:right w:val="single" w:sz="4" w:space="0" w:color="auto"/>
            </w:tcBorders>
            <w:shd w:val="clear" w:color="000000" w:fill="DDEBF7"/>
            <w:noWrap/>
            <w:vAlign w:val="center"/>
            <w:hideMark/>
          </w:tcPr>
          <w:p w14:paraId="3480B255"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 </w:t>
            </w:r>
          </w:p>
        </w:tc>
        <w:tc>
          <w:tcPr>
            <w:tcW w:w="1915" w:type="dxa"/>
            <w:tcBorders>
              <w:top w:val="single" w:sz="4" w:space="0" w:color="auto"/>
              <w:left w:val="single" w:sz="4" w:space="0" w:color="auto"/>
              <w:bottom w:val="single" w:sz="4" w:space="0" w:color="auto"/>
              <w:right w:val="nil"/>
            </w:tcBorders>
            <w:shd w:val="clear" w:color="000000" w:fill="DDEBF7"/>
            <w:noWrap/>
            <w:vAlign w:val="center"/>
            <w:hideMark/>
          </w:tcPr>
          <w:p w14:paraId="48464271"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0,00</w:t>
            </w:r>
          </w:p>
        </w:tc>
        <w:tc>
          <w:tcPr>
            <w:tcW w:w="1786" w:type="dxa"/>
            <w:tcBorders>
              <w:top w:val="nil"/>
              <w:left w:val="single" w:sz="4" w:space="0" w:color="auto"/>
              <w:bottom w:val="single" w:sz="4" w:space="0" w:color="auto"/>
              <w:right w:val="nil"/>
            </w:tcBorders>
            <w:shd w:val="clear" w:color="000000" w:fill="DDEBF7"/>
            <w:noWrap/>
            <w:vAlign w:val="center"/>
            <w:hideMark/>
          </w:tcPr>
          <w:p w14:paraId="4A6FC18A"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 </w:t>
            </w:r>
          </w:p>
        </w:tc>
        <w:tc>
          <w:tcPr>
            <w:tcW w:w="1715" w:type="dxa"/>
            <w:tcBorders>
              <w:top w:val="nil"/>
              <w:left w:val="single" w:sz="4" w:space="0" w:color="auto"/>
              <w:bottom w:val="single" w:sz="4" w:space="0" w:color="auto"/>
              <w:right w:val="single" w:sz="8" w:space="0" w:color="auto"/>
            </w:tcBorders>
            <w:shd w:val="clear" w:color="000000" w:fill="DDEBF7"/>
            <w:noWrap/>
            <w:vAlign w:val="center"/>
            <w:hideMark/>
          </w:tcPr>
          <w:p w14:paraId="3C60B8D4"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0,00</w:t>
            </w:r>
          </w:p>
        </w:tc>
        <w:tc>
          <w:tcPr>
            <w:tcW w:w="16" w:type="dxa"/>
            <w:vAlign w:val="center"/>
            <w:hideMark/>
          </w:tcPr>
          <w:p w14:paraId="659F73DB" w14:textId="77777777" w:rsidR="00AB7951" w:rsidRPr="00AB7951" w:rsidRDefault="00AB7951">
            <w:pPr>
              <w:rPr>
                <w:sz w:val="16"/>
                <w:szCs w:val="16"/>
              </w:rPr>
            </w:pPr>
          </w:p>
        </w:tc>
      </w:tr>
      <w:tr w:rsidR="00AB7951" w14:paraId="63DE7297" w14:textId="77777777" w:rsidTr="00AB7951">
        <w:trPr>
          <w:trHeight w:val="312"/>
        </w:trPr>
        <w:tc>
          <w:tcPr>
            <w:tcW w:w="5896" w:type="dxa"/>
            <w:tcBorders>
              <w:top w:val="nil"/>
              <w:left w:val="single" w:sz="8" w:space="0" w:color="auto"/>
              <w:bottom w:val="single" w:sz="4" w:space="0" w:color="auto"/>
              <w:right w:val="single" w:sz="4" w:space="0" w:color="auto"/>
            </w:tcBorders>
            <w:shd w:val="clear" w:color="000000" w:fill="FFFFFF"/>
            <w:hideMark/>
          </w:tcPr>
          <w:p w14:paraId="142D0233" w14:textId="77777777" w:rsidR="00AB7951" w:rsidRPr="00AB7951" w:rsidRDefault="00AB7951">
            <w:pPr>
              <w:rPr>
                <w:rFonts w:ascii="Arial CYR" w:hAnsi="Arial CYR" w:cs="Arial CYR"/>
                <w:b/>
                <w:bCs/>
                <w:sz w:val="16"/>
                <w:szCs w:val="16"/>
              </w:rPr>
            </w:pPr>
            <w:r w:rsidRPr="00AB7951">
              <w:rPr>
                <w:rFonts w:ascii="Arial CYR" w:hAnsi="Arial CYR" w:cs="Arial CYR"/>
                <w:b/>
                <w:bCs/>
                <w:sz w:val="16"/>
                <w:szCs w:val="16"/>
              </w:rPr>
              <w:t>Расход натурального топлива с учётом естественной убыли и потерь, всего, в т. ч.</w:t>
            </w:r>
          </w:p>
        </w:tc>
        <w:tc>
          <w:tcPr>
            <w:tcW w:w="1496" w:type="dxa"/>
            <w:tcBorders>
              <w:top w:val="nil"/>
              <w:left w:val="single" w:sz="4" w:space="0" w:color="auto"/>
              <w:bottom w:val="single" w:sz="4" w:space="0" w:color="auto"/>
              <w:right w:val="single" w:sz="4" w:space="0" w:color="auto"/>
            </w:tcBorders>
            <w:shd w:val="clear" w:color="000000" w:fill="FFFFFF"/>
            <w:vAlign w:val="center"/>
            <w:hideMark/>
          </w:tcPr>
          <w:p w14:paraId="1DBA1DC5" w14:textId="77777777" w:rsidR="00AB7951" w:rsidRPr="00AB7951" w:rsidRDefault="00AB7951">
            <w:pPr>
              <w:jc w:val="center"/>
              <w:rPr>
                <w:rFonts w:ascii="Arial CYR" w:hAnsi="Arial CYR" w:cs="Arial CYR"/>
                <w:b/>
                <w:bCs/>
                <w:sz w:val="16"/>
                <w:szCs w:val="16"/>
              </w:rPr>
            </w:pPr>
            <w:r w:rsidRPr="00AB7951">
              <w:rPr>
                <w:rFonts w:ascii="Arial CYR" w:hAnsi="Arial CYR" w:cs="Arial CYR"/>
                <w:b/>
                <w:bCs/>
                <w:sz w:val="16"/>
                <w:szCs w:val="16"/>
              </w:rPr>
              <w:t>т</w:t>
            </w:r>
          </w:p>
        </w:tc>
        <w:tc>
          <w:tcPr>
            <w:tcW w:w="1696" w:type="dxa"/>
            <w:tcBorders>
              <w:top w:val="nil"/>
              <w:left w:val="nil"/>
              <w:bottom w:val="single" w:sz="4" w:space="0" w:color="auto"/>
              <w:right w:val="single" w:sz="4" w:space="0" w:color="auto"/>
            </w:tcBorders>
            <w:shd w:val="clear" w:color="000000" w:fill="DDEBF7"/>
            <w:vAlign w:val="center"/>
            <w:hideMark/>
          </w:tcPr>
          <w:p w14:paraId="0814CDBC"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30 606,48</w:t>
            </w:r>
          </w:p>
        </w:tc>
        <w:tc>
          <w:tcPr>
            <w:tcW w:w="1915" w:type="dxa"/>
            <w:tcBorders>
              <w:top w:val="nil"/>
              <w:left w:val="single" w:sz="4" w:space="0" w:color="auto"/>
              <w:bottom w:val="single" w:sz="4" w:space="0" w:color="auto"/>
              <w:right w:val="nil"/>
            </w:tcBorders>
            <w:shd w:val="clear" w:color="000000" w:fill="DDEBF7"/>
            <w:vAlign w:val="center"/>
            <w:hideMark/>
          </w:tcPr>
          <w:p w14:paraId="21255D7F"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30 504,28</w:t>
            </w:r>
          </w:p>
        </w:tc>
        <w:tc>
          <w:tcPr>
            <w:tcW w:w="1786" w:type="dxa"/>
            <w:tcBorders>
              <w:top w:val="nil"/>
              <w:left w:val="single" w:sz="4" w:space="0" w:color="auto"/>
              <w:bottom w:val="single" w:sz="4" w:space="0" w:color="auto"/>
              <w:right w:val="nil"/>
            </w:tcBorders>
            <w:shd w:val="clear" w:color="000000" w:fill="DDEBF7"/>
            <w:vAlign w:val="center"/>
            <w:hideMark/>
          </w:tcPr>
          <w:p w14:paraId="31808D75"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25 491,23</w:t>
            </w:r>
          </w:p>
        </w:tc>
        <w:tc>
          <w:tcPr>
            <w:tcW w:w="1715" w:type="dxa"/>
            <w:tcBorders>
              <w:top w:val="nil"/>
              <w:left w:val="single" w:sz="4" w:space="0" w:color="auto"/>
              <w:bottom w:val="single" w:sz="4" w:space="0" w:color="auto"/>
              <w:right w:val="single" w:sz="8" w:space="0" w:color="auto"/>
            </w:tcBorders>
            <w:shd w:val="clear" w:color="000000" w:fill="DDEBF7"/>
            <w:vAlign w:val="center"/>
            <w:hideMark/>
          </w:tcPr>
          <w:p w14:paraId="2BBF7D73"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-5 013,05</w:t>
            </w:r>
          </w:p>
        </w:tc>
        <w:tc>
          <w:tcPr>
            <w:tcW w:w="16" w:type="dxa"/>
            <w:vAlign w:val="center"/>
            <w:hideMark/>
          </w:tcPr>
          <w:p w14:paraId="6C3C643D" w14:textId="77777777" w:rsidR="00AB7951" w:rsidRPr="00AB7951" w:rsidRDefault="00AB7951">
            <w:pPr>
              <w:rPr>
                <w:sz w:val="16"/>
                <w:szCs w:val="16"/>
              </w:rPr>
            </w:pPr>
          </w:p>
        </w:tc>
      </w:tr>
      <w:tr w:rsidR="00AB7951" w14:paraId="56A701B2" w14:textId="77777777" w:rsidTr="00AB7951">
        <w:trPr>
          <w:trHeight w:val="255"/>
        </w:trPr>
        <w:tc>
          <w:tcPr>
            <w:tcW w:w="5896" w:type="dxa"/>
            <w:tcBorders>
              <w:top w:val="nil"/>
              <w:left w:val="single" w:sz="8" w:space="0" w:color="auto"/>
              <w:bottom w:val="single" w:sz="4" w:space="0" w:color="auto"/>
              <w:right w:val="single" w:sz="4" w:space="0" w:color="auto"/>
            </w:tcBorders>
            <w:shd w:val="clear" w:color="000000" w:fill="FFFFFF"/>
            <w:hideMark/>
          </w:tcPr>
          <w:p w14:paraId="67DF0390" w14:textId="77777777" w:rsidR="00AB7951" w:rsidRPr="00AB7951" w:rsidRDefault="00AB7951">
            <w:pPr>
              <w:ind w:firstLineChars="200" w:firstLine="320"/>
              <w:rPr>
                <w:rFonts w:ascii="Arial CYR" w:hAnsi="Arial CYR" w:cs="Arial CYR"/>
                <w:sz w:val="16"/>
                <w:szCs w:val="16"/>
              </w:rPr>
            </w:pPr>
            <w:r w:rsidRPr="00AB7951">
              <w:rPr>
                <w:rFonts w:ascii="Arial CYR" w:hAnsi="Arial CYR" w:cs="Arial CYR"/>
                <w:sz w:val="16"/>
                <w:szCs w:val="16"/>
              </w:rPr>
              <w:t>-уголь каменный</w:t>
            </w:r>
          </w:p>
        </w:tc>
        <w:tc>
          <w:tcPr>
            <w:tcW w:w="1496" w:type="dxa"/>
            <w:tcBorders>
              <w:top w:val="nil"/>
              <w:left w:val="single" w:sz="4" w:space="0" w:color="auto"/>
              <w:bottom w:val="single" w:sz="4" w:space="0" w:color="auto"/>
              <w:right w:val="single" w:sz="4" w:space="0" w:color="auto"/>
            </w:tcBorders>
            <w:shd w:val="clear" w:color="000000" w:fill="FFFFFF"/>
            <w:vAlign w:val="center"/>
            <w:hideMark/>
          </w:tcPr>
          <w:p w14:paraId="71989D0D"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т</w:t>
            </w:r>
          </w:p>
        </w:tc>
        <w:tc>
          <w:tcPr>
            <w:tcW w:w="1696" w:type="dxa"/>
            <w:tcBorders>
              <w:top w:val="nil"/>
              <w:left w:val="nil"/>
              <w:bottom w:val="single" w:sz="4" w:space="0" w:color="auto"/>
              <w:right w:val="single" w:sz="4" w:space="0" w:color="auto"/>
            </w:tcBorders>
            <w:shd w:val="clear" w:color="000000" w:fill="DDEBF7"/>
            <w:vAlign w:val="center"/>
            <w:hideMark/>
          </w:tcPr>
          <w:p w14:paraId="06CDF197"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9 045,60</w:t>
            </w:r>
          </w:p>
        </w:tc>
        <w:tc>
          <w:tcPr>
            <w:tcW w:w="1915" w:type="dxa"/>
            <w:tcBorders>
              <w:top w:val="nil"/>
              <w:left w:val="single" w:sz="4" w:space="0" w:color="auto"/>
              <w:bottom w:val="single" w:sz="4" w:space="0" w:color="auto"/>
              <w:right w:val="nil"/>
            </w:tcBorders>
            <w:shd w:val="clear" w:color="000000" w:fill="DDEBF7"/>
            <w:vAlign w:val="center"/>
            <w:hideMark/>
          </w:tcPr>
          <w:p w14:paraId="25B9D6B1"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10 164,49</w:t>
            </w:r>
          </w:p>
        </w:tc>
        <w:tc>
          <w:tcPr>
            <w:tcW w:w="1786" w:type="dxa"/>
            <w:tcBorders>
              <w:top w:val="nil"/>
              <w:left w:val="single" w:sz="4" w:space="0" w:color="auto"/>
              <w:bottom w:val="single" w:sz="4" w:space="0" w:color="auto"/>
              <w:right w:val="nil"/>
            </w:tcBorders>
            <w:shd w:val="clear" w:color="000000" w:fill="DDEBF7"/>
            <w:vAlign w:val="center"/>
            <w:hideMark/>
          </w:tcPr>
          <w:p w14:paraId="656E1DEA"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13 994,82</w:t>
            </w:r>
          </w:p>
        </w:tc>
        <w:tc>
          <w:tcPr>
            <w:tcW w:w="1715" w:type="dxa"/>
            <w:tcBorders>
              <w:top w:val="nil"/>
              <w:left w:val="single" w:sz="4" w:space="0" w:color="auto"/>
              <w:bottom w:val="single" w:sz="4" w:space="0" w:color="auto"/>
              <w:right w:val="single" w:sz="8" w:space="0" w:color="auto"/>
            </w:tcBorders>
            <w:shd w:val="clear" w:color="000000" w:fill="DDEBF7"/>
            <w:vAlign w:val="center"/>
            <w:hideMark/>
          </w:tcPr>
          <w:p w14:paraId="4C7E7D23"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3 830,33</w:t>
            </w:r>
          </w:p>
        </w:tc>
        <w:tc>
          <w:tcPr>
            <w:tcW w:w="16" w:type="dxa"/>
            <w:vAlign w:val="center"/>
            <w:hideMark/>
          </w:tcPr>
          <w:p w14:paraId="2B938D78" w14:textId="77777777" w:rsidR="00AB7951" w:rsidRPr="00AB7951" w:rsidRDefault="00AB7951">
            <w:pPr>
              <w:rPr>
                <w:sz w:val="16"/>
                <w:szCs w:val="16"/>
              </w:rPr>
            </w:pPr>
          </w:p>
        </w:tc>
      </w:tr>
      <w:tr w:rsidR="00AB7951" w14:paraId="2C7B36CE" w14:textId="77777777" w:rsidTr="00AB7951">
        <w:trPr>
          <w:trHeight w:val="255"/>
        </w:trPr>
        <w:tc>
          <w:tcPr>
            <w:tcW w:w="5896" w:type="dxa"/>
            <w:tcBorders>
              <w:top w:val="nil"/>
              <w:left w:val="single" w:sz="8" w:space="0" w:color="auto"/>
              <w:bottom w:val="single" w:sz="4" w:space="0" w:color="auto"/>
              <w:right w:val="single" w:sz="4" w:space="0" w:color="auto"/>
            </w:tcBorders>
            <w:shd w:val="clear" w:color="000000" w:fill="FFFFFF"/>
            <w:hideMark/>
          </w:tcPr>
          <w:p w14:paraId="5FF8DFFB" w14:textId="77777777" w:rsidR="00AB7951" w:rsidRPr="00AB7951" w:rsidRDefault="00AB7951">
            <w:pPr>
              <w:ind w:firstLineChars="200" w:firstLine="320"/>
              <w:rPr>
                <w:rFonts w:ascii="Arial CYR" w:hAnsi="Arial CYR" w:cs="Arial CYR"/>
                <w:sz w:val="16"/>
                <w:szCs w:val="16"/>
              </w:rPr>
            </w:pPr>
            <w:r w:rsidRPr="00AB7951">
              <w:rPr>
                <w:rFonts w:ascii="Arial CYR" w:hAnsi="Arial CYR" w:cs="Arial CYR"/>
                <w:sz w:val="16"/>
                <w:szCs w:val="16"/>
              </w:rPr>
              <w:t>- уголь бурый</w:t>
            </w:r>
          </w:p>
        </w:tc>
        <w:tc>
          <w:tcPr>
            <w:tcW w:w="1496" w:type="dxa"/>
            <w:tcBorders>
              <w:top w:val="nil"/>
              <w:left w:val="single" w:sz="4" w:space="0" w:color="auto"/>
              <w:bottom w:val="single" w:sz="4" w:space="0" w:color="auto"/>
              <w:right w:val="single" w:sz="4" w:space="0" w:color="auto"/>
            </w:tcBorders>
            <w:shd w:val="clear" w:color="000000" w:fill="FFFFFF"/>
            <w:vAlign w:val="center"/>
            <w:hideMark/>
          </w:tcPr>
          <w:p w14:paraId="69B5839C"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т</w:t>
            </w:r>
          </w:p>
        </w:tc>
        <w:tc>
          <w:tcPr>
            <w:tcW w:w="1696" w:type="dxa"/>
            <w:tcBorders>
              <w:top w:val="nil"/>
              <w:left w:val="nil"/>
              <w:bottom w:val="single" w:sz="4" w:space="0" w:color="auto"/>
              <w:right w:val="single" w:sz="4" w:space="0" w:color="auto"/>
            </w:tcBorders>
            <w:shd w:val="clear" w:color="000000" w:fill="DDEBF7"/>
            <w:vAlign w:val="center"/>
            <w:hideMark/>
          </w:tcPr>
          <w:p w14:paraId="7386F94C"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21 560,88</w:t>
            </w:r>
          </w:p>
        </w:tc>
        <w:tc>
          <w:tcPr>
            <w:tcW w:w="1915" w:type="dxa"/>
            <w:tcBorders>
              <w:top w:val="nil"/>
              <w:left w:val="single" w:sz="4" w:space="0" w:color="auto"/>
              <w:bottom w:val="single" w:sz="4" w:space="0" w:color="auto"/>
              <w:right w:val="nil"/>
            </w:tcBorders>
            <w:shd w:val="clear" w:color="000000" w:fill="DDEBF7"/>
            <w:vAlign w:val="center"/>
            <w:hideMark/>
          </w:tcPr>
          <w:p w14:paraId="1C16BB98"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20 339,79</w:t>
            </w:r>
          </w:p>
        </w:tc>
        <w:tc>
          <w:tcPr>
            <w:tcW w:w="1786" w:type="dxa"/>
            <w:tcBorders>
              <w:top w:val="nil"/>
              <w:left w:val="single" w:sz="4" w:space="0" w:color="auto"/>
              <w:bottom w:val="single" w:sz="4" w:space="0" w:color="auto"/>
              <w:right w:val="nil"/>
            </w:tcBorders>
            <w:shd w:val="clear" w:color="000000" w:fill="DDEBF7"/>
            <w:vAlign w:val="center"/>
            <w:hideMark/>
          </w:tcPr>
          <w:p w14:paraId="2F2767BF"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11 496,40</w:t>
            </w:r>
          </w:p>
        </w:tc>
        <w:tc>
          <w:tcPr>
            <w:tcW w:w="1715" w:type="dxa"/>
            <w:tcBorders>
              <w:top w:val="nil"/>
              <w:left w:val="single" w:sz="4" w:space="0" w:color="auto"/>
              <w:bottom w:val="single" w:sz="4" w:space="0" w:color="auto"/>
              <w:right w:val="single" w:sz="8" w:space="0" w:color="auto"/>
            </w:tcBorders>
            <w:shd w:val="clear" w:color="000000" w:fill="DDEBF7"/>
            <w:vAlign w:val="center"/>
            <w:hideMark/>
          </w:tcPr>
          <w:p w14:paraId="15C3E6B4"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-8 843,38</w:t>
            </w:r>
          </w:p>
        </w:tc>
        <w:tc>
          <w:tcPr>
            <w:tcW w:w="16" w:type="dxa"/>
            <w:vAlign w:val="center"/>
            <w:hideMark/>
          </w:tcPr>
          <w:p w14:paraId="1776327A" w14:textId="77777777" w:rsidR="00AB7951" w:rsidRPr="00AB7951" w:rsidRDefault="00AB7951">
            <w:pPr>
              <w:rPr>
                <w:sz w:val="16"/>
                <w:szCs w:val="16"/>
              </w:rPr>
            </w:pPr>
          </w:p>
        </w:tc>
      </w:tr>
      <w:tr w:rsidR="00AB7951" w14:paraId="41AD6DD4" w14:textId="77777777" w:rsidTr="00AB7951">
        <w:trPr>
          <w:trHeight w:val="255"/>
        </w:trPr>
        <w:tc>
          <w:tcPr>
            <w:tcW w:w="5896" w:type="dxa"/>
            <w:tcBorders>
              <w:top w:val="nil"/>
              <w:left w:val="single" w:sz="8" w:space="0" w:color="auto"/>
              <w:bottom w:val="single" w:sz="4" w:space="0" w:color="auto"/>
              <w:right w:val="single" w:sz="4" w:space="0" w:color="auto"/>
            </w:tcBorders>
            <w:shd w:val="clear" w:color="000000" w:fill="FFFFFF"/>
            <w:hideMark/>
          </w:tcPr>
          <w:p w14:paraId="0DF2576D" w14:textId="77777777" w:rsidR="00AB7951" w:rsidRPr="00AB7951" w:rsidRDefault="00AB7951">
            <w:pPr>
              <w:rPr>
                <w:rFonts w:ascii="Arial CYR" w:hAnsi="Arial CYR" w:cs="Arial CYR"/>
                <w:sz w:val="16"/>
                <w:szCs w:val="16"/>
              </w:rPr>
            </w:pPr>
            <w:proofErr w:type="gramStart"/>
            <w:r w:rsidRPr="00AB7951">
              <w:rPr>
                <w:rFonts w:ascii="Arial CYR" w:hAnsi="Arial CYR" w:cs="Arial CYR"/>
                <w:sz w:val="16"/>
                <w:szCs w:val="16"/>
              </w:rPr>
              <w:t>Цена  натурального</w:t>
            </w:r>
            <w:proofErr w:type="gramEnd"/>
            <w:r w:rsidRPr="00AB7951">
              <w:rPr>
                <w:rFonts w:ascii="Arial CYR" w:hAnsi="Arial CYR" w:cs="Arial CYR"/>
                <w:sz w:val="16"/>
                <w:szCs w:val="16"/>
              </w:rPr>
              <w:t xml:space="preserve"> топлива </w:t>
            </w:r>
          </w:p>
        </w:tc>
        <w:tc>
          <w:tcPr>
            <w:tcW w:w="1496" w:type="dxa"/>
            <w:tcBorders>
              <w:top w:val="nil"/>
              <w:left w:val="single" w:sz="4" w:space="0" w:color="auto"/>
              <w:bottom w:val="single" w:sz="4" w:space="0" w:color="auto"/>
              <w:right w:val="single" w:sz="4" w:space="0" w:color="auto"/>
            </w:tcBorders>
            <w:shd w:val="clear" w:color="000000" w:fill="FFFFFF"/>
            <w:hideMark/>
          </w:tcPr>
          <w:p w14:paraId="2510BB3A"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руб./т</w:t>
            </w:r>
          </w:p>
        </w:tc>
        <w:tc>
          <w:tcPr>
            <w:tcW w:w="1696" w:type="dxa"/>
            <w:tcBorders>
              <w:top w:val="nil"/>
              <w:left w:val="nil"/>
              <w:bottom w:val="single" w:sz="4" w:space="0" w:color="auto"/>
              <w:right w:val="single" w:sz="4" w:space="0" w:color="auto"/>
            </w:tcBorders>
            <w:shd w:val="clear" w:color="000000" w:fill="DDEBF7"/>
            <w:hideMark/>
          </w:tcPr>
          <w:p w14:paraId="0DEB769E"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930,39</w:t>
            </w:r>
          </w:p>
        </w:tc>
        <w:tc>
          <w:tcPr>
            <w:tcW w:w="1915" w:type="dxa"/>
            <w:tcBorders>
              <w:top w:val="nil"/>
              <w:left w:val="single" w:sz="4" w:space="0" w:color="auto"/>
              <w:bottom w:val="single" w:sz="4" w:space="0" w:color="auto"/>
              <w:right w:val="nil"/>
            </w:tcBorders>
            <w:shd w:val="clear" w:color="000000" w:fill="DDEBF7"/>
            <w:hideMark/>
          </w:tcPr>
          <w:p w14:paraId="1D323702"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1 689,69</w:t>
            </w:r>
          </w:p>
        </w:tc>
        <w:tc>
          <w:tcPr>
            <w:tcW w:w="1786" w:type="dxa"/>
            <w:tcBorders>
              <w:top w:val="nil"/>
              <w:left w:val="single" w:sz="4" w:space="0" w:color="auto"/>
              <w:bottom w:val="single" w:sz="4" w:space="0" w:color="auto"/>
              <w:right w:val="nil"/>
            </w:tcBorders>
            <w:shd w:val="clear" w:color="000000" w:fill="DDEBF7"/>
            <w:hideMark/>
          </w:tcPr>
          <w:p w14:paraId="2A7516A1"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1 068,36</w:t>
            </w:r>
          </w:p>
        </w:tc>
        <w:tc>
          <w:tcPr>
            <w:tcW w:w="1715" w:type="dxa"/>
            <w:tcBorders>
              <w:top w:val="nil"/>
              <w:left w:val="single" w:sz="4" w:space="0" w:color="auto"/>
              <w:bottom w:val="single" w:sz="4" w:space="0" w:color="auto"/>
              <w:right w:val="single" w:sz="8" w:space="0" w:color="auto"/>
            </w:tcBorders>
            <w:shd w:val="clear" w:color="000000" w:fill="DDEBF7"/>
            <w:hideMark/>
          </w:tcPr>
          <w:p w14:paraId="68F1DC3A"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-621,32</w:t>
            </w:r>
          </w:p>
        </w:tc>
        <w:tc>
          <w:tcPr>
            <w:tcW w:w="16" w:type="dxa"/>
            <w:vAlign w:val="center"/>
            <w:hideMark/>
          </w:tcPr>
          <w:p w14:paraId="219A90B0" w14:textId="77777777" w:rsidR="00AB7951" w:rsidRPr="00AB7951" w:rsidRDefault="00AB7951">
            <w:pPr>
              <w:rPr>
                <w:sz w:val="16"/>
                <w:szCs w:val="16"/>
              </w:rPr>
            </w:pPr>
          </w:p>
        </w:tc>
      </w:tr>
      <w:tr w:rsidR="00AB7951" w14:paraId="28427FFD" w14:textId="77777777" w:rsidTr="00AB7951">
        <w:trPr>
          <w:trHeight w:val="255"/>
        </w:trPr>
        <w:tc>
          <w:tcPr>
            <w:tcW w:w="5896" w:type="dxa"/>
            <w:tcBorders>
              <w:top w:val="nil"/>
              <w:left w:val="single" w:sz="8" w:space="0" w:color="auto"/>
              <w:bottom w:val="single" w:sz="4" w:space="0" w:color="auto"/>
              <w:right w:val="single" w:sz="4" w:space="0" w:color="auto"/>
            </w:tcBorders>
            <w:shd w:val="clear" w:color="000000" w:fill="FFFFFF"/>
            <w:hideMark/>
          </w:tcPr>
          <w:p w14:paraId="355B3934" w14:textId="77777777" w:rsidR="00AB7951" w:rsidRPr="00AB7951" w:rsidRDefault="00AB7951">
            <w:pPr>
              <w:ind w:firstLineChars="200" w:firstLine="320"/>
              <w:rPr>
                <w:rFonts w:ascii="Arial CYR" w:hAnsi="Arial CYR" w:cs="Arial CYR"/>
                <w:sz w:val="16"/>
                <w:szCs w:val="16"/>
              </w:rPr>
            </w:pPr>
            <w:r w:rsidRPr="00AB7951">
              <w:rPr>
                <w:rFonts w:ascii="Arial CYR" w:hAnsi="Arial CYR" w:cs="Arial CYR"/>
                <w:sz w:val="16"/>
                <w:szCs w:val="16"/>
              </w:rPr>
              <w:t>-уголь каменный</w:t>
            </w:r>
          </w:p>
        </w:tc>
        <w:tc>
          <w:tcPr>
            <w:tcW w:w="1496" w:type="dxa"/>
            <w:tcBorders>
              <w:top w:val="nil"/>
              <w:left w:val="single" w:sz="4" w:space="0" w:color="auto"/>
              <w:bottom w:val="single" w:sz="4" w:space="0" w:color="auto"/>
              <w:right w:val="single" w:sz="4" w:space="0" w:color="auto"/>
            </w:tcBorders>
            <w:shd w:val="clear" w:color="000000" w:fill="FFFFFF"/>
            <w:hideMark/>
          </w:tcPr>
          <w:p w14:paraId="07AE5BE8"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руб./т</w:t>
            </w:r>
          </w:p>
        </w:tc>
        <w:tc>
          <w:tcPr>
            <w:tcW w:w="1696" w:type="dxa"/>
            <w:tcBorders>
              <w:top w:val="nil"/>
              <w:left w:val="nil"/>
              <w:bottom w:val="single" w:sz="4" w:space="0" w:color="auto"/>
              <w:right w:val="single" w:sz="4" w:space="0" w:color="auto"/>
            </w:tcBorders>
            <w:shd w:val="clear" w:color="000000" w:fill="DDEBF7"/>
            <w:hideMark/>
          </w:tcPr>
          <w:p w14:paraId="470888DB"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1 666,60</w:t>
            </w:r>
          </w:p>
        </w:tc>
        <w:tc>
          <w:tcPr>
            <w:tcW w:w="1915" w:type="dxa"/>
            <w:tcBorders>
              <w:top w:val="nil"/>
              <w:left w:val="single" w:sz="4" w:space="0" w:color="auto"/>
              <w:bottom w:val="single" w:sz="4" w:space="0" w:color="auto"/>
              <w:right w:val="nil"/>
            </w:tcBorders>
            <w:shd w:val="clear" w:color="000000" w:fill="DDEBF7"/>
            <w:hideMark/>
          </w:tcPr>
          <w:p w14:paraId="2D770E87"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1 555,56</w:t>
            </w:r>
          </w:p>
        </w:tc>
        <w:tc>
          <w:tcPr>
            <w:tcW w:w="1786" w:type="dxa"/>
            <w:tcBorders>
              <w:top w:val="nil"/>
              <w:left w:val="single" w:sz="4" w:space="0" w:color="auto"/>
              <w:bottom w:val="single" w:sz="4" w:space="0" w:color="auto"/>
              <w:right w:val="nil"/>
            </w:tcBorders>
            <w:shd w:val="clear" w:color="000000" w:fill="DDEBF7"/>
            <w:hideMark/>
          </w:tcPr>
          <w:p w14:paraId="4B752A22"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1 424,27</w:t>
            </w:r>
          </w:p>
        </w:tc>
        <w:tc>
          <w:tcPr>
            <w:tcW w:w="1715" w:type="dxa"/>
            <w:tcBorders>
              <w:top w:val="nil"/>
              <w:left w:val="single" w:sz="4" w:space="0" w:color="auto"/>
              <w:bottom w:val="single" w:sz="4" w:space="0" w:color="auto"/>
              <w:right w:val="single" w:sz="8" w:space="0" w:color="auto"/>
            </w:tcBorders>
            <w:shd w:val="clear" w:color="000000" w:fill="DDEBF7"/>
            <w:hideMark/>
          </w:tcPr>
          <w:p w14:paraId="68DE3311"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-131,28</w:t>
            </w:r>
          </w:p>
        </w:tc>
        <w:tc>
          <w:tcPr>
            <w:tcW w:w="16" w:type="dxa"/>
            <w:vAlign w:val="center"/>
            <w:hideMark/>
          </w:tcPr>
          <w:p w14:paraId="2F59EF6A" w14:textId="77777777" w:rsidR="00AB7951" w:rsidRPr="00AB7951" w:rsidRDefault="00AB7951">
            <w:pPr>
              <w:rPr>
                <w:sz w:val="16"/>
                <w:szCs w:val="16"/>
              </w:rPr>
            </w:pPr>
          </w:p>
        </w:tc>
      </w:tr>
      <w:tr w:rsidR="00AB7951" w14:paraId="0A07D637" w14:textId="77777777" w:rsidTr="00AB7951">
        <w:trPr>
          <w:trHeight w:val="255"/>
        </w:trPr>
        <w:tc>
          <w:tcPr>
            <w:tcW w:w="5896" w:type="dxa"/>
            <w:tcBorders>
              <w:top w:val="nil"/>
              <w:left w:val="single" w:sz="8" w:space="0" w:color="auto"/>
              <w:bottom w:val="single" w:sz="4" w:space="0" w:color="auto"/>
              <w:right w:val="single" w:sz="4" w:space="0" w:color="auto"/>
            </w:tcBorders>
            <w:shd w:val="clear" w:color="000000" w:fill="FFFFFF"/>
            <w:hideMark/>
          </w:tcPr>
          <w:p w14:paraId="1A34D585" w14:textId="77777777" w:rsidR="00AB7951" w:rsidRPr="00AB7951" w:rsidRDefault="00AB7951">
            <w:pPr>
              <w:ind w:firstLineChars="200" w:firstLine="320"/>
              <w:rPr>
                <w:rFonts w:ascii="Arial CYR" w:hAnsi="Arial CYR" w:cs="Arial CYR"/>
                <w:sz w:val="16"/>
                <w:szCs w:val="16"/>
              </w:rPr>
            </w:pPr>
            <w:r w:rsidRPr="00AB7951">
              <w:rPr>
                <w:rFonts w:ascii="Arial CYR" w:hAnsi="Arial CYR" w:cs="Arial CYR"/>
                <w:sz w:val="16"/>
                <w:szCs w:val="16"/>
              </w:rPr>
              <w:t>-уголь бурый</w:t>
            </w:r>
          </w:p>
        </w:tc>
        <w:tc>
          <w:tcPr>
            <w:tcW w:w="1496" w:type="dxa"/>
            <w:tcBorders>
              <w:top w:val="nil"/>
              <w:left w:val="single" w:sz="4" w:space="0" w:color="auto"/>
              <w:bottom w:val="single" w:sz="4" w:space="0" w:color="auto"/>
              <w:right w:val="single" w:sz="4" w:space="0" w:color="auto"/>
            </w:tcBorders>
            <w:shd w:val="clear" w:color="000000" w:fill="FFFFFF"/>
            <w:hideMark/>
          </w:tcPr>
          <w:p w14:paraId="77F0032A" w14:textId="77777777" w:rsidR="00AB7951" w:rsidRPr="00AB7951" w:rsidRDefault="00AB7951">
            <w:pPr>
              <w:jc w:val="center"/>
              <w:rPr>
                <w:rFonts w:ascii="Arial CYR" w:hAnsi="Arial CYR" w:cs="Arial CYR"/>
                <w:sz w:val="16"/>
                <w:szCs w:val="16"/>
              </w:rPr>
            </w:pPr>
            <w:proofErr w:type="spellStart"/>
            <w:r w:rsidRPr="00AB7951">
              <w:rPr>
                <w:rFonts w:ascii="Arial CYR" w:hAnsi="Arial CYR" w:cs="Arial CYR"/>
                <w:sz w:val="16"/>
                <w:szCs w:val="16"/>
              </w:rPr>
              <w:t>руб</w:t>
            </w:r>
            <w:proofErr w:type="spellEnd"/>
            <w:r w:rsidRPr="00AB7951">
              <w:rPr>
                <w:rFonts w:ascii="Arial CYR" w:hAnsi="Arial CYR" w:cs="Arial CYR"/>
                <w:sz w:val="16"/>
                <w:szCs w:val="16"/>
              </w:rPr>
              <w:t>/</w:t>
            </w:r>
            <w:proofErr w:type="spellStart"/>
            <w:r w:rsidRPr="00AB7951">
              <w:rPr>
                <w:rFonts w:ascii="Arial CYR" w:hAnsi="Arial CYR" w:cs="Arial CYR"/>
                <w:sz w:val="16"/>
                <w:szCs w:val="16"/>
              </w:rPr>
              <w:t>тн</w:t>
            </w:r>
            <w:proofErr w:type="spellEnd"/>
          </w:p>
        </w:tc>
        <w:tc>
          <w:tcPr>
            <w:tcW w:w="1696" w:type="dxa"/>
            <w:tcBorders>
              <w:top w:val="nil"/>
              <w:left w:val="nil"/>
              <w:bottom w:val="single" w:sz="4" w:space="0" w:color="auto"/>
              <w:right w:val="single" w:sz="4" w:space="0" w:color="auto"/>
            </w:tcBorders>
            <w:shd w:val="clear" w:color="000000" w:fill="DDEBF7"/>
            <w:vAlign w:val="center"/>
            <w:hideMark/>
          </w:tcPr>
          <w:p w14:paraId="4DB656C5"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621,52</w:t>
            </w:r>
          </w:p>
        </w:tc>
        <w:tc>
          <w:tcPr>
            <w:tcW w:w="1915" w:type="dxa"/>
            <w:tcBorders>
              <w:top w:val="nil"/>
              <w:left w:val="single" w:sz="4" w:space="0" w:color="auto"/>
              <w:bottom w:val="single" w:sz="4" w:space="0" w:color="auto"/>
              <w:right w:val="nil"/>
            </w:tcBorders>
            <w:shd w:val="clear" w:color="000000" w:fill="DDEBF7"/>
            <w:vAlign w:val="center"/>
            <w:hideMark/>
          </w:tcPr>
          <w:p w14:paraId="672BAEC9"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1 033,33</w:t>
            </w:r>
          </w:p>
        </w:tc>
        <w:tc>
          <w:tcPr>
            <w:tcW w:w="1786" w:type="dxa"/>
            <w:tcBorders>
              <w:top w:val="nil"/>
              <w:left w:val="single" w:sz="4" w:space="0" w:color="auto"/>
              <w:bottom w:val="single" w:sz="4" w:space="0" w:color="auto"/>
              <w:right w:val="nil"/>
            </w:tcBorders>
            <w:shd w:val="clear" w:color="000000" w:fill="DDEBF7"/>
            <w:vAlign w:val="center"/>
            <w:hideMark/>
          </w:tcPr>
          <w:p w14:paraId="11DD5274"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635,10</w:t>
            </w:r>
          </w:p>
        </w:tc>
        <w:tc>
          <w:tcPr>
            <w:tcW w:w="1715" w:type="dxa"/>
            <w:tcBorders>
              <w:top w:val="nil"/>
              <w:left w:val="single" w:sz="4" w:space="0" w:color="auto"/>
              <w:bottom w:val="single" w:sz="4" w:space="0" w:color="auto"/>
              <w:right w:val="single" w:sz="8" w:space="0" w:color="auto"/>
            </w:tcBorders>
            <w:shd w:val="clear" w:color="000000" w:fill="DDEBF7"/>
            <w:vAlign w:val="center"/>
            <w:hideMark/>
          </w:tcPr>
          <w:p w14:paraId="72B0E229"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-398,23</w:t>
            </w:r>
          </w:p>
        </w:tc>
        <w:tc>
          <w:tcPr>
            <w:tcW w:w="16" w:type="dxa"/>
            <w:vAlign w:val="center"/>
            <w:hideMark/>
          </w:tcPr>
          <w:p w14:paraId="06E13DAD" w14:textId="77777777" w:rsidR="00AB7951" w:rsidRPr="00AB7951" w:rsidRDefault="00AB7951">
            <w:pPr>
              <w:rPr>
                <w:sz w:val="16"/>
                <w:szCs w:val="16"/>
              </w:rPr>
            </w:pPr>
          </w:p>
        </w:tc>
      </w:tr>
      <w:tr w:rsidR="00AB7951" w14:paraId="3B864726" w14:textId="77777777" w:rsidTr="00AB7951">
        <w:trPr>
          <w:trHeight w:val="315"/>
        </w:trPr>
        <w:tc>
          <w:tcPr>
            <w:tcW w:w="5896" w:type="dxa"/>
            <w:tcBorders>
              <w:top w:val="nil"/>
              <w:left w:val="single" w:sz="8" w:space="0" w:color="auto"/>
              <w:bottom w:val="single" w:sz="4" w:space="0" w:color="auto"/>
              <w:right w:val="single" w:sz="4" w:space="0" w:color="auto"/>
            </w:tcBorders>
            <w:shd w:val="clear" w:color="000000" w:fill="FFFFFF"/>
            <w:hideMark/>
          </w:tcPr>
          <w:p w14:paraId="69B1B094" w14:textId="77777777" w:rsidR="00AB7951" w:rsidRPr="00AB7951" w:rsidRDefault="00AB7951">
            <w:pPr>
              <w:rPr>
                <w:rFonts w:ascii="Arial CYR" w:hAnsi="Arial CYR" w:cs="Arial CYR"/>
                <w:b/>
                <w:bCs/>
                <w:sz w:val="16"/>
                <w:szCs w:val="16"/>
              </w:rPr>
            </w:pPr>
            <w:r w:rsidRPr="00AB7951">
              <w:rPr>
                <w:rFonts w:ascii="Arial CYR" w:hAnsi="Arial CYR" w:cs="Arial CYR"/>
                <w:b/>
                <w:bCs/>
                <w:sz w:val="16"/>
                <w:szCs w:val="16"/>
              </w:rPr>
              <w:t>Стоимость топлива, всего, в т.ч.</w:t>
            </w:r>
          </w:p>
        </w:tc>
        <w:tc>
          <w:tcPr>
            <w:tcW w:w="1496" w:type="dxa"/>
            <w:tcBorders>
              <w:top w:val="nil"/>
              <w:left w:val="single" w:sz="4" w:space="0" w:color="auto"/>
              <w:bottom w:val="single" w:sz="4" w:space="0" w:color="auto"/>
              <w:right w:val="single" w:sz="4" w:space="0" w:color="auto"/>
            </w:tcBorders>
            <w:shd w:val="clear" w:color="000000" w:fill="FFFFFF"/>
            <w:hideMark/>
          </w:tcPr>
          <w:p w14:paraId="60D00B3C" w14:textId="77777777" w:rsidR="00AB7951" w:rsidRPr="00AB7951" w:rsidRDefault="00AB7951">
            <w:pPr>
              <w:jc w:val="center"/>
              <w:rPr>
                <w:rFonts w:ascii="Arial CYR" w:hAnsi="Arial CYR" w:cs="Arial CYR"/>
                <w:b/>
                <w:bCs/>
                <w:sz w:val="16"/>
                <w:szCs w:val="16"/>
              </w:rPr>
            </w:pPr>
            <w:r w:rsidRPr="00AB7951">
              <w:rPr>
                <w:rFonts w:ascii="Arial CYR" w:hAnsi="Arial CYR" w:cs="Arial CYR"/>
                <w:b/>
                <w:bCs/>
                <w:sz w:val="16"/>
                <w:szCs w:val="16"/>
              </w:rPr>
              <w:t>тыс. руб.</w:t>
            </w:r>
          </w:p>
        </w:tc>
        <w:tc>
          <w:tcPr>
            <w:tcW w:w="1696" w:type="dxa"/>
            <w:tcBorders>
              <w:top w:val="nil"/>
              <w:left w:val="nil"/>
              <w:bottom w:val="single" w:sz="4" w:space="0" w:color="auto"/>
              <w:right w:val="single" w:sz="4" w:space="0" w:color="auto"/>
            </w:tcBorders>
            <w:shd w:val="clear" w:color="000000" w:fill="DDEBF7"/>
            <w:hideMark/>
          </w:tcPr>
          <w:p w14:paraId="284BE519"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28 475,83</w:t>
            </w:r>
          </w:p>
        </w:tc>
        <w:tc>
          <w:tcPr>
            <w:tcW w:w="1915" w:type="dxa"/>
            <w:tcBorders>
              <w:top w:val="nil"/>
              <w:left w:val="single" w:sz="4" w:space="0" w:color="auto"/>
              <w:bottom w:val="single" w:sz="4" w:space="0" w:color="auto"/>
              <w:right w:val="nil"/>
            </w:tcBorders>
            <w:shd w:val="clear" w:color="000000" w:fill="DDEBF7"/>
            <w:hideMark/>
          </w:tcPr>
          <w:p w14:paraId="02A0C3EE"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36 829,21</w:t>
            </w:r>
          </w:p>
        </w:tc>
        <w:tc>
          <w:tcPr>
            <w:tcW w:w="1786" w:type="dxa"/>
            <w:tcBorders>
              <w:top w:val="nil"/>
              <w:left w:val="single" w:sz="4" w:space="0" w:color="auto"/>
              <w:bottom w:val="single" w:sz="4" w:space="0" w:color="auto"/>
              <w:right w:val="nil"/>
            </w:tcBorders>
            <w:shd w:val="clear" w:color="000000" w:fill="DDEBF7"/>
            <w:hideMark/>
          </w:tcPr>
          <w:p w14:paraId="6C893EC0"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27 233,84</w:t>
            </w:r>
          </w:p>
        </w:tc>
        <w:tc>
          <w:tcPr>
            <w:tcW w:w="1715" w:type="dxa"/>
            <w:tcBorders>
              <w:top w:val="nil"/>
              <w:left w:val="single" w:sz="4" w:space="0" w:color="auto"/>
              <w:bottom w:val="single" w:sz="4" w:space="0" w:color="auto"/>
              <w:right w:val="single" w:sz="8" w:space="0" w:color="auto"/>
            </w:tcBorders>
            <w:shd w:val="clear" w:color="000000" w:fill="DDEBF7"/>
            <w:hideMark/>
          </w:tcPr>
          <w:p w14:paraId="68393BEB"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-9 595,37</w:t>
            </w:r>
          </w:p>
        </w:tc>
        <w:tc>
          <w:tcPr>
            <w:tcW w:w="16" w:type="dxa"/>
            <w:vAlign w:val="center"/>
            <w:hideMark/>
          </w:tcPr>
          <w:p w14:paraId="76BC93FD" w14:textId="77777777" w:rsidR="00AB7951" w:rsidRPr="00AB7951" w:rsidRDefault="00AB7951">
            <w:pPr>
              <w:rPr>
                <w:sz w:val="16"/>
                <w:szCs w:val="16"/>
              </w:rPr>
            </w:pPr>
          </w:p>
        </w:tc>
      </w:tr>
      <w:tr w:rsidR="00AB7951" w14:paraId="55E53679" w14:textId="77777777" w:rsidTr="00AB7951">
        <w:trPr>
          <w:trHeight w:val="255"/>
        </w:trPr>
        <w:tc>
          <w:tcPr>
            <w:tcW w:w="5896" w:type="dxa"/>
            <w:tcBorders>
              <w:top w:val="nil"/>
              <w:left w:val="single" w:sz="8" w:space="0" w:color="auto"/>
              <w:bottom w:val="single" w:sz="4" w:space="0" w:color="auto"/>
              <w:right w:val="single" w:sz="4" w:space="0" w:color="auto"/>
            </w:tcBorders>
            <w:shd w:val="clear" w:color="000000" w:fill="FFFFFF"/>
            <w:hideMark/>
          </w:tcPr>
          <w:p w14:paraId="2964488F" w14:textId="77777777" w:rsidR="00AB7951" w:rsidRPr="00AB7951" w:rsidRDefault="00AB7951">
            <w:pPr>
              <w:ind w:firstLineChars="200" w:firstLine="320"/>
              <w:rPr>
                <w:rFonts w:ascii="Arial CYR" w:hAnsi="Arial CYR" w:cs="Arial CYR"/>
                <w:sz w:val="16"/>
                <w:szCs w:val="16"/>
              </w:rPr>
            </w:pPr>
            <w:r w:rsidRPr="00AB7951">
              <w:rPr>
                <w:rFonts w:ascii="Arial CYR" w:hAnsi="Arial CYR" w:cs="Arial CYR"/>
                <w:sz w:val="16"/>
                <w:szCs w:val="16"/>
              </w:rPr>
              <w:t>-уголь каменный</w:t>
            </w:r>
          </w:p>
        </w:tc>
        <w:tc>
          <w:tcPr>
            <w:tcW w:w="1496" w:type="dxa"/>
            <w:tcBorders>
              <w:top w:val="nil"/>
              <w:left w:val="single" w:sz="4" w:space="0" w:color="auto"/>
              <w:bottom w:val="single" w:sz="4" w:space="0" w:color="auto"/>
              <w:right w:val="single" w:sz="4" w:space="0" w:color="auto"/>
            </w:tcBorders>
            <w:shd w:val="clear" w:color="000000" w:fill="FFFFFF"/>
            <w:hideMark/>
          </w:tcPr>
          <w:p w14:paraId="074061EE"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тыс. руб.</w:t>
            </w:r>
          </w:p>
        </w:tc>
        <w:tc>
          <w:tcPr>
            <w:tcW w:w="1696" w:type="dxa"/>
            <w:tcBorders>
              <w:top w:val="nil"/>
              <w:left w:val="nil"/>
              <w:bottom w:val="single" w:sz="4" w:space="0" w:color="auto"/>
              <w:right w:val="single" w:sz="4" w:space="0" w:color="auto"/>
            </w:tcBorders>
            <w:shd w:val="clear" w:color="000000" w:fill="DDEBF7"/>
            <w:vAlign w:val="center"/>
            <w:hideMark/>
          </w:tcPr>
          <w:p w14:paraId="4BF9A1FB"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15 075,39</w:t>
            </w:r>
          </w:p>
        </w:tc>
        <w:tc>
          <w:tcPr>
            <w:tcW w:w="1915" w:type="dxa"/>
            <w:tcBorders>
              <w:top w:val="nil"/>
              <w:left w:val="single" w:sz="4" w:space="0" w:color="auto"/>
              <w:bottom w:val="single" w:sz="4" w:space="0" w:color="auto"/>
              <w:right w:val="nil"/>
            </w:tcBorders>
            <w:shd w:val="clear" w:color="000000" w:fill="DDEBF7"/>
            <w:vAlign w:val="center"/>
            <w:hideMark/>
          </w:tcPr>
          <w:p w14:paraId="42C7EEB4"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 </w:t>
            </w:r>
          </w:p>
        </w:tc>
        <w:tc>
          <w:tcPr>
            <w:tcW w:w="1786" w:type="dxa"/>
            <w:tcBorders>
              <w:top w:val="nil"/>
              <w:left w:val="single" w:sz="4" w:space="0" w:color="auto"/>
              <w:bottom w:val="single" w:sz="4" w:space="0" w:color="auto"/>
              <w:right w:val="nil"/>
            </w:tcBorders>
            <w:shd w:val="clear" w:color="000000" w:fill="DDEBF7"/>
            <w:vAlign w:val="center"/>
            <w:hideMark/>
          </w:tcPr>
          <w:p w14:paraId="0B1D450A"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19 932,47</w:t>
            </w:r>
          </w:p>
        </w:tc>
        <w:tc>
          <w:tcPr>
            <w:tcW w:w="1715" w:type="dxa"/>
            <w:tcBorders>
              <w:top w:val="nil"/>
              <w:left w:val="single" w:sz="4" w:space="0" w:color="auto"/>
              <w:bottom w:val="single" w:sz="4" w:space="0" w:color="auto"/>
              <w:right w:val="single" w:sz="8" w:space="0" w:color="auto"/>
            </w:tcBorders>
            <w:shd w:val="clear" w:color="000000" w:fill="DDEBF7"/>
            <w:vAlign w:val="center"/>
            <w:hideMark/>
          </w:tcPr>
          <w:p w14:paraId="7CEE3558"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19 932,47</w:t>
            </w:r>
          </w:p>
        </w:tc>
        <w:tc>
          <w:tcPr>
            <w:tcW w:w="16" w:type="dxa"/>
            <w:vAlign w:val="center"/>
            <w:hideMark/>
          </w:tcPr>
          <w:p w14:paraId="59817152" w14:textId="77777777" w:rsidR="00AB7951" w:rsidRPr="00AB7951" w:rsidRDefault="00AB7951">
            <w:pPr>
              <w:rPr>
                <w:sz w:val="16"/>
                <w:szCs w:val="16"/>
              </w:rPr>
            </w:pPr>
          </w:p>
        </w:tc>
      </w:tr>
      <w:tr w:rsidR="00AB7951" w14:paraId="0A47CE0D" w14:textId="77777777" w:rsidTr="00AB7951">
        <w:trPr>
          <w:trHeight w:val="255"/>
        </w:trPr>
        <w:tc>
          <w:tcPr>
            <w:tcW w:w="5896" w:type="dxa"/>
            <w:tcBorders>
              <w:top w:val="nil"/>
              <w:left w:val="single" w:sz="8" w:space="0" w:color="auto"/>
              <w:bottom w:val="single" w:sz="4" w:space="0" w:color="auto"/>
              <w:right w:val="single" w:sz="4" w:space="0" w:color="auto"/>
            </w:tcBorders>
            <w:shd w:val="clear" w:color="000000" w:fill="FFFFFF"/>
            <w:hideMark/>
          </w:tcPr>
          <w:p w14:paraId="55679812" w14:textId="77777777" w:rsidR="00AB7951" w:rsidRPr="00AB7951" w:rsidRDefault="00AB7951">
            <w:pPr>
              <w:ind w:firstLineChars="200" w:firstLine="320"/>
              <w:rPr>
                <w:rFonts w:ascii="Arial CYR" w:hAnsi="Arial CYR" w:cs="Arial CYR"/>
                <w:sz w:val="16"/>
                <w:szCs w:val="16"/>
              </w:rPr>
            </w:pPr>
            <w:r w:rsidRPr="00AB7951">
              <w:rPr>
                <w:rFonts w:ascii="Arial CYR" w:hAnsi="Arial CYR" w:cs="Arial CYR"/>
                <w:sz w:val="16"/>
                <w:szCs w:val="16"/>
              </w:rPr>
              <w:t>-уголь бурый</w:t>
            </w:r>
          </w:p>
        </w:tc>
        <w:tc>
          <w:tcPr>
            <w:tcW w:w="1496" w:type="dxa"/>
            <w:tcBorders>
              <w:top w:val="nil"/>
              <w:left w:val="single" w:sz="4" w:space="0" w:color="auto"/>
              <w:bottom w:val="single" w:sz="4" w:space="0" w:color="auto"/>
              <w:right w:val="single" w:sz="4" w:space="0" w:color="auto"/>
            </w:tcBorders>
            <w:shd w:val="clear" w:color="000000" w:fill="FFFFFF"/>
            <w:hideMark/>
          </w:tcPr>
          <w:p w14:paraId="0241DBC3"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тыс. руб.</w:t>
            </w:r>
          </w:p>
        </w:tc>
        <w:tc>
          <w:tcPr>
            <w:tcW w:w="1696" w:type="dxa"/>
            <w:tcBorders>
              <w:top w:val="nil"/>
              <w:left w:val="nil"/>
              <w:bottom w:val="single" w:sz="4" w:space="0" w:color="auto"/>
              <w:right w:val="single" w:sz="4" w:space="0" w:color="auto"/>
            </w:tcBorders>
            <w:shd w:val="clear" w:color="000000" w:fill="DDEBF7"/>
            <w:vAlign w:val="center"/>
            <w:hideMark/>
          </w:tcPr>
          <w:p w14:paraId="33986690"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13 400,43</w:t>
            </w:r>
          </w:p>
        </w:tc>
        <w:tc>
          <w:tcPr>
            <w:tcW w:w="1915" w:type="dxa"/>
            <w:tcBorders>
              <w:top w:val="nil"/>
              <w:left w:val="single" w:sz="4" w:space="0" w:color="auto"/>
              <w:bottom w:val="single" w:sz="4" w:space="0" w:color="auto"/>
              <w:right w:val="nil"/>
            </w:tcBorders>
            <w:shd w:val="clear" w:color="000000" w:fill="DDEBF7"/>
            <w:vAlign w:val="center"/>
            <w:hideMark/>
          </w:tcPr>
          <w:p w14:paraId="78A367EC"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 </w:t>
            </w:r>
          </w:p>
        </w:tc>
        <w:tc>
          <w:tcPr>
            <w:tcW w:w="1786" w:type="dxa"/>
            <w:tcBorders>
              <w:top w:val="nil"/>
              <w:left w:val="single" w:sz="4" w:space="0" w:color="auto"/>
              <w:bottom w:val="single" w:sz="4" w:space="0" w:color="auto"/>
              <w:right w:val="nil"/>
            </w:tcBorders>
            <w:shd w:val="clear" w:color="000000" w:fill="DDEBF7"/>
            <w:vAlign w:val="center"/>
            <w:hideMark/>
          </w:tcPr>
          <w:p w14:paraId="2FD6AFC3"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7 301,37</w:t>
            </w:r>
          </w:p>
        </w:tc>
        <w:tc>
          <w:tcPr>
            <w:tcW w:w="1715" w:type="dxa"/>
            <w:tcBorders>
              <w:top w:val="nil"/>
              <w:left w:val="single" w:sz="4" w:space="0" w:color="auto"/>
              <w:bottom w:val="single" w:sz="4" w:space="0" w:color="auto"/>
              <w:right w:val="single" w:sz="8" w:space="0" w:color="auto"/>
            </w:tcBorders>
            <w:shd w:val="clear" w:color="000000" w:fill="DDEBF7"/>
            <w:vAlign w:val="center"/>
            <w:hideMark/>
          </w:tcPr>
          <w:p w14:paraId="5A219C63"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7 301,37</w:t>
            </w:r>
          </w:p>
        </w:tc>
        <w:tc>
          <w:tcPr>
            <w:tcW w:w="16" w:type="dxa"/>
            <w:vAlign w:val="center"/>
            <w:hideMark/>
          </w:tcPr>
          <w:p w14:paraId="567965EB" w14:textId="77777777" w:rsidR="00AB7951" w:rsidRPr="00AB7951" w:rsidRDefault="00AB7951">
            <w:pPr>
              <w:rPr>
                <w:sz w:val="16"/>
                <w:szCs w:val="16"/>
              </w:rPr>
            </w:pPr>
          </w:p>
        </w:tc>
      </w:tr>
      <w:tr w:rsidR="00AB7951" w14:paraId="3FD1F93D" w14:textId="77777777" w:rsidTr="00AB7951">
        <w:trPr>
          <w:trHeight w:val="255"/>
        </w:trPr>
        <w:tc>
          <w:tcPr>
            <w:tcW w:w="5896" w:type="dxa"/>
            <w:tcBorders>
              <w:top w:val="nil"/>
              <w:left w:val="single" w:sz="8" w:space="0" w:color="auto"/>
              <w:bottom w:val="single" w:sz="4" w:space="0" w:color="auto"/>
              <w:right w:val="single" w:sz="4" w:space="0" w:color="auto"/>
            </w:tcBorders>
            <w:shd w:val="clear" w:color="000000" w:fill="FFFFFF"/>
            <w:hideMark/>
          </w:tcPr>
          <w:p w14:paraId="7FB88EDA" w14:textId="77777777" w:rsidR="00AB7951" w:rsidRPr="00AB7951" w:rsidRDefault="00AB7951">
            <w:pPr>
              <w:rPr>
                <w:rFonts w:ascii="Arial CYR" w:hAnsi="Arial CYR" w:cs="Arial CYR"/>
                <w:b/>
                <w:bCs/>
                <w:sz w:val="16"/>
                <w:szCs w:val="16"/>
              </w:rPr>
            </w:pPr>
            <w:r w:rsidRPr="00AB7951">
              <w:rPr>
                <w:rFonts w:ascii="Arial CYR" w:hAnsi="Arial CYR" w:cs="Arial CYR"/>
                <w:b/>
                <w:bCs/>
                <w:sz w:val="16"/>
                <w:szCs w:val="16"/>
              </w:rPr>
              <w:t>Стоимость расходов по транспортировке, всего, в т.ч.:</w:t>
            </w:r>
          </w:p>
        </w:tc>
        <w:tc>
          <w:tcPr>
            <w:tcW w:w="1496" w:type="dxa"/>
            <w:tcBorders>
              <w:top w:val="nil"/>
              <w:left w:val="single" w:sz="4" w:space="0" w:color="auto"/>
              <w:bottom w:val="single" w:sz="4" w:space="0" w:color="auto"/>
              <w:right w:val="single" w:sz="4" w:space="0" w:color="auto"/>
            </w:tcBorders>
            <w:shd w:val="clear" w:color="000000" w:fill="FFFFFF"/>
            <w:vAlign w:val="center"/>
            <w:hideMark/>
          </w:tcPr>
          <w:p w14:paraId="664D41FF"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тыс. руб.</w:t>
            </w:r>
          </w:p>
        </w:tc>
        <w:tc>
          <w:tcPr>
            <w:tcW w:w="1696" w:type="dxa"/>
            <w:tcBorders>
              <w:top w:val="nil"/>
              <w:left w:val="nil"/>
              <w:bottom w:val="single" w:sz="4" w:space="0" w:color="auto"/>
              <w:right w:val="single" w:sz="4" w:space="0" w:color="auto"/>
            </w:tcBorders>
            <w:shd w:val="clear" w:color="000000" w:fill="DDEBF7"/>
            <w:vAlign w:val="center"/>
            <w:hideMark/>
          </w:tcPr>
          <w:p w14:paraId="3CE9B6C4"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45 197,30</w:t>
            </w:r>
          </w:p>
        </w:tc>
        <w:tc>
          <w:tcPr>
            <w:tcW w:w="1915" w:type="dxa"/>
            <w:tcBorders>
              <w:top w:val="nil"/>
              <w:left w:val="single" w:sz="4" w:space="0" w:color="auto"/>
              <w:bottom w:val="single" w:sz="4" w:space="0" w:color="auto"/>
              <w:right w:val="nil"/>
            </w:tcBorders>
            <w:shd w:val="clear" w:color="000000" w:fill="DDEBF7"/>
            <w:vAlign w:val="center"/>
            <w:hideMark/>
          </w:tcPr>
          <w:p w14:paraId="6D1562F4"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40 672,37</w:t>
            </w:r>
          </w:p>
        </w:tc>
        <w:tc>
          <w:tcPr>
            <w:tcW w:w="1786" w:type="dxa"/>
            <w:tcBorders>
              <w:top w:val="nil"/>
              <w:left w:val="single" w:sz="4" w:space="0" w:color="auto"/>
              <w:bottom w:val="single" w:sz="4" w:space="0" w:color="auto"/>
              <w:right w:val="nil"/>
            </w:tcBorders>
            <w:shd w:val="clear" w:color="000000" w:fill="DDEBF7"/>
            <w:vAlign w:val="center"/>
            <w:hideMark/>
          </w:tcPr>
          <w:p w14:paraId="68821E1A"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42 619,47</w:t>
            </w:r>
          </w:p>
        </w:tc>
        <w:tc>
          <w:tcPr>
            <w:tcW w:w="1715" w:type="dxa"/>
            <w:tcBorders>
              <w:top w:val="nil"/>
              <w:left w:val="single" w:sz="4" w:space="0" w:color="auto"/>
              <w:bottom w:val="single" w:sz="4" w:space="0" w:color="auto"/>
              <w:right w:val="single" w:sz="8" w:space="0" w:color="auto"/>
            </w:tcBorders>
            <w:shd w:val="clear" w:color="000000" w:fill="DDEBF7"/>
            <w:vAlign w:val="center"/>
            <w:hideMark/>
          </w:tcPr>
          <w:p w14:paraId="62C9C833"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1 947,09</w:t>
            </w:r>
          </w:p>
        </w:tc>
        <w:tc>
          <w:tcPr>
            <w:tcW w:w="16" w:type="dxa"/>
            <w:vAlign w:val="center"/>
            <w:hideMark/>
          </w:tcPr>
          <w:p w14:paraId="721236EC" w14:textId="77777777" w:rsidR="00AB7951" w:rsidRPr="00AB7951" w:rsidRDefault="00AB7951">
            <w:pPr>
              <w:rPr>
                <w:sz w:val="16"/>
                <w:szCs w:val="16"/>
              </w:rPr>
            </w:pPr>
          </w:p>
        </w:tc>
      </w:tr>
      <w:tr w:rsidR="00AB7951" w14:paraId="3AFDE1A6" w14:textId="77777777" w:rsidTr="00AB7951">
        <w:trPr>
          <w:trHeight w:val="255"/>
        </w:trPr>
        <w:tc>
          <w:tcPr>
            <w:tcW w:w="5896" w:type="dxa"/>
            <w:tcBorders>
              <w:top w:val="nil"/>
              <w:left w:val="single" w:sz="8" w:space="0" w:color="auto"/>
              <w:bottom w:val="single" w:sz="4" w:space="0" w:color="auto"/>
              <w:right w:val="single" w:sz="4" w:space="0" w:color="auto"/>
            </w:tcBorders>
            <w:shd w:val="clear" w:color="000000" w:fill="FFFFFF"/>
            <w:hideMark/>
          </w:tcPr>
          <w:p w14:paraId="75537C96" w14:textId="77777777" w:rsidR="00AB7951" w:rsidRPr="00AB7951" w:rsidRDefault="00AB7951">
            <w:pPr>
              <w:rPr>
                <w:rFonts w:ascii="Arial CYR" w:hAnsi="Arial CYR" w:cs="Arial CYR"/>
                <w:sz w:val="16"/>
                <w:szCs w:val="16"/>
              </w:rPr>
            </w:pPr>
            <w:r w:rsidRPr="00AB7951">
              <w:rPr>
                <w:rFonts w:ascii="Arial CYR" w:hAnsi="Arial CYR" w:cs="Arial CYR"/>
                <w:sz w:val="16"/>
                <w:szCs w:val="16"/>
              </w:rPr>
              <w:t xml:space="preserve">ж/д перевозка до склада </w:t>
            </w:r>
            <w:proofErr w:type="spellStart"/>
            <w:r w:rsidRPr="00AB7951">
              <w:rPr>
                <w:rFonts w:ascii="Arial CYR" w:hAnsi="Arial CYR" w:cs="Arial CYR"/>
                <w:sz w:val="16"/>
                <w:szCs w:val="16"/>
              </w:rPr>
              <w:t>Кузбасстопливосбыт</w:t>
            </w:r>
            <w:proofErr w:type="spellEnd"/>
            <w:r w:rsidRPr="00AB7951">
              <w:rPr>
                <w:rFonts w:ascii="Arial CYR" w:hAnsi="Arial CYR" w:cs="Arial CYR"/>
                <w:sz w:val="16"/>
                <w:szCs w:val="16"/>
              </w:rPr>
              <w:t xml:space="preserve"> уголь </w:t>
            </w:r>
            <w:proofErr w:type="spellStart"/>
            <w:r w:rsidRPr="00AB7951">
              <w:rPr>
                <w:rFonts w:ascii="Arial CYR" w:hAnsi="Arial CYR" w:cs="Arial CYR"/>
                <w:sz w:val="16"/>
                <w:szCs w:val="16"/>
              </w:rPr>
              <w:t>Др</w:t>
            </w:r>
            <w:proofErr w:type="spellEnd"/>
          </w:p>
        </w:tc>
        <w:tc>
          <w:tcPr>
            <w:tcW w:w="1496" w:type="dxa"/>
            <w:tcBorders>
              <w:top w:val="nil"/>
              <w:left w:val="single" w:sz="4" w:space="0" w:color="auto"/>
              <w:bottom w:val="single" w:sz="4" w:space="0" w:color="auto"/>
              <w:right w:val="single" w:sz="4" w:space="0" w:color="auto"/>
            </w:tcBorders>
            <w:shd w:val="clear" w:color="000000" w:fill="FFFFFF"/>
            <w:vAlign w:val="center"/>
            <w:hideMark/>
          </w:tcPr>
          <w:p w14:paraId="1EDF881F"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тыс. руб.</w:t>
            </w:r>
          </w:p>
        </w:tc>
        <w:tc>
          <w:tcPr>
            <w:tcW w:w="1696" w:type="dxa"/>
            <w:tcBorders>
              <w:top w:val="nil"/>
              <w:left w:val="nil"/>
              <w:bottom w:val="single" w:sz="4" w:space="0" w:color="auto"/>
              <w:right w:val="single" w:sz="4" w:space="0" w:color="auto"/>
            </w:tcBorders>
            <w:shd w:val="clear" w:color="000000" w:fill="DDEBF7"/>
            <w:vAlign w:val="center"/>
            <w:hideMark/>
          </w:tcPr>
          <w:p w14:paraId="0075CA08"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7 754,61</w:t>
            </w:r>
          </w:p>
        </w:tc>
        <w:tc>
          <w:tcPr>
            <w:tcW w:w="1915" w:type="dxa"/>
            <w:tcBorders>
              <w:top w:val="nil"/>
              <w:left w:val="single" w:sz="4" w:space="0" w:color="auto"/>
              <w:bottom w:val="single" w:sz="4" w:space="0" w:color="auto"/>
              <w:right w:val="nil"/>
            </w:tcBorders>
            <w:shd w:val="clear" w:color="000000" w:fill="DDEBF7"/>
            <w:vAlign w:val="center"/>
            <w:hideMark/>
          </w:tcPr>
          <w:p w14:paraId="41D4544C"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 </w:t>
            </w:r>
          </w:p>
        </w:tc>
        <w:tc>
          <w:tcPr>
            <w:tcW w:w="1786" w:type="dxa"/>
            <w:tcBorders>
              <w:top w:val="nil"/>
              <w:left w:val="single" w:sz="4" w:space="0" w:color="auto"/>
              <w:bottom w:val="single" w:sz="4" w:space="0" w:color="auto"/>
              <w:right w:val="nil"/>
            </w:tcBorders>
            <w:shd w:val="clear" w:color="000000" w:fill="DDEBF7"/>
            <w:vAlign w:val="center"/>
            <w:hideMark/>
          </w:tcPr>
          <w:p w14:paraId="09B2B4B7"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 </w:t>
            </w:r>
          </w:p>
        </w:tc>
        <w:tc>
          <w:tcPr>
            <w:tcW w:w="1715" w:type="dxa"/>
            <w:tcBorders>
              <w:top w:val="nil"/>
              <w:left w:val="single" w:sz="4" w:space="0" w:color="auto"/>
              <w:bottom w:val="single" w:sz="4" w:space="0" w:color="auto"/>
              <w:right w:val="single" w:sz="8" w:space="0" w:color="auto"/>
            </w:tcBorders>
            <w:shd w:val="clear" w:color="000000" w:fill="DDEBF7"/>
            <w:vAlign w:val="center"/>
            <w:hideMark/>
          </w:tcPr>
          <w:p w14:paraId="27CB8BE7"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0,00</w:t>
            </w:r>
          </w:p>
        </w:tc>
        <w:tc>
          <w:tcPr>
            <w:tcW w:w="16" w:type="dxa"/>
            <w:vAlign w:val="center"/>
            <w:hideMark/>
          </w:tcPr>
          <w:p w14:paraId="46C2D1F8" w14:textId="77777777" w:rsidR="00AB7951" w:rsidRPr="00AB7951" w:rsidRDefault="00AB7951">
            <w:pPr>
              <w:rPr>
                <w:sz w:val="16"/>
                <w:szCs w:val="16"/>
              </w:rPr>
            </w:pPr>
          </w:p>
        </w:tc>
      </w:tr>
      <w:tr w:rsidR="00AB7951" w14:paraId="1518D3FB" w14:textId="77777777" w:rsidTr="00AB7951">
        <w:trPr>
          <w:trHeight w:val="255"/>
        </w:trPr>
        <w:tc>
          <w:tcPr>
            <w:tcW w:w="5896" w:type="dxa"/>
            <w:tcBorders>
              <w:top w:val="nil"/>
              <w:left w:val="single" w:sz="8" w:space="0" w:color="auto"/>
              <w:bottom w:val="single" w:sz="4" w:space="0" w:color="auto"/>
              <w:right w:val="single" w:sz="4" w:space="0" w:color="auto"/>
            </w:tcBorders>
            <w:shd w:val="clear" w:color="000000" w:fill="FFFFFF"/>
            <w:hideMark/>
          </w:tcPr>
          <w:p w14:paraId="38C66CE1" w14:textId="77777777" w:rsidR="00AB7951" w:rsidRPr="00AB7951" w:rsidRDefault="00AB7951">
            <w:pPr>
              <w:rPr>
                <w:rFonts w:ascii="Arial CYR" w:hAnsi="Arial CYR" w:cs="Arial CYR"/>
                <w:sz w:val="16"/>
                <w:szCs w:val="16"/>
              </w:rPr>
            </w:pPr>
            <w:r w:rsidRPr="00AB7951">
              <w:rPr>
                <w:rFonts w:ascii="Arial CYR" w:hAnsi="Arial CYR" w:cs="Arial CYR"/>
                <w:sz w:val="16"/>
                <w:szCs w:val="16"/>
              </w:rPr>
              <w:t>ж/д тариф</w:t>
            </w:r>
          </w:p>
        </w:tc>
        <w:tc>
          <w:tcPr>
            <w:tcW w:w="1496" w:type="dxa"/>
            <w:tcBorders>
              <w:top w:val="nil"/>
              <w:left w:val="single" w:sz="4" w:space="0" w:color="auto"/>
              <w:bottom w:val="single" w:sz="4" w:space="0" w:color="auto"/>
              <w:right w:val="single" w:sz="4" w:space="0" w:color="auto"/>
            </w:tcBorders>
            <w:shd w:val="clear" w:color="000000" w:fill="FFFFFF"/>
            <w:vAlign w:val="center"/>
            <w:hideMark/>
          </w:tcPr>
          <w:p w14:paraId="2F4BC9D5"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руб./т</w:t>
            </w:r>
          </w:p>
        </w:tc>
        <w:tc>
          <w:tcPr>
            <w:tcW w:w="1696" w:type="dxa"/>
            <w:tcBorders>
              <w:top w:val="nil"/>
              <w:left w:val="nil"/>
              <w:bottom w:val="single" w:sz="4" w:space="0" w:color="auto"/>
              <w:right w:val="single" w:sz="4" w:space="0" w:color="auto"/>
            </w:tcBorders>
            <w:shd w:val="clear" w:color="000000" w:fill="DDEBF7"/>
            <w:vAlign w:val="center"/>
            <w:hideMark/>
          </w:tcPr>
          <w:p w14:paraId="098ABEE8"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857,28</w:t>
            </w:r>
          </w:p>
        </w:tc>
        <w:tc>
          <w:tcPr>
            <w:tcW w:w="1915" w:type="dxa"/>
            <w:tcBorders>
              <w:top w:val="nil"/>
              <w:left w:val="single" w:sz="4" w:space="0" w:color="auto"/>
              <w:bottom w:val="single" w:sz="4" w:space="0" w:color="auto"/>
              <w:right w:val="nil"/>
            </w:tcBorders>
            <w:shd w:val="clear" w:color="000000" w:fill="DDEBF7"/>
            <w:vAlign w:val="center"/>
            <w:hideMark/>
          </w:tcPr>
          <w:p w14:paraId="2ACA8B8C"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 </w:t>
            </w:r>
          </w:p>
        </w:tc>
        <w:tc>
          <w:tcPr>
            <w:tcW w:w="1786" w:type="dxa"/>
            <w:tcBorders>
              <w:top w:val="nil"/>
              <w:left w:val="single" w:sz="4" w:space="0" w:color="auto"/>
              <w:bottom w:val="single" w:sz="4" w:space="0" w:color="auto"/>
              <w:right w:val="nil"/>
            </w:tcBorders>
            <w:shd w:val="clear" w:color="000000" w:fill="DDEBF7"/>
            <w:vAlign w:val="center"/>
            <w:hideMark/>
          </w:tcPr>
          <w:p w14:paraId="3758355A"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 </w:t>
            </w:r>
          </w:p>
        </w:tc>
        <w:tc>
          <w:tcPr>
            <w:tcW w:w="1715" w:type="dxa"/>
            <w:tcBorders>
              <w:top w:val="nil"/>
              <w:left w:val="single" w:sz="4" w:space="0" w:color="auto"/>
              <w:bottom w:val="single" w:sz="4" w:space="0" w:color="auto"/>
              <w:right w:val="single" w:sz="8" w:space="0" w:color="auto"/>
            </w:tcBorders>
            <w:shd w:val="clear" w:color="000000" w:fill="DDEBF7"/>
            <w:vAlign w:val="center"/>
            <w:hideMark/>
          </w:tcPr>
          <w:p w14:paraId="4E03A013"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 </w:t>
            </w:r>
          </w:p>
        </w:tc>
        <w:tc>
          <w:tcPr>
            <w:tcW w:w="16" w:type="dxa"/>
            <w:vAlign w:val="center"/>
            <w:hideMark/>
          </w:tcPr>
          <w:p w14:paraId="7C20E5B2" w14:textId="77777777" w:rsidR="00AB7951" w:rsidRPr="00AB7951" w:rsidRDefault="00AB7951">
            <w:pPr>
              <w:rPr>
                <w:sz w:val="16"/>
                <w:szCs w:val="16"/>
              </w:rPr>
            </w:pPr>
          </w:p>
        </w:tc>
      </w:tr>
      <w:tr w:rsidR="00AB7951" w14:paraId="6C4BBC5A" w14:textId="77777777" w:rsidTr="00AB7951">
        <w:trPr>
          <w:trHeight w:val="255"/>
        </w:trPr>
        <w:tc>
          <w:tcPr>
            <w:tcW w:w="5896" w:type="dxa"/>
            <w:tcBorders>
              <w:top w:val="nil"/>
              <w:left w:val="single" w:sz="8" w:space="0" w:color="auto"/>
              <w:bottom w:val="single" w:sz="4" w:space="0" w:color="auto"/>
              <w:right w:val="single" w:sz="4" w:space="0" w:color="auto"/>
            </w:tcBorders>
            <w:shd w:val="clear" w:color="000000" w:fill="FFFFFF"/>
            <w:hideMark/>
          </w:tcPr>
          <w:p w14:paraId="7488F077" w14:textId="77777777" w:rsidR="00AB7951" w:rsidRPr="00AB7951" w:rsidRDefault="00AB7951">
            <w:pPr>
              <w:rPr>
                <w:rFonts w:ascii="Arial CYR" w:hAnsi="Arial CYR" w:cs="Arial CYR"/>
                <w:sz w:val="16"/>
                <w:szCs w:val="16"/>
              </w:rPr>
            </w:pPr>
            <w:r w:rsidRPr="00AB7951">
              <w:rPr>
                <w:rFonts w:ascii="Arial CYR" w:hAnsi="Arial CYR" w:cs="Arial CYR"/>
                <w:sz w:val="16"/>
                <w:szCs w:val="16"/>
              </w:rPr>
              <w:t xml:space="preserve">услуги </w:t>
            </w:r>
            <w:proofErr w:type="spellStart"/>
            <w:r w:rsidRPr="00AB7951">
              <w:rPr>
                <w:rFonts w:ascii="Arial CYR" w:hAnsi="Arial CYR" w:cs="Arial CYR"/>
                <w:sz w:val="16"/>
                <w:szCs w:val="16"/>
              </w:rPr>
              <w:t>Кузбасстопливосбыт</w:t>
            </w:r>
            <w:proofErr w:type="spellEnd"/>
            <w:r w:rsidRPr="00AB7951">
              <w:rPr>
                <w:rFonts w:ascii="Arial CYR" w:hAnsi="Arial CYR" w:cs="Arial CYR"/>
                <w:sz w:val="16"/>
                <w:szCs w:val="16"/>
              </w:rPr>
              <w:t xml:space="preserve"> по хранению погрузке уголь </w:t>
            </w:r>
            <w:proofErr w:type="spellStart"/>
            <w:r w:rsidRPr="00AB7951">
              <w:rPr>
                <w:rFonts w:ascii="Arial CYR" w:hAnsi="Arial CYR" w:cs="Arial CYR"/>
                <w:sz w:val="16"/>
                <w:szCs w:val="16"/>
              </w:rPr>
              <w:t>Др</w:t>
            </w:r>
            <w:proofErr w:type="spellEnd"/>
          </w:p>
        </w:tc>
        <w:tc>
          <w:tcPr>
            <w:tcW w:w="1496" w:type="dxa"/>
            <w:tcBorders>
              <w:top w:val="nil"/>
              <w:left w:val="single" w:sz="4" w:space="0" w:color="auto"/>
              <w:bottom w:val="single" w:sz="4" w:space="0" w:color="auto"/>
              <w:right w:val="single" w:sz="4" w:space="0" w:color="auto"/>
            </w:tcBorders>
            <w:shd w:val="clear" w:color="000000" w:fill="FFFFFF"/>
            <w:vAlign w:val="center"/>
            <w:hideMark/>
          </w:tcPr>
          <w:p w14:paraId="447DEC7B"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тыс. руб.</w:t>
            </w:r>
          </w:p>
        </w:tc>
        <w:tc>
          <w:tcPr>
            <w:tcW w:w="1696" w:type="dxa"/>
            <w:tcBorders>
              <w:top w:val="nil"/>
              <w:left w:val="nil"/>
              <w:bottom w:val="single" w:sz="4" w:space="0" w:color="auto"/>
              <w:right w:val="single" w:sz="4" w:space="0" w:color="auto"/>
            </w:tcBorders>
            <w:shd w:val="clear" w:color="000000" w:fill="DDEBF7"/>
            <w:vAlign w:val="center"/>
            <w:hideMark/>
          </w:tcPr>
          <w:p w14:paraId="2DE61036"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3 655,69</w:t>
            </w:r>
          </w:p>
        </w:tc>
        <w:tc>
          <w:tcPr>
            <w:tcW w:w="1915" w:type="dxa"/>
            <w:tcBorders>
              <w:top w:val="nil"/>
              <w:left w:val="single" w:sz="4" w:space="0" w:color="auto"/>
              <w:bottom w:val="single" w:sz="4" w:space="0" w:color="auto"/>
              <w:right w:val="nil"/>
            </w:tcBorders>
            <w:shd w:val="clear" w:color="000000" w:fill="DDEBF7"/>
            <w:vAlign w:val="center"/>
            <w:hideMark/>
          </w:tcPr>
          <w:p w14:paraId="6E08C62D"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 </w:t>
            </w:r>
          </w:p>
        </w:tc>
        <w:tc>
          <w:tcPr>
            <w:tcW w:w="1786" w:type="dxa"/>
            <w:tcBorders>
              <w:top w:val="nil"/>
              <w:left w:val="single" w:sz="4" w:space="0" w:color="auto"/>
              <w:bottom w:val="single" w:sz="4" w:space="0" w:color="auto"/>
              <w:right w:val="nil"/>
            </w:tcBorders>
            <w:shd w:val="clear" w:color="000000" w:fill="DDEBF7"/>
            <w:vAlign w:val="center"/>
            <w:hideMark/>
          </w:tcPr>
          <w:p w14:paraId="61A78F07"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 </w:t>
            </w:r>
          </w:p>
        </w:tc>
        <w:tc>
          <w:tcPr>
            <w:tcW w:w="1715" w:type="dxa"/>
            <w:tcBorders>
              <w:top w:val="nil"/>
              <w:left w:val="single" w:sz="4" w:space="0" w:color="auto"/>
              <w:bottom w:val="single" w:sz="4" w:space="0" w:color="auto"/>
              <w:right w:val="single" w:sz="8" w:space="0" w:color="auto"/>
            </w:tcBorders>
            <w:shd w:val="clear" w:color="000000" w:fill="DDEBF7"/>
            <w:vAlign w:val="center"/>
            <w:hideMark/>
          </w:tcPr>
          <w:p w14:paraId="7426E1EC"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0,00</w:t>
            </w:r>
          </w:p>
        </w:tc>
        <w:tc>
          <w:tcPr>
            <w:tcW w:w="16" w:type="dxa"/>
            <w:vAlign w:val="center"/>
            <w:hideMark/>
          </w:tcPr>
          <w:p w14:paraId="12B60789" w14:textId="77777777" w:rsidR="00AB7951" w:rsidRPr="00AB7951" w:rsidRDefault="00AB7951">
            <w:pPr>
              <w:rPr>
                <w:sz w:val="16"/>
                <w:szCs w:val="16"/>
              </w:rPr>
            </w:pPr>
          </w:p>
        </w:tc>
      </w:tr>
      <w:tr w:rsidR="00AB7951" w14:paraId="6C219D0A" w14:textId="77777777" w:rsidTr="00AB7951">
        <w:trPr>
          <w:trHeight w:val="289"/>
        </w:trPr>
        <w:tc>
          <w:tcPr>
            <w:tcW w:w="5896" w:type="dxa"/>
            <w:tcBorders>
              <w:top w:val="nil"/>
              <w:left w:val="single" w:sz="8" w:space="0" w:color="auto"/>
              <w:bottom w:val="single" w:sz="4" w:space="0" w:color="auto"/>
              <w:right w:val="single" w:sz="4" w:space="0" w:color="auto"/>
            </w:tcBorders>
            <w:shd w:val="clear" w:color="000000" w:fill="FFFFFF"/>
            <w:hideMark/>
          </w:tcPr>
          <w:p w14:paraId="3085C1A1" w14:textId="77777777" w:rsidR="00AB7951" w:rsidRPr="00AB7951" w:rsidRDefault="00AB7951">
            <w:pPr>
              <w:rPr>
                <w:rFonts w:ascii="Arial CYR" w:hAnsi="Arial CYR" w:cs="Arial CYR"/>
                <w:sz w:val="16"/>
                <w:szCs w:val="16"/>
              </w:rPr>
            </w:pPr>
            <w:r w:rsidRPr="00AB7951">
              <w:rPr>
                <w:rFonts w:ascii="Arial CYR" w:hAnsi="Arial CYR" w:cs="Arial CYR"/>
                <w:sz w:val="16"/>
                <w:szCs w:val="16"/>
              </w:rPr>
              <w:t xml:space="preserve">услуги </w:t>
            </w:r>
            <w:proofErr w:type="spellStart"/>
            <w:r w:rsidRPr="00AB7951">
              <w:rPr>
                <w:rFonts w:ascii="Arial CYR" w:hAnsi="Arial CYR" w:cs="Arial CYR"/>
                <w:sz w:val="16"/>
                <w:szCs w:val="16"/>
              </w:rPr>
              <w:t>Кузбасстопливосбыт</w:t>
            </w:r>
            <w:proofErr w:type="spellEnd"/>
          </w:p>
        </w:tc>
        <w:tc>
          <w:tcPr>
            <w:tcW w:w="1496" w:type="dxa"/>
            <w:tcBorders>
              <w:top w:val="nil"/>
              <w:left w:val="single" w:sz="4" w:space="0" w:color="auto"/>
              <w:bottom w:val="single" w:sz="4" w:space="0" w:color="auto"/>
              <w:right w:val="single" w:sz="4" w:space="0" w:color="auto"/>
            </w:tcBorders>
            <w:shd w:val="clear" w:color="000000" w:fill="FFFFFF"/>
            <w:vAlign w:val="center"/>
            <w:hideMark/>
          </w:tcPr>
          <w:p w14:paraId="16621DED"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руб./т</w:t>
            </w:r>
          </w:p>
        </w:tc>
        <w:tc>
          <w:tcPr>
            <w:tcW w:w="1696" w:type="dxa"/>
            <w:tcBorders>
              <w:top w:val="nil"/>
              <w:left w:val="nil"/>
              <w:bottom w:val="single" w:sz="4" w:space="0" w:color="auto"/>
              <w:right w:val="single" w:sz="4" w:space="0" w:color="auto"/>
            </w:tcBorders>
            <w:shd w:val="clear" w:color="000000" w:fill="DDEBF7"/>
            <w:noWrap/>
            <w:vAlign w:val="center"/>
            <w:hideMark/>
          </w:tcPr>
          <w:p w14:paraId="4D22B7CE" w14:textId="77777777" w:rsidR="00AB7951" w:rsidRPr="00AB7951" w:rsidRDefault="00AB7951">
            <w:pPr>
              <w:jc w:val="right"/>
              <w:rPr>
                <w:rFonts w:ascii="Arial" w:hAnsi="Arial" w:cs="Arial"/>
                <w:color w:val="7030A0"/>
                <w:sz w:val="16"/>
                <w:szCs w:val="16"/>
              </w:rPr>
            </w:pPr>
            <w:r w:rsidRPr="00AB7951">
              <w:rPr>
                <w:rFonts w:ascii="Arial" w:hAnsi="Arial" w:cs="Arial"/>
                <w:color w:val="7030A0"/>
                <w:sz w:val="16"/>
                <w:szCs w:val="16"/>
              </w:rPr>
              <w:t>404</w:t>
            </w:r>
          </w:p>
        </w:tc>
        <w:tc>
          <w:tcPr>
            <w:tcW w:w="1915" w:type="dxa"/>
            <w:tcBorders>
              <w:top w:val="nil"/>
              <w:left w:val="single" w:sz="4" w:space="0" w:color="auto"/>
              <w:bottom w:val="single" w:sz="4" w:space="0" w:color="auto"/>
              <w:right w:val="nil"/>
            </w:tcBorders>
            <w:shd w:val="clear" w:color="000000" w:fill="DDEBF7"/>
            <w:vAlign w:val="center"/>
            <w:hideMark/>
          </w:tcPr>
          <w:p w14:paraId="47F24835"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 </w:t>
            </w:r>
          </w:p>
        </w:tc>
        <w:tc>
          <w:tcPr>
            <w:tcW w:w="1786" w:type="dxa"/>
            <w:tcBorders>
              <w:top w:val="nil"/>
              <w:left w:val="single" w:sz="4" w:space="0" w:color="auto"/>
              <w:bottom w:val="single" w:sz="4" w:space="0" w:color="auto"/>
              <w:right w:val="nil"/>
            </w:tcBorders>
            <w:shd w:val="clear" w:color="000000" w:fill="DDEBF7"/>
            <w:vAlign w:val="center"/>
            <w:hideMark/>
          </w:tcPr>
          <w:p w14:paraId="34C8E216"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 </w:t>
            </w:r>
          </w:p>
        </w:tc>
        <w:tc>
          <w:tcPr>
            <w:tcW w:w="1715" w:type="dxa"/>
            <w:tcBorders>
              <w:top w:val="nil"/>
              <w:left w:val="single" w:sz="4" w:space="0" w:color="auto"/>
              <w:bottom w:val="single" w:sz="4" w:space="0" w:color="auto"/>
              <w:right w:val="single" w:sz="8" w:space="0" w:color="auto"/>
            </w:tcBorders>
            <w:shd w:val="clear" w:color="000000" w:fill="DDEBF7"/>
            <w:vAlign w:val="center"/>
            <w:hideMark/>
          </w:tcPr>
          <w:p w14:paraId="19962EC0"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 </w:t>
            </w:r>
          </w:p>
        </w:tc>
        <w:tc>
          <w:tcPr>
            <w:tcW w:w="16" w:type="dxa"/>
            <w:vAlign w:val="center"/>
            <w:hideMark/>
          </w:tcPr>
          <w:p w14:paraId="318C3D8A" w14:textId="77777777" w:rsidR="00AB7951" w:rsidRPr="00AB7951" w:rsidRDefault="00AB7951">
            <w:pPr>
              <w:rPr>
                <w:sz w:val="16"/>
                <w:szCs w:val="16"/>
              </w:rPr>
            </w:pPr>
          </w:p>
        </w:tc>
      </w:tr>
      <w:tr w:rsidR="00AB7951" w14:paraId="46DBF17C" w14:textId="77777777" w:rsidTr="00AB7951">
        <w:trPr>
          <w:trHeight w:val="255"/>
        </w:trPr>
        <w:tc>
          <w:tcPr>
            <w:tcW w:w="5896" w:type="dxa"/>
            <w:vMerge w:val="restart"/>
            <w:tcBorders>
              <w:top w:val="nil"/>
              <w:left w:val="single" w:sz="8" w:space="0" w:color="auto"/>
              <w:bottom w:val="single" w:sz="4" w:space="0" w:color="000000"/>
              <w:right w:val="single" w:sz="4" w:space="0" w:color="auto"/>
            </w:tcBorders>
            <w:shd w:val="clear" w:color="000000" w:fill="FFFFFF"/>
            <w:noWrap/>
            <w:vAlign w:val="center"/>
            <w:hideMark/>
          </w:tcPr>
          <w:p w14:paraId="60927487" w14:textId="77777777" w:rsidR="00AB7951" w:rsidRPr="00AB7951" w:rsidRDefault="00AB7951">
            <w:pPr>
              <w:rPr>
                <w:rFonts w:ascii="Arial CYR" w:hAnsi="Arial CYR" w:cs="Arial CYR"/>
                <w:sz w:val="16"/>
                <w:szCs w:val="16"/>
              </w:rPr>
            </w:pPr>
            <w:r w:rsidRPr="00AB7951">
              <w:rPr>
                <w:rFonts w:ascii="Arial CYR" w:hAnsi="Arial CYR" w:cs="Arial CYR"/>
                <w:sz w:val="16"/>
                <w:szCs w:val="16"/>
              </w:rPr>
              <w:t xml:space="preserve"> - до центрального склада бурый уголь ДР</w:t>
            </w:r>
          </w:p>
        </w:tc>
        <w:tc>
          <w:tcPr>
            <w:tcW w:w="1496" w:type="dxa"/>
            <w:tcBorders>
              <w:top w:val="nil"/>
              <w:left w:val="single" w:sz="4" w:space="0" w:color="auto"/>
              <w:bottom w:val="single" w:sz="4" w:space="0" w:color="auto"/>
              <w:right w:val="single" w:sz="4" w:space="0" w:color="auto"/>
            </w:tcBorders>
            <w:shd w:val="clear" w:color="000000" w:fill="FFFFFF"/>
            <w:vAlign w:val="bottom"/>
            <w:hideMark/>
          </w:tcPr>
          <w:p w14:paraId="6D8D4E75"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тыс. руб.</w:t>
            </w:r>
          </w:p>
        </w:tc>
        <w:tc>
          <w:tcPr>
            <w:tcW w:w="1696" w:type="dxa"/>
            <w:tcBorders>
              <w:top w:val="nil"/>
              <w:left w:val="nil"/>
              <w:bottom w:val="nil"/>
              <w:right w:val="single" w:sz="4" w:space="0" w:color="auto"/>
            </w:tcBorders>
            <w:shd w:val="clear" w:color="000000" w:fill="DDEBF7"/>
            <w:noWrap/>
            <w:vAlign w:val="center"/>
            <w:hideMark/>
          </w:tcPr>
          <w:p w14:paraId="6107E287" w14:textId="77777777" w:rsidR="00AB7951" w:rsidRPr="00AB7951" w:rsidRDefault="00AB7951">
            <w:pPr>
              <w:rPr>
                <w:rFonts w:ascii="Arial" w:hAnsi="Arial" w:cs="Arial"/>
                <w:color w:val="7030A0"/>
                <w:sz w:val="16"/>
                <w:szCs w:val="16"/>
              </w:rPr>
            </w:pPr>
            <w:r w:rsidRPr="00AB7951">
              <w:rPr>
                <w:rFonts w:ascii="Arial" w:hAnsi="Arial" w:cs="Arial"/>
                <w:color w:val="7030A0"/>
                <w:sz w:val="16"/>
                <w:szCs w:val="16"/>
              </w:rPr>
              <w:t> </w:t>
            </w:r>
          </w:p>
        </w:tc>
        <w:tc>
          <w:tcPr>
            <w:tcW w:w="1915" w:type="dxa"/>
            <w:tcBorders>
              <w:top w:val="single" w:sz="4" w:space="0" w:color="auto"/>
              <w:left w:val="nil"/>
              <w:bottom w:val="single" w:sz="4" w:space="0" w:color="auto"/>
              <w:right w:val="single" w:sz="4" w:space="0" w:color="auto"/>
            </w:tcBorders>
            <w:shd w:val="clear" w:color="000000" w:fill="DDEBF7"/>
            <w:noWrap/>
            <w:vAlign w:val="center"/>
            <w:hideMark/>
          </w:tcPr>
          <w:p w14:paraId="068A30FC"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 </w:t>
            </w:r>
          </w:p>
        </w:tc>
        <w:tc>
          <w:tcPr>
            <w:tcW w:w="1786" w:type="dxa"/>
            <w:tcBorders>
              <w:top w:val="nil"/>
              <w:left w:val="single" w:sz="4" w:space="0" w:color="auto"/>
              <w:bottom w:val="single" w:sz="4" w:space="0" w:color="auto"/>
              <w:right w:val="nil"/>
            </w:tcBorders>
            <w:shd w:val="clear" w:color="000000" w:fill="DDEBF7"/>
            <w:noWrap/>
            <w:vAlign w:val="center"/>
            <w:hideMark/>
          </w:tcPr>
          <w:p w14:paraId="7E85E226"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18 659,76</w:t>
            </w:r>
          </w:p>
        </w:tc>
        <w:tc>
          <w:tcPr>
            <w:tcW w:w="1715" w:type="dxa"/>
            <w:tcBorders>
              <w:top w:val="nil"/>
              <w:left w:val="single" w:sz="4" w:space="0" w:color="auto"/>
              <w:bottom w:val="single" w:sz="4" w:space="0" w:color="auto"/>
              <w:right w:val="single" w:sz="8" w:space="0" w:color="auto"/>
            </w:tcBorders>
            <w:shd w:val="clear" w:color="000000" w:fill="DDEBF7"/>
            <w:noWrap/>
            <w:vAlign w:val="center"/>
            <w:hideMark/>
          </w:tcPr>
          <w:p w14:paraId="7141CB41"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18 659,76</w:t>
            </w:r>
          </w:p>
        </w:tc>
        <w:tc>
          <w:tcPr>
            <w:tcW w:w="16" w:type="dxa"/>
            <w:vAlign w:val="center"/>
            <w:hideMark/>
          </w:tcPr>
          <w:p w14:paraId="041F7BC5" w14:textId="77777777" w:rsidR="00AB7951" w:rsidRPr="00AB7951" w:rsidRDefault="00AB7951">
            <w:pPr>
              <w:rPr>
                <w:sz w:val="16"/>
                <w:szCs w:val="16"/>
              </w:rPr>
            </w:pPr>
          </w:p>
        </w:tc>
      </w:tr>
      <w:tr w:rsidR="00AB7951" w14:paraId="57B43025" w14:textId="77777777" w:rsidTr="00AB7951">
        <w:trPr>
          <w:trHeight w:val="252"/>
        </w:trPr>
        <w:tc>
          <w:tcPr>
            <w:tcW w:w="5896" w:type="dxa"/>
            <w:vMerge/>
            <w:tcBorders>
              <w:top w:val="nil"/>
              <w:left w:val="single" w:sz="8" w:space="0" w:color="auto"/>
              <w:bottom w:val="single" w:sz="4" w:space="0" w:color="000000"/>
              <w:right w:val="single" w:sz="4" w:space="0" w:color="auto"/>
            </w:tcBorders>
            <w:vAlign w:val="center"/>
            <w:hideMark/>
          </w:tcPr>
          <w:p w14:paraId="7ECBEF5F" w14:textId="77777777" w:rsidR="00AB7951" w:rsidRPr="00AB7951" w:rsidRDefault="00AB7951">
            <w:pPr>
              <w:rPr>
                <w:rFonts w:ascii="Arial CYR" w:hAnsi="Arial CYR" w:cs="Arial CYR"/>
                <w:sz w:val="16"/>
                <w:szCs w:val="16"/>
              </w:rPr>
            </w:pPr>
          </w:p>
        </w:tc>
        <w:tc>
          <w:tcPr>
            <w:tcW w:w="1496" w:type="dxa"/>
            <w:tcBorders>
              <w:top w:val="nil"/>
              <w:left w:val="single" w:sz="4" w:space="0" w:color="auto"/>
              <w:bottom w:val="single" w:sz="4" w:space="0" w:color="auto"/>
              <w:right w:val="single" w:sz="4" w:space="0" w:color="auto"/>
            </w:tcBorders>
            <w:shd w:val="clear" w:color="000000" w:fill="FFFFFF"/>
            <w:vAlign w:val="bottom"/>
            <w:hideMark/>
          </w:tcPr>
          <w:p w14:paraId="70AAFABB"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руб./т</w:t>
            </w:r>
          </w:p>
        </w:tc>
        <w:tc>
          <w:tcPr>
            <w:tcW w:w="1696" w:type="dxa"/>
            <w:tcBorders>
              <w:top w:val="single" w:sz="4" w:space="0" w:color="auto"/>
              <w:left w:val="nil"/>
              <w:bottom w:val="nil"/>
              <w:right w:val="single" w:sz="4" w:space="0" w:color="auto"/>
            </w:tcBorders>
            <w:shd w:val="clear" w:color="000000" w:fill="DDEBF7"/>
            <w:noWrap/>
            <w:vAlign w:val="center"/>
            <w:hideMark/>
          </w:tcPr>
          <w:p w14:paraId="6A61D570" w14:textId="77777777" w:rsidR="00AB7951" w:rsidRPr="00AB7951" w:rsidRDefault="00AB7951">
            <w:pPr>
              <w:rPr>
                <w:rFonts w:ascii="Arial" w:hAnsi="Arial" w:cs="Arial"/>
                <w:color w:val="7030A0"/>
                <w:sz w:val="16"/>
                <w:szCs w:val="16"/>
              </w:rPr>
            </w:pPr>
            <w:r w:rsidRPr="00AB7951">
              <w:rPr>
                <w:rFonts w:ascii="Arial" w:hAnsi="Arial" w:cs="Arial"/>
                <w:color w:val="7030A0"/>
                <w:sz w:val="16"/>
                <w:szCs w:val="16"/>
              </w:rPr>
              <w:t> </w:t>
            </w:r>
          </w:p>
        </w:tc>
        <w:tc>
          <w:tcPr>
            <w:tcW w:w="1915" w:type="dxa"/>
            <w:tcBorders>
              <w:top w:val="nil"/>
              <w:left w:val="single" w:sz="4" w:space="0" w:color="auto"/>
              <w:bottom w:val="single" w:sz="4" w:space="0" w:color="auto"/>
              <w:right w:val="nil"/>
            </w:tcBorders>
            <w:shd w:val="clear" w:color="000000" w:fill="DDEBF7"/>
            <w:noWrap/>
            <w:vAlign w:val="center"/>
            <w:hideMark/>
          </w:tcPr>
          <w:p w14:paraId="46460D1E"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 </w:t>
            </w:r>
          </w:p>
        </w:tc>
        <w:tc>
          <w:tcPr>
            <w:tcW w:w="1786" w:type="dxa"/>
            <w:tcBorders>
              <w:top w:val="nil"/>
              <w:left w:val="single" w:sz="4" w:space="0" w:color="auto"/>
              <w:bottom w:val="single" w:sz="4" w:space="0" w:color="auto"/>
              <w:right w:val="nil"/>
            </w:tcBorders>
            <w:shd w:val="clear" w:color="000000" w:fill="DDEBF7"/>
            <w:noWrap/>
            <w:vAlign w:val="center"/>
            <w:hideMark/>
          </w:tcPr>
          <w:p w14:paraId="0872132A"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1 333,33</w:t>
            </w:r>
          </w:p>
        </w:tc>
        <w:tc>
          <w:tcPr>
            <w:tcW w:w="1715" w:type="dxa"/>
            <w:tcBorders>
              <w:top w:val="nil"/>
              <w:left w:val="single" w:sz="4" w:space="0" w:color="auto"/>
              <w:bottom w:val="single" w:sz="4" w:space="0" w:color="auto"/>
              <w:right w:val="single" w:sz="8" w:space="0" w:color="auto"/>
            </w:tcBorders>
            <w:shd w:val="clear" w:color="000000" w:fill="DDEBF7"/>
            <w:noWrap/>
            <w:vAlign w:val="center"/>
            <w:hideMark/>
          </w:tcPr>
          <w:p w14:paraId="1B55EEE1"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1 333,33</w:t>
            </w:r>
          </w:p>
        </w:tc>
        <w:tc>
          <w:tcPr>
            <w:tcW w:w="16" w:type="dxa"/>
            <w:vAlign w:val="center"/>
            <w:hideMark/>
          </w:tcPr>
          <w:p w14:paraId="4AB9DF31" w14:textId="77777777" w:rsidR="00AB7951" w:rsidRPr="00AB7951" w:rsidRDefault="00AB7951">
            <w:pPr>
              <w:rPr>
                <w:sz w:val="16"/>
                <w:szCs w:val="16"/>
              </w:rPr>
            </w:pPr>
          </w:p>
        </w:tc>
      </w:tr>
      <w:tr w:rsidR="00AB7951" w14:paraId="72953779" w14:textId="77777777" w:rsidTr="00AB7951">
        <w:trPr>
          <w:trHeight w:val="252"/>
        </w:trPr>
        <w:tc>
          <w:tcPr>
            <w:tcW w:w="5896" w:type="dxa"/>
            <w:vMerge w:val="restart"/>
            <w:tcBorders>
              <w:top w:val="nil"/>
              <w:left w:val="single" w:sz="8" w:space="0" w:color="auto"/>
              <w:bottom w:val="single" w:sz="4" w:space="0" w:color="000000"/>
              <w:right w:val="single" w:sz="4" w:space="0" w:color="auto"/>
            </w:tcBorders>
            <w:shd w:val="clear" w:color="000000" w:fill="FFFFFF"/>
            <w:noWrap/>
            <w:vAlign w:val="center"/>
            <w:hideMark/>
          </w:tcPr>
          <w:p w14:paraId="36A7D103" w14:textId="77777777" w:rsidR="00AB7951" w:rsidRPr="00AB7951" w:rsidRDefault="00AB7951">
            <w:pPr>
              <w:rPr>
                <w:rFonts w:ascii="Arial CYR" w:hAnsi="Arial CYR" w:cs="Arial CYR"/>
                <w:sz w:val="16"/>
                <w:szCs w:val="16"/>
              </w:rPr>
            </w:pPr>
            <w:r w:rsidRPr="00AB7951">
              <w:rPr>
                <w:rFonts w:ascii="Arial CYR" w:hAnsi="Arial CYR" w:cs="Arial CYR"/>
                <w:sz w:val="16"/>
                <w:szCs w:val="16"/>
              </w:rPr>
              <w:t xml:space="preserve"> - до центрального склада бурый уголь 2БМСШ</w:t>
            </w:r>
          </w:p>
        </w:tc>
        <w:tc>
          <w:tcPr>
            <w:tcW w:w="1496" w:type="dxa"/>
            <w:tcBorders>
              <w:top w:val="nil"/>
              <w:left w:val="single" w:sz="4" w:space="0" w:color="auto"/>
              <w:bottom w:val="single" w:sz="4" w:space="0" w:color="auto"/>
              <w:right w:val="single" w:sz="4" w:space="0" w:color="auto"/>
            </w:tcBorders>
            <w:shd w:val="clear" w:color="000000" w:fill="FFFFFF"/>
            <w:vAlign w:val="bottom"/>
            <w:hideMark/>
          </w:tcPr>
          <w:p w14:paraId="5F0A2433"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тыс. руб.</w:t>
            </w:r>
          </w:p>
        </w:tc>
        <w:tc>
          <w:tcPr>
            <w:tcW w:w="1696" w:type="dxa"/>
            <w:tcBorders>
              <w:top w:val="single" w:sz="4" w:space="0" w:color="auto"/>
              <w:left w:val="nil"/>
              <w:bottom w:val="nil"/>
              <w:right w:val="single" w:sz="4" w:space="0" w:color="auto"/>
            </w:tcBorders>
            <w:shd w:val="clear" w:color="000000" w:fill="DDEBF7"/>
            <w:noWrap/>
            <w:vAlign w:val="center"/>
            <w:hideMark/>
          </w:tcPr>
          <w:p w14:paraId="231B96A4" w14:textId="77777777" w:rsidR="00AB7951" w:rsidRPr="00AB7951" w:rsidRDefault="00AB7951">
            <w:pPr>
              <w:jc w:val="right"/>
              <w:rPr>
                <w:rFonts w:ascii="Arial" w:hAnsi="Arial" w:cs="Arial"/>
                <w:color w:val="7030A0"/>
                <w:sz w:val="16"/>
                <w:szCs w:val="16"/>
              </w:rPr>
            </w:pPr>
            <w:r w:rsidRPr="00AB7951">
              <w:rPr>
                <w:rFonts w:ascii="Arial" w:hAnsi="Arial" w:cs="Arial"/>
                <w:color w:val="7030A0"/>
                <w:sz w:val="16"/>
                <w:szCs w:val="16"/>
              </w:rPr>
              <w:t>27 069,97</w:t>
            </w:r>
          </w:p>
        </w:tc>
        <w:tc>
          <w:tcPr>
            <w:tcW w:w="1915" w:type="dxa"/>
            <w:tcBorders>
              <w:top w:val="nil"/>
              <w:left w:val="single" w:sz="4" w:space="0" w:color="auto"/>
              <w:bottom w:val="single" w:sz="4" w:space="0" w:color="auto"/>
              <w:right w:val="nil"/>
            </w:tcBorders>
            <w:shd w:val="clear" w:color="000000" w:fill="DDEBF7"/>
            <w:noWrap/>
            <w:vAlign w:val="center"/>
            <w:hideMark/>
          </w:tcPr>
          <w:p w14:paraId="746ECA72"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 </w:t>
            </w:r>
          </w:p>
        </w:tc>
        <w:tc>
          <w:tcPr>
            <w:tcW w:w="1786" w:type="dxa"/>
            <w:tcBorders>
              <w:top w:val="nil"/>
              <w:left w:val="single" w:sz="4" w:space="0" w:color="auto"/>
              <w:bottom w:val="single" w:sz="4" w:space="0" w:color="auto"/>
              <w:right w:val="nil"/>
            </w:tcBorders>
            <w:shd w:val="clear" w:color="000000" w:fill="DDEBF7"/>
            <w:noWrap/>
            <w:vAlign w:val="center"/>
            <w:hideMark/>
          </w:tcPr>
          <w:p w14:paraId="59597272"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15 520,14</w:t>
            </w:r>
          </w:p>
        </w:tc>
        <w:tc>
          <w:tcPr>
            <w:tcW w:w="1715" w:type="dxa"/>
            <w:tcBorders>
              <w:top w:val="nil"/>
              <w:left w:val="single" w:sz="4" w:space="0" w:color="auto"/>
              <w:bottom w:val="single" w:sz="4" w:space="0" w:color="auto"/>
              <w:right w:val="single" w:sz="8" w:space="0" w:color="auto"/>
            </w:tcBorders>
            <w:shd w:val="clear" w:color="000000" w:fill="DDEBF7"/>
            <w:noWrap/>
            <w:vAlign w:val="center"/>
            <w:hideMark/>
          </w:tcPr>
          <w:p w14:paraId="57886324"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15 520,14</w:t>
            </w:r>
          </w:p>
        </w:tc>
        <w:tc>
          <w:tcPr>
            <w:tcW w:w="16" w:type="dxa"/>
            <w:vAlign w:val="center"/>
            <w:hideMark/>
          </w:tcPr>
          <w:p w14:paraId="26505337" w14:textId="77777777" w:rsidR="00AB7951" w:rsidRPr="00AB7951" w:rsidRDefault="00AB7951">
            <w:pPr>
              <w:rPr>
                <w:sz w:val="16"/>
                <w:szCs w:val="16"/>
              </w:rPr>
            </w:pPr>
          </w:p>
        </w:tc>
      </w:tr>
      <w:tr w:rsidR="00AB7951" w14:paraId="5C5A7E75" w14:textId="77777777" w:rsidTr="00AB7951">
        <w:trPr>
          <w:trHeight w:val="240"/>
        </w:trPr>
        <w:tc>
          <w:tcPr>
            <w:tcW w:w="5896" w:type="dxa"/>
            <w:vMerge/>
            <w:tcBorders>
              <w:top w:val="nil"/>
              <w:left w:val="single" w:sz="8" w:space="0" w:color="auto"/>
              <w:bottom w:val="single" w:sz="4" w:space="0" w:color="000000"/>
              <w:right w:val="single" w:sz="4" w:space="0" w:color="auto"/>
            </w:tcBorders>
            <w:vAlign w:val="center"/>
            <w:hideMark/>
          </w:tcPr>
          <w:p w14:paraId="617E1CA2" w14:textId="77777777" w:rsidR="00AB7951" w:rsidRPr="00AB7951" w:rsidRDefault="00AB7951">
            <w:pPr>
              <w:rPr>
                <w:rFonts w:ascii="Arial CYR" w:hAnsi="Arial CYR" w:cs="Arial CYR"/>
                <w:sz w:val="16"/>
                <w:szCs w:val="16"/>
              </w:rPr>
            </w:pPr>
          </w:p>
        </w:tc>
        <w:tc>
          <w:tcPr>
            <w:tcW w:w="1496" w:type="dxa"/>
            <w:tcBorders>
              <w:top w:val="nil"/>
              <w:left w:val="single" w:sz="4" w:space="0" w:color="auto"/>
              <w:bottom w:val="single" w:sz="4" w:space="0" w:color="auto"/>
              <w:right w:val="single" w:sz="4" w:space="0" w:color="auto"/>
            </w:tcBorders>
            <w:shd w:val="clear" w:color="000000" w:fill="FFFFFF"/>
            <w:vAlign w:val="bottom"/>
            <w:hideMark/>
          </w:tcPr>
          <w:p w14:paraId="3E1D6079"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руб./т</w:t>
            </w:r>
          </w:p>
        </w:tc>
        <w:tc>
          <w:tcPr>
            <w:tcW w:w="1696" w:type="dxa"/>
            <w:tcBorders>
              <w:top w:val="single" w:sz="4" w:space="0" w:color="auto"/>
              <w:left w:val="single" w:sz="4" w:space="0" w:color="auto"/>
              <w:bottom w:val="nil"/>
              <w:right w:val="single" w:sz="4" w:space="0" w:color="auto"/>
            </w:tcBorders>
            <w:shd w:val="clear" w:color="000000" w:fill="DDEBF7"/>
            <w:noWrap/>
            <w:vAlign w:val="center"/>
            <w:hideMark/>
          </w:tcPr>
          <w:p w14:paraId="080AD1D6" w14:textId="77777777" w:rsidR="00AB7951" w:rsidRPr="00AB7951" w:rsidRDefault="00AB7951">
            <w:pPr>
              <w:jc w:val="right"/>
              <w:rPr>
                <w:rFonts w:ascii="Arial" w:hAnsi="Arial" w:cs="Arial"/>
                <w:color w:val="7030A0"/>
                <w:sz w:val="16"/>
                <w:szCs w:val="16"/>
              </w:rPr>
            </w:pPr>
            <w:r w:rsidRPr="00AB7951">
              <w:rPr>
                <w:rFonts w:ascii="Arial" w:hAnsi="Arial" w:cs="Arial"/>
                <w:color w:val="7030A0"/>
                <w:sz w:val="16"/>
                <w:szCs w:val="16"/>
              </w:rPr>
              <w:t>1 255,51</w:t>
            </w:r>
          </w:p>
        </w:tc>
        <w:tc>
          <w:tcPr>
            <w:tcW w:w="1915" w:type="dxa"/>
            <w:tcBorders>
              <w:top w:val="nil"/>
              <w:left w:val="nil"/>
              <w:bottom w:val="single" w:sz="4" w:space="0" w:color="auto"/>
              <w:right w:val="nil"/>
            </w:tcBorders>
            <w:shd w:val="clear" w:color="000000" w:fill="DDEBF7"/>
            <w:noWrap/>
            <w:vAlign w:val="center"/>
            <w:hideMark/>
          </w:tcPr>
          <w:p w14:paraId="2220A3FC"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1 333,33</w:t>
            </w:r>
          </w:p>
        </w:tc>
        <w:tc>
          <w:tcPr>
            <w:tcW w:w="1786" w:type="dxa"/>
            <w:tcBorders>
              <w:top w:val="nil"/>
              <w:left w:val="single" w:sz="4" w:space="0" w:color="auto"/>
              <w:bottom w:val="single" w:sz="4" w:space="0" w:color="auto"/>
              <w:right w:val="nil"/>
            </w:tcBorders>
            <w:shd w:val="clear" w:color="000000" w:fill="DDEBF7"/>
            <w:noWrap/>
            <w:vAlign w:val="center"/>
            <w:hideMark/>
          </w:tcPr>
          <w:p w14:paraId="593FB896"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1 350,00</w:t>
            </w:r>
          </w:p>
        </w:tc>
        <w:tc>
          <w:tcPr>
            <w:tcW w:w="1715" w:type="dxa"/>
            <w:tcBorders>
              <w:top w:val="nil"/>
              <w:left w:val="single" w:sz="4" w:space="0" w:color="auto"/>
              <w:bottom w:val="single" w:sz="4" w:space="0" w:color="auto"/>
              <w:right w:val="single" w:sz="8" w:space="0" w:color="auto"/>
            </w:tcBorders>
            <w:shd w:val="clear" w:color="000000" w:fill="DDEBF7"/>
            <w:noWrap/>
            <w:vAlign w:val="center"/>
            <w:hideMark/>
          </w:tcPr>
          <w:p w14:paraId="7C993B9D" w14:textId="77777777" w:rsidR="00AB7951" w:rsidRPr="00AB7951" w:rsidRDefault="00AB7951">
            <w:pPr>
              <w:rPr>
                <w:rFonts w:ascii="Arial CYR" w:hAnsi="Arial CYR" w:cs="Arial CYR"/>
                <w:sz w:val="16"/>
                <w:szCs w:val="16"/>
              </w:rPr>
            </w:pPr>
            <w:r w:rsidRPr="00AB7951">
              <w:rPr>
                <w:rFonts w:ascii="Arial CYR" w:hAnsi="Arial CYR" w:cs="Arial CYR"/>
                <w:sz w:val="16"/>
                <w:szCs w:val="16"/>
              </w:rPr>
              <w:t> </w:t>
            </w:r>
          </w:p>
        </w:tc>
        <w:tc>
          <w:tcPr>
            <w:tcW w:w="16" w:type="dxa"/>
            <w:vAlign w:val="center"/>
            <w:hideMark/>
          </w:tcPr>
          <w:p w14:paraId="1D90F02C" w14:textId="77777777" w:rsidR="00AB7951" w:rsidRPr="00AB7951" w:rsidRDefault="00AB7951">
            <w:pPr>
              <w:rPr>
                <w:sz w:val="16"/>
                <w:szCs w:val="16"/>
              </w:rPr>
            </w:pPr>
          </w:p>
        </w:tc>
      </w:tr>
      <w:tr w:rsidR="00AB7951" w14:paraId="5FAAC16B" w14:textId="77777777" w:rsidTr="00AB7951">
        <w:trPr>
          <w:trHeight w:val="252"/>
        </w:trPr>
        <w:tc>
          <w:tcPr>
            <w:tcW w:w="5896" w:type="dxa"/>
            <w:vMerge w:val="restart"/>
            <w:tcBorders>
              <w:top w:val="nil"/>
              <w:left w:val="single" w:sz="8" w:space="0" w:color="auto"/>
              <w:bottom w:val="single" w:sz="4" w:space="0" w:color="000000"/>
              <w:right w:val="single" w:sz="4" w:space="0" w:color="auto"/>
            </w:tcBorders>
            <w:shd w:val="clear" w:color="000000" w:fill="FFFFFF"/>
            <w:noWrap/>
            <w:vAlign w:val="center"/>
            <w:hideMark/>
          </w:tcPr>
          <w:p w14:paraId="16B22A5E" w14:textId="77777777" w:rsidR="00AB7951" w:rsidRPr="00AB7951" w:rsidRDefault="00AB7951">
            <w:pPr>
              <w:rPr>
                <w:rFonts w:ascii="Arial CYR" w:hAnsi="Arial CYR" w:cs="Arial CYR"/>
                <w:sz w:val="16"/>
                <w:szCs w:val="16"/>
              </w:rPr>
            </w:pPr>
            <w:r w:rsidRPr="00AB7951">
              <w:rPr>
                <w:rFonts w:ascii="Arial CYR" w:hAnsi="Arial CYR" w:cs="Arial CYR"/>
                <w:sz w:val="16"/>
                <w:szCs w:val="16"/>
              </w:rPr>
              <w:t xml:space="preserve"> - от склада до котельных</w:t>
            </w:r>
          </w:p>
        </w:tc>
        <w:tc>
          <w:tcPr>
            <w:tcW w:w="1496" w:type="dxa"/>
            <w:tcBorders>
              <w:top w:val="nil"/>
              <w:left w:val="single" w:sz="4" w:space="0" w:color="auto"/>
              <w:bottom w:val="single" w:sz="4" w:space="0" w:color="auto"/>
              <w:right w:val="single" w:sz="4" w:space="0" w:color="auto"/>
            </w:tcBorders>
            <w:shd w:val="clear" w:color="000000" w:fill="FFFFFF"/>
            <w:vAlign w:val="bottom"/>
            <w:hideMark/>
          </w:tcPr>
          <w:p w14:paraId="4C102626"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тыс. руб.</w:t>
            </w:r>
          </w:p>
        </w:tc>
        <w:tc>
          <w:tcPr>
            <w:tcW w:w="1696" w:type="dxa"/>
            <w:tcBorders>
              <w:top w:val="single" w:sz="4" w:space="0" w:color="auto"/>
              <w:left w:val="nil"/>
              <w:bottom w:val="nil"/>
              <w:right w:val="single" w:sz="4" w:space="0" w:color="auto"/>
            </w:tcBorders>
            <w:shd w:val="clear" w:color="000000" w:fill="DDEBF7"/>
            <w:noWrap/>
            <w:vAlign w:val="center"/>
            <w:hideMark/>
          </w:tcPr>
          <w:p w14:paraId="22945D05" w14:textId="77777777" w:rsidR="00AB7951" w:rsidRPr="00AB7951" w:rsidRDefault="00AB7951">
            <w:pPr>
              <w:jc w:val="right"/>
              <w:rPr>
                <w:rFonts w:ascii="Arial" w:hAnsi="Arial" w:cs="Arial"/>
                <w:color w:val="7030A0"/>
                <w:sz w:val="16"/>
                <w:szCs w:val="16"/>
              </w:rPr>
            </w:pPr>
            <w:r w:rsidRPr="00AB7951">
              <w:rPr>
                <w:rFonts w:ascii="Arial" w:hAnsi="Arial" w:cs="Arial"/>
                <w:color w:val="7030A0"/>
                <w:sz w:val="16"/>
                <w:szCs w:val="16"/>
              </w:rPr>
              <w:t>6 717,03</w:t>
            </w:r>
          </w:p>
        </w:tc>
        <w:tc>
          <w:tcPr>
            <w:tcW w:w="1915" w:type="dxa"/>
            <w:tcBorders>
              <w:top w:val="nil"/>
              <w:left w:val="single" w:sz="4" w:space="0" w:color="auto"/>
              <w:bottom w:val="single" w:sz="4" w:space="0" w:color="auto"/>
              <w:right w:val="nil"/>
            </w:tcBorders>
            <w:shd w:val="clear" w:color="000000" w:fill="DDEBF7"/>
            <w:noWrap/>
            <w:vAlign w:val="center"/>
            <w:hideMark/>
          </w:tcPr>
          <w:p w14:paraId="30C13ACB"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 </w:t>
            </w:r>
          </w:p>
        </w:tc>
        <w:tc>
          <w:tcPr>
            <w:tcW w:w="1786" w:type="dxa"/>
            <w:tcBorders>
              <w:top w:val="nil"/>
              <w:left w:val="single" w:sz="4" w:space="0" w:color="auto"/>
              <w:bottom w:val="single" w:sz="4" w:space="0" w:color="auto"/>
              <w:right w:val="nil"/>
            </w:tcBorders>
            <w:shd w:val="clear" w:color="000000" w:fill="DDEBF7"/>
            <w:noWrap/>
            <w:vAlign w:val="center"/>
            <w:hideMark/>
          </w:tcPr>
          <w:p w14:paraId="7FF95D80"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8 439,56</w:t>
            </w:r>
          </w:p>
        </w:tc>
        <w:tc>
          <w:tcPr>
            <w:tcW w:w="1715" w:type="dxa"/>
            <w:tcBorders>
              <w:top w:val="nil"/>
              <w:left w:val="single" w:sz="4" w:space="0" w:color="auto"/>
              <w:bottom w:val="single" w:sz="4" w:space="0" w:color="auto"/>
              <w:right w:val="single" w:sz="8" w:space="0" w:color="auto"/>
            </w:tcBorders>
            <w:shd w:val="clear" w:color="000000" w:fill="DDEBF7"/>
            <w:noWrap/>
            <w:vAlign w:val="center"/>
            <w:hideMark/>
          </w:tcPr>
          <w:p w14:paraId="1C84FCF3"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8 439,56</w:t>
            </w:r>
          </w:p>
        </w:tc>
        <w:tc>
          <w:tcPr>
            <w:tcW w:w="16" w:type="dxa"/>
            <w:vAlign w:val="center"/>
            <w:hideMark/>
          </w:tcPr>
          <w:p w14:paraId="34E8BD16" w14:textId="77777777" w:rsidR="00AB7951" w:rsidRPr="00AB7951" w:rsidRDefault="00AB7951">
            <w:pPr>
              <w:rPr>
                <w:sz w:val="16"/>
                <w:szCs w:val="16"/>
              </w:rPr>
            </w:pPr>
          </w:p>
        </w:tc>
      </w:tr>
      <w:tr w:rsidR="00AB7951" w14:paraId="67B3B9F0" w14:textId="77777777" w:rsidTr="00AB7951">
        <w:trPr>
          <w:trHeight w:val="263"/>
        </w:trPr>
        <w:tc>
          <w:tcPr>
            <w:tcW w:w="5896" w:type="dxa"/>
            <w:vMerge/>
            <w:tcBorders>
              <w:top w:val="nil"/>
              <w:left w:val="single" w:sz="8" w:space="0" w:color="auto"/>
              <w:bottom w:val="single" w:sz="4" w:space="0" w:color="000000"/>
              <w:right w:val="single" w:sz="4" w:space="0" w:color="auto"/>
            </w:tcBorders>
            <w:vAlign w:val="center"/>
            <w:hideMark/>
          </w:tcPr>
          <w:p w14:paraId="34CB0A33" w14:textId="77777777" w:rsidR="00AB7951" w:rsidRPr="00AB7951" w:rsidRDefault="00AB7951">
            <w:pPr>
              <w:rPr>
                <w:rFonts w:ascii="Arial CYR" w:hAnsi="Arial CYR" w:cs="Arial CYR"/>
                <w:sz w:val="16"/>
                <w:szCs w:val="16"/>
              </w:rPr>
            </w:pPr>
          </w:p>
        </w:tc>
        <w:tc>
          <w:tcPr>
            <w:tcW w:w="1496" w:type="dxa"/>
            <w:tcBorders>
              <w:top w:val="nil"/>
              <w:left w:val="single" w:sz="4" w:space="0" w:color="auto"/>
              <w:bottom w:val="single" w:sz="4" w:space="0" w:color="auto"/>
              <w:right w:val="single" w:sz="4" w:space="0" w:color="auto"/>
            </w:tcBorders>
            <w:shd w:val="clear" w:color="000000" w:fill="FFFFFF"/>
            <w:vAlign w:val="bottom"/>
            <w:hideMark/>
          </w:tcPr>
          <w:p w14:paraId="6C5328AE"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руб./т</w:t>
            </w:r>
          </w:p>
        </w:tc>
        <w:tc>
          <w:tcPr>
            <w:tcW w:w="1696" w:type="dxa"/>
            <w:tcBorders>
              <w:top w:val="single" w:sz="4" w:space="0" w:color="auto"/>
              <w:left w:val="single" w:sz="4" w:space="0" w:color="auto"/>
              <w:bottom w:val="nil"/>
              <w:right w:val="single" w:sz="4" w:space="0" w:color="auto"/>
            </w:tcBorders>
            <w:shd w:val="clear" w:color="000000" w:fill="DDEBF7"/>
            <w:noWrap/>
            <w:vAlign w:val="center"/>
            <w:hideMark/>
          </w:tcPr>
          <w:p w14:paraId="4D4C9977" w14:textId="77777777" w:rsidR="00AB7951" w:rsidRPr="00AB7951" w:rsidRDefault="00AB7951">
            <w:pPr>
              <w:jc w:val="right"/>
              <w:rPr>
                <w:rFonts w:ascii="Arial" w:hAnsi="Arial" w:cs="Arial"/>
                <w:color w:val="7030A0"/>
                <w:sz w:val="16"/>
                <w:szCs w:val="16"/>
              </w:rPr>
            </w:pPr>
            <w:r w:rsidRPr="00AB7951">
              <w:rPr>
                <w:rFonts w:ascii="Arial" w:hAnsi="Arial" w:cs="Arial"/>
                <w:color w:val="7030A0"/>
                <w:sz w:val="16"/>
                <w:szCs w:val="16"/>
              </w:rPr>
              <w:t>219,46</w:t>
            </w:r>
          </w:p>
        </w:tc>
        <w:tc>
          <w:tcPr>
            <w:tcW w:w="1915" w:type="dxa"/>
            <w:tcBorders>
              <w:top w:val="nil"/>
              <w:left w:val="nil"/>
              <w:bottom w:val="single" w:sz="4" w:space="0" w:color="auto"/>
              <w:right w:val="nil"/>
            </w:tcBorders>
            <w:shd w:val="clear" w:color="000000" w:fill="DDEBF7"/>
            <w:noWrap/>
            <w:vAlign w:val="center"/>
            <w:hideMark/>
          </w:tcPr>
          <w:p w14:paraId="0EA8469F"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1 333,33</w:t>
            </w:r>
          </w:p>
        </w:tc>
        <w:tc>
          <w:tcPr>
            <w:tcW w:w="1786" w:type="dxa"/>
            <w:tcBorders>
              <w:top w:val="nil"/>
              <w:left w:val="single" w:sz="4" w:space="0" w:color="auto"/>
              <w:bottom w:val="single" w:sz="4" w:space="0" w:color="auto"/>
              <w:right w:val="nil"/>
            </w:tcBorders>
            <w:shd w:val="clear" w:color="000000" w:fill="DDEBF7"/>
            <w:noWrap/>
            <w:vAlign w:val="center"/>
            <w:hideMark/>
          </w:tcPr>
          <w:p w14:paraId="68A9F3D0"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331,08</w:t>
            </w:r>
          </w:p>
        </w:tc>
        <w:tc>
          <w:tcPr>
            <w:tcW w:w="1715" w:type="dxa"/>
            <w:tcBorders>
              <w:top w:val="nil"/>
              <w:left w:val="single" w:sz="4" w:space="0" w:color="auto"/>
              <w:bottom w:val="single" w:sz="4" w:space="0" w:color="auto"/>
              <w:right w:val="single" w:sz="8" w:space="0" w:color="auto"/>
            </w:tcBorders>
            <w:shd w:val="clear" w:color="000000" w:fill="DDEBF7"/>
            <w:noWrap/>
            <w:vAlign w:val="center"/>
            <w:hideMark/>
          </w:tcPr>
          <w:p w14:paraId="5AFB594A" w14:textId="77777777" w:rsidR="00AB7951" w:rsidRPr="00AB7951" w:rsidRDefault="00AB7951">
            <w:pPr>
              <w:rPr>
                <w:rFonts w:ascii="Arial CYR" w:hAnsi="Arial CYR" w:cs="Arial CYR"/>
                <w:sz w:val="16"/>
                <w:szCs w:val="16"/>
              </w:rPr>
            </w:pPr>
            <w:r w:rsidRPr="00AB7951">
              <w:rPr>
                <w:rFonts w:ascii="Arial CYR" w:hAnsi="Arial CYR" w:cs="Arial CYR"/>
                <w:sz w:val="16"/>
                <w:szCs w:val="16"/>
              </w:rPr>
              <w:t> </w:t>
            </w:r>
          </w:p>
        </w:tc>
        <w:tc>
          <w:tcPr>
            <w:tcW w:w="16" w:type="dxa"/>
            <w:vAlign w:val="center"/>
            <w:hideMark/>
          </w:tcPr>
          <w:p w14:paraId="779D46D8" w14:textId="77777777" w:rsidR="00AB7951" w:rsidRPr="00AB7951" w:rsidRDefault="00AB7951">
            <w:pPr>
              <w:rPr>
                <w:sz w:val="16"/>
                <w:szCs w:val="16"/>
              </w:rPr>
            </w:pPr>
          </w:p>
        </w:tc>
      </w:tr>
      <w:tr w:rsidR="00AB7951" w14:paraId="56F2E010" w14:textId="77777777" w:rsidTr="00AB7951">
        <w:trPr>
          <w:trHeight w:val="698"/>
        </w:trPr>
        <w:tc>
          <w:tcPr>
            <w:tcW w:w="5896" w:type="dxa"/>
            <w:tcBorders>
              <w:top w:val="nil"/>
              <w:left w:val="single" w:sz="8" w:space="0" w:color="auto"/>
              <w:bottom w:val="single" w:sz="4" w:space="0" w:color="auto"/>
              <w:right w:val="single" w:sz="4" w:space="0" w:color="auto"/>
            </w:tcBorders>
            <w:shd w:val="clear" w:color="000000" w:fill="FFFFFF"/>
            <w:hideMark/>
          </w:tcPr>
          <w:p w14:paraId="74F1148F" w14:textId="77777777" w:rsidR="00AB7951" w:rsidRPr="00AB7951" w:rsidRDefault="00AB7951">
            <w:pPr>
              <w:rPr>
                <w:rFonts w:ascii="Arial CYR" w:hAnsi="Arial CYR" w:cs="Arial CYR"/>
                <w:b/>
                <w:bCs/>
                <w:sz w:val="16"/>
                <w:szCs w:val="16"/>
              </w:rPr>
            </w:pPr>
            <w:r w:rsidRPr="00AB7951">
              <w:rPr>
                <w:rFonts w:ascii="Arial CYR" w:hAnsi="Arial CYR" w:cs="Arial CYR"/>
                <w:b/>
                <w:bCs/>
                <w:sz w:val="16"/>
                <w:szCs w:val="16"/>
              </w:rPr>
              <w:t>Общая стоимость топлива с расходами по транспортировке</w:t>
            </w:r>
          </w:p>
        </w:tc>
        <w:tc>
          <w:tcPr>
            <w:tcW w:w="1496" w:type="dxa"/>
            <w:tcBorders>
              <w:top w:val="nil"/>
              <w:left w:val="single" w:sz="4" w:space="0" w:color="auto"/>
              <w:bottom w:val="single" w:sz="4" w:space="0" w:color="auto"/>
              <w:right w:val="single" w:sz="4" w:space="0" w:color="auto"/>
            </w:tcBorders>
            <w:shd w:val="clear" w:color="000000" w:fill="FFFFFF"/>
            <w:vAlign w:val="center"/>
            <w:hideMark/>
          </w:tcPr>
          <w:p w14:paraId="5FAEB320" w14:textId="77777777" w:rsidR="00AB7951" w:rsidRPr="00AB7951" w:rsidRDefault="00AB7951">
            <w:pPr>
              <w:jc w:val="center"/>
              <w:rPr>
                <w:rFonts w:ascii="Arial CYR" w:hAnsi="Arial CYR" w:cs="Arial CYR"/>
                <w:b/>
                <w:bCs/>
                <w:sz w:val="16"/>
                <w:szCs w:val="16"/>
              </w:rPr>
            </w:pPr>
            <w:r w:rsidRPr="00AB7951">
              <w:rPr>
                <w:rFonts w:ascii="Arial CYR" w:hAnsi="Arial CYR" w:cs="Arial CYR"/>
                <w:b/>
                <w:bCs/>
                <w:sz w:val="16"/>
                <w:szCs w:val="16"/>
              </w:rPr>
              <w:t>тыс. руб.</w:t>
            </w:r>
          </w:p>
        </w:tc>
        <w:tc>
          <w:tcPr>
            <w:tcW w:w="1696" w:type="dxa"/>
            <w:tcBorders>
              <w:top w:val="single" w:sz="4" w:space="0" w:color="auto"/>
              <w:left w:val="nil"/>
              <w:bottom w:val="single" w:sz="4" w:space="0" w:color="auto"/>
              <w:right w:val="single" w:sz="4" w:space="0" w:color="auto"/>
            </w:tcBorders>
            <w:shd w:val="clear" w:color="000000" w:fill="DDEBF7"/>
            <w:noWrap/>
            <w:vAlign w:val="center"/>
            <w:hideMark/>
          </w:tcPr>
          <w:p w14:paraId="4C1AB228"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73 673,12</w:t>
            </w:r>
          </w:p>
        </w:tc>
        <w:tc>
          <w:tcPr>
            <w:tcW w:w="1915" w:type="dxa"/>
            <w:tcBorders>
              <w:top w:val="nil"/>
              <w:left w:val="single" w:sz="4" w:space="0" w:color="auto"/>
              <w:bottom w:val="single" w:sz="4" w:space="0" w:color="auto"/>
              <w:right w:val="nil"/>
            </w:tcBorders>
            <w:shd w:val="clear" w:color="000000" w:fill="DDEBF7"/>
            <w:noWrap/>
            <w:vAlign w:val="center"/>
            <w:hideMark/>
          </w:tcPr>
          <w:p w14:paraId="37319913"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77 501,59</w:t>
            </w:r>
          </w:p>
        </w:tc>
        <w:tc>
          <w:tcPr>
            <w:tcW w:w="1786" w:type="dxa"/>
            <w:tcBorders>
              <w:top w:val="nil"/>
              <w:left w:val="single" w:sz="4" w:space="0" w:color="auto"/>
              <w:bottom w:val="single" w:sz="4" w:space="0" w:color="auto"/>
              <w:right w:val="nil"/>
            </w:tcBorders>
            <w:shd w:val="clear" w:color="000000" w:fill="DDEBF7"/>
            <w:noWrap/>
            <w:vAlign w:val="center"/>
            <w:hideMark/>
          </w:tcPr>
          <w:p w14:paraId="04CA4100"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69 853,31</w:t>
            </w:r>
          </w:p>
        </w:tc>
        <w:tc>
          <w:tcPr>
            <w:tcW w:w="1715" w:type="dxa"/>
            <w:tcBorders>
              <w:top w:val="nil"/>
              <w:left w:val="single" w:sz="4" w:space="0" w:color="auto"/>
              <w:bottom w:val="single" w:sz="4" w:space="0" w:color="auto"/>
              <w:right w:val="single" w:sz="8" w:space="0" w:color="auto"/>
            </w:tcBorders>
            <w:shd w:val="clear" w:color="000000" w:fill="DDEBF7"/>
            <w:noWrap/>
            <w:vAlign w:val="center"/>
            <w:hideMark/>
          </w:tcPr>
          <w:p w14:paraId="5E2C6155"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-7 648,28</w:t>
            </w:r>
          </w:p>
        </w:tc>
        <w:tc>
          <w:tcPr>
            <w:tcW w:w="16" w:type="dxa"/>
            <w:vAlign w:val="center"/>
            <w:hideMark/>
          </w:tcPr>
          <w:p w14:paraId="679EECE4" w14:textId="77777777" w:rsidR="00AB7951" w:rsidRPr="00AB7951" w:rsidRDefault="00AB7951">
            <w:pPr>
              <w:rPr>
                <w:sz w:val="16"/>
                <w:szCs w:val="16"/>
              </w:rPr>
            </w:pPr>
          </w:p>
        </w:tc>
      </w:tr>
      <w:tr w:rsidR="00AB7951" w14:paraId="7FC563A4" w14:textId="77777777" w:rsidTr="00AB7951">
        <w:trPr>
          <w:trHeight w:val="372"/>
        </w:trPr>
        <w:tc>
          <w:tcPr>
            <w:tcW w:w="5896" w:type="dxa"/>
            <w:tcBorders>
              <w:top w:val="single" w:sz="8" w:space="0" w:color="auto"/>
              <w:left w:val="single" w:sz="8" w:space="0" w:color="auto"/>
              <w:bottom w:val="single" w:sz="4" w:space="0" w:color="auto"/>
              <w:right w:val="single" w:sz="4" w:space="0" w:color="auto"/>
            </w:tcBorders>
            <w:shd w:val="clear" w:color="000000" w:fill="FFFFFF"/>
            <w:hideMark/>
          </w:tcPr>
          <w:p w14:paraId="3E8A9B9B" w14:textId="77777777" w:rsidR="00AB7951" w:rsidRPr="00AB7951" w:rsidRDefault="00AB7951">
            <w:pPr>
              <w:rPr>
                <w:rFonts w:ascii="Arial CYR" w:hAnsi="Arial CYR" w:cs="Arial CYR"/>
                <w:sz w:val="16"/>
                <w:szCs w:val="16"/>
              </w:rPr>
            </w:pPr>
            <w:r w:rsidRPr="00AB7951">
              <w:rPr>
                <w:rFonts w:ascii="Arial CYR" w:hAnsi="Arial CYR" w:cs="Arial CYR"/>
                <w:sz w:val="16"/>
                <w:szCs w:val="16"/>
              </w:rPr>
              <w:t xml:space="preserve">Цена </w:t>
            </w:r>
            <w:proofErr w:type="gramStart"/>
            <w:r w:rsidRPr="00AB7951">
              <w:rPr>
                <w:rFonts w:ascii="Arial CYR" w:hAnsi="Arial CYR" w:cs="Arial CYR"/>
                <w:sz w:val="16"/>
                <w:szCs w:val="16"/>
              </w:rPr>
              <w:t>угля  2</w:t>
            </w:r>
            <w:proofErr w:type="gramEnd"/>
            <w:r w:rsidRPr="00AB7951">
              <w:rPr>
                <w:rFonts w:ascii="Arial CYR" w:hAnsi="Arial CYR" w:cs="Arial CYR"/>
                <w:sz w:val="16"/>
                <w:szCs w:val="16"/>
              </w:rPr>
              <w:t>БМСШ с расходами по транспортировке</w:t>
            </w:r>
          </w:p>
        </w:tc>
        <w:tc>
          <w:tcPr>
            <w:tcW w:w="1496" w:type="dxa"/>
            <w:tcBorders>
              <w:top w:val="single" w:sz="8" w:space="0" w:color="auto"/>
              <w:left w:val="nil"/>
              <w:bottom w:val="single" w:sz="4" w:space="0" w:color="auto"/>
              <w:right w:val="single" w:sz="4" w:space="0" w:color="auto"/>
            </w:tcBorders>
            <w:shd w:val="clear" w:color="000000" w:fill="FFFFFF"/>
            <w:vAlign w:val="center"/>
            <w:hideMark/>
          </w:tcPr>
          <w:p w14:paraId="66806252"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руб./т</w:t>
            </w:r>
          </w:p>
        </w:tc>
        <w:tc>
          <w:tcPr>
            <w:tcW w:w="1696" w:type="dxa"/>
            <w:tcBorders>
              <w:top w:val="single" w:sz="8" w:space="0" w:color="auto"/>
              <w:left w:val="nil"/>
              <w:bottom w:val="single" w:sz="4" w:space="0" w:color="auto"/>
              <w:right w:val="single" w:sz="4" w:space="0" w:color="auto"/>
            </w:tcBorders>
            <w:shd w:val="clear" w:color="000000" w:fill="DDEBF7"/>
            <w:noWrap/>
            <w:vAlign w:val="center"/>
            <w:hideMark/>
          </w:tcPr>
          <w:p w14:paraId="6648DBE6" w14:textId="77777777" w:rsidR="00AB7951" w:rsidRPr="00AB7951" w:rsidRDefault="00AB7951">
            <w:pPr>
              <w:jc w:val="right"/>
              <w:rPr>
                <w:rFonts w:ascii="Arial CYR" w:hAnsi="Arial CYR" w:cs="Arial CYR"/>
                <w:b/>
                <w:bCs/>
                <w:color w:val="FF0000"/>
                <w:sz w:val="16"/>
                <w:szCs w:val="16"/>
              </w:rPr>
            </w:pPr>
            <w:r w:rsidRPr="00AB7951">
              <w:rPr>
                <w:rFonts w:ascii="Arial CYR" w:hAnsi="Arial CYR" w:cs="Arial CYR"/>
                <w:b/>
                <w:bCs/>
                <w:color w:val="FF0000"/>
                <w:sz w:val="16"/>
                <w:szCs w:val="16"/>
              </w:rPr>
              <w:t>2 096,49</w:t>
            </w:r>
          </w:p>
        </w:tc>
        <w:tc>
          <w:tcPr>
            <w:tcW w:w="1915" w:type="dxa"/>
            <w:tcBorders>
              <w:top w:val="single" w:sz="8" w:space="0" w:color="auto"/>
              <w:left w:val="nil"/>
              <w:bottom w:val="single" w:sz="4" w:space="0" w:color="auto"/>
              <w:right w:val="single" w:sz="4" w:space="0" w:color="auto"/>
            </w:tcBorders>
            <w:shd w:val="clear" w:color="000000" w:fill="DDEBF7"/>
            <w:noWrap/>
            <w:vAlign w:val="center"/>
            <w:hideMark/>
          </w:tcPr>
          <w:p w14:paraId="1428E6EA" w14:textId="77777777" w:rsidR="00AB7951" w:rsidRPr="00AB7951" w:rsidRDefault="00AB7951">
            <w:pPr>
              <w:jc w:val="right"/>
              <w:rPr>
                <w:rFonts w:ascii="Arial CYR" w:hAnsi="Arial CYR" w:cs="Arial CYR"/>
                <w:b/>
                <w:bCs/>
                <w:color w:val="FF0000"/>
                <w:sz w:val="16"/>
                <w:szCs w:val="16"/>
              </w:rPr>
            </w:pPr>
            <w:r w:rsidRPr="00AB7951">
              <w:rPr>
                <w:rFonts w:ascii="Arial CYR" w:hAnsi="Arial CYR" w:cs="Arial CYR"/>
                <w:b/>
                <w:bCs/>
                <w:color w:val="FF0000"/>
                <w:sz w:val="16"/>
                <w:szCs w:val="16"/>
              </w:rPr>
              <w:t>2 540,68</w:t>
            </w:r>
          </w:p>
        </w:tc>
        <w:tc>
          <w:tcPr>
            <w:tcW w:w="1786" w:type="dxa"/>
            <w:tcBorders>
              <w:top w:val="single" w:sz="8" w:space="0" w:color="auto"/>
              <w:left w:val="nil"/>
              <w:bottom w:val="single" w:sz="4" w:space="0" w:color="auto"/>
              <w:right w:val="nil"/>
            </w:tcBorders>
            <w:shd w:val="clear" w:color="000000" w:fill="DDEBF7"/>
            <w:noWrap/>
            <w:vAlign w:val="center"/>
            <w:hideMark/>
          </w:tcPr>
          <w:p w14:paraId="002F691E" w14:textId="77777777" w:rsidR="00AB7951" w:rsidRPr="00AB7951" w:rsidRDefault="00AB7951">
            <w:pPr>
              <w:jc w:val="right"/>
              <w:rPr>
                <w:rFonts w:ascii="Arial CYR" w:hAnsi="Arial CYR" w:cs="Arial CYR"/>
                <w:b/>
                <w:bCs/>
                <w:color w:val="FF0000"/>
                <w:sz w:val="16"/>
                <w:szCs w:val="16"/>
              </w:rPr>
            </w:pPr>
            <w:r w:rsidRPr="00AB7951">
              <w:rPr>
                <w:rFonts w:ascii="Arial CYR" w:hAnsi="Arial CYR" w:cs="Arial CYR"/>
                <w:b/>
                <w:bCs/>
                <w:color w:val="FF0000"/>
                <w:sz w:val="16"/>
                <w:szCs w:val="16"/>
              </w:rPr>
              <w:t>2 316,18</w:t>
            </w:r>
          </w:p>
        </w:tc>
        <w:tc>
          <w:tcPr>
            <w:tcW w:w="1715" w:type="dxa"/>
            <w:tcBorders>
              <w:top w:val="single" w:sz="8" w:space="0" w:color="auto"/>
              <w:left w:val="single" w:sz="4" w:space="0" w:color="auto"/>
              <w:bottom w:val="single" w:sz="4" w:space="0" w:color="auto"/>
              <w:right w:val="single" w:sz="8" w:space="0" w:color="auto"/>
            </w:tcBorders>
            <w:shd w:val="clear" w:color="000000" w:fill="DDEBF7"/>
            <w:noWrap/>
            <w:vAlign w:val="center"/>
            <w:hideMark/>
          </w:tcPr>
          <w:p w14:paraId="35E049AA" w14:textId="77777777" w:rsidR="00AB7951" w:rsidRPr="00AB7951" w:rsidRDefault="00AB7951">
            <w:pPr>
              <w:jc w:val="right"/>
              <w:rPr>
                <w:rFonts w:ascii="Arial CYR" w:hAnsi="Arial CYR" w:cs="Arial CYR"/>
                <w:b/>
                <w:bCs/>
                <w:color w:val="FF0000"/>
                <w:sz w:val="16"/>
                <w:szCs w:val="16"/>
              </w:rPr>
            </w:pPr>
            <w:r w:rsidRPr="00AB7951">
              <w:rPr>
                <w:rFonts w:ascii="Arial CYR" w:hAnsi="Arial CYR" w:cs="Arial CYR"/>
                <w:b/>
                <w:bCs/>
                <w:color w:val="FF0000"/>
                <w:sz w:val="16"/>
                <w:szCs w:val="16"/>
              </w:rPr>
              <w:t>-224,50</w:t>
            </w:r>
          </w:p>
        </w:tc>
        <w:tc>
          <w:tcPr>
            <w:tcW w:w="16" w:type="dxa"/>
            <w:vAlign w:val="center"/>
            <w:hideMark/>
          </w:tcPr>
          <w:p w14:paraId="7876C736" w14:textId="77777777" w:rsidR="00AB7951" w:rsidRPr="00AB7951" w:rsidRDefault="00AB7951">
            <w:pPr>
              <w:rPr>
                <w:sz w:val="16"/>
                <w:szCs w:val="16"/>
              </w:rPr>
            </w:pPr>
          </w:p>
        </w:tc>
      </w:tr>
      <w:tr w:rsidR="00AB7951" w14:paraId="4804C302" w14:textId="77777777" w:rsidTr="00AB7951">
        <w:trPr>
          <w:trHeight w:val="383"/>
        </w:trPr>
        <w:tc>
          <w:tcPr>
            <w:tcW w:w="5896" w:type="dxa"/>
            <w:tcBorders>
              <w:top w:val="nil"/>
              <w:left w:val="single" w:sz="8" w:space="0" w:color="auto"/>
              <w:bottom w:val="single" w:sz="8" w:space="0" w:color="auto"/>
              <w:right w:val="single" w:sz="4" w:space="0" w:color="auto"/>
            </w:tcBorders>
            <w:shd w:val="clear" w:color="000000" w:fill="FFFFFF"/>
            <w:hideMark/>
          </w:tcPr>
          <w:p w14:paraId="528C82B0" w14:textId="77777777" w:rsidR="00AB7951" w:rsidRPr="00AB7951" w:rsidRDefault="00AB7951">
            <w:pPr>
              <w:rPr>
                <w:rFonts w:ascii="Arial CYR" w:hAnsi="Arial CYR" w:cs="Arial CYR"/>
                <w:sz w:val="16"/>
                <w:szCs w:val="16"/>
              </w:rPr>
            </w:pPr>
            <w:r w:rsidRPr="00AB7951">
              <w:rPr>
                <w:rFonts w:ascii="Arial CYR" w:hAnsi="Arial CYR" w:cs="Arial CYR"/>
                <w:sz w:val="16"/>
                <w:szCs w:val="16"/>
              </w:rPr>
              <w:t xml:space="preserve">Цена </w:t>
            </w:r>
            <w:proofErr w:type="gramStart"/>
            <w:r w:rsidRPr="00AB7951">
              <w:rPr>
                <w:rFonts w:ascii="Arial CYR" w:hAnsi="Arial CYR" w:cs="Arial CYR"/>
                <w:sz w:val="16"/>
                <w:szCs w:val="16"/>
              </w:rPr>
              <w:t xml:space="preserve">угля  </w:t>
            </w:r>
            <w:proofErr w:type="spellStart"/>
            <w:r w:rsidRPr="00AB7951">
              <w:rPr>
                <w:rFonts w:ascii="Arial CYR" w:hAnsi="Arial CYR" w:cs="Arial CYR"/>
                <w:sz w:val="16"/>
                <w:szCs w:val="16"/>
              </w:rPr>
              <w:t>Др</w:t>
            </w:r>
            <w:proofErr w:type="spellEnd"/>
            <w:proofErr w:type="gramEnd"/>
            <w:r w:rsidRPr="00AB7951">
              <w:rPr>
                <w:rFonts w:ascii="Arial CYR" w:hAnsi="Arial CYR" w:cs="Arial CYR"/>
                <w:sz w:val="16"/>
                <w:szCs w:val="16"/>
              </w:rPr>
              <w:t xml:space="preserve"> с расходами по транспортировке</w:t>
            </w:r>
          </w:p>
        </w:tc>
        <w:tc>
          <w:tcPr>
            <w:tcW w:w="1496" w:type="dxa"/>
            <w:tcBorders>
              <w:top w:val="nil"/>
              <w:left w:val="nil"/>
              <w:bottom w:val="single" w:sz="8" w:space="0" w:color="auto"/>
              <w:right w:val="single" w:sz="4" w:space="0" w:color="auto"/>
            </w:tcBorders>
            <w:shd w:val="clear" w:color="000000" w:fill="FFFFFF"/>
            <w:vAlign w:val="center"/>
            <w:hideMark/>
          </w:tcPr>
          <w:p w14:paraId="737E7A5E"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руб./т</w:t>
            </w:r>
          </w:p>
        </w:tc>
        <w:tc>
          <w:tcPr>
            <w:tcW w:w="1696" w:type="dxa"/>
            <w:tcBorders>
              <w:top w:val="nil"/>
              <w:left w:val="nil"/>
              <w:bottom w:val="single" w:sz="8" w:space="0" w:color="auto"/>
              <w:right w:val="single" w:sz="4" w:space="0" w:color="auto"/>
            </w:tcBorders>
            <w:shd w:val="clear" w:color="000000" w:fill="DDEBF7"/>
            <w:noWrap/>
            <w:vAlign w:val="center"/>
            <w:hideMark/>
          </w:tcPr>
          <w:p w14:paraId="56295F95" w14:textId="77777777" w:rsidR="00AB7951" w:rsidRPr="00AB7951" w:rsidRDefault="00AB7951">
            <w:pPr>
              <w:jc w:val="right"/>
              <w:rPr>
                <w:rFonts w:ascii="Arial CYR" w:hAnsi="Arial CYR" w:cs="Arial CYR"/>
                <w:b/>
                <w:bCs/>
                <w:color w:val="FF0000"/>
                <w:sz w:val="16"/>
                <w:szCs w:val="16"/>
              </w:rPr>
            </w:pPr>
            <w:r w:rsidRPr="00AB7951">
              <w:rPr>
                <w:rFonts w:ascii="Arial CYR" w:hAnsi="Arial CYR" w:cs="Arial CYR"/>
                <w:b/>
                <w:bCs/>
                <w:color w:val="FF0000"/>
                <w:sz w:val="16"/>
                <w:szCs w:val="16"/>
              </w:rPr>
              <w:t>3 147,48</w:t>
            </w:r>
          </w:p>
        </w:tc>
        <w:tc>
          <w:tcPr>
            <w:tcW w:w="1915" w:type="dxa"/>
            <w:tcBorders>
              <w:top w:val="nil"/>
              <w:left w:val="nil"/>
              <w:bottom w:val="single" w:sz="8" w:space="0" w:color="auto"/>
              <w:right w:val="single" w:sz="4" w:space="0" w:color="auto"/>
            </w:tcBorders>
            <w:shd w:val="clear" w:color="000000" w:fill="DDEBF7"/>
            <w:noWrap/>
            <w:vAlign w:val="center"/>
            <w:hideMark/>
          </w:tcPr>
          <w:p w14:paraId="0C44C5A7" w14:textId="77777777" w:rsidR="00AB7951" w:rsidRPr="00AB7951" w:rsidRDefault="00AB7951">
            <w:pPr>
              <w:jc w:val="right"/>
              <w:rPr>
                <w:rFonts w:ascii="Arial CYR" w:hAnsi="Arial CYR" w:cs="Arial CYR"/>
                <w:b/>
                <w:bCs/>
                <w:color w:val="FF0000"/>
                <w:sz w:val="16"/>
                <w:szCs w:val="16"/>
              </w:rPr>
            </w:pPr>
            <w:r w:rsidRPr="00AB7951">
              <w:rPr>
                <w:rFonts w:ascii="Arial CYR" w:hAnsi="Arial CYR" w:cs="Arial CYR"/>
                <w:b/>
                <w:bCs/>
                <w:color w:val="FF0000"/>
                <w:sz w:val="16"/>
                <w:szCs w:val="16"/>
              </w:rPr>
              <w:t>2 540,68</w:t>
            </w:r>
          </w:p>
        </w:tc>
        <w:tc>
          <w:tcPr>
            <w:tcW w:w="1786" w:type="dxa"/>
            <w:tcBorders>
              <w:top w:val="single" w:sz="4" w:space="0" w:color="auto"/>
              <w:left w:val="single" w:sz="4" w:space="0" w:color="auto"/>
              <w:bottom w:val="single" w:sz="8" w:space="0" w:color="auto"/>
              <w:right w:val="nil"/>
            </w:tcBorders>
            <w:shd w:val="clear" w:color="000000" w:fill="DDEBF7"/>
            <w:noWrap/>
            <w:vAlign w:val="center"/>
            <w:hideMark/>
          </w:tcPr>
          <w:p w14:paraId="455F4812" w14:textId="77777777" w:rsidR="00AB7951" w:rsidRPr="00AB7951" w:rsidRDefault="00AB7951">
            <w:pPr>
              <w:jc w:val="right"/>
              <w:rPr>
                <w:rFonts w:ascii="Arial CYR" w:hAnsi="Arial CYR" w:cs="Arial CYR"/>
                <w:b/>
                <w:bCs/>
                <w:color w:val="FF0000"/>
                <w:sz w:val="16"/>
                <w:szCs w:val="16"/>
              </w:rPr>
            </w:pPr>
            <w:r w:rsidRPr="00AB7951">
              <w:rPr>
                <w:rFonts w:ascii="Arial CYR" w:hAnsi="Arial CYR" w:cs="Arial CYR"/>
                <w:b/>
                <w:bCs/>
                <w:color w:val="FF0000"/>
                <w:sz w:val="16"/>
                <w:szCs w:val="16"/>
              </w:rPr>
              <w:t>3 088,69</w:t>
            </w:r>
          </w:p>
        </w:tc>
        <w:tc>
          <w:tcPr>
            <w:tcW w:w="1715" w:type="dxa"/>
            <w:tcBorders>
              <w:top w:val="nil"/>
              <w:left w:val="single" w:sz="4" w:space="0" w:color="auto"/>
              <w:bottom w:val="single" w:sz="8" w:space="0" w:color="auto"/>
              <w:right w:val="single" w:sz="8" w:space="0" w:color="auto"/>
            </w:tcBorders>
            <w:shd w:val="clear" w:color="000000" w:fill="DDEBF7"/>
            <w:noWrap/>
            <w:vAlign w:val="center"/>
            <w:hideMark/>
          </w:tcPr>
          <w:p w14:paraId="735CC16A" w14:textId="77777777" w:rsidR="00AB7951" w:rsidRPr="00AB7951" w:rsidRDefault="00AB7951">
            <w:pPr>
              <w:jc w:val="right"/>
              <w:rPr>
                <w:rFonts w:ascii="Arial CYR" w:hAnsi="Arial CYR" w:cs="Arial CYR"/>
                <w:b/>
                <w:bCs/>
                <w:color w:val="FF0000"/>
                <w:sz w:val="16"/>
                <w:szCs w:val="16"/>
              </w:rPr>
            </w:pPr>
            <w:r w:rsidRPr="00AB7951">
              <w:rPr>
                <w:rFonts w:ascii="Arial CYR" w:hAnsi="Arial CYR" w:cs="Arial CYR"/>
                <w:b/>
                <w:bCs/>
                <w:color w:val="FF0000"/>
                <w:sz w:val="16"/>
                <w:szCs w:val="16"/>
              </w:rPr>
              <w:t>548,01</w:t>
            </w:r>
          </w:p>
        </w:tc>
        <w:tc>
          <w:tcPr>
            <w:tcW w:w="16" w:type="dxa"/>
            <w:vAlign w:val="center"/>
            <w:hideMark/>
          </w:tcPr>
          <w:p w14:paraId="4874E868" w14:textId="77777777" w:rsidR="00AB7951" w:rsidRPr="00AB7951" w:rsidRDefault="00AB7951">
            <w:pPr>
              <w:rPr>
                <w:sz w:val="16"/>
                <w:szCs w:val="16"/>
              </w:rPr>
            </w:pPr>
          </w:p>
        </w:tc>
      </w:tr>
      <w:tr w:rsidR="00AB7951" w14:paraId="2F15A89A" w14:textId="77777777" w:rsidTr="00AB7951">
        <w:trPr>
          <w:trHeight w:val="450"/>
        </w:trPr>
        <w:tc>
          <w:tcPr>
            <w:tcW w:w="14504" w:type="dxa"/>
            <w:gridSpan w:val="6"/>
            <w:tcBorders>
              <w:top w:val="single" w:sz="8" w:space="0" w:color="auto"/>
              <w:left w:val="single" w:sz="8" w:space="0" w:color="auto"/>
              <w:bottom w:val="single" w:sz="8" w:space="0" w:color="auto"/>
              <w:right w:val="nil"/>
            </w:tcBorders>
            <w:shd w:val="clear" w:color="000000" w:fill="FFFFFF"/>
            <w:noWrap/>
            <w:vAlign w:val="center"/>
            <w:hideMark/>
          </w:tcPr>
          <w:p w14:paraId="79BA0CC6" w14:textId="77777777" w:rsidR="00AB7951" w:rsidRPr="00AB7951" w:rsidRDefault="00AB7951">
            <w:pPr>
              <w:jc w:val="center"/>
              <w:rPr>
                <w:rFonts w:ascii="Arial CYR" w:hAnsi="Arial CYR" w:cs="Arial CYR"/>
                <w:b/>
                <w:bCs/>
                <w:sz w:val="16"/>
                <w:szCs w:val="16"/>
              </w:rPr>
            </w:pPr>
            <w:r w:rsidRPr="00AB7951">
              <w:rPr>
                <w:rFonts w:ascii="Arial CYR" w:hAnsi="Arial CYR" w:cs="Arial CYR"/>
                <w:b/>
                <w:bCs/>
                <w:sz w:val="16"/>
                <w:szCs w:val="16"/>
              </w:rPr>
              <w:t>Электроэнергия</w:t>
            </w:r>
          </w:p>
        </w:tc>
        <w:tc>
          <w:tcPr>
            <w:tcW w:w="16" w:type="dxa"/>
            <w:vAlign w:val="center"/>
            <w:hideMark/>
          </w:tcPr>
          <w:p w14:paraId="7188FB17" w14:textId="77777777" w:rsidR="00AB7951" w:rsidRPr="00AB7951" w:rsidRDefault="00AB7951">
            <w:pPr>
              <w:rPr>
                <w:sz w:val="16"/>
                <w:szCs w:val="16"/>
              </w:rPr>
            </w:pPr>
          </w:p>
        </w:tc>
      </w:tr>
      <w:tr w:rsidR="00AB7951" w14:paraId="03D91548" w14:textId="77777777" w:rsidTr="00AB7951">
        <w:trPr>
          <w:trHeight w:val="330"/>
        </w:trPr>
        <w:tc>
          <w:tcPr>
            <w:tcW w:w="5896" w:type="dxa"/>
            <w:tcBorders>
              <w:top w:val="nil"/>
              <w:left w:val="single" w:sz="8" w:space="0" w:color="auto"/>
              <w:bottom w:val="nil"/>
              <w:right w:val="single" w:sz="4" w:space="0" w:color="auto"/>
            </w:tcBorders>
            <w:shd w:val="clear" w:color="000000" w:fill="FFFFFF"/>
            <w:vAlign w:val="center"/>
            <w:hideMark/>
          </w:tcPr>
          <w:p w14:paraId="6CF1F089" w14:textId="77777777" w:rsidR="00AB7951" w:rsidRPr="00AB7951" w:rsidRDefault="00AB7951">
            <w:pPr>
              <w:rPr>
                <w:rFonts w:ascii="Arial CYR" w:hAnsi="Arial CYR" w:cs="Arial CYR"/>
                <w:sz w:val="16"/>
                <w:szCs w:val="16"/>
              </w:rPr>
            </w:pPr>
            <w:r w:rsidRPr="00AB7951">
              <w:rPr>
                <w:rFonts w:ascii="Arial CYR" w:hAnsi="Arial CYR" w:cs="Arial CYR"/>
                <w:sz w:val="16"/>
                <w:szCs w:val="16"/>
              </w:rPr>
              <w:t>Общий расход электроэнергии, в т.ч.:</w:t>
            </w:r>
          </w:p>
        </w:tc>
        <w:tc>
          <w:tcPr>
            <w:tcW w:w="1496" w:type="dxa"/>
            <w:tcBorders>
              <w:top w:val="nil"/>
              <w:left w:val="nil"/>
              <w:bottom w:val="nil"/>
              <w:right w:val="single" w:sz="4" w:space="0" w:color="auto"/>
            </w:tcBorders>
            <w:shd w:val="clear" w:color="000000" w:fill="FFFFFF"/>
            <w:vAlign w:val="center"/>
            <w:hideMark/>
          </w:tcPr>
          <w:p w14:paraId="18A5BABF"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тыс. кВт*ч</w:t>
            </w:r>
          </w:p>
        </w:tc>
        <w:tc>
          <w:tcPr>
            <w:tcW w:w="1696" w:type="dxa"/>
            <w:tcBorders>
              <w:top w:val="nil"/>
              <w:left w:val="nil"/>
              <w:bottom w:val="single" w:sz="4" w:space="0" w:color="auto"/>
              <w:right w:val="single" w:sz="4" w:space="0" w:color="auto"/>
            </w:tcBorders>
            <w:shd w:val="clear" w:color="000000" w:fill="DDEBF7"/>
            <w:vAlign w:val="center"/>
            <w:hideMark/>
          </w:tcPr>
          <w:p w14:paraId="28F9F858"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2 817,11</w:t>
            </w:r>
          </w:p>
        </w:tc>
        <w:tc>
          <w:tcPr>
            <w:tcW w:w="1915" w:type="dxa"/>
            <w:tcBorders>
              <w:top w:val="nil"/>
              <w:left w:val="nil"/>
              <w:bottom w:val="single" w:sz="4" w:space="0" w:color="auto"/>
              <w:right w:val="nil"/>
            </w:tcBorders>
            <w:shd w:val="clear" w:color="000000" w:fill="DDEBF7"/>
            <w:vAlign w:val="center"/>
            <w:hideMark/>
          </w:tcPr>
          <w:p w14:paraId="18B92256"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2 791,70</w:t>
            </w:r>
          </w:p>
        </w:tc>
        <w:tc>
          <w:tcPr>
            <w:tcW w:w="1786" w:type="dxa"/>
            <w:tcBorders>
              <w:top w:val="nil"/>
              <w:left w:val="single" w:sz="4" w:space="0" w:color="auto"/>
              <w:bottom w:val="single" w:sz="4" w:space="0" w:color="auto"/>
              <w:right w:val="nil"/>
            </w:tcBorders>
            <w:shd w:val="clear" w:color="000000" w:fill="DDEBF7"/>
            <w:vAlign w:val="center"/>
            <w:hideMark/>
          </w:tcPr>
          <w:p w14:paraId="1166F2F8"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4 210,64</w:t>
            </w:r>
          </w:p>
        </w:tc>
        <w:tc>
          <w:tcPr>
            <w:tcW w:w="1715" w:type="dxa"/>
            <w:tcBorders>
              <w:top w:val="nil"/>
              <w:left w:val="single" w:sz="4" w:space="0" w:color="auto"/>
              <w:bottom w:val="single" w:sz="4" w:space="0" w:color="auto"/>
              <w:right w:val="single" w:sz="8" w:space="0" w:color="auto"/>
            </w:tcBorders>
            <w:shd w:val="clear" w:color="000000" w:fill="DDEBF7"/>
            <w:vAlign w:val="center"/>
            <w:hideMark/>
          </w:tcPr>
          <w:p w14:paraId="3583D0A3"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1 418,94</w:t>
            </w:r>
          </w:p>
        </w:tc>
        <w:tc>
          <w:tcPr>
            <w:tcW w:w="16" w:type="dxa"/>
            <w:vAlign w:val="center"/>
            <w:hideMark/>
          </w:tcPr>
          <w:p w14:paraId="1CE7CE11" w14:textId="77777777" w:rsidR="00AB7951" w:rsidRPr="00AB7951" w:rsidRDefault="00AB7951">
            <w:pPr>
              <w:rPr>
                <w:sz w:val="16"/>
                <w:szCs w:val="16"/>
              </w:rPr>
            </w:pPr>
          </w:p>
        </w:tc>
      </w:tr>
      <w:tr w:rsidR="00AB7951" w14:paraId="4A14CD76" w14:textId="77777777" w:rsidTr="00AB7951">
        <w:trPr>
          <w:trHeight w:val="330"/>
        </w:trPr>
        <w:tc>
          <w:tcPr>
            <w:tcW w:w="5896" w:type="dxa"/>
            <w:tcBorders>
              <w:top w:val="nil"/>
              <w:left w:val="single" w:sz="8" w:space="0" w:color="auto"/>
              <w:bottom w:val="single" w:sz="4" w:space="0" w:color="auto"/>
              <w:right w:val="single" w:sz="4" w:space="0" w:color="auto"/>
            </w:tcBorders>
            <w:shd w:val="clear" w:color="000000" w:fill="FFFFFF"/>
            <w:noWrap/>
            <w:vAlign w:val="bottom"/>
            <w:hideMark/>
          </w:tcPr>
          <w:p w14:paraId="3A1219FD" w14:textId="77777777" w:rsidR="00AB7951" w:rsidRPr="00AB7951" w:rsidRDefault="00AB7951">
            <w:pPr>
              <w:rPr>
                <w:rFonts w:ascii="Arial CYR" w:hAnsi="Arial CYR" w:cs="Arial CYR"/>
                <w:sz w:val="16"/>
                <w:szCs w:val="16"/>
              </w:rPr>
            </w:pPr>
            <w:r w:rsidRPr="00AB7951">
              <w:rPr>
                <w:rFonts w:ascii="Arial CYR" w:hAnsi="Arial CYR" w:cs="Arial CYR"/>
                <w:sz w:val="16"/>
                <w:szCs w:val="16"/>
              </w:rPr>
              <w:t xml:space="preserve"> -по СН II</w:t>
            </w:r>
          </w:p>
        </w:tc>
        <w:tc>
          <w:tcPr>
            <w:tcW w:w="1496" w:type="dxa"/>
            <w:tcBorders>
              <w:top w:val="nil"/>
              <w:left w:val="single" w:sz="4" w:space="0" w:color="auto"/>
              <w:bottom w:val="single" w:sz="4" w:space="0" w:color="auto"/>
              <w:right w:val="single" w:sz="4" w:space="0" w:color="auto"/>
            </w:tcBorders>
            <w:shd w:val="clear" w:color="000000" w:fill="FFFFFF"/>
            <w:hideMark/>
          </w:tcPr>
          <w:p w14:paraId="637BC68A"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тыс. кВт*ч</w:t>
            </w:r>
          </w:p>
        </w:tc>
        <w:tc>
          <w:tcPr>
            <w:tcW w:w="1696" w:type="dxa"/>
            <w:tcBorders>
              <w:top w:val="nil"/>
              <w:left w:val="nil"/>
              <w:bottom w:val="single" w:sz="4" w:space="0" w:color="auto"/>
              <w:right w:val="single" w:sz="4" w:space="0" w:color="auto"/>
            </w:tcBorders>
            <w:shd w:val="clear" w:color="000000" w:fill="DDEBF7"/>
            <w:vAlign w:val="center"/>
            <w:hideMark/>
          </w:tcPr>
          <w:p w14:paraId="1E7C8EDA"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 </w:t>
            </w:r>
          </w:p>
        </w:tc>
        <w:tc>
          <w:tcPr>
            <w:tcW w:w="1915" w:type="dxa"/>
            <w:tcBorders>
              <w:top w:val="nil"/>
              <w:left w:val="single" w:sz="4" w:space="0" w:color="auto"/>
              <w:bottom w:val="single" w:sz="4" w:space="0" w:color="auto"/>
              <w:right w:val="nil"/>
            </w:tcBorders>
            <w:shd w:val="clear" w:color="000000" w:fill="DDEBF7"/>
            <w:vAlign w:val="center"/>
            <w:hideMark/>
          </w:tcPr>
          <w:p w14:paraId="2B80F832"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1 929,70</w:t>
            </w:r>
          </w:p>
        </w:tc>
        <w:tc>
          <w:tcPr>
            <w:tcW w:w="1786" w:type="dxa"/>
            <w:tcBorders>
              <w:top w:val="nil"/>
              <w:left w:val="single" w:sz="4" w:space="0" w:color="auto"/>
              <w:bottom w:val="nil"/>
              <w:right w:val="nil"/>
            </w:tcBorders>
            <w:shd w:val="clear" w:color="000000" w:fill="DDEBF7"/>
            <w:vAlign w:val="center"/>
            <w:hideMark/>
          </w:tcPr>
          <w:p w14:paraId="0DBE5615"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2 910,51</w:t>
            </w:r>
          </w:p>
        </w:tc>
        <w:tc>
          <w:tcPr>
            <w:tcW w:w="1715" w:type="dxa"/>
            <w:tcBorders>
              <w:top w:val="single" w:sz="4" w:space="0" w:color="C0C0C0"/>
              <w:left w:val="single" w:sz="4" w:space="0" w:color="auto"/>
              <w:bottom w:val="single" w:sz="4" w:space="0" w:color="C0C0C0"/>
              <w:right w:val="single" w:sz="8" w:space="0" w:color="auto"/>
            </w:tcBorders>
            <w:shd w:val="clear" w:color="000000" w:fill="DDEBF7"/>
            <w:noWrap/>
            <w:vAlign w:val="center"/>
            <w:hideMark/>
          </w:tcPr>
          <w:p w14:paraId="59F914C8" w14:textId="77777777" w:rsidR="00AB7951" w:rsidRPr="00AB7951" w:rsidRDefault="00AB7951">
            <w:pPr>
              <w:jc w:val="right"/>
              <w:rPr>
                <w:rFonts w:ascii="Tahoma" w:hAnsi="Tahoma" w:cs="Tahoma"/>
                <w:sz w:val="16"/>
                <w:szCs w:val="16"/>
              </w:rPr>
            </w:pPr>
            <w:r w:rsidRPr="00AB7951">
              <w:rPr>
                <w:rFonts w:ascii="Tahoma" w:hAnsi="Tahoma" w:cs="Tahoma"/>
                <w:sz w:val="16"/>
                <w:szCs w:val="16"/>
              </w:rPr>
              <w:t> </w:t>
            </w:r>
          </w:p>
        </w:tc>
        <w:tc>
          <w:tcPr>
            <w:tcW w:w="16" w:type="dxa"/>
            <w:vAlign w:val="center"/>
            <w:hideMark/>
          </w:tcPr>
          <w:p w14:paraId="439F1C7D" w14:textId="77777777" w:rsidR="00AB7951" w:rsidRPr="00AB7951" w:rsidRDefault="00AB7951">
            <w:pPr>
              <w:rPr>
                <w:sz w:val="16"/>
                <w:szCs w:val="16"/>
              </w:rPr>
            </w:pPr>
          </w:p>
        </w:tc>
      </w:tr>
      <w:tr w:rsidR="00AB7951" w14:paraId="5DBA4A05" w14:textId="77777777" w:rsidTr="00AB7951">
        <w:trPr>
          <w:trHeight w:val="255"/>
        </w:trPr>
        <w:tc>
          <w:tcPr>
            <w:tcW w:w="5896" w:type="dxa"/>
            <w:tcBorders>
              <w:top w:val="nil"/>
              <w:left w:val="single" w:sz="8" w:space="0" w:color="auto"/>
              <w:bottom w:val="single" w:sz="4" w:space="0" w:color="auto"/>
              <w:right w:val="single" w:sz="4" w:space="0" w:color="auto"/>
            </w:tcBorders>
            <w:shd w:val="clear" w:color="000000" w:fill="FFFFFF"/>
            <w:noWrap/>
            <w:vAlign w:val="bottom"/>
            <w:hideMark/>
          </w:tcPr>
          <w:p w14:paraId="1B1B10D8" w14:textId="77777777" w:rsidR="00AB7951" w:rsidRPr="00AB7951" w:rsidRDefault="00AB7951">
            <w:pPr>
              <w:rPr>
                <w:rFonts w:ascii="Arial CYR" w:hAnsi="Arial CYR" w:cs="Arial CYR"/>
                <w:sz w:val="16"/>
                <w:szCs w:val="16"/>
              </w:rPr>
            </w:pPr>
            <w:r w:rsidRPr="00AB7951">
              <w:rPr>
                <w:rFonts w:ascii="Arial CYR" w:hAnsi="Arial CYR" w:cs="Arial CYR"/>
                <w:sz w:val="16"/>
                <w:szCs w:val="16"/>
              </w:rPr>
              <w:t xml:space="preserve"> -по низкому напряжению</w:t>
            </w:r>
          </w:p>
        </w:tc>
        <w:tc>
          <w:tcPr>
            <w:tcW w:w="1496" w:type="dxa"/>
            <w:tcBorders>
              <w:top w:val="nil"/>
              <w:left w:val="single" w:sz="4" w:space="0" w:color="auto"/>
              <w:bottom w:val="single" w:sz="4" w:space="0" w:color="auto"/>
              <w:right w:val="single" w:sz="4" w:space="0" w:color="auto"/>
            </w:tcBorders>
            <w:shd w:val="clear" w:color="000000" w:fill="FFFFFF"/>
            <w:hideMark/>
          </w:tcPr>
          <w:p w14:paraId="7861F44C"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тыс. кВт*ч</w:t>
            </w:r>
          </w:p>
        </w:tc>
        <w:tc>
          <w:tcPr>
            <w:tcW w:w="1696" w:type="dxa"/>
            <w:tcBorders>
              <w:top w:val="nil"/>
              <w:left w:val="nil"/>
              <w:bottom w:val="single" w:sz="4" w:space="0" w:color="auto"/>
              <w:right w:val="single" w:sz="4" w:space="0" w:color="auto"/>
            </w:tcBorders>
            <w:shd w:val="clear" w:color="000000" w:fill="DDEBF7"/>
            <w:vAlign w:val="center"/>
            <w:hideMark/>
          </w:tcPr>
          <w:p w14:paraId="60E612E6"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 </w:t>
            </w:r>
          </w:p>
        </w:tc>
        <w:tc>
          <w:tcPr>
            <w:tcW w:w="1915" w:type="dxa"/>
            <w:tcBorders>
              <w:top w:val="nil"/>
              <w:left w:val="single" w:sz="4" w:space="0" w:color="auto"/>
              <w:bottom w:val="single" w:sz="4" w:space="0" w:color="auto"/>
              <w:right w:val="nil"/>
            </w:tcBorders>
            <w:shd w:val="clear" w:color="000000" w:fill="DDEBF7"/>
            <w:vAlign w:val="center"/>
            <w:hideMark/>
          </w:tcPr>
          <w:p w14:paraId="756FF52B"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862,00</w:t>
            </w:r>
          </w:p>
        </w:tc>
        <w:tc>
          <w:tcPr>
            <w:tcW w:w="1786" w:type="dxa"/>
            <w:tcBorders>
              <w:top w:val="single" w:sz="4" w:space="0" w:color="auto"/>
              <w:left w:val="single" w:sz="4" w:space="0" w:color="auto"/>
              <w:bottom w:val="single" w:sz="4" w:space="0" w:color="auto"/>
              <w:right w:val="nil"/>
            </w:tcBorders>
            <w:shd w:val="clear" w:color="000000" w:fill="DDEBF7"/>
            <w:vAlign w:val="center"/>
            <w:hideMark/>
          </w:tcPr>
          <w:p w14:paraId="631D56E0"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862,00</w:t>
            </w:r>
          </w:p>
        </w:tc>
        <w:tc>
          <w:tcPr>
            <w:tcW w:w="1715" w:type="dxa"/>
            <w:tcBorders>
              <w:top w:val="single" w:sz="4" w:space="0" w:color="auto"/>
              <w:left w:val="single" w:sz="4" w:space="0" w:color="auto"/>
              <w:bottom w:val="single" w:sz="4" w:space="0" w:color="auto"/>
              <w:right w:val="single" w:sz="8" w:space="0" w:color="auto"/>
            </w:tcBorders>
            <w:shd w:val="clear" w:color="000000" w:fill="DDEBF7"/>
            <w:vAlign w:val="center"/>
            <w:hideMark/>
          </w:tcPr>
          <w:p w14:paraId="779AAAB6"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 </w:t>
            </w:r>
          </w:p>
        </w:tc>
        <w:tc>
          <w:tcPr>
            <w:tcW w:w="16" w:type="dxa"/>
            <w:vAlign w:val="center"/>
            <w:hideMark/>
          </w:tcPr>
          <w:p w14:paraId="0393F212" w14:textId="77777777" w:rsidR="00AB7951" w:rsidRPr="00AB7951" w:rsidRDefault="00AB7951">
            <w:pPr>
              <w:rPr>
                <w:sz w:val="16"/>
                <w:szCs w:val="16"/>
              </w:rPr>
            </w:pPr>
          </w:p>
        </w:tc>
      </w:tr>
      <w:tr w:rsidR="00AB7951" w14:paraId="20A37B0C" w14:textId="77777777" w:rsidTr="00AB7951">
        <w:trPr>
          <w:trHeight w:val="529"/>
        </w:trPr>
        <w:tc>
          <w:tcPr>
            <w:tcW w:w="5896" w:type="dxa"/>
            <w:tcBorders>
              <w:top w:val="nil"/>
              <w:left w:val="single" w:sz="8" w:space="0" w:color="auto"/>
              <w:bottom w:val="single" w:sz="4" w:space="0" w:color="auto"/>
              <w:right w:val="single" w:sz="4" w:space="0" w:color="auto"/>
            </w:tcBorders>
            <w:shd w:val="clear" w:color="000000" w:fill="FFFFFF"/>
            <w:vAlign w:val="center"/>
            <w:hideMark/>
          </w:tcPr>
          <w:p w14:paraId="4EB68578" w14:textId="77777777" w:rsidR="00AB7951" w:rsidRPr="00AB7951" w:rsidRDefault="00AB7951">
            <w:pPr>
              <w:rPr>
                <w:rFonts w:ascii="Arial CYR" w:hAnsi="Arial CYR" w:cs="Arial CYR"/>
                <w:sz w:val="16"/>
                <w:szCs w:val="16"/>
              </w:rPr>
            </w:pPr>
            <w:r w:rsidRPr="00AB7951">
              <w:rPr>
                <w:rFonts w:ascii="Arial CYR" w:hAnsi="Arial CYR" w:cs="Arial CYR"/>
                <w:sz w:val="16"/>
                <w:szCs w:val="16"/>
              </w:rPr>
              <w:t xml:space="preserve">Средневзвешенный тариф за 1 кВт*ч </w:t>
            </w:r>
            <w:proofErr w:type="spellStart"/>
            <w:r w:rsidRPr="00AB7951">
              <w:rPr>
                <w:rFonts w:ascii="Arial CYR" w:hAnsi="Arial CYR" w:cs="Arial CYR"/>
                <w:sz w:val="16"/>
                <w:szCs w:val="16"/>
              </w:rPr>
              <w:t>потреблен.</w:t>
            </w:r>
            <w:proofErr w:type="gramStart"/>
            <w:r w:rsidRPr="00AB7951">
              <w:rPr>
                <w:rFonts w:ascii="Arial CYR" w:hAnsi="Arial CYR" w:cs="Arial CYR"/>
                <w:sz w:val="16"/>
                <w:szCs w:val="16"/>
              </w:rPr>
              <w:t>эл.энергии</w:t>
            </w:r>
            <w:proofErr w:type="spellEnd"/>
            <w:proofErr w:type="gramEnd"/>
            <w:r w:rsidRPr="00AB7951">
              <w:rPr>
                <w:rFonts w:ascii="Arial CYR" w:hAnsi="Arial CYR" w:cs="Arial CYR"/>
                <w:sz w:val="16"/>
                <w:szCs w:val="16"/>
              </w:rPr>
              <w:t>, в т.ч.:</w:t>
            </w:r>
          </w:p>
        </w:tc>
        <w:tc>
          <w:tcPr>
            <w:tcW w:w="1496" w:type="dxa"/>
            <w:tcBorders>
              <w:top w:val="nil"/>
              <w:left w:val="single" w:sz="4" w:space="0" w:color="auto"/>
              <w:bottom w:val="single" w:sz="4" w:space="0" w:color="auto"/>
              <w:right w:val="single" w:sz="4" w:space="0" w:color="auto"/>
            </w:tcBorders>
            <w:shd w:val="clear" w:color="000000" w:fill="FFFFFF"/>
            <w:vAlign w:val="center"/>
            <w:hideMark/>
          </w:tcPr>
          <w:p w14:paraId="4B2B3CC3"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руб.</w:t>
            </w:r>
          </w:p>
        </w:tc>
        <w:tc>
          <w:tcPr>
            <w:tcW w:w="1696" w:type="dxa"/>
            <w:tcBorders>
              <w:top w:val="nil"/>
              <w:left w:val="nil"/>
              <w:bottom w:val="single" w:sz="4" w:space="0" w:color="auto"/>
              <w:right w:val="single" w:sz="4" w:space="0" w:color="auto"/>
            </w:tcBorders>
            <w:shd w:val="clear" w:color="000000" w:fill="DDEBF7"/>
            <w:vAlign w:val="center"/>
            <w:hideMark/>
          </w:tcPr>
          <w:p w14:paraId="54C6DB75"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4,80</w:t>
            </w:r>
          </w:p>
        </w:tc>
        <w:tc>
          <w:tcPr>
            <w:tcW w:w="1915" w:type="dxa"/>
            <w:tcBorders>
              <w:top w:val="nil"/>
              <w:left w:val="single" w:sz="4" w:space="0" w:color="auto"/>
              <w:bottom w:val="single" w:sz="4" w:space="0" w:color="auto"/>
              <w:right w:val="nil"/>
            </w:tcBorders>
            <w:shd w:val="clear" w:color="000000" w:fill="DDEBF7"/>
            <w:vAlign w:val="center"/>
            <w:hideMark/>
          </w:tcPr>
          <w:p w14:paraId="6BDDF071"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5,85</w:t>
            </w:r>
          </w:p>
        </w:tc>
        <w:tc>
          <w:tcPr>
            <w:tcW w:w="1786" w:type="dxa"/>
            <w:tcBorders>
              <w:top w:val="nil"/>
              <w:left w:val="single" w:sz="4" w:space="0" w:color="auto"/>
              <w:bottom w:val="single" w:sz="4" w:space="0" w:color="auto"/>
              <w:right w:val="nil"/>
            </w:tcBorders>
            <w:shd w:val="clear" w:color="000000" w:fill="DDEBF7"/>
            <w:vAlign w:val="center"/>
            <w:hideMark/>
          </w:tcPr>
          <w:p w14:paraId="3C5E1031"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5,76</w:t>
            </w:r>
          </w:p>
        </w:tc>
        <w:tc>
          <w:tcPr>
            <w:tcW w:w="1715" w:type="dxa"/>
            <w:tcBorders>
              <w:top w:val="nil"/>
              <w:left w:val="single" w:sz="4" w:space="0" w:color="auto"/>
              <w:bottom w:val="single" w:sz="4" w:space="0" w:color="auto"/>
              <w:right w:val="single" w:sz="8" w:space="0" w:color="auto"/>
            </w:tcBorders>
            <w:shd w:val="clear" w:color="000000" w:fill="DDEBF7"/>
            <w:vAlign w:val="center"/>
            <w:hideMark/>
          </w:tcPr>
          <w:p w14:paraId="7FA00C6D"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-0,09</w:t>
            </w:r>
          </w:p>
        </w:tc>
        <w:tc>
          <w:tcPr>
            <w:tcW w:w="16" w:type="dxa"/>
            <w:vAlign w:val="center"/>
            <w:hideMark/>
          </w:tcPr>
          <w:p w14:paraId="3A09AFA1" w14:textId="77777777" w:rsidR="00AB7951" w:rsidRPr="00AB7951" w:rsidRDefault="00AB7951">
            <w:pPr>
              <w:rPr>
                <w:sz w:val="16"/>
                <w:szCs w:val="16"/>
              </w:rPr>
            </w:pPr>
          </w:p>
        </w:tc>
      </w:tr>
      <w:tr w:rsidR="00AB7951" w14:paraId="665B535D" w14:textId="77777777" w:rsidTr="00AB7951">
        <w:trPr>
          <w:trHeight w:val="255"/>
        </w:trPr>
        <w:tc>
          <w:tcPr>
            <w:tcW w:w="5896" w:type="dxa"/>
            <w:tcBorders>
              <w:top w:val="nil"/>
              <w:left w:val="single" w:sz="8" w:space="0" w:color="auto"/>
              <w:bottom w:val="single" w:sz="4" w:space="0" w:color="auto"/>
              <w:right w:val="single" w:sz="4" w:space="0" w:color="auto"/>
            </w:tcBorders>
            <w:shd w:val="clear" w:color="000000" w:fill="FFFFFF"/>
            <w:vAlign w:val="center"/>
            <w:hideMark/>
          </w:tcPr>
          <w:p w14:paraId="3AB440BE" w14:textId="77777777" w:rsidR="00AB7951" w:rsidRPr="00AB7951" w:rsidRDefault="00AB7951">
            <w:pPr>
              <w:rPr>
                <w:rFonts w:ascii="Arial CYR" w:hAnsi="Arial CYR" w:cs="Arial CYR"/>
                <w:sz w:val="16"/>
                <w:szCs w:val="16"/>
              </w:rPr>
            </w:pPr>
            <w:r w:rsidRPr="00AB7951">
              <w:rPr>
                <w:rFonts w:ascii="Arial CYR" w:hAnsi="Arial CYR" w:cs="Arial CYR"/>
                <w:sz w:val="16"/>
                <w:szCs w:val="16"/>
              </w:rPr>
              <w:t>Удельный расход на полезный отпуск</w:t>
            </w:r>
          </w:p>
        </w:tc>
        <w:tc>
          <w:tcPr>
            <w:tcW w:w="1496" w:type="dxa"/>
            <w:tcBorders>
              <w:top w:val="nil"/>
              <w:left w:val="single" w:sz="4" w:space="0" w:color="auto"/>
              <w:bottom w:val="single" w:sz="4" w:space="0" w:color="auto"/>
              <w:right w:val="single" w:sz="4" w:space="0" w:color="auto"/>
            </w:tcBorders>
            <w:shd w:val="clear" w:color="000000" w:fill="FFFFFF"/>
            <w:vAlign w:val="center"/>
            <w:hideMark/>
          </w:tcPr>
          <w:p w14:paraId="30249A82"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кВт*ч/Гкал</w:t>
            </w:r>
          </w:p>
        </w:tc>
        <w:tc>
          <w:tcPr>
            <w:tcW w:w="1696" w:type="dxa"/>
            <w:tcBorders>
              <w:top w:val="nil"/>
              <w:left w:val="nil"/>
              <w:bottom w:val="single" w:sz="4" w:space="0" w:color="auto"/>
              <w:right w:val="single" w:sz="4" w:space="0" w:color="auto"/>
            </w:tcBorders>
            <w:shd w:val="clear" w:color="000000" w:fill="DDEBF7"/>
            <w:noWrap/>
            <w:vAlign w:val="center"/>
            <w:hideMark/>
          </w:tcPr>
          <w:p w14:paraId="07482CC5"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57,502</w:t>
            </w:r>
          </w:p>
        </w:tc>
        <w:tc>
          <w:tcPr>
            <w:tcW w:w="1915" w:type="dxa"/>
            <w:tcBorders>
              <w:top w:val="nil"/>
              <w:left w:val="single" w:sz="4" w:space="0" w:color="auto"/>
              <w:bottom w:val="single" w:sz="4" w:space="0" w:color="auto"/>
              <w:right w:val="nil"/>
            </w:tcBorders>
            <w:shd w:val="clear" w:color="000000" w:fill="DDEBF7"/>
            <w:noWrap/>
            <w:vAlign w:val="center"/>
            <w:hideMark/>
          </w:tcPr>
          <w:p w14:paraId="76EA363D"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56,984</w:t>
            </w:r>
          </w:p>
        </w:tc>
        <w:tc>
          <w:tcPr>
            <w:tcW w:w="1786" w:type="dxa"/>
            <w:tcBorders>
              <w:top w:val="nil"/>
              <w:left w:val="single" w:sz="4" w:space="0" w:color="auto"/>
              <w:bottom w:val="single" w:sz="4" w:space="0" w:color="auto"/>
              <w:right w:val="nil"/>
            </w:tcBorders>
            <w:shd w:val="clear" w:color="000000" w:fill="DDEBF7"/>
            <w:noWrap/>
            <w:vAlign w:val="center"/>
            <w:hideMark/>
          </w:tcPr>
          <w:p w14:paraId="122FB69A"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85,16</w:t>
            </w:r>
          </w:p>
        </w:tc>
        <w:tc>
          <w:tcPr>
            <w:tcW w:w="1715" w:type="dxa"/>
            <w:tcBorders>
              <w:top w:val="nil"/>
              <w:left w:val="single" w:sz="4" w:space="0" w:color="auto"/>
              <w:bottom w:val="single" w:sz="4" w:space="0" w:color="auto"/>
              <w:right w:val="single" w:sz="8" w:space="0" w:color="auto"/>
            </w:tcBorders>
            <w:shd w:val="clear" w:color="000000" w:fill="DDEBF7"/>
            <w:noWrap/>
            <w:vAlign w:val="center"/>
            <w:hideMark/>
          </w:tcPr>
          <w:p w14:paraId="4B7CEFE9"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28,18</w:t>
            </w:r>
          </w:p>
        </w:tc>
        <w:tc>
          <w:tcPr>
            <w:tcW w:w="16" w:type="dxa"/>
            <w:vAlign w:val="center"/>
            <w:hideMark/>
          </w:tcPr>
          <w:p w14:paraId="130C9FCE" w14:textId="77777777" w:rsidR="00AB7951" w:rsidRPr="00AB7951" w:rsidRDefault="00AB7951">
            <w:pPr>
              <w:rPr>
                <w:sz w:val="16"/>
                <w:szCs w:val="16"/>
              </w:rPr>
            </w:pPr>
          </w:p>
        </w:tc>
      </w:tr>
      <w:tr w:rsidR="00AB7951" w14:paraId="4023E545" w14:textId="77777777" w:rsidTr="00AB7951">
        <w:trPr>
          <w:trHeight w:val="300"/>
        </w:trPr>
        <w:tc>
          <w:tcPr>
            <w:tcW w:w="5896" w:type="dxa"/>
            <w:tcBorders>
              <w:top w:val="nil"/>
              <w:left w:val="single" w:sz="8" w:space="0" w:color="auto"/>
              <w:bottom w:val="nil"/>
              <w:right w:val="single" w:sz="4" w:space="0" w:color="auto"/>
            </w:tcBorders>
            <w:shd w:val="clear" w:color="000000" w:fill="FFFFFF"/>
            <w:vAlign w:val="center"/>
            <w:hideMark/>
          </w:tcPr>
          <w:p w14:paraId="5899F318" w14:textId="77777777" w:rsidR="00AB7951" w:rsidRPr="00AB7951" w:rsidRDefault="00AB7951">
            <w:pPr>
              <w:rPr>
                <w:rFonts w:ascii="Arial CYR" w:hAnsi="Arial CYR" w:cs="Arial CYR"/>
                <w:b/>
                <w:bCs/>
                <w:sz w:val="16"/>
                <w:szCs w:val="16"/>
              </w:rPr>
            </w:pPr>
            <w:r w:rsidRPr="00AB7951">
              <w:rPr>
                <w:rFonts w:ascii="Arial CYR" w:hAnsi="Arial CYR" w:cs="Arial CYR"/>
                <w:b/>
                <w:bCs/>
                <w:sz w:val="16"/>
                <w:szCs w:val="16"/>
              </w:rPr>
              <w:t>Стоимость электроэнергии</w:t>
            </w:r>
          </w:p>
        </w:tc>
        <w:tc>
          <w:tcPr>
            <w:tcW w:w="1496" w:type="dxa"/>
            <w:tcBorders>
              <w:top w:val="nil"/>
              <w:left w:val="single" w:sz="4" w:space="0" w:color="auto"/>
              <w:bottom w:val="nil"/>
              <w:right w:val="single" w:sz="4" w:space="0" w:color="auto"/>
            </w:tcBorders>
            <w:shd w:val="clear" w:color="000000" w:fill="FFFFFF"/>
            <w:vAlign w:val="center"/>
            <w:hideMark/>
          </w:tcPr>
          <w:p w14:paraId="250FD788" w14:textId="77777777" w:rsidR="00AB7951" w:rsidRPr="00AB7951" w:rsidRDefault="00AB7951">
            <w:pPr>
              <w:jc w:val="center"/>
              <w:rPr>
                <w:rFonts w:ascii="Arial CYR" w:hAnsi="Arial CYR" w:cs="Arial CYR"/>
                <w:b/>
                <w:bCs/>
                <w:sz w:val="16"/>
                <w:szCs w:val="16"/>
              </w:rPr>
            </w:pPr>
            <w:r w:rsidRPr="00AB7951">
              <w:rPr>
                <w:rFonts w:ascii="Arial CYR" w:hAnsi="Arial CYR" w:cs="Arial CYR"/>
                <w:b/>
                <w:bCs/>
                <w:sz w:val="16"/>
                <w:szCs w:val="16"/>
              </w:rPr>
              <w:t>тыс. руб.</w:t>
            </w:r>
          </w:p>
        </w:tc>
        <w:tc>
          <w:tcPr>
            <w:tcW w:w="1696" w:type="dxa"/>
            <w:tcBorders>
              <w:top w:val="nil"/>
              <w:left w:val="nil"/>
              <w:bottom w:val="nil"/>
              <w:right w:val="single" w:sz="4" w:space="0" w:color="auto"/>
            </w:tcBorders>
            <w:shd w:val="clear" w:color="000000" w:fill="DDEBF7"/>
            <w:noWrap/>
            <w:vAlign w:val="center"/>
            <w:hideMark/>
          </w:tcPr>
          <w:p w14:paraId="6BCC40E3"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13 535,63</w:t>
            </w:r>
          </w:p>
        </w:tc>
        <w:tc>
          <w:tcPr>
            <w:tcW w:w="1915" w:type="dxa"/>
            <w:tcBorders>
              <w:top w:val="nil"/>
              <w:left w:val="single" w:sz="4" w:space="0" w:color="auto"/>
              <w:bottom w:val="nil"/>
              <w:right w:val="nil"/>
            </w:tcBorders>
            <w:shd w:val="clear" w:color="000000" w:fill="DDEBF7"/>
            <w:noWrap/>
            <w:vAlign w:val="center"/>
            <w:hideMark/>
          </w:tcPr>
          <w:p w14:paraId="15E2456B"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16 344,70</w:t>
            </w:r>
          </w:p>
        </w:tc>
        <w:tc>
          <w:tcPr>
            <w:tcW w:w="1786" w:type="dxa"/>
            <w:tcBorders>
              <w:top w:val="nil"/>
              <w:left w:val="single" w:sz="4" w:space="0" w:color="auto"/>
              <w:bottom w:val="nil"/>
              <w:right w:val="nil"/>
            </w:tcBorders>
            <w:shd w:val="clear" w:color="000000" w:fill="DDEBF7"/>
            <w:noWrap/>
            <w:vAlign w:val="center"/>
            <w:hideMark/>
          </w:tcPr>
          <w:p w14:paraId="248DE494"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24 253,29</w:t>
            </w:r>
          </w:p>
        </w:tc>
        <w:tc>
          <w:tcPr>
            <w:tcW w:w="1715" w:type="dxa"/>
            <w:tcBorders>
              <w:top w:val="single" w:sz="4" w:space="0" w:color="auto"/>
              <w:left w:val="single" w:sz="4" w:space="0" w:color="auto"/>
              <w:bottom w:val="single" w:sz="8" w:space="0" w:color="auto"/>
              <w:right w:val="single" w:sz="8" w:space="0" w:color="auto"/>
            </w:tcBorders>
            <w:shd w:val="clear" w:color="000000" w:fill="DDEBF7"/>
            <w:noWrap/>
            <w:vAlign w:val="center"/>
            <w:hideMark/>
          </w:tcPr>
          <w:p w14:paraId="7286B8E9"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7 908,59</w:t>
            </w:r>
          </w:p>
        </w:tc>
        <w:tc>
          <w:tcPr>
            <w:tcW w:w="16" w:type="dxa"/>
            <w:vAlign w:val="center"/>
            <w:hideMark/>
          </w:tcPr>
          <w:p w14:paraId="3570B6DC" w14:textId="77777777" w:rsidR="00AB7951" w:rsidRPr="00AB7951" w:rsidRDefault="00AB7951">
            <w:pPr>
              <w:rPr>
                <w:sz w:val="16"/>
                <w:szCs w:val="16"/>
              </w:rPr>
            </w:pPr>
          </w:p>
        </w:tc>
      </w:tr>
      <w:tr w:rsidR="00AB7951" w14:paraId="1E2E6606" w14:textId="77777777" w:rsidTr="00AB7951">
        <w:trPr>
          <w:trHeight w:val="435"/>
        </w:trPr>
        <w:tc>
          <w:tcPr>
            <w:tcW w:w="14504" w:type="dxa"/>
            <w:gridSpan w:val="6"/>
            <w:tcBorders>
              <w:top w:val="single" w:sz="8" w:space="0" w:color="auto"/>
              <w:left w:val="single" w:sz="8" w:space="0" w:color="auto"/>
              <w:bottom w:val="single" w:sz="8" w:space="0" w:color="auto"/>
              <w:right w:val="nil"/>
            </w:tcBorders>
            <w:shd w:val="clear" w:color="000000" w:fill="FFFFFF"/>
            <w:noWrap/>
            <w:vAlign w:val="center"/>
            <w:hideMark/>
          </w:tcPr>
          <w:p w14:paraId="3C1F6F9E" w14:textId="77777777" w:rsidR="00AB7951" w:rsidRPr="00AB7951" w:rsidRDefault="00AB7951">
            <w:pPr>
              <w:jc w:val="center"/>
              <w:rPr>
                <w:rFonts w:ascii="Arial CYR" w:hAnsi="Arial CYR" w:cs="Arial CYR"/>
                <w:b/>
                <w:bCs/>
                <w:sz w:val="16"/>
                <w:szCs w:val="16"/>
              </w:rPr>
            </w:pPr>
            <w:r w:rsidRPr="00AB7951">
              <w:rPr>
                <w:rFonts w:ascii="Arial CYR" w:hAnsi="Arial CYR" w:cs="Arial CYR"/>
                <w:b/>
                <w:bCs/>
                <w:sz w:val="16"/>
                <w:szCs w:val="16"/>
              </w:rPr>
              <w:t>Вода и канализация</w:t>
            </w:r>
          </w:p>
        </w:tc>
        <w:tc>
          <w:tcPr>
            <w:tcW w:w="16" w:type="dxa"/>
            <w:vAlign w:val="center"/>
            <w:hideMark/>
          </w:tcPr>
          <w:p w14:paraId="1D09DB4A" w14:textId="77777777" w:rsidR="00AB7951" w:rsidRPr="00AB7951" w:rsidRDefault="00AB7951">
            <w:pPr>
              <w:rPr>
                <w:sz w:val="16"/>
                <w:szCs w:val="16"/>
              </w:rPr>
            </w:pPr>
          </w:p>
        </w:tc>
      </w:tr>
      <w:tr w:rsidR="00AB7951" w14:paraId="5FB2D0EE" w14:textId="77777777" w:rsidTr="00AB7951">
        <w:trPr>
          <w:trHeight w:val="255"/>
        </w:trPr>
        <w:tc>
          <w:tcPr>
            <w:tcW w:w="5896" w:type="dxa"/>
            <w:tcBorders>
              <w:top w:val="nil"/>
              <w:left w:val="single" w:sz="8" w:space="0" w:color="auto"/>
              <w:bottom w:val="single" w:sz="4" w:space="0" w:color="auto"/>
              <w:right w:val="single" w:sz="4" w:space="0" w:color="auto"/>
            </w:tcBorders>
            <w:shd w:val="clear" w:color="000000" w:fill="FFFFFF"/>
            <w:hideMark/>
          </w:tcPr>
          <w:p w14:paraId="750CBA3C" w14:textId="77777777" w:rsidR="00AB7951" w:rsidRPr="00AB7951" w:rsidRDefault="00AB7951">
            <w:pPr>
              <w:rPr>
                <w:rFonts w:ascii="Arial CYR" w:hAnsi="Arial CYR" w:cs="Arial CYR"/>
                <w:sz w:val="16"/>
                <w:szCs w:val="16"/>
              </w:rPr>
            </w:pPr>
            <w:r w:rsidRPr="00AB7951">
              <w:rPr>
                <w:rFonts w:ascii="Arial CYR" w:hAnsi="Arial CYR" w:cs="Arial CYR"/>
                <w:sz w:val="16"/>
                <w:szCs w:val="16"/>
              </w:rPr>
              <w:t>Общее количество воды, всего, в т.ч.:</w:t>
            </w:r>
          </w:p>
        </w:tc>
        <w:tc>
          <w:tcPr>
            <w:tcW w:w="1496" w:type="dxa"/>
            <w:tcBorders>
              <w:top w:val="nil"/>
              <w:left w:val="nil"/>
              <w:bottom w:val="single" w:sz="4" w:space="0" w:color="auto"/>
              <w:right w:val="single" w:sz="4" w:space="0" w:color="auto"/>
            </w:tcBorders>
            <w:shd w:val="clear" w:color="000000" w:fill="FFFFFF"/>
            <w:hideMark/>
          </w:tcPr>
          <w:p w14:paraId="045189A2"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тыс. м3</w:t>
            </w:r>
          </w:p>
        </w:tc>
        <w:tc>
          <w:tcPr>
            <w:tcW w:w="1696" w:type="dxa"/>
            <w:tcBorders>
              <w:top w:val="nil"/>
              <w:left w:val="nil"/>
              <w:bottom w:val="single" w:sz="4" w:space="0" w:color="auto"/>
              <w:right w:val="single" w:sz="4" w:space="0" w:color="auto"/>
            </w:tcBorders>
            <w:shd w:val="clear" w:color="000000" w:fill="DDEBF7"/>
            <w:vAlign w:val="center"/>
            <w:hideMark/>
          </w:tcPr>
          <w:p w14:paraId="4719CCD0"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17,51</w:t>
            </w:r>
          </w:p>
        </w:tc>
        <w:tc>
          <w:tcPr>
            <w:tcW w:w="1915" w:type="dxa"/>
            <w:tcBorders>
              <w:top w:val="nil"/>
              <w:left w:val="nil"/>
              <w:bottom w:val="single" w:sz="4" w:space="0" w:color="auto"/>
              <w:right w:val="single" w:sz="4" w:space="0" w:color="auto"/>
            </w:tcBorders>
            <w:shd w:val="clear" w:color="000000" w:fill="DDEBF7"/>
            <w:vAlign w:val="center"/>
            <w:hideMark/>
          </w:tcPr>
          <w:p w14:paraId="43D333E9"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73,51</w:t>
            </w:r>
          </w:p>
        </w:tc>
        <w:tc>
          <w:tcPr>
            <w:tcW w:w="1786" w:type="dxa"/>
            <w:tcBorders>
              <w:top w:val="nil"/>
              <w:left w:val="nil"/>
              <w:bottom w:val="single" w:sz="4" w:space="0" w:color="auto"/>
              <w:right w:val="nil"/>
            </w:tcBorders>
            <w:shd w:val="clear" w:color="000000" w:fill="DDEBF7"/>
            <w:vAlign w:val="center"/>
            <w:hideMark/>
          </w:tcPr>
          <w:p w14:paraId="187B3E26"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17,68</w:t>
            </w:r>
          </w:p>
        </w:tc>
        <w:tc>
          <w:tcPr>
            <w:tcW w:w="1715" w:type="dxa"/>
            <w:tcBorders>
              <w:top w:val="nil"/>
              <w:left w:val="single" w:sz="4" w:space="0" w:color="auto"/>
              <w:bottom w:val="single" w:sz="4" w:space="0" w:color="auto"/>
              <w:right w:val="single" w:sz="8" w:space="0" w:color="auto"/>
            </w:tcBorders>
            <w:shd w:val="clear" w:color="000000" w:fill="DDEBF7"/>
            <w:vAlign w:val="center"/>
            <w:hideMark/>
          </w:tcPr>
          <w:p w14:paraId="4B0BFCBD"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-55,83</w:t>
            </w:r>
          </w:p>
        </w:tc>
        <w:tc>
          <w:tcPr>
            <w:tcW w:w="16" w:type="dxa"/>
            <w:vAlign w:val="center"/>
            <w:hideMark/>
          </w:tcPr>
          <w:p w14:paraId="25EBBCB2" w14:textId="77777777" w:rsidR="00AB7951" w:rsidRPr="00AB7951" w:rsidRDefault="00AB7951">
            <w:pPr>
              <w:rPr>
                <w:sz w:val="16"/>
                <w:szCs w:val="16"/>
              </w:rPr>
            </w:pPr>
          </w:p>
        </w:tc>
      </w:tr>
      <w:tr w:rsidR="00AB7951" w14:paraId="4D5825CC" w14:textId="77777777" w:rsidTr="00AB7951">
        <w:trPr>
          <w:trHeight w:val="255"/>
        </w:trPr>
        <w:tc>
          <w:tcPr>
            <w:tcW w:w="5896" w:type="dxa"/>
            <w:tcBorders>
              <w:top w:val="nil"/>
              <w:left w:val="single" w:sz="8" w:space="0" w:color="auto"/>
              <w:bottom w:val="single" w:sz="4" w:space="0" w:color="auto"/>
              <w:right w:val="single" w:sz="4" w:space="0" w:color="auto"/>
            </w:tcBorders>
            <w:shd w:val="clear" w:color="000000" w:fill="FFFFFF"/>
            <w:hideMark/>
          </w:tcPr>
          <w:p w14:paraId="6A061340" w14:textId="77777777" w:rsidR="00AB7951" w:rsidRPr="00AB7951" w:rsidRDefault="00AB7951">
            <w:pPr>
              <w:rPr>
                <w:rFonts w:ascii="Arial CYR" w:hAnsi="Arial CYR" w:cs="Arial CYR"/>
                <w:sz w:val="16"/>
                <w:szCs w:val="16"/>
              </w:rPr>
            </w:pPr>
            <w:r w:rsidRPr="00AB7951">
              <w:rPr>
                <w:rFonts w:ascii="Arial CYR" w:hAnsi="Arial CYR" w:cs="Arial CYR"/>
                <w:sz w:val="16"/>
                <w:szCs w:val="16"/>
              </w:rPr>
              <w:t xml:space="preserve"> -ООО "Горводоканал"</w:t>
            </w:r>
          </w:p>
        </w:tc>
        <w:tc>
          <w:tcPr>
            <w:tcW w:w="1496" w:type="dxa"/>
            <w:tcBorders>
              <w:top w:val="nil"/>
              <w:left w:val="single" w:sz="4" w:space="0" w:color="auto"/>
              <w:bottom w:val="single" w:sz="4" w:space="0" w:color="auto"/>
              <w:right w:val="single" w:sz="4" w:space="0" w:color="auto"/>
            </w:tcBorders>
            <w:shd w:val="clear" w:color="000000" w:fill="FFFFFF"/>
            <w:hideMark/>
          </w:tcPr>
          <w:p w14:paraId="061D6175"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тыс. м3</w:t>
            </w:r>
          </w:p>
        </w:tc>
        <w:tc>
          <w:tcPr>
            <w:tcW w:w="1696" w:type="dxa"/>
            <w:tcBorders>
              <w:top w:val="nil"/>
              <w:left w:val="nil"/>
              <w:bottom w:val="single" w:sz="4" w:space="0" w:color="auto"/>
              <w:right w:val="single" w:sz="4" w:space="0" w:color="auto"/>
            </w:tcBorders>
            <w:shd w:val="clear" w:color="000000" w:fill="DDEBF7"/>
            <w:vAlign w:val="center"/>
            <w:hideMark/>
          </w:tcPr>
          <w:p w14:paraId="30308BDD"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17,51</w:t>
            </w:r>
          </w:p>
        </w:tc>
        <w:tc>
          <w:tcPr>
            <w:tcW w:w="1915" w:type="dxa"/>
            <w:tcBorders>
              <w:top w:val="nil"/>
              <w:left w:val="single" w:sz="4" w:space="0" w:color="auto"/>
              <w:bottom w:val="single" w:sz="4" w:space="0" w:color="auto"/>
              <w:right w:val="nil"/>
            </w:tcBorders>
            <w:shd w:val="clear" w:color="000000" w:fill="DDEBF7"/>
            <w:vAlign w:val="center"/>
            <w:hideMark/>
          </w:tcPr>
          <w:p w14:paraId="51726644"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73,51</w:t>
            </w:r>
          </w:p>
        </w:tc>
        <w:tc>
          <w:tcPr>
            <w:tcW w:w="1786" w:type="dxa"/>
            <w:tcBorders>
              <w:top w:val="nil"/>
              <w:left w:val="single" w:sz="4" w:space="0" w:color="auto"/>
              <w:bottom w:val="single" w:sz="4" w:space="0" w:color="auto"/>
              <w:right w:val="nil"/>
            </w:tcBorders>
            <w:shd w:val="clear" w:color="000000" w:fill="DDEBF7"/>
            <w:vAlign w:val="center"/>
            <w:hideMark/>
          </w:tcPr>
          <w:p w14:paraId="2CCA1566"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17,68</w:t>
            </w:r>
          </w:p>
        </w:tc>
        <w:tc>
          <w:tcPr>
            <w:tcW w:w="1715" w:type="dxa"/>
            <w:tcBorders>
              <w:top w:val="nil"/>
              <w:left w:val="single" w:sz="4" w:space="0" w:color="auto"/>
              <w:bottom w:val="single" w:sz="4" w:space="0" w:color="auto"/>
              <w:right w:val="single" w:sz="8" w:space="0" w:color="auto"/>
            </w:tcBorders>
            <w:shd w:val="clear" w:color="000000" w:fill="DDEBF7"/>
            <w:vAlign w:val="center"/>
            <w:hideMark/>
          </w:tcPr>
          <w:p w14:paraId="5FA3A399" w14:textId="77777777" w:rsidR="00AB7951" w:rsidRPr="00AB7951" w:rsidRDefault="00AB7951">
            <w:pPr>
              <w:jc w:val="right"/>
              <w:rPr>
                <w:rFonts w:ascii="Arial CYR" w:hAnsi="Arial CYR" w:cs="Arial CYR"/>
                <w:color w:val="FF0000"/>
                <w:sz w:val="16"/>
                <w:szCs w:val="16"/>
              </w:rPr>
            </w:pPr>
            <w:r w:rsidRPr="00AB7951">
              <w:rPr>
                <w:rFonts w:ascii="Arial CYR" w:hAnsi="Arial CYR" w:cs="Arial CYR"/>
                <w:color w:val="FF0000"/>
                <w:sz w:val="16"/>
                <w:szCs w:val="16"/>
              </w:rPr>
              <w:t>-55,83</w:t>
            </w:r>
          </w:p>
        </w:tc>
        <w:tc>
          <w:tcPr>
            <w:tcW w:w="16" w:type="dxa"/>
            <w:vAlign w:val="center"/>
            <w:hideMark/>
          </w:tcPr>
          <w:p w14:paraId="23C8119B" w14:textId="77777777" w:rsidR="00AB7951" w:rsidRPr="00AB7951" w:rsidRDefault="00AB7951">
            <w:pPr>
              <w:rPr>
                <w:sz w:val="16"/>
                <w:szCs w:val="16"/>
              </w:rPr>
            </w:pPr>
          </w:p>
        </w:tc>
      </w:tr>
      <w:tr w:rsidR="00AB7951" w14:paraId="0D46291E" w14:textId="77777777" w:rsidTr="00AB7951">
        <w:trPr>
          <w:trHeight w:val="255"/>
        </w:trPr>
        <w:tc>
          <w:tcPr>
            <w:tcW w:w="5896" w:type="dxa"/>
            <w:tcBorders>
              <w:top w:val="nil"/>
              <w:left w:val="single" w:sz="8" w:space="0" w:color="auto"/>
              <w:bottom w:val="single" w:sz="4" w:space="0" w:color="auto"/>
              <w:right w:val="single" w:sz="4" w:space="0" w:color="auto"/>
            </w:tcBorders>
            <w:shd w:val="clear" w:color="000000" w:fill="FFFFFF"/>
            <w:hideMark/>
          </w:tcPr>
          <w:p w14:paraId="49AEEFAE" w14:textId="77777777" w:rsidR="00AB7951" w:rsidRPr="00AB7951" w:rsidRDefault="00AB7951">
            <w:pPr>
              <w:rPr>
                <w:rFonts w:ascii="Arial CYR" w:hAnsi="Arial CYR" w:cs="Arial CYR"/>
                <w:sz w:val="16"/>
                <w:szCs w:val="16"/>
              </w:rPr>
            </w:pPr>
            <w:r w:rsidRPr="00AB7951">
              <w:rPr>
                <w:rFonts w:ascii="Arial CYR" w:hAnsi="Arial CYR" w:cs="Arial CYR"/>
                <w:sz w:val="16"/>
                <w:szCs w:val="16"/>
              </w:rPr>
              <w:t>Общее количество стоков, всего</w:t>
            </w:r>
          </w:p>
        </w:tc>
        <w:tc>
          <w:tcPr>
            <w:tcW w:w="1496" w:type="dxa"/>
            <w:tcBorders>
              <w:top w:val="nil"/>
              <w:left w:val="single" w:sz="4" w:space="0" w:color="auto"/>
              <w:bottom w:val="single" w:sz="4" w:space="0" w:color="auto"/>
              <w:right w:val="single" w:sz="4" w:space="0" w:color="auto"/>
            </w:tcBorders>
            <w:shd w:val="clear" w:color="000000" w:fill="FFFFFF"/>
            <w:hideMark/>
          </w:tcPr>
          <w:p w14:paraId="572DC79E"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тыс. м3</w:t>
            </w:r>
          </w:p>
        </w:tc>
        <w:tc>
          <w:tcPr>
            <w:tcW w:w="1696" w:type="dxa"/>
            <w:tcBorders>
              <w:top w:val="nil"/>
              <w:left w:val="nil"/>
              <w:bottom w:val="single" w:sz="4" w:space="0" w:color="auto"/>
              <w:right w:val="single" w:sz="4" w:space="0" w:color="auto"/>
            </w:tcBorders>
            <w:shd w:val="clear" w:color="000000" w:fill="DDEBF7"/>
            <w:vAlign w:val="center"/>
            <w:hideMark/>
          </w:tcPr>
          <w:p w14:paraId="124FD756"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0,05</w:t>
            </w:r>
          </w:p>
        </w:tc>
        <w:tc>
          <w:tcPr>
            <w:tcW w:w="1915" w:type="dxa"/>
            <w:tcBorders>
              <w:top w:val="nil"/>
              <w:left w:val="single" w:sz="4" w:space="0" w:color="auto"/>
              <w:bottom w:val="single" w:sz="4" w:space="0" w:color="auto"/>
              <w:right w:val="nil"/>
            </w:tcBorders>
            <w:shd w:val="clear" w:color="000000" w:fill="DDEBF7"/>
            <w:vAlign w:val="center"/>
            <w:hideMark/>
          </w:tcPr>
          <w:p w14:paraId="1C04B70A"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8,44</w:t>
            </w:r>
          </w:p>
        </w:tc>
        <w:tc>
          <w:tcPr>
            <w:tcW w:w="1786" w:type="dxa"/>
            <w:tcBorders>
              <w:top w:val="nil"/>
              <w:left w:val="single" w:sz="4" w:space="0" w:color="auto"/>
              <w:bottom w:val="single" w:sz="4" w:space="0" w:color="auto"/>
              <w:right w:val="nil"/>
            </w:tcBorders>
            <w:shd w:val="clear" w:color="000000" w:fill="DDEBF7"/>
            <w:vAlign w:val="center"/>
            <w:hideMark/>
          </w:tcPr>
          <w:p w14:paraId="7BEEC855"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0,00</w:t>
            </w:r>
          </w:p>
        </w:tc>
        <w:tc>
          <w:tcPr>
            <w:tcW w:w="1715" w:type="dxa"/>
            <w:tcBorders>
              <w:top w:val="nil"/>
              <w:left w:val="single" w:sz="4" w:space="0" w:color="auto"/>
              <w:bottom w:val="single" w:sz="4" w:space="0" w:color="auto"/>
              <w:right w:val="single" w:sz="8" w:space="0" w:color="auto"/>
            </w:tcBorders>
            <w:shd w:val="clear" w:color="000000" w:fill="DDEBF7"/>
            <w:vAlign w:val="center"/>
            <w:hideMark/>
          </w:tcPr>
          <w:p w14:paraId="12884C95"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-8,44</w:t>
            </w:r>
          </w:p>
        </w:tc>
        <w:tc>
          <w:tcPr>
            <w:tcW w:w="16" w:type="dxa"/>
            <w:vAlign w:val="center"/>
            <w:hideMark/>
          </w:tcPr>
          <w:p w14:paraId="11EEB298" w14:textId="77777777" w:rsidR="00AB7951" w:rsidRPr="00AB7951" w:rsidRDefault="00AB7951">
            <w:pPr>
              <w:rPr>
                <w:sz w:val="16"/>
                <w:szCs w:val="16"/>
              </w:rPr>
            </w:pPr>
          </w:p>
        </w:tc>
      </w:tr>
      <w:tr w:rsidR="00AB7951" w14:paraId="6368FE71" w14:textId="77777777" w:rsidTr="00AB7951">
        <w:trPr>
          <w:trHeight w:val="255"/>
        </w:trPr>
        <w:tc>
          <w:tcPr>
            <w:tcW w:w="5896" w:type="dxa"/>
            <w:tcBorders>
              <w:top w:val="nil"/>
              <w:left w:val="single" w:sz="8" w:space="0" w:color="auto"/>
              <w:bottom w:val="single" w:sz="4" w:space="0" w:color="auto"/>
              <w:right w:val="single" w:sz="4" w:space="0" w:color="auto"/>
            </w:tcBorders>
            <w:shd w:val="clear" w:color="000000" w:fill="FFFFFF"/>
            <w:hideMark/>
          </w:tcPr>
          <w:p w14:paraId="57A42AB4" w14:textId="77777777" w:rsidR="00AB7951" w:rsidRPr="00AB7951" w:rsidRDefault="00AB7951">
            <w:pPr>
              <w:rPr>
                <w:rFonts w:ascii="Arial CYR" w:hAnsi="Arial CYR" w:cs="Arial CYR"/>
                <w:sz w:val="16"/>
                <w:szCs w:val="16"/>
              </w:rPr>
            </w:pPr>
            <w:r w:rsidRPr="00AB7951">
              <w:rPr>
                <w:rFonts w:ascii="Arial CYR" w:hAnsi="Arial CYR" w:cs="Arial CYR"/>
                <w:sz w:val="16"/>
                <w:szCs w:val="16"/>
              </w:rPr>
              <w:t>Тариф на воду</w:t>
            </w:r>
          </w:p>
        </w:tc>
        <w:tc>
          <w:tcPr>
            <w:tcW w:w="1496" w:type="dxa"/>
            <w:tcBorders>
              <w:top w:val="nil"/>
              <w:left w:val="single" w:sz="4" w:space="0" w:color="auto"/>
              <w:bottom w:val="single" w:sz="4" w:space="0" w:color="auto"/>
              <w:right w:val="single" w:sz="4" w:space="0" w:color="auto"/>
            </w:tcBorders>
            <w:shd w:val="clear" w:color="000000" w:fill="FFFFFF"/>
            <w:hideMark/>
          </w:tcPr>
          <w:p w14:paraId="50072E2E"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руб./м3</w:t>
            </w:r>
          </w:p>
        </w:tc>
        <w:tc>
          <w:tcPr>
            <w:tcW w:w="1696" w:type="dxa"/>
            <w:tcBorders>
              <w:top w:val="nil"/>
              <w:left w:val="nil"/>
              <w:bottom w:val="single" w:sz="4" w:space="0" w:color="auto"/>
              <w:right w:val="single" w:sz="4" w:space="0" w:color="auto"/>
            </w:tcBorders>
            <w:shd w:val="clear" w:color="000000" w:fill="DDEBF7"/>
            <w:noWrap/>
            <w:vAlign w:val="center"/>
            <w:hideMark/>
          </w:tcPr>
          <w:p w14:paraId="3E837F0A"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23,56</w:t>
            </w:r>
          </w:p>
        </w:tc>
        <w:tc>
          <w:tcPr>
            <w:tcW w:w="1915" w:type="dxa"/>
            <w:tcBorders>
              <w:top w:val="nil"/>
              <w:left w:val="single" w:sz="4" w:space="0" w:color="auto"/>
              <w:bottom w:val="single" w:sz="4" w:space="0" w:color="auto"/>
              <w:right w:val="nil"/>
            </w:tcBorders>
            <w:shd w:val="clear" w:color="000000" w:fill="DDEBF7"/>
            <w:noWrap/>
            <w:vAlign w:val="center"/>
            <w:hideMark/>
          </w:tcPr>
          <w:p w14:paraId="55AD84CA"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24,66</w:t>
            </w:r>
          </w:p>
        </w:tc>
        <w:tc>
          <w:tcPr>
            <w:tcW w:w="1786" w:type="dxa"/>
            <w:tcBorders>
              <w:top w:val="nil"/>
              <w:left w:val="single" w:sz="4" w:space="0" w:color="auto"/>
              <w:bottom w:val="single" w:sz="4" w:space="0" w:color="auto"/>
              <w:right w:val="nil"/>
            </w:tcBorders>
            <w:shd w:val="clear" w:color="000000" w:fill="DDEBF7"/>
            <w:noWrap/>
            <w:vAlign w:val="center"/>
            <w:hideMark/>
          </w:tcPr>
          <w:p w14:paraId="7CCC1145"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35,99</w:t>
            </w:r>
          </w:p>
        </w:tc>
        <w:tc>
          <w:tcPr>
            <w:tcW w:w="1715" w:type="dxa"/>
            <w:tcBorders>
              <w:top w:val="nil"/>
              <w:left w:val="single" w:sz="4" w:space="0" w:color="auto"/>
              <w:bottom w:val="single" w:sz="4" w:space="0" w:color="auto"/>
              <w:right w:val="single" w:sz="8" w:space="0" w:color="auto"/>
            </w:tcBorders>
            <w:shd w:val="clear" w:color="000000" w:fill="DDEBF7"/>
            <w:noWrap/>
            <w:vAlign w:val="center"/>
            <w:hideMark/>
          </w:tcPr>
          <w:p w14:paraId="3BBF86BE"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11,33</w:t>
            </w:r>
          </w:p>
        </w:tc>
        <w:tc>
          <w:tcPr>
            <w:tcW w:w="16" w:type="dxa"/>
            <w:vAlign w:val="center"/>
            <w:hideMark/>
          </w:tcPr>
          <w:p w14:paraId="3DA0F879" w14:textId="77777777" w:rsidR="00AB7951" w:rsidRPr="00AB7951" w:rsidRDefault="00AB7951">
            <w:pPr>
              <w:rPr>
                <w:sz w:val="16"/>
                <w:szCs w:val="16"/>
              </w:rPr>
            </w:pPr>
          </w:p>
        </w:tc>
      </w:tr>
      <w:tr w:rsidR="00AB7951" w14:paraId="18F55AB7" w14:textId="77777777" w:rsidTr="00AB7951">
        <w:trPr>
          <w:trHeight w:val="255"/>
        </w:trPr>
        <w:tc>
          <w:tcPr>
            <w:tcW w:w="5896" w:type="dxa"/>
            <w:tcBorders>
              <w:top w:val="nil"/>
              <w:left w:val="single" w:sz="8" w:space="0" w:color="auto"/>
              <w:bottom w:val="single" w:sz="4" w:space="0" w:color="auto"/>
              <w:right w:val="single" w:sz="4" w:space="0" w:color="auto"/>
            </w:tcBorders>
            <w:shd w:val="clear" w:color="000000" w:fill="FFFFFF"/>
            <w:hideMark/>
          </w:tcPr>
          <w:p w14:paraId="4DF60FA3" w14:textId="77777777" w:rsidR="00AB7951" w:rsidRPr="00AB7951" w:rsidRDefault="00AB7951">
            <w:pPr>
              <w:rPr>
                <w:rFonts w:ascii="Arial CYR" w:hAnsi="Arial CYR" w:cs="Arial CYR"/>
                <w:sz w:val="16"/>
                <w:szCs w:val="16"/>
              </w:rPr>
            </w:pPr>
            <w:r w:rsidRPr="00AB7951">
              <w:rPr>
                <w:rFonts w:ascii="Arial CYR" w:hAnsi="Arial CYR" w:cs="Arial CYR"/>
                <w:sz w:val="16"/>
                <w:szCs w:val="16"/>
              </w:rPr>
              <w:t xml:space="preserve">Тариф на стоки </w:t>
            </w:r>
          </w:p>
        </w:tc>
        <w:tc>
          <w:tcPr>
            <w:tcW w:w="1496" w:type="dxa"/>
            <w:tcBorders>
              <w:top w:val="nil"/>
              <w:left w:val="single" w:sz="4" w:space="0" w:color="auto"/>
              <w:bottom w:val="single" w:sz="4" w:space="0" w:color="auto"/>
              <w:right w:val="single" w:sz="4" w:space="0" w:color="auto"/>
            </w:tcBorders>
            <w:shd w:val="clear" w:color="000000" w:fill="FFFFFF"/>
            <w:hideMark/>
          </w:tcPr>
          <w:p w14:paraId="73C2D134" w14:textId="77777777" w:rsidR="00AB7951" w:rsidRPr="00AB7951" w:rsidRDefault="00AB7951">
            <w:pPr>
              <w:jc w:val="center"/>
              <w:rPr>
                <w:rFonts w:ascii="Arial CYR" w:hAnsi="Arial CYR" w:cs="Arial CYR"/>
                <w:sz w:val="16"/>
                <w:szCs w:val="16"/>
              </w:rPr>
            </w:pPr>
            <w:r w:rsidRPr="00AB7951">
              <w:rPr>
                <w:rFonts w:ascii="Arial CYR" w:hAnsi="Arial CYR" w:cs="Arial CYR"/>
                <w:sz w:val="16"/>
                <w:szCs w:val="16"/>
              </w:rPr>
              <w:t>руб./м3</w:t>
            </w:r>
          </w:p>
        </w:tc>
        <w:tc>
          <w:tcPr>
            <w:tcW w:w="1696" w:type="dxa"/>
            <w:tcBorders>
              <w:top w:val="nil"/>
              <w:left w:val="nil"/>
              <w:bottom w:val="single" w:sz="4" w:space="0" w:color="auto"/>
              <w:right w:val="single" w:sz="4" w:space="0" w:color="auto"/>
            </w:tcBorders>
            <w:shd w:val="clear" w:color="000000" w:fill="DDEBF7"/>
            <w:noWrap/>
            <w:vAlign w:val="center"/>
            <w:hideMark/>
          </w:tcPr>
          <w:p w14:paraId="13E0B4CD"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75,00</w:t>
            </w:r>
          </w:p>
        </w:tc>
        <w:tc>
          <w:tcPr>
            <w:tcW w:w="1915" w:type="dxa"/>
            <w:tcBorders>
              <w:top w:val="nil"/>
              <w:left w:val="single" w:sz="4" w:space="0" w:color="auto"/>
              <w:bottom w:val="single" w:sz="4" w:space="0" w:color="auto"/>
              <w:right w:val="nil"/>
            </w:tcBorders>
            <w:shd w:val="clear" w:color="000000" w:fill="DDEBF7"/>
            <w:noWrap/>
            <w:vAlign w:val="center"/>
            <w:hideMark/>
          </w:tcPr>
          <w:p w14:paraId="2E84C828"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84,90</w:t>
            </w:r>
          </w:p>
        </w:tc>
        <w:tc>
          <w:tcPr>
            <w:tcW w:w="1786" w:type="dxa"/>
            <w:tcBorders>
              <w:top w:val="nil"/>
              <w:left w:val="single" w:sz="4" w:space="0" w:color="auto"/>
              <w:bottom w:val="single" w:sz="4" w:space="0" w:color="auto"/>
              <w:right w:val="nil"/>
            </w:tcBorders>
            <w:shd w:val="clear" w:color="000000" w:fill="DDEBF7"/>
            <w:noWrap/>
            <w:vAlign w:val="center"/>
            <w:hideMark/>
          </w:tcPr>
          <w:p w14:paraId="36FF7C66"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0,00</w:t>
            </w:r>
          </w:p>
        </w:tc>
        <w:tc>
          <w:tcPr>
            <w:tcW w:w="1715" w:type="dxa"/>
            <w:tcBorders>
              <w:top w:val="nil"/>
              <w:left w:val="single" w:sz="4" w:space="0" w:color="auto"/>
              <w:bottom w:val="single" w:sz="4" w:space="0" w:color="auto"/>
              <w:right w:val="single" w:sz="8" w:space="0" w:color="auto"/>
            </w:tcBorders>
            <w:shd w:val="clear" w:color="000000" w:fill="DDEBF7"/>
            <w:noWrap/>
            <w:vAlign w:val="center"/>
            <w:hideMark/>
          </w:tcPr>
          <w:p w14:paraId="0254350B" w14:textId="77777777" w:rsidR="00AB7951" w:rsidRPr="00AB7951" w:rsidRDefault="00AB7951">
            <w:pPr>
              <w:jc w:val="right"/>
              <w:rPr>
                <w:rFonts w:ascii="Arial CYR" w:hAnsi="Arial CYR" w:cs="Arial CYR"/>
                <w:sz w:val="16"/>
                <w:szCs w:val="16"/>
              </w:rPr>
            </w:pPr>
            <w:r w:rsidRPr="00AB7951">
              <w:rPr>
                <w:rFonts w:ascii="Arial CYR" w:hAnsi="Arial CYR" w:cs="Arial CYR"/>
                <w:sz w:val="16"/>
                <w:szCs w:val="16"/>
              </w:rPr>
              <w:t>-84,90</w:t>
            </w:r>
          </w:p>
        </w:tc>
        <w:tc>
          <w:tcPr>
            <w:tcW w:w="16" w:type="dxa"/>
            <w:vAlign w:val="center"/>
            <w:hideMark/>
          </w:tcPr>
          <w:p w14:paraId="73838E41" w14:textId="77777777" w:rsidR="00AB7951" w:rsidRPr="00AB7951" w:rsidRDefault="00AB7951">
            <w:pPr>
              <w:rPr>
                <w:sz w:val="16"/>
                <w:szCs w:val="16"/>
              </w:rPr>
            </w:pPr>
          </w:p>
        </w:tc>
      </w:tr>
      <w:tr w:rsidR="00AB7951" w14:paraId="56E4C7A8" w14:textId="77777777" w:rsidTr="00AB7951">
        <w:trPr>
          <w:trHeight w:val="255"/>
        </w:trPr>
        <w:tc>
          <w:tcPr>
            <w:tcW w:w="5896" w:type="dxa"/>
            <w:tcBorders>
              <w:top w:val="nil"/>
              <w:left w:val="single" w:sz="8" w:space="0" w:color="auto"/>
              <w:bottom w:val="nil"/>
              <w:right w:val="single" w:sz="4" w:space="0" w:color="auto"/>
            </w:tcBorders>
            <w:shd w:val="clear" w:color="000000" w:fill="FFFFFF"/>
            <w:hideMark/>
          </w:tcPr>
          <w:p w14:paraId="17A5D5B5" w14:textId="77777777" w:rsidR="00AB7951" w:rsidRPr="00AB7951" w:rsidRDefault="00AB7951">
            <w:pPr>
              <w:rPr>
                <w:rFonts w:ascii="Arial CYR" w:hAnsi="Arial CYR" w:cs="Arial CYR"/>
                <w:b/>
                <w:bCs/>
                <w:sz w:val="16"/>
                <w:szCs w:val="16"/>
              </w:rPr>
            </w:pPr>
            <w:r w:rsidRPr="00AB7951">
              <w:rPr>
                <w:rFonts w:ascii="Arial CYR" w:hAnsi="Arial CYR" w:cs="Arial CYR"/>
                <w:b/>
                <w:bCs/>
                <w:sz w:val="16"/>
                <w:szCs w:val="16"/>
              </w:rPr>
              <w:t>Стоимость канализации</w:t>
            </w:r>
          </w:p>
        </w:tc>
        <w:tc>
          <w:tcPr>
            <w:tcW w:w="1496" w:type="dxa"/>
            <w:tcBorders>
              <w:top w:val="single" w:sz="4" w:space="0" w:color="auto"/>
              <w:left w:val="nil"/>
              <w:bottom w:val="nil"/>
              <w:right w:val="single" w:sz="4" w:space="0" w:color="auto"/>
            </w:tcBorders>
            <w:shd w:val="clear" w:color="000000" w:fill="FFFFFF"/>
            <w:hideMark/>
          </w:tcPr>
          <w:p w14:paraId="50042F35" w14:textId="77777777" w:rsidR="00AB7951" w:rsidRPr="00AB7951" w:rsidRDefault="00AB7951">
            <w:pPr>
              <w:jc w:val="center"/>
              <w:rPr>
                <w:rFonts w:ascii="Arial CYR" w:hAnsi="Arial CYR" w:cs="Arial CYR"/>
                <w:b/>
                <w:bCs/>
                <w:sz w:val="16"/>
                <w:szCs w:val="16"/>
              </w:rPr>
            </w:pPr>
            <w:r w:rsidRPr="00AB7951">
              <w:rPr>
                <w:rFonts w:ascii="Arial CYR" w:hAnsi="Arial CYR" w:cs="Arial CYR"/>
                <w:b/>
                <w:bCs/>
                <w:sz w:val="16"/>
                <w:szCs w:val="16"/>
              </w:rPr>
              <w:t>тыс. руб.</w:t>
            </w:r>
          </w:p>
        </w:tc>
        <w:tc>
          <w:tcPr>
            <w:tcW w:w="1696" w:type="dxa"/>
            <w:tcBorders>
              <w:top w:val="nil"/>
              <w:left w:val="nil"/>
              <w:bottom w:val="single" w:sz="4" w:space="0" w:color="auto"/>
              <w:right w:val="single" w:sz="4" w:space="0" w:color="auto"/>
            </w:tcBorders>
            <w:shd w:val="clear" w:color="000000" w:fill="DDEBF7"/>
            <w:noWrap/>
            <w:vAlign w:val="center"/>
            <w:hideMark/>
          </w:tcPr>
          <w:p w14:paraId="4B93F5C5"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3,68</w:t>
            </w:r>
          </w:p>
        </w:tc>
        <w:tc>
          <w:tcPr>
            <w:tcW w:w="1915" w:type="dxa"/>
            <w:tcBorders>
              <w:top w:val="nil"/>
              <w:left w:val="single" w:sz="4" w:space="0" w:color="auto"/>
              <w:bottom w:val="single" w:sz="4" w:space="0" w:color="auto"/>
              <w:right w:val="nil"/>
            </w:tcBorders>
            <w:shd w:val="clear" w:color="000000" w:fill="DDEBF7"/>
            <w:noWrap/>
            <w:vAlign w:val="center"/>
            <w:hideMark/>
          </w:tcPr>
          <w:p w14:paraId="06486787"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716,57</w:t>
            </w:r>
          </w:p>
        </w:tc>
        <w:tc>
          <w:tcPr>
            <w:tcW w:w="1786" w:type="dxa"/>
            <w:tcBorders>
              <w:top w:val="nil"/>
              <w:left w:val="single" w:sz="4" w:space="0" w:color="auto"/>
              <w:bottom w:val="single" w:sz="4" w:space="0" w:color="auto"/>
              <w:right w:val="nil"/>
            </w:tcBorders>
            <w:shd w:val="clear" w:color="000000" w:fill="DDEBF7"/>
            <w:noWrap/>
            <w:vAlign w:val="center"/>
            <w:hideMark/>
          </w:tcPr>
          <w:p w14:paraId="22B85B2B"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0,00</w:t>
            </w:r>
          </w:p>
        </w:tc>
        <w:tc>
          <w:tcPr>
            <w:tcW w:w="1715" w:type="dxa"/>
            <w:tcBorders>
              <w:top w:val="nil"/>
              <w:left w:val="single" w:sz="4" w:space="0" w:color="auto"/>
              <w:bottom w:val="single" w:sz="4" w:space="0" w:color="auto"/>
              <w:right w:val="single" w:sz="8" w:space="0" w:color="auto"/>
            </w:tcBorders>
            <w:shd w:val="clear" w:color="000000" w:fill="DDEBF7"/>
            <w:noWrap/>
            <w:vAlign w:val="center"/>
            <w:hideMark/>
          </w:tcPr>
          <w:p w14:paraId="158E5225"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-716,57</w:t>
            </w:r>
          </w:p>
        </w:tc>
        <w:tc>
          <w:tcPr>
            <w:tcW w:w="16" w:type="dxa"/>
            <w:vAlign w:val="center"/>
            <w:hideMark/>
          </w:tcPr>
          <w:p w14:paraId="0FF220E6" w14:textId="77777777" w:rsidR="00AB7951" w:rsidRPr="00AB7951" w:rsidRDefault="00AB7951">
            <w:pPr>
              <w:rPr>
                <w:sz w:val="16"/>
                <w:szCs w:val="16"/>
              </w:rPr>
            </w:pPr>
          </w:p>
        </w:tc>
      </w:tr>
      <w:tr w:rsidR="00AB7951" w14:paraId="64B0CF8D" w14:textId="77777777" w:rsidTr="00AB7951">
        <w:trPr>
          <w:trHeight w:val="345"/>
        </w:trPr>
        <w:tc>
          <w:tcPr>
            <w:tcW w:w="5896" w:type="dxa"/>
            <w:tcBorders>
              <w:top w:val="single" w:sz="4" w:space="0" w:color="auto"/>
              <w:left w:val="single" w:sz="8" w:space="0" w:color="auto"/>
              <w:bottom w:val="single" w:sz="8" w:space="0" w:color="auto"/>
              <w:right w:val="single" w:sz="4" w:space="0" w:color="auto"/>
            </w:tcBorders>
            <w:shd w:val="clear" w:color="000000" w:fill="FFFFFF"/>
            <w:hideMark/>
          </w:tcPr>
          <w:p w14:paraId="21CC6966" w14:textId="77777777" w:rsidR="00AB7951" w:rsidRPr="00AB7951" w:rsidRDefault="00AB7951">
            <w:pPr>
              <w:rPr>
                <w:rFonts w:ascii="Arial CYR" w:hAnsi="Arial CYR" w:cs="Arial CYR"/>
                <w:b/>
                <w:bCs/>
                <w:sz w:val="16"/>
                <w:szCs w:val="16"/>
              </w:rPr>
            </w:pPr>
            <w:r w:rsidRPr="00AB7951">
              <w:rPr>
                <w:rFonts w:ascii="Arial CYR" w:hAnsi="Arial CYR" w:cs="Arial CYR"/>
                <w:b/>
                <w:bCs/>
                <w:sz w:val="16"/>
                <w:szCs w:val="16"/>
              </w:rPr>
              <w:t xml:space="preserve">Стоимость воды </w:t>
            </w:r>
          </w:p>
        </w:tc>
        <w:tc>
          <w:tcPr>
            <w:tcW w:w="1496" w:type="dxa"/>
            <w:tcBorders>
              <w:top w:val="single" w:sz="4" w:space="0" w:color="auto"/>
              <w:left w:val="nil"/>
              <w:bottom w:val="single" w:sz="8" w:space="0" w:color="auto"/>
              <w:right w:val="single" w:sz="4" w:space="0" w:color="auto"/>
            </w:tcBorders>
            <w:shd w:val="clear" w:color="000000" w:fill="FFFFFF"/>
            <w:vAlign w:val="center"/>
            <w:hideMark/>
          </w:tcPr>
          <w:p w14:paraId="39F44113" w14:textId="77777777" w:rsidR="00AB7951" w:rsidRPr="00AB7951" w:rsidRDefault="00AB7951">
            <w:pPr>
              <w:jc w:val="center"/>
              <w:rPr>
                <w:rFonts w:ascii="Arial CYR" w:hAnsi="Arial CYR" w:cs="Arial CYR"/>
                <w:b/>
                <w:bCs/>
                <w:sz w:val="16"/>
                <w:szCs w:val="16"/>
              </w:rPr>
            </w:pPr>
            <w:r w:rsidRPr="00AB7951">
              <w:rPr>
                <w:rFonts w:ascii="Arial CYR" w:hAnsi="Arial CYR" w:cs="Arial CYR"/>
                <w:b/>
                <w:bCs/>
                <w:sz w:val="16"/>
                <w:szCs w:val="16"/>
              </w:rPr>
              <w:t>тыс. руб.</w:t>
            </w:r>
          </w:p>
        </w:tc>
        <w:tc>
          <w:tcPr>
            <w:tcW w:w="1696" w:type="dxa"/>
            <w:tcBorders>
              <w:top w:val="nil"/>
              <w:left w:val="nil"/>
              <w:bottom w:val="single" w:sz="8" w:space="0" w:color="auto"/>
              <w:right w:val="single" w:sz="4" w:space="0" w:color="auto"/>
            </w:tcBorders>
            <w:shd w:val="clear" w:color="000000" w:fill="DDEBF7"/>
            <w:noWrap/>
            <w:vAlign w:val="center"/>
            <w:hideMark/>
          </w:tcPr>
          <w:p w14:paraId="6A7159A1"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412,68</w:t>
            </w:r>
          </w:p>
        </w:tc>
        <w:tc>
          <w:tcPr>
            <w:tcW w:w="1915" w:type="dxa"/>
            <w:tcBorders>
              <w:top w:val="single" w:sz="4" w:space="0" w:color="auto"/>
              <w:left w:val="single" w:sz="4" w:space="0" w:color="auto"/>
              <w:bottom w:val="single" w:sz="8" w:space="0" w:color="auto"/>
              <w:right w:val="nil"/>
            </w:tcBorders>
            <w:shd w:val="clear" w:color="000000" w:fill="DDEBF7"/>
            <w:noWrap/>
            <w:vAlign w:val="center"/>
            <w:hideMark/>
          </w:tcPr>
          <w:p w14:paraId="19886CA0"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2 529,57</w:t>
            </w:r>
          </w:p>
        </w:tc>
        <w:tc>
          <w:tcPr>
            <w:tcW w:w="1786" w:type="dxa"/>
            <w:tcBorders>
              <w:top w:val="single" w:sz="4" w:space="0" w:color="auto"/>
              <w:left w:val="single" w:sz="4" w:space="0" w:color="auto"/>
              <w:bottom w:val="single" w:sz="8" w:space="0" w:color="auto"/>
              <w:right w:val="nil"/>
            </w:tcBorders>
            <w:shd w:val="clear" w:color="000000" w:fill="DDEBF7"/>
            <w:noWrap/>
            <w:vAlign w:val="center"/>
            <w:hideMark/>
          </w:tcPr>
          <w:p w14:paraId="21BC08A0"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636,30</w:t>
            </w:r>
          </w:p>
        </w:tc>
        <w:tc>
          <w:tcPr>
            <w:tcW w:w="1715" w:type="dxa"/>
            <w:tcBorders>
              <w:top w:val="nil"/>
              <w:left w:val="single" w:sz="4" w:space="0" w:color="auto"/>
              <w:bottom w:val="single" w:sz="8" w:space="0" w:color="auto"/>
              <w:right w:val="single" w:sz="8" w:space="0" w:color="auto"/>
            </w:tcBorders>
            <w:shd w:val="clear" w:color="000000" w:fill="DDEBF7"/>
            <w:noWrap/>
            <w:vAlign w:val="center"/>
            <w:hideMark/>
          </w:tcPr>
          <w:p w14:paraId="45A39514" w14:textId="77777777" w:rsidR="00AB7951" w:rsidRPr="00AB7951" w:rsidRDefault="00AB7951">
            <w:pPr>
              <w:jc w:val="right"/>
              <w:rPr>
                <w:rFonts w:ascii="Arial CYR" w:hAnsi="Arial CYR" w:cs="Arial CYR"/>
                <w:b/>
                <w:bCs/>
                <w:sz w:val="16"/>
                <w:szCs w:val="16"/>
              </w:rPr>
            </w:pPr>
            <w:r w:rsidRPr="00AB7951">
              <w:rPr>
                <w:rFonts w:ascii="Arial CYR" w:hAnsi="Arial CYR" w:cs="Arial CYR"/>
                <w:b/>
                <w:bCs/>
                <w:sz w:val="16"/>
                <w:szCs w:val="16"/>
              </w:rPr>
              <w:t>-1 893,26</w:t>
            </w:r>
          </w:p>
        </w:tc>
        <w:tc>
          <w:tcPr>
            <w:tcW w:w="16" w:type="dxa"/>
            <w:vAlign w:val="center"/>
            <w:hideMark/>
          </w:tcPr>
          <w:p w14:paraId="2F9AE786" w14:textId="77777777" w:rsidR="00AB7951" w:rsidRDefault="00AB7951">
            <w:pPr>
              <w:rPr>
                <w:sz w:val="20"/>
                <w:szCs w:val="20"/>
              </w:rPr>
            </w:pPr>
          </w:p>
        </w:tc>
      </w:tr>
    </w:tbl>
    <w:p w14:paraId="49F8A52A" w14:textId="77777777" w:rsidR="00F575E0" w:rsidRDefault="00F575E0" w:rsidP="00F575E0">
      <w:pPr>
        <w:tabs>
          <w:tab w:val="left" w:pos="3686"/>
          <w:tab w:val="left" w:pos="9498"/>
        </w:tabs>
        <w:ind w:right="-144"/>
        <w:jc w:val="both"/>
      </w:pPr>
    </w:p>
    <w:p w14:paraId="0CA9CAEF" w14:textId="77777777" w:rsidR="00F575E0" w:rsidRDefault="00F575E0" w:rsidP="00F575E0">
      <w:pPr>
        <w:tabs>
          <w:tab w:val="left" w:pos="3686"/>
          <w:tab w:val="left" w:pos="9498"/>
        </w:tabs>
        <w:ind w:right="-144"/>
        <w:jc w:val="both"/>
      </w:pPr>
    </w:p>
    <w:p w14:paraId="26A9B37F" w14:textId="77777777" w:rsidR="00AB7951" w:rsidRDefault="00AB7951" w:rsidP="00F575E0">
      <w:pPr>
        <w:tabs>
          <w:tab w:val="left" w:pos="3686"/>
          <w:tab w:val="left" w:pos="9498"/>
        </w:tabs>
        <w:ind w:right="-144"/>
        <w:jc w:val="both"/>
        <w:sectPr w:rsidR="00AB7951" w:rsidSect="00F575E0">
          <w:pgSz w:w="16838" w:h="11906" w:orient="landscape"/>
          <w:pgMar w:top="851" w:right="992" w:bottom="567" w:left="1134" w:header="709" w:footer="709" w:gutter="0"/>
          <w:cols w:space="708"/>
          <w:titlePg/>
          <w:docGrid w:linePitch="360"/>
        </w:sectPr>
      </w:pPr>
    </w:p>
    <w:tbl>
      <w:tblPr>
        <w:tblW w:w="5000" w:type="pct"/>
        <w:jc w:val="center"/>
        <w:tblLook w:val="04A0" w:firstRow="1" w:lastRow="0" w:firstColumn="1" w:lastColumn="0" w:noHBand="0" w:noVBand="1"/>
      </w:tblPr>
      <w:tblGrid>
        <w:gridCol w:w="487"/>
        <w:gridCol w:w="4874"/>
        <w:gridCol w:w="249"/>
        <w:gridCol w:w="538"/>
        <w:gridCol w:w="249"/>
        <w:gridCol w:w="871"/>
        <w:gridCol w:w="1317"/>
        <w:gridCol w:w="1622"/>
        <w:gridCol w:w="1636"/>
        <w:gridCol w:w="1535"/>
        <w:gridCol w:w="1114"/>
        <w:gridCol w:w="220"/>
      </w:tblGrid>
      <w:tr w:rsidR="00AB7951" w:rsidRPr="00AB7951" w14:paraId="05E2EE96" w14:textId="77777777" w:rsidTr="00AB7951">
        <w:trPr>
          <w:gridAfter w:val="1"/>
          <w:wAfter w:w="16" w:type="dxa"/>
          <w:trHeight w:val="612"/>
          <w:jc w:val="center"/>
        </w:trPr>
        <w:tc>
          <w:tcPr>
            <w:tcW w:w="8104" w:type="dxa"/>
            <w:gridSpan w:val="5"/>
            <w:tcBorders>
              <w:top w:val="nil"/>
              <w:left w:val="nil"/>
              <w:bottom w:val="nil"/>
              <w:right w:val="nil"/>
            </w:tcBorders>
            <w:shd w:val="clear" w:color="auto" w:fill="auto"/>
            <w:vAlign w:val="bottom"/>
            <w:hideMark/>
          </w:tcPr>
          <w:p w14:paraId="5481B636" w14:textId="77777777" w:rsidR="00AB7951" w:rsidRPr="00AB7951" w:rsidRDefault="00AB7951" w:rsidP="00AB7951">
            <w:pPr>
              <w:rPr>
                <w:sz w:val="13"/>
                <w:szCs w:val="13"/>
              </w:rPr>
            </w:pPr>
          </w:p>
        </w:tc>
        <w:tc>
          <w:tcPr>
            <w:tcW w:w="1120" w:type="dxa"/>
            <w:tcBorders>
              <w:top w:val="nil"/>
              <w:left w:val="nil"/>
              <w:bottom w:val="nil"/>
              <w:right w:val="nil"/>
            </w:tcBorders>
            <w:shd w:val="clear" w:color="auto" w:fill="auto"/>
            <w:noWrap/>
            <w:vAlign w:val="bottom"/>
            <w:hideMark/>
          </w:tcPr>
          <w:p w14:paraId="0F381142" w14:textId="77777777" w:rsidR="00AB7951" w:rsidRPr="00AB7951" w:rsidRDefault="00AB7951" w:rsidP="00AB7951">
            <w:pPr>
              <w:jc w:val="center"/>
              <w:rPr>
                <w:sz w:val="13"/>
                <w:szCs w:val="13"/>
              </w:rPr>
            </w:pPr>
          </w:p>
        </w:tc>
        <w:tc>
          <w:tcPr>
            <w:tcW w:w="1736" w:type="dxa"/>
            <w:tcBorders>
              <w:top w:val="nil"/>
              <w:left w:val="nil"/>
              <w:bottom w:val="nil"/>
              <w:right w:val="nil"/>
            </w:tcBorders>
            <w:shd w:val="clear" w:color="000000" w:fill="FFFFFF"/>
            <w:noWrap/>
            <w:vAlign w:val="bottom"/>
            <w:hideMark/>
          </w:tcPr>
          <w:p w14:paraId="74FACA12" w14:textId="77777777" w:rsidR="00AB7951" w:rsidRPr="00AB7951" w:rsidRDefault="00AB7951" w:rsidP="00AB7951">
            <w:pPr>
              <w:jc w:val="center"/>
              <w:rPr>
                <w:b/>
                <w:bCs/>
                <w:sz w:val="13"/>
                <w:szCs w:val="13"/>
              </w:rPr>
            </w:pPr>
            <w:r w:rsidRPr="00AB7951">
              <w:rPr>
                <w:b/>
                <w:bCs/>
                <w:sz w:val="13"/>
                <w:szCs w:val="13"/>
              </w:rPr>
              <w:t> </w:t>
            </w:r>
          </w:p>
        </w:tc>
        <w:tc>
          <w:tcPr>
            <w:tcW w:w="2156" w:type="dxa"/>
            <w:tcBorders>
              <w:top w:val="nil"/>
              <w:left w:val="nil"/>
              <w:bottom w:val="nil"/>
              <w:right w:val="nil"/>
            </w:tcBorders>
            <w:shd w:val="clear" w:color="000000" w:fill="FFFFFF"/>
            <w:noWrap/>
            <w:vAlign w:val="bottom"/>
            <w:hideMark/>
          </w:tcPr>
          <w:p w14:paraId="5426FE1D" w14:textId="77777777" w:rsidR="00AB7951" w:rsidRPr="00AB7951" w:rsidRDefault="00AB7951" w:rsidP="00AB7951">
            <w:pPr>
              <w:jc w:val="center"/>
              <w:rPr>
                <w:b/>
                <w:bCs/>
                <w:sz w:val="13"/>
                <w:szCs w:val="13"/>
              </w:rPr>
            </w:pPr>
            <w:r w:rsidRPr="00AB7951">
              <w:rPr>
                <w:b/>
                <w:bCs/>
                <w:sz w:val="13"/>
                <w:szCs w:val="13"/>
              </w:rPr>
              <w:t> </w:t>
            </w:r>
          </w:p>
        </w:tc>
        <w:tc>
          <w:tcPr>
            <w:tcW w:w="2176" w:type="dxa"/>
            <w:tcBorders>
              <w:top w:val="nil"/>
              <w:left w:val="nil"/>
              <w:bottom w:val="nil"/>
              <w:right w:val="nil"/>
            </w:tcBorders>
            <w:shd w:val="clear" w:color="000000" w:fill="FFFFFF"/>
            <w:noWrap/>
            <w:vAlign w:val="bottom"/>
            <w:hideMark/>
          </w:tcPr>
          <w:p w14:paraId="76EF75D3" w14:textId="77777777" w:rsidR="00AB7951" w:rsidRPr="00AB7951" w:rsidRDefault="00AB7951" w:rsidP="00AB7951">
            <w:pPr>
              <w:jc w:val="center"/>
              <w:rPr>
                <w:b/>
                <w:bCs/>
                <w:sz w:val="13"/>
                <w:szCs w:val="13"/>
              </w:rPr>
            </w:pPr>
            <w:r w:rsidRPr="00AB7951">
              <w:rPr>
                <w:b/>
                <w:bCs/>
                <w:sz w:val="13"/>
                <w:szCs w:val="13"/>
              </w:rPr>
              <w:t> </w:t>
            </w:r>
          </w:p>
        </w:tc>
        <w:tc>
          <w:tcPr>
            <w:tcW w:w="2036" w:type="dxa"/>
            <w:tcBorders>
              <w:top w:val="nil"/>
              <w:left w:val="nil"/>
              <w:bottom w:val="nil"/>
              <w:right w:val="nil"/>
            </w:tcBorders>
            <w:shd w:val="clear" w:color="000000" w:fill="FFFFFF"/>
            <w:noWrap/>
            <w:vAlign w:val="bottom"/>
            <w:hideMark/>
          </w:tcPr>
          <w:p w14:paraId="5B8810F1" w14:textId="77777777" w:rsidR="00AB7951" w:rsidRPr="00AB7951" w:rsidRDefault="00AB7951" w:rsidP="00AB7951">
            <w:pPr>
              <w:jc w:val="center"/>
              <w:rPr>
                <w:b/>
                <w:bCs/>
                <w:sz w:val="13"/>
                <w:szCs w:val="13"/>
              </w:rPr>
            </w:pPr>
            <w:r w:rsidRPr="00AB7951">
              <w:rPr>
                <w:b/>
                <w:bCs/>
                <w:sz w:val="13"/>
                <w:szCs w:val="13"/>
              </w:rPr>
              <w:t> </w:t>
            </w:r>
          </w:p>
        </w:tc>
        <w:tc>
          <w:tcPr>
            <w:tcW w:w="1456" w:type="dxa"/>
            <w:tcBorders>
              <w:top w:val="nil"/>
              <w:left w:val="nil"/>
              <w:bottom w:val="nil"/>
              <w:right w:val="nil"/>
            </w:tcBorders>
            <w:shd w:val="clear" w:color="000000" w:fill="FFFFFF"/>
            <w:vAlign w:val="bottom"/>
            <w:hideMark/>
          </w:tcPr>
          <w:p w14:paraId="0DFEDFF8" w14:textId="77777777" w:rsidR="00AB7951" w:rsidRPr="00AB7951" w:rsidRDefault="00AB7951" w:rsidP="00AB7951">
            <w:pPr>
              <w:jc w:val="center"/>
              <w:rPr>
                <w:b/>
                <w:bCs/>
                <w:sz w:val="13"/>
                <w:szCs w:val="13"/>
              </w:rPr>
            </w:pPr>
            <w:r w:rsidRPr="00AB7951">
              <w:rPr>
                <w:b/>
                <w:bCs/>
                <w:sz w:val="13"/>
                <w:szCs w:val="13"/>
              </w:rPr>
              <w:t xml:space="preserve">Приложение № 4                                                                                                                                                            </w:t>
            </w:r>
          </w:p>
        </w:tc>
      </w:tr>
      <w:tr w:rsidR="00AB7951" w:rsidRPr="00AB7951" w14:paraId="6920030F" w14:textId="77777777" w:rsidTr="00AB7951">
        <w:trPr>
          <w:gridAfter w:val="1"/>
          <w:wAfter w:w="16" w:type="dxa"/>
          <w:trHeight w:val="683"/>
          <w:jc w:val="center"/>
        </w:trPr>
        <w:tc>
          <w:tcPr>
            <w:tcW w:w="18784" w:type="dxa"/>
            <w:gridSpan w:val="11"/>
            <w:tcBorders>
              <w:top w:val="nil"/>
              <w:left w:val="nil"/>
              <w:bottom w:val="nil"/>
              <w:right w:val="nil"/>
            </w:tcBorders>
            <w:shd w:val="clear" w:color="auto" w:fill="auto"/>
            <w:vAlign w:val="bottom"/>
            <w:hideMark/>
          </w:tcPr>
          <w:p w14:paraId="6DE79A86" w14:textId="77777777" w:rsidR="00AB7951" w:rsidRPr="00AB7951" w:rsidRDefault="00AB7951" w:rsidP="00AB7951">
            <w:pPr>
              <w:jc w:val="center"/>
              <w:rPr>
                <w:b/>
                <w:bCs/>
                <w:sz w:val="13"/>
                <w:szCs w:val="13"/>
              </w:rPr>
            </w:pPr>
            <w:r w:rsidRPr="00AB7951">
              <w:rPr>
                <w:b/>
                <w:bCs/>
                <w:sz w:val="13"/>
                <w:szCs w:val="13"/>
              </w:rPr>
              <w:t xml:space="preserve">Смета расходов по производству и реализации тепловой энергии по 8 </w:t>
            </w:r>
            <w:proofErr w:type="spellStart"/>
            <w:r w:rsidRPr="00AB7951">
              <w:rPr>
                <w:b/>
                <w:bCs/>
                <w:sz w:val="13"/>
                <w:szCs w:val="13"/>
              </w:rPr>
              <w:t>котельнымООО</w:t>
            </w:r>
            <w:proofErr w:type="spellEnd"/>
            <w:r w:rsidRPr="00AB7951">
              <w:rPr>
                <w:b/>
                <w:bCs/>
                <w:sz w:val="13"/>
                <w:szCs w:val="13"/>
              </w:rPr>
              <w:t xml:space="preserve"> "А-Энерго" на 2025 год (КС № 1-ММО от 29.06.2023)</w:t>
            </w:r>
          </w:p>
        </w:tc>
      </w:tr>
      <w:tr w:rsidR="00AB7951" w:rsidRPr="00AB7951" w14:paraId="3382C9C3" w14:textId="77777777" w:rsidTr="00AB7951">
        <w:trPr>
          <w:gridAfter w:val="1"/>
          <w:wAfter w:w="16" w:type="dxa"/>
          <w:trHeight w:val="218"/>
          <w:jc w:val="center"/>
        </w:trPr>
        <w:tc>
          <w:tcPr>
            <w:tcW w:w="590" w:type="dxa"/>
            <w:tcBorders>
              <w:top w:val="nil"/>
              <w:left w:val="nil"/>
              <w:bottom w:val="nil"/>
              <w:right w:val="nil"/>
            </w:tcBorders>
            <w:shd w:val="clear" w:color="auto" w:fill="auto"/>
            <w:noWrap/>
            <w:vAlign w:val="bottom"/>
            <w:hideMark/>
          </w:tcPr>
          <w:p w14:paraId="0C22445F" w14:textId="77777777" w:rsidR="00AB7951" w:rsidRPr="00AB7951" w:rsidRDefault="00AB7951" w:rsidP="00AB7951">
            <w:pPr>
              <w:jc w:val="center"/>
              <w:rPr>
                <w:b/>
                <w:bCs/>
                <w:sz w:val="13"/>
                <w:szCs w:val="13"/>
              </w:rPr>
            </w:pPr>
          </w:p>
        </w:tc>
        <w:tc>
          <w:tcPr>
            <w:tcW w:w="6645" w:type="dxa"/>
            <w:tcBorders>
              <w:top w:val="nil"/>
              <w:left w:val="nil"/>
              <w:bottom w:val="nil"/>
              <w:right w:val="nil"/>
            </w:tcBorders>
            <w:shd w:val="clear" w:color="auto" w:fill="auto"/>
            <w:noWrap/>
            <w:vAlign w:val="bottom"/>
            <w:hideMark/>
          </w:tcPr>
          <w:p w14:paraId="19A5B5E6" w14:textId="77777777" w:rsidR="00AB7951" w:rsidRPr="00AB7951" w:rsidRDefault="00AB7951" w:rsidP="00AB7951">
            <w:pPr>
              <w:jc w:val="center"/>
              <w:rPr>
                <w:sz w:val="13"/>
                <w:szCs w:val="13"/>
              </w:rPr>
            </w:pPr>
          </w:p>
        </w:tc>
        <w:tc>
          <w:tcPr>
            <w:tcW w:w="104" w:type="dxa"/>
            <w:tcBorders>
              <w:top w:val="nil"/>
              <w:left w:val="nil"/>
              <w:bottom w:val="nil"/>
              <w:right w:val="nil"/>
            </w:tcBorders>
            <w:shd w:val="clear" w:color="auto" w:fill="auto"/>
            <w:noWrap/>
            <w:vAlign w:val="bottom"/>
            <w:hideMark/>
          </w:tcPr>
          <w:p w14:paraId="053FF3AD" w14:textId="77777777" w:rsidR="00AB7951" w:rsidRPr="00AB7951" w:rsidRDefault="00AB7951" w:rsidP="00AB7951">
            <w:pPr>
              <w:jc w:val="center"/>
              <w:rPr>
                <w:sz w:val="13"/>
                <w:szCs w:val="13"/>
              </w:rPr>
            </w:pPr>
          </w:p>
        </w:tc>
        <w:tc>
          <w:tcPr>
            <w:tcW w:w="661" w:type="dxa"/>
            <w:tcBorders>
              <w:top w:val="nil"/>
              <w:left w:val="nil"/>
              <w:bottom w:val="nil"/>
              <w:right w:val="nil"/>
            </w:tcBorders>
            <w:shd w:val="clear" w:color="auto" w:fill="auto"/>
            <w:noWrap/>
            <w:vAlign w:val="bottom"/>
            <w:hideMark/>
          </w:tcPr>
          <w:p w14:paraId="0173F364" w14:textId="77777777" w:rsidR="00AB7951" w:rsidRPr="00AB7951" w:rsidRDefault="00AB7951" w:rsidP="00AB7951">
            <w:pPr>
              <w:jc w:val="center"/>
              <w:rPr>
                <w:sz w:val="13"/>
                <w:szCs w:val="13"/>
              </w:rPr>
            </w:pPr>
          </w:p>
        </w:tc>
        <w:tc>
          <w:tcPr>
            <w:tcW w:w="104" w:type="dxa"/>
            <w:tcBorders>
              <w:top w:val="nil"/>
              <w:left w:val="nil"/>
              <w:bottom w:val="nil"/>
              <w:right w:val="nil"/>
            </w:tcBorders>
            <w:shd w:val="clear" w:color="auto" w:fill="auto"/>
            <w:noWrap/>
            <w:vAlign w:val="bottom"/>
            <w:hideMark/>
          </w:tcPr>
          <w:p w14:paraId="584CF800" w14:textId="77777777" w:rsidR="00AB7951" w:rsidRPr="00AB7951" w:rsidRDefault="00AB7951" w:rsidP="00AB7951">
            <w:pPr>
              <w:jc w:val="center"/>
              <w:rPr>
                <w:sz w:val="13"/>
                <w:szCs w:val="13"/>
              </w:rPr>
            </w:pPr>
          </w:p>
        </w:tc>
        <w:tc>
          <w:tcPr>
            <w:tcW w:w="1120" w:type="dxa"/>
            <w:tcBorders>
              <w:top w:val="nil"/>
              <w:left w:val="nil"/>
              <w:bottom w:val="nil"/>
              <w:right w:val="nil"/>
            </w:tcBorders>
            <w:shd w:val="clear" w:color="auto" w:fill="auto"/>
            <w:noWrap/>
            <w:vAlign w:val="bottom"/>
            <w:hideMark/>
          </w:tcPr>
          <w:p w14:paraId="1BD30C71" w14:textId="77777777" w:rsidR="00AB7951" w:rsidRPr="00AB7951" w:rsidRDefault="00AB7951" w:rsidP="00AB7951">
            <w:pPr>
              <w:jc w:val="center"/>
              <w:rPr>
                <w:sz w:val="13"/>
                <w:szCs w:val="13"/>
              </w:rPr>
            </w:pPr>
          </w:p>
        </w:tc>
        <w:tc>
          <w:tcPr>
            <w:tcW w:w="1736" w:type="dxa"/>
            <w:tcBorders>
              <w:top w:val="nil"/>
              <w:left w:val="nil"/>
              <w:bottom w:val="nil"/>
              <w:right w:val="nil"/>
            </w:tcBorders>
            <w:shd w:val="clear" w:color="000000" w:fill="FFFFFF"/>
            <w:noWrap/>
            <w:vAlign w:val="bottom"/>
            <w:hideMark/>
          </w:tcPr>
          <w:p w14:paraId="0A911456"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2156" w:type="dxa"/>
            <w:tcBorders>
              <w:top w:val="nil"/>
              <w:left w:val="nil"/>
              <w:bottom w:val="nil"/>
              <w:right w:val="nil"/>
            </w:tcBorders>
            <w:shd w:val="clear" w:color="000000" w:fill="FFFFFF"/>
            <w:noWrap/>
            <w:vAlign w:val="bottom"/>
            <w:hideMark/>
          </w:tcPr>
          <w:p w14:paraId="7AC5CD14"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2176" w:type="dxa"/>
            <w:tcBorders>
              <w:top w:val="nil"/>
              <w:left w:val="nil"/>
              <w:bottom w:val="nil"/>
              <w:right w:val="nil"/>
            </w:tcBorders>
            <w:shd w:val="clear" w:color="000000" w:fill="FFFFFF"/>
            <w:noWrap/>
            <w:vAlign w:val="bottom"/>
            <w:hideMark/>
          </w:tcPr>
          <w:p w14:paraId="11596E0E"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2036" w:type="dxa"/>
            <w:tcBorders>
              <w:top w:val="nil"/>
              <w:left w:val="nil"/>
              <w:bottom w:val="nil"/>
              <w:right w:val="nil"/>
            </w:tcBorders>
            <w:shd w:val="clear" w:color="000000" w:fill="FFFFFF"/>
            <w:noWrap/>
            <w:vAlign w:val="bottom"/>
            <w:hideMark/>
          </w:tcPr>
          <w:p w14:paraId="2EDFD73E"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1456" w:type="dxa"/>
            <w:tcBorders>
              <w:top w:val="nil"/>
              <w:left w:val="nil"/>
              <w:bottom w:val="nil"/>
              <w:right w:val="nil"/>
            </w:tcBorders>
            <w:shd w:val="clear" w:color="000000" w:fill="FFFFFF"/>
            <w:noWrap/>
            <w:vAlign w:val="bottom"/>
            <w:hideMark/>
          </w:tcPr>
          <w:p w14:paraId="5C513C4A"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r>
      <w:tr w:rsidR="00AB7951" w:rsidRPr="00AB7951" w14:paraId="32BB2519" w14:textId="77777777" w:rsidTr="00AB7951">
        <w:trPr>
          <w:gridAfter w:val="1"/>
          <w:wAfter w:w="16" w:type="dxa"/>
          <w:trHeight w:val="408"/>
          <w:jc w:val="center"/>
        </w:trPr>
        <w:tc>
          <w:tcPr>
            <w:tcW w:w="590" w:type="dxa"/>
            <w:vMerge w:val="restart"/>
            <w:tcBorders>
              <w:top w:val="single" w:sz="8" w:space="0" w:color="auto"/>
              <w:left w:val="single" w:sz="8" w:space="0" w:color="auto"/>
              <w:bottom w:val="nil"/>
              <w:right w:val="single" w:sz="4" w:space="0" w:color="auto"/>
            </w:tcBorders>
            <w:shd w:val="clear" w:color="auto" w:fill="auto"/>
            <w:vAlign w:val="center"/>
            <w:hideMark/>
          </w:tcPr>
          <w:p w14:paraId="3B830060"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п/п</w:t>
            </w:r>
          </w:p>
        </w:tc>
        <w:tc>
          <w:tcPr>
            <w:tcW w:w="7514" w:type="dxa"/>
            <w:gridSpan w:val="4"/>
            <w:vMerge w:val="restart"/>
            <w:tcBorders>
              <w:top w:val="single" w:sz="8" w:space="0" w:color="auto"/>
              <w:left w:val="single" w:sz="4" w:space="0" w:color="auto"/>
              <w:bottom w:val="nil"/>
              <w:right w:val="single" w:sz="4" w:space="0" w:color="000000"/>
            </w:tcBorders>
            <w:shd w:val="clear" w:color="auto" w:fill="auto"/>
            <w:noWrap/>
            <w:vAlign w:val="center"/>
            <w:hideMark/>
          </w:tcPr>
          <w:p w14:paraId="2BB2481B"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Показатели</w:t>
            </w:r>
          </w:p>
        </w:tc>
        <w:tc>
          <w:tcPr>
            <w:tcW w:w="1120" w:type="dxa"/>
            <w:vMerge w:val="restart"/>
            <w:tcBorders>
              <w:top w:val="single" w:sz="8" w:space="0" w:color="auto"/>
              <w:left w:val="single" w:sz="4" w:space="0" w:color="auto"/>
              <w:bottom w:val="nil"/>
              <w:right w:val="single" w:sz="4" w:space="0" w:color="auto"/>
            </w:tcBorders>
            <w:shd w:val="clear" w:color="auto" w:fill="auto"/>
            <w:noWrap/>
            <w:vAlign w:val="center"/>
            <w:hideMark/>
          </w:tcPr>
          <w:p w14:paraId="7184F67E"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Ед.изм</w:t>
            </w:r>
            <w:proofErr w:type="spellEnd"/>
            <w:r w:rsidRPr="00AB7951">
              <w:rPr>
                <w:rFonts w:ascii="Bookman Old Style" w:hAnsi="Bookman Old Style" w:cs="Calibri"/>
                <w:sz w:val="13"/>
                <w:szCs w:val="13"/>
              </w:rPr>
              <w:t>.</w:t>
            </w:r>
          </w:p>
        </w:tc>
        <w:tc>
          <w:tcPr>
            <w:tcW w:w="1736" w:type="dxa"/>
            <w:vMerge w:val="restart"/>
            <w:tcBorders>
              <w:top w:val="single" w:sz="8" w:space="0" w:color="auto"/>
              <w:left w:val="single" w:sz="4" w:space="0" w:color="auto"/>
              <w:bottom w:val="nil"/>
              <w:right w:val="single" w:sz="4" w:space="0" w:color="auto"/>
            </w:tcBorders>
            <w:shd w:val="clear" w:color="000000" w:fill="FFFFFF"/>
            <w:vAlign w:val="center"/>
            <w:hideMark/>
          </w:tcPr>
          <w:p w14:paraId="14F132F1"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Утверждено на 2024 год</w:t>
            </w:r>
          </w:p>
        </w:tc>
        <w:tc>
          <w:tcPr>
            <w:tcW w:w="2156" w:type="dxa"/>
            <w:vMerge w:val="restart"/>
            <w:tcBorders>
              <w:top w:val="single" w:sz="8" w:space="0" w:color="auto"/>
              <w:left w:val="single" w:sz="4" w:space="0" w:color="auto"/>
              <w:bottom w:val="nil"/>
              <w:right w:val="single" w:sz="4" w:space="0" w:color="auto"/>
            </w:tcBorders>
            <w:shd w:val="clear" w:color="000000" w:fill="FFFFFF"/>
            <w:vAlign w:val="center"/>
            <w:hideMark/>
          </w:tcPr>
          <w:p w14:paraId="043C0213"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xml:space="preserve">Предложения предприятия на 2025 год </w:t>
            </w:r>
          </w:p>
        </w:tc>
        <w:tc>
          <w:tcPr>
            <w:tcW w:w="2176" w:type="dxa"/>
            <w:vMerge w:val="restart"/>
            <w:tcBorders>
              <w:top w:val="single" w:sz="8" w:space="0" w:color="auto"/>
              <w:left w:val="single" w:sz="4" w:space="0" w:color="auto"/>
              <w:bottom w:val="nil"/>
              <w:right w:val="single" w:sz="4" w:space="0" w:color="auto"/>
            </w:tcBorders>
            <w:shd w:val="clear" w:color="000000" w:fill="FFFFFF"/>
            <w:vAlign w:val="center"/>
            <w:hideMark/>
          </w:tcPr>
          <w:p w14:paraId="0D284110"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Предложение экспертов на 2025 год</w:t>
            </w:r>
          </w:p>
        </w:tc>
        <w:tc>
          <w:tcPr>
            <w:tcW w:w="2036" w:type="dxa"/>
            <w:vMerge w:val="restart"/>
            <w:tcBorders>
              <w:top w:val="single" w:sz="8" w:space="0" w:color="auto"/>
              <w:left w:val="single" w:sz="4" w:space="0" w:color="auto"/>
              <w:bottom w:val="nil"/>
              <w:right w:val="single" w:sz="4" w:space="0" w:color="auto"/>
            </w:tcBorders>
            <w:shd w:val="clear" w:color="000000" w:fill="FFFFFF"/>
            <w:vAlign w:val="center"/>
            <w:hideMark/>
          </w:tcPr>
          <w:p w14:paraId="5C54B217"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Отклонение, +/-,</w:t>
            </w:r>
          </w:p>
        </w:tc>
        <w:tc>
          <w:tcPr>
            <w:tcW w:w="1456" w:type="dxa"/>
            <w:vMerge w:val="restart"/>
            <w:tcBorders>
              <w:top w:val="single" w:sz="8" w:space="0" w:color="auto"/>
              <w:left w:val="single" w:sz="4" w:space="0" w:color="auto"/>
              <w:bottom w:val="nil"/>
              <w:right w:val="nil"/>
            </w:tcBorders>
            <w:shd w:val="clear" w:color="000000" w:fill="FFFFFF"/>
            <w:vAlign w:val="center"/>
            <w:hideMark/>
          </w:tcPr>
          <w:p w14:paraId="38410DCC"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Динамика, %, 6/4*100-100</w:t>
            </w:r>
          </w:p>
        </w:tc>
      </w:tr>
      <w:tr w:rsidR="00AB7951" w:rsidRPr="00AB7951" w14:paraId="0412538F" w14:textId="77777777" w:rsidTr="00AB7951">
        <w:trPr>
          <w:trHeight w:val="315"/>
          <w:jc w:val="center"/>
        </w:trPr>
        <w:tc>
          <w:tcPr>
            <w:tcW w:w="590" w:type="dxa"/>
            <w:vMerge/>
            <w:tcBorders>
              <w:top w:val="single" w:sz="8" w:space="0" w:color="auto"/>
              <w:left w:val="single" w:sz="8" w:space="0" w:color="auto"/>
              <w:bottom w:val="nil"/>
              <w:right w:val="single" w:sz="4" w:space="0" w:color="auto"/>
            </w:tcBorders>
            <w:vAlign w:val="center"/>
            <w:hideMark/>
          </w:tcPr>
          <w:p w14:paraId="508B0FB1" w14:textId="77777777" w:rsidR="00AB7951" w:rsidRPr="00AB7951" w:rsidRDefault="00AB7951" w:rsidP="00AB7951">
            <w:pPr>
              <w:rPr>
                <w:rFonts w:ascii="Bookman Old Style" w:hAnsi="Bookman Old Style" w:cs="Calibri"/>
                <w:sz w:val="13"/>
                <w:szCs w:val="13"/>
              </w:rPr>
            </w:pPr>
          </w:p>
        </w:tc>
        <w:tc>
          <w:tcPr>
            <w:tcW w:w="7514" w:type="dxa"/>
            <w:gridSpan w:val="4"/>
            <w:vMerge/>
            <w:tcBorders>
              <w:top w:val="single" w:sz="8" w:space="0" w:color="auto"/>
              <w:left w:val="single" w:sz="4" w:space="0" w:color="auto"/>
              <w:bottom w:val="nil"/>
              <w:right w:val="single" w:sz="4" w:space="0" w:color="000000"/>
            </w:tcBorders>
            <w:vAlign w:val="center"/>
            <w:hideMark/>
          </w:tcPr>
          <w:p w14:paraId="01E5CA74" w14:textId="77777777" w:rsidR="00AB7951" w:rsidRPr="00AB7951" w:rsidRDefault="00AB7951" w:rsidP="00AB7951">
            <w:pPr>
              <w:rPr>
                <w:rFonts w:ascii="Bookman Old Style" w:hAnsi="Bookman Old Style" w:cs="Calibri"/>
                <w:sz w:val="13"/>
                <w:szCs w:val="13"/>
              </w:rPr>
            </w:pPr>
          </w:p>
        </w:tc>
        <w:tc>
          <w:tcPr>
            <w:tcW w:w="1120" w:type="dxa"/>
            <w:vMerge/>
            <w:tcBorders>
              <w:top w:val="single" w:sz="8" w:space="0" w:color="auto"/>
              <w:left w:val="single" w:sz="4" w:space="0" w:color="auto"/>
              <w:bottom w:val="nil"/>
              <w:right w:val="single" w:sz="4" w:space="0" w:color="auto"/>
            </w:tcBorders>
            <w:vAlign w:val="center"/>
            <w:hideMark/>
          </w:tcPr>
          <w:p w14:paraId="67946CC0" w14:textId="77777777" w:rsidR="00AB7951" w:rsidRPr="00AB7951" w:rsidRDefault="00AB7951" w:rsidP="00AB7951">
            <w:pPr>
              <w:rPr>
                <w:rFonts w:ascii="Bookman Old Style" w:hAnsi="Bookman Old Style" w:cs="Calibri"/>
                <w:sz w:val="13"/>
                <w:szCs w:val="13"/>
              </w:rPr>
            </w:pPr>
          </w:p>
        </w:tc>
        <w:tc>
          <w:tcPr>
            <w:tcW w:w="1736" w:type="dxa"/>
            <w:vMerge/>
            <w:tcBorders>
              <w:top w:val="single" w:sz="8" w:space="0" w:color="auto"/>
              <w:left w:val="single" w:sz="4" w:space="0" w:color="auto"/>
              <w:bottom w:val="nil"/>
              <w:right w:val="single" w:sz="4" w:space="0" w:color="auto"/>
            </w:tcBorders>
            <w:vAlign w:val="center"/>
            <w:hideMark/>
          </w:tcPr>
          <w:p w14:paraId="441CECD3" w14:textId="77777777" w:rsidR="00AB7951" w:rsidRPr="00AB7951" w:rsidRDefault="00AB7951" w:rsidP="00AB7951">
            <w:pPr>
              <w:rPr>
                <w:rFonts w:ascii="Bookman Old Style" w:hAnsi="Bookman Old Style" w:cs="Calibri"/>
                <w:sz w:val="13"/>
                <w:szCs w:val="13"/>
              </w:rPr>
            </w:pPr>
          </w:p>
        </w:tc>
        <w:tc>
          <w:tcPr>
            <w:tcW w:w="2156" w:type="dxa"/>
            <w:vMerge/>
            <w:tcBorders>
              <w:top w:val="single" w:sz="8" w:space="0" w:color="auto"/>
              <w:left w:val="single" w:sz="4" w:space="0" w:color="auto"/>
              <w:bottom w:val="nil"/>
              <w:right w:val="single" w:sz="4" w:space="0" w:color="auto"/>
            </w:tcBorders>
            <w:vAlign w:val="center"/>
            <w:hideMark/>
          </w:tcPr>
          <w:p w14:paraId="24B63ACA" w14:textId="77777777" w:rsidR="00AB7951" w:rsidRPr="00AB7951" w:rsidRDefault="00AB7951" w:rsidP="00AB7951">
            <w:pPr>
              <w:rPr>
                <w:rFonts w:ascii="Bookman Old Style" w:hAnsi="Bookman Old Style" w:cs="Calibri"/>
                <w:sz w:val="13"/>
                <w:szCs w:val="13"/>
              </w:rPr>
            </w:pPr>
          </w:p>
        </w:tc>
        <w:tc>
          <w:tcPr>
            <w:tcW w:w="2176" w:type="dxa"/>
            <w:vMerge/>
            <w:tcBorders>
              <w:top w:val="single" w:sz="8" w:space="0" w:color="auto"/>
              <w:left w:val="single" w:sz="4" w:space="0" w:color="auto"/>
              <w:bottom w:val="nil"/>
              <w:right w:val="single" w:sz="4" w:space="0" w:color="auto"/>
            </w:tcBorders>
            <w:vAlign w:val="center"/>
            <w:hideMark/>
          </w:tcPr>
          <w:p w14:paraId="7DFA0C94" w14:textId="77777777" w:rsidR="00AB7951" w:rsidRPr="00AB7951" w:rsidRDefault="00AB7951" w:rsidP="00AB7951">
            <w:pPr>
              <w:rPr>
                <w:rFonts w:ascii="Bookman Old Style" w:hAnsi="Bookman Old Style" w:cs="Calibri"/>
                <w:sz w:val="13"/>
                <w:szCs w:val="13"/>
              </w:rPr>
            </w:pPr>
          </w:p>
        </w:tc>
        <w:tc>
          <w:tcPr>
            <w:tcW w:w="2036" w:type="dxa"/>
            <w:vMerge/>
            <w:tcBorders>
              <w:top w:val="single" w:sz="8" w:space="0" w:color="auto"/>
              <w:left w:val="single" w:sz="4" w:space="0" w:color="auto"/>
              <w:bottom w:val="nil"/>
              <w:right w:val="single" w:sz="4" w:space="0" w:color="auto"/>
            </w:tcBorders>
            <w:vAlign w:val="center"/>
            <w:hideMark/>
          </w:tcPr>
          <w:p w14:paraId="7CC1889E" w14:textId="77777777" w:rsidR="00AB7951" w:rsidRPr="00AB7951" w:rsidRDefault="00AB7951" w:rsidP="00AB7951">
            <w:pPr>
              <w:rPr>
                <w:rFonts w:ascii="Bookman Old Style" w:hAnsi="Bookman Old Style" w:cs="Calibri"/>
                <w:sz w:val="13"/>
                <w:szCs w:val="13"/>
              </w:rPr>
            </w:pPr>
          </w:p>
        </w:tc>
        <w:tc>
          <w:tcPr>
            <w:tcW w:w="1456" w:type="dxa"/>
            <w:vMerge/>
            <w:tcBorders>
              <w:top w:val="single" w:sz="8" w:space="0" w:color="auto"/>
              <w:left w:val="single" w:sz="4" w:space="0" w:color="auto"/>
              <w:bottom w:val="nil"/>
              <w:right w:val="nil"/>
            </w:tcBorders>
            <w:vAlign w:val="center"/>
            <w:hideMark/>
          </w:tcPr>
          <w:p w14:paraId="27A3032C" w14:textId="77777777" w:rsidR="00AB7951" w:rsidRPr="00AB7951" w:rsidRDefault="00AB7951" w:rsidP="00AB7951">
            <w:pPr>
              <w:rPr>
                <w:rFonts w:ascii="Bookman Old Style" w:hAnsi="Bookman Old Style" w:cs="Calibri"/>
                <w:sz w:val="13"/>
                <w:szCs w:val="13"/>
              </w:rPr>
            </w:pPr>
          </w:p>
        </w:tc>
        <w:tc>
          <w:tcPr>
            <w:tcW w:w="16" w:type="dxa"/>
            <w:tcBorders>
              <w:top w:val="nil"/>
              <w:left w:val="nil"/>
              <w:bottom w:val="nil"/>
              <w:right w:val="nil"/>
            </w:tcBorders>
            <w:shd w:val="clear" w:color="auto" w:fill="auto"/>
            <w:noWrap/>
            <w:vAlign w:val="bottom"/>
            <w:hideMark/>
          </w:tcPr>
          <w:p w14:paraId="33BD6682" w14:textId="77777777" w:rsidR="00AB7951" w:rsidRPr="00AB7951" w:rsidRDefault="00AB7951" w:rsidP="00AB7951">
            <w:pPr>
              <w:jc w:val="center"/>
              <w:rPr>
                <w:rFonts w:ascii="Bookman Old Style" w:hAnsi="Bookman Old Style" w:cs="Calibri"/>
                <w:sz w:val="13"/>
                <w:szCs w:val="13"/>
              </w:rPr>
            </w:pPr>
          </w:p>
        </w:tc>
      </w:tr>
      <w:tr w:rsidR="00AB7951" w:rsidRPr="00AB7951" w14:paraId="4B95B5F2" w14:textId="77777777" w:rsidTr="00AB7951">
        <w:trPr>
          <w:trHeight w:val="300"/>
          <w:jc w:val="center"/>
        </w:trPr>
        <w:tc>
          <w:tcPr>
            <w:tcW w:w="590" w:type="dxa"/>
            <w:vMerge/>
            <w:tcBorders>
              <w:top w:val="single" w:sz="8" w:space="0" w:color="auto"/>
              <w:left w:val="single" w:sz="8" w:space="0" w:color="auto"/>
              <w:bottom w:val="nil"/>
              <w:right w:val="single" w:sz="4" w:space="0" w:color="auto"/>
            </w:tcBorders>
            <w:vAlign w:val="center"/>
            <w:hideMark/>
          </w:tcPr>
          <w:p w14:paraId="4E1C4F9E" w14:textId="77777777" w:rsidR="00AB7951" w:rsidRPr="00AB7951" w:rsidRDefault="00AB7951" w:rsidP="00AB7951">
            <w:pPr>
              <w:rPr>
                <w:rFonts w:ascii="Bookman Old Style" w:hAnsi="Bookman Old Style" w:cs="Calibri"/>
                <w:sz w:val="13"/>
                <w:szCs w:val="13"/>
              </w:rPr>
            </w:pPr>
          </w:p>
        </w:tc>
        <w:tc>
          <w:tcPr>
            <w:tcW w:w="7514" w:type="dxa"/>
            <w:gridSpan w:val="4"/>
            <w:vMerge/>
            <w:tcBorders>
              <w:top w:val="single" w:sz="8" w:space="0" w:color="auto"/>
              <w:left w:val="single" w:sz="4" w:space="0" w:color="auto"/>
              <w:bottom w:val="nil"/>
              <w:right w:val="single" w:sz="4" w:space="0" w:color="000000"/>
            </w:tcBorders>
            <w:vAlign w:val="center"/>
            <w:hideMark/>
          </w:tcPr>
          <w:p w14:paraId="2F2742DB" w14:textId="77777777" w:rsidR="00AB7951" w:rsidRPr="00AB7951" w:rsidRDefault="00AB7951" w:rsidP="00AB7951">
            <w:pPr>
              <w:rPr>
                <w:rFonts w:ascii="Bookman Old Style" w:hAnsi="Bookman Old Style" w:cs="Calibri"/>
                <w:sz w:val="13"/>
                <w:szCs w:val="13"/>
              </w:rPr>
            </w:pPr>
          </w:p>
        </w:tc>
        <w:tc>
          <w:tcPr>
            <w:tcW w:w="1120" w:type="dxa"/>
            <w:vMerge/>
            <w:tcBorders>
              <w:top w:val="single" w:sz="8" w:space="0" w:color="auto"/>
              <w:left w:val="single" w:sz="4" w:space="0" w:color="auto"/>
              <w:bottom w:val="nil"/>
              <w:right w:val="single" w:sz="4" w:space="0" w:color="auto"/>
            </w:tcBorders>
            <w:vAlign w:val="center"/>
            <w:hideMark/>
          </w:tcPr>
          <w:p w14:paraId="103C98F6" w14:textId="77777777" w:rsidR="00AB7951" w:rsidRPr="00AB7951" w:rsidRDefault="00AB7951" w:rsidP="00AB7951">
            <w:pPr>
              <w:rPr>
                <w:rFonts w:ascii="Bookman Old Style" w:hAnsi="Bookman Old Style" w:cs="Calibri"/>
                <w:sz w:val="13"/>
                <w:szCs w:val="13"/>
              </w:rPr>
            </w:pPr>
          </w:p>
        </w:tc>
        <w:tc>
          <w:tcPr>
            <w:tcW w:w="1736" w:type="dxa"/>
            <w:vMerge/>
            <w:tcBorders>
              <w:top w:val="single" w:sz="8" w:space="0" w:color="auto"/>
              <w:left w:val="single" w:sz="4" w:space="0" w:color="auto"/>
              <w:bottom w:val="nil"/>
              <w:right w:val="single" w:sz="4" w:space="0" w:color="auto"/>
            </w:tcBorders>
            <w:vAlign w:val="center"/>
            <w:hideMark/>
          </w:tcPr>
          <w:p w14:paraId="7FC4E131" w14:textId="77777777" w:rsidR="00AB7951" w:rsidRPr="00AB7951" w:rsidRDefault="00AB7951" w:rsidP="00AB7951">
            <w:pPr>
              <w:rPr>
                <w:rFonts w:ascii="Bookman Old Style" w:hAnsi="Bookman Old Style" w:cs="Calibri"/>
                <w:sz w:val="13"/>
                <w:szCs w:val="13"/>
              </w:rPr>
            </w:pPr>
          </w:p>
        </w:tc>
        <w:tc>
          <w:tcPr>
            <w:tcW w:w="2156" w:type="dxa"/>
            <w:vMerge/>
            <w:tcBorders>
              <w:top w:val="single" w:sz="8" w:space="0" w:color="auto"/>
              <w:left w:val="single" w:sz="4" w:space="0" w:color="auto"/>
              <w:bottom w:val="nil"/>
              <w:right w:val="single" w:sz="4" w:space="0" w:color="auto"/>
            </w:tcBorders>
            <w:vAlign w:val="center"/>
            <w:hideMark/>
          </w:tcPr>
          <w:p w14:paraId="3F000E1C" w14:textId="77777777" w:rsidR="00AB7951" w:rsidRPr="00AB7951" w:rsidRDefault="00AB7951" w:rsidP="00AB7951">
            <w:pPr>
              <w:rPr>
                <w:rFonts w:ascii="Bookman Old Style" w:hAnsi="Bookman Old Style" w:cs="Calibri"/>
                <w:sz w:val="13"/>
                <w:szCs w:val="13"/>
              </w:rPr>
            </w:pPr>
          </w:p>
        </w:tc>
        <w:tc>
          <w:tcPr>
            <w:tcW w:w="2176" w:type="dxa"/>
            <w:vMerge/>
            <w:tcBorders>
              <w:top w:val="single" w:sz="8" w:space="0" w:color="auto"/>
              <w:left w:val="single" w:sz="4" w:space="0" w:color="auto"/>
              <w:bottom w:val="nil"/>
              <w:right w:val="single" w:sz="4" w:space="0" w:color="auto"/>
            </w:tcBorders>
            <w:vAlign w:val="center"/>
            <w:hideMark/>
          </w:tcPr>
          <w:p w14:paraId="002A2503" w14:textId="77777777" w:rsidR="00AB7951" w:rsidRPr="00AB7951" w:rsidRDefault="00AB7951" w:rsidP="00AB7951">
            <w:pPr>
              <w:rPr>
                <w:rFonts w:ascii="Bookman Old Style" w:hAnsi="Bookman Old Style" w:cs="Calibri"/>
                <w:sz w:val="13"/>
                <w:szCs w:val="13"/>
              </w:rPr>
            </w:pPr>
          </w:p>
        </w:tc>
        <w:tc>
          <w:tcPr>
            <w:tcW w:w="2036" w:type="dxa"/>
            <w:vMerge/>
            <w:tcBorders>
              <w:top w:val="single" w:sz="8" w:space="0" w:color="auto"/>
              <w:left w:val="single" w:sz="4" w:space="0" w:color="auto"/>
              <w:bottom w:val="nil"/>
              <w:right w:val="single" w:sz="4" w:space="0" w:color="auto"/>
            </w:tcBorders>
            <w:vAlign w:val="center"/>
            <w:hideMark/>
          </w:tcPr>
          <w:p w14:paraId="6BDA9996" w14:textId="77777777" w:rsidR="00AB7951" w:rsidRPr="00AB7951" w:rsidRDefault="00AB7951" w:rsidP="00AB7951">
            <w:pPr>
              <w:rPr>
                <w:rFonts w:ascii="Bookman Old Style" w:hAnsi="Bookman Old Style" w:cs="Calibri"/>
                <w:sz w:val="13"/>
                <w:szCs w:val="13"/>
              </w:rPr>
            </w:pPr>
          </w:p>
        </w:tc>
        <w:tc>
          <w:tcPr>
            <w:tcW w:w="1456" w:type="dxa"/>
            <w:vMerge/>
            <w:tcBorders>
              <w:top w:val="single" w:sz="8" w:space="0" w:color="auto"/>
              <w:left w:val="single" w:sz="4" w:space="0" w:color="auto"/>
              <w:bottom w:val="nil"/>
              <w:right w:val="nil"/>
            </w:tcBorders>
            <w:vAlign w:val="center"/>
            <w:hideMark/>
          </w:tcPr>
          <w:p w14:paraId="3C4303DC" w14:textId="77777777" w:rsidR="00AB7951" w:rsidRPr="00AB7951" w:rsidRDefault="00AB7951" w:rsidP="00AB7951">
            <w:pPr>
              <w:rPr>
                <w:rFonts w:ascii="Bookman Old Style" w:hAnsi="Bookman Old Style" w:cs="Calibri"/>
                <w:sz w:val="13"/>
                <w:szCs w:val="13"/>
              </w:rPr>
            </w:pPr>
          </w:p>
        </w:tc>
        <w:tc>
          <w:tcPr>
            <w:tcW w:w="16" w:type="dxa"/>
            <w:tcBorders>
              <w:top w:val="nil"/>
              <w:left w:val="nil"/>
              <w:bottom w:val="nil"/>
              <w:right w:val="nil"/>
            </w:tcBorders>
            <w:shd w:val="clear" w:color="auto" w:fill="auto"/>
            <w:noWrap/>
            <w:vAlign w:val="bottom"/>
            <w:hideMark/>
          </w:tcPr>
          <w:p w14:paraId="71F7D43A" w14:textId="77777777" w:rsidR="00AB7951" w:rsidRPr="00AB7951" w:rsidRDefault="00AB7951" w:rsidP="00AB7951">
            <w:pPr>
              <w:rPr>
                <w:sz w:val="13"/>
                <w:szCs w:val="13"/>
              </w:rPr>
            </w:pPr>
          </w:p>
        </w:tc>
      </w:tr>
      <w:tr w:rsidR="00AB7951" w:rsidRPr="00AB7951" w14:paraId="72C0A17E" w14:textId="77777777" w:rsidTr="00AB7951">
        <w:trPr>
          <w:trHeight w:val="323"/>
          <w:jc w:val="center"/>
        </w:trPr>
        <w:tc>
          <w:tcPr>
            <w:tcW w:w="590" w:type="dxa"/>
            <w:vMerge/>
            <w:tcBorders>
              <w:top w:val="single" w:sz="8" w:space="0" w:color="auto"/>
              <w:left w:val="single" w:sz="8" w:space="0" w:color="auto"/>
              <w:bottom w:val="nil"/>
              <w:right w:val="single" w:sz="4" w:space="0" w:color="auto"/>
            </w:tcBorders>
            <w:vAlign w:val="center"/>
            <w:hideMark/>
          </w:tcPr>
          <w:p w14:paraId="4971EEF0" w14:textId="77777777" w:rsidR="00AB7951" w:rsidRPr="00AB7951" w:rsidRDefault="00AB7951" w:rsidP="00AB7951">
            <w:pPr>
              <w:rPr>
                <w:rFonts w:ascii="Bookman Old Style" w:hAnsi="Bookman Old Style" w:cs="Calibri"/>
                <w:sz w:val="13"/>
                <w:szCs w:val="13"/>
              </w:rPr>
            </w:pPr>
          </w:p>
        </w:tc>
        <w:tc>
          <w:tcPr>
            <w:tcW w:w="7514" w:type="dxa"/>
            <w:gridSpan w:val="4"/>
            <w:vMerge/>
            <w:tcBorders>
              <w:top w:val="single" w:sz="8" w:space="0" w:color="auto"/>
              <w:left w:val="single" w:sz="4" w:space="0" w:color="auto"/>
              <w:bottom w:val="nil"/>
              <w:right w:val="single" w:sz="4" w:space="0" w:color="000000"/>
            </w:tcBorders>
            <w:vAlign w:val="center"/>
            <w:hideMark/>
          </w:tcPr>
          <w:p w14:paraId="32E847DA" w14:textId="77777777" w:rsidR="00AB7951" w:rsidRPr="00AB7951" w:rsidRDefault="00AB7951" w:rsidP="00AB7951">
            <w:pPr>
              <w:rPr>
                <w:rFonts w:ascii="Bookman Old Style" w:hAnsi="Bookman Old Style" w:cs="Calibri"/>
                <w:sz w:val="13"/>
                <w:szCs w:val="13"/>
              </w:rPr>
            </w:pPr>
          </w:p>
        </w:tc>
        <w:tc>
          <w:tcPr>
            <w:tcW w:w="1120" w:type="dxa"/>
            <w:vMerge/>
            <w:tcBorders>
              <w:top w:val="single" w:sz="8" w:space="0" w:color="auto"/>
              <w:left w:val="single" w:sz="4" w:space="0" w:color="auto"/>
              <w:bottom w:val="nil"/>
              <w:right w:val="single" w:sz="4" w:space="0" w:color="auto"/>
            </w:tcBorders>
            <w:vAlign w:val="center"/>
            <w:hideMark/>
          </w:tcPr>
          <w:p w14:paraId="141947CC" w14:textId="77777777" w:rsidR="00AB7951" w:rsidRPr="00AB7951" w:rsidRDefault="00AB7951" w:rsidP="00AB7951">
            <w:pPr>
              <w:rPr>
                <w:rFonts w:ascii="Bookman Old Style" w:hAnsi="Bookman Old Style" w:cs="Calibri"/>
                <w:sz w:val="13"/>
                <w:szCs w:val="13"/>
              </w:rPr>
            </w:pPr>
          </w:p>
        </w:tc>
        <w:tc>
          <w:tcPr>
            <w:tcW w:w="1736" w:type="dxa"/>
            <w:vMerge/>
            <w:tcBorders>
              <w:top w:val="single" w:sz="8" w:space="0" w:color="auto"/>
              <w:left w:val="single" w:sz="4" w:space="0" w:color="auto"/>
              <w:bottom w:val="nil"/>
              <w:right w:val="single" w:sz="4" w:space="0" w:color="auto"/>
            </w:tcBorders>
            <w:vAlign w:val="center"/>
            <w:hideMark/>
          </w:tcPr>
          <w:p w14:paraId="28E4092B" w14:textId="77777777" w:rsidR="00AB7951" w:rsidRPr="00AB7951" w:rsidRDefault="00AB7951" w:rsidP="00AB7951">
            <w:pPr>
              <w:rPr>
                <w:rFonts w:ascii="Bookman Old Style" w:hAnsi="Bookman Old Style" w:cs="Calibri"/>
                <w:sz w:val="13"/>
                <w:szCs w:val="13"/>
              </w:rPr>
            </w:pPr>
          </w:p>
        </w:tc>
        <w:tc>
          <w:tcPr>
            <w:tcW w:w="2156" w:type="dxa"/>
            <w:vMerge/>
            <w:tcBorders>
              <w:top w:val="single" w:sz="8" w:space="0" w:color="auto"/>
              <w:left w:val="single" w:sz="4" w:space="0" w:color="auto"/>
              <w:bottom w:val="nil"/>
              <w:right w:val="single" w:sz="4" w:space="0" w:color="auto"/>
            </w:tcBorders>
            <w:vAlign w:val="center"/>
            <w:hideMark/>
          </w:tcPr>
          <w:p w14:paraId="4F4088F7" w14:textId="77777777" w:rsidR="00AB7951" w:rsidRPr="00AB7951" w:rsidRDefault="00AB7951" w:rsidP="00AB7951">
            <w:pPr>
              <w:rPr>
                <w:rFonts w:ascii="Bookman Old Style" w:hAnsi="Bookman Old Style" w:cs="Calibri"/>
                <w:sz w:val="13"/>
                <w:szCs w:val="13"/>
              </w:rPr>
            </w:pPr>
          </w:p>
        </w:tc>
        <w:tc>
          <w:tcPr>
            <w:tcW w:w="2176" w:type="dxa"/>
            <w:vMerge/>
            <w:tcBorders>
              <w:top w:val="single" w:sz="8" w:space="0" w:color="auto"/>
              <w:left w:val="single" w:sz="4" w:space="0" w:color="auto"/>
              <w:bottom w:val="nil"/>
              <w:right w:val="single" w:sz="4" w:space="0" w:color="auto"/>
            </w:tcBorders>
            <w:vAlign w:val="center"/>
            <w:hideMark/>
          </w:tcPr>
          <w:p w14:paraId="79D35D78" w14:textId="77777777" w:rsidR="00AB7951" w:rsidRPr="00AB7951" w:rsidRDefault="00AB7951" w:rsidP="00AB7951">
            <w:pPr>
              <w:rPr>
                <w:rFonts w:ascii="Bookman Old Style" w:hAnsi="Bookman Old Style" w:cs="Calibri"/>
                <w:sz w:val="13"/>
                <w:szCs w:val="13"/>
              </w:rPr>
            </w:pPr>
          </w:p>
        </w:tc>
        <w:tc>
          <w:tcPr>
            <w:tcW w:w="2036" w:type="dxa"/>
            <w:vMerge/>
            <w:tcBorders>
              <w:top w:val="single" w:sz="8" w:space="0" w:color="auto"/>
              <w:left w:val="single" w:sz="4" w:space="0" w:color="auto"/>
              <w:bottom w:val="nil"/>
              <w:right w:val="single" w:sz="4" w:space="0" w:color="auto"/>
            </w:tcBorders>
            <w:vAlign w:val="center"/>
            <w:hideMark/>
          </w:tcPr>
          <w:p w14:paraId="3CB5BA75" w14:textId="77777777" w:rsidR="00AB7951" w:rsidRPr="00AB7951" w:rsidRDefault="00AB7951" w:rsidP="00AB7951">
            <w:pPr>
              <w:rPr>
                <w:rFonts w:ascii="Bookman Old Style" w:hAnsi="Bookman Old Style" w:cs="Calibri"/>
                <w:sz w:val="13"/>
                <w:szCs w:val="13"/>
              </w:rPr>
            </w:pPr>
          </w:p>
        </w:tc>
        <w:tc>
          <w:tcPr>
            <w:tcW w:w="1456" w:type="dxa"/>
            <w:vMerge/>
            <w:tcBorders>
              <w:top w:val="single" w:sz="8" w:space="0" w:color="auto"/>
              <w:left w:val="single" w:sz="4" w:space="0" w:color="auto"/>
              <w:bottom w:val="nil"/>
              <w:right w:val="nil"/>
            </w:tcBorders>
            <w:vAlign w:val="center"/>
            <w:hideMark/>
          </w:tcPr>
          <w:p w14:paraId="22BEE9B5" w14:textId="77777777" w:rsidR="00AB7951" w:rsidRPr="00AB7951" w:rsidRDefault="00AB7951" w:rsidP="00AB7951">
            <w:pPr>
              <w:rPr>
                <w:rFonts w:ascii="Bookman Old Style" w:hAnsi="Bookman Old Style" w:cs="Calibri"/>
                <w:sz w:val="13"/>
                <w:szCs w:val="13"/>
              </w:rPr>
            </w:pPr>
          </w:p>
        </w:tc>
        <w:tc>
          <w:tcPr>
            <w:tcW w:w="16" w:type="dxa"/>
            <w:tcBorders>
              <w:top w:val="nil"/>
              <w:left w:val="nil"/>
              <w:bottom w:val="nil"/>
              <w:right w:val="nil"/>
            </w:tcBorders>
            <w:shd w:val="clear" w:color="auto" w:fill="auto"/>
            <w:noWrap/>
            <w:vAlign w:val="bottom"/>
            <w:hideMark/>
          </w:tcPr>
          <w:p w14:paraId="11187802" w14:textId="77777777" w:rsidR="00AB7951" w:rsidRPr="00AB7951" w:rsidRDefault="00AB7951" w:rsidP="00AB7951">
            <w:pPr>
              <w:rPr>
                <w:sz w:val="13"/>
                <w:szCs w:val="13"/>
              </w:rPr>
            </w:pPr>
          </w:p>
        </w:tc>
      </w:tr>
      <w:tr w:rsidR="00AB7951" w:rsidRPr="00AB7951" w14:paraId="7693FC85" w14:textId="77777777" w:rsidTr="00AB7951">
        <w:trPr>
          <w:trHeight w:val="225"/>
          <w:jc w:val="center"/>
        </w:trPr>
        <w:tc>
          <w:tcPr>
            <w:tcW w:w="590" w:type="dxa"/>
            <w:tcBorders>
              <w:top w:val="nil"/>
              <w:left w:val="single" w:sz="8" w:space="0" w:color="auto"/>
              <w:bottom w:val="single" w:sz="8" w:space="0" w:color="auto"/>
              <w:right w:val="single" w:sz="4" w:space="0" w:color="auto"/>
            </w:tcBorders>
            <w:shd w:val="clear" w:color="auto" w:fill="auto"/>
            <w:noWrap/>
            <w:vAlign w:val="bottom"/>
            <w:hideMark/>
          </w:tcPr>
          <w:p w14:paraId="63004486"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1</w:t>
            </w:r>
          </w:p>
        </w:tc>
        <w:tc>
          <w:tcPr>
            <w:tcW w:w="7514" w:type="dxa"/>
            <w:gridSpan w:val="4"/>
            <w:tcBorders>
              <w:top w:val="single" w:sz="8" w:space="0" w:color="auto"/>
              <w:left w:val="nil"/>
              <w:bottom w:val="single" w:sz="8" w:space="0" w:color="auto"/>
              <w:right w:val="single" w:sz="4" w:space="0" w:color="000000"/>
            </w:tcBorders>
            <w:shd w:val="clear" w:color="auto" w:fill="auto"/>
            <w:noWrap/>
            <w:vAlign w:val="bottom"/>
            <w:hideMark/>
          </w:tcPr>
          <w:p w14:paraId="1C51BC4C"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2</w:t>
            </w:r>
          </w:p>
        </w:tc>
        <w:tc>
          <w:tcPr>
            <w:tcW w:w="1120" w:type="dxa"/>
            <w:tcBorders>
              <w:top w:val="nil"/>
              <w:left w:val="nil"/>
              <w:bottom w:val="single" w:sz="8" w:space="0" w:color="auto"/>
              <w:right w:val="single" w:sz="4" w:space="0" w:color="auto"/>
            </w:tcBorders>
            <w:shd w:val="clear" w:color="auto" w:fill="auto"/>
            <w:noWrap/>
            <w:vAlign w:val="bottom"/>
            <w:hideMark/>
          </w:tcPr>
          <w:p w14:paraId="06B16D81"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3</w:t>
            </w:r>
          </w:p>
        </w:tc>
        <w:tc>
          <w:tcPr>
            <w:tcW w:w="1736" w:type="dxa"/>
            <w:tcBorders>
              <w:top w:val="nil"/>
              <w:left w:val="nil"/>
              <w:bottom w:val="single" w:sz="8" w:space="0" w:color="auto"/>
              <w:right w:val="single" w:sz="4" w:space="0" w:color="auto"/>
            </w:tcBorders>
            <w:shd w:val="clear" w:color="000000" w:fill="FFFFFF"/>
            <w:noWrap/>
            <w:vAlign w:val="bottom"/>
            <w:hideMark/>
          </w:tcPr>
          <w:p w14:paraId="5FC2A2B0"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4</w:t>
            </w:r>
          </w:p>
        </w:tc>
        <w:tc>
          <w:tcPr>
            <w:tcW w:w="2156" w:type="dxa"/>
            <w:tcBorders>
              <w:top w:val="nil"/>
              <w:left w:val="nil"/>
              <w:bottom w:val="single" w:sz="8" w:space="0" w:color="auto"/>
              <w:right w:val="single" w:sz="4" w:space="0" w:color="auto"/>
            </w:tcBorders>
            <w:shd w:val="clear" w:color="000000" w:fill="FFFFFF"/>
            <w:noWrap/>
            <w:vAlign w:val="bottom"/>
            <w:hideMark/>
          </w:tcPr>
          <w:p w14:paraId="48E815F3"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5</w:t>
            </w:r>
          </w:p>
        </w:tc>
        <w:tc>
          <w:tcPr>
            <w:tcW w:w="2176" w:type="dxa"/>
            <w:tcBorders>
              <w:top w:val="nil"/>
              <w:left w:val="nil"/>
              <w:bottom w:val="single" w:sz="8" w:space="0" w:color="auto"/>
              <w:right w:val="single" w:sz="4" w:space="0" w:color="auto"/>
            </w:tcBorders>
            <w:shd w:val="clear" w:color="000000" w:fill="FFFFFF"/>
            <w:noWrap/>
            <w:vAlign w:val="bottom"/>
            <w:hideMark/>
          </w:tcPr>
          <w:p w14:paraId="0A9EE738"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6</w:t>
            </w:r>
          </w:p>
        </w:tc>
        <w:tc>
          <w:tcPr>
            <w:tcW w:w="2036" w:type="dxa"/>
            <w:tcBorders>
              <w:top w:val="nil"/>
              <w:left w:val="nil"/>
              <w:bottom w:val="single" w:sz="8" w:space="0" w:color="auto"/>
              <w:right w:val="single" w:sz="4" w:space="0" w:color="auto"/>
            </w:tcBorders>
            <w:shd w:val="clear" w:color="000000" w:fill="FFFFFF"/>
            <w:noWrap/>
            <w:vAlign w:val="bottom"/>
            <w:hideMark/>
          </w:tcPr>
          <w:p w14:paraId="0D18FDF4"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7</w:t>
            </w:r>
          </w:p>
        </w:tc>
        <w:tc>
          <w:tcPr>
            <w:tcW w:w="1456" w:type="dxa"/>
            <w:tcBorders>
              <w:top w:val="nil"/>
              <w:left w:val="nil"/>
              <w:bottom w:val="single" w:sz="8" w:space="0" w:color="auto"/>
              <w:right w:val="nil"/>
            </w:tcBorders>
            <w:shd w:val="clear" w:color="000000" w:fill="FFFFFF"/>
            <w:noWrap/>
            <w:vAlign w:val="bottom"/>
            <w:hideMark/>
          </w:tcPr>
          <w:p w14:paraId="12D32C5F"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8</w:t>
            </w:r>
          </w:p>
        </w:tc>
        <w:tc>
          <w:tcPr>
            <w:tcW w:w="16" w:type="dxa"/>
            <w:vAlign w:val="center"/>
            <w:hideMark/>
          </w:tcPr>
          <w:p w14:paraId="4A59EADD" w14:textId="77777777" w:rsidR="00AB7951" w:rsidRPr="00AB7951" w:rsidRDefault="00AB7951" w:rsidP="00AB7951">
            <w:pPr>
              <w:rPr>
                <w:sz w:val="13"/>
                <w:szCs w:val="13"/>
              </w:rPr>
            </w:pPr>
          </w:p>
        </w:tc>
      </w:tr>
      <w:tr w:rsidR="00AB7951" w:rsidRPr="00AB7951" w14:paraId="5469E474" w14:textId="77777777" w:rsidTr="00AB7951">
        <w:trPr>
          <w:trHeight w:val="375"/>
          <w:jc w:val="center"/>
        </w:trPr>
        <w:tc>
          <w:tcPr>
            <w:tcW w:w="18784" w:type="dxa"/>
            <w:gridSpan w:val="11"/>
            <w:tcBorders>
              <w:top w:val="single" w:sz="8" w:space="0" w:color="auto"/>
              <w:left w:val="single" w:sz="8" w:space="0" w:color="auto"/>
              <w:bottom w:val="single" w:sz="8" w:space="0" w:color="auto"/>
              <w:right w:val="nil"/>
            </w:tcBorders>
            <w:shd w:val="clear" w:color="auto" w:fill="auto"/>
            <w:noWrap/>
            <w:vAlign w:val="center"/>
            <w:hideMark/>
          </w:tcPr>
          <w:p w14:paraId="264B6B29"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Баланс тепловой энергии</w:t>
            </w:r>
          </w:p>
        </w:tc>
        <w:tc>
          <w:tcPr>
            <w:tcW w:w="16" w:type="dxa"/>
            <w:vAlign w:val="center"/>
            <w:hideMark/>
          </w:tcPr>
          <w:p w14:paraId="365ACCA7" w14:textId="77777777" w:rsidR="00AB7951" w:rsidRPr="00AB7951" w:rsidRDefault="00AB7951" w:rsidP="00AB7951">
            <w:pPr>
              <w:rPr>
                <w:sz w:val="13"/>
                <w:szCs w:val="13"/>
              </w:rPr>
            </w:pPr>
          </w:p>
        </w:tc>
      </w:tr>
      <w:tr w:rsidR="00AB7951" w:rsidRPr="00AB7951" w14:paraId="4EE83B43" w14:textId="77777777" w:rsidTr="00AB7951">
        <w:trPr>
          <w:trHeight w:val="315"/>
          <w:jc w:val="center"/>
        </w:trPr>
        <w:tc>
          <w:tcPr>
            <w:tcW w:w="590" w:type="dxa"/>
            <w:tcBorders>
              <w:top w:val="nil"/>
              <w:left w:val="single" w:sz="8" w:space="0" w:color="auto"/>
              <w:bottom w:val="nil"/>
              <w:right w:val="single" w:sz="4" w:space="0" w:color="auto"/>
            </w:tcBorders>
            <w:shd w:val="clear" w:color="000000" w:fill="FFFFFF"/>
            <w:noWrap/>
            <w:vAlign w:val="bottom"/>
            <w:hideMark/>
          </w:tcPr>
          <w:p w14:paraId="7D6E2269" w14:textId="77777777" w:rsidR="00AB7951" w:rsidRPr="00AB7951" w:rsidRDefault="00AB7951" w:rsidP="00AB7951">
            <w:pPr>
              <w:jc w:val="right"/>
              <w:rPr>
                <w:rFonts w:ascii="Bookman Old Style" w:hAnsi="Bookman Old Style" w:cs="Calibri"/>
                <w:sz w:val="13"/>
                <w:szCs w:val="13"/>
              </w:rPr>
            </w:pPr>
            <w:r w:rsidRPr="00AB7951">
              <w:rPr>
                <w:rFonts w:ascii="Bookman Old Style" w:hAnsi="Bookman Old Style" w:cs="Calibri"/>
                <w:sz w:val="13"/>
                <w:szCs w:val="13"/>
              </w:rPr>
              <w:t>1</w:t>
            </w:r>
          </w:p>
        </w:tc>
        <w:tc>
          <w:tcPr>
            <w:tcW w:w="7410" w:type="dxa"/>
            <w:gridSpan w:val="3"/>
            <w:tcBorders>
              <w:top w:val="nil"/>
              <w:left w:val="single" w:sz="4" w:space="0" w:color="auto"/>
              <w:bottom w:val="single" w:sz="4" w:space="0" w:color="auto"/>
              <w:right w:val="nil"/>
            </w:tcBorders>
            <w:shd w:val="clear" w:color="000000" w:fill="FFFFFF"/>
            <w:noWrap/>
            <w:vAlign w:val="bottom"/>
            <w:hideMark/>
          </w:tcPr>
          <w:p w14:paraId="052B020C"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Количество котельных</w:t>
            </w:r>
          </w:p>
        </w:tc>
        <w:tc>
          <w:tcPr>
            <w:tcW w:w="104" w:type="dxa"/>
            <w:tcBorders>
              <w:top w:val="nil"/>
              <w:left w:val="nil"/>
              <w:bottom w:val="single" w:sz="4" w:space="0" w:color="auto"/>
              <w:right w:val="single" w:sz="4" w:space="0" w:color="auto"/>
            </w:tcBorders>
            <w:shd w:val="clear" w:color="000000" w:fill="FFFFFF"/>
            <w:noWrap/>
            <w:vAlign w:val="bottom"/>
            <w:hideMark/>
          </w:tcPr>
          <w:p w14:paraId="5DFA290D"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 </w:t>
            </w:r>
          </w:p>
        </w:tc>
        <w:tc>
          <w:tcPr>
            <w:tcW w:w="1120" w:type="dxa"/>
            <w:tcBorders>
              <w:top w:val="nil"/>
              <w:left w:val="nil"/>
              <w:bottom w:val="single" w:sz="4" w:space="0" w:color="auto"/>
              <w:right w:val="single" w:sz="4" w:space="0" w:color="auto"/>
            </w:tcBorders>
            <w:shd w:val="clear" w:color="000000" w:fill="FFFFFF"/>
            <w:noWrap/>
            <w:vAlign w:val="bottom"/>
            <w:hideMark/>
          </w:tcPr>
          <w:p w14:paraId="6105B562"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1736" w:type="dxa"/>
            <w:tcBorders>
              <w:top w:val="nil"/>
              <w:left w:val="nil"/>
              <w:bottom w:val="nil"/>
              <w:right w:val="single" w:sz="4" w:space="0" w:color="auto"/>
            </w:tcBorders>
            <w:shd w:val="clear" w:color="000000" w:fill="DDEBF7"/>
            <w:noWrap/>
            <w:vAlign w:val="bottom"/>
            <w:hideMark/>
          </w:tcPr>
          <w:p w14:paraId="330C4C64"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8</w:t>
            </w:r>
          </w:p>
        </w:tc>
        <w:tc>
          <w:tcPr>
            <w:tcW w:w="2156" w:type="dxa"/>
            <w:tcBorders>
              <w:top w:val="nil"/>
              <w:left w:val="nil"/>
              <w:bottom w:val="nil"/>
              <w:right w:val="single" w:sz="4" w:space="0" w:color="auto"/>
            </w:tcBorders>
            <w:shd w:val="clear" w:color="000000" w:fill="DDEBF7"/>
            <w:noWrap/>
            <w:vAlign w:val="bottom"/>
            <w:hideMark/>
          </w:tcPr>
          <w:p w14:paraId="79DB5F5B"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8</w:t>
            </w:r>
          </w:p>
        </w:tc>
        <w:tc>
          <w:tcPr>
            <w:tcW w:w="2176" w:type="dxa"/>
            <w:tcBorders>
              <w:top w:val="nil"/>
              <w:left w:val="nil"/>
              <w:bottom w:val="nil"/>
              <w:right w:val="single" w:sz="4" w:space="0" w:color="auto"/>
            </w:tcBorders>
            <w:shd w:val="clear" w:color="000000" w:fill="DDEBF7"/>
            <w:noWrap/>
            <w:vAlign w:val="bottom"/>
            <w:hideMark/>
          </w:tcPr>
          <w:p w14:paraId="6FE62DC0"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8</w:t>
            </w:r>
          </w:p>
        </w:tc>
        <w:tc>
          <w:tcPr>
            <w:tcW w:w="2036" w:type="dxa"/>
            <w:tcBorders>
              <w:top w:val="nil"/>
              <w:left w:val="nil"/>
              <w:bottom w:val="nil"/>
              <w:right w:val="single" w:sz="4" w:space="0" w:color="auto"/>
            </w:tcBorders>
            <w:shd w:val="clear" w:color="000000" w:fill="DDEBF7"/>
            <w:noWrap/>
            <w:vAlign w:val="bottom"/>
            <w:hideMark/>
          </w:tcPr>
          <w:p w14:paraId="6C761D27"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0</w:t>
            </w:r>
          </w:p>
        </w:tc>
        <w:tc>
          <w:tcPr>
            <w:tcW w:w="1456" w:type="dxa"/>
            <w:tcBorders>
              <w:top w:val="nil"/>
              <w:left w:val="nil"/>
              <w:bottom w:val="single" w:sz="4" w:space="0" w:color="auto"/>
              <w:right w:val="nil"/>
            </w:tcBorders>
            <w:shd w:val="clear" w:color="000000" w:fill="DDEBF7"/>
            <w:noWrap/>
            <w:vAlign w:val="bottom"/>
            <w:hideMark/>
          </w:tcPr>
          <w:p w14:paraId="0A494B7F"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8</w:t>
            </w:r>
          </w:p>
        </w:tc>
        <w:tc>
          <w:tcPr>
            <w:tcW w:w="16" w:type="dxa"/>
            <w:vAlign w:val="center"/>
            <w:hideMark/>
          </w:tcPr>
          <w:p w14:paraId="38E1F106" w14:textId="77777777" w:rsidR="00AB7951" w:rsidRPr="00AB7951" w:rsidRDefault="00AB7951" w:rsidP="00AB7951">
            <w:pPr>
              <w:rPr>
                <w:sz w:val="13"/>
                <w:szCs w:val="13"/>
              </w:rPr>
            </w:pPr>
          </w:p>
        </w:tc>
      </w:tr>
      <w:tr w:rsidR="00AB7951" w:rsidRPr="00AB7951" w14:paraId="2588ED87" w14:textId="77777777" w:rsidTr="00AB7951">
        <w:trPr>
          <w:trHeight w:val="315"/>
          <w:jc w:val="center"/>
        </w:trPr>
        <w:tc>
          <w:tcPr>
            <w:tcW w:w="590" w:type="dxa"/>
            <w:tcBorders>
              <w:top w:val="nil"/>
              <w:left w:val="single" w:sz="8" w:space="0" w:color="auto"/>
              <w:bottom w:val="nil"/>
              <w:right w:val="single" w:sz="4" w:space="0" w:color="auto"/>
            </w:tcBorders>
            <w:shd w:val="clear" w:color="auto" w:fill="auto"/>
            <w:noWrap/>
            <w:vAlign w:val="bottom"/>
            <w:hideMark/>
          </w:tcPr>
          <w:p w14:paraId="3E364924" w14:textId="77777777" w:rsidR="00AB7951" w:rsidRPr="00AB7951" w:rsidRDefault="00AB7951" w:rsidP="00AB7951">
            <w:pPr>
              <w:jc w:val="right"/>
              <w:rPr>
                <w:rFonts w:ascii="Bookman Old Style" w:hAnsi="Bookman Old Style" w:cs="Calibri"/>
                <w:sz w:val="13"/>
                <w:szCs w:val="13"/>
              </w:rPr>
            </w:pPr>
            <w:r w:rsidRPr="00AB7951">
              <w:rPr>
                <w:rFonts w:ascii="Bookman Old Style" w:hAnsi="Bookman Old Style" w:cs="Calibri"/>
                <w:sz w:val="13"/>
                <w:szCs w:val="13"/>
              </w:rPr>
              <w:t>2</w:t>
            </w:r>
          </w:p>
        </w:tc>
        <w:tc>
          <w:tcPr>
            <w:tcW w:w="6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0AEB6"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Нормативная выработка т/энергии</w:t>
            </w:r>
          </w:p>
        </w:tc>
        <w:tc>
          <w:tcPr>
            <w:tcW w:w="104" w:type="dxa"/>
            <w:tcBorders>
              <w:top w:val="single" w:sz="4" w:space="0" w:color="auto"/>
              <w:left w:val="nil"/>
              <w:bottom w:val="single" w:sz="4" w:space="0" w:color="auto"/>
              <w:right w:val="single" w:sz="4" w:space="0" w:color="auto"/>
            </w:tcBorders>
            <w:shd w:val="clear" w:color="auto" w:fill="auto"/>
            <w:noWrap/>
            <w:vAlign w:val="bottom"/>
            <w:hideMark/>
          </w:tcPr>
          <w:p w14:paraId="065B64A5"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7B30D053"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104" w:type="dxa"/>
            <w:tcBorders>
              <w:top w:val="single" w:sz="4" w:space="0" w:color="auto"/>
              <w:left w:val="nil"/>
              <w:bottom w:val="single" w:sz="4" w:space="0" w:color="auto"/>
              <w:right w:val="single" w:sz="4" w:space="0" w:color="auto"/>
            </w:tcBorders>
            <w:shd w:val="clear" w:color="auto" w:fill="auto"/>
            <w:noWrap/>
            <w:vAlign w:val="bottom"/>
            <w:hideMark/>
          </w:tcPr>
          <w:p w14:paraId="1AB4FDCF"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2C79B934"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Гкал</w:t>
            </w:r>
          </w:p>
        </w:tc>
        <w:tc>
          <w:tcPr>
            <w:tcW w:w="1736" w:type="dxa"/>
            <w:tcBorders>
              <w:top w:val="single" w:sz="4" w:space="0" w:color="auto"/>
              <w:left w:val="nil"/>
              <w:bottom w:val="single" w:sz="4" w:space="0" w:color="auto"/>
              <w:right w:val="single" w:sz="4" w:space="0" w:color="auto"/>
            </w:tcBorders>
            <w:shd w:val="clear" w:color="000000" w:fill="DDEBF7"/>
            <w:noWrap/>
            <w:vAlign w:val="bottom"/>
            <w:hideMark/>
          </w:tcPr>
          <w:p w14:paraId="54C2D2E9"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66663,90</w:t>
            </w:r>
          </w:p>
        </w:tc>
        <w:tc>
          <w:tcPr>
            <w:tcW w:w="2156" w:type="dxa"/>
            <w:tcBorders>
              <w:top w:val="single" w:sz="4" w:space="0" w:color="auto"/>
              <w:left w:val="nil"/>
              <w:bottom w:val="single" w:sz="4" w:space="0" w:color="auto"/>
              <w:right w:val="single" w:sz="4" w:space="0" w:color="auto"/>
            </w:tcBorders>
            <w:shd w:val="clear" w:color="000000" w:fill="DDEBF7"/>
            <w:noWrap/>
            <w:vAlign w:val="bottom"/>
            <w:hideMark/>
          </w:tcPr>
          <w:p w14:paraId="51221860"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66663,91</w:t>
            </w:r>
          </w:p>
        </w:tc>
        <w:tc>
          <w:tcPr>
            <w:tcW w:w="2176" w:type="dxa"/>
            <w:tcBorders>
              <w:top w:val="single" w:sz="4" w:space="0" w:color="auto"/>
              <w:left w:val="nil"/>
              <w:bottom w:val="single" w:sz="4" w:space="0" w:color="auto"/>
              <w:right w:val="single" w:sz="4" w:space="0" w:color="auto"/>
            </w:tcBorders>
            <w:shd w:val="clear" w:color="000000" w:fill="DDEBF7"/>
            <w:noWrap/>
            <w:vAlign w:val="bottom"/>
            <w:hideMark/>
          </w:tcPr>
          <w:p w14:paraId="240DEBA6"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67106,93</w:t>
            </w:r>
          </w:p>
        </w:tc>
        <w:tc>
          <w:tcPr>
            <w:tcW w:w="2036" w:type="dxa"/>
            <w:tcBorders>
              <w:top w:val="single" w:sz="4" w:space="0" w:color="auto"/>
              <w:left w:val="nil"/>
              <w:bottom w:val="single" w:sz="4" w:space="0" w:color="auto"/>
              <w:right w:val="single" w:sz="4" w:space="0" w:color="auto"/>
            </w:tcBorders>
            <w:shd w:val="clear" w:color="000000" w:fill="DDEBF7"/>
            <w:noWrap/>
            <w:vAlign w:val="bottom"/>
            <w:hideMark/>
          </w:tcPr>
          <w:p w14:paraId="451611CD"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443,02</w:t>
            </w:r>
          </w:p>
        </w:tc>
        <w:tc>
          <w:tcPr>
            <w:tcW w:w="1456" w:type="dxa"/>
            <w:tcBorders>
              <w:top w:val="nil"/>
              <w:left w:val="single" w:sz="4" w:space="0" w:color="auto"/>
              <w:bottom w:val="single" w:sz="4" w:space="0" w:color="auto"/>
              <w:right w:val="nil"/>
            </w:tcBorders>
            <w:shd w:val="clear" w:color="000000" w:fill="DDEBF7"/>
            <w:noWrap/>
            <w:vAlign w:val="bottom"/>
            <w:hideMark/>
          </w:tcPr>
          <w:p w14:paraId="7AB5BEC9"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0,66</w:t>
            </w:r>
          </w:p>
        </w:tc>
        <w:tc>
          <w:tcPr>
            <w:tcW w:w="16" w:type="dxa"/>
            <w:vAlign w:val="center"/>
            <w:hideMark/>
          </w:tcPr>
          <w:p w14:paraId="296512A4" w14:textId="77777777" w:rsidR="00AB7951" w:rsidRPr="00AB7951" w:rsidRDefault="00AB7951" w:rsidP="00AB7951">
            <w:pPr>
              <w:rPr>
                <w:sz w:val="13"/>
                <w:szCs w:val="13"/>
              </w:rPr>
            </w:pPr>
          </w:p>
        </w:tc>
      </w:tr>
      <w:tr w:rsidR="00AB7951" w:rsidRPr="00AB7951" w14:paraId="648E839C" w14:textId="77777777" w:rsidTr="00AB7951">
        <w:trPr>
          <w:trHeight w:val="315"/>
          <w:jc w:val="center"/>
        </w:trPr>
        <w:tc>
          <w:tcPr>
            <w:tcW w:w="590" w:type="dxa"/>
            <w:tcBorders>
              <w:top w:val="nil"/>
              <w:left w:val="single" w:sz="8" w:space="0" w:color="auto"/>
              <w:bottom w:val="nil"/>
              <w:right w:val="single" w:sz="4" w:space="0" w:color="auto"/>
            </w:tcBorders>
            <w:shd w:val="clear" w:color="auto" w:fill="auto"/>
            <w:noWrap/>
            <w:vAlign w:val="bottom"/>
            <w:hideMark/>
          </w:tcPr>
          <w:p w14:paraId="110D269E" w14:textId="77777777" w:rsidR="00AB7951" w:rsidRPr="00AB7951" w:rsidRDefault="00AB7951" w:rsidP="00AB7951">
            <w:pPr>
              <w:jc w:val="right"/>
              <w:rPr>
                <w:rFonts w:ascii="Bookman Old Style" w:hAnsi="Bookman Old Style" w:cs="Calibri"/>
                <w:sz w:val="13"/>
                <w:szCs w:val="13"/>
              </w:rPr>
            </w:pPr>
            <w:r w:rsidRPr="00AB7951">
              <w:rPr>
                <w:rFonts w:ascii="Bookman Old Style" w:hAnsi="Bookman Old Style" w:cs="Calibri"/>
                <w:sz w:val="13"/>
                <w:szCs w:val="13"/>
              </w:rPr>
              <w:t>3</w:t>
            </w:r>
          </w:p>
        </w:tc>
        <w:tc>
          <w:tcPr>
            <w:tcW w:w="6749" w:type="dxa"/>
            <w:gridSpan w:val="2"/>
            <w:tcBorders>
              <w:top w:val="single" w:sz="4" w:space="0" w:color="auto"/>
              <w:left w:val="single" w:sz="4" w:space="0" w:color="auto"/>
              <w:bottom w:val="single" w:sz="4" w:space="0" w:color="auto"/>
              <w:right w:val="nil"/>
            </w:tcBorders>
            <w:shd w:val="clear" w:color="auto" w:fill="auto"/>
            <w:noWrap/>
            <w:vAlign w:val="bottom"/>
            <w:hideMark/>
          </w:tcPr>
          <w:p w14:paraId="408F3551"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Отпуск в сеть</w:t>
            </w:r>
          </w:p>
        </w:tc>
        <w:tc>
          <w:tcPr>
            <w:tcW w:w="661" w:type="dxa"/>
            <w:tcBorders>
              <w:top w:val="single" w:sz="4" w:space="0" w:color="auto"/>
              <w:left w:val="nil"/>
              <w:bottom w:val="single" w:sz="4" w:space="0" w:color="auto"/>
              <w:right w:val="nil"/>
            </w:tcBorders>
            <w:shd w:val="clear" w:color="auto" w:fill="auto"/>
            <w:noWrap/>
            <w:vAlign w:val="bottom"/>
            <w:hideMark/>
          </w:tcPr>
          <w:p w14:paraId="50FD4DED"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104" w:type="dxa"/>
            <w:tcBorders>
              <w:top w:val="single" w:sz="4" w:space="0" w:color="auto"/>
              <w:left w:val="nil"/>
              <w:bottom w:val="single" w:sz="4" w:space="0" w:color="auto"/>
              <w:right w:val="single" w:sz="4" w:space="0" w:color="auto"/>
            </w:tcBorders>
            <w:shd w:val="clear" w:color="auto" w:fill="auto"/>
            <w:noWrap/>
            <w:vAlign w:val="bottom"/>
            <w:hideMark/>
          </w:tcPr>
          <w:p w14:paraId="20A34D59"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3DB176A"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xml:space="preserve"> -"-</w:t>
            </w:r>
          </w:p>
        </w:tc>
        <w:tc>
          <w:tcPr>
            <w:tcW w:w="1736" w:type="dxa"/>
            <w:tcBorders>
              <w:top w:val="nil"/>
              <w:left w:val="nil"/>
              <w:bottom w:val="single" w:sz="4" w:space="0" w:color="auto"/>
              <w:right w:val="single" w:sz="4" w:space="0" w:color="auto"/>
            </w:tcBorders>
            <w:shd w:val="clear" w:color="000000" w:fill="DDEBF7"/>
            <w:noWrap/>
            <w:vAlign w:val="bottom"/>
            <w:hideMark/>
          </w:tcPr>
          <w:p w14:paraId="771E0D4E"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65296,25</w:t>
            </w:r>
          </w:p>
        </w:tc>
        <w:tc>
          <w:tcPr>
            <w:tcW w:w="2156" w:type="dxa"/>
            <w:tcBorders>
              <w:top w:val="nil"/>
              <w:left w:val="nil"/>
              <w:bottom w:val="single" w:sz="4" w:space="0" w:color="auto"/>
              <w:right w:val="single" w:sz="4" w:space="0" w:color="auto"/>
            </w:tcBorders>
            <w:shd w:val="clear" w:color="000000" w:fill="DDEBF7"/>
            <w:noWrap/>
            <w:vAlign w:val="bottom"/>
            <w:hideMark/>
          </w:tcPr>
          <w:p w14:paraId="56F15455"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65296,26</w:t>
            </w:r>
          </w:p>
        </w:tc>
        <w:tc>
          <w:tcPr>
            <w:tcW w:w="2176" w:type="dxa"/>
            <w:tcBorders>
              <w:top w:val="nil"/>
              <w:left w:val="nil"/>
              <w:bottom w:val="single" w:sz="4" w:space="0" w:color="auto"/>
              <w:right w:val="single" w:sz="4" w:space="0" w:color="auto"/>
            </w:tcBorders>
            <w:shd w:val="clear" w:color="000000" w:fill="DDEBF7"/>
            <w:noWrap/>
            <w:vAlign w:val="bottom"/>
            <w:hideMark/>
          </w:tcPr>
          <w:p w14:paraId="033D2968"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65718,06</w:t>
            </w:r>
          </w:p>
        </w:tc>
        <w:tc>
          <w:tcPr>
            <w:tcW w:w="2036" w:type="dxa"/>
            <w:tcBorders>
              <w:top w:val="nil"/>
              <w:left w:val="nil"/>
              <w:bottom w:val="single" w:sz="4" w:space="0" w:color="auto"/>
              <w:right w:val="single" w:sz="4" w:space="0" w:color="auto"/>
            </w:tcBorders>
            <w:shd w:val="clear" w:color="000000" w:fill="DDEBF7"/>
            <w:noWrap/>
            <w:vAlign w:val="bottom"/>
            <w:hideMark/>
          </w:tcPr>
          <w:p w14:paraId="5C6A3D2B"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421,80</w:t>
            </w:r>
          </w:p>
        </w:tc>
        <w:tc>
          <w:tcPr>
            <w:tcW w:w="1456" w:type="dxa"/>
            <w:tcBorders>
              <w:top w:val="nil"/>
              <w:left w:val="single" w:sz="4" w:space="0" w:color="auto"/>
              <w:bottom w:val="single" w:sz="4" w:space="0" w:color="auto"/>
              <w:right w:val="nil"/>
            </w:tcBorders>
            <w:shd w:val="clear" w:color="000000" w:fill="DDEBF7"/>
            <w:noWrap/>
            <w:vAlign w:val="bottom"/>
            <w:hideMark/>
          </w:tcPr>
          <w:p w14:paraId="72B971EA"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0,65</w:t>
            </w:r>
          </w:p>
        </w:tc>
        <w:tc>
          <w:tcPr>
            <w:tcW w:w="16" w:type="dxa"/>
            <w:vAlign w:val="center"/>
            <w:hideMark/>
          </w:tcPr>
          <w:p w14:paraId="4F53FFF0" w14:textId="77777777" w:rsidR="00AB7951" w:rsidRPr="00AB7951" w:rsidRDefault="00AB7951" w:rsidP="00AB7951">
            <w:pPr>
              <w:rPr>
                <w:sz w:val="13"/>
                <w:szCs w:val="13"/>
              </w:rPr>
            </w:pPr>
          </w:p>
        </w:tc>
      </w:tr>
      <w:tr w:rsidR="00AB7951" w:rsidRPr="00AB7951" w14:paraId="1213D7FD" w14:textId="77777777" w:rsidTr="00AB7951">
        <w:trPr>
          <w:trHeight w:val="315"/>
          <w:jc w:val="center"/>
        </w:trPr>
        <w:tc>
          <w:tcPr>
            <w:tcW w:w="590" w:type="dxa"/>
            <w:tcBorders>
              <w:top w:val="nil"/>
              <w:left w:val="single" w:sz="8" w:space="0" w:color="auto"/>
              <w:bottom w:val="nil"/>
              <w:right w:val="single" w:sz="4" w:space="0" w:color="auto"/>
            </w:tcBorders>
            <w:shd w:val="clear" w:color="auto" w:fill="auto"/>
            <w:noWrap/>
            <w:vAlign w:val="bottom"/>
            <w:hideMark/>
          </w:tcPr>
          <w:p w14:paraId="4A5BE751" w14:textId="77777777" w:rsidR="00AB7951" w:rsidRPr="00AB7951" w:rsidRDefault="00AB7951" w:rsidP="00AB7951">
            <w:pPr>
              <w:jc w:val="right"/>
              <w:rPr>
                <w:rFonts w:ascii="Bookman Old Style" w:hAnsi="Bookman Old Style" w:cs="Calibri"/>
                <w:sz w:val="13"/>
                <w:szCs w:val="13"/>
              </w:rPr>
            </w:pPr>
            <w:r w:rsidRPr="00AB7951">
              <w:rPr>
                <w:rFonts w:ascii="Bookman Old Style" w:hAnsi="Bookman Old Style" w:cs="Calibri"/>
                <w:sz w:val="13"/>
                <w:szCs w:val="13"/>
              </w:rPr>
              <w:t>4</w:t>
            </w:r>
          </w:p>
        </w:tc>
        <w:tc>
          <w:tcPr>
            <w:tcW w:w="751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2C5DAA1"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Полезный отпуск</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B6121EA"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xml:space="preserve"> -"-</w:t>
            </w:r>
          </w:p>
        </w:tc>
        <w:tc>
          <w:tcPr>
            <w:tcW w:w="1736" w:type="dxa"/>
            <w:tcBorders>
              <w:top w:val="nil"/>
              <w:left w:val="nil"/>
              <w:bottom w:val="single" w:sz="4" w:space="0" w:color="auto"/>
              <w:right w:val="single" w:sz="4" w:space="0" w:color="auto"/>
            </w:tcBorders>
            <w:shd w:val="clear" w:color="000000" w:fill="DDEBF7"/>
            <w:noWrap/>
            <w:vAlign w:val="bottom"/>
            <w:hideMark/>
          </w:tcPr>
          <w:p w14:paraId="185ED62B"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48991,08</w:t>
            </w:r>
          </w:p>
        </w:tc>
        <w:tc>
          <w:tcPr>
            <w:tcW w:w="2156" w:type="dxa"/>
            <w:tcBorders>
              <w:top w:val="nil"/>
              <w:left w:val="nil"/>
              <w:bottom w:val="single" w:sz="4" w:space="0" w:color="auto"/>
              <w:right w:val="single" w:sz="4" w:space="0" w:color="auto"/>
            </w:tcBorders>
            <w:shd w:val="clear" w:color="000000" w:fill="DDEBF7"/>
            <w:noWrap/>
            <w:vAlign w:val="bottom"/>
            <w:hideMark/>
          </w:tcPr>
          <w:p w14:paraId="094AE007"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48991,09</w:t>
            </w:r>
          </w:p>
        </w:tc>
        <w:tc>
          <w:tcPr>
            <w:tcW w:w="2176" w:type="dxa"/>
            <w:tcBorders>
              <w:top w:val="nil"/>
              <w:left w:val="nil"/>
              <w:bottom w:val="single" w:sz="4" w:space="0" w:color="auto"/>
              <w:right w:val="single" w:sz="4" w:space="0" w:color="auto"/>
            </w:tcBorders>
            <w:shd w:val="clear" w:color="000000" w:fill="DDEBF7"/>
            <w:noWrap/>
            <w:vAlign w:val="bottom"/>
            <w:hideMark/>
          </w:tcPr>
          <w:p w14:paraId="18812D0F"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49441,50</w:t>
            </w:r>
          </w:p>
        </w:tc>
        <w:tc>
          <w:tcPr>
            <w:tcW w:w="2036" w:type="dxa"/>
            <w:tcBorders>
              <w:top w:val="nil"/>
              <w:left w:val="nil"/>
              <w:bottom w:val="single" w:sz="4" w:space="0" w:color="auto"/>
              <w:right w:val="single" w:sz="4" w:space="0" w:color="auto"/>
            </w:tcBorders>
            <w:shd w:val="clear" w:color="000000" w:fill="DDEBF7"/>
            <w:noWrap/>
            <w:vAlign w:val="bottom"/>
            <w:hideMark/>
          </w:tcPr>
          <w:p w14:paraId="2EAA5AFD"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450,41</w:t>
            </w:r>
          </w:p>
        </w:tc>
        <w:tc>
          <w:tcPr>
            <w:tcW w:w="1456" w:type="dxa"/>
            <w:tcBorders>
              <w:top w:val="nil"/>
              <w:left w:val="single" w:sz="4" w:space="0" w:color="auto"/>
              <w:bottom w:val="single" w:sz="4" w:space="0" w:color="auto"/>
              <w:right w:val="nil"/>
            </w:tcBorders>
            <w:shd w:val="clear" w:color="000000" w:fill="DDEBF7"/>
            <w:noWrap/>
            <w:vAlign w:val="bottom"/>
            <w:hideMark/>
          </w:tcPr>
          <w:p w14:paraId="58715AC6"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0,92</w:t>
            </w:r>
          </w:p>
        </w:tc>
        <w:tc>
          <w:tcPr>
            <w:tcW w:w="16" w:type="dxa"/>
            <w:vAlign w:val="center"/>
            <w:hideMark/>
          </w:tcPr>
          <w:p w14:paraId="0FB446FC" w14:textId="77777777" w:rsidR="00AB7951" w:rsidRPr="00AB7951" w:rsidRDefault="00AB7951" w:rsidP="00AB7951">
            <w:pPr>
              <w:rPr>
                <w:sz w:val="13"/>
                <w:szCs w:val="13"/>
              </w:rPr>
            </w:pPr>
          </w:p>
        </w:tc>
      </w:tr>
      <w:tr w:rsidR="00AB7951" w:rsidRPr="00AB7951" w14:paraId="3954A0EE" w14:textId="77777777" w:rsidTr="00AB7951">
        <w:trPr>
          <w:trHeight w:val="315"/>
          <w:jc w:val="center"/>
        </w:trPr>
        <w:tc>
          <w:tcPr>
            <w:tcW w:w="590" w:type="dxa"/>
            <w:tcBorders>
              <w:top w:val="nil"/>
              <w:left w:val="single" w:sz="8" w:space="0" w:color="auto"/>
              <w:bottom w:val="nil"/>
              <w:right w:val="single" w:sz="4" w:space="0" w:color="auto"/>
            </w:tcBorders>
            <w:shd w:val="clear" w:color="000000" w:fill="FFFFFF"/>
            <w:noWrap/>
            <w:vAlign w:val="bottom"/>
            <w:hideMark/>
          </w:tcPr>
          <w:p w14:paraId="1E51BF5B" w14:textId="77777777" w:rsidR="00AB7951" w:rsidRPr="00AB7951" w:rsidRDefault="00AB7951" w:rsidP="00AB7951">
            <w:pPr>
              <w:jc w:val="right"/>
              <w:rPr>
                <w:rFonts w:ascii="Bookman Old Style" w:hAnsi="Bookman Old Style" w:cs="Calibri"/>
                <w:sz w:val="13"/>
                <w:szCs w:val="13"/>
              </w:rPr>
            </w:pPr>
            <w:r w:rsidRPr="00AB7951">
              <w:rPr>
                <w:rFonts w:ascii="Bookman Old Style" w:hAnsi="Bookman Old Style" w:cs="Calibri"/>
                <w:sz w:val="13"/>
                <w:szCs w:val="13"/>
              </w:rPr>
              <w:t>5</w:t>
            </w:r>
          </w:p>
        </w:tc>
        <w:tc>
          <w:tcPr>
            <w:tcW w:w="6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6D39C"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Полезный отпуск на потребительский рынок</w:t>
            </w:r>
          </w:p>
        </w:tc>
        <w:tc>
          <w:tcPr>
            <w:tcW w:w="104" w:type="dxa"/>
            <w:tcBorders>
              <w:top w:val="single" w:sz="4" w:space="0" w:color="auto"/>
              <w:left w:val="nil"/>
              <w:bottom w:val="single" w:sz="4" w:space="0" w:color="auto"/>
              <w:right w:val="single" w:sz="4" w:space="0" w:color="auto"/>
            </w:tcBorders>
            <w:shd w:val="clear" w:color="auto" w:fill="auto"/>
            <w:noWrap/>
            <w:vAlign w:val="bottom"/>
            <w:hideMark/>
          </w:tcPr>
          <w:p w14:paraId="0990E171"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16255065"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104" w:type="dxa"/>
            <w:tcBorders>
              <w:top w:val="single" w:sz="4" w:space="0" w:color="auto"/>
              <w:left w:val="nil"/>
              <w:bottom w:val="single" w:sz="4" w:space="0" w:color="auto"/>
              <w:right w:val="single" w:sz="4" w:space="0" w:color="auto"/>
            </w:tcBorders>
            <w:shd w:val="clear" w:color="auto" w:fill="auto"/>
            <w:noWrap/>
            <w:vAlign w:val="bottom"/>
            <w:hideMark/>
          </w:tcPr>
          <w:p w14:paraId="3089E9D7"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1120" w:type="dxa"/>
            <w:tcBorders>
              <w:top w:val="nil"/>
              <w:left w:val="nil"/>
              <w:bottom w:val="single" w:sz="4" w:space="0" w:color="auto"/>
              <w:right w:val="single" w:sz="4" w:space="0" w:color="auto"/>
            </w:tcBorders>
            <w:shd w:val="clear" w:color="auto" w:fill="auto"/>
            <w:noWrap/>
            <w:vAlign w:val="bottom"/>
            <w:hideMark/>
          </w:tcPr>
          <w:p w14:paraId="35DCAAF5"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xml:space="preserve"> -"-</w:t>
            </w:r>
          </w:p>
        </w:tc>
        <w:tc>
          <w:tcPr>
            <w:tcW w:w="1736" w:type="dxa"/>
            <w:tcBorders>
              <w:top w:val="nil"/>
              <w:left w:val="nil"/>
              <w:bottom w:val="single" w:sz="4" w:space="0" w:color="auto"/>
              <w:right w:val="single" w:sz="4" w:space="0" w:color="auto"/>
            </w:tcBorders>
            <w:shd w:val="clear" w:color="000000" w:fill="DDEBF7"/>
            <w:noWrap/>
            <w:vAlign w:val="bottom"/>
            <w:hideMark/>
          </w:tcPr>
          <w:p w14:paraId="6D974847"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48991,08</w:t>
            </w:r>
          </w:p>
        </w:tc>
        <w:tc>
          <w:tcPr>
            <w:tcW w:w="2156" w:type="dxa"/>
            <w:tcBorders>
              <w:top w:val="nil"/>
              <w:left w:val="nil"/>
              <w:bottom w:val="single" w:sz="4" w:space="0" w:color="auto"/>
              <w:right w:val="single" w:sz="4" w:space="0" w:color="auto"/>
            </w:tcBorders>
            <w:shd w:val="clear" w:color="000000" w:fill="DDEBF7"/>
            <w:noWrap/>
            <w:vAlign w:val="bottom"/>
            <w:hideMark/>
          </w:tcPr>
          <w:p w14:paraId="5FBCAC60"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48991,09</w:t>
            </w:r>
          </w:p>
        </w:tc>
        <w:tc>
          <w:tcPr>
            <w:tcW w:w="2176" w:type="dxa"/>
            <w:tcBorders>
              <w:top w:val="nil"/>
              <w:left w:val="nil"/>
              <w:bottom w:val="single" w:sz="4" w:space="0" w:color="auto"/>
              <w:right w:val="single" w:sz="4" w:space="0" w:color="auto"/>
            </w:tcBorders>
            <w:shd w:val="clear" w:color="000000" w:fill="DDEBF7"/>
            <w:noWrap/>
            <w:vAlign w:val="bottom"/>
            <w:hideMark/>
          </w:tcPr>
          <w:p w14:paraId="642DBDF5"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49441,50</w:t>
            </w:r>
          </w:p>
        </w:tc>
        <w:tc>
          <w:tcPr>
            <w:tcW w:w="2036" w:type="dxa"/>
            <w:tcBorders>
              <w:top w:val="nil"/>
              <w:left w:val="nil"/>
              <w:bottom w:val="single" w:sz="4" w:space="0" w:color="auto"/>
              <w:right w:val="single" w:sz="4" w:space="0" w:color="auto"/>
            </w:tcBorders>
            <w:shd w:val="clear" w:color="000000" w:fill="DDEBF7"/>
            <w:noWrap/>
            <w:vAlign w:val="bottom"/>
            <w:hideMark/>
          </w:tcPr>
          <w:p w14:paraId="49DD4D19"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450,41</w:t>
            </w:r>
          </w:p>
        </w:tc>
        <w:tc>
          <w:tcPr>
            <w:tcW w:w="1456" w:type="dxa"/>
            <w:tcBorders>
              <w:top w:val="nil"/>
              <w:left w:val="single" w:sz="4" w:space="0" w:color="auto"/>
              <w:bottom w:val="single" w:sz="4" w:space="0" w:color="auto"/>
              <w:right w:val="nil"/>
            </w:tcBorders>
            <w:shd w:val="clear" w:color="000000" w:fill="DDEBF7"/>
            <w:noWrap/>
            <w:vAlign w:val="bottom"/>
            <w:hideMark/>
          </w:tcPr>
          <w:p w14:paraId="49E3A3E7"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0,92</w:t>
            </w:r>
          </w:p>
        </w:tc>
        <w:tc>
          <w:tcPr>
            <w:tcW w:w="16" w:type="dxa"/>
            <w:vAlign w:val="center"/>
            <w:hideMark/>
          </w:tcPr>
          <w:p w14:paraId="3D13BD5E" w14:textId="77777777" w:rsidR="00AB7951" w:rsidRPr="00AB7951" w:rsidRDefault="00AB7951" w:rsidP="00AB7951">
            <w:pPr>
              <w:rPr>
                <w:sz w:val="13"/>
                <w:szCs w:val="13"/>
              </w:rPr>
            </w:pPr>
          </w:p>
        </w:tc>
      </w:tr>
      <w:tr w:rsidR="00AB7951" w:rsidRPr="00AB7951" w14:paraId="6ED45895" w14:textId="77777777" w:rsidTr="00AB7951">
        <w:trPr>
          <w:trHeight w:val="315"/>
          <w:jc w:val="center"/>
        </w:trPr>
        <w:tc>
          <w:tcPr>
            <w:tcW w:w="590" w:type="dxa"/>
            <w:tcBorders>
              <w:top w:val="nil"/>
              <w:left w:val="single" w:sz="8" w:space="0" w:color="auto"/>
              <w:bottom w:val="nil"/>
              <w:right w:val="single" w:sz="4" w:space="0" w:color="auto"/>
            </w:tcBorders>
            <w:shd w:val="clear" w:color="000000" w:fill="FFFFFF"/>
            <w:noWrap/>
            <w:vAlign w:val="bottom"/>
            <w:hideMark/>
          </w:tcPr>
          <w:p w14:paraId="7EAEA5DF" w14:textId="77777777" w:rsidR="00AB7951" w:rsidRPr="00AB7951" w:rsidRDefault="00AB7951" w:rsidP="00AB7951">
            <w:pPr>
              <w:jc w:val="right"/>
              <w:rPr>
                <w:rFonts w:ascii="Bookman Old Style" w:hAnsi="Bookman Old Style" w:cs="Calibri"/>
                <w:sz w:val="13"/>
                <w:szCs w:val="13"/>
              </w:rPr>
            </w:pPr>
            <w:r w:rsidRPr="00AB7951">
              <w:rPr>
                <w:rFonts w:ascii="Bookman Old Style" w:hAnsi="Bookman Old Style" w:cs="Calibri"/>
                <w:sz w:val="13"/>
                <w:szCs w:val="13"/>
              </w:rPr>
              <w:t>5.1</w:t>
            </w:r>
          </w:p>
        </w:tc>
        <w:tc>
          <w:tcPr>
            <w:tcW w:w="6645" w:type="dxa"/>
            <w:tcBorders>
              <w:top w:val="nil"/>
              <w:left w:val="single" w:sz="4" w:space="0" w:color="auto"/>
              <w:bottom w:val="single" w:sz="4" w:space="0" w:color="auto"/>
              <w:right w:val="single" w:sz="4" w:space="0" w:color="auto"/>
            </w:tcBorders>
            <w:shd w:val="clear" w:color="auto" w:fill="auto"/>
            <w:noWrap/>
            <w:vAlign w:val="bottom"/>
            <w:hideMark/>
          </w:tcPr>
          <w:p w14:paraId="0D1E4CEF"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xml:space="preserve">     - жилищные организации</w:t>
            </w:r>
          </w:p>
        </w:tc>
        <w:tc>
          <w:tcPr>
            <w:tcW w:w="104" w:type="dxa"/>
            <w:tcBorders>
              <w:top w:val="nil"/>
              <w:left w:val="nil"/>
              <w:bottom w:val="single" w:sz="4" w:space="0" w:color="auto"/>
              <w:right w:val="single" w:sz="4" w:space="0" w:color="auto"/>
            </w:tcBorders>
            <w:shd w:val="clear" w:color="auto" w:fill="auto"/>
            <w:noWrap/>
            <w:vAlign w:val="bottom"/>
            <w:hideMark/>
          </w:tcPr>
          <w:p w14:paraId="5E7A161C"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661" w:type="dxa"/>
            <w:tcBorders>
              <w:top w:val="nil"/>
              <w:left w:val="nil"/>
              <w:bottom w:val="single" w:sz="4" w:space="0" w:color="auto"/>
              <w:right w:val="single" w:sz="4" w:space="0" w:color="auto"/>
            </w:tcBorders>
            <w:shd w:val="clear" w:color="auto" w:fill="auto"/>
            <w:noWrap/>
            <w:vAlign w:val="bottom"/>
            <w:hideMark/>
          </w:tcPr>
          <w:p w14:paraId="0CAF0D3C"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104" w:type="dxa"/>
            <w:tcBorders>
              <w:top w:val="nil"/>
              <w:left w:val="nil"/>
              <w:bottom w:val="single" w:sz="4" w:space="0" w:color="auto"/>
              <w:right w:val="single" w:sz="4" w:space="0" w:color="auto"/>
            </w:tcBorders>
            <w:shd w:val="clear" w:color="auto" w:fill="auto"/>
            <w:noWrap/>
            <w:vAlign w:val="bottom"/>
            <w:hideMark/>
          </w:tcPr>
          <w:p w14:paraId="329B8134" w14:textId="77777777" w:rsidR="00AB7951" w:rsidRPr="00AB7951" w:rsidRDefault="00AB7951" w:rsidP="00AB7951">
            <w:pPr>
              <w:rPr>
                <w:rFonts w:ascii="Calibri" w:hAnsi="Calibri" w:cs="Calibri"/>
                <w:color w:val="000000"/>
                <w:sz w:val="13"/>
                <w:szCs w:val="13"/>
              </w:rPr>
            </w:pPr>
            <w:r w:rsidRPr="00AB7951">
              <w:rPr>
                <w:rFonts w:ascii="Calibri" w:hAnsi="Calibri" w:cs="Calibri"/>
                <w:color w:val="000000"/>
                <w:sz w:val="13"/>
                <w:szCs w:val="13"/>
              </w:rPr>
              <w:t> </w:t>
            </w:r>
          </w:p>
        </w:tc>
        <w:tc>
          <w:tcPr>
            <w:tcW w:w="1120" w:type="dxa"/>
            <w:tcBorders>
              <w:top w:val="nil"/>
              <w:left w:val="nil"/>
              <w:bottom w:val="single" w:sz="4" w:space="0" w:color="auto"/>
              <w:right w:val="single" w:sz="4" w:space="0" w:color="auto"/>
            </w:tcBorders>
            <w:shd w:val="clear" w:color="auto" w:fill="auto"/>
            <w:noWrap/>
            <w:vAlign w:val="bottom"/>
            <w:hideMark/>
          </w:tcPr>
          <w:p w14:paraId="12B86988"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xml:space="preserve"> -"-</w:t>
            </w:r>
          </w:p>
        </w:tc>
        <w:tc>
          <w:tcPr>
            <w:tcW w:w="1736" w:type="dxa"/>
            <w:tcBorders>
              <w:top w:val="nil"/>
              <w:left w:val="nil"/>
              <w:bottom w:val="single" w:sz="4" w:space="0" w:color="auto"/>
              <w:right w:val="single" w:sz="4" w:space="0" w:color="auto"/>
            </w:tcBorders>
            <w:shd w:val="clear" w:color="000000" w:fill="DDEBF7"/>
            <w:noWrap/>
            <w:vAlign w:val="bottom"/>
            <w:hideMark/>
          </w:tcPr>
          <w:p w14:paraId="47B53E61"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33458,41</w:t>
            </w:r>
          </w:p>
        </w:tc>
        <w:tc>
          <w:tcPr>
            <w:tcW w:w="2156" w:type="dxa"/>
            <w:tcBorders>
              <w:top w:val="nil"/>
              <w:left w:val="nil"/>
              <w:bottom w:val="single" w:sz="4" w:space="0" w:color="auto"/>
              <w:right w:val="single" w:sz="4" w:space="0" w:color="auto"/>
            </w:tcBorders>
            <w:shd w:val="clear" w:color="000000" w:fill="DDEBF7"/>
            <w:noWrap/>
            <w:vAlign w:val="bottom"/>
            <w:hideMark/>
          </w:tcPr>
          <w:p w14:paraId="0F26DD04"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33458,41</w:t>
            </w:r>
          </w:p>
        </w:tc>
        <w:tc>
          <w:tcPr>
            <w:tcW w:w="2176" w:type="dxa"/>
            <w:tcBorders>
              <w:top w:val="nil"/>
              <w:left w:val="nil"/>
              <w:bottom w:val="single" w:sz="4" w:space="0" w:color="auto"/>
              <w:right w:val="single" w:sz="4" w:space="0" w:color="auto"/>
            </w:tcBorders>
            <w:shd w:val="clear" w:color="000000" w:fill="DDEBF7"/>
            <w:noWrap/>
            <w:vAlign w:val="bottom"/>
            <w:hideMark/>
          </w:tcPr>
          <w:p w14:paraId="60F9AAC2"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31273,52</w:t>
            </w:r>
          </w:p>
        </w:tc>
        <w:tc>
          <w:tcPr>
            <w:tcW w:w="2036" w:type="dxa"/>
            <w:tcBorders>
              <w:top w:val="nil"/>
              <w:left w:val="nil"/>
              <w:bottom w:val="single" w:sz="4" w:space="0" w:color="auto"/>
              <w:right w:val="single" w:sz="4" w:space="0" w:color="auto"/>
            </w:tcBorders>
            <w:shd w:val="clear" w:color="000000" w:fill="DDEBF7"/>
            <w:noWrap/>
            <w:vAlign w:val="bottom"/>
            <w:hideMark/>
          </w:tcPr>
          <w:p w14:paraId="6518B92E"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-2184,89</w:t>
            </w:r>
          </w:p>
        </w:tc>
        <w:tc>
          <w:tcPr>
            <w:tcW w:w="1456" w:type="dxa"/>
            <w:tcBorders>
              <w:top w:val="nil"/>
              <w:left w:val="single" w:sz="4" w:space="0" w:color="auto"/>
              <w:bottom w:val="single" w:sz="4" w:space="0" w:color="auto"/>
              <w:right w:val="nil"/>
            </w:tcBorders>
            <w:shd w:val="clear" w:color="000000" w:fill="DDEBF7"/>
            <w:noWrap/>
            <w:vAlign w:val="bottom"/>
            <w:hideMark/>
          </w:tcPr>
          <w:p w14:paraId="0084F859"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-6,53</w:t>
            </w:r>
          </w:p>
        </w:tc>
        <w:tc>
          <w:tcPr>
            <w:tcW w:w="16" w:type="dxa"/>
            <w:vAlign w:val="center"/>
            <w:hideMark/>
          </w:tcPr>
          <w:p w14:paraId="0838319F" w14:textId="77777777" w:rsidR="00AB7951" w:rsidRPr="00AB7951" w:rsidRDefault="00AB7951" w:rsidP="00AB7951">
            <w:pPr>
              <w:rPr>
                <w:sz w:val="13"/>
                <w:szCs w:val="13"/>
              </w:rPr>
            </w:pPr>
          </w:p>
        </w:tc>
      </w:tr>
      <w:tr w:rsidR="00AB7951" w:rsidRPr="00AB7951" w14:paraId="2A9FC84A" w14:textId="77777777" w:rsidTr="00AB7951">
        <w:trPr>
          <w:trHeight w:val="315"/>
          <w:jc w:val="center"/>
        </w:trPr>
        <w:tc>
          <w:tcPr>
            <w:tcW w:w="590" w:type="dxa"/>
            <w:tcBorders>
              <w:top w:val="nil"/>
              <w:left w:val="single" w:sz="8" w:space="0" w:color="auto"/>
              <w:bottom w:val="nil"/>
              <w:right w:val="single" w:sz="4" w:space="0" w:color="auto"/>
            </w:tcBorders>
            <w:shd w:val="clear" w:color="000000" w:fill="FFFFFF"/>
            <w:noWrap/>
            <w:vAlign w:val="bottom"/>
            <w:hideMark/>
          </w:tcPr>
          <w:p w14:paraId="63573DD5" w14:textId="77777777" w:rsidR="00AB7951" w:rsidRPr="00AB7951" w:rsidRDefault="00AB7951" w:rsidP="00AB7951">
            <w:pPr>
              <w:jc w:val="right"/>
              <w:rPr>
                <w:rFonts w:ascii="Bookman Old Style" w:hAnsi="Bookman Old Style" w:cs="Calibri"/>
                <w:sz w:val="13"/>
                <w:szCs w:val="13"/>
              </w:rPr>
            </w:pPr>
            <w:r w:rsidRPr="00AB7951">
              <w:rPr>
                <w:rFonts w:ascii="Bookman Old Style" w:hAnsi="Bookman Old Style" w:cs="Calibri"/>
                <w:sz w:val="13"/>
                <w:szCs w:val="13"/>
              </w:rPr>
              <w:t>5.2</w:t>
            </w:r>
          </w:p>
        </w:tc>
        <w:tc>
          <w:tcPr>
            <w:tcW w:w="6645" w:type="dxa"/>
            <w:tcBorders>
              <w:top w:val="nil"/>
              <w:left w:val="single" w:sz="4" w:space="0" w:color="auto"/>
              <w:bottom w:val="single" w:sz="4" w:space="0" w:color="auto"/>
              <w:right w:val="single" w:sz="4" w:space="0" w:color="auto"/>
            </w:tcBorders>
            <w:shd w:val="clear" w:color="auto" w:fill="auto"/>
            <w:noWrap/>
            <w:vAlign w:val="bottom"/>
            <w:hideMark/>
          </w:tcPr>
          <w:p w14:paraId="24EBF39D"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xml:space="preserve">     - бюджетные организации</w:t>
            </w:r>
          </w:p>
        </w:tc>
        <w:tc>
          <w:tcPr>
            <w:tcW w:w="104" w:type="dxa"/>
            <w:tcBorders>
              <w:top w:val="nil"/>
              <w:left w:val="nil"/>
              <w:bottom w:val="single" w:sz="4" w:space="0" w:color="auto"/>
              <w:right w:val="single" w:sz="4" w:space="0" w:color="auto"/>
            </w:tcBorders>
            <w:shd w:val="clear" w:color="auto" w:fill="auto"/>
            <w:noWrap/>
            <w:vAlign w:val="bottom"/>
            <w:hideMark/>
          </w:tcPr>
          <w:p w14:paraId="0AEDA2B5"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661" w:type="dxa"/>
            <w:tcBorders>
              <w:top w:val="nil"/>
              <w:left w:val="nil"/>
              <w:bottom w:val="single" w:sz="4" w:space="0" w:color="auto"/>
              <w:right w:val="single" w:sz="4" w:space="0" w:color="auto"/>
            </w:tcBorders>
            <w:shd w:val="clear" w:color="auto" w:fill="auto"/>
            <w:noWrap/>
            <w:vAlign w:val="bottom"/>
            <w:hideMark/>
          </w:tcPr>
          <w:p w14:paraId="5987B6F8"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104" w:type="dxa"/>
            <w:tcBorders>
              <w:top w:val="nil"/>
              <w:left w:val="nil"/>
              <w:bottom w:val="single" w:sz="4" w:space="0" w:color="auto"/>
              <w:right w:val="single" w:sz="4" w:space="0" w:color="auto"/>
            </w:tcBorders>
            <w:shd w:val="clear" w:color="auto" w:fill="auto"/>
            <w:noWrap/>
            <w:vAlign w:val="bottom"/>
            <w:hideMark/>
          </w:tcPr>
          <w:p w14:paraId="4683314B" w14:textId="77777777" w:rsidR="00AB7951" w:rsidRPr="00AB7951" w:rsidRDefault="00AB7951" w:rsidP="00AB7951">
            <w:pPr>
              <w:rPr>
                <w:rFonts w:ascii="Calibri" w:hAnsi="Calibri" w:cs="Calibri"/>
                <w:color w:val="000000"/>
                <w:sz w:val="13"/>
                <w:szCs w:val="13"/>
              </w:rPr>
            </w:pPr>
            <w:r w:rsidRPr="00AB7951">
              <w:rPr>
                <w:rFonts w:ascii="Calibri" w:hAnsi="Calibri" w:cs="Calibri"/>
                <w:color w:val="000000"/>
                <w:sz w:val="13"/>
                <w:szCs w:val="13"/>
              </w:rPr>
              <w:t> </w:t>
            </w:r>
          </w:p>
        </w:tc>
        <w:tc>
          <w:tcPr>
            <w:tcW w:w="1120" w:type="dxa"/>
            <w:tcBorders>
              <w:top w:val="nil"/>
              <w:left w:val="nil"/>
              <w:bottom w:val="single" w:sz="4" w:space="0" w:color="auto"/>
              <w:right w:val="single" w:sz="4" w:space="0" w:color="auto"/>
            </w:tcBorders>
            <w:shd w:val="clear" w:color="auto" w:fill="auto"/>
            <w:noWrap/>
            <w:vAlign w:val="bottom"/>
            <w:hideMark/>
          </w:tcPr>
          <w:p w14:paraId="3206E4FC"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xml:space="preserve"> -"-</w:t>
            </w:r>
          </w:p>
        </w:tc>
        <w:tc>
          <w:tcPr>
            <w:tcW w:w="1736" w:type="dxa"/>
            <w:tcBorders>
              <w:top w:val="nil"/>
              <w:left w:val="nil"/>
              <w:bottom w:val="single" w:sz="4" w:space="0" w:color="auto"/>
              <w:right w:val="single" w:sz="4" w:space="0" w:color="auto"/>
            </w:tcBorders>
            <w:shd w:val="clear" w:color="000000" w:fill="DDEBF7"/>
            <w:noWrap/>
            <w:vAlign w:val="bottom"/>
            <w:hideMark/>
          </w:tcPr>
          <w:p w14:paraId="4D8B701D"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12094,47</w:t>
            </w:r>
          </w:p>
        </w:tc>
        <w:tc>
          <w:tcPr>
            <w:tcW w:w="2156" w:type="dxa"/>
            <w:tcBorders>
              <w:top w:val="nil"/>
              <w:left w:val="nil"/>
              <w:bottom w:val="single" w:sz="4" w:space="0" w:color="auto"/>
              <w:right w:val="single" w:sz="4" w:space="0" w:color="auto"/>
            </w:tcBorders>
            <w:shd w:val="clear" w:color="000000" w:fill="DDEBF7"/>
            <w:noWrap/>
            <w:vAlign w:val="bottom"/>
            <w:hideMark/>
          </w:tcPr>
          <w:p w14:paraId="7958D6D5"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12162,55</w:t>
            </w:r>
          </w:p>
        </w:tc>
        <w:tc>
          <w:tcPr>
            <w:tcW w:w="2176" w:type="dxa"/>
            <w:tcBorders>
              <w:top w:val="nil"/>
              <w:left w:val="nil"/>
              <w:bottom w:val="single" w:sz="4" w:space="0" w:color="auto"/>
              <w:right w:val="single" w:sz="4" w:space="0" w:color="auto"/>
            </w:tcBorders>
            <w:shd w:val="clear" w:color="000000" w:fill="DDEBF7"/>
            <w:noWrap/>
            <w:vAlign w:val="bottom"/>
            <w:hideMark/>
          </w:tcPr>
          <w:p w14:paraId="6036A276"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13202,46</w:t>
            </w:r>
          </w:p>
        </w:tc>
        <w:tc>
          <w:tcPr>
            <w:tcW w:w="2036" w:type="dxa"/>
            <w:tcBorders>
              <w:top w:val="nil"/>
              <w:left w:val="nil"/>
              <w:bottom w:val="single" w:sz="4" w:space="0" w:color="auto"/>
              <w:right w:val="single" w:sz="4" w:space="0" w:color="auto"/>
            </w:tcBorders>
            <w:shd w:val="clear" w:color="000000" w:fill="DDEBF7"/>
            <w:noWrap/>
            <w:vAlign w:val="bottom"/>
            <w:hideMark/>
          </w:tcPr>
          <w:p w14:paraId="2B037717"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1039,91</w:t>
            </w:r>
          </w:p>
        </w:tc>
        <w:tc>
          <w:tcPr>
            <w:tcW w:w="1456" w:type="dxa"/>
            <w:tcBorders>
              <w:top w:val="nil"/>
              <w:left w:val="single" w:sz="4" w:space="0" w:color="auto"/>
              <w:bottom w:val="single" w:sz="4" w:space="0" w:color="auto"/>
              <w:right w:val="nil"/>
            </w:tcBorders>
            <w:shd w:val="clear" w:color="000000" w:fill="DDEBF7"/>
            <w:noWrap/>
            <w:vAlign w:val="bottom"/>
            <w:hideMark/>
          </w:tcPr>
          <w:p w14:paraId="3EFC6840"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9,16</w:t>
            </w:r>
          </w:p>
        </w:tc>
        <w:tc>
          <w:tcPr>
            <w:tcW w:w="16" w:type="dxa"/>
            <w:vAlign w:val="center"/>
            <w:hideMark/>
          </w:tcPr>
          <w:p w14:paraId="7438303F" w14:textId="77777777" w:rsidR="00AB7951" w:rsidRPr="00AB7951" w:rsidRDefault="00AB7951" w:rsidP="00AB7951">
            <w:pPr>
              <w:rPr>
                <w:sz w:val="13"/>
                <w:szCs w:val="13"/>
              </w:rPr>
            </w:pPr>
          </w:p>
        </w:tc>
      </w:tr>
      <w:tr w:rsidR="00AB7951" w:rsidRPr="00AB7951" w14:paraId="2EFE6B66" w14:textId="77777777" w:rsidTr="00AB7951">
        <w:trPr>
          <w:trHeight w:val="315"/>
          <w:jc w:val="center"/>
        </w:trPr>
        <w:tc>
          <w:tcPr>
            <w:tcW w:w="590" w:type="dxa"/>
            <w:tcBorders>
              <w:top w:val="nil"/>
              <w:left w:val="single" w:sz="8" w:space="0" w:color="auto"/>
              <w:bottom w:val="nil"/>
              <w:right w:val="single" w:sz="4" w:space="0" w:color="auto"/>
            </w:tcBorders>
            <w:shd w:val="clear" w:color="000000" w:fill="FFFFFF"/>
            <w:noWrap/>
            <w:vAlign w:val="bottom"/>
            <w:hideMark/>
          </w:tcPr>
          <w:p w14:paraId="4ED38BD5" w14:textId="77777777" w:rsidR="00AB7951" w:rsidRPr="00AB7951" w:rsidRDefault="00AB7951" w:rsidP="00AB7951">
            <w:pPr>
              <w:jc w:val="right"/>
              <w:rPr>
                <w:rFonts w:ascii="Bookman Old Style" w:hAnsi="Bookman Old Style" w:cs="Calibri"/>
                <w:sz w:val="13"/>
                <w:szCs w:val="13"/>
              </w:rPr>
            </w:pPr>
            <w:r w:rsidRPr="00AB7951">
              <w:rPr>
                <w:rFonts w:ascii="Bookman Old Style" w:hAnsi="Bookman Old Style" w:cs="Calibri"/>
                <w:sz w:val="13"/>
                <w:szCs w:val="13"/>
              </w:rPr>
              <w:t>5.3</w:t>
            </w:r>
          </w:p>
        </w:tc>
        <w:tc>
          <w:tcPr>
            <w:tcW w:w="7410" w:type="dxa"/>
            <w:gridSpan w:val="3"/>
            <w:tcBorders>
              <w:top w:val="single" w:sz="4" w:space="0" w:color="auto"/>
              <w:left w:val="single" w:sz="4" w:space="0" w:color="auto"/>
              <w:bottom w:val="single" w:sz="4" w:space="0" w:color="auto"/>
              <w:right w:val="nil"/>
            </w:tcBorders>
            <w:shd w:val="clear" w:color="auto" w:fill="auto"/>
            <w:noWrap/>
            <w:vAlign w:val="bottom"/>
            <w:hideMark/>
          </w:tcPr>
          <w:p w14:paraId="24A85920"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xml:space="preserve">     - прочие потребители </w:t>
            </w:r>
          </w:p>
        </w:tc>
        <w:tc>
          <w:tcPr>
            <w:tcW w:w="104" w:type="dxa"/>
            <w:tcBorders>
              <w:top w:val="single" w:sz="4" w:space="0" w:color="auto"/>
              <w:left w:val="nil"/>
              <w:bottom w:val="single" w:sz="4" w:space="0" w:color="auto"/>
              <w:right w:val="single" w:sz="4" w:space="0" w:color="auto"/>
            </w:tcBorders>
            <w:shd w:val="clear" w:color="auto" w:fill="auto"/>
            <w:noWrap/>
            <w:vAlign w:val="bottom"/>
            <w:hideMark/>
          </w:tcPr>
          <w:p w14:paraId="696FE5EE"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4D4DC57"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xml:space="preserve"> -"-</w:t>
            </w:r>
          </w:p>
        </w:tc>
        <w:tc>
          <w:tcPr>
            <w:tcW w:w="1736" w:type="dxa"/>
            <w:tcBorders>
              <w:top w:val="nil"/>
              <w:left w:val="nil"/>
              <w:bottom w:val="single" w:sz="4" w:space="0" w:color="auto"/>
              <w:right w:val="single" w:sz="4" w:space="0" w:color="auto"/>
            </w:tcBorders>
            <w:shd w:val="clear" w:color="000000" w:fill="DDEBF7"/>
            <w:noWrap/>
            <w:vAlign w:val="bottom"/>
            <w:hideMark/>
          </w:tcPr>
          <w:p w14:paraId="7515B943"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3438,20</w:t>
            </w:r>
          </w:p>
        </w:tc>
        <w:tc>
          <w:tcPr>
            <w:tcW w:w="2156" w:type="dxa"/>
            <w:tcBorders>
              <w:top w:val="nil"/>
              <w:left w:val="nil"/>
              <w:bottom w:val="single" w:sz="4" w:space="0" w:color="auto"/>
              <w:right w:val="single" w:sz="4" w:space="0" w:color="auto"/>
            </w:tcBorders>
            <w:shd w:val="clear" w:color="000000" w:fill="DDEBF7"/>
            <w:noWrap/>
            <w:vAlign w:val="bottom"/>
            <w:hideMark/>
          </w:tcPr>
          <w:p w14:paraId="5D71405D"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3457,55</w:t>
            </w:r>
          </w:p>
        </w:tc>
        <w:tc>
          <w:tcPr>
            <w:tcW w:w="2176" w:type="dxa"/>
            <w:tcBorders>
              <w:top w:val="nil"/>
              <w:left w:val="nil"/>
              <w:bottom w:val="single" w:sz="4" w:space="0" w:color="auto"/>
              <w:right w:val="single" w:sz="4" w:space="0" w:color="auto"/>
            </w:tcBorders>
            <w:shd w:val="clear" w:color="000000" w:fill="DDEBF7"/>
            <w:noWrap/>
            <w:vAlign w:val="bottom"/>
            <w:hideMark/>
          </w:tcPr>
          <w:p w14:paraId="5CBF27E5"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4965,52</w:t>
            </w:r>
          </w:p>
        </w:tc>
        <w:tc>
          <w:tcPr>
            <w:tcW w:w="2036" w:type="dxa"/>
            <w:tcBorders>
              <w:top w:val="nil"/>
              <w:left w:val="nil"/>
              <w:bottom w:val="single" w:sz="4" w:space="0" w:color="auto"/>
              <w:right w:val="single" w:sz="4" w:space="0" w:color="auto"/>
            </w:tcBorders>
            <w:shd w:val="clear" w:color="000000" w:fill="DDEBF7"/>
            <w:noWrap/>
            <w:vAlign w:val="bottom"/>
            <w:hideMark/>
          </w:tcPr>
          <w:p w14:paraId="2C6A5C8D"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1507,97</w:t>
            </w:r>
          </w:p>
        </w:tc>
        <w:tc>
          <w:tcPr>
            <w:tcW w:w="1456" w:type="dxa"/>
            <w:tcBorders>
              <w:top w:val="nil"/>
              <w:left w:val="single" w:sz="4" w:space="0" w:color="auto"/>
              <w:bottom w:val="single" w:sz="4" w:space="0" w:color="auto"/>
              <w:right w:val="nil"/>
            </w:tcBorders>
            <w:shd w:val="clear" w:color="000000" w:fill="DDEBF7"/>
            <w:noWrap/>
            <w:vAlign w:val="bottom"/>
            <w:hideMark/>
          </w:tcPr>
          <w:p w14:paraId="076D5755"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44,42</w:t>
            </w:r>
          </w:p>
        </w:tc>
        <w:tc>
          <w:tcPr>
            <w:tcW w:w="16" w:type="dxa"/>
            <w:vAlign w:val="center"/>
            <w:hideMark/>
          </w:tcPr>
          <w:p w14:paraId="08BBFDA5" w14:textId="77777777" w:rsidR="00AB7951" w:rsidRPr="00AB7951" w:rsidRDefault="00AB7951" w:rsidP="00AB7951">
            <w:pPr>
              <w:rPr>
                <w:sz w:val="13"/>
                <w:szCs w:val="13"/>
              </w:rPr>
            </w:pPr>
          </w:p>
        </w:tc>
      </w:tr>
      <w:tr w:rsidR="00AB7951" w:rsidRPr="00AB7951" w14:paraId="2F53B0CB" w14:textId="77777777" w:rsidTr="00AB7951">
        <w:trPr>
          <w:trHeight w:val="315"/>
          <w:jc w:val="center"/>
        </w:trPr>
        <w:tc>
          <w:tcPr>
            <w:tcW w:w="590" w:type="dxa"/>
            <w:tcBorders>
              <w:top w:val="nil"/>
              <w:left w:val="single" w:sz="8" w:space="0" w:color="auto"/>
              <w:bottom w:val="nil"/>
              <w:right w:val="single" w:sz="4" w:space="0" w:color="auto"/>
            </w:tcBorders>
            <w:shd w:val="clear" w:color="000000" w:fill="FFFFFF"/>
            <w:noWrap/>
            <w:vAlign w:val="bottom"/>
            <w:hideMark/>
          </w:tcPr>
          <w:p w14:paraId="716AF454" w14:textId="77777777" w:rsidR="00AB7951" w:rsidRPr="00AB7951" w:rsidRDefault="00AB7951" w:rsidP="00AB7951">
            <w:pPr>
              <w:jc w:val="right"/>
              <w:rPr>
                <w:rFonts w:ascii="Bookman Old Style" w:hAnsi="Bookman Old Style" w:cs="Calibri"/>
                <w:sz w:val="13"/>
                <w:szCs w:val="13"/>
              </w:rPr>
            </w:pPr>
            <w:r w:rsidRPr="00AB7951">
              <w:rPr>
                <w:rFonts w:ascii="Bookman Old Style" w:hAnsi="Bookman Old Style" w:cs="Calibri"/>
                <w:sz w:val="13"/>
                <w:szCs w:val="13"/>
              </w:rPr>
              <w:t>5.4</w:t>
            </w:r>
          </w:p>
        </w:tc>
        <w:tc>
          <w:tcPr>
            <w:tcW w:w="6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C3746"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xml:space="preserve">     - производственные нужды</w:t>
            </w:r>
          </w:p>
        </w:tc>
        <w:tc>
          <w:tcPr>
            <w:tcW w:w="104" w:type="dxa"/>
            <w:tcBorders>
              <w:top w:val="single" w:sz="4" w:space="0" w:color="auto"/>
              <w:left w:val="nil"/>
              <w:bottom w:val="single" w:sz="4" w:space="0" w:color="auto"/>
              <w:right w:val="single" w:sz="4" w:space="0" w:color="auto"/>
            </w:tcBorders>
            <w:shd w:val="clear" w:color="auto" w:fill="auto"/>
            <w:noWrap/>
            <w:vAlign w:val="bottom"/>
            <w:hideMark/>
          </w:tcPr>
          <w:p w14:paraId="4E513C8A"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1D8C583F"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104" w:type="dxa"/>
            <w:tcBorders>
              <w:top w:val="single" w:sz="4" w:space="0" w:color="auto"/>
              <w:left w:val="nil"/>
              <w:bottom w:val="single" w:sz="4" w:space="0" w:color="auto"/>
              <w:right w:val="single" w:sz="4" w:space="0" w:color="auto"/>
            </w:tcBorders>
            <w:shd w:val="clear" w:color="auto" w:fill="auto"/>
            <w:noWrap/>
            <w:vAlign w:val="bottom"/>
            <w:hideMark/>
          </w:tcPr>
          <w:p w14:paraId="2C2221C2" w14:textId="77777777" w:rsidR="00AB7951" w:rsidRPr="00AB7951" w:rsidRDefault="00AB7951" w:rsidP="00AB7951">
            <w:pPr>
              <w:rPr>
                <w:rFonts w:ascii="Calibri" w:hAnsi="Calibri" w:cs="Calibri"/>
                <w:color w:val="000000"/>
                <w:sz w:val="13"/>
                <w:szCs w:val="13"/>
              </w:rPr>
            </w:pPr>
            <w:r w:rsidRPr="00AB7951">
              <w:rPr>
                <w:rFonts w:ascii="Calibri" w:hAnsi="Calibri" w:cs="Calibri"/>
                <w:color w:val="000000"/>
                <w:sz w:val="13"/>
                <w:szCs w:val="13"/>
              </w:rPr>
              <w:t> </w:t>
            </w:r>
          </w:p>
        </w:tc>
        <w:tc>
          <w:tcPr>
            <w:tcW w:w="1120" w:type="dxa"/>
            <w:tcBorders>
              <w:top w:val="nil"/>
              <w:left w:val="nil"/>
              <w:bottom w:val="single" w:sz="4" w:space="0" w:color="auto"/>
              <w:right w:val="single" w:sz="4" w:space="0" w:color="auto"/>
            </w:tcBorders>
            <w:shd w:val="clear" w:color="auto" w:fill="auto"/>
            <w:noWrap/>
            <w:vAlign w:val="bottom"/>
            <w:hideMark/>
          </w:tcPr>
          <w:p w14:paraId="3475E426"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xml:space="preserve"> -"-</w:t>
            </w:r>
          </w:p>
        </w:tc>
        <w:tc>
          <w:tcPr>
            <w:tcW w:w="1736" w:type="dxa"/>
            <w:tcBorders>
              <w:top w:val="nil"/>
              <w:left w:val="nil"/>
              <w:bottom w:val="single" w:sz="4" w:space="0" w:color="auto"/>
              <w:right w:val="single" w:sz="4" w:space="0" w:color="auto"/>
            </w:tcBorders>
            <w:shd w:val="clear" w:color="000000" w:fill="DDEBF7"/>
            <w:noWrap/>
            <w:vAlign w:val="bottom"/>
            <w:hideMark/>
          </w:tcPr>
          <w:p w14:paraId="29BE4306"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2156" w:type="dxa"/>
            <w:tcBorders>
              <w:top w:val="nil"/>
              <w:left w:val="nil"/>
              <w:bottom w:val="single" w:sz="4" w:space="0" w:color="auto"/>
              <w:right w:val="single" w:sz="4" w:space="0" w:color="auto"/>
            </w:tcBorders>
            <w:shd w:val="clear" w:color="000000" w:fill="DDEBF7"/>
            <w:noWrap/>
            <w:vAlign w:val="bottom"/>
            <w:hideMark/>
          </w:tcPr>
          <w:p w14:paraId="031E0005"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2176" w:type="dxa"/>
            <w:tcBorders>
              <w:top w:val="nil"/>
              <w:left w:val="nil"/>
              <w:bottom w:val="single" w:sz="4" w:space="0" w:color="auto"/>
              <w:right w:val="single" w:sz="4" w:space="0" w:color="auto"/>
            </w:tcBorders>
            <w:shd w:val="clear" w:color="000000" w:fill="DDEBF7"/>
            <w:noWrap/>
            <w:vAlign w:val="bottom"/>
            <w:hideMark/>
          </w:tcPr>
          <w:p w14:paraId="30F37431"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2036" w:type="dxa"/>
            <w:tcBorders>
              <w:top w:val="nil"/>
              <w:left w:val="nil"/>
              <w:bottom w:val="single" w:sz="4" w:space="0" w:color="auto"/>
              <w:right w:val="single" w:sz="4" w:space="0" w:color="auto"/>
            </w:tcBorders>
            <w:shd w:val="clear" w:color="000000" w:fill="DDEBF7"/>
            <w:noWrap/>
            <w:vAlign w:val="bottom"/>
            <w:hideMark/>
          </w:tcPr>
          <w:p w14:paraId="06BD545F"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1456" w:type="dxa"/>
            <w:tcBorders>
              <w:top w:val="nil"/>
              <w:left w:val="single" w:sz="4" w:space="0" w:color="auto"/>
              <w:bottom w:val="single" w:sz="4" w:space="0" w:color="auto"/>
              <w:right w:val="nil"/>
            </w:tcBorders>
            <w:shd w:val="clear" w:color="000000" w:fill="DDEBF7"/>
            <w:noWrap/>
            <w:vAlign w:val="bottom"/>
            <w:hideMark/>
          </w:tcPr>
          <w:p w14:paraId="285A7F74"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16" w:type="dxa"/>
            <w:vAlign w:val="center"/>
            <w:hideMark/>
          </w:tcPr>
          <w:p w14:paraId="32D84ECC" w14:textId="77777777" w:rsidR="00AB7951" w:rsidRPr="00AB7951" w:rsidRDefault="00AB7951" w:rsidP="00AB7951">
            <w:pPr>
              <w:rPr>
                <w:sz w:val="13"/>
                <w:szCs w:val="13"/>
              </w:rPr>
            </w:pPr>
          </w:p>
        </w:tc>
      </w:tr>
      <w:tr w:rsidR="00AB7951" w:rsidRPr="00AB7951" w14:paraId="350A9C3B" w14:textId="77777777" w:rsidTr="00AB7951">
        <w:trPr>
          <w:trHeight w:val="315"/>
          <w:jc w:val="center"/>
        </w:trPr>
        <w:tc>
          <w:tcPr>
            <w:tcW w:w="590" w:type="dxa"/>
            <w:tcBorders>
              <w:top w:val="nil"/>
              <w:left w:val="single" w:sz="8" w:space="0" w:color="auto"/>
              <w:bottom w:val="nil"/>
              <w:right w:val="single" w:sz="4" w:space="0" w:color="auto"/>
            </w:tcBorders>
            <w:shd w:val="clear" w:color="000000" w:fill="FFFFFF"/>
            <w:noWrap/>
            <w:vAlign w:val="bottom"/>
            <w:hideMark/>
          </w:tcPr>
          <w:p w14:paraId="38B21691" w14:textId="77777777" w:rsidR="00AB7951" w:rsidRPr="00AB7951" w:rsidRDefault="00AB7951" w:rsidP="00AB7951">
            <w:pPr>
              <w:jc w:val="right"/>
              <w:rPr>
                <w:rFonts w:ascii="Bookman Old Style" w:hAnsi="Bookman Old Style" w:cs="Calibri"/>
                <w:sz w:val="13"/>
                <w:szCs w:val="13"/>
              </w:rPr>
            </w:pPr>
            <w:r w:rsidRPr="00AB7951">
              <w:rPr>
                <w:rFonts w:ascii="Bookman Old Style" w:hAnsi="Bookman Old Style" w:cs="Calibri"/>
                <w:sz w:val="13"/>
                <w:szCs w:val="13"/>
              </w:rPr>
              <w:t>6</w:t>
            </w:r>
          </w:p>
        </w:tc>
        <w:tc>
          <w:tcPr>
            <w:tcW w:w="6749" w:type="dxa"/>
            <w:gridSpan w:val="2"/>
            <w:tcBorders>
              <w:top w:val="single" w:sz="4" w:space="0" w:color="auto"/>
              <w:left w:val="single" w:sz="4" w:space="0" w:color="auto"/>
              <w:bottom w:val="single" w:sz="4" w:space="0" w:color="auto"/>
              <w:right w:val="nil"/>
            </w:tcBorders>
            <w:shd w:val="clear" w:color="auto" w:fill="auto"/>
            <w:noWrap/>
            <w:vAlign w:val="bottom"/>
            <w:hideMark/>
          </w:tcPr>
          <w:p w14:paraId="231882B5"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Потери, всего</w:t>
            </w:r>
          </w:p>
        </w:tc>
        <w:tc>
          <w:tcPr>
            <w:tcW w:w="661" w:type="dxa"/>
            <w:tcBorders>
              <w:top w:val="single" w:sz="4" w:space="0" w:color="auto"/>
              <w:left w:val="nil"/>
              <w:bottom w:val="single" w:sz="4" w:space="0" w:color="auto"/>
              <w:right w:val="nil"/>
            </w:tcBorders>
            <w:shd w:val="clear" w:color="auto" w:fill="auto"/>
            <w:noWrap/>
            <w:vAlign w:val="bottom"/>
            <w:hideMark/>
          </w:tcPr>
          <w:p w14:paraId="7E5B1EE9"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 </w:t>
            </w:r>
          </w:p>
        </w:tc>
        <w:tc>
          <w:tcPr>
            <w:tcW w:w="104" w:type="dxa"/>
            <w:tcBorders>
              <w:top w:val="single" w:sz="4" w:space="0" w:color="auto"/>
              <w:left w:val="nil"/>
              <w:bottom w:val="single" w:sz="4" w:space="0" w:color="auto"/>
              <w:right w:val="single" w:sz="4" w:space="0" w:color="auto"/>
            </w:tcBorders>
            <w:shd w:val="clear" w:color="auto" w:fill="auto"/>
            <w:noWrap/>
            <w:vAlign w:val="bottom"/>
            <w:hideMark/>
          </w:tcPr>
          <w:p w14:paraId="08BDC397"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3051D8B"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xml:space="preserve"> -"-</w:t>
            </w:r>
          </w:p>
        </w:tc>
        <w:tc>
          <w:tcPr>
            <w:tcW w:w="1736" w:type="dxa"/>
            <w:tcBorders>
              <w:top w:val="nil"/>
              <w:left w:val="nil"/>
              <w:bottom w:val="single" w:sz="4" w:space="0" w:color="auto"/>
              <w:right w:val="single" w:sz="4" w:space="0" w:color="auto"/>
            </w:tcBorders>
            <w:shd w:val="clear" w:color="000000" w:fill="DDEBF7"/>
            <w:noWrap/>
            <w:vAlign w:val="bottom"/>
            <w:hideMark/>
          </w:tcPr>
          <w:p w14:paraId="264B4559"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17672,82</w:t>
            </w:r>
          </w:p>
        </w:tc>
        <w:tc>
          <w:tcPr>
            <w:tcW w:w="2156" w:type="dxa"/>
            <w:tcBorders>
              <w:top w:val="nil"/>
              <w:left w:val="nil"/>
              <w:bottom w:val="single" w:sz="4" w:space="0" w:color="auto"/>
              <w:right w:val="single" w:sz="4" w:space="0" w:color="auto"/>
            </w:tcBorders>
            <w:shd w:val="clear" w:color="000000" w:fill="DDEBF7"/>
            <w:noWrap/>
            <w:vAlign w:val="bottom"/>
            <w:hideMark/>
          </w:tcPr>
          <w:p w14:paraId="30B037E2"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17672,82</w:t>
            </w:r>
          </w:p>
        </w:tc>
        <w:tc>
          <w:tcPr>
            <w:tcW w:w="2176" w:type="dxa"/>
            <w:tcBorders>
              <w:top w:val="nil"/>
              <w:left w:val="nil"/>
              <w:bottom w:val="single" w:sz="4" w:space="0" w:color="auto"/>
              <w:right w:val="single" w:sz="4" w:space="0" w:color="auto"/>
            </w:tcBorders>
            <w:shd w:val="clear" w:color="000000" w:fill="DDEBF7"/>
            <w:noWrap/>
            <w:vAlign w:val="bottom"/>
            <w:hideMark/>
          </w:tcPr>
          <w:p w14:paraId="735C96B1"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17665,43</w:t>
            </w:r>
          </w:p>
        </w:tc>
        <w:tc>
          <w:tcPr>
            <w:tcW w:w="2036" w:type="dxa"/>
            <w:tcBorders>
              <w:top w:val="nil"/>
              <w:left w:val="nil"/>
              <w:bottom w:val="single" w:sz="4" w:space="0" w:color="auto"/>
              <w:right w:val="single" w:sz="4" w:space="0" w:color="auto"/>
            </w:tcBorders>
            <w:shd w:val="clear" w:color="000000" w:fill="DDEBF7"/>
            <w:noWrap/>
            <w:vAlign w:val="bottom"/>
            <w:hideMark/>
          </w:tcPr>
          <w:p w14:paraId="420DE9FB"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-7,39</w:t>
            </w:r>
          </w:p>
        </w:tc>
        <w:tc>
          <w:tcPr>
            <w:tcW w:w="1456" w:type="dxa"/>
            <w:tcBorders>
              <w:top w:val="nil"/>
              <w:left w:val="single" w:sz="4" w:space="0" w:color="auto"/>
              <w:bottom w:val="single" w:sz="4" w:space="0" w:color="auto"/>
              <w:right w:val="nil"/>
            </w:tcBorders>
            <w:shd w:val="clear" w:color="000000" w:fill="DDEBF7"/>
            <w:noWrap/>
            <w:vAlign w:val="bottom"/>
            <w:hideMark/>
          </w:tcPr>
          <w:p w14:paraId="2AD60865"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-0,04</w:t>
            </w:r>
          </w:p>
        </w:tc>
        <w:tc>
          <w:tcPr>
            <w:tcW w:w="16" w:type="dxa"/>
            <w:vAlign w:val="center"/>
            <w:hideMark/>
          </w:tcPr>
          <w:p w14:paraId="700CC5BB" w14:textId="77777777" w:rsidR="00AB7951" w:rsidRPr="00AB7951" w:rsidRDefault="00AB7951" w:rsidP="00AB7951">
            <w:pPr>
              <w:rPr>
                <w:sz w:val="13"/>
                <w:szCs w:val="13"/>
              </w:rPr>
            </w:pPr>
          </w:p>
        </w:tc>
      </w:tr>
      <w:tr w:rsidR="00AB7951" w:rsidRPr="00AB7951" w14:paraId="36FA1F07" w14:textId="77777777" w:rsidTr="00AB7951">
        <w:trPr>
          <w:trHeight w:val="315"/>
          <w:jc w:val="center"/>
        </w:trPr>
        <w:tc>
          <w:tcPr>
            <w:tcW w:w="590" w:type="dxa"/>
            <w:tcBorders>
              <w:top w:val="nil"/>
              <w:left w:val="single" w:sz="8" w:space="0" w:color="auto"/>
              <w:bottom w:val="nil"/>
              <w:right w:val="single" w:sz="4" w:space="0" w:color="auto"/>
            </w:tcBorders>
            <w:shd w:val="clear" w:color="000000" w:fill="FFFFFF"/>
            <w:noWrap/>
            <w:vAlign w:val="bottom"/>
            <w:hideMark/>
          </w:tcPr>
          <w:p w14:paraId="731862AA" w14:textId="77777777" w:rsidR="00AB7951" w:rsidRPr="00AB7951" w:rsidRDefault="00AB7951" w:rsidP="00AB7951">
            <w:pPr>
              <w:jc w:val="right"/>
              <w:rPr>
                <w:rFonts w:ascii="Bookman Old Style" w:hAnsi="Bookman Old Style" w:cs="Calibri"/>
                <w:sz w:val="13"/>
                <w:szCs w:val="13"/>
              </w:rPr>
            </w:pPr>
            <w:r w:rsidRPr="00AB7951">
              <w:rPr>
                <w:rFonts w:ascii="Bookman Old Style" w:hAnsi="Bookman Old Style" w:cs="Calibri"/>
                <w:sz w:val="13"/>
                <w:szCs w:val="13"/>
              </w:rPr>
              <w:t>6.1</w:t>
            </w:r>
          </w:p>
        </w:tc>
        <w:tc>
          <w:tcPr>
            <w:tcW w:w="6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E0ECB"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xml:space="preserve">     - на собственные нужды котельной</w:t>
            </w:r>
          </w:p>
        </w:tc>
        <w:tc>
          <w:tcPr>
            <w:tcW w:w="104" w:type="dxa"/>
            <w:tcBorders>
              <w:top w:val="single" w:sz="4" w:space="0" w:color="auto"/>
              <w:left w:val="nil"/>
              <w:bottom w:val="single" w:sz="4" w:space="0" w:color="auto"/>
              <w:right w:val="single" w:sz="4" w:space="0" w:color="auto"/>
            </w:tcBorders>
            <w:shd w:val="clear" w:color="auto" w:fill="auto"/>
            <w:noWrap/>
            <w:vAlign w:val="bottom"/>
            <w:hideMark/>
          </w:tcPr>
          <w:p w14:paraId="29DA3F1D"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34B40C4F"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104" w:type="dxa"/>
            <w:tcBorders>
              <w:top w:val="single" w:sz="4" w:space="0" w:color="auto"/>
              <w:left w:val="nil"/>
              <w:bottom w:val="single" w:sz="4" w:space="0" w:color="auto"/>
              <w:right w:val="single" w:sz="4" w:space="0" w:color="auto"/>
            </w:tcBorders>
            <w:shd w:val="clear" w:color="auto" w:fill="auto"/>
            <w:noWrap/>
            <w:vAlign w:val="bottom"/>
            <w:hideMark/>
          </w:tcPr>
          <w:p w14:paraId="7A490531"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1120" w:type="dxa"/>
            <w:tcBorders>
              <w:top w:val="nil"/>
              <w:left w:val="nil"/>
              <w:bottom w:val="single" w:sz="4" w:space="0" w:color="auto"/>
              <w:right w:val="single" w:sz="4" w:space="0" w:color="auto"/>
            </w:tcBorders>
            <w:shd w:val="clear" w:color="auto" w:fill="auto"/>
            <w:noWrap/>
            <w:vAlign w:val="bottom"/>
            <w:hideMark/>
          </w:tcPr>
          <w:p w14:paraId="5E59287A"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xml:space="preserve"> -"-</w:t>
            </w:r>
          </w:p>
        </w:tc>
        <w:tc>
          <w:tcPr>
            <w:tcW w:w="1736" w:type="dxa"/>
            <w:tcBorders>
              <w:top w:val="nil"/>
              <w:left w:val="nil"/>
              <w:bottom w:val="single" w:sz="4" w:space="0" w:color="auto"/>
              <w:right w:val="single" w:sz="4" w:space="0" w:color="auto"/>
            </w:tcBorders>
            <w:shd w:val="clear" w:color="000000" w:fill="DDEBF7"/>
            <w:noWrap/>
            <w:vAlign w:val="bottom"/>
            <w:hideMark/>
          </w:tcPr>
          <w:p w14:paraId="1D72BDF1"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1367,65</w:t>
            </w:r>
          </w:p>
        </w:tc>
        <w:tc>
          <w:tcPr>
            <w:tcW w:w="2156" w:type="dxa"/>
            <w:tcBorders>
              <w:top w:val="nil"/>
              <w:left w:val="nil"/>
              <w:bottom w:val="single" w:sz="4" w:space="0" w:color="auto"/>
              <w:right w:val="single" w:sz="4" w:space="0" w:color="auto"/>
            </w:tcBorders>
            <w:shd w:val="clear" w:color="000000" w:fill="DDEBF7"/>
            <w:noWrap/>
            <w:vAlign w:val="bottom"/>
            <w:hideMark/>
          </w:tcPr>
          <w:p w14:paraId="55ED966C"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1367,65</w:t>
            </w:r>
          </w:p>
        </w:tc>
        <w:tc>
          <w:tcPr>
            <w:tcW w:w="2176" w:type="dxa"/>
            <w:tcBorders>
              <w:top w:val="nil"/>
              <w:left w:val="nil"/>
              <w:bottom w:val="single" w:sz="4" w:space="0" w:color="auto"/>
              <w:right w:val="single" w:sz="4" w:space="0" w:color="auto"/>
            </w:tcBorders>
            <w:shd w:val="clear" w:color="000000" w:fill="DDEBF7"/>
            <w:noWrap/>
            <w:vAlign w:val="bottom"/>
            <w:hideMark/>
          </w:tcPr>
          <w:p w14:paraId="16B09F34"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1388,87</w:t>
            </w:r>
          </w:p>
        </w:tc>
        <w:tc>
          <w:tcPr>
            <w:tcW w:w="2036" w:type="dxa"/>
            <w:tcBorders>
              <w:top w:val="nil"/>
              <w:left w:val="nil"/>
              <w:bottom w:val="single" w:sz="4" w:space="0" w:color="auto"/>
              <w:right w:val="single" w:sz="4" w:space="0" w:color="auto"/>
            </w:tcBorders>
            <w:shd w:val="clear" w:color="000000" w:fill="DDEBF7"/>
            <w:noWrap/>
            <w:vAlign w:val="bottom"/>
            <w:hideMark/>
          </w:tcPr>
          <w:p w14:paraId="10D84BEF"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21,22</w:t>
            </w:r>
          </w:p>
        </w:tc>
        <w:tc>
          <w:tcPr>
            <w:tcW w:w="1456" w:type="dxa"/>
            <w:tcBorders>
              <w:top w:val="nil"/>
              <w:left w:val="single" w:sz="4" w:space="0" w:color="auto"/>
              <w:bottom w:val="single" w:sz="4" w:space="0" w:color="auto"/>
              <w:right w:val="nil"/>
            </w:tcBorders>
            <w:shd w:val="clear" w:color="000000" w:fill="DDEBF7"/>
            <w:noWrap/>
            <w:vAlign w:val="bottom"/>
            <w:hideMark/>
          </w:tcPr>
          <w:p w14:paraId="54E5D296"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1,55</w:t>
            </w:r>
          </w:p>
        </w:tc>
        <w:tc>
          <w:tcPr>
            <w:tcW w:w="16" w:type="dxa"/>
            <w:vAlign w:val="center"/>
            <w:hideMark/>
          </w:tcPr>
          <w:p w14:paraId="0FCC9844" w14:textId="77777777" w:rsidR="00AB7951" w:rsidRPr="00AB7951" w:rsidRDefault="00AB7951" w:rsidP="00AB7951">
            <w:pPr>
              <w:rPr>
                <w:sz w:val="13"/>
                <w:szCs w:val="13"/>
              </w:rPr>
            </w:pPr>
          </w:p>
        </w:tc>
      </w:tr>
      <w:tr w:rsidR="00AB7951" w:rsidRPr="00AB7951" w14:paraId="37113A3F" w14:textId="77777777" w:rsidTr="00AB7951">
        <w:trPr>
          <w:trHeight w:val="495"/>
          <w:jc w:val="center"/>
        </w:trPr>
        <w:tc>
          <w:tcPr>
            <w:tcW w:w="590" w:type="dxa"/>
            <w:tcBorders>
              <w:top w:val="nil"/>
              <w:left w:val="single" w:sz="8" w:space="0" w:color="auto"/>
              <w:bottom w:val="nil"/>
              <w:right w:val="single" w:sz="4" w:space="0" w:color="auto"/>
            </w:tcBorders>
            <w:shd w:val="clear" w:color="000000" w:fill="FFFFFF"/>
            <w:noWrap/>
            <w:vAlign w:val="bottom"/>
            <w:hideMark/>
          </w:tcPr>
          <w:p w14:paraId="34851D78" w14:textId="77777777" w:rsidR="00AB7951" w:rsidRPr="00AB7951" w:rsidRDefault="00AB7951" w:rsidP="00AB7951">
            <w:pPr>
              <w:jc w:val="right"/>
              <w:rPr>
                <w:rFonts w:ascii="Bookman Old Style" w:hAnsi="Bookman Old Style" w:cs="Calibri"/>
                <w:sz w:val="13"/>
                <w:szCs w:val="13"/>
              </w:rPr>
            </w:pPr>
            <w:r w:rsidRPr="00AB7951">
              <w:rPr>
                <w:rFonts w:ascii="Bookman Old Style" w:hAnsi="Bookman Old Style" w:cs="Calibri"/>
                <w:sz w:val="13"/>
                <w:szCs w:val="13"/>
              </w:rPr>
              <w:t>6.2</w:t>
            </w:r>
          </w:p>
        </w:tc>
        <w:tc>
          <w:tcPr>
            <w:tcW w:w="7514" w:type="dxa"/>
            <w:gridSpan w:val="4"/>
            <w:tcBorders>
              <w:top w:val="single" w:sz="4" w:space="0" w:color="auto"/>
              <w:left w:val="nil"/>
              <w:bottom w:val="single" w:sz="4" w:space="0" w:color="auto"/>
              <w:right w:val="single" w:sz="4" w:space="0" w:color="000000"/>
            </w:tcBorders>
            <w:shd w:val="clear" w:color="auto" w:fill="auto"/>
            <w:vAlign w:val="bottom"/>
            <w:hideMark/>
          </w:tcPr>
          <w:p w14:paraId="71C85AD5"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Потери на спрямление температурного графика для обеспечения ГВС</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E51A035"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xml:space="preserve"> -"-</w:t>
            </w:r>
          </w:p>
        </w:tc>
        <w:tc>
          <w:tcPr>
            <w:tcW w:w="1736" w:type="dxa"/>
            <w:tcBorders>
              <w:top w:val="single" w:sz="4" w:space="0" w:color="auto"/>
              <w:left w:val="nil"/>
              <w:bottom w:val="nil"/>
              <w:right w:val="single" w:sz="4" w:space="0" w:color="auto"/>
            </w:tcBorders>
            <w:shd w:val="clear" w:color="000000" w:fill="DDEBF7"/>
            <w:noWrap/>
            <w:vAlign w:val="bottom"/>
            <w:hideMark/>
          </w:tcPr>
          <w:p w14:paraId="0C7BCA6D"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0,00</w:t>
            </w:r>
          </w:p>
        </w:tc>
        <w:tc>
          <w:tcPr>
            <w:tcW w:w="2156" w:type="dxa"/>
            <w:tcBorders>
              <w:top w:val="single" w:sz="4" w:space="0" w:color="auto"/>
              <w:left w:val="nil"/>
              <w:bottom w:val="nil"/>
              <w:right w:val="single" w:sz="4" w:space="0" w:color="auto"/>
            </w:tcBorders>
            <w:shd w:val="clear" w:color="000000" w:fill="DDEBF7"/>
            <w:noWrap/>
            <w:vAlign w:val="bottom"/>
            <w:hideMark/>
          </w:tcPr>
          <w:p w14:paraId="041181C8"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0,00</w:t>
            </w:r>
          </w:p>
        </w:tc>
        <w:tc>
          <w:tcPr>
            <w:tcW w:w="2176" w:type="dxa"/>
            <w:tcBorders>
              <w:top w:val="single" w:sz="4" w:space="0" w:color="auto"/>
              <w:left w:val="nil"/>
              <w:bottom w:val="nil"/>
              <w:right w:val="single" w:sz="4" w:space="0" w:color="auto"/>
            </w:tcBorders>
            <w:shd w:val="clear" w:color="000000" w:fill="DDEBF7"/>
            <w:noWrap/>
            <w:vAlign w:val="bottom"/>
            <w:hideMark/>
          </w:tcPr>
          <w:p w14:paraId="2EAC8264"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0,00</w:t>
            </w:r>
          </w:p>
        </w:tc>
        <w:tc>
          <w:tcPr>
            <w:tcW w:w="2036" w:type="dxa"/>
            <w:tcBorders>
              <w:top w:val="single" w:sz="4" w:space="0" w:color="auto"/>
              <w:left w:val="nil"/>
              <w:bottom w:val="nil"/>
              <w:right w:val="single" w:sz="4" w:space="0" w:color="auto"/>
            </w:tcBorders>
            <w:shd w:val="clear" w:color="000000" w:fill="DDEBF7"/>
            <w:noWrap/>
            <w:vAlign w:val="bottom"/>
            <w:hideMark/>
          </w:tcPr>
          <w:p w14:paraId="2B12FAAA"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0,00</w:t>
            </w:r>
          </w:p>
        </w:tc>
        <w:tc>
          <w:tcPr>
            <w:tcW w:w="1456" w:type="dxa"/>
            <w:tcBorders>
              <w:top w:val="nil"/>
              <w:left w:val="single" w:sz="4" w:space="0" w:color="auto"/>
              <w:bottom w:val="single" w:sz="4" w:space="0" w:color="auto"/>
              <w:right w:val="nil"/>
            </w:tcBorders>
            <w:shd w:val="clear" w:color="000000" w:fill="DDEBF7"/>
            <w:noWrap/>
            <w:vAlign w:val="bottom"/>
            <w:hideMark/>
          </w:tcPr>
          <w:p w14:paraId="1227186A"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16" w:type="dxa"/>
            <w:vAlign w:val="center"/>
            <w:hideMark/>
          </w:tcPr>
          <w:p w14:paraId="00E04705" w14:textId="77777777" w:rsidR="00AB7951" w:rsidRPr="00AB7951" w:rsidRDefault="00AB7951" w:rsidP="00AB7951">
            <w:pPr>
              <w:rPr>
                <w:sz w:val="13"/>
                <w:szCs w:val="13"/>
              </w:rPr>
            </w:pPr>
          </w:p>
        </w:tc>
      </w:tr>
      <w:tr w:rsidR="00AB7951" w:rsidRPr="00AB7951" w14:paraId="0E56758A" w14:textId="77777777" w:rsidTr="00AB7951">
        <w:trPr>
          <w:trHeight w:val="330"/>
          <w:jc w:val="center"/>
        </w:trPr>
        <w:tc>
          <w:tcPr>
            <w:tcW w:w="590" w:type="dxa"/>
            <w:tcBorders>
              <w:top w:val="nil"/>
              <w:left w:val="single" w:sz="8" w:space="0" w:color="auto"/>
              <w:bottom w:val="nil"/>
              <w:right w:val="single" w:sz="4" w:space="0" w:color="auto"/>
            </w:tcBorders>
            <w:shd w:val="clear" w:color="000000" w:fill="FFFFFF"/>
            <w:noWrap/>
            <w:vAlign w:val="bottom"/>
            <w:hideMark/>
          </w:tcPr>
          <w:p w14:paraId="2AF45BE8" w14:textId="77777777" w:rsidR="00AB7951" w:rsidRPr="00AB7951" w:rsidRDefault="00AB7951" w:rsidP="00AB7951">
            <w:pPr>
              <w:jc w:val="right"/>
              <w:rPr>
                <w:rFonts w:ascii="Bookman Old Style" w:hAnsi="Bookman Old Style" w:cs="Calibri"/>
                <w:sz w:val="13"/>
                <w:szCs w:val="13"/>
              </w:rPr>
            </w:pPr>
            <w:r w:rsidRPr="00AB7951">
              <w:rPr>
                <w:rFonts w:ascii="Bookman Old Style" w:hAnsi="Bookman Old Style" w:cs="Calibri"/>
                <w:sz w:val="13"/>
                <w:szCs w:val="13"/>
              </w:rPr>
              <w:t>6.3</w:t>
            </w:r>
          </w:p>
        </w:tc>
        <w:tc>
          <w:tcPr>
            <w:tcW w:w="7410" w:type="dxa"/>
            <w:gridSpan w:val="3"/>
            <w:tcBorders>
              <w:top w:val="single" w:sz="4" w:space="0" w:color="auto"/>
              <w:left w:val="single" w:sz="4" w:space="0" w:color="auto"/>
              <w:bottom w:val="single" w:sz="8" w:space="0" w:color="auto"/>
              <w:right w:val="nil"/>
            </w:tcBorders>
            <w:shd w:val="clear" w:color="auto" w:fill="auto"/>
            <w:noWrap/>
            <w:vAlign w:val="bottom"/>
            <w:hideMark/>
          </w:tcPr>
          <w:p w14:paraId="7B768A20"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xml:space="preserve">     - в тепловых сетях </w:t>
            </w:r>
          </w:p>
        </w:tc>
        <w:tc>
          <w:tcPr>
            <w:tcW w:w="104" w:type="dxa"/>
            <w:tcBorders>
              <w:top w:val="nil"/>
              <w:left w:val="nil"/>
              <w:bottom w:val="single" w:sz="8" w:space="0" w:color="auto"/>
              <w:right w:val="single" w:sz="4" w:space="0" w:color="auto"/>
            </w:tcBorders>
            <w:shd w:val="clear" w:color="auto" w:fill="auto"/>
            <w:noWrap/>
            <w:vAlign w:val="bottom"/>
            <w:hideMark/>
          </w:tcPr>
          <w:p w14:paraId="0D9DEC55"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1120" w:type="dxa"/>
            <w:tcBorders>
              <w:top w:val="single" w:sz="4" w:space="0" w:color="auto"/>
              <w:left w:val="nil"/>
              <w:bottom w:val="nil"/>
              <w:right w:val="single" w:sz="4" w:space="0" w:color="auto"/>
            </w:tcBorders>
            <w:shd w:val="clear" w:color="auto" w:fill="auto"/>
            <w:noWrap/>
            <w:vAlign w:val="bottom"/>
            <w:hideMark/>
          </w:tcPr>
          <w:p w14:paraId="7E803258"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xml:space="preserve"> -"-</w:t>
            </w:r>
          </w:p>
        </w:tc>
        <w:tc>
          <w:tcPr>
            <w:tcW w:w="1736" w:type="dxa"/>
            <w:tcBorders>
              <w:top w:val="single" w:sz="4" w:space="0" w:color="auto"/>
              <w:left w:val="nil"/>
              <w:bottom w:val="nil"/>
              <w:right w:val="single" w:sz="4" w:space="0" w:color="auto"/>
            </w:tcBorders>
            <w:shd w:val="clear" w:color="000000" w:fill="DDEBF7"/>
            <w:noWrap/>
            <w:vAlign w:val="bottom"/>
            <w:hideMark/>
          </w:tcPr>
          <w:p w14:paraId="17186663"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16305,17</w:t>
            </w:r>
          </w:p>
        </w:tc>
        <w:tc>
          <w:tcPr>
            <w:tcW w:w="2156" w:type="dxa"/>
            <w:tcBorders>
              <w:top w:val="single" w:sz="4" w:space="0" w:color="auto"/>
              <w:left w:val="nil"/>
              <w:bottom w:val="nil"/>
              <w:right w:val="single" w:sz="4" w:space="0" w:color="auto"/>
            </w:tcBorders>
            <w:shd w:val="clear" w:color="000000" w:fill="DDEBF7"/>
            <w:noWrap/>
            <w:vAlign w:val="bottom"/>
            <w:hideMark/>
          </w:tcPr>
          <w:p w14:paraId="1E1CA6BA"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16305,17</w:t>
            </w:r>
          </w:p>
        </w:tc>
        <w:tc>
          <w:tcPr>
            <w:tcW w:w="2176" w:type="dxa"/>
            <w:tcBorders>
              <w:top w:val="single" w:sz="4" w:space="0" w:color="auto"/>
              <w:left w:val="nil"/>
              <w:bottom w:val="nil"/>
              <w:right w:val="single" w:sz="4" w:space="0" w:color="auto"/>
            </w:tcBorders>
            <w:shd w:val="clear" w:color="000000" w:fill="DDEBF7"/>
            <w:noWrap/>
            <w:vAlign w:val="bottom"/>
            <w:hideMark/>
          </w:tcPr>
          <w:p w14:paraId="4C350157"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16276,56</w:t>
            </w:r>
          </w:p>
        </w:tc>
        <w:tc>
          <w:tcPr>
            <w:tcW w:w="2036" w:type="dxa"/>
            <w:tcBorders>
              <w:top w:val="single" w:sz="4" w:space="0" w:color="auto"/>
              <w:left w:val="nil"/>
              <w:bottom w:val="nil"/>
              <w:right w:val="single" w:sz="4" w:space="0" w:color="auto"/>
            </w:tcBorders>
            <w:shd w:val="clear" w:color="000000" w:fill="DDEBF7"/>
            <w:noWrap/>
            <w:vAlign w:val="bottom"/>
            <w:hideMark/>
          </w:tcPr>
          <w:p w14:paraId="2881434B"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-28,61</w:t>
            </w:r>
          </w:p>
        </w:tc>
        <w:tc>
          <w:tcPr>
            <w:tcW w:w="1456" w:type="dxa"/>
            <w:tcBorders>
              <w:top w:val="nil"/>
              <w:left w:val="single" w:sz="4" w:space="0" w:color="auto"/>
              <w:bottom w:val="single" w:sz="4" w:space="0" w:color="auto"/>
              <w:right w:val="nil"/>
            </w:tcBorders>
            <w:shd w:val="clear" w:color="000000" w:fill="DDEBF7"/>
            <w:noWrap/>
            <w:vAlign w:val="bottom"/>
            <w:hideMark/>
          </w:tcPr>
          <w:p w14:paraId="01FF622D"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-0,18</w:t>
            </w:r>
          </w:p>
        </w:tc>
        <w:tc>
          <w:tcPr>
            <w:tcW w:w="16" w:type="dxa"/>
            <w:vAlign w:val="center"/>
            <w:hideMark/>
          </w:tcPr>
          <w:p w14:paraId="3D66083A" w14:textId="77777777" w:rsidR="00AB7951" w:rsidRPr="00AB7951" w:rsidRDefault="00AB7951" w:rsidP="00AB7951">
            <w:pPr>
              <w:rPr>
                <w:sz w:val="13"/>
                <w:szCs w:val="13"/>
              </w:rPr>
            </w:pPr>
          </w:p>
        </w:tc>
      </w:tr>
      <w:tr w:rsidR="00AB7951" w:rsidRPr="00AB7951" w14:paraId="7B8E75AE" w14:textId="77777777" w:rsidTr="00AB7951">
        <w:trPr>
          <w:trHeight w:val="612"/>
          <w:jc w:val="center"/>
        </w:trPr>
        <w:tc>
          <w:tcPr>
            <w:tcW w:w="18784" w:type="dxa"/>
            <w:gridSpan w:val="11"/>
            <w:tcBorders>
              <w:top w:val="single" w:sz="8" w:space="0" w:color="auto"/>
              <w:left w:val="single" w:sz="8" w:space="0" w:color="auto"/>
              <w:bottom w:val="single" w:sz="8" w:space="0" w:color="auto"/>
              <w:right w:val="nil"/>
            </w:tcBorders>
            <w:shd w:val="clear" w:color="auto" w:fill="auto"/>
            <w:vAlign w:val="center"/>
            <w:hideMark/>
          </w:tcPr>
          <w:p w14:paraId="25E7D8CB"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Расходы на приобретение (производство) энергетических ресурсов, холодной воды и теплоносителя (данные согласно реестру приложения 5.4 Методических указаний)</w:t>
            </w:r>
          </w:p>
        </w:tc>
        <w:tc>
          <w:tcPr>
            <w:tcW w:w="16" w:type="dxa"/>
            <w:vAlign w:val="center"/>
            <w:hideMark/>
          </w:tcPr>
          <w:p w14:paraId="4A74BD49" w14:textId="77777777" w:rsidR="00AB7951" w:rsidRPr="00AB7951" w:rsidRDefault="00AB7951" w:rsidP="00AB7951">
            <w:pPr>
              <w:rPr>
                <w:sz w:val="13"/>
                <w:szCs w:val="13"/>
              </w:rPr>
            </w:pPr>
          </w:p>
        </w:tc>
      </w:tr>
      <w:tr w:rsidR="00AB7951" w:rsidRPr="00AB7951" w14:paraId="0D62B137" w14:textId="77777777" w:rsidTr="00AB7951">
        <w:trPr>
          <w:trHeight w:val="360"/>
          <w:jc w:val="center"/>
        </w:trPr>
        <w:tc>
          <w:tcPr>
            <w:tcW w:w="590" w:type="dxa"/>
            <w:tcBorders>
              <w:top w:val="nil"/>
              <w:left w:val="single" w:sz="8" w:space="0" w:color="auto"/>
              <w:bottom w:val="nil"/>
              <w:right w:val="single" w:sz="4" w:space="0" w:color="auto"/>
            </w:tcBorders>
            <w:shd w:val="clear" w:color="auto" w:fill="auto"/>
            <w:noWrap/>
            <w:vAlign w:val="bottom"/>
            <w:hideMark/>
          </w:tcPr>
          <w:p w14:paraId="23457E16"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xml:space="preserve"> 1.1</w:t>
            </w:r>
          </w:p>
        </w:tc>
        <w:tc>
          <w:tcPr>
            <w:tcW w:w="6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2DECB"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 xml:space="preserve">Расходы на топливо, всего: </w:t>
            </w:r>
          </w:p>
        </w:tc>
        <w:tc>
          <w:tcPr>
            <w:tcW w:w="104" w:type="dxa"/>
            <w:tcBorders>
              <w:top w:val="single" w:sz="4" w:space="0" w:color="auto"/>
              <w:left w:val="nil"/>
              <w:bottom w:val="single" w:sz="4" w:space="0" w:color="auto"/>
              <w:right w:val="single" w:sz="4" w:space="0" w:color="auto"/>
            </w:tcBorders>
            <w:shd w:val="clear" w:color="auto" w:fill="auto"/>
            <w:noWrap/>
            <w:vAlign w:val="bottom"/>
            <w:hideMark/>
          </w:tcPr>
          <w:p w14:paraId="5529F28D" w14:textId="77777777" w:rsidR="00AB7951" w:rsidRPr="00AB7951" w:rsidRDefault="00AB7951" w:rsidP="00AB7951">
            <w:pPr>
              <w:rPr>
                <w:rFonts w:ascii="Arial CYR" w:hAnsi="Arial CYR" w:cs="Arial CYR"/>
                <w:b/>
                <w:bCs/>
                <w:i/>
                <w:iCs/>
                <w:sz w:val="13"/>
                <w:szCs w:val="13"/>
              </w:rPr>
            </w:pPr>
            <w:r w:rsidRPr="00AB7951">
              <w:rPr>
                <w:rFonts w:ascii="Arial CYR" w:hAnsi="Arial CYR" w:cs="Arial CYR"/>
                <w:b/>
                <w:bCs/>
                <w:i/>
                <w:iCs/>
                <w:sz w:val="13"/>
                <w:szCs w:val="13"/>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454AFF23"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 </w:t>
            </w:r>
          </w:p>
        </w:tc>
        <w:tc>
          <w:tcPr>
            <w:tcW w:w="104" w:type="dxa"/>
            <w:tcBorders>
              <w:top w:val="single" w:sz="4" w:space="0" w:color="auto"/>
              <w:left w:val="nil"/>
              <w:bottom w:val="single" w:sz="4" w:space="0" w:color="auto"/>
              <w:right w:val="single" w:sz="4" w:space="0" w:color="auto"/>
            </w:tcBorders>
            <w:shd w:val="clear" w:color="auto" w:fill="auto"/>
            <w:noWrap/>
            <w:vAlign w:val="bottom"/>
            <w:hideMark/>
          </w:tcPr>
          <w:p w14:paraId="692ABB7A"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27672864"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tcBorders>
              <w:top w:val="single" w:sz="4" w:space="0" w:color="auto"/>
              <w:left w:val="nil"/>
              <w:bottom w:val="single" w:sz="4" w:space="0" w:color="auto"/>
              <w:right w:val="single" w:sz="4" w:space="0" w:color="auto"/>
            </w:tcBorders>
            <w:shd w:val="clear" w:color="000000" w:fill="DDEBF7"/>
            <w:noWrap/>
            <w:vAlign w:val="bottom"/>
            <w:hideMark/>
          </w:tcPr>
          <w:p w14:paraId="3B853B7A"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73673,12</w:t>
            </w:r>
          </w:p>
        </w:tc>
        <w:tc>
          <w:tcPr>
            <w:tcW w:w="2156" w:type="dxa"/>
            <w:tcBorders>
              <w:top w:val="single" w:sz="4" w:space="0" w:color="auto"/>
              <w:left w:val="nil"/>
              <w:bottom w:val="single" w:sz="4" w:space="0" w:color="auto"/>
              <w:right w:val="single" w:sz="4" w:space="0" w:color="auto"/>
            </w:tcBorders>
            <w:shd w:val="clear" w:color="000000" w:fill="DDEBF7"/>
            <w:noWrap/>
            <w:vAlign w:val="bottom"/>
            <w:hideMark/>
          </w:tcPr>
          <w:p w14:paraId="0147852D"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77501,59</w:t>
            </w:r>
          </w:p>
        </w:tc>
        <w:tc>
          <w:tcPr>
            <w:tcW w:w="2176" w:type="dxa"/>
            <w:tcBorders>
              <w:top w:val="single" w:sz="4" w:space="0" w:color="auto"/>
              <w:left w:val="nil"/>
              <w:bottom w:val="single" w:sz="4" w:space="0" w:color="auto"/>
              <w:right w:val="single" w:sz="4" w:space="0" w:color="auto"/>
            </w:tcBorders>
            <w:shd w:val="clear" w:color="000000" w:fill="DDEBF7"/>
            <w:noWrap/>
            <w:vAlign w:val="bottom"/>
            <w:hideMark/>
          </w:tcPr>
          <w:p w14:paraId="2FCCB843"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69853,31</w:t>
            </w:r>
          </w:p>
        </w:tc>
        <w:tc>
          <w:tcPr>
            <w:tcW w:w="2036" w:type="dxa"/>
            <w:tcBorders>
              <w:top w:val="single" w:sz="4" w:space="0" w:color="auto"/>
              <w:left w:val="nil"/>
              <w:bottom w:val="single" w:sz="4" w:space="0" w:color="auto"/>
              <w:right w:val="single" w:sz="4" w:space="0" w:color="auto"/>
            </w:tcBorders>
            <w:shd w:val="clear" w:color="000000" w:fill="DDEBF7"/>
            <w:noWrap/>
            <w:vAlign w:val="bottom"/>
            <w:hideMark/>
          </w:tcPr>
          <w:p w14:paraId="5BC59C8F"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-7648,28</w:t>
            </w:r>
          </w:p>
        </w:tc>
        <w:tc>
          <w:tcPr>
            <w:tcW w:w="1456" w:type="dxa"/>
            <w:tcBorders>
              <w:top w:val="single" w:sz="4" w:space="0" w:color="auto"/>
              <w:left w:val="single" w:sz="4" w:space="0" w:color="auto"/>
              <w:bottom w:val="single" w:sz="4" w:space="0" w:color="auto"/>
              <w:right w:val="single" w:sz="8" w:space="0" w:color="auto"/>
            </w:tcBorders>
            <w:shd w:val="clear" w:color="000000" w:fill="DDEBF7"/>
            <w:noWrap/>
            <w:vAlign w:val="bottom"/>
            <w:hideMark/>
          </w:tcPr>
          <w:p w14:paraId="47140476"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-5,18</w:t>
            </w:r>
          </w:p>
        </w:tc>
        <w:tc>
          <w:tcPr>
            <w:tcW w:w="16" w:type="dxa"/>
            <w:vAlign w:val="center"/>
            <w:hideMark/>
          </w:tcPr>
          <w:p w14:paraId="65FBF13D" w14:textId="77777777" w:rsidR="00AB7951" w:rsidRPr="00AB7951" w:rsidRDefault="00AB7951" w:rsidP="00AB7951">
            <w:pPr>
              <w:rPr>
                <w:sz w:val="13"/>
                <w:szCs w:val="13"/>
              </w:rPr>
            </w:pPr>
          </w:p>
        </w:tc>
      </w:tr>
      <w:tr w:rsidR="00AB7951" w:rsidRPr="00AB7951" w14:paraId="42272E0B" w14:textId="77777777" w:rsidTr="00AB7951">
        <w:trPr>
          <w:trHeight w:val="274"/>
          <w:jc w:val="center"/>
        </w:trPr>
        <w:tc>
          <w:tcPr>
            <w:tcW w:w="590" w:type="dxa"/>
            <w:tcBorders>
              <w:top w:val="nil"/>
              <w:left w:val="single" w:sz="8" w:space="0" w:color="auto"/>
              <w:bottom w:val="nil"/>
              <w:right w:val="single" w:sz="4" w:space="0" w:color="auto"/>
            </w:tcBorders>
            <w:shd w:val="clear" w:color="auto" w:fill="auto"/>
            <w:noWrap/>
            <w:vAlign w:val="bottom"/>
            <w:hideMark/>
          </w:tcPr>
          <w:p w14:paraId="1E354EB8"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7410" w:type="dxa"/>
            <w:gridSpan w:val="3"/>
            <w:tcBorders>
              <w:top w:val="single" w:sz="4" w:space="0" w:color="auto"/>
              <w:left w:val="single" w:sz="4" w:space="0" w:color="auto"/>
              <w:bottom w:val="single" w:sz="4" w:space="0" w:color="auto"/>
              <w:right w:val="nil"/>
            </w:tcBorders>
            <w:shd w:val="clear" w:color="auto" w:fill="auto"/>
            <w:noWrap/>
            <w:vAlign w:val="bottom"/>
            <w:hideMark/>
          </w:tcPr>
          <w:p w14:paraId="7E19A41C"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xml:space="preserve">  в т.ч.   - уголь каменный </w:t>
            </w:r>
          </w:p>
        </w:tc>
        <w:tc>
          <w:tcPr>
            <w:tcW w:w="104" w:type="dxa"/>
            <w:tcBorders>
              <w:top w:val="single" w:sz="4" w:space="0" w:color="auto"/>
              <w:left w:val="nil"/>
              <w:bottom w:val="single" w:sz="4" w:space="0" w:color="auto"/>
              <w:right w:val="single" w:sz="4" w:space="0" w:color="auto"/>
            </w:tcBorders>
            <w:shd w:val="clear" w:color="auto" w:fill="auto"/>
            <w:noWrap/>
            <w:vAlign w:val="bottom"/>
            <w:hideMark/>
          </w:tcPr>
          <w:p w14:paraId="38B9BA03"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821D809"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xml:space="preserve"> -"-</w:t>
            </w:r>
          </w:p>
        </w:tc>
        <w:tc>
          <w:tcPr>
            <w:tcW w:w="1736" w:type="dxa"/>
            <w:tcBorders>
              <w:top w:val="nil"/>
              <w:left w:val="nil"/>
              <w:bottom w:val="single" w:sz="4" w:space="0" w:color="auto"/>
              <w:right w:val="single" w:sz="4" w:space="0" w:color="auto"/>
            </w:tcBorders>
            <w:shd w:val="clear" w:color="000000" w:fill="DDEBF7"/>
            <w:noWrap/>
            <w:vAlign w:val="bottom"/>
            <w:hideMark/>
          </w:tcPr>
          <w:p w14:paraId="5569AE08"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2156" w:type="dxa"/>
            <w:tcBorders>
              <w:top w:val="nil"/>
              <w:left w:val="nil"/>
              <w:bottom w:val="single" w:sz="4" w:space="0" w:color="auto"/>
              <w:right w:val="single" w:sz="4" w:space="0" w:color="auto"/>
            </w:tcBorders>
            <w:shd w:val="clear" w:color="000000" w:fill="DDEBF7"/>
            <w:noWrap/>
            <w:vAlign w:val="bottom"/>
            <w:hideMark/>
          </w:tcPr>
          <w:p w14:paraId="52463DCD"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2176" w:type="dxa"/>
            <w:tcBorders>
              <w:top w:val="nil"/>
              <w:left w:val="nil"/>
              <w:bottom w:val="single" w:sz="4" w:space="0" w:color="auto"/>
              <w:right w:val="single" w:sz="4" w:space="0" w:color="auto"/>
            </w:tcBorders>
            <w:shd w:val="clear" w:color="000000" w:fill="DDEBF7"/>
            <w:noWrap/>
            <w:vAlign w:val="bottom"/>
            <w:hideMark/>
          </w:tcPr>
          <w:p w14:paraId="6BBDB397"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2036" w:type="dxa"/>
            <w:tcBorders>
              <w:top w:val="nil"/>
              <w:left w:val="nil"/>
              <w:bottom w:val="single" w:sz="4" w:space="0" w:color="auto"/>
              <w:right w:val="single" w:sz="4" w:space="0" w:color="auto"/>
            </w:tcBorders>
            <w:shd w:val="clear" w:color="000000" w:fill="DDEBF7"/>
            <w:noWrap/>
            <w:vAlign w:val="bottom"/>
            <w:hideMark/>
          </w:tcPr>
          <w:p w14:paraId="679FAB0E"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73721405"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16" w:type="dxa"/>
            <w:vAlign w:val="center"/>
            <w:hideMark/>
          </w:tcPr>
          <w:p w14:paraId="7A76FF25" w14:textId="77777777" w:rsidR="00AB7951" w:rsidRPr="00AB7951" w:rsidRDefault="00AB7951" w:rsidP="00AB7951">
            <w:pPr>
              <w:rPr>
                <w:sz w:val="13"/>
                <w:szCs w:val="13"/>
              </w:rPr>
            </w:pPr>
          </w:p>
        </w:tc>
      </w:tr>
      <w:tr w:rsidR="00AB7951" w:rsidRPr="00AB7951" w14:paraId="56EA8FDB" w14:textId="77777777" w:rsidTr="00AB7951">
        <w:trPr>
          <w:trHeight w:val="274"/>
          <w:jc w:val="center"/>
        </w:trPr>
        <w:tc>
          <w:tcPr>
            <w:tcW w:w="590" w:type="dxa"/>
            <w:tcBorders>
              <w:top w:val="nil"/>
              <w:left w:val="single" w:sz="8" w:space="0" w:color="auto"/>
              <w:bottom w:val="nil"/>
              <w:right w:val="single" w:sz="4" w:space="0" w:color="auto"/>
            </w:tcBorders>
            <w:shd w:val="clear" w:color="auto" w:fill="auto"/>
            <w:noWrap/>
            <w:vAlign w:val="bottom"/>
            <w:hideMark/>
          </w:tcPr>
          <w:p w14:paraId="741E42B8" w14:textId="77777777" w:rsidR="00AB7951" w:rsidRPr="00AB7951" w:rsidRDefault="00AB7951" w:rsidP="00AB7951">
            <w:pPr>
              <w:rPr>
                <w:rFonts w:ascii="Calibri" w:hAnsi="Calibri" w:cs="Calibri"/>
                <w:color w:val="000000"/>
                <w:sz w:val="13"/>
                <w:szCs w:val="13"/>
              </w:rPr>
            </w:pPr>
            <w:r w:rsidRPr="00AB7951">
              <w:rPr>
                <w:rFonts w:ascii="Calibri" w:hAnsi="Calibri" w:cs="Calibri"/>
                <w:color w:val="000000"/>
                <w:sz w:val="13"/>
                <w:szCs w:val="13"/>
              </w:rPr>
              <w:t> </w:t>
            </w:r>
          </w:p>
        </w:tc>
        <w:tc>
          <w:tcPr>
            <w:tcW w:w="6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28E2B"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xml:space="preserve">              - мазут</w:t>
            </w:r>
          </w:p>
        </w:tc>
        <w:tc>
          <w:tcPr>
            <w:tcW w:w="104" w:type="dxa"/>
            <w:tcBorders>
              <w:top w:val="single" w:sz="4" w:space="0" w:color="auto"/>
              <w:left w:val="nil"/>
              <w:bottom w:val="single" w:sz="4" w:space="0" w:color="auto"/>
              <w:right w:val="single" w:sz="4" w:space="0" w:color="auto"/>
            </w:tcBorders>
            <w:shd w:val="clear" w:color="auto" w:fill="auto"/>
            <w:noWrap/>
            <w:vAlign w:val="bottom"/>
            <w:hideMark/>
          </w:tcPr>
          <w:p w14:paraId="3F44F53E" w14:textId="77777777" w:rsidR="00AB7951" w:rsidRPr="00AB7951" w:rsidRDefault="00AB7951" w:rsidP="00AB7951">
            <w:pPr>
              <w:rPr>
                <w:rFonts w:ascii="Calibri" w:hAnsi="Calibri" w:cs="Calibri"/>
                <w:color w:val="000000"/>
                <w:sz w:val="13"/>
                <w:szCs w:val="13"/>
              </w:rPr>
            </w:pPr>
            <w:r w:rsidRPr="00AB7951">
              <w:rPr>
                <w:rFonts w:ascii="Calibri" w:hAnsi="Calibri" w:cs="Calibri"/>
                <w:color w:val="000000"/>
                <w:sz w:val="13"/>
                <w:szCs w:val="13"/>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53811B65" w14:textId="77777777" w:rsidR="00AB7951" w:rsidRPr="00AB7951" w:rsidRDefault="00AB7951" w:rsidP="00AB7951">
            <w:pPr>
              <w:rPr>
                <w:rFonts w:ascii="Calibri" w:hAnsi="Calibri" w:cs="Calibri"/>
                <w:color w:val="000000"/>
                <w:sz w:val="13"/>
                <w:szCs w:val="13"/>
              </w:rPr>
            </w:pPr>
            <w:r w:rsidRPr="00AB7951">
              <w:rPr>
                <w:rFonts w:ascii="Calibri" w:hAnsi="Calibri" w:cs="Calibri"/>
                <w:color w:val="000000"/>
                <w:sz w:val="13"/>
                <w:szCs w:val="13"/>
              </w:rPr>
              <w:t> </w:t>
            </w:r>
          </w:p>
        </w:tc>
        <w:tc>
          <w:tcPr>
            <w:tcW w:w="104" w:type="dxa"/>
            <w:tcBorders>
              <w:top w:val="single" w:sz="4" w:space="0" w:color="auto"/>
              <w:left w:val="nil"/>
              <w:bottom w:val="single" w:sz="4" w:space="0" w:color="auto"/>
              <w:right w:val="single" w:sz="4" w:space="0" w:color="auto"/>
            </w:tcBorders>
            <w:shd w:val="clear" w:color="auto" w:fill="auto"/>
            <w:noWrap/>
            <w:vAlign w:val="bottom"/>
            <w:hideMark/>
          </w:tcPr>
          <w:p w14:paraId="1B04E3A9" w14:textId="77777777" w:rsidR="00AB7951" w:rsidRPr="00AB7951" w:rsidRDefault="00AB7951" w:rsidP="00AB7951">
            <w:pPr>
              <w:rPr>
                <w:rFonts w:ascii="Calibri" w:hAnsi="Calibri" w:cs="Calibri"/>
                <w:color w:val="000000"/>
                <w:sz w:val="13"/>
                <w:szCs w:val="13"/>
              </w:rPr>
            </w:pPr>
            <w:r w:rsidRPr="00AB7951">
              <w:rPr>
                <w:rFonts w:ascii="Calibri" w:hAnsi="Calibri" w:cs="Calibri"/>
                <w:color w:val="000000"/>
                <w:sz w:val="13"/>
                <w:szCs w:val="13"/>
              </w:rPr>
              <w:t> </w:t>
            </w:r>
          </w:p>
        </w:tc>
        <w:tc>
          <w:tcPr>
            <w:tcW w:w="1120" w:type="dxa"/>
            <w:tcBorders>
              <w:top w:val="nil"/>
              <w:left w:val="nil"/>
              <w:bottom w:val="single" w:sz="4" w:space="0" w:color="auto"/>
              <w:right w:val="single" w:sz="4" w:space="0" w:color="auto"/>
            </w:tcBorders>
            <w:shd w:val="clear" w:color="auto" w:fill="auto"/>
            <w:noWrap/>
            <w:vAlign w:val="bottom"/>
            <w:hideMark/>
          </w:tcPr>
          <w:p w14:paraId="259E8870"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xml:space="preserve"> -"-</w:t>
            </w:r>
          </w:p>
        </w:tc>
        <w:tc>
          <w:tcPr>
            <w:tcW w:w="1736" w:type="dxa"/>
            <w:tcBorders>
              <w:top w:val="nil"/>
              <w:left w:val="nil"/>
              <w:bottom w:val="single" w:sz="4" w:space="0" w:color="auto"/>
              <w:right w:val="single" w:sz="4" w:space="0" w:color="auto"/>
            </w:tcBorders>
            <w:shd w:val="clear" w:color="000000" w:fill="DDEBF7"/>
            <w:noWrap/>
            <w:vAlign w:val="bottom"/>
            <w:hideMark/>
          </w:tcPr>
          <w:p w14:paraId="4DE4F373"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2156" w:type="dxa"/>
            <w:tcBorders>
              <w:top w:val="nil"/>
              <w:left w:val="nil"/>
              <w:bottom w:val="single" w:sz="4" w:space="0" w:color="auto"/>
              <w:right w:val="single" w:sz="4" w:space="0" w:color="auto"/>
            </w:tcBorders>
            <w:shd w:val="clear" w:color="000000" w:fill="DDEBF7"/>
            <w:noWrap/>
            <w:vAlign w:val="bottom"/>
            <w:hideMark/>
          </w:tcPr>
          <w:p w14:paraId="635C568C"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0,00</w:t>
            </w:r>
          </w:p>
        </w:tc>
        <w:tc>
          <w:tcPr>
            <w:tcW w:w="2176" w:type="dxa"/>
            <w:tcBorders>
              <w:top w:val="nil"/>
              <w:left w:val="nil"/>
              <w:bottom w:val="single" w:sz="4" w:space="0" w:color="auto"/>
              <w:right w:val="single" w:sz="4" w:space="0" w:color="auto"/>
            </w:tcBorders>
            <w:shd w:val="clear" w:color="000000" w:fill="DDEBF7"/>
            <w:noWrap/>
            <w:vAlign w:val="bottom"/>
            <w:hideMark/>
          </w:tcPr>
          <w:p w14:paraId="6871158B"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2036" w:type="dxa"/>
            <w:tcBorders>
              <w:top w:val="nil"/>
              <w:left w:val="nil"/>
              <w:bottom w:val="single" w:sz="4" w:space="0" w:color="auto"/>
              <w:right w:val="single" w:sz="4" w:space="0" w:color="auto"/>
            </w:tcBorders>
            <w:shd w:val="clear" w:color="000000" w:fill="DDEBF7"/>
            <w:noWrap/>
            <w:vAlign w:val="bottom"/>
            <w:hideMark/>
          </w:tcPr>
          <w:p w14:paraId="555469C9"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0,00</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226B1A44"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16" w:type="dxa"/>
            <w:vAlign w:val="center"/>
            <w:hideMark/>
          </w:tcPr>
          <w:p w14:paraId="01DB58CE" w14:textId="77777777" w:rsidR="00AB7951" w:rsidRPr="00AB7951" w:rsidRDefault="00AB7951" w:rsidP="00AB7951">
            <w:pPr>
              <w:rPr>
                <w:sz w:val="13"/>
                <w:szCs w:val="13"/>
              </w:rPr>
            </w:pPr>
          </w:p>
        </w:tc>
      </w:tr>
      <w:tr w:rsidR="00AB7951" w:rsidRPr="00AB7951" w14:paraId="5A28241E" w14:textId="77777777" w:rsidTr="00AB7951">
        <w:trPr>
          <w:trHeight w:val="274"/>
          <w:jc w:val="center"/>
        </w:trPr>
        <w:tc>
          <w:tcPr>
            <w:tcW w:w="590" w:type="dxa"/>
            <w:tcBorders>
              <w:top w:val="nil"/>
              <w:left w:val="single" w:sz="8" w:space="0" w:color="auto"/>
              <w:bottom w:val="nil"/>
              <w:right w:val="single" w:sz="4" w:space="0" w:color="auto"/>
            </w:tcBorders>
            <w:shd w:val="clear" w:color="auto" w:fill="auto"/>
            <w:noWrap/>
            <w:vAlign w:val="bottom"/>
            <w:hideMark/>
          </w:tcPr>
          <w:p w14:paraId="7F9DA72A" w14:textId="77777777" w:rsidR="00AB7951" w:rsidRPr="00AB7951" w:rsidRDefault="00AB7951" w:rsidP="00AB7951">
            <w:pPr>
              <w:rPr>
                <w:rFonts w:ascii="Calibri" w:hAnsi="Calibri" w:cs="Calibri"/>
                <w:color w:val="000000"/>
                <w:sz w:val="13"/>
                <w:szCs w:val="13"/>
              </w:rPr>
            </w:pPr>
            <w:r w:rsidRPr="00AB7951">
              <w:rPr>
                <w:rFonts w:ascii="Calibri" w:hAnsi="Calibri" w:cs="Calibri"/>
                <w:color w:val="000000"/>
                <w:sz w:val="13"/>
                <w:szCs w:val="13"/>
              </w:rPr>
              <w:t> </w:t>
            </w:r>
          </w:p>
        </w:tc>
        <w:tc>
          <w:tcPr>
            <w:tcW w:w="7410" w:type="dxa"/>
            <w:gridSpan w:val="3"/>
            <w:tcBorders>
              <w:top w:val="single" w:sz="4" w:space="0" w:color="auto"/>
              <w:left w:val="single" w:sz="4" w:space="0" w:color="auto"/>
              <w:bottom w:val="single" w:sz="4" w:space="0" w:color="auto"/>
              <w:right w:val="nil"/>
            </w:tcBorders>
            <w:shd w:val="clear" w:color="auto" w:fill="auto"/>
            <w:noWrap/>
            <w:vAlign w:val="bottom"/>
            <w:hideMark/>
          </w:tcPr>
          <w:p w14:paraId="5E22E899"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xml:space="preserve"> в т.ч. натуральное топливо</w:t>
            </w:r>
          </w:p>
        </w:tc>
        <w:tc>
          <w:tcPr>
            <w:tcW w:w="104" w:type="dxa"/>
            <w:tcBorders>
              <w:top w:val="single" w:sz="4" w:space="0" w:color="auto"/>
              <w:left w:val="nil"/>
              <w:bottom w:val="single" w:sz="4" w:space="0" w:color="auto"/>
              <w:right w:val="single" w:sz="4" w:space="0" w:color="auto"/>
            </w:tcBorders>
            <w:shd w:val="clear" w:color="auto" w:fill="auto"/>
            <w:noWrap/>
            <w:vAlign w:val="bottom"/>
            <w:hideMark/>
          </w:tcPr>
          <w:p w14:paraId="7C42169C"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E6A677F"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xml:space="preserve"> -"-</w:t>
            </w:r>
          </w:p>
        </w:tc>
        <w:tc>
          <w:tcPr>
            <w:tcW w:w="1736" w:type="dxa"/>
            <w:tcBorders>
              <w:top w:val="nil"/>
              <w:left w:val="nil"/>
              <w:bottom w:val="single" w:sz="4" w:space="0" w:color="auto"/>
              <w:right w:val="single" w:sz="4" w:space="0" w:color="auto"/>
            </w:tcBorders>
            <w:shd w:val="clear" w:color="000000" w:fill="DDEBF7"/>
            <w:noWrap/>
            <w:vAlign w:val="bottom"/>
            <w:hideMark/>
          </w:tcPr>
          <w:p w14:paraId="23111A54"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28475,83</w:t>
            </w:r>
          </w:p>
        </w:tc>
        <w:tc>
          <w:tcPr>
            <w:tcW w:w="2156" w:type="dxa"/>
            <w:tcBorders>
              <w:top w:val="nil"/>
              <w:left w:val="nil"/>
              <w:bottom w:val="single" w:sz="4" w:space="0" w:color="auto"/>
              <w:right w:val="single" w:sz="4" w:space="0" w:color="auto"/>
            </w:tcBorders>
            <w:shd w:val="clear" w:color="000000" w:fill="DDEBF7"/>
            <w:noWrap/>
            <w:vAlign w:val="bottom"/>
            <w:hideMark/>
          </w:tcPr>
          <w:p w14:paraId="622BBBEA"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36829,21</w:t>
            </w:r>
          </w:p>
        </w:tc>
        <w:tc>
          <w:tcPr>
            <w:tcW w:w="2176" w:type="dxa"/>
            <w:tcBorders>
              <w:top w:val="nil"/>
              <w:left w:val="nil"/>
              <w:bottom w:val="single" w:sz="4" w:space="0" w:color="auto"/>
              <w:right w:val="single" w:sz="4" w:space="0" w:color="auto"/>
            </w:tcBorders>
            <w:shd w:val="clear" w:color="000000" w:fill="DDEBF7"/>
            <w:noWrap/>
            <w:vAlign w:val="bottom"/>
            <w:hideMark/>
          </w:tcPr>
          <w:p w14:paraId="42D4F113"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27233,84</w:t>
            </w:r>
          </w:p>
        </w:tc>
        <w:tc>
          <w:tcPr>
            <w:tcW w:w="2036" w:type="dxa"/>
            <w:tcBorders>
              <w:top w:val="nil"/>
              <w:left w:val="nil"/>
              <w:bottom w:val="single" w:sz="4" w:space="0" w:color="auto"/>
              <w:right w:val="single" w:sz="4" w:space="0" w:color="auto"/>
            </w:tcBorders>
            <w:shd w:val="clear" w:color="000000" w:fill="DDEBF7"/>
            <w:noWrap/>
            <w:vAlign w:val="bottom"/>
            <w:hideMark/>
          </w:tcPr>
          <w:p w14:paraId="7E314369"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-9595,37</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42F4075C"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-4,36</w:t>
            </w:r>
          </w:p>
        </w:tc>
        <w:tc>
          <w:tcPr>
            <w:tcW w:w="16" w:type="dxa"/>
            <w:vAlign w:val="center"/>
            <w:hideMark/>
          </w:tcPr>
          <w:p w14:paraId="26CB23C6" w14:textId="77777777" w:rsidR="00AB7951" w:rsidRPr="00AB7951" w:rsidRDefault="00AB7951" w:rsidP="00AB7951">
            <w:pPr>
              <w:rPr>
                <w:sz w:val="13"/>
                <w:szCs w:val="13"/>
              </w:rPr>
            </w:pPr>
          </w:p>
        </w:tc>
      </w:tr>
      <w:tr w:rsidR="00AB7951" w:rsidRPr="00AB7951" w14:paraId="663C2971" w14:textId="77777777" w:rsidTr="00AB7951">
        <w:trPr>
          <w:trHeight w:val="274"/>
          <w:jc w:val="center"/>
        </w:trPr>
        <w:tc>
          <w:tcPr>
            <w:tcW w:w="590" w:type="dxa"/>
            <w:tcBorders>
              <w:top w:val="nil"/>
              <w:left w:val="single" w:sz="8" w:space="0" w:color="auto"/>
              <w:bottom w:val="nil"/>
              <w:right w:val="single" w:sz="4" w:space="0" w:color="auto"/>
            </w:tcBorders>
            <w:shd w:val="clear" w:color="auto" w:fill="auto"/>
            <w:noWrap/>
            <w:vAlign w:val="bottom"/>
            <w:hideMark/>
          </w:tcPr>
          <w:p w14:paraId="50FE6DC9"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lastRenderedPageBreak/>
              <w:t> </w:t>
            </w:r>
          </w:p>
        </w:tc>
        <w:tc>
          <w:tcPr>
            <w:tcW w:w="7410" w:type="dxa"/>
            <w:gridSpan w:val="3"/>
            <w:tcBorders>
              <w:top w:val="single" w:sz="4" w:space="0" w:color="auto"/>
              <w:left w:val="single" w:sz="4" w:space="0" w:color="auto"/>
              <w:bottom w:val="single" w:sz="4" w:space="0" w:color="auto"/>
              <w:right w:val="nil"/>
            </w:tcBorders>
            <w:shd w:val="clear" w:color="auto" w:fill="auto"/>
            <w:noWrap/>
            <w:vAlign w:val="bottom"/>
            <w:hideMark/>
          </w:tcPr>
          <w:p w14:paraId="4BC69E85"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xml:space="preserve">              - уголь каменный </w:t>
            </w:r>
          </w:p>
        </w:tc>
        <w:tc>
          <w:tcPr>
            <w:tcW w:w="104" w:type="dxa"/>
            <w:tcBorders>
              <w:top w:val="nil"/>
              <w:left w:val="nil"/>
              <w:bottom w:val="single" w:sz="4" w:space="0" w:color="auto"/>
              <w:right w:val="single" w:sz="4" w:space="0" w:color="auto"/>
            </w:tcBorders>
            <w:shd w:val="clear" w:color="auto" w:fill="auto"/>
            <w:noWrap/>
            <w:vAlign w:val="bottom"/>
            <w:hideMark/>
          </w:tcPr>
          <w:p w14:paraId="1DBC40BD"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A0C6621"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xml:space="preserve"> -"-</w:t>
            </w:r>
          </w:p>
        </w:tc>
        <w:tc>
          <w:tcPr>
            <w:tcW w:w="1736" w:type="dxa"/>
            <w:tcBorders>
              <w:top w:val="nil"/>
              <w:left w:val="nil"/>
              <w:bottom w:val="single" w:sz="4" w:space="0" w:color="auto"/>
              <w:right w:val="single" w:sz="4" w:space="0" w:color="auto"/>
            </w:tcBorders>
            <w:shd w:val="clear" w:color="000000" w:fill="DDEBF7"/>
            <w:noWrap/>
            <w:vAlign w:val="bottom"/>
            <w:hideMark/>
          </w:tcPr>
          <w:p w14:paraId="28B6E72B"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2156" w:type="dxa"/>
            <w:tcBorders>
              <w:top w:val="nil"/>
              <w:left w:val="nil"/>
              <w:bottom w:val="single" w:sz="4" w:space="0" w:color="auto"/>
              <w:right w:val="single" w:sz="4" w:space="0" w:color="auto"/>
            </w:tcBorders>
            <w:shd w:val="clear" w:color="000000" w:fill="DDEBF7"/>
            <w:noWrap/>
            <w:vAlign w:val="bottom"/>
            <w:hideMark/>
          </w:tcPr>
          <w:p w14:paraId="0BCF14AC"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2176" w:type="dxa"/>
            <w:tcBorders>
              <w:top w:val="nil"/>
              <w:left w:val="nil"/>
              <w:bottom w:val="single" w:sz="4" w:space="0" w:color="auto"/>
              <w:right w:val="single" w:sz="4" w:space="0" w:color="auto"/>
            </w:tcBorders>
            <w:shd w:val="clear" w:color="000000" w:fill="DDEBF7"/>
            <w:noWrap/>
            <w:vAlign w:val="bottom"/>
            <w:hideMark/>
          </w:tcPr>
          <w:p w14:paraId="2258B8DE"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2036" w:type="dxa"/>
            <w:tcBorders>
              <w:top w:val="nil"/>
              <w:left w:val="nil"/>
              <w:bottom w:val="single" w:sz="4" w:space="0" w:color="auto"/>
              <w:right w:val="single" w:sz="4" w:space="0" w:color="auto"/>
            </w:tcBorders>
            <w:shd w:val="clear" w:color="000000" w:fill="DDEBF7"/>
            <w:noWrap/>
            <w:vAlign w:val="bottom"/>
            <w:hideMark/>
          </w:tcPr>
          <w:p w14:paraId="40B8E0D5"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0F963076"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16" w:type="dxa"/>
            <w:vAlign w:val="center"/>
            <w:hideMark/>
          </w:tcPr>
          <w:p w14:paraId="0FCDD39F" w14:textId="77777777" w:rsidR="00AB7951" w:rsidRPr="00AB7951" w:rsidRDefault="00AB7951" w:rsidP="00AB7951">
            <w:pPr>
              <w:rPr>
                <w:sz w:val="13"/>
                <w:szCs w:val="13"/>
              </w:rPr>
            </w:pPr>
          </w:p>
        </w:tc>
      </w:tr>
      <w:tr w:rsidR="00AB7951" w:rsidRPr="00AB7951" w14:paraId="755B163E" w14:textId="77777777" w:rsidTr="00AB7951">
        <w:trPr>
          <w:trHeight w:val="274"/>
          <w:jc w:val="center"/>
        </w:trPr>
        <w:tc>
          <w:tcPr>
            <w:tcW w:w="590" w:type="dxa"/>
            <w:tcBorders>
              <w:top w:val="nil"/>
              <w:left w:val="single" w:sz="8" w:space="0" w:color="auto"/>
              <w:bottom w:val="nil"/>
              <w:right w:val="single" w:sz="4" w:space="0" w:color="auto"/>
            </w:tcBorders>
            <w:shd w:val="clear" w:color="auto" w:fill="auto"/>
            <w:noWrap/>
            <w:vAlign w:val="bottom"/>
            <w:hideMark/>
          </w:tcPr>
          <w:p w14:paraId="2D0EB41C"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6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06AC5"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xml:space="preserve">              - мазут</w:t>
            </w:r>
          </w:p>
        </w:tc>
        <w:tc>
          <w:tcPr>
            <w:tcW w:w="104" w:type="dxa"/>
            <w:tcBorders>
              <w:top w:val="single" w:sz="4" w:space="0" w:color="auto"/>
              <w:left w:val="nil"/>
              <w:bottom w:val="single" w:sz="4" w:space="0" w:color="auto"/>
              <w:right w:val="single" w:sz="4" w:space="0" w:color="auto"/>
            </w:tcBorders>
            <w:shd w:val="clear" w:color="auto" w:fill="auto"/>
            <w:noWrap/>
            <w:vAlign w:val="bottom"/>
            <w:hideMark/>
          </w:tcPr>
          <w:p w14:paraId="7EACBDD0" w14:textId="77777777" w:rsidR="00AB7951" w:rsidRPr="00AB7951" w:rsidRDefault="00AB7951" w:rsidP="00AB7951">
            <w:pPr>
              <w:rPr>
                <w:rFonts w:ascii="Arial CYR" w:hAnsi="Arial CYR" w:cs="Arial CYR"/>
                <w:b/>
                <w:bCs/>
                <w:i/>
                <w:iCs/>
                <w:sz w:val="13"/>
                <w:szCs w:val="13"/>
              </w:rPr>
            </w:pPr>
            <w:r w:rsidRPr="00AB7951">
              <w:rPr>
                <w:rFonts w:ascii="Arial CYR" w:hAnsi="Arial CYR" w:cs="Arial CYR"/>
                <w:b/>
                <w:bCs/>
                <w:i/>
                <w:iCs/>
                <w:sz w:val="13"/>
                <w:szCs w:val="13"/>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43FAC1E2"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104" w:type="dxa"/>
            <w:tcBorders>
              <w:top w:val="single" w:sz="4" w:space="0" w:color="auto"/>
              <w:left w:val="nil"/>
              <w:bottom w:val="single" w:sz="4" w:space="0" w:color="auto"/>
              <w:right w:val="single" w:sz="4" w:space="0" w:color="auto"/>
            </w:tcBorders>
            <w:shd w:val="clear" w:color="auto" w:fill="auto"/>
            <w:noWrap/>
            <w:vAlign w:val="bottom"/>
            <w:hideMark/>
          </w:tcPr>
          <w:p w14:paraId="05ECD58B"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1120" w:type="dxa"/>
            <w:tcBorders>
              <w:top w:val="nil"/>
              <w:left w:val="nil"/>
              <w:bottom w:val="single" w:sz="4" w:space="0" w:color="auto"/>
              <w:right w:val="single" w:sz="4" w:space="0" w:color="auto"/>
            </w:tcBorders>
            <w:shd w:val="clear" w:color="auto" w:fill="auto"/>
            <w:noWrap/>
            <w:vAlign w:val="bottom"/>
            <w:hideMark/>
          </w:tcPr>
          <w:p w14:paraId="69C8F230"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xml:space="preserve"> -"-</w:t>
            </w:r>
          </w:p>
        </w:tc>
        <w:tc>
          <w:tcPr>
            <w:tcW w:w="1736" w:type="dxa"/>
            <w:tcBorders>
              <w:top w:val="nil"/>
              <w:left w:val="nil"/>
              <w:bottom w:val="single" w:sz="4" w:space="0" w:color="auto"/>
              <w:right w:val="single" w:sz="4" w:space="0" w:color="auto"/>
            </w:tcBorders>
            <w:shd w:val="clear" w:color="000000" w:fill="DDEBF7"/>
            <w:noWrap/>
            <w:vAlign w:val="bottom"/>
            <w:hideMark/>
          </w:tcPr>
          <w:p w14:paraId="5CFFFA38"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2156" w:type="dxa"/>
            <w:tcBorders>
              <w:top w:val="nil"/>
              <w:left w:val="nil"/>
              <w:bottom w:val="single" w:sz="4" w:space="0" w:color="auto"/>
              <w:right w:val="single" w:sz="4" w:space="0" w:color="auto"/>
            </w:tcBorders>
            <w:shd w:val="clear" w:color="000000" w:fill="DDEBF7"/>
            <w:noWrap/>
            <w:vAlign w:val="bottom"/>
            <w:hideMark/>
          </w:tcPr>
          <w:p w14:paraId="632F2DED"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0,00</w:t>
            </w:r>
          </w:p>
        </w:tc>
        <w:tc>
          <w:tcPr>
            <w:tcW w:w="2176" w:type="dxa"/>
            <w:tcBorders>
              <w:top w:val="nil"/>
              <w:left w:val="nil"/>
              <w:bottom w:val="single" w:sz="4" w:space="0" w:color="auto"/>
              <w:right w:val="single" w:sz="4" w:space="0" w:color="auto"/>
            </w:tcBorders>
            <w:shd w:val="clear" w:color="000000" w:fill="DDEBF7"/>
            <w:noWrap/>
            <w:vAlign w:val="bottom"/>
            <w:hideMark/>
          </w:tcPr>
          <w:p w14:paraId="2401D968"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2036" w:type="dxa"/>
            <w:tcBorders>
              <w:top w:val="nil"/>
              <w:left w:val="nil"/>
              <w:bottom w:val="single" w:sz="4" w:space="0" w:color="auto"/>
              <w:right w:val="single" w:sz="4" w:space="0" w:color="auto"/>
            </w:tcBorders>
            <w:shd w:val="clear" w:color="000000" w:fill="DDEBF7"/>
            <w:noWrap/>
            <w:vAlign w:val="bottom"/>
            <w:hideMark/>
          </w:tcPr>
          <w:p w14:paraId="75FE2B5E"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0,00</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32D2A504"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16" w:type="dxa"/>
            <w:vAlign w:val="center"/>
            <w:hideMark/>
          </w:tcPr>
          <w:p w14:paraId="56116BA2" w14:textId="77777777" w:rsidR="00AB7951" w:rsidRPr="00AB7951" w:rsidRDefault="00AB7951" w:rsidP="00AB7951">
            <w:pPr>
              <w:rPr>
                <w:sz w:val="13"/>
                <w:szCs w:val="13"/>
              </w:rPr>
            </w:pPr>
          </w:p>
        </w:tc>
      </w:tr>
      <w:tr w:rsidR="00AB7951" w:rsidRPr="00AB7951" w14:paraId="2A1283E8" w14:textId="77777777" w:rsidTr="00AB7951">
        <w:trPr>
          <w:trHeight w:val="274"/>
          <w:jc w:val="center"/>
        </w:trPr>
        <w:tc>
          <w:tcPr>
            <w:tcW w:w="590" w:type="dxa"/>
            <w:tcBorders>
              <w:top w:val="nil"/>
              <w:left w:val="single" w:sz="8" w:space="0" w:color="auto"/>
              <w:bottom w:val="nil"/>
              <w:right w:val="single" w:sz="4" w:space="0" w:color="auto"/>
            </w:tcBorders>
            <w:shd w:val="clear" w:color="auto" w:fill="auto"/>
            <w:noWrap/>
            <w:vAlign w:val="bottom"/>
            <w:hideMark/>
          </w:tcPr>
          <w:p w14:paraId="4271340C"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7410" w:type="dxa"/>
            <w:gridSpan w:val="3"/>
            <w:tcBorders>
              <w:top w:val="single" w:sz="4" w:space="0" w:color="auto"/>
              <w:left w:val="single" w:sz="4" w:space="0" w:color="auto"/>
              <w:bottom w:val="single" w:sz="4" w:space="0" w:color="auto"/>
              <w:right w:val="nil"/>
            </w:tcBorders>
            <w:shd w:val="clear" w:color="auto" w:fill="auto"/>
            <w:noWrap/>
            <w:vAlign w:val="bottom"/>
            <w:hideMark/>
          </w:tcPr>
          <w:p w14:paraId="0BE67D04"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xml:space="preserve"> в т.ч. транспорт топлива</w:t>
            </w:r>
          </w:p>
        </w:tc>
        <w:tc>
          <w:tcPr>
            <w:tcW w:w="104" w:type="dxa"/>
            <w:tcBorders>
              <w:top w:val="single" w:sz="4" w:space="0" w:color="auto"/>
              <w:left w:val="nil"/>
              <w:bottom w:val="single" w:sz="4" w:space="0" w:color="auto"/>
              <w:right w:val="single" w:sz="4" w:space="0" w:color="auto"/>
            </w:tcBorders>
            <w:shd w:val="clear" w:color="auto" w:fill="auto"/>
            <w:noWrap/>
            <w:vAlign w:val="bottom"/>
            <w:hideMark/>
          </w:tcPr>
          <w:p w14:paraId="2456AEF6"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C82E929"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xml:space="preserve"> -"-</w:t>
            </w:r>
          </w:p>
        </w:tc>
        <w:tc>
          <w:tcPr>
            <w:tcW w:w="1736" w:type="dxa"/>
            <w:tcBorders>
              <w:top w:val="nil"/>
              <w:left w:val="nil"/>
              <w:bottom w:val="single" w:sz="4" w:space="0" w:color="auto"/>
              <w:right w:val="single" w:sz="4" w:space="0" w:color="auto"/>
            </w:tcBorders>
            <w:shd w:val="clear" w:color="000000" w:fill="DDEBF7"/>
            <w:noWrap/>
            <w:vAlign w:val="bottom"/>
            <w:hideMark/>
          </w:tcPr>
          <w:p w14:paraId="3537A2E9"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45197,30</w:t>
            </w:r>
          </w:p>
        </w:tc>
        <w:tc>
          <w:tcPr>
            <w:tcW w:w="2156" w:type="dxa"/>
            <w:tcBorders>
              <w:top w:val="nil"/>
              <w:left w:val="nil"/>
              <w:bottom w:val="single" w:sz="4" w:space="0" w:color="auto"/>
              <w:right w:val="single" w:sz="4" w:space="0" w:color="auto"/>
            </w:tcBorders>
            <w:shd w:val="clear" w:color="000000" w:fill="DDEBF7"/>
            <w:noWrap/>
            <w:vAlign w:val="bottom"/>
            <w:hideMark/>
          </w:tcPr>
          <w:p w14:paraId="32719664"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40672,37</w:t>
            </w:r>
          </w:p>
        </w:tc>
        <w:tc>
          <w:tcPr>
            <w:tcW w:w="2176" w:type="dxa"/>
            <w:tcBorders>
              <w:top w:val="nil"/>
              <w:left w:val="nil"/>
              <w:bottom w:val="single" w:sz="4" w:space="0" w:color="auto"/>
              <w:right w:val="single" w:sz="4" w:space="0" w:color="auto"/>
            </w:tcBorders>
            <w:shd w:val="clear" w:color="000000" w:fill="DDEBF7"/>
            <w:noWrap/>
            <w:vAlign w:val="bottom"/>
            <w:hideMark/>
          </w:tcPr>
          <w:p w14:paraId="4AA35AB0"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42619,47</w:t>
            </w:r>
          </w:p>
        </w:tc>
        <w:tc>
          <w:tcPr>
            <w:tcW w:w="2036" w:type="dxa"/>
            <w:tcBorders>
              <w:top w:val="nil"/>
              <w:left w:val="nil"/>
              <w:bottom w:val="single" w:sz="4" w:space="0" w:color="auto"/>
              <w:right w:val="single" w:sz="4" w:space="0" w:color="auto"/>
            </w:tcBorders>
            <w:shd w:val="clear" w:color="000000" w:fill="DDEBF7"/>
            <w:noWrap/>
            <w:vAlign w:val="bottom"/>
            <w:hideMark/>
          </w:tcPr>
          <w:p w14:paraId="77DADC0A"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1947,09</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22385E20"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-5,70</w:t>
            </w:r>
          </w:p>
        </w:tc>
        <w:tc>
          <w:tcPr>
            <w:tcW w:w="16" w:type="dxa"/>
            <w:vAlign w:val="center"/>
            <w:hideMark/>
          </w:tcPr>
          <w:p w14:paraId="677FBA14" w14:textId="77777777" w:rsidR="00AB7951" w:rsidRPr="00AB7951" w:rsidRDefault="00AB7951" w:rsidP="00AB7951">
            <w:pPr>
              <w:rPr>
                <w:sz w:val="13"/>
                <w:szCs w:val="13"/>
              </w:rPr>
            </w:pPr>
          </w:p>
        </w:tc>
      </w:tr>
      <w:tr w:rsidR="00AB7951" w:rsidRPr="00AB7951" w14:paraId="6961C04D" w14:textId="77777777" w:rsidTr="00AB7951">
        <w:trPr>
          <w:trHeight w:val="274"/>
          <w:jc w:val="center"/>
        </w:trPr>
        <w:tc>
          <w:tcPr>
            <w:tcW w:w="590" w:type="dxa"/>
            <w:tcBorders>
              <w:top w:val="nil"/>
              <w:left w:val="single" w:sz="8" w:space="0" w:color="auto"/>
              <w:bottom w:val="nil"/>
              <w:right w:val="single" w:sz="4" w:space="0" w:color="auto"/>
            </w:tcBorders>
            <w:shd w:val="clear" w:color="auto" w:fill="auto"/>
            <w:noWrap/>
            <w:vAlign w:val="bottom"/>
            <w:hideMark/>
          </w:tcPr>
          <w:p w14:paraId="235B31AD"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7410" w:type="dxa"/>
            <w:gridSpan w:val="3"/>
            <w:tcBorders>
              <w:top w:val="single" w:sz="4" w:space="0" w:color="auto"/>
              <w:left w:val="single" w:sz="4" w:space="0" w:color="auto"/>
              <w:bottom w:val="single" w:sz="4" w:space="0" w:color="auto"/>
              <w:right w:val="nil"/>
            </w:tcBorders>
            <w:shd w:val="clear" w:color="auto" w:fill="auto"/>
            <w:noWrap/>
            <w:vAlign w:val="bottom"/>
            <w:hideMark/>
          </w:tcPr>
          <w:p w14:paraId="7C8D7DE1"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xml:space="preserve">              - уголь каменный </w:t>
            </w:r>
          </w:p>
        </w:tc>
        <w:tc>
          <w:tcPr>
            <w:tcW w:w="104" w:type="dxa"/>
            <w:tcBorders>
              <w:top w:val="nil"/>
              <w:left w:val="nil"/>
              <w:bottom w:val="single" w:sz="4" w:space="0" w:color="auto"/>
              <w:right w:val="single" w:sz="4" w:space="0" w:color="auto"/>
            </w:tcBorders>
            <w:shd w:val="clear" w:color="auto" w:fill="auto"/>
            <w:noWrap/>
            <w:vAlign w:val="bottom"/>
            <w:hideMark/>
          </w:tcPr>
          <w:p w14:paraId="5B231E3E"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D4C13F3"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xml:space="preserve"> -"-</w:t>
            </w:r>
          </w:p>
        </w:tc>
        <w:tc>
          <w:tcPr>
            <w:tcW w:w="1736" w:type="dxa"/>
            <w:tcBorders>
              <w:top w:val="nil"/>
              <w:left w:val="nil"/>
              <w:bottom w:val="single" w:sz="4" w:space="0" w:color="auto"/>
              <w:right w:val="single" w:sz="4" w:space="0" w:color="auto"/>
            </w:tcBorders>
            <w:shd w:val="clear" w:color="000000" w:fill="DDEBF7"/>
            <w:noWrap/>
            <w:vAlign w:val="bottom"/>
            <w:hideMark/>
          </w:tcPr>
          <w:p w14:paraId="1AA652E8"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2156" w:type="dxa"/>
            <w:tcBorders>
              <w:top w:val="nil"/>
              <w:left w:val="nil"/>
              <w:bottom w:val="single" w:sz="4" w:space="0" w:color="auto"/>
              <w:right w:val="single" w:sz="4" w:space="0" w:color="auto"/>
            </w:tcBorders>
            <w:shd w:val="clear" w:color="000000" w:fill="DDEBF7"/>
            <w:noWrap/>
            <w:vAlign w:val="bottom"/>
            <w:hideMark/>
          </w:tcPr>
          <w:p w14:paraId="79C74B0B"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2176" w:type="dxa"/>
            <w:tcBorders>
              <w:top w:val="nil"/>
              <w:left w:val="nil"/>
              <w:bottom w:val="single" w:sz="4" w:space="0" w:color="auto"/>
              <w:right w:val="single" w:sz="4" w:space="0" w:color="auto"/>
            </w:tcBorders>
            <w:shd w:val="clear" w:color="000000" w:fill="DDEBF7"/>
            <w:noWrap/>
            <w:vAlign w:val="bottom"/>
            <w:hideMark/>
          </w:tcPr>
          <w:p w14:paraId="6D96F11C"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2036" w:type="dxa"/>
            <w:tcBorders>
              <w:top w:val="nil"/>
              <w:left w:val="nil"/>
              <w:bottom w:val="single" w:sz="4" w:space="0" w:color="auto"/>
              <w:right w:val="single" w:sz="4" w:space="0" w:color="auto"/>
            </w:tcBorders>
            <w:shd w:val="clear" w:color="000000" w:fill="DDEBF7"/>
            <w:noWrap/>
            <w:vAlign w:val="bottom"/>
            <w:hideMark/>
          </w:tcPr>
          <w:p w14:paraId="52ACB2C9"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4653AD59"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16" w:type="dxa"/>
            <w:vAlign w:val="center"/>
            <w:hideMark/>
          </w:tcPr>
          <w:p w14:paraId="132E117E" w14:textId="77777777" w:rsidR="00AB7951" w:rsidRPr="00AB7951" w:rsidRDefault="00AB7951" w:rsidP="00AB7951">
            <w:pPr>
              <w:rPr>
                <w:sz w:val="13"/>
                <w:szCs w:val="13"/>
              </w:rPr>
            </w:pPr>
          </w:p>
        </w:tc>
      </w:tr>
      <w:tr w:rsidR="00AB7951" w:rsidRPr="00AB7951" w14:paraId="386018DC" w14:textId="77777777" w:rsidTr="00AB7951">
        <w:trPr>
          <w:trHeight w:val="274"/>
          <w:jc w:val="center"/>
        </w:trPr>
        <w:tc>
          <w:tcPr>
            <w:tcW w:w="590" w:type="dxa"/>
            <w:tcBorders>
              <w:top w:val="nil"/>
              <w:left w:val="single" w:sz="8" w:space="0" w:color="auto"/>
              <w:bottom w:val="single" w:sz="4" w:space="0" w:color="auto"/>
              <w:right w:val="single" w:sz="4" w:space="0" w:color="auto"/>
            </w:tcBorders>
            <w:shd w:val="clear" w:color="auto" w:fill="auto"/>
            <w:noWrap/>
            <w:vAlign w:val="bottom"/>
            <w:hideMark/>
          </w:tcPr>
          <w:p w14:paraId="661B2648"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6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88FF8"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xml:space="preserve">              - мазут</w:t>
            </w:r>
          </w:p>
        </w:tc>
        <w:tc>
          <w:tcPr>
            <w:tcW w:w="104" w:type="dxa"/>
            <w:tcBorders>
              <w:top w:val="single" w:sz="4" w:space="0" w:color="auto"/>
              <w:left w:val="nil"/>
              <w:bottom w:val="single" w:sz="4" w:space="0" w:color="auto"/>
              <w:right w:val="single" w:sz="4" w:space="0" w:color="auto"/>
            </w:tcBorders>
            <w:shd w:val="clear" w:color="auto" w:fill="auto"/>
            <w:noWrap/>
            <w:vAlign w:val="bottom"/>
            <w:hideMark/>
          </w:tcPr>
          <w:p w14:paraId="09D7E195" w14:textId="77777777" w:rsidR="00AB7951" w:rsidRPr="00AB7951" w:rsidRDefault="00AB7951" w:rsidP="00AB7951">
            <w:pPr>
              <w:rPr>
                <w:rFonts w:ascii="Arial CYR" w:hAnsi="Arial CYR" w:cs="Arial CYR"/>
                <w:b/>
                <w:bCs/>
                <w:i/>
                <w:iCs/>
                <w:sz w:val="13"/>
                <w:szCs w:val="13"/>
              </w:rPr>
            </w:pPr>
            <w:r w:rsidRPr="00AB7951">
              <w:rPr>
                <w:rFonts w:ascii="Arial CYR" w:hAnsi="Arial CYR" w:cs="Arial CYR"/>
                <w:b/>
                <w:bCs/>
                <w:i/>
                <w:iCs/>
                <w:sz w:val="13"/>
                <w:szCs w:val="13"/>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39F5C55B"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104" w:type="dxa"/>
            <w:tcBorders>
              <w:top w:val="single" w:sz="4" w:space="0" w:color="auto"/>
              <w:left w:val="nil"/>
              <w:bottom w:val="single" w:sz="4" w:space="0" w:color="auto"/>
              <w:right w:val="single" w:sz="4" w:space="0" w:color="auto"/>
            </w:tcBorders>
            <w:shd w:val="clear" w:color="auto" w:fill="auto"/>
            <w:noWrap/>
            <w:vAlign w:val="bottom"/>
            <w:hideMark/>
          </w:tcPr>
          <w:p w14:paraId="24A0FEB0"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1120" w:type="dxa"/>
            <w:tcBorders>
              <w:top w:val="nil"/>
              <w:left w:val="nil"/>
              <w:bottom w:val="single" w:sz="4" w:space="0" w:color="auto"/>
              <w:right w:val="single" w:sz="4" w:space="0" w:color="auto"/>
            </w:tcBorders>
            <w:shd w:val="clear" w:color="auto" w:fill="auto"/>
            <w:noWrap/>
            <w:vAlign w:val="bottom"/>
            <w:hideMark/>
          </w:tcPr>
          <w:p w14:paraId="4F577C7B"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xml:space="preserve"> -"-</w:t>
            </w:r>
          </w:p>
        </w:tc>
        <w:tc>
          <w:tcPr>
            <w:tcW w:w="1736" w:type="dxa"/>
            <w:tcBorders>
              <w:top w:val="nil"/>
              <w:left w:val="nil"/>
              <w:bottom w:val="single" w:sz="4" w:space="0" w:color="auto"/>
              <w:right w:val="single" w:sz="4" w:space="0" w:color="auto"/>
            </w:tcBorders>
            <w:shd w:val="clear" w:color="000000" w:fill="DDEBF7"/>
            <w:noWrap/>
            <w:vAlign w:val="bottom"/>
            <w:hideMark/>
          </w:tcPr>
          <w:p w14:paraId="6A4F4CA7"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2156" w:type="dxa"/>
            <w:tcBorders>
              <w:top w:val="nil"/>
              <w:left w:val="nil"/>
              <w:bottom w:val="single" w:sz="4" w:space="0" w:color="auto"/>
              <w:right w:val="single" w:sz="4" w:space="0" w:color="auto"/>
            </w:tcBorders>
            <w:shd w:val="clear" w:color="000000" w:fill="DDEBF7"/>
            <w:noWrap/>
            <w:vAlign w:val="bottom"/>
            <w:hideMark/>
          </w:tcPr>
          <w:p w14:paraId="7F3C97ED"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0</w:t>
            </w:r>
          </w:p>
        </w:tc>
        <w:tc>
          <w:tcPr>
            <w:tcW w:w="2176" w:type="dxa"/>
            <w:tcBorders>
              <w:top w:val="nil"/>
              <w:left w:val="nil"/>
              <w:bottom w:val="single" w:sz="4" w:space="0" w:color="auto"/>
              <w:right w:val="single" w:sz="4" w:space="0" w:color="auto"/>
            </w:tcBorders>
            <w:shd w:val="clear" w:color="000000" w:fill="DDEBF7"/>
            <w:noWrap/>
            <w:vAlign w:val="bottom"/>
            <w:hideMark/>
          </w:tcPr>
          <w:p w14:paraId="529D6990"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2036" w:type="dxa"/>
            <w:tcBorders>
              <w:top w:val="nil"/>
              <w:left w:val="nil"/>
              <w:bottom w:val="single" w:sz="4" w:space="0" w:color="auto"/>
              <w:right w:val="single" w:sz="4" w:space="0" w:color="auto"/>
            </w:tcBorders>
            <w:shd w:val="clear" w:color="000000" w:fill="DDEBF7"/>
            <w:noWrap/>
            <w:vAlign w:val="bottom"/>
            <w:hideMark/>
          </w:tcPr>
          <w:p w14:paraId="7BE7ACEC"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0</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01E1E45B"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16" w:type="dxa"/>
            <w:vAlign w:val="center"/>
            <w:hideMark/>
          </w:tcPr>
          <w:p w14:paraId="52022C08" w14:textId="77777777" w:rsidR="00AB7951" w:rsidRPr="00AB7951" w:rsidRDefault="00AB7951" w:rsidP="00AB7951">
            <w:pPr>
              <w:rPr>
                <w:sz w:val="13"/>
                <w:szCs w:val="13"/>
              </w:rPr>
            </w:pPr>
          </w:p>
        </w:tc>
      </w:tr>
      <w:tr w:rsidR="00AB7951" w:rsidRPr="00AB7951" w14:paraId="66DD01CB" w14:textId="77777777" w:rsidTr="00AB7951">
        <w:trPr>
          <w:trHeight w:val="315"/>
          <w:jc w:val="center"/>
        </w:trPr>
        <w:tc>
          <w:tcPr>
            <w:tcW w:w="590" w:type="dxa"/>
            <w:tcBorders>
              <w:top w:val="nil"/>
              <w:left w:val="single" w:sz="8" w:space="0" w:color="auto"/>
              <w:bottom w:val="single" w:sz="4" w:space="0" w:color="auto"/>
              <w:right w:val="single" w:sz="4" w:space="0" w:color="auto"/>
            </w:tcBorders>
            <w:shd w:val="clear" w:color="auto" w:fill="auto"/>
            <w:noWrap/>
            <w:vAlign w:val="bottom"/>
            <w:hideMark/>
          </w:tcPr>
          <w:p w14:paraId="59A67441"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xml:space="preserve"> 1.2</w:t>
            </w:r>
          </w:p>
        </w:tc>
        <w:tc>
          <w:tcPr>
            <w:tcW w:w="6645" w:type="dxa"/>
            <w:tcBorders>
              <w:top w:val="nil"/>
              <w:left w:val="single" w:sz="4" w:space="0" w:color="auto"/>
              <w:bottom w:val="single" w:sz="4" w:space="0" w:color="auto"/>
              <w:right w:val="single" w:sz="4" w:space="0" w:color="auto"/>
            </w:tcBorders>
            <w:shd w:val="clear" w:color="auto" w:fill="auto"/>
            <w:noWrap/>
            <w:vAlign w:val="bottom"/>
            <w:hideMark/>
          </w:tcPr>
          <w:p w14:paraId="61C6D4A0"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Расходы на электрическую энергию</w:t>
            </w:r>
          </w:p>
        </w:tc>
        <w:tc>
          <w:tcPr>
            <w:tcW w:w="104" w:type="dxa"/>
            <w:tcBorders>
              <w:top w:val="nil"/>
              <w:left w:val="nil"/>
              <w:bottom w:val="single" w:sz="4" w:space="0" w:color="auto"/>
              <w:right w:val="single" w:sz="4" w:space="0" w:color="auto"/>
            </w:tcBorders>
            <w:shd w:val="clear" w:color="auto" w:fill="auto"/>
            <w:noWrap/>
            <w:vAlign w:val="bottom"/>
            <w:hideMark/>
          </w:tcPr>
          <w:p w14:paraId="23D7F75C"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 </w:t>
            </w:r>
          </w:p>
        </w:tc>
        <w:tc>
          <w:tcPr>
            <w:tcW w:w="661" w:type="dxa"/>
            <w:tcBorders>
              <w:top w:val="nil"/>
              <w:left w:val="nil"/>
              <w:bottom w:val="single" w:sz="4" w:space="0" w:color="auto"/>
              <w:right w:val="single" w:sz="4" w:space="0" w:color="auto"/>
            </w:tcBorders>
            <w:shd w:val="clear" w:color="auto" w:fill="auto"/>
            <w:noWrap/>
            <w:vAlign w:val="bottom"/>
            <w:hideMark/>
          </w:tcPr>
          <w:p w14:paraId="2F395A37"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 </w:t>
            </w:r>
          </w:p>
        </w:tc>
        <w:tc>
          <w:tcPr>
            <w:tcW w:w="104" w:type="dxa"/>
            <w:tcBorders>
              <w:top w:val="nil"/>
              <w:left w:val="nil"/>
              <w:bottom w:val="single" w:sz="4" w:space="0" w:color="auto"/>
              <w:right w:val="single" w:sz="4" w:space="0" w:color="auto"/>
            </w:tcBorders>
            <w:shd w:val="clear" w:color="auto" w:fill="auto"/>
            <w:noWrap/>
            <w:vAlign w:val="bottom"/>
            <w:hideMark/>
          </w:tcPr>
          <w:p w14:paraId="4646C8FF"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 </w:t>
            </w:r>
          </w:p>
        </w:tc>
        <w:tc>
          <w:tcPr>
            <w:tcW w:w="1120" w:type="dxa"/>
            <w:tcBorders>
              <w:top w:val="nil"/>
              <w:left w:val="nil"/>
              <w:bottom w:val="single" w:sz="4" w:space="0" w:color="auto"/>
              <w:right w:val="single" w:sz="4" w:space="0" w:color="auto"/>
            </w:tcBorders>
            <w:shd w:val="clear" w:color="auto" w:fill="auto"/>
            <w:noWrap/>
            <w:vAlign w:val="bottom"/>
            <w:hideMark/>
          </w:tcPr>
          <w:p w14:paraId="2499B063"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tcBorders>
              <w:top w:val="nil"/>
              <w:left w:val="nil"/>
              <w:bottom w:val="single" w:sz="4" w:space="0" w:color="auto"/>
              <w:right w:val="single" w:sz="4" w:space="0" w:color="auto"/>
            </w:tcBorders>
            <w:shd w:val="clear" w:color="000000" w:fill="DDEBF7"/>
            <w:noWrap/>
            <w:vAlign w:val="bottom"/>
            <w:hideMark/>
          </w:tcPr>
          <w:p w14:paraId="37107FF6"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13 535,63</w:t>
            </w:r>
          </w:p>
        </w:tc>
        <w:tc>
          <w:tcPr>
            <w:tcW w:w="2156" w:type="dxa"/>
            <w:tcBorders>
              <w:top w:val="nil"/>
              <w:left w:val="nil"/>
              <w:bottom w:val="single" w:sz="4" w:space="0" w:color="auto"/>
              <w:right w:val="single" w:sz="4" w:space="0" w:color="auto"/>
            </w:tcBorders>
            <w:shd w:val="clear" w:color="000000" w:fill="DDEBF7"/>
            <w:noWrap/>
            <w:vAlign w:val="bottom"/>
            <w:hideMark/>
          </w:tcPr>
          <w:p w14:paraId="0F09CA79"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16 344,70</w:t>
            </w:r>
          </w:p>
        </w:tc>
        <w:tc>
          <w:tcPr>
            <w:tcW w:w="2176" w:type="dxa"/>
            <w:tcBorders>
              <w:top w:val="nil"/>
              <w:left w:val="nil"/>
              <w:bottom w:val="single" w:sz="4" w:space="0" w:color="auto"/>
              <w:right w:val="single" w:sz="4" w:space="0" w:color="auto"/>
            </w:tcBorders>
            <w:shd w:val="clear" w:color="000000" w:fill="DDEBF7"/>
            <w:noWrap/>
            <w:vAlign w:val="bottom"/>
            <w:hideMark/>
          </w:tcPr>
          <w:p w14:paraId="05A95017"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24 253,29</w:t>
            </w:r>
          </w:p>
        </w:tc>
        <w:tc>
          <w:tcPr>
            <w:tcW w:w="2036" w:type="dxa"/>
            <w:tcBorders>
              <w:top w:val="nil"/>
              <w:left w:val="nil"/>
              <w:bottom w:val="single" w:sz="4" w:space="0" w:color="auto"/>
              <w:right w:val="single" w:sz="4" w:space="0" w:color="auto"/>
            </w:tcBorders>
            <w:shd w:val="clear" w:color="000000" w:fill="DDEBF7"/>
            <w:noWrap/>
            <w:vAlign w:val="bottom"/>
            <w:hideMark/>
          </w:tcPr>
          <w:p w14:paraId="4B722473"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7 908,59</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74ED1C0D"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79,18</w:t>
            </w:r>
          </w:p>
        </w:tc>
        <w:tc>
          <w:tcPr>
            <w:tcW w:w="16" w:type="dxa"/>
            <w:vAlign w:val="center"/>
            <w:hideMark/>
          </w:tcPr>
          <w:p w14:paraId="475A1B7A" w14:textId="77777777" w:rsidR="00AB7951" w:rsidRPr="00AB7951" w:rsidRDefault="00AB7951" w:rsidP="00AB7951">
            <w:pPr>
              <w:rPr>
                <w:sz w:val="13"/>
                <w:szCs w:val="13"/>
              </w:rPr>
            </w:pPr>
          </w:p>
        </w:tc>
      </w:tr>
      <w:tr w:rsidR="00AB7951" w:rsidRPr="00AB7951" w14:paraId="57AD3CB7" w14:textId="77777777" w:rsidTr="00AB7951">
        <w:trPr>
          <w:trHeight w:val="300"/>
          <w:jc w:val="center"/>
        </w:trPr>
        <w:tc>
          <w:tcPr>
            <w:tcW w:w="590" w:type="dxa"/>
            <w:tcBorders>
              <w:top w:val="nil"/>
              <w:left w:val="single" w:sz="8" w:space="0" w:color="auto"/>
              <w:bottom w:val="nil"/>
              <w:right w:val="single" w:sz="4" w:space="0" w:color="auto"/>
            </w:tcBorders>
            <w:shd w:val="clear" w:color="auto" w:fill="auto"/>
            <w:noWrap/>
            <w:vAlign w:val="bottom"/>
            <w:hideMark/>
          </w:tcPr>
          <w:p w14:paraId="479AA6DB"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xml:space="preserve"> 1.3</w:t>
            </w:r>
          </w:p>
        </w:tc>
        <w:tc>
          <w:tcPr>
            <w:tcW w:w="6749" w:type="dxa"/>
            <w:gridSpan w:val="2"/>
            <w:tcBorders>
              <w:top w:val="single" w:sz="4" w:space="0" w:color="auto"/>
              <w:left w:val="single" w:sz="4" w:space="0" w:color="auto"/>
              <w:bottom w:val="single" w:sz="4" w:space="0" w:color="auto"/>
              <w:right w:val="nil"/>
            </w:tcBorders>
            <w:shd w:val="clear" w:color="auto" w:fill="auto"/>
            <w:noWrap/>
            <w:vAlign w:val="bottom"/>
            <w:hideMark/>
          </w:tcPr>
          <w:p w14:paraId="12FFFECC"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Расходы на воду</w:t>
            </w:r>
          </w:p>
        </w:tc>
        <w:tc>
          <w:tcPr>
            <w:tcW w:w="661" w:type="dxa"/>
            <w:tcBorders>
              <w:top w:val="single" w:sz="4" w:space="0" w:color="auto"/>
              <w:left w:val="nil"/>
              <w:bottom w:val="single" w:sz="4" w:space="0" w:color="auto"/>
              <w:right w:val="nil"/>
            </w:tcBorders>
            <w:shd w:val="clear" w:color="auto" w:fill="auto"/>
            <w:noWrap/>
            <w:vAlign w:val="bottom"/>
            <w:hideMark/>
          </w:tcPr>
          <w:p w14:paraId="01DE866B"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 </w:t>
            </w:r>
          </w:p>
        </w:tc>
        <w:tc>
          <w:tcPr>
            <w:tcW w:w="104" w:type="dxa"/>
            <w:tcBorders>
              <w:top w:val="single" w:sz="4" w:space="0" w:color="auto"/>
              <w:left w:val="nil"/>
              <w:bottom w:val="single" w:sz="4" w:space="0" w:color="auto"/>
              <w:right w:val="single" w:sz="4" w:space="0" w:color="auto"/>
            </w:tcBorders>
            <w:shd w:val="clear" w:color="auto" w:fill="auto"/>
            <w:noWrap/>
            <w:vAlign w:val="bottom"/>
            <w:hideMark/>
          </w:tcPr>
          <w:p w14:paraId="50D77416"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48D5931"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tcBorders>
              <w:top w:val="nil"/>
              <w:left w:val="nil"/>
              <w:bottom w:val="single" w:sz="4" w:space="0" w:color="auto"/>
              <w:right w:val="single" w:sz="4" w:space="0" w:color="auto"/>
            </w:tcBorders>
            <w:shd w:val="clear" w:color="000000" w:fill="DDEBF7"/>
            <w:noWrap/>
            <w:vAlign w:val="bottom"/>
            <w:hideMark/>
          </w:tcPr>
          <w:p w14:paraId="6DA39E8A"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412,48</w:t>
            </w:r>
          </w:p>
        </w:tc>
        <w:tc>
          <w:tcPr>
            <w:tcW w:w="2156" w:type="dxa"/>
            <w:tcBorders>
              <w:top w:val="nil"/>
              <w:left w:val="nil"/>
              <w:bottom w:val="single" w:sz="4" w:space="0" w:color="auto"/>
              <w:right w:val="single" w:sz="4" w:space="0" w:color="auto"/>
            </w:tcBorders>
            <w:shd w:val="clear" w:color="000000" w:fill="DDEBF7"/>
            <w:noWrap/>
            <w:vAlign w:val="bottom"/>
            <w:hideMark/>
          </w:tcPr>
          <w:p w14:paraId="39060A25"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1813,00</w:t>
            </w:r>
          </w:p>
        </w:tc>
        <w:tc>
          <w:tcPr>
            <w:tcW w:w="2176" w:type="dxa"/>
            <w:tcBorders>
              <w:top w:val="nil"/>
              <w:left w:val="nil"/>
              <w:bottom w:val="single" w:sz="4" w:space="0" w:color="auto"/>
              <w:right w:val="single" w:sz="4" w:space="0" w:color="auto"/>
            </w:tcBorders>
            <w:shd w:val="clear" w:color="000000" w:fill="DDEBF7"/>
            <w:noWrap/>
            <w:vAlign w:val="bottom"/>
            <w:hideMark/>
          </w:tcPr>
          <w:p w14:paraId="37C00A94"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636,30</w:t>
            </w:r>
          </w:p>
        </w:tc>
        <w:tc>
          <w:tcPr>
            <w:tcW w:w="2036" w:type="dxa"/>
            <w:tcBorders>
              <w:top w:val="nil"/>
              <w:left w:val="nil"/>
              <w:bottom w:val="single" w:sz="4" w:space="0" w:color="auto"/>
              <w:right w:val="single" w:sz="4" w:space="0" w:color="auto"/>
            </w:tcBorders>
            <w:shd w:val="clear" w:color="000000" w:fill="DDEBF7"/>
            <w:noWrap/>
            <w:vAlign w:val="bottom"/>
            <w:hideMark/>
          </w:tcPr>
          <w:p w14:paraId="5D62A123"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-1176,70</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2BCC9F99"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54,26</w:t>
            </w:r>
          </w:p>
        </w:tc>
        <w:tc>
          <w:tcPr>
            <w:tcW w:w="16" w:type="dxa"/>
            <w:vAlign w:val="center"/>
            <w:hideMark/>
          </w:tcPr>
          <w:p w14:paraId="641368ED" w14:textId="77777777" w:rsidR="00AB7951" w:rsidRPr="00AB7951" w:rsidRDefault="00AB7951" w:rsidP="00AB7951">
            <w:pPr>
              <w:rPr>
                <w:sz w:val="13"/>
                <w:szCs w:val="13"/>
              </w:rPr>
            </w:pPr>
          </w:p>
        </w:tc>
      </w:tr>
      <w:tr w:rsidR="00AB7951" w:rsidRPr="00AB7951" w14:paraId="34B33D74" w14:textId="77777777" w:rsidTr="00AB7951">
        <w:trPr>
          <w:trHeight w:val="300"/>
          <w:jc w:val="center"/>
        </w:trPr>
        <w:tc>
          <w:tcPr>
            <w:tcW w:w="590" w:type="dxa"/>
            <w:tcBorders>
              <w:top w:val="nil"/>
              <w:left w:val="single" w:sz="8" w:space="0" w:color="auto"/>
              <w:bottom w:val="nil"/>
              <w:right w:val="nil"/>
            </w:tcBorders>
            <w:shd w:val="clear" w:color="auto" w:fill="auto"/>
            <w:noWrap/>
            <w:vAlign w:val="bottom"/>
            <w:hideMark/>
          </w:tcPr>
          <w:p w14:paraId="2BFF128C"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6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74512"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xml:space="preserve">  - объём воды для теплоснабжения (</w:t>
            </w:r>
            <w:proofErr w:type="spellStart"/>
            <w:r w:rsidRPr="00AB7951">
              <w:rPr>
                <w:rFonts w:ascii="Bookman Old Style" w:hAnsi="Bookman Old Style" w:cs="Calibri"/>
                <w:sz w:val="13"/>
                <w:szCs w:val="13"/>
              </w:rPr>
              <w:t>справочно</w:t>
            </w:r>
            <w:proofErr w:type="spellEnd"/>
            <w:r w:rsidRPr="00AB7951">
              <w:rPr>
                <w:rFonts w:ascii="Bookman Old Style" w:hAnsi="Bookman Old Style" w:cs="Calibri"/>
                <w:sz w:val="13"/>
                <w:szCs w:val="13"/>
              </w:rPr>
              <w:t>)</w:t>
            </w:r>
          </w:p>
        </w:tc>
        <w:tc>
          <w:tcPr>
            <w:tcW w:w="104" w:type="dxa"/>
            <w:tcBorders>
              <w:top w:val="single" w:sz="4" w:space="0" w:color="auto"/>
              <w:left w:val="nil"/>
              <w:bottom w:val="single" w:sz="4" w:space="0" w:color="auto"/>
              <w:right w:val="single" w:sz="4" w:space="0" w:color="auto"/>
            </w:tcBorders>
            <w:shd w:val="clear" w:color="auto" w:fill="auto"/>
            <w:noWrap/>
            <w:vAlign w:val="bottom"/>
            <w:hideMark/>
          </w:tcPr>
          <w:p w14:paraId="41A1B6EE"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73F397CF"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104" w:type="dxa"/>
            <w:tcBorders>
              <w:top w:val="single" w:sz="4" w:space="0" w:color="auto"/>
              <w:left w:val="nil"/>
              <w:bottom w:val="single" w:sz="4" w:space="0" w:color="auto"/>
              <w:right w:val="single" w:sz="4" w:space="0" w:color="auto"/>
            </w:tcBorders>
            <w:shd w:val="clear" w:color="auto" w:fill="auto"/>
            <w:noWrap/>
            <w:vAlign w:val="bottom"/>
            <w:hideMark/>
          </w:tcPr>
          <w:p w14:paraId="6313C7C0"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1120" w:type="dxa"/>
            <w:tcBorders>
              <w:top w:val="nil"/>
              <w:left w:val="nil"/>
              <w:bottom w:val="single" w:sz="4" w:space="0" w:color="auto"/>
              <w:right w:val="single" w:sz="4" w:space="0" w:color="auto"/>
            </w:tcBorders>
            <w:shd w:val="clear" w:color="auto" w:fill="auto"/>
            <w:noWrap/>
            <w:vAlign w:val="bottom"/>
            <w:hideMark/>
          </w:tcPr>
          <w:p w14:paraId="08E2EBCB"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м3</w:t>
            </w:r>
          </w:p>
        </w:tc>
        <w:tc>
          <w:tcPr>
            <w:tcW w:w="1736" w:type="dxa"/>
            <w:tcBorders>
              <w:top w:val="nil"/>
              <w:left w:val="nil"/>
              <w:bottom w:val="single" w:sz="4" w:space="0" w:color="auto"/>
              <w:right w:val="single" w:sz="4" w:space="0" w:color="auto"/>
            </w:tcBorders>
            <w:shd w:val="clear" w:color="000000" w:fill="DDEBF7"/>
            <w:noWrap/>
            <w:vAlign w:val="bottom"/>
            <w:hideMark/>
          </w:tcPr>
          <w:p w14:paraId="047C7276"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17513,74</w:t>
            </w:r>
          </w:p>
        </w:tc>
        <w:tc>
          <w:tcPr>
            <w:tcW w:w="2156" w:type="dxa"/>
            <w:tcBorders>
              <w:top w:val="nil"/>
              <w:left w:val="nil"/>
              <w:bottom w:val="single" w:sz="4" w:space="0" w:color="auto"/>
              <w:right w:val="single" w:sz="4" w:space="0" w:color="auto"/>
            </w:tcBorders>
            <w:shd w:val="clear" w:color="000000" w:fill="DDEBF7"/>
            <w:noWrap/>
            <w:vAlign w:val="bottom"/>
            <w:hideMark/>
          </w:tcPr>
          <w:p w14:paraId="353FD6AF"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73508,00</w:t>
            </w:r>
          </w:p>
        </w:tc>
        <w:tc>
          <w:tcPr>
            <w:tcW w:w="2176" w:type="dxa"/>
            <w:tcBorders>
              <w:top w:val="nil"/>
              <w:left w:val="nil"/>
              <w:bottom w:val="single" w:sz="4" w:space="0" w:color="auto"/>
              <w:right w:val="single" w:sz="4" w:space="0" w:color="auto"/>
            </w:tcBorders>
            <w:shd w:val="clear" w:color="000000" w:fill="DDEBF7"/>
            <w:noWrap/>
            <w:vAlign w:val="bottom"/>
            <w:hideMark/>
          </w:tcPr>
          <w:p w14:paraId="6D1BCBCB"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17680,00</w:t>
            </w:r>
          </w:p>
        </w:tc>
        <w:tc>
          <w:tcPr>
            <w:tcW w:w="2036" w:type="dxa"/>
            <w:tcBorders>
              <w:top w:val="nil"/>
              <w:left w:val="nil"/>
              <w:bottom w:val="single" w:sz="4" w:space="0" w:color="auto"/>
              <w:right w:val="single" w:sz="4" w:space="0" w:color="auto"/>
            </w:tcBorders>
            <w:shd w:val="clear" w:color="000000" w:fill="DDEBF7"/>
            <w:noWrap/>
            <w:vAlign w:val="bottom"/>
            <w:hideMark/>
          </w:tcPr>
          <w:p w14:paraId="5E660AE1"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-55828,00</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0BBC3561"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0,95</w:t>
            </w:r>
          </w:p>
        </w:tc>
        <w:tc>
          <w:tcPr>
            <w:tcW w:w="16" w:type="dxa"/>
            <w:vAlign w:val="center"/>
            <w:hideMark/>
          </w:tcPr>
          <w:p w14:paraId="4E588355" w14:textId="77777777" w:rsidR="00AB7951" w:rsidRPr="00AB7951" w:rsidRDefault="00AB7951" w:rsidP="00AB7951">
            <w:pPr>
              <w:rPr>
                <w:sz w:val="13"/>
                <w:szCs w:val="13"/>
              </w:rPr>
            </w:pPr>
          </w:p>
        </w:tc>
      </w:tr>
      <w:tr w:rsidR="00AB7951" w:rsidRPr="00AB7951" w14:paraId="4C5F5E8A" w14:textId="77777777" w:rsidTr="00AB7951">
        <w:trPr>
          <w:trHeight w:val="315"/>
          <w:jc w:val="center"/>
        </w:trPr>
        <w:tc>
          <w:tcPr>
            <w:tcW w:w="590" w:type="dxa"/>
            <w:tcBorders>
              <w:top w:val="nil"/>
              <w:left w:val="single" w:sz="8" w:space="0" w:color="auto"/>
              <w:bottom w:val="nil"/>
              <w:right w:val="nil"/>
            </w:tcBorders>
            <w:shd w:val="clear" w:color="auto" w:fill="auto"/>
            <w:noWrap/>
            <w:vAlign w:val="bottom"/>
            <w:hideMark/>
          </w:tcPr>
          <w:p w14:paraId="5B49625B"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6645" w:type="dxa"/>
            <w:tcBorders>
              <w:top w:val="single" w:sz="4" w:space="0" w:color="auto"/>
              <w:left w:val="single" w:sz="4" w:space="0" w:color="auto"/>
              <w:bottom w:val="nil"/>
              <w:right w:val="single" w:sz="4" w:space="0" w:color="auto"/>
            </w:tcBorders>
            <w:shd w:val="clear" w:color="auto" w:fill="auto"/>
            <w:noWrap/>
            <w:vAlign w:val="bottom"/>
            <w:hideMark/>
          </w:tcPr>
          <w:p w14:paraId="294F2762"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xml:space="preserve">  - цена воды для теплоснабжения (</w:t>
            </w:r>
            <w:proofErr w:type="spellStart"/>
            <w:r w:rsidRPr="00AB7951">
              <w:rPr>
                <w:rFonts w:ascii="Bookman Old Style" w:hAnsi="Bookman Old Style" w:cs="Calibri"/>
                <w:sz w:val="13"/>
                <w:szCs w:val="13"/>
              </w:rPr>
              <w:t>справочно</w:t>
            </w:r>
            <w:proofErr w:type="spellEnd"/>
            <w:r w:rsidRPr="00AB7951">
              <w:rPr>
                <w:rFonts w:ascii="Bookman Old Style" w:hAnsi="Bookman Old Style" w:cs="Calibri"/>
                <w:sz w:val="13"/>
                <w:szCs w:val="13"/>
              </w:rPr>
              <w:t>)</w:t>
            </w:r>
          </w:p>
        </w:tc>
        <w:tc>
          <w:tcPr>
            <w:tcW w:w="104" w:type="dxa"/>
            <w:tcBorders>
              <w:top w:val="single" w:sz="4" w:space="0" w:color="auto"/>
              <w:left w:val="nil"/>
              <w:bottom w:val="nil"/>
              <w:right w:val="single" w:sz="4" w:space="0" w:color="auto"/>
            </w:tcBorders>
            <w:shd w:val="clear" w:color="auto" w:fill="auto"/>
            <w:noWrap/>
            <w:vAlign w:val="bottom"/>
            <w:hideMark/>
          </w:tcPr>
          <w:p w14:paraId="5CA6AAC6"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661" w:type="dxa"/>
            <w:tcBorders>
              <w:top w:val="single" w:sz="4" w:space="0" w:color="auto"/>
              <w:left w:val="nil"/>
              <w:bottom w:val="nil"/>
              <w:right w:val="single" w:sz="4" w:space="0" w:color="auto"/>
            </w:tcBorders>
            <w:shd w:val="clear" w:color="auto" w:fill="auto"/>
            <w:noWrap/>
            <w:vAlign w:val="bottom"/>
            <w:hideMark/>
          </w:tcPr>
          <w:p w14:paraId="00F25569"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104" w:type="dxa"/>
            <w:tcBorders>
              <w:top w:val="single" w:sz="4" w:space="0" w:color="auto"/>
              <w:left w:val="nil"/>
              <w:bottom w:val="nil"/>
              <w:right w:val="single" w:sz="4" w:space="0" w:color="auto"/>
            </w:tcBorders>
            <w:shd w:val="clear" w:color="auto" w:fill="auto"/>
            <w:noWrap/>
            <w:vAlign w:val="bottom"/>
            <w:hideMark/>
          </w:tcPr>
          <w:p w14:paraId="6BC34AB3"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1120" w:type="dxa"/>
            <w:tcBorders>
              <w:top w:val="single" w:sz="4" w:space="0" w:color="auto"/>
              <w:left w:val="nil"/>
              <w:bottom w:val="nil"/>
              <w:right w:val="single" w:sz="4" w:space="0" w:color="auto"/>
            </w:tcBorders>
            <w:shd w:val="clear" w:color="auto" w:fill="auto"/>
            <w:noWrap/>
            <w:vAlign w:val="bottom"/>
            <w:hideMark/>
          </w:tcPr>
          <w:p w14:paraId="3E159FA7"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руб</w:t>
            </w:r>
            <w:proofErr w:type="spellEnd"/>
            <w:r w:rsidRPr="00AB7951">
              <w:rPr>
                <w:rFonts w:ascii="Bookman Old Style" w:hAnsi="Bookman Old Style" w:cs="Calibri"/>
                <w:sz w:val="13"/>
                <w:szCs w:val="13"/>
              </w:rPr>
              <w:t>/м3</w:t>
            </w:r>
          </w:p>
        </w:tc>
        <w:tc>
          <w:tcPr>
            <w:tcW w:w="1736" w:type="dxa"/>
            <w:tcBorders>
              <w:top w:val="single" w:sz="4" w:space="0" w:color="auto"/>
              <w:left w:val="nil"/>
              <w:bottom w:val="nil"/>
              <w:right w:val="single" w:sz="4" w:space="0" w:color="auto"/>
            </w:tcBorders>
            <w:shd w:val="clear" w:color="000000" w:fill="DDEBF7"/>
            <w:noWrap/>
            <w:vAlign w:val="bottom"/>
            <w:hideMark/>
          </w:tcPr>
          <w:p w14:paraId="5E9A9AF7"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30,84</w:t>
            </w:r>
          </w:p>
        </w:tc>
        <w:tc>
          <w:tcPr>
            <w:tcW w:w="2156" w:type="dxa"/>
            <w:tcBorders>
              <w:top w:val="single" w:sz="4" w:space="0" w:color="auto"/>
              <w:left w:val="nil"/>
              <w:bottom w:val="nil"/>
              <w:right w:val="single" w:sz="4" w:space="0" w:color="auto"/>
            </w:tcBorders>
            <w:shd w:val="clear" w:color="000000" w:fill="DDEBF7"/>
            <w:noWrap/>
            <w:vAlign w:val="bottom"/>
            <w:hideMark/>
          </w:tcPr>
          <w:p w14:paraId="6C37D2A4"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24,66</w:t>
            </w:r>
          </w:p>
        </w:tc>
        <w:tc>
          <w:tcPr>
            <w:tcW w:w="2176" w:type="dxa"/>
            <w:tcBorders>
              <w:top w:val="single" w:sz="4" w:space="0" w:color="auto"/>
              <w:left w:val="nil"/>
              <w:bottom w:val="nil"/>
              <w:right w:val="single" w:sz="4" w:space="0" w:color="auto"/>
            </w:tcBorders>
            <w:shd w:val="clear" w:color="000000" w:fill="DDEBF7"/>
            <w:noWrap/>
            <w:vAlign w:val="bottom"/>
            <w:hideMark/>
          </w:tcPr>
          <w:p w14:paraId="3498C069"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35,99</w:t>
            </w:r>
          </w:p>
        </w:tc>
        <w:tc>
          <w:tcPr>
            <w:tcW w:w="2036" w:type="dxa"/>
            <w:tcBorders>
              <w:top w:val="single" w:sz="4" w:space="0" w:color="auto"/>
              <w:left w:val="nil"/>
              <w:bottom w:val="nil"/>
              <w:right w:val="single" w:sz="4" w:space="0" w:color="auto"/>
            </w:tcBorders>
            <w:shd w:val="clear" w:color="000000" w:fill="DDEBF7"/>
            <w:noWrap/>
            <w:vAlign w:val="bottom"/>
            <w:hideMark/>
          </w:tcPr>
          <w:p w14:paraId="631A4619"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11,33</w:t>
            </w:r>
          </w:p>
        </w:tc>
        <w:tc>
          <w:tcPr>
            <w:tcW w:w="1456" w:type="dxa"/>
            <w:tcBorders>
              <w:top w:val="nil"/>
              <w:left w:val="nil"/>
              <w:bottom w:val="nil"/>
              <w:right w:val="single" w:sz="8" w:space="0" w:color="auto"/>
            </w:tcBorders>
            <w:shd w:val="clear" w:color="000000" w:fill="DDEBF7"/>
            <w:noWrap/>
            <w:vAlign w:val="bottom"/>
            <w:hideMark/>
          </w:tcPr>
          <w:p w14:paraId="020011A4"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16,69</w:t>
            </w:r>
          </w:p>
        </w:tc>
        <w:tc>
          <w:tcPr>
            <w:tcW w:w="16" w:type="dxa"/>
            <w:vAlign w:val="center"/>
            <w:hideMark/>
          </w:tcPr>
          <w:p w14:paraId="57B16AE9" w14:textId="77777777" w:rsidR="00AB7951" w:rsidRPr="00AB7951" w:rsidRDefault="00AB7951" w:rsidP="00AB7951">
            <w:pPr>
              <w:rPr>
                <w:sz w:val="13"/>
                <w:szCs w:val="13"/>
              </w:rPr>
            </w:pPr>
          </w:p>
        </w:tc>
      </w:tr>
      <w:tr w:rsidR="00AB7951" w:rsidRPr="00AB7951" w14:paraId="5A2EE831" w14:textId="77777777" w:rsidTr="00AB7951">
        <w:trPr>
          <w:trHeight w:val="315"/>
          <w:jc w:val="center"/>
        </w:trPr>
        <w:tc>
          <w:tcPr>
            <w:tcW w:w="590" w:type="dxa"/>
            <w:tcBorders>
              <w:top w:val="single" w:sz="8" w:space="0" w:color="auto"/>
              <w:left w:val="single" w:sz="8" w:space="0" w:color="auto"/>
              <w:bottom w:val="single" w:sz="8" w:space="0" w:color="auto"/>
              <w:right w:val="nil"/>
            </w:tcBorders>
            <w:shd w:val="clear" w:color="auto" w:fill="auto"/>
            <w:noWrap/>
            <w:vAlign w:val="bottom"/>
            <w:hideMark/>
          </w:tcPr>
          <w:p w14:paraId="01BAA236"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1.4.</w:t>
            </w:r>
          </w:p>
        </w:tc>
        <w:tc>
          <w:tcPr>
            <w:tcW w:w="7514" w:type="dxa"/>
            <w:gridSpan w:val="4"/>
            <w:tcBorders>
              <w:top w:val="single" w:sz="8" w:space="0" w:color="auto"/>
              <w:left w:val="single" w:sz="4" w:space="0" w:color="auto"/>
              <w:bottom w:val="single" w:sz="8" w:space="0" w:color="auto"/>
              <w:right w:val="single" w:sz="4" w:space="0" w:color="000000"/>
            </w:tcBorders>
            <w:shd w:val="clear" w:color="auto" w:fill="auto"/>
            <w:noWrap/>
            <w:vAlign w:val="bottom"/>
            <w:hideMark/>
          </w:tcPr>
          <w:p w14:paraId="6FEDAF6E"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Нормативный запас топлива</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14:paraId="0C70098D"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tcBorders>
              <w:top w:val="single" w:sz="8" w:space="0" w:color="auto"/>
              <w:left w:val="nil"/>
              <w:bottom w:val="single" w:sz="8" w:space="0" w:color="auto"/>
              <w:right w:val="single" w:sz="4" w:space="0" w:color="auto"/>
            </w:tcBorders>
            <w:shd w:val="clear" w:color="000000" w:fill="DDEBF7"/>
            <w:noWrap/>
            <w:vAlign w:val="bottom"/>
            <w:hideMark/>
          </w:tcPr>
          <w:p w14:paraId="412B10B5"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0,00</w:t>
            </w:r>
          </w:p>
        </w:tc>
        <w:tc>
          <w:tcPr>
            <w:tcW w:w="2156" w:type="dxa"/>
            <w:tcBorders>
              <w:top w:val="single" w:sz="8" w:space="0" w:color="auto"/>
              <w:left w:val="nil"/>
              <w:bottom w:val="single" w:sz="8" w:space="0" w:color="auto"/>
              <w:right w:val="single" w:sz="4" w:space="0" w:color="auto"/>
            </w:tcBorders>
            <w:shd w:val="clear" w:color="000000" w:fill="DDEBF7"/>
            <w:noWrap/>
            <w:vAlign w:val="bottom"/>
            <w:hideMark/>
          </w:tcPr>
          <w:p w14:paraId="2C2CC938"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0,00</w:t>
            </w:r>
          </w:p>
        </w:tc>
        <w:tc>
          <w:tcPr>
            <w:tcW w:w="2176" w:type="dxa"/>
            <w:tcBorders>
              <w:top w:val="single" w:sz="8" w:space="0" w:color="auto"/>
              <w:left w:val="nil"/>
              <w:bottom w:val="single" w:sz="8" w:space="0" w:color="auto"/>
              <w:right w:val="single" w:sz="4" w:space="0" w:color="auto"/>
            </w:tcBorders>
            <w:shd w:val="clear" w:color="000000" w:fill="DDEBF7"/>
            <w:noWrap/>
            <w:vAlign w:val="bottom"/>
            <w:hideMark/>
          </w:tcPr>
          <w:p w14:paraId="4D303E89"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0,00</w:t>
            </w:r>
          </w:p>
        </w:tc>
        <w:tc>
          <w:tcPr>
            <w:tcW w:w="2036" w:type="dxa"/>
            <w:tcBorders>
              <w:top w:val="single" w:sz="8" w:space="0" w:color="auto"/>
              <w:left w:val="nil"/>
              <w:bottom w:val="single" w:sz="8" w:space="0" w:color="auto"/>
              <w:right w:val="single" w:sz="4" w:space="0" w:color="auto"/>
            </w:tcBorders>
            <w:shd w:val="clear" w:color="000000" w:fill="DDEBF7"/>
            <w:noWrap/>
            <w:vAlign w:val="bottom"/>
            <w:hideMark/>
          </w:tcPr>
          <w:p w14:paraId="4EDBFBC4"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0,00</w:t>
            </w:r>
          </w:p>
        </w:tc>
        <w:tc>
          <w:tcPr>
            <w:tcW w:w="1456" w:type="dxa"/>
            <w:tcBorders>
              <w:top w:val="single" w:sz="8" w:space="0" w:color="auto"/>
              <w:left w:val="nil"/>
              <w:bottom w:val="single" w:sz="8" w:space="0" w:color="auto"/>
              <w:right w:val="single" w:sz="4" w:space="0" w:color="auto"/>
            </w:tcBorders>
            <w:shd w:val="clear" w:color="000000" w:fill="DDEBF7"/>
            <w:noWrap/>
            <w:vAlign w:val="bottom"/>
            <w:hideMark/>
          </w:tcPr>
          <w:p w14:paraId="68565A8E"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16" w:type="dxa"/>
            <w:vAlign w:val="center"/>
            <w:hideMark/>
          </w:tcPr>
          <w:p w14:paraId="53DCD6F2" w14:textId="77777777" w:rsidR="00AB7951" w:rsidRPr="00AB7951" w:rsidRDefault="00AB7951" w:rsidP="00AB7951">
            <w:pPr>
              <w:rPr>
                <w:sz w:val="13"/>
                <w:szCs w:val="13"/>
              </w:rPr>
            </w:pPr>
          </w:p>
        </w:tc>
      </w:tr>
      <w:tr w:rsidR="00AB7951" w:rsidRPr="00AB7951" w14:paraId="2780D754" w14:textId="77777777" w:rsidTr="00AB7951">
        <w:trPr>
          <w:trHeight w:val="360"/>
          <w:jc w:val="center"/>
        </w:trPr>
        <w:tc>
          <w:tcPr>
            <w:tcW w:w="590" w:type="dxa"/>
            <w:tcBorders>
              <w:top w:val="nil"/>
              <w:left w:val="single" w:sz="8" w:space="0" w:color="auto"/>
              <w:bottom w:val="single" w:sz="8" w:space="0" w:color="auto"/>
              <w:right w:val="single" w:sz="4" w:space="0" w:color="auto"/>
            </w:tcBorders>
            <w:shd w:val="clear" w:color="auto" w:fill="auto"/>
            <w:noWrap/>
            <w:vAlign w:val="bottom"/>
            <w:hideMark/>
          </w:tcPr>
          <w:p w14:paraId="548E7751"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7514" w:type="dxa"/>
            <w:gridSpan w:val="4"/>
            <w:tcBorders>
              <w:top w:val="single" w:sz="8" w:space="0" w:color="auto"/>
              <w:left w:val="nil"/>
              <w:bottom w:val="single" w:sz="8" w:space="0" w:color="auto"/>
              <w:right w:val="single" w:sz="4" w:space="0" w:color="000000"/>
            </w:tcBorders>
            <w:shd w:val="clear" w:color="auto" w:fill="auto"/>
            <w:noWrap/>
            <w:vAlign w:val="bottom"/>
            <w:hideMark/>
          </w:tcPr>
          <w:p w14:paraId="78843E42"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ИТОГО ресурсы:</w:t>
            </w:r>
          </w:p>
        </w:tc>
        <w:tc>
          <w:tcPr>
            <w:tcW w:w="1120" w:type="dxa"/>
            <w:tcBorders>
              <w:top w:val="nil"/>
              <w:left w:val="nil"/>
              <w:bottom w:val="single" w:sz="8" w:space="0" w:color="auto"/>
              <w:right w:val="single" w:sz="4" w:space="0" w:color="auto"/>
            </w:tcBorders>
            <w:shd w:val="clear" w:color="auto" w:fill="auto"/>
            <w:noWrap/>
            <w:vAlign w:val="bottom"/>
            <w:hideMark/>
          </w:tcPr>
          <w:p w14:paraId="04555008"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1736" w:type="dxa"/>
            <w:tcBorders>
              <w:top w:val="nil"/>
              <w:left w:val="nil"/>
              <w:bottom w:val="single" w:sz="8" w:space="0" w:color="auto"/>
              <w:right w:val="single" w:sz="4" w:space="0" w:color="auto"/>
            </w:tcBorders>
            <w:shd w:val="clear" w:color="000000" w:fill="DDEBF7"/>
            <w:noWrap/>
            <w:vAlign w:val="bottom"/>
            <w:hideMark/>
          </w:tcPr>
          <w:p w14:paraId="57EC05AB"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7621,24</w:t>
            </w:r>
          </w:p>
        </w:tc>
        <w:tc>
          <w:tcPr>
            <w:tcW w:w="2156" w:type="dxa"/>
            <w:tcBorders>
              <w:top w:val="nil"/>
              <w:left w:val="nil"/>
              <w:bottom w:val="single" w:sz="8" w:space="0" w:color="auto"/>
              <w:right w:val="single" w:sz="4" w:space="0" w:color="auto"/>
            </w:tcBorders>
            <w:shd w:val="clear" w:color="000000" w:fill="DDEBF7"/>
            <w:noWrap/>
            <w:vAlign w:val="bottom"/>
            <w:hideMark/>
          </w:tcPr>
          <w:p w14:paraId="14A244E5"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95659,28</w:t>
            </w:r>
          </w:p>
        </w:tc>
        <w:tc>
          <w:tcPr>
            <w:tcW w:w="2176" w:type="dxa"/>
            <w:tcBorders>
              <w:top w:val="nil"/>
              <w:left w:val="nil"/>
              <w:bottom w:val="single" w:sz="8" w:space="0" w:color="auto"/>
              <w:right w:val="single" w:sz="4" w:space="0" w:color="auto"/>
            </w:tcBorders>
            <w:shd w:val="clear" w:color="000000" w:fill="DDEBF7"/>
            <w:noWrap/>
            <w:vAlign w:val="bottom"/>
            <w:hideMark/>
          </w:tcPr>
          <w:p w14:paraId="3039BB84"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94742,90</w:t>
            </w:r>
          </w:p>
        </w:tc>
        <w:tc>
          <w:tcPr>
            <w:tcW w:w="2036" w:type="dxa"/>
            <w:tcBorders>
              <w:top w:val="nil"/>
              <w:left w:val="nil"/>
              <w:bottom w:val="single" w:sz="8" w:space="0" w:color="auto"/>
              <w:right w:val="single" w:sz="4" w:space="0" w:color="auto"/>
            </w:tcBorders>
            <w:shd w:val="clear" w:color="000000" w:fill="DDEBF7"/>
            <w:noWrap/>
            <w:vAlign w:val="bottom"/>
            <w:hideMark/>
          </w:tcPr>
          <w:p w14:paraId="31DB84E1"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-916,39</w:t>
            </w:r>
          </w:p>
        </w:tc>
        <w:tc>
          <w:tcPr>
            <w:tcW w:w="1456" w:type="dxa"/>
            <w:tcBorders>
              <w:top w:val="nil"/>
              <w:left w:val="single" w:sz="4" w:space="0" w:color="auto"/>
              <w:bottom w:val="single" w:sz="8" w:space="0" w:color="auto"/>
              <w:right w:val="single" w:sz="8" w:space="0" w:color="auto"/>
            </w:tcBorders>
            <w:shd w:val="clear" w:color="000000" w:fill="DDEBF7"/>
            <w:noWrap/>
            <w:vAlign w:val="bottom"/>
            <w:hideMark/>
          </w:tcPr>
          <w:p w14:paraId="4D8581FB"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1143,14</w:t>
            </w:r>
          </w:p>
        </w:tc>
        <w:tc>
          <w:tcPr>
            <w:tcW w:w="16" w:type="dxa"/>
            <w:vAlign w:val="center"/>
            <w:hideMark/>
          </w:tcPr>
          <w:p w14:paraId="15D856A6" w14:textId="77777777" w:rsidR="00AB7951" w:rsidRPr="00AB7951" w:rsidRDefault="00AB7951" w:rsidP="00AB7951">
            <w:pPr>
              <w:rPr>
                <w:sz w:val="13"/>
                <w:szCs w:val="13"/>
              </w:rPr>
            </w:pPr>
          </w:p>
        </w:tc>
      </w:tr>
      <w:tr w:rsidR="00AB7951" w:rsidRPr="00AB7951" w14:paraId="7B7CC382" w14:textId="77777777" w:rsidTr="00AB7951">
        <w:trPr>
          <w:trHeight w:val="390"/>
          <w:jc w:val="center"/>
        </w:trPr>
        <w:tc>
          <w:tcPr>
            <w:tcW w:w="18784" w:type="dxa"/>
            <w:gridSpan w:val="11"/>
            <w:tcBorders>
              <w:top w:val="single" w:sz="8" w:space="0" w:color="auto"/>
              <w:left w:val="single" w:sz="8" w:space="0" w:color="auto"/>
              <w:bottom w:val="single" w:sz="8" w:space="0" w:color="auto"/>
              <w:right w:val="nil"/>
            </w:tcBorders>
            <w:shd w:val="clear" w:color="auto" w:fill="auto"/>
            <w:noWrap/>
            <w:vAlign w:val="center"/>
            <w:hideMark/>
          </w:tcPr>
          <w:p w14:paraId="14D16DC3"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xml:space="preserve">Определение операционных (подконтрольных) расходов </w:t>
            </w:r>
            <w:proofErr w:type="gramStart"/>
            <w:r w:rsidRPr="00AB7951">
              <w:rPr>
                <w:rFonts w:ascii="Bookman Old Style" w:hAnsi="Bookman Old Style" w:cs="Calibri"/>
                <w:b/>
                <w:bCs/>
                <w:sz w:val="13"/>
                <w:szCs w:val="13"/>
              </w:rPr>
              <w:t>( базовый</w:t>
            </w:r>
            <w:proofErr w:type="gramEnd"/>
            <w:r w:rsidRPr="00AB7951">
              <w:rPr>
                <w:rFonts w:ascii="Bookman Old Style" w:hAnsi="Bookman Old Style" w:cs="Calibri"/>
                <w:b/>
                <w:bCs/>
                <w:sz w:val="13"/>
                <w:szCs w:val="13"/>
              </w:rPr>
              <w:t xml:space="preserve"> уровень согласно приложению 5.1 Методических указаний)</w:t>
            </w:r>
          </w:p>
        </w:tc>
        <w:tc>
          <w:tcPr>
            <w:tcW w:w="16" w:type="dxa"/>
            <w:vAlign w:val="center"/>
            <w:hideMark/>
          </w:tcPr>
          <w:p w14:paraId="416C86D0" w14:textId="77777777" w:rsidR="00AB7951" w:rsidRPr="00AB7951" w:rsidRDefault="00AB7951" w:rsidP="00AB7951">
            <w:pPr>
              <w:rPr>
                <w:sz w:val="13"/>
                <w:szCs w:val="13"/>
              </w:rPr>
            </w:pPr>
          </w:p>
        </w:tc>
      </w:tr>
      <w:tr w:rsidR="00AB7951" w:rsidRPr="00AB7951" w14:paraId="56C80F20" w14:textId="77777777" w:rsidTr="00AB7951">
        <w:trPr>
          <w:trHeight w:val="345"/>
          <w:jc w:val="center"/>
        </w:trPr>
        <w:tc>
          <w:tcPr>
            <w:tcW w:w="590" w:type="dxa"/>
            <w:tcBorders>
              <w:top w:val="nil"/>
              <w:left w:val="single" w:sz="8" w:space="0" w:color="auto"/>
              <w:bottom w:val="single" w:sz="4" w:space="0" w:color="auto"/>
              <w:right w:val="single" w:sz="4" w:space="0" w:color="auto"/>
            </w:tcBorders>
            <w:shd w:val="clear" w:color="auto" w:fill="auto"/>
            <w:noWrap/>
            <w:vAlign w:val="bottom"/>
            <w:hideMark/>
          </w:tcPr>
          <w:p w14:paraId="7C654C48"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1</w:t>
            </w:r>
          </w:p>
        </w:tc>
        <w:tc>
          <w:tcPr>
            <w:tcW w:w="7514"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552C6250"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 xml:space="preserve">Расходы на сырьё и материалы </w:t>
            </w:r>
            <w:proofErr w:type="gramStart"/>
            <w:r w:rsidRPr="00AB7951">
              <w:rPr>
                <w:rFonts w:ascii="Bookman Old Style" w:hAnsi="Bookman Old Style" w:cs="Calibri"/>
                <w:b/>
                <w:bCs/>
                <w:sz w:val="13"/>
                <w:szCs w:val="13"/>
              </w:rPr>
              <w:t xml:space="preserve">( </w:t>
            </w:r>
            <w:proofErr w:type="spellStart"/>
            <w:r w:rsidRPr="00AB7951">
              <w:rPr>
                <w:rFonts w:ascii="Bookman Old Style" w:hAnsi="Bookman Old Style" w:cs="Calibri"/>
                <w:b/>
                <w:bCs/>
                <w:sz w:val="13"/>
                <w:szCs w:val="13"/>
              </w:rPr>
              <w:t>в</w:t>
            </w:r>
            <w:proofErr w:type="gramEnd"/>
            <w:r w:rsidRPr="00AB7951">
              <w:rPr>
                <w:rFonts w:ascii="Bookman Old Style" w:hAnsi="Bookman Old Style" w:cs="Calibri"/>
                <w:b/>
                <w:bCs/>
                <w:sz w:val="13"/>
                <w:szCs w:val="13"/>
              </w:rPr>
              <w:t>.т.ч.канцтовары</w:t>
            </w:r>
            <w:proofErr w:type="spellEnd"/>
            <w:r w:rsidRPr="00AB7951">
              <w:rPr>
                <w:rFonts w:ascii="Bookman Old Style" w:hAnsi="Bookman Old Style" w:cs="Calibri"/>
                <w:b/>
                <w:bCs/>
                <w:sz w:val="13"/>
                <w:szCs w:val="13"/>
              </w:rPr>
              <w:t>)</w:t>
            </w:r>
          </w:p>
        </w:tc>
        <w:tc>
          <w:tcPr>
            <w:tcW w:w="1120" w:type="dxa"/>
            <w:tcBorders>
              <w:top w:val="nil"/>
              <w:left w:val="nil"/>
              <w:bottom w:val="single" w:sz="4" w:space="0" w:color="auto"/>
              <w:right w:val="single" w:sz="4" w:space="0" w:color="auto"/>
            </w:tcBorders>
            <w:shd w:val="clear" w:color="auto" w:fill="auto"/>
            <w:noWrap/>
            <w:vAlign w:val="bottom"/>
            <w:hideMark/>
          </w:tcPr>
          <w:p w14:paraId="22C47028"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tcBorders>
              <w:top w:val="nil"/>
              <w:left w:val="nil"/>
              <w:bottom w:val="single" w:sz="4" w:space="0" w:color="auto"/>
              <w:right w:val="single" w:sz="4" w:space="0" w:color="auto"/>
            </w:tcBorders>
            <w:shd w:val="clear" w:color="000000" w:fill="DDEBF7"/>
            <w:noWrap/>
            <w:vAlign w:val="bottom"/>
            <w:hideMark/>
          </w:tcPr>
          <w:p w14:paraId="650F60E2"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439,00</w:t>
            </w:r>
          </w:p>
        </w:tc>
        <w:tc>
          <w:tcPr>
            <w:tcW w:w="2156" w:type="dxa"/>
            <w:tcBorders>
              <w:top w:val="nil"/>
              <w:left w:val="nil"/>
              <w:bottom w:val="single" w:sz="4" w:space="0" w:color="auto"/>
              <w:right w:val="nil"/>
            </w:tcBorders>
            <w:shd w:val="clear" w:color="000000" w:fill="DDEBF7"/>
            <w:noWrap/>
            <w:vAlign w:val="bottom"/>
            <w:hideMark/>
          </w:tcPr>
          <w:p w14:paraId="1A049A57"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7813,79</w:t>
            </w:r>
          </w:p>
        </w:tc>
        <w:tc>
          <w:tcPr>
            <w:tcW w:w="2176" w:type="dxa"/>
            <w:tcBorders>
              <w:top w:val="nil"/>
              <w:left w:val="single" w:sz="4" w:space="0" w:color="auto"/>
              <w:bottom w:val="single" w:sz="4" w:space="0" w:color="auto"/>
              <w:right w:val="nil"/>
            </w:tcBorders>
            <w:shd w:val="clear" w:color="000000" w:fill="DDEBF7"/>
            <w:noWrap/>
            <w:vAlign w:val="bottom"/>
            <w:hideMark/>
          </w:tcPr>
          <w:p w14:paraId="3DA1C616"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470,47</w:t>
            </w:r>
          </w:p>
        </w:tc>
        <w:tc>
          <w:tcPr>
            <w:tcW w:w="2036" w:type="dxa"/>
            <w:tcBorders>
              <w:top w:val="nil"/>
              <w:left w:val="single" w:sz="4" w:space="0" w:color="auto"/>
              <w:bottom w:val="single" w:sz="4" w:space="0" w:color="auto"/>
              <w:right w:val="nil"/>
            </w:tcBorders>
            <w:shd w:val="clear" w:color="000000" w:fill="DDEBF7"/>
            <w:noWrap/>
            <w:vAlign w:val="bottom"/>
            <w:hideMark/>
          </w:tcPr>
          <w:p w14:paraId="0239029A"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-7343,32</w:t>
            </w:r>
          </w:p>
        </w:tc>
        <w:tc>
          <w:tcPr>
            <w:tcW w:w="1456" w:type="dxa"/>
            <w:tcBorders>
              <w:top w:val="single" w:sz="4" w:space="0" w:color="auto"/>
              <w:left w:val="nil"/>
              <w:bottom w:val="single" w:sz="4" w:space="0" w:color="auto"/>
              <w:right w:val="single" w:sz="4" w:space="0" w:color="auto"/>
            </w:tcBorders>
            <w:shd w:val="clear" w:color="000000" w:fill="DDEBF7"/>
            <w:noWrap/>
            <w:vAlign w:val="bottom"/>
            <w:hideMark/>
          </w:tcPr>
          <w:p w14:paraId="602581CB"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7,17</w:t>
            </w:r>
          </w:p>
        </w:tc>
        <w:tc>
          <w:tcPr>
            <w:tcW w:w="16" w:type="dxa"/>
            <w:vAlign w:val="center"/>
            <w:hideMark/>
          </w:tcPr>
          <w:p w14:paraId="19F13D44" w14:textId="77777777" w:rsidR="00AB7951" w:rsidRPr="00AB7951" w:rsidRDefault="00AB7951" w:rsidP="00AB7951">
            <w:pPr>
              <w:rPr>
                <w:sz w:val="13"/>
                <w:szCs w:val="13"/>
              </w:rPr>
            </w:pPr>
          </w:p>
        </w:tc>
      </w:tr>
      <w:tr w:rsidR="00AB7951" w:rsidRPr="00AB7951" w14:paraId="09BA66DE" w14:textId="77777777" w:rsidTr="00AB7951">
        <w:trPr>
          <w:trHeight w:val="330"/>
          <w:jc w:val="center"/>
        </w:trPr>
        <w:tc>
          <w:tcPr>
            <w:tcW w:w="590" w:type="dxa"/>
            <w:tcBorders>
              <w:top w:val="nil"/>
              <w:left w:val="single" w:sz="8" w:space="0" w:color="auto"/>
              <w:bottom w:val="single" w:sz="4" w:space="0" w:color="auto"/>
              <w:right w:val="single" w:sz="4" w:space="0" w:color="auto"/>
            </w:tcBorders>
            <w:shd w:val="clear" w:color="auto" w:fill="auto"/>
            <w:noWrap/>
            <w:vAlign w:val="bottom"/>
            <w:hideMark/>
          </w:tcPr>
          <w:p w14:paraId="53F92C05"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2</w:t>
            </w:r>
          </w:p>
        </w:tc>
        <w:tc>
          <w:tcPr>
            <w:tcW w:w="751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91A9D27"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Расходы на ремонт основных средств (хоз. способ)</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B92C6"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tcBorders>
              <w:top w:val="single" w:sz="4" w:space="0" w:color="auto"/>
              <w:left w:val="nil"/>
              <w:bottom w:val="single" w:sz="4" w:space="0" w:color="auto"/>
              <w:right w:val="single" w:sz="4" w:space="0" w:color="auto"/>
            </w:tcBorders>
            <w:shd w:val="clear" w:color="000000" w:fill="DDEBF7"/>
            <w:noWrap/>
            <w:vAlign w:val="bottom"/>
            <w:hideMark/>
          </w:tcPr>
          <w:p w14:paraId="300A72D9"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4112,94</w:t>
            </w:r>
          </w:p>
        </w:tc>
        <w:tc>
          <w:tcPr>
            <w:tcW w:w="2156" w:type="dxa"/>
            <w:tcBorders>
              <w:top w:val="nil"/>
              <w:left w:val="single" w:sz="4" w:space="0" w:color="auto"/>
              <w:bottom w:val="single" w:sz="4" w:space="0" w:color="auto"/>
              <w:right w:val="nil"/>
            </w:tcBorders>
            <w:shd w:val="clear" w:color="000000" w:fill="DDEBF7"/>
            <w:noWrap/>
            <w:vAlign w:val="bottom"/>
            <w:hideMark/>
          </w:tcPr>
          <w:p w14:paraId="1BE4BC29"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3595,00</w:t>
            </w:r>
          </w:p>
        </w:tc>
        <w:tc>
          <w:tcPr>
            <w:tcW w:w="2176" w:type="dxa"/>
            <w:tcBorders>
              <w:top w:val="nil"/>
              <w:left w:val="single" w:sz="4" w:space="0" w:color="auto"/>
              <w:bottom w:val="single" w:sz="4" w:space="0" w:color="auto"/>
              <w:right w:val="nil"/>
            </w:tcBorders>
            <w:shd w:val="clear" w:color="000000" w:fill="DDEBF7"/>
            <w:noWrap/>
            <w:vAlign w:val="bottom"/>
            <w:hideMark/>
          </w:tcPr>
          <w:p w14:paraId="311335C1"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4407,81</w:t>
            </w:r>
          </w:p>
        </w:tc>
        <w:tc>
          <w:tcPr>
            <w:tcW w:w="2036" w:type="dxa"/>
            <w:tcBorders>
              <w:top w:val="nil"/>
              <w:left w:val="single" w:sz="4" w:space="0" w:color="auto"/>
              <w:bottom w:val="single" w:sz="4" w:space="0" w:color="auto"/>
              <w:right w:val="nil"/>
            </w:tcBorders>
            <w:shd w:val="clear" w:color="000000" w:fill="DDEBF7"/>
            <w:noWrap/>
            <w:vAlign w:val="bottom"/>
            <w:hideMark/>
          </w:tcPr>
          <w:p w14:paraId="4902042E"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812,81</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6D673518"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7,17</w:t>
            </w:r>
          </w:p>
        </w:tc>
        <w:tc>
          <w:tcPr>
            <w:tcW w:w="16" w:type="dxa"/>
            <w:vAlign w:val="center"/>
            <w:hideMark/>
          </w:tcPr>
          <w:p w14:paraId="2B6CD880" w14:textId="77777777" w:rsidR="00AB7951" w:rsidRPr="00AB7951" w:rsidRDefault="00AB7951" w:rsidP="00AB7951">
            <w:pPr>
              <w:rPr>
                <w:sz w:val="13"/>
                <w:szCs w:val="13"/>
              </w:rPr>
            </w:pPr>
          </w:p>
        </w:tc>
      </w:tr>
      <w:tr w:rsidR="00AB7951" w:rsidRPr="00AB7951" w14:paraId="39B69DA3" w14:textId="77777777" w:rsidTr="00AB7951">
        <w:trPr>
          <w:trHeight w:val="330"/>
          <w:jc w:val="center"/>
        </w:trPr>
        <w:tc>
          <w:tcPr>
            <w:tcW w:w="590" w:type="dxa"/>
            <w:tcBorders>
              <w:top w:val="single" w:sz="4" w:space="0" w:color="auto"/>
              <w:left w:val="single" w:sz="8" w:space="0" w:color="auto"/>
              <w:bottom w:val="single" w:sz="4" w:space="0" w:color="auto"/>
              <w:right w:val="nil"/>
            </w:tcBorders>
            <w:shd w:val="clear" w:color="auto" w:fill="auto"/>
            <w:noWrap/>
            <w:vAlign w:val="bottom"/>
            <w:hideMark/>
          </w:tcPr>
          <w:p w14:paraId="4F09073F"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751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67E95C"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Расходы на ремонт основных средств (подряд)</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570305C"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1736" w:type="dxa"/>
            <w:tcBorders>
              <w:top w:val="single" w:sz="4" w:space="0" w:color="auto"/>
              <w:left w:val="nil"/>
              <w:bottom w:val="single" w:sz="4" w:space="0" w:color="auto"/>
              <w:right w:val="single" w:sz="4" w:space="0" w:color="auto"/>
            </w:tcBorders>
            <w:shd w:val="clear" w:color="000000" w:fill="DDEBF7"/>
            <w:noWrap/>
            <w:vAlign w:val="bottom"/>
            <w:hideMark/>
          </w:tcPr>
          <w:p w14:paraId="2BFC0D45"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0,00</w:t>
            </w:r>
          </w:p>
        </w:tc>
        <w:tc>
          <w:tcPr>
            <w:tcW w:w="2156" w:type="dxa"/>
            <w:tcBorders>
              <w:top w:val="nil"/>
              <w:left w:val="nil"/>
              <w:bottom w:val="single" w:sz="4" w:space="0" w:color="auto"/>
              <w:right w:val="nil"/>
            </w:tcBorders>
            <w:shd w:val="clear" w:color="000000" w:fill="DDEBF7"/>
            <w:noWrap/>
            <w:vAlign w:val="bottom"/>
            <w:hideMark/>
          </w:tcPr>
          <w:p w14:paraId="7F95CD5B"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3595,00</w:t>
            </w:r>
          </w:p>
        </w:tc>
        <w:tc>
          <w:tcPr>
            <w:tcW w:w="2176" w:type="dxa"/>
            <w:tcBorders>
              <w:top w:val="nil"/>
              <w:left w:val="single" w:sz="4" w:space="0" w:color="auto"/>
              <w:bottom w:val="single" w:sz="4" w:space="0" w:color="auto"/>
              <w:right w:val="nil"/>
            </w:tcBorders>
            <w:shd w:val="clear" w:color="000000" w:fill="DDEBF7"/>
            <w:noWrap/>
            <w:vAlign w:val="bottom"/>
            <w:hideMark/>
          </w:tcPr>
          <w:p w14:paraId="30F40C3A"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2036" w:type="dxa"/>
            <w:tcBorders>
              <w:top w:val="nil"/>
              <w:left w:val="single" w:sz="4" w:space="0" w:color="auto"/>
              <w:bottom w:val="single" w:sz="4" w:space="0" w:color="auto"/>
              <w:right w:val="nil"/>
            </w:tcBorders>
            <w:shd w:val="clear" w:color="000000" w:fill="DDEBF7"/>
            <w:noWrap/>
            <w:vAlign w:val="bottom"/>
            <w:hideMark/>
          </w:tcPr>
          <w:p w14:paraId="1D85E3C4"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347F8FC0"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16" w:type="dxa"/>
            <w:vAlign w:val="center"/>
            <w:hideMark/>
          </w:tcPr>
          <w:p w14:paraId="1CBA7F69" w14:textId="77777777" w:rsidR="00AB7951" w:rsidRPr="00AB7951" w:rsidRDefault="00AB7951" w:rsidP="00AB7951">
            <w:pPr>
              <w:rPr>
                <w:sz w:val="13"/>
                <w:szCs w:val="13"/>
              </w:rPr>
            </w:pPr>
          </w:p>
        </w:tc>
      </w:tr>
      <w:tr w:rsidR="00AB7951" w:rsidRPr="00AB7951" w14:paraId="0F967708" w14:textId="77777777" w:rsidTr="00AB7951">
        <w:trPr>
          <w:trHeight w:val="330"/>
          <w:jc w:val="center"/>
        </w:trPr>
        <w:tc>
          <w:tcPr>
            <w:tcW w:w="590" w:type="dxa"/>
            <w:tcBorders>
              <w:top w:val="nil"/>
              <w:left w:val="single" w:sz="8" w:space="0" w:color="auto"/>
              <w:bottom w:val="single" w:sz="4" w:space="0" w:color="auto"/>
              <w:right w:val="nil"/>
            </w:tcBorders>
            <w:shd w:val="clear" w:color="auto" w:fill="auto"/>
            <w:noWrap/>
            <w:vAlign w:val="bottom"/>
            <w:hideMark/>
          </w:tcPr>
          <w:p w14:paraId="2DCA3C6D"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3</w:t>
            </w:r>
          </w:p>
        </w:tc>
        <w:tc>
          <w:tcPr>
            <w:tcW w:w="7514" w:type="dxa"/>
            <w:gridSpan w:val="4"/>
            <w:tcBorders>
              <w:top w:val="single" w:sz="4" w:space="0" w:color="auto"/>
              <w:left w:val="single" w:sz="4" w:space="0" w:color="auto"/>
              <w:bottom w:val="single" w:sz="4" w:space="0" w:color="auto"/>
              <w:right w:val="nil"/>
            </w:tcBorders>
            <w:shd w:val="clear" w:color="auto" w:fill="auto"/>
            <w:noWrap/>
            <w:vAlign w:val="bottom"/>
            <w:hideMark/>
          </w:tcPr>
          <w:p w14:paraId="427CDCA4"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Расходы на оплату труда, всего</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B295E83"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tcBorders>
              <w:top w:val="nil"/>
              <w:left w:val="nil"/>
              <w:bottom w:val="single" w:sz="4" w:space="0" w:color="auto"/>
              <w:right w:val="single" w:sz="4" w:space="0" w:color="auto"/>
            </w:tcBorders>
            <w:shd w:val="clear" w:color="000000" w:fill="DDEBF7"/>
            <w:noWrap/>
            <w:vAlign w:val="bottom"/>
            <w:hideMark/>
          </w:tcPr>
          <w:p w14:paraId="0D1BA6C1"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66303,36</w:t>
            </w:r>
          </w:p>
        </w:tc>
        <w:tc>
          <w:tcPr>
            <w:tcW w:w="2156" w:type="dxa"/>
            <w:tcBorders>
              <w:top w:val="nil"/>
              <w:left w:val="nil"/>
              <w:bottom w:val="single" w:sz="4" w:space="0" w:color="auto"/>
              <w:right w:val="nil"/>
            </w:tcBorders>
            <w:shd w:val="clear" w:color="000000" w:fill="DDEBF7"/>
            <w:noWrap/>
            <w:vAlign w:val="bottom"/>
            <w:hideMark/>
          </w:tcPr>
          <w:p w14:paraId="78D8E173"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58199,22</w:t>
            </w:r>
          </w:p>
        </w:tc>
        <w:tc>
          <w:tcPr>
            <w:tcW w:w="2176" w:type="dxa"/>
            <w:tcBorders>
              <w:top w:val="nil"/>
              <w:left w:val="single" w:sz="4" w:space="0" w:color="auto"/>
              <w:bottom w:val="single" w:sz="4" w:space="0" w:color="auto"/>
              <w:right w:val="nil"/>
            </w:tcBorders>
            <w:shd w:val="clear" w:color="000000" w:fill="DDEBF7"/>
            <w:noWrap/>
            <w:vAlign w:val="bottom"/>
            <w:hideMark/>
          </w:tcPr>
          <w:p w14:paraId="334DE07B"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71056,91</w:t>
            </w:r>
          </w:p>
        </w:tc>
        <w:tc>
          <w:tcPr>
            <w:tcW w:w="2036" w:type="dxa"/>
            <w:tcBorders>
              <w:top w:val="nil"/>
              <w:left w:val="single" w:sz="4" w:space="0" w:color="auto"/>
              <w:bottom w:val="single" w:sz="4" w:space="0" w:color="auto"/>
              <w:right w:val="nil"/>
            </w:tcBorders>
            <w:shd w:val="clear" w:color="000000" w:fill="DDEBF7"/>
            <w:noWrap/>
            <w:vAlign w:val="bottom"/>
            <w:hideMark/>
          </w:tcPr>
          <w:p w14:paraId="4DA99125"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12857,69</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7D3216B3"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7,17</w:t>
            </w:r>
          </w:p>
        </w:tc>
        <w:tc>
          <w:tcPr>
            <w:tcW w:w="16" w:type="dxa"/>
            <w:vAlign w:val="center"/>
            <w:hideMark/>
          </w:tcPr>
          <w:p w14:paraId="059DBE34" w14:textId="77777777" w:rsidR="00AB7951" w:rsidRPr="00AB7951" w:rsidRDefault="00AB7951" w:rsidP="00AB7951">
            <w:pPr>
              <w:rPr>
                <w:sz w:val="13"/>
                <w:szCs w:val="13"/>
              </w:rPr>
            </w:pPr>
          </w:p>
        </w:tc>
      </w:tr>
      <w:tr w:rsidR="00AB7951" w:rsidRPr="00AB7951" w14:paraId="05C5BC71" w14:textId="77777777" w:rsidTr="00AB7951">
        <w:trPr>
          <w:trHeight w:val="360"/>
          <w:jc w:val="center"/>
        </w:trPr>
        <w:tc>
          <w:tcPr>
            <w:tcW w:w="590" w:type="dxa"/>
            <w:tcBorders>
              <w:top w:val="nil"/>
              <w:left w:val="single" w:sz="8" w:space="0" w:color="auto"/>
              <w:bottom w:val="nil"/>
              <w:right w:val="nil"/>
            </w:tcBorders>
            <w:shd w:val="clear" w:color="auto" w:fill="auto"/>
            <w:noWrap/>
            <w:vAlign w:val="bottom"/>
            <w:hideMark/>
          </w:tcPr>
          <w:p w14:paraId="1A6132D8"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3.1</w:t>
            </w:r>
          </w:p>
        </w:tc>
        <w:tc>
          <w:tcPr>
            <w:tcW w:w="6749" w:type="dxa"/>
            <w:gridSpan w:val="2"/>
            <w:tcBorders>
              <w:top w:val="nil"/>
              <w:left w:val="single" w:sz="4" w:space="0" w:color="auto"/>
              <w:bottom w:val="nil"/>
              <w:right w:val="nil"/>
            </w:tcBorders>
            <w:shd w:val="clear" w:color="auto" w:fill="auto"/>
            <w:noWrap/>
            <w:vAlign w:val="bottom"/>
            <w:hideMark/>
          </w:tcPr>
          <w:p w14:paraId="1DE84025"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xml:space="preserve"> в том числе ППП</w:t>
            </w:r>
          </w:p>
        </w:tc>
        <w:tc>
          <w:tcPr>
            <w:tcW w:w="661" w:type="dxa"/>
            <w:tcBorders>
              <w:top w:val="nil"/>
              <w:left w:val="nil"/>
              <w:bottom w:val="nil"/>
              <w:right w:val="nil"/>
            </w:tcBorders>
            <w:shd w:val="clear" w:color="auto" w:fill="auto"/>
            <w:noWrap/>
            <w:vAlign w:val="bottom"/>
            <w:hideMark/>
          </w:tcPr>
          <w:p w14:paraId="71F17D57" w14:textId="77777777" w:rsidR="00AB7951" w:rsidRPr="00AB7951" w:rsidRDefault="00AB7951" w:rsidP="00AB7951">
            <w:pPr>
              <w:rPr>
                <w:rFonts w:ascii="Bookman Old Style" w:hAnsi="Bookman Old Style" w:cs="Calibri"/>
                <w:sz w:val="13"/>
                <w:szCs w:val="13"/>
              </w:rPr>
            </w:pPr>
          </w:p>
        </w:tc>
        <w:tc>
          <w:tcPr>
            <w:tcW w:w="104" w:type="dxa"/>
            <w:tcBorders>
              <w:top w:val="nil"/>
              <w:left w:val="nil"/>
              <w:bottom w:val="nil"/>
              <w:right w:val="nil"/>
            </w:tcBorders>
            <w:shd w:val="clear" w:color="auto" w:fill="auto"/>
            <w:noWrap/>
            <w:vAlign w:val="bottom"/>
            <w:hideMark/>
          </w:tcPr>
          <w:p w14:paraId="586271C2" w14:textId="77777777" w:rsidR="00AB7951" w:rsidRPr="00AB7951" w:rsidRDefault="00AB7951" w:rsidP="00AB7951">
            <w:pPr>
              <w:rPr>
                <w:sz w:val="13"/>
                <w:szCs w:val="13"/>
              </w:rPr>
            </w:pPr>
          </w:p>
        </w:tc>
        <w:tc>
          <w:tcPr>
            <w:tcW w:w="1120" w:type="dxa"/>
            <w:tcBorders>
              <w:top w:val="single" w:sz="4" w:space="0" w:color="auto"/>
              <w:left w:val="single" w:sz="4" w:space="0" w:color="auto"/>
              <w:bottom w:val="nil"/>
              <w:right w:val="single" w:sz="4" w:space="0" w:color="auto"/>
            </w:tcBorders>
            <w:shd w:val="clear" w:color="auto" w:fill="auto"/>
            <w:noWrap/>
            <w:vAlign w:val="bottom"/>
            <w:hideMark/>
          </w:tcPr>
          <w:p w14:paraId="53B302C1"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tcBorders>
              <w:top w:val="nil"/>
              <w:left w:val="nil"/>
              <w:bottom w:val="nil"/>
              <w:right w:val="single" w:sz="4" w:space="0" w:color="auto"/>
            </w:tcBorders>
            <w:shd w:val="clear" w:color="000000" w:fill="DDEBF7"/>
            <w:noWrap/>
            <w:vAlign w:val="bottom"/>
            <w:hideMark/>
          </w:tcPr>
          <w:p w14:paraId="157D99CE"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52015,34</w:t>
            </w:r>
          </w:p>
        </w:tc>
        <w:tc>
          <w:tcPr>
            <w:tcW w:w="215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E8238B3"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52131,99</w:t>
            </w:r>
          </w:p>
        </w:tc>
        <w:tc>
          <w:tcPr>
            <w:tcW w:w="2176" w:type="dxa"/>
            <w:tcBorders>
              <w:top w:val="nil"/>
              <w:left w:val="single" w:sz="4" w:space="0" w:color="auto"/>
              <w:bottom w:val="single" w:sz="4" w:space="0" w:color="auto"/>
              <w:right w:val="nil"/>
            </w:tcBorders>
            <w:shd w:val="clear" w:color="000000" w:fill="DDEBF7"/>
            <w:noWrap/>
            <w:vAlign w:val="bottom"/>
            <w:hideMark/>
          </w:tcPr>
          <w:p w14:paraId="34C5DBBB"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55744,53</w:t>
            </w:r>
          </w:p>
        </w:tc>
        <w:tc>
          <w:tcPr>
            <w:tcW w:w="2036" w:type="dxa"/>
            <w:tcBorders>
              <w:top w:val="nil"/>
              <w:left w:val="single" w:sz="4" w:space="0" w:color="auto"/>
              <w:bottom w:val="single" w:sz="4" w:space="0" w:color="auto"/>
              <w:right w:val="nil"/>
            </w:tcBorders>
            <w:shd w:val="clear" w:color="000000" w:fill="DDEBF7"/>
            <w:noWrap/>
            <w:vAlign w:val="bottom"/>
            <w:hideMark/>
          </w:tcPr>
          <w:p w14:paraId="258B7152"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3612,54</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71872F34"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7,17</w:t>
            </w:r>
          </w:p>
        </w:tc>
        <w:tc>
          <w:tcPr>
            <w:tcW w:w="16" w:type="dxa"/>
            <w:vAlign w:val="center"/>
            <w:hideMark/>
          </w:tcPr>
          <w:p w14:paraId="6A2AC49D" w14:textId="77777777" w:rsidR="00AB7951" w:rsidRPr="00AB7951" w:rsidRDefault="00AB7951" w:rsidP="00AB7951">
            <w:pPr>
              <w:rPr>
                <w:sz w:val="13"/>
                <w:szCs w:val="13"/>
              </w:rPr>
            </w:pPr>
          </w:p>
        </w:tc>
      </w:tr>
      <w:tr w:rsidR="00AB7951" w:rsidRPr="00AB7951" w14:paraId="60CA1922" w14:textId="77777777" w:rsidTr="00AB7951">
        <w:trPr>
          <w:trHeight w:val="315"/>
          <w:jc w:val="center"/>
        </w:trPr>
        <w:tc>
          <w:tcPr>
            <w:tcW w:w="590" w:type="dxa"/>
            <w:tcBorders>
              <w:top w:val="nil"/>
              <w:left w:val="single" w:sz="8" w:space="0" w:color="auto"/>
              <w:bottom w:val="nil"/>
              <w:right w:val="nil"/>
            </w:tcBorders>
            <w:shd w:val="clear" w:color="auto" w:fill="auto"/>
            <w:noWrap/>
            <w:vAlign w:val="bottom"/>
            <w:hideMark/>
          </w:tcPr>
          <w:p w14:paraId="0DDAE2C4"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3.2</w:t>
            </w:r>
          </w:p>
        </w:tc>
        <w:tc>
          <w:tcPr>
            <w:tcW w:w="7410" w:type="dxa"/>
            <w:gridSpan w:val="3"/>
            <w:tcBorders>
              <w:top w:val="nil"/>
              <w:left w:val="single" w:sz="4" w:space="0" w:color="auto"/>
              <w:bottom w:val="nil"/>
              <w:right w:val="nil"/>
            </w:tcBorders>
            <w:shd w:val="clear" w:color="auto" w:fill="auto"/>
            <w:noWrap/>
            <w:vAlign w:val="bottom"/>
            <w:hideMark/>
          </w:tcPr>
          <w:p w14:paraId="213A3705"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xml:space="preserve">  численность, всего </w:t>
            </w:r>
          </w:p>
        </w:tc>
        <w:tc>
          <w:tcPr>
            <w:tcW w:w="104" w:type="dxa"/>
            <w:tcBorders>
              <w:top w:val="nil"/>
              <w:left w:val="nil"/>
              <w:bottom w:val="nil"/>
              <w:right w:val="nil"/>
            </w:tcBorders>
            <w:shd w:val="clear" w:color="auto" w:fill="auto"/>
            <w:noWrap/>
            <w:vAlign w:val="bottom"/>
            <w:hideMark/>
          </w:tcPr>
          <w:p w14:paraId="515D8F09" w14:textId="77777777" w:rsidR="00AB7951" w:rsidRPr="00AB7951" w:rsidRDefault="00AB7951" w:rsidP="00AB7951">
            <w:pPr>
              <w:rPr>
                <w:rFonts w:ascii="Bookman Old Style" w:hAnsi="Bookman Old Style" w:cs="Calibri"/>
                <w:sz w:val="13"/>
                <w:szCs w:val="13"/>
              </w:rPr>
            </w:pPr>
          </w:p>
        </w:tc>
        <w:tc>
          <w:tcPr>
            <w:tcW w:w="1120" w:type="dxa"/>
            <w:tcBorders>
              <w:top w:val="nil"/>
              <w:left w:val="single" w:sz="4" w:space="0" w:color="auto"/>
              <w:bottom w:val="nil"/>
              <w:right w:val="single" w:sz="4" w:space="0" w:color="auto"/>
            </w:tcBorders>
            <w:shd w:val="clear" w:color="auto" w:fill="auto"/>
            <w:noWrap/>
            <w:vAlign w:val="bottom"/>
            <w:hideMark/>
          </w:tcPr>
          <w:p w14:paraId="0D452C68"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чел.</w:t>
            </w:r>
          </w:p>
        </w:tc>
        <w:tc>
          <w:tcPr>
            <w:tcW w:w="1736" w:type="dxa"/>
            <w:tcBorders>
              <w:top w:val="single" w:sz="4" w:space="0" w:color="auto"/>
              <w:left w:val="nil"/>
              <w:bottom w:val="single" w:sz="4" w:space="0" w:color="auto"/>
              <w:right w:val="single" w:sz="4" w:space="0" w:color="auto"/>
            </w:tcBorders>
            <w:shd w:val="clear" w:color="000000" w:fill="DDEBF7"/>
            <w:noWrap/>
            <w:vAlign w:val="bottom"/>
            <w:hideMark/>
          </w:tcPr>
          <w:p w14:paraId="31C546FB"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123,00</w:t>
            </w:r>
          </w:p>
        </w:tc>
        <w:tc>
          <w:tcPr>
            <w:tcW w:w="2156" w:type="dxa"/>
            <w:tcBorders>
              <w:top w:val="nil"/>
              <w:left w:val="nil"/>
              <w:bottom w:val="single" w:sz="4" w:space="0" w:color="auto"/>
              <w:right w:val="nil"/>
            </w:tcBorders>
            <w:shd w:val="clear" w:color="000000" w:fill="DDEBF7"/>
            <w:noWrap/>
            <w:vAlign w:val="bottom"/>
            <w:hideMark/>
          </w:tcPr>
          <w:p w14:paraId="7840E3AC"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97,04</w:t>
            </w:r>
          </w:p>
        </w:tc>
        <w:tc>
          <w:tcPr>
            <w:tcW w:w="2176" w:type="dxa"/>
            <w:tcBorders>
              <w:top w:val="nil"/>
              <w:left w:val="single" w:sz="4" w:space="0" w:color="auto"/>
              <w:bottom w:val="single" w:sz="4" w:space="0" w:color="auto"/>
              <w:right w:val="nil"/>
            </w:tcBorders>
            <w:shd w:val="clear" w:color="000000" w:fill="DDEBF7"/>
            <w:noWrap/>
            <w:vAlign w:val="bottom"/>
            <w:hideMark/>
          </w:tcPr>
          <w:p w14:paraId="6C6B2B2D"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123,00</w:t>
            </w:r>
          </w:p>
        </w:tc>
        <w:tc>
          <w:tcPr>
            <w:tcW w:w="2036" w:type="dxa"/>
            <w:tcBorders>
              <w:top w:val="nil"/>
              <w:left w:val="single" w:sz="4" w:space="0" w:color="auto"/>
              <w:bottom w:val="single" w:sz="4" w:space="0" w:color="auto"/>
              <w:right w:val="nil"/>
            </w:tcBorders>
            <w:shd w:val="clear" w:color="000000" w:fill="DDEBF7"/>
            <w:noWrap/>
            <w:vAlign w:val="bottom"/>
            <w:hideMark/>
          </w:tcPr>
          <w:p w14:paraId="66645A8D"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25,96</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32F2C125"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0,00</w:t>
            </w:r>
          </w:p>
        </w:tc>
        <w:tc>
          <w:tcPr>
            <w:tcW w:w="16" w:type="dxa"/>
            <w:vAlign w:val="center"/>
            <w:hideMark/>
          </w:tcPr>
          <w:p w14:paraId="25E86DD4" w14:textId="77777777" w:rsidR="00AB7951" w:rsidRPr="00AB7951" w:rsidRDefault="00AB7951" w:rsidP="00AB7951">
            <w:pPr>
              <w:rPr>
                <w:sz w:val="13"/>
                <w:szCs w:val="13"/>
              </w:rPr>
            </w:pPr>
          </w:p>
        </w:tc>
      </w:tr>
      <w:tr w:rsidR="00AB7951" w:rsidRPr="00AB7951" w14:paraId="50859C8B" w14:textId="77777777" w:rsidTr="00AB7951">
        <w:trPr>
          <w:trHeight w:val="330"/>
          <w:jc w:val="center"/>
        </w:trPr>
        <w:tc>
          <w:tcPr>
            <w:tcW w:w="590" w:type="dxa"/>
            <w:tcBorders>
              <w:top w:val="nil"/>
              <w:left w:val="single" w:sz="8" w:space="0" w:color="auto"/>
              <w:bottom w:val="nil"/>
              <w:right w:val="nil"/>
            </w:tcBorders>
            <w:shd w:val="clear" w:color="auto" w:fill="auto"/>
            <w:noWrap/>
            <w:vAlign w:val="bottom"/>
            <w:hideMark/>
          </w:tcPr>
          <w:p w14:paraId="44331341"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3.3.</w:t>
            </w:r>
          </w:p>
        </w:tc>
        <w:tc>
          <w:tcPr>
            <w:tcW w:w="6749" w:type="dxa"/>
            <w:gridSpan w:val="2"/>
            <w:tcBorders>
              <w:top w:val="nil"/>
              <w:left w:val="single" w:sz="4" w:space="0" w:color="auto"/>
              <w:bottom w:val="nil"/>
              <w:right w:val="nil"/>
            </w:tcBorders>
            <w:shd w:val="clear" w:color="auto" w:fill="auto"/>
            <w:noWrap/>
            <w:vAlign w:val="bottom"/>
            <w:hideMark/>
          </w:tcPr>
          <w:p w14:paraId="76767FA6"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xml:space="preserve">  в том числе ППП</w:t>
            </w:r>
          </w:p>
        </w:tc>
        <w:tc>
          <w:tcPr>
            <w:tcW w:w="661" w:type="dxa"/>
            <w:tcBorders>
              <w:top w:val="nil"/>
              <w:left w:val="nil"/>
              <w:bottom w:val="nil"/>
              <w:right w:val="nil"/>
            </w:tcBorders>
            <w:shd w:val="clear" w:color="auto" w:fill="auto"/>
            <w:noWrap/>
            <w:vAlign w:val="bottom"/>
            <w:hideMark/>
          </w:tcPr>
          <w:p w14:paraId="3B0BF7BE" w14:textId="77777777" w:rsidR="00AB7951" w:rsidRPr="00AB7951" w:rsidRDefault="00AB7951" w:rsidP="00AB7951">
            <w:pPr>
              <w:rPr>
                <w:rFonts w:ascii="Bookman Old Style" w:hAnsi="Bookman Old Style" w:cs="Calibri"/>
                <w:sz w:val="13"/>
                <w:szCs w:val="13"/>
              </w:rPr>
            </w:pPr>
          </w:p>
        </w:tc>
        <w:tc>
          <w:tcPr>
            <w:tcW w:w="104" w:type="dxa"/>
            <w:tcBorders>
              <w:top w:val="nil"/>
              <w:left w:val="nil"/>
              <w:bottom w:val="nil"/>
              <w:right w:val="single" w:sz="4" w:space="0" w:color="auto"/>
            </w:tcBorders>
            <w:shd w:val="clear" w:color="auto" w:fill="auto"/>
            <w:noWrap/>
            <w:vAlign w:val="bottom"/>
            <w:hideMark/>
          </w:tcPr>
          <w:p w14:paraId="552C185A"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1120" w:type="dxa"/>
            <w:tcBorders>
              <w:top w:val="nil"/>
              <w:left w:val="nil"/>
              <w:bottom w:val="nil"/>
              <w:right w:val="single" w:sz="4" w:space="0" w:color="auto"/>
            </w:tcBorders>
            <w:shd w:val="clear" w:color="auto" w:fill="auto"/>
            <w:noWrap/>
            <w:vAlign w:val="bottom"/>
            <w:hideMark/>
          </w:tcPr>
          <w:p w14:paraId="17AF16DB"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чел.</w:t>
            </w:r>
          </w:p>
        </w:tc>
        <w:tc>
          <w:tcPr>
            <w:tcW w:w="1736" w:type="dxa"/>
            <w:tcBorders>
              <w:top w:val="nil"/>
              <w:left w:val="nil"/>
              <w:bottom w:val="single" w:sz="4" w:space="0" w:color="auto"/>
              <w:right w:val="single" w:sz="4" w:space="0" w:color="auto"/>
            </w:tcBorders>
            <w:shd w:val="clear" w:color="000000" w:fill="DDEBF7"/>
            <w:noWrap/>
            <w:vAlign w:val="bottom"/>
            <w:hideMark/>
          </w:tcPr>
          <w:p w14:paraId="330C8116"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105,00</w:t>
            </w:r>
          </w:p>
        </w:tc>
        <w:tc>
          <w:tcPr>
            <w:tcW w:w="2156" w:type="dxa"/>
            <w:tcBorders>
              <w:top w:val="nil"/>
              <w:left w:val="nil"/>
              <w:bottom w:val="single" w:sz="4" w:space="0" w:color="auto"/>
              <w:right w:val="nil"/>
            </w:tcBorders>
            <w:shd w:val="clear" w:color="000000" w:fill="DDEBF7"/>
            <w:noWrap/>
            <w:vAlign w:val="bottom"/>
            <w:hideMark/>
          </w:tcPr>
          <w:p w14:paraId="01C1054F"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90,00</w:t>
            </w:r>
          </w:p>
        </w:tc>
        <w:tc>
          <w:tcPr>
            <w:tcW w:w="2176" w:type="dxa"/>
            <w:tcBorders>
              <w:top w:val="nil"/>
              <w:left w:val="single" w:sz="4" w:space="0" w:color="auto"/>
              <w:bottom w:val="single" w:sz="4" w:space="0" w:color="auto"/>
              <w:right w:val="nil"/>
            </w:tcBorders>
            <w:shd w:val="clear" w:color="000000" w:fill="DDEBF7"/>
            <w:noWrap/>
            <w:vAlign w:val="bottom"/>
            <w:hideMark/>
          </w:tcPr>
          <w:p w14:paraId="64F552C8"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105,00</w:t>
            </w:r>
          </w:p>
        </w:tc>
        <w:tc>
          <w:tcPr>
            <w:tcW w:w="2036" w:type="dxa"/>
            <w:tcBorders>
              <w:top w:val="nil"/>
              <w:left w:val="single" w:sz="4" w:space="0" w:color="auto"/>
              <w:bottom w:val="single" w:sz="4" w:space="0" w:color="auto"/>
              <w:right w:val="nil"/>
            </w:tcBorders>
            <w:shd w:val="clear" w:color="000000" w:fill="DDEBF7"/>
            <w:noWrap/>
            <w:vAlign w:val="bottom"/>
            <w:hideMark/>
          </w:tcPr>
          <w:p w14:paraId="3275AD82"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15,00</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678E1F74"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0,00</w:t>
            </w:r>
          </w:p>
        </w:tc>
        <w:tc>
          <w:tcPr>
            <w:tcW w:w="16" w:type="dxa"/>
            <w:vAlign w:val="center"/>
            <w:hideMark/>
          </w:tcPr>
          <w:p w14:paraId="52598D11" w14:textId="77777777" w:rsidR="00AB7951" w:rsidRPr="00AB7951" w:rsidRDefault="00AB7951" w:rsidP="00AB7951">
            <w:pPr>
              <w:rPr>
                <w:sz w:val="13"/>
                <w:szCs w:val="13"/>
              </w:rPr>
            </w:pPr>
          </w:p>
        </w:tc>
      </w:tr>
      <w:tr w:rsidR="00AB7951" w:rsidRPr="00AB7951" w14:paraId="166A220B" w14:textId="77777777" w:rsidTr="00AB7951">
        <w:trPr>
          <w:trHeight w:val="360"/>
          <w:jc w:val="center"/>
        </w:trPr>
        <w:tc>
          <w:tcPr>
            <w:tcW w:w="590" w:type="dxa"/>
            <w:tcBorders>
              <w:top w:val="nil"/>
              <w:left w:val="single" w:sz="8" w:space="0" w:color="auto"/>
              <w:bottom w:val="nil"/>
              <w:right w:val="nil"/>
            </w:tcBorders>
            <w:shd w:val="clear" w:color="auto" w:fill="auto"/>
            <w:noWrap/>
            <w:vAlign w:val="bottom"/>
            <w:hideMark/>
          </w:tcPr>
          <w:p w14:paraId="30D35265"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3.4</w:t>
            </w:r>
          </w:p>
        </w:tc>
        <w:tc>
          <w:tcPr>
            <w:tcW w:w="6749" w:type="dxa"/>
            <w:gridSpan w:val="2"/>
            <w:tcBorders>
              <w:top w:val="nil"/>
              <w:left w:val="single" w:sz="4" w:space="0" w:color="auto"/>
              <w:bottom w:val="nil"/>
              <w:right w:val="nil"/>
            </w:tcBorders>
            <w:shd w:val="clear" w:color="auto" w:fill="auto"/>
            <w:noWrap/>
            <w:vAlign w:val="bottom"/>
            <w:hideMark/>
          </w:tcPr>
          <w:p w14:paraId="360CB4A0"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xml:space="preserve"> средняя зарплата ППП</w:t>
            </w:r>
          </w:p>
        </w:tc>
        <w:tc>
          <w:tcPr>
            <w:tcW w:w="661" w:type="dxa"/>
            <w:tcBorders>
              <w:top w:val="nil"/>
              <w:left w:val="nil"/>
              <w:bottom w:val="nil"/>
              <w:right w:val="nil"/>
            </w:tcBorders>
            <w:shd w:val="clear" w:color="auto" w:fill="auto"/>
            <w:noWrap/>
            <w:vAlign w:val="bottom"/>
            <w:hideMark/>
          </w:tcPr>
          <w:p w14:paraId="207A1FFD" w14:textId="77777777" w:rsidR="00AB7951" w:rsidRPr="00AB7951" w:rsidRDefault="00AB7951" w:rsidP="00AB7951">
            <w:pPr>
              <w:rPr>
                <w:rFonts w:ascii="Calibri" w:hAnsi="Calibri" w:cs="Calibri"/>
                <w:color w:val="000000"/>
                <w:sz w:val="13"/>
                <w:szCs w:val="13"/>
              </w:rPr>
            </w:pPr>
            <w:r w:rsidRPr="00AB7951">
              <w:rPr>
                <w:rFonts w:ascii="Calibri" w:hAnsi="Calibri" w:cs="Calibri"/>
                <w:color w:val="000000"/>
                <w:sz w:val="13"/>
                <w:szCs w:val="13"/>
              </w:rPr>
              <w:t>всего</w:t>
            </w:r>
          </w:p>
        </w:tc>
        <w:tc>
          <w:tcPr>
            <w:tcW w:w="104" w:type="dxa"/>
            <w:tcBorders>
              <w:top w:val="nil"/>
              <w:left w:val="nil"/>
              <w:bottom w:val="nil"/>
              <w:right w:val="nil"/>
            </w:tcBorders>
            <w:shd w:val="clear" w:color="auto" w:fill="auto"/>
            <w:noWrap/>
            <w:vAlign w:val="bottom"/>
            <w:hideMark/>
          </w:tcPr>
          <w:p w14:paraId="0829F9CA" w14:textId="77777777" w:rsidR="00AB7951" w:rsidRPr="00AB7951" w:rsidRDefault="00AB7951" w:rsidP="00AB7951">
            <w:pPr>
              <w:rPr>
                <w:rFonts w:ascii="Calibri" w:hAnsi="Calibri" w:cs="Calibri"/>
                <w:color w:val="000000"/>
                <w:sz w:val="13"/>
                <w:szCs w:val="13"/>
              </w:rPr>
            </w:pPr>
          </w:p>
        </w:tc>
        <w:tc>
          <w:tcPr>
            <w:tcW w:w="1120" w:type="dxa"/>
            <w:tcBorders>
              <w:top w:val="nil"/>
              <w:left w:val="single" w:sz="4" w:space="0" w:color="auto"/>
              <w:bottom w:val="nil"/>
              <w:right w:val="single" w:sz="4" w:space="0" w:color="auto"/>
            </w:tcBorders>
            <w:shd w:val="clear" w:color="auto" w:fill="auto"/>
            <w:noWrap/>
            <w:vAlign w:val="bottom"/>
            <w:hideMark/>
          </w:tcPr>
          <w:p w14:paraId="4D607BCB"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руб./чел.</w:t>
            </w:r>
          </w:p>
        </w:tc>
        <w:tc>
          <w:tcPr>
            <w:tcW w:w="1736" w:type="dxa"/>
            <w:tcBorders>
              <w:top w:val="nil"/>
              <w:left w:val="nil"/>
              <w:bottom w:val="single" w:sz="4" w:space="0" w:color="auto"/>
              <w:right w:val="single" w:sz="4" w:space="0" w:color="auto"/>
            </w:tcBorders>
            <w:shd w:val="clear" w:color="000000" w:fill="DDEBF7"/>
            <w:noWrap/>
            <w:vAlign w:val="bottom"/>
            <w:hideMark/>
          </w:tcPr>
          <w:p w14:paraId="097A0A8B"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44920,98</w:t>
            </w:r>
          </w:p>
        </w:tc>
        <w:tc>
          <w:tcPr>
            <w:tcW w:w="2156" w:type="dxa"/>
            <w:tcBorders>
              <w:top w:val="nil"/>
              <w:left w:val="nil"/>
              <w:bottom w:val="single" w:sz="4" w:space="0" w:color="auto"/>
              <w:right w:val="single" w:sz="4" w:space="0" w:color="auto"/>
            </w:tcBorders>
            <w:shd w:val="clear" w:color="000000" w:fill="DDEBF7"/>
            <w:noWrap/>
            <w:vAlign w:val="bottom"/>
            <w:hideMark/>
          </w:tcPr>
          <w:p w14:paraId="29F32A46"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49977,43</w:t>
            </w:r>
          </w:p>
        </w:tc>
        <w:tc>
          <w:tcPr>
            <w:tcW w:w="2176" w:type="dxa"/>
            <w:tcBorders>
              <w:top w:val="nil"/>
              <w:left w:val="nil"/>
              <w:bottom w:val="single" w:sz="4" w:space="0" w:color="auto"/>
              <w:right w:val="single" w:sz="4" w:space="0" w:color="auto"/>
            </w:tcBorders>
            <w:shd w:val="clear" w:color="000000" w:fill="DDEBF7"/>
            <w:noWrap/>
            <w:vAlign w:val="bottom"/>
            <w:hideMark/>
          </w:tcPr>
          <w:p w14:paraId="70A9869C"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48141,54</w:t>
            </w:r>
          </w:p>
        </w:tc>
        <w:tc>
          <w:tcPr>
            <w:tcW w:w="2036" w:type="dxa"/>
            <w:tcBorders>
              <w:top w:val="nil"/>
              <w:left w:val="nil"/>
              <w:bottom w:val="single" w:sz="4" w:space="0" w:color="auto"/>
              <w:right w:val="single" w:sz="4" w:space="0" w:color="auto"/>
            </w:tcBorders>
            <w:shd w:val="clear" w:color="000000" w:fill="DDEBF7"/>
            <w:noWrap/>
            <w:vAlign w:val="bottom"/>
            <w:hideMark/>
          </w:tcPr>
          <w:p w14:paraId="329DFDF1"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-1835,89</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7223D659"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7,17</w:t>
            </w:r>
          </w:p>
        </w:tc>
        <w:tc>
          <w:tcPr>
            <w:tcW w:w="16" w:type="dxa"/>
            <w:vAlign w:val="center"/>
            <w:hideMark/>
          </w:tcPr>
          <w:p w14:paraId="63E2FF54" w14:textId="77777777" w:rsidR="00AB7951" w:rsidRPr="00AB7951" w:rsidRDefault="00AB7951" w:rsidP="00AB7951">
            <w:pPr>
              <w:rPr>
                <w:sz w:val="13"/>
                <w:szCs w:val="13"/>
              </w:rPr>
            </w:pPr>
          </w:p>
        </w:tc>
      </w:tr>
      <w:tr w:rsidR="00AB7951" w:rsidRPr="00AB7951" w14:paraId="51E03BC9" w14:textId="77777777" w:rsidTr="00AB7951">
        <w:trPr>
          <w:trHeight w:val="315"/>
          <w:jc w:val="center"/>
        </w:trPr>
        <w:tc>
          <w:tcPr>
            <w:tcW w:w="590" w:type="dxa"/>
            <w:tcBorders>
              <w:top w:val="nil"/>
              <w:left w:val="single" w:sz="8" w:space="0" w:color="auto"/>
              <w:bottom w:val="nil"/>
              <w:right w:val="nil"/>
            </w:tcBorders>
            <w:shd w:val="clear" w:color="auto" w:fill="auto"/>
            <w:noWrap/>
            <w:vAlign w:val="bottom"/>
            <w:hideMark/>
          </w:tcPr>
          <w:p w14:paraId="00A8C263"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3.5</w:t>
            </w:r>
          </w:p>
        </w:tc>
        <w:tc>
          <w:tcPr>
            <w:tcW w:w="6749" w:type="dxa"/>
            <w:gridSpan w:val="2"/>
            <w:tcBorders>
              <w:top w:val="nil"/>
              <w:left w:val="single" w:sz="4" w:space="0" w:color="auto"/>
              <w:bottom w:val="nil"/>
              <w:right w:val="nil"/>
            </w:tcBorders>
            <w:shd w:val="clear" w:color="auto" w:fill="auto"/>
            <w:noWrap/>
            <w:vAlign w:val="bottom"/>
            <w:hideMark/>
          </w:tcPr>
          <w:p w14:paraId="653600E4"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xml:space="preserve"> в том числе ППП</w:t>
            </w:r>
          </w:p>
        </w:tc>
        <w:tc>
          <w:tcPr>
            <w:tcW w:w="661" w:type="dxa"/>
            <w:tcBorders>
              <w:top w:val="nil"/>
              <w:left w:val="nil"/>
              <w:bottom w:val="nil"/>
              <w:right w:val="nil"/>
            </w:tcBorders>
            <w:shd w:val="clear" w:color="auto" w:fill="auto"/>
            <w:noWrap/>
            <w:vAlign w:val="bottom"/>
            <w:hideMark/>
          </w:tcPr>
          <w:p w14:paraId="63CD1C1E" w14:textId="77777777" w:rsidR="00AB7951" w:rsidRPr="00AB7951" w:rsidRDefault="00AB7951" w:rsidP="00AB7951">
            <w:pPr>
              <w:rPr>
                <w:rFonts w:ascii="Bookman Old Style" w:hAnsi="Bookman Old Style" w:cs="Calibri"/>
                <w:sz w:val="13"/>
                <w:szCs w:val="13"/>
              </w:rPr>
            </w:pPr>
          </w:p>
        </w:tc>
        <w:tc>
          <w:tcPr>
            <w:tcW w:w="104" w:type="dxa"/>
            <w:tcBorders>
              <w:top w:val="nil"/>
              <w:left w:val="nil"/>
              <w:bottom w:val="nil"/>
              <w:right w:val="nil"/>
            </w:tcBorders>
            <w:shd w:val="clear" w:color="auto" w:fill="auto"/>
            <w:noWrap/>
            <w:vAlign w:val="bottom"/>
            <w:hideMark/>
          </w:tcPr>
          <w:p w14:paraId="4EBCA8C7" w14:textId="77777777" w:rsidR="00AB7951" w:rsidRPr="00AB7951" w:rsidRDefault="00AB7951" w:rsidP="00AB7951">
            <w:pPr>
              <w:rPr>
                <w:sz w:val="13"/>
                <w:szCs w:val="13"/>
              </w:rPr>
            </w:pPr>
          </w:p>
        </w:tc>
        <w:tc>
          <w:tcPr>
            <w:tcW w:w="1120" w:type="dxa"/>
            <w:tcBorders>
              <w:top w:val="nil"/>
              <w:left w:val="single" w:sz="4" w:space="0" w:color="auto"/>
              <w:bottom w:val="nil"/>
              <w:right w:val="single" w:sz="4" w:space="0" w:color="auto"/>
            </w:tcBorders>
            <w:shd w:val="clear" w:color="auto" w:fill="auto"/>
            <w:noWrap/>
            <w:vAlign w:val="bottom"/>
            <w:hideMark/>
          </w:tcPr>
          <w:p w14:paraId="36A3BA21"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руб./чел.</w:t>
            </w:r>
          </w:p>
        </w:tc>
        <w:tc>
          <w:tcPr>
            <w:tcW w:w="1736" w:type="dxa"/>
            <w:tcBorders>
              <w:top w:val="nil"/>
              <w:left w:val="nil"/>
              <w:bottom w:val="nil"/>
              <w:right w:val="single" w:sz="4" w:space="0" w:color="auto"/>
            </w:tcBorders>
            <w:shd w:val="clear" w:color="000000" w:fill="DDEBF7"/>
            <w:noWrap/>
            <w:vAlign w:val="bottom"/>
            <w:hideMark/>
          </w:tcPr>
          <w:p w14:paraId="422843AD"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41282,02</w:t>
            </w:r>
          </w:p>
        </w:tc>
        <w:tc>
          <w:tcPr>
            <w:tcW w:w="2156" w:type="dxa"/>
            <w:tcBorders>
              <w:top w:val="nil"/>
              <w:left w:val="nil"/>
              <w:bottom w:val="nil"/>
              <w:right w:val="single" w:sz="4" w:space="0" w:color="auto"/>
            </w:tcBorders>
            <w:shd w:val="clear" w:color="000000" w:fill="DDEBF7"/>
            <w:noWrap/>
            <w:vAlign w:val="bottom"/>
            <w:hideMark/>
          </w:tcPr>
          <w:p w14:paraId="1DB92CD3"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48270,37</w:t>
            </w:r>
          </w:p>
        </w:tc>
        <w:tc>
          <w:tcPr>
            <w:tcW w:w="2176" w:type="dxa"/>
            <w:tcBorders>
              <w:top w:val="nil"/>
              <w:left w:val="nil"/>
              <w:bottom w:val="single" w:sz="4" w:space="0" w:color="auto"/>
              <w:right w:val="single" w:sz="4" w:space="0" w:color="auto"/>
            </w:tcBorders>
            <w:shd w:val="clear" w:color="000000" w:fill="DDEBF7"/>
            <w:noWrap/>
            <w:vAlign w:val="bottom"/>
            <w:hideMark/>
          </w:tcPr>
          <w:p w14:paraId="63F9607C"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44241,69</w:t>
            </w:r>
          </w:p>
        </w:tc>
        <w:tc>
          <w:tcPr>
            <w:tcW w:w="2036" w:type="dxa"/>
            <w:tcBorders>
              <w:top w:val="nil"/>
              <w:left w:val="nil"/>
              <w:bottom w:val="single" w:sz="4" w:space="0" w:color="auto"/>
              <w:right w:val="single" w:sz="4" w:space="0" w:color="auto"/>
            </w:tcBorders>
            <w:shd w:val="clear" w:color="000000" w:fill="DDEBF7"/>
            <w:noWrap/>
            <w:vAlign w:val="bottom"/>
            <w:hideMark/>
          </w:tcPr>
          <w:p w14:paraId="70F759F9"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-4028,68</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5C4398FF"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7,17</w:t>
            </w:r>
          </w:p>
        </w:tc>
        <w:tc>
          <w:tcPr>
            <w:tcW w:w="16" w:type="dxa"/>
            <w:vAlign w:val="center"/>
            <w:hideMark/>
          </w:tcPr>
          <w:p w14:paraId="28514C13" w14:textId="77777777" w:rsidR="00AB7951" w:rsidRPr="00AB7951" w:rsidRDefault="00AB7951" w:rsidP="00AB7951">
            <w:pPr>
              <w:rPr>
                <w:sz w:val="13"/>
                <w:szCs w:val="13"/>
              </w:rPr>
            </w:pPr>
          </w:p>
        </w:tc>
      </w:tr>
      <w:tr w:rsidR="00AB7951" w:rsidRPr="00AB7951" w14:paraId="3172FA4A" w14:textId="77777777" w:rsidTr="00AB7951">
        <w:trPr>
          <w:trHeight w:val="289"/>
          <w:jc w:val="center"/>
        </w:trPr>
        <w:tc>
          <w:tcPr>
            <w:tcW w:w="590" w:type="dxa"/>
            <w:tcBorders>
              <w:top w:val="single" w:sz="4" w:space="0" w:color="auto"/>
              <w:left w:val="single" w:sz="8" w:space="0" w:color="auto"/>
              <w:bottom w:val="nil"/>
              <w:right w:val="single" w:sz="4" w:space="0" w:color="auto"/>
            </w:tcBorders>
            <w:shd w:val="clear" w:color="auto" w:fill="auto"/>
            <w:noWrap/>
            <w:vAlign w:val="bottom"/>
            <w:hideMark/>
          </w:tcPr>
          <w:p w14:paraId="2262616B"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4</w:t>
            </w:r>
          </w:p>
        </w:tc>
        <w:tc>
          <w:tcPr>
            <w:tcW w:w="7514" w:type="dxa"/>
            <w:gridSpan w:val="4"/>
            <w:vMerge w:val="restart"/>
            <w:tcBorders>
              <w:top w:val="single" w:sz="4" w:space="0" w:color="auto"/>
              <w:left w:val="single" w:sz="4" w:space="0" w:color="auto"/>
              <w:bottom w:val="nil"/>
              <w:right w:val="single" w:sz="4" w:space="0" w:color="000000"/>
            </w:tcBorders>
            <w:shd w:val="clear" w:color="auto" w:fill="auto"/>
            <w:hideMark/>
          </w:tcPr>
          <w:p w14:paraId="333FFFB8"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 xml:space="preserve">Расходы на выполнение работ и услуг </w:t>
            </w:r>
            <w:proofErr w:type="gramStart"/>
            <w:r w:rsidRPr="00AB7951">
              <w:rPr>
                <w:rFonts w:ascii="Bookman Old Style" w:hAnsi="Bookman Old Style" w:cs="Calibri"/>
                <w:b/>
                <w:bCs/>
                <w:sz w:val="13"/>
                <w:szCs w:val="13"/>
              </w:rPr>
              <w:t>производственного  характера</w:t>
            </w:r>
            <w:proofErr w:type="gramEnd"/>
            <w:r w:rsidRPr="00AB7951">
              <w:rPr>
                <w:rFonts w:ascii="Bookman Old Style" w:hAnsi="Bookman Old Style" w:cs="Calibri"/>
                <w:b/>
                <w:bCs/>
                <w:sz w:val="13"/>
                <w:szCs w:val="13"/>
              </w:rPr>
              <w:t xml:space="preserve">, </w:t>
            </w:r>
            <w:proofErr w:type="spellStart"/>
            <w:r w:rsidRPr="00AB7951">
              <w:rPr>
                <w:rFonts w:ascii="Bookman Old Style" w:hAnsi="Bookman Old Style" w:cs="Calibri"/>
                <w:b/>
                <w:bCs/>
                <w:sz w:val="13"/>
                <w:szCs w:val="13"/>
              </w:rPr>
              <w:t>выполн</w:t>
            </w:r>
            <w:proofErr w:type="spellEnd"/>
            <w:r w:rsidRPr="00AB7951">
              <w:rPr>
                <w:rFonts w:ascii="Bookman Old Style" w:hAnsi="Bookman Old Style" w:cs="Calibri"/>
                <w:b/>
                <w:bCs/>
                <w:sz w:val="13"/>
                <w:szCs w:val="13"/>
              </w:rPr>
              <w:t xml:space="preserve">-й по договорам со сторонними организациями или индивидуальными предпринимателями </w:t>
            </w:r>
            <w:r w:rsidRPr="00AB7951">
              <w:rPr>
                <w:rFonts w:ascii="Bookman Old Style" w:hAnsi="Bookman Old Style" w:cs="Calibri"/>
                <w:sz w:val="13"/>
                <w:szCs w:val="13"/>
              </w:rPr>
              <w:t xml:space="preserve">(содержание </w:t>
            </w:r>
            <w:proofErr w:type="spellStart"/>
            <w:r w:rsidRPr="00AB7951">
              <w:rPr>
                <w:rFonts w:ascii="Bookman Old Style" w:hAnsi="Bookman Old Style" w:cs="Calibri"/>
                <w:sz w:val="13"/>
                <w:szCs w:val="13"/>
              </w:rPr>
              <w:t>автотранспорта,вывоз</w:t>
            </w:r>
            <w:proofErr w:type="spellEnd"/>
            <w:r w:rsidRPr="00AB7951">
              <w:rPr>
                <w:rFonts w:ascii="Bookman Old Style" w:hAnsi="Bookman Old Style" w:cs="Calibri"/>
                <w:sz w:val="13"/>
                <w:szCs w:val="13"/>
              </w:rPr>
              <w:t xml:space="preserve"> шлака)</w:t>
            </w:r>
          </w:p>
        </w:tc>
        <w:tc>
          <w:tcPr>
            <w:tcW w:w="1120" w:type="dxa"/>
            <w:tcBorders>
              <w:top w:val="single" w:sz="4" w:space="0" w:color="auto"/>
              <w:left w:val="nil"/>
              <w:bottom w:val="nil"/>
              <w:right w:val="single" w:sz="4" w:space="0" w:color="auto"/>
            </w:tcBorders>
            <w:shd w:val="clear" w:color="auto" w:fill="auto"/>
            <w:noWrap/>
            <w:vAlign w:val="bottom"/>
            <w:hideMark/>
          </w:tcPr>
          <w:p w14:paraId="3941F203"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vMerge w:val="restart"/>
            <w:tcBorders>
              <w:top w:val="single" w:sz="4" w:space="0" w:color="auto"/>
              <w:left w:val="single" w:sz="4" w:space="0" w:color="auto"/>
              <w:bottom w:val="nil"/>
              <w:right w:val="single" w:sz="4" w:space="0" w:color="auto"/>
            </w:tcBorders>
            <w:shd w:val="clear" w:color="000000" w:fill="DDEBF7"/>
            <w:noWrap/>
            <w:vAlign w:val="center"/>
            <w:hideMark/>
          </w:tcPr>
          <w:p w14:paraId="31EE3176"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12526,95</w:t>
            </w:r>
          </w:p>
        </w:tc>
        <w:tc>
          <w:tcPr>
            <w:tcW w:w="2156" w:type="dxa"/>
            <w:vMerge w:val="restart"/>
            <w:tcBorders>
              <w:top w:val="single" w:sz="4" w:space="0" w:color="auto"/>
              <w:left w:val="single" w:sz="4" w:space="0" w:color="auto"/>
              <w:bottom w:val="nil"/>
              <w:right w:val="single" w:sz="4" w:space="0" w:color="auto"/>
            </w:tcBorders>
            <w:shd w:val="clear" w:color="000000" w:fill="DDEBF7"/>
            <w:noWrap/>
            <w:vAlign w:val="center"/>
            <w:hideMark/>
          </w:tcPr>
          <w:p w14:paraId="19EC4394"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12995,29</w:t>
            </w:r>
          </w:p>
        </w:tc>
        <w:tc>
          <w:tcPr>
            <w:tcW w:w="2176" w:type="dxa"/>
            <w:vMerge w:val="restart"/>
            <w:tcBorders>
              <w:top w:val="nil"/>
              <w:left w:val="single" w:sz="4" w:space="0" w:color="auto"/>
              <w:bottom w:val="nil"/>
              <w:right w:val="single" w:sz="4" w:space="0" w:color="auto"/>
            </w:tcBorders>
            <w:shd w:val="clear" w:color="000000" w:fill="DDEBF7"/>
            <w:noWrap/>
            <w:vAlign w:val="center"/>
            <w:hideMark/>
          </w:tcPr>
          <w:p w14:paraId="17E931BA"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13425,06</w:t>
            </w:r>
          </w:p>
        </w:tc>
        <w:tc>
          <w:tcPr>
            <w:tcW w:w="2036" w:type="dxa"/>
            <w:vMerge w:val="restart"/>
            <w:tcBorders>
              <w:top w:val="nil"/>
              <w:left w:val="single" w:sz="4" w:space="0" w:color="auto"/>
              <w:bottom w:val="nil"/>
              <w:right w:val="single" w:sz="4" w:space="0" w:color="auto"/>
            </w:tcBorders>
            <w:shd w:val="clear" w:color="000000" w:fill="DDEBF7"/>
            <w:noWrap/>
            <w:vAlign w:val="center"/>
            <w:hideMark/>
          </w:tcPr>
          <w:p w14:paraId="68255F72"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429,77</w:t>
            </w:r>
          </w:p>
        </w:tc>
        <w:tc>
          <w:tcPr>
            <w:tcW w:w="1456" w:type="dxa"/>
            <w:vMerge w:val="restart"/>
            <w:tcBorders>
              <w:top w:val="nil"/>
              <w:left w:val="single" w:sz="4" w:space="0" w:color="auto"/>
              <w:bottom w:val="single" w:sz="4" w:space="0" w:color="000000"/>
              <w:right w:val="single" w:sz="8" w:space="0" w:color="auto"/>
            </w:tcBorders>
            <w:shd w:val="clear" w:color="000000" w:fill="DDEBF7"/>
            <w:noWrap/>
            <w:vAlign w:val="center"/>
            <w:hideMark/>
          </w:tcPr>
          <w:p w14:paraId="7CCB7F10"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7,17</w:t>
            </w:r>
          </w:p>
        </w:tc>
        <w:tc>
          <w:tcPr>
            <w:tcW w:w="16" w:type="dxa"/>
            <w:vAlign w:val="center"/>
            <w:hideMark/>
          </w:tcPr>
          <w:p w14:paraId="25D6832C" w14:textId="77777777" w:rsidR="00AB7951" w:rsidRPr="00AB7951" w:rsidRDefault="00AB7951" w:rsidP="00AB7951">
            <w:pPr>
              <w:rPr>
                <w:sz w:val="13"/>
                <w:szCs w:val="13"/>
              </w:rPr>
            </w:pPr>
          </w:p>
        </w:tc>
      </w:tr>
      <w:tr w:rsidR="00AB7951" w:rsidRPr="00AB7951" w14:paraId="101D92F9" w14:textId="77777777" w:rsidTr="00AB7951">
        <w:trPr>
          <w:trHeight w:val="803"/>
          <w:jc w:val="center"/>
        </w:trPr>
        <w:tc>
          <w:tcPr>
            <w:tcW w:w="590" w:type="dxa"/>
            <w:tcBorders>
              <w:top w:val="nil"/>
              <w:left w:val="single" w:sz="8" w:space="0" w:color="auto"/>
              <w:bottom w:val="nil"/>
              <w:right w:val="single" w:sz="4" w:space="0" w:color="auto"/>
            </w:tcBorders>
            <w:shd w:val="clear" w:color="auto" w:fill="auto"/>
            <w:noWrap/>
            <w:vAlign w:val="bottom"/>
            <w:hideMark/>
          </w:tcPr>
          <w:p w14:paraId="22F8B16A"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7514" w:type="dxa"/>
            <w:gridSpan w:val="4"/>
            <w:vMerge/>
            <w:tcBorders>
              <w:top w:val="nil"/>
              <w:left w:val="single" w:sz="8" w:space="0" w:color="auto"/>
              <w:bottom w:val="nil"/>
              <w:right w:val="single" w:sz="4" w:space="0" w:color="auto"/>
            </w:tcBorders>
            <w:vAlign w:val="center"/>
            <w:hideMark/>
          </w:tcPr>
          <w:p w14:paraId="39BB02C1" w14:textId="77777777" w:rsidR="00AB7951" w:rsidRPr="00AB7951" w:rsidRDefault="00AB7951" w:rsidP="00AB7951">
            <w:pPr>
              <w:rPr>
                <w:rFonts w:ascii="Bookman Old Style" w:hAnsi="Bookman Old Style" w:cs="Calibri"/>
                <w:b/>
                <w:bCs/>
                <w:sz w:val="13"/>
                <w:szCs w:val="13"/>
              </w:rPr>
            </w:pPr>
          </w:p>
        </w:tc>
        <w:tc>
          <w:tcPr>
            <w:tcW w:w="1120" w:type="dxa"/>
            <w:tcBorders>
              <w:top w:val="nil"/>
              <w:left w:val="nil"/>
              <w:bottom w:val="nil"/>
              <w:right w:val="single" w:sz="4" w:space="0" w:color="auto"/>
            </w:tcBorders>
            <w:shd w:val="clear" w:color="auto" w:fill="auto"/>
            <w:noWrap/>
            <w:vAlign w:val="bottom"/>
            <w:hideMark/>
          </w:tcPr>
          <w:p w14:paraId="56657862"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1736" w:type="dxa"/>
            <w:vMerge/>
            <w:tcBorders>
              <w:top w:val="single" w:sz="4" w:space="0" w:color="auto"/>
              <w:left w:val="single" w:sz="4" w:space="0" w:color="auto"/>
              <w:bottom w:val="nil"/>
              <w:right w:val="single" w:sz="4" w:space="0" w:color="auto"/>
            </w:tcBorders>
            <w:vAlign w:val="center"/>
            <w:hideMark/>
          </w:tcPr>
          <w:p w14:paraId="0DC83261" w14:textId="77777777" w:rsidR="00AB7951" w:rsidRPr="00AB7951" w:rsidRDefault="00AB7951" w:rsidP="00AB7951">
            <w:pPr>
              <w:rPr>
                <w:rFonts w:ascii="Bookman Old Style" w:hAnsi="Bookman Old Style" w:cs="Calibri"/>
                <w:b/>
                <w:bCs/>
                <w:sz w:val="13"/>
                <w:szCs w:val="13"/>
              </w:rPr>
            </w:pPr>
          </w:p>
        </w:tc>
        <w:tc>
          <w:tcPr>
            <w:tcW w:w="2156" w:type="dxa"/>
            <w:vMerge/>
            <w:tcBorders>
              <w:top w:val="single" w:sz="4" w:space="0" w:color="auto"/>
              <w:left w:val="single" w:sz="4" w:space="0" w:color="auto"/>
              <w:bottom w:val="nil"/>
              <w:right w:val="single" w:sz="4" w:space="0" w:color="auto"/>
            </w:tcBorders>
            <w:vAlign w:val="center"/>
            <w:hideMark/>
          </w:tcPr>
          <w:p w14:paraId="5441607E" w14:textId="77777777" w:rsidR="00AB7951" w:rsidRPr="00AB7951" w:rsidRDefault="00AB7951" w:rsidP="00AB7951">
            <w:pPr>
              <w:rPr>
                <w:rFonts w:ascii="Bookman Old Style" w:hAnsi="Bookman Old Style" w:cs="Calibri"/>
                <w:b/>
                <w:bCs/>
                <w:sz w:val="13"/>
                <w:szCs w:val="13"/>
              </w:rPr>
            </w:pPr>
          </w:p>
        </w:tc>
        <w:tc>
          <w:tcPr>
            <w:tcW w:w="2176" w:type="dxa"/>
            <w:vMerge/>
            <w:tcBorders>
              <w:top w:val="nil"/>
              <w:left w:val="single" w:sz="4" w:space="0" w:color="auto"/>
              <w:bottom w:val="nil"/>
              <w:right w:val="single" w:sz="4" w:space="0" w:color="auto"/>
            </w:tcBorders>
            <w:vAlign w:val="center"/>
            <w:hideMark/>
          </w:tcPr>
          <w:p w14:paraId="6B1FB6E2" w14:textId="77777777" w:rsidR="00AB7951" w:rsidRPr="00AB7951" w:rsidRDefault="00AB7951" w:rsidP="00AB7951">
            <w:pPr>
              <w:rPr>
                <w:rFonts w:ascii="Bookman Old Style" w:hAnsi="Bookman Old Style" w:cs="Calibri"/>
                <w:b/>
                <w:bCs/>
                <w:sz w:val="13"/>
                <w:szCs w:val="13"/>
              </w:rPr>
            </w:pPr>
          </w:p>
        </w:tc>
        <w:tc>
          <w:tcPr>
            <w:tcW w:w="2036" w:type="dxa"/>
            <w:vMerge/>
            <w:tcBorders>
              <w:top w:val="nil"/>
              <w:left w:val="single" w:sz="4" w:space="0" w:color="auto"/>
              <w:bottom w:val="nil"/>
              <w:right w:val="single" w:sz="4" w:space="0" w:color="auto"/>
            </w:tcBorders>
            <w:vAlign w:val="center"/>
            <w:hideMark/>
          </w:tcPr>
          <w:p w14:paraId="3AB7F8A2" w14:textId="77777777" w:rsidR="00AB7951" w:rsidRPr="00AB7951" w:rsidRDefault="00AB7951" w:rsidP="00AB7951">
            <w:pPr>
              <w:rPr>
                <w:rFonts w:ascii="Bookman Old Style" w:hAnsi="Bookman Old Style" w:cs="Calibri"/>
                <w:b/>
                <w:bCs/>
                <w:sz w:val="13"/>
                <w:szCs w:val="13"/>
              </w:rPr>
            </w:pPr>
          </w:p>
        </w:tc>
        <w:tc>
          <w:tcPr>
            <w:tcW w:w="1456" w:type="dxa"/>
            <w:vMerge/>
            <w:tcBorders>
              <w:top w:val="nil"/>
              <w:left w:val="single" w:sz="4" w:space="0" w:color="auto"/>
              <w:bottom w:val="single" w:sz="4" w:space="0" w:color="000000"/>
              <w:right w:val="single" w:sz="8" w:space="0" w:color="auto"/>
            </w:tcBorders>
            <w:vAlign w:val="center"/>
            <w:hideMark/>
          </w:tcPr>
          <w:p w14:paraId="3ECA347F" w14:textId="77777777" w:rsidR="00AB7951" w:rsidRPr="00AB7951" w:rsidRDefault="00AB7951" w:rsidP="00AB7951">
            <w:pPr>
              <w:rPr>
                <w:rFonts w:ascii="Bookman Old Style" w:hAnsi="Bookman Old Style" w:cs="Calibri"/>
                <w:b/>
                <w:bCs/>
                <w:sz w:val="13"/>
                <w:szCs w:val="13"/>
              </w:rPr>
            </w:pPr>
          </w:p>
        </w:tc>
        <w:tc>
          <w:tcPr>
            <w:tcW w:w="16" w:type="dxa"/>
            <w:vAlign w:val="center"/>
            <w:hideMark/>
          </w:tcPr>
          <w:p w14:paraId="6E4CB736" w14:textId="77777777" w:rsidR="00AB7951" w:rsidRPr="00AB7951" w:rsidRDefault="00AB7951" w:rsidP="00AB7951">
            <w:pPr>
              <w:rPr>
                <w:sz w:val="13"/>
                <w:szCs w:val="13"/>
              </w:rPr>
            </w:pPr>
          </w:p>
        </w:tc>
      </w:tr>
      <w:tr w:rsidR="00AB7951" w:rsidRPr="00AB7951" w14:paraId="48145788" w14:textId="77777777" w:rsidTr="00AB7951">
        <w:trPr>
          <w:trHeight w:val="289"/>
          <w:jc w:val="center"/>
        </w:trPr>
        <w:tc>
          <w:tcPr>
            <w:tcW w:w="590" w:type="dxa"/>
            <w:tcBorders>
              <w:top w:val="nil"/>
              <w:left w:val="single" w:sz="8" w:space="0" w:color="auto"/>
              <w:bottom w:val="nil"/>
              <w:right w:val="single" w:sz="4" w:space="0" w:color="auto"/>
            </w:tcBorders>
            <w:shd w:val="clear" w:color="auto" w:fill="auto"/>
            <w:noWrap/>
            <w:vAlign w:val="bottom"/>
            <w:hideMark/>
          </w:tcPr>
          <w:p w14:paraId="599C13C7"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5</w:t>
            </w:r>
          </w:p>
        </w:tc>
        <w:tc>
          <w:tcPr>
            <w:tcW w:w="751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53AF9168"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Расходы на оплату иных работ и услуг, выполняемых по договорам с организациями, в том числе:</w:t>
            </w:r>
          </w:p>
        </w:tc>
        <w:tc>
          <w:tcPr>
            <w:tcW w:w="1120" w:type="dxa"/>
            <w:tcBorders>
              <w:top w:val="single" w:sz="4" w:space="0" w:color="auto"/>
              <w:left w:val="nil"/>
              <w:bottom w:val="nil"/>
              <w:right w:val="single" w:sz="4" w:space="0" w:color="auto"/>
            </w:tcBorders>
            <w:shd w:val="clear" w:color="auto" w:fill="auto"/>
            <w:noWrap/>
            <w:vAlign w:val="bottom"/>
            <w:hideMark/>
          </w:tcPr>
          <w:p w14:paraId="116A3400"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3259A916"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5068,26</w:t>
            </w:r>
          </w:p>
        </w:tc>
        <w:tc>
          <w:tcPr>
            <w:tcW w:w="215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34B8769A"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11484,90</w:t>
            </w:r>
          </w:p>
        </w:tc>
        <w:tc>
          <w:tcPr>
            <w:tcW w:w="217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23AAC1F9"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5431,63</w:t>
            </w:r>
          </w:p>
        </w:tc>
        <w:tc>
          <w:tcPr>
            <w:tcW w:w="203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68E020A2"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1456" w:type="dxa"/>
            <w:vMerge w:val="restart"/>
            <w:tcBorders>
              <w:top w:val="nil"/>
              <w:left w:val="single" w:sz="4" w:space="0" w:color="auto"/>
              <w:bottom w:val="single" w:sz="4" w:space="0" w:color="000000"/>
              <w:right w:val="single" w:sz="8" w:space="0" w:color="auto"/>
            </w:tcBorders>
            <w:shd w:val="clear" w:color="000000" w:fill="DDEBF7"/>
            <w:noWrap/>
            <w:vAlign w:val="center"/>
            <w:hideMark/>
          </w:tcPr>
          <w:p w14:paraId="7950C303"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16" w:type="dxa"/>
            <w:vAlign w:val="center"/>
            <w:hideMark/>
          </w:tcPr>
          <w:p w14:paraId="2A5633F7" w14:textId="77777777" w:rsidR="00AB7951" w:rsidRPr="00AB7951" w:rsidRDefault="00AB7951" w:rsidP="00AB7951">
            <w:pPr>
              <w:rPr>
                <w:sz w:val="13"/>
                <w:szCs w:val="13"/>
              </w:rPr>
            </w:pPr>
          </w:p>
        </w:tc>
      </w:tr>
      <w:tr w:rsidR="00AB7951" w:rsidRPr="00AB7951" w14:paraId="2E6A21F6" w14:textId="77777777" w:rsidTr="00AB7951">
        <w:trPr>
          <w:trHeight w:val="255"/>
          <w:jc w:val="center"/>
        </w:trPr>
        <w:tc>
          <w:tcPr>
            <w:tcW w:w="590" w:type="dxa"/>
            <w:tcBorders>
              <w:top w:val="nil"/>
              <w:left w:val="single" w:sz="8" w:space="0" w:color="auto"/>
              <w:bottom w:val="single" w:sz="4" w:space="0" w:color="auto"/>
              <w:right w:val="nil"/>
            </w:tcBorders>
            <w:shd w:val="clear" w:color="auto" w:fill="auto"/>
            <w:noWrap/>
            <w:vAlign w:val="bottom"/>
            <w:hideMark/>
          </w:tcPr>
          <w:p w14:paraId="4F6EDD37" w14:textId="77777777" w:rsidR="00AB7951" w:rsidRPr="00AB7951" w:rsidRDefault="00AB7951" w:rsidP="00AB7951">
            <w:pPr>
              <w:rPr>
                <w:rFonts w:ascii="Calibri" w:hAnsi="Calibri" w:cs="Calibri"/>
                <w:color w:val="000000"/>
                <w:sz w:val="13"/>
                <w:szCs w:val="13"/>
              </w:rPr>
            </w:pPr>
            <w:r w:rsidRPr="00AB7951">
              <w:rPr>
                <w:rFonts w:ascii="Calibri" w:hAnsi="Calibri" w:cs="Calibri"/>
                <w:color w:val="000000"/>
                <w:sz w:val="13"/>
                <w:szCs w:val="13"/>
              </w:rPr>
              <w:t> </w:t>
            </w:r>
          </w:p>
        </w:tc>
        <w:tc>
          <w:tcPr>
            <w:tcW w:w="7514" w:type="dxa"/>
            <w:gridSpan w:val="4"/>
            <w:vMerge/>
            <w:tcBorders>
              <w:top w:val="nil"/>
              <w:left w:val="single" w:sz="8" w:space="0" w:color="auto"/>
              <w:bottom w:val="single" w:sz="4" w:space="0" w:color="auto"/>
              <w:right w:val="nil"/>
            </w:tcBorders>
            <w:vAlign w:val="center"/>
            <w:hideMark/>
          </w:tcPr>
          <w:p w14:paraId="6B295487" w14:textId="77777777" w:rsidR="00AB7951" w:rsidRPr="00AB7951" w:rsidRDefault="00AB7951" w:rsidP="00AB7951">
            <w:pPr>
              <w:rPr>
                <w:rFonts w:ascii="Bookman Old Style" w:hAnsi="Bookman Old Style" w:cs="Calibri"/>
                <w:b/>
                <w:bCs/>
                <w:sz w:val="13"/>
                <w:szCs w:val="13"/>
              </w:rPr>
            </w:pPr>
          </w:p>
        </w:tc>
        <w:tc>
          <w:tcPr>
            <w:tcW w:w="1120" w:type="dxa"/>
            <w:tcBorders>
              <w:top w:val="nil"/>
              <w:left w:val="nil"/>
              <w:bottom w:val="single" w:sz="4" w:space="0" w:color="auto"/>
              <w:right w:val="single" w:sz="4" w:space="0" w:color="auto"/>
            </w:tcBorders>
            <w:shd w:val="clear" w:color="auto" w:fill="auto"/>
            <w:noWrap/>
            <w:vAlign w:val="bottom"/>
            <w:hideMark/>
          </w:tcPr>
          <w:p w14:paraId="2B9CBF2C" w14:textId="77777777" w:rsidR="00AB7951" w:rsidRPr="00AB7951" w:rsidRDefault="00AB7951" w:rsidP="00AB7951">
            <w:pPr>
              <w:rPr>
                <w:rFonts w:ascii="Calibri" w:hAnsi="Calibri" w:cs="Calibri"/>
                <w:color w:val="000000"/>
                <w:sz w:val="13"/>
                <w:szCs w:val="13"/>
              </w:rPr>
            </w:pPr>
            <w:r w:rsidRPr="00AB7951">
              <w:rPr>
                <w:rFonts w:ascii="Calibri" w:hAnsi="Calibri" w:cs="Calibri"/>
                <w:color w:val="000000"/>
                <w:sz w:val="13"/>
                <w:szCs w:val="13"/>
              </w:rPr>
              <w:t> </w:t>
            </w:r>
          </w:p>
        </w:tc>
        <w:tc>
          <w:tcPr>
            <w:tcW w:w="1736" w:type="dxa"/>
            <w:vMerge/>
            <w:tcBorders>
              <w:top w:val="nil"/>
              <w:left w:val="single" w:sz="4" w:space="0" w:color="auto"/>
              <w:bottom w:val="single" w:sz="4" w:space="0" w:color="000000"/>
              <w:right w:val="single" w:sz="4" w:space="0" w:color="auto"/>
            </w:tcBorders>
            <w:vAlign w:val="center"/>
            <w:hideMark/>
          </w:tcPr>
          <w:p w14:paraId="375EC5D7" w14:textId="77777777" w:rsidR="00AB7951" w:rsidRPr="00AB7951" w:rsidRDefault="00AB7951" w:rsidP="00AB7951">
            <w:pPr>
              <w:rPr>
                <w:rFonts w:ascii="Bookman Old Style" w:hAnsi="Bookman Old Style" w:cs="Calibri"/>
                <w:b/>
                <w:bCs/>
                <w:sz w:val="13"/>
                <w:szCs w:val="13"/>
              </w:rPr>
            </w:pPr>
          </w:p>
        </w:tc>
        <w:tc>
          <w:tcPr>
            <w:tcW w:w="2156" w:type="dxa"/>
            <w:vMerge/>
            <w:tcBorders>
              <w:top w:val="nil"/>
              <w:left w:val="single" w:sz="4" w:space="0" w:color="auto"/>
              <w:bottom w:val="single" w:sz="4" w:space="0" w:color="000000"/>
              <w:right w:val="single" w:sz="4" w:space="0" w:color="auto"/>
            </w:tcBorders>
            <w:vAlign w:val="center"/>
            <w:hideMark/>
          </w:tcPr>
          <w:p w14:paraId="49D88E30" w14:textId="77777777" w:rsidR="00AB7951" w:rsidRPr="00AB7951" w:rsidRDefault="00AB7951" w:rsidP="00AB7951">
            <w:pPr>
              <w:rPr>
                <w:rFonts w:ascii="Bookman Old Style" w:hAnsi="Bookman Old Style" w:cs="Calibri"/>
                <w:b/>
                <w:bCs/>
                <w:sz w:val="13"/>
                <w:szCs w:val="13"/>
              </w:rPr>
            </w:pPr>
          </w:p>
        </w:tc>
        <w:tc>
          <w:tcPr>
            <w:tcW w:w="2176" w:type="dxa"/>
            <w:vMerge/>
            <w:tcBorders>
              <w:top w:val="nil"/>
              <w:left w:val="single" w:sz="4" w:space="0" w:color="auto"/>
              <w:bottom w:val="single" w:sz="4" w:space="0" w:color="000000"/>
              <w:right w:val="single" w:sz="4" w:space="0" w:color="auto"/>
            </w:tcBorders>
            <w:vAlign w:val="center"/>
            <w:hideMark/>
          </w:tcPr>
          <w:p w14:paraId="13D3B36A" w14:textId="77777777" w:rsidR="00AB7951" w:rsidRPr="00AB7951" w:rsidRDefault="00AB7951" w:rsidP="00AB7951">
            <w:pPr>
              <w:rPr>
                <w:rFonts w:ascii="Bookman Old Style" w:hAnsi="Bookman Old Style" w:cs="Calibri"/>
                <w:b/>
                <w:bCs/>
                <w:sz w:val="13"/>
                <w:szCs w:val="13"/>
              </w:rPr>
            </w:pPr>
          </w:p>
        </w:tc>
        <w:tc>
          <w:tcPr>
            <w:tcW w:w="2036" w:type="dxa"/>
            <w:vMerge/>
            <w:tcBorders>
              <w:top w:val="nil"/>
              <w:left w:val="single" w:sz="4" w:space="0" w:color="auto"/>
              <w:bottom w:val="single" w:sz="4" w:space="0" w:color="000000"/>
              <w:right w:val="single" w:sz="4" w:space="0" w:color="auto"/>
            </w:tcBorders>
            <w:vAlign w:val="center"/>
            <w:hideMark/>
          </w:tcPr>
          <w:p w14:paraId="3B96932B" w14:textId="77777777" w:rsidR="00AB7951" w:rsidRPr="00AB7951" w:rsidRDefault="00AB7951" w:rsidP="00AB7951">
            <w:pPr>
              <w:rPr>
                <w:rFonts w:ascii="Bookman Old Style" w:hAnsi="Bookman Old Style" w:cs="Calibri"/>
                <w:b/>
                <w:bCs/>
                <w:sz w:val="13"/>
                <w:szCs w:val="13"/>
              </w:rPr>
            </w:pPr>
          </w:p>
        </w:tc>
        <w:tc>
          <w:tcPr>
            <w:tcW w:w="1456" w:type="dxa"/>
            <w:vMerge/>
            <w:tcBorders>
              <w:top w:val="nil"/>
              <w:left w:val="single" w:sz="4" w:space="0" w:color="auto"/>
              <w:bottom w:val="single" w:sz="4" w:space="0" w:color="000000"/>
              <w:right w:val="single" w:sz="8" w:space="0" w:color="auto"/>
            </w:tcBorders>
            <w:vAlign w:val="center"/>
            <w:hideMark/>
          </w:tcPr>
          <w:p w14:paraId="1A98B22A" w14:textId="77777777" w:rsidR="00AB7951" w:rsidRPr="00AB7951" w:rsidRDefault="00AB7951" w:rsidP="00AB7951">
            <w:pPr>
              <w:rPr>
                <w:rFonts w:ascii="Bookman Old Style" w:hAnsi="Bookman Old Style" w:cs="Calibri"/>
                <w:b/>
                <w:bCs/>
                <w:sz w:val="13"/>
                <w:szCs w:val="13"/>
              </w:rPr>
            </w:pPr>
          </w:p>
        </w:tc>
        <w:tc>
          <w:tcPr>
            <w:tcW w:w="16" w:type="dxa"/>
            <w:vAlign w:val="center"/>
            <w:hideMark/>
          </w:tcPr>
          <w:p w14:paraId="6EF7AB0E" w14:textId="77777777" w:rsidR="00AB7951" w:rsidRPr="00AB7951" w:rsidRDefault="00AB7951" w:rsidP="00AB7951">
            <w:pPr>
              <w:rPr>
                <w:sz w:val="13"/>
                <w:szCs w:val="13"/>
              </w:rPr>
            </w:pPr>
          </w:p>
        </w:tc>
      </w:tr>
      <w:tr w:rsidR="00AB7951" w:rsidRPr="00AB7951" w14:paraId="0DA8CFD6" w14:textId="77777777" w:rsidTr="00AB7951">
        <w:trPr>
          <w:trHeight w:val="315"/>
          <w:jc w:val="center"/>
        </w:trPr>
        <w:tc>
          <w:tcPr>
            <w:tcW w:w="590" w:type="dxa"/>
            <w:tcBorders>
              <w:top w:val="nil"/>
              <w:left w:val="single" w:sz="8" w:space="0" w:color="auto"/>
              <w:bottom w:val="nil"/>
              <w:right w:val="nil"/>
            </w:tcBorders>
            <w:shd w:val="clear" w:color="auto" w:fill="auto"/>
            <w:noWrap/>
            <w:vAlign w:val="bottom"/>
            <w:hideMark/>
          </w:tcPr>
          <w:p w14:paraId="38A5A72B"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5.1</w:t>
            </w:r>
          </w:p>
        </w:tc>
        <w:tc>
          <w:tcPr>
            <w:tcW w:w="7514"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460AFD6E"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xml:space="preserve"> - расходы на оплату услуг связи</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93283"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xml:space="preserve"> -"-</w:t>
            </w:r>
          </w:p>
        </w:tc>
        <w:tc>
          <w:tcPr>
            <w:tcW w:w="1736" w:type="dxa"/>
            <w:tcBorders>
              <w:top w:val="single" w:sz="4" w:space="0" w:color="auto"/>
              <w:left w:val="nil"/>
              <w:bottom w:val="single" w:sz="4" w:space="0" w:color="auto"/>
              <w:right w:val="single" w:sz="4" w:space="0" w:color="auto"/>
            </w:tcBorders>
            <w:shd w:val="clear" w:color="000000" w:fill="DDEBF7"/>
            <w:noWrap/>
            <w:vAlign w:val="bottom"/>
            <w:hideMark/>
          </w:tcPr>
          <w:p w14:paraId="2C03A55B"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186,67</w:t>
            </w:r>
          </w:p>
        </w:tc>
        <w:tc>
          <w:tcPr>
            <w:tcW w:w="2156" w:type="dxa"/>
            <w:tcBorders>
              <w:top w:val="nil"/>
              <w:left w:val="single" w:sz="4" w:space="0" w:color="auto"/>
              <w:bottom w:val="single" w:sz="4" w:space="0" w:color="auto"/>
              <w:right w:val="nil"/>
            </w:tcBorders>
            <w:shd w:val="clear" w:color="000000" w:fill="DDEBF7"/>
            <w:noWrap/>
            <w:vAlign w:val="bottom"/>
            <w:hideMark/>
          </w:tcPr>
          <w:p w14:paraId="22EB5EC4"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393,54</w:t>
            </w:r>
          </w:p>
        </w:tc>
        <w:tc>
          <w:tcPr>
            <w:tcW w:w="2176" w:type="dxa"/>
            <w:tcBorders>
              <w:top w:val="nil"/>
              <w:left w:val="single" w:sz="4" w:space="0" w:color="auto"/>
              <w:bottom w:val="single" w:sz="4" w:space="0" w:color="auto"/>
              <w:right w:val="nil"/>
            </w:tcBorders>
            <w:shd w:val="clear" w:color="000000" w:fill="DDEBF7"/>
            <w:noWrap/>
            <w:vAlign w:val="bottom"/>
            <w:hideMark/>
          </w:tcPr>
          <w:p w14:paraId="3A9F3C5A"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200,05</w:t>
            </w:r>
          </w:p>
        </w:tc>
        <w:tc>
          <w:tcPr>
            <w:tcW w:w="2036" w:type="dxa"/>
            <w:tcBorders>
              <w:top w:val="nil"/>
              <w:left w:val="single" w:sz="4" w:space="0" w:color="auto"/>
              <w:bottom w:val="single" w:sz="4" w:space="0" w:color="auto"/>
              <w:right w:val="nil"/>
            </w:tcBorders>
            <w:shd w:val="clear" w:color="000000" w:fill="DDEBF7"/>
            <w:noWrap/>
            <w:vAlign w:val="bottom"/>
            <w:hideMark/>
          </w:tcPr>
          <w:p w14:paraId="09DB168D"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-193,49</w:t>
            </w:r>
          </w:p>
        </w:tc>
        <w:tc>
          <w:tcPr>
            <w:tcW w:w="1456" w:type="dxa"/>
            <w:tcBorders>
              <w:top w:val="single" w:sz="4" w:space="0" w:color="auto"/>
              <w:left w:val="single" w:sz="4" w:space="0" w:color="auto"/>
              <w:bottom w:val="single" w:sz="4" w:space="0" w:color="auto"/>
              <w:right w:val="single" w:sz="8" w:space="0" w:color="auto"/>
            </w:tcBorders>
            <w:shd w:val="clear" w:color="000000" w:fill="DDEBF7"/>
            <w:noWrap/>
            <w:vAlign w:val="bottom"/>
            <w:hideMark/>
          </w:tcPr>
          <w:p w14:paraId="34FCC822"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7,17</w:t>
            </w:r>
          </w:p>
        </w:tc>
        <w:tc>
          <w:tcPr>
            <w:tcW w:w="16" w:type="dxa"/>
            <w:vAlign w:val="center"/>
            <w:hideMark/>
          </w:tcPr>
          <w:p w14:paraId="6096A0EF" w14:textId="77777777" w:rsidR="00AB7951" w:rsidRPr="00AB7951" w:rsidRDefault="00AB7951" w:rsidP="00AB7951">
            <w:pPr>
              <w:rPr>
                <w:sz w:val="13"/>
                <w:szCs w:val="13"/>
              </w:rPr>
            </w:pPr>
          </w:p>
        </w:tc>
      </w:tr>
      <w:tr w:rsidR="00AB7951" w:rsidRPr="00AB7951" w14:paraId="198BFE71" w14:textId="77777777" w:rsidTr="00AB7951">
        <w:trPr>
          <w:trHeight w:val="315"/>
          <w:jc w:val="center"/>
        </w:trPr>
        <w:tc>
          <w:tcPr>
            <w:tcW w:w="590" w:type="dxa"/>
            <w:tcBorders>
              <w:top w:val="nil"/>
              <w:left w:val="single" w:sz="8" w:space="0" w:color="auto"/>
              <w:bottom w:val="nil"/>
              <w:right w:val="nil"/>
            </w:tcBorders>
            <w:shd w:val="clear" w:color="auto" w:fill="auto"/>
            <w:noWrap/>
            <w:vAlign w:val="bottom"/>
            <w:hideMark/>
          </w:tcPr>
          <w:p w14:paraId="203A0482"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5.2</w:t>
            </w:r>
          </w:p>
        </w:tc>
        <w:tc>
          <w:tcPr>
            <w:tcW w:w="7514" w:type="dxa"/>
            <w:gridSpan w:val="4"/>
            <w:tcBorders>
              <w:top w:val="nil"/>
              <w:left w:val="single" w:sz="4" w:space="0" w:color="auto"/>
              <w:bottom w:val="nil"/>
              <w:right w:val="single" w:sz="4" w:space="0" w:color="000000"/>
            </w:tcBorders>
            <w:shd w:val="clear" w:color="auto" w:fill="auto"/>
            <w:noWrap/>
            <w:vAlign w:val="bottom"/>
            <w:hideMark/>
          </w:tcPr>
          <w:p w14:paraId="6CCBB8CE"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xml:space="preserve"> - расходы на оплату услуг вневедомственной охраны</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E7D9EE9"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xml:space="preserve"> -"-</w:t>
            </w:r>
          </w:p>
        </w:tc>
        <w:tc>
          <w:tcPr>
            <w:tcW w:w="1736" w:type="dxa"/>
            <w:tcBorders>
              <w:top w:val="nil"/>
              <w:left w:val="nil"/>
              <w:bottom w:val="single" w:sz="4" w:space="0" w:color="auto"/>
              <w:right w:val="single" w:sz="4" w:space="0" w:color="auto"/>
            </w:tcBorders>
            <w:shd w:val="clear" w:color="000000" w:fill="DDEBF7"/>
            <w:noWrap/>
            <w:vAlign w:val="bottom"/>
            <w:hideMark/>
          </w:tcPr>
          <w:p w14:paraId="14463607"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141,64</w:t>
            </w:r>
          </w:p>
        </w:tc>
        <w:tc>
          <w:tcPr>
            <w:tcW w:w="2156" w:type="dxa"/>
            <w:tcBorders>
              <w:top w:val="nil"/>
              <w:left w:val="single" w:sz="4" w:space="0" w:color="auto"/>
              <w:bottom w:val="single" w:sz="4" w:space="0" w:color="auto"/>
              <w:right w:val="nil"/>
            </w:tcBorders>
            <w:shd w:val="clear" w:color="000000" w:fill="DDEBF7"/>
            <w:noWrap/>
            <w:vAlign w:val="bottom"/>
            <w:hideMark/>
          </w:tcPr>
          <w:p w14:paraId="649354CD"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2742,83</w:t>
            </w:r>
          </w:p>
        </w:tc>
        <w:tc>
          <w:tcPr>
            <w:tcW w:w="2176" w:type="dxa"/>
            <w:tcBorders>
              <w:top w:val="nil"/>
              <w:left w:val="single" w:sz="4" w:space="0" w:color="auto"/>
              <w:bottom w:val="single" w:sz="4" w:space="0" w:color="auto"/>
              <w:right w:val="nil"/>
            </w:tcBorders>
            <w:shd w:val="clear" w:color="000000" w:fill="DDEBF7"/>
            <w:noWrap/>
            <w:vAlign w:val="bottom"/>
            <w:hideMark/>
          </w:tcPr>
          <w:p w14:paraId="03292766"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151,79</w:t>
            </w:r>
          </w:p>
        </w:tc>
        <w:tc>
          <w:tcPr>
            <w:tcW w:w="2036" w:type="dxa"/>
            <w:tcBorders>
              <w:top w:val="nil"/>
              <w:left w:val="single" w:sz="4" w:space="0" w:color="auto"/>
              <w:bottom w:val="single" w:sz="4" w:space="0" w:color="auto"/>
              <w:right w:val="nil"/>
            </w:tcBorders>
            <w:shd w:val="clear" w:color="000000" w:fill="DDEBF7"/>
            <w:noWrap/>
            <w:vAlign w:val="bottom"/>
            <w:hideMark/>
          </w:tcPr>
          <w:p w14:paraId="5CD92F3F"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-2591,04</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12F670C3"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7,17</w:t>
            </w:r>
          </w:p>
        </w:tc>
        <w:tc>
          <w:tcPr>
            <w:tcW w:w="16" w:type="dxa"/>
            <w:vAlign w:val="center"/>
            <w:hideMark/>
          </w:tcPr>
          <w:p w14:paraId="1350B066" w14:textId="77777777" w:rsidR="00AB7951" w:rsidRPr="00AB7951" w:rsidRDefault="00AB7951" w:rsidP="00AB7951">
            <w:pPr>
              <w:rPr>
                <w:sz w:val="13"/>
                <w:szCs w:val="13"/>
              </w:rPr>
            </w:pPr>
          </w:p>
        </w:tc>
      </w:tr>
      <w:tr w:rsidR="00AB7951" w:rsidRPr="00AB7951" w14:paraId="6A3C7F16" w14:textId="77777777" w:rsidTr="00AB7951">
        <w:trPr>
          <w:trHeight w:val="315"/>
          <w:jc w:val="center"/>
        </w:trPr>
        <w:tc>
          <w:tcPr>
            <w:tcW w:w="590" w:type="dxa"/>
            <w:tcBorders>
              <w:top w:val="nil"/>
              <w:left w:val="single" w:sz="8" w:space="0" w:color="auto"/>
              <w:bottom w:val="nil"/>
              <w:right w:val="nil"/>
            </w:tcBorders>
            <w:shd w:val="clear" w:color="auto" w:fill="auto"/>
            <w:noWrap/>
            <w:vAlign w:val="bottom"/>
            <w:hideMark/>
          </w:tcPr>
          <w:p w14:paraId="2AACF02C"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5.3</w:t>
            </w:r>
          </w:p>
        </w:tc>
        <w:tc>
          <w:tcPr>
            <w:tcW w:w="7514" w:type="dxa"/>
            <w:gridSpan w:val="4"/>
            <w:tcBorders>
              <w:top w:val="nil"/>
              <w:left w:val="single" w:sz="4" w:space="0" w:color="auto"/>
              <w:bottom w:val="nil"/>
              <w:right w:val="single" w:sz="4" w:space="0" w:color="000000"/>
            </w:tcBorders>
            <w:shd w:val="clear" w:color="auto" w:fill="auto"/>
            <w:noWrap/>
            <w:vAlign w:val="bottom"/>
            <w:hideMark/>
          </w:tcPr>
          <w:p w14:paraId="47868786"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xml:space="preserve"> - расходы на оплату информационных, юридических, аудиторских услуг</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F09FAB9"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xml:space="preserve"> -"-</w:t>
            </w:r>
          </w:p>
        </w:tc>
        <w:tc>
          <w:tcPr>
            <w:tcW w:w="1736" w:type="dxa"/>
            <w:tcBorders>
              <w:top w:val="nil"/>
              <w:left w:val="nil"/>
              <w:bottom w:val="single" w:sz="4" w:space="0" w:color="auto"/>
              <w:right w:val="single" w:sz="4" w:space="0" w:color="auto"/>
            </w:tcBorders>
            <w:shd w:val="clear" w:color="000000" w:fill="DDEBF7"/>
            <w:noWrap/>
            <w:vAlign w:val="bottom"/>
            <w:hideMark/>
          </w:tcPr>
          <w:p w14:paraId="0CE432EC"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429,80</w:t>
            </w:r>
          </w:p>
        </w:tc>
        <w:tc>
          <w:tcPr>
            <w:tcW w:w="2156" w:type="dxa"/>
            <w:tcBorders>
              <w:top w:val="nil"/>
              <w:left w:val="single" w:sz="4" w:space="0" w:color="auto"/>
              <w:bottom w:val="single" w:sz="4" w:space="0" w:color="auto"/>
              <w:right w:val="nil"/>
            </w:tcBorders>
            <w:shd w:val="clear" w:color="000000" w:fill="DDEBF7"/>
            <w:noWrap/>
            <w:vAlign w:val="bottom"/>
            <w:hideMark/>
          </w:tcPr>
          <w:p w14:paraId="2982458D"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4676,17</w:t>
            </w:r>
          </w:p>
        </w:tc>
        <w:tc>
          <w:tcPr>
            <w:tcW w:w="2176" w:type="dxa"/>
            <w:tcBorders>
              <w:top w:val="nil"/>
              <w:left w:val="single" w:sz="4" w:space="0" w:color="auto"/>
              <w:bottom w:val="single" w:sz="4" w:space="0" w:color="auto"/>
              <w:right w:val="nil"/>
            </w:tcBorders>
            <w:shd w:val="clear" w:color="000000" w:fill="DDEBF7"/>
            <w:noWrap/>
            <w:vAlign w:val="bottom"/>
            <w:hideMark/>
          </w:tcPr>
          <w:p w14:paraId="05B30672"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460,61</w:t>
            </w:r>
          </w:p>
        </w:tc>
        <w:tc>
          <w:tcPr>
            <w:tcW w:w="2036" w:type="dxa"/>
            <w:tcBorders>
              <w:top w:val="nil"/>
              <w:left w:val="single" w:sz="4" w:space="0" w:color="auto"/>
              <w:bottom w:val="single" w:sz="4" w:space="0" w:color="auto"/>
              <w:right w:val="nil"/>
            </w:tcBorders>
            <w:shd w:val="clear" w:color="000000" w:fill="DDEBF7"/>
            <w:noWrap/>
            <w:vAlign w:val="bottom"/>
            <w:hideMark/>
          </w:tcPr>
          <w:p w14:paraId="400AFD2F"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-4215,56</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009FCFA4"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7,17</w:t>
            </w:r>
          </w:p>
        </w:tc>
        <w:tc>
          <w:tcPr>
            <w:tcW w:w="16" w:type="dxa"/>
            <w:vAlign w:val="center"/>
            <w:hideMark/>
          </w:tcPr>
          <w:p w14:paraId="0DED78B5" w14:textId="77777777" w:rsidR="00AB7951" w:rsidRPr="00AB7951" w:rsidRDefault="00AB7951" w:rsidP="00AB7951">
            <w:pPr>
              <w:rPr>
                <w:sz w:val="13"/>
                <w:szCs w:val="13"/>
              </w:rPr>
            </w:pPr>
          </w:p>
        </w:tc>
      </w:tr>
      <w:tr w:rsidR="00AB7951" w:rsidRPr="00AB7951" w14:paraId="01DCF78B" w14:textId="77777777" w:rsidTr="00AB7951">
        <w:trPr>
          <w:trHeight w:val="315"/>
          <w:jc w:val="center"/>
        </w:trPr>
        <w:tc>
          <w:tcPr>
            <w:tcW w:w="590" w:type="dxa"/>
            <w:tcBorders>
              <w:top w:val="nil"/>
              <w:left w:val="single" w:sz="8" w:space="0" w:color="auto"/>
              <w:bottom w:val="nil"/>
              <w:right w:val="nil"/>
            </w:tcBorders>
            <w:shd w:val="clear" w:color="auto" w:fill="auto"/>
            <w:noWrap/>
            <w:vAlign w:val="bottom"/>
            <w:hideMark/>
          </w:tcPr>
          <w:p w14:paraId="2DE45156"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lastRenderedPageBreak/>
              <w:t>5.4</w:t>
            </w:r>
          </w:p>
        </w:tc>
        <w:tc>
          <w:tcPr>
            <w:tcW w:w="7514"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2B112669"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xml:space="preserve"> - расходы на оплату других работ и услуг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BFB5FA3"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xml:space="preserve"> -"-</w:t>
            </w:r>
          </w:p>
        </w:tc>
        <w:tc>
          <w:tcPr>
            <w:tcW w:w="1736" w:type="dxa"/>
            <w:tcBorders>
              <w:top w:val="nil"/>
              <w:left w:val="nil"/>
              <w:bottom w:val="single" w:sz="4" w:space="0" w:color="auto"/>
              <w:right w:val="single" w:sz="4" w:space="0" w:color="auto"/>
            </w:tcBorders>
            <w:shd w:val="clear" w:color="000000" w:fill="DDEBF7"/>
            <w:noWrap/>
            <w:vAlign w:val="bottom"/>
            <w:hideMark/>
          </w:tcPr>
          <w:p w14:paraId="0590D3B9"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4310,16</w:t>
            </w:r>
          </w:p>
        </w:tc>
        <w:tc>
          <w:tcPr>
            <w:tcW w:w="2156" w:type="dxa"/>
            <w:tcBorders>
              <w:top w:val="nil"/>
              <w:left w:val="single" w:sz="4" w:space="0" w:color="auto"/>
              <w:bottom w:val="single" w:sz="4" w:space="0" w:color="auto"/>
              <w:right w:val="nil"/>
            </w:tcBorders>
            <w:shd w:val="clear" w:color="000000" w:fill="DDEBF7"/>
            <w:noWrap/>
            <w:vAlign w:val="bottom"/>
            <w:hideMark/>
          </w:tcPr>
          <w:p w14:paraId="20171C14"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3672,35</w:t>
            </w:r>
          </w:p>
        </w:tc>
        <w:tc>
          <w:tcPr>
            <w:tcW w:w="2176" w:type="dxa"/>
            <w:tcBorders>
              <w:top w:val="nil"/>
              <w:left w:val="single" w:sz="4" w:space="0" w:color="auto"/>
              <w:bottom w:val="single" w:sz="4" w:space="0" w:color="auto"/>
              <w:right w:val="nil"/>
            </w:tcBorders>
            <w:shd w:val="clear" w:color="000000" w:fill="DDEBF7"/>
            <w:noWrap/>
            <w:vAlign w:val="bottom"/>
            <w:hideMark/>
          </w:tcPr>
          <w:p w14:paraId="319CE3C3"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4619,17</w:t>
            </w:r>
          </w:p>
        </w:tc>
        <w:tc>
          <w:tcPr>
            <w:tcW w:w="2036" w:type="dxa"/>
            <w:tcBorders>
              <w:top w:val="nil"/>
              <w:left w:val="single" w:sz="4" w:space="0" w:color="auto"/>
              <w:bottom w:val="single" w:sz="4" w:space="0" w:color="auto"/>
              <w:right w:val="nil"/>
            </w:tcBorders>
            <w:shd w:val="clear" w:color="000000" w:fill="DDEBF7"/>
            <w:noWrap/>
            <w:vAlign w:val="bottom"/>
            <w:hideMark/>
          </w:tcPr>
          <w:p w14:paraId="6ADA8807"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946,82</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5CA16CBA"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7,17</w:t>
            </w:r>
          </w:p>
        </w:tc>
        <w:tc>
          <w:tcPr>
            <w:tcW w:w="16" w:type="dxa"/>
            <w:vAlign w:val="center"/>
            <w:hideMark/>
          </w:tcPr>
          <w:p w14:paraId="37D502E6" w14:textId="77777777" w:rsidR="00AB7951" w:rsidRPr="00AB7951" w:rsidRDefault="00AB7951" w:rsidP="00AB7951">
            <w:pPr>
              <w:rPr>
                <w:sz w:val="13"/>
                <w:szCs w:val="13"/>
              </w:rPr>
            </w:pPr>
          </w:p>
        </w:tc>
      </w:tr>
      <w:tr w:rsidR="00AB7951" w:rsidRPr="00AB7951" w14:paraId="58BB1307" w14:textId="77777777" w:rsidTr="00AB7951">
        <w:trPr>
          <w:trHeight w:val="315"/>
          <w:jc w:val="center"/>
        </w:trPr>
        <w:tc>
          <w:tcPr>
            <w:tcW w:w="59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51135A3"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6</w:t>
            </w:r>
          </w:p>
        </w:tc>
        <w:tc>
          <w:tcPr>
            <w:tcW w:w="7514" w:type="dxa"/>
            <w:gridSpan w:val="4"/>
            <w:tcBorders>
              <w:top w:val="single" w:sz="4" w:space="0" w:color="auto"/>
              <w:left w:val="nil"/>
              <w:bottom w:val="single" w:sz="4" w:space="0" w:color="auto"/>
              <w:right w:val="nil"/>
            </w:tcBorders>
            <w:shd w:val="clear" w:color="auto" w:fill="auto"/>
            <w:noWrap/>
            <w:vAlign w:val="bottom"/>
            <w:hideMark/>
          </w:tcPr>
          <w:p w14:paraId="50437327"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 xml:space="preserve"> Расходы на служебные командировки</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6A56DD8"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xml:space="preserve"> -"-</w:t>
            </w:r>
          </w:p>
        </w:tc>
        <w:tc>
          <w:tcPr>
            <w:tcW w:w="1736" w:type="dxa"/>
            <w:tcBorders>
              <w:top w:val="nil"/>
              <w:left w:val="nil"/>
              <w:bottom w:val="single" w:sz="4" w:space="0" w:color="auto"/>
              <w:right w:val="single" w:sz="4" w:space="0" w:color="auto"/>
            </w:tcBorders>
            <w:shd w:val="clear" w:color="000000" w:fill="DDEBF7"/>
            <w:noWrap/>
            <w:vAlign w:val="bottom"/>
            <w:hideMark/>
          </w:tcPr>
          <w:p w14:paraId="5373C6AB"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13,73</w:t>
            </w:r>
          </w:p>
        </w:tc>
        <w:tc>
          <w:tcPr>
            <w:tcW w:w="2156" w:type="dxa"/>
            <w:tcBorders>
              <w:top w:val="nil"/>
              <w:left w:val="single" w:sz="4" w:space="0" w:color="auto"/>
              <w:bottom w:val="single" w:sz="4" w:space="0" w:color="auto"/>
              <w:right w:val="nil"/>
            </w:tcBorders>
            <w:shd w:val="clear" w:color="000000" w:fill="DDEBF7"/>
            <w:noWrap/>
            <w:vAlign w:val="bottom"/>
            <w:hideMark/>
          </w:tcPr>
          <w:p w14:paraId="1B9967BD"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7,19</w:t>
            </w:r>
          </w:p>
        </w:tc>
        <w:tc>
          <w:tcPr>
            <w:tcW w:w="2176" w:type="dxa"/>
            <w:tcBorders>
              <w:top w:val="nil"/>
              <w:left w:val="single" w:sz="4" w:space="0" w:color="auto"/>
              <w:bottom w:val="single" w:sz="4" w:space="0" w:color="auto"/>
              <w:right w:val="nil"/>
            </w:tcBorders>
            <w:shd w:val="clear" w:color="000000" w:fill="DDEBF7"/>
            <w:noWrap/>
            <w:vAlign w:val="bottom"/>
            <w:hideMark/>
          </w:tcPr>
          <w:p w14:paraId="672D7A6D"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14,72</w:t>
            </w:r>
          </w:p>
        </w:tc>
        <w:tc>
          <w:tcPr>
            <w:tcW w:w="2036" w:type="dxa"/>
            <w:tcBorders>
              <w:top w:val="nil"/>
              <w:left w:val="single" w:sz="4" w:space="0" w:color="auto"/>
              <w:bottom w:val="single" w:sz="4" w:space="0" w:color="auto"/>
              <w:right w:val="nil"/>
            </w:tcBorders>
            <w:shd w:val="clear" w:color="000000" w:fill="DDEBF7"/>
            <w:noWrap/>
            <w:vAlign w:val="bottom"/>
            <w:hideMark/>
          </w:tcPr>
          <w:p w14:paraId="56BE8D59"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7,53</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674182CB"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7,17</w:t>
            </w:r>
          </w:p>
        </w:tc>
        <w:tc>
          <w:tcPr>
            <w:tcW w:w="16" w:type="dxa"/>
            <w:vAlign w:val="center"/>
            <w:hideMark/>
          </w:tcPr>
          <w:p w14:paraId="5743A26D" w14:textId="77777777" w:rsidR="00AB7951" w:rsidRPr="00AB7951" w:rsidRDefault="00AB7951" w:rsidP="00AB7951">
            <w:pPr>
              <w:rPr>
                <w:sz w:val="13"/>
                <w:szCs w:val="13"/>
              </w:rPr>
            </w:pPr>
          </w:p>
        </w:tc>
      </w:tr>
      <w:tr w:rsidR="00AB7951" w:rsidRPr="00AB7951" w14:paraId="0F7BFA90" w14:textId="77777777" w:rsidTr="00AB7951">
        <w:trPr>
          <w:trHeight w:val="315"/>
          <w:jc w:val="center"/>
        </w:trPr>
        <w:tc>
          <w:tcPr>
            <w:tcW w:w="590" w:type="dxa"/>
            <w:tcBorders>
              <w:top w:val="nil"/>
              <w:left w:val="single" w:sz="8" w:space="0" w:color="auto"/>
              <w:bottom w:val="single" w:sz="4" w:space="0" w:color="auto"/>
              <w:right w:val="single" w:sz="4" w:space="0" w:color="auto"/>
            </w:tcBorders>
            <w:shd w:val="clear" w:color="auto" w:fill="auto"/>
            <w:noWrap/>
            <w:vAlign w:val="bottom"/>
            <w:hideMark/>
          </w:tcPr>
          <w:p w14:paraId="1BD5CECF"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7</w:t>
            </w:r>
          </w:p>
        </w:tc>
        <w:tc>
          <w:tcPr>
            <w:tcW w:w="7514" w:type="dxa"/>
            <w:gridSpan w:val="4"/>
            <w:tcBorders>
              <w:top w:val="single" w:sz="4" w:space="0" w:color="auto"/>
              <w:left w:val="single" w:sz="4" w:space="0" w:color="auto"/>
              <w:bottom w:val="single" w:sz="4" w:space="0" w:color="auto"/>
              <w:right w:val="nil"/>
            </w:tcBorders>
            <w:shd w:val="clear" w:color="auto" w:fill="auto"/>
            <w:noWrap/>
            <w:vAlign w:val="bottom"/>
            <w:hideMark/>
          </w:tcPr>
          <w:p w14:paraId="746B97D0"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 xml:space="preserve"> Расходы на обучение персонала</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EAC04BD"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xml:space="preserve"> -"-</w:t>
            </w:r>
          </w:p>
        </w:tc>
        <w:tc>
          <w:tcPr>
            <w:tcW w:w="1736" w:type="dxa"/>
            <w:tcBorders>
              <w:top w:val="nil"/>
              <w:left w:val="nil"/>
              <w:bottom w:val="single" w:sz="4" w:space="0" w:color="auto"/>
              <w:right w:val="single" w:sz="4" w:space="0" w:color="auto"/>
            </w:tcBorders>
            <w:shd w:val="clear" w:color="000000" w:fill="DDEBF7"/>
            <w:noWrap/>
            <w:vAlign w:val="bottom"/>
            <w:hideMark/>
          </w:tcPr>
          <w:p w14:paraId="083EC25F"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34,57</w:t>
            </w:r>
          </w:p>
        </w:tc>
        <w:tc>
          <w:tcPr>
            <w:tcW w:w="2156" w:type="dxa"/>
            <w:tcBorders>
              <w:top w:val="nil"/>
              <w:left w:val="single" w:sz="4" w:space="0" w:color="auto"/>
              <w:bottom w:val="single" w:sz="4" w:space="0" w:color="auto"/>
              <w:right w:val="nil"/>
            </w:tcBorders>
            <w:shd w:val="clear" w:color="000000" w:fill="DDEBF7"/>
            <w:noWrap/>
            <w:vAlign w:val="bottom"/>
            <w:hideMark/>
          </w:tcPr>
          <w:p w14:paraId="6AB365B7"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146,58</w:t>
            </w:r>
          </w:p>
        </w:tc>
        <w:tc>
          <w:tcPr>
            <w:tcW w:w="2176" w:type="dxa"/>
            <w:tcBorders>
              <w:top w:val="nil"/>
              <w:left w:val="single" w:sz="4" w:space="0" w:color="auto"/>
              <w:bottom w:val="single" w:sz="4" w:space="0" w:color="auto"/>
              <w:right w:val="nil"/>
            </w:tcBorders>
            <w:shd w:val="clear" w:color="000000" w:fill="DDEBF7"/>
            <w:noWrap/>
            <w:vAlign w:val="bottom"/>
            <w:hideMark/>
          </w:tcPr>
          <w:p w14:paraId="7F5207F3"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37,04</w:t>
            </w:r>
          </w:p>
        </w:tc>
        <w:tc>
          <w:tcPr>
            <w:tcW w:w="2036" w:type="dxa"/>
            <w:tcBorders>
              <w:top w:val="nil"/>
              <w:left w:val="single" w:sz="4" w:space="0" w:color="auto"/>
              <w:bottom w:val="single" w:sz="4" w:space="0" w:color="auto"/>
              <w:right w:val="nil"/>
            </w:tcBorders>
            <w:shd w:val="clear" w:color="000000" w:fill="DDEBF7"/>
            <w:noWrap/>
            <w:vAlign w:val="bottom"/>
            <w:hideMark/>
          </w:tcPr>
          <w:p w14:paraId="0907F9C1"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-109,54</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120519FD"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7,17</w:t>
            </w:r>
          </w:p>
        </w:tc>
        <w:tc>
          <w:tcPr>
            <w:tcW w:w="16" w:type="dxa"/>
            <w:vAlign w:val="center"/>
            <w:hideMark/>
          </w:tcPr>
          <w:p w14:paraId="68C2AD37" w14:textId="77777777" w:rsidR="00AB7951" w:rsidRPr="00AB7951" w:rsidRDefault="00AB7951" w:rsidP="00AB7951">
            <w:pPr>
              <w:rPr>
                <w:sz w:val="13"/>
                <w:szCs w:val="13"/>
              </w:rPr>
            </w:pPr>
          </w:p>
        </w:tc>
      </w:tr>
      <w:tr w:rsidR="00AB7951" w:rsidRPr="00AB7951" w14:paraId="4E6076E2" w14:textId="77777777" w:rsidTr="00AB7951">
        <w:trPr>
          <w:trHeight w:val="315"/>
          <w:jc w:val="center"/>
        </w:trPr>
        <w:tc>
          <w:tcPr>
            <w:tcW w:w="590" w:type="dxa"/>
            <w:tcBorders>
              <w:top w:val="nil"/>
              <w:left w:val="single" w:sz="8" w:space="0" w:color="auto"/>
              <w:bottom w:val="single" w:sz="4" w:space="0" w:color="auto"/>
              <w:right w:val="single" w:sz="4" w:space="0" w:color="auto"/>
            </w:tcBorders>
            <w:shd w:val="clear" w:color="auto" w:fill="auto"/>
            <w:noWrap/>
            <w:vAlign w:val="bottom"/>
            <w:hideMark/>
          </w:tcPr>
          <w:p w14:paraId="22482927"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8</w:t>
            </w:r>
          </w:p>
        </w:tc>
        <w:tc>
          <w:tcPr>
            <w:tcW w:w="7410" w:type="dxa"/>
            <w:gridSpan w:val="3"/>
            <w:tcBorders>
              <w:top w:val="single" w:sz="4" w:space="0" w:color="auto"/>
              <w:left w:val="single" w:sz="4" w:space="0" w:color="auto"/>
              <w:bottom w:val="single" w:sz="4" w:space="0" w:color="auto"/>
              <w:right w:val="nil"/>
            </w:tcBorders>
            <w:shd w:val="clear" w:color="auto" w:fill="auto"/>
            <w:noWrap/>
            <w:vAlign w:val="bottom"/>
            <w:hideMark/>
          </w:tcPr>
          <w:p w14:paraId="455F718B"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 xml:space="preserve"> Лизинговый платёж</w:t>
            </w:r>
          </w:p>
        </w:tc>
        <w:tc>
          <w:tcPr>
            <w:tcW w:w="104" w:type="dxa"/>
            <w:tcBorders>
              <w:top w:val="nil"/>
              <w:left w:val="nil"/>
              <w:bottom w:val="single" w:sz="4" w:space="0" w:color="auto"/>
              <w:right w:val="nil"/>
            </w:tcBorders>
            <w:shd w:val="clear" w:color="auto" w:fill="auto"/>
            <w:noWrap/>
            <w:vAlign w:val="bottom"/>
            <w:hideMark/>
          </w:tcPr>
          <w:p w14:paraId="7993BA0F"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355C61D"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xml:space="preserve"> -"-</w:t>
            </w:r>
          </w:p>
        </w:tc>
        <w:tc>
          <w:tcPr>
            <w:tcW w:w="1736" w:type="dxa"/>
            <w:tcBorders>
              <w:top w:val="single" w:sz="4" w:space="0" w:color="auto"/>
              <w:left w:val="nil"/>
              <w:bottom w:val="nil"/>
              <w:right w:val="single" w:sz="4" w:space="0" w:color="auto"/>
            </w:tcBorders>
            <w:shd w:val="clear" w:color="000000" w:fill="DDEBF7"/>
            <w:noWrap/>
            <w:vAlign w:val="bottom"/>
            <w:hideMark/>
          </w:tcPr>
          <w:p w14:paraId="7C9E1954"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0,00</w:t>
            </w:r>
          </w:p>
        </w:tc>
        <w:tc>
          <w:tcPr>
            <w:tcW w:w="215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83EA0B4"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2501,95</w:t>
            </w:r>
          </w:p>
        </w:tc>
        <w:tc>
          <w:tcPr>
            <w:tcW w:w="2176" w:type="dxa"/>
            <w:tcBorders>
              <w:top w:val="nil"/>
              <w:left w:val="single" w:sz="4" w:space="0" w:color="auto"/>
              <w:bottom w:val="single" w:sz="4" w:space="0" w:color="auto"/>
              <w:right w:val="nil"/>
            </w:tcBorders>
            <w:shd w:val="clear" w:color="000000" w:fill="DDEBF7"/>
            <w:noWrap/>
            <w:vAlign w:val="bottom"/>
            <w:hideMark/>
          </w:tcPr>
          <w:p w14:paraId="75A7F686"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0,00</w:t>
            </w:r>
          </w:p>
        </w:tc>
        <w:tc>
          <w:tcPr>
            <w:tcW w:w="2036" w:type="dxa"/>
            <w:tcBorders>
              <w:top w:val="nil"/>
              <w:left w:val="single" w:sz="4" w:space="0" w:color="auto"/>
              <w:bottom w:val="single" w:sz="4" w:space="0" w:color="auto"/>
              <w:right w:val="nil"/>
            </w:tcBorders>
            <w:shd w:val="clear" w:color="000000" w:fill="DDEBF7"/>
            <w:noWrap/>
            <w:vAlign w:val="bottom"/>
            <w:hideMark/>
          </w:tcPr>
          <w:p w14:paraId="47A96A6A"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-2501,95</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49644889"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16" w:type="dxa"/>
            <w:vAlign w:val="center"/>
            <w:hideMark/>
          </w:tcPr>
          <w:p w14:paraId="273F9C6B" w14:textId="77777777" w:rsidR="00AB7951" w:rsidRPr="00AB7951" w:rsidRDefault="00AB7951" w:rsidP="00AB7951">
            <w:pPr>
              <w:rPr>
                <w:sz w:val="13"/>
                <w:szCs w:val="13"/>
              </w:rPr>
            </w:pPr>
          </w:p>
        </w:tc>
      </w:tr>
      <w:tr w:rsidR="00AB7951" w:rsidRPr="00AB7951" w14:paraId="586D12D6" w14:textId="77777777" w:rsidTr="00AB7951">
        <w:trPr>
          <w:trHeight w:val="315"/>
          <w:jc w:val="center"/>
        </w:trPr>
        <w:tc>
          <w:tcPr>
            <w:tcW w:w="590" w:type="dxa"/>
            <w:tcBorders>
              <w:top w:val="nil"/>
              <w:left w:val="single" w:sz="8" w:space="0" w:color="auto"/>
              <w:bottom w:val="single" w:sz="4" w:space="0" w:color="auto"/>
              <w:right w:val="single" w:sz="4" w:space="0" w:color="auto"/>
            </w:tcBorders>
            <w:shd w:val="clear" w:color="auto" w:fill="auto"/>
            <w:noWrap/>
            <w:vAlign w:val="bottom"/>
            <w:hideMark/>
          </w:tcPr>
          <w:p w14:paraId="65BD96EA"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9</w:t>
            </w:r>
          </w:p>
        </w:tc>
        <w:tc>
          <w:tcPr>
            <w:tcW w:w="7410" w:type="dxa"/>
            <w:gridSpan w:val="3"/>
            <w:tcBorders>
              <w:top w:val="single" w:sz="4" w:space="0" w:color="auto"/>
              <w:left w:val="single" w:sz="4" w:space="0" w:color="auto"/>
              <w:bottom w:val="single" w:sz="4" w:space="0" w:color="auto"/>
              <w:right w:val="nil"/>
            </w:tcBorders>
            <w:shd w:val="clear" w:color="auto" w:fill="auto"/>
            <w:noWrap/>
            <w:vAlign w:val="bottom"/>
            <w:hideMark/>
          </w:tcPr>
          <w:p w14:paraId="35536E8B"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 xml:space="preserve"> Арендная плата (офис)</w:t>
            </w:r>
          </w:p>
        </w:tc>
        <w:tc>
          <w:tcPr>
            <w:tcW w:w="104" w:type="dxa"/>
            <w:tcBorders>
              <w:top w:val="nil"/>
              <w:left w:val="nil"/>
              <w:bottom w:val="single" w:sz="4" w:space="0" w:color="auto"/>
              <w:right w:val="nil"/>
            </w:tcBorders>
            <w:shd w:val="clear" w:color="auto" w:fill="auto"/>
            <w:noWrap/>
            <w:vAlign w:val="bottom"/>
            <w:hideMark/>
          </w:tcPr>
          <w:p w14:paraId="5CC494AC"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1120" w:type="dxa"/>
            <w:tcBorders>
              <w:top w:val="nil"/>
              <w:left w:val="single" w:sz="4" w:space="0" w:color="auto"/>
              <w:bottom w:val="nil"/>
              <w:right w:val="single" w:sz="4" w:space="0" w:color="auto"/>
            </w:tcBorders>
            <w:shd w:val="clear" w:color="auto" w:fill="auto"/>
            <w:noWrap/>
            <w:vAlign w:val="bottom"/>
            <w:hideMark/>
          </w:tcPr>
          <w:p w14:paraId="7C8883F1"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xml:space="preserve"> -"-</w:t>
            </w:r>
          </w:p>
        </w:tc>
        <w:tc>
          <w:tcPr>
            <w:tcW w:w="1736" w:type="dxa"/>
            <w:tcBorders>
              <w:top w:val="single" w:sz="4" w:space="0" w:color="auto"/>
              <w:left w:val="nil"/>
              <w:bottom w:val="nil"/>
              <w:right w:val="single" w:sz="4" w:space="0" w:color="auto"/>
            </w:tcBorders>
            <w:shd w:val="clear" w:color="000000" w:fill="DDEBF7"/>
            <w:noWrap/>
            <w:vAlign w:val="bottom"/>
            <w:hideMark/>
          </w:tcPr>
          <w:p w14:paraId="1C3A9F40"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307,77</w:t>
            </w:r>
          </w:p>
        </w:tc>
        <w:tc>
          <w:tcPr>
            <w:tcW w:w="2156" w:type="dxa"/>
            <w:tcBorders>
              <w:top w:val="nil"/>
              <w:left w:val="single" w:sz="4" w:space="0" w:color="auto"/>
              <w:bottom w:val="single" w:sz="4" w:space="0" w:color="auto"/>
              <w:right w:val="single" w:sz="4" w:space="0" w:color="auto"/>
            </w:tcBorders>
            <w:shd w:val="clear" w:color="000000" w:fill="DDEBF7"/>
            <w:noWrap/>
            <w:vAlign w:val="bottom"/>
            <w:hideMark/>
          </w:tcPr>
          <w:p w14:paraId="0FFC26E8"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751,66</w:t>
            </w:r>
          </w:p>
        </w:tc>
        <w:tc>
          <w:tcPr>
            <w:tcW w:w="2176" w:type="dxa"/>
            <w:tcBorders>
              <w:top w:val="nil"/>
              <w:left w:val="single" w:sz="4" w:space="0" w:color="auto"/>
              <w:bottom w:val="single" w:sz="4" w:space="0" w:color="auto"/>
              <w:right w:val="nil"/>
            </w:tcBorders>
            <w:shd w:val="clear" w:color="000000" w:fill="DDEBF7"/>
            <w:noWrap/>
            <w:vAlign w:val="bottom"/>
            <w:hideMark/>
          </w:tcPr>
          <w:p w14:paraId="576D3ECA"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329,84</w:t>
            </w:r>
          </w:p>
        </w:tc>
        <w:tc>
          <w:tcPr>
            <w:tcW w:w="2036" w:type="dxa"/>
            <w:tcBorders>
              <w:top w:val="nil"/>
              <w:left w:val="single" w:sz="4" w:space="0" w:color="auto"/>
              <w:bottom w:val="single" w:sz="4" w:space="0" w:color="auto"/>
              <w:right w:val="nil"/>
            </w:tcBorders>
            <w:shd w:val="clear" w:color="000000" w:fill="DDEBF7"/>
            <w:noWrap/>
            <w:vAlign w:val="bottom"/>
            <w:hideMark/>
          </w:tcPr>
          <w:p w14:paraId="150EA12E"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-421,82</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6D4A145C"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7,17</w:t>
            </w:r>
          </w:p>
        </w:tc>
        <w:tc>
          <w:tcPr>
            <w:tcW w:w="16" w:type="dxa"/>
            <w:vAlign w:val="center"/>
            <w:hideMark/>
          </w:tcPr>
          <w:p w14:paraId="4DFC0588" w14:textId="77777777" w:rsidR="00AB7951" w:rsidRPr="00AB7951" w:rsidRDefault="00AB7951" w:rsidP="00AB7951">
            <w:pPr>
              <w:rPr>
                <w:sz w:val="13"/>
                <w:szCs w:val="13"/>
              </w:rPr>
            </w:pPr>
          </w:p>
        </w:tc>
      </w:tr>
      <w:tr w:rsidR="00AB7951" w:rsidRPr="00AB7951" w14:paraId="3DF8DDEA" w14:textId="77777777" w:rsidTr="00AB7951">
        <w:trPr>
          <w:trHeight w:val="315"/>
          <w:jc w:val="center"/>
        </w:trPr>
        <w:tc>
          <w:tcPr>
            <w:tcW w:w="590" w:type="dxa"/>
            <w:tcBorders>
              <w:top w:val="nil"/>
              <w:left w:val="single" w:sz="8" w:space="0" w:color="auto"/>
              <w:bottom w:val="nil"/>
              <w:right w:val="single" w:sz="4" w:space="0" w:color="auto"/>
            </w:tcBorders>
            <w:shd w:val="clear" w:color="auto" w:fill="auto"/>
            <w:noWrap/>
            <w:vAlign w:val="bottom"/>
            <w:hideMark/>
          </w:tcPr>
          <w:p w14:paraId="6B78932D"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10</w:t>
            </w:r>
          </w:p>
        </w:tc>
        <w:tc>
          <w:tcPr>
            <w:tcW w:w="7410" w:type="dxa"/>
            <w:gridSpan w:val="3"/>
            <w:tcBorders>
              <w:top w:val="single" w:sz="4" w:space="0" w:color="auto"/>
              <w:left w:val="nil"/>
              <w:bottom w:val="nil"/>
              <w:right w:val="nil"/>
            </w:tcBorders>
            <w:shd w:val="clear" w:color="auto" w:fill="auto"/>
            <w:noWrap/>
            <w:vAlign w:val="bottom"/>
            <w:hideMark/>
          </w:tcPr>
          <w:p w14:paraId="0BB313B8"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 xml:space="preserve"> Другие расходы, в т.ч.:</w:t>
            </w:r>
          </w:p>
        </w:tc>
        <w:tc>
          <w:tcPr>
            <w:tcW w:w="104" w:type="dxa"/>
            <w:tcBorders>
              <w:top w:val="nil"/>
              <w:left w:val="nil"/>
              <w:bottom w:val="nil"/>
              <w:right w:val="nil"/>
            </w:tcBorders>
            <w:shd w:val="clear" w:color="auto" w:fill="auto"/>
            <w:noWrap/>
            <w:vAlign w:val="bottom"/>
            <w:hideMark/>
          </w:tcPr>
          <w:p w14:paraId="700842BF"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1120" w:type="dxa"/>
            <w:tcBorders>
              <w:top w:val="single" w:sz="4" w:space="0" w:color="auto"/>
              <w:left w:val="single" w:sz="4" w:space="0" w:color="auto"/>
              <w:bottom w:val="nil"/>
              <w:right w:val="single" w:sz="4" w:space="0" w:color="auto"/>
            </w:tcBorders>
            <w:shd w:val="clear" w:color="auto" w:fill="auto"/>
            <w:noWrap/>
            <w:vAlign w:val="bottom"/>
            <w:hideMark/>
          </w:tcPr>
          <w:p w14:paraId="07F58F7A"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tcBorders>
              <w:top w:val="single" w:sz="4" w:space="0" w:color="auto"/>
              <w:left w:val="nil"/>
              <w:bottom w:val="single" w:sz="4" w:space="0" w:color="auto"/>
              <w:right w:val="single" w:sz="4" w:space="0" w:color="auto"/>
            </w:tcBorders>
            <w:shd w:val="clear" w:color="000000" w:fill="DDEBF7"/>
            <w:noWrap/>
            <w:vAlign w:val="bottom"/>
            <w:hideMark/>
          </w:tcPr>
          <w:p w14:paraId="728DF8FC"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717,54</w:t>
            </w:r>
          </w:p>
        </w:tc>
        <w:tc>
          <w:tcPr>
            <w:tcW w:w="2156" w:type="dxa"/>
            <w:tcBorders>
              <w:top w:val="nil"/>
              <w:left w:val="nil"/>
              <w:bottom w:val="single" w:sz="4" w:space="0" w:color="auto"/>
              <w:right w:val="single" w:sz="4" w:space="0" w:color="auto"/>
            </w:tcBorders>
            <w:shd w:val="clear" w:color="000000" w:fill="DDEBF7"/>
            <w:noWrap/>
            <w:vAlign w:val="bottom"/>
            <w:hideMark/>
          </w:tcPr>
          <w:p w14:paraId="4B95C831"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502,87</w:t>
            </w:r>
          </w:p>
        </w:tc>
        <w:tc>
          <w:tcPr>
            <w:tcW w:w="2176" w:type="dxa"/>
            <w:tcBorders>
              <w:top w:val="nil"/>
              <w:left w:val="single" w:sz="4" w:space="0" w:color="auto"/>
              <w:bottom w:val="single" w:sz="4" w:space="0" w:color="auto"/>
              <w:right w:val="nil"/>
            </w:tcBorders>
            <w:shd w:val="clear" w:color="000000" w:fill="DDEBF7"/>
            <w:noWrap/>
            <w:vAlign w:val="bottom"/>
            <w:hideMark/>
          </w:tcPr>
          <w:p w14:paraId="4C2DE853"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768,99</w:t>
            </w:r>
          </w:p>
        </w:tc>
        <w:tc>
          <w:tcPr>
            <w:tcW w:w="2036" w:type="dxa"/>
            <w:tcBorders>
              <w:top w:val="nil"/>
              <w:left w:val="single" w:sz="4" w:space="0" w:color="auto"/>
              <w:bottom w:val="single" w:sz="4" w:space="0" w:color="auto"/>
              <w:right w:val="nil"/>
            </w:tcBorders>
            <w:shd w:val="clear" w:color="000000" w:fill="DDEBF7"/>
            <w:noWrap/>
            <w:vAlign w:val="bottom"/>
            <w:hideMark/>
          </w:tcPr>
          <w:p w14:paraId="1836A0E8"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266,11</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02C79537"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7,17</w:t>
            </w:r>
          </w:p>
        </w:tc>
        <w:tc>
          <w:tcPr>
            <w:tcW w:w="16" w:type="dxa"/>
            <w:vAlign w:val="center"/>
            <w:hideMark/>
          </w:tcPr>
          <w:p w14:paraId="3DB4038C" w14:textId="77777777" w:rsidR="00AB7951" w:rsidRPr="00AB7951" w:rsidRDefault="00AB7951" w:rsidP="00AB7951">
            <w:pPr>
              <w:rPr>
                <w:sz w:val="13"/>
                <w:szCs w:val="13"/>
              </w:rPr>
            </w:pPr>
          </w:p>
        </w:tc>
      </w:tr>
      <w:tr w:rsidR="00AB7951" w:rsidRPr="00AB7951" w14:paraId="489401F9" w14:textId="77777777" w:rsidTr="00AB7951">
        <w:trPr>
          <w:trHeight w:val="315"/>
          <w:jc w:val="center"/>
        </w:trPr>
        <w:tc>
          <w:tcPr>
            <w:tcW w:w="590" w:type="dxa"/>
            <w:tcBorders>
              <w:top w:val="nil"/>
              <w:left w:val="single" w:sz="8" w:space="0" w:color="auto"/>
              <w:bottom w:val="nil"/>
              <w:right w:val="single" w:sz="4" w:space="0" w:color="auto"/>
            </w:tcBorders>
            <w:shd w:val="clear" w:color="auto" w:fill="auto"/>
            <w:noWrap/>
            <w:vAlign w:val="bottom"/>
            <w:hideMark/>
          </w:tcPr>
          <w:p w14:paraId="0F663280"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xml:space="preserve"> 10.1</w:t>
            </w:r>
          </w:p>
        </w:tc>
        <w:tc>
          <w:tcPr>
            <w:tcW w:w="7410" w:type="dxa"/>
            <w:gridSpan w:val="3"/>
            <w:tcBorders>
              <w:top w:val="nil"/>
              <w:left w:val="nil"/>
              <w:bottom w:val="nil"/>
              <w:right w:val="nil"/>
            </w:tcBorders>
            <w:shd w:val="clear" w:color="auto" w:fill="auto"/>
            <w:noWrap/>
            <w:vAlign w:val="bottom"/>
            <w:hideMark/>
          </w:tcPr>
          <w:p w14:paraId="5EAC1FD5"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спец питание, спецодежда</w:t>
            </w:r>
          </w:p>
        </w:tc>
        <w:tc>
          <w:tcPr>
            <w:tcW w:w="104" w:type="dxa"/>
            <w:tcBorders>
              <w:top w:val="nil"/>
              <w:left w:val="nil"/>
              <w:bottom w:val="nil"/>
              <w:right w:val="nil"/>
            </w:tcBorders>
            <w:shd w:val="clear" w:color="auto" w:fill="auto"/>
            <w:noWrap/>
            <w:vAlign w:val="bottom"/>
            <w:hideMark/>
          </w:tcPr>
          <w:p w14:paraId="0C4E0539" w14:textId="77777777" w:rsidR="00AB7951" w:rsidRPr="00AB7951" w:rsidRDefault="00AB7951" w:rsidP="00AB7951">
            <w:pPr>
              <w:rPr>
                <w:rFonts w:ascii="Bookman Old Style" w:hAnsi="Bookman Old Style" w:cs="Calibri"/>
                <w:sz w:val="13"/>
                <w:szCs w:val="13"/>
              </w:rPr>
            </w:pPr>
          </w:p>
        </w:tc>
        <w:tc>
          <w:tcPr>
            <w:tcW w:w="1120" w:type="dxa"/>
            <w:tcBorders>
              <w:top w:val="single" w:sz="4" w:space="0" w:color="auto"/>
              <w:left w:val="single" w:sz="4" w:space="0" w:color="auto"/>
              <w:bottom w:val="nil"/>
              <w:right w:val="single" w:sz="4" w:space="0" w:color="auto"/>
            </w:tcBorders>
            <w:shd w:val="clear" w:color="auto" w:fill="auto"/>
            <w:noWrap/>
            <w:vAlign w:val="bottom"/>
            <w:hideMark/>
          </w:tcPr>
          <w:p w14:paraId="282B2331"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tcBorders>
              <w:top w:val="nil"/>
              <w:left w:val="nil"/>
              <w:bottom w:val="single" w:sz="4" w:space="0" w:color="auto"/>
              <w:right w:val="single" w:sz="4" w:space="0" w:color="auto"/>
            </w:tcBorders>
            <w:shd w:val="clear" w:color="000000" w:fill="DDEBF7"/>
            <w:noWrap/>
            <w:vAlign w:val="bottom"/>
            <w:hideMark/>
          </w:tcPr>
          <w:p w14:paraId="19F1CD38"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313,58</w:t>
            </w:r>
          </w:p>
        </w:tc>
        <w:tc>
          <w:tcPr>
            <w:tcW w:w="2156" w:type="dxa"/>
            <w:tcBorders>
              <w:top w:val="nil"/>
              <w:left w:val="single" w:sz="4" w:space="0" w:color="auto"/>
              <w:bottom w:val="single" w:sz="4" w:space="0" w:color="auto"/>
              <w:right w:val="nil"/>
            </w:tcBorders>
            <w:shd w:val="clear" w:color="000000" w:fill="DDEBF7"/>
            <w:noWrap/>
            <w:vAlign w:val="bottom"/>
            <w:hideMark/>
          </w:tcPr>
          <w:p w14:paraId="6C5A9C95"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2176" w:type="dxa"/>
            <w:tcBorders>
              <w:top w:val="nil"/>
              <w:left w:val="single" w:sz="4" w:space="0" w:color="auto"/>
              <w:bottom w:val="single" w:sz="4" w:space="0" w:color="auto"/>
              <w:right w:val="nil"/>
            </w:tcBorders>
            <w:shd w:val="clear" w:color="000000" w:fill="DDEBF7"/>
            <w:noWrap/>
            <w:vAlign w:val="bottom"/>
            <w:hideMark/>
          </w:tcPr>
          <w:p w14:paraId="6B35E5A8"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336,06</w:t>
            </w:r>
          </w:p>
        </w:tc>
        <w:tc>
          <w:tcPr>
            <w:tcW w:w="2036" w:type="dxa"/>
            <w:tcBorders>
              <w:top w:val="nil"/>
              <w:left w:val="single" w:sz="4" w:space="0" w:color="auto"/>
              <w:bottom w:val="single" w:sz="4" w:space="0" w:color="auto"/>
              <w:right w:val="nil"/>
            </w:tcBorders>
            <w:shd w:val="clear" w:color="000000" w:fill="DDEBF7"/>
            <w:noWrap/>
            <w:vAlign w:val="bottom"/>
            <w:hideMark/>
          </w:tcPr>
          <w:p w14:paraId="0DB83CAB"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336,06</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6FFC2F7B"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7,17</w:t>
            </w:r>
          </w:p>
        </w:tc>
        <w:tc>
          <w:tcPr>
            <w:tcW w:w="16" w:type="dxa"/>
            <w:vAlign w:val="center"/>
            <w:hideMark/>
          </w:tcPr>
          <w:p w14:paraId="38B666D6" w14:textId="77777777" w:rsidR="00AB7951" w:rsidRPr="00AB7951" w:rsidRDefault="00AB7951" w:rsidP="00AB7951">
            <w:pPr>
              <w:rPr>
                <w:sz w:val="13"/>
                <w:szCs w:val="13"/>
              </w:rPr>
            </w:pPr>
          </w:p>
        </w:tc>
      </w:tr>
      <w:tr w:rsidR="00AB7951" w:rsidRPr="00AB7951" w14:paraId="7FBC785C" w14:textId="77777777" w:rsidTr="00AB7951">
        <w:trPr>
          <w:trHeight w:val="315"/>
          <w:jc w:val="center"/>
        </w:trPr>
        <w:tc>
          <w:tcPr>
            <w:tcW w:w="590" w:type="dxa"/>
            <w:tcBorders>
              <w:top w:val="nil"/>
              <w:left w:val="single" w:sz="8" w:space="0" w:color="auto"/>
              <w:bottom w:val="nil"/>
              <w:right w:val="single" w:sz="4" w:space="0" w:color="auto"/>
            </w:tcBorders>
            <w:shd w:val="clear" w:color="auto" w:fill="auto"/>
            <w:noWrap/>
            <w:vAlign w:val="bottom"/>
            <w:hideMark/>
          </w:tcPr>
          <w:p w14:paraId="711C8C50"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xml:space="preserve"> 10.2</w:t>
            </w:r>
          </w:p>
        </w:tc>
        <w:tc>
          <w:tcPr>
            <w:tcW w:w="7514" w:type="dxa"/>
            <w:gridSpan w:val="4"/>
            <w:tcBorders>
              <w:top w:val="nil"/>
              <w:left w:val="nil"/>
              <w:bottom w:val="nil"/>
              <w:right w:val="nil"/>
            </w:tcBorders>
            <w:shd w:val="clear" w:color="auto" w:fill="auto"/>
            <w:noWrap/>
            <w:vAlign w:val="bottom"/>
            <w:hideMark/>
          </w:tcPr>
          <w:p w14:paraId="6F3FD79D"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прочие (канцелярия, подписка)</w:t>
            </w:r>
          </w:p>
        </w:tc>
        <w:tc>
          <w:tcPr>
            <w:tcW w:w="1120" w:type="dxa"/>
            <w:tcBorders>
              <w:top w:val="single" w:sz="4" w:space="0" w:color="auto"/>
              <w:left w:val="single" w:sz="4" w:space="0" w:color="auto"/>
              <w:bottom w:val="nil"/>
              <w:right w:val="single" w:sz="4" w:space="0" w:color="auto"/>
            </w:tcBorders>
            <w:shd w:val="clear" w:color="auto" w:fill="auto"/>
            <w:noWrap/>
            <w:vAlign w:val="bottom"/>
            <w:hideMark/>
          </w:tcPr>
          <w:p w14:paraId="7F3F9A4B"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tcBorders>
              <w:top w:val="nil"/>
              <w:left w:val="nil"/>
              <w:bottom w:val="single" w:sz="4" w:space="0" w:color="auto"/>
              <w:right w:val="single" w:sz="4" w:space="0" w:color="auto"/>
            </w:tcBorders>
            <w:shd w:val="clear" w:color="000000" w:fill="DDEBF7"/>
            <w:noWrap/>
            <w:vAlign w:val="bottom"/>
            <w:hideMark/>
          </w:tcPr>
          <w:p w14:paraId="460F1D9E"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403,96</w:t>
            </w:r>
          </w:p>
        </w:tc>
        <w:tc>
          <w:tcPr>
            <w:tcW w:w="2156" w:type="dxa"/>
            <w:tcBorders>
              <w:top w:val="nil"/>
              <w:left w:val="single" w:sz="4" w:space="0" w:color="auto"/>
              <w:bottom w:val="single" w:sz="4" w:space="0" w:color="auto"/>
              <w:right w:val="nil"/>
            </w:tcBorders>
            <w:shd w:val="clear" w:color="000000" w:fill="DDEBF7"/>
            <w:noWrap/>
            <w:vAlign w:val="bottom"/>
            <w:hideMark/>
          </w:tcPr>
          <w:p w14:paraId="4CEFFF4E"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422,95</w:t>
            </w:r>
          </w:p>
        </w:tc>
        <w:tc>
          <w:tcPr>
            <w:tcW w:w="2176" w:type="dxa"/>
            <w:tcBorders>
              <w:top w:val="nil"/>
              <w:left w:val="single" w:sz="4" w:space="0" w:color="auto"/>
              <w:bottom w:val="single" w:sz="4" w:space="0" w:color="auto"/>
              <w:right w:val="nil"/>
            </w:tcBorders>
            <w:shd w:val="clear" w:color="000000" w:fill="DDEBF7"/>
            <w:noWrap/>
            <w:vAlign w:val="bottom"/>
            <w:hideMark/>
          </w:tcPr>
          <w:p w14:paraId="2E222310"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432,93</w:t>
            </w:r>
          </w:p>
        </w:tc>
        <w:tc>
          <w:tcPr>
            <w:tcW w:w="2036" w:type="dxa"/>
            <w:tcBorders>
              <w:top w:val="nil"/>
              <w:left w:val="single" w:sz="4" w:space="0" w:color="auto"/>
              <w:bottom w:val="single" w:sz="4" w:space="0" w:color="auto"/>
              <w:right w:val="nil"/>
            </w:tcBorders>
            <w:shd w:val="clear" w:color="000000" w:fill="DDEBF7"/>
            <w:noWrap/>
            <w:vAlign w:val="bottom"/>
            <w:hideMark/>
          </w:tcPr>
          <w:p w14:paraId="6EA7DA7A"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9,98</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387566F8"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7,17</w:t>
            </w:r>
          </w:p>
        </w:tc>
        <w:tc>
          <w:tcPr>
            <w:tcW w:w="16" w:type="dxa"/>
            <w:vAlign w:val="center"/>
            <w:hideMark/>
          </w:tcPr>
          <w:p w14:paraId="0AFBFA42" w14:textId="77777777" w:rsidR="00AB7951" w:rsidRPr="00AB7951" w:rsidRDefault="00AB7951" w:rsidP="00AB7951">
            <w:pPr>
              <w:rPr>
                <w:sz w:val="13"/>
                <w:szCs w:val="13"/>
              </w:rPr>
            </w:pPr>
          </w:p>
        </w:tc>
      </w:tr>
      <w:tr w:rsidR="00AB7951" w:rsidRPr="00AB7951" w14:paraId="6878484F" w14:textId="77777777" w:rsidTr="00AB7951">
        <w:trPr>
          <w:trHeight w:val="330"/>
          <w:jc w:val="center"/>
        </w:trPr>
        <w:tc>
          <w:tcPr>
            <w:tcW w:w="590" w:type="dxa"/>
            <w:tcBorders>
              <w:top w:val="nil"/>
              <w:left w:val="single" w:sz="8" w:space="0" w:color="auto"/>
              <w:bottom w:val="nil"/>
              <w:right w:val="single" w:sz="4" w:space="0" w:color="auto"/>
            </w:tcBorders>
            <w:shd w:val="clear" w:color="auto" w:fill="auto"/>
            <w:noWrap/>
            <w:vAlign w:val="bottom"/>
            <w:hideMark/>
          </w:tcPr>
          <w:p w14:paraId="7C625F13"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xml:space="preserve"> 10.3</w:t>
            </w:r>
          </w:p>
        </w:tc>
        <w:tc>
          <w:tcPr>
            <w:tcW w:w="6645" w:type="dxa"/>
            <w:tcBorders>
              <w:top w:val="nil"/>
              <w:left w:val="nil"/>
              <w:bottom w:val="nil"/>
              <w:right w:val="nil"/>
            </w:tcBorders>
            <w:shd w:val="clear" w:color="auto" w:fill="auto"/>
            <w:noWrap/>
            <w:vAlign w:val="bottom"/>
            <w:hideMark/>
          </w:tcPr>
          <w:p w14:paraId="64E64D44"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иные</w:t>
            </w:r>
          </w:p>
        </w:tc>
        <w:tc>
          <w:tcPr>
            <w:tcW w:w="104" w:type="dxa"/>
            <w:tcBorders>
              <w:top w:val="nil"/>
              <w:left w:val="nil"/>
              <w:bottom w:val="nil"/>
              <w:right w:val="nil"/>
            </w:tcBorders>
            <w:shd w:val="clear" w:color="auto" w:fill="auto"/>
            <w:noWrap/>
            <w:vAlign w:val="bottom"/>
            <w:hideMark/>
          </w:tcPr>
          <w:p w14:paraId="722F2329" w14:textId="77777777" w:rsidR="00AB7951" w:rsidRPr="00AB7951" w:rsidRDefault="00AB7951" w:rsidP="00AB7951">
            <w:pPr>
              <w:rPr>
                <w:rFonts w:ascii="Bookman Old Style" w:hAnsi="Bookman Old Style" w:cs="Calibri"/>
                <w:sz w:val="13"/>
                <w:szCs w:val="13"/>
              </w:rPr>
            </w:pPr>
          </w:p>
        </w:tc>
        <w:tc>
          <w:tcPr>
            <w:tcW w:w="661" w:type="dxa"/>
            <w:tcBorders>
              <w:top w:val="nil"/>
              <w:left w:val="nil"/>
              <w:bottom w:val="nil"/>
              <w:right w:val="nil"/>
            </w:tcBorders>
            <w:shd w:val="clear" w:color="auto" w:fill="auto"/>
            <w:noWrap/>
            <w:vAlign w:val="bottom"/>
            <w:hideMark/>
          </w:tcPr>
          <w:p w14:paraId="1564C698" w14:textId="77777777" w:rsidR="00AB7951" w:rsidRPr="00AB7951" w:rsidRDefault="00AB7951" w:rsidP="00AB7951">
            <w:pPr>
              <w:rPr>
                <w:sz w:val="13"/>
                <w:szCs w:val="13"/>
              </w:rPr>
            </w:pPr>
          </w:p>
        </w:tc>
        <w:tc>
          <w:tcPr>
            <w:tcW w:w="104" w:type="dxa"/>
            <w:tcBorders>
              <w:top w:val="nil"/>
              <w:left w:val="nil"/>
              <w:bottom w:val="nil"/>
              <w:right w:val="nil"/>
            </w:tcBorders>
            <w:shd w:val="clear" w:color="auto" w:fill="auto"/>
            <w:noWrap/>
            <w:vAlign w:val="bottom"/>
            <w:hideMark/>
          </w:tcPr>
          <w:p w14:paraId="562381DF" w14:textId="77777777" w:rsidR="00AB7951" w:rsidRPr="00AB7951" w:rsidRDefault="00AB7951" w:rsidP="00AB7951">
            <w:pPr>
              <w:rPr>
                <w:sz w:val="13"/>
                <w:szCs w:val="13"/>
              </w:rPr>
            </w:pPr>
          </w:p>
        </w:tc>
        <w:tc>
          <w:tcPr>
            <w:tcW w:w="1120" w:type="dxa"/>
            <w:tcBorders>
              <w:top w:val="single" w:sz="4" w:space="0" w:color="auto"/>
              <w:left w:val="single" w:sz="4" w:space="0" w:color="auto"/>
              <w:bottom w:val="nil"/>
              <w:right w:val="single" w:sz="4" w:space="0" w:color="auto"/>
            </w:tcBorders>
            <w:shd w:val="clear" w:color="auto" w:fill="auto"/>
            <w:noWrap/>
            <w:vAlign w:val="bottom"/>
            <w:hideMark/>
          </w:tcPr>
          <w:p w14:paraId="2B3A1AE2"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tcBorders>
              <w:top w:val="nil"/>
              <w:left w:val="nil"/>
              <w:bottom w:val="nil"/>
              <w:right w:val="single" w:sz="4" w:space="0" w:color="auto"/>
            </w:tcBorders>
            <w:shd w:val="clear" w:color="000000" w:fill="DDEBF7"/>
            <w:noWrap/>
            <w:vAlign w:val="bottom"/>
            <w:hideMark/>
          </w:tcPr>
          <w:p w14:paraId="6F2625E4"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0,00</w:t>
            </w:r>
          </w:p>
        </w:tc>
        <w:tc>
          <w:tcPr>
            <w:tcW w:w="2156" w:type="dxa"/>
            <w:tcBorders>
              <w:top w:val="nil"/>
              <w:left w:val="nil"/>
              <w:bottom w:val="nil"/>
              <w:right w:val="nil"/>
            </w:tcBorders>
            <w:shd w:val="clear" w:color="000000" w:fill="DDEBF7"/>
            <w:noWrap/>
            <w:vAlign w:val="bottom"/>
            <w:hideMark/>
          </w:tcPr>
          <w:p w14:paraId="25889B35"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79,93</w:t>
            </w:r>
          </w:p>
        </w:tc>
        <w:tc>
          <w:tcPr>
            <w:tcW w:w="2176" w:type="dxa"/>
            <w:tcBorders>
              <w:top w:val="nil"/>
              <w:left w:val="single" w:sz="4" w:space="0" w:color="auto"/>
              <w:bottom w:val="single" w:sz="4" w:space="0" w:color="auto"/>
              <w:right w:val="nil"/>
            </w:tcBorders>
            <w:shd w:val="clear" w:color="000000" w:fill="DDEBF7"/>
            <w:noWrap/>
            <w:vAlign w:val="bottom"/>
            <w:hideMark/>
          </w:tcPr>
          <w:p w14:paraId="04B71201"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0,00</w:t>
            </w:r>
          </w:p>
        </w:tc>
        <w:tc>
          <w:tcPr>
            <w:tcW w:w="2036" w:type="dxa"/>
            <w:tcBorders>
              <w:top w:val="nil"/>
              <w:left w:val="single" w:sz="4" w:space="0" w:color="auto"/>
              <w:bottom w:val="nil"/>
              <w:right w:val="nil"/>
            </w:tcBorders>
            <w:shd w:val="clear" w:color="000000" w:fill="DDEBF7"/>
            <w:noWrap/>
            <w:vAlign w:val="bottom"/>
            <w:hideMark/>
          </w:tcPr>
          <w:p w14:paraId="7E3A6A5B"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-79,93</w:t>
            </w:r>
          </w:p>
        </w:tc>
        <w:tc>
          <w:tcPr>
            <w:tcW w:w="1456" w:type="dxa"/>
            <w:tcBorders>
              <w:top w:val="nil"/>
              <w:left w:val="nil"/>
              <w:bottom w:val="nil"/>
              <w:right w:val="single" w:sz="8" w:space="0" w:color="auto"/>
            </w:tcBorders>
            <w:shd w:val="clear" w:color="000000" w:fill="DDEBF7"/>
            <w:noWrap/>
            <w:vAlign w:val="bottom"/>
            <w:hideMark/>
          </w:tcPr>
          <w:p w14:paraId="220F1587"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16" w:type="dxa"/>
            <w:vAlign w:val="center"/>
            <w:hideMark/>
          </w:tcPr>
          <w:p w14:paraId="37B9A83F" w14:textId="77777777" w:rsidR="00AB7951" w:rsidRPr="00AB7951" w:rsidRDefault="00AB7951" w:rsidP="00AB7951">
            <w:pPr>
              <w:rPr>
                <w:sz w:val="13"/>
                <w:szCs w:val="13"/>
              </w:rPr>
            </w:pPr>
          </w:p>
        </w:tc>
      </w:tr>
      <w:tr w:rsidR="00AB7951" w:rsidRPr="00AB7951" w14:paraId="39CD1F5B" w14:textId="77777777" w:rsidTr="00AB7951">
        <w:trPr>
          <w:trHeight w:val="330"/>
          <w:jc w:val="center"/>
        </w:trPr>
        <w:tc>
          <w:tcPr>
            <w:tcW w:w="5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7AED37"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7514" w:type="dxa"/>
            <w:gridSpan w:val="4"/>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2BEB541D" w14:textId="77777777" w:rsidR="00AB7951" w:rsidRPr="00AB7951" w:rsidRDefault="00AB7951" w:rsidP="00AB7951">
            <w:pPr>
              <w:rPr>
                <w:rFonts w:ascii="Bookman Old Style" w:hAnsi="Bookman Old Style" w:cs="Calibri"/>
                <w:b/>
                <w:bCs/>
                <w:sz w:val="13"/>
                <w:szCs w:val="13"/>
              </w:rPr>
            </w:pPr>
            <w:proofErr w:type="gramStart"/>
            <w:r w:rsidRPr="00AB7951">
              <w:rPr>
                <w:rFonts w:ascii="Bookman Old Style" w:hAnsi="Bookman Old Style" w:cs="Calibri"/>
                <w:b/>
                <w:bCs/>
                <w:sz w:val="13"/>
                <w:szCs w:val="13"/>
              </w:rPr>
              <w:t>ИТОГО  уровень</w:t>
            </w:r>
            <w:proofErr w:type="gramEnd"/>
            <w:r w:rsidRPr="00AB7951">
              <w:rPr>
                <w:rFonts w:ascii="Bookman Old Style" w:hAnsi="Bookman Old Style" w:cs="Calibri"/>
                <w:b/>
                <w:bCs/>
                <w:sz w:val="13"/>
                <w:szCs w:val="13"/>
              </w:rPr>
              <w:t xml:space="preserve"> операционных расходов</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14:paraId="7E069D0C"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tcBorders>
              <w:top w:val="single" w:sz="8" w:space="0" w:color="auto"/>
              <w:left w:val="nil"/>
              <w:bottom w:val="single" w:sz="8" w:space="0" w:color="auto"/>
              <w:right w:val="single" w:sz="4" w:space="0" w:color="auto"/>
            </w:tcBorders>
            <w:shd w:val="clear" w:color="000000" w:fill="DDEBF7"/>
            <w:noWrap/>
            <w:vAlign w:val="bottom"/>
            <w:hideMark/>
          </w:tcPr>
          <w:p w14:paraId="5EC3BE42"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89524,12</w:t>
            </w:r>
          </w:p>
        </w:tc>
        <w:tc>
          <w:tcPr>
            <w:tcW w:w="2156" w:type="dxa"/>
            <w:tcBorders>
              <w:top w:val="single" w:sz="8" w:space="0" w:color="auto"/>
              <w:left w:val="nil"/>
              <w:bottom w:val="single" w:sz="8" w:space="0" w:color="auto"/>
              <w:right w:val="single" w:sz="4" w:space="0" w:color="auto"/>
            </w:tcBorders>
            <w:shd w:val="clear" w:color="000000" w:fill="DDEBF7"/>
            <w:noWrap/>
            <w:vAlign w:val="bottom"/>
            <w:hideMark/>
          </w:tcPr>
          <w:p w14:paraId="1666CF35"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97998,46</w:t>
            </w:r>
          </w:p>
        </w:tc>
        <w:tc>
          <w:tcPr>
            <w:tcW w:w="2176" w:type="dxa"/>
            <w:tcBorders>
              <w:top w:val="single" w:sz="8" w:space="0" w:color="auto"/>
              <w:left w:val="nil"/>
              <w:bottom w:val="single" w:sz="8" w:space="0" w:color="auto"/>
              <w:right w:val="single" w:sz="4" w:space="0" w:color="auto"/>
            </w:tcBorders>
            <w:shd w:val="clear" w:color="000000" w:fill="DDEBF7"/>
            <w:noWrap/>
            <w:vAlign w:val="bottom"/>
            <w:hideMark/>
          </w:tcPr>
          <w:p w14:paraId="0127E6F2"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95942,46</w:t>
            </w:r>
          </w:p>
        </w:tc>
        <w:tc>
          <w:tcPr>
            <w:tcW w:w="2036" w:type="dxa"/>
            <w:tcBorders>
              <w:top w:val="single" w:sz="8" w:space="0" w:color="auto"/>
              <w:left w:val="nil"/>
              <w:bottom w:val="single" w:sz="8" w:space="0" w:color="auto"/>
              <w:right w:val="single" w:sz="4" w:space="0" w:color="auto"/>
            </w:tcBorders>
            <w:shd w:val="clear" w:color="000000" w:fill="DDEBF7"/>
            <w:noWrap/>
            <w:vAlign w:val="bottom"/>
            <w:hideMark/>
          </w:tcPr>
          <w:p w14:paraId="72D37859"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-2056,00</w:t>
            </w:r>
          </w:p>
        </w:tc>
        <w:tc>
          <w:tcPr>
            <w:tcW w:w="1456" w:type="dxa"/>
            <w:tcBorders>
              <w:top w:val="single" w:sz="8" w:space="0" w:color="auto"/>
              <w:left w:val="single" w:sz="4" w:space="0" w:color="auto"/>
              <w:bottom w:val="single" w:sz="8" w:space="0" w:color="auto"/>
              <w:right w:val="single" w:sz="8" w:space="0" w:color="auto"/>
            </w:tcBorders>
            <w:shd w:val="clear" w:color="000000" w:fill="DDEBF7"/>
            <w:noWrap/>
            <w:vAlign w:val="bottom"/>
            <w:hideMark/>
          </w:tcPr>
          <w:p w14:paraId="35BCF581"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7,17</w:t>
            </w:r>
          </w:p>
        </w:tc>
        <w:tc>
          <w:tcPr>
            <w:tcW w:w="16" w:type="dxa"/>
            <w:vAlign w:val="center"/>
            <w:hideMark/>
          </w:tcPr>
          <w:p w14:paraId="2D232EF4" w14:textId="77777777" w:rsidR="00AB7951" w:rsidRPr="00AB7951" w:rsidRDefault="00AB7951" w:rsidP="00AB7951">
            <w:pPr>
              <w:rPr>
                <w:sz w:val="13"/>
                <w:szCs w:val="13"/>
              </w:rPr>
            </w:pPr>
          </w:p>
        </w:tc>
      </w:tr>
      <w:tr w:rsidR="00AB7951" w:rsidRPr="00AB7951" w14:paraId="107742F7" w14:textId="77777777" w:rsidTr="00AB7951">
        <w:trPr>
          <w:trHeight w:val="390"/>
          <w:jc w:val="center"/>
        </w:trPr>
        <w:tc>
          <w:tcPr>
            <w:tcW w:w="18784" w:type="dxa"/>
            <w:gridSpan w:val="11"/>
            <w:tcBorders>
              <w:top w:val="single" w:sz="8" w:space="0" w:color="auto"/>
              <w:left w:val="single" w:sz="8" w:space="0" w:color="auto"/>
              <w:bottom w:val="single" w:sz="8" w:space="0" w:color="auto"/>
              <w:right w:val="nil"/>
            </w:tcBorders>
            <w:shd w:val="clear" w:color="auto" w:fill="auto"/>
            <w:vAlign w:val="center"/>
            <w:hideMark/>
          </w:tcPr>
          <w:p w14:paraId="0D38C24C"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Неподконтрольные расходы (данные согласно реестру Приложения 5.3 Методических указаний)</w:t>
            </w:r>
          </w:p>
        </w:tc>
        <w:tc>
          <w:tcPr>
            <w:tcW w:w="16" w:type="dxa"/>
            <w:vAlign w:val="center"/>
            <w:hideMark/>
          </w:tcPr>
          <w:p w14:paraId="5582A816" w14:textId="77777777" w:rsidR="00AB7951" w:rsidRPr="00AB7951" w:rsidRDefault="00AB7951" w:rsidP="00AB7951">
            <w:pPr>
              <w:rPr>
                <w:sz w:val="13"/>
                <w:szCs w:val="13"/>
              </w:rPr>
            </w:pPr>
          </w:p>
        </w:tc>
      </w:tr>
      <w:tr w:rsidR="00AB7951" w:rsidRPr="00AB7951" w14:paraId="660E51EE" w14:textId="77777777" w:rsidTr="00AB7951">
        <w:trPr>
          <w:trHeight w:val="315"/>
          <w:jc w:val="center"/>
        </w:trPr>
        <w:tc>
          <w:tcPr>
            <w:tcW w:w="590" w:type="dxa"/>
            <w:tcBorders>
              <w:top w:val="nil"/>
              <w:left w:val="single" w:sz="8" w:space="0" w:color="auto"/>
              <w:bottom w:val="single" w:sz="4" w:space="0" w:color="auto"/>
              <w:right w:val="single" w:sz="4" w:space="0" w:color="auto"/>
            </w:tcBorders>
            <w:shd w:val="clear" w:color="auto" w:fill="auto"/>
            <w:noWrap/>
            <w:vAlign w:val="bottom"/>
            <w:hideMark/>
          </w:tcPr>
          <w:p w14:paraId="4A50B195"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1</w:t>
            </w:r>
          </w:p>
        </w:tc>
        <w:tc>
          <w:tcPr>
            <w:tcW w:w="7514" w:type="dxa"/>
            <w:gridSpan w:val="4"/>
            <w:tcBorders>
              <w:top w:val="nil"/>
              <w:left w:val="nil"/>
              <w:bottom w:val="single" w:sz="4" w:space="0" w:color="auto"/>
              <w:right w:val="nil"/>
            </w:tcBorders>
            <w:shd w:val="clear" w:color="auto" w:fill="auto"/>
            <w:noWrap/>
            <w:vAlign w:val="bottom"/>
            <w:hideMark/>
          </w:tcPr>
          <w:p w14:paraId="14B96F48"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Очистка стоков, канализация</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8EEE1F1"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tcBorders>
              <w:top w:val="nil"/>
              <w:left w:val="single" w:sz="4" w:space="0" w:color="auto"/>
              <w:bottom w:val="single" w:sz="4" w:space="0" w:color="auto"/>
              <w:right w:val="nil"/>
            </w:tcBorders>
            <w:shd w:val="clear" w:color="000000" w:fill="DDEBF7"/>
            <w:noWrap/>
            <w:vAlign w:val="bottom"/>
            <w:hideMark/>
          </w:tcPr>
          <w:p w14:paraId="6F5EAAA6"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3,68</w:t>
            </w:r>
          </w:p>
        </w:tc>
        <w:tc>
          <w:tcPr>
            <w:tcW w:w="2156" w:type="dxa"/>
            <w:tcBorders>
              <w:top w:val="nil"/>
              <w:left w:val="single" w:sz="4" w:space="0" w:color="auto"/>
              <w:bottom w:val="single" w:sz="4" w:space="0" w:color="auto"/>
              <w:right w:val="single" w:sz="4" w:space="0" w:color="auto"/>
            </w:tcBorders>
            <w:shd w:val="clear" w:color="000000" w:fill="DDEBF7"/>
            <w:noWrap/>
            <w:vAlign w:val="bottom"/>
            <w:hideMark/>
          </w:tcPr>
          <w:p w14:paraId="1DC582D1"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716,57</w:t>
            </w:r>
          </w:p>
        </w:tc>
        <w:tc>
          <w:tcPr>
            <w:tcW w:w="2176" w:type="dxa"/>
            <w:tcBorders>
              <w:top w:val="nil"/>
              <w:left w:val="nil"/>
              <w:bottom w:val="single" w:sz="4" w:space="0" w:color="auto"/>
              <w:right w:val="nil"/>
            </w:tcBorders>
            <w:shd w:val="clear" w:color="000000" w:fill="DDEBF7"/>
            <w:noWrap/>
            <w:vAlign w:val="bottom"/>
            <w:hideMark/>
          </w:tcPr>
          <w:p w14:paraId="3D383D9B"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0,00</w:t>
            </w:r>
          </w:p>
        </w:tc>
        <w:tc>
          <w:tcPr>
            <w:tcW w:w="2036" w:type="dxa"/>
            <w:tcBorders>
              <w:top w:val="nil"/>
              <w:left w:val="single" w:sz="4" w:space="0" w:color="auto"/>
              <w:bottom w:val="single" w:sz="4" w:space="0" w:color="auto"/>
              <w:right w:val="nil"/>
            </w:tcBorders>
            <w:shd w:val="clear" w:color="000000" w:fill="DDEBF7"/>
            <w:noWrap/>
            <w:vAlign w:val="bottom"/>
            <w:hideMark/>
          </w:tcPr>
          <w:p w14:paraId="31A02732"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-716,57</w:t>
            </w:r>
          </w:p>
        </w:tc>
        <w:tc>
          <w:tcPr>
            <w:tcW w:w="1456" w:type="dxa"/>
            <w:tcBorders>
              <w:top w:val="single" w:sz="4" w:space="0" w:color="auto"/>
              <w:left w:val="single" w:sz="4" w:space="0" w:color="auto"/>
              <w:bottom w:val="single" w:sz="4" w:space="0" w:color="auto"/>
              <w:right w:val="single" w:sz="8" w:space="0" w:color="auto"/>
            </w:tcBorders>
            <w:shd w:val="clear" w:color="000000" w:fill="DDEBF7"/>
            <w:noWrap/>
            <w:vAlign w:val="bottom"/>
            <w:hideMark/>
          </w:tcPr>
          <w:p w14:paraId="680C725E"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-100,00</w:t>
            </w:r>
          </w:p>
        </w:tc>
        <w:tc>
          <w:tcPr>
            <w:tcW w:w="16" w:type="dxa"/>
            <w:vAlign w:val="center"/>
            <w:hideMark/>
          </w:tcPr>
          <w:p w14:paraId="408C6BBF" w14:textId="77777777" w:rsidR="00AB7951" w:rsidRPr="00AB7951" w:rsidRDefault="00AB7951" w:rsidP="00AB7951">
            <w:pPr>
              <w:rPr>
                <w:sz w:val="13"/>
                <w:szCs w:val="13"/>
              </w:rPr>
            </w:pPr>
          </w:p>
        </w:tc>
      </w:tr>
      <w:tr w:rsidR="00AB7951" w:rsidRPr="00AB7951" w14:paraId="547FDCD8" w14:textId="77777777" w:rsidTr="00AB7951">
        <w:trPr>
          <w:trHeight w:val="315"/>
          <w:jc w:val="center"/>
        </w:trPr>
        <w:tc>
          <w:tcPr>
            <w:tcW w:w="590" w:type="dxa"/>
            <w:tcBorders>
              <w:top w:val="nil"/>
              <w:left w:val="single" w:sz="8" w:space="0" w:color="auto"/>
              <w:bottom w:val="nil"/>
              <w:right w:val="single" w:sz="4" w:space="0" w:color="auto"/>
            </w:tcBorders>
            <w:shd w:val="clear" w:color="auto" w:fill="auto"/>
            <w:noWrap/>
            <w:vAlign w:val="bottom"/>
            <w:hideMark/>
          </w:tcPr>
          <w:p w14:paraId="4E6A059B"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2</w:t>
            </w:r>
          </w:p>
        </w:tc>
        <w:tc>
          <w:tcPr>
            <w:tcW w:w="7410" w:type="dxa"/>
            <w:gridSpan w:val="3"/>
            <w:tcBorders>
              <w:top w:val="single" w:sz="4" w:space="0" w:color="auto"/>
              <w:left w:val="single" w:sz="4" w:space="0" w:color="auto"/>
              <w:bottom w:val="single" w:sz="4" w:space="0" w:color="auto"/>
              <w:right w:val="nil"/>
            </w:tcBorders>
            <w:shd w:val="clear" w:color="auto" w:fill="auto"/>
            <w:noWrap/>
            <w:vAlign w:val="bottom"/>
            <w:hideMark/>
          </w:tcPr>
          <w:p w14:paraId="5465E599"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Арендная плата, в т.ч.</w:t>
            </w:r>
          </w:p>
        </w:tc>
        <w:tc>
          <w:tcPr>
            <w:tcW w:w="104" w:type="dxa"/>
            <w:tcBorders>
              <w:top w:val="nil"/>
              <w:left w:val="nil"/>
              <w:bottom w:val="single" w:sz="4" w:space="0" w:color="auto"/>
              <w:right w:val="single" w:sz="4" w:space="0" w:color="auto"/>
            </w:tcBorders>
            <w:shd w:val="clear" w:color="auto" w:fill="auto"/>
            <w:noWrap/>
            <w:vAlign w:val="bottom"/>
            <w:hideMark/>
          </w:tcPr>
          <w:p w14:paraId="6425F3B3"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3010E"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tcBorders>
              <w:top w:val="nil"/>
              <w:left w:val="single" w:sz="4" w:space="0" w:color="auto"/>
              <w:bottom w:val="single" w:sz="4" w:space="0" w:color="auto"/>
              <w:right w:val="nil"/>
            </w:tcBorders>
            <w:shd w:val="clear" w:color="000000" w:fill="DDEBF7"/>
            <w:noWrap/>
            <w:vAlign w:val="bottom"/>
            <w:hideMark/>
          </w:tcPr>
          <w:p w14:paraId="514C468F"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0,00</w:t>
            </w:r>
          </w:p>
        </w:tc>
        <w:tc>
          <w:tcPr>
            <w:tcW w:w="2156" w:type="dxa"/>
            <w:tcBorders>
              <w:top w:val="nil"/>
              <w:left w:val="single" w:sz="4" w:space="0" w:color="auto"/>
              <w:bottom w:val="single" w:sz="4" w:space="0" w:color="auto"/>
              <w:right w:val="single" w:sz="4" w:space="0" w:color="auto"/>
            </w:tcBorders>
            <w:shd w:val="clear" w:color="000000" w:fill="DDEBF7"/>
            <w:noWrap/>
            <w:vAlign w:val="bottom"/>
            <w:hideMark/>
          </w:tcPr>
          <w:p w14:paraId="763BB8EF"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525,92</w:t>
            </w:r>
          </w:p>
        </w:tc>
        <w:tc>
          <w:tcPr>
            <w:tcW w:w="2176" w:type="dxa"/>
            <w:tcBorders>
              <w:top w:val="nil"/>
              <w:left w:val="nil"/>
              <w:bottom w:val="single" w:sz="4" w:space="0" w:color="auto"/>
              <w:right w:val="nil"/>
            </w:tcBorders>
            <w:shd w:val="clear" w:color="000000" w:fill="DDEBF7"/>
            <w:noWrap/>
            <w:vAlign w:val="bottom"/>
            <w:hideMark/>
          </w:tcPr>
          <w:p w14:paraId="6C32929F"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175,31</w:t>
            </w:r>
          </w:p>
        </w:tc>
        <w:tc>
          <w:tcPr>
            <w:tcW w:w="2036" w:type="dxa"/>
            <w:tcBorders>
              <w:top w:val="nil"/>
              <w:left w:val="single" w:sz="4" w:space="0" w:color="auto"/>
              <w:bottom w:val="single" w:sz="4" w:space="0" w:color="auto"/>
              <w:right w:val="nil"/>
            </w:tcBorders>
            <w:shd w:val="clear" w:color="000000" w:fill="DDEBF7"/>
            <w:noWrap/>
            <w:vAlign w:val="bottom"/>
            <w:hideMark/>
          </w:tcPr>
          <w:p w14:paraId="6B2FC9E2"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-350,61</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2360C123"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16" w:type="dxa"/>
            <w:vAlign w:val="center"/>
            <w:hideMark/>
          </w:tcPr>
          <w:p w14:paraId="51DE340E" w14:textId="77777777" w:rsidR="00AB7951" w:rsidRPr="00AB7951" w:rsidRDefault="00AB7951" w:rsidP="00AB7951">
            <w:pPr>
              <w:rPr>
                <w:sz w:val="13"/>
                <w:szCs w:val="13"/>
              </w:rPr>
            </w:pPr>
          </w:p>
        </w:tc>
      </w:tr>
      <w:tr w:rsidR="00AB7951" w:rsidRPr="00AB7951" w14:paraId="67D8BC0D" w14:textId="77777777" w:rsidTr="00AB7951">
        <w:trPr>
          <w:trHeight w:val="315"/>
          <w:jc w:val="center"/>
        </w:trPr>
        <w:tc>
          <w:tcPr>
            <w:tcW w:w="590" w:type="dxa"/>
            <w:tcBorders>
              <w:top w:val="nil"/>
              <w:left w:val="single" w:sz="8" w:space="0" w:color="auto"/>
              <w:bottom w:val="nil"/>
              <w:right w:val="single" w:sz="4" w:space="0" w:color="auto"/>
            </w:tcBorders>
            <w:shd w:val="clear" w:color="auto" w:fill="auto"/>
            <w:noWrap/>
            <w:vAlign w:val="bottom"/>
            <w:hideMark/>
          </w:tcPr>
          <w:p w14:paraId="4848298D"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3</w:t>
            </w:r>
          </w:p>
        </w:tc>
        <w:tc>
          <w:tcPr>
            <w:tcW w:w="6749" w:type="dxa"/>
            <w:gridSpan w:val="2"/>
            <w:tcBorders>
              <w:top w:val="nil"/>
              <w:left w:val="nil"/>
              <w:bottom w:val="nil"/>
              <w:right w:val="nil"/>
            </w:tcBorders>
            <w:shd w:val="clear" w:color="auto" w:fill="auto"/>
            <w:noWrap/>
            <w:vAlign w:val="bottom"/>
            <w:hideMark/>
          </w:tcPr>
          <w:p w14:paraId="136EF352"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xml:space="preserve"> - аренда КУМИ</w:t>
            </w:r>
          </w:p>
        </w:tc>
        <w:tc>
          <w:tcPr>
            <w:tcW w:w="661" w:type="dxa"/>
            <w:tcBorders>
              <w:top w:val="nil"/>
              <w:left w:val="nil"/>
              <w:bottom w:val="nil"/>
              <w:right w:val="nil"/>
            </w:tcBorders>
            <w:shd w:val="clear" w:color="auto" w:fill="auto"/>
            <w:noWrap/>
            <w:vAlign w:val="bottom"/>
            <w:hideMark/>
          </w:tcPr>
          <w:p w14:paraId="22795640" w14:textId="77777777" w:rsidR="00AB7951" w:rsidRPr="00AB7951" w:rsidRDefault="00AB7951" w:rsidP="00AB7951">
            <w:pPr>
              <w:rPr>
                <w:rFonts w:ascii="Bookman Old Style" w:hAnsi="Bookman Old Style" w:cs="Calibri"/>
                <w:sz w:val="13"/>
                <w:szCs w:val="13"/>
              </w:rPr>
            </w:pPr>
          </w:p>
        </w:tc>
        <w:tc>
          <w:tcPr>
            <w:tcW w:w="104" w:type="dxa"/>
            <w:tcBorders>
              <w:top w:val="nil"/>
              <w:left w:val="nil"/>
              <w:bottom w:val="nil"/>
              <w:right w:val="single" w:sz="4" w:space="0" w:color="auto"/>
            </w:tcBorders>
            <w:shd w:val="clear" w:color="auto" w:fill="auto"/>
            <w:noWrap/>
            <w:vAlign w:val="bottom"/>
            <w:hideMark/>
          </w:tcPr>
          <w:p w14:paraId="23EE9757"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1120" w:type="dxa"/>
            <w:tcBorders>
              <w:top w:val="nil"/>
              <w:left w:val="nil"/>
              <w:bottom w:val="nil"/>
              <w:right w:val="single" w:sz="4" w:space="0" w:color="auto"/>
            </w:tcBorders>
            <w:shd w:val="clear" w:color="auto" w:fill="auto"/>
            <w:noWrap/>
            <w:vAlign w:val="bottom"/>
            <w:hideMark/>
          </w:tcPr>
          <w:p w14:paraId="1330A007"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tcBorders>
              <w:top w:val="nil"/>
              <w:left w:val="single" w:sz="4" w:space="0" w:color="auto"/>
              <w:bottom w:val="single" w:sz="4" w:space="0" w:color="auto"/>
              <w:right w:val="nil"/>
            </w:tcBorders>
            <w:shd w:val="clear" w:color="000000" w:fill="DDEBF7"/>
            <w:noWrap/>
            <w:vAlign w:val="bottom"/>
            <w:hideMark/>
          </w:tcPr>
          <w:p w14:paraId="4B77E198"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0,00</w:t>
            </w:r>
          </w:p>
        </w:tc>
        <w:tc>
          <w:tcPr>
            <w:tcW w:w="2156" w:type="dxa"/>
            <w:tcBorders>
              <w:top w:val="nil"/>
              <w:left w:val="single" w:sz="4" w:space="0" w:color="auto"/>
              <w:bottom w:val="single" w:sz="4" w:space="0" w:color="auto"/>
              <w:right w:val="single" w:sz="4" w:space="0" w:color="auto"/>
            </w:tcBorders>
            <w:shd w:val="clear" w:color="000000" w:fill="DDEBF7"/>
            <w:noWrap/>
            <w:vAlign w:val="bottom"/>
            <w:hideMark/>
          </w:tcPr>
          <w:p w14:paraId="51164EC6"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525,92</w:t>
            </w:r>
          </w:p>
        </w:tc>
        <w:tc>
          <w:tcPr>
            <w:tcW w:w="2176" w:type="dxa"/>
            <w:tcBorders>
              <w:top w:val="nil"/>
              <w:left w:val="nil"/>
              <w:bottom w:val="single" w:sz="4" w:space="0" w:color="auto"/>
              <w:right w:val="nil"/>
            </w:tcBorders>
            <w:shd w:val="clear" w:color="000000" w:fill="DDEBF7"/>
            <w:noWrap/>
            <w:vAlign w:val="bottom"/>
            <w:hideMark/>
          </w:tcPr>
          <w:p w14:paraId="5FD8D180"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175,31</w:t>
            </w:r>
          </w:p>
        </w:tc>
        <w:tc>
          <w:tcPr>
            <w:tcW w:w="2036" w:type="dxa"/>
            <w:tcBorders>
              <w:top w:val="nil"/>
              <w:left w:val="single" w:sz="4" w:space="0" w:color="auto"/>
              <w:bottom w:val="single" w:sz="4" w:space="0" w:color="auto"/>
              <w:right w:val="nil"/>
            </w:tcBorders>
            <w:shd w:val="clear" w:color="000000" w:fill="DDEBF7"/>
            <w:noWrap/>
            <w:vAlign w:val="bottom"/>
            <w:hideMark/>
          </w:tcPr>
          <w:p w14:paraId="1BEA17F5"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-350,61</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7EA5E086"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16" w:type="dxa"/>
            <w:vAlign w:val="center"/>
            <w:hideMark/>
          </w:tcPr>
          <w:p w14:paraId="3CA382AB" w14:textId="77777777" w:rsidR="00AB7951" w:rsidRPr="00AB7951" w:rsidRDefault="00AB7951" w:rsidP="00AB7951">
            <w:pPr>
              <w:rPr>
                <w:sz w:val="13"/>
                <w:szCs w:val="13"/>
              </w:rPr>
            </w:pPr>
          </w:p>
        </w:tc>
      </w:tr>
      <w:tr w:rsidR="00AB7951" w:rsidRPr="00AB7951" w14:paraId="2E3810B0" w14:textId="77777777" w:rsidTr="00AB7951">
        <w:trPr>
          <w:trHeight w:val="315"/>
          <w:jc w:val="center"/>
        </w:trPr>
        <w:tc>
          <w:tcPr>
            <w:tcW w:w="590" w:type="dxa"/>
            <w:tcBorders>
              <w:top w:val="nil"/>
              <w:left w:val="single" w:sz="8" w:space="0" w:color="auto"/>
              <w:bottom w:val="single" w:sz="4" w:space="0" w:color="auto"/>
              <w:right w:val="single" w:sz="4" w:space="0" w:color="auto"/>
            </w:tcBorders>
            <w:shd w:val="clear" w:color="auto" w:fill="auto"/>
            <w:noWrap/>
            <w:vAlign w:val="bottom"/>
            <w:hideMark/>
          </w:tcPr>
          <w:p w14:paraId="00B32813"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4</w:t>
            </w:r>
          </w:p>
        </w:tc>
        <w:tc>
          <w:tcPr>
            <w:tcW w:w="6749" w:type="dxa"/>
            <w:gridSpan w:val="2"/>
            <w:tcBorders>
              <w:top w:val="nil"/>
              <w:left w:val="nil"/>
              <w:bottom w:val="nil"/>
              <w:right w:val="nil"/>
            </w:tcBorders>
            <w:shd w:val="clear" w:color="auto" w:fill="auto"/>
            <w:noWrap/>
            <w:vAlign w:val="bottom"/>
            <w:hideMark/>
          </w:tcPr>
          <w:p w14:paraId="74152336"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xml:space="preserve"> - аренда земли</w:t>
            </w:r>
          </w:p>
        </w:tc>
        <w:tc>
          <w:tcPr>
            <w:tcW w:w="661" w:type="dxa"/>
            <w:tcBorders>
              <w:top w:val="nil"/>
              <w:left w:val="nil"/>
              <w:bottom w:val="nil"/>
              <w:right w:val="nil"/>
            </w:tcBorders>
            <w:shd w:val="clear" w:color="auto" w:fill="auto"/>
            <w:noWrap/>
            <w:vAlign w:val="bottom"/>
            <w:hideMark/>
          </w:tcPr>
          <w:p w14:paraId="69F4C54D" w14:textId="77777777" w:rsidR="00AB7951" w:rsidRPr="00AB7951" w:rsidRDefault="00AB7951" w:rsidP="00AB7951">
            <w:pPr>
              <w:rPr>
                <w:rFonts w:ascii="Bookman Old Style" w:hAnsi="Bookman Old Style" w:cs="Calibri"/>
                <w:sz w:val="13"/>
                <w:szCs w:val="13"/>
              </w:rPr>
            </w:pPr>
          </w:p>
        </w:tc>
        <w:tc>
          <w:tcPr>
            <w:tcW w:w="104" w:type="dxa"/>
            <w:tcBorders>
              <w:top w:val="nil"/>
              <w:left w:val="nil"/>
              <w:bottom w:val="nil"/>
              <w:right w:val="single" w:sz="4" w:space="0" w:color="auto"/>
            </w:tcBorders>
            <w:shd w:val="clear" w:color="auto" w:fill="auto"/>
            <w:noWrap/>
            <w:vAlign w:val="bottom"/>
            <w:hideMark/>
          </w:tcPr>
          <w:p w14:paraId="6E421BEC"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1120" w:type="dxa"/>
            <w:tcBorders>
              <w:top w:val="nil"/>
              <w:left w:val="nil"/>
              <w:bottom w:val="nil"/>
              <w:right w:val="single" w:sz="4" w:space="0" w:color="auto"/>
            </w:tcBorders>
            <w:shd w:val="clear" w:color="auto" w:fill="auto"/>
            <w:noWrap/>
            <w:vAlign w:val="bottom"/>
            <w:hideMark/>
          </w:tcPr>
          <w:p w14:paraId="79361DB9"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tcBorders>
              <w:top w:val="nil"/>
              <w:left w:val="single" w:sz="4" w:space="0" w:color="auto"/>
              <w:bottom w:val="single" w:sz="4" w:space="0" w:color="auto"/>
              <w:right w:val="nil"/>
            </w:tcBorders>
            <w:shd w:val="clear" w:color="000000" w:fill="DDEBF7"/>
            <w:noWrap/>
            <w:vAlign w:val="bottom"/>
            <w:hideMark/>
          </w:tcPr>
          <w:p w14:paraId="2C1F3F1D"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2156" w:type="dxa"/>
            <w:tcBorders>
              <w:top w:val="nil"/>
              <w:left w:val="single" w:sz="4" w:space="0" w:color="auto"/>
              <w:bottom w:val="single" w:sz="4" w:space="0" w:color="auto"/>
              <w:right w:val="single" w:sz="4" w:space="0" w:color="auto"/>
            </w:tcBorders>
            <w:shd w:val="clear" w:color="000000" w:fill="DDEBF7"/>
            <w:noWrap/>
            <w:vAlign w:val="bottom"/>
            <w:hideMark/>
          </w:tcPr>
          <w:p w14:paraId="45C50D95"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2176" w:type="dxa"/>
            <w:tcBorders>
              <w:top w:val="nil"/>
              <w:left w:val="nil"/>
              <w:bottom w:val="single" w:sz="4" w:space="0" w:color="auto"/>
              <w:right w:val="nil"/>
            </w:tcBorders>
            <w:shd w:val="clear" w:color="000000" w:fill="DDEBF7"/>
            <w:noWrap/>
            <w:vAlign w:val="bottom"/>
            <w:hideMark/>
          </w:tcPr>
          <w:p w14:paraId="33A6E2FF"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2036" w:type="dxa"/>
            <w:tcBorders>
              <w:top w:val="nil"/>
              <w:left w:val="single" w:sz="4" w:space="0" w:color="auto"/>
              <w:bottom w:val="single" w:sz="4" w:space="0" w:color="auto"/>
              <w:right w:val="nil"/>
            </w:tcBorders>
            <w:shd w:val="clear" w:color="000000" w:fill="DDEBF7"/>
            <w:noWrap/>
            <w:vAlign w:val="bottom"/>
            <w:hideMark/>
          </w:tcPr>
          <w:p w14:paraId="245F309F"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0,00</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72D91162"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16" w:type="dxa"/>
            <w:vAlign w:val="center"/>
            <w:hideMark/>
          </w:tcPr>
          <w:p w14:paraId="0C7CE3B3" w14:textId="77777777" w:rsidR="00AB7951" w:rsidRPr="00AB7951" w:rsidRDefault="00AB7951" w:rsidP="00AB7951">
            <w:pPr>
              <w:rPr>
                <w:sz w:val="13"/>
                <w:szCs w:val="13"/>
              </w:rPr>
            </w:pPr>
          </w:p>
        </w:tc>
      </w:tr>
      <w:tr w:rsidR="00AB7951" w:rsidRPr="00AB7951" w14:paraId="662CB951" w14:textId="77777777" w:rsidTr="00AB7951">
        <w:trPr>
          <w:trHeight w:val="315"/>
          <w:jc w:val="center"/>
        </w:trPr>
        <w:tc>
          <w:tcPr>
            <w:tcW w:w="590" w:type="dxa"/>
            <w:tcBorders>
              <w:top w:val="nil"/>
              <w:left w:val="single" w:sz="8" w:space="0" w:color="auto"/>
              <w:bottom w:val="nil"/>
              <w:right w:val="single" w:sz="4" w:space="0" w:color="auto"/>
            </w:tcBorders>
            <w:shd w:val="clear" w:color="auto" w:fill="auto"/>
            <w:noWrap/>
            <w:vAlign w:val="bottom"/>
            <w:hideMark/>
          </w:tcPr>
          <w:p w14:paraId="37E4EE6E"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5</w:t>
            </w:r>
          </w:p>
        </w:tc>
        <w:tc>
          <w:tcPr>
            <w:tcW w:w="7514" w:type="dxa"/>
            <w:gridSpan w:val="4"/>
            <w:tcBorders>
              <w:top w:val="nil"/>
              <w:left w:val="nil"/>
              <w:bottom w:val="single" w:sz="4" w:space="0" w:color="auto"/>
              <w:right w:val="single" w:sz="4" w:space="0" w:color="000000"/>
            </w:tcBorders>
            <w:shd w:val="clear" w:color="auto" w:fill="auto"/>
            <w:noWrap/>
            <w:vAlign w:val="bottom"/>
            <w:hideMark/>
          </w:tcPr>
          <w:p w14:paraId="649BB82B"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xml:space="preserve"> - аренда прочего имущества (транспорт)</w:t>
            </w:r>
          </w:p>
        </w:tc>
        <w:tc>
          <w:tcPr>
            <w:tcW w:w="1120" w:type="dxa"/>
            <w:tcBorders>
              <w:top w:val="nil"/>
              <w:left w:val="nil"/>
              <w:bottom w:val="single" w:sz="4" w:space="0" w:color="auto"/>
              <w:right w:val="single" w:sz="4" w:space="0" w:color="auto"/>
            </w:tcBorders>
            <w:shd w:val="clear" w:color="auto" w:fill="auto"/>
            <w:noWrap/>
            <w:vAlign w:val="bottom"/>
            <w:hideMark/>
          </w:tcPr>
          <w:p w14:paraId="44F52B07"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tcBorders>
              <w:top w:val="nil"/>
              <w:left w:val="single" w:sz="4" w:space="0" w:color="auto"/>
              <w:bottom w:val="single" w:sz="4" w:space="0" w:color="auto"/>
              <w:right w:val="nil"/>
            </w:tcBorders>
            <w:shd w:val="clear" w:color="000000" w:fill="DDEBF7"/>
            <w:noWrap/>
            <w:vAlign w:val="bottom"/>
            <w:hideMark/>
          </w:tcPr>
          <w:p w14:paraId="0C808A7B"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0,00</w:t>
            </w:r>
          </w:p>
        </w:tc>
        <w:tc>
          <w:tcPr>
            <w:tcW w:w="2156" w:type="dxa"/>
            <w:tcBorders>
              <w:top w:val="nil"/>
              <w:left w:val="single" w:sz="4" w:space="0" w:color="auto"/>
              <w:bottom w:val="single" w:sz="4" w:space="0" w:color="auto"/>
              <w:right w:val="single" w:sz="4" w:space="0" w:color="auto"/>
            </w:tcBorders>
            <w:shd w:val="clear" w:color="000000" w:fill="DDEBF7"/>
            <w:noWrap/>
            <w:vAlign w:val="bottom"/>
            <w:hideMark/>
          </w:tcPr>
          <w:p w14:paraId="3A4D497B"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0,00</w:t>
            </w:r>
          </w:p>
        </w:tc>
        <w:tc>
          <w:tcPr>
            <w:tcW w:w="2176" w:type="dxa"/>
            <w:tcBorders>
              <w:top w:val="nil"/>
              <w:left w:val="nil"/>
              <w:bottom w:val="single" w:sz="4" w:space="0" w:color="auto"/>
              <w:right w:val="nil"/>
            </w:tcBorders>
            <w:shd w:val="clear" w:color="000000" w:fill="DDEBF7"/>
            <w:noWrap/>
            <w:vAlign w:val="bottom"/>
            <w:hideMark/>
          </w:tcPr>
          <w:p w14:paraId="4208C162"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0,00</w:t>
            </w:r>
          </w:p>
        </w:tc>
        <w:tc>
          <w:tcPr>
            <w:tcW w:w="2036" w:type="dxa"/>
            <w:tcBorders>
              <w:top w:val="nil"/>
              <w:left w:val="single" w:sz="4" w:space="0" w:color="auto"/>
              <w:bottom w:val="single" w:sz="4" w:space="0" w:color="auto"/>
              <w:right w:val="nil"/>
            </w:tcBorders>
            <w:shd w:val="clear" w:color="000000" w:fill="DDEBF7"/>
            <w:noWrap/>
            <w:vAlign w:val="bottom"/>
            <w:hideMark/>
          </w:tcPr>
          <w:p w14:paraId="64EFB44D"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0,00</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5AE4D6CC"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16" w:type="dxa"/>
            <w:vAlign w:val="center"/>
            <w:hideMark/>
          </w:tcPr>
          <w:p w14:paraId="18112E5F" w14:textId="77777777" w:rsidR="00AB7951" w:rsidRPr="00AB7951" w:rsidRDefault="00AB7951" w:rsidP="00AB7951">
            <w:pPr>
              <w:rPr>
                <w:sz w:val="13"/>
                <w:szCs w:val="13"/>
              </w:rPr>
            </w:pPr>
          </w:p>
        </w:tc>
      </w:tr>
      <w:tr w:rsidR="00AB7951" w:rsidRPr="00AB7951" w14:paraId="07A3BA81" w14:textId="77777777" w:rsidTr="00AB7951">
        <w:trPr>
          <w:trHeight w:val="315"/>
          <w:jc w:val="center"/>
        </w:trPr>
        <w:tc>
          <w:tcPr>
            <w:tcW w:w="590" w:type="dxa"/>
            <w:tcBorders>
              <w:top w:val="nil"/>
              <w:left w:val="single" w:sz="8" w:space="0" w:color="auto"/>
              <w:bottom w:val="nil"/>
              <w:right w:val="single" w:sz="4" w:space="0" w:color="auto"/>
            </w:tcBorders>
            <w:shd w:val="clear" w:color="auto" w:fill="auto"/>
            <w:noWrap/>
            <w:vAlign w:val="bottom"/>
            <w:hideMark/>
          </w:tcPr>
          <w:p w14:paraId="5CCE4B37"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6</w:t>
            </w:r>
          </w:p>
        </w:tc>
        <w:tc>
          <w:tcPr>
            <w:tcW w:w="751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128614F"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Концессионная плата</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9F5DB"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tcBorders>
              <w:top w:val="nil"/>
              <w:left w:val="single" w:sz="4" w:space="0" w:color="auto"/>
              <w:bottom w:val="single" w:sz="4" w:space="0" w:color="auto"/>
              <w:right w:val="nil"/>
            </w:tcBorders>
            <w:shd w:val="clear" w:color="000000" w:fill="DDEBF7"/>
            <w:noWrap/>
            <w:vAlign w:val="bottom"/>
            <w:hideMark/>
          </w:tcPr>
          <w:p w14:paraId="25C9AA9A"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0,00</w:t>
            </w:r>
          </w:p>
        </w:tc>
        <w:tc>
          <w:tcPr>
            <w:tcW w:w="2156" w:type="dxa"/>
            <w:tcBorders>
              <w:top w:val="nil"/>
              <w:left w:val="single" w:sz="4" w:space="0" w:color="auto"/>
              <w:bottom w:val="single" w:sz="4" w:space="0" w:color="auto"/>
              <w:right w:val="single" w:sz="4" w:space="0" w:color="auto"/>
            </w:tcBorders>
            <w:shd w:val="clear" w:color="000000" w:fill="DDEBF7"/>
            <w:noWrap/>
            <w:vAlign w:val="bottom"/>
            <w:hideMark/>
          </w:tcPr>
          <w:p w14:paraId="44A299D5"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2176" w:type="dxa"/>
            <w:tcBorders>
              <w:top w:val="nil"/>
              <w:left w:val="nil"/>
              <w:bottom w:val="single" w:sz="4" w:space="0" w:color="auto"/>
              <w:right w:val="nil"/>
            </w:tcBorders>
            <w:shd w:val="clear" w:color="000000" w:fill="DDEBF7"/>
            <w:noWrap/>
            <w:vAlign w:val="bottom"/>
            <w:hideMark/>
          </w:tcPr>
          <w:p w14:paraId="2CF44996"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0,00</w:t>
            </w:r>
          </w:p>
        </w:tc>
        <w:tc>
          <w:tcPr>
            <w:tcW w:w="2036" w:type="dxa"/>
            <w:tcBorders>
              <w:top w:val="nil"/>
              <w:left w:val="single" w:sz="4" w:space="0" w:color="auto"/>
              <w:bottom w:val="single" w:sz="4" w:space="0" w:color="auto"/>
              <w:right w:val="nil"/>
            </w:tcBorders>
            <w:shd w:val="clear" w:color="000000" w:fill="DDEBF7"/>
            <w:noWrap/>
            <w:vAlign w:val="bottom"/>
            <w:hideMark/>
          </w:tcPr>
          <w:p w14:paraId="32B7C4BA"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0,00</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4F02E71D"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16" w:type="dxa"/>
            <w:vAlign w:val="center"/>
            <w:hideMark/>
          </w:tcPr>
          <w:p w14:paraId="3D6931AE" w14:textId="77777777" w:rsidR="00AB7951" w:rsidRPr="00AB7951" w:rsidRDefault="00AB7951" w:rsidP="00AB7951">
            <w:pPr>
              <w:rPr>
                <w:sz w:val="13"/>
                <w:szCs w:val="13"/>
              </w:rPr>
            </w:pPr>
          </w:p>
        </w:tc>
      </w:tr>
      <w:tr w:rsidR="00AB7951" w:rsidRPr="00AB7951" w14:paraId="5EB74A1C" w14:textId="77777777" w:rsidTr="00AB7951">
        <w:trPr>
          <w:trHeight w:val="518"/>
          <w:jc w:val="center"/>
        </w:trPr>
        <w:tc>
          <w:tcPr>
            <w:tcW w:w="590" w:type="dxa"/>
            <w:tcBorders>
              <w:top w:val="nil"/>
              <w:left w:val="single" w:sz="8" w:space="0" w:color="auto"/>
              <w:bottom w:val="single" w:sz="4" w:space="0" w:color="auto"/>
              <w:right w:val="single" w:sz="4" w:space="0" w:color="auto"/>
            </w:tcBorders>
            <w:shd w:val="clear" w:color="auto" w:fill="auto"/>
            <w:noWrap/>
            <w:vAlign w:val="bottom"/>
            <w:hideMark/>
          </w:tcPr>
          <w:p w14:paraId="2F36959F"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7</w:t>
            </w:r>
          </w:p>
        </w:tc>
        <w:tc>
          <w:tcPr>
            <w:tcW w:w="7514" w:type="dxa"/>
            <w:gridSpan w:val="4"/>
            <w:tcBorders>
              <w:top w:val="single" w:sz="4" w:space="0" w:color="auto"/>
              <w:left w:val="nil"/>
              <w:bottom w:val="single" w:sz="4" w:space="0" w:color="auto"/>
              <w:right w:val="single" w:sz="4" w:space="0" w:color="000000"/>
            </w:tcBorders>
            <w:shd w:val="clear" w:color="auto" w:fill="auto"/>
            <w:hideMark/>
          </w:tcPr>
          <w:p w14:paraId="5C16B56C"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Расходы на оплату налогов, сборов и других обязательных платежей, в т.ч.</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E3AE711"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tcBorders>
              <w:top w:val="nil"/>
              <w:left w:val="single" w:sz="4" w:space="0" w:color="auto"/>
              <w:bottom w:val="single" w:sz="4" w:space="0" w:color="auto"/>
              <w:right w:val="nil"/>
            </w:tcBorders>
            <w:shd w:val="clear" w:color="000000" w:fill="DDEBF7"/>
            <w:noWrap/>
            <w:hideMark/>
          </w:tcPr>
          <w:p w14:paraId="64BF7A86"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34,81</w:t>
            </w:r>
          </w:p>
        </w:tc>
        <w:tc>
          <w:tcPr>
            <w:tcW w:w="2156" w:type="dxa"/>
            <w:tcBorders>
              <w:top w:val="single" w:sz="4" w:space="0" w:color="auto"/>
              <w:left w:val="single" w:sz="4" w:space="0" w:color="auto"/>
              <w:bottom w:val="single" w:sz="4" w:space="0" w:color="auto"/>
              <w:right w:val="single" w:sz="4" w:space="0" w:color="auto"/>
            </w:tcBorders>
            <w:shd w:val="clear" w:color="000000" w:fill="DDEBF7"/>
            <w:noWrap/>
            <w:hideMark/>
          </w:tcPr>
          <w:p w14:paraId="20CC508E"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34,81</w:t>
            </w:r>
          </w:p>
        </w:tc>
        <w:tc>
          <w:tcPr>
            <w:tcW w:w="2176" w:type="dxa"/>
            <w:tcBorders>
              <w:top w:val="nil"/>
              <w:left w:val="single" w:sz="4" w:space="0" w:color="auto"/>
              <w:bottom w:val="single" w:sz="4" w:space="0" w:color="auto"/>
              <w:right w:val="nil"/>
            </w:tcBorders>
            <w:shd w:val="clear" w:color="000000" w:fill="DDEBF7"/>
            <w:noWrap/>
            <w:hideMark/>
          </w:tcPr>
          <w:p w14:paraId="593B2450"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849,4</w:t>
            </w:r>
          </w:p>
        </w:tc>
        <w:tc>
          <w:tcPr>
            <w:tcW w:w="2036" w:type="dxa"/>
            <w:tcBorders>
              <w:top w:val="nil"/>
              <w:left w:val="single" w:sz="4" w:space="0" w:color="auto"/>
              <w:bottom w:val="single" w:sz="4" w:space="0" w:color="auto"/>
              <w:right w:val="nil"/>
            </w:tcBorders>
            <w:shd w:val="clear" w:color="000000" w:fill="DDEBF7"/>
            <w:noWrap/>
            <w:hideMark/>
          </w:tcPr>
          <w:p w14:paraId="4CECEAE7"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814,6</w:t>
            </w:r>
          </w:p>
        </w:tc>
        <w:tc>
          <w:tcPr>
            <w:tcW w:w="1456" w:type="dxa"/>
            <w:tcBorders>
              <w:top w:val="nil"/>
              <w:left w:val="single" w:sz="4" w:space="0" w:color="auto"/>
              <w:bottom w:val="single" w:sz="4" w:space="0" w:color="auto"/>
              <w:right w:val="single" w:sz="8" w:space="0" w:color="auto"/>
            </w:tcBorders>
            <w:shd w:val="clear" w:color="000000" w:fill="DDEBF7"/>
            <w:noWrap/>
            <w:hideMark/>
          </w:tcPr>
          <w:p w14:paraId="37FC7197"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2340,0</w:t>
            </w:r>
          </w:p>
        </w:tc>
        <w:tc>
          <w:tcPr>
            <w:tcW w:w="16" w:type="dxa"/>
            <w:vAlign w:val="center"/>
            <w:hideMark/>
          </w:tcPr>
          <w:p w14:paraId="6A9E873E" w14:textId="77777777" w:rsidR="00AB7951" w:rsidRPr="00AB7951" w:rsidRDefault="00AB7951" w:rsidP="00AB7951">
            <w:pPr>
              <w:rPr>
                <w:sz w:val="13"/>
                <w:szCs w:val="13"/>
              </w:rPr>
            </w:pPr>
          </w:p>
        </w:tc>
      </w:tr>
      <w:tr w:rsidR="00AB7951" w:rsidRPr="00AB7951" w14:paraId="5C8E1E2C" w14:textId="77777777" w:rsidTr="00AB7951">
        <w:trPr>
          <w:trHeight w:val="1185"/>
          <w:jc w:val="center"/>
        </w:trPr>
        <w:tc>
          <w:tcPr>
            <w:tcW w:w="590" w:type="dxa"/>
            <w:tcBorders>
              <w:top w:val="nil"/>
              <w:left w:val="single" w:sz="8" w:space="0" w:color="auto"/>
              <w:bottom w:val="nil"/>
              <w:right w:val="single" w:sz="4" w:space="0" w:color="auto"/>
            </w:tcBorders>
            <w:shd w:val="clear" w:color="auto" w:fill="auto"/>
            <w:noWrap/>
            <w:vAlign w:val="bottom"/>
            <w:hideMark/>
          </w:tcPr>
          <w:p w14:paraId="38A3064A"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7.1</w:t>
            </w:r>
          </w:p>
        </w:tc>
        <w:tc>
          <w:tcPr>
            <w:tcW w:w="7514" w:type="dxa"/>
            <w:gridSpan w:val="4"/>
            <w:tcBorders>
              <w:top w:val="single" w:sz="4" w:space="0" w:color="auto"/>
              <w:left w:val="nil"/>
              <w:bottom w:val="nil"/>
              <w:right w:val="single" w:sz="4" w:space="0" w:color="000000"/>
            </w:tcBorders>
            <w:shd w:val="clear" w:color="auto" w:fill="auto"/>
            <w:hideMark/>
          </w:tcPr>
          <w:p w14:paraId="613510DC"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xml:space="preserve"> -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120" w:type="dxa"/>
            <w:tcBorders>
              <w:top w:val="single" w:sz="4" w:space="0" w:color="auto"/>
              <w:left w:val="nil"/>
              <w:bottom w:val="nil"/>
              <w:right w:val="single" w:sz="4" w:space="0" w:color="auto"/>
            </w:tcBorders>
            <w:shd w:val="clear" w:color="auto" w:fill="auto"/>
            <w:noWrap/>
            <w:hideMark/>
          </w:tcPr>
          <w:p w14:paraId="4BD4A8CE"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tcBorders>
              <w:top w:val="nil"/>
              <w:left w:val="nil"/>
              <w:bottom w:val="nil"/>
              <w:right w:val="nil"/>
            </w:tcBorders>
            <w:shd w:val="clear" w:color="000000" w:fill="DDEBF7"/>
            <w:noWrap/>
            <w:hideMark/>
          </w:tcPr>
          <w:p w14:paraId="385CBB5B"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34,81</w:t>
            </w:r>
          </w:p>
        </w:tc>
        <w:tc>
          <w:tcPr>
            <w:tcW w:w="2156" w:type="dxa"/>
            <w:tcBorders>
              <w:top w:val="nil"/>
              <w:left w:val="single" w:sz="4" w:space="0" w:color="auto"/>
              <w:bottom w:val="nil"/>
              <w:right w:val="single" w:sz="4" w:space="0" w:color="auto"/>
            </w:tcBorders>
            <w:shd w:val="clear" w:color="000000" w:fill="DDEBF7"/>
            <w:noWrap/>
            <w:hideMark/>
          </w:tcPr>
          <w:p w14:paraId="588C67B3"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34,81</w:t>
            </w:r>
          </w:p>
        </w:tc>
        <w:tc>
          <w:tcPr>
            <w:tcW w:w="2176" w:type="dxa"/>
            <w:tcBorders>
              <w:top w:val="nil"/>
              <w:left w:val="nil"/>
              <w:bottom w:val="nil"/>
              <w:right w:val="nil"/>
            </w:tcBorders>
            <w:shd w:val="clear" w:color="000000" w:fill="DDEBF7"/>
            <w:noWrap/>
            <w:hideMark/>
          </w:tcPr>
          <w:p w14:paraId="1D732F79"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34,8</w:t>
            </w:r>
          </w:p>
        </w:tc>
        <w:tc>
          <w:tcPr>
            <w:tcW w:w="2036" w:type="dxa"/>
            <w:tcBorders>
              <w:top w:val="nil"/>
              <w:left w:val="single" w:sz="4" w:space="0" w:color="auto"/>
              <w:bottom w:val="nil"/>
              <w:right w:val="nil"/>
            </w:tcBorders>
            <w:shd w:val="clear" w:color="000000" w:fill="DDEBF7"/>
            <w:noWrap/>
            <w:hideMark/>
          </w:tcPr>
          <w:p w14:paraId="66F0E895"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0,00</w:t>
            </w:r>
          </w:p>
        </w:tc>
        <w:tc>
          <w:tcPr>
            <w:tcW w:w="1456" w:type="dxa"/>
            <w:tcBorders>
              <w:top w:val="nil"/>
              <w:left w:val="single" w:sz="4" w:space="0" w:color="auto"/>
              <w:bottom w:val="nil"/>
              <w:right w:val="single" w:sz="8" w:space="0" w:color="auto"/>
            </w:tcBorders>
            <w:shd w:val="clear" w:color="000000" w:fill="DDEBF7"/>
            <w:noWrap/>
            <w:hideMark/>
          </w:tcPr>
          <w:p w14:paraId="43177BBD"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0,00</w:t>
            </w:r>
          </w:p>
        </w:tc>
        <w:tc>
          <w:tcPr>
            <w:tcW w:w="16" w:type="dxa"/>
            <w:vAlign w:val="center"/>
            <w:hideMark/>
          </w:tcPr>
          <w:p w14:paraId="76F2D2CE" w14:textId="77777777" w:rsidR="00AB7951" w:rsidRPr="00AB7951" w:rsidRDefault="00AB7951" w:rsidP="00AB7951">
            <w:pPr>
              <w:rPr>
                <w:sz w:val="13"/>
                <w:szCs w:val="13"/>
              </w:rPr>
            </w:pPr>
          </w:p>
        </w:tc>
      </w:tr>
      <w:tr w:rsidR="00AB7951" w:rsidRPr="00AB7951" w14:paraId="62116D67" w14:textId="77777777" w:rsidTr="00AB7951">
        <w:trPr>
          <w:trHeight w:val="330"/>
          <w:jc w:val="center"/>
        </w:trPr>
        <w:tc>
          <w:tcPr>
            <w:tcW w:w="590" w:type="dxa"/>
            <w:tcBorders>
              <w:top w:val="nil"/>
              <w:left w:val="single" w:sz="8" w:space="0" w:color="auto"/>
              <w:bottom w:val="nil"/>
              <w:right w:val="single" w:sz="4" w:space="0" w:color="auto"/>
            </w:tcBorders>
            <w:shd w:val="clear" w:color="auto" w:fill="auto"/>
            <w:noWrap/>
            <w:vAlign w:val="bottom"/>
            <w:hideMark/>
          </w:tcPr>
          <w:p w14:paraId="53286935"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7.2</w:t>
            </w:r>
          </w:p>
        </w:tc>
        <w:tc>
          <w:tcPr>
            <w:tcW w:w="7514" w:type="dxa"/>
            <w:gridSpan w:val="4"/>
            <w:tcBorders>
              <w:top w:val="nil"/>
              <w:left w:val="single" w:sz="4" w:space="0" w:color="auto"/>
              <w:bottom w:val="nil"/>
              <w:right w:val="single" w:sz="4" w:space="0" w:color="000000"/>
            </w:tcBorders>
            <w:shd w:val="clear" w:color="auto" w:fill="auto"/>
            <w:noWrap/>
            <w:vAlign w:val="bottom"/>
            <w:hideMark/>
          </w:tcPr>
          <w:p w14:paraId="5058ED52"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xml:space="preserve"> - расходы на обязательное страхование</w:t>
            </w:r>
          </w:p>
        </w:tc>
        <w:tc>
          <w:tcPr>
            <w:tcW w:w="1120" w:type="dxa"/>
            <w:tcBorders>
              <w:top w:val="nil"/>
              <w:left w:val="nil"/>
              <w:bottom w:val="nil"/>
              <w:right w:val="single" w:sz="4" w:space="0" w:color="auto"/>
            </w:tcBorders>
            <w:shd w:val="clear" w:color="auto" w:fill="auto"/>
            <w:noWrap/>
            <w:vAlign w:val="bottom"/>
            <w:hideMark/>
          </w:tcPr>
          <w:p w14:paraId="7E953F2C"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tcBorders>
              <w:top w:val="nil"/>
              <w:left w:val="single" w:sz="4" w:space="0" w:color="auto"/>
              <w:bottom w:val="nil"/>
              <w:right w:val="nil"/>
            </w:tcBorders>
            <w:shd w:val="clear" w:color="000000" w:fill="DDEBF7"/>
            <w:noWrap/>
            <w:vAlign w:val="bottom"/>
            <w:hideMark/>
          </w:tcPr>
          <w:p w14:paraId="3EA579C3"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2156" w:type="dxa"/>
            <w:tcBorders>
              <w:top w:val="nil"/>
              <w:left w:val="single" w:sz="4" w:space="0" w:color="auto"/>
              <w:bottom w:val="nil"/>
              <w:right w:val="single" w:sz="4" w:space="0" w:color="auto"/>
            </w:tcBorders>
            <w:shd w:val="clear" w:color="000000" w:fill="DDEBF7"/>
            <w:noWrap/>
            <w:vAlign w:val="bottom"/>
            <w:hideMark/>
          </w:tcPr>
          <w:p w14:paraId="6D3D1490"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129,66</w:t>
            </w:r>
          </w:p>
        </w:tc>
        <w:tc>
          <w:tcPr>
            <w:tcW w:w="2176" w:type="dxa"/>
            <w:tcBorders>
              <w:top w:val="nil"/>
              <w:left w:val="nil"/>
              <w:bottom w:val="nil"/>
              <w:right w:val="nil"/>
            </w:tcBorders>
            <w:shd w:val="clear" w:color="000000" w:fill="DDEBF7"/>
            <w:noWrap/>
            <w:vAlign w:val="bottom"/>
            <w:hideMark/>
          </w:tcPr>
          <w:p w14:paraId="5B4AD9A3"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58,25</w:t>
            </w:r>
          </w:p>
        </w:tc>
        <w:tc>
          <w:tcPr>
            <w:tcW w:w="2036" w:type="dxa"/>
            <w:tcBorders>
              <w:top w:val="nil"/>
              <w:left w:val="single" w:sz="4" w:space="0" w:color="auto"/>
              <w:bottom w:val="nil"/>
              <w:right w:val="nil"/>
            </w:tcBorders>
            <w:shd w:val="clear" w:color="000000" w:fill="DDEBF7"/>
            <w:noWrap/>
            <w:vAlign w:val="bottom"/>
            <w:hideMark/>
          </w:tcPr>
          <w:p w14:paraId="618C2FD5"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-71,41</w:t>
            </w:r>
          </w:p>
        </w:tc>
        <w:tc>
          <w:tcPr>
            <w:tcW w:w="1456" w:type="dxa"/>
            <w:tcBorders>
              <w:top w:val="nil"/>
              <w:left w:val="single" w:sz="4" w:space="0" w:color="auto"/>
              <w:bottom w:val="nil"/>
              <w:right w:val="single" w:sz="8" w:space="0" w:color="auto"/>
            </w:tcBorders>
            <w:shd w:val="clear" w:color="000000" w:fill="DDEBF7"/>
            <w:noWrap/>
            <w:vAlign w:val="bottom"/>
            <w:hideMark/>
          </w:tcPr>
          <w:p w14:paraId="5A13F49D"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16" w:type="dxa"/>
            <w:vAlign w:val="center"/>
            <w:hideMark/>
          </w:tcPr>
          <w:p w14:paraId="4A9C1D00" w14:textId="77777777" w:rsidR="00AB7951" w:rsidRPr="00AB7951" w:rsidRDefault="00AB7951" w:rsidP="00AB7951">
            <w:pPr>
              <w:rPr>
                <w:sz w:val="13"/>
                <w:szCs w:val="13"/>
              </w:rPr>
            </w:pPr>
          </w:p>
        </w:tc>
      </w:tr>
      <w:tr w:rsidR="00AB7951" w:rsidRPr="00AB7951" w14:paraId="0E86EFE4" w14:textId="77777777" w:rsidTr="00AB7951">
        <w:trPr>
          <w:trHeight w:val="375"/>
          <w:jc w:val="center"/>
        </w:trPr>
        <w:tc>
          <w:tcPr>
            <w:tcW w:w="590" w:type="dxa"/>
            <w:tcBorders>
              <w:top w:val="nil"/>
              <w:left w:val="single" w:sz="8" w:space="0" w:color="auto"/>
              <w:bottom w:val="single" w:sz="4" w:space="0" w:color="auto"/>
              <w:right w:val="single" w:sz="4" w:space="0" w:color="auto"/>
            </w:tcBorders>
            <w:shd w:val="clear" w:color="auto" w:fill="auto"/>
            <w:noWrap/>
            <w:vAlign w:val="bottom"/>
            <w:hideMark/>
          </w:tcPr>
          <w:p w14:paraId="519EF18B"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7.3</w:t>
            </w:r>
          </w:p>
        </w:tc>
        <w:tc>
          <w:tcPr>
            <w:tcW w:w="7514" w:type="dxa"/>
            <w:gridSpan w:val="4"/>
            <w:tcBorders>
              <w:top w:val="nil"/>
              <w:left w:val="single" w:sz="4" w:space="0" w:color="auto"/>
              <w:bottom w:val="nil"/>
              <w:right w:val="nil"/>
            </w:tcBorders>
            <w:shd w:val="clear" w:color="auto" w:fill="auto"/>
            <w:noWrap/>
            <w:vAlign w:val="bottom"/>
            <w:hideMark/>
          </w:tcPr>
          <w:p w14:paraId="59A53544"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xml:space="preserve"> - налог на имущество организации</w:t>
            </w:r>
          </w:p>
        </w:tc>
        <w:tc>
          <w:tcPr>
            <w:tcW w:w="1120" w:type="dxa"/>
            <w:tcBorders>
              <w:top w:val="nil"/>
              <w:left w:val="single" w:sz="4" w:space="0" w:color="auto"/>
              <w:bottom w:val="nil"/>
              <w:right w:val="single" w:sz="4" w:space="0" w:color="auto"/>
            </w:tcBorders>
            <w:shd w:val="clear" w:color="auto" w:fill="auto"/>
            <w:noWrap/>
            <w:vAlign w:val="bottom"/>
            <w:hideMark/>
          </w:tcPr>
          <w:p w14:paraId="31F94E64"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tcBorders>
              <w:top w:val="nil"/>
              <w:left w:val="single" w:sz="4" w:space="0" w:color="auto"/>
              <w:bottom w:val="nil"/>
              <w:right w:val="nil"/>
            </w:tcBorders>
            <w:shd w:val="clear" w:color="000000" w:fill="DDEBF7"/>
            <w:noWrap/>
            <w:vAlign w:val="bottom"/>
            <w:hideMark/>
          </w:tcPr>
          <w:p w14:paraId="44412041" w14:textId="77777777" w:rsidR="00AB7951" w:rsidRPr="00AB7951" w:rsidRDefault="00AB7951" w:rsidP="00AB7951">
            <w:pPr>
              <w:rPr>
                <w:rFonts w:ascii="Calibri" w:hAnsi="Calibri" w:cs="Calibri"/>
                <w:color w:val="000000"/>
                <w:sz w:val="13"/>
                <w:szCs w:val="13"/>
              </w:rPr>
            </w:pPr>
            <w:r w:rsidRPr="00AB7951">
              <w:rPr>
                <w:rFonts w:ascii="Calibri" w:hAnsi="Calibri" w:cs="Calibri"/>
                <w:color w:val="000000"/>
                <w:sz w:val="13"/>
                <w:szCs w:val="13"/>
              </w:rPr>
              <w:t> </w:t>
            </w:r>
          </w:p>
        </w:tc>
        <w:tc>
          <w:tcPr>
            <w:tcW w:w="2156" w:type="dxa"/>
            <w:tcBorders>
              <w:top w:val="nil"/>
              <w:left w:val="single" w:sz="4" w:space="0" w:color="auto"/>
              <w:bottom w:val="nil"/>
              <w:right w:val="single" w:sz="4" w:space="0" w:color="auto"/>
            </w:tcBorders>
            <w:shd w:val="clear" w:color="000000" w:fill="DDEBF7"/>
            <w:noWrap/>
            <w:vAlign w:val="bottom"/>
            <w:hideMark/>
          </w:tcPr>
          <w:p w14:paraId="117F33DC" w14:textId="77777777" w:rsidR="00AB7951" w:rsidRPr="00AB7951" w:rsidRDefault="00AB7951" w:rsidP="00AB7951">
            <w:pPr>
              <w:jc w:val="center"/>
              <w:rPr>
                <w:rFonts w:ascii="Calibri" w:hAnsi="Calibri" w:cs="Calibri"/>
                <w:color w:val="000000"/>
                <w:sz w:val="13"/>
                <w:szCs w:val="13"/>
              </w:rPr>
            </w:pPr>
            <w:r w:rsidRPr="00AB7951">
              <w:rPr>
                <w:rFonts w:ascii="Calibri" w:hAnsi="Calibri" w:cs="Calibri"/>
                <w:color w:val="000000"/>
                <w:sz w:val="13"/>
                <w:szCs w:val="13"/>
              </w:rPr>
              <w:t>756,33</w:t>
            </w:r>
          </w:p>
        </w:tc>
        <w:tc>
          <w:tcPr>
            <w:tcW w:w="2176" w:type="dxa"/>
            <w:tcBorders>
              <w:top w:val="nil"/>
              <w:left w:val="nil"/>
              <w:bottom w:val="nil"/>
              <w:right w:val="nil"/>
            </w:tcBorders>
            <w:shd w:val="clear" w:color="000000" w:fill="DDEBF7"/>
            <w:noWrap/>
            <w:vAlign w:val="bottom"/>
            <w:hideMark/>
          </w:tcPr>
          <w:p w14:paraId="57F53505" w14:textId="77777777" w:rsidR="00AB7951" w:rsidRPr="00AB7951" w:rsidRDefault="00AB7951" w:rsidP="00AB7951">
            <w:pPr>
              <w:jc w:val="center"/>
              <w:rPr>
                <w:rFonts w:ascii="Calibri" w:hAnsi="Calibri" w:cs="Calibri"/>
                <w:color w:val="000000"/>
                <w:sz w:val="13"/>
                <w:szCs w:val="13"/>
              </w:rPr>
            </w:pPr>
            <w:r w:rsidRPr="00AB7951">
              <w:rPr>
                <w:rFonts w:ascii="Calibri" w:hAnsi="Calibri" w:cs="Calibri"/>
                <w:color w:val="000000"/>
                <w:sz w:val="13"/>
                <w:szCs w:val="13"/>
              </w:rPr>
              <w:t>756,33</w:t>
            </w:r>
          </w:p>
        </w:tc>
        <w:tc>
          <w:tcPr>
            <w:tcW w:w="2036" w:type="dxa"/>
            <w:tcBorders>
              <w:top w:val="nil"/>
              <w:left w:val="single" w:sz="4" w:space="0" w:color="auto"/>
              <w:bottom w:val="nil"/>
              <w:right w:val="nil"/>
            </w:tcBorders>
            <w:shd w:val="clear" w:color="000000" w:fill="DDEBF7"/>
            <w:noWrap/>
            <w:vAlign w:val="bottom"/>
            <w:hideMark/>
          </w:tcPr>
          <w:p w14:paraId="74FFE032" w14:textId="77777777" w:rsidR="00AB7951" w:rsidRPr="00AB7951" w:rsidRDefault="00AB7951" w:rsidP="00AB7951">
            <w:pPr>
              <w:jc w:val="center"/>
              <w:rPr>
                <w:rFonts w:ascii="Calibri" w:hAnsi="Calibri" w:cs="Calibri"/>
                <w:color w:val="000000"/>
                <w:sz w:val="13"/>
                <w:szCs w:val="13"/>
              </w:rPr>
            </w:pPr>
            <w:r w:rsidRPr="00AB7951">
              <w:rPr>
                <w:rFonts w:ascii="Calibri" w:hAnsi="Calibri" w:cs="Calibri"/>
                <w:color w:val="000000"/>
                <w:sz w:val="13"/>
                <w:szCs w:val="13"/>
              </w:rPr>
              <w:t>0,00</w:t>
            </w:r>
          </w:p>
        </w:tc>
        <w:tc>
          <w:tcPr>
            <w:tcW w:w="1456" w:type="dxa"/>
            <w:tcBorders>
              <w:top w:val="nil"/>
              <w:left w:val="single" w:sz="4" w:space="0" w:color="auto"/>
              <w:bottom w:val="nil"/>
              <w:right w:val="single" w:sz="8" w:space="0" w:color="auto"/>
            </w:tcBorders>
            <w:shd w:val="clear" w:color="000000" w:fill="DDEBF7"/>
            <w:noWrap/>
            <w:vAlign w:val="bottom"/>
            <w:hideMark/>
          </w:tcPr>
          <w:p w14:paraId="1748E723"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16" w:type="dxa"/>
            <w:vAlign w:val="center"/>
            <w:hideMark/>
          </w:tcPr>
          <w:p w14:paraId="62D7DEB0" w14:textId="77777777" w:rsidR="00AB7951" w:rsidRPr="00AB7951" w:rsidRDefault="00AB7951" w:rsidP="00AB7951">
            <w:pPr>
              <w:rPr>
                <w:sz w:val="13"/>
                <w:szCs w:val="13"/>
              </w:rPr>
            </w:pPr>
          </w:p>
        </w:tc>
      </w:tr>
      <w:tr w:rsidR="00AB7951" w:rsidRPr="00AB7951" w14:paraId="6A985F1B" w14:textId="77777777" w:rsidTr="00AB7951">
        <w:trPr>
          <w:trHeight w:val="255"/>
          <w:jc w:val="center"/>
        </w:trPr>
        <w:tc>
          <w:tcPr>
            <w:tcW w:w="590" w:type="dxa"/>
            <w:tcBorders>
              <w:top w:val="nil"/>
              <w:left w:val="single" w:sz="8" w:space="0" w:color="auto"/>
              <w:bottom w:val="nil"/>
              <w:right w:val="single" w:sz="4" w:space="0" w:color="auto"/>
            </w:tcBorders>
            <w:shd w:val="clear" w:color="auto" w:fill="auto"/>
            <w:noWrap/>
            <w:vAlign w:val="bottom"/>
            <w:hideMark/>
          </w:tcPr>
          <w:p w14:paraId="69ADAB28"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7.4</w:t>
            </w:r>
          </w:p>
        </w:tc>
        <w:tc>
          <w:tcPr>
            <w:tcW w:w="7410" w:type="dxa"/>
            <w:gridSpan w:val="3"/>
            <w:tcBorders>
              <w:top w:val="nil"/>
              <w:left w:val="single" w:sz="4" w:space="0" w:color="auto"/>
              <w:bottom w:val="nil"/>
              <w:right w:val="nil"/>
            </w:tcBorders>
            <w:shd w:val="clear" w:color="auto" w:fill="auto"/>
            <w:noWrap/>
            <w:vAlign w:val="bottom"/>
            <w:hideMark/>
          </w:tcPr>
          <w:p w14:paraId="468C199D"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xml:space="preserve"> -транспортный налог</w:t>
            </w:r>
          </w:p>
        </w:tc>
        <w:tc>
          <w:tcPr>
            <w:tcW w:w="104" w:type="dxa"/>
            <w:tcBorders>
              <w:top w:val="nil"/>
              <w:left w:val="nil"/>
              <w:bottom w:val="nil"/>
              <w:right w:val="nil"/>
            </w:tcBorders>
            <w:shd w:val="clear" w:color="auto" w:fill="auto"/>
            <w:noWrap/>
            <w:vAlign w:val="bottom"/>
            <w:hideMark/>
          </w:tcPr>
          <w:p w14:paraId="07BF6E16" w14:textId="77777777" w:rsidR="00AB7951" w:rsidRPr="00AB7951" w:rsidRDefault="00AB7951" w:rsidP="00AB7951">
            <w:pPr>
              <w:rPr>
                <w:rFonts w:ascii="Bookman Old Style" w:hAnsi="Bookman Old Style" w:cs="Calibri"/>
                <w:sz w:val="13"/>
                <w:szCs w:val="13"/>
              </w:rPr>
            </w:pPr>
          </w:p>
        </w:tc>
        <w:tc>
          <w:tcPr>
            <w:tcW w:w="1120" w:type="dxa"/>
            <w:tcBorders>
              <w:top w:val="nil"/>
              <w:left w:val="single" w:sz="4" w:space="0" w:color="auto"/>
              <w:bottom w:val="nil"/>
              <w:right w:val="single" w:sz="4" w:space="0" w:color="auto"/>
            </w:tcBorders>
            <w:shd w:val="clear" w:color="auto" w:fill="auto"/>
            <w:noWrap/>
            <w:vAlign w:val="bottom"/>
            <w:hideMark/>
          </w:tcPr>
          <w:p w14:paraId="55EEF17F"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tcBorders>
              <w:top w:val="nil"/>
              <w:left w:val="single" w:sz="4" w:space="0" w:color="auto"/>
              <w:bottom w:val="single" w:sz="4" w:space="0" w:color="auto"/>
              <w:right w:val="nil"/>
            </w:tcBorders>
            <w:shd w:val="clear" w:color="000000" w:fill="DDEBF7"/>
            <w:noWrap/>
            <w:vAlign w:val="bottom"/>
            <w:hideMark/>
          </w:tcPr>
          <w:p w14:paraId="4AB3751F"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2156" w:type="dxa"/>
            <w:tcBorders>
              <w:top w:val="nil"/>
              <w:left w:val="single" w:sz="4" w:space="0" w:color="auto"/>
              <w:bottom w:val="single" w:sz="4" w:space="0" w:color="auto"/>
              <w:right w:val="single" w:sz="4" w:space="0" w:color="auto"/>
            </w:tcBorders>
            <w:shd w:val="clear" w:color="000000" w:fill="DDEBF7"/>
            <w:noWrap/>
            <w:vAlign w:val="bottom"/>
            <w:hideMark/>
          </w:tcPr>
          <w:p w14:paraId="61A0F3E3"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43,87</w:t>
            </w:r>
          </w:p>
        </w:tc>
        <w:tc>
          <w:tcPr>
            <w:tcW w:w="2176" w:type="dxa"/>
            <w:tcBorders>
              <w:top w:val="nil"/>
              <w:left w:val="nil"/>
              <w:bottom w:val="nil"/>
              <w:right w:val="nil"/>
            </w:tcBorders>
            <w:shd w:val="clear" w:color="000000" w:fill="DDEBF7"/>
            <w:noWrap/>
            <w:vAlign w:val="bottom"/>
            <w:hideMark/>
          </w:tcPr>
          <w:p w14:paraId="76B92C32" w14:textId="77777777" w:rsidR="00AB7951" w:rsidRPr="00AB7951" w:rsidRDefault="00AB7951" w:rsidP="00AB7951">
            <w:pPr>
              <w:jc w:val="center"/>
              <w:rPr>
                <w:rFonts w:ascii="Calibri" w:hAnsi="Calibri" w:cs="Calibri"/>
                <w:color w:val="000000"/>
                <w:sz w:val="13"/>
                <w:szCs w:val="13"/>
              </w:rPr>
            </w:pPr>
            <w:r w:rsidRPr="00AB7951">
              <w:rPr>
                <w:rFonts w:ascii="Calibri" w:hAnsi="Calibri" w:cs="Calibri"/>
                <w:color w:val="000000"/>
                <w:sz w:val="13"/>
                <w:szCs w:val="13"/>
              </w:rPr>
              <w:t>43,87</w:t>
            </w:r>
          </w:p>
        </w:tc>
        <w:tc>
          <w:tcPr>
            <w:tcW w:w="2036" w:type="dxa"/>
            <w:tcBorders>
              <w:top w:val="nil"/>
              <w:left w:val="single" w:sz="4" w:space="0" w:color="auto"/>
              <w:bottom w:val="single" w:sz="4" w:space="0" w:color="auto"/>
              <w:right w:val="nil"/>
            </w:tcBorders>
            <w:shd w:val="clear" w:color="000000" w:fill="DDEBF7"/>
            <w:noWrap/>
            <w:vAlign w:val="bottom"/>
            <w:hideMark/>
          </w:tcPr>
          <w:p w14:paraId="38E1671C"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0,00</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3A3D7B35"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16" w:type="dxa"/>
            <w:vAlign w:val="center"/>
            <w:hideMark/>
          </w:tcPr>
          <w:p w14:paraId="63AC7885" w14:textId="77777777" w:rsidR="00AB7951" w:rsidRPr="00AB7951" w:rsidRDefault="00AB7951" w:rsidP="00AB7951">
            <w:pPr>
              <w:rPr>
                <w:sz w:val="13"/>
                <w:szCs w:val="13"/>
              </w:rPr>
            </w:pPr>
          </w:p>
        </w:tc>
      </w:tr>
      <w:tr w:rsidR="00AB7951" w:rsidRPr="00AB7951" w14:paraId="069D138C" w14:textId="77777777" w:rsidTr="00AB7951">
        <w:trPr>
          <w:trHeight w:val="345"/>
          <w:jc w:val="center"/>
        </w:trPr>
        <w:tc>
          <w:tcPr>
            <w:tcW w:w="590" w:type="dxa"/>
            <w:tcBorders>
              <w:top w:val="nil"/>
              <w:left w:val="single" w:sz="8" w:space="0" w:color="auto"/>
              <w:bottom w:val="single" w:sz="4" w:space="0" w:color="auto"/>
              <w:right w:val="single" w:sz="4" w:space="0" w:color="auto"/>
            </w:tcBorders>
            <w:shd w:val="clear" w:color="auto" w:fill="auto"/>
            <w:noWrap/>
            <w:vAlign w:val="bottom"/>
            <w:hideMark/>
          </w:tcPr>
          <w:p w14:paraId="72857203"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8</w:t>
            </w:r>
          </w:p>
        </w:tc>
        <w:tc>
          <w:tcPr>
            <w:tcW w:w="7514" w:type="dxa"/>
            <w:gridSpan w:val="4"/>
            <w:tcBorders>
              <w:top w:val="single" w:sz="4" w:space="0" w:color="auto"/>
              <w:left w:val="single" w:sz="4" w:space="0" w:color="auto"/>
              <w:bottom w:val="single" w:sz="4" w:space="0" w:color="auto"/>
              <w:right w:val="nil"/>
            </w:tcBorders>
            <w:shd w:val="clear" w:color="auto" w:fill="auto"/>
            <w:noWrap/>
            <w:vAlign w:val="bottom"/>
            <w:hideMark/>
          </w:tcPr>
          <w:p w14:paraId="0473C9D1"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Отчисления на социальные нужды, в т.ч.:</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1F99E"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tcBorders>
              <w:top w:val="nil"/>
              <w:left w:val="single" w:sz="4" w:space="0" w:color="auto"/>
              <w:bottom w:val="single" w:sz="4" w:space="0" w:color="auto"/>
              <w:right w:val="nil"/>
            </w:tcBorders>
            <w:shd w:val="clear" w:color="000000" w:fill="DDEBF7"/>
            <w:noWrap/>
            <w:vAlign w:val="bottom"/>
            <w:hideMark/>
          </w:tcPr>
          <w:p w14:paraId="71A2000E"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20023,61</w:t>
            </w:r>
          </w:p>
        </w:tc>
        <w:tc>
          <w:tcPr>
            <w:tcW w:w="215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EE91B3C"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19708,17</w:t>
            </w:r>
          </w:p>
        </w:tc>
        <w:tc>
          <w:tcPr>
            <w:tcW w:w="2176" w:type="dxa"/>
            <w:tcBorders>
              <w:top w:val="single" w:sz="4" w:space="0" w:color="auto"/>
              <w:left w:val="single" w:sz="4" w:space="0" w:color="auto"/>
              <w:bottom w:val="single" w:sz="4" w:space="0" w:color="auto"/>
              <w:right w:val="nil"/>
            </w:tcBorders>
            <w:shd w:val="clear" w:color="000000" w:fill="DDEBF7"/>
            <w:noWrap/>
            <w:vAlign w:val="bottom"/>
            <w:hideMark/>
          </w:tcPr>
          <w:p w14:paraId="7FC6BA43"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21459,19</w:t>
            </w:r>
          </w:p>
        </w:tc>
        <w:tc>
          <w:tcPr>
            <w:tcW w:w="2036" w:type="dxa"/>
            <w:tcBorders>
              <w:top w:val="nil"/>
              <w:left w:val="single" w:sz="4" w:space="0" w:color="auto"/>
              <w:bottom w:val="single" w:sz="4" w:space="0" w:color="auto"/>
              <w:right w:val="nil"/>
            </w:tcBorders>
            <w:shd w:val="clear" w:color="000000" w:fill="DDEBF7"/>
            <w:noWrap/>
            <w:vAlign w:val="bottom"/>
            <w:hideMark/>
          </w:tcPr>
          <w:p w14:paraId="05E4AB15"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1751,02</w:t>
            </w:r>
          </w:p>
        </w:tc>
        <w:tc>
          <w:tcPr>
            <w:tcW w:w="1456" w:type="dxa"/>
            <w:tcBorders>
              <w:top w:val="single" w:sz="4" w:space="0" w:color="auto"/>
              <w:left w:val="single" w:sz="4" w:space="0" w:color="auto"/>
              <w:bottom w:val="single" w:sz="4" w:space="0" w:color="auto"/>
              <w:right w:val="single" w:sz="8" w:space="0" w:color="auto"/>
            </w:tcBorders>
            <w:shd w:val="clear" w:color="000000" w:fill="DDEBF7"/>
            <w:noWrap/>
            <w:vAlign w:val="bottom"/>
            <w:hideMark/>
          </w:tcPr>
          <w:p w14:paraId="3083F928"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7,2</w:t>
            </w:r>
          </w:p>
        </w:tc>
        <w:tc>
          <w:tcPr>
            <w:tcW w:w="16" w:type="dxa"/>
            <w:vAlign w:val="center"/>
            <w:hideMark/>
          </w:tcPr>
          <w:p w14:paraId="51FA33AB" w14:textId="77777777" w:rsidR="00AB7951" w:rsidRPr="00AB7951" w:rsidRDefault="00AB7951" w:rsidP="00AB7951">
            <w:pPr>
              <w:rPr>
                <w:sz w:val="13"/>
                <w:szCs w:val="13"/>
              </w:rPr>
            </w:pPr>
          </w:p>
        </w:tc>
      </w:tr>
      <w:tr w:rsidR="00AB7951" w:rsidRPr="00AB7951" w14:paraId="5F26097A" w14:textId="77777777" w:rsidTr="00AB7951">
        <w:trPr>
          <w:trHeight w:val="360"/>
          <w:jc w:val="center"/>
        </w:trPr>
        <w:tc>
          <w:tcPr>
            <w:tcW w:w="590" w:type="dxa"/>
            <w:tcBorders>
              <w:top w:val="nil"/>
              <w:left w:val="single" w:sz="8" w:space="0" w:color="auto"/>
              <w:bottom w:val="nil"/>
              <w:right w:val="single" w:sz="4" w:space="0" w:color="auto"/>
            </w:tcBorders>
            <w:shd w:val="clear" w:color="auto" w:fill="auto"/>
            <w:noWrap/>
            <w:vAlign w:val="bottom"/>
            <w:hideMark/>
          </w:tcPr>
          <w:p w14:paraId="53038EF7"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8.1</w:t>
            </w:r>
          </w:p>
        </w:tc>
        <w:tc>
          <w:tcPr>
            <w:tcW w:w="7410" w:type="dxa"/>
            <w:gridSpan w:val="3"/>
            <w:tcBorders>
              <w:top w:val="single" w:sz="4" w:space="0" w:color="auto"/>
              <w:left w:val="single" w:sz="4" w:space="0" w:color="auto"/>
              <w:bottom w:val="single" w:sz="4" w:space="0" w:color="auto"/>
              <w:right w:val="nil"/>
            </w:tcBorders>
            <w:shd w:val="clear" w:color="auto" w:fill="auto"/>
            <w:noWrap/>
            <w:vAlign w:val="bottom"/>
            <w:hideMark/>
          </w:tcPr>
          <w:p w14:paraId="4A9080E8"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xml:space="preserve"> - отчисления ППП</w:t>
            </w:r>
          </w:p>
        </w:tc>
        <w:tc>
          <w:tcPr>
            <w:tcW w:w="104" w:type="dxa"/>
            <w:tcBorders>
              <w:top w:val="nil"/>
              <w:left w:val="nil"/>
              <w:bottom w:val="single" w:sz="4" w:space="0" w:color="auto"/>
              <w:right w:val="nil"/>
            </w:tcBorders>
            <w:shd w:val="clear" w:color="auto" w:fill="auto"/>
            <w:noWrap/>
            <w:vAlign w:val="bottom"/>
            <w:hideMark/>
          </w:tcPr>
          <w:p w14:paraId="24AE22B1"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775B50B"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xml:space="preserve"> -"-</w:t>
            </w:r>
          </w:p>
        </w:tc>
        <w:tc>
          <w:tcPr>
            <w:tcW w:w="1736" w:type="dxa"/>
            <w:tcBorders>
              <w:top w:val="nil"/>
              <w:left w:val="single" w:sz="4" w:space="0" w:color="auto"/>
              <w:bottom w:val="single" w:sz="4" w:space="0" w:color="auto"/>
              <w:right w:val="nil"/>
            </w:tcBorders>
            <w:shd w:val="clear" w:color="000000" w:fill="DDEBF7"/>
            <w:noWrap/>
            <w:vAlign w:val="bottom"/>
            <w:hideMark/>
          </w:tcPr>
          <w:p w14:paraId="09AF518C"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15708,63</w:t>
            </w:r>
          </w:p>
        </w:tc>
        <w:tc>
          <w:tcPr>
            <w:tcW w:w="2156" w:type="dxa"/>
            <w:tcBorders>
              <w:top w:val="nil"/>
              <w:left w:val="single" w:sz="4" w:space="0" w:color="auto"/>
              <w:bottom w:val="single" w:sz="4" w:space="0" w:color="auto"/>
              <w:right w:val="single" w:sz="4" w:space="0" w:color="auto"/>
            </w:tcBorders>
            <w:shd w:val="clear" w:color="000000" w:fill="DDEBF7"/>
            <w:noWrap/>
            <w:vAlign w:val="bottom"/>
            <w:hideMark/>
          </w:tcPr>
          <w:p w14:paraId="25D82694"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15848,13</w:t>
            </w:r>
          </w:p>
        </w:tc>
        <w:tc>
          <w:tcPr>
            <w:tcW w:w="2176" w:type="dxa"/>
            <w:tcBorders>
              <w:top w:val="nil"/>
              <w:left w:val="single" w:sz="4" w:space="0" w:color="auto"/>
              <w:bottom w:val="single" w:sz="4" w:space="0" w:color="auto"/>
              <w:right w:val="nil"/>
            </w:tcBorders>
            <w:shd w:val="clear" w:color="000000" w:fill="DDEBF7"/>
            <w:noWrap/>
            <w:vAlign w:val="bottom"/>
            <w:hideMark/>
          </w:tcPr>
          <w:p w14:paraId="704CB083"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16834,85</w:t>
            </w:r>
          </w:p>
        </w:tc>
        <w:tc>
          <w:tcPr>
            <w:tcW w:w="2036" w:type="dxa"/>
            <w:tcBorders>
              <w:top w:val="nil"/>
              <w:left w:val="single" w:sz="4" w:space="0" w:color="auto"/>
              <w:bottom w:val="single" w:sz="4" w:space="0" w:color="auto"/>
              <w:right w:val="nil"/>
            </w:tcBorders>
            <w:shd w:val="clear" w:color="000000" w:fill="DDEBF7"/>
            <w:noWrap/>
            <w:vAlign w:val="bottom"/>
            <w:hideMark/>
          </w:tcPr>
          <w:p w14:paraId="491C8CFF"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986,72</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6759F2C5"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7,2</w:t>
            </w:r>
          </w:p>
        </w:tc>
        <w:tc>
          <w:tcPr>
            <w:tcW w:w="16" w:type="dxa"/>
            <w:vAlign w:val="center"/>
            <w:hideMark/>
          </w:tcPr>
          <w:p w14:paraId="00C34B22" w14:textId="77777777" w:rsidR="00AB7951" w:rsidRPr="00AB7951" w:rsidRDefault="00AB7951" w:rsidP="00AB7951">
            <w:pPr>
              <w:rPr>
                <w:sz w:val="13"/>
                <w:szCs w:val="13"/>
              </w:rPr>
            </w:pPr>
          </w:p>
        </w:tc>
      </w:tr>
      <w:tr w:rsidR="00AB7951" w:rsidRPr="00AB7951" w14:paraId="474E0CBF" w14:textId="77777777" w:rsidTr="00AB7951">
        <w:trPr>
          <w:trHeight w:val="315"/>
          <w:jc w:val="center"/>
        </w:trPr>
        <w:tc>
          <w:tcPr>
            <w:tcW w:w="590" w:type="dxa"/>
            <w:tcBorders>
              <w:top w:val="nil"/>
              <w:left w:val="single" w:sz="8" w:space="0" w:color="auto"/>
              <w:bottom w:val="single" w:sz="4" w:space="0" w:color="auto"/>
              <w:right w:val="single" w:sz="4" w:space="0" w:color="auto"/>
            </w:tcBorders>
            <w:shd w:val="clear" w:color="auto" w:fill="auto"/>
            <w:noWrap/>
            <w:vAlign w:val="bottom"/>
            <w:hideMark/>
          </w:tcPr>
          <w:p w14:paraId="51467B04"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lastRenderedPageBreak/>
              <w:t>9</w:t>
            </w:r>
          </w:p>
        </w:tc>
        <w:tc>
          <w:tcPr>
            <w:tcW w:w="751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7EA2AC3"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Расходы по сомнительным долгам</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D773A4F"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tcBorders>
              <w:top w:val="nil"/>
              <w:left w:val="single" w:sz="4" w:space="0" w:color="auto"/>
              <w:bottom w:val="single" w:sz="4" w:space="0" w:color="auto"/>
              <w:right w:val="nil"/>
            </w:tcBorders>
            <w:shd w:val="clear" w:color="000000" w:fill="DDEBF7"/>
            <w:noWrap/>
            <w:vAlign w:val="bottom"/>
            <w:hideMark/>
          </w:tcPr>
          <w:p w14:paraId="32049668"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0,00</w:t>
            </w:r>
          </w:p>
        </w:tc>
        <w:tc>
          <w:tcPr>
            <w:tcW w:w="2156" w:type="dxa"/>
            <w:tcBorders>
              <w:top w:val="nil"/>
              <w:left w:val="single" w:sz="4" w:space="0" w:color="auto"/>
              <w:bottom w:val="single" w:sz="4" w:space="0" w:color="auto"/>
              <w:right w:val="single" w:sz="4" w:space="0" w:color="auto"/>
            </w:tcBorders>
            <w:shd w:val="clear" w:color="000000" w:fill="DDEBF7"/>
            <w:noWrap/>
            <w:vAlign w:val="bottom"/>
            <w:hideMark/>
          </w:tcPr>
          <w:p w14:paraId="750AE5FA"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731,39</w:t>
            </w:r>
          </w:p>
        </w:tc>
        <w:tc>
          <w:tcPr>
            <w:tcW w:w="2176" w:type="dxa"/>
            <w:tcBorders>
              <w:top w:val="nil"/>
              <w:left w:val="single" w:sz="4" w:space="0" w:color="auto"/>
              <w:bottom w:val="single" w:sz="4" w:space="0" w:color="auto"/>
              <w:right w:val="nil"/>
            </w:tcBorders>
            <w:shd w:val="clear" w:color="000000" w:fill="DDEBF7"/>
            <w:noWrap/>
            <w:vAlign w:val="bottom"/>
            <w:hideMark/>
          </w:tcPr>
          <w:p w14:paraId="3E258BA0"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731,39</w:t>
            </w:r>
          </w:p>
        </w:tc>
        <w:tc>
          <w:tcPr>
            <w:tcW w:w="2036" w:type="dxa"/>
            <w:tcBorders>
              <w:top w:val="nil"/>
              <w:left w:val="single" w:sz="4" w:space="0" w:color="auto"/>
              <w:bottom w:val="single" w:sz="4" w:space="0" w:color="auto"/>
              <w:right w:val="nil"/>
            </w:tcBorders>
            <w:shd w:val="clear" w:color="000000" w:fill="DDEBF7"/>
            <w:noWrap/>
            <w:vAlign w:val="bottom"/>
            <w:hideMark/>
          </w:tcPr>
          <w:p w14:paraId="416A50DE"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0,00</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26AD2306"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16" w:type="dxa"/>
            <w:vAlign w:val="center"/>
            <w:hideMark/>
          </w:tcPr>
          <w:p w14:paraId="5B2576DE" w14:textId="77777777" w:rsidR="00AB7951" w:rsidRPr="00AB7951" w:rsidRDefault="00AB7951" w:rsidP="00AB7951">
            <w:pPr>
              <w:rPr>
                <w:sz w:val="13"/>
                <w:szCs w:val="13"/>
              </w:rPr>
            </w:pPr>
          </w:p>
        </w:tc>
      </w:tr>
      <w:tr w:rsidR="00AB7951" w:rsidRPr="00AB7951" w14:paraId="2208F371" w14:textId="77777777" w:rsidTr="00AB7951">
        <w:trPr>
          <w:trHeight w:val="289"/>
          <w:jc w:val="center"/>
        </w:trPr>
        <w:tc>
          <w:tcPr>
            <w:tcW w:w="590" w:type="dxa"/>
            <w:tcBorders>
              <w:top w:val="nil"/>
              <w:left w:val="single" w:sz="8" w:space="0" w:color="auto"/>
              <w:bottom w:val="nil"/>
              <w:right w:val="single" w:sz="4" w:space="0" w:color="auto"/>
            </w:tcBorders>
            <w:shd w:val="clear" w:color="auto" w:fill="auto"/>
            <w:noWrap/>
            <w:vAlign w:val="bottom"/>
            <w:hideMark/>
          </w:tcPr>
          <w:p w14:paraId="184BDD05"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10</w:t>
            </w:r>
          </w:p>
        </w:tc>
        <w:tc>
          <w:tcPr>
            <w:tcW w:w="7514" w:type="dxa"/>
            <w:gridSpan w:val="4"/>
            <w:tcBorders>
              <w:top w:val="single" w:sz="4" w:space="0" w:color="auto"/>
              <w:left w:val="nil"/>
              <w:bottom w:val="single" w:sz="4" w:space="0" w:color="auto"/>
              <w:right w:val="single" w:sz="4" w:space="0" w:color="000000"/>
            </w:tcBorders>
            <w:shd w:val="clear" w:color="auto" w:fill="auto"/>
            <w:vAlign w:val="bottom"/>
            <w:hideMark/>
          </w:tcPr>
          <w:p w14:paraId="316AD64B"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Амортизация основных средств и нематериальных активов</w:t>
            </w:r>
          </w:p>
        </w:tc>
        <w:tc>
          <w:tcPr>
            <w:tcW w:w="1120" w:type="dxa"/>
            <w:tcBorders>
              <w:top w:val="nil"/>
              <w:left w:val="nil"/>
              <w:bottom w:val="single" w:sz="4" w:space="0" w:color="auto"/>
              <w:right w:val="single" w:sz="4" w:space="0" w:color="auto"/>
            </w:tcBorders>
            <w:shd w:val="clear" w:color="auto" w:fill="auto"/>
            <w:noWrap/>
            <w:vAlign w:val="bottom"/>
            <w:hideMark/>
          </w:tcPr>
          <w:p w14:paraId="6AABCE0A"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tcBorders>
              <w:top w:val="nil"/>
              <w:left w:val="single" w:sz="4" w:space="0" w:color="auto"/>
              <w:bottom w:val="single" w:sz="4" w:space="0" w:color="auto"/>
              <w:right w:val="nil"/>
            </w:tcBorders>
            <w:shd w:val="clear" w:color="000000" w:fill="DDEBF7"/>
            <w:noWrap/>
            <w:vAlign w:val="bottom"/>
            <w:hideMark/>
          </w:tcPr>
          <w:p w14:paraId="5C0C4AD2"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1264,90</w:t>
            </w:r>
          </w:p>
        </w:tc>
        <w:tc>
          <w:tcPr>
            <w:tcW w:w="2156" w:type="dxa"/>
            <w:tcBorders>
              <w:top w:val="nil"/>
              <w:left w:val="single" w:sz="4" w:space="0" w:color="auto"/>
              <w:bottom w:val="single" w:sz="4" w:space="0" w:color="auto"/>
              <w:right w:val="single" w:sz="4" w:space="0" w:color="auto"/>
            </w:tcBorders>
            <w:shd w:val="clear" w:color="000000" w:fill="DDEBF7"/>
            <w:noWrap/>
            <w:vAlign w:val="bottom"/>
            <w:hideMark/>
          </w:tcPr>
          <w:p w14:paraId="5E9F376C"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1309,07</w:t>
            </w:r>
          </w:p>
        </w:tc>
        <w:tc>
          <w:tcPr>
            <w:tcW w:w="2176" w:type="dxa"/>
            <w:tcBorders>
              <w:top w:val="nil"/>
              <w:left w:val="single" w:sz="4" w:space="0" w:color="auto"/>
              <w:bottom w:val="single" w:sz="4" w:space="0" w:color="auto"/>
              <w:right w:val="nil"/>
            </w:tcBorders>
            <w:shd w:val="clear" w:color="000000" w:fill="DDEBF7"/>
            <w:noWrap/>
            <w:vAlign w:val="bottom"/>
            <w:hideMark/>
          </w:tcPr>
          <w:p w14:paraId="1D1E21F9"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1309,07</w:t>
            </w:r>
          </w:p>
        </w:tc>
        <w:tc>
          <w:tcPr>
            <w:tcW w:w="2036" w:type="dxa"/>
            <w:tcBorders>
              <w:top w:val="nil"/>
              <w:left w:val="single" w:sz="4" w:space="0" w:color="auto"/>
              <w:bottom w:val="single" w:sz="4" w:space="0" w:color="auto"/>
              <w:right w:val="nil"/>
            </w:tcBorders>
            <w:shd w:val="clear" w:color="000000" w:fill="DDEBF7"/>
            <w:noWrap/>
            <w:vAlign w:val="bottom"/>
            <w:hideMark/>
          </w:tcPr>
          <w:p w14:paraId="280A0AFA"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0,00</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2453D12B"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3,49</w:t>
            </w:r>
          </w:p>
        </w:tc>
        <w:tc>
          <w:tcPr>
            <w:tcW w:w="16" w:type="dxa"/>
            <w:vAlign w:val="center"/>
            <w:hideMark/>
          </w:tcPr>
          <w:p w14:paraId="3E8C28E0" w14:textId="77777777" w:rsidR="00AB7951" w:rsidRPr="00AB7951" w:rsidRDefault="00AB7951" w:rsidP="00AB7951">
            <w:pPr>
              <w:rPr>
                <w:sz w:val="13"/>
                <w:szCs w:val="13"/>
              </w:rPr>
            </w:pPr>
          </w:p>
        </w:tc>
      </w:tr>
      <w:tr w:rsidR="00AB7951" w:rsidRPr="00AB7951" w14:paraId="7B830C91" w14:textId="77777777" w:rsidTr="00AB7951">
        <w:trPr>
          <w:trHeight w:val="510"/>
          <w:jc w:val="center"/>
        </w:trPr>
        <w:tc>
          <w:tcPr>
            <w:tcW w:w="590" w:type="dxa"/>
            <w:tcBorders>
              <w:top w:val="nil"/>
              <w:left w:val="single" w:sz="8" w:space="0" w:color="auto"/>
              <w:bottom w:val="single" w:sz="4" w:space="0" w:color="auto"/>
              <w:right w:val="single" w:sz="4" w:space="0" w:color="auto"/>
            </w:tcBorders>
            <w:shd w:val="clear" w:color="auto" w:fill="auto"/>
            <w:noWrap/>
            <w:vAlign w:val="bottom"/>
            <w:hideMark/>
          </w:tcPr>
          <w:p w14:paraId="4C6FF644"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11</w:t>
            </w:r>
          </w:p>
        </w:tc>
        <w:tc>
          <w:tcPr>
            <w:tcW w:w="7514" w:type="dxa"/>
            <w:gridSpan w:val="4"/>
            <w:tcBorders>
              <w:top w:val="single" w:sz="4" w:space="0" w:color="auto"/>
              <w:left w:val="nil"/>
              <w:bottom w:val="single" w:sz="4" w:space="0" w:color="auto"/>
              <w:right w:val="single" w:sz="4" w:space="0" w:color="000000"/>
            </w:tcBorders>
            <w:shd w:val="clear" w:color="auto" w:fill="auto"/>
            <w:vAlign w:val="bottom"/>
            <w:hideMark/>
          </w:tcPr>
          <w:p w14:paraId="7E475BBA"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 xml:space="preserve"> Расходы на выплаты по договорам займа и кредитным договорам</w:t>
            </w:r>
          </w:p>
        </w:tc>
        <w:tc>
          <w:tcPr>
            <w:tcW w:w="1120" w:type="dxa"/>
            <w:tcBorders>
              <w:top w:val="nil"/>
              <w:left w:val="nil"/>
              <w:bottom w:val="single" w:sz="4" w:space="0" w:color="auto"/>
              <w:right w:val="single" w:sz="4" w:space="0" w:color="auto"/>
            </w:tcBorders>
            <w:shd w:val="clear" w:color="auto" w:fill="auto"/>
            <w:noWrap/>
            <w:vAlign w:val="bottom"/>
            <w:hideMark/>
          </w:tcPr>
          <w:p w14:paraId="1296E449"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tcBorders>
              <w:top w:val="nil"/>
              <w:left w:val="single" w:sz="4" w:space="0" w:color="auto"/>
              <w:bottom w:val="single" w:sz="4" w:space="0" w:color="auto"/>
              <w:right w:val="nil"/>
            </w:tcBorders>
            <w:shd w:val="clear" w:color="000000" w:fill="DDEBF7"/>
            <w:noWrap/>
            <w:vAlign w:val="bottom"/>
            <w:hideMark/>
          </w:tcPr>
          <w:p w14:paraId="41C085C8"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2156" w:type="dxa"/>
            <w:tcBorders>
              <w:top w:val="nil"/>
              <w:left w:val="single" w:sz="4" w:space="0" w:color="auto"/>
              <w:bottom w:val="single" w:sz="4" w:space="0" w:color="auto"/>
              <w:right w:val="nil"/>
            </w:tcBorders>
            <w:shd w:val="clear" w:color="000000" w:fill="DDEBF7"/>
            <w:noWrap/>
            <w:vAlign w:val="bottom"/>
            <w:hideMark/>
          </w:tcPr>
          <w:p w14:paraId="11D92B84"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2176" w:type="dxa"/>
            <w:tcBorders>
              <w:top w:val="nil"/>
              <w:left w:val="single" w:sz="4" w:space="0" w:color="auto"/>
              <w:bottom w:val="single" w:sz="4" w:space="0" w:color="auto"/>
              <w:right w:val="nil"/>
            </w:tcBorders>
            <w:shd w:val="clear" w:color="000000" w:fill="DDEBF7"/>
            <w:noWrap/>
            <w:vAlign w:val="bottom"/>
            <w:hideMark/>
          </w:tcPr>
          <w:p w14:paraId="536722F8"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2036" w:type="dxa"/>
            <w:tcBorders>
              <w:top w:val="nil"/>
              <w:left w:val="single" w:sz="4" w:space="0" w:color="auto"/>
              <w:bottom w:val="single" w:sz="4" w:space="0" w:color="auto"/>
              <w:right w:val="nil"/>
            </w:tcBorders>
            <w:shd w:val="clear" w:color="000000" w:fill="DDEBF7"/>
            <w:noWrap/>
            <w:vAlign w:val="bottom"/>
            <w:hideMark/>
          </w:tcPr>
          <w:p w14:paraId="36B570E4"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69B8AAC6"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16" w:type="dxa"/>
            <w:vAlign w:val="center"/>
            <w:hideMark/>
          </w:tcPr>
          <w:p w14:paraId="6C7C66DD" w14:textId="77777777" w:rsidR="00AB7951" w:rsidRPr="00AB7951" w:rsidRDefault="00AB7951" w:rsidP="00AB7951">
            <w:pPr>
              <w:rPr>
                <w:sz w:val="13"/>
                <w:szCs w:val="13"/>
              </w:rPr>
            </w:pPr>
          </w:p>
        </w:tc>
      </w:tr>
      <w:tr w:rsidR="00AB7951" w:rsidRPr="00AB7951" w14:paraId="4A61FEE8" w14:textId="77777777" w:rsidTr="00AB7951">
        <w:trPr>
          <w:trHeight w:val="315"/>
          <w:jc w:val="center"/>
        </w:trPr>
        <w:tc>
          <w:tcPr>
            <w:tcW w:w="590" w:type="dxa"/>
            <w:tcBorders>
              <w:top w:val="nil"/>
              <w:left w:val="single" w:sz="8" w:space="0" w:color="auto"/>
              <w:bottom w:val="nil"/>
              <w:right w:val="single" w:sz="4" w:space="0" w:color="auto"/>
            </w:tcBorders>
            <w:shd w:val="clear" w:color="auto" w:fill="auto"/>
            <w:noWrap/>
            <w:vAlign w:val="bottom"/>
            <w:hideMark/>
          </w:tcPr>
          <w:p w14:paraId="6D86003F"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12</w:t>
            </w:r>
          </w:p>
        </w:tc>
        <w:tc>
          <w:tcPr>
            <w:tcW w:w="7514" w:type="dxa"/>
            <w:gridSpan w:val="4"/>
            <w:tcBorders>
              <w:top w:val="single" w:sz="4" w:space="0" w:color="auto"/>
              <w:left w:val="nil"/>
              <w:bottom w:val="single" w:sz="4" w:space="0" w:color="auto"/>
              <w:right w:val="single" w:sz="4" w:space="0" w:color="000000"/>
            </w:tcBorders>
            <w:shd w:val="clear" w:color="auto" w:fill="auto"/>
            <w:vAlign w:val="bottom"/>
            <w:hideMark/>
          </w:tcPr>
          <w:p w14:paraId="48C46E8B"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Расходы концессионера</w:t>
            </w:r>
          </w:p>
        </w:tc>
        <w:tc>
          <w:tcPr>
            <w:tcW w:w="1120" w:type="dxa"/>
            <w:tcBorders>
              <w:top w:val="nil"/>
              <w:left w:val="nil"/>
              <w:bottom w:val="single" w:sz="4" w:space="0" w:color="auto"/>
              <w:right w:val="single" w:sz="4" w:space="0" w:color="auto"/>
            </w:tcBorders>
            <w:shd w:val="clear" w:color="auto" w:fill="auto"/>
            <w:noWrap/>
            <w:vAlign w:val="bottom"/>
            <w:hideMark/>
          </w:tcPr>
          <w:p w14:paraId="32D19580"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tcBorders>
              <w:top w:val="nil"/>
              <w:left w:val="single" w:sz="4" w:space="0" w:color="auto"/>
              <w:bottom w:val="single" w:sz="4" w:space="0" w:color="auto"/>
              <w:right w:val="nil"/>
            </w:tcBorders>
            <w:shd w:val="clear" w:color="000000" w:fill="DDEBF7"/>
            <w:noWrap/>
            <w:vAlign w:val="bottom"/>
            <w:hideMark/>
          </w:tcPr>
          <w:p w14:paraId="2D612286"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2156" w:type="dxa"/>
            <w:tcBorders>
              <w:top w:val="nil"/>
              <w:left w:val="single" w:sz="4" w:space="0" w:color="auto"/>
              <w:bottom w:val="single" w:sz="4" w:space="0" w:color="auto"/>
              <w:right w:val="nil"/>
            </w:tcBorders>
            <w:shd w:val="clear" w:color="000000" w:fill="DDEBF7"/>
            <w:noWrap/>
            <w:vAlign w:val="bottom"/>
            <w:hideMark/>
          </w:tcPr>
          <w:p w14:paraId="02762C0D"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2176" w:type="dxa"/>
            <w:tcBorders>
              <w:top w:val="nil"/>
              <w:left w:val="single" w:sz="4" w:space="0" w:color="auto"/>
              <w:bottom w:val="single" w:sz="4" w:space="0" w:color="auto"/>
              <w:right w:val="nil"/>
            </w:tcBorders>
            <w:shd w:val="clear" w:color="000000" w:fill="DDEBF7"/>
            <w:noWrap/>
            <w:vAlign w:val="bottom"/>
            <w:hideMark/>
          </w:tcPr>
          <w:p w14:paraId="0A849923"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2036" w:type="dxa"/>
            <w:tcBorders>
              <w:top w:val="nil"/>
              <w:left w:val="single" w:sz="4" w:space="0" w:color="auto"/>
              <w:bottom w:val="single" w:sz="4" w:space="0" w:color="auto"/>
              <w:right w:val="nil"/>
            </w:tcBorders>
            <w:shd w:val="clear" w:color="000000" w:fill="DDEBF7"/>
            <w:noWrap/>
            <w:vAlign w:val="bottom"/>
            <w:hideMark/>
          </w:tcPr>
          <w:p w14:paraId="1BF37FDA"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677C9823"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16" w:type="dxa"/>
            <w:vAlign w:val="center"/>
            <w:hideMark/>
          </w:tcPr>
          <w:p w14:paraId="31E57263" w14:textId="77777777" w:rsidR="00AB7951" w:rsidRPr="00AB7951" w:rsidRDefault="00AB7951" w:rsidP="00AB7951">
            <w:pPr>
              <w:rPr>
                <w:sz w:val="13"/>
                <w:szCs w:val="13"/>
              </w:rPr>
            </w:pPr>
          </w:p>
        </w:tc>
      </w:tr>
      <w:tr w:rsidR="00AB7951" w:rsidRPr="00AB7951" w14:paraId="1F4D707F" w14:textId="77777777" w:rsidTr="00AB7951">
        <w:trPr>
          <w:trHeight w:val="315"/>
          <w:jc w:val="center"/>
        </w:trPr>
        <w:tc>
          <w:tcPr>
            <w:tcW w:w="590" w:type="dxa"/>
            <w:tcBorders>
              <w:top w:val="nil"/>
              <w:left w:val="single" w:sz="8" w:space="0" w:color="auto"/>
              <w:bottom w:val="single" w:sz="4" w:space="0" w:color="auto"/>
              <w:right w:val="single" w:sz="4" w:space="0" w:color="auto"/>
            </w:tcBorders>
            <w:shd w:val="clear" w:color="auto" w:fill="auto"/>
            <w:noWrap/>
            <w:vAlign w:val="bottom"/>
            <w:hideMark/>
          </w:tcPr>
          <w:p w14:paraId="2C7CD3F0"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13</w:t>
            </w:r>
          </w:p>
        </w:tc>
        <w:tc>
          <w:tcPr>
            <w:tcW w:w="751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BDB66DE"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Услуги банков</w:t>
            </w:r>
          </w:p>
        </w:tc>
        <w:tc>
          <w:tcPr>
            <w:tcW w:w="1120" w:type="dxa"/>
            <w:tcBorders>
              <w:top w:val="nil"/>
              <w:left w:val="nil"/>
              <w:bottom w:val="single" w:sz="4" w:space="0" w:color="auto"/>
              <w:right w:val="single" w:sz="4" w:space="0" w:color="auto"/>
            </w:tcBorders>
            <w:shd w:val="clear" w:color="auto" w:fill="auto"/>
            <w:noWrap/>
            <w:vAlign w:val="bottom"/>
            <w:hideMark/>
          </w:tcPr>
          <w:p w14:paraId="3B0633D5"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tcBorders>
              <w:top w:val="nil"/>
              <w:left w:val="single" w:sz="4" w:space="0" w:color="auto"/>
              <w:bottom w:val="single" w:sz="4" w:space="0" w:color="auto"/>
              <w:right w:val="nil"/>
            </w:tcBorders>
            <w:shd w:val="clear" w:color="000000" w:fill="DDEBF7"/>
            <w:noWrap/>
            <w:vAlign w:val="bottom"/>
            <w:hideMark/>
          </w:tcPr>
          <w:p w14:paraId="77FF3C68"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131,31</w:t>
            </w:r>
          </w:p>
        </w:tc>
        <w:tc>
          <w:tcPr>
            <w:tcW w:w="2156" w:type="dxa"/>
            <w:tcBorders>
              <w:top w:val="nil"/>
              <w:left w:val="single" w:sz="4" w:space="0" w:color="auto"/>
              <w:bottom w:val="single" w:sz="4" w:space="0" w:color="auto"/>
              <w:right w:val="nil"/>
            </w:tcBorders>
            <w:shd w:val="clear" w:color="000000" w:fill="DDEBF7"/>
            <w:noWrap/>
            <w:vAlign w:val="bottom"/>
            <w:hideMark/>
          </w:tcPr>
          <w:p w14:paraId="15BD4D4E"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0,00</w:t>
            </w:r>
          </w:p>
        </w:tc>
        <w:tc>
          <w:tcPr>
            <w:tcW w:w="2176" w:type="dxa"/>
            <w:tcBorders>
              <w:top w:val="nil"/>
              <w:left w:val="single" w:sz="4" w:space="0" w:color="auto"/>
              <w:bottom w:val="single" w:sz="4" w:space="0" w:color="auto"/>
              <w:right w:val="nil"/>
            </w:tcBorders>
            <w:shd w:val="clear" w:color="000000" w:fill="DDEBF7"/>
            <w:noWrap/>
            <w:vAlign w:val="bottom"/>
            <w:hideMark/>
          </w:tcPr>
          <w:p w14:paraId="1A4B75FD"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0,00</w:t>
            </w:r>
          </w:p>
        </w:tc>
        <w:tc>
          <w:tcPr>
            <w:tcW w:w="2036" w:type="dxa"/>
            <w:tcBorders>
              <w:top w:val="nil"/>
              <w:left w:val="single" w:sz="4" w:space="0" w:color="auto"/>
              <w:bottom w:val="single" w:sz="4" w:space="0" w:color="auto"/>
              <w:right w:val="nil"/>
            </w:tcBorders>
            <w:shd w:val="clear" w:color="000000" w:fill="DDEBF7"/>
            <w:noWrap/>
            <w:vAlign w:val="bottom"/>
            <w:hideMark/>
          </w:tcPr>
          <w:p w14:paraId="5BFA3DC8"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0,00</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2A20F773"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-100,0</w:t>
            </w:r>
          </w:p>
        </w:tc>
        <w:tc>
          <w:tcPr>
            <w:tcW w:w="16" w:type="dxa"/>
            <w:vAlign w:val="center"/>
            <w:hideMark/>
          </w:tcPr>
          <w:p w14:paraId="4DC1CFCB" w14:textId="77777777" w:rsidR="00AB7951" w:rsidRPr="00AB7951" w:rsidRDefault="00AB7951" w:rsidP="00AB7951">
            <w:pPr>
              <w:rPr>
                <w:sz w:val="13"/>
                <w:szCs w:val="13"/>
              </w:rPr>
            </w:pPr>
          </w:p>
        </w:tc>
      </w:tr>
      <w:tr w:rsidR="00AB7951" w:rsidRPr="00AB7951" w14:paraId="450C899F" w14:textId="77777777" w:rsidTr="00AB7951">
        <w:trPr>
          <w:trHeight w:val="315"/>
          <w:jc w:val="center"/>
        </w:trPr>
        <w:tc>
          <w:tcPr>
            <w:tcW w:w="590" w:type="dxa"/>
            <w:tcBorders>
              <w:top w:val="nil"/>
              <w:left w:val="single" w:sz="8" w:space="0" w:color="auto"/>
              <w:bottom w:val="nil"/>
              <w:right w:val="single" w:sz="4" w:space="0" w:color="auto"/>
            </w:tcBorders>
            <w:shd w:val="clear" w:color="auto" w:fill="auto"/>
            <w:noWrap/>
            <w:vAlign w:val="bottom"/>
            <w:hideMark/>
          </w:tcPr>
          <w:p w14:paraId="78E17221"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14</w:t>
            </w:r>
          </w:p>
        </w:tc>
        <w:tc>
          <w:tcPr>
            <w:tcW w:w="751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E44C74"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Выпадающие доходы/экономия средств</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5F0B6"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tcBorders>
              <w:top w:val="nil"/>
              <w:left w:val="single" w:sz="4" w:space="0" w:color="auto"/>
              <w:bottom w:val="single" w:sz="4" w:space="0" w:color="auto"/>
              <w:right w:val="nil"/>
            </w:tcBorders>
            <w:shd w:val="clear" w:color="000000" w:fill="DDEBF7"/>
            <w:noWrap/>
            <w:vAlign w:val="bottom"/>
            <w:hideMark/>
          </w:tcPr>
          <w:p w14:paraId="7C001F40"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2156" w:type="dxa"/>
            <w:tcBorders>
              <w:top w:val="nil"/>
              <w:left w:val="single" w:sz="4" w:space="0" w:color="auto"/>
              <w:bottom w:val="single" w:sz="4" w:space="0" w:color="auto"/>
              <w:right w:val="nil"/>
            </w:tcBorders>
            <w:shd w:val="clear" w:color="000000" w:fill="DDEBF7"/>
            <w:noWrap/>
            <w:vAlign w:val="bottom"/>
            <w:hideMark/>
          </w:tcPr>
          <w:p w14:paraId="2BBBCFBE"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2176" w:type="dxa"/>
            <w:tcBorders>
              <w:top w:val="nil"/>
              <w:left w:val="single" w:sz="4" w:space="0" w:color="auto"/>
              <w:bottom w:val="single" w:sz="4" w:space="0" w:color="auto"/>
              <w:right w:val="nil"/>
            </w:tcBorders>
            <w:shd w:val="clear" w:color="000000" w:fill="DDEBF7"/>
            <w:noWrap/>
            <w:vAlign w:val="bottom"/>
            <w:hideMark/>
          </w:tcPr>
          <w:p w14:paraId="5F1D66B1"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2036" w:type="dxa"/>
            <w:tcBorders>
              <w:top w:val="nil"/>
              <w:left w:val="single" w:sz="4" w:space="0" w:color="auto"/>
              <w:bottom w:val="single" w:sz="4" w:space="0" w:color="auto"/>
              <w:right w:val="nil"/>
            </w:tcBorders>
            <w:shd w:val="clear" w:color="000000" w:fill="DDEBF7"/>
            <w:noWrap/>
            <w:vAlign w:val="bottom"/>
            <w:hideMark/>
          </w:tcPr>
          <w:p w14:paraId="05F976C3"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4E4DBDE0"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16" w:type="dxa"/>
            <w:vAlign w:val="center"/>
            <w:hideMark/>
          </w:tcPr>
          <w:p w14:paraId="177A2C92" w14:textId="77777777" w:rsidR="00AB7951" w:rsidRPr="00AB7951" w:rsidRDefault="00AB7951" w:rsidP="00AB7951">
            <w:pPr>
              <w:rPr>
                <w:sz w:val="13"/>
                <w:szCs w:val="13"/>
              </w:rPr>
            </w:pPr>
          </w:p>
        </w:tc>
      </w:tr>
      <w:tr w:rsidR="00AB7951" w:rsidRPr="00AB7951" w14:paraId="2FE3E090" w14:textId="77777777" w:rsidTr="00AB7951">
        <w:trPr>
          <w:trHeight w:val="330"/>
          <w:jc w:val="center"/>
        </w:trPr>
        <w:tc>
          <w:tcPr>
            <w:tcW w:w="590" w:type="dxa"/>
            <w:tcBorders>
              <w:top w:val="nil"/>
              <w:left w:val="single" w:sz="8" w:space="0" w:color="auto"/>
              <w:bottom w:val="single" w:sz="4" w:space="0" w:color="auto"/>
              <w:right w:val="single" w:sz="4" w:space="0" w:color="auto"/>
            </w:tcBorders>
            <w:shd w:val="clear" w:color="auto" w:fill="auto"/>
            <w:noWrap/>
            <w:vAlign w:val="bottom"/>
            <w:hideMark/>
          </w:tcPr>
          <w:p w14:paraId="0D087587"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15</w:t>
            </w:r>
          </w:p>
        </w:tc>
        <w:tc>
          <w:tcPr>
            <w:tcW w:w="7514" w:type="dxa"/>
            <w:gridSpan w:val="4"/>
            <w:tcBorders>
              <w:top w:val="single" w:sz="4" w:space="0" w:color="auto"/>
              <w:left w:val="nil"/>
              <w:bottom w:val="nil"/>
              <w:right w:val="single" w:sz="4" w:space="0" w:color="000000"/>
            </w:tcBorders>
            <w:shd w:val="clear" w:color="auto" w:fill="auto"/>
            <w:noWrap/>
            <w:vAlign w:val="bottom"/>
            <w:hideMark/>
          </w:tcPr>
          <w:p w14:paraId="18916A94"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Налог на прибыль</w:t>
            </w:r>
          </w:p>
        </w:tc>
        <w:tc>
          <w:tcPr>
            <w:tcW w:w="1120" w:type="dxa"/>
            <w:tcBorders>
              <w:top w:val="nil"/>
              <w:left w:val="nil"/>
              <w:bottom w:val="nil"/>
              <w:right w:val="single" w:sz="4" w:space="0" w:color="auto"/>
            </w:tcBorders>
            <w:shd w:val="clear" w:color="auto" w:fill="auto"/>
            <w:noWrap/>
            <w:vAlign w:val="bottom"/>
            <w:hideMark/>
          </w:tcPr>
          <w:p w14:paraId="1DB25B87"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1736" w:type="dxa"/>
            <w:tcBorders>
              <w:top w:val="nil"/>
              <w:left w:val="single" w:sz="4" w:space="0" w:color="auto"/>
              <w:bottom w:val="nil"/>
              <w:right w:val="nil"/>
            </w:tcBorders>
            <w:shd w:val="clear" w:color="000000" w:fill="DDEBF7"/>
            <w:noWrap/>
            <w:vAlign w:val="bottom"/>
            <w:hideMark/>
          </w:tcPr>
          <w:p w14:paraId="5E6E0084"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2035,69</w:t>
            </w:r>
          </w:p>
        </w:tc>
        <w:tc>
          <w:tcPr>
            <w:tcW w:w="2156" w:type="dxa"/>
            <w:tcBorders>
              <w:top w:val="nil"/>
              <w:left w:val="single" w:sz="4" w:space="0" w:color="auto"/>
              <w:bottom w:val="nil"/>
              <w:right w:val="nil"/>
            </w:tcBorders>
            <w:shd w:val="clear" w:color="000000" w:fill="DDEBF7"/>
            <w:noWrap/>
            <w:vAlign w:val="bottom"/>
            <w:hideMark/>
          </w:tcPr>
          <w:p w14:paraId="3D16A3D1"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0,00</w:t>
            </w:r>
          </w:p>
        </w:tc>
        <w:tc>
          <w:tcPr>
            <w:tcW w:w="21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89756EE"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0,00</w:t>
            </w:r>
          </w:p>
        </w:tc>
        <w:tc>
          <w:tcPr>
            <w:tcW w:w="2036" w:type="dxa"/>
            <w:tcBorders>
              <w:top w:val="single" w:sz="4" w:space="0" w:color="auto"/>
              <w:left w:val="nil"/>
              <w:bottom w:val="single" w:sz="4" w:space="0" w:color="auto"/>
              <w:right w:val="single" w:sz="4" w:space="0" w:color="auto"/>
            </w:tcBorders>
            <w:shd w:val="clear" w:color="000000" w:fill="DDEBF7"/>
            <w:noWrap/>
            <w:vAlign w:val="bottom"/>
            <w:hideMark/>
          </w:tcPr>
          <w:p w14:paraId="50EE9F4F"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0,00</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6D62720A"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-100,0</w:t>
            </w:r>
          </w:p>
        </w:tc>
        <w:tc>
          <w:tcPr>
            <w:tcW w:w="16" w:type="dxa"/>
            <w:vAlign w:val="center"/>
            <w:hideMark/>
          </w:tcPr>
          <w:p w14:paraId="74BDC963" w14:textId="77777777" w:rsidR="00AB7951" w:rsidRPr="00AB7951" w:rsidRDefault="00AB7951" w:rsidP="00AB7951">
            <w:pPr>
              <w:rPr>
                <w:sz w:val="13"/>
                <w:szCs w:val="13"/>
              </w:rPr>
            </w:pPr>
          </w:p>
        </w:tc>
      </w:tr>
      <w:tr w:rsidR="00AB7951" w:rsidRPr="00AB7951" w14:paraId="56694DB0" w14:textId="77777777" w:rsidTr="00AB7951">
        <w:trPr>
          <w:trHeight w:val="330"/>
          <w:jc w:val="center"/>
        </w:trPr>
        <w:tc>
          <w:tcPr>
            <w:tcW w:w="5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2AC90E"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16</w:t>
            </w:r>
          </w:p>
        </w:tc>
        <w:tc>
          <w:tcPr>
            <w:tcW w:w="7514" w:type="dxa"/>
            <w:gridSpan w:val="4"/>
            <w:tcBorders>
              <w:top w:val="single" w:sz="8" w:space="0" w:color="auto"/>
              <w:left w:val="single" w:sz="8" w:space="0" w:color="auto"/>
              <w:bottom w:val="single" w:sz="8" w:space="0" w:color="auto"/>
              <w:right w:val="nil"/>
            </w:tcBorders>
            <w:shd w:val="clear" w:color="auto" w:fill="auto"/>
            <w:noWrap/>
            <w:vAlign w:val="bottom"/>
            <w:hideMark/>
          </w:tcPr>
          <w:p w14:paraId="087008A3"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 xml:space="preserve"> ИТОГО (неподконтрольные расходы)</w:t>
            </w:r>
          </w:p>
        </w:tc>
        <w:tc>
          <w:tcPr>
            <w:tcW w:w="112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4D0813EE"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tcBorders>
              <w:top w:val="single" w:sz="8" w:space="0" w:color="auto"/>
              <w:left w:val="single" w:sz="4" w:space="0" w:color="auto"/>
              <w:bottom w:val="single" w:sz="8" w:space="0" w:color="auto"/>
              <w:right w:val="nil"/>
            </w:tcBorders>
            <w:shd w:val="clear" w:color="000000" w:fill="DDEBF7"/>
            <w:noWrap/>
            <w:vAlign w:val="bottom"/>
            <w:hideMark/>
          </w:tcPr>
          <w:p w14:paraId="49F16C93"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23494,00</w:t>
            </w:r>
          </w:p>
        </w:tc>
        <w:tc>
          <w:tcPr>
            <w:tcW w:w="2156" w:type="dxa"/>
            <w:tcBorders>
              <w:top w:val="single" w:sz="8" w:space="0" w:color="auto"/>
              <w:left w:val="single" w:sz="4" w:space="0" w:color="auto"/>
              <w:bottom w:val="single" w:sz="8" w:space="0" w:color="auto"/>
              <w:right w:val="nil"/>
            </w:tcBorders>
            <w:shd w:val="clear" w:color="000000" w:fill="DDEBF7"/>
            <w:noWrap/>
            <w:vAlign w:val="bottom"/>
            <w:hideMark/>
          </w:tcPr>
          <w:p w14:paraId="4DDF1872"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23955,77</w:t>
            </w:r>
          </w:p>
        </w:tc>
        <w:tc>
          <w:tcPr>
            <w:tcW w:w="2176" w:type="dxa"/>
            <w:tcBorders>
              <w:top w:val="single" w:sz="8" w:space="0" w:color="auto"/>
              <w:left w:val="single" w:sz="4" w:space="0" w:color="auto"/>
              <w:bottom w:val="single" w:sz="8" w:space="0" w:color="auto"/>
              <w:right w:val="nil"/>
            </w:tcBorders>
            <w:shd w:val="clear" w:color="000000" w:fill="DDEBF7"/>
            <w:noWrap/>
            <w:vAlign w:val="bottom"/>
            <w:hideMark/>
          </w:tcPr>
          <w:p w14:paraId="02B9AD7A"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24524,34</w:t>
            </w:r>
          </w:p>
        </w:tc>
        <w:tc>
          <w:tcPr>
            <w:tcW w:w="2036" w:type="dxa"/>
            <w:tcBorders>
              <w:top w:val="single" w:sz="8" w:space="0" w:color="auto"/>
              <w:left w:val="single" w:sz="4" w:space="0" w:color="auto"/>
              <w:bottom w:val="single" w:sz="8" w:space="0" w:color="auto"/>
              <w:right w:val="nil"/>
            </w:tcBorders>
            <w:shd w:val="clear" w:color="000000" w:fill="DDEBF7"/>
            <w:noWrap/>
            <w:vAlign w:val="bottom"/>
            <w:hideMark/>
          </w:tcPr>
          <w:p w14:paraId="2840CF8E"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568,57</w:t>
            </w:r>
          </w:p>
        </w:tc>
        <w:tc>
          <w:tcPr>
            <w:tcW w:w="1456" w:type="dxa"/>
            <w:tcBorders>
              <w:top w:val="single" w:sz="8" w:space="0" w:color="auto"/>
              <w:left w:val="single" w:sz="4" w:space="0" w:color="auto"/>
              <w:bottom w:val="single" w:sz="8" w:space="0" w:color="auto"/>
              <w:right w:val="single" w:sz="8" w:space="0" w:color="auto"/>
            </w:tcBorders>
            <w:shd w:val="clear" w:color="000000" w:fill="DDEBF7"/>
            <w:noWrap/>
            <w:vAlign w:val="bottom"/>
            <w:hideMark/>
          </w:tcPr>
          <w:p w14:paraId="596730D6"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4,39</w:t>
            </w:r>
          </w:p>
        </w:tc>
        <w:tc>
          <w:tcPr>
            <w:tcW w:w="16" w:type="dxa"/>
            <w:vAlign w:val="center"/>
            <w:hideMark/>
          </w:tcPr>
          <w:p w14:paraId="66C95FB3" w14:textId="77777777" w:rsidR="00AB7951" w:rsidRPr="00AB7951" w:rsidRDefault="00AB7951" w:rsidP="00AB7951">
            <w:pPr>
              <w:rPr>
                <w:sz w:val="13"/>
                <w:szCs w:val="13"/>
              </w:rPr>
            </w:pPr>
          </w:p>
        </w:tc>
      </w:tr>
      <w:tr w:rsidR="00AB7951" w:rsidRPr="00AB7951" w14:paraId="35DC0756" w14:textId="77777777" w:rsidTr="00AB7951">
        <w:trPr>
          <w:trHeight w:val="315"/>
          <w:jc w:val="center"/>
        </w:trPr>
        <w:tc>
          <w:tcPr>
            <w:tcW w:w="590" w:type="dxa"/>
            <w:tcBorders>
              <w:top w:val="nil"/>
              <w:left w:val="single" w:sz="8" w:space="0" w:color="auto"/>
              <w:bottom w:val="nil"/>
              <w:right w:val="single" w:sz="4" w:space="0" w:color="auto"/>
            </w:tcBorders>
            <w:shd w:val="clear" w:color="auto" w:fill="auto"/>
            <w:noWrap/>
            <w:vAlign w:val="bottom"/>
            <w:hideMark/>
          </w:tcPr>
          <w:p w14:paraId="20D635DA"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17</w:t>
            </w:r>
          </w:p>
        </w:tc>
        <w:tc>
          <w:tcPr>
            <w:tcW w:w="7514" w:type="dxa"/>
            <w:gridSpan w:val="4"/>
            <w:tcBorders>
              <w:top w:val="single" w:sz="8" w:space="0" w:color="auto"/>
              <w:left w:val="nil"/>
              <w:bottom w:val="single" w:sz="4" w:space="0" w:color="auto"/>
              <w:right w:val="single" w:sz="4" w:space="0" w:color="000000"/>
            </w:tcBorders>
            <w:shd w:val="clear" w:color="auto" w:fill="auto"/>
            <w:noWrap/>
            <w:vAlign w:val="bottom"/>
            <w:hideMark/>
          </w:tcPr>
          <w:p w14:paraId="54DCA8A9"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Нормативная прибыль</w:t>
            </w:r>
          </w:p>
        </w:tc>
        <w:tc>
          <w:tcPr>
            <w:tcW w:w="1120" w:type="dxa"/>
            <w:tcBorders>
              <w:top w:val="nil"/>
              <w:left w:val="nil"/>
              <w:bottom w:val="single" w:sz="4" w:space="0" w:color="auto"/>
              <w:right w:val="single" w:sz="4" w:space="0" w:color="auto"/>
            </w:tcBorders>
            <w:shd w:val="clear" w:color="auto" w:fill="auto"/>
            <w:noWrap/>
            <w:vAlign w:val="bottom"/>
            <w:hideMark/>
          </w:tcPr>
          <w:p w14:paraId="303F4BA3"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tcBorders>
              <w:top w:val="nil"/>
              <w:left w:val="single" w:sz="4" w:space="0" w:color="auto"/>
              <w:bottom w:val="single" w:sz="4" w:space="0" w:color="auto"/>
              <w:right w:val="nil"/>
            </w:tcBorders>
            <w:shd w:val="clear" w:color="000000" w:fill="DDEBF7"/>
            <w:noWrap/>
            <w:vAlign w:val="bottom"/>
            <w:hideMark/>
          </w:tcPr>
          <w:p w14:paraId="074589CE"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8142,75</w:t>
            </w:r>
          </w:p>
        </w:tc>
        <w:tc>
          <w:tcPr>
            <w:tcW w:w="2156" w:type="dxa"/>
            <w:tcBorders>
              <w:top w:val="nil"/>
              <w:left w:val="single" w:sz="4" w:space="0" w:color="auto"/>
              <w:bottom w:val="single" w:sz="4" w:space="0" w:color="auto"/>
              <w:right w:val="nil"/>
            </w:tcBorders>
            <w:shd w:val="clear" w:color="000000" w:fill="DDEBF7"/>
            <w:noWrap/>
            <w:vAlign w:val="bottom"/>
            <w:hideMark/>
          </w:tcPr>
          <w:p w14:paraId="11C4524B"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7485,90</w:t>
            </w:r>
          </w:p>
        </w:tc>
        <w:tc>
          <w:tcPr>
            <w:tcW w:w="2176" w:type="dxa"/>
            <w:tcBorders>
              <w:top w:val="nil"/>
              <w:left w:val="single" w:sz="4" w:space="0" w:color="auto"/>
              <w:bottom w:val="single" w:sz="4" w:space="0" w:color="auto"/>
              <w:right w:val="nil"/>
            </w:tcBorders>
            <w:shd w:val="clear" w:color="000000" w:fill="DDEBF7"/>
            <w:noWrap/>
            <w:vAlign w:val="bottom"/>
            <w:hideMark/>
          </w:tcPr>
          <w:p w14:paraId="3395D266"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7378,05</w:t>
            </w:r>
          </w:p>
        </w:tc>
        <w:tc>
          <w:tcPr>
            <w:tcW w:w="2036" w:type="dxa"/>
            <w:tcBorders>
              <w:top w:val="nil"/>
              <w:left w:val="single" w:sz="4" w:space="0" w:color="auto"/>
              <w:bottom w:val="single" w:sz="4" w:space="0" w:color="auto"/>
              <w:right w:val="nil"/>
            </w:tcBorders>
            <w:shd w:val="clear" w:color="000000" w:fill="DDEBF7"/>
            <w:noWrap/>
            <w:vAlign w:val="bottom"/>
            <w:hideMark/>
          </w:tcPr>
          <w:p w14:paraId="15B57404"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-107,85</w:t>
            </w:r>
          </w:p>
        </w:tc>
        <w:tc>
          <w:tcPr>
            <w:tcW w:w="1456" w:type="dxa"/>
            <w:tcBorders>
              <w:top w:val="single" w:sz="4" w:space="0" w:color="auto"/>
              <w:left w:val="single" w:sz="4" w:space="0" w:color="auto"/>
              <w:bottom w:val="single" w:sz="4" w:space="0" w:color="auto"/>
              <w:right w:val="single" w:sz="8" w:space="0" w:color="auto"/>
            </w:tcBorders>
            <w:shd w:val="clear" w:color="000000" w:fill="DDEBF7"/>
            <w:noWrap/>
            <w:vAlign w:val="bottom"/>
            <w:hideMark/>
          </w:tcPr>
          <w:p w14:paraId="6D307293"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-9,39</w:t>
            </w:r>
          </w:p>
        </w:tc>
        <w:tc>
          <w:tcPr>
            <w:tcW w:w="16" w:type="dxa"/>
            <w:vAlign w:val="center"/>
            <w:hideMark/>
          </w:tcPr>
          <w:p w14:paraId="76A86949" w14:textId="77777777" w:rsidR="00AB7951" w:rsidRPr="00AB7951" w:rsidRDefault="00AB7951" w:rsidP="00AB7951">
            <w:pPr>
              <w:rPr>
                <w:sz w:val="13"/>
                <w:szCs w:val="13"/>
              </w:rPr>
            </w:pPr>
          </w:p>
        </w:tc>
      </w:tr>
      <w:tr w:rsidR="00AB7951" w:rsidRPr="00AB7951" w14:paraId="2CFE43E7" w14:textId="77777777" w:rsidTr="00AB7951">
        <w:trPr>
          <w:trHeight w:val="315"/>
          <w:jc w:val="center"/>
        </w:trPr>
        <w:tc>
          <w:tcPr>
            <w:tcW w:w="590" w:type="dxa"/>
            <w:tcBorders>
              <w:top w:val="nil"/>
              <w:left w:val="single" w:sz="8" w:space="0" w:color="auto"/>
              <w:bottom w:val="single" w:sz="4" w:space="0" w:color="auto"/>
              <w:right w:val="single" w:sz="4" w:space="0" w:color="auto"/>
            </w:tcBorders>
            <w:shd w:val="clear" w:color="auto" w:fill="auto"/>
            <w:noWrap/>
            <w:vAlign w:val="bottom"/>
            <w:hideMark/>
          </w:tcPr>
          <w:p w14:paraId="551244C9"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18</w:t>
            </w:r>
          </w:p>
        </w:tc>
        <w:tc>
          <w:tcPr>
            <w:tcW w:w="7514" w:type="dxa"/>
            <w:gridSpan w:val="4"/>
            <w:tcBorders>
              <w:top w:val="single" w:sz="4" w:space="0" w:color="auto"/>
              <w:left w:val="nil"/>
              <w:bottom w:val="single" w:sz="4" w:space="0" w:color="auto"/>
              <w:right w:val="single" w:sz="4" w:space="0" w:color="000000"/>
            </w:tcBorders>
            <w:shd w:val="clear" w:color="auto" w:fill="auto"/>
            <w:vAlign w:val="bottom"/>
            <w:hideMark/>
          </w:tcPr>
          <w:p w14:paraId="38E5A4FE" w14:textId="77777777" w:rsidR="00AB7951" w:rsidRPr="00AB7951" w:rsidRDefault="00AB7951" w:rsidP="00AB7951">
            <w:pPr>
              <w:rPr>
                <w:rFonts w:ascii="Bookman Old Style" w:hAnsi="Bookman Old Style" w:cs="Calibri"/>
                <w:b/>
                <w:bCs/>
                <w:color w:val="FF0000"/>
                <w:sz w:val="13"/>
                <w:szCs w:val="13"/>
              </w:rPr>
            </w:pPr>
            <w:r w:rsidRPr="00AB7951">
              <w:rPr>
                <w:rFonts w:ascii="Bookman Old Style" w:hAnsi="Bookman Old Style" w:cs="Calibri"/>
                <w:b/>
                <w:bCs/>
                <w:color w:val="FF0000"/>
                <w:sz w:val="13"/>
                <w:szCs w:val="13"/>
              </w:rPr>
              <w:t>проверка нормативной прибыли</w:t>
            </w:r>
          </w:p>
        </w:tc>
        <w:tc>
          <w:tcPr>
            <w:tcW w:w="1120" w:type="dxa"/>
            <w:tcBorders>
              <w:top w:val="nil"/>
              <w:left w:val="nil"/>
              <w:bottom w:val="single" w:sz="4" w:space="0" w:color="auto"/>
              <w:right w:val="single" w:sz="4" w:space="0" w:color="auto"/>
            </w:tcBorders>
            <w:shd w:val="clear" w:color="auto" w:fill="auto"/>
            <w:noWrap/>
            <w:vAlign w:val="bottom"/>
            <w:hideMark/>
          </w:tcPr>
          <w:p w14:paraId="5CF7732C"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1736" w:type="dxa"/>
            <w:tcBorders>
              <w:top w:val="nil"/>
              <w:left w:val="single" w:sz="4" w:space="0" w:color="auto"/>
              <w:bottom w:val="single" w:sz="4" w:space="0" w:color="auto"/>
              <w:right w:val="nil"/>
            </w:tcBorders>
            <w:shd w:val="clear" w:color="000000" w:fill="DDEBF7"/>
            <w:noWrap/>
            <w:vAlign w:val="bottom"/>
            <w:hideMark/>
          </w:tcPr>
          <w:p w14:paraId="1C0A4317"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8142,75</w:t>
            </w:r>
          </w:p>
        </w:tc>
        <w:tc>
          <w:tcPr>
            <w:tcW w:w="2156" w:type="dxa"/>
            <w:tcBorders>
              <w:top w:val="nil"/>
              <w:left w:val="single" w:sz="4" w:space="0" w:color="auto"/>
              <w:bottom w:val="single" w:sz="4" w:space="0" w:color="auto"/>
              <w:right w:val="nil"/>
            </w:tcBorders>
            <w:shd w:val="clear" w:color="000000" w:fill="DDEBF7"/>
            <w:noWrap/>
            <w:vAlign w:val="bottom"/>
            <w:hideMark/>
          </w:tcPr>
          <w:p w14:paraId="50BC969B"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2176" w:type="dxa"/>
            <w:tcBorders>
              <w:top w:val="nil"/>
              <w:left w:val="single" w:sz="4" w:space="0" w:color="auto"/>
              <w:bottom w:val="single" w:sz="4" w:space="0" w:color="auto"/>
              <w:right w:val="nil"/>
            </w:tcBorders>
            <w:shd w:val="clear" w:color="000000" w:fill="DDEBF7"/>
            <w:noWrap/>
            <w:vAlign w:val="bottom"/>
            <w:hideMark/>
          </w:tcPr>
          <w:p w14:paraId="6DEA9C8F"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7378,05</w:t>
            </w:r>
          </w:p>
        </w:tc>
        <w:tc>
          <w:tcPr>
            <w:tcW w:w="2036" w:type="dxa"/>
            <w:tcBorders>
              <w:top w:val="nil"/>
              <w:left w:val="single" w:sz="4" w:space="0" w:color="auto"/>
              <w:bottom w:val="single" w:sz="4" w:space="0" w:color="auto"/>
              <w:right w:val="nil"/>
            </w:tcBorders>
            <w:shd w:val="clear" w:color="000000" w:fill="DDEBF7"/>
            <w:noWrap/>
            <w:vAlign w:val="bottom"/>
            <w:hideMark/>
          </w:tcPr>
          <w:p w14:paraId="5C851B80"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1456" w:type="dxa"/>
            <w:tcBorders>
              <w:top w:val="nil"/>
              <w:left w:val="single" w:sz="4" w:space="0" w:color="auto"/>
              <w:bottom w:val="single" w:sz="4" w:space="0" w:color="auto"/>
              <w:right w:val="nil"/>
            </w:tcBorders>
            <w:shd w:val="clear" w:color="000000" w:fill="DDEBF7"/>
            <w:noWrap/>
            <w:vAlign w:val="bottom"/>
            <w:hideMark/>
          </w:tcPr>
          <w:p w14:paraId="797CD995"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-9,39</w:t>
            </w:r>
          </w:p>
        </w:tc>
        <w:tc>
          <w:tcPr>
            <w:tcW w:w="16" w:type="dxa"/>
            <w:vAlign w:val="center"/>
            <w:hideMark/>
          </w:tcPr>
          <w:p w14:paraId="45B43266" w14:textId="77777777" w:rsidR="00AB7951" w:rsidRPr="00AB7951" w:rsidRDefault="00AB7951" w:rsidP="00AB7951">
            <w:pPr>
              <w:rPr>
                <w:sz w:val="13"/>
                <w:szCs w:val="13"/>
              </w:rPr>
            </w:pPr>
          </w:p>
        </w:tc>
      </w:tr>
      <w:tr w:rsidR="00AB7951" w:rsidRPr="00AB7951" w14:paraId="658127D2" w14:textId="77777777" w:rsidTr="00AB7951">
        <w:trPr>
          <w:trHeight w:val="360"/>
          <w:jc w:val="center"/>
        </w:trPr>
        <w:tc>
          <w:tcPr>
            <w:tcW w:w="590" w:type="dxa"/>
            <w:tcBorders>
              <w:top w:val="nil"/>
              <w:left w:val="single" w:sz="8" w:space="0" w:color="auto"/>
              <w:bottom w:val="nil"/>
              <w:right w:val="single" w:sz="4" w:space="0" w:color="auto"/>
            </w:tcBorders>
            <w:shd w:val="clear" w:color="auto" w:fill="auto"/>
            <w:noWrap/>
            <w:vAlign w:val="bottom"/>
            <w:hideMark/>
          </w:tcPr>
          <w:p w14:paraId="317FCE62"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21</w:t>
            </w:r>
          </w:p>
        </w:tc>
        <w:tc>
          <w:tcPr>
            <w:tcW w:w="7514" w:type="dxa"/>
            <w:gridSpan w:val="4"/>
            <w:tcBorders>
              <w:top w:val="nil"/>
              <w:left w:val="single" w:sz="4" w:space="0" w:color="auto"/>
              <w:bottom w:val="single" w:sz="4" w:space="0" w:color="auto"/>
              <w:right w:val="nil"/>
            </w:tcBorders>
            <w:shd w:val="clear" w:color="auto" w:fill="auto"/>
            <w:noWrap/>
            <w:vAlign w:val="bottom"/>
            <w:hideMark/>
          </w:tcPr>
          <w:p w14:paraId="0F1D5ACC" w14:textId="77777777" w:rsidR="00AB7951" w:rsidRPr="00AB7951" w:rsidRDefault="00AB7951" w:rsidP="00AB7951">
            <w:pPr>
              <w:rPr>
                <w:rFonts w:ascii="Bookman Old Style" w:hAnsi="Bookman Old Style" w:cs="Calibri"/>
                <w:sz w:val="13"/>
                <w:szCs w:val="13"/>
              </w:rPr>
            </w:pPr>
            <w:proofErr w:type="gramStart"/>
            <w:r w:rsidRPr="00AB7951">
              <w:rPr>
                <w:rFonts w:ascii="Bookman Old Style" w:hAnsi="Bookman Old Style" w:cs="Calibri"/>
                <w:sz w:val="13"/>
                <w:szCs w:val="13"/>
              </w:rPr>
              <w:t>Налог  на</w:t>
            </w:r>
            <w:proofErr w:type="gramEnd"/>
            <w:r w:rsidRPr="00AB7951">
              <w:rPr>
                <w:rFonts w:ascii="Bookman Old Style" w:hAnsi="Bookman Old Style" w:cs="Calibri"/>
                <w:sz w:val="13"/>
                <w:szCs w:val="13"/>
              </w:rPr>
              <w:t xml:space="preserve"> доходы  по </w:t>
            </w:r>
            <w:proofErr w:type="spellStart"/>
            <w:r w:rsidRPr="00AB7951">
              <w:rPr>
                <w:rFonts w:ascii="Bookman Old Style" w:hAnsi="Bookman Old Style" w:cs="Calibri"/>
                <w:sz w:val="13"/>
                <w:szCs w:val="13"/>
              </w:rPr>
              <w:t>упращ</w:t>
            </w:r>
            <w:proofErr w:type="spellEnd"/>
            <w:r w:rsidRPr="00AB7951">
              <w:rPr>
                <w:rFonts w:ascii="Bookman Old Style" w:hAnsi="Bookman Old Style" w:cs="Calibri"/>
                <w:sz w:val="13"/>
                <w:szCs w:val="13"/>
              </w:rPr>
              <w:t>. Системе налогообложения (6%)</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4310BBD"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1736" w:type="dxa"/>
            <w:tcBorders>
              <w:top w:val="nil"/>
              <w:left w:val="single" w:sz="4" w:space="0" w:color="auto"/>
              <w:bottom w:val="single" w:sz="4" w:space="0" w:color="auto"/>
              <w:right w:val="nil"/>
            </w:tcBorders>
            <w:shd w:val="clear" w:color="000000" w:fill="DDEBF7"/>
            <w:noWrap/>
            <w:vAlign w:val="bottom"/>
            <w:hideMark/>
          </w:tcPr>
          <w:p w14:paraId="189C4461"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2156" w:type="dxa"/>
            <w:tcBorders>
              <w:top w:val="nil"/>
              <w:left w:val="single" w:sz="4" w:space="0" w:color="auto"/>
              <w:bottom w:val="single" w:sz="4" w:space="0" w:color="auto"/>
              <w:right w:val="nil"/>
            </w:tcBorders>
            <w:shd w:val="clear" w:color="000000" w:fill="DDEBF7"/>
            <w:noWrap/>
            <w:vAlign w:val="bottom"/>
            <w:hideMark/>
          </w:tcPr>
          <w:p w14:paraId="3DF7F450"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2176" w:type="dxa"/>
            <w:tcBorders>
              <w:top w:val="nil"/>
              <w:left w:val="single" w:sz="4" w:space="0" w:color="auto"/>
              <w:bottom w:val="single" w:sz="4" w:space="0" w:color="auto"/>
              <w:right w:val="nil"/>
            </w:tcBorders>
            <w:shd w:val="clear" w:color="000000" w:fill="DDEBF7"/>
            <w:noWrap/>
            <w:vAlign w:val="bottom"/>
            <w:hideMark/>
          </w:tcPr>
          <w:p w14:paraId="6C6467F1"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2036" w:type="dxa"/>
            <w:tcBorders>
              <w:top w:val="nil"/>
              <w:left w:val="single" w:sz="4" w:space="0" w:color="auto"/>
              <w:bottom w:val="single" w:sz="4" w:space="0" w:color="auto"/>
              <w:right w:val="nil"/>
            </w:tcBorders>
            <w:shd w:val="clear" w:color="000000" w:fill="DDEBF7"/>
            <w:noWrap/>
            <w:vAlign w:val="bottom"/>
            <w:hideMark/>
          </w:tcPr>
          <w:p w14:paraId="62F4824F"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1456" w:type="dxa"/>
            <w:tcBorders>
              <w:top w:val="single" w:sz="4" w:space="0" w:color="auto"/>
              <w:left w:val="single" w:sz="4" w:space="0" w:color="auto"/>
              <w:bottom w:val="single" w:sz="4" w:space="0" w:color="auto"/>
              <w:right w:val="single" w:sz="8" w:space="0" w:color="auto"/>
            </w:tcBorders>
            <w:shd w:val="clear" w:color="000000" w:fill="DDEBF7"/>
            <w:noWrap/>
            <w:vAlign w:val="bottom"/>
            <w:hideMark/>
          </w:tcPr>
          <w:p w14:paraId="5937F0FB"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16" w:type="dxa"/>
            <w:vAlign w:val="center"/>
            <w:hideMark/>
          </w:tcPr>
          <w:p w14:paraId="5224B6AF" w14:textId="77777777" w:rsidR="00AB7951" w:rsidRPr="00AB7951" w:rsidRDefault="00AB7951" w:rsidP="00AB7951">
            <w:pPr>
              <w:rPr>
                <w:sz w:val="13"/>
                <w:szCs w:val="13"/>
              </w:rPr>
            </w:pPr>
          </w:p>
        </w:tc>
      </w:tr>
      <w:tr w:rsidR="00AB7951" w:rsidRPr="00AB7951" w14:paraId="6F7E57C5" w14:textId="77777777" w:rsidTr="00AB7951">
        <w:trPr>
          <w:trHeight w:val="390"/>
          <w:jc w:val="center"/>
        </w:trPr>
        <w:tc>
          <w:tcPr>
            <w:tcW w:w="5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6E191BC"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19</w:t>
            </w:r>
          </w:p>
        </w:tc>
        <w:tc>
          <w:tcPr>
            <w:tcW w:w="7514" w:type="dxa"/>
            <w:gridSpan w:val="4"/>
            <w:tcBorders>
              <w:top w:val="nil"/>
              <w:left w:val="single" w:sz="4" w:space="0" w:color="auto"/>
              <w:bottom w:val="single" w:sz="4" w:space="0" w:color="auto"/>
              <w:right w:val="nil"/>
            </w:tcBorders>
            <w:shd w:val="clear" w:color="auto" w:fill="auto"/>
            <w:noWrap/>
            <w:vAlign w:val="bottom"/>
            <w:hideMark/>
          </w:tcPr>
          <w:p w14:paraId="36A0A919"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Нормативный уровень прибыли</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C83E8B7"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w:t>
            </w:r>
          </w:p>
        </w:tc>
        <w:tc>
          <w:tcPr>
            <w:tcW w:w="1736" w:type="dxa"/>
            <w:tcBorders>
              <w:top w:val="nil"/>
              <w:left w:val="single" w:sz="4" w:space="0" w:color="auto"/>
              <w:bottom w:val="single" w:sz="4" w:space="0" w:color="auto"/>
              <w:right w:val="nil"/>
            </w:tcBorders>
            <w:shd w:val="clear" w:color="000000" w:fill="DDEBF7"/>
            <w:noWrap/>
            <w:vAlign w:val="bottom"/>
            <w:hideMark/>
          </w:tcPr>
          <w:p w14:paraId="7B839D01"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4,10</w:t>
            </w:r>
          </w:p>
        </w:tc>
        <w:tc>
          <w:tcPr>
            <w:tcW w:w="2156" w:type="dxa"/>
            <w:tcBorders>
              <w:top w:val="nil"/>
              <w:left w:val="single" w:sz="4" w:space="0" w:color="auto"/>
              <w:bottom w:val="single" w:sz="4" w:space="0" w:color="auto"/>
              <w:right w:val="nil"/>
            </w:tcBorders>
            <w:shd w:val="clear" w:color="000000" w:fill="DDEBF7"/>
            <w:noWrap/>
            <w:vAlign w:val="bottom"/>
            <w:hideMark/>
          </w:tcPr>
          <w:p w14:paraId="032B181E"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3,44</w:t>
            </w:r>
          </w:p>
        </w:tc>
        <w:tc>
          <w:tcPr>
            <w:tcW w:w="2176" w:type="dxa"/>
            <w:tcBorders>
              <w:top w:val="nil"/>
              <w:left w:val="single" w:sz="4" w:space="0" w:color="auto"/>
              <w:bottom w:val="single" w:sz="4" w:space="0" w:color="auto"/>
              <w:right w:val="nil"/>
            </w:tcBorders>
            <w:shd w:val="clear" w:color="000000" w:fill="DDEBF7"/>
            <w:noWrap/>
            <w:vAlign w:val="bottom"/>
            <w:hideMark/>
          </w:tcPr>
          <w:p w14:paraId="2748E7FA"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3,44</w:t>
            </w:r>
          </w:p>
        </w:tc>
        <w:tc>
          <w:tcPr>
            <w:tcW w:w="2036" w:type="dxa"/>
            <w:tcBorders>
              <w:top w:val="nil"/>
              <w:left w:val="single" w:sz="4" w:space="0" w:color="auto"/>
              <w:bottom w:val="single" w:sz="4" w:space="0" w:color="auto"/>
              <w:right w:val="nil"/>
            </w:tcBorders>
            <w:shd w:val="clear" w:color="000000" w:fill="DDEBF7"/>
            <w:noWrap/>
            <w:vAlign w:val="bottom"/>
            <w:hideMark/>
          </w:tcPr>
          <w:p w14:paraId="32F83AB0"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0,00</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77F04CBF"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-16,14</w:t>
            </w:r>
          </w:p>
        </w:tc>
        <w:tc>
          <w:tcPr>
            <w:tcW w:w="16" w:type="dxa"/>
            <w:vAlign w:val="center"/>
            <w:hideMark/>
          </w:tcPr>
          <w:p w14:paraId="58BD4148" w14:textId="77777777" w:rsidR="00AB7951" w:rsidRPr="00AB7951" w:rsidRDefault="00AB7951" w:rsidP="00AB7951">
            <w:pPr>
              <w:rPr>
                <w:sz w:val="13"/>
                <w:szCs w:val="13"/>
              </w:rPr>
            </w:pPr>
          </w:p>
        </w:tc>
      </w:tr>
      <w:tr w:rsidR="00AB7951" w:rsidRPr="00AB7951" w14:paraId="5FDBBA2A" w14:textId="77777777" w:rsidTr="00AB7951">
        <w:trPr>
          <w:trHeight w:val="330"/>
          <w:jc w:val="center"/>
        </w:trPr>
        <w:tc>
          <w:tcPr>
            <w:tcW w:w="590" w:type="dxa"/>
            <w:tcBorders>
              <w:top w:val="nil"/>
              <w:left w:val="single" w:sz="8" w:space="0" w:color="auto"/>
              <w:bottom w:val="single" w:sz="4" w:space="0" w:color="auto"/>
              <w:right w:val="single" w:sz="4" w:space="0" w:color="auto"/>
            </w:tcBorders>
            <w:shd w:val="clear" w:color="auto" w:fill="auto"/>
            <w:noWrap/>
            <w:vAlign w:val="bottom"/>
            <w:hideMark/>
          </w:tcPr>
          <w:p w14:paraId="5CFA20FE"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20</w:t>
            </w:r>
          </w:p>
        </w:tc>
        <w:tc>
          <w:tcPr>
            <w:tcW w:w="7514" w:type="dxa"/>
            <w:gridSpan w:val="4"/>
            <w:tcBorders>
              <w:top w:val="nil"/>
              <w:left w:val="single" w:sz="4" w:space="0" w:color="auto"/>
              <w:bottom w:val="single" w:sz="4" w:space="0" w:color="auto"/>
              <w:right w:val="nil"/>
            </w:tcBorders>
            <w:shd w:val="clear" w:color="auto" w:fill="auto"/>
            <w:noWrap/>
            <w:vAlign w:val="bottom"/>
            <w:hideMark/>
          </w:tcPr>
          <w:p w14:paraId="02D09701"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xml:space="preserve"> Выплаты социального характера</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73DB5F7"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tcBorders>
              <w:top w:val="nil"/>
              <w:left w:val="single" w:sz="4" w:space="0" w:color="auto"/>
              <w:bottom w:val="single" w:sz="4" w:space="0" w:color="auto"/>
              <w:right w:val="nil"/>
            </w:tcBorders>
            <w:shd w:val="clear" w:color="000000" w:fill="DDEBF7"/>
            <w:noWrap/>
            <w:vAlign w:val="bottom"/>
            <w:hideMark/>
          </w:tcPr>
          <w:p w14:paraId="357A8BD7"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0,00</w:t>
            </w:r>
          </w:p>
        </w:tc>
        <w:tc>
          <w:tcPr>
            <w:tcW w:w="2156" w:type="dxa"/>
            <w:tcBorders>
              <w:top w:val="nil"/>
              <w:left w:val="single" w:sz="4" w:space="0" w:color="auto"/>
              <w:bottom w:val="single" w:sz="4" w:space="0" w:color="auto"/>
              <w:right w:val="nil"/>
            </w:tcBorders>
            <w:shd w:val="clear" w:color="000000" w:fill="DDEBF7"/>
            <w:noWrap/>
            <w:vAlign w:val="bottom"/>
            <w:hideMark/>
          </w:tcPr>
          <w:p w14:paraId="3953900C"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400,00</w:t>
            </w:r>
          </w:p>
        </w:tc>
        <w:tc>
          <w:tcPr>
            <w:tcW w:w="21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5C9E723"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0,00</w:t>
            </w:r>
          </w:p>
        </w:tc>
        <w:tc>
          <w:tcPr>
            <w:tcW w:w="2036" w:type="dxa"/>
            <w:tcBorders>
              <w:top w:val="single" w:sz="4" w:space="0" w:color="auto"/>
              <w:left w:val="nil"/>
              <w:bottom w:val="single" w:sz="4" w:space="0" w:color="auto"/>
              <w:right w:val="single" w:sz="4" w:space="0" w:color="auto"/>
            </w:tcBorders>
            <w:shd w:val="clear" w:color="000000" w:fill="DDEBF7"/>
            <w:noWrap/>
            <w:vAlign w:val="bottom"/>
            <w:hideMark/>
          </w:tcPr>
          <w:p w14:paraId="3DB50E32"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-400,00</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65EE5DE4"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16" w:type="dxa"/>
            <w:vAlign w:val="center"/>
            <w:hideMark/>
          </w:tcPr>
          <w:p w14:paraId="0494E9D8" w14:textId="77777777" w:rsidR="00AB7951" w:rsidRPr="00AB7951" w:rsidRDefault="00AB7951" w:rsidP="00AB7951">
            <w:pPr>
              <w:rPr>
                <w:sz w:val="13"/>
                <w:szCs w:val="13"/>
              </w:rPr>
            </w:pPr>
          </w:p>
        </w:tc>
      </w:tr>
      <w:tr w:rsidR="00AB7951" w:rsidRPr="00AB7951" w14:paraId="7659D4B9" w14:textId="77777777" w:rsidTr="00AB7951">
        <w:trPr>
          <w:trHeight w:val="360"/>
          <w:jc w:val="center"/>
        </w:trPr>
        <w:tc>
          <w:tcPr>
            <w:tcW w:w="590" w:type="dxa"/>
            <w:tcBorders>
              <w:top w:val="nil"/>
              <w:left w:val="single" w:sz="8" w:space="0" w:color="auto"/>
              <w:bottom w:val="nil"/>
              <w:right w:val="single" w:sz="4" w:space="0" w:color="auto"/>
            </w:tcBorders>
            <w:shd w:val="clear" w:color="auto" w:fill="auto"/>
            <w:noWrap/>
            <w:vAlign w:val="bottom"/>
            <w:hideMark/>
          </w:tcPr>
          <w:p w14:paraId="0B81CE07"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21</w:t>
            </w:r>
          </w:p>
        </w:tc>
        <w:tc>
          <w:tcPr>
            <w:tcW w:w="7514" w:type="dxa"/>
            <w:gridSpan w:val="4"/>
            <w:tcBorders>
              <w:top w:val="nil"/>
              <w:left w:val="single" w:sz="4" w:space="0" w:color="auto"/>
              <w:bottom w:val="single" w:sz="4" w:space="0" w:color="auto"/>
              <w:right w:val="nil"/>
            </w:tcBorders>
            <w:shd w:val="clear" w:color="auto" w:fill="auto"/>
            <w:noWrap/>
            <w:vAlign w:val="bottom"/>
            <w:hideMark/>
          </w:tcPr>
          <w:p w14:paraId="0DC9A42F"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xml:space="preserve"> Расходы, связанные с созданием нормативных запасов топлива</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BAC570D"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tcBorders>
              <w:top w:val="single" w:sz="4" w:space="0" w:color="auto"/>
              <w:left w:val="nil"/>
              <w:bottom w:val="single" w:sz="4" w:space="0" w:color="auto"/>
              <w:right w:val="single" w:sz="4" w:space="0" w:color="auto"/>
            </w:tcBorders>
            <w:shd w:val="clear" w:color="000000" w:fill="DDEBF7"/>
            <w:noWrap/>
            <w:vAlign w:val="bottom"/>
            <w:hideMark/>
          </w:tcPr>
          <w:p w14:paraId="6D943522" w14:textId="77777777" w:rsidR="00AB7951" w:rsidRPr="00AB7951" w:rsidRDefault="00AB7951" w:rsidP="00AB7951">
            <w:pPr>
              <w:jc w:val="center"/>
              <w:rPr>
                <w:rFonts w:ascii="Arial CYR" w:hAnsi="Arial CYR" w:cs="Arial CYR"/>
                <w:sz w:val="13"/>
                <w:szCs w:val="13"/>
              </w:rPr>
            </w:pPr>
            <w:r w:rsidRPr="00AB7951">
              <w:rPr>
                <w:rFonts w:ascii="Arial CYR" w:hAnsi="Arial CYR" w:cs="Arial CYR"/>
                <w:sz w:val="13"/>
                <w:szCs w:val="13"/>
              </w:rPr>
              <w:t> </w:t>
            </w:r>
          </w:p>
        </w:tc>
        <w:tc>
          <w:tcPr>
            <w:tcW w:w="2156" w:type="dxa"/>
            <w:tcBorders>
              <w:top w:val="nil"/>
              <w:left w:val="nil"/>
              <w:bottom w:val="nil"/>
              <w:right w:val="nil"/>
            </w:tcBorders>
            <w:shd w:val="clear" w:color="000000" w:fill="DDEBF7"/>
            <w:noWrap/>
            <w:vAlign w:val="bottom"/>
            <w:hideMark/>
          </w:tcPr>
          <w:p w14:paraId="69C74805" w14:textId="77777777" w:rsidR="00AB7951" w:rsidRPr="00AB7951" w:rsidRDefault="00AB7951" w:rsidP="00AB7951">
            <w:pPr>
              <w:jc w:val="center"/>
              <w:rPr>
                <w:rFonts w:ascii="Arial CYR" w:hAnsi="Arial CYR" w:cs="Arial CYR"/>
                <w:sz w:val="13"/>
                <w:szCs w:val="13"/>
              </w:rPr>
            </w:pPr>
            <w:r w:rsidRPr="00AB7951">
              <w:rPr>
                <w:rFonts w:ascii="Arial CYR" w:hAnsi="Arial CYR" w:cs="Arial CYR"/>
                <w:sz w:val="13"/>
                <w:szCs w:val="13"/>
              </w:rPr>
              <w:t> </w:t>
            </w:r>
          </w:p>
        </w:tc>
        <w:tc>
          <w:tcPr>
            <w:tcW w:w="2176" w:type="dxa"/>
            <w:tcBorders>
              <w:top w:val="nil"/>
              <w:left w:val="single" w:sz="4" w:space="0" w:color="auto"/>
              <w:bottom w:val="nil"/>
              <w:right w:val="single" w:sz="4" w:space="0" w:color="auto"/>
            </w:tcBorders>
            <w:shd w:val="clear" w:color="000000" w:fill="DDEBF7"/>
            <w:noWrap/>
            <w:vAlign w:val="bottom"/>
            <w:hideMark/>
          </w:tcPr>
          <w:p w14:paraId="1D22CC99" w14:textId="77777777" w:rsidR="00AB7951" w:rsidRPr="00AB7951" w:rsidRDefault="00AB7951" w:rsidP="00AB7951">
            <w:pPr>
              <w:jc w:val="center"/>
              <w:rPr>
                <w:rFonts w:ascii="Arial CYR" w:hAnsi="Arial CYR" w:cs="Arial CYR"/>
                <w:sz w:val="13"/>
                <w:szCs w:val="13"/>
              </w:rPr>
            </w:pPr>
            <w:r w:rsidRPr="00AB7951">
              <w:rPr>
                <w:rFonts w:ascii="Arial CYR" w:hAnsi="Arial CYR" w:cs="Arial CYR"/>
                <w:sz w:val="13"/>
                <w:szCs w:val="13"/>
              </w:rPr>
              <w:t> </w:t>
            </w:r>
          </w:p>
        </w:tc>
        <w:tc>
          <w:tcPr>
            <w:tcW w:w="2036" w:type="dxa"/>
            <w:tcBorders>
              <w:top w:val="nil"/>
              <w:left w:val="nil"/>
              <w:bottom w:val="nil"/>
              <w:right w:val="single" w:sz="4" w:space="0" w:color="auto"/>
            </w:tcBorders>
            <w:shd w:val="clear" w:color="000000" w:fill="DDEBF7"/>
            <w:noWrap/>
            <w:vAlign w:val="bottom"/>
            <w:hideMark/>
          </w:tcPr>
          <w:p w14:paraId="5B0FC8D2" w14:textId="77777777" w:rsidR="00AB7951" w:rsidRPr="00AB7951" w:rsidRDefault="00AB7951" w:rsidP="00AB7951">
            <w:pPr>
              <w:jc w:val="center"/>
              <w:rPr>
                <w:rFonts w:ascii="Arial CYR" w:hAnsi="Arial CYR" w:cs="Arial CYR"/>
                <w:sz w:val="13"/>
                <w:szCs w:val="13"/>
              </w:rPr>
            </w:pPr>
            <w:r w:rsidRPr="00AB7951">
              <w:rPr>
                <w:rFonts w:ascii="Arial CYR" w:hAnsi="Arial CYR" w:cs="Arial CYR"/>
                <w:sz w:val="13"/>
                <w:szCs w:val="13"/>
              </w:rPr>
              <w:t>0,00</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079805D2"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16" w:type="dxa"/>
            <w:vAlign w:val="center"/>
            <w:hideMark/>
          </w:tcPr>
          <w:p w14:paraId="6E24017C" w14:textId="77777777" w:rsidR="00AB7951" w:rsidRPr="00AB7951" w:rsidRDefault="00AB7951" w:rsidP="00AB7951">
            <w:pPr>
              <w:rPr>
                <w:sz w:val="13"/>
                <w:szCs w:val="13"/>
              </w:rPr>
            </w:pPr>
          </w:p>
        </w:tc>
      </w:tr>
      <w:tr w:rsidR="00AB7951" w:rsidRPr="00AB7951" w14:paraId="427D36D1" w14:textId="77777777" w:rsidTr="00AB7951">
        <w:trPr>
          <w:trHeight w:val="349"/>
          <w:jc w:val="center"/>
        </w:trPr>
        <w:tc>
          <w:tcPr>
            <w:tcW w:w="5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42C5F3"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22</w:t>
            </w:r>
          </w:p>
        </w:tc>
        <w:tc>
          <w:tcPr>
            <w:tcW w:w="7514" w:type="dxa"/>
            <w:gridSpan w:val="4"/>
            <w:tcBorders>
              <w:top w:val="nil"/>
              <w:left w:val="single" w:sz="4" w:space="0" w:color="auto"/>
              <w:bottom w:val="single" w:sz="4" w:space="0" w:color="auto"/>
              <w:right w:val="nil"/>
            </w:tcBorders>
            <w:shd w:val="clear" w:color="auto" w:fill="auto"/>
            <w:noWrap/>
            <w:vAlign w:val="bottom"/>
            <w:hideMark/>
          </w:tcPr>
          <w:p w14:paraId="6FB0E825"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xml:space="preserve"> Расходы по сомнительным долгам</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0C6D0CB"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tcBorders>
              <w:top w:val="single" w:sz="4" w:space="0" w:color="auto"/>
              <w:left w:val="single" w:sz="4" w:space="0" w:color="auto"/>
              <w:bottom w:val="single" w:sz="4" w:space="0" w:color="auto"/>
              <w:right w:val="nil"/>
            </w:tcBorders>
            <w:shd w:val="clear" w:color="000000" w:fill="DDEBF7"/>
            <w:noWrap/>
            <w:vAlign w:val="bottom"/>
            <w:hideMark/>
          </w:tcPr>
          <w:p w14:paraId="1644F79B"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2156" w:type="dxa"/>
            <w:tcBorders>
              <w:top w:val="single" w:sz="4" w:space="0" w:color="auto"/>
              <w:left w:val="single" w:sz="4" w:space="0" w:color="auto"/>
              <w:bottom w:val="single" w:sz="4" w:space="0" w:color="auto"/>
              <w:right w:val="nil"/>
            </w:tcBorders>
            <w:shd w:val="clear" w:color="000000" w:fill="DDEBF7"/>
            <w:noWrap/>
            <w:vAlign w:val="bottom"/>
            <w:hideMark/>
          </w:tcPr>
          <w:p w14:paraId="6EDBB286"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21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D5CA7E0"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2036" w:type="dxa"/>
            <w:tcBorders>
              <w:top w:val="single" w:sz="4" w:space="0" w:color="auto"/>
              <w:left w:val="nil"/>
              <w:bottom w:val="single" w:sz="4" w:space="0" w:color="auto"/>
              <w:right w:val="single" w:sz="4" w:space="0" w:color="auto"/>
            </w:tcBorders>
            <w:shd w:val="clear" w:color="000000" w:fill="DDEBF7"/>
            <w:noWrap/>
            <w:vAlign w:val="bottom"/>
            <w:hideMark/>
          </w:tcPr>
          <w:p w14:paraId="66A13D79"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0,00</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52C049F6"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16" w:type="dxa"/>
            <w:vAlign w:val="center"/>
            <w:hideMark/>
          </w:tcPr>
          <w:p w14:paraId="35E237A3" w14:textId="77777777" w:rsidR="00AB7951" w:rsidRPr="00AB7951" w:rsidRDefault="00AB7951" w:rsidP="00AB7951">
            <w:pPr>
              <w:rPr>
                <w:sz w:val="13"/>
                <w:szCs w:val="13"/>
              </w:rPr>
            </w:pPr>
          </w:p>
        </w:tc>
      </w:tr>
      <w:tr w:rsidR="00AB7951" w:rsidRPr="00AB7951" w14:paraId="4366562B" w14:textId="77777777" w:rsidTr="00AB7951">
        <w:trPr>
          <w:trHeight w:val="330"/>
          <w:jc w:val="center"/>
        </w:trPr>
        <w:tc>
          <w:tcPr>
            <w:tcW w:w="590" w:type="dxa"/>
            <w:tcBorders>
              <w:top w:val="nil"/>
              <w:left w:val="single" w:sz="8" w:space="0" w:color="auto"/>
              <w:bottom w:val="nil"/>
              <w:right w:val="single" w:sz="4" w:space="0" w:color="auto"/>
            </w:tcBorders>
            <w:shd w:val="clear" w:color="auto" w:fill="auto"/>
            <w:noWrap/>
            <w:vAlign w:val="bottom"/>
            <w:hideMark/>
          </w:tcPr>
          <w:p w14:paraId="58ACB828"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23</w:t>
            </w:r>
          </w:p>
        </w:tc>
        <w:tc>
          <w:tcPr>
            <w:tcW w:w="7514" w:type="dxa"/>
            <w:gridSpan w:val="4"/>
            <w:tcBorders>
              <w:top w:val="nil"/>
              <w:left w:val="single" w:sz="4" w:space="0" w:color="auto"/>
              <w:bottom w:val="single" w:sz="4" w:space="0" w:color="auto"/>
              <w:right w:val="nil"/>
            </w:tcBorders>
            <w:shd w:val="clear" w:color="auto" w:fill="auto"/>
            <w:noWrap/>
            <w:vAlign w:val="bottom"/>
            <w:hideMark/>
          </w:tcPr>
          <w:p w14:paraId="7521B443"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xml:space="preserve"> Прочие расходы по прибыли</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90D7776"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tcBorders>
              <w:top w:val="nil"/>
              <w:left w:val="single" w:sz="4" w:space="0" w:color="auto"/>
              <w:bottom w:val="single" w:sz="4" w:space="0" w:color="auto"/>
              <w:right w:val="nil"/>
            </w:tcBorders>
            <w:shd w:val="clear" w:color="000000" w:fill="DDEBF7"/>
            <w:noWrap/>
            <w:vAlign w:val="bottom"/>
            <w:hideMark/>
          </w:tcPr>
          <w:p w14:paraId="04ACACEF"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2156" w:type="dxa"/>
            <w:tcBorders>
              <w:top w:val="nil"/>
              <w:left w:val="single" w:sz="4" w:space="0" w:color="auto"/>
              <w:bottom w:val="single" w:sz="4" w:space="0" w:color="auto"/>
              <w:right w:val="nil"/>
            </w:tcBorders>
            <w:shd w:val="clear" w:color="000000" w:fill="DDEBF7"/>
            <w:noWrap/>
            <w:vAlign w:val="bottom"/>
            <w:hideMark/>
          </w:tcPr>
          <w:p w14:paraId="6F72EFBD"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2176" w:type="dxa"/>
            <w:tcBorders>
              <w:top w:val="nil"/>
              <w:left w:val="single" w:sz="4" w:space="0" w:color="auto"/>
              <w:bottom w:val="single" w:sz="4" w:space="0" w:color="auto"/>
              <w:right w:val="single" w:sz="4" w:space="0" w:color="auto"/>
            </w:tcBorders>
            <w:shd w:val="clear" w:color="000000" w:fill="DDEBF7"/>
            <w:noWrap/>
            <w:vAlign w:val="bottom"/>
            <w:hideMark/>
          </w:tcPr>
          <w:p w14:paraId="2764183A"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2036" w:type="dxa"/>
            <w:tcBorders>
              <w:top w:val="nil"/>
              <w:left w:val="nil"/>
              <w:bottom w:val="single" w:sz="4" w:space="0" w:color="auto"/>
              <w:right w:val="single" w:sz="4" w:space="0" w:color="auto"/>
            </w:tcBorders>
            <w:shd w:val="clear" w:color="000000" w:fill="DDEBF7"/>
            <w:noWrap/>
            <w:vAlign w:val="bottom"/>
            <w:hideMark/>
          </w:tcPr>
          <w:p w14:paraId="46023892"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0,00</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5E410829"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16" w:type="dxa"/>
            <w:vAlign w:val="center"/>
            <w:hideMark/>
          </w:tcPr>
          <w:p w14:paraId="7FE305E6" w14:textId="77777777" w:rsidR="00AB7951" w:rsidRPr="00AB7951" w:rsidRDefault="00AB7951" w:rsidP="00AB7951">
            <w:pPr>
              <w:rPr>
                <w:sz w:val="13"/>
                <w:szCs w:val="13"/>
              </w:rPr>
            </w:pPr>
          </w:p>
        </w:tc>
      </w:tr>
      <w:tr w:rsidR="00AB7951" w:rsidRPr="00AB7951" w14:paraId="258ADD9D" w14:textId="77777777" w:rsidTr="00AB7951">
        <w:trPr>
          <w:trHeight w:val="315"/>
          <w:jc w:val="center"/>
        </w:trPr>
        <w:tc>
          <w:tcPr>
            <w:tcW w:w="590" w:type="dxa"/>
            <w:tcBorders>
              <w:top w:val="nil"/>
              <w:left w:val="single" w:sz="8" w:space="0" w:color="auto"/>
              <w:bottom w:val="single" w:sz="4" w:space="0" w:color="auto"/>
              <w:right w:val="single" w:sz="4" w:space="0" w:color="auto"/>
            </w:tcBorders>
            <w:shd w:val="clear" w:color="auto" w:fill="auto"/>
            <w:noWrap/>
            <w:vAlign w:val="bottom"/>
            <w:hideMark/>
          </w:tcPr>
          <w:p w14:paraId="48049526"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24</w:t>
            </w:r>
          </w:p>
        </w:tc>
        <w:tc>
          <w:tcPr>
            <w:tcW w:w="7514" w:type="dxa"/>
            <w:gridSpan w:val="4"/>
            <w:tcBorders>
              <w:top w:val="nil"/>
              <w:left w:val="single" w:sz="4" w:space="0" w:color="auto"/>
              <w:bottom w:val="single" w:sz="4" w:space="0" w:color="auto"/>
              <w:right w:val="nil"/>
            </w:tcBorders>
            <w:shd w:val="clear" w:color="auto" w:fill="auto"/>
            <w:noWrap/>
            <w:vAlign w:val="bottom"/>
            <w:hideMark/>
          </w:tcPr>
          <w:p w14:paraId="72DAB15D" w14:textId="77777777" w:rsidR="00AB7951" w:rsidRPr="00AB7951" w:rsidRDefault="00AB7951" w:rsidP="00AB7951">
            <w:pPr>
              <w:rPr>
                <w:rFonts w:ascii="Bookman Old Style" w:hAnsi="Bookman Old Style" w:cs="Calibri"/>
                <w:color w:val="FF0000"/>
                <w:sz w:val="13"/>
                <w:szCs w:val="13"/>
              </w:rPr>
            </w:pPr>
            <w:r w:rsidRPr="00AB7951">
              <w:rPr>
                <w:rFonts w:ascii="Bookman Old Style" w:hAnsi="Bookman Old Style" w:cs="Calibri"/>
                <w:color w:val="FF0000"/>
                <w:sz w:val="13"/>
                <w:szCs w:val="13"/>
              </w:rPr>
              <w:t xml:space="preserve"> Инвестиционная программа (</w:t>
            </w:r>
            <w:proofErr w:type="spellStart"/>
            <w:proofErr w:type="gramStart"/>
            <w:r w:rsidRPr="00AB7951">
              <w:rPr>
                <w:rFonts w:ascii="Bookman Old Style" w:hAnsi="Bookman Old Style" w:cs="Calibri"/>
                <w:color w:val="FF0000"/>
                <w:sz w:val="13"/>
                <w:szCs w:val="13"/>
              </w:rPr>
              <w:t>справочно</w:t>
            </w:r>
            <w:proofErr w:type="spellEnd"/>
            <w:r w:rsidRPr="00AB7951">
              <w:rPr>
                <w:rFonts w:ascii="Bookman Old Style" w:hAnsi="Bookman Old Style" w:cs="Calibri"/>
                <w:color w:val="FF0000"/>
                <w:sz w:val="13"/>
                <w:szCs w:val="13"/>
              </w:rPr>
              <w:t xml:space="preserve"> )</w:t>
            </w:r>
            <w:proofErr w:type="gramEnd"/>
            <w:r w:rsidRPr="00AB7951">
              <w:rPr>
                <w:rFonts w:ascii="Bookman Old Style" w:hAnsi="Bookman Old Style" w:cs="Calibri"/>
                <w:color w:val="FF0000"/>
                <w:sz w:val="13"/>
                <w:szCs w:val="13"/>
              </w:rPr>
              <w:t xml:space="preserve"> за счет прибыли</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AD31F77"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tcBorders>
              <w:top w:val="nil"/>
              <w:left w:val="single" w:sz="4" w:space="0" w:color="auto"/>
              <w:bottom w:val="single" w:sz="4" w:space="0" w:color="auto"/>
              <w:right w:val="nil"/>
            </w:tcBorders>
            <w:shd w:val="clear" w:color="000000" w:fill="DDEBF7"/>
            <w:noWrap/>
            <w:vAlign w:val="bottom"/>
            <w:hideMark/>
          </w:tcPr>
          <w:p w14:paraId="206AFA9D" w14:textId="77777777" w:rsidR="00AB7951" w:rsidRPr="00AB7951" w:rsidRDefault="00AB7951" w:rsidP="00AB7951">
            <w:pPr>
              <w:jc w:val="center"/>
              <w:rPr>
                <w:rFonts w:ascii="Bookman Old Style" w:hAnsi="Bookman Old Style" w:cs="Calibri"/>
                <w:color w:val="FF0000"/>
                <w:sz w:val="13"/>
                <w:szCs w:val="13"/>
              </w:rPr>
            </w:pPr>
            <w:r w:rsidRPr="00AB7951">
              <w:rPr>
                <w:rFonts w:ascii="Bookman Old Style" w:hAnsi="Bookman Old Style" w:cs="Calibri"/>
                <w:color w:val="FF0000"/>
                <w:sz w:val="13"/>
                <w:szCs w:val="13"/>
              </w:rPr>
              <w:t>7824,57</w:t>
            </w:r>
          </w:p>
        </w:tc>
        <w:tc>
          <w:tcPr>
            <w:tcW w:w="2156" w:type="dxa"/>
            <w:tcBorders>
              <w:top w:val="nil"/>
              <w:left w:val="single" w:sz="4" w:space="0" w:color="auto"/>
              <w:bottom w:val="single" w:sz="4" w:space="0" w:color="auto"/>
              <w:right w:val="nil"/>
            </w:tcBorders>
            <w:shd w:val="clear" w:color="000000" w:fill="DDEBF7"/>
            <w:noWrap/>
            <w:vAlign w:val="bottom"/>
            <w:hideMark/>
          </w:tcPr>
          <w:p w14:paraId="431D1F78" w14:textId="77777777" w:rsidR="00AB7951" w:rsidRPr="00AB7951" w:rsidRDefault="00AB7951" w:rsidP="00AB7951">
            <w:pPr>
              <w:jc w:val="center"/>
              <w:rPr>
                <w:rFonts w:ascii="Bookman Old Style" w:hAnsi="Bookman Old Style" w:cs="Calibri"/>
                <w:color w:val="FF0000"/>
                <w:sz w:val="13"/>
                <w:szCs w:val="13"/>
              </w:rPr>
            </w:pPr>
            <w:r w:rsidRPr="00AB7951">
              <w:rPr>
                <w:rFonts w:ascii="Bookman Old Style" w:hAnsi="Bookman Old Style" w:cs="Calibri"/>
                <w:color w:val="FF0000"/>
                <w:sz w:val="13"/>
                <w:szCs w:val="13"/>
              </w:rPr>
              <w:t> </w:t>
            </w:r>
          </w:p>
        </w:tc>
        <w:tc>
          <w:tcPr>
            <w:tcW w:w="2176" w:type="dxa"/>
            <w:tcBorders>
              <w:top w:val="single" w:sz="4" w:space="0" w:color="auto"/>
              <w:left w:val="single" w:sz="4" w:space="0" w:color="auto"/>
              <w:bottom w:val="single" w:sz="4" w:space="0" w:color="auto"/>
              <w:right w:val="nil"/>
            </w:tcBorders>
            <w:shd w:val="clear" w:color="000000" w:fill="DDEBF7"/>
            <w:noWrap/>
            <w:vAlign w:val="bottom"/>
            <w:hideMark/>
          </w:tcPr>
          <w:p w14:paraId="4F4D0E8B" w14:textId="77777777" w:rsidR="00AB7951" w:rsidRPr="00AB7951" w:rsidRDefault="00AB7951" w:rsidP="00AB7951">
            <w:pPr>
              <w:jc w:val="center"/>
              <w:rPr>
                <w:rFonts w:ascii="Bookman Old Style" w:hAnsi="Bookman Old Style" w:cs="Calibri"/>
                <w:b/>
                <w:bCs/>
                <w:color w:val="FF0000"/>
                <w:sz w:val="13"/>
                <w:szCs w:val="13"/>
              </w:rPr>
            </w:pPr>
            <w:r w:rsidRPr="00AB7951">
              <w:rPr>
                <w:rFonts w:ascii="Bookman Old Style" w:hAnsi="Bookman Old Style" w:cs="Calibri"/>
                <w:b/>
                <w:bCs/>
                <w:color w:val="FF0000"/>
                <w:sz w:val="13"/>
                <w:szCs w:val="13"/>
              </w:rPr>
              <w:t>6775,01</w:t>
            </w:r>
          </w:p>
        </w:tc>
        <w:tc>
          <w:tcPr>
            <w:tcW w:w="2036" w:type="dxa"/>
            <w:tcBorders>
              <w:top w:val="single" w:sz="4" w:space="0" w:color="auto"/>
              <w:left w:val="single" w:sz="4" w:space="0" w:color="auto"/>
              <w:bottom w:val="single" w:sz="4" w:space="0" w:color="auto"/>
              <w:right w:val="nil"/>
            </w:tcBorders>
            <w:shd w:val="clear" w:color="000000" w:fill="DDEBF7"/>
            <w:noWrap/>
            <w:vAlign w:val="bottom"/>
            <w:hideMark/>
          </w:tcPr>
          <w:p w14:paraId="5A33BD11" w14:textId="77777777" w:rsidR="00AB7951" w:rsidRPr="00AB7951" w:rsidRDefault="00AB7951" w:rsidP="00AB7951">
            <w:pPr>
              <w:jc w:val="center"/>
              <w:rPr>
                <w:rFonts w:ascii="Bookman Old Style" w:hAnsi="Bookman Old Style" w:cs="Calibri"/>
                <w:b/>
                <w:bCs/>
                <w:color w:val="FF0000"/>
                <w:sz w:val="13"/>
                <w:szCs w:val="13"/>
              </w:rPr>
            </w:pPr>
            <w:r w:rsidRPr="00AB7951">
              <w:rPr>
                <w:rFonts w:ascii="Bookman Old Style" w:hAnsi="Bookman Old Style" w:cs="Calibri"/>
                <w:b/>
                <w:bCs/>
                <w:color w:val="FF0000"/>
                <w:sz w:val="13"/>
                <w:szCs w:val="13"/>
              </w:rPr>
              <w:t>6775,01</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0DE91576" w14:textId="77777777" w:rsidR="00AB7951" w:rsidRPr="00AB7951" w:rsidRDefault="00AB7951" w:rsidP="00AB7951">
            <w:pPr>
              <w:jc w:val="center"/>
              <w:rPr>
                <w:rFonts w:ascii="Bookman Old Style" w:hAnsi="Bookman Old Style" w:cs="Calibri"/>
                <w:b/>
                <w:bCs/>
                <w:color w:val="FF0000"/>
                <w:sz w:val="13"/>
                <w:szCs w:val="13"/>
              </w:rPr>
            </w:pPr>
            <w:r w:rsidRPr="00AB7951">
              <w:rPr>
                <w:rFonts w:ascii="Bookman Old Style" w:hAnsi="Bookman Old Style" w:cs="Calibri"/>
                <w:b/>
                <w:bCs/>
                <w:color w:val="FF0000"/>
                <w:sz w:val="13"/>
                <w:szCs w:val="13"/>
              </w:rPr>
              <w:t>-13,41</w:t>
            </w:r>
          </w:p>
        </w:tc>
        <w:tc>
          <w:tcPr>
            <w:tcW w:w="16" w:type="dxa"/>
            <w:vAlign w:val="center"/>
            <w:hideMark/>
          </w:tcPr>
          <w:p w14:paraId="41E91301" w14:textId="77777777" w:rsidR="00AB7951" w:rsidRPr="00AB7951" w:rsidRDefault="00AB7951" w:rsidP="00AB7951">
            <w:pPr>
              <w:rPr>
                <w:sz w:val="13"/>
                <w:szCs w:val="13"/>
              </w:rPr>
            </w:pPr>
          </w:p>
        </w:tc>
      </w:tr>
      <w:tr w:rsidR="00AB7951" w:rsidRPr="00AB7951" w14:paraId="3DAC3D49" w14:textId="77777777" w:rsidTr="00AB7951">
        <w:trPr>
          <w:trHeight w:val="315"/>
          <w:jc w:val="center"/>
        </w:trPr>
        <w:tc>
          <w:tcPr>
            <w:tcW w:w="590" w:type="dxa"/>
            <w:tcBorders>
              <w:top w:val="nil"/>
              <w:left w:val="single" w:sz="8" w:space="0" w:color="auto"/>
              <w:bottom w:val="nil"/>
              <w:right w:val="single" w:sz="4" w:space="0" w:color="auto"/>
            </w:tcBorders>
            <w:shd w:val="clear" w:color="auto" w:fill="auto"/>
            <w:noWrap/>
            <w:vAlign w:val="bottom"/>
            <w:hideMark/>
          </w:tcPr>
          <w:p w14:paraId="5B64981D" w14:textId="77777777" w:rsidR="00AB7951" w:rsidRPr="00AB7951" w:rsidRDefault="00AB7951" w:rsidP="00AB7951">
            <w:pPr>
              <w:jc w:val="center"/>
              <w:outlineLvl w:val="0"/>
              <w:rPr>
                <w:rFonts w:ascii="Bookman Old Style" w:hAnsi="Bookman Old Style" w:cs="Calibri"/>
                <w:sz w:val="13"/>
                <w:szCs w:val="13"/>
              </w:rPr>
            </w:pPr>
            <w:r w:rsidRPr="00AB7951">
              <w:rPr>
                <w:rFonts w:ascii="Bookman Old Style" w:hAnsi="Bookman Old Style" w:cs="Calibri"/>
                <w:sz w:val="13"/>
                <w:szCs w:val="13"/>
              </w:rPr>
              <w:t>25</w:t>
            </w:r>
          </w:p>
        </w:tc>
        <w:tc>
          <w:tcPr>
            <w:tcW w:w="7514" w:type="dxa"/>
            <w:gridSpan w:val="4"/>
            <w:tcBorders>
              <w:top w:val="nil"/>
              <w:left w:val="single" w:sz="4" w:space="0" w:color="auto"/>
              <w:bottom w:val="single" w:sz="4" w:space="0" w:color="auto"/>
              <w:right w:val="nil"/>
            </w:tcBorders>
            <w:shd w:val="clear" w:color="auto" w:fill="auto"/>
            <w:noWrap/>
            <w:vAlign w:val="bottom"/>
            <w:hideMark/>
          </w:tcPr>
          <w:p w14:paraId="3D2C86B3" w14:textId="77777777" w:rsidR="00AB7951" w:rsidRPr="00AB7951" w:rsidRDefault="00AB7951" w:rsidP="00AB7951">
            <w:pPr>
              <w:outlineLvl w:val="0"/>
              <w:rPr>
                <w:rFonts w:ascii="Bookman Old Style" w:hAnsi="Bookman Old Style" w:cs="Calibri"/>
                <w:color w:val="7030A0"/>
                <w:sz w:val="13"/>
                <w:szCs w:val="13"/>
              </w:rPr>
            </w:pPr>
            <w:r w:rsidRPr="00AB7951">
              <w:rPr>
                <w:rFonts w:ascii="Bookman Old Style" w:hAnsi="Bookman Old Style" w:cs="Calibri"/>
                <w:color w:val="7030A0"/>
                <w:sz w:val="13"/>
                <w:szCs w:val="13"/>
              </w:rPr>
              <w:t xml:space="preserve">Дополнительная прибыль за счет </w:t>
            </w:r>
            <w:proofErr w:type="spellStart"/>
            <w:r w:rsidRPr="00AB7951">
              <w:rPr>
                <w:rFonts w:ascii="Bookman Old Style" w:hAnsi="Bookman Old Style" w:cs="Calibri"/>
                <w:color w:val="7030A0"/>
                <w:sz w:val="13"/>
                <w:szCs w:val="13"/>
              </w:rPr>
              <w:t>нормат</w:t>
            </w:r>
            <w:proofErr w:type="spellEnd"/>
            <w:r w:rsidRPr="00AB7951">
              <w:rPr>
                <w:rFonts w:ascii="Bookman Old Style" w:hAnsi="Bookman Old Style" w:cs="Calibri"/>
                <w:color w:val="7030A0"/>
                <w:sz w:val="13"/>
                <w:szCs w:val="13"/>
              </w:rPr>
              <w:t xml:space="preserve"> прибыли</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03845A9" w14:textId="77777777" w:rsidR="00AB7951" w:rsidRPr="00AB7951" w:rsidRDefault="00AB7951" w:rsidP="00AB7951">
            <w:pPr>
              <w:jc w:val="center"/>
              <w:outlineLvl w:val="0"/>
              <w:rPr>
                <w:rFonts w:ascii="Bookman Old Style" w:hAnsi="Bookman Old Style" w:cs="Calibri"/>
                <w:sz w:val="13"/>
                <w:szCs w:val="13"/>
              </w:rPr>
            </w:pPr>
            <w:r w:rsidRPr="00AB7951">
              <w:rPr>
                <w:rFonts w:ascii="Bookman Old Style" w:hAnsi="Bookman Old Style" w:cs="Calibri"/>
                <w:sz w:val="13"/>
                <w:szCs w:val="13"/>
              </w:rPr>
              <w:t> </w:t>
            </w:r>
          </w:p>
        </w:tc>
        <w:tc>
          <w:tcPr>
            <w:tcW w:w="1736" w:type="dxa"/>
            <w:tcBorders>
              <w:top w:val="nil"/>
              <w:left w:val="single" w:sz="4" w:space="0" w:color="auto"/>
              <w:bottom w:val="single" w:sz="4" w:space="0" w:color="auto"/>
              <w:right w:val="nil"/>
            </w:tcBorders>
            <w:shd w:val="clear" w:color="000000" w:fill="DDEBF7"/>
            <w:noWrap/>
            <w:vAlign w:val="bottom"/>
            <w:hideMark/>
          </w:tcPr>
          <w:p w14:paraId="39D54CEC" w14:textId="77777777" w:rsidR="00AB7951" w:rsidRPr="00AB7951" w:rsidRDefault="00AB7951" w:rsidP="00AB7951">
            <w:pPr>
              <w:jc w:val="center"/>
              <w:outlineLvl w:val="0"/>
              <w:rPr>
                <w:rFonts w:ascii="Bookman Old Style" w:hAnsi="Bookman Old Style" w:cs="Calibri"/>
                <w:sz w:val="13"/>
                <w:szCs w:val="13"/>
              </w:rPr>
            </w:pPr>
            <w:r w:rsidRPr="00AB7951">
              <w:rPr>
                <w:rFonts w:ascii="Bookman Old Style" w:hAnsi="Bookman Old Style" w:cs="Calibri"/>
                <w:sz w:val="13"/>
                <w:szCs w:val="13"/>
              </w:rPr>
              <w:t> </w:t>
            </w:r>
          </w:p>
        </w:tc>
        <w:tc>
          <w:tcPr>
            <w:tcW w:w="2156" w:type="dxa"/>
            <w:tcBorders>
              <w:top w:val="nil"/>
              <w:left w:val="single" w:sz="4" w:space="0" w:color="auto"/>
              <w:bottom w:val="single" w:sz="4" w:space="0" w:color="auto"/>
              <w:right w:val="nil"/>
            </w:tcBorders>
            <w:shd w:val="clear" w:color="000000" w:fill="DDEBF7"/>
            <w:noWrap/>
            <w:vAlign w:val="bottom"/>
            <w:hideMark/>
          </w:tcPr>
          <w:p w14:paraId="46F4BC32" w14:textId="77777777" w:rsidR="00AB7951" w:rsidRPr="00AB7951" w:rsidRDefault="00AB7951" w:rsidP="00AB7951">
            <w:pPr>
              <w:jc w:val="center"/>
              <w:outlineLvl w:val="0"/>
              <w:rPr>
                <w:rFonts w:ascii="Bookman Old Style" w:hAnsi="Bookman Old Style" w:cs="Calibri"/>
                <w:sz w:val="13"/>
                <w:szCs w:val="13"/>
              </w:rPr>
            </w:pPr>
            <w:r w:rsidRPr="00AB7951">
              <w:rPr>
                <w:rFonts w:ascii="Bookman Old Style" w:hAnsi="Bookman Old Style" w:cs="Calibri"/>
                <w:sz w:val="13"/>
                <w:szCs w:val="13"/>
              </w:rPr>
              <w:t> </w:t>
            </w:r>
          </w:p>
        </w:tc>
        <w:tc>
          <w:tcPr>
            <w:tcW w:w="2176" w:type="dxa"/>
            <w:tcBorders>
              <w:top w:val="nil"/>
              <w:left w:val="single" w:sz="4" w:space="0" w:color="auto"/>
              <w:bottom w:val="nil"/>
              <w:right w:val="single" w:sz="4" w:space="0" w:color="auto"/>
            </w:tcBorders>
            <w:shd w:val="clear" w:color="000000" w:fill="DDEBF7"/>
            <w:noWrap/>
            <w:vAlign w:val="bottom"/>
            <w:hideMark/>
          </w:tcPr>
          <w:p w14:paraId="35E4A86D" w14:textId="77777777" w:rsidR="00AB7951" w:rsidRPr="00AB7951" w:rsidRDefault="00AB7951" w:rsidP="00AB7951">
            <w:pPr>
              <w:jc w:val="center"/>
              <w:outlineLvl w:val="0"/>
              <w:rPr>
                <w:rFonts w:ascii="Bookman Old Style" w:hAnsi="Bookman Old Style" w:cs="Calibri"/>
                <w:b/>
                <w:bCs/>
                <w:color w:val="7030A0"/>
                <w:sz w:val="13"/>
                <w:szCs w:val="13"/>
              </w:rPr>
            </w:pPr>
            <w:r w:rsidRPr="00AB7951">
              <w:rPr>
                <w:rFonts w:ascii="Bookman Old Style" w:hAnsi="Bookman Old Style" w:cs="Calibri"/>
                <w:b/>
                <w:bCs/>
                <w:color w:val="7030A0"/>
                <w:sz w:val="13"/>
                <w:szCs w:val="13"/>
              </w:rPr>
              <w:t> </w:t>
            </w:r>
          </w:p>
        </w:tc>
        <w:tc>
          <w:tcPr>
            <w:tcW w:w="2036" w:type="dxa"/>
            <w:tcBorders>
              <w:top w:val="nil"/>
              <w:left w:val="nil"/>
              <w:bottom w:val="single" w:sz="4" w:space="0" w:color="auto"/>
              <w:right w:val="nil"/>
            </w:tcBorders>
            <w:shd w:val="clear" w:color="000000" w:fill="DDEBF7"/>
            <w:noWrap/>
            <w:vAlign w:val="bottom"/>
            <w:hideMark/>
          </w:tcPr>
          <w:p w14:paraId="201E2468" w14:textId="77777777" w:rsidR="00AB7951" w:rsidRPr="00AB7951" w:rsidRDefault="00AB7951" w:rsidP="00AB7951">
            <w:pPr>
              <w:jc w:val="center"/>
              <w:outlineLvl w:val="0"/>
              <w:rPr>
                <w:rFonts w:ascii="Bookman Old Style" w:hAnsi="Bookman Old Style" w:cs="Calibri"/>
                <w:b/>
                <w:bCs/>
                <w:sz w:val="13"/>
                <w:szCs w:val="13"/>
              </w:rPr>
            </w:pPr>
            <w:r w:rsidRPr="00AB7951">
              <w:rPr>
                <w:rFonts w:ascii="Bookman Old Style" w:hAnsi="Bookman Old Style" w:cs="Calibri"/>
                <w:b/>
                <w:bCs/>
                <w:sz w:val="13"/>
                <w:szCs w:val="13"/>
              </w:rPr>
              <w:t> </w:t>
            </w:r>
          </w:p>
        </w:tc>
        <w:tc>
          <w:tcPr>
            <w:tcW w:w="1456" w:type="dxa"/>
            <w:tcBorders>
              <w:top w:val="nil"/>
              <w:left w:val="nil"/>
              <w:bottom w:val="nil"/>
              <w:right w:val="single" w:sz="4" w:space="0" w:color="auto"/>
            </w:tcBorders>
            <w:shd w:val="clear" w:color="000000" w:fill="DDEBF7"/>
            <w:noWrap/>
            <w:vAlign w:val="bottom"/>
            <w:hideMark/>
          </w:tcPr>
          <w:p w14:paraId="3F677635" w14:textId="77777777" w:rsidR="00AB7951" w:rsidRPr="00AB7951" w:rsidRDefault="00AB7951" w:rsidP="00AB7951">
            <w:pPr>
              <w:jc w:val="center"/>
              <w:outlineLvl w:val="0"/>
              <w:rPr>
                <w:rFonts w:ascii="Bookman Old Style" w:hAnsi="Bookman Old Style" w:cs="Calibri"/>
                <w:b/>
                <w:bCs/>
                <w:color w:val="7030A0"/>
                <w:sz w:val="13"/>
                <w:szCs w:val="13"/>
              </w:rPr>
            </w:pPr>
            <w:r w:rsidRPr="00AB7951">
              <w:rPr>
                <w:rFonts w:ascii="Bookman Old Style" w:hAnsi="Bookman Old Style" w:cs="Calibri"/>
                <w:b/>
                <w:bCs/>
                <w:color w:val="7030A0"/>
                <w:sz w:val="13"/>
                <w:szCs w:val="13"/>
              </w:rPr>
              <w:t>#ДЕЛ/0!</w:t>
            </w:r>
          </w:p>
        </w:tc>
        <w:tc>
          <w:tcPr>
            <w:tcW w:w="16" w:type="dxa"/>
            <w:vAlign w:val="center"/>
            <w:hideMark/>
          </w:tcPr>
          <w:p w14:paraId="7F2EB394" w14:textId="77777777" w:rsidR="00AB7951" w:rsidRPr="00AB7951" w:rsidRDefault="00AB7951" w:rsidP="00AB7951">
            <w:pPr>
              <w:rPr>
                <w:sz w:val="13"/>
                <w:szCs w:val="13"/>
              </w:rPr>
            </w:pPr>
          </w:p>
        </w:tc>
      </w:tr>
      <w:tr w:rsidR="00AB7951" w:rsidRPr="00AB7951" w14:paraId="20C79D31" w14:textId="77777777" w:rsidTr="00AB7951">
        <w:trPr>
          <w:trHeight w:val="315"/>
          <w:jc w:val="center"/>
        </w:trPr>
        <w:tc>
          <w:tcPr>
            <w:tcW w:w="5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B7F190" w14:textId="77777777" w:rsidR="00AB7951" w:rsidRPr="00AB7951" w:rsidRDefault="00AB7951" w:rsidP="00AB7951">
            <w:pPr>
              <w:jc w:val="center"/>
              <w:outlineLvl w:val="0"/>
              <w:rPr>
                <w:rFonts w:ascii="Bookman Old Style" w:hAnsi="Bookman Old Style" w:cs="Calibri"/>
                <w:sz w:val="13"/>
                <w:szCs w:val="13"/>
              </w:rPr>
            </w:pPr>
            <w:r w:rsidRPr="00AB7951">
              <w:rPr>
                <w:rFonts w:ascii="Bookman Old Style" w:hAnsi="Bookman Old Style" w:cs="Calibri"/>
                <w:sz w:val="13"/>
                <w:szCs w:val="13"/>
              </w:rPr>
              <w:t>26</w:t>
            </w:r>
          </w:p>
        </w:tc>
        <w:tc>
          <w:tcPr>
            <w:tcW w:w="7514" w:type="dxa"/>
            <w:gridSpan w:val="4"/>
            <w:tcBorders>
              <w:top w:val="nil"/>
              <w:left w:val="single" w:sz="4" w:space="0" w:color="auto"/>
              <w:bottom w:val="single" w:sz="4" w:space="0" w:color="auto"/>
              <w:right w:val="nil"/>
            </w:tcBorders>
            <w:shd w:val="clear" w:color="auto" w:fill="auto"/>
            <w:noWrap/>
            <w:vAlign w:val="bottom"/>
            <w:hideMark/>
          </w:tcPr>
          <w:p w14:paraId="12BAE533" w14:textId="77777777" w:rsidR="00AB7951" w:rsidRPr="00AB7951" w:rsidRDefault="00AB7951" w:rsidP="00AB7951">
            <w:pPr>
              <w:outlineLvl w:val="0"/>
              <w:rPr>
                <w:rFonts w:ascii="Bookman Old Style" w:hAnsi="Bookman Old Style" w:cs="Calibri"/>
                <w:b/>
                <w:bCs/>
                <w:color w:val="FF0000"/>
                <w:sz w:val="13"/>
                <w:szCs w:val="13"/>
              </w:rPr>
            </w:pPr>
            <w:r w:rsidRPr="00AB7951">
              <w:rPr>
                <w:rFonts w:ascii="Bookman Old Style" w:hAnsi="Bookman Old Style" w:cs="Calibri"/>
                <w:b/>
                <w:bCs/>
                <w:color w:val="FF0000"/>
                <w:sz w:val="13"/>
                <w:szCs w:val="13"/>
              </w:rPr>
              <w:t>Предпринимательская прибыль вся</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6F79EBC" w14:textId="77777777" w:rsidR="00AB7951" w:rsidRPr="00AB7951" w:rsidRDefault="00AB7951" w:rsidP="00AB7951">
            <w:pPr>
              <w:jc w:val="center"/>
              <w:outlineLvl w:val="0"/>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tcBorders>
              <w:top w:val="nil"/>
              <w:left w:val="single" w:sz="4" w:space="0" w:color="auto"/>
              <w:bottom w:val="single" w:sz="4" w:space="0" w:color="auto"/>
              <w:right w:val="nil"/>
            </w:tcBorders>
            <w:shd w:val="clear" w:color="000000" w:fill="DDEBF7"/>
            <w:noWrap/>
            <w:vAlign w:val="bottom"/>
            <w:hideMark/>
          </w:tcPr>
          <w:p w14:paraId="04915789" w14:textId="77777777" w:rsidR="00AB7951" w:rsidRPr="00AB7951" w:rsidRDefault="00AB7951" w:rsidP="00AB7951">
            <w:pPr>
              <w:jc w:val="center"/>
              <w:outlineLvl w:val="0"/>
              <w:rPr>
                <w:rFonts w:ascii="Bookman Old Style" w:hAnsi="Bookman Old Style" w:cs="Calibri"/>
                <w:b/>
                <w:bCs/>
                <w:sz w:val="13"/>
                <w:szCs w:val="13"/>
              </w:rPr>
            </w:pPr>
            <w:r w:rsidRPr="00AB7951">
              <w:rPr>
                <w:rFonts w:ascii="Bookman Old Style" w:hAnsi="Bookman Old Style" w:cs="Calibri"/>
                <w:b/>
                <w:bCs/>
                <w:sz w:val="13"/>
                <w:szCs w:val="13"/>
              </w:rPr>
              <w:t>6246,53</w:t>
            </w:r>
          </w:p>
        </w:tc>
        <w:tc>
          <w:tcPr>
            <w:tcW w:w="2156" w:type="dxa"/>
            <w:tcBorders>
              <w:top w:val="nil"/>
              <w:left w:val="single" w:sz="4" w:space="0" w:color="auto"/>
              <w:bottom w:val="single" w:sz="4" w:space="0" w:color="auto"/>
              <w:right w:val="nil"/>
            </w:tcBorders>
            <w:shd w:val="clear" w:color="000000" w:fill="DDEBF7"/>
            <w:noWrap/>
            <w:vAlign w:val="bottom"/>
            <w:hideMark/>
          </w:tcPr>
          <w:p w14:paraId="56D7CFF3" w14:textId="77777777" w:rsidR="00AB7951" w:rsidRPr="00AB7951" w:rsidRDefault="00AB7951" w:rsidP="00AB7951">
            <w:pPr>
              <w:jc w:val="center"/>
              <w:outlineLvl w:val="0"/>
              <w:rPr>
                <w:rFonts w:ascii="Bookman Old Style" w:hAnsi="Bookman Old Style" w:cs="Calibri"/>
                <w:b/>
                <w:bCs/>
                <w:sz w:val="13"/>
                <w:szCs w:val="13"/>
              </w:rPr>
            </w:pPr>
            <w:r w:rsidRPr="00AB7951">
              <w:rPr>
                <w:rFonts w:ascii="Bookman Old Style" w:hAnsi="Bookman Old Style" w:cs="Calibri"/>
                <w:b/>
                <w:bCs/>
                <w:sz w:val="13"/>
                <w:szCs w:val="13"/>
              </w:rPr>
              <w:t>0,00</w:t>
            </w:r>
          </w:p>
        </w:tc>
        <w:tc>
          <w:tcPr>
            <w:tcW w:w="2176" w:type="dxa"/>
            <w:tcBorders>
              <w:top w:val="single" w:sz="4" w:space="0" w:color="auto"/>
              <w:left w:val="single" w:sz="4" w:space="0" w:color="auto"/>
              <w:bottom w:val="single" w:sz="4" w:space="0" w:color="auto"/>
              <w:right w:val="nil"/>
            </w:tcBorders>
            <w:shd w:val="clear" w:color="000000" w:fill="DDEBF7"/>
            <w:noWrap/>
            <w:vAlign w:val="bottom"/>
            <w:hideMark/>
          </w:tcPr>
          <w:p w14:paraId="30518B6C" w14:textId="77777777" w:rsidR="00AB7951" w:rsidRPr="00AB7951" w:rsidRDefault="00AB7951" w:rsidP="00AB7951">
            <w:pPr>
              <w:jc w:val="center"/>
              <w:outlineLvl w:val="0"/>
              <w:rPr>
                <w:rFonts w:ascii="Bookman Old Style" w:hAnsi="Bookman Old Style" w:cs="Calibri"/>
                <w:b/>
                <w:bCs/>
                <w:sz w:val="13"/>
                <w:szCs w:val="13"/>
              </w:rPr>
            </w:pPr>
            <w:r w:rsidRPr="00AB7951">
              <w:rPr>
                <w:rFonts w:ascii="Bookman Old Style" w:hAnsi="Bookman Old Style" w:cs="Calibri"/>
                <w:b/>
                <w:bCs/>
                <w:sz w:val="13"/>
                <w:szCs w:val="13"/>
              </w:rPr>
              <w:t>7267,82</w:t>
            </w:r>
          </w:p>
        </w:tc>
        <w:tc>
          <w:tcPr>
            <w:tcW w:w="2036" w:type="dxa"/>
            <w:tcBorders>
              <w:top w:val="nil"/>
              <w:left w:val="single" w:sz="4" w:space="0" w:color="auto"/>
              <w:bottom w:val="single" w:sz="4" w:space="0" w:color="auto"/>
              <w:right w:val="nil"/>
            </w:tcBorders>
            <w:shd w:val="clear" w:color="000000" w:fill="DDEBF7"/>
            <w:noWrap/>
            <w:vAlign w:val="bottom"/>
            <w:hideMark/>
          </w:tcPr>
          <w:p w14:paraId="435E8886" w14:textId="77777777" w:rsidR="00AB7951" w:rsidRPr="00AB7951" w:rsidRDefault="00AB7951" w:rsidP="00AB7951">
            <w:pPr>
              <w:jc w:val="center"/>
              <w:outlineLvl w:val="0"/>
              <w:rPr>
                <w:rFonts w:ascii="Bookman Old Style" w:hAnsi="Bookman Old Style" w:cs="Calibri"/>
                <w:b/>
                <w:bCs/>
                <w:sz w:val="13"/>
                <w:szCs w:val="13"/>
              </w:rPr>
            </w:pPr>
            <w:r w:rsidRPr="00AB7951">
              <w:rPr>
                <w:rFonts w:ascii="Bookman Old Style" w:hAnsi="Bookman Old Style" w:cs="Calibri"/>
                <w:b/>
                <w:bCs/>
                <w:sz w:val="13"/>
                <w:szCs w:val="13"/>
              </w:rPr>
              <w:t>7267,82</w:t>
            </w:r>
          </w:p>
        </w:tc>
        <w:tc>
          <w:tcPr>
            <w:tcW w:w="1456" w:type="dxa"/>
            <w:tcBorders>
              <w:top w:val="single" w:sz="4" w:space="0" w:color="auto"/>
              <w:left w:val="single" w:sz="4" w:space="0" w:color="auto"/>
              <w:bottom w:val="single" w:sz="4" w:space="0" w:color="auto"/>
              <w:right w:val="single" w:sz="8" w:space="0" w:color="auto"/>
            </w:tcBorders>
            <w:shd w:val="clear" w:color="000000" w:fill="DDEBF7"/>
            <w:noWrap/>
            <w:vAlign w:val="bottom"/>
            <w:hideMark/>
          </w:tcPr>
          <w:p w14:paraId="1CA851CD" w14:textId="77777777" w:rsidR="00AB7951" w:rsidRPr="00AB7951" w:rsidRDefault="00AB7951" w:rsidP="00AB7951">
            <w:pPr>
              <w:jc w:val="center"/>
              <w:outlineLvl w:val="0"/>
              <w:rPr>
                <w:rFonts w:ascii="Bookman Old Style" w:hAnsi="Bookman Old Style" w:cs="Calibri"/>
                <w:b/>
                <w:bCs/>
                <w:sz w:val="13"/>
                <w:szCs w:val="13"/>
              </w:rPr>
            </w:pPr>
            <w:r w:rsidRPr="00AB7951">
              <w:rPr>
                <w:rFonts w:ascii="Bookman Old Style" w:hAnsi="Bookman Old Style" w:cs="Calibri"/>
                <w:b/>
                <w:bCs/>
                <w:sz w:val="13"/>
                <w:szCs w:val="13"/>
              </w:rPr>
              <w:t>16,35</w:t>
            </w:r>
          </w:p>
        </w:tc>
        <w:tc>
          <w:tcPr>
            <w:tcW w:w="16" w:type="dxa"/>
            <w:vAlign w:val="center"/>
            <w:hideMark/>
          </w:tcPr>
          <w:p w14:paraId="0056E624" w14:textId="77777777" w:rsidR="00AB7951" w:rsidRPr="00AB7951" w:rsidRDefault="00AB7951" w:rsidP="00AB7951">
            <w:pPr>
              <w:rPr>
                <w:sz w:val="13"/>
                <w:szCs w:val="13"/>
              </w:rPr>
            </w:pPr>
          </w:p>
        </w:tc>
      </w:tr>
      <w:tr w:rsidR="00AB7951" w:rsidRPr="00AB7951" w14:paraId="5989487E" w14:textId="77777777" w:rsidTr="00AB7951">
        <w:trPr>
          <w:trHeight w:val="315"/>
          <w:jc w:val="center"/>
        </w:trPr>
        <w:tc>
          <w:tcPr>
            <w:tcW w:w="590" w:type="dxa"/>
            <w:tcBorders>
              <w:top w:val="nil"/>
              <w:left w:val="single" w:sz="8" w:space="0" w:color="auto"/>
              <w:bottom w:val="nil"/>
              <w:right w:val="single" w:sz="4" w:space="0" w:color="auto"/>
            </w:tcBorders>
            <w:shd w:val="clear" w:color="auto" w:fill="auto"/>
            <w:noWrap/>
            <w:vAlign w:val="bottom"/>
            <w:hideMark/>
          </w:tcPr>
          <w:p w14:paraId="24E6176D"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27</w:t>
            </w:r>
          </w:p>
        </w:tc>
        <w:tc>
          <w:tcPr>
            <w:tcW w:w="7514" w:type="dxa"/>
            <w:gridSpan w:val="4"/>
            <w:tcBorders>
              <w:top w:val="nil"/>
              <w:left w:val="single" w:sz="4" w:space="0" w:color="auto"/>
              <w:bottom w:val="single" w:sz="4" w:space="0" w:color="auto"/>
              <w:right w:val="nil"/>
            </w:tcBorders>
            <w:shd w:val="clear" w:color="auto" w:fill="auto"/>
            <w:noWrap/>
            <w:vAlign w:val="bottom"/>
            <w:hideMark/>
          </w:tcPr>
          <w:p w14:paraId="2A1D826C" w14:textId="77777777" w:rsidR="00AB7951" w:rsidRPr="00AB7951" w:rsidRDefault="00AB7951" w:rsidP="00AB7951">
            <w:pPr>
              <w:rPr>
                <w:rFonts w:ascii="Bookman Old Style" w:hAnsi="Bookman Old Style" w:cs="Calibri"/>
                <w:b/>
                <w:bCs/>
                <w:color w:val="FF0000"/>
                <w:sz w:val="13"/>
                <w:szCs w:val="13"/>
              </w:rPr>
            </w:pPr>
            <w:r w:rsidRPr="00AB7951">
              <w:rPr>
                <w:rFonts w:ascii="Bookman Old Style" w:hAnsi="Bookman Old Style" w:cs="Calibri"/>
                <w:b/>
                <w:bCs/>
                <w:color w:val="FF0000"/>
                <w:sz w:val="13"/>
                <w:szCs w:val="13"/>
              </w:rPr>
              <w:t>Предпринимательская прибыль в тариф</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9212A32"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tcBorders>
              <w:top w:val="nil"/>
              <w:left w:val="single" w:sz="4" w:space="0" w:color="auto"/>
              <w:bottom w:val="single" w:sz="4" w:space="0" w:color="auto"/>
              <w:right w:val="nil"/>
            </w:tcBorders>
            <w:shd w:val="clear" w:color="000000" w:fill="DDEBF7"/>
            <w:noWrap/>
            <w:vAlign w:val="bottom"/>
            <w:hideMark/>
          </w:tcPr>
          <w:p w14:paraId="185CAC83"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6246,53</w:t>
            </w:r>
          </w:p>
        </w:tc>
        <w:tc>
          <w:tcPr>
            <w:tcW w:w="2156" w:type="dxa"/>
            <w:tcBorders>
              <w:top w:val="nil"/>
              <w:left w:val="single" w:sz="4" w:space="0" w:color="auto"/>
              <w:bottom w:val="single" w:sz="4" w:space="0" w:color="auto"/>
              <w:right w:val="nil"/>
            </w:tcBorders>
            <w:shd w:val="clear" w:color="000000" w:fill="DDEBF7"/>
            <w:noWrap/>
            <w:vAlign w:val="bottom"/>
            <w:hideMark/>
          </w:tcPr>
          <w:p w14:paraId="3652EA18"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7505,60</w:t>
            </w:r>
          </w:p>
        </w:tc>
        <w:tc>
          <w:tcPr>
            <w:tcW w:w="2176" w:type="dxa"/>
            <w:tcBorders>
              <w:top w:val="nil"/>
              <w:left w:val="single" w:sz="4" w:space="0" w:color="auto"/>
              <w:bottom w:val="single" w:sz="4" w:space="0" w:color="auto"/>
              <w:right w:val="nil"/>
            </w:tcBorders>
            <w:shd w:val="clear" w:color="000000" w:fill="DDEBF7"/>
            <w:noWrap/>
            <w:vAlign w:val="bottom"/>
            <w:hideMark/>
          </w:tcPr>
          <w:p w14:paraId="25EB5FA8"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7267,82</w:t>
            </w:r>
          </w:p>
        </w:tc>
        <w:tc>
          <w:tcPr>
            <w:tcW w:w="2036" w:type="dxa"/>
            <w:tcBorders>
              <w:top w:val="nil"/>
              <w:left w:val="single" w:sz="4" w:space="0" w:color="auto"/>
              <w:bottom w:val="single" w:sz="4" w:space="0" w:color="auto"/>
              <w:right w:val="nil"/>
            </w:tcBorders>
            <w:shd w:val="clear" w:color="000000" w:fill="DDEBF7"/>
            <w:noWrap/>
            <w:vAlign w:val="bottom"/>
            <w:hideMark/>
          </w:tcPr>
          <w:p w14:paraId="51C167B4"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03B43CA9"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16,35</w:t>
            </w:r>
          </w:p>
        </w:tc>
        <w:tc>
          <w:tcPr>
            <w:tcW w:w="16" w:type="dxa"/>
            <w:vAlign w:val="center"/>
            <w:hideMark/>
          </w:tcPr>
          <w:p w14:paraId="3487D1D3" w14:textId="77777777" w:rsidR="00AB7951" w:rsidRPr="00AB7951" w:rsidRDefault="00AB7951" w:rsidP="00AB7951">
            <w:pPr>
              <w:rPr>
                <w:sz w:val="13"/>
                <w:szCs w:val="13"/>
              </w:rPr>
            </w:pPr>
          </w:p>
        </w:tc>
      </w:tr>
      <w:tr w:rsidR="00AB7951" w:rsidRPr="00AB7951" w14:paraId="2B44B95B" w14:textId="77777777" w:rsidTr="00AB7951">
        <w:trPr>
          <w:trHeight w:val="795"/>
          <w:jc w:val="center"/>
        </w:trPr>
        <w:tc>
          <w:tcPr>
            <w:tcW w:w="590" w:type="dxa"/>
            <w:tcBorders>
              <w:top w:val="nil"/>
              <w:left w:val="single" w:sz="8" w:space="0" w:color="auto"/>
              <w:bottom w:val="nil"/>
              <w:right w:val="single" w:sz="4" w:space="0" w:color="auto"/>
            </w:tcBorders>
            <w:shd w:val="clear" w:color="auto" w:fill="auto"/>
            <w:noWrap/>
            <w:vAlign w:val="bottom"/>
            <w:hideMark/>
          </w:tcPr>
          <w:p w14:paraId="02AEF680"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28</w:t>
            </w:r>
          </w:p>
        </w:tc>
        <w:tc>
          <w:tcPr>
            <w:tcW w:w="7514" w:type="dxa"/>
            <w:gridSpan w:val="4"/>
            <w:tcBorders>
              <w:top w:val="single" w:sz="4" w:space="0" w:color="auto"/>
              <w:left w:val="nil"/>
              <w:bottom w:val="single" w:sz="4" w:space="0" w:color="auto"/>
              <w:right w:val="single" w:sz="4" w:space="0" w:color="000000"/>
            </w:tcBorders>
            <w:shd w:val="clear" w:color="auto" w:fill="auto"/>
            <w:vAlign w:val="bottom"/>
            <w:hideMark/>
          </w:tcPr>
          <w:p w14:paraId="0D332F1F"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120" w:type="dxa"/>
            <w:tcBorders>
              <w:top w:val="nil"/>
              <w:left w:val="nil"/>
              <w:bottom w:val="single" w:sz="4" w:space="0" w:color="auto"/>
              <w:right w:val="single" w:sz="4" w:space="0" w:color="auto"/>
            </w:tcBorders>
            <w:shd w:val="clear" w:color="auto" w:fill="auto"/>
            <w:noWrap/>
            <w:vAlign w:val="bottom"/>
            <w:hideMark/>
          </w:tcPr>
          <w:p w14:paraId="7FA36897"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tcBorders>
              <w:top w:val="single" w:sz="4" w:space="0" w:color="auto"/>
              <w:left w:val="single" w:sz="4" w:space="0" w:color="auto"/>
              <w:bottom w:val="single" w:sz="4" w:space="0" w:color="auto"/>
              <w:right w:val="nil"/>
            </w:tcBorders>
            <w:shd w:val="clear" w:color="000000" w:fill="DDEBF7"/>
            <w:noWrap/>
            <w:vAlign w:val="bottom"/>
            <w:hideMark/>
          </w:tcPr>
          <w:p w14:paraId="3AF05FC2"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2156" w:type="dxa"/>
            <w:tcBorders>
              <w:top w:val="single" w:sz="4" w:space="0" w:color="auto"/>
              <w:left w:val="single" w:sz="4" w:space="0" w:color="auto"/>
              <w:bottom w:val="single" w:sz="4" w:space="0" w:color="auto"/>
              <w:right w:val="nil"/>
            </w:tcBorders>
            <w:shd w:val="clear" w:color="000000" w:fill="DDEBF7"/>
            <w:noWrap/>
            <w:vAlign w:val="bottom"/>
            <w:hideMark/>
          </w:tcPr>
          <w:p w14:paraId="32966A39"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2176" w:type="dxa"/>
            <w:tcBorders>
              <w:top w:val="single" w:sz="4" w:space="0" w:color="auto"/>
              <w:left w:val="single" w:sz="4" w:space="0" w:color="auto"/>
              <w:bottom w:val="single" w:sz="4" w:space="0" w:color="auto"/>
              <w:right w:val="nil"/>
            </w:tcBorders>
            <w:shd w:val="clear" w:color="000000" w:fill="DDEBF7"/>
            <w:noWrap/>
            <w:vAlign w:val="bottom"/>
            <w:hideMark/>
          </w:tcPr>
          <w:p w14:paraId="4F75D0E4"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2036" w:type="dxa"/>
            <w:tcBorders>
              <w:top w:val="single" w:sz="4" w:space="0" w:color="auto"/>
              <w:left w:val="single" w:sz="4" w:space="0" w:color="auto"/>
              <w:bottom w:val="single" w:sz="4" w:space="0" w:color="auto"/>
              <w:right w:val="nil"/>
            </w:tcBorders>
            <w:shd w:val="clear" w:color="000000" w:fill="DDEBF7"/>
            <w:noWrap/>
            <w:vAlign w:val="bottom"/>
            <w:hideMark/>
          </w:tcPr>
          <w:p w14:paraId="75DB9FE7"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0,00</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05926266"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16" w:type="dxa"/>
            <w:vAlign w:val="center"/>
            <w:hideMark/>
          </w:tcPr>
          <w:p w14:paraId="5BD591BC" w14:textId="77777777" w:rsidR="00AB7951" w:rsidRPr="00AB7951" w:rsidRDefault="00AB7951" w:rsidP="00AB7951">
            <w:pPr>
              <w:rPr>
                <w:sz w:val="13"/>
                <w:szCs w:val="13"/>
              </w:rPr>
            </w:pPr>
          </w:p>
        </w:tc>
      </w:tr>
      <w:tr w:rsidR="00AB7951" w:rsidRPr="00AB7951" w14:paraId="73360058" w14:textId="77777777" w:rsidTr="00AB7951">
        <w:trPr>
          <w:trHeight w:val="540"/>
          <w:jc w:val="center"/>
        </w:trPr>
        <w:tc>
          <w:tcPr>
            <w:tcW w:w="5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87ACA8"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29</w:t>
            </w:r>
          </w:p>
        </w:tc>
        <w:tc>
          <w:tcPr>
            <w:tcW w:w="751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DF75F48"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Корректировка НВВ в связи с изменением (неисполнением) инвестиционной программы</w:t>
            </w:r>
          </w:p>
        </w:tc>
        <w:tc>
          <w:tcPr>
            <w:tcW w:w="1120" w:type="dxa"/>
            <w:tcBorders>
              <w:top w:val="nil"/>
              <w:left w:val="nil"/>
              <w:bottom w:val="single" w:sz="4" w:space="0" w:color="auto"/>
              <w:right w:val="single" w:sz="4" w:space="0" w:color="auto"/>
            </w:tcBorders>
            <w:shd w:val="clear" w:color="auto" w:fill="auto"/>
            <w:noWrap/>
            <w:vAlign w:val="bottom"/>
            <w:hideMark/>
          </w:tcPr>
          <w:p w14:paraId="360F141D"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tcBorders>
              <w:top w:val="nil"/>
              <w:left w:val="single" w:sz="4" w:space="0" w:color="auto"/>
              <w:bottom w:val="single" w:sz="4" w:space="0" w:color="auto"/>
              <w:right w:val="nil"/>
            </w:tcBorders>
            <w:shd w:val="clear" w:color="000000" w:fill="DDEBF7"/>
            <w:noWrap/>
            <w:vAlign w:val="bottom"/>
            <w:hideMark/>
          </w:tcPr>
          <w:p w14:paraId="7B8376E5"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2156" w:type="dxa"/>
            <w:tcBorders>
              <w:top w:val="nil"/>
              <w:left w:val="single" w:sz="4" w:space="0" w:color="auto"/>
              <w:bottom w:val="single" w:sz="4" w:space="0" w:color="auto"/>
              <w:right w:val="nil"/>
            </w:tcBorders>
            <w:shd w:val="clear" w:color="000000" w:fill="DDEBF7"/>
            <w:noWrap/>
            <w:vAlign w:val="bottom"/>
            <w:hideMark/>
          </w:tcPr>
          <w:p w14:paraId="7D7531A3"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2176" w:type="dxa"/>
            <w:tcBorders>
              <w:top w:val="nil"/>
              <w:left w:val="single" w:sz="4" w:space="0" w:color="auto"/>
              <w:bottom w:val="single" w:sz="4" w:space="0" w:color="auto"/>
              <w:right w:val="nil"/>
            </w:tcBorders>
            <w:shd w:val="clear" w:color="000000" w:fill="DDEBF7"/>
            <w:noWrap/>
            <w:vAlign w:val="bottom"/>
            <w:hideMark/>
          </w:tcPr>
          <w:p w14:paraId="13FE4390"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-3295,77</w:t>
            </w:r>
          </w:p>
        </w:tc>
        <w:tc>
          <w:tcPr>
            <w:tcW w:w="2036" w:type="dxa"/>
            <w:tcBorders>
              <w:top w:val="nil"/>
              <w:left w:val="single" w:sz="4" w:space="0" w:color="auto"/>
              <w:bottom w:val="single" w:sz="4" w:space="0" w:color="auto"/>
              <w:right w:val="nil"/>
            </w:tcBorders>
            <w:shd w:val="clear" w:color="000000" w:fill="DDEBF7"/>
            <w:noWrap/>
            <w:vAlign w:val="bottom"/>
            <w:hideMark/>
          </w:tcPr>
          <w:p w14:paraId="1C729CD8"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-3295,77</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73F7C06A"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16" w:type="dxa"/>
            <w:vAlign w:val="center"/>
            <w:hideMark/>
          </w:tcPr>
          <w:p w14:paraId="029D9A52" w14:textId="77777777" w:rsidR="00AB7951" w:rsidRPr="00AB7951" w:rsidRDefault="00AB7951" w:rsidP="00AB7951">
            <w:pPr>
              <w:rPr>
                <w:sz w:val="13"/>
                <w:szCs w:val="13"/>
              </w:rPr>
            </w:pPr>
          </w:p>
        </w:tc>
      </w:tr>
      <w:tr w:rsidR="00AB7951" w:rsidRPr="00AB7951" w14:paraId="00CF65C9" w14:textId="77777777" w:rsidTr="00AB7951">
        <w:trPr>
          <w:trHeight w:val="240"/>
          <w:jc w:val="center"/>
        </w:trPr>
        <w:tc>
          <w:tcPr>
            <w:tcW w:w="590" w:type="dxa"/>
            <w:tcBorders>
              <w:top w:val="nil"/>
              <w:left w:val="single" w:sz="8" w:space="0" w:color="auto"/>
              <w:bottom w:val="nil"/>
              <w:right w:val="single" w:sz="4" w:space="0" w:color="auto"/>
            </w:tcBorders>
            <w:shd w:val="clear" w:color="auto" w:fill="auto"/>
            <w:noWrap/>
            <w:vAlign w:val="bottom"/>
            <w:hideMark/>
          </w:tcPr>
          <w:p w14:paraId="79B837E3"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30</w:t>
            </w:r>
          </w:p>
        </w:tc>
        <w:tc>
          <w:tcPr>
            <w:tcW w:w="7514" w:type="dxa"/>
            <w:gridSpan w:val="4"/>
            <w:tcBorders>
              <w:top w:val="single" w:sz="4" w:space="0" w:color="auto"/>
              <w:left w:val="nil"/>
              <w:bottom w:val="single" w:sz="4" w:space="0" w:color="auto"/>
              <w:right w:val="single" w:sz="4" w:space="0" w:color="000000"/>
            </w:tcBorders>
            <w:shd w:val="clear" w:color="auto" w:fill="auto"/>
            <w:vAlign w:val="bottom"/>
            <w:hideMark/>
          </w:tcPr>
          <w:p w14:paraId="2B45036A"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Сглаживание</w:t>
            </w:r>
          </w:p>
        </w:tc>
        <w:tc>
          <w:tcPr>
            <w:tcW w:w="1120" w:type="dxa"/>
            <w:tcBorders>
              <w:top w:val="nil"/>
              <w:left w:val="nil"/>
              <w:bottom w:val="single" w:sz="4" w:space="0" w:color="auto"/>
              <w:right w:val="single" w:sz="4" w:space="0" w:color="auto"/>
            </w:tcBorders>
            <w:shd w:val="clear" w:color="auto" w:fill="auto"/>
            <w:noWrap/>
            <w:vAlign w:val="bottom"/>
            <w:hideMark/>
          </w:tcPr>
          <w:p w14:paraId="11A0CE68"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tcBorders>
              <w:top w:val="nil"/>
              <w:left w:val="single" w:sz="4" w:space="0" w:color="auto"/>
              <w:bottom w:val="single" w:sz="4" w:space="0" w:color="auto"/>
              <w:right w:val="nil"/>
            </w:tcBorders>
            <w:shd w:val="clear" w:color="000000" w:fill="DDEBF7"/>
            <w:noWrap/>
            <w:vAlign w:val="bottom"/>
            <w:hideMark/>
          </w:tcPr>
          <w:p w14:paraId="611B178A"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2156" w:type="dxa"/>
            <w:tcBorders>
              <w:top w:val="nil"/>
              <w:left w:val="single" w:sz="4" w:space="0" w:color="auto"/>
              <w:bottom w:val="single" w:sz="4" w:space="0" w:color="auto"/>
              <w:right w:val="nil"/>
            </w:tcBorders>
            <w:shd w:val="clear" w:color="000000" w:fill="DDEBF7"/>
            <w:noWrap/>
            <w:vAlign w:val="bottom"/>
            <w:hideMark/>
          </w:tcPr>
          <w:p w14:paraId="6762E5F8"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 </w:t>
            </w:r>
          </w:p>
        </w:tc>
        <w:tc>
          <w:tcPr>
            <w:tcW w:w="2176" w:type="dxa"/>
            <w:tcBorders>
              <w:top w:val="nil"/>
              <w:left w:val="single" w:sz="4" w:space="0" w:color="auto"/>
              <w:bottom w:val="single" w:sz="4" w:space="0" w:color="auto"/>
              <w:right w:val="nil"/>
            </w:tcBorders>
            <w:shd w:val="clear" w:color="000000" w:fill="DDEBF7"/>
            <w:noWrap/>
            <w:vAlign w:val="bottom"/>
            <w:hideMark/>
          </w:tcPr>
          <w:p w14:paraId="581D36F4"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2036" w:type="dxa"/>
            <w:tcBorders>
              <w:top w:val="nil"/>
              <w:left w:val="single" w:sz="4" w:space="0" w:color="auto"/>
              <w:bottom w:val="single" w:sz="4" w:space="0" w:color="auto"/>
              <w:right w:val="nil"/>
            </w:tcBorders>
            <w:shd w:val="clear" w:color="000000" w:fill="DDEBF7"/>
            <w:noWrap/>
            <w:vAlign w:val="bottom"/>
            <w:hideMark/>
          </w:tcPr>
          <w:p w14:paraId="73D22300"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5F95BA93"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16" w:type="dxa"/>
            <w:vAlign w:val="center"/>
            <w:hideMark/>
          </w:tcPr>
          <w:p w14:paraId="0E2371BF" w14:textId="77777777" w:rsidR="00AB7951" w:rsidRPr="00AB7951" w:rsidRDefault="00AB7951" w:rsidP="00AB7951">
            <w:pPr>
              <w:rPr>
                <w:sz w:val="13"/>
                <w:szCs w:val="13"/>
              </w:rPr>
            </w:pPr>
          </w:p>
        </w:tc>
      </w:tr>
      <w:tr w:rsidR="00AB7951" w:rsidRPr="00AB7951" w14:paraId="06B8A345" w14:textId="77777777" w:rsidTr="00AB7951">
        <w:trPr>
          <w:trHeight w:val="330"/>
          <w:jc w:val="center"/>
        </w:trPr>
        <w:tc>
          <w:tcPr>
            <w:tcW w:w="590" w:type="dxa"/>
            <w:tcBorders>
              <w:top w:val="nil"/>
              <w:left w:val="single" w:sz="8" w:space="0" w:color="auto"/>
              <w:bottom w:val="single" w:sz="4" w:space="0" w:color="auto"/>
              <w:right w:val="single" w:sz="4" w:space="0" w:color="auto"/>
            </w:tcBorders>
            <w:shd w:val="clear" w:color="auto" w:fill="auto"/>
            <w:noWrap/>
            <w:vAlign w:val="bottom"/>
            <w:hideMark/>
          </w:tcPr>
          <w:p w14:paraId="2F8088BE"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31</w:t>
            </w:r>
          </w:p>
        </w:tc>
        <w:tc>
          <w:tcPr>
            <w:tcW w:w="7514"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710AA7C1"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Необходимая валовая выручка, всего</w:t>
            </w:r>
          </w:p>
        </w:tc>
        <w:tc>
          <w:tcPr>
            <w:tcW w:w="1120" w:type="dxa"/>
            <w:tcBorders>
              <w:top w:val="nil"/>
              <w:left w:val="nil"/>
              <w:bottom w:val="single" w:sz="4" w:space="0" w:color="auto"/>
              <w:right w:val="single" w:sz="4" w:space="0" w:color="auto"/>
            </w:tcBorders>
            <w:shd w:val="clear" w:color="auto" w:fill="auto"/>
            <w:noWrap/>
            <w:vAlign w:val="bottom"/>
            <w:hideMark/>
          </w:tcPr>
          <w:p w14:paraId="40D28E70"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tcBorders>
              <w:top w:val="nil"/>
              <w:left w:val="single" w:sz="4" w:space="0" w:color="auto"/>
              <w:bottom w:val="single" w:sz="4" w:space="0" w:color="auto"/>
              <w:right w:val="nil"/>
            </w:tcBorders>
            <w:shd w:val="clear" w:color="000000" w:fill="DDEBF7"/>
            <w:noWrap/>
            <w:vAlign w:val="bottom"/>
            <w:hideMark/>
          </w:tcPr>
          <w:p w14:paraId="68AF2F88"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215028,63</w:t>
            </w:r>
          </w:p>
        </w:tc>
        <w:tc>
          <w:tcPr>
            <w:tcW w:w="2156" w:type="dxa"/>
            <w:tcBorders>
              <w:top w:val="nil"/>
              <w:left w:val="single" w:sz="4" w:space="0" w:color="auto"/>
              <w:bottom w:val="single" w:sz="4" w:space="0" w:color="auto"/>
              <w:right w:val="nil"/>
            </w:tcBorders>
            <w:shd w:val="clear" w:color="000000" w:fill="DDEBF7"/>
            <w:noWrap/>
            <w:vAlign w:val="bottom"/>
            <w:hideMark/>
          </w:tcPr>
          <w:p w14:paraId="23BF743C"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233005,01</w:t>
            </w:r>
          </w:p>
        </w:tc>
        <w:tc>
          <w:tcPr>
            <w:tcW w:w="2176" w:type="dxa"/>
            <w:tcBorders>
              <w:top w:val="nil"/>
              <w:left w:val="single" w:sz="4" w:space="0" w:color="auto"/>
              <w:bottom w:val="single" w:sz="4" w:space="0" w:color="auto"/>
              <w:right w:val="nil"/>
            </w:tcBorders>
            <w:shd w:val="clear" w:color="000000" w:fill="DDEBF7"/>
            <w:noWrap/>
            <w:vAlign w:val="bottom"/>
            <w:hideMark/>
          </w:tcPr>
          <w:p w14:paraId="02DAF6FF"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226559,80</w:t>
            </w:r>
          </w:p>
        </w:tc>
        <w:tc>
          <w:tcPr>
            <w:tcW w:w="2036" w:type="dxa"/>
            <w:tcBorders>
              <w:top w:val="nil"/>
              <w:left w:val="single" w:sz="4" w:space="0" w:color="auto"/>
              <w:bottom w:val="single" w:sz="4" w:space="0" w:color="auto"/>
              <w:right w:val="nil"/>
            </w:tcBorders>
            <w:shd w:val="clear" w:color="000000" w:fill="DDEBF7"/>
            <w:noWrap/>
            <w:vAlign w:val="bottom"/>
            <w:hideMark/>
          </w:tcPr>
          <w:p w14:paraId="254235E8"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-6445,21</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781AD1A2"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5,4</w:t>
            </w:r>
          </w:p>
        </w:tc>
        <w:tc>
          <w:tcPr>
            <w:tcW w:w="16" w:type="dxa"/>
            <w:vAlign w:val="center"/>
            <w:hideMark/>
          </w:tcPr>
          <w:p w14:paraId="37E92837" w14:textId="77777777" w:rsidR="00AB7951" w:rsidRPr="00AB7951" w:rsidRDefault="00AB7951" w:rsidP="00AB7951">
            <w:pPr>
              <w:rPr>
                <w:sz w:val="13"/>
                <w:szCs w:val="13"/>
              </w:rPr>
            </w:pPr>
          </w:p>
        </w:tc>
      </w:tr>
      <w:tr w:rsidR="00AB7951" w:rsidRPr="00AB7951" w14:paraId="371098EB" w14:textId="77777777" w:rsidTr="00AB7951">
        <w:trPr>
          <w:trHeight w:val="345"/>
          <w:jc w:val="center"/>
        </w:trPr>
        <w:tc>
          <w:tcPr>
            <w:tcW w:w="590" w:type="dxa"/>
            <w:tcBorders>
              <w:top w:val="nil"/>
              <w:left w:val="single" w:sz="8" w:space="0" w:color="auto"/>
              <w:bottom w:val="nil"/>
              <w:right w:val="single" w:sz="4" w:space="0" w:color="auto"/>
            </w:tcBorders>
            <w:shd w:val="clear" w:color="auto" w:fill="auto"/>
            <w:noWrap/>
            <w:vAlign w:val="bottom"/>
            <w:hideMark/>
          </w:tcPr>
          <w:p w14:paraId="745C4702"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32</w:t>
            </w:r>
          </w:p>
        </w:tc>
        <w:tc>
          <w:tcPr>
            <w:tcW w:w="751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1D19BB"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xml:space="preserve"> в том числе на потребительский рынок</w:t>
            </w:r>
          </w:p>
        </w:tc>
        <w:tc>
          <w:tcPr>
            <w:tcW w:w="1120" w:type="dxa"/>
            <w:tcBorders>
              <w:top w:val="nil"/>
              <w:left w:val="nil"/>
              <w:bottom w:val="single" w:sz="4" w:space="0" w:color="auto"/>
              <w:right w:val="single" w:sz="4" w:space="0" w:color="auto"/>
            </w:tcBorders>
            <w:shd w:val="clear" w:color="auto" w:fill="auto"/>
            <w:noWrap/>
            <w:vAlign w:val="bottom"/>
            <w:hideMark/>
          </w:tcPr>
          <w:p w14:paraId="5E70D41A"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tcBorders>
              <w:top w:val="nil"/>
              <w:left w:val="single" w:sz="4" w:space="0" w:color="auto"/>
              <w:bottom w:val="single" w:sz="4" w:space="0" w:color="auto"/>
              <w:right w:val="nil"/>
            </w:tcBorders>
            <w:shd w:val="clear" w:color="000000" w:fill="DDEBF7"/>
            <w:noWrap/>
            <w:vAlign w:val="bottom"/>
            <w:hideMark/>
          </w:tcPr>
          <w:p w14:paraId="2985D9FD"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215028,63</w:t>
            </w:r>
          </w:p>
        </w:tc>
        <w:tc>
          <w:tcPr>
            <w:tcW w:w="2156" w:type="dxa"/>
            <w:tcBorders>
              <w:top w:val="nil"/>
              <w:left w:val="single" w:sz="4" w:space="0" w:color="auto"/>
              <w:bottom w:val="single" w:sz="4" w:space="0" w:color="auto"/>
              <w:right w:val="nil"/>
            </w:tcBorders>
            <w:shd w:val="clear" w:color="000000" w:fill="DDEBF7"/>
            <w:noWrap/>
            <w:vAlign w:val="bottom"/>
            <w:hideMark/>
          </w:tcPr>
          <w:p w14:paraId="0F089202"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233005,01</w:t>
            </w:r>
          </w:p>
        </w:tc>
        <w:tc>
          <w:tcPr>
            <w:tcW w:w="2176" w:type="dxa"/>
            <w:tcBorders>
              <w:top w:val="nil"/>
              <w:left w:val="single" w:sz="4" w:space="0" w:color="auto"/>
              <w:bottom w:val="single" w:sz="4" w:space="0" w:color="auto"/>
              <w:right w:val="nil"/>
            </w:tcBorders>
            <w:shd w:val="clear" w:color="000000" w:fill="DDEBF7"/>
            <w:noWrap/>
            <w:vAlign w:val="bottom"/>
            <w:hideMark/>
          </w:tcPr>
          <w:p w14:paraId="56D61B0F"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226559,80</w:t>
            </w:r>
          </w:p>
        </w:tc>
        <w:tc>
          <w:tcPr>
            <w:tcW w:w="2036" w:type="dxa"/>
            <w:tcBorders>
              <w:top w:val="nil"/>
              <w:left w:val="single" w:sz="4" w:space="0" w:color="auto"/>
              <w:bottom w:val="single" w:sz="4" w:space="0" w:color="auto"/>
              <w:right w:val="nil"/>
            </w:tcBorders>
            <w:shd w:val="clear" w:color="000000" w:fill="DDEBF7"/>
            <w:noWrap/>
            <w:vAlign w:val="bottom"/>
            <w:hideMark/>
          </w:tcPr>
          <w:p w14:paraId="6ED90176"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-6445,21</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161A051B"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5,4</w:t>
            </w:r>
          </w:p>
        </w:tc>
        <w:tc>
          <w:tcPr>
            <w:tcW w:w="16" w:type="dxa"/>
            <w:vAlign w:val="center"/>
            <w:hideMark/>
          </w:tcPr>
          <w:p w14:paraId="7F428C62" w14:textId="77777777" w:rsidR="00AB7951" w:rsidRPr="00AB7951" w:rsidRDefault="00AB7951" w:rsidP="00AB7951">
            <w:pPr>
              <w:rPr>
                <w:sz w:val="13"/>
                <w:szCs w:val="13"/>
              </w:rPr>
            </w:pPr>
          </w:p>
        </w:tc>
      </w:tr>
      <w:tr w:rsidR="00AB7951" w:rsidRPr="00AB7951" w14:paraId="7A575D81" w14:textId="77777777" w:rsidTr="00AB7951">
        <w:trPr>
          <w:trHeight w:val="345"/>
          <w:jc w:val="center"/>
        </w:trPr>
        <w:tc>
          <w:tcPr>
            <w:tcW w:w="5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C73907"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lastRenderedPageBreak/>
              <w:t>33</w:t>
            </w:r>
          </w:p>
        </w:tc>
        <w:tc>
          <w:tcPr>
            <w:tcW w:w="751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E38A38"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Ценовая разница между ценой води и теплоносителя</w:t>
            </w:r>
          </w:p>
        </w:tc>
        <w:tc>
          <w:tcPr>
            <w:tcW w:w="1120" w:type="dxa"/>
            <w:tcBorders>
              <w:top w:val="nil"/>
              <w:left w:val="nil"/>
              <w:bottom w:val="single" w:sz="4" w:space="0" w:color="auto"/>
              <w:right w:val="single" w:sz="4" w:space="0" w:color="auto"/>
            </w:tcBorders>
            <w:shd w:val="clear" w:color="auto" w:fill="auto"/>
            <w:noWrap/>
            <w:vAlign w:val="bottom"/>
            <w:hideMark/>
          </w:tcPr>
          <w:p w14:paraId="573A8DE3"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tcBorders>
              <w:top w:val="nil"/>
              <w:left w:val="single" w:sz="4" w:space="0" w:color="auto"/>
              <w:bottom w:val="single" w:sz="4" w:space="0" w:color="auto"/>
              <w:right w:val="nil"/>
            </w:tcBorders>
            <w:shd w:val="clear" w:color="000000" w:fill="DDEBF7"/>
            <w:noWrap/>
            <w:vAlign w:val="bottom"/>
            <w:hideMark/>
          </w:tcPr>
          <w:p w14:paraId="7C622DEE"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254,18</w:t>
            </w:r>
          </w:p>
        </w:tc>
        <w:tc>
          <w:tcPr>
            <w:tcW w:w="2156" w:type="dxa"/>
            <w:tcBorders>
              <w:top w:val="nil"/>
              <w:left w:val="single" w:sz="4" w:space="0" w:color="auto"/>
              <w:bottom w:val="single" w:sz="4" w:space="0" w:color="auto"/>
              <w:right w:val="nil"/>
            </w:tcBorders>
            <w:shd w:val="clear" w:color="000000" w:fill="DDEBF7"/>
            <w:noWrap/>
            <w:vAlign w:val="bottom"/>
            <w:hideMark/>
          </w:tcPr>
          <w:p w14:paraId="5D88F5F3"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2176" w:type="dxa"/>
            <w:tcBorders>
              <w:top w:val="nil"/>
              <w:left w:val="single" w:sz="4" w:space="0" w:color="auto"/>
              <w:bottom w:val="single" w:sz="4" w:space="0" w:color="auto"/>
              <w:right w:val="nil"/>
            </w:tcBorders>
            <w:shd w:val="clear" w:color="000000" w:fill="DDEBF7"/>
            <w:noWrap/>
            <w:vAlign w:val="bottom"/>
            <w:hideMark/>
          </w:tcPr>
          <w:p w14:paraId="6A505A18"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0,00</w:t>
            </w:r>
          </w:p>
        </w:tc>
        <w:tc>
          <w:tcPr>
            <w:tcW w:w="2036" w:type="dxa"/>
            <w:tcBorders>
              <w:top w:val="nil"/>
              <w:left w:val="single" w:sz="4" w:space="0" w:color="auto"/>
              <w:bottom w:val="single" w:sz="4" w:space="0" w:color="auto"/>
              <w:right w:val="nil"/>
            </w:tcBorders>
            <w:shd w:val="clear" w:color="000000" w:fill="DDEBF7"/>
            <w:noWrap/>
            <w:vAlign w:val="bottom"/>
            <w:hideMark/>
          </w:tcPr>
          <w:p w14:paraId="279D3D5C"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0,00</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5647C8D0"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16" w:type="dxa"/>
            <w:vAlign w:val="center"/>
            <w:hideMark/>
          </w:tcPr>
          <w:p w14:paraId="1AEFBDF7" w14:textId="77777777" w:rsidR="00AB7951" w:rsidRPr="00AB7951" w:rsidRDefault="00AB7951" w:rsidP="00AB7951">
            <w:pPr>
              <w:rPr>
                <w:sz w:val="13"/>
                <w:szCs w:val="13"/>
              </w:rPr>
            </w:pPr>
          </w:p>
        </w:tc>
      </w:tr>
      <w:tr w:rsidR="00AB7951" w:rsidRPr="00AB7951" w14:paraId="2E1766F8" w14:textId="77777777" w:rsidTr="00AB7951">
        <w:trPr>
          <w:trHeight w:val="345"/>
          <w:jc w:val="center"/>
        </w:trPr>
        <w:tc>
          <w:tcPr>
            <w:tcW w:w="590" w:type="dxa"/>
            <w:tcBorders>
              <w:top w:val="nil"/>
              <w:left w:val="single" w:sz="8" w:space="0" w:color="auto"/>
              <w:bottom w:val="single" w:sz="4" w:space="0" w:color="auto"/>
              <w:right w:val="single" w:sz="4" w:space="0" w:color="auto"/>
            </w:tcBorders>
            <w:shd w:val="clear" w:color="auto" w:fill="auto"/>
            <w:noWrap/>
            <w:vAlign w:val="bottom"/>
            <w:hideMark/>
          </w:tcPr>
          <w:p w14:paraId="04AB2796"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34</w:t>
            </w:r>
          </w:p>
        </w:tc>
        <w:tc>
          <w:tcPr>
            <w:tcW w:w="751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1A5393"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 xml:space="preserve">НВВ на </w:t>
            </w:r>
            <w:proofErr w:type="spellStart"/>
            <w:r w:rsidRPr="00AB7951">
              <w:rPr>
                <w:rFonts w:ascii="Bookman Old Style" w:hAnsi="Bookman Old Style" w:cs="Calibri"/>
                <w:b/>
                <w:bCs/>
                <w:sz w:val="13"/>
                <w:szCs w:val="13"/>
              </w:rPr>
              <w:t>петребительский</w:t>
            </w:r>
            <w:proofErr w:type="spellEnd"/>
            <w:r w:rsidRPr="00AB7951">
              <w:rPr>
                <w:rFonts w:ascii="Bookman Old Style" w:hAnsi="Bookman Old Style" w:cs="Calibri"/>
                <w:b/>
                <w:bCs/>
                <w:sz w:val="13"/>
                <w:szCs w:val="13"/>
              </w:rPr>
              <w:t xml:space="preserve"> рынок с учетом ограничения</w:t>
            </w:r>
          </w:p>
        </w:tc>
        <w:tc>
          <w:tcPr>
            <w:tcW w:w="1120" w:type="dxa"/>
            <w:tcBorders>
              <w:top w:val="nil"/>
              <w:left w:val="nil"/>
              <w:bottom w:val="single" w:sz="4" w:space="0" w:color="auto"/>
              <w:right w:val="single" w:sz="4" w:space="0" w:color="auto"/>
            </w:tcBorders>
            <w:shd w:val="clear" w:color="auto" w:fill="auto"/>
            <w:noWrap/>
            <w:vAlign w:val="bottom"/>
            <w:hideMark/>
          </w:tcPr>
          <w:p w14:paraId="4E04FD14" w14:textId="77777777" w:rsidR="00AB7951" w:rsidRPr="00AB7951" w:rsidRDefault="00AB7951" w:rsidP="00AB7951">
            <w:pPr>
              <w:jc w:val="center"/>
              <w:rPr>
                <w:rFonts w:ascii="Bookman Old Style" w:hAnsi="Bookman Old Style" w:cs="Calibri"/>
                <w:sz w:val="13"/>
                <w:szCs w:val="13"/>
              </w:rPr>
            </w:pPr>
            <w:proofErr w:type="spellStart"/>
            <w:r w:rsidRPr="00AB7951">
              <w:rPr>
                <w:rFonts w:ascii="Bookman Old Style" w:hAnsi="Bookman Old Style" w:cs="Calibri"/>
                <w:sz w:val="13"/>
                <w:szCs w:val="13"/>
              </w:rPr>
              <w:t>т.р</w:t>
            </w:r>
            <w:proofErr w:type="spellEnd"/>
            <w:r w:rsidRPr="00AB7951">
              <w:rPr>
                <w:rFonts w:ascii="Bookman Old Style" w:hAnsi="Bookman Old Style" w:cs="Calibri"/>
                <w:sz w:val="13"/>
                <w:szCs w:val="13"/>
              </w:rPr>
              <w:t>.</w:t>
            </w:r>
          </w:p>
        </w:tc>
        <w:tc>
          <w:tcPr>
            <w:tcW w:w="1736" w:type="dxa"/>
            <w:tcBorders>
              <w:top w:val="nil"/>
              <w:left w:val="single" w:sz="4" w:space="0" w:color="auto"/>
              <w:bottom w:val="single" w:sz="4" w:space="0" w:color="auto"/>
              <w:right w:val="nil"/>
            </w:tcBorders>
            <w:shd w:val="clear" w:color="000000" w:fill="DDEBF7"/>
            <w:noWrap/>
            <w:vAlign w:val="bottom"/>
            <w:hideMark/>
          </w:tcPr>
          <w:p w14:paraId="306DB777"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215282,81</w:t>
            </w:r>
          </w:p>
        </w:tc>
        <w:tc>
          <w:tcPr>
            <w:tcW w:w="2156" w:type="dxa"/>
            <w:tcBorders>
              <w:top w:val="nil"/>
              <w:left w:val="single" w:sz="4" w:space="0" w:color="auto"/>
              <w:bottom w:val="single" w:sz="4" w:space="0" w:color="auto"/>
              <w:right w:val="nil"/>
            </w:tcBorders>
            <w:shd w:val="clear" w:color="000000" w:fill="DDEBF7"/>
            <w:noWrap/>
            <w:vAlign w:val="bottom"/>
            <w:hideMark/>
          </w:tcPr>
          <w:p w14:paraId="7C2429D7"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233005,01</w:t>
            </w:r>
          </w:p>
        </w:tc>
        <w:tc>
          <w:tcPr>
            <w:tcW w:w="2176" w:type="dxa"/>
            <w:tcBorders>
              <w:top w:val="nil"/>
              <w:left w:val="single" w:sz="4" w:space="0" w:color="auto"/>
              <w:bottom w:val="single" w:sz="4" w:space="0" w:color="auto"/>
              <w:right w:val="nil"/>
            </w:tcBorders>
            <w:shd w:val="clear" w:color="000000" w:fill="DDEBF7"/>
            <w:noWrap/>
            <w:vAlign w:val="bottom"/>
            <w:hideMark/>
          </w:tcPr>
          <w:p w14:paraId="1266269A"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226559,80</w:t>
            </w:r>
          </w:p>
        </w:tc>
        <w:tc>
          <w:tcPr>
            <w:tcW w:w="2036" w:type="dxa"/>
            <w:tcBorders>
              <w:top w:val="nil"/>
              <w:left w:val="single" w:sz="4" w:space="0" w:color="auto"/>
              <w:bottom w:val="single" w:sz="4" w:space="0" w:color="auto"/>
              <w:right w:val="nil"/>
            </w:tcBorders>
            <w:shd w:val="clear" w:color="000000" w:fill="DDEBF7"/>
            <w:noWrap/>
            <w:vAlign w:val="bottom"/>
            <w:hideMark/>
          </w:tcPr>
          <w:p w14:paraId="73E3A168"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-6445,21</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7EB40D36"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5,2</w:t>
            </w:r>
          </w:p>
        </w:tc>
        <w:tc>
          <w:tcPr>
            <w:tcW w:w="16" w:type="dxa"/>
            <w:vAlign w:val="center"/>
            <w:hideMark/>
          </w:tcPr>
          <w:p w14:paraId="5C6BC953" w14:textId="77777777" w:rsidR="00AB7951" w:rsidRPr="00AB7951" w:rsidRDefault="00AB7951" w:rsidP="00AB7951">
            <w:pPr>
              <w:rPr>
                <w:sz w:val="13"/>
                <w:szCs w:val="13"/>
              </w:rPr>
            </w:pPr>
          </w:p>
        </w:tc>
      </w:tr>
      <w:tr w:rsidR="00AB7951" w:rsidRPr="00AB7951" w14:paraId="5D2D0CFB" w14:textId="77777777" w:rsidTr="00AB7951">
        <w:trPr>
          <w:trHeight w:val="330"/>
          <w:jc w:val="center"/>
        </w:trPr>
        <w:tc>
          <w:tcPr>
            <w:tcW w:w="5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2D60E8F"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35</w:t>
            </w:r>
          </w:p>
        </w:tc>
        <w:tc>
          <w:tcPr>
            <w:tcW w:w="751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8F97550"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Тариф на тепловую энергию среднегодовой</w:t>
            </w:r>
          </w:p>
        </w:tc>
        <w:tc>
          <w:tcPr>
            <w:tcW w:w="1120" w:type="dxa"/>
            <w:tcBorders>
              <w:top w:val="nil"/>
              <w:left w:val="nil"/>
              <w:bottom w:val="nil"/>
              <w:right w:val="single" w:sz="4" w:space="0" w:color="auto"/>
            </w:tcBorders>
            <w:shd w:val="clear" w:color="auto" w:fill="auto"/>
            <w:noWrap/>
            <w:vAlign w:val="bottom"/>
            <w:hideMark/>
          </w:tcPr>
          <w:p w14:paraId="15167773"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руб./Гкал</w:t>
            </w:r>
          </w:p>
        </w:tc>
        <w:tc>
          <w:tcPr>
            <w:tcW w:w="1736" w:type="dxa"/>
            <w:tcBorders>
              <w:top w:val="nil"/>
              <w:left w:val="single" w:sz="4" w:space="0" w:color="auto"/>
              <w:bottom w:val="single" w:sz="4" w:space="0" w:color="auto"/>
              <w:right w:val="nil"/>
            </w:tcBorders>
            <w:shd w:val="clear" w:color="000000" w:fill="DDEBF7"/>
            <w:noWrap/>
            <w:vAlign w:val="bottom"/>
            <w:hideMark/>
          </w:tcPr>
          <w:p w14:paraId="19F13425"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4394,33</w:t>
            </w:r>
          </w:p>
        </w:tc>
        <w:tc>
          <w:tcPr>
            <w:tcW w:w="2156" w:type="dxa"/>
            <w:tcBorders>
              <w:top w:val="nil"/>
              <w:left w:val="single" w:sz="4" w:space="0" w:color="auto"/>
              <w:bottom w:val="single" w:sz="4" w:space="0" w:color="auto"/>
              <w:right w:val="nil"/>
            </w:tcBorders>
            <w:shd w:val="clear" w:color="000000" w:fill="DDEBF7"/>
            <w:noWrap/>
            <w:vAlign w:val="bottom"/>
            <w:hideMark/>
          </w:tcPr>
          <w:p w14:paraId="556A4037"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4756,07</w:t>
            </w:r>
          </w:p>
        </w:tc>
        <w:tc>
          <w:tcPr>
            <w:tcW w:w="2176" w:type="dxa"/>
            <w:tcBorders>
              <w:top w:val="nil"/>
              <w:left w:val="single" w:sz="4" w:space="0" w:color="auto"/>
              <w:bottom w:val="single" w:sz="4" w:space="0" w:color="auto"/>
              <w:right w:val="nil"/>
            </w:tcBorders>
            <w:shd w:val="clear" w:color="000000" w:fill="DDEBF7"/>
            <w:noWrap/>
            <w:vAlign w:val="bottom"/>
            <w:hideMark/>
          </w:tcPr>
          <w:p w14:paraId="682E5079"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4582,38</w:t>
            </w:r>
          </w:p>
        </w:tc>
        <w:tc>
          <w:tcPr>
            <w:tcW w:w="2036" w:type="dxa"/>
            <w:tcBorders>
              <w:top w:val="nil"/>
              <w:left w:val="single" w:sz="4" w:space="0" w:color="auto"/>
              <w:bottom w:val="single" w:sz="4" w:space="0" w:color="auto"/>
              <w:right w:val="nil"/>
            </w:tcBorders>
            <w:shd w:val="clear" w:color="000000" w:fill="DDEBF7"/>
            <w:noWrap/>
            <w:vAlign w:val="bottom"/>
            <w:hideMark/>
          </w:tcPr>
          <w:p w14:paraId="53D231A2"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-173,69</w:t>
            </w:r>
          </w:p>
        </w:tc>
        <w:tc>
          <w:tcPr>
            <w:tcW w:w="1456" w:type="dxa"/>
            <w:tcBorders>
              <w:top w:val="nil"/>
              <w:left w:val="single" w:sz="4" w:space="0" w:color="auto"/>
              <w:bottom w:val="single" w:sz="4" w:space="0" w:color="auto"/>
              <w:right w:val="single" w:sz="8" w:space="0" w:color="auto"/>
            </w:tcBorders>
            <w:shd w:val="clear" w:color="000000" w:fill="DDEBF7"/>
            <w:noWrap/>
            <w:vAlign w:val="bottom"/>
            <w:hideMark/>
          </w:tcPr>
          <w:p w14:paraId="41C70179"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4,28</w:t>
            </w:r>
          </w:p>
        </w:tc>
        <w:tc>
          <w:tcPr>
            <w:tcW w:w="16" w:type="dxa"/>
            <w:vAlign w:val="center"/>
            <w:hideMark/>
          </w:tcPr>
          <w:p w14:paraId="0A904ED6" w14:textId="77777777" w:rsidR="00AB7951" w:rsidRPr="00AB7951" w:rsidRDefault="00AB7951" w:rsidP="00AB7951">
            <w:pPr>
              <w:rPr>
                <w:sz w:val="13"/>
                <w:szCs w:val="13"/>
              </w:rPr>
            </w:pPr>
          </w:p>
        </w:tc>
      </w:tr>
      <w:tr w:rsidR="00AB7951" w:rsidRPr="00AB7951" w14:paraId="1403486A" w14:textId="77777777" w:rsidTr="00AB7951">
        <w:trPr>
          <w:trHeight w:val="315"/>
          <w:jc w:val="center"/>
        </w:trPr>
        <w:tc>
          <w:tcPr>
            <w:tcW w:w="590" w:type="dxa"/>
            <w:tcBorders>
              <w:top w:val="nil"/>
              <w:left w:val="single" w:sz="8" w:space="0" w:color="auto"/>
              <w:bottom w:val="nil"/>
              <w:right w:val="single" w:sz="4" w:space="0" w:color="auto"/>
            </w:tcBorders>
            <w:shd w:val="clear" w:color="auto" w:fill="auto"/>
            <w:noWrap/>
            <w:vAlign w:val="bottom"/>
            <w:hideMark/>
          </w:tcPr>
          <w:p w14:paraId="2457DD97"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36</w:t>
            </w:r>
          </w:p>
        </w:tc>
        <w:tc>
          <w:tcPr>
            <w:tcW w:w="6749" w:type="dxa"/>
            <w:gridSpan w:val="2"/>
            <w:tcBorders>
              <w:top w:val="single" w:sz="4" w:space="0" w:color="auto"/>
              <w:left w:val="nil"/>
              <w:bottom w:val="nil"/>
              <w:right w:val="nil"/>
            </w:tcBorders>
            <w:shd w:val="clear" w:color="auto" w:fill="auto"/>
            <w:noWrap/>
            <w:vAlign w:val="bottom"/>
            <w:hideMark/>
          </w:tcPr>
          <w:p w14:paraId="59DCAC9E"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Тариф с 01.01.</w:t>
            </w:r>
          </w:p>
        </w:tc>
        <w:tc>
          <w:tcPr>
            <w:tcW w:w="661" w:type="dxa"/>
            <w:tcBorders>
              <w:top w:val="nil"/>
              <w:left w:val="nil"/>
              <w:bottom w:val="nil"/>
              <w:right w:val="nil"/>
            </w:tcBorders>
            <w:shd w:val="clear" w:color="auto" w:fill="auto"/>
            <w:noWrap/>
            <w:vAlign w:val="bottom"/>
            <w:hideMark/>
          </w:tcPr>
          <w:p w14:paraId="01D6FD2C"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104" w:type="dxa"/>
            <w:tcBorders>
              <w:top w:val="nil"/>
              <w:left w:val="nil"/>
              <w:bottom w:val="nil"/>
              <w:right w:val="single" w:sz="4" w:space="0" w:color="auto"/>
            </w:tcBorders>
            <w:shd w:val="clear" w:color="auto" w:fill="auto"/>
            <w:noWrap/>
            <w:vAlign w:val="bottom"/>
            <w:hideMark/>
          </w:tcPr>
          <w:p w14:paraId="2FBB374F"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1120" w:type="dxa"/>
            <w:tcBorders>
              <w:top w:val="single" w:sz="4" w:space="0" w:color="auto"/>
              <w:left w:val="nil"/>
              <w:bottom w:val="nil"/>
              <w:right w:val="single" w:sz="4" w:space="0" w:color="auto"/>
            </w:tcBorders>
            <w:shd w:val="clear" w:color="auto" w:fill="auto"/>
            <w:noWrap/>
            <w:vAlign w:val="bottom"/>
            <w:hideMark/>
          </w:tcPr>
          <w:p w14:paraId="3C459FA1"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руб./Гкал</w:t>
            </w:r>
          </w:p>
        </w:tc>
        <w:tc>
          <w:tcPr>
            <w:tcW w:w="1736" w:type="dxa"/>
            <w:tcBorders>
              <w:top w:val="nil"/>
              <w:left w:val="single" w:sz="4" w:space="0" w:color="auto"/>
              <w:bottom w:val="nil"/>
              <w:right w:val="nil"/>
            </w:tcBorders>
            <w:shd w:val="clear" w:color="000000" w:fill="DDEBF7"/>
            <w:noWrap/>
            <w:vAlign w:val="bottom"/>
            <w:hideMark/>
          </w:tcPr>
          <w:p w14:paraId="5609AA5F"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4294,45</w:t>
            </w:r>
          </w:p>
        </w:tc>
        <w:tc>
          <w:tcPr>
            <w:tcW w:w="2156" w:type="dxa"/>
            <w:tcBorders>
              <w:top w:val="nil"/>
              <w:left w:val="single" w:sz="4" w:space="0" w:color="auto"/>
              <w:bottom w:val="nil"/>
              <w:right w:val="nil"/>
            </w:tcBorders>
            <w:shd w:val="clear" w:color="000000" w:fill="DDEBF7"/>
            <w:noWrap/>
            <w:vAlign w:val="bottom"/>
            <w:hideMark/>
          </w:tcPr>
          <w:p w14:paraId="4BD9D1E8"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2176" w:type="dxa"/>
            <w:tcBorders>
              <w:top w:val="nil"/>
              <w:left w:val="single" w:sz="4" w:space="0" w:color="auto"/>
              <w:bottom w:val="nil"/>
              <w:right w:val="nil"/>
            </w:tcBorders>
            <w:shd w:val="clear" w:color="000000" w:fill="DDEBF7"/>
            <w:noWrap/>
            <w:vAlign w:val="bottom"/>
            <w:hideMark/>
          </w:tcPr>
          <w:p w14:paraId="7E56917C"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4532,25</w:t>
            </w:r>
          </w:p>
        </w:tc>
        <w:tc>
          <w:tcPr>
            <w:tcW w:w="2036" w:type="dxa"/>
            <w:tcBorders>
              <w:top w:val="nil"/>
              <w:left w:val="single" w:sz="4" w:space="0" w:color="auto"/>
              <w:bottom w:val="nil"/>
              <w:right w:val="nil"/>
            </w:tcBorders>
            <w:shd w:val="clear" w:color="000000" w:fill="DDEBF7"/>
            <w:noWrap/>
            <w:vAlign w:val="bottom"/>
            <w:hideMark/>
          </w:tcPr>
          <w:p w14:paraId="5A184AF1"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4532,25</w:t>
            </w:r>
          </w:p>
        </w:tc>
        <w:tc>
          <w:tcPr>
            <w:tcW w:w="1456" w:type="dxa"/>
            <w:tcBorders>
              <w:top w:val="nil"/>
              <w:left w:val="single" w:sz="4" w:space="0" w:color="auto"/>
              <w:bottom w:val="nil"/>
              <w:right w:val="single" w:sz="8" w:space="0" w:color="auto"/>
            </w:tcBorders>
            <w:shd w:val="clear" w:color="000000" w:fill="DDEBF7"/>
            <w:noWrap/>
            <w:vAlign w:val="bottom"/>
            <w:hideMark/>
          </w:tcPr>
          <w:p w14:paraId="70FFD3FE"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5,54</w:t>
            </w:r>
          </w:p>
        </w:tc>
        <w:tc>
          <w:tcPr>
            <w:tcW w:w="16" w:type="dxa"/>
            <w:vAlign w:val="center"/>
            <w:hideMark/>
          </w:tcPr>
          <w:p w14:paraId="2174AC50" w14:textId="77777777" w:rsidR="00AB7951" w:rsidRPr="00AB7951" w:rsidRDefault="00AB7951" w:rsidP="00AB7951">
            <w:pPr>
              <w:rPr>
                <w:sz w:val="13"/>
                <w:szCs w:val="13"/>
              </w:rPr>
            </w:pPr>
          </w:p>
        </w:tc>
      </w:tr>
      <w:tr w:rsidR="00AB7951" w:rsidRPr="00AB7951" w14:paraId="4CFEFDB4" w14:textId="77777777" w:rsidTr="00AB7951">
        <w:trPr>
          <w:trHeight w:val="315"/>
          <w:jc w:val="center"/>
        </w:trPr>
        <w:tc>
          <w:tcPr>
            <w:tcW w:w="590" w:type="dxa"/>
            <w:tcBorders>
              <w:top w:val="nil"/>
              <w:left w:val="single" w:sz="8" w:space="0" w:color="auto"/>
              <w:bottom w:val="single" w:sz="4" w:space="0" w:color="auto"/>
              <w:right w:val="single" w:sz="4" w:space="0" w:color="auto"/>
            </w:tcBorders>
            <w:shd w:val="clear" w:color="auto" w:fill="auto"/>
            <w:noWrap/>
            <w:vAlign w:val="bottom"/>
            <w:hideMark/>
          </w:tcPr>
          <w:p w14:paraId="5CFDCBB2"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37</w:t>
            </w:r>
          </w:p>
        </w:tc>
        <w:tc>
          <w:tcPr>
            <w:tcW w:w="6749" w:type="dxa"/>
            <w:gridSpan w:val="2"/>
            <w:tcBorders>
              <w:top w:val="single" w:sz="4" w:space="0" w:color="auto"/>
              <w:left w:val="nil"/>
              <w:bottom w:val="nil"/>
              <w:right w:val="nil"/>
            </w:tcBorders>
            <w:shd w:val="clear" w:color="auto" w:fill="auto"/>
            <w:noWrap/>
            <w:vAlign w:val="bottom"/>
            <w:hideMark/>
          </w:tcPr>
          <w:p w14:paraId="0F7C468E"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тариф с 01.07</w:t>
            </w:r>
          </w:p>
        </w:tc>
        <w:tc>
          <w:tcPr>
            <w:tcW w:w="661" w:type="dxa"/>
            <w:tcBorders>
              <w:top w:val="single" w:sz="4" w:space="0" w:color="auto"/>
              <w:left w:val="nil"/>
              <w:bottom w:val="nil"/>
              <w:right w:val="nil"/>
            </w:tcBorders>
            <w:shd w:val="clear" w:color="auto" w:fill="auto"/>
            <w:noWrap/>
            <w:vAlign w:val="bottom"/>
            <w:hideMark/>
          </w:tcPr>
          <w:p w14:paraId="2DAB75BA"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104" w:type="dxa"/>
            <w:tcBorders>
              <w:top w:val="single" w:sz="4" w:space="0" w:color="auto"/>
              <w:left w:val="nil"/>
              <w:bottom w:val="nil"/>
              <w:right w:val="single" w:sz="4" w:space="0" w:color="auto"/>
            </w:tcBorders>
            <w:shd w:val="clear" w:color="auto" w:fill="auto"/>
            <w:noWrap/>
            <w:vAlign w:val="bottom"/>
            <w:hideMark/>
          </w:tcPr>
          <w:p w14:paraId="25D026A1" w14:textId="77777777" w:rsidR="00AB7951" w:rsidRPr="00AB7951" w:rsidRDefault="00AB7951" w:rsidP="00AB7951">
            <w:pPr>
              <w:rPr>
                <w:rFonts w:ascii="Bookman Old Style" w:hAnsi="Bookman Old Style" w:cs="Calibri"/>
                <w:sz w:val="13"/>
                <w:szCs w:val="13"/>
              </w:rPr>
            </w:pPr>
            <w:r w:rsidRPr="00AB7951">
              <w:rPr>
                <w:rFonts w:ascii="Bookman Old Style" w:hAnsi="Bookman Old Style" w:cs="Calibri"/>
                <w:sz w:val="13"/>
                <w:szCs w:val="13"/>
              </w:rPr>
              <w:t> </w:t>
            </w:r>
          </w:p>
        </w:tc>
        <w:tc>
          <w:tcPr>
            <w:tcW w:w="1120" w:type="dxa"/>
            <w:tcBorders>
              <w:top w:val="single" w:sz="4" w:space="0" w:color="auto"/>
              <w:left w:val="nil"/>
              <w:bottom w:val="nil"/>
              <w:right w:val="single" w:sz="4" w:space="0" w:color="auto"/>
            </w:tcBorders>
            <w:shd w:val="clear" w:color="auto" w:fill="auto"/>
            <w:noWrap/>
            <w:vAlign w:val="bottom"/>
            <w:hideMark/>
          </w:tcPr>
          <w:p w14:paraId="3D66C1F5"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руб./Гкал</w:t>
            </w:r>
          </w:p>
        </w:tc>
        <w:tc>
          <w:tcPr>
            <w:tcW w:w="1736" w:type="dxa"/>
            <w:tcBorders>
              <w:top w:val="single" w:sz="4" w:space="0" w:color="auto"/>
              <w:left w:val="single" w:sz="4" w:space="0" w:color="auto"/>
              <w:bottom w:val="nil"/>
              <w:right w:val="nil"/>
            </w:tcBorders>
            <w:shd w:val="clear" w:color="000000" w:fill="DDEBF7"/>
            <w:noWrap/>
            <w:vAlign w:val="bottom"/>
            <w:hideMark/>
          </w:tcPr>
          <w:p w14:paraId="2A2BBB2F"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4532,25</w:t>
            </w:r>
          </w:p>
        </w:tc>
        <w:tc>
          <w:tcPr>
            <w:tcW w:w="2156" w:type="dxa"/>
            <w:tcBorders>
              <w:top w:val="single" w:sz="4" w:space="0" w:color="auto"/>
              <w:left w:val="single" w:sz="4" w:space="0" w:color="auto"/>
              <w:bottom w:val="nil"/>
              <w:right w:val="nil"/>
            </w:tcBorders>
            <w:shd w:val="clear" w:color="000000" w:fill="DDEBF7"/>
            <w:noWrap/>
            <w:vAlign w:val="bottom"/>
            <w:hideMark/>
          </w:tcPr>
          <w:p w14:paraId="6AB8B21E"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21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A962401"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4646,18</w:t>
            </w:r>
          </w:p>
        </w:tc>
        <w:tc>
          <w:tcPr>
            <w:tcW w:w="2036" w:type="dxa"/>
            <w:tcBorders>
              <w:top w:val="single" w:sz="4" w:space="0" w:color="auto"/>
              <w:left w:val="single" w:sz="4" w:space="0" w:color="auto"/>
              <w:bottom w:val="nil"/>
              <w:right w:val="single" w:sz="4" w:space="0" w:color="auto"/>
            </w:tcBorders>
            <w:shd w:val="clear" w:color="000000" w:fill="DDEBF7"/>
            <w:noWrap/>
            <w:vAlign w:val="bottom"/>
            <w:hideMark/>
          </w:tcPr>
          <w:p w14:paraId="7CF024E8"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4646,18</w:t>
            </w:r>
          </w:p>
        </w:tc>
        <w:tc>
          <w:tcPr>
            <w:tcW w:w="1456" w:type="dxa"/>
            <w:tcBorders>
              <w:top w:val="single" w:sz="4" w:space="0" w:color="auto"/>
              <w:left w:val="single" w:sz="4" w:space="0" w:color="auto"/>
              <w:bottom w:val="nil"/>
              <w:right w:val="single" w:sz="8" w:space="0" w:color="auto"/>
            </w:tcBorders>
            <w:shd w:val="clear" w:color="000000" w:fill="DDEBF7"/>
            <w:noWrap/>
            <w:vAlign w:val="bottom"/>
            <w:hideMark/>
          </w:tcPr>
          <w:p w14:paraId="23C4E3BA"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2,51</w:t>
            </w:r>
          </w:p>
        </w:tc>
        <w:tc>
          <w:tcPr>
            <w:tcW w:w="16" w:type="dxa"/>
            <w:vAlign w:val="center"/>
            <w:hideMark/>
          </w:tcPr>
          <w:p w14:paraId="53610B65" w14:textId="77777777" w:rsidR="00AB7951" w:rsidRPr="00AB7951" w:rsidRDefault="00AB7951" w:rsidP="00AB7951">
            <w:pPr>
              <w:rPr>
                <w:sz w:val="13"/>
                <w:szCs w:val="13"/>
              </w:rPr>
            </w:pPr>
          </w:p>
        </w:tc>
      </w:tr>
      <w:tr w:rsidR="00AB7951" w:rsidRPr="00AB7951" w14:paraId="11B0BC63" w14:textId="77777777" w:rsidTr="00AB7951">
        <w:trPr>
          <w:trHeight w:val="263"/>
          <w:jc w:val="center"/>
        </w:trPr>
        <w:tc>
          <w:tcPr>
            <w:tcW w:w="590" w:type="dxa"/>
            <w:tcBorders>
              <w:top w:val="nil"/>
              <w:left w:val="single" w:sz="8" w:space="0" w:color="auto"/>
              <w:bottom w:val="nil"/>
              <w:right w:val="single" w:sz="4" w:space="0" w:color="auto"/>
            </w:tcBorders>
            <w:shd w:val="clear" w:color="auto" w:fill="auto"/>
            <w:noWrap/>
            <w:vAlign w:val="bottom"/>
            <w:hideMark/>
          </w:tcPr>
          <w:p w14:paraId="6D57BE53"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38</w:t>
            </w:r>
          </w:p>
        </w:tc>
        <w:tc>
          <w:tcPr>
            <w:tcW w:w="7514" w:type="dxa"/>
            <w:gridSpan w:val="4"/>
            <w:tcBorders>
              <w:top w:val="single" w:sz="4" w:space="0" w:color="auto"/>
              <w:left w:val="single" w:sz="4" w:space="0" w:color="auto"/>
              <w:bottom w:val="single" w:sz="8" w:space="0" w:color="auto"/>
              <w:right w:val="single" w:sz="4" w:space="0" w:color="000000"/>
            </w:tcBorders>
            <w:shd w:val="clear" w:color="auto" w:fill="auto"/>
            <w:vAlign w:val="bottom"/>
            <w:hideMark/>
          </w:tcPr>
          <w:p w14:paraId="5A2D717C" w14:textId="77777777" w:rsidR="00AB7951" w:rsidRPr="00AB7951" w:rsidRDefault="00AB7951" w:rsidP="00AB7951">
            <w:pPr>
              <w:rPr>
                <w:rFonts w:ascii="Bookman Old Style" w:hAnsi="Bookman Old Style" w:cs="Calibri"/>
                <w:b/>
                <w:bCs/>
                <w:sz w:val="13"/>
                <w:szCs w:val="13"/>
              </w:rPr>
            </w:pPr>
            <w:r w:rsidRPr="00AB7951">
              <w:rPr>
                <w:rFonts w:ascii="Bookman Old Style" w:hAnsi="Bookman Old Style" w:cs="Calibri"/>
                <w:b/>
                <w:bCs/>
                <w:sz w:val="13"/>
                <w:szCs w:val="13"/>
              </w:rPr>
              <w:t xml:space="preserve">Рост тарифа </w:t>
            </w:r>
          </w:p>
        </w:tc>
        <w:tc>
          <w:tcPr>
            <w:tcW w:w="1120" w:type="dxa"/>
            <w:tcBorders>
              <w:top w:val="single" w:sz="4" w:space="0" w:color="auto"/>
              <w:left w:val="nil"/>
              <w:bottom w:val="single" w:sz="8" w:space="0" w:color="auto"/>
              <w:right w:val="single" w:sz="4" w:space="0" w:color="auto"/>
            </w:tcBorders>
            <w:shd w:val="clear" w:color="auto" w:fill="auto"/>
            <w:noWrap/>
            <w:vAlign w:val="bottom"/>
            <w:hideMark/>
          </w:tcPr>
          <w:p w14:paraId="1C677B4A" w14:textId="77777777" w:rsidR="00AB7951" w:rsidRPr="00AB7951" w:rsidRDefault="00AB7951" w:rsidP="00AB7951">
            <w:pPr>
              <w:jc w:val="center"/>
              <w:rPr>
                <w:rFonts w:ascii="Bookman Old Style" w:hAnsi="Bookman Old Style" w:cs="Calibri"/>
                <w:sz w:val="13"/>
                <w:szCs w:val="13"/>
              </w:rPr>
            </w:pPr>
            <w:r w:rsidRPr="00AB7951">
              <w:rPr>
                <w:rFonts w:ascii="Bookman Old Style" w:hAnsi="Bookman Old Style" w:cs="Calibri"/>
                <w:sz w:val="13"/>
                <w:szCs w:val="13"/>
              </w:rPr>
              <w:t>%</w:t>
            </w:r>
          </w:p>
        </w:tc>
        <w:tc>
          <w:tcPr>
            <w:tcW w:w="1736" w:type="dxa"/>
            <w:tcBorders>
              <w:top w:val="single" w:sz="4" w:space="0" w:color="auto"/>
              <w:left w:val="nil"/>
              <w:bottom w:val="single" w:sz="8" w:space="0" w:color="auto"/>
              <w:right w:val="single" w:sz="4" w:space="0" w:color="auto"/>
            </w:tcBorders>
            <w:shd w:val="clear" w:color="000000" w:fill="DDEBF7"/>
            <w:noWrap/>
            <w:vAlign w:val="bottom"/>
            <w:hideMark/>
          </w:tcPr>
          <w:p w14:paraId="48F1862C"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5,54</w:t>
            </w:r>
          </w:p>
        </w:tc>
        <w:tc>
          <w:tcPr>
            <w:tcW w:w="2156" w:type="dxa"/>
            <w:tcBorders>
              <w:top w:val="single" w:sz="4" w:space="0" w:color="auto"/>
              <w:left w:val="single" w:sz="4" w:space="0" w:color="auto"/>
              <w:bottom w:val="single" w:sz="8" w:space="0" w:color="auto"/>
              <w:right w:val="nil"/>
            </w:tcBorders>
            <w:shd w:val="clear" w:color="000000" w:fill="DDEBF7"/>
            <w:noWrap/>
            <w:vAlign w:val="bottom"/>
            <w:hideMark/>
          </w:tcPr>
          <w:p w14:paraId="74B519FA"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2176" w:type="dxa"/>
            <w:tcBorders>
              <w:top w:val="nil"/>
              <w:left w:val="single" w:sz="4" w:space="0" w:color="auto"/>
              <w:bottom w:val="single" w:sz="8" w:space="0" w:color="auto"/>
              <w:right w:val="single" w:sz="4" w:space="0" w:color="auto"/>
            </w:tcBorders>
            <w:shd w:val="clear" w:color="000000" w:fill="DDEBF7"/>
            <w:noWrap/>
            <w:vAlign w:val="bottom"/>
            <w:hideMark/>
          </w:tcPr>
          <w:p w14:paraId="62B27D69"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2,51</w:t>
            </w:r>
          </w:p>
        </w:tc>
        <w:tc>
          <w:tcPr>
            <w:tcW w:w="2036" w:type="dxa"/>
            <w:tcBorders>
              <w:top w:val="single" w:sz="4" w:space="0" w:color="auto"/>
              <w:left w:val="nil"/>
              <w:bottom w:val="single" w:sz="8" w:space="0" w:color="auto"/>
              <w:right w:val="single" w:sz="4" w:space="0" w:color="auto"/>
            </w:tcBorders>
            <w:shd w:val="clear" w:color="000000" w:fill="DDEBF7"/>
            <w:noWrap/>
            <w:vAlign w:val="bottom"/>
            <w:hideMark/>
          </w:tcPr>
          <w:p w14:paraId="74820D11"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2,51</w:t>
            </w:r>
          </w:p>
        </w:tc>
        <w:tc>
          <w:tcPr>
            <w:tcW w:w="1456" w:type="dxa"/>
            <w:tcBorders>
              <w:top w:val="single" w:sz="4" w:space="0" w:color="auto"/>
              <w:left w:val="single" w:sz="4" w:space="0" w:color="auto"/>
              <w:bottom w:val="single" w:sz="8" w:space="0" w:color="auto"/>
              <w:right w:val="single" w:sz="8" w:space="0" w:color="auto"/>
            </w:tcBorders>
            <w:shd w:val="clear" w:color="000000" w:fill="DDEBF7"/>
            <w:noWrap/>
            <w:vAlign w:val="bottom"/>
            <w:hideMark/>
          </w:tcPr>
          <w:p w14:paraId="3C3C42E8" w14:textId="77777777" w:rsidR="00AB7951" w:rsidRPr="00AB7951" w:rsidRDefault="00AB7951" w:rsidP="00AB7951">
            <w:pPr>
              <w:jc w:val="center"/>
              <w:rPr>
                <w:rFonts w:ascii="Bookman Old Style" w:hAnsi="Bookman Old Style" w:cs="Calibri"/>
                <w:b/>
                <w:bCs/>
                <w:sz w:val="13"/>
                <w:szCs w:val="13"/>
              </w:rPr>
            </w:pPr>
            <w:r w:rsidRPr="00AB7951">
              <w:rPr>
                <w:rFonts w:ascii="Bookman Old Style" w:hAnsi="Bookman Old Style" w:cs="Calibri"/>
                <w:b/>
                <w:bCs/>
                <w:sz w:val="13"/>
                <w:szCs w:val="13"/>
              </w:rPr>
              <w:t> </w:t>
            </w:r>
          </w:p>
        </w:tc>
        <w:tc>
          <w:tcPr>
            <w:tcW w:w="16" w:type="dxa"/>
            <w:vAlign w:val="center"/>
            <w:hideMark/>
          </w:tcPr>
          <w:p w14:paraId="6EDF9053" w14:textId="77777777" w:rsidR="00AB7951" w:rsidRPr="00AB7951" w:rsidRDefault="00AB7951" w:rsidP="00AB7951">
            <w:pPr>
              <w:rPr>
                <w:sz w:val="13"/>
                <w:szCs w:val="13"/>
              </w:rPr>
            </w:pPr>
          </w:p>
        </w:tc>
      </w:tr>
    </w:tbl>
    <w:p w14:paraId="601C0CD0" w14:textId="77777777" w:rsidR="00F575E0" w:rsidRDefault="00F575E0" w:rsidP="00F575E0">
      <w:pPr>
        <w:tabs>
          <w:tab w:val="left" w:pos="3686"/>
          <w:tab w:val="left" w:pos="9498"/>
        </w:tabs>
        <w:ind w:right="-144"/>
        <w:jc w:val="both"/>
      </w:pPr>
    </w:p>
    <w:p w14:paraId="24AD7C14" w14:textId="77777777" w:rsidR="00AB7951" w:rsidRDefault="00AB7951" w:rsidP="00F575E0">
      <w:pPr>
        <w:tabs>
          <w:tab w:val="left" w:pos="3686"/>
          <w:tab w:val="left" w:pos="9498"/>
        </w:tabs>
        <w:ind w:right="-144"/>
        <w:jc w:val="both"/>
      </w:pPr>
    </w:p>
    <w:p w14:paraId="5E004D26" w14:textId="77777777" w:rsidR="00AB7951" w:rsidRDefault="00AB7951" w:rsidP="00F575E0">
      <w:pPr>
        <w:tabs>
          <w:tab w:val="left" w:pos="3686"/>
          <w:tab w:val="left" w:pos="9498"/>
        </w:tabs>
        <w:ind w:right="-144"/>
        <w:jc w:val="both"/>
        <w:sectPr w:rsidR="00AB7951" w:rsidSect="00F575E0">
          <w:pgSz w:w="16838" w:h="11906" w:orient="landscape"/>
          <w:pgMar w:top="851" w:right="992" w:bottom="567" w:left="1134" w:header="709" w:footer="709" w:gutter="0"/>
          <w:cols w:space="708"/>
          <w:titlePg/>
          <w:docGrid w:linePitch="360"/>
        </w:sectPr>
      </w:pPr>
    </w:p>
    <w:p w14:paraId="5C815C1E" w14:textId="2E662FD5" w:rsidR="00AB7951" w:rsidRPr="00F01343" w:rsidRDefault="00AB7951" w:rsidP="00AB7951">
      <w:pPr>
        <w:tabs>
          <w:tab w:val="left" w:pos="270"/>
          <w:tab w:val="right" w:pos="9355"/>
        </w:tabs>
        <w:ind w:left="-5274" w:firstLine="10803"/>
      </w:pPr>
      <w:r w:rsidRPr="00F01343">
        <w:lastRenderedPageBreak/>
        <w:t>Приложение</w:t>
      </w:r>
      <w:r>
        <w:t xml:space="preserve"> № 1</w:t>
      </w:r>
      <w:r>
        <w:t xml:space="preserve">2 </w:t>
      </w:r>
      <w:r>
        <w:t>к протоколу</w:t>
      </w:r>
      <w:r w:rsidRPr="00F01343">
        <w:t xml:space="preserve"> № </w:t>
      </w:r>
      <w:r>
        <w:t>75</w:t>
      </w:r>
    </w:p>
    <w:p w14:paraId="69B7D405" w14:textId="77777777" w:rsidR="00AB7951" w:rsidRPr="00F01343" w:rsidRDefault="00AB7951" w:rsidP="00AB7951">
      <w:pPr>
        <w:tabs>
          <w:tab w:val="left" w:pos="3686"/>
          <w:tab w:val="left" w:pos="9498"/>
        </w:tabs>
        <w:ind w:left="-5274" w:right="-569" w:firstLine="10803"/>
      </w:pPr>
      <w:r w:rsidRPr="00F01343">
        <w:t>заседания правления Региональной</w:t>
      </w:r>
    </w:p>
    <w:p w14:paraId="4C4DBDF3" w14:textId="77777777" w:rsidR="00AB7951" w:rsidRPr="00F01343" w:rsidRDefault="00AB7951" w:rsidP="00AB7951">
      <w:pPr>
        <w:tabs>
          <w:tab w:val="left" w:pos="3686"/>
          <w:tab w:val="left" w:pos="9498"/>
        </w:tabs>
        <w:ind w:left="-5274" w:right="-569" w:firstLine="10803"/>
      </w:pPr>
      <w:r w:rsidRPr="00F01343">
        <w:t>энергетической комиссии</w:t>
      </w:r>
    </w:p>
    <w:p w14:paraId="5D7CEFF6" w14:textId="77777777" w:rsidR="00AB7951" w:rsidRDefault="00AB7951" w:rsidP="00AB7951">
      <w:pPr>
        <w:tabs>
          <w:tab w:val="left" w:pos="3686"/>
          <w:tab w:val="left" w:pos="9498"/>
        </w:tabs>
        <w:ind w:left="-5274" w:right="-569" w:firstLine="10803"/>
      </w:pPr>
      <w:r w:rsidRPr="00F01343">
        <w:t xml:space="preserve">Кузбасса от </w:t>
      </w:r>
      <w:r>
        <w:t>05</w:t>
      </w:r>
      <w:r w:rsidRPr="00F01343">
        <w:t>.</w:t>
      </w:r>
      <w:r>
        <w:t>11</w:t>
      </w:r>
      <w:r w:rsidRPr="00F01343">
        <w:t>.2024</w:t>
      </w:r>
    </w:p>
    <w:p w14:paraId="7652AB45" w14:textId="77777777" w:rsidR="00AB7951" w:rsidRDefault="00AB7951" w:rsidP="00F575E0">
      <w:pPr>
        <w:ind w:left="426" w:right="-1"/>
        <w:jc w:val="center"/>
        <w:rPr>
          <w:b/>
          <w:bCs/>
          <w:sz w:val="28"/>
          <w:szCs w:val="28"/>
          <w:lang w:eastAsia="en-US"/>
        </w:rPr>
      </w:pPr>
    </w:p>
    <w:p w14:paraId="0D3DF234" w14:textId="37DB6230" w:rsidR="00F575E0" w:rsidRPr="00F575E0" w:rsidRDefault="00F575E0" w:rsidP="00F575E0">
      <w:pPr>
        <w:ind w:left="426" w:right="-1"/>
        <w:jc w:val="center"/>
        <w:rPr>
          <w:b/>
          <w:bCs/>
          <w:color w:val="000000"/>
          <w:kern w:val="32"/>
          <w:sz w:val="28"/>
          <w:szCs w:val="28"/>
          <w:lang w:eastAsia="en-US"/>
        </w:rPr>
      </w:pPr>
      <w:r w:rsidRPr="00F575E0">
        <w:rPr>
          <w:b/>
          <w:bCs/>
          <w:sz w:val="28"/>
          <w:szCs w:val="28"/>
          <w:lang w:eastAsia="en-US"/>
        </w:rPr>
        <w:t xml:space="preserve">Долгосрочные тарифы </w:t>
      </w:r>
      <w:r w:rsidRPr="00F575E0">
        <w:rPr>
          <w:b/>
          <w:bCs/>
          <w:color w:val="000000"/>
          <w:kern w:val="32"/>
          <w:sz w:val="28"/>
          <w:szCs w:val="28"/>
          <w:lang w:eastAsia="en-US"/>
        </w:rPr>
        <w:t>ООО «А-Энерго»</w:t>
      </w:r>
      <w:r w:rsidRPr="00F575E0">
        <w:rPr>
          <w:b/>
          <w:bCs/>
          <w:sz w:val="28"/>
          <w:szCs w:val="28"/>
          <w:lang w:eastAsia="en-US"/>
        </w:rPr>
        <w:t xml:space="preserve"> на тепловую энергию, реализуемую на потребительском рынке </w:t>
      </w:r>
      <w:r w:rsidRPr="00F575E0">
        <w:rPr>
          <w:b/>
          <w:bCs/>
          <w:color w:val="000000"/>
          <w:kern w:val="32"/>
          <w:sz w:val="28"/>
          <w:szCs w:val="28"/>
          <w:lang w:eastAsia="en-US"/>
        </w:rPr>
        <w:t>г. Мариинска, по узлу теплоснабжения котельные № 2, 3, 12, 20, 25, 29, 30, 33,</w:t>
      </w:r>
    </w:p>
    <w:p w14:paraId="1C8175EE" w14:textId="77777777" w:rsidR="00F575E0" w:rsidRPr="00F575E0" w:rsidRDefault="00F575E0" w:rsidP="00F575E0">
      <w:pPr>
        <w:ind w:left="426" w:right="-1"/>
        <w:jc w:val="center"/>
        <w:rPr>
          <w:b/>
          <w:bCs/>
          <w:sz w:val="28"/>
          <w:szCs w:val="28"/>
          <w:lang w:eastAsia="en-US"/>
        </w:rPr>
      </w:pPr>
      <w:r w:rsidRPr="00F575E0">
        <w:rPr>
          <w:b/>
          <w:bCs/>
          <w:color w:val="000000"/>
          <w:kern w:val="32"/>
          <w:sz w:val="28"/>
          <w:szCs w:val="28"/>
          <w:lang w:eastAsia="en-US"/>
        </w:rPr>
        <w:t>на период с 04.10.2023 по 31.12.2027</w:t>
      </w:r>
    </w:p>
    <w:p w14:paraId="2D95F86A" w14:textId="77777777" w:rsidR="00F575E0" w:rsidRPr="00F575E0" w:rsidRDefault="00F575E0" w:rsidP="00F575E0">
      <w:pPr>
        <w:ind w:right="-994"/>
        <w:jc w:val="center"/>
        <w:rPr>
          <w:b/>
          <w:bCs/>
          <w:sz w:val="22"/>
          <w:szCs w:val="22"/>
          <w:lang w:eastAsia="en-US"/>
        </w:rPr>
      </w:pPr>
    </w:p>
    <w:p w14:paraId="6D67C2E3" w14:textId="77777777" w:rsidR="00F575E0" w:rsidRPr="00F575E0" w:rsidRDefault="00F575E0" w:rsidP="00F575E0">
      <w:pPr>
        <w:ind w:right="-994"/>
        <w:jc w:val="center"/>
        <w:rPr>
          <w:b/>
          <w:bCs/>
          <w:sz w:val="22"/>
          <w:szCs w:val="22"/>
          <w:lang w:eastAsia="en-US"/>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1362"/>
        <w:gridCol w:w="1644"/>
        <w:gridCol w:w="1134"/>
        <w:gridCol w:w="709"/>
        <w:gridCol w:w="851"/>
        <w:gridCol w:w="708"/>
        <w:gridCol w:w="709"/>
        <w:gridCol w:w="992"/>
      </w:tblGrid>
      <w:tr w:rsidR="00F575E0" w:rsidRPr="00F575E0" w14:paraId="09C4B80D" w14:textId="77777777" w:rsidTr="00002AEA">
        <w:trPr>
          <w:trHeight w:val="276"/>
          <w:jc w:val="center"/>
        </w:trPr>
        <w:tc>
          <w:tcPr>
            <w:tcW w:w="1626" w:type="dxa"/>
            <w:vMerge w:val="restart"/>
            <w:shd w:val="clear" w:color="auto" w:fill="auto"/>
            <w:vAlign w:val="center"/>
          </w:tcPr>
          <w:p w14:paraId="40AC6A23" w14:textId="77777777" w:rsidR="00F575E0" w:rsidRPr="00F575E0" w:rsidRDefault="00F575E0" w:rsidP="00F575E0">
            <w:pPr>
              <w:ind w:left="-80" w:right="-106"/>
              <w:jc w:val="center"/>
              <w:rPr>
                <w:sz w:val="22"/>
                <w:szCs w:val="22"/>
                <w:lang w:eastAsia="en-US"/>
              </w:rPr>
            </w:pPr>
            <w:r w:rsidRPr="00F575E0">
              <w:rPr>
                <w:sz w:val="22"/>
                <w:szCs w:val="22"/>
              </w:rPr>
              <w:br w:type="page"/>
            </w:r>
            <w:r w:rsidRPr="00F575E0">
              <w:rPr>
                <w:sz w:val="22"/>
                <w:szCs w:val="22"/>
                <w:lang w:eastAsia="en-US"/>
              </w:rPr>
              <w:t>Наименование регулируемой организации</w:t>
            </w:r>
            <w:r w:rsidRPr="00F575E0">
              <w:rPr>
                <w:bCs/>
                <w:color w:val="000000"/>
                <w:kern w:val="32"/>
                <w:sz w:val="22"/>
                <w:szCs w:val="22"/>
                <w:lang w:eastAsia="en-US"/>
              </w:rPr>
              <w:t xml:space="preserve"> </w:t>
            </w:r>
          </w:p>
        </w:tc>
        <w:tc>
          <w:tcPr>
            <w:tcW w:w="1362" w:type="dxa"/>
            <w:vMerge w:val="restart"/>
            <w:shd w:val="clear" w:color="auto" w:fill="auto"/>
            <w:vAlign w:val="center"/>
          </w:tcPr>
          <w:p w14:paraId="31709B4E" w14:textId="77777777" w:rsidR="00F575E0" w:rsidRPr="00F575E0" w:rsidRDefault="00F575E0" w:rsidP="00F575E0">
            <w:pPr>
              <w:ind w:right="-2"/>
              <w:jc w:val="center"/>
              <w:rPr>
                <w:sz w:val="22"/>
                <w:szCs w:val="22"/>
                <w:lang w:eastAsia="en-US"/>
              </w:rPr>
            </w:pPr>
            <w:r w:rsidRPr="00F575E0">
              <w:rPr>
                <w:sz w:val="22"/>
                <w:szCs w:val="22"/>
                <w:lang w:eastAsia="en-US"/>
              </w:rPr>
              <w:t>Вид тарифа</w:t>
            </w:r>
          </w:p>
        </w:tc>
        <w:tc>
          <w:tcPr>
            <w:tcW w:w="1644" w:type="dxa"/>
            <w:vMerge w:val="restart"/>
            <w:shd w:val="clear" w:color="auto" w:fill="auto"/>
            <w:vAlign w:val="center"/>
          </w:tcPr>
          <w:p w14:paraId="4802C9F7" w14:textId="77777777" w:rsidR="00F575E0" w:rsidRPr="00F575E0" w:rsidRDefault="00F575E0" w:rsidP="00F575E0">
            <w:pPr>
              <w:ind w:right="-2"/>
              <w:jc w:val="center"/>
              <w:rPr>
                <w:sz w:val="22"/>
                <w:szCs w:val="22"/>
                <w:lang w:eastAsia="en-US"/>
              </w:rPr>
            </w:pPr>
            <w:r w:rsidRPr="00F575E0">
              <w:rPr>
                <w:sz w:val="22"/>
                <w:szCs w:val="22"/>
                <w:lang w:eastAsia="en-US"/>
              </w:rPr>
              <w:t>Период</w:t>
            </w:r>
          </w:p>
        </w:tc>
        <w:tc>
          <w:tcPr>
            <w:tcW w:w="1134" w:type="dxa"/>
            <w:vMerge w:val="restart"/>
            <w:shd w:val="clear" w:color="auto" w:fill="auto"/>
            <w:vAlign w:val="center"/>
          </w:tcPr>
          <w:p w14:paraId="2E0ADF46" w14:textId="77777777" w:rsidR="00F575E0" w:rsidRPr="00F575E0" w:rsidRDefault="00F575E0" w:rsidP="00F575E0">
            <w:pPr>
              <w:ind w:right="-2"/>
              <w:jc w:val="center"/>
              <w:rPr>
                <w:sz w:val="22"/>
                <w:szCs w:val="22"/>
                <w:lang w:eastAsia="en-US"/>
              </w:rPr>
            </w:pPr>
            <w:r w:rsidRPr="00F575E0">
              <w:rPr>
                <w:sz w:val="22"/>
                <w:szCs w:val="22"/>
                <w:lang w:eastAsia="en-US"/>
              </w:rPr>
              <w:t>Вода</w:t>
            </w:r>
          </w:p>
        </w:tc>
        <w:tc>
          <w:tcPr>
            <w:tcW w:w="2977" w:type="dxa"/>
            <w:gridSpan w:val="4"/>
            <w:shd w:val="clear" w:color="auto" w:fill="auto"/>
            <w:vAlign w:val="center"/>
          </w:tcPr>
          <w:p w14:paraId="72245266" w14:textId="77777777" w:rsidR="00F575E0" w:rsidRPr="00F575E0" w:rsidRDefault="00F575E0" w:rsidP="00F575E0">
            <w:pPr>
              <w:ind w:right="-2"/>
              <w:jc w:val="center"/>
              <w:rPr>
                <w:sz w:val="22"/>
                <w:szCs w:val="22"/>
                <w:lang w:eastAsia="en-US"/>
              </w:rPr>
            </w:pPr>
            <w:r w:rsidRPr="00F575E0">
              <w:rPr>
                <w:sz w:val="22"/>
                <w:szCs w:val="22"/>
                <w:lang w:eastAsia="en-US"/>
              </w:rPr>
              <w:t>Отборный пар давлением</w:t>
            </w:r>
          </w:p>
        </w:tc>
        <w:tc>
          <w:tcPr>
            <w:tcW w:w="992" w:type="dxa"/>
            <w:vMerge w:val="restart"/>
            <w:shd w:val="clear" w:color="auto" w:fill="auto"/>
            <w:vAlign w:val="center"/>
          </w:tcPr>
          <w:p w14:paraId="767A0851" w14:textId="77777777" w:rsidR="00F575E0" w:rsidRPr="00F575E0" w:rsidRDefault="00F575E0" w:rsidP="00F575E0">
            <w:pPr>
              <w:ind w:left="-164" w:right="-109"/>
              <w:jc w:val="center"/>
              <w:rPr>
                <w:sz w:val="22"/>
                <w:szCs w:val="22"/>
                <w:lang w:eastAsia="en-US"/>
              </w:rPr>
            </w:pPr>
            <w:r w:rsidRPr="00F575E0">
              <w:rPr>
                <w:sz w:val="22"/>
                <w:szCs w:val="22"/>
                <w:lang w:eastAsia="en-US"/>
              </w:rPr>
              <w:t>Острый</w:t>
            </w:r>
          </w:p>
          <w:p w14:paraId="429DEF9B" w14:textId="77777777" w:rsidR="00F575E0" w:rsidRPr="00F575E0" w:rsidRDefault="00F575E0" w:rsidP="00F575E0">
            <w:pPr>
              <w:ind w:left="-164" w:right="-109"/>
              <w:jc w:val="center"/>
              <w:rPr>
                <w:sz w:val="22"/>
                <w:szCs w:val="22"/>
                <w:lang w:eastAsia="en-US"/>
              </w:rPr>
            </w:pPr>
            <w:r w:rsidRPr="00F575E0">
              <w:rPr>
                <w:sz w:val="22"/>
                <w:szCs w:val="22"/>
                <w:lang w:eastAsia="en-US"/>
              </w:rPr>
              <w:t xml:space="preserve"> и </w:t>
            </w:r>
          </w:p>
          <w:p w14:paraId="3FFDE19A" w14:textId="77777777" w:rsidR="00F575E0" w:rsidRPr="00F575E0" w:rsidRDefault="00F575E0" w:rsidP="00F575E0">
            <w:pPr>
              <w:ind w:left="-164" w:right="-109"/>
              <w:jc w:val="center"/>
              <w:rPr>
                <w:sz w:val="22"/>
                <w:szCs w:val="22"/>
                <w:lang w:eastAsia="en-US"/>
              </w:rPr>
            </w:pPr>
            <w:proofErr w:type="spellStart"/>
            <w:r w:rsidRPr="00F575E0">
              <w:rPr>
                <w:sz w:val="22"/>
                <w:szCs w:val="22"/>
                <w:lang w:eastAsia="en-US"/>
              </w:rPr>
              <w:t>редуци-рованный</w:t>
            </w:r>
            <w:proofErr w:type="spellEnd"/>
            <w:r w:rsidRPr="00F575E0">
              <w:rPr>
                <w:sz w:val="22"/>
                <w:szCs w:val="22"/>
                <w:lang w:eastAsia="en-US"/>
              </w:rPr>
              <w:t xml:space="preserve"> пар</w:t>
            </w:r>
          </w:p>
        </w:tc>
      </w:tr>
      <w:tr w:rsidR="00F575E0" w:rsidRPr="00F575E0" w14:paraId="365F84CF" w14:textId="77777777" w:rsidTr="00002AEA">
        <w:trPr>
          <w:trHeight w:val="911"/>
          <w:jc w:val="center"/>
        </w:trPr>
        <w:tc>
          <w:tcPr>
            <w:tcW w:w="1626" w:type="dxa"/>
            <w:vMerge/>
            <w:shd w:val="clear" w:color="auto" w:fill="auto"/>
            <w:vAlign w:val="center"/>
          </w:tcPr>
          <w:p w14:paraId="5AD57BCD" w14:textId="77777777" w:rsidR="00F575E0" w:rsidRPr="00F575E0" w:rsidRDefault="00F575E0" w:rsidP="00F575E0">
            <w:pPr>
              <w:ind w:left="-108" w:right="-125"/>
              <w:jc w:val="center"/>
              <w:rPr>
                <w:bCs/>
                <w:color w:val="000000"/>
                <w:kern w:val="32"/>
                <w:sz w:val="22"/>
                <w:szCs w:val="22"/>
                <w:lang w:eastAsia="en-US"/>
              </w:rPr>
            </w:pPr>
          </w:p>
        </w:tc>
        <w:tc>
          <w:tcPr>
            <w:tcW w:w="1362" w:type="dxa"/>
            <w:vMerge/>
            <w:shd w:val="clear" w:color="auto" w:fill="auto"/>
          </w:tcPr>
          <w:p w14:paraId="4AFB4056" w14:textId="77777777" w:rsidR="00F575E0" w:rsidRPr="00F575E0" w:rsidRDefault="00F575E0" w:rsidP="00F575E0">
            <w:pPr>
              <w:ind w:right="-2"/>
              <w:jc w:val="center"/>
              <w:rPr>
                <w:sz w:val="22"/>
                <w:szCs w:val="22"/>
                <w:lang w:eastAsia="en-US"/>
              </w:rPr>
            </w:pPr>
          </w:p>
        </w:tc>
        <w:tc>
          <w:tcPr>
            <w:tcW w:w="1644" w:type="dxa"/>
            <w:vMerge/>
            <w:shd w:val="clear" w:color="auto" w:fill="auto"/>
          </w:tcPr>
          <w:p w14:paraId="23E00D6B" w14:textId="77777777" w:rsidR="00F575E0" w:rsidRPr="00F575E0" w:rsidRDefault="00F575E0" w:rsidP="00F575E0">
            <w:pPr>
              <w:ind w:right="-2"/>
              <w:jc w:val="center"/>
              <w:rPr>
                <w:sz w:val="22"/>
                <w:szCs w:val="22"/>
                <w:lang w:eastAsia="en-US"/>
              </w:rPr>
            </w:pPr>
          </w:p>
        </w:tc>
        <w:tc>
          <w:tcPr>
            <w:tcW w:w="1134" w:type="dxa"/>
            <w:vMerge/>
            <w:shd w:val="clear" w:color="auto" w:fill="auto"/>
          </w:tcPr>
          <w:p w14:paraId="656F841B" w14:textId="77777777" w:rsidR="00F575E0" w:rsidRPr="00F575E0" w:rsidRDefault="00F575E0" w:rsidP="00F575E0">
            <w:pPr>
              <w:ind w:right="-2"/>
              <w:jc w:val="center"/>
              <w:rPr>
                <w:sz w:val="22"/>
                <w:szCs w:val="22"/>
                <w:lang w:eastAsia="en-US"/>
              </w:rPr>
            </w:pPr>
          </w:p>
        </w:tc>
        <w:tc>
          <w:tcPr>
            <w:tcW w:w="709" w:type="dxa"/>
            <w:shd w:val="clear" w:color="auto" w:fill="auto"/>
            <w:vAlign w:val="center"/>
          </w:tcPr>
          <w:p w14:paraId="022BEF88" w14:textId="77777777" w:rsidR="00F575E0" w:rsidRPr="00F575E0" w:rsidRDefault="00F575E0" w:rsidP="00F575E0">
            <w:pPr>
              <w:ind w:left="-108" w:right="-108"/>
              <w:jc w:val="center"/>
              <w:rPr>
                <w:sz w:val="22"/>
                <w:szCs w:val="22"/>
                <w:vertAlign w:val="superscript"/>
                <w:lang w:eastAsia="en-US"/>
              </w:rPr>
            </w:pPr>
            <w:r w:rsidRPr="00F575E0">
              <w:rPr>
                <w:sz w:val="22"/>
                <w:szCs w:val="22"/>
                <w:lang w:eastAsia="en-US"/>
              </w:rPr>
              <w:t>от 1,2 до 2,5 кг/см</w:t>
            </w:r>
            <w:r w:rsidRPr="00F575E0">
              <w:rPr>
                <w:sz w:val="22"/>
                <w:szCs w:val="22"/>
                <w:vertAlign w:val="superscript"/>
                <w:lang w:eastAsia="en-US"/>
              </w:rPr>
              <w:t>2</w:t>
            </w:r>
          </w:p>
        </w:tc>
        <w:tc>
          <w:tcPr>
            <w:tcW w:w="851" w:type="dxa"/>
            <w:shd w:val="clear" w:color="auto" w:fill="auto"/>
            <w:vAlign w:val="center"/>
          </w:tcPr>
          <w:p w14:paraId="6A90E136" w14:textId="77777777" w:rsidR="00F575E0" w:rsidRPr="00F575E0" w:rsidRDefault="00F575E0" w:rsidP="00F575E0">
            <w:pPr>
              <w:ind w:right="-2"/>
              <w:jc w:val="center"/>
              <w:rPr>
                <w:sz w:val="22"/>
                <w:szCs w:val="22"/>
                <w:lang w:eastAsia="en-US"/>
              </w:rPr>
            </w:pPr>
            <w:r w:rsidRPr="00F575E0">
              <w:rPr>
                <w:sz w:val="22"/>
                <w:szCs w:val="22"/>
                <w:lang w:eastAsia="en-US"/>
              </w:rPr>
              <w:t>от 2,5 до 7,0 кг/см</w:t>
            </w:r>
            <w:r w:rsidRPr="00F575E0">
              <w:rPr>
                <w:sz w:val="22"/>
                <w:szCs w:val="22"/>
                <w:vertAlign w:val="superscript"/>
                <w:lang w:eastAsia="en-US"/>
              </w:rPr>
              <w:t>2</w:t>
            </w:r>
          </w:p>
        </w:tc>
        <w:tc>
          <w:tcPr>
            <w:tcW w:w="708" w:type="dxa"/>
            <w:shd w:val="clear" w:color="auto" w:fill="auto"/>
            <w:vAlign w:val="center"/>
          </w:tcPr>
          <w:p w14:paraId="531CC649" w14:textId="77777777" w:rsidR="00F575E0" w:rsidRPr="00F575E0" w:rsidRDefault="00F575E0" w:rsidP="00F575E0">
            <w:pPr>
              <w:ind w:left="-108" w:right="-108"/>
              <w:jc w:val="center"/>
              <w:rPr>
                <w:sz w:val="22"/>
                <w:szCs w:val="22"/>
                <w:lang w:eastAsia="en-US"/>
              </w:rPr>
            </w:pPr>
            <w:r w:rsidRPr="00F575E0">
              <w:rPr>
                <w:sz w:val="22"/>
                <w:szCs w:val="22"/>
                <w:lang w:eastAsia="en-US"/>
              </w:rPr>
              <w:t xml:space="preserve">от 7,0 </w:t>
            </w:r>
          </w:p>
          <w:p w14:paraId="11EFBE0E" w14:textId="77777777" w:rsidR="00F575E0" w:rsidRPr="00F575E0" w:rsidRDefault="00F575E0" w:rsidP="00F575E0">
            <w:pPr>
              <w:ind w:left="-108" w:right="-108"/>
              <w:jc w:val="center"/>
              <w:rPr>
                <w:sz w:val="22"/>
                <w:szCs w:val="22"/>
                <w:lang w:eastAsia="en-US"/>
              </w:rPr>
            </w:pPr>
            <w:r w:rsidRPr="00F575E0">
              <w:rPr>
                <w:sz w:val="22"/>
                <w:szCs w:val="22"/>
                <w:lang w:eastAsia="en-US"/>
              </w:rPr>
              <w:t>до 13,0 кг/см</w:t>
            </w:r>
            <w:r w:rsidRPr="00F575E0">
              <w:rPr>
                <w:sz w:val="22"/>
                <w:szCs w:val="22"/>
                <w:vertAlign w:val="superscript"/>
                <w:lang w:eastAsia="en-US"/>
              </w:rPr>
              <w:t>2</w:t>
            </w:r>
          </w:p>
        </w:tc>
        <w:tc>
          <w:tcPr>
            <w:tcW w:w="709" w:type="dxa"/>
            <w:shd w:val="clear" w:color="auto" w:fill="auto"/>
            <w:vAlign w:val="center"/>
          </w:tcPr>
          <w:p w14:paraId="355AE944" w14:textId="77777777" w:rsidR="00F575E0" w:rsidRPr="00F575E0" w:rsidRDefault="00F575E0" w:rsidP="00F575E0">
            <w:pPr>
              <w:ind w:left="-108" w:right="-108"/>
              <w:jc w:val="center"/>
              <w:rPr>
                <w:sz w:val="22"/>
                <w:szCs w:val="22"/>
                <w:lang w:eastAsia="en-US"/>
              </w:rPr>
            </w:pPr>
            <w:r w:rsidRPr="00F575E0">
              <w:rPr>
                <w:sz w:val="22"/>
                <w:szCs w:val="22"/>
                <w:lang w:eastAsia="en-US"/>
              </w:rPr>
              <w:t>свыше 13,0 кг/см</w:t>
            </w:r>
            <w:r w:rsidRPr="00F575E0">
              <w:rPr>
                <w:sz w:val="22"/>
                <w:szCs w:val="22"/>
                <w:vertAlign w:val="superscript"/>
                <w:lang w:eastAsia="en-US"/>
              </w:rPr>
              <w:t>2</w:t>
            </w:r>
          </w:p>
        </w:tc>
        <w:tc>
          <w:tcPr>
            <w:tcW w:w="992" w:type="dxa"/>
            <w:vMerge/>
            <w:shd w:val="clear" w:color="auto" w:fill="auto"/>
          </w:tcPr>
          <w:p w14:paraId="7BB3A8CC" w14:textId="77777777" w:rsidR="00F575E0" w:rsidRPr="00F575E0" w:rsidRDefault="00F575E0" w:rsidP="00F575E0">
            <w:pPr>
              <w:ind w:right="-2"/>
              <w:jc w:val="center"/>
              <w:rPr>
                <w:sz w:val="22"/>
                <w:szCs w:val="22"/>
                <w:lang w:eastAsia="en-US"/>
              </w:rPr>
            </w:pPr>
          </w:p>
        </w:tc>
      </w:tr>
      <w:tr w:rsidR="00F575E0" w:rsidRPr="00F575E0" w14:paraId="502FE475" w14:textId="77777777" w:rsidTr="00002AEA">
        <w:trPr>
          <w:trHeight w:val="97"/>
          <w:jc w:val="center"/>
        </w:trPr>
        <w:tc>
          <w:tcPr>
            <w:tcW w:w="1626" w:type="dxa"/>
            <w:shd w:val="clear" w:color="auto" w:fill="auto"/>
            <w:vAlign w:val="center"/>
          </w:tcPr>
          <w:p w14:paraId="0976C5DB" w14:textId="77777777" w:rsidR="00F575E0" w:rsidRPr="00F575E0" w:rsidRDefault="00F575E0" w:rsidP="00F575E0">
            <w:pPr>
              <w:ind w:left="-108" w:right="-125"/>
              <w:jc w:val="center"/>
              <w:rPr>
                <w:bCs/>
                <w:color w:val="000000"/>
                <w:kern w:val="32"/>
                <w:sz w:val="22"/>
                <w:szCs w:val="22"/>
                <w:lang w:eastAsia="en-US"/>
              </w:rPr>
            </w:pPr>
            <w:r w:rsidRPr="00F575E0">
              <w:rPr>
                <w:bCs/>
                <w:color w:val="000000"/>
                <w:kern w:val="32"/>
                <w:sz w:val="22"/>
                <w:szCs w:val="22"/>
                <w:lang w:eastAsia="en-US"/>
              </w:rPr>
              <w:t>1</w:t>
            </w:r>
          </w:p>
        </w:tc>
        <w:tc>
          <w:tcPr>
            <w:tcW w:w="1362" w:type="dxa"/>
            <w:shd w:val="clear" w:color="auto" w:fill="auto"/>
          </w:tcPr>
          <w:p w14:paraId="2C910F11" w14:textId="77777777" w:rsidR="00F575E0" w:rsidRPr="00F575E0" w:rsidRDefault="00F575E0" w:rsidP="00F575E0">
            <w:pPr>
              <w:ind w:right="-2"/>
              <w:jc w:val="center"/>
              <w:rPr>
                <w:sz w:val="22"/>
                <w:szCs w:val="22"/>
                <w:lang w:eastAsia="en-US"/>
              </w:rPr>
            </w:pPr>
            <w:r w:rsidRPr="00F575E0">
              <w:rPr>
                <w:sz w:val="22"/>
                <w:szCs w:val="22"/>
                <w:lang w:eastAsia="en-US"/>
              </w:rPr>
              <w:t>2</w:t>
            </w:r>
          </w:p>
        </w:tc>
        <w:tc>
          <w:tcPr>
            <w:tcW w:w="1644" w:type="dxa"/>
            <w:shd w:val="clear" w:color="auto" w:fill="auto"/>
          </w:tcPr>
          <w:p w14:paraId="53FBD4F8" w14:textId="77777777" w:rsidR="00F575E0" w:rsidRPr="00F575E0" w:rsidRDefault="00F575E0" w:rsidP="00F575E0">
            <w:pPr>
              <w:ind w:right="-2"/>
              <w:jc w:val="center"/>
              <w:rPr>
                <w:sz w:val="22"/>
                <w:szCs w:val="22"/>
                <w:lang w:eastAsia="en-US"/>
              </w:rPr>
            </w:pPr>
            <w:r w:rsidRPr="00F575E0">
              <w:rPr>
                <w:sz w:val="22"/>
                <w:szCs w:val="22"/>
                <w:lang w:eastAsia="en-US"/>
              </w:rPr>
              <w:t>3</w:t>
            </w:r>
          </w:p>
        </w:tc>
        <w:tc>
          <w:tcPr>
            <w:tcW w:w="1134" w:type="dxa"/>
            <w:shd w:val="clear" w:color="auto" w:fill="auto"/>
          </w:tcPr>
          <w:p w14:paraId="7F26071B" w14:textId="77777777" w:rsidR="00F575E0" w:rsidRPr="00F575E0" w:rsidRDefault="00F575E0" w:rsidP="00F575E0">
            <w:pPr>
              <w:ind w:right="-2"/>
              <w:jc w:val="center"/>
              <w:rPr>
                <w:sz w:val="22"/>
                <w:szCs w:val="22"/>
                <w:lang w:eastAsia="en-US"/>
              </w:rPr>
            </w:pPr>
            <w:r w:rsidRPr="00F575E0">
              <w:rPr>
                <w:sz w:val="22"/>
                <w:szCs w:val="22"/>
                <w:lang w:eastAsia="en-US"/>
              </w:rPr>
              <w:t>4</w:t>
            </w:r>
          </w:p>
        </w:tc>
        <w:tc>
          <w:tcPr>
            <w:tcW w:w="709" w:type="dxa"/>
            <w:shd w:val="clear" w:color="auto" w:fill="auto"/>
            <w:vAlign w:val="center"/>
          </w:tcPr>
          <w:p w14:paraId="70EB8EEA" w14:textId="77777777" w:rsidR="00F575E0" w:rsidRPr="00F575E0" w:rsidRDefault="00F575E0" w:rsidP="00F575E0">
            <w:pPr>
              <w:ind w:left="-108" w:right="-108"/>
              <w:jc w:val="center"/>
              <w:rPr>
                <w:sz w:val="22"/>
                <w:szCs w:val="22"/>
                <w:lang w:eastAsia="en-US"/>
              </w:rPr>
            </w:pPr>
            <w:r w:rsidRPr="00F575E0">
              <w:rPr>
                <w:sz w:val="22"/>
                <w:szCs w:val="22"/>
                <w:lang w:eastAsia="en-US"/>
              </w:rPr>
              <w:t>5</w:t>
            </w:r>
          </w:p>
        </w:tc>
        <w:tc>
          <w:tcPr>
            <w:tcW w:w="851" w:type="dxa"/>
            <w:shd w:val="clear" w:color="auto" w:fill="auto"/>
            <w:vAlign w:val="center"/>
          </w:tcPr>
          <w:p w14:paraId="17D6ADCE" w14:textId="77777777" w:rsidR="00F575E0" w:rsidRPr="00F575E0" w:rsidRDefault="00F575E0" w:rsidP="00F575E0">
            <w:pPr>
              <w:ind w:right="-2"/>
              <w:jc w:val="center"/>
              <w:rPr>
                <w:sz w:val="22"/>
                <w:szCs w:val="22"/>
                <w:lang w:eastAsia="en-US"/>
              </w:rPr>
            </w:pPr>
            <w:r w:rsidRPr="00F575E0">
              <w:rPr>
                <w:sz w:val="22"/>
                <w:szCs w:val="22"/>
                <w:lang w:eastAsia="en-US"/>
              </w:rPr>
              <w:t>6</w:t>
            </w:r>
          </w:p>
        </w:tc>
        <w:tc>
          <w:tcPr>
            <w:tcW w:w="708" w:type="dxa"/>
            <w:shd w:val="clear" w:color="auto" w:fill="auto"/>
            <w:vAlign w:val="center"/>
          </w:tcPr>
          <w:p w14:paraId="21D688FC" w14:textId="77777777" w:rsidR="00F575E0" w:rsidRPr="00F575E0" w:rsidRDefault="00F575E0" w:rsidP="00F575E0">
            <w:pPr>
              <w:ind w:left="-108" w:right="-108"/>
              <w:jc w:val="center"/>
              <w:rPr>
                <w:sz w:val="22"/>
                <w:szCs w:val="22"/>
                <w:lang w:eastAsia="en-US"/>
              </w:rPr>
            </w:pPr>
            <w:r w:rsidRPr="00F575E0">
              <w:rPr>
                <w:sz w:val="22"/>
                <w:szCs w:val="22"/>
                <w:lang w:eastAsia="en-US"/>
              </w:rPr>
              <w:t>7</w:t>
            </w:r>
          </w:p>
        </w:tc>
        <w:tc>
          <w:tcPr>
            <w:tcW w:w="709" w:type="dxa"/>
            <w:shd w:val="clear" w:color="auto" w:fill="auto"/>
            <w:vAlign w:val="center"/>
          </w:tcPr>
          <w:p w14:paraId="3E51FA86" w14:textId="77777777" w:rsidR="00F575E0" w:rsidRPr="00F575E0" w:rsidRDefault="00F575E0" w:rsidP="00F575E0">
            <w:pPr>
              <w:ind w:left="-108" w:right="-108"/>
              <w:jc w:val="center"/>
              <w:rPr>
                <w:sz w:val="22"/>
                <w:szCs w:val="22"/>
                <w:lang w:eastAsia="en-US"/>
              </w:rPr>
            </w:pPr>
            <w:r w:rsidRPr="00F575E0">
              <w:rPr>
                <w:sz w:val="22"/>
                <w:szCs w:val="22"/>
                <w:lang w:eastAsia="en-US"/>
              </w:rPr>
              <w:t>8</w:t>
            </w:r>
          </w:p>
        </w:tc>
        <w:tc>
          <w:tcPr>
            <w:tcW w:w="992" w:type="dxa"/>
            <w:shd w:val="clear" w:color="auto" w:fill="auto"/>
          </w:tcPr>
          <w:p w14:paraId="6A04AB63" w14:textId="77777777" w:rsidR="00F575E0" w:rsidRPr="00F575E0" w:rsidRDefault="00F575E0" w:rsidP="00F575E0">
            <w:pPr>
              <w:ind w:right="-2"/>
              <w:jc w:val="center"/>
              <w:rPr>
                <w:sz w:val="22"/>
                <w:szCs w:val="22"/>
                <w:lang w:eastAsia="en-US"/>
              </w:rPr>
            </w:pPr>
            <w:r w:rsidRPr="00F575E0">
              <w:rPr>
                <w:sz w:val="22"/>
                <w:szCs w:val="22"/>
                <w:lang w:eastAsia="en-US"/>
              </w:rPr>
              <w:t>9</w:t>
            </w:r>
          </w:p>
        </w:tc>
      </w:tr>
      <w:tr w:rsidR="00F575E0" w:rsidRPr="00F575E0" w14:paraId="4EF339AD" w14:textId="77777777" w:rsidTr="00002AEA">
        <w:trPr>
          <w:trHeight w:val="377"/>
          <w:jc w:val="center"/>
        </w:trPr>
        <w:tc>
          <w:tcPr>
            <w:tcW w:w="1626" w:type="dxa"/>
            <w:vMerge w:val="restart"/>
            <w:shd w:val="clear" w:color="auto" w:fill="auto"/>
            <w:vAlign w:val="center"/>
          </w:tcPr>
          <w:p w14:paraId="585C4122" w14:textId="77777777" w:rsidR="00F575E0" w:rsidRPr="00F575E0" w:rsidRDefault="00F575E0" w:rsidP="00F575E0">
            <w:pPr>
              <w:ind w:left="-80"/>
              <w:jc w:val="center"/>
              <w:rPr>
                <w:sz w:val="22"/>
                <w:szCs w:val="22"/>
                <w:lang w:eastAsia="en-US"/>
              </w:rPr>
            </w:pPr>
            <w:r w:rsidRPr="00F575E0">
              <w:rPr>
                <w:sz w:val="22"/>
                <w:szCs w:val="22"/>
                <w:lang w:eastAsia="en-US"/>
              </w:rPr>
              <w:t xml:space="preserve">ООО </w:t>
            </w:r>
          </w:p>
          <w:p w14:paraId="663B8D04" w14:textId="77777777" w:rsidR="00F575E0" w:rsidRPr="00F575E0" w:rsidRDefault="00F575E0" w:rsidP="00F575E0">
            <w:pPr>
              <w:ind w:left="-80"/>
              <w:jc w:val="center"/>
              <w:rPr>
                <w:sz w:val="22"/>
                <w:szCs w:val="22"/>
                <w:lang w:eastAsia="en-US"/>
              </w:rPr>
            </w:pPr>
            <w:r w:rsidRPr="00F575E0">
              <w:rPr>
                <w:sz w:val="22"/>
                <w:szCs w:val="22"/>
                <w:lang w:eastAsia="en-US"/>
              </w:rPr>
              <w:t>«А-Энерго»</w:t>
            </w:r>
          </w:p>
        </w:tc>
        <w:tc>
          <w:tcPr>
            <w:tcW w:w="8109" w:type="dxa"/>
            <w:gridSpan w:val="8"/>
            <w:shd w:val="clear" w:color="auto" w:fill="auto"/>
          </w:tcPr>
          <w:p w14:paraId="159DC03A" w14:textId="77777777" w:rsidR="00F575E0" w:rsidRPr="00F575E0" w:rsidRDefault="00F575E0" w:rsidP="00F575E0">
            <w:pPr>
              <w:ind w:right="-994"/>
              <w:jc w:val="center"/>
              <w:rPr>
                <w:sz w:val="22"/>
                <w:szCs w:val="22"/>
                <w:lang w:eastAsia="en-US"/>
              </w:rPr>
            </w:pPr>
            <w:r w:rsidRPr="00F575E0">
              <w:rPr>
                <w:sz w:val="22"/>
                <w:szCs w:val="22"/>
                <w:lang w:eastAsia="en-US"/>
              </w:rPr>
              <w:t xml:space="preserve">Для потребителей, в случае отсутствия дифференциации тарифов </w:t>
            </w:r>
          </w:p>
          <w:p w14:paraId="5FE42884" w14:textId="77777777" w:rsidR="00F575E0" w:rsidRPr="00F575E0" w:rsidRDefault="00F575E0" w:rsidP="00F575E0">
            <w:pPr>
              <w:ind w:right="-994"/>
              <w:jc w:val="center"/>
              <w:rPr>
                <w:sz w:val="22"/>
                <w:szCs w:val="22"/>
                <w:lang w:eastAsia="en-US"/>
              </w:rPr>
            </w:pPr>
            <w:r w:rsidRPr="00F575E0">
              <w:rPr>
                <w:sz w:val="22"/>
                <w:szCs w:val="22"/>
                <w:lang w:eastAsia="en-US"/>
              </w:rPr>
              <w:t>по схеме подключения (без НДС)</w:t>
            </w:r>
          </w:p>
        </w:tc>
      </w:tr>
      <w:tr w:rsidR="00F575E0" w:rsidRPr="00F575E0" w14:paraId="7665259A" w14:textId="77777777" w:rsidTr="00002AEA">
        <w:trPr>
          <w:jc w:val="center"/>
        </w:trPr>
        <w:tc>
          <w:tcPr>
            <w:tcW w:w="1626" w:type="dxa"/>
            <w:vMerge/>
            <w:shd w:val="clear" w:color="auto" w:fill="auto"/>
          </w:tcPr>
          <w:p w14:paraId="63F88700" w14:textId="77777777" w:rsidR="00F575E0" w:rsidRPr="00F575E0" w:rsidRDefault="00F575E0" w:rsidP="00F575E0">
            <w:pPr>
              <w:ind w:right="-2"/>
              <w:rPr>
                <w:sz w:val="22"/>
                <w:szCs w:val="22"/>
                <w:lang w:eastAsia="en-US"/>
              </w:rPr>
            </w:pPr>
          </w:p>
        </w:tc>
        <w:tc>
          <w:tcPr>
            <w:tcW w:w="1362" w:type="dxa"/>
            <w:vMerge w:val="restart"/>
            <w:shd w:val="clear" w:color="auto" w:fill="auto"/>
          </w:tcPr>
          <w:p w14:paraId="505FED15" w14:textId="77777777" w:rsidR="00F575E0" w:rsidRPr="00F575E0" w:rsidRDefault="00F575E0" w:rsidP="00F575E0">
            <w:pPr>
              <w:ind w:right="-2"/>
              <w:jc w:val="center"/>
              <w:rPr>
                <w:sz w:val="22"/>
                <w:szCs w:val="22"/>
                <w:lang w:eastAsia="en-US"/>
              </w:rPr>
            </w:pPr>
          </w:p>
        </w:tc>
        <w:tc>
          <w:tcPr>
            <w:tcW w:w="1644" w:type="dxa"/>
            <w:shd w:val="clear" w:color="auto" w:fill="auto"/>
            <w:vAlign w:val="center"/>
          </w:tcPr>
          <w:p w14:paraId="0B170F8E" w14:textId="77777777" w:rsidR="00F575E0" w:rsidRPr="00F575E0" w:rsidRDefault="00F575E0" w:rsidP="00F575E0">
            <w:pPr>
              <w:jc w:val="center"/>
              <w:rPr>
                <w:lang w:eastAsia="en-US"/>
              </w:rPr>
            </w:pPr>
            <w:r w:rsidRPr="00F575E0">
              <w:rPr>
                <w:lang w:eastAsia="en-US"/>
              </w:rPr>
              <w:t>с 04.10.2023</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BC74A9" w14:textId="77777777" w:rsidR="00F575E0" w:rsidRPr="00F575E0" w:rsidRDefault="00F575E0" w:rsidP="00F575E0">
            <w:pPr>
              <w:jc w:val="center"/>
              <w:rPr>
                <w:lang w:eastAsia="en-US"/>
              </w:rPr>
            </w:pPr>
            <w:r w:rsidRPr="00F575E0">
              <w:rPr>
                <w:lang w:eastAsia="en-US"/>
              </w:rPr>
              <w:t>4 294,45</w:t>
            </w:r>
          </w:p>
        </w:tc>
        <w:tc>
          <w:tcPr>
            <w:tcW w:w="709" w:type="dxa"/>
            <w:shd w:val="clear" w:color="auto" w:fill="auto"/>
            <w:vAlign w:val="center"/>
          </w:tcPr>
          <w:p w14:paraId="6ED4221A" w14:textId="77777777" w:rsidR="00F575E0" w:rsidRPr="00F575E0" w:rsidRDefault="00F575E0" w:rsidP="00F575E0">
            <w:pPr>
              <w:jc w:val="center"/>
              <w:rPr>
                <w:sz w:val="22"/>
                <w:szCs w:val="22"/>
                <w:lang w:eastAsia="en-US"/>
              </w:rPr>
            </w:pPr>
            <w:r w:rsidRPr="00F575E0">
              <w:rPr>
                <w:sz w:val="22"/>
                <w:szCs w:val="22"/>
                <w:lang w:eastAsia="en-US"/>
              </w:rPr>
              <w:t>x</w:t>
            </w:r>
          </w:p>
        </w:tc>
        <w:tc>
          <w:tcPr>
            <w:tcW w:w="851" w:type="dxa"/>
            <w:shd w:val="clear" w:color="auto" w:fill="auto"/>
            <w:vAlign w:val="center"/>
          </w:tcPr>
          <w:p w14:paraId="5B2D2DD0" w14:textId="77777777" w:rsidR="00F575E0" w:rsidRPr="00F575E0" w:rsidRDefault="00F575E0" w:rsidP="00F575E0">
            <w:pPr>
              <w:ind w:left="-105" w:right="-108"/>
              <w:jc w:val="center"/>
              <w:rPr>
                <w:sz w:val="22"/>
                <w:szCs w:val="22"/>
                <w:lang w:eastAsia="en-US"/>
              </w:rPr>
            </w:pPr>
            <w:r w:rsidRPr="00F575E0">
              <w:rPr>
                <w:sz w:val="22"/>
                <w:szCs w:val="22"/>
                <w:lang w:eastAsia="en-US"/>
              </w:rPr>
              <w:t>x</w:t>
            </w:r>
          </w:p>
        </w:tc>
        <w:tc>
          <w:tcPr>
            <w:tcW w:w="708" w:type="dxa"/>
            <w:shd w:val="clear" w:color="auto" w:fill="auto"/>
            <w:vAlign w:val="center"/>
          </w:tcPr>
          <w:p w14:paraId="6F4373D4" w14:textId="77777777" w:rsidR="00F575E0" w:rsidRPr="00F575E0" w:rsidRDefault="00F575E0" w:rsidP="00F575E0">
            <w:pPr>
              <w:ind w:left="-105" w:right="-108"/>
              <w:jc w:val="center"/>
              <w:rPr>
                <w:sz w:val="22"/>
                <w:szCs w:val="22"/>
                <w:lang w:eastAsia="en-US"/>
              </w:rPr>
            </w:pPr>
            <w:r w:rsidRPr="00F575E0">
              <w:rPr>
                <w:sz w:val="22"/>
                <w:szCs w:val="22"/>
                <w:lang w:eastAsia="en-US"/>
              </w:rPr>
              <w:t>x</w:t>
            </w:r>
          </w:p>
        </w:tc>
        <w:tc>
          <w:tcPr>
            <w:tcW w:w="709" w:type="dxa"/>
            <w:shd w:val="clear" w:color="auto" w:fill="auto"/>
            <w:vAlign w:val="center"/>
          </w:tcPr>
          <w:p w14:paraId="09BF821B" w14:textId="77777777" w:rsidR="00F575E0" w:rsidRPr="00F575E0" w:rsidRDefault="00F575E0" w:rsidP="00F575E0">
            <w:pPr>
              <w:ind w:left="-105"/>
              <w:jc w:val="center"/>
              <w:rPr>
                <w:sz w:val="22"/>
                <w:szCs w:val="22"/>
                <w:lang w:eastAsia="en-US"/>
              </w:rPr>
            </w:pPr>
            <w:r w:rsidRPr="00F575E0">
              <w:rPr>
                <w:sz w:val="22"/>
                <w:szCs w:val="22"/>
                <w:lang w:eastAsia="en-US"/>
              </w:rPr>
              <w:t>x</w:t>
            </w:r>
          </w:p>
        </w:tc>
        <w:tc>
          <w:tcPr>
            <w:tcW w:w="992" w:type="dxa"/>
            <w:shd w:val="clear" w:color="auto" w:fill="auto"/>
            <w:vAlign w:val="center"/>
          </w:tcPr>
          <w:p w14:paraId="12EF037A" w14:textId="77777777" w:rsidR="00F575E0" w:rsidRPr="00F575E0" w:rsidRDefault="00F575E0" w:rsidP="00F575E0">
            <w:pPr>
              <w:ind w:left="-105"/>
              <w:jc w:val="center"/>
              <w:rPr>
                <w:sz w:val="22"/>
                <w:szCs w:val="22"/>
                <w:lang w:eastAsia="en-US"/>
              </w:rPr>
            </w:pPr>
            <w:r w:rsidRPr="00F575E0">
              <w:rPr>
                <w:sz w:val="22"/>
                <w:szCs w:val="22"/>
                <w:lang w:eastAsia="en-US"/>
              </w:rPr>
              <w:t>x</w:t>
            </w:r>
          </w:p>
        </w:tc>
      </w:tr>
      <w:tr w:rsidR="00F575E0" w:rsidRPr="00F575E0" w14:paraId="61C4CED9" w14:textId="77777777" w:rsidTr="00002AEA">
        <w:trPr>
          <w:jc w:val="center"/>
        </w:trPr>
        <w:tc>
          <w:tcPr>
            <w:tcW w:w="1626" w:type="dxa"/>
            <w:vMerge/>
            <w:shd w:val="clear" w:color="auto" w:fill="auto"/>
          </w:tcPr>
          <w:p w14:paraId="21606D53" w14:textId="77777777" w:rsidR="00F575E0" w:rsidRPr="00F575E0" w:rsidRDefault="00F575E0" w:rsidP="00F575E0">
            <w:pPr>
              <w:ind w:right="-2"/>
              <w:rPr>
                <w:sz w:val="22"/>
                <w:szCs w:val="22"/>
                <w:lang w:eastAsia="en-US"/>
              </w:rPr>
            </w:pPr>
          </w:p>
        </w:tc>
        <w:tc>
          <w:tcPr>
            <w:tcW w:w="1362" w:type="dxa"/>
            <w:vMerge/>
            <w:shd w:val="clear" w:color="auto" w:fill="auto"/>
          </w:tcPr>
          <w:p w14:paraId="0B4EBDAE" w14:textId="77777777" w:rsidR="00F575E0" w:rsidRPr="00F575E0" w:rsidRDefault="00F575E0" w:rsidP="00F575E0">
            <w:pPr>
              <w:ind w:right="-2"/>
              <w:jc w:val="center"/>
              <w:rPr>
                <w:sz w:val="22"/>
                <w:szCs w:val="22"/>
                <w:lang w:eastAsia="en-US"/>
              </w:rPr>
            </w:pPr>
          </w:p>
        </w:tc>
        <w:tc>
          <w:tcPr>
            <w:tcW w:w="1644" w:type="dxa"/>
            <w:shd w:val="clear" w:color="auto" w:fill="auto"/>
            <w:vAlign w:val="center"/>
          </w:tcPr>
          <w:p w14:paraId="66CF7C59" w14:textId="77777777" w:rsidR="00F575E0" w:rsidRPr="00F575E0" w:rsidRDefault="00F575E0" w:rsidP="00F575E0">
            <w:pPr>
              <w:jc w:val="center"/>
              <w:rPr>
                <w:lang w:eastAsia="en-US"/>
              </w:rPr>
            </w:pPr>
            <w:r w:rsidRPr="00F575E0">
              <w:rPr>
                <w:lang w:eastAsia="en-US"/>
              </w:rPr>
              <w:t>с 01.01.2024</w:t>
            </w:r>
          </w:p>
        </w:tc>
        <w:tc>
          <w:tcPr>
            <w:tcW w:w="1134" w:type="dxa"/>
            <w:tcBorders>
              <w:top w:val="nil"/>
              <w:left w:val="nil"/>
              <w:bottom w:val="single" w:sz="4" w:space="0" w:color="auto"/>
              <w:right w:val="single" w:sz="4" w:space="0" w:color="auto"/>
            </w:tcBorders>
            <w:shd w:val="clear" w:color="auto" w:fill="auto"/>
            <w:vAlign w:val="center"/>
          </w:tcPr>
          <w:p w14:paraId="40E24EC1" w14:textId="77777777" w:rsidR="00F575E0" w:rsidRPr="00F575E0" w:rsidRDefault="00F575E0" w:rsidP="00F575E0">
            <w:pPr>
              <w:jc w:val="center"/>
              <w:rPr>
                <w:lang w:eastAsia="en-US"/>
              </w:rPr>
            </w:pPr>
            <w:r w:rsidRPr="00F575E0">
              <w:rPr>
                <w:lang w:eastAsia="en-US"/>
              </w:rPr>
              <w:t>4 294,45</w:t>
            </w:r>
          </w:p>
        </w:tc>
        <w:tc>
          <w:tcPr>
            <w:tcW w:w="709" w:type="dxa"/>
            <w:shd w:val="clear" w:color="auto" w:fill="auto"/>
            <w:vAlign w:val="center"/>
          </w:tcPr>
          <w:p w14:paraId="44F41595" w14:textId="77777777" w:rsidR="00F575E0" w:rsidRPr="00F575E0" w:rsidRDefault="00F575E0" w:rsidP="00F575E0">
            <w:pPr>
              <w:jc w:val="center"/>
              <w:rPr>
                <w:sz w:val="22"/>
                <w:szCs w:val="22"/>
                <w:lang w:eastAsia="en-US"/>
              </w:rPr>
            </w:pPr>
            <w:r w:rsidRPr="00F575E0">
              <w:rPr>
                <w:sz w:val="22"/>
                <w:szCs w:val="22"/>
                <w:lang w:eastAsia="en-US"/>
              </w:rPr>
              <w:t>x</w:t>
            </w:r>
          </w:p>
        </w:tc>
        <w:tc>
          <w:tcPr>
            <w:tcW w:w="851" w:type="dxa"/>
            <w:shd w:val="clear" w:color="auto" w:fill="auto"/>
            <w:vAlign w:val="center"/>
          </w:tcPr>
          <w:p w14:paraId="62ECDC4E" w14:textId="77777777" w:rsidR="00F575E0" w:rsidRPr="00F575E0" w:rsidRDefault="00F575E0" w:rsidP="00F575E0">
            <w:pPr>
              <w:ind w:left="-105" w:right="-108"/>
              <w:jc w:val="center"/>
              <w:rPr>
                <w:sz w:val="22"/>
                <w:szCs w:val="22"/>
                <w:lang w:eastAsia="en-US"/>
              </w:rPr>
            </w:pPr>
            <w:r w:rsidRPr="00F575E0">
              <w:rPr>
                <w:sz w:val="22"/>
                <w:szCs w:val="22"/>
                <w:lang w:eastAsia="en-US"/>
              </w:rPr>
              <w:t>x</w:t>
            </w:r>
          </w:p>
        </w:tc>
        <w:tc>
          <w:tcPr>
            <w:tcW w:w="708" w:type="dxa"/>
            <w:shd w:val="clear" w:color="auto" w:fill="auto"/>
            <w:vAlign w:val="center"/>
          </w:tcPr>
          <w:p w14:paraId="33CC7ABF" w14:textId="77777777" w:rsidR="00F575E0" w:rsidRPr="00F575E0" w:rsidRDefault="00F575E0" w:rsidP="00F575E0">
            <w:pPr>
              <w:ind w:left="-105" w:right="-108"/>
              <w:jc w:val="center"/>
              <w:rPr>
                <w:sz w:val="22"/>
                <w:szCs w:val="22"/>
                <w:lang w:eastAsia="en-US"/>
              </w:rPr>
            </w:pPr>
            <w:r w:rsidRPr="00F575E0">
              <w:rPr>
                <w:sz w:val="22"/>
                <w:szCs w:val="22"/>
                <w:lang w:eastAsia="en-US"/>
              </w:rPr>
              <w:t>x</w:t>
            </w:r>
          </w:p>
        </w:tc>
        <w:tc>
          <w:tcPr>
            <w:tcW w:w="709" w:type="dxa"/>
            <w:shd w:val="clear" w:color="auto" w:fill="auto"/>
            <w:vAlign w:val="center"/>
          </w:tcPr>
          <w:p w14:paraId="468DC621" w14:textId="77777777" w:rsidR="00F575E0" w:rsidRPr="00F575E0" w:rsidRDefault="00F575E0" w:rsidP="00F575E0">
            <w:pPr>
              <w:ind w:left="-105"/>
              <w:jc w:val="center"/>
              <w:rPr>
                <w:sz w:val="22"/>
                <w:szCs w:val="22"/>
                <w:lang w:eastAsia="en-US"/>
              </w:rPr>
            </w:pPr>
            <w:r w:rsidRPr="00F575E0">
              <w:rPr>
                <w:sz w:val="22"/>
                <w:szCs w:val="22"/>
                <w:lang w:eastAsia="en-US"/>
              </w:rPr>
              <w:t>x</w:t>
            </w:r>
          </w:p>
        </w:tc>
        <w:tc>
          <w:tcPr>
            <w:tcW w:w="992" w:type="dxa"/>
            <w:shd w:val="clear" w:color="auto" w:fill="auto"/>
            <w:vAlign w:val="center"/>
          </w:tcPr>
          <w:p w14:paraId="47F6CA89" w14:textId="77777777" w:rsidR="00F575E0" w:rsidRPr="00F575E0" w:rsidRDefault="00F575E0" w:rsidP="00F575E0">
            <w:pPr>
              <w:ind w:left="-105"/>
              <w:jc w:val="center"/>
              <w:rPr>
                <w:sz w:val="22"/>
                <w:szCs w:val="22"/>
                <w:lang w:eastAsia="en-US"/>
              </w:rPr>
            </w:pPr>
            <w:r w:rsidRPr="00F575E0">
              <w:rPr>
                <w:sz w:val="22"/>
                <w:szCs w:val="22"/>
                <w:lang w:eastAsia="en-US"/>
              </w:rPr>
              <w:t>x</w:t>
            </w:r>
          </w:p>
        </w:tc>
      </w:tr>
      <w:tr w:rsidR="00F575E0" w:rsidRPr="00F575E0" w14:paraId="1EBCFC42" w14:textId="77777777" w:rsidTr="00002AEA">
        <w:trPr>
          <w:trHeight w:val="189"/>
          <w:jc w:val="center"/>
        </w:trPr>
        <w:tc>
          <w:tcPr>
            <w:tcW w:w="1626" w:type="dxa"/>
            <w:vMerge/>
            <w:shd w:val="clear" w:color="auto" w:fill="auto"/>
          </w:tcPr>
          <w:p w14:paraId="564035F2" w14:textId="77777777" w:rsidR="00F575E0" w:rsidRPr="00F575E0" w:rsidRDefault="00F575E0" w:rsidP="00F575E0">
            <w:pPr>
              <w:ind w:right="-2"/>
              <w:rPr>
                <w:sz w:val="22"/>
                <w:szCs w:val="22"/>
                <w:lang w:eastAsia="en-US"/>
              </w:rPr>
            </w:pPr>
          </w:p>
        </w:tc>
        <w:tc>
          <w:tcPr>
            <w:tcW w:w="1362" w:type="dxa"/>
            <w:vMerge/>
            <w:shd w:val="clear" w:color="auto" w:fill="auto"/>
          </w:tcPr>
          <w:p w14:paraId="786259F4" w14:textId="77777777" w:rsidR="00F575E0" w:rsidRPr="00F575E0" w:rsidRDefault="00F575E0" w:rsidP="00F575E0">
            <w:pPr>
              <w:ind w:right="-2"/>
              <w:jc w:val="center"/>
              <w:rPr>
                <w:sz w:val="22"/>
                <w:szCs w:val="22"/>
                <w:lang w:eastAsia="en-US"/>
              </w:rPr>
            </w:pPr>
          </w:p>
        </w:tc>
        <w:tc>
          <w:tcPr>
            <w:tcW w:w="1644" w:type="dxa"/>
            <w:shd w:val="clear" w:color="auto" w:fill="auto"/>
            <w:vAlign w:val="center"/>
          </w:tcPr>
          <w:p w14:paraId="7021EC0F" w14:textId="77777777" w:rsidR="00F575E0" w:rsidRPr="00F575E0" w:rsidRDefault="00F575E0" w:rsidP="00F575E0">
            <w:pPr>
              <w:jc w:val="center"/>
              <w:rPr>
                <w:lang w:eastAsia="en-US"/>
              </w:rPr>
            </w:pPr>
            <w:r w:rsidRPr="00F575E0">
              <w:rPr>
                <w:lang w:eastAsia="en-US"/>
              </w:rPr>
              <w:t>с 01.07.2024</w:t>
            </w:r>
          </w:p>
        </w:tc>
        <w:tc>
          <w:tcPr>
            <w:tcW w:w="1134" w:type="dxa"/>
            <w:tcBorders>
              <w:top w:val="nil"/>
              <w:left w:val="nil"/>
              <w:bottom w:val="single" w:sz="4" w:space="0" w:color="auto"/>
              <w:right w:val="single" w:sz="4" w:space="0" w:color="auto"/>
            </w:tcBorders>
            <w:shd w:val="clear" w:color="auto" w:fill="auto"/>
            <w:vAlign w:val="center"/>
          </w:tcPr>
          <w:p w14:paraId="6069F68E" w14:textId="77777777" w:rsidR="00F575E0" w:rsidRPr="00F575E0" w:rsidRDefault="00F575E0" w:rsidP="00F575E0">
            <w:pPr>
              <w:jc w:val="center"/>
              <w:rPr>
                <w:lang w:eastAsia="en-US"/>
              </w:rPr>
            </w:pPr>
            <w:r w:rsidRPr="00F575E0">
              <w:rPr>
                <w:lang w:eastAsia="en-US"/>
              </w:rPr>
              <w:t>4 532,25</w:t>
            </w:r>
          </w:p>
        </w:tc>
        <w:tc>
          <w:tcPr>
            <w:tcW w:w="709" w:type="dxa"/>
            <w:shd w:val="clear" w:color="auto" w:fill="auto"/>
            <w:vAlign w:val="center"/>
          </w:tcPr>
          <w:p w14:paraId="5C249035" w14:textId="77777777" w:rsidR="00F575E0" w:rsidRPr="00F575E0" w:rsidRDefault="00F575E0" w:rsidP="00F575E0">
            <w:pPr>
              <w:jc w:val="center"/>
              <w:rPr>
                <w:sz w:val="22"/>
                <w:szCs w:val="22"/>
                <w:lang w:eastAsia="en-US"/>
              </w:rPr>
            </w:pPr>
            <w:r w:rsidRPr="00F575E0">
              <w:rPr>
                <w:sz w:val="22"/>
                <w:szCs w:val="22"/>
                <w:lang w:eastAsia="en-US"/>
              </w:rPr>
              <w:t>x</w:t>
            </w:r>
          </w:p>
        </w:tc>
        <w:tc>
          <w:tcPr>
            <w:tcW w:w="851" w:type="dxa"/>
            <w:shd w:val="clear" w:color="auto" w:fill="auto"/>
            <w:vAlign w:val="center"/>
          </w:tcPr>
          <w:p w14:paraId="01BD2D4E" w14:textId="77777777" w:rsidR="00F575E0" w:rsidRPr="00F575E0" w:rsidRDefault="00F575E0" w:rsidP="00F575E0">
            <w:pPr>
              <w:ind w:left="-105" w:right="-108"/>
              <w:jc w:val="center"/>
              <w:rPr>
                <w:sz w:val="22"/>
                <w:szCs w:val="22"/>
                <w:lang w:eastAsia="en-US"/>
              </w:rPr>
            </w:pPr>
            <w:r w:rsidRPr="00F575E0">
              <w:rPr>
                <w:sz w:val="22"/>
                <w:szCs w:val="22"/>
                <w:lang w:eastAsia="en-US"/>
              </w:rPr>
              <w:t>x</w:t>
            </w:r>
          </w:p>
        </w:tc>
        <w:tc>
          <w:tcPr>
            <w:tcW w:w="708" w:type="dxa"/>
            <w:shd w:val="clear" w:color="auto" w:fill="auto"/>
            <w:vAlign w:val="center"/>
          </w:tcPr>
          <w:p w14:paraId="517FB9F7" w14:textId="77777777" w:rsidR="00F575E0" w:rsidRPr="00F575E0" w:rsidRDefault="00F575E0" w:rsidP="00F575E0">
            <w:pPr>
              <w:ind w:left="-105" w:right="-108"/>
              <w:jc w:val="center"/>
              <w:rPr>
                <w:sz w:val="22"/>
                <w:szCs w:val="22"/>
                <w:lang w:eastAsia="en-US"/>
              </w:rPr>
            </w:pPr>
            <w:r w:rsidRPr="00F575E0">
              <w:rPr>
                <w:sz w:val="22"/>
                <w:szCs w:val="22"/>
                <w:lang w:eastAsia="en-US"/>
              </w:rPr>
              <w:t>x</w:t>
            </w:r>
          </w:p>
        </w:tc>
        <w:tc>
          <w:tcPr>
            <w:tcW w:w="709" w:type="dxa"/>
            <w:shd w:val="clear" w:color="auto" w:fill="auto"/>
            <w:vAlign w:val="center"/>
          </w:tcPr>
          <w:p w14:paraId="2C0E0E27" w14:textId="77777777" w:rsidR="00F575E0" w:rsidRPr="00F575E0" w:rsidRDefault="00F575E0" w:rsidP="00F575E0">
            <w:pPr>
              <w:ind w:left="-105"/>
              <w:jc w:val="center"/>
              <w:rPr>
                <w:sz w:val="22"/>
                <w:szCs w:val="22"/>
                <w:lang w:eastAsia="en-US"/>
              </w:rPr>
            </w:pPr>
            <w:r w:rsidRPr="00F575E0">
              <w:rPr>
                <w:sz w:val="22"/>
                <w:szCs w:val="22"/>
                <w:lang w:eastAsia="en-US"/>
              </w:rPr>
              <w:t>x</w:t>
            </w:r>
          </w:p>
        </w:tc>
        <w:tc>
          <w:tcPr>
            <w:tcW w:w="992" w:type="dxa"/>
            <w:shd w:val="clear" w:color="auto" w:fill="auto"/>
            <w:vAlign w:val="center"/>
          </w:tcPr>
          <w:p w14:paraId="3241BB58" w14:textId="77777777" w:rsidR="00F575E0" w:rsidRPr="00F575E0" w:rsidRDefault="00F575E0" w:rsidP="00F575E0">
            <w:pPr>
              <w:ind w:left="-105"/>
              <w:jc w:val="center"/>
              <w:rPr>
                <w:sz w:val="22"/>
                <w:szCs w:val="22"/>
                <w:lang w:eastAsia="en-US"/>
              </w:rPr>
            </w:pPr>
            <w:r w:rsidRPr="00F575E0">
              <w:rPr>
                <w:sz w:val="22"/>
                <w:szCs w:val="22"/>
                <w:lang w:eastAsia="en-US"/>
              </w:rPr>
              <w:t>x</w:t>
            </w:r>
          </w:p>
        </w:tc>
      </w:tr>
      <w:tr w:rsidR="00F575E0" w:rsidRPr="00F575E0" w14:paraId="5603963C" w14:textId="77777777" w:rsidTr="00002AEA">
        <w:trPr>
          <w:trHeight w:val="185"/>
          <w:jc w:val="center"/>
        </w:trPr>
        <w:tc>
          <w:tcPr>
            <w:tcW w:w="1626" w:type="dxa"/>
            <w:vMerge/>
            <w:shd w:val="clear" w:color="auto" w:fill="auto"/>
          </w:tcPr>
          <w:p w14:paraId="532628EC" w14:textId="77777777" w:rsidR="00F575E0" w:rsidRPr="00F575E0" w:rsidRDefault="00F575E0" w:rsidP="00F575E0">
            <w:pPr>
              <w:ind w:right="-2"/>
              <w:rPr>
                <w:sz w:val="22"/>
                <w:szCs w:val="22"/>
                <w:lang w:eastAsia="en-US"/>
              </w:rPr>
            </w:pPr>
          </w:p>
        </w:tc>
        <w:tc>
          <w:tcPr>
            <w:tcW w:w="1362" w:type="dxa"/>
            <w:vMerge/>
            <w:shd w:val="clear" w:color="auto" w:fill="auto"/>
          </w:tcPr>
          <w:p w14:paraId="79FCC15E" w14:textId="77777777" w:rsidR="00F575E0" w:rsidRPr="00F575E0" w:rsidRDefault="00F575E0" w:rsidP="00F575E0">
            <w:pPr>
              <w:ind w:left="-78" w:right="-2"/>
              <w:jc w:val="center"/>
              <w:rPr>
                <w:sz w:val="22"/>
                <w:szCs w:val="22"/>
                <w:lang w:eastAsia="en-US"/>
              </w:rPr>
            </w:pPr>
          </w:p>
        </w:tc>
        <w:tc>
          <w:tcPr>
            <w:tcW w:w="1644" w:type="dxa"/>
            <w:shd w:val="clear" w:color="auto" w:fill="auto"/>
            <w:vAlign w:val="center"/>
          </w:tcPr>
          <w:p w14:paraId="709338F8" w14:textId="77777777" w:rsidR="00F575E0" w:rsidRPr="00F575E0" w:rsidRDefault="00F575E0" w:rsidP="00F575E0">
            <w:pPr>
              <w:jc w:val="center"/>
              <w:rPr>
                <w:lang w:eastAsia="en-US"/>
              </w:rPr>
            </w:pPr>
            <w:r w:rsidRPr="00F575E0">
              <w:rPr>
                <w:lang w:eastAsia="en-US"/>
              </w:rPr>
              <w:t>с 01.01.2025</w:t>
            </w:r>
          </w:p>
        </w:tc>
        <w:tc>
          <w:tcPr>
            <w:tcW w:w="1134" w:type="dxa"/>
            <w:tcBorders>
              <w:top w:val="nil"/>
              <w:left w:val="nil"/>
              <w:bottom w:val="single" w:sz="4" w:space="0" w:color="auto"/>
              <w:right w:val="single" w:sz="4" w:space="0" w:color="auto"/>
            </w:tcBorders>
            <w:shd w:val="clear" w:color="auto" w:fill="auto"/>
          </w:tcPr>
          <w:p w14:paraId="5AFD6BD1" w14:textId="77777777" w:rsidR="00F575E0" w:rsidRPr="00F575E0" w:rsidRDefault="00F575E0" w:rsidP="00F575E0">
            <w:pPr>
              <w:jc w:val="center"/>
              <w:rPr>
                <w:lang w:eastAsia="en-US"/>
              </w:rPr>
            </w:pPr>
            <w:r w:rsidRPr="00F575E0">
              <w:rPr>
                <w:lang w:eastAsia="en-US"/>
              </w:rPr>
              <w:t>4 532,25</w:t>
            </w:r>
          </w:p>
        </w:tc>
        <w:tc>
          <w:tcPr>
            <w:tcW w:w="709" w:type="dxa"/>
            <w:shd w:val="clear" w:color="auto" w:fill="auto"/>
            <w:vAlign w:val="center"/>
          </w:tcPr>
          <w:p w14:paraId="471E1627" w14:textId="77777777" w:rsidR="00F575E0" w:rsidRPr="00F575E0" w:rsidRDefault="00F575E0" w:rsidP="00F575E0">
            <w:pPr>
              <w:ind w:left="-105" w:right="-108"/>
              <w:jc w:val="center"/>
              <w:rPr>
                <w:sz w:val="22"/>
                <w:szCs w:val="22"/>
                <w:lang w:eastAsia="en-US"/>
              </w:rPr>
            </w:pPr>
            <w:r w:rsidRPr="00F575E0">
              <w:rPr>
                <w:sz w:val="22"/>
                <w:szCs w:val="22"/>
                <w:lang w:eastAsia="en-US"/>
              </w:rPr>
              <w:t>x</w:t>
            </w:r>
          </w:p>
        </w:tc>
        <w:tc>
          <w:tcPr>
            <w:tcW w:w="851" w:type="dxa"/>
            <w:shd w:val="clear" w:color="auto" w:fill="auto"/>
            <w:vAlign w:val="center"/>
          </w:tcPr>
          <w:p w14:paraId="6844BF37" w14:textId="77777777" w:rsidR="00F575E0" w:rsidRPr="00F575E0" w:rsidRDefault="00F575E0" w:rsidP="00F575E0">
            <w:pPr>
              <w:ind w:left="-105" w:right="-108"/>
              <w:jc w:val="center"/>
              <w:rPr>
                <w:sz w:val="22"/>
                <w:szCs w:val="22"/>
                <w:lang w:eastAsia="en-US"/>
              </w:rPr>
            </w:pPr>
            <w:r w:rsidRPr="00F575E0">
              <w:rPr>
                <w:sz w:val="22"/>
                <w:szCs w:val="22"/>
                <w:lang w:eastAsia="en-US"/>
              </w:rPr>
              <w:t>x</w:t>
            </w:r>
          </w:p>
        </w:tc>
        <w:tc>
          <w:tcPr>
            <w:tcW w:w="708" w:type="dxa"/>
            <w:shd w:val="clear" w:color="auto" w:fill="auto"/>
            <w:vAlign w:val="center"/>
          </w:tcPr>
          <w:p w14:paraId="30689426" w14:textId="77777777" w:rsidR="00F575E0" w:rsidRPr="00F575E0" w:rsidRDefault="00F575E0" w:rsidP="00F575E0">
            <w:pPr>
              <w:ind w:left="-105" w:right="-108"/>
              <w:jc w:val="center"/>
              <w:rPr>
                <w:sz w:val="22"/>
                <w:szCs w:val="22"/>
                <w:lang w:eastAsia="en-US"/>
              </w:rPr>
            </w:pPr>
            <w:r w:rsidRPr="00F575E0">
              <w:rPr>
                <w:sz w:val="22"/>
                <w:szCs w:val="22"/>
                <w:lang w:eastAsia="en-US"/>
              </w:rPr>
              <w:t>x</w:t>
            </w:r>
          </w:p>
        </w:tc>
        <w:tc>
          <w:tcPr>
            <w:tcW w:w="709" w:type="dxa"/>
            <w:shd w:val="clear" w:color="auto" w:fill="auto"/>
            <w:vAlign w:val="center"/>
          </w:tcPr>
          <w:p w14:paraId="37083040" w14:textId="77777777" w:rsidR="00F575E0" w:rsidRPr="00F575E0" w:rsidRDefault="00F575E0" w:rsidP="00F575E0">
            <w:pPr>
              <w:ind w:left="-105"/>
              <w:jc w:val="center"/>
              <w:rPr>
                <w:sz w:val="22"/>
                <w:szCs w:val="22"/>
                <w:lang w:eastAsia="en-US"/>
              </w:rPr>
            </w:pPr>
            <w:r w:rsidRPr="00F575E0">
              <w:rPr>
                <w:sz w:val="22"/>
                <w:szCs w:val="22"/>
                <w:lang w:eastAsia="en-US"/>
              </w:rPr>
              <w:t>x</w:t>
            </w:r>
          </w:p>
        </w:tc>
        <w:tc>
          <w:tcPr>
            <w:tcW w:w="992" w:type="dxa"/>
            <w:shd w:val="clear" w:color="auto" w:fill="auto"/>
            <w:vAlign w:val="center"/>
          </w:tcPr>
          <w:p w14:paraId="502FD4CD" w14:textId="77777777" w:rsidR="00F575E0" w:rsidRPr="00F575E0" w:rsidRDefault="00F575E0" w:rsidP="00F575E0">
            <w:pPr>
              <w:ind w:left="-105"/>
              <w:jc w:val="center"/>
              <w:rPr>
                <w:sz w:val="22"/>
                <w:szCs w:val="22"/>
                <w:lang w:eastAsia="en-US"/>
              </w:rPr>
            </w:pPr>
            <w:r w:rsidRPr="00F575E0">
              <w:rPr>
                <w:sz w:val="22"/>
                <w:szCs w:val="22"/>
                <w:lang w:eastAsia="en-US"/>
              </w:rPr>
              <w:t>x</w:t>
            </w:r>
          </w:p>
        </w:tc>
      </w:tr>
      <w:tr w:rsidR="00F575E0" w:rsidRPr="00F575E0" w14:paraId="64E30E87" w14:textId="77777777" w:rsidTr="00002AEA">
        <w:trPr>
          <w:trHeight w:val="185"/>
          <w:jc w:val="center"/>
        </w:trPr>
        <w:tc>
          <w:tcPr>
            <w:tcW w:w="1626" w:type="dxa"/>
            <w:vMerge/>
            <w:shd w:val="clear" w:color="auto" w:fill="auto"/>
          </w:tcPr>
          <w:p w14:paraId="62A76CDD" w14:textId="77777777" w:rsidR="00F575E0" w:rsidRPr="00F575E0" w:rsidRDefault="00F575E0" w:rsidP="00F575E0">
            <w:pPr>
              <w:ind w:right="-2"/>
              <w:rPr>
                <w:sz w:val="22"/>
                <w:szCs w:val="22"/>
                <w:lang w:eastAsia="en-US"/>
              </w:rPr>
            </w:pPr>
          </w:p>
        </w:tc>
        <w:tc>
          <w:tcPr>
            <w:tcW w:w="1362" w:type="dxa"/>
            <w:vMerge/>
            <w:shd w:val="clear" w:color="auto" w:fill="auto"/>
          </w:tcPr>
          <w:p w14:paraId="4C0837CC" w14:textId="77777777" w:rsidR="00F575E0" w:rsidRPr="00F575E0" w:rsidRDefault="00F575E0" w:rsidP="00F575E0">
            <w:pPr>
              <w:ind w:left="-78" w:right="-2"/>
              <w:jc w:val="center"/>
              <w:rPr>
                <w:sz w:val="22"/>
                <w:szCs w:val="22"/>
                <w:lang w:eastAsia="en-US"/>
              </w:rPr>
            </w:pPr>
          </w:p>
        </w:tc>
        <w:tc>
          <w:tcPr>
            <w:tcW w:w="1644" w:type="dxa"/>
            <w:shd w:val="clear" w:color="auto" w:fill="auto"/>
            <w:vAlign w:val="center"/>
          </w:tcPr>
          <w:p w14:paraId="72515AF5" w14:textId="77777777" w:rsidR="00F575E0" w:rsidRPr="00F575E0" w:rsidRDefault="00F575E0" w:rsidP="00F575E0">
            <w:pPr>
              <w:jc w:val="center"/>
              <w:rPr>
                <w:lang w:eastAsia="en-US"/>
              </w:rPr>
            </w:pPr>
            <w:r w:rsidRPr="00F575E0">
              <w:rPr>
                <w:lang w:eastAsia="en-US"/>
              </w:rPr>
              <w:t>с 01.07.2025</w:t>
            </w:r>
          </w:p>
        </w:tc>
        <w:tc>
          <w:tcPr>
            <w:tcW w:w="1134" w:type="dxa"/>
            <w:tcBorders>
              <w:top w:val="nil"/>
              <w:left w:val="nil"/>
              <w:bottom w:val="single" w:sz="4" w:space="0" w:color="auto"/>
              <w:right w:val="single" w:sz="4" w:space="0" w:color="auto"/>
            </w:tcBorders>
            <w:shd w:val="clear" w:color="auto" w:fill="auto"/>
          </w:tcPr>
          <w:p w14:paraId="361B5EA4" w14:textId="77777777" w:rsidR="00F575E0" w:rsidRPr="00F575E0" w:rsidRDefault="00F575E0" w:rsidP="00F575E0">
            <w:pPr>
              <w:jc w:val="center"/>
              <w:rPr>
                <w:lang w:eastAsia="en-US"/>
              </w:rPr>
            </w:pPr>
            <w:r w:rsidRPr="00F575E0">
              <w:rPr>
                <w:lang w:eastAsia="en-US"/>
              </w:rPr>
              <w:t>4 646,18</w:t>
            </w:r>
          </w:p>
        </w:tc>
        <w:tc>
          <w:tcPr>
            <w:tcW w:w="709" w:type="dxa"/>
            <w:shd w:val="clear" w:color="auto" w:fill="auto"/>
            <w:vAlign w:val="center"/>
          </w:tcPr>
          <w:p w14:paraId="530A9A4F" w14:textId="77777777" w:rsidR="00F575E0" w:rsidRPr="00F575E0" w:rsidRDefault="00F575E0" w:rsidP="00F575E0">
            <w:pPr>
              <w:ind w:left="-105" w:right="-108"/>
              <w:jc w:val="center"/>
              <w:rPr>
                <w:sz w:val="22"/>
                <w:szCs w:val="22"/>
                <w:lang w:eastAsia="en-US"/>
              </w:rPr>
            </w:pPr>
            <w:r w:rsidRPr="00F575E0">
              <w:rPr>
                <w:sz w:val="22"/>
                <w:szCs w:val="22"/>
                <w:lang w:eastAsia="en-US"/>
              </w:rPr>
              <w:t>x</w:t>
            </w:r>
          </w:p>
        </w:tc>
        <w:tc>
          <w:tcPr>
            <w:tcW w:w="851" w:type="dxa"/>
            <w:shd w:val="clear" w:color="auto" w:fill="auto"/>
            <w:vAlign w:val="center"/>
          </w:tcPr>
          <w:p w14:paraId="58CEB5A5" w14:textId="77777777" w:rsidR="00F575E0" w:rsidRPr="00F575E0" w:rsidRDefault="00F575E0" w:rsidP="00F575E0">
            <w:pPr>
              <w:ind w:left="-105" w:right="-108"/>
              <w:jc w:val="center"/>
              <w:rPr>
                <w:sz w:val="22"/>
                <w:szCs w:val="22"/>
                <w:lang w:eastAsia="en-US"/>
              </w:rPr>
            </w:pPr>
            <w:r w:rsidRPr="00F575E0">
              <w:rPr>
                <w:sz w:val="22"/>
                <w:szCs w:val="22"/>
                <w:lang w:eastAsia="en-US"/>
              </w:rPr>
              <w:t>x</w:t>
            </w:r>
          </w:p>
        </w:tc>
        <w:tc>
          <w:tcPr>
            <w:tcW w:w="708" w:type="dxa"/>
            <w:shd w:val="clear" w:color="auto" w:fill="auto"/>
            <w:vAlign w:val="center"/>
          </w:tcPr>
          <w:p w14:paraId="0D1B58D4" w14:textId="77777777" w:rsidR="00F575E0" w:rsidRPr="00F575E0" w:rsidRDefault="00F575E0" w:rsidP="00F575E0">
            <w:pPr>
              <w:ind w:left="-105" w:right="-108"/>
              <w:jc w:val="center"/>
              <w:rPr>
                <w:sz w:val="22"/>
                <w:szCs w:val="22"/>
                <w:lang w:eastAsia="en-US"/>
              </w:rPr>
            </w:pPr>
            <w:r w:rsidRPr="00F575E0">
              <w:rPr>
                <w:sz w:val="22"/>
                <w:szCs w:val="22"/>
                <w:lang w:eastAsia="en-US"/>
              </w:rPr>
              <w:t>x</w:t>
            </w:r>
          </w:p>
        </w:tc>
        <w:tc>
          <w:tcPr>
            <w:tcW w:w="709" w:type="dxa"/>
            <w:shd w:val="clear" w:color="auto" w:fill="auto"/>
            <w:vAlign w:val="center"/>
          </w:tcPr>
          <w:p w14:paraId="6D2B8758" w14:textId="77777777" w:rsidR="00F575E0" w:rsidRPr="00F575E0" w:rsidRDefault="00F575E0" w:rsidP="00F575E0">
            <w:pPr>
              <w:ind w:left="-105"/>
              <w:jc w:val="center"/>
              <w:rPr>
                <w:sz w:val="22"/>
                <w:szCs w:val="22"/>
                <w:lang w:eastAsia="en-US"/>
              </w:rPr>
            </w:pPr>
            <w:r w:rsidRPr="00F575E0">
              <w:rPr>
                <w:sz w:val="22"/>
                <w:szCs w:val="22"/>
                <w:lang w:eastAsia="en-US"/>
              </w:rPr>
              <w:t>x</w:t>
            </w:r>
          </w:p>
        </w:tc>
        <w:tc>
          <w:tcPr>
            <w:tcW w:w="992" w:type="dxa"/>
            <w:shd w:val="clear" w:color="auto" w:fill="auto"/>
            <w:vAlign w:val="center"/>
          </w:tcPr>
          <w:p w14:paraId="39F41C00" w14:textId="77777777" w:rsidR="00F575E0" w:rsidRPr="00F575E0" w:rsidRDefault="00F575E0" w:rsidP="00F575E0">
            <w:pPr>
              <w:ind w:left="-105"/>
              <w:jc w:val="center"/>
              <w:rPr>
                <w:sz w:val="22"/>
                <w:szCs w:val="22"/>
                <w:lang w:eastAsia="en-US"/>
              </w:rPr>
            </w:pPr>
            <w:r w:rsidRPr="00F575E0">
              <w:rPr>
                <w:sz w:val="22"/>
                <w:szCs w:val="22"/>
                <w:lang w:eastAsia="en-US"/>
              </w:rPr>
              <w:t>x</w:t>
            </w:r>
          </w:p>
        </w:tc>
      </w:tr>
      <w:tr w:rsidR="00F575E0" w:rsidRPr="00F575E0" w14:paraId="7347C6A7" w14:textId="77777777" w:rsidTr="00002AEA">
        <w:trPr>
          <w:trHeight w:val="185"/>
          <w:jc w:val="center"/>
        </w:trPr>
        <w:tc>
          <w:tcPr>
            <w:tcW w:w="1626" w:type="dxa"/>
            <w:vMerge/>
            <w:shd w:val="clear" w:color="auto" w:fill="auto"/>
          </w:tcPr>
          <w:p w14:paraId="75B14BC6" w14:textId="77777777" w:rsidR="00F575E0" w:rsidRPr="00F575E0" w:rsidRDefault="00F575E0" w:rsidP="00F575E0">
            <w:pPr>
              <w:ind w:right="-2"/>
              <w:rPr>
                <w:sz w:val="22"/>
                <w:szCs w:val="22"/>
                <w:lang w:eastAsia="en-US"/>
              </w:rPr>
            </w:pPr>
          </w:p>
        </w:tc>
        <w:tc>
          <w:tcPr>
            <w:tcW w:w="1362" w:type="dxa"/>
            <w:vMerge/>
            <w:shd w:val="clear" w:color="auto" w:fill="auto"/>
          </w:tcPr>
          <w:p w14:paraId="2DB4D900" w14:textId="77777777" w:rsidR="00F575E0" w:rsidRPr="00F575E0" w:rsidRDefault="00F575E0" w:rsidP="00F575E0">
            <w:pPr>
              <w:ind w:left="-78" w:right="-2"/>
              <w:jc w:val="center"/>
              <w:rPr>
                <w:sz w:val="22"/>
                <w:szCs w:val="22"/>
                <w:lang w:eastAsia="en-US"/>
              </w:rPr>
            </w:pPr>
          </w:p>
        </w:tc>
        <w:tc>
          <w:tcPr>
            <w:tcW w:w="1644" w:type="dxa"/>
            <w:shd w:val="clear" w:color="auto" w:fill="auto"/>
            <w:vAlign w:val="center"/>
          </w:tcPr>
          <w:p w14:paraId="0DF5A866" w14:textId="77777777" w:rsidR="00F575E0" w:rsidRPr="00F575E0" w:rsidRDefault="00F575E0" w:rsidP="00F575E0">
            <w:pPr>
              <w:jc w:val="center"/>
              <w:rPr>
                <w:lang w:eastAsia="en-US"/>
              </w:rPr>
            </w:pPr>
            <w:r w:rsidRPr="00F575E0">
              <w:rPr>
                <w:lang w:eastAsia="en-US"/>
              </w:rPr>
              <w:t>с 01.01.2026</w:t>
            </w:r>
          </w:p>
        </w:tc>
        <w:tc>
          <w:tcPr>
            <w:tcW w:w="1134" w:type="dxa"/>
            <w:tcBorders>
              <w:top w:val="nil"/>
              <w:left w:val="nil"/>
              <w:bottom w:val="single" w:sz="4" w:space="0" w:color="auto"/>
              <w:right w:val="single" w:sz="4" w:space="0" w:color="auto"/>
            </w:tcBorders>
            <w:shd w:val="clear" w:color="auto" w:fill="auto"/>
            <w:vAlign w:val="center"/>
          </w:tcPr>
          <w:p w14:paraId="244A0AE7" w14:textId="77777777" w:rsidR="00F575E0" w:rsidRPr="00F575E0" w:rsidRDefault="00F575E0" w:rsidP="00F575E0">
            <w:pPr>
              <w:jc w:val="center"/>
              <w:rPr>
                <w:lang w:eastAsia="en-US"/>
              </w:rPr>
            </w:pPr>
            <w:r w:rsidRPr="00F575E0">
              <w:rPr>
                <w:lang w:eastAsia="en-US"/>
              </w:rPr>
              <w:t>4 734,63</w:t>
            </w:r>
          </w:p>
        </w:tc>
        <w:tc>
          <w:tcPr>
            <w:tcW w:w="709" w:type="dxa"/>
            <w:shd w:val="clear" w:color="auto" w:fill="auto"/>
            <w:vAlign w:val="center"/>
          </w:tcPr>
          <w:p w14:paraId="4790FC16" w14:textId="77777777" w:rsidR="00F575E0" w:rsidRPr="00F575E0" w:rsidRDefault="00F575E0" w:rsidP="00F575E0">
            <w:pPr>
              <w:jc w:val="center"/>
              <w:rPr>
                <w:sz w:val="22"/>
                <w:szCs w:val="22"/>
                <w:lang w:eastAsia="en-US"/>
              </w:rPr>
            </w:pPr>
            <w:r w:rsidRPr="00F575E0">
              <w:rPr>
                <w:sz w:val="22"/>
                <w:szCs w:val="22"/>
                <w:lang w:eastAsia="en-US"/>
              </w:rPr>
              <w:t>x</w:t>
            </w:r>
          </w:p>
        </w:tc>
        <w:tc>
          <w:tcPr>
            <w:tcW w:w="851" w:type="dxa"/>
            <w:shd w:val="clear" w:color="auto" w:fill="auto"/>
            <w:vAlign w:val="center"/>
          </w:tcPr>
          <w:p w14:paraId="2023AC5D" w14:textId="77777777" w:rsidR="00F575E0" w:rsidRPr="00F575E0" w:rsidRDefault="00F575E0" w:rsidP="00F575E0">
            <w:pPr>
              <w:ind w:left="-105" w:right="-108"/>
              <w:jc w:val="center"/>
              <w:rPr>
                <w:sz w:val="22"/>
                <w:szCs w:val="22"/>
                <w:lang w:eastAsia="en-US"/>
              </w:rPr>
            </w:pPr>
            <w:r w:rsidRPr="00F575E0">
              <w:rPr>
                <w:sz w:val="22"/>
                <w:szCs w:val="22"/>
                <w:lang w:eastAsia="en-US"/>
              </w:rPr>
              <w:t>x</w:t>
            </w:r>
          </w:p>
        </w:tc>
        <w:tc>
          <w:tcPr>
            <w:tcW w:w="708" w:type="dxa"/>
            <w:shd w:val="clear" w:color="auto" w:fill="auto"/>
            <w:vAlign w:val="center"/>
          </w:tcPr>
          <w:p w14:paraId="1398337F" w14:textId="77777777" w:rsidR="00F575E0" w:rsidRPr="00F575E0" w:rsidRDefault="00F575E0" w:rsidP="00F575E0">
            <w:pPr>
              <w:ind w:left="-105" w:right="-108"/>
              <w:jc w:val="center"/>
              <w:rPr>
                <w:sz w:val="22"/>
                <w:szCs w:val="22"/>
                <w:lang w:eastAsia="en-US"/>
              </w:rPr>
            </w:pPr>
            <w:r w:rsidRPr="00F575E0">
              <w:rPr>
                <w:sz w:val="22"/>
                <w:szCs w:val="22"/>
                <w:lang w:eastAsia="en-US"/>
              </w:rPr>
              <w:t>x</w:t>
            </w:r>
          </w:p>
        </w:tc>
        <w:tc>
          <w:tcPr>
            <w:tcW w:w="709" w:type="dxa"/>
            <w:shd w:val="clear" w:color="auto" w:fill="auto"/>
            <w:vAlign w:val="center"/>
          </w:tcPr>
          <w:p w14:paraId="50FC3C18" w14:textId="77777777" w:rsidR="00F575E0" w:rsidRPr="00F575E0" w:rsidRDefault="00F575E0" w:rsidP="00F575E0">
            <w:pPr>
              <w:ind w:left="-105"/>
              <w:jc w:val="center"/>
              <w:rPr>
                <w:sz w:val="22"/>
                <w:szCs w:val="22"/>
                <w:lang w:eastAsia="en-US"/>
              </w:rPr>
            </w:pPr>
            <w:r w:rsidRPr="00F575E0">
              <w:rPr>
                <w:sz w:val="22"/>
                <w:szCs w:val="22"/>
                <w:lang w:eastAsia="en-US"/>
              </w:rPr>
              <w:t>x</w:t>
            </w:r>
          </w:p>
        </w:tc>
        <w:tc>
          <w:tcPr>
            <w:tcW w:w="992" w:type="dxa"/>
            <w:shd w:val="clear" w:color="auto" w:fill="auto"/>
            <w:vAlign w:val="center"/>
          </w:tcPr>
          <w:p w14:paraId="779A3DF5" w14:textId="77777777" w:rsidR="00F575E0" w:rsidRPr="00F575E0" w:rsidRDefault="00F575E0" w:rsidP="00F575E0">
            <w:pPr>
              <w:ind w:left="-105"/>
              <w:jc w:val="center"/>
              <w:rPr>
                <w:sz w:val="22"/>
                <w:szCs w:val="22"/>
                <w:lang w:eastAsia="en-US"/>
              </w:rPr>
            </w:pPr>
            <w:r w:rsidRPr="00F575E0">
              <w:rPr>
                <w:sz w:val="22"/>
                <w:szCs w:val="22"/>
                <w:lang w:eastAsia="en-US"/>
              </w:rPr>
              <w:t>x</w:t>
            </w:r>
          </w:p>
        </w:tc>
      </w:tr>
      <w:tr w:rsidR="00F575E0" w:rsidRPr="00F575E0" w14:paraId="527DC223" w14:textId="77777777" w:rsidTr="00002AEA">
        <w:trPr>
          <w:trHeight w:val="185"/>
          <w:jc w:val="center"/>
        </w:trPr>
        <w:tc>
          <w:tcPr>
            <w:tcW w:w="1626" w:type="dxa"/>
            <w:vMerge/>
            <w:shd w:val="clear" w:color="auto" w:fill="auto"/>
          </w:tcPr>
          <w:p w14:paraId="239CEF2E" w14:textId="77777777" w:rsidR="00F575E0" w:rsidRPr="00F575E0" w:rsidRDefault="00F575E0" w:rsidP="00F575E0">
            <w:pPr>
              <w:ind w:right="-2"/>
              <w:rPr>
                <w:sz w:val="22"/>
                <w:szCs w:val="22"/>
                <w:lang w:eastAsia="en-US"/>
              </w:rPr>
            </w:pPr>
          </w:p>
        </w:tc>
        <w:tc>
          <w:tcPr>
            <w:tcW w:w="1362" w:type="dxa"/>
            <w:vMerge/>
            <w:shd w:val="clear" w:color="auto" w:fill="auto"/>
          </w:tcPr>
          <w:p w14:paraId="56906A96" w14:textId="77777777" w:rsidR="00F575E0" w:rsidRPr="00F575E0" w:rsidRDefault="00F575E0" w:rsidP="00F575E0">
            <w:pPr>
              <w:ind w:left="-78" w:right="-2"/>
              <w:jc w:val="center"/>
              <w:rPr>
                <w:sz w:val="22"/>
                <w:szCs w:val="22"/>
                <w:lang w:eastAsia="en-US"/>
              </w:rPr>
            </w:pPr>
          </w:p>
        </w:tc>
        <w:tc>
          <w:tcPr>
            <w:tcW w:w="1644" w:type="dxa"/>
            <w:shd w:val="clear" w:color="auto" w:fill="auto"/>
            <w:vAlign w:val="center"/>
          </w:tcPr>
          <w:p w14:paraId="7D55E324" w14:textId="77777777" w:rsidR="00F575E0" w:rsidRPr="00F575E0" w:rsidRDefault="00F575E0" w:rsidP="00F575E0">
            <w:pPr>
              <w:jc w:val="center"/>
              <w:rPr>
                <w:lang w:eastAsia="en-US"/>
              </w:rPr>
            </w:pPr>
            <w:r w:rsidRPr="00F575E0">
              <w:rPr>
                <w:lang w:eastAsia="en-US"/>
              </w:rPr>
              <w:t>с 01.07.2026</w:t>
            </w:r>
          </w:p>
        </w:tc>
        <w:tc>
          <w:tcPr>
            <w:tcW w:w="1134" w:type="dxa"/>
            <w:tcBorders>
              <w:top w:val="nil"/>
              <w:left w:val="nil"/>
              <w:bottom w:val="single" w:sz="4" w:space="0" w:color="auto"/>
              <w:right w:val="single" w:sz="4" w:space="0" w:color="auto"/>
            </w:tcBorders>
            <w:shd w:val="clear" w:color="auto" w:fill="auto"/>
            <w:vAlign w:val="center"/>
          </w:tcPr>
          <w:p w14:paraId="62F7D66F" w14:textId="77777777" w:rsidR="00F575E0" w:rsidRPr="00F575E0" w:rsidRDefault="00F575E0" w:rsidP="00F575E0">
            <w:pPr>
              <w:jc w:val="center"/>
              <w:rPr>
                <w:lang w:eastAsia="en-US"/>
              </w:rPr>
            </w:pPr>
            <w:r w:rsidRPr="00F575E0">
              <w:rPr>
                <w:lang w:eastAsia="en-US"/>
              </w:rPr>
              <w:t>4 971,36</w:t>
            </w:r>
          </w:p>
        </w:tc>
        <w:tc>
          <w:tcPr>
            <w:tcW w:w="709" w:type="dxa"/>
            <w:shd w:val="clear" w:color="auto" w:fill="auto"/>
            <w:vAlign w:val="center"/>
          </w:tcPr>
          <w:p w14:paraId="58EA51FD" w14:textId="77777777" w:rsidR="00F575E0" w:rsidRPr="00F575E0" w:rsidRDefault="00F575E0" w:rsidP="00F575E0">
            <w:pPr>
              <w:jc w:val="center"/>
              <w:rPr>
                <w:sz w:val="22"/>
                <w:szCs w:val="22"/>
                <w:lang w:eastAsia="en-US"/>
              </w:rPr>
            </w:pPr>
            <w:r w:rsidRPr="00F575E0">
              <w:rPr>
                <w:sz w:val="22"/>
                <w:szCs w:val="22"/>
                <w:lang w:eastAsia="en-US"/>
              </w:rPr>
              <w:t>x</w:t>
            </w:r>
          </w:p>
        </w:tc>
        <w:tc>
          <w:tcPr>
            <w:tcW w:w="851" w:type="dxa"/>
            <w:shd w:val="clear" w:color="auto" w:fill="auto"/>
            <w:vAlign w:val="center"/>
          </w:tcPr>
          <w:p w14:paraId="305845CE" w14:textId="77777777" w:rsidR="00F575E0" w:rsidRPr="00F575E0" w:rsidRDefault="00F575E0" w:rsidP="00F575E0">
            <w:pPr>
              <w:ind w:left="-105" w:right="-108"/>
              <w:jc w:val="center"/>
              <w:rPr>
                <w:sz w:val="22"/>
                <w:szCs w:val="22"/>
                <w:lang w:eastAsia="en-US"/>
              </w:rPr>
            </w:pPr>
            <w:r w:rsidRPr="00F575E0">
              <w:rPr>
                <w:sz w:val="22"/>
                <w:szCs w:val="22"/>
                <w:lang w:eastAsia="en-US"/>
              </w:rPr>
              <w:t>x</w:t>
            </w:r>
          </w:p>
        </w:tc>
        <w:tc>
          <w:tcPr>
            <w:tcW w:w="708" w:type="dxa"/>
            <w:shd w:val="clear" w:color="auto" w:fill="auto"/>
            <w:vAlign w:val="center"/>
          </w:tcPr>
          <w:p w14:paraId="457AC315" w14:textId="77777777" w:rsidR="00F575E0" w:rsidRPr="00F575E0" w:rsidRDefault="00F575E0" w:rsidP="00F575E0">
            <w:pPr>
              <w:ind w:left="-105" w:right="-108"/>
              <w:jc w:val="center"/>
              <w:rPr>
                <w:sz w:val="22"/>
                <w:szCs w:val="22"/>
                <w:lang w:eastAsia="en-US"/>
              </w:rPr>
            </w:pPr>
            <w:r w:rsidRPr="00F575E0">
              <w:rPr>
                <w:sz w:val="22"/>
                <w:szCs w:val="22"/>
                <w:lang w:eastAsia="en-US"/>
              </w:rPr>
              <w:t>x</w:t>
            </w:r>
          </w:p>
        </w:tc>
        <w:tc>
          <w:tcPr>
            <w:tcW w:w="709" w:type="dxa"/>
            <w:shd w:val="clear" w:color="auto" w:fill="auto"/>
            <w:vAlign w:val="center"/>
          </w:tcPr>
          <w:p w14:paraId="119ACEE7" w14:textId="77777777" w:rsidR="00F575E0" w:rsidRPr="00F575E0" w:rsidRDefault="00F575E0" w:rsidP="00F575E0">
            <w:pPr>
              <w:ind w:left="-105"/>
              <w:jc w:val="center"/>
              <w:rPr>
                <w:sz w:val="22"/>
                <w:szCs w:val="22"/>
                <w:lang w:eastAsia="en-US"/>
              </w:rPr>
            </w:pPr>
            <w:r w:rsidRPr="00F575E0">
              <w:rPr>
                <w:sz w:val="22"/>
                <w:szCs w:val="22"/>
                <w:lang w:eastAsia="en-US"/>
              </w:rPr>
              <w:t>x</w:t>
            </w:r>
          </w:p>
        </w:tc>
        <w:tc>
          <w:tcPr>
            <w:tcW w:w="992" w:type="dxa"/>
            <w:shd w:val="clear" w:color="auto" w:fill="auto"/>
            <w:vAlign w:val="center"/>
          </w:tcPr>
          <w:p w14:paraId="7B003853" w14:textId="77777777" w:rsidR="00F575E0" w:rsidRPr="00F575E0" w:rsidRDefault="00F575E0" w:rsidP="00F575E0">
            <w:pPr>
              <w:ind w:left="-105"/>
              <w:jc w:val="center"/>
              <w:rPr>
                <w:sz w:val="22"/>
                <w:szCs w:val="22"/>
                <w:lang w:eastAsia="en-US"/>
              </w:rPr>
            </w:pPr>
            <w:r w:rsidRPr="00F575E0">
              <w:rPr>
                <w:sz w:val="22"/>
                <w:szCs w:val="22"/>
                <w:lang w:eastAsia="en-US"/>
              </w:rPr>
              <w:t>x</w:t>
            </w:r>
          </w:p>
        </w:tc>
      </w:tr>
      <w:tr w:rsidR="00F575E0" w:rsidRPr="00F575E0" w14:paraId="5FDFBDCE" w14:textId="77777777" w:rsidTr="00002AEA">
        <w:trPr>
          <w:trHeight w:val="185"/>
          <w:jc w:val="center"/>
        </w:trPr>
        <w:tc>
          <w:tcPr>
            <w:tcW w:w="1626" w:type="dxa"/>
            <w:vMerge/>
            <w:shd w:val="clear" w:color="auto" w:fill="auto"/>
          </w:tcPr>
          <w:p w14:paraId="3D8D8777" w14:textId="77777777" w:rsidR="00F575E0" w:rsidRPr="00F575E0" w:rsidRDefault="00F575E0" w:rsidP="00F575E0">
            <w:pPr>
              <w:ind w:right="-2"/>
              <w:rPr>
                <w:sz w:val="22"/>
                <w:szCs w:val="22"/>
                <w:lang w:eastAsia="en-US"/>
              </w:rPr>
            </w:pPr>
          </w:p>
        </w:tc>
        <w:tc>
          <w:tcPr>
            <w:tcW w:w="1362" w:type="dxa"/>
            <w:vMerge/>
            <w:shd w:val="clear" w:color="auto" w:fill="auto"/>
          </w:tcPr>
          <w:p w14:paraId="7992B665" w14:textId="77777777" w:rsidR="00F575E0" w:rsidRPr="00F575E0" w:rsidRDefault="00F575E0" w:rsidP="00F575E0">
            <w:pPr>
              <w:ind w:left="-78" w:right="-2"/>
              <w:jc w:val="center"/>
              <w:rPr>
                <w:sz w:val="22"/>
                <w:szCs w:val="22"/>
                <w:lang w:eastAsia="en-US"/>
              </w:rPr>
            </w:pPr>
          </w:p>
        </w:tc>
        <w:tc>
          <w:tcPr>
            <w:tcW w:w="1644" w:type="dxa"/>
            <w:shd w:val="clear" w:color="auto" w:fill="auto"/>
            <w:vAlign w:val="center"/>
          </w:tcPr>
          <w:p w14:paraId="0C6C3C8D" w14:textId="77777777" w:rsidR="00F575E0" w:rsidRPr="00F575E0" w:rsidRDefault="00F575E0" w:rsidP="00F575E0">
            <w:pPr>
              <w:jc w:val="center"/>
              <w:rPr>
                <w:lang w:eastAsia="en-US"/>
              </w:rPr>
            </w:pPr>
            <w:r w:rsidRPr="00F575E0">
              <w:rPr>
                <w:lang w:eastAsia="en-US"/>
              </w:rPr>
              <w:t>с 01.01.2027</w:t>
            </w:r>
          </w:p>
        </w:tc>
        <w:tc>
          <w:tcPr>
            <w:tcW w:w="1134" w:type="dxa"/>
            <w:tcBorders>
              <w:top w:val="nil"/>
              <w:left w:val="nil"/>
              <w:bottom w:val="single" w:sz="4" w:space="0" w:color="auto"/>
              <w:right w:val="single" w:sz="4" w:space="0" w:color="auto"/>
            </w:tcBorders>
            <w:shd w:val="clear" w:color="auto" w:fill="auto"/>
            <w:vAlign w:val="center"/>
          </w:tcPr>
          <w:p w14:paraId="2F5BAA71" w14:textId="77777777" w:rsidR="00F575E0" w:rsidRPr="00F575E0" w:rsidRDefault="00F575E0" w:rsidP="00F575E0">
            <w:pPr>
              <w:jc w:val="center"/>
              <w:rPr>
                <w:lang w:eastAsia="en-US"/>
              </w:rPr>
            </w:pPr>
            <w:r w:rsidRPr="00F575E0">
              <w:rPr>
                <w:lang w:eastAsia="en-US"/>
              </w:rPr>
              <w:t>4 971,36</w:t>
            </w:r>
          </w:p>
        </w:tc>
        <w:tc>
          <w:tcPr>
            <w:tcW w:w="709" w:type="dxa"/>
            <w:shd w:val="clear" w:color="auto" w:fill="auto"/>
            <w:vAlign w:val="center"/>
          </w:tcPr>
          <w:p w14:paraId="6AA673E2" w14:textId="77777777" w:rsidR="00F575E0" w:rsidRPr="00F575E0" w:rsidRDefault="00F575E0" w:rsidP="00F575E0">
            <w:pPr>
              <w:jc w:val="center"/>
              <w:rPr>
                <w:sz w:val="22"/>
                <w:szCs w:val="22"/>
                <w:lang w:eastAsia="en-US"/>
              </w:rPr>
            </w:pPr>
            <w:r w:rsidRPr="00F575E0">
              <w:rPr>
                <w:sz w:val="22"/>
                <w:szCs w:val="22"/>
                <w:lang w:eastAsia="en-US"/>
              </w:rPr>
              <w:t>x</w:t>
            </w:r>
          </w:p>
        </w:tc>
        <w:tc>
          <w:tcPr>
            <w:tcW w:w="851" w:type="dxa"/>
            <w:shd w:val="clear" w:color="auto" w:fill="auto"/>
            <w:vAlign w:val="center"/>
          </w:tcPr>
          <w:p w14:paraId="0EB8A635" w14:textId="77777777" w:rsidR="00F575E0" w:rsidRPr="00F575E0" w:rsidRDefault="00F575E0" w:rsidP="00F575E0">
            <w:pPr>
              <w:ind w:left="-105" w:right="-108"/>
              <w:jc w:val="center"/>
              <w:rPr>
                <w:sz w:val="22"/>
                <w:szCs w:val="22"/>
                <w:lang w:eastAsia="en-US"/>
              </w:rPr>
            </w:pPr>
            <w:r w:rsidRPr="00F575E0">
              <w:rPr>
                <w:sz w:val="22"/>
                <w:szCs w:val="22"/>
                <w:lang w:eastAsia="en-US"/>
              </w:rPr>
              <w:t>x</w:t>
            </w:r>
          </w:p>
        </w:tc>
        <w:tc>
          <w:tcPr>
            <w:tcW w:w="708" w:type="dxa"/>
            <w:shd w:val="clear" w:color="auto" w:fill="auto"/>
            <w:vAlign w:val="center"/>
          </w:tcPr>
          <w:p w14:paraId="5CCCF174" w14:textId="77777777" w:rsidR="00F575E0" w:rsidRPr="00F575E0" w:rsidRDefault="00F575E0" w:rsidP="00F575E0">
            <w:pPr>
              <w:ind w:left="-105" w:right="-108"/>
              <w:jc w:val="center"/>
              <w:rPr>
                <w:sz w:val="22"/>
                <w:szCs w:val="22"/>
                <w:lang w:eastAsia="en-US"/>
              </w:rPr>
            </w:pPr>
            <w:r w:rsidRPr="00F575E0">
              <w:rPr>
                <w:sz w:val="22"/>
                <w:szCs w:val="22"/>
                <w:lang w:eastAsia="en-US"/>
              </w:rPr>
              <w:t>x</w:t>
            </w:r>
          </w:p>
        </w:tc>
        <w:tc>
          <w:tcPr>
            <w:tcW w:w="709" w:type="dxa"/>
            <w:shd w:val="clear" w:color="auto" w:fill="auto"/>
            <w:vAlign w:val="center"/>
          </w:tcPr>
          <w:p w14:paraId="3D57E3CE" w14:textId="77777777" w:rsidR="00F575E0" w:rsidRPr="00F575E0" w:rsidRDefault="00F575E0" w:rsidP="00F575E0">
            <w:pPr>
              <w:ind w:left="-105"/>
              <w:jc w:val="center"/>
              <w:rPr>
                <w:sz w:val="22"/>
                <w:szCs w:val="22"/>
                <w:lang w:eastAsia="en-US"/>
              </w:rPr>
            </w:pPr>
            <w:r w:rsidRPr="00F575E0">
              <w:rPr>
                <w:sz w:val="22"/>
                <w:szCs w:val="22"/>
                <w:lang w:eastAsia="en-US"/>
              </w:rPr>
              <w:t>x</w:t>
            </w:r>
          </w:p>
        </w:tc>
        <w:tc>
          <w:tcPr>
            <w:tcW w:w="992" w:type="dxa"/>
            <w:shd w:val="clear" w:color="auto" w:fill="auto"/>
            <w:vAlign w:val="center"/>
          </w:tcPr>
          <w:p w14:paraId="6FCB288E" w14:textId="77777777" w:rsidR="00F575E0" w:rsidRPr="00F575E0" w:rsidRDefault="00F575E0" w:rsidP="00F575E0">
            <w:pPr>
              <w:ind w:left="-105"/>
              <w:jc w:val="center"/>
              <w:rPr>
                <w:sz w:val="22"/>
                <w:szCs w:val="22"/>
                <w:lang w:eastAsia="en-US"/>
              </w:rPr>
            </w:pPr>
            <w:r w:rsidRPr="00F575E0">
              <w:rPr>
                <w:sz w:val="22"/>
                <w:szCs w:val="22"/>
                <w:lang w:eastAsia="en-US"/>
              </w:rPr>
              <w:t>x</w:t>
            </w:r>
          </w:p>
        </w:tc>
      </w:tr>
      <w:tr w:rsidR="00F575E0" w:rsidRPr="00F575E0" w14:paraId="46695DD8" w14:textId="77777777" w:rsidTr="00002AEA">
        <w:trPr>
          <w:trHeight w:val="185"/>
          <w:jc w:val="center"/>
        </w:trPr>
        <w:tc>
          <w:tcPr>
            <w:tcW w:w="1626" w:type="dxa"/>
            <w:vMerge/>
            <w:shd w:val="clear" w:color="auto" w:fill="auto"/>
          </w:tcPr>
          <w:p w14:paraId="2581692B" w14:textId="77777777" w:rsidR="00F575E0" w:rsidRPr="00F575E0" w:rsidRDefault="00F575E0" w:rsidP="00F575E0">
            <w:pPr>
              <w:ind w:right="-2"/>
              <w:rPr>
                <w:sz w:val="22"/>
                <w:szCs w:val="22"/>
                <w:lang w:eastAsia="en-US"/>
              </w:rPr>
            </w:pPr>
          </w:p>
        </w:tc>
        <w:tc>
          <w:tcPr>
            <w:tcW w:w="1362" w:type="dxa"/>
            <w:vMerge/>
            <w:shd w:val="clear" w:color="auto" w:fill="auto"/>
          </w:tcPr>
          <w:p w14:paraId="70AC6E96" w14:textId="77777777" w:rsidR="00F575E0" w:rsidRPr="00F575E0" w:rsidRDefault="00F575E0" w:rsidP="00F575E0">
            <w:pPr>
              <w:ind w:left="-78" w:right="-2"/>
              <w:jc w:val="center"/>
              <w:rPr>
                <w:sz w:val="22"/>
                <w:szCs w:val="22"/>
                <w:lang w:eastAsia="en-US"/>
              </w:rPr>
            </w:pPr>
          </w:p>
        </w:tc>
        <w:tc>
          <w:tcPr>
            <w:tcW w:w="1644" w:type="dxa"/>
            <w:shd w:val="clear" w:color="auto" w:fill="auto"/>
            <w:vAlign w:val="center"/>
          </w:tcPr>
          <w:p w14:paraId="221B53C6" w14:textId="77777777" w:rsidR="00F575E0" w:rsidRPr="00F575E0" w:rsidRDefault="00F575E0" w:rsidP="00F575E0">
            <w:pPr>
              <w:jc w:val="center"/>
              <w:rPr>
                <w:lang w:eastAsia="en-US"/>
              </w:rPr>
            </w:pPr>
            <w:r w:rsidRPr="00F575E0">
              <w:rPr>
                <w:lang w:eastAsia="en-US"/>
              </w:rPr>
              <w:t>с 01.07.2027</w:t>
            </w:r>
          </w:p>
        </w:tc>
        <w:tc>
          <w:tcPr>
            <w:tcW w:w="1134" w:type="dxa"/>
            <w:tcBorders>
              <w:top w:val="nil"/>
              <w:left w:val="nil"/>
              <w:bottom w:val="single" w:sz="4" w:space="0" w:color="auto"/>
              <w:right w:val="single" w:sz="4" w:space="0" w:color="auto"/>
            </w:tcBorders>
            <w:shd w:val="clear" w:color="auto" w:fill="auto"/>
            <w:vAlign w:val="center"/>
          </w:tcPr>
          <w:p w14:paraId="0D69A056" w14:textId="77777777" w:rsidR="00F575E0" w:rsidRPr="00F575E0" w:rsidRDefault="00F575E0" w:rsidP="00F575E0">
            <w:pPr>
              <w:jc w:val="center"/>
              <w:rPr>
                <w:lang w:eastAsia="en-US"/>
              </w:rPr>
            </w:pPr>
            <w:r w:rsidRPr="00F575E0">
              <w:rPr>
                <w:lang w:eastAsia="en-US"/>
              </w:rPr>
              <w:t>5 138,21</w:t>
            </w:r>
          </w:p>
        </w:tc>
        <w:tc>
          <w:tcPr>
            <w:tcW w:w="709" w:type="dxa"/>
            <w:shd w:val="clear" w:color="auto" w:fill="auto"/>
            <w:vAlign w:val="center"/>
          </w:tcPr>
          <w:p w14:paraId="2838A8B5" w14:textId="77777777" w:rsidR="00F575E0" w:rsidRPr="00F575E0" w:rsidRDefault="00F575E0" w:rsidP="00F575E0">
            <w:pPr>
              <w:jc w:val="center"/>
              <w:rPr>
                <w:sz w:val="22"/>
                <w:szCs w:val="22"/>
                <w:lang w:eastAsia="en-US"/>
              </w:rPr>
            </w:pPr>
            <w:r w:rsidRPr="00F575E0">
              <w:rPr>
                <w:sz w:val="22"/>
                <w:szCs w:val="22"/>
                <w:lang w:eastAsia="en-US"/>
              </w:rPr>
              <w:t>x</w:t>
            </w:r>
          </w:p>
        </w:tc>
        <w:tc>
          <w:tcPr>
            <w:tcW w:w="851" w:type="dxa"/>
            <w:shd w:val="clear" w:color="auto" w:fill="auto"/>
            <w:vAlign w:val="center"/>
          </w:tcPr>
          <w:p w14:paraId="20ACFAB4" w14:textId="77777777" w:rsidR="00F575E0" w:rsidRPr="00F575E0" w:rsidRDefault="00F575E0" w:rsidP="00F575E0">
            <w:pPr>
              <w:ind w:left="-105" w:right="-108"/>
              <w:jc w:val="center"/>
              <w:rPr>
                <w:sz w:val="22"/>
                <w:szCs w:val="22"/>
                <w:lang w:eastAsia="en-US"/>
              </w:rPr>
            </w:pPr>
            <w:r w:rsidRPr="00F575E0">
              <w:rPr>
                <w:sz w:val="22"/>
                <w:szCs w:val="22"/>
                <w:lang w:eastAsia="en-US"/>
              </w:rPr>
              <w:t>x</w:t>
            </w:r>
          </w:p>
        </w:tc>
        <w:tc>
          <w:tcPr>
            <w:tcW w:w="708" w:type="dxa"/>
            <w:shd w:val="clear" w:color="auto" w:fill="auto"/>
            <w:vAlign w:val="center"/>
          </w:tcPr>
          <w:p w14:paraId="271A81CA" w14:textId="77777777" w:rsidR="00F575E0" w:rsidRPr="00F575E0" w:rsidRDefault="00F575E0" w:rsidP="00F575E0">
            <w:pPr>
              <w:ind w:left="-105" w:right="-108"/>
              <w:jc w:val="center"/>
              <w:rPr>
                <w:sz w:val="22"/>
                <w:szCs w:val="22"/>
                <w:lang w:eastAsia="en-US"/>
              </w:rPr>
            </w:pPr>
            <w:r w:rsidRPr="00F575E0">
              <w:rPr>
                <w:sz w:val="22"/>
                <w:szCs w:val="22"/>
                <w:lang w:eastAsia="en-US"/>
              </w:rPr>
              <w:t>x</w:t>
            </w:r>
          </w:p>
        </w:tc>
        <w:tc>
          <w:tcPr>
            <w:tcW w:w="709" w:type="dxa"/>
            <w:shd w:val="clear" w:color="auto" w:fill="auto"/>
            <w:vAlign w:val="center"/>
          </w:tcPr>
          <w:p w14:paraId="3EF1F747" w14:textId="77777777" w:rsidR="00F575E0" w:rsidRPr="00F575E0" w:rsidRDefault="00F575E0" w:rsidP="00F575E0">
            <w:pPr>
              <w:ind w:left="-105"/>
              <w:jc w:val="center"/>
              <w:rPr>
                <w:sz w:val="22"/>
                <w:szCs w:val="22"/>
                <w:lang w:eastAsia="en-US"/>
              </w:rPr>
            </w:pPr>
            <w:r w:rsidRPr="00F575E0">
              <w:rPr>
                <w:sz w:val="22"/>
                <w:szCs w:val="22"/>
                <w:lang w:eastAsia="en-US"/>
              </w:rPr>
              <w:t>x</w:t>
            </w:r>
          </w:p>
        </w:tc>
        <w:tc>
          <w:tcPr>
            <w:tcW w:w="992" w:type="dxa"/>
            <w:shd w:val="clear" w:color="auto" w:fill="auto"/>
            <w:vAlign w:val="center"/>
          </w:tcPr>
          <w:p w14:paraId="63A830EA" w14:textId="77777777" w:rsidR="00F575E0" w:rsidRPr="00F575E0" w:rsidRDefault="00F575E0" w:rsidP="00F575E0">
            <w:pPr>
              <w:ind w:left="-105"/>
              <w:jc w:val="center"/>
              <w:rPr>
                <w:sz w:val="22"/>
                <w:szCs w:val="22"/>
                <w:lang w:eastAsia="en-US"/>
              </w:rPr>
            </w:pPr>
            <w:r w:rsidRPr="00F575E0">
              <w:rPr>
                <w:sz w:val="22"/>
                <w:szCs w:val="22"/>
                <w:lang w:eastAsia="en-US"/>
              </w:rPr>
              <w:t>x</w:t>
            </w:r>
          </w:p>
        </w:tc>
      </w:tr>
      <w:tr w:rsidR="00F575E0" w:rsidRPr="00F575E0" w14:paraId="6EF37115" w14:textId="77777777" w:rsidTr="00002AEA">
        <w:trPr>
          <w:trHeight w:val="185"/>
          <w:jc w:val="center"/>
        </w:trPr>
        <w:tc>
          <w:tcPr>
            <w:tcW w:w="1626" w:type="dxa"/>
            <w:vMerge/>
            <w:shd w:val="clear" w:color="auto" w:fill="auto"/>
          </w:tcPr>
          <w:p w14:paraId="53420354" w14:textId="77777777" w:rsidR="00F575E0" w:rsidRPr="00F575E0" w:rsidRDefault="00F575E0" w:rsidP="00F575E0">
            <w:pPr>
              <w:ind w:right="-2"/>
              <w:rPr>
                <w:sz w:val="22"/>
                <w:szCs w:val="22"/>
                <w:lang w:eastAsia="en-US"/>
              </w:rPr>
            </w:pPr>
          </w:p>
        </w:tc>
        <w:tc>
          <w:tcPr>
            <w:tcW w:w="1362" w:type="dxa"/>
            <w:shd w:val="clear" w:color="auto" w:fill="auto"/>
          </w:tcPr>
          <w:p w14:paraId="2686A1E2" w14:textId="77777777" w:rsidR="00F575E0" w:rsidRPr="00F575E0" w:rsidRDefault="00F575E0" w:rsidP="00F575E0">
            <w:pPr>
              <w:ind w:left="-78" w:right="-2"/>
              <w:jc w:val="center"/>
              <w:rPr>
                <w:sz w:val="22"/>
                <w:szCs w:val="22"/>
                <w:lang w:eastAsia="en-US"/>
              </w:rPr>
            </w:pPr>
            <w:proofErr w:type="spellStart"/>
            <w:r w:rsidRPr="00F575E0">
              <w:rPr>
                <w:sz w:val="22"/>
                <w:szCs w:val="22"/>
                <w:lang w:eastAsia="en-US"/>
              </w:rPr>
              <w:t>Двухставоч-ный</w:t>
            </w:r>
            <w:proofErr w:type="spellEnd"/>
          </w:p>
        </w:tc>
        <w:tc>
          <w:tcPr>
            <w:tcW w:w="1644" w:type="dxa"/>
            <w:shd w:val="clear" w:color="auto" w:fill="auto"/>
            <w:vAlign w:val="center"/>
          </w:tcPr>
          <w:p w14:paraId="15FD11F4" w14:textId="77777777" w:rsidR="00F575E0" w:rsidRPr="00F575E0" w:rsidRDefault="00F575E0" w:rsidP="00F575E0">
            <w:pPr>
              <w:jc w:val="center"/>
              <w:rPr>
                <w:sz w:val="22"/>
                <w:szCs w:val="22"/>
                <w:lang w:eastAsia="en-US"/>
              </w:rPr>
            </w:pPr>
            <w:r w:rsidRPr="00F575E0">
              <w:rPr>
                <w:sz w:val="22"/>
                <w:szCs w:val="22"/>
                <w:lang w:eastAsia="en-US"/>
              </w:rPr>
              <w:t>x</w:t>
            </w:r>
          </w:p>
        </w:tc>
        <w:tc>
          <w:tcPr>
            <w:tcW w:w="1134" w:type="dxa"/>
            <w:shd w:val="clear" w:color="auto" w:fill="auto"/>
            <w:vAlign w:val="center"/>
          </w:tcPr>
          <w:p w14:paraId="28A66F9F" w14:textId="77777777" w:rsidR="00F575E0" w:rsidRPr="00F575E0" w:rsidRDefault="00F575E0" w:rsidP="00F575E0">
            <w:pPr>
              <w:jc w:val="center"/>
              <w:rPr>
                <w:sz w:val="22"/>
                <w:szCs w:val="22"/>
                <w:lang w:eastAsia="en-US"/>
              </w:rPr>
            </w:pPr>
            <w:r w:rsidRPr="00F575E0">
              <w:rPr>
                <w:sz w:val="22"/>
                <w:szCs w:val="22"/>
                <w:lang w:eastAsia="en-US"/>
              </w:rPr>
              <w:t>x</w:t>
            </w:r>
          </w:p>
        </w:tc>
        <w:tc>
          <w:tcPr>
            <w:tcW w:w="709" w:type="dxa"/>
            <w:shd w:val="clear" w:color="auto" w:fill="auto"/>
            <w:vAlign w:val="center"/>
          </w:tcPr>
          <w:p w14:paraId="1414E029" w14:textId="77777777" w:rsidR="00F575E0" w:rsidRPr="00F575E0" w:rsidRDefault="00F575E0" w:rsidP="00F575E0">
            <w:pPr>
              <w:jc w:val="center"/>
              <w:rPr>
                <w:sz w:val="22"/>
                <w:szCs w:val="22"/>
                <w:lang w:eastAsia="en-US"/>
              </w:rPr>
            </w:pPr>
            <w:r w:rsidRPr="00F575E0">
              <w:rPr>
                <w:sz w:val="22"/>
                <w:szCs w:val="22"/>
                <w:lang w:eastAsia="en-US"/>
              </w:rPr>
              <w:t>x</w:t>
            </w:r>
          </w:p>
        </w:tc>
        <w:tc>
          <w:tcPr>
            <w:tcW w:w="851" w:type="dxa"/>
            <w:shd w:val="clear" w:color="auto" w:fill="auto"/>
            <w:vAlign w:val="center"/>
          </w:tcPr>
          <w:p w14:paraId="7FE83D9D" w14:textId="77777777" w:rsidR="00F575E0" w:rsidRPr="00F575E0" w:rsidRDefault="00F575E0" w:rsidP="00F575E0">
            <w:pPr>
              <w:ind w:left="-105" w:right="-108"/>
              <w:jc w:val="center"/>
              <w:rPr>
                <w:sz w:val="22"/>
                <w:szCs w:val="22"/>
                <w:lang w:eastAsia="en-US"/>
              </w:rPr>
            </w:pPr>
            <w:r w:rsidRPr="00F575E0">
              <w:rPr>
                <w:sz w:val="22"/>
                <w:szCs w:val="22"/>
                <w:lang w:eastAsia="en-US"/>
              </w:rPr>
              <w:t>x</w:t>
            </w:r>
          </w:p>
        </w:tc>
        <w:tc>
          <w:tcPr>
            <w:tcW w:w="708" w:type="dxa"/>
            <w:shd w:val="clear" w:color="auto" w:fill="auto"/>
            <w:vAlign w:val="center"/>
          </w:tcPr>
          <w:p w14:paraId="0B909D22" w14:textId="77777777" w:rsidR="00F575E0" w:rsidRPr="00F575E0" w:rsidRDefault="00F575E0" w:rsidP="00F575E0">
            <w:pPr>
              <w:ind w:left="-105" w:right="-108"/>
              <w:jc w:val="center"/>
              <w:rPr>
                <w:sz w:val="22"/>
                <w:szCs w:val="22"/>
                <w:lang w:eastAsia="en-US"/>
              </w:rPr>
            </w:pPr>
            <w:r w:rsidRPr="00F575E0">
              <w:rPr>
                <w:sz w:val="22"/>
                <w:szCs w:val="22"/>
                <w:lang w:eastAsia="en-US"/>
              </w:rPr>
              <w:t>х</w:t>
            </w:r>
          </w:p>
        </w:tc>
        <w:tc>
          <w:tcPr>
            <w:tcW w:w="709" w:type="dxa"/>
            <w:shd w:val="clear" w:color="auto" w:fill="auto"/>
            <w:vAlign w:val="center"/>
          </w:tcPr>
          <w:p w14:paraId="45E8E6CF" w14:textId="77777777" w:rsidR="00F575E0" w:rsidRPr="00F575E0" w:rsidRDefault="00F575E0" w:rsidP="00F575E0">
            <w:pPr>
              <w:ind w:left="-105" w:right="-108"/>
              <w:jc w:val="center"/>
              <w:rPr>
                <w:sz w:val="22"/>
                <w:szCs w:val="22"/>
                <w:lang w:eastAsia="en-US"/>
              </w:rPr>
            </w:pPr>
            <w:r w:rsidRPr="00F575E0">
              <w:rPr>
                <w:sz w:val="22"/>
                <w:szCs w:val="22"/>
                <w:lang w:eastAsia="en-US"/>
              </w:rPr>
              <w:t>x</w:t>
            </w:r>
          </w:p>
        </w:tc>
        <w:tc>
          <w:tcPr>
            <w:tcW w:w="992" w:type="dxa"/>
            <w:shd w:val="clear" w:color="auto" w:fill="auto"/>
            <w:vAlign w:val="center"/>
          </w:tcPr>
          <w:p w14:paraId="12EB7BA7" w14:textId="77777777" w:rsidR="00F575E0" w:rsidRPr="00F575E0" w:rsidRDefault="00F575E0" w:rsidP="00F575E0">
            <w:pPr>
              <w:ind w:left="-105" w:right="-108"/>
              <w:jc w:val="center"/>
              <w:rPr>
                <w:sz w:val="22"/>
                <w:szCs w:val="22"/>
                <w:lang w:eastAsia="en-US"/>
              </w:rPr>
            </w:pPr>
            <w:r w:rsidRPr="00F575E0">
              <w:rPr>
                <w:sz w:val="22"/>
                <w:szCs w:val="22"/>
                <w:lang w:eastAsia="en-US"/>
              </w:rPr>
              <w:t>x</w:t>
            </w:r>
          </w:p>
        </w:tc>
      </w:tr>
      <w:tr w:rsidR="00F575E0" w:rsidRPr="00F575E0" w14:paraId="461227E1" w14:textId="77777777" w:rsidTr="00002AEA">
        <w:trPr>
          <w:trHeight w:val="395"/>
          <w:jc w:val="center"/>
        </w:trPr>
        <w:tc>
          <w:tcPr>
            <w:tcW w:w="1626" w:type="dxa"/>
            <w:vMerge/>
            <w:shd w:val="clear" w:color="auto" w:fill="auto"/>
          </w:tcPr>
          <w:p w14:paraId="0C463468" w14:textId="77777777" w:rsidR="00F575E0" w:rsidRPr="00F575E0" w:rsidRDefault="00F575E0" w:rsidP="00F575E0">
            <w:pPr>
              <w:ind w:right="-2"/>
              <w:rPr>
                <w:sz w:val="22"/>
                <w:szCs w:val="22"/>
                <w:lang w:eastAsia="en-US"/>
              </w:rPr>
            </w:pPr>
          </w:p>
        </w:tc>
        <w:tc>
          <w:tcPr>
            <w:tcW w:w="1362" w:type="dxa"/>
            <w:shd w:val="clear" w:color="auto" w:fill="auto"/>
            <w:vAlign w:val="center"/>
          </w:tcPr>
          <w:p w14:paraId="7C554455" w14:textId="77777777" w:rsidR="00F575E0" w:rsidRPr="00F575E0" w:rsidRDefault="00F575E0" w:rsidP="00F575E0">
            <w:pPr>
              <w:ind w:left="-108" w:right="-109"/>
              <w:jc w:val="center"/>
              <w:rPr>
                <w:sz w:val="22"/>
                <w:szCs w:val="22"/>
                <w:lang w:eastAsia="en-US"/>
              </w:rPr>
            </w:pPr>
            <w:r w:rsidRPr="00F575E0">
              <w:rPr>
                <w:sz w:val="22"/>
                <w:szCs w:val="22"/>
                <w:lang w:eastAsia="en-US"/>
              </w:rPr>
              <w:t>Ставка за тепловую энергию, руб./Гкал</w:t>
            </w:r>
          </w:p>
        </w:tc>
        <w:tc>
          <w:tcPr>
            <w:tcW w:w="1644" w:type="dxa"/>
            <w:shd w:val="clear" w:color="auto" w:fill="auto"/>
            <w:vAlign w:val="center"/>
          </w:tcPr>
          <w:p w14:paraId="6E2B66D0" w14:textId="77777777" w:rsidR="00F575E0" w:rsidRPr="00F575E0" w:rsidRDefault="00F575E0" w:rsidP="00F575E0">
            <w:pPr>
              <w:jc w:val="center"/>
              <w:rPr>
                <w:sz w:val="22"/>
                <w:szCs w:val="22"/>
                <w:lang w:eastAsia="en-US"/>
              </w:rPr>
            </w:pPr>
            <w:r w:rsidRPr="00F575E0">
              <w:rPr>
                <w:sz w:val="22"/>
                <w:szCs w:val="22"/>
                <w:lang w:eastAsia="en-US"/>
              </w:rPr>
              <w:t>x</w:t>
            </w:r>
          </w:p>
        </w:tc>
        <w:tc>
          <w:tcPr>
            <w:tcW w:w="1134" w:type="dxa"/>
            <w:shd w:val="clear" w:color="auto" w:fill="auto"/>
            <w:vAlign w:val="center"/>
          </w:tcPr>
          <w:p w14:paraId="1214362C" w14:textId="77777777" w:rsidR="00F575E0" w:rsidRPr="00F575E0" w:rsidRDefault="00F575E0" w:rsidP="00F575E0">
            <w:pPr>
              <w:jc w:val="center"/>
              <w:rPr>
                <w:sz w:val="22"/>
                <w:szCs w:val="22"/>
                <w:lang w:eastAsia="en-US"/>
              </w:rPr>
            </w:pPr>
            <w:r w:rsidRPr="00F575E0">
              <w:rPr>
                <w:sz w:val="22"/>
                <w:szCs w:val="22"/>
                <w:lang w:eastAsia="en-US"/>
              </w:rPr>
              <w:t>x</w:t>
            </w:r>
          </w:p>
        </w:tc>
        <w:tc>
          <w:tcPr>
            <w:tcW w:w="709" w:type="dxa"/>
            <w:shd w:val="clear" w:color="auto" w:fill="auto"/>
            <w:vAlign w:val="center"/>
          </w:tcPr>
          <w:p w14:paraId="2C6EEC29" w14:textId="77777777" w:rsidR="00F575E0" w:rsidRPr="00F575E0" w:rsidRDefault="00F575E0" w:rsidP="00F575E0">
            <w:pPr>
              <w:jc w:val="center"/>
              <w:rPr>
                <w:sz w:val="22"/>
                <w:szCs w:val="22"/>
                <w:lang w:eastAsia="en-US"/>
              </w:rPr>
            </w:pPr>
            <w:r w:rsidRPr="00F575E0">
              <w:rPr>
                <w:sz w:val="22"/>
                <w:szCs w:val="22"/>
                <w:lang w:eastAsia="en-US"/>
              </w:rPr>
              <w:t>x</w:t>
            </w:r>
          </w:p>
        </w:tc>
        <w:tc>
          <w:tcPr>
            <w:tcW w:w="851" w:type="dxa"/>
            <w:shd w:val="clear" w:color="auto" w:fill="auto"/>
            <w:vAlign w:val="center"/>
          </w:tcPr>
          <w:p w14:paraId="3666A0E2" w14:textId="77777777" w:rsidR="00F575E0" w:rsidRPr="00F575E0" w:rsidRDefault="00F575E0" w:rsidP="00F575E0">
            <w:pPr>
              <w:jc w:val="center"/>
              <w:rPr>
                <w:sz w:val="22"/>
                <w:szCs w:val="22"/>
                <w:lang w:eastAsia="en-US"/>
              </w:rPr>
            </w:pPr>
            <w:r w:rsidRPr="00F575E0">
              <w:rPr>
                <w:sz w:val="22"/>
                <w:szCs w:val="22"/>
                <w:lang w:eastAsia="en-US"/>
              </w:rPr>
              <w:t>x</w:t>
            </w:r>
          </w:p>
        </w:tc>
        <w:tc>
          <w:tcPr>
            <w:tcW w:w="708" w:type="dxa"/>
            <w:shd w:val="clear" w:color="auto" w:fill="auto"/>
            <w:vAlign w:val="center"/>
          </w:tcPr>
          <w:p w14:paraId="1A36DC97" w14:textId="77777777" w:rsidR="00F575E0" w:rsidRPr="00F575E0" w:rsidRDefault="00F575E0" w:rsidP="00F575E0">
            <w:pPr>
              <w:jc w:val="center"/>
              <w:rPr>
                <w:sz w:val="22"/>
                <w:szCs w:val="22"/>
                <w:lang w:eastAsia="en-US"/>
              </w:rPr>
            </w:pPr>
            <w:r w:rsidRPr="00F575E0">
              <w:rPr>
                <w:sz w:val="22"/>
                <w:szCs w:val="22"/>
                <w:lang w:eastAsia="en-US"/>
              </w:rPr>
              <w:t>х</w:t>
            </w:r>
          </w:p>
        </w:tc>
        <w:tc>
          <w:tcPr>
            <w:tcW w:w="709" w:type="dxa"/>
            <w:shd w:val="clear" w:color="auto" w:fill="auto"/>
            <w:vAlign w:val="center"/>
          </w:tcPr>
          <w:p w14:paraId="45B94234" w14:textId="77777777" w:rsidR="00F575E0" w:rsidRPr="00F575E0" w:rsidRDefault="00F575E0" w:rsidP="00F575E0">
            <w:pPr>
              <w:jc w:val="center"/>
              <w:rPr>
                <w:sz w:val="22"/>
                <w:szCs w:val="22"/>
                <w:lang w:eastAsia="en-US"/>
              </w:rPr>
            </w:pPr>
            <w:r w:rsidRPr="00F575E0">
              <w:rPr>
                <w:sz w:val="22"/>
                <w:szCs w:val="22"/>
                <w:lang w:eastAsia="en-US"/>
              </w:rPr>
              <w:t>x</w:t>
            </w:r>
          </w:p>
        </w:tc>
        <w:tc>
          <w:tcPr>
            <w:tcW w:w="992" w:type="dxa"/>
            <w:shd w:val="clear" w:color="auto" w:fill="auto"/>
            <w:vAlign w:val="center"/>
          </w:tcPr>
          <w:p w14:paraId="6F2DAB51" w14:textId="77777777" w:rsidR="00F575E0" w:rsidRPr="00F575E0" w:rsidRDefault="00F575E0" w:rsidP="00F575E0">
            <w:pPr>
              <w:jc w:val="center"/>
              <w:rPr>
                <w:sz w:val="22"/>
                <w:szCs w:val="22"/>
                <w:lang w:eastAsia="en-US"/>
              </w:rPr>
            </w:pPr>
            <w:r w:rsidRPr="00F575E0">
              <w:rPr>
                <w:sz w:val="22"/>
                <w:szCs w:val="22"/>
                <w:lang w:eastAsia="en-US"/>
              </w:rPr>
              <w:t>x</w:t>
            </w:r>
          </w:p>
        </w:tc>
      </w:tr>
      <w:tr w:rsidR="00F575E0" w:rsidRPr="00F575E0" w14:paraId="1E43635F" w14:textId="77777777" w:rsidTr="00002AEA">
        <w:trPr>
          <w:trHeight w:val="1248"/>
          <w:jc w:val="center"/>
        </w:trPr>
        <w:tc>
          <w:tcPr>
            <w:tcW w:w="1626" w:type="dxa"/>
            <w:vMerge/>
            <w:shd w:val="clear" w:color="auto" w:fill="auto"/>
          </w:tcPr>
          <w:p w14:paraId="4190BA7B" w14:textId="77777777" w:rsidR="00F575E0" w:rsidRPr="00F575E0" w:rsidRDefault="00F575E0" w:rsidP="00F575E0">
            <w:pPr>
              <w:ind w:right="-2"/>
              <w:rPr>
                <w:sz w:val="22"/>
                <w:szCs w:val="22"/>
                <w:lang w:eastAsia="en-US"/>
              </w:rPr>
            </w:pPr>
          </w:p>
        </w:tc>
        <w:tc>
          <w:tcPr>
            <w:tcW w:w="1362" w:type="dxa"/>
            <w:shd w:val="clear" w:color="auto" w:fill="auto"/>
          </w:tcPr>
          <w:p w14:paraId="684ECF0E" w14:textId="77777777" w:rsidR="00F575E0" w:rsidRPr="00F575E0" w:rsidRDefault="00F575E0" w:rsidP="00F575E0">
            <w:pPr>
              <w:ind w:left="-108" w:right="-109"/>
              <w:jc w:val="center"/>
              <w:rPr>
                <w:sz w:val="22"/>
                <w:szCs w:val="22"/>
                <w:lang w:eastAsia="en-US"/>
              </w:rPr>
            </w:pPr>
            <w:r w:rsidRPr="00F575E0">
              <w:rPr>
                <w:sz w:val="22"/>
                <w:szCs w:val="22"/>
                <w:lang w:eastAsia="en-US"/>
              </w:rPr>
              <w:t>Ставка за содержание тепловой мощности, тыс. руб./Гкал/ч</w:t>
            </w:r>
          </w:p>
          <w:p w14:paraId="326A4C24" w14:textId="77777777" w:rsidR="00F575E0" w:rsidRPr="00F575E0" w:rsidRDefault="00F575E0" w:rsidP="00F575E0">
            <w:pPr>
              <w:ind w:right="-2"/>
              <w:jc w:val="center"/>
              <w:rPr>
                <w:sz w:val="22"/>
                <w:szCs w:val="22"/>
                <w:lang w:eastAsia="en-US"/>
              </w:rPr>
            </w:pPr>
            <w:r w:rsidRPr="00F575E0">
              <w:rPr>
                <w:sz w:val="22"/>
                <w:szCs w:val="22"/>
                <w:lang w:eastAsia="en-US"/>
              </w:rPr>
              <w:t xml:space="preserve"> в мес.</w:t>
            </w:r>
          </w:p>
        </w:tc>
        <w:tc>
          <w:tcPr>
            <w:tcW w:w="1644" w:type="dxa"/>
            <w:shd w:val="clear" w:color="auto" w:fill="auto"/>
            <w:vAlign w:val="center"/>
          </w:tcPr>
          <w:p w14:paraId="32F7C4D0" w14:textId="77777777" w:rsidR="00F575E0" w:rsidRPr="00F575E0" w:rsidRDefault="00F575E0" w:rsidP="00F575E0">
            <w:pPr>
              <w:jc w:val="center"/>
              <w:rPr>
                <w:sz w:val="22"/>
                <w:szCs w:val="22"/>
                <w:lang w:eastAsia="en-US"/>
              </w:rPr>
            </w:pPr>
            <w:r w:rsidRPr="00F575E0">
              <w:rPr>
                <w:sz w:val="22"/>
                <w:szCs w:val="22"/>
                <w:lang w:eastAsia="en-US"/>
              </w:rPr>
              <w:t>x</w:t>
            </w:r>
          </w:p>
        </w:tc>
        <w:tc>
          <w:tcPr>
            <w:tcW w:w="1134" w:type="dxa"/>
            <w:shd w:val="clear" w:color="auto" w:fill="auto"/>
            <w:vAlign w:val="center"/>
          </w:tcPr>
          <w:p w14:paraId="66464131" w14:textId="77777777" w:rsidR="00F575E0" w:rsidRPr="00F575E0" w:rsidRDefault="00F575E0" w:rsidP="00F575E0">
            <w:pPr>
              <w:jc w:val="center"/>
              <w:rPr>
                <w:sz w:val="22"/>
                <w:szCs w:val="22"/>
                <w:lang w:eastAsia="en-US"/>
              </w:rPr>
            </w:pPr>
            <w:r w:rsidRPr="00F575E0">
              <w:rPr>
                <w:sz w:val="22"/>
                <w:szCs w:val="22"/>
                <w:lang w:eastAsia="en-US"/>
              </w:rPr>
              <w:t>x</w:t>
            </w:r>
          </w:p>
        </w:tc>
        <w:tc>
          <w:tcPr>
            <w:tcW w:w="709" w:type="dxa"/>
            <w:shd w:val="clear" w:color="auto" w:fill="auto"/>
            <w:vAlign w:val="center"/>
          </w:tcPr>
          <w:p w14:paraId="303FE8A4" w14:textId="77777777" w:rsidR="00F575E0" w:rsidRPr="00F575E0" w:rsidRDefault="00F575E0" w:rsidP="00F575E0">
            <w:pPr>
              <w:jc w:val="center"/>
              <w:rPr>
                <w:sz w:val="22"/>
                <w:szCs w:val="22"/>
                <w:lang w:eastAsia="en-US"/>
              </w:rPr>
            </w:pPr>
            <w:r w:rsidRPr="00F575E0">
              <w:rPr>
                <w:sz w:val="22"/>
                <w:szCs w:val="22"/>
                <w:lang w:eastAsia="en-US"/>
              </w:rPr>
              <w:t>x</w:t>
            </w:r>
          </w:p>
        </w:tc>
        <w:tc>
          <w:tcPr>
            <w:tcW w:w="851" w:type="dxa"/>
            <w:shd w:val="clear" w:color="auto" w:fill="auto"/>
            <w:vAlign w:val="center"/>
          </w:tcPr>
          <w:p w14:paraId="1ECCAE60" w14:textId="77777777" w:rsidR="00F575E0" w:rsidRPr="00F575E0" w:rsidRDefault="00F575E0" w:rsidP="00F575E0">
            <w:pPr>
              <w:jc w:val="center"/>
              <w:rPr>
                <w:sz w:val="22"/>
                <w:szCs w:val="22"/>
                <w:lang w:eastAsia="en-US"/>
              </w:rPr>
            </w:pPr>
            <w:r w:rsidRPr="00F575E0">
              <w:rPr>
                <w:sz w:val="22"/>
                <w:szCs w:val="22"/>
                <w:lang w:eastAsia="en-US"/>
              </w:rPr>
              <w:t>x</w:t>
            </w:r>
          </w:p>
        </w:tc>
        <w:tc>
          <w:tcPr>
            <w:tcW w:w="708" w:type="dxa"/>
            <w:shd w:val="clear" w:color="auto" w:fill="auto"/>
            <w:vAlign w:val="center"/>
          </w:tcPr>
          <w:p w14:paraId="2D4A67B3" w14:textId="77777777" w:rsidR="00F575E0" w:rsidRPr="00F575E0" w:rsidRDefault="00F575E0" w:rsidP="00F575E0">
            <w:pPr>
              <w:jc w:val="center"/>
              <w:rPr>
                <w:sz w:val="22"/>
                <w:szCs w:val="22"/>
                <w:lang w:eastAsia="en-US"/>
              </w:rPr>
            </w:pPr>
            <w:r w:rsidRPr="00F575E0">
              <w:rPr>
                <w:sz w:val="22"/>
                <w:szCs w:val="22"/>
                <w:lang w:eastAsia="en-US"/>
              </w:rPr>
              <w:t>х</w:t>
            </w:r>
          </w:p>
        </w:tc>
        <w:tc>
          <w:tcPr>
            <w:tcW w:w="709" w:type="dxa"/>
            <w:shd w:val="clear" w:color="auto" w:fill="auto"/>
            <w:vAlign w:val="center"/>
          </w:tcPr>
          <w:p w14:paraId="1A791B2A" w14:textId="77777777" w:rsidR="00F575E0" w:rsidRPr="00F575E0" w:rsidRDefault="00F575E0" w:rsidP="00F575E0">
            <w:pPr>
              <w:jc w:val="center"/>
              <w:rPr>
                <w:sz w:val="22"/>
                <w:szCs w:val="22"/>
                <w:lang w:eastAsia="en-US"/>
              </w:rPr>
            </w:pPr>
            <w:r w:rsidRPr="00F575E0">
              <w:rPr>
                <w:sz w:val="22"/>
                <w:szCs w:val="22"/>
                <w:lang w:eastAsia="en-US"/>
              </w:rPr>
              <w:t>x</w:t>
            </w:r>
          </w:p>
        </w:tc>
        <w:tc>
          <w:tcPr>
            <w:tcW w:w="992" w:type="dxa"/>
            <w:shd w:val="clear" w:color="auto" w:fill="auto"/>
            <w:vAlign w:val="center"/>
          </w:tcPr>
          <w:p w14:paraId="3313EBA2" w14:textId="77777777" w:rsidR="00F575E0" w:rsidRPr="00F575E0" w:rsidRDefault="00F575E0" w:rsidP="00F575E0">
            <w:pPr>
              <w:jc w:val="center"/>
              <w:rPr>
                <w:sz w:val="22"/>
                <w:szCs w:val="22"/>
                <w:lang w:eastAsia="en-US"/>
              </w:rPr>
            </w:pPr>
            <w:r w:rsidRPr="00F575E0">
              <w:rPr>
                <w:sz w:val="22"/>
                <w:szCs w:val="22"/>
                <w:lang w:eastAsia="en-US"/>
              </w:rPr>
              <w:t>x</w:t>
            </w:r>
          </w:p>
        </w:tc>
      </w:tr>
    </w:tbl>
    <w:p w14:paraId="1A47EBDC" w14:textId="77777777" w:rsidR="00F575E0" w:rsidRPr="00F575E0" w:rsidRDefault="00F575E0" w:rsidP="00F575E0">
      <w:pPr>
        <w:ind w:left="-426" w:firstLine="567"/>
        <w:jc w:val="both"/>
        <w:rPr>
          <w:sz w:val="28"/>
          <w:szCs w:val="28"/>
          <w:lang w:eastAsia="en-US"/>
        </w:rPr>
      </w:pPr>
    </w:p>
    <w:p w14:paraId="5430212D" w14:textId="77777777" w:rsidR="00F575E0" w:rsidRPr="00F575E0" w:rsidRDefault="00F575E0" w:rsidP="00F575E0">
      <w:pPr>
        <w:ind w:left="-426" w:firstLine="567"/>
        <w:jc w:val="both"/>
        <w:rPr>
          <w:sz w:val="28"/>
          <w:szCs w:val="28"/>
          <w:lang w:eastAsia="en-US"/>
        </w:rPr>
      </w:pPr>
    </w:p>
    <w:p w14:paraId="222A14A7" w14:textId="77777777" w:rsidR="00AB7951" w:rsidRDefault="00AB7951" w:rsidP="00F575E0">
      <w:pPr>
        <w:ind w:left="-426" w:firstLine="567"/>
        <w:jc w:val="both"/>
        <w:rPr>
          <w:sz w:val="28"/>
          <w:szCs w:val="28"/>
          <w:lang w:eastAsia="en-US"/>
        </w:rPr>
        <w:sectPr w:rsidR="00AB7951" w:rsidSect="00F575E0">
          <w:pgSz w:w="11906" w:h="16838"/>
          <w:pgMar w:top="992" w:right="567" w:bottom="1134" w:left="851" w:header="709" w:footer="709" w:gutter="0"/>
          <w:cols w:space="708"/>
          <w:titlePg/>
          <w:docGrid w:linePitch="360"/>
        </w:sectPr>
      </w:pP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8"/>
        <w:gridCol w:w="1362"/>
        <w:gridCol w:w="1644"/>
        <w:gridCol w:w="1134"/>
        <w:gridCol w:w="709"/>
        <w:gridCol w:w="851"/>
        <w:gridCol w:w="708"/>
        <w:gridCol w:w="709"/>
        <w:gridCol w:w="1048"/>
      </w:tblGrid>
      <w:tr w:rsidR="00F575E0" w:rsidRPr="00F575E0" w14:paraId="2C31A73E" w14:textId="77777777" w:rsidTr="00002AEA">
        <w:trPr>
          <w:trHeight w:val="97"/>
          <w:jc w:val="center"/>
        </w:trPr>
        <w:tc>
          <w:tcPr>
            <w:tcW w:w="1618" w:type="dxa"/>
            <w:shd w:val="clear" w:color="auto" w:fill="auto"/>
            <w:vAlign w:val="center"/>
          </w:tcPr>
          <w:p w14:paraId="47EE5D3C" w14:textId="77777777" w:rsidR="00F575E0" w:rsidRPr="00F575E0" w:rsidRDefault="00F575E0" w:rsidP="00F575E0">
            <w:pPr>
              <w:ind w:left="-108" w:right="-125"/>
              <w:jc w:val="center"/>
              <w:rPr>
                <w:bCs/>
                <w:color w:val="000000"/>
                <w:kern w:val="32"/>
                <w:sz w:val="22"/>
                <w:szCs w:val="22"/>
                <w:lang w:eastAsia="en-US"/>
              </w:rPr>
            </w:pPr>
            <w:r w:rsidRPr="00F575E0">
              <w:rPr>
                <w:bCs/>
                <w:color w:val="000000"/>
                <w:kern w:val="32"/>
                <w:sz w:val="22"/>
                <w:szCs w:val="22"/>
                <w:lang w:eastAsia="en-US"/>
              </w:rPr>
              <w:lastRenderedPageBreak/>
              <w:t>1</w:t>
            </w:r>
          </w:p>
        </w:tc>
        <w:tc>
          <w:tcPr>
            <w:tcW w:w="1362" w:type="dxa"/>
            <w:shd w:val="clear" w:color="auto" w:fill="auto"/>
          </w:tcPr>
          <w:p w14:paraId="1E7B9626" w14:textId="77777777" w:rsidR="00F575E0" w:rsidRPr="00F575E0" w:rsidRDefault="00F575E0" w:rsidP="00F575E0">
            <w:pPr>
              <w:ind w:right="-2"/>
              <w:jc w:val="center"/>
              <w:rPr>
                <w:sz w:val="22"/>
                <w:szCs w:val="22"/>
                <w:lang w:eastAsia="en-US"/>
              </w:rPr>
            </w:pPr>
            <w:r w:rsidRPr="00F575E0">
              <w:rPr>
                <w:sz w:val="22"/>
                <w:szCs w:val="22"/>
                <w:lang w:eastAsia="en-US"/>
              </w:rPr>
              <w:t>2</w:t>
            </w:r>
          </w:p>
        </w:tc>
        <w:tc>
          <w:tcPr>
            <w:tcW w:w="1644" w:type="dxa"/>
            <w:shd w:val="clear" w:color="auto" w:fill="auto"/>
          </w:tcPr>
          <w:p w14:paraId="063BF0FF" w14:textId="77777777" w:rsidR="00F575E0" w:rsidRPr="00F575E0" w:rsidRDefault="00F575E0" w:rsidP="00F575E0">
            <w:pPr>
              <w:ind w:right="-2"/>
              <w:jc w:val="center"/>
              <w:rPr>
                <w:sz w:val="22"/>
                <w:szCs w:val="22"/>
                <w:lang w:eastAsia="en-US"/>
              </w:rPr>
            </w:pPr>
            <w:r w:rsidRPr="00F575E0">
              <w:rPr>
                <w:sz w:val="22"/>
                <w:szCs w:val="22"/>
                <w:lang w:eastAsia="en-US"/>
              </w:rPr>
              <w:t>3</w:t>
            </w:r>
          </w:p>
        </w:tc>
        <w:tc>
          <w:tcPr>
            <w:tcW w:w="1134" w:type="dxa"/>
            <w:shd w:val="clear" w:color="auto" w:fill="auto"/>
          </w:tcPr>
          <w:p w14:paraId="44991B29" w14:textId="77777777" w:rsidR="00F575E0" w:rsidRPr="00F575E0" w:rsidRDefault="00F575E0" w:rsidP="00F575E0">
            <w:pPr>
              <w:ind w:right="-2"/>
              <w:jc w:val="center"/>
              <w:rPr>
                <w:sz w:val="22"/>
                <w:szCs w:val="22"/>
                <w:lang w:eastAsia="en-US"/>
              </w:rPr>
            </w:pPr>
            <w:r w:rsidRPr="00F575E0">
              <w:rPr>
                <w:sz w:val="22"/>
                <w:szCs w:val="22"/>
                <w:lang w:eastAsia="en-US"/>
              </w:rPr>
              <w:t>4</w:t>
            </w:r>
          </w:p>
        </w:tc>
        <w:tc>
          <w:tcPr>
            <w:tcW w:w="709" w:type="dxa"/>
            <w:shd w:val="clear" w:color="auto" w:fill="auto"/>
            <w:vAlign w:val="center"/>
          </w:tcPr>
          <w:p w14:paraId="40B3DA66" w14:textId="77777777" w:rsidR="00F575E0" w:rsidRPr="00F575E0" w:rsidRDefault="00F575E0" w:rsidP="00F575E0">
            <w:pPr>
              <w:ind w:left="-108" w:right="-108"/>
              <w:jc w:val="center"/>
              <w:rPr>
                <w:sz w:val="22"/>
                <w:szCs w:val="22"/>
                <w:lang w:eastAsia="en-US"/>
              </w:rPr>
            </w:pPr>
            <w:r w:rsidRPr="00F575E0">
              <w:rPr>
                <w:sz w:val="22"/>
                <w:szCs w:val="22"/>
                <w:lang w:eastAsia="en-US"/>
              </w:rPr>
              <w:t>5</w:t>
            </w:r>
          </w:p>
        </w:tc>
        <w:tc>
          <w:tcPr>
            <w:tcW w:w="851" w:type="dxa"/>
            <w:shd w:val="clear" w:color="auto" w:fill="auto"/>
            <w:vAlign w:val="center"/>
          </w:tcPr>
          <w:p w14:paraId="4ECE411D" w14:textId="77777777" w:rsidR="00F575E0" w:rsidRPr="00F575E0" w:rsidRDefault="00F575E0" w:rsidP="00F575E0">
            <w:pPr>
              <w:ind w:right="-2"/>
              <w:jc w:val="center"/>
              <w:rPr>
                <w:sz w:val="22"/>
                <w:szCs w:val="22"/>
                <w:lang w:eastAsia="en-US"/>
              </w:rPr>
            </w:pPr>
            <w:r w:rsidRPr="00F575E0">
              <w:rPr>
                <w:sz w:val="22"/>
                <w:szCs w:val="22"/>
                <w:lang w:eastAsia="en-US"/>
              </w:rPr>
              <w:t>6</w:t>
            </w:r>
          </w:p>
        </w:tc>
        <w:tc>
          <w:tcPr>
            <w:tcW w:w="708" w:type="dxa"/>
            <w:shd w:val="clear" w:color="auto" w:fill="auto"/>
            <w:vAlign w:val="center"/>
          </w:tcPr>
          <w:p w14:paraId="59A4C901" w14:textId="77777777" w:rsidR="00F575E0" w:rsidRPr="00F575E0" w:rsidRDefault="00F575E0" w:rsidP="00F575E0">
            <w:pPr>
              <w:ind w:left="-108" w:right="-108"/>
              <w:jc w:val="center"/>
              <w:rPr>
                <w:sz w:val="22"/>
                <w:szCs w:val="22"/>
                <w:lang w:eastAsia="en-US"/>
              </w:rPr>
            </w:pPr>
            <w:r w:rsidRPr="00F575E0">
              <w:rPr>
                <w:sz w:val="22"/>
                <w:szCs w:val="22"/>
                <w:lang w:eastAsia="en-US"/>
              </w:rPr>
              <w:t>7</w:t>
            </w:r>
          </w:p>
        </w:tc>
        <w:tc>
          <w:tcPr>
            <w:tcW w:w="709" w:type="dxa"/>
            <w:shd w:val="clear" w:color="auto" w:fill="auto"/>
            <w:vAlign w:val="center"/>
          </w:tcPr>
          <w:p w14:paraId="21C0128B" w14:textId="77777777" w:rsidR="00F575E0" w:rsidRPr="00F575E0" w:rsidRDefault="00F575E0" w:rsidP="00F575E0">
            <w:pPr>
              <w:ind w:left="-108" w:right="-108"/>
              <w:jc w:val="center"/>
              <w:rPr>
                <w:sz w:val="22"/>
                <w:szCs w:val="22"/>
                <w:lang w:eastAsia="en-US"/>
              </w:rPr>
            </w:pPr>
            <w:r w:rsidRPr="00F575E0">
              <w:rPr>
                <w:sz w:val="22"/>
                <w:szCs w:val="22"/>
                <w:lang w:eastAsia="en-US"/>
              </w:rPr>
              <w:t>8</w:t>
            </w:r>
          </w:p>
        </w:tc>
        <w:tc>
          <w:tcPr>
            <w:tcW w:w="1048" w:type="dxa"/>
            <w:shd w:val="clear" w:color="auto" w:fill="auto"/>
          </w:tcPr>
          <w:p w14:paraId="6094168A" w14:textId="77777777" w:rsidR="00F575E0" w:rsidRPr="00F575E0" w:rsidRDefault="00F575E0" w:rsidP="00F575E0">
            <w:pPr>
              <w:ind w:right="-2"/>
              <w:jc w:val="center"/>
              <w:rPr>
                <w:sz w:val="22"/>
                <w:szCs w:val="22"/>
                <w:lang w:eastAsia="en-US"/>
              </w:rPr>
            </w:pPr>
            <w:r w:rsidRPr="00F575E0">
              <w:rPr>
                <w:sz w:val="22"/>
                <w:szCs w:val="22"/>
                <w:lang w:eastAsia="en-US"/>
              </w:rPr>
              <w:t>9</w:t>
            </w:r>
          </w:p>
        </w:tc>
      </w:tr>
      <w:tr w:rsidR="00F575E0" w:rsidRPr="00F575E0" w14:paraId="34657B7E" w14:textId="77777777" w:rsidTr="00002AEA">
        <w:trPr>
          <w:jc w:val="center"/>
        </w:trPr>
        <w:tc>
          <w:tcPr>
            <w:tcW w:w="1618" w:type="dxa"/>
            <w:vMerge w:val="restart"/>
            <w:shd w:val="clear" w:color="auto" w:fill="auto"/>
            <w:vAlign w:val="center"/>
          </w:tcPr>
          <w:p w14:paraId="07E9B9B6" w14:textId="77777777" w:rsidR="00F575E0" w:rsidRPr="00F575E0" w:rsidRDefault="00F575E0" w:rsidP="00F575E0">
            <w:pPr>
              <w:ind w:right="-2"/>
              <w:rPr>
                <w:sz w:val="22"/>
                <w:szCs w:val="22"/>
                <w:lang w:eastAsia="en-US"/>
              </w:rPr>
            </w:pPr>
          </w:p>
        </w:tc>
        <w:tc>
          <w:tcPr>
            <w:tcW w:w="8165" w:type="dxa"/>
            <w:gridSpan w:val="8"/>
            <w:tcBorders>
              <w:bottom w:val="single" w:sz="4" w:space="0" w:color="auto"/>
            </w:tcBorders>
            <w:shd w:val="clear" w:color="auto" w:fill="auto"/>
            <w:vAlign w:val="center"/>
          </w:tcPr>
          <w:p w14:paraId="2C8639D5" w14:textId="77777777" w:rsidR="00F575E0" w:rsidRPr="00F575E0" w:rsidRDefault="00F575E0" w:rsidP="00F575E0">
            <w:pPr>
              <w:ind w:right="-2"/>
              <w:jc w:val="center"/>
              <w:rPr>
                <w:sz w:val="22"/>
                <w:szCs w:val="22"/>
                <w:lang w:eastAsia="en-US"/>
              </w:rPr>
            </w:pPr>
            <w:r w:rsidRPr="00F575E0">
              <w:rPr>
                <w:sz w:val="22"/>
                <w:szCs w:val="22"/>
                <w:lang w:eastAsia="en-US"/>
              </w:rPr>
              <w:t>Население (тарифы указываются с учетом НДС) *</w:t>
            </w:r>
          </w:p>
        </w:tc>
      </w:tr>
      <w:tr w:rsidR="00F575E0" w:rsidRPr="00F575E0" w14:paraId="4D95F74F" w14:textId="77777777" w:rsidTr="00002AEA">
        <w:trPr>
          <w:trHeight w:val="180"/>
          <w:jc w:val="center"/>
        </w:trPr>
        <w:tc>
          <w:tcPr>
            <w:tcW w:w="1618" w:type="dxa"/>
            <w:vMerge/>
            <w:shd w:val="clear" w:color="auto" w:fill="auto"/>
            <w:vAlign w:val="center"/>
          </w:tcPr>
          <w:p w14:paraId="343F65D1" w14:textId="77777777" w:rsidR="00F575E0" w:rsidRPr="00F575E0" w:rsidRDefault="00F575E0" w:rsidP="00F575E0">
            <w:pPr>
              <w:ind w:right="-2"/>
              <w:rPr>
                <w:sz w:val="22"/>
                <w:szCs w:val="22"/>
                <w:lang w:eastAsia="en-US"/>
              </w:rPr>
            </w:pPr>
          </w:p>
        </w:tc>
        <w:tc>
          <w:tcPr>
            <w:tcW w:w="1362" w:type="dxa"/>
            <w:vMerge w:val="restart"/>
            <w:tcBorders>
              <w:top w:val="single" w:sz="4" w:space="0" w:color="auto"/>
              <w:right w:val="single" w:sz="4" w:space="0" w:color="auto"/>
            </w:tcBorders>
            <w:shd w:val="clear" w:color="auto" w:fill="auto"/>
            <w:vAlign w:val="center"/>
          </w:tcPr>
          <w:p w14:paraId="7F31E2FB" w14:textId="77777777" w:rsidR="00F575E0" w:rsidRPr="00F575E0" w:rsidRDefault="00F575E0" w:rsidP="00F575E0">
            <w:pPr>
              <w:ind w:right="-2"/>
              <w:jc w:val="center"/>
              <w:rPr>
                <w:sz w:val="22"/>
                <w:szCs w:val="22"/>
                <w:lang w:eastAsia="en-US"/>
              </w:rPr>
            </w:pPr>
          </w:p>
        </w:tc>
        <w:tc>
          <w:tcPr>
            <w:tcW w:w="1644" w:type="dxa"/>
            <w:tcBorders>
              <w:top w:val="single" w:sz="4" w:space="0" w:color="auto"/>
              <w:left w:val="single" w:sz="4" w:space="0" w:color="auto"/>
              <w:right w:val="single" w:sz="4" w:space="0" w:color="auto"/>
            </w:tcBorders>
            <w:shd w:val="clear" w:color="auto" w:fill="auto"/>
            <w:vAlign w:val="center"/>
          </w:tcPr>
          <w:p w14:paraId="37DDB224" w14:textId="77777777" w:rsidR="00F575E0" w:rsidRPr="00F575E0" w:rsidRDefault="00F575E0" w:rsidP="00F575E0">
            <w:pPr>
              <w:jc w:val="center"/>
              <w:rPr>
                <w:lang w:eastAsia="en-US"/>
              </w:rPr>
            </w:pPr>
            <w:r w:rsidRPr="00F575E0">
              <w:rPr>
                <w:lang w:eastAsia="en-US"/>
              </w:rPr>
              <w:t>с 04.10.2023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07EBC4" w14:textId="77777777" w:rsidR="00F575E0" w:rsidRPr="00F575E0" w:rsidRDefault="00F575E0" w:rsidP="00F575E0">
            <w:pPr>
              <w:jc w:val="center"/>
              <w:rPr>
                <w:lang w:eastAsia="en-US"/>
              </w:rPr>
            </w:pPr>
            <w:r w:rsidRPr="00F575E0">
              <w:rPr>
                <w:color w:val="000000"/>
                <w:lang w:eastAsia="en-US"/>
              </w:rPr>
              <w:t>5 153,34</w:t>
            </w:r>
          </w:p>
        </w:tc>
        <w:tc>
          <w:tcPr>
            <w:tcW w:w="709" w:type="dxa"/>
            <w:tcBorders>
              <w:top w:val="single" w:sz="4" w:space="0" w:color="auto"/>
              <w:left w:val="single" w:sz="4" w:space="0" w:color="auto"/>
              <w:right w:val="single" w:sz="4" w:space="0" w:color="auto"/>
            </w:tcBorders>
            <w:shd w:val="clear" w:color="auto" w:fill="auto"/>
            <w:vAlign w:val="center"/>
          </w:tcPr>
          <w:p w14:paraId="7DEC8C20" w14:textId="77777777" w:rsidR="00F575E0" w:rsidRPr="00F575E0" w:rsidRDefault="00F575E0" w:rsidP="00F575E0">
            <w:pPr>
              <w:jc w:val="center"/>
              <w:rPr>
                <w:sz w:val="22"/>
                <w:szCs w:val="22"/>
                <w:lang w:eastAsia="en-US"/>
              </w:rPr>
            </w:pPr>
            <w:r w:rsidRPr="00F575E0">
              <w:rPr>
                <w:sz w:val="22"/>
                <w:szCs w:val="22"/>
                <w:lang w:eastAsia="en-US"/>
              </w:rPr>
              <w:t>x</w:t>
            </w:r>
          </w:p>
        </w:tc>
        <w:tc>
          <w:tcPr>
            <w:tcW w:w="851" w:type="dxa"/>
            <w:tcBorders>
              <w:top w:val="single" w:sz="4" w:space="0" w:color="auto"/>
              <w:left w:val="single" w:sz="4" w:space="0" w:color="auto"/>
              <w:right w:val="single" w:sz="4" w:space="0" w:color="auto"/>
            </w:tcBorders>
            <w:shd w:val="clear" w:color="auto" w:fill="auto"/>
            <w:vAlign w:val="center"/>
          </w:tcPr>
          <w:p w14:paraId="76C8A43A" w14:textId="77777777" w:rsidR="00F575E0" w:rsidRPr="00F575E0" w:rsidRDefault="00F575E0" w:rsidP="00F575E0">
            <w:pPr>
              <w:ind w:left="-105" w:right="-108"/>
              <w:jc w:val="center"/>
              <w:rPr>
                <w:sz w:val="22"/>
                <w:szCs w:val="22"/>
                <w:lang w:eastAsia="en-US"/>
              </w:rPr>
            </w:pPr>
            <w:r w:rsidRPr="00F575E0">
              <w:rPr>
                <w:sz w:val="22"/>
                <w:szCs w:val="22"/>
                <w:lang w:eastAsia="en-US"/>
              </w:rPr>
              <w:t>x</w:t>
            </w:r>
          </w:p>
        </w:tc>
        <w:tc>
          <w:tcPr>
            <w:tcW w:w="708" w:type="dxa"/>
            <w:tcBorders>
              <w:top w:val="single" w:sz="4" w:space="0" w:color="auto"/>
              <w:left w:val="single" w:sz="4" w:space="0" w:color="auto"/>
              <w:right w:val="single" w:sz="4" w:space="0" w:color="auto"/>
            </w:tcBorders>
            <w:shd w:val="clear" w:color="auto" w:fill="auto"/>
            <w:vAlign w:val="center"/>
          </w:tcPr>
          <w:p w14:paraId="0A5147F9" w14:textId="77777777" w:rsidR="00F575E0" w:rsidRPr="00F575E0" w:rsidRDefault="00F575E0" w:rsidP="00F575E0">
            <w:pPr>
              <w:ind w:left="-105" w:right="-108"/>
              <w:jc w:val="center"/>
              <w:rPr>
                <w:sz w:val="22"/>
                <w:szCs w:val="22"/>
                <w:lang w:eastAsia="en-US"/>
              </w:rPr>
            </w:pPr>
            <w:r w:rsidRPr="00F575E0">
              <w:rPr>
                <w:sz w:val="22"/>
                <w:szCs w:val="22"/>
                <w:lang w:eastAsia="en-US"/>
              </w:rPr>
              <w:t>x</w:t>
            </w:r>
          </w:p>
        </w:tc>
        <w:tc>
          <w:tcPr>
            <w:tcW w:w="709" w:type="dxa"/>
            <w:tcBorders>
              <w:top w:val="single" w:sz="4" w:space="0" w:color="auto"/>
              <w:left w:val="single" w:sz="4" w:space="0" w:color="auto"/>
              <w:right w:val="single" w:sz="4" w:space="0" w:color="auto"/>
            </w:tcBorders>
            <w:shd w:val="clear" w:color="auto" w:fill="auto"/>
            <w:vAlign w:val="center"/>
          </w:tcPr>
          <w:p w14:paraId="6B42DB85" w14:textId="77777777" w:rsidR="00F575E0" w:rsidRPr="00F575E0" w:rsidRDefault="00F575E0" w:rsidP="00F575E0">
            <w:pPr>
              <w:ind w:left="-105"/>
              <w:jc w:val="center"/>
              <w:rPr>
                <w:sz w:val="22"/>
                <w:szCs w:val="22"/>
                <w:lang w:eastAsia="en-US"/>
              </w:rPr>
            </w:pPr>
            <w:r w:rsidRPr="00F575E0">
              <w:rPr>
                <w:sz w:val="22"/>
                <w:szCs w:val="22"/>
                <w:lang w:eastAsia="en-US"/>
              </w:rPr>
              <w:t>x</w:t>
            </w:r>
          </w:p>
        </w:tc>
        <w:tc>
          <w:tcPr>
            <w:tcW w:w="1048" w:type="dxa"/>
            <w:tcBorders>
              <w:top w:val="single" w:sz="4" w:space="0" w:color="auto"/>
              <w:left w:val="single" w:sz="4" w:space="0" w:color="auto"/>
            </w:tcBorders>
            <w:shd w:val="clear" w:color="auto" w:fill="auto"/>
            <w:vAlign w:val="center"/>
          </w:tcPr>
          <w:p w14:paraId="7EEC62C4" w14:textId="77777777" w:rsidR="00F575E0" w:rsidRPr="00F575E0" w:rsidRDefault="00F575E0" w:rsidP="00F575E0">
            <w:pPr>
              <w:ind w:left="-105"/>
              <w:jc w:val="center"/>
              <w:rPr>
                <w:sz w:val="22"/>
                <w:szCs w:val="22"/>
                <w:lang w:eastAsia="en-US"/>
              </w:rPr>
            </w:pPr>
            <w:r w:rsidRPr="00F575E0">
              <w:rPr>
                <w:sz w:val="22"/>
                <w:szCs w:val="22"/>
                <w:lang w:eastAsia="en-US"/>
              </w:rPr>
              <w:t>x</w:t>
            </w:r>
          </w:p>
        </w:tc>
      </w:tr>
      <w:tr w:rsidR="00F575E0" w:rsidRPr="00F575E0" w14:paraId="52E25ECC" w14:textId="77777777" w:rsidTr="00002AEA">
        <w:trPr>
          <w:trHeight w:val="135"/>
          <w:jc w:val="center"/>
        </w:trPr>
        <w:tc>
          <w:tcPr>
            <w:tcW w:w="1618" w:type="dxa"/>
            <w:vMerge/>
            <w:shd w:val="clear" w:color="auto" w:fill="auto"/>
            <w:vAlign w:val="center"/>
          </w:tcPr>
          <w:p w14:paraId="0D3D6027" w14:textId="77777777" w:rsidR="00F575E0" w:rsidRPr="00F575E0" w:rsidRDefault="00F575E0" w:rsidP="00F575E0">
            <w:pPr>
              <w:ind w:right="-2"/>
              <w:rPr>
                <w:sz w:val="22"/>
                <w:szCs w:val="22"/>
                <w:lang w:eastAsia="en-US"/>
              </w:rPr>
            </w:pPr>
          </w:p>
        </w:tc>
        <w:tc>
          <w:tcPr>
            <w:tcW w:w="1362" w:type="dxa"/>
            <w:vMerge/>
            <w:tcBorders>
              <w:top w:val="single" w:sz="4" w:space="0" w:color="auto"/>
              <w:right w:val="single" w:sz="4" w:space="0" w:color="auto"/>
            </w:tcBorders>
            <w:shd w:val="clear" w:color="auto" w:fill="auto"/>
            <w:vAlign w:val="center"/>
          </w:tcPr>
          <w:p w14:paraId="069E7277" w14:textId="77777777" w:rsidR="00F575E0" w:rsidRPr="00F575E0" w:rsidRDefault="00F575E0" w:rsidP="00F575E0">
            <w:pPr>
              <w:ind w:right="-2"/>
              <w:jc w:val="center"/>
              <w:rPr>
                <w:sz w:val="22"/>
                <w:szCs w:val="22"/>
                <w:lang w:eastAsia="en-US"/>
              </w:rPr>
            </w:pPr>
          </w:p>
        </w:tc>
        <w:tc>
          <w:tcPr>
            <w:tcW w:w="1644" w:type="dxa"/>
            <w:tcBorders>
              <w:top w:val="single" w:sz="4" w:space="0" w:color="auto"/>
              <w:left w:val="single" w:sz="4" w:space="0" w:color="auto"/>
              <w:right w:val="single" w:sz="4" w:space="0" w:color="auto"/>
            </w:tcBorders>
            <w:shd w:val="clear" w:color="auto" w:fill="auto"/>
            <w:vAlign w:val="center"/>
          </w:tcPr>
          <w:p w14:paraId="0799FED9" w14:textId="77777777" w:rsidR="00F575E0" w:rsidRPr="00F575E0" w:rsidRDefault="00F575E0" w:rsidP="00F575E0">
            <w:pPr>
              <w:jc w:val="center"/>
              <w:rPr>
                <w:lang w:eastAsia="en-US"/>
              </w:rPr>
            </w:pPr>
            <w:r w:rsidRPr="00F575E0">
              <w:rPr>
                <w:lang w:eastAsia="en-US"/>
              </w:rPr>
              <w:t>с 01.01.2024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D2867A" w14:textId="77777777" w:rsidR="00F575E0" w:rsidRPr="00F575E0" w:rsidRDefault="00F575E0" w:rsidP="00F575E0">
            <w:pPr>
              <w:jc w:val="center"/>
              <w:rPr>
                <w:lang w:eastAsia="en-US"/>
              </w:rPr>
            </w:pPr>
            <w:r w:rsidRPr="00F575E0">
              <w:rPr>
                <w:color w:val="000000"/>
                <w:lang w:eastAsia="en-US"/>
              </w:rPr>
              <w:t>5 153,34</w:t>
            </w:r>
          </w:p>
        </w:tc>
        <w:tc>
          <w:tcPr>
            <w:tcW w:w="709" w:type="dxa"/>
            <w:tcBorders>
              <w:top w:val="single" w:sz="4" w:space="0" w:color="auto"/>
              <w:left w:val="single" w:sz="4" w:space="0" w:color="auto"/>
              <w:right w:val="single" w:sz="4" w:space="0" w:color="auto"/>
            </w:tcBorders>
            <w:shd w:val="clear" w:color="auto" w:fill="auto"/>
            <w:vAlign w:val="center"/>
          </w:tcPr>
          <w:p w14:paraId="5C7DC046" w14:textId="77777777" w:rsidR="00F575E0" w:rsidRPr="00F575E0" w:rsidRDefault="00F575E0" w:rsidP="00F575E0">
            <w:pPr>
              <w:jc w:val="center"/>
              <w:rPr>
                <w:sz w:val="22"/>
                <w:szCs w:val="22"/>
                <w:lang w:eastAsia="en-US"/>
              </w:rPr>
            </w:pPr>
            <w:r w:rsidRPr="00F575E0">
              <w:rPr>
                <w:sz w:val="22"/>
                <w:szCs w:val="22"/>
                <w:lang w:eastAsia="en-US"/>
              </w:rPr>
              <w:t>x</w:t>
            </w:r>
          </w:p>
        </w:tc>
        <w:tc>
          <w:tcPr>
            <w:tcW w:w="851" w:type="dxa"/>
            <w:tcBorders>
              <w:top w:val="single" w:sz="4" w:space="0" w:color="auto"/>
              <w:left w:val="single" w:sz="4" w:space="0" w:color="auto"/>
              <w:right w:val="single" w:sz="4" w:space="0" w:color="auto"/>
            </w:tcBorders>
            <w:shd w:val="clear" w:color="auto" w:fill="auto"/>
            <w:vAlign w:val="center"/>
          </w:tcPr>
          <w:p w14:paraId="5F4621FB" w14:textId="77777777" w:rsidR="00F575E0" w:rsidRPr="00F575E0" w:rsidRDefault="00F575E0" w:rsidP="00F575E0">
            <w:pPr>
              <w:ind w:left="-105" w:right="-108"/>
              <w:jc w:val="center"/>
              <w:rPr>
                <w:sz w:val="22"/>
                <w:szCs w:val="22"/>
                <w:lang w:eastAsia="en-US"/>
              </w:rPr>
            </w:pPr>
            <w:r w:rsidRPr="00F575E0">
              <w:rPr>
                <w:sz w:val="22"/>
                <w:szCs w:val="22"/>
                <w:lang w:eastAsia="en-US"/>
              </w:rPr>
              <w:t>x</w:t>
            </w:r>
          </w:p>
        </w:tc>
        <w:tc>
          <w:tcPr>
            <w:tcW w:w="708" w:type="dxa"/>
            <w:tcBorders>
              <w:top w:val="single" w:sz="4" w:space="0" w:color="auto"/>
              <w:left w:val="single" w:sz="4" w:space="0" w:color="auto"/>
              <w:right w:val="single" w:sz="4" w:space="0" w:color="auto"/>
            </w:tcBorders>
            <w:shd w:val="clear" w:color="auto" w:fill="auto"/>
            <w:vAlign w:val="center"/>
          </w:tcPr>
          <w:p w14:paraId="2092913F" w14:textId="77777777" w:rsidR="00F575E0" w:rsidRPr="00F575E0" w:rsidRDefault="00F575E0" w:rsidP="00F575E0">
            <w:pPr>
              <w:ind w:left="-105" w:right="-108"/>
              <w:jc w:val="center"/>
              <w:rPr>
                <w:sz w:val="22"/>
                <w:szCs w:val="22"/>
                <w:lang w:eastAsia="en-US"/>
              </w:rPr>
            </w:pPr>
            <w:r w:rsidRPr="00F575E0">
              <w:rPr>
                <w:sz w:val="22"/>
                <w:szCs w:val="22"/>
                <w:lang w:eastAsia="en-US"/>
              </w:rPr>
              <w:t>x</w:t>
            </w:r>
          </w:p>
        </w:tc>
        <w:tc>
          <w:tcPr>
            <w:tcW w:w="709" w:type="dxa"/>
            <w:tcBorders>
              <w:top w:val="single" w:sz="4" w:space="0" w:color="auto"/>
              <w:left w:val="single" w:sz="4" w:space="0" w:color="auto"/>
              <w:right w:val="single" w:sz="4" w:space="0" w:color="auto"/>
            </w:tcBorders>
            <w:shd w:val="clear" w:color="auto" w:fill="auto"/>
            <w:vAlign w:val="center"/>
          </w:tcPr>
          <w:p w14:paraId="31DAE96A" w14:textId="77777777" w:rsidR="00F575E0" w:rsidRPr="00F575E0" w:rsidRDefault="00F575E0" w:rsidP="00F575E0">
            <w:pPr>
              <w:ind w:left="-105"/>
              <w:jc w:val="center"/>
              <w:rPr>
                <w:sz w:val="22"/>
                <w:szCs w:val="22"/>
                <w:lang w:eastAsia="en-US"/>
              </w:rPr>
            </w:pPr>
            <w:r w:rsidRPr="00F575E0">
              <w:rPr>
                <w:sz w:val="22"/>
                <w:szCs w:val="22"/>
                <w:lang w:eastAsia="en-US"/>
              </w:rPr>
              <w:t>x</w:t>
            </w:r>
          </w:p>
        </w:tc>
        <w:tc>
          <w:tcPr>
            <w:tcW w:w="1048" w:type="dxa"/>
            <w:tcBorders>
              <w:top w:val="single" w:sz="4" w:space="0" w:color="auto"/>
              <w:left w:val="single" w:sz="4" w:space="0" w:color="auto"/>
            </w:tcBorders>
            <w:shd w:val="clear" w:color="auto" w:fill="auto"/>
            <w:vAlign w:val="center"/>
          </w:tcPr>
          <w:p w14:paraId="363964F2" w14:textId="77777777" w:rsidR="00F575E0" w:rsidRPr="00F575E0" w:rsidRDefault="00F575E0" w:rsidP="00F575E0">
            <w:pPr>
              <w:ind w:left="-105"/>
              <w:jc w:val="center"/>
              <w:rPr>
                <w:sz w:val="22"/>
                <w:szCs w:val="22"/>
                <w:lang w:eastAsia="en-US"/>
              </w:rPr>
            </w:pPr>
            <w:r w:rsidRPr="00F575E0">
              <w:rPr>
                <w:sz w:val="22"/>
                <w:szCs w:val="22"/>
                <w:lang w:eastAsia="en-US"/>
              </w:rPr>
              <w:t>x</w:t>
            </w:r>
          </w:p>
        </w:tc>
      </w:tr>
      <w:tr w:rsidR="00F575E0" w:rsidRPr="00F575E0" w14:paraId="14C9A7BE" w14:textId="77777777" w:rsidTr="00002AEA">
        <w:trPr>
          <w:jc w:val="center"/>
        </w:trPr>
        <w:tc>
          <w:tcPr>
            <w:tcW w:w="1618" w:type="dxa"/>
            <w:vMerge/>
            <w:shd w:val="clear" w:color="auto" w:fill="auto"/>
            <w:vAlign w:val="center"/>
          </w:tcPr>
          <w:p w14:paraId="515B8B81" w14:textId="77777777" w:rsidR="00F575E0" w:rsidRPr="00F575E0" w:rsidRDefault="00F575E0" w:rsidP="00F575E0">
            <w:pPr>
              <w:rPr>
                <w:sz w:val="22"/>
                <w:szCs w:val="22"/>
                <w:lang w:eastAsia="en-US"/>
              </w:rPr>
            </w:pPr>
          </w:p>
        </w:tc>
        <w:tc>
          <w:tcPr>
            <w:tcW w:w="1362" w:type="dxa"/>
            <w:vMerge/>
            <w:tcBorders>
              <w:top w:val="single" w:sz="4" w:space="0" w:color="auto"/>
              <w:right w:val="single" w:sz="4" w:space="0" w:color="auto"/>
            </w:tcBorders>
            <w:shd w:val="clear" w:color="auto" w:fill="auto"/>
            <w:vAlign w:val="center"/>
          </w:tcPr>
          <w:p w14:paraId="4003B412" w14:textId="77777777" w:rsidR="00F575E0" w:rsidRPr="00F575E0" w:rsidRDefault="00F575E0" w:rsidP="00F575E0">
            <w:pPr>
              <w:ind w:left="-78" w:right="-2"/>
              <w:jc w:val="center"/>
              <w:rPr>
                <w:sz w:val="22"/>
                <w:szCs w:val="22"/>
                <w:lang w:eastAsia="en-US"/>
              </w:rPr>
            </w:pPr>
          </w:p>
        </w:tc>
        <w:tc>
          <w:tcPr>
            <w:tcW w:w="1644" w:type="dxa"/>
            <w:tcBorders>
              <w:top w:val="single" w:sz="4" w:space="0" w:color="auto"/>
              <w:left w:val="single" w:sz="4" w:space="0" w:color="auto"/>
              <w:right w:val="single" w:sz="4" w:space="0" w:color="auto"/>
            </w:tcBorders>
            <w:shd w:val="clear" w:color="auto" w:fill="auto"/>
            <w:vAlign w:val="center"/>
          </w:tcPr>
          <w:p w14:paraId="691FF911" w14:textId="77777777" w:rsidR="00F575E0" w:rsidRPr="00F575E0" w:rsidRDefault="00F575E0" w:rsidP="00F575E0">
            <w:pPr>
              <w:jc w:val="center"/>
              <w:rPr>
                <w:lang w:eastAsia="en-US"/>
              </w:rPr>
            </w:pPr>
            <w:r w:rsidRPr="00F575E0">
              <w:rPr>
                <w:lang w:eastAsia="en-US"/>
              </w:rPr>
              <w:t>с 01.07.2024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A2FBE9" w14:textId="77777777" w:rsidR="00F575E0" w:rsidRPr="00F575E0" w:rsidRDefault="00F575E0" w:rsidP="00F575E0">
            <w:pPr>
              <w:jc w:val="center"/>
              <w:rPr>
                <w:lang w:eastAsia="en-US"/>
              </w:rPr>
            </w:pPr>
            <w:r w:rsidRPr="00F575E0">
              <w:rPr>
                <w:color w:val="000000"/>
                <w:lang w:eastAsia="en-US"/>
              </w:rPr>
              <w:t>5 438,70</w:t>
            </w:r>
          </w:p>
        </w:tc>
        <w:tc>
          <w:tcPr>
            <w:tcW w:w="709" w:type="dxa"/>
            <w:tcBorders>
              <w:top w:val="single" w:sz="4" w:space="0" w:color="auto"/>
              <w:left w:val="single" w:sz="4" w:space="0" w:color="auto"/>
              <w:right w:val="single" w:sz="4" w:space="0" w:color="auto"/>
            </w:tcBorders>
            <w:shd w:val="clear" w:color="auto" w:fill="auto"/>
            <w:vAlign w:val="center"/>
          </w:tcPr>
          <w:p w14:paraId="29A6E15A" w14:textId="77777777" w:rsidR="00F575E0" w:rsidRPr="00F575E0" w:rsidRDefault="00F575E0" w:rsidP="00F575E0">
            <w:pPr>
              <w:jc w:val="center"/>
              <w:rPr>
                <w:sz w:val="22"/>
                <w:szCs w:val="22"/>
                <w:lang w:eastAsia="en-US"/>
              </w:rPr>
            </w:pPr>
            <w:r w:rsidRPr="00F575E0">
              <w:rPr>
                <w:sz w:val="22"/>
                <w:szCs w:val="22"/>
                <w:lang w:eastAsia="en-US"/>
              </w:rPr>
              <w:t>x</w:t>
            </w:r>
          </w:p>
        </w:tc>
        <w:tc>
          <w:tcPr>
            <w:tcW w:w="851" w:type="dxa"/>
            <w:tcBorders>
              <w:top w:val="single" w:sz="4" w:space="0" w:color="auto"/>
              <w:left w:val="single" w:sz="4" w:space="0" w:color="auto"/>
              <w:right w:val="single" w:sz="4" w:space="0" w:color="auto"/>
            </w:tcBorders>
            <w:shd w:val="clear" w:color="auto" w:fill="auto"/>
            <w:vAlign w:val="center"/>
          </w:tcPr>
          <w:p w14:paraId="02200D05" w14:textId="77777777" w:rsidR="00F575E0" w:rsidRPr="00F575E0" w:rsidRDefault="00F575E0" w:rsidP="00F575E0">
            <w:pPr>
              <w:ind w:left="-105" w:right="-108"/>
              <w:jc w:val="center"/>
              <w:rPr>
                <w:sz w:val="22"/>
                <w:szCs w:val="22"/>
                <w:lang w:eastAsia="en-US"/>
              </w:rPr>
            </w:pPr>
            <w:r w:rsidRPr="00F575E0">
              <w:rPr>
                <w:sz w:val="22"/>
                <w:szCs w:val="22"/>
                <w:lang w:eastAsia="en-US"/>
              </w:rPr>
              <w:t>x</w:t>
            </w:r>
          </w:p>
        </w:tc>
        <w:tc>
          <w:tcPr>
            <w:tcW w:w="708" w:type="dxa"/>
            <w:tcBorders>
              <w:top w:val="single" w:sz="4" w:space="0" w:color="auto"/>
              <w:left w:val="single" w:sz="4" w:space="0" w:color="auto"/>
              <w:right w:val="single" w:sz="4" w:space="0" w:color="auto"/>
            </w:tcBorders>
            <w:shd w:val="clear" w:color="auto" w:fill="auto"/>
            <w:vAlign w:val="center"/>
          </w:tcPr>
          <w:p w14:paraId="22A02BB2" w14:textId="77777777" w:rsidR="00F575E0" w:rsidRPr="00F575E0" w:rsidRDefault="00F575E0" w:rsidP="00F575E0">
            <w:pPr>
              <w:ind w:left="-105" w:right="-108"/>
              <w:jc w:val="center"/>
              <w:rPr>
                <w:sz w:val="22"/>
                <w:szCs w:val="22"/>
                <w:lang w:eastAsia="en-US"/>
              </w:rPr>
            </w:pPr>
            <w:r w:rsidRPr="00F575E0">
              <w:rPr>
                <w:sz w:val="22"/>
                <w:szCs w:val="22"/>
                <w:lang w:eastAsia="en-US"/>
              </w:rPr>
              <w:t>x</w:t>
            </w:r>
          </w:p>
        </w:tc>
        <w:tc>
          <w:tcPr>
            <w:tcW w:w="709" w:type="dxa"/>
            <w:tcBorders>
              <w:top w:val="single" w:sz="4" w:space="0" w:color="auto"/>
              <w:left w:val="single" w:sz="4" w:space="0" w:color="auto"/>
              <w:right w:val="single" w:sz="4" w:space="0" w:color="auto"/>
            </w:tcBorders>
            <w:shd w:val="clear" w:color="auto" w:fill="auto"/>
            <w:vAlign w:val="center"/>
          </w:tcPr>
          <w:p w14:paraId="75B90BF4" w14:textId="77777777" w:rsidR="00F575E0" w:rsidRPr="00F575E0" w:rsidRDefault="00F575E0" w:rsidP="00F575E0">
            <w:pPr>
              <w:ind w:left="-105"/>
              <w:jc w:val="center"/>
              <w:rPr>
                <w:sz w:val="22"/>
                <w:szCs w:val="22"/>
                <w:lang w:eastAsia="en-US"/>
              </w:rPr>
            </w:pPr>
            <w:r w:rsidRPr="00F575E0">
              <w:rPr>
                <w:sz w:val="22"/>
                <w:szCs w:val="22"/>
                <w:lang w:eastAsia="en-US"/>
              </w:rPr>
              <w:t>x</w:t>
            </w:r>
          </w:p>
        </w:tc>
        <w:tc>
          <w:tcPr>
            <w:tcW w:w="1048" w:type="dxa"/>
            <w:tcBorders>
              <w:top w:val="single" w:sz="4" w:space="0" w:color="auto"/>
              <w:left w:val="single" w:sz="4" w:space="0" w:color="auto"/>
            </w:tcBorders>
            <w:shd w:val="clear" w:color="auto" w:fill="auto"/>
            <w:vAlign w:val="center"/>
          </w:tcPr>
          <w:p w14:paraId="570C7AA3" w14:textId="77777777" w:rsidR="00F575E0" w:rsidRPr="00F575E0" w:rsidRDefault="00F575E0" w:rsidP="00F575E0">
            <w:pPr>
              <w:ind w:left="-105"/>
              <w:jc w:val="center"/>
              <w:rPr>
                <w:sz w:val="22"/>
                <w:szCs w:val="22"/>
                <w:lang w:eastAsia="en-US"/>
              </w:rPr>
            </w:pPr>
            <w:r w:rsidRPr="00F575E0">
              <w:rPr>
                <w:sz w:val="22"/>
                <w:szCs w:val="22"/>
                <w:lang w:eastAsia="en-US"/>
              </w:rPr>
              <w:t>x</w:t>
            </w:r>
          </w:p>
        </w:tc>
      </w:tr>
      <w:tr w:rsidR="00F575E0" w:rsidRPr="00F575E0" w14:paraId="253B97CA" w14:textId="77777777" w:rsidTr="00002AEA">
        <w:trPr>
          <w:jc w:val="center"/>
        </w:trPr>
        <w:tc>
          <w:tcPr>
            <w:tcW w:w="1618" w:type="dxa"/>
            <w:vMerge/>
            <w:shd w:val="clear" w:color="auto" w:fill="auto"/>
            <w:vAlign w:val="center"/>
          </w:tcPr>
          <w:p w14:paraId="1734E66A" w14:textId="77777777" w:rsidR="00F575E0" w:rsidRPr="00F575E0" w:rsidRDefault="00F575E0" w:rsidP="00F575E0">
            <w:pPr>
              <w:rPr>
                <w:sz w:val="22"/>
                <w:szCs w:val="22"/>
                <w:lang w:eastAsia="en-US"/>
              </w:rPr>
            </w:pPr>
          </w:p>
        </w:tc>
        <w:tc>
          <w:tcPr>
            <w:tcW w:w="1362" w:type="dxa"/>
            <w:vMerge/>
            <w:tcBorders>
              <w:top w:val="single" w:sz="4" w:space="0" w:color="auto"/>
              <w:right w:val="single" w:sz="4" w:space="0" w:color="auto"/>
            </w:tcBorders>
            <w:shd w:val="clear" w:color="auto" w:fill="auto"/>
            <w:vAlign w:val="center"/>
          </w:tcPr>
          <w:p w14:paraId="6378216F" w14:textId="77777777" w:rsidR="00F575E0" w:rsidRPr="00F575E0" w:rsidRDefault="00F575E0" w:rsidP="00F575E0">
            <w:pPr>
              <w:ind w:left="-78" w:right="-2"/>
              <w:jc w:val="center"/>
              <w:rPr>
                <w:sz w:val="22"/>
                <w:szCs w:val="22"/>
                <w:lang w:eastAsia="en-US"/>
              </w:rPr>
            </w:pPr>
          </w:p>
        </w:tc>
        <w:tc>
          <w:tcPr>
            <w:tcW w:w="1644" w:type="dxa"/>
            <w:tcBorders>
              <w:top w:val="single" w:sz="4" w:space="0" w:color="auto"/>
              <w:left w:val="single" w:sz="4" w:space="0" w:color="auto"/>
              <w:right w:val="single" w:sz="4" w:space="0" w:color="auto"/>
            </w:tcBorders>
            <w:shd w:val="clear" w:color="auto" w:fill="auto"/>
            <w:vAlign w:val="center"/>
          </w:tcPr>
          <w:p w14:paraId="12A7909E" w14:textId="77777777" w:rsidR="00F575E0" w:rsidRPr="00F575E0" w:rsidRDefault="00F575E0" w:rsidP="00F575E0">
            <w:pPr>
              <w:jc w:val="center"/>
              <w:rPr>
                <w:lang w:eastAsia="en-US"/>
              </w:rPr>
            </w:pPr>
            <w:r w:rsidRPr="00F575E0">
              <w:rPr>
                <w:lang w:eastAsia="en-US"/>
              </w:rPr>
              <w:t>с 01.01.2025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63C973" w14:textId="77777777" w:rsidR="00F575E0" w:rsidRPr="00F575E0" w:rsidRDefault="00F575E0" w:rsidP="00F575E0">
            <w:pPr>
              <w:jc w:val="center"/>
              <w:rPr>
                <w:lang w:eastAsia="en-US"/>
              </w:rPr>
            </w:pPr>
            <w:r w:rsidRPr="00F575E0">
              <w:rPr>
                <w:color w:val="000000"/>
                <w:lang w:eastAsia="en-US"/>
              </w:rPr>
              <w:t>5 438,70</w:t>
            </w:r>
          </w:p>
        </w:tc>
        <w:tc>
          <w:tcPr>
            <w:tcW w:w="709" w:type="dxa"/>
            <w:tcBorders>
              <w:top w:val="single" w:sz="4" w:space="0" w:color="auto"/>
              <w:left w:val="single" w:sz="4" w:space="0" w:color="auto"/>
              <w:right w:val="single" w:sz="4" w:space="0" w:color="auto"/>
            </w:tcBorders>
            <w:shd w:val="clear" w:color="auto" w:fill="auto"/>
            <w:vAlign w:val="center"/>
          </w:tcPr>
          <w:p w14:paraId="2C3428A1" w14:textId="77777777" w:rsidR="00F575E0" w:rsidRPr="00F575E0" w:rsidRDefault="00F575E0" w:rsidP="00F575E0">
            <w:pPr>
              <w:ind w:left="-105" w:right="-108"/>
              <w:jc w:val="center"/>
              <w:rPr>
                <w:sz w:val="22"/>
                <w:szCs w:val="22"/>
                <w:lang w:eastAsia="en-US"/>
              </w:rPr>
            </w:pPr>
            <w:r w:rsidRPr="00F575E0">
              <w:rPr>
                <w:sz w:val="22"/>
                <w:szCs w:val="22"/>
                <w:lang w:eastAsia="en-US"/>
              </w:rPr>
              <w:t>x</w:t>
            </w:r>
          </w:p>
        </w:tc>
        <w:tc>
          <w:tcPr>
            <w:tcW w:w="851" w:type="dxa"/>
            <w:tcBorders>
              <w:top w:val="single" w:sz="4" w:space="0" w:color="auto"/>
              <w:left w:val="single" w:sz="4" w:space="0" w:color="auto"/>
              <w:right w:val="single" w:sz="4" w:space="0" w:color="auto"/>
            </w:tcBorders>
            <w:shd w:val="clear" w:color="auto" w:fill="auto"/>
            <w:vAlign w:val="center"/>
          </w:tcPr>
          <w:p w14:paraId="680778E2" w14:textId="77777777" w:rsidR="00F575E0" w:rsidRPr="00F575E0" w:rsidRDefault="00F575E0" w:rsidP="00F575E0">
            <w:pPr>
              <w:ind w:left="-105" w:right="-108"/>
              <w:jc w:val="center"/>
              <w:rPr>
                <w:sz w:val="22"/>
                <w:szCs w:val="22"/>
                <w:lang w:eastAsia="en-US"/>
              </w:rPr>
            </w:pPr>
            <w:r w:rsidRPr="00F575E0">
              <w:rPr>
                <w:sz w:val="22"/>
                <w:szCs w:val="22"/>
                <w:lang w:eastAsia="en-US"/>
              </w:rPr>
              <w:t>x</w:t>
            </w:r>
          </w:p>
        </w:tc>
        <w:tc>
          <w:tcPr>
            <w:tcW w:w="708" w:type="dxa"/>
            <w:tcBorders>
              <w:top w:val="single" w:sz="4" w:space="0" w:color="auto"/>
              <w:left w:val="single" w:sz="4" w:space="0" w:color="auto"/>
              <w:right w:val="single" w:sz="4" w:space="0" w:color="auto"/>
            </w:tcBorders>
            <w:shd w:val="clear" w:color="auto" w:fill="auto"/>
            <w:vAlign w:val="center"/>
          </w:tcPr>
          <w:p w14:paraId="01B5727D" w14:textId="77777777" w:rsidR="00F575E0" w:rsidRPr="00F575E0" w:rsidRDefault="00F575E0" w:rsidP="00F575E0">
            <w:pPr>
              <w:ind w:left="-105" w:right="-108"/>
              <w:jc w:val="center"/>
              <w:rPr>
                <w:sz w:val="22"/>
                <w:szCs w:val="22"/>
                <w:lang w:eastAsia="en-US"/>
              </w:rPr>
            </w:pPr>
            <w:r w:rsidRPr="00F575E0">
              <w:rPr>
                <w:sz w:val="22"/>
                <w:szCs w:val="22"/>
                <w:lang w:eastAsia="en-US"/>
              </w:rPr>
              <w:t>x</w:t>
            </w:r>
          </w:p>
        </w:tc>
        <w:tc>
          <w:tcPr>
            <w:tcW w:w="709" w:type="dxa"/>
            <w:tcBorders>
              <w:top w:val="single" w:sz="4" w:space="0" w:color="auto"/>
              <w:left w:val="single" w:sz="4" w:space="0" w:color="auto"/>
              <w:right w:val="single" w:sz="4" w:space="0" w:color="auto"/>
            </w:tcBorders>
            <w:shd w:val="clear" w:color="auto" w:fill="auto"/>
            <w:vAlign w:val="center"/>
          </w:tcPr>
          <w:p w14:paraId="28F5C69B" w14:textId="77777777" w:rsidR="00F575E0" w:rsidRPr="00F575E0" w:rsidRDefault="00F575E0" w:rsidP="00F575E0">
            <w:pPr>
              <w:ind w:left="-105"/>
              <w:jc w:val="center"/>
              <w:rPr>
                <w:sz w:val="22"/>
                <w:szCs w:val="22"/>
                <w:lang w:eastAsia="en-US"/>
              </w:rPr>
            </w:pPr>
            <w:r w:rsidRPr="00F575E0">
              <w:rPr>
                <w:sz w:val="22"/>
                <w:szCs w:val="22"/>
                <w:lang w:eastAsia="en-US"/>
              </w:rPr>
              <w:t>x</w:t>
            </w:r>
          </w:p>
        </w:tc>
        <w:tc>
          <w:tcPr>
            <w:tcW w:w="1048" w:type="dxa"/>
            <w:tcBorders>
              <w:top w:val="single" w:sz="4" w:space="0" w:color="auto"/>
              <w:left w:val="single" w:sz="4" w:space="0" w:color="auto"/>
            </w:tcBorders>
            <w:shd w:val="clear" w:color="auto" w:fill="auto"/>
            <w:vAlign w:val="center"/>
          </w:tcPr>
          <w:p w14:paraId="77D0EDB1" w14:textId="77777777" w:rsidR="00F575E0" w:rsidRPr="00F575E0" w:rsidRDefault="00F575E0" w:rsidP="00F575E0">
            <w:pPr>
              <w:ind w:left="-105"/>
              <w:jc w:val="center"/>
              <w:rPr>
                <w:sz w:val="22"/>
                <w:szCs w:val="22"/>
                <w:lang w:eastAsia="en-US"/>
              </w:rPr>
            </w:pPr>
            <w:r w:rsidRPr="00F575E0">
              <w:rPr>
                <w:sz w:val="22"/>
                <w:szCs w:val="22"/>
                <w:lang w:eastAsia="en-US"/>
              </w:rPr>
              <w:t>x</w:t>
            </w:r>
          </w:p>
        </w:tc>
      </w:tr>
      <w:tr w:rsidR="00F575E0" w:rsidRPr="00F575E0" w14:paraId="64D41E00" w14:textId="77777777" w:rsidTr="00002AEA">
        <w:trPr>
          <w:jc w:val="center"/>
        </w:trPr>
        <w:tc>
          <w:tcPr>
            <w:tcW w:w="1618" w:type="dxa"/>
            <w:vMerge/>
            <w:shd w:val="clear" w:color="auto" w:fill="auto"/>
            <w:vAlign w:val="center"/>
          </w:tcPr>
          <w:p w14:paraId="7A3AD6DA" w14:textId="77777777" w:rsidR="00F575E0" w:rsidRPr="00F575E0" w:rsidRDefault="00F575E0" w:rsidP="00F575E0">
            <w:pPr>
              <w:rPr>
                <w:sz w:val="22"/>
                <w:szCs w:val="22"/>
                <w:lang w:eastAsia="en-US"/>
              </w:rPr>
            </w:pPr>
          </w:p>
        </w:tc>
        <w:tc>
          <w:tcPr>
            <w:tcW w:w="1362" w:type="dxa"/>
            <w:vMerge/>
            <w:tcBorders>
              <w:top w:val="single" w:sz="4" w:space="0" w:color="auto"/>
              <w:right w:val="single" w:sz="4" w:space="0" w:color="auto"/>
            </w:tcBorders>
            <w:shd w:val="clear" w:color="auto" w:fill="auto"/>
            <w:vAlign w:val="center"/>
          </w:tcPr>
          <w:p w14:paraId="3E516B6C" w14:textId="77777777" w:rsidR="00F575E0" w:rsidRPr="00F575E0" w:rsidRDefault="00F575E0" w:rsidP="00F575E0">
            <w:pPr>
              <w:ind w:left="-78" w:right="-2"/>
              <w:jc w:val="center"/>
              <w:rPr>
                <w:sz w:val="22"/>
                <w:szCs w:val="22"/>
                <w:lang w:eastAsia="en-US"/>
              </w:rPr>
            </w:pPr>
          </w:p>
        </w:tc>
        <w:tc>
          <w:tcPr>
            <w:tcW w:w="1644" w:type="dxa"/>
            <w:tcBorders>
              <w:top w:val="single" w:sz="4" w:space="0" w:color="auto"/>
              <w:left w:val="single" w:sz="4" w:space="0" w:color="auto"/>
              <w:right w:val="single" w:sz="4" w:space="0" w:color="auto"/>
            </w:tcBorders>
            <w:shd w:val="clear" w:color="auto" w:fill="auto"/>
            <w:vAlign w:val="center"/>
          </w:tcPr>
          <w:p w14:paraId="5492DC62" w14:textId="77777777" w:rsidR="00F575E0" w:rsidRPr="00F575E0" w:rsidRDefault="00F575E0" w:rsidP="00F575E0">
            <w:pPr>
              <w:jc w:val="center"/>
              <w:rPr>
                <w:lang w:eastAsia="en-US"/>
              </w:rPr>
            </w:pPr>
            <w:r w:rsidRPr="00F575E0">
              <w:rPr>
                <w:lang w:eastAsia="en-US"/>
              </w:rPr>
              <w:t>с 01.07.2025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1D86C0" w14:textId="77777777" w:rsidR="00F575E0" w:rsidRPr="00F575E0" w:rsidRDefault="00F575E0" w:rsidP="00F575E0">
            <w:pPr>
              <w:jc w:val="center"/>
              <w:rPr>
                <w:lang w:eastAsia="en-US"/>
              </w:rPr>
            </w:pPr>
            <w:r w:rsidRPr="00F575E0">
              <w:rPr>
                <w:color w:val="000000"/>
                <w:lang w:eastAsia="en-US"/>
              </w:rPr>
              <w:t>5 575,42</w:t>
            </w:r>
          </w:p>
        </w:tc>
        <w:tc>
          <w:tcPr>
            <w:tcW w:w="709" w:type="dxa"/>
            <w:tcBorders>
              <w:top w:val="single" w:sz="4" w:space="0" w:color="auto"/>
              <w:left w:val="single" w:sz="4" w:space="0" w:color="auto"/>
              <w:right w:val="single" w:sz="4" w:space="0" w:color="auto"/>
            </w:tcBorders>
            <w:shd w:val="clear" w:color="auto" w:fill="auto"/>
            <w:vAlign w:val="center"/>
          </w:tcPr>
          <w:p w14:paraId="04C743DA" w14:textId="77777777" w:rsidR="00F575E0" w:rsidRPr="00F575E0" w:rsidRDefault="00F575E0" w:rsidP="00F575E0">
            <w:pPr>
              <w:ind w:left="-105" w:right="-108"/>
              <w:jc w:val="center"/>
              <w:rPr>
                <w:sz w:val="22"/>
                <w:szCs w:val="22"/>
                <w:lang w:eastAsia="en-US"/>
              </w:rPr>
            </w:pPr>
            <w:r w:rsidRPr="00F575E0">
              <w:rPr>
                <w:sz w:val="22"/>
                <w:szCs w:val="22"/>
                <w:lang w:eastAsia="en-US"/>
              </w:rPr>
              <w:t>x</w:t>
            </w:r>
          </w:p>
        </w:tc>
        <w:tc>
          <w:tcPr>
            <w:tcW w:w="851" w:type="dxa"/>
            <w:tcBorders>
              <w:top w:val="single" w:sz="4" w:space="0" w:color="auto"/>
              <w:left w:val="single" w:sz="4" w:space="0" w:color="auto"/>
              <w:right w:val="single" w:sz="4" w:space="0" w:color="auto"/>
            </w:tcBorders>
            <w:shd w:val="clear" w:color="auto" w:fill="auto"/>
            <w:vAlign w:val="center"/>
          </w:tcPr>
          <w:p w14:paraId="6B82BC56" w14:textId="77777777" w:rsidR="00F575E0" w:rsidRPr="00F575E0" w:rsidRDefault="00F575E0" w:rsidP="00F575E0">
            <w:pPr>
              <w:ind w:left="-105" w:right="-108"/>
              <w:jc w:val="center"/>
              <w:rPr>
                <w:sz w:val="22"/>
                <w:szCs w:val="22"/>
                <w:lang w:eastAsia="en-US"/>
              </w:rPr>
            </w:pPr>
            <w:r w:rsidRPr="00F575E0">
              <w:rPr>
                <w:sz w:val="22"/>
                <w:szCs w:val="22"/>
                <w:lang w:eastAsia="en-US"/>
              </w:rPr>
              <w:t>x</w:t>
            </w:r>
          </w:p>
        </w:tc>
        <w:tc>
          <w:tcPr>
            <w:tcW w:w="708" w:type="dxa"/>
            <w:tcBorders>
              <w:top w:val="single" w:sz="4" w:space="0" w:color="auto"/>
              <w:left w:val="single" w:sz="4" w:space="0" w:color="auto"/>
              <w:right w:val="single" w:sz="4" w:space="0" w:color="auto"/>
            </w:tcBorders>
            <w:shd w:val="clear" w:color="auto" w:fill="auto"/>
            <w:vAlign w:val="center"/>
          </w:tcPr>
          <w:p w14:paraId="11802DA6" w14:textId="77777777" w:rsidR="00F575E0" w:rsidRPr="00F575E0" w:rsidRDefault="00F575E0" w:rsidP="00F575E0">
            <w:pPr>
              <w:ind w:left="-105" w:right="-108"/>
              <w:jc w:val="center"/>
              <w:rPr>
                <w:sz w:val="22"/>
                <w:szCs w:val="22"/>
                <w:lang w:eastAsia="en-US"/>
              </w:rPr>
            </w:pPr>
            <w:r w:rsidRPr="00F575E0">
              <w:rPr>
                <w:sz w:val="22"/>
                <w:szCs w:val="22"/>
                <w:lang w:eastAsia="en-US"/>
              </w:rPr>
              <w:t>x</w:t>
            </w:r>
          </w:p>
        </w:tc>
        <w:tc>
          <w:tcPr>
            <w:tcW w:w="709" w:type="dxa"/>
            <w:tcBorders>
              <w:top w:val="single" w:sz="4" w:space="0" w:color="auto"/>
              <w:left w:val="single" w:sz="4" w:space="0" w:color="auto"/>
              <w:right w:val="single" w:sz="4" w:space="0" w:color="auto"/>
            </w:tcBorders>
            <w:shd w:val="clear" w:color="auto" w:fill="auto"/>
            <w:vAlign w:val="center"/>
          </w:tcPr>
          <w:p w14:paraId="7D63FD43" w14:textId="77777777" w:rsidR="00F575E0" w:rsidRPr="00F575E0" w:rsidRDefault="00F575E0" w:rsidP="00F575E0">
            <w:pPr>
              <w:ind w:left="-105"/>
              <w:jc w:val="center"/>
              <w:rPr>
                <w:sz w:val="22"/>
                <w:szCs w:val="22"/>
                <w:lang w:eastAsia="en-US"/>
              </w:rPr>
            </w:pPr>
            <w:r w:rsidRPr="00F575E0">
              <w:rPr>
                <w:sz w:val="22"/>
                <w:szCs w:val="22"/>
                <w:lang w:eastAsia="en-US"/>
              </w:rPr>
              <w:t>x</w:t>
            </w:r>
          </w:p>
        </w:tc>
        <w:tc>
          <w:tcPr>
            <w:tcW w:w="1048" w:type="dxa"/>
            <w:tcBorders>
              <w:top w:val="single" w:sz="4" w:space="0" w:color="auto"/>
              <w:left w:val="single" w:sz="4" w:space="0" w:color="auto"/>
            </w:tcBorders>
            <w:shd w:val="clear" w:color="auto" w:fill="auto"/>
            <w:vAlign w:val="center"/>
          </w:tcPr>
          <w:p w14:paraId="7FF7E9DF" w14:textId="77777777" w:rsidR="00F575E0" w:rsidRPr="00F575E0" w:rsidRDefault="00F575E0" w:rsidP="00F575E0">
            <w:pPr>
              <w:ind w:left="-105"/>
              <w:jc w:val="center"/>
              <w:rPr>
                <w:sz w:val="22"/>
                <w:szCs w:val="22"/>
                <w:lang w:eastAsia="en-US"/>
              </w:rPr>
            </w:pPr>
            <w:r w:rsidRPr="00F575E0">
              <w:rPr>
                <w:sz w:val="22"/>
                <w:szCs w:val="22"/>
                <w:lang w:eastAsia="en-US"/>
              </w:rPr>
              <w:t>x</w:t>
            </w:r>
          </w:p>
        </w:tc>
      </w:tr>
      <w:tr w:rsidR="00F575E0" w:rsidRPr="00F575E0" w14:paraId="43D4BC19" w14:textId="77777777" w:rsidTr="00002AEA">
        <w:trPr>
          <w:jc w:val="center"/>
        </w:trPr>
        <w:tc>
          <w:tcPr>
            <w:tcW w:w="1618" w:type="dxa"/>
            <w:vMerge/>
            <w:shd w:val="clear" w:color="auto" w:fill="auto"/>
            <w:vAlign w:val="center"/>
          </w:tcPr>
          <w:p w14:paraId="388FC7EF" w14:textId="77777777" w:rsidR="00F575E0" w:rsidRPr="00F575E0" w:rsidRDefault="00F575E0" w:rsidP="00F575E0">
            <w:pPr>
              <w:rPr>
                <w:sz w:val="22"/>
                <w:szCs w:val="22"/>
                <w:lang w:eastAsia="en-US"/>
              </w:rPr>
            </w:pPr>
          </w:p>
        </w:tc>
        <w:tc>
          <w:tcPr>
            <w:tcW w:w="1362" w:type="dxa"/>
            <w:vMerge/>
            <w:tcBorders>
              <w:top w:val="single" w:sz="4" w:space="0" w:color="auto"/>
              <w:right w:val="single" w:sz="4" w:space="0" w:color="auto"/>
            </w:tcBorders>
            <w:shd w:val="clear" w:color="auto" w:fill="auto"/>
            <w:vAlign w:val="center"/>
          </w:tcPr>
          <w:p w14:paraId="7EF5DECE" w14:textId="77777777" w:rsidR="00F575E0" w:rsidRPr="00F575E0" w:rsidRDefault="00F575E0" w:rsidP="00F575E0">
            <w:pPr>
              <w:ind w:left="-78" w:right="-2"/>
              <w:jc w:val="center"/>
              <w:rPr>
                <w:sz w:val="22"/>
                <w:szCs w:val="22"/>
                <w:lang w:eastAsia="en-US"/>
              </w:rPr>
            </w:pPr>
          </w:p>
        </w:tc>
        <w:tc>
          <w:tcPr>
            <w:tcW w:w="1644" w:type="dxa"/>
            <w:tcBorders>
              <w:top w:val="single" w:sz="4" w:space="0" w:color="auto"/>
              <w:left w:val="single" w:sz="4" w:space="0" w:color="auto"/>
              <w:right w:val="single" w:sz="4" w:space="0" w:color="auto"/>
            </w:tcBorders>
            <w:shd w:val="clear" w:color="auto" w:fill="auto"/>
            <w:vAlign w:val="center"/>
          </w:tcPr>
          <w:p w14:paraId="397193E0" w14:textId="77777777" w:rsidR="00F575E0" w:rsidRPr="00F575E0" w:rsidRDefault="00F575E0" w:rsidP="00F575E0">
            <w:pPr>
              <w:jc w:val="center"/>
              <w:rPr>
                <w:lang w:eastAsia="en-US"/>
              </w:rPr>
            </w:pPr>
            <w:r w:rsidRPr="00F575E0">
              <w:rPr>
                <w:lang w:eastAsia="en-US"/>
              </w:rPr>
              <w:t>с 01.01.2026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42C8C6" w14:textId="77777777" w:rsidR="00F575E0" w:rsidRPr="00F575E0" w:rsidRDefault="00F575E0" w:rsidP="00F575E0">
            <w:pPr>
              <w:jc w:val="center"/>
              <w:rPr>
                <w:lang w:eastAsia="en-US"/>
              </w:rPr>
            </w:pPr>
            <w:r w:rsidRPr="00F575E0">
              <w:rPr>
                <w:color w:val="000000"/>
                <w:lang w:eastAsia="en-US"/>
              </w:rPr>
              <w:t>5 681,56</w:t>
            </w:r>
          </w:p>
        </w:tc>
        <w:tc>
          <w:tcPr>
            <w:tcW w:w="709" w:type="dxa"/>
            <w:tcBorders>
              <w:top w:val="single" w:sz="4" w:space="0" w:color="auto"/>
              <w:left w:val="single" w:sz="4" w:space="0" w:color="auto"/>
              <w:right w:val="single" w:sz="4" w:space="0" w:color="auto"/>
            </w:tcBorders>
            <w:shd w:val="clear" w:color="auto" w:fill="auto"/>
            <w:vAlign w:val="center"/>
          </w:tcPr>
          <w:p w14:paraId="7E1D29F2" w14:textId="77777777" w:rsidR="00F575E0" w:rsidRPr="00F575E0" w:rsidRDefault="00F575E0" w:rsidP="00F575E0">
            <w:pPr>
              <w:jc w:val="center"/>
              <w:rPr>
                <w:sz w:val="22"/>
                <w:szCs w:val="22"/>
                <w:lang w:eastAsia="en-US"/>
              </w:rPr>
            </w:pPr>
            <w:r w:rsidRPr="00F575E0">
              <w:rPr>
                <w:sz w:val="22"/>
                <w:szCs w:val="22"/>
                <w:lang w:eastAsia="en-US"/>
              </w:rPr>
              <w:t>x</w:t>
            </w:r>
          </w:p>
        </w:tc>
        <w:tc>
          <w:tcPr>
            <w:tcW w:w="851" w:type="dxa"/>
            <w:tcBorders>
              <w:top w:val="single" w:sz="4" w:space="0" w:color="auto"/>
              <w:left w:val="single" w:sz="4" w:space="0" w:color="auto"/>
              <w:right w:val="single" w:sz="4" w:space="0" w:color="auto"/>
            </w:tcBorders>
            <w:shd w:val="clear" w:color="auto" w:fill="auto"/>
            <w:vAlign w:val="center"/>
          </w:tcPr>
          <w:p w14:paraId="3FDF16D6" w14:textId="77777777" w:rsidR="00F575E0" w:rsidRPr="00F575E0" w:rsidRDefault="00F575E0" w:rsidP="00F575E0">
            <w:pPr>
              <w:ind w:left="-105" w:right="-108"/>
              <w:jc w:val="center"/>
              <w:rPr>
                <w:sz w:val="22"/>
                <w:szCs w:val="22"/>
                <w:lang w:eastAsia="en-US"/>
              </w:rPr>
            </w:pPr>
            <w:r w:rsidRPr="00F575E0">
              <w:rPr>
                <w:sz w:val="22"/>
                <w:szCs w:val="22"/>
                <w:lang w:eastAsia="en-US"/>
              </w:rPr>
              <w:t>x</w:t>
            </w:r>
          </w:p>
        </w:tc>
        <w:tc>
          <w:tcPr>
            <w:tcW w:w="708" w:type="dxa"/>
            <w:tcBorders>
              <w:top w:val="single" w:sz="4" w:space="0" w:color="auto"/>
              <w:left w:val="single" w:sz="4" w:space="0" w:color="auto"/>
              <w:right w:val="single" w:sz="4" w:space="0" w:color="auto"/>
            </w:tcBorders>
            <w:shd w:val="clear" w:color="auto" w:fill="auto"/>
            <w:vAlign w:val="center"/>
          </w:tcPr>
          <w:p w14:paraId="6C7BD533" w14:textId="77777777" w:rsidR="00F575E0" w:rsidRPr="00F575E0" w:rsidRDefault="00F575E0" w:rsidP="00F575E0">
            <w:pPr>
              <w:ind w:left="-105" w:right="-108"/>
              <w:jc w:val="center"/>
              <w:rPr>
                <w:sz w:val="22"/>
                <w:szCs w:val="22"/>
                <w:lang w:eastAsia="en-US"/>
              </w:rPr>
            </w:pPr>
            <w:r w:rsidRPr="00F575E0">
              <w:rPr>
                <w:sz w:val="22"/>
                <w:szCs w:val="22"/>
                <w:lang w:eastAsia="en-US"/>
              </w:rPr>
              <w:t>x</w:t>
            </w:r>
          </w:p>
        </w:tc>
        <w:tc>
          <w:tcPr>
            <w:tcW w:w="709" w:type="dxa"/>
            <w:tcBorders>
              <w:top w:val="single" w:sz="4" w:space="0" w:color="auto"/>
              <w:left w:val="single" w:sz="4" w:space="0" w:color="auto"/>
              <w:right w:val="single" w:sz="4" w:space="0" w:color="auto"/>
            </w:tcBorders>
            <w:shd w:val="clear" w:color="auto" w:fill="auto"/>
            <w:vAlign w:val="center"/>
          </w:tcPr>
          <w:p w14:paraId="65AEEDFA" w14:textId="77777777" w:rsidR="00F575E0" w:rsidRPr="00F575E0" w:rsidRDefault="00F575E0" w:rsidP="00F575E0">
            <w:pPr>
              <w:ind w:left="-105"/>
              <w:jc w:val="center"/>
              <w:rPr>
                <w:sz w:val="22"/>
                <w:szCs w:val="22"/>
                <w:lang w:eastAsia="en-US"/>
              </w:rPr>
            </w:pPr>
            <w:r w:rsidRPr="00F575E0">
              <w:rPr>
                <w:sz w:val="22"/>
                <w:szCs w:val="22"/>
                <w:lang w:eastAsia="en-US"/>
              </w:rPr>
              <w:t>x</w:t>
            </w:r>
          </w:p>
        </w:tc>
        <w:tc>
          <w:tcPr>
            <w:tcW w:w="1048" w:type="dxa"/>
            <w:tcBorders>
              <w:top w:val="single" w:sz="4" w:space="0" w:color="auto"/>
              <w:left w:val="single" w:sz="4" w:space="0" w:color="auto"/>
            </w:tcBorders>
            <w:shd w:val="clear" w:color="auto" w:fill="auto"/>
            <w:vAlign w:val="center"/>
          </w:tcPr>
          <w:p w14:paraId="02EC71C1" w14:textId="77777777" w:rsidR="00F575E0" w:rsidRPr="00F575E0" w:rsidRDefault="00F575E0" w:rsidP="00F575E0">
            <w:pPr>
              <w:ind w:left="-105"/>
              <w:jc w:val="center"/>
              <w:rPr>
                <w:sz w:val="22"/>
                <w:szCs w:val="22"/>
                <w:lang w:eastAsia="en-US"/>
              </w:rPr>
            </w:pPr>
            <w:r w:rsidRPr="00F575E0">
              <w:rPr>
                <w:sz w:val="22"/>
                <w:szCs w:val="22"/>
                <w:lang w:eastAsia="en-US"/>
              </w:rPr>
              <w:t>x</w:t>
            </w:r>
          </w:p>
        </w:tc>
      </w:tr>
      <w:tr w:rsidR="00F575E0" w:rsidRPr="00F575E0" w14:paraId="4B023060" w14:textId="77777777" w:rsidTr="00002AEA">
        <w:trPr>
          <w:jc w:val="center"/>
        </w:trPr>
        <w:tc>
          <w:tcPr>
            <w:tcW w:w="1618" w:type="dxa"/>
            <w:vMerge/>
            <w:shd w:val="clear" w:color="auto" w:fill="auto"/>
            <w:vAlign w:val="center"/>
          </w:tcPr>
          <w:p w14:paraId="5340F3C2" w14:textId="77777777" w:rsidR="00F575E0" w:rsidRPr="00F575E0" w:rsidRDefault="00F575E0" w:rsidP="00F575E0">
            <w:pPr>
              <w:rPr>
                <w:sz w:val="22"/>
                <w:szCs w:val="22"/>
                <w:lang w:eastAsia="en-US"/>
              </w:rPr>
            </w:pPr>
          </w:p>
        </w:tc>
        <w:tc>
          <w:tcPr>
            <w:tcW w:w="1362" w:type="dxa"/>
            <w:vMerge/>
            <w:tcBorders>
              <w:top w:val="single" w:sz="4" w:space="0" w:color="auto"/>
              <w:right w:val="single" w:sz="4" w:space="0" w:color="auto"/>
            </w:tcBorders>
            <w:shd w:val="clear" w:color="auto" w:fill="auto"/>
            <w:vAlign w:val="center"/>
          </w:tcPr>
          <w:p w14:paraId="7DD440CD" w14:textId="77777777" w:rsidR="00F575E0" w:rsidRPr="00F575E0" w:rsidRDefault="00F575E0" w:rsidP="00F575E0">
            <w:pPr>
              <w:ind w:left="-78" w:right="-2"/>
              <w:jc w:val="center"/>
              <w:rPr>
                <w:sz w:val="22"/>
                <w:szCs w:val="22"/>
                <w:lang w:eastAsia="en-US"/>
              </w:rPr>
            </w:pPr>
          </w:p>
        </w:tc>
        <w:tc>
          <w:tcPr>
            <w:tcW w:w="1644" w:type="dxa"/>
            <w:tcBorders>
              <w:top w:val="single" w:sz="4" w:space="0" w:color="auto"/>
              <w:left w:val="single" w:sz="4" w:space="0" w:color="auto"/>
              <w:right w:val="single" w:sz="4" w:space="0" w:color="auto"/>
            </w:tcBorders>
            <w:shd w:val="clear" w:color="auto" w:fill="auto"/>
            <w:vAlign w:val="center"/>
          </w:tcPr>
          <w:p w14:paraId="52C6E4D1" w14:textId="77777777" w:rsidR="00F575E0" w:rsidRPr="00F575E0" w:rsidRDefault="00F575E0" w:rsidP="00F575E0">
            <w:pPr>
              <w:jc w:val="center"/>
              <w:rPr>
                <w:lang w:eastAsia="en-US"/>
              </w:rPr>
            </w:pPr>
            <w:r w:rsidRPr="00F575E0">
              <w:rPr>
                <w:lang w:eastAsia="en-US"/>
              </w:rPr>
              <w:t>с 01.07.2026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4518F1" w14:textId="77777777" w:rsidR="00F575E0" w:rsidRPr="00F575E0" w:rsidRDefault="00F575E0" w:rsidP="00F575E0">
            <w:pPr>
              <w:jc w:val="center"/>
              <w:rPr>
                <w:lang w:eastAsia="en-US"/>
              </w:rPr>
            </w:pPr>
            <w:r w:rsidRPr="00F575E0">
              <w:rPr>
                <w:color w:val="000000"/>
                <w:lang w:eastAsia="en-US"/>
              </w:rPr>
              <w:t>5 965,63</w:t>
            </w:r>
          </w:p>
        </w:tc>
        <w:tc>
          <w:tcPr>
            <w:tcW w:w="709" w:type="dxa"/>
            <w:tcBorders>
              <w:top w:val="single" w:sz="4" w:space="0" w:color="auto"/>
              <w:left w:val="single" w:sz="4" w:space="0" w:color="auto"/>
              <w:right w:val="single" w:sz="4" w:space="0" w:color="auto"/>
            </w:tcBorders>
            <w:shd w:val="clear" w:color="auto" w:fill="auto"/>
            <w:vAlign w:val="center"/>
          </w:tcPr>
          <w:p w14:paraId="7CDAA86B" w14:textId="77777777" w:rsidR="00F575E0" w:rsidRPr="00F575E0" w:rsidRDefault="00F575E0" w:rsidP="00F575E0">
            <w:pPr>
              <w:jc w:val="center"/>
              <w:rPr>
                <w:sz w:val="22"/>
                <w:szCs w:val="22"/>
                <w:lang w:eastAsia="en-US"/>
              </w:rPr>
            </w:pPr>
            <w:r w:rsidRPr="00F575E0">
              <w:rPr>
                <w:sz w:val="22"/>
                <w:szCs w:val="22"/>
                <w:lang w:eastAsia="en-US"/>
              </w:rPr>
              <w:t>x</w:t>
            </w:r>
          </w:p>
        </w:tc>
        <w:tc>
          <w:tcPr>
            <w:tcW w:w="851" w:type="dxa"/>
            <w:tcBorders>
              <w:top w:val="single" w:sz="4" w:space="0" w:color="auto"/>
              <w:left w:val="single" w:sz="4" w:space="0" w:color="auto"/>
              <w:right w:val="single" w:sz="4" w:space="0" w:color="auto"/>
            </w:tcBorders>
            <w:shd w:val="clear" w:color="auto" w:fill="auto"/>
            <w:vAlign w:val="center"/>
          </w:tcPr>
          <w:p w14:paraId="6B7C0D06" w14:textId="77777777" w:rsidR="00F575E0" w:rsidRPr="00F575E0" w:rsidRDefault="00F575E0" w:rsidP="00F575E0">
            <w:pPr>
              <w:ind w:left="-105" w:right="-108"/>
              <w:jc w:val="center"/>
              <w:rPr>
                <w:sz w:val="22"/>
                <w:szCs w:val="22"/>
                <w:lang w:eastAsia="en-US"/>
              </w:rPr>
            </w:pPr>
            <w:r w:rsidRPr="00F575E0">
              <w:rPr>
                <w:sz w:val="22"/>
                <w:szCs w:val="22"/>
                <w:lang w:eastAsia="en-US"/>
              </w:rPr>
              <w:t>x</w:t>
            </w:r>
          </w:p>
        </w:tc>
        <w:tc>
          <w:tcPr>
            <w:tcW w:w="708" w:type="dxa"/>
            <w:tcBorders>
              <w:top w:val="single" w:sz="4" w:space="0" w:color="auto"/>
              <w:left w:val="single" w:sz="4" w:space="0" w:color="auto"/>
              <w:right w:val="single" w:sz="4" w:space="0" w:color="auto"/>
            </w:tcBorders>
            <w:shd w:val="clear" w:color="auto" w:fill="auto"/>
            <w:vAlign w:val="center"/>
          </w:tcPr>
          <w:p w14:paraId="110C9EA3" w14:textId="77777777" w:rsidR="00F575E0" w:rsidRPr="00F575E0" w:rsidRDefault="00F575E0" w:rsidP="00F575E0">
            <w:pPr>
              <w:ind w:left="-105" w:right="-108"/>
              <w:jc w:val="center"/>
              <w:rPr>
                <w:sz w:val="22"/>
                <w:szCs w:val="22"/>
                <w:lang w:eastAsia="en-US"/>
              </w:rPr>
            </w:pPr>
            <w:r w:rsidRPr="00F575E0">
              <w:rPr>
                <w:sz w:val="22"/>
                <w:szCs w:val="22"/>
                <w:lang w:eastAsia="en-US"/>
              </w:rPr>
              <w:t>x</w:t>
            </w:r>
          </w:p>
        </w:tc>
        <w:tc>
          <w:tcPr>
            <w:tcW w:w="709" w:type="dxa"/>
            <w:tcBorders>
              <w:top w:val="single" w:sz="4" w:space="0" w:color="auto"/>
              <w:left w:val="single" w:sz="4" w:space="0" w:color="auto"/>
              <w:right w:val="single" w:sz="4" w:space="0" w:color="auto"/>
            </w:tcBorders>
            <w:shd w:val="clear" w:color="auto" w:fill="auto"/>
            <w:vAlign w:val="center"/>
          </w:tcPr>
          <w:p w14:paraId="2C2E85A5" w14:textId="77777777" w:rsidR="00F575E0" w:rsidRPr="00F575E0" w:rsidRDefault="00F575E0" w:rsidP="00F575E0">
            <w:pPr>
              <w:ind w:left="-105"/>
              <w:jc w:val="center"/>
              <w:rPr>
                <w:sz w:val="22"/>
                <w:szCs w:val="22"/>
                <w:lang w:eastAsia="en-US"/>
              </w:rPr>
            </w:pPr>
            <w:r w:rsidRPr="00F575E0">
              <w:rPr>
                <w:sz w:val="22"/>
                <w:szCs w:val="22"/>
                <w:lang w:eastAsia="en-US"/>
              </w:rPr>
              <w:t>x</w:t>
            </w:r>
          </w:p>
        </w:tc>
        <w:tc>
          <w:tcPr>
            <w:tcW w:w="1048" w:type="dxa"/>
            <w:tcBorders>
              <w:top w:val="single" w:sz="4" w:space="0" w:color="auto"/>
              <w:left w:val="single" w:sz="4" w:space="0" w:color="auto"/>
            </w:tcBorders>
            <w:shd w:val="clear" w:color="auto" w:fill="auto"/>
            <w:vAlign w:val="center"/>
          </w:tcPr>
          <w:p w14:paraId="0FC9C7C9" w14:textId="77777777" w:rsidR="00F575E0" w:rsidRPr="00F575E0" w:rsidRDefault="00F575E0" w:rsidP="00F575E0">
            <w:pPr>
              <w:ind w:left="-105"/>
              <w:jc w:val="center"/>
              <w:rPr>
                <w:sz w:val="22"/>
                <w:szCs w:val="22"/>
                <w:lang w:eastAsia="en-US"/>
              </w:rPr>
            </w:pPr>
            <w:r w:rsidRPr="00F575E0">
              <w:rPr>
                <w:sz w:val="22"/>
                <w:szCs w:val="22"/>
                <w:lang w:eastAsia="en-US"/>
              </w:rPr>
              <w:t>x</w:t>
            </w:r>
          </w:p>
        </w:tc>
      </w:tr>
      <w:tr w:rsidR="00F575E0" w:rsidRPr="00F575E0" w14:paraId="547371C9" w14:textId="77777777" w:rsidTr="00002AEA">
        <w:trPr>
          <w:jc w:val="center"/>
        </w:trPr>
        <w:tc>
          <w:tcPr>
            <w:tcW w:w="1618" w:type="dxa"/>
            <w:vMerge/>
            <w:shd w:val="clear" w:color="auto" w:fill="auto"/>
            <w:vAlign w:val="center"/>
          </w:tcPr>
          <w:p w14:paraId="2E06C238" w14:textId="77777777" w:rsidR="00F575E0" w:rsidRPr="00F575E0" w:rsidRDefault="00F575E0" w:rsidP="00F575E0">
            <w:pPr>
              <w:rPr>
                <w:sz w:val="22"/>
                <w:szCs w:val="22"/>
                <w:lang w:eastAsia="en-US"/>
              </w:rPr>
            </w:pPr>
          </w:p>
        </w:tc>
        <w:tc>
          <w:tcPr>
            <w:tcW w:w="1362" w:type="dxa"/>
            <w:vMerge/>
            <w:tcBorders>
              <w:top w:val="single" w:sz="4" w:space="0" w:color="auto"/>
              <w:right w:val="single" w:sz="4" w:space="0" w:color="auto"/>
            </w:tcBorders>
            <w:shd w:val="clear" w:color="auto" w:fill="auto"/>
            <w:vAlign w:val="center"/>
          </w:tcPr>
          <w:p w14:paraId="5455B509" w14:textId="77777777" w:rsidR="00F575E0" w:rsidRPr="00F575E0" w:rsidRDefault="00F575E0" w:rsidP="00F575E0">
            <w:pPr>
              <w:ind w:left="-78" w:right="-2"/>
              <w:jc w:val="center"/>
              <w:rPr>
                <w:sz w:val="22"/>
                <w:szCs w:val="22"/>
                <w:lang w:eastAsia="en-US"/>
              </w:rPr>
            </w:pPr>
          </w:p>
        </w:tc>
        <w:tc>
          <w:tcPr>
            <w:tcW w:w="1644" w:type="dxa"/>
            <w:tcBorders>
              <w:top w:val="single" w:sz="4" w:space="0" w:color="auto"/>
              <w:left w:val="single" w:sz="4" w:space="0" w:color="auto"/>
              <w:right w:val="single" w:sz="4" w:space="0" w:color="auto"/>
            </w:tcBorders>
            <w:shd w:val="clear" w:color="auto" w:fill="auto"/>
            <w:vAlign w:val="center"/>
          </w:tcPr>
          <w:p w14:paraId="770EFA2D" w14:textId="77777777" w:rsidR="00F575E0" w:rsidRPr="00F575E0" w:rsidRDefault="00F575E0" w:rsidP="00F575E0">
            <w:pPr>
              <w:jc w:val="center"/>
              <w:rPr>
                <w:lang w:eastAsia="en-US"/>
              </w:rPr>
            </w:pPr>
            <w:r w:rsidRPr="00F575E0">
              <w:rPr>
                <w:lang w:eastAsia="en-US"/>
              </w:rPr>
              <w:t>с 01.01.2027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A07D5F" w14:textId="77777777" w:rsidR="00F575E0" w:rsidRPr="00F575E0" w:rsidRDefault="00F575E0" w:rsidP="00F575E0">
            <w:pPr>
              <w:jc w:val="center"/>
              <w:rPr>
                <w:lang w:eastAsia="en-US"/>
              </w:rPr>
            </w:pPr>
            <w:r w:rsidRPr="00F575E0">
              <w:rPr>
                <w:color w:val="000000"/>
                <w:lang w:eastAsia="en-US"/>
              </w:rPr>
              <w:t>5 965,63</w:t>
            </w:r>
          </w:p>
        </w:tc>
        <w:tc>
          <w:tcPr>
            <w:tcW w:w="709" w:type="dxa"/>
            <w:tcBorders>
              <w:top w:val="single" w:sz="4" w:space="0" w:color="auto"/>
              <w:left w:val="single" w:sz="4" w:space="0" w:color="auto"/>
              <w:right w:val="single" w:sz="4" w:space="0" w:color="auto"/>
            </w:tcBorders>
            <w:shd w:val="clear" w:color="auto" w:fill="auto"/>
            <w:vAlign w:val="center"/>
          </w:tcPr>
          <w:p w14:paraId="6BF66413" w14:textId="77777777" w:rsidR="00F575E0" w:rsidRPr="00F575E0" w:rsidRDefault="00F575E0" w:rsidP="00F575E0">
            <w:pPr>
              <w:jc w:val="center"/>
              <w:rPr>
                <w:sz w:val="22"/>
                <w:szCs w:val="22"/>
                <w:lang w:eastAsia="en-US"/>
              </w:rPr>
            </w:pPr>
            <w:r w:rsidRPr="00F575E0">
              <w:rPr>
                <w:sz w:val="22"/>
                <w:szCs w:val="22"/>
                <w:lang w:eastAsia="en-US"/>
              </w:rPr>
              <w:t>x</w:t>
            </w:r>
          </w:p>
        </w:tc>
        <w:tc>
          <w:tcPr>
            <w:tcW w:w="851" w:type="dxa"/>
            <w:tcBorders>
              <w:top w:val="single" w:sz="4" w:space="0" w:color="auto"/>
              <w:left w:val="single" w:sz="4" w:space="0" w:color="auto"/>
              <w:right w:val="single" w:sz="4" w:space="0" w:color="auto"/>
            </w:tcBorders>
            <w:shd w:val="clear" w:color="auto" w:fill="auto"/>
            <w:vAlign w:val="center"/>
          </w:tcPr>
          <w:p w14:paraId="666A2071" w14:textId="77777777" w:rsidR="00F575E0" w:rsidRPr="00F575E0" w:rsidRDefault="00F575E0" w:rsidP="00F575E0">
            <w:pPr>
              <w:ind w:left="-105" w:right="-108"/>
              <w:jc w:val="center"/>
              <w:rPr>
                <w:sz w:val="22"/>
                <w:szCs w:val="22"/>
                <w:lang w:eastAsia="en-US"/>
              </w:rPr>
            </w:pPr>
            <w:r w:rsidRPr="00F575E0">
              <w:rPr>
                <w:sz w:val="22"/>
                <w:szCs w:val="22"/>
                <w:lang w:eastAsia="en-US"/>
              </w:rPr>
              <w:t>x</w:t>
            </w:r>
          </w:p>
        </w:tc>
        <w:tc>
          <w:tcPr>
            <w:tcW w:w="708" w:type="dxa"/>
            <w:tcBorders>
              <w:top w:val="single" w:sz="4" w:space="0" w:color="auto"/>
              <w:left w:val="single" w:sz="4" w:space="0" w:color="auto"/>
              <w:right w:val="single" w:sz="4" w:space="0" w:color="auto"/>
            </w:tcBorders>
            <w:shd w:val="clear" w:color="auto" w:fill="auto"/>
            <w:vAlign w:val="center"/>
          </w:tcPr>
          <w:p w14:paraId="106B6C7D" w14:textId="77777777" w:rsidR="00F575E0" w:rsidRPr="00F575E0" w:rsidRDefault="00F575E0" w:rsidP="00F575E0">
            <w:pPr>
              <w:ind w:left="-105" w:right="-108"/>
              <w:jc w:val="center"/>
              <w:rPr>
                <w:sz w:val="22"/>
                <w:szCs w:val="22"/>
                <w:lang w:eastAsia="en-US"/>
              </w:rPr>
            </w:pPr>
            <w:r w:rsidRPr="00F575E0">
              <w:rPr>
                <w:sz w:val="22"/>
                <w:szCs w:val="22"/>
                <w:lang w:eastAsia="en-US"/>
              </w:rPr>
              <w:t>x</w:t>
            </w:r>
          </w:p>
        </w:tc>
        <w:tc>
          <w:tcPr>
            <w:tcW w:w="709" w:type="dxa"/>
            <w:tcBorders>
              <w:top w:val="single" w:sz="4" w:space="0" w:color="auto"/>
              <w:left w:val="single" w:sz="4" w:space="0" w:color="auto"/>
              <w:right w:val="single" w:sz="4" w:space="0" w:color="auto"/>
            </w:tcBorders>
            <w:shd w:val="clear" w:color="auto" w:fill="auto"/>
            <w:vAlign w:val="center"/>
          </w:tcPr>
          <w:p w14:paraId="042DBE4C" w14:textId="77777777" w:rsidR="00F575E0" w:rsidRPr="00F575E0" w:rsidRDefault="00F575E0" w:rsidP="00F575E0">
            <w:pPr>
              <w:ind w:left="-105"/>
              <w:jc w:val="center"/>
              <w:rPr>
                <w:sz w:val="22"/>
                <w:szCs w:val="22"/>
                <w:lang w:eastAsia="en-US"/>
              </w:rPr>
            </w:pPr>
            <w:r w:rsidRPr="00F575E0">
              <w:rPr>
                <w:sz w:val="22"/>
                <w:szCs w:val="22"/>
                <w:lang w:eastAsia="en-US"/>
              </w:rPr>
              <w:t>x</w:t>
            </w:r>
          </w:p>
        </w:tc>
        <w:tc>
          <w:tcPr>
            <w:tcW w:w="1048" w:type="dxa"/>
            <w:tcBorders>
              <w:top w:val="single" w:sz="4" w:space="0" w:color="auto"/>
              <w:left w:val="single" w:sz="4" w:space="0" w:color="auto"/>
            </w:tcBorders>
            <w:shd w:val="clear" w:color="auto" w:fill="auto"/>
            <w:vAlign w:val="center"/>
          </w:tcPr>
          <w:p w14:paraId="69EA16A4" w14:textId="77777777" w:rsidR="00F575E0" w:rsidRPr="00F575E0" w:rsidRDefault="00F575E0" w:rsidP="00F575E0">
            <w:pPr>
              <w:ind w:left="-105"/>
              <w:jc w:val="center"/>
              <w:rPr>
                <w:sz w:val="22"/>
                <w:szCs w:val="22"/>
                <w:lang w:eastAsia="en-US"/>
              </w:rPr>
            </w:pPr>
            <w:r w:rsidRPr="00F575E0">
              <w:rPr>
                <w:sz w:val="22"/>
                <w:szCs w:val="22"/>
                <w:lang w:eastAsia="en-US"/>
              </w:rPr>
              <w:t>x</w:t>
            </w:r>
          </w:p>
        </w:tc>
      </w:tr>
      <w:tr w:rsidR="00F575E0" w:rsidRPr="00F575E0" w14:paraId="6DA4D217" w14:textId="77777777" w:rsidTr="00002AEA">
        <w:trPr>
          <w:jc w:val="center"/>
        </w:trPr>
        <w:tc>
          <w:tcPr>
            <w:tcW w:w="1618" w:type="dxa"/>
            <w:vMerge/>
            <w:shd w:val="clear" w:color="auto" w:fill="auto"/>
            <w:vAlign w:val="center"/>
          </w:tcPr>
          <w:p w14:paraId="6BE10E8C" w14:textId="77777777" w:rsidR="00F575E0" w:rsidRPr="00F575E0" w:rsidRDefault="00F575E0" w:rsidP="00F575E0">
            <w:pPr>
              <w:rPr>
                <w:sz w:val="22"/>
                <w:szCs w:val="22"/>
                <w:lang w:eastAsia="en-US"/>
              </w:rPr>
            </w:pPr>
          </w:p>
        </w:tc>
        <w:tc>
          <w:tcPr>
            <w:tcW w:w="1362" w:type="dxa"/>
            <w:vMerge/>
            <w:tcBorders>
              <w:top w:val="single" w:sz="4" w:space="0" w:color="auto"/>
              <w:bottom w:val="single" w:sz="4" w:space="0" w:color="auto"/>
              <w:right w:val="single" w:sz="4" w:space="0" w:color="auto"/>
            </w:tcBorders>
            <w:shd w:val="clear" w:color="auto" w:fill="auto"/>
            <w:vAlign w:val="center"/>
          </w:tcPr>
          <w:p w14:paraId="33F80B98" w14:textId="77777777" w:rsidR="00F575E0" w:rsidRPr="00F575E0" w:rsidRDefault="00F575E0" w:rsidP="00F575E0">
            <w:pPr>
              <w:ind w:left="-78" w:right="-2"/>
              <w:jc w:val="center"/>
              <w:rPr>
                <w:sz w:val="22"/>
                <w:szCs w:val="22"/>
                <w:lang w:eastAsia="en-US"/>
              </w:rPr>
            </w:pP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4DE18E13" w14:textId="77777777" w:rsidR="00F575E0" w:rsidRPr="00F575E0" w:rsidRDefault="00F575E0" w:rsidP="00F575E0">
            <w:pPr>
              <w:jc w:val="center"/>
              <w:rPr>
                <w:lang w:eastAsia="en-US"/>
              </w:rPr>
            </w:pPr>
            <w:r w:rsidRPr="00F575E0">
              <w:rPr>
                <w:lang w:eastAsia="en-US"/>
              </w:rPr>
              <w:t>с 01.07.2027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145028" w14:textId="77777777" w:rsidR="00F575E0" w:rsidRPr="00F575E0" w:rsidRDefault="00F575E0" w:rsidP="00F575E0">
            <w:pPr>
              <w:jc w:val="center"/>
              <w:rPr>
                <w:lang w:eastAsia="en-US"/>
              </w:rPr>
            </w:pPr>
            <w:r w:rsidRPr="00F575E0">
              <w:rPr>
                <w:color w:val="000000"/>
                <w:lang w:eastAsia="en-US"/>
              </w:rPr>
              <w:t>6 165,85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5405E4" w14:textId="77777777" w:rsidR="00F575E0" w:rsidRPr="00F575E0" w:rsidRDefault="00F575E0" w:rsidP="00F575E0">
            <w:pPr>
              <w:jc w:val="center"/>
              <w:rPr>
                <w:sz w:val="22"/>
                <w:szCs w:val="22"/>
                <w:lang w:eastAsia="en-US"/>
              </w:rPr>
            </w:pPr>
            <w:r w:rsidRPr="00F575E0">
              <w:rPr>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72E33B" w14:textId="77777777" w:rsidR="00F575E0" w:rsidRPr="00F575E0" w:rsidRDefault="00F575E0" w:rsidP="00F575E0">
            <w:pPr>
              <w:ind w:left="-105" w:right="-108"/>
              <w:jc w:val="center"/>
              <w:rPr>
                <w:sz w:val="22"/>
                <w:szCs w:val="22"/>
                <w:lang w:eastAsia="en-US"/>
              </w:rPr>
            </w:pPr>
            <w:r w:rsidRPr="00F575E0">
              <w:rPr>
                <w:sz w:val="22"/>
                <w:szCs w:val="22"/>
                <w:lang w:eastAsia="en-US"/>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841B63" w14:textId="77777777" w:rsidR="00F575E0" w:rsidRPr="00F575E0" w:rsidRDefault="00F575E0" w:rsidP="00F575E0">
            <w:pPr>
              <w:ind w:left="-105" w:right="-108"/>
              <w:jc w:val="center"/>
              <w:rPr>
                <w:sz w:val="22"/>
                <w:szCs w:val="22"/>
                <w:lang w:eastAsia="en-US"/>
              </w:rPr>
            </w:pPr>
            <w:r w:rsidRPr="00F575E0">
              <w:rPr>
                <w:sz w:val="22"/>
                <w:szCs w:val="22"/>
                <w:lang w:eastAsia="en-US"/>
              </w:rPr>
              <w:t>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1B6D58" w14:textId="77777777" w:rsidR="00F575E0" w:rsidRPr="00F575E0" w:rsidRDefault="00F575E0" w:rsidP="00F575E0">
            <w:pPr>
              <w:ind w:left="-105"/>
              <w:jc w:val="center"/>
              <w:rPr>
                <w:sz w:val="22"/>
                <w:szCs w:val="22"/>
                <w:lang w:eastAsia="en-US"/>
              </w:rPr>
            </w:pPr>
            <w:r w:rsidRPr="00F575E0">
              <w:rPr>
                <w:sz w:val="22"/>
                <w:szCs w:val="22"/>
                <w:lang w:eastAsia="en-US"/>
              </w:rPr>
              <w:t>x</w:t>
            </w:r>
          </w:p>
        </w:tc>
        <w:tc>
          <w:tcPr>
            <w:tcW w:w="1048" w:type="dxa"/>
            <w:tcBorders>
              <w:top w:val="single" w:sz="4" w:space="0" w:color="auto"/>
              <w:left w:val="single" w:sz="4" w:space="0" w:color="auto"/>
              <w:bottom w:val="single" w:sz="4" w:space="0" w:color="auto"/>
            </w:tcBorders>
            <w:shd w:val="clear" w:color="auto" w:fill="auto"/>
            <w:vAlign w:val="center"/>
          </w:tcPr>
          <w:p w14:paraId="513EB4A4" w14:textId="77777777" w:rsidR="00F575E0" w:rsidRPr="00F575E0" w:rsidRDefault="00F575E0" w:rsidP="00F575E0">
            <w:pPr>
              <w:ind w:left="-105"/>
              <w:jc w:val="center"/>
              <w:rPr>
                <w:sz w:val="22"/>
                <w:szCs w:val="22"/>
                <w:lang w:eastAsia="en-US"/>
              </w:rPr>
            </w:pPr>
            <w:r w:rsidRPr="00F575E0">
              <w:rPr>
                <w:sz w:val="22"/>
                <w:szCs w:val="22"/>
                <w:lang w:eastAsia="en-US"/>
              </w:rPr>
              <w:t>x</w:t>
            </w:r>
          </w:p>
        </w:tc>
      </w:tr>
      <w:tr w:rsidR="00F575E0" w:rsidRPr="00F575E0" w14:paraId="5E1F0A7B" w14:textId="77777777" w:rsidTr="00002AEA">
        <w:trPr>
          <w:jc w:val="center"/>
        </w:trPr>
        <w:tc>
          <w:tcPr>
            <w:tcW w:w="1618" w:type="dxa"/>
            <w:vMerge/>
            <w:shd w:val="clear" w:color="auto" w:fill="auto"/>
            <w:vAlign w:val="center"/>
          </w:tcPr>
          <w:p w14:paraId="671CA660" w14:textId="77777777" w:rsidR="00F575E0" w:rsidRPr="00F575E0" w:rsidRDefault="00F575E0" w:rsidP="00F575E0">
            <w:pPr>
              <w:ind w:right="-2"/>
              <w:rPr>
                <w:sz w:val="22"/>
                <w:szCs w:val="22"/>
                <w:lang w:eastAsia="en-US"/>
              </w:rPr>
            </w:pPr>
          </w:p>
        </w:tc>
        <w:tc>
          <w:tcPr>
            <w:tcW w:w="1362" w:type="dxa"/>
            <w:shd w:val="clear" w:color="auto" w:fill="auto"/>
            <w:vAlign w:val="center"/>
          </w:tcPr>
          <w:p w14:paraId="5127B1FA" w14:textId="77777777" w:rsidR="00F575E0" w:rsidRPr="00F575E0" w:rsidRDefault="00F575E0" w:rsidP="00F575E0">
            <w:pPr>
              <w:ind w:left="-78" w:right="-2"/>
              <w:jc w:val="center"/>
              <w:rPr>
                <w:sz w:val="22"/>
                <w:szCs w:val="22"/>
                <w:lang w:eastAsia="en-US"/>
              </w:rPr>
            </w:pPr>
            <w:proofErr w:type="spellStart"/>
            <w:r w:rsidRPr="00F575E0">
              <w:rPr>
                <w:sz w:val="22"/>
                <w:szCs w:val="22"/>
                <w:lang w:eastAsia="en-US"/>
              </w:rPr>
              <w:t>Двухставоч-ный</w:t>
            </w:r>
            <w:proofErr w:type="spellEnd"/>
          </w:p>
        </w:tc>
        <w:tc>
          <w:tcPr>
            <w:tcW w:w="1644" w:type="dxa"/>
            <w:shd w:val="clear" w:color="auto" w:fill="auto"/>
            <w:vAlign w:val="center"/>
          </w:tcPr>
          <w:p w14:paraId="7AE39C62" w14:textId="77777777" w:rsidR="00F575E0" w:rsidRPr="00F575E0" w:rsidRDefault="00F575E0" w:rsidP="00F575E0">
            <w:pPr>
              <w:jc w:val="center"/>
              <w:rPr>
                <w:sz w:val="22"/>
                <w:szCs w:val="22"/>
                <w:lang w:eastAsia="en-US"/>
              </w:rPr>
            </w:pPr>
            <w:r w:rsidRPr="00F575E0">
              <w:rPr>
                <w:sz w:val="22"/>
                <w:szCs w:val="22"/>
                <w:lang w:eastAsia="en-US"/>
              </w:rPr>
              <w:t>x</w:t>
            </w:r>
          </w:p>
        </w:tc>
        <w:tc>
          <w:tcPr>
            <w:tcW w:w="1134" w:type="dxa"/>
            <w:shd w:val="clear" w:color="auto" w:fill="auto"/>
            <w:vAlign w:val="center"/>
          </w:tcPr>
          <w:p w14:paraId="08F35045" w14:textId="77777777" w:rsidR="00F575E0" w:rsidRPr="00F575E0" w:rsidRDefault="00F575E0" w:rsidP="00F575E0">
            <w:pPr>
              <w:jc w:val="center"/>
              <w:rPr>
                <w:sz w:val="22"/>
                <w:szCs w:val="22"/>
                <w:lang w:eastAsia="en-US"/>
              </w:rPr>
            </w:pPr>
            <w:r w:rsidRPr="00F575E0">
              <w:rPr>
                <w:sz w:val="22"/>
                <w:szCs w:val="22"/>
                <w:lang w:eastAsia="en-US"/>
              </w:rPr>
              <w:t>x</w:t>
            </w:r>
          </w:p>
        </w:tc>
        <w:tc>
          <w:tcPr>
            <w:tcW w:w="709" w:type="dxa"/>
            <w:shd w:val="clear" w:color="auto" w:fill="auto"/>
            <w:vAlign w:val="center"/>
          </w:tcPr>
          <w:p w14:paraId="795B137F" w14:textId="77777777" w:rsidR="00F575E0" w:rsidRPr="00F575E0" w:rsidRDefault="00F575E0" w:rsidP="00F575E0">
            <w:pPr>
              <w:ind w:left="-105" w:right="-108"/>
              <w:jc w:val="center"/>
              <w:rPr>
                <w:sz w:val="22"/>
                <w:szCs w:val="22"/>
                <w:lang w:eastAsia="en-US"/>
              </w:rPr>
            </w:pPr>
            <w:r w:rsidRPr="00F575E0">
              <w:rPr>
                <w:sz w:val="22"/>
                <w:szCs w:val="22"/>
                <w:lang w:eastAsia="en-US"/>
              </w:rPr>
              <w:t>x</w:t>
            </w:r>
          </w:p>
        </w:tc>
        <w:tc>
          <w:tcPr>
            <w:tcW w:w="851" w:type="dxa"/>
            <w:shd w:val="clear" w:color="auto" w:fill="auto"/>
            <w:vAlign w:val="center"/>
          </w:tcPr>
          <w:p w14:paraId="3607E453" w14:textId="77777777" w:rsidR="00F575E0" w:rsidRPr="00F575E0" w:rsidRDefault="00F575E0" w:rsidP="00F575E0">
            <w:pPr>
              <w:ind w:left="-105" w:right="-108"/>
              <w:jc w:val="center"/>
              <w:rPr>
                <w:sz w:val="22"/>
                <w:szCs w:val="22"/>
                <w:lang w:eastAsia="en-US"/>
              </w:rPr>
            </w:pPr>
            <w:r w:rsidRPr="00F575E0">
              <w:rPr>
                <w:sz w:val="22"/>
                <w:szCs w:val="22"/>
                <w:lang w:eastAsia="en-US"/>
              </w:rPr>
              <w:t>x</w:t>
            </w:r>
          </w:p>
        </w:tc>
        <w:tc>
          <w:tcPr>
            <w:tcW w:w="708" w:type="dxa"/>
            <w:shd w:val="clear" w:color="auto" w:fill="auto"/>
            <w:vAlign w:val="center"/>
          </w:tcPr>
          <w:p w14:paraId="67CF2149" w14:textId="77777777" w:rsidR="00F575E0" w:rsidRPr="00F575E0" w:rsidRDefault="00F575E0" w:rsidP="00F575E0">
            <w:pPr>
              <w:ind w:left="-105" w:right="-108"/>
              <w:jc w:val="center"/>
              <w:rPr>
                <w:sz w:val="22"/>
                <w:szCs w:val="22"/>
                <w:lang w:eastAsia="en-US"/>
              </w:rPr>
            </w:pPr>
            <w:r w:rsidRPr="00F575E0">
              <w:rPr>
                <w:sz w:val="22"/>
                <w:szCs w:val="22"/>
                <w:lang w:eastAsia="en-US"/>
              </w:rPr>
              <w:t>х</w:t>
            </w:r>
          </w:p>
        </w:tc>
        <w:tc>
          <w:tcPr>
            <w:tcW w:w="709" w:type="dxa"/>
            <w:shd w:val="clear" w:color="auto" w:fill="auto"/>
            <w:vAlign w:val="center"/>
          </w:tcPr>
          <w:p w14:paraId="103CE542" w14:textId="77777777" w:rsidR="00F575E0" w:rsidRPr="00F575E0" w:rsidRDefault="00F575E0" w:rsidP="00F575E0">
            <w:pPr>
              <w:ind w:left="-105" w:right="-108"/>
              <w:jc w:val="center"/>
              <w:rPr>
                <w:sz w:val="22"/>
                <w:szCs w:val="22"/>
                <w:lang w:eastAsia="en-US"/>
              </w:rPr>
            </w:pPr>
            <w:r w:rsidRPr="00F575E0">
              <w:rPr>
                <w:sz w:val="22"/>
                <w:szCs w:val="22"/>
                <w:lang w:eastAsia="en-US"/>
              </w:rPr>
              <w:t>x</w:t>
            </w:r>
          </w:p>
        </w:tc>
        <w:tc>
          <w:tcPr>
            <w:tcW w:w="1048" w:type="dxa"/>
            <w:shd w:val="clear" w:color="auto" w:fill="auto"/>
            <w:vAlign w:val="center"/>
          </w:tcPr>
          <w:p w14:paraId="0B33D27F" w14:textId="77777777" w:rsidR="00F575E0" w:rsidRPr="00F575E0" w:rsidRDefault="00F575E0" w:rsidP="00F575E0">
            <w:pPr>
              <w:ind w:left="-105" w:right="-108"/>
              <w:jc w:val="center"/>
              <w:rPr>
                <w:sz w:val="22"/>
                <w:szCs w:val="22"/>
                <w:lang w:eastAsia="en-US"/>
              </w:rPr>
            </w:pPr>
            <w:r w:rsidRPr="00F575E0">
              <w:rPr>
                <w:sz w:val="22"/>
                <w:szCs w:val="22"/>
                <w:lang w:eastAsia="en-US"/>
              </w:rPr>
              <w:t>x</w:t>
            </w:r>
          </w:p>
        </w:tc>
      </w:tr>
      <w:tr w:rsidR="00F575E0" w:rsidRPr="00F575E0" w14:paraId="6DF238B4" w14:textId="77777777" w:rsidTr="00002AEA">
        <w:trPr>
          <w:trHeight w:val="379"/>
          <w:jc w:val="center"/>
        </w:trPr>
        <w:tc>
          <w:tcPr>
            <w:tcW w:w="1618" w:type="dxa"/>
            <w:vMerge/>
            <w:shd w:val="clear" w:color="auto" w:fill="auto"/>
            <w:vAlign w:val="center"/>
          </w:tcPr>
          <w:p w14:paraId="67E2014C" w14:textId="77777777" w:rsidR="00F575E0" w:rsidRPr="00F575E0" w:rsidRDefault="00F575E0" w:rsidP="00F575E0">
            <w:pPr>
              <w:ind w:right="-2"/>
              <w:rPr>
                <w:sz w:val="22"/>
                <w:szCs w:val="22"/>
                <w:lang w:eastAsia="en-US"/>
              </w:rPr>
            </w:pPr>
          </w:p>
        </w:tc>
        <w:tc>
          <w:tcPr>
            <w:tcW w:w="1362" w:type="dxa"/>
            <w:shd w:val="clear" w:color="auto" w:fill="auto"/>
            <w:vAlign w:val="center"/>
          </w:tcPr>
          <w:p w14:paraId="6458C109" w14:textId="77777777" w:rsidR="00F575E0" w:rsidRPr="00F575E0" w:rsidRDefault="00F575E0" w:rsidP="00F575E0">
            <w:pPr>
              <w:ind w:left="-108" w:right="-109"/>
              <w:jc w:val="center"/>
              <w:rPr>
                <w:sz w:val="22"/>
                <w:szCs w:val="22"/>
                <w:lang w:eastAsia="en-US"/>
              </w:rPr>
            </w:pPr>
            <w:r w:rsidRPr="00F575E0">
              <w:rPr>
                <w:sz w:val="22"/>
                <w:szCs w:val="22"/>
                <w:lang w:eastAsia="en-US"/>
              </w:rPr>
              <w:t>Ставка за тепловую энергию, руб./Гкал</w:t>
            </w:r>
          </w:p>
        </w:tc>
        <w:tc>
          <w:tcPr>
            <w:tcW w:w="1644" w:type="dxa"/>
            <w:shd w:val="clear" w:color="auto" w:fill="auto"/>
            <w:vAlign w:val="center"/>
          </w:tcPr>
          <w:p w14:paraId="3BF25CD9" w14:textId="77777777" w:rsidR="00F575E0" w:rsidRPr="00F575E0" w:rsidRDefault="00F575E0" w:rsidP="00F575E0">
            <w:pPr>
              <w:jc w:val="center"/>
              <w:rPr>
                <w:sz w:val="22"/>
                <w:szCs w:val="22"/>
                <w:lang w:eastAsia="en-US"/>
              </w:rPr>
            </w:pPr>
            <w:r w:rsidRPr="00F575E0">
              <w:rPr>
                <w:sz w:val="22"/>
                <w:szCs w:val="22"/>
                <w:lang w:eastAsia="en-US"/>
              </w:rPr>
              <w:t>x</w:t>
            </w:r>
          </w:p>
        </w:tc>
        <w:tc>
          <w:tcPr>
            <w:tcW w:w="1134" w:type="dxa"/>
            <w:shd w:val="clear" w:color="auto" w:fill="auto"/>
            <w:vAlign w:val="center"/>
          </w:tcPr>
          <w:p w14:paraId="5BE0BDDB" w14:textId="77777777" w:rsidR="00F575E0" w:rsidRPr="00F575E0" w:rsidRDefault="00F575E0" w:rsidP="00F575E0">
            <w:pPr>
              <w:jc w:val="center"/>
              <w:rPr>
                <w:sz w:val="22"/>
                <w:szCs w:val="22"/>
                <w:lang w:eastAsia="en-US"/>
              </w:rPr>
            </w:pPr>
            <w:r w:rsidRPr="00F575E0">
              <w:rPr>
                <w:sz w:val="22"/>
                <w:szCs w:val="22"/>
                <w:lang w:eastAsia="en-US"/>
              </w:rPr>
              <w:t>x</w:t>
            </w:r>
          </w:p>
        </w:tc>
        <w:tc>
          <w:tcPr>
            <w:tcW w:w="709" w:type="dxa"/>
            <w:shd w:val="clear" w:color="auto" w:fill="auto"/>
            <w:vAlign w:val="center"/>
          </w:tcPr>
          <w:p w14:paraId="57E07045" w14:textId="77777777" w:rsidR="00F575E0" w:rsidRPr="00F575E0" w:rsidRDefault="00F575E0" w:rsidP="00F575E0">
            <w:pPr>
              <w:jc w:val="center"/>
              <w:rPr>
                <w:sz w:val="22"/>
                <w:szCs w:val="22"/>
                <w:lang w:eastAsia="en-US"/>
              </w:rPr>
            </w:pPr>
            <w:r w:rsidRPr="00F575E0">
              <w:rPr>
                <w:sz w:val="22"/>
                <w:szCs w:val="22"/>
                <w:lang w:eastAsia="en-US"/>
              </w:rPr>
              <w:t>x</w:t>
            </w:r>
          </w:p>
        </w:tc>
        <w:tc>
          <w:tcPr>
            <w:tcW w:w="851" w:type="dxa"/>
            <w:shd w:val="clear" w:color="auto" w:fill="auto"/>
            <w:vAlign w:val="center"/>
          </w:tcPr>
          <w:p w14:paraId="583FEE9E" w14:textId="77777777" w:rsidR="00F575E0" w:rsidRPr="00F575E0" w:rsidRDefault="00F575E0" w:rsidP="00F575E0">
            <w:pPr>
              <w:jc w:val="center"/>
              <w:rPr>
                <w:sz w:val="22"/>
                <w:szCs w:val="22"/>
                <w:lang w:eastAsia="en-US"/>
              </w:rPr>
            </w:pPr>
            <w:r w:rsidRPr="00F575E0">
              <w:rPr>
                <w:sz w:val="22"/>
                <w:szCs w:val="22"/>
                <w:lang w:eastAsia="en-US"/>
              </w:rPr>
              <w:t>x</w:t>
            </w:r>
          </w:p>
        </w:tc>
        <w:tc>
          <w:tcPr>
            <w:tcW w:w="708" w:type="dxa"/>
            <w:shd w:val="clear" w:color="auto" w:fill="auto"/>
            <w:vAlign w:val="center"/>
          </w:tcPr>
          <w:p w14:paraId="27B1FE4A" w14:textId="77777777" w:rsidR="00F575E0" w:rsidRPr="00F575E0" w:rsidRDefault="00F575E0" w:rsidP="00F575E0">
            <w:pPr>
              <w:jc w:val="center"/>
              <w:rPr>
                <w:sz w:val="22"/>
                <w:szCs w:val="22"/>
                <w:lang w:eastAsia="en-US"/>
              </w:rPr>
            </w:pPr>
            <w:r w:rsidRPr="00F575E0">
              <w:rPr>
                <w:sz w:val="22"/>
                <w:szCs w:val="22"/>
                <w:lang w:eastAsia="en-US"/>
              </w:rPr>
              <w:t>х</w:t>
            </w:r>
          </w:p>
        </w:tc>
        <w:tc>
          <w:tcPr>
            <w:tcW w:w="709" w:type="dxa"/>
            <w:shd w:val="clear" w:color="auto" w:fill="auto"/>
            <w:vAlign w:val="center"/>
          </w:tcPr>
          <w:p w14:paraId="72751D05" w14:textId="77777777" w:rsidR="00F575E0" w:rsidRPr="00F575E0" w:rsidRDefault="00F575E0" w:rsidP="00F575E0">
            <w:pPr>
              <w:jc w:val="center"/>
              <w:rPr>
                <w:sz w:val="22"/>
                <w:szCs w:val="22"/>
                <w:lang w:eastAsia="en-US"/>
              </w:rPr>
            </w:pPr>
            <w:r w:rsidRPr="00F575E0">
              <w:rPr>
                <w:sz w:val="22"/>
                <w:szCs w:val="22"/>
                <w:lang w:eastAsia="en-US"/>
              </w:rPr>
              <w:t>x</w:t>
            </w:r>
          </w:p>
        </w:tc>
        <w:tc>
          <w:tcPr>
            <w:tcW w:w="1048" w:type="dxa"/>
            <w:shd w:val="clear" w:color="auto" w:fill="auto"/>
            <w:vAlign w:val="center"/>
          </w:tcPr>
          <w:p w14:paraId="11E7353E" w14:textId="77777777" w:rsidR="00F575E0" w:rsidRPr="00F575E0" w:rsidRDefault="00F575E0" w:rsidP="00F575E0">
            <w:pPr>
              <w:jc w:val="center"/>
              <w:rPr>
                <w:sz w:val="22"/>
                <w:szCs w:val="22"/>
                <w:lang w:eastAsia="en-US"/>
              </w:rPr>
            </w:pPr>
            <w:r w:rsidRPr="00F575E0">
              <w:rPr>
                <w:sz w:val="22"/>
                <w:szCs w:val="22"/>
                <w:lang w:eastAsia="en-US"/>
              </w:rPr>
              <w:t>x</w:t>
            </w:r>
          </w:p>
        </w:tc>
      </w:tr>
      <w:tr w:rsidR="00F575E0" w:rsidRPr="00F575E0" w14:paraId="308FA1F0" w14:textId="77777777" w:rsidTr="00002AEA">
        <w:trPr>
          <w:trHeight w:val="1136"/>
          <w:jc w:val="center"/>
        </w:trPr>
        <w:tc>
          <w:tcPr>
            <w:tcW w:w="1618" w:type="dxa"/>
            <w:vMerge/>
            <w:shd w:val="clear" w:color="auto" w:fill="auto"/>
            <w:vAlign w:val="center"/>
          </w:tcPr>
          <w:p w14:paraId="00763F8A" w14:textId="77777777" w:rsidR="00F575E0" w:rsidRPr="00F575E0" w:rsidRDefault="00F575E0" w:rsidP="00F575E0">
            <w:pPr>
              <w:ind w:right="-2"/>
              <w:rPr>
                <w:sz w:val="22"/>
                <w:szCs w:val="22"/>
                <w:lang w:eastAsia="en-US"/>
              </w:rPr>
            </w:pPr>
          </w:p>
        </w:tc>
        <w:tc>
          <w:tcPr>
            <w:tcW w:w="1362" w:type="dxa"/>
            <w:shd w:val="clear" w:color="auto" w:fill="auto"/>
            <w:vAlign w:val="center"/>
          </w:tcPr>
          <w:p w14:paraId="53704535" w14:textId="77777777" w:rsidR="00F575E0" w:rsidRPr="00F575E0" w:rsidRDefault="00F575E0" w:rsidP="00F575E0">
            <w:pPr>
              <w:ind w:left="-108" w:right="-109"/>
              <w:jc w:val="center"/>
              <w:rPr>
                <w:sz w:val="22"/>
                <w:szCs w:val="22"/>
                <w:lang w:eastAsia="en-US"/>
              </w:rPr>
            </w:pPr>
            <w:r w:rsidRPr="00F575E0">
              <w:rPr>
                <w:sz w:val="22"/>
                <w:szCs w:val="22"/>
                <w:lang w:eastAsia="en-US"/>
              </w:rPr>
              <w:t xml:space="preserve">Ставка за содержание тепловой мощности, </w:t>
            </w:r>
          </w:p>
          <w:p w14:paraId="151BE550" w14:textId="77777777" w:rsidR="00F575E0" w:rsidRPr="00F575E0" w:rsidRDefault="00F575E0" w:rsidP="00F575E0">
            <w:pPr>
              <w:tabs>
                <w:tab w:val="left" w:pos="670"/>
              </w:tabs>
              <w:ind w:right="-2"/>
              <w:jc w:val="center"/>
              <w:rPr>
                <w:sz w:val="22"/>
                <w:szCs w:val="22"/>
                <w:lang w:eastAsia="en-US"/>
              </w:rPr>
            </w:pPr>
            <w:r w:rsidRPr="00F575E0">
              <w:rPr>
                <w:sz w:val="22"/>
                <w:szCs w:val="22"/>
                <w:lang w:eastAsia="en-US"/>
              </w:rPr>
              <w:t xml:space="preserve">тыс. руб./Гкал/ч </w:t>
            </w:r>
          </w:p>
          <w:p w14:paraId="6A38F1F2" w14:textId="77777777" w:rsidR="00F575E0" w:rsidRPr="00F575E0" w:rsidRDefault="00F575E0" w:rsidP="00F575E0">
            <w:pPr>
              <w:tabs>
                <w:tab w:val="left" w:pos="670"/>
              </w:tabs>
              <w:ind w:right="-2"/>
              <w:jc w:val="center"/>
              <w:rPr>
                <w:sz w:val="22"/>
                <w:szCs w:val="22"/>
                <w:lang w:eastAsia="en-US"/>
              </w:rPr>
            </w:pPr>
            <w:r w:rsidRPr="00F575E0">
              <w:rPr>
                <w:sz w:val="22"/>
                <w:szCs w:val="22"/>
                <w:lang w:eastAsia="en-US"/>
              </w:rPr>
              <w:t>в мес.</w:t>
            </w:r>
          </w:p>
        </w:tc>
        <w:tc>
          <w:tcPr>
            <w:tcW w:w="1644" w:type="dxa"/>
            <w:shd w:val="clear" w:color="auto" w:fill="auto"/>
            <w:vAlign w:val="center"/>
          </w:tcPr>
          <w:p w14:paraId="25A6C07C" w14:textId="77777777" w:rsidR="00F575E0" w:rsidRPr="00F575E0" w:rsidRDefault="00F575E0" w:rsidP="00F575E0">
            <w:pPr>
              <w:jc w:val="center"/>
              <w:rPr>
                <w:sz w:val="22"/>
                <w:szCs w:val="22"/>
                <w:lang w:eastAsia="en-US"/>
              </w:rPr>
            </w:pPr>
            <w:r w:rsidRPr="00F575E0">
              <w:rPr>
                <w:sz w:val="22"/>
                <w:szCs w:val="22"/>
                <w:lang w:eastAsia="en-US"/>
              </w:rPr>
              <w:t>x</w:t>
            </w:r>
          </w:p>
        </w:tc>
        <w:tc>
          <w:tcPr>
            <w:tcW w:w="1134" w:type="dxa"/>
            <w:shd w:val="clear" w:color="auto" w:fill="auto"/>
            <w:vAlign w:val="center"/>
          </w:tcPr>
          <w:p w14:paraId="09331A49" w14:textId="77777777" w:rsidR="00F575E0" w:rsidRPr="00F575E0" w:rsidRDefault="00F575E0" w:rsidP="00F575E0">
            <w:pPr>
              <w:jc w:val="center"/>
              <w:rPr>
                <w:sz w:val="22"/>
                <w:szCs w:val="22"/>
                <w:lang w:eastAsia="en-US"/>
              </w:rPr>
            </w:pPr>
            <w:r w:rsidRPr="00F575E0">
              <w:rPr>
                <w:sz w:val="22"/>
                <w:szCs w:val="22"/>
                <w:lang w:eastAsia="en-US"/>
              </w:rPr>
              <w:t>x</w:t>
            </w:r>
          </w:p>
        </w:tc>
        <w:tc>
          <w:tcPr>
            <w:tcW w:w="709" w:type="dxa"/>
            <w:shd w:val="clear" w:color="auto" w:fill="auto"/>
            <w:vAlign w:val="center"/>
          </w:tcPr>
          <w:p w14:paraId="08840FB4" w14:textId="77777777" w:rsidR="00F575E0" w:rsidRPr="00F575E0" w:rsidRDefault="00F575E0" w:rsidP="00F575E0">
            <w:pPr>
              <w:jc w:val="center"/>
              <w:rPr>
                <w:sz w:val="22"/>
                <w:szCs w:val="22"/>
                <w:lang w:eastAsia="en-US"/>
              </w:rPr>
            </w:pPr>
            <w:r w:rsidRPr="00F575E0">
              <w:rPr>
                <w:sz w:val="22"/>
                <w:szCs w:val="22"/>
                <w:lang w:eastAsia="en-US"/>
              </w:rPr>
              <w:t>x</w:t>
            </w:r>
          </w:p>
        </w:tc>
        <w:tc>
          <w:tcPr>
            <w:tcW w:w="851" w:type="dxa"/>
            <w:shd w:val="clear" w:color="auto" w:fill="auto"/>
            <w:vAlign w:val="center"/>
          </w:tcPr>
          <w:p w14:paraId="4D5B342C" w14:textId="77777777" w:rsidR="00F575E0" w:rsidRPr="00F575E0" w:rsidRDefault="00F575E0" w:rsidP="00F575E0">
            <w:pPr>
              <w:jc w:val="center"/>
              <w:rPr>
                <w:sz w:val="22"/>
                <w:szCs w:val="22"/>
                <w:lang w:eastAsia="en-US"/>
              </w:rPr>
            </w:pPr>
            <w:r w:rsidRPr="00F575E0">
              <w:rPr>
                <w:sz w:val="22"/>
                <w:szCs w:val="22"/>
                <w:lang w:eastAsia="en-US"/>
              </w:rPr>
              <w:t>x</w:t>
            </w:r>
          </w:p>
        </w:tc>
        <w:tc>
          <w:tcPr>
            <w:tcW w:w="708" w:type="dxa"/>
            <w:shd w:val="clear" w:color="auto" w:fill="auto"/>
            <w:vAlign w:val="center"/>
          </w:tcPr>
          <w:p w14:paraId="3EED5646" w14:textId="77777777" w:rsidR="00F575E0" w:rsidRPr="00F575E0" w:rsidRDefault="00F575E0" w:rsidP="00F575E0">
            <w:pPr>
              <w:jc w:val="center"/>
              <w:rPr>
                <w:sz w:val="22"/>
                <w:szCs w:val="22"/>
                <w:lang w:eastAsia="en-US"/>
              </w:rPr>
            </w:pPr>
            <w:r w:rsidRPr="00F575E0">
              <w:rPr>
                <w:sz w:val="22"/>
                <w:szCs w:val="22"/>
                <w:lang w:eastAsia="en-US"/>
              </w:rPr>
              <w:t>х</w:t>
            </w:r>
          </w:p>
        </w:tc>
        <w:tc>
          <w:tcPr>
            <w:tcW w:w="709" w:type="dxa"/>
            <w:shd w:val="clear" w:color="auto" w:fill="auto"/>
            <w:vAlign w:val="center"/>
          </w:tcPr>
          <w:p w14:paraId="3213908D" w14:textId="77777777" w:rsidR="00F575E0" w:rsidRPr="00F575E0" w:rsidRDefault="00F575E0" w:rsidP="00F575E0">
            <w:pPr>
              <w:jc w:val="center"/>
              <w:rPr>
                <w:sz w:val="22"/>
                <w:szCs w:val="22"/>
                <w:lang w:eastAsia="en-US"/>
              </w:rPr>
            </w:pPr>
            <w:r w:rsidRPr="00F575E0">
              <w:rPr>
                <w:sz w:val="22"/>
                <w:szCs w:val="22"/>
                <w:lang w:eastAsia="en-US"/>
              </w:rPr>
              <w:t>x</w:t>
            </w:r>
          </w:p>
        </w:tc>
        <w:tc>
          <w:tcPr>
            <w:tcW w:w="1048" w:type="dxa"/>
            <w:shd w:val="clear" w:color="auto" w:fill="auto"/>
            <w:vAlign w:val="center"/>
          </w:tcPr>
          <w:p w14:paraId="339D31E3" w14:textId="77777777" w:rsidR="00F575E0" w:rsidRPr="00F575E0" w:rsidRDefault="00F575E0" w:rsidP="00F575E0">
            <w:pPr>
              <w:jc w:val="center"/>
              <w:rPr>
                <w:sz w:val="22"/>
                <w:szCs w:val="22"/>
                <w:lang w:eastAsia="en-US"/>
              </w:rPr>
            </w:pPr>
            <w:r w:rsidRPr="00F575E0">
              <w:rPr>
                <w:sz w:val="22"/>
                <w:szCs w:val="22"/>
                <w:lang w:eastAsia="en-US"/>
              </w:rPr>
              <w:t>x</w:t>
            </w:r>
          </w:p>
        </w:tc>
      </w:tr>
    </w:tbl>
    <w:p w14:paraId="1144512D" w14:textId="77777777" w:rsidR="00F575E0" w:rsidRPr="00F575E0" w:rsidRDefault="00F575E0" w:rsidP="00F575E0">
      <w:pPr>
        <w:ind w:left="-426" w:firstLine="567"/>
        <w:jc w:val="both"/>
        <w:rPr>
          <w:sz w:val="28"/>
          <w:szCs w:val="28"/>
          <w:lang w:eastAsia="en-US"/>
        </w:rPr>
      </w:pPr>
    </w:p>
    <w:p w14:paraId="04EAEEC9" w14:textId="77777777" w:rsidR="00F575E0" w:rsidRPr="00F575E0" w:rsidRDefault="00F575E0" w:rsidP="00AB7951">
      <w:pPr>
        <w:ind w:left="-284" w:right="-2" w:firstLine="142"/>
        <w:jc w:val="both"/>
        <w:rPr>
          <w:sz w:val="28"/>
          <w:szCs w:val="28"/>
          <w:lang w:eastAsia="en-US"/>
        </w:rPr>
      </w:pPr>
      <w:r w:rsidRPr="00F575E0">
        <w:rPr>
          <w:sz w:val="28"/>
          <w:szCs w:val="28"/>
          <w:lang w:eastAsia="en-US"/>
        </w:rPr>
        <w:t>* Выделяется в целях реализации пункта 6 статьи 168 Налогового кодекса Российской Федерации (часть вторая</w:t>
      </w:r>
      <w:proofErr w:type="gramStart"/>
      <w:r w:rsidRPr="00F575E0">
        <w:rPr>
          <w:sz w:val="28"/>
          <w:szCs w:val="28"/>
          <w:lang w:eastAsia="en-US"/>
        </w:rPr>
        <w:t xml:space="preserve">).   </w:t>
      </w:r>
      <w:proofErr w:type="gramEnd"/>
      <w:r w:rsidRPr="00F575E0">
        <w:rPr>
          <w:sz w:val="28"/>
          <w:szCs w:val="28"/>
          <w:lang w:eastAsia="en-US"/>
        </w:rPr>
        <w:t xml:space="preserve">                                                                   ».</w:t>
      </w:r>
    </w:p>
    <w:p w14:paraId="1A0D1393" w14:textId="77777777" w:rsidR="00AB7951" w:rsidRDefault="00AB7951" w:rsidP="00AB7951">
      <w:pPr>
        <w:tabs>
          <w:tab w:val="left" w:pos="3686"/>
          <w:tab w:val="left" w:pos="9498"/>
        </w:tabs>
        <w:ind w:right="-2"/>
        <w:jc w:val="both"/>
        <w:sectPr w:rsidR="00AB7951" w:rsidSect="00F575E0">
          <w:pgSz w:w="11906" w:h="16838"/>
          <w:pgMar w:top="992" w:right="567" w:bottom="1134" w:left="851" w:header="709" w:footer="709" w:gutter="0"/>
          <w:cols w:space="708"/>
          <w:titlePg/>
          <w:docGrid w:linePitch="360"/>
        </w:sectPr>
      </w:pPr>
    </w:p>
    <w:p w14:paraId="02B4B2D1" w14:textId="269A4FEC" w:rsidR="00AB7951" w:rsidRPr="00F01343" w:rsidRDefault="00AB7951" w:rsidP="00AB7951">
      <w:pPr>
        <w:tabs>
          <w:tab w:val="left" w:pos="270"/>
          <w:tab w:val="right" w:pos="9355"/>
        </w:tabs>
        <w:ind w:left="-5274" w:firstLine="10803"/>
      </w:pPr>
      <w:r w:rsidRPr="00F01343">
        <w:lastRenderedPageBreak/>
        <w:t>Приложение</w:t>
      </w:r>
      <w:r>
        <w:t xml:space="preserve"> № 1</w:t>
      </w:r>
      <w:r>
        <w:t xml:space="preserve">3 </w:t>
      </w:r>
      <w:r>
        <w:t>к протоколу</w:t>
      </w:r>
      <w:r w:rsidRPr="00F01343">
        <w:t xml:space="preserve"> № </w:t>
      </w:r>
      <w:r>
        <w:t>75</w:t>
      </w:r>
    </w:p>
    <w:p w14:paraId="693CA92E" w14:textId="77777777" w:rsidR="00AB7951" w:rsidRPr="00F01343" w:rsidRDefault="00AB7951" w:rsidP="00AB7951">
      <w:pPr>
        <w:tabs>
          <w:tab w:val="left" w:pos="3686"/>
          <w:tab w:val="left" w:pos="9498"/>
        </w:tabs>
        <w:ind w:left="-5274" w:right="-569" w:firstLine="10803"/>
      </w:pPr>
      <w:r w:rsidRPr="00F01343">
        <w:t>заседания правления Региональной</w:t>
      </w:r>
    </w:p>
    <w:p w14:paraId="57333ED3" w14:textId="77777777" w:rsidR="00AB7951" w:rsidRPr="00F01343" w:rsidRDefault="00AB7951" w:rsidP="00AB7951">
      <w:pPr>
        <w:tabs>
          <w:tab w:val="left" w:pos="3686"/>
          <w:tab w:val="left" w:pos="9498"/>
        </w:tabs>
        <w:ind w:left="-5274" w:right="-569" w:firstLine="10803"/>
      </w:pPr>
      <w:r w:rsidRPr="00F01343">
        <w:t>энергетической комиссии</w:t>
      </w:r>
    </w:p>
    <w:p w14:paraId="63FE11D2" w14:textId="77777777" w:rsidR="00AB7951" w:rsidRDefault="00AB7951" w:rsidP="00AB7951">
      <w:pPr>
        <w:tabs>
          <w:tab w:val="left" w:pos="3686"/>
          <w:tab w:val="left" w:pos="9498"/>
        </w:tabs>
        <w:ind w:left="-5274" w:right="-569" w:firstLine="10803"/>
      </w:pPr>
      <w:r w:rsidRPr="00F01343">
        <w:t xml:space="preserve">Кузбасса от </w:t>
      </w:r>
      <w:r>
        <w:t>05</w:t>
      </w:r>
      <w:r w:rsidRPr="00F01343">
        <w:t>.</w:t>
      </w:r>
      <w:r>
        <w:t>11</w:t>
      </w:r>
      <w:r w:rsidRPr="00F01343">
        <w:t>.2024</w:t>
      </w:r>
    </w:p>
    <w:p w14:paraId="6845E1A4" w14:textId="77777777" w:rsidR="00AB7951" w:rsidRDefault="00AB7951" w:rsidP="00AB7951">
      <w:pPr>
        <w:tabs>
          <w:tab w:val="left" w:pos="3686"/>
          <w:tab w:val="left" w:pos="9498"/>
        </w:tabs>
        <w:ind w:left="-5274" w:right="-569" w:firstLine="10803"/>
      </w:pPr>
    </w:p>
    <w:p w14:paraId="4C305C05" w14:textId="77777777" w:rsidR="00AB7951" w:rsidRPr="00AB7951" w:rsidRDefault="00AB7951" w:rsidP="00AB7951">
      <w:pPr>
        <w:ind w:right="-2"/>
        <w:jc w:val="center"/>
        <w:rPr>
          <w:b/>
          <w:bCs/>
          <w:color w:val="000000"/>
          <w:kern w:val="32"/>
          <w:sz w:val="28"/>
          <w:szCs w:val="28"/>
          <w:lang w:eastAsia="en-US"/>
        </w:rPr>
      </w:pPr>
      <w:r w:rsidRPr="00AB7951">
        <w:rPr>
          <w:b/>
          <w:color w:val="000000"/>
          <w:kern w:val="32"/>
          <w:sz w:val="28"/>
          <w:szCs w:val="28"/>
          <w:lang w:eastAsia="en-US"/>
        </w:rPr>
        <w:t xml:space="preserve">Долгосрочные тарифы </w:t>
      </w:r>
      <w:r w:rsidRPr="00AB7951">
        <w:rPr>
          <w:b/>
          <w:bCs/>
          <w:color w:val="000000"/>
          <w:kern w:val="32"/>
          <w:sz w:val="28"/>
          <w:szCs w:val="28"/>
          <w:lang w:eastAsia="en-US"/>
        </w:rPr>
        <w:t>ООО «А-Энерго»</w:t>
      </w:r>
      <w:r w:rsidRPr="00AB7951">
        <w:rPr>
          <w:b/>
          <w:color w:val="000000"/>
          <w:kern w:val="32"/>
          <w:sz w:val="28"/>
          <w:szCs w:val="28"/>
          <w:lang w:eastAsia="en-US"/>
        </w:rPr>
        <w:t xml:space="preserve">, на теплоноситель, реализуемый на потребительском рынке </w:t>
      </w:r>
      <w:r w:rsidRPr="00AB7951">
        <w:rPr>
          <w:b/>
          <w:bCs/>
          <w:color w:val="000000"/>
          <w:kern w:val="32"/>
          <w:sz w:val="28"/>
          <w:szCs w:val="28"/>
          <w:lang w:eastAsia="en-US"/>
        </w:rPr>
        <w:t xml:space="preserve">г. Мариинска, по узлу теплоснабжения котельные № 2, 3, 12, 20, 25, 29, 30, 33, </w:t>
      </w:r>
    </w:p>
    <w:p w14:paraId="76471829" w14:textId="77777777" w:rsidR="00AB7951" w:rsidRPr="00AB7951" w:rsidRDefault="00AB7951" w:rsidP="00AB7951">
      <w:pPr>
        <w:ind w:right="-2"/>
        <w:jc w:val="center"/>
        <w:rPr>
          <w:b/>
          <w:bCs/>
          <w:color w:val="000000"/>
          <w:kern w:val="32"/>
          <w:sz w:val="28"/>
          <w:szCs w:val="28"/>
          <w:lang w:eastAsia="en-US"/>
        </w:rPr>
      </w:pPr>
      <w:r w:rsidRPr="00AB7951">
        <w:rPr>
          <w:b/>
          <w:bCs/>
          <w:color w:val="000000"/>
          <w:kern w:val="32"/>
          <w:sz w:val="28"/>
          <w:szCs w:val="28"/>
          <w:lang w:eastAsia="en-US"/>
        </w:rPr>
        <w:t>на период с 04.10.2023 по 31.12.2027</w:t>
      </w:r>
    </w:p>
    <w:p w14:paraId="2076CFC3" w14:textId="77777777" w:rsidR="00AB7951" w:rsidRPr="00AB7951" w:rsidRDefault="00AB7951" w:rsidP="00AB7951">
      <w:pPr>
        <w:ind w:right="-2"/>
        <w:jc w:val="right"/>
        <w:rPr>
          <w:color w:val="000000"/>
          <w:sz w:val="28"/>
          <w:szCs w:val="28"/>
          <w:lang w:eastAsia="en-US"/>
        </w:rPr>
      </w:pPr>
    </w:p>
    <w:tbl>
      <w:tblPr>
        <w:tblpPr w:leftFromText="180" w:rightFromText="180" w:vertAnchor="text" w:horzAnchor="margin" w:tblpXSpec="center" w:tblpY="36"/>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2"/>
        <w:gridCol w:w="2218"/>
        <w:gridCol w:w="1913"/>
        <w:gridCol w:w="1617"/>
        <w:gridCol w:w="1354"/>
      </w:tblGrid>
      <w:tr w:rsidR="00AB7951" w:rsidRPr="00AB7951" w14:paraId="0549532D" w14:textId="77777777" w:rsidTr="00AB7951">
        <w:trPr>
          <w:trHeight w:val="465"/>
        </w:trPr>
        <w:tc>
          <w:tcPr>
            <w:tcW w:w="2662" w:type="dxa"/>
            <w:vMerge w:val="restart"/>
            <w:shd w:val="clear" w:color="auto" w:fill="auto"/>
            <w:vAlign w:val="center"/>
          </w:tcPr>
          <w:p w14:paraId="090D30DA" w14:textId="77777777" w:rsidR="00AB7951" w:rsidRPr="00AB7951" w:rsidRDefault="00AB7951" w:rsidP="00AB7951">
            <w:pPr>
              <w:ind w:right="-2"/>
              <w:jc w:val="center"/>
              <w:rPr>
                <w:color w:val="000000"/>
                <w:sz w:val="22"/>
                <w:szCs w:val="22"/>
                <w:lang w:eastAsia="en-US"/>
              </w:rPr>
            </w:pPr>
            <w:r w:rsidRPr="00AB7951">
              <w:rPr>
                <w:color w:val="000000"/>
                <w:sz w:val="22"/>
                <w:szCs w:val="22"/>
                <w:lang w:eastAsia="en-US"/>
              </w:rPr>
              <w:t>Наименование регулируемой организации</w:t>
            </w:r>
          </w:p>
        </w:tc>
        <w:tc>
          <w:tcPr>
            <w:tcW w:w="2218" w:type="dxa"/>
            <w:vMerge w:val="restart"/>
            <w:shd w:val="clear" w:color="auto" w:fill="auto"/>
            <w:vAlign w:val="center"/>
          </w:tcPr>
          <w:p w14:paraId="5A17D9D6" w14:textId="77777777" w:rsidR="00AB7951" w:rsidRPr="00AB7951" w:rsidRDefault="00AB7951" w:rsidP="00AB7951">
            <w:pPr>
              <w:ind w:right="-2"/>
              <w:jc w:val="center"/>
              <w:rPr>
                <w:color w:val="000000"/>
                <w:sz w:val="22"/>
                <w:szCs w:val="22"/>
                <w:lang w:eastAsia="en-US"/>
              </w:rPr>
            </w:pPr>
            <w:r w:rsidRPr="00AB7951">
              <w:rPr>
                <w:color w:val="000000"/>
                <w:sz w:val="22"/>
                <w:szCs w:val="22"/>
                <w:lang w:eastAsia="en-US"/>
              </w:rPr>
              <w:t>Вид тарифа</w:t>
            </w:r>
          </w:p>
        </w:tc>
        <w:tc>
          <w:tcPr>
            <w:tcW w:w="1913" w:type="dxa"/>
            <w:vMerge w:val="restart"/>
            <w:shd w:val="clear" w:color="auto" w:fill="auto"/>
            <w:vAlign w:val="center"/>
          </w:tcPr>
          <w:p w14:paraId="600CBAE3" w14:textId="77777777" w:rsidR="00AB7951" w:rsidRPr="00AB7951" w:rsidRDefault="00AB7951" w:rsidP="00AB7951">
            <w:pPr>
              <w:ind w:right="-2"/>
              <w:jc w:val="center"/>
              <w:rPr>
                <w:color w:val="000000"/>
                <w:sz w:val="22"/>
                <w:szCs w:val="22"/>
                <w:lang w:eastAsia="en-US"/>
              </w:rPr>
            </w:pPr>
            <w:r w:rsidRPr="00AB7951">
              <w:rPr>
                <w:color w:val="000000"/>
                <w:sz w:val="22"/>
                <w:szCs w:val="22"/>
                <w:lang w:eastAsia="en-US"/>
              </w:rPr>
              <w:t>Период</w:t>
            </w:r>
          </w:p>
        </w:tc>
        <w:tc>
          <w:tcPr>
            <w:tcW w:w="2970" w:type="dxa"/>
            <w:gridSpan w:val="2"/>
            <w:shd w:val="clear" w:color="auto" w:fill="auto"/>
            <w:vAlign w:val="center"/>
          </w:tcPr>
          <w:p w14:paraId="636A6FA1" w14:textId="77777777" w:rsidR="00AB7951" w:rsidRPr="00AB7951" w:rsidRDefault="00AB7951" w:rsidP="00AB7951">
            <w:pPr>
              <w:ind w:right="-2"/>
              <w:jc w:val="center"/>
              <w:rPr>
                <w:color w:val="000000"/>
                <w:sz w:val="22"/>
                <w:szCs w:val="22"/>
                <w:lang w:eastAsia="en-US"/>
              </w:rPr>
            </w:pPr>
            <w:r w:rsidRPr="00AB7951">
              <w:rPr>
                <w:color w:val="000000"/>
                <w:sz w:val="22"/>
                <w:szCs w:val="22"/>
                <w:lang w:eastAsia="en-US"/>
              </w:rPr>
              <w:t>Вид теплоносителя</w:t>
            </w:r>
          </w:p>
        </w:tc>
      </w:tr>
      <w:tr w:rsidR="00AB7951" w:rsidRPr="00AB7951" w14:paraId="5BC6617F" w14:textId="77777777" w:rsidTr="00AB7951">
        <w:trPr>
          <w:trHeight w:val="348"/>
        </w:trPr>
        <w:tc>
          <w:tcPr>
            <w:tcW w:w="2662" w:type="dxa"/>
            <w:vMerge/>
            <w:shd w:val="clear" w:color="auto" w:fill="auto"/>
            <w:vAlign w:val="center"/>
          </w:tcPr>
          <w:p w14:paraId="69089719" w14:textId="77777777" w:rsidR="00AB7951" w:rsidRPr="00AB7951" w:rsidRDefault="00AB7951" w:rsidP="00AB7951">
            <w:pPr>
              <w:ind w:right="-2"/>
              <w:jc w:val="center"/>
              <w:rPr>
                <w:color w:val="000000"/>
                <w:sz w:val="22"/>
                <w:szCs w:val="22"/>
                <w:lang w:eastAsia="en-US"/>
              </w:rPr>
            </w:pPr>
          </w:p>
        </w:tc>
        <w:tc>
          <w:tcPr>
            <w:tcW w:w="2218" w:type="dxa"/>
            <w:vMerge/>
            <w:shd w:val="clear" w:color="auto" w:fill="auto"/>
            <w:vAlign w:val="center"/>
          </w:tcPr>
          <w:p w14:paraId="09998B4D" w14:textId="77777777" w:rsidR="00AB7951" w:rsidRPr="00AB7951" w:rsidRDefault="00AB7951" w:rsidP="00AB7951">
            <w:pPr>
              <w:ind w:right="-2"/>
              <w:jc w:val="center"/>
              <w:rPr>
                <w:color w:val="000000"/>
                <w:sz w:val="22"/>
                <w:szCs w:val="22"/>
                <w:lang w:eastAsia="en-US"/>
              </w:rPr>
            </w:pPr>
          </w:p>
        </w:tc>
        <w:tc>
          <w:tcPr>
            <w:tcW w:w="1913" w:type="dxa"/>
            <w:vMerge/>
            <w:shd w:val="clear" w:color="auto" w:fill="auto"/>
            <w:vAlign w:val="center"/>
          </w:tcPr>
          <w:p w14:paraId="6281CE0E" w14:textId="77777777" w:rsidR="00AB7951" w:rsidRPr="00AB7951" w:rsidRDefault="00AB7951" w:rsidP="00AB7951">
            <w:pPr>
              <w:ind w:right="-2"/>
              <w:rPr>
                <w:color w:val="000000"/>
                <w:sz w:val="22"/>
                <w:szCs w:val="22"/>
                <w:lang w:eastAsia="en-US"/>
              </w:rPr>
            </w:pPr>
          </w:p>
        </w:tc>
        <w:tc>
          <w:tcPr>
            <w:tcW w:w="1617" w:type="dxa"/>
            <w:shd w:val="clear" w:color="auto" w:fill="auto"/>
            <w:vAlign w:val="center"/>
          </w:tcPr>
          <w:p w14:paraId="28CADB0F" w14:textId="77777777" w:rsidR="00AB7951" w:rsidRPr="00AB7951" w:rsidRDefault="00AB7951" w:rsidP="00AB7951">
            <w:pPr>
              <w:ind w:right="-2"/>
              <w:jc w:val="center"/>
              <w:rPr>
                <w:color w:val="000000"/>
                <w:sz w:val="22"/>
                <w:szCs w:val="22"/>
                <w:lang w:eastAsia="en-US"/>
              </w:rPr>
            </w:pPr>
            <w:r w:rsidRPr="00AB7951">
              <w:rPr>
                <w:color w:val="000000"/>
                <w:sz w:val="22"/>
                <w:szCs w:val="22"/>
                <w:lang w:eastAsia="en-US"/>
              </w:rPr>
              <w:t>вода</w:t>
            </w:r>
          </w:p>
        </w:tc>
        <w:tc>
          <w:tcPr>
            <w:tcW w:w="1352" w:type="dxa"/>
            <w:shd w:val="clear" w:color="auto" w:fill="auto"/>
            <w:vAlign w:val="center"/>
          </w:tcPr>
          <w:p w14:paraId="09429E7A" w14:textId="77777777" w:rsidR="00AB7951" w:rsidRPr="00AB7951" w:rsidRDefault="00AB7951" w:rsidP="00AB7951">
            <w:pPr>
              <w:ind w:right="-2"/>
              <w:jc w:val="center"/>
              <w:rPr>
                <w:color w:val="000000"/>
                <w:sz w:val="22"/>
                <w:szCs w:val="22"/>
                <w:lang w:eastAsia="en-US"/>
              </w:rPr>
            </w:pPr>
            <w:r w:rsidRPr="00AB7951">
              <w:rPr>
                <w:color w:val="000000"/>
                <w:sz w:val="22"/>
                <w:szCs w:val="22"/>
                <w:lang w:eastAsia="en-US"/>
              </w:rPr>
              <w:t>пар</w:t>
            </w:r>
          </w:p>
        </w:tc>
      </w:tr>
      <w:tr w:rsidR="00AB7951" w:rsidRPr="00AB7951" w14:paraId="4451548D" w14:textId="77777777" w:rsidTr="00AB7951">
        <w:trPr>
          <w:trHeight w:val="222"/>
        </w:trPr>
        <w:tc>
          <w:tcPr>
            <w:tcW w:w="2662" w:type="dxa"/>
            <w:shd w:val="clear" w:color="auto" w:fill="auto"/>
            <w:vAlign w:val="center"/>
          </w:tcPr>
          <w:p w14:paraId="6497214C" w14:textId="77777777" w:rsidR="00AB7951" w:rsidRPr="00AB7951" w:rsidRDefault="00AB7951" w:rsidP="00AB7951">
            <w:pPr>
              <w:ind w:right="-2"/>
              <w:jc w:val="center"/>
              <w:rPr>
                <w:color w:val="000000"/>
                <w:sz w:val="22"/>
                <w:szCs w:val="22"/>
                <w:lang w:eastAsia="en-US"/>
              </w:rPr>
            </w:pPr>
            <w:r w:rsidRPr="00AB7951">
              <w:rPr>
                <w:color w:val="000000"/>
                <w:sz w:val="22"/>
                <w:szCs w:val="22"/>
                <w:lang w:eastAsia="en-US"/>
              </w:rPr>
              <w:t>1</w:t>
            </w:r>
          </w:p>
        </w:tc>
        <w:tc>
          <w:tcPr>
            <w:tcW w:w="2218" w:type="dxa"/>
            <w:shd w:val="clear" w:color="auto" w:fill="auto"/>
            <w:vAlign w:val="center"/>
          </w:tcPr>
          <w:p w14:paraId="14E54A7C" w14:textId="77777777" w:rsidR="00AB7951" w:rsidRPr="00AB7951" w:rsidRDefault="00AB7951" w:rsidP="00AB7951">
            <w:pPr>
              <w:ind w:right="-2"/>
              <w:jc w:val="center"/>
              <w:rPr>
                <w:color w:val="000000"/>
                <w:sz w:val="22"/>
                <w:szCs w:val="22"/>
                <w:lang w:eastAsia="en-US"/>
              </w:rPr>
            </w:pPr>
            <w:r w:rsidRPr="00AB7951">
              <w:rPr>
                <w:color w:val="000000"/>
                <w:sz w:val="22"/>
                <w:szCs w:val="22"/>
                <w:lang w:eastAsia="en-US"/>
              </w:rPr>
              <w:t>2</w:t>
            </w:r>
          </w:p>
        </w:tc>
        <w:tc>
          <w:tcPr>
            <w:tcW w:w="1913" w:type="dxa"/>
            <w:shd w:val="clear" w:color="auto" w:fill="auto"/>
            <w:vAlign w:val="center"/>
          </w:tcPr>
          <w:p w14:paraId="3B6743C6" w14:textId="77777777" w:rsidR="00AB7951" w:rsidRPr="00AB7951" w:rsidRDefault="00AB7951" w:rsidP="00AB7951">
            <w:pPr>
              <w:ind w:right="-2"/>
              <w:jc w:val="center"/>
              <w:rPr>
                <w:color w:val="000000"/>
                <w:sz w:val="22"/>
                <w:szCs w:val="22"/>
                <w:lang w:eastAsia="en-US"/>
              </w:rPr>
            </w:pPr>
            <w:r w:rsidRPr="00AB7951">
              <w:rPr>
                <w:color w:val="000000"/>
                <w:sz w:val="22"/>
                <w:szCs w:val="22"/>
                <w:lang w:eastAsia="en-US"/>
              </w:rPr>
              <w:t>3</w:t>
            </w:r>
          </w:p>
        </w:tc>
        <w:tc>
          <w:tcPr>
            <w:tcW w:w="1617" w:type="dxa"/>
            <w:shd w:val="clear" w:color="auto" w:fill="auto"/>
            <w:vAlign w:val="center"/>
          </w:tcPr>
          <w:p w14:paraId="039FDCC6" w14:textId="77777777" w:rsidR="00AB7951" w:rsidRPr="00AB7951" w:rsidRDefault="00AB7951" w:rsidP="00AB7951">
            <w:pPr>
              <w:ind w:right="-2"/>
              <w:jc w:val="center"/>
              <w:rPr>
                <w:color w:val="000000"/>
                <w:sz w:val="22"/>
                <w:szCs w:val="22"/>
                <w:lang w:eastAsia="en-US"/>
              </w:rPr>
            </w:pPr>
            <w:r w:rsidRPr="00AB7951">
              <w:rPr>
                <w:color w:val="000000"/>
                <w:sz w:val="22"/>
                <w:szCs w:val="22"/>
                <w:lang w:eastAsia="en-US"/>
              </w:rPr>
              <w:t>4</w:t>
            </w:r>
          </w:p>
        </w:tc>
        <w:tc>
          <w:tcPr>
            <w:tcW w:w="1352" w:type="dxa"/>
            <w:shd w:val="clear" w:color="auto" w:fill="auto"/>
            <w:vAlign w:val="center"/>
          </w:tcPr>
          <w:p w14:paraId="26E5433D" w14:textId="77777777" w:rsidR="00AB7951" w:rsidRPr="00AB7951" w:rsidRDefault="00AB7951" w:rsidP="00AB7951">
            <w:pPr>
              <w:ind w:right="-2"/>
              <w:jc w:val="center"/>
              <w:rPr>
                <w:color w:val="000000"/>
                <w:sz w:val="22"/>
                <w:szCs w:val="22"/>
                <w:lang w:eastAsia="en-US"/>
              </w:rPr>
            </w:pPr>
            <w:r w:rsidRPr="00AB7951">
              <w:rPr>
                <w:color w:val="000000"/>
                <w:sz w:val="22"/>
                <w:szCs w:val="22"/>
                <w:lang w:eastAsia="en-US"/>
              </w:rPr>
              <w:t>5</w:t>
            </w:r>
          </w:p>
        </w:tc>
      </w:tr>
      <w:tr w:rsidR="00AB7951" w:rsidRPr="00AB7951" w14:paraId="31620376" w14:textId="77777777" w:rsidTr="00AB7951">
        <w:trPr>
          <w:trHeight w:val="630"/>
        </w:trPr>
        <w:tc>
          <w:tcPr>
            <w:tcW w:w="2662" w:type="dxa"/>
            <w:vMerge w:val="restart"/>
            <w:shd w:val="clear" w:color="auto" w:fill="auto"/>
            <w:vAlign w:val="center"/>
          </w:tcPr>
          <w:p w14:paraId="7F257372" w14:textId="77777777" w:rsidR="00AB7951" w:rsidRPr="00AB7951" w:rsidRDefault="00AB7951" w:rsidP="00AB7951">
            <w:pPr>
              <w:ind w:left="-220" w:right="-125" w:firstLine="78"/>
              <w:jc w:val="center"/>
              <w:rPr>
                <w:bCs/>
                <w:color w:val="000000"/>
                <w:kern w:val="32"/>
                <w:sz w:val="22"/>
                <w:szCs w:val="22"/>
                <w:lang w:eastAsia="en-US"/>
              </w:rPr>
            </w:pPr>
            <w:r w:rsidRPr="00AB7951">
              <w:rPr>
                <w:bCs/>
                <w:color w:val="000000"/>
                <w:kern w:val="32"/>
                <w:sz w:val="22"/>
                <w:szCs w:val="22"/>
                <w:lang w:eastAsia="en-US"/>
              </w:rPr>
              <w:t>ООО «А-Энерго»</w:t>
            </w:r>
          </w:p>
        </w:tc>
        <w:tc>
          <w:tcPr>
            <w:tcW w:w="7102" w:type="dxa"/>
            <w:gridSpan w:val="4"/>
            <w:shd w:val="clear" w:color="auto" w:fill="auto"/>
            <w:vAlign w:val="center"/>
          </w:tcPr>
          <w:p w14:paraId="5ACACE87" w14:textId="77777777" w:rsidR="00AB7951" w:rsidRPr="00AB7951" w:rsidRDefault="00AB7951" w:rsidP="00AB7951">
            <w:pPr>
              <w:jc w:val="center"/>
              <w:rPr>
                <w:sz w:val="22"/>
                <w:szCs w:val="22"/>
                <w:lang w:eastAsia="en-US"/>
              </w:rPr>
            </w:pPr>
            <w:r w:rsidRPr="00AB7951">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AB7951" w:rsidRPr="00AB7951" w14:paraId="5F3ACAFA" w14:textId="77777777" w:rsidTr="00AB7951">
        <w:trPr>
          <w:trHeight w:val="299"/>
        </w:trPr>
        <w:tc>
          <w:tcPr>
            <w:tcW w:w="2662" w:type="dxa"/>
            <w:vMerge/>
            <w:shd w:val="clear" w:color="auto" w:fill="auto"/>
            <w:vAlign w:val="center"/>
          </w:tcPr>
          <w:p w14:paraId="182B875B" w14:textId="77777777" w:rsidR="00AB7951" w:rsidRPr="00AB7951" w:rsidRDefault="00AB7951" w:rsidP="00AB7951">
            <w:pPr>
              <w:ind w:right="-2"/>
              <w:jc w:val="center"/>
              <w:rPr>
                <w:color w:val="000000"/>
                <w:sz w:val="22"/>
                <w:szCs w:val="22"/>
                <w:lang w:eastAsia="en-US"/>
              </w:rPr>
            </w:pPr>
          </w:p>
        </w:tc>
        <w:tc>
          <w:tcPr>
            <w:tcW w:w="2218" w:type="dxa"/>
            <w:vMerge w:val="restart"/>
            <w:shd w:val="clear" w:color="auto" w:fill="auto"/>
            <w:vAlign w:val="center"/>
          </w:tcPr>
          <w:p w14:paraId="58F47E75" w14:textId="77777777" w:rsidR="00AB7951" w:rsidRPr="00AB7951" w:rsidRDefault="00AB7951" w:rsidP="00AB7951">
            <w:pPr>
              <w:ind w:right="-2"/>
              <w:jc w:val="center"/>
              <w:rPr>
                <w:color w:val="000000"/>
                <w:sz w:val="22"/>
                <w:szCs w:val="22"/>
                <w:lang w:eastAsia="en-US"/>
              </w:rPr>
            </w:pPr>
          </w:p>
        </w:tc>
        <w:tc>
          <w:tcPr>
            <w:tcW w:w="1913" w:type="dxa"/>
            <w:tcBorders>
              <w:top w:val="single" w:sz="4" w:space="0" w:color="auto"/>
              <w:bottom w:val="single" w:sz="4" w:space="0" w:color="auto"/>
            </w:tcBorders>
            <w:shd w:val="clear" w:color="auto" w:fill="auto"/>
            <w:vAlign w:val="center"/>
          </w:tcPr>
          <w:p w14:paraId="36A42486" w14:textId="77777777" w:rsidR="00AB7951" w:rsidRPr="00AB7951" w:rsidRDefault="00AB7951" w:rsidP="00AB7951">
            <w:pPr>
              <w:jc w:val="center"/>
              <w:rPr>
                <w:lang w:eastAsia="en-US"/>
              </w:rPr>
            </w:pPr>
            <w:r w:rsidRPr="00AB7951">
              <w:rPr>
                <w:lang w:eastAsia="en-US"/>
              </w:rPr>
              <w:t>с 04.10.2023</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5219F03C" w14:textId="77777777" w:rsidR="00AB7951" w:rsidRPr="00AB7951" w:rsidRDefault="00AB7951" w:rsidP="00AB7951">
            <w:pPr>
              <w:jc w:val="center"/>
              <w:rPr>
                <w:color w:val="000000"/>
              </w:rPr>
            </w:pPr>
            <w:r w:rsidRPr="00AB7951">
              <w:rPr>
                <w:color w:val="000000"/>
                <w:lang w:eastAsia="en-US"/>
              </w:rPr>
              <w:t>23,51</w:t>
            </w:r>
          </w:p>
        </w:tc>
        <w:tc>
          <w:tcPr>
            <w:tcW w:w="1352" w:type="dxa"/>
            <w:tcBorders>
              <w:top w:val="single" w:sz="4" w:space="0" w:color="auto"/>
              <w:bottom w:val="single" w:sz="4" w:space="0" w:color="auto"/>
            </w:tcBorders>
            <w:shd w:val="clear" w:color="auto" w:fill="auto"/>
            <w:vAlign w:val="center"/>
          </w:tcPr>
          <w:p w14:paraId="4822198B" w14:textId="77777777" w:rsidR="00AB7951" w:rsidRPr="00AB7951" w:rsidRDefault="00AB7951" w:rsidP="00AB7951">
            <w:pPr>
              <w:jc w:val="center"/>
              <w:rPr>
                <w:sz w:val="22"/>
                <w:szCs w:val="22"/>
                <w:lang w:eastAsia="en-US"/>
              </w:rPr>
            </w:pPr>
            <w:r w:rsidRPr="00AB7951">
              <w:rPr>
                <w:sz w:val="22"/>
                <w:szCs w:val="22"/>
                <w:lang w:eastAsia="en-US"/>
              </w:rPr>
              <w:t>x</w:t>
            </w:r>
          </w:p>
        </w:tc>
      </w:tr>
      <w:tr w:rsidR="00AB7951" w:rsidRPr="00AB7951" w14:paraId="488A9B58" w14:textId="77777777" w:rsidTr="00AB7951">
        <w:trPr>
          <w:trHeight w:val="240"/>
        </w:trPr>
        <w:tc>
          <w:tcPr>
            <w:tcW w:w="2662" w:type="dxa"/>
            <w:vMerge/>
            <w:shd w:val="clear" w:color="auto" w:fill="auto"/>
            <w:vAlign w:val="center"/>
          </w:tcPr>
          <w:p w14:paraId="6D89BEB8" w14:textId="77777777" w:rsidR="00AB7951" w:rsidRPr="00AB7951" w:rsidRDefault="00AB7951" w:rsidP="00AB7951">
            <w:pPr>
              <w:ind w:right="-2"/>
              <w:jc w:val="center"/>
              <w:rPr>
                <w:color w:val="000000"/>
                <w:sz w:val="22"/>
                <w:szCs w:val="22"/>
                <w:lang w:eastAsia="en-US"/>
              </w:rPr>
            </w:pPr>
          </w:p>
        </w:tc>
        <w:tc>
          <w:tcPr>
            <w:tcW w:w="2218" w:type="dxa"/>
            <w:vMerge/>
            <w:shd w:val="clear" w:color="auto" w:fill="auto"/>
            <w:vAlign w:val="center"/>
          </w:tcPr>
          <w:p w14:paraId="58669A3E" w14:textId="77777777" w:rsidR="00AB7951" w:rsidRPr="00AB7951" w:rsidRDefault="00AB7951" w:rsidP="00AB7951">
            <w:pPr>
              <w:ind w:right="-2"/>
              <w:jc w:val="center"/>
              <w:rPr>
                <w:color w:val="000000"/>
                <w:sz w:val="22"/>
                <w:szCs w:val="22"/>
                <w:lang w:eastAsia="en-US"/>
              </w:rPr>
            </w:pPr>
          </w:p>
        </w:tc>
        <w:tc>
          <w:tcPr>
            <w:tcW w:w="1913" w:type="dxa"/>
            <w:tcBorders>
              <w:top w:val="single" w:sz="4" w:space="0" w:color="auto"/>
            </w:tcBorders>
            <w:shd w:val="clear" w:color="auto" w:fill="auto"/>
            <w:vAlign w:val="center"/>
          </w:tcPr>
          <w:p w14:paraId="73383109" w14:textId="77777777" w:rsidR="00AB7951" w:rsidRPr="00AB7951" w:rsidRDefault="00AB7951" w:rsidP="00AB7951">
            <w:pPr>
              <w:jc w:val="center"/>
              <w:rPr>
                <w:lang w:eastAsia="en-US"/>
              </w:rPr>
            </w:pPr>
            <w:r w:rsidRPr="00AB7951">
              <w:rPr>
                <w:lang w:eastAsia="en-US"/>
              </w:rPr>
              <w:t>с 01.01.2024</w:t>
            </w:r>
          </w:p>
        </w:tc>
        <w:tc>
          <w:tcPr>
            <w:tcW w:w="1617" w:type="dxa"/>
            <w:tcBorders>
              <w:top w:val="nil"/>
              <w:left w:val="single" w:sz="4" w:space="0" w:color="auto"/>
              <w:bottom w:val="single" w:sz="4" w:space="0" w:color="auto"/>
              <w:right w:val="single" w:sz="4" w:space="0" w:color="auto"/>
            </w:tcBorders>
            <w:shd w:val="clear" w:color="auto" w:fill="auto"/>
            <w:vAlign w:val="center"/>
          </w:tcPr>
          <w:p w14:paraId="4DBE116B" w14:textId="77777777" w:rsidR="00AB7951" w:rsidRPr="00AB7951" w:rsidRDefault="00AB7951" w:rsidP="00AB7951">
            <w:pPr>
              <w:jc w:val="center"/>
              <w:rPr>
                <w:color w:val="000000"/>
                <w:lang w:eastAsia="en-US"/>
              </w:rPr>
            </w:pPr>
            <w:r w:rsidRPr="00AB7951">
              <w:rPr>
                <w:color w:val="000000"/>
                <w:lang w:eastAsia="en-US"/>
              </w:rPr>
              <w:t>23,51</w:t>
            </w:r>
          </w:p>
        </w:tc>
        <w:tc>
          <w:tcPr>
            <w:tcW w:w="1352" w:type="dxa"/>
            <w:tcBorders>
              <w:top w:val="single" w:sz="4" w:space="0" w:color="auto"/>
            </w:tcBorders>
            <w:shd w:val="clear" w:color="auto" w:fill="auto"/>
            <w:vAlign w:val="center"/>
          </w:tcPr>
          <w:p w14:paraId="0FAF061F" w14:textId="77777777" w:rsidR="00AB7951" w:rsidRPr="00AB7951" w:rsidRDefault="00AB7951" w:rsidP="00AB7951">
            <w:pPr>
              <w:jc w:val="center"/>
              <w:rPr>
                <w:sz w:val="22"/>
                <w:szCs w:val="22"/>
                <w:lang w:eastAsia="en-US"/>
              </w:rPr>
            </w:pPr>
            <w:r w:rsidRPr="00AB7951">
              <w:rPr>
                <w:sz w:val="22"/>
                <w:szCs w:val="22"/>
                <w:lang w:eastAsia="en-US"/>
              </w:rPr>
              <w:t>x</w:t>
            </w:r>
          </w:p>
        </w:tc>
      </w:tr>
      <w:tr w:rsidR="00AB7951" w:rsidRPr="00AB7951" w14:paraId="2254EAEC" w14:textId="77777777" w:rsidTr="00AB7951">
        <w:trPr>
          <w:trHeight w:val="240"/>
        </w:trPr>
        <w:tc>
          <w:tcPr>
            <w:tcW w:w="2662" w:type="dxa"/>
            <w:vMerge/>
            <w:shd w:val="clear" w:color="auto" w:fill="auto"/>
            <w:vAlign w:val="center"/>
          </w:tcPr>
          <w:p w14:paraId="08764EC5" w14:textId="77777777" w:rsidR="00AB7951" w:rsidRPr="00AB7951" w:rsidRDefault="00AB7951" w:rsidP="00AB7951">
            <w:pPr>
              <w:ind w:right="-2"/>
              <w:jc w:val="center"/>
              <w:rPr>
                <w:color w:val="000000"/>
                <w:sz w:val="22"/>
                <w:szCs w:val="22"/>
                <w:lang w:eastAsia="en-US"/>
              </w:rPr>
            </w:pPr>
          </w:p>
        </w:tc>
        <w:tc>
          <w:tcPr>
            <w:tcW w:w="2218" w:type="dxa"/>
            <w:vMerge/>
            <w:shd w:val="clear" w:color="auto" w:fill="auto"/>
            <w:vAlign w:val="center"/>
          </w:tcPr>
          <w:p w14:paraId="3DB8A034" w14:textId="77777777" w:rsidR="00AB7951" w:rsidRPr="00AB7951" w:rsidRDefault="00AB7951" w:rsidP="00AB7951">
            <w:pPr>
              <w:ind w:right="-2"/>
              <w:jc w:val="center"/>
              <w:rPr>
                <w:color w:val="000000"/>
                <w:sz w:val="22"/>
                <w:szCs w:val="22"/>
                <w:lang w:eastAsia="en-US"/>
              </w:rPr>
            </w:pPr>
          </w:p>
        </w:tc>
        <w:tc>
          <w:tcPr>
            <w:tcW w:w="1913" w:type="dxa"/>
            <w:tcBorders>
              <w:top w:val="single" w:sz="4" w:space="0" w:color="auto"/>
              <w:bottom w:val="single" w:sz="4" w:space="0" w:color="auto"/>
            </w:tcBorders>
            <w:shd w:val="clear" w:color="auto" w:fill="auto"/>
            <w:vAlign w:val="center"/>
          </w:tcPr>
          <w:p w14:paraId="6EE6AD0D" w14:textId="77777777" w:rsidR="00AB7951" w:rsidRPr="00AB7951" w:rsidRDefault="00AB7951" w:rsidP="00AB7951">
            <w:pPr>
              <w:jc w:val="center"/>
              <w:rPr>
                <w:lang w:eastAsia="en-US"/>
              </w:rPr>
            </w:pPr>
            <w:r w:rsidRPr="00AB7951">
              <w:rPr>
                <w:lang w:eastAsia="en-US"/>
              </w:rPr>
              <w:t>с 01.07.2024</w:t>
            </w:r>
          </w:p>
        </w:tc>
        <w:tc>
          <w:tcPr>
            <w:tcW w:w="1617" w:type="dxa"/>
            <w:tcBorders>
              <w:top w:val="nil"/>
              <w:left w:val="single" w:sz="4" w:space="0" w:color="auto"/>
              <w:bottom w:val="single" w:sz="4" w:space="0" w:color="auto"/>
              <w:right w:val="single" w:sz="4" w:space="0" w:color="auto"/>
            </w:tcBorders>
            <w:shd w:val="clear" w:color="auto" w:fill="auto"/>
            <w:vAlign w:val="center"/>
          </w:tcPr>
          <w:p w14:paraId="2289B479" w14:textId="77777777" w:rsidR="00AB7951" w:rsidRPr="00AB7951" w:rsidRDefault="00AB7951" w:rsidP="00AB7951">
            <w:pPr>
              <w:jc w:val="center"/>
              <w:rPr>
                <w:color w:val="000000"/>
                <w:lang w:eastAsia="en-US"/>
              </w:rPr>
            </w:pPr>
            <w:r w:rsidRPr="00AB7951">
              <w:rPr>
                <w:color w:val="000000"/>
                <w:lang w:eastAsia="en-US"/>
              </w:rPr>
              <w:t>25,76</w:t>
            </w:r>
          </w:p>
        </w:tc>
        <w:tc>
          <w:tcPr>
            <w:tcW w:w="1352" w:type="dxa"/>
            <w:tcBorders>
              <w:top w:val="single" w:sz="4" w:space="0" w:color="auto"/>
              <w:bottom w:val="single" w:sz="4" w:space="0" w:color="auto"/>
            </w:tcBorders>
            <w:shd w:val="clear" w:color="auto" w:fill="auto"/>
            <w:vAlign w:val="center"/>
          </w:tcPr>
          <w:p w14:paraId="17DD5D67" w14:textId="77777777" w:rsidR="00AB7951" w:rsidRPr="00AB7951" w:rsidRDefault="00AB7951" w:rsidP="00AB7951">
            <w:pPr>
              <w:jc w:val="center"/>
              <w:rPr>
                <w:sz w:val="22"/>
                <w:szCs w:val="22"/>
                <w:lang w:eastAsia="en-US"/>
              </w:rPr>
            </w:pPr>
            <w:r w:rsidRPr="00AB7951">
              <w:rPr>
                <w:sz w:val="22"/>
                <w:szCs w:val="22"/>
                <w:lang w:eastAsia="en-US"/>
              </w:rPr>
              <w:t>x</w:t>
            </w:r>
          </w:p>
        </w:tc>
      </w:tr>
      <w:tr w:rsidR="00AB7951" w:rsidRPr="00AB7951" w14:paraId="4FB35F9A" w14:textId="77777777" w:rsidTr="00AB7951">
        <w:trPr>
          <w:trHeight w:val="230"/>
        </w:trPr>
        <w:tc>
          <w:tcPr>
            <w:tcW w:w="2662" w:type="dxa"/>
            <w:vMerge/>
            <w:shd w:val="clear" w:color="auto" w:fill="auto"/>
            <w:vAlign w:val="center"/>
          </w:tcPr>
          <w:p w14:paraId="2EC5238C" w14:textId="77777777" w:rsidR="00AB7951" w:rsidRPr="00AB7951" w:rsidRDefault="00AB7951" w:rsidP="00AB7951">
            <w:pPr>
              <w:ind w:right="-2"/>
              <w:jc w:val="center"/>
              <w:rPr>
                <w:color w:val="000000"/>
                <w:sz w:val="22"/>
                <w:szCs w:val="22"/>
                <w:lang w:eastAsia="en-US"/>
              </w:rPr>
            </w:pPr>
          </w:p>
        </w:tc>
        <w:tc>
          <w:tcPr>
            <w:tcW w:w="2218" w:type="dxa"/>
            <w:vMerge/>
            <w:shd w:val="clear" w:color="auto" w:fill="auto"/>
            <w:vAlign w:val="center"/>
          </w:tcPr>
          <w:p w14:paraId="5BF17418" w14:textId="77777777" w:rsidR="00AB7951" w:rsidRPr="00AB7951" w:rsidRDefault="00AB7951" w:rsidP="00AB7951">
            <w:pPr>
              <w:ind w:right="-2"/>
              <w:jc w:val="center"/>
              <w:rPr>
                <w:color w:val="000000"/>
                <w:sz w:val="22"/>
                <w:szCs w:val="22"/>
                <w:lang w:eastAsia="en-US"/>
              </w:rPr>
            </w:pPr>
          </w:p>
        </w:tc>
        <w:tc>
          <w:tcPr>
            <w:tcW w:w="1913" w:type="dxa"/>
            <w:tcBorders>
              <w:top w:val="single" w:sz="4" w:space="0" w:color="auto"/>
            </w:tcBorders>
            <w:shd w:val="clear" w:color="auto" w:fill="auto"/>
            <w:vAlign w:val="center"/>
          </w:tcPr>
          <w:p w14:paraId="58FFAC70" w14:textId="77777777" w:rsidR="00AB7951" w:rsidRPr="00AB7951" w:rsidRDefault="00AB7951" w:rsidP="00AB7951">
            <w:pPr>
              <w:jc w:val="center"/>
              <w:rPr>
                <w:lang w:eastAsia="en-US"/>
              </w:rPr>
            </w:pPr>
            <w:r w:rsidRPr="00AB7951">
              <w:rPr>
                <w:lang w:eastAsia="en-US"/>
              </w:rPr>
              <w:t>с 01.01.2025</w:t>
            </w:r>
          </w:p>
        </w:tc>
        <w:tc>
          <w:tcPr>
            <w:tcW w:w="1617" w:type="dxa"/>
            <w:tcBorders>
              <w:top w:val="nil"/>
              <w:left w:val="single" w:sz="4" w:space="0" w:color="auto"/>
              <w:bottom w:val="single" w:sz="4" w:space="0" w:color="auto"/>
              <w:right w:val="single" w:sz="4" w:space="0" w:color="auto"/>
            </w:tcBorders>
            <w:shd w:val="clear" w:color="auto" w:fill="auto"/>
          </w:tcPr>
          <w:p w14:paraId="638717DB" w14:textId="77777777" w:rsidR="00AB7951" w:rsidRPr="00AB7951" w:rsidRDefault="00AB7951" w:rsidP="00AB7951">
            <w:pPr>
              <w:jc w:val="center"/>
              <w:rPr>
                <w:color w:val="000000"/>
                <w:lang w:eastAsia="en-US"/>
              </w:rPr>
            </w:pPr>
            <w:r w:rsidRPr="00AB7951">
              <w:rPr>
                <w:lang w:eastAsia="en-US"/>
              </w:rPr>
              <w:t>25,76</w:t>
            </w:r>
          </w:p>
        </w:tc>
        <w:tc>
          <w:tcPr>
            <w:tcW w:w="1352" w:type="dxa"/>
            <w:tcBorders>
              <w:top w:val="single" w:sz="4" w:space="0" w:color="auto"/>
            </w:tcBorders>
            <w:shd w:val="clear" w:color="auto" w:fill="auto"/>
            <w:vAlign w:val="center"/>
          </w:tcPr>
          <w:p w14:paraId="50AB1E39" w14:textId="77777777" w:rsidR="00AB7951" w:rsidRPr="00AB7951" w:rsidRDefault="00AB7951" w:rsidP="00AB7951">
            <w:pPr>
              <w:jc w:val="center"/>
              <w:rPr>
                <w:sz w:val="22"/>
                <w:szCs w:val="22"/>
                <w:lang w:eastAsia="en-US"/>
              </w:rPr>
            </w:pPr>
            <w:r w:rsidRPr="00AB7951">
              <w:rPr>
                <w:sz w:val="22"/>
                <w:szCs w:val="22"/>
                <w:lang w:eastAsia="en-US"/>
              </w:rPr>
              <w:t>x</w:t>
            </w:r>
          </w:p>
        </w:tc>
      </w:tr>
      <w:tr w:rsidR="00AB7951" w:rsidRPr="00AB7951" w14:paraId="0569FB53" w14:textId="77777777" w:rsidTr="00AB7951">
        <w:trPr>
          <w:trHeight w:val="240"/>
        </w:trPr>
        <w:tc>
          <w:tcPr>
            <w:tcW w:w="2662" w:type="dxa"/>
            <w:vMerge/>
            <w:shd w:val="clear" w:color="auto" w:fill="auto"/>
            <w:vAlign w:val="center"/>
          </w:tcPr>
          <w:p w14:paraId="2F676A31" w14:textId="77777777" w:rsidR="00AB7951" w:rsidRPr="00AB7951" w:rsidRDefault="00AB7951" w:rsidP="00AB7951">
            <w:pPr>
              <w:ind w:right="-2"/>
              <w:jc w:val="center"/>
              <w:rPr>
                <w:color w:val="000000"/>
                <w:sz w:val="22"/>
                <w:szCs w:val="22"/>
                <w:lang w:eastAsia="en-US"/>
              </w:rPr>
            </w:pPr>
          </w:p>
        </w:tc>
        <w:tc>
          <w:tcPr>
            <w:tcW w:w="2218" w:type="dxa"/>
            <w:vMerge/>
            <w:shd w:val="clear" w:color="auto" w:fill="auto"/>
            <w:vAlign w:val="center"/>
          </w:tcPr>
          <w:p w14:paraId="2D61AC13" w14:textId="77777777" w:rsidR="00AB7951" w:rsidRPr="00AB7951" w:rsidRDefault="00AB7951" w:rsidP="00AB7951">
            <w:pPr>
              <w:ind w:right="-2"/>
              <w:jc w:val="center"/>
              <w:rPr>
                <w:color w:val="000000"/>
                <w:sz w:val="22"/>
                <w:szCs w:val="22"/>
                <w:lang w:eastAsia="en-US"/>
              </w:rPr>
            </w:pPr>
          </w:p>
        </w:tc>
        <w:tc>
          <w:tcPr>
            <w:tcW w:w="1913" w:type="dxa"/>
            <w:tcBorders>
              <w:top w:val="single" w:sz="4" w:space="0" w:color="auto"/>
              <w:bottom w:val="single" w:sz="4" w:space="0" w:color="auto"/>
            </w:tcBorders>
            <w:shd w:val="clear" w:color="auto" w:fill="auto"/>
            <w:vAlign w:val="center"/>
          </w:tcPr>
          <w:p w14:paraId="17131951" w14:textId="77777777" w:rsidR="00AB7951" w:rsidRPr="00AB7951" w:rsidRDefault="00AB7951" w:rsidP="00AB7951">
            <w:pPr>
              <w:jc w:val="center"/>
              <w:rPr>
                <w:lang w:eastAsia="en-US"/>
              </w:rPr>
            </w:pPr>
            <w:r w:rsidRPr="00AB7951">
              <w:rPr>
                <w:lang w:eastAsia="en-US"/>
              </w:rPr>
              <w:t>с 01.07.2025</w:t>
            </w:r>
          </w:p>
        </w:tc>
        <w:tc>
          <w:tcPr>
            <w:tcW w:w="1617" w:type="dxa"/>
            <w:tcBorders>
              <w:top w:val="nil"/>
              <w:left w:val="single" w:sz="4" w:space="0" w:color="auto"/>
              <w:bottom w:val="single" w:sz="4" w:space="0" w:color="auto"/>
              <w:right w:val="single" w:sz="4" w:space="0" w:color="auto"/>
            </w:tcBorders>
            <w:shd w:val="clear" w:color="auto" w:fill="auto"/>
          </w:tcPr>
          <w:p w14:paraId="52BEE5AF" w14:textId="77777777" w:rsidR="00AB7951" w:rsidRPr="00AB7951" w:rsidRDefault="00AB7951" w:rsidP="00AB7951">
            <w:pPr>
              <w:jc w:val="center"/>
              <w:rPr>
                <w:color w:val="000000"/>
                <w:lang w:eastAsia="en-US"/>
              </w:rPr>
            </w:pPr>
            <w:r w:rsidRPr="00AB7951">
              <w:rPr>
                <w:lang w:eastAsia="en-US"/>
              </w:rPr>
              <w:t>38,91</w:t>
            </w:r>
          </w:p>
        </w:tc>
        <w:tc>
          <w:tcPr>
            <w:tcW w:w="1352" w:type="dxa"/>
            <w:tcBorders>
              <w:top w:val="single" w:sz="4" w:space="0" w:color="auto"/>
              <w:bottom w:val="single" w:sz="4" w:space="0" w:color="auto"/>
            </w:tcBorders>
            <w:shd w:val="clear" w:color="auto" w:fill="auto"/>
            <w:vAlign w:val="center"/>
          </w:tcPr>
          <w:p w14:paraId="007E3954" w14:textId="77777777" w:rsidR="00AB7951" w:rsidRPr="00AB7951" w:rsidRDefault="00AB7951" w:rsidP="00AB7951">
            <w:pPr>
              <w:jc w:val="center"/>
              <w:rPr>
                <w:sz w:val="22"/>
                <w:szCs w:val="22"/>
                <w:lang w:eastAsia="en-US"/>
              </w:rPr>
            </w:pPr>
            <w:r w:rsidRPr="00AB7951">
              <w:rPr>
                <w:sz w:val="22"/>
                <w:szCs w:val="22"/>
                <w:lang w:eastAsia="en-US"/>
              </w:rPr>
              <w:t>x</w:t>
            </w:r>
          </w:p>
        </w:tc>
      </w:tr>
      <w:tr w:rsidR="00AB7951" w:rsidRPr="00AB7951" w14:paraId="65ADE01D" w14:textId="77777777" w:rsidTr="00AB7951">
        <w:trPr>
          <w:trHeight w:val="240"/>
        </w:trPr>
        <w:tc>
          <w:tcPr>
            <w:tcW w:w="2662" w:type="dxa"/>
            <w:vMerge/>
            <w:shd w:val="clear" w:color="auto" w:fill="auto"/>
            <w:vAlign w:val="center"/>
          </w:tcPr>
          <w:p w14:paraId="4DDB4E48" w14:textId="77777777" w:rsidR="00AB7951" w:rsidRPr="00AB7951" w:rsidRDefault="00AB7951" w:rsidP="00AB7951">
            <w:pPr>
              <w:ind w:right="-2"/>
              <w:jc w:val="center"/>
              <w:rPr>
                <w:color w:val="000000"/>
                <w:sz w:val="22"/>
                <w:szCs w:val="22"/>
                <w:lang w:eastAsia="en-US"/>
              </w:rPr>
            </w:pPr>
          </w:p>
        </w:tc>
        <w:tc>
          <w:tcPr>
            <w:tcW w:w="2218" w:type="dxa"/>
            <w:vMerge/>
            <w:shd w:val="clear" w:color="auto" w:fill="auto"/>
            <w:vAlign w:val="center"/>
          </w:tcPr>
          <w:p w14:paraId="71570F28" w14:textId="77777777" w:rsidR="00AB7951" w:rsidRPr="00AB7951" w:rsidRDefault="00AB7951" w:rsidP="00AB7951">
            <w:pPr>
              <w:ind w:right="-2"/>
              <w:jc w:val="center"/>
              <w:rPr>
                <w:color w:val="000000"/>
                <w:sz w:val="22"/>
                <w:szCs w:val="22"/>
                <w:lang w:eastAsia="en-US"/>
              </w:rPr>
            </w:pPr>
          </w:p>
        </w:tc>
        <w:tc>
          <w:tcPr>
            <w:tcW w:w="1913" w:type="dxa"/>
            <w:tcBorders>
              <w:top w:val="single" w:sz="4" w:space="0" w:color="auto"/>
            </w:tcBorders>
            <w:shd w:val="clear" w:color="auto" w:fill="auto"/>
            <w:vAlign w:val="center"/>
          </w:tcPr>
          <w:p w14:paraId="33ED5ACE" w14:textId="77777777" w:rsidR="00AB7951" w:rsidRPr="00AB7951" w:rsidRDefault="00AB7951" w:rsidP="00AB7951">
            <w:pPr>
              <w:jc w:val="center"/>
              <w:rPr>
                <w:lang w:eastAsia="en-US"/>
              </w:rPr>
            </w:pPr>
            <w:r w:rsidRPr="00AB7951">
              <w:rPr>
                <w:lang w:eastAsia="en-US"/>
              </w:rPr>
              <w:t>с 01.01.2026</w:t>
            </w:r>
          </w:p>
        </w:tc>
        <w:tc>
          <w:tcPr>
            <w:tcW w:w="1617" w:type="dxa"/>
            <w:tcBorders>
              <w:top w:val="nil"/>
              <w:left w:val="single" w:sz="4" w:space="0" w:color="auto"/>
              <w:bottom w:val="single" w:sz="4" w:space="0" w:color="auto"/>
              <w:right w:val="single" w:sz="4" w:space="0" w:color="auto"/>
            </w:tcBorders>
            <w:shd w:val="clear" w:color="auto" w:fill="auto"/>
            <w:vAlign w:val="center"/>
          </w:tcPr>
          <w:p w14:paraId="33C1729E" w14:textId="77777777" w:rsidR="00AB7951" w:rsidRPr="00AB7951" w:rsidRDefault="00AB7951" w:rsidP="00AB7951">
            <w:pPr>
              <w:jc w:val="center"/>
              <w:rPr>
                <w:color w:val="000000"/>
                <w:lang w:eastAsia="en-US"/>
              </w:rPr>
            </w:pPr>
            <w:r w:rsidRPr="00AB7951">
              <w:rPr>
                <w:color w:val="000000"/>
                <w:lang w:eastAsia="en-US"/>
              </w:rPr>
              <w:t>26,49</w:t>
            </w:r>
          </w:p>
        </w:tc>
        <w:tc>
          <w:tcPr>
            <w:tcW w:w="1352" w:type="dxa"/>
            <w:tcBorders>
              <w:top w:val="single" w:sz="4" w:space="0" w:color="auto"/>
            </w:tcBorders>
            <w:shd w:val="clear" w:color="auto" w:fill="auto"/>
            <w:vAlign w:val="center"/>
          </w:tcPr>
          <w:p w14:paraId="1F56F2D0" w14:textId="77777777" w:rsidR="00AB7951" w:rsidRPr="00AB7951" w:rsidRDefault="00AB7951" w:rsidP="00AB7951">
            <w:pPr>
              <w:jc w:val="center"/>
              <w:rPr>
                <w:sz w:val="22"/>
                <w:szCs w:val="22"/>
                <w:lang w:eastAsia="en-US"/>
              </w:rPr>
            </w:pPr>
            <w:r w:rsidRPr="00AB7951">
              <w:rPr>
                <w:sz w:val="22"/>
                <w:szCs w:val="22"/>
                <w:lang w:eastAsia="en-US"/>
              </w:rPr>
              <w:t>x</w:t>
            </w:r>
          </w:p>
        </w:tc>
      </w:tr>
      <w:tr w:rsidR="00AB7951" w:rsidRPr="00AB7951" w14:paraId="4C4CF9CB" w14:textId="77777777" w:rsidTr="00AB7951">
        <w:trPr>
          <w:trHeight w:val="240"/>
        </w:trPr>
        <w:tc>
          <w:tcPr>
            <w:tcW w:w="2662" w:type="dxa"/>
            <w:vMerge/>
            <w:shd w:val="clear" w:color="auto" w:fill="auto"/>
            <w:vAlign w:val="center"/>
          </w:tcPr>
          <w:p w14:paraId="5A7BAE79" w14:textId="77777777" w:rsidR="00AB7951" w:rsidRPr="00AB7951" w:rsidRDefault="00AB7951" w:rsidP="00AB7951">
            <w:pPr>
              <w:ind w:right="-2"/>
              <w:jc w:val="center"/>
              <w:rPr>
                <w:color w:val="000000"/>
                <w:sz w:val="22"/>
                <w:szCs w:val="22"/>
                <w:lang w:eastAsia="en-US"/>
              </w:rPr>
            </w:pPr>
          </w:p>
        </w:tc>
        <w:tc>
          <w:tcPr>
            <w:tcW w:w="2218" w:type="dxa"/>
            <w:vMerge/>
            <w:shd w:val="clear" w:color="auto" w:fill="auto"/>
            <w:vAlign w:val="center"/>
          </w:tcPr>
          <w:p w14:paraId="55E12E0C" w14:textId="77777777" w:rsidR="00AB7951" w:rsidRPr="00AB7951" w:rsidRDefault="00AB7951" w:rsidP="00AB7951">
            <w:pPr>
              <w:ind w:right="-2"/>
              <w:jc w:val="center"/>
              <w:rPr>
                <w:color w:val="000000"/>
                <w:sz w:val="22"/>
                <w:szCs w:val="22"/>
                <w:lang w:eastAsia="en-US"/>
              </w:rPr>
            </w:pPr>
          </w:p>
        </w:tc>
        <w:tc>
          <w:tcPr>
            <w:tcW w:w="1913" w:type="dxa"/>
            <w:tcBorders>
              <w:top w:val="single" w:sz="4" w:space="0" w:color="auto"/>
              <w:bottom w:val="single" w:sz="4" w:space="0" w:color="auto"/>
            </w:tcBorders>
            <w:shd w:val="clear" w:color="auto" w:fill="auto"/>
            <w:vAlign w:val="center"/>
          </w:tcPr>
          <w:p w14:paraId="3AB07740" w14:textId="77777777" w:rsidR="00AB7951" w:rsidRPr="00AB7951" w:rsidRDefault="00AB7951" w:rsidP="00AB7951">
            <w:pPr>
              <w:jc w:val="center"/>
              <w:rPr>
                <w:lang w:eastAsia="en-US"/>
              </w:rPr>
            </w:pPr>
            <w:r w:rsidRPr="00AB7951">
              <w:rPr>
                <w:lang w:eastAsia="en-US"/>
              </w:rPr>
              <w:t>с 01.07.2026</w:t>
            </w:r>
          </w:p>
        </w:tc>
        <w:tc>
          <w:tcPr>
            <w:tcW w:w="1617" w:type="dxa"/>
            <w:tcBorders>
              <w:top w:val="nil"/>
              <w:left w:val="single" w:sz="4" w:space="0" w:color="auto"/>
              <w:bottom w:val="single" w:sz="4" w:space="0" w:color="auto"/>
              <w:right w:val="single" w:sz="4" w:space="0" w:color="auto"/>
            </w:tcBorders>
            <w:shd w:val="clear" w:color="auto" w:fill="auto"/>
            <w:vAlign w:val="center"/>
          </w:tcPr>
          <w:p w14:paraId="1EDB9384" w14:textId="77777777" w:rsidR="00AB7951" w:rsidRPr="00AB7951" w:rsidRDefault="00AB7951" w:rsidP="00AB7951">
            <w:pPr>
              <w:jc w:val="center"/>
              <w:rPr>
                <w:color w:val="000000"/>
                <w:lang w:eastAsia="en-US"/>
              </w:rPr>
            </w:pPr>
            <w:r w:rsidRPr="00AB7951">
              <w:rPr>
                <w:color w:val="000000"/>
                <w:lang w:eastAsia="en-US"/>
              </w:rPr>
              <w:t>27,55</w:t>
            </w:r>
          </w:p>
        </w:tc>
        <w:tc>
          <w:tcPr>
            <w:tcW w:w="1352" w:type="dxa"/>
            <w:tcBorders>
              <w:top w:val="single" w:sz="4" w:space="0" w:color="auto"/>
              <w:bottom w:val="single" w:sz="4" w:space="0" w:color="auto"/>
            </w:tcBorders>
            <w:shd w:val="clear" w:color="auto" w:fill="auto"/>
            <w:vAlign w:val="center"/>
          </w:tcPr>
          <w:p w14:paraId="68B6EA72" w14:textId="77777777" w:rsidR="00AB7951" w:rsidRPr="00AB7951" w:rsidRDefault="00AB7951" w:rsidP="00AB7951">
            <w:pPr>
              <w:jc w:val="center"/>
              <w:rPr>
                <w:sz w:val="22"/>
                <w:szCs w:val="22"/>
                <w:lang w:eastAsia="en-US"/>
              </w:rPr>
            </w:pPr>
            <w:r w:rsidRPr="00AB7951">
              <w:rPr>
                <w:sz w:val="22"/>
                <w:szCs w:val="22"/>
                <w:lang w:eastAsia="en-US"/>
              </w:rPr>
              <w:t>x</w:t>
            </w:r>
          </w:p>
        </w:tc>
      </w:tr>
      <w:tr w:rsidR="00AB7951" w:rsidRPr="00AB7951" w14:paraId="71EACCFB" w14:textId="77777777" w:rsidTr="00AB7951">
        <w:trPr>
          <w:trHeight w:val="240"/>
        </w:trPr>
        <w:tc>
          <w:tcPr>
            <w:tcW w:w="2662" w:type="dxa"/>
            <w:vMerge/>
            <w:shd w:val="clear" w:color="auto" w:fill="auto"/>
            <w:vAlign w:val="center"/>
          </w:tcPr>
          <w:p w14:paraId="4017CD8B" w14:textId="77777777" w:rsidR="00AB7951" w:rsidRPr="00AB7951" w:rsidRDefault="00AB7951" w:rsidP="00AB7951">
            <w:pPr>
              <w:ind w:right="-2"/>
              <w:jc w:val="center"/>
              <w:rPr>
                <w:color w:val="000000"/>
                <w:sz w:val="22"/>
                <w:szCs w:val="22"/>
                <w:lang w:eastAsia="en-US"/>
              </w:rPr>
            </w:pPr>
          </w:p>
        </w:tc>
        <w:tc>
          <w:tcPr>
            <w:tcW w:w="2218" w:type="dxa"/>
            <w:vMerge/>
            <w:shd w:val="clear" w:color="auto" w:fill="auto"/>
            <w:vAlign w:val="center"/>
          </w:tcPr>
          <w:p w14:paraId="6C351D71" w14:textId="77777777" w:rsidR="00AB7951" w:rsidRPr="00AB7951" w:rsidRDefault="00AB7951" w:rsidP="00AB7951">
            <w:pPr>
              <w:ind w:right="-2"/>
              <w:jc w:val="center"/>
              <w:rPr>
                <w:color w:val="000000"/>
                <w:sz w:val="22"/>
                <w:szCs w:val="22"/>
                <w:lang w:eastAsia="en-US"/>
              </w:rPr>
            </w:pPr>
          </w:p>
        </w:tc>
        <w:tc>
          <w:tcPr>
            <w:tcW w:w="1913" w:type="dxa"/>
            <w:tcBorders>
              <w:top w:val="single" w:sz="4" w:space="0" w:color="auto"/>
            </w:tcBorders>
            <w:shd w:val="clear" w:color="auto" w:fill="auto"/>
            <w:vAlign w:val="center"/>
          </w:tcPr>
          <w:p w14:paraId="4CB770FC" w14:textId="77777777" w:rsidR="00AB7951" w:rsidRPr="00AB7951" w:rsidRDefault="00AB7951" w:rsidP="00AB7951">
            <w:pPr>
              <w:jc w:val="center"/>
              <w:rPr>
                <w:lang w:eastAsia="en-US"/>
              </w:rPr>
            </w:pPr>
            <w:r w:rsidRPr="00AB7951">
              <w:rPr>
                <w:lang w:eastAsia="en-US"/>
              </w:rPr>
              <w:t>с 01.01.2027</w:t>
            </w:r>
          </w:p>
        </w:tc>
        <w:tc>
          <w:tcPr>
            <w:tcW w:w="1617" w:type="dxa"/>
            <w:tcBorders>
              <w:top w:val="nil"/>
              <w:left w:val="single" w:sz="4" w:space="0" w:color="auto"/>
              <w:bottom w:val="single" w:sz="4" w:space="0" w:color="auto"/>
              <w:right w:val="single" w:sz="4" w:space="0" w:color="auto"/>
            </w:tcBorders>
            <w:shd w:val="clear" w:color="auto" w:fill="auto"/>
            <w:vAlign w:val="center"/>
          </w:tcPr>
          <w:p w14:paraId="347653FB" w14:textId="77777777" w:rsidR="00AB7951" w:rsidRPr="00AB7951" w:rsidRDefault="00AB7951" w:rsidP="00AB7951">
            <w:pPr>
              <w:jc w:val="center"/>
              <w:rPr>
                <w:color w:val="000000"/>
                <w:lang w:eastAsia="en-US"/>
              </w:rPr>
            </w:pPr>
            <w:r w:rsidRPr="00AB7951">
              <w:rPr>
                <w:color w:val="000000"/>
                <w:lang w:eastAsia="en-US"/>
              </w:rPr>
              <w:t>27,55</w:t>
            </w:r>
          </w:p>
        </w:tc>
        <w:tc>
          <w:tcPr>
            <w:tcW w:w="1352" w:type="dxa"/>
            <w:tcBorders>
              <w:top w:val="single" w:sz="4" w:space="0" w:color="auto"/>
            </w:tcBorders>
            <w:shd w:val="clear" w:color="auto" w:fill="auto"/>
            <w:vAlign w:val="center"/>
          </w:tcPr>
          <w:p w14:paraId="3A809542" w14:textId="77777777" w:rsidR="00AB7951" w:rsidRPr="00AB7951" w:rsidRDefault="00AB7951" w:rsidP="00AB7951">
            <w:pPr>
              <w:jc w:val="center"/>
              <w:rPr>
                <w:sz w:val="22"/>
                <w:szCs w:val="22"/>
                <w:lang w:eastAsia="en-US"/>
              </w:rPr>
            </w:pPr>
            <w:r w:rsidRPr="00AB7951">
              <w:rPr>
                <w:sz w:val="22"/>
                <w:szCs w:val="22"/>
                <w:lang w:eastAsia="en-US"/>
              </w:rPr>
              <w:t>x</w:t>
            </w:r>
          </w:p>
        </w:tc>
      </w:tr>
      <w:tr w:rsidR="00AB7951" w:rsidRPr="00AB7951" w14:paraId="5EA6A98C" w14:textId="77777777" w:rsidTr="00AB7951">
        <w:trPr>
          <w:trHeight w:val="240"/>
        </w:trPr>
        <w:tc>
          <w:tcPr>
            <w:tcW w:w="2662" w:type="dxa"/>
            <w:vMerge/>
            <w:shd w:val="clear" w:color="auto" w:fill="auto"/>
            <w:vAlign w:val="center"/>
          </w:tcPr>
          <w:p w14:paraId="57C6A860" w14:textId="77777777" w:rsidR="00AB7951" w:rsidRPr="00AB7951" w:rsidRDefault="00AB7951" w:rsidP="00AB7951">
            <w:pPr>
              <w:ind w:right="-2"/>
              <w:jc w:val="center"/>
              <w:rPr>
                <w:color w:val="000000"/>
                <w:sz w:val="22"/>
                <w:szCs w:val="22"/>
                <w:lang w:eastAsia="en-US"/>
              </w:rPr>
            </w:pPr>
          </w:p>
        </w:tc>
        <w:tc>
          <w:tcPr>
            <w:tcW w:w="2218" w:type="dxa"/>
            <w:vMerge/>
            <w:shd w:val="clear" w:color="auto" w:fill="auto"/>
            <w:vAlign w:val="center"/>
          </w:tcPr>
          <w:p w14:paraId="7B3659FE" w14:textId="77777777" w:rsidR="00AB7951" w:rsidRPr="00AB7951" w:rsidRDefault="00AB7951" w:rsidP="00AB7951">
            <w:pPr>
              <w:ind w:right="-2"/>
              <w:jc w:val="center"/>
              <w:rPr>
                <w:color w:val="000000"/>
                <w:sz w:val="22"/>
                <w:szCs w:val="22"/>
                <w:lang w:eastAsia="en-US"/>
              </w:rPr>
            </w:pPr>
          </w:p>
        </w:tc>
        <w:tc>
          <w:tcPr>
            <w:tcW w:w="1913" w:type="dxa"/>
            <w:tcBorders>
              <w:top w:val="single" w:sz="4" w:space="0" w:color="auto"/>
              <w:bottom w:val="single" w:sz="4" w:space="0" w:color="auto"/>
            </w:tcBorders>
            <w:shd w:val="clear" w:color="auto" w:fill="auto"/>
            <w:vAlign w:val="center"/>
          </w:tcPr>
          <w:p w14:paraId="6F274D6C" w14:textId="77777777" w:rsidR="00AB7951" w:rsidRPr="00AB7951" w:rsidRDefault="00AB7951" w:rsidP="00AB7951">
            <w:pPr>
              <w:jc w:val="center"/>
              <w:rPr>
                <w:lang w:eastAsia="en-US"/>
              </w:rPr>
            </w:pPr>
            <w:r w:rsidRPr="00AB7951">
              <w:rPr>
                <w:lang w:eastAsia="en-US"/>
              </w:rPr>
              <w:t>с 01.07.2027</w:t>
            </w:r>
          </w:p>
        </w:tc>
        <w:tc>
          <w:tcPr>
            <w:tcW w:w="1617" w:type="dxa"/>
            <w:tcBorders>
              <w:top w:val="nil"/>
              <w:left w:val="single" w:sz="4" w:space="0" w:color="auto"/>
              <w:bottom w:val="single" w:sz="4" w:space="0" w:color="auto"/>
              <w:right w:val="single" w:sz="4" w:space="0" w:color="auto"/>
            </w:tcBorders>
            <w:shd w:val="clear" w:color="auto" w:fill="auto"/>
            <w:vAlign w:val="center"/>
          </w:tcPr>
          <w:p w14:paraId="51D214A8" w14:textId="77777777" w:rsidR="00AB7951" w:rsidRPr="00AB7951" w:rsidRDefault="00AB7951" w:rsidP="00AB7951">
            <w:pPr>
              <w:jc w:val="center"/>
              <w:rPr>
                <w:color w:val="000000"/>
                <w:lang w:eastAsia="en-US"/>
              </w:rPr>
            </w:pPr>
            <w:r w:rsidRPr="00AB7951">
              <w:rPr>
                <w:color w:val="000000"/>
                <w:lang w:eastAsia="en-US"/>
              </w:rPr>
              <w:t>28,65</w:t>
            </w:r>
          </w:p>
        </w:tc>
        <w:tc>
          <w:tcPr>
            <w:tcW w:w="1352" w:type="dxa"/>
            <w:tcBorders>
              <w:top w:val="single" w:sz="4" w:space="0" w:color="auto"/>
              <w:bottom w:val="single" w:sz="4" w:space="0" w:color="auto"/>
            </w:tcBorders>
            <w:shd w:val="clear" w:color="auto" w:fill="auto"/>
            <w:vAlign w:val="center"/>
          </w:tcPr>
          <w:p w14:paraId="036F4495" w14:textId="77777777" w:rsidR="00AB7951" w:rsidRPr="00AB7951" w:rsidRDefault="00AB7951" w:rsidP="00AB7951">
            <w:pPr>
              <w:jc w:val="center"/>
              <w:rPr>
                <w:sz w:val="22"/>
                <w:szCs w:val="22"/>
                <w:lang w:eastAsia="en-US"/>
              </w:rPr>
            </w:pPr>
            <w:r w:rsidRPr="00AB7951">
              <w:rPr>
                <w:sz w:val="22"/>
                <w:szCs w:val="22"/>
                <w:lang w:eastAsia="en-US"/>
              </w:rPr>
              <w:t>x</w:t>
            </w:r>
          </w:p>
        </w:tc>
      </w:tr>
      <w:tr w:rsidR="00AB7951" w:rsidRPr="00AB7951" w14:paraId="3BE97CC3" w14:textId="77777777" w:rsidTr="00AB7951">
        <w:trPr>
          <w:trHeight w:val="209"/>
        </w:trPr>
        <w:tc>
          <w:tcPr>
            <w:tcW w:w="2662" w:type="dxa"/>
            <w:vMerge/>
            <w:shd w:val="clear" w:color="auto" w:fill="auto"/>
            <w:vAlign w:val="center"/>
          </w:tcPr>
          <w:p w14:paraId="3AC33A26" w14:textId="77777777" w:rsidR="00AB7951" w:rsidRPr="00AB7951" w:rsidRDefault="00AB7951" w:rsidP="00AB7951">
            <w:pPr>
              <w:ind w:right="-2"/>
              <w:jc w:val="center"/>
              <w:rPr>
                <w:color w:val="000000"/>
                <w:sz w:val="22"/>
                <w:szCs w:val="22"/>
                <w:lang w:eastAsia="en-US"/>
              </w:rPr>
            </w:pPr>
          </w:p>
        </w:tc>
        <w:tc>
          <w:tcPr>
            <w:tcW w:w="7102" w:type="dxa"/>
            <w:gridSpan w:val="4"/>
            <w:shd w:val="clear" w:color="auto" w:fill="auto"/>
            <w:vAlign w:val="center"/>
          </w:tcPr>
          <w:p w14:paraId="6E9A98EC" w14:textId="77777777" w:rsidR="00AB7951" w:rsidRPr="00AB7951" w:rsidRDefault="00AB7951" w:rsidP="00AB7951">
            <w:pPr>
              <w:ind w:right="-2"/>
              <w:jc w:val="center"/>
              <w:rPr>
                <w:color w:val="000000"/>
                <w:sz w:val="22"/>
                <w:szCs w:val="22"/>
                <w:lang w:eastAsia="en-US"/>
              </w:rPr>
            </w:pPr>
            <w:r w:rsidRPr="00AB7951">
              <w:rPr>
                <w:sz w:val="22"/>
                <w:szCs w:val="22"/>
              </w:rPr>
              <w:t>Тариф на теплоноситель, поставляемый потребителям (без НДС)</w:t>
            </w:r>
          </w:p>
        </w:tc>
      </w:tr>
      <w:tr w:rsidR="00AB7951" w:rsidRPr="00AB7951" w14:paraId="324FBBB1" w14:textId="77777777" w:rsidTr="00AB7951">
        <w:trPr>
          <w:trHeight w:val="229"/>
        </w:trPr>
        <w:tc>
          <w:tcPr>
            <w:tcW w:w="2662" w:type="dxa"/>
            <w:vMerge/>
            <w:shd w:val="clear" w:color="auto" w:fill="auto"/>
            <w:vAlign w:val="center"/>
          </w:tcPr>
          <w:p w14:paraId="07641564" w14:textId="77777777" w:rsidR="00AB7951" w:rsidRPr="00AB7951" w:rsidRDefault="00AB7951" w:rsidP="00AB7951">
            <w:pPr>
              <w:ind w:right="-2"/>
              <w:jc w:val="center"/>
              <w:rPr>
                <w:color w:val="000000"/>
                <w:sz w:val="22"/>
                <w:szCs w:val="22"/>
                <w:lang w:eastAsia="en-US"/>
              </w:rPr>
            </w:pPr>
          </w:p>
        </w:tc>
        <w:tc>
          <w:tcPr>
            <w:tcW w:w="2218" w:type="dxa"/>
            <w:vMerge w:val="restart"/>
            <w:shd w:val="clear" w:color="auto" w:fill="auto"/>
            <w:vAlign w:val="center"/>
          </w:tcPr>
          <w:p w14:paraId="25955AEC" w14:textId="77777777" w:rsidR="00AB7951" w:rsidRPr="00AB7951" w:rsidRDefault="00AB7951" w:rsidP="00AB7951">
            <w:pPr>
              <w:ind w:right="-2"/>
              <w:jc w:val="center"/>
              <w:rPr>
                <w:color w:val="000000"/>
                <w:sz w:val="22"/>
                <w:szCs w:val="22"/>
                <w:lang w:eastAsia="en-US"/>
              </w:rPr>
            </w:pPr>
          </w:p>
        </w:tc>
        <w:tc>
          <w:tcPr>
            <w:tcW w:w="1913" w:type="dxa"/>
            <w:tcBorders>
              <w:top w:val="single" w:sz="4" w:space="0" w:color="auto"/>
              <w:bottom w:val="single" w:sz="4" w:space="0" w:color="auto"/>
            </w:tcBorders>
            <w:shd w:val="clear" w:color="auto" w:fill="auto"/>
            <w:vAlign w:val="center"/>
          </w:tcPr>
          <w:p w14:paraId="6DCDCF0C" w14:textId="77777777" w:rsidR="00AB7951" w:rsidRPr="00AB7951" w:rsidRDefault="00AB7951" w:rsidP="00AB7951">
            <w:pPr>
              <w:jc w:val="center"/>
              <w:rPr>
                <w:lang w:eastAsia="en-US"/>
              </w:rPr>
            </w:pPr>
            <w:r w:rsidRPr="00AB7951">
              <w:rPr>
                <w:lang w:eastAsia="en-US"/>
              </w:rPr>
              <w:t>с 04.10.2023</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0B8CEBDC" w14:textId="77777777" w:rsidR="00AB7951" w:rsidRPr="00AB7951" w:rsidRDefault="00AB7951" w:rsidP="00AB7951">
            <w:pPr>
              <w:jc w:val="center"/>
              <w:rPr>
                <w:color w:val="000000"/>
              </w:rPr>
            </w:pPr>
            <w:r w:rsidRPr="00AB7951">
              <w:rPr>
                <w:color w:val="000000"/>
                <w:lang w:eastAsia="en-US"/>
              </w:rPr>
              <w:t>23,51</w:t>
            </w:r>
          </w:p>
        </w:tc>
        <w:tc>
          <w:tcPr>
            <w:tcW w:w="1352" w:type="dxa"/>
            <w:tcBorders>
              <w:top w:val="single" w:sz="4" w:space="0" w:color="auto"/>
              <w:bottom w:val="single" w:sz="4" w:space="0" w:color="auto"/>
            </w:tcBorders>
            <w:shd w:val="clear" w:color="auto" w:fill="auto"/>
            <w:vAlign w:val="center"/>
          </w:tcPr>
          <w:p w14:paraId="38410AFF" w14:textId="77777777" w:rsidR="00AB7951" w:rsidRPr="00AB7951" w:rsidRDefault="00AB7951" w:rsidP="00AB7951">
            <w:pPr>
              <w:jc w:val="center"/>
              <w:rPr>
                <w:sz w:val="22"/>
                <w:szCs w:val="22"/>
                <w:lang w:eastAsia="en-US"/>
              </w:rPr>
            </w:pPr>
            <w:r w:rsidRPr="00AB7951">
              <w:rPr>
                <w:sz w:val="22"/>
                <w:szCs w:val="22"/>
                <w:lang w:eastAsia="en-US"/>
              </w:rPr>
              <w:t>x</w:t>
            </w:r>
          </w:p>
        </w:tc>
      </w:tr>
      <w:tr w:rsidR="00AB7951" w:rsidRPr="00AB7951" w14:paraId="6AFEA8F9" w14:textId="77777777" w:rsidTr="00AB7951">
        <w:trPr>
          <w:trHeight w:val="240"/>
        </w:trPr>
        <w:tc>
          <w:tcPr>
            <w:tcW w:w="2662" w:type="dxa"/>
            <w:vMerge/>
            <w:shd w:val="clear" w:color="auto" w:fill="auto"/>
            <w:vAlign w:val="center"/>
          </w:tcPr>
          <w:p w14:paraId="37E05416" w14:textId="77777777" w:rsidR="00AB7951" w:rsidRPr="00AB7951" w:rsidRDefault="00AB7951" w:rsidP="00AB7951">
            <w:pPr>
              <w:ind w:right="-2"/>
              <w:jc w:val="center"/>
              <w:rPr>
                <w:color w:val="000000"/>
                <w:sz w:val="22"/>
                <w:szCs w:val="22"/>
                <w:lang w:eastAsia="en-US"/>
              </w:rPr>
            </w:pPr>
          </w:p>
        </w:tc>
        <w:tc>
          <w:tcPr>
            <w:tcW w:w="2218" w:type="dxa"/>
            <w:vMerge/>
            <w:shd w:val="clear" w:color="auto" w:fill="auto"/>
            <w:vAlign w:val="center"/>
          </w:tcPr>
          <w:p w14:paraId="3406A137" w14:textId="77777777" w:rsidR="00AB7951" w:rsidRPr="00AB7951" w:rsidRDefault="00AB7951" w:rsidP="00AB7951">
            <w:pPr>
              <w:ind w:right="-2"/>
              <w:jc w:val="center"/>
              <w:rPr>
                <w:color w:val="000000"/>
                <w:sz w:val="22"/>
                <w:szCs w:val="22"/>
                <w:lang w:eastAsia="en-US"/>
              </w:rPr>
            </w:pPr>
          </w:p>
        </w:tc>
        <w:tc>
          <w:tcPr>
            <w:tcW w:w="1913" w:type="dxa"/>
            <w:tcBorders>
              <w:top w:val="single" w:sz="4" w:space="0" w:color="auto"/>
            </w:tcBorders>
            <w:shd w:val="clear" w:color="auto" w:fill="auto"/>
            <w:vAlign w:val="center"/>
          </w:tcPr>
          <w:p w14:paraId="7D6390EB" w14:textId="77777777" w:rsidR="00AB7951" w:rsidRPr="00AB7951" w:rsidRDefault="00AB7951" w:rsidP="00AB7951">
            <w:pPr>
              <w:jc w:val="center"/>
              <w:rPr>
                <w:lang w:eastAsia="en-US"/>
              </w:rPr>
            </w:pPr>
            <w:r w:rsidRPr="00AB7951">
              <w:rPr>
                <w:lang w:eastAsia="en-US"/>
              </w:rPr>
              <w:t>с 01.01.2024</w:t>
            </w:r>
          </w:p>
        </w:tc>
        <w:tc>
          <w:tcPr>
            <w:tcW w:w="1617" w:type="dxa"/>
            <w:tcBorders>
              <w:top w:val="nil"/>
              <w:left w:val="single" w:sz="4" w:space="0" w:color="auto"/>
              <w:bottom w:val="single" w:sz="4" w:space="0" w:color="auto"/>
              <w:right w:val="single" w:sz="4" w:space="0" w:color="auto"/>
            </w:tcBorders>
            <w:shd w:val="clear" w:color="auto" w:fill="auto"/>
          </w:tcPr>
          <w:p w14:paraId="6FBB94AF" w14:textId="77777777" w:rsidR="00AB7951" w:rsidRPr="00AB7951" w:rsidRDefault="00AB7951" w:rsidP="00AB7951">
            <w:pPr>
              <w:jc w:val="center"/>
              <w:rPr>
                <w:color w:val="000000"/>
                <w:lang w:eastAsia="en-US"/>
              </w:rPr>
            </w:pPr>
            <w:r w:rsidRPr="00AB7951">
              <w:rPr>
                <w:lang w:eastAsia="en-US"/>
              </w:rPr>
              <w:t>23,51</w:t>
            </w:r>
          </w:p>
        </w:tc>
        <w:tc>
          <w:tcPr>
            <w:tcW w:w="1352" w:type="dxa"/>
            <w:tcBorders>
              <w:top w:val="single" w:sz="4" w:space="0" w:color="auto"/>
            </w:tcBorders>
            <w:shd w:val="clear" w:color="auto" w:fill="auto"/>
            <w:vAlign w:val="center"/>
          </w:tcPr>
          <w:p w14:paraId="0A43ED98" w14:textId="77777777" w:rsidR="00AB7951" w:rsidRPr="00AB7951" w:rsidRDefault="00AB7951" w:rsidP="00AB7951">
            <w:pPr>
              <w:jc w:val="center"/>
              <w:rPr>
                <w:sz w:val="22"/>
                <w:szCs w:val="22"/>
                <w:lang w:eastAsia="en-US"/>
              </w:rPr>
            </w:pPr>
            <w:r w:rsidRPr="00AB7951">
              <w:rPr>
                <w:sz w:val="22"/>
                <w:szCs w:val="22"/>
                <w:lang w:eastAsia="en-US"/>
              </w:rPr>
              <w:t>x</w:t>
            </w:r>
          </w:p>
        </w:tc>
      </w:tr>
      <w:tr w:rsidR="00AB7951" w:rsidRPr="00AB7951" w14:paraId="2270EF3C" w14:textId="77777777" w:rsidTr="00AB7951">
        <w:trPr>
          <w:trHeight w:val="240"/>
        </w:trPr>
        <w:tc>
          <w:tcPr>
            <w:tcW w:w="2662" w:type="dxa"/>
            <w:vMerge/>
            <w:shd w:val="clear" w:color="auto" w:fill="auto"/>
            <w:vAlign w:val="center"/>
          </w:tcPr>
          <w:p w14:paraId="46A5409B" w14:textId="77777777" w:rsidR="00AB7951" w:rsidRPr="00AB7951" w:rsidRDefault="00AB7951" w:rsidP="00AB7951">
            <w:pPr>
              <w:ind w:right="-2"/>
              <w:jc w:val="center"/>
              <w:rPr>
                <w:color w:val="000000"/>
                <w:sz w:val="22"/>
                <w:szCs w:val="22"/>
                <w:lang w:eastAsia="en-US"/>
              </w:rPr>
            </w:pPr>
          </w:p>
        </w:tc>
        <w:tc>
          <w:tcPr>
            <w:tcW w:w="2218" w:type="dxa"/>
            <w:vMerge/>
            <w:shd w:val="clear" w:color="auto" w:fill="auto"/>
            <w:vAlign w:val="center"/>
          </w:tcPr>
          <w:p w14:paraId="4CAC66BB" w14:textId="77777777" w:rsidR="00AB7951" w:rsidRPr="00AB7951" w:rsidRDefault="00AB7951" w:rsidP="00AB7951">
            <w:pPr>
              <w:ind w:right="-2"/>
              <w:jc w:val="center"/>
              <w:rPr>
                <w:color w:val="000000"/>
                <w:sz w:val="22"/>
                <w:szCs w:val="22"/>
                <w:lang w:eastAsia="en-US"/>
              </w:rPr>
            </w:pPr>
          </w:p>
        </w:tc>
        <w:tc>
          <w:tcPr>
            <w:tcW w:w="1913" w:type="dxa"/>
            <w:tcBorders>
              <w:top w:val="single" w:sz="4" w:space="0" w:color="auto"/>
              <w:bottom w:val="single" w:sz="4" w:space="0" w:color="auto"/>
            </w:tcBorders>
            <w:shd w:val="clear" w:color="auto" w:fill="auto"/>
            <w:vAlign w:val="center"/>
          </w:tcPr>
          <w:p w14:paraId="0CEDE768" w14:textId="77777777" w:rsidR="00AB7951" w:rsidRPr="00AB7951" w:rsidRDefault="00AB7951" w:rsidP="00AB7951">
            <w:pPr>
              <w:jc w:val="center"/>
              <w:rPr>
                <w:lang w:eastAsia="en-US"/>
              </w:rPr>
            </w:pPr>
            <w:r w:rsidRPr="00AB7951">
              <w:rPr>
                <w:lang w:eastAsia="en-US"/>
              </w:rPr>
              <w:t>с 01.07.2024</w:t>
            </w:r>
          </w:p>
        </w:tc>
        <w:tc>
          <w:tcPr>
            <w:tcW w:w="1617" w:type="dxa"/>
            <w:tcBorders>
              <w:top w:val="nil"/>
              <w:left w:val="single" w:sz="4" w:space="0" w:color="auto"/>
              <w:bottom w:val="single" w:sz="4" w:space="0" w:color="auto"/>
              <w:right w:val="single" w:sz="4" w:space="0" w:color="auto"/>
            </w:tcBorders>
            <w:shd w:val="clear" w:color="auto" w:fill="auto"/>
          </w:tcPr>
          <w:p w14:paraId="1DD34199" w14:textId="77777777" w:rsidR="00AB7951" w:rsidRPr="00AB7951" w:rsidRDefault="00AB7951" w:rsidP="00AB7951">
            <w:pPr>
              <w:jc w:val="center"/>
              <w:rPr>
                <w:color w:val="000000"/>
                <w:lang w:eastAsia="en-US"/>
              </w:rPr>
            </w:pPr>
            <w:r w:rsidRPr="00AB7951">
              <w:rPr>
                <w:lang w:eastAsia="en-US"/>
              </w:rPr>
              <w:t>25,76</w:t>
            </w:r>
          </w:p>
        </w:tc>
        <w:tc>
          <w:tcPr>
            <w:tcW w:w="1352" w:type="dxa"/>
            <w:tcBorders>
              <w:top w:val="single" w:sz="4" w:space="0" w:color="auto"/>
              <w:bottom w:val="single" w:sz="4" w:space="0" w:color="auto"/>
            </w:tcBorders>
            <w:shd w:val="clear" w:color="auto" w:fill="auto"/>
            <w:vAlign w:val="center"/>
          </w:tcPr>
          <w:p w14:paraId="4C8842A1" w14:textId="77777777" w:rsidR="00AB7951" w:rsidRPr="00AB7951" w:rsidRDefault="00AB7951" w:rsidP="00AB7951">
            <w:pPr>
              <w:jc w:val="center"/>
              <w:rPr>
                <w:sz w:val="22"/>
                <w:szCs w:val="22"/>
                <w:lang w:eastAsia="en-US"/>
              </w:rPr>
            </w:pPr>
            <w:r w:rsidRPr="00AB7951">
              <w:rPr>
                <w:sz w:val="22"/>
                <w:szCs w:val="22"/>
                <w:lang w:eastAsia="en-US"/>
              </w:rPr>
              <w:t>x</w:t>
            </w:r>
          </w:p>
        </w:tc>
      </w:tr>
      <w:tr w:rsidR="00AB7951" w:rsidRPr="00AB7951" w14:paraId="7D8019F2" w14:textId="77777777" w:rsidTr="00AB7951">
        <w:trPr>
          <w:trHeight w:val="240"/>
        </w:trPr>
        <w:tc>
          <w:tcPr>
            <w:tcW w:w="2662" w:type="dxa"/>
            <w:vMerge/>
            <w:shd w:val="clear" w:color="auto" w:fill="auto"/>
            <w:vAlign w:val="center"/>
          </w:tcPr>
          <w:p w14:paraId="619694FB" w14:textId="77777777" w:rsidR="00AB7951" w:rsidRPr="00AB7951" w:rsidRDefault="00AB7951" w:rsidP="00AB7951">
            <w:pPr>
              <w:ind w:right="-2"/>
              <w:jc w:val="center"/>
              <w:rPr>
                <w:color w:val="000000"/>
                <w:sz w:val="22"/>
                <w:szCs w:val="22"/>
                <w:lang w:eastAsia="en-US"/>
              </w:rPr>
            </w:pPr>
          </w:p>
        </w:tc>
        <w:tc>
          <w:tcPr>
            <w:tcW w:w="2218" w:type="dxa"/>
            <w:vMerge/>
            <w:shd w:val="clear" w:color="auto" w:fill="auto"/>
            <w:vAlign w:val="center"/>
          </w:tcPr>
          <w:p w14:paraId="68DE4642" w14:textId="77777777" w:rsidR="00AB7951" w:rsidRPr="00AB7951" w:rsidRDefault="00AB7951" w:rsidP="00AB7951">
            <w:pPr>
              <w:ind w:right="-2"/>
              <w:jc w:val="center"/>
              <w:rPr>
                <w:color w:val="000000"/>
                <w:sz w:val="22"/>
                <w:szCs w:val="22"/>
                <w:lang w:eastAsia="en-US"/>
              </w:rPr>
            </w:pPr>
          </w:p>
        </w:tc>
        <w:tc>
          <w:tcPr>
            <w:tcW w:w="1913" w:type="dxa"/>
            <w:tcBorders>
              <w:top w:val="single" w:sz="4" w:space="0" w:color="auto"/>
            </w:tcBorders>
            <w:shd w:val="clear" w:color="auto" w:fill="auto"/>
            <w:vAlign w:val="center"/>
          </w:tcPr>
          <w:p w14:paraId="323A5374" w14:textId="77777777" w:rsidR="00AB7951" w:rsidRPr="00AB7951" w:rsidRDefault="00AB7951" w:rsidP="00AB7951">
            <w:pPr>
              <w:jc w:val="center"/>
              <w:rPr>
                <w:lang w:eastAsia="en-US"/>
              </w:rPr>
            </w:pPr>
            <w:r w:rsidRPr="00AB7951">
              <w:rPr>
                <w:lang w:eastAsia="en-US"/>
              </w:rPr>
              <w:t>с 01.01.2025</w:t>
            </w:r>
          </w:p>
        </w:tc>
        <w:tc>
          <w:tcPr>
            <w:tcW w:w="1617" w:type="dxa"/>
            <w:tcBorders>
              <w:top w:val="nil"/>
              <w:left w:val="single" w:sz="4" w:space="0" w:color="auto"/>
              <w:bottom w:val="single" w:sz="4" w:space="0" w:color="auto"/>
              <w:right w:val="single" w:sz="4" w:space="0" w:color="auto"/>
            </w:tcBorders>
            <w:shd w:val="clear" w:color="auto" w:fill="auto"/>
          </w:tcPr>
          <w:p w14:paraId="02A05E30" w14:textId="77777777" w:rsidR="00AB7951" w:rsidRPr="00AB7951" w:rsidRDefault="00AB7951" w:rsidP="00AB7951">
            <w:pPr>
              <w:jc w:val="center"/>
              <w:rPr>
                <w:color w:val="000000"/>
                <w:lang w:eastAsia="en-US"/>
              </w:rPr>
            </w:pPr>
            <w:r w:rsidRPr="00AB7951">
              <w:rPr>
                <w:lang w:eastAsia="en-US"/>
              </w:rPr>
              <w:t>25,76</w:t>
            </w:r>
          </w:p>
        </w:tc>
        <w:tc>
          <w:tcPr>
            <w:tcW w:w="1352" w:type="dxa"/>
            <w:tcBorders>
              <w:top w:val="single" w:sz="4" w:space="0" w:color="auto"/>
            </w:tcBorders>
            <w:shd w:val="clear" w:color="auto" w:fill="auto"/>
            <w:vAlign w:val="center"/>
          </w:tcPr>
          <w:p w14:paraId="5D4A1121" w14:textId="77777777" w:rsidR="00AB7951" w:rsidRPr="00AB7951" w:rsidRDefault="00AB7951" w:rsidP="00AB7951">
            <w:pPr>
              <w:jc w:val="center"/>
              <w:rPr>
                <w:sz w:val="22"/>
                <w:szCs w:val="22"/>
                <w:lang w:eastAsia="en-US"/>
              </w:rPr>
            </w:pPr>
            <w:r w:rsidRPr="00AB7951">
              <w:rPr>
                <w:sz w:val="22"/>
                <w:szCs w:val="22"/>
                <w:lang w:eastAsia="en-US"/>
              </w:rPr>
              <w:t>x</w:t>
            </w:r>
          </w:p>
        </w:tc>
      </w:tr>
      <w:tr w:rsidR="00AB7951" w:rsidRPr="00AB7951" w14:paraId="78B96CDD" w14:textId="77777777" w:rsidTr="00AB7951">
        <w:trPr>
          <w:trHeight w:val="240"/>
        </w:trPr>
        <w:tc>
          <w:tcPr>
            <w:tcW w:w="2662" w:type="dxa"/>
            <w:vMerge/>
            <w:shd w:val="clear" w:color="auto" w:fill="auto"/>
            <w:vAlign w:val="center"/>
          </w:tcPr>
          <w:p w14:paraId="36704C88" w14:textId="77777777" w:rsidR="00AB7951" w:rsidRPr="00AB7951" w:rsidRDefault="00AB7951" w:rsidP="00AB7951">
            <w:pPr>
              <w:rPr>
                <w:color w:val="000000"/>
                <w:sz w:val="22"/>
                <w:szCs w:val="22"/>
                <w:lang w:eastAsia="en-US"/>
              </w:rPr>
            </w:pPr>
          </w:p>
        </w:tc>
        <w:tc>
          <w:tcPr>
            <w:tcW w:w="2218" w:type="dxa"/>
            <w:vMerge/>
            <w:shd w:val="clear" w:color="auto" w:fill="auto"/>
            <w:vAlign w:val="center"/>
          </w:tcPr>
          <w:p w14:paraId="0D34BB60" w14:textId="77777777" w:rsidR="00AB7951" w:rsidRPr="00AB7951" w:rsidRDefault="00AB7951" w:rsidP="00AB7951">
            <w:pPr>
              <w:ind w:right="-2"/>
              <w:jc w:val="center"/>
              <w:rPr>
                <w:color w:val="000000"/>
                <w:sz w:val="22"/>
                <w:szCs w:val="22"/>
                <w:lang w:eastAsia="en-US"/>
              </w:rPr>
            </w:pPr>
          </w:p>
        </w:tc>
        <w:tc>
          <w:tcPr>
            <w:tcW w:w="1913" w:type="dxa"/>
            <w:tcBorders>
              <w:top w:val="single" w:sz="4" w:space="0" w:color="auto"/>
              <w:bottom w:val="single" w:sz="4" w:space="0" w:color="auto"/>
            </w:tcBorders>
            <w:shd w:val="clear" w:color="auto" w:fill="auto"/>
            <w:vAlign w:val="center"/>
          </w:tcPr>
          <w:p w14:paraId="3B050DAB" w14:textId="77777777" w:rsidR="00AB7951" w:rsidRPr="00AB7951" w:rsidRDefault="00AB7951" w:rsidP="00AB7951">
            <w:pPr>
              <w:jc w:val="center"/>
              <w:rPr>
                <w:lang w:eastAsia="en-US"/>
              </w:rPr>
            </w:pPr>
            <w:r w:rsidRPr="00AB7951">
              <w:rPr>
                <w:lang w:eastAsia="en-US"/>
              </w:rPr>
              <w:t>с 01.07.2025</w:t>
            </w:r>
          </w:p>
        </w:tc>
        <w:tc>
          <w:tcPr>
            <w:tcW w:w="1617" w:type="dxa"/>
            <w:tcBorders>
              <w:top w:val="nil"/>
              <w:left w:val="single" w:sz="4" w:space="0" w:color="auto"/>
              <w:bottom w:val="single" w:sz="4" w:space="0" w:color="auto"/>
              <w:right w:val="single" w:sz="4" w:space="0" w:color="auto"/>
            </w:tcBorders>
            <w:shd w:val="clear" w:color="auto" w:fill="auto"/>
          </w:tcPr>
          <w:p w14:paraId="4BEA3103" w14:textId="77777777" w:rsidR="00AB7951" w:rsidRPr="00AB7951" w:rsidRDefault="00AB7951" w:rsidP="00AB7951">
            <w:pPr>
              <w:jc w:val="center"/>
              <w:rPr>
                <w:color w:val="000000"/>
                <w:lang w:eastAsia="en-US"/>
              </w:rPr>
            </w:pPr>
            <w:r w:rsidRPr="00AB7951">
              <w:rPr>
                <w:lang w:eastAsia="en-US"/>
              </w:rPr>
              <w:t>38,91</w:t>
            </w:r>
          </w:p>
        </w:tc>
        <w:tc>
          <w:tcPr>
            <w:tcW w:w="1352" w:type="dxa"/>
            <w:tcBorders>
              <w:top w:val="single" w:sz="4" w:space="0" w:color="auto"/>
              <w:bottom w:val="single" w:sz="4" w:space="0" w:color="auto"/>
            </w:tcBorders>
            <w:shd w:val="clear" w:color="auto" w:fill="auto"/>
            <w:vAlign w:val="center"/>
          </w:tcPr>
          <w:p w14:paraId="72671C66" w14:textId="77777777" w:rsidR="00AB7951" w:rsidRPr="00AB7951" w:rsidRDefault="00AB7951" w:rsidP="00AB7951">
            <w:pPr>
              <w:jc w:val="center"/>
              <w:rPr>
                <w:sz w:val="22"/>
                <w:szCs w:val="22"/>
                <w:lang w:eastAsia="en-US"/>
              </w:rPr>
            </w:pPr>
            <w:r w:rsidRPr="00AB7951">
              <w:rPr>
                <w:sz w:val="22"/>
                <w:szCs w:val="22"/>
                <w:lang w:eastAsia="en-US"/>
              </w:rPr>
              <w:t>x</w:t>
            </w:r>
          </w:p>
        </w:tc>
      </w:tr>
      <w:tr w:rsidR="00AB7951" w:rsidRPr="00AB7951" w14:paraId="21BE74DF" w14:textId="77777777" w:rsidTr="00AB7951">
        <w:trPr>
          <w:trHeight w:val="230"/>
        </w:trPr>
        <w:tc>
          <w:tcPr>
            <w:tcW w:w="2662" w:type="dxa"/>
            <w:vMerge/>
            <w:shd w:val="clear" w:color="auto" w:fill="auto"/>
            <w:vAlign w:val="center"/>
          </w:tcPr>
          <w:p w14:paraId="7C924534" w14:textId="77777777" w:rsidR="00AB7951" w:rsidRPr="00AB7951" w:rsidRDefault="00AB7951" w:rsidP="00AB7951">
            <w:pPr>
              <w:ind w:right="-2"/>
              <w:jc w:val="center"/>
              <w:rPr>
                <w:color w:val="000000"/>
                <w:sz w:val="22"/>
                <w:szCs w:val="22"/>
                <w:lang w:eastAsia="en-US"/>
              </w:rPr>
            </w:pPr>
          </w:p>
        </w:tc>
        <w:tc>
          <w:tcPr>
            <w:tcW w:w="2218" w:type="dxa"/>
            <w:vMerge/>
            <w:shd w:val="clear" w:color="auto" w:fill="auto"/>
            <w:vAlign w:val="center"/>
          </w:tcPr>
          <w:p w14:paraId="1275E3E3" w14:textId="77777777" w:rsidR="00AB7951" w:rsidRPr="00AB7951" w:rsidRDefault="00AB7951" w:rsidP="00AB7951">
            <w:pPr>
              <w:ind w:right="-2"/>
              <w:jc w:val="center"/>
              <w:rPr>
                <w:color w:val="000000"/>
                <w:sz w:val="22"/>
                <w:szCs w:val="22"/>
                <w:lang w:eastAsia="en-US"/>
              </w:rPr>
            </w:pPr>
          </w:p>
        </w:tc>
        <w:tc>
          <w:tcPr>
            <w:tcW w:w="1913" w:type="dxa"/>
            <w:tcBorders>
              <w:top w:val="single" w:sz="4" w:space="0" w:color="auto"/>
            </w:tcBorders>
            <w:shd w:val="clear" w:color="auto" w:fill="auto"/>
            <w:vAlign w:val="center"/>
          </w:tcPr>
          <w:p w14:paraId="4FB44904" w14:textId="77777777" w:rsidR="00AB7951" w:rsidRPr="00AB7951" w:rsidRDefault="00AB7951" w:rsidP="00AB7951">
            <w:pPr>
              <w:jc w:val="center"/>
              <w:rPr>
                <w:lang w:eastAsia="en-US"/>
              </w:rPr>
            </w:pPr>
            <w:r w:rsidRPr="00AB7951">
              <w:rPr>
                <w:lang w:eastAsia="en-US"/>
              </w:rPr>
              <w:t>с 01.01.2026</w:t>
            </w:r>
          </w:p>
        </w:tc>
        <w:tc>
          <w:tcPr>
            <w:tcW w:w="1617" w:type="dxa"/>
            <w:tcBorders>
              <w:top w:val="nil"/>
              <w:left w:val="single" w:sz="4" w:space="0" w:color="auto"/>
              <w:bottom w:val="single" w:sz="4" w:space="0" w:color="auto"/>
              <w:right w:val="single" w:sz="4" w:space="0" w:color="auto"/>
            </w:tcBorders>
            <w:shd w:val="clear" w:color="auto" w:fill="auto"/>
            <w:vAlign w:val="center"/>
          </w:tcPr>
          <w:p w14:paraId="5261F837" w14:textId="77777777" w:rsidR="00AB7951" w:rsidRPr="00AB7951" w:rsidRDefault="00AB7951" w:rsidP="00AB7951">
            <w:pPr>
              <w:jc w:val="center"/>
              <w:rPr>
                <w:color w:val="000000"/>
                <w:lang w:eastAsia="en-US"/>
              </w:rPr>
            </w:pPr>
            <w:r w:rsidRPr="00AB7951">
              <w:rPr>
                <w:color w:val="000000"/>
                <w:lang w:eastAsia="en-US"/>
              </w:rPr>
              <w:t>26,49</w:t>
            </w:r>
          </w:p>
        </w:tc>
        <w:tc>
          <w:tcPr>
            <w:tcW w:w="1352" w:type="dxa"/>
            <w:tcBorders>
              <w:top w:val="single" w:sz="4" w:space="0" w:color="auto"/>
            </w:tcBorders>
            <w:shd w:val="clear" w:color="auto" w:fill="auto"/>
            <w:vAlign w:val="center"/>
          </w:tcPr>
          <w:p w14:paraId="137C470D" w14:textId="77777777" w:rsidR="00AB7951" w:rsidRPr="00AB7951" w:rsidRDefault="00AB7951" w:rsidP="00AB7951">
            <w:pPr>
              <w:jc w:val="center"/>
              <w:rPr>
                <w:sz w:val="22"/>
                <w:szCs w:val="22"/>
                <w:lang w:eastAsia="en-US"/>
              </w:rPr>
            </w:pPr>
            <w:r w:rsidRPr="00AB7951">
              <w:rPr>
                <w:sz w:val="22"/>
                <w:szCs w:val="22"/>
                <w:lang w:eastAsia="en-US"/>
              </w:rPr>
              <w:t>x</w:t>
            </w:r>
          </w:p>
        </w:tc>
      </w:tr>
      <w:tr w:rsidR="00AB7951" w:rsidRPr="00AB7951" w14:paraId="2423B7B0" w14:textId="77777777" w:rsidTr="00AB7951">
        <w:trPr>
          <w:trHeight w:val="240"/>
        </w:trPr>
        <w:tc>
          <w:tcPr>
            <w:tcW w:w="2662" w:type="dxa"/>
            <w:vMerge/>
            <w:shd w:val="clear" w:color="auto" w:fill="auto"/>
            <w:vAlign w:val="center"/>
          </w:tcPr>
          <w:p w14:paraId="22965CDD" w14:textId="77777777" w:rsidR="00AB7951" w:rsidRPr="00AB7951" w:rsidRDefault="00AB7951" w:rsidP="00AB7951">
            <w:pPr>
              <w:ind w:right="-2"/>
              <w:jc w:val="center"/>
              <w:rPr>
                <w:color w:val="000000"/>
                <w:sz w:val="22"/>
                <w:szCs w:val="22"/>
                <w:lang w:eastAsia="en-US"/>
              </w:rPr>
            </w:pPr>
          </w:p>
        </w:tc>
        <w:tc>
          <w:tcPr>
            <w:tcW w:w="2218" w:type="dxa"/>
            <w:vMerge/>
            <w:shd w:val="clear" w:color="auto" w:fill="auto"/>
            <w:vAlign w:val="center"/>
          </w:tcPr>
          <w:p w14:paraId="7D75598E" w14:textId="77777777" w:rsidR="00AB7951" w:rsidRPr="00AB7951" w:rsidRDefault="00AB7951" w:rsidP="00AB7951">
            <w:pPr>
              <w:ind w:right="-2"/>
              <w:jc w:val="center"/>
              <w:rPr>
                <w:color w:val="000000"/>
                <w:sz w:val="22"/>
                <w:szCs w:val="22"/>
                <w:lang w:eastAsia="en-US"/>
              </w:rPr>
            </w:pPr>
          </w:p>
        </w:tc>
        <w:tc>
          <w:tcPr>
            <w:tcW w:w="1913" w:type="dxa"/>
            <w:tcBorders>
              <w:top w:val="single" w:sz="4" w:space="0" w:color="auto"/>
              <w:bottom w:val="single" w:sz="4" w:space="0" w:color="auto"/>
            </w:tcBorders>
            <w:shd w:val="clear" w:color="auto" w:fill="auto"/>
            <w:vAlign w:val="center"/>
          </w:tcPr>
          <w:p w14:paraId="19F9A389" w14:textId="77777777" w:rsidR="00AB7951" w:rsidRPr="00AB7951" w:rsidRDefault="00AB7951" w:rsidP="00AB7951">
            <w:pPr>
              <w:jc w:val="center"/>
              <w:rPr>
                <w:lang w:eastAsia="en-US"/>
              </w:rPr>
            </w:pPr>
            <w:r w:rsidRPr="00AB7951">
              <w:rPr>
                <w:lang w:eastAsia="en-US"/>
              </w:rPr>
              <w:t>с 01.07.2026</w:t>
            </w:r>
          </w:p>
        </w:tc>
        <w:tc>
          <w:tcPr>
            <w:tcW w:w="1617" w:type="dxa"/>
            <w:tcBorders>
              <w:top w:val="nil"/>
              <w:left w:val="single" w:sz="4" w:space="0" w:color="auto"/>
              <w:bottom w:val="single" w:sz="4" w:space="0" w:color="auto"/>
              <w:right w:val="single" w:sz="4" w:space="0" w:color="auto"/>
            </w:tcBorders>
            <w:shd w:val="clear" w:color="auto" w:fill="auto"/>
            <w:vAlign w:val="center"/>
          </w:tcPr>
          <w:p w14:paraId="1903777E" w14:textId="77777777" w:rsidR="00AB7951" w:rsidRPr="00AB7951" w:rsidRDefault="00AB7951" w:rsidP="00AB7951">
            <w:pPr>
              <w:jc w:val="center"/>
              <w:rPr>
                <w:color w:val="000000"/>
                <w:lang w:eastAsia="en-US"/>
              </w:rPr>
            </w:pPr>
            <w:r w:rsidRPr="00AB7951">
              <w:rPr>
                <w:color w:val="000000"/>
                <w:lang w:eastAsia="en-US"/>
              </w:rPr>
              <w:t>27,55</w:t>
            </w:r>
          </w:p>
        </w:tc>
        <w:tc>
          <w:tcPr>
            <w:tcW w:w="1352" w:type="dxa"/>
            <w:tcBorders>
              <w:top w:val="single" w:sz="4" w:space="0" w:color="auto"/>
              <w:bottom w:val="single" w:sz="4" w:space="0" w:color="auto"/>
            </w:tcBorders>
            <w:shd w:val="clear" w:color="auto" w:fill="auto"/>
            <w:vAlign w:val="center"/>
          </w:tcPr>
          <w:p w14:paraId="350BE382" w14:textId="77777777" w:rsidR="00AB7951" w:rsidRPr="00AB7951" w:rsidRDefault="00AB7951" w:rsidP="00AB7951">
            <w:pPr>
              <w:jc w:val="center"/>
              <w:rPr>
                <w:sz w:val="22"/>
                <w:szCs w:val="22"/>
                <w:lang w:eastAsia="en-US"/>
              </w:rPr>
            </w:pPr>
            <w:r w:rsidRPr="00AB7951">
              <w:rPr>
                <w:sz w:val="22"/>
                <w:szCs w:val="22"/>
                <w:lang w:eastAsia="en-US"/>
              </w:rPr>
              <w:t>x</w:t>
            </w:r>
          </w:p>
        </w:tc>
      </w:tr>
      <w:tr w:rsidR="00AB7951" w:rsidRPr="00AB7951" w14:paraId="4BF7D89B" w14:textId="77777777" w:rsidTr="00AB7951">
        <w:trPr>
          <w:trHeight w:val="240"/>
        </w:trPr>
        <w:tc>
          <w:tcPr>
            <w:tcW w:w="2662" w:type="dxa"/>
            <w:vMerge/>
            <w:shd w:val="clear" w:color="auto" w:fill="auto"/>
            <w:vAlign w:val="center"/>
          </w:tcPr>
          <w:p w14:paraId="094A9D07" w14:textId="77777777" w:rsidR="00AB7951" w:rsidRPr="00AB7951" w:rsidRDefault="00AB7951" w:rsidP="00AB7951">
            <w:pPr>
              <w:ind w:right="-2"/>
              <w:jc w:val="center"/>
              <w:rPr>
                <w:color w:val="000000"/>
                <w:sz w:val="22"/>
                <w:szCs w:val="22"/>
                <w:lang w:eastAsia="en-US"/>
              </w:rPr>
            </w:pPr>
          </w:p>
        </w:tc>
        <w:tc>
          <w:tcPr>
            <w:tcW w:w="2218" w:type="dxa"/>
            <w:vMerge w:val="restart"/>
            <w:shd w:val="clear" w:color="auto" w:fill="auto"/>
            <w:vAlign w:val="center"/>
          </w:tcPr>
          <w:p w14:paraId="0E76D0F7" w14:textId="77777777" w:rsidR="00AB7951" w:rsidRPr="00AB7951" w:rsidRDefault="00AB7951" w:rsidP="00AB7951">
            <w:pPr>
              <w:jc w:val="center"/>
              <w:rPr>
                <w:sz w:val="22"/>
                <w:szCs w:val="22"/>
              </w:rPr>
            </w:pPr>
            <w:r w:rsidRPr="00AB7951">
              <w:rPr>
                <w:sz w:val="22"/>
                <w:szCs w:val="22"/>
              </w:rPr>
              <w:t xml:space="preserve">Одноставочный, </w:t>
            </w:r>
          </w:p>
          <w:p w14:paraId="7F3B48C7" w14:textId="77777777" w:rsidR="00AB7951" w:rsidRPr="00AB7951" w:rsidRDefault="00AB7951" w:rsidP="00AB7951">
            <w:pPr>
              <w:ind w:right="-2"/>
              <w:jc w:val="center"/>
              <w:rPr>
                <w:color w:val="000000"/>
                <w:sz w:val="22"/>
                <w:szCs w:val="22"/>
                <w:lang w:eastAsia="en-US"/>
              </w:rPr>
            </w:pPr>
            <w:r w:rsidRPr="00AB7951">
              <w:rPr>
                <w:sz w:val="22"/>
                <w:szCs w:val="22"/>
              </w:rPr>
              <w:t>руб./м</w:t>
            </w:r>
            <w:r w:rsidRPr="00AB7951">
              <w:rPr>
                <w:sz w:val="22"/>
                <w:szCs w:val="22"/>
                <w:vertAlign w:val="superscript"/>
              </w:rPr>
              <w:t>3</w:t>
            </w:r>
          </w:p>
        </w:tc>
        <w:tc>
          <w:tcPr>
            <w:tcW w:w="1913" w:type="dxa"/>
            <w:tcBorders>
              <w:top w:val="single" w:sz="4" w:space="0" w:color="auto"/>
            </w:tcBorders>
            <w:shd w:val="clear" w:color="auto" w:fill="auto"/>
            <w:vAlign w:val="center"/>
          </w:tcPr>
          <w:p w14:paraId="2063EB36" w14:textId="77777777" w:rsidR="00AB7951" w:rsidRPr="00AB7951" w:rsidRDefault="00AB7951" w:rsidP="00AB7951">
            <w:pPr>
              <w:jc w:val="center"/>
              <w:rPr>
                <w:lang w:eastAsia="en-US"/>
              </w:rPr>
            </w:pPr>
            <w:r w:rsidRPr="00AB7951">
              <w:rPr>
                <w:lang w:eastAsia="en-US"/>
              </w:rPr>
              <w:t>с 01.01.2027</w:t>
            </w:r>
          </w:p>
        </w:tc>
        <w:tc>
          <w:tcPr>
            <w:tcW w:w="1617" w:type="dxa"/>
            <w:tcBorders>
              <w:top w:val="nil"/>
              <w:left w:val="single" w:sz="4" w:space="0" w:color="auto"/>
              <w:bottom w:val="single" w:sz="4" w:space="0" w:color="auto"/>
              <w:right w:val="single" w:sz="4" w:space="0" w:color="auto"/>
            </w:tcBorders>
            <w:shd w:val="clear" w:color="auto" w:fill="auto"/>
            <w:vAlign w:val="center"/>
          </w:tcPr>
          <w:p w14:paraId="34434644" w14:textId="77777777" w:rsidR="00AB7951" w:rsidRPr="00AB7951" w:rsidRDefault="00AB7951" w:rsidP="00AB7951">
            <w:pPr>
              <w:jc w:val="center"/>
              <w:rPr>
                <w:color w:val="000000"/>
                <w:lang w:eastAsia="en-US"/>
              </w:rPr>
            </w:pPr>
            <w:r w:rsidRPr="00AB7951">
              <w:rPr>
                <w:color w:val="000000"/>
                <w:lang w:eastAsia="en-US"/>
              </w:rPr>
              <w:t>27,55</w:t>
            </w:r>
          </w:p>
        </w:tc>
        <w:tc>
          <w:tcPr>
            <w:tcW w:w="1352" w:type="dxa"/>
            <w:tcBorders>
              <w:top w:val="single" w:sz="4" w:space="0" w:color="auto"/>
            </w:tcBorders>
            <w:shd w:val="clear" w:color="auto" w:fill="auto"/>
            <w:vAlign w:val="center"/>
          </w:tcPr>
          <w:p w14:paraId="13EB7BC4" w14:textId="77777777" w:rsidR="00AB7951" w:rsidRPr="00AB7951" w:rsidRDefault="00AB7951" w:rsidP="00AB7951">
            <w:pPr>
              <w:jc w:val="center"/>
              <w:rPr>
                <w:sz w:val="22"/>
                <w:szCs w:val="22"/>
                <w:lang w:eastAsia="en-US"/>
              </w:rPr>
            </w:pPr>
            <w:r w:rsidRPr="00AB7951">
              <w:rPr>
                <w:sz w:val="22"/>
                <w:szCs w:val="22"/>
                <w:lang w:eastAsia="en-US"/>
              </w:rPr>
              <w:t>x</w:t>
            </w:r>
          </w:p>
        </w:tc>
      </w:tr>
      <w:tr w:rsidR="00AB7951" w:rsidRPr="00AB7951" w14:paraId="4DE251B4" w14:textId="77777777" w:rsidTr="00AB7951">
        <w:trPr>
          <w:trHeight w:val="240"/>
        </w:trPr>
        <w:tc>
          <w:tcPr>
            <w:tcW w:w="2662" w:type="dxa"/>
            <w:vMerge/>
            <w:shd w:val="clear" w:color="auto" w:fill="auto"/>
            <w:vAlign w:val="center"/>
          </w:tcPr>
          <w:p w14:paraId="7E3D9A4E" w14:textId="77777777" w:rsidR="00AB7951" w:rsidRPr="00AB7951" w:rsidRDefault="00AB7951" w:rsidP="00AB7951">
            <w:pPr>
              <w:ind w:right="-2"/>
              <w:jc w:val="center"/>
              <w:rPr>
                <w:color w:val="000000"/>
                <w:sz w:val="22"/>
                <w:szCs w:val="22"/>
                <w:lang w:eastAsia="en-US"/>
              </w:rPr>
            </w:pPr>
          </w:p>
        </w:tc>
        <w:tc>
          <w:tcPr>
            <w:tcW w:w="2218" w:type="dxa"/>
            <w:vMerge/>
            <w:shd w:val="clear" w:color="auto" w:fill="auto"/>
            <w:vAlign w:val="center"/>
          </w:tcPr>
          <w:p w14:paraId="1C55A709" w14:textId="77777777" w:rsidR="00AB7951" w:rsidRPr="00AB7951" w:rsidRDefault="00AB7951" w:rsidP="00AB7951">
            <w:pPr>
              <w:ind w:right="-2"/>
              <w:jc w:val="center"/>
              <w:rPr>
                <w:color w:val="000000"/>
                <w:sz w:val="22"/>
                <w:szCs w:val="22"/>
                <w:lang w:eastAsia="en-US"/>
              </w:rPr>
            </w:pPr>
          </w:p>
        </w:tc>
        <w:tc>
          <w:tcPr>
            <w:tcW w:w="1913" w:type="dxa"/>
            <w:tcBorders>
              <w:top w:val="single" w:sz="4" w:space="0" w:color="auto"/>
              <w:bottom w:val="single" w:sz="4" w:space="0" w:color="auto"/>
            </w:tcBorders>
            <w:shd w:val="clear" w:color="auto" w:fill="auto"/>
            <w:vAlign w:val="center"/>
          </w:tcPr>
          <w:p w14:paraId="1CF5D21F" w14:textId="77777777" w:rsidR="00AB7951" w:rsidRPr="00AB7951" w:rsidRDefault="00AB7951" w:rsidP="00AB7951">
            <w:pPr>
              <w:jc w:val="center"/>
              <w:rPr>
                <w:lang w:eastAsia="en-US"/>
              </w:rPr>
            </w:pPr>
            <w:r w:rsidRPr="00AB7951">
              <w:rPr>
                <w:lang w:eastAsia="en-US"/>
              </w:rPr>
              <w:t>с 01.07.2027</w:t>
            </w:r>
          </w:p>
        </w:tc>
        <w:tc>
          <w:tcPr>
            <w:tcW w:w="1617" w:type="dxa"/>
            <w:tcBorders>
              <w:top w:val="nil"/>
              <w:left w:val="single" w:sz="4" w:space="0" w:color="auto"/>
              <w:bottom w:val="single" w:sz="4" w:space="0" w:color="auto"/>
              <w:right w:val="single" w:sz="4" w:space="0" w:color="auto"/>
            </w:tcBorders>
            <w:shd w:val="clear" w:color="auto" w:fill="auto"/>
            <w:vAlign w:val="center"/>
          </w:tcPr>
          <w:p w14:paraId="1D8ABE8A" w14:textId="77777777" w:rsidR="00AB7951" w:rsidRPr="00AB7951" w:rsidRDefault="00AB7951" w:rsidP="00AB7951">
            <w:pPr>
              <w:jc w:val="center"/>
              <w:rPr>
                <w:color w:val="000000"/>
                <w:lang w:eastAsia="en-US"/>
              </w:rPr>
            </w:pPr>
            <w:r w:rsidRPr="00AB7951">
              <w:rPr>
                <w:color w:val="000000"/>
                <w:lang w:eastAsia="en-US"/>
              </w:rPr>
              <w:t>28,65</w:t>
            </w:r>
          </w:p>
        </w:tc>
        <w:tc>
          <w:tcPr>
            <w:tcW w:w="1352" w:type="dxa"/>
            <w:tcBorders>
              <w:top w:val="single" w:sz="4" w:space="0" w:color="auto"/>
              <w:bottom w:val="single" w:sz="4" w:space="0" w:color="auto"/>
            </w:tcBorders>
            <w:shd w:val="clear" w:color="auto" w:fill="auto"/>
            <w:vAlign w:val="center"/>
          </w:tcPr>
          <w:p w14:paraId="6EBC6E59" w14:textId="77777777" w:rsidR="00AB7951" w:rsidRPr="00AB7951" w:rsidRDefault="00AB7951" w:rsidP="00AB7951">
            <w:pPr>
              <w:jc w:val="center"/>
              <w:rPr>
                <w:sz w:val="22"/>
                <w:szCs w:val="22"/>
                <w:lang w:eastAsia="en-US"/>
              </w:rPr>
            </w:pPr>
            <w:r w:rsidRPr="00AB7951">
              <w:rPr>
                <w:sz w:val="22"/>
                <w:szCs w:val="22"/>
                <w:lang w:eastAsia="en-US"/>
              </w:rPr>
              <w:t>x</w:t>
            </w:r>
          </w:p>
        </w:tc>
      </w:tr>
      <w:tr w:rsidR="00AB7951" w:rsidRPr="00AB7951" w14:paraId="0BE0606C" w14:textId="77777777" w:rsidTr="00AB7951">
        <w:trPr>
          <w:trHeight w:val="219"/>
        </w:trPr>
        <w:tc>
          <w:tcPr>
            <w:tcW w:w="2662" w:type="dxa"/>
            <w:vMerge/>
            <w:shd w:val="clear" w:color="auto" w:fill="auto"/>
            <w:vAlign w:val="center"/>
          </w:tcPr>
          <w:p w14:paraId="7E654C84" w14:textId="77777777" w:rsidR="00AB7951" w:rsidRPr="00AB7951" w:rsidRDefault="00AB7951" w:rsidP="00AB7951">
            <w:pPr>
              <w:ind w:right="-2"/>
              <w:jc w:val="center"/>
              <w:rPr>
                <w:color w:val="000000"/>
                <w:sz w:val="22"/>
                <w:szCs w:val="22"/>
                <w:lang w:eastAsia="en-US"/>
              </w:rPr>
            </w:pPr>
          </w:p>
        </w:tc>
        <w:tc>
          <w:tcPr>
            <w:tcW w:w="7102" w:type="dxa"/>
            <w:gridSpan w:val="4"/>
            <w:shd w:val="clear" w:color="auto" w:fill="auto"/>
            <w:vAlign w:val="center"/>
          </w:tcPr>
          <w:p w14:paraId="0F3553E6" w14:textId="77777777" w:rsidR="00AB7951" w:rsidRPr="00AB7951" w:rsidRDefault="00AB7951" w:rsidP="00AB7951">
            <w:pPr>
              <w:ind w:right="-2"/>
              <w:jc w:val="center"/>
              <w:rPr>
                <w:color w:val="000000"/>
                <w:sz w:val="22"/>
                <w:szCs w:val="22"/>
                <w:lang w:eastAsia="en-US"/>
              </w:rPr>
            </w:pPr>
            <w:r w:rsidRPr="00AB7951">
              <w:rPr>
                <w:sz w:val="22"/>
                <w:szCs w:val="22"/>
                <w:lang w:eastAsia="en-US"/>
              </w:rPr>
              <w:t>Население (тарифы указываются с учетом НДС) *</w:t>
            </w:r>
          </w:p>
        </w:tc>
      </w:tr>
      <w:tr w:rsidR="00AB7951" w:rsidRPr="00AB7951" w14:paraId="6519A8AE" w14:textId="77777777" w:rsidTr="00AB7951">
        <w:trPr>
          <w:trHeight w:val="276"/>
        </w:trPr>
        <w:tc>
          <w:tcPr>
            <w:tcW w:w="2662" w:type="dxa"/>
            <w:vMerge/>
            <w:shd w:val="clear" w:color="auto" w:fill="auto"/>
            <w:vAlign w:val="center"/>
          </w:tcPr>
          <w:p w14:paraId="39DFB5C0" w14:textId="77777777" w:rsidR="00AB7951" w:rsidRPr="00AB7951" w:rsidRDefault="00AB7951" w:rsidP="00AB7951">
            <w:pPr>
              <w:ind w:right="-2"/>
              <w:jc w:val="center"/>
              <w:rPr>
                <w:color w:val="000000"/>
                <w:sz w:val="22"/>
                <w:szCs w:val="22"/>
                <w:lang w:eastAsia="en-US"/>
              </w:rPr>
            </w:pPr>
          </w:p>
        </w:tc>
        <w:tc>
          <w:tcPr>
            <w:tcW w:w="2218" w:type="dxa"/>
            <w:vMerge w:val="restart"/>
            <w:shd w:val="clear" w:color="auto" w:fill="auto"/>
            <w:vAlign w:val="center"/>
          </w:tcPr>
          <w:p w14:paraId="564C4829" w14:textId="77777777" w:rsidR="00AB7951" w:rsidRPr="00AB7951" w:rsidRDefault="00AB7951" w:rsidP="00AB7951">
            <w:pPr>
              <w:ind w:right="-2"/>
              <w:jc w:val="center"/>
              <w:rPr>
                <w:color w:val="000000"/>
                <w:sz w:val="22"/>
                <w:szCs w:val="22"/>
                <w:lang w:eastAsia="en-US"/>
              </w:rPr>
            </w:pPr>
          </w:p>
        </w:tc>
        <w:tc>
          <w:tcPr>
            <w:tcW w:w="1913" w:type="dxa"/>
            <w:tcBorders>
              <w:top w:val="single" w:sz="4" w:space="0" w:color="auto"/>
              <w:right w:val="single" w:sz="4" w:space="0" w:color="auto"/>
            </w:tcBorders>
            <w:shd w:val="clear" w:color="auto" w:fill="auto"/>
            <w:vAlign w:val="center"/>
          </w:tcPr>
          <w:p w14:paraId="47793CB0" w14:textId="77777777" w:rsidR="00AB7951" w:rsidRPr="00AB7951" w:rsidRDefault="00AB7951" w:rsidP="00AB7951">
            <w:pPr>
              <w:jc w:val="center"/>
              <w:rPr>
                <w:lang w:eastAsia="en-US"/>
              </w:rPr>
            </w:pPr>
            <w:r w:rsidRPr="00AB7951">
              <w:rPr>
                <w:lang w:eastAsia="en-US"/>
              </w:rPr>
              <w:t>с 04.10.2023</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111A0614" w14:textId="77777777" w:rsidR="00AB7951" w:rsidRPr="00AB7951" w:rsidRDefault="00AB7951" w:rsidP="00AB7951">
            <w:pPr>
              <w:jc w:val="center"/>
              <w:rPr>
                <w:color w:val="000000"/>
              </w:rPr>
            </w:pPr>
            <w:r w:rsidRPr="00AB7951">
              <w:rPr>
                <w:color w:val="000000"/>
                <w:lang w:eastAsia="en-US"/>
              </w:rPr>
              <w:t>28,21</w:t>
            </w:r>
          </w:p>
        </w:tc>
        <w:tc>
          <w:tcPr>
            <w:tcW w:w="1352" w:type="dxa"/>
            <w:tcBorders>
              <w:top w:val="single" w:sz="4" w:space="0" w:color="auto"/>
              <w:left w:val="single" w:sz="4" w:space="0" w:color="auto"/>
            </w:tcBorders>
            <w:shd w:val="clear" w:color="auto" w:fill="auto"/>
            <w:vAlign w:val="center"/>
          </w:tcPr>
          <w:p w14:paraId="2E67F473" w14:textId="77777777" w:rsidR="00AB7951" w:rsidRPr="00AB7951" w:rsidRDefault="00AB7951" w:rsidP="00AB7951">
            <w:pPr>
              <w:jc w:val="center"/>
              <w:rPr>
                <w:sz w:val="22"/>
                <w:szCs w:val="22"/>
                <w:lang w:eastAsia="en-US"/>
              </w:rPr>
            </w:pPr>
            <w:r w:rsidRPr="00AB7951">
              <w:rPr>
                <w:sz w:val="22"/>
                <w:szCs w:val="22"/>
                <w:lang w:eastAsia="en-US"/>
              </w:rPr>
              <w:t>x</w:t>
            </w:r>
          </w:p>
        </w:tc>
      </w:tr>
      <w:tr w:rsidR="00AB7951" w:rsidRPr="00AB7951" w14:paraId="7D77B9B2" w14:textId="77777777" w:rsidTr="00AB7951">
        <w:trPr>
          <w:trHeight w:val="294"/>
        </w:trPr>
        <w:tc>
          <w:tcPr>
            <w:tcW w:w="2662" w:type="dxa"/>
            <w:vMerge/>
            <w:shd w:val="clear" w:color="auto" w:fill="auto"/>
            <w:vAlign w:val="center"/>
          </w:tcPr>
          <w:p w14:paraId="2469114D" w14:textId="77777777" w:rsidR="00AB7951" w:rsidRPr="00AB7951" w:rsidRDefault="00AB7951" w:rsidP="00AB7951">
            <w:pPr>
              <w:ind w:right="-2"/>
              <w:jc w:val="center"/>
              <w:rPr>
                <w:color w:val="000000"/>
                <w:sz w:val="22"/>
                <w:szCs w:val="22"/>
                <w:lang w:eastAsia="en-US"/>
              </w:rPr>
            </w:pPr>
          </w:p>
        </w:tc>
        <w:tc>
          <w:tcPr>
            <w:tcW w:w="2218" w:type="dxa"/>
            <w:vMerge/>
            <w:shd w:val="clear" w:color="auto" w:fill="auto"/>
            <w:vAlign w:val="center"/>
          </w:tcPr>
          <w:p w14:paraId="6DC974A3" w14:textId="77777777" w:rsidR="00AB7951" w:rsidRPr="00AB7951" w:rsidRDefault="00AB7951" w:rsidP="00AB7951">
            <w:pPr>
              <w:ind w:right="-2"/>
              <w:jc w:val="center"/>
              <w:rPr>
                <w:color w:val="000000"/>
                <w:sz w:val="22"/>
                <w:szCs w:val="22"/>
                <w:lang w:eastAsia="en-US"/>
              </w:rPr>
            </w:pPr>
          </w:p>
        </w:tc>
        <w:tc>
          <w:tcPr>
            <w:tcW w:w="1913" w:type="dxa"/>
            <w:tcBorders>
              <w:right w:val="single" w:sz="4" w:space="0" w:color="auto"/>
            </w:tcBorders>
            <w:shd w:val="clear" w:color="auto" w:fill="auto"/>
            <w:vAlign w:val="center"/>
          </w:tcPr>
          <w:p w14:paraId="648C7DDC" w14:textId="77777777" w:rsidR="00AB7951" w:rsidRPr="00AB7951" w:rsidRDefault="00AB7951" w:rsidP="00AB7951">
            <w:pPr>
              <w:jc w:val="center"/>
              <w:rPr>
                <w:lang w:eastAsia="en-US"/>
              </w:rPr>
            </w:pPr>
            <w:r w:rsidRPr="00AB7951">
              <w:rPr>
                <w:lang w:eastAsia="en-US"/>
              </w:rPr>
              <w:t>с 01.01.2024</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7CC54972" w14:textId="77777777" w:rsidR="00AB7951" w:rsidRPr="00AB7951" w:rsidRDefault="00AB7951" w:rsidP="00AB7951">
            <w:pPr>
              <w:jc w:val="center"/>
              <w:rPr>
                <w:color w:val="000000"/>
                <w:lang w:eastAsia="en-US"/>
              </w:rPr>
            </w:pPr>
            <w:r w:rsidRPr="00AB7951">
              <w:rPr>
                <w:color w:val="000000"/>
                <w:lang w:eastAsia="en-US"/>
              </w:rPr>
              <w:t>28,21</w:t>
            </w:r>
          </w:p>
        </w:tc>
        <w:tc>
          <w:tcPr>
            <w:tcW w:w="1352" w:type="dxa"/>
            <w:tcBorders>
              <w:left w:val="single" w:sz="4" w:space="0" w:color="auto"/>
            </w:tcBorders>
            <w:shd w:val="clear" w:color="auto" w:fill="auto"/>
            <w:vAlign w:val="center"/>
          </w:tcPr>
          <w:p w14:paraId="379F832A" w14:textId="77777777" w:rsidR="00AB7951" w:rsidRPr="00AB7951" w:rsidRDefault="00AB7951" w:rsidP="00AB7951">
            <w:pPr>
              <w:jc w:val="center"/>
              <w:rPr>
                <w:sz w:val="22"/>
                <w:szCs w:val="22"/>
                <w:lang w:eastAsia="en-US"/>
              </w:rPr>
            </w:pPr>
            <w:r w:rsidRPr="00AB7951">
              <w:rPr>
                <w:sz w:val="22"/>
                <w:szCs w:val="22"/>
                <w:lang w:eastAsia="en-US"/>
              </w:rPr>
              <w:t>x</w:t>
            </w:r>
          </w:p>
        </w:tc>
      </w:tr>
      <w:tr w:rsidR="00AB7951" w:rsidRPr="00AB7951" w14:paraId="084BB0B0" w14:textId="77777777" w:rsidTr="00AB7951">
        <w:trPr>
          <w:trHeight w:val="227"/>
        </w:trPr>
        <w:tc>
          <w:tcPr>
            <w:tcW w:w="2662" w:type="dxa"/>
            <w:vMerge/>
            <w:shd w:val="clear" w:color="auto" w:fill="auto"/>
            <w:vAlign w:val="center"/>
          </w:tcPr>
          <w:p w14:paraId="751BE0E4" w14:textId="77777777" w:rsidR="00AB7951" w:rsidRPr="00AB7951" w:rsidRDefault="00AB7951" w:rsidP="00AB7951">
            <w:pPr>
              <w:ind w:right="-2"/>
              <w:jc w:val="center"/>
              <w:rPr>
                <w:color w:val="000000"/>
                <w:sz w:val="22"/>
                <w:szCs w:val="22"/>
                <w:lang w:eastAsia="en-US"/>
              </w:rPr>
            </w:pPr>
          </w:p>
        </w:tc>
        <w:tc>
          <w:tcPr>
            <w:tcW w:w="2218" w:type="dxa"/>
            <w:vMerge/>
            <w:shd w:val="clear" w:color="auto" w:fill="auto"/>
            <w:vAlign w:val="center"/>
          </w:tcPr>
          <w:p w14:paraId="498F7527" w14:textId="77777777" w:rsidR="00AB7951" w:rsidRPr="00AB7951" w:rsidRDefault="00AB7951" w:rsidP="00AB7951">
            <w:pPr>
              <w:ind w:right="-2"/>
              <w:jc w:val="center"/>
              <w:rPr>
                <w:color w:val="000000"/>
                <w:sz w:val="22"/>
                <w:szCs w:val="22"/>
                <w:lang w:eastAsia="en-US"/>
              </w:rPr>
            </w:pPr>
          </w:p>
        </w:tc>
        <w:tc>
          <w:tcPr>
            <w:tcW w:w="1913" w:type="dxa"/>
            <w:tcBorders>
              <w:top w:val="single" w:sz="4" w:space="0" w:color="auto"/>
              <w:bottom w:val="single" w:sz="4" w:space="0" w:color="auto"/>
              <w:right w:val="single" w:sz="4" w:space="0" w:color="auto"/>
            </w:tcBorders>
            <w:shd w:val="clear" w:color="auto" w:fill="auto"/>
            <w:vAlign w:val="center"/>
          </w:tcPr>
          <w:p w14:paraId="1F8E296B" w14:textId="77777777" w:rsidR="00AB7951" w:rsidRPr="00AB7951" w:rsidRDefault="00AB7951" w:rsidP="00AB7951">
            <w:pPr>
              <w:jc w:val="center"/>
              <w:rPr>
                <w:lang w:eastAsia="en-US"/>
              </w:rPr>
            </w:pPr>
            <w:r w:rsidRPr="00AB7951">
              <w:rPr>
                <w:lang w:eastAsia="en-US"/>
              </w:rPr>
              <w:t>с 01.07.2024</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2BD7B5F4" w14:textId="77777777" w:rsidR="00AB7951" w:rsidRPr="00AB7951" w:rsidRDefault="00AB7951" w:rsidP="00AB7951">
            <w:pPr>
              <w:jc w:val="center"/>
              <w:rPr>
                <w:color w:val="000000"/>
                <w:lang w:eastAsia="en-US"/>
              </w:rPr>
            </w:pPr>
            <w:r w:rsidRPr="00AB7951">
              <w:rPr>
                <w:color w:val="000000"/>
                <w:lang w:eastAsia="en-US"/>
              </w:rPr>
              <w:t>30,91</w:t>
            </w:r>
          </w:p>
        </w:tc>
        <w:tc>
          <w:tcPr>
            <w:tcW w:w="1352" w:type="dxa"/>
            <w:tcBorders>
              <w:top w:val="single" w:sz="4" w:space="0" w:color="auto"/>
              <w:left w:val="single" w:sz="4" w:space="0" w:color="auto"/>
              <w:bottom w:val="single" w:sz="4" w:space="0" w:color="auto"/>
            </w:tcBorders>
            <w:shd w:val="clear" w:color="auto" w:fill="auto"/>
            <w:vAlign w:val="center"/>
          </w:tcPr>
          <w:p w14:paraId="0D6C2171" w14:textId="77777777" w:rsidR="00AB7951" w:rsidRPr="00AB7951" w:rsidRDefault="00AB7951" w:rsidP="00AB7951">
            <w:pPr>
              <w:jc w:val="center"/>
              <w:rPr>
                <w:sz w:val="22"/>
                <w:szCs w:val="22"/>
                <w:lang w:eastAsia="en-US"/>
              </w:rPr>
            </w:pPr>
            <w:r w:rsidRPr="00AB7951">
              <w:rPr>
                <w:sz w:val="22"/>
                <w:szCs w:val="22"/>
                <w:lang w:eastAsia="en-US"/>
              </w:rPr>
              <w:t>x</w:t>
            </w:r>
          </w:p>
        </w:tc>
      </w:tr>
      <w:tr w:rsidR="00AB7951" w:rsidRPr="00AB7951" w14:paraId="69CC99B0" w14:textId="77777777" w:rsidTr="00AB7951">
        <w:trPr>
          <w:trHeight w:val="209"/>
        </w:trPr>
        <w:tc>
          <w:tcPr>
            <w:tcW w:w="2662" w:type="dxa"/>
            <w:shd w:val="clear" w:color="auto" w:fill="auto"/>
            <w:vAlign w:val="center"/>
          </w:tcPr>
          <w:p w14:paraId="5AC61219" w14:textId="77777777" w:rsidR="00AB7951" w:rsidRPr="00AB7951" w:rsidRDefault="00AB7951" w:rsidP="00AB7951">
            <w:pPr>
              <w:ind w:right="-2"/>
              <w:jc w:val="center"/>
              <w:rPr>
                <w:color w:val="000000"/>
                <w:sz w:val="22"/>
                <w:szCs w:val="22"/>
                <w:lang w:eastAsia="en-US"/>
              </w:rPr>
            </w:pPr>
            <w:r w:rsidRPr="00AB7951">
              <w:rPr>
                <w:color w:val="000000"/>
                <w:sz w:val="22"/>
                <w:szCs w:val="22"/>
                <w:lang w:eastAsia="en-US"/>
              </w:rPr>
              <w:t>1</w:t>
            </w:r>
          </w:p>
        </w:tc>
        <w:tc>
          <w:tcPr>
            <w:tcW w:w="2218" w:type="dxa"/>
            <w:shd w:val="clear" w:color="auto" w:fill="auto"/>
            <w:vAlign w:val="center"/>
          </w:tcPr>
          <w:p w14:paraId="7BB131D4" w14:textId="77777777" w:rsidR="00AB7951" w:rsidRPr="00AB7951" w:rsidRDefault="00AB7951" w:rsidP="00AB7951">
            <w:pPr>
              <w:ind w:right="-2"/>
              <w:jc w:val="center"/>
              <w:rPr>
                <w:color w:val="000000"/>
                <w:sz w:val="22"/>
                <w:szCs w:val="22"/>
                <w:lang w:eastAsia="en-US"/>
              </w:rPr>
            </w:pPr>
            <w:r w:rsidRPr="00AB7951">
              <w:rPr>
                <w:color w:val="000000"/>
                <w:sz w:val="22"/>
                <w:szCs w:val="22"/>
                <w:lang w:eastAsia="en-US"/>
              </w:rPr>
              <w:t>2</w:t>
            </w:r>
          </w:p>
        </w:tc>
        <w:tc>
          <w:tcPr>
            <w:tcW w:w="1913" w:type="dxa"/>
            <w:shd w:val="clear" w:color="auto" w:fill="auto"/>
            <w:vAlign w:val="center"/>
          </w:tcPr>
          <w:p w14:paraId="57D18FAB" w14:textId="77777777" w:rsidR="00AB7951" w:rsidRPr="00AB7951" w:rsidRDefault="00AB7951" w:rsidP="00AB7951">
            <w:pPr>
              <w:jc w:val="center"/>
              <w:rPr>
                <w:lang w:eastAsia="en-US"/>
              </w:rPr>
            </w:pPr>
            <w:r w:rsidRPr="00AB7951">
              <w:rPr>
                <w:color w:val="000000"/>
                <w:sz w:val="22"/>
                <w:szCs w:val="22"/>
                <w:lang w:eastAsia="en-US"/>
              </w:rPr>
              <w:t>3</w:t>
            </w:r>
          </w:p>
        </w:tc>
        <w:tc>
          <w:tcPr>
            <w:tcW w:w="1617" w:type="dxa"/>
            <w:shd w:val="clear" w:color="auto" w:fill="auto"/>
            <w:vAlign w:val="center"/>
          </w:tcPr>
          <w:p w14:paraId="1D81847D" w14:textId="77777777" w:rsidR="00AB7951" w:rsidRPr="00AB7951" w:rsidRDefault="00AB7951" w:rsidP="00AB7951">
            <w:pPr>
              <w:jc w:val="center"/>
              <w:rPr>
                <w:color w:val="000000"/>
                <w:lang w:eastAsia="en-US"/>
              </w:rPr>
            </w:pPr>
            <w:r w:rsidRPr="00AB7951">
              <w:rPr>
                <w:color w:val="000000"/>
                <w:sz w:val="22"/>
                <w:szCs w:val="22"/>
                <w:lang w:eastAsia="en-US"/>
              </w:rPr>
              <w:t>4</w:t>
            </w:r>
          </w:p>
        </w:tc>
        <w:tc>
          <w:tcPr>
            <w:tcW w:w="1352" w:type="dxa"/>
            <w:shd w:val="clear" w:color="auto" w:fill="auto"/>
            <w:vAlign w:val="center"/>
          </w:tcPr>
          <w:p w14:paraId="0CC4826F" w14:textId="77777777" w:rsidR="00AB7951" w:rsidRPr="00AB7951" w:rsidRDefault="00AB7951" w:rsidP="00AB7951">
            <w:pPr>
              <w:jc w:val="center"/>
              <w:rPr>
                <w:sz w:val="22"/>
                <w:szCs w:val="22"/>
                <w:lang w:eastAsia="en-US"/>
              </w:rPr>
            </w:pPr>
            <w:r w:rsidRPr="00AB7951">
              <w:rPr>
                <w:color w:val="000000"/>
                <w:sz w:val="22"/>
                <w:szCs w:val="22"/>
                <w:lang w:eastAsia="en-US"/>
              </w:rPr>
              <w:t>5</w:t>
            </w:r>
          </w:p>
        </w:tc>
      </w:tr>
      <w:tr w:rsidR="00AB7951" w:rsidRPr="00AB7951" w14:paraId="3DD7B7A7" w14:textId="77777777" w:rsidTr="00AB7951">
        <w:trPr>
          <w:trHeight w:val="230"/>
        </w:trPr>
        <w:tc>
          <w:tcPr>
            <w:tcW w:w="2662" w:type="dxa"/>
            <w:vMerge w:val="restart"/>
            <w:shd w:val="clear" w:color="auto" w:fill="auto"/>
            <w:vAlign w:val="center"/>
          </w:tcPr>
          <w:p w14:paraId="6930EC12" w14:textId="77777777" w:rsidR="00AB7951" w:rsidRPr="00AB7951" w:rsidRDefault="00AB7951" w:rsidP="00AB7951">
            <w:pPr>
              <w:ind w:right="-2"/>
              <w:jc w:val="center"/>
              <w:rPr>
                <w:color w:val="000000"/>
                <w:sz w:val="22"/>
                <w:szCs w:val="22"/>
                <w:lang w:eastAsia="en-US"/>
              </w:rPr>
            </w:pPr>
          </w:p>
        </w:tc>
        <w:tc>
          <w:tcPr>
            <w:tcW w:w="2218" w:type="dxa"/>
            <w:vMerge w:val="restart"/>
            <w:shd w:val="clear" w:color="auto" w:fill="auto"/>
            <w:vAlign w:val="center"/>
          </w:tcPr>
          <w:p w14:paraId="14DD6767" w14:textId="77777777" w:rsidR="00AB7951" w:rsidRPr="00AB7951" w:rsidRDefault="00AB7951" w:rsidP="00AB7951">
            <w:pPr>
              <w:ind w:right="-2"/>
              <w:jc w:val="center"/>
              <w:rPr>
                <w:color w:val="000000"/>
                <w:sz w:val="22"/>
                <w:szCs w:val="22"/>
                <w:lang w:eastAsia="en-US"/>
              </w:rPr>
            </w:pPr>
          </w:p>
        </w:tc>
        <w:tc>
          <w:tcPr>
            <w:tcW w:w="1913" w:type="dxa"/>
            <w:tcBorders>
              <w:top w:val="single" w:sz="4" w:space="0" w:color="auto"/>
              <w:right w:val="single" w:sz="4" w:space="0" w:color="auto"/>
            </w:tcBorders>
            <w:shd w:val="clear" w:color="auto" w:fill="auto"/>
            <w:vAlign w:val="center"/>
          </w:tcPr>
          <w:p w14:paraId="0CD48D5F" w14:textId="77777777" w:rsidR="00AB7951" w:rsidRPr="00AB7951" w:rsidRDefault="00AB7951" w:rsidP="00AB7951">
            <w:pPr>
              <w:jc w:val="center"/>
              <w:rPr>
                <w:lang w:eastAsia="en-US"/>
              </w:rPr>
            </w:pPr>
            <w:r w:rsidRPr="00AB7951">
              <w:rPr>
                <w:lang w:eastAsia="en-US"/>
              </w:rPr>
              <w:t>с 01.01.2025</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51403CC5" w14:textId="77777777" w:rsidR="00AB7951" w:rsidRPr="00AB7951" w:rsidRDefault="00AB7951" w:rsidP="00AB7951">
            <w:pPr>
              <w:jc w:val="center"/>
              <w:rPr>
                <w:color w:val="000000"/>
                <w:lang w:eastAsia="en-US"/>
              </w:rPr>
            </w:pPr>
            <w:r w:rsidRPr="00AB7951">
              <w:rPr>
                <w:color w:val="000000"/>
                <w:lang w:eastAsia="en-US"/>
              </w:rPr>
              <w:t>30,91</w:t>
            </w:r>
          </w:p>
        </w:tc>
        <w:tc>
          <w:tcPr>
            <w:tcW w:w="1352" w:type="dxa"/>
            <w:tcBorders>
              <w:top w:val="single" w:sz="4" w:space="0" w:color="auto"/>
              <w:left w:val="single" w:sz="4" w:space="0" w:color="auto"/>
            </w:tcBorders>
            <w:shd w:val="clear" w:color="auto" w:fill="auto"/>
            <w:vAlign w:val="center"/>
          </w:tcPr>
          <w:p w14:paraId="28682171" w14:textId="77777777" w:rsidR="00AB7951" w:rsidRPr="00AB7951" w:rsidRDefault="00AB7951" w:rsidP="00AB7951">
            <w:pPr>
              <w:jc w:val="center"/>
              <w:rPr>
                <w:sz w:val="22"/>
                <w:szCs w:val="22"/>
                <w:lang w:eastAsia="en-US"/>
              </w:rPr>
            </w:pPr>
            <w:r w:rsidRPr="00AB7951">
              <w:rPr>
                <w:sz w:val="22"/>
                <w:szCs w:val="22"/>
                <w:lang w:eastAsia="en-US"/>
              </w:rPr>
              <w:t>x</w:t>
            </w:r>
          </w:p>
        </w:tc>
      </w:tr>
      <w:tr w:rsidR="00AB7951" w:rsidRPr="00AB7951" w14:paraId="094BB1D2" w14:textId="77777777" w:rsidTr="00AB7951">
        <w:trPr>
          <w:trHeight w:val="240"/>
        </w:trPr>
        <w:tc>
          <w:tcPr>
            <w:tcW w:w="2662" w:type="dxa"/>
            <w:vMerge/>
            <w:shd w:val="clear" w:color="auto" w:fill="auto"/>
            <w:vAlign w:val="center"/>
          </w:tcPr>
          <w:p w14:paraId="17AD6613" w14:textId="77777777" w:rsidR="00AB7951" w:rsidRPr="00AB7951" w:rsidRDefault="00AB7951" w:rsidP="00AB7951">
            <w:pPr>
              <w:ind w:right="-2"/>
              <w:jc w:val="center"/>
              <w:rPr>
                <w:color w:val="000000"/>
                <w:sz w:val="22"/>
                <w:szCs w:val="22"/>
                <w:lang w:eastAsia="en-US"/>
              </w:rPr>
            </w:pPr>
          </w:p>
        </w:tc>
        <w:tc>
          <w:tcPr>
            <w:tcW w:w="2218" w:type="dxa"/>
            <w:vMerge/>
            <w:shd w:val="clear" w:color="auto" w:fill="auto"/>
            <w:vAlign w:val="center"/>
          </w:tcPr>
          <w:p w14:paraId="7231A9A9" w14:textId="77777777" w:rsidR="00AB7951" w:rsidRPr="00AB7951" w:rsidRDefault="00AB7951" w:rsidP="00AB7951">
            <w:pPr>
              <w:ind w:right="-2"/>
              <w:jc w:val="center"/>
              <w:rPr>
                <w:color w:val="000000"/>
                <w:sz w:val="22"/>
                <w:szCs w:val="22"/>
                <w:lang w:eastAsia="en-US"/>
              </w:rPr>
            </w:pPr>
          </w:p>
        </w:tc>
        <w:tc>
          <w:tcPr>
            <w:tcW w:w="1913" w:type="dxa"/>
            <w:tcBorders>
              <w:top w:val="single" w:sz="4" w:space="0" w:color="auto"/>
              <w:right w:val="single" w:sz="4" w:space="0" w:color="auto"/>
            </w:tcBorders>
            <w:shd w:val="clear" w:color="auto" w:fill="auto"/>
            <w:vAlign w:val="center"/>
          </w:tcPr>
          <w:p w14:paraId="7646B286" w14:textId="77777777" w:rsidR="00AB7951" w:rsidRPr="00AB7951" w:rsidRDefault="00AB7951" w:rsidP="00AB7951">
            <w:pPr>
              <w:jc w:val="center"/>
              <w:rPr>
                <w:lang w:eastAsia="en-US"/>
              </w:rPr>
            </w:pPr>
            <w:r w:rsidRPr="00AB7951">
              <w:rPr>
                <w:lang w:eastAsia="en-US"/>
              </w:rPr>
              <w:t>с 01.07.2025</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113BC1E2" w14:textId="77777777" w:rsidR="00AB7951" w:rsidRPr="00AB7951" w:rsidRDefault="00AB7951" w:rsidP="00AB7951">
            <w:pPr>
              <w:jc w:val="center"/>
              <w:rPr>
                <w:color w:val="000000"/>
                <w:lang w:eastAsia="en-US"/>
              </w:rPr>
            </w:pPr>
            <w:r w:rsidRPr="00AB7951">
              <w:rPr>
                <w:color w:val="000000"/>
                <w:lang w:eastAsia="en-US"/>
              </w:rPr>
              <w:t>46,69</w:t>
            </w:r>
          </w:p>
        </w:tc>
        <w:tc>
          <w:tcPr>
            <w:tcW w:w="1352" w:type="dxa"/>
            <w:tcBorders>
              <w:top w:val="single" w:sz="4" w:space="0" w:color="auto"/>
              <w:left w:val="single" w:sz="4" w:space="0" w:color="auto"/>
            </w:tcBorders>
            <w:shd w:val="clear" w:color="auto" w:fill="auto"/>
            <w:vAlign w:val="center"/>
          </w:tcPr>
          <w:p w14:paraId="3C89B0AD" w14:textId="77777777" w:rsidR="00AB7951" w:rsidRPr="00AB7951" w:rsidRDefault="00AB7951" w:rsidP="00AB7951">
            <w:pPr>
              <w:jc w:val="center"/>
              <w:rPr>
                <w:sz w:val="22"/>
                <w:szCs w:val="22"/>
                <w:lang w:eastAsia="en-US"/>
              </w:rPr>
            </w:pPr>
            <w:r w:rsidRPr="00AB7951">
              <w:rPr>
                <w:sz w:val="22"/>
                <w:szCs w:val="22"/>
                <w:lang w:eastAsia="en-US"/>
              </w:rPr>
              <w:t>x</w:t>
            </w:r>
          </w:p>
        </w:tc>
      </w:tr>
      <w:tr w:rsidR="00AB7951" w:rsidRPr="00AB7951" w14:paraId="01D21566" w14:textId="77777777" w:rsidTr="00AB7951">
        <w:trPr>
          <w:trHeight w:val="230"/>
        </w:trPr>
        <w:tc>
          <w:tcPr>
            <w:tcW w:w="2662" w:type="dxa"/>
            <w:vMerge/>
            <w:shd w:val="clear" w:color="auto" w:fill="auto"/>
            <w:vAlign w:val="center"/>
          </w:tcPr>
          <w:p w14:paraId="37F17804" w14:textId="77777777" w:rsidR="00AB7951" w:rsidRPr="00AB7951" w:rsidRDefault="00AB7951" w:rsidP="00AB7951">
            <w:pPr>
              <w:ind w:right="-2"/>
              <w:jc w:val="center"/>
              <w:rPr>
                <w:color w:val="000000"/>
                <w:sz w:val="22"/>
                <w:szCs w:val="22"/>
                <w:lang w:eastAsia="en-US"/>
              </w:rPr>
            </w:pPr>
          </w:p>
        </w:tc>
        <w:tc>
          <w:tcPr>
            <w:tcW w:w="2218" w:type="dxa"/>
            <w:vMerge/>
            <w:shd w:val="clear" w:color="auto" w:fill="auto"/>
            <w:vAlign w:val="center"/>
          </w:tcPr>
          <w:p w14:paraId="45960A2B" w14:textId="77777777" w:rsidR="00AB7951" w:rsidRPr="00AB7951" w:rsidRDefault="00AB7951" w:rsidP="00AB7951">
            <w:pPr>
              <w:ind w:right="-2"/>
              <w:jc w:val="center"/>
              <w:rPr>
                <w:color w:val="000000"/>
                <w:sz w:val="22"/>
                <w:szCs w:val="22"/>
                <w:lang w:eastAsia="en-US"/>
              </w:rPr>
            </w:pPr>
          </w:p>
        </w:tc>
        <w:tc>
          <w:tcPr>
            <w:tcW w:w="1913" w:type="dxa"/>
            <w:tcBorders>
              <w:top w:val="single" w:sz="4" w:space="0" w:color="auto"/>
              <w:right w:val="single" w:sz="4" w:space="0" w:color="auto"/>
            </w:tcBorders>
            <w:shd w:val="clear" w:color="auto" w:fill="auto"/>
            <w:vAlign w:val="center"/>
          </w:tcPr>
          <w:p w14:paraId="2810EFDC" w14:textId="77777777" w:rsidR="00AB7951" w:rsidRPr="00AB7951" w:rsidRDefault="00AB7951" w:rsidP="00AB7951">
            <w:pPr>
              <w:jc w:val="center"/>
              <w:rPr>
                <w:lang w:eastAsia="en-US"/>
              </w:rPr>
            </w:pPr>
            <w:r w:rsidRPr="00AB7951">
              <w:rPr>
                <w:lang w:eastAsia="en-US"/>
              </w:rPr>
              <w:t>с 01.01.2026</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2CCE9567" w14:textId="77777777" w:rsidR="00AB7951" w:rsidRPr="00AB7951" w:rsidRDefault="00AB7951" w:rsidP="00AB7951">
            <w:pPr>
              <w:jc w:val="center"/>
              <w:rPr>
                <w:color w:val="000000"/>
                <w:lang w:eastAsia="en-US"/>
              </w:rPr>
            </w:pPr>
            <w:r w:rsidRPr="00AB7951">
              <w:rPr>
                <w:color w:val="000000"/>
                <w:lang w:eastAsia="en-US"/>
              </w:rPr>
              <w:t>31,79</w:t>
            </w:r>
          </w:p>
        </w:tc>
        <w:tc>
          <w:tcPr>
            <w:tcW w:w="1352" w:type="dxa"/>
            <w:tcBorders>
              <w:top w:val="single" w:sz="4" w:space="0" w:color="auto"/>
              <w:left w:val="single" w:sz="4" w:space="0" w:color="auto"/>
            </w:tcBorders>
            <w:shd w:val="clear" w:color="auto" w:fill="auto"/>
            <w:vAlign w:val="center"/>
          </w:tcPr>
          <w:p w14:paraId="0C465907" w14:textId="77777777" w:rsidR="00AB7951" w:rsidRPr="00AB7951" w:rsidRDefault="00AB7951" w:rsidP="00AB7951">
            <w:pPr>
              <w:jc w:val="center"/>
              <w:rPr>
                <w:sz w:val="22"/>
                <w:szCs w:val="22"/>
                <w:lang w:eastAsia="en-US"/>
              </w:rPr>
            </w:pPr>
            <w:r w:rsidRPr="00AB7951">
              <w:rPr>
                <w:sz w:val="22"/>
                <w:szCs w:val="22"/>
                <w:lang w:eastAsia="en-US"/>
              </w:rPr>
              <w:t>x</w:t>
            </w:r>
          </w:p>
        </w:tc>
      </w:tr>
      <w:tr w:rsidR="00AB7951" w:rsidRPr="00AB7951" w14:paraId="513C64F5" w14:textId="77777777" w:rsidTr="00AB7951">
        <w:trPr>
          <w:trHeight w:val="240"/>
        </w:trPr>
        <w:tc>
          <w:tcPr>
            <w:tcW w:w="2662" w:type="dxa"/>
            <w:vMerge/>
            <w:shd w:val="clear" w:color="auto" w:fill="auto"/>
            <w:vAlign w:val="center"/>
          </w:tcPr>
          <w:p w14:paraId="738B91D7" w14:textId="77777777" w:rsidR="00AB7951" w:rsidRPr="00AB7951" w:rsidRDefault="00AB7951" w:rsidP="00AB7951">
            <w:pPr>
              <w:ind w:right="-2"/>
              <w:jc w:val="center"/>
              <w:rPr>
                <w:color w:val="000000"/>
                <w:sz w:val="22"/>
                <w:szCs w:val="22"/>
                <w:lang w:eastAsia="en-US"/>
              </w:rPr>
            </w:pPr>
          </w:p>
        </w:tc>
        <w:tc>
          <w:tcPr>
            <w:tcW w:w="2218" w:type="dxa"/>
            <w:vMerge/>
            <w:shd w:val="clear" w:color="auto" w:fill="auto"/>
            <w:vAlign w:val="center"/>
          </w:tcPr>
          <w:p w14:paraId="4C66D041" w14:textId="77777777" w:rsidR="00AB7951" w:rsidRPr="00AB7951" w:rsidRDefault="00AB7951" w:rsidP="00AB7951">
            <w:pPr>
              <w:ind w:right="-2"/>
              <w:jc w:val="center"/>
              <w:rPr>
                <w:color w:val="000000"/>
                <w:sz w:val="22"/>
                <w:szCs w:val="22"/>
                <w:lang w:eastAsia="en-US"/>
              </w:rPr>
            </w:pPr>
          </w:p>
        </w:tc>
        <w:tc>
          <w:tcPr>
            <w:tcW w:w="1913" w:type="dxa"/>
            <w:tcBorders>
              <w:top w:val="single" w:sz="4" w:space="0" w:color="auto"/>
              <w:right w:val="single" w:sz="4" w:space="0" w:color="auto"/>
            </w:tcBorders>
            <w:shd w:val="clear" w:color="auto" w:fill="auto"/>
            <w:vAlign w:val="center"/>
          </w:tcPr>
          <w:p w14:paraId="1F5034CB" w14:textId="77777777" w:rsidR="00AB7951" w:rsidRPr="00AB7951" w:rsidRDefault="00AB7951" w:rsidP="00AB7951">
            <w:pPr>
              <w:jc w:val="center"/>
              <w:rPr>
                <w:lang w:eastAsia="en-US"/>
              </w:rPr>
            </w:pPr>
            <w:r w:rsidRPr="00AB7951">
              <w:rPr>
                <w:lang w:eastAsia="en-US"/>
              </w:rPr>
              <w:t>с 01.07.2026</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630607CA" w14:textId="77777777" w:rsidR="00AB7951" w:rsidRPr="00AB7951" w:rsidRDefault="00AB7951" w:rsidP="00AB7951">
            <w:pPr>
              <w:jc w:val="center"/>
              <w:rPr>
                <w:color w:val="000000"/>
                <w:lang w:eastAsia="en-US"/>
              </w:rPr>
            </w:pPr>
            <w:r w:rsidRPr="00AB7951">
              <w:rPr>
                <w:color w:val="000000"/>
                <w:lang w:eastAsia="en-US"/>
              </w:rPr>
              <w:t>33,06</w:t>
            </w:r>
          </w:p>
        </w:tc>
        <w:tc>
          <w:tcPr>
            <w:tcW w:w="1352" w:type="dxa"/>
            <w:tcBorders>
              <w:top w:val="single" w:sz="4" w:space="0" w:color="auto"/>
              <w:left w:val="single" w:sz="4" w:space="0" w:color="auto"/>
            </w:tcBorders>
            <w:shd w:val="clear" w:color="auto" w:fill="auto"/>
            <w:vAlign w:val="center"/>
          </w:tcPr>
          <w:p w14:paraId="7965CB7D" w14:textId="77777777" w:rsidR="00AB7951" w:rsidRPr="00AB7951" w:rsidRDefault="00AB7951" w:rsidP="00AB7951">
            <w:pPr>
              <w:jc w:val="center"/>
              <w:rPr>
                <w:sz w:val="22"/>
                <w:szCs w:val="22"/>
                <w:lang w:eastAsia="en-US"/>
              </w:rPr>
            </w:pPr>
            <w:r w:rsidRPr="00AB7951">
              <w:rPr>
                <w:sz w:val="22"/>
                <w:szCs w:val="22"/>
                <w:lang w:eastAsia="en-US"/>
              </w:rPr>
              <w:t>x</w:t>
            </w:r>
          </w:p>
        </w:tc>
      </w:tr>
      <w:tr w:rsidR="00AB7951" w:rsidRPr="00AB7951" w14:paraId="2C4B2AC1" w14:textId="77777777" w:rsidTr="00AB7951">
        <w:trPr>
          <w:trHeight w:val="240"/>
        </w:trPr>
        <w:tc>
          <w:tcPr>
            <w:tcW w:w="2662" w:type="dxa"/>
            <w:vMerge/>
            <w:shd w:val="clear" w:color="auto" w:fill="auto"/>
            <w:vAlign w:val="center"/>
          </w:tcPr>
          <w:p w14:paraId="14F9F03C" w14:textId="77777777" w:rsidR="00AB7951" w:rsidRPr="00AB7951" w:rsidRDefault="00AB7951" w:rsidP="00AB7951">
            <w:pPr>
              <w:ind w:right="-2"/>
              <w:jc w:val="center"/>
              <w:rPr>
                <w:color w:val="000000"/>
                <w:sz w:val="22"/>
                <w:szCs w:val="22"/>
                <w:lang w:eastAsia="en-US"/>
              </w:rPr>
            </w:pPr>
          </w:p>
        </w:tc>
        <w:tc>
          <w:tcPr>
            <w:tcW w:w="2218" w:type="dxa"/>
            <w:vMerge/>
            <w:shd w:val="clear" w:color="auto" w:fill="auto"/>
            <w:vAlign w:val="center"/>
          </w:tcPr>
          <w:p w14:paraId="5381F07B" w14:textId="77777777" w:rsidR="00AB7951" w:rsidRPr="00AB7951" w:rsidRDefault="00AB7951" w:rsidP="00AB7951">
            <w:pPr>
              <w:ind w:right="-2"/>
              <w:jc w:val="center"/>
              <w:rPr>
                <w:color w:val="000000"/>
                <w:sz w:val="22"/>
                <w:szCs w:val="22"/>
                <w:lang w:eastAsia="en-US"/>
              </w:rPr>
            </w:pPr>
          </w:p>
        </w:tc>
        <w:tc>
          <w:tcPr>
            <w:tcW w:w="1913" w:type="dxa"/>
            <w:tcBorders>
              <w:top w:val="single" w:sz="4" w:space="0" w:color="auto"/>
              <w:right w:val="single" w:sz="4" w:space="0" w:color="auto"/>
            </w:tcBorders>
            <w:shd w:val="clear" w:color="auto" w:fill="auto"/>
            <w:vAlign w:val="center"/>
          </w:tcPr>
          <w:p w14:paraId="3AF391D9" w14:textId="77777777" w:rsidR="00AB7951" w:rsidRPr="00AB7951" w:rsidRDefault="00AB7951" w:rsidP="00AB7951">
            <w:pPr>
              <w:jc w:val="center"/>
              <w:rPr>
                <w:lang w:eastAsia="en-US"/>
              </w:rPr>
            </w:pPr>
            <w:r w:rsidRPr="00AB7951">
              <w:rPr>
                <w:lang w:eastAsia="en-US"/>
              </w:rPr>
              <w:t>с 01.01.2027</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2D2F12A4" w14:textId="77777777" w:rsidR="00AB7951" w:rsidRPr="00AB7951" w:rsidRDefault="00AB7951" w:rsidP="00AB7951">
            <w:pPr>
              <w:jc w:val="center"/>
              <w:rPr>
                <w:color w:val="000000"/>
                <w:lang w:eastAsia="en-US"/>
              </w:rPr>
            </w:pPr>
            <w:r w:rsidRPr="00AB7951">
              <w:rPr>
                <w:color w:val="000000"/>
                <w:lang w:eastAsia="en-US"/>
              </w:rPr>
              <w:t>33,06</w:t>
            </w:r>
          </w:p>
        </w:tc>
        <w:tc>
          <w:tcPr>
            <w:tcW w:w="1352" w:type="dxa"/>
            <w:tcBorders>
              <w:top w:val="single" w:sz="4" w:space="0" w:color="auto"/>
              <w:left w:val="single" w:sz="4" w:space="0" w:color="auto"/>
            </w:tcBorders>
            <w:shd w:val="clear" w:color="auto" w:fill="auto"/>
            <w:vAlign w:val="center"/>
          </w:tcPr>
          <w:p w14:paraId="01EAEB22" w14:textId="77777777" w:rsidR="00AB7951" w:rsidRPr="00AB7951" w:rsidRDefault="00AB7951" w:rsidP="00AB7951">
            <w:pPr>
              <w:jc w:val="center"/>
              <w:rPr>
                <w:sz w:val="22"/>
                <w:szCs w:val="22"/>
                <w:lang w:eastAsia="en-US"/>
              </w:rPr>
            </w:pPr>
            <w:r w:rsidRPr="00AB7951">
              <w:rPr>
                <w:sz w:val="22"/>
                <w:szCs w:val="22"/>
                <w:lang w:eastAsia="en-US"/>
              </w:rPr>
              <w:t>x</w:t>
            </w:r>
          </w:p>
        </w:tc>
      </w:tr>
      <w:tr w:rsidR="00AB7951" w:rsidRPr="00AB7951" w14:paraId="39E7FD14" w14:textId="77777777" w:rsidTr="00AB7951">
        <w:trPr>
          <w:trHeight w:val="240"/>
        </w:trPr>
        <w:tc>
          <w:tcPr>
            <w:tcW w:w="2662" w:type="dxa"/>
            <w:vMerge/>
            <w:shd w:val="clear" w:color="auto" w:fill="auto"/>
            <w:vAlign w:val="center"/>
          </w:tcPr>
          <w:p w14:paraId="5AB3F8D1" w14:textId="77777777" w:rsidR="00AB7951" w:rsidRPr="00AB7951" w:rsidRDefault="00AB7951" w:rsidP="00AB7951">
            <w:pPr>
              <w:ind w:right="-2"/>
              <w:jc w:val="center"/>
              <w:rPr>
                <w:color w:val="000000"/>
                <w:sz w:val="22"/>
                <w:szCs w:val="22"/>
                <w:lang w:eastAsia="en-US"/>
              </w:rPr>
            </w:pPr>
          </w:p>
        </w:tc>
        <w:tc>
          <w:tcPr>
            <w:tcW w:w="2218" w:type="dxa"/>
            <w:vMerge/>
            <w:shd w:val="clear" w:color="auto" w:fill="auto"/>
            <w:vAlign w:val="center"/>
          </w:tcPr>
          <w:p w14:paraId="455D5E70" w14:textId="77777777" w:rsidR="00AB7951" w:rsidRPr="00AB7951" w:rsidRDefault="00AB7951" w:rsidP="00AB7951">
            <w:pPr>
              <w:ind w:right="-2"/>
              <w:jc w:val="center"/>
              <w:rPr>
                <w:color w:val="000000"/>
                <w:sz w:val="22"/>
                <w:szCs w:val="22"/>
                <w:lang w:eastAsia="en-US"/>
              </w:rPr>
            </w:pPr>
          </w:p>
        </w:tc>
        <w:tc>
          <w:tcPr>
            <w:tcW w:w="1913" w:type="dxa"/>
            <w:tcBorders>
              <w:top w:val="single" w:sz="4" w:space="0" w:color="auto"/>
              <w:bottom w:val="single" w:sz="4" w:space="0" w:color="auto"/>
              <w:right w:val="single" w:sz="4" w:space="0" w:color="auto"/>
            </w:tcBorders>
            <w:shd w:val="clear" w:color="auto" w:fill="auto"/>
            <w:vAlign w:val="center"/>
          </w:tcPr>
          <w:p w14:paraId="29FCD9D6" w14:textId="77777777" w:rsidR="00AB7951" w:rsidRPr="00AB7951" w:rsidRDefault="00AB7951" w:rsidP="00AB7951">
            <w:pPr>
              <w:jc w:val="center"/>
              <w:rPr>
                <w:lang w:eastAsia="en-US"/>
              </w:rPr>
            </w:pPr>
            <w:r w:rsidRPr="00AB7951">
              <w:rPr>
                <w:lang w:eastAsia="en-US"/>
              </w:rPr>
              <w:t>с 01.07.2027</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643DB6D7" w14:textId="77777777" w:rsidR="00AB7951" w:rsidRPr="00AB7951" w:rsidRDefault="00AB7951" w:rsidP="00AB7951">
            <w:pPr>
              <w:jc w:val="center"/>
              <w:rPr>
                <w:color w:val="000000"/>
                <w:lang w:eastAsia="en-US"/>
              </w:rPr>
            </w:pPr>
            <w:r w:rsidRPr="00AB7951">
              <w:rPr>
                <w:color w:val="000000"/>
                <w:lang w:eastAsia="en-US"/>
              </w:rPr>
              <w:t>34,38</w:t>
            </w:r>
          </w:p>
        </w:tc>
        <w:tc>
          <w:tcPr>
            <w:tcW w:w="1352" w:type="dxa"/>
            <w:tcBorders>
              <w:top w:val="single" w:sz="4" w:space="0" w:color="auto"/>
              <w:left w:val="single" w:sz="4" w:space="0" w:color="auto"/>
              <w:bottom w:val="single" w:sz="4" w:space="0" w:color="auto"/>
            </w:tcBorders>
            <w:shd w:val="clear" w:color="auto" w:fill="auto"/>
            <w:vAlign w:val="center"/>
          </w:tcPr>
          <w:p w14:paraId="2E9C369D" w14:textId="77777777" w:rsidR="00AB7951" w:rsidRPr="00AB7951" w:rsidRDefault="00AB7951" w:rsidP="00AB7951">
            <w:pPr>
              <w:jc w:val="center"/>
              <w:rPr>
                <w:sz w:val="22"/>
                <w:szCs w:val="22"/>
                <w:lang w:eastAsia="en-US"/>
              </w:rPr>
            </w:pPr>
            <w:r w:rsidRPr="00AB7951">
              <w:rPr>
                <w:sz w:val="22"/>
                <w:szCs w:val="22"/>
                <w:lang w:eastAsia="en-US"/>
              </w:rPr>
              <w:t>x</w:t>
            </w:r>
          </w:p>
        </w:tc>
      </w:tr>
    </w:tbl>
    <w:p w14:paraId="13E4AC27" w14:textId="77777777" w:rsidR="00AB7951" w:rsidRPr="00AB7951" w:rsidRDefault="00AB7951" w:rsidP="00AB7951">
      <w:pPr>
        <w:rPr>
          <w:lang w:eastAsia="en-US"/>
        </w:rPr>
      </w:pPr>
    </w:p>
    <w:p w14:paraId="3301C85C" w14:textId="3CD07651" w:rsidR="00AB7951" w:rsidRPr="00AB7951" w:rsidRDefault="00AB7951" w:rsidP="00AB7951">
      <w:pPr>
        <w:ind w:left="142" w:right="-142" w:firstLine="567"/>
        <w:jc w:val="both"/>
        <w:rPr>
          <w:sz w:val="28"/>
          <w:szCs w:val="28"/>
          <w:lang w:eastAsia="en-US"/>
        </w:rPr>
      </w:pPr>
      <w:r w:rsidRPr="00AB7951">
        <w:rPr>
          <w:sz w:val="28"/>
          <w:szCs w:val="28"/>
          <w:lang w:eastAsia="en-US"/>
        </w:rPr>
        <w:t>* Выделяется в целях реализации пункта 6 статьи 168 Налогового кодекса Российской Федерации (часть вторая</w:t>
      </w:r>
      <w:proofErr w:type="gramStart"/>
      <w:r w:rsidRPr="00AB7951">
        <w:rPr>
          <w:sz w:val="28"/>
          <w:szCs w:val="28"/>
          <w:lang w:eastAsia="en-US"/>
        </w:rPr>
        <w:t xml:space="preserve">).   </w:t>
      </w:r>
      <w:proofErr w:type="gramEnd"/>
      <w:r w:rsidRPr="00AB7951">
        <w:rPr>
          <w:sz w:val="28"/>
          <w:szCs w:val="28"/>
          <w:lang w:eastAsia="en-US"/>
        </w:rPr>
        <w:t xml:space="preserve">                                           ».</w:t>
      </w:r>
    </w:p>
    <w:p w14:paraId="21D518F1" w14:textId="77777777" w:rsidR="00AB7951" w:rsidRDefault="00AB7951" w:rsidP="00AB7951">
      <w:pPr>
        <w:ind w:left="142" w:right="-142" w:firstLine="567"/>
        <w:jc w:val="both"/>
        <w:rPr>
          <w:sz w:val="28"/>
          <w:szCs w:val="28"/>
          <w:lang w:eastAsia="en-US"/>
        </w:rPr>
        <w:sectPr w:rsidR="00AB7951" w:rsidSect="00F575E0">
          <w:pgSz w:w="11906" w:h="16838"/>
          <w:pgMar w:top="992" w:right="567" w:bottom="1134" w:left="851" w:header="709" w:footer="709" w:gutter="0"/>
          <w:cols w:space="708"/>
          <w:titlePg/>
          <w:docGrid w:linePitch="360"/>
        </w:sectPr>
      </w:pPr>
    </w:p>
    <w:p w14:paraId="072A9AA3" w14:textId="4D47212C" w:rsidR="00AB7951" w:rsidRPr="00F01343" w:rsidRDefault="00AB7951" w:rsidP="00E37CDE">
      <w:pPr>
        <w:tabs>
          <w:tab w:val="left" w:pos="270"/>
          <w:tab w:val="right" w:pos="9355"/>
        </w:tabs>
        <w:ind w:left="-5274" w:firstLine="15906"/>
      </w:pPr>
      <w:r w:rsidRPr="00F01343">
        <w:lastRenderedPageBreak/>
        <w:t>Приложение</w:t>
      </w:r>
      <w:r>
        <w:t xml:space="preserve"> № 1</w:t>
      </w:r>
      <w:r>
        <w:t>4</w:t>
      </w:r>
      <w:r>
        <w:t xml:space="preserve"> к протоколу</w:t>
      </w:r>
      <w:r w:rsidRPr="00F01343">
        <w:t xml:space="preserve"> № </w:t>
      </w:r>
      <w:r>
        <w:t>75</w:t>
      </w:r>
    </w:p>
    <w:p w14:paraId="087B24D4" w14:textId="77777777" w:rsidR="00AB7951" w:rsidRPr="00F01343" w:rsidRDefault="00AB7951" w:rsidP="00E37CDE">
      <w:pPr>
        <w:tabs>
          <w:tab w:val="left" w:pos="3686"/>
          <w:tab w:val="left" w:pos="9498"/>
        </w:tabs>
        <w:ind w:left="-5274" w:right="-569" w:firstLine="15906"/>
      </w:pPr>
      <w:r w:rsidRPr="00F01343">
        <w:t>заседания правления Региональной</w:t>
      </w:r>
    </w:p>
    <w:p w14:paraId="774082AC" w14:textId="77777777" w:rsidR="00AB7951" w:rsidRPr="00F01343" w:rsidRDefault="00AB7951" w:rsidP="00E37CDE">
      <w:pPr>
        <w:tabs>
          <w:tab w:val="left" w:pos="3686"/>
          <w:tab w:val="left" w:pos="9498"/>
        </w:tabs>
        <w:ind w:left="-5274" w:right="-569" w:firstLine="15906"/>
      </w:pPr>
      <w:r w:rsidRPr="00F01343">
        <w:t>энергетической комиссии</w:t>
      </w:r>
    </w:p>
    <w:p w14:paraId="00E20064" w14:textId="77777777" w:rsidR="00AB7951" w:rsidRDefault="00AB7951" w:rsidP="00E37CDE">
      <w:pPr>
        <w:tabs>
          <w:tab w:val="left" w:pos="3686"/>
          <w:tab w:val="left" w:pos="9498"/>
        </w:tabs>
        <w:ind w:left="-5274" w:right="-569" w:firstLine="15906"/>
      </w:pPr>
      <w:r w:rsidRPr="00F01343">
        <w:t xml:space="preserve">Кузбасса от </w:t>
      </w:r>
      <w:r>
        <w:t>05</w:t>
      </w:r>
      <w:r w:rsidRPr="00F01343">
        <w:t>.</w:t>
      </w:r>
      <w:r>
        <w:t>11</w:t>
      </w:r>
      <w:r w:rsidRPr="00F01343">
        <w:t>.2024</w:t>
      </w:r>
    </w:p>
    <w:p w14:paraId="66704963" w14:textId="77777777" w:rsidR="00AB7951" w:rsidRPr="00AB7951" w:rsidRDefault="00AB7951" w:rsidP="00AB7951">
      <w:pPr>
        <w:ind w:left="142" w:right="-142" w:firstLine="567"/>
        <w:jc w:val="both"/>
        <w:rPr>
          <w:sz w:val="28"/>
          <w:szCs w:val="28"/>
          <w:lang w:eastAsia="en-US"/>
        </w:rPr>
      </w:pPr>
    </w:p>
    <w:p w14:paraId="046AB847" w14:textId="77777777" w:rsidR="00E37CDE" w:rsidRPr="00E37CDE" w:rsidRDefault="00E37CDE" w:rsidP="00E37CDE">
      <w:pPr>
        <w:ind w:left="10773"/>
        <w:jc w:val="center"/>
        <w:rPr>
          <w:sz w:val="12"/>
          <w:szCs w:val="12"/>
        </w:rPr>
      </w:pPr>
    </w:p>
    <w:p w14:paraId="0D2C37F7" w14:textId="77777777" w:rsidR="00E37CDE" w:rsidRPr="00E37CDE" w:rsidRDefault="00E37CDE" w:rsidP="00E37CDE">
      <w:pPr>
        <w:tabs>
          <w:tab w:val="left" w:pos="0"/>
        </w:tabs>
        <w:jc w:val="center"/>
        <w:rPr>
          <w:color w:val="000000"/>
          <w:sz w:val="4"/>
          <w:szCs w:val="4"/>
          <w:lang w:eastAsia="en-US"/>
        </w:rPr>
      </w:pPr>
    </w:p>
    <w:tbl>
      <w:tblPr>
        <w:tblW w:w="15480" w:type="dxa"/>
        <w:tblInd w:w="-34" w:type="dxa"/>
        <w:tblLayout w:type="fixed"/>
        <w:tblLook w:val="04A0" w:firstRow="1" w:lastRow="0" w:firstColumn="1" w:lastColumn="0" w:noHBand="0" w:noVBand="1"/>
      </w:tblPr>
      <w:tblGrid>
        <w:gridCol w:w="15480"/>
      </w:tblGrid>
      <w:tr w:rsidR="00E37CDE" w:rsidRPr="00E37CDE" w14:paraId="7849F1C7" w14:textId="77777777" w:rsidTr="00002AEA">
        <w:trPr>
          <w:trHeight w:val="1069"/>
        </w:trPr>
        <w:tc>
          <w:tcPr>
            <w:tcW w:w="15480" w:type="dxa"/>
            <w:vAlign w:val="bottom"/>
          </w:tcPr>
          <w:p w14:paraId="746BACBC" w14:textId="77777777" w:rsidR="00E37CDE" w:rsidRPr="00E37CDE" w:rsidRDefault="00E37CDE" w:rsidP="00E37CDE">
            <w:pPr>
              <w:jc w:val="center"/>
              <w:rPr>
                <w:b/>
                <w:sz w:val="28"/>
                <w:szCs w:val="28"/>
                <w:lang w:eastAsia="en-US"/>
              </w:rPr>
            </w:pPr>
            <w:r w:rsidRPr="00E37CDE">
              <w:rPr>
                <w:b/>
                <w:sz w:val="28"/>
                <w:szCs w:val="28"/>
                <w:lang w:eastAsia="en-US"/>
              </w:rPr>
              <w:t xml:space="preserve">Долгосрочные тарифы ООО «А-Энерго» на горячую воду в открытой системе горячего водоснабжения (теплоснабжения), реализуемую на потребительском рынке г. Мариинска, по узлу теплоснабжения котельные </w:t>
            </w:r>
          </w:p>
          <w:p w14:paraId="61CE965D" w14:textId="77777777" w:rsidR="00E37CDE" w:rsidRPr="00E37CDE" w:rsidRDefault="00E37CDE" w:rsidP="00E37CDE">
            <w:pPr>
              <w:jc w:val="center"/>
              <w:rPr>
                <w:b/>
                <w:sz w:val="28"/>
                <w:szCs w:val="28"/>
                <w:lang w:eastAsia="en-US"/>
              </w:rPr>
            </w:pPr>
            <w:r w:rsidRPr="00E37CDE">
              <w:rPr>
                <w:b/>
                <w:sz w:val="28"/>
                <w:szCs w:val="28"/>
                <w:lang w:eastAsia="en-US"/>
              </w:rPr>
              <w:t>№ 2, 3, 12, 20, 25, 29, 30, 33, на период с 04.10.2023 по 31.12.2027</w:t>
            </w:r>
          </w:p>
          <w:p w14:paraId="4D6B678B" w14:textId="77777777" w:rsidR="00E37CDE" w:rsidRPr="00E37CDE" w:rsidRDefault="00E37CDE" w:rsidP="00E37CDE">
            <w:pPr>
              <w:jc w:val="right"/>
              <w:rPr>
                <w:sz w:val="16"/>
                <w:szCs w:val="16"/>
                <w:lang w:eastAsia="en-US"/>
              </w:rPr>
            </w:pPr>
          </w:p>
          <w:tbl>
            <w:tblPr>
              <w:tblW w:w="15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1560"/>
              <w:gridCol w:w="920"/>
              <w:gridCol w:w="921"/>
              <w:gridCol w:w="933"/>
              <w:gridCol w:w="919"/>
              <w:gridCol w:w="853"/>
              <w:gridCol w:w="992"/>
              <w:gridCol w:w="851"/>
              <w:gridCol w:w="1000"/>
              <w:gridCol w:w="1136"/>
              <w:gridCol w:w="1134"/>
              <w:gridCol w:w="1272"/>
              <w:gridCol w:w="993"/>
            </w:tblGrid>
            <w:tr w:rsidR="00E37CDE" w:rsidRPr="00E37CDE" w14:paraId="719F7C02" w14:textId="77777777" w:rsidTr="00002AEA">
              <w:trPr>
                <w:trHeight w:val="293"/>
              </w:trPr>
              <w:tc>
                <w:tcPr>
                  <w:tcW w:w="1876" w:type="dxa"/>
                  <w:vMerge w:val="restart"/>
                  <w:tcBorders>
                    <w:top w:val="single" w:sz="4" w:space="0" w:color="auto"/>
                    <w:left w:val="single" w:sz="4" w:space="0" w:color="auto"/>
                    <w:bottom w:val="single" w:sz="4" w:space="0" w:color="auto"/>
                    <w:right w:val="single" w:sz="4" w:space="0" w:color="auto"/>
                  </w:tcBorders>
                  <w:vAlign w:val="center"/>
                  <w:hideMark/>
                </w:tcPr>
                <w:p w14:paraId="2C701FB5" w14:textId="77777777" w:rsidR="00E37CDE" w:rsidRPr="00E37CDE" w:rsidRDefault="00E37CDE" w:rsidP="00E37CDE">
                  <w:pPr>
                    <w:tabs>
                      <w:tab w:val="left" w:pos="3052"/>
                    </w:tabs>
                    <w:jc w:val="center"/>
                    <w:rPr>
                      <w:sz w:val="20"/>
                      <w:szCs w:val="20"/>
                      <w:lang w:eastAsia="en-US"/>
                    </w:rPr>
                  </w:pPr>
                  <w:r w:rsidRPr="00E37CDE">
                    <w:rPr>
                      <w:sz w:val="20"/>
                      <w:szCs w:val="20"/>
                      <w:lang w:eastAsia="en-US"/>
                    </w:rPr>
                    <w:t>Наименование регулируемой организации</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647D1EEB" w14:textId="77777777" w:rsidR="00E37CDE" w:rsidRPr="00E37CDE" w:rsidRDefault="00E37CDE" w:rsidP="00E37CDE">
                  <w:pPr>
                    <w:ind w:firstLine="47"/>
                    <w:jc w:val="center"/>
                    <w:rPr>
                      <w:sz w:val="20"/>
                      <w:szCs w:val="20"/>
                      <w:lang w:eastAsia="en-US"/>
                    </w:rPr>
                  </w:pPr>
                  <w:r w:rsidRPr="00E37CDE">
                    <w:rPr>
                      <w:sz w:val="20"/>
                      <w:szCs w:val="20"/>
                      <w:lang w:eastAsia="en-US"/>
                    </w:rPr>
                    <w:t>Период</w:t>
                  </w:r>
                </w:p>
              </w:tc>
              <w:tc>
                <w:tcPr>
                  <w:tcW w:w="3693" w:type="dxa"/>
                  <w:gridSpan w:val="4"/>
                  <w:tcBorders>
                    <w:top w:val="single" w:sz="4" w:space="0" w:color="auto"/>
                    <w:left w:val="single" w:sz="4" w:space="0" w:color="auto"/>
                    <w:bottom w:val="single" w:sz="4" w:space="0" w:color="auto"/>
                    <w:right w:val="single" w:sz="4" w:space="0" w:color="auto"/>
                  </w:tcBorders>
                  <w:vAlign w:val="center"/>
                  <w:hideMark/>
                </w:tcPr>
                <w:p w14:paraId="2F18181B" w14:textId="77777777" w:rsidR="00E37CDE" w:rsidRPr="00E37CDE" w:rsidRDefault="00E37CDE" w:rsidP="00E37CDE">
                  <w:pPr>
                    <w:ind w:firstLine="47"/>
                    <w:jc w:val="center"/>
                    <w:rPr>
                      <w:sz w:val="20"/>
                      <w:szCs w:val="20"/>
                      <w:lang w:eastAsia="en-US"/>
                    </w:rPr>
                  </w:pPr>
                  <w:r w:rsidRPr="00E37CDE">
                    <w:rPr>
                      <w:sz w:val="20"/>
                      <w:szCs w:val="20"/>
                      <w:lang w:eastAsia="en-US"/>
                    </w:rPr>
                    <w:t>Тариф на горячую воду для населения, руб./м³* (с НДС)</w:t>
                  </w:r>
                </w:p>
              </w:tc>
              <w:tc>
                <w:tcPr>
                  <w:tcW w:w="3696" w:type="dxa"/>
                  <w:gridSpan w:val="4"/>
                  <w:tcBorders>
                    <w:top w:val="single" w:sz="4" w:space="0" w:color="auto"/>
                    <w:left w:val="single" w:sz="4" w:space="0" w:color="auto"/>
                    <w:bottom w:val="single" w:sz="4" w:space="0" w:color="auto"/>
                    <w:right w:val="single" w:sz="4" w:space="0" w:color="auto"/>
                  </w:tcBorders>
                  <w:vAlign w:val="center"/>
                  <w:hideMark/>
                </w:tcPr>
                <w:p w14:paraId="4A618B84" w14:textId="77777777" w:rsidR="00E37CDE" w:rsidRPr="00E37CDE" w:rsidRDefault="00E37CDE" w:rsidP="00E37CDE">
                  <w:pPr>
                    <w:ind w:firstLine="47"/>
                    <w:jc w:val="center"/>
                    <w:rPr>
                      <w:sz w:val="20"/>
                      <w:szCs w:val="20"/>
                      <w:lang w:eastAsia="en-US"/>
                    </w:rPr>
                  </w:pPr>
                  <w:r w:rsidRPr="00E37CDE">
                    <w:rPr>
                      <w:sz w:val="20"/>
                      <w:szCs w:val="20"/>
                      <w:lang w:eastAsia="en-US"/>
                    </w:rPr>
                    <w:t>Тариф на горячую воду для прочих потребителей,</w:t>
                  </w:r>
                </w:p>
                <w:p w14:paraId="1B321A47" w14:textId="77777777" w:rsidR="00E37CDE" w:rsidRPr="00E37CDE" w:rsidRDefault="00E37CDE" w:rsidP="00E37CDE">
                  <w:pPr>
                    <w:ind w:firstLine="47"/>
                    <w:jc w:val="center"/>
                    <w:rPr>
                      <w:sz w:val="20"/>
                      <w:szCs w:val="20"/>
                      <w:lang w:eastAsia="en-US"/>
                    </w:rPr>
                  </w:pPr>
                  <w:r w:rsidRPr="00E37CDE">
                    <w:rPr>
                      <w:sz w:val="20"/>
                      <w:szCs w:val="20"/>
                      <w:lang w:eastAsia="en-US"/>
                    </w:rPr>
                    <w:t>руб./м³ (без НДС)</w:t>
                  </w:r>
                </w:p>
              </w:tc>
              <w:tc>
                <w:tcPr>
                  <w:tcW w:w="1136" w:type="dxa"/>
                  <w:vMerge w:val="restart"/>
                  <w:tcBorders>
                    <w:top w:val="single" w:sz="4" w:space="0" w:color="auto"/>
                    <w:left w:val="single" w:sz="4" w:space="0" w:color="auto"/>
                    <w:bottom w:val="single" w:sz="4" w:space="0" w:color="auto"/>
                    <w:right w:val="single" w:sz="4" w:space="0" w:color="auto"/>
                  </w:tcBorders>
                  <w:vAlign w:val="center"/>
                  <w:hideMark/>
                </w:tcPr>
                <w:p w14:paraId="6C26C8AB" w14:textId="77777777" w:rsidR="00E37CDE" w:rsidRPr="00E37CDE" w:rsidRDefault="00E37CDE" w:rsidP="00E37CDE">
                  <w:pPr>
                    <w:ind w:firstLine="3"/>
                    <w:jc w:val="center"/>
                    <w:rPr>
                      <w:sz w:val="20"/>
                      <w:szCs w:val="20"/>
                      <w:lang w:eastAsia="en-US"/>
                    </w:rPr>
                  </w:pPr>
                  <w:r w:rsidRPr="00E37CDE">
                    <w:rPr>
                      <w:sz w:val="20"/>
                      <w:szCs w:val="20"/>
                      <w:lang w:eastAsia="en-US"/>
                    </w:rPr>
                    <w:t>Компо-</w:t>
                  </w:r>
                  <w:proofErr w:type="spellStart"/>
                  <w:r w:rsidRPr="00E37CDE">
                    <w:rPr>
                      <w:sz w:val="20"/>
                      <w:szCs w:val="20"/>
                      <w:lang w:eastAsia="en-US"/>
                    </w:rPr>
                    <w:t>нент</w:t>
                  </w:r>
                  <w:proofErr w:type="spellEnd"/>
                  <w:r w:rsidRPr="00E37CDE">
                    <w:rPr>
                      <w:sz w:val="20"/>
                      <w:szCs w:val="20"/>
                      <w:lang w:eastAsia="en-US"/>
                    </w:rPr>
                    <w:t xml:space="preserve"> на </w:t>
                  </w:r>
                  <w:proofErr w:type="spellStart"/>
                  <w:r w:rsidRPr="00E37CDE">
                    <w:rPr>
                      <w:sz w:val="20"/>
                      <w:szCs w:val="20"/>
                      <w:lang w:eastAsia="en-US"/>
                    </w:rPr>
                    <w:t>теплоно-ситель</w:t>
                  </w:r>
                  <w:proofErr w:type="spellEnd"/>
                  <w:r w:rsidRPr="00E37CDE">
                    <w:rPr>
                      <w:sz w:val="20"/>
                      <w:szCs w:val="20"/>
                      <w:lang w:eastAsia="en-US"/>
                    </w:rPr>
                    <w:t>,</w:t>
                  </w:r>
                </w:p>
                <w:p w14:paraId="26ED2EC6" w14:textId="77777777" w:rsidR="00E37CDE" w:rsidRPr="00E37CDE" w:rsidRDefault="00E37CDE" w:rsidP="00E37CDE">
                  <w:pPr>
                    <w:ind w:firstLine="3"/>
                    <w:jc w:val="center"/>
                    <w:rPr>
                      <w:sz w:val="20"/>
                      <w:szCs w:val="20"/>
                      <w:lang w:eastAsia="en-US"/>
                    </w:rPr>
                  </w:pPr>
                  <w:r w:rsidRPr="00E37CDE">
                    <w:rPr>
                      <w:sz w:val="20"/>
                      <w:szCs w:val="20"/>
                      <w:lang w:eastAsia="en-US"/>
                    </w:rPr>
                    <w:t>руб./м³ **</w:t>
                  </w:r>
                </w:p>
                <w:p w14:paraId="74283612" w14:textId="77777777" w:rsidR="00E37CDE" w:rsidRPr="00E37CDE" w:rsidRDefault="00E37CDE" w:rsidP="00E37CDE">
                  <w:pPr>
                    <w:tabs>
                      <w:tab w:val="left" w:pos="3052"/>
                    </w:tabs>
                    <w:ind w:firstLine="3"/>
                    <w:jc w:val="center"/>
                    <w:rPr>
                      <w:sz w:val="20"/>
                      <w:szCs w:val="20"/>
                      <w:lang w:eastAsia="en-US"/>
                    </w:rPr>
                  </w:pPr>
                  <w:r w:rsidRPr="00E37CDE">
                    <w:rPr>
                      <w:sz w:val="20"/>
                      <w:szCs w:val="20"/>
                      <w:lang w:eastAsia="en-US"/>
                    </w:rPr>
                    <w:t>(без НДС)</w:t>
                  </w:r>
                </w:p>
              </w:tc>
              <w:tc>
                <w:tcPr>
                  <w:tcW w:w="3399" w:type="dxa"/>
                  <w:gridSpan w:val="3"/>
                  <w:tcBorders>
                    <w:top w:val="single" w:sz="4" w:space="0" w:color="auto"/>
                    <w:left w:val="single" w:sz="4" w:space="0" w:color="auto"/>
                    <w:bottom w:val="single" w:sz="4" w:space="0" w:color="auto"/>
                    <w:right w:val="single" w:sz="4" w:space="0" w:color="auto"/>
                  </w:tcBorders>
                  <w:vAlign w:val="center"/>
                  <w:hideMark/>
                </w:tcPr>
                <w:p w14:paraId="45AF5011" w14:textId="77777777" w:rsidR="00E37CDE" w:rsidRPr="00E37CDE" w:rsidRDefault="00E37CDE" w:rsidP="00E37CDE">
                  <w:pPr>
                    <w:tabs>
                      <w:tab w:val="left" w:pos="3052"/>
                    </w:tabs>
                    <w:jc w:val="center"/>
                    <w:rPr>
                      <w:sz w:val="20"/>
                      <w:szCs w:val="20"/>
                      <w:lang w:eastAsia="en-US"/>
                    </w:rPr>
                  </w:pPr>
                  <w:r w:rsidRPr="00E37CDE">
                    <w:rPr>
                      <w:sz w:val="20"/>
                      <w:szCs w:val="20"/>
                      <w:lang w:eastAsia="en-US"/>
                    </w:rPr>
                    <w:t>Компонент на тепловую энергию</w:t>
                  </w:r>
                </w:p>
              </w:tc>
            </w:tr>
            <w:tr w:rsidR="00E37CDE" w:rsidRPr="00E37CDE" w14:paraId="3DA5F043" w14:textId="77777777" w:rsidTr="00002AEA">
              <w:trPr>
                <w:trHeight w:val="181"/>
              </w:trPr>
              <w:tc>
                <w:tcPr>
                  <w:tcW w:w="1876" w:type="dxa"/>
                  <w:vMerge/>
                  <w:tcBorders>
                    <w:top w:val="single" w:sz="4" w:space="0" w:color="auto"/>
                    <w:left w:val="single" w:sz="4" w:space="0" w:color="auto"/>
                    <w:bottom w:val="single" w:sz="4" w:space="0" w:color="auto"/>
                    <w:right w:val="single" w:sz="4" w:space="0" w:color="auto"/>
                  </w:tcBorders>
                  <w:vAlign w:val="center"/>
                  <w:hideMark/>
                </w:tcPr>
                <w:p w14:paraId="0E653EC8" w14:textId="77777777" w:rsidR="00E37CDE" w:rsidRPr="00E37CDE" w:rsidRDefault="00E37CDE" w:rsidP="00E37CDE">
                  <w:pPr>
                    <w:rPr>
                      <w:sz w:val="20"/>
                      <w:szCs w:val="20"/>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D26416A" w14:textId="77777777" w:rsidR="00E37CDE" w:rsidRPr="00E37CDE" w:rsidRDefault="00E37CDE" w:rsidP="00E37CDE">
                  <w:pPr>
                    <w:rPr>
                      <w:sz w:val="20"/>
                      <w:szCs w:val="20"/>
                      <w:lang w:eastAsia="en-US"/>
                    </w:rPr>
                  </w:pPr>
                </w:p>
              </w:tc>
              <w:tc>
                <w:tcPr>
                  <w:tcW w:w="1841" w:type="dxa"/>
                  <w:gridSpan w:val="2"/>
                  <w:tcBorders>
                    <w:top w:val="single" w:sz="4" w:space="0" w:color="auto"/>
                    <w:left w:val="single" w:sz="4" w:space="0" w:color="auto"/>
                    <w:bottom w:val="single" w:sz="4" w:space="0" w:color="auto"/>
                    <w:right w:val="single" w:sz="4" w:space="0" w:color="auto"/>
                  </w:tcBorders>
                  <w:vAlign w:val="center"/>
                  <w:hideMark/>
                </w:tcPr>
                <w:p w14:paraId="1FA879A5" w14:textId="77777777" w:rsidR="00E37CDE" w:rsidRPr="00E37CDE" w:rsidRDefault="00E37CDE" w:rsidP="00E37CDE">
                  <w:pPr>
                    <w:ind w:hanging="55"/>
                    <w:jc w:val="center"/>
                    <w:rPr>
                      <w:sz w:val="20"/>
                      <w:szCs w:val="20"/>
                      <w:lang w:eastAsia="en-US"/>
                    </w:rPr>
                  </w:pPr>
                  <w:r w:rsidRPr="00E37CDE">
                    <w:rPr>
                      <w:sz w:val="20"/>
                      <w:szCs w:val="20"/>
                      <w:lang w:eastAsia="en-US"/>
                    </w:rPr>
                    <w:t>Изолированные стояки</w:t>
                  </w:r>
                </w:p>
              </w:tc>
              <w:tc>
                <w:tcPr>
                  <w:tcW w:w="1852" w:type="dxa"/>
                  <w:gridSpan w:val="2"/>
                  <w:tcBorders>
                    <w:top w:val="single" w:sz="4" w:space="0" w:color="auto"/>
                    <w:left w:val="single" w:sz="4" w:space="0" w:color="auto"/>
                    <w:bottom w:val="single" w:sz="4" w:space="0" w:color="auto"/>
                    <w:right w:val="single" w:sz="4" w:space="0" w:color="auto"/>
                  </w:tcBorders>
                  <w:vAlign w:val="center"/>
                  <w:hideMark/>
                </w:tcPr>
                <w:p w14:paraId="1D4F6544" w14:textId="77777777" w:rsidR="00E37CDE" w:rsidRPr="00E37CDE" w:rsidRDefault="00E37CDE" w:rsidP="00E37CDE">
                  <w:pPr>
                    <w:ind w:hanging="4"/>
                    <w:jc w:val="center"/>
                    <w:rPr>
                      <w:sz w:val="20"/>
                      <w:szCs w:val="20"/>
                      <w:lang w:eastAsia="en-US"/>
                    </w:rPr>
                  </w:pPr>
                  <w:proofErr w:type="spellStart"/>
                  <w:r w:rsidRPr="00E37CDE">
                    <w:rPr>
                      <w:sz w:val="20"/>
                      <w:szCs w:val="20"/>
                      <w:lang w:eastAsia="en-US"/>
                    </w:rPr>
                    <w:t>Неизолирован-ные</w:t>
                  </w:r>
                  <w:proofErr w:type="spellEnd"/>
                  <w:r w:rsidRPr="00E37CDE">
                    <w:rPr>
                      <w:sz w:val="20"/>
                      <w:szCs w:val="20"/>
                      <w:lang w:eastAsia="en-US"/>
                    </w:rPr>
                    <w:t xml:space="preserve"> стояки</w:t>
                  </w: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09ECAFA2" w14:textId="77777777" w:rsidR="00E37CDE" w:rsidRPr="00E37CDE" w:rsidRDefault="00E37CDE" w:rsidP="00E37CDE">
                  <w:pPr>
                    <w:ind w:hanging="55"/>
                    <w:jc w:val="center"/>
                    <w:rPr>
                      <w:sz w:val="20"/>
                      <w:szCs w:val="20"/>
                      <w:lang w:eastAsia="en-US"/>
                    </w:rPr>
                  </w:pPr>
                  <w:r w:rsidRPr="00E37CDE">
                    <w:rPr>
                      <w:sz w:val="20"/>
                      <w:szCs w:val="20"/>
                      <w:lang w:eastAsia="en-US"/>
                    </w:rPr>
                    <w:t>Изолированные стояки</w:t>
                  </w:r>
                </w:p>
              </w:tc>
              <w:tc>
                <w:tcPr>
                  <w:tcW w:w="1851" w:type="dxa"/>
                  <w:gridSpan w:val="2"/>
                  <w:tcBorders>
                    <w:top w:val="single" w:sz="4" w:space="0" w:color="auto"/>
                    <w:left w:val="single" w:sz="4" w:space="0" w:color="auto"/>
                    <w:bottom w:val="single" w:sz="4" w:space="0" w:color="auto"/>
                    <w:right w:val="single" w:sz="4" w:space="0" w:color="auto"/>
                  </w:tcBorders>
                  <w:vAlign w:val="center"/>
                  <w:hideMark/>
                </w:tcPr>
                <w:p w14:paraId="581A89BB" w14:textId="77777777" w:rsidR="00E37CDE" w:rsidRPr="00E37CDE" w:rsidRDefault="00E37CDE" w:rsidP="00E37CDE">
                  <w:pPr>
                    <w:ind w:hanging="4"/>
                    <w:jc w:val="center"/>
                    <w:rPr>
                      <w:sz w:val="20"/>
                      <w:szCs w:val="20"/>
                      <w:lang w:eastAsia="en-US"/>
                    </w:rPr>
                  </w:pPr>
                  <w:r w:rsidRPr="00E37CDE">
                    <w:rPr>
                      <w:sz w:val="20"/>
                      <w:szCs w:val="20"/>
                      <w:lang w:eastAsia="en-US"/>
                    </w:rPr>
                    <w:t>Неизолированные стояки</w:t>
                  </w: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0D22A766" w14:textId="77777777" w:rsidR="00E37CDE" w:rsidRPr="00E37CDE" w:rsidRDefault="00E37CDE" w:rsidP="00E37CDE">
                  <w:pPr>
                    <w:rPr>
                      <w:sz w:val="20"/>
                      <w:szCs w:val="20"/>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57CAD14" w14:textId="77777777" w:rsidR="00E37CDE" w:rsidRPr="00E37CDE" w:rsidRDefault="00E37CDE" w:rsidP="00E37CDE">
                  <w:pPr>
                    <w:tabs>
                      <w:tab w:val="left" w:pos="3052"/>
                    </w:tabs>
                    <w:jc w:val="center"/>
                    <w:rPr>
                      <w:sz w:val="20"/>
                      <w:szCs w:val="20"/>
                      <w:lang w:eastAsia="en-US"/>
                    </w:rPr>
                  </w:pPr>
                  <w:proofErr w:type="spellStart"/>
                  <w:r w:rsidRPr="00E37CDE">
                    <w:rPr>
                      <w:sz w:val="20"/>
                      <w:szCs w:val="20"/>
                      <w:lang w:eastAsia="en-US"/>
                    </w:rPr>
                    <w:t>Односта-вочный</w:t>
                  </w:r>
                  <w:proofErr w:type="spellEnd"/>
                  <w:r w:rsidRPr="00E37CDE">
                    <w:rPr>
                      <w:sz w:val="20"/>
                      <w:szCs w:val="20"/>
                      <w:lang w:eastAsia="en-US"/>
                    </w:rPr>
                    <w:t>, руб./Гкал</w:t>
                  </w:r>
                </w:p>
                <w:p w14:paraId="1B089483" w14:textId="77777777" w:rsidR="00E37CDE" w:rsidRPr="00E37CDE" w:rsidRDefault="00E37CDE" w:rsidP="00E37CDE">
                  <w:pPr>
                    <w:tabs>
                      <w:tab w:val="left" w:pos="3052"/>
                    </w:tabs>
                    <w:jc w:val="center"/>
                    <w:rPr>
                      <w:sz w:val="20"/>
                      <w:szCs w:val="20"/>
                      <w:lang w:eastAsia="en-US"/>
                    </w:rPr>
                  </w:pPr>
                  <w:r w:rsidRPr="00E37CDE">
                    <w:rPr>
                      <w:sz w:val="20"/>
                      <w:szCs w:val="20"/>
                      <w:lang w:eastAsia="en-US"/>
                    </w:rPr>
                    <w:t>*** (без НДС)</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14:paraId="33361A91" w14:textId="77777777" w:rsidR="00E37CDE" w:rsidRPr="00E37CDE" w:rsidRDefault="00E37CDE" w:rsidP="00E37CDE">
                  <w:pPr>
                    <w:tabs>
                      <w:tab w:val="left" w:pos="3052"/>
                    </w:tabs>
                    <w:jc w:val="center"/>
                    <w:rPr>
                      <w:sz w:val="20"/>
                      <w:szCs w:val="20"/>
                      <w:lang w:eastAsia="en-US"/>
                    </w:rPr>
                  </w:pPr>
                  <w:proofErr w:type="spellStart"/>
                  <w:r w:rsidRPr="00E37CDE">
                    <w:rPr>
                      <w:sz w:val="20"/>
                      <w:szCs w:val="20"/>
                      <w:lang w:eastAsia="en-US"/>
                    </w:rPr>
                    <w:t>Двухставочный</w:t>
                  </w:r>
                  <w:proofErr w:type="spellEnd"/>
                </w:p>
              </w:tc>
            </w:tr>
            <w:tr w:rsidR="00E37CDE" w:rsidRPr="00E37CDE" w14:paraId="7988AC27" w14:textId="77777777" w:rsidTr="00002AEA">
              <w:trPr>
                <w:trHeight w:val="1166"/>
              </w:trPr>
              <w:tc>
                <w:tcPr>
                  <w:tcW w:w="1876" w:type="dxa"/>
                  <w:vMerge/>
                  <w:tcBorders>
                    <w:top w:val="single" w:sz="4" w:space="0" w:color="auto"/>
                    <w:left w:val="single" w:sz="4" w:space="0" w:color="auto"/>
                    <w:bottom w:val="single" w:sz="4" w:space="0" w:color="auto"/>
                    <w:right w:val="single" w:sz="4" w:space="0" w:color="auto"/>
                  </w:tcBorders>
                  <w:vAlign w:val="center"/>
                  <w:hideMark/>
                </w:tcPr>
                <w:p w14:paraId="21FF0E09" w14:textId="77777777" w:rsidR="00E37CDE" w:rsidRPr="00E37CDE" w:rsidRDefault="00E37CDE" w:rsidP="00E37CDE">
                  <w:pPr>
                    <w:rPr>
                      <w:sz w:val="20"/>
                      <w:szCs w:val="20"/>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0CA44FD" w14:textId="77777777" w:rsidR="00E37CDE" w:rsidRPr="00E37CDE" w:rsidRDefault="00E37CDE" w:rsidP="00E37CDE">
                  <w:pPr>
                    <w:rPr>
                      <w:sz w:val="20"/>
                      <w:szCs w:val="20"/>
                      <w:lang w:eastAsia="en-US"/>
                    </w:rPr>
                  </w:pPr>
                </w:p>
              </w:tc>
              <w:tc>
                <w:tcPr>
                  <w:tcW w:w="920" w:type="dxa"/>
                  <w:tcBorders>
                    <w:top w:val="single" w:sz="4" w:space="0" w:color="auto"/>
                    <w:left w:val="single" w:sz="4" w:space="0" w:color="auto"/>
                    <w:bottom w:val="single" w:sz="4" w:space="0" w:color="auto"/>
                    <w:right w:val="single" w:sz="4" w:space="0" w:color="auto"/>
                  </w:tcBorders>
                  <w:vAlign w:val="center"/>
                  <w:hideMark/>
                </w:tcPr>
                <w:p w14:paraId="7AC56FF4" w14:textId="77777777" w:rsidR="00E37CDE" w:rsidRPr="00E37CDE" w:rsidRDefault="00E37CDE" w:rsidP="00E37CDE">
                  <w:pPr>
                    <w:tabs>
                      <w:tab w:val="left" w:pos="3052"/>
                    </w:tabs>
                    <w:jc w:val="center"/>
                    <w:rPr>
                      <w:sz w:val="20"/>
                      <w:szCs w:val="20"/>
                      <w:lang w:eastAsia="en-US"/>
                    </w:rPr>
                  </w:pPr>
                  <w:r w:rsidRPr="00E37CDE">
                    <w:rPr>
                      <w:sz w:val="20"/>
                      <w:szCs w:val="20"/>
                      <w:lang w:eastAsia="en-US"/>
                    </w:rPr>
                    <w:t>с поло-</w:t>
                  </w:r>
                  <w:proofErr w:type="spellStart"/>
                  <w:r w:rsidRPr="00E37CDE">
                    <w:rPr>
                      <w:sz w:val="20"/>
                      <w:szCs w:val="20"/>
                      <w:lang w:eastAsia="en-US"/>
                    </w:rPr>
                    <w:t>тенце</w:t>
                  </w:r>
                  <w:proofErr w:type="spellEnd"/>
                  <w:r w:rsidRPr="00E37CDE">
                    <w:rPr>
                      <w:sz w:val="20"/>
                      <w:szCs w:val="20"/>
                      <w:lang w:eastAsia="en-US"/>
                    </w:rPr>
                    <w:t>-суши-</w:t>
                  </w:r>
                  <w:proofErr w:type="spellStart"/>
                  <w:r w:rsidRPr="00E37CDE">
                    <w:rPr>
                      <w:sz w:val="20"/>
                      <w:szCs w:val="20"/>
                      <w:lang w:eastAsia="en-US"/>
                    </w:rPr>
                    <w:t>телями</w:t>
                  </w:r>
                  <w:proofErr w:type="spellEnd"/>
                </w:p>
              </w:tc>
              <w:tc>
                <w:tcPr>
                  <w:tcW w:w="921" w:type="dxa"/>
                  <w:tcBorders>
                    <w:top w:val="single" w:sz="4" w:space="0" w:color="auto"/>
                    <w:left w:val="single" w:sz="4" w:space="0" w:color="auto"/>
                    <w:bottom w:val="single" w:sz="4" w:space="0" w:color="auto"/>
                    <w:right w:val="single" w:sz="4" w:space="0" w:color="auto"/>
                  </w:tcBorders>
                  <w:vAlign w:val="center"/>
                  <w:hideMark/>
                </w:tcPr>
                <w:p w14:paraId="0364DFE0" w14:textId="77777777" w:rsidR="00E37CDE" w:rsidRPr="00E37CDE" w:rsidRDefault="00E37CDE" w:rsidP="00E37CDE">
                  <w:pPr>
                    <w:tabs>
                      <w:tab w:val="left" w:pos="3052"/>
                    </w:tabs>
                    <w:jc w:val="center"/>
                    <w:rPr>
                      <w:sz w:val="20"/>
                      <w:szCs w:val="20"/>
                      <w:lang w:eastAsia="en-US"/>
                    </w:rPr>
                  </w:pPr>
                  <w:r w:rsidRPr="00E37CDE">
                    <w:rPr>
                      <w:sz w:val="20"/>
                      <w:szCs w:val="20"/>
                      <w:lang w:eastAsia="en-US"/>
                    </w:rPr>
                    <w:t>без поло-</w:t>
                  </w:r>
                  <w:proofErr w:type="spellStart"/>
                  <w:r w:rsidRPr="00E37CDE">
                    <w:rPr>
                      <w:sz w:val="20"/>
                      <w:szCs w:val="20"/>
                      <w:lang w:eastAsia="en-US"/>
                    </w:rPr>
                    <w:t>тенце</w:t>
                  </w:r>
                  <w:proofErr w:type="spellEnd"/>
                  <w:r w:rsidRPr="00E37CDE">
                    <w:rPr>
                      <w:sz w:val="20"/>
                      <w:szCs w:val="20"/>
                      <w:lang w:eastAsia="en-US"/>
                    </w:rPr>
                    <w:t>-суши-</w:t>
                  </w:r>
                  <w:proofErr w:type="spellStart"/>
                  <w:r w:rsidRPr="00E37CDE">
                    <w:rPr>
                      <w:sz w:val="20"/>
                      <w:szCs w:val="20"/>
                      <w:lang w:eastAsia="en-US"/>
                    </w:rPr>
                    <w:t>телей</w:t>
                  </w:r>
                  <w:proofErr w:type="spellEnd"/>
                </w:p>
              </w:tc>
              <w:tc>
                <w:tcPr>
                  <w:tcW w:w="933" w:type="dxa"/>
                  <w:tcBorders>
                    <w:top w:val="single" w:sz="4" w:space="0" w:color="auto"/>
                    <w:left w:val="single" w:sz="4" w:space="0" w:color="auto"/>
                    <w:bottom w:val="single" w:sz="4" w:space="0" w:color="auto"/>
                    <w:right w:val="single" w:sz="4" w:space="0" w:color="auto"/>
                  </w:tcBorders>
                  <w:vAlign w:val="center"/>
                  <w:hideMark/>
                </w:tcPr>
                <w:p w14:paraId="4FED4E25" w14:textId="77777777" w:rsidR="00E37CDE" w:rsidRPr="00E37CDE" w:rsidRDefault="00E37CDE" w:rsidP="00E37CDE">
                  <w:pPr>
                    <w:tabs>
                      <w:tab w:val="left" w:pos="3052"/>
                    </w:tabs>
                    <w:jc w:val="center"/>
                    <w:rPr>
                      <w:sz w:val="20"/>
                      <w:szCs w:val="20"/>
                      <w:lang w:eastAsia="en-US"/>
                    </w:rPr>
                  </w:pPr>
                  <w:r w:rsidRPr="00E37CDE">
                    <w:rPr>
                      <w:sz w:val="20"/>
                      <w:szCs w:val="20"/>
                      <w:lang w:eastAsia="en-US"/>
                    </w:rPr>
                    <w:t>с поло-</w:t>
                  </w:r>
                  <w:proofErr w:type="spellStart"/>
                  <w:r w:rsidRPr="00E37CDE">
                    <w:rPr>
                      <w:sz w:val="20"/>
                      <w:szCs w:val="20"/>
                      <w:lang w:eastAsia="en-US"/>
                    </w:rPr>
                    <w:t>тенце</w:t>
                  </w:r>
                  <w:proofErr w:type="spellEnd"/>
                  <w:r w:rsidRPr="00E37CDE">
                    <w:rPr>
                      <w:sz w:val="20"/>
                      <w:szCs w:val="20"/>
                      <w:lang w:eastAsia="en-US"/>
                    </w:rPr>
                    <w:t>-суши-</w:t>
                  </w:r>
                  <w:proofErr w:type="spellStart"/>
                  <w:r w:rsidRPr="00E37CDE">
                    <w:rPr>
                      <w:sz w:val="20"/>
                      <w:szCs w:val="20"/>
                      <w:lang w:eastAsia="en-US"/>
                    </w:rPr>
                    <w:t>телями</w:t>
                  </w:r>
                  <w:proofErr w:type="spellEnd"/>
                </w:p>
              </w:tc>
              <w:tc>
                <w:tcPr>
                  <w:tcW w:w="919" w:type="dxa"/>
                  <w:tcBorders>
                    <w:top w:val="single" w:sz="4" w:space="0" w:color="auto"/>
                    <w:left w:val="single" w:sz="4" w:space="0" w:color="auto"/>
                    <w:bottom w:val="single" w:sz="4" w:space="0" w:color="auto"/>
                    <w:right w:val="single" w:sz="4" w:space="0" w:color="auto"/>
                  </w:tcBorders>
                  <w:vAlign w:val="center"/>
                  <w:hideMark/>
                </w:tcPr>
                <w:p w14:paraId="5DDBBD01" w14:textId="77777777" w:rsidR="00E37CDE" w:rsidRPr="00E37CDE" w:rsidRDefault="00E37CDE" w:rsidP="00E37CDE">
                  <w:pPr>
                    <w:tabs>
                      <w:tab w:val="left" w:pos="3052"/>
                    </w:tabs>
                    <w:jc w:val="center"/>
                    <w:rPr>
                      <w:sz w:val="20"/>
                      <w:szCs w:val="20"/>
                      <w:lang w:eastAsia="en-US"/>
                    </w:rPr>
                  </w:pPr>
                  <w:r w:rsidRPr="00E37CDE">
                    <w:rPr>
                      <w:sz w:val="20"/>
                      <w:szCs w:val="20"/>
                      <w:lang w:eastAsia="en-US"/>
                    </w:rPr>
                    <w:t>без поло-</w:t>
                  </w:r>
                  <w:proofErr w:type="spellStart"/>
                  <w:r w:rsidRPr="00E37CDE">
                    <w:rPr>
                      <w:sz w:val="20"/>
                      <w:szCs w:val="20"/>
                      <w:lang w:eastAsia="en-US"/>
                    </w:rPr>
                    <w:t>тенце</w:t>
                  </w:r>
                  <w:proofErr w:type="spellEnd"/>
                  <w:r w:rsidRPr="00E37CDE">
                    <w:rPr>
                      <w:sz w:val="20"/>
                      <w:szCs w:val="20"/>
                      <w:lang w:eastAsia="en-US"/>
                    </w:rPr>
                    <w:t>-суши-</w:t>
                  </w:r>
                  <w:proofErr w:type="spellStart"/>
                  <w:r w:rsidRPr="00E37CDE">
                    <w:rPr>
                      <w:sz w:val="20"/>
                      <w:szCs w:val="20"/>
                      <w:lang w:eastAsia="en-US"/>
                    </w:rPr>
                    <w:t>телей</w:t>
                  </w:r>
                  <w:proofErr w:type="spellEnd"/>
                </w:p>
              </w:tc>
              <w:tc>
                <w:tcPr>
                  <w:tcW w:w="853" w:type="dxa"/>
                  <w:tcBorders>
                    <w:top w:val="single" w:sz="4" w:space="0" w:color="auto"/>
                    <w:left w:val="single" w:sz="4" w:space="0" w:color="auto"/>
                    <w:bottom w:val="single" w:sz="4" w:space="0" w:color="auto"/>
                    <w:right w:val="single" w:sz="4" w:space="0" w:color="auto"/>
                  </w:tcBorders>
                  <w:vAlign w:val="center"/>
                  <w:hideMark/>
                </w:tcPr>
                <w:p w14:paraId="51EEA7DA" w14:textId="77777777" w:rsidR="00E37CDE" w:rsidRPr="00E37CDE" w:rsidRDefault="00E37CDE" w:rsidP="00E37CDE">
                  <w:pPr>
                    <w:tabs>
                      <w:tab w:val="left" w:pos="3052"/>
                    </w:tabs>
                    <w:jc w:val="center"/>
                    <w:rPr>
                      <w:sz w:val="20"/>
                      <w:szCs w:val="20"/>
                      <w:lang w:eastAsia="en-US"/>
                    </w:rPr>
                  </w:pPr>
                  <w:r w:rsidRPr="00E37CDE">
                    <w:rPr>
                      <w:sz w:val="20"/>
                      <w:szCs w:val="20"/>
                      <w:lang w:eastAsia="en-US"/>
                    </w:rPr>
                    <w:t>с поло-</w:t>
                  </w:r>
                  <w:proofErr w:type="spellStart"/>
                  <w:r w:rsidRPr="00E37CDE">
                    <w:rPr>
                      <w:sz w:val="20"/>
                      <w:szCs w:val="20"/>
                      <w:lang w:eastAsia="en-US"/>
                    </w:rPr>
                    <w:t>тенце</w:t>
                  </w:r>
                  <w:proofErr w:type="spellEnd"/>
                  <w:r w:rsidRPr="00E37CDE">
                    <w:rPr>
                      <w:sz w:val="20"/>
                      <w:szCs w:val="20"/>
                      <w:lang w:eastAsia="en-US"/>
                    </w:rPr>
                    <w:t>-суши-</w:t>
                  </w:r>
                  <w:proofErr w:type="spellStart"/>
                  <w:r w:rsidRPr="00E37CDE">
                    <w:rPr>
                      <w:sz w:val="20"/>
                      <w:szCs w:val="20"/>
                      <w:lang w:eastAsia="en-US"/>
                    </w:rPr>
                    <w:t>телями</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4BAA43E4" w14:textId="77777777" w:rsidR="00E37CDE" w:rsidRPr="00E37CDE" w:rsidRDefault="00E37CDE" w:rsidP="00E37CDE">
                  <w:pPr>
                    <w:tabs>
                      <w:tab w:val="left" w:pos="3052"/>
                    </w:tabs>
                    <w:jc w:val="center"/>
                    <w:rPr>
                      <w:sz w:val="20"/>
                      <w:szCs w:val="20"/>
                      <w:lang w:eastAsia="en-US"/>
                    </w:rPr>
                  </w:pPr>
                  <w:r w:rsidRPr="00E37CDE">
                    <w:rPr>
                      <w:sz w:val="20"/>
                      <w:szCs w:val="20"/>
                      <w:lang w:eastAsia="en-US"/>
                    </w:rPr>
                    <w:t>без поло-</w:t>
                  </w:r>
                  <w:proofErr w:type="spellStart"/>
                  <w:r w:rsidRPr="00E37CDE">
                    <w:rPr>
                      <w:sz w:val="20"/>
                      <w:szCs w:val="20"/>
                      <w:lang w:eastAsia="en-US"/>
                    </w:rPr>
                    <w:t>тенце</w:t>
                  </w:r>
                  <w:proofErr w:type="spellEnd"/>
                  <w:r w:rsidRPr="00E37CDE">
                    <w:rPr>
                      <w:sz w:val="20"/>
                      <w:szCs w:val="20"/>
                      <w:lang w:eastAsia="en-US"/>
                    </w:rPr>
                    <w:t>-суши-</w:t>
                  </w:r>
                  <w:proofErr w:type="spellStart"/>
                  <w:r w:rsidRPr="00E37CDE">
                    <w:rPr>
                      <w:sz w:val="20"/>
                      <w:szCs w:val="20"/>
                      <w:lang w:eastAsia="en-US"/>
                    </w:rPr>
                    <w:t>телей</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5DFB58AB" w14:textId="77777777" w:rsidR="00E37CDE" w:rsidRPr="00E37CDE" w:rsidRDefault="00E37CDE" w:rsidP="00E37CDE">
                  <w:pPr>
                    <w:tabs>
                      <w:tab w:val="left" w:pos="3052"/>
                    </w:tabs>
                    <w:jc w:val="center"/>
                    <w:rPr>
                      <w:sz w:val="20"/>
                      <w:szCs w:val="20"/>
                      <w:lang w:eastAsia="en-US"/>
                    </w:rPr>
                  </w:pPr>
                  <w:r w:rsidRPr="00E37CDE">
                    <w:rPr>
                      <w:sz w:val="20"/>
                      <w:szCs w:val="20"/>
                      <w:lang w:eastAsia="en-US"/>
                    </w:rPr>
                    <w:t>с поло-</w:t>
                  </w:r>
                  <w:proofErr w:type="spellStart"/>
                  <w:r w:rsidRPr="00E37CDE">
                    <w:rPr>
                      <w:sz w:val="20"/>
                      <w:szCs w:val="20"/>
                      <w:lang w:eastAsia="en-US"/>
                    </w:rPr>
                    <w:t>тенце</w:t>
                  </w:r>
                  <w:proofErr w:type="spellEnd"/>
                  <w:r w:rsidRPr="00E37CDE">
                    <w:rPr>
                      <w:sz w:val="20"/>
                      <w:szCs w:val="20"/>
                      <w:lang w:eastAsia="en-US"/>
                    </w:rPr>
                    <w:t>-суши-</w:t>
                  </w:r>
                  <w:proofErr w:type="spellStart"/>
                  <w:r w:rsidRPr="00E37CDE">
                    <w:rPr>
                      <w:sz w:val="20"/>
                      <w:szCs w:val="20"/>
                      <w:lang w:eastAsia="en-US"/>
                    </w:rPr>
                    <w:t>телями</w:t>
                  </w:r>
                  <w:proofErr w:type="spellEnd"/>
                </w:p>
              </w:tc>
              <w:tc>
                <w:tcPr>
                  <w:tcW w:w="1000" w:type="dxa"/>
                  <w:tcBorders>
                    <w:top w:val="single" w:sz="4" w:space="0" w:color="auto"/>
                    <w:left w:val="single" w:sz="4" w:space="0" w:color="auto"/>
                    <w:bottom w:val="single" w:sz="4" w:space="0" w:color="auto"/>
                    <w:right w:val="single" w:sz="4" w:space="0" w:color="auto"/>
                  </w:tcBorders>
                  <w:vAlign w:val="center"/>
                  <w:hideMark/>
                </w:tcPr>
                <w:p w14:paraId="0E8585F8" w14:textId="77777777" w:rsidR="00E37CDE" w:rsidRPr="00E37CDE" w:rsidRDefault="00E37CDE" w:rsidP="00E37CDE">
                  <w:pPr>
                    <w:tabs>
                      <w:tab w:val="left" w:pos="3052"/>
                    </w:tabs>
                    <w:jc w:val="center"/>
                    <w:rPr>
                      <w:sz w:val="20"/>
                      <w:szCs w:val="20"/>
                      <w:lang w:eastAsia="en-US"/>
                    </w:rPr>
                  </w:pPr>
                  <w:r w:rsidRPr="00E37CDE">
                    <w:rPr>
                      <w:sz w:val="20"/>
                      <w:szCs w:val="20"/>
                      <w:lang w:eastAsia="en-US"/>
                    </w:rPr>
                    <w:t>без поло-</w:t>
                  </w:r>
                  <w:proofErr w:type="spellStart"/>
                  <w:r w:rsidRPr="00E37CDE">
                    <w:rPr>
                      <w:sz w:val="20"/>
                      <w:szCs w:val="20"/>
                      <w:lang w:eastAsia="en-US"/>
                    </w:rPr>
                    <w:t>тенце</w:t>
                  </w:r>
                  <w:proofErr w:type="spellEnd"/>
                  <w:r w:rsidRPr="00E37CDE">
                    <w:rPr>
                      <w:sz w:val="20"/>
                      <w:szCs w:val="20"/>
                      <w:lang w:eastAsia="en-US"/>
                    </w:rPr>
                    <w:t>-суши-</w:t>
                  </w:r>
                  <w:proofErr w:type="spellStart"/>
                  <w:r w:rsidRPr="00E37CDE">
                    <w:rPr>
                      <w:sz w:val="20"/>
                      <w:szCs w:val="20"/>
                      <w:lang w:eastAsia="en-US"/>
                    </w:rPr>
                    <w:t>телей</w:t>
                  </w:r>
                  <w:proofErr w:type="spellEnd"/>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33713983" w14:textId="77777777" w:rsidR="00E37CDE" w:rsidRPr="00E37CDE" w:rsidRDefault="00E37CDE" w:rsidP="00E37CDE">
                  <w:pPr>
                    <w:rPr>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9B815D5" w14:textId="77777777" w:rsidR="00E37CDE" w:rsidRPr="00E37CDE" w:rsidRDefault="00E37CDE" w:rsidP="00E37CDE">
                  <w:pPr>
                    <w:rPr>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hideMark/>
                </w:tcPr>
                <w:p w14:paraId="462A4B8B" w14:textId="77777777" w:rsidR="00E37CDE" w:rsidRPr="00E37CDE" w:rsidRDefault="00E37CDE" w:rsidP="00E37CDE">
                  <w:pPr>
                    <w:jc w:val="center"/>
                    <w:rPr>
                      <w:sz w:val="20"/>
                      <w:szCs w:val="20"/>
                      <w:lang w:eastAsia="en-US"/>
                    </w:rPr>
                  </w:pPr>
                  <w:r w:rsidRPr="00E37CDE">
                    <w:rPr>
                      <w:sz w:val="20"/>
                      <w:szCs w:val="20"/>
                      <w:lang w:eastAsia="en-US"/>
                    </w:rPr>
                    <w:t>Ставка за мощность, тыс. руб./</w:t>
                  </w:r>
                </w:p>
                <w:p w14:paraId="5FA0F20E" w14:textId="77777777" w:rsidR="00E37CDE" w:rsidRPr="00E37CDE" w:rsidRDefault="00E37CDE" w:rsidP="00E37CDE">
                  <w:pPr>
                    <w:jc w:val="center"/>
                    <w:rPr>
                      <w:sz w:val="20"/>
                      <w:szCs w:val="20"/>
                      <w:lang w:eastAsia="en-US"/>
                    </w:rPr>
                  </w:pPr>
                  <w:r w:rsidRPr="00E37CDE">
                    <w:rPr>
                      <w:sz w:val="20"/>
                      <w:szCs w:val="20"/>
                      <w:lang w:eastAsia="en-US"/>
                    </w:rPr>
                    <w:t>Гкал/</w:t>
                  </w:r>
                </w:p>
                <w:p w14:paraId="3C72E5C4" w14:textId="77777777" w:rsidR="00E37CDE" w:rsidRPr="00E37CDE" w:rsidRDefault="00E37CDE" w:rsidP="00E37CDE">
                  <w:pPr>
                    <w:jc w:val="center"/>
                    <w:rPr>
                      <w:sz w:val="20"/>
                      <w:szCs w:val="20"/>
                      <w:lang w:eastAsia="en-US"/>
                    </w:rPr>
                  </w:pPr>
                  <w:r w:rsidRPr="00E37CDE">
                    <w:rPr>
                      <w:sz w:val="20"/>
                      <w:szCs w:val="20"/>
                      <w:lang w:eastAsia="en-US"/>
                    </w:rPr>
                    <w:t>час в мес.</w:t>
                  </w:r>
                </w:p>
              </w:tc>
              <w:tc>
                <w:tcPr>
                  <w:tcW w:w="993" w:type="dxa"/>
                  <w:tcBorders>
                    <w:top w:val="single" w:sz="4" w:space="0" w:color="auto"/>
                    <w:left w:val="single" w:sz="4" w:space="0" w:color="auto"/>
                    <w:bottom w:val="single" w:sz="4" w:space="0" w:color="auto"/>
                    <w:right w:val="single" w:sz="4" w:space="0" w:color="auto"/>
                  </w:tcBorders>
                  <w:vAlign w:val="center"/>
                  <w:hideMark/>
                </w:tcPr>
                <w:p w14:paraId="1EE57283" w14:textId="77777777" w:rsidR="00E37CDE" w:rsidRPr="00E37CDE" w:rsidRDefault="00E37CDE" w:rsidP="00E37CDE">
                  <w:pPr>
                    <w:jc w:val="center"/>
                    <w:rPr>
                      <w:sz w:val="20"/>
                      <w:szCs w:val="20"/>
                      <w:lang w:eastAsia="en-US"/>
                    </w:rPr>
                  </w:pPr>
                  <w:r w:rsidRPr="00E37CDE">
                    <w:rPr>
                      <w:sz w:val="20"/>
                      <w:szCs w:val="20"/>
                      <w:lang w:eastAsia="en-US"/>
                    </w:rPr>
                    <w:t xml:space="preserve">Ставка за </w:t>
                  </w:r>
                  <w:proofErr w:type="gramStart"/>
                  <w:r w:rsidRPr="00E37CDE">
                    <w:rPr>
                      <w:sz w:val="20"/>
                      <w:szCs w:val="20"/>
                      <w:lang w:eastAsia="en-US"/>
                    </w:rPr>
                    <w:t>тепло-</w:t>
                  </w:r>
                  <w:proofErr w:type="spellStart"/>
                  <w:r w:rsidRPr="00E37CDE">
                    <w:rPr>
                      <w:sz w:val="20"/>
                      <w:szCs w:val="20"/>
                      <w:lang w:eastAsia="en-US"/>
                    </w:rPr>
                    <w:t>вую</w:t>
                  </w:r>
                  <w:proofErr w:type="spellEnd"/>
                  <w:proofErr w:type="gramEnd"/>
                  <w:r w:rsidRPr="00E37CDE">
                    <w:rPr>
                      <w:sz w:val="20"/>
                      <w:szCs w:val="20"/>
                      <w:lang w:eastAsia="en-US"/>
                    </w:rPr>
                    <w:t xml:space="preserve"> </w:t>
                  </w:r>
                  <w:proofErr w:type="spellStart"/>
                  <w:r w:rsidRPr="00E37CDE">
                    <w:rPr>
                      <w:sz w:val="20"/>
                      <w:szCs w:val="20"/>
                      <w:lang w:eastAsia="en-US"/>
                    </w:rPr>
                    <w:t>энер-гию</w:t>
                  </w:r>
                  <w:proofErr w:type="spellEnd"/>
                  <w:r w:rsidRPr="00E37CDE">
                    <w:rPr>
                      <w:sz w:val="20"/>
                      <w:szCs w:val="20"/>
                      <w:lang w:eastAsia="en-US"/>
                    </w:rPr>
                    <w:t>, руб./</w:t>
                  </w:r>
                </w:p>
                <w:p w14:paraId="6366CB0D" w14:textId="77777777" w:rsidR="00E37CDE" w:rsidRPr="00E37CDE" w:rsidRDefault="00E37CDE" w:rsidP="00E37CDE">
                  <w:pPr>
                    <w:jc w:val="center"/>
                    <w:rPr>
                      <w:sz w:val="20"/>
                      <w:szCs w:val="20"/>
                      <w:lang w:eastAsia="en-US"/>
                    </w:rPr>
                  </w:pPr>
                  <w:r w:rsidRPr="00E37CDE">
                    <w:rPr>
                      <w:sz w:val="20"/>
                      <w:szCs w:val="20"/>
                      <w:lang w:eastAsia="en-US"/>
                    </w:rPr>
                    <w:t>Гкал</w:t>
                  </w:r>
                </w:p>
              </w:tc>
            </w:tr>
            <w:tr w:rsidR="00E37CDE" w:rsidRPr="00E37CDE" w14:paraId="48B3609C" w14:textId="77777777" w:rsidTr="00002AEA">
              <w:trPr>
                <w:trHeight w:val="148"/>
              </w:trPr>
              <w:tc>
                <w:tcPr>
                  <w:tcW w:w="1876" w:type="dxa"/>
                  <w:tcBorders>
                    <w:top w:val="single" w:sz="4" w:space="0" w:color="auto"/>
                    <w:left w:val="single" w:sz="4" w:space="0" w:color="auto"/>
                    <w:bottom w:val="single" w:sz="4" w:space="0" w:color="auto"/>
                    <w:right w:val="single" w:sz="4" w:space="0" w:color="auto"/>
                  </w:tcBorders>
                  <w:vAlign w:val="center"/>
                  <w:hideMark/>
                </w:tcPr>
                <w:p w14:paraId="0B414CBB" w14:textId="77777777" w:rsidR="00E37CDE" w:rsidRPr="00E37CDE" w:rsidRDefault="00E37CDE" w:rsidP="00E37CDE">
                  <w:pPr>
                    <w:tabs>
                      <w:tab w:val="left" w:pos="3052"/>
                    </w:tabs>
                    <w:jc w:val="center"/>
                    <w:rPr>
                      <w:sz w:val="20"/>
                      <w:szCs w:val="20"/>
                      <w:lang w:eastAsia="en-US"/>
                    </w:rPr>
                  </w:pPr>
                  <w:r w:rsidRPr="00E37CDE">
                    <w:rPr>
                      <w:sz w:val="20"/>
                      <w:szCs w:val="20"/>
                      <w:lang w:eastAsia="en-U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3295F73" w14:textId="77777777" w:rsidR="00E37CDE" w:rsidRPr="00E37CDE" w:rsidRDefault="00E37CDE" w:rsidP="00E37CDE">
                  <w:pPr>
                    <w:tabs>
                      <w:tab w:val="left" w:pos="3052"/>
                    </w:tabs>
                    <w:ind w:hanging="108"/>
                    <w:jc w:val="center"/>
                    <w:rPr>
                      <w:sz w:val="20"/>
                      <w:szCs w:val="20"/>
                      <w:lang w:eastAsia="en-US"/>
                    </w:rPr>
                  </w:pPr>
                  <w:r w:rsidRPr="00E37CDE">
                    <w:rPr>
                      <w:sz w:val="20"/>
                      <w:szCs w:val="20"/>
                      <w:lang w:eastAsia="en-US"/>
                    </w:rPr>
                    <w:t>2</w:t>
                  </w:r>
                </w:p>
              </w:tc>
              <w:tc>
                <w:tcPr>
                  <w:tcW w:w="920" w:type="dxa"/>
                  <w:tcBorders>
                    <w:top w:val="single" w:sz="4" w:space="0" w:color="auto"/>
                    <w:left w:val="single" w:sz="4" w:space="0" w:color="auto"/>
                    <w:bottom w:val="single" w:sz="4" w:space="0" w:color="auto"/>
                    <w:right w:val="single" w:sz="4" w:space="0" w:color="auto"/>
                  </w:tcBorders>
                  <w:hideMark/>
                </w:tcPr>
                <w:p w14:paraId="453F9D7D" w14:textId="77777777" w:rsidR="00E37CDE" w:rsidRPr="00E37CDE" w:rsidRDefault="00E37CDE" w:rsidP="00E37CDE">
                  <w:pPr>
                    <w:jc w:val="center"/>
                    <w:rPr>
                      <w:sz w:val="20"/>
                      <w:szCs w:val="20"/>
                      <w:lang w:eastAsia="en-US"/>
                    </w:rPr>
                  </w:pPr>
                  <w:r w:rsidRPr="00E37CDE">
                    <w:rPr>
                      <w:sz w:val="20"/>
                      <w:szCs w:val="20"/>
                      <w:lang w:eastAsia="en-US"/>
                    </w:rPr>
                    <w:t>3</w:t>
                  </w:r>
                </w:p>
              </w:tc>
              <w:tc>
                <w:tcPr>
                  <w:tcW w:w="921" w:type="dxa"/>
                  <w:tcBorders>
                    <w:top w:val="single" w:sz="4" w:space="0" w:color="auto"/>
                    <w:left w:val="single" w:sz="4" w:space="0" w:color="auto"/>
                    <w:bottom w:val="single" w:sz="4" w:space="0" w:color="auto"/>
                    <w:right w:val="single" w:sz="4" w:space="0" w:color="auto"/>
                  </w:tcBorders>
                  <w:hideMark/>
                </w:tcPr>
                <w:p w14:paraId="34898EAA" w14:textId="77777777" w:rsidR="00E37CDE" w:rsidRPr="00E37CDE" w:rsidRDefault="00E37CDE" w:rsidP="00E37CDE">
                  <w:pPr>
                    <w:jc w:val="center"/>
                    <w:rPr>
                      <w:sz w:val="20"/>
                      <w:szCs w:val="20"/>
                      <w:lang w:eastAsia="en-US"/>
                    </w:rPr>
                  </w:pPr>
                  <w:r w:rsidRPr="00E37CDE">
                    <w:rPr>
                      <w:sz w:val="20"/>
                      <w:szCs w:val="20"/>
                      <w:lang w:eastAsia="en-US"/>
                    </w:rPr>
                    <w:t>4</w:t>
                  </w:r>
                </w:p>
              </w:tc>
              <w:tc>
                <w:tcPr>
                  <w:tcW w:w="933" w:type="dxa"/>
                  <w:tcBorders>
                    <w:top w:val="single" w:sz="4" w:space="0" w:color="auto"/>
                    <w:left w:val="single" w:sz="4" w:space="0" w:color="auto"/>
                    <w:bottom w:val="single" w:sz="4" w:space="0" w:color="auto"/>
                    <w:right w:val="single" w:sz="4" w:space="0" w:color="auto"/>
                  </w:tcBorders>
                  <w:hideMark/>
                </w:tcPr>
                <w:p w14:paraId="1C32E9D3" w14:textId="77777777" w:rsidR="00E37CDE" w:rsidRPr="00E37CDE" w:rsidRDefault="00E37CDE" w:rsidP="00E37CDE">
                  <w:pPr>
                    <w:jc w:val="center"/>
                    <w:rPr>
                      <w:sz w:val="20"/>
                      <w:szCs w:val="20"/>
                      <w:lang w:eastAsia="en-US"/>
                    </w:rPr>
                  </w:pPr>
                  <w:r w:rsidRPr="00E37CDE">
                    <w:rPr>
                      <w:sz w:val="20"/>
                      <w:szCs w:val="20"/>
                      <w:lang w:eastAsia="en-US"/>
                    </w:rPr>
                    <w:t>5</w:t>
                  </w:r>
                </w:p>
              </w:tc>
              <w:tc>
                <w:tcPr>
                  <w:tcW w:w="919" w:type="dxa"/>
                  <w:tcBorders>
                    <w:top w:val="single" w:sz="4" w:space="0" w:color="auto"/>
                    <w:left w:val="single" w:sz="4" w:space="0" w:color="auto"/>
                    <w:bottom w:val="single" w:sz="4" w:space="0" w:color="auto"/>
                    <w:right w:val="single" w:sz="4" w:space="0" w:color="auto"/>
                  </w:tcBorders>
                  <w:hideMark/>
                </w:tcPr>
                <w:p w14:paraId="684103DD" w14:textId="77777777" w:rsidR="00E37CDE" w:rsidRPr="00E37CDE" w:rsidRDefault="00E37CDE" w:rsidP="00E37CDE">
                  <w:pPr>
                    <w:jc w:val="center"/>
                    <w:rPr>
                      <w:sz w:val="20"/>
                      <w:szCs w:val="20"/>
                      <w:lang w:eastAsia="en-US"/>
                    </w:rPr>
                  </w:pPr>
                  <w:r w:rsidRPr="00E37CDE">
                    <w:rPr>
                      <w:sz w:val="20"/>
                      <w:szCs w:val="20"/>
                      <w:lang w:eastAsia="en-US"/>
                    </w:rPr>
                    <w:t>6</w:t>
                  </w:r>
                </w:p>
              </w:tc>
              <w:tc>
                <w:tcPr>
                  <w:tcW w:w="853" w:type="dxa"/>
                  <w:tcBorders>
                    <w:top w:val="single" w:sz="4" w:space="0" w:color="auto"/>
                    <w:left w:val="single" w:sz="4" w:space="0" w:color="auto"/>
                    <w:bottom w:val="single" w:sz="4" w:space="0" w:color="auto"/>
                    <w:right w:val="single" w:sz="4" w:space="0" w:color="auto"/>
                  </w:tcBorders>
                  <w:hideMark/>
                </w:tcPr>
                <w:p w14:paraId="213E28AD" w14:textId="77777777" w:rsidR="00E37CDE" w:rsidRPr="00E37CDE" w:rsidRDefault="00E37CDE" w:rsidP="00E37CDE">
                  <w:pPr>
                    <w:jc w:val="center"/>
                    <w:rPr>
                      <w:sz w:val="20"/>
                      <w:szCs w:val="20"/>
                      <w:lang w:eastAsia="en-US"/>
                    </w:rPr>
                  </w:pPr>
                  <w:r w:rsidRPr="00E37CDE">
                    <w:rPr>
                      <w:sz w:val="20"/>
                      <w:szCs w:val="20"/>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14:paraId="68AB4432" w14:textId="77777777" w:rsidR="00E37CDE" w:rsidRPr="00E37CDE" w:rsidRDefault="00E37CDE" w:rsidP="00E37CDE">
                  <w:pPr>
                    <w:jc w:val="center"/>
                    <w:rPr>
                      <w:sz w:val="20"/>
                      <w:szCs w:val="20"/>
                      <w:lang w:eastAsia="en-US"/>
                    </w:rPr>
                  </w:pPr>
                  <w:r w:rsidRPr="00E37CDE">
                    <w:rPr>
                      <w:sz w:val="20"/>
                      <w:szCs w:val="20"/>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14:paraId="0D6419B8" w14:textId="77777777" w:rsidR="00E37CDE" w:rsidRPr="00E37CDE" w:rsidRDefault="00E37CDE" w:rsidP="00E37CDE">
                  <w:pPr>
                    <w:jc w:val="center"/>
                    <w:rPr>
                      <w:sz w:val="20"/>
                      <w:szCs w:val="20"/>
                      <w:lang w:eastAsia="en-US"/>
                    </w:rPr>
                  </w:pPr>
                  <w:r w:rsidRPr="00E37CDE">
                    <w:rPr>
                      <w:sz w:val="20"/>
                      <w:szCs w:val="20"/>
                      <w:lang w:eastAsia="en-US"/>
                    </w:rPr>
                    <w:t>9</w:t>
                  </w:r>
                </w:p>
              </w:tc>
              <w:tc>
                <w:tcPr>
                  <w:tcW w:w="1000" w:type="dxa"/>
                  <w:tcBorders>
                    <w:top w:val="single" w:sz="4" w:space="0" w:color="auto"/>
                    <w:left w:val="single" w:sz="4" w:space="0" w:color="auto"/>
                    <w:bottom w:val="single" w:sz="4" w:space="0" w:color="auto"/>
                    <w:right w:val="single" w:sz="4" w:space="0" w:color="auto"/>
                  </w:tcBorders>
                  <w:hideMark/>
                </w:tcPr>
                <w:p w14:paraId="543B5C5E" w14:textId="77777777" w:rsidR="00E37CDE" w:rsidRPr="00E37CDE" w:rsidRDefault="00E37CDE" w:rsidP="00E37CDE">
                  <w:pPr>
                    <w:jc w:val="center"/>
                    <w:rPr>
                      <w:sz w:val="20"/>
                      <w:szCs w:val="20"/>
                      <w:lang w:eastAsia="en-US"/>
                    </w:rPr>
                  </w:pPr>
                  <w:r w:rsidRPr="00E37CDE">
                    <w:rPr>
                      <w:sz w:val="20"/>
                      <w:szCs w:val="20"/>
                      <w:lang w:eastAsia="en-US"/>
                    </w:rPr>
                    <w:t>10</w:t>
                  </w:r>
                </w:p>
              </w:tc>
              <w:tc>
                <w:tcPr>
                  <w:tcW w:w="1136" w:type="dxa"/>
                  <w:tcBorders>
                    <w:top w:val="single" w:sz="4" w:space="0" w:color="auto"/>
                    <w:left w:val="single" w:sz="4" w:space="0" w:color="auto"/>
                    <w:bottom w:val="single" w:sz="4" w:space="0" w:color="auto"/>
                    <w:right w:val="single" w:sz="4" w:space="0" w:color="auto"/>
                  </w:tcBorders>
                  <w:hideMark/>
                </w:tcPr>
                <w:p w14:paraId="045368A8" w14:textId="77777777" w:rsidR="00E37CDE" w:rsidRPr="00E37CDE" w:rsidRDefault="00E37CDE" w:rsidP="00E37CDE">
                  <w:pPr>
                    <w:jc w:val="center"/>
                    <w:rPr>
                      <w:sz w:val="20"/>
                      <w:szCs w:val="20"/>
                      <w:lang w:eastAsia="en-US"/>
                    </w:rPr>
                  </w:pPr>
                  <w:r w:rsidRPr="00E37CDE">
                    <w:rPr>
                      <w:sz w:val="20"/>
                      <w:szCs w:val="20"/>
                      <w:lang w:eastAsia="en-US"/>
                    </w:rPr>
                    <w:t>11</w:t>
                  </w:r>
                </w:p>
              </w:tc>
              <w:tc>
                <w:tcPr>
                  <w:tcW w:w="1134" w:type="dxa"/>
                  <w:tcBorders>
                    <w:top w:val="single" w:sz="4" w:space="0" w:color="auto"/>
                    <w:left w:val="single" w:sz="4" w:space="0" w:color="auto"/>
                    <w:bottom w:val="single" w:sz="4" w:space="0" w:color="auto"/>
                    <w:right w:val="single" w:sz="4" w:space="0" w:color="auto"/>
                  </w:tcBorders>
                  <w:hideMark/>
                </w:tcPr>
                <w:p w14:paraId="0EE294BB" w14:textId="77777777" w:rsidR="00E37CDE" w:rsidRPr="00E37CDE" w:rsidRDefault="00E37CDE" w:rsidP="00E37CDE">
                  <w:pPr>
                    <w:jc w:val="center"/>
                    <w:rPr>
                      <w:sz w:val="20"/>
                      <w:szCs w:val="20"/>
                      <w:lang w:eastAsia="en-US"/>
                    </w:rPr>
                  </w:pPr>
                  <w:r w:rsidRPr="00E37CDE">
                    <w:rPr>
                      <w:sz w:val="20"/>
                      <w:szCs w:val="20"/>
                      <w:lang w:eastAsia="en-US"/>
                    </w:rPr>
                    <w:t>12</w:t>
                  </w:r>
                </w:p>
              </w:tc>
              <w:tc>
                <w:tcPr>
                  <w:tcW w:w="1272" w:type="dxa"/>
                  <w:tcBorders>
                    <w:top w:val="single" w:sz="4" w:space="0" w:color="auto"/>
                    <w:left w:val="single" w:sz="4" w:space="0" w:color="auto"/>
                    <w:bottom w:val="single" w:sz="4" w:space="0" w:color="auto"/>
                    <w:right w:val="single" w:sz="4" w:space="0" w:color="auto"/>
                  </w:tcBorders>
                  <w:vAlign w:val="center"/>
                  <w:hideMark/>
                </w:tcPr>
                <w:p w14:paraId="2570770B" w14:textId="77777777" w:rsidR="00E37CDE" w:rsidRPr="00E37CDE" w:rsidRDefault="00E37CDE" w:rsidP="00E37CDE">
                  <w:pPr>
                    <w:jc w:val="center"/>
                    <w:rPr>
                      <w:sz w:val="20"/>
                      <w:szCs w:val="20"/>
                      <w:lang w:eastAsia="en-US"/>
                    </w:rPr>
                  </w:pPr>
                  <w:r w:rsidRPr="00E37CDE">
                    <w:rPr>
                      <w:sz w:val="20"/>
                      <w:szCs w:val="20"/>
                      <w:lang w:eastAsia="en-US"/>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14:paraId="6693A1CF" w14:textId="77777777" w:rsidR="00E37CDE" w:rsidRPr="00E37CDE" w:rsidRDefault="00E37CDE" w:rsidP="00E37CDE">
                  <w:pPr>
                    <w:jc w:val="center"/>
                    <w:rPr>
                      <w:sz w:val="20"/>
                      <w:szCs w:val="20"/>
                      <w:lang w:eastAsia="en-US"/>
                    </w:rPr>
                  </w:pPr>
                  <w:r w:rsidRPr="00E37CDE">
                    <w:rPr>
                      <w:sz w:val="20"/>
                      <w:szCs w:val="20"/>
                      <w:lang w:eastAsia="en-US"/>
                    </w:rPr>
                    <w:t>14</w:t>
                  </w:r>
                </w:p>
              </w:tc>
            </w:tr>
            <w:tr w:rsidR="00E37CDE" w:rsidRPr="00E37CDE" w14:paraId="461A9376" w14:textId="77777777" w:rsidTr="00002AEA">
              <w:trPr>
                <w:trHeight w:val="180"/>
              </w:trPr>
              <w:tc>
                <w:tcPr>
                  <w:tcW w:w="1876" w:type="dxa"/>
                  <w:vMerge w:val="restart"/>
                  <w:tcBorders>
                    <w:top w:val="single" w:sz="4" w:space="0" w:color="auto"/>
                    <w:left w:val="single" w:sz="4" w:space="0" w:color="auto"/>
                    <w:bottom w:val="single" w:sz="4" w:space="0" w:color="auto"/>
                    <w:right w:val="single" w:sz="4" w:space="0" w:color="auto"/>
                  </w:tcBorders>
                  <w:vAlign w:val="center"/>
                  <w:hideMark/>
                </w:tcPr>
                <w:p w14:paraId="248E156B" w14:textId="77777777" w:rsidR="00E37CDE" w:rsidRPr="00E37CDE" w:rsidRDefault="00E37CDE" w:rsidP="00E37CDE">
                  <w:pPr>
                    <w:jc w:val="center"/>
                    <w:rPr>
                      <w:sz w:val="20"/>
                      <w:szCs w:val="20"/>
                      <w:lang w:eastAsia="en-US"/>
                    </w:rPr>
                  </w:pPr>
                  <w:r w:rsidRPr="00E37CDE">
                    <w:rPr>
                      <w:sz w:val="20"/>
                      <w:szCs w:val="20"/>
                      <w:lang w:eastAsia="en-US"/>
                    </w:rPr>
                    <w:t>ООО «А-Энерго»</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9D86E0D" w14:textId="77777777" w:rsidR="00E37CDE" w:rsidRPr="00E37CDE" w:rsidRDefault="00E37CDE" w:rsidP="00E37CDE">
                  <w:pPr>
                    <w:jc w:val="center"/>
                    <w:rPr>
                      <w:color w:val="000000"/>
                      <w:sz w:val="22"/>
                      <w:szCs w:val="22"/>
                      <w:lang w:eastAsia="en-US"/>
                    </w:rPr>
                  </w:pPr>
                  <w:r w:rsidRPr="00E37CDE">
                    <w:rPr>
                      <w:color w:val="000000"/>
                      <w:sz w:val="22"/>
                      <w:szCs w:val="22"/>
                      <w:lang w:eastAsia="en-US"/>
                    </w:rPr>
                    <w:t>с 04.10.2023</w:t>
                  </w:r>
                </w:p>
              </w:tc>
              <w:tc>
                <w:tcPr>
                  <w:tcW w:w="920" w:type="dxa"/>
                  <w:tcBorders>
                    <w:top w:val="single" w:sz="4" w:space="0" w:color="auto"/>
                    <w:left w:val="single" w:sz="4" w:space="0" w:color="auto"/>
                    <w:bottom w:val="single" w:sz="4" w:space="0" w:color="auto"/>
                    <w:right w:val="single" w:sz="4" w:space="0" w:color="auto"/>
                  </w:tcBorders>
                  <w:vAlign w:val="center"/>
                  <w:hideMark/>
                </w:tcPr>
                <w:p w14:paraId="7F02F429" w14:textId="77777777" w:rsidR="00E37CDE" w:rsidRPr="00E37CDE" w:rsidRDefault="00E37CDE" w:rsidP="00E37CDE">
                  <w:pPr>
                    <w:jc w:val="center"/>
                    <w:rPr>
                      <w:color w:val="000000"/>
                      <w:sz w:val="22"/>
                      <w:szCs w:val="22"/>
                      <w:lang w:eastAsia="en-US"/>
                    </w:rPr>
                  </w:pPr>
                  <w:r w:rsidRPr="00E37CDE">
                    <w:rPr>
                      <w:color w:val="000000"/>
                      <w:sz w:val="22"/>
                      <w:szCs w:val="22"/>
                      <w:lang w:eastAsia="en-US"/>
                    </w:rPr>
                    <w:t>308,56</w:t>
                  </w:r>
                </w:p>
              </w:tc>
              <w:tc>
                <w:tcPr>
                  <w:tcW w:w="921" w:type="dxa"/>
                  <w:tcBorders>
                    <w:top w:val="single" w:sz="4" w:space="0" w:color="auto"/>
                    <w:left w:val="nil"/>
                    <w:bottom w:val="single" w:sz="4" w:space="0" w:color="auto"/>
                    <w:right w:val="single" w:sz="4" w:space="0" w:color="auto"/>
                  </w:tcBorders>
                  <w:vAlign w:val="center"/>
                  <w:hideMark/>
                </w:tcPr>
                <w:p w14:paraId="2F5DCA72" w14:textId="77777777" w:rsidR="00E37CDE" w:rsidRPr="00E37CDE" w:rsidRDefault="00E37CDE" w:rsidP="00E37CDE">
                  <w:pPr>
                    <w:jc w:val="center"/>
                    <w:rPr>
                      <w:color w:val="000000"/>
                      <w:sz w:val="22"/>
                      <w:szCs w:val="22"/>
                      <w:lang w:eastAsia="en-US"/>
                    </w:rPr>
                  </w:pPr>
                  <w:r w:rsidRPr="00E37CDE">
                    <w:rPr>
                      <w:color w:val="000000"/>
                      <w:sz w:val="22"/>
                      <w:szCs w:val="22"/>
                      <w:lang w:eastAsia="en-US"/>
                    </w:rPr>
                    <w:t>304,43</w:t>
                  </w:r>
                </w:p>
              </w:tc>
              <w:tc>
                <w:tcPr>
                  <w:tcW w:w="933" w:type="dxa"/>
                  <w:tcBorders>
                    <w:top w:val="single" w:sz="4" w:space="0" w:color="auto"/>
                    <w:left w:val="nil"/>
                    <w:bottom w:val="single" w:sz="4" w:space="0" w:color="auto"/>
                    <w:right w:val="single" w:sz="4" w:space="0" w:color="auto"/>
                  </w:tcBorders>
                  <w:vAlign w:val="center"/>
                  <w:hideMark/>
                </w:tcPr>
                <w:p w14:paraId="3C2C5380" w14:textId="77777777" w:rsidR="00E37CDE" w:rsidRPr="00E37CDE" w:rsidRDefault="00E37CDE" w:rsidP="00E37CDE">
                  <w:pPr>
                    <w:jc w:val="center"/>
                    <w:rPr>
                      <w:color w:val="000000"/>
                      <w:sz w:val="22"/>
                      <w:szCs w:val="22"/>
                      <w:lang w:eastAsia="en-US"/>
                    </w:rPr>
                  </w:pPr>
                  <w:r w:rsidRPr="00E37CDE">
                    <w:rPr>
                      <w:color w:val="000000"/>
                      <w:sz w:val="22"/>
                      <w:szCs w:val="22"/>
                      <w:lang w:eastAsia="en-US"/>
                    </w:rPr>
                    <w:t>327,11</w:t>
                  </w:r>
                </w:p>
              </w:tc>
              <w:tc>
                <w:tcPr>
                  <w:tcW w:w="919" w:type="dxa"/>
                  <w:tcBorders>
                    <w:top w:val="single" w:sz="4" w:space="0" w:color="auto"/>
                    <w:left w:val="nil"/>
                    <w:bottom w:val="single" w:sz="4" w:space="0" w:color="auto"/>
                    <w:right w:val="single" w:sz="4" w:space="0" w:color="auto"/>
                  </w:tcBorders>
                  <w:vAlign w:val="center"/>
                  <w:hideMark/>
                </w:tcPr>
                <w:p w14:paraId="0B8C3869" w14:textId="77777777" w:rsidR="00E37CDE" w:rsidRPr="00E37CDE" w:rsidRDefault="00E37CDE" w:rsidP="00E37CDE">
                  <w:pPr>
                    <w:jc w:val="center"/>
                    <w:rPr>
                      <w:color w:val="000000"/>
                      <w:sz w:val="22"/>
                      <w:szCs w:val="22"/>
                      <w:lang w:eastAsia="en-US"/>
                    </w:rPr>
                  </w:pPr>
                  <w:r w:rsidRPr="00E37CDE">
                    <w:rPr>
                      <w:color w:val="000000"/>
                      <w:sz w:val="22"/>
                      <w:szCs w:val="22"/>
                      <w:lang w:eastAsia="en-US"/>
                    </w:rPr>
                    <w:t>310,62</w:t>
                  </w:r>
                </w:p>
              </w:tc>
              <w:tc>
                <w:tcPr>
                  <w:tcW w:w="853" w:type="dxa"/>
                  <w:tcBorders>
                    <w:top w:val="single" w:sz="4" w:space="0" w:color="auto"/>
                    <w:left w:val="nil"/>
                    <w:bottom w:val="single" w:sz="4" w:space="0" w:color="auto"/>
                    <w:right w:val="single" w:sz="4" w:space="0" w:color="auto"/>
                  </w:tcBorders>
                  <w:vAlign w:val="center"/>
                  <w:hideMark/>
                </w:tcPr>
                <w:p w14:paraId="1D5CBEA2" w14:textId="77777777" w:rsidR="00E37CDE" w:rsidRPr="00E37CDE" w:rsidRDefault="00E37CDE" w:rsidP="00E37CDE">
                  <w:pPr>
                    <w:jc w:val="center"/>
                    <w:rPr>
                      <w:color w:val="000000"/>
                      <w:sz w:val="22"/>
                      <w:szCs w:val="22"/>
                      <w:lang w:eastAsia="en-US"/>
                    </w:rPr>
                  </w:pPr>
                  <w:r w:rsidRPr="00E37CDE">
                    <w:rPr>
                      <w:color w:val="000000"/>
                      <w:sz w:val="22"/>
                      <w:szCs w:val="22"/>
                      <w:lang w:eastAsia="en-US"/>
                    </w:rPr>
                    <w:t>257,13</w:t>
                  </w:r>
                </w:p>
              </w:tc>
              <w:tc>
                <w:tcPr>
                  <w:tcW w:w="992" w:type="dxa"/>
                  <w:tcBorders>
                    <w:top w:val="single" w:sz="4" w:space="0" w:color="auto"/>
                    <w:left w:val="nil"/>
                    <w:bottom w:val="single" w:sz="4" w:space="0" w:color="auto"/>
                    <w:right w:val="single" w:sz="4" w:space="0" w:color="auto"/>
                  </w:tcBorders>
                  <w:vAlign w:val="center"/>
                  <w:hideMark/>
                </w:tcPr>
                <w:p w14:paraId="0A09FFF5" w14:textId="77777777" w:rsidR="00E37CDE" w:rsidRPr="00E37CDE" w:rsidRDefault="00E37CDE" w:rsidP="00E37CDE">
                  <w:pPr>
                    <w:jc w:val="center"/>
                    <w:rPr>
                      <w:color w:val="000000"/>
                      <w:sz w:val="22"/>
                      <w:szCs w:val="22"/>
                      <w:lang w:eastAsia="en-US"/>
                    </w:rPr>
                  </w:pPr>
                  <w:r w:rsidRPr="00E37CDE">
                    <w:rPr>
                      <w:color w:val="000000"/>
                      <w:sz w:val="22"/>
                      <w:szCs w:val="22"/>
                      <w:lang w:eastAsia="en-US"/>
                    </w:rPr>
                    <w:t>253,69</w:t>
                  </w:r>
                </w:p>
              </w:tc>
              <w:tc>
                <w:tcPr>
                  <w:tcW w:w="851" w:type="dxa"/>
                  <w:tcBorders>
                    <w:top w:val="single" w:sz="4" w:space="0" w:color="auto"/>
                    <w:left w:val="nil"/>
                    <w:bottom w:val="single" w:sz="4" w:space="0" w:color="auto"/>
                    <w:right w:val="single" w:sz="4" w:space="0" w:color="auto"/>
                  </w:tcBorders>
                  <w:vAlign w:val="center"/>
                  <w:hideMark/>
                </w:tcPr>
                <w:p w14:paraId="3CAD08D6" w14:textId="77777777" w:rsidR="00E37CDE" w:rsidRPr="00E37CDE" w:rsidRDefault="00E37CDE" w:rsidP="00E37CDE">
                  <w:pPr>
                    <w:jc w:val="center"/>
                    <w:rPr>
                      <w:color w:val="000000"/>
                      <w:sz w:val="22"/>
                      <w:szCs w:val="22"/>
                      <w:lang w:eastAsia="en-US"/>
                    </w:rPr>
                  </w:pPr>
                  <w:r w:rsidRPr="00E37CDE">
                    <w:rPr>
                      <w:color w:val="000000"/>
                      <w:sz w:val="22"/>
                      <w:szCs w:val="22"/>
                      <w:lang w:eastAsia="en-US"/>
                    </w:rPr>
                    <w:t>272,59</w:t>
                  </w:r>
                </w:p>
              </w:tc>
              <w:tc>
                <w:tcPr>
                  <w:tcW w:w="1000" w:type="dxa"/>
                  <w:tcBorders>
                    <w:top w:val="single" w:sz="4" w:space="0" w:color="auto"/>
                    <w:left w:val="nil"/>
                    <w:bottom w:val="single" w:sz="4" w:space="0" w:color="auto"/>
                    <w:right w:val="single" w:sz="4" w:space="0" w:color="auto"/>
                  </w:tcBorders>
                  <w:vAlign w:val="center"/>
                  <w:hideMark/>
                </w:tcPr>
                <w:p w14:paraId="5538C15F" w14:textId="77777777" w:rsidR="00E37CDE" w:rsidRPr="00E37CDE" w:rsidRDefault="00E37CDE" w:rsidP="00E37CDE">
                  <w:pPr>
                    <w:jc w:val="center"/>
                    <w:rPr>
                      <w:color w:val="000000"/>
                      <w:sz w:val="22"/>
                      <w:szCs w:val="22"/>
                      <w:lang w:eastAsia="en-US"/>
                    </w:rPr>
                  </w:pPr>
                  <w:r w:rsidRPr="00E37CDE">
                    <w:rPr>
                      <w:color w:val="000000"/>
                      <w:sz w:val="22"/>
                      <w:szCs w:val="22"/>
                      <w:lang w:eastAsia="en-US"/>
                    </w:rPr>
                    <w:t>258,85</w:t>
                  </w:r>
                </w:p>
              </w:tc>
              <w:tc>
                <w:tcPr>
                  <w:tcW w:w="1136" w:type="dxa"/>
                  <w:tcBorders>
                    <w:top w:val="single" w:sz="4" w:space="0" w:color="auto"/>
                    <w:left w:val="nil"/>
                    <w:bottom w:val="single" w:sz="4" w:space="0" w:color="auto"/>
                    <w:right w:val="single" w:sz="4" w:space="0" w:color="auto"/>
                  </w:tcBorders>
                  <w:vAlign w:val="center"/>
                  <w:hideMark/>
                </w:tcPr>
                <w:p w14:paraId="7D5F4C39" w14:textId="77777777" w:rsidR="00E37CDE" w:rsidRPr="00E37CDE" w:rsidRDefault="00E37CDE" w:rsidP="00E37CDE">
                  <w:pPr>
                    <w:jc w:val="center"/>
                    <w:rPr>
                      <w:color w:val="000000"/>
                      <w:sz w:val="22"/>
                      <w:szCs w:val="22"/>
                      <w:lang w:eastAsia="en-US"/>
                    </w:rPr>
                  </w:pPr>
                  <w:r w:rsidRPr="00E37CDE">
                    <w:rPr>
                      <w:color w:val="000000"/>
                      <w:sz w:val="22"/>
                      <w:szCs w:val="22"/>
                      <w:lang w:eastAsia="en-US"/>
                    </w:rPr>
                    <w:t>23,51</w:t>
                  </w:r>
                </w:p>
              </w:tc>
              <w:tc>
                <w:tcPr>
                  <w:tcW w:w="1134" w:type="dxa"/>
                  <w:tcBorders>
                    <w:top w:val="single" w:sz="4" w:space="0" w:color="auto"/>
                    <w:left w:val="nil"/>
                    <w:bottom w:val="single" w:sz="4" w:space="0" w:color="auto"/>
                    <w:right w:val="single" w:sz="4" w:space="0" w:color="auto"/>
                  </w:tcBorders>
                  <w:vAlign w:val="center"/>
                  <w:hideMark/>
                </w:tcPr>
                <w:p w14:paraId="4BFC2A6E" w14:textId="77777777" w:rsidR="00E37CDE" w:rsidRPr="00E37CDE" w:rsidRDefault="00E37CDE" w:rsidP="00E37CDE">
                  <w:pPr>
                    <w:jc w:val="center"/>
                    <w:rPr>
                      <w:color w:val="000000"/>
                      <w:sz w:val="22"/>
                      <w:szCs w:val="22"/>
                      <w:lang w:eastAsia="en-US"/>
                    </w:rPr>
                  </w:pPr>
                  <w:r w:rsidRPr="00E37CDE">
                    <w:rPr>
                      <w:color w:val="000000"/>
                      <w:sz w:val="22"/>
                      <w:szCs w:val="22"/>
                      <w:lang w:eastAsia="en-US"/>
                    </w:rPr>
                    <w:t>4 294,45</w:t>
                  </w:r>
                </w:p>
              </w:tc>
              <w:tc>
                <w:tcPr>
                  <w:tcW w:w="1272" w:type="dxa"/>
                  <w:tcBorders>
                    <w:top w:val="single" w:sz="4" w:space="0" w:color="auto"/>
                    <w:left w:val="single" w:sz="4" w:space="0" w:color="auto"/>
                    <w:bottom w:val="single" w:sz="4" w:space="0" w:color="auto"/>
                    <w:right w:val="single" w:sz="4" w:space="0" w:color="auto"/>
                  </w:tcBorders>
                  <w:hideMark/>
                </w:tcPr>
                <w:p w14:paraId="23F4A464" w14:textId="77777777" w:rsidR="00E37CDE" w:rsidRPr="00E37CDE" w:rsidRDefault="00E37CDE" w:rsidP="00E37CDE">
                  <w:pPr>
                    <w:jc w:val="center"/>
                    <w:rPr>
                      <w:sz w:val="20"/>
                      <w:szCs w:val="20"/>
                      <w:lang w:eastAsia="en-US"/>
                    </w:rPr>
                  </w:pPr>
                  <w:r w:rsidRPr="00E37CDE">
                    <w:rPr>
                      <w:sz w:val="20"/>
                      <w:szCs w:val="20"/>
                      <w:lang w:eastAsia="en-US"/>
                    </w:rPr>
                    <w:t>х</w:t>
                  </w:r>
                </w:p>
              </w:tc>
              <w:tc>
                <w:tcPr>
                  <w:tcW w:w="993" w:type="dxa"/>
                  <w:tcBorders>
                    <w:top w:val="single" w:sz="4" w:space="0" w:color="auto"/>
                    <w:left w:val="single" w:sz="4" w:space="0" w:color="auto"/>
                    <w:bottom w:val="single" w:sz="4" w:space="0" w:color="auto"/>
                    <w:right w:val="single" w:sz="4" w:space="0" w:color="auto"/>
                  </w:tcBorders>
                  <w:hideMark/>
                </w:tcPr>
                <w:p w14:paraId="7B534F6A" w14:textId="77777777" w:rsidR="00E37CDE" w:rsidRPr="00E37CDE" w:rsidRDefault="00E37CDE" w:rsidP="00E37CDE">
                  <w:pPr>
                    <w:jc w:val="center"/>
                    <w:rPr>
                      <w:sz w:val="20"/>
                      <w:szCs w:val="20"/>
                      <w:lang w:eastAsia="en-US"/>
                    </w:rPr>
                  </w:pPr>
                  <w:r w:rsidRPr="00E37CDE">
                    <w:rPr>
                      <w:sz w:val="20"/>
                      <w:szCs w:val="20"/>
                      <w:lang w:eastAsia="en-US"/>
                    </w:rPr>
                    <w:t>х</w:t>
                  </w:r>
                </w:p>
              </w:tc>
            </w:tr>
            <w:tr w:rsidR="00E37CDE" w:rsidRPr="00E37CDE" w14:paraId="1F8A320E" w14:textId="77777777" w:rsidTr="00002AEA">
              <w:trPr>
                <w:trHeight w:val="100"/>
              </w:trPr>
              <w:tc>
                <w:tcPr>
                  <w:tcW w:w="1876" w:type="dxa"/>
                  <w:vMerge/>
                  <w:tcBorders>
                    <w:top w:val="single" w:sz="4" w:space="0" w:color="auto"/>
                    <w:left w:val="single" w:sz="4" w:space="0" w:color="auto"/>
                    <w:bottom w:val="single" w:sz="4" w:space="0" w:color="auto"/>
                    <w:right w:val="single" w:sz="4" w:space="0" w:color="auto"/>
                  </w:tcBorders>
                  <w:vAlign w:val="center"/>
                  <w:hideMark/>
                </w:tcPr>
                <w:p w14:paraId="0497FCBF" w14:textId="77777777" w:rsidR="00E37CDE" w:rsidRPr="00E37CDE" w:rsidRDefault="00E37CDE" w:rsidP="00E37CDE">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55C7EDEC" w14:textId="77777777" w:rsidR="00E37CDE" w:rsidRPr="00E37CDE" w:rsidRDefault="00E37CDE" w:rsidP="00E37CDE">
                  <w:pPr>
                    <w:jc w:val="center"/>
                    <w:rPr>
                      <w:color w:val="000000"/>
                      <w:sz w:val="22"/>
                      <w:szCs w:val="22"/>
                      <w:lang w:eastAsia="en-US"/>
                    </w:rPr>
                  </w:pPr>
                  <w:r w:rsidRPr="00E37CDE">
                    <w:rPr>
                      <w:color w:val="000000"/>
                      <w:sz w:val="22"/>
                      <w:szCs w:val="22"/>
                      <w:lang w:eastAsia="en-US"/>
                    </w:rPr>
                    <w:t>с 01.01.2024</w:t>
                  </w:r>
                </w:p>
              </w:tc>
              <w:tc>
                <w:tcPr>
                  <w:tcW w:w="920" w:type="dxa"/>
                  <w:tcBorders>
                    <w:top w:val="nil"/>
                    <w:left w:val="single" w:sz="4" w:space="0" w:color="auto"/>
                    <w:bottom w:val="single" w:sz="4" w:space="0" w:color="auto"/>
                    <w:right w:val="single" w:sz="4" w:space="0" w:color="auto"/>
                  </w:tcBorders>
                  <w:vAlign w:val="center"/>
                  <w:hideMark/>
                </w:tcPr>
                <w:p w14:paraId="71FF5BF6" w14:textId="77777777" w:rsidR="00E37CDE" w:rsidRPr="00E37CDE" w:rsidRDefault="00E37CDE" w:rsidP="00E37CDE">
                  <w:pPr>
                    <w:jc w:val="center"/>
                    <w:rPr>
                      <w:color w:val="000000"/>
                      <w:sz w:val="22"/>
                      <w:szCs w:val="22"/>
                      <w:lang w:eastAsia="en-US"/>
                    </w:rPr>
                  </w:pPr>
                  <w:r w:rsidRPr="00E37CDE">
                    <w:rPr>
                      <w:color w:val="000000"/>
                      <w:sz w:val="22"/>
                      <w:szCs w:val="22"/>
                      <w:lang w:eastAsia="en-US"/>
                    </w:rPr>
                    <w:t>308,56</w:t>
                  </w:r>
                </w:p>
              </w:tc>
              <w:tc>
                <w:tcPr>
                  <w:tcW w:w="921" w:type="dxa"/>
                  <w:tcBorders>
                    <w:top w:val="nil"/>
                    <w:left w:val="nil"/>
                    <w:bottom w:val="single" w:sz="4" w:space="0" w:color="auto"/>
                    <w:right w:val="single" w:sz="4" w:space="0" w:color="auto"/>
                  </w:tcBorders>
                  <w:vAlign w:val="center"/>
                  <w:hideMark/>
                </w:tcPr>
                <w:p w14:paraId="6C77D56A" w14:textId="77777777" w:rsidR="00E37CDE" w:rsidRPr="00E37CDE" w:rsidRDefault="00E37CDE" w:rsidP="00E37CDE">
                  <w:pPr>
                    <w:jc w:val="center"/>
                    <w:rPr>
                      <w:color w:val="000000"/>
                      <w:sz w:val="22"/>
                      <w:szCs w:val="22"/>
                      <w:lang w:eastAsia="en-US"/>
                    </w:rPr>
                  </w:pPr>
                  <w:r w:rsidRPr="00E37CDE">
                    <w:rPr>
                      <w:color w:val="000000"/>
                      <w:sz w:val="22"/>
                      <w:szCs w:val="22"/>
                      <w:lang w:eastAsia="en-US"/>
                    </w:rPr>
                    <w:t>304,43</w:t>
                  </w:r>
                </w:p>
              </w:tc>
              <w:tc>
                <w:tcPr>
                  <w:tcW w:w="933" w:type="dxa"/>
                  <w:tcBorders>
                    <w:top w:val="nil"/>
                    <w:left w:val="nil"/>
                    <w:bottom w:val="single" w:sz="4" w:space="0" w:color="auto"/>
                    <w:right w:val="single" w:sz="4" w:space="0" w:color="auto"/>
                  </w:tcBorders>
                  <w:vAlign w:val="center"/>
                  <w:hideMark/>
                </w:tcPr>
                <w:p w14:paraId="4C4336D2" w14:textId="77777777" w:rsidR="00E37CDE" w:rsidRPr="00E37CDE" w:rsidRDefault="00E37CDE" w:rsidP="00E37CDE">
                  <w:pPr>
                    <w:jc w:val="center"/>
                    <w:rPr>
                      <w:color w:val="000000"/>
                      <w:sz w:val="22"/>
                      <w:szCs w:val="22"/>
                      <w:lang w:eastAsia="en-US"/>
                    </w:rPr>
                  </w:pPr>
                  <w:r w:rsidRPr="00E37CDE">
                    <w:rPr>
                      <w:color w:val="000000"/>
                      <w:sz w:val="22"/>
                      <w:szCs w:val="22"/>
                      <w:lang w:eastAsia="en-US"/>
                    </w:rPr>
                    <w:t>327,11</w:t>
                  </w:r>
                </w:p>
              </w:tc>
              <w:tc>
                <w:tcPr>
                  <w:tcW w:w="919" w:type="dxa"/>
                  <w:tcBorders>
                    <w:top w:val="nil"/>
                    <w:left w:val="nil"/>
                    <w:bottom w:val="single" w:sz="4" w:space="0" w:color="auto"/>
                    <w:right w:val="single" w:sz="4" w:space="0" w:color="auto"/>
                  </w:tcBorders>
                  <w:vAlign w:val="center"/>
                  <w:hideMark/>
                </w:tcPr>
                <w:p w14:paraId="499B051C" w14:textId="77777777" w:rsidR="00E37CDE" w:rsidRPr="00E37CDE" w:rsidRDefault="00E37CDE" w:rsidP="00E37CDE">
                  <w:pPr>
                    <w:jc w:val="center"/>
                    <w:rPr>
                      <w:color w:val="000000"/>
                      <w:sz w:val="22"/>
                      <w:szCs w:val="22"/>
                      <w:lang w:eastAsia="en-US"/>
                    </w:rPr>
                  </w:pPr>
                  <w:r w:rsidRPr="00E37CDE">
                    <w:rPr>
                      <w:color w:val="000000"/>
                      <w:sz w:val="22"/>
                      <w:szCs w:val="22"/>
                      <w:lang w:eastAsia="en-US"/>
                    </w:rPr>
                    <w:t>310,62</w:t>
                  </w:r>
                </w:p>
              </w:tc>
              <w:tc>
                <w:tcPr>
                  <w:tcW w:w="853" w:type="dxa"/>
                  <w:tcBorders>
                    <w:top w:val="nil"/>
                    <w:left w:val="nil"/>
                    <w:bottom w:val="single" w:sz="4" w:space="0" w:color="auto"/>
                    <w:right w:val="single" w:sz="4" w:space="0" w:color="auto"/>
                  </w:tcBorders>
                  <w:vAlign w:val="center"/>
                  <w:hideMark/>
                </w:tcPr>
                <w:p w14:paraId="5B1FCF73" w14:textId="77777777" w:rsidR="00E37CDE" w:rsidRPr="00E37CDE" w:rsidRDefault="00E37CDE" w:rsidP="00E37CDE">
                  <w:pPr>
                    <w:jc w:val="center"/>
                    <w:rPr>
                      <w:color w:val="000000"/>
                      <w:sz w:val="22"/>
                      <w:szCs w:val="22"/>
                      <w:lang w:eastAsia="en-US"/>
                    </w:rPr>
                  </w:pPr>
                  <w:r w:rsidRPr="00E37CDE">
                    <w:rPr>
                      <w:color w:val="000000"/>
                      <w:sz w:val="22"/>
                      <w:szCs w:val="22"/>
                      <w:lang w:eastAsia="en-US"/>
                    </w:rPr>
                    <w:t>257,13</w:t>
                  </w:r>
                </w:p>
              </w:tc>
              <w:tc>
                <w:tcPr>
                  <w:tcW w:w="992" w:type="dxa"/>
                  <w:tcBorders>
                    <w:top w:val="nil"/>
                    <w:left w:val="nil"/>
                    <w:bottom w:val="single" w:sz="4" w:space="0" w:color="auto"/>
                    <w:right w:val="single" w:sz="4" w:space="0" w:color="auto"/>
                  </w:tcBorders>
                  <w:vAlign w:val="center"/>
                  <w:hideMark/>
                </w:tcPr>
                <w:p w14:paraId="6E66452B" w14:textId="77777777" w:rsidR="00E37CDE" w:rsidRPr="00E37CDE" w:rsidRDefault="00E37CDE" w:rsidP="00E37CDE">
                  <w:pPr>
                    <w:jc w:val="center"/>
                    <w:rPr>
                      <w:color w:val="000000"/>
                      <w:sz w:val="22"/>
                      <w:szCs w:val="22"/>
                      <w:lang w:eastAsia="en-US"/>
                    </w:rPr>
                  </w:pPr>
                  <w:r w:rsidRPr="00E37CDE">
                    <w:rPr>
                      <w:color w:val="000000"/>
                      <w:sz w:val="22"/>
                      <w:szCs w:val="22"/>
                      <w:lang w:eastAsia="en-US"/>
                    </w:rPr>
                    <w:t>253,69</w:t>
                  </w:r>
                </w:p>
              </w:tc>
              <w:tc>
                <w:tcPr>
                  <w:tcW w:w="851" w:type="dxa"/>
                  <w:tcBorders>
                    <w:top w:val="nil"/>
                    <w:left w:val="nil"/>
                    <w:bottom w:val="single" w:sz="4" w:space="0" w:color="auto"/>
                    <w:right w:val="single" w:sz="4" w:space="0" w:color="auto"/>
                  </w:tcBorders>
                  <w:vAlign w:val="center"/>
                  <w:hideMark/>
                </w:tcPr>
                <w:p w14:paraId="64786D04" w14:textId="77777777" w:rsidR="00E37CDE" w:rsidRPr="00E37CDE" w:rsidRDefault="00E37CDE" w:rsidP="00E37CDE">
                  <w:pPr>
                    <w:jc w:val="center"/>
                    <w:rPr>
                      <w:color w:val="000000"/>
                      <w:sz w:val="22"/>
                      <w:szCs w:val="22"/>
                      <w:lang w:eastAsia="en-US"/>
                    </w:rPr>
                  </w:pPr>
                  <w:r w:rsidRPr="00E37CDE">
                    <w:rPr>
                      <w:color w:val="000000"/>
                      <w:sz w:val="22"/>
                      <w:szCs w:val="22"/>
                      <w:lang w:eastAsia="en-US"/>
                    </w:rPr>
                    <w:t>272,59</w:t>
                  </w:r>
                </w:p>
              </w:tc>
              <w:tc>
                <w:tcPr>
                  <w:tcW w:w="1000" w:type="dxa"/>
                  <w:tcBorders>
                    <w:top w:val="nil"/>
                    <w:left w:val="nil"/>
                    <w:bottom w:val="single" w:sz="4" w:space="0" w:color="auto"/>
                    <w:right w:val="single" w:sz="4" w:space="0" w:color="auto"/>
                  </w:tcBorders>
                  <w:vAlign w:val="center"/>
                  <w:hideMark/>
                </w:tcPr>
                <w:p w14:paraId="7AFB2FF4" w14:textId="77777777" w:rsidR="00E37CDE" w:rsidRPr="00E37CDE" w:rsidRDefault="00E37CDE" w:rsidP="00E37CDE">
                  <w:pPr>
                    <w:jc w:val="center"/>
                    <w:rPr>
                      <w:color w:val="000000"/>
                      <w:sz w:val="22"/>
                      <w:szCs w:val="22"/>
                      <w:lang w:eastAsia="en-US"/>
                    </w:rPr>
                  </w:pPr>
                  <w:r w:rsidRPr="00E37CDE">
                    <w:rPr>
                      <w:color w:val="000000"/>
                      <w:sz w:val="22"/>
                      <w:szCs w:val="22"/>
                      <w:lang w:eastAsia="en-US"/>
                    </w:rPr>
                    <w:t>258,85</w:t>
                  </w:r>
                </w:p>
              </w:tc>
              <w:tc>
                <w:tcPr>
                  <w:tcW w:w="1136" w:type="dxa"/>
                  <w:tcBorders>
                    <w:top w:val="nil"/>
                    <w:left w:val="nil"/>
                    <w:bottom w:val="single" w:sz="4" w:space="0" w:color="auto"/>
                    <w:right w:val="single" w:sz="4" w:space="0" w:color="auto"/>
                  </w:tcBorders>
                  <w:vAlign w:val="center"/>
                  <w:hideMark/>
                </w:tcPr>
                <w:p w14:paraId="116BAD5D" w14:textId="77777777" w:rsidR="00E37CDE" w:rsidRPr="00E37CDE" w:rsidRDefault="00E37CDE" w:rsidP="00E37CDE">
                  <w:pPr>
                    <w:jc w:val="center"/>
                    <w:rPr>
                      <w:color w:val="000000"/>
                      <w:sz w:val="22"/>
                      <w:szCs w:val="22"/>
                      <w:lang w:eastAsia="en-US"/>
                    </w:rPr>
                  </w:pPr>
                  <w:r w:rsidRPr="00E37CDE">
                    <w:rPr>
                      <w:color w:val="000000"/>
                      <w:sz w:val="22"/>
                      <w:szCs w:val="22"/>
                      <w:lang w:eastAsia="en-US"/>
                    </w:rPr>
                    <w:t>23,51</w:t>
                  </w:r>
                </w:p>
              </w:tc>
              <w:tc>
                <w:tcPr>
                  <w:tcW w:w="1134" w:type="dxa"/>
                  <w:tcBorders>
                    <w:top w:val="nil"/>
                    <w:left w:val="nil"/>
                    <w:bottom w:val="single" w:sz="4" w:space="0" w:color="auto"/>
                    <w:right w:val="single" w:sz="4" w:space="0" w:color="auto"/>
                  </w:tcBorders>
                  <w:vAlign w:val="center"/>
                  <w:hideMark/>
                </w:tcPr>
                <w:p w14:paraId="6AE676DD" w14:textId="77777777" w:rsidR="00E37CDE" w:rsidRPr="00E37CDE" w:rsidRDefault="00E37CDE" w:rsidP="00E37CDE">
                  <w:pPr>
                    <w:jc w:val="center"/>
                    <w:rPr>
                      <w:color w:val="000000"/>
                      <w:sz w:val="22"/>
                      <w:szCs w:val="22"/>
                      <w:lang w:eastAsia="en-US"/>
                    </w:rPr>
                  </w:pPr>
                  <w:r w:rsidRPr="00E37CDE">
                    <w:rPr>
                      <w:color w:val="000000"/>
                      <w:sz w:val="22"/>
                      <w:szCs w:val="22"/>
                      <w:lang w:eastAsia="en-US"/>
                    </w:rPr>
                    <w:t>4 294,45</w:t>
                  </w:r>
                </w:p>
              </w:tc>
              <w:tc>
                <w:tcPr>
                  <w:tcW w:w="1272" w:type="dxa"/>
                  <w:tcBorders>
                    <w:top w:val="single" w:sz="4" w:space="0" w:color="auto"/>
                    <w:left w:val="single" w:sz="4" w:space="0" w:color="auto"/>
                    <w:bottom w:val="single" w:sz="4" w:space="0" w:color="auto"/>
                    <w:right w:val="single" w:sz="4" w:space="0" w:color="auto"/>
                  </w:tcBorders>
                  <w:hideMark/>
                </w:tcPr>
                <w:p w14:paraId="266AF153" w14:textId="77777777" w:rsidR="00E37CDE" w:rsidRPr="00E37CDE" w:rsidRDefault="00E37CDE" w:rsidP="00E37CDE">
                  <w:pPr>
                    <w:jc w:val="center"/>
                    <w:rPr>
                      <w:sz w:val="20"/>
                      <w:szCs w:val="20"/>
                      <w:lang w:eastAsia="en-US"/>
                    </w:rPr>
                  </w:pPr>
                  <w:r w:rsidRPr="00E37CDE">
                    <w:rPr>
                      <w:sz w:val="20"/>
                      <w:szCs w:val="20"/>
                      <w:lang w:eastAsia="en-US"/>
                    </w:rPr>
                    <w:t>х</w:t>
                  </w:r>
                </w:p>
              </w:tc>
              <w:tc>
                <w:tcPr>
                  <w:tcW w:w="993" w:type="dxa"/>
                  <w:tcBorders>
                    <w:top w:val="single" w:sz="4" w:space="0" w:color="auto"/>
                    <w:left w:val="single" w:sz="4" w:space="0" w:color="auto"/>
                    <w:bottom w:val="single" w:sz="4" w:space="0" w:color="auto"/>
                    <w:right w:val="single" w:sz="4" w:space="0" w:color="auto"/>
                  </w:tcBorders>
                  <w:hideMark/>
                </w:tcPr>
                <w:p w14:paraId="6FB8CC80" w14:textId="77777777" w:rsidR="00E37CDE" w:rsidRPr="00E37CDE" w:rsidRDefault="00E37CDE" w:rsidP="00E37CDE">
                  <w:pPr>
                    <w:jc w:val="center"/>
                    <w:rPr>
                      <w:sz w:val="20"/>
                      <w:szCs w:val="20"/>
                      <w:lang w:eastAsia="en-US"/>
                    </w:rPr>
                  </w:pPr>
                  <w:r w:rsidRPr="00E37CDE">
                    <w:rPr>
                      <w:sz w:val="20"/>
                      <w:szCs w:val="20"/>
                      <w:lang w:eastAsia="en-US"/>
                    </w:rPr>
                    <w:t>х</w:t>
                  </w:r>
                </w:p>
              </w:tc>
            </w:tr>
            <w:tr w:rsidR="00E37CDE" w:rsidRPr="00E37CDE" w14:paraId="7ECA4BDF" w14:textId="77777777" w:rsidTr="00002AEA">
              <w:trPr>
                <w:trHeight w:val="226"/>
              </w:trPr>
              <w:tc>
                <w:tcPr>
                  <w:tcW w:w="1876" w:type="dxa"/>
                  <w:vMerge/>
                  <w:tcBorders>
                    <w:top w:val="single" w:sz="4" w:space="0" w:color="auto"/>
                    <w:left w:val="single" w:sz="4" w:space="0" w:color="auto"/>
                    <w:bottom w:val="single" w:sz="4" w:space="0" w:color="auto"/>
                    <w:right w:val="single" w:sz="4" w:space="0" w:color="auto"/>
                  </w:tcBorders>
                  <w:vAlign w:val="center"/>
                  <w:hideMark/>
                </w:tcPr>
                <w:p w14:paraId="13AEF7C3" w14:textId="77777777" w:rsidR="00E37CDE" w:rsidRPr="00E37CDE" w:rsidRDefault="00E37CDE" w:rsidP="00E37CDE">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3A63C1EA" w14:textId="77777777" w:rsidR="00E37CDE" w:rsidRPr="00E37CDE" w:rsidRDefault="00E37CDE" w:rsidP="00E37CDE">
                  <w:pPr>
                    <w:jc w:val="center"/>
                    <w:rPr>
                      <w:color w:val="000000"/>
                      <w:sz w:val="22"/>
                      <w:szCs w:val="22"/>
                      <w:lang w:eastAsia="en-US"/>
                    </w:rPr>
                  </w:pPr>
                  <w:r w:rsidRPr="00E37CDE">
                    <w:rPr>
                      <w:color w:val="000000"/>
                      <w:sz w:val="22"/>
                      <w:szCs w:val="22"/>
                      <w:lang w:eastAsia="en-US"/>
                    </w:rPr>
                    <w:t>с 01.07.2024</w:t>
                  </w:r>
                </w:p>
              </w:tc>
              <w:tc>
                <w:tcPr>
                  <w:tcW w:w="920" w:type="dxa"/>
                  <w:tcBorders>
                    <w:top w:val="nil"/>
                    <w:left w:val="single" w:sz="4" w:space="0" w:color="auto"/>
                    <w:bottom w:val="single" w:sz="4" w:space="0" w:color="auto"/>
                    <w:right w:val="single" w:sz="4" w:space="0" w:color="auto"/>
                  </w:tcBorders>
                </w:tcPr>
                <w:p w14:paraId="20131230" w14:textId="77777777" w:rsidR="00E37CDE" w:rsidRPr="00E37CDE" w:rsidRDefault="00E37CDE" w:rsidP="00E37CDE">
                  <w:pPr>
                    <w:jc w:val="center"/>
                    <w:rPr>
                      <w:color w:val="000000"/>
                      <w:sz w:val="22"/>
                      <w:szCs w:val="22"/>
                      <w:lang w:eastAsia="en-US"/>
                    </w:rPr>
                  </w:pPr>
                  <w:r w:rsidRPr="00E37CDE">
                    <w:rPr>
                      <w:color w:val="000000"/>
                      <w:sz w:val="22"/>
                      <w:szCs w:val="22"/>
                      <w:lang w:eastAsia="en-US"/>
                    </w:rPr>
                    <w:t>326,77</w:t>
                  </w:r>
                </w:p>
              </w:tc>
              <w:tc>
                <w:tcPr>
                  <w:tcW w:w="921" w:type="dxa"/>
                  <w:tcBorders>
                    <w:top w:val="nil"/>
                    <w:left w:val="nil"/>
                    <w:bottom w:val="single" w:sz="4" w:space="0" w:color="auto"/>
                    <w:right w:val="single" w:sz="4" w:space="0" w:color="auto"/>
                  </w:tcBorders>
                </w:tcPr>
                <w:p w14:paraId="16AD8FA9" w14:textId="77777777" w:rsidR="00E37CDE" w:rsidRPr="00E37CDE" w:rsidRDefault="00E37CDE" w:rsidP="00E37CDE">
                  <w:pPr>
                    <w:jc w:val="center"/>
                    <w:rPr>
                      <w:color w:val="000000"/>
                      <w:sz w:val="22"/>
                      <w:szCs w:val="22"/>
                      <w:lang w:eastAsia="en-US"/>
                    </w:rPr>
                  </w:pPr>
                  <w:r w:rsidRPr="00E37CDE">
                    <w:rPr>
                      <w:color w:val="000000"/>
                      <w:sz w:val="22"/>
                      <w:szCs w:val="22"/>
                      <w:lang w:eastAsia="en-US"/>
                    </w:rPr>
                    <w:t>322,43</w:t>
                  </w:r>
                </w:p>
              </w:tc>
              <w:tc>
                <w:tcPr>
                  <w:tcW w:w="933" w:type="dxa"/>
                  <w:tcBorders>
                    <w:top w:val="nil"/>
                    <w:left w:val="nil"/>
                    <w:bottom w:val="single" w:sz="4" w:space="0" w:color="auto"/>
                    <w:right w:val="single" w:sz="4" w:space="0" w:color="auto"/>
                  </w:tcBorders>
                </w:tcPr>
                <w:p w14:paraId="1B6D002B" w14:textId="77777777" w:rsidR="00E37CDE" w:rsidRPr="00E37CDE" w:rsidRDefault="00E37CDE" w:rsidP="00E37CDE">
                  <w:pPr>
                    <w:jc w:val="center"/>
                    <w:rPr>
                      <w:color w:val="000000"/>
                      <w:sz w:val="22"/>
                      <w:szCs w:val="22"/>
                      <w:lang w:eastAsia="en-US"/>
                    </w:rPr>
                  </w:pPr>
                  <w:r w:rsidRPr="00E37CDE">
                    <w:rPr>
                      <w:color w:val="000000"/>
                      <w:sz w:val="22"/>
                      <w:szCs w:val="22"/>
                      <w:lang w:eastAsia="en-US"/>
                    </w:rPr>
                    <w:t>346,36</w:t>
                  </w:r>
                </w:p>
              </w:tc>
              <w:tc>
                <w:tcPr>
                  <w:tcW w:w="919" w:type="dxa"/>
                  <w:tcBorders>
                    <w:top w:val="nil"/>
                    <w:left w:val="nil"/>
                    <w:bottom w:val="single" w:sz="4" w:space="0" w:color="auto"/>
                    <w:right w:val="single" w:sz="4" w:space="0" w:color="auto"/>
                  </w:tcBorders>
                </w:tcPr>
                <w:p w14:paraId="3FAC26D2" w14:textId="77777777" w:rsidR="00E37CDE" w:rsidRPr="00E37CDE" w:rsidRDefault="00E37CDE" w:rsidP="00E37CDE">
                  <w:pPr>
                    <w:jc w:val="center"/>
                    <w:rPr>
                      <w:color w:val="000000"/>
                      <w:sz w:val="22"/>
                      <w:szCs w:val="22"/>
                      <w:lang w:eastAsia="en-US"/>
                    </w:rPr>
                  </w:pPr>
                  <w:r w:rsidRPr="00E37CDE">
                    <w:rPr>
                      <w:color w:val="000000"/>
                      <w:sz w:val="22"/>
                      <w:szCs w:val="22"/>
                      <w:lang w:eastAsia="en-US"/>
                    </w:rPr>
                    <w:t>328,96</w:t>
                  </w:r>
                </w:p>
              </w:tc>
              <w:tc>
                <w:tcPr>
                  <w:tcW w:w="853" w:type="dxa"/>
                  <w:tcBorders>
                    <w:top w:val="nil"/>
                    <w:left w:val="nil"/>
                    <w:bottom w:val="single" w:sz="4" w:space="0" w:color="auto"/>
                    <w:right w:val="single" w:sz="4" w:space="0" w:color="auto"/>
                  </w:tcBorders>
                </w:tcPr>
                <w:p w14:paraId="4A5A1EC7" w14:textId="77777777" w:rsidR="00E37CDE" w:rsidRPr="00E37CDE" w:rsidRDefault="00E37CDE" w:rsidP="00E37CDE">
                  <w:pPr>
                    <w:jc w:val="center"/>
                    <w:rPr>
                      <w:color w:val="000000"/>
                      <w:sz w:val="22"/>
                      <w:szCs w:val="22"/>
                      <w:lang w:eastAsia="en-US"/>
                    </w:rPr>
                  </w:pPr>
                  <w:r w:rsidRPr="00E37CDE">
                    <w:rPr>
                      <w:color w:val="000000"/>
                      <w:sz w:val="22"/>
                      <w:szCs w:val="22"/>
                      <w:lang w:eastAsia="en-US"/>
                    </w:rPr>
                    <w:t>272,31</w:t>
                  </w:r>
                </w:p>
              </w:tc>
              <w:tc>
                <w:tcPr>
                  <w:tcW w:w="992" w:type="dxa"/>
                  <w:tcBorders>
                    <w:top w:val="nil"/>
                    <w:left w:val="nil"/>
                    <w:bottom w:val="single" w:sz="4" w:space="0" w:color="auto"/>
                    <w:right w:val="single" w:sz="4" w:space="0" w:color="auto"/>
                  </w:tcBorders>
                </w:tcPr>
                <w:p w14:paraId="7E5BA5FC" w14:textId="77777777" w:rsidR="00E37CDE" w:rsidRPr="00E37CDE" w:rsidRDefault="00E37CDE" w:rsidP="00E37CDE">
                  <w:pPr>
                    <w:jc w:val="center"/>
                    <w:rPr>
                      <w:color w:val="000000"/>
                      <w:sz w:val="22"/>
                      <w:szCs w:val="22"/>
                      <w:lang w:eastAsia="en-US"/>
                    </w:rPr>
                  </w:pPr>
                  <w:r w:rsidRPr="00E37CDE">
                    <w:rPr>
                      <w:color w:val="000000"/>
                      <w:sz w:val="22"/>
                      <w:szCs w:val="22"/>
                      <w:lang w:eastAsia="en-US"/>
                    </w:rPr>
                    <w:t>268,69</w:t>
                  </w:r>
                </w:p>
              </w:tc>
              <w:tc>
                <w:tcPr>
                  <w:tcW w:w="851" w:type="dxa"/>
                  <w:tcBorders>
                    <w:top w:val="nil"/>
                    <w:left w:val="nil"/>
                    <w:bottom w:val="single" w:sz="4" w:space="0" w:color="auto"/>
                    <w:right w:val="single" w:sz="4" w:space="0" w:color="auto"/>
                  </w:tcBorders>
                </w:tcPr>
                <w:p w14:paraId="1CFBB1C1" w14:textId="77777777" w:rsidR="00E37CDE" w:rsidRPr="00E37CDE" w:rsidRDefault="00E37CDE" w:rsidP="00E37CDE">
                  <w:pPr>
                    <w:jc w:val="center"/>
                    <w:rPr>
                      <w:color w:val="000000"/>
                      <w:sz w:val="22"/>
                      <w:szCs w:val="22"/>
                      <w:lang w:eastAsia="en-US"/>
                    </w:rPr>
                  </w:pPr>
                  <w:r w:rsidRPr="00E37CDE">
                    <w:rPr>
                      <w:color w:val="000000"/>
                      <w:sz w:val="22"/>
                      <w:szCs w:val="22"/>
                      <w:lang w:eastAsia="en-US"/>
                    </w:rPr>
                    <w:t>288,63</w:t>
                  </w:r>
                </w:p>
              </w:tc>
              <w:tc>
                <w:tcPr>
                  <w:tcW w:w="1000" w:type="dxa"/>
                  <w:tcBorders>
                    <w:top w:val="nil"/>
                    <w:left w:val="nil"/>
                    <w:bottom w:val="single" w:sz="4" w:space="0" w:color="auto"/>
                    <w:right w:val="single" w:sz="4" w:space="0" w:color="auto"/>
                  </w:tcBorders>
                </w:tcPr>
                <w:p w14:paraId="7EDF00AB" w14:textId="77777777" w:rsidR="00E37CDE" w:rsidRPr="00E37CDE" w:rsidRDefault="00E37CDE" w:rsidP="00E37CDE">
                  <w:pPr>
                    <w:jc w:val="center"/>
                    <w:rPr>
                      <w:color w:val="000000"/>
                      <w:sz w:val="22"/>
                      <w:szCs w:val="22"/>
                      <w:lang w:eastAsia="en-US"/>
                    </w:rPr>
                  </w:pPr>
                  <w:r w:rsidRPr="00E37CDE">
                    <w:rPr>
                      <w:color w:val="000000"/>
                      <w:sz w:val="22"/>
                      <w:szCs w:val="22"/>
                      <w:lang w:eastAsia="en-US"/>
                    </w:rPr>
                    <w:t>274,13</w:t>
                  </w:r>
                </w:p>
              </w:tc>
              <w:tc>
                <w:tcPr>
                  <w:tcW w:w="1136" w:type="dxa"/>
                  <w:tcBorders>
                    <w:top w:val="nil"/>
                    <w:left w:val="nil"/>
                    <w:bottom w:val="single" w:sz="4" w:space="0" w:color="auto"/>
                    <w:right w:val="single" w:sz="4" w:space="0" w:color="auto"/>
                  </w:tcBorders>
                </w:tcPr>
                <w:p w14:paraId="4C298BDE" w14:textId="77777777" w:rsidR="00E37CDE" w:rsidRPr="00E37CDE" w:rsidRDefault="00E37CDE" w:rsidP="00E37CDE">
                  <w:pPr>
                    <w:jc w:val="center"/>
                    <w:rPr>
                      <w:color w:val="000000"/>
                      <w:sz w:val="22"/>
                      <w:szCs w:val="22"/>
                      <w:lang w:eastAsia="en-US"/>
                    </w:rPr>
                  </w:pPr>
                  <w:r w:rsidRPr="00E37CDE">
                    <w:rPr>
                      <w:color w:val="000000"/>
                      <w:sz w:val="22"/>
                      <w:szCs w:val="22"/>
                      <w:lang w:eastAsia="en-US"/>
                    </w:rPr>
                    <w:t>25,76</w:t>
                  </w:r>
                </w:p>
              </w:tc>
              <w:tc>
                <w:tcPr>
                  <w:tcW w:w="1134" w:type="dxa"/>
                  <w:tcBorders>
                    <w:top w:val="nil"/>
                    <w:left w:val="nil"/>
                    <w:bottom w:val="single" w:sz="4" w:space="0" w:color="auto"/>
                    <w:right w:val="single" w:sz="4" w:space="0" w:color="auto"/>
                  </w:tcBorders>
                </w:tcPr>
                <w:p w14:paraId="70E7A547" w14:textId="77777777" w:rsidR="00E37CDE" w:rsidRPr="00E37CDE" w:rsidRDefault="00E37CDE" w:rsidP="00E37CDE">
                  <w:pPr>
                    <w:jc w:val="center"/>
                    <w:rPr>
                      <w:color w:val="000000"/>
                      <w:sz w:val="22"/>
                      <w:szCs w:val="22"/>
                      <w:lang w:eastAsia="en-US"/>
                    </w:rPr>
                  </w:pPr>
                  <w:r w:rsidRPr="00E37CDE">
                    <w:rPr>
                      <w:color w:val="000000"/>
                      <w:sz w:val="22"/>
                      <w:szCs w:val="22"/>
                      <w:lang w:eastAsia="en-US"/>
                    </w:rPr>
                    <w:t>4 532,25</w:t>
                  </w:r>
                </w:p>
              </w:tc>
              <w:tc>
                <w:tcPr>
                  <w:tcW w:w="1272" w:type="dxa"/>
                  <w:tcBorders>
                    <w:top w:val="single" w:sz="4" w:space="0" w:color="auto"/>
                    <w:left w:val="single" w:sz="4" w:space="0" w:color="auto"/>
                    <w:bottom w:val="single" w:sz="4" w:space="0" w:color="auto"/>
                    <w:right w:val="single" w:sz="4" w:space="0" w:color="auto"/>
                  </w:tcBorders>
                  <w:hideMark/>
                </w:tcPr>
                <w:p w14:paraId="01BC88A3" w14:textId="77777777" w:rsidR="00E37CDE" w:rsidRPr="00E37CDE" w:rsidRDefault="00E37CDE" w:rsidP="00E37CDE">
                  <w:pPr>
                    <w:jc w:val="center"/>
                    <w:rPr>
                      <w:sz w:val="20"/>
                      <w:szCs w:val="20"/>
                      <w:lang w:eastAsia="en-US"/>
                    </w:rPr>
                  </w:pPr>
                  <w:r w:rsidRPr="00E37CDE">
                    <w:rPr>
                      <w:sz w:val="20"/>
                      <w:szCs w:val="20"/>
                      <w:lang w:eastAsia="en-US"/>
                    </w:rPr>
                    <w:t>х</w:t>
                  </w:r>
                </w:p>
              </w:tc>
              <w:tc>
                <w:tcPr>
                  <w:tcW w:w="993" w:type="dxa"/>
                  <w:tcBorders>
                    <w:top w:val="single" w:sz="4" w:space="0" w:color="auto"/>
                    <w:left w:val="single" w:sz="4" w:space="0" w:color="auto"/>
                    <w:bottom w:val="single" w:sz="4" w:space="0" w:color="auto"/>
                    <w:right w:val="single" w:sz="4" w:space="0" w:color="auto"/>
                  </w:tcBorders>
                  <w:hideMark/>
                </w:tcPr>
                <w:p w14:paraId="38D281CC" w14:textId="77777777" w:rsidR="00E37CDE" w:rsidRPr="00E37CDE" w:rsidRDefault="00E37CDE" w:rsidP="00E37CDE">
                  <w:pPr>
                    <w:jc w:val="center"/>
                    <w:rPr>
                      <w:sz w:val="20"/>
                      <w:szCs w:val="20"/>
                      <w:lang w:eastAsia="en-US"/>
                    </w:rPr>
                  </w:pPr>
                  <w:r w:rsidRPr="00E37CDE">
                    <w:rPr>
                      <w:sz w:val="20"/>
                      <w:szCs w:val="20"/>
                      <w:lang w:eastAsia="en-US"/>
                    </w:rPr>
                    <w:t>х</w:t>
                  </w:r>
                </w:p>
              </w:tc>
            </w:tr>
            <w:tr w:rsidR="00E37CDE" w:rsidRPr="00E37CDE" w14:paraId="21E1B85D" w14:textId="77777777" w:rsidTr="00002AEA">
              <w:trPr>
                <w:trHeight w:val="226"/>
              </w:trPr>
              <w:tc>
                <w:tcPr>
                  <w:tcW w:w="1876" w:type="dxa"/>
                  <w:vMerge/>
                  <w:tcBorders>
                    <w:top w:val="single" w:sz="4" w:space="0" w:color="auto"/>
                    <w:left w:val="single" w:sz="4" w:space="0" w:color="auto"/>
                    <w:bottom w:val="single" w:sz="4" w:space="0" w:color="auto"/>
                    <w:right w:val="single" w:sz="4" w:space="0" w:color="auto"/>
                  </w:tcBorders>
                  <w:vAlign w:val="center"/>
                  <w:hideMark/>
                </w:tcPr>
                <w:p w14:paraId="31CD95E9" w14:textId="77777777" w:rsidR="00E37CDE" w:rsidRPr="00E37CDE" w:rsidRDefault="00E37CDE" w:rsidP="00E37CDE">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36FCD4B3" w14:textId="77777777" w:rsidR="00E37CDE" w:rsidRPr="00E37CDE" w:rsidRDefault="00E37CDE" w:rsidP="00E37CDE">
                  <w:pPr>
                    <w:jc w:val="center"/>
                    <w:rPr>
                      <w:color w:val="000000"/>
                      <w:sz w:val="22"/>
                      <w:szCs w:val="22"/>
                      <w:lang w:eastAsia="en-US"/>
                    </w:rPr>
                  </w:pPr>
                  <w:r w:rsidRPr="00E37CDE">
                    <w:rPr>
                      <w:color w:val="000000"/>
                      <w:sz w:val="22"/>
                      <w:szCs w:val="22"/>
                      <w:lang w:eastAsia="en-US"/>
                    </w:rPr>
                    <w:t>с 01.01.2025</w:t>
                  </w:r>
                </w:p>
              </w:tc>
              <w:tc>
                <w:tcPr>
                  <w:tcW w:w="920" w:type="dxa"/>
                  <w:tcBorders>
                    <w:top w:val="nil"/>
                    <w:left w:val="single" w:sz="4" w:space="0" w:color="auto"/>
                    <w:bottom w:val="single" w:sz="4" w:space="0" w:color="auto"/>
                    <w:right w:val="single" w:sz="4" w:space="0" w:color="auto"/>
                  </w:tcBorders>
                  <w:hideMark/>
                </w:tcPr>
                <w:p w14:paraId="1C78B4B1" w14:textId="77777777" w:rsidR="00E37CDE" w:rsidRPr="00E37CDE" w:rsidRDefault="00E37CDE" w:rsidP="00E37CDE">
                  <w:pPr>
                    <w:jc w:val="center"/>
                    <w:rPr>
                      <w:color w:val="000000"/>
                      <w:sz w:val="22"/>
                      <w:szCs w:val="22"/>
                      <w:lang w:eastAsia="en-US"/>
                    </w:rPr>
                  </w:pPr>
                  <w:r w:rsidRPr="00E37CDE">
                    <w:rPr>
                      <w:color w:val="000000"/>
                      <w:sz w:val="22"/>
                      <w:szCs w:val="22"/>
                      <w:lang w:eastAsia="en-US"/>
                    </w:rPr>
                    <w:t>326,77</w:t>
                  </w:r>
                </w:p>
              </w:tc>
              <w:tc>
                <w:tcPr>
                  <w:tcW w:w="921" w:type="dxa"/>
                  <w:tcBorders>
                    <w:top w:val="nil"/>
                    <w:left w:val="nil"/>
                    <w:bottom w:val="single" w:sz="4" w:space="0" w:color="auto"/>
                    <w:right w:val="single" w:sz="4" w:space="0" w:color="auto"/>
                  </w:tcBorders>
                  <w:hideMark/>
                </w:tcPr>
                <w:p w14:paraId="5DB89FB9" w14:textId="77777777" w:rsidR="00E37CDE" w:rsidRPr="00E37CDE" w:rsidRDefault="00E37CDE" w:rsidP="00E37CDE">
                  <w:pPr>
                    <w:jc w:val="center"/>
                    <w:rPr>
                      <w:color w:val="000000"/>
                      <w:sz w:val="22"/>
                      <w:szCs w:val="22"/>
                      <w:lang w:eastAsia="en-US"/>
                    </w:rPr>
                  </w:pPr>
                  <w:r w:rsidRPr="00E37CDE">
                    <w:rPr>
                      <w:color w:val="000000"/>
                      <w:sz w:val="22"/>
                      <w:szCs w:val="22"/>
                      <w:lang w:eastAsia="en-US"/>
                    </w:rPr>
                    <w:t>322,43</w:t>
                  </w:r>
                </w:p>
              </w:tc>
              <w:tc>
                <w:tcPr>
                  <w:tcW w:w="933" w:type="dxa"/>
                  <w:tcBorders>
                    <w:top w:val="nil"/>
                    <w:left w:val="nil"/>
                    <w:bottom w:val="single" w:sz="4" w:space="0" w:color="auto"/>
                    <w:right w:val="single" w:sz="4" w:space="0" w:color="auto"/>
                  </w:tcBorders>
                  <w:hideMark/>
                </w:tcPr>
                <w:p w14:paraId="0ED4699B" w14:textId="77777777" w:rsidR="00E37CDE" w:rsidRPr="00E37CDE" w:rsidRDefault="00E37CDE" w:rsidP="00E37CDE">
                  <w:pPr>
                    <w:jc w:val="center"/>
                    <w:rPr>
                      <w:color w:val="000000"/>
                      <w:sz w:val="22"/>
                      <w:szCs w:val="22"/>
                      <w:lang w:eastAsia="en-US"/>
                    </w:rPr>
                  </w:pPr>
                  <w:r w:rsidRPr="00E37CDE">
                    <w:rPr>
                      <w:color w:val="000000"/>
                      <w:sz w:val="22"/>
                      <w:szCs w:val="22"/>
                      <w:lang w:eastAsia="en-US"/>
                    </w:rPr>
                    <w:t>346,36</w:t>
                  </w:r>
                </w:p>
              </w:tc>
              <w:tc>
                <w:tcPr>
                  <w:tcW w:w="919" w:type="dxa"/>
                  <w:tcBorders>
                    <w:top w:val="nil"/>
                    <w:left w:val="nil"/>
                    <w:bottom w:val="single" w:sz="4" w:space="0" w:color="auto"/>
                    <w:right w:val="single" w:sz="4" w:space="0" w:color="auto"/>
                  </w:tcBorders>
                  <w:hideMark/>
                </w:tcPr>
                <w:p w14:paraId="05E41A48" w14:textId="77777777" w:rsidR="00E37CDE" w:rsidRPr="00E37CDE" w:rsidRDefault="00E37CDE" w:rsidP="00E37CDE">
                  <w:pPr>
                    <w:jc w:val="center"/>
                    <w:rPr>
                      <w:color w:val="000000"/>
                      <w:sz w:val="22"/>
                      <w:szCs w:val="22"/>
                      <w:lang w:eastAsia="en-US"/>
                    </w:rPr>
                  </w:pPr>
                  <w:r w:rsidRPr="00E37CDE">
                    <w:rPr>
                      <w:color w:val="000000"/>
                      <w:sz w:val="22"/>
                      <w:szCs w:val="22"/>
                      <w:lang w:eastAsia="en-US"/>
                    </w:rPr>
                    <w:t>328,96</w:t>
                  </w:r>
                </w:p>
              </w:tc>
              <w:tc>
                <w:tcPr>
                  <w:tcW w:w="853" w:type="dxa"/>
                  <w:tcBorders>
                    <w:top w:val="nil"/>
                    <w:left w:val="nil"/>
                    <w:bottom w:val="single" w:sz="4" w:space="0" w:color="auto"/>
                    <w:right w:val="single" w:sz="4" w:space="0" w:color="auto"/>
                  </w:tcBorders>
                  <w:hideMark/>
                </w:tcPr>
                <w:p w14:paraId="1AD0EDC3" w14:textId="77777777" w:rsidR="00E37CDE" w:rsidRPr="00E37CDE" w:rsidRDefault="00E37CDE" w:rsidP="00E37CDE">
                  <w:pPr>
                    <w:jc w:val="center"/>
                    <w:rPr>
                      <w:color w:val="000000"/>
                      <w:sz w:val="22"/>
                      <w:szCs w:val="22"/>
                      <w:lang w:eastAsia="en-US"/>
                    </w:rPr>
                  </w:pPr>
                  <w:r w:rsidRPr="00E37CDE">
                    <w:rPr>
                      <w:color w:val="000000"/>
                      <w:sz w:val="22"/>
                      <w:szCs w:val="22"/>
                      <w:lang w:eastAsia="en-US"/>
                    </w:rPr>
                    <w:t>272,31</w:t>
                  </w:r>
                </w:p>
              </w:tc>
              <w:tc>
                <w:tcPr>
                  <w:tcW w:w="992" w:type="dxa"/>
                  <w:tcBorders>
                    <w:top w:val="nil"/>
                    <w:left w:val="nil"/>
                    <w:bottom w:val="single" w:sz="4" w:space="0" w:color="auto"/>
                    <w:right w:val="single" w:sz="4" w:space="0" w:color="auto"/>
                  </w:tcBorders>
                  <w:hideMark/>
                </w:tcPr>
                <w:p w14:paraId="5C3E0EC1" w14:textId="77777777" w:rsidR="00E37CDE" w:rsidRPr="00E37CDE" w:rsidRDefault="00E37CDE" w:rsidP="00E37CDE">
                  <w:pPr>
                    <w:jc w:val="center"/>
                    <w:rPr>
                      <w:color w:val="000000"/>
                      <w:sz w:val="22"/>
                      <w:szCs w:val="22"/>
                      <w:lang w:eastAsia="en-US"/>
                    </w:rPr>
                  </w:pPr>
                  <w:r w:rsidRPr="00E37CDE">
                    <w:rPr>
                      <w:color w:val="000000"/>
                      <w:sz w:val="22"/>
                      <w:szCs w:val="22"/>
                      <w:lang w:eastAsia="en-US"/>
                    </w:rPr>
                    <w:t>268,69</w:t>
                  </w:r>
                </w:p>
              </w:tc>
              <w:tc>
                <w:tcPr>
                  <w:tcW w:w="851" w:type="dxa"/>
                  <w:tcBorders>
                    <w:top w:val="nil"/>
                    <w:left w:val="nil"/>
                    <w:bottom w:val="single" w:sz="4" w:space="0" w:color="auto"/>
                    <w:right w:val="single" w:sz="4" w:space="0" w:color="auto"/>
                  </w:tcBorders>
                  <w:hideMark/>
                </w:tcPr>
                <w:p w14:paraId="53C8F5CD" w14:textId="77777777" w:rsidR="00E37CDE" w:rsidRPr="00E37CDE" w:rsidRDefault="00E37CDE" w:rsidP="00E37CDE">
                  <w:pPr>
                    <w:jc w:val="center"/>
                    <w:rPr>
                      <w:color w:val="000000"/>
                      <w:sz w:val="22"/>
                      <w:szCs w:val="22"/>
                      <w:lang w:eastAsia="en-US"/>
                    </w:rPr>
                  </w:pPr>
                  <w:r w:rsidRPr="00E37CDE">
                    <w:rPr>
                      <w:color w:val="000000"/>
                      <w:sz w:val="22"/>
                      <w:szCs w:val="22"/>
                      <w:lang w:eastAsia="en-US"/>
                    </w:rPr>
                    <w:t>288,63</w:t>
                  </w:r>
                </w:p>
              </w:tc>
              <w:tc>
                <w:tcPr>
                  <w:tcW w:w="1000" w:type="dxa"/>
                  <w:tcBorders>
                    <w:top w:val="nil"/>
                    <w:left w:val="nil"/>
                    <w:bottom w:val="single" w:sz="4" w:space="0" w:color="auto"/>
                    <w:right w:val="single" w:sz="4" w:space="0" w:color="auto"/>
                  </w:tcBorders>
                  <w:hideMark/>
                </w:tcPr>
                <w:p w14:paraId="5F8AA4B2" w14:textId="77777777" w:rsidR="00E37CDE" w:rsidRPr="00E37CDE" w:rsidRDefault="00E37CDE" w:rsidP="00E37CDE">
                  <w:pPr>
                    <w:jc w:val="center"/>
                    <w:rPr>
                      <w:color w:val="000000"/>
                      <w:sz w:val="22"/>
                      <w:szCs w:val="22"/>
                      <w:lang w:eastAsia="en-US"/>
                    </w:rPr>
                  </w:pPr>
                  <w:r w:rsidRPr="00E37CDE">
                    <w:rPr>
                      <w:color w:val="000000"/>
                      <w:sz w:val="22"/>
                      <w:szCs w:val="22"/>
                      <w:lang w:eastAsia="en-US"/>
                    </w:rPr>
                    <w:t>274,13</w:t>
                  </w:r>
                </w:p>
              </w:tc>
              <w:tc>
                <w:tcPr>
                  <w:tcW w:w="1136" w:type="dxa"/>
                  <w:tcBorders>
                    <w:top w:val="nil"/>
                    <w:left w:val="nil"/>
                    <w:bottom w:val="single" w:sz="4" w:space="0" w:color="auto"/>
                    <w:right w:val="single" w:sz="4" w:space="0" w:color="auto"/>
                  </w:tcBorders>
                  <w:hideMark/>
                </w:tcPr>
                <w:p w14:paraId="64DD17BB" w14:textId="77777777" w:rsidR="00E37CDE" w:rsidRPr="00E37CDE" w:rsidRDefault="00E37CDE" w:rsidP="00E37CDE">
                  <w:pPr>
                    <w:jc w:val="center"/>
                    <w:rPr>
                      <w:color w:val="000000"/>
                      <w:sz w:val="22"/>
                      <w:szCs w:val="22"/>
                      <w:lang w:eastAsia="en-US"/>
                    </w:rPr>
                  </w:pPr>
                  <w:r w:rsidRPr="00E37CDE">
                    <w:rPr>
                      <w:color w:val="000000"/>
                      <w:sz w:val="22"/>
                      <w:szCs w:val="22"/>
                      <w:lang w:eastAsia="en-US"/>
                    </w:rPr>
                    <w:t>25,76</w:t>
                  </w:r>
                </w:p>
              </w:tc>
              <w:tc>
                <w:tcPr>
                  <w:tcW w:w="1134" w:type="dxa"/>
                  <w:tcBorders>
                    <w:top w:val="nil"/>
                    <w:left w:val="nil"/>
                    <w:bottom w:val="single" w:sz="4" w:space="0" w:color="auto"/>
                    <w:right w:val="single" w:sz="4" w:space="0" w:color="auto"/>
                  </w:tcBorders>
                  <w:hideMark/>
                </w:tcPr>
                <w:p w14:paraId="10E43D53" w14:textId="77777777" w:rsidR="00E37CDE" w:rsidRPr="00E37CDE" w:rsidRDefault="00E37CDE" w:rsidP="00E37CDE">
                  <w:pPr>
                    <w:jc w:val="center"/>
                    <w:rPr>
                      <w:color w:val="000000"/>
                      <w:sz w:val="22"/>
                      <w:szCs w:val="22"/>
                      <w:lang w:eastAsia="en-US"/>
                    </w:rPr>
                  </w:pPr>
                  <w:r w:rsidRPr="00E37CDE">
                    <w:rPr>
                      <w:color w:val="000000"/>
                      <w:sz w:val="22"/>
                      <w:szCs w:val="22"/>
                      <w:lang w:eastAsia="en-US"/>
                    </w:rPr>
                    <w:t>4 532,25</w:t>
                  </w:r>
                </w:p>
              </w:tc>
              <w:tc>
                <w:tcPr>
                  <w:tcW w:w="1272" w:type="dxa"/>
                  <w:tcBorders>
                    <w:top w:val="single" w:sz="4" w:space="0" w:color="auto"/>
                    <w:left w:val="single" w:sz="4" w:space="0" w:color="auto"/>
                    <w:bottom w:val="single" w:sz="4" w:space="0" w:color="auto"/>
                    <w:right w:val="single" w:sz="4" w:space="0" w:color="auto"/>
                  </w:tcBorders>
                  <w:hideMark/>
                </w:tcPr>
                <w:p w14:paraId="1F114B35" w14:textId="77777777" w:rsidR="00E37CDE" w:rsidRPr="00E37CDE" w:rsidRDefault="00E37CDE" w:rsidP="00E37CDE">
                  <w:pPr>
                    <w:jc w:val="center"/>
                    <w:rPr>
                      <w:sz w:val="20"/>
                      <w:szCs w:val="20"/>
                      <w:lang w:eastAsia="en-US"/>
                    </w:rPr>
                  </w:pPr>
                  <w:r w:rsidRPr="00E37CDE">
                    <w:rPr>
                      <w:sz w:val="20"/>
                      <w:szCs w:val="20"/>
                      <w:lang w:eastAsia="en-US"/>
                    </w:rPr>
                    <w:t>х</w:t>
                  </w:r>
                </w:p>
              </w:tc>
              <w:tc>
                <w:tcPr>
                  <w:tcW w:w="993" w:type="dxa"/>
                  <w:tcBorders>
                    <w:top w:val="single" w:sz="4" w:space="0" w:color="auto"/>
                    <w:left w:val="single" w:sz="4" w:space="0" w:color="auto"/>
                    <w:bottom w:val="single" w:sz="4" w:space="0" w:color="auto"/>
                    <w:right w:val="single" w:sz="4" w:space="0" w:color="auto"/>
                  </w:tcBorders>
                  <w:hideMark/>
                </w:tcPr>
                <w:p w14:paraId="757EF09D" w14:textId="77777777" w:rsidR="00E37CDE" w:rsidRPr="00E37CDE" w:rsidRDefault="00E37CDE" w:rsidP="00E37CDE">
                  <w:pPr>
                    <w:jc w:val="center"/>
                    <w:rPr>
                      <w:sz w:val="20"/>
                      <w:szCs w:val="20"/>
                      <w:lang w:eastAsia="en-US"/>
                    </w:rPr>
                  </w:pPr>
                  <w:r w:rsidRPr="00E37CDE">
                    <w:rPr>
                      <w:sz w:val="20"/>
                      <w:szCs w:val="20"/>
                      <w:lang w:eastAsia="en-US"/>
                    </w:rPr>
                    <w:t>х</w:t>
                  </w:r>
                </w:p>
              </w:tc>
            </w:tr>
            <w:tr w:rsidR="00E37CDE" w:rsidRPr="00E37CDE" w14:paraId="01114875" w14:textId="77777777" w:rsidTr="00002AEA">
              <w:trPr>
                <w:trHeight w:val="226"/>
              </w:trPr>
              <w:tc>
                <w:tcPr>
                  <w:tcW w:w="1876" w:type="dxa"/>
                  <w:vMerge/>
                  <w:tcBorders>
                    <w:top w:val="single" w:sz="4" w:space="0" w:color="auto"/>
                    <w:left w:val="single" w:sz="4" w:space="0" w:color="auto"/>
                    <w:bottom w:val="single" w:sz="4" w:space="0" w:color="auto"/>
                    <w:right w:val="single" w:sz="4" w:space="0" w:color="auto"/>
                  </w:tcBorders>
                  <w:vAlign w:val="center"/>
                  <w:hideMark/>
                </w:tcPr>
                <w:p w14:paraId="6B6A8F0A" w14:textId="77777777" w:rsidR="00E37CDE" w:rsidRPr="00E37CDE" w:rsidRDefault="00E37CDE" w:rsidP="00E37CDE">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71FE68DE" w14:textId="77777777" w:rsidR="00E37CDE" w:rsidRPr="00E37CDE" w:rsidRDefault="00E37CDE" w:rsidP="00E37CDE">
                  <w:pPr>
                    <w:jc w:val="center"/>
                    <w:rPr>
                      <w:color w:val="000000"/>
                      <w:sz w:val="22"/>
                      <w:szCs w:val="22"/>
                      <w:lang w:eastAsia="en-US"/>
                    </w:rPr>
                  </w:pPr>
                  <w:r w:rsidRPr="00E37CDE">
                    <w:rPr>
                      <w:color w:val="000000"/>
                      <w:sz w:val="22"/>
                      <w:szCs w:val="22"/>
                      <w:lang w:eastAsia="en-US"/>
                    </w:rPr>
                    <w:t>с 01.07.2025</w:t>
                  </w:r>
                </w:p>
              </w:tc>
              <w:tc>
                <w:tcPr>
                  <w:tcW w:w="920" w:type="dxa"/>
                  <w:tcBorders>
                    <w:top w:val="nil"/>
                    <w:left w:val="single" w:sz="4" w:space="0" w:color="auto"/>
                    <w:bottom w:val="single" w:sz="4" w:space="0" w:color="auto"/>
                    <w:right w:val="single" w:sz="4" w:space="0" w:color="auto"/>
                  </w:tcBorders>
                  <w:hideMark/>
                </w:tcPr>
                <w:p w14:paraId="4809FEC4" w14:textId="77777777" w:rsidR="00E37CDE" w:rsidRPr="00E37CDE" w:rsidRDefault="00E37CDE" w:rsidP="00E37CDE">
                  <w:pPr>
                    <w:jc w:val="center"/>
                    <w:rPr>
                      <w:color w:val="000000"/>
                      <w:sz w:val="22"/>
                      <w:szCs w:val="22"/>
                      <w:lang w:eastAsia="en-US"/>
                    </w:rPr>
                  </w:pPr>
                  <w:r w:rsidRPr="00E37CDE">
                    <w:rPr>
                      <w:color w:val="000000"/>
                      <w:sz w:val="22"/>
                      <w:szCs w:val="22"/>
                      <w:lang w:eastAsia="en-US"/>
                    </w:rPr>
                    <w:t>349,99</w:t>
                  </w:r>
                </w:p>
              </w:tc>
              <w:tc>
                <w:tcPr>
                  <w:tcW w:w="921" w:type="dxa"/>
                  <w:tcBorders>
                    <w:top w:val="nil"/>
                    <w:left w:val="nil"/>
                    <w:bottom w:val="single" w:sz="4" w:space="0" w:color="auto"/>
                    <w:right w:val="single" w:sz="4" w:space="0" w:color="auto"/>
                  </w:tcBorders>
                  <w:hideMark/>
                </w:tcPr>
                <w:p w14:paraId="427F7141" w14:textId="77777777" w:rsidR="00E37CDE" w:rsidRPr="00E37CDE" w:rsidRDefault="00E37CDE" w:rsidP="00E37CDE">
                  <w:pPr>
                    <w:jc w:val="center"/>
                    <w:rPr>
                      <w:color w:val="000000"/>
                      <w:sz w:val="22"/>
                      <w:szCs w:val="22"/>
                      <w:lang w:eastAsia="en-US"/>
                    </w:rPr>
                  </w:pPr>
                  <w:r w:rsidRPr="00E37CDE">
                    <w:rPr>
                      <w:color w:val="000000"/>
                      <w:sz w:val="22"/>
                      <w:szCs w:val="22"/>
                      <w:lang w:eastAsia="en-US"/>
                    </w:rPr>
                    <w:t>345,54</w:t>
                  </w:r>
                </w:p>
              </w:tc>
              <w:tc>
                <w:tcPr>
                  <w:tcW w:w="933" w:type="dxa"/>
                  <w:tcBorders>
                    <w:top w:val="nil"/>
                    <w:left w:val="nil"/>
                    <w:bottom w:val="single" w:sz="4" w:space="0" w:color="auto"/>
                    <w:right w:val="single" w:sz="4" w:space="0" w:color="auto"/>
                  </w:tcBorders>
                  <w:hideMark/>
                </w:tcPr>
                <w:p w14:paraId="2E28B277" w14:textId="77777777" w:rsidR="00E37CDE" w:rsidRPr="00E37CDE" w:rsidRDefault="00E37CDE" w:rsidP="00E37CDE">
                  <w:pPr>
                    <w:jc w:val="center"/>
                    <w:rPr>
                      <w:color w:val="000000"/>
                      <w:sz w:val="22"/>
                      <w:szCs w:val="22"/>
                      <w:lang w:eastAsia="en-US"/>
                    </w:rPr>
                  </w:pPr>
                  <w:r w:rsidRPr="00E37CDE">
                    <w:rPr>
                      <w:color w:val="000000"/>
                      <w:sz w:val="22"/>
                      <w:szCs w:val="22"/>
                      <w:lang w:eastAsia="en-US"/>
                    </w:rPr>
                    <w:t>370,07</w:t>
                  </w:r>
                </w:p>
              </w:tc>
              <w:tc>
                <w:tcPr>
                  <w:tcW w:w="919" w:type="dxa"/>
                  <w:tcBorders>
                    <w:top w:val="nil"/>
                    <w:left w:val="nil"/>
                    <w:bottom w:val="single" w:sz="4" w:space="0" w:color="auto"/>
                    <w:right w:val="single" w:sz="4" w:space="0" w:color="auto"/>
                  </w:tcBorders>
                  <w:hideMark/>
                </w:tcPr>
                <w:p w14:paraId="6A534FA0" w14:textId="77777777" w:rsidR="00E37CDE" w:rsidRPr="00E37CDE" w:rsidRDefault="00E37CDE" w:rsidP="00E37CDE">
                  <w:pPr>
                    <w:jc w:val="center"/>
                    <w:rPr>
                      <w:color w:val="000000"/>
                      <w:sz w:val="22"/>
                      <w:szCs w:val="22"/>
                      <w:lang w:eastAsia="en-US"/>
                    </w:rPr>
                  </w:pPr>
                  <w:r w:rsidRPr="00E37CDE">
                    <w:rPr>
                      <w:color w:val="000000"/>
                      <w:sz w:val="22"/>
                      <w:szCs w:val="22"/>
                      <w:lang w:eastAsia="en-US"/>
                    </w:rPr>
                    <w:t>352,22</w:t>
                  </w:r>
                </w:p>
              </w:tc>
              <w:tc>
                <w:tcPr>
                  <w:tcW w:w="853" w:type="dxa"/>
                  <w:tcBorders>
                    <w:top w:val="nil"/>
                    <w:left w:val="nil"/>
                    <w:bottom w:val="single" w:sz="4" w:space="0" w:color="auto"/>
                    <w:right w:val="single" w:sz="4" w:space="0" w:color="auto"/>
                  </w:tcBorders>
                  <w:hideMark/>
                </w:tcPr>
                <w:p w14:paraId="1922A982" w14:textId="77777777" w:rsidR="00E37CDE" w:rsidRPr="00E37CDE" w:rsidRDefault="00E37CDE" w:rsidP="00E37CDE">
                  <w:pPr>
                    <w:jc w:val="center"/>
                    <w:rPr>
                      <w:color w:val="000000"/>
                      <w:sz w:val="22"/>
                      <w:szCs w:val="22"/>
                      <w:lang w:eastAsia="en-US"/>
                    </w:rPr>
                  </w:pPr>
                  <w:r w:rsidRPr="00E37CDE">
                    <w:rPr>
                      <w:color w:val="000000"/>
                      <w:sz w:val="22"/>
                      <w:szCs w:val="22"/>
                      <w:lang w:eastAsia="en-US"/>
                    </w:rPr>
                    <w:t>291,66</w:t>
                  </w:r>
                </w:p>
              </w:tc>
              <w:tc>
                <w:tcPr>
                  <w:tcW w:w="992" w:type="dxa"/>
                  <w:tcBorders>
                    <w:top w:val="nil"/>
                    <w:left w:val="nil"/>
                    <w:bottom w:val="single" w:sz="4" w:space="0" w:color="auto"/>
                    <w:right w:val="single" w:sz="4" w:space="0" w:color="auto"/>
                  </w:tcBorders>
                  <w:hideMark/>
                </w:tcPr>
                <w:p w14:paraId="61CDA7C8" w14:textId="77777777" w:rsidR="00E37CDE" w:rsidRPr="00E37CDE" w:rsidRDefault="00E37CDE" w:rsidP="00E37CDE">
                  <w:pPr>
                    <w:jc w:val="center"/>
                    <w:rPr>
                      <w:color w:val="000000"/>
                      <w:sz w:val="22"/>
                      <w:szCs w:val="22"/>
                      <w:lang w:eastAsia="en-US"/>
                    </w:rPr>
                  </w:pPr>
                  <w:r w:rsidRPr="00E37CDE">
                    <w:rPr>
                      <w:color w:val="000000"/>
                      <w:sz w:val="22"/>
                      <w:szCs w:val="22"/>
                      <w:lang w:eastAsia="en-US"/>
                    </w:rPr>
                    <w:t>287,95</w:t>
                  </w:r>
                </w:p>
              </w:tc>
              <w:tc>
                <w:tcPr>
                  <w:tcW w:w="851" w:type="dxa"/>
                  <w:tcBorders>
                    <w:top w:val="nil"/>
                    <w:left w:val="nil"/>
                    <w:bottom w:val="single" w:sz="4" w:space="0" w:color="auto"/>
                    <w:right w:val="single" w:sz="4" w:space="0" w:color="auto"/>
                  </w:tcBorders>
                  <w:hideMark/>
                </w:tcPr>
                <w:p w14:paraId="29AA8F68" w14:textId="77777777" w:rsidR="00E37CDE" w:rsidRPr="00E37CDE" w:rsidRDefault="00E37CDE" w:rsidP="00E37CDE">
                  <w:pPr>
                    <w:jc w:val="center"/>
                    <w:rPr>
                      <w:color w:val="000000"/>
                      <w:sz w:val="22"/>
                      <w:szCs w:val="22"/>
                      <w:lang w:eastAsia="en-US"/>
                    </w:rPr>
                  </w:pPr>
                  <w:r w:rsidRPr="00E37CDE">
                    <w:rPr>
                      <w:color w:val="000000"/>
                      <w:sz w:val="22"/>
                      <w:szCs w:val="22"/>
                      <w:lang w:eastAsia="en-US"/>
                    </w:rPr>
                    <w:t>308,39</w:t>
                  </w:r>
                </w:p>
              </w:tc>
              <w:tc>
                <w:tcPr>
                  <w:tcW w:w="1000" w:type="dxa"/>
                  <w:tcBorders>
                    <w:top w:val="nil"/>
                    <w:left w:val="nil"/>
                    <w:bottom w:val="single" w:sz="4" w:space="0" w:color="auto"/>
                    <w:right w:val="single" w:sz="4" w:space="0" w:color="auto"/>
                  </w:tcBorders>
                  <w:hideMark/>
                </w:tcPr>
                <w:p w14:paraId="0F4C43E7" w14:textId="77777777" w:rsidR="00E37CDE" w:rsidRPr="00E37CDE" w:rsidRDefault="00E37CDE" w:rsidP="00E37CDE">
                  <w:pPr>
                    <w:jc w:val="center"/>
                    <w:rPr>
                      <w:color w:val="000000"/>
                      <w:sz w:val="22"/>
                      <w:szCs w:val="22"/>
                      <w:lang w:eastAsia="en-US"/>
                    </w:rPr>
                  </w:pPr>
                  <w:r w:rsidRPr="00E37CDE">
                    <w:rPr>
                      <w:color w:val="000000"/>
                      <w:sz w:val="22"/>
                      <w:szCs w:val="22"/>
                      <w:lang w:eastAsia="en-US"/>
                    </w:rPr>
                    <w:t>293,52</w:t>
                  </w:r>
                </w:p>
              </w:tc>
              <w:tc>
                <w:tcPr>
                  <w:tcW w:w="1136" w:type="dxa"/>
                  <w:tcBorders>
                    <w:top w:val="nil"/>
                    <w:left w:val="nil"/>
                    <w:bottom w:val="single" w:sz="4" w:space="0" w:color="auto"/>
                    <w:right w:val="single" w:sz="4" w:space="0" w:color="auto"/>
                  </w:tcBorders>
                  <w:hideMark/>
                </w:tcPr>
                <w:p w14:paraId="7BD5B474" w14:textId="77777777" w:rsidR="00E37CDE" w:rsidRPr="00E37CDE" w:rsidRDefault="00E37CDE" w:rsidP="00E37CDE">
                  <w:pPr>
                    <w:jc w:val="center"/>
                    <w:rPr>
                      <w:color w:val="000000"/>
                      <w:sz w:val="22"/>
                      <w:szCs w:val="22"/>
                      <w:lang w:eastAsia="en-US"/>
                    </w:rPr>
                  </w:pPr>
                  <w:r w:rsidRPr="00E37CDE">
                    <w:rPr>
                      <w:color w:val="000000"/>
                      <w:sz w:val="22"/>
                      <w:szCs w:val="22"/>
                      <w:lang w:eastAsia="en-US"/>
                    </w:rPr>
                    <w:t>38,91</w:t>
                  </w:r>
                </w:p>
              </w:tc>
              <w:tc>
                <w:tcPr>
                  <w:tcW w:w="1134" w:type="dxa"/>
                  <w:tcBorders>
                    <w:top w:val="nil"/>
                    <w:left w:val="nil"/>
                    <w:bottom w:val="single" w:sz="4" w:space="0" w:color="auto"/>
                    <w:right w:val="single" w:sz="4" w:space="0" w:color="auto"/>
                  </w:tcBorders>
                  <w:hideMark/>
                </w:tcPr>
                <w:p w14:paraId="5078C78B" w14:textId="77777777" w:rsidR="00E37CDE" w:rsidRPr="00E37CDE" w:rsidRDefault="00E37CDE" w:rsidP="00E37CDE">
                  <w:pPr>
                    <w:jc w:val="center"/>
                    <w:rPr>
                      <w:color w:val="000000"/>
                      <w:sz w:val="22"/>
                      <w:szCs w:val="22"/>
                      <w:lang w:eastAsia="en-US"/>
                    </w:rPr>
                  </w:pPr>
                  <w:r w:rsidRPr="00E37CDE">
                    <w:rPr>
                      <w:color w:val="000000"/>
                      <w:sz w:val="22"/>
                      <w:szCs w:val="22"/>
                      <w:lang w:eastAsia="en-US"/>
                    </w:rPr>
                    <w:t>4 646,18</w:t>
                  </w:r>
                </w:p>
              </w:tc>
              <w:tc>
                <w:tcPr>
                  <w:tcW w:w="1272" w:type="dxa"/>
                  <w:tcBorders>
                    <w:top w:val="single" w:sz="4" w:space="0" w:color="auto"/>
                    <w:left w:val="single" w:sz="4" w:space="0" w:color="auto"/>
                    <w:bottom w:val="single" w:sz="4" w:space="0" w:color="auto"/>
                    <w:right w:val="single" w:sz="4" w:space="0" w:color="auto"/>
                  </w:tcBorders>
                  <w:hideMark/>
                </w:tcPr>
                <w:p w14:paraId="448BEDA5" w14:textId="77777777" w:rsidR="00E37CDE" w:rsidRPr="00E37CDE" w:rsidRDefault="00E37CDE" w:rsidP="00E37CDE">
                  <w:pPr>
                    <w:jc w:val="center"/>
                    <w:rPr>
                      <w:sz w:val="20"/>
                      <w:szCs w:val="20"/>
                      <w:lang w:eastAsia="en-US"/>
                    </w:rPr>
                  </w:pPr>
                  <w:r w:rsidRPr="00E37CDE">
                    <w:rPr>
                      <w:sz w:val="20"/>
                      <w:szCs w:val="20"/>
                      <w:lang w:eastAsia="en-US"/>
                    </w:rPr>
                    <w:t>х</w:t>
                  </w:r>
                </w:p>
              </w:tc>
              <w:tc>
                <w:tcPr>
                  <w:tcW w:w="993" w:type="dxa"/>
                  <w:tcBorders>
                    <w:top w:val="single" w:sz="4" w:space="0" w:color="auto"/>
                    <w:left w:val="single" w:sz="4" w:space="0" w:color="auto"/>
                    <w:bottom w:val="single" w:sz="4" w:space="0" w:color="auto"/>
                    <w:right w:val="single" w:sz="4" w:space="0" w:color="auto"/>
                  </w:tcBorders>
                  <w:hideMark/>
                </w:tcPr>
                <w:p w14:paraId="4728BE17" w14:textId="77777777" w:rsidR="00E37CDE" w:rsidRPr="00E37CDE" w:rsidRDefault="00E37CDE" w:rsidP="00E37CDE">
                  <w:pPr>
                    <w:jc w:val="center"/>
                    <w:rPr>
                      <w:sz w:val="20"/>
                      <w:szCs w:val="20"/>
                      <w:lang w:eastAsia="en-US"/>
                    </w:rPr>
                  </w:pPr>
                  <w:r w:rsidRPr="00E37CDE">
                    <w:rPr>
                      <w:sz w:val="20"/>
                      <w:szCs w:val="20"/>
                      <w:lang w:eastAsia="en-US"/>
                    </w:rPr>
                    <w:t>х</w:t>
                  </w:r>
                </w:p>
              </w:tc>
            </w:tr>
            <w:tr w:rsidR="00E37CDE" w:rsidRPr="00E37CDE" w14:paraId="642E252F" w14:textId="77777777" w:rsidTr="00002AEA">
              <w:trPr>
                <w:trHeight w:val="226"/>
              </w:trPr>
              <w:tc>
                <w:tcPr>
                  <w:tcW w:w="1876" w:type="dxa"/>
                  <w:vMerge/>
                  <w:tcBorders>
                    <w:top w:val="single" w:sz="4" w:space="0" w:color="auto"/>
                    <w:left w:val="single" w:sz="4" w:space="0" w:color="auto"/>
                    <w:bottom w:val="single" w:sz="4" w:space="0" w:color="auto"/>
                    <w:right w:val="single" w:sz="4" w:space="0" w:color="auto"/>
                  </w:tcBorders>
                  <w:vAlign w:val="center"/>
                  <w:hideMark/>
                </w:tcPr>
                <w:p w14:paraId="0F156AA7" w14:textId="77777777" w:rsidR="00E37CDE" w:rsidRPr="00E37CDE" w:rsidRDefault="00E37CDE" w:rsidP="00E37CDE">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43A93A59" w14:textId="77777777" w:rsidR="00E37CDE" w:rsidRPr="00E37CDE" w:rsidRDefault="00E37CDE" w:rsidP="00E37CDE">
                  <w:pPr>
                    <w:jc w:val="center"/>
                    <w:rPr>
                      <w:color w:val="000000"/>
                      <w:sz w:val="22"/>
                      <w:szCs w:val="22"/>
                      <w:lang w:eastAsia="en-US"/>
                    </w:rPr>
                  </w:pPr>
                  <w:r w:rsidRPr="00E37CDE">
                    <w:rPr>
                      <w:color w:val="000000"/>
                      <w:sz w:val="22"/>
                      <w:szCs w:val="22"/>
                      <w:lang w:eastAsia="en-US"/>
                    </w:rPr>
                    <w:t>с 01.01.2026</w:t>
                  </w:r>
                </w:p>
              </w:tc>
              <w:tc>
                <w:tcPr>
                  <w:tcW w:w="920" w:type="dxa"/>
                  <w:tcBorders>
                    <w:top w:val="nil"/>
                    <w:left w:val="single" w:sz="4" w:space="0" w:color="auto"/>
                    <w:bottom w:val="single" w:sz="4" w:space="0" w:color="auto"/>
                    <w:right w:val="single" w:sz="4" w:space="0" w:color="auto"/>
                  </w:tcBorders>
                  <w:vAlign w:val="center"/>
                  <w:hideMark/>
                </w:tcPr>
                <w:p w14:paraId="4E3037B8" w14:textId="77777777" w:rsidR="00E37CDE" w:rsidRPr="00E37CDE" w:rsidRDefault="00E37CDE" w:rsidP="00E37CDE">
                  <w:pPr>
                    <w:jc w:val="center"/>
                    <w:rPr>
                      <w:color w:val="000000"/>
                      <w:sz w:val="22"/>
                      <w:szCs w:val="22"/>
                      <w:lang w:eastAsia="en-US"/>
                    </w:rPr>
                  </w:pPr>
                  <w:r w:rsidRPr="00E37CDE">
                    <w:rPr>
                      <w:color w:val="000000"/>
                      <w:sz w:val="22"/>
                      <w:szCs w:val="22"/>
                      <w:lang w:eastAsia="en-US"/>
                    </w:rPr>
                    <w:t>340,86</w:t>
                  </w:r>
                </w:p>
              </w:tc>
              <w:tc>
                <w:tcPr>
                  <w:tcW w:w="921" w:type="dxa"/>
                  <w:tcBorders>
                    <w:top w:val="nil"/>
                    <w:left w:val="nil"/>
                    <w:bottom w:val="single" w:sz="4" w:space="0" w:color="auto"/>
                    <w:right w:val="single" w:sz="4" w:space="0" w:color="auto"/>
                  </w:tcBorders>
                  <w:vAlign w:val="center"/>
                  <w:hideMark/>
                </w:tcPr>
                <w:p w14:paraId="2AD665A9" w14:textId="77777777" w:rsidR="00E37CDE" w:rsidRPr="00E37CDE" w:rsidRDefault="00E37CDE" w:rsidP="00E37CDE">
                  <w:pPr>
                    <w:jc w:val="center"/>
                    <w:rPr>
                      <w:color w:val="000000"/>
                      <w:sz w:val="22"/>
                      <w:szCs w:val="22"/>
                      <w:lang w:eastAsia="en-US"/>
                    </w:rPr>
                  </w:pPr>
                  <w:r w:rsidRPr="00E37CDE">
                    <w:rPr>
                      <w:color w:val="000000"/>
                      <w:sz w:val="22"/>
                      <w:szCs w:val="22"/>
                      <w:lang w:eastAsia="en-US"/>
                    </w:rPr>
                    <w:t>336,32</w:t>
                  </w:r>
                </w:p>
              </w:tc>
              <w:tc>
                <w:tcPr>
                  <w:tcW w:w="933" w:type="dxa"/>
                  <w:tcBorders>
                    <w:top w:val="nil"/>
                    <w:left w:val="nil"/>
                    <w:bottom w:val="single" w:sz="4" w:space="0" w:color="auto"/>
                    <w:right w:val="single" w:sz="4" w:space="0" w:color="auto"/>
                  </w:tcBorders>
                  <w:vAlign w:val="center"/>
                  <w:hideMark/>
                </w:tcPr>
                <w:p w14:paraId="7E06D9BC" w14:textId="77777777" w:rsidR="00E37CDE" w:rsidRPr="00E37CDE" w:rsidRDefault="00E37CDE" w:rsidP="00E37CDE">
                  <w:pPr>
                    <w:jc w:val="center"/>
                    <w:rPr>
                      <w:color w:val="000000"/>
                      <w:sz w:val="22"/>
                      <w:szCs w:val="22"/>
                      <w:lang w:eastAsia="en-US"/>
                    </w:rPr>
                  </w:pPr>
                  <w:r w:rsidRPr="00E37CDE">
                    <w:rPr>
                      <w:color w:val="000000"/>
                      <w:sz w:val="22"/>
                      <w:szCs w:val="22"/>
                      <w:lang w:eastAsia="en-US"/>
                    </w:rPr>
                    <w:t>361,32</w:t>
                  </w:r>
                </w:p>
              </w:tc>
              <w:tc>
                <w:tcPr>
                  <w:tcW w:w="919" w:type="dxa"/>
                  <w:tcBorders>
                    <w:top w:val="nil"/>
                    <w:left w:val="nil"/>
                    <w:bottom w:val="single" w:sz="4" w:space="0" w:color="auto"/>
                    <w:right w:val="single" w:sz="4" w:space="0" w:color="auto"/>
                  </w:tcBorders>
                  <w:vAlign w:val="center"/>
                  <w:hideMark/>
                </w:tcPr>
                <w:p w14:paraId="67DBFD3A" w14:textId="77777777" w:rsidR="00E37CDE" w:rsidRPr="00E37CDE" w:rsidRDefault="00E37CDE" w:rsidP="00E37CDE">
                  <w:pPr>
                    <w:jc w:val="center"/>
                    <w:rPr>
                      <w:color w:val="000000"/>
                      <w:sz w:val="22"/>
                      <w:szCs w:val="22"/>
                      <w:lang w:eastAsia="en-US"/>
                    </w:rPr>
                  </w:pPr>
                  <w:r w:rsidRPr="00E37CDE">
                    <w:rPr>
                      <w:color w:val="000000"/>
                      <w:sz w:val="22"/>
                      <w:szCs w:val="22"/>
                      <w:lang w:eastAsia="en-US"/>
                    </w:rPr>
                    <w:t>343,14</w:t>
                  </w:r>
                </w:p>
              </w:tc>
              <w:tc>
                <w:tcPr>
                  <w:tcW w:w="853" w:type="dxa"/>
                  <w:tcBorders>
                    <w:top w:val="nil"/>
                    <w:left w:val="nil"/>
                    <w:bottom w:val="single" w:sz="4" w:space="0" w:color="auto"/>
                    <w:right w:val="single" w:sz="4" w:space="0" w:color="auto"/>
                  </w:tcBorders>
                  <w:vAlign w:val="center"/>
                  <w:hideMark/>
                </w:tcPr>
                <w:p w14:paraId="7D8E84B1" w14:textId="77777777" w:rsidR="00E37CDE" w:rsidRPr="00E37CDE" w:rsidRDefault="00E37CDE" w:rsidP="00E37CDE">
                  <w:pPr>
                    <w:jc w:val="center"/>
                    <w:rPr>
                      <w:color w:val="000000"/>
                      <w:sz w:val="22"/>
                      <w:szCs w:val="22"/>
                      <w:lang w:eastAsia="en-US"/>
                    </w:rPr>
                  </w:pPr>
                  <w:r w:rsidRPr="00E37CDE">
                    <w:rPr>
                      <w:color w:val="000000"/>
                      <w:sz w:val="22"/>
                      <w:szCs w:val="22"/>
                      <w:lang w:eastAsia="en-US"/>
                    </w:rPr>
                    <w:t>284,05</w:t>
                  </w:r>
                </w:p>
              </w:tc>
              <w:tc>
                <w:tcPr>
                  <w:tcW w:w="992" w:type="dxa"/>
                  <w:tcBorders>
                    <w:top w:val="nil"/>
                    <w:left w:val="nil"/>
                    <w:bottom w:val="single" w:sz="4" w:space="0" w:color="auto"/>
                    <w:right w:val="single" w:sz="4" w:space="0" w:color="auto"/>
                  </w:tcBorders>
                  <w:vAlign w:val="center"/>
                  <w:hideMark/>
                </w:tcPr>
                <w:p w14:paraId="5F856659" w14:textId="77777777" w:rsidR="00E37CDE" w:rsidRPr="00E37CDE" w:rsidRDefault="00E37CDE" w:rsidP="00E37CDE">
                  <w:pPr>
                    <w:jc w:val="center"/>
                    <w:rPr>
                      <w:color w:val="000000"/>
                      <w:sz w:val="22"/>
                      <w:szCs w:val="22"/>
                      <w:lang w:eastAsia="en-US"/>
                    </w:rPr>
                  </w:pPr>
                  <w:r w:rsidRPr="00E37CDE">
                    <w:rPr>
                      <w:color w:val="000000"/>
                      <w:sz w:val="22"/>
                      <w:szCs w:val="22"/>
                      <w:lang w:eastAsia="en-US"/>
                    </w:rPr>
                    <w:t>280,27</w:t>
                  </w:r>
                </w:p>
              </w:tc>
              <w:tc>
                <w:tcPr>
                  <w:tcW w:w="851" w:type="dxa"/>
                  <w:tcBorders>
                    <w:top w:val="nil"/>
                    <w:left w:val="nil"/>
                    <w:bottom w:val="single" w:sz="4" w:space="0" w:color="auto"/>
                    <w:right w:val="single" w:sz="4" w:space="0" w:color="auto"/>
                  </w:tcBorders>
                  <w:vAlign w:val="center"/>
                  <w:hideMark/>
                </w:tcPr>
                <w:p w14:paraId="1BB43B7A" w14:textId="77777777" w:rsidR="00E37CDE" w:rsidRPr="00E37CDE" w:rsidRDefault="00E37CDE" w:rsidP="00E37CDE">
                  <w:pPr>
                    <w:jc w:val="center"/>
                    <w:rPr>
                      <w:color w:val="000000"/>
                      <w:sz w:val="22"/>
                      <w:szCs w:val="22"/>
                      <w:lang w:eastAsia="en-US"/>
                    </w:rPr>
                  </w:pPr>
                  <w:r w:rsidRPr="00E37CDE">
                    <w:rPr>
                      <w:color w:val="000000"/>
                      <w:sz w:val="22"/>
                      <w:szCs w:val="22"/>
                      <w:lang w:eastAsia="en-US"/>
                    </w:rPr>
                    <w:t>301,10</w:t>
                  </w:r>
                </w:p>
              </w:tc>
              <w:tc>
                <w:tcPr>
                  <w:tcW w:w="1000" w:type="dxa"/>
                  <w:tcBorders>
                    <w:top w:val="nil"/>
                    <w:left w:val="nil"/>
                    <w:bottom w:val="single" w:sz="4" w:space="0" w:color="auto"/>
                    <w:right w:val="single" w:sz="4" w:space="0" w:color="auto"/>
                  </w:tcBorders>
                  <w:vAlign w:val="center"/>
                  <w:hideMark/>
                </w:tcPr>
                <w:p w14:paraId="6C5A744F" w14:textId="77777777" w:rsidR="00E37CDE" w:rsidRPr="00E37CDE" w:rsidRDefault="00E37CDE" w:rsidP="00E37CDE">
                  <w:pPr>
                    <w:jc w:val="center"/>
                    <w:rPr>
                      <w:color w:val="000000"/>
                      <w:sz w:val="22"/>
                      <w:szCs w:val="22"/>
                      <w:lang w:eastAsia="en-US"/>
                    </w:rPr>
                  </w:pPr>
                  <w:r w:rsidRPr="00E37CDE">
                    <w:rPr>
                      <w:color w:val="000000"/>
                      <w:sz w:val="22"/>
                      <w:szCs w:val="22"/>
                      <w:lang w:eastAsia="en-US"/>
                    </w:rPr>
                    <w:t>285,95</w:t>
                  </w:r>
                </w:p>
              </w:tc>
              <w:tc>
                <w:tcPr>
                  <w:tcW w:w="1136" w:type="dxa"/>
                  <w:tcBorders>
                    <w:top w:val="nil"/>
                    <w:left w:val="nil"/>
                    <w:bottom w:val="single" w:sz="4" w:space="0" w:color="auto"/>
                    <w:right w:val="single" w:sz="4" w:space="0" w:color="auto"/>
                  </w:tcBorders>
                  <w:vAlign w:val="center"/>
                  <w:hideMark/>
                </w:tcPr>
                <w:p w14:paraId="652CF55B" w14:textId="77777777" w:rsidR="00E37CDE" w:rsidRPr="00E37CDE" w:rsidRDefault="00E37CDE" w:rsidP="00E37CDE">
                  <w:pPr>
                    <w:jc w:val="center"/>
                    <w:rPr>
                      <w:color w:val="000000"/>
                      <w:sz w:val="22"/>
                      <w:szCs w:val="22"/>
                      <w:lang w:eastAsia="en-US"/>
                    </w:rPr>
                  </w:pPr>
                  <w:r w:rsidRPr="00E37CDE">
                    <w:rPr>
                      <w:color w:val="000000"/>
                      <w:sz w:val="22"/>
                      <w:szCs w:val="22"/>
                      <w:lang w:eastAsia="en-US"/>
                    </w:rPr>
                    <w:t>26,49</w:t>
                  </w:r>
                </w:p>
              </w:tc>
              <w:tc>
                <w:tcPr>
                  <w:tcW w:w="1134" w:type="dxa"/>
                  <w:tcBorders>
                    <w:top w:val="nil"/>
                    <w:left w:val="nil"/>
                    <w:bottom w:val="single" w:sz="4" w:space="0" w:color="auto"/>
                    <w:right w:val="single" w:sz="4" w:space="0" w:color="auto"/>
                  </w:tcBorders>
                  <w:vAlign w:val="center"/>
                  <w:hideMark/>
                </w:tcPr>
                <w:p w14:paraId="08CD8B3D" w14:textId="77777777" w:rsidR="00E37CDE" w:rsidRPr="00E37CDE" w:rsidRDefault="00E37CDE" w:rsidP="00E37CDE">
                  <w:pPr>
                    <w:jc w:val="center"/>
                    <w:rPr>
                      <w:color w:val="000000"/>
                      <w:sz w:val="22"/>
                      <w:szCs w:val="22"/>
                      <w:lang w:eastAsia="en-US"/>
                    </w:rPr>
                  </w:pPr>
                  <w:r w:rsidRPr="00E37CDE">
                    <w:rPr>
                      <w:color w:val="000000"/>
                      <w:sz w:val="22"/>
                      <w:szCs w:val="22"/>
                      <w:lang w:eastAsia="en-US"/>
                    </w:rPr>
                    <w:t>4 734,63</w:t>
                  </w:r>
                </w:p>
              </w:tc>
              <w:tc>
                <w:tcPr>
                  <w:tcW w:w="1272" w:type="dxa"/>
                  <w:tcBorders>
                    <w:top w:val="single" w:sz="4" w:space="0" w:color="auto"/>
                    <w:left w:val="single" w:sz="4" w:space="0" w:color="auto"/>
                    <w:bottom w:val="single" w:sz="4" w:space="0" w:color="auto"/>
                    <w:right w:val="single" w:sz="4" w:space="0" w:color="auto"/>
                  </w:tcBorders>
                  <w:hideMark/>
                </w:tcPr>
                <w:p w14:paraId="50635B35" w14:textId="77777777" w:rsidR="00E37CDE" w:rsidRPr="00E37CDE" w:rsidRDefault="00E37CDE" w:rsidP="00E37CDE">
                  <w:pPr>
                    <w:jc w:val="center"/>
                    <w:rPr>
                      <w:sz w:val="20"/>
                      <w:szCs w:val="20"/>
                      <w:lang w:eastAsia="en-US"/>
                    </w:rPr>
                  </w:pPr>
                  <w:r w:rsidRPr="00E37CDE">
                    <w:rPr>
                      <w:sz w:val="20"/>
                      <w:szCs w:val="20"/>
                      <w:lang w:eastAsia="en-US"/>
                    </w:rPr>
                    <w:t>х</w:t>
                  </w:r>
                </w:p>
              </w:tc>
              <w:tc>
                <w:tcPr>
                  <w:tcW w:w="993" w:type="dxa"/>
                  <w:tcBorders>
                    <w:top w:val="single" w:sz="4" w:space="0" w:color="auto"/>
                    <w:left w:val="single" w:sz="4" w:space="0" w:color="auto"/>
                    <w:bottom w:val="single" w:sz="4" w:space="0" w:color="auto"/>
                    <w:right w:val="single" w:sz="4" w:space="0" w:color="auto"/>
                  </w:tcBorders>
                  <w:hideMark/>
                </w:tcPr>
                <w:p w14:paraId="0EAED500" w14:textId="77777777" w:rsidR="00E37CDE" w:rsidRPr="00E37CDE" w:rsidRDefault="00E37CDE" w:rsidP="00E37CDE">
                  <w:pPr>
                    <w:jc w:val="center"/>
                    <w:rPr>
                      <w:sz w:val="20"/>
                      <w:szCs w:val="20"/>
                      <w:lang w:eastAsia="en-US"/>
                    </w:rPr>
                  </w:pPr>
                  <w:r w:rsidRPr="00E37CDE">
                    <w:rPr>
                      <w:sz w:val="20"/>
                      <w:szCs w:val="20"/>
                      <w:lang w:eastAsia="en-US"/>
                    </w:rPr>
                    <w:t>х</w:t>
                  </w:r>
                </w:p>
              </w:tc>
            </w:tr>
            <w:tr w:rsidR="00E37CDE" w:rsidRPr="00E37CDE" w14:paraId="46E239E6" w14:textId="77777777" w:rsidTr="00002AEA">
              <w:trPr>
                <w:trHeight w:val="226"/>
              </w:trPr>
              <w:tc>
                <w:tcPr>
                  <w:tcW w:w="1876" w:type="dxa"/>
                  <w:vMerge/>
                  <w:tcBorders>
                    <w:top w:val="single" w:sz="4" w:space="0" w:color="auto"/>
                    <w:left w:val="single" w:sz="4" w:space="0" w:color="auto"/>
                    <w:bottom w:val="single" w:sz="4" w:space="0" w:color="auto"/>
                    <w:right w:val="single" w:sz="4" w:space="0" w:color="auto"/>
                  </w:tcBorders>
                  <w:vAlign w:val="center"/>
                  <w:hideMark/>
                </w:tcPr>
                <w:p w14:paraId="59556127" w14:textId="77777777" w:rsidR="00E37CDE" w:rsidRPr="00E37CDE" w:rsidRDefault="00E37CDE" w:rsidP="00E37CDE">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3B7CF048" w14:textId="77777777" w:rsidR="00E37CDE" w:rsidRPr="00E37CDE" w:rsidRDefault="00E37CDE" w:rsidP="00E37CDE">
                  <w:pPr>
                    <w:jc w:val="center"/>
                    <w:rPr>
                      <w:color w:val="000000"/>
                      <w:sz w:val="22"/>
                      <w:szCs w:val="22"/>
                      <w:lang w:eastAsia="en-US"/>
                    </w:rPr>
                  </w:pPr>
                  <w:r w:rsidRPr="00E37CDE">
                    <w:rPr>
                      <w:color w:val="000000"/>
                      <w:sz w:val="22"/>
                      <w:szCs w:val="22"/>
                      <w:lang w:eastAsia="en-US"/>
                    </w:rPr>
                    <w:t>с 01.07.2026</w:t>
                  </w:r>
                </w:p>
              </w:tc>
              <w:tc>
                <w:tcPr>
                  <w:tcW w:w="920" w:type="dxa"/>
                  <w:tcBorders>
                    <w:top w:val="nil"/>
                    <w:left w:val="single" w:sz="4" w:space="0" w:color="auto"/>
                    <w:bottom w:val="single" w:sz="4" w:space="0" w:color="auto"/>
                    <w:right w:val="single" w:sz="4" w:space="0" w:color="auto"/>
                  </w:tcBorders>
                  <w:vAlign w:val="center"/>
                  <w:hideMark/>
                </w:tcPr>
                <w:p w14:paraId="431ACF33" w14:textId="77777777" w:rsidR="00E37CDE" w:rsidRPr="00E37CDE" w:rsidRDefault="00E37CDE" w:rsidP="00E37CDE">
                  <w:pPr>
                    <w:jc w:val="center"/>
                    <w:rPr>
                      <w:color w:val="000000"/>
                      <w:sz w:val="22"/>
                      <w:szCs w:val="22"/>
                      <w:lang w:eastAsia="en-US"/>
                    </w:rPr>
                  </w:pPr>
                  <w:r w:rsidRPr="00E37CDE">
                    <w:rPr>
                      <w:color w:val="000000"/>
                      <w:sz w:val="22"/>
                      <w:szCs w:val="22"/>
                      <w:lang w:eastAsia="en-US"/>
                    </w:rPr>
                    <w:t>357,59</w:t>
                  </w:r>
                </w:p>
              </w:tc>
              <w:tc>
                <w:tcPr>
                  <w:tcW w:w="921" w:type="dxa"/>
                  <w:tcBorders>
                    <w:top w:val="nil"/>
                    <w:left w:val="nil"/>
                    <w:bottom w:val="single" w:sz="4" w:space="0" w:color="auto"/>
                    <w:right w:val="single" w:sz="4" w:space="0" w:color="auto"/>
                  </w:tcBorders>
                  <w:vAlign w:val="center"/>
                  <w:hideMark/>
                </w:tcPr>
                <w:p w14:paraId="768BB795" w14:textId="77777777" w:rsidR="00E37CDE" w:rsidRPr="00E37CDE" w:rsidRDefault="00E37CDE" w:rsidP="00E37CDE">
                  <w:pPr>
                    <w:jc w:val="center"/>
                    <w:rPr>
                      <w:color w:val="000000"/>
                      <w:sz w:val="22"/>
                      <w:szCs w:val="22"/>
                      <w:lang w:eastAsia="en-US"/>
                    </w:rPr>
                  </w:pPr>
                  <w:r w:rsidRPr="00E37CDE">
                    <w:rPr>
                      <w:color w:val="000000"/>
                      <w:sz w:val="22"/>
                      <w:szCs w:val="22"/>
                      <w:lang w:eastAsia="en-US"/>
                    </w:rPr>
                    <w:t>352,81</w:t>
                  </w:r>
                </w:p>
              </w:tc>
              <w:tc>
                <w:tcPr>
                  <w:tcW w:w="933" w:type="dxa"/>
                  <w:tcBorders>
                    <w:top w:val="nil"/>
                    <w:left w:val="nil"/>
                    <w:bottom w:val="single" w:sz="4" w:space="0" w:color="auto"/>
                    <w:right w:val="single" w:sz="4" w:space="0" w:color="auto"/>
                  </w:tcBorders>
                  <w:vAlign w:val="center"/>
                  <w:hideMark/>
                </w:tcPr>
                <w:p w14:paraId="690ECA16" w14:textId="77777777" w:rsidR="00E37CDE" w:rsidRPr="00E37CDE" w:rsidRDefault="00E37CDE" w:rsidP="00E37CDE">
                  <w:pPr>
                    <w:jc w:val="center"/>
                    <w:rPr>
                      <w:color w:val="000000"/>
                      <w:sz w:val="22"/>
                      <w:szCs w:val="22"/>
                      <w:lang w:eastAsia="en-US"/>
                    </w:rPr>
                  </w:pPr>
                  <w:r w:rsidRPr="00E37CDE">
                    <w:rPr>
                      <w:color w:val="000000"/>
                      <w:sz w:val="22"/>
                      <w:szCs w:val="22"/>
                      <w:lang w:eastAsia="en-US"/>
                    </w:rPr>
                    <w:t>379,07</w:t>
                  </w:r>
                </w:p>
              </w:tc>
              <w:tc>
                <w:tcPr>
                  <w:tcW w:w="919" w:type="dxa"/>
                  <w:tcBorders>
                    <w:top w:val="nil"/>
                    <w:left w:val="nil"/>
                    <w:bottom w:val="single" w:sz="4" w:space="0" w:color="auto"/>
                    <w:right w:val="single" w:sz="4" w:space="0" w:color="auto"/>
                  </w:tcBorders>
                  <w:vAlign w:val="center"/>
                  <w:hideMark/>
                </w:tcPr>
                <w:p w14:paraId="776B8AAD" w14:textId="77777777" w:rsidR="00E37CDE" w:rsidRPr="00E37CDE" w:rsidRDefault="00E37CDE" w:rsidP="00E37CDE">
                  <w:pPr>
                    <w:jc w:val="center"/>
                    <w:rPr>
                      <w:color w:val="000000"/>
                      <w:sz w:val="22"/>
                      <w:szCs w:val="22"/>
                      <w:lang w:eastAsia="en-US"/>
                    </w:rPr>
                  </w:pPr>
                  <w:r w:rsidRPr="00E37CDE">
                    <w:rPr>
                      <w:color w:val="000000"/>
                      <w:sz w:val="22"/>
                      <w:szCs w:val="22"/>
                      <w:lang w:eastAsia="en-US"/>
                    </w:rPr>
                    <w:t>359,98</w:t>
                  </w:r>
                </w:p>
              </w:tc>
              <w:tc>
                <w:tcPr>
                  <w:tcW w:w="853" w:type="dxa"/>
                  <w:tcBorders>
                    <w:top w:val="nil"/>
                    <w:left w:val="nil"/>
                    <w:bottom w:val="single" w:sz="4" w:space="0" w:color="auto"/>
                    <w:right w:val="single" w:sz="4" w:space="0" w:color="auto"/>
                  </w:tcBorders>
                  <w:vAlign w:val="center"/>
                  <w:hideMark/>
                </w:tcPr>
                <w:p w14:paraId="73B40322" w14:textId="77777777" w:rsidR="00E37CDE" w:rsidRPr="00E37CDE" w:rsidRDefault="00E37CDE" w:rsidP="00E37CDE">
                  <w:pPr>
                    <w:jc w:val="center"/>
                    <w:rPr>
                      <w:color w:val="000000"/>
                      <w:sz w:val="22"/>
                      <w:szCs w:val="22"/>
                      <w:lang w:eastAsia="en-US"/>
                    </w:rPr>
                  </w:pPr>
                  <w:r w:rsidRPr="00E37CDE">
                    <w:rPr>
                      <w:color w:val="000000"/>
                      <w:sz w:val="22"/>
                      <w:szCs w:val="22"/>
                      <w:lang w:eastAsia="en-US"/>
                    </w:rPr>
                    <w:t>297,99</w:t>
                  </w:r>
                </w:p>
              </w:tc>
              <w:tc>
                <w:tcPr>
                  <w:tcW w:w="992" w:type="dxa"/>
                  <w:tcBorders>
                    <w:top w:val="nil"/>
                    <w:left w:val="nil"/>
                    <w:bottom w:val="single" w:sz="4" w:space="0" w:color="auto"/>
                    <w:right w:val="single" w:sz="4" w:space="0" w:color="auto"/>
                  </w:tcBorders>
                  <w:vAlign w:val="center"/>
                  <w:hideMark/>
                </w:tcPr>
                <w:p w14:paraId="5BE92BF5" w14:textId="77777777" w:rsidR="00E37CDE" w:rsidRPr="00E37CDE" w:rsidRDefault="00E37CDE" w:rsidP="00E37CDE">
                  <w:pPr>
                    <w:jc w:val="center"/>
                    <w:rPr>
                      <w:color w:val="000000"/>
                      <w:sz w:val="22"/>
                      <w:szCs w:val="22"/>
                      <w:lang w:eastAsia="en-US"/>
                    </w:rPr>
                  </w:pPr>
                  <w:r w:rsidRPr="00E37CDE">
                    <w:rPr>
                      <w:color w:val="000000"/>
                      <w:sz w:val="22"/>
                      <w:szCs w:val="22"/>
                      <w:lang w:eastAsia="en-US"/>
                    </w:rPr>
                    <w:t>294,01</w:t>
                  </w:r>
                </w:p>
              </w:tc>
              <w:tc>
                <w:tcPr>
                  <w:tcW w:w="851" w:type="dxa"/>
                  <w:tcBorders>
                    <w:top w:val="nil"/>
                    <w:left w:val="nil"/>
                    <w:bottom w:val="single" w:sz="4" w:space="0" w:color="auto"/>
                    <w:right w:val="single" w:sz="4" w:space="0" w:color="auto"/>
                  </w:tcBorders>
                  <w:vAlign w:val="center"/>
                  <w:hideMark/>
                </w:tcPr>
                <w:p w14:paraId="1B48328B" w14:textId="77777777" w:rsidR="00E37CDE" w:rsidRPr="00E37CDE" w:rsidRDefault="00E37CDE" w:rsidP="00E37CDE">
                  <w:pPr>
                    <w:jc w:val="center"/>
                    <w:rPr>
                      <w:color w:val="000000"/>
                      <w:sz w:val="22"/>
                      <w:szCs w:val="22"/>
                      <w:lang w:eastAsia="en-US"/>
                    </w:rPr>
                  </w:pPr>
                  <w:r w:rsidRPr="00E37CDE">
                    <w:rPr>
                      <w:color w:val="000000"/>
                      <w:sz w:val="22"/>
                      <w:szCs w:val="22"/>
                      <w:lang w:eastAsia="en-US"/>
                    </w:rPr>
                    <w:t>315,89</w:t>
                  </w:r>
                </w:p>
              </w:tc>
              <w:tc>
                <w:tcPr>
                  <w:tcW w:w="1000" w:type="dxa"/>
                  <w:tcBorders>
                    <w:top w:val="nil"/>
                    <w:left w:val="nil"/>
                    <w:bottom w:val="single" w:sz="4" w:space="0" w:color="auto"/>
                    <w:right w:val="single" w:sz="4" w:space="0" w:color="auto"/>
                  </w:tcBorders>
                  <w:vAlign w:val="center"/>
                  <w:hideMark/>
                </w:tcPr>
                <w:p w14:paraId="3BC7BE7C" w14:textId="77777777" w:rsidR="00E37CDE" w:rsidRPr="00E37CDE" w:rsidRDefault="00E37CDE" w:rsidP="00E37CDE">
                  <w:pPr>
                    <w:jc w:val="center"/>
                    <w:rPr>
                      <w:color w:val="000000"/>
                      <w:sz w:val="22"/>
                      <w:szCs w:val="22"/>
                      <w:lang w:eastAsia="en-US"/>
                    </w:rPr>
                  </w:pPr>
                  <w:r w:rsidRPr="00E37CDE">
                    <w:rPr>
                      <w:color w:val="000000"/>
                      <w:sz w:val="22"/>
                      <w:szCs w:val="22"/>
                      <w:lang w:eastAsia="en-US"/>
                    </w:rPr>
                    <w:t>299,98</w:t>
                  </w:r>
                </w:p>
              </w:tc>
              <w:tc>
                <w:tcPr>
                  <w:tcW w:w="1136" w:type="dxa"/>
                  <w:tcBorders>
                    <w:top w:val="nil"/>
                    <w:left w:val="nil"/>
                    <w:bottom w:val="single" w:sz="4" w:space="0" w:color="auto"/>
                    <w:right w:val="single" w:sz="4" w:space="0" w:color="auto"/>
                  </w:tcBorders>
                  <w:vAlign w:val="center"/>
                  <w:hideMark/>
                </w:tcPr>
                <w:p w14:paraId="78E37987" w14:textId="77777777" w:rsidR="00E37CDE" w:rsidRPr="00E37CDE" w:rsidRDefault="00E37CDE" w:rsidP="00E37CDE">
                  <w:pPr>
                    <w:jc w:val="center"/>
                    <w:rPr>
                      <w:color w:val="000000"/>
                      <w:sz w:val="22"/>
                      <w:szCs w:val="22"/>
                      <w:lang w:eastAsia="en-US"/>
                    </w:rPr>
                  </w:pPr>
                  <w:r w:rsidRPr="00E37CDE">
                    <w:rPr>
                      <w:color w:val="000000"/>
                      <w:sz w:val="22"/>
                      <w:szCs w:val="22"/>
                      <w:lang w:eastAsia="en-US"/>
                    </w:rPr>
                    <w:t>27,55</w:t>
                  </w:r>
                </w:p>
              </w:tc>
              <w:tc>
                <w:tcPr>
                  <w:tcW w:w="1134" w:type="dxa"/>
                  <w:tcBorders>
                    <w:top w:val="nil"/>
                    <w:left w:val="nil"/>
                    <w:bottom w:val="single" w:sz="4" w:space="0" w:color="auto"/>
                    <w:right w:val="single" w:sz="4" w:space="0" w:color="auto"/>
                  </w:tcBorders>
                  <w:vAlign w:val="center"/>
                  <w:hideMark/>
                </w:tcPr>
                <w:p w14:paraId="49BA321E" w14:textId="77777777" w:rsidR="00E37CDE" w:rsidRPr="00E37CDE" w:rsidRDefault="00E37CDE" w:rsidP="00E37CDE">
                  <w:pPr>
                    <w:jc w:val="center"/>
                    <w:rPr>
                      <w:color w:val="000000"/>
                      <w:sz w:val="22"/>
                      <w:szCs w:val="22"/>
                      <w:lang w:eastAsia="en-US"/>
                    </w:rPr>
                  </w:pPr>
                  <w:r w:rsidRPr="00E37CDE">
                    <w:rPr>
                      <w:color w:val="000000"/>
                      <w:sz w:val="22"/>
                      <w:szCs w:val="22"/>
                      <w:lang w:eastAsia="en-US"/>
                    </w:rPr>
                    <w:t>4 971,36</w:t>
                  </w:r>
                </w:p>
              </w:tc>
              <w:tc>
                <w:tcPr>
                  <w:tcW w:w="1272" w:type="dxa"/>
                  <w:tcBorders>
                    <w:top w:val="single" w:sz="4" w:space="0" w:color="auto"/>
                    <w:left w:val="single" w:sz="4" w:space="0" w:color="auto"/>
                    <w:bottom w:val="single" w:sz="4" w:space="0" w:color="auto"/>
                    <w:right w:val="single" w:sz="4" w:space="0" w:color="auto"/>
                  </w:tcBorders>
                  <w:hideMark/>
                </w:tcPr>
                <w:p w14:paraId="07218F54" w14:textId="77777777" w:rsidR="00E37CDE" w:rsidRPr="00E37CDE" w:rsidRDefault="00E37CDE" w:rsidP="00E37CDE">
                  <w:pPr>
                    <w:jc w:val="center"/>
                    <w:rPr>
                      <w:sz w:val="20"/>
                      <w:szCs w:val="20"/>
                      <w:lang w:eastAsia="en-US"/>
                    </w:rPr>
                  </w:pPr>
                  <w:r w:rsidRPr="00E37CDE">
                    <w:rPr>
                      <w:sz w:val="20"/>
                      <w:szCs w:val="20"/>
                      <w:lang w:eastAsia="en-US"/>
                    </w:rPr>
                    <w:t>х</w:t>
                  </w:r>
                </w:p>
              </w:tc>
              <w:tc>
                <w:tcPr>
                  <w:tcW w:w="993" w:type="dxa"/>
                  <w:tcBorders>
                    <w:top w:val="single" w:sz="4" w:space="0" w:color="auto"/>
                    <w:left w:val="single" w:sz="4" w:space="0" w:color="auto"/>
                    <w:bottom w:val="single" w:sz="4" w:space="0" w:color="auto"/>
                    <w:right w:val="single" w:sz="4" w:space="0" w:color="auto"/>
                  </w:tcBorders>
                  <w:hideMark/>
                </w:tcPr>
                <w:p w14:paraId="2D84489B" w14:textId="77777777" w:rsidR="00E37CDE" w:rsidRPr="00E37CDE" w:rsidRDefault="00E37CDE" w:rsidP="00E37CDE">
                  <w:pPr>
                    <w:jc w:val="center"/>
                    <w:rPr>
                      <w:sz w:val="20"/>
                      <w:szCs w:val="20"/>
                      <w:lang w:eastAsia="en-US"/>
                    </w:rPr>
                  </w:pPr>
                  <w:r w:rsidRPr="00E37CDE">
                    <w:rPr>
                      <w:sz w:val="20"/>
                      <w:szCs w:val="20"/>
                      <w:lang w:eastAsia="en-US"/>
                    </w:rPr>
                    <w:t>х</w:t>
                  </w:r>
                </w:p>
              </w:tc>
            </w:tr>
            <w:tr w:rsidR="00E37CDE" w:rsidRPr="00E37CDE" w14:paraId="5DAD3748" w14:textId="77777777" w:rsidTr="00002AEA">
              <w:trPr>
                <w:trHeight w:val="226"/>
              </w:trPr>
              <w:tc>
                <w:tcPr>
                  <w:tcW w:w="1876" w:type="dxa"/>
                  <w:vMerge/>
                  <w:tcBorders>
                    <w:top w:val="single" w:sz="4" w:space="0" w:color="auto"/>
                    <w:left w:val="single" w:sz="4" w:space="0" w:color="auto"/>
                    <w:bottom w:val="single" w:sz="4" w:space="0" w:color="auto"/>
                    <w:right w:val="single" w:sz="4" w:space="0" w:color="auto"/>
                  </w:tcBorders>
                  <w:vAlign w:val="center"/>
                  <w:hideMark/>
                </w:tcPr>
                <w:p w14:paraId="6FD4135B" w14:textId="77777777" w:rsidR="00E37CDE" w:rsidRPr="00E37CDE" w:rsidRDefault="00E37CDE" w:rsidP="00E37CDE">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35F76BFE" w14:textId="77777777" w:rsidR="00E37CDE" w:rsidRPr="00E37CDE" w:rsidRDefault="00E37CDE" w:rsidP="00E37CDE">
                  <w:pPr>
                    <w:jc w:val="center"/>
                    <w:rPr>
                      <w:color w:val="000000"/>
                      <w:sz w:val="22"/>
                      <w:szCs w:val="22"/>
                      <w:lang w:eastAsia="en-US"/>
                    </w:rPr>
                  </w:pPr>
                  <w:r w:rsidRPr="00E37CDE">
                    <w:rPr>
                      <w:color w:val="000000"/>
                      <w:sz w:val="22"/>
                      <w:szCs w:val="22"/>
                      <w:lang w:eastAsia="en-US"/>
                    </w:rPr>
                    <w:t>с 01.01.2027</w:t>
                  </w:r>
                </w:p>
              </w:tc>
              <w:tc>
                <w:tcPr>
                  <w:tcW w:w="920" w:type="dxa"/>
                  <w:tcBorders>
                    <w:top w:val="nil"/>
                    <w:left w:val="single" w:sz="4" w:space="0" w:color="auto"/>
                    <w:bottom w:val="single" w:sz="4" w:space="0" w:color="auto"/>
                    <w:right w:val="single" w:sz="4" w:space="0" w:color="auto"/>
                  </w:tcBorders>
                  <w:vAlign w:val="center"/>
                  <w:hideMark/>
                </w:tcPr>
                <w:p w14:paraId="6FF6B255" w14:textId="77777777" w:rsidR="00E37CDE" w:rsidRPr="00E37CDE" w:rsidRDefault="00E37CDE" w:rsidP="00E37CDE">
                  <w:pPr>
                    <w:jc w:val="center"/>
                    <w:rPr>
                      <w:color w:val="000000"/>
                      <w:sz w:val="22"/>
                      <w:szCs w:val="22"/>
                      <w:lang w:eastAsia="en-US"/>
                    </w:rPr>
                  </w:pPr>
                  <w:r w:rsidRPr="00E37CDE">
                    <w:rPr>
                      <w:color w:val="000000"/>
                      <w:sz w:val="22"/>
                      <w:szCs w:val="22"/>
                      <w:lang w:eastAsia="en-US"/>
                    </w:rPr>
                    <w:t>357,59</w:t>
                  </w:r>
                </w:p>
              </w:tc>
              <w:tc>
                <w:tcPr>
                  <w:tcW w:w="921" w:type="dxa"/>
                  <w:tcBorders>
                    <w:top w:val="nil"/>
                    <w:left w:val="nil"/>
                    <w:bottom w:val="single" w:sz="4" w:space="0" w:color="auto"/>
                    <w:right w:val="single" w:sz="4" w:space="0" w:color="auto"/>
                  </w:tcBorders>
                  <w:vAlign w:val="center"/>
                  <w:hideMark/>
                </w:tcPr>
                <w:p w14:paraId="66245685" w14:textId="77777777" w:rsidR="00E37CDE" w:rsidRPr="00E37CDE" w:rsidRDefault="00E37CDE" w:rsidP="00E37CDE">
                  <w:pPr>
                    <w:jc w:val="center"/>
                    <w:rPr>
                      <w:color w:val="000000"/>
                      <w:sz w:val="22"/>
                      <w:szCs w:val="22"/>
                      <w:lang w:eastAsia="en-US"/>
                    </w:rPr>
                  </w:pPr>
                  <w:r w:rsidRPr="00E37CDE">
                    <w:rPr>
                      <w:color w:val="000000"/>
                      <w:sz w:val="22"/>
                      <w:szCs w:val="22"/>
                      <w:lang w:eastAsia="en-US"/>
                    </w:rPr>
                    <w:t>352,81</w:t>
                  </w:r>
                </w:p>
              </w:tc>
              <w:tc>
                <w:tcPr>
                  <w:tcW w:w="933" w:type="dxa"/>
                  <w:tcBorders>
                    <w:top w:val="nil"/>
                    <w:left w:val="nil"/>
                    <w:bottom w:val="single" w:sz="4" w:space="0" w:color="auto"/>
                    <w:right w:val="single" w:sz="4" w:space="0" w:color="auto"/>
                  </w:tcBorders>
                  <w:vAlign w:val="center"/>
                  <w:hideMark/>
                </w:tcPr>
                <w:p w14:paraId="1B181F09" w14:textId="77777777" w:rsidR="00E37CDE" w:rsidRPr="00E37CDE" w:rsidRDefault="00E37CDE" w:rsidP="00E37CDE">
                  <w:pPr>
                    <w:jc w:val="center"/>
                    <w:rPr>
                      <w:color w:val="000000"/>
                      <w:sz w:val="22"/>
                      <w:szCs w:val="22"/>
                      <w:lang w:eastAsia="en-US"/>
                    </w:rPr>
                  </w:pPr>
                  <w:r w:rsidRPr="00E37CDE">
                    <w:rPr>
                      <w:color w:val="000000"/>
                      <w:sz w:val="22"/>
                      <w:szCs w:val="22"/>
                      <w:lang w:eastAsia="en-US"/>
                    </w:rPr>
                    <w:t>379,07</w:t>
                  </w:r>
                </w:p>
              </w:tc>
              <w:tc>
                <w:tcPr>
                  <w:tcW w:w="919" w:type="dxa"/>
                  <w:tcBorders>
                    <w:top w:val="nil"/>
                    <w:left w:val="nil"/>
                    <w:bottom w:val="single" w:sz="4" w:space="0" w:color="auto"/>
                    <w:right w:val="single" w:sz="4" w:space="0" w:color="auto"/>
                  </w:tcBorders>
                  <w:vAlign w:val="center"/>
                  <w:hideMark/>
                </w:tcPr>
                <w:p w14:paraId="076B5345" w14:textId="77777777" w:rsidR="00E37CDE" w:rsidRPr="00E37CDE" w:rsidRDefault="00E37CDE" w:rsidP="00E37CDE">
                  <w:pPr>
                    <w:jc w:val="center"/>
                    <w:rPr>
                      <w:color w:val="000000"/>
                      <w:sz w:val="22"/>
                      <w:szCs w:val="22"/>
                      <w:lang w:eastAsia="en-US"/>
                    </w:rPr>
                  </w:pPr>
                  <w:r w:rsidRPr="00E37CDE">
                    <w:rPr>
                      <w:color w:val="000000"/>
                      <w:sz w:val="22"/>
                      <w:szCs w:val="22"/>
                      <w:lang w:eastAsia="en-US"/>
                    </w:rPr>
                    <w:t>359,98</w:t>
                  </w:r>
                </w:p>
              </w:tc>
              <w:tc>
                <w:tcPr>
                  <w:tcW w:w="853" w:type="dxa"/>
                  <w:tcBorders>
                    <w:top w:val="nil"/>
                    <w:left w:val="nil"/>
                    <w:bottom w:val="single" w:sz="4" w:space="0" w:color="auto"/>
                    <w:right w:val="single" w:sz="4" w:space="0" w:color="auto"/>
                  </w:tcBorders>
                  <w:vAlign w:val="center"/>
                  <w:hideMark/>
                </w:tcPr>
                <w:p w14:paraId="3B663DFB" w14:textId="77777777" w:rsidR="00E37CDE" w:rsidRPr="00E37CDE" w:rsidRDefault="00E37CDE" w:rsidP="00E37CDE">
                  <w:pPr>
                    <w:jc w:val="center"/>
                    <w:rPr>
                      <w:color w:val="000000"/>
                      <w:sz w:val="22"/>
                      <w:szCs w:val="22"/>
                      <w:lang w:eastAsia="en-US"/>
                    </w:rPr>
                  </w:pPr>
                  <w:r w:rsidRPr="00E37CDE">
                    <w:rPr>
                      <w:color w:val="000000"/>
                      <w:sz w:val="22"/>
                      <w:szCs w:val="22"/>
                      <w:lang w:eastAsia="en-US"/>
                    </w:rPr>
                    <w:t>297,99</w:t>
                  </w:r>
                </w:p>
              </w:tc>
              <w:tc>
                <w:tcPr>
                  <w:tcW w:w="992" w:type="dxa"/>
                  <w:tcBorders>
                    <w:top w:val="nil"/>
                    <w:left w:val="nil"/>
                    <w:bottom w:val="single" w:sz="4" w:space="0" w:color="auto"/>
                    <w:right w:val="single" w:sz="4" w:space="0" w:color="auto"/>
                  </w:tcBorders>
                  <w:vAlign w:val="center"/>
                  <w:hideMark/>
                </w:tcPr>
                <w:p w14:paraId="5C649DB3" w14:textId="77777777" w:rsidR="00E37CDE" w:rsidRPr="00E37CDE" w:rsidRDefault="00E37CDE" w:rsidP="00E37CDE">
                  <w:pPr>
                    <w:jc w:val="center"/>
                    <w:rPr>
                      <w:color w:val="000000"/>
                      <w:sz w:val="22"/>
                      <w:szCs w:val="22"/>
                      <w:lang w:eastAsia="en-US"/>
                    </w:rPr>
                  </w:pPr>
                  <w:r w:rsidRPr="00E37CDE">
                    <w:rPr>
                      <w:color w:val="000000"/>
                      <w:sz w:val="22"/>
                      <w:szCs w:val="22"/>
                      <w:lang w:eastAsia="en-US"/>
                    </w:rPr>
                    <w:t>294,01</w:t>
                  </w:r>
                </w:p>
              </w:tc>
              <w:tc>
                <w:tcPr>
                  <w:tcW w:w="851" w:type="dxa"/>
                  <w:tcBorders>
                    <w:top w:val="nil"/>
                    <w:left w:val="nil"/>
                    <w:bottom w:val="single" w:sz="4" w:space="0" w:color="auto"/>
                    <w:right w:val="single" w:sz="4" w:space="0" w:color="auto"/>
                  </w:tcBorders>
                  <w:vAlign w:val="center"/>
                  <w:hideMark/>
                </w:tcPr>
                <w:p w14:paraId="1B02BBDD" w14:textId="77777777" w:rsidR="00E37CDE" w:rsidRPr="00E37CDE" w:rsidRDefault="00E37CDE" w:rsidP="00E37CDE">
                  <w:pPr>
                    <w:jc w:val="center"/>
                    <w:rPr>
                      <w:color w:val="000000"/>
                      <w:sz w:val="22"/>
                      <w:szCs w:val="22"/>
                      <w:lang w:eastAsia="en-US"/>
                    </w:rPr>
                  </w:pPr>
                  <w:r w:rsidRPr="00E37CDE">
                    <w:rPr>
                      <w:color w:val="000000"/>
                      <w:sz w:val="22"/>
                      <w:szCs w:val="22"/>
                      <w:lang w:eastAsia="en-US"/>
                    </w:rPr>
                    <w:t>315,89</w:t>
                  </w:r>
                </w:p>
              </w:tc>
              <w:tc>
                <w:tcPr>
                  <w:tcW w:w="1000" w:type="dxa"/>
                  <w:tcBorders>
                    <w:top w:val="nil"/>
                    <w:left w:val="nil"/>
                    <w:bottom w:val="single" w:sz="4" w:space="0" w:color="auto"/>
                    <w:right w:val="single" w:sz="4" w:space="0" w:color="auto"/>
                  </w:tcBorders>
                  <w:vAlign w:val="center"/>
                  <w:hideMark/>
                </w:tcPr>
                <w:p w14:paraId="52EDCCF9" w14:textId="77777777" w:rsidR="00E37CDE" w:rsidRPr="00E37CDE" w:rsidRDefault="00E37CDE" w:rsidP="00E37CDE">
                  <w:pPr>
                    <w:jc w:val="center"/>
                    <w:rPr>
                      <w:color w:val="000000"/>
                      <w:sz w:val="22"/>
                      <w:szCs w:val="22"/>
                      <w:lang w:eastAsia="en-US"/>
                    </w:rPr>
                  </w:pPr>
                  <w:r w:rsidRPr="00E37CDE">
                    <w:rPr>
                      <w:color w:val="000000"/>
                      <w:sz w:val="22"/>
                      <w:szCs w:val="22"/>
                      <w:lang w:eastAsia="en-US"/>
                    </w:rPr>
                    <w:t>299,98</w:t>
                  </w:r>
                </w:p>
              </w:tc>
              <w:tc>
                <w:tcPr>
                  <w:tcW w:w="1136" w:type="dxa"/>
                  <w:tcBorders>
                    <w:top w:val="nil"/>
                    <w:left w:val="nil"/>
                    <w:bottom w:val="single" w:sz="4" w:space="0" w:color="auto"/>
                    <w:right w:val="single" w:sz="4" w:space="0" w:color="auto"/>
                  </w:tcBorders>
                  <w:vAlign w:val="center"/>
                  <w:hideMark/>
                </w:tcPr>
                <w:p w14:paraId="07DD556F" w14:textId="77777777" w:rsidR="00E37CDE" w:rsidRPr="00E37CDE" w:rsidRDefault="00E37CDE" w:rsidP="00E37CDE">
                  <w:pPr>
                    <w:jc w:val="center"/>
                    <w:rPr>
                      <w:color w:val="000000"/>
                      <w:sz w:val="22"/>
                      <w:szCs w:val="22"/>
                      <w:lang w:eastAsia="en-US"/>
                    </w:rPr>
                  </w:pPr>
                  <w:r w:rsidRPr="00E37CDE">
                    <w:rPr>
                      <w:color w:val="000000"/>
                      <w:sz w:val="22"/>
                      <w:szCs w:val="22"/>
                      <w:lang w:eastAsia="en-US"/>
                    </w:rPr>
                    <w:t>27,55</w:t>
                  </w:r>
                </w:p>
              </w:tc>
              <w:tc>
                <w:tcPr>
                  <w:tcW w:w="1134" w:type="dxa"/>
                  <w:tcBorders>
                    <w:top w:val="nil"/>
                    <w:left w:val="nil"/>
                    <w:bottom w:val="single" w:sz="4" w:space="0" w:color="auto"/>
                    <w:right w:val="single" w:sz="4" w:space="0" w:color="auto"/>
                  </w:tcBorders>
                  <w:vAlign w:val="center"/>
                  <w:hideMark/>
                </w:tcPr>
                <w:p w14:paraId="51234928" w14:textId="77777777" w:rsidR="00E37CDE" w:rsidRPr="00E37CDE" w:rsidRDefault="00E37CDE" w:rsidP="00E37CDE">
                  <w:pPr>
                    <w:jc w:val="center"/>
                    <w:rPr>
                      <w:color w:val="000000"/>
                      <w:sz w:val="22"/>
                      <w:szCs w:val="22"/>
                      <w:lang w:eastAsia="en-US"/>
                    </w:rPr>
                  </w:pPr>
                  <w:r w:rsidRPr="00E37CDE">
                    <w:rPr>
                      <w:color w:val="000000"/>
                      <w:sz w:val="22"/>
                      <w:szCs w:val="22"/>
                      <w:lang w:eastAsia="en-US"/>
                    </w:rPr>
                    <w:t>4 971,36</w:t>
                  </w:r>
                </w:p>
              </w:tc>
              <w:tc>
                <w:tcPr>
                  <w:tcW w:w="1272" w:type="dxa"/>
                  <w:tcBorders>
                    <w:top w:val="single" w:sz="4" w:space="0" w:color="auto"/>
                    <w:left w:val="single" w:sz="4" w:space="0" w:color="auto"/>
                    <w:bottom w:val="single" w:sz="4" w:space="0" w:color="auto"/>
                    <w:right w:val="single" w:sz="4" w:space="0" w:color="auto"/>
                  </w:tcBorders>
                  <w:hideMark/>
                </w:tcPr>
                <w:p w14:paraId="51BA6875" w14:textId="77777777" w:rsidR="00E37CDE" w:rsidRPr="00E37CDE" w:rsidRDefault="00E37CDE" w:rsidP="00E37CDE">
                  <w:pPr>
                    <w:jc w:val="center"/>
                    <w:rPr>
                      <w:sz w:val="20"/>
                      <w:szCs w:val="20"/>
                      <w:lang w:eastAsia="en-US"/>
                    </w:rPr>
                  </w:pPr>
                  <w:r w:rsidRPr="00E37CDE">
                    <w:rPr>
                      <w:sz w:val="20"/>
                      <w:szCs w:val="20"/>
                      <w:lang w:eastAsia="en-US"/>
                    </w:rPr>
                    <w:t>х</w:t>
                  </w:r>
                </w:p>
              </w:tc>
              <w:tc>
                <w:tcPr>
                  <w:tcW w:w="993" w:type="dxa"/>
                  <w:tcBorders>
                    <w:top w:val="single" w:sz="4" w:space="0" w:color="auto"/>
                    <w:left w:val="single" w:sz="4" w:space="0" w:color="auto"/>
                    <w:bottom w:val="single" w:sz="4" w:space="0" w:color="auto"/>
                    <w:right w:val="single" w:sz="4" w:space="0" w:color="auto"/>
                  </w:tcBorders>
                  <w:hideMark/>
                </w:tcPr>
                <w:p w14:paraId="7746440A" w14:textId="77777777" w:rsidR="00E37CDE" w:rsidRPr="00E37CDE" w:rsidRDefault="00E37CDE" w:rsidP="00E37CDE">
                  <w:pPr>
                    <w:jc w:val="center"/>
                    <w:rPr>
                      <w:sz w:val="20"/>
                      <w:szCs w:val="20"/>
                      <w:lang w:eastAsia="en-US"/>
                    </w:rPr>
                  </w:pPr>
                  <w:r w:rsidRPr="00E37CDE">
                    <w:rPr>
                      <w:sz w:val="20"/>
                      <w:szCs w:val="20"/>
                      <w:lang w:eastAsia="en-US"/>
                    </w:rPr>
                    <w:t>х</w:t>
                  </w:r>
                </w:p>
              </w:tc>
            </w:tr>
            <w:tr w:rsidR="00E37CDE" w:rsidRPr="00E37CDE" w14:paraId="51E78977" w14:textId="77777777" w:rsidTr="00002AEA">
              <w:trPr>
                <w:trHeight w:val="226"/>
              </w:trPr>
              <w:tc>
                <w:tcPr>
                  <w:tcW w:w="1876" w:type="dxa"/>
                  <w:vMerge/>
                  <w:tcBorders>
                    <w:top w:val="single" w:sz="4" w:space="0" w:color="auto"/>
                    <w:left w:val="single" w:sz="4" w:space="0" w:color="auto"/>
                    <w:bottom w:val="single" w:sz="4" w:space="0" w:color="auto"/>
                    <w:right w:val="single" w:sz="4" w:space="0" w:color="auto"/>
                  </w:tcBorders>
                  <w:vAlign w:val="center"/>
                  <w:hideMark/>
                </w:tcPr>
                <w:p w14:paraId="592EA48A" w14:textId="77777777" w:rsidR="00E37CDE" w:rsidRPr="00E37CDE" w:rsidRDefault="00E37CDE" w:rsidP="00E37CDE">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6D6B24BC" w14:textId="77777777" w:rsidR="00E37CDE" w:rsidRPr="00E37CDE" w:rsidRDefault="00E37CDE" w:rsidP="00E37CDE">
                  <w:pPr>
                    <w:jc w:val="center"/>
                    <w:rPr>
                      <w:color w:val="000000"/>
                      <w:sz w:val="22"/>
                      <w:szCs w:val="22"/>
                      <w:lang w:eastAsia="en-US"/>
                    </w:rPr>
                  </w:pPr>
                  <w:r w:rsidRPr="00E37CDE">
                    <w:rPr>
                      <w:color w:val="000000"/>
                      <w:sz w:val="22"/>
                      <w:szCs w:val="22"/>
                      <w:lang w:eastAsia="en-US"/>
                    </w:rPr>
                    <w:t>с 01.07.2027</w:t>
                  </w:r>
                </w:p>
              </w:tc>
              <w:tc>
                <w:tcPr>
                  <w:tcW w:w="920" w:type="dxa"/>
                  <w:tcBorders>
                    <w:top w:val="nil"/>
                    <w:left w:val="single" w:sz="4" w:space="0" w:color="auto"/>
                    <w:bottom w:val="single" w:sz="4" w:space="0" w:color="auto"/>
                    <w:right w:val="single" w:sz="4" w:space="0" w:color="auto"/>
                  </w:tcBorders>
                  <w:vAlign w:val="center"/>
                  <w:hideMark/>
                </w:tcPr>
                <w:p w14:paraId="426D41FF" w14:textId="77777777" w:rsidR="00E37CDE" w:rsidRPr="00E37CDE" w:rsidRDefault="00E37CDE" w:rsidP="00E37CDE">
                  <w:pPr>
                    <w:jc w:val="center"/>
                    <w:rPr>
                      <w:color w:val="000000"/>
                      <w:sz w:val="22"/>
                      <w:szCs w:val="22"/>
                      <w:lang w:eastAsia="en-US"/>
                    </w:rPr>
                  </w:pPr>
                  <w:r w:rsidRPr="00E37CDE">
                    <w:rPr>
                      <w:color w:val="000000"/>
                      <w:sz w:val="22"/>
                      <w:szCs w:val="22"/>
                      <w:lang w:eastAsia="en-US"/>
                    </w:rPr>
                    <w:t>369,80</w:t>
                  </w:r>
                </w:p>
              </w:tc>
              <w:tc>
                <w:tcPr>
                  <w:tcW w:w="921" w:type="dxa"/>
                  <w:tcBorders>
                    <w:top w:val="nil"/>
                    <w:left w:val="nil"/>
                    <w:bottom w:val="single" w:sz="4" w:space="0" w:color="auto"/>
                    <w:right w:val="single" w:sz="4" w:space="0" w:color="auto"/>
                  </w:tcBorders>
                  <w:vAlign w:val="center"/>
                  <w:hideMark/>
                </w:tcPr>
                <w:p w14:paraId="7489BDA8" w14:textId="77777777" w:rsidR="00E37CDE" w:rsidRPr="00E37CDE" w:rsidRDefault="00E37CDE" w:rsidP="00E37CDE">
                  <w:pPr>
                    <w:jc w:val="center"/>
                    <w:rPr>
                      <w:color w:val="000000"/>
                      <w:sz w:val="22"/>
                      <w:szCs w:val="22"/>
                      <w:lang w:eastAsia="en-US"/>
                    </w:rPr>
                  </w:pPr>
                  <w:r w:rsidRPr="00E37CDE">
                    <w:rPr>
                      <w:color w:val="000000"/>
                      <w:sz w:val="22"/>
                      <w:szCs w:val="22"/>
                      <w:lang w:eastAsia="en-US"/>
                    </w:rPr>
                    <w:t>364,87</w:t>
                  </w:r>
                </w:p>
              </w:tc>
              <w:tc>
                <w:tcPr>
                  <w:tcW w:w="933" w:type="dxa"/>
                  <w:tcBorders>
                    <w:top w:val="nil"/>
                    <w:left w:val="nil"/>
                    <w:bottom w:val="single" w:sz="4" w:space="0" w:color="auto"/>
                    <w:right w:val="single" w:sz="4" w:space="0" w:color="auto"/>
                  </w:tcBorders>
                  <w:vAlign w:val="center"/>
                  <w:hideMark/>
                </w:tcPr>
                <w:p w14:paraId="633DD70E" w14:textId="77777777" w:rsidR="00E37CDE" w:rsidRPr="00E37CDE" w:rsidRDefault="00E37CDE" w:rsidP="00E37CDE">
                  <w:pPr>
                    <w:jc w:val="center"/>
                    <w:rPr>
                      <w:color w:val="000000"/>
                      <w:sz w:val="22"/>
                      <w:szCs w:val="22"/>
                      <w:lang w:eastAsia="en-US"/>
                    </w:rPr>
                  </w:pPr>
                  <w:r w:rsidRPr="00E37CDE">
                    <w:rPr>
                      <w:color w:val="000000"/>
                      <w:sz w:val="22"/>
                      <w:szCs w:val="22"/>
                      <w:lang w:eastAsia="en-US"/>
                    </w:rPr>
                    <w:t>392,00</w:t>
                  </w:r>
                </w:p>
              </w:tc>
              <w:tc>
                <w:tcPr>
                  <w:tcW w:w="919" w:type="dxa"/>
                  <w:tcBorders>
                    <w:top w:val="nil"/>
                    <w:left w:val="nil"/>
                    <w:bottom w:val="single" w:sz="4" w:space="0" w:color="auto"/>
                    <w:right w:val="single" w:sz="4" w:space="0" w:color="auto"/>
                  </w:tcBorders>
                  <w:vAlign w:val="center"/>
                  <w:hideMark/>
                </w:tcPr>
                <w:p w14:paraId="56702C32" w14:textId="77777777" w:rsidR="00E37CDE" w:rsidRPr="00E37CDE" w:rsidRDefault="00E37CDE" w:rsidP="00E37CDE">
                  <w:pPr>
                    <w:jc w:val="center"/>
                    <w:rPr>
                      <w:color w:val="000000"/>
                      <w:sz w:val="22"/>
                      <w:szCs w:val="22"/>
                      <w:lang w:eastAsia="en-US"/>
                    </w:rPr>
                  </w:pPr>
                  <w:r w:rsidRPr="00E37CDE">
                    <w:rPr>
                      <w:color w:val="000000"/>
                      <w:sz w:val="22"/>
                      <w:szCs w:val="22"/>
                      <w:lang w:eastAsia="en-US"/>
                    </w:rPr>
                    <w:t>372,26</w:t>
                  </w:r>
                </w:p>
              </w:tc>
              <w:tc>
                <w:tcPr>
                  <w:tcW w:w="853" w:type="dxa"/>
                  <w:tcBorders>
                    <w:top w:val="nil"/>
                    <w:left w:val="nil"/>
                    <w:bottom w:val="single" w:sz="4" w:space="0" w:color="auto"/>
                    <w:right w:val="single" w:sz="4" w:space="0" w:color="auto"/>
                  </w:tcBorders>
                  <w:vAlign w:val="center"/>
                  <w:hideMark/>
                </w:tcPr>
                <w:p w14:paraId="285C5A86" w14:textId="77777777" w:rsidR="00E37CDE" w:rsidRPr="00E37CDE" w:rsidRDefault="00E37CDE" w:rsidP="00E37CDE">
                  <w:pPr>
                    <w:jc w:val="center"/>
                    <w:rPr>
                      <w:color w:val="000000"/>
                      <w:sz w:val="22"/>
                      <w:szCs w:val="22"/>
                      <w:lang w:eastAsia="en-US"/>
                    </w:rPr>
                  </w:pPr>
                  <w:r w:rsidRPr="00E37CDE">
                    <w:rPr>
                      <w:color w:val="000000"/>
                      <w:sz w:val="22"/>
                      <w:szCs w:val="22"/>
                      <w:lang w:eastAsia="en-US"/>
                    </w:rPr>
                    <w:t>308,17</w:t>
                  </w:r>
                </w:p>
              </w:tc>
              <w:tc>
                <w:tcPr>
                  <w:tcW w:w="992" w:type="dxa"/>
                  <w:tcBorders>
                    <w:top w:val="nil"/>
                    <w:left w:val="nil"/>
                    <w:bottom w:val="single" w:sz="4" w:space="0" w:color="auto"/>
                    <w:right w:val="single" w:sz="4" w:space="0" w:color="auto"/>
                  </w:tcBorders>
                  <w:vAlign w:val="center"/>
                  <w:hideMark/>
                </w:tcPr>
                <w:p w14:paraId="7A0990C8" w14:textId="77777777" w:rsidR="00E37CDE" w:rsidRPr="00E37CDE" w:rsidRDefault="00E37CDE" w:rsidP="00E37CDE">
                  <w:pPr>
                    <w:jc w:val="center"/>
                    <w:rPr>
                      <w:color w:val="000000"/>
                      <w:sz w:val="22"/>
                      <w:szCs w:val="22"/>
                      <w:lang w:eastAsia="en-US"/>
                    </w:rPr>
                  </w:pPr>
                  <w:r w:rsidRPr="00E37CDE">
                    <w:rPr>
                      <w:color w:val="000000"/>
                      <w:sz w:val="22"/>
                      <w:szCs w:val="22"/>
                      <w:lang w:eastAsia="en-US"/>
                    </w:rPr>
                    <w:t>304,06</w:t>
                  </w:r>
                </w:p>
              </w:tc>
              <w:tc>
                <w:tcPr>
                  <w:tcW w:w="851" w:type="dxa"/>
                  <w:tcBorders>
                    <w:top w:val="nil"/>
                    <w:left w:val="nil"/>
                    <w:bottom w:val="single" w:sz="4" w:space="0" w:color="auto"/>
                    <w:right w:val="single" w:sz="4" w:space="0" w:color="auto"/>
                  </w:tcBorders>
                  <w:vAlign w:val="center"/>
                  <w:hideMark/>
                </w:tcPr>
                <w:p w14:paraId="5C043B25" w14:textId="77777777" w:rsidR="00E37CDE" w:rsidRPr="00E37CDE" w:rsidRDefault="00E37CDE" w:rsidP="00E37CDE">
                  <w:pPr>
                    <w:jc w:val="center"/>
                    <w:rPr>
                      <w:color w:val="000000"/>
                      <w:sz w:val="22"/>
                      <w:szCs w:val="22"/>
                      <w:lang w:eastAsia="en-US"/>
                    </w:rPr>
                  </w:pPr>
                  <w:r w:rsidRPr="00E37CDE">
                    <w:rPr>
                      <w:color w:val="000000"/>
                      <w:sz w:val="22"/>
                      <w:szCs w:val="22"/>
                      <w:lang w:eastAsia="en-US"/>
                    </w:rPr>
                    <w:t>326,67</w:t>
                  </w:r>
                </w:p>
              </w:tc>
              <w:tc>
                <w:tcPr>
                  <w:tcW w:w="1000" w:type="dxa"/>
                  <w:tcBorders>
                    <w:top w:val="nil"/>
                    <w:left w:val="nil"/>
                    <w:bottom w:val="single" w:sz="4" w:space="0" w:color="auto"/>
                    <w:right w:val="single" w:sz="4" w:space="0" w:color="auto"/>
                  </w:tcBorders>
                  <w:vAlign w:val="center"/>
                  <w:hideMark/>
                </w:tcPr>
                <w:p w14:paraId="295DE943" w14:textId="77777777" w:rsidR="00E37CDE" w:rsidRPr="00E37CDE" w:rsidRDefault="00E37CDE" w:rsidP="00E37CDE">
                  <w:pPr>
                    <w:jc w:val="center"/>
                    <w:rPr>
                      <w:color w:val="000000"/>
                      <w:sz w:val="22"/>
                      <w:szCs w:val="22"/>
                      <w:lang w:eastAsia="en-US"/>
                    </w:rPr>
                  </w:pPr>
                  <w:r w:rsidRPr="00E37CDE">
                    <w:rPr>
                      <w:color w:val="000000"/>
                      <w:sz w:val="22"/>
                      <w:szCs w:val="22"/>
                      <w:lang w:eastAsia="en-US"/>
                    </w:rPr>
                    <w:t>310,22</w:t>
                  </w:r>
                </w:p>
              </w:tc>
              <w:tc>
                <w:tcPr>
                  <w:tcW w:w="1136" w:type="dxa"/>
                  <w:tcBorders>
                    <w:top w:val="nil"/>
                    <w:left w:val="nil"/>
                    <w:bottom w:val="single" w:sz="4" w:space="0" w:color="auto"/>
                    <w:right w:val="single" w:sz="4" w:space="0" w:color="auto"/>
                  </w:tcBorders>
                  <w:vAlign w:val="center"/>
                  <w:hideMark/>
                </w:tcPr>
                <w:p w14:paraId="12CA7B9F" w14:textId="77777777" w:rsidR="00E37CDE" w:rsidRPr="00E37CDE" w:rsidRDefault="00E37CDE" w:rsidP="00E37CDE">
                  <w:pPr>
                    <w:jc w:val="center"/>
                    <w:rPr>
                      <w:color w:val="000000"/>
                      <w:sz w:val="22"/>
                      <w:szCs w:val="22"/>
                      <w:lang w:eastAsia="en-US"/>
                    </w:rPr>
                  </w:pPr>
                  <w:r w:rsidRPr="00E37CDE">
                    <w:rPr>
                      <w:color w:val="000000"/>
                      <w:sz w:val="22"/>
                      <w:szCs w:val="22"/>
                      <w:lang w:eastAsia="en-US"/>
                    </w:rPr>
                    <w:t>28,65</w:t>
                  </w:r>
                </w:p>
              </w:tc>
              <w:tc>
                <w:tcPr>
                  <w:tcW w:w="1134" w:type="dxa"/>
                  <w:tcBorders>
                    <w:top w:val="nil"/>
                    <w:left w:val="nil"/>
                    <w:bottom w:val="single" w:sz="4" w:space="0" w:color="auto"/>
                    <w:right w:val="single" w:sz="4" w:space="0" w:color="auto"/>
                  </w:tcBorders>
                  <w:vAlign w:val="center"/>
                  <w:hideMark/>
                </w:tcPr>
                <w:p w14:paraId="7CF532CA" w14:textId="77777777" w:rsidR="00E37CDE" w:rsidRPr="00E37CDE" w:rsidRDefault="00E37CDE" w:rsidP="00E37CDE">
                  <w:pPr>
                    <w:jc w:val="center"/>
                    <w:rPr>
                      <w:sz w:val="22"/>
                      <w:szCs w:val="22"/>
                      <w:lang w:eastAsia="en-US"/>
                    </w:rPr>
                  </w:pPr>
                  <w:r w:rsidRPr="00E37CDE">
                    <w:rPr>
                      <w:sz w:val="22"/>
                      <w:szCs w:val="22"/>
                      <w:lang w:eastAsia="en-US"/>
                    </w:rPr>
                    <w:t>5 138,21</w:t>
                  </w:r>
                </w:p>
              </w:tc>
              <w:tc>
                <w:tcPr>
                  <w:tcW w:w="1272" w:type="dxa"/>
                  <w:tcBorders>
                    <w:top w:val="single" w:sz="4" w:space="0" w:color="auto"/>
                    <w:left w:val="single" w:sz="4" w:space="0" w:color="auto"/>
                    <w:bottom w:val="single" w:sz="4" w:space="0" w:color="auto"/>
                    <w:right w:val="single" w:sz="4" w:space="0" w:color="auto"/>
                  </w:tcBorders>
                  <w:hideMark/>
                </w:tcPr>
                <w:p w14:paraId="65AA59C7" w14:textId="77777777" w:rsidR="00E37CDE" w:rsidRPr="00E37CDE" w:rsidRDefault="00E37CDE" w:rsidP="00E37CDE">
                  <w:pPr>
                    <w:jc w:val="center"/>
                    <w:rPr>
                      <w:sz w:val="20"/>
                      <w:szCs w:val="20"/>
                      <w:lang w:eastAsia="en-US"/>
                    </w:rPr>
                  </w:pPr>
                  <w:r w:rsidRPr="00E37CDE">
                    <w:rPr>
                      <w:sz w:val="20"/>
                      <w:szCs w:val="20"/>
                      <w:lang w:eastAsia="en-US"/>
                    </w:rPr>
                    <w:t>х</w:t>
                  </w:r>
                </w:p>
              </w:tc>
              <w:tc>
                <w:tcPr>
                  <w:tcW w:w="993" w:type="dxa"/>
                  <w:tcBorders>
                    <w:top w:val="single" w:sz="4" w:space="0" w:color="auto"/>
                    <w:left w:val="single" w:sz="4" w:space="0" w:color="auto"/>
                    <w:bottom w:val="single" w:sz="4" w:space="0" w:color="auto"/>
                    <w:right w:val="single" w:sz="4" w:space="0" w:color="auto"/>
                  </w:tcBorders>
                  <w:hideMark/>
                </w:tcPr>
                <w:p w14:paraId="534324CC" w14:textId="77777777" w:rsidR="00E37CDE" w:rsidRPr="00E37CDE" w:rsidRDefault="00E37CDE" w:rsidP="00E37CDE">
                  <w:pPr>
                    <w:jc w:val="center"/>
                    <w:rPr>
                      <w:sz w:val="20"/>
                      <w:szCs w:val="20"/>
                      <w:lang w:eastAsia="en-US"/>
                    </w:rPr>
                  </w:pPr>
                  <w:r w:rsidRPr="00E37CDE">
                    <w:rPr>
                      <w:sz w:val="20"/>
                      <w:szCs w:val="20"/>
                      <w:lang w:eastAsia="en-US"/>
                    </w:rPr>
                    <w:t>х</w:t>
                  </w:r>
                </w:p>
              </w:tc>
            </w:tr>
          </w:tbl>
          <w:p w14:paraId="3A916E87" w14:textId="77777777" w:rsidR="00E37CDE" w:rsidRPr="00E37CDE" w:rsidRDefault="00E37CDE" w:rsidP="00E37CDE">
            <w:pPr>
              <w:autoSpaceDE w:val="0"/>
              <w:autoSpaceDN w:val="0"/>
              <w:adjustRightInd w:val="0"/>
              <w:ind w:firstLine="540"/>
              <w:jc w:val="right"/>
              <w:rPr>
                <w:sz w:val="20"/>
                <w:szCs w:val="20"/>
                <w:lang w:eastAsia="en-US"/>
              </w:rPr>
            </w:pPr>
          </w:p>
        </w:tc>
      </w:tr>
      <w:tr w:rsidR="00E37CDE" w:rsidRPr="00E37CDE" w14:paraId="49C91BF1" w14:textId="77777777" w:rsidTr="00002AEA">
        <w:trPr>
          <w:trHeight w:val="1069"/>
        </w:trPr>
        <w:tc>
          <w:tcPr>
            <w:tcW w:w="15480" w:type="dxa"/>
            <w:vAlign w:val="bottom"/>
          </w:tcPr>
          <w:p w14:paraId="47CD5D19" w14:textId="77777777" w:rsidR="00E37CDE" w:rsidRPr="00E37CDE" w:rsidRDefault="00E37CDE" w:rsidP="00E37CDE">
            <w:pPr>
              <w:ind w:firstLine="540"/>
              <w:jc w:val="both"/>
              <w:rPr>
                <w:sz w:val="28"/>
                <w:szCs w:val="28"/>
              </w:rPr>
            </w:pPr>
          </w:p>
          <w:p w14:paraId="2C796106" w14:textId="77777777" w:rsidR="00E37CDE" w:rsidRDefault="00E37CDE" w:rsidP="00E37CDE">
            <w:pPr>
              <w:ind w:firstLine="540"/>
              <w:jc w:val="both"/>
              <w:rPr>
                <w:sz w:val="28"/>
                <w:szCs w:val="28"/>
              </w:rPr>
            </w:pPr>
          </w:p>
          <w:p w14:paraId="5716A6AD" w14:textId="77777777" w:rsidR="00E37CDE" w:rsidRDefault="00E37CDE" w:rsidP="00E37CDE">
            <w:pPr>
              <w:ind w:firstLine="540"/>
              <w:jc w:val="both"/>
              <w:rPr>
                <w:sz w:val="28"/>
                <w:szCs w:val="28"/>
              </w:rPr>
            </w:pPr>
          </w:p>
          <w:p w14:paraId="2C311E89" w14:textId="77777777" w:rsidR="00E37CDE" w:rsidRDefault="00E37CDE" w:rsidP="00E37CDE">
            <w:pPr>
              <w:ind w:firstLine="540"/>
              <w:jc w:val="both"/>
              <w:rPr>
                <w:sz w:val="28"/>
                <w:szCs w:val="28"/>
              </w:rPr>
            </w:pPr>
          </w:p>
          <w:p w14:paraId="3EEE850C" w14:textId="77777777" w:rsidR="00E37CDE" w:rsidRPr="00E37CDE" w:rsidRDefault="00E37CDE" w:rsidP="00E37CDE">
            <w:pPr>
              <w:ind w:firstLine="540"/>
              <w:jc w:val="both"/>
              <w:rPr>
                <w:sz w:val="28"/>
                <w:szCs w:val="28"/>
              </w:rPr>
            </w:pPr>
          </w:p>
          <w:p w14:paraId="478BEDF5" w14:textId="77777777" w:rsidR="00E37CDE" w:rsidRPr="00E37CDE" w:rsidRDefault="00E37CDE" w:rsidP="00E37CDE">
            <w:pPr>
              <w:ind w:firstLine="540"/>
              <w:jc w:val="both"/>
              <w:rPr>
                <w:sz w:val="28"/>
                <w:szCs w:val="28"/>
              </w:rPr>
            </w:pPr>
            <w:r w:rsidRPr="00E37CDE">
              <w:rPr>
                <w:sz w:val="28"/>
                <w:szCs w:val="28"/>
              </w:rPr>
              <w:lastRenderedPageBreak/>
              <w:t>* Выделяется в целях реализации пункта 6 статьи 168 Налогового кодекса Российской Федерации (часть вторая).</w:t>
            </w:r>
          </w:p>
          <w:p w14:paraId="5E34B47B" w14:textId="77777777" w:rsidR="00E37CDE" w:rsidRPr="00E37CDE" w:rsidRDefault="00E37CDE" w:rsidP="00E37CDE">
            <w:pPr>
              <w:autoSpaceDE w:val="0"/>
              <w:autoSpaceDN w:val="0"/>
              <w:adjustRightInd w:val="0"/>
              <w:ind w:firstLine="540"/>
              <w:jc w:val="both"/>
              <w:rPr>
                <w:sz w:val="28"/>
                <w:szCs w:val="28"/>
              </w:rPr>
            </w:pPr>
            <w:r w:rsidRPr="00E37CDE">
              <w:rPr>
                <w:sz w:val="28"/>
                <w:szCs w:val="28"/>
              </w:rPr>
              <w:t xml:space="preserve">** Тариф на теплоноситель для </w:t>
            </w:r>
            <w:r w:rsidRPr="00E37CDE">
              <w:rPr>
                <w:bCs/>
                <w:color w:val="000000"/>
                <w:kern w:val="32"/>
                <w:sz w:val="28"/>
                <w:szCs w:val="28"/>
                <w:lang w:eastAsia="en-US"/>
              </w:rPr>
              <w:t>ООО «А-Энерго»</w:t>
            </w:r>
            <w:r w:rsidRPr="00E37CDE">
              <w:rPr>
                <w:sz w:val="28"/>
                <w:szCs w:val="28"/>
              </w:rPr>
              <w:t>, реализуемый на потребительском рынке</w:t>
            </w:r>
            <w:r w:rsidRPr="00E37CDE">
              <w:rPr>
                <w:lang w:eastAsia="en-US"/>
              </w:rPr>
              <w:t xml:space="preserve"> </w:t>
            </w:r>
            <w:r w:rsidRPr="00E37CDE">
              <w:rPr>
                <w:bCs/>
                <w:color w:val="000000"/>
                <w:kern w:val="32"/>
                <w:sz w:val="28"/>
                <w:szCs w:val="28"/>
                <w:lang w:eastAsia="en-US"/>
              </w:rPr>
              <w:t>г. Мариинска</w:t>
            </w:r>
            <w:r w:rsidRPr="00E37CDE">
              <w:rPr>
                <w:sz w:val="28"/>
                <w:szCs w:val="28"/>
              </w:rPr>
              <w:t xml:space="preserve">, установлен </w:t>
            </w:r>
            <w:hyperlink r:id="rId61" w:history="1">
              <w:r w:rsidRPr="00E37CDE">
                <w:rPr>
                  <w:sz w:val="28"/>
                  <w:szCs w:val="28"/>
                </w:rPr>
                <w:t>постановлением</w:t>
              </w:r>
            </w:hyperlink>
            <w:r w:rsidRPr="00E37CDE">
              <w:rPr>
                <w:sz w:val="28"/>
                <w:szCs w:val="28"/>
              </w:rPr>
              <w:t xml:space="preserve"> Региональной энергетической комиссии Кузбасса </w:t>
            </w:r>
            <w:r w:rsidRPr="00E37CDE">
              <w:rPr>
                <w:bCs/>
                <w:color w:val="000000"/>
                <w:kern w:val="32"/>
                <w:sz w:val="28"/>
                <w:szCs w:val="28"/>
                <w:lang w:eastAsia="en-US"/>
              </w:rPr>
              <w:t xml:space="preserve">от 03.10.2023 № 150 (в редакции постановлений РЭК Кузбасса от 14.12.2023 № 576, </w:t>
            </w:r>
            <w:r w:rsidRPr="00E37CDE">
              <w:rPr>
                <w:sz w:val="28"/>
                <w:szCs w:val="28"/>
              </w:rPr>
              <w:t>от «5».11.2024 № 321).</w:t>
            </w:r>
          </w:p>
          <w:p w14:paraId="26FCC2C7" w14:textId="77777777" w:rsidR="00E37CDE" w:rsidRPr="00E37CDE" w:rsidRDefault="00E37CDE" w:rsidP="00E37CDE">
            <w:pPr>
              <w:autoSpaceDE w:val="0"/>
              <w:autoSpaceDN w:val="0"/>
              <w:adjustRightInd w:val="0"/>
              <w:ind w:firstLine="540"/>
              <w:jc w:val="both"/>
              <w:rPr>
                <w:bCs/>
                <w:sz w:val="22"/>
                <w:szCs w:val="22"/>
              </w:rPr>
            </w:pPr>
            <w:r w:rsidRPr="00E37CDE">
              <w:rPr>
                <w:sz w:val="28"/>
                <w:szCs w:val="28"/>
              </w:rPr>
              <w:t>*** Тариф на</w:t>
            </w:r>
            <w:r w:rsidRPr="00E37CDE">
              <w:rPr>
                <w:lang w:eastAsia="en-US"/>
              </w:rPr>
              <w:t xml:space="preserve"> </w:t>
            </w:r>
            <w:r w:rsidRPr="00E37CDE">
              <w:rPr>
                <w:sz w:val="28"/>
                <w:szCs w:val="28"/>
              </w:rPr>
              <w:t xml:space="preserve">тепловую энергию для </w:t>
            </w:r>
            <w:r w:rsidRPr="00E37CDE">
              <w:rPr>
                <w:bCs/>
                <w:color w:val="000000"/>
                <w:kern w:val="32"/>
                <w:sz w:val="28"/>
                <w:szCs w:val="28"/>
                <w:lang w:eastAsia="en-US"/>
              </w:rPr>
              <w:t>ООО «А-Энерго», реализуемый на потребительском рынке г. Мариинска</w:t>
            </w:r>
            <w:r w:rsidRPr="00E37CDE">
              <w:rPr>
                <w:sz w:val="28"/>
                <w:szCs w:val="28"/>
              </w:rPr>
              <w:t xml:space="preserve">, установлен </w:t>
            </w:r>
            <w:hyperlink r:id="rId62" w:history="1">
              <w:r w:rsidRPr="00E37CDE">
                <w:rPr>
                  <w:sz w:val="28"/>
                  <w:szCs w:val="28"/>
                </w:rPr>
                <w:t>постановлением</w:t>
              </w:r>
            </w:hyperlink>
            <w:r w:rsidRPr="00E37CDE">
              <w:rPr>
                <w:sz w:val="28"/>
                <w:szCs w:val="28"/>
              </w:rPr>
              <w:t xml:space="preserve"> Региональной энергетической комиссии Кузбасса </w:t>
            </w:r>
            <w:r w:rsidRPr="00E37CDE">
              <w:rPr>
                <w:bCs/>
                <w:color w:val="000000"/>
                <w:kern w:val="32"/>
                <w:sz w:val="28"/>
                <w:szCs w:val="28"/>
                <w:lang w:eastAsia="en-US"/>
              </w:rPr>
              <w:t xml:space="preserve">от 03.10.2023 № 149 (в редакции постановлений РЭК Кузбасса от 14.12.2023 № 575, </w:t>
            </w:r>
            <w:r w:rsidRPr="00E37CDE">
              <w:rPr>
                <w:sz w:val="28"/>
                <w:szCs w:val="28"/>
              </w:rPr>
              <w:t>от «5».11.2024 № 320).</w:t>
            </w:r>
          </w:p>
        </w:tc>
      </w:tr>
    </w:tbl>
    <w:p w14:paraId="79015AC6" w14:textId="77777777" w:rsidR="00AA4078" w:rsidRDefault="00AA4078" w:rsidP="00F575E0">
      <w:pPr>
        <w:tabs>
          <w:tab w:val="left" w:pos="3686"/>
          <w:tab w:val="left" w:pos="9498"/>
        </w:tabs>
        <w:ind w:right="-144"/>
        <w:jc w:val="both"/>
      </w:pPr>
    </w:p>
    <w:bookmarkEnd w:id="1"/>
    <w:bookmarkEnd w:id="2"/>
    <w:bookmarkEnd w:id="3"/>
    <w:p w14:paraId="02F1B52D" w14:textId="77777777" w:rsidR="00793EA6" w:rsidRDefault="00793EA6" w:rsidP="00AA4078">
      <w:pPr>
        <w:tabs>
          <w:tab w:val="left" w:pos="3686"/>
          <w:tab w:val="left" w:pos="9498"/>
        </w:tabs>
        <w:ind w:right="-569" w:firstLine="11540"/>
      </w:pPr>
    </w:p>
    <w:sectPr w:rsidR="00793EA6" w:rsidSect="00E37CDE">
      <w:pgSz w:w="16838" w:h="11906" w:orient="landscape"/>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40DCF" w14:textId="77777777" w:rsidR="002D7093" w:rsidRDefault="002D7093" w:rsidP="00377397">
      <w:r>
        <w:separator/>
      </w:r>
    </w:p>
  </w:endnote>
  <w:endnote w:type="continuationSeparator" w:id="0">
    <w:p w14:paraId="4F0EB1A7" w14:textId="77777777" w:rsidR="002D7093" w:rsidRDefault="002D7093"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DL">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altName w:val="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76E91" w14:textId="77777777" w:rsidR="002C6510" w:rsidRDefault="002C6510" w:rsidP="001E3E26">
    <w:pPr>
      <w:pStyle w:val="ab"/>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0D19A9FD" w14:textId="77777777" w:rsidR="002C6510" w:rsidRDefault="002C6510" w:rsidP="00CC5F4D">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A5C76" w14:textId="77777777" w:rsidR="002C6510" w:rsidRDefault="002C6510" w:rsidP="00CC5F4D">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F1DB9" w14:textId="77777777" w:rsidR="002D7093" w:rsidRDefault="002D7093" w:rsidP="00377397">
      <w:r>
        <w:separator/>
      </w:r>
    </w:p>
  </w:footnote>
  <w:footnote w:type="continuationSeparator" w:id="0">
    <w:p w14:paraId="4A388374" w14:textId="77777777" w:rsidR="002D7093" w:rsidRDefault="002D7093"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41BFB" w14:textId="77777777" w:rsidR="00DF6DA8" w:rsidRDefault="00DF6DA8" w:rsidP="0079063D">
    <w:pPr>
      <w:pStyle w:val="a9"/>
      <w:jc w:val="center"/>
    </w:pPr>
    <w:r>
      <w:fldChar w:fldCharType="begin"/>
    </w:r>
    <w:r>
      <w:instrText>PAGE   \* MERGEFORMAT</w:instrText>
    </w:r>
    <w:r>
      <w:fldChar w:fldCharType="separate"/>
    </w:r>
    <w:r>
      <w:rPr>
        <w:noProof/>
      </w:rPr>
      <w:t>11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7C404" w14:textId="77777777" w:rsidR="002C6510" w:rsidRDefault="002C6510" w:rsidP="004255D5">
    <w:pPr>
      <w:pStyle w:val="a9"/>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2</w:t>
    </w:r>
    <w:r>
      <w:rPr>
        <w:rStyle w:val="af9"/>
      </w:rPr>
      <w:fldChar w:fldCharType="end"/>
    </w:r>
  </w:p>
  <w:p w14:paraId="3CA7BC7F" w14:textId="77777777" w:rsidR="002C6510" w:rsidRDefault="002C6510">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7866567"/>
      <w:docPartObj>
        <w:docPartGallery w:val="Page Numbers (Top of Page)"/>
        <w:docPartUnique/>
      </w:docPartObj>
    </w:sdtPr>
    <w:sdtContent>
      <w:p w14:paraId="6BCB148F" w14:textId="77777777" w:rsidR="002C6510" w:rsidRDefault="002C6510">
        <w:pPr>
          <w:pStyle w:val="a9"/>
          <w:jc w:val="center"/>
        </w:pPr>
        <w:r>
          <w:fldChar w:fldCharType="begin"/>
        </w:r>
        <w:r>
          <w:instrText>PAGE   \* MERGEFORMAT</w:instrText>
        </w:r>
        <w:r>
          <w:fldChar w:fldCharType="separate"/>
        </w:r>
        <w:r>
          <w:rPr>
            <w:noProof/>
          </w:rPr>
          <w:t>3</w:t>
        </w:r>
        <w:r>
          <w:fldChar w:fldCharType="end"/>
        </w:r>
      </w:p>
    </w:sdtContent>
  </w:sdt>
  <w:p w14:paraId="68E0953A" w14:textId="77777777" w:rsidR="002C6510" w:rsidRPr="00E53DE7" w:rsidRDefault="002C6510" w:rsidP="00E53DE7">
    <w:pPr>
      <w:pStyle w:val="a9"/>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727A4" w14:textId="77777777" w:rsidR="002C6510" w:rsidRDefault="002C6510">
    <w:pPr>
      <w:pStyle w:val="a9"/>
      <w:jc w:val="center"/>
    </w:pPr>
  </w:p>
  <w:p w14:paraId="37D8BD48" w14:textId="77777777" w:rsidR="002C6510" w:rsidRPr="00765B27" w:rsidRDefault="002C6510" w:rsidP="00765B27">
    <w:pPr>
      <w:pStyle w:val="a9"/>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8497794"/>
      <w:docPartObj>
        <w:docPartGallery w:val="Page Numbers (Top of Page)"/>
        <w:docPartUnique/>
      </w:docPartObj>
    </w:sdtPr>
    <w:sdtContent>
      <w:p w14:paraId="1954E6A8" w14:textId="77777777" w:rsidR="002C6510" w:rsidRDefault="002C6510">
        <w:pPr>
          <w:pStyle w:val="a9"/>
          <w:jc w:val="center"/>
        </w:pPr>
        <w:r>
          <w:fldChar w:fldCharType="begin"/>
        </w:r>
        <w:r>
          <w:instrText>PAGE   \* MERGEFORMAT</w:instrText>
        </w:r>
        <w:r>
          <w:fldChar w:fldCharType="separate"/>
        </w:r>
        <w:r>
          <w:rPr>
            <w:noProof/>
          </w:rPr>
          <w:t>47</w:t>
        </w:r>
        <w:r>
          <w:fldChar w:fldCharType="end"/>
        </w:r>
      </w:p>
    </w:sdtContent>
  </w:sdt>
  <w:p w14:paraId="69216ECE" w14:textId="77777777" w:rsidR="002C6510" w:rsidRDefault="002C6510">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3495302"/>
      <w:docPartObj>
        <w:docPartGallery w:val="Page Numbers (Top of Page)"/>
        <w:docPartUnique/>
      </w:docPartObj>
    </w:sdtPr>
    <w:sdtContent>
      <w:p w14:paraId="043A851A" w14:textId="77777777" w:rsidR="00F575E0" w:rsidRDefault="00F575E0">
        <w:pPr>
          <w:pStyle w:val="a9"/>
          <w:jc w:val="center"/>
        </w:pPr>
        <w:r>
          <w:fldChar w:fldCharType="begin"/>
        </w:r>
        <w:r>
          <w:instrText>PAGE   \* MERGEFORMAT</w:instrText>
        </w:r>
        <w:r>
          <w:fldChar w:fldCharType="separate"/>
        </w:r>
        <w:r>
          <w:rPr>
            <w:noProof/>
          </w:rPr>
          <w:t>48</w:t>
        </w:r>
        <w:r>
          <w:fldChar w:fldCharType="end"/>
        </w:r>
      </w:p>
    </w:sdtContent>
  </w:sdt>
  <w:p w14:paraId="5410D670" w14:textId="77777777" w:rsidR="00F575E0" w:rsidRDefault="00F575E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0"/>
    <w:lvl w:ilvl="0">
      <w:start w:val="1"/>
      <w:numFmt w:val="decimal"/>
      <w:lvlText w:val="2.%1."/>
      <w:lvlJc w:val="left"/>
      <w:rPr>
        <w:b w:val="0"/>
        <w:bCs w:val="0"/>
        <w:i w:val="0"/>
        <w:iCs w:val="0"/>
        <w:smallCaps w:val="0"/>
        <w:strike w:val="0"/>
        <w:color w:val="000000"/>
        <w:spacing w:val="0"/>
        <w:w w:val="100"/>
        <w:position w:val="0"/>
        <w:sz w:val="23"/>
        <w:szCs w:val="23"/>
        <w:u w:val="none"/>
      </w:rPr>
    </w:lvl>
    <w:lvl w:ilvl="1">
      <w:start w:val="1"/>
      <w:numFmt w:val="decimal"/>
      <w:lvlText w:val="2.%1."/>
      <w:lvlJc w:val="left"/>
      <w:rPr>
        <w:b w:val="0"/>
        <w:bCs w:val="0"/>
        <w:i w:val="0"/>
        <w:iCs w:val="0"/>
        <w:smallCaps w:val="0"/>
        <w:strike w:val="0"/>
        <w:color w:val="000000"/>
        <w:spacing w:val="0"/>
        <w:w w:val="100"/>
        <w:position w:val="0"/>
        <w:sz w:val="23"/>
        <w:szCs w:val="23"/>
        <w:u w:val="none"/>
      </w:rPr>
    </w:lvl>
    <w:lvl w:ilvl="2">
      <w:start w:val="1"/>
      <w:numFmt w:val="decimal"/>
      <w:lvlText w:val="2.%1."/>
      <w:lvlJc w:val="left"/>
      <w:rPr>
        <w:b w:val="0"/>
        <w:bCs w:val="0"/>
        <w:i w:val="0"/>
        <w:iCs w:val="0"/>
        <w:smallCaps w:val="0"/>
        <w:strike w:val="0"/>
        <w:color w:val="000000"/>
        <w:spacing w:val="0"/>
        <w:w w:val="100"/>
        <w:position w:val="0"/>
        <w:sz w:val="23"/>
        <w:szCs w:val="23"/>
        <w:u w:val="none"/>
      </w:rPr>
    </w:lvl>
    <w:lvl w:ilvl="3">
      <w:start w:val="1"/>
      <w:numFmt w:val="decimal"/>
      <w:lvlText w:val="2.%1."/>
      <w:lvlJc w:val="left"/>
      <w:rPr>
        <w:b w:val="0"/>
        <w:bCs w:val="0"/>
        <w:i w:val="0"/>
        <w:iCs w:val="0"/>
        <w:smallCaps w:val="0"/>
        <w:strike w:val="0"/>
        <w:color w:val="000000"/>
        <w:spacing w:val="0"/>
        <w:w w:val="100"/>
        <w:position w:val="0"/>
        <w:sz w:val="23"/>
        <w:szCs w:val="23"/>
        <w:u w:val="none"/>
      </w:rPr>
    </w:lvl>
    <w:lvl w:ilvl="4">
      <w:start w:val="1"/>
      <w:numFmt w:val="decimal"/>
      <w:lvlText w:val="2.%1."/>
      <w:lvlJc w:val="left"/>
      <w:rPr>
        <w:b w:val="0"/>
        <w:bCs w:val="0"/>
        <w:i w:val="0"/>
        <w:iCs w:val="0"/>
        <w:smallCaps w:val="0"/>
        <w:strike w:val="0"/>
        <w:color w:val="000000"/>
        <w:spacing w:val="0"/>
        <w:w w:val="100"/>
        <w:position w:val="0"/>
        <w:sz w:val="23"/>
        <w:szCs w:val="23"/>
        <w:u w:val="none"/>
      </w:rPr>
    </w:lvl>
    <w:lvl w:ilvl="5">
      <w:start w:val="1"/>
      <w:numFmt w:val="decimal"/>
      <w:lvlText w:val="2.%1."/>
      <w:lvlJc w:val="left"/>
      <w:rPr>
        <w:b w:val="0"/>
        <w:bCs w:val="0"/>
        <w:i w:val="0"/>
        <w:iCs w:val="0"/>
        <w:smallCaps w:val="0"/>
        <w:strike w:val="0"/>
        <w:color w:val="000000"/>
        <w:spacing w:val="0"/>
        <w:w w:val="100"/>
        <w:position w:val="0"/>
        <w:sz w:val="23"/>
        <w:szCs w:val="23"/>
        <w:u w:val="none"/>
      </w:rPr>
    </w:lvl>
    <w:lvl w:ilvl="6">
      <w:start w:val="1"/>
      <w:numFmt w:val="decimal"/>
      <w:lvlText w:val="2.%1."/>
      <w:lvlJc w:val="left"/>
      <w:rPr>
        <w:b w:val="0"/>
        <w:bCs w:val="0"/>
        <w:i w:val="0"/>
        <w:iCs w:val="0"/>
        <w:smallCaps w:val="0"/>
        <w:strike w:val="0"/>
        <w:color w:val="000000"/>
        <w:spacing w:val="0"/>
        <w:w w:val="100"/>
        <w:position w:val="0"/>
        <w:sz w:val="23"/>
        <w:szCs w:val="23"/>
        <w:u w:val="none"/>
      </w:rPr>
    </w:lvl>
    <w:lvl w:ilvl="7">
      <w:start w:val="1"/>
      <w:numFmt w:val="decimal"/>
      <w:lvlText w:val="2.%1."/>
      <w:lvlJc w:val="left"/>
      <w:rPr>
        <w:b w:val="0"/>
        <w:bCs w:val="0"/>
        <w:i w:val="0"/>
        <w:iCs w:val="0"/>
        <w:smallCaps w:val="0"/>
        <w:strike w:val="0"/>
        <w:color w:val="000000"/>
        <w:spacing w:val="0"/>
        <w:w w:val="100"/>
        <w:position w:val="0"/>
        <w:sz w:val="23"/>
        <w:szCs w:val="23"/>
        <w:u w:val="none"/>
      </w:rPr>
    </w:lvl>
    <w:lvl w:ilvl="8">
      <w:start w:val="1"/>
      <w:numFmt w:val="decimal"/>
      <w:lvlText w:val="2.%1."/>
      <w:lvlJc w:val="left"/>
      <w:rPr>
        <w:b w:val="0"/>
        <w:bCs w:val="0"/>
        <w:i w:val="0"/>
        <w:iCs w:val="0"/>
        <w:smallCaps w:val="0"/>
        <w:strike w:val="0"/>
        <w:color w:val="000000"/>
        <w:spacing w:val="0"/>
        <w:w w:val="100"/>
        <w:position w:val="0"/>
        <w:sz w:val="23"/>
        <w:szCs w:val="23"/>
        <w:u w:val="none"/>
      </w:rPr>
    </w:lvl>
  </w:abstractNum>
  <w:abstractNum w:abstractNumId="4"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5"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6" w15:restartNumberingAfterBreak="0">
    <w:nsid w:val="0012703D"/>
    <w:multiLevelType w:val="hybridMultilevel"/>
    <w:tmpl w:val="5106AE9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8" w15:restartNumberingAfterBreak="0">
    <w:nsid w:val="0088079F"/>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0C35FD7"/>
    <w:multiLevelType w:val="hybridMultilevel"/>
    <w:tmpl w:val="1E4EF12A"/>
    <w:lvl w:ilvl="0" w:tplc="201AFAE6">
      <w:start w:val="1"/>
      <w:numFmt w:val="decimal"/>
      <w:lvlText w:val="%1)"/>
      <w:lvlJc w:val="left"/>
      <w:pPr>
        <w:ind w:left="178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15:restartNumberingAfterBreak="0">
    <w:nsid w:val="01542AE9"/>
    <w:multiLevelType w:val="multilevel"/>
    <w:tmpl w:val="BE5A0DE8"/>
    <w:lvl w:ilvl="0">
      <w:start w:val="2"/>
      <w:numFmt w:val="decimal"/>
      <w:lvlText w:val="%1"/>
      <w:lvlJc w:val="left"/>
      <w:pPr>
        <w:ind w:left="600" w:hanging="600"/>
      </w:pPr>
      <w:rPr>
        <w:rFonts w:hint="default"/>
        <w:b/>
        <w:i/>
      </w:rPr>
    </w:lvl>
    <w:lvl w:ilvl="1">
      <w:start w:val="5"/>
      <w:numFmt w:val="decimal"/>
      <w:lvlText w:val="%1.%2"/>
      <w:lvlJc w:val="left"/>
      <w:pPr>
        <w:ind w:left="600" w:hanging="60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11" w15:restartNumberingAfterBreak="0">
    <w:nsid w:val="01AB3BA6"/>
    <w:multiLevelType w:val="hybridMultilevel"/>
    <w:tmpl w:val="D13EC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1DC7F5D"/>
    <w:multiLevelType w:val="hybridMultilevel"/>
    <w:tmpl w:val="E1FC1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23E2679"/>
    <w:multiLevelType w:val="hybridMultilevel"/>
    <w:tmpl w:val="D090A9DE"/>
    <w:lvl w:ilvl="0" w:tplc="34E0DD1A">
      <w:start w:val="3"/>
      <w:numFmt w:val="decimal"/>
      <w:lvlText w:val="%1."/>
      <w:lvlJc w:val="left"/>
      <w:pPr>
        <w:ind w:left="1070"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4" w15:restartNumberingAfterBreak="0">
    <w:nsid w:val="0240095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2923F1D"/>
    <w:multiLevelType w:val="multilevel"/>
    <w:tmpl w:val="2138DE24"/>
    <w:lvl w:ilvl="0">
      <w:start w:val="1"/>
      <w:numFmt w:val="decimal"/>
      <w:lvlText w:val="%1."/>
      <w:lvlJc w:val="left"/>
      <w:pPr>
        <w:ind w:left="720" w:hanging="360"/>
      </w:pPr>
      <w:rPr>
        <w:b/>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02C438AE"/>
    <w:multiLevelType w:val="multilevel"/>
    <w:tmpl w:val="ACE0A922"/>
    <w:lvl w:ilvl="0">
      <w:start w:val="5"/>
      <w:numFmt w:val="decimal"/>
      <w:lvlText w:val="%1."/>
      <w:lvlJc w:val="left"/>
      <w:pPr>
        <w:ind w:left="644" w:hanging="360"/>
      </w:pPr>
      <w:rPr>
        <w:rFonts w:hint="default"/>
        <w:b/>
        <w:bCs w:val="0"/>
      </w:rPr>
    </w:lvl>
    <w:lvl w:ilvl="1">
      <w:start w:val="9"/>
      <w:numFmt w:val="decimal"/>
      <w:isLgl/>
      <w:lvlText w:val="%1.%2."/>
      <w:lvlJc w:val="left"/>
      <w:pPr>
        <w:ind w:left="2228" w:hanging="810"/>
      </w:pPr>
      <w:rPr>
        <w:rFonts w:hint="default"/>
      </w:rPr>
    </w:lvl>
    <w:lvl w:ilvl="2">
      <w:start w:val="1"/>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7" w15:restartNumberingAfterBreak="0">
    <w:nsid w:val="031E5557"/>
    <w:multiLevelType w:val="hybridMultilevel"/>
    <w:tmpl w:val="51488D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03BB3F7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0" w15:restartNumberingAfterBreak="0">
    <w:nsid w:val="03DB1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49C7C61"/>
    <w:multiLevelType w:val="hybridMultilevel"/>
    <w:tmpl w:val="3B42C994"/>
    <w:lvl w:ilvl="0" w:tplc="2F66D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04DB00EA"/>
    <w:multiLevelType w:val="hybridMultilevel"/>
    <w:tmpl w:val="C7883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4DF095A"/>
    <w:multiLevelType w:val="multilevel"/>
    <w:tmpl w:val="DE0AC4D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05886313"/>
    <w:multiLevelType w:val="hybridMultilevel"/>
    <w:tmpl w:val="ACDAD1FE"/>
    <w:lvl w:ilvl="0" w:tplc="8C703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05C74AFC"/>
    <w:multiLevelType w:val="multilevel"/>
    <w:tmpl w:val="AE6E1E06"/>
    <w:lvl w:ilvl="0">
      <w:start w:val="6"/>
      <w:numFmt w:val="decimal"/>
      <w:lvlText w:val="%1."/>
      <w:lvlJc w:val="left"/>
      <w:pPr>
        <w:ind w:left="644" w:hanging="360"/>
      </w:pPr>
      <w:rPr>
        <w:rFonts w:hint="default"/>
        <w:b/>
        <w:bCs w:val="0"/>
      </w:rPr>
    </w:lvl>
    <w:lvl w:ilvl="1">
      <w:start w:val="6"/>
      <w:numFmt w:val="decimal"/>
      <w:lvlText w:val="%2.2"/>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6" w15:restartNumberingAfterBreak="0">
    <w:nsid w:val="067F75B8"/>
    <w:multiLevelType w:val="hybridMultilevel"/>
    <w:tmpl w:val="2D7C74F6"/>
    <w:lvl w:ilvl="0" w:tplc="BC4EA2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07433A3E"/>
    <w:multiLevelType w:val="hybridMultilevel"/>
    <w:tmpl w:val="6636B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7BE4774"/>
    <w:multiLevelType w:val="hybridMultilevel"/>
    <w:tmpl w:val="230CE282"/>
    <w:lvl w:ilvl="0" w:tplc="BB2C3C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07D65CB9"/>
    <w:multiLevelType w:val="hybridMultilevel"/>
    <w:tmpl w:val="208E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08A9699E"/>
    <w:multiLevelType w:val="multilevel"/>
    <w:tmpl w:val="508C9700"/>
    <w:lvl w:ilvl="0">
      <w:start w:val="1"/>
      <w:numFmt w:val="decimal"/>
      <w:lvlText w:val="%1."/>
      <w:lvlJc w:val="left"/>
      <w:pPr>
        <w:ind w:left="1637" w:hanging="360"/>
      </w:pPr>
      <w:rPr>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2" w15:restartNumberingAfterBreak="0">
    <w:nsid w:val="09774C8C"/>
    <w:multiLevelType w:val="hybridMultilevel"/>
    <w:tmpl w:val="A0487DC4"/>
    <w:lvl w:ilvl="0" w:tplc="BE30AD8E">
      <w:start w:val="2023"/>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0A051C40"/>
    <w:multiLevelType w:val="hybridMultilevel"/>
    <w:tmpl w:val="135062B6"/>
    <w:lvl w:ilvl="0" w:tplc="4146958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0B6127E5"/>
    <w:multiLevelType w:val="hybridMultilevel"/>
    <w:tmpl w:val="5388E17C"/>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0BF4448D"/>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0C5C5F05"/>
    <w:multiLevelType w:val="hybridMultilevel"/>
    <w:tmpl w:val="E7C02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0C9A2F4C"/>
    <w:multiLevelType w:val="hybridMultilevel"/>
    <w:tmpl w:val="62D63AC4"/>
    <w:lvl w:ilvl="0" w:tplc="BC9E976C">
      <w:start w:val="1"/>
      <w:numFmt w:val="decimal"/>
      <w:lvlText w:val="Таблица %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0CD8740F"/>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0CED1EA7"/>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0D1877B6"/>
    <w:multiLevelType w:val="multilevel"/>
    <w:tmpl w:val="89B437F2"/>
    <w:lvl w:ilvl="0">
      <w:start w:val="5"/>
      <w:numFmt w:val="decimal"/>
      <w:lvlText w:val="%1."/>
      <w:lvlJc w:val="left"/>
      <w:pPr>
        <w:ind w:left="1069" w:hanging="360"/>
      </w:pPr>
      <w:rPr>
        <w:rFonts w:hint="default"/>
      </w:rPr>
    </w:lvl>
    <w:lvl w:ilvl="1">
      <w:start w:val="5"/>
      <w:numFmt w:val="decimal"/>
      <w:isLgl/>
      <w:lvlText w:val="%1.%2"/>
      <w:lvlJc w:val="left"/>
      <w:pPr>
        <w:ind w:left="1141" w:hanging="43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2" w15:restartNumberingAfterBreak="0">
    <w:nsid w:val="0D313AA9"/>
    <w:multiLevelType w:val="hybridMultilevel"/>
    <w:tmpl w:val="DF2C59F0"/>
    <w:lvl w:ilvl="0" w:tplc="52F04CEE">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3" w15:restartNumberingAfterBreak="0">
    <w:nsid w:val="0D74521A"/>
    <w:multiLevelType w:val="hybridMultilevel"/>
    <w:tmpl w:val="A5B4705A"/>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4" w15:restartNumberingAfterBreak="0">
    <w:nsid w:val="0DA2313B"/>
    <w:multiLevelType w:val="hybridMultilevel"/>
    <w:tmpl w:val="7A28C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0E160166"/>
    <w:multiLevelType w:val="multilevel"/>
    <w:tmpl w:val="96D2A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E1F6BCD"/>
    <w:multiLevelType w:val="hybridMultilevel"/>
    <w:tmpl w:val="B18CFE88"/>
    <w:lvl w:ilvl="0" w:tplc="62B6528C">
      <w:start w:val="1"/>
      <w:numFmt w:val="decimal"/>
      <w:lvlText w:val="Таблица %1."/>
      <w:lvlJc w:val="left"/>
      <w:pPr>
        <w:ind w:left="15103"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0E3D6622"/>
    <w:multiLevelType w:val="hybridMultilevel"/>
    <w:tmpl w:val="ACDAD1FE"/>
    <w:lvl w:ilvl="0" w:tplc="8C703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0E4934CC"/>
    <w:multiLevelType w:val="hybridMultilevel"/>
    <w:tmpl w:val="EFFAF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0E8E234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0F556674"/>
    <w:multiLevelType w:val="hybridMultilevel"/>
    <w:tmpl w:val="ACDAD1F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2" w15:restartNumberingAfterBreak="0">
    <w:nsid w:val="0FFF4D3D"/>
    <w:multiLevelType w:val="hybridMultilevel"/>
    <w:tmpl w:val="5212CE26"/>
    <w:lvl w:ilvl="0" w:tplc="42E46F64">
      <w:start w:val="1"/>
      <w:numFmt w:val="decimal"/>
      <w:lvlText w:val="%1."/>
      <w:lvlJc w:val="left"/>
      <w:pPr>
        <w:tabs>
          <w:tab w:val="num" w:pos="720"/>
        </w:tabs>
        <w:ind w:left="0" w:firstLine="360"/>
      </w:pPr>
      <w:rPr>
        <w:rFonts w:ascii="Times New Roman" w:hAnsi="Times New Roman" w:cs="Times New Roman" w:hint="default"/>
        <w:b w:val="0"/>
        <w:i w:val="0"/>
        <w:sz w:val="28"/>
      </w:rPr>
    </w:lvl>
    <w:lvl w:ilvl="1" w:tplc="A1CC90D6">
      <w:start w:val="3"/>
      <w:numFmt w:val="decimal"/>
      <w:lvlText w:val="%2."/>
      <w:lvlJc w:val="left"/>
      <w:pPr>
        <w:tabs>
          <w:tab w:val="num" w:pos="717"/>
        </w:tabs>
        <w:ind w:left="0" w:firstLine="357"/>
      </w:pPr>
      <w:rPr>
        <w:rFonts w:ascii="Times New Roman" w:hAnsi="Times New Roman" w:cs="Times New Roman" w:hint="default"/>
        <w:b w:val="0"/>
        <w:i w:val="0"/>
        <w:sz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15:restartNumberingAfterBreak="0">
    <w:nsid w:val="10DC7282"/>
    <w:multiLevelType w:val="hybridMultilevel"/>
    <w:tmpl w:val="5E72CAF6"/>
    <w:lvl w:ilvl="0" w:tplc="C26EA98E">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10E72156"/>
    <w:multiLevelType w:val="hybridMultilevel"/>
    <w:tmpl w:val="296EA7F8"/>
    <w:lvl w:ilvl="0" w:tplc="7602B21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56" w15:restartNumberingAfterBreak="0">
    <w:nsid w:val="11F75576"/>
    <w:multiLevelType w:val="hybridMultilevel"/>
    <w:tmpl w:val="C60C2F88"/>
    <w:lvl w:ilvl="0" w:tplc="EB467B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12515EA5"/>
    <w:multiLevelType w:val="hybridMultilevel"/>
    <w:tmpl w:val="79E6F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13C516DC"/>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140951CB"/>
    <w:multiLevelType w:val="hybridMultilevel"/>
    <w:tmpl w:val="EADEEA54"/>
    <w:lvl w:ilvl="0" w:tplc="2FAAE850">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15:restartNumberingAfterBreak="0">
    <w:nsid w:val="143449C5"/>
    <w:multiLevelType w:val="multilevel"/>
    <w:tmpl w:val="AF003FE6"/>
    <w:lvl w:ilvl="0">
      <w:start w:val="4"/>
      <w:numFmt w:val="decimal"/>
      <w:lvlText w:val="%1."/>
      <w:lvlJc w:val="left"/>
      <w:pPr>
        <w:ind w:left="810" w:hanging="810"/>
      </w:pPr>
      <w:rPr>
        <w:rFonts w:hint="default"/>
      </w:rPr>
    </w:lvl>
    <w:lvl w:ilvl="1">
      <w:start w:val="2"/>
      <w:numFmt w:val="decimal"/>
      <w:lvlText w:val="%1.%2."/>
      <w:lvlJc w:val="left"/>
      <w:pPr>
        <w:ind w:left="1170" w:hanging="810"/>
      </w:pPr>
      <w:rPr>
        <w:rFonts w:hint="default"/>
      </w:rPr>
    </w:lvl>
    <w:lvl w:ilvl="2">
      <w:start w:val="10"/>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1" w15:restartNumberingAfterBreak="0">
    <w:nsid w:val="15035993"/>
    <w:multiLevelType w:val="multilevel"/>
    <w:tmpl w:val="20C46266"/>
    <w:lvl w:ilvl="0">
      <w:start w:val="1"/>
      <w:numFmt w:val="decimal"/>
      <w:lvlText w:val="%1."/>
      <w:lvlJc w:val="left"/>
      <w:pPr>
        <w:ind w:left="644" w:hanging="360"/>
      </w:pPr>
      <w:rPr>
        <w:rFonts w:hint="default"/>
      </w:rPr>
    </w:lvl>
    <w:lvl w:ilvl="1">
      <w:start w:val="1"/>
      <w:numFmt w:val="decimal"/>
      <w:isLgl/>
      <w:lvlText w:val="%1.%2"/>
      <w:lvlJc w:val="left"/>
      <w:pPr>
        <w:ind w:left="1005" w:hanging="465"/>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2132" w:hanging="108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3004" w:hanging="144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876" w:hanging="1800"/>
      </w:pPr>
      <w:rPr>
        <w:rFonts w:hint="default"/>
      </w:rPr>
    </w:lvl>
    <w:lvl w:ilvl="8">
      <w:start w:val="1"/>
      <w:numFmt w:val="decimal"/>
      <w:isLgl/>
      <w:lvlText w:val="%1.%2.%3.%4.%5.%6.%7.%8.%9"/>
      <w:lvlJc w:val="left"/>
      <w:pPr>
        <w:ind w:left="4492" w:hanging="2160"/>
      </w:pPr>
      <w:rPr>
        <w:rFonts w:hint="default"/>
      </w:rPr>
    </w:lvl>
  </w:abstractNum>
  <w:abstractNum w:abstractNumId="62" w15:restartNumberingAfterBreak="0">
    <w:nsid w:val="15046372"/>
    <w:multiLevelType w:val="hybridMultilevel"/>
    <w:tmpl w:val="22C4FA74"/>
    <w:lvl w:ilvl="0" w:tplc="FFFFFFFF">
      <w:start w:val="1"/>
      <w:numFmt w:val="decimal"/>
      <w:lvlText w:val="Таблица %1."/>
      <w:lvlJc w:val="left"/>
      <w:pPr>
        <w:ind w:left="1429" w:hanging="360"/>
      </w:pPr>
      <w:rPr>
        <w:rFonts w:hint="default"/>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3" w15:restartNumberingAfterBreak="0">
    <w:nsid w:val="153559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157B533F"/>
    <w:multiLevelType w:val="multilevel"/>
    <w:tmpl w:val="0C5C83D2"/>
    <w:lvl w:ilvl="0">
      <w:start w:val="6"/>
      <w:numFmt w:val="decimal"/>
      <w:lvlText w:val="%1."/>
      <w:lvlJc w:val="left"/>
      <w:pPr>
        <w:ind w:left="644" w:hanging="360"/>
      </w:pPr>
      <w:rPr>
        <w:rFonts w:hint="default"/>
        <w:b/>
        <w:bCs w:val="0"/>
      </w:rPr>
    </w:lvl>
    <w:lvl w:ilvl="1">
      <w:start w:val="6"/>
      <w:numFmt w:val="decimal"/>
      <w:lvlText w:val="%2.3"/>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65" w15:restartNumberingAfterBreak="0">
    <w:nsid w:val="15CC5FA2"/>
    <w:multiLevelType w:val="hybridMultilevel"/>
    <w:tmpl w:val="45867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161C6278"/>
    <w:multiLevelType w:val="hybridMultilevel"/>
    <w:tmpl w:val="6636B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164A4F9F"/>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165F67BA"/>
    <w:multiLevelType w:val="multilevel"/>
    <w:tmpl w:val="CC101DEE"/>
    <w:lvl w:ilvl="0">
      <w:start w:val="7"/>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69" w15:restartNumberingAfterBreak="0">
    <w:nsid w:val="168D4B59"/>
    <w:multiLevelType w:val="multilevel"/>
    <w:tmpl w:val="3A30CA40"/>
    <w:lvl w:ilvl="0">
      <w:start w:val="1"/>
      <w:numFmt w:val="decimal"/>
      <w:lvlText w:val="%1."/>
      <w:lvlJc w:val="left"/>
      <w:pPr>
        <w:ind w:left="360" w:hanging="360"/>
      </w:pPr>
      <w:rPr>
        <w:b/>
        <w:bCs/>
        <w:sz w:val="28"/>
        <w:szCs w:val="28"/>
      </w:rPr>
    </w:lvl>
    <w:lvl w:ilvl="1">
      <w:start w:val="3"/>
      <w:numFmt w:val="decimal"/>
      <w:isLgl/>
      <w:lvlText w:val="%1.%2"/>
      <w:lvlJc w:val="left"/>
      <w:pPr>
        <w:ind w:left="999" w:hanging="64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70" w15:restartNumberingAfterBreak="0">
    <w:nsid w:val="16F84E22"/>
    <w:multiLevelType w:val="multilevel"/>
    <w:tmpl w:val="63C629C6"/>
    <w:lvl w:ilvl="0">
      <w:start w:val="3"/>
      <w:numFmt w:val="decimal"/>
      <w:lvlText w:val="%1"/>
      <w:lvlJc w:val="left"/>
      <w:pPr>
        <w:ind w:left="570" w:hanging="57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1" w15:restartNumberingAfterBreak="0">
    <w:nsid w:val="17927CD5"/>
    <w:multiLevelType w:val="multilevel"/>
    <w:tmpl w:val="0E6203A0"/>
    <w:lvl w:ilvl="0">
      <w:start w:val="1"/>
      <w:numFmt w:val="decimal"/>
      <w:lvlText w:val="%1."/>
      <w:lvlJc w:val="left"/>
      <w:pPr>
        <w:ind w:left="720" w:hanging="360"/>
      </w:pPr>
    </w:lvl>
    <w:lvl w:ilvl="1">
      <w:start w:val="1"/>
      <w:numFmt w:val="decimal"/>
      <w:isLgl/>
      <w:lvlText w:val="%1.%2."/>
      <w:lvlJc w:val="left"/>
      <w:pPr>
        <w:ind w:left="1434"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284" w:hanging="180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5352" w:hanging="2160"/>
      </w:pPr>
      <w:rPr>
        <w:rFonts w:hint="default"/>
      </w:rPr>
    </w:lvl>
  </w:abstractNum>
  <w:abstractNum w:abstractNumId="72" w15:restartNumberingAfterBreak="0">
    <w:nsid w:val="18191A4D"/>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18BD4BE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18E25893"/>
    <w:multiLevelType w:val="hybridMultilevel"/>
    <w:tmpl w:val="59547AF2"/>
    <w:lvl w:ilvl="0" w:tplc="084458AC">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19F86222"/>
    <w:multiLevelType w:val="hybridMultilevel"/>
    <w:tmpl w:val="2454FDDC"/>
    <w:lvl w:ilvl="0" w:tplc="278455FC">
      <w:start w:val="10"/>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1A991246"/>
    <w:multiLevelType w:val="hybridMultilevel"/>
    <w:tmpl w:val="DB1200EC"/>
    <w:lvl w:ilvl="0" w:tplc="64243140">
      <w:start w:val="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8" w15:restartNumberingAfterBreak="0">
    <w:nsid w:val="1ADB77E7"/>
    <w:multiLevelType w:val="hybridMultilevel"/>
    <w:tmpl w:val="CA0CD980"/>
    <w:lvl w:ilvl="0" w:tplc="07549BF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15:restartNumberingAfterBreak="0">
    <w:nsid w:val="1B303FCF"/>
    <w:multiLevelType w:val="hybridMultilevel"/>
    <w:tmpl w:val="E1EA8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1BB22573"/>
    <w:multiLevelType w:val="hybridMultilevel"/>
    <w:tmpl w:val="A8208516"/>
    <w:lvl w:ilvl="0" w:tplc="A6EE8A1C">
      <w:start w:val="1"/>
      <w:numFmt w:val="decimal"/>
      <w:lvlText w:val="4.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1BD32124"/>
    <w:multiLevelType w:val="hybridMultilevel"/>
    <w:tmpl w:val="EDD22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1CAD48F0"/>
    <w:multiLevelType w:val="hybridMultilevel"/>
    <w:tmpl w:val="54526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1CC57B4B"/>
    <w:multiLevelType w:val="hybridMultilevel"/>
    <w:tmpl w:val="8604C150"/>
    <w:lvl w:ilvl="0" w:tplc="8F98402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1E3E70BA"/>
    <w:multiLevelType w:val="hybridMultilevel"/>
    <w:tmpl w:val="1E088DFC"/>
    <w:lvl w:ilvl="0" w:tplc="05E0DC4E">
      <w:start w:val="6"/>
      <w:numFmt w:val="decimal"/>
      <w:lvlText w:val="%1"/>
      <w:lvlJc w:val="left"/>
      <w:pPr>
        <w:ind w:left="1080" w:hanging="360"/>
      </w:pPr>
      <w:rPr>
        <w:rFonts w:ascii="Calibri" w:eastAsia="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5" w15:restartNumberingAfterBreak="0">
    <w:nsid w:val="1EC367ED"/>
    <w:multiLevelType w:val="multilevel"/>
    <w:tmpl w:val="200CE4B0"/>
    <w:lvl w:ilvl="0">
      <w:start w:val="1"/>
      <w:numFmt w:val="decimal"/>
      <w:lvlText w:val="%1."/>
      <w:lvlJc w:val="left"/>
      <w:pPr>
        <w:ind w:left="502" w:hanging="360"/>
      </w:pPr>
      <w:rPr>
        <w:sz w:val="28"/>
        <w:szCs w:val="28"/>
      </w:rPr>
    </w:lvl>
    <w:lvl w:ilvl="1">
      <w:start w:val="3"/>
      <w:numFmt w:val="decimal"/>
      <w:isLgl/>
      <w:lvlText w:val="%1.%2"/>
      <w:lvlJc w:val="left"/>
      <w:pPr>
        <w:ind w:left="780" w:hanging="420"/>
      </w:pPr>
    </w:lvl>
    <w:lvl w:ilvl="2">
      <w:start w:val="1"/>
      <w:numFmt w:val="decimal"/>
      <w:isLgl/>
      <w:lvlText w:val="%1.%2.%3"/>
      <w:lvlJc w:val="left"/>
      <w:pPr>
        <w:ind w:left="1298" w:hanging="720"/>
      </w:pPr>
    </w:lvl>
    <w:lvl w:ilvl="3">
      <w:start w:val="1"/>
      <w:numFmt w:val="decimal"/>
      <w:isLgl/>
      <w:lvlText w:val="%1.%2.%3.%4"/>
      <w:lvlJc w:val="left"/>
      <w:pPr>
        <w:ind w:left="1516" w:hanging="720"/>
      </w:pPr>
    </w:lvl>
    <w:lvl w:ilvl="4">
      <w:start w:val="1"/>
      <w:numFmt w:val="decimal"/>
      <w:isLgl/>
      <w:lvlText w:val="%1.%2.%3.%4.%5"/>
      <w:lvlJc w:val="left"/>
      <w:pPr>
        <w:ind w:left="2094" w:hanging="1080"/>
      </w:pPr>
    </w:lvl>
    <w:lvl w:ilvl="5">
      <w:start w:val="1"/>
      <w:numFmt w:val="decimal"/>
      <w:isLgl/>
      <w:lvlText w:val="%1.%2.%3.%4.%5.%6"/>
      <w:lvlJc w:val="left"/>
      <w:pPr>
        <w:ind w:left="2312" w:hanging="1080"/>
      </w:pPr>
    </w:lvl>
    <w:lvl w:ilvl="6">
      <w:start w:val="1"/>
      <w:numFmt w:val="decimal"/>
      <w:isLgl/>
      <w:lvlText w:val="%1.%2.%3.%4.%5.%6.%7"/>
      <w:lvlJc w:val="left"/>
      <w:pPr>
        <w:ind w:left="2890" w:hanging="1440"/>
      </w:pPr>
    </w:lvl>
    <w:lvl w:ilvl="7">
      <w:start w:val="1"/>
      <w:numFmt w:val="decimal"/>
      <w:isLgl/>
      <w:lvlText w:val="%1.%2.%3.%4.%5.%6.%7.%8"/>
      <w:lvlJc w:val="left"/>
      <w:pPr>
        <w:ind w:left="3108" w:hanging="1440"/>
      </w:pPr>
    </w:lvl>
    <w:lvl w:ilvl="8">
      <w:start w:val="1"/>
      <w:numFmt w:val="decimal"/>
      <w:isLgl/>
      <w:lvlText w:val="%1.%2.%3.%4.%5.%6.%7.%8.%9"/>
      <w:lvlJc w:val="left"/>
      <w:pPr>
        <w:ind w:left="3686" w:hanging="1800"/>
      </w:pPr>
    </w:lvl>
  </w:abstractNum>
  <w:abstractNum w:abstractNumId="86"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87" w15:restartNumberingAfterBreak="0">
    <w:nsid w:val="1F692BC1"/>
    <w:multiLevelType w:val="hybridMultilevel"/>
    <w:tmpl w:val="ACB0495E"/>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1FC335AA"/>
    <w:multiLevelType w:val="hybridMultilevel"/>
    <w:tmpl w:val="85A2346E"/>
    <w:lvl w:ilvl="0" w:tplc="B818FD6A">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9" w15:restartNumberingAfterBreak="0">
    <w:nsid w:val="204C3CA3"/>
    <w:multiLevelType w:val="multilevel"/>
    <w:tmpl w:val="E5E4D7E6"/>
    <w:lvl w:ilvl="0">
      <w:start w:val="5"/>
      <w:numFmt w:val="decimal"/>
      <w:lvlText w:val="%1."/>
      <w:lvlJc w:val="left"/>
      <w:pPr>
        <w:ind w:left="644" w:hanging="360"/>
      </w:pPr>
      <w:rPr>
        <w:rFonts w:hint="default"/>
        <w:b/>
        <w:bCs w:val="0"/>
      </w:rPr>
    </w:lvl>
    <w:lvl w:ilvl="1">
      <w:start w:val="5"/>
      <w:numFmt w:val="decimal"/>
      <w:lvlText w:val="%2.2"/>
      <w:lvlJc w:val="left"/>
      <w:pPr>
        <w:ind w:left="2228" w:hanging="810"/>
      </w:pPr>
      <w:rPr>
        <w:rFonts w:hint="default"/>
      </w:rPr>
    </w:lvl>
    <w:lvl w:ilvl="2">
      <w:start w:val="5"/>
      <w:numFmt w:val="decimal"/>
      <w:lvlText w:val="%3.9.2."/>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90" w15:restartNumberingAfterBreak="0">
    <w:nsid w:val="204F283B"/>
    <w:multiLevelType w:val="multilevel"/>
    <w:tmpl w:val="8894FD22"/>
    <w:lvl w:ilvl="0">
      <w:start w:val="1"/>
      <w:numFmt w:val="decimal"/>
      <w:lvlText w:val="%1."/>
      <w:lvlJc w:val="left"/>
      <w:pPr>
        <w:ind w:left="1778" w:hanging="360"/>
      </w:p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91" w15:restartNumberingAfterBreak="0">
    <w:nsid w:val="20602E2C"/>
    <w:multiLevelType w:val="hybridMultilevel"/>
    <w:tmpl w:val="55F61DD8"/>
    <w:lvl w:ilvl="0" w:tplc="71B0075A">
      <w:start w:val="25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20DE0D55"/>
    <w:multiLevelType w:val="hybridMultilevel"/>
    <w:tmpl w:val="5A025B4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3" w15:restartNumberingAfterBreak="0">
    <w:nsid w:val="210E5CBA"/>
    <w:multiLevelType w:val="hybridMultilevel"/>
    <w:tmpl w:val="8CB47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213F131B"/>
    <w:multiLevelType w:val="hybridMultilevel"/>
    <w:tmpl w:val="5B846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21FF726E"/>
    <w:multiLevelType w:val="hybridMultilevel"/>
    <w:tmpl w:val="1188FD74"/>
    <w:lvl w:ilvl="0" w:tplc="965A762C">
      <w:start w:val="1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221113B4"/>
    <w:multiLevelType w:val="hybridMultilevel"/>
    <w:tmpl w:val="3A4A8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22293318"/>
    <w:multiLevelType w:val="hybridMultilevel"/>
    <w:tmpl w:val="A6DCC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22886AB1"/>
    <w:multiLevelType w:val="multilevel"/>
    <w:tmpl w:val="508C9700"/>
    <w:lvl w:ilvl="0">
      <w:start w:val="1"/>
      <w:numFmt w:val="decimal"/>
      <w:lvlText w:val="%1."/>
      <w:lvlJc w:val="left"/>
      <w:pPr>
        <w:ind w:left="644" w:hanging="360"/>
      </w:pPr>
      <w:rPr>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99" w15:restartNumberingAfterBreak="0">
    <w:nsid w:val="22887EE0"/>
    <w:multiLevelType w:val="hybridMultilevel"/>
    <w:tmpl w:val="64E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23604D70"/>
    <w:multiLevelType w:val="multilevel"/>
    <w:tmpl w:val="2DD003C6"/>
    <w:lvl w:ilvl="0">
      <w:start w:val="1"/>
      <w:numFmt w:val="decimal"/>
      <w:lvlText w:val="%1."/>
      <w:lvlJc w:val="left"/>
      <w:pPr>
        <w:ind w:left="720" w:hanging="360"/>
      </w:pPr>
      <w:rPr>
        <w:rFonts w:hint="default"/>
        <w:b/>
        <w:color w:val="000000"/>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01" w15:restartNumberingAfterBreak="0">
    <w:nsid w:val="23E4173E"/>
    <w:multiLevelType w:val="hybridMultilevel"/>
    <w:tmpl w:val="1AE2C28A"/>
    <w:lvl w:ilvl="0" w:tplc="6C2E834A">
      <w:start w:val="1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2" w15:restartNumberingAfterBreak="0">
    <w:nsid w:val="241857FA"/>
    <w:multiLevelType w:val="hybridMultilevel"/>
    <w:tmpl w:val="2DA68C5A"/>
    <w:lvl w:ilvl="0" w:tplc="9EA4827C">
      <w:start w:val="13"/>
      <w:numFmt w:val="decimal"/>
      <w:lvlText w:val="%1."/>
      <w:lvlJc w:val="left"/>
      <w:pPr>
        <w:ind w:left="877" w:hanging="360"/>
      </w:pPr>
      <w:rPr>
        <w:rFonts w:hint="default"/>
      </w:rPr>
    </w:lvl>
    <w:lvl w:ilvl="1" w:tplc="04190019" w:tentative="1">
      <w:start w:val="1"/>
      <w:numFmt w:val="lowerLetter"/>
      <w:lvlText w:val="%2."/>
      <w:lvlJc w:val="left"/>
      <w:pPr>
        <w:ind w:left="1597" w:hanging="360"/>
      </w:pPr>
    </w:lvl>
    <w:lvl w:ilvl="2" w:tplc="0419001B" w:tentative="1">
      <w:start w:val="1"/>
      <w:numFmt w:val="lowerRoman"/>
      <w:lvlText w:val="%3."/>
      <w:lvlJc w:val="right"/>
      <w:pPr>
        <w:ind w:left="2317" w:hanging="180"/>
      </w:pPr>
    </w:lvl>
    <w:lvl w:ilvl="3" w:tplc="0419000F" w:tentative="1">
      <w:start w:val="1"/>
      <w:numFmt w:val="decimal"/>
      <w:lvlText w:val="%4."/>
      <w:lvlJc w:val="left"/>
      <w:pPr>
        <w:ind w:left="3037" w:hanging="360"/>
      </w:pPr>
    </w:lvl>
    <w:lvl w:ilvl="4" w:tplc="04190019" w:tentative="1">
      <w:start w:val="1"/>
      <w:numFmt w:val="lowerLetter"/>
      <w:lvlText w:val="%5."/>
      <w:lvlJc w:val="left"/>
      <w:pPr>
        <w:ind w:left="3757" w:hanging="360"/>
      </w:pPr>
    </w:lvl>
    <w:lvl w:ilvl="5" w:tplc="0419001B" w:tentative="1">
      <w:start w:val="1"/>
      <w:numFmt w:val="lowerRoman"/>
      <w:lvlText w:val="%6."/>
      <w:lvlJc w:val="right"/>
      <w:pPr>
        <w:ind w:left="4477" w:hanging="180"/>
      </w:pPr>
    </w:lvl>
    <w:lvl w:ilvl="6" w:tplc="0419000F" w:tentative="1">
      <w:start w:val="1"/>
      <w:numFmt w:val="decimal"/>
      <w:lvlText w:val="%7."/>
      <w:lvlJc w:val="left"/>
      <w:pPr>
        <w:ind w:left="5197" w:hanging="360"/>
      </w:pPr>
    </w:lvl>
    <w:lvl w:ilvl="7" w:tplc="04190019" w:tentative="1">
      <w:start w:val="1"/>
      <w:numFmt w:val="lowerLetter"/>
      <w:lvlText w:val="%8."/>
      <w:lvlJc w:val="left"/>
      <w:pPr>
        <w:ind w:left="5917" w:hanging="360"/>
      </w:pPr>
    </w:lvl>
    <w:lvl w:ilvl="8" w:tplc="0419001B" w:tentative="1">
      <w:start w:val="1"/>
      <w:numFmt w:val="lowerRoman"/>
      <w:lvlText w:val="%9."/>
      <w:lvlJc w:val="right"/>
      <w:pPr>
        <w:ind w:left="6637" w:hanging="180"/>
      </w:pPr>
    </w:lvl>
  </w:abstractNum>
  <w:abstractNum w:abstractNumId="103" w15:restartNumberingAfterBreak="0">
    <w:nsid w:val="251371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25294222"/>
    <w:multiLevelType w:val="hybridMultilevel"/>
    <w:tmpl w:val="7DEC37F8"/>
    <w:lvl w:ilvl="0" w:tplc="0772014E">
      <w:start w:val="5"/>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5" w15:restartNumberingAfterBreak="0">
    <w:nsid w:val="25306477"/>
    <w:multiLevelType w:val="hybridMultilevel"/>
    <w:tmpl w:val="D1007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255440D5"/>
    <w:multiLevelType w:val="hybridMultilevel"/>
    <w:tmpl w:val="DAAA5CAA"/>
    <w:lvl w:ilvl="0" w:tplc="3BC8FC24">
      <w:start w:val="2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25AD0E2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25E1618B"/>
    <w:multiLevelType w:val="hybridMultilevel"/>
    <w:tmpl w:val="FF8654C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25FB36DC"/>
    <w:multiLevelType w:val="hybridMultilevel"/>
    <w:tmpl w:val="9F1C6724"/>
    <w:lvl w:ilvl="0" w:tplc="A086C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15:restartNumberingAfterBreak="0">
    <w:nsid w:val="26A5344E"/>
    <w:multiLevelType w:val="multilevel"/>
    <w:tmpl w:val="E49A7F92"/>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26CC2CE9"/>
    <w:multiLevelType w:val="multilevel"/>
    <w:tmpl w:val="7D7ED1E8"/>
    <w:lvl w:ilvl="0">
      <w:start w:val="7"/>
      <w:numFmt w:val="decimal"/>
      <w:lvlText w:val="%1."/>
      <w:lvlJc w:val="left"/>
      <w:pPr>
        <w:ind w:left="644" w:hanging="360"/>
      </w:pPr>
      <w:rPr>
        <w:rFonts w:hint="default"/>
        <w:b/>
        <w:bCs w:val="0"/>
      </w:rPr>
    </w:lvl>
    <w:lvl w:ilv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12" w15:restartNumberingAfterBreak="0">
    <w:nsid w:val="26E4215B"/>
    <w:multiLevelType w:val="hybridMultilevel"/>
    <w:tmpl w:val="088095D4"/>
    <w:lvl w:ilvl="0" w:tplc="0A3CF6E2">
      <w:start w:val="9"/>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3" w15:restartNumberingAfterBreak="0">
    <w:nsid w:val="270E028A"/>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276B5CDE"/>
    <w:multiLevelType w:val="hybridMultilevel"/>
    <w:tmpl w:val="5D2E4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27A34A88"/>
    <w:multiLevelType w:val="multilevel"/>
    <w:tmpl w:val="EE164CC0"/>
    <w:lvl w:ilvl="0">
      <w:start w:val="4"/>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6" w15:restartNumberingAfterBreak="0">
    <w:nsid w:val="27C979EE"/>
    <w:multiLevelType w:val="hybridMultilevel"/>
    <w:tmpl w:val="E5D0F614"/>
    <w:lvl w:ilvl="0" w:tplc="8CFAEFBE">
      <w:start w:val="3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7" w15:restartNumberingAfterBreak="0">
    <w:nsid w:val="28410937"/>
    <w:multiLevelType w:val="hybridMultilevel"/>
    <w:tmpl w:val="9D3C74C4"/>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8" w15:restartNumberingAfterBreak="0">
    <w:nsid w:val="2852024F"/>
    <w:multiLevelType w:val="hybridMultilevel"/>
    <w:tmpl w:val="759C6D54"/>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28946527"/>
    <w:multiLevelType w:val="hybridMultilevel"/>
    <w:tmpl w:val="95F0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28A754F7"/>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29210878"/>
    <w:multiLevelType w:val="hybridMultilevel"/>
    <w:tmpl w:val="41A2586A"/>
    <w:lvl w:ilvl="0" w:tplc="5E7C2E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2" w15:restartNumberingAfterBreak="0">
    <w:nsid w:val="29500FAB"/>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29875E6D"/>
    <w:multiLevelType w:val="multilevel"/>
    <w:tmpl w:val="67CA2840"/>
    <w:lvl w:ilvl="0">
      <w:start w:val="8"/>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24"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2A0E222D"/>
    <w:multiLevelType w:val="multilevel"/>
    <w:tmpl w:val="200CE4B0"/>
    <w:lvl w:ilvl="0">
      <w:start w:val="1"/>
      <w:numFmt w:val="decimal"/>
      <w:lvlText w:val="%1."/>
      <w:lvlJc w:val="left"/>
      <w:pPr>
        <w:ind w:left="502" w:hanging="360"/>
      </w:pPr>
      <w:rPr>
        <w:rFonts w:hint="default"/>
        <w:sz w:val="28"/>
        <w:szCs w:val="28"/>
      </w:rPr>
    </w:lvl>
    <w:lvl w:ilvl="1">
      <w:start w:val="3"/>
      <w:numFmt w:val="decimal"/>
      <w:isLgl/>
      <w:lvlText w:val="%1.%2"/>
      <w:lvlJc w:val="left"/>
      <w:pPr>
        <w:ind w:left="780" w:hanging="4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126"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7"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8" w15:restartNumberingAfterBreak="0">
    <w:nsid w:val="2C48110F"/>
    <w:multiLevelType w:val="hybridMultilevel"/>
    <w:tmpl w:val="4DE247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9" w15:restartNumberingAfterBreak="0">
    <w:nsid w:val="2C6B50C0"/>
    <w:multiLevelType w:val="hybridMultilevel"/>
    <w:tmpl w:val="9BB60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2CB840FD"/>
    <w:multiLevelType w:val="hybridMultilevel"/>
    <w:tmpl w:val="BAE6A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2CCF474C"/>
    <w:multiLevelType w:val="hybridMultilevel"/>
    <w:tmpl w:val="205CF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2CE3490B"/>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2CE92BBA"/>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136" w15:restartNumberingAfterBreak="0">
    <w:nsid w:val="2DD620A5"/>
    <w:multiLevelType w:val="hybridMultilevel"/>
    <w:tmpl w:val="04020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2E5B1D1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2E5E0880"/>
    <w:multiLevelType w:val="hybridMultilevel"/>
    <w:tmpl w:val="73C4A3DC"/>
    <w:lvl w:ilvl="0" w:tplc="0DCA567E">
      <w:start w:val="16"/>
      <w:numFmt w:val="bullet"/>
      <w:lvlText w:val=""/>
      <w:lvlJc w:val="left"/>
      <w:pPr>
        <w:ind w:left="927" w:hanging="360"/>
      </w:pPr>
      <w:rPr>
        <w:rFonts w:ascii="Symbol" w:eastAsia="Times New Roman" w:hAnsi="Symbol"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9" w15:restartNumberingAfterBreak="0">
    <w:nsid w:val="2E8968FA"/>
    <w:multiLevelType w:val="hybridMultilevel"/>
    <w:tmpl w:val="12F8129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0" w15:restartNumberingAfterBreak="0">
    <w:nsid w:val="2F8C49B1"/>
    <w:multiLevelType w:val="hybridMultilevel"/>
    <w:tmpl w:val="E6387BFC"/>
    <w:lvl w:ilvl="0" w:tplc="F392E1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1" w15:restartNumberingAfterBreak="0">
    <w:nsid w:val="2FDA6A9D"/>
    <w:multiLevelType w:val="hybridMultilevel"/>
    <w:tmpl w:val="F2DEBD68"/>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2" w15:restartNumberingAfterBreak="0">
    <w:nsid w:val="313A2DED"/>
    <w:multiLevelType w:val="hybridMultilevel"/>
    <w:tmpl w:val="C0FAEE7C"/>
    <w:lvl w:ilvl="0" w:tplc="8DC6799A">
      <w:start w:val="1"/>
      <w:numFmt w:val="decimal"/>
      <w:lvlText w:val="Таблица %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3176419C"/>
    <w:multiLevelType w:val="hybridMultilevel"/>
    <w:tmpl w:val="6A32910C"/>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4" w15:restartNumberingAfterBreak="0">
    <w:nsid w:val="31780A86"/>
    <w:multiLevelType w:val="hybridMultilevel"/>
    <w:tmpl w:val="F1168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46"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32C15E12"/>
    <w:multiLevelType w:val="hybridMultilevel"/>
    <w:tmpl w:val="C0F2A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32D55836"/>
    <w:multiLevelType w:val="hybridMultilevel"/>
    <w:tmpl w:val="6AFCBF66"/>
    <w:lvl w:ilvl="0" w:tplc="C09E1DEC">
      <w:start w:val="6"/>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49" w15:restartNumberingAfterBreak="0">
    <w:nsid w:val="33347D6A"/>
    <w:multiLevelType w:val="hybridMultilevel"/>
    <w:tmpl w:val="C6B24C42"/>
    <w:lvl w:ilvl="0" w:tplc="FE22EF46">
      <w:start w:val="6"/>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0" w15:restartNumberingAfterBreak="0">
    <w:nsid w:val="339A5468"/>
    <w:multiLevelType w:val="hybridMultilevel"/>
    <w:tmpl w:val="8DFEE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33C0780E"/>
    <w:multiLevelType w:val="multilevel"/>
    <w:tmpl w:val="07AC9A06"/>
    <w:lvl w:ilvl="0">
      <w:start w:val="8"/>
      <w:numFmt w:val="decimal"/>
      <w:lvlText w:val="%1"/>
      <w:lvlJc w:val="left"/>
      <w:pPr>
        <w:ind w:left="375" w:hanging="375"/>
      </w:pPr>
      <w:rPr>
        <w:rFonts w:hint="default"/>
      </w:rPr>
    </w:lvl>
    <w:lvl w:ilvl="1">
      <w:start w:val="1"/>
      <w:numFmt w:val="decimal"/>
      <w:lvlText w:val="%1.%2"/>
      <w:lvlJc w:val="left"/>
      <w:pPr>
        <w:ind w:left="2201" w:hanging="375"/>
      </w:pPr>
      <w:rPr>
        <w:rFonts w:hint="default"/>
      </w:rPr>
    </w:lvl>
    <w:lvl w:ilvl="2">
      <w:start w:val="1"/>
      <w:numFmt w:val="decimal"/>
      <w:lvlText w:val="%1.%2.%3"/>
      <w:lvlJc w:val="left"/>
      <w:pPr>
        <w:ind w:left="4372" w:hanging="720"/>
      </w:pPr>
      <w:rPr>
        <w:rFonts w:hint="default"/>
      </w:rPr>
    </w:lvl>
    <w:lvl w:ilvl="3">
      <w:start w:val="1"/>
      <w:numFmt w:val="decimal"/>
      <w:lvlText w:val="%1.%2.%3.%4"/>
      <w:lvlJc w:val="left"/>
      <w:pPr>
        <w:ind w:left="6558" w:hanging="1080"/>
      </w:pPr>
      <w:rPr>
        <w:rFonts w:hint="default"/>
      </w:rPr>
    </w:lvl>
    <w:lvl w:ilvl="4">
      <w:start w:val="1"/>
      <w:numFmt w:val="decimal"/>
      <w:lvlText w:val="%1.%2.%3.%4.%5"/>
      <w:lvlJc w:val="left"/>
      <w:pPr>
        <w:ind w:left="8384" w:hanging="1080"/>
      </w:pPr>
      <w:rPr>
        <w:rFonts w:hint="default"/>
      </w:rPr>
    </w:lvl>
    <w:lvl w:ilvl="5">
      <w:start w:val="1"/>
      <w:numFmt w:val="decimal"/>
      <w:lvlText w:val="%1.%2.%3.%4.%5.%6"/>
      <w:lvlJc w:val="left"/>
      <w:pPr>
        <w:ind w:left="10570" w:hanging="1440"/>
      </w:pPr>
      <w:rPr>
        <w:rFonts w:hint="default"/>
      </w:rPr>
    </w:lvl>
    <w:lvl w:ilvl="6">
      <w:start w:val="1"/>
      <w:numFmt w:val="decimal"/>
      <w:lvlText w:val="%1.%2.%3.%4.%5.%6.%7"/>
      <w:lvlJc w:val="left"/>
      <w:pPr>
        <w:ind w:left="12396" w:hanging="1440"/>
      </w:pPr>
      <w:rPr>
        <w:rFonts w:hint="default"/>
      </w:rPr>
    </w:lvl>
    <w:lvl w:ilvl="7">
      <w:start w:val="1"/>
      <w:numFmt w:val="decimal"/>
      <w:lvlText w:val="%1.%2.%3.%4.%5.%6.%7.%8"/>
      <w:lvlJc w:val="left"/>
      <w:pPr>
        <w:ind w:left="14582" w:hanging="1800"/>
      </w:pPr>
      <w:rPr>
        <w:rFonts w:hint="default"/>
      </w:rPr>
    </w:lvl>
    <w:lvl w:ilvl="8">
      <w:start w:val="1"/>
      <w:numFmt w:val="decimal"/>
      <w:lvlText w:val="%1.%2.%3.%4.%5.%6.%7.%8.%9"/>
      <w:lvlJc w:val="left"/>
      <w:pPr>
        <w:ind w:left="16768" w:hanging="2160"/>
      </w:pPr>
      <w:rPr>
        <w:rFonts w:hint="default"/>
      </w:rPr>
    </w:lvl>
  </w:abstractNum>
  <w:abstractNum w:abstractNumId="152"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53" w15:restartNumberingAfterBreak="0">
    <w:nsid w:val="34BB2F1E"/>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4" w15:restartNumberingAfterBreak="0">
    <w:nsid w:val="35053DB5"/>
    <w:multiLevelType w:val="hybridMultilevel"/>
    <w:tmpl w:val="7054C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353E4F2D"/>
    <w:multiLevelType w:val="multilevel"/>
    <w:tmpl w:val="5B4C0858"/>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6"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357225C9"/>
    <w:multiLevelType w:val="hybridMultilevel"/>
    <w:tmpl w:val="6F6A9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359D17B8"/>
    <w:multiLevelType w:val="hybridMultilevel"/>
    <w:tmpl w:val="538CB3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9" w15:restartNumberingAfterBreak="0">
    <w:nsid w:val="359E3022"/>
    <w:multiLevelType w:val="multilevel"/>
    <w:tmpl w:val="6EB6CD02"/>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0" w15:restartNumberingAfterBreak="0">
    <w:nsid w:val="362B513B"/>
    <w:multiLevelType w:val="multilevel"/>
    <w:tmpl w:val="200CE4B0"/>
    <w:lvl w:ilvl="0">
      <w:start w:val="1"/>
      <w:numFmt w:val="decimal"/>
      <w:lvlText w:val="%1."/>
      <w:lvlJc w:val="left"/>
      <w:pPr>
        <w:ind w:left="502" w:hanging="360"/>
      </w:pPr>
      <w:rPr>
        <w:sz w:val="28"/>
        <w:szCs w:val="28"/>
      </w:rPr>
    </w:lvl>
    <w:lvl w:ilvl="1">
      <w:start w:val="3"/>
      <w:numFmt w:val="decimal"/>
      <w:isLgl/>
      <w:lvlText w:val="%1.%2"/>
      <w:lvlJc w:val="left"/>
      <w:pPr>
        <w:ind w:left="780" w:hanging="420"/>
      </w:pPr>
    </w:lvl>
    <w:lvl w:ilvl="2">
      <w:start w:val="1"/>
      <w:numFmt w:val="decimal"/>
      <w:isLgl/>
      <w:lvlText w:val="%1.%2.%3"/>
      <w:lvlJc w:val="left"/>
      <w:pPr>
        <w:ind w:left="1298" w:hanging="720"/>
      </w:pPr>
    </w:lvl>
    <w:lvl w:ilvl="3">
      <w:start w:val="1"/>
      <w:numFmt w:val="decimal"/>
      <w:isLgl/>
      <w:lvlText w:val="%1.%2.%3.%4"/>
      <w:lvlJc w:val="left"/>
      <w:pPr>
        <w:ind w:left="1516" w:hanging="720"/>
      </w:pPr>
    </w:lvl>
    <w:lvl w:ilvl="4">
      <w:start w:val="1"/>
      <w:numFmt w:val="decimal"/>
      <w:isLgl/>
      <w:lvlText w:val="%1.%2.%3.%4.%5"/>
      <w:lvlJc w:val="left"/>
      <w:pPr>
        <w:ind w:left="2094" w:hanging="1080"/>
      </w:pPr>
    </w:lvl>
    <w:lvl w:ilvl="5">
      <w:start w:val="1"/>
      <w:numFmt w:val="decimal"/>
      <w:isLgl/>
      <w:lvlText w:val="%1.%2.%3.%4.%5.%6"/>
      <w:lvlJc w:val="left"/>
      <w:pPr>
        <w:ind w:left="2312" w:hanging="1080"/>
      </w:pPr>
    </w:lvl>
    <w:lvl w:ilvl="6">
      <w:start w:val="1"/>
      <w:numFmt w:val="decimal"/>
      <w:isLgl/>
      <w:lvlText w:val="%1.%2.%3.%4.%5.%6.%7"/>
      <w:lvlJc w:val="left"/>
      <w:pPr>
        <w:ind w:left="2890" w:hanging="1440"/>
      </w:pPr>
    </w:lvl>
    <w:lvl w:ilvl="7">
      <w:start w:val="1"/>
      <w:numFmt w:val="decimal"/>
      <w:isLgl/>
      <w:lvlText w:val="%1.%2.%3.%4.%5.%6.%7.%8"/>
      <w:lvlJc w:val="left"/>
      <w:pPr>
        <w:ind w:left="3108" w:hanging="1440"/>
      </w:pPr>
    </w:lvl>
    <w:lvl w:ilvl="8">
      <w:start w:val="1"/>
      <w:numFmt w:val="decimal"/>
      <w:isLgl/>
      <w:lvlText w:val="%1.%2.%3.%4.%5.%6.%7.%8.%9"/>
      <w:lvlJc w:val="left"/>
      <w:pPr>
        <w:ind w:left="3686" w:hanging="1800"/>
      </w:pPr>
    </w:lvl>
  </w:abstractNum>
  <w:abstractNum w:abstractNumId="161" w15:restartNumberingAfterBreak="0">
    <w:nsid w:val="37155A10"/>
    <w:multiLevelType w:val="hybridMultilevel"/>
    <w:tmpl w:val="4F3E6AFA"/>
    <w:lvl w:ilvl="0" w:tplc="73726E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2" w15:restartNumberingAfterBreak="0">
    <w:nsid w:val="37B84ED7"/>
    <w:multiLevelType w:val="hybridMultilevel"/>
    <w:tmpl w:val="4D0AD2EA"/>
    <w:lvl w:ilvl="0" w:tplc="B6A8E302">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4" w15:restartNumberingAfterBreak="0">
    <w:nsid w:val="38956806"/>
    <w:multiLevelType w:val="hybridMultilevel"/>
    <w:tmpl w:val="E842C30E"/>
    <w:lvl w:ilvl="0" w:tplc="BBE4CC30">
      <w:start w:val="1"/>
      <w:numFmt w:val="decimal"/>
      <w:lvlText w:val="Таблица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5" w15:restartNumberingAfterBreak="0">
    <w:nsid w:val="38F9793B"/>
    <w:multiLevelType w:val="hybridMultilevel"/>
    <w:tmpl w:val="B0E85140"/>
    <w:lvl w:ilvl="0" w:tplc="91D4F8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6"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67"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168" w15:restartNumberingAfterBreak="0">
    <w:nsid w:val="397749CC"/>
    <w:multiLevelType w:val="hybridMultilevel"/>
    <w:tmpl w:val="FC4A60C4"/>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9" w15:restartNumberingAfterBreak="0">
    <w:nsid w:val="39EF572F"/>
    <w:multiLevelType w:val="multilevel"/>
    <w:tmpl w:val="5262ED3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0" w15:restartNumberingAfterBreak="0">
    <w:nsid w:val="3AD94CCB"/>
    <w:multiLevelType w:val="hybridMultilevel"/>
    <w:tmpl w:val="14E26F18"/>
    <w:lvl w:ilvl="0" w:tplc="48D68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1" w15:restartNumberingAfterBreak="0">
    <w:nsid w:val="3AF8014E"/>
    <w:multiLevelType w:val="hybridMultilevel"/>
    <w:tmpl w:val="44027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3B072D29"/>
    <w:multiLevelType w:val="hybridMultilevel"/>
    <w:tmpl w:val="689ED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3BED225E"/>
    <w:multiLevelType w:val="hybridMultilevel"/>
    <w:tmpl w:val="F14C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3C816BBE"/>
    <w:multiLevelType w:val="hybridMultilevel"/>
    <w:tmpl w:val="CAD6EA46"/>
    <w:lvl w:ilvl="0" w:tplc="90AE0DE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75" w15:restartNumberingAfterBreak="0">
    <w:nsid w:val="3CE14DFC"/>
    <w:multiLevelType w:val="multilevel"/>
    <w:tmpl w:val="F40613D4"/>
    <w:lvl w:ilvl="0">
      <w:start w:val="5"/>
      <w:numFmt w:val="decimal"/>
      <w:lvlText w:val="%1."/>
      <w:lvlJc w:val="left"/>
      <w:pPr>
        <w:ind w:left="648" w:hanging="648"/>
      </w:pPr>
      <w:rPr>
        <w:rFonts w:hint="default"/>
      </w:rPr>
    </w:lvl>
    <w:lvl w:ilvl="1">
      <w:start w:val="3"/>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76" w15:restartNumberingAfterBreak="0">
    <w:nsid w:val="3D687679"/>
    <w:multiLevelType w:val="hybridMultilevel"/>
    <w:tmpl w:val="C12C36A2"/>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7"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8" w15:restartNumberingAfterBreak="0">
    <w:nsid w:val="3DE66579"/>
    <w:multiLevelType w:val="hybridMultilevel"/>
    <w:tmpl w:val="E7D0A434"/>
    <w:lvl w:ilvl="0" w:tplc="D512AE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9"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0" w15:restartNumberingAfterBreak="0">
    <w:nsid w:val="3E644AC1"/>
    <w:multiLevelType w:val="hybridMultilevel"/>
    <w:tmpl w:val="2BACE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3EB15441"/>
    <w:multiLevelType w:val="hybridMultilevel"/>
    <w:tmpl w:val="D10A0CBA"/>
    <w:lvl w:ilvl="0" w:tplc="8B54832C">
      <w:start w:val="7"/>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2" w15:restartNumberingAfterBreak="0">
    <w:nsid w:val="3FDF1096"/>
    <w:multiLevelType w:val="hybridMultilevel"/>
    <w:tmpl w:val="58C4D908"/>
    <w:lvl w:ilvl="0" w:tplc="EA1862C4">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3" w15:restartNumberingAfterBreak="0">
    <w:nsid w:val="40385AAE"/>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15:restartNumberingAfterBreak="0">
    <w:nsid w:val="414231C2"/>
    <w:multiLevelType w:val="hybridMultilevel"/>
    <w:tmpl w:val="7C7C23A2"/>
    <w:lvl w:ilvl="0" w:tplc="B31E0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5" w15:restartNumberingAfterBreak="0">
    <w:nsid w:val="41E401B3"/>
    <w:multiLevelType w:val="hybridMultilevel"/>
    <w:tmpl w:val="EADEEA54"/>
    <w:lvl w:ilvl="0" w:tplc="2FAAE850">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6" w15:restartNumberingAfterBreak="0">
    <w:nsid w:val="42075817"/>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7" w15:restartNumberingAfterBreak="0">
    <w:nsid w:val="4238295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8" w15:restartNumberingAfterBreak="0">
    <w:nsid w:val="431F2E3E"/>
    <w:multiLevelType w:val="hybridMultilevel"/>
    <w:tmpl w:val="74042580"/>
    <w:lvl w:ilvl="0" w:tplc="EB467B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9" w15:restartNumberingAfterBreak="0">
    <w:nsid w:val="43683412"/>
    <w:multiLevelType w:val="hybridMultilevel"/>
    <w:tmpl w:val="79E6F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15:restartNumberingAfterBreak="0">
    <w:nsid w:val="43974950"/>
    <w:multiLevelType w:val="multilevel"/>
    <w:tmpl w:val="F8D80B3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1" w15:restartNumberingAfterBreak="0">
    <w:nsid w:val="43E912C6"/>
    <w:multiLevelType w:val="hybridMultilevel"/>
    <w:tmpl w:val="7660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15:restartNumberingAfterBreak="0">
    <w:nsid w:val="44181B30"/>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443B4EEB"/>
    <w:multiLevelType w:val="hybridMultilevel"/>
    <w:tmpl w:val="6024D154"/>
    <w:lvl w:ilvl="0" w:tplc="63A402EC">
      <w:start w:val="1"/>
      <w:numFmt w:val="decimal"/>
      <w:lvlText w:val="%1)"/>
      <w:lvlJc w:val="left"/>
      <w:pPr>
        <w:ind w:left="644" w:hanging="360"/>
      </w:pPr>
      <w:rPr>
        <w:rFonts w:hint="default"/>
        <w:b w:val="0"/>
        <w:i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94"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5" w15:restartNumberingAfterBreak="0">
    <w:nsid w:val="454C2D24"/>
    <w:multiLevelType w:val="multilevel"/>
    <w:tmpl w:val="CA280DB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6" w15:restartNumberingAfterBreak="0">
    <w:nsid w:val="45521DA3"/>
    <w:multiLevelType w:val="hybridMultilevel"/>
    <w:tmpl w:val="766460A4"/>
    <w:lvl w:ilvl="0" w:tplc="0E9E2390">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7" w15:restartNumberingAfterBreak="0">
    <w:nsid w:val="459A6CBF"/>
    <w:multiLevelType w:val="hybridMultilevel"/>
    <w:tmpl w:val="D27ED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15:restartNumberingAfterBreak="0">
    <w:nsid w:val="45A501E4"/>
    <w:multiLevelType w:val="hybridMultilevel"/>
    <w:tmpl w:val="4A3EA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45EE7DFC"/>
    <w:multiLevelType w:val="multilevel"/>
    <w:tmpl w:val="247854D2"/>
    <w:lvl w:ilvl="0">
      <w:start w:val="5"/>
      <w:numFmt w:val="decimal"/>
      <w:lvlText w:val="%1."/>
      <w:lvlJc w:val="left"/>
      <w:pPr>
        <w:ind w:left="648" w:hanging="648"/>
      </w:pPr>
      <w:rPr>
        <w:rFonts w:hint="default"/>
      </w:rPr>
    </w:lvl>
    <w:lvl w:ilvl="1">
      <w:start w:val="3"/>
      <w:numFmt w:val="decimal"/>
      <w:lvlText w:val="%1.%2."/>
      <w:lvlJc w:val="left"/>
      <w:pPr>
        <w:ind w:left="1145" w:hanging="720"/>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00" w15:restartNumberingAfterBreak="0">
    <w:nsid w:val="45F50A10"/>
    <w:multiLevelType w:val="multilevel"/>
    <w:tmpl w:val="717AE894"/>
    <w:lvl w:ilvl="0">
      <w:start w:val="6"/>
      <w:numFmt w:val="decimal"/>
      <w:lvlText w:val="%1"/>
      <w:lvlJc w:val="left"/>
      <w:pPr>
        <w:ind w:left="360" w:hanging="360"/>
      </w:pPr>
      <w:rPr>
        <w:rFonts w:eastAsiaTheme="minorEastAsia" w:hint="default"/>
      </w:rPr>
    </w:lvl>
    <w:lvl w:ilvl="1">
      <w:start w:val="1"/>
      <w:numFmt w:val="decimal"/>
      <w:lvlText w:val="%1.%2"/>
      <w:lvlJc w:val="left"/>
      <w:pPr>
        <w:ind w:left="720" w:hanging="360"/>
      </w:pPr>
      <w:rPr>
        <w:rFonts w:eastAsiaTheme="minorEastAsia" w:hint="default"/>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3240" w:hanging="144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4320" w:hanging="1800"/>
      </w:pPr>
      <w:rPr>
        <w:rFonts w:eastAsiaTheme="minorEastAsia" w:hint="default"/>
      </w:rPr>
    </w:lvl>
    <w:lvl w:ilvl="8">
      <w:start w:val="1"/>
      <w:numFmt w:val="decimal"/>
      <w:lvlText w:val="%1.%2.%3.%4.%5.%6.%7.%8.%9"/>
      <w:lvlJc w:val="left"/>
      <w:pPr>
        <w:ind w:left="4680" w:hanging="1800"/>
      </w:pPr>
      <w:rPr>
        <w:rFonts w:eastAsiaTheme="minorEastAsia" w:hint="default"/>
      </w:rPr>
    </w:lvl>
  </w:abstractNum>
  <w:abstractNum w:abstractNumId="201" w15:restartNumberingAfterBreak="0">
    <w:nsid w:val="4666757F"/>
    <w:multiLevelType w:val="hybridMultilevel"/>
    <w:tmpl w:val="4A2A8A92"/>
    <w:lvl w:ilvl="0" w:tplc="23CCA63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15:restartNumberingAfterBreak="0">
    <w:nsid w:val="475B2F71"/>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3" w15:restartNumberingAfterBreak="0">
    <w:nsid w:val="477D449A"/>
    <w:multiLevelType w:val="hybridMultilevel"/>
    <w:tmpl w:val="36D86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15:restartNumberingAfterBreak="0">
    <w:nsid w:val="47973B3D"/>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6" w15:restartNumberingAfterBreak="0">
    <w:nsid w:val="47CD41E2"/>
    <w:multiLevelType w:val="hybridMultilevel"/>
    <w:tmpl w:val="C00891B8"/>
    <w:lvl w:ilvl="0" w:tplc="0BECC5E8">
      <w:start w:val="1"/>
      <w:numFmt w:val="decimal"/>
      <w:lvlText w:val="Таблица %1."/>
      <w:lvlJc w:val="righ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47D32E70"/>
    <w:multiLevelType w:val="hybridMultilevel"/>
    <w:tmpl w:val="5C8CC446"/>
    <w:lvl w:ilvl="0" w:tplc="68248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8" w15:restartNumberingAfterBreak="0">
    <w:nsid w:val="47D900F3"/>
    <w:multiLevelType w:val="multilevel"/>
    <w:tmpl w:val="40FEE15A"/>
    <w:lvl w:ilvl="0">
      <w:start w:val="7"/>
      <w:numFmt w:val="decimal"/>
      <w:lvlText w:val="%1."/>
      <w:lvlJc w:val="left"/>
      <w:pPr>
        <w:ind w:left="644" w:hanging="360"/>
      </w:pPr>
      <w:rPr>
        <w:rFonts w:hint="default"/>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09"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0" w15:restartNumberingAfterBreak="0">
    <w:nsid w:val="48105CB8"/>
    <w:multiLevelType w:val="hybridMultilevel"/>
    <w:tmpl w:val="7F821C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1" w15:restartNumberingAfterBreak="0">
    <w:nsid w:val="48412D77"/>
    <w:multiLevelType w:val="hybridMultilevel"/>
    <w:tmpl w:val="96584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15:restartNumberingAfterBreak="0">
    <w:nsid w:val="484E1ACF"/>
    <w:multiLevelType w:val="hybridMultilevel"/>
    <w:tmpl w:val="526C88C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15:restartNumberingAfterBreak="0">
    <w:nsid w:val="48843A8E"/>
    <w:multiLevelType w:val="multilevel"/>
    <w:tmpl w:val="14EC0C84"/>
    <w:lvl w:ilvl="0">
      <w:start w:val="5"/>
      <w:numFmt w:val="decimal"/>
      <w:lvlText w:val="%1."/>
      <w:lvlJc w:val="left"/>
      <w:pPr>
        <w:ind w:left="644" w:hanging="360"/>
      </w:pPr>
      <w:rPr>
        <w:rFonts w:hint="default"/>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14" w15:restartNumberingAfterBreak="0">
    <w:nsid w:val="48F055D7"/>
    <w:multiLevelType w:val="multilevel"/>
    <w:tmpl w:val="D04A5ADE"/>
    <w:lvl w:ilvl="0">
      <w:start w:val="8"/>
      <w:numFmt w:val="decimal"/>
      <w:lvlText w:val="%1."/>
      <w:lvlJc w:val="left"/>
      <w:pPr>
        <w:ind w:left="432" w:hanging="432"/>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15" w15:restartNumberingAfterBreak="0">
    <w:nsid w:val="49297EB7"/>
    <w:multiLevelType w:val="multilevel"/>
    <w:tmpl w:val="ED3A57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6" w15:restartNumberingAfterBreak="0">
    <w:nsid w:val="49311B93"/>
    <w:multiLevelType w:val="multilevel"/>
    <w:tmpl w:val="75D27610"/>
    <w:lvl w:ilvl="0">
      <w:start w:val="6"/>
      <w:numFmt w:val="none"/>
      <w:lvlText w:val="6."/>
      <w:lvlJc w:val="left"/>
      <w:pPr>
        <w:ind w:left="644" w:hanging="360"/>
      </w:pPr>
      <w:rPr>
        <w:rFonts w:hint="default"/>
        <w:b/>
        <w:bCs w:val="0"/>
      </w:rPr>
    </w:lvl>
    <w:lvl w:ilvl="1">
      <w:start w:val="1"/>
      <w:numFmt w:val="decimal"/>
      <w:isLgl/>
      <w:lvlText w:val="%16.%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17" w15:restartNumberingAfterBreak="0">
    <w:nsid w:val="494D614F"/>
    <w:multiLevelType w:val="multilevel"/>
    <w:tmpl w:val="DE922C32"/>
    <w:lvl w:ilvl="0">
      <w:start w:val="6"/>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18" w15:restartNumberingAfterBreak="0">
    <w:nsid w:val="49952A40"/>
    <w:multiLevelType w:val="hybridMultilevel"/>
    <w:tmpl w:val="07720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15:restartNumberingAfterBreak="0">
    <w:nsid w:val="49AA4707"/>
    <w:multiLevelType w:val="hybridMultilevel"/>
    <w:tmpl w:val="29AE4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0" w15:restartNumberingAfterBreak="0">
    <w:nsid w:val="49ED5D7B"/>
    <w:multiLevelType w:val="hybridMultilevel"/>
    <w:tmpl w:val="C052A9B4"/>
    <w:lvl w:ilvl="0" w:tplc="D2245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1" w15:restartNumberingAfterBreak="0">
    <w:nsid w:val="4A3644FD"/>
    <w:multiLevelType w:val="multilevel"/>
    <w:tmpl w:val="ACD850BA"/>
    <w:lvl w:ilvl="0">
      <w:start w:val="5"/>
      <w:numFmt w:val="decimal"/>
      <w:lvlText w:val="%1."/>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22" w15:restartNumberingAfterBreak="0">
    <w:nsid w:val="4A794A54"/>
    <w:multiLevelType w:val="hybridMultilevel"/>
    <w:tmpl w:val="FB88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15:restartNumberingAfterBreak="0">
    <w:nsid w:val="4A7951CD"/>
    <w:multiLevelType w:val="hybridMultilevel"/>
    <w:tmpl w:val="CD329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15:restartNumberingAfterBreak="0">
    <w:nsid w:val="4ACB0B9A"/>
    <w:multiLevelType w:val="multilevel"/>
    <w:tmpl w:val="B06CCE26"/>
    <w:lvl w:ilvl="0">
      <w:start w:val="1"/>
      <w:numFmt w:val="decimal"/>
      <w:lvlText w:val="%1."/>
      <w:lvlJc w:val="left"/>
      <w:pPr>
        <w:ind w:left="1069" w:hanging="360"/>
      </w:pPr>
      <w:rPr>
        <w:rFonts w:hint="default"/>
      </w:rPr>
    </w:lvl>
    <w:lvl w:ilvl="1">
      <w:start w:val="7"/>
      <w:numFmt w:val="decimal"/>
      <w:isLgl/>
      <w:lvlText w:val="%1.%2"/>
      <w:lvlJc w:val="left"/>
      <w:pPr>
        <w:ind w:left="1141" w:hanging="43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5" w15:restartNumberingAfterBreak="0">
    <w:nsid w:val="4B677F4E"/>
    <w:multiLevelType w:val="multilevel"/>
    <w:tmpl w:val="5DDE6D48"/>
    <w:lvl w:ilvl="0">
      <w:start w:val="5"/>
      <w:numFmt w:val="decimal"/>
      <w:lvlText w:val="%1."/>
      <w:lvlJc w:val="left"/>
      <w:pPr>
        <w:ind w:left="432" w:hanging="432"/>
      </w:pPr>
      <w:rPr>
        <w:rFonts w:hint="default"/>
      </w:rPr>
    </w:lvl>
    <w:lvl w:ilvl="1">
      <w:start w:val="8"/>
      <w:numFmt w:val="decimal"/>
      <w:lvlText w:val="%1.%2."/>
      <w:lvlJc w:val="left"/>
      <w:pPr>
        <w:ind w:left="1237" w:hanging="72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631" w:hanging="108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4025" w:hanging="1440"/>
      </w:pPr>
      <w:rPr>
        <w:rFonts w:hint="default"/>
      </w:rPr>
    </w:lvl>
    <w:lvl w:ilvl="6">
      <w:start w:val="1"/>
      <w:numFmt w:val="decimal"/>
      <w:lvlText w:val="%1.%2.%3.%4.%5.%6.%7."/>
      <w:lvlJc w:val="left"/>
      <w:pPr>
        <w:ind w:left="4902" w:hanging="1800"/>
      </w:pPr>
      <w:rPr>
        <w:rFonts w:hint="default"/>
      </w:rPr>
    </w:lvl>
    <w:lvl w:ilvl="7">
      <w:start w:val="1"/>
      <w:numFmt w:val="decimal"/>
      <w:lvlText w:val="%1.%2.%3.%4.%5.%6.%7.%8."/>
      <w:lvlJc w:val="left"/>
      <w:pPr>
        <w:ind w:left="5419" w:hanging="1800"/>
      </w:pPr>
      <w:rPr>
        <w:rFonts w:hint="default"/>
      </w:rPr>
    </w:lvl>
    <w:lvl w:ilvl="8">
      <w:start w:val="1"/>
      <w:numFmt w:val="decimal"/>
      <w:lvlText w:val="%1.%2.%3.%4.%5.%6.%7.%8.%9."/>
      <w:lvlJc w:val="left"/>
      <w:pPr>
        <w:ind w:left="6296" w:hanging="2160"/>
      </w:pPr>
      <w:rPr>
        <w:rFonts w:hint="default"/>
      </w:rPr>
    </w:lvl>
  </w:abstractNum>
  <w:abstractNum w:abstractNumId="226" w15:restartNumberingAfterBreak="0">
    <w:nsid w:val="4BB22BC3"/>
    <w:multiLevelType w:val="multilevel"/>
    <w:tmpl w:val="3A30CA40"/>
    <w:lvl w:ilvl="0">
      <w:start w:val="1"/>
      <w:numFmt w:val="decimal"/>
      <w:lvlText w:val="%1."/>
      <w:lvlJc w:val="left"/>
      <w:pPr>
        <w:ind w:left="360" w:hanging="360"/>
      </w:pPr>
      <w:rPr>
        <w:b/>
        <w:bCs/>
        <w:sz w:val="28"/>
        <w:szCs w:val="28"/>
      </w:rPr>
    </w:lvl>
    <w:lvl w:ilvl="1">
      <w:start w:val="3"/>
      <w:numFmt w:val="decimal"/>
      <w:isLgl/>
      <w:lvlText w:val="%1.%2"/>
      <w:lvlJc w:val="left"/>
      <w:pPr>
        <w:ind w:left="999" w:hanging="64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227" w15:restartNumberingAfterBreak="0">
    <w:nsid w:val="4CE112F3"/>
    <w:multiLevelType w:val="hybridMultilevel"/>
    <w:tmpl w:val="8A66081E"/>
    <w:lvl w:ilvl="0" w:tplc="9C5E3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8" w15:restartNumberingAfterBreak="0">
    <w:nsid w:val="4CF62E89"/>
    <w:multiLevelType w:val="hybridMultilevel"/>
    <w:tmpl w:val="95847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15:restartNumberingAfterBreak="0">
    <w:nsid w:val="4CF64654"/>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0" w15:restartNumberingAfterBreak="0">
    <w:nsid w:val="4CF64B8D"/>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15:restartNumberingAfterBreak="0">
    <w:nsid w:val="4D4F255E"/>
    <w:multiLevelType w:val="multilevel"/>
    <w:tmpl w:val="7D185E1A"/>
    <w:lvl w:ilvl="0">
      <w:start w:val="1"/>
      <w:numFmt w:val="decimal"/>
      <w:lvlText w:val="Таблица %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763"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2"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233" w15:restartNumberingAfterBreak="0">
    <w:nsid w:val="4E18225F"/>
    <w:multiLevelType w:val="hybridMultilevel"/>
    <w:tmpl w:val="B016B9D0"/>
    <w:lvl w:ilvl="0" w:tplc="CA1E6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4" w15:restartNumberingAfterBreak="0">
    <w:nsid w:val="4E1C488C"/>
    <w:multiLevelType w:val="hybridMultilevel"/>
    <w:tmpl w:val="AAD8B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15:restartNumberingAfterBreak="0">
    <w:nsid w:val="4E2A63E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15:restartNumberingAfterBreak="0">
    <w:nsid w:val="4E5D1C2E"/>
    <w:multiLevelType w:val="hybridMultilevel"/>
    <w:tmpl w:val="F1026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15:restartNumberingAfterBreak="0">
    <w:nsid w:val="4EFC716B"/>
    <w:multiLevelType w:val="multilevel"/>
    <w:tmpl w:val="4EE8A08A"/>
    <w:lvl w:ilvl="0">
      <w:start w:val="5"/>
      <w:numFmt w:val="decimal"/>
      <w:lvlText w:val="%1."/>
      <w:lvlJc w:val="left"/>
      <w:pPr>
        <w:ind w:left="644" w:hanging="360"/>
      </w:pPr>
      <w:rPr>
        <w:rFonts w:hint="default"/>
        <w:b/>
        <w:bCs w:val="0"/>
      </w:rPr>
    </w:lvl>
    <w:lvl w:ilvl="1">
      <w:start w:val="5"/>
      <w:numFmt w:val="decimal"/>
      <w:lvlText w:val="%2.2"/>
      <w:lvlJc w:val="left"/>
      <w:pPr>
        <w:ind w:left="2228" w:hanging="810"/>
      </w:pPr>
      <w:rPr>
        <w:rFonts w:hint="default"/>
      </w:rPr>
    </w:lvl>
    <w:lvl w:ilvl="2">
      <w:start w:val="5"/>
      <w:numFmt w:val="decimal"/>
      <w:lvlText w:val="%3.9.4."/>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38"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15:restartNumberingAfterBreak="0">
    <w:nsid w:val="4FC20F2E"/>
    <w:multiLevelType w:val="hybridMultilevel"/>
    <w:tmpl w:val="EC58A604"/>
    <w:lvl w:ilvl="0" w:tplc="1C380AC0">
      <w:start w:val="31"/>
      <w:numFmt w:val="decimal"/>
      <w:lvlText w:val="%1"/>
      <w:lvlJc w:val="left"/>
      <w:pPr>
        <w:ind w:left="239" w:hanging="360"/>
      </w:pPr>
      <w:rPr>
        <w:rFonts w:hint="default"/>
      </w:rPr>
    </w:lvl>
    <w:lvl w:ilvl="1" w:tplc="04190019" w:tentative="1">
      <w:start w:val="1"/>
      <w:numFmt w:val="lowerLetter"/>
      <w:lvlText w:val="%2."/>
      <w:lvlJc w:val="left"/>
      <w:pPr>
        <w:ind w:left="959" w:hanging="360"/>
      </w:pPr>
    </w:lvl>
    <w:lvl w:ilvl="2" w:tplc="0419001B" w:tentative="1">
      <w:start w:val="1"/>
      <w:numFmt w:val="lowerRoman"/>
      <w:lvlText w:val="%3."/>
      <w:lvlJc w:val="right"/>
      <w:pPr>
        <w:ind w:left="1679" w:hanging="180"/>
      </w:pPr>
    </w:lvl>
    <w:lvl w:ilvl="3" w:tplc="0419000F" w:tentative="1">
      <w:start w:val="1"/>
      <w:numFmt w:val="decimal"/>
      <w:lvlText w:val="%4."/>
      <w:lvlJc w:val="left"/>
      <w:pPr>
        <w:ind w:left="2399" w:hanging="360"/>
      </w:pPr>
    </w:lvl>
    <w:lvl w:ilvl="4" w:tplc="04190019" w:tentative="1">
      <w:start w:val="1"/>
      <w:numFmt w:val="lowerLetter"/>
      <w:lvlText w:val="%5."/>
      <w:lvlJc w:val="left"/>
      <w:pPr>
        <w:ind w:left="3119" w:hanging="360"/>
      </w:pPr>
    </w:lvl>
    <w:lvl w:ilvl="5" w:tplc="0419001B" w:tentative="1">
      <w:start w:val="1"/>
      <w:numFmt w:val="lowerRoman"/>
      <w:lvlText w:val="%6."/>
      <w:lvlJc w:val="right"/>
      <w:pPr>
        <w:ind w:left="3839" w:hanging="180"/>
      </w:pPr>
    </w:lvl>
    <w:lvl w:ilvl="6" w:tplc="0419000F" w:tentative="1">
      <w:start w:val="1"/>
      <w:numFmt w:val="decimal"/>
      <w:lvlText w:val="%7."/>
      <w:lvlJc w:val="left"/>
      <w:pPr>
        <w:ind w:left="4559" w:hanging="360"/>
      </w:pPr>
    </w:lvl>
    <w:lvl w:ilvl="7" w:tplc="04190019" w:tentative="1">
      <w:start w:val="1"/>
      <w:numFmt w:val="lowerLetter"/>
      <w:lvlText w:val="%8."/>
      <w:lvlJc w:val="left"/>
      <w:pPr>
        <w:ind w:left="5279" w:hanging="360"/>
      </w:pPr>
    </w:lvl>
    <w:lvl w:ilvl="8" w:tplc="0419001B" w:tentative="1">
      <w:start w:val="1"/>
      <w:numFmt w:val="lowerRoman"/>
      <w:lvlText w:val="%9."/>
      <w:lvlJc w:val="right"/>
      <w:pPr>
        <w:ind w:left="5999" w:hanging="180"/>
      </w:pPr>
    </w:lvl>
  </w:abstractNum>
  <w:abstractNum w:abstractNumId="240" w15:restartNumberingAfterBreak="0">
    <w:nsid w:val="4FE95269"/>
    <w:multiLevelType w:val="hybridMultilevel"/>
    <w:tmpl w:val="E8EAE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15:restartNumberingAfterBreak="0">
    <w:nsid w:val="501A2B13"/>
    <w:multiLevelType w:val="multilevel"/>
    <w:tmpl w:val="6A303888"/>
    <w:lvl w:ilvl="0">
      <w:start w:val="5"/>
      <w:numFmt w:val="decimal"/>
      <w:lvlText w:val="%1."/>
      <w:lvlJc w:val="left"/>
      <w:pPr>
        <w:ind w:left="450" w:hanging="450"/>
      </w:pPr>
      <w:rPr>
        <w:rFonts w:hint="default"/>
      </w:rPr>
    </w:lvl>
    <w:lvl w:ilvl="1">
      <w:start w:val="2"/>
      <w:numFmt w:val="decimal"/>
      <w:lvlText w:val="%1.%2."/>
      <w:lvlJc w:val="left"/>
      <w:pPr>
        <w:ind w:left="1237" w:hanging="72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631" w:hanging="108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4025" w:hanging="1440"/>
      </w:pPr>
      <w:rPr>
        <w:rFonts w:hint="default"/>
      </w:rPr>
    </w:lvl>
    <w:lvl w:ilvl="6">
      <w:start w:val="1"/>
      <w:numFmt w:val="decimal"/>
      <w:lvlText w:val="%1.%2.%3.%4.%5.%6.%7."/>
      <w:lvlJc w:val="left"/>
      <w:pPr>
        <w:ind w:left="4902" w:hanging="1800"/>
      </w:pPr>
      <w:rPr>
        <w:rFonts w:hint="default"/>
      </w:rPr>
    </w:lvl>
    <w:lvl w:ilvl="7">
      <w:start w:val="1"/>
      <w:numFmt w:val="decimal"/>
      <w:lvlText w:val="%1.%2.%3.%4.%5.%6.%7.%8."/>
      <w:lvlJc w:val="left"/>
      <w:pPr>
        <w:ind w:left="5419" w:hanging="1800"/>
      </w:pPr>
      <w:rPr>
        <w:rFonts w:hint="default"/>
      </w:rPr>
    </w:lvl>
    <w:lvl w:ilvl="8">
      <w:start w:val="1"/>
      <w:numFmt w:val="decimal"/>
      <w:lvlText w:val="%1.%2.%3.%4.%5.%6.%7.%8.%9."/>
      <w:lvlJc w:val="left"/>
      <w:pPr>
        <w:ind w:left="6296" w:hanging="2160"/>
      </w:pPr>
      <w:rPr>
        <w:rFonts w:hint="default"/>
      </w:rPr>
    </w:lvl>
  </w:abstractNum>
  <w:abstractNum w:abstractNumId="242" w15:restartNumberingAfterBreak="0">
    <w:nsid w:val="50C6087A"/>
    <w:multiLevelType w:val="hybridMultilevel"/>
    <w:tmpl w:val="90904F32"/>
    <w:lvl w:ilvl="0" w:tplc="4670A334">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43"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44" w15:restartNumberingAfterBreak="0">
    <w:nsid w:val="51BD7E83"/>
    <w:multiLevelType w:val="hybridMultilevel"/>
    <w:tmpl w:val="DC8EC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15:restartNumberingAfterBreak="0">
    <w:nsid w:val="52292700"/>
    <w:multiLevelType w:val="multilevel"/>
    <w:tmpl w:val="E1B454BE"/>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6" w15:restartNumberingAfterBreak="0">
    <w:nsid w:val="530E0A09"/>
    <w:multiLevelType w:val="hybridMultilevel"/>
    <w:tmpl w:val="A51C945E"/>
    <w:lvl w:ilvl="0" w:tplc="85989E7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 w15:restartNumberingAfterBreak="0">
    <w:nsid w:val="53802D55"/>
    <w:multiLevelType w:val="hybridMultilevel"/>
    <w:tmpl w:val="A41446E0"/>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8" w15:restartNumberingAfterBreak="0">
    <w:nsid w:val="53982C0C"/>
    <w:multiLevelType w:val="hybridMultilevel"/>
    <w:tmpl w:val="2C006F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9" w15:restartNumberingAfterBreak="0">
    <w:nsid w:val="53B34C60"/>
    <w:multiLevelType w:val="multilevel"/>
    <w:tmpl w:val="508C9700"/>
    <w:lvl w:ilvl="0">
      <w:start w:val="1"/>
      <w:numFmt w:val="decimal"/>
      <w:lvlText w:val="%1."/>
      <w:lvlJc w:val="left"/>
      <w:pPr>
        <w:ind w:left="1778" w:hanging="360"/>
      </w:pPr>
      <w:rPr>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50" w15:restartNumberingAfterBreak="0">
    <w:nsid w:val="53F9364C"/>
    <w:multiLevelType w:val="multilevel"/>
    <w:tmpl w:val="7B96CD24"/>
    <w:lvl w:ilvl="0">
      <w:start w:val="4"/>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1" w15:restartNumberingAfterBreak="0">
    <w:nsid w:val="54063EE6"/>
    <w:multiLevelType w:val="hybridMultilevel"/>
    <w:tmpl w:val="6B2E5518"/>
    <w:lvl w:ilvl="0" w:tplc="A6EE8A1C">
      <w:start w:val="1"/>
      <w:numFmt w:val="decimal"/>
      <w:lvlText w:val="4.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 w15:restartNumberingAfterBreak="0">
    <w:nsid w:val="54F15E51"/>
    <w:multiLevelType w:val="multilevel"/>
    <w:tmpl w:val="2A14932A"/>
    <w:lvl w:ilvl="0">
      <w:start w:val="7"/>
      <w:numFmt w:val="decimal"/>
      <w:lvlText w:val="%1"/>
      <w:lvlJc w:val="left"/>
      <w:pPr>
        <w:ind w:left="375" w:hanging="375"/>
      </w:pPr>
      <w:rPr>
        <w:rFonts w:hint="default"/>
      </w:rPr>
    </w:lvl>
    <w:lvl w:ilvl="1">
      <w:start w:val="3"/>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53" w15:restartNumberingAfterBreak="0">
    <w:nsid w:val="550149B4"/>
    <w:multiLevelType w:val="multilevel"/>
    <w:tmpl w:val="864CAD20"/>
    <w:lvl w:ilvl="0">
      <w:start w:val="5"/>
      <w:numFmt w:val="decimal"/>
      <w:lvlText w:val="%1."/>
      <w:lvlJc w:val="left"/>
      <w:pPr>
        <w:ind w:left="644" w:hanging="360"/>
      </w:pPr>
      <w:rPr>
        <w:rFonts w:hint="default"/>
        <w:b/>
        <w:bCs w:val="0"/>
      </w:rPr>
    </w:lvl>
    <w:lvl w:ilvl="1">
      <w:start w:val="5"/>
      <w:numFmt w:val="decimal"/>
      <w:lvlText w:val="%2.1"/>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54" w15:restartNumberingAfterBreak="0">
    <w:nsid w:val="55084DB1"/>
    <w:multiLevelType w:val="hybridMultilevel"/>
    <w:tmpl w:val="A8E4B51A"/>
    <w:lvl w:ilvl="0" w:tplc="04190001">
      <w:start w:val="1"/>
      <w:numFmt w:val="bullet"/>
      <w:lvlText w:val=""/>
      <w:lvlJc w:val="left"/>
      <w:pPr>
        <w:tabs>
          <w:tab w:val="num" w:pos="1620"/>
        </w:tabs>
        <w:ind w:left="1620" w:hanging="360"/>
      </w:pPr>
      <w:rPr>
        <w:rFonts w:ascii="Symbol" w:hAnsi="Symbol" w:cs="Symbol" w:hint="default"/>
      </w:rPr>
    </w:lvl>
    <w:lvl w:ilvl="1" w:tplc="5A606630">
      <w:start w:val="1"/>
      <w:numFmt w:val="bullet"/>
      <w:lvlText w:val=""/>
      <w:lvlJc w:val="left"/>
      <w:pPr>
        <w:tabs>
          <w:tab w:val="num" w:pos="2207"/>
        </w:tabs>
        <w:ind w:left="1810" w:firstLine="170"/>
      </w:pPr>
      <w:rPr>
        <w:rFonts w:ascii="Symbol" w:hAnsi="Symbol" w:cs="Symbol" w:hint="default"/>
        <w:sz w:val="16"/>
        <w:szCs w:val="16"/>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255" w15:restartNumberingAfterBreak="0">
    <w:nsid w:val="55F854A8"/>
    <w:multiLevelType w:val="hybridMultilevel"/>
    <w:tmpl w:val="E1586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15:restartNumberingAfterBreak="0">
    <w:nsid w:val="561703DD"/>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15:restartNumberingAfterBreak="0">
    <w:nsid w:val="561B1448"/>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15:restartNumberingAfterBreak="0">
    <w:nsid w:val="561C28B7"/>
    <w:multiLevelType w:val="multilevel"/>
    <w:tmpl w:val="63C629C6"/>
    <w:lvl w:ilvl="0">
      <w:start w:val="3"/>
      <w:numFmt w:val="decimal"/>
      <w:lvlText w:val="%1"/>
      <w:lvlJc w:val="left"/>
      <w:pPr>
        <w:ind w:left="570" w:hanging="57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59" w15:restartNumberingAfterBreak="0">
    <w:nsid w:val="56BB1137"/>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15:restartNumberingAfterBreak="0">
    <w:nsid w:val="5704737C"/>
    <w:multiLevelType w:val="hybridMultilevel"/>
    <w:tmpl w:val="41142D46"/>
    <w:lvl w:ilvl="0" w:tplc="4838E602">
      <w:start w:val="1"/>
      <w:numFmt w:val="decimal"/>
      <w:lvlText w:val="Таблица %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1" w15:restartNumberingAfterBreak="0">
    <w:nsid w:val="5776228F"/>
    <w:multiLevelType w:val="hybridMultilevel"/>
    <w:tmpl w:val="12D24A26"/>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2" w15:restartNumberingAfterBreak="0">
    <w:nsid w:val="58295969"/>
    <w:multiLevelType w:val="hybridMultilevel"/>
    <w:tmpl w:val="C2083074"/>
    <w:lvl w:ilvl="0" w:tplc="3BC8FC24">
      <w:start w:val="28"/>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3" w15:restartNumberingAfterBreak="0">
    <w:nsid w:val="582A07E5"/>
    <w:multiLevelType w:val="multilevel"/>
    <w:tmpl w:val="AE6E1E06"/>
    <w:lvl w:ilvl="0">
      <w:start w:val="6"/>
      <w:numFmt w:val="decimal"/>
      <w:lvlText w:val="%1."/>
      <w:lvlJc w:val="left"/>
      <w:pPr>
        <w:ind w:left="644" w:hanging="360"/>
      </w:pPr>
      <w:rPr>
        <w:rFonts w:hint="default"/>
        <w:b/>
        <w:bCs w:val="0"/>
      </w:rPr>
    </w:lvl>
    <w:lvl w:ilvl="1">
      <w:start w:val="6"/>
      <w:numFmt w:val="decimal"/>
      <w:lvlText w:val="%2.2"/>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64" w15:restartNumberingAfterBreak="0">
    <w:nsid w:val="5842175C"/>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5" w15:restartNumberingAfterBreak="0">
    <w:nsid w:val="589B6C7F"/>
    <w:multiLevelType w:val="hybridMultilevel"/>
    <w:tmpl w:val="7F848ECC"/>
    <w:lvl w:ilvl="0" w:tplc="D46E419C">
      <w:start w:val="8"/>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66" w15:restartNumberingAfterBreak="0">
    <w:nsid w:val="58AD395E"/>
    <w:multiLevelType w:val="multilevel"/>
    <w:tmpl w:val="39CA64F4"/>
    <w:lvl w:ilvl="0">
      <w:start w:val="2"/>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5"/>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7" w15:restartNumberingAfterBreak="0">
    <w:nsid w:val="58B14B5D"/>
    <w:multiLevelType w:val="hybridMultilevel"/>
    <w:tmpl w:val="DCF40B06"/>
    <w:lvl w:ilvl="0" w:tplc="813EA76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 w15:restartNumberingAfterBreak="0">
    <w:nsid w:val="58C71AFC"/>
    <w:multiLevelType w:val="hybridMultilevel"/>
    <w:tmpl w:val="B58EBD5C"/>
    <w:lvl w:ilvl="0" w:tplc="53CE75F4">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15:restartNumberingAfterBreak="0">
    <w:nsid w:val="59165C49"/>
    <w:multiLevelType w:val="hybridMultilevel"/>
    <w:tmpl w:val="52285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 w15:restartNumberingAfterBreak="0">
    <w:nsid w:val="594E525F"/>
    <w:multiLevelType w:val="hybridMultilevel"/>
    <w:tmpl w:val="89F04384"/>
    <w:lvl w:ilvl="0" w:tplc="4D3EA77C">
      <w:start w:val="1"/>
      <w:numFmt w:val="decimal"/>
      <w:lvlText w:val="Таблица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1" w15:restartNumberingAfterBreak="0">
    <w:nsid w:val="597D607D"/>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2" w15:restartNumberingAfterBreak="0">
    <w:nsid w:val="59821C5D"/>
    <w:multiLevelType w:val="hybridMultilevel"/>
    <w:tmpl w:val="6F88428E"/>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3" w15:restartNumberingAfterBreak="0">
    <w:nsid w:val="5A0C3A49"/>
    <w:multiLevelType w:val="multilevel"/>
    <w:tmpl w:val="65B8CA8C"/>
    <w:lvl w:ilvl="0">
      <w:start w:val="5"/>
      <w:numFmt w:val="decimal"/>
      <w:lvlText w:val="%1."/>
      <w:lvlJc w:val="left"/>
      <w:pPr>
        <w:ind w:left="644" w:hanging="360"/>
      </w:pPr>
      <w:rPr>
        <w:rFonts w:hint="default"/>
        <w:b/>
        <w:bCs w:val="0"/>
      </w:rPr>
    </w:lvl>
    <w:lvl w:ilvl="1">
      <w:start w:val="5"/>
      <w:numFmt w:val="decimal"/>
      <w:lvlText w:val="%2.2"/>
      <w:lvlJc w:val="left"/>
      <w:pPr>
        <w:ind w:left="2228" w:hanging="810"/>
      </w:pPr>
      <w:rPr>
        <w:rFonts w:hint="default"/>
      </w:rPr>
    </w:lvl>
    <w:lvl w:ilvl="2">
      <w:start w:val="5"/>
      <w:numFmt w:val="decimal"/>
      <w:lvlText w:val="%3.9.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74" w15:restartNumberingAfterBreak="0">
    <w:nsid w:val="5A1F22B8"/>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5" w15:restartNumberingAfterBreak="0">
    <w:nsid w:val="5A9428F6"/>
    <w:multiLevelType w:val="hybridMultilevel"/>
    <w:tmpl w:val="260AB13C"/>
    <w:lvl w:ilvl="0" w:tplc="F43C2A1A">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15:restartNumberingAfterBreak="0">
    <w:nsid w:val="5AA07881"/>
    <w:multiLevelType w:val="hybridMultilevel"/>
    <w:tmpl w:val="ACDAD1FE"/>
    <w:lvl w:ilvl="0" w:tplc="8C703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7" w15:restartNumberingAfterBreak="0">
    <w:nsid w:val="5BB15844"/>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8" w15:restartNumberingAfterBreak="0">
    <w:nsid w:val="5BCB4EEB"/>
    <w:multiLevelType w:val="multilevel"/>
    <w:tmpl w:val="B6067C0A"/>
    <w:lvl w:ilvl="0">
      <w:start w:val="6"/>
      <w:numFmt w:val="decimal"/>
      <w:lvlText w:val="%1"/>
      <w:lvlJc w:val="left"/>
      <w:pPr>
        <w:ind w:left="360" w:hanging="360"/>
      </w:pPr>
      <w:rPr>
        <w:rFonts w:eastAsiaTheme="minorEastAsia" w:hint="default"/>
      </w:rPr>
    </w:lvl>
    <w:lvl w:ilvl="1">
      <w:start w:val="1"/>
      <w:numFmt w:val="decimal"/>
      <w:lvlText w:val="%1.%2"/>
      <w:lvlJc w:val="left"/>
      <w:pPr>
        <w:ind w:left="1080" w:hanging="36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2880" w:hanging="720"/>
      </w:pPr>
      <w:rPr>
        <w:rFonts w:eastAsiaTheme="minorEastAsia" w:hint="default"/>
      </w:rPr>
    </w:lvl>
    <w:lvl w:ilvl="4">
      <w:start w:val="1"/>
      <w:numFmt w:val="decimal"/>
      <w:lvlText w:val="%1.%2.%3.%4.%5"/>
      <w:lvlJc w:val="left"/>
      <w:pPr>
        <w:ind w:left="3960" w:hanging="1080"/>
      </w:pPr>
      <w:rPr>
        <w:rFonts w:eastAsiaTheme="minorEastAsia" w:hint="default"/>
      </w:rPr>
    </w:lvl>
    <w:lvl w:ilvl="5">
      <w:start w:val="1"/>
      <w:numFmt w:val="decimal"/>
      <w:lvlText w:val="%1.%2.%3.%4.%5.%6"/>
      <w:lvlJc w:val="left"/>
      <w:pPr>
        <w:ind w:left="5040" w:hanging="1440"/>
      </w:pPr>
      <w:rPr>
        <w:rFonts w:eastAsiaTheme="minorEastAsia" w:hint="default"/>
      </w:rPr>
    </w:lvl>
    <w:lvl w:ilvl="6">
      <w:start w:val="1"/>
      <w:numFmt w:val="decimal"/>
      <w:lvlText w:val="%1.%2.%3.%4.%5.%6.%7"/>
      <w:lvlJc w:val="left"/>
      <w:pPr>
        <w:ind w:left="5760" w:hanging="1440"/>
      </w:pPr>
      <w:rPr>
        <w:rFonts w:eastAsiaTheme="minorEastAsia" w:hint="default"/>
      </w:rPr>
    </w:lvl>
    <w:lvl w:ilvl="7">
      <w:start w:val="1"/>
      <w:numFmt w:val="decimal"/>
      <w:lvlText w:val="%1.%2.%3.%4.%5.%6.%7.%8"/>
      <w:lvlJc w:val="left"/>
      <w:pPr>
        <w:ind w:left="6840" w:hanging="1800"/>
      </w:pPr>
      <w:rPr>
        <w:rFonts w:eastAsiaTheme="minorEastAsia" w:hint="default"/>
      </w:rPr>
    </w:lvl>
    <w:lvl w:ilvl="8">
      <w:start w:val="1"/>
      <w:numFmt w:val="decimal"/>
      <w:lvlText w:val="%1.%2.%3.%4.%5.%6.%7.%8.%9"/>
      <w:lvlJc w:val="left"/>
      <w:pPr>
        <w:ind w:left="7560" w:hanging="1800"/>
      </w:pPr>
      <w:rPr>
        <w:rFonts w:eastAsiaTheme="minorEastAsia" w:hint="default"/>
      </w:rPr>
    </w:lvl>
  </w:abstractNum>
  <w:abstractNum w:abstractNumId="279" w15:restartNumberingAfterBreak="0">
    <w:nsid w:val="5BD36993"/>
    <w:multiLevelType w:val="hybridMultilevel"/>
    <w:tmpl w:val="094AA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0" w15:restartNumberingAfterBreak="0">
    <w:nsid w:val="5C0916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1" w15:restartNumberingAfterBreak="0">
    <w:nsid w:val="5C403B07"/>
    <w:multiLevelType w:val="multilevel"/>
    <w:tmpl w:val="94BE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5C696CF2"/>
    <w:multiLevelType w:val="hybridMultilevel"/>
    <w:tmpl w:val="2C3EB0F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3" w15:restartNumberingAfterBreak="0">
    <w:nsid w:val="5C892D35"/>
    <w:multiLevelType w:val="multilevel"/>
    <w:tmpl w:val="10C6CE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4" w15:restartNumberingAfterBreak="0">
    <w:nsid w:val="5C9C1614"/>
    <w:multiLevelType w:val="hybridMultilevel"/>
    <w:tmpl w:val="508C71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5" w15:restartNumberingAfterBreak="0">
    <w:nsid w:val="5EFD525F"/>
    <w:multiLevelType w:val="hybridMultilevel"/>
    <w:tmpl w:val="6324DA00"/>
    <w:lvl w:ilvl="0" w:tplc="949A58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6" w15:restartNumberingAfterBreak="0">
    <w:nsid w:val="5F631220"/>
    <w:multiLevelType w:val="hybridMultilevel"/>
    <w:tmpl w:val="A6384360"/>
    <w:lvl w:ilvl="0" w:tplc="300A7492">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7" w15:restartNumberingAfterBreak="0">
    <w:nsid w:val="5F8D6B18"/>
    <w:multiLevelType w:val="hybridMultilevel"/>
    <w:tmpl w:val="1ECCE628"/>
    <w:lvl w:ilvl="0" w:tplc="207C7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8" w15:restartNumberingAfterBreak="0">
    <w:nsid w:val="5FAB7FAD"/>
    <w:multiLevelType w:val="multilevel"/>
    <w:tmpl w:val="C374DCFC"/>
    <w:lvl w:ilvl="0">
      <w:start w:val="5"/>
      <w:numFmt w:val="decimal"/>
      <w:lvlText w:val="%1."/>
      <w:lvlJc w:val="left"/>
      <w:pPr>
        <w:ind w:left="432" w:hanging="432"/>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89" w15:restartNumberingAfterBreak="0">
    <w:nsid w:val="601A0D0D"/>
    <w:multiLevelType w:val="hybridMultilevel"/>
    <w:tmpl w:val="6E4E3A00"/>
    <w:lvl w:ilvl="0" w:tplc="0964B2D6">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 w15:restartNumberingAfterBreak="0">
    <w:nsid w:val="607F2F18"/>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1" w15:restartNumberingAfterBreak="0">
    <w:nsid w:val="60CA6E4B"/>
    <w:multiLevelType w:val="hybridMultilevel"/>
    <w:tmpl w:val="8EFA9B56"/>
    <w:lvl w:ilvl="0" w:tplc="D452EC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2"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Tahoma" w:hAnsi="Tahoma" w:hint="default"/>
      </w:rPr>
    </w:lvl>
    <w:lvl w:ilvl="1" w:tplc="04190003" w:tentative="1">
      <w:start w:val="1"/>
      <w:numFmt w:val="bullet"/>
      <w:lvlText w:val="o"/>
      <w:lvlJc w:val="left"/>
      <w:pPr>
        <w:tabs>
          <w:tab w:val="num" w:pos="1440"/>
        </w:tabs>
        <w:ind w:left="1440" w:hanging="360"/>
      </w:pPr>
      <w:rPr>
        <w:rFonts w:ascii="Cambria Math" w:hAnsi="Cambria Math" w:cs="Cambria Math" w:hint="default"/>
      </w:rPr>
    </w:lvl>
    <w:lvl w:ilvl="2" w:tplc="04190005" w:tentative="1">
      <w:start w:val="1"/>
      <w:numFmt w:val="bullet"/>
      <w:lvlText w:val=""/>
      <w:lvlJc w:val="left"/>
      <w:pPr>
        <w:tabs>
          <w:tab w:val="num" w:pos="2160"/>
        </w:tabs>
        <w:ind w:left="2160" w:hanging="360"/>
      </w:pPr>
      <w:rPr>
        <w:rFonts w:ascii="Verdana" w:hAnsi="Verdana" w:hint="default"/>
      </w:rPr>
    </w:lvl>
    <w:lvl w:ilvl="3" w:tplc="04190001" w:tentative="1">
      <w:start w:val="1"/>
      <w:numFmt w:val="bullet"/>
      <w:lvlText w:val=""/>
      <w:lvlJc w:val="left"/>
      <w:pPr>
        <w:tabs>
          <w:tab w:val="num" w:pos="2880"/>
        </w:tabs>
        <w:ind w:left="2880" w:hanging="360"/>
      </w:pPr>
      <w:rPr>
        <w:rFonts w:ascii="Tahoma" w:hAnsi="Tahoma" w:hint="default"/>
      </w:rPr>
    </w:lvl>
    <w:lvl w:ilvl="4" w:tplc="04190003" w:tentative="1">
      <w:start w:val="1"/>
      <w:numFmt w:val="bullet"/>
      <w:lvlText w:val="o"/>
      <w:lvlJc w:val="left"/>
      <w:pPr>
        <w:tabs>
          <w:tab w:val="num" w:pos="3600"/>
        </w:tabs>
        <w:ind w:left="3600" w:hanging="360"/>
      </w:pPr>
      <w:rPr>
        <w:rFonts w:ascii="Cambria Math" w:hAnsi="Cambria Math" w:cs="Cambria Math" w:hint="default"/>
      </w:rPr>
    </w:lvl>
    <w:lvl w:ilvl="5" w:tplc="04190005" w:tentative="1">
      <w:start w:val="1"/>
      <w:numFmt w:val="bullet"/>
      <w:lvlText w:val=""/>
      <w:lvlJc w:val="left"/>
      <w:pPr>
        <w:tabs>
          <w:tab w:val="num" w:pos="4320"/>
        </w:tabs>
        <w:ind w:left="4320" w:hanging="360"/>
      </w:pPr>
      <w:rPr>
        <w:rFonts w:ascii="Verdana" w:hAnsi="Verdana" w:hint="default"/>
      </w:rPr>
    </w:lvl>
    <w:lvl w:ilvl="6" w:tplc="04190001" w:tentative="1">
      <w:start w:val="1"/>
      <w:numFmt w:val="bullet"/>
      <w:lvlText w:val=""/>
      <w:lvlJc w:val="left"/>
      <w:pPr>
        <w:tabs>
          <w:tab w:val="num" w:pos="5040"/>
        </w:tabs>
        <w:ind w:left="5040" w:hanging="360"/>
      </w:pPr>
      <w:rPr>
        <w:rFonts w:ascii="Tahoma" w:hAnsi="Tahoma" w:hint="default"/>
      </w:rPr>
    </w:lvl>
    <w:lvl w:ilvl="7" w:tplc="04190003" w:tentative="1">
      <w:start w:val="1"/>
      <w:numFmt w:val="bullet"/>
      <w:lvlText w:val="o"/>
      <w:lvlJc w:val="left"/>
      <w:pPr>
        <w:tabs>
          <w:tab w:val="num" w:pos="5760"/>
        </w:tabs>
        <w:ind w:left="5760" w:hanging="360"/>
      </w:pPr>
      <w:rPr>
        <w:rFonts w:ascii="Cambria Math" w:hAnsi="Cambria Math" w:cs="Cambria Math" w:hint="default"/>
      </w:rPr>
    </w:lvl>
    <w:lvl w:ilvl="8" w:tplc="04190005" w:tentative="1">
      <w:start w:val="1"/>
      <w:numFmt w:val="bullet"/>
      <w:lvlText w:val=""/>
      <w:lvlJc w:val="left"/>
      <w:pPr>
        <w:tabs>
          <w:tab w:val="num" w:pos="6480"/>
        </w:tabs>
        <w:ind w:left="6480" w:hanging="360"/>
      </w:pPr>
      <w:rPr>
        <w:rFonts w:ascii="Verdana" w:hAnsi="Verdana" w:hint="default"/>
      </w:rPr>
    </w:lvl>
  </w:abstractNum>
  <w:abstractNum w:abstractNumId="293" w15:restartNumberingAfterBreak="0">
    <w:nsid w:val="61013679"/>
    <w:multiLevelType w:val="hybridMultilevel"/>
    <w:tmpl w:val="C70A5BC4"/>
    <w:lvl w:ilvl="0" w:tplc="DDA45BA0">
      <w:start w:val="14"/>
      <w:numFmt w:val="decimal"/>
      <w:lvlText w:val="%1."/>
      <w:lvlJc w:val="left"/>
      <w:pPr>
        <w:ind w:left="877" w:hanging="360"/>
      </w:pPr>
      <w:rPr>
        <w:rFonts w:hint="default"/>
      </w:rPr>
    </w:lvl>
    <w:lvl w:ilvl="1" w:tplc="04190019" w:tentative="1">
      <w:start w:val="1"/>
      <w:numFmt w:val="lowerLetter"/>
      <w:lvlText w:val="%2."/>
      <w:lvlJc w:val="left"/>
      <w:pPr>
        <w:ind w:left="1597" w:hanging="360"/>
      </w:pPr>
    </w:lvl>
    <w:lvl w:ilvl="2" w:tplc="0419001B" w:tentative="1">
      <w:start w:val="1"/>
      <w:numFmt w:val="lowerRoman"/>
      <w:lvlText w:val="%3."/>
      <w:lvlJc w:val="right"/>
      <w:pPr>
        <w:ind w:left="2317" w:hanging="180"/>
      </w:pPr>
    </w:lvl>
    <w:lvl w:ilvl="3" w:tplc="0419000F" w:tentative="1">
      <w:start w:val="1"/>
      <w:numFmt w:val="decimal"/>
      <w:lvlText w:val="%4."/>
      <w:lvlJc w:val="left"/>
      <w:pPr>
        <w:ind w:left="3037" w:hanging="360"/>
      </w:pPr>
    </w:lvl>
    <w:lvl w:ilvl="4" w:tplc="04190019" w:tentative="1">
      <w:start w:val="1"/>
      <w:numFmt w:val="lowerLetter"/>
      <w:lvlText w:val="%5."/>
      <w:lvlJc w:val="left"/>
      <w:pPr>
        <w:ind w:left="3757" w:hanging="360"/>
      </w:pPr>
    </w:lvl>
    <w:lvl w:ilvl="5" w:tplc="0419001B" w:tentative="1">
      <w:start w:val="1"/>
      <w:numFmt w:val="lowerRoman"/>
      <w:lvlText w:val="%6."/>
      <w:lvlJc w:val="right"/>
      <w:pPr>
        <w:ind w:left="4477" w:hanging="180"/>
      </w:pPr>
    </w:lvl>
    <w:lvl w:ilvl="6" w:tplc="0419000F" w:tentative="1">
      <w:start w:val="1"/>
      <w:numFmt w:val="decimal"/>
      <w:lvlText w:val="%7."/>
      <w:lvlJc w:val="left"/>
      <w:pPr>
        <w:ind w:left="5197" w:hanging="360"/>
      </w:pPr>
    </w:lvl>
    <w:lvl w:ilvl="7" w:tplc="04190019" w:tentative="1">
      <w:start w:val="1"/>
      <w:numFmt w:val="lowerLetter"/>
      <w:lvlText w:val="%8."/>
      <w:lvlJc w:val="left"/>
      <w:pPr>
        <w:ind w:left="5917" w:hanging="360"/>
      </w:pPr>
    </w:lvl>
    <w:lvl w:ilvl="8" w:tplc="0419001B" w:tentative="1">
      <w:start w:val="1"/>
      <w:numFmt w:val="lowerRoman"/>
      <w:lvlText w:val="%9."/>
      <w:lvlJc w:val="right"/>
      <w:pPr>
        <w:ind w:left="6637" w:hanging="180"/>
      </w:pPr>
    </w:lvl>
  </w:abstractNum>
  <w:abstractNum w:abstractNumId="294" w15:restartNumberingAfterBreak="0">
    <w:nsid w:val="61764540"/>
    <w:multiLevelType w:val="hybridMultilevel"/>
    <w:tmpl w:val="C9F2C300"/>
    <w:lvl w:ilvl="0" w:tplc="2A12433C">
      <w:start w:val="16"/>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5" w15:restartNumberingAfterBreak="0">
    <w:nsid w:val="619852C9"/>
    <w:multiLevelType w:val="hybridMultilevel"/>
    <w:tmpl w:val="615C8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6" w15:restartNumberingAfterBreak="0">
    <w:nsid w:val="61C752B9"/>
    <w:multiLevelType w:val="hybridMultilevel"/>
    <w:tmpl w:val="9EC2E9AA"/>
    <w:lvl w:ilvl="0" w:tplc="7C0A234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7" w15:restartNumberingAfterBreak="0">
    <w:nsid w:val="61D32125"/>
    <w:multiLevelType w:val="hybridMultilevel"/>
    <w:tmpl w:val="A5264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8" w15:restartNumberingAfterBreak="0">
    <w:nsid w:val="61FF4233"/>
    <w:multiLevelType w:val="hybridMultilevel"/>
    <w:tmpl w:val="5FCED0C8"/>
    <w:lvl w:ilvl="0" w:tplc="DCEA7A46">
      <w:start w:val="2019"/>
      <w:numFmt w:val="decimal"/>
      <w:lvlText w:val="%1"/>
      <w:lvlJc w:val="left"/>
      <w:pPr>
        <w:ind w:left="963" w:hanging="60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299" w15:restartNumberingAfterBreak="0">
    <w:nsid w:val="62552897"/>
    <w:multiLevelType w:val="hybridMultilevel"/>
    <w:tmpl w:val="C3F8B33E"/>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0" w15:restartNumberingAfterBreak="0">
    <w:nsid w:val="62743FA9"/>
    <w:multiLevelType w:val="multilevel"/>
    <w:tmpl w:val="D5B4E958"/>
    <w:lvl w:ilvl="0">
      <w:start w:val="7"/>
      <w:numFmt w:val="decimal"/>
      <w:lvlText w:val="%1."/>
      <w:lvlJc w:val="left"/>
      <w:pPr>
        <w:ind w:left="432" w:hanging="432"/>
      </w:pPr>
      <w:rPr>
        <w:rFonts w:hint="default"/>
      </w:rPr>
    </w:lvl>
    <w:lvl w:ilvl="1">
      <w:start w:val="5"/>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01" w15:restartNumberingAfterBreak="0">
    <w:nsid w:val="62BE679E"/>
    <w:multiLevelType w:val="hybridMultilevel"/>
    <w:tmpl w:val="ABFE9B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2" w15:restartNumberingAfterBreak="0">
    <w:nsid w:val="62F111F6"/>
    <w:multiLevelType w:val="hybridMultilevel"/>
    <w:tmpl w:val="E2C67F86"/>
    <w:lvl w:ilvl="0" w:tplc="996429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3" w15:restartNumberingAfterBreak="0">
    <w:nsid w:val="63213926"/>
    <w:multiLevelType w:val="hybridMultilevel"/>
    <w:tmpl w:val="4E0A3F0A"/>
    <w:lvl w:ilvl="0" w:tplc="66A64C3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4" w15:restartNumberingAfterBreak="0">
    <w:nsid w:val="63422E78"/>
    <w:multiLevelType w:val="hybridMultilevel"/>
    <w:tmpl w:val="05C49F5E"/>
    <w:lvl w:ilvl="0" w:tplc="32AA036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5" w15:restartNumberingAfterBreak="0">
    <w:nsid w:val="63667CB2"/>
    <w:multiLevelType w:val="hybridMultilevel"/>
    <w:tmpl w:val="F4565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6" w15:restartNumberingAfterBreak="0">
    <w:nsid w:val="63B57509"/>
    <w:multiLevelType w:val="hybridMultilevel"/>
    <w:tmpl w:val="8DFEE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8" w15:restartNumberingAfterBreak="0">
    <w:nsid w:val="64FF4567"/>
    <w:multiLevelType w:val="hybridMultilevel"/>
    <w:tmpl w:val="AF30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9" w15:restartNumberingAfterBreak="0">
    <w:nsid w:val="65A71313"/>
    <w:multiLevelType w:val="hybridMultilevel"/>
    <w:tmpl w:val="4BFA3830"/>
    <w:lvl w:ilvl="0" w:tplc="BE30AD8E">
      <w:start w:val="2024"/>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0" w15:restartNumberingAfterBreak="0">
    <w:nsid w:val="65D14464"/>
    <w:multiLevelType w:val="multilevel"/>
    <w:tmpl w:val="AD842DE8"/>
    <w:lvl w:ilvl="0">
      <w:start w:val="5"/>
      <w:numFmt w:val="decimal"/>
      <w:lvlText w:val="%1."/>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11" w15:restartNumberingAfterBreak="0">
    <w:nsid w:val="65E130DA"/>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2" w15:restartNumberingAfterBreak="0">
    <w:nsid w:val="66396B33"/>
    <w:multiLevelType w:val="hybridMultilevel"/>
    <w:tmpl w:val="D5327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3" w15:restartNumberingAfterBreak="0">
    <w:nsid w:val="664C3376"/>
    <w:multiLevelType w:val="hybridMultilevel"/>
    <w:tmpl w:val="00866200"/>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4" w15:restartNumberingAfterBreak="0">
    <w:nsid w:val="665343D6"/>
    <w:multiLevelType w:val="multilevel"/>
    <w:tmpl w:val="85CC7592"/>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5" w15:restartNumberingAfterBreak="0">
    <w:nsid w:val="6673204F"/>
    <w:multiLevelType w:val="hybridMultilevel"/>
    <w:tmpl w:val="FE48A3CC"/>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6" w15:restartNumberingAfterBreak="0">
    <w:nsid w:val="67394F0A"/>
    <w:multiLevelType w:val="hybridMultilevel"/>
    <w:tmpl w:val="0BCCE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7" w15:restartNumberingAfterBreak="0">
    <w:nsid w:val="67403FE1"/>
    <w:multiLevelType w:val="multilevel"/>
    <w:tmpl w:val="200CE4B0"/>
    <w:lvl w:ilvl="0">
      <w:start w:val="1"/>
      <w:numFmt w:val="decimal"/>
      <w:lvlText w:val="%1."/>
      <w:lvlJc w:val="left"/>
      <w:pPr>
        <w:ind w:left="502" w:hanging="360"/>
      </w:pPr>
      <w:rPr>
        <w:sz w:val="28"/>
        <w:szCs w:val="28"/>
      </w:rPr>
    </w:lvl>
    <w:lvl w:ilvl="1">
      <w:start w:val="3"/>
      <w:numFmt w:val="decimal"/>
      <w:isLgl/>
      <w:lvlText w:val="%1.%2"/>
      <w:lvlJc w:val="left"/>
      <w:pPr>
        <w:ind w:left="780" w:hanging="420"/>
      </w:pPr>
    </w:lvl>
    <w:lvl w:ilvl="2">
      <w:start w:val="1"/>
      <w:numFmt w:val="decimal"/>
      <w:isLgl/>
      <w:lvlText w:val="%1.%2.%3"/>
      <w:lvlJc w:val="left"/>
      <w:pPr>
        <w:ind w:left="1298" w:hanging="720"/>
      </w:pPr>
    </w:lvl>
    <w:lvl w:ilvl="3">
      <w:start w:val="1"/>
      <w:numFmt w:val="decimal"/>
      <w:isLgl/>
      <w:lvlText w:val="%1.%2.%3.%4"/>
      <w:lvlJc w:val="left"/>
      <w:pPr>
        <w:ind w:left="1516" w:hanging="720"/>
      </w:pPr>
    </w:lvl>
    <w:lvl w:ilvl="4">
      <w:start w:val="1"/>
      <w:numFmt w:val="decimal"/>
      <w:isLgl/>
      <w:lvlText w:val="%1.%2.%3.%4.%5"/>
      <w:lvlJc w:val="left"/>
      <w:pPr>
        <w:ind w:left="2094" w:hanging="1080"/>
      </w:pPr>
    </w:lvl>
    <w:lvl w:ilvl="5">
      <w:start w:val="1"/>
      <w:numFmt w:val="decimal"/>
      <w:isLgl/>
      <w:lvlText w:val="%1.%2.%3.%4.%5.%6"/>
      <w:lvlJc w:val="left"/>
      <w:pPr>
        <w:ind w:left="2312" w:hanging="1080"/>
      </w:pPr>
    </w:lvl>
    <w:lvl w:ilvl="6">
      <w:start w:val="1"/>
      <w:numFmt w:val="decimal"/>
      <w:isLgl/>
      <w:lvlText w:val="%1.%2.%3.%4.%5.%6.%7"/>
      <w:lvlJc w:val="left"/>
      <w:pPr>
        <w:ind w:left="2890" w:hanging="1440"/>
      </w:pPr>
    </w:lvl>
    <w:lvl w:ilvl="7">
      <w:start w:val="1"/>
      <w:numFmt w:val="decimal"/>
      <w:isLgl/>
      <w:lvlText w:val="%1.%2.%3.%4.%5.%6.%7.%8"/>
      <w:lvlJc w:val="left"/>
      <w:pPr>
        <w:ind w:left="3108" w:hanging="1440"/>
      </w:pPr>
    </w:lvl>
    <w:lvl w:ilvl="8">
      <w:start w:val="1"/>
      <w:numFmt w:val="decimal"/>
      <w:isLgl/>
      <w:lvlText w:val="%1.%2.%3.%4.%5.%6.%7.%8.%9"/>
      <w:lvlJc w:val="left"/>
      <w:pPr>
        <w:ind w:left="3686" w:hanging="1800"/>
      </w:pPr>
    </w:lvl>
  </w:abstractNum>
  <w:abstractNum w:abstractNumId="318" w15:restartNumberingAfterBreak="0">
    <w:nsid w:val="67864BF0"/>
    <w:multiLevelType w:val="hybridMultilevel"/>
    <w:tmpl w:val="7584CF56"/>
    <w:lvl w:ilvl="0" w:tplc="0DE46808">
      <w:start w:val="1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9" w15:restartNumberingAfterBreak="0">
    <w:nsid w:val="694E194B"/>
    <w:multiLevelType w:val="hybridMultilevel"/>
    <w:tmpl w:val="E2EE51CE"/>
    <w:lvl w:ilvl="0" w:tplc="C8E8E44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0" w15:restartNumberingAfterBreak="0">
    <w:nsid w:val="6A201A6C"/>
    <w:multiLevelType w:val="hybridMultilevel"/>
    <w:tmpl w:val="E99CB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1" w15:restartNumberingAfterBreak="0">
    <w:nsid w:val="6A422F12"/>
    <w:multiLevelType w:val="hybridMultilevel"/>
    <w:tmpl w:val="06A683C6"/>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22" w15:restartNumberingAfterBreak="0">
    <w:nsid w:val="6AB144F0"/>
    <w:multiLevelType w:val="hybridMultilevel"/>
    <w:tmpl w:val="FBE04320"/>
    <w:lvl w:ilvl="0" w:tplc="EB467B5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23"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4" w15:restartNumberingAfterBreak="0">
    <w:nsid w:val="6C735788"/>
    <w:multiLevelType w:val="hybridMultilevel"/>
    <w:tmpl w:val="7E389FA0"/>
    <w:lvl w:ilvl="0" w:tplc="582E62EC">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25" w15:restartNumberingAfterBreak="0">
    <w:nsid w:val="6CFB191B"/>
    <w:multiLevelType w:val="hybridMultilevel"/>
    <w:tmpl w:val="2C529A06"/>
    <w:lvl w:ilvl="0" w:tplc="F4085BD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6" w15:restartNumberingAfterBreak="0">
    <w:nsid w:val="6D080A45"/>
    <w:multiLevelType w:val="hybridMultilevel"/>
    <w:tmpl w:val="6C8C9F68"/>
    <w:lvl w:ilvl="0" w:tplc="FDBA54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7" w15:restartNumberingAfterBreak="0">
    <w:nsid w:val="6DFA6674"/>
    <w:multiLevelType w:val="hybridMultilevel"/>
    <w:tmpl w:val="7DDE47C8"/>
    <w:lvl w:ilvl="0" w:tplc="BBE4CC30">
      <w:start w:val="1"/>
      <w:numFmt w:val="decimal"/>
      <w:lvlText w:val="Таблица %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8" w15:restartNumberingAfterBreak="0">
    <w:nsid w:val="6E4A6B52"/>
    <w:multiLevelType w:val="hybridMultilevel"/>
    <w:tmpl w:val="7C8A61C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9" w15:restartNumberingAfterBreak="0">
    <w:nsid w:val="6E4E6E5C"/>
    <w:multiLevelType w:val="hybridMultilevel"/>
    <w:tmpl w:val="0766439C"/>
    <w:lvl w:ilvl="0" w:tplc="A6EE8A1C">
      <w:start w:val="1"/>
      <w:numFmt w:val="decimal"/>
      <w:lvlText w:val="4.3.2%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0" w15:restartNumberingAfterBreak="0">
    <w:nsid w:val="6E724BD1"/>
    <w:multiLevelType w:val="hybridMultilevel"/>
    <w:tmpl w:val="C610F1E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1" w15:restartNumberingAfterBreak="0">
    <w:nsid w:val="6E741E4B"/>
    <w:multiLevelType w:val="hybridMultilevel"/>
    <w:tmpl w:val="63FE8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2" w15:restartNumberingAfterBreak="0">
    <w:nsid w:val="6EAB5998"/>
    <w:multiLevelType w:val="hybridMultilevel"/>
    <w:tmpl w:val="A7806600"/>
    <w:lvl w:ilvl="0" w:tplc="8C9E138E">
      <w:start w:val="38"/>
      <w:numFmt w:val="decimal"/>
      <w:lvlText w:val="%1"/>
      <w:lvlJc w:val="left"/>
      <w:pPr>
        <w:ind w:left="259" w:hanging="360"/>
      </w:pPr>
      <w:rPr>
        <w:rFonts w:hint="default"/>
      </w:rPr>
    </w:lvl>
    <w:lvl w:ilvl="1" w:tplc="04190019" w:tentative="1">
      <w:start w:val="1"/>
      <w:numFmt w:val="lowerLetter"/>
      <w:lvlText w:val="%2."/>
      <w:lvlJc w:val="left"/>
      <w:pPr>
        <w:ind w:left="979" w:hanging="360"/>
      </w:pPr>
    </w:lvl>
    <w:lvl w:ilvl="2" w:tplc="0419001B" w:tentative="1">
      <w:start w:val="1"/>
      <w:numFmt w:val="lowerRoman"/>
      <w:lvlText w:val="%3."/>
      <w:lvlJc w:val="right"/>
      <w:pPr>
        <w:ind w:left="1699" w:hanging="180"/>
      </w:pPr>
    </w:lvl>
    <w:lvl w:ilvl="3" w:tplc="0419000F" w:tentative="1">
      <w:start w:val="1"/>
      <w:numFmt w:val="decimal"/>
      <w:lvlText w:val="%4."/>
      <w:lvlJc w:val="left"/>
      <w:pPr>
        <w:ind w:left="2419" w:hanging="360"/>
      </w:pPr>
    </w:lvl>
    <w:lvl w:ilvl="4" w:tplc="04190019" w:tentative="1">
      <w:start w:val="1"/>
      <w:numFmt w:val="lowerLetter"/>
      <w:lvlText w:val="%5."/>
      <w:lvlJc w:val="left"/>
      <w:pPr>
        <w:ind w:left="3139" w:hanging="360"/>
      </w:pPr>
    </w:lvl>
    <w:lvl w:ilvl="5" w:tplc="0419001B" w:tentative="1">
      <w:start w:val="1"/>
      <w:numFmt w:val="lowerRoman"/>
      <w:lvlText w:val="%6."/>
      <w:lvlJc w:val="right"/>
      <w:pPr>
        <w:ind w:left="3859" w:hanging="180"/>
      </w:pPr>
    </w:lvl>
    <w:lvl w:ilvl="6" w:tplc="0419000F" w:tentative="1">
      <w:start w:val="1"/>
      <w:numFmt w:val="decimal"/>
      <w:lvlText w:val="%7."/>
      <w:lvlJc w:val="left"/>
      <w:pPr>
        <w:ind w:left="4579" w:hanging="360"/>
      </w:pPr>
    </w:lvl>
    <w:lvl w:ilvl="7" w:tplc="04190019" w:tentative="1">
      <w:start w:val="1"/>
      <w:numFmt w:val="lowerLetter"/>
      <w:lvlText w:val="%8."/>
      <w:lvlJc w:val="left"/>
      <w:pPr>
        <w:ind w:left="5299" w:hanging="360"/>
      </w:pPr>
    </w:lvl>
    <w:lvl w:ilvl="8" w:tplc="0419001B" w:tentative="1">
      <w:start w:val="1"/>
      <w:numFmt w:val="lowerRoman"/>
      <w:lvlText w:val="%9."/>
      <w:lvlJc w:val="right"/>
      <w:pPr>
        <w:ind w:left="6019" w:hanging="180"/>
      </w:pPr>
    </w:lvl>
  </w:abstractNum>
  <w:abstractNum w:abstractNumId="333" w15:restartNumberingAfterBreak="0">
    <w:nsid w:val="6F36329D"/>
    <w:multiLevelType w:val="hybridMultilevel"/>
    <w:tmpl w:val="C1A4506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4" w15:restartNumberingAfterBreak="0">
    <w:nsid w:val="6F751E68"/>
    <w:multiLevelType w:val="hybridMultilevel"/>
    <w:tmpl w:val="5B9AA3E0"/>
    <w:lvl w:ilvl="0" w:tplc="EB467B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5" w15:restartNumberingAfterBreak="0">
    <w:nsid w:val="6F8F20B3"/>
    <w:multiLevelType w:val="hybridMultilevel"/>
    <w:tmpl w:val="3744ABB6"/>
    <w:lvl w:ilvl="0" w:tplc="13DA0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6" w15:restartNumberingAfterBreak="0">
    <w:nsid w:val="6FD875A2"/>
    <w:multiLevelType w:val="multilevel"/>
    <w:tmpl w:val="508C9700"/>
    <w:lvl w:ilvl="0">
      <w:start w:val="1"/>
      <w:numFmt w:val="decimal"/>
      <w:lvlText w:val="%1."/>
      <w:lvlJc w:val="left"/>
      <w:pPr>
        <w:ind w:left="3054" w:hanging="360"/>
      </w:pPr>
      <w:rPr>
        <w:b/>
        <w:bCs w:val="0"/>
      </w:rPr>
    </w:lvl>
    <w:lvl w:ilvl="1">
      <w:start w:val="2"/>
      <w:numFmt w:val="decimal"/>
      <w:isLgl/>
      <w:lvlText w:val="%1.%2."/>
      <w:lvlJc w:val="left"/>
      <w:pPr>
        <w:ind w:left="3504" w:hanging="810"/>
      </w:pPr>
      <w:rPr>
        <w:rFonts w:hint="default"/>
      </w:rPr>
    </w:lvl>
    <w:lvl w:ilvl="2">
      <w:start w:val="10"/>
      <w:numFmt w:val="decimal"/>
      <w:isLgl/>
      <w:lvlText w:val="%1.%2.%3."/>
      <w:lvlJc w:val="left"/>
      <w:pPr>
        <w:ind w:left="3504" w:hanging="810"/>
      </w:pPr>
      <w:rPr>
        <w:rFonts w:hint="default"/>
      </w:rPr>
    </w:lvl>
    <w:lvl w:ilvl="3">
      <w:start w:val="1"/>
      <w:numFmt w:val="decimal"/>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134" w:hanging="1440"/>
      </w:pPr>
      <w:rPr>
        <w:rFonts w:hint="default"/>
      </w:rPr>
    </w:lvl>
    <w:lvl w:ilvl="6">
      <w:start w:val="1"/>
      <w:numFmt w:val="decimal"/>
      <w:isLgl/>
      <w:lvlText w:val="%1.%2.%3.%4.%5.%6.%7."/>
      <w:lvlJc w:val="left"/>
      <w:pPr>
        <w:ind w:left="4494" w:hanging="180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54" w:hanging="2160"/>
      </w:pPr>
      <w:rPr>
        <w:rFonts w:hint="default"/>
      </w:rPr>
    </w:lvl>
  </w:abstractNum>
  <w:abstractNum w:abstractNumId="337" w15:restartNumberingAfterBreak="0">
    <w:nsid w:val="70554913"/>
    <w:multiLevelType w:val="hybridMultilevel"/>
    <w:tmpl w:val="02CA82A2"/>
    <w:lvl w:ilvl="0" w:tplc="613CC1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8" w15:restartNumberingAfterBreak="0">
    <w:nsid w:val="707214D5"/>
    <w:multiLevelType w:val="hybridMultilevel"/>
    <w:tmpl w:val="58ECCECE"/>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9" w15:restartNumberingAfterBreak="0">
    <w:nsid w:val="70833151"/>
    <w:multiLevelType w:val="multilevel"/>
    <w:tmpl w:val="6CDEE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708F7A04"/>
    <w:multiLevelType w:val="hybridMultilevel"/>
    <w:tmpl w:val="06009214"/>
    <w:lvl w:ilvl="0" w:tplc="AA286AB4">
      <w:start w:val="3"/>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341" w15:restartNumberingAfterBreak="0">
    <w:nsid w:val="71883562"/>
    <w:multiLevelType w:val="hybridMultilevel"/>
    <w:tmpl w:val="9EA83548"/>
    <w:lvl w:ilvl="0" w:tplc="31AAC6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2" w15:restartNumberingAfterBreak="0">
    <w:nsid w:val="720046EB"/>
    <w:multiLevelType w:val="hybridMultilevel"/>
    <w:tmpl w:val="C3C4C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3" w15:restartNumberingAfterBreak="0">
    <w:nsid w:val="72573B67"/>
    <w:multiLevelType w:val="multilevel"/>
    <w:tmpl w:val="CC101DEE"/>
    <w:lvl w:ilvl="0">
      <w:start w:val="7"/>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44" w15:restartNumberingAfterBreak="0">
    <w:nsid w:val="73E85282"/>
    <w:multiLevelType w:val="hybridMultilevel"/>
    <w:tmpl w:val="09DA2E2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5" w15:restartNumberingAfterBreak="0">
    <w:nsid w:val="73F72619"/>
    <w:multiLevelType w:val="multilevel"/>
    <w:tmpl w:val="8CE24BFE"/>
    <w:lvl w:ilvl="0">
      <w:start w:val="5"/>
      <w:numFmt w:val="decimal"/>
      <w:lvlText w:val="%1."/>
      <w:lvlJc w:val="left"/>
      <w:pPr>
        <w:ind w:left="644" w:hanging="360"/>
      </w:pPr>
      <w:rPr>
        <w:rFonts w:hint="default"/>
        <w:b/>
        <w:bCs w:val="0"/>
      </w:rPr>
    </w:lvl>
    <w:lvl w:ilvl="1">
      <w:start w:val="6"/>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46" w15:restartNumberingAfterBreak="0">
    <w:nsid w:val="743F6617"/>
    <w:multiLevelType w:val="multilevel"/>
    <w:tmpl w:val="77C09150"/>
    <w:lvl w:ilvl="0">
      <w:start w:val="2"/>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47" w15:restartNumberingAfterBreak="0">
    <w:nsid w:val="749F41F8"/>
    <w:multiLevelType w:val="hybridMultilevel"/>
    <w:tmpl w:val="3146B5EC"/>
    <w:lvl w:ilvl="0" w:tplc="66925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8" w15:restartNumberingAfterBreak="0">
    <w:nsid w:val="74CB54A2"/>
    <w:multiLevelType w:val="hybridMultilevel"/>
    <w:tmpl w:val="19088E94"/>
    <w:lvl w:ilvl="0" w:tplc="DA940D26">
      <w:start w:val="1"/>
      <w:numFmt w:val="bullet"/>
      <w:lvlText w:val=""/>
      <w:lvlJc w:val="left"/>
      <w:pPr>
        <w:tabs>
          <w:tab w:val="num" w:pos="1620"/>
        </w:tabs>
        <w:ind w:left="1600" w:hanging="340"/>
      </w:pPr>
      <w:rPr>
        <w:rFonts w:ascii="Symbol" w:hAnsi="Symbol" w:cs="Symbol" w:hint="default"/>
      </w:rPr>
    </w:lvl>
    <w:lvl w:ilvl="1" w:tplc="51940F7A">
      <w:start w:val="1"/>
      <w:numFmt w:val="bullet"/>
      <w:lvlText w:val=""/>
      <w:lvlJc w:val="left"/>
      <w:pPr>
        <w:tabs>
          <w:tab w:val="num" w:pos="2510"/>
        </w:tabs>
        <w:ind w:left="2510" w:hanging="454"/>
      </w:pPr>
      <w:rPr>
        <w:rFonts w:ascii="Wingdings" w:hAnsi="Wingdings" w:cs="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9" w15:restartNumberingAfterBreak="0">
    <w:nsid w:val="74D9037B"/>
    <w:multiLevelType w:val="multilevel"/>
    <w:tmpl w:val="2DD003C6"/>
    <w:lvl w:ilvl="0">
      <w:start w:val="1"/>
      <w:numFmt w:val="decimal"/>
      <w:lvlText w:val="%1."/>
      <w:lvlJc w:val="left"/>
      <w:pPr>
        <w:ind w:left="720" w:hanging="360"/>
      </w:pPr>
      <w:rPr>
        <w:rFonts w:hint="default"/>
        <w:b/>
        <w:color w:val="000000"/>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50" w15:restartNumberingAfterBreak="0">
    <w:nsid w:val="75EB1210"/>
    <w:multiLevelType w:val="hybridMultilevel"/>
    <w:tmpl w:val="3732CF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1"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2" w15:restartNumberingAfterBreak="0">
    <w:nsid w:val="76C77301"/>
    <w:multiLevelType w:val="hybridMultilevel"/>
    <w:tmpl w:val="9D30AE60"/>
    <w:lvl w:ilvl="0" w:tplc="3BB4EE32">
      <w:start w:val="1"/>
      <w:numFmt w:val="decimal"/>
      <w:lvlText w:val="%1)"/>
      <w:lvlJc w:val="left"/>
      <w:pPr>
        <w:ind w:left="36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3"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4" w15:restartNumberingAfterBreak="0">
    <w:nsid w:val="78024864"/>
    <w:multiLevelType w:val="hybridMultilevel"/>
    <w:tmpl w:val="BABC48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5" w15:restartNumberingAfterBreak="0">
    <w:nsid w:val="7838424D"/>
    <w:multiLevelType w:val="multilevel"/>
    <w:tmpl w:val="FE9E8746"/>
    <w:lvl w:ilvl="0">
      <w:start w:val="1"/>
      <w:numFmt w:val="bullet"/>
      <w:suff w:val="space"/>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6" w15:restartNumberingAfterBreak="0">
    <w:nsid w:val="7839022A"/>
    <w:multiLevelType w:val="hybridMultilevel"/>
    <w:tmpl w:val="9B8A6F0C"/>
    <w:lvl w:ilvl="0" w:tplc="4CEC575A">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7" w15:restartNumberingAfterBreak="0">
    <w:nsid w:val="78716101"/>
    <w:multiLevelType w:val="multilevel"/>
    <w:tmpl w:val="86CCAA58"/>
    <w:lvl w:ilvl="0">
      <w:start w:val="6"/>
      <w:numFmt w:val="none"/>
      <w:lvlText w:val="6."/>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58" w15:restartNumberingAfterBreak="0">
    <w:nsid w:val="787B62C4"/>
    <w:multiLevelType w:val="hybridMultilevel"/>
    <w:tmpl w:val="8BCA4032"/>
    <w:lvl w:ilvl="0" w:tplc="1E5AB5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9" w15:restartNumberingAfterBreak="0">
    <w:nsid w:val="78DA0FD7"/>
    <w:multiLevelType w:val="hybridMultilevel"/>
    <w:tmpl w:val="ACDAD1F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60" w15:restartNumberingAfterBreak="0">
    <w:nsid w:val="799E794C"/>
    <w:multiLevelType w:val="hybridMultilevel"/>
    <w:tmpl w:val="9F9EF38E"/>
    <w:lvl w:ilvl="0" w:tplc="1CE04788">
      <w:start w:val="30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1" w15:restartNumberingAfterBreak="0">
    <w:nsid w:val="7A1C5D66"/>
    <w:multiLevelType w:val="hybridMultilevel"/>
    <w:tmpl w:val="DA6E3F18"/>
    <w:lvl w:ilvl="0" w:tplc="A6EE8A1C">
      <w:start w:val="1"/>
      <w:numFmt w:val="decimal"/>
      <w:lvlText w:val="4.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2" w15:restartNumberingAfterBreak="0">
    <w:nsid w:val="7A51555B"/>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3" w15:restartNumberingAfterBreak="0">
    <w:nsid w:val="7BFD72BF"/>
    <w:multiLevelType w:val="hybridMultilevel"/>
    <w:tmpl w:val="22C4FA74"/>
    <w:lvl w:ilvl="0" w:tplc="D5E41DAC">
      <w:start w:val="1"/>
      <w:numFmt w:val="decimal"/>
      <w:lvlText w:val="Таблица %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4" w15:restartNumberingAfterBreak="0">
    <w:nsid w:val="7C0474C2"/>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5" w15:restartNumberingAfterBreak="0">
    <w:nsid w:val="7C0F16D8"/>
    <w:multiLevelType w:val="hybridMultilevel"/>
    <w:tmpl w:val="34D8B4B2"/>
    <w:lvl w:ilvl="0" w:tplc="83DCF10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6" w15:restartNumberingAfterBreak="0">
    <w:nsid w:val="7C2E3BD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7" w15:restartNumberingAfterBreak="0">
    <w:nsid w:val="7C4F4941"/>
    <w:multiLevelType w:val="hybridMultilevel"/>
    <w:tmpl w:val="208E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8" w15:restartNumberingAfterBreak="0">
    <w:nsid w:val="7CBB72D9"/>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9" w15:restartNumberingAfterBreak="0">
    <w:nsid w:val="7CFE7BFF"/>
    <w:multiLevelType w:val="multilevel"/>
    <w:tmpl w:val="C8724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15:restartNumberingAfterBreak="0">
    <w:nsid w:val="7D185E1A"/>
    <w:multiLevelType w:val="multilevel"/>
    <w:tmpl w:val="7D185E1A"/>
    <w:lvl w:ilvl="0">
      <w:start w:val="1"/>
      <w:numFmt w:val="decimal"/>
      <w:lvlText w:val="Таблица %1."/>
      <w:lvlJc w:val="left"/>
      <w:pPr>
        <w:ind w:left="9716" w:hanging="360"/>
      </w:pPr>
      <w:rPr>
        <w:rFonts w:hint="default"/>
        <w:b w:val="0"/>
      </w:rPr>
    </w:lvl>
    <w:lvl w:ilvl="1">
      <w:start w:val="1"/>
      <w:numFmt w:val="lowerLetter"/>
      <w:lvlText w:val="%2."/>
      <w:lvlJc w:val="left"/>
      <w:pPr>
        <w:ind w:left="10436" w:hanging="360"/>
      </w:pPr>
    </w:lvl>
    <w:lvl w:ilvl="2">
      <w:start w:val="1"/>
      <w:numFmt w:val="lowerRoman"/>
      <w:lvlText w:val="%3."/>
      <w:lvlJc w:val="right"/>
      <w:pPr>
        <w:ind w:left="11156" w:hanging="180"/>
      </w:pPr>
    </w:lvl>
    <w:lvl w:ilvl="3">
      <w:start w:val="1"/>
      <w:numFmt w:val="decimal"/>
      <w:lvlText w:val="%4."/>
      <w:lvlJc w:val="left"/>
      <w:pPr>
        <w:ind w:left="12759" w:hanging="360"/>
      </w:pPr>
    </w:lvl>
    <w:lvl w:ilvl="4">
      <w:start w:val="1"/>
      <w:numFmt w:val="lowerLetter"/>
      <w:lvlText w:val="%5."/>
      <w:lvlJc w:val="left"/>
      <w:pPr>
        <w:ind w:left="12596" w:hanging="360"/>
      </w:pPr>
    </w:lvl>
    <w:lvl w:ilvl="5">
      <w:start w:val="1"/>
      <w:numFmt w:val="lowerRoman"/>
      <w:lvlText w:val="%6."/>
      <w:lvlJc w:val="right"/>
      <w:pPr>
        <w:ind w:left="13316" w:hanging="180"/>
      </w:pPr>
    </w:lvl>
    <w:lvl w:ilvl="6">
      <w:start w:val="1"/>
      <w:numFmt w:val="decimal"/>
      <w:lvlText w:val="%7."/>
      <w:lvlJc w:val="left"/>
      <w:pPr>
        <w:ind w:left="14036" w:hanging="360"/>
      </w:pPr>
    </w:lvl>
    <w:lvl w:ilvl="7">
      <w:start w:val="1"/>
      <w:numFmt w:val="lowerLetter"/>
      <w:lvlText w:val="%8."/>
      <w:lvlJc w:val="left"/>
      <w:pPr>
        <w:ind w:left="14756" w:hanging="360"/>
      </w:pPr>
    </w:lvl>
    <w:lvl w:ilvl="8">
      <w:start w:val="1"/>
      <w:numFmt w:val="lowerRoman"/>
      <w:lvlText w:val="%9."/>
      <w:lvlJc w:val="right"/>
      <w:pPr>
        <w:ind w:left="15476" w:hanging="180"/>
      </w:pPr>
    </w:lvl>
  </w:abstractNum>
  <w:abstractNum w:abstractNumId="371" w15:restartNumberingAfterBreak="0">
    <w:nsid w:val="7D1A22C9"/>
    <w:multiLevelType w:val="hybridMultilevel"/>
    <w:tmpl w:val="7E5AAC40"/>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2" w15:restartNumberingAfterBreak="0">
    <w:nsid w:val="7D45020A"/>
    <w:multiLevelType w:val="multilevel"/>
    <w:tmpl w:val="F08A8CA2"/>
    <w:lvl w:ilvl="0">
      <w:start w:val="7"/>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73" w15:restartNumberingAfterBreak="0">
    <w:nsid w:val="7DCF3235"/>
    <w:multiLevelType w:val="hybridMultilevel"/>
    <w:tmpl w:val="67F20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4" w15:restartNumberingAfterBreak="0">
    <w:nsid w:val="7DDA5C57"/>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5"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76" w15:restartNumberingAfterBreak="0">
    <w:nsid w:val="7E1B310D"/>
    <w:multiLevelType w:val="hybridMultilevel"/>
    <w:tmpl w:val="F0220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7" w15:restartNumberingAfterBreak="0">
    <w:nsid w:val="7E572B9C"/>
    <w:multiLevelType w:val="hybridMultilevel"/>
    <w:tmpl w:val="990281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8" w15:restartNumberingAfterBreak="0">
    <w:nsid w:val="7E793A80"/>
    <w:multiLevelType w:val="multilevel"/>
    <w:tmpl w:val="ACD850BA"/>
    <w:lvl w:ilvl="0">
      <w:start w:val="5"/>
      <w:numFmt w:val="decimal"/>
      <w:lvlText w:val="%1."/>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79" w15:restartNumberingAfterBreak="0">
    <w:nsid w:val="7EB6509A"/>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0"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1" w15:restartNumberingAfterBreak="0">
    <w:nsid w:val="7F564B72"/>
    <w:multiLevelType w:val="hybridMultilevel"/>
    <w:tmpl w:val="CFDA60F2"/>
    <w:lvl w:ilvl="0" w:tplc="AC56F624">
      <w:start w:val="1"/>
      <w:numFmt w:val="decimal"/>
      <w:lvlText w:val="Таблица %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90857258">
    <w:abstractNumId w:val="2"/>
  </w:num>
  <w:num w:numId="2" w16cid:durableId="279069456">
    <w:abstractNumId w:val="124"/>
  </w:num>
  <w:num w:numId="3" w16cid:durableId="190339145">
    <w:abstractNumId w:val="1"/>
  </w:num>
  <w:num w:numId="4" w16cid:durableId="908030368">
    <w:abstractNumId w:val="0"/>
  </w:num>
  <w:num w:numId="5" w16cid:durableId="498665952">
    <w:abstractNumId w:val="156"/>
  </w:num>
  <w:num w:numId="6" w16cid:durableId="916940645">
    <w:abstractNumId w:val="126"/>
  </w:num>
  <w:num w:numId="7" w16cid:durableId="2076932734">
    <w:abstractNumId w:val="299"/>
  </w:num>
  <w:num w:numId="8" w16cid:durableId="986782075">
    <w:abstractNumId w:val="134"/>
  </w:num>
  <w:num w:numId="9" w16cid:durableId="1222329819">
    <w:abstractNumId w:val="219"/>
  </w:num>
  <w:num w:numId="10" w16cid:durableId="1479110994">
    <w:abstractNumId w:val="7"/>
  </w:num>
  <w:num w:numId="11" w16cid:durableId="395321907">
    <w:abstractNumId w:val="177"/>
  </w:num>
  <w:num w:numId="12" w16cid:durableId="978651939">
    <w:abstractNumId w:val="375"/>
  </w:num>
  <w:num w:numId="13" w16cid:durableId="131363">
    <w:abstractNumId w:val="127"/>
  </w:num>
  <w:num w:numId="14" w16cid:durableId="1078331732">
    <w:abstractNumId w:val="121"/>
  </w:num>
  <w:num w:numId="15" w16cid:durableId="16543359">
    <w:abstractNumId w:val="58"/>
  </w:num>
  <w:num w:numId="16" w16cid:durableId="1576429193">
    <w:abstractNumId w:val="372"/>
  </w:num>
  <w:num w:numId="17" w16cid:durableId="1455754876">
    <w:abstractNumId w:val="196"/>
  </w:num>
  <w:num w:numId="18" w16cid:durableId="1501316092">
    <w:abstractNumId w:val="301"/>
  </w:num>
  <w:num w:numId="19" w16cid:durableId="663512034">
    <w:abstractNumId w:val="289"/>
  </w:num>
  <w:num w:numId="20" w16cid:durableId="155465362">
    <w:abstractNumId w:val="151"/>
  </w:num>
  <w:num w:numId="21" w16cid:durableId="1037662213">
    <w:abstractNumId w:val="78"/>
  </w:num>
  <w:num w:numId="22" w16cid:durableId="1071658424">
    <w:abstractNumId w:val="179"/>
  </w:num>
  <w:num w:numId="23" w16cid:durableId="1193153505">
    <w:abstractNumId w:val="92"/>
  </w:num>
  <w:num w:numId="24" w16cid:durableId="1418869828">
    <w:abstractNumId w:val="322"/>
  </w:num>
  <w:num w:numId="25" w16cid:durableId="436292803">
    <w:abstractNumId w:val="5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0505068">
    <w:abstractNumId w:val="335"/>
  </w:num>
  <w:num w:numId="27" w16cid:durableId="610670589">
    <w:abstractNumId w:val="52"/>
  </w:num>
  <w:num w:numId="28" w16cid:durableId="1761097890">
    <w:abstractNumId w:val="284"/>
  </w:num>
  <w:num w:numId="29" w16cid:durableId="1380743415">
    <w:abstractNumId w:val="99"/>
  </w:num>
  <w:num w:numId="30" w16cid:durableId="1867479779">
    <w:abstractNumId w:val="353"/>
  </w:num>
  <w:num w:numId="31" w16cid:durableId="995456470">
    <w:abstractNumId w:val="247"/>
  </w:num>
  <w:num w:numId="32" w16cid:durableId="1649432678">
    <w:abstractNumId w:val="118"/>
  </w:num>
  <w:num w:numId="33" w16cid:durableId="1177113583">
    <w:abstractNumId w:val="135"/>
  </w:num>
  <w:num w:numId="34" w16cid:durableId="950235625">
    <w:abstractNumId w:val="86"/>
  </w:num>
  <w:num w:numId="35" w16cid:durableId="678040162">
    <w:abstractNumId w:val="167"/>
  </w:num>
  <w:num w:numId="36" w16cid:durableId="383064450">
    <w:abstractNumId w:val="243"/>
  </w:num>
  <w:num w:numId="37" w16cid:durableId="1320575609">
    <w:abstractNumId w:val="330"/>
  </w:num>
  <w:num w:numId="38" w16cid:durableId="1620531833">
    <w:abstractNumId w:val="77"/>
  </w:num>
  <w:num w:numId="39" w16cid:durableId="1021588737">
    <w:abstractNumId w:val="17"/>
  </w:num>
  <w:num w:numId="40" w16cid:durableId="867061049">
    <w:abstractNumId w:val="194"/>
  </w:num>
  <w:num w:numId="41" w16cid:durableId="1116170582">
    <w:abstractNumId w:val="12"/>
  </w:num>
  <w:num w:numId="42" w16cid:durableId="327251117">
    <w:abstractNumId w:val="169"/>
  </w:num>
  <w:num w:numId="43" w16cid:durableId="770970502">
    <w:abstractNumId w:val="105"/>
  </w:num>
  <w:num w:numId="44" w16cid:durableId="352539746">
    <w:abstractNumId w:val="146"/>
  </w:num>
  <w:num w:numId="45" w16cid:durableId="765153085">
    <w:abstractNumId w:val="244"/>
  </w:num>
  <w:num w:numId="46" w16cid:durableId="439952786">
    <w:abstractNumId w:val="195"/>
  </w:num>
  <w:num w:numId="47" w16cid:durableId="1430008375">
    <w:abstractNumId w:val="145"/>
  </w:num>
  <w:num w:numId="48" w16cid:durableId="1107777798">
    <w:abstractNumId w:val="166"/>
  </w:num>
  <w:num w:numId="49" w16cid:durableId="800807987">
    <w:abstractNumId w:val="152"/>
  </w:num>
  <w:num w:numId="50" w16cid:durableId="644120403">
    <w:abstractNumId w:val="55"/>
  </w:num>
  <w:num w:numId="51" w16cid:durableId="1045719357">
    <w:abstractNumId w:val="19"/>
  </w:num>
  <w:num w:numId="52" w16cid:durableId="362250131">
    <w:abstractNumId w:val="307"/>
  </w:num>
  <w:num w:numId="53" w16cid:durableId="639920183">
    <w:abstractNumId w:val="380"/>
  </w:num>
  <w:num w:numId="54" w16cid:durableId="1987657550">
    <w:abstractNumId w:val="308"/>
  </w:num>
  <w:num w:numId="55" w16cid:durableId="894704485">
    <w:abstractNumId w:val="37"/>
  </w:num>
  <w:num w:numId="56" w16cid:durableId="998966654">
    <w:abstractNumId w:val="54"/>
  </w:num>
  <w:num w:numId="57" w16cid:durableId="1907643623">
    <w:abstractNumId w:val="340"/>
  </w:num>
  <w:num w:numId="58" w16cid:durableId="71002845">
    <w:abstractNumId w:val="360"/>
  </w:num>
  <w:num w:numId="59" w16cid:durableId="1309088710">
    <w:abstractNumId w:val="131"/>
  </w:num>
  <w:num w:numId="60" w16cid:durableId="1894730812">
    <w:abstractNumId w:val="30"/>
  </w:num>
  <w:num w:numId="61" w16cid:durableId="655647659">
    <w:abstractNumId w:val="295"/>
  </w:num>
  <w:num w:numId="62" w16cid:durableId="592009864">
    <w:abstractNumId w:val="140"/>
  </w:num>
  <w:num w:numId="63" w16cid:durableId="356587511">
    <w:abstractNumId w:val="303"/>
  </w:num>
  <w:num w:numId="64" w16cid:durableId="515309719">
    <w:abstractNumId w:val="238"/>
  </w:num>
  <w:num w:numId="65" w16cid:durableId="1018971259">
    <w:abstractNumId w:val="323"/>
  </w:num>
  <w:num w:numId="66" w16cid:durableId="1753161685">
    <w:abstractNumId w:val="204"/>
  </w:num>
  <w:num w:numId="67" w16cid:durableId="577908018">
    <w:abstractNumId w:val="191"/>
  </w:num>
  <w:num w:numId="68" w16cid:durableId="1702047077">
    <w:abstractNumId w:val="114"/>
  </w:num>
  <w:num w:numId="69" w16cid:durableId="1820146134">
    <w:abstractNumId w:val="73"/>
  </w:num>
  <w:num w:numId="70" w16cid:durableId="744374560">
    <w:abstractNumId w:val="173"/>
  </w:num>
  <w:num w:numId="71" w16cid:durableId="398209647">
    <w:abstractNumId w:val="184"/>
  </w:num>
  <w:num w:numId="72" w16cid:durableId="554585274">
    <w:abstractNumId w:val="119"/>
  </w:num>
  <w:num w:numId="73" w16cid:durableId="1747680468">
    <w:abstractNumId w:val="129"/>
  </w:num>
  <w:num w:numId="74" w16cid:durableId="1132216231">
    <w:abstractNumId w:val="171"/>
  </w:num>
  <w:num w:numId="75" w16cid:durableId="126318976">
    <w:abstractNumId w:val="35"/>
  </w:num>
  <w:num w:numId="76" w16cid:durableId="235167388">
    <w:abstractNumId w:val="183"/>
  </w:num>
  <w:num w:numId="77" w16cid:durableId="1949115100">
    <w:abstractNumId w:val="14"/>
  </w:num>
  <w:num w:numId="78" w16cid:durableId="1745296065">
    <w:abstractNumId w:val="50"/>
  </w:num>
  <w:num w:numId="79" w16cid:durableId="384566370">
    <w:abstractNumId w:val="93"/>
  </w:num>
  <w:num w:numId="80" w16cid:durableId="2041735356">
    <w:abstractNumId w:val="81"/>
  </w:num>
  <w:num w:numId="81" w16cid:durableId="51658668">
    <w:abstractNumId w:val="230"/>
  </w:num>
  <w:num w:numId="82" w16cid:durableId="13117055">
    <w:abstractNumId w:val="306"/>
  </w:num>
  <w:num w:numId="83" w16cid:durableId="1232693173">
    <w:abstractNumId w:val="150"/>
  </w:num>
  <w:num w:numId="84" w16cid:durableId="357702712">
    <w:abstractNumId w:val="94"/>
  </w:num>
  <w:num w:numId="85" w16cid:durableId="1224023804">
    <w:abstractNumId w:val="29"/>
  </w:num>
  <w:num w:numId="86" w16cid:durableId="1542399904">
    <w:abstractNumId w:val="367"/>
  </w:num>
  <w:num w:numId="87" w16cid:durableId="76443091">
    <w:abstractNumId w:val="154"/>
  </w:num>
  <w:num w:numId="88" w16cid:durableId="896933043">
    <w:abstractNumId w:val="236"/>
  </w:num>
  <w:num w:numId="89" w16cid:durableId="564267359">
    <w:abstractNumId w:val="186"/>
  </w:num>
  <w:num w:numId="90" w16cid:durableId="264458173">
    <w:abstractNumId w:val="8"/>
  </w:num>
  <w:num w:numId="91" w16cid:durableId="1579093375">
    <w:abstractNumId w:val="192"/>
  </w:num>
  <w:num w:numId="92" w16cid:durableId="2077241661">
    <w:abstractNumId w:val="257"/>
  </w:num>
  <w:num w:numId="93" w16cid:durableId="2122651496">
    <w:abstractNumId w:val="6"/>
  </w:num>
  <w:num w:numId="94" w16cid:durableId="967662814">
    <w:abstractNumId w:val="174"/>
  </w:num>
  <w:num w:numId="95" w16cid:durableId="1643534300">
    <w:abstractNumId w:val="256"/>
  </w:num>
  <w:num w:numId="96" w16cid:durableId="14037806">
    <w:abstractNumId w:val="354"/>
  </w:num>
  <w:num w:numId="97" w16cid:durableId="17246396">
    <w:abstractNumId w:val="321"/>
  </w:num>
  <w:num w:numId="98" w16cid:durableId="1404064357">
    <w:abstractNumId w:val="209"/>
  </w:num>
  <w:num w:numId="99" w16cid:durableId="1196314009">
    <w:abstractNumId w:val="261"/>
  </w:num>
  <w:num w:numId="100" w16cid:durableId="567418072">
    <w:abstractNumId w:val="254"/>
  </w:num>
  <w:num w:numId="101" w16cid:durableId="1498107356">
    <w:abstractNumId w:val="3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303629">
    <w:abstractNumId w:val="297"/>
  </w:num>
  <w:num w:numId="103" w16cid:durableId="602810404">
    <w:abstractNumId w:val="203"/>
  </w:num>
  <w:num w:numId="104" w16cid:durableId="883758347">
    <w:abstractNumId w:val="79"/>
  </w:num>
  <w:num w:numId="105" w16cid:durableId="346031360">
    <w:abstractNumId w:val="331"/>
  </w:num>
  <w:num w:numId="106" w16cid:durableId="461926431">
    <w:abstractNumId w:val="283"/>
  </w:num>
  <w:num w:numId="107" w16cid:durableId="1664510027">
    <w:abstractNumId w:val="333"/>
  </w:num>
  <w:num w:numId="108" w16cid:durableId="919102481">
    <w:abstractNumId w:val="312"/>
  </w:num>
  <w:num w:numId="109" w16cid:durableId="685911190">
    <w:abstractNumId w:val="376"/>
  </w:num>
  <w:num w:numId="110" w16cid:durableId="2075858983">
    <w:abstractNumId w:val="373"/>
  </w:num>
  <w:num w:numId="111" w16cid:durableId="1120880135">
    <w:abstractNumId w:val="211"/>
  </w:num>
  <w:num w:numId="112" w16cid:durableId="715857349">
    <w:abstractNumId w:val="97"/>
  </w:num>
  <w:num w:numId="113" w16cid:durableId="27533398">
    <w:abstractNumId w:val="180"/>
  </w:num>
  <w:num w:numId="114" w16cid:durableId="1181358474">
    <w:abstractNumId w:val="3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600646004">
    <w:abstractNumId w:val="326"/>
  </w:num>
  <w:num w:numId="116" w16cid:durableId="29382116">
    <w:abstractNumId w:val="11"/>
  </w:num>
  <w:num w:numId="117" w16cid:durableId="1546405116">
    <w:abstractNumId w:val="228"/>
  </w:num>
  <w:num w:numId="118" w16cid:durableId="668408592">
    <w:abstractNumId w:val="185"/>
  </w:num>
  <w:num w:numId="119" w16cid:durableId="1295064743">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969123875">
    <w:abstractNumId w:val="59"/>
  </w:num>
  <w:num w:numId="121" w16cid:durableId="96928420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307130413">
    <w:abstractNumId w:val="234"/>
  </w:num>
  <w:num w:numId="123" w16cid:durableId="1915040654">
    <w:abstractNumId w:val="218"/>
  </w:num>
  <w:num w:numId="124" w16cid:durableId="319769449">
    <w:abstractNumId w:val="351"/>
  </w:num>
  <w:num w:numId="125" w16cid:durableId="1342852563">
    <w:abstractNumId w:val="260"/>
  </w:num>
  <w:num w:numId="126" w16cid:durableId="1770202036">
    <w:abstractNumId w:val="267"/>
  </w:num>
  <w:num w:numId="127" w16cid:durableId="730272489">
    <w:abstractNumId w:val="327"/>
  </w:num>
  <w:num w:numId="128" w16cid:durableId="1975912300">
    <w:abstractNumId w:val="139"/>
  </w:num>
  <w:num w:numId="129" w16cid:durableId="1330673877">
    <w:abstractNumId w:val="315"/>
  </w:num>
  <w:num w:numId="130" w16cid:durableId="1679456320">
    <w:abstractNumId w:val="381"/>
  </w:num>
  <w:num w:numId="131" w16cid:durableId="702246542">
    <w:abstractNumId w:val="313"/>
  </w:num>
  <w:num w:numId="132" w16cid:durableId="1783719272">
    <w:abstractNumId w:val="282"/>
  </w:num>
  <w:num w:numId="133" w16cid:durableId="1433158951">
    <w:abstractNumId w:val="371"/>
  </w:num>
  <w:num w:numId="134" w16cid:durableId="1839692747">
    <w:abstractNumId w:val="47"/>
  </w:num>
  <w:num w:numId="135" w16cid:durableId="151916576">
    <w:abstractNumId w:val="344"/>
  </w:num>
  <w:num w:numId="136" w16cid:durableId="1409424314">
    <w:abstractNumId w:val="318"/>
  </w:num>
  <w:num w:numId="137" w16cid:durableId="559825259">
    <w:abstractNumId w:val="75"/>
  </w:num>
  <w:num w:numId="138" w16cid:durableId="110830006">
    <w:abstractNumId w:val="138"/>
  </w:num>
  <w:num w:numId="139" w16cid:durableId="757214164">
    <w:abstractNumId w:val="294"/>
  </w:num>
  <w:num w:numId="140" w16cid:durableId="199167014">
    <w:abstractNumId w:val="255"/>
  </w:num>
  <w:num w:numId="141" w16cid:durableId="499279290">
    <w:abstractNumId w:val="226"/>
  </w:num>
  <w:num w:numId="142" w16cid:durableId="1981760359">
    <w:abstractNumId w:val="69"/>
  </w:num>
  <w:num w:numId="143" w16cid:durableId="1068765039">
    <w:abstractNumId w:val="220"/>
  </w:num>
  <w:num w:numId="144" w16cid:durableId="1813129935">
    <w:abstractNumId w:val="235"/>
  </w:num>
  <w:num w:numId="145" w16cid:durableId="569846539">
    <w:abstractNumId w:val="370"/>
  </w:num>
  <w:num w:numId="146" w16cid:durableId="2029015479">
    <w:abstractNumId w:val="352"/>
  </w:num>
  <w:num w:numId="147" w16cid:durableId="721100998">
    <w:abstractNumId w:val="193"/>
  </w:num>
  <w:num w:numId="148" w16cid:durableId="2036760333">
    <w:abstractNumId w:val="346"/>
  </w:num>
  <w:num w:numId="149" w16cid:durableId="2000846106">
    <w:abstractNumId w:val="149"/>
  </w:num>
  <w:num w:numId="150" w16cid:durableId="417792224">
    <w:abstractNumId w:val="61"/>
  </w:num>
  <w:num w:numId="151" w16cid:durableId="1207568344">
    <w:abstractNumId w:val="302"/>
  </w:num>
  <w:num w:numId="152" w16cid:durableId="628904203">
    <w:abstractNumId w:val="161"/>
  </w:num>
  <w:num w:numId="153" w16cid:durableId="1436168264">
    <w:abstractNumId w:val="112"/>
  </w:num>
  <w:num w:numId="154" w16cid:durableId="1900363112">
    <w:abstractNumId w:val="181"/>
  </w:num>
  <w:num w:numId="155" w16cid:durableId="9647752">
    <w:abstractNumId w:val="10"/>
  </w:num>
  <w:num w:numId="156" w16cid:durableId="950936447">
    <w:abstractNumId w:val="266"/>
  </w:num>
  <w:num w:numId="157" w16cid:durableId="1877691690">
    <w:abstractNumId w:val="265"/>
  </w:num>
  <w:num w:numId="158" w16cid:durableId="4090364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036347631">
    <w:abstractNumId w:val="377"/>
  </w:num>
  <w:num w:numId="160" w16cid:durableId="2023628150">
    <w:abstractNumId w:val="245"/>
  </w:num>
  <w:num w:numId="161" w16cid:durableId="1585644802">
    <w:abstractNumId w:val="159"/>
  </w:num>
  <w:num w:numId="162" w16cid:durableId="1153645895">
    <w:abstractNumId w:val="212"/>
  </w:num>
  <w:num w:numId="163" w16cid:durableId="2132941309">
    <w:abstractNumId w:val="120"/>
  </w:num>
  <w:num w:numId="164" w16cid:durableId="878250580">
    <w:abstractNumId w:val="258"/>
  </w:num>
  <w:num w:numId="165" w16cid:durableId="1487236689">
    <w:abstractNumId w:val="232"/>
  </w:num>
  <w:num w:numId="166" w16cid:durableId="1568690903">
    <w:abstractNumId w:val="231"/>
  </w:num>
  <w:num w:numId="167" w16cid:durableId="1015496613">
    <w:abstractNumId w:val="70"/>
  </w:num>
  <w:num w:numId="168" w16cid:durableId="1865946241">
    <w:abstractNumId w:val="232"/>
  </w:num>
  <w:num w:numId="169" w16cid:durableId="1444837316">
    <w:abstractNumId w:val="9"/>
  </w:num>
  <w:num w:numId="170" w16cid:durableId="1772704425">
    <w:abstractNumId w:val="347"/>
  </w:num>
  <w:num w:numId="171" w16cid:durableId="1954629834">
    <w:abstractNumId w:val="210"/>
  </w:num>
  <w:num w:numId="172" w16cid:durableId="740564980">
    <w:abstractNumId w:val="182"/>
  </w:num>
  <w:num w:numId="173" w16cid:durableId="467627048">
    <w:abstractNumId w:val="36"/>
  </w:num>
  <w:num w:numId="174" w16cid:durableId="2054846527">
    <w:abstractNumId w:val="113"/>
  </w:num>
  <w:num w:numId="175" w16cid:durableId="1618756569">
    <w:abstractNumId w:val="143"/>
  </w:num>
  <w:num w:numId="176" w16cid:durableId="720594281">
    <w:abstractNumId w:val="83"/>
  </w:num>
  <w:num w:numId="177" w16cid:durableId="1162506723">
    <w:abstractNumId w:val="176"/>
  </w:num>
  <w:num w:numId="178" w16cid:durableId="1910723570">
    <w:abstractNumId w:val="34"/>
  </w:num>
  <w:num w:numId="179" w16cid:durableId="1074089191">
    <w:abstractNumId w:val="60"/>
  </w:num>
  <w:num w:numId="180" w16cid:durableId="1836845911">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897279372">
    <w:abstractNumId w:val="207"/>
  </w:num>
  <w:num w:numId="182" w16cid:durableId="1805005346">
    <w:abstractNumId w:val="163"/>
  </w:num>
  <w:num w:numId="183" w16cid:durableId="2146584231">
    <w:abstractNumId w:val="369"/>
  </w:num>
  <w:num w:numId="184" w16cid:durableId="1258556714">
    <w:abstractNumId w:val="227"/>
  </w:num>
  <w:num w:numId="185" w16cid:durableId="1261983335">
    <w:abstractNumId w:val="170"/>
  </w:num>
  <w:num w:numId="186" w16cid:durableId="1795177449">
    <w:abstractNumId w:val="158"/>
  </w:num>
  <w:num w:numId="187" w16cid:durableId="197205975">
    <w:abstractNumId w:val="26"/>
  </w:num>
  <w:num w:numId="188" w16cid:durableId="633800525">
    <w:abstractNumId w:val="290"/>
  </w:num>
  <w:num w:numId="189" w16cid:durableId="1297876976">
    <w:abstractNumId w:val="72"/>
  </w:num>
  <w:num w:numId="190" w16cid:durableId="797801008">
    <w:abstractNumId w:val="141"/>
  </w:num>
  <w:num w:numId="191" w16cid:durableId="1133206300">
    <w:abstractNumId w:val="364"/>
  </w:num>
  <w:num w:numId="192" w16cid:durableId="298417328">
    <w:abstractNumId w:val="277"/>
  </w:num>
  <w:num w:numId="193" w16cid:durableId="1029379940">
    <w:abstractNumId w:val="63"/>
  </w:num>
  <w:num w:numId="194" w16cid:durableId="37164749">
    <w:abstractNumId w:val="103"/>
  </w:num>
  <w:num w:numId="195" w16cid:durableId="1614290275">
    <w:abstractNumId w:val="20"/>
  </w:num>
  <w:num w:numId="196" w16cid:durableId="282003922">
    <w:abstractNumId w:val="3"/>
  </w:num>
  <w:num w:numId="197" w16cid:durableId="2144694329">
    <w:abstractNumId w:val="272"/>
  </w:num>
  <w:num w:numId="198" w16cid:durableId="8917889">
    <w:abstractNumId w:val="202"/>
  </w:num>
  <w:num w:numId="199" w16cid:durableId="2055033903">
    <w:abstractNumId w:val="264"/>
  </w:num>
  <w:num w:numId="200" w16cid:durableId="1463691779">
    <w:abstractNumId w:val="362"/>
  </w:num>
  <w:num w:numId="201" w16cid:durableId="1828790436">
    <w:abstractNumId w:val="341"/>
  </w:num>
  <w:num w:numId="202" w16cid:durableId="2010210116">
    <w:abstractNumId w:val="2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287518121">
    <w:abstractNumId w:val="296"/>
  </w:num>
  <w:num w:numId="204" w16cid:durableId="2034259890">
    <w:abstractNumId w:val="153"/>
  </w:num>
  <w:num w:numId="205" w16cid:durableId="2135709001">
    <w:abstractNumId w:val="45"/>
  </w:num>
  <w:num w:numId="206" w16cid:durableId="113182561">
    <w:abstractNumId w:val="233"/>
  </w:num>
  <w:num w:numId="207" w16cid:durableId="1003242766">
    <w:abstractNumId w:val="39"/>
  </w:num>
  <w:num w:numId="208" w16cid:durableId="1730030552">
    <w:abstractNumId w:val="21"/>
  </w:num>
  <w:num w:numId="209" w16cid:durableId="1009605383">
    <w:abstractNumId w:val="128"/>
  </w:num>
  <w:num w:numId="210" w16cid:durableId="1922835204">
    <w:abstractNumId w:val="201"/>
  </w:num>
  <w:num w:numId="211" w16cid:durableId="82919382">
    <w:abstractNumId w:val="319"/>
  </w:num>
  <w:num w:numId="212" w16cid:durableId="629170018">
    <w:abstractNumId w:val="84"/>
  </w:num>
  <w:num w:numId="213" w16cid:durableId="1849563493">
    <w:abstractNumId w:val="239"/>
  </w:num>
  <w:num w:numId="214" w16cid:durableId="1936817612">
    <w:abstractNumId w:val="162"/>
  </w:num>
  <w:num w:numId="215" w16cid:durableId="1527013957">
    <w:abstractNumId w:val="116"/>
  </w:num>
  <w:num w:numId="216" w16cid:durableId="800657475">
    <w:abstractNumId w:val="133"/>
  </w:num>
  <w:num w:numId="217" w16cid:durableId="1188252469">
    <w:abstractNumId w:val="298"/>
  </w:num>
  <w:num w:numId="218" w16cid:durableId="2027169781">
    <w:abstractNumId w:val="240"/>
  </w:num>
  <w:num w:numId="219" w16cid:durableId="45960744">
    <w:abstractNumId w:val="22"/>
  </w:num>
  <w:num w:numId="220" w16cid:durableId="279118692">
    <w:abstractNumId w:val="132"/>
  </w:num>
  <w:num w:numId="221" w16cid:durableId="517280277">
    <w:abstractNumId w:val="189"/>
  </w:num>
  <w:num w:numId="222" w16cid:durableId="152333397">
    <w:abstractNumId w:val="379"/>
  </w:num>
  <w:num w:numId="223" w16cid:durableId="1910650101">
    <w:abstractNumId w:val="57"/>
  </w:num>
  <w:num w:numId="224" w16cid:durableId="1693803490">
    <w:abstractNumId w:val="40"/>
  </w:num>
  <w:num w:numId="225" w16cid:durableId="1159536745">
    <w:abstractNumId w:val="172"/>
  </w:num>
  <w:num w:numId="226" w16cid:durableId="914320782">
    <w:abstractNumId w:val="67"/>
  </w:num>
  <w:num w:numId="227" w16cid:durableId="886260758">
    <w:abstractNumId w:val="259"/>
  </w:num>
  <w:num w:numId="228" w16cid:durableId="1253002509">
    <w:abstractNumId w:val="74"/>
  </w:num>
  <w:num w:numId="229" w16cid:durableId="450519418">
    <w:abstractNumId w:val="137"/>
  </w:num>
  <w:num w:numId="230" w16cid:durableId="448665074">
    <w:abstractNumId w:val="18"/>
  </w:num>
  <w:num w:numId="231" w16cid:durableId="1871064502">
    <w:abstractNumId w:val="274"/>
  </w:num>
  <w:num w:numId="232" w16cid:durableId="1978877353">
    <w:abstractNumId w:val="368"/>
  </w:num>
  <w:num w:numId="233" w16cid:durableId="535241253">
    <w:abstractNumId w:val="33"/>
  </w:num>
  <w:num w:numId="234" w16cid:durableId="709457923">
    <w:abstractNumId w:val="3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724450528">
    <w:abstractNumId w:val="206"/>
  </w:num>
  <w:num w:numId="236" w16cid:durableId="697003927">
    <w:abstractNumId w:val="87"/>
  </w:num>
  <w:num w:numId="237" w16cid:durableId="75594663">
    <w:abstractNumId w:val="205"/>
  </w:num>
  <w:num w:numId="238" w16cid:durableId="1197278962">
    <w:abstractNumId w:val="38"/>
  </w:num>
  <w:num w:numId="239" w16cid:durableId="1634747873">
    <w:abstractNumId w:val="142"/>
  </w:num>
  <w:num w:numId="240" w16cid:durableId="1796370206">
    <w:abstractNumId w:val="271"/>
  </w:num>
  <w:num w:numId="241" w16cid:durableId="1883596342">
    <w:abstractNumId w:val="350"/>
  </w:num>
  <w:num w:numId="242" w16cid:durableId="454983182">
    <w:abstractNumId w:val="334"/>
  </w:num>
  <w:num w:numId="243" w16cid:durableId="562569001">
    <w:abstractNumId w:val="157"/>
  </w:num>
  <w:num w:numId="244" w16cid:durableId="547108709">
    <w:abstractNumId w:val="355"/>
  </w:num>
  <w:num w:numId="245" w16cid:durableId="1295869892">
    <w:abstractNumId w:val="316"/>
  </w:num>
  <w:num w:numId="246" w16cid:durableId="802118880">
    <w:abstractNumId w:val="198"/>
  </w:num>
  <w:num w:numId="247" w16cid:durableId="418134593">
    <w:abstractNumId w:val="363"/>
  </w:num>
  <w:num w:numId="248" w16cid:durableId="1280408930">
    <w:abstractNumId w:val="270"/>
  </w:num>
  <w:num w:numId="249" w16cid:durableId="704674516">
    <w:abstractNumId w:val="248"/>
  </w:num>
  <w:num w:numId="250" w16cid:durableId="1677031590">
    <w:abstractNumId w:val="65"/>
  </w:num>
  <w:num w:numId="251" w16cid:durableId="1531869937">
    <w:abstractNumId w:val="188"/>
  </w:num>
  <w:num w:numId="252" w16cid:durableId="1247762888">
    <w:abstractNumId w:val="62"/>
  </w:num>
  <w:num w:numId="253" w16cid:durableId="1845627754">
    <w:abstractNumId w:val="320"/>
  </w:num>
  <w:num w:numId="254" w16cid:durableId="1686054812">
    <w:abstractNumId w:val="246"/>
  </w:num>
  <w:num w:numId="255" w16cid:durableId="1191919666">
    <w:abstractNumId w:val="44"/>
  </w:num>
  <w:num w:numId="256" w16cid:durableId="963653184">
    <w:abstractNumId w:val="82"/>
  </w:num>
  <w:num w:numId="257" w16cid:durableId="458449623">
    <w:abstractNumId w:val="49"/>
  </w:num>
  <w:num w:numId="258" w16cid:durableId="523983710">
    <w:abstractNumId w:val="88"/>
  </w:num>
  <w:num w:numId="259" w16cid:durableId="1944604855">
    <w:abstractNumId w:val="356"/>
  </w:num>
  <w:num w:numId="260" w16cid:durableId="1324895374">
    <w:abstractNumId w:val="42"/>
  </w:num>
  <w:num w:numId="261" w16cid:durableId="1681589164">
    <w:abstractNumId w:val="268"/>
  </w:num>
  <w:num w:numId="262" w16cid:durableId="209656442">
    <w:abstractNumId w:val="325"/>
  </w:num>
  <w:num w:numId="263" w16cid:durableId="355162477">
    <w:abstractNumId w:val="365"/>
  </w:num>
  <w:num w:numId="264" w16cid:durableId="1830974918">
    <w:abstractNumId w:val="328"/>
  </w:num>
  <w:num w:numId="265" w16cid:durableId="1115323335">
    <w:abstractNumId w:val="96"/>
  </w:num>
  <w:num w:numId="266" w16cid:durableId="997271048">
    <w:abstractNumId w:val="222"/>
  </w:num>
  <w:num w:numId="267" w16cid:durableId="1623730138">
    <w:abstractNumId w:val="144"/>
  </w:num>
  <w:num w:numId="268" w16cid:durableId="1777140981">
    <w:abstractNumId w:val="269"/>
  </w:num>
  <w:num w:numId="269" w16cid:durableId="646782012">
    <w:abstractNumId w:val="276"/>
  </w:num>
  <w:num w:numId="270" w16cid:durableId="921643895">
    <w:abstractNumId w:val="374"/>
  </w:num>
  <w:num w:numId="271" w16cid:durableId="783693046">
    <w:abstractNumId w:val="51"/>
  </w:num>
  <w:num w:numId="272" w16cid:durableId="1093938047">
    <w:abstractNumId w:val="229"/>
  </w:num>
  <w:num w:numId="273" w16cid:durableId="18245536">
    <w:abstractNumId w:val="242"/>
  </w:num>
  <w:num w:numId="274" w16cid:durableId="115877754">
    <w:abstractNumId w:val="48"/>
  </w:num>
  <w:num w:numId="275" w16cid:durableId="611518683">
    <w:abstractNumId w:val="24"/>
  </w:num>
  <w:num w:numId="276" w16cid:durableId="1096361782">
    <w:abstractNumId w:val="122"/>
  </w:num>
  <w:num w:numId="277" w16cid:durableId="1355881107">
    <w:abstractNumId w:val="359"/>
  </w:num>
  <w:num w:numId="278" w16cid:durableId="1333753986">
    <w:abstractNumId w:val="311"/>
  </w:num>
  <w:num w:numId="279" w16cid:durableId="891885540">
    <w:abstractNumId w:val="164"/>
  </w:num>
  <w:num w:numId="280" w16cid:durableId="837770812">
    <w:abstractNumId w:val="147"/>
  </w:num>
  <w:num w:numId="281" w16cid:durableId="162165078">
    <w:abstractNumId w:val="309"/>
  </w:num>
  <w:num w:numId="282" w16cid:durableId="913512050">
    <w:abstractNumId w:val="292"/>
  </w:num>
  <w:num w:numId="283" w16cid:durableId="975449062">
    <w:abstractNumId w:val="115"/>
  </w:num>
  <w:num w:numId="284" w16cid:durableId="1204446197">
    <w:abstractNumId w:val="32"/>
  </w:num>
  <w:num w:numId="285" w16cid:durableId="1880319322">
    <w:abstractNumId w:val="285"/>
  </w:num>
  <w:num w:numId="286" w16cid:durableId="2075199553">
    <w:abstractNumId w:val="165"/>
  </w:num>
  <w:num w:numId="287" w16cid:durableId="1674839191">
    <w:abstractNumId w:val="358"/>
  </w:num>
  <w:num w:numId="288" w16cid:durableId="903375196">
    <w:abstractNumId w:val="178"/>
  </w:num>
  <w:num w:numId="289" w16cid:durableId="1280264706">
    <w:abstractNumId w:val="304"/>
  </w:num>
  <w:num w:numId="290" w16cid:durableId="1637953684">
    <w:abstractNumId w:val="291"/>
  </w:num>
  <w:num w:numId="291" w16cid:durableId="1219777831">
    <w:abstractNumId w:val="324"/>
  </w:num>
  <w:num w:numId="292" w16cid:durableId="1978023138">
    <w:abstractNumId w:val="109"/>
  </w:num>
  <w:num w:numId="293" w16cid:durableId="1786970215">
    <w:abstractNumId w:val="314"/>
  </w:num>
  <w:num w:numId="294" w16cid:durableId="648628588">
    <w:abstractNumId w:val="76"/>
  </w:num>
  <w:num w:numId="295" w16cid:durableId="179512409">
    <w:abstractNumId w:val="267"/>
    <w:lvlOverride w:ilvl="0">
      <w:startOverride w:val="5"/>
    </w:lvlOverride>
    <w:lvlOverride w:ilvl="1">
      <w:startOverride w:val="3"/>
    </w:lvlOverride>
    <w:lvlOverride w:ilvl="2">
      <w:startOverride w:val="2"/>
    </w:lvlOverride>
  </w:num>
  <w:num w:numId="296" w16cid:durableId="478808219">
    <w:abstractNumId w:val="267"/>
    <w:lvlOverride w:ilvl="0">
      <w:startOverride w:val="5"/>
    </w:lvlOverride>
    <w:lvlOverride w:ilvl="1">
      <w:startOverride w:val="3"/>
    </w:lvlOverride>
    <w:lvlOverride w:ilvl="2">
      <w:startOverride w:val="1"/>
    </w:lvlOverride>
    <w:lvlOverride w:ilvl="3">
      <w:startOverride w:val="2"/>
    </w:lvlOverride>
  </w:num>
  <w:num w:numId="297" w16cid:durableId="1215240398">
    <w:abstractNumId w:val="267"/>
    <w:lvlOverride w:ilvl="0">
      <w:startOverride w:val="6"/>
    </w:lvlOverride>
  </w:num>
  <w:num w:numId="298" w16cid:durableId="1546286109">
    <w:abstractNumId w:val="287"/>
  </w:num>
  <w:num w:numId="299" w16cid:durableId="1293169326">
    <w:abstractNumId w:val="53"/>
  </w:num>
  <w:num w:numId="300" w16cid:durableId="1156149024">
    <w:abstractNumId w:val="3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2040812733">
    <w:abstractNumId w:val="56"/>
  </w:num>
  <w:num w:numId="302" w16cid:durableId="283931138">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1981955691">
    <w:abstractNumId w:val="46"/>
  </w:num>
  <w:num w:numId="304" w16cid:durableId="1024744327">
    <w:abstractNumId w:val="339"/>
  </w:num>
  <w:num w:numId="305" w16cid:durableId="187333282">
    <w:abstractNumId w:val="41"/>
  </w:num>
  <w:num w:numId="306" w16cid:durableId="1902330277">
    <w:abstractNumId w:val="23"/>
  </w:num>
  <w:num w:numId="307" w16cid:durableId="185952513">
    <w:abstractNumId w:val="91"/>
  </w:num>
  <w:num w:numId="308" w16cid:durableId="327290771">
    <w:abstractNumId w:val="366"/>
  </w:num>
  <w:num w:numId="309" w16cid:durableId="1813794683">
    <w:abstractNumId w:val="215"/>
  </w:num>
  <w:num w:numId="310" w16cid:durableId="59058904">
    <w:abstractNumId w:val="280"/>
  </w:num>
  <w:num w:numId="311" w16cid:durableId="1260723699">
    <w:abstractNumId w:val="187"/>
  </w:num>
  <w:num w:numId="312" w16cid:durableId="961424206">
    <w:abstractNumId w:val="155"/>
  </w:num>
  <w:num w:numId="313" w16cid:durableId="397636053">
    <w:abstractNumId w:val="15"/>
  </w:num>
  <w:num w:numId="314" w16cid:durableId="2056616275">
    <w:abstractNumId w:val="106"/>
  </w:num>
  <w:num w:numId="315" w16cid:durableId="789859286">
    <w:abstractNumId w:val="90"/>
  </w:num>
  <w:num w:numId="316" w16cid:durableId="585648828">
    <w:abstractNumId w:val="110"/>
  </w:num>
  <w:num w:numId="317" w16cid:durableId="466974099">
    <w:abstractNumId w:val="250"/>
  </w:num>
  <w:num w:numId="318" w16cid:durableId="880941596">
    <w:abstractNumId w:val="262"/>
  </w:num>
  <w:num w:numId="319" w16cid:durableId="1740053021">
    <w:abstractNumId w:val="329"/>
  </w:num>
  <w:num w:numId="320" w16cid:durableId="695078172">
    <w:abstractNumId w:val="251"/>
  </w:num>
  <w:num w:numId="321" w16cid:durableId="1335960935">
    <w:abstractNumId w:val="80"/>
  </w:num>
  <w:num w:numId="322" w16cid:durableId="286857645">
    <w:abstractNumId w:val="361"/>
  </w:num>
  <w:num w:numId="323" w16cid:durableId="1817839240">
    <w:abstractNumId w:val="190"/>
  </w:num>
  <w:num w:numId="324" w16cid:durableId="134294609">
    <w:abstractNumId w:val="249"/>
  </w:num>
  <w:num w:numId="325" w16cid:durableId="560946020">
    <w:abstractNumId w:val="332"/>
  </w:num>
  <w:num w:numId="326" w16cid:durableId="1368726014">
    <w:abstractNumId w:val="336"/>
  </w:num>
  <w:num w:numId="327" w16cid:durableId="1668633924">
    <w:abstractNumId w:val="31"/>
  </w:num>
  <w:num w:numId="328" w16cid:durableId="2066951532">
    <w:abstractNumId w:val="136"/>
  </w:num>
  <w:num w:numId="329" w16cid:durableId="542595622">
    <w:abstractNumId w:val="223"/>
  </w:num>
  <w:num w:numId="330" w16cid:durableId="914313772">
    <w:abstractNumId w:val="130"/>
  </w:num>
  <w:num w:numId="331" w16cid:durableId="1253124442">
    <w:abstractNumId w:val="241"/>
  </w:num>
  <w:num w:numId="332" w16cid:durableId="108282733">
    <w:abstractNumId w:val="13"/>
  </w:num>
  <w:num w:numId="333" w16cid:durableId="1863132700">
    <w:abstractNumId w:val="213"/>
  </w:num>
  <w:num w:numId="334" w16cid:durableId="1967201894">
    <w:abstractNumId w:val="221"/>
  </w:num>
  <w:num w:numId="335" w16cid:durableId="1663390626">
    <w:abstractNumId w:val="310"/>
  </w:num>
  <w:num w:numId="336" w16cid:durableId="1969120284">
    <w:abstractNumId w:val="345"/>
  </w:num>
  <w:num w:numId="337" w16cid:durableId="782110323">
    <w:abstractNumId w:val="98"/>
  </w:num>
  <w:num w:numId="338" w16cid:durableId="1477530779">
    <w:abstractNumId w:val="288"/>
  </w:num>
  <w:num w:numId="339" w16cid:durableId="204149195">
    <w:abstractNumId w:val="216"/>
  </w:num>
  <w:num w:numId="340" w16cid:durableId="1419252668">
    <w:abstractNumId w:val="357"/>
  </w:num>
  <w:num w:numId="341" w16cid:durableId="1045331100">
    <w:abstractNumId w:val="378"/>
  </w:num>
  <w:num w:numId="342" w16cid:durableId="1357582335">
    <w:abstractNumId w:val="111"/>
  </w:num>
  <w:num w:numId="343" w16cid:durableId="948046151">
    <w:abstractNumId w:val="208"/>
  </w:num>
  <w:num w:numId="344" w16cid:durableId="1287203676">
    <w:abstractNumId w:val="16"/>
  </w:num>
  <w:num w:numId="345" w16cid:durableId="1897357149">
    <w:abstractNumId w:val="89"/>
  </w:num>
  <w:num w:numId="346" w16cid:durableId="1845701647">
    <w:abstractNumId w:val="253"/>
  </w:num>
  <w:num w:numId="347" w16cid:durableId="900095025">
    <w:abstractNumId w:val="25"/>
  </w:num>
  <w:num w:numId="348" w16cid:durableId="2008702166">
    <w:abstractNumId w:val="263"/>
  </w:num>
  <w:num w:numId="349" w16cid:durableId="1341001934">
    <w:abstractNumId w:val="64"/>
  </w:num>
  <w:num w:numId="350" w16cid:durableId="840661089">
    <w:abstractNumId w:val="273"/>
  </w:num>
  <w:num w:numId="351" w16cid:durableId="980429934">
    <w:abstractNumId w:val="237"/>
  </w:num>
  <w:num w:numId="352" w16cid:durableId="1847862605">
    <w:abstractNumId w:val="148"/>
  </w:num>
  <w:num w:numId="353" w16cid:durableId="1306083519">
    <w:abstractNumId w:val="107"/>
  </w:num>
  <w:num w:numId="354" w16cid:durableId="1988514260">
    <w:abstractNumId w:val="200"/>
  </w:num>
  <w:num w:numId="355" w16cid:durableId="2085182645">
    <w:abstractNumId w:val="278"/>
  </w:num>
  <w:num w:numId="356" w16cid:durableId="143162306">
    <w:abstractNumId w:val="217"/>
  </w:num>
  <w:num w:numId="357" w16cid:durableId="947082531">
    <w:abstractNumId w:val="252"/>
  </w:num>
  <w:num w:numId="358" w16cid:durableId="1981956998">
    <w:abstractNumId w:val="349"/>
  </w:num>
  <w:num w:numId="359" w16cid:durableId="1073963739">
    <w:abstractNumId w:val="337"/>
  </w:num>
  <w:num w:numId="360" w16cid:durableId="712925727">
    <w:abstractNumId w:val="71"/>
  </w:num>
  <w:num w:numId="361" w16cid:durableId="31731922">
    <w:abstractNumId w:val="28"/>
  </w:num>
  <w:num w:numId="362" w16cid:durableId="668027051">
    <w:abstractNumId w:val="100"/>
  </w:num>
  <w:num w:numId="363" w16cid:durableId="1804731918">
    <w:abstractNumId w:val="342"/>
  </w:num>
  <w:num w:numId="364" w16cid:durableId="1904752488">
    <w:abstractNumId w:val="281"/>
  </w:num>
  <w:num w:numId="365" w16cid:durableId="789201608">
    <w:abstractNumId w:val="8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1004238314">
    <w:abstractNumId w:val="197"/>
  </w:num>
  <w:num w:numId="367" w16cid:durableId="1654065603">
    <w:abstractNumId w:val="104"/>
  </w:num>
  <w:num w:numId="368" w16cid:durableId="97460402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252009384">
    <w:abstractNumId w:val="125"/>
  </w:num>
  <w:num w:numId="370" w16cid:durableId="1773041960">
    <w:abstractNumId w:val="343"/>
  </w:num>
  <w:num w:numId="371" w16cid:durableId="1455362758">
    <w:abstractNumId w:val="168"/>
  </w:num>
  <w:num w:numId="372" w16cid:durableId="2007784178">
    <w:abstractNumId w:val="117"/>
  </w:num>
  <w:num w:numId="373" w16cid:durableId="715618577">
    <w:abstractNumId w:val="225"/>
  </w:num>
  <w:num w:numId="374" w16cid:durableId="2137798299">
    <w:abstractNumId w:val="102"/>
  </w:num>
  <w:num w:numId="375" w16cid:durableId="1612668004">
    <w:abstractNumId w:val="293"/>
  </w:num>
  <w:num w:numId="376" w16cid:durableId="615138868">
    <w:abstractNumId w:val="305"/>
  </w:num>
  <w:num w:numId="377" w16cid:durableId="4089763">
    <w:abstractNumId w:val="279"/>
  </w:num>
  <w:num w:numId="378" w16cid:durableId="676737734">
    <w:abstractNumId w:val="338"/>
  </w:num>
  <w:num w:numId="379" w16cid:durableId="1324621042">
    <w:abstractNumId w:val="101"/>
  </w:num>
  <w:num w:numId="380" w16cid:durableId="1456557877">
    <w:abstractNumId w:val="43"/>
  </w:num>
  <w:num w:numId="381" w16cid:durableId="1493527852">
    <w:abstractNumId w:val="95"/>
  </w:num>
  <w:num w:numId="382" w16cid:durableId="1598367518">
    <w:abstractNumId w:val="85"/>
  </w:num>
  <w:num w:numId="383" w16cid:durableId="916746372">
    <w:abstractNumId w:val="27"/>
  </w:num>
  <w:num w:numId="384" w16cid:durableId="2135322207">
    <w:abstractNumId w:val="300"/>
  </w:num>
  <w:num w:numId="385" w16cid:durableId="1838691229">
    <w:abstractNumId w:val="68"/>
  </w:num>
  <w:num w:numId="386" w16cid:durableId="757286567">
    <w:abstractNumId w:val="214"/>
  </w:num>
  <w:num w:numId="387" w16cid:durableId="277032326">
    <w:abstractNumId w:val="160"/>
  </w:num>
  <w:num w:numId="388" w16cid:durableId="1178349375">
    <w:abstractNumId w:val="175"/>
  </w:num>
  <w:num w:numId="389" w16cid:durableId="1567759076">
    <w:abstractNumId w:val="199"/>
  </w:num>
  <w:num w:numId="390" w16cid:durableId="1747148891">
    <w:abstractNumId w:val="108"/>
  </w:num>
  <w:num w:numId="391" w16cid:durableId="334722467">
    <w:abstractNumId w:val="123"/>
  </w:num>
  <w:num w:numId="392" w16cid:durableId="2058579315">
    <w:abstractNumId w:val="286"/>
  </w:num>
  <w:num w:numId="393" w16cid:durableId="1656254518">
    <w:abstractNumId w:val="66"/>
  </w:num>
  <w:num w:numId="394" w16cid:durableId="1178159499">
    <w:abstractNumId w:val="275"/>
  </w:num>
  <w:num w:numId="395" w16cid:durableId="1461219205">
    <w:abstractNumId w:val="3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05AE8"/>
    <w:rsid w:val="0001077C"/>
    <w:rsid w:val="0001520B"/>
    <w:rsid w:val="000153DB"/>
    <w:rsid w:val="00020DE6"/>
    <w:rsid w:val="00021FC6"/>
    <w:rsid w:val="00030578"/>
    <w:rsid w:val="00041EA9"/>
    <w:rsid w:val="000439DE"/>
    <w:rsid w:val="00045D5B"/>
    <w:rsid w:val="00045F23"/>
    <w:rsid w:val="00046148"/>
    <w:rsid w:val="00057512"/>
    <w:rsid w:val="0005766C"/>
    <w:rsid w:val="00060551"/>
    <w:rsid w:val="00061F0A"/>
    <w:rsid w:val="000654E5"/>
    <w:rsid w:val="00076C51"/>
    <w:rsid w:val="000805ED"/>
    <w:rsid w:val="00086612"/>
    <w:rsid w:val="000935F2"/>
    <w:rsid w:val="000A329A"/>
    <w:rsid w:val="000C076F"/>
    <w:rsid w:val="000C6791"/>
    <w:rsid w:val="000D592A"/>
    <w:rsid w:val="000E2ED6"/>
    <w:rsid w:val="000E31A6"/>
    <w:rsid w:val="000E3AF7"/>
    <w:rsid w:val="000E7C0B"/>
    <w:rsid w:val="000F7104"/>
    <w:rsid w:val="000F725E"/>
    <w:rsid w:val="001109EF"/>
    <w:rsid w:val="00115D2F"/>
    <w:rsid w:val="0012042A"/>
    <w:rsid w:val="00130B6A"/>
    <w:rsid w:val="001451B9"/>
    <w:rsid w:val="00156846"/>
    <w:rsid w:val="00157398"/>
    <w:rsid w:val="001627A5"/>
    <w:rsid w:val="00162D77"/>
    <w:rsid w:val="00164CB3"/>
    <w:rsid w:val="00166E15"/>
    <w:rsid w:val="00177773"/>
    <w:rsid w:val="00186A18"/>
    <w:rsid w:val="0019769F"/>
    <w:rsid w:val="001A2947"/>
    <w:rsid w:val="001A73B7"/>
    <w:rsid w:val="001B5D41"/>
    <w:rsid w:val="001C2C4D"/>
    <w:rsid w:val="001C3777"/>
    <w:rsid w:val="001C673E"/>
    <w:rsid w:val="001F4470"/>
    <w:rsid w:val="001F770B"/>
    <w:rsid w:val="00202B29"/>
    <w:rsid w:val="002040B0"/>
    <w:rsid w:val="002062C6"/>
    <w:rsid w:val="0021252C"/>
    <w:rsid w:val="00214808"/>
    <w:rsid w:val="00217269"/>
    <w:rsid w:val="00223EF2"/>
    <w:rsid w:val="002266EE"/>
    <w:rsid w:val="00231511"/>
    <w:rsid w:val="0023634C"/>
    <w:rsid w:val="002427D9"/>
    <w:rsid w:val="002463DA"/>
    <w:rsid w:val="00246B81"/>
    <w:rsid w:val="002518D9"/>
    <w:rsid w:val="002524F1"/>
    <w:rsid w:val="002567F9"/>
    <w:rsid w:val="00263D94"/>
    <w:rsid w:val="00271E04"/>
    <w:rsid w:val="002757FC"/>
    <w:rsid w:val="00277392"/>
    <w:rsid w:val="002774FF"/>
    <w:rsid w:val="00282B3E"/>
    <w:rsid w:val="00283A34"/>
    <w:rsid w:val="00283E16"/>
    <w:rsid w:val="0029101D"/>
    <w:rsid w:val="00294552"/>
    <w:rsid w:val="00297C99"/>
    <w:rsid w:val="002A1B45"/>
    <w:rsid w:val="002A1DBB"/>
    <w:rsid w:val="002A2585"/>
    <w:rsid w:val="002A65E5"/>
    <w:rsid w:val="002A6679"/>
    <w:rsid w:val="002A777D"/>
    <w:rsid w:val="002B0C9C"/>
    <w:rsid w:val="002B48FF"/>
    <w:rsid w:val="002B58FB"/>
    <w:rsid w:val="002C25E8"/>
    <w:rsid w:val="002C6510"/>
    <w:rsid w:val="002C6667"/>
    <w:rsid w:val="002D2B5E"/>
    <w:rsid w:val="002D6954"/>
    <w:rsid w:val="002D7093"/>
    <w:rsid w:val="002F4070"/>
    <w:rsid w:val="002F47F6"/>
    <w:rsid w:val="002F4AB1"/>
    <w:rsid w:val="002F7144"/>
    <w:rsid w:val="002F77A1"/>
    <w:rsid w:val="003046D3"/>
    <w:rsid w:val="003072A0"/>
    <w:rsid w:val="00311599"/>
    <w:rsid w:val="00315871"/>
    <w:rsid w:val="003235C6"/>
    <w:rsid w:val="00323D3A"/>
    <w:rsid w:val="00324159"/>
    <w:rsid w:val="00326B32"/>
    <w:rsid w:val="00333EC6"/>
    <w:rsid w:val="00336322"/>
    <w:rsid w:val="0033696C"/>
    <w:rsid w:val="003412E5"/>
    <w:rsid w:val="00341304"/>
    <w:rsid w:val="003503C6"/>
    <w:rsid w:val="00377397"/>
    <w:rsid w:val="00377628"/>
    <w:rsid w:val="00385B98"/>
    <w:rsid w:val="00386B8B"/>
    <w:rsid w:val="003874D7"/>
    <w:rsid w:val="00387E32"/>
    <w:rsid w:val="003974AE"/>
    <w:rsid w:val="003A0F67"/>
    <w:rsid w:val="003A5ECA"/>
    <w:rsid w:val="003B43E8"/>
    <w:rsid w:val="003C1103"/>
    <w:rsid w:val="003C56A1"/>
    <w:rsid w:val="003D08DD"/>
    <w:rsid w:val="003D3E77"/>
    <w:rsid w:val="003E1287"/>
    <w:rsid w:val="003E78E8"/>
    <w:rsid w:val="003F181E"/>
    <w:rsid w:val="003F2644"/>
    <w:rsid w:val="003F5240"/>
    <w:rsid w:val="00427EC7"/>
    <w:rsid w:val="00443547"/>
    <w:rsid w:val="0044523B"/>
    <w:rsid w:val="00453112"/>
    <w:rsid w:val="004726B4"/>
    <w:rsid w:val="004728D9"/>
    <w:rsid w:val="0047479B"/>
    <w:rsid w:val="00482DD4"/>
    <w:rsid w:val="00494BD8"/>
    <w:rsid w:val="004A27F9"/>
    <w:rsid w:val="004A5987"/>
    <w:rsid w:val="004A5D4F"/>
    <w:rsid w:val="004B425B"/>
    <w:rsid w:val="004C49FB"/>
    <w:rsid w:val="004C4A9B"/>
    <w:rsid w:val="004C6BA0"/>
    <w:rsid w:val="004D1BF1"/>
    <w:rsid w:val="004D397C"/>
    <w:rsid w:val="004D6B3E"/>
    <w:rsid w:val="004E40E7"/>
    <w:rsid w:val="004E6C27"/>
    <w:rsid w:val="004E6CB0"/>
    <w:rsid w:val="004F60F3"/>
    <w:rsid w:val="00505152"/>
    <w:rsid w:val="00514832"/>
    <w:rsid w:val="00520707"/>
    <w:rsid w:val="00522C27"/>
    <w:rsid w:val="005316F1"/>
    <w:rsid w:val="00531BBD"/>
    <w:rsid w:val="00543536"/>
    <w:rsid w:val="00544553"/>
    <w:rsid w:val="0054531B"/>
    <w:rsid w:val="00545FC6"/>
    <w:rsid w:val="00550D55"/>
    <w:rsid w:val="005629D1"/>
    <w:rsid w:val="005638D8"/>
    <w:rsid w:val="00565F37"/>
    <w:rsid w:val="0057556A"/>
    <w:rsid w:val="00583BCB"/>
    <w:rsid w:val="00586532"/>
    <w:rsid w:val="0059468C"/>
    <w:rsid w:val="005A3A25"/>
    <w:rsid w:val="005A5BC6"/>
    <w:rsid w:val="005B53CE"/>
    <w:rsid w:val="005B5FA6"/>
    <w:rsid w:val="005C1132"/>
    <w:rsid w:val="005C2CFF"/>
    <w:rsid w:val="005C5E3E"/>
    <w:rsid w:val="005C703E"/>
    <w:rsid w:val="005D4A5A"/>
    <w:rsid w:val="005E332C"/>
    <w:rsid w:val="005F0A11"/>
    <w:rsid w:val="005F0FDE"/>
    <w:rsid w:val="005F5ABD"/>
    <w:rsid w:val="005F7265"/>
    <w:rsid w:val="00604141"/>
    <w:rsid w:val="00607372"/>
    <w:rsid w:val="006100AF"/>
    <w:rsid w:val="00615874"/>
    <w:rsid w:val="006330BF"/>
    <w:rsid w:val="00641E8C"/>
    <w:rsid w:val="0064296A"/>
    <w:rsid w:val="00646DCE"/>
    <w:rsid w:val="006627AD"/>
    <w:rsid w:val="00664894"/>
    <w:rsid w:val="00665A64"/>
    <w:rsid w:val="00666C43"/>
    <w:rsid w:val="006721E0"/>
    <w:rsid w:val="0067605E"/>
    <w:rsid w:val="00680D94"/>
    <w:rsid w:val="006826FB"/>
    <w:rsid w:val="0069166C"/>
    <w:rsid w:val="00692604"/>
    <w:rsid w:val="00694180"/>
    <w:rsid w:val="006A3B85"/>
    <w:rsid w:val="006A58E5"/>
    <w:rsid w:val="006B5FB9"/>
    <w:rsid w:val="006B77E5"/>
    <w:rsid w:val="006B7859"/>
    <w:rsid w:val="006D6C31"/>
    <w:rsid w:val="006E08F0"/>
    <w:rsid w:val="006F04E4"/>
    <w:rsid w:val="006F1EE2"/>
    <w:rsid w:val="006F484C"/>
    <w:rsid w:val="00701B85"/>
    <w:rsid w:val="00705A0E"/>
    <w:rsid w:val="007114BD"/>
    <w:rsid w:val="0071259B"/>
    <w:rsid w:val="007160A5"/>
    <w:rsid w:val="007208D7"/>
    <w:rsid w:val="0073014C"/>
    <w:rsid w:val="007414A7"/>
    <w:rsid w:val="00743D54"/>
    <w:rsid w:val="00745AAF"/>
    <w:rsid w:val="007573D5"/>
    <w:rsid w:val="00764397"/>
    <w:rsid w:val="00766625"/>
    <w:rsid w:val="00791A90"/>
    <w:rsid w:val="00793EA6"/>
    <w:rsid w:val="0079438B"/>
    <w:rsid w:val="007970AB"/>
    <w:rsid w:val="007A516C"/>
    <w:rsid w:val="007A5279"/>
    <w:rsid w:val="007A64A2"/>
    <w:rsid w:val="007A6824"/>
    <w:rsid w:val="007B5171"/>
    <w:rsid w:val="007C281C"/>
    <w:rsid w:val="007C647D"/>
    <w:rsid w:val="007C7503"/>
    <w:rsid w:val="007C7E01"/>
    <w:rsid w:val="007E1300"/>
    <w:rsid w:val="007E537C"/>
    <w:rsid w:val="007F3B5B"/>
    <w:rsid w:val="007F528F"/>
    <w:rsid w:val="007F576F"/>
    <w:rsid w:val="00806FD4"/>
    <w:rsid w:val="00813326"/>
    <w:rsid w:val="00814F7F"/>
    <w:rsid w:val="00816A6A"/>
    <w:rsid w:val="00823C58"/>
    <w:rsid w:val="00825DE3"/>
    <w:rsid w:val="00833967"/>
    <w:rsid w:val="008366AF"/>
    <w:rsid w:val="00843431"/>
    <w:rsid w:val="00844223"/>
    <w:rsid w:val="008504E9"/>
    <w:rsid w:val="00853548"/>
    <w:rsid w:val="0085547A"/>
    <w:rsid w:val="00856771"/>
    <w:rsid w:val="008865B9"/>
    <w:rsid w:val="00891A81"/>
    <w:rsid w:val="0089450D"/>
    <w:rsid w:val="00897965"/>
    <w:rsid w:val="008B3A72"/>
    <w:rsid w:val="008C2752"/>
    <w:rsid w:val="008C577F"/>
    <w:rsid w:val="008E6477"/>
    <w:rsid w:val="008F164C"/>
    <w:rsid w:val="008F2AE5"/>
    <w:rsid w:val="008F3772"/>
    <w:rsid w:val="008F6D9B"/>
    <w:rsid w:val="0090292F"/>
    <w:rsid w:val="00903AD2"/>
    <w:rsid w:val="009071DF"/>
    <w:rsid w:val="00910965"/>
    <w:rsid w:val="0091376B"/>
    <w:rsid w:val="009259F0"/>
    <w:rsid w:val="00936639"/>
    <w:rsid w:val="009417B7"/>
    <w:rsid w:val="00945314"/>
    <w:rsid w:val="00947948"/>
    <w:rsid w:val="00986F3D"/>
    <w:rsid w:val="00991BC7"/>
    <w:rsid w:val="00995DD4"/>
    <w:rsid w:val="0099666E"/>
    <w:rsid w:val="009976F5"/>
    <w:rsid w:val="009A324F"/>
    <w:rsid w:val="009A670A"/>
    <w:rsid w:val="009B06D6"/>
    <w:rsid w:val="009B2509"/>
    <w:rsid w:val="009B2DCF"/>
    <w:rsid w:val="009B2F22"/>
    <w:rsid w:val="009C3BF6"/>
    <w:rsid w:val="009C54A0"/>
    <w:rsid w:val="009C631A"/>
    <w:rsid w:val="009C7FD6"/>
    <w:rsid w:val="009D03E4"/>
    <w:rsid w:val="009D09E4"/>
    <w:rsid w:val="009D1A55"/>
    <w:rsid w:val="009E6D8B"/>
    <w:rsid w:val="009F0AAD"/>
    <w:rsid w:val="009F1D9C"/>
    <w:rsid w:val="00A05A86"/>
    <w:rsid w:val="00A05C46"/>
    <w:rsid w:val="00A12710"/>
    <w:rsid w:val="00A13F8B"/>
    <w:rsid w:val="00A1476D"/>
    <w:rsid w:val="00A2578C"/>
    <w:rsid w:val="00A46AFE"/>
    <w:rsid w:val="00A47934"/>
    <w:rsid w:val="00A53513"/>
    <w:rsid w:val="00A70B21"/>
    <w:rsid w:val="00A90107"/>
    <w:rsid w:val="00A91F8D"/>
    <w:rsid w:val="00A92D8E"/>
    <w:rsid w:val="00A974EF"/>
    <w:rsid w:val="00A975A1"/>
    <w:rsid w:val="00AA1731"/>
    <w:rsid w:val="00AA192A"/>
    <w:rsid w:val="00AA2DA9"/>
    <w:rsid w:val="00AA4078"/>
    <w:rsid w:val="00AA66D4"/>
    <w:rsid w:val="00AA70C9"/>
    <w:rsid w:val="00AB181A"/>
    <w:rsid w:val="00AB3AB2"/>
    <w:rsid w:val="00AB710A"/>
    <w:rsid w:val="00AB7951"/>
    <w:rsid w:val="00AB7E18"/>
    <w:rsid w:val="00AC70E0"/>
    <w:rsid w:val="00AC7369"/>
    <w:rsid w:val="00AD3E3F"/>
    <w:rsid w:val="00AD746F"/>
    <w:rsid w:val="00AE1841"/>
    <w:rsid w:val="00AF08DF"/>
    <w:rsid w:val="00AF148D"/>
    <w:rsid w:val="00B07DFD"/>
    <w:rsid w:val="00B1378F"/>
    <w:rsid w:val="00B15294"/>
    <w:rsid w:val="00B152AE"/>
    <w:rsid w:val="00B15E4C"/>
    <w:rsid w:val="00B27127"/>
    <w:rsid w:val="00B42E90"/>
    <w:rsid w:val="00B43A72"/>
    <w:rsid w:val="00B47171"/>
    <w:rsid w:val="00B54C98"/>
    <w:rsid w:val="00B6095B"/>
    <w:rsid w:val="00B60F44"/>
    <w:rsid w:val="00B72060"/>
    <w:rsid w:val="00B77DFD"/>
    <w:rsid w:val="00B80669"/>
    <w:rsid w:val="00B830C2"/>
    <w:rsid w:val="00BB095D"/>
    <w:rsid w:val="00BB0D36"/>
    <w:rsid w:val="00BB6895"/>
    <w:rsid w:val="00BC2D7C"/>
    <w:rsid w:val="00BC34DC"/>
    <w:rsid w:val="00BC686B"/>
    <w:rsid w:val="00BE49C3"/>
    <w:rsid w:val="00BE5D0F"/>
    <w:rsid w:val="00BF3F2F"/>
    <w:rsid w:val="00C00CAE"/>
    <w:rsid w:val="00C00CD5"/>
    <w:rsid w:val="00C01933"/>
    <w:rsid w:val="00C134D8"/>
    <w:rsid w:val="00C158AB"/>
    <w:rsid w:val="00C22096"/>
    <w:rsid w:val="00C25E90"/>
    <w:rsid w:val="00C34D42"/>
    <w:rsid w:val="00C36768"/>
    <w:rsid w:val="00C42D2F"/>
    <w:rsid w:val="00C52A82"/>
    <w:rsid w:val="00C53112"/>
    <w:rsid w:val="00C554E8"/>
    <w:rsid w:val="00C559FA"/>
    <w:rsid w:val="00C65A71"/>
    <w:rsid w:val="00C66E3B"/>
    <w:rsid w:val="00C72E21"/>
    <w:rsid w:val="00C7690E"/>
    <w:rsid w:val="00C770A9"/>
    <w:rsid w:val="00C80F40"/>
    <w:rsid w:val="00C82348"/>
    <w:rsid w:val="00C856D3"/>
    <w:rsid w:val="00C87F60"/>
    <w:rsid w:val="00C97105"/>
    <w:rsid w:val="00CA152B"/>
    <w:rsid w:val="00CA6BF5"/>
    <w:rsid w:val="00CA7F00"/>
    <w:rsid w:val="00CB3304"/>
    <w:rsid w:val="00CB4C62"/>
    <w:rsid w:val="00CB567D"/>
    <w:rsid w:val="00CB5943"/>
    <w:rsid w:val="00CD0081"/>
    <w:rsid w:val="00CD2A9C"/>
    <w:rsid w:val="00CF3B06"/>
    <w:rsid w:val="00CF6FA8"/>
    <w:rsid w:val="00CF75FC"/>
    <w:rsid w:val="00CF7A40"/>
    <w:rsid w:val="00CF7E44"/>
    <w:rsid w:val="00D00874"/>
    <w:rsid w:val="00D020F5"/>
    <w:rsid w:val="00D04068"/>
    <w:rsid w:val="00D07E59"/>
    <w:rsid w:val="00D100EB"/>
    <w:rsid w:val="00D21F9E"/>
    <w:rsid w:val="00D25A3E"/>
    <w:rsid w:val="00D2634F"/>
    <w:rsid w:val="00D3594D"/>
    <w:rsid w:val="00D410D9"/>
    <w:rsid w:val="00D41212"/>
    <w:rsid w:val="00D41554"/>
    <w:rsid w:val="00D451A3"/>
    <w:rsid w:val="00D507D1"/>
    <w:rsid w:val="00D5147B"/>
    <w:rsid w:val="00D5673A"/>
    <w:rsid w:val="00D64EDD"/>
    <w:rsid w:val="00D74483"/>
    <w:rsid w:val="00D80798"/>
    <w:rsid w:val="00D827FB"/>
    <w:rsid w:val="00D87EE4"/>
    <w:rsid w:val="00D92794"/>
    <w:rsid w:val="00D92AF2"/>
    <w:rsid w:val="00DA1151"/>
    <w:rsid w:val="00DA4459"/>
    <w:rsid w:val="00DA462C"/>
    <w:rsid w:val="00DB1ED8"/>
    <w:rsid w:val="00DC16F9"/>
    <w:rsid w:val="00DD3AA1"/>
    <w:rsid w:val="00DD74D2"/>
    <w:rsid w:val="00DE4218"/>
    <w:rsid w:val="00DE56A9"/>
    <w:rsid w:val="00DE6E47"/>
    <w:rsid w:val="00DF0FD4"/>
    <w:rsid w:val="00DF2D39"/>
    <w:rsid w:val="00DF581D"/>
    <w:rsid w:val="00DF6DA8"/>
    <w:rsid w:val="00E03721"/>
    <w:rsid w:val="00E0464C"/>
    <w:rsid w:val="00E0624A"/>
    <w:rsid w:val="00E1766B"/>
    <w:rsid w:val="00E17C54"/>
    <w:rsid w:val="00E21687"/>
    <w:rsid w:val="00E24632"/>
    <w:rsid w:val="00E26B1F"/>
    <w:rsid w:val="00E27BA7"/>
    <w:rsid w:val="00E306A3"/>
    <w:rsid w:val="00E34DA1"/>
    <w:rsid w:val="00E35F6F"/>
    <w:rsid w:val="00E37CDE"/>
    <w:rsid w:val="00E42DB6"/>
    <w:rsid w:val="00E44C31"/>
    <w:rsid w:val="00E53618"/>
    <w:rsid w:val="00E57780"/>
    <w:rsid w:val="00E650C3"/>
    <w:rsid w:val="00E71041"/>
    <w:rsid w:val="00E730F2"/>
    <w:rsid w:val="00E80612"/>
    <w:rsid w:val="00E86751"/>
    <w:rsid w:val="00E918E8"/>
    <w:rsid w:val="00E91C6D"/>
    <w:rsid w:val="00E91E32"/>
    <w:rsid w:val="00E92090"/>
    <w:rsid w:val="00E925EA"/>
    <w:rsid w:val="00E92D7A"/>
    <w:rsid w:val="00EB0769"/>
    <w:rsid w:val="00EC6C24"/>
    <w:rsid w:val="00ED3EE4"/>
    <w:rsid w:val="00ED5C13"/>
    <w:rsid w:val="00ED67CE"/>
    <w:rsid w:val="00EE75E2"/>
    <w:rsid w:val="00EF34FA"/>
    <w:rsid w:val="00F04BF7"/>
    <w:rsid w:val="00F04CBE"/>
    <w:rsid w:val="00F05C67"/>
    <w:rsid w:val="00F076D8"/>
    <w:rsid w:val="00F07A20"/>
    <w:rsid w:val="00F07CC6"/>
    <w:rsid w:val="00F206C9"/>
    <w:rsid w:val="00F27B89"/>
    <w:rsid w:val="00F350E7"/>
    <w:rsid w:val="00F36AAE"/>
    <w:rsid w:val="00F40548"/>
    <w:rsid w:val="00F407A1"/>
    <w:rsid w:val="00F4221E"/>
    <w:rsid w:val="00F43F9B"/>
    <w:rsid w:val="00F46082"/>
    <w:rsid w:val="00F47C96"/>
    <w:rsid w:val="00F5215A"/>
    <w:rsid w:val="00F52587"/>
    <w:rsid w:val="00F55E98"/>
    <w:rsid w:val="00F575E0"/>
    <w:rsid w:val="00F774AF"/>
    <w:rsid w:val="00F8236E"/>
    <w:rsid w:val="00F83F52"/>
    <w:rsid w:val="00F85498"/>
    <w:rsid w:val="00F86588"/>
    <w:rsid w:val="00F916FA"/>
    <w:rsid w:val="00F92159"/>
    <w:rsid w:val="00F95E00"/>
    <w:rsid w:val="00F97C18"/>
    <w:rsid w:val="00FA0412"/>
    <w:rsid w:val="00FA25A3"/>
    <w:rsid w:val="00FA6D26"/>
    <w:rsid w:val="00FA7357"/>
    <w:rsid w:val="00FB6D49"/>
    <w:rsid w:val="00FC1663"/>
    <w:rsid w:val="00FC5146"/>
    <w:rsid w:val="00FD4474"/>
    <w:rsid w:val="00FD5A20"/>
    <w:rsid w:val="00FE1AD9"/>
    <w:rsid w:val="00FE2B2E"/>
    <w:rsid w:val="00FE5E70"/>
    <w:rsid w:val="00FE5F07"/>
    <w:rsid w:val="00FF5B00"/>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AB7951"/>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uiPriority w:val="9"/>
    <w:qFormat/>
    <w:rsid w:val="00214808"/>
    <w:pPr>
      <w:keepNext/>
      <w:outlineLvl w:val="0"/>
    </w:pPr>
    <w:rPr>
      <w:b/>
      <w:szCs w:val="20"/>
      <w:lang w:val="x-none" w:eastAsia="x-none"/>
    </w:rPr>
  </w:style>
  <w:style w:type="paragraph" w:styleId="20">
    <w:name w:val="heading 2"/>
    <w:basedOn w:val="a2"/>
    <w:next w:val="a2"/>
    <w:link w:val="21"/>
    <w:uiPriority w:val="9"/>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qFormat/>
    <w:rsid w:val="009C631A"/>
    <w:pPr>
      <w:ind w:firstLine="851"/>
      <w:jc w:val="center"/>
    </w:pPr>
    <w:rPr>
      <w:b/>
      <w:sz w:val="28"/>
      <w:szCs w:val="20"/>
    </w:rPr>
  </w:style>
  <w:style w:type="character" w:customStyle="1" w:styleId="23">
    <w:name w:val="Основной текст с отступом 2 Знак"/>
    <w:basedOn w:val="a3"/>
    <w:link w:val="22"/>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qFormat/>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uiPriority w:val="10"/>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qFormat/>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uiPriority w:val="9"/>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uiPriority w:val="11"/>
    <w:qFormat/>
    <w:rsid w:val="00214808"/>
    <w:pPr>
      <w:jc w:val="center"/>
    </w:pPr>
    <w:rPr>
      <w:sz w:val="28"/>
      <w:lang w:val="x-none" w:eastAsia="x-none"/>
    </w:rPr>
  </w:style>
  <w:style w:type="character" w:customStyle="1" w:styleId="afe">
    <w:name w:val="Подзаголовок Знак"/>
    <w:basedOn w:val="a3"/>
    <w:link w:val="afd"/>
    <w:uiPriority w:val="11"/>
    <w:qFormat/>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uiPriority w:val="99"/>
    <w:qFormat/>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uiPriority w:val="99"/>
    <w:qFormat/>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uiPriority w:val="99"/>
    <w:qFormat/>
    <w:rsid w:val="00214808"/>
    <w:rPr>
      <w:rFonts w:ascii="Tahoma" w:hAnsi="Tahoma"/>
      <w:sz w:val="16"/>
      <w:szCs w:val="16"/>
      <w:lang w:val="x-none" w:eastAsia="x-none"/>
    </w:rPr>
  </w:style>
  <w:style w:type="character" w:customStyle="1" w:styleId="aff0">
    <w:name w:val="Текст выноски Знак"/>
    <w:basedOn w:val="a3"/>
    <w:link w:val="aff"/>
    <w:uiPriority w:val="99"/>
    <w:qFormat/>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qFormat/>
    <w:rsid w:val="00214808"/>
    <w:pPr>
      <w:spacing w:after="120"/>
    </w:pPr>
    <w:rPr>
      <w:sz w:val="16"/>
      <w:szCs w:val="16"/>
    </w:rPr>
  </w:style>
  <w:style w:type="character" w:customStyle="1" w:styleId="34">
    <w:name w:val="Основной текст 3 Знак"/>
    <w:basedOn w:val="a3"/>
    <w:link w:val="33"/>
    <w:qFormat/>
    <w:rsid w:val="00214808"/>
    <w:rPr>
      <w:rFonts w:ascii="Times New Roman" w:eastAsia="Times New Roman" w:hAnsi="Times New Roman" w:cs="Times New Roman"/>
      <w:kern w:val="0"/>
      <w:sz w:val="16"/>
      <w:szCs w:val="16"/>
      <w:lang w:eastAsia="ru-RU"/>
      <w14:ligatures w14:val="none"/>
    </w:rPr>
  </w:style>
  <w:style w:type="character" w:styleId="aff1">
    <w:name w:val="Unresolved Mention"/>
    <w:uiPriority w:val="99"/>
    <w:unhideWhenUsed/>
    <w:qFormat/>
    <w:rsid w:val="00214808"/>
    <w:rPr>
      <w:color w:val="605E5C"/>
      <w:shd w:val="clear" w:color="auto" w:fill="E1DFDD"/>
    </w:rPr>
  </w:style>
  <w:style w:type="character" w:styleId="aff2">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qFormat/>
    <w:rsid w:val="00214808"/>
    <w:rPr>
      <w:sz w:val="16"/>
      <w:szCs w:val="16"/>
    </w:rPr>
  </w:style>
  <w:style w:type="paragraph" w:styleId="aff4">
    <w:name w:val="annotation text"/>
    <w:basedOn w:val="a2"/>
    <w:link w:val="aff5"/>
    <w:qFormat/>
    <w:rsid w:val="00214808"/>
    <w:rPr>
      <w:sz w:val="20"/>
      <w:szCs w:val="20"/>
    </w:rPr>
  </w:style>
  <w:style w:type="character" w:customStyle="1" w:styleId="aff5">
    <w:name w:val="Текст примечания Знак"/>
    <w:basedOn w:val="a3"/>
    <w:link w:val="aff4"/>
    <w:qFormat/>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qFormat/>
    <w:rsid w:val="00214808"/>
    <w:rPr>
      <w:b/>
      <w:bCs/>
    </w:rPr>
  </w:style>
  <w:style w:type="character" w:customStyle="1" w:styleId="aff7">
    <w:name w:val="Тема примечания Знак"/>
    <w:basedOn w:val="aff5"/>
    <w:link w:val="aff6"/>
    <w:qFormat/>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uiPriority w:val="39"/>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uiPriority w:val="39"/>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uiPriority w:val="39"/>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uiPriority w:val="99"/>
    <w:qFormat/>
    <w:rsid w:val="00745AAF"/>
    <w:rPr>
      <w:b/>
      <w:bCs/>
      <w:sz w:val="20"/>
      <w:szCs w:val="20"/>
    </w:rPr>
  </w:style>
  <w:style w:type="paragraph" w:customStyle="1" w:styleId="ConsPlusNonformat">
    <w:name w:val="ConsPlusNonformat"/>
    <w:uiPriority w:val="99"/>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qFormat/>
    <w:rsid w:val="00745AAF"/>
    <w:pPr>
      <w:jc w:val="center"/>
    </w:pPr>
    <w:rPr>
      <w:b/>
      <w:sz w:val="28"/>
      <w:szCs w:val="20"/>
    </w:rPr>
  </w:style>
  <w:style w:type="character" w:customStyle="1" w:styleId="27">
    <w:name w:val="Основной текст 2 Знак"/>
    <w:basedOn w:val="a3"/>
    <w:link w:val="26"/>
    <w:qFormat/>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uiPriority w:val="39"/>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link w:val="affc"/>
    <w:qFormat/>
    <w:rsid w:val="00045D5B"/>
    <w:rPr>
      <w:rFonts w:ascii="Calibri" w:eastAsia="Times New Roman" w:hAnsi="Calibri" w:cs="Times New Roman"/>
      <w:b/>
      <w:szCs w:val="20"/>
      <w:lang w:eastAsia="ru-RU"/>
    </w:rPr>
  </w:style>
  <w:style w:type="paragraph" w:styleId="affd">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e">
    <w:name w:val="Знак Знак Знак Знак"/>
    <w:basedOn w:val="a2"/>
    <w:rsid w:val="00045D5B"/>
    <w:rPr>
      <w:rFonts w:ascii="Verdana" w:hAnsi="Verdana" w:cs="Verdana"/>
      <w:sz w:val="20"/>
      <w:szCs w:val="20"/>
      <w:lang w:val="en-US" w:eastAsia="en-US"/>
    </w:rPr>
  </w:style>
  <w:style w:type="character" w:styleId="afff">
    <w:name w:val="footnote reference"/>
    <w:uiPriority w:val="99"/>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f0">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1">
    <w:name w:val="Основной текст_"/>
    <w:link w:val="112"/>
    <w:locked/>
    <w:rsid w:val="00045D5B"/>
    <w:rPr>
      <w:sz w:val="28"/>
      <w:shd w:val="clear" w:color="auto" w:fill="FFFFFF"/>
    </w:rPr>
  </w:style>
  <w:style w:type="paragraph" w:customStyle="1" w:styleId="112">
    <w:name w:val="Основной текст11"/>
    <w:basedOn w:val="a2"/>
    <w:link w:val="afff1"/>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2">
    <w:name w:val="footnote text"/>
    <w:basedOn w:val="a2"/>
    <w:link w:val="afff3"/>
    <w:uiPriority w:val="99"/>
    <w:rsid w:val="00045D5B"/>
    <w:rPr>
      <w:sz w:val="20"/>
      <w:szCs w:val="20"/>
      <w:lang w:val="x-none"/>
    </w:rPr>
  </w:style>
  <w:style w:type="character" w:customStyle="1" w:styleId="afff3">
    <w:name w:val="Текст сноски Знак"/>
    <w:basedOn w:val="a3"/>
    <w:link w:val="afff2"/>
    <w:uiPriority w:val="99"/>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4">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5">
    <w:name w:val="Strong"/>
    <w:uiPriority w:val="22"/>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6">
    <w:name w:val="Plain Text"/>
    <w:basedOn w:val="a2"/>
    <w:link w:val="afff7"/>
    <w:rsid w:val="00045D5B"/>
    <w:rPr>
      <w:rFonts w:ascii="Courier New" w:hAnsi="Courier New"/>
      <w:sz w:val="20"/>
      <w:szCs w:val="20"/>
      <w:lang w:val="x-none" w:eastAsia="x-none"/>
    </w:rPr>
  </w:style>
  <w:style w:type="character" w:customStyle="1" w:styleId="afff7">
    <w:name w:val="Текст Знак"/>
    <w:basedOn w:val="a3"/>
    <w:link w:val="afff6"/>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4">
    <w:name w:val="toc 4"/>
    <w:basedOn w:val="a2"/>
    <w:next w:val="a2"/>
    <w:uiPriority w:val="39"/>
    <w:unhideWhenUsed/>
    <w:rsid w:val="004B425B"/>
    <w:pPr>
      <w:spacing w:after="100" w:line="259" w:lineRule="auto"/>
      <w:ind w:left="660"/>
    </w:pPr>
    <w:rPr>
      <w:rFonts w:ascii="Calibri" w:hAnsi="Calibri"/>
      <w:sz w:val="22"/>
      <w:szCs w:val="22"/>
    </w:rPr>
  </w:style>
  <w:style w:type="paragraph" w:styleId="3b">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b">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3">
    <w:name w:val="toc 5"/>
    <w:basedOn w:val="a2"/>
    <w:next w:val="a2"/>
    <w:uiPriority w:val="39"/>
    <w:unhideWhenUsed/>
    <w:rsid w:val="004B425B"/>
    <w:pPr>
      <w:spacing w:after="100" w:line="259" w:lineRule="auto"/>
      <w:ind w:left="880"/>
    </w:pPr>
    <w:rPr>
      <w:rFonts w:ascii="Calibri" w:hAnsi="Calibri"/>
      <w:sz w:val="22"/>
      <w:szCs w:val="22"/>
    </w:rPr>
  </w:style>
  <w:style w:type="paragraph" w:styleId="afff9">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a">
    <w:name w:val="Emphasis"/>
    <w:uiPriority w:val="20"/>
    <w:qFormat/>
    <w:rsid w:val="004B425B"/>
    <w:rPr>
      <w:i/>
      <w:iCs/>
    </w:rPr>
  </w:style>
  <w:style w:type="character" w:styleId="afffb">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c">
    <w:name w:val="Normal (Web)"/>
    <w:aliases w:val="Обычный (веб)"/>
    <w:basedOn w:val="a2"/>
    <w:uiPriority w:val="99"/>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uiPriority w:val="99"/>
    <w:qFormat/>
    <w:rsid w:val="00CA7F00"/>
  </w:style>
  <w:style w:type="paragraph" w:styleId="afffd">
    <w:name w:val="Document Map"/>
    <w:basedOn w:val="a2"/>
    <w:link w:val="afffe"/>
    <w:uiPriority w:val="99"/>
    <w:qFormat/>
    <w:rsid w:val="00CA7F00"/>
    <w:rPr>
      <w:rFonts w:ascii="Tahoma" w:hAnsi="Tahoma"/>
      <w:sz w:val="16"/>
      <w:szCs w:val="16"/>
      <w:lang w:val="x-none" w:eastAsia="x-none"/>
    </w:rPr>
  </w:style>
  <w:style w:type="character" w:customStyle="1" w:styleId="afffe">
    <w:name w:val="Схема документа Знак"/>
    <w:basedOn w:val="a3"/>
    <w:link w:val="afffd"/>
    <w:uiPriority w:val="99"/>
    <w:qFormat/>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affff">
    <w:basedOn w:val="a2"/>
    <w:next w:val="afffc"/>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0">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basedOn w:val="a2"/>
    <w:next w:val="afffc"/>
    <w:uiPriority w:val="99"/>
    <w:rsid w:val="0005766C"/>
    <w:pPr>
      <w:spacing w:before="100" w:beforeAutospacing="1" w:after="100" w:afterAutospacing="1"/>
    </w:pPr>
  </w:style>
  <w:style w:type="paragraph" w:customStyle="1" w:styleId="affff2">
    <w:name w:val="Знак"/>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Знак"/>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f4">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f5">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f6">
    <w:name w:val="Содержимое таблицы"/>
    <w:basedOn w:val="a2"/>
    <w:qFormat/>
    <w:rsid w:val="00EE75E2"/>
    <w:pPr>
      <w:widowControl w:val="0"/>
      <w:suppressLineNumbers/>
      <w:suppressAutoHyphens/>
    </w:pPr>
    <w:rPr>
      <w:lang w:eastAsia="en-US"/>
    </w:rPr>
  </w:style>
  <w:style w:type="paragraph" w:customStyle="1" w:styleId="affff7">
    <w:name w:val="Заголовок таблицы"/>
    <w:basedOn w:val="affff6"/>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uiPriority w:val="39"/>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3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f8">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c">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0"/>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affff9">
    <w:basedOn w:val="a2"/>
    <w:next w:val="afffc"/>
    <w:rsid w:val="00EF34FA"/>
    <w:pPr>
      <w:suppressAutoHyphens/>
      <w:spacing w:before="280" w:after="280"/>
    </w:pPr>
    <w:rPr>
      <w:lang w:eastAsia="zh-CN"/>
    </w:rPr>
  </w:style>
  <w:style w:type="paragraph" w:customStyle="1" w:styleId="affffa">
    <w:name w:val="Знак"/>
    <w:basedOn w:val="a2"/>
    <w:qFormat/>
    <w:rsid w:val="00EF34FA"/>
    <w:pPr>
      <w:suppressAutoHyphens/>
      <w:spacing w:after="160" w:line="240" w:lineRule="exact"/>
    </w:pPr>
    <w:rPr>
      <w:rFonts w:ascii="Verdana" w:hAnsi="Verdana" w:cs="Verdana"/>
      <w:sz w:val="20"/>
      <w:szCs w:val="20"/>
      <w:lang w:val="en-US" w:eastAsia="zh-CN"/>
    </w:rPr>
  </w:style>
  <w:style w:type="paragraph" w:styleId="affffb">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1">
    <w:name w:val="Нет списка18"/>
    <w:next w:val="a5"/>
    <w:uiPriority w:val="99"/>
    <w:semiHidden/>
    <w:unhideWhenUsed/>
    <w:rsid w:val="003E78E8"/>
  </w:style>
  <w:style w:type="paragraph" w:customStyle="1" w:styleId="affffc">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0">
    <w:name w:val="текст примечания"/>
    <w:basedOn w:val="a2"/>
    <w:rsid w:val="003E78E8"/>
  </w:style>
  <w:style w:type="paragraph" w:customStyle="1" w:styleId="afffff1">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2">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4">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5">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3">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uiPriority w:val="99"/>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4">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5">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uiPriority w:val="99"/>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6">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uiPriority w:val="99"/>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uiPriority w:val="99"/>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7">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d">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8">
    <w:name w:val="Тема примечания Знак12"/>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9">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a">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нак Знак Знак Знак Знак Знак Знак Знак Знак Знак Знак Знак Знак"/>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d">
    <w:name w:val="Основной шрифт абзаца3"/>
    <w:rsid w:val="00641E8C"/>
  </w:style>
  <w:style w:type="character" w:customStyle="1" w:styleId="2e">
    <w:name w:val="Основной шрифт абзаца2"/>
    <w:rsid w:val="00641E8C"/>
  </w:style>
  <w:style w:type="paragraph" w:customStyle="1" w:styleId="48">
    <w:name w:val="Заголовок4"/>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e">
    <w:name w:val="Заголовок3"/>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
    <w:name w:val="Заголовок2"/>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0">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0">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5">
    <w:name w:val="Абзац списка9"/>
    <w:basedOn w:val="a2"/>
    <w:rsid w:val="00641E8C"/>
    <w:pPr>
      <w:suppressAutoHyphens/>
      <w:jc w:val="center"/>
    </w:pPr>
    <w:rPr>
      <w:sz w:val="28"/>
      <w:szCs w:val="28"/>
      <w:lang w:eastAsia="zh-CN"/>
    </w:rPr>
  </w:style>
  <w:style w:type="paragraph" w:customStyle="1" w:styleId="afffff4">
    <w:basedOn w:val="a2"/>
    <w:next w:val="afffc"/>
    <w:rsid w:val="00641E8C"/>
    <w:pPr>
      <w:suppressAutoHyphens/>
      <w:spacing w:before="280" w:after="280"/>
    </w:pPr>
    <w:rPr>
      <w:lang w:eastAsia="zh-CN"/>
    </w:rPr>
  </w:style>
  <w:style w:type="paragraph" w:customStyle="1" w:styleId="afffff5">
    <w:name w:val="Знак"/>
    <w:basedOn w:val="a2"/>
    <w:rsid w:val="00641E8C"/>
    <w:pPr>
      <w:suppressAutoHyphens/>
      <w:spacing w:after="160" w:line="240" w:lineRule="exact"/>
    </w:pPr>
    <w:rPr>
      <w:rFonts w:ascii="Verdana" w:hAnsi="Verdana" w:cs="Verdana"/>
      <w:sz w:val="20"/>
      <w:szCs w:val="20"/>
      <w:lang w:val="en-US" w:eastAsia="zh-CN"/>
    </w:rPr>
  </w:style>
  <w:style w:type="paragraph" w:customStyle="1" w:styleId="1ffc">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afffff6">
    <w:basedOn w:val="a2"/>
    <w:next w:val="afffc"/>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986F3D"/>
  </w:style>
  <w:style w:type="numbering" w:customStyle="1" w:styleId="1121">
    <w:name w:val="Нет списка112"/>
    <w:next w:val="a5"/>
    <w:uiPriority w:val="99"/>
    <w:semiHidden/>
    <w:rsid w:val="00986F3D"/>
  </w:style>
  <w:style w:type="table" w:customStyle="1" w:styleId="540">
    <w:name w:val="Сетка таблицы54"/>
    <w:basedOn w:val="a4"/>
    <w:next w:val="ae"/>
    <w:uiPriority w:val="39"/>
    <w:rsid w:val="00986F3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986F3D"/>
  </w:style>
  <w:style w:type="numbering" w:customStyle="1" w:styleId="291">
    <w:name w:val="Нет списка29"/>
    <w:next w:val="a5"/>
    <w:uiPriority w:val="99"/>
    <w:semiHidden/>
    <w:unhideWhenUsed/>
    <w:rsid w:val="00986F3D"/>
  </w:style>
  <w:style w:type="table" w:customStyle="1" w:styleId="2122">
    <w:name w:val="Сетка таблицы212"/>
    <w:basedOn w:val="a4"/>
    <w:next w:val="ae"/>
    <w:uiPriority w:val="39"/>
    <w:rsid w:val="00986F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Placeholder Text"/>
    <w:basedOn w:val="a3"/>
    <w:uiPriority w:val="99"/>
    <w:semiHidden/>
    <w:rsid w:val="00986F3D"/>
    <w:rPr>
      <w:color w:val="808080"/>
    </w:rPr>
  </w:style>
  <w:style w:type="paragraph" w:customStyle="1" w:styleId="font11">
    <w:name w:val="font11"/>
    <w:basedOn w:val="a2"/>
    <w:rsid w:val="00986F3D"/>
    <w:pPr>
      <w:spacing w:before="100" w:beforeAutospacing="1" w:after="100" w:afterAutospacing="1"/>
    </w:pPr>
    <w:rPr>
      <w:rFonts w:ascii="Tahoma" w:hAnsi="Tahoma" w:cs="Tahoma"/>
      <w:color w:val="000000"/>
      <w:sz w:val="18"/>
      <w:szCs w:val="18"/>
    </w:rPr>
  </w:style>
  <w:style w:type="paragraph" w:customStyle="1" w:styleId="font12">
    <w:name w:val="font12"/>
    <w:basedOn w:val="a2"/>
    <w:rsid w:val="00986F3D"/>
    <w:pPr>
      <w:spacing w:before="100" w:beforeAutospacing="1" w:after="100" w:afterAutospacing="1"/>
    </w:pPr>
    <w:rPr>
      <w:rFonts w:ascii="Tahoma" w:hAnsi="Tahoma" w:cs="Tahoma"/>
      <w:b/>
      <w:bCs/>
      <w:color w:val="000000"/>
      <w:sz w:val="18"/>
      <w:szCs w:val="18"/>
    </w:rPr>
  </w:style>
  <w:style w:type="paragraph" w:customStyle="1" w:styleId="xl665">
    <w:name w:val="xl665"/>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6">
    <w:name w:val="xl666"/>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7">
    <w:name w:val="xl667"/>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68">
    <w:name w:val="xl668"/>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9">
    <w:name w:val="xl669"/>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0">
    <w:name w:val="xl670"/>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671">
    <w:name w:val="xl67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3">
    <w:name w:val="xl673"/>
    <w:basedOn w:val="a2"/>
    <w:rsid w:val="00986F3D"/>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4">
    <w:name w:val="xl674"/>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5">
    <w:name w:val="xl675"/>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FFFFFF"/>
      <w:sz w:val="20"/>
      <w:szCs w:val="20"/>
    </w:rPr>
  </w:style>
  <w:style w:type="paragraph" w:customStyle="1" w:styleId="xl676">
    <w:name w:val="xl676"/>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7">
    <w:name w:val="xl677"/>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678">
    <w:name w:val="xl678"/>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9">
    <w:name w:val="xl679"/>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0">
    <w:name w:val="xl680"/>
    <w:basedOn w:val="a2"/>
    <w:rsid w:val="00986F3D"/>
    <w:pPr>
      <w:pBdr>
        <w:top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1">
    <w:name w:val="xl681"/>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2">
    <w:name w:val="xl682"/>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3">
    <w:name w:val="xl683"/>
    <w:basedOn w:val="a2"/>
    <w:rsid w:val="00986F3D"/>
    <w:pPr>
      <w:pBdr>
        <w:top w:val="single" w:sz="8" w:space="0" w:color="auto"/>
        <w:left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4">
    <w:name w:val="xl684"/>
    <w:basedOn w:val="a2"/>
    <w:rsid w:val="00986F3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5">
    <w:name w:val="xl685"/>
    <w:basedOn w:val="a2"/>
    <w:rsid w:val="00986F3D"/>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6">
    <w:name w:val="xl686"/>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7">
    <w:name w:val="xl687"/>
    <w:basedOn w:val="a2"/>
    <w:rsid w:val="00986F3D"/>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8">
    <w:name w:val="xl688"/>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9">
    <w:name w:val="xl689"/>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0">
    <w:name w:val="xl690"/>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1">
    <w:name w:val="xl69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92">
    <w:name w:val="xl692"/>
    <w:basedOn w:val="a2"/>
    <w:rsid w:val="00986F3D"/>
    <w:pPr>
      <w:pBdr>
        <w:top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3">
    <w:name w:val="xl693"/>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4">
    <w:name w:val="xl694"/>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5">
    <w:name w:val="xl695"/>
    <w:basedOn w:val="a2"/>
    <w:rsid w:val="00986F3D"/>
    <w:pPr>
      <w:spacing w:before="100" w:beforeAutospacing="1" w:after="100" w:afterAutospacing="1"/>
      <w:jc w:val="center"/>
    </w:pPr>
    <w:rPr>
      <w:sz w:val="28"/>
      <w:szCs w:val="28"/>
    </w:rPr>
  </w:style>
  <w:style w:type="paragraph" w:customStyle="1" w:styleId="xl696">
    <w:name w:val="xl696"/>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697">
    <w:name w:val="xl697"/>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0"/>
      <w:szCs w:val="20"/>
    </w:rPr>
  </w:style>
  <w:style w:type="paragraph" w:customStyle="1" w:styleId="xl698">
    <w:name w:val="xl698"/>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2"/>
    <w:rsid w:val="00986F3D"/>
    <w:pPr>
      <w:spacing w:before="100" w:beforeAutospacing="1" w:after="100" w:afterAutospacing="1"/>
      <w:jc w:val="center"/>
      <w:textAlignment w:val="top"/>
    </w:pPr>
    <w:rPr>
      <w:rFonts w:ascii="Arial CYR" w:hAnsi="Arial CYR" w:cs="Arial CYR"/>
      <w:b/>
      <w:bCs/>
    </w:rPr>
  </w:style>
  <w:style w:type="paragraph" w:customStyle="1" w:styleId="xl700">
    <w:name w:val="xl700"/>
    <w:basedOn w:val="a2"/>
    <w:rsid w:val="00986F3D"/>
    <w:pPr>
      <w:pBdr>
        <w:top w:val="single" w:sz="4"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01">
    <w:name w:val="xl701"/>
    <w:basedOn w:val="a2"/>
    <w:rsid w:val="00986F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02">
    <w:name w:val="xl702"/>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2"/>
    <w:rsid w:val="00986F3D"/>
    <w:pPr>
      <w:pBdr>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04">
    <w:name w:val="xl704"/>
    <w:basedOn w:val="a2"/>
    <w:rsid w:val="00986F3D"/>
    <w:pPr>
      <w:spacing w:before="100" w:beforeAutospacing="1" w:after="100" w:afterAutospacing="1"/>
      <w:jc w:val="center"/>
      <w:textAlignment w:val="center"/>
    </w:pPr>
    <w:rPr>
      <w:rFonts w:ascii="Arial CYR" w:hAnsi="Arial CYR" w:cs="Arial CYR"/>
      <w:b/>
      <w:bCs/>
    </w:rPr>
  </w:style>
  <w:style w:type="paragraph" w:customStyle="1" w:styleId="xl705">
    <w:name w:val="xl705"/>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2"/>
    <w:rsid w:val="00986F3D"/>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b/>
      <w:bCs/>
      <w:sz w:val="20"/>
      <w:szCs w:val="20"/>
    </w:rPr>
  </w:style>
  <w:style w:type="paragraph" w:customStyle="1" w:styleId="xl707">
    <w:name w:val="xl707"/>
    <w:basedOn w:val="a2"/>
    <w:rsid w:val="00986F3D"/>
    <w:pPr>
      <w:spacing w:before="100" w:beforeAutospacing="1" w:after="100" w:afterAutospacing="1"/>
      <w:jc w:val="center"/>
      <w:textAlignment w:val="center"/>
    </w:pPr>
    <w:rPr>
      <w:rFonts w:ascii="Arial CYR" w:hAnsi="Arial CYR" w:cs="Arial CYR"/>
      <w:b/>
      <w:bCs/>
      <w:sz w:val="18"/>
      <w:szCs w:val="18"/>
    </w:rPr>
  </w:style>
  <w:style w:type="paragraph" w:customStyle="1" w:styleId="xl708">
    <w:name w:val="xl708"/>
    <w:basedOn w:val="a2"/>
    <w:rsid w:val="00986F3D"/>
    <w:pPr>
      <w:spacing w:before="100" w:beforeAutospacing="1" w:after="100" w:afterAutospacing="1"/>
      <w:jc w:val="center"/>
      <w:textAlignment w:val="center"/>
    </w:pPr>
    <w:rPr>
      <w:rFonts w:ascii="Arial CYR" w:hAnsi="Arial CYR" w:cs="Arial CYR"/>
      <w:sz w:val="20"/>
      <w:szCs w:val="20"/>
    </w:rPr>
  </w:style>
  <w:style w:type="paragraph" w:customStyle="1" w:styleId="xl709">
    <w:name w:val="xl709"/>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10">
    <w:name w:val="xl710"/>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1">
    <w:name w:val="xl71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2">
    <w:name w:val="xl712"/>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3">
    <w:name w:val="xl713"/>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4">
    <w:name w:val="xl714"/>
    <w:basedOn w:val="a2"/>
    <w:rsid w:val="00986F3D"/>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15">
    <w:name w:val="xl715"/>
    <w:basedOn w:val="a2"/>
    <w:rsid w:val="00986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6">
    <w:name w:val="xl716"/>
    <w:basedOn w:val="a2"/>
    <w:rsid w:val="00986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7">
    <w:name w:val="xl717"/>
    <w:basedOn w:val="a2"/>
    <w:rsid w:val="00986F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8">
    <w:name w:val="xl718"/>
    <w:basedOn w:val="a2"/>
    <w:rsid w:val="00986F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9">
    <w:name w:val="xl719"/>
    <w:basedOn w:val="a2"/>
    <w:rsid w:val="00986F3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0">
    <w:name w:val="xl720"/>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1">
    <w:name w:val="xl72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2">
    <w:name w:val="xl722"/>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3">
    <w:name w:val="xl723"/>
    <w:basedOn w:val="a2"/>
    <w:rsid w:val="00986F3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24">
    <w:name w:val="xl724"/>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table" w:customStyle="1" w:styleId="1220">
    <w:name w:val="Сетка таблицы122"/>
    <w:basedOn w:val="a4"/>
    <w:next w:val="ae"/>
    <w:uiPriority w:val="59"/>
    <w:rsid w:val="00D25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e"/>
    <w:rsid w:val="00D25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E7C0B"/>
  </w:style>
  <w:style w:type="paragraph" w:customStyle="1" w:styleId="afffff8">
    <w:basedOn w:val="a2"/>
    <w:next w:val="afffc"/>
    <w:uiPriority w:val="99"/>
    <w:rsid w:val="000E7C0B"/>
    <w:pPr>
      <w:textAlignment w:val="top"/>
    </w:pPr>
    <w:rPr>
      <w:rFonts w:eastAsia="Calibri"/>
    </w:rPr>
  </w:style>
  <w:style w:type="paragraph" w:customStyle="1" w:styleId="1ffd">
    <w:name w:val="Знак Знак1 Знак Знак"/>
    <w:basedOn w:val="a2"/>
    <w:rsid w:val="000E7C0B"/>
    <w:pPr>
      <w:tabs>
        <w:tab w:val="left" w:pos="360"/>
      </w:tabs>
      <w:spacing w:after="160" w:line="240" w:lineRule="exact"/>
    </w:pPr>
    <w:rPr>
      <w:rFonts w:ascii="Verdana" w:hAnsi="Verdana" w:cs="Verdana"/>
      <w:sz w:val="20"/>
      <w:szCs w:val="20"/>
      <w:lang w:val="en-US" w:eastAsia="en-US"/>
    </w:rPr>
  </w:style>
  <w:style w:type="table" w:customStyle="1" w:styleId="56">
    <w:name w:val="Сетка таблицы56"/>
    <w:basedOn w:val="a4"/>
    <w:next w:val="ae"/>
    <w:uiPriority w:val="39"/>
    <w:rsid w:val="000E7C0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Subtle Emphasis"/>
    <w:uiPriority w:val="19"/>
    <w:qFormat/>
    <w:rsid w:val="000E7C0B"/>
    <w:rPr>
      <w:i/>
      <w:iCs/>
      <w:color w:val="404040"/>
    </w:rPr>
  </w:style>
  <w:style w:type="character" w:styleId="afffffa">
    <w:name w:val="Intense Reference"/>
    <w:uiPriority w:val="32"/>
    <w:qFormat/>
    <w:rsid w:val="000E7C0B"/>
    <w:rPr>
      <w:b/>
      <w:bCs/>
      <w:smallCaps/>
      <w:color w:val="4472C4"/>
      <w:spacing w:val="5"/>
    </w:rPr>
  </w:style>
  <w:style w:type="character" w:styleId="afffffb">
    <w:name w:val="Subtle Reference"/>
    <w:uiPriority w:val="31"/>
    <w:qFormat/>
    <w:rsid w:val="000E7C0B"/>
    <w:rPr>
      <w:smallCaps/>
      <w:color w:val="5A5A5A"/>
    </w:rPr>
  </w:style>
  <w:style w:type="character" w:styleId="afffffc">
    <w:name w:val="Book Title"/>
    <w:uiPriority w:val="33"/>
    <w:qFormat/>
    <w:rsid w:val="000E7C0B"/>
    <w:rPr>
      <w:b/>
      <w:bCs/>
      <w:i/>
      <w:iCs/>
      <w:spacing w:val="5"/>
    </w:rPr>
  </w:style>
  <w:style w:type="table" w:customStyle="1" w:styleId="1230">
    <w:name w:val="Сетка таблицы123"/>
    <w:basedOn w:val="a4"/>
    <w:next w:val="ae"/>
    <w:uiPriority w:val="59"/>
    <w:rsid w:val="0069418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6941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9071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uiPriority w:val="99"/>
    <w:semiHidden/>
    <w:unhideWhenUsed/>
    <w:rsid w:val="00E80612"/>
  </w:style>
  <w:style w:type="table" w:customStyle="1" w:styleId="59">
    <w:name w:val="Сетка таблицы59"/>
    <w:basedOn w:val="a4"/>
    <w:next w:val="ae"/>
    <w:uiPriority w:val="39"/>
    <w:rsid w:val="00E8061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2062C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4"/>
    <w:next w:val="ae"/>
    <w:rsid w:val="002062C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AB71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e"/>
    <w:rsid w:val="00903A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2B0C9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4"/>
    <w:next w:val="ae"/>
    <w:rsid w:val="002B0C9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DD74D2"/>
  </w:style>
  <w:style w:type="paragraph" w:customStyle="1" w:styleId="103">
    <w:name w:val="Абзац списка10"/>
    <w:basedOn w:val="a2"/>
    <w:autoRedefine/>
    <w:rsid w:val="00DD74D2"/>
    <w:pPr>
      <w:jc w:val="center"/>
    </w:pPr>
    <w:rPr>
      <w:snapToGrid w:val="0"/>
      <w:sz w:val="28"/>
      <w:szCs w:val="28"/>
    </w:rPr>
  </w:style>
  <w:style w:type="table" w:customStyle="1" w:styleId="66">
    <w:name w:val="Сетка таблицы66"/>
    <w:basedOn w:val="a4"/>
    <w:next w:val="ae"/>
    <w:uiPriority w:val="39"/>
    <w:rsid w:val="00DD74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basedOn w:val="a2"/>
    <w:next w:val="af2"/>
    <w:link w:val="affb"/>
    <w:qFormat/>
    <w:rsid w:val="00DD74D2"/>
    <w:pPr>
      <w:jc w:val="center"/>
    </w:pPr>
    <w:rPr>
      <w:rFonts w:ascii="Calibri" w:hAnsi="Calibri"/>
      <w:b/>
      <w:kern w:val="2"/>
      <w:sz w:val="22"/>
      <w:szCs w:val="20"/>
      <w14:ligatures w14:val="standardContextual"/>
    </w:rPr>
  </w:style>
  <w:style w:type="paragraph" w:customStyle="1" w:styleId="afffffd">
    <w:name w:val="Знак"/>
    <w:basedOn w:val="a2"/>
    <w:rsid w:val="00DD74D2"/>
    <w:pPr>
      <w:spacing w:after="160" w:line="240" w:lineRule="exact"/>
    </w:pPr>
    <w:rPr>
      <w:rFonts w:ascii="Verdana" w:hAnsi="Verdana" w:cs="Verdana"/>
      <w:sz w:val="20"/>
      <w:szCs w:val="20"/>
      <w:lang w:val="en-US" w:eastAsia="en-US"/>
    </w:rPr>
  </w:style>
  <w:style w:type="numbering" w:customStyle="1" w:styleId="1141">
    <w:name w:val="Нет списка114"/>
    <w:next w:val="a5"/>
    <w:uiPriority w:val="99"/>
    <w:semiHidden/>
    <w:unhideWhenUsed/>
    <w:rsid w:val="00DD74D2"/>
  </w:style>
  <w:style w:type="numbering" w:customStyle="1" w:styleId="2101">
    <w:name w:val="Нет списка210"/>
    <w:next w:val="a5"/>
    <w:uiPriority w:val="99"/>
    <w:semiHidden/>
    <w:unhideWhenUsed/>
    <w:rsid w:val="00DD74D2"/>
  </w:style>
  <w:style w:type="table" w:customStyle="1" w:styleId="2132">
    <w:name w:val="Сетка таблицы213"/>
    <w:basedOn w:val="a4"/>
    <w:next w:val="ae"/>
    <w:uiPriority w:val="39"/>
    <w:rsid w:val="00DD74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e"/>
    <w:uiPriority w:val="59"/>
    <w:rsid w:val="005C113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7"/>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5"/>
    <w:uiPriority w:val="99"/>
    <w:semiHidden/>
    <w:unhideWhenUsed/>
    <w:rsid w:val="009C54A0"/>
  </w:style>
  <w:style w:type="numbering" w:customStyle="1" w:styleId="341">
    <w:name w:val="Нет списка34"/>
    <w:next w:val="a5"/>
    <w:uiPriority w:val="99"/>
    <w:semiHidden/>
    <w:unhideWhenUsed/>
    <w:rsid w:val="00A46AFE"/>
  </w:style>
  <w:style w:type="numbering" w:customStyle="1" w:styleId="351">
    <w:name w:val="Нет списка35"/>
    <w:next w:val="a5"/>
    <w:uiPriority w:val="99"/>
    <w:semiHidden/>
    <w:unhideWhenUsed/>
    <w:rsid w:val="00A46AFE"/>
  </w:style>
  <w:style w:type="numbering" w:customStyle="1" w:styleId="361">
    <w:name w:val="Нет списка36"/>
    <w:next w:val="a5"/>
    <w:semiHidden/>
    <w:unhideWhenUsed/>
    <w:rsid w:val="002A1DBB"/>
  </w:style>
  <w:style w:type="numbering" w:customStyle="1" w:styleId="371">
    <w:name w:val="Нет списка37"/>
    <w:next w:val="a5"/>
    <w:semiHidden/>
    <w:unhideWhenUsed/>
    <w:rsid w:val="004A5D4F"/>
  </w:style>
  <w:style w:type="numbering" w:customStyle="1" w:styleId="381">
    <w:name w:val="Нет списка38"/>
    <w:next w:val="a5"/>
    <w:uiPriority w:val="99"/>
    <w:semiHidden/>
    <w:unhideWhenUsed/>
    <w:rsid w:val="002040B0"/>
  </w:style>
  <w:style w:type="table" w:customStyle="1" w:styleId="69">
    <w:name w:val="Сетка таблицы69"/>
    <w:basedOn w:val="a4"/>
    <w:next w:val="ae"/>
    <w:uiPriority w:val="39"/>
    <w:rsid w:val="002040B0"/>
    <w:pPr>
      <w:spacing w:after="0" w:line="240" w:lineRule="auto"/>
    </w:pPr>
    <w:rPr>
      <w:rFonts w:ascii="Arial" w:eastAsia="Arial" w:hAnsi="Arial"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Знак Знак1 Знак Знак"/>
    <w:basedOn w:val="a2"/>
    <w:rsid w:val="002040B0"/>
    <w:pPr>
      <w:tabs>
        <w:tab w:val="num" w:pos="360"/>
      </w:tabs>
      <w:spacing w:after="160" w:line="240" w:lineRule="exact"/>
    </w:pPr>
    <w:rPr>
      <w:rFonts w:ascii="MS Mincho" w:eastAsia="Arial" w:hAnsi="MS Mincho" w:cs="MS Mincho"/>
      <w:sz w:val="20"/>
      <w:szCs w:val="20"/>
      <w:lang w:val="en-US" w:eastAsia="en-US"/>
    </w:rPr>
  </w:style>
  <w:style w:type="paragraph" w:customStyle="1" w:styleId="afffffe">
    <w:basedOn w:val="a2"/>
    <w:next w:val="af2"/>
    <w:qFormat/>
    <w:rsid w:val="003F181E"/>
    <w:pPr>
      <w:jc w:val="center"/>
    </w:pPr>
    <w:rPr>
      <w:b/>
      <w:szCs w:val="20"/>
    </w:rPr>
  </w:style>
  <w:style w:type="numbering" w:customStyle="1" w:styleId="1151">
    <w:name w:val="Нет списка115"/>
    <w:next w:val="a5"/>
    <w:uiPriority w:val="99"/>
    <w:semiHidden/>
    <w:rsid w:val="002040B0"/>
  </w:style>
  <w:style w:type="numbering" w:customStyle="1" w:styleId="1161">
    <w:name w:val="Нет списка116"/>
    <w:next w:val="a5"/>
    <w:uiPriority w:val="99"/>
    <w:semiHidden/>
    <w:unhideWhenUsed/>
    <w:rsid w:val="002040B0"/>
  </w:style>
  <w:style w:type="table" w:customStyle="1" w:styleId="1270">
    <w:name w:val="Сетка таблицы127"/>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5"/>
    <w:uiPriority w:val="99"/>
    <w:semiHidden/>
    <w:unhideWhenUsed/>
    <w:rsid w:val="002040B0"/>
  </w:style>
  <w:style w:type="table" w:customStyle="1" w:styleId="2142">
    <w:name w:val="Сетка таблицы214"/>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rsid w:val="002040B0"/>
  </w:style>
  <w:style w:type="numbering" w:customStyle="1" w:styleId="1211">
    <w:name w:val="Нет списка121"/>
    <w:next w:val="a5"/>
    <w:uiPriority w:val="99"/>
    <w:semiHidden/>
    <w:unhideWhenUsed/>
    <w:rsid w:val="002040B0"/>
  </w:style>
  <w:style w:type="numbering" w:customStyle="1" w:styleId="2123">
    <w:name w:val="Нет списка212"/>
    <w:next w:val="a5"/>
    <w:uiPriority w:val="99"/>
    <w:semiHidden/>
    <w:unhideWhenUsed/>
    <w:rsid w:val="002040B0"/>
  </w:style>
  <w:style w:type="paragraph" w:styleId="affffff">
    <w:name w:val="Revision"/>
    <w:hidden/>
    <w:uiPriority w:val="99"/>
    <w:semiHidden/>
    <w:rsid w:val="002040B0"/>
    <w:pPr>
      <w:spacing w:after="0" w:line="240" w:lineRule="auto"/>
    </w:pPr>
    <w:rPr>
      <w:rFonts w:ascii="Arial" w:eastAsia="Arial" w:hAnsi="Arial" w:cs="Arial"/>
      <w:kern w:val="0"/>
      <w:sz w:val="24"/>
      <w:szCs w:val="20"/>
      <w:lang w:eastAsia="ru-RU"/>
      <w14:ligatures w14:val="none"/>
    </w:rPr>
  </w:style>
  <w:style w:type="paragraph" w:customStyle="1" w:styleId="86">
    <w:name w:val="Знак Знак8"/>
    <w:basedOn w:val="a2"/>
    <w:rsid w:val="002040B0"/>
    <w:pPr>
      <w:tabs>
        <w:tab w:val="num" w:pos="360"/>
      </w:tabs>
      <w:spacing w:after="160" w:line="240" w:lineRule="exact"/>
    </w:pPr>
    <w:rPr>
      <w:rFonts w:ascii="MS Mincho" w:eastAsia="Arial" w:hAnsi="MS Mincho" w:cs="MS Mincho"/>
      <w:sz w:val="20"/>
      <w:szCs w:val="20"/>
      <w:lang w:val="en-US" w:eastAsia="en-US"/>
    </w:rPr>
  </w:style>
  <w:style w:type="numbering" w:customStyle="1" w:styleId="401">
    <w:name w:val="Нет списка40"/>
    <w:next w:val="a5"/>
    <w:uiPriority w:val="99"/>
    <w:semiHidden/>
    <w:unhideWhenUsed/>
    <w:rsid w:val="002040B0"/>
  </w:style>
  <w:style w:type="paragraph" w:customStyle="1" w:styleId="11e">
    <w:name w:val="Абзац списка11"/>
    <w:basedOn w:val="a2"/>
    <w:autoRedefine/>
    <w:rsid w:val="002040B0"/>
    <w:pPr>
      <w:jc w:val="center"/>
    </w:pPr>
    <w:rPr>
      <w:snapToGrid w:val="0"/>
      <w:sz w:val="28"/>
      <w:szCs w:val="28"/>
    </w:rPr>
  </w:style>
  <w:style w:type="table" w:customStyle="1" w:styleId="700">
    <w:name w:val="Сетка таблицы70"/>
    <w:basedOn w:val="a4"/>
    <w:next w:val="ae"/>
    <w:uiPriority w:val="39"/>
    <w:rsid w:val="002040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w:basedOn w:val="a2"/>
    <w:rsid w:val="002040B0"/>
    <w:pPr>
      <w:spacing w:after="160" w:line="240" w:lineRule="exact"/>
    </w:pPr>
    <w:rPr>
      <w:rFonts w:ascii="Verdana" w:hAnsi="Verdana" w:cs="Verdana"/>
      <w:sz w:val="20"/>
      <w:szCs w:val="20"/>
      <w:lang w:val="en-US" w:eastAsia="en-US"/>
    </w:rPr>
  </w:style>
  <w:style w:type="numbering" w:customStyle="1" w:styleId="1171">
    <w:name w:val="Нет списка117"/>
    <w:next w:val="a5"/>
    <w:uiPriority w:val="99"/>
    <w:semiHidden/>
    <w:unhideWhenUsed/>
    <w:rsid w:val="002040B0"/>
  </w:style>
  <w:style w:type="numbering" w:customStyle="1" w:styleId="2133">
    <w:name w:val="Нет списка213"/>
    <w:next w:val="a5"/>
    <w:uiPriority w:val="99"/>
    <w:semiHidden/>
    <w:unhideWhenUsed/>
    <w:rsid w:val="002040B0"/>
  </w:style>
  <w:style w:type="table" w:customStyle="1" w:styleId="2150">
    <w:name w:val="Сетка таблицы215"/>
    <w:basedOn w:val="a4"/>
    <w:next w:val="ae"/>
    <w:uiPriority w:val="39"/>
    <w:rsid w:val="002040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5"/>
    <w:uiPriority w:val="99"/>
    <w:semiHidden/>
    <w:unhideWhenUsed/>
    <w:rsid w:val="003F181E"/>
  </w:style>
  <w:style w:type="numbering" w:customStyle="1" w:styleId="421">
    <w:name w:val="Нет списка42"/>
    <w:next w:val="a5"/>
    <w:uiPriority w:val="99"/>
    <w:semiHidden/>
    <w:unhideWhenUsed/>
    <w:rsid w:val="003F181E"/>
  </w:style>
  <w:style w:type="table" w:customStyle="1" w:styleId="710">
    <w:name w:val="Сетка таблицы71"/>
    <w:basedOn w:val="a4"/>
    <w:next w:val="ae"/>
    <w:uiPriority w:val="39"/>
    <w:rsid w:val="003F181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3F181E"/>
  </w:style>
  <w:style w:type="numbering" w:customStyle="1" w:styleId="2143">
    <w:name w:val="Нет списка214"/>
    <w:next w:val="a5"/>
    <w:uiPriority w:val="99"/>
    <w:semiHidden/>
    <w:unhideWhenUsed/>
    <w:rsid w:val="003F181E"/>
  </w:style>
  <w:style w:type="table" w:customStyle="1" w:styleId="2160">
    <w:name w:val="Сетка таблицы216"/>
    <w:basedOn w:val="a4"/>
    <w:next w:val="ae"/>
    <w:uiPriority w:val="39"/>
    <w:rsid w:val="003F18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814F7F"/>
  </w:style>
  <w:style w:type="paragraph" w:customStyle="1" w:styleId="12b">
    <w:name w:val="Абзац списка12"/>
    <w:basedOn w:val="a2"/>
    <w:autoRedefine/>
    <w:rsid w:val="00814F7F"/>
    <w:pPr>
      <w:jc w:val="center"/>
    </w:pPr>
    <w:rPr>
      <w:snapToGrid w:val="0"/>
      <w:sz w:val="28"/>
      <w:szCs w:val="28"/>
    </w:rPr>
  </w:style>
  <w:style w:type="table" w:customStyle="1" w:styleId="720">
    <w:name w:val="Сетка таблицы72"/>
    <w:basedOn w:val="a4"/>
    <w:next w:val="ae"/>
    <w:uiPriority w:val="39"/>
    <w:rsid w:val="00814F7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basedOn w:val="a2"/>
    <w:next w:val="a2"/>
    <w:qFormat/>
    <w:rsid w:val="00FD5A20"/>
    <w:pPr>
      <w:spacing w:before="240" w:after="60"/>
      <w:jc w:val="center"/>
      <w:outlineLvl w:val="0"/>
    </w:pPr>
    <w:rPr>
      <w:rFonts w:ascii="Calibri Light" w:hAnsi="Calibri Light"/>
      <w:b/>
      <w:bCs/>
      <w:snapToGrid w:val="0"/>
      <w:kern w:val="28"/>
      <w:sz w:val="32"/>
      <w:szCs w:val="32"/>
      <w:lang w:val="x-none" w:eastAsia="x-none"/>
    </w:rPr>
  </w:style>
  <w:style w:type="paragraph" w:customStyle="1" w:styleId="affffff2">
    <w:name w:val="Знак"/>
    <w:basedOn w:val="a2"/>
    <w:rsid w:val="00814F7F"/>
    <w:pPr>
      <w:spacing w:after="160" w:line="240" w:lineRule="exact"/>
    </w:pPr>
    <w:rPr>
      <w:rFonts w:ascii="Verdana" w:hAnsi="Verdana" w:cs="Verdana"/>
      <w:sz w:val="20"/>
      <w:szCs w:val="20"/>
      <w:lang w:val="en-US" w:eastAsia="en-US"/>
    </w:rPr>
  </w:style>
  <w:style w:type="numbering" w:customStyle="1" w:styleId="1191">
    <w:name w:val="Нет списка119"/>
    <w:next w:val="a5"/>
    <w:uiPriority w:val="99"/>
    <w:semiHidden/>
    <w:rsid w:val="00814F7F"/>
  </w:style>
  <w:style w:type="paragraph" w:customStyle="1" w:styleId="2f2">
    <w:name w:val="2"/>
    <w:basedOn w:val="a2"/>
    <w:next w:val="af2"/>
    <w:qFormat/>
    <w:rsid w:val="00814F7F"/>
    <w:pPr>
      <w:spacing w:line="312" w:lineRule="auto"/>
      <w:jc w:val="center"/>
    </w:pPr>
    <w:rPr>
      <w:b/>
      <w:szCs w:val="20"/>
    </w:rPr>
  </w:style>
  <w:style w:type="numbering" w:customStyle="1" w:styleId="11100">
    <w:name w:val="Нет списка1110"/>
    <w:next w:val="a5"/>
    <w:uiPriority w:val="99"/>
    <w:semiHidden/>
    <w:unhideWhenUsed/>
    <w:rsid w:val="00814F7F"/>
  </w:style>
  <w:style w:type="paragraph" w:customStyle="1" w:styleId="p15">
    <w:name w:val="p15"/>
    <w:basedOn w:val="a2"/>
    <w:rsid w:val="00814F7F"/>
    <w:pPr>
      <w:spacing w:before="100" w:beforeAutospacing="1" w:after="100" w:afterAutospacing="1"/>
    </w:pPr>
  </w:style>
  <w:style w:type="paragraph" w:customStyle="1" w:styleId="1fff">
    <w:name w:val="Знак Знак Знак Знак1"/>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4">
    <w:name w:val="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1"/>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1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3">
    <w:name w:val="Основной текст2"/>
    <w:basedOn w:val="a2"/>
    <w:rsid w:val="00814F7F"/>
    <w:pPr>
      <w:widowControl w:val="0"/>
      <w:shd w:val="clear" w:color="auto" w:fill="FFFFFF"/>
      <w:spacing w:line="320" w:lineRule="exact"/>
    </w:pPr>
    <w:rPr>
      <w:sz w:val="28"/>
      <w:szCs w:val="28"/>
    </w:rPr>
  </w:style>
  <w:style w:type="character" w:customStyle="1" w:styleId="10pt">
    <w:name w:val="Основной текст + 10 pt"/>
    <w:rsid w:val="00814F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normaltextrun">
    <w:name w:val="normaltextrun"/>
    <w:rsid w:val="00814F7F"/>
  </w:style>
  <w:style w:type="character" w:customStyle="1" w:styleId="spellingerror">
    <w:name w:val="spellingerror"/>
    <w:rsid w:val="00814F7F"/>
  </w:style>
  <w:style w:type="character" w:customStyle="1" w:styleId="contextualspellingandgrammarerror">
    <w:name w:val="contextualspellingandgrammarerror"/>
    <w:rsid w:val="00814F7F"/>
  </w:style>
  <w:style w:type="paragraph" w:customStyle="1" w:styleId="paragraph">
    <w:name w:val="paragraph"/>
    <w:basedOn w:val="a2"/>
    <w:rsid w:val="00814F7F"/>
    <w:pPr>
      <w:spacing w:before="100" w:beforeAutospacing="1" w:after="100" w:afterAutospacing="1"/>
    </w:pPr>
  </w:style>
  <w:style w:type="numbering" w:customStyle="1" w:styleId="2151">
    <w:name w:val="Нет списка215"/>
    <w:next w:val="a5"/>
    <w:semiHidden/>
    <w:rsid w:val="00814F7F"/>
  </w:style>
  <w:style w:type="numbering" w:customStyle="1" w:styleId="1221">
    <w:name w:val="Нет списка122"/>
    <w:next w:val="a5"/>
    <w:uiPriority w:val="99"/>
    <w:semiHidden/>
    <w:rsid w:val="00814F7F"/>
  </w:style>
  <w:style w:type="paragraph" w:customStyle="1" w:styleId="xl725">
    <w:name w:val="xl725"/>
    <w:basedOn w:val="a2"/>
    <w:rsid w:val="00814F7F"/>
    <w:pPr>
      <w:pBdr>
        <w:top w:val="single" w:sz="4"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2"/>
    <w:rsid w:val="00814F7F"/>
    <w:pPr>
      <w:pBdr>
        <w:top w:val="single" w:sz="4"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27">
    <w:name w:val="xl727"/>
    <w:basedOn w:val="a2"/>
    <w:rsid w:val="00814F7F"/>
    <w:pPr>
      <w:pBdr>
        <w:top w:val="single" w:sz="4" w:space="0" w:color="auto"/>
        <w:left w:val="single" w:sz="8" w:space="0" w:color="auto"/>
      </w:pBdr>
      <w:spacing w:before="100" w:beforeAutospacing="1" w:after="100" w:afterAutospacing="1"/>
      <w:textAlignment w:val="center"/>
    </w:pPr>
    <w:rPr>
      <w:b/>
      <w:bCs/>
    </w:rPr>
  </w:style>
  <w:style w:type="paragraph" w:customStyle="1" w:styleId="xl728">
    <w:name w:val="xl728"/>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9">
    <w:name w:val="xl729"/>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0">
    <w:name w:val="xl730"/>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1">
    <w:name w:val="xl731"/>
    <w:basedOn w:val="a2"/>
    <w:rsid w:val="00814F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2">
    <w:name w:val="xl732"/>
    <w:basedOn w:val="a2"/>
    <w:rsid w:val="00814F7F"/>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733">
    <w:name w:val="xl733"/>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4">
    <w:name w:val="xl734"/>
    <w:basedOn w:val="a2"/>
    <w:rsid w:val="00814F7F"/>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5">
    <w:name w:val="xl735"/>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36">
    <w:name w:val="xl736"/>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37">
    <w:name w:val="xl737"/>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8">
    <w:name w:val="xl738"/>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9">
    <w:name w:val="xl739"/>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40">
    <w:name w:val="xl740"/>
    <w:basedOn w:val="a2"/>
    <w:rsid w:val="00814F7F"/>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color w:val="000000"/>
      <w:sz w:val="22"/>
      <w:szCs w:val="22"/>
    </w:rPr>
  </w:style>
  <w:style w:type="paragraph" w:customStyle="1" w:styleId="xl741">
    <w:name w:val="xl741"/>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2">
    <w:name w:val="xl742"/>
    <w:basedOn w:val="a2"/>
    <w:rsid w:val="00814F7F"/>
    <w:pPr>
      <w:spacing w:before="100" w:beforeAutospacing="1" w:after="100" w:afterAutospacing="1"/>
      <w:textAlignment w:val="top"/>
    </w:pPr>
  </w:style>
  <w:style w:type="paragraph" w:customStyle="1" w:styleId="xl743">
    <w:name w:val="xl743"/>
    <w:basedOn w:val="a2"/>
    <w:rsid w:val="00814F7F"/>
    <w:pPr>
      <w:pBdr>
        <w:top w:val="single" w:sz="4"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4">
    <w:name w:val="xl744"/>
    <w:basedOn w:val="a2"/>
    <w:rsid w:val="00814F7F"/>
    <w:pPr>
      <w:spacing w:before="100" w:beforeAutospacing="1" w:after="100" w:afterAutospacing="1"/>
      <w:jc w:val="center"/>
      <w:textAlignment w:val="center"/>
    </w:pPr>
    <w:rPr>
      <w:b/>
      <w:bCs/>
      <w:sz w:val="28"/>
      <w:szCs w:val="28"/>
    </w:rPr>
  </w:style>
  <w:style w:type="paragraph" w:customStyle="1" w:styleId="xl745">
    <w:name w:val="xl745"/>
    <w:basedOn w:val="a2"/>
    <w:rsid w:val="00814F7F"/>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746">
    <w:name w:val="xl746"/>
    <w:basedOn w:val="a2"/>
    <w:rsid w:val="00814F7F"/>
    <w:pPr>
      <w:pBdr>
        <w:top w:val="single" w:sz="8" w:space="0" w:color="auto"/>
        <w:bottom w:val="single" w:sz="8" w:space="0" w:color="auto"/>
      </w:pBdr>
      <w:spacing w:before="100" w:beforeAutospacing="1" w:after="100" w:afterAutospacing="1"/>
    </w:pPr>
  </w:style>
  <w:style w:type="paragraph" w:customStyle="1" w:styleId="xl747">
    <w:name w:val="xl747"/>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48">
    <w:name w:val="xl748"/>
    <w:basedOn w:val="a2"/>
    <w:rsid w:val="00814F7F"/>
    <w:pPr>
      <w:pBdr>
        <w:top w:val="single" w:sz="8" w:space="0" w:color="auto"/>
        <w:bottom w:val="single" w:sz="8" w:space="0" w:color="auto"/>
      </w:pBdr>
      <w:spacing w:before="100" w:beforeAutospacing="1" w:after="100" w:afterAutospacing="1"/>
    </w:pPr>
  </w:style>
  <w:style w:type="paragraph" w:customStyle="1" w:styleId="xl749">
    <w:name w:val="xl749"/>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50">
    <w:name w:val="xl750"/>
    <w:basedOn w:val="a2"/>
    <w:rsid w:val="00814F7F"/>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51">
    <w:name w:val="xl751"/>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numbering" w:customStyle="1" w:styleId="441">
    <w:name w:val="Нет списка44"/>
    <w:next w:val="a5"/>
    <w:uiPriority w:val="99"/>
    <w:semiHidden/>
    <w:unhideWhenUsed/>
    <w:rsid w:val="00664894"/>
  </w:style>
  <w:style w:type="table" w:customStyle="1" w:styleId="730">
    <w:name w:val="Сетка таблицы73"/>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2"/>
    <w:rsid w:val="00664894"/>
    <w:pPr>
      <w:pBdr>
        <w:left w:val="single" w:sz="4" w:space="0" w:color="auto"/>
        <w:right w:val="single" w:sz="4" w:space="0" w:color="auto"/>
      </w:pBdr>
      <w:spacing w:before="100" w:beforeAutospacing="1" w:after="100" w:afterAutospacing="1"/>
    </w:pPr>
    <w:rPr>
      <w:rFonts w:ascii="Calibri" w:hAnsi="Calibri" w:cs="Calibri"/>
      <w:sz w:val="26"/>
      <w:szCs w:val="26"/>
    </w:rPr>
  </w:style>
  <w:style w:type="paragraph" w:customStyle="1" w:styleId="xl374">
    <w:name w:val="xl374"/>
    <w:basedOn w:val="a2"/>
    <w:rsid w:val="00664894"/>
    <w:pPr>
      <w:pBdr>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5">
    <w:name w:val="xl375"/>
    <w:basedOn w:val="a2"/>
    <w:rsid w:val="00664894"/>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6">
    <w:name w:val="xl37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77">
    <w:name w:val="xl377"/>
    <w:basedOn w:val="a2"/>
    <w:rsid w:val="0066489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Bookman Old Style" w:hAnsi="Bookman Old Style"/>
      <w:b/>
      <w:bCs/>
      <w:sz w:val="26"/>
      <w:szCs w:val="26"/>
    </w:rPr>
  </w:style>
  <w:style w:type="paragraph" w:customStyle="1" w:styleId="xl378">
    <w:name w:val="xl378"/>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9">
    <w:name w:val="xl379"/>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pPr>
    <w:rPr>
      <w:rFonts w:ascii="Bookman Old Style" w:hAnsi="Bookman Old Style"/>
      <w:sz w:val="26"/>
      <w:szCs w:val="26"/>
    </w:rPr>
  </w:style>
  <w:style w:type="paragraph" w:customStyle="1" w:styleId="xl380">
    <w:name w:val="xl380"/>
    <w:basedOn w:val="a2"/>
    <w:rsid w:val="00664894"/>
    <w:pPr>
      <w:pBdr>
        <w:top w:val="single" w:sz="4" w:space="0" w:color="auto"/>
        <w:left w:val="single" w:sz="4" w:space="0" w:color="auto"/>
        <w:right w:val="single" w:sz="4" w:space="0" w:color="auto"/>
      </w:pBdr>
      <w:shd w:val="clear" w:color="000000" w:fill="C6E0B4"/>
      <w:spacing w:before="100" w:beforeAutospacing="1" w:after="100" w:afterAutospacing="1"/>
    </w:pPr>
    <w:rPr>
      <w:rFonts w:ascii="Bookman Old Style" w:hAnsi="Bookman Old Style"/>
      <w:sz w:val="26"/>
      <w:szCs w:val="26"/>
    </w:rPr>
  </w:style>
  <w:style w:type="paragraph" w:customStyle="1" w:styleId="xl381">
    <w:name w:val="xl381"/>
    <w:basedOn w:val="a2"/>
    <w:rsid w:val="00664894"/>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82">
    <w:name w:val="xl382"/>
    <w:basedOn w:val="a2"/>
    <w:rsid w:val="0066489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83">
    <w:name w:val="xl383"/>
    <w:basedOn w:val="a2"/>
    <w:rsid w:val="00664894"/>
    <w:pPr>
      <w:pBdr>
        <w:top w:val="single" w:sz="8"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84">
    <w:name w:val="xl384"/>
    <w:basedOn w:val="a2"/>
    <w:rsid w:val="00664894"/>
    <w:pPr>
      <w:pBdr>
        <w:top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85">
    <w:name w:val="xl385"/>
    <w:basedOn w:val="a2"/>
    <w:rsid w:val="0066489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86">
    <w:name w:val="xl386"/>
    <w:basedOn w:val="a2"/>
    <w:rsid w:val="00664894"/>
    <w:pPr>
      <w:pBdr>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87">
    <w:name w:val="xl387"/>
    <w:basedOn w:val="a2"/>
    <w:rsid w:val="00664894"/>
    <w:pPr>
      <w:pBdr>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388">
    <w:name w:val="xl388"/>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89">
    <w:name w:val="xl389"/>
    <w:basedOn w:val="a2"/>
    <w:rsid w:val="0066489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0">
    <w:name w:val="xl390"/>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1">
    <w:name w:val="xl391"/>
    <w:basedOn w:val="a2"/>
    <w:rsid w:val="00664894"/>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2">
    <w:name w:val="xl392"/>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3">
    <w:name w:val="xl393"/>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4">
    <w:name w:val="xl394"/>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5">
    <w:name w:val="xl395"/>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96">
    <w:name w:val="xl39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6"/>
      <w:szCs w:val="26"/>
    </w:rPr>
  </w:style>
  <w:style w:type="paragraph" w:customStyle="1" w:styleId="xl397">
    <w:name w:val="xl397"/>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98">
    <w:name w:val="xl398"/>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99">
    <w:name w:val="xl399"/>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0">
    <w:name w:val="xl400"/>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1">
    <w:name w:val="xl401"/>
    <w:basedOn w:val="a2"/>
    <w:rsid w:val="00664894"/>
    <w:pPr>
      <w:pBdr>
        <w:top w:val="single" w:sz="4" w:space="0" w:color="auto"/>
        <w:left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2">
    <w:name w:val="xl402"/>
    <w:basedOn w:val="a2"/>
    <w:rsid w:val="00664894"/>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3">
    <w:name w:val="xl403"/>
    <w:basedOn w:val="a2"/>
    <w:rsid w:val="0066489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4">
    <w:name w:val="xl404"/>
    <w:basedOn w:val="a2"/>
    <w:rsid w:val="00664894"/>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5">
    <w:name w:val="xl405"/>
    <w:basedOn w:val="a2"/>
    <w:rsid w:val="0066489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6">
    <w:name w:val="xl406"/>
    <w:basedOn w:val="a2"/>
    <w:rsid w:val="00664894"/>
    <w:pPr>
      <w:pBdr>
        <w:top w:val="single" w:sz="8" w:space="0" w:color="auto"/>
        <w:left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7">
    <w:name w:val="xl407"/>
    <w:basedOn w:val="a2"/>
    <w:rsid w:val="00664894"/>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8">
    <w:name w:val="xl408"/>
    <w:basedOn w:val="a2"/>
    <w:rsid w:val="00664894"/>
    <w:pPr>
      <w:pBdr>
        <w:top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9">
    <w:name w:val="xl409"/>
    <w:basedOn w:val="a2"/>
    <w:rsid w:val="0066489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0">
    <w:name w:val="xl410"/>
    <w:basedOn w:val="a2"/>
    <w:rsid w:val="0066489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1">
    <w:name w:val="xl411"/>
    <w:basedOn w:val="a2"/>
    <w:rsid w:val="00664894"/>
    <w:pPr>
      <w:pBdr>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12">
    <w:name w:val="xl412"/>
    <w:basedOn w:val="a2"/>
    <w:rsid w:val="00664894"/>
    <w:pPr>
      <w:pBdr>
        <w:bottom w:val="single" w:sz="4" w:space="0" w:color="auto"/>
      </w:pBdr>
      <w:spacing w:before="100" w:beforeAutospacing="1" w:after="100" w:afterAutospacing="1"/>
    </w:pPr>
    <w:rPr>
      <w:rFonts w:ascii="Bookman Old Style" w:hAnsi="Bookman Old Style"/>
      <w:b/>
      <w:bCs/>
      <w:sz w:val="26"/>
      <w:szCs w:val="26"/>
    </w:rPr>
  </w:style>
  <w:style w:type="paragraph" w:customStyle="1" w:styleId="xl413">
    <w:name w:val="xl413"/>
    <w:basedOn w:val="a2"/>
    <w:rsid w:val="00664894"/>
    <w:pPr>
      <w:pBdr>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14">
    <w:name w:val="xl414"/>
    <w:basedOn w:val="a2"/>
    <w:rsid w:val="00664894"/>
    <w:pPr>
      <w:pBdr>
        <w:left w:val="single" w:sz="4" w:space="0" w:color="auto"/>
      </w:pBdr>
      <w:spacing w:before="100" w:beforeAutospacing="1" w:after="100" w:afterAutospacing="1"/>
    </w:pPr>
    <w:rPr>
      <w:rFonts w:ascii="Bookman Old Style" w:hAnsi="Bookman Old Style"/>
      <w:sz w:val="26"/>
      <w:szCs w:val="26"/>
    </w:rPr>
  </w:style>
  <w:style w:type="paragraph" w:customStyle="1" w:styleId="xl415">
    <w:name w:val="xl415"/>
    <w:basedOn w:val="a2"/>
    <w:rsid w:val="00664894"/>
    <w:pPr>
      <w:spacing w:before="100" w:beforeAutospacing="1" w:after="100" w:afterAutospacing="1"/>
    </w:pPr>
    <w:rPr>
      <w:rFonts w:ascii="Bookman Old Style" w:hAnsi="Bookman Old Style"/>
      <w:sz w:val="26"/>
      <w:szCs w:val="26"/>
    </w:rPr>
  </w:style>
  <w:style w:type="paragraph" w:customStyle="1" w:styleId="xl416">
    <w:name w:val="xl416"/>
    <w:basedOn w:val="a2"/>
    <w:rsid w:val="00664894"/>
    <w:pPr>
      <w:pBdr>
        <w:right w:val="single" w:sz="4" w:space="0" w:color="auto"/>
      </w:pBdr>
      <w:spacing w:before="100" w:beforeAutospacing="1" w:after="100" w:afterAutospacing="1"/>
    </w:pPr>
    <w:rPr>
      <w:rFonts w:ascii="Bookman Old Style" w:hAnsi="Bookman Old Style"/>
      <w:sz w:val="26"/>
      <w:szCs w:val="26"/>
    </w:rPr>
  </w:style>
  <w:style w:type="paragraph" w:customStyle="1" w:styleId="xl417">
    <w:name w:val="xl417"/>
    <w:basedOn w:val="a2"/>
    <w:rsid w:val="00664894"/>
    <w:pPr>
      <w:spacing w:before="100" w:beforeAutospacing="1" w:after="100" w:afterAutospacing="1"/>
      <w:jc w:val="center"/>
    </w:pPr>
    <w:rPr>
      <w:b/>
      <w:bCs/>
      <w:sz w:val="36"/>
      <w:szCs w:val="36"/>
    </w:rPr>
  </w:style>
  <w:style w:type="paragraph" w:customStyle="1" w:styleId="xl418">
    <w:name w:val="xl418"/>
    <w:basedOn w:val="a2"/>
    <w:rsid w:val="00664894"/>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19">
    <w:name w:val="xl419"/>
    <w:basedOn w:val="a2"/>
    <w:rsid w:val="00664894"/>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0">
    <w:name w:val="xl420"/>
    <w:basedOn w:val="a2"/>
    <w:rsid w:val="00664894"/>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1">
    <w:name w:val="xl421"/>
    <w:basedOn w:val="a2"/>
    <w:rsid w:val="00664894"/>
    <w:pPr>
      <w:pBdr>
        <w:top w:val="single" w:sz="8"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2">
    <w:name w:val="xl422"/>
    <w:basedOn w:val="a2"/>
    <w:rsid w:val="00664894"/>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3">
    <w:name w:val="xl423"/>
    <w:basedOn w:val="a2"/>
    <w:rsid w:val="00664894"/>
    <w:pPr>
      <w:pBdr>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4">
    <w:name w:val="xl424"/>
    <w:basedOn w:val="a2"/>
    <w:rsid w:val="00664894"/>
    <w:pPr>
      <w:spacing w:before="100" w:beforeAutospacing="1" w:after="100" w:afterAutospacing="1"/>
      <w:jc w:val="center"/>
      <w:textAlignment w:val="center"/>
    </w:pPr>
    <w:rPr>
      <w:rFonts w:ascii="Bookman Old Style" w:hAnsi="Bookman Old Style"/>
      <w:sz w:val="26"/>
      <w:szCs w:val="26"/>
    </w:rPr>
  </w:style>
  <w:style w:type="paragraph" w:customStyle="1" w:styleId="xl425">
    <w:name w:val="xl425"/>
    <w:basedOn w:val="a2"/>
    <w:rsid w:val="00664894"/>
    <w:pPr>
      <w:pBdr>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6">
    <w:name w:val="xl426"/>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7">
    <w:name w:val="xl427"/>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8">
    <w:name w:val="xl428"/>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9">
    <w:name w:val="xl429"/>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30">
    <w:name w:val="xl430"/>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1">
    <w:name w:val="xl431"/>
    <w:basedOn w:val="a2"/>
    <w:rsid w:val="00664894"/>
    <w:pPr>
      <w:pBdr>
        <w:top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2">
    <w:name w:val="xl432"/>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433">
    <w:name w:val="xl433"/>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4">
    <w:name w:val="xl434"/>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5">
    <w:name w:val="xl435"/>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36">
    <w:name w:val="xl436"/>
    <w:basedOn w:val="a2"/>
    <w:rsid w:val="00664894"/>
    <w:pPr>
      <w:pBdr>
        <w:top w:val="single" w:sz="8" w:space="0" w:color="auto"/>
        <w:left w:val="single" w:sz="4"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7">
    <w:name w:val="xl437"/>
    <w:basedOn w:val="a2"/>
    <w:rsid w:val="00664894"/>
    <w:pPr>
      <w:pBdr>
        <w:top w:val="single" w:sz="8"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8">
    <w:name w:val="xl438"/>
    <w:basedOn w:val="a2"/>
    <w:rsid w:val="00664894"/>
    <w:pPr>
      <w:pBdr>
        <w:top w:val="single" w:sz="8" w:space="0" w:color="auto"/>
        <w:bottom w:val="single" w:sz="8" w:space="0" w:color="auto"/>
        <w:right w:val="single" w:sz="4" w:space="0" w:color="auto"/>
      </w:pBdr>
      <w:spacing w:before="100" w:beforeAutospacing="1" w:after="100" w:afterAutospacing="1"/>
    </w:pPr>
    <w:rPr>
      <w:rFonts w:ascii="Bookman Old Style" w:hAnsi="Bookman Old Style"/>
      <w:b/>
      <w:bCs/>
      <w:color w:val="FF0000"/>
      <w:sz w:val="26"/>
      <w:szCs w:val="26"/>
    </w:rPr>
  </w:style>
  <w:style w:type="paragraph" w:customStyle="1" w:styleId="xl439">
    <w:name w:val="xl439"/>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0">
    <w:name w:val="xl440"/>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1">
    <w:name w:val="xl441"/>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2">
    <w:name w:val="xl442"/>
    <w:basedOn w:val="a2"/>
    <w:rsid w:val="00664894"/>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3">
    <w:name w:val="xl443"/>
    <w:basedOn w:val="a2"/>
    <w:rsid w:val="00664894"/>
    <w:pPr>
      <w:pBdr>
        <w:top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4">
    <w:name w:val="xl444"/>
    <w:basedOn w:val="a2"/>
    <w:rsid w:val="00664894"/>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5">
    <w:name w:val="xl445"/>
    <w:basedOn w:val="a2"/>
    <w:rsid w:val="00664894"/>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6">
    <w:name w:val="xl446"/>
    <w:basedOn w:val="a2"/>
    <w:rsid w:val="00664894"/>
    <w:pPr>
      <w:pBdr>
        <w:top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7">
    <w:name w:val="xl447"/>
    <w:basedOn w:val="a2"/>
    <w:rsid w:val="00664894"/>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8">
    <w:name w:val="xl448"/>
    <w:basedOn w:val="a2"/>
    <w:rsid w:val="00664894"/>
    <w:pPr>
      <w:pBdr>
        <w:top w:val="single" w:sz="8" w:space="0" w:color="auto"/>
      </w:pBdr>
      <w:spacing w:before="100" w:beforeAutospacing="1" w:after="100" w:afterAutospacing="1"/>
      <w:jc w:val="center"/>
    </w:pPr>
    <w:rPr>
      <w:rFonts w:ascii="Bookman Old Style" w:hAnsi="Bookman Old Style"/>
      <w:sz w:val="26"/>
      <w:szCs w:val="26"/>
    </w:rPr>
  </w:style>
  <w:style w:type="paragraph" w:customStyle="1" w:styleId="xl449">
    <w:name w:val="xl449"/>
    <w:basedOn w:val="a2"/>
    <w:rsid w:val="00664894"/>
    <w:pPr>
      <w:spacing w:before="100" w:beforeAutospacing="1" w:after="100" w:afterAutospacing="1"/>
      <w:jc w:val="center"/>
    </w:pPr>
    <w:rPr>
      <w:rFonts w:ascii="Bookman Old Style" w:hAnsi="Bookman Old Style"/>
      <w:b/>
      <w:bCs/>
      <w:sz w:val="26"/>
      <w:szCs w:val="26"/>
    </w:rPr>
  </w:style>
  <w:style w:type="paragraph" w:customStyle="1" w:styleId="xl450">
    <w:name w:val="xl450"/>
    <w:basedOn w:val="a2"/>
    <w:rsid w:val="00664894"/>
    <w:pPr>
      <w:pBdr>
        <w:top w:val="single" w:sz="8"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1">
    <w:name w:val="xl451"/>
    <w:basedOn w:val="a2"/>
    <w:rsid w:val="00664894"/>
    <w:pPr>
      <w:pBdr>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2">
    <w:name w:val="xl452"/>
    <w:basedOn w:val="a2"/>
    <w:rsid w:val="00664894"/>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3">
    <w:name w:val="xl453"/>
    <w:basedOn w:val="a2"/>
    <w:rsid w:val="00664894"/>
    <w:pPr>
      <w:pBdr>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4">
    <w:name w:val="xl454"/>
    <w:basedOn w:val="a2"/>
    <w:rsid w:val="00664894"/>
    <w:pPr>
      <w:pBdr>
        <w:left w:val="single" w:sz="4" w:space="0" w:color="auto"/>
        <w:bottom w:val="single" w:sz="8"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5">
    <w:name w:val="xl455"/>
    <w:basedOn w:val="a2"/>
    <w:rsid w:val="00664894"/>
    <w:pPr>
      <w:pBdr>
        <w:top w:val="single" w:sz="8" w:space="0" w:color="auto"/>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6">
    <w:name w:val="xl456"/>
    <w:basedOn w:val="a2"/>
    <w:rsid w:val="00664894"/>
    <w:pPr>
      <w:pBdr>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7">
    <w:name w:val="xl457"/>
    <w:basedOn w:val="a2"/>
    <w:rsid w:val="00664894"/>
    <w:pPr>
      <w:pBdr>
        <w:left w:val="single" w:sz="4" w:space="0" w:color="auto"/>
        <w:bottom w:val="single" w:sz="8"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8">
    <w:name w:val="xl458"/>
    <w:basedOn w:val="a2"/>
    <w:rsid w:val="00664894"/>
    <w:pPr>
      <w:pBdr>
        <w:top w:val="single" w:sz="8"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59">
    <w:name w:val="xl459"/>
    <w:basedOn w:val="a2"/>
    <w:rsid w:val="00664894"/>
    <w:pPr>
      <w:pBdr>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60">
    <w:name w:val="xl460"/>
    <w:basedOn w:val="a2"/>
    <w:rsid w:val="0066489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numbering" w:customStyle="1" w:styleId="451">
    <w:name w:val="Нет списка45"/>
    <w:next w:val="a5"/>
    <w:uiPriority w:val="99"/>
    <w:semiHidden/>
    <w:unhideWhenUsed/>
    <w:rsid w:val="00664894"/>
  </w:style>
  <w:style w:type="table" w:customStyle="1" w:styleId="740">
    <w:name w:val="Сетка таблицы74"/>
    <w:basedOn w:val="a4"/>
    <w:next w:val="ae"/>
    <w:uiPriority w:val="39"/>
    <w:rsid w:val="0066489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664894"/>
  </w:style>
  <w:style w:type="numbering" w:customStyle="1" w:styleId="2161">
    <w:name w:val="Нет списка216"/>
    <w:next w:val="a5"/>
    <w:uiPriority w:val="99"/>
    <w:semiHidden/>
    <w:unhideWhenUsed/>
    <w:rsid w:val="00664894"/>
  </w:style>
  <w:style w:type="table" w:customStyle="1" w:styleId="2180">
    <w:name w:val="Сетка таблицы218"/>
    <w:basedOn w:val="a4"/>
    <w:next w:val="ae"/>
    <w:uiPriority w:val="39"/>
    <w:rsid w:val="0066489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2"/>
    <w:rsid w:val="0023634C"/>
    <w:pPr>
      <w:spacing w:before="100" w:beforeAutospacing="1" w:after="100" w:afterAutospacing="1"/>
    </w:pPr>
    <w:rPr>
      <w:rFonts w:ascii="Tahoma" w:hAnsi="Tahoma" w:cs="Tahoma"/>
      <w:b/>
      <w:bCs/>
      <w:color w:val="000000"/>
      <w:sz w:val="18"/>
      <w:szCs w:val="18"/>
    </w:rPr>
  </w:style>
  <w:style w:type="paragraph" w:customStyle="1" w:styleId="font14">
    <w:name w:val="font14"/>
    <w:basedOn w:val="a2"/>
    <w:rsid w:val="0023634C"/>
    <w:pPr>
      <w:spacing w:before="100" w:beforeAutospacing="1" w:after="100" w:afterAutospacing="1"/>
    </w:pPr>
    <w:rPr>
      <w:rFonts w:ascii="Tahoma" w:hAnsi="Tahoma" w:cs="Tahoma"/>
      <w:color w:val="000000"/>
      <w:sz w:val="18"/>
      <w:szCs w:val="18"/>
    </w:rPr>
  </w:style>
  <w:style w:type="paragraph" w:customStyle="1" w:styleId="font15">
    <w:name w:val="font15"/>
    <w:basedOn w:val="a2"/>
    <w:rsid w:val="0023634C"/>
    <w:pPr>
      <w:spacing w:before="100" w:beforeAutospacing="1" w:after="100" w:afterAutospacing="1"/>
    </w:pPr>
    <w:rPr>
      <w:rFonts w:ascii="Tahoma" w:hAnsi="Tahoma" w:cs="Tahoma"/>
      <w:b/>
      <w:bCs/>
      <w:color w:val="000000"/>
      <w:sz w:val="18"/>
      <w:szCs w:val="18"/>
    </w:rPr>
  </w:style>
  <w:style w:type="paragraph" w:customStyle="1" w:styleId="font16">
    <w:name w:val="font16"/>
    <w:basedOn w:val="a2"/>
    <w:rsid w:val="0023634C"/>
    <w:pPr>
      <w:spacing w:before="100" w:beforeAutospacing="1" w:after="100" w:afterAutospacing="1"/>
    </w:pPr>
    <w:rPr>
      <w:rFonts w:ascii="Tahoma" w:hAnsi="Tahoma" w:cs="Tahoma"/>
      <w:color w:val="000000"/>
      <w:sz w:val="18"/>
      <w:szCs w:val="18"/>
    </w:rPr>
  </w:style>
  <w:style w:type="paragraph" w:customStyle="1" w:styleId="font17">
    <w:name w:val="font17"/>
    <w:basedOn w:val="a2"/>
    <w:rsid w:val="0023634C"/>
    <w:pPr>
      <w:spacing w:before="100" w:beforeAutospacing="1" w:after="100" w:afterAutospacing="1"/>
    </w:pPr>
    <w:rPr>
      <w:rFonts w:ascii="Tahoma" w:hAnsi="Tahoma" w:cs="Tahoma"/>
      <w:b/>
      <w:bCs/>
      <w:color w:val="000000"/>
      <w:sz w:val="18"/>
      <w:szCs w:val="18"/>
    </w:rPr>
  </w:style>
  <w:style w:type="paragraph" w:customStyle="1" w:styleId="font18">
    <w:name w:val="font18"/>
    <w:basedOn w:val="a2"/>
    <w:rsid w:val="0023634C"/>
    <w:pPr>
      <w:spacing w:before="100" w:beforeAutospacing="1" w:after="100" w:afterAutospacing="1"/>
    </w:pPr>
    <w:rPr>
      <w:rFonts w:ascii="Tahoma" w:hAnsi="Tahoma" w:cs="Tahoma"/>
      <w:color w:val="000000"/>
      <w:sz w:val="18"/>
      <w:szCs w:val="18"/>
    </w:rPr>
  </w:style>
  <w:style w:type="paragraph" w:customStyle="1" w:styleId="font19">
    <w:name w:val="font19"/>
    <w:basedOn w:val="a2"/>
    <w:rsid w:val="0023634C"/>
    <w:pPr>
      <w:spacing w:before="100" w:beforeAutospacing="1" w:after="100" w:afterAutospacing="1"/>
    </w:pPr>
    <w:rPr>
      <w:rFonts w:ascii="Tahoma" w:hAnsi="Tahoma" w:cs="Tahoma"/>
      <w:b/>
      <w:bCs/>
      <w:color w:val="000000"/>
      <w:sz w:val="18"/>
      <w:szCs w:val="18"/>
    </w:rPr>
  </w:style>
  <w:style w:type="paragraph" w:customStyle="1" w:styleId="xl1119">
    <w:name w:val="xl111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0">
    <w:name w:val="xl112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1">
    <w:name w:val="xl112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2">
    <w:name w:val="xl1122"/>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3">
    <w:name w:val="xl112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4">
    <w:name w:val="xl112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5">
    <w:name w:val="xl112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6">
    <w:name w:val="xl112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7">
    <w:name w:val="xl112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8">
    <w:name w:val="xl112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9">
    <w:name w:val="xl112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0">
    <w:name w:val="xl113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1">
    <w:name w:val="xl113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2">
    <w:name w:val="xl113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3">
    <w:name w:val="xl11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4">
    <w:name w:val="xl11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5">
    <w:name w:val="xl113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6">
    <w:name w:val="xl11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7">
    <w:name w:val="xl11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8">
    <w:name w:val="xl113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9">
    <w:name w:val="xl113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140">
    <w:name w:val="xl114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1">
    <w:name w:val="xl114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2">
    <w:name w:val="xl11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43">
    <w:name w:val="xl114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5">
    <w:name w:val="xl114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46">
    <w:name w:val="xl1146"/>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47">
    <w:name w:val="xl1147"/>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8">
    <w:name w:val="xl114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9">
    <w:name w:val="xl1149"/>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50">
    <w:name w:val="xl115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1">
    <w:name w:val="xl1151"/>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2">
    <w:name w:val="xl115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3">
    <w:name w:val="xl115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4">
    <w:name w:val="xl11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5">
    <w:name w:val="xl11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6">
    <w:name w:val="xl115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7">
    <w:name w:val="xl1157"/>
    <w:basedOn w:val="a2"/>
    <w:rsid w:val="0023634C"/>
    <w:pPr>
      <w:pBdr>
        <w:top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8">
    <w:name w:val="xl1158"/>
    <w:basedOn w:val="a2"/>
    <w:rsid w:val="0023634C"/>
    <w:pPr>
      <w:shd w:val="clear" w:color="000000" w:fill="FFFFFF"/>
      <w:spacing w:before="100" w:beforeAutospacing="1" w:after="100" w:afterAutospacing="1"/>
    </w:pPr>
    <w:rPr>
      <w:rFonts w:ascii="Verdana" w:hAnsi="Verdana"/>
      <w:sz w:val="16"/>
      <w:szCs w:val="16"/>
    </w:rPr>
  </w:style>
  <w:style w:type="paragraph" w:customStyle="1" w:styleId="xl1159">
    <w:name w:val="xl115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0">
    <w:name w:val="xl116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161">
    <w:name w:val="xl116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162">
    <w:name w:val="xl116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163">
    <w:name w:val="xl116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4">
    <w:name w:val="xl1164"/>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5">
    <w:name w:val="xl116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166">
    <w:name w:val="xl116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7">
    <w:name w:val="xl11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8">
    <w:name w:val="xl11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9">
    <w:name w:val="xl11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170">
    <w:name w:val="xl1170"/>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style>
  <w:style w:type="paragraph" w:customStyle="1" w:styleId="xl1171">
    <w:name w:val="xl11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2">
    <w:name w:val="xl11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3">
    <w:name w:val="xl11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4">
    <w:name w:val="xl11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175">
    <w:name w:val="xl117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6">
    <w:name w:val="xl117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7">
    <w:name w:val="xl11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8">
    <w:name w:val="xl11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79">
    <w:name w:val="xl1179"/>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0">
    <w:name w:val="xl1180"/>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1">
    <w:name w:val="xl118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2">
    <w:name w:val="xl118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3">
    <w:name w:val="xl118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style>
  <w:style w:type="paragraph" w:customStyle="1" w:styleId="xl1184">
    <w:name w:val="xl118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5">
    <w:name w:val="xl118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6">
    <w:name w:val="xl118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87">
    <w:name w:val="xl118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88">
    <w:name w:val="xl118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189">
    <w:name w:val="xl118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0">
    <w:name w:val="xl11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1">
    <w:name w:val="xl11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92">
    <w:name w:val="xl119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93">
    <w:name w:val="xl119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4">
    <w:name w:val="xl119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5">
    <w:name w:val="xl1195"/>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96">
    <w:name w:val="xl119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7">
    <w:name w:val="xl1197"/>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98">
    <w:name w:val="xl119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9">
    <w:name w:val="xl119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0">
    <w:name w:val="xl1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1">
    <w:name w:val="xl120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2">
    <w:name w:val="xl120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3">
    <w:name w:val="xl120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04">
    <w:name w:val="xl120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5">
    <w:name w:val="xl120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06">
    <w:name w:val="xl12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07">
    <w:name w:val="xl1207"/>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8">
    <w:name w:val="xl1208"/>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09">
    <w:name w:val="xl120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0">
    <w:name w:val="xl12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1">
    <w:name w:val="xl121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2">
    <w:name w:val="xl121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3">
    <w:name w:val="xl1213"/>
    <w:basedOn w:val="a2"/>
    <w:rsid w:val="0023634C"/>
    <w:pP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4">
    <w:name w:val="xl1214"/>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215">
    <w:name w:val="xl1215"/>
    <w:basedOn w:val="a2"/>
    <w:rsid w:val="0023634C"/>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6">
    <w:name w:val="xl12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7">
    <w:name w:val="xl121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8">
    <w:name w:val="xl121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19">
    <w:name w:val="xl1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20">
    <w:name w:val="xl12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21">
    <w:name w:val="xl122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22">
    <w:name w:val="xl122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223">
    <w:name w:val="xl122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224">
    <w:name w:val="xl12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25">
    <w:name w:val="xl122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style>
  <w:style w:type="paragraph" w:customStyle="1" w:styleId="xl1226">
    <w:name w:val="xl122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1227">
    <w:name w:val="xl1227"/>
    <w:basedOn w:val="a2"/>
    <w:rsid w:val="0023634C"/>
    <w:pPr>
      <w:shd w:val="clear" w:color="000000" w:fill="FFFFFF"/>
      <w:spacing w:before="100" w:beforeAutospacing="1" w:after="100" w:afterAutospacing="1"/>
      <w:textAlignment w:val="center"/>
    </w:pPr>
    <w:rPr>
      <w:rFonts w:ascii="Verdana" w:hAnsi="Verdana"/>
      <w:sz w:val="16"/>
      <w:szCs w:val="16"/>
    </w:rPr>
  </w:style>
  <w:style w:type="paragraph" w:customStyle="1" w:styleId="xl1228">
    <w:name w:val="xl1228"/>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29">
    <w:name w:val="xl122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0">
    <w:name w:val="xl123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1">
    <w:name w:val="xl123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2">
    <w:name w:val="xl123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3">
    <w:name w:val="xl12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4">
    <w:name w:val="xl123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35">
    <w:name w:val="xl123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36">
    <w:name w:val="xl12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37">
    <w:name w:val="xl12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238">
    <w:name w:val="xl123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39">
    <w:name w:val="xl1239"/>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0">
    <w:name w:val="xl124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41">
    <w:name w:val="xl124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42">
    <w:name w:val="xl12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43">
    <w:name w:val="xl1243"/>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4">
    <w:name w:val="xl124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5">
    <w:name w:val="xl124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6">
    <w:name w:val="xl124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7">
    <w:name w:val="xl124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8">
    <w:name w:val="xl124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9">
    <w:name w:val="xl124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0">
    <w:name w:val="xl125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1">
    <w:name w:val="xl125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2">
    <w:name w:val="xl125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3">
    <w:name w:val="xl12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4">
    <w:name w:val="xl12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5">
    <w:name w:val="xl125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6">
    <w:name w:val="xl1256"/>
    <w:basedOn w:val="a2"/>
    <w:rsid w:val="0023634C"/>
    <w:pPr>
      <w:shd w:val="clear" w:color="000000" w:fill="FFFFFF"/>
      <w:spacing w:before="100" w:beforeAutospacing="1" w:after="100" w:afterAutospacing="1"/>
      <w:textAlignment w:val="center"/>
    </w:pPr>
    <w:rPr>
      <w:rFonts w:ascii="Calibri" w:hAnsi="Calibri" w:cs="Calibri"/>
      <w:color w:val="000000"/>
    </w:rPr>
  </w:style>
  <w:style w:type="paragraph" w:customStyle="1" w:styleId="xl1257">
    <w:name w:val="xl125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8">
    <w:name w:val="xl12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59">
    <w:name w:val="xl125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0">
    <w:name w:val="xl1260"/>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61">
    <w:name w:val="xl126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262">
    <w:name w:val="xl12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3">
    <w:name w:val="xl126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4">
    <w:name w:val="xl126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5">
    <w:name w:val="xl126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6">
    <w:name w:val="xl1266"/>
    <w:basedOn w:val="a2"/>
    <w:rsid w:val="0023634C"/>
    <w:pPr>
      <w:shd w:val="clear" w:color="000000" w:fill="FFFFFF"/>
      <w:spacing w:before="100" w:beforeAutospacing="1" w:after="100" w:afterAutospacing="1"/>
      <w:jc w:val="center"/>
      <w:textAlignment w:val="center"/>
    </w:pPr>
    <w:rPr>
      <w:i/>
      <w:iCs/>
    </w:rPr>
  </w:style>
  <w:style w:type="paragraph" w:customStyle="1" w:styleId="xl1267">
    <w:name w:val="xl1267"/>
    <w:basedOn w:val="a2"/>
    <w:rsid w:val="0023634C"/>
    <w:pPr>
      <w:shd w:val="clear" w:color="000000" w:fill="FFFFFF"/>
      <w:spacing w:before="100" w:beforeAutospacing="1" w:after="100" w:afterAutospacing="1"/>
      <w:jc w:val="right"/>
      <w:textAlignment w:val="center"/>
    </w:pPr>
    <w:rPr>
      <w:i/>
      <w:iCs/>
      <w:color w:val="000000"/>
    </w:rPr>
  </w:style>
  <w:style w:type="paragraph" w:customStyle="1" w:styleId="xl1268">
    <w:name w:val="xl1268"/>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9">
    <w:name w:val="xl1269"/>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1270">
    <w:name w:val="xl1270"/>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71">
    <w:name w:val="xl12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72">
    <w:name w:val="xl12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3">
    <w:name w:val="xl12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74">
    <w:name w:val="xl1274"/>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5">
    <w:name w:val="xl127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6">
    <w:name w:val="xl1276"/>
    <w:basedOn w:val="a2"/>
    <w:rsid w:val="0023634C"/>
    <w:pPr>
      <w:shd w:val="clear" w:color="000000" w:fill="FFFFFF"/>
      <w:spacing w:before="100" w:beforeAutospacing="1" w:after="100" w:afterAutospacing="1"/>
      <w:jc w:val="center"/>
      <w:textAlignment w:val="center"/>
    </w:pPr>
    <w:rPr>
      <w:b/>
      <w:bCs/>
    </w:rPr>
  </w:style>
  <w:style w:type="paragraph" w:customStyle="1" w:styleId="xl1277">
    <w:name w:val="xl1277"/>
    <w:basedOn w:val="a2"/>
    <w:rsid w:val="0023634C"/>
    <w:pPr>
      <w:shd w:val="clear" w:color="000000" w:fill="FFFFFF"/>
      <w:spacing w:before="100" w:beforeAutospacing="1" w:after="100" w:afterAutospacing="1"/>
    </w:pPr>
    <w:rPr>
      <w:rFonts w:ascii="Verdana" w:hAnsi="Verdana"/>
      <w:sz w:val="16"/>
      <w:szCs w:val="16"/>
    </w:rPr>
  </w:style>
  <w:style w:type="paragraph" w:customStyle="1" w:styleId="xl1278">
    <w:name w:val="xl127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79">
    <w:name w:val="xl127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80">
    <w:name w:val="xl128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1">
    <w:name w:val="xl1281"/>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2">
    <w:name w:val="xl1282"/>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83">
    <w:name w:val="xl128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4">
    <w:name w:val="xl128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5">
    <w:name w:val="xl128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86">
    <w:name w:val="xl1286"/>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87">
    <w:name w:val="xl1287"/>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8">
    <w:name w:val="xl128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89">
    <w:name w:val="xl128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290">
    <w:name w:val="xl1290"/>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291">
    <w:name w:val="xl12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292">
    <w:name w:val="xl1292"/>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93">
    <w:name w:val="xl1293"/>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94">
    <w:name w:val="xl12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95">
    <w:name w:val="xl1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96">
    <w:name w:val="xl12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7">
    <w:name w:val="xl129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98">
    <w:name w:val="xl129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99">
    <w:name w:val="xl1299"/>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00">
    <w:name w:val="xl13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1">
    <w:name w:val="xl13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02">
    <w:name w:val="xl130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3">
    <w:name w:val="xl13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4">
    <w:name w:val="xl130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05">
    <w:name w:val="xl130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06">
    <w:name w:val="xl130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07">
    <w:name w:val="xl130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8">
    <w:name w:val="xl1308"/>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09">
    <w:name w:val="xl1309"/>
    <w:basedOn w:val="a2"/>
    <w:rsid w:val="0023634C"/>
    <w:pPr>
      <w:pBdr>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0">
    <w:name w:val="xl131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11">
    <w:name w:val="xl1311"/>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312">
    <w:name w:val="xl131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3">
    <w:name w:val="xl13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4">
    <w:name w:val="xl131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15">
    <w:name w:val="xl131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6">
    <w:name w:val="xl131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7">
    <w:name w:val="xl1317"/>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8">
    <w:name w:val="xl131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9">
    <w:name w:val="xl1319"/>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20">
    <w:name w:val="xl1320"/>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23">
    <w:name w:val="xl13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4">
    <w:name w:val="xl132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5">
    <w:name w:val="xl1325"/>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6">
    <w:name w:val="xl132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7">
    <w:name w:val="xl132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8">
    <w:name w:val="xl132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9">
    <w:name w:val="xl13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0">
    <w:name w:val="xl1330"/>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1">
    <w:name w:val="xl133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2">
    <w:name w:val="xl133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3">
    <w:name w:val="xl13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5">
    <w:name w:val="xl133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6">
    <w:name w:val="xl133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7">
    <w:name w:val="xl1337"/>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8">
    <w:name w:val="xl133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9">
    <w:name w:val="xl133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0">
    <w:name w:val="xl13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1">
    <w:name w:val="xl134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2">
    <w:name w:val="xl134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3">
    <w:name w:val="xl134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4">
    <w:name w:val="xl134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6">
    <w:name w:val="xl134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7">
    <w:name w:val="xl134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8">
    <w:name w:val="xl134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49">
    <w:name w:val="xl134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0">
    <w:name w:val="xl135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1">
    <w:name w:val="xl135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2">
    <w:name w:val="xl13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53">
    <w:name w:val="xl13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54">
    <w:name w:val="xl1354"/>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55">
    <w:name w:val="xl135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6">
    <w:name w:val="xl135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7">
    <w:name w:val="xl1357"/>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58">
    <w:name w:val="xl1358"/>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9">
    <w:name w:val="xl1359"/>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0">
    <w:name w:val="xl136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1">
    <w:name w:val="xl136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3">
    <w:name w:val="xl136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64">
    <w:name w:val="xl13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65">
    <w:name w:val="xl1365"/>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8">
    <w:name w:val="xl136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9">
    <w:name w:val="xl136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0">
    <w:name w:val="xl137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1">
    <w:name w:val="xl13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2">
    <w:name w:val="xl13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73">
    <w:name w:val="xl137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74">
    <w:name w:val="xl13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6">
    <w:name w:val="xl137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9">
    <w:name w:val="xl137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0">
    <w:name w:val="xl1380"/>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1">
    <w:name w:val="xl138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382">
    <w:name w:val="xl1382"/>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3">
    <w:name w:val="xl138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84">
    <w:name w:val="xl1384"/>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85">
    <w:name w:val="xl138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86">
    <w:name w:val="xl138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87">
    <w:name w:val="xl138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8">
    <w:name w:val="xl138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9">
    <w:name w:val="xl138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0">
    <w:name w:val="xl13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91">
    <w:name w:val="xl139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2"/>
    <w:rsid w:val="0023634C"/>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93">
    <w:name w:val="xl1393"/>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5">
    <w:name w:val="xl139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6">
    <w:name w:val="xl13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7">
    <w:name w:val="xl139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8">
    <w:name w:val="xl139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99">
    <w:name w:val="xl139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400">
    <w:name w:val="xl1400"/>
    <w:basedOn w:val="a2"/>
    <w:rsid w:val="0023634C"/>
    <w:pPr>
      <w:pBdr>
        <w:top w:val="single" w:sz="4" w:space="0" w:color="auto"/>
      </w:pBdr>
      <w:shd w:val="clear" w:color="000000" w:fill="FFFFFF"/>
      <w:spacing w:before="100" w:beforeAutospacing="1" w:after="100" w:afterAutospacing="1"/>
      <w:jc w:val="right"/>
      <w:textAlignment w:val="center"/>
    </w:pPr>
  </w:style>
  <w:style w:type="paragraph" w:customStyle="1" w:styleId="xl1401">
    <w:name w:val="xl1401"/>
    <w:basedOn w:val="a2"/>
    <w:rsid w:val="0023634C"/>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02">
    <w:name w:val="xl1402"/>
    <w:basedOn w:val="a2"/>
    <w:rsid w:val="0023634C"/>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03">
    <w:name w:val="xl140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04">
    <w:name w:val="xl140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5">
    <w:name w:val="xl140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6">
    <w:name w:val="xl140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7">
    <w:name w:val="xl140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8">
    <w:name w:val="xl140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09">
    <w:name w:val="xl140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0">
    <w:name w:val="xl1410"/>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1">
    <w:name w:val="xl1411"/>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2">
    <w:name w:val="xl1412"/>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13">
    <w:name w:val="xl14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14">
    <w:name w:val="xl141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15">
    <w:name w:val="xl141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1416">
    <w:name w:val="xl1416"/>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17">
    <w:name w:val="xl141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18">
    <w:name w:val="xl141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9">
    <w:name w:val="xl141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0">
    <w:name w:val="xl14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1">
    <w:name w:val="xl142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23">
    <w:name w:val="xl1423"/>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6">
    <w:name w:val="xl1426"/>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7">
    <w:name w:val="xl1427"/>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28">
    <w:name w:val="xl1428"/>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9">
    <w:name w:val="xl14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30">
    <w:name w:val="xl143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32">
    <w:name w:val="xl1432"/>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3">
    <w:name w:val="xl143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4">
    <w:name w:val="xl143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5">
    <w:name w:val="xl143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6">
    <w:name w:val="xl1436"/>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1437">
    <w:name w:val="xl1437"/>
    <w:basedOn w:val="a2"/>
    <w:rsid w:val="0023634C"/>
    <w:pPr>
      <w:shd w:val="clear" w:color="000000" w:fill="FFFFFF"/>
      <w:spacing w:before="100" w:beforeAutospacing="1" w:after="100" w:afterAutospacing="1"/>
      <w:jc w:val="center"/>
      <w:textAlignment w:val="center"/>
    </w:pPr>
  </w:style>
  <w:style w:type="paragraph" w:customStyle="1" w:styleId="xl1438">
    <w:name w:val="xl1438"/>
    <w:basedOn w:val="a2"/>
    <w:rsid w:val="0023634C"/>
    <w:pPr>
      <w:shd w:val="clear" w:color="000000" w:fill="FFFFFF"/>
      <w:spacing w:before="100" w:beforeAutospacing="1" w:after="100" w:afterAutospacing="1"/>
      <w:jc w:val="center"/>
      <w:textAlignment w:val="center"/>
    </w:pPr>
    <w:rPr>
      <w:b/>
      <w:bCs/>
    </w:rPr>
  </w:style>
  <w:style w:type="paragraph" w:customStyle="1" w:styleId="xl1439">
    <w:name w:val="xl143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0">
    <w:name w:val="xl144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1">
    <w:name w:val="xl1441"/>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42">
    <w:name w:val="xl1442"/>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43">
    <w:name w:val="xl1443"/>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4">
    <w:name w:val="xl1444"/>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5">
    <w:name w:val="xl14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6">
    <w:name w:val="xl14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7">
    <w:name w:val="xl1447"/>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8">
    <w:name w:val="xl1448"/>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0">
    <w:name w:val="xl1450"/>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1">
    <w:name w:val="xl145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2">
    <w:name w:val="xl1452"/>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3">
    <w:name w:val="xl1453"/>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4">
    <w:name w:val="xl145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5">
    <w:name w:val="xl145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6">
    <w:name w:val="xl14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7">
    <w:name w:val="xl145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8">
    <w:name w:val="xl14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459">
    <w:name w:val="xl145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0">
    <w:name w:val="xl1460"/>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1">
    <w:name w:val="xl1461"/>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2">
    <w:name w:val="xl146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3">
    <w:name w:val="xl146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4">
    <w:name w:val="xl14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5">
    <w:name w:val="xl1465"/>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6">
    <w:name w:val="xl1466"/>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7">
    <w:name w:val="xl14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68">
    <w:name w:val="xl146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69">
    <w:name w:val="xl14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0">
    <w:name w:val="xl14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1">
    <w:name w:val="xl14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472">
    <w:name w:val="xl14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3">
    <w:name w:val="xl14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4">
    <w:name w:val="xl14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75">
    <w:name w:val="xl147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6">
    <w:name w:val="xl147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477">
    <w:name w:val="xl147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8">
    <w:name w:val="xl147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9">
    <w:name w:val="xl1479"/>
    <w:basedOn w:val="a2"/>
    <w:rsid w:val="0023634C"/>
    <w:pPr>
      <w:shd w:val="clear" w:color="000000" w:fill="FFFFFF"/>
      <w:spacing w:before="100" w:beforeAutospacing="1" w:after="100" w:afterAutospacing="1"/>
      <w:jc w:val="center"/>
      <w:textAlignment w:val="center"/>
    </w:pPr>
  </w:style>
  <w:style w:type="paragraph" w:customStyle="1" w:styleId="xl1480">
    <w:name w:val="xl148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3">
    <w:name w:val="xl1483"/>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4">
    <w:name w:val="xl148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5">
    <w:name w:val="xl1485"/>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486">
    <w:name w:val="xl1486"/>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87">
    <w:name w:val="xl148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8">
    <w:name w:val="xl14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9">
    <w:name w:val="xl148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90">
    <w:name w:val="xl149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3">
    <w:name w:val="xl149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494">
    <w:name w:val="xl149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5">
    <w:name w:val="xl1495"/>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96">
    <w:name w:val="xl1496"/>
    <w:basedOn w:val="a2"/>
    <w:rsid w:val="0023634C"/>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8">
    <w:name w:val="xl1498"/>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9">
    <w:name w:val="xl149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0">
    <w:name w:val="xl150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1">
    <w:name w:val="xl1501"/>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2">
    <w:name w:val="xl1502"/>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03">
    <w:name w:val="xl1503"/>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504">
    <w:name w:val="xl150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5">
    <w:name w:val="xl150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506">
    <w:name w:val="xl150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7">
    <w:name w:val="xl150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8">
    <w:name w:val="xl1508"/>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509">
    <w:name w:val="xl15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510">
    <w:name w:val="xl1510"/>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1">
    <w:name w:val="xl1511"/>
    <w:basedOn w:val="a2"/>
    <w:rsid w:val="0023634C"/>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12">
    <w:name w:val="xl1512"/>
    <w:basedOn w:val="a2"/>
    <w:rsid w:val="0023634C"/>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13">
    <w:name w:val="xl1513"/>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514">
    <w:name w:val="xl1514"/>
    <w:basedOn w:val="a2"/>
    <w:rsid w:val="0023634C"/>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5">
    <w:name w:val="xl151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6">
    <w:name w:val="xl1516"/>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517">
    <w:name w:val="xl1517"/>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8">
    <w:name w:val="xl1518"/>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19">
    <w:name w:val="xl151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0">
    <w:name w:val="xl1520"/>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21">
    <w:name w:val="xl1521"/>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2">
    <w:name w:val="xl1522"/>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3">
    <w:name w:val="xl15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24">
    <w:name w:val="xl15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5">
    <w:name w:val="xl152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27">
    <w:name w:val="xl1527"/>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28">
    <w:name w:val="xl1528"/>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9">
    <w:name w:val="xl152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0">
    <w:name w:val="xl153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1">
    <w:name w:val="xl15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532">
    <w:name w:val="xl1532"/>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33">
    <w:name w:val="xl1533"/>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4">
    <w:name w:val="xl153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5">
    <w:name w:val="xl153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6">
    <w:name w:val="xl153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7">
    <w:name w:val="xl153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8">
    <w:name w:val="xl15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9">
    <w:name w:val="xl1539"/>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40">
    <w:name w:val="xl154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1">
    <w:name w:val="xl1541"/>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2">
    <w:name w:val="xl1542"/>
    <w:basedOn w:val="a2"/>
    <w:rsid w:val="0023634C"/>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3">
    <w:name w:val="xl1543"/>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44">
    <w:name w:val="xl1544"/>
    <w:basedOn w:val="a2"/>
    <w:rsid w:val="0023634C"/>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5">
    <w:name w:val="xl1545"/>
    <w:basedOn w:val="a2"/>
    <w:rsid w:val="0023634C"/>
    <w:pPr>
      <w:pBdr>
        <w:right w:val="single" w:sz="4" w:space="0" w:color="auto"/>
      </w:pBdr>
      <w:shd w:val="clear" w:color="000000" w:fill="FFFFFF"/>
      <w:spacing w:before="100" w:beforeAutospacing="1" w:after="100" w:afterAutospacing="1"/>
      <w:jc w:val="right"/>
    </w:pPr>
  </w:style>
  <w:style w:type="paragraph" w:customStyle="1" w:styleId="xl1546">
    <w:name w:val="xl1546"/>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7">
    <w:name w:val="xl1547"/>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8">
    <w:name w:val="xl154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49">
    <w:name w:val="xl15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0">
    <w:name w:val="xl155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1">
    <w:name w:val="xl155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2">
    <w:name w:val="xl155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3">
    <w:name w:val="xl1553"/>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554">
    <w:name w:val="xl1554"/>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55">
    <w:name w:val="xl1555"/>
    <w:basedOn w:val="a2"/>
    <w:rsid w:val="0023634C"/>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6">
    <w:name w:val="xl1556"/>
    <w:basedOn w:val="a2"/>
    <w:rsid w:val="0023634C"/>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557">
    <w:name w:val="xl1557"/>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8">
    <w:name w:val="xl15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59">
    <w:name w:val="xl155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1">
    <w:name w:val="xl1561"/>
    <w:basedOn w:val="a2"/>
    <w:rsid w:val="0023634C"/>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63">
    <w:name w:val="xl156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4">
    <w:name w:val="xl156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565">
    <w:name w:val="xl1565"/>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6">
    <w:name w:val="xl1566"/>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567">
    <w:name w:val="xl156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568">
    <w:name w:val="xl1568"/>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9">
    <w:name w:val="xl15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70">
    <w:name w:val="xl1570"/>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1">
    <w:name w:val="xl157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72">
    <w:name w:val="xl1572"/>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573">
    <w:name w:val="xl157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74">
    <w:name w:val="xl1574"/>
    <w:basedOn w:val="a2"/>
    <w:rsid w:val="0023634C"/>
    <w:pPr>
      <w:shd w:val="clear" w:color="000000" w:fill="FFFFFF"/>
      <w:spacing w:before="100" w:beforeAutospacing="1" w:after="100" w:afterAutospacing="1"/>
      <w:jc w:val="right"/>
    </w:pPr>
  </w:style>
  <w:style w:type="paragraph" w:customStyle="1" w:styleId="xl1575">
    <w:name w:val="xl1575"/>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6">
    <w:name w:val="xl1576"/>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7">
    <w:name w:val="xl157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578">
    <w:name w:val="xl157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79">
    <w:name w:val="xl1579"/>
    <w:basedOn w:val="a2"/>
    <w:rsid w:val="0023634C"/>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580">
    <w:name w:val="xl158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81">
    <w:name w:val="xl1581"/>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582">
    <w:name w:val="xl158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4">
    <w:name w:val="xl158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6">
    <w:name w:val="xl158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87">
    <w:name w:val="xl158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588">
    <w:name w:val="xl158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89">
    <w:name w:val="xl1589"/>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90">
    <w:name w:val="xl159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91">
    <w:name w:val="xl159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92">
    <w:name w:val="xl15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93">
    <w:name w:val="xl159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4">
    <w:name w:val="xl1594"/>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95">
    <w:name w:val="xl1595"/>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6">
    <w:name w:val="xl15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97">
    <w:name w:val="xl1597"/>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8">
    <w:name w:val="xl159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9">
    <w:name w:val="xl159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0">
    <w:name w:val="xl160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1">
    <w:name w:val="xl160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2">
    <w:name w:val="xl160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03">
    <w:name w:val="xl1603"/>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4">
    <w:name w:val="xl1604"/>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605">
    <w:name w:val="xl1605"/>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6">
    <w:name w:val="xl160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07">
    <w:name w:val="xl1607"/>
    <w:basedOn w:val="a2"/>
    <w:rsid w:val="0023634C"/>
    <w:pPr>
      <w:shd w:val="clear" w:color="000000" w:fill="FFFFFF"/>
      <w:spacing w:before="100" w:beforeAutospacing="1" w:after="100" w:afterAutospacing="1"/>
      <w:jc w:val="center"/>
    </w:pPr>
    <w:rPr>
      <w:b/>
      <w:bCs/>
      <w:color w:val="000000"/>
      <w:sz w:val="28"/>
      <w:szCs w:val="28"/>
    </w:rPr>
  </w:style>
  <w:style w:type="paragraph" w:customStyle="1" w:styleId="xl1608">
    <w:name w:val="xl1608"/>
    <w:basedOn w:val="a2"/>
    <w:rsid w:val="0023634C"/>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9">
    <w:name w:val="xl16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10">
    <w:name w:val="xl161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11">
    <w:name w:val="xl161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12">
    <w:name w:val="xl161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13">
    <w:name w:val="xl161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4">
    <w:name w:val="xl161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5">
    <w:name w:val="xl161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16">
    <w:name w:val="xl16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617">
    <w:name w:val="xl161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618">
    <w:name w:val="xl1618"/>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619">
    <w:name w:val="xl1619"/>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20">
    <w:name w:val="xl1620"/>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1621">
    <w:name w:val="xl1621"/>
    <w:basedOn w:val="a2"/>
    <w:rsid w:val="0023634C"/>
    <w:pPr>
      <w:pBdr>
        <w:bottom w:val="single" w:sz="8" w:space="0" w:color="auto"/>
      </w:pBdr>
      <w:shd w:val="clear" w:color="000000" w:fill="FFFFFF"/>
      <w:spacing w:before="100" w:beforeAutospacing="1" w:after="100" w:afterAutospacing="1"/>
    </w:pPr>
    <w:rPr>
      <w:i/>
      <w:iCs/>
    </w:rPr>
  </w:style>
  <w:style w:type="paragraph" w:customStyle="1" w:styleId="xl1622">
    <w:name w:val="xl1622"/>
    <w:basedOn w:val="a2"/>
    <w:rsid w:val="0023634C"/>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623">
    <w:name w:val="xl1623"/>
    <w:basedOn w:val="a2"/>
    <w:rsid w:val="0023634C"/>
    <w:pPr>
      <w:pBdr>
        <w:bottom w:val="single" w:sz="8" w:space="0" w:color="auto"/>
      </w:pBdr>
      <w:shd w:val="clear" w:color="000000" w:fill="FFFFFF"/>
      <w:spacing w:before="100" w:beforeAutospacing="1" w:after="100" w:afterAutospacing="1"/>
      <w:jc w:val="center"/>
    </w:pPr>
    <w:rPr>
      <w:i/>
      <w:iCs/>
    </w:rPr>
  </w:style>
  <w:style w:type="paragraph" w:customStyle="1" w:styleId="xl1624">
    <w:name w:val="xl1624"/>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625">
    <w:name w:val="xl1625"/>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626">
    <w:name w:val="xl1626"/>
    <w:basedOn w:val="a2"/>
    <w:rsid w:val="0023634C"/>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27">
    <w:name w:val="xl1627"/>
    <w:basedOn w:val="a2"/>
    <w:rsid w:val="0023634C"/>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628">
    <w:name w:val="xl1628"/>
    <w:basedOn w:val="a2"/>
    <w:rsid w:val="0023634C"/>
    <w:pPr>
      <w:pBdr>
        <w:bottom w:val="single" w:sz="4" w:space="0" w:color="auto"/>
      </w:pBdr>
      <w:shd w:val="clear" w:color="000000" w:fill="FFFFFF"/>
      <w:spacing w:before="100" w:beforeAutospacing="1" w:after="100" w:afterAutospacing="1"/>
    </w:pPr>
    <w:rPr>
      <w:color w:val="000000"/>
    </w:rPr>
  </w:style>
  <w:style w:type="paragraph" w:customStyle="1" w:styleId="xl1629">
    <w:name w:val="xl1629"/>
    <w:basedOn w:val="a2"/>
    <w:rsid w:val="0023634C"/>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30">
    <w:name w:val="xl163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631">
    <w:name w:val="xl1631"/>
    <w:basedOn w:val="a2"/>
    <w:rsid w:val="0023634C"/>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32">
    <w:name w:val="xl1632"/>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3">
    <w:name w:val="xl16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4">
    <w:name w:val="xl16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5">
    <w:name w:val="xl1635"/>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6">
    <w:name w:val="xl163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7">
    <w:name w:val="xl1637"/>
    <w:basedOn w:val="a2"/>
    <w:rsid w:val="0023634C"/>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8">
    <w:name w:val="xl163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9">
    <w:name w:val="xl163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0">
    <w:name w:val="xl16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1">
    <w:name w:val="xl164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2">
    <w:name w:val="xl164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43">
    <w:name w:val="xl1643"/>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4">
    <w:name w:val="xl16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5">
    <w:name w:val="xl1645"/>
    <w:basedOn w:val="a2"/>
    <w:rsid w:val="0023634C"/>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6">
    <w:name w:val="xl164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47">
    <w:name w:val="xl1647"/>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48">
    <w:name w:val="xl164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9">
    <w:name w:val="xl164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50">
    <w:name w:val="xl165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1">
    <w:name w:val="xl1651"/>
    <w:basedOn w:val="a2"/>
    <w:rsid w:val="0023634C"/>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52">
    <w:name w:val="xl1652"/>
    <w:basedOn w:val="a2"/>
    <w:rsid w:val="0023634C"/>
    <w:pPr>
      <w:pBdr>
        <w:right w:val="single" w:sz="8" w:space="0" w:color="auto"/>
      </w:pBdr>
      <w:shd w:val="clear" w:color="000000" w:fill="FFFFFF"/>
      <w:spacing w:before="100" w:beforeAutospacing="1" w:after="100" w:afterAutospacing="1"/>
      <w:jc w:val="right"/>
    </w:pPr>
  </w:style>
  <w:style w:type="paragraph" w:customStyle="1" w:styleId="xl1653">
    <w:name w:val="xl1653"/>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4">
    <w:name w:val="xl1654"/>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5">
    <w:name w:val="xl1655"/>
    <w:basedOn w:val="a2"/>
    <w:rsid w:val="0023634C"/>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656">
    <w:name w:val="xl1656"/>
    <w:basedOn w:val="a2"/>
    <w:rsid w:val="0023634C"/>
    <w:pPr>
      <w:pBdr>
        <w:top w:val="single" w:sz="4" w:space="0" w:color="auto"/>
      </w:pBdr>
      <w:shd w:val="clear" w:color="000000" w:fill="FFFFFF"/>
      <w:spacing w:before="100" w:beforeAutospacing="1" w:after="100" w:afterAutospacing="1"/>
      <w:jc w:val="center"/>
    </w:pPr>
    <w:rPr>
      <w:i/>
      <w:iCs/>
    </w:rPr>
  </w:style>
  <w:style w:type="paragraph" w:customStyle="1" w:styleId="xl1657">
    <w:name w:val="xl1657"/>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58">
    <w:name w:val="xl1658"/>
    <w:basedOn w:val="a2"/>
    <w:rsid w:val="0023634C"/>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59">
    <w:name w:val="xl165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0">
    <w:name w:val="xl1660"/>
    <w:basedOn w:val="a2"/>
    <w:rsid w:val="0023634C"/>
    <w:pPr>
      <w:pBdr>
        <w:right w:val="single" w:sz="4" w:space="0" w:color="auto"/>
      </w:pBdr>
      <w:shd w:val="clear" w:color="000000" w:fill="FFFFFF"/>
      <w:spacing w:before="100" w:beforeAutospacing="1" w:after="100" w:afterAutospacing="1"/>
      <w:jc w:val="center"/>
    </w:pPr>
    <w:rPr>
      <w:sz w:val="28"/>
      <w:szCs w:val="28"/>
    </w:rPr>
  </w:style>
  <w:style w:type="paragraph" w:customStyle="1" w:styleId="xl1661">
    <w:name w:val="xl1661"/>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2">
    <w:name w:val="xl166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3">
    <w:name w:val="xl166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64">
    <w:name w:val="xl166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665">
    <w:name w:val="xl166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2"/>
    <w:rsid w:val="0023634C"/>
    <w:pPr>
      <w:shd w:val="clear" w:color="000000" w:fill="FFFFFF"/>
      <w:spacing w:before="100" w:beforeAutospacing="1" w:after="100" w:afterAutospacing="1"/>
    </w:pPr>
    <w:rPr>
      <w:b/>
      <w:bCs/>
      <w:i/>
      <w:iCs/>
    </w:rPr>
  </w:style>
  <w:style w:type="paragraph" w:customStyle="1" w:styleId="xl1667">
    <w:name w:val="xl1667"/>
    <w:basedOn w:val="a2"/>
    <w:rsid w:val="0023634C"/>
    <w:pPr>
      <w:pBdr>
        <w:right w:val="single" w:sz="4" w:space="0" w:color="auto"/>
      </w:pBdr>
      <w:shd w:val="clear" w:color="000000" w:fill="FFFFFF"/>
      <w:spacing w:before="100" w:beforeAutospacing="1" w:after="100" w:afterAutospacing="1"/>
    </w:pPr>
    <w:rPr>
      <w:b/>
      <w:bCs/>
      <w:i/>
      <w:iCs/>
    </w:rPr>
  </w:style>
  <w:style w:type="paragraph" w:customStyle="1" w:styleId="xl1668">
    <w:name w:val="xl166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69">
    <w:name w:val="xl16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70">
    <w:name w:val="xl1670"/>
    <w:basedOn w:val="a2"/>
    <w:rsid w:val="0023634C"/>
    <w:pPr>
      <w:pBdr>
        <w:bottom w:val="single" w:sz="4" w:space="0" w:color="auto"/>
      </w:pBdr>
      <w:shd w:val="clear" w:color="000000" w:fill="FFFFFF"/>
      <w:spacing w:before="100" w:beforeAutospacing="1" w:after="100" w:afterAutospacing="1"/>
      <w:jc w:val="center"/>
    </w:pPr>
    <w:rPr>
      <w:sz w:val="28"/>
      <w:szCs w:val="28"/>
    </w:rPr>
  </w:style>
  <w:style w:type="paragraph" w:customStyle="1" w:styleId="xl1671">
    <w:name w:val="xl16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2">
    <w:name w:val="xl1672"/>
    <w:basedOn w:val="a2"/>
    <w:rsid w:val="0023634C"/>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73">
    <w:name w:val="xl16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4">
    <w:name w:val="xl16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675">
    <w:name w:val="xl167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76">
    <w:name w:val="xl167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7">
    <w:name w:val="xl16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678">
    <w:name w:val="xl1678"/>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79">
    <w:name w:val="xl16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80">
    <w:name w:val="xl168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681">
    <w:name w:val="xl1681"/>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82">
    <w:name w:val="xl16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83">
    <w:name w:val="xl16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84">
    <w:name w:val="xl168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85">
    <w:name w:val="xl168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86">
    <w:name w:val="xl168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87">
    <w:name w:val="xl1687"/>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88">
    <w:name w:val="xl1688"/>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89">
    <w:name w:val="xl168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0">
    <w:name w:val="xl1690"/>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1">
    <w:name w:val="xl1691"/>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2">
    <w:name w:val="xl1692"/>
    <w:basedOn w:val="a2"/>
    <w:rsid w:val="0023634C"/>
    <w:pPr>
      <w:pBdr>
        <w:left w:val="single" w:sz="8" w:space="0" w:color="auto"/>
        <w:bottom w:val="single" w:sz="4" w:space="0" w:color="auto"/>
      </w:pBdr>
      <w:shd w:val="clear" w:color="000000" w:fill="FFFFFF"/>
      <w:spacing w:before="100" w:beforeAutospacing="1" w:after="100" w:afterAutospacing="1"/>
    </w:pPr>
    <w:rPr>
      <w:i/>
      <w:iCs/>
    </w:rPr>
  </w:style>
  <w:style w:type="paragraph" w:customStyle="1" w:styleId="xl1693">
    <w:name w:val="xl1693"/>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pPr>
    <w:rPr>
      <w:i/>
      <w:iCs/>
    </w:rPr>
  </w:style>
  <w:style w:type="paragraph" w:customStyle="1" w:styleId="xl1694">
    <w:name w:val="xl169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5">
    <w:name w:val="xl169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6">
    <w:name w:val="xl1696"/>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7">
    <w:name w:val="xl169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8">
    <w:name w:val="xl1698"/>
    <w:basedOn w:val="a2"/>
    <w:rsid w:val="0023634C"/>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0">
    <w:name w:val="xl1700"/>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01">
    <w:name w:val="xl1701"/>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pPr>
    <w:rPr>
      <w:b/>
      <w:bCs/>
    </w:rPr>
  </w:style>
  <w:style w:type="paragraph" w:customStyle="1" w:styleId="xl1702">
    <w:name w:val="xl17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pPr>
    <w:rPr>
      <w:i/>
      <w:iCs/>
    </w:rPr>
  </w:style>
  <w:style w:type="paragraph" w:customStyle="1" w:styleId="xl1704">
    <w:name w:val="xl170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5">
    <w:name w:val="xl1705"/>
    <w:basedOn w:val="a2"/>
    <w:rsid w:val="0023634C"/>
    <w:pPr>
      <w:pBdr>
        <w:top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6">
    <w:name w:val="xl170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707">
    <w:name w:val="xl1707"/>
    <w:basedOn w:val="a2"/>
    <w:rsid w:val="0023634C"/>
    <w:pPr>
      <w:pBdr>
        <w:top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08">
    <w:name w:val="xl1708"/>
    <w:basedOn w:val="a2"/>
    <w:rsid w:val="0023634C"/>
    <w:pPr>
      <w:pBdr>
        <w:top w:val="single" w:sz="4" w:space="0" w:color="auto"/>
        <w:bottom w:val="single" w:sz="8" w:space="0" w:color="auto"/>
      </w:pBdr>
      <w:shd w:val="clear" w:color="000000" w:fill="FFFFFF"/>
      <w:spacing w:before="100" w:beforeAutospacing="1" w:after="100" w:afterAutospacing="1"/>
    </w:pPr>
    <w:rPr>
      <w:b/>
      <w:bCs/>
      <w:color w:val="000000"/>
    </w:rPr>
  </w:style>
  <w:style w:type="paragraph" w:customStyle="1" w:styleId="xl1709">
    <w:name w:val="xl1709"/>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pPr>
    <w:rPr>
      <w:color w:val="000000"/>
    </w:rPr>
  </w:style>
  <w:style w:type="paragraph" w:customStyle="1" w:styleId="xl1710">
    <w:name w:val="xl17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711">
    <w:name w:val="xl1711"/>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3">
    <w:name w:val="xl1713"/>
    <w:basedOn w:val="a2"/>
    <w:rsid w:val="0023634C"/>
    <w:pPr>
      <w:pBdr>
        <w:top w:val="single" w:sz="4" w:space="0" w:color="auto"/>
        <w:bottom w:val="single" w:sz="8" w:space="0" w:color="auto"/>
      </w:pBdr>
      <w:shd w:val="clear" w:color="000000" w:fill="FFFFFF"/>
      <w:spacing w:before="100" w:beforeAutospacing="1" w:after="100" w:afterAutospacing="1"/>
      <w:jc w:val="center"/>
    </w:pPr>
    <w:rPr>
      <w:i/>
      <w:iCs/>
      <w:color w:val="000000"/>
    </w:rPr>
  </w:style>
  <w:style w:type="paragraph" w:customStyle="1" w:styleId="xl1714">
    <w:name w:val="xl1714"/>
    <w:basedOn w:val="a2"/>
    <w:rsid w:val="0023634C"/>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5">
    <w:name w:val="xl1715"/>
    <w:basedOn w:val="a2"/>
    <w:rsid w:val="0023634C"/>
    <w:pPr>
      <w:pBdr>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6">
    <w:name w:val="xl1716"/>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7">
    <w:name w:val="xl1717"/>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color w:val="000000"/>
    </w:rPr>
  </w:style>
  <w:style w:type="paragraph" w:customStyle="1" w:styleId="xl1718">
    <w:name w:val="xl1718"/>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19">
    <w:name w:val="xl1719"/>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0">
    <w:name w:val="xl172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21">
    <w:name w:val="xl1721"/>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722">
    <w:name w:val="xl172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3">
    <w:name w:val="xl17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4">
    <w:name w:val="xl1724"/>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5">
    <w:name w:val="xl1725"/>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6">
    <w:name w:val="xl172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7">
    <w:name w:val="xl1727"/>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8">
    <w:name w:val="xl172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9">
    <w:name w:val="xl172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0">
    <w:name w:val="xl173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1">
    <w:name w:val="xl173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32">
    <w:name w:val="xl173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3">
    <w:name w:val="xl17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34">
    <w:name w:val="xl17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5">
    <w:name w:val="xl1735"/>
    <w:basedOn w:val="a2"/>
    <w:rsid w:val="0023634C"/>
    <w:pPr>
      <w:pBdr>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36">
    <w:name w:val="xl173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37">
    <w:name w:val="xl173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8">
    <w:name w:val="xl173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9">
    <w:name w:val="xl1739"/>
    <w:basedOn w:val="a2"/>
    <w:rsid w:val="0023634C"/>
    <w:pPr>
      <w:pBdr>
        <w:top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40">
    <w:name w:val="xl1740"/>
    <w:basedOn w:val="a2"/>
    <w:rsid w:val="0023634C"/>
    <w:pPr>
      <w:pBdr>
        <w:right w:val="single" w:sz="8" w:space="0" w:color="auto"/>
      </w:pBdr>
      <w:shd w:val="clear" w:color="000000" w:fill="FFFFFF"/>
      <w:spacing w:before="100" w:beforeAutospacing="1" w:after="100" w:afterAutospacing="1"/>
      <w:jc w:val="right"/>
    </w:pPr>
  </w:style>
  <w:style w:type="paragraph" w:customStyle="1" w:styleId="xl1741">
    <w:name w:val="xl1741"/>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2">
    <w:name w:val="xl1742"/>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43">
    <w:name w:val="xl174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744">
    <w:name w:val="xl1744"/>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5">
    <w:name w:val="xl174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46">
    <w:name w:val="xl1746"/>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747">
    <w:name w:val="xl1747"/>
    <w:basedOn w:val="a2"/>
    <w:rsid w:val="0023634C"/>
    <w:pPr>
      <w:pBdr>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48">
    <w:name w:val="xl1748"/>
    <w:basedOn w:val="a2"/>
    <w:rsid w:val="0023634C"/>
    <w:pPr>
      <w:pBdr>
        <w:right w:val="single" w:sz="8" w:space="0" w:color="auto"/>
      </w:pBdr>
      <w:shd w:val="clear" w:color="000000" w:fill="FFFFFF"/>
      <w:spacing w:before="100" w:beforeAutospacing="1" w:after="100" w:afterAutospacing="1"/>
      <w:jc w:val="center"/>
      <w:textAlignment w:val="center"/>
    </w:pPr>
    <w:rPr>
      <w:i/>
      <w:iCs/>
    </w:rPr>
  </w:style>
  <w:style w:type="paragraph" w:customStyle="1" w:styleId="xl1749">
    <w:name w:val="xl1749"/>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0">
    <w:name w:val="xl1750"/>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1">
    <w:name w:val="xl1751"/>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2">
    <w:name w:val="xl1752"/>
    <w:basedOn w:val="a2"/>
    <w:rsid w:val="0023634C"/>
    <w:pPr>
      <w:shd w:val="clear" w:color="000000" w:fill="FFFFFF"/>
      <w:spacing w:before="100" w:beforeAutospacing="1" w:after="100" w:afterAutospacing="1"/>
      <w:jc w:val="center"/>
      <w:textAlignment w:val="center"/>
    </w:pPr>
    <w:rPr>
      <w:sz w:val="28"/>
      <w:szCs w:val="28"/>
    </w:rPr>
  </w:style>
  <w:style w:type="paragraph" w:customStyle="1" w:styleId="xl1753">
    <w:name w:val="xl175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4">
    <w:name w:val="xl1754"/>
    <w:basedOn w:val="a2"/>
    <w:rsid w:val="0023634C"/>
    <w:pPr>
      <w:pBdr>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5">
    <w:name w:val="xl1755"/>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6">
    <w:name w:val="xl1756"/>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57">
    <w:name w:val="xl175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8">
    <w:name w:val="xl1758"/>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59">
    <w:name w:val="xl1759"/>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60">
    <w:name w:val="xl1760"/>
    <w:basedOn w:val="a2"/>
    <w:rsid w:val="0023634C"/>
    <w:pPr>
      <w:shd w:val="clear" w:color="000000" w:fill="FFFFFF"/>
      <w:spacing w:before="100" w:beforeAutospacing="1" w:after="100" w:afterAutospacing="1"/>
      <w:jc w:val="center"/>
      <w:textAlignment w:val="center"/>
    </w:pPr>
  </w:style>
  <w:style w:type="paragraph" w:customStyle="1" w:styleId="xl1761">
    <w:name w:val="xl1761"/>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2">
    <w:name w:val="xl1762"/>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3">
    <w:name w:val="xl176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4">
    <w:name w:val="xl1764"/>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5">
    <w:name w:val="xl1765"/>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6">
    <w:name w:val="xl176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67">
    <w:name w:val="xl17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68">
    <w:name w:val="xl17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9">
    <w:name w:val="xl17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70">
    <w:name w:val="xl17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71">
    <w:name w:val="xl177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2">
    <w:name w:val="xl17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3">
    <w:name w:val="xl177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74">
    <w:name w:val="xl177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5">
    <w:name w:val="xl1775"/>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776">
    <w:name w:val="xl1776"/>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777">
    <w:name w:val="xl17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78">
    <w:name w:val="xl1778"/>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9">
    <w:name w:val="xl1779"/>
    <w:basedOn w:val="a2"/>
    <w:rsid w:val="0023634C"/>
    <w:pPr>
      <w:pBdr>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0">
    <w:name w:val="xl17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1">
    <w:name w:val="xl1781"/>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3">
    <w:name w:val="xl178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84">
    <w:name w:val="xl1784"/>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785">
    <w:name w:val="xl178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86">
    <w:name w:val="xl178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88">
    <w:name w:val="xl178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89">
    <w:name w:val="xl1789"/>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0">
    <w:name w:val="xl179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1">
    <w:name w:val="xl1791"/>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792">
    <w:name w:val="xl1792"/>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793">
    <w:name w:val="xl179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4">
    <w:name w:val="xl1794"/>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95">
    <w:name w:val="xl179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6">
    <w:name w:val="xl17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97">
    <w:name w:val="xl1797"/>
    <w:basedOn w:val="a2"/>
    <w:rsid w:val="0023634C"/>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798">
    <w:name w:val="xl1798"/>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99">
    <w:name w:val="xl1799"/>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0">
    <w:name w:val="xl1800"/>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1">
    <w:name w:val="xl180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02">
    <w:name w:val="xl180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3">
    <w:name w:val="xl1803"/>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4">
    <w:name w:val="xl180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5">
    <w:name w:val="xl1805"/>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6">
    <w:name w:val="xl18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07">
    <w:name w:val="xl1807"/>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8">
    <w:name w:val="xl180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9">
    <w:name w:val="xl1809"/>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0">
    <w:name w:val="xl1810"/>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1">
    <w:name w:val="xl18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812">
    <w:name w:val="xl1812"/>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3">
    <w:name w:val="xl1813"/>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4">
    <w:name w:val="xl1814"/>
    <w:basedOn w:val="a2"/>
    <w:rsid w:val="0023634C"/>
    <w:pPr>
      <w:pBdr>
        <w:left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15">
    <w:name w:val="xl181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16">
    <w:name w:val="xl181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7">
    <w:name w:val="xl181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8">
    <w:name w:val="xl181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9">
    <w:name w:val="xl1819"/>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0">
    <w:name w:val="xl1820"/>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1">
    <w:name w:val="xl1821"/>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2">
    <w:name w:val="xl1822"/>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23">
    <w:name w:val="xl18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4">
    <w:name w:val="xl182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5">
    <w:name w:val="xl182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6">
    <w:name w:val="xl18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7">
    <w:name w:val="xl182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8">
    <w:name w:val="xl1828"/>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9">
    <w:name w:val="xl1829"/>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30">
    <w:name w:val="xl183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1">
    <w:name w:val="xl18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32">
    <w:name w:val="xl183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3">
    <w:name w:val="xl18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4">
    <w:name w:val="xl18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835">
    <w:name w:val="xl183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836">
    <w:name w:val="xl1836"/>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7">
    <w:name w:val="xl1837"/>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38">
    <w:name w:val="xl18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39">
    <w:name w:val="xl183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40">
    <w:name w:val="xl184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1">
    <w:name w:val="xl184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2">
    <w:name w:val="xl184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843">
    <w:name w:val="xl1843"/>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4">
    <w:name w:val="xl1844"/>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5">
    <w:name w:val="xl1845"/>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46">
    <w:name w:val="xl1846"/>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47">
    <w:name w:val="xl1847"/>
    <w:basedOn w:val="a2"/>
    <w:rsid w:val="002363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8">
    <w:name w:val="xl1848"/>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49">
    <w:name w:val="xl184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0">
    <w:name w:val="xl185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1">
    <w:name w:val="xl185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852">
    <w:name w:val="xl1852"/>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3">
    <w:name w:val="xl185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4">
    <w:name w:val="xl1854"/>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55">
    <w:name w:val="xl1855"/>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56">
    <w:name w:val="xl185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7">
    <w:name w:val="xl1857"/>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8">
    <w:name w:val="xl1858"/>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59">
    <w:name w:val="xl1859"/>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60">
    <w:name w:val="xl186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1">
    <w:name w:val="xl186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2">
    <w:name w:val="xl186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3">
    <w:name w:val="xl186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4">
    <w:name w:val="xl186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5">
    <w:name w:val="xl186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6">
    <w:name w:val="xl186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67">
    <w:name w:val="xl1867"/>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868">
    <w:name w:val="xl186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69">
    <w:name w:val="xl1869"/>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870">
    <w:name w:val="xl187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71">
    <w:name w:val="xl1871"/>
    <w:basedOn w:val="a2"/>
    <w:rsid w:val="0023634C"/>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2">
    <w:name w:val="xl187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3">
    <w:name w:val="xl18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4">
    <w:name w:val="xl1874"/>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5">
    <w:name w:val="xl1875"/>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76">
    <w:name w:val="xl187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77">
    <w:name w:val="xl187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78">
    <w:name w:val="xl1878"/>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79">
    <w:name w:val="xl18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0">
    <w:name w:val="xl1880"/>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881">
    <w:name w:val="xl188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2">
    <w:name w:val="xl188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3">
    <w:name w:val="xl18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84">
    <w:name w:val="xl1884"/>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85">
    <w:name w:val="xl188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6">
    <w:name w:val="xl1886"/>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7">
    <w:name w:val="xl1887"/>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888">
    <w:name w:val="xl18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89">
    <w:name w:val="xl1889"/>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890">
    <w:name w:val="xl1890"/>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891">
    <w:name w:val="xl189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92">
    <w:name w:val="xl18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3">
    <w:name w:val="xl1893"/>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4">
    <w:name w:val="xl1894"/>
    <w:basedOn w:val="a2"/>
    <w:rsid w:val="0023634C"/>
    <w:pPr>
      <w:pBdr>
        <w:lef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95">
    <w:name w:val="xl189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96">
    <w:name w:val="xl189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97">
    <w:name w:val="xl1897"/>
    <w:basedOn w:val="a2"/>
    <w:rsid w:val="0023634C"/>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8">
    <w:name w:val="xl189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9">
    <w:name w:val="xl1899"/>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0">
    <w:name w:val="xl19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1">
    <w:name w:val="xl19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902">
    <w:name w:val="xl190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3">
    <w:name w:val="xl19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4">
    <w:name w:val="xl190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05">
    <w:name w:val="xl1905"/>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906">
    <w:name w:val="xl190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07">
    <w:name w:val="xl190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08">
    <w:name w:val="xl1908"/>
    <w:basedOn w:val="a2"/>
    <w:rsid w:val="0023634C"/>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9">
    <w:name w:val="xl1909"/>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10">
    <w:name w:val="xl1910"/>
    <w:basedOn w:val="a2"/>
    <w:rsid w:val="0023634C"/>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911">
    <w:name w:val="xl1911"/>
    <w:basedOn w:val="a2"/>
    <w:rsid w:val="0023634C"/>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912">
    <w:name w:val="xl1912"/>
    <w:basedOn w:val="a2"/>
    <w:rsid w:val="0023634C"/>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913">
    <w:name w:val="xl1913"/>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4">
    <w:name w:val="xl1914"/>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5">
    <w:name w:val="xl191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16">
    <w:name w:val="xl191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7">
    <w:name w:val="xl191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8">
    <w:name w:val="xl191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919">
    <w:name w:val="xl191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920">
    <w:name w:val="xl1920"/>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1">
    <w:name w:val="xl1921"/>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2">
    <w:name w:val="xl192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3">
    <w:name w:val="xl192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924">
    <w:name w:val="xl1924"/>
    <w:basedOn w:val="a2"/>
    <w:rsid w:val="0023634C"/>
    <w:pPr>
      <w:pBdr>
        <w:top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5">
    <w:name w:val="xl1925"/>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927">
    <w:name w:val="xl1927"/>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8">
    <w:name w:val="xl192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29">
    <w:name w:val="xl1929"/>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930">
    <w:name w:val="xl1930"/>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31">
    <w:name w:val="xl1931"/>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932">
    <w:name w:val="xl193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933">
    <w:name w:val="xl1933"/>
    <w:basedOn w:val="a2"/>
    <w:rsid w:val="0023634C"/>
    <w:pPr>
      <w:pBdr>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934">
    <w:name w:val="xl1934"/>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5">
    <w:name w:val="xl193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6">
    <w:name w:val="xl1936"/>
    <w:basedOn w:val="a2"/>
    <w:rsid w:val="0023634C"/>
    <w:pPr>
      <w:pBdr>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7">
    <w:name w:val="xl193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8">
    <w:name w:val="xl193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939">
    <w:name w:val="xl193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40">
    <w:name w:val="xl1940"/>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941">
    <w:name w:val="xl1941"/>
    <w:basedOn w:val="a2"/>
    <w:rsid w:val="0023634C"/>
    <w:pPr>
      <w:pBdr>
        <w:top w:val="single" w:sz="4"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942">
    <w:name w:val="xl194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943">
    <w:name w:val="xl1943"/>
    <w:basedOn w:val="a2"/>
    <w:rsid w:val="0023634C"/>
    <w:pPr>
      <w:pBdr>
        <w:left w:val="single" w:sz="8" w:space="0" w:color="auto"/>
      </w:pBdr>
      <w:shd w:val="clear" w:color="000000" w:fill="FFFFFF"/>
      <w:spacing w:before="100" w:beforeAutospacing="1" w:after="100" w:afterAutospacing="1"/>
    </w:pPr>
    <w:rPr>
      <w:sz w:val="28"/>
      <w:szCs w:val="28"/>
    </w:rPr>
  </w:style>
  <w:style w:type="paragraph" w:customStyle="1" w:styleId="xl1944">
    <w:name w:val="xl1944"/>
    <w:basedOn w:val="a2"/>
    <w:rsid w:val="0023634C"/>
    <w:pPr>
      <w:pBdr>
        <w:right w:val="single" w:sz="8" w:space="0" w:color="auto"/>
      </w:pBdr>
      <w:shd w:val="clear" w:color="000000" w:fill="FFFFFF"/>
      <w:spacing w:before="100" w:beforeAutospacing="1" w:after="100" w:afterAutospacing="1"/>
    </w:pPr>
    <w:rPr>
      <w:sz w:val="28"/>
      <w:szCs w:val="28"/>
    </w:rPr>
  </w:style>
  <w:style w:type="paragraph" w:customStyle="1" w:styleId="xl1945">
    <w:name w:val="xl19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946">
    <w:name w:val="xl19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47">
    <w:name w:val="xl194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48">
    <w:name w:val="xl1948"/>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49">
    <w:name w:val="xl19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50">
    <w:name w:val="xl1950"/>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1">
    <w:name w:val="xl195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2">
    <w:name w:val="xl19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53">
    <w:name w:val="xl1953"/>
    <w:basedOn w:val="a2"/>
    <w:rsid w:val="0023634C"/>
    <w:pPr>
      <w:pBdr>
        <w:left w:val="single" w:sz="4" w:space="0" w:color="auto"/>
      </w:pBdr>
      <w:shd w:val="clear" w:color="000000" w:fill="FFFFFF"/>
      <w:spacing w:before="100" w:beforeAutospacing="1" w:after="100" w:afterAutospacing="1"/>
    </w:pPr>
  </w:style>
  <w:style w:type="paragraph" w:customStyle="1" w:styleId="xl1954">
    <w:name w:val="xl1954"/>
    <w:basedOn w:val="a2"/>
    <w:rsid w:val="0023634C"/>
    <w:pPr>
      <w:shd w:val="clear" w:color="000000" w:fill="FFFFFF"/>
      <w:spacing w:before="100" w:beforeAutospacing="1" w:after="100" w:afterAutospacing="1"/>
    </w:pPr>
  </w:style>
  <w:style w:type="paragraph" w:customStyle="1" w:styleId="xl1955">
    <w:name w:val="xl1955"/>
    <w:basedOn w:val="a2"/>
    <w:rsid w:val="0023634C"/>
    <w:pPr>
      <w:pBdr>
        <w:right w:val="single" w:sz="4" w:space="0" w:color="auto"/>
      </w:pBdr>
      <w:shd w:val="clear" w:color="000000" w:fill="FFFFFF"/>
      <w:spacing w:before="100" w:beforeAutospacing="1" w:after="100" w:afterAutospacing="1"/>
    </w:pPr>
  </w:style>
  <w:style w:type="paragraph" w:customStyle="1" w:styleId="xl1956">
    <w:name w:val="xl1956"/>
    <w:basedOn w:val="a2"/>
    <w:rsid w:val="0023634C"/>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57">
    <w:name w:val="xl1957"/>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1958">
    <w:name w:val="xl19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59">
    <w:name w:val="xl1959"/>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60">
    <w:name w:val="xl1960"/>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1961">
    <w:name w:val="xl1961"/>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962">
    <w:name w:val="xl196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963">
    <w:name w:val="xl1963"/>
    <w:basedOn w:val="a2"/>
    <w:rsid w:val="0023634C"/>
    <w:pPr>
      <w:shd w:val="clear" w:color="000000" w:fill="FFFFFF"/>
      <w:spacing w:before="100" w:beforeAutospacing="1" w:after="100" w:afterAutospacing="1"/>
      <w:jc w:val="center"/>
      <w:textAlignment w:val="center"/>
    </w:pPr>
  </w:style>
  <w:style w:type="paragraph" w:customStyle="1" w:styleId="xl1964">
    <w:name w:val="xl196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966">
    <w:name w:val="xl1966"/>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967">
    <w:name w:val="xl19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68">
    <w:name w:val="xl1968"/>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1969">
    <w:name w:val="xl196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70">
    <w:name w:val="xl19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71">
    <w:name w:val="xl1971"/>
    <w:basedOn w:val="a2"/>
    <w:rsid w:val="0023634C"/>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972">
    <w:name w:val="xl197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73">
    <w:name w:val="xl1973"/>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974">
    <w:name w:val="xl1974"/>
    <w:basedOn w:val="a2"/>
    <w:rsid w:val="0023634C"/>
    <w:pPr>
      <w:shd w:val="clear" w:color="000000" w:fill="FFFFFF"/>
      <w:spacing w:before="100" w:beforeAutospacing="1" w:after="100" w:afterAutospacing="1"/>
      <w:jc w:val="center"/>
    </w:pPr>
    <w:rPr>
      <w:b/>
      <w:bCs/>
      <w:sz w:val="28"/>
      <w:szCs w:val="28"/>
    </w:rPr>
  </w:style>
  <w:style w:type="paragraph" w:customStyle="1" w:styleId="xl1975">
    <w:name w:val="xl1975"/>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76">
    <w:name w:val="xl197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7">
    <w:name w:val="xl19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8">
    <w:name w:val="xl19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9">
    <w:name w:val="xl197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80">
    <w:name w:val="xl19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1">
    <w:name w:val="xl198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2">
    <w:name w:val="xl198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3">
    <w:name w:val="xl198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84">
    <w:name w:val="xl198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85">
    <w:name w:val="xl1985"/>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6">
    <w:name w:val="xl198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87">
    <w:name w:val="xl1987"/>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1988">
    <w:name w:val="xl1988"/>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89">
    <w:name w:val="xl198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0">
    <w:name w:val="xl199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991">
    <w:name w:val="xl199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992">
    <w:name w:val="xl1992"/>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3">
    <w:name w:val="xl199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4">
    <w:name w:val="xl199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5">
    <w:name w:val="xl199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6">
    <w:name w:val="xl199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7">
    <w:name w:val="xl199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8">
    <w:name w:val="xl199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9">
    <w:name w:val="xl1999"/>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0">
    <w:name w:val="xl2000"/>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2001">
    <w:name w:val="xl200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02">
    <w:name w:val="xl200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3">
    <w:name w:val="xl200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4">
    <w:name w:val="xl2004"/>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5">
    <w:name w:val="xl200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6">
    <w:name w:val="xl2006"/>
    <w:basedOn w:val="a2"/>
    <w:rsid w:val="0023634C"/>
    <w:pPr>
      <w:pBdr>
        <w:lef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2007">
    <w:name w:val="xl200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08">
    <w:name w:val="xl200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9">
    <w:name w:val="xl200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10">
    <w:name w:val="xl2010"/>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1">
    <w:name w:val="xl2011"/>
    <w:basedOn w:val="a2"/>
    <w:rsid w:val="0023634C"/>
    <w:pPr>
      <w:pBdr>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2">
    <w:name w:val="xl2012"/>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3">
    <w:name w:val="xl201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4">
    <w:name w:val="xl2014"/>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5">
    <w:name w:val="xl2015"/>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16">
    <w:name w:val="xl20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17">
    <w:name w:val="xl2017"/>
    <w:basedOn w:val="a2"/>
    <w:rsid w:val="0023634C"/>
    <w:pPr>
      <w:pBdr>
        <w:left w:val="single" w:sz="8"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2018">
    <w:name w:val="xl201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2019">
    <w:name w:val="xl2019"/>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0">
    <w:name w:val="xl2020"/>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1">
    <w:name w:val="xl2021"/>
    <w:basedOn w:val="a2"/>
    <w:rsid w:val="0023634C"/>
    <w:pPr>
      <w:pBdr>
        <w:left w:val="single" w:sz="8" w:space="0" w:color="auto"/>
      </w:pBdr>
      <w:shd w:val="clear" w:color="000000" w:fill="FFFFFF"/>
      <w:spacing w:before="100" w:beforeAutospacing="1" w:after="100" w:afterAutospacing="1"/>
      <w:jc w:val="right"/>
    </w:pPr>
  </w:style>
  <w:style w:type="paragraph" w:customStyle="1" w:styleId="xl2022">
    <w:name w:val="xl2022"/>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23">
    <w:name w:val="xl2023"/>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24">
    <w:name w:val="xl202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5">
    <w:name w:val="xl202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6">
    <w:name w:val="xl2026"/>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27">
    <w:name w:val="xl2027"/>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28">
    <w:name w:val="xl2028"/>
    <w:basedOn w:val="a2"/>
    <w:rsid w:val="0023634C"/>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29">
    <w:name w:val="xl2029"/>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30">
    <w:name w:val="xl2030"/>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2031">
    <w:name w:val="xl2031"/>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32">
    <w:name w:val="xl203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33">
    <w:name w:val="xl2033"/>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4">
    <w:name w:val="xl203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5">
    <w:name w:val="xl2035"/>
    <w:basedOn w:val="a2"/>
    <w:rsid w:val="0023634C"/>
    <w:pPr>
      <w:pBdr>
        <w:left w:val="single" w:sz="8" w:space="0" w:color="auto"/>
      </w:pBdr>
      <w:shd w:val="clear" w:color="000000" w:fill="FFFFFF"/>
      <w:spacing w:before="100" w:beforeAutospacing="1" w:after="100" w:afterAutospacing="1"/>
      <w:jc w:val="right"/>
    </w:pPr>
  </w:style>
  <w:style w:type="paragraph" w:customStyle="1" w:styleId="xl2036">
    <w:name w:val="xl2036"/>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37">
    <w:name w:val="xl2037"/>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38">
    <w:name w:val="xl2038"/>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39">
    <w:name w:val="xl203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0">
    <w:name w:val="xl2040"/>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1">
    <w:name w:val="xl204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2">
    <w:name w:val="xl2042"/>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43">
    <w:name w:val="xl204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4">
    <w:name w:val="xl204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5">
    <w:name w:val="xl204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6">
    <w:name w:val="xl204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047">
    <w:name w:val="xl2047"/>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48">
    <w:name w:val="xl204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49">
    <w:name w:val="xl2049"/>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0">
    <w:name w:val="xl2050"/>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1">
    <w:name w:val="xl205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52">
    <w:name w:val="xl205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3">
    <w:name w:val="xl205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54">
    <w:name w:val="xl2054"/>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55">
    <w:name w:val="xl2055"/>
    <w:basedOn w:val="a2"/>
    <w:rsid w:val="0023634C"/>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2056">
    <w:name w:val="xl205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7">
    <w:name w:val="xl2057"/>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8">
    <w:name w:val="xl205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9">
    <w:name w:val="xl205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60">
    <w:name w:val="xl206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1">
    <w:name w:val="xl2061"/>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2062">
    <w:name w:val="xl2062"/>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3">
    <w:name w:val="xl206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4">
    <w:name w:val="xl206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5">
    <w:name w:val="xl20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6">
    <w:name w:val="xl206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7">
    <w:name w:val="xl206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8">
    <w:name w:val="xl206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9">
    <w:name w:val="xl206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0">
    <w:name w:val="xl207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1">
    <w:name w:val="xl20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2">
    <w:name w:val="xl20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3">
    <w:name w:val="xl2073"/>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4">
    <w:name w:val="xl20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5">
    <w:name w:val="xl207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6">
    <w:name w:val="xl2076"/>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7">
    <w:name w:val="xl207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8">
    <w:name w:val="xl207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9">
    <w:name w:val="xl2079"/>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0">
    <w:name w:val="xl208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81">
    <w:name w:val="xl208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2">
    <w:name w:val="xl208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3">
    <w:name w:val="xl208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4">
    <w:name w:val="xl208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5">
    <w:name w:val="xl208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6">
    <w:name w:val="xl2086"/>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7">
    <w:name w:val="xl2087"/>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8">
    <w:name w:val="xl2088"/>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9">
    <w:name w:val="xl2089"/>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0">
    <w:name w:val="xl209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91">
    <w:name w:val="xl209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2">
    <w:name w:val="xl2092"/>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93">
    <w:name w:val="xl209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4">
    <w:name w:val="xl209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5">
    <w:name w:val="xl209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2096">
    <w:name w:val="xl209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7">
    <w:name w:val="xl209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8">
    <w:name w:val="xl209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9">
    <w:name w:val="xl209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00">
    <w:name w:val="xl2100"/>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01">
    <w:name w:val="xl2101"/>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2">
    <w:name w:val="xl21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2103">
    <w:name w:val="xl210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4">
    <w:name w:val="xl2104"/>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5">
    <w:name w:val="xl210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6">
    <w:name w:val="xl2106"/>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7">
    <w:name w:val="xl2107"/>
    <w:basedOn w:val="a2"/>
    <w:rsid w:val="0023634C"/>
    <w:pPr>
      <w:pBdr>
        <w:left w:val="single" w:sz="8"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8">
    <w:name w:val="xl2108"/>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9">
    <w:name w:val="xl2109"/>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10">
    <w:name w:val="xl211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2111">
    <w:name w:val="xl211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2">
    <w:name w:val="xl211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3">
    <w:name w:val="xl211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4">
    <w:name w:val="xl2114"/>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5">
    <w:name w:val="xl2115"/>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6">
    <w:name w:val="xl21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7">
    <w:name w:val="xl211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2174">
    <w:name w:val="xl2174"/>
    <w:basedOn w:val="a2"/>
    <w:rsid w:val="0023634C"/>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175">
    <w:name w:val="xl2175"/>
    <w:basedOn w:val="a2"/>
    <w:rsid w:val="0023634C"/>
    <w:pPr>
      <w:pBdr>
        <w:bottom w:val="single" w:sz="8" w:space="0" w:color="auto"/>
      </w:pBdr>
      <w:shd w:val="clear" w:color="000000" w:fill="FFFFFF"/>
      <w:spacing w:before="100" w:beforeAutospacing="1" w:after="100" w:afterAutospacing="1"/>
    </w:pPr>
    <w:rPr>
      <w:i/>
      <w:iCs/>
      <w:color w:val="FF0000"/>
    </w:rPr>
  </w:style>
  <w:style w:type="paragraph" w:customStyle="1" w:styleId="xl2176">
    <w:name w:val="xl2176"/>
    <w:basedOn w:val="a2"/>
    <w:rsid w:val="0023634C"/>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177">
    <w:name w:val="xl21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178">
    <w:name w:val="xl2178"/>
    <w:basedOn w:val="a2"/>
    <w:rsid w:val="0023634C"/>
    <w:pPr>
      <w:pBdr>
        <w:left w:val="single" w:sz="8" w:space="0" w:color="auto"/>
        <w:bottom w:val="single" w:sz="4" w:space="0" w:color="auto"/>
      </w:pBdr>
      <w:shd w:val="clear" w:color="000000" w:fill="FFFFFF"/>
      <w:spacing w:before="100" w:beforeAutospacing="1" w:after="100" w:afterAutospacing="1"/>
    </w:pPr>
    <w:rPr>
      <w:i/>
      <w:iCs/>
      <w:color w:val="FF0000"/>
    </w:rPr>
  </w:style>
  <w:style w:type="paragraph" w:customStyle="1" w:styleId="xl2179">
    <w:name w:val="xl2179"/>
    <w:basedOn w:val="a2"/>
    <w:rsid w:val="0023634C"/>
    <w:pPr>
      <w:pBdr>
        <w:bottom w:val="single" w:sz="4" w:space="0" w:color="auto"/>
      </w:pBdr>
      <w:shd w:val="clear" w:color="000000" w:fill="FFFFFF"/>
      <w:spacing w:before="100" w:beforeAutospacing="1" w:after="100" w:afterAutospacing="1"/>
    </w:pPr>
    <w:rPr>
      <w:i/>
      <w:iCs/>
      <w:color w:val="FF0000"/>
    </w:rPr>
  </w:style>
  <w:style w:type="paragraph" w:customStyle="1" w:styleId="xl2180">
    <w:name w:val="xl2180"/>
    <w:basedOn w:val="a2"/>
    <w:rsid w:val="0023634C"/>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2181">
    <w:name w:val="xl2181"/>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2">
    <w:name w:val="xl2182"/>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3">
    <w:name w:val="xl2183"/>
    <w:basedOn w:val="a2"/>
    <w:rsid w:val="0023634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4">
    <w:name w:val="xl2184"/>
    <w:basedOn w:val="a2"/>
    <w:rsid w:val="0023634C"/>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2185">
    <w:name w:val="xl2185"/>
    <w:basedOn w:val="a2"/>
    <w:rsid w:val="0023634C"/>
    <w:pPr>
      <w:pBdr>
        <w:top w:val="single" w:sz="4" w:space="0" w:color="auto"/>
      </w:pBdr>
      <w:shd w:val="clear" w:color="000000" w:fill="FFFFFF"/>
      <w:spacing w:before="100" w:beforeAutospacing="1" w:after="100" w:afterAutospacing="1"/>
      <w:textAlignment w:val="center"/>
    </w:pPr>
  </w:style>
  <w:style w:type="paragraph" w:customStyle="1" w:styleId="xl2186">
    <w:name w:val="xl2186"/>
    <w:basedOn w:val="a2"/>
    <w:rsid w:val="0023634C"/>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2187">
    <w:name w:val="xl2187"/>
    <w:basedOn w:val="a2"/>
    <w:rsid w:val="0023634C"/>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188">
    <w:name w:val="xl2188"/>
    <w:basedOn w:val="a2"/>
    <w:rsid w:val="0023634C"/>
    <w:pPr>
      <w:shd w:val="clear" w:color="000000" w:fill="FFFFFF"/>
      <w:spacing w:before="100" w:beforeAutospacing="1" w:after="100" w:afterAutospacing="1"/>
      <w:textAlignment w:val="center"/>
    </w:pPr>
    <w:rPr>
      <w:b/>
      <w:bCs/>
      <w:color w:val="000000"/>
    </w:rPr>
  </w:style>
  <w:style w:type="paragraph" w:customStyle="1" w:styleId="xl2189">
    <w:name w:val="xl2189"/>
    <w:basedOn w:val="a2"/>
    <w:rsid w:val="0023634C"/>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190">
    <w:name w:val="xl2190"/>
    <w:basedOn w:val="a2"/>
    <w:rsid w:val="0023634C"/>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2191">
    <w:name w:val="xl2191"/>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2192">
    <w:name w:val="xl2192"/>
    <w:basedOn w:val="a2"/>
    <w:rsid w:val="0023634C"/>
    <w:pPr>
      <w:pBdr>
        <w:top w:val="single" w:sz="4" w:space="0" w:color="auto"/>
      </w:pBdr>
      <w:shd w:val="clear" w:color="000000" w:fill="FFFFFF"/>
      <w:spacing w:before="100" w:beforeAutospacing="1" w:after="100" w:afterAutospacing="1"/>
    </w:pPr>
  </w:style>
  <w:style w:type="paragraph" w:customStyle="1" w:styleId="xl2193">
    <w:name w:val="xl2193"/>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194">
    <w:name w:val="xl2194"/>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2195">
    <w:name w:val="xl2195"/>
    <w:basedOn w:val="a2"/>
    <w:rsid w:val="0023634C"/>
    <w:pPr>
      <w:shd w:val="clear" w:color="000000" w:fill="FFFFFF"/>
      <w:spacing w:before="100" w:beforeAutospacing="1" w:after="100" w:afterAutospacing="1"/>
      <w:textAlignment w:val="center"/>
    </w:pPr>
  </w:style>
  <w:style w:type="paragraph" w:customStyle="1" w:styleId="xl2196">
    <w:name w:val="xl2196"/>
    <w:basedOn w:val="a2"/>
    <w:rsid w:val="0023634C"/>
    <w:pPr>
      <w:pBdr>
        <w:right w:val="single" w:sz="4" w:space="0" w:color="auto"/>
      </w:pBdr>
      <w:shd w:val="clear" w:color="000000" w:fill="FFFFFF"/>
      <w:spacing w:before="100" w:beforeAutospacing="1" w:after="100" w:afterAutospacing="1"/>
      <w:textAlignment w:val="center"/>
    </w:pPr>
  </w:style>
  <w:style w:type="paragraph" w:customStyle="1" w:styleId="xl2197">
    <w:name w:val="xl2197"/>
    <w:basedOn w:val="a2"/>
    <w:rsid w:val="0023634C"/>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8">
    <w:name w:val="xl2198"/>
    <w:basedOn w:val="a2"/>
    <w:rsid w:val="0023634C"/>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9">
    <w:name w:val="xl2199"/>
    <w:basedOn w:val="a2"/>
    <w:rsid w:val="0023634C"/>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200">
    <w:name w:val="xl2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1">
    <w:name w:val="xl2201"/>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2">
    <w:name w:val="xl220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3">
    <w:name w:val="xl2203"/>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4">
    <w:name w:val="xl220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5">
    <w:name w:val="xl2205"/>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06">
    <w:name w:val="xl2206"/>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07">
    <w:name w:val="xl2207"/>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8">
    <w:name w:val="xl220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09">
    <w:name w:val="xl22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0">
    <w:name w:val="xl221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1">
    <w:name w:val="xl221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2">
    <w:name w:val="xl221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3">
    <w:name w:val="xl221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14">
    <w:name w:val="xl2214"/>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15">
    <w:name w:val="xl221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6">
    <w:name w:val="xl221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7">
    <w:name w:val="xl2217"/>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8">
    <w:name w:val="xl2218"/>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9">
    <w:name w:val="xl2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20">
    <w:name w:val="xl222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1">
    <w:name w:val="xl222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2">
    <w:name w:val="xl222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3">
    <w:name w:val="xl2223"/>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4">
    <w:name w:val="xl222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25">
    <w:name w:val="xl2225"/>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6">
    <w:name w:val="xl2226"/>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7">
    <w:name w:val="xl2227"/>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8">
    <w:name w:val="xl2228"/>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29">
    <w:name w:val="xl2229"/>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0">
    <w:name w:val="xl2230"/>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1">
    <w:name w:val="xl2231"/>
    <w:basedOn w:val="a2"/>
    <w:rsid w:val="0023634C"/>
    <w:pPr>
      <w:pBdr>
        <w:left w:val="single" w:sz="4" w:space="0" w:color="auto"/>
        <w:bottom w:val="single" w:sz="4" w:space="0" w:color="auto"/>
      </w:pBdr>
      <w:shd w:val="clear" w:color="000000" w:fill="FFFFFF"/>
      <w:spacing w:before="100" w:beforeAutospacing="1" w:after="100" w:afterAutospacing="1"/>
    </w:pPr>
  </w:style>
  <w:style w:type="paragraph" w:customStyle="1" w:styleId="xl2232">
    <w:name w:val="xl2232"/>
    <w:basedOn w:val="a2"/>
    <w:rsid w:val="0023634C"/>
    <w:pPr>
      <w:pBdr>
        <w:bottom w:val="single" w:sz="4" w:space="0" w:color="auto"/>
      </w:pBdr>
      <w:shd w:val="clear" w:color="000000" w:fill="FFFFFF"/>
      <w:spacing w:before="100" w:beforeAutospacing="1" w:after="100" w:afterAutospacing="1"/>
    </w:pPr>
  </w:style>
  <w:style w:type="paragraph" w:customStyle="1" w:styleId="xl2233">
    <w:name w:val="xl2233"/>
    <w:basedOn w:val="a2"/>
    <w:rsid w:val="0023634C"/>
    <w:pPr>
      <w:pBdr>
        <w:bottom w:val="single" w:sz="4" w:space="0" w:color="auto"/>
        <w:right w:val="single" w:sz="4" w:space="0" w:color="auto"/>
      </w:pBdr>
      <w:shd w:val="clear" w:color="000000" w:fill="FFFFFF"/>
      <w:spacing w:before="100" w:beforeAutospacing="1" w:after="100" w:afterAutospacing="1"/>
    </w:pPr>
  </w:style>
  <w:style w:type="paragraph" w:customStyle="1" w:styleId="xl2234">
    <w:name w:val="xl223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5">
    <w:name w:val="xl2235"/>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6">
    <w:name w:val="xl223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7">
    <w:name w:val="xl223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38">
    <w:name w:val="xl223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39">
    <w:name w:val="xl223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0">
    <w:name w:val="xl2240"/>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1">
    <w:name w:val="xl224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242">
    <w:name w:val="xl224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43">
    <w:name w:val="xl2243"/>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44">
    <w:name w:val="xl22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45">
    <w:name w:val="xl2245"/>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246">
    <w:name w:val="xl224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47">
    <w:name w:val="xl224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8">
    <w:name w:val="xl2248"/>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9">
    <w:name w:val="xl22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0">
    <w:name w:val="xl225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251">
    <w:name w:val="xl2251"/>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52">
    <w:name w:val="xl225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53">
    <w:name w:val="xl225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4">
    <w:name w:val="xl2254"/>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5">
    <w:name w:val="xl22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56">
    <w:name w:val="xl22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7">
    <w:name w:val="xl225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8">
    <w:name w:val="xl225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9">
    <w:name w:val="xl225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60">
    <w:name w:val="xl2260"/>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61">
    <w:name w:val="xl2261"/>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262">
    <w:name w:val="xl226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63">
    <w:name w:val="xl2263"/>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4">
    <w:name w:val="xl226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5">
    <w:name w:val="xl22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6">
    <w:name w:val="xl226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7">
    <w:name w:val="xl226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68">
    <w:name w:val="xl226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9">
    <w:name w:val="xl22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70">
    <w:name w:val="xl2270"/>
    <w:basedOn w:val="a2"/>
    <w:rsid w:val="0023634C"/>
    <w:pPr>
      <w:pBdr>
        <w:left w:val="single" w:sz="4" w:space="0" w:color="auto"/>
      </w:pBdr>
      <w:shd w:val="clear" w:color="000000" w:fill="FFFFFF"/>
      <w:spacing w:before="100" w:beforeAutospacing="1" w:after="100" w:afterAutospacing="1"/>
    </w:pPr>
    <w:rPr>
      <w:i/>
      <w:iCs/>
    </w:rPr>
  </w:style>
  <w:style w:type="paragraph" w:customStyle="1" w:styleId="xl2271">
    <w:name w:val="xl2271"/>
    <w:basedOn w:val="a2"/>
    <w:rsid w:val="0023634C"/>
    <w:pPr>
      <w:shd w:val="clear" w:color="000000" w:fill="FFFFFF"/>
      <w:spacing w:before="100" w:beforeAutospacing="1" w:after="100" w:afterAutospacing="1"/>
    </w:pPr>
    <w:rPr>
      <w:i/>
      <w:iCs/>
    </w:rPr>
  </w:style>
  <w:style w:type="paragraph" w:customStyle="1" w:styleId="xl2272">
    <w:name w:val="xl2272"/>
    <w:basedOn w:val="a2"/>
    <w:rsid w:val="0023634C"/>
    <w:pPr>
      <w:pBdr>
        <w:right w:val="single" w:sz="4" w:space="0" w:color="auto"/>
      </w:pBdr>
      <w:shd w:val="clear" w:color="000000" w:fill="FFFFFF"/>
      <w:spacing w:before="100" w:beforeAutospacing="1" w:after="100" w:afterAutospacing="1"/>
    </w:pPr>
    <w:rPr>
      <w:i/>
      <w:iCs/>
    </w:rPr>
  </w:style>
  <w:style w:type="paragraph" w:customStyle="1" w:styleId="xl2273">
    <w:name w:val="xl2273"/>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4">
    <w:name w:val="xl2274"/>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5">
    <w:name w:val="xl2275"/>
    <w:basedOn w:val="a2"/>
    <w:rsid w:val="0023634C"/>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2276">
    <w:name w:val="xl2276"/>
    <w:basedOn w:val="a2"/>
    <w:rsid w:val="0023634C"/>
    <w:pPr>
      <w:pBdr>
        <w:top w:val="single" w:sz="4" w:space="0" w:color="auto"/>
      </w:pBdr>
      <w:shd w:val="clear" w:color="000000" w:fill="FFFFFF"/>
      <w:spacing w:before="100" w:beforeAutospacing="1" w:after="100" w:afterAutospacing="1"/>
    </w:pPr>
    <w:rPr>
      <w:b/>
      <w:bCs/>
    </w:rPr>
  </w:style>
  <w:style w:type="paragraph" w:customStyle="1" w:styleId="xl2277">
    <w:name w:val="xl2277"/>
    <w:basedOn w:val="a2"/>
    <w:rsid w:val="0023634C"/>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2278">
    <w:name w:val="xl227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79">
    <w:name w:val="xl2279"/>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80">
    <w:name w:val="xl228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81">
    <w:name w:val="xl2281"/>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82">
    <w:name w:val="xl2282"/>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83">
    <w:name w:val="xl2283"/>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84">
    <w:name w:val="xl2284"/>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2285">
    <w:name w:val="xl2285"/>
    <w:basedOn w:val="a2"/>
    <w:rsid w:val="0023634C"/>
    <w:pPr>
      <w:shd w:val="clear" w:color="000000" w:fill="FFFFFF"/>
      <w:spacing w:before="100" w:beforeAutospacing="1" w:after="100" w:afterAutospacing="1"/>
      <w:jc w:val="center"/>
      <w:textAlignment w:val="center"/>
    </w:pPr>
  </w:style>
  <w:style w:type="paragraph" w:customStyle="1" w:styleId="xl2286">
    <w:name w:val="xl2286"/>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2287">
    <w:name w:val="xl2287"/>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88">
    <w:name w:val="xl2288"/>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289">
    <w:name w:val="xl2289"/>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90">
    <w:name w:val="xl229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91">
    <w:name w:val="xl2291"/>
    <w:basedOn w:val="a2"/>
    <w:rsid w:val="0023634C"/>
    <w:pPr>
      <w:pBdr>
        <w:top w:val="single" w:sz="8" w:space="0" w:color="auto"/>
        <w:bottom w:val="single" w:sz="4" w:space="0" w:color="auto"/>
      </w:pBdr>
      <w:shd w:val="clear" w:color="000000" w:fill="FFFFFF"/>
      <w:spacing w:before="100" w:beforeAutospacing="1" w:after="100" w:afterAutospacing="1"/>
      <w:textAlignment w:val="center"/>
    </w:pPr>
  </w:style>
  <w:style w:type="paragraph" w:customStyle="1" w:styleId="xl2292">
    <w:name w:val="xl229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93">
    <w:name w:val="xl2293"/>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294">
    <w:name w:val="xl229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95">
    <w:name w:val="xl2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96">
    <w:name w:val="xl2296"/>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7">
    <w:name w:val="xl2297"/>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8">
    <w:name w:val="xl2298"/>
    <w:basedOn w:val="a2"/>
    <w:rsid w:val="0023634C"/>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9">
    <w:name w:val="xl2299"/>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300">
    <w:name w:val="xl2300"/>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1">
    <w:name w:val="xl230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2">
    <w:name w:val="xl230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03">
    <w:name w:val="xl2303"/>
    <w:basedOn w:val="a2"/>
    <w:rsid w:val="0023634C"/>
    <w:pPr>
      <w:shd w:val="clear" w:color="000000" w:fill="FFFFFF"/>
      <w:spacing w:before="100" w:beforeAutospacing="1" w:after="100" w:afterAutospacing="1"/>
      <w:jc w:val="center"/>
    </w:pPr>
  </w:style>
  <w:style w:type="paragraph" w:customStyle="1" w:styleId="xl2304">
    <w:name w:val="xl2304"/>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305">
    <w:name w:val="xl2305"/>
    <w:basedOn w:val="a2"/>
    <w:rsid w:val="0023634C"/>
    <w:pPr>
      <w:pBdr>
        <w:top w:val="single" w:sz="4" w:space="0" w:color="auto"/>
      </w:pBdr>
      <w:shd w:val="clear" w:color="000000" w:fill="FFFFFF"/>
      <w:spacing w:before="100" w:beforeAutospacing="1" w:after="100" w:afterAutospacing="1"/>
    </w:pPr>
  </w:style>
  <w:style w:type="paragraph" w:customStyle="1" w:styleId="xl2306">
    <w:name w:val="xl2306"/>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307">
    <w:name w:val="xl230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08">
    <w:name w:val="xl230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9">
    <w:name w:val="xl23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10">
    <w:name w:val="xl2310"/>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311">
    <w:name w:val="xl23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12">
    <w:name w:val="xl2312"/>
    <w:basedOn w:val="a2"/>
    <w:rsid w:val="0023634C"/>
    <w:pPr>
      <w:shd w:val="clear" w:color="000000" w:fill="FFFFFF"/>
      <w:spacing w:before="100" w:beforeAutospacing="1" w:after="100" w:afterAutospacing="1"/>
      <w:jc w:val="center"/>
      <w:textAlignment w:val="center"/>
    </w:pPr>
  </w:style>
  <w:style w:type="paragraph" w:customStyle="1" w:styleId="xl2313">
    <w:name w:val="xl2313"/>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314">
    <w:name w:val="xl2314"/>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315">
    <w:name w:val="xl2315"/>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316">
    <w:name w:val="xl2316"/>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317">
    <w:name w:val="xl2317"/>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318">
    <w:name w:val="xl2318"/>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319">
    <w:name w:val="xl2319"/>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20">
    <w:name w:val="xl232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321">
    <w:name w:val="xl2321"/>
    <w:basedOn w:val="a2"/>
    <w:rsid w:val="0023634C"/>
    <w:pPr>
      <w:pBdr>
        <w:left w:val="single" w:sz="4" w:space="0" w:color="auto"/>
      </w:pBdr>
      <w:shd w:val="clear" w:color="000000" w:fill="FFFFFF"/>
      <w:spacing w:before="100" w:beforeAutospacing="1" w:after="100" w:afterAutospacing="1"/>
    </w:pPr>
    <w:rPr>
      <w:color w:val="000000"/>
    </w:rPr>
  </w:style>
  <w:style w:type="paragraph" w:customStyle="1" w:styleId="xl2322">
    <w:name w:val="xl2322"/>
    <w:basedOn w:val="a2"/>
    <w:rsid w:val="0023634C"/>
    <w:pPr>
      <w:shd w:val="clear" w:color="000000" w:fill="FFFFFF"/>
      <w:spacing w:before="100" w:beforeAutospacing="1" w:after="100" w:afterAutospacing="1"/>
    </w:pPr>
    <w:rPr>
      <w:color w:val="000000"/>
    </w:rPr>
  </w:style>
  <w:style w:type="paragraph" w:customStyle="1" w:styleId="xl2323">
    <w:name w:val="xl2323"/>
    <w:basedOn w:val="a2"/>
    <w:rsid w:val="0023634C"/>
    <w:pPr>
      <w:pBdr>
        <w:right w:val="single" w:sz="4" w:space="0" w:color="auto"/>
      </w:pBdr>
      <w:shd w:val="clear" w:color="000000" w:fill="FFFFFF"/>
      <w:spacing w:before="100" w:beforeAutospacing="1" w:after="100" w:afterAutospacing="1"/>
    </w:pPr>
    <w:rPr>
      <w:color w:val="000000"/>
    </w:rPr>
  </w:style>
  <w:style w:type="paragraph" w:customStyle="1" w:styleId="xl2324">
    <w:name w:val="xl232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5">
    <w:name w:val="xl2325"/>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6">
    <w:name w:val="xl232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numbering" w:customStyle="1" w:styleId="460">
    <w:name w:val="Нет списка46"/>
    <w:next w:val="a5"/>
    <w:uiPriority w:val="99"/>
    <w:semiHidden/>
    <w:unhideWhenUsed/>
    <w:rsid w:val="00FD5A20"/>
  </w:style>
  <w:style w:type="table" w:customStyle="1" w:styleId="750">
    <w:name w:val="Сетка таблицы75"/>
    <w:basedOn w:val="a4"/>
    <w:next w:val="ae"/>
    <w:uiPriority w:val="39"/>
    <w:rsid w:val="00FD5A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5"/>
    <w:uiPriority w:val="99"/>
    <w:semiHidden/>
    <w:unhideWhenUsed/>
    <w:rsid w:val="00FD5A20"/>
  </w:style>
  <w:style w:type="paragraph" w:customStyle="1" w:styleId="317">
    <w:name w:val="Заголовок 31"/>
    <w:basedOn w:val="a2"/>
    <w:next w:val="a2"/>
    <w:unhideWhenUsed/>
    <w:qFormat/>
    <w:rsid w:val="00FD5A20"/>
    <w:pPr>
      <w:keepNext/>
      <w:keepLines/>
      <w:spacing w:before="40"/>
      <w:outlineLvl w:val="2"/>
    </w:pPr>
    <w:rPr>
      <w:b/>
      <w:snapToGrid w:val="0"/>
      <w:sz w:val="28"/>
    </w:rPr>
  </w:style>
  <w:style w:type="numbering" w:customStyle="1" w:styleId="11110">
    <w:name w:val="Нет списка1111"/>
    <w:next w:val="a5"/>
    <w:uiPriority w:val="99"/>
    <w:semiHidden/>
    <w:unhideWhenUsed/>
    <w:rsid w:val="00FD5A20"/>
  </w:style>
  <w:style w:type="numbering" w:customStyle="1" w:styleId="1112">
    <w:name w:val="Нет списка1112"/>
    <w:next w:val="a5"/>
    <w:uiPriority w:val="99"/>
    <w:semiHidden/>
    <w:unhideWhenUsed/>
    <w:rsid w:val="00FD5A20"/>
  </w:style>
  <w:style w:type="numbering" w:customStyle="1" w:styleId="2171">
    <w:name w:val="Нет списка217"/>
    <w:next w:val="a5"/>
    <w:uiPriority w:val="99"/>
    <w:semiHidden/>
    <w:unhideWhenUsed/>
    <w:rsid w:val="00FD5A20"/>
  </w:style>
  <w:style w:type="table" w:customStyle="1" w:styleId="2190">
    <w:name w:val="Сетка таблицы21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unhideWhenUsed/>
    <w:rsid w:val="00FD5A20"/>
  </w:style>
  <w:style w:type="table" w:customStyle="1" w:styleId="3101">
    <w:name w:val="Сетка таблицы3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5"/>
    <w:uiPriority w:val="99"/>
    <w:semiHidden/>
    <w:unhideWhenUsed/>
    <w:rsid w:val="00FD5A20"/>
  </w:style>
  <w:style w:type="numbering" w:customStyle="1" w:styleId="511">
    <w:name w:val="Нет списка51"/>
    <w:next w:val="a5"/>
    <w:uiPriority w:val="99"/>
    <w:semiHidden/>
    <w:unhideWhenUsed/>
    <w:rsid w:val="00FD5A20"/>
  </w:style>
  <w:style w:type="table" w:customStyle="1" w:styleId="5100">
    <w:name w:val="Сетка таблицы5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FD5A20"/>
  </w:style>
  <w:style w:type="table" w:customStyle="1" w:styleId="6100">
    <w:name w:val="Сетка таблицы6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аголовок 3 Знак1"/>
    <w:uiPriority w:val="9"/>
    <w:semiHidden/>
    <w:rsid w:val="00FD5A20"/>
    <w:rPr>
      <w:rFonts w:ascii="Calibri Light" w:eastAsia="Times New Roman" w:hAnsi="Calibri Light" w:cs="Times New Roman"/>
      <w:b/>
      <w:bCs/>
      <w:color w:val="4472C4"/>
    </w:rPr>
  </w:style>
  <w:style w:type="numbering" w:customStyle="1" w:styleId="711">
    <w:name w:val="Нет списка71"/>
    <w:next w:val="a5"/>
    <w:uiPriority w:val="99"/>
    <w:semiHidden/>
    <w:unhideWhenUsed/>
    <w:rsid w:val="00FD5A20"/>
  </w:style>
  <w:style w:type="numbering" w:customStyle="1" w:styleId="1241">
    <w:name w:val="Нет списка124"/>
    <w:next w:val="a5"/>
    <w:uiPriority w:val="99"/>
    <w:semiHidden/>
    <w:unhideWhenUsed/>
    <w:rsid w:val="00FD5A20"/>
  </w:style>
  <w:style w:type="numbering" w:customStyle="1" w:styleId="11111">
    <w:name w:val="Нет списка11111"/>
    <w:next w:val="a5"/>
    <w:uiPriority w:val="99"/>
    <w:semiHidden/>
    <w:unhideWhenUsed/>
    <w:rsid w:val="00FD5A20"/>
  </w:style>
  <w:style w:type="table" w:customStyle="1" w:styleId="11101">
    <w:name w:val="Сетка таблицы11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5"/>
    <w:uiPriority w:val="99"/>
    <w:semiHidden/>
    <w:unhideWhenUsed/>
    <w:rsid w:val="00FD5A20"/>
  </w:style>
  <w:style w:type="numbering" w:customStyle="1" w:styleId="3112">
    <w:name w:val="Нет списка311"/>
    <w:next w:val="a5"/>
    <w:uiPriority w:val="99"/>
    <w:semiHidden/>
    <w:unhideWhenUsed/>
    <w:rsid w:val="00FD5A20"/>
  </w:style>
  <w:style w:type="table" w:customStyle="1" w:styleId="3113">
    <w:name w:val="Сетка таблицы3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FD5A20"/>
  </w:style>
  <w:style w:type="table" w:customStyle="1" w:styleId="4130">
    <w:name w:val="Сетка таблицы413"/>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FD5A20"/>
  </w:style>
  <w:style w:type="table" w:customStyle="1" w:styleId="5111">
    <w:name w:val="Сетка таблицы5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FD5A20"/>
  </w:style>
  <w:style w:type="table" w:customStyle="1" w:styleId="6111">
    <w:name w:val="Сетка таблицы6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8">
    <w:name w:val="Style68"/>
    <w:basedOn w:val="a2"/>
    <w:uiPriority w:val="99"/>
    <w:rsid w:val="00FD5A20"/>
    <w:pPr>
      <w:widowControl w:val="0"/>
      <w:autoSpaceDE w:val="0"/>
      <w:autoSpaceDN w:val="0"/>
      <w:adjustRightInd w:val="0"/>
      <w:spacing w:line="274" w:lineRule="exact"/>
      <w:ind w:firstLine="562"/>
    </w:pPr>
  </w:style>
  <w:style w:type="paragraph" w:customStyle="1" w:styleId="1fff6">
    <w:name w:val="Заголовок оглавления1"/>
    <w:basedOn w:val="1"/>
    <w:next w:val="a2"/>
    <w:uiPriority w:val="39"/>
    <w:unhideWhenUsed/>
    <w:qFormat/>
    <w:rsid w:val="00FD5A20"/>
    <w:pPr>
      <w:keepLines/>
      <w:spacing w:before="240" w:line="259" w:lineRule="auto"/>
      <w:outlineLvl w:val="9"/>
    </w:pPr>
    <w:rPr>
      <w:rFonts w:ascii="Calibri Light" w:hAnsi="Calibri Light"/>
      <w:b w:val="0"/>
      <w:color w:val="2F5496"/>
      <w:sz w:val="32"/>
      <w:szCs w:val="32"/>
      <w:lang w:eastAsia="ru-RU"/>
    </w:rPr>
  </w:style>
  <w:style w:type="numbering" w:customStyle="1" w:styleId="7110">
    <w:name w:val="Нет списка711"/>
    <w:next w:val="a5"/>
    <w:uiPriority w:val="99"/>
    <w:semiHidden/>
    <w:unhideWhenUsed/>
    <w:rsid w:val="00FD5A20"/>
  </w:style>
  <w:style w:type="numbering" w:customStyle="1" w:styleId="12110">
    <w:name w:val="Нет списка1211"/>
    <w:next w:val="a5"/>
    <w:uiPriority w:val="99"/>
    <w:semiHidden/>
    <w:unhideWhenUsed/>
    <w:rsid w:val="00FD5A20"/>
  </w:style>
  <w:style w:type="numbering" w:customStyle="1" w:styleId="11210">
    <w:name w:val="Нет списка1121"/>
    <w:next w:val="a5"/>
    <w:uiPriority w:val="99"/>
    <w:semiHidden/>
    <w:unhideWhenUsed/>
    <w:rsid w:val="00FD5A20"/>
  </w:style>
  <w:style w:type="numbering" w:customStyle="1" w:styleId="21110">
    <w:name w:val="Нет списка2111"/>
    <w:next w:val="a5"/>
    <w:uiPriority w:val="99"/>
    <w:semiHidden/>
    <w:unhideWhenUsed/>
    <w:rsid w:val="00FD5A20"/>
  </w:style>
  <w:style w:type="numbering" w:customStyle="1" w:styleId="31110">
    <w:name w:val="Нет списка3111"/>
    <w:next w:val="a5"/>
    <w:uiPriority w:val="99"/>
    <w:semiHidden/>
    <w:unhideWhenUsed/>
    <w:rsid w:val="00FD5A20"/>
  </w:style>
  <w:style w:type="numbering" w:customStyle="1" w:styleId="4111">
    <w:name w:val="Нет списка4111"/>
    <w:next w:val="a5"/>
    <w:uiPriority w:val="99"/>
    <w:semiHidden/>
    <w:unhideWhenUsed/>
    <w:rsid w:val="00FD5A20"/>
  </w:style>
  <w:style w:type="numbering" w:customStyle="1" w:styleId="51110">
    <w:name w:val="Нет списка5111"/>
    <w:next w:val="a5"/>
    <w:uiPriority w:val="99"/>
    <w:semiHidden/>
    <w:unhideWhenUsed/>
    <w:rsid w:val="00FD5A20"/>
  </w:style>
  <w:style w:type="numbering" w:customStyle="1" w:styleId="61110">
    <w:name w:val="Нет списка6111"/>
    <w:next w:val="a5"/>
    <w:uiPriority w:val="99"/>
    <w:semiHidden/>
    <w:unhideWhenUsed/>
    <w:rsid w:val="00FD5A20"/>
  </w:style>
  <w:style w:type="character" w:customStyle="1" w:styleId="1fff7">
    <w:name w:val="Основной текст Знак Знак Знак Знак1"/>
    <w:aliases w:val="Основной текст Знак Знак Знак2"/>
    <w:semiHidden/>
    <w:rsid w:val="00FD5A20"/>
    <w:rPr>
      <w:sz w:val="24"/>
    </w:rPr>
  </w:style>
  <w:style w:type="numbering" w:customStyle="1" w:styleId="810">
    <w:name w:val="Нет списка81"/>
    <w:next w:val="a5"/>
    <w:uiPriority w:val="99"/>
    <w:semiHidden/>
    <w:unhideWhenUsed/>
    <w:rsid w:val="00FD5A20"/>
  </w:style>
  <w:style w:type="numbering" w:customStyle="1" w:styleId="1310">
    <w:name w:val="Нет списка131"/>
    <w:next w:val="a5"/>
    <w:uiPriority w:val="99"/>
    <w:semiHidden/>
    <w:unhideWhenUsed/>
    <w:rsid w:val="00FD5A20"/>
  </w:style>
  <w:style w:type="numbering" w:customStyle="1" w:styleId="11310">
    <w:name w:val="Нет списка1131"/>
    <w:next w:val="a5"/>
    <w:uiPriority w:val="99"/>
    <w:semiHidden/>
    <w:unhideWhenUsed/>
    <w:rsid w:val="00FD5A20"/>
  </w:style>
  <w:style w:type="numbering" w:customStyle="1" w:styleId="11121">
    <w:name w:val="Нет списка11121"/>
    <w:next w:val="a5"/>
    <w:uiPriority w:val="99"/>
    <w:semiHidden/>
    <w:unhideWhenUsed/>
    <w:rsid w:val="00FD5A20"/>
  </w:style>
  <w:style w:type="table" w:customStyle="1" w:styleId="1290">
    <w:name w:val="Сетка таблицы12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5"/>
    <w:uiPriority w:val="99"/>
    <w:semiHidden/>
    <w:unhideWhenUsed/>
    <w:rsid w:val="00FD5A20"/>
  </w:style>
  <w:style w:type="table" w:customStyle="1" w:styleId="2211">
    <w:name w:val="Сетка таблицы2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unhideWhenUsed/>
    <w:rsid w:val="00FD5A20"/>
  </w:style>
  <w:style w:type="table" w:customStyle="1" w:styleId="3211">
    <w:name w:val="Сетка таблицы3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FD5A20"/>
  </w:style>
  <w:style w:type="table" w:customStyle="1" w:styleId="4211">
    <w:name w:val="Сетка таблицы4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uiPriority w:val="99"/>
    <w:semiHidden/>
    <w:unhideWhenUsed/>
    <w:rsid w:val="00FD5A20"/>
  </w:style>
  <w:style w:type="table" w:customStyle="1" w:styleId="5210">
    <w:name w:val="Сетка таблицы5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5"/>
    <w:uiPriority w:val="99"/>
    <w:semiHidden/>
    <w:unhideWhenUsed/>
    <w:rsid w:val="00FD5A20"/>
  </w:style>
  <w:style w:type="table" w:customStyle="1" w:styleId="6210">
    <w:name w:val="Сетка таблицы6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5"/>
    <w:uiPriority w:val="99"/>
    <w:semiHidden/>
    <w:unhideWhenUsed/>
    <w:rsid w:val="00FD5A20"/>
  </w:style>
  <w:style w:type="numbering" w:customStyle="1" w:styleId="12210">
    <w:name w:val="Нет списка1221"/>
    <w:next w:val="a5"/>
    <w:uiPriority w:val="99"/>
    <w:semiHidden/>
    <w:unhideWhenUsed/>
    <w:rsid w:val="00FD5A20"/>
  </w:style>
  <w:style w:type="numbering" w:customStyle="1" w:styleId="111111">
    <w:name w:val="Нет списка111111"/>
    <w:next w:val="a5"/>
    <w:uiPriority w:val="99"/>
    <w:semiHidden/>
    <w:unhideWhenUsed/>
    <w:rsid w:val="00FD5A20"/>
  </w:style>
  <w:style w:type="numbering" w:customStyle="1" w:styleId="21210">
    <w:name w:val="Нет списка2121"/>
    <w:next w:val="a5"/>
    <w:uiPriority w:val="99"/>
    <w:semiHidden/>
    <w:unhideWhenUsed/>
    <w:rsid w:val="00FD5A20"/>
  </w:style>
  <w:style w:type="table" w:customStyle="1" w:styleId="21111">
    <w:name w:val="Сетка таблицы2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5"/>
    <w:uiPriority w:val="99"/>
    <w:semiHidden/>
    <w:unhideWhenUsed/>
    <w:rsid w:val="00FD5A20"/>
  </w:style>
  <w:style w:type="numbering" w:customStyle="1" w:styleId="4120">
    <w:name w:val="Нет списка412"/>
    <w:next w:val="a5"/>
    <w:uiPriority w:val="99"/>
    <w:semiHidden/>
    <w:unhideWhenUsed/>
    <w:rsid w:val="00FD5A20"/>
  </w:style>
  <w:style w:type="table" w:customStyle="1" w:styleId="41110">
    <w:name w:val="Сетка таблицы4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5"/>
    <w:uiPriority w:val="99"/>
    <w:semiHidden/>
    <w:unhideWhenUsed/>
    <w:rsid w:val="00FD5A20"/>
  </w:style>
  <w:style w:type="numbering" w:customStyle="1" w:styleId="612">
    <w:name w:val="Нет списка612"/>
    <w:next w:val="a5"/>
    <w:uiPriority w:val="99"/>
    <w:semiHidden/>
    <w:unhideWhenUsed/>
    <w:rsid w:val="00FD5A20"/>
  </w:style>
  <w:style w:type="numbering" w:customStyle="1" w:styleId="7111">
    <w:name w:val="Нет списка7111"/>
    <w:next w:val="a5"/>
    <w:uiPriority w:val="99"/>
    <w:semiHidden/>
    <w:unhideWhenUsed/>
    <w:rsid w:val="00FD5A20"/>
  </w:style>
  <w:style w:type="numbering" w:customStyle="1" w:styleId="12111">
    <w:name w:val="Нет списка12111"/>
    <w:next w:val="a5"/>
    <w:uiPriority w:val="99"/>
    <w:semiHidden/>
    <w:unhideWhenUsed/>
    <w:rsid w:val="00FD5A20"/>
  </w:style>
  <w:style w:type="numbering" w:customStyle="1" w:styleId="11211">
    <w:name w:val="Нет списка11211"/>
    <w:next w:val="a5"/>
    <w:uiPriority w:val="99"/>
    <w:semiHidden/>
    <w:unhideWhenUsed/>
    <w:rsid w:val="00FD5A20"/>
  </w:style>
  <w:style w:type="numbering" w:customStyle="1" w:styleId="211110">
    <w:name w:val="Нет списка21111"/>
    <w:next w:val="a5"/>
    <w:uiPriority w:val="99"/>
    <w:semiHidden/>
    <w:unhideWhenUsed/>
    <w:rsid w:val="00FD5A20"/>
  </w:style>
  <w:style w:type="numbering" w:customStyle="1" w:styleId="31111">
    <w:name w:val="Нет списка31111"/>
    <w:next w:val="a5"/>
    <w:uiPriority w:val="99"/>
    <w:semiHidden/>
    <w:unhideWhenUsed/>
    <w:rsid w:val="00FD5A20"/>
  </w:style>
  <w:style w:type="numbering" w:customStyle="1" w:styleId="41111">
    <w:name w:val="Нет списка41111"/>
    <w:next w:val="a5"/>
    <w:uiPriority w:val="99"/>
    <w:semiHidden/>
    <w:unhideWhenUsed/>
    <w:rsid w:val="00FD5A20"/>
  </w:style>
  <w:style w:type="numbering" w:customStyle="1" w:styleId="51111">
    <w:name w:val="Нет списка51111"/>
    <w:next w:val="a5"/>
    <w:uiPriority w:val="99"/>
    <w:semiHidden/>
    <w:unhideWhenUsed/>
    <w:rsid w:val="00FD5A20"/>
  </w:style>
  <w:style w:type="numbering" w:customStyle="1" w:styleId="61111">
    <w:name w:val="Нет списка61111"/>
    <w:next w:val="a5"/>
    <w:uiPriority w:val="99"/>
    <w:semiHidden/>
    <w:unhideWhenUsed/>
    <w:rsid w:val="00FD5A20"/>
  </w:style>
  <w:style w:type="numbering" w:customStyle="1" w:styleId="481">
    <w:name w:val="Нет списка48"/>
    <w:next w:val="a5"/>
    <w:uiPriority w:val="99"/>
    <w:semiHidden/>
    <w:unhideWhenUsed/>
    <w:rsid w:val="00793EA6"/>
  </w:style>
  <w:style w:type="paragraph" w:customStyle="1" w:styleId="affffff8">
    <w:basedOn w:val="a2"/>
    <w:next w:val="afffc"/>
    <w:uiPriority w:val="99"/>
    <w:rsid w:val="00793EA6"/>
    <w:pPr>
      <w:textAlignment w:val="top"/>
    </w:pPr>
    <w:rPr>
      <w:rFonts w:eastAsia="Calibri"/>
    </w:rPr>
  </w:style>
  <w:style w:type="paragraph" w:customStyle="1" w:styleId="1fff8">
    <w:name w:val="Знак Знак1 Знак Знак"/>
    <w:basedOn w:val="a2"/>
    <w:rsid w:val="00793EA6"/>
    <w:pPr>
      <w:tabs>
        <w:tab w:val="left" w:pos="360"/>
      </w:tabs>
      <w:spacing w:after="160" w:line="240" w:lineRule="exact"/>
    </w:pPr>
    <w:rPr>
      <w:rFonts w:ascii="Verdana" w:hAnsi="Verdana" w:cs="Verdana"/>
      <w:sz w:val="20"/>
      <w:szCs w:val="20"/>
      <w:lang w:val="en-US" w:eastAsia="en-US"/>
    </w:rPr>
  </w:style>
  <w:style w:type="table" w:customStyle="1" w:styleId="76">
    <w:name w:val="Сетка таблицы76"/>
    <w:basedOn w:val="a4"/>
    <w:next w:val="ae"/>
    <w:uiPriority w:val="39"/>
    <w:rsid w:val="00793EA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5"/>
    <w:uiPriority w:val="99"/>
    <w:semiHidden/>
    <w:unhideWhenUsed/>
    <w:rsid w:val="00793EA6"/>
  </w:style>
  <w:style w:type="paragraph" w:customStyle="1" w:styleId="headertext">
    <w:name w:val="headertext"/>
    <w:basedOn w:val="a2"/>
    <w:rsid w:val="00793EA6"/>
    <w:pPr>
      <w:spacing w:before="100" w:beforeAutospacing="1" w:after="100" w:afterAutospacing="1"/>
    </w:pPr>
  </w:style>
  <w:style w:type="numbering" w:customStyle="1" w:styleId="1113">
    <w:name w:val="Нет списка1113"/>
    <w:next w:val="a5"/>
    <w:uiPriority w:val="99"/>
    <w:semiHidden/>
    <w:unhideWhenUsed/>
    <w:rsid w:val="00793EA6"/>
  </w:style>
  <w:style w:type="numbering" w:customStyle="1" w:styleId="1114">
    <w:name w:val="Нет списка1114"/>
    <w:next w:val="a5"/>
    <w:uiPriority w:val="99"/>
    <w:semiHidden/>
    <w:unhideWhenUsed/>
    <w:rsid w:val="00793EA6"/>
  </w:style>
  <w:style w:type="paragraph" w:customStyle="1" w:styleId="xl752">
    <w:name w:val="xl752"/>
    <w:basedOn w:val="a2"/>
    <w:rsid w:val="00793EA6"/>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3">
    <w:name w:val="xl753"/>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4">
    <w:name w:val="xl754"/>
    <w:basedOn w:val="a2"/>
    <w:rsid w:val="00793EA6"/>
    <w:pPr>
      <w:shd w:val="clear" w:color="000000" w:fill="FFFFFF"/>
      <w:spacing w:before="100" w:beforeAutospacing="1" w:after="100" w:afterAutospacing="1"/>
      <w:jc w:val="center"/>
      <w:textAlignment w:val="center"/>
    </w:pPr>
  </w:style>
  <w:style w:type="paragraph" w:customStyle="1" w:styleId="xl755">
    <w:name w:val="xl755"/>
    <w:basedOn w:val="a2"/>
    <w:rsid w:val="00793EA6"/>
    <w:pPr>
      <w:shd w:val="clear" w:color="000000" w:fill="FFFFFF"/>
      <w:spacing w:before="100" w:beforeAutospacing="1" w:after="100" w:afterAutospacing="1"/>
      <w:jc w:val="center"/>
      <w:textAlignment w:val="center"/>
    </w:pPr>
  </w:style>
  <w:style w:type="paragraph" w:customStyle="1" w:styleId="xl756">
    <w:name w:val="xl756"/>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7">
    <w:name w:val="xl75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59">
    <w:name w:val="xl75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0">
    <w:name w:val="xl760"/>
    <w:basedOn w:val="a2"/>
    <w:rsid w:val="00793EA6"/>
    <w:pPr>
      <w:shd w:val="clear" w:color="000000" w:fill="FFFFFF"/>
      <w:spacing w:before="100" w:beforeAutospacing="1" w:after="100" w:afterAutospacing="1"/>
    </w:pPr>
    <w:rPr>
      <w:rFonts w:ascii="Bookman Old Style" w:hAnsi="Bookman Old Style"/>
      <w:b/>
      <w:bCs/>
      <w:sz w:val="20"/>
      <w:szCs w:val="20"/>
    </w:rPr>
  </w:style>
  <w:style w:type="paragraph" w:customStyle="1" w:styleId="xl761">
    <w:name w:val="xl761"/>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2">
    <w:name w:val="xl762"/>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3">
    <w:name w:val="xl763"/>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4">
    <w:name w:val="xl764"/>
    <w:basedOn w:val="a2"/>
    <w:rsid w:val="00793EA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5">
    <w:name w:val="xl765"/>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7">
    <w:name w:val="xl767"/>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8">
    <w:name w:val="xl76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793EA6"/>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0">
    <w:name w:val="xl77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1">
    <w:name w:val="xl77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3">
    <w:name w:val="xl773"/>
    <w:basedOn w:val="a2"/>
    <w:rsid w:val="00793EA6"/>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4">
    <w:name w:val="xl774"/>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5">
    <w:name w:val="xl77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793EA6"/>
    <w:pPr>
      <w:pBdr>
        <w:top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8">
    <w:name w:val="xl778"/>
    <w:basedOn w:val="a2"/>
    <w:rsid w:val="00793EA6"/>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9">
    <w:name w:val="xl77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1">
    <w:name w:val="xl781"/>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2">
    <w:name w:val="xl782"/>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3">
    <w:name w:val="xl783"/>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4">
    <w:name w:val="xl784"/>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785">
    <w:name w:val="xl7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6">
    <w:name w:val="xl786"/>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7">
    <w:name w:val="xl787"/>
    <w:basedOn w:val="a2"/>
    <w:rsid w:val="00793EA6"/>
    <w:pPr>
      <w:pBdr>
        <w:left w:val="single" w:sz="4"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8">
    <w:name w:val="xl788"/>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89">
    <w:name w:val="xl789"/>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0">
    <w:name w:val="xl7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1">
    <w:name w:val="xl791"/>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2">
    <w:name w:val="xl792"/>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3">
    <w:name w:val="xl793"/>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4">
    <w:name w:val="xl794"/>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5">
    <w:name w:val="xl795"/>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b/>
      <w:bCs/>
    </w:rPr>
  </w:style>
  <w:style w:type="paragraph" w:customStyle="1" w:styleId="xl796">
    <w:name w:val="xl796"/>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7">
    <w:name w:val="xl79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9">
    <w:name w:val="xl799"/>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00">
    <w:name w:val="xl800"/>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1">
    <w:name w:val="xl801"/>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2">
    <w:name w:val="xl802"/>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03">
    <w:name w:val="xl803"/>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04">
    <w:name w:val="xl804"/>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05">
    <w:name w:val="xl805"/>
    <w:basedOn w:val="a2"/>
    <w:rsid w:val="00793EA6"/>
    <w:pPr>
      <w:pBdr>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6">
    <w:name w:val="xl806"/>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807">
    <w:name w:val="xl807"/>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8">
    <w:name w:val="xl808"/>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9">
    <w:name w:val="xl809"/>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10">
    <w:name w:val="xl81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1">
    <w:name w:val="xl811"/>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2">
    <w:name w:val="xl812"/>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3">
    <w:name w:val="xl813"/>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4">
    <w:name w:val="xl814"/>
    <w:basedOn w:val="a2"/>
    <w:rsid w:val="00793EA6"/>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5">
    <w:name w:val="xl81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7">
    <w:name w:val="xl817"/>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793EA6"/>
    <w:pPr>
      <w:pBdr>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820">
    <w:name w:val="xl820"/>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1">
    <w:name w:val="xl82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22">
    <w:name w:val="xl822"/>
    <w:basedOn w:val="a2"/>
    <w:rsid w:val="00793EA6"/>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4">
    <w:name w:val="xl824"/>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5">
    <w:name w:val="xl825"/>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6">
    <w:name w:val="xl82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7">
    <w:name w:val="xl82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8">
    <w:name w:val="xl828"/>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9">
    <w:name w:val="xl82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0">
    <w:name w:val="xl830"/>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1">
    <w:name w:val="xl831"/>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2"/>
    <w:rsid w:val="00793EA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4">
    <w:name w:val="xl834"/>
    <w:basedOn w:val="a2"/>
    <w:rsid w:val="00793EA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5">
    <w:name w:val="xl835"/>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6">
    <w:name w:val="xl836"/>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7">
    <w:name w:val="xl83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8">
    <w:name w:val="xl838"/>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9">
    <w:name w:val="xl839"/>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793EA6"/>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3">
    <w:name w:val="xl843"/>
    <w:basedOn w:val="a2"/>
    <w:rsid w:val="00793EA6"/>
    <w:pPr>
      <w:pBdr>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4">
    <w:name w:val="xl844"/>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5">
    <w:name w:val="xl845"/>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8">
    <w:name w:val="xl848"/>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9">
    <w:name w:val="xl849"/>
    <w:basedOn w:val="a2"/>
    <w:rsid w:val="00793EA6"/>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793EA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1">
    <w:name w:val="xl851"/>
    <w:basedOn w:val="a2"/>
    <w:rsid w:val="00793EA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2">
    <w:name w:val="xl852"/>
    <w:basedOn w:val="a2"/>
    <w:rsid w:val="00793EA6"/>
    <w:pPr>
      <w:pBdr>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3">
    <w:name w:val="xl853"/>
    <w:basedOn w:val="a2"/>
    <w:rsid w:val="00793EA6"/>
    <w:pPr>
      <w:pBdr>
        <w:top w:val="single" w:sz="4"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4">
    <w:name w:val="xl854"/>
    <w:basedOn w:val="a2"/>
    <w:rsid w:val="00793EA6"/>
    <w:pPr>
      <w:pBdr>
        <w:top w:val="single" w:sz="8"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5">
    <w:name w:val="xl855"/>
    <w:basedOn w:val="a2"/>
    <w:rsid w:val="00793EA6"/>
    <w:pPr>
      <w:pBdr>
        <w:top w:val="single" w:sz="4"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6">
    <w:name w:val="xl856"/>
    <w:basedOn w:val="a2"/>
    <w:rsid w:val="00793EA6"/>
    <w:pPr>
      <w:pBdr>
        <w:top w:val="single" w:sz="4" w:space="0" w:color="auto"/>
        <w:left w:val="single" w:sz="8" w:space="0" w:color="auto"/>
      </w:pBdr>
      <w:spacing w:before="100" w:beforeAutospacing="1" w:after="100" w:afterAutospacing="1"/>
      <w:jc w:val="center"/>
    </w:pPr>
    <w:rPr>
      <w:rFonts w:ascii="Bookman Old Style" w:hAnsi="Bookman Old Style"/>
      <w:sz w:val="20"/>
      <w:szCs w:val="20"/>
    </w:rPr>
  </w:style>
  <w:style w:type="paragraph" w:customStyle="1" w:styleId="xl857">
    <w:name w:val="xl857"/>
    <w:basedOn w:val="a2"/>
    <w:rsid w:val="00793E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793EA6"/>
    <w:pPr>
      <w:pBdr>
        <w:top w:val="single" w:sz="8" w:space="0" w:color="auto"/>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9">
    <w:name w:val="xl859"/>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0">
    <w:name w:val="xl860"/>
    <w:basedOn w:val="a2"/>
    <w:rsid w:val="00793EA6"/>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1">
    <w:name w:val="xl861"/>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2">
    <w:name w:val="xl862"/>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3">
    <w:name w:val="xl863"/>
    <w:basedOn w:val="a2"/>
    <w:rsid w:val="00793EA6"/>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4">
    <w:name w:val="xl864"/>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5">
    <w:name w:val="xl865"/>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6">
    <w:name w:val="xl866"/>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7">
    <w:name w:val="xl867"/>
    <w:basedOn w:val="a2"/>
    <w:rsid w:val="00793EA6"/>
    <w:pPr>
      <w:pBdr>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8">
    <w:name w:val="xl868"/>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9">
    <w:name w:val="xl869"/>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0">
    <w:name w:val="xl870"/>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1">
    <w:name w:val="xl871"/>
    <w:basedOn w:val="a2"/>
    <w:rsid w:val="00793EA6"/>
    <w:pPr>
      <w:pBdr>
        <w:top w:val="single" w:sz="8"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2">
    <w:name w:val="xl872"/>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3">
    <w:name w:val="xl873"/>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4">
    <w:name w:val="xl874"/>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5">
    <w:name w:val="xl87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6">
    <w:name w:val="xl876"/>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7">
    <w:name w:val="xl877"/>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8">
    <w:name w:val="xl878"/>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9">
    <w:name w:val="xl879"/>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0">
    <w:name w:val="xl88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1">
    <w:name w:val="xl881"/>
    <w:basedOn w:val="a2"/>
    <w:rsid w:val="00793EA6"/>
    <w:pPr>
      <w:pBdr>
        <w:top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2">
    <w:name w:val="xl882"/>
    <w:basedOn w:val="a2"/>
    <w:rsid w:val="00793EA6"/>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83">
    <w:name w:val="xl883"/>
    <w:basedOn w:val="a2"/>
    <w:rsid w:val="00793EA6"/>
    <w:pPr>
      <w:pBdr>
        <w:left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84">
    <w:name w:val="xl884"/>
    <w:basedOn w:val="a2"/>
    <w:rsid w:val="00793EA6"/>
    <w:pPr>
      <w:pBdr>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5">
    <w:name w:val="xl885"/>
    <w:basedOn w:val="a2"/>
    <w:rsid w:val="00793EA6"/>
    <w:pPr>
      <w:pBdr>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6">
    <w:name w:val="xl886"/>
    <w:basedOn w:val="a2"/>
    <w:rsid w:val="00793E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87">
    <w:name w:val="xl887"/>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8">
    <w:name w:val="xl888"/>
    <w:basedOn w:val="a2"/>
    <w:rsid w:val="00793EA6"/>
    <w:pPr>
      <w:shd w:val="clear" w:color="000000" w:fill="DAEEF3"/>
      <w:spacing w:before="100" w:beforeAutospacing="1" w:after="100" w:afterAutospacing="1"/>
    </w:pPr>
    <w:rPr>
      <w:rFonts w:ascii="Bookman Old Style" w:hAnsi="Bookman Old Style"/>
      <w:b/>
      <w:bCs/>
      <w:sz w:val="20"/>
      <w:szCs w:val="20"/>
    </w:rPr>
  </w:style>
  <w:style w:type="paragraph" w:customStyle="1" w:styleId="xl889">
    <w:name w:val="xl889"/>
    <w:basedOn w:val="a2"/>
    <w:rsid w:val="00793EA6"/>
    <w:pPr>
      <w:pBdr>
        <w:left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0">
    <w:name w:val="xl8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891">
    <w:name w:val="xl891"/>
    <w:basedOn w:val="a2"/>
    <w:rsid w:val="00793EA6"/>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92">
    <w:name w:val="xl892"/>
    <w:basedOn w:val="a2"/>
    <w:rsid w:val="00793EA6"/>
    <w:pPr>
      <w:pBdr>
        <w:top w:val="single" w:sz="8"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793EA6"/>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4">
    <w:name w:val="xl894"/>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5">
    <w:name w:val="xl895"/>
    <w:basedOn w:val="a2"/>
    <w:rsid w:val="00793EA6"/>
    <w:pPr>
      <w:pBdr>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6">
    <w:name w:val="xl896"/>
    <w:basedOn w:val="a2"/>
    <w:rsid w:val="00793EA6"/>
    <w:pPr>
      <w:pBdr>
        <w:left w:val="single" w:sz="4" w:space="0" w:color="auto"/>
        <w:right w:val="single" w:sz="8"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7">
    <w:name w:val="xl897"/>
    <w:basedOn w:val="a2"/>
    <w:rsid w:val="00793EA6"/>
    <w:pPr>
      <w:pBdr>
        <w:top w:val="single" w:sz="8"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8">
    <w:name w:val="xl898"/>
    <w:basedOn w:val="a2"/>
    <w:rsid w:val="00793EA6"/>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899">
    <w:name w:val="xl899"/>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0">
    <w:name w:val="xl900"/>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2"/>
    <w:rsid w:val="00793EA6"/>
    <w:pPr>
      <w:shd w:val="clear" w:color="000000" w:fill="FFFFFF"/>
      <w:spacing w:before="100" w:beforeAutospacing="1" w:after="100" w:afterAutospacing="1"/>
    </w:pPr>
    <w:rPr>
      <w:b/>
      <w:bCs/>
      <w:sz w:val="20"/>
      <w:szCs w:val="20"/>
    </w:rPr>
  </w:style>
  <w:style w:type="paragraph" w:customStyle="1" w:styleId="xl902">
    <w:name w:val="xl902"/>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3">
    <w:name w:val="xl903"/>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5">
    <w:name w:val="xl905"/>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6">
    <w:name w:val="xl906"/>
    <w:basedOn w:val="a2"/>
    <w:rsid w:val="00793EA6"/>
    <w:pPr>
      <w:pBdr>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7">
    <w:name w:val="xl907"/>
    <w:basedOn w:val="a2"/>
    <w:rsid w:val="00793EA6"/>
    <w:pPr>
      <w:pBdr>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908">
    <w:name w:val="xl908"/>
    <w:basedOn w:val="a2"/>
    <w:rsid w:val="00793EA6"/>
    <w:pPr>
      <w:pBdr>
        <w:top w:val="single" w:sz="8"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909">
    <w:name w:val="xl909"/>
    <w:basedOn w:val="a2"/>
    <w:rsid w:val="00793EA6"/>
    <w:pPr>
      <w:pBdr>
        <w:top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910">
    <w:name w:val="xl910"/>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1">
    <w:name w:val="xl91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2">
    <w:name w:val="xl912"/>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3">
    <w:name w:val="xl913"/>
    <w:basedOn w:val="a2"/>
    <w:rsid w:val="00793EA6"/>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4">
    <w:name w:val="xl914"/>
    <w:basedOn w:val="a2"/>
    <w:rsid w:val="00793EA6"/>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793EA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16">
    <w:name w:val="xl916"/>
    <w:basedOn w:val="a2"/>
    <w:rsid w:val="00793EA6"/>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7">
    <w:name w:val="xl917"/>
    <w:basedOn w:val="a2"/>
    <w:rsid w:val="00793EA6"/>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793EA6"/>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793EA6"/>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1">
    <w:name w:val="xl921"/>
    <w:basedOn w:val="a2"/>
    <w:rsid w:val="00793EA6"/>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2">
    <w:name w:val="xl922"/>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3">
    <w:name w:val="xl923"/>
    <w:basedOn w:val="a2"/>
    <w:rsid w:val="00793EA6"/>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924">
    <w:name w:val="xl924"/>
    <w:basedOn w:val="a2"/>
    <w:rsid w:val="00793EA6"/>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925">
    <w:name w:val="xl925"/>
    <w:basedOn w:val="a2"/>
    <w:rsid w:val="00793EA6"/>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6">
    <w:name w:val="xl926"/>
    <w:basedOn w:val="a2"/>
    <w:rsid w:val="00793EA6"/>
    <w:pPr>
      <w:pBdr>
        <w:top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27">
    <w:name w:val="xl927"/>
    <w:basedOn w:val="a2"/>
    <w:rsid w:val="00793EA6"/>
    <w:pPr>
      <w:pBdr>
        <w:top w:val="single" w:sz="8"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8">
    <w:name w:val="xl928"/>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9">
    <w:name w:val="xl929"/>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30">
    <w:name w:val="xl93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1">
    <w:name w:val="xl93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2">
    <w:name w:val="xl93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33">
    <w:name w:val="xl933"/>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793EA6"/>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793EA6"/>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1">
    <w:name w:val="xl941"/>
    <w:basedOn w:val="a2"/>
    <w:rsid w:val="00793EA6"/>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4">
    <w:name w:val="xl944"/>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5">
    <w:name w:val="xl945"/>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6">
    <w:name w:val="xl946"/>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7">
    <w:name w:val="xl94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8">
    <w:name w:val="xl948"/>
    <w:basedOn w:val="a2"/>
    <w:rsid w:val="00793EA6"/>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2"/>
    <w:rsid w:val="00793EA6"/>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1">
    <w:name w:val="xl95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2">
    <w:name w:val="xl95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53">
    <w:name w:val="xl953"/>
    <w:basedOn w:val="a2"/>
    <w:rsid w:val="00793EA6"/>
    <w:pPr>
      <w:pBdr>
        <w:top w:val="single" w:sz="8"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4">
    <w:name w:val="xl954"/>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55">
    <w:name w:val="xl955"/>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2"/>
    <w:rsid w:val="00793EA6"/>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1">
    <w:name w:val="xl96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2">
    <w:name w:val="xl962"/>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3">
    <w:name w:val="xl963"/>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4">
    <w:name w:val="xl964"/>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65">
    <w:name w:val="xl965"/>
    <w:basedOn w:val="a2"/>
    <w:rsid w:val="00793EA6"/>
    <w:pPr>
      <w:pBdr>
        <w:left w:val="single" w:sz="4" w:space="0" w:color="auto"/>
        <w:bottom w:val="single" w:sz="4" w:space="0" w:color="auto"/>
      </w:pBdr>
      <w:spacing w:before="100" w:beforeAutospacing="1" w:after="100" w:afterAutospacing="1"/>
      <w:textAlignment w:val="center"/>
    </w:pPr>
    <w:rPr>
      <w:b/>
      <w:bCs/>
    </w:rPr>
  </w:style>
  <w:style w:type="paragraph" w:customStyle="1" w:styleId="xl966">
    <w:name w:val="xl966"/>
    <w:basedOn w:val="a2"/>
    <w:rsid w:val="00793EA6"/>
    <w:pPr>
      <w:pBdr>
        <w:bottom w:val="single" w:sz="4" w:space="0" w:color="auto"/>
      </w:pBdr>
      <w:spacing w:before="100" w:beforeAutospacing="1" w:after="100" w:afterAutospacing="1"/>
      <w:textAlignment w:val="center"/>
    </w:pPr>
    <w:rPr>
      <w:b/>
      <w:bCs/>
    </w:rPr>
  </w:style>
  <w:style w:type="paragraph" w:customStyle="1" w:styleId="xl967">
    <w:name w:val="xl967"/>
    <w:basedOn w:val="a2"/>
    <w:rsid w:val="00793EA6"/>
    <w:pPr>
      <w:pBdr>
        <w:bottom w:val="single" w:sz="4" w:space="0" w:color="auto"/>
        <w:right w:val="single" w:sz="4" w:space="0" w:color="auto"/>
      </w:pBdr>
      <w:spacing w:before="100" w:beforeAutospacing="1" w:after="100" w:afterAutospacing="1"/>
      <w:textAlignment w:val="center"/>
    </w:pPr>
    <w:rPr>
      <w:b/>
      <w:bCs/>
    </w:rPr>
  </w:style>
  <w:style w:type="paragraph" w:customStyle="1" w:styleId="xl968">
    <w:name w:val="xl968"/>
    <w:basedOn w:val="a2"/>
    <w:rsid w:val="00793EA6"/>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69">
    <w:name w:val="xl969"/>
    <w:basedOn w:val="a2"/>
    <w:rsid w:val="00793EA6"/>
    <w:pPr>
      <w:pBdr>
        <w:top w:val="single" w:sz="4" w:space="0" w:color="auto"/>
        <w:bottom w:val="single" w:sz="4" w:space="0" w:color="auto"/>
      </w:pBdr>
      <w:spacing w:before="100" w:beforeAutospacing="1" w:after="100" w:afterAutospacing="1"/>
      <w:textAlignment w:val="center"/>
    </w:pPr>
  </w:style>
  <w:style w:type="paragraph" w:customStyle="1" w:styleId="xl970">
    <w:name w:val="xl970"/>
    <w:basedOn w:val="a2"/>
    <w:rsid w:val="00793EA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1">
    <w:name w:val="xl971"/>
    <w:basedOn w:val="a2"/>
    <w:rsid w:val="00793EA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72">
    <w:name w:val="xl972"/>
    <w:basedOn w:val="a2"/>
    <w:rsid w:val="00793EA6"/>
    <w:pPr>
      <w:pBdr>
        <w:top w:val="single" w:sz="4" w:space="0" w:color="auto"/>
        <w:bottom w:val="single" w:sz="4" w:space="0" w:color="auto"/>
      </w:pBdr>
      <w:spacing w:before="100" w:beforeAutospacing="1" w:after="100" w:afterAutospacing="1"/>
      <w:textAlignment w:val="center"/>
    </w:pPr>
    <w:rPr>
      <w:b/>
      <w:bCs/>
    </w:rPr>
  </w:style>
  <w:style w:type="paragraph" w:customStyle="1" w:styleId="xl973">
    <w:name w:val="xl973"/>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74">
    <w:name w:val="xl974"/>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5">
    <w:name w:val="xl975"/>
    <w:basedOn w:val="a2"/>
    <w:rsid w:val="00793EA6"/>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6">
    <w:name w:val="xl976"/>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7">
    <w:name w:val="xl97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8">
    <w:name w:val="xl978"/>
    <w:basedOn w:val="a2"/>
    <w:rsid w:val="00793EA6"/>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9">
    <w:name w:val="xl979"/>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80">
    <w:name w:val="xl980"/>
    <w:basedOn w:val="a2"/>
    <w:rsid w:val="00793EA6"/>
    <w:pPr>
      <w:pBdr>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1">
    <w:name w:val="xl981"/>
    <w:basedOn w:val="a2"/>
    <w:rsid w:val="00793EA6"/>
    <w:pPr>
      <w:pBdr>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2">
    <w:name w:val="xl982"/>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3">
    <w:name w:val="xl983"/>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4">
    <w:name w:val="xl984"/>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5">
    <w:name w:val="xl9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6">
    <w:name w:val="xl986"/>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7">
    <w:name w:val="xl98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8">
    <w:name w:val="xl98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9">
    <w:name w:val="xl98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0">
    <w:name w:val="xl99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2"/>
    <w:rsid w:val="00793EA6"/>
    <w:pPr>
      <w:shd w:val="clear" w:color="000000" w:fill="FFFFFF"/>
      <w:spacing w:before="100" w:beforeAutospacing="1" w:after="100" w:afterAutospacing="1"/>
      <w:jc w:val="center"/>
    </w:pPr>
  </w:style>
  <w:style w:type="paragraph" w:customStyle="1" w:styleId="xl992">
    <w:name w:val="xl992"/>
    <w:basedOn w:val="a2"/>
    <w:rsid w:val="00793EA6"/>
    <w:pPr>
      <w:shd w:val="clear" w:color="000000" w:fill="FFFFFF"/>
      <w:spacing w:before="100" w:beforeAutospacing="1" w:after="100" w:afterAutospacing="1"/>
      <w:jc w:val="center"/>
    </w:pPr>
  </w:style>
  <w:style w:type="paragraph" w:customStyle="1" w:styleId="xl993">
    <w:name w:val="xl993"/>
    <w:basedOn w:val="a2"/>
    <w:rsid w:val="00793EA6"/>
    <w:pPr>
      <w:shd w:val="clear" w:color="000000" w:fill="FFFFFF"/>
      <w:spacing w:before="100" w:beforeAutospacing="1" w:after="100" w:afterAutospacing="1"/>
      <w:jc w:val="center"/>
    </w:pPr>
    <w:rPr>
      <w:b/>
      <w:bCs/>
      <w:sz w:val="28"/>
      <w:szCs w:val="28"/>
    </w:rPr>
  </w:style>
  <w:style w:type="paragraph" w:customStyle="1" w:styleId="xl994">
    <w:name w:val="xl994"/>
    <w:basedOn w:val="a2"/>
    <w:rsid w:val="00793EA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2"/>
    <w:rsid w:val="00793EA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numbering" w:customStyle="1" w:styleId="491">
    <w:name w:val="Нет списка49"/>
    <w:next w:val="a5"/>
    <w:uiPriority w:val="99"/>
    <w:semiHidden/>
    <w:unhideWhenUsed/>
    <w:rsid w:val="002C6510"/>
  </w:style>
  <w:style w:type="table" w:customStyle="1" w:styleId="77">
    <w:name w:val="Сетка таблицы77"/>
    <w:basedOn w:val="a4"/>
    <w:next w:val="ae"/>
    <w:uiPriority w:val="39"/>
    <w:rsid w:val="002C65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a2"/>
    <w:rsid w:val="00AA4078"/>
    <w:pPr>
      <w:spacing w:before="100" w:beforeAutospacing="1" w:after="100" w:afterAutospacing="1"/>
    </w:pPr>
    <w:rPr>
      <w:rFonts w:ascii="Calibri" w:hAnsi="Calibri" w:cs="Calibri"/>
      <w:color w:val="000000"/>
      <w:sz w:val="22"/>
      <w:szCs w:val="22"/>
    </w:rPr>
  </w:style>
  <w:style w:type="numbering" w:customStyle="1" w:styleId="501">
    <w:name w:val="Нет списка50"/>
    <w:next w:val="a5"/>
    <w:uiPriority w:val="99"/>
    <w:semiHidden/>
    <w:unhideWhenUsed/>
    <w:rsid w:val="00F575E0"/>
  </w:style>
  <w:style w:type="table" w:customStyle="1" w:styleId="78">
    <w:name w:val="Сетка таблицы78"/>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61">
    <w:name w:val="xl461"/>
    <w:basedOn w:val="a2"/>
    <w:rsid w:val="00AB7951"/>
    <w:pPr>
      <w:pBdr>
        <w:top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2">
    <w:name w:val="xl462"/>
    <w:basedOn w:val="a2"/>
    <w:rsid w:val="00AB7951"/>
    <w:pPr>
      <w:pBdr>
        <w:top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3">
    <w:name w:val="xl463"/>
    <w:basedOn w:val="a2"/>
    <w:rsid w:val="00AB7951"/>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464">
    <w:name w:val="xl464"/>
    <w:basedOn w:val="a2"/>
    <w:rsid w:val="00AB7951"/>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465">
    <w:name w:val="xl465"/>
    <w:basedOn w:val="a2"/>
    <w:rsid w:val="00AB7951"/>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66">
    <w:name w:val="xl466"/>
    <w:basedOn w:val="a2"/>
    <w:rsid w:val="00AB7951"/>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7">
    <w:name w:val="xl467"/>
    <w:basedOn w:val="a2"/>
    <w:rsid w:val="00AB7951"/>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4798">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550533867">
      <w:bodyDiv w:val="1"/>
      <w:marLeft w:val="0"/>
      <w:marRight w:val="0"/>
      <w:marTop w:val="0"/>
      <w:marBottom w:val="0"/>
      <w:divBdr>
        <w:top w:val="none" w:sz="0" w:space="0" w:color="auto"/>
        <w:left w:val="none" w:sz="0" w:space="0" w:color="auto"/>
        <w:bottom w:val="none" w:sz="0" w:space="0" w:color="auto"/>
        <w:right w:val="none" w:sz="0" w:space="0" w:color="auto"/>
      </w:divBdr>
    </w:div>
    <w:div w:id="676805203">
      <w:bodyDiv w:val="1"/>
      <w:marLeft w:val="0"/>
      <w:marRight w:val="0"/>
      <w:marTop w:val="0"/>
      <w:marBottom w:val="0"/>
      <w:divBdr>
        <w:top w:val="none" w:sz="0" w:space="0" w:color="auto"/>
        <w:left w:val="none" w:sz="0" w:space="0" w:color="auto"/>
        <w:bottom w:val="none" w:sz="0" w:space="0" w:color="auto"/>
        <w:right w:val="none" w:sz="0" w:space="0" w:color="auto"/>
      </w:divBdr>
    </w:div>
    <w:div w:id="863664958">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923689013">
      <w:bodyDiv w:val="1"/>
      <w:marLeft w:val="0"/>
      <w:marRight w:val="0"/>
      <w:marTop w:val="0"/>
      <w:marBottom w:val="0"/>
      <w:divBdr>
        <w:top w:val="none" w:sz="0" w:space="0" w:color="auto"/>
        <w:left w:val="none" w:sz="0" w:space="0" w:color="auto"/>
        <w:bottom w:val="none" w:sz="0" w:space="0" w:color="auto"/>
        <w:right w:val="none" w:sz="0" w:space="0" w:color="auto"/>
      </w:divBdr>
    </w:div>
    <w:div w:id="1009255839">
      <w:bodyDiv w:val="1"/>
      <w:marLeft w:val="0"/>
      <w:marRight w:val="0"/>
      <w:marTop w:val="0"/>
      <w:marBottom w:val="0"/>
      <w:divBdr>
        <w:top w:val="none" w:sz="0" w:space="0" w:color="auto"/>
        <w:left w:val="none" w:sz="0" w:space="0" w:color="auto"/>
        <w:bottom w:val="none" w:sz="0" w:space="0" w:color="auto"/>
        <w:right w:val="none" w:sz="0" w:space="0" w:color="auto"/>
      </w:divBdr>
    </w:div>
    <w:div w:id="1017803885">
      <w:bodyDiv w:val="1"/>
      <w:marLeft w:val="0"/>
      <w:marRight w:val="0"/>
      <w:marTop w:val="0"/>
      <w:marBottom w:val="0"/>
      <w:divBdr>
        <w:top w:val="none" w:sz="0" w:space="0" w:color="auto"/>
        <w:left w:val="none" w:sz="0" w:space="0" w:color="auto"/>
        <w:bottom w:val="none" w:sz="0" w:space="0" w:color="auto"/>
        <w:right w:val="none" w:sz="0" w:space="0" w:color="auto"/>
      </w:divBdr>
    </w:div>
    <w:div w:id="1050417353">
      <w:bodyDiv w:val="1"/>
      <w:marLeft w:val="0"/>
      <w:marRight w:val="0"/>
      <w:marTop w:val="0"/>
      <w:marBottom w:val="0"/>
      <w:divBdr>
        <w:top w:val="none" w:sz="0" w:space="0" w:color="auto"/>
        <w:left w:val="none" w:sz="0" w:space="0" w:color="auto"/>
        <w:bottom w:val="none" w:sz="0" w:space="0" w:color="auto"/>
        <w:right w:val="none" w:sz="0" w:space="0" w:color="auto"/>
      </w:divBdr>
    </w:div>
    <w:div w:id="1200243462">
      <w:bodyDiv w:val="1"/>
      <w:marLeft w:val="0"/>
      <w:marRight w:val="0"/>
      <w:marTop w:val="0"/>
      <w:marBottom w:val="0"/>
      <w:divBdr>
        <w:top w:val="none" w:sz="0" w:space="0" w:color="auto"/>
        <w:left w:val="none" w:sz="0" w:space="0" w:color="auto"/>
        <w:bottom w:val="none" w:sz="0" w:space="0" w:color="auto"/>
        <w:right w:val="none" w:sz="0" w:space="0" w:color="auto"/>
      </w:divBdr>
    </w:div>
    <w:div w:id="1231110900">
      <w:bodyDiv w:val="1"/>
      <w:marLeft w:val="0"/>
      <w:marRight w:val="0"/>
      <w:marTop w:val="0"/>
      <w:marBottom w:val="0"/>
      <w:divBdr>
        <w:top w:val="none" w:sz="0" w:space="0" w:color="auto"/>
        <w:left w:val="none" w:sz="0" w:space="0" w:color="auto"/>
        <w:bottom w:val="none" w:sz="0" w:space="0" w:color="auto"/>
        <w:right w:val="none" w:sz="0" w:space="0" w:color="auto"/>
      </w:divBdr>
    </w:div>
    <w:div w:id="1233546328">
      <w:bodyDiv w:val="1"/>
      <w:marLeft w:val="0"/>
      <w:marRight w:val="0"/>
      <w:marTop w:val="0"/>
      <w:marBottom w:val="0"/>
      <w:divBdr>
        <w:top w:val="none" w:sz="0" w:space="0" w:color="auto"/>
        <w:left w:val="none" w:sz="0" w:space="0" w:color="auto"/>
        <w:bottom w:val="none" w:sz="0" w:space="0" w:color="auto"/>
        <w:right w:val="none" w:sz="0" w:space="0" w:color="auto"/>
      </w:divBdr>
    </w:div>
    <w:div w:id="1252929997">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408964427">
      <w:bodyDiv w:val="1"/>
      <w:marLeft w:val="0"/>
      <w:marRight w:val="0"/>
      <w:marTop w:val="0"/>
      <w:marBottom w:val="0"/>
      <w:divBdr>
        <w:top w:val="none" w:sz="0" w:space="0" w:color="auto"/>
        <w:left w:val="none" w:sz="0" w:space="0" w:color="auto"/>
        <w:bottom w:val="none" w:sz="0" w:space="0" w:color="auto"/>
        <w:right w:val="none" w:sz="0" w:space="0" w:color="auto"/>
      </w:divBdr>
    </w:div>
    <w:div w:id="1421632711">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465847704">
      <w:bodyDiv w:val="1"/>
      <w:marLeft w:val="0"/>
      <w:marRight w:val="0"/>
      <w:marTop w:val="0"/>
      <w:marBottom w:val="0"/>
      <w:divBdr>
        <w:top w:val="none" w:sz="0" w:space="0" w:color="auto"/>
        <w:left w:val="none" w:sz="0" w:space="0" w:color="auto"/>
        <w:bottom w:val="none" w:sz="0" w:space="0" w:color="auto"/>
        <w:right w:val="none" w:sz="0" w:space="0" w:color="auto"/>
      </w:divBdr>
    </w:div>
    <w:div w:id="1529754152">
      <w:bodyDiv w:val="1"/>
      <w:marLeft w:val="0"/>
      <w:marRight w:val="0"/>
      <w:marTop w:val="0"/>
      <w:marBottom w:val="0"/>
      <w:divBdr>
        <w:top w:val="none" w:sz="0" w:space="0" w:color="auto"/>
        <w:left w:val="none" w:sz="0" w:space="0" w:color="auto"/>
        <w:bottom w:val="none" w:sz="0" w:space="0" w:color="auto"/>
        <w:right w:val="none" w:sz="0" w:space="0" w:color="auto"/>
      </w:divBdr>
    </w:div>
    <w:div w:id="1533493372">
      <w:bodyDiv w:val="1"/>
      <w:marLeft w:val="0"/>
      <w:marRight w:val="0"/>
      <w:marTop w:val="0"/>
      <w:marBottom w:val="0"/>
      <w:divBdr>
        <w:top w:val="none" w:sz="0" w:space="0" w:color="auto"/>
        <w:left w:val="none" w:sz="0" w:space="0" w:color="auto"/>
        <w:bottom w:val="none" w:sz="0" w:space="0" w:color="auto"/>
        <w:right w:val="none" w:sz="0" w:space="0" w:color="auto"/>
      </w:divBdr>
    </w:div>
    <w:div w:id="1616869096">
      <w:bodyDiv w:val="1"/>
      <w:marLeft w:val="0"/>
      <w:marRight w:val="0"/>
      <w:marTop w:val="0"/>
      <w:marBottom w:val="0"/>
      <w:divBdr>
        <w:top w:val="none" w:sz="0" w:space="0" w:color="auto"/>
        <w:left w:val="none" w:sz="0" w:space="0" w:color="auto"/>
        <w:bottom w:val="none" w:sz="0" w:space="0" w:color="auto"/>
        <w:right w:val="none" w:sz="0" w:space="0" w:color="auto"/>
      </w:divBdr>
    </w:div>
    <w:div w:id="1693455040">
      <w:bodyDiv w:val="1"/>
      <w:marLeft w:val="0"/>
      <w:marRight w:val="0"/>
      <w:marTop w:val="0"/>
      <w:marBottom w:val="0"/>
      <w:divBdr>
        <w:top w:val="none" w:sz="0" w:space="0" w:color="auto"/>
        <w:left w:val="none" w:sz="0" w:space="0" w:color="auto"/>
        <w:bottom w:val="none" w:sz="0" w:space="0" w:color="auto"/>
        <w:right w:val="none" w:sz="0" w:space="0" w:color="auto"/>
      </w:divBdr>
    </w:div>
    <w:div w:id="1715735693">
      <w:bodyDiv w:val="1"/>
      <w:marLeft w:val="0"/>
      <w:marRight w:val="0"/>
      <w:marTop w:val="0"/>
      <w:marBottom w:val="0"/>
      <w:divBdr>
        <w:top w:val="none" w:sz="0" w:space="0" w:color="auto"/>
        <w:left w:val="none" w:sz="0" w:space="0" w:color="auto"/>
        <w:bottom w:val="none" w:sz="0" w:space="0" w:color="auto"/>
        <w:right w:val="none" w:sz="0" w:space="0" w:color="auto"/>
      </w:divBdr>
    </w:div>
    <w:div w:id="1721713070">
      <w:bodyDiv w:val="1"/>
      <w:marLeft w:val="0"/>
      <w:marRight w:val="0"/>
      <w:marTop w:val="0"/>
      <w:marBottom w:val="0"/>
      <w:divBdr>
        <w:top w:val="none" w:sz="0" w:space="0" w:color="auto"/>
        <w:left w:val="none" w:sz="0" w:space="0" w:color="auto"/>
        <w:bottom w:val="none" w:sz="0" w:space="0" w:color="auto"/>
        <w:right w:val="none" w:sz="0" w:space="0" w:color="auto"/>
      </w:divBdr>
    </w:div>
    <w:div w:id="1946420734">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 w:id="2112625752">
      <w:bodyDiv w:val="1"/>
      <w:marLeft w:val="0"/>
      <w:marRight w:val="0"/>
      <w:marTop w:val="0"/>
      <w:marBottom w:val="0"/>
      <w:divBdr>
        <w:top w:val="none" w:sz="0" w:space="0" w:color="auto"/>
        <w:left w:val="none" w:sz="0" w:space="0" w:color="auto"/>
        <w:bottom w:val="none" w:sz="0" w:space="0" w:color="auto"/>
        <w:right w:val="none" w:sz="0" w:space="0" w:color="auto"/>
      </w:divBdr>
    </w:div>
    <w:div w:id="21156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7947A72311A8D1E6F4F837012C8E432DFC28379EE6F3AA7580BE8043DBD679E5E8BF5CCE5235A9FVFbEG" TargetMode="External"/><Relationship Id="rId18" Type="http://schemas.openxmlformats.org/officeDocument/2006/relationships/hyperlink" Target="consultantplus://offline/ref=7F0EA518CE12F8A7EB82613A28D780904965F6CFE51B3503FE836477F36A49564019CDD9DB6292CEqDo9E" TargetMode="External"/><Relationship Id="rId26" Type="http://schemas.openxmlformats.org/officeDocument/2006/relationships/image" Target="media/image8.emf"/><Relationship Id="rId39" Type="http://schemas.openxmlformats.org/officeDocument/2006/relationships/image" Target="media/image10.wmf"/><Relationship Id="rId21" Type="http://schemas.openxmlformats.org/officeDocument/2006/relationships/image" Target="media/image5.wmf"/><Relationship Id="rId34" Type="http://schemas.openxmlformats.org/officeDocument/2006/relationships/hyperlink" Target="https://legalacts.ru/doc/postanovlenie-pravitelstva-rf-ot-22102012-n-1075/" TargetMode="External"/><Relationship Id="rId42" Type="http://schemas.openxmlformats.org/officeDocument/2006/relationships/image" Target="media/image13.wmf"/><Relationship Id="rId47" Type="http://schemas.openxmlformats.org/officeDocument/2006/relationships/image" Target="media/image14.emf"/><Relationship Id="rId50" Type="http://schemas.openxmlformats.org/officeDocument/2006/relationships/hyperlink" Target="https://legalacts.ru/doc/prikaz-fst-rossii-ot-13062013-n-760-e/" TargetMode="External"/><Relationship Id="rId55" Type="http://schemas.openxmlformats.org/officeDocument/2006/relationships/hyperlink" Target="consultantplus://offline/ref=A6F6C00F08FDEBE21734ED0D956265A71CCEE283C6A0E73B47DC0E1155DFE16E3A33CF95B70B3FB0q3iFI"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eader" Target="header2.xml"/><Relationship Id="rId11" Type="http://schemas.openxmlformats.org/officeDocument/2006/relationships/header" Target="header1.xml"/><Relationship Id="rId24" Type="http://schemas.openxmlformats.org/officeDocument/2006/relationships/hyperlink" Target="consultantplus://offline/ref=3352B12E8996D141724D3A26BBB7C2FE72E8783E7A4FAAD18A799CB566A2154D97DD858F58O4ACD" TargetMode="External"/><Relationship Id="rId32" Type="http://schemas.openxmlformats.org/officeDocument/2006/relationships/footer" Target="footer2.xml"/><Relationship Id="rId37" Type="http://schemas.openxmlformats.org/officeDocument/2006/relationships/hyperlink" Target="consultantplus://offline/ref=065D6D2C3C9434C2C3BE13FCEF8DEE9124B8A13D816CB42532E3A9CD56E9D9AC812B1172143D83258B34E82F51639ECDF203164935A81Fg9WFD" TargetMode="External"/><Relationship Id="rId40" Type="http://schemas.openxmlformats.org/officeDocument/2006/relationships/image" Target="media/image11.wmf"/><Relationship Id="rId45" Type="http://schemas.openxmlformats.org/officeDocument/2006/relationships/hyperlink" Target="consultantplus://offline/ref=6158D1BEC5B5B6331C82BA7DBED92440A5261479B45AE3AFA9CDDB609589EE5E3DE235612A55DF89k273L" TargetMode="External"/><Relationship Id="rId53" Type="http://schemas.openxmlformats.org/officeDocument/2006/relationships/image" Target="media/image16.emf"/><Relationship Id="rId58" Type="http://schemas.openxmlformats.org/officeDocument/2006/relationships/image" Target="media/image18.emf"/><Relationship Id="rId5" Type="http://schemas.openxmlformats.org/officeDocument/2006/relationships/webSettings" Target="webSettings.xml"/><Relationship Id="rId61" Type="http://schemas.openxmlformats.org/officeDocument/2006/relationships/hyperlink" Target="consultantplus://offline/ref=F83A3FE3A7548FAE48FC09F10E117239497F9904CE8E6CCEAA856719F0B93758T926I" TargetMode="External"/><Relationship Id="rId19" Type="http://schemas.openxmlformats.org/officeDocument/2006/relationships/image" Target="media/image4.wmf"/><Relationship Id="rId14" Type="http://schemas.openxmlformats.org/officeDocument/2006/relationships/hyperlink" Target="consultantplus://offline/ref=97947A72311A8D1E6F4F837012C8E432DFC28379EE6F3AA7580BE8043DBD679E5E8BF5CCE5235A9FVFbEG" TargetMode="External"/><Relationship Id="rId22" Type="http://schemas.openxmlformats.org/officeDocument/2006/relationships/image" Target="media/image6.wmf"/><Relationship Id="rId27" Type="http://schemas.openxmlformats.org/officeDocument/2006/relationships/hyperlink" Target="https://legalacts.ru/doc/postanovlenie-pravitelstva-rf-ot-22102012-n-1075/" TargetMode="External"/><Relationship Id="rId30" Type="http://schemas.openxmlformats.org/officeDocument/2006/relationships/header" Target="header3.xml"/><Relationship Id="rId35" Type="http://schemas.openxmlformats.org/officeDocument/2006/relationships/hyperlink" Target="https://legalacts.ru/doc/prikaz-fst-rossii-ot-13062013-n-760-e/" TargetMode="External"/><Relationship Id="rId43" Type="http://schemas.openxmlformats.org/officeDocument/2006/relationships/hyperlink" Target="consultantplus://offline/ref=3352B12E8996D141724D3A26BBB7C2FE72E8783E7A4FAAD18A799CB566A2154D97DD858F58O4ACD" TargetMode="External"/><Relationship Id="rId48" Type="http://schemas.openxmlformats.org/officeDocument/2006/relationships/image" Target="media/image15.emf"/><Relationship Id="rId56" Type="http://schemas.openxmlformats.org/officeDocument/2006/relationships/hyperlink" Target="consultantplus://offline/ref=3352B12E8996D141724D3A26BBB7C2FE72E8783E7A4FAAD18A799CB566A2154D97DD858F58O4ACD" TargetMode="External"/><Relationship Id="rId64" Type="http://schemas.openxmlformats.org/officeDocument/2006/relationships/theme" Target="theme/theme1.xml"/><Relationship Id="rId8" Type="http://schemas.openxmlformats.org/officeDocument/2006/relationships/hyperlink" Target="consultantplus://offline/ref=97947A72311A8D1E6F4F837012C8E432DFC28379EE6F3AA7580BE8043DBD679E5E8BF5CCE5235A9FVFb8G" TargetMode="External"/><Relationship Id="rId51" Type="http://schemas.openxmlformats.org/officeDocument/2006/relationships/hyperlink" Target="https://www.consultant.ru/document/cons_doc_LAW_421785/b004fed0b70d0f223e4a81f8ad6cd92af90a7e3b/" TargetMode="External"/><Relationship Id="rId3" Type="http://schemas.openxmlformats.org/officeDocument/2006/relationships/styles" Target="styles.xml"/><Relationship Id="rId12" Type="http://schemas.openxmlformats.org/officeDocument/2006/relationships/hyperlink" Target="consultantplus://offline/ref=97947A72311A8D1E6F4F837012C8E432DFC28379EE6F3AA7580BE8043DBD679E5E8BF5CCE5235A9FVFb8G" TargetMode="External"/><Relationship Id="rId17" Type="http://schemas.openxmlformats.org/officeDocument/2006/relationships/image" Target="media/image3.wmf"/><Relationship Id="rId25" Type="http://schemas.openxmlformats.org/officeDocument/2006/relationships/hyperlink" Target="consultantplus://offline/ref=3352B12E8996D141724D3A26BBB7C2FE72E8783E7A4FAAD18A799CB566A2154D97DD858D5B485F57O9A0D" TargetMode="External"/><Relationship Id="rId33" Type="http://schemas.openxmlformats.org/officeDocument/2006/relationships/header" Target="header4.xml"/><Relationship Id="rId38" Type="http://schemas.openxmlformats.org/officeDocument/2006/relationships/hyperlink" Target="consultantplus://offline/ref=A6F6C00F08FDEBE21734ED0D956265A71CCEE283C6A0E73B47DC0E1155DFE16E3A33CF95B70B3FB0q3iFI" TargetMode="External"/><Relationship Id="rId46" Type="http://schemas.openxmlformats.org/officeDocument/2006/relationships/header" Target="header5.xml"/><Relationship Id="rId59" Type="http://schemas.openxmlformats.org/officeDocument/2006/relationships/hyperlink" Target="consultantplus://offline/ref=6158D1BEC5B5B6331C82BA7DBED92440A5261479B45AE3AFA9CDDB609589EE5E3DE235612A55DF89k273L" TargetMode="External"/><Relationship Id="rId20" Type="http://schemas.openxmlformats.org/officeDocument/2006/relationships/hyperlink" Target="consultantplus://offline/ref=0A07C2029EC404B2C7AD4641413FC8C20F28209DEE43F4DE0AEDBBA00AD3C1E4685B24F6782F5Fm6E4K" TargetMode="External"/><Relationship Id="rId41" Type="http://schemas.openxmlformats.org/officeDocument/2006/relationships/image" Target="media/image12.wmf"/><Relationship Id="rId54" Type="http://schemas.openxmlformats.org/officeDocument/2006/relationships/image" Target="media/image17.emf"/><Relationship Id="rId62" Type="http://schemas.openxmlformats.org/officeDocument/2006/relationships/hyperlink" Target="consultantplus://offline/ref=F83A3FE3A7548FAE48FC09F10E117239497F9904CE8E62CBAF856719F0B93758T926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image" Target="media/image7.wmf"/><Relationship Id="rId28" Type="http://schemas.openxmlformats.org/officeDocument/2006/relationships/image" Target="media/image9.emf"/><Relationship Id="rId36" Type="http://schemas.openxmlformats.org/officeDocument/2006/relationships/hyperlink" Target="https://www.consultant.ru/document/cons_doc_LAW_421785/b004fed0b70d0f223e4a81f8ad6cd92af90a7e3b/" TargetMode="External"/><Relationship Id="rId49" Type="http://schemas.openxmlformats.org/officeDocument/2006/relationships/hyperlink" Target="https://legalacts.ru/doc/postanovlenie-pravitelstva-rf-ot-22102012-n-1075/" TargetMode="External"/><Relationship Id="rId57" Type="http://schemas.openxmlformats.org/officeDocument/2006/relationships/hyperlink" Target="consultantplus://offline/ref=3352B12E8996D141724D3A26BBB7C2FE72E8783E7A4FAAD18A799CB566A2154D97DD858D5B485F57O9A0D" TargetMode="External"/><Relationship Id="rId10" Type="http://schemas.openxmlformats.org/officeDocument/2006/relationships/hyperlink" Target="consultantplus://offline/ref=97947A72311A8D1E6F4F837012C8E432DFC28379EE6F3AA7580BE8043DBD679E5E8BF5CCE5235A9FVFbEG" TargetMode="External"/><Relationship Id="rId31" Type="http://schemas.openxmlformats.org/officeDocument/2006/relationships/footer" Target="footer1.xml"/><Relationship Id="rId44" Type="http://schemas.openxmlformats.org/officeDocument/2006/relationships/hyperlink" Target="consultantplus://offline/ref=3352B12E8996D141724D3A26BBB7C2FE72E8783E7A4FAAD18A799CB566A2154D97DD858D5B485F57O9A0D" TargetMode="External"/><Relationship Id="rId52" Type="http://schemas.openxmlformats.org/officeDocument/2006/relationships/hyperlink" Target="consultantplus://offline/ref=065D6D2C3C9434C2C3BE13FCEF8DEE9124B8A13D816CB42532E3A9CD56E9D9AC812B1172143D83258B34E82F51639ECDF203164935A81Fg9WFD" TargetMode="External"/><Relationship Id="rId60"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consultantplus://offline/ref=97947A72311A8D1E6F4F837012C8E432DFC28379EE6F3AA7580BE8043DBD679E5E8BF5CCE5235A9FVFb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2982</TotalTime>
  <Pages>218</Pages>
  <Words>64296</Words>
  <Characters>366493</Characters>
  <Application>Microsoft Office Word</Application>
  <DocSecurity>0</DocSecurity>
  <Lines>3054</Lines>
  <Paragraphs>859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206</cp:revision>
  <cp:lastPrinted>2024-02-20T08:27:00Z</cp:lastPrinted>
  <dcterms:created xsi:type="dcterms:W3CDTF">2024-01-29T04:00:00Z</dcterms:created>
  <dcterms:modified xsi:type="dcterms:W3CDTF">2024-11-13T03:25:00Z</dcterms:modified>
</cp:coreProperties>
</file>